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6FB7" w14:textId="77777777" w:rsidR="00913BBE" w:rsidRDefault="00913BBE">
      <w:pPr>
        <w:rPr>
          <w:rFonts w:ascii="Times New Roman" w:eastAsia="Times New Roman" w:hAnsi="Times New Roman" w:cs="Times New Roman"/>
          <w:b/>
          <w:lang w:eastAsia="es-ES"/>
        </w:rPr>
        <w:sectPr w:rsidR="00913BBE" w:rsidSect="00204DA2">
          <w:footerReference w:type="even" r:id="rId8"/>
          <w:type w:val="oddPage"/>
          <w:pgSz w:w="11906" w:h="16838"/>
          <w:pgMar w:top="1134" w:right="1134" w:bottom="1134" w:left="1134" w:header="709" w:footer="709" w:gutter="0"/>
          <w:cols w:space="708"/>
          <w:docGrid w:linePitch="360"/>
        </w:sectPr>
      </w:pPr>
    </w:p>
    <w:p w14:paraId="68BEBDD2" w14:textId="1C1ACCC0" w:rsidR="00B56ABC" w:rsidRPr="008E535B" w:rsidRDefault="00B56ABC">
      <w:pPr>
        <w:rPr>
          <w:rFonts w:ascii="Times New Roman" w:eastAsia="Times New Roman" w:hAnsi="Times New Roman" w:cs="Times New Roman"/>
          <w:b/>
          <w:lang w:eastAsia="es-ES"/>
        </w:rPr>
      </w:pPr>
    </w:p>
    <w:p w14:paraId="1BEC9100" w14:textId="17B5546C" w:rsidR="00085D19" w:rsidRDefault="00085D19">
      <w:pPr>
        <w:rPr>
          <w:rFonts w:ascii="Times New Roman" w:eastAsia="Times New Roman" w:hAnsi="Times New Roman" w:cs="Times New Roman"/>
          <w:b/>
          <w:lang w:eastAsia="es-ES"/>
        </w:rPr>
      </w:pPr>
    </w:p>
    <w:p w14:paraId="22746690" w14:textId="668F660C" w:rsidR="00913BBE" w:rsidRDefault="00913BBE">
      <w:pPr>
        <w:rPr>
          <w:rFonts w:ascii="Times New Roman" w:eastAsia="Times New Roman" w:hAnsi="Times New Roman" w:cs="Times New Roman"/>
          <w:b/>
          <w:lang w:eastAsia="es-ES"/>
        </w:rPr>
      </w:pPr>
    </w:p>
    <w:p w14:paraId="264ABBFE" w14:textId="77777777" w:rsidR="00913BBE" w:rsidRPr="008E535B" w:rsidRDefault="00913BBE">
      <w:pPr>
        <w:rPr>
          <w:rFonts w:ascii="Times New Roman" w:eastAsia="Times New Roman" w:hAnsi="Times New Roman" w:cs="Times New Roman"/>
          <w:b/>
          <w:lang w:eastAsia="es-ES"/>
        </w:rPr>
      </w:pPr>
    </w:p>
    <w:p w14:paraId="6B6502DF" w14:textId="77777777" w:rsidR="00085D19" w:rsidRPr="008E535B" w:rsidRDefault="00085D19">
      <w:pPr>
        <w:rPr>
          <w:rFonts w:ascii="Times New Roman" w:eastAsia="Times New Roman" w:hAnsi="Times New Roman" w:cs="Times New Roman"/>
          <w:b/>
          <w:lang w:eastAsia="es-ES"/>
        </w:rPr>
      </w:pPr>
    </w:p>
    <w:p w14:paraId="2C84A884" w14:textId="2292F6A3" w:rsidR="00680F05" w:rsidRPr="008E535B" w:rsidRDefault="00CA268C" w:rsidP="006F0D6E">
      <w:pPr>
        <w:jc w:val="center"/>
        <w:rPr>
          <w:rFonts w:ascii="Times New Roman" w:eastAsia="Times New Roman" w:hAnsi="Times New Roman" w:cs="Times New Roman"/>
          <w:b/>
          <w:sz w:val="44"/>
          <w:szCs w:val="44"/>
          <w:lang w:eastAsia="es-ES"/>
        </w:rPr>
      </w:pPr>
      <w:r w:rsidRPr="008E535B">
        <w:rPr>
          <w:rFonts w:ascii="Times New Roman" w:eastAsia="Times New Roman" w:hAnsi="Times New Roman" w:cs="Times New Roman"/>
          <w:b/>
          <w:sz w:val="44"/>
          <w:szCs w:val="44"/>
          <w:lang w:eastAsia="es-ES"/>
        </w:rPr>
        <w:t>21</w:t>
      </w:r>
      <w:r w:rsidRPr="006F0D6E">
        <w:rPr>
          <w:rFonts w:ascii="Times New Roman" w:eastAsia="Times New Roman" w:hAnsi="Times New Roman" w:cs="Times New Roman"/>
          <w:b/>
          <w:sz w:val="44"/>
          <w:szCs w:val="44"/>
          <w:vertAlign w:val="superscript"/>
          <w:lang w:eastAsia="es-ES"/>
        </w:rPr>
        <w:t>st</w:t>
      </w:r>
      <w:r w:rsidR="00BF77D2">
        <w:rPr>
          <w:rFonts w:ascii="Times New Roman" w:eastAsia="Times New Roman" w:hAnsi="Times New Roman" w:cs="Times New Roman"/>
          <w:b/>
          <w:sz w:val="44"/>
          <w:szCs w:val="44"/>
          <w:lang w:eastAsia="es-ES"/>
        </w:rPr>
        <w:t xml:space="preserve"> </w:t>
      </w:r>
      <w:r w:rsidRPr="008E535B">
        <w:rPr>
          <w:rFonts w:ascii="Times New Roman" w:eastAsia="Times New Roman" w:hAnsi="Times New Roman" w:cs="Times New Roman"/>
          <w:b/>
          <w:sz w:val="44"/>
          <w:szCs w:val="44"/>
          <w:lang w:eastAsia="es-ES"/>
        </w:rPr>
        <w:t>International</w:t>
      </w:r>
      <w:r w:rsidR="00BF77D2">
        <w:rPr>
          <w:rFonts w:ascii="Times New Roman" w:eastAsia="Times New Roman" w:hAnsi="Times New Roman" w:cs="Times New Roman"/>
          <w:b/>
          <w:sz w:val="44"/>
          <w:szCs w:val="44"/>
          <w:lang w:eastAsia="es-ES"/>
        </w:rPr>
        <w:t xml:space="preserve"> </w:t>
      </w:r>
      <w:r w:rsidRPr="008E535B">
        <w:rPr>
          <w:rFonts w:ascii="Times New Roman" w:eastAsia="Times New Roman" w:hAnsi="Times New Roman" w:cs="Times New Roman"/>
          <w:b/>
          <w:sz w:val="44"/>
          <w:szCs w:val="44"/>
          <w:lang w:eastAsia="es-ES"/>
        </w:rPr>
        <w:t>Colloquium</w:t>
      </w:r>
      <w:r w:rsidR="00BF77D2">
        <w:rPr>
          <w:rFonts w:ascii="Times New Roman" w:eastAsia="Times New Roman" w:hAnsi="Times New Roman" w:cs="Times New Roman"/>
          <w:b/>
          <w:sz w:val="44"/>
          <w:szCs w:val="44"/>
          <w:lang w:eastAsia="es-ES"/>
        </w:rPr>
        <w:t xml:space="preserve"> </w:t>
      </w:r>
      <w:r w:rsidRPr="008E535B">
        <w:rPr>
          <w:rFonts w:ascii="Times New Roman" w:eastAsia="Times New Roman" w:hAnsi="Times New Roman" w:cs="Times New Roman"/>
          <w:b/>
          <w:sz w:val="44"/>
          <w:szCs w:val="44"/>
          <w:lang w:eastAsia="es-ES"/>
        </w:rPr>
        <w:t>on</w:t>
      </w:r>
      <w:r w:rsidR="00BF77D2">
        <w:rPr>
          <w:rFonts w:ascii="Times New Roman" w:eastAsia="Times New Roman" w:hAnsi="Times New Roman" w:cs="Times New Roman"/>
          <w:b/>
          <w:sz w:val="44"/>
          <w:szCs w:val="44"/>
          <w:lang w:eastAsia="es-ES"/>
        </w:rPr>
        <w:t xml:space="preserve"> </w:t>
      </w:r>
      <w:r w:rsidRPr="008E535B">
        <w:rPr>
          <w:rFonts w:ascii="Times New Roman" w:eastAsia="Times New Roman" w:hAnsi="Times New Roman" w:cs="Times New Roman"/>
          <w:b/>
          <w:sz w:val="44"/>
          <w:szCs w:val="44"/>
          <w:lang w:eastAsia="es-ES"/>
        </w:rPr>
        <w:t>Latin</w:t>
      </w:r>
      <w:r w:rsidR="00BF77D2">
        <w:rPr>
          <w:rFonts w:ascii="Times New Roman" w:eastAsia="Times New Roman" w:hAnsi="Times New Roman" w:cs="Times New Roman"/>
          <w:b/>
          <w:sz w:val="44"/>
          <w:szCs w:val="44"/>
          <w:lang w:eastAsia="es-ES"/>
        </w:rPr>
        <w:t xml:space="preserve"> </w:t>
      </w:r>
      <w:r w:rsidRPr="008E535B">
        <w:rPr>
          <w:rFonts w:ascii="Times New Roman" w:eastAsia="Times New Roman" w:hAnsi="Times New Roman" w:cs="Times New Roman"/>
          <w:b/>
          <w:sz w:val="44"/>
          <w:szCs w:val="44"/>
          <w:lang w:eastAsia="es-ES"/>
        </w:rPr>
        <w:t>Linguistics</w:t>
      </w:r>
    </w:p>
    <w:p w14:paraId="0C5AF5DC" w14:textId="77777777" w:rsidR="00085D19" w:rsidRPr="008E535B" w:rsidRDefault="00085D19">
      <w:pPr>
        <w:rPr>
          <w:rFonts w:ascii="Times New Roman" w:eastAsia="Times New Roman" w:hAnsi="Times New Roman" w:cs="Times New Roman"/>
          <w:b/>
          <w:lang w:eastAsia="es-ES"/>
        </w:rPr>
      </w:pPr>
    </w:p>
    <w:p w14:paraId="3CDDD627" w14:textId="0A1C9A39" w:rsidR="00CA268C" w:rsidRPr="008E535B" w:rsidRDefault="00CA268C" w:rsidP="00212546">
      <w:pPr>
        <w:spacing w:after="0"/>
        <w:jc w:val="center"/>
        <w:rPr>
          <w:rFonts w:ascii="Times New Roman" w:eastAsia="Times New Roman" w:hAnsi="Times New Roman" w:cs="Times New Roman"/>
          <w:b/>
          <w:sz w:val="36"/>
          <w:szCs w:val="36"/>
          <w:lang w:eastAsia="es-ES"/>
        </w:rPr>
      </w:pPr>
      <w:r w:rsidRPr="008E535B">
        <w:rPr>
          <w:rFonts w:ascii="Times New Roman" w:eastAsia="Times New Roman" w:hAnsi="Times New Roman" w:cs="Times New Roman"/>
          <w:b/>
          <w:sz w:val="36"/>
          <w:szCs w:val="36"/>
          <w:lang w:eastAsia="es-ES"/>
        </w:rPr>
        <w:t>Santiago</w:t>
      </w:r>
      <w:r w:rsidR="00BF77D2">
        <w:rPr>
          <w:rFonts w:ascii="Times New Roman" w:eastAsia="Times New Roman" w:hAnsi="Times New Roman" w:cs="Times New Roman"/>
          <w:b/>
          <w:sz w:val="36"/>
          <w:szCs w:val="36"/>
          <w:lang w:eastAsia="es-ES"/>
        </w:rPr>
        <w:t xml:space="preserve"> </w:t>
      </w:r>
      <w:r w:rsidRPr="008E535B">
        <w:rPr>
          <w:rFonts w:ascii="Times New Roman" w:eastAsia="Times New Roman" w:hAnsi="Times New Roman" w:cs="Times New Roman"/>
          <w:b/>
          <w:sz w:val="36"/>
          <w:szCs w:val="36"/>
          <w:lang w:eastAsia="es-ES"/>
        </w:rPr>
        <w:t>de</w:t>
      </w:r>
      <w:r w:rsidR="00BF77D2">
        <w:rPr>
          <w:rFonts w:ascii="Times New Roman" w:eastAsia="Times New Roman" w:hAnsi="Times New Roman" w:cs="Times New Roman"/>
          <w:b/>
          <w:sz w:val="36"/>
          <w:szCs w:val="36"/>
          <w:lang w:eastAsia="es-ES"/>
        </w:rPr>
        <w:t xml:space="preserve"> </w:t>
      </w:r>
      <w:r w:rsidRPr="008E535B">
        <w:rPr>
          <w:rFonts w:ascii="Times New Roman" w:eastAsia="Times New Roman" w:hAnsi="Times New Roman" w:cs="Times New Roman"/>
          <w:b/>
          <w:sz w:val="36"/>
          <w:szCs w:val="36"/>
          <w:lang w:eastAsia="es-ES"/>
        </w:rPr>
        <w:t>Compostela</w:t>
      </w:r>
    </w:p>
    <w:p w14:paraId="6D8F4042" w14:textId="548D3BCD" w:rsidR="00CA268C" w:rsidRPr="008E535B" w:rsidRDefault="00CA268C" w:rsidP="00212546">
      <w:pPr>
        <w:spacing w:after="0"/>
        <w:jc w:val="center"/>
        <w:rPr>
          <w:rFonts w:ascii="Times New Roman" w:eastAsia="Times New Roman" w:hAnsi="Times New Roman" w:cs="Times New Roman"/>
          <w:b/>
          <w:sz w:val="36"/>
          <w:szCs w:val="36"/>
          <w:lang w:eastAsia="es-ES"/>
        </w:rPr>
      </w:pPr>
      <w:r w:rsidRPr="008E535B">
        <w:rPr>
          <w:rFonts w:ascii="Times New Roman" w:eastAsia="Times New Roman" w:hAnsi="Times New Roman" w:cs="Times New Roman"/>
          <w:b/>
          <w:sz w:val="36"/>
          <w:szCs w:val="36"/>
          <w:lang w:eastAsia="es-ES"/>
        </w:rPr>
        <w:t>30</w:t>
      </w:r>
      <w:r w:rsidRPr="008E535B">
        <w:rPr>
          <w:rFonts w:ascii="Times New Roman" w:eastAsia="Times New Roman" w:hAnsi="Times New Roman" w:cs="Times New Roman"/>
          <w:b/>
          <w:sz w:val="36"/>
          <w:szCs w:val="36"/>
          <w:vertAlign w:val="superscript"/>
          <w:lang w:eastAsia="es-ES"/>
        </w:rPr>
        <w:t>th</w:t>
      </w:r>
      <w:r w:rsidR="00BF77D2">
        <w:rPr>
          <w:rFonts w:ascii="Times New Roman" w:eastAsia="Times New Roman" w:hAnsi="Times New Roman" w:cs="Times New Roman"/>
          <w:b/>
          <w:sz w:val="36"/>
          <w:szCs w:val="36"/>
          <w:lang w:eastAsia="es-ES"/>
        </w:rPr>
        <w:t xml:space="preserve"> </w:t>
      </w:r>
      <w:r w:rsidRPr="008E535B">
        <w:rPr>
          <w:rFonts w:ascii="Times New Roman" w:eastAsia="Times New Roman" w:hAnsi="Times New Roman" w:cs="Times New Roman"/>
          <w:b/>
          <w:sz w:val="36"/>
          <w:szCs w:val="36"/>
          <w:lang w:eastAsia="es-ES"/>
        </w:rPr>
        <w:t>May</w:t>
      </w:r>
      <w:r w:rsidR="00BF77D2">
        <w:rPr>
          <w:rFonts w:ascii="Times New Roman" w:eastAsia="Times New Roman" w:hAnsi="Times New Roman" w:cs="Times New Roman"/>
          <w:b/>
          <w:sz w:val="36"/>
          <w:szCs w:val="36"/>
          <w:lang w:eastAsia="es-ES"/>
        </w:rPr>
        <w:t xml:space="preserve"> </w:t>
      </w:r>
      <w:r w:rsidRPr="008E535B">
        <w:rPr>
          <w:rFonts w:ascii="Times New Roman" w:eastAsia="Times New Roman" w:hAnsi="Times New Roman" w:cs="Times New Roman"/>
          <w:b/>
          <w:sz w:val="36"/>
          <w:szCs w:val="36"/>
          <w:lang w:eastAsia="es-ES"/>
        </w:rPr>
        <w:t>–</w:t>
      </w:r>
      <w:r w:rsidR="00BF77D2">
        <w:rPr>
          <w:rFonts w:ascii="Times New Roman" w:eastAsia="Times New Roman" w:hAnsi="Times New Roman" w:cs="Times New Roman"/>
          <w:b/>
          <w:sz w:val="36"/>
          <w:szCs w:val="36"/>
          <w:lang w:eastAsia="es-ES"/>
        </w:rPr>
        <w:t xml:space="preserve"> </w:t>
      </w:r>
      <w:r w:rsidRPr="008E535B">
        <w:rPr>
          <w:rFonts w:ascii="Times New Roman" w:eastAsia="Times New Roman" w:hAnsi="Times New Roman" w:cs="Times New Roman"/>
          <w:b/>
          <w:sz w:val="36"/>
          <w:szCs w:val="36"/>
          <w:lang w:eastAsia="es-ES"/>
        </w:rPr>
        <w:t>3</w:t>
      </w:r>
      <w:r w:rsidRPr="008E535B">
        <w:rPr>
          <w:rFonts w:ascii="Times New Roman" w:eastAsia="Times New Roman" w:hAnsi="Times New Roman" w:cs="Times New Roman"/>
          <w:b/>
          <w:sz w:val="36"/>
          <w:szCs w:val="36"/>
          <w:vertAlign w:val="superscript"/>
          <w:lang w:eastAsia="es-ES"/>
        </w:rPr>
        <w:t>rd</w:t>
      </w:r>
      <w:r w:rsidR="00BF77D2">
        <w:rPr>
          <w:rFonts w:ascii="Times New Roman" w:eastAsia="Times New Roman" w:hAnsi="Times New Roman" w:cs="Times New Roman"/>
          <w:b/>
          <w:sz w:val="36"/>
          <w:szCs w:val="36"/>
          <w:lang w:eastAsia="es-ES"/>
        </w:rPr>
        <w:t xml:space="preserve"> </w:t>
      </w:r>
      <w:r w:rsidRPr="008E535B">
        <w:rPr>
          <w:rFonts w:ascii="Times New Roman" w:eastAsia="Times New Roman" w:hAnsi="Times New Roman" w:cs="Times New Roman"/>
          <w:b/>
          <w:sz w:val="36"/>
          <w:szCs w:val="36"/>
          <w:lang w:eastAsia="es-ES"/>
        </w:rPr>
        <w:t>June</w:t>
      </w:r>
      <w:r w:rsidR="00BF77D2">
        <w:rPr>
          <w:rFonts w:ascii="Times New Roman" w:eastAsia="Times New Roman" w:hAnsi="Times New Roman" w:cs="Times New Roman"/>
          <w:b/>
          <w:sz w:val="36"/>
          <w:szCs w:val="36"/>
          <w:lang w:eastAsia="es-ES"/>
        </w:rPr>
        <w:t xml:space="preserve"> </w:t>
      </w:r>
      <w:r w:rsidRPr="008E535B">
        <w:rPr>
          <w:rFonts w:ascii="Times New Roman" w:eastAsia="Times New Roman" w:hAnsi="Times New Roman" w:cs="Times New Roman"/>
          <w:b/>
          <w:sz w:val="36"/>
          <w:szCs w:val="36"/>
          <w:lang w:eastAsia="es-ES"/>
        </w:rPr>
        <w:t>2022</w:t>
      </w:r>
    </w:p>
    <w:p w14:paraId="6D1A3601" w14:textId="3E282621" w:rsidR="00923C5D" w:rsidRDefault="00680F05">
      <w:pPr>
        <w:rPr>
          <w:rFonts w:ascii="Times New Roman" w:eastAsia="Times New Roman" w:hAnsi="Times New Roman" w:cs="Times New Roman"/>
          <w:b/>
          <w:lang w:eastAsia="es-ES"/>
        </w:rPr>
      </w:pPr>
      <w:r w:rsidRPr="008E535B">
        <w:rPr>
          <w:rFonts w:ascii="Times New Roman" w:eastAsia="Times New Roman" w:hAnsi="Times New Roman" w:cs="Times New Roman"/>
          <w:b/>
          <w:lang w:eastAsia="es-ES"/>
        </w:rPr>
        <w:br w:type="page"/>
      </w:r>
    </w:p>
    <w:p w14:paraId="3C5BDA0B" w14:textId="77777777" w:rsidR="00A7280F" w:rsidRPr="008E535B" w:rsidRDefault="00A7280F" w:rsidP="00A7280F">
      <w:pPr>
        <w:rPr>
          <w:rFonts w:ascii="Times New Roman" w:eastAsia="Times New Roman" w:hAnsi="Times New Roman" w:cs="Times New Roman"/>
          <w:bCs/>
          <w:lang w:eastAsia="es-ES"/>
        </w:rPr>
      </w:pPr>
      <w:r w:rsidRPr="008E535B">
        <w:rPr>
          <w:rFonts w:ascii="Times New Roman" w:eastAsia="Times New Roman" w:hAnsi="Times New Roman" w:cs="Times New Roman"/>
          <w:bCs/>
          <w:lang w:eastAsia="es-ES"/>
        </w:rPr>
        <w:lastRenderedPageBreak/>
        <w:t>The</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i/>
          <w:iCs/>
          <w:lang w:eastAsia="es-ES"/>
        </w:rPr>
        <w:t>21st</w:t>
      </w:r>
      <w:r>
        <w:rPr>
          <w:rFonts w:ascii="Times New Roman" w:eastAsia="Times New Roman" w:hAnsi="Times New Roman" w:cs="Times New Roman"/>
          <w:bCs/>
          <w:i/>
          <w:iCs/>
          <w:lang w:eastAsia="es-ES"/>
        </w:rPr>
        <w:t xml:space="preserve"> </w:t>
      </w:r>
      <w:r w:rsidRPr="008E535B">
        <w:rPr>
          <w:rFonts w:ascii="Times New Roman" w:eastAsia="Times New Roman" w:hAnsi="Times New Roman" w:cs="Times New Roman"/>
          <w:bCs/>
          <w:i/>
          <w:iCs/>
          <w:lang w:eastAsia="es-ES"/>
        </w:rPr>
        <w:t>International</w:t>
      </w:r>
      <w:r>
        <w:rPr>
          <w:rFonts w:ascii="Times New Roman" w:eastAsia="Times New Roman" w:hAnsi="Times New Roman" w:cs="Times New Roman"/>
          <w:bCs/>
          <w:i/>
          <w:iCs/>
          <w:lang w:eastAsia="es-ES"/>
        </w:rPr>
        <w:t xml:space="preserve"> </w:t>
      </w:r>
      <w:r w:rsidRPr="008E535B">
        <w:rPr>
          <w:rFonts w:ascii="Times New Roman" w:eastAsia="Times New Roman" w:hAnsi="Times New Roman" w:cs="Times New Roman"/>
          <w:bCs/>
          <w:i/>
          <w:iCs/>
          <w:lang w:eastAsia="es-ES"/>
        </w:rPr>
        <w:t>Colloquium</w:t>
      </w:r>
      <w:r>
        <w:rPr>
          <w:rFonts w:ascii="Times New Roman" w:eastAsia="Times New Roman" w:hAnsi="Times New Roman" w:cs="Times New Roman"/>
          <w:bCs/>
          <w:i/>
          <w:iCs/>
          <w:lang w:eastAsia="es-ES"/>
        </w:rPr>
        <w:t xml:space="preserve"> </w:t>
      </w:r>
      <w:r w:rsidRPr="008E535B">
        <w:rPr>
          <w:rFonts w:ascii="Times New Roman" w:eastAsia="Times New Roman" w:hAnsi="Times New Roman" w:cs="Times New Roman"/>
          <w:bCs/>
          <w:i/>
          <w:iCs/>
          <w:lang w:eastAsia="es-ES"/>
        </w:rPr>
        <w:t>on</w:t>
      </w:r>
      <w:r>
        <w:rPr>
          <w:rFonts w:ascii="Times New Roman" w:eastAsia="Times New Roman" w:hAnsi="Times New Roman" w:cs="Times New Roman"/>
          <w:bCs/>
          <w:i/>
          <w:iCs/>
          <w:lang w:eastAsia="es-ES"/>
        </w:rPr>
        <w:t xml:space="preserve"> </w:t>
      </w:r>
      <w:r w:rsidRPr="008E535B">
        <w:rPr>
          <w:rFonts w:ascii="Times New Roman" w:eastAsia="Times New Roman" w:hAnsi="Times New Roman" w:cs="Times New Roman"/>
          <w:bCs/>
          <w:i/>
          <w:iCs/>
          <w:lang w:eastAsia="es-ES"/>
        </w:rPr>
        <w:t>Latin</w:t>
      </w:r>
      <w:r>
        <w:rPr>
          <w:rFonts w:ascii="Times New Roman" w:eastAsia="Times New Roman" w:hAnsi="Times New Roman" w:cs="Times New Roman"/>
          <w:bCs/>
          <w:i/>
          <w:iCs/>
          <w:lang w:eastAsia="es-ES"/>
        </w:rPr>
        <w:t xml:space="preserve"> </w:t>
      </w:r>
      <w:r w:rsidRPr="008E535B">
        <w:rPr>
          <w:rFonts w:ascii="Times New Roman" w:eastAsia="Times New Roman" w:hAnsi="Times New Roman" w:cs="Times New Roman"/>
          <w:bCs/>
          <w:i/>
          <w:iCs/>
          <w:lang w:eastAsia="es-ES"/>
        </w:rPr>
        <w:t>Linguistics</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is</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organised</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under</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the</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auspices</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of</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the</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i/>
          <w:iCs/>
          <w:lang w:eastAsia="es-ES"/>
        </w:rPr>
        <w:t>International</w:t>
      </w:r>
      <w:r>
        <w:rPr>
          <w:rFonts w:ascii="Times New Roman" w:eastAsia="Times New Roman" w:hAnsi="Times New Roman" w:cs="Times New Roman"/>
          <w:bCs/>
          <w:i/>
          <w:iCs/>
          <w:lang w:eastAsia="es-ES"/>
        </w:rPr>
        <w:t xml:space="preserve"> </w:t>
      </w:r>
      <w:r w:rsidRPr="008E535B">
        <w:rPr>
          <w:rFonts w:ascii="Times New Roman" w:eastAsia="Times New Roman" w:hAnsi="Times New Roman" w:cs="Times New Roman"/>
          <w:bCs/>
          <w:i/>
          <w:iCs/>
          <w:lang w:eastAsia="es-ES"/>
        </w:rPr>
        <w:t>Committee</w:t>
      </w:r>
      <w:r>
        <w:rPr>
          <w:rFonts w:ascii="Times New Roman" w:eastAsia="Times New Roman" w:hAnsi="Times New Roman" w:cs="Times New Roman"/>
          <w:bCs/>
          <w:i/>
          <w:iCs/>
          <w:lang w:eastAsia="es-ES"/>
        </w:rPr>
        <w:t xml:space="preserve"> </w:t>
      </w:r>
      <w:r w:rsidRPr="008E535B">
        <w:rPr>
          <w:rFonts w:ascii="Times New Roman" w:eastAsia="Times New Roman" w:hAnsi="Times New Roman" w:cs="Times New Roman"/>
          <w:bCs/>
          <w:i/>
          <w:iCs/>
          <w:lang w:eastAsia="es-ES"/>
        </w:rPr>
        <w:t>on</w:t>
      </w:r>
      <w:r>
        <w:rPr>
          <w:rFonts w:ascii="Times New Roman" w:eastAsia="Times New Roman" w:hAnsi="Times New Roman" w:cs="Times New Roman"/>
          <w:bCs/>
          <w:i/>
          <w:iCs/>
          <w:lang w:eastAsia="es-ES"/>
        </w:rPr>
        <w:t xml:space="preserve"> </w:t>
      </w:r>
      <w:r w:rsidRPr="008E535B">
        <w:rPr>
          <w:rFonts w:ascii="Times New Roman" w:eastAsia="Times New Roman" w:hAnsi="Times New Roman" w:cs="Times New Roman"/>
          <w:bCs/>
          <w:i/>
          <w:iCs/>
          <w:lang w:eastAsia="es-ES"/>
        </w:rPr>
        <w:t>Latin</w:t>
      </w:r>
      <w:r>
        <w:rPr>
          <w:rFonts w:ascii="Times New Roman" w:eastAsia="Times New Roman" w:hAnsi="Times New Roman" w:cs="Times New Roman"/>
          <w:bCs/>
          <w:i/>
          <w:iCs/>
          <w:lang w:eastAsia="es-ES"/>
        </w:rPr>
        <w:t xml:space="preserve"> </w:t>
      </w:r>
      <w:r w:rsidRPr="008E535B">
        <w:rPr>
          <w:rFonts w:ascii="Times New Roman" w:eastAsia="Times New Roman" w:hAnsi="Times New Roman" w:cs="Times New Roman"/>
          <w:bCs/>
          <w:i/>
          <w:iCs/>
          <w:lang w:eastAsia="es-ES"/>
        </w:rPr>
        <w:t>Linguistics</w:t>
      </w:r>
      <w:r w:rsidRPr="008E535B">
        <w:rPr>
          <w:rFonts w:ascii="Times New Roman" w:eastAsia="Times New Roman" w:hAnsi="Times New Roman" w:cs="Times New Roman"/>
          <w:bCs/>
          <w:lang w:eastAsia="es-ES"/>
        </w:rPr>
        <w:t>,</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whose</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members</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are:</w:t>
      </w:r>
    </w:p>
    <w:p w14:paraId="2AC8BBF4" w14:textId="77777777" w:rsidR="00A7280F" w:rsidRPr="008E535B" w:rsidRDefault="00A7280F" w:rsidP="00A7280F">
      <w:pPr>
        <w:pStyle w:val="Prrafodelista"/>
        <w:numPr>
          <w:ilvl w:val="0"/>
          <w:numId w:val="44"/>
        </w:numPr>
        <w:rPr>
          <w:rFonts w:ascii="Times New Roman" w:eastAsia="Times New Roman" w:hAnsi="Times New Roman" w:cs="Times New Roman"/>
          <w:bCs/>
          <w:lang w:eastAsia="es-ES"/>
        </w:rPr>
      </w:pPr>
      <w:r w:rsidRPr="008E535B">
        <w:rPr>
          <w:rFonts w:ascii="Times New Roman" w:eastAsia="Times New Roman" w:hAnsi="Times New Roman" w:cs="Times New Roman"/>
          <w:bCs/>
          <w:lang w:eastAsia="es-ES"/>
        </w:rPr>
        <w:t>Gualtiero</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Calboli</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(Università</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degli</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Studi</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di</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Bologna)</w:t>
      </w:r>
    </w:p>
    <w:p w14:paraId="71DF3EF4" w14:textId="77777777" w:rsidR="00A7280F" w:rsidRPr="008E535B" w:rsidRDefault="00A7280F" w:rsidP="00A7280F">
      <w:pPr>
        <w:pStyle w:val="Prrafodelista"/>
        <w:numPr>
          <w:ilvl w:val="0"/>
          <w:numId w:val="44"/>
        </w:numPr>
        <w:rPr>
          <w:rFonts w:ascii="Times New Roman" w:eastAsia="Times New Roman" w:hAnsi="Times New Roman" w:cs="Times New Roman"/>
          <w:bCs/>
          <w:lang w:eastAsia="es-ES"/>
        </w:rPr>
      </w:pPr>
      <w:r w:rsidRPr="008E535B">
        <w:rPr>
          <w:rFonts w:ascii="Times New Roman" w:eastAsia="Times New Roman" w:hAnsi="Times New Roman" w:cs="Times New Roman"/>
          <w:bCs/>
          <w:lang w:eastAsia="es-ES"/>
        </w:rPr>
        <w:t>Michèle</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Fruyt</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(Université</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de</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Paris</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IV-Sorbonne)</w:t>
      </w:r>
    </w:p>
    <w:p w14:paraId="1C7F0324" w14:textId="77777777" w:rsidR="00A7280F" w:rsidRPr="008E535B" w:rsidRDefault="00A7280F" w:rsidP="00A7280F">
      <w:pPr>
        <w:pStyle w:val="Prrafodelista"/>
        <w:numPr>
          <w:ilvl w:val="0"/>
          <w:numId w:val="44"/>
        </w:numPr>
        <w:rPr>
          <w:rFonts w:ascii="Times New Roman" w:eastAsia="Times New Roman" w:hAnsi="Times New Roman" w:cs="Times New Roman"/>
          <w:bCs/>
          <w:lang w:eastAsia="es-ES"/>
        </w:rPr>
      </w:pPr>
      <w:r w:rsidRPr="008E535B">
        <w:rPr>
          <w:rFonts w:ascii="Times New Roman" w:eastAsia="Times New Roman" w:hAnsi="Times New Roman" w:cs="Times New Roman"/>
          <w:bCs/>
          <w:lang w:eastAsia="es-ES"/>
        </w:rPr>
        <w:t>Benjamín</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García-Hernández</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(Universidad</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Autónoma</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de</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Madrid)</w:t>
      </w:r>
    </w:p>
    <w:p w14:paraId="4FA83027" w14:textId="77777777" w:rsidR="00A7280F" w:rsidRPr="008E535B" w:rsidRDefault="00A7280F" w:rsidP="00A7280F">
      <w:pPr>
        <w:pStyle w:val="Prrafodelista"/>
        <w:numPr>
          <w:ilvl w:val="0"/>
          <w:numId w:val="44"/>
        </w:numPr>
        <w:rPr>
          <w:rFonts w:ascii="Times New Roman" w:eastAsia="Times New Roman" w:hAnsi="Times New Roman" w:cs="Times New Roman"/>
          <w:bCs/>
          <w:lang w:eastAsia="es-ES"/>
        </w:rPr>
      </w:pPr>
      <w:r w:rsidRPr="008E535B">
        <w:rPr>
          <w:rFonts w:ascii="Times New Roman" w:eastAsia="Times New Roman" w:hAnsi="Times New Roman" w:cs="Times New Roman"/>
          <w:bCs/>
          <w:lang w:eastAsia="es-ES"/>
        </w:rPr>
        <w:t>Gerd</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V.</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M.</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Haverling</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(Uppsala</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Universitet)</w:t>
      </w:r>
    </w:p>
    <w:p w14:paraId="024C2B3A" w14:textId="77777777" w:rsidR="00A7280F" w:rsidRPr="008E535B" w:rsidRDefault="00A7280F" w:rsidP="00A7280F">
      <w:pPr>
        <w:pStyle w:val="Prrafodelista"/>
        <w:numPr>
          <w:ilvl w:val="0"/>
          <w:numId w:val="44"/>
        </w:numPr>
        <w:rPr>
          <w:rFonts w:ascii="Times New Roman" w:eastAsia="Times New Roman" w:hAnsi="Times New Roman" w:cs="Times New Roman"/>
          <w:bCs/>
          <w:lang w:eastAsia="es-ES"/>
        </w:rPr>
      </w:pPr>
      <w:r w:rsidRPr="008E535B">
        <w:rPr>
          <w:rFonts w:ascii="Times New Roman" w:eastAsia="Times New Roman" w:hAnsi="Times New Roman" w:cs="Times New Roman"/>
          <w:bCs/>
          <w:lang w:eastAsia="es-ES"/>
        </w:rPr>
        <w:t>Manfred</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Kienpointner</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(Universität</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Innsbruck)</w:t>
      </w:r>
    </w:p>
    <w:p w14:paraId="3F23087E" w14:textId="77777777" w:rsidR="00A7280F" w:rsidRPr="008E535B" w:rsidRDefault="00A7280F" w:rsidP="00A7280F">
      <w:pPr>
        <w:pStyle w:val="Prrafodelista"/>
        <w:numPr>
          <w:ilvl w:val="0"/>
          <w:numId w:val="44"/>
        </w:numPr>
        <w:rPr>
          <w:rFonts w:ascii="Times New Roman" w:eastAsia="Times New Roman" w:hAnsi="Times New Roman" w:cs="Times New Roman"/>
          <w:bCs/>
          <w:lang w:eastAsia="es-ES"/>
        </w:rPr>
      </w:pPr>
      <w:r w:rsidRPr="008E535B">
        <w:rPr>
          <w:rFonts w:ascii="Times New Roman" w:eastAsia="Times New Roman" w:hAnsi="Times New Roman" w:cs="Times New Roman"/>
          <w:bCs/>
          <w:lang w:eastAsia="es-ES"/>
        </w:rPr>
        <w:t>Caroline</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Kroon</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(Universiteit</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van</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Amsterdam)</w:t>
      </w:r>
    </w:p>
    <w:p w14:paraId="3E099B00" w14:textId="77777777" w:rsidR="00A7280F" w:rsidRPr="008E535B" w:rsidRDefault="00A7280F" w:rsidP="00A7280F">
      <w:pPr>
        <w:pStyle w:val="Prrafodelista"/>
        <w:numPr>
          <w:ilvl w:val="0"/>
          <w:numId w:val="44"/>
        </w:numPr>
        <w:rPr>
          <w:rFonts w:ascii="Times New Roman" w:eastAsia="Times New Roman" w:hAnsi="Times New Roman" w:cs="Times New Roman"/>
          <w:bCs/>
          <w:lang w:eastAsia="es-ES"/>
        </w:rPr>
      </w:pPr>
      <w:r w:rsidRPr="008E535B">
        <w:rPr>
          <w:rFonts w:ascii="Times New Roman" w:eastAsia="Times New Roman" w:hAnsi="Times New Roman" w:cs="Times New Roman"/>
          <w:bCs/>
          <w:lang w:eastAsia="es-ES"/>
        </w:rPr>
        <w:t>Dominique</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Longrée</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(Université</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de</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Liège</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et</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Université</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Saint-Louis-Bruxelles)</w:t>
      </w:r>
    </w:p>
    <w:p w14:paraId="118C1596" w14:textId="77777777" w:rsidR="00A7280F" w:rsidRPr="008E535B" w:rsidRDefault="00A7280F" w:rsidP="00A7280F">
      <w:pPr>
        <w:pStyle w:val="Prrafodelista"/>
        <w:numPr>
          <w:ilvl w:val="0"/>
          <w:numId w:val="44"/>
        </w:numPr>
        <w:rPr>
          <w:rFonts w:ascii="Times New Roman" w:eastAsia="Times New Roman" w:hAnsi="Times New Roman" w:cs="Times New Roman"/>
          <w:bCs/>
          <w:lang w:eastAsia="es-ES"/>
        </w:rPr>
      </w:pPr>
      <w:r w:rsidRPr="008E535B">
        <w:rPr>
          <w:rFonts w:ascii="Times New Roman" w:eastAsia="Times New Roman" w:hAnsi="Times New Roman" w:cs="Times New Roman"/>
          <w:bCs/>
          <w:lang w:eastAsia="es-ES"/>
        </w:rPr>
        <w:t>Antonio</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M.</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Martín</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Rodríguez</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(Universidad</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de</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Las</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Palmas</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de</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Gran</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Canaria)</w:t>
      </w:r>
    </w:p>
    <w:p w14:paraId="4624D304" w14:textId="77777777" w:rsidR="00A7280F" w:rsidRPr="008E535B" w:rsidRDefault="00A7280F" w:rsidP="00A7280F">
      <w:pPr>
        <w:pStyle w:val="Prrafodelista"/>
        <w:numPr>
          <w:ilvl w:val="0"/>
          <w:numId w:val="44"/>
        </w:numPr>
        <w:rPr>
          <w:rFonts w:ascii="Times New Roman" w:eastAsia="Times New Roman" w:hAnsi="Times New Roman" w:cs="Times New Roman"/>
          <w:bCs/>
          <w:lang w:eastAsia="es-ES"/>
        </w:rPr>
      </w:pPr>
      <w:r w:rsidRPr="008E535B">
        <w:rPr>
          <w:rFonts w:ascii="Times New Roman" w:eastAsia="Times New Roman" w:hAnsi="Times New Roman" w:cs="Times New Roman"/>
          <w:bCs/>
          <w:lang w:eastAsia="es-ES"/>
        </w:rPr>
        <w:t>Paolo</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Poccetti</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(Università</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di</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Roma</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Tor</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Vergata)</w:t>
      </w:r>
    </w:p>
    <w:p w14:paraId="0DC00AC9" w14:textId="77777777" w:rsidR="00A7280F" w:rsidRPr="008E535B" w:rsidRDefault="00A7280F" w:rsidP="00A7280F">
      <w:pPr>
        <w:pStyle w:val="Prrafodelista"/>
        <w:numPr>
          <w:ilvl w:val="0"/>
          <w:numId w:val="44"/>
        </w:numPr>
        <w:rPr>
          <w:rFonts w:ascii="Times New Roman" w:eastAsia="Times New Roman" w:hAnsi="Times New Roman" w:cs="Times New Roman"/>
          <w:bCs/>
          <w:lang w:eastAsia="es-ES"/>
        </w:rPr>
      </w:pPr>
      <w:r w:rsidRPr="008E535B">
        <w:rPr>
          <w:rFonts w:ascii="Times New Roman" w:eastAsia="Times New Roman" w:hAnsi="Times New Roman" w:cs="Times New Roman"/>
          <w:bCs/>
          <w:lang w:eastAsia="es-ES"/>
        </w:rPr>
        <w:t>Hannah</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Rosén</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(The</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Hebrew</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University</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of</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Jerusalem)</w:t>
      </w:r>
    </w:p>
    <w:p w14:paraId="1B6A7BB1" w14:textId="162AE938" w:rsidR="00A7280F" w:rsidRPr="008E535B" w:rsidRDefault="00A7280F" w:rsidP="00A7280F">
      <w:pPr>
        <w:pStyle w:val="Prrafodelista"/>
        <w:numPr>
          <w:ilvl w:val="0"/>
          <w:numId w:val="44"/>
        </w:numPr>
        <w:rPr>
          <w:rFonts w:ascii="Times New Roman" w:eastAsia="Times New Roman" w:hAnsi="Times New Roman" w:cs="Times New Roman"/>
          <w:bCs/>
          <w:lang w:eastAsia="es-ES"/>
        </w:rPr>
      </w:pPr>
      <w:r w:rsidRPr="008E535B">
        <w:rPr>
          <w:rFonts w:ascii="Times New Roman" w:eastAsia="Times New Roman" w:hAnsi="Times New Roman" w:cs="Times New Roman"/>
          <w:bCs/>
          <w:lang w:eastAsia="es-ES"/>
        </w:rPr>
        <w:t>Olga</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Spevak</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(Université</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Toulouse</w:t>
      </w:r>
      <w:r w:rsidR="00D50E44">
        <w:rPr>
          <w:rFonts w:ascii="Times New Roman" w:eastAsia="Times New Roman" w:hAnsi="Times New Roman" w:cs="Times New Roman"/>
          <w:bCs/>
          <w:lang w:eastAsia="es-ES"/>
        </w:rPr>
        <w:t xml:space="preserve"> </w:t>
      </w:r>
      <w:r w:rsidR="00D50E44" w:rsidRPr="008E535B">
        <w:rPr>
          <w:rFonts w:ascii="Times New Roman" w:eastAsia="Times New Roman" w:hAnsi="Times New Roman" w:cs="Times New Roman"/>
          <w:bCs/>
          <w:lang w:eastAsia="es-ES"/>
        </w:rPr>
        <w:t>–</w:t>
      </w:r>
      <w:r w:rsidR="00D50E44">
        <w:rPr>
          <w:rFonts w:ascii="Times New Roman" w:eastAsia="Times New Roman" w:hAnsi="Times New Roman" w:cs="Times New Roman"/>
          <w:bCs/>
          <w:lang w:eastAsia="es-ES"/>
        </w:rPr>
        <w:t xml:space="preserve"> Jean Jaurès</w:t>
      </w:r>
      <w:r w:rsidRPr="008E535B">
        <w:rPr>
          <w:rFonts w:ascii="Times New Roman" w:eastAsia="Times New Roman" w:hAnsi="Times New Roman" w:cs="Times New Roman"/>
          <w:bCs/>
          <w:lang w:eastAsia="es-ES"/>
        </w:rPr>
        <w:t>)</w:t>
      </w:r>
    </w:p>
    <w:p w14:paraId="5F17F164" w14:textId="77777777" w:rsidR="00A7280F" w:rsidRPr="008E535B" w:rsidRDefault="00A7280F" w:rsidP="00A7280F">
      <w:pPr>
        <w:rPr>
          <w:rFonts w:ascii="Times New Roman" w:eastAsia="Times New Roman" w:hAnsi="Times New Roman" w:cs="Times New Roman"/>
          <w:bCs/>
          <w:lang w:eastAsia="es-ES"/>
        </w:rPr>
      </w:pPr>
    </w:p>
    <w:p w14:paraId="34947D18" w14:textId="799525B7" w:rsidR="00A7280F" w:rsidRPr="008E535B" w:rsidRDefault="004D3567" w:rsidP="00A7280F">
      <w:pPr>
        <w:rPr>
          <w:rFonts w:ascii="Times New Roman" w:eastAsia="Times New Roman" w:hAnsi="Times New Roman" w:cs="Times New Roman"/>
          <w:bCs/>
          <w:lang w:eastAsia="es-ES"/>
        </w:rPr>
      </w:pPr>
      <w:r>
        <w:rPr>
          <w:rFonts w:ascii="Times New Roman" w:eastAsia="Times New Roman" w:hAnsi="Times New Roman" w:cs="Times New Roman"/>
          <w:bCs/>
          <w:lang w:eastAsia="es-ES"/>
        </w:rPr>
        <w:t>O</w:t>
      </w:r>
      <w:r w:rsidR="00A7280F" w:rsidRPr="008E535B">
        <w:rPr>
          <w:rFonts w:ascii="Times New Roman" w:eastAsia="Times New Roman" w:hAnsi="Times New Roman" w:cs="Times New Roman"/>
          <w:bCs/>
          <w:lang w:eastAsia="es-ES"/>
        </w:rPr>
        <w:t>rganising</w:t>
      </w:r>
      <w:r w:rsidR="00A7280F">
        <w:rPr>
          <w:rFonts w:ascii="Times New Roman" w:eastAsia="Times New Roman" w:hAnsi="Times New Roman" w:cs="Times New Roman"/>
          <w:bCs/>
          <w:lang w:eastAsia="es-ES"/>
        </w:rPr>
        <w:t xml:space="preserve"> </w:t>
      </w:r>
      <w:r w:rsidR="00A7280F" w:rsidRPr="008E535B">
        <w:rPr>
          <w:rFonts w:ascii="Times New Roman" w:eastAsia="Times New Roman" w:hAnsi="Times New Roman" w:cs="Times New Roman"/>
          <w:bCs/>
          <w:lang w:eastAsia="es-ES"/>
        </w:rPr>
        <w:t>committee:</w:t>
      </w:r>
    </w:p>
    <w:p w14:paraId="3F8FCD8C" w14:textId="77777777" w:rsidR="00A7280F" w:rsidRPr="008E535B" w:rsidRDefault="00A7280F" w:rsidP="00A7280F">
      <w:pPr>
        <w:pStyle w:val="Prrafodelista"/>
        <w:numPr>
          <w:ilvl w:val="0"/>
          <w:numId w:val="45"/>
        </w:numPr>
        <w:rPr>
          <w:rFonts w:ascii="Times New Roman" w:eastAsia="Times New Roman" w:hAnsi="Times New Roman" w:cs="Times New Roman"/>
          <w:bCs/>
          <w:lang w:eastAsia="es-ES"/>
        </w:rPr>
      </w:pPr>
      <w:r w:rsidRPr="008E535B">
        <w:rPr>
          <w:rFonts w:ascii="Times New Roman" w:eastAsia="Times New Roman" w:hAnsi="Times New Roman" w:cs="Times New Roman"/>
          <w:bCs/>
          <w:lang w:eastAsia="es-ES"/>
        </w:rPr>
        <w:t>Concepción</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Cabrillana</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Leal</w:t>
      </w:r>
    </w:p>
    <w:p w14:paraId="0ACD46CF" w14:textId="77777777" w:rsidR="00A7280F" w:rsidRPr="008E535B" w:rsidRDefault="00A7280F" w:rsidP="00A7280F">
      <w:pPr>
        <w:pStyle w:val="Prrafodelista"/>
        <w:numPr>
          <w:ilvl w:val="0"/>
          <w:numId w:val="45"/>
        </w:numPr>
        <w:rPr>
          <w:rFonts w:ascii="Times New Roman" w:eastAsia="Times New Roman" w:hAnsi="Times New Roman" w:cs="Times New Roman"/>
          <w:bCs/>
          <w:lang w:eastAsia="es-ES"/>
        </w:rPr>
      </w:pPr>
      <w:r w:rsidRPr="008E535B">
        <w:rPr>
          <w:rFonts w:ascii="Times New Roman" w:eastAsia="Times New Roman" w:hAnsi="Times New Roman" w:cs="Times New Roman"/>
          <w:bCs/>
          <w:lang w:eastAsia="es-ES"/>
        </w:rPr>
        <w:t>Teresa</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Amado</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Rodríguez</w:t>
      </w:r>
    </w:p>
    <w:p w14:paraId="0022299A" w14:textId="77777777" w:rsidR="00A7280F" w:rsidRPr="008E535B" w:rsidRDefault="00A7280F" w:rsidP="00A7280F">
      <w:pPr>
        <w:pStyle w:val="Prrafodelista"/>
        <w:numPr>
          <w:ilvl w:val="0"/>
          <w:numId w:val="45"/>
        </w:numPr>
        <w:rPr>
          <w:rFonts w:ascii="Times New Roman" w:eastAsia="Times New Roman" w:hAnsi="Times New Roman" w:cs="Times New Roman"/>
          <w:bCs/>
          <w:lang w:eastAsia="es-ES"/>
        </w:rPr>
      </w:pPr>
      <w:r w:rsidRPr="008E535B">
        <w:rPr>
          <w:rFonts w:ascii="Times New Roman" w:eastAsia="Times New Roman" w:hAnsi="Times New Roman" w:cs="Times New Roman"/>
          <w:bCs/>
          <w:lang w:eastAsia="es-ES"/>
        </w:rPr>
        <w:t>José</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Carracedo</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Fraga</w:t>
      </w:r>
    </w:p>
    <w:p w14:paraId="39A2A77A" w14:textId="77777777" w:rsidR="00A7280F" w:rsidRPr="008E535B" w:rsidRDefault="00A7280F" w:rsidP="00A7280F">
      <w:pPr>
        <w:pStyle w:val="Prrafodelista"/>
        <w:numPr>
          <w:ilvl w:val="0"/>
          <w:numId w:val="45"/>
        </w:numPr>
        <w:rPr>
          <w:rFonts w:ascii="Times New Roman" w:eastAsia="Times New Roman" w:hAnsi="Times New Roman" w:cs="Times New Roman"/>
          <w:bCs/>
          <w:lang w:eastAsia="es-ES"/>
        </w:rPr>
      </w:pPr>
      <w:r w:rsidRPr="008E535B">
        <w:rPr>
          <w:rFonts w:ascii="Times New Roman" w:eastAsia="Times New Roman" w:hAnsi="Times New Roman" w:cs="Times New Roman"/>
          <w:bCs/>
          <w:lang w:eastAsia="es-ES"/>
        </w:rPr>
        <w:t>José</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Virgilio</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García</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Trabazo</w:t>
      </w:r>
    </w:p>
    <w:p w14:paraId="2FFFC572" w14:textId="77777777" w:rsidR="00A7280F" w:rsidRPr="008E535B" w:rsidRDefault="00A7280F" w:rsidP="00A7280F">
      <w:pPr>
        <w:pStyle w:val="Prrafodelista"/>
        <w:numPr>
          <w:ilvl w:val="0"/>
          <w:numId w:val="45"/>
        </w:numPr>
        <w:rPr>
          <w:rFonts w:ascii="Times New Roman" w:eastAsia="Times New Roman" w:hAnsi="Times New Roman" w:cs="Times New Roman"/>
          <w:bCs/>
          <w:lang w:eastAsia="es-ES"/>
        </w:rPr>
      </w:pPr>
      <w:r w:rsidRPr="008E535B">
        <w:rPr>
          <w:rFonts w:ascii="Times New Roman" w:eastAsia="Times New Roman" w:hAnsi="Times New Roman" w:cs="Times New Roman"/>
          <w:bCs/>
          <w:lang w:eastAsia="es-ES"/>
        </w:rPr>
        <w:t>Ángel</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Ruiz</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Pérez</w:t>
      </w:r>
    </w:p>
    <w:p w14:paraId="02466B47" w14:textId="77777777" w:rsidR="00A7280F" w:rsidRPr="008E535B" w:rsidRDefault="00A7280F" w:rsidP="00A7280F">
      <w:pPr>
        <w:pStyle w:val="Prrafodelista"/>
        <w:numPr>
          <w:ilvl w:val="0"/>
          <w:numId w:val="45"/>
        </w:numPr>
        <w:rPr>
          <w:rFonts w:ascii="Times New Roman" w:eastAsia="Times New Roman" w:hAnsi="Times New Roman" w:cs="Times New Roman"/>
          <w:bCs/>
          <w:lang w:eastAsia="es-ES"/>
        </w:rPr>
      </w:pPr>
      <w:r w:rsidRPr="008E535B">
        <w:rPr>
          <w:rFonts w:ascii="Times New Roman" w:eastAsia="Times New Roman" w:hAnsi="Times New Roman" w:cs="Times New Roman"/>
          <w:bCs/>
          <w:lang w:eastAsia="es-ES"/>
        </w:rPr>
        <w:t>Manuel</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Enrique</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Vázquez</w:t>
      </w:r>
      <w:r>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Buján</w:t>
      </w:r>
    </w:p>
    <w:p w14:paraId="28434A04" w14:textId="7308AB16" w:rsidR="00A7280F" w:rsidRDefault="00A7280F">
      <w:pPr>
        <w:rPr>
          <w:rFonts w:ascii="Times New Roman" w:eastAsia="Times New Roman" w:hAnsi="Times New Roman" w:cs="Times New Roman"/>
          <w:bCs/>
          <w:lang w:eastAsia="es-ES"/>
        </w:rPr>
      </w:pPr>
    </w:p>
    <w:p w14:paraId="2E985C83" w14:textId="2621C843" w:rsidR="00204DA2" w:rsidRDefault="00204DA2">
      <w:pPr>
        <w:rPr>
          <w:rFonts w:ascii="Times New Roman" w:eastAsia="Times New Roman" w:hAnsi="Times New Roman" w:cs="Times New Roman"/>
          <w:bCs/>
          <w:lang w:eastAsia="es-ES"/>
        </w:rPr>
      </w:pPr>
    </w:p>
    <w:p w14:paraId="790C6E6E" w14:textId="3F67BAE5" w:rsidR="00204DA2" w:rsidRDefault="00204DA2">
      <w:pPr>
        <w:rPr>
          <w:rFonts w:ascii="Times New Roman" w:eastAsia="Times New Roman" w:hAnsi="Times New Roman" w:cs="Times New Roman"/>
          <w:bCs/>
          <w:lang w:eastAsia="es-ES"/>
        </w:rPr>
      </w:pPr>
    </w:p>
    <w:p w14:paraId="0979BED5" w14:textId="1E9AAA7A" w:rsidR="009E7228" w:rsidRDefault="009E7228">
      <w:pPr>
        <w:rPr>
          <w:rFonts w:ascii="Times New Roman" w:eastAsia="Times New Roman" w:hAnsi="Times New Roman" w:cs="Times New Roman"/>
          <w:bCs/>
          <w:lang w:eastAsia="es-ES"/>
        </w:rPr>
      </w:pPr>
    </w:p>
    <w:p w14:paraId="2E8ACD88" w14:textId="1DFBB1A0" w:rsidR="009E7228" w:rsidRDefault="009E7228">
      <w:pPr>
        <w:rPr>
          <w:rFonts w:ascii="Times New Roman" w:eastAsia="Times New Roman" w:hAnsi="Times New Roman" w:cs="Times New Roman"/>
          <w:bCs/>
          <w:lang w:eastAsia="es-ES"/>
        </w:rPr>
      </w:pPr>
    </w:p>
    <w:p w14:paraId="216701BC" w14:textId="77777777" w:rsidR="009E7228" w:rsidRDefault="009E7228">
      <w:pPr>
        <w:rPr>
          <w:rFonts w:ascii="Times New Roman" w:eastAsia="Times New Roman" w:hAnsi="Times New Roman" w:cs="Times New Roman"/>
          <w:bCs/>
          <w:lang w:eastAsia="es-ES"/>
        </w:rPr>
      </w:pPr>
    </w:p>
    <w:p w14:paraId="079F64F2" w14:textId="77777777" w:rsidR="00A7280F" w:rsidRDefault="00A7280F">
      <w:pPr>
        <w:rPr>
          <w:rFonts w:ascii="Times New Roman" w:eastAsia="Times New Roman" w:hAnsi="Times New Roman" w:cs="Times New Roman"/>
          <w:bCs/>
          <w:lang w:eastAsia="es-ES"/>
        </w:rPr>
      </w:pPr>
    </w:p>
    <w:p w14:paraId="14596AB8" w14:textId="288CD730" w:rsidR="00CA268C" w:rsidRPr="008E535B" w:rsidRDefault="00CA268C">
      <w:pPr>
        <w:rPr>
          <w:rFonts w:ascii="Times New Roman" w:eastAsia="Times New Roman" w:hAnsi="Times New Roman" w:cs="Times New Roman"/>
          <w:bCs/>
          <w:lang w:eastAsia="es-ES"/>
        </w:rPr>
      </w:pPr>
      <w:r w:rsidRPr="008E535B">
        <w:rPr>
          <w:rFonts w:ascii="Times New Roman" w:eastAsia="Times New Roman" w:hAnsi="Times New Roman" w:cs="Times New Roman"/>
          <w:bCs/>
          <w:lang w:eastAsia="es-ES"/>
        </w:rPr>
        <w:t>The</w:t>
      </w:r>
      <w:r w:rsidR="00BF77D2">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i/>
          <w:iCs/>
          <w:lang w:eastAsia="es-ES"/>
        </w:rPr>
        <w:t>21</w:t>
      </w:r>
      <w:r w:rsidRPr="0014422C">
        <w:rPr>
          <w:rFonts w:ascii="Times New Roman" w:eastAsia="Times New Roman" w:hAnsi="Times New Roman" w:cs="Times New Roman"/>
          <w:bCs/>
          <w:i/>
          <w:iCs/>
          <w:vertAlign w:val="superscript"/>
          <w:lang w:eastAsia="es-ES"/>
        </w:rPr>
        <w:t>st</w:t>
      </w:r>
      <w:r w:rsidR="00BF77D2">
        <w:rPr>
          <w:rFonts w:ascii="Times New Roman" w:eastAsia="Times New Roman" w:hAnsi="Times New Roman" w:cs="Times New Roman"/>
          <w:bCs/>
          <w:i/>
          <w:iCs/>
          <w:lang w:eastAsia="es-ES"/>
        </w:rPr>
        <w:t xml:space="preserve"> </w:t>
      </w:r>
      <w:r w:rsidRPr="008E535B">
        <w:rPr>
          <w:rFonts w:ascii="Times New Roman" w:eastAsia="Times New Roman" w:hAnsi="Times New Roman" w:cs="Times New Roman"/>
          <w:bCs/>
          <w:i/>
          <w:iCs/>
          <w:lang w:eastAsia="es-ES"/>
        </w:rPr>
        <w:t>International</w:t>
      </w:r>
      <w:r w:rsidR="00BF77D2">
        <w:rPr>
          <w:rFonts w:ascii="Times New Roman" w:eastAsia="Times New Roman" w:hAnsi="Times New Roman" w:cs="Times New Roman"/>
          <w:bCs/>
          <w:i/>
          <w:iCs/>
          <w:lang w:eastAsia="es-ES"/>
        </w:rPr>
        <w:t xml:space="preserve"> </w:t>
      </w:r>
      <w:r w:rsidRPr="008E535B">
        <w:rPr>
          <w:rFonts w:ascii="Times New Roman" w:eastAsia="Times New Roman" w:hAnsi="Times New Roman" w:cs="Times New Roman"/>
          <w:bCs/>
          <w:i/>
          <w:iCs/>
          <w:lang w:eastAsia="es-ES"/>
        </w:rPr>
        <w:t>Colloquium</w:t>
      </w:r>
      <w:r w:rsidR="00BF77D2">
        <w:rPr>
          <w:rFonts w:ascii="Times New Roman" w:eastAsia="Times New Roman" w:hAnsi="Times New Roman" w:cs="Times New Roman"/>
          <w:bCs/>
          <w:i/>
          <w:iCs/>
          <w:lang w:eastAsia="es-ES"/>
        </w:rPr>
        <w:t xml:space="preserve"> </w:t>
      </w:r>
      <w:r w:rsidRPr="008E535B">
        <w:rPr>
          <w:rFonts w:ascii="Times New Roman" w:eastAsia="Times New Roman" w:hAnsi="Times New Roman" w:cs="Times New Roman"/>
          <w:bCs/>
          <w:i/>
          <w:iCs/>
          <w:lang w:eastAsia="es-ES"/>
        </w:rPr>
        <w:t>on</w:t>
      </w:r>
      <w:r w:rsidR="00BF77D2">
        <w:rPr>
          <w:rFonts w:ascii="Times New Roman" w:eastAsia="Times New Roman" w:hAnsi="Times New Roman" w:cs="Times New Roman"/>
          <w:bCs/>
          <w:i/>
          <w:iCs/>
          <w:lang w:eastAsia="es-ES"/>
        </w:rPr>
        <w:t xml:space="preserve"> </w:t>
      </w:r>
      <w:r w:rsidRPr="008E535B">
        <w:rPr>
          <w:rFonts w:ascii="Times New Roman" w:eastAsia="Times New Roman" w:hAnsi="Times New Roman" w:cs="Times New Roman"/>
          <w:bCs/>
          <w:i/>
          <w:iCs/>
          <w:lang w:eastAsia="es-ES"/>
        </w:rPr>
        <w:t>Latin</w:t>
      </w:r>
      <w:r w:rsidR="00BF77D2">
        <w:rPr>
          <w:rFonts w:ascii="Times New Roman" w:eastAsia="Times New Roman" w:hAnsi="Times New Roman" w:cs="Times New Roman"/>
          <w:bCs/>
          <w:i/>
          <w:iCs/>
          <w:lang w:eastAsia="es-ES"/>
        </w:rPr>
        <w:t xml:space="preserve"> </w:t>
      </w:r>
      <w:r w:rsidRPr="008E535B">
        <w:rPr>
          <w:rFonts w:ascii="Times New Roman" w:eastAsia="Times New Roman" w:hAnsi="Times New Roman" w:cs="Times New Roman"/>
          <w:bCs/>
          <w:i/>
          <w:iCs/>
          <w:lang w:eastAsia="es-ES"/>
        </w:rPr>
        <w:t>Linguistics</w:t>
      </w:r>
      <w:r w:rsidR="00BF77D2">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has</w:t>
      </w:r>
      <w:r w:rsidR="00BF77D2">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been</w:t>
      </w:r>
      <w:r w:rsidR="00BF77D2">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sponsored</w:t>
      </w:r>
      <w:r w:rsidR="00BF77D2">
        <w:rPr>
          <w:rFonts w:ascii="Times New Roman" w:eastAsia="Times New Roman" w:hAnsi="Times New Roman" w:cs="Times New Roman"/>
          <w:bCs/>
          <w:lang w:eastAsia="es-ES"/>
        </w:rPr>
        <w:t xml:space="preserve"> </w:t>
      </w:r>
      <w:r w:rsidRPr="008E535B">
        <w:rPr>
          <w:rFonts w:ascii="Times New Roman" w:eastAsia="Times New Roman" w:hAnsi="Times New Roman" w:cs="Times New Roman"/>
          <w:bCs/>
          <w:lang w:eastAsia="es-ES"/>
        </w:rPr>
        <w:t>by:</w:t>
      </w:r>
    </w:p>
    <w:p w14:paraId="57C57068" w14:textId="77777777" w:rsidR="00A7280F" w:rsidRDefault="00A7280F" w:rsidP="006F0D6E">
      <w:pPr>
        <w:spacing w:after="0" w:line="240" w:lineRule="auto"/>
        <w:rPr>
          <w:rFonts w:ascii="Times New Roman" w:eastAsia="Times New Roman" w:hAnsi="Times New Roman" w:cs="Times New Roman"/>
          <w:b/>
          <w:lang w:eastAsia="es-ES"/>
        </w:rPr>
      </w:pPr>
      <w:r>
        <w:rPr>
          <w:rFonts w:ascii="Times New Roman" w:eastAsia="Times New Roman" w:hAnsi="Times New Roman" w:cs="Times New Roman"/>
          <w:b/>
          <w:lang w:eastAsia="es-ES"/>
        </w:rPr>
        <w:drawing>
          <wp:inline distT="0" distB="0" distL="0" distR="0" wp14:anchorId="633C9339" wp14:editId="2D2FDB2C">
            <wp:extent cx="2353260" cy="627942"/>
            <wp:effectExtent l="0" t="0" r="0" b="1270"/>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2353260" cy="627942"/>
                    </a:xfrm>
                    <a:prstGeom prst="rect">
                      <a:avLst/>
                    </a:prstGeom>
                  </pic:spPr>
                </pic:pic>
              </a:graphicData>
            </a:graphic>
          </wp:inline>
        </w:drawing>
      </w:r>
    </w:p>
    <w:p w14:paraId="2D3C085A" w14:textId="77777777" w:rsidR="006F0D6E" w:rsidRDefault="006F0D6E" w:rsidP="006F0D6E">
      <w:pPr>
        <w:spacing w:after="0" w:line="240" w:lineRule="auto"/>
        <w:rPr>
          <w:rFonts w:ascii="Times New Roman" w:eastAsia="Times New Roman" w:hAnsi="Times New Roman" w:cs="Times New Roman"/>
          <w:b/>
          <w:lang w:eastAsia="es-ES"/>
        </w:rPr>
      </w:pPr>
    </w:p>
    <w:p w14:paraId="01FEBFF1" w14:textId="3C164017" w:rsidR="00A7280F" w:rsidRDefault="00A7280F" w:rsidP="006F0D6E">
      <w:pPr>
        <w:spacing w:after="0" w:line="240" w:lineRule="auto"/>
        <w:rPr>
          <w:rFonts w:ascii="Times New Roman" w:eastAsia="Times New Roman" w:hAnsi="Times New Roman" w:cs="Times New Roman"/>
          <w:b/>
          <w:lang w:eastAsia="es-ES"/>
        </w:rPr>
      </w:pPr>
      <w:r>
        <w:rPr>
          <w:rFonts w:ascii="Times New Roman" w:eastAsia="Times New Roman" w:hAnsi="Times New Roman" w:cs="Times New Roman"/>
          <w:b/>
          <w:lang w:eastAsia="es-ES"/>
        </w:rPr>
        <w:drawing>
          <wp:inline distT="0" distB="0" distL="0" distR="0" wp14:anchorId="3CA5800E" wp14:editId="342E80CA">
            <wp:extent cx="3249175" cy="649225"/>
            <wp:effectExtent l="0" t="0" r="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9175" cy="649225"/>
                    </a:xfrm>
                    <a:prstGeom prst="rect">
                      <a:avLst/>
                    </a:prstGeom>
                  </pic:spPr>
                </pic:pic>
              </a:graphicData>
            </a:graphic>
          </wp:inline>
        </w:drawing>
      </w:r>
    </w:p>
    <w:p w14:paraId="214A80FD" w14:textId="06C19224" w:rsidR="00A7280F" w:rsidRDefault="00A7280F" w:rsidP="006F0D6E">
      <w:pPr>
        <w:spacing w:after="0" w:line="240" w:lineRule="auto"/>
        <w:rPr>
          <w:rFonts w:ascii="Times New Roman" w:eastAsia="Times New Roman" w:hAnsi="Times New Roman" w:cs="Times New Roman"/>
          <w:b/>
          <w:lang w:eastAsia="es-ES"/>
        </w:rPr>
      </w:pPr>
    </w:p>
    <w:p w14:paraId="0EBBFB77" w14:textId="321B4609" w:rsidR="00BF77D2" w:rsidRDefault="00A7280F" w:rsidP="009E7228">
      <w:pPr>
        <w:spacing w:after="0" w:line="240" w:lineRule="auto"/>
        <w:jc w:val="both"/>
        <w:rPr>
          <w:rFonts w:eastAsia="Times New Roman"/>
          <w:bCs/>
          <w:lang w:eastAsia="es-ES"/>
        </w:rPr>
      </w:pPr>
      <w:r>
        <w:rPr>
          <w:rFonts w:ascii="Times New Roman" w:eastAsia="Times New Roman" w:hAnsi="Times New Roman" w:cs="Times New Roman"/>
          <w:b/>
          <w:lang w:eastAsia="es-ES"/>
        </w:rPr>
        <w:drawing>
          <wp:inline distT="0" distB="0" distL="0" distR="0" wp14:anchorId="6175209F" wp14:editId="425ADD68">
            <wp:extent cx="1876508" cy="651096"/>
            <wp:effectExtent l="0" t="0" r="0" b="0"/>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6328" cy="654503"/>
                    </a:xfrm>
                    <a:prstGeom prst="rect">
                      <a:avLst/>
                    </a:prstGeom>
                  </pic:spPr>
                </pic:pic>
              </a:graphicData>
            </a:graphic>
          </wp:inline>
        </w:drawing>
      </w:r>
      <w:r w:rsidR="0092680A" w:rsidRPr="00FB26CF">
        <w:drawing>
          <wp:inline distT="0" distB="0" distL="0" distR="0" wp14:anchorId="7EBBEA71" wp14:editId="49B42D3F">
            <wp:extent cx="2051496" cy="674235"/>
            <wp:effectExtent l="0" t="0" r="0" b="0"/>
            <wp:docPr id="7" name="Imagen 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pic:nvPicPr>
                  <pic:blipFill>
                    <a:blip r:embed="rId12">
                      <a:extLst>
                        <a:ext uri="{BEBA8EAE-BF5A-486C-A8C5-ECC9F3942E4B}">
                          <a14:imgProps xmlns:a14="http://schemas.microsoft.com/office/drawing/2010/main">
                            <a14:imgLayer r:embed="rId13">
                              <a14:imgEffect>
                                <a14:sharpenSoften amount="88000"/>
                              </a14:imgEffect>
                              <a14:imgEffect>
                                <a14:brightnessContrast contrast="45000"/>
                              </a14:imgEffect>
                            </a14:imgLayer>
                          </a14:imgProps>
                        </a:ext>
                      </a:extLst>
                    </a:blip>
                    <a:stretch>
                      <a:fillRect/>
                    </a:stretch>
                  </pic:blipFill>
                  <pic:spPr>
                    <a:xfrm>
                      <a:off x="0" y="0"/>
                      <a:ext cx="2188005" cy="719099"/>
                    </a:xfrm>
                    <a:prstGeom prst="rect">
                      <a:avLst/>
                    </a:prstGeom>
                  </pic:spPr>
                </pic:pic>
              </a:graphicData>
            </a:graphic>
          </wp:inline>
        </w:drawing>
      </w:r>
      <w:r>
        <w:rPr>
          <w:rFonts w:ascii="Times New Roman" w:eastAsia="Times New Roman" w:hAnsi="Times New Roman" w:cs="Times New Roman"/>
          <w:b/>
          <w:lang w:eastAsia="es-ES"/>
        </w:rPr>
        <w:drawing>
          <wp:inline distT="0" distB="0" distL="0" distR="0" wp14:anchorId="760B1C09" wp14:editId="150FB26C">
            <wp:extent cx="2169191" cy="675005"/>
            <wp:effectExtent l="0" t="0" r="2540" b="0"/>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7362" cy="680660"/>
                    </a:xfrm>
                    <a:prstGeom prst="rect">
                      <a:avLst/>
                    </a:prstGeom>
                  </pic:spPr>
                </pic:pic>
              </a:graphicData>
            </a:graphic>
          </wp:inline>
        </w:drawing>
      </w:r>
    </w:p>
    <w:p w14:paraId="7961A59C" w14:textId="77777777" w:rsidR="009E7228" w:rsidRDefault="009E7228" w:rsidP="00913BBE">
      <w:pPr>
        <w:spacing w:after="0" w:line="240" w:lineRule="auto"/>
        <w:rPr>
          <w:rFonts w:eastAsia="Times New Roman"/>
          <w:bCs/>
          <w:lang w:eastAsia="es-ES"/>
        </w:rPr>
      </w:pPr>
    </w:p>
    <w:p w14:paraId="0C52AB06" w14:textId="77777777" w:rsidR="00913BBE" w:rsidRDefault="00913BBE" w:rsidP="00913BBE">
      <w:pPr>
        <w:spacing w:after="0" w:line="240" w:lineRule="auto"/>
        <w:rPr>
          <w:rFonts w:eastAsia="Times New Roman"/>
          <w:bCs/>
          <w:lang w:eastAsia="es-ES"/>
        </w:rPr>
        <w:sectPr w:rsidR="00913BBE" w:rsidSect="00204DA2">
          <w:type w:val="oddPage"/>
          <w:pgSz w:w="11906" w:h="16838"/>
          <w:pgMar w:top="1134" w:right="1134" w:bottom="1134" w:left="1134" w:header="709" w:footer="709" w:gutter="0"/>
          <w:cols w:space="708"/>
          <w:docGrid w:linePitch="360"/>
        </w:sectPr>
      </w:pPr>
    </w:p>
    <w:p w14:paraId="1C7CC4BC" w14:textId="0D569A1B" w:rsidR="007F5EB0" w:rsidRPr="008E535B" w:rsidRDefault="009C5552" w:rsidP="009C5552">
      <w:pPr>
        <w:jc w:val="center"/>
        <w:rPr>
          <w:rFonts w:ascii="Times New Roman" w:eastAsia="Times New Roman" w:hAnsi="Times New Roman" w:cs="Times New Roman"/>
          <w:b/>
          <w:lang w:eastAsia="es-ES"/>
        </w:rPr>
      </w:pPr>
      <w:r w:rsidRPr="008E535B">
        <w:rPr>
          <w:rFonts w:ascii="Times New Roman" w:eastAsia="Times New Roman" w:hAnsi="Times New Roman" w:cs="Times New Roman"/>
          <w:b/>
          <w:lang w:eastAsia="es-ES"/>
        </w:rPr>
        <w:lastRenderedPageBreak/>
        <w:t>INDEX</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44"/>
      </w:tblGrid>
      <w:tr w:rsidR="008E535B" w:rsidRPr="00204DA2" w14:paraId="31430566" w14:textId="77777777" w:rsidTr="009C5552">
        <w:trPr>
          <w:trHeight w:val="397"/>
        </w:trPr>
        <w:tc>
          <w:tcPr>
            <w:tcW w:w="8784" w:type="dxa"/>
          </w:tcPr>
          <w:p w14:paraId="7BFDFC57" w14:textId="30D895B1" w:rsidR="007F5EB0" w:rsidRPr="00204DA2" w:rsidRDefault="007F5EB0">
            <w:pPr>
              <w:rPr>
                <w:rFonts w:ascii="Times New Roman" w:eastAsia="Times New Roman" w:hAnsi="Times New Roman" w:cs="Times New Roman"/>
                <w:bCs/>
                <w:sz w:val="24"/>
                <w:szCs w:val="24"/>
                <w:lang w:eastAsia="es-ES"/>
              </w:rPr>
            </w:pPr>
            <w:r w:rsidRPr="00204DA2">
              <w:rPr>
                <w:rFonts w:ascii="Times New Roman" w:eastAsia="Times New Roman" w:hAnsi="Times New Roman" w:cs="Times New Roman"/>
                <w:bCs/>
                <w:sz w:val="24"/>
                <w:szCs w:val="24"/>
                <w:lang w:eastAsia="es-ES"/>
              </w:rPr>
              <w:t>Plenary</w:t>
            </w:r>
            <w:r w:rsidR="00BF77D2" w:rsidRPr="00204DA2">
              <w:rPr>
                <w:rFonts w:ascii="Times New Roman" w:eastAsia="Times New Roman" w:hAnsi="Times New Roman" w:cs="Times New Roman"/>
                <w:bCs/>
                <w:sz w:val="24"/>
                <w:szCs w:val="24"/>
                <w:lang w:eastAsia="es-ES"/>
              </w:rPr>
              <w:t xml:space="preserve"> </w:t>
            </w:r>
            <w:r w:rsidRPr="00204DA2">
              <w:rPr>
                <w:rFonts w:ascii="Times New Roman" w:eastAsia="Times New Roman" w:hAnsi="Times New Roman" w:cs="Times New Roman"/>
                <w:bCs/>
                <w:sz w:val="24"/>
                <w:szCs w:val="24"/>
                <w:lang w:eastAsia="es-ES"/>
              </w:rPr>
              <w:t>Sessions</w:t>
            </w:r>
          </w:p>
        </w:tc>
        <w:tc>
          <w:tcPr>
            <w:tcW w:w="844" w:type="dxa"/>
          </w:tcPr>
          <w:p w14:paraId="59C68E04" w14:textId="3C84739D" w:rsidR="007F5EB0" w:rsidRPr="00204DA2" w:rsidRDefault="008E3455" w:rsidP="008E3455">
            <w:pPr>
              <w:rPr>
                <w:rFonts w:ascii="Times New Roman" w:eastAsia="Times New Roman" w:hAnsi="Times New Roman" w:cs="Times New Roman"/>
                <w:bCs/>
                <w:sz w:val="24"/>
                <w:szCs w:val="24"/>
                <w:lang w:eastAsia="es-ES"/>
              </w:rPr>
            </w:pPr>
            <w:r w:rsidRPr="00204DA2">
              <w:rPr>
                <w:rFonts w:ascii="Times New Roman" w:eastAsia="Times New Roman" w:hAnsi="Times New Roman" w:cs="Times New Roman"/>
                <w:bCs/>
                <w:sz w:val="24"/>
                <w:szCs w:val="24"/>
                <w:lang w:eastAsia="es-ES"/>
              </w:rPr>
              <w:t>p.</w:t>
            </w:r>
            <w:r w:rsidR="00BF77D2" w:rsidRPr="00204DA2">
              <w:rPr>
                <w:rFonts w:ascii="Times New Roman" w:eastAsia="Times New Roman" w:hAnsi="Times New Roman" w:cs="Times New Roman"/>
                <w:bCs/>
                <w:sz w:val="24"/>
                <w:szCs w:val="24"/>
                <w:lang w:eastAsia="es-ES"/>
              </w:rPr>
              <w:t xml:space="preserve"> </w:t>
            </w:r>
            <w:r w:rsidR="00913BBE">
              <w:rPr>
                <w:rFonts w:ascii="Times New Roman" w:eastAsia="Times New Roman" w:hAnsi="Times New Roman" w:cs="Times New Roman"/>
                <w:bCs/>
                <w:sz w:val="24"/>
                <w:szCs w:val="24"/>
                <w:lang w:eastAsia="es-ES"/>
              </w:rPr>
              <w:t>7</w:t>
            </w:r>
          </w:p>
        </w:tc>
      </w:tr>
      <w:tr w:rsidR="008E535B" w:rsidRPr="00204DA2" w14:paraId="2D0FB799" w14:textId="77777777" w:rsidTr="009C5552">
        <w:trPr>
          <w:trHeight w:val="397"/>
        </w:trPr>
        <w:tc>
          <w:tcPr>
            <w:tcW w:w="8784" w:type="dxa"/>
          </w:tcPr>
          <w:p w14:paraId="7332DAA4" w14:textId="004F33B9" w:rsidR="007F5EB0" w:rsidRPr="00204DA2" w:rsidRDefault="007F5EB0">
            <w:pPr>
              <w:rPr>
                <w:rFonts w:ascii="Times New Roman" w:eastAsia="Times New Roman" w:hAnsi="Times New Roman" w:cs="Times New Roman"/>
                <w:bCs/>
                <w:sz w:val="24"/>
                <w:szCs w:val="24"/>
                <w:lang w:eastAsia="es-ES"/>
              </w:rPr>
            </w:pPr>
            <w:r w:rsidRPr="00204DA2">
              <w:rPr>
                <w:rFonts w:ascii="Times New Roman" w:eastAsia="Times New Roman" w:hAnsi="Times New Roman" w:cs="Times New Roman"/>
                <w:bCs/>
                <w:sz w:val="24"/>
                <w:szCs w:val="24"/>
                <w:lang w:eastAsia="es-ES"/>
              </w:rPr>
              <w:t>Papers</w:t>
            </w:r>
          </w:p>
        </w:tc>
        <w:tc>
          <w:tcPr>
            <w:tcW w:w="844" w:type="dxa"/>
          </w:tcPr>
          <w:p w14:paraId="00FAB573" w14:textId="200F5169" w:rsidR="007F5EB0" w:rsidRPr="00204DA2" w:rsidRDefault="008E3455" w:rsidP="008E3455">
            <w:pPr>
              <w:rPr>
                <w:rFonts w:ascii="Times New Roman" w:eastAsia="Times New Roman" w:hAnsi="Times New Roman" w:cs="Times New Roman"/>
                <w:bCs/>
                <w:sz w:val="24"/>
                <w:szCs w:val="24"/>
                <w:lang w:eastAsia="es-ES"/>
              </w:rPr>
            </w:pPr>
            <w:r w:rsidRPr="00204DA2">
              <w:rPr>
                <w:rFonts w:ascii="Times New Roman" w:eastAsia="Times New Roman" w:hAnsi="Times New Roman" w:cs="Times New Roman"/>
                <w:bCs/>
                <w:sz w:val="24"/>
                <w:szCs w:val="24"/>
                <w:lang w:eastAsia="es-ES"/>
              </w:rPr>
              <w:t>p.</w:t>
            </w:r>
            <w:r w:rsidR="00A71BCE" w:rsidRPr="00204DA2">
              <w:rPr>
                <w:rFonts w:ascii="Times New Roman" w:eastAsia="Times New Roman" w:hAnsi="Times New Roman" w:cs="Times New Roman"/>
                <w:bCs/>
                <w:sz w:val="24"/>
                <w:szCs w:val="24"/>
                <w:lang w:eastAsia="es-ES"/>
              </w:rPr>
              <w:t xml:space="preserve"> </w:t>
            </w:r>
            <w:r w:rsidRPr="00204DA2">
              <w:rPr>
                <w:rFonts w:ascii="Times New Roman" w:eastAsia="Times New Roman" w:hAnsi="Times New Roman" w:cs="Times New Roman"/>
                <w:bCs/>
                <w:sz w:val="24"/>
                <w:szCs w:val="24"/>
                <w:lang w:eastAsia="es-ES"/>
              </w:rPr>
              <w:t>1</w:t>
            </w:r>
            <w:r w:rsidR="00043AE9">
              <w:rPr>
                <w:rFonts w:ascii="Times New Roman" w:eastAsia="Times New Roman" w:hAnsi="Times New Roman" w:cs="Times New Roman"/>
                <w:bCs/>
                <w:sz w:val="24"/>
                <w:szCs w:val="24"/>
                <w:lang w:eastAsia="es-ES"/>
              </w:rPr>
              <w:t>2</w:t>
            </w:r>
          </w:p>
        </w:tc>
      </w:tr>
      <w:tr w:rsidR="008E535B" w:rsidRPr="00204DA2" w14:paraId="0FB164EE" w14:textId="77777777" w:rsidTr="009C5552">
        <w:trPr>
          <w:trHeight w:val="397"/>
        </w:trPr>
        <w:tc>
          <w:tcPr>
            <w:tcW w:w="8784" w:type="dxa"/>
          </w:tcPr>
          <w:p w14:paraId="4F03329D" w14:textId="24D8D44A" w:rsidR="007F5EB0" w:rsidRPr="00204DA2" w:rsidRDefault="007F5EB0">
            <w:pPr>
              <w:rPr>
                <w:rFonts w:ascii="Times New Roman" w:eastAsia="Times New Roman" w:hAnsi="Times New Roman" w:cs="Times New Roman"/>
                <w:bCs/>
                <w:sz w:val="24"/>
                <w:szCs w:val="24"/>
                <w:lang w:eastAsia="es-ES"/>
              </w:rPr>
            </w:pPr>
            <w:r w:rsidRPr="00204DA2">
              <w:rPr>
                <w:rFonts w:ascii="Times New Roman" w:eastAsia="Times New Roman" w:hAnsi="Times New Roman" w:cs="Times New Roman"/>
                <w:bCs/>
                <w:sz w:val="24"/>
                <w:szCs w:val="24"/>
                <w:lang w:eastAsia="es-ES"/>
              </w:rPr>
              <w:t>Abstracts</w:t>
            </w:r>
            <w:r w:rsidR="00BF77D2" w:rsidRPr="00204DA2">
              <w:rPr>
                <w:rFonts w:ascii="Times New Roman" w:eastAsia="Times New Roman" w:hAnsi="Times New Roman" w:cs="Times New Roman"/>
                <w:bCs/>
                <w:sz w:val="24"/>
                <w:szCs w:val="24"/>
                <w:lang w:eastAsia="es-ES"/>
              </w:rPr>
              <w:t xml:space="preserve"> </w:t>
            </w:r>
            <w:r w:rsidRPr="00204DA2">
              <w:rPr>
                <w:rFonts w:ascii="Times New Roman" w:eastAsia="Times New Roman" w:hAnsi="Times New Roman" w:cs="Times New Roman"/>
                <w:bCs/>
                <w:sz w:val="24"/>
                <w:szCs w:val="24"/>
                <w:lang w:eastAsia="es-ES"/>
              </w:rPr>
              <w:t>Workshop</w:t>
            </w:r>
            <w:r w:rsidR="00BF77D2" w:rsidRPr="00204DA2">
              <w:rPr>
                <w:rFonts w:ascii="Times New Roman" w:eastAsia="Times New Roman" w:hAnsi="Times New Roman" w:cs="Times New Roman"/>
                <w:bCs/>
                <w:sz w:val="24"/>
                <w:szCs w:val="24"/>
                <w:lang w:eastAsia="es-ES"/>
              </w:rPr>
              <w:t xml:space="preserve"> </w:t>
            </w:r>
            <w:r w:rsidR="008E3455" w:rsidRPr="00204DA2">
              <w:rPr>
                <w:rFonts w:ascii="Times New Roman" w:eastAsia="Times New Roman" w:hAnsi="Times New Roman" w:cs="Times New Roman"/>
                <w:bCs/>
                <w:sz w:val="24"/>
                <w:szCs w:val="24"/>
                <w:lang w:eastAsia="es-ES"/>
              </w:rPr>
              <w:t>“Conversation</w:t>
            </w:r>
            <w:r w:rsidR="00BF77D2" w:rsidRPr="00204DA2">
              <w:rPr>
                <w:rFonts w:ascii="Times New Roman" w:eastAsia="Times New Roman" w:hAnsi="Times New Roman" w:cs="Times New Roman"/>
                <w:bCs/>
                <w:sz w:val="24"/>
                <w:szCs w:val="24"/>
                <w:lang w:eastAsia="es-ES"/>
              </w:rPr>
              <w:t xml:space="preserve"> </w:t>
            </w:r>
            <w:r w:rsidR="008E3455" w:rsidRPr="00204DA2">
              <w:rPr>
                <w:rFonts w:ascii="Times New Roman" w:eastAsia="Times New Roman" w:hAnsi="Times New Roman" w:cs="Times New Roman"/>
                <w:bCs/>
                <w:sz w:val="24"/>
                <w:szCs w:val="24"/>
                <w:lang w:eastAsia="es-ES"/>
              </w:rPr>
              <w:t>and</w:t>
            </w:r>
            <w:r w:rsidR="00BF77D2" w:rsidRPr="00204DA2">
              <w:rPr>
                <w:rFonts w:ascii="Times New Roman" w:eastAsia="Times New Roman" w:hAnsi="Times New Roman" w:cs="Times New Roman"/>
                <w:bCs/>
                <w:sz w:val="24"/>
                <w:szCs w:val="24"/>
                <w:lang w:eastAsia="es-ES"/>
              </w:rPr>
              <w:t xml:space="preserve"> </w:t>
            </w:r>
            <w:r w:rsidR="008E3455" w:rsidRPr="00204DA2">
              <w:rPr>
                <w:rFonts w:ascii="Times New Roman" w:eastAsia="Times New Roman" w:hAnsi="Times New Roman" w:cs="Times New Roman"/>
                <w:bCs/>
                <w:sz w:val="24"/>
                <w:szCs w:val="24"/>
                <w:lang w:eastAsia="es-ES"/>
              </w:rPr>
              <w:t>Dialogue</w:t>
            </w:r>
            <w:r w:rsidR="00BF77D2" w:rsidRPr="00204DA2">
              <w:rPr>
                <w:rFonts w:ascii="Times New Roman" w:eastAsia="Times New Roman" w:hAnsi="Times New Roman" w:cs="Times New Roman"/>
                <w:bCs/>
                <w:sz w:val="24"/>
                <w:szCs w:val="24"/>
                <w:lang w:eastAsia="es-ES"/>
              </w:rPr>
              <w:t xml:space="preserve"> </w:t>
            </w:r>
            <w:r w:rsidR="008E3455" w:rsidRPr="00204DA2">
              <w:rPr>
                <w:rFonts w:ascii="Times New Roman" w:eastAsia="Times New Roman" w:hAnsi="Times New Roman" w:cs="Times New Roman"/>
                <w:bCs/>
                <w:sz w:val="24"/>
                <w:szCs w:val="24"/>
                <w:lang w:eastAsia="es-ES"/>
              </w:rPr>
              <w:t>in</w:t>
            </w:r>
            <w:r w:rsidR="00BF77D2" w:rsidRPr="00204DA2">
              <w:rPr>
                <w:rFonts w:ascii="Times New Roman" w:eastAsia="Times New Roman" w:hAnsi="Times New Roman" w:cs="Times New Roman"/>
                <w:bCs/>
                <w:sz w:val="24"/>
                <w:szCs w:val="24"/>
                <w:lang w:eastAsia="es-ES"/>
              </w:rPr>
              <w:t xml:space="preserve"> </w:t>
            </w:r>
            <w:r w:rsidR="008E3455" w:rsidRPr="00204DA2">
              <w:rPr>
                <w:rFonts w:ascii="Times New Roman" w:eastAsia="Times New Roman" w:hAnsi="Times New Roman" w:cs="Times New Roman"/>
                <w:bCs/>
                <w:sz w:val="24"/>
                <w:szCs w:val="24"/>
                <w:lang w:eastAsia="es-ES"/>
              </w:rPr>
              <w:t>Latin”</w:t>
            </w:r>
          </w:p>
        </w:tc>
        <w:tc>
          <w:tcPr>
            <w:tcW w:w="844" w:type="dxa"/>
          </w:tcPr>
          <w:p w14:paraId="48B981B2" w14:textId="4A552BD7" w:rsidR="007F5EB0" w:rsidRPr="00204DA2" w:rsidRDefault="00F40CDF">
            <w:pPr>
              <w:rPr>
                <w:rFonts w:ascii="Times New Roman" w:eastAsia="Times New Roman" w:hAnsi="Times New Roman" w:cs="Times New Roman"/>
                <w:bCs/>
                <w:sz w:val="24"/>
                <w:szCs w:val="24"/>
                <w:lang w:eastAsia="es-ES"/>
              </w:rPr>
            </w:pPr>
            <w:r w:rsidRPr="00204DA2">
              <w:rPr>
                <w:rFonts w:ascii="Times New Roman" w:eastAsia="Times New Roman" w:hAnsi="Times New Roman" w:cs="Times New Roman"/>
                <w:bCs/>
                <w:sz w:val="24"/>
                <w:szCs w:val="24"/>
                <w:lang w:eastAsia="es-ES"/>
              </w:rPr>
              <w:t>p.</w:t>
            </w:r>
            <w:r w:rsidR="00A71BCE" w:rsidRPr="00204DA2">
              <w:rPr>
                <w:rFonts w:ascii="Times New Roman" w:eastAsia="Times New Roman" w:hAnsi="Times New Roman" w:cs="Times New Roman"/>
                <w:bCs/>
                <w:sz w:val="24"/>
                <w:szCs w:val="24"/>
                <w:lang w:eastAsia="es-ES"/>
              </w:rPr>
              <w:t xml:space="preserve"> </w:t>
            </w:r>
            <w:r w:rsidRPr="00204DA2">
              <w:rPr>
                <w:rFonts w:ascii="Times New Roman" w:eastAsia="Times New Roman" w:hAnsi="Times New Roman" w:cs="Times New Roman"/>
                <w:bCs/>
                <w:sz w:val="24"/>
                <w:szCs w:val="24"/>
                <w:lang w:eastAsia="es-ES"/>
              </w:rPr>
              <w:t>7</w:t>
            </w:r>
            <w:r w:rsidR="009219B0">
              <w:rPr>
                <w:rFonts w:ascii="Times New Roman" w:eastAsia="Times New Roman" w:hAnsi="Times New Roman" w:cs="Times New Roman"/>
                <w:bCs/>
                <w:sz w:val="24"/>
                <w:szCs w:val="24"/>
                <w:lang w:eastAsia="es-ES"/>
              </w:rPr>
              <w:t>3</w:t>
            </w:r>
          </w:p>
        </w:tc>
      </w:tr>
      <w:tr w:rsidR="008E535B" w:rsidRPr="00204DA2" w14:paraId="085DE8FA" w14:textId="77777777" w:rsidTr="009C5552">
        <w:trPr>
          <w:trHeight w:val="397"/>
        </w:trPr>
        <w:tc>
          <w:tcPr>
            <w:tcW w:w="8784" w:type="dxa"/>
          </w:tcPr>
          <w:p w14:paraId="2379BB14" w14:textId="49ABECBD" w:rsidR="007F5EB0" w:rsidRPr="00204DA2" w:rsidRDefault="008E3455">
            <w:pPr>
              <w:rPr>
                <w:rFonts w:ascii="Times New Roman" w:eastAsia="Times New Roman" w:hAnsi="Times New Roman" w:cs="Times New Roman"/>
                <w:bCs/>
                <w:sz w:val="24"/>
                <w:szCs w:val="24"/>
                <w:lang w:eastAsia="es-ES"/>
              </w:rPr>
            </w:pPr>
            <w:r w:rsidRPr="00204DA2">
              <w:rPr>
                <w:rFonts w:ascii="Times New Roman" w:eastAsia="Times New Roman" w:hAnsi="Times New Roman" w:cs="Times New Roman"/>
                <w:bCs/>
                <w:sz w:val="24"/>
                <w:szCs w:val="24"/>
                <w:lang w:eastAsia="es-ES"/>
              </w:rPr>
              <w:t>Abstracts</w:t>
            </w:r>
            <w:r w:rsidR="00BF77D2" w:rsidRPr="00204DA2">
              <w:rPr>
                <w:rFonts w:ascii="Times New Roman" w:eastAsia="Times New Roman" w:hAnsi="Times New Roman" w:cs="Times New Roman"/>
                <w:bCs/>
                <w:sz w:val="24"/>
                <w:szCs w:val="24"/>
                <w:lang w:eastAsia="es-ES"/>
              </w:rPr>
              <w:t xml:space="preserve"> </w:t>
            </w:r>
            <w:r w:rsidRPr="00204DA2">
              <w:rPr>
                <w:rFonts w:ascii="Times New Roman" w:eastAsia="Times New Roman" w:hAnsi="Times New Roman" w:cs="Times New Roman"/>
                <w:bCs/>
                <w:sz w:val="24"/>
                <w:szCs w:val="24"/>
                <w:lang w:eastAsia="es-ES"/>
              </w:rPr>
              <w:t>Workshop</w:t>
            </w:r>
            <w:r w:rsidR="00BF77D2" w:rsidRPr="00204DA2">
              <w:rPr>
                <w:rFonts w:ascii="Times New Roman" w:eastAsia="Times New Roman" w:hAnsi="Times New Roman" w:cs="Times New Roman"/>
                <w:bCs/>
                <w:sz w:val="24"/>
                <w:szCs w:val="24"/>
                <w:lang w:eastAsia="es-ES"/>
              </w:rPr>
              <w:t xml:space="preserve"> </w:t>
            </w:r>
            <w:r w:rsidRPr="00204DA2">
              <w:rPr>
                <w:rFonts w:ascii="Times New Roman" w:eastAsia="Times New Roman" w:hAnsi="Times New Roman" w:cs="Times New Roman"/>
                <w:bCs/>
                <w:sz w:val="24"/>
                <w:szCs w:val="24"/>
                <w:lang w:eastAsia="es-ES"/>
              </w:rPr>
              <w:t>“Latin</w:t>
            </w:r>
            <w:r w:rsidR="00BF77D2" w:rsidRPr="00204DA2">
              <w:rPr>
                <w:rFonts w:ascii="Times New Roman" w:eastAsia="Times New Roman" w:hAnsi="Times New Roman" w:cs="Times New Roman"/>
                <w:bCs/>
                <w:sz w:val="24"/>
                <w:szCs w:val="24"/>
                <w:lang w:eastAsia="es-ES"/>
              </w:rPr>
              <w:t xml:space="preserve"> </w:t>
            </w:r>
            <w:r w:rsidRPr="00204DA2">
              <w:rPr>
                <w:rFonts w:ascii="Times New Roman" w:eastAsia="Times New Roman" w:hAnsi="Times New Roman" w:cs="Times New Roman"/>
                <w:bCs/>
                <w:sz w:val="24"/>
                <w:szCs w:val="24"/>
                <w:lang w:eastAsia="es-ES"/>
              </w:rPr>
              <w:t>in</w:t>
            </w:r>
            <w:r w:rsidR="00BF77D2" w:rsidRPr="00204DA2">
              <w:rPr>
                <w:rFonts w:ascii="Times New Roman" w:eastAsia="Times New Roman" w:hAnsi="Times New Roman" w:cs="Times New Roman"/>
                <w:bCs/>
                <w:sz w:val="24"/>
                <w:szCs w:val="24"/>
                <w:lang w:eastAsia="es-ES"/>
              </w:rPr>
              <w:t xml:space="preserve"> </w:t>
            </w:r>
            <w:r w:rsidRPr="00204DA2">
              <w:rPr>
                <w:rFonts w:ascii="Times New Roman" w:eastAsia="Times New Roman" w:hAnsi="Times New Roman" w:cs="Times New Roman"/>
                <w:bCs/>
                <w:sz w:val="24"/>
                <w:szCs w:val="24"/>
                <w:lang w:eastAsia="es-ES"/>
              </w:rPr>
              <w:t>the</w:t>
            </w:r>
            <w:r w:rsidR="00BF77D2" w:rsidRPr="00204DA2">
              <w:rPr>
                <w:rFonts w:ascii="Times New Roman" w:eastAsia="Times New Roman" w:hAnsi="Times New Roman" w:cs="Times New Roman"/>
                <w:bCs/>
                <w:sz w:val="24"/>
                <w:szCs w:val="24"/>
                <w:lang w:eastAsia="es-ES"/>
              </w:rPr>
              <w:t xml:space="preserve"> </w:t>
            </w:r>
            <w:r w:rsidRPr="00204DA2">
              <w:rPr>
                <w:rFonts w:ascii="Times New Roman" w:eastAsia="Times New Roman" w:hAnsi="Times New Roman" w:cs="Times New Roman"/>
                <w:bCs/>
                <w:sz w:val="24"/>
                <w:szCs w:val="24"/>
                <w:lang w:eastAsia="es-ES"/>
              </w:rPr>
              <w:t>linguistic</w:t>
            </w:r>
            <w:r w:rsidR="00BF77D2" w:rsidRPr="00204DA2">
              <w:rPr>
                <w:rFonts w:ascii="Times New Roman" w:eastAsia="Times New Roman" w:hAnsi="Times New Roman" w:cs="Times New Roman"/>
                <w:bCs/>
                <w:sz w:val="24"/>
                <w:szCs w:val="24"/>
                <w:lang w:eastAsia="es-ES"/>
              </w:rPr>
              <w:t xml:space="preserve"> </w:t>
            </w:r>
            <w:r w:rsidRPr="00204DA2">
              <w:rPr>
                <w:rFonts w:ascii="Times New Roman" w:eastAsia="Times New Roman" w:hAnsi="Times New Roman" w:cs="Times New Roman"/>
                <w:bCs/>
                <w:sz w:val="24"/>
                <w:szCs w:val="24"/>
                <w:lang w:eastAsia="es-ES"/>
              </w:rPr>
              <w:t>context</w:t>
            </w:r>
            <w:r w:rsidR="00BF77D2" w:rsidRPr="00204DA2">
              <w:rPr>
                <w:rFonts w:ascii="Times New Roman" w:eastAsia="Times New Roman" w:hAnsi="Times New Roman" w:cs="Times New Roman"/>
                <w:bCs/>
                <w:sz w:val="24"/>
                <w:szCs w:val="24"/>
                <w:lang w:eastAsia="es-ES"/>
              </w:rPr>
              <w:t xml:space="preserve"> </w:t>
            </w:r>
            <w:r w:rsidRPr="00204DA2">
              <w:rPr>
                <w:rFonts w:ascii="Times New Roman" w:eastAsia="Times New Roman" w:hAnsi="Times New Roman" w:cs="Times New Roman"/>
                <w:bCs/>
                <w:sz w:val="24"/>
                <w:szCs w:val="24"/>
                <w:lang w:eastAsia="es-ES"/>
              </w:rPr>
              <w:t>of</w:t>
            </w:r>
            <w:r w:rsidR="00BF77D2" w:rsidRPr="00204DA2">
              <w:rPr>
                <w:rFonts w:ascii="Times New Roman" w:eastAsia="Times New Roman" w:hAnsi="Times New Roman" w:cs="Times New Roman"/>
                <w:bCs/>
                <w:sz w:val="24"/>
                <w:szCs w:val="24"/>
                <w:lang w:eastAsia="es-ES"/>
              </w:rPr>
              <w:t xml:space="preserve"> </w:t>
            </w:r>
            <w:r w:rsidRPr="00204DA2">
              <w:rPr>
                <w:rFonts w:ascii="Times New Roman" w:eastAsia="Times New Roman" w:hAnsi="Times New Roman" w:cs="Times New Roman"/>
                <w:bCs/>
                <w:sz w:val="24"/>
                <w:szCs w:val="24"/>
                <w:lang w:eastAsia="es-ES"/>
              </w:rPr>
              <w:t>the</w:t>
            </w:r>
            <w:r w:rsidR="00BF77D2" w:rsidRPr="00204DA2">
              <w:rPr>
                <w:rFonts w:ascii="Times New Roman" w:eastAsia="Times New Roman" w:hAnsi="Times New Roman" w:cs="Times New Roman"/>
                <w:bCs/>
                <w:sz w:val="24"/>
                <w:szCs w:val="24"/>
                <w:lang w:eastAsia="es-ES"/>
              </w:rPr>
              <w:t xml:space="preserve"> </w:t>
            </w:r>
            <w:r w:rsidRPr="00204DA2">
              <w:rPr>
                <w:rFonts w:ascii="Times New Roman" w:eastAsia="Times New Roman" w:hAnsi="Times New Roman" w:cs="Times New Roman"/>
                <w:bCs/>
                <w:sz w:val="24"/>
                <w:szCs w:val="24"/>
                <w:lang w:eastAsia="es-ES"/>
              </w:rPr>
              <w:t>Ancient</w:t>
            </w:r>
            <w:r w:rsidR="00BF77D2" w:rsidRPr="00204DA2">
              <w:rPr>
                <w:rFonts w:ascii="Times New Roman" w:eastAsia="Times New Roman" w:hAnsi="Times New Roman" w:cs="Times New Roman"/>
                <w:bCs/>
                <w:sz w:val="24"/>
                <w:szCs w:val="24"/>
                <w:lang w:eastAsia="es-ES"/>
              </w:rPr>
              <w:t xml:space="preserve"> </w:t>
            </w:r>
            <w:r w:rsidRPr="00204DA2">
              <w:rPr>
                <w:rFonts w:ascii="Times New Roman" w:eastAsia="Times New Roman" w:hAnsi="Times New Roman" w:cs="Times New Roman"/>
                <w:bCs/>
                <w:sz w:val="24"/>
                <w:szCs w:val="24"/>
                <w:lang w:eastAsia="es-ES"/>
              </w:rPr>
              <w:t>Mediterra</w:t>
            </w:r>
            <w:r w:rsidR="002F44D3">
              <w:rPr>
                <w:rFonts w:ascii="Times New Roman" w:eastAsia="Times New Roman" w:hAnsi="Times New Roman" w:cs="Times New Roman"/>
                <w:bCs/>
                <w:sz w:val="24"/>
                <w:szCs w:val="24"/>
                <w:lang w:eastAsia="es-ES"/>
              </w:rPr>
              <w:t>n</w:t>
            </w:r>
            <w:r w:rsidRPr="00204DA2">
              <w:rPr>
                <w:rFonts w:ascii="Times New Roman" w:eastAsia="Times New Roman" w:hAnsi="Times New Roman" w:cs="Times New Roman"/>
                <w:bCs/>
                <w:sz w:val="24"/>
                <w:szCs w:val="24"/>
                <w:lang w:eastAsia="es-ES"/>
              </w:rPr>
              <w:t>ean”</w:t>
            </w:r>
          </w:p>
        </w:tc>
        <w:tc>
          <w:tcPr>
            <w:tcW w:w="844" w:type="dxa"/>
          </w:tcPr>
          <w:p w14:paraId="100AC616" w14:textId="088EA1AB" w:rsidR="007F5EB0" w:rsidRPr="00204DA2" w:rsidRDefault="00A71BCE">
            <w:pPr>
              <w:rPr>
                <w:rFonts w:ascii="Times New Roman" w:eastAsia="Times New Roman" w:hAnsi="Times New Roman" w:cs="Times New Roman"/>
                <w:bCs/>
                <w:sz w:val="24"/>
                <w:szCs w:val="24"/>
                <w:lang w:eastAsia="es-ES"/>
              </w:rPr>
            </w:pPr>
            <w:r w:rsidRPr="00204DA2">
              <w:rPr>
                <w:rFonts w:ascii="Times New Roman" w:eastAsia="Times New Roman" w:hAnsi="Times New Roman" w:cs="Times New Roman"/>
                <w:bCs/>
                <w:sz w:val="24"/>
                <w:szCs w:val="24"/>
                <w:lang w:eastAsia="es-ES"/>
              </w:rPr>
              <w:t xml:space="preserve">p. </w:t>
            </w:r>
            <w:r w:rsidR="00A249C5">
              <w:rPr>
                <w:rFonts w:ascii="Times New Roman" w:eastAsia="Times New Roman" w:hAnsi="Times New Roman" w:cs="Times New Roman"/>
                <w:bCs/>
                <w:sz w:val="24"/>
                <w:szCs w:val="24"/>
                <w:lang w:eastAsia="es-ES"/>
              </w:rPr>
              <w:t>8</w:t>
            </w:r>
            <w:r w:rsidR="002F44D3">
              <w:rPr>
                <w:rFonts w:ascii="Times New Roman" w:eastAsia="Times New Roman" w:hAnsi="Times New Roman" w:cs="Times New Roman"/>
                <w:bCs/>
                <w:sz w:val="24"/>
                <w:szCs w:val="24"/>
                <w:lang w:eastAsia="es-ES"/>
              </w:rPr>
              <w:t>5</w:t>
            </w:r>
          </w:p>
        </w:tc>
      </w:tr>
      <w:tr w:rsidR="008E535B" w:rsidRPr="00204DA2" w14:paraId="758DD2C6" w14:textId="77777777" w:rsidTr="009C5552">
        <w:trPr>
          <w:trHeight w:val="397"/>
        </w:trPr>
        <w:tc>
          <w:tcPr>
            <w:tcW w:w="8784" w:type="dxa"/>
          </w:tcPr>
          <w:p w14:paraId="15BF6E07" w14:textId="3F2FF34D" w:rsidR="008E3455" w:rsidRPr="00204DA2" w:rsidRDefault="008E3455">
            <w:pPr>
              <w:rPr>
                <w:rFonts w:ascii="Times New Roman" w:eastAsia="Times New Roman" w:hAnsi="Times New Roman" w:cs="Times New Roman"/>
                <w:bCs/>
                <w:sz w:val="24"/>
                <w:szCs w:val="24"/>
                <w:lang w:eastAsia="es-ES"/>
              </w:rPr>
            </w:pPr>
            <w:r w:rsidRPr="00204DA2">
              <w:rPr>
                <w:rFonts w:ascii="Times New Roman" w:eastAsia="Times New Roman" w:hAnsi="Times New Roman" w:cs="Times New Roman"/>
                <w:bCs/>
                <w:sz w:val="24"/>
                <w:szCs w:val="24"/>
                <w:lang w:eastAsia="es-ES"/>
              </w:rPr>
              <w:t>Participants</w:t>
            </w:r>
          </w:p>
        </w:tc>
        <w:tc>
          <w:tcPr>
            <w:tcW w:w="844" w:type="dxa"/>
          </w:tcPr>
          <w:p w14:paraId="6BECC6A7" w14:textId="083B738C" w:rsidR="007F5EB0" w:rsidRPr="00204DA2" w:rsidRDefault="00A71BCE">
            <w:pPr>
              <w:rPr>
                <w:rFonts w:ascii="Times New Roman" w:eastAsia="Times New Roman" w:hAnsi="Times New Roman" w:cs="Times New Roman"/>
                <w:bCs/>
                <w:sz w:val="24"/>
                <w:szCs w:val="24"/>
                <w:lang w:eastAsia="es-ES"/>
              </w:rPr>
            </w:pPr>
            <w:r w:rsidRPr="00204DA2">
              <w:rPr>
                <w:rFonts w:ascii="Times New Roman" w:eastAsia="Times New Roman" w:hAnsi="Times New Roman" w:cs="Times New Roman"/>
                <w:bCs/>
                <w:sz w:val="24"/>
                <w:szCs w:val="24"/>
                <w:lang w:eastAsia="es-ES"/>
              </w:rPr>
              <w:t>p. 9</w:t>
            </w:r>
            <w:r w:rsidR="00AB61C1">
              <w:rPr>
                <w:rFonts w:ascii="Times New Roman" w:eastAsia="Times New Roman" w:hAnsi="Times New Roman" w:cs="Times New Roman"/>
                <w:bCs/>
                <w:sz w:val="24"/>
                <w:szCs w:val="24"/>
                <w:lang w:eastAsia="es-ES"/>
              </w:rPr>
              <w:t>2</w:t>
            </w:r>
          </w:p>
        </w:tc>
      </w:tr>
    </w:tbl>
    <w:p w14:paraId="4AEF2006" w14:textId="77777777" w:rsidR="00913BBE" w:rsidRDefault="00913BBE">
      <w:pPr>
        <w:rPr>
          <w:rFonts w:ascii="Times New Roman" w:eastAsia="Times New Roman" w:hAnsi="Times New Roman" w:cs="Times New Roman"/>
          <w:bCs/>
          <w:lang w:eastAsia="es-ES"/>
        </w:rPr>
        <w:sectPr w:rsidR="00913BBE" w:rsidSect="00B56ABC">
          <w:footerReference w:type="default" r:id="rId15"/>
          <w:pgSz w:w="11906" w:h="16838"/>
          <w:pgMar w:top="1134" w:right="1134" w:bottom="1134" w:left="1134" w:header="709" w:footer="709" w:gutter="0"/>
          <w:cols w:space="708"/>
          <w:docGrid w:linePitch="360"/>
        </w:sectPr>
      </w:pPr>
    </w:p>
    <w:p w14:paraId="6B7DF55F" w14:textId="57F288DE" w:rsidR="00656A83" w:rsidRPr="008E535B" w:rsidRDefault="00026A42" w:rsidP="00B56ABC">
      <w:pPr>
        <w:jc w:val="center"/>
        <w:rPr>
          <w:rFonts w:ascii="Times New Roman" w:eastAsia="Times New Roman" w:hAnsi="Times New Roman" w:cs="Times New Roman"/>
          <w:b/>
          <w:lang w:eastAsia="es-ES"/>
        </w:rPr>
      </w:pPr>
      <w:r w:rsidRPr="008E535B">
        <w:rPr>
          <w:rFonts w:ascii="Times New Roman" w:eastAsia="Times New Roman" w:hAnsi="Times New Roman" w:cs="Times New Roman"/>
          <w:b/>
          <w:lang w:eastAsia="es-ES"/>
        </w:rPr>
        <w:lastRenderedPageBreak/>
        <w:t>PLENARY</w:t>
      </w:r>
      <w:r w:rsidR="00BF77D2">
        <w:rPr>
          <w:rFonts w:ascii="Times New Roman" w:eastAsia="Times New Roman" w:hAnsi="Times New Roman" w:cs="Times New Roman"/>
          <w:b/>
          <w:lang w:eastAsia="es-ES"/>
        </w:rPr>
        <w:t xml:space="preserve"> </w:t>
      </w:r>
      <w:r w:rsidRPr="008E535B">
        <w:rPr>
          <w:rFonts w:ascii="Times New Roman" w:eastAsia="Times New Roman" w:hAnsi="Times New Roman" w:cs="Times New Roman"/>
          <w:b/>
          <w:lang w:eastAsia="es-ES"/>
        </w:rPr>
        <w:t>SESSIONS</w:t>
      </w:r>
    </w:p>
    <w:p w14:paraId="2968B918" w14:textId="77777777" w:rsidR="00656A83" w:rsidRPr="008E535B" w:rsidRDefault="00656A83" w:rsidP="00A2160B">
      <w:pPr>
        <w:spacing w:after="0" w:line="240" w:lineRule="auto"/>
        <w:ind w:firstLine="397"/>
        <w:jc w:val="both"/>
        <w:rPr>
          <w:rFonts w:ascii="Times New Roman" w:eastAsia="Times New Roman" w:hAnsi="Times New Roman" w:cs="Times New Roman"/>
          <w:lang w:eastAsia="es-ES"/>
        </w:rPr>
      </w:pPr>
    </w:p>
    <w:p w14:paraId="0C4B5EA8" w14:textId="77777777" w:rsidR="00CD6D42" w:rsidRPr="008E535B" w:rsidRDefault="00CD6D42" w:rsidP="00F64923">
      <w:pPr>
        <w:spacing w:after="0" w:line="240" w:lineRule="auto"/>
        <w:jc w:val="both"/>
        <w:rPr>
          <w:rFonts w:ascii="Times New Roman" w:eastAsia="Times New Roman" w:hAnsi="Times New Roman" w:cs="Times New Roman"/>
          <w:lang w:eastAsia="es-ES"/>
        </w:rPr>
      </w:pPr>
    </w:p>
    <w:p w14:paraId="3E1265B6" w14:textId="42AF11F9" w:rsidR="00A2160B" w:rsidRPr="008E535B" w:rsidRDefault="00A2160B" w:rsidP="00372C77">
      <w:pPr>
        <w:spacing w:after="0" w:line="240" w:lineRule="auto"/>
        <w:jc w:val="center"/>
        <w:rPr>
          <w:rFonts w:ascii="Times New Roman" w:eastAsia="Times New Roman" w:hAnsi="Times New Roman" w:cs="Times New Roman"/>
          <w:lang w:eastAsia="es-ES"/>
        </w:rPr>
      </w:pPr>
      <w:r w:rsidRPr="008E535B">
        <w:rPr>
          <w:rFonts w:ascii="Times New Roman" w:eastAsia="Times New Roman" w:hAnsi="Times New Roman" w:cs="Times New Roman"/>
          <w:lang w:eastAsia="es-ES"/>
        </w:rPr>
        <w:t>Pierluigi</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CUZZOLIN</w:t>
      </w:r>
      <w:r w:rsidR="00BF77D2">
        <w:rPr>
          <w:rFonts w:ascii="Times New Roman" w:eastAsia="Times New Roman" w:hAnsi="Times New Roman" w:cs="Times New Roman"/>
          <w:lang w:eastAsia="es-ES"/>
        </w:rPr>
        <w:t xml:space="preserve"> </w:t>
      </w:r>
      <w:r w:rsidR="00087DF1" w:rsidRPr="008E535B">
        <w:rPr>
          <w:rFonts w:ascii="Times New Roman" w:eastAsia="Times New Roman" w:hAnsi="Times New Roman" w:cs="Times New Roman"/>
          <w:lang w:eastAsia="es-ES"/>
        </w:rPr>
        <w: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Università</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di</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Bergamo</w:t>
      </w:r>
    </w:p>
    <w:p w14:paraId="0D990064" w14:textId="60C0B488" w:rsidR="00866BA3" w:rsidRPr="008E535B" w:rsidRDefault="00866BA3" w:rsidP="00372C77">
      <w:pPr>
        <w:spacing w:after="0" w:line="240" w:lineRule="auto"/>
        <w:jc w:val="center"/>
        <w:rPr>
          <w:rFonts w:ascii="Times New Roman" w:eastAsia="Times New Roman" w:hAnsi="Times New Roman" w:cs="Times New Roman"/>
          <w:b/>
          <w:bCs/>
          <w:lang w:eastAsia="es-ES"/>
        </w:rPr>
      </w:pPr>
      <w:r w:rsidRPr="008E535B">
        <w:rPr>
          <w:rFonts w:ascii="Times New Roman" w:eastAsia="Times New Roman" w:hAnsi="Times New Roman" w:cs="Times New Roman"/>
          <w:b/>
          <w:bCs/>
          <w:lang w:eastAsia="es-ES"/>
        </w:rPr>
        <w:t>Aspect</w:t>
      </w:r>
      <w:r w:rsidR="00BF77D2">
        <w:rPr>
          <w:rFonts w:ascii="Times New Roman" w:eastAsia="Times New Roman" w:hAnsi="Times New Roman" w:cs="Times New Roman"/>
          <w:b/>
          <w:bCs/>
          <w:lang w:eastAsia="es-ES"/>
        </w:rPr>
        <w:t xml:space="preserve"> </w:t>
      </w:r>
      <w:r w:rsidRPr="008E535B">
        <w:rPr>
          <w:rFonts w:ascii="Times New Roman" w:eastAsia="Times New Roman" w:hAnsi="Times New Roman" w:cs="Times New Roman"/>
          <w:b/>
          <w:bCs/>
          <w:lang w:eastAsia="es-ES"/>
        </w:rPr>
        <w:t>of</w:t>
      </w:r>
      <w:r w:rsidR="00BF77D2">
        <w:rPr>
          <w:rFonts w:ascii="Times New Roman" w:eastAsia="Times New Roman" w:hAnsi="Times New Roman" w:cs="Times New Roman"/>
          <w:b/>
          <w:bCs/>
          <w:lang w:eastAsia="es-ES"/>
        </w:rPr>
        <w:t xml:space="preserve"> </w:t>
      </w:r>
      <w:r w:rsidRPr="008E535B">
        <w:rPr>
          <w:rFonts w:ascii="Times New Roman" w:eastAsia="Times New Roman" w:hAnsi="Times New Roman" w:cs="Times New Roman"/>
          <w:b/>
          <w:bCs/>
          <w:lang w:eastAsia="es-ES"/>
        </w:rPr>
        <w:t>the</w:t>
      </w:r>
      <w:r w:rsidR="00BF77D2">
        <w:rPr>
          <w:rFonts w:ascii="Times New Roman" w:eastAsia="Times New Roman" w:hAnsi="Times New Roman" w:cs="Times New Roman"/>
          <w:b/>
          <w:bCs/>
          <w:lang w:eastAsia="es-ES"/>
        </w:rPr>
        <w:t xml:space="preserve"> </w:t>
      </w:r>
      <w:r w:rsidRPr="008E535B">
        <w:rPr>
          <w:rFonts w:ascii="Times New Roman" w:eastAsia="Times New Roman" w:hAnsi="Times New Roman" w:cs="Times New Roman"/>
          <w:b/>
          <w:bCs/>
          <w:lang w:eastAsia="es-ES"/>
        </w:rPr>
        <w:t>expression</w:t>
      </w:r>
      <w:r w:rsidR="00BF77D2">
        <w:rPr>
          <w:rFonts w:ascii="Times New Roman" w:eastAsia="Times New Roman" w:hAnsi="Times New Roman" w:cs="Times New Roman"/>
          <w:b/>
          <w:bCs/>
          <w:lang w:eastAsia="es-ES"/>
        </w:rPr>
        <w:t xml:space="preserve"> </w:t>
      </w:r>
      <w:r w:rsidRPr="008E535B">
        <w:rPr>
          <w:rFonts w:ascii="Times New Roman" w:eastAsia="Times New Roman" w:hAnsi="Times New Roman" w:cs="Times New Roman"/>
          <w:b/>
          <w:bCs/>
          <w:lang w:eastAsia="es-ES"/>
        </w:rPr>
        <w:t>of</w:t>
      </w:r>
      <w:r w:rsidR="00BF77D2">
        <w:rPr>
          <w:rFonts w:ascii="Times New Roman" w:eastAsia="Times New Roman" w:hAnsi="Times New Roman" w:cs="Times New Roman"/>
          <w:b/>
          <w:bCs/>
          <w:lang w:eastAsia="es-ES"/>
        </w:rPr>
        <w:t xml:space="preserve"> </w:t>
      </w:r>
      <w:r w:rsidRPr="008E535B">
        <w:rPr>
          <w:rFonts w:ascii="Times New Roman" w:eastAsia="Times New Roman" w:hAnsi="Times New Roman" w:cs="Times New Roman"/>
          <w:b/>
          <w:bCs/>
          <w:lang w:eastAsia="es-ES"/>
        </w:rPr>
        <w:t>definiteness</w:t>
      </w:r>
      <w:r w:rsidR="00BF77D2">
        <w:rPr>
          <w:rFonts w:ascii="Times New Roman" w:eastAsia="Times New Roman" w:hAnsi="Times New Roman" w:cs="Times New Roman"/>
          <w:b/>
          <w:bCs/>
          <w:lang w:eastAsia="es-ES"/>
        </w:rPr>
        <w:t xml:space="preserve"> </w:t>
      </w:r>
      <w:r w:rsidRPr="008E535B">
        <w:rPr>
          <w:rFonts w:ascii="Times New Roman" w:eastAsia="Times New Roman" w:hAnsi="Times New Roman" w:cs="Times New Roman"/>
          <w:b/>
          <w:bCs/>
          <w:lang w:eastAsia="es-ES"/>
        </w:rPr>
        <w:t>in</w:t>
      </w:r>
      <w:r w:rsidR="00BF77D2">
        <w:rPr>
          <w:rFonts w:ascii="Times New Roman" w:eastAsia="Times New Roman" w:hAnsi="Times New Roman" w:cs="Times New Roman"/>
          <w:b/>
          <w:bCs/>
          <w:lang w:eastAsia="es-ES"/>
        </w:rPr>
        <w:t xml:space="preserve"> </w:t>
      </w:r>
      <w:r w:rsidRPr="008E535B">
        <w:rPr>
          <w:rFonts w:ascii="Times New Roman" w:eastAsia="Times New Roman" w:hAnsi="Times New Roman" w:cs="Times New Roman"/>
          <w:b/>
          <w:bCs/>
          <w:lang w:eastAsia="es-ES"/>
        </w:rPr>
        <w:t>Classical</w:t>
      </w:r>
      <w:r w:rsidR="00BF77D2">
        <w:rPr>
          <w:rFonts w:ascii="Times New Roman" w:eastAsia="Times New Roman" w:hAnsi="Times New Roman" w:cs="Times New Roman"/>
          <w:b/>
          <w:bCs/>
          <w:lang w:eastAsia="es-ES"/>
        </w:rPr>
        <w:t xml:space="preserve"> </w:t>
      </w:r>
      <w:r w:rsidRPr="008E535B">
        <w:rPr>
          <w:rFonts w:ascii="Times New Roman" w:eastAsia="Times New Roman" w:hAnsi="Times New Roman" w:cs="Times New Roman"/>
          <w:b/>
          <w:bCs/>
          <w:lang w:eastAsia="es-ES"/>
        </w:rPr>
        <w:t>Latin</w:t>
      </w:r>
    </w:p>
    <w:p w14:paraId="29902080" w14:textId="77777777" w:rsidR="00866BA3" w:rsidRPr="008E535B" w:rsidRDefault="00866BA3" w:rsidP="00B745E0">
      <w:pPr>
        <w:spacing w:after="0" w:line="240" w:lineRule="auto"/>
        <w:jc w:val="both"/>
        <w:rPr>
          <w:rFonts w:ascii="Times New Roman" w:eastAsia="Times New Roman" w:hAnsi="Times New Roman" w:cs="Times New Roman"/>
          <w:lang w:eastAsia="es-ES"/>
        </w:rPr>
      </w:pPr>
    </w:p>
    <w:p w14:paraId="193B88DF" w14:textId="7F4E90D5" w:rsidR="00866BA3" w:rsidRPr="008E535B" w:rsidRDefault="00866BA3" w:rsidP="00B745E0">
      <w:pPr>
        <w:spacing w:after="0" w:line="240" w:lineRule="auto"/>
        <w:ind w:firstLine="397"/>
        <w:jc w:val="both"/>
        <w:rPr>
          <w:rFonts w:ascii="Times New Roman" w:eastAsia="Times New Roman" w:hAnsi="Times New Roman" w:cs="Times New Roman"/>
          <w:lang w:eastAsia="es-ES"/>
        </w:rPr>
      </w:pPr>
      <w:r w:rsidRPr="008E535B">
        <w:rPr>
          <w:rFonts w:ascii="Times New Roman" w:eastAsia="Times New Roman" w:hAnsi="Times New Roman" w:cs="Times New Roman"/>
          <w:lang w:eastAsia="es-ES"/>
        </w:rPr>
        <w:t>Definiteness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has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been</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for</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long</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time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one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of</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most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investigated</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topics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in</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theoretical</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linguistics.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Linguists,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philosophers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and</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logicians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have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tried</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to</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define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clearly</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possible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in</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numerous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contributions.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result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that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label</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of</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definiteness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itself</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to</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be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considered</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cluster</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of</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semantic</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(and</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possibly</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pragmatic)</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properties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rather</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than</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monolithic</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notion.</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There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are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different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types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of</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definitenes,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and</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one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expressed</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by</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definite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article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probably</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most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spread</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type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among</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languages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of</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world,</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but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not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only</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one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(on</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this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point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useful</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Bauer</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2009,</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although</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does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not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encompass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breadth</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of</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topic</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treated).</w:t>
      </w:r>
    </w:p>
    <w:p w14:paraId="1BFE9999" w14:textId="183FB205" w:rsidR="00866BA3" w:rsidRPr="008E535B" w:rsidRDefault="00866BA3" w:rsidP="00B745E0">
      <w:pPr>
        <w:spacing w:after="0" w:line="240" w:lineRule="auto"/>
        <w:ind w:firstLine="397"/>
        <w:jc w:val="both"/>
        <w:rPr>
          <w:rFonts w:ascii="Times New Roman" w:eastAsia="Times New Roman" w:hAnsi="Times New Roman" w:cs="Times New Roman"/>
          <w:lang w:eastAsia="es-ES"/>
        </w:rPr>
      </w:pPr>
      <w:r w:rsidRPr="008E535B">
        <w:rPr>
          <w:rFonts w:ascii="Times New Roman" w:eastAsia="Times New Roman" w:hAnsi="Times New Roman" w:cs="Times New Roman"/>
          <w:lang w:eastAsia="es-ES"/>
        </w:rPr>
        <w:t>In</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this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respect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book</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by</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Christopher</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Lyons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(1999)</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still</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stands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out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most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authoritative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linguistic</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textbook.</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In</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that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book,</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theory,</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typology</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and</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some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diachronic</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aspects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are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thoroughly</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combined</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to</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deal</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with</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definiteness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satisfactorily</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by</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providing</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survey</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of</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most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of</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problems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related</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to</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this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issue.</w:t>
      </w:r>
    </w:p>
    <w:p w14:paraId="11573A1B" w14:textId="57DD4E89" w:rsidR="00866BA3" w:rsidRPr="008E535B" w:rsidRDefault="00866BA3" w:rsidP="00B745E0">
      <w:pPr>
        <w:spacing w:after="0" w:line="240" w:lineRule="auto"/>
        <w:ind w:firstLine="397"/>
        <w:jc w:val="both"/>
        <w:rPr>
          <w:rFonts w:ascii="Times New Roman" w:eastAsia="Times New Roman" w:hAnsi="Times New Roman" w:cs="Times New Roman"/>
          <w:lang w:eastAsia="es-ES"/>
        </w:rPr>
      </w:pPr>
      <w:r w:rsidRPr="008E535B">
        <w:rPr>
          <w:rFonts w:ascii="Times New Roman" w:eastAsia="Times New Roman" w:hAnsi="Times New Roman" w:cs="Times New Roman"/>
          <w:lang w:eastAsia="es-ES"/>
        </w:rPr>
        <w:t>However,</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there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are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still</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some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aspects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of</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definiteness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that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have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not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been</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adequately</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investigated,</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involving</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morphosyntactic</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domains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that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still</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need</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further</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research.</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After</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sketching</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an</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up-to-date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survey</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on</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definiteness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theoretical</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issue,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main</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aim</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of</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this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paper</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to</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deal</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with</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two</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problems:</w:t>
      </w:r>
    </w:p>
    <w:p w14:paraId="5A5CE823" w14:textId="33E9BD44" w:rsidR="00866BA3" w:rsidRPr="008E535B" w:rsidRDefault="00866BA3" w:rsidP="00A2160B">
      <w:pPr>
        <w:numPr>
          <w:ilvl w:val="0"/>
          <w:numId w:val="1"/>
        </w:numPr>
        <w:spacing w:after="0" w:line="240" w:lineRule="auto"/>
        <w:ind w:left="794"/>
        <w:jc w:val="both"/>
        <w:textAlignment w:val="baseline"/>
        <w:rPr>
          <w:rFonts w:ascii="Times New Roman" w:eastAsia="Times New Roman" w:hAnsi="Times New Roman" w:cs="Times New Roman"/>
          <w:lang w:eastAsia="es-ES"/>
        </w:rPr>
      </w:pPr>
      <w:r w:rsidRPr="008E535B">
        <w:rPr>
          <w:rFonts w:ascii="Times New Roman" w:eastAsia="Times New Roman" w:hAnsi="Times New Roman" w:cs="Times New Roman"/>
          <w:lang w:eastAsia="es-ES"/>
        </w:rPr>
        <w:t>To</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investigate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semantic</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relationship</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between</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complement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of</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manner</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and</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corresponding</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adverb</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from</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viewpoint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of</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definiteness,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w:t>
      </w:r>
      <w:r w:rsidRPr="008E535B">
        <w:rPr>
          <w:rFonts w:ascii="Times New Roman" w:eastAsia="Times New Roman" w:hAnsi="Times New Roman" w:cs="Times New Roman"/>
          <w:i/>
          <w:iCs/>
          <w:lang w:eastAsia="es-ES"/>
        </w:rPr>
        <w:t>cum</w:t>
      </w:r>
      <w:r w:rsidRPr="008E535B">
        <w:rPr>
          <w:rFonts w:ascii="Times New Roman" w:eastAsia="Times New Roman" w:hAnsi="Times New Roman" w:cs="Times New Roman"/>
          <w:lang w:eastAsia="es-ES"/>
        </w:rPr>
        <w:t>)</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moderatione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vs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i/>
          <w:iCs/>
          <w:lang w:eastAsia="es-ES"/>
        </w:rPr>
        <w:t>moderate</w:t>
      </w:r>
      <w:r w:rsidRPr="008E535B">
        <w:rPr>
          <w:rFonts w:ascii="Times New Roman" w:eastAsia="Times New Roman" w:hAnsi="Times New Roman" w:cs="Times New Roman"/>
          <w:lang w:eastAsia="es-ES"/>
        </w:rPr>
        <w:t>:</w:t>
      </w:r>
    </w:p>
    <w:p w14:paraId="5AF94A7D" w14:textId="1585C073" w:rsidR="00866BA3" w:rsidRPr="008E535B" w:rsidRDefault="00866BA3" w:rsidP="00A2160B">
      <w:pPr>
        <w:pStyle w:val="Prrafodelista"/>
        <w:numPr>
          <w:ilvl w:val="1"/>
          <w:numId w:val="1"/>
        </w:numPr>
        <w:spacing w:after="0" w:line="240" w:lineRule="auto"/>
        <w:ind w:left="1191"/>
        <w:jc w:val="both"/>
        <w:textAlignment w:val="baseline"/>
        <w:rPr>
          <w:rFonts w:ascii="Times New Roman" w:eastAsia="Times New Roman" w:hAnsi="Times New Roman" w:cs="Times New Roman"/>
          <w:i/>
          <w:iCs/>
          <w:lang w:eastAsia="es-ES"/>
        </w:rPr>
      </w:pPr>
      <w:r w:rsidRPr="008E535B">
        <w:rPr>
          <w:rFonts w:ascii="Times New Roman" w:eastAsia="Times New Roman" w:hAnsi="Times New Roman" w:cs="Times New Roman"/>
          <w:lang w:eastAsia="es-ES"/>
        </w:rPr>
        <w:t>Cic.</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17,</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37</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i/>
          <w:iCs/>
          <w:lang w:eastAsia="es-ES"/>
        </w:rPr>
        <w:t>Ergo,</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hic,</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quisquis</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est</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qui</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b/>
          <w:bCs/>
          <w:i/>
          <w:iCs/>
          <w:lang w:eastAsia="es-ES"/>
        </w:rPr>
        <w:t>moderatione</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et</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constantia</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quietus</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animo</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est</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sibique</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ipse</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placatus,</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ut</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nec</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tabescat</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molestiis</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nec</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frangatur</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timore</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nec</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sitienter</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quid</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expetens</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ardeat</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desiderio</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nec</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alacritate</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futili</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gestiens</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deliquescat,</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is</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est</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sapiens</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quem</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quaerimus</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w:t>
      </w:r>
    </w:p>
    <w:p w14:paraId="2D539E25" w14:textId="77777777" w:rsidR="00494721" w:rsidRPr="008E535B" w:rsidRDefault="00494721" w:rsidP="00A2160B">
      <w:pPr>
        <w:pStyle w:val="Prrafodelista"/>
        <w:spacing w:after="0" w:line="240" w:lineRule="auto"/>
        <w:ind w:left="1191"/>
        <w:jc w:val="both"/>
        <w:textAlignment w:val="baseline"/>
        <w:rPr>
          <w:rFonts w:ascii="Times New Roman" w:eastAsia="Times New Roman" w:hAnsi="Times New Roman" w:cs="Times New Roman"/>
          <w:i/>
          <w:iCs/>
          <w:lang w:eastAsia="es-ES"/>
        </w:rPr>
      </w:pPr>
    </w:p>
    <w:p w14:paraId="499021D7" w14:textId="316B8AD0" w:rsidR="00866BA3" w:rsidRPr="008E535B" w:rsidRDefault="00866BA3" w:rsidP="00A2160B">
      <w:pPr>
        <w:pStyle w:val="Prrafodelista"/>
        <w:numPr>
          <w:ilvl w:val="1"/>
          <w:numId w:val="1"/>
        </w:numPr>
        <w:spacing w:after="0" w:line="240" w:lineRule="auto"/>
        <w:ind w:left="1191"/>
        <w:jc w:val="both"/>
        <w:textAlignment w:val="baseline"/>
        <w:rPr>
          <w:rFonts w:ascii="Times New Roman" w:eastAsia="Times New Roman" w:hAnsi="Times New Roman" w:cs="Times New Roman"/>
          <w:i/>
          <w:iCs/>
          <w:lang w:eastAsia="es-ES"/>
        </w:rPr>
      </w:pPr>
      <w:r w:rsidRPr="008E535B">
        <w:rPr>
          <w:rFonts w:ascii="Times New Roman" w:eastAsia="Times New Roman" w:hAnsi="Times New Roman" w:cs="Times New Roman"/>
          <w:lang w:eastAsia="es-ES"/>
        </w:rPr>
        <w:t>Cic.</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i/>
          <w:iCs/>
          <w:lang w:eastAsia="es-ES"/>
        </w:rPr>
        <w:t>Verr</w:t>
      </w:r>
      <w:r w:rsidRPr="008E535B">
        <w:rPr>
          <w:rFonts w:ascii="Times New Roman" w:eastAsia="Times New Roman" w:hAnsi="Times New Roman" w:cs="Times New Roman"/>
          <w:lang w:eastAsia="es-ES"/>
        </w:rPr>
        <w: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II</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3,</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158</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i/>
          <w:iCs/>
          <w:lang w:eastAsia="es-ES"/>
        </w:rPr>
        <w:t>non</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sensim</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atque</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b/>
          <w:bCs/>
          <w:i/>
          <w:iCs/>
          <w:lang w:eastAsia="es-ES"/>
        </w:rPr>
        <w:t>moderate</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ad</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istius</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amicitiam</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adrepserat,</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sed</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brevi</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tempore</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totum</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hominem</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possederat</w:t>
      </w:r>
      <w:r w:rsidR="00494721" w:rsidRPr="008E535B">
        <w:rPr>
          <w:rFonts w:ascii="Times New Roman" w:eastAsia="Times New Roman" w:hAnsi="Times New Roman" w:cs="Times New Roman"/>
          <w:i/>
          <w:iCs/>
          <w:lang w:eastAsia="es-ES"/>
        </w:rPr>
        <w:t>.</w:t>
      </w:r>
    </w:p>
    <w:p w14:paraId="7D33A512" w14:textId="77777777" w:rsidR="00494721" w:rsidRPr="008E535B" w:rsidRDefault="00494721" w:rsidP="00A2160B">
      <w:pPr>
        <w:pStyle w:val="Prrafodelista"/>
        <w:spacing w:line="240" w:lineRule="auto"/>
        <w:ind w:left="794"/>
        <w:jc w:val="both"/>
        <w:rPr>
          <w:rFonts w:ascii="Times New Roman" w:eastAsia="Times New Roman" w:hAnsi="Times New Roman" w:cs="Times New Roman"/>
          <w:i/>
          <w:iCs/>
          <w:lang w:eastAsia="es-ES"/>
        </w:rPr>
      </w:pPr>
    </w:p>
    <w:p w14:paraId="7394B77B" w14:textId="56345BCB" w:rsidR="00866BA3" w:rsidRPr="008E535B" w:rsidRDefault="00866BA3" w:rsidP="00A2160B">
      <w:pPr>
        <w:pStyle w:val="Prrafodelista"/>
        <w:numPr>
          <w:ilvl w:val="0"/>
          <w:numId w:val="1"/>
        </w:numPr>
        <w:spacing w:after="0" w:line="240" w:lineRule="auto"/>
        <w:ind w:left="794"/>
        <w:jc w:val="both"/>
        <w:textAlignment w:val="baseline"/>
        <w:rPr>
          <w:rFonts w:ascii="Times New Roman" w:eastAsia="Times New Roman" w:hAnsi="Times New Roman" w:cs="Times New Roman"/>
          <w:lang w:eastAsia="es-ES"/>
        </w:rPr>
      </w:pPr>
      <w:r w:rsidRPr="008E535B">
        <w:rPr>
          <w:rFonts w:ascii="Times New Roman" w:eastAsia="Times New Roman" w:hAnsi="Times New Roman" w:cs="Times New Roman"/>
          <w:lang w:eastAsia="es-ES"/>
        </w:rPr>
        <w:t>To</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investigate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to</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what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extent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definiteness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can</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combine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with</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impersonal</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verbs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or</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sentences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that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are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traditionally</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described</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impersonal</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according</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to</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the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traditional</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labels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of</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“grammatical</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subject”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and/or</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“logical</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subject”.</w:t>
      </w:r>
    </w:p>
    <w:p w14:paraId="2B4FE4F1" w14:textId="77777777" w:rsidR="00866BA3" w:rsidRPr="008E535B" w:rsidRDefault="00866BA3" w:rsidP="00B745E0">
      <w:pPr>
        <w:spacing w:after="0" w:line="240" w:lineRule="auto"/>
        <w:jc w:val="both"/>
        <w:rPr>
          <w:rFonts w:ascii="Times New Roman" w:eastAsia="Times New Roman" w:hAnsi="Times New Roman" w:cs="Times New Roman"/>
          <w:lang w:eastAsia="es-ES"/>
        </w:rPr>
      </w:pPr>
    </w:p>
    <w:p w14:paraId="330EC3C0" w14:textId="76F725D6" w:rsidR="00866BA3" w:rsidRPr="008E535B" w:rsidRDefault="00866BA3" w:rsidP="00B745E0">
      <w:pPr>
        <w:spacing w:after="0" w:line="240" w:lineRule="auto"/>
        <w:jc w:val="both"/>
        <w:rPr>
          <w:rFonts w:ascii="Times New Roman" w:eastAsia="Times New Roman" w:hAnsi="Times New Roman" w:cs="Times New Roman"/>
          <w:b/>
          <w:bCs/>
          <w:lang w:eastAsia="es-ES"/>
        </w:rPr>
      </w:pPr>
      <w:r w:rsidRPr="008E535B">
        <w:rPr>
          <w:rFonts w:ascii="Times New Roman" w:eastAsia="Times New Roman" w:hAnsi="Times New Roman" w:cs="Times New Roman"/>
          <w:b/>
          <w:bCs/>
          <w:lang w:eastAsia="es-ES"/>
        </w:rPr>
        <w:t>References</w:t>
      </w:r>
    </w:p>
    <w:p w14:paraId="1C28E18B" w14:textId="7FE84FFE" w:rsidR="00866BA3" w:rsidRPr="008E535B" w:rsidRDefault="00866BA3" w:rsidP="00B745E0">
      <w:pPr>
        <w:spacing w:after="0" w:line="240" w:lineRule="auto"/>
        <w:ind w:left="397" w:hanging="397"/>
        <w:jc w:val="both"/>
        <w:rPr>
          <w:rFonts w:ascii="Times New Roman" w:eastAsia="Times New Roman" w:hAnsi="Times New Roman" w:cs="Times New Roman"/>
          <w:lang w:eastAsia="es-ES"/>
        </w:rPr>
      </w:pPr>
      <w:r w:rsidRPr="008E535B">
        <w:rPr>
          <w:rFonts w:ascii="Times New Roman" w:eastAsia="Times New Roman" w:hAnsi="Times New Roman" w:cs="Times New Roman"/>
          <w:lang w:eastAsia="es-ES"/>
        </w:rPr>
        <w:t>Bauer,</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B</w:t>
      </w:r>
      <w:r w:rsidR="00494721" w:rsidRPr="008E535B">
        <w:rPr>
          <w:rFonts w:ascii="Times New Roman" w:eastAsia="Times New Roman" w:hAnsi="Times New Roman" w:cs="Times New Roman"/>
          <w:lang w:eastAsia="es-ES"/>
        </w:rPr>
        <w: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L.</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M.</w:t>
      </w:r>
      <w:r w:rsidR="00BF77D2">
        <w:rPr>
          <w:rFonts w:ascii="Times New Roman" w:eastAsia="Times New Roman" w:hAnsi="Times New Roman" w:cs="Times New Roman"/>
          <w:lang w:eastAsia="es-ES"/>
        </w:rPr>
        <w:t xml:space="preserve"> </w:t>
      </w:r>
      <w:r w:rsidR="00494721" w:rsidRPr="008E535B">
        <w:rPr>
          <w:rFonts w:ascii="Times New Roman" w:eastAsia="Times New Roman" w:hAnsi="Times New Roman" w:cs="Times New Roman"/>
          <w:lang w:eastAsia="es-ES"/>
        </w:rPr>
        <w:t>(</w:t>
      </w:r>
      <w:r w:rsidRPr="008E535B">
        <w:rPr>
          <w:rFonts w:ascii="Times New Roman" w:eastAsia="Times New Roman" w:hAnsi="Times New Roman" w:cs="Times New Roman"/>
          <w:lang w:eastAsia="es-ES"/>
        </w:rPr>
        <w:t>20</w:t>
      </w:r>
      <w:r w:rsidR="00494721" w:rsidRPr="008E535B">
        <w:rPr>
          <w:rFonts w:ascii="Times New Roman" w:eastAsia="Times New Roman" w:hAnsi="Times New Roman" w:cs="Times New Roman"/>
          <w:lang w:eastAsia="es-ES"/>
        </w:rPr>
        <w:t>0</w:t>
      </w:r>
      <w:r w:rsidRPr="008E535B">
        <w:rPr>
          <w:rFonts w:ascii="Times New Roman" w:eastAsia="Times New Roman" w:hAnsi="Times New Roman" w:cs="Times New Roman"/>
          <w:lang w:eastAsia="es-ES"/>
        </w:rPr>
        <w:t>9</w:t>
      </w:r>
      <w:r w:rsidR="00494721" w:rsidRPr="008E535B">
        <w:rPr>
          <w:rFonts w:ascii="Times New Roman" w:eastAsia="Times New Roman" w:hAnsi="Times New Roman" w:cs="Times New Roman"/>
          <w:lang w:eastAsia="es-ES"/>
        </w:rPr>
        <w:t>)</w:t>
      </w:r>
      <w:r w:rsidRPr="008E535B">
        <w:rPr>
          <w:rFonts w:ascii="Times New Roman" w:eastAsia="Times New Roman" w:hAnsi="Times New Roman" w:cs="Times New Roman"/>
          <w:lang w:eastAsia="es-ES"/>
        </w:rPr>
        <w: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Strategies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of</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definiteness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in</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Latin.</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Implications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for</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early</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Indo-European.</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In</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V</w:t>
      </w:r>
      <w:r w:rsidR="00494721" w:rsidRPr="008E535B">
        <w:rPr>
          <w:rFonts w:ascii="Times New Roman" w:eastAsia="Times New Roman" w:hAnsi="Times New Roman" w:cs="Times New Roman"/>
          <w:lang w:eastAsia="es-ES"/>
        </w:rPr>
        <w: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Bubenik</w:t>
      </w:r>
      <w:r w:rsidR="00A65EFC" w:rsidRPr="008E535B">
        <w:rPr>
          <w:rFonts w:ascii="Times New Roman" w:eastAsia="Times New Roman" w:hAnsi="Times New Roman" w:cs="Times New Roman"/>
          <w:lang w:eastAsia="es-ES"/>
        </w:rPr>
        <w: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J</w:t>
      </w:r>
      <w:r w:rsidR="00494721" w:rsidRPr="008E535B">
        <w:rPr>
          <w:rFonts w:ascii="Times New Roman" w:eastAsia="Times New Roman" w:hAnsi="Times New Roman" w:cs="Times New Roman"/>
          <w:lang w:eastAsia="es-ES"/>
        </w:rPr>
        <w: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Hewson</w:t>
      </w:r>
      <w:r w:rsidR="00BF77D2">
        <w:rPr>
          <w:rFonts w:ascii="Times New Roman" w:eastAsia="Times New Roman" w:hAnsi="Times New Roman" w:cs="Times New Roman"/>
          <w:lang w:eastAsia="es-ES"/>
        </w:rPr>
        <w:t xml:space="preserve"> </w:t>
      </w:r>
      <w:r w:rsidR="00BC4E3E" w:rsidRPr="008E535B">
        <w:rPr>
          <w:rFonts w:ascii="Times New Roman" w:eastAsia="Times New Roman" w:hAnsi="Times New Roman" w:cs="Times New Roman"/>
          <w:lang w:eastAsia="es-ES"/>
        </w:rPr>
        <w:t>&amp;</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S</w:t>
      </w:r>
      <w:r w:rsidR="00BC4E3E" w:rsidRPr="008E535B">
        <w:rPr>
          <w:rFonts w:ascii="Times New Roman" w:eastAsia="Times New Roman" w:hAnsi="Times New Roman" w:cs="Times New Roman"/>
          <w:lang w:eastAsia="es-ES"/>
        </w:rPr>
        <w: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Rose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w:t>
      </w:r>
      <w:r w:rsidR="00BC4E3E" w:rsidRPr="008E535B">
        <w:rPr>
          <w:rFonts w:ascii="Times New Roman" w:eastAsia="Times New Roman" w:hAnsi="Times New Roman" w:cs="Times New Roman"/>
          <w:lang w:eastAsia="es-ES"/>
        </w:rPr>
        <w:t>Eds.</w:t>
      </w:r>
      <w:r w:rsidRPr="008E535B">
        <w:rPr>
          <w:rFonts w:ascii="Times New Roman" w:eastAsia="Times New Roman" w:hAnsi="Times New Roman" w:cs="Times New Roman"/>
          <w:lang w:eastAsia="es-ES"/>
        </w:rPr>
        <w: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i/>
          <w:iCs/>
          <w:lang w:eastAsia="es-ES"/>
        </w:rPr>
        <w:t>Grammatical</w:t>
      </w:r>
      <w:r w:rsidR="00BF77D2">
        <w:rPr>
          <w:rFonts w:ascii="Times New Roman" w:eastAsia="Times New Roman" w:hAnsi="Times New Roman" w:cs="Times New Roman"/>
          <w:i/>
          <w:iCs/>
          <w:lang w:eastAsia="es-ES"/>
        </w:rPr>
        <w:t xml:space="preserve"> </w:t>
      </w:r>
      <w:r w:rsidR="00BC4E3E" w:rsidRPr="008E535B">
        <w:rPr>
          <w:rFonts w:ascii="Times New Roman" w:eastAsia="Times New Roman" w:hAnsi="Times New Roman" w:cs="Times New Roman"/>
          <w:i/>
          <w:iCs/>
          <w:lang w:eastAsia="es-ES"/>
        </w:rPr>
        <w:t>C</w:t>
      </w:r>
      <w:r w:rsidRPr="008E535B">
        <w:rPr>
          <w:rFonts w:ascii="Times New Roman" w:eastAsia="Times New Roman" w:hAnsi="Times New Roman" w:cs="Times New Roman"/>
          <w:i/>
          <w:iCs/>
          <w:lang w:eastAsia="es-ES"/>
        </w:rPr>
        <w:t>hange</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in</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Indo-European</w:t>
      </w:r>
      <w:r w:rsidR="00BF77D2">
        <w:rPr>
          <w:rFonts w:ascii="Times New Roman" w:eastAsia="Times New Roman" w:hAnsi="Times New Roman" w:cs="Times New Roman"/>
          <w:i/>
          <w:iCs/>
          <w:lang w:eastAsia="es-ES"/>
        </w:rPr>
        <w:t xml:space="preserve"> </w:t>
      </w:r>
      <w:r w:rsidR="00BC4E3E" w:rsidRPr="008E535B">
        <w:rPr>
          <w:rFonts w:ascii="Times New Roman" w:eastAsia="Times New Roman" w:hAnsi="Times New Roman" w:cs="Times New Roman"/>
          <w:i/>
          <w:iCs/>
          <w:lang w:eastAsia="es-ES"/>
        </w:rPr>
        <w:t>L</w:t>
      </w:r>
      <w:r w:rsidRPr="008E535B">
        <w:rPr>
          <w:rFonts w:ascii="Times New Roman" w:eastAsia="Times New Roman" w:hAnsi="Times New Roman" w:cs="Times New Roman"/>
          <w:i/>
          <w:iCs/>
          <w:lang w:eastAsia="es-ES"/>
        </w:rPr>
        <w:t>anguages.</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Papers</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presented</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at</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the</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Workshop</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on</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Indo-European</w:t>
      </w:r>
      <w:r w:rsidR="00BF77D2">
        <w:rPr>
          <w:rFonts w:ascii="Times New Roman" w:eastAsia="Times New Roman" w:hAnsi="Times New Roman" w:cs="Times New Roman"/>
          <w:i/>
          <w:iCs/>
          <w:lang w:eastAsia="es-ES"/>
        </w:rPr>
        <w:t xml:space="preserve"> </w:t>
      </w:r>
      <w:r w:rsidR="00BC4E3E" w:rsidRPr="008E535B">
        <w:rPr>
          <w:rFonts w:ascii="Times New Roman" w:eastAsia="Times New Roman" w:hAnsi="Times New Roman" w:cs="Times New Roman"/>
          <w:i/>
          <w:iCs/>
          <w:lang w:eastAsia="es-ES"/>
        </w:rPr>
        <w:t>L</w:t>
      </w:r>
      <w:r w:rsidRPr="008E535B">
        <w:rPr>
          <w:rFonts w:ascii="Times New Roman" w:eastAsia="Times New Roman" w:hAnsi="Times New Roman" w:cs="Times New Roman"/>
          <w:i/>
          <w:iCs/>
          <w:lang w:eastAsia="es-ES"/>
        </w:rPr>
        <w:t>inguistics</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at</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the</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XVIIIth</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International</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Conference</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on</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Historical</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Linguistics,</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Montreal,</w:t>
      </w:r>
      <w:r w:rsidR="00BF77D2">
        <w:rPr>
          <w:rFonts w:ascii="Times New Roman" w:eastAsia="Times New Roman" w:hAnsi="Times New Roman" w:cs="Times New Roman"/>
          <w:i/>
          <w:iCs/>
          <w:lang w:eastAsia="es-ES"/>
        </w:rPr>
        <w:t xml:space="preserve"> </w:t>
      </w:r>
      <w:r w:rsidRPr="008E535B">
        <w:rPr>
          <w:rFonts w:ascii="Times New Roman" w:eastAsia="Times New Roman" w:hAnsi="Times New Roman" w:cs="Times New Roman"/>
          <w:i/>
          <w:iCs/>
          <w:lang w:eastAsia="es-ES"/>
        </w:rPr>
        <w:t>2007</w:t>
      </w:r>
      <w:r w:rsidR="00BF77D2">
        <w:rPr>
          <w:rFonts w:ascii="Times New Roman" w:eastAsia="Times New Roman" w:hAnsi="Times New Roman" w:cs="Times New Roman"/>
          <w:lang w:eastAsia="es-ES"/>
        </w:rPr>
        <w:t xml:space="preserve"> </w:t>
      </w:r>
      <w:r w:rsidR="00BC4E3E" w:rsidRPr="008E535B">
        <w:rPr>
          <w:rFonts w:ascii="Times New Roman" w:eastAsia="Times New Roman" w:hAnsi="Times New Roman" w:cs="Times New Roman"/>
          <w:lang w:eastAsia="es-ES"/>
        </w:rPr>
        <w:t>(pp.</w:t>
      </w:r>
      <w:r w:rsidR="00BF77D2">
        <w:rPr>
          <w:rFonts w:ascii="Times New Roman" w:eastAsia="Times New Roman" w:hAnsi="Times New Roman" w:cs="Times New Roman"/>
          <w:lang w:eastAsia="es-ES"/>
        </w:rPr>
        <w:t xml:space="preserve"> </w:t>
      </w:r>
      <w:r w:rsidR="00BC4E3E" w:rsidRPr="008E535B">
        <w:rPr>
          <w:rFonts w:ascii="Times New Roman" w:eastAsia="Times New Roman" w:hAnsi="Times New Roman" w:cs="Times New Roman"/>
          <w:lang w:eastAsia="es-ES"/>
        </w:rPr>
        <w:t>71-87)</w:t>
      </w:r>
      <w:r w:rsidRPr="008E535B">
        <w:rPr>
          <w:rFonts w:ascii="Times New Roman" w:eastAsia="Times New Roman" w:hAnsi="Times New Roman" w:cs="Times New Roman"/>
          <w:lang w:eastAsia="es-ES"/>
        </w:rPr>
        <w: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Amsterdam</w:t>
      </w:r>
      <w:r w:rsidR="00BC4E3E" w:rsidRPr="008E535B">
        <w:rPr>
          <w:rFonts w:ascii="Times New Roman" w:eastAsia="Times New Roman" w:hAnsi="Times New Roman" w:cs="Times New Roman"/>
          <w:lang w:eastAsia="es-ES"/>
        </w:rPr>
        <w:t>/</w:t>
      </w:r>
      <w:r w:rsidRPr="008E535B">
        <w:rPr>
          <w:rFonts w:ascii="Times New Roman" w:eastAsia="Times New Roman" w:hAnsi="Times New Roman" w:cs="Times New Roman"/>
          <w:lang w:eastAsia="es-ES"/>
        </w:rPr>
        <w:t>Philadelphia</w:t>
      </w:r>
      <w:r w:rsidR="00BC4E3E" w:rsidRPr="008E535B">
        <w:rPr>
          <w:rFonts w:ascii="Times New Roman" w:eastAsia="Times New Roman" w:hAnsi="Times New Roman" w:cs="Times New Roman"/>
          <w:lang w:eastAsia="es-ES"/>
        </w:rPr>
        <w: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John</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Benjamins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Company.</w:t>
      </w:r>
    </w:p>
    <w:p w14:paraId="67615FDE" w14:textId="34C8DDFC" w:rsidR="00866BA3" w:rsidRPr="008E535B" w:rsidRDefault="00866BA3" w:rsidP="00B745E0">
      <w:pPr>
        <w:spacing w:after="0" w:line="240" w:lineRule="auto"/>
        <w:ind w:left="397" w:hanging="397"/>
        <w:jc w:val="both"/>
        <w:rPr>
          <w:rFonts w:ascii="Times New Roman" w:eastAsia="Times New Roman" w:hAnsi="Times New Roman" w:cs="Times New Roman"/>
          <w:lang w:eastAsia="es-ES"/>
        </w:rPr>
      </w:pPr>
      <w:r w:rsidRPr="008E535B">
        <w:rPr>
          <w:rFonts w:ascii="Times New Roman" w:eastAsia="Times New Roman" w:hAnsi="Times New Roman" w:cs="Times New Roman"/>
          <w:lang w:eastAsia="es-ES"/>
        </w:rPr>
        <w:t>Lyons,</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Ch</w:t>
      </w:r>
      <w:r w:rsidR="00BC4E3E" w:rsidRPr="008E535B">
        <w:rPr>
          <w:rFonts w:ascii="Times New Roman" w:eastAsia="Times New Roman" w:hAnsi="Times New Roman" w:cs="Times New Roman"/>
          <w:lang w:eastAsia="es-ES"/>
        </w:rPr>
        <w:t>.</w:t>
      </w:r>
      <w:r w:rsidR="00BF77D2">
        <w:rPr>
          <w:rFonts w:ascii="Times New Roman" w:eastAsia="Times New Roman" w:hAnsi="Times New Roman" w:cs="Times New Roman"/>
          <w:lang w:eastAsia="es-ES"/>
        </w:rPr>
        <w:t xml:space="preserve"> </w:t>
      </w:r>
      <w:r w:rsidR="00BC4E3E" w:rsidRPr="008E535B">
        <w:rPr>
          <w:rFonts w:ascii="Times New Roman" w:eastAsia="Times New Roman" w:hAnsi="Times New Roman" w:cs="Times New Roman"/>
          <w:lang w:eastAsia="es-ES"/>
        </w:rPr>
        <w:t>(</w:t>
      </w:r>
      <w:r w:rsidRPr="008E535B">
        <w:rPr>
          <w:rFonts w:ascii="Times New Roman" w:eastAsia="Times New Roman" w:hAnsi="Times New Roman" w:cs="Times New Roman"/>
          <w:lang w:eastAsia="es-ES"/>
        </w:rPr>
        <w:t>1999</w:t>
      </w:r>
      <w:r w:rsidR="00BC4E3E" w:rsidRPr="008E535B">
        <w:rPr>
          <w:rFonts w:ascii="Times New Roman" w:eastAsia="Times New Roman" w:hAnsi="Times New Roman" w:cs="Times New Roman"/>
          <w:lang w:eastAsia="es-ES"/>
        </w:rPr>
        <w:t>)</w:t>
      </w:r>
      <w:r w:rsidRPr="008E535B">
        <w:rPr>
          <w:rFonts w:ascii="Times New Roman" w:eastAsia="Times New Roman" w:hAnsi="Times New Roman" w:cs="Times New Roman"/>
          <w:lang w:eastAsia="es-ES"/>
        </w:rPr>
        <w: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i/>
          <w:iCs/>
          <w:lang w:eastAsia="es-ES"/>
        </w:rPr>
        <w:t>Definiteness</w:t>
      </w:r>
      <w:r w:rsidRPr="008E535B">
        <w:rPr>
          <w:rFonts w:ascii="Times New Roman" w:eastAsia="Times New Roman" w:hAnsi="Times New Roman" w:cs="Times New Roman"/>
          <w:lang w:eastAsia="es-ES"/>
        </w:rPr>
        <w: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Cambridge</w:t>
      </w:r>
      <w:r w:rsidR="00BC4E3E" w:rsidRPr="008E535B">
        <w:rPr>
          <w:rFonts w:ascii="Times New Roman" w:eastAsia="Times New Roman" w:hAnsi="Times New Roman" w:cs="Times New Roman"/>
          <w:lang w:eastAsia="es-ES"/>
        </w:rPr>
        <w:t>:</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Cambridge</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University</w:t>
      </w:r>
      <w:r w:rsidR="00BF77D2">
        <w:rPr>
          <w:rFonts w:ascii="Times New Roman" w:eastAsia="Times New Roman" w:hAnsi="Times New Roman" w:cs="Times New Roman"/>
          <w:lang w:eastAsia="es-ES"/>
        </w:rPr>
        <w:t xml:space="preserve"> </w:t>
      </w:r>
      <w:r w:rsidRPr="008E535B">
        <w:rPr>
          <w:rFonts w:ascii="Times New Roman" w:eastAsia="Times New Roman" w:hAnsi="Times New Roman" w:cs="Times New Roman"/>
          <w:lang w:eastAsia="es-ES"/>
        </w:rPr>
        <w:t>Press.</w:t>
      </w:r>
    </w:p>
    <w:p w14:paraId="3586A12A" w14:textId="7C54F4A9" w:rsidR="009C5552" w:rsidRPr="008E535B" w:rsidRDefault="009C5552" w:rsidP="00CD6D42">
      <w:pPr>
        <w:spacing w:after="0"/>
        <w:jc w:val="both"/>
        <w:rPr>
          <w:rFonts w:ascii="Times New Roman" w:hAnsi="Times New Roman" w:cs="Times New Roman"/>
        </w:rPr>
      </w:pPr>
    </w:p>
    <w:p w14:paraId="623AE4B7" w14:textId="77777777" w:rsidR="00087DF1" w:rsidRPr="008E535B" w:rsidRDefault="00087DF1" w:rsidP="00CD6D42">
      <w:pPr>
        <w:spacing w:after="0"/>
        <w:jc w:val="both"/>
        <w:rPr>
          <w:rFonts w:ascii="Times New Roman" w:hAnsi="Times New Roman" w:cs="Times New Roman"/>
        </w:rPr>
      </w:pPr>
    </w:p>
    <w:p w14:paraId="33CF4F95" w14:textId="7BA612FB" w:rsidR="00A2160B" w:rsidRPr="008E535B" w:rsidRDefault="00A2160B" w:rsidP="00372C77">
      <w:pPr>
        <w:spacing w:after="0"/>
        <w:jc w:val="center"/>
        <w:rPr>
          <w:rFonts w:ascii="Times New Roman" w:hAnsi="Times New Roman" w:cs="Times New Roman"/>
          <w:lang w:val="en-US"/>
        </w:rPr>
      </w:pPr>
      <w:r w:rsidRPr="008E535B">
        <w:rPr>
          <w:rFonts w:ascii="Times New Roman" w:hAnsi="Times New Roman" w:cs="Times New Roman"/>
          <w:lang w:val="en-US"/>
        </w:rPr>
        <w:t>Guglielmo</w:t>
      </w:r>
      <w:r w:rsidR="00BF77D2">
        <w:rPr>
          <w:rFonts w:ascii="Times New Roman" w:hAnsi="Times New Roman" w:cs="Times New Roman"/>
          <w:lang w:val="en-US"/>
        </w:rPr>
        <w:t xml:space="preserve"> </w:t>
      </w:r>
      <w:r w:rsidRPr="008E535B">
        <w:rPr>
          <w:rFonts w:ascii="Times New Roman" w:hAnsi="Times New Roman" w:cs="Times New Roman"/>
          <w:lang w:val="en-US"/>
        </w:rPr>
        <w:t>INGLESE</w:t>
      </w:r>
      <w:r w:rsidR="00BF77D2">
        <w:rPr>
          <w:rFonts w:ascii="Times New Roman" w:hAnsi="Times New Roman" w:cs="Times New Roman"/>
          <w:lang w:val="en-US"/>
        </w:rPr>
        <w:t xml:space="preserve"> </w:t>
      </w:r>
      <w:r w:rsidR="00087DF1" w:rsidRPr="008E535B">
        <w:rPr>
          <w:rFonts w:ascii="Times New Roman" w:hAnsi="Times New Roman" w:cs="Times New Roman"/>
          <w:lang w:val="en-US"/>
        </w:rPr>
        <w:t>-</w:t>
      </w:r>
      <w:r w:rsidR="00BF77D2">
        <w:rPr>
          <w:rFonts w:ascii="Times New Roman" w:hAnsi="Times New Roman" w:cs="Times New Roman"/>
          <w:lang w:val="en-US"/>
        </w:rPr>
        <w:t xml:space="preserve"> </w:t>
      </w:r>
      <w:r w:rsidR="002C1483" w:rsidRPr="008E535B">
        <w:rPr>
          <w:rFonts w:ascii="Times New Roman" w:hAnsi="Times New Roman" w:cs="Times New Roman"/>
          <w:lang w:val="en-US"/>
        </w:rPr>
        <w:t>Università</w:t>
      </w:r>
      <w:r w:rsidR="00BF77D2">
        <w:rPr>
          <w:rFonts w:ascii="Times New Roman" w:hAnsi="Times New Roman" w:cs="Times New Roman"/>
          <w:lang w:val="en-US"/>
        </w:rPr>
        <w:t xml:space="preserve"> </w:t>
      </w:r>
      <w:r w:rsidR="002C1483" w:rsidRPr="008E535B">
        <w:rPr>
          <w:rFonts w:ascii="Times New Roman" w:hAnsi="Times New Roman" w:cs="Times New Roman"/>
          <w:lang w:val="en-US"/>
        </w:rPr>
        <w:t>di</w:t>
      </w:r>
      <w:r w:rsidR="00BF77D2">
        <w:rPr>
          <w:rFonts w:ascii="Times New Roman" w:hAnsi="Times New Roman" w:cs="Times New Roman"/>
          <w:lang w:val="en-US"/>
        </w:rPr>
        <w:t xml:space="preserve"> </w:t>
      </w:r>
      <w:r w:rsidR="002C1483" w:rsidRPr="008E535B">
        <w:rPr>
          <w:rFonts w:ascii="Times New Roman" w:hAnsi="Times New Roman" w:cs="Times New Roman"/>
          <w:lang w:val="en-US"/>
        </w:rPr>
        <w:t>Torino</w:t>
      </w:r>
    </w:p>
    <w:p w14:paraId="3C76E71D" w14:textId="2B8CB033" w:rsidR="007E6857" w:rsidRPr="008E535B" w:rsidRDefault="007E6857" w:rsidP="00372C77">
      <w:pPr>
        <w:spacing w:after="0"/>
        <w:jc w:val="center"/>
        <w:rPr>
          <w:rFonts w:ascii="Times New Roman" w:hAnsi="Times New Roman" w:cs="Times New Roman"/>
          <w:b/>
          <w:bCs/>
          <w:lang w:val="en-US"/>
        </w:rPr>
      </w:pPr>
      <w:r w:rsidRPr="008E535B">
        <w:rPr>
          <w:rFonts w:ascii="Times New Roman" w:hAnsi="Times New Roman" w:cs="Times New Roman"/>
          <w:b/>
          <w:bCs/>
          <w:i/>
          <w:iCs/>
          <w:lang w:val="en-US"/>
        </w:rPr>
        <w:t>Nisi</w:t>
      </w:r>
      <w:r w:rsidR="00BF77D2">
        <w:rPr>
          <w:rFonts w:ascii="Times New Roman" w:hAnsi="Times New Roman" w:cs="Times New Roman"/>
          <w:b/>
          <w:bCs/>
          <w:i/>
          <w:iCs/>
          <w:lang w:val="en-US"/>
        </w:rPr>
        <w:t xml:space="preserve"> </w:t>
      </w:r>
      <w:r w:rsidRPr="008E535B">
        <w:rPr>
          <w:rFonts w:ascii="Times New Roman" w:hAnsi="Times New Roman" w:cs="Times New Roman"/>
          <w:b/>
          <w:bCs/>
          <w:i/>
          <w:iCs/>
          <w:lang w:val="en-US"/>
        </w:rPr>
        <w:t>paria</w:t>
      </w:r>
      <w:r w:rsidR="00BF77D2">
        <w:rPr>
          <w:rFonts w:ascii="Times New Roman" w:hAnsi="Times New Roman" w:cs="Times New Roman"/>
          <w:b/>
          <w:bCs/>
          <w:i/>
          <w:iCs/>
          <w:lang w:val="en-US"/>
        </w:rPr>
        <w:t xml:space="preserve"> </w:t>
      </w:r>
      <w:r w:rsidRPr="008E535B">
        <w:rPr>
          <w:rFonts w:ascii="Times New Roman" w:hAnsi="Times New Roman" w:cs="Times New Roman"/>
          <w:b/>
          <w:bCs/>
          <w:i/>
          <w:iCs/>
          <w:lang w:val="en-US"/>
        </w:rPr>
        <w:t>non</w:t>
      </w:r>
      <w:r w:rsidR="00BF77D2">
        <w:rPr>
          <w:rFonts w:ascii="Times New Roman" w:hAnsi="Times New Roman" w:cs="Times New Roman"/>
          <w:b/>
          <w:bCs/>
          <w:i/>
          <w:iCs/>
          <w:lang w:val="en-US"/>
        </w:rPr>
        <w:t xml:space="preserve"> </w:t>
      </w:r>
      <w:r w:rsidRPr="008E535B">
        <w:rPr>
          <w:rFonts w:ascii="Times New Roman" w:hAnsi="Times New Roman" w:cs="Times New Roman"/>
          <w:b/>
          <w:bCs/>
          <w:i/>
          <w:iCs/>
          <w:lang w:val="en-US"/>
        </w:rPr>
        <w:t>pugnant</w:t>
      </w:r>
      <w:r w:rsidRPr="008E535B">
        <w:rPr>
          <w:rFonts w:ascii="Times New Roman" w:hAnsi="Times New Roman" w:cs="Times New Roman"/>
          <w:b/>
          <w:bCs/>
          <w:lang w:val="en-US"/>
        </w:rPr>
        <w:t>:</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syntactic</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constructions</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of</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lexical</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reciprocal</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verbs</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in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Latin</w:t>
      </w:r>
    </w:p>
    <w:p w14:paraId="18EBFAB4" w14:textId="77777777" w:rsidR="007E6857" w:rsidRPr="008E535B" w:rsidRDefault="007E6857" w:rsidP="00B745E0">
      <w:pPr>
        <w:spacing w:after="0"/>
        <w:jc w:val="both"/>
        <w:rPr>
          <w:rFonts w:ascii="Times New Roman" w:hAnsi="Times New Roman" w:cs="Times New Roman"/>
          <w:lang w:val="en-US"/>
        </w:rPr>
      </w:pPr>
    </w:p>
    <w:p w14:paraId="2FFD96D8" w14:textId="5AD15363" w:rsidR="007E6857" w:rsidRPr="008E535B" w:rsidRDefault="007E6857" w:rsidP="00B745E0">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last</w:t>
      </w:r>
      <w:r w:rsidR="00BF77D2">
        <w:rPr>
          <w:rFonts w:ascii="Times New Roman" w:hAnsi="Times New Roman" w:cs="Times New Roman"/>
          <w:lang w:val="en-US"/>
        </w:rPr>
        <w:t xml:space="preserve"> </w:t>
      </w:r>
      <w:r w:rsidRPr="008E535B">
        <w:rPr>
          <w:rFonts w:ascii="Times New Roman" w:hAnsi="Times New Roman" w:cs="Times New Roman"/>
          <w:lang w:val="en-US"/>
        </w:rPr>
        <w:t>decades</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witnessed</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increasing</w:t>
      </w:r>
      <w:r w:rsidR="00BF77D2">
        <w:rPr>
          <w:rFonts w:ascii="Times New Roman" w:hAnsi="Times New Roman" w:cs="Times New Roman"/>
          <w:lang w:val="en-US"/>
        </w:rPr>
        <w:t xml:space="preserve"> </w:t>
      </w:r>
      <w:r w:rsidRPr="008E535B">
        <w:rPr>
          <w:rFonts w:ascii="Times New Roman" w:hAnsi="Times New Roman" w:cs="Times New Roman"/>
          <w:lang w:val="en-US"/>
        </w:rPr>
        <w:t>interest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study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reciprocal</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partly</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wake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recent</w:t>
      </w:r>
      <w:r w:rsidR="00BF77D2">
        <w:rPr>
          <w:rFonts w:ascii="Times New Roman" w:hAnsi="Times New Roman" w:cs="Times New Roman"/>
          <w:lang w:val="en-US"/>
        </w:rPr>
        <w:t xml:space="preserve"> </w:t>
      </w:r>
      <w:r w:rsidRPr="008E535B">
        <w:rPr>
          <w:rFonts w:ascii="Times New Roman" w:hAnsi="Times New Roman" w:cs="Times New Roman"/>
          <w:lang w:val="en-US"/>
        </w:rPr>
        <w:t>advances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typological</w:t>
      </w:r>
      <w:r w:rsidR="00BF77D2">
        <w:rPr>
          <w:rFonts w:ascii="Times New Roman" w:hAnsi="Times New Roman" w:cs="Times New Roman"/>
          <w:lang w:val="en-US"/>
        </w:rPr>
        <w:t xml:space="preserve"> </w:t>
      </w:r>
      <w:r w:rsidRPr="008E535B">
        <w:rPr>
          <w:rFonts w:ascii="Times New Roman" w:hAnsi="Times New Roman" w:cs="Times New Roman"/>
          <w:lang w:val="en-US"/>
        </w:rPr>
        <w:t>study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reciprocals</w:t>
      </w:r>
      <w:r w:rsidR="00BF77D2">
        <w:rPr>
          <w:rFonts w:ascii="Times New Roman" w:hAnsi="Times New Roman" w:cs="Times New Roman"/>
          <w:lang w:val="en-US"/>
        </w:rPr>
        <w:t xml:space="preserve"> </w:t>
      </w:r>
      <w:r w:rsidRPr="008E535B">
        <w:rPr>
          <w:rFonts w:ascii="Times New Roman" w:hAnsi="Times New Roman" w:cs="Times New Roman"/>
          <w:lang w:val="en-US"/>
        </w:rPr>
        <w:t>across</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Nedjalkov</w:t>
      </w:r>
      <w:r w:rsidR="00BF77D2">
        <w:rPr>
          <w:rFonts w:ascii="Times New Roman" w:hAnsi="Times New Roman" w:cs="Times New Roman"/>
          <w:lang w:val="en-US"/>
        </w:rPr>
        <w:t xml:space="preserve"> </w:t>
      </w:r>
      <w:r w:rsidRPr="008E535B">
        <w:rPr>
          <w:rFonts w:ascii="Times New Roman" w:hAnsi="Times New Roman" w:cs="Times New Roman"/>
          <w:lang w:val="en-US"/>
        </w:rPr>
        <w:t>et</w:t>
      </w:r>
      <w:r w:rsidR="00BF77D2">
        <w:rPr>
          <w:rFonts w:ascii="Times New Roman" w:hAnsi="Times New Roman" w:cs="Times New Roman"/>
          <w:lang w:val="en-US"/>
        </w:rPr>
        <w:t xml:space="preserve"> </w:t>
      </w:r>
      <w:r w:rsidRPr="008E535B">
        <w:rPr>
          <w:rFonts w:ascii="Times New Roman" w:hAnsi="Times New Roman" w:cs="Times New Roman"/>
          <w:lang w:val="en-US"/>
        </w:rPr>
        <w:t>al.</w:t>
      </w:r>
      <w:r w:rsidR="00BF77D2">
        <w:rPr>
          <w:rFonts w:ascii="Times New Roman" w:hAnsi="Times New Roman" w:cs="Times New Roman"/>
          <w:lang w:val="en-US"/>
        </w:rPr>
        <w:t xml:space="preserve"> </w:t>
      </w:r>
      <w:r w:rsidRPr="008E535B">
        <w:rPr>
          <w:rFonts w:ascii="Times New Roman" w:hAnsi="Times New Roman" w:cs="Times New Roman"/>
          <w:lang w:val="en-US"/>
        </w:rPr>
        <w:t>2007,</w:t>
      </w:r>
      <w:r w:rsidR="00BF77D2">
        <w:rPr>
          <w:rFonts w:ascii="Times New Roman" w:hAnsi="Times New Roman" w:cs="Times New Roman"/>
          <w:lang w:val="en-US"/>
        </w:rPr>
        <w:t xml:space="preserve"> </w:t>
      </w:r>
      <w:r w:rsidRPr="008E535B">
        <w:rPr>
          <w:rFonts w:ascii="Times New Roman" w:hAnsi="Times New Roman" w:cs="Times New Roman"/>
          <w:lang w:val="en-US"/>
        </w:rPr>
        <w:t>König</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Gast</w:t>
      </w:r>
      <w:r w:rsidR="00BF77D2">
        <w:rPr>
          <w:rFonts w:ascii="Times New Roman" w:hAnsi="Times New Roman" w:cs="Times New Roman"/>
          <w:lang w:val="en-US"/>
        </w:rPr>
        <w:t xml:space="preserve"> </w:t>
      </w:r>
      <w:r w:rsidRPr="008E535B">
        <w:rPr>
          <w:rFonts w:ascii="Times New Roman" w:hAnsi="Times New Roman" w:cs="Times New Roman"/>
          <w:lang w:val="en-US"/>
        </w:rPr>
        <w:t>2008,</w:t>
      </w:r>
      <w:r w:rsidR="00BF77D2">
        <w:rPr>
          <w:rFonts w:ascii="Times New Roman" w:hAnsi="Times New Roman" w:cs="Times New Roman"/>
          <w:lang w:val="en-US"/>
        </w:rPr>
        <w:t xml:space="preserve"> </w:t>
      </w:r>
      <w:r w:rsidRPr="008E535B">
        <w:rPr>
          <w:rFonts w:ascii="Times New Roman" w:hAnsi="Times New Roman" w:cs="Times New Roman"/>
          <w:lang w:val="en-US"/>
        </w:rPr>
        <w:t>Evans</w:t>
      </w:r>
      <w:r w:rsidR="00BF77D2">
        <w:rPr>
          <w:rFonts w:ascii="Times New Roman" w:hAnsi="Times New Roman" w:cs="Times New Roman"/>
          <w:lang w:val="en-US"/>
        </w:rPr>
        <w:t xml:space="preserve"> </w:t>
      </w:r>
      <w:r w:rsidRPr="008E535B">
        <w:rPr>
          <w:rFonts w:ascii="Times New Roman" w:hAnsi="Times New Roman" w:cs="Times New Roman"/>
          <w:lang w:val="en-US"/>
        </w:rPr>
        <w:t>et</w:t>
      </w:r>
      <w:r w:rsidR="00BF77D2">
        <w:rPr>
          <w:rFonts w:ascii="Times New Roman" w:hAnsi="Times New Roman" w:cs="Times New Roman"/>
          <w:lang w:val="en-US"/>
        </w:rPr>
        <w:t xml:space="preserve"> </w:t>
      </w:r>
      <w:r w:rsidRPr="008E535B">
        <w:rPr>
          <w:rFonts w:ascii="Times New Roman" w:hAnsi="Times New Roman" w:cs="Times New Roman"/>
          <w:lang w:val="en-US"/>
        </w:rPr>
        <w:t>al.</w:t>
      </w:r>
      <w:r w:rsidR="00BF77D2">
        <w:rPr>
          <w:rFonts w:ascii="Times New Roman" w:hAnsi="Times New Roman" w:cs="Times New Roman"/>
          <w:lang w:val="en-US"/>
        </w:rPr>
        <w:t xml:space="preserve"> </w:t>
      </w:r>
      <w:r w:rsidRPr="008E535B">
        <w:rPr>
          <w:rFonts w:ascii="Times New Roman" w:hAnsi="Times New Roman" w:cs="Times New Roman"/>
          <w:lang w:val="en-US"/>
        </w:rPr>
        <w:t>2011</w:t>
      </w:r>
      <w:r w:rsidR="00BF77D2">
        <w:rPr>
          <w:rFonts w:ascii="Times New Roman" w:hAnsi="Times New Roman" w:cs="Times New Roman"/>
          <w:lang w:val="en-US"/>
        </w:rPr>
        <w:t xml:space="preserve"> </w:t>
      </w:r>
      <w:r w:rsidRPr="008E535B">
        <w:rPr>
          <w:rFonts w:ascii="Times New Roman" w:hAnsi="Times New Roman" w:cs="Times New Roman"/>
          <w:lang w:val="en-US"/>
        </w:rPr>
        <w:t>among</w:t>
      </w:r>
      <w:r w:rsidR="00BF77D2">
        <w:rPr>
          <w:rFonts w:ascii="Times New Roman" w:hAnsi="Times New Roman" w:cs="Times New Roman"/>
          <w:lang w:val="en-US"/>
        </w:rPr>
        <w:t xml:space="preserve"> </w:t>
      </w:r>
      <w:r w:rsidRPr="008E535B">
        <w:rPr>
          <w:rFonts w:ascii="Times New Roman" w:hAnsi="Times New Roman" w:cs="Times New Roman"/>
          <w:lang w:val="en-US"/>
        </w:rPr>
        <w:t>others).</w:t>
      </w:r>
    </w:p>
    <w:p w14:paraId="2E90B2F0" w14:textId="15B5139E" w:rsidR="007E6857" w:rsidRPr="008E535B" w:rsidRDefault="007E6857" w:rsidP="00B745E0">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While</w:t>
      </w:r>
      <w:r w:rsidR="00BF77D2">
        <w:rPr>
          <w:rFonts w:ascii="Times New Roman" w:hAnsi="Times New Roman" w:cs="Times New Roman"/>
          <w:lang w:val="en-US"/>
        </w:rPr>
        <w:t xml:space="preserve"> </w:t>
      </w:r>
      <w:r w:rsidRPr="008E535B">
        <w:rPr>
          <w:rFonts w:ascii="Times New Roman" w:hAnsi="Times New Roman" w:cs="Times New Roman"/>
          <w:lang w:val="en-US"/>
        </w:rPr>
        <w:t>most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research</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focused</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morphosyntactic</w:t>
      </w:r>
      <w:r w:rsidR="00BF77D2">
        <w:rPr>
          <w:rFonts w:ascii="Times New Roman" w:hAnsi="Times New Roman" w:cs="Times New Roman"/>
          <w:lang w:val="en-US"/>
        </w:rPr>
        <w:t xml:space="preserve"> </w:t>
      </w:r>
      <w:r w:rsidRPr="008E535B">
        <w:rPr>
          <w:rFonts w:ascii="Times New Roman" w:hAnsi="Times New Roman" w:cs="Times New Roman"/>
          <w:lang w:val="en-US"/>
        </w:rPr>
        <w:t>strategies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employs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encoding</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reciprocity</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lang w:val="en-US"/>
        </w:rPr>
        <w:t>polyptotic</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i/>
          <w:iCs/>
          <w:lang w:val="en-US"/>
        </w:rPr>
        <w:t>alius/alter</w:t>
      </w:r>
      <w:r w:rsidR="00BF77D2">
        <w:rPr>
          <w:rFonts w:ascii="Times New Roman" w:hAnsi="Times New Roman" w:cs="Times New Roman"/>
          <w:i/>
          <w:iCs/>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phrase</w:t>
      </w:r>
      <w:r w:rsidR="00BF77D2">
        <w:rPr>
          <w:rFonts w:ascii="Times New Roman" w:hAnsi="Times New Roman" w:cs="Times New Roman"/>
          <w:lang w:val="en-US"/>
        </w:rPr>
        <w:t xml:space="preserve"> </w:t>
      </w:r>
      <w:r w:rsidRPr="008E535B">
        <w:rPr>
          <w:rFonts w:ascii="Times New Roman" w:hAnsi="Times New Roman" w:cs="Times New Roman"/>
          <w:i/>
          <w:iCs/>
          <w:lang w:val="en-US"/>
        </w:rPr>
        <w:t>inter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prefixes</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i/>
          <w:iCs/>
          <w:lang w:val="en-US"/>
        </w:rPr>
        <w:t>dis-</w:t>
      </w:r>
      <w:r w:rsidR="00BF77D2">
        <w:rPr>
          <w:rFonts w:ascii="Times New Roman" w:hAnsi="Times New Roman" w:cs="Times New Roman"/>
          <w:i/>
          <w:iCs/>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i/>
          <w:iCs/>
          <w:lang w:val="en-US"/>
        </w:rPr>
        <w:t>com</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adverbs</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i/>
          <w:iCs/>
          <w:lang w:val="en-US"/>
        </w:rPr>
        <w:t>mutuo</w:t>
      </w:r>
      <w:r w:rsidR="00BF77D2">
        <w:rPr>
          <w:rFonts w:ascii="Times New Roman" w:hAnsi="Times New Roman" w:cs="Times New Roman"/>
          <w:i/>
          <w:iCs/>
          <w:lang w:val="en-US"/>
        </w:rPr>
        <w:t xml:space="preserve"> </w:t>
      </w:r>
      <w:r w:rsidRPr="008E535B">
        <w:rPr>
          <w:rFonts w:ascii="Times New Roman" w:hAnsi="Times New Roman" w:cs="Times New Roman"/>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invicem</w:t>
      </w:r>
      <w:r w:rsidRPr="008E535B">
        <w:rPr>
          <w:rFonts w:ascii="Times New Roman" w:hAnsi="Times New Roman" w:cs="Times New Roman"/>
          <w:lang w:val="en-US"/>
        </w:rPr>
        <w:t>;</w:t>
      </w:r>
      <w:r w:rsidR="00BF77D2">
        <w:rPr>
          <w:rFonts w:ascii="Times New Roman" w:hAnsi="Times New Roman" w:cs="Times New Roman"/>
          <w:i/>
          <w:iCs/>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Fanelli</w:t>
      </w:r>
      <w:r w:rsidR="00BF77D2">
        <w:rPr>
          <w:rFonts w:ascii="Times New Roman" w:hAnsi="Times New Roman" w:cs="Times New Roman"/>
          <w:lang w:val="en-US"/>
        </w:rPr>
        <w:t xml:space="preserve"> </w:t>
      </w:r>
      <w:r w:rsidRPr="008E535B">
        <w:rPr>
          <w:rFonts w:ascii="Times New Roman" w:hAnsi="Times New Roman" w:cs="Times New Roman"/>
          <w:lang w:val="en-US"/>
        </w:rPr>
        <w:t>2009,</w:t>
      </w:r>
      <w:r w:rsidR="00BF77D2">
        <w:rPr>
          <w:rFonts w:ascii="Times New Roman" w:hAnsi="Times New Roman" w:cs="Times New Roman"/>
          <w:lang w:val="en-US"/>
        </w:rPr>
        <w:t xml:space="preserve"> </w:t>
      </w:r>
      <w:r w:rsidRPr="008E535B">
        <w:rPr>
          <w:rFonts w:ascii="Times New Roman" w:hAnsi="Times New Roman" w:cs="Times New Roman"/>
          <w:lang w:val="en-US"/>
        </w:rPr>
        <w:t>Cuzzolin</w:t>
      </w:r>
      <w:r w:rsidR="00BF77D2">
        <w:rPr>
          <w:rFonts w:ascii="Times New Roman" w:hAnsi="Times New Roman" w:cs="Times New Roman"/>
          <w:lang w:val="en-US"/>
        </w:rPr>
        <w:t xml:space="preserve"> </w:t>
      </w:r>
      <w:r w:rsidRPr="008E535B">
        <w:rPr>
          <w:rFonts w:ascii="Times New Roman" w:hAnsi="Times New Roman" w:cs="Times New Roman"/>
          <w:lang w:val="en-US"/>
        </w:rPr>
        <w:t>2015,</w:t>
      </w:r>
      <w:r w:rsidR="00BF77D2">
        <w:rPr>
          <w:rFonts w:ascii="Times New Roman" w:hAnsi="Times New Roman" w:cs="Times New Roman"/>
          <w:lang w:val="en-US"/>
        </w:rPr>
        <w:t xml:space="preserve"> </w:t>
      </w:r>
      <w:r w:rsidRPr="008E535B">
        <w:rPr>
          <w:rFonts w:ascii="Times New Roman" w:hAnsi="Times New Roman" w:cs="Times New Roman"/>
          <w:lang w:val="en-US"/>
        </w:rPr>
        <w:t>Revuelta</w:t>
      </w:r>
      <w:r w:rsidR="00BF77D2">
        <w:rPr>
          <w:rFonts w:ascii="Times New Roman" w:hAnsi="Times New Roman" w:cs="Times New Roman"/>
          <w:lang w:val="en-US"/>
        </w:rPr>
        <w:t xml:space="preserve"> </w:t>
      </w:r>
      <w:r w:rsidRPr="008E535B">
        <w:rPr>
          <w:rFonts w:ascii="Times New Roman" w:hAnsi="Times New Roman" w:cs="Times New Roman"/>
          <w:lang w:val="en-US"/>
        </w:rPr>
        <w:t>2015,</w:t>
      </w:r>
      <w:r w:rsidR="00BF77D2">
        <w:rPr>
          <w:rFonts w:ascii="Times New Roman" w:hAnsi="Times New Roman" w:cs="Times New Roman"/>
          <w:lang w:val="en-US"/>
        </w:rPr>
        <w:t xml:space="preserve"> </w:t>
      </w:r>
      <w:r w:rsidRPr="008E535B">
        <w:rPr>
          <w:rFonts w:ascii="Times New Roman" w:hAnsi="Times New Roman" w:cs="Times New Roman"/>
          <w:lang w:val="en-US"/>
        </w:rPr>
        <w:t>2017),</w:t>
      </w:r>
      <w:r w:rsidR="00BF77D2">
        <w:rPr>
          <w:rFonts w:ascii="Times New Roman" w:hAnsi="Times New Roman" w:cs="Times New Roman"/>
          <w:lang w:val="en-US"/>
        </w:rPr>
        <w:t xml:space="preserve"> </w:t>
      </w:r>
      <w:r w:rsidRPr="008E535B">
        <w:rPr>
          <w:rFonts w:ascii="Times New Roman" w:hAnsi="Times New Roman" w:cs="Times New Roman"/>
          <w:lang w:val="en-US"/>
        </w:rPr>
        <w:t>less</w:t>
      </w:r>
      <w:r w:rsidR="00BF77D2">
        <w:rPr>
          <w:rFonts w:ascii="Times New Roman" w:hAnsi="Times New Roman" w:cs="Times New Roman"/>
          <w:lang w:val="en-US"/>
        </w:rPr>
        <w:t xml:space="preserve"> </w:t>
      </w:r>
      <w:r w:rsidRPr="008E535B">
        <w:rPr>
          <w:rFonts w:ascii="Times New Roman" w:hAnsi="Times New Roman" w:cs="Times New Roman"/>
          <w:lang w:val="en-US"/>
        </w:rPr>
        <w:t>attention</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been</w:t>
      </w:r>
      <w:r w:rsidR="00BF77D2">
        <w:rPr>
          <w:rFonts w:ascii="Times New Roman" w:hAnsi="Times New Roman" w:cs="Times New Roman"/>
          <w:lang w:val="en-US"/>
        </w:rPr>
        <w:t xml:space="preserve"> </w:t>
      </w:r>
      <w:r w:rsidRPr="008E535B">
        <w:rPr>
          <w:rFonts w:ascii="Times New Roman" w:hAnsi="Times New Roman" w:cs="Times New Roman"/>
          <w:lang w:val="en-US"/>
        </w:rPr>
        <w:t>paid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reciprocals.</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reciprocals</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broadly</w:t>
      </w:r>
      <w:r w:rsidR="00BF77D2">
        <w:rPr>
          <w:rFonts w:ascii="Times New Roman" w:hAnsi="Times New Roman" w:cs="Times New Roman"/>
          <w:lang w:val="en-US"/>
        </w:rPr>
        <w:t xml:space="preserve"> </w:t>
      </w:r>
      <w:r w:rsidRPr="008E535B">
        <w:rPr>
          <w:rFonts w:ascii="Times New Roman" w:hAnsi="Times New Roman" w:cs="Times New Roman"/>
          <w:lang w:val="en-US"/>
        </w:rPr>
        <w:t>defined</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inherently</w:t>
      </w:r>
      <w:r w:rsidR="00BF77D2">
        <w:rPr>
          <w:rFonts w:ascii="Times New Roman" w:hAnsi="Times New Roman" w:cs="Times New Roman"/>
          <w:lang w:val="en-US"/>
        </w:rPr>
        <w:t xml:space="preserve"> </w:t>
      </w:r>
      <w:r w:rsidRPr="008E535B">
        <w:rPr>
          <w:rFonts w:ascii="Times New Roman" w:hAnsi="Times New Roman" w:cs="Times New Roman"/>
          <w:lang w:val="en-US"/>
        </w:rPr>
        <w:t>reciprocal</w:t>
      </w:r>
      <w:r w:rsidR="00BF77D2">
        <w:rPr>
          <w:rFonts w:ascii="Times New Roman" w:hAnsi="Times New Roman" w:cs="Times New Roman"/>
          <w:lang w:val="en-US"/>
        </w:rPr>
        <w:t xml:space="preserve"> </w:t>
      </w:r>
      <w:r w:rsidRPr="008E535B">
        <w:rPr>
          <w:rFonts w:ascii="Times New Roman" w:hAnsi="Times New Roman" w:cs="Times New Roman"/>
          <w:lang w:val="en-US"/>
        </w:rPr>
        <w:t>meaning</w:t>
      </w:r>
      <w:r w:rsidR="00BF77D2">
        <w:rPr>
          <w:rFonts w:ascii="Times New Roman" w:hAnsi="Times New Roman" w:cs="Times New Roman"/>
          <w:lang w:val="en-US"/>
        </w:rPr>
        <w:t xml:space="preserve"> </w:t>
      </w:r>
      <w:r w:rsidRPr="008E535B">
        <w:rPr>
          <w:rFonts w:ascii="Times New Roman" w:hAnsi="Times New Roman" w:cs="Times New Roman"/>
          <w:lang w:val="en-US"/>
        </w:rPr>
        <w:t>(Nedjalkov</w:t>
      </w:r>
      <w:r w:rsidR="00BF77D2">
        <w:rPr>
          <w:rFonts w:ascii="Times New Roman" w:hAnsi="Times New Roman" w:cs="Times New Roman"/>
          <w:lang w:val="en-US"/>
        </w:rPr>
        <w:t xml:space="preserve"> </w:t>
      </w:r>
      <w:r w:rsidRPr="008E535B">
        <w:rPr>
          <w:rFonts w:ascii="Times New Roman" w:hAnsi="Times New Roman" w:cs="Times New Roman"/>
          <w:lang w:val="en-US"/>
        </w:rPr>
        <w:t>2007:</w:t>
      </w:r>
      <w:r w:rsidR="00BF77D2">
        <w:rPr>
          <w:rFonts w:ascii="Times New Roman" w:hAnsi="Times New Roman" w:cs="Times New Roman"/>
          <w:lang w:val="en-US"/>
        </w:rPr>
        <w:t xml:space="preserve"> </w:t>
      </w:r>
      <w:r w:rsidRPr="008E535B">
        <w:rPr>
          <w:rFonts w:ascii="Times New Roman" w:hAnsi="Times New Roman" w:cs="Times New Roman"/>
          <w:lang w:val="en-US"/>
        </w:rPr>
        <w:t>14).</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fall</w:t>
      </w:r>
      <w:r w:rsidR="00BF77D2">
        <w:rPr>
          <w:rFonts w:ascii="Times New Roman" w:hAnsi="Times New Roman" w:cs="Times New Roman"/>
          <w:lang w:val="en-US"/>
        </w:rPr>
        <w:t xml:space="preserve"> </w:t>
      </w:r>
      <w:r w:rsidRPr="008E535B">
        <w:rPr>
          <w:rFonts w:ascii="Times New Roman" w:hAnsi="Times New Roman" w:cs="Times New Roman"/>
          <w:lang w:val="en-US"/>
        </w:rPr>
        <w:t>within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few</w:t>
      </w:r>
      <w:r w:rsidR="00BF77D2">
        <w:rPr>
          <w:rFonts w:ascii="Times New Roman" w:hAnsi="Times New Roman" w:cs="Times New Roman"/>
          <w:lang w:val="en-US"/>
        </w:rPr>
        <w:t xml:space="preserve"> </w:t>
      </w:r>
      <w:r w:rsidRPr="008E535B">
        <w:rPr>
          <w:rFonts w:ascii="Times New Roman" w:hAnsi="Times New Roman" w:cs="Times New Roman"/>
          <w:lang w:val="en-US"/>
        </w:rPr>
        <w:t>specific</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classes,</w:t>
      </w:r>
      <w:r w:rsidR="00BF77D2">
        <w:rPr>
          <w:rFonts w:ascii="Times New Roman" w:hAnsi="Times New Roman" w:cs="Times New Roman"/>
          <w:lang w:val="en-US"/>
        </w:rPr>
        <w:t xml:space="preserve"> </w:t>
      </w:r>
      <w:r w:rsidRPr="008E535B">
        <w:rPr>
          <w:rFonts w:ascii="Times New Roman" w:hAnsi="Times New Roman" w:cs="Times New Roman"/>
          <w:lang w:val="en-US"/>
        </w:rPr>
        <w:t>all</w:t>
      </w:r>
      <w:r w:rsidR="00BF77D2">
        <w:rPr>
          <w:rFonts w:ascii="Times New Roman" w:hAnsi="Times New Roman" w:cs="Times New Roman"/>
          <w:lang w:val="en-US"/>
        </w:rPr>
        <w:t xml:space="preserve"> </w:t>
      </w:r>
      <w:r w:rsidRPr="008E535B">
        <w:rPr>
          <w:rFonts w:ascii="Times New Roman" w:hAnsi="Times New Roman" w:cs="Times New Roman"/>
          <w:lang w:val="en-US"/>
        </w:rPr>
        <w:t>connected</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notion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symmetry</w:t>
      </w:r>
      <w:r w:rsidR="00BF77D2">
        <w:rPr>
          <w:rFonts w:ascii="Times New Roman" w:hAnsi="Times New Roman" w:cs="Times New Roman"/>
          <w:lang w:val="en-US"/>
        </w:rPr>
        <w:t xml:space="preserve"> </w:t>
      </w:r>
      <w:r w:rsidRPr="008E535B">
        <w:rPr>
          <w:rFonts w:ascii="Times New Roman" w:hAnsi="Times New Roman" w:cs="Times New Roman"/>
          <w:lang w:val="en-US"/>
        </w:rPr>
        <w:t>(Dimitriadis</w:t>
      </w:r>
      <w:r w:rsidR="00BF77D2">
        <w:rPr>
          <w:rFonts w:ascii="Times New Roman" w:hAnsi="Times New Roman" w:cs="Times New Roman"/>
          <w:lang w:val="en-US"/>
        </w:rPr>
        <w:t xml:space="preserve"> </w:t>
      </w:r>
      <w:r w:rsidRPr="008E535B">
        <w:rPr>
          <w:rFonts w:ascii="Times New Roman" w:hAnsi="Times New Roman" w:cs="Times New Roman"/>
          <w:lang w:val="en-US"/>
        </w:rPr>
        <w:t>2008).</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reciprocals</w:t>
      </w:r>
      <w:r w:rsidR="00BF77D2">
        <w:rPr>
          <w:rFonts w:ascii="Times New Roman" w:hAnsi="Times New Roman" w:cs="Times New Roman"/>
          <w:lang w:val="en-US"/>
        </w:rPr>
        <w:t xml:space="preserve"> </w:t>
      </w:r>
      <w:r w:rsidRPr="008E535B">
        <w:rPr>
          <w:rFonts w:ascii="Times New Roman" w:hAnsi="Times New Roman" w:cs="Times New Roman"/>
          <w:lang w:val="en-US"/>
        </w:rPr>
        <w:t>may</w:t>
      </w:r>
      <w:r w:rsidR="00BF77D2">
        <w:rPr>
          <w:rFonts w:ascii="Times New Roman" w:hAnsi="Times New Roman" w:cs="Times New Roman"/>
          <w:lang w:val="en-US"/>
        </w:rPr>
        <w:t xml:space="preserve"> </w:t>
      </w:r>
      <w:r w:rsidRPr="008E535B">
        <w:rPr>
          <w:rFonts w:ascii="Times New Roman" w:hAnsi="Times New Roman" w:cs="Times New Roman"/>
          <w:lang w:val="en-US"/>
        </w:rPr>
        <w:t>appear</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either</w:t>
      </w:r>
      <w:r w:rsidR="00BF77D2">
        <w:rPr>
          <w:rFonts w:ascii="Times New Roman" w:hAnsi="Times New Roman" w:cs="Times New Roman"/>
          <w:lang w:val="en-US"/>
        </w:rPr>
        <w:t xml:space="preserve"> </w:t>
      </w:r>
      <w:r w:rsidRPr="008E535B">
        <w:rPr>
          <w:rFonts w:ascii="Times New Roman" w:hAnsi="Times New Roman" w:cs="Times New Roman"/>
          <w:lang w:val="en-US"/>
        </w:rPr>
        <w:t>unmarked</w:t>
      </w:r>
      <w:r w:rsidR="00BF77D2">
        <w:rPr>
          <w:rFonts w:ascii="Times New Roman" w:hAnsi="Times New Roman" w:cs="Times New Roman"/>
          <w:lang w:val="en-US"/>
        </w:rPr>
        <w:t xml:space="preserve"> </w:t>
      </w:r>
      <w:r w:rsidRPr="008E535B">
        <w:rPr>
          <w:rFonts w:ascii="Times New Roman" w:hAnsi="Times New Roman" w:cs="Times New Roman"/>
          <w:lang w:val="en-US"/>
        </w:rPr>
        <w:t>active</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i/>
          <w:iCs/>
          <w:lang w:val="en-US"/>
        </w:rPr>
        <w:t>pugno</w:t>
      </w:r>
      <w:r w:rsidR="00BF77D2">
        <w:rPr>
          <w:rFonts w:ascii="Times New Roman" w:hAnsi="Times New Roman" w:cs="Times New Roman"/>
          <w:i/>
          <w:iCs/>
          <w:lang w:val="en-US"/>
        </w:rPr>
        <w:t xml:space="preserve"> </w:t>
      </w:r>
      <w:r w:rsidRPr="008E535B">
        <w:rPr>
          <w:rFonts w:ascii="Times New Roman" w:hAnsi="Times New Roman" w:cs="Times New Roman"/>
          <w:lang w:val="en-US"/>
        </w:rPr>
        <w:t>‘fight’,</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deponents</w:t>
      </w:r>
      <w:r w:rsidRPr="008E535B">
        <w:rPr>
          <w:rFonts w:ascii="Times New Roman" w:hAnsi="Times New Roman" w:cs="Times New Roman"/>
          <w:i/>
          <w:iCs/>
          <w:lang w:val="en-US"/>
        </w:rPr>
        <w:t>,</w:t>
      </w:r>
      <w:r w:rsidR="00BF77D2">
        <w:rPr>
          <w:rFonts w:ascii="Times New Roman" w:hAnsi="Times New Roman" w:cs="Times New Roman"/>
          <w:i/>
          <w:iCs/>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i/>
          <w:iCs/>
          <w:lang w:val="en-US"/>
        </w:rPr>
        <w:t>luctor</w:t>
      </w:r>
      <w:r w:rsidR="00BF77D2">
        <w:rPr>
          <w:rFonts w:ascii="Times New Roman" w:hAnsi="Times New Roman" w:cs="Times New Roman"/>
          <w:lang w:val="en-US"/>
        </w:rPr>
        <w:t xml:space="preserve"> </w:t>
      </w:r>
      <w:r w:rsidRPr="008E535B">
        <w:rPr>
          <w:rFonts w:ascii="Times New Roman" w:hAnsi="Times New Roman" w:cs="Times New Roman"/>
          <w:lang w:val="en-US"/>
        </w:rPr>
        <w:t>‘fight’</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connection</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reciprocals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mediopassive</w:t>
      </w:r>
      <w:r w:rsidR="00BF77D2">
        <w:rPr>
          <w:rFonts w:ascii="Times New Roman" w:hAnsi="Times New Roman" w:cs="Times New Roman"/>
          <w:lang w:val="en-US"/>
        </w:rPr>
        <w:t xml:space="preserve"> </w:t>
      </w:r>
      <w:r w:rsidRPr="008E535B">
        <w:rPr>
          <w:rFonts w:ascii="Times New Roman" w:hAnsi="Times New Roman" w:cs="Times New Roman"/>
          <w:lang w:val="en-US"/>
        </w:rPr>
        <w:t>voice</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Kemmer</w:t>
      </w:r>
      <w:r w:rsidR="00BF77D2">
        <w:rPr>
          <w:rFonts w:ascii="Times New Roman" w:hAnsi="Times New Roman" w:cs="Times New Roman"/>
          <w:lang w:val="en-US"/>
        </w:rPr>
        <w:t xml:space="preserve"> </w:t>
      </w:r>
      <w:r w:rsidRPr="008E535B">
        <w:rPr>
          <w:rFonts w:ascii="Times New Roman" w:hAnsi="Times New Roman" w:cs="Times New Roman"/>
          <w:lang w:val="en-US"/>
        </w:rPr>
        <w:t>1993,</w:t>
      </w:r>
      <w:r w:rsidR="00BF77D2">
        <w:rPr>
          <w:rFonts w:ascii="Times New Roman" w:hAnsi="Times New Roman" w:cs="Times New Roman"/>
          <w:lang w:val="en-US"/>
        </w:rPr>
        <w:t xml:space="preserve"> </w:t>
      </w:r>
      <w:r w:rsidRPr="008E535B">
        <w:rPr>
          <w:rFonts w:ascii="Times New Roman" w:hAnsi="Times New Roman" w:cs="Times New Roman"/>
          <w:lang w:val="en-US"/>
        </w:rPr>
        <w:t>Gianollo</w:t>
      </w:r>
      <w:r w:rsidR="00BF77D2">
        <w:rPr>
          <w:rFonts w:ascii="Times New Roman" w:hAnsi="Times New Roman" w:cs="Times New Roman"/>
          <w:lang w:val="en-US"/>
        </w:rPr>
        <w:t xml:space="preserve"> </w:t>
      </w:r>
      <w:r w:rsidRPr="008E535B">
        <w:rPr>
          <w:rFonts w:ascii="Times New Roman" w:hAnsi="Times New Roman" w:cs="Times New Roman"/>
          <w:lang w:val="en-US"/>
        </w:rPr>
        <w:t>2010).</w:t>
      </w:r>
      <w:r w:rsidR="00BF77D2">
        <w:rPr>
          <w:rFonts w:ascii="Times New Roman" w:hAnsi="Times New Roman" w:cs="Times New Roman"/>
          <w:lang w:val="en-US"/>
        </w:rPr>
        <w:t xml:space="preserve"> </w:t>
      </w:r>
      <w:r w:rsidRPr="008E535B">
        <w:rPr>
          <w:rFonts w:ascii="Times New Roman" w:hAnsi="Times New Roman" w:cs="Times New Roman"/>
          <w:lang w:val="en-US"/>
        </w:rPr>
        <w:t>Several</w:t>
      </w:r>
      <w:r w:rsidR="00BF77D2">
        <w:rPr>
          <w:rFonts w:ascii="Times New Roman" w:hAnsi="Times New Roman" w:cs="Times New Roman"/>
          <w:lang w:val="en-US"/>
        </w:rPr>
        <w:t xml:space="preserve"> </w:t>
      </w:r>
      <w:r w:rsidRPr="008E535B">
        <w:rPr>
          <w:rFonts w:ascii="Times New Roman" w:hAnsi="Times New Roman" w:cs="Times New Roman"/>
          <w:lang w:val="en-US"/>
        </w:rPr>
        <w:t>prefixed</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belong</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class,</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i/>
          <w:iCs/>
          <w:lang w:val="en-US"/>
        </w:rPr>
        <w:t>disputo</w:t>
      </w:r>
      <w:r w:rsidR="00BF77D2">
        <w:rPr>
          <w:rFonts w:ascii="Times New Roman" w:hAnsi="Times New Roman" w:cs="Times New Roman"/>
          <w:i/>
          <w:iCs/>
          <w:lang w:val="en-US"/>
        </w:rPr>
        <w:t xml:space="preserve"> </w:t>
      </w:r>
      <w:r w:rsidRPr="008E535B">
        <w:rPr>
          <w:rFonts w:ascii="Times New Roman" w:hAnsi="Times New Roman" w:cs="Times New Roman"/>
          <w:lang w:val="en-US"/>
        </w:rPr>
        <w:t>‘argue’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i/>
          <w:iCs/>
          <w:lang w:val="en-US"/>
        </w:rPr>
        <w:t>conversor</w:t>
      </w:r>
      <w:r w:rsidR="00BF77D2">
        <w:rPr>
          <w:rFonts w:ascii="Times New Roman" w:hAnsi="Times New Roman" w:cs="Times New Roman"/>
          <w:i/>
          <w:iCs/>
          <w:lang w:val="en-US"/>
        </w:rPr>
        <w:t xml:space="preserve"> </w:t>
      </w:r>
      <w:r w:rsidRPr="008E535B">
        <w:rPr>
          <w:rFonts w:ascii="Times New Roman" w:hAnsi="Times New Roman" w:cs="Times New Roman"/>
          <w:lang w:val="en-US"/>
        </w:rPr>
        <w:t>‘discuss’.</w:t>
      </w:r>
      <w:r w:rsidR="00BF77D2">
        <w:rPr>
          <w:rFonts w:ascii="Times New Roman" w:hAnsi="Times New Roman" w:cs="Times New Roman"/>
          <w:lang w:val="en-US"/>
        </w:rPr>
        <w:t xml:space="preserve"> </w:t>
      </w:r>
    </w:p>
    <w:p w14:paraId="002D6C32" w14:textId="4B927D3D" w:rsidR="007E6857" w:rsidRPr="008E535B" w:rsidRDefault="007E6857" w:rsidP="00B745E0">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lastRenderedPageBreak/>
        <w:t>An</w:t>
      </w:r>
      <w:r w:rsidR="00BF77D2">
        <w:rPr>
          <w:rFonts w:ascii="Times New Roman" w:hAnsi="Times New Roman" w:cs="Times New Roman"/>
          <w:lang w:val="en-US"/>
        </w:rPr>
        <w:t xml:space="preserve"> </w:t>
      </w:r>
      <w:r w:rsidRPr="008E535B">
        <w:rPr>
          <w:rFonts w:ascii="Times New Roman" w:hAnsi="Times New Roman" w:cs="Times New Roman"/>
          <w:lang w:val="en-US"/>
        </w:rPr>
        <w:t>interesting</w:t>
      </w:r>
      <w:r w:rsidR="00BF77D2">
        <w:rPr>
          <w:rFonts w:ascii="Times New Roman" w:hAnsi="Times New Roman" w:cs="Times New Roman"/>
          <w:lang w:val="en-US"/>
        </w:rPr>
        <w:t xml:space="preserve"> </w:t>
      </w:r>
      <w:r w:rsidRPr="008E535B">
        <w:rPr>
          <w:rFonts w:ascii="Times New Roman" w:hAnsi="Times New Roman" w:cs="Times New Roman"/>
          <w:lang w:val="en-US"/>
        </w:rPr>
        <w:t>albeit</w:t>
      </w:r>
      <w:r w:rsidR="00BF77D2">
        <w:rPr>
          <w:rFonts w:ascii="Times New Roman" w:hAnsi="Times New Roman" w:cs="Times New Roman"/>
          <w:lang w:val="en-US"/>
        </w:rPr>
        <w:t xml:space="preserve"> </w:t>
      </w:r>
      <w:r w:rsidRPr="008E535B">
        <w:rPr>
          <w:rFonts w:ascii="Times New Roman" w:hAnsi="Times New Roman" w:cs="Times New Roman"/>
          <w:lang w:val="en-US"/>
        </w:rPr>
        <w:t>understudied</w:t>
      </w:r>
      <w:r w:rsidR="00BF77D2">
        <w:rPr>
          <w:rFonts w:ascii="Times New Roman" w:hAnsi="Times New Roman" w:cs="Times New Roman"/>
          <w:lang w:val="en-US"/>
        </w:rPr>
        <w:t xml:space="preserve"> </w:t>
      </w:r>
      <w:r w:rsidRPr="008E535B">
        <w:rPr>
          <w:rFonts w:ascii="Times New Roman" w:hAnsi="Times New Roman" w:cs="Times New Roman"/>
          <w:lang w:val="en-US"/>
        </w:rPr>
        <w:t>property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reciprocals</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possibility</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occur</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variety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respect</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encoding</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reciprocants</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Nedjalkov</w:t>
      </w:r>
      <w:r w:rsidR="00BF77D2">
        <w:rPr>
          <w:rFonts w:ascii="Times New Roman" w:hAnsi="Times New Roman" w:cs="Times New Roman"/>
          <w:lang w:val="en-US"/>
        </w:rPr>
        <w:t xml:space="preserve"> </w:t>
      </w:r>
      <w:r w:rsidRPr="008E535B">
        <w:rPr>
          <w:rFonts w:ascii="Times New Roman" w:hAnsi="Times New Roman" w:cs="Times New Roman"/>
          <w:lang w:val="en-US"/>
        </w:rPr>
        <w:t>2007:</w:t>
      </w:r>
      <w:r w:rsidR="00BF77D2">
        <w:rPr>
          <w:rFonts w:ascii="Times New Roman" w:hAnsi="Times New Roman" w:cs="Times New Roman"/>
          <w:lang w:val="en-US"/>
        </w:rPr>
        <w:t xml:space="preserve"> </w:t>
      </w:r>
      <w:r w:rsidRPr="008E535B">
        <w:rPr>
          <w:rFonts w:ascii="Times New Roman" w:hAnsi="Times New Roman" w:cs="Times New Roman"/>
          <w:lang w:val="en-US"/>
        </w:rPr>
        <w:t>27-31</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i/>
          <w:iCs/>
          <w:lang w:val="en-US"/>
        </w:rPr>
        <w:t>simple</w:t>
      </w:r>
      <w:r w:rsidR="00BF77D2">
        <w:rPr>
          <w:rFonts w:ascii="Times New Roman" w:hAnsi="Times New Roman" w:cs="Times New Roman"/>
          <w:i/>
          <w:iCs/>
          <w:lang w:val="en-US"/>
        </w:rPr>
        <w:t xml:space="preserve"> </w:t>
      </w:r>
      <w:r w:rsidRPr="008E535B">
        <w:rPr>
          <w:rFonts w:ascii="Times New Roman" w:hAnsi="Times New Roman" w:cs="Times New Roman"/>
          <w:lang w:val="en-US"/>
        </w:rPr>
        <w:t>vs.</w:t>
      </w:r>
      <w:r w:rsidR="00BF77D2">
        <w:rPr>
          <w:rFonts w:ascii="Times New Roman" w:hAnsi="Times New Roman" w:cs="Times New Roman"/>
          <w:lang w:val="en-US"/>
        </w:rPr>
        <w:t xml:space="preserve"> </w:t>
      </w:r>
      <w:r w:rsidRPr="008E535B">
        <w:rPr>
          <w:rFonts w:ascii="Times New Roman" w:hAnsi="Times New Roman" w:cs="Times New Roman"/>
          <w:i/>
          <w:iCs/>
          <w:lang w:val="en-US"/>
        </w:rPr>
        <w:t>discontinuous</w:t>
      </w:r>
      <w:r w:rsidR="00BF77D2">
        <w:rPr>
          <w:rFonts w:ascii="Times New Roman" w:hAnsi="Times New Roman" w:cs="Times New Roman"/>
          <w:i/>
          <w:iCs/>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Consider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en-US"/>
        </w:rPr>
        <w:t xml:space="preserve"> </w:t>
      </w:r>
      <w:r w:rsidRPr="008E535B">
        <w:rPr>
          <w:rFonts w:ascii="Times New Roman" w:hAnsi="Times New Roman" w:cs="Times New Roman"/>
          <w:i/>
          <w:iCs/>
          <w:lang w:val="en-US"/>
        </w:rPr>
        <w:t>pugno</w:t>
      </w:r>
      <w:r w:rsidR="00BF77D2">
        <w:rPr>
          <w:rFonts w:ascii="Times New Roman" w:hAnsi="Times New Roman" w:cs="Times New Roman"/>
          <w:i/>
          <w:iCs/>
          <w:lang w:val="en-US"/>
        </w:rPr>
        <w:t xml:space="preserve"> </w:t>
      </w:r>
      <w:r w:rsidRPr="008E535B">
        <w:rPr>
          <w:rFonts w:ascii="Times New Roman" w:hAnsi="Times New Roman" w:cs="Times New Roman"/>
          <w:lang w:val="en-US"/>
        </w:rPr>
        <w:t>‘fight’,</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occur</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two</w:t>
      </w:r>
      <w:r w:rsidR="00BF77D2">
        <w:rPr>
          <w:rFonts w:ascii="Times New Roman" w:hAnsi="Times New Roman" w:cs="Times New Roman"/>
          <w:lang w:val="en-US"/>
        </w:rPr>
        <w:t xml:space="preserve"> </w:t>
      </w:r>
      <w:r w:rsidRPr="008E535B">
        <w:rPr>
          <w:rFonts w:ascii="Times New Roman" w:hAnsi="Times New Roman" w:cs="Times New Roman"/>
          <w:lang w:val="en-US"/>
        </w:rPr>
        <w:t>reciprocants</w:t>
      </w:r>
      <w:r w:rsidR="00BF77D2">
        <w:rPr>
          <w:rFonts w:ascii="Times New Roman" w:hAnsi="Times New Roman" w:cs="Times New Roman"/>
          <w:lang w:val="en-US"/>
        </w:rPr>
        <w:t xml:space="preserve"> </w:t>
      </w:r>
      <w:r w:rsidRPr="008E535B">
        <w:rPr>
          <w:rFonts w:ascii="Times New Roman" w:hAnsi="Times New Roman" w:cs="Times New Roman"/>
          <w:lang w:val="en-US"/>
        </w:rPr>
        <w:t>encoded</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plural</w:t>
      </w:r>
      <w:r w:rsidR="00BF77D2">
        <w:rPr>
          <w:rFonts w:ascii="Times New Roman" w:hAnsi="Times New Roman" w:cs="Times New Roman"/>
          <w:lang w:val="en-US"/>
        </w:rPr>
        <w:t xml:space="preserve"> </w:t>
      </w:r>
      <w:r w:rsidRPr="008E535B">
        <w:rPr>
          <w:rFonts w:ascii="Times New Roman" w:hAnsi="Times New Roman" w:cs="Times New Roman"/>
          <w:lang w:val="en-US"/>
        </w:rPr>
        <w:t>subject,</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(1),</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reciprocant</w:t>
      </w:r>
      <w:r w:rsidR="00BF77D2">
        <w:rPr>
          <w:rFonts w:ascii="Times New Roman" w:hAnsi="Times New Roman" w:cs="Times New Roman"/>
          <w:lang w:val="en-US"/>
        </w:rPr>
        <w:t xml:space="preserve"> </w:t>
      </w:r>
      <w:r w:rsidRPr="008E535B">
        <w:rPr>
          <w:rFonts w:ascii="Times New Roman" w:hAnsi="Times New Roman" w:cs="Times New Roman"/>
          <w:lang w:val="en-US"/>
        </w:rPr>
        <w:t>encoded</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subject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through</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prepositional</w:t>
      </w:r>
      <w:r w:rsidR="00BF77D2">
        <w:rPr>
          <w:rFonts w:ascii="Times New Roman" w:hAnsi="Times New Roman" w:cs="Times New Roman"/>
          <w:lang w:val="en-US"/>
        </w:rPr>
        <w:t xml:space="preserve"> </w:t>
      </w:r>
      <w:r w:rsidRPr="008E535B">
        <w:rPr>
          <w:rFonts w:ascii="Times New Roman" w:hAnsi="Times New Roman" w:cs="Times New Roman"/>
          <w:lang w:val="en-US"/>
        </w:rPr>
        <w:t>phrase</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either</w:t>
      </w:r>
      <w:r w:rsidR="00BF77D2">
        <w:rPr>
          <w:rFonts w:ascii="Times New Roman" w:hAnsi="Times New Roman" w:cs="Times New Roman"/>
          <w:lang w:val="en-US"/>
        </w:rPr>
        <w:t xml:space="preserve"> </w:t>
      </w:r>
      <w:r w:rsidRPr="008E535B">
        <w:rPr>
          <w:rFonts w:ascii="Times New Roman" w:hAnsi="Times New Roman" w:cs="Times New Roman"/>
          <w:i/>
          <w:iCs/>
          <w:lang w:val="en-US"/>
        </w:rPr>
        <w:t>cum</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(2),</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i/>
          <w:iCs/>
          <w:lang w:val="en-US"/>
        </w:rPr>
        <w:t>in</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(3),</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absolute</w:t>
      </w:r>
      <w:r w:rsidR="00BF77D2">
        <w:rPr>
          <w:rFonts w:ascii="Times New Roman" w:hAnsi="Times New Roman" w:cs="Times New Roman"/>
          <w:lang w:val="en-US"/>
        </w:rPr>
        <w:t xml:space="preserve"> </w:t>
      </w:r>
      <w:r w:rsidRPr="008E535B">
        <w:rPr>
          <w:rFonts w:ascii="Times New Roman" w:hAnsi="Times New Roman" w:cs="Times New Roman"/>
          <w:lang w:val="en-US"/>
        </w:rPr>
        <w:t>construction</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second</w:t>
      </w:r>
      <w:r w:rsidR="00BF77D2">
        <w:rPr>
          <w:rFonts w:ascii="Times New Roman" w:hAnsi="Times New Roman" w:cs="Times New Roman"/>
          <w:lang w:val="en-US"/>
        </w:rPr>
        <w:t xml:space="preserve"> </w:t>
      </w:r>
      <w:r w:rsidRPr="008E535B">
        <w:rPr>
          <w:rFonts w:ascii="Times New Roman" w:hAnsi="Times New Roman" w:cs="Times New Roman"/>
          <w:lang w:val="en-US"/>
        </w:rPr>
        <w:t>reciprocant</w:t>
      </w:r>
      <w:r w:rsidR="00BF77D2">
        <w:rPr>
          <w:rFonts w:ascii="Times New Roman" w:hAnsi="Times New Roman" w:cs="Times New Roman"/>
          <w:lang w:val="en-US"/>
        </w:rPr>
        <w:t xml:space="preserve"> </w:t>
      </w:r>
      <w:r w:rsidRPr="008E535B">
        <w:rPr>
          <w:rFonts w:ascii="Times New Roman" w:hAnsi="Times New Roman" w:cs="Times New Roman"/>
          <w:lang w:val="en-US"/>
        </w:rPr>
        <w:t>omitted</w:t>
      </w:r>
      <w:r w:rsidR="00BF77D2">
        <w:rPr>
          <w:rFonts w:ascii="Times New Roman" w:hAnsi="Times New Roman" w:cs="Times New Roman"/>
          <w:lang w:val="en-US"/>
        </w:rPr>
        <w:t xml:space="preserve"> </w:t>
      </w:r>
      <w:r w:rsidRPr="008E535B">
        <w:rPr>
          <w:rFonts w:ascii="Times New Roman" w:hAnsi="Times New Roman" w:cs="Times New Roman"/>
          <w:lang w:val="en-US"/>
        </w:rPr>
        <w:t>altogether,</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(4).</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behavior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reciprocals</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already</w:t>
      </w:r>
      <w:r w:rsidR="00BF77D2">
        <w:rPr>
          <w:rFonts w:ascii="Times New Roman" w:hAnsi="Times New Roman" w:cs="Times New Roman"/>
          <w:lang w:val="en-US"/>
        </w:rPr>
        <w:t xml:space="preserve"> </w:t>
      </w:r>
      <w:r w:rsidRPr="008E535B">
        <w:rPr>
          <w:rFonts w:ascii="Times New Roman" w:hAnsi="Times New Roman" w:cs="Times New Roman"/>
          <w:lang w:val="en-US"/>
        </w:rPr>
        <w:t>been</w:t>
      </w:r>
      <w:r w:rsidR="00BF77D2">
        <w:rPr>
          <w:rFonts w:ascii="Times New Roman" w:hAnsi="Times New Roman" w:cs="Times New Roman"/>
          <w:lang w:val="en-US"/>
        </w:rPr>
        <w:t xml:space="preserve"> </w:t>
      </w:r>
      <w:r w:rsidRPr="008E535B">
        <w:rPr>
          <w:rFonts w:ascii="Times New Roman" w:hAnsi="Times New Roman" w:cs="Times New Roman"/>
          <w:lang w:val="en-US"/>
        </w:rPr>
        <w:t>noted</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than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scholars</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argued</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different</w:t>
      </w:r>
      <w:r w:rsidR="00BF77D2">
        <w:rPr>
          <w:rFonts w:ascii="Times New Roman" w:hAnsi="Times New Roman" w:cs="Times New Roman"/>
          <w:lang w:val="en-US"/>
        </w:rPr>
        <w:t xml:space="preserve"> </w:t>
      </w:r>
      <w:r w:rsidRPr="008E535B">
        <w:rPr>
          <w:rFonts w:ascii="Times New Roman" w:hAnsi="Times New Roman" w:cs="Times New Roman"/>
          <w:lang w:val="en-US"/>
        </w:rPr>
        <w:t>factors</w:t>
      </w:r>
      <w:r w:rsidR="00BF77D2">
        <w:rPr>
          <w:rFonts w:ascii="Times New Roman" w:hAnsi="Times New Roman" w:cs="Times New Roman"/>
          <w:lang w:val="en-US"/>
        </w:rPr>
        <w:t xml:space="preserve"> </w:t>
      </w:r>
      <w:r w:rsidRPr="008E535B">
        <w:rPr>
          <w:rFonts w:ascii="Times New Roman" w:hAnsi="Times New Roman" w:cs="Times New Roman"/>
          <w:lang w:val="en-US"/>
        </w:rPr>
        <w:t>may</w:t>
      </w:r>
      <w:r w:rsidR="00BF77D2">
        <w:rPr>
          <w:rFonts w:ascii="Times New Roman" w:hAnsi="Times New Roman" w:cs="Times New Roman"/>
          <w:lang w:val="en-US"/>
        </w:rPr>
        <w:t xml:space="preserve"> </w:t>
      </w:r>
      <w:r w:rsidRPr="008E535B">
        <w:rPr>
          <w:rFonts w:ascii="Times New Roman" w:hAnsi="Times New Roman" w:cs="Times New Roman"/>
          <w:lang w:val="en-US"/>
        </w:rPr>
        <w:t>account</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choice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specific</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individual</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general</w:t>
      </w:r>
      <w:r w:rsidR="00BF77D2">
        <w:rPr>
          <w:rFonts w:ascii="Times New Roman" w:hAnsi="Times New Roman" w:cs="Times New Roman"/>
          <w:lang w:val="en-US"/>
        </w:rPr>
        <w:t xml:space="preserve"> </w:t>
      </w:r>
      <w:r w:rsidRPr="008E535B">
        <w:rPr>
          <w:rFonts w:ascii="Times New Roman" w:hAnsi="Times New Roman" w:cs="Times New Roman"/>
          <w:lang w:val="en-US"/>
        </w:rPr>
        <w:t>discourse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information</w:t>
      </w:r>
      <w:r w:rsidR="00BF77D2">
        <w:rPr>
          <w:rFonts w:ascii="Times New Roman" w:hAnsi="Times New Roman" w:cs="Times New Roman"/>
          <w:lang w:val="en-US"/>
        </w:rPr>
        <w:t xml:space="preserve"> </w:t>
      </w:r>
      <w:r w:rsidRPr="008E535B">
        <w:rPr>
          <w:rFonts w:ascii="Times New Roman" w:hAnsi="Times New Roman" w:cs="Times New Roman"/>
          <w:lang w:val="en-US"/>
        </w:rPr>
        <w:t>structure</w:t>
      </w:r>
      <w:r w:rsidR="00BF77D2">
        <w:rPr>
          <w:rFonts w:ascii="Times New Roman" w:hAnsi="Times New Roman" w:cs="Times New Roman"/>
          <w:lang w:val="en-US"/>
        </w:rPr>
        <w:t xml:space="preserve"> </w:t>
      </w:r>
      <w:r w:rsidRPr="008E535B">
        <w:rPr>
          <w:rFonts w:ascii="Times New Roman" w:hAnsi="Times New Roman" w:cs="Times New Roman"/>
          <w:lang w:val="en-US"/>
        </w:rPr>
        <w:t>(Knjazev</w:t>
      </w:r>
      <w:r w:rsidR="00BF77D2">
        <w:rPr>
          <w:rFonts w:ascii="Times New Roman" w:hAnsi="Times New Roman" w:cs="Times New Roman"/>
          <w:lang w:val="en-US"/>
        </w:rPr>
        <w:t xml:space="preserve"> </w:t>
      </w:r>
      <w:r w:rsidRPr="008E535B">
        <w:rPr>
          <w:rFonts w:ascii="Times New Roman" w:hAnsi="Times New Roman" w:cs="Times New Roman"/>
          <w:lang w:val="en-US"/>
        </w:rPr>
        <w:t>2007:</w:t>
      </w:r>
      <w:r w:rsidR="00BF77D2">
        <w:rPr>
          <w:rFonts w:ascii="Times New Roman" w:hAnsi="Times New Roman" w:cs="Times New Roman"/>
          <w:lang w:val="en-US"/>
        </w:rPr>
        <w:t xml:space="preserve"> </w:t>
      </w:r>
      <w:r w:rsidRPr="008E535B">
        <w:rPr>
          <w:rFonts w:ascii="Times New Roman" w:hAnsi="Times New Roman" w:cs="Times New Roman"/>
          <w:lang w:val="en-US"/>
        </w:rPr>
        <w:t>120),</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conceptualization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event</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less</w:t>
      </w:r>
      <w:r w:rsidR="00BF77D2">
        <w:rPr>
          <w:rFonts w:ascii="Times New Roman" w:hAnsi="Times New Roman" w:cs="Times New Roman"/>
          <w:lang w:val="en-US"/>
        </w:rPr>
        <w:t xml:space="preserve"> </w:t>
      </w:r>
      <w:r w:rsidRPr="008E535B">
        <w:rPr>
          <w:rFonts w:ascii="Times New Roman" w:hAnsi="Times New Roman" w:cs="Times New Roman"/>
          <w:lang w:val="en-US"/>
        </w:rPr>
        <w:t>symmetric</w:t>
      </w:r>
      <w:r w:rsidR="00BF77D2">
        <w:rPr>
          <w:rFonts w:ascii="Times New Roman" w:hAnsi="Times New Roman" w:cs="Times New Roman"/>
          <w:lang w:val="en-US"/>
        </w:rPr>
        <w:t xml:space="preserve"> </w:t>
      </w:r>
      <w:r w:rsidRPr="008E535B">
        <w:rPr>
          <w:rFonts w:ascii="Times New Roman" w:hAnsi="Times New Roman" w:cs="Times New Roman"/>
          <w:lang w:val="en-US"/>
        </w:rPr>
        <w:t>(Allan</w:t>
      </w:r>
      <w:r w:rsidR="00BF77D2">
        <w:rPr>
          <w:rFonts w:ascii="Times New Roman" w:hAnsi="Times New Roman" w:cs="Times New Roman"/>
          <w:lang w:val="en-US"/>
        </w:rPr>
        <w:t xml:space="preserve"> </w:t>
      </w:r>
      <w:r w:rsidRPr="008E535B">
        <w:rPr>
          <w:rFonts w:ascii="Times New Roman" w:hAnsi="Times New Roman" w:cs="Times New Roman"/>
          <w:lang w:val="en-US"/>
        </w:rPr>
        <w:t>2003:</w:t>
      </w:r>
      <w:r w:rsidR="00BF77D2">
        <w:rPr>
          <w:rFonts w:ascii="Times New Roman" w:hAnsi="Times New Roman" w:cs="Times New Roman"/>
          <w:lang w:val="en-US"/>
        </w:rPr>
        <w:t xml:space="preserve"> </w:t>
      </w:r>
      <w:r w:rsidRPr="008E535B">
        <w:rPr>
          <w:rFonts w:ascii="Times New Roman" w:hAnsi="Times New Roman" w:cs="Times New Roman"/>
          <w:lang w:val="en-US"/>
        </w:rPr>
        <w:t>52-53),</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semantics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individual</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(Dimitriadis</w:t>
      </w:r>
      <w:r w:rsidR="00BF77D2">
        <w:rPr>
          <w:rFonts w:ascii="Times New Roman" w:hAnsi="Times New Roman" w:cs="Times New Roman"/>
          <w:lang w:val="en-US"/>
        </w:rPr>
        <w:t xml:space="preserve"> </w:t>
      </w:r>
      <w:r w:rsidRPr="008E535B">
        <w:rPr>
          <w:rFonts w:ascii="Times New Roman" w:hAnsi="Times New Roman" w:cs="Times New Roman"/>
          <w:lang w:val="en-US"/>
        </w:rPr>
        <w:t>2008:</w:t>
      </w:r>
      <w:r w:rsidR="00BF77D2">
        <w:rPr>
          <w:rFonts w:ascii="Times New Roman" w:hAnsi="Times New Roman" w:cs="Times New Roman"/>
          <w:lang w:val="en-US"/>
        </w:rPr>
        <w:t xml:space="preserve"> </w:t>
      </w:r>
      <w:r w:rsidRPr="008E535B">
        <w:rPr>
          <w:rFonts w:ascii="Times New Roman" w:hAnsi="Times New Roman" w:cs="Times New Roman"/>
          <w:lang w:val="en-US"/>
        </w:rPr>
        <w:t>387-390),</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individual</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preferences</w:t>
      </w:r>
      <w:r w:rsidR="00BF77D2">
        <w:rPr>
          <w:rFonts w:ascii="Times New Roman" w:hAnsi="Times New Roman" w:cs="Times New Roman"/>
          <w:lang w:val="en-US"/>
        </w:rPr>
        <w:t xml:space="preserve"> </w:t>
      </w:r>
      <w:r w:rsidRPr="008E535B">
        <w:rPr>
          <w:rFonts w:ascii="Times New Roman" w:hAnsi="Times New Roman" w:cs="Times New Roman"/>
          <w:lang w:val="en-US"/>
        </w:rPr>
        <w:t>(Inglese</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Zanchi</w:t>
      </w:r>
      <w:r w:rsidR="00BF77D2">
        <w:rPr>
          <w:rFonts w:ascii="Times New Roman" w:hAnsi="Times New Roman" w:cs="Times New Roman"/>
          <w:lang w:val="en-US"/>
        </w:rPr>
        <w:t xml:space="preserve"> </w:t>
      </w:r>
      <w:r w:rsidRPr="008E535B">
        <w:rPr>
          <w:rFonts w:ascii="Times New Roman" w:hAnsi="Times New Roman" w:cs="Times New Roman"/>
          <w:lang w:val="en-US"/>
        </w:rPr>
        <w:t>2020).</w:t>
      </w:r>
      <w:r w:rsidR="00BF77D2">
        <w:rPr>
          <w:rFonts w:ascii="Times New Roman" w:hAnsi="Times New Roman" w:cs="Times New Roman"/>
          <w:lang w:val="en-US"/>
        </w:rPr>
        <w:t xml:space="preserve"> </w:t>
      </w:r>
    </w:p>
    <w:p w14:paraId="699C66D2" w14:textId="349C87A2" w:rsidR="007E6857" w:rsidRPr="008E535B" w:rsidRDefault="007E6857" w:rsidP="00B745E0">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talk,</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offer</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in-depth</w:t>
      </w:r>
      <w:r w:rsidR="00BF77D2">
        <w:rPr>
          <w:rFonts w:ascii="Times New Roman" w:hAnsi="Times New Roman" w:cs="Times New Roman"/>
          <w:lang w:val="en-US"/>
        </w:rPr>
        <w:t xml:space="preserve"> </w:t>
      </w:r>
      <w:r w:rsidRPr="008E535B">
        <w:rPr>
          <w:rFonts w:ascii="Times New Roman" w:hAnsi="Times New Roman" w:cs="Times New Roman"/>
          <w:lang w:val="en-US"/>
        </w:rPr>
        <w:t>investigation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constructional</w:t>
      </w:r>
      <w:r w:rsidR="00BF77D2">
        <w:rPr>
          <w:rFonts w:ascii="Times New Roman" w:hAnsi="Times New Roman" w:cs="Times New Roman"/>
          <w:lang w:val="en-US"/>
        </w:rPr>
        <w:t xml:space="preserve"> </w:t>
      </w:r>
      <w:r w:rsidRPr="008E535B">
        <w:rPr>
          <w:rFonts w:ascii="Times New Roman" w:hAnsi="Times New Roman" w:cs="Times New Roman"/>
          <w:lang w:val="en-US"/>
        </w:rPr>
        <w:t>alternations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reciprocal</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take</w:t>
      </w:r>
      <w:r w:rsidR="00BF77D2">
        <w:rPr>
          <w:rFonts w:ascii="Times New Roman" w:hAnsi="Times New Roman" w:cs="Times New Roman"/>
          <w:lang w:val="en-US"/>
        </w:rPr>
        <w:t xml:space="preserve"> </w:t>
      </w:r>
      <w:r w:rsidRPr="008E535B">
        <w:rPr>
          <w:rFonts w:ascii="Times New Roman" w:hAnsi="Times New Roman" w:cs="Times New Roman"/>
          <w:lang w:val="en-US"/>
        </w:rPr>
        <w:t>into</w:t>
      </w:r>
      <w:r w:rsidR="00BF77D2">
        <w:rPr>
          <w:rFonts w:ascii="Times New Roman" w:hAnsi="Times New Roman" w:cs="Times New Roman"/>
          <w:lang w:val="en-US"/>
        </w:rPr>
        <w:t xml:space="preserve"> </w:t>
      </w:r>
      <w:r w:rsidRPr="008E535B">
        <w:rPr>
          <w:rFonts w:ascii="Times New Roman" w:hAnsi="Times New Roman" w:cs="Times New Roman"/>
          <w:lang w:val="en-US"/>
        </w:rPr>
        <w:t>account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three</w:t>
      </w:r>
      <w:r w:rsidR="00BF77D2">
        <w:rPr>
          <w:rFonts w:ascii="Times New Roman" w:hAnsi="Times New Roman" w:cs="Times New Roman"/>
          <w:lang w:val="en-US"/>
        </w:rPr>
        <w:t xml:space="preserve"> </w:t>
      </w:r>
      <w:r w:rsidRPr="008E535B">
        <w:rPr>
          <w:rFonts w:ascii="Times New Roman" w:hAnsi="Times New Roman" w:cs="Times New Roman"/>
          <w:lang w:val="en-US"/>
        </w:rPr>
        <w:t>main</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classes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reciprocals</w:t>
      </w:r>
      <w:r w:rsidR="00BF77D2">
        <w:rPr>
          <w:rFonts w:ascii="Times New Roman" w:hAnsi="Times New Roman" w:cs="Times New Roman"/>
          <w:lang w:val="en-US"/>
        </w:rPr>
        <w:t xml:space="preserve"> </w:t>
      </w:r>
      <w:r w:rsidRPr="008E535B">
        <w:rPr>
          <w:rFonts w:ascii="Times New Roman" w:hAnsi="Times New Roman" w:cs="Times New Roman"/>
          <w:lang w:val="en-US"/>
        </w:rPr>
        <w:t>(Knjazev</w:t>
      </w:r>
      <w:r w:rsidR="00BF77D2">
        <w:rPr>
          <w:rFonts w:ascii="Times New Roman" w:hAnsi="Times New Roman" w:cs="Times New Roman"/>
          <w:lang w:val="en-US"/>
        </w:rPr>
        <w:t xml:space="preserve"> </w:t>
      </w:r>
      <w:r w:rsidRPr="008E535B">
        <w:rPr>
          <w:rFonts w:ascii="Times New Roman" w:hAnsi="Times New Roman" w:cs="Times New Roman"/>
          <w:lang w:val="en-US"/>
        </w:rPr>
        <w:t>2007:</w:t>
      </w:r>
      <w:r w:rsidR="00BF77D2">
        <w:rPr>
          <w:rFonts w:ascii="Times New Roman" w:hAnsi="Times New Roman" w:cs="Times New Roman"/>
          <w:lang w:val="en-US"/>
        </w:rPr>
        <w:t xml:space="preserve"> </w:t>
      </w:r>
      <w:r w:rsidRPr="008E535B">
        <w:rPr>
          <w:rFonts w:ascii="Times New Roman" w:hAnsi="Times New Roman" w:cs="Times New Roman"/>
          <w:lang w:val="en-US"/>
        </w:rPr>
        <w:t>122):</w:t>
      </w:r>
      <w:r w:rsidR="00BF77D2">
        <w:rPr>
          <w:rFonts w:ascii="Times New Roman" w:hAnsi="Times New Roman" w:cs="Times New Roman"/>
          <w:lang w:val="en-US"/>
        </w:rPr>
        <w:t xml:space="preserve"> </w:t>
      </w:r>
      <w:r w:rsidRPr="008E535B">
        <w:rPr>
          <w:rFonts w:ascii="Times New Roman" w:hAnsi="Times New Roman" w:cs="Times New Roman"/>
          <w:lang w:val="en-US"/>
        </w:rPr>
        <w:t>general</w:t>
      </w:r>
      <w:r w:rsidR="00BF77D2">
        <w:rPr>
          <w:rFonts w:ascii="Times New Roman" w:hAnsi="Times New Roman" w:cs="Times New Roman"/>
          <w:lang w:val="en-US"/>
        </w:rPr>
        <w:t xml:space="preserve"> </w:t>
      </w:r>
      <w:r w:rsidRPr="008E535B">
        <w:rPr>
          <w:rFonts w:ascii="Times New Roman" w:hAnsi="Times New Roman" w:cs="Times New Roman"/>
          <w:lang w:val="en-US"/>
        </w:rPr>
        <w:t>relations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identity/difference</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i/>
          <w:iCs/>
          <w:lang w:val="en-US"/>
        </w:rPr>
        <w:t>congruo</w:t>
      </w:r>
      <w:r w:rsidR="00BF77D2">
        <w:rPr>
          <w:rFonts w:ascii="Times New Roman" w:hAnsi="Times New Roman" w:cs="Times New Roman"/>
          <w:i/>
          <w:iCs/>
          <w:lang w:val="en-US"/>
        </w:rPr>
        <w:t xml:space="preserve"> </w:t>
      </w:r>
      <w:r w:rsidRPr="008E535B">
        <w:rPr>
          <w:rFonts w:ascii="Times New Roman" w:hAnsi="Times New Roman" w:cs="Times New Roman"/>
          <w:lang w:val="en-US"/>
        </w:rPr>
        <w:t>‘coincide’,</w:t>
      </w:r>
      <w:r w:rsidR="00BF77D2">
        <w:rPr>
          <w:rFonts w:ascii="Times New Roman" w:hAnsi="Times New Roman" w:cs="Times New Roman"/>
          <w:lang w:val="en-US"/>
        </w:rPr>
        <w:t xml:space="preserve"> </w:t>
      </w:r>
      <w:r w:rsidRPr="008E535B">
        <w:rPr>
          <w:rFonts w:ascii="Times New Roman" w:hAnsi="Times New Roman" w:cs="Times New Roman"/>
          <w:i/>
          <w:iCs/>
          <w:lang w:val="en-US"/>
        </w:rPr>
        <w:t>differo</w:t>
      </w:r>
      <w:r w:rsidR="00BF77D2">
        <w:rPr>
          <w:rFonts w:ascii="Times New Roman" w:hAnsi="Times New Roman" w:cs="Times New Roman"/>
          <w:i/>
          <w:iCs/>
          <w:lang w:val="en-US"/>
        </w:rPr>
        <w:t xml:space="preserve"> </w:t>
      </w:r>
      <w:r w:rsidRPr="008E535B">
        <w:rPr>
          <w:rFonts w:ascii="Times New Roman" w:hAnsi="Times New Roman" w:cs="Times New Roman"/>
          <w:lang w:val="en-US"/>
        </w:rPr>
        <w:t>‘differ’),</w:t>
      </w:r>
      <w:r w:rsidR="00BF77D2">
        <w:rPr>
          <w:rFonts w:ascii="Times New Roman" w:hAnsi="Times New Roman" w:cs="Times New Roman"/>
          <w:lang w:val="en-US"/>
        </w:rPr>
        <w:t xml:space="preserve"> </w:t>
      </w:r>
      <w:r w:rsidRPr="008E535B">
        <w:rPr>
          <w:rFonts w:ascii="Times New Roman" w:hAnsi="Times New Roman" w:cs="Times New Roman"/>
          <w:lang w:val="en-US"/>
        </w:rPr>
        <w:t>spatial</w:t>
      </w:r>
      <w:r w:rsidR="00BF77D2">
        <w:rPr>
          <w:rFonts w:ascii="Times New Roman" w:hAnsi="Times New Roman" w:cs="Times New Roman"/>
          <w:lang w:val="en-US"/>
        </w:rPr>
        <w:t xml:space="preserve"> </w:t>
      </w:r>
      <w:r w:rsidRPr="008E535B">
        <w:rPr>
          <w:rFonts w:ascii="Times New Roman" w:hAnsi="Times New Roman" w:cs="Times New Roman"/>
          <w:lang w:val="en-US"/>
        </w:rPr>
        <w:t>relationship</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proximity/remoteness</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i/>
          <w:iCs/>
          <w:lang w:val="en-US"/>
        </w:rPr>
        <w:t>congrego</w:t>
      </w:r>
      <w:r w:rsidR="00BF77D2">
        <w:rPr>
          <w:rFonts w:ascii="Times New Roman" w:hAnsi="Times New Roman" w:cs="Times New Roman"/>
          <w:lang w:val="en-US"/>
        </w:rPr>
        <w:t xml:space="preserve"> </w:t>
      </w:r>
      <w:r w:rsidRPr="008E535B">
        <w:rPr>
          <w:rFonts w:ascii="Times New Roman" w:hAnsi="Times New Roman" w:cs="Times New Roman"/>
          <w:lang w:val="en-US"/>
        </w:rPr>
        <w:t>‘assemble’,</w:t>
      </w:r>
      <w:r w:rsidR="00BF77D2">
        <w:rPr>
          <w:rFonts w:ascii="Times New Roman" w:hAnsi="Times New Roman" w:cs="Times New Roman"/>
          <w:lang w:val="en-US"/>
        </w:rPr>
        <w:t xml:space="preserve"> </w:t>
      </w:r>
      <w:r w:rsidRPr="008E535B">
        <w:rPr>
          <w:rFonts w:ascii="Times New Roman" w:hAnsi="Times New Roman" w:cs="Times New Roman"/>
          <w:i/>
          <w:iCs/>
          <w:lang w:val="en-US"/>
        </w:rPr>
        <w:t>diffugio</w:t>
      </w:r>
      <w:r w:rsidR="00BF77D2">
        <w:rPr>
          <w:rFonts w:ascii="Times New Roman" w:hAnsi="Times New Roman" w:cs="Times New Roman"/>
          <w:lang w:val="en-US"/>
        </w:rPr>
        <w:t xml:space="preserve"> </w:t>
      </w:r>
      <w:r w:rsidRPr="008E535B">
        <w:rPr>
          <w:rFonts w:ascii="Times New Roman" w:hAnsi="Times New Roman" w:cs="Times New Roman"/>
          <w:lang w:val="en-US"/>
        </w:rPr>
        <w:t>‘scatter’)</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human</w:t>
      </w:r>
      <w:r w:rsidR="00BF77D2">
        <w:rPr>
          <w:rFonts w:ascii="Times New Roman" w:hAnsi="Times New Roman" w:cs="Times New Roman"/>
          <w:lang w:val="en-US"/>
        </w:rPr>
        <w:t xml:space="preserve"> </w:t>
      </w:r>
      <w:r w:rsidRPr="008E535B">
        <w:rPr>
          <w:rFonts w:ascii="Times New Roman" w:hAnsi="Times New Roman" w:cs="Times New Roman"/>
          <w:lang w:val="en-US"/>
        </w:rPr>
        <w:t>relationship</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rivalry/collaboration</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pugno</w:t>
      </w:r>
      <w:r w:rsidR="00BF77D2">
        <w:rPr>
          <w:rFonts w:ascii="Times New Roman" w:hAnsi="Times New Roman" w:cs="Times New Roman"/>
          <w:i/>
          <w:iCs/>
          <w:lang w:val="en-US"/>
        </w:rPr>
        <w:t xml:space="preserve"> </w:t>
      </w:r>
      <w:r w:rsidRPr="008E535B">
        <w:rPr>
          <w:rFonts w:ascii="Times New Roman" w:hAnsi="Times New Roman" w:cs="Times New Roman"/>
          <w:lang w:val="en-US"/>
        </w:rPr>
        <w:t>‘fight’,</w:t>
      </w:r>
      <w:r w:rsidR="00BF77D2">
        <w:rPr>
          <w:rFonts w:ascii="Times New Roman" w:hAnsi="Times New Roman" w:cs="Times New Roman"/>
          <w:lang w:val="en-US"/>
        </w:rPr>
        <w:t xml:space="preserve"> </w:t>
      </w:r>
      <w:r w:rsidRPr="008E535B">
        <w:rPr>
          <w:rFonts w:ascii="Times New Roman" w:hAnsi="Times New Roman" w:cs="Times New Roman"/>
          <w:i/>
          <w:iCs/>
          <w:lang w:val="en-US"/>
        </w:rPr>
        <w:t>paciscor</w:t>
      </w:r>
      <w:r w:rsidR="00BF77D2">
        <w:rPr>
          <w:rFonts w:ascii="Times New Roman" w:hAnsi="Times New Roman" w:cs="Times New Roman"/>
          <w:i/>
          <w:iCs/>
          <w:lang w:val="en-US"/>
        </w:rPr>
        <w:t xml:space="preserve"> </w:t>
      </w:r>
      <w:r w:rsidRPr="008E535B">
        <w:rPr>
          <w:rFonts w:ascii="Times New Roman" w:hAnsi="Times New Roman" w:cs="Times New Roman"/>
          <w:lang w:val="en-US"/>
        </w:rPr>
        <w:t>‘agree’).</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each</w:t>
      </w:r>
      <w:r w:rsidR="00BF77D2">
        <w:rPr>
          <w:rFonts w:ascii="Times New Roman" w:hAnsi="Times New Roman" w:cs="Times New Roman"/>
          <w:lang w:val="en-US"/>
        </w:rPr>
        <w:t xml:space="preserve"> </w:t>
      </w:r>
      <w:r w:rsidRPr="008E535B">
        <w:rPr>
          <w:rFonts w:ascii="Times New Roman" w:hAnsi="Times New Roman" w:cs="Times New Roman"/>
          <w:lang w:val="en-US"/>
        </w:rPr>
        <w:t>class,</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select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list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relevant</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extract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representative</w:t>
      </w:r>
      <w:r w:rsidR="00BF77D2">
        <w:rPr>
          <w:rFonts w:ascii="Times New Roman" w:hAnsi="Times New Roman" w:cs="Times New Roman"/>
          <w:lang w:val="en-US"/>
        </w:rPr>
        <w:t xml:space="preserve"> </w:t>
      </w:r>
      <w:r w:rsidRPr="008E535B">
        <w:rPr>
          <w:rFonts w:ascii="Times New Roman" w:hAnsi="Times New Roman" w:cs="Times New Roman"/>
          <w:lang w:val="en-US"/>
        </w:rPr>
        <w:t>sample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occurrences</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L.A.S.L.A</w:t>
      </w:r>
      <w:r w:rsidR="00BF77D2">
        <w:rPr>
          <w:rFonts w:ascii="Times New Roman" w:hAnsi="Times New Roman" w:cs="Times New Roman"/>
          <w:lang w:val="en-US"/>
        </w:rPr>
        <w:t xml:space="preserve"> </w:t>
      </w:r>
      <w:r w:rsidRPr="008E535B">
        <w:rPr>
          <w:rFonts w:ascii="Times New Roman" w:hAnsi="Times New Roman" w:cs="Times New Roman"/>
          <w:lang w:val="en-US"/>
        </w:rPr>
        <w:t>databases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annotated</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main</w:t>
      </w:r>
      <w:r w:rsidR="00BF77D2">
        <w:rPr>
          <w:rFonts w:ascii="Times New Roman" w:hAnsi="Times New Roman" w:cs="Times New Roman"/>
          <w:lang w:val="en-US"/>
        </w:rPr>
        <w:t xml:space="preserve"> </w:t>
      </w:r>
      <w:r w:rsidRPr="008E535B">
        <w:rPr>
          <w:rFonts w:ascii="Times New Roman" w:hAnsi="Times New Roman" w:cs="Times New Roman"/>
          <w:lang w:val="en-US"/>
        </w:rPr>
        <w:t>goal</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describe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existing</w:t>
      </w:r>
      <w:r w:rsidR="00BF77D2">
        <w:rPr>
          <w:rFonts w:ascii="Times New Roman" w:hAnsi="Times New Roman" w:cs="Times New Roman"/>
          <w:lang w:val="en-US"/>
        </w:rPr>
        <w:t xml:space="preserve"> </w:t>
      </w:r>
      <w:r w:rsidRPr="008E535B">
        <w:rPr>
          <w:rFonts w:ascii="Times New Roman" w:hAnsi="Times New Roman" w:cs="Times New Roman"/>
          <w:lang w:val="en-US"/>
        </w:rPr>
        <w:t>range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variation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syntactic</w:t>
      </w:r>
      <w:r w:rsidR="00BF77D2">
        <w:rPr>
          <w:rFonts w:ascii="Times New Roman" w:hAnsi="Times New Roman" w:cs="Times New Roman"/>
          <w:lang w:val="en-US"/>
        </w:rPr>
        <w:t xml:space="preserve"> </w:t>
      </w:r>
      <w:r w:rsidRPr="008E535B">
        <w:rPr>
          <w:rFonts w:ascii="Times New Roman" w:hAnsi="Times New Roman" w:cs="Times New Roman"/>
          <w:lang w:val="en-US"/>
        </w:rPr>
        <w:t>realization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reciprocals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frequency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different</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addition,</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evaluate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extent</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existing</w:t>
      </w:r>
      <w:r w:rsidR="00BF77D2">
        <w:rPr>
          <w:rFonts w:ascii="Times New Roman" w:hAnsi="Times New Roman" w:cs="Times New Roman"/>
          <w:lang w:val="en-US"/>
        </w:rPr>
        <w:t xml:space="preserve"> </w:t>
      </w:r>
      <w:r w:rsidRPr="008E535B">
        <w:rPr>
          <w:rFonts w:ascii="Times New Roman" w:hAnsi="Times New Roman" w:cs="Times New Roman"/>
          <w:lang w:val="en-US"/>
        </w:rPr>
        <w:t>general</w:t>
      </w:r>
      <w:r w:rsidR="00BF77D2">
        <w:rPr>
          <w:rFonts w:ascii="Times New Roman" w:hAnsi="Times New Roman" w:cs="Times New Roman"/>
          <w:lang w:val="en-US"/>
        </w:rPr>
        <w:t xml:space="preserve"> </w:t>
      </w:r>
      <w:r w:rsidRPr="008E535B">
        <w:rPr>
          <w:rFonts w:ascii="Times New Roman" w:hAnsi="Times New Roman" w:cs="Times New Roman"/>
          <w:lang w:val="en-US"/>
        </w:rPr>
        <w:t>explanations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constructional</w:t>
      </w:r>
      <w:r w:rsidR="00BF77D2">
        <w:rPr>
          <w:rFonts w:ascii="Times New Roman" w:hAnsi="Times New Roman" w:cs="Times New Roman"/>
          <w:lang w:val="en-US"/>
        </w:rPr>
        <w:t xml:space="preserve"> </w:t>
      </w:r>
      <w:r w:rsidRPr="008E535B">
        <w:rPr>
          <w:rFonts w:ascii="Times New Roman" w:hAnsi="Times New Roman" w:cs="Times New Roman"/>
          <w:lang w:val="en-US"/>
        </w:rPr>
        <w:t>alternations</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apply</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order</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single</w:t>
      </w:r>
      <w:r w:rsidR="00BF77D2">
        <w:rPr>
          <w:rFonts w:ascii="Times New Roman" w:hAnsi="Times New Roman" w:cs="Times New Roman"/>
          <w:lang w:val="en-US"/>
        </w:rPr>
        <w:t xml:space="preserve"> </w:t>
      </w:r>
      <w:r w:rsidRPr="008E535B">
        <w:rPr>
          <w:rFonts w:ascii="Times New Roman" w:hAnsi="Times New Roman" w:cs="Times New Roman"/>
          <w:lang w:val="en-US"/>
        </w:rPr>
        <w:t>out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specific</w:t>
      </w:r>
      <w:r w:rsidR="00BF77D2">
        <w:rPr>
          <w:rFonts w:ascii="Times New Roman" w:hAnsi="Times New Roman" w:cs="Times New Roman"/>
          <w:lang w:val="en-US"/>
        </w:rPr>
        <w:t xml:space="preserve"> </w:t>
      </w:r>
      <w:r w:rsidRPr="008E535B">
        <w:rPr>
          <w:rFonts w:ascii="Times New Roman" w:hAnsi="Times New Roman" w:cs="Times New Roman"/>
          <w:lang w:val="en-US"/>
        </w:rPr>
        <w:t>factors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may</w:t>
      </w:r>
      <w:r w:rsidR="00BF77D2">
        <w:rPr>
          <w:rFonts w:ascii="Times New Roman" w:hAnsi="Times New Roman" w:cs="Times New Roman"/>
          <w:lang w:val="en-US"/>
        </w:rPr>
        <w:t xml:space="preserve"> </w:t>
      </w:r>
      <w:r w:rsidRPr="008E535B">
        <w:rPr>
          <w:rFonts w:ascii="Times New Roman" w:hAnsi="Times New Roman" w:cs="Times New Roman"/>
          <w:lang w:val="en-US"/>
        </w:rPr>
        <w:t>account</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actual</w:t>
      </w:r>
      <w:r w:rsidR="00BF77D2">
        <w:rPr>
          <w:rFonts w:ascii="Times New Roman" w:hAnsi="Times New Roman" w:cs="Times New Roman"/>
          <w:lang w:val="en-US"/>
        </w:rPr>
        <w:t xml:space="preserve"> </w:t>
      </w:r>
      <w:r w:rsidRPr="008E535B">
        <w:rPr>
          <w:rFonts w:ascii="Times New Roman" w:hAnsi="Times New Roman" w:cs="Times New Roman"/>
          <w:lang w:val="en-US"/>
        </w:rPr>
        <w:t>distribution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different</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texts.</w:t>
      </w:r>
    </w:p>
    <w:p w14:paraId="30216A05" w14:textId="77777777" w:rsidR="007E6857" w:rsidRPr="008E535B" w:rsidRDefault="007E6857" w:rsidP="00B745E0">
      <w:pPr>
        <w:spacing w:after="0" w:line="240" w:lineRule="auto"/>
        <w:ind w:firstLine="397"/>
        <w:jc w:val="both"/>
        <w:rPr>
          <w:rFonts w:ascii="Times New Roman" w:hAnsi="Times New Roman" w:cs="Times New Roman"/>
          <w:lang w:val="en-US"/>
        </w:rPr>
      </w:pPr>
    </w:p>
    <w:p w14:paraId="0016E486" w14:textId="61FB5BFE" w:rsidR="007E6857" w:rsidRPr="008E535B" w:rsidRDefault="007E6857" w:rsidP="00B745E0">
      <w:pPr>
        <w:spacing w:after="0" w:line="240" w:lineRule="auto"/>
        <w:jc w:val="both"/>
        <w:rPr>
          <w:rFonts w:ascii="Times New Roman" w:hAnsi="Times New Roman" w:cs="Times New Roman"/>
          <w:b/>
          <w:bCs/>
        </w:rPr>
      </w:pPr>
      <w:r w:rsidRPr="008E535B">
        <w:rPr>
          <w:rFonts w:ascii="Times New Roman" w:hAnsi="Times New Roman" w:cs="Times New Roman"/>
          <w:b/>
          <w:bCs/>
        </w:rPr>
        <w:t>Examples</w:t>
      </w:r>
    </w:p>
    <w:p w14:paraId="0949AA05" w14:textId="31210271" w:rsidR="007E6857" w:rsidRPr="008E535B" w:rsidRDefault="007E6857" w:rsidP="00174AF5">
      <w:pPr>
        <w:numPr>
          <w:ilvl w:val="0"/>
          <w:numId w:val="7"/>
        </w:numPr>
        <w:spacing w:after="0" w:line="240" w:lineRule="auto"/>
        <w:jc w:val="both"/>
        <w:rPr>
          <w:rFonts w:ascii="Times New Roman" w:hAnsi="Times New Roman" w:cs="Times New Roman"/>
        </w:rPr>
      </w:pPr>
      <w:r w:rsidRPr="008E535B">
        <w:rPr>
          <w:rFonts w:ascii="Times New Roman" w:hAnsi="Times New Roman" w:cs="Times New Roman"/>
          <w:i/>
          <w:iCs/>
        </w:rPr>
        <w:t>duarum</w:t>
      </w:r>
      <w:r w:rsidR="00BF77D2">
        <w:rPr>
          <w:rFonts w:ascii="Times New Roman" w:hAnsi="Times New Roman" w:cs="Times New Roman"/>
          <w:i/>
          <w:iCs/>
        </w:rPr>
        <w:t xml:space="preserve"> </w:t>
      </w:r>
      <w:r w:rsidRPr="008E535B">
        <w:rPr>
          <w:rFonts w:ascii="Times New Roman" w:hAnsi="Times New Roman" w:cs="Times New Roman"/>
          <w:i/>
          <w:iCs/>
        </w:rPr>
        <w:t>nobilissimarum</w:t>
      </w:r>
      <w:r w:rsidR="00BF77D2">
        <w:rPr>
          <w:rFonts w:ascii="Times New Roman" w:hAnsi="Times New Roman" w:cs="Times New Roman"/>
          <w:i/>
          <w:iCs/>
        </w:rPr>
        <w:t xml:space="preserve"> </w:t>
      </w:r>
      <w:r w:rsidRPr="008E535B">
        <w:rPr>
          <w:rFonts w:ascii="Times New Roman" w:hAnsi="Times New Roman" w:cs="Times New Roman"/>
          <w:i/>
          <w:iCs/>
        </w:rPr>
        <w:t>bello</w:t>
      </w:r>
      <w:r w:rsidR="00BF77D2">
        <w:rPr>
          <w:rFonts w:ascii="Times New Roman" w:hAnsi="Times New Roman" w:cs="Times New Roman"/>
          <w:i/>
          <w:iCs/>
        </w:rPr>
        <w:t xml:space="preserve"> </w:t>
      </w:r>
      <w:r w:rsidRPr="008E535B">
        <w:rPr>
          <w:rFonts w:ascii="Times New Roman" w:hAnsi="Times New Roman" w:cs="Times New Roman"/>
          <w:i/>
          <w:iCs/>
        </w:rPr>
        <w:t>gentium</w:t>
      </w:r>
      <w:r w:rsidR="00BF77D2">
        <w:rPr>
          <w:rFonts w:ascii="Times New Roman" w:hAnsi="Times New Roman" w:cs="Times New Roman"/>
          <w:i/>
          <w:iCs/>
        </w:rPr>
        <w:t xml:space="preserve"> </w:t>
      </w:r>
      <w:r w:rsidRPr="008E535B">
        <w:rPr>
          <w:rFonts w:ascii="Times New Roman" w:hAnsi="Times New Roman" w:cs="Times New Roman"/>
          <w:b/>
          <w:bCs/>
          <w:i/>
          <w:iCs/>
        </w:rPr>
        <w:t>exercitus</w:t>
      </w:r>
      <w:r w:rsidR="00BF77D2">
        <w:rPr>
          <w:rFonts w:ascii="Times New Roman" w:hAnsi="Times New Roman" w:cs="Times New Roman"/>
          <w:i/>
          <w:iCs/>
        </w:rPr>
        <w:t xml:space="preserve"> </w:t>
      </w:r>
      <w:r w:rsidRPr="008E535B">
        <w:rPr>
          <w:rFonts w:ascii="Times New Roman" w:hAnsi="Times New Roman" w:cs="Times New Roman"/>
          <w:i/>
          <w:iCs/>
        </w:rPr>
        <w:t>pari</w:t>
      </w:r>
      <w:r w:rsidR="00BF77D2">
        <w:rPr>
          <w:rFonts w:ascii="Times New Roman" w:hAnsi="Times New Roman" w:cs="Times New Roman"/>
          <w:i/>
          <w:iCs/>
        </w:rPr>
        <w:t xml:space="preserve"> </w:t>
      </w:r>
      <w:r w:rsidRPr="008E535B">
        <w:rPr>
          <w:rFonts w:ascii="Times New Roman" w:hAnsi="Times New Roman" w:cs="Times New Roman"/>
          <w:i/>
          <w:iCs/>
        </w:rPr>
        <w:t>Marte</w:t>
      </w:r>
      <w:r w:rsidR="00BF77D2">
        <w:rPr>
          <w:rFonts w:ascii="Times New Roman" w:hAnsi="Times New Roman" w:cs="Times New Roman"/>
          <w:i/>
          <w:iCs/>
        </w:rPr>
        <w:t xml:space="preserve"> </w:t>
      </w:r>
      <w:r w:rsidRPr="008E535B">
        <w:rPr>
          <w:rFonts w:ascii="Times New Roman" w:hAnsi="Times New Roman" w:cs="Times New Roman"/>
          <w:b/>
          <w:bCs/>
          <w:i/>
          <w:iCs/>
        </w:rPr>
        <w:t>pugnabant</w:t>
      </w:r>
    </w:p>
    <w:p w14:paraId="6A0C4447" w14:textId="501F980C" w:rsidR="007E6857" w:rsidRPr="008E535B" w:rsidRDefault="007E6857" w:rsidP="00174AF5">
      <w:pPr>
        <w:pStyle w:val="Prrafodelista"/>
        <w:spacing w:after="0" w:line="240" w:lineRule="auto"/>
        <w:ind w:left="111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armies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two</w:t>
      </w:r>
      <w:r w:rsidR="00BF77D2">
        <w:rPr>
          <w:rFonts w:ascii="Times New Roman" w:hAnsi="Times New Roman" w:cs="Times New Roman"/>
          <w:lang w:val="en-US"/>
        </w:rPr>
        <w:t xml:space="preserve"> </w:t>
      </w:r>
      <w:r w:rsidRPr="008E535B">
        <w:rPr>
          <w:rFonts w:ascii="Times New Roman" w:hAnsi="Times New Roman" w:cs="Times New Roman"/>
          <w:lang w:val="en-US"/>
        </w:rPr>
        <w:t>nation</w:t>
      </w:r>
      <w:r w:rsidR="00BF77D2">
        <w:rPr>
          <w:rFonts w:ascii="Times New Roman" w:hAnsi="Times New Roman" w:cs="Times New Roman"/>
          <w:lang w:val="en-US"/>
        </w:rPr>
        <w:t xml:space="preserve"> </w:t>
      </w:r>
      <w:r w:rsidRPr="008E535B">
        <w:rPr>
          <w:rFonts w:ascii="Times New Roman" w:hAnsi="Times New Roman" w:cs="Times New Roman"/>
          <w:lang w:val="en-US"/>
        </w:rPr>
        <w:t>most</w:t>
      </w:r>
      <w:r w:rsidR="00BF77D2">
        <w:rPr>
          <w:rFonts w:ascii="Times New Roman" w:hAnsi="Times New Roman" w:cs="Times New Roman"/>
          <w:lang w:val="en-US"/>
        </w:rPr>
        <w:t xml:space="preserve"> </w:t>
      </w:r>
      <w:r w:rsidRPr="008E535B">
        <w:rPr>
          <w:rFonts w:ascii="Times New Roman" w:hAnsi="Times New Roman" w:cs="Times New Roman"/>
          <w:lang w:val="en-US"/>
        </w:rPr>
        <w:t>famed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war</w:t>
      </w:r>
      <w:r w:rsidR="00BF77D2">
        <w:rPr>
          <w:rFonts w:ascii="Times New Roman" w:hAnsi="Times New Roman" w:cs="Times New Roman"/>
          <w:lang w:val="en-US"/>
        </w:rPr>
        <w:t xml:space="preserve"> </w:t>
      </w:r>
      <w:r w:rsidRPr="008E535B">
        <w:rPr>
          <w:rFonts w:ascii="Times New Roman" w:hAnsi="Times New Roman" w:cs="Times New Roman"/>
          <w:lang w:val="en-US"/>
        </w:rPr>
        <w:t>were</w:t>
      </w:r>
      <w:r w:rsidR="00BF77D2">
        <w:rPr>
          <w:rFonts w:ascii="Times New Roman" w:hAnsi="Times New Roman" w:cs="Times New Roman"/>
          <w:lang w:val="en-US"/>
        </w:rPr>
        <w:t xml:space="preserve"> </w:t>
      </w:r>
      <w:r w:rsidRPr="008E535B">
        <w:rPr>
          <w:rFonts w:ascii="Times New Roman" w:hAnsi="Times New Roman" w:cs="Times New Roman"/>
          <w:lang w:val="en-US"/>
        </w:rPr>
        <w:t>fighting</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even</w:t>
      </w:r>
      <w:r w:rsidR="00BF77D2">
        <w:rPr>
          <w:rFonts w:ascii="Times New Roman" w:hAnsi="Times New Roman" w:cs="Times New Roman"/>
          <w:lang w:val="en-US"/>
        </w:rPr>
        <w:t xml:space="preserve"> </w:t>
      </w:r>
      <w:r w:rsidRPr="008E535B">
        <w:rPr>
          <w:rFonts w:ascii="Times New Roman" w:hAnsi="Times New Roman" w:cs="Times New Roman"/>
          <w:lang w:val="en-US"/>
        </w:rPr>
        <w:t>terms.’</w:t>
      </w:r>
      <w:r w:rsidR="00BF77D2">
        <w:rPr>
          <w:rFonts w:ascii="Times New Roman" w:hAnsi="Times New Roman" w:cs="Times New Roman"/>
          <w:lang w:val="en-US"/>
        </w:rPr>
        <w:t xml:space="preserve"> </w:t>
      </w:r>
      <w:r w:rsidRPr="008E535B">
        <w:rPr>
          <w:rFonts w:ascii="Times New Roman" w:hAnsi="Times New Roman" w:cs="Times New Roman"/>
          <w:lang w:val="en-US"/>
        </w:rPr>
        <w:t>(Curt.</w:t>
      </w:r>
      <w:r w:rsidR="00BF77D2">
        <w:rPr>
          <w:rFonts w:ascii="Times New Roman" w:hAnsi="Times New Roman" w:cs="Times New Roman"/>
          <w:lang w:val="en-US"/>
        </w:rPr>
        <w:t xml:space="preserve"> </w:t>
      </w:r>
      <w:r w:rsidRPr="008E535B">
        <w:rPr>
          <w:rFonts w:ascii="Times New Roman" w:hAnsi="Times New Roman" w:cs="Times New Roman"/>
          <w:lang w:val="en-US"/>
        </w:rPr>
        <w:t>6</w:t>
      </w:r>
      <w:r w:rsidR="00BF77D2">
        <w:rPr>
          <w:rFonts w:ascii="Times New Roman" w:hAnsi="Times New Roman" w:cs="Times New Roman"/>
          <w:lang w:val="en-US"/>
        </w:rPr>
        <w:t xml:space="preserve"> </w:t>
      </w:r>
      <w:r w:rsidRPr="008E535B">
        <w:rPr>
          <w:rFonts w:ascii="Times New Roman" w:hAnsi="Times New Roman" w:cs="Times New Roman"/>
          <w:lang w:val="en-US"/>
        </w:rPr>
        <w:t>7-8)</w:t>
      </w:r>
    </w:p>
    <w:p w14:paraId="73A443B5" w14:textId="77777777" w:rsidR="007E6857" w:rsidRPr="008E535B" w:rsidRDefault="007E6857" w:rsidP="00B745E0">
      <w:pPr>
        <w:spacing w:after="0" w:line="240" w:lineRule="auto"/>
        <w:ind w:firstLine="397"/>
        <w:jc w:val="both"/>
        <w:rPr>
          <w:rFonts w:ascii="Times New Roman" w:hAnsi="Times New Roman" w:cs="Times New Roman"/>
        </w:rPr>
      </w:pPr>
    </w:p>
    <w:p w14:paraId="7FC65E4D" w14:textId="1587AA10" w:rsidR="007E6857" w:rsidRPr="008E535B" w:rsidRDefault="007E6857" w:rsidP="00174AF5">
      <w:pPr>
        <w:numPr>
          <w:ilvl w:val="0"/>
          <w:numId w:val="7"/>
        </w:numPr>
        <w:spacing w:after="0" w:line="240" w:lineRule="auto"/>
        <w:jc w:val="both"/>
        <w:rPr>
          <w:rFonts w:ascii="Times New Roman" w:hAnsi="Times New Roman" w:cs="Times New Roman"/>
          <w:i/>
          <w:iCs/>
        </w:rPr>
      </w:pPr>
      <w:r w:rsidRPr="008E535B">
        <w:rPr>
          <w:rFonts w:ascii="Times New Roman" w:hAnsi="Times New Roman" w:cs="Times New Roman"/>
          <w:i/>
          <w:iCs/>
        </w:rPr>
        <w:t>et</w:t>
      </w:r>
      <w:r w:rsidR="00BF77D2">
        <w:rPr>
          <w:rFonts w:ascii="Times New Roman" w:hAnsi="Times New Roman" w:cs="Times New Roman"/>
          <w:i/>
          <w:iCs/>
        </w:rPr>
        <w:t xml:space="preserve"> </w:t>
      </w:r>
      <w:r w:rsidRPr="008E535B">
        <w:rPr>
          <w:rFonts w:ascii="Times New Roman" w:hAnsi="Times New Roman" w:cs="Times New Roman"/>
          <w:i/>
          <w:iCs/>
        </w:rPr>
        <w:t>tu</w:t>
      </w:r>
      <w:r w:rsidR="00BF77D2">
        <w:rPr>
          <w:rFonts w:ascii="Times New Roman" w:hAnsi="Times New Roman" w:cs="Times New Roman"/>
          <w:i/>
          <w:iCs/>
        </w:rPr>
        <w:t xml:space="preserve"> </w:t>
      </w:r>
      <w:r w:rsidRPr="008E535B">
        <w:rPr>
          <w:rFonts w:ascii="Times New Roman" w:hAnsi="Times New Roman" w:cs="Times New Roman"/>
          <w:i/>
          <w:iCs/>
        </w:rPr>
        <w:t>ne</w:t>
      </w:r>
      <w:r w:rsidR="00BF77D2">
        <w:rPr>
          <w:rFonts w:ascii="Times New Roman" w:hAnsi="Times New Roman" w:cs="Times New Roman"/>
          <w:i/>
          <w:iCs/>
        </w:rPr>
        <w:t xml:space="preserve"> </w:t>
      </w:r>
      <w:r w:rsidRPr="008E535B">
        <w:rPr>
          <w:rFonts w:ascii="Times New Roman" w:hAnsi="Times New Roman" w:cs="Times New Roman"/>
          <w:b/>
          <w:bCs/>
          <w:i/>
          <w:iCs/>
        </w:rPr>
        <w:t>pugna</w:t>
      </w:r>
      <w:r w:rsidR="00BF77D2">
        <w:rPr>
          <w:rFonts w:ascii="Times New Roman" w:hAnsi="Times New Roman" w:cs="Times New Roman"/>
          <w:i/>
          <w:iCs/>
        </w:rPr>
        <w:t xml:space="preserve"> </w:t>
      </w:r>
      <w:r w:rsidRPr="008E535B">
        <w:rPr>
          <w:rFonts w:ascii="Times New Roman" w:hAnsi="Times New Roman" w:cs="Times New Roman"/>
          <w:b/>
          <w:bCs/>
          <w:i/>
          <w:iCs/>
        </w:rPr>
        <w:t>cum</w:t>
      </w:r>
      <w:r w:rsidR="00BF77D2">
        <w:rPr>
          <w:rFonts w:ascii="Times New Roman" w:hAnsi="Times New Roman" w:cs="Times New Roman"/>
          <w:i/>
          <w:iCs/>
        </w:rPr>
        <w:t xml:space="preserve"> </w:t>
      </w:r>
      <w:r w:rsidRPr="008E535B">
        <w:rPr>
          <w:rFonts w:ascii="Times New Roman" w:hAnsi="Times New Roman" w:cs="Times New Roman"/>
          <w:b/>
          <w:bCs/>
          <w:i/>
          <w:iCs/>
        </w:rPr>
        <w:t>tali</w:t>
      </w:r>
      <w:r w:rsidR="00BF77D2">
        <w:rPr>
          <w:rFonts w:ascii="Times New Roman" w:hAnsi="Times New Roman" w:cs="Times New Roman"/>
          <w:b/>
          <w:bCs/>
          <w:i/>
          <w:iCs/>
        </w:rPr>
        <w:t xml:space="preserve"> </w:t>
      </w:r>
      <w:r w:rsidRPr="008E535B">
        <w:rPr>
          <w:rFonts w:ascii="Times New Roman" w:hAnsi="Times New Roman" w:cs="Times New Roman"/>
          <w:b/>
          <w:bCs/>
          <w:i/>
          <w:iCs/>
        </w:rPr>
        <w:t>coniuge</w:t>
      </w:r>
      <w:r w:rsidRPr="008E535B">
        <w:rPr>
          <w:rFonts w:ascii="Times New Roman" w:hAnsi="Times New Roman" w:cs="Times New Roman"/>
          <w:i/>
          <w:iCs/>
        </w:rPr>
        <w:t>,</w:t>
      </w:r>
      <w:r w:rsidR="00BF77D2">
        <w:rPr>
          <w:rFonts w:ascii="Times New Roman" w:hAnsi="Times New Roman" w:cs="Times New Roman"/>
          <w:i/>
          <w:iCs/>
        </w:rPr>
        <w:t xml:space="preserve"> </w:t>
      </w:r>
      <w:r w:rsidRPr="008E535B">
        <w:rPr>
          <w:rFonts w:ascii="Times New Roman" w:hAnsi="Times New Roman" w:cs="Times New Roman"/>
          <w:i/>
          <w:iCs/>
        </w:rPr>
        <w:t>virgo</w:t>
      </w:r>
    </w:p>
    <w:p w14:paraId="781CB15F" w14:textId="3D6FD983" w:rsidR="007E6857" w:rsidRPr="008E535B" w:rsidRDefault="007E6857" w:rsidP="00174AF5">
      <w:pPr>
        <w:pStyle w:val="Prrafodelista"/>
        <w:spacing w:after="0" w:line="240" w:lineRule="auto"/>
        <w:ind w:left="1117"/>
        <w:jc w:val="both"/>
        <w:rPr>
          <w:rFonts w:ascii="Times New Roman" w:hAnsi="Times New Roman" w:cs="Times New Roman"/>
          <w:lang w:val="en-US"/>
        </w:rPr>
      </w:pP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you</w:t>
      </w:r>
      <w:r w:rsidR="00BF77D2">
        <w:rPr>
          <w:rFonts w:ascii="Times New Roman" w:hAnsi="Times New Roman" w:cs="Times New Roman"/>
          <w:lang w:val="en-US"/>
        </w:rPr>
        <w:t xml:space="preserve"> </w:t>
      </w:r>
      <w:r w:rsidRPr="008E535B">
        <w:rPr>
          <w:rFonts w:ascii="Times New Roman" w:hAnsi="Times New Roman" w:cs="Times New Roman"/>
          <w:lang w:val="en-US"/>
        </w:rPr>
        <w:t>maid,</w:t>
      </w:r>
      <w:r w:rsidR="00BF77D2">
        <w:rPr>
          <w:rFonts w:ascii="Times New Roman" w:hAnsi="Times New Roman" w:cs="Times New Roman"/>
          <w:lang w:val="en-US"/>
        </w:rPr>
        <w:t xml:space="preserve"> </w:t>
      </w:r>
      <w:r w:rsidRPr="008E535B">
        <w:rPr>
          <w:rFonts w:ascii="Times New Roman" w:hAnsi="Times New Roman" w:cs="Times New Roman"/>
          <w:lang w:val="en-US"/>
        </w:rPr>
        <w:t>do</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fight</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partner’</w:t>
      </w:r>
      <w:r w:rsidR="00BF77D2">
        <w:rPr>
          <w:rFonts w:ascii="Times New Roman" w:hAnsi="Times New Roman" w:cs="Times New Roman"/>
          <w:lang w:val="en-US"/>
        </w:rPr>
        <w:t xml:space="preserve"> </w:t>
      </w:r>
      <w:r w:rsidRPr="008E535B">
        <w:rPr>
          <w:rFonts w:ascii="Times New Roman" w:hAnsi="Times New Roman" w:cs="Times New Roman"/>
          <w:lang w:val="en-US"/>
        </w:rPr>
        <w:t>(Catull.</w:t>
      </w:r>
      <w:r w:rsidR="00BF77D2">
        <w:rPr>
          <w:rFonts w:ascii="Times New Roman" w:hAnsi="Times New Roman" w:cs="Times New Roman"/>
          <w:lang w:val="en-US"/>
        </w:rPr>
        <w:t xml:space="preserve"> </w:t>
      </w:r>
      <w:r w:rsidRPr="008E535B">
        <w:rPr>
          <w:rFonts w:ascii="Times New Roman" w:hAnsi="Times New Roman" w:cs="Times New Roman"/>
          <w:lang w:val="en-US"/>
        </w:rPr>
        <w:t>62</w:t>
      </w:r>
      <w:r w:rsidR="00BF77D2">
        <w:rPr>
          <w:rFonts w:ascii="Times New Roman" w:hAnsi="Times New Roman" w:cs="Times New Roman"/>
          <w:lang w:val="en-US"/>
        </w:rPr>
        <w:t xml:space="preserve"> </w:t>
      </w:r>
      <w:r w:rsidRPr="008E535B">
        <w:rPr>
          <w:rFonts w:ascii="Times New Roman" w:hAnsi="Times New Roman" w:cs="Times New Roman"/>
          <w:lang w:val="en-US"/>
        </w:rPr>
        <w:t>v.</w:t>
      </w:r>
      <w:r w:rsidR="00BF77D2">
        <w:rPr>
          <w:rFonts w:ascii="Times New Roman" w:hAnsi="Times New Roman" w:cs="Times New Roman"/>
          <w:lang w:val="en-US"/>
        </w:rPr>
        <w:t xml:space="preserve"> </w:t>
      </w:r>
      <w:r w:rsidRPr="008E535B">
        <w:rPr>
          <w:rFonts w:ascii="Times New Roman" w:hAnsi="Times New Roman" w:cs="Times New Roman"/>
        </w:rPr>
        <w:t>59)</w:t>
      </w:r>
    </w:p>
    <w:p w14:paraId="7FCD7E06" w14:textId="77777777" w:rsidR="007E6857" w:rsidRPr="008E535B" w:rsidRDefault="007E6857" w:rsidP="00B745E0">
      <w:pPr>
        <w:spacing w:after="0" w:line="240" w:lineRule="auto"/>
        <w:ind w:firstLine="397"/>
        <w:jc w:val="both"/>
        <w:rPr>
          <w:rFonts w:ascii="Times New Roman" w:hAnsi="Times New Roman" w:cs="Times New Roman"/>
        </w:rPr>
      </w:pPr>
    </w:p>
    <w:p w14:paraId="09689768" w14:textId="46B660EE" w:rsidR="007E6857" w:rsidRPr="008E535B" w:rsidRDefault="007E6857" w:rsidP="00174AF5">
      <w:pPr>
        <w:numPr>
          <w:ilvl w:val="0"/>
          <w:numId w:val="7"/>
        </w:numPr>
        <w:spacing w:after="0" w:line="240" w:lineRule="auto"/>
        <w:jc w:val="both"/>
        <w:rPr>
          <w:rFonts w:ascii="Times New Roman" w:hAnsi="Times New Roman" w:cs="Times New Roman"/>
          <w:i/>
          <w:iCs/>
        </w:rPr>
      </w:pPr>
      <w:r w:rsidRPr="008E535B">
        <w:rPr>
          <w:rFonts w:ascii="Times New Roman" w:hAnsi="Times New Roman" w:cs="Times New Roman"/>
          <w:i/>
          <w:iCs/>
        </w:rPr>
        <w:t>facile</w:t>
      </w:r>
      <w:r w:rsidR="00BF77D2">
        <w:rPr>
          <w:rFonts w:ascii="Times New Roman" w:hAnsi="Times New Roman" w:cs="Times New Roman"/>
          <w:i/>
          <w:iCs/>
        </w:rPr>
        <w:t xml:space="preserve"> </w:t>
      </w:r>
      <w:r w:rsidRPr="008E535B">
        <w:rPr>
          <w:rFonts w:ascii="Times New Roman" w:hAnsi="Times New Roman" w:cs="Times New Roman"/>
          <w:b/>
          <w:bCs/>
          <w:i/>
          <w:iCs/>
        </w:rPr>
        <w:t>in</w:t>
      </w:r>
      <w:r w:rsidR="00BF77D2">
        <w:rPr>
          <w:rFonts w:ascii="Times New Roman" w:hAnsi="Times New Roman" w:cs="Times New Roman"/>
          <w:b/>
          <w:bCs/>
          <w:i/>
          <w:iCs/>
        </w:rPr>
        <w:t xml:space="preserve"> </w:t>
      </w:r>
      <w:r w:rsidRPr="008E535B">
        <w:rPr>
          <w:rFonts w:ascii="Times New Roman" w:hAnsi="Times New Roman" w:cs="Times New Roman"/>
          <w:b/>
          <w:bCs/>
          <w:i/>
          <w:iCs/>
        </w:rPr>
        <w:t>hostem</w:t>
      </w:r>
      <w:r w:rsidR="00BF77D2">
        <w:rPr>
          <w:rFonts w:ascii="Times New Roman" w:hAnsi="Times New Roman" w:cs="Times New Roman"/>
          <w:i/>
          <w:iCs/>
        </w:rPr>
        <w:t xml:space="preserve"> </w:t>
      </w:r>
      <w:r w:rsidRPr="008E535B">
        <w:rPr>
          <w:rFonts w:ascii="Times New Roman" w:hAnsi="Times New Roman" w:cs="Times New Roman"/>
          <w:b/>
          <w:bCs/>
          <w:i/>
          <w:iCs/>
        </w:rPr>
        <w:t>imparem</w:t>
      </w:r>
      <w:r w:rsidR="00BF77D2">
        <w:rPr>
          <w:rFonts w:ascii="Times New Roman" w:hAnsi="Times New Roman" w:cs="Times New Roman"/>
          <w:i/>
          <w:iCs/>
        </w:rPr>
        <w:t xml:space="preserve"> </w:t>
      </w:r>
      <w:r w:rsidRPr="008E535B">
        <w:rPr>
          <w:rFonts w:ascii="Times New Roman" w:hAnsi="Times New Roman" w:cs="Times New Roman"/>
          <w:i/>
          <w:iCs/>
        </w:rPr>
        <w:t>ex</w:t>
      </w:r>
      <w:r w:rsidR="00BF77D2">
        <w:rPr>
          <w:rFonts w:ascii="Times New Roman" w:hAnsi="Times New Roman" w:cs="Times New Roman"/>
          <w:i/>
          <w:iCs/>
        </w:rPr>
        <w:t xml:space="preserve"> </w:t>
      </w:r>
      <w:r w:rsidRPr="008E535B">
        <w:rPr>
          <w:rFonts w:ascii="Times New Roman" w:hAnsi="Times New Roman" w:cs="Times New Roman"/>
          <w:i/>
          <w:iCs/>
        </w:rPr>
        <w:t>aequo</w:t>
      </w:r>
      <w:r w:rsidR="00BF77D2">
        <w:rPr>
          <w:rFonts w:ascii="Times New Roman" w:hAnsi="Times New Roman" w:cs="Times New Roman"/>
          <w:i/>
          <w:iCs/>
        </w:rPr>
        <w:t xml:space="preserve"> </w:t>
      </w:r>
      <w:r w:rsidRPr="008E535B">
        <w:rPr>
          <w:rFonts w:ascii="Times New Roman" w:hAnsi="Times New Roman" w:cs="Times New Roman"/>
          <w:b/>
          <w:bCs/>
          <w:i/>
          <w:iCs/>
        </w:rPr>
        <w:t>pugnabant</w:t>
      </w:r>
    </w:p>
    <w:p w14:paraId="0C852190" w14:textId="443C8C2B" w:rsidR="007E6857" w:rsidRPr="008E535B" w:rsidRDefault="007E6857" w:rsidP="00174AF5">
      <w:pPr>
        <w:pStyle w:val="Prrafodelista"/>
        <w:spacing w:after="0" w:line="240" w:lineRule="auto"/>
        <w:ind w:left="1117"/>
        <w:jc w:val="both"/>
        <w:rPr>
          <w:rFonts w:ascii="Times New Roman" w:hAnsi="Times New Roman" w:cs="Times New Roman"/>
          <w:lang w:val="en-US"/>
        </w:rPr>
      </w:pPr>
      <w:r w:rsidRPr="008E535B">
        <w:rPr>
          <w:rFonts w:ascii="Times New Roman" w:hAnsi="Times New Roman" w:cs="Times New Roman"/>
          <w:lang w:val="en-US"/>
        </w:rPr>
        <w:t>‘They</w:t>
      </w:r>
      <w:r w:rsidR="00BF77D2">
        <w:rPr>
          <w:rFonts w:ascii="Times New Roman" w:hAnsi="Times New Roman" w:cs="Times New Roman"/>
          <w:lang w:val="en-US"/>
        </w:rPr>
        <w:t xml:space="preserve"> </w:t>
      </w:r>
      <w:r w:rsidRPr="008E535B">
        <w:rPr>
          <w:rFonts w:ascii="Times New Roman" w:hAnsi="Times New Roman" w:cs="Times New Roman"/>
          <w:lang w:val="en-US"/>
        </w:rPr>
        <w:t>were</w:t>
      </w:r>
      <w:r w:rsidR="00BF77D2">
        <w:rPr>
          <w:rFonts w:ascii="Times New Roman" w:hAnsi="Times New Roman" w:cs="Times New Roman"/>
          <w:lang w:val="en-US"/>
        </w:rPr>
        <w:t xml:space="preserve"> </w:t>
      </w:r>
      <w:r w:rsidRPr="008E535B">
        <w:rPr>
          <w:rFonts w:ascii="Times New Roman" w:hAnsi="Times New Roman" w:cs="Times New Roman"/>
          <w:lang w:val="en-US"/>
        </w:rPr>
        <w:t>fighting</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even</w:t>
      </w:r>
      <w:r w:rsidR="00BF77D2">
        <w:rPr>
          <w:rFonts w:ascii="Times New Roman" w:hAnsi="Times New Roman" w:cs="Times New Roman"/>
          <w:lang w:val="en-US"/>
        </w:rPr>
        <w:t xml:space="preserve"> </w:t>
      </w:r>
      <w:r w:rsidRPr="008E535B">
        <w:rPr>
          <w:rFonts w:ascii="Times New Roman" w:hAnsi="Times New Roman" w:cs="Times New Roman"/>
          <w:lang w:val="en-US"/>
        </w:rPr>
        <w:t>terms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enemy</w:t>
      </w:r>
      <w:r w:rsidR="00BF77D2">
        <w:rPr>
          <w:rFonts w:ascii="Times New Roman" w:hAnsi="Times New Roman" w:cs="Times New Roman"/>
          <w:lang w:val="en-US"/>
        </w:rPr>
        <w:t xml:space="preserve"> </w:t>
      </w:r>
      <w:r w:rsidRPr="008E535B">
        <w:rPr>
          <w:rFonts w:ascii="Times New Roman" w:hAnsi="Times New Roman" w:cs="Times New Roman"/>
          <w:lang w:val="en-US"/>
        </w:rPr>
        <w:t>who</w:t>
      </w:r>
      <w:r w:rsidR="00BF77D2">
        <w:rPr>
          <w:rFonts w:ascii="Times New Roman" w:hAnsi="Times New Roman" w:cs="Times New Roman"/>
          <w:lang w:val="en-US"/>
        </w:rPr>
        <w:t xml:space="preserve"> </w:t>
      </w:r>
      <w:r w:rsidRPr="008E535B">
        <w:rPr>
          <w:rFonts w:ascii="Times New Roman" w:hAnsi="Times New Roman" w:cs="Times New Roman"/>
          <w:lang w:val="en-US"/>
        </w:rPr>
        <w:t>was</w:t>
      </w:r>
      <w:r w:rsidR="00BF77D2">
        <w:rPr>
          <w:rFonts w:ascii="Times New Roman" w:hAnsi="Times New Roman" w:cs="Times New Roman"/>
          <w:lang w:val="en-US"/>
        </w:rPr>
        <w:t xml:space="preserve"> </w:t>
      </w:r>
      <w:r w:rsidRPr="008E535B">
        <w:rPr>
          <w:rFonts w:ascii="Times New Roman" w:hAnsi="Times New Roman" w:cs="Times New Roman"/>
          <w:lang w:val="en-US"/>
        </w:rPr>
        <w:t>no</w:t>
      </w:r>
      <w:r w:rsidR="00BF77D2">
        <w:rPr>
          <w:rFonts w:ascii="Times New Roman" w:hAnsi="Times New Roman" w:cs="Times New Roman"/>
          <w:lang w:val="en-US"/>
        </w:rPr>
        <w:t xml:space="preserve"> </w:t>
      </w:r>
      <w:r w:rsidRPr="008E535B">
        <w:rPr>
          <w:rFonts w:ascii="Times New Roman" w:hAnsi="Times New Roman" w:cs="Times New Roman"/>
          <w:lang w:val="en-US"/>
        </w:rPr>
        <w:t>match</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them.’</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rPr>
        <w:t>Liv.</w:t>
      </w:r>
      <w:r w:rsidR="00BF77D2">
        <w:rPr>
          <w:rFonts w:ascii="Times New Roman" w:hAnsi="Times New Roman" w:cs="Times New Roman"/>
        </w:rPr>
        <w:t xml:space="preserve"> </w:t>
      </w:r>
      <w:r w:rsidRPr="008E535B">
        <w:rPr>
          <w:rFonts w:ascii="Times New Roman" w:hAnsi="Times New Roman" w:cs="Times New Roman"/>
        </w:rPr>
        <w:t>10</w:t>
      </w:r>
      <w:r w:rsidR="00BF77D2">
        <w:rPr>
          <w:rFonts w:ascii="Times New Roman" w:hAnsi="Times New Roman" w:cs="Times New Roman"/>
        </w:rPr>
        <w:t xml:space="preserve"> </w:t>
      </w:r>
      <w:r w:rsidRPr="008E535B">
        <w:rPr>
          <w:rFonts w:ascii="Times New Roman" w:hAnsi="Times New Roman" w:cs="Times New Roman"/>
        </w:rPr>
        <w:t>43)</w:t>
      </w:r>
    </w:p>
    <w:p w14:paraId="6A654E4D" w14:textId="77777777" w:rsidR="007E6857" w:rsidRPr="008E535B" w:rsidRDefault="007E6857" w:rsidP="00B745E0">
      <w:pPr>
        <w:spacing w:after="0" w:line="240" w:lineRule="auto"/>
        <w:ind w:firstLine="397"/>
        <w:jc w:val="both"/>
        <w:rPr>
          <w:rFonts w:ascii="Times New Roman" w:hAnsi="Times New Roman" w:cs="Times New Roman"/>
        </w:rPr>
      </w:pPr>
    </w:p>
    <w:p w14:paraId="4B79DAA1" w14:textId="5E563377" w:rsidR="007E6857" w:rsidRPr="008E535B" w:rsidRDefault="007E6857" w:rsidP="00174AF5">
      <w:pPr>
        <w:numPr>
          <w:ilvl w:val="0"/>
          <w:numId w:val="7"/>
        </w:numPr>
        <w:spacing w:after="0" w:line="240" w:lineRule="auto"/>
        <w:jc w:val="both"/>
        <w:rPr>
          <w:rFonts w:ascii="Times New Roman" w:hAnsi="Times New Roman" w:cs="Times New Roman"/>
          <w:i/>
          <w:iCs/>
        </w:rPr>
      </w:pPr>
      <w:r w:rsidRPr="008E535B">
        <w:rPr>
          <w:rFonts w:ascii="Times New Roman" w:hAnsi="Times New Roman" w:cs="Times New Roman"/>
          <w:i/>
          <w:iCs/>
        </w:rPr>
        <w:t>pro</w:t>
      </w:r>
      <w:r w:rsidR="00BF77D2">
        <w:rPr>
          <w:rFonts w:ascii="Times New Roman" w:hAnsi="Times New Roman" w:cs="Times New Roman"/>
          <w:i/>
          <w:iCs/>
        </w:rPr>
        <w:t xml:space="preserve"> </w:t>
      </w:r>
      <w:r w:rsidRPr="008E535B">
        <w:rPr>
          <w:rFonts w:ascii="Times New Roman" w:hAnsi="Times New Roman" w:cs="Times New Roman"/>
          <w:i/>
          <w:iCs/>
        </w:rPr>
        <w:t>me</w:t>
      </w:r>
      <w:r w:rsidR="00BF77D2">
        <w:rPr>
          <w:rFonts w:ascii="Times New Roman" w:hAnsi="Times New Roman" w:cs="Times New Roman"/>
          <w:i/>
          <w:iCs/>
        </w:rPr>
        <w:t xml:space="preserve"> </w:t>
      </w:r>
      <w:r w:rsidRPr="008E535B">
        <w:rPr>
          <w:rFonts w:ascii="Times New Roman" w:hAnsi="Times New Roman" w:cs="Times New Roman"/>
          <w:b/>
          <w:bCs/>
          <w:i/>
          <w:iCs/>
        </w:rPr>
        <w:t>pugnabit</w:t>
      </w:r>
      <w:r w:rsidR="00BF77D2">
        <w:rPr>
          <w:rFonts w:ascii="Times New Roman" w:hAnsi="Times New Roman" w:cs="Times New Roman"/>
          <w:i/>
          <w:iCs/>
        </w:rPr>
        <w:t xml:space="preserve"> </w:t>
      </w:r>
      <w:r w:rsidRPr="008E535B">
        <w:rPr>
          <w:rFonts w:ascii="Times New Roman" w:hAnsi="Times New Roman" w:cs="Times New Roman"/>
          <w:i/>
          <w:iCs/>
        </w:rPr>
        <w:t>L.</w:t>
      </w:r>
      <w:r w:rsidR="00BF77D2">
        <w:rPr>
          <w:rFonts w:ascii="Times New Roman" w:hAnsi="Times New Roman" w:cs="Times New Roman"/>
          <w:i/>
          <w:iCs/>
        </w:rPr>
        <w:t xml:space="preserve"> </w:t>
      </w:r>
      <w:r w:rsidRPr="008E535B">
        <w:rPr>
          <w:rFonts w:ascii="Times New Roman" w:hAnsi="Times New Roman" w:cs="Times New Roman"/>
          <w:i/>
          <w:iCs/>
        </w:rPr>
        <w:t>Philippus</w:t>
      </w:r>
    </w:p>
    <w:p w14:paraId="1CC53998" w14:textId="0E469A0F" w:rsidR="007E6857" w:rsidRPr="008E535B" w:rsidRDefault="007E6857" w:rsidP="00174AF5">
      <w:pPr>
        <w:pStyle w:val="Prrafodelista"/>
        <w:spacing w:after="0" w:line="240" w:lineRule="auto"/>
        <w:ind w:left="1117"/>
        <w:jc w:val="both"/>
        <w:rPr>
          <w:rFonts w:ascii="Times New Roman" w:hAnsi="Times New Roman" w:cs="Times New Roman"/>
          <w:lang w:val="en-US"/>
        </w:rPr>
      </w:pPr>
      <w:r w:rsidRPr="008E535B">
        <w:rPr>
          <w:rFonts w:ascii="Times New Roman" w:hAnsi="Times New Roman" w:cs="Times New Roman"/>
          <w:lang w:val="en-US"/>
        </w:rPr>
        <w:t>‘Lucius</w:t>
      </w:r>
      <w:r w:rsidR="00BF77D2">
        <w:rPr>
          <w:rFonts w:ascii="Times New Roman" w:hAnsi="Times New Roman" w:cs="Times New Roman"/>
          <w:lang w:val="en-US"/>
        </w:rPr>
        <w:t xml:space="preserve"> </w:t>
      </w:r>
      <w:r w:rsidRPr="008E535B">
        <w:rPr>
          <w:rFonts w:ascii="Times New Roman" w:hAnsi="Times New Roman" w:cs="Times New Roman"/>
          <w:lang w:val="en-US"/>
        </w:rPr>
        <w:t>Philippus</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fight</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me.’</w:t>
      </w:r>
      <w:r w:rsidR="00BF77D2">
        <w:rPr>
          <w:rFonts w:ascii="Times New Roman" w:hAnsi="Times New Roman" w:cs="Times New Roman"/>
          <w:lang w:val="en-US"/>
        </w:rPr>
        <w:t xml:space="preserve"> </w:t>
      </w:r>
      <w:r w:rsidRPr="008E535B">
        <w:rPr>
          <w:rFonts w:ascii="Times New Roman" w:hAnsi="Times New Roman" w:cs="Times New Roman"/>
          <w:lang w:val="en-US"/>
        </w:rPr>
        <w:t>(Cic.</w:t>
      </w:r>
      <w:r w:rsidR="00BF77D2">
        <w:rPr>
          <w:rFonts w:ascii="Times New Roman" w:hAnsi="Times New Roman" w:cs="Times New Roman"/>
          <w:lang w:val="en-US"/>
        </w:rPr>
        <w:t xml:space="preserve"> </w:t>
      </w:r>
      <w:r w:rsidRPr="008E535B">
        <w:rPr>
          <w:rFonts w:ascii="Times New Roman" w:hAnsi="Times New Roman" w:cs="Times New Roman"/>
          <w:i/>
          <w:iCs/>
          <w:lang w:val="en-US"/>
        </w:rPr>
        <w:t>Quinct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22,</w:t>
      </w:r>
      <w:r w:rsidR="00BF77D2">
        <w:rPr>
          <w:rFonts w:ascii="Times New Roman" w:hAnsi="Times New Roman" w:cs="Times New Roman"/>
          <w:lang w:val="en-US"/>
        </w:rPr>
        <w:t xml:space="preserve"> </w:t>
      </w:r>
      <w:r w:rsidRPr="008E535B">
        <w:rPr>
          <w:rFonts w:ascii="Times New Roman" w:hAnsi="Times New Roman" w:cs="Times New Roman"/>
          <w:lang w:val="en-US"/>
        </w:rPr>
        <w:t>72)</w:t>
      </w:r>
    </w:p>
    <w:p w14:paraId="553F2D4C" w14:textId="77777777" w:rsidR="007E6857" w:rsidRPr="008E535B" w:rsidRDefault="007E6857" w:rsidP="00B745E0">
      <w:pPr>
        <w:spacing w:after="0" w:line="240" w:lineRule="auto"/>
        <w:jc w:val="both"/>
        <w:rPr>
          <w:rFonts w:ascii="Times New Roman" w:hAnsi="Times New Roman" w:cs="Times New Roman"/>
          <w:lang w:val="en-US"/>
        </w:rPr>
      </w:pPr>
    </w:p>
    <w:p w14:paraId="73B99579" w14:textId="77777777" w:rsidR="007E6857" w:rsidRPr="008E535B" w:rsidRDefault="007E6857" w:rsidP="00B745E0">
      <w:pPr>
        <w:spacing w:after="0" w:line="240" w:lineRule="auto"/>
        <w:jc w:val="both"/>
        <w:rPr>
          <w:rFonts w:ascii="Times New Roman" w:hAnsi="Times New Roman" w:cs="Times New Roman"/>
          <w:lang w:val="en-US"/>
        </w:rPr>
      </w:pPr>
      <w:r w:rsidRPr="008E535B">
        <w:rPr>
          <w:rFonts w:ascii="Times New Roman" w:hAnsi="Times New Roman" w:cs="Times New Roman"/>
          <w:b/>
          <w:bCs/>
          <w:lang w:val="en-US"/>
        </w:rPr>
        <w:t>References</w:t>
      </w:r>
    </w:p>
    <w:p w14:paraId="31A82D22" w14:textId="481F02A2" w:rsidR="007E6857" w:rsidRPr="008E535B" w:rsidRDefault="007E6857" w:rsidP="00B745E0">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Allan,</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B745E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00B745E0" w:rsidRPr="008E535B">
        <w:rPr>
          <w:rFonts w:ascii="Times New Roman" w:hAnsi="Times New Roman" w:cs="Times New Roman"/>
          <w:lang w:val="en-US"/>
        </w:rPr>
        <w:t>(</w:t>
      </w:r>
      <w:r w:rsidRPr="008E535B">
        <w:rPr>
          <w:rFonts w:ascii="Times New Roman" w:hAnsi="Times New Roman" w:cs="Times New Roman"/>
          <w:lang w:val="en-US"/>
        </w:rPr>
        <w:t>2003</w:t>
      </w:r>
      <w:r w:rsidR="00B745E0"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Middle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voice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Ancient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Greek.</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Study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Polysemy</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Leiden:</w:t>
      </w:r>
      <w:r w:rsidR="00BF77D2">
        <w:rPr>
          <w:rFonts w:ascii="Times New Roman" w:hAnsi="Times New Roman" w:cs="Times New Roman"/>
          <w:lang w:val="en-US"/>
        </w:rPr>
        <w:t xml:space="preserve"> </w:t>
      </w:r>
      <w:r w:rsidRPr="008E535B">
        <w:rPr>
          <w:rFonts w:ascii="Times New Roman" w:hAnsi="Times New Roman" w:cs="Times New Roman"/>
          <w:lang w:val="en-US"/>
        </w:rPr>
        <w:t>Brill.</w:t>
      </w:r>
    </w:p>
    <w:p w14:paraId="1BD833AA" w14:textId="48F79590" w:rsidR="007E6857" w:rsidRPr="008E535B" w:rsidRDefault="007E6857" w:rsidP="00B745E0">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rPr>
        <w:t>Cuzzolin,</w:t>
      </w:r>
      <w:r w:rsidR="00BF77D2">
        <w:rPr>
          <w:rFonts w:ascii="Times New Roman" w:hAnsi="Times New Roman" w:cs="Times New Roman"/>
        </w:rPr>
        <w:t xml:space="preserve"> </w:t>
      </w:r>
      <w:r w:rsidRPr="008E535B">
        <w:rPr>
          <w:rFonts w:ascii="Times New Roman" w:hAnsi="Times New Roman" w:cs="Times New Roman"/>
        </w:rPr>
        <w:t>P.</w:t>
      </w:r>
      <w:r w:rsidR="00BF77D2">
        <w:rPr>
          <w:rFonts w:ascii="Times New Roman" w:hAnsi="Times New Roman" w:cs="Times New Roman"/>
        </w:rPr>
        <w:t xml:space="preserve"> </w:t>
      </w:r>
      <w:r w:rsidR="00B745E0" w:rsidRPr="008E535B">
        <w:rPr>
          <w:rFonts w:ascii="Times New Roman" w:hAnsi="Times New Roman" w:cs="Times New Roman"/>
        </w:rPr>
        <w:t>(</w:t>
      </w:r>
      <w:r w:rsidRPr="008E535B">
        <w:rPr>
          <w:rFonts w:ascii="Times New Roman" w:hAnsi="Times New Roman" w:cs="Times New Roman"/>
        </w:rPr>
        <w:t>2015</w:t>
      </w:r>
      <w:r w:rsidR="00B745E0"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Reciprocals</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Latin.</w:t>
      </w:r>
      <w:r w:rsidR="00BF77D2">
        <w:rPr>
          <w:rFonts w:ascii="Times New Roman" w:hAnsi="Times New Roman" w:cs="Times New Roman"/>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reappraisal.</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00B745E0" w:rsidRPr="008E535B">
        <w:rPr>
          <w:rFonts w:ascii="Times New Roman" w:hAnsi="Times New Roman" w:cs="Times New Roman"/>
          <w:lang w:val="en-US"/>
        </w:rPr>
        <w:t>G.</w:t>
      </w:r>
      <w:r w:rsidR="00BF77D2">
        <w:rPr>
          <w:rFonts w:ascii="Times New Roman" w:hAnsi="Times New Roman" w:cs="Times New Roman"/>
          <w:lang w:val="en-US"/>
        </w:rPr>
        <w:t xml:space="preserve"> </w:t>
      </w:r>
      <w:r w:rsidR="00B745E0" w:rsidRPr="008E535B">
        <w:rPr>
          <w:rFonts w:ascii="Times New Roman" w:hAnsi="Times New Roman" w:cs="Times New Roman"/>
          <w:lang w:val="en-US"/>
        </w:rPr>
        <w:t>V.</w:t>
      </w:r>
      <w:r w:rsidR="00BF77D2">
        <w:rPr>
          <w:rFonts w:ascii="Times New Roman" w:hAnsi="Times New Roman" w:cs="Times New Roman"/>
          <w:lang w:val="en-US"/>
        </w:rPr>
        <w:t xml:space="preserve"> </w:t>
      </w:r>
      <w:r w:rsidR="00B745E0" w:rsidRPr="008E535B">
        <w:rPr>
          <w:rFonts w:ascii="Times New Roman" w:hAnsi="Times New Roman" w:cs="Times New Roman"/>
          <w:lang w:val="en-US"/>
        </w:rPr>
        <w:t>M.</w:t>
      </w:r>
      <w:r w:rsidR="00BF77D2">
        <w:rPr>
          <w:rFonts w:ascii="Times New Roman" w:hAnsi="Times New Roman" w:cs="Times New Roman"/>
          <w:lang w:val="en-US"/>
        </w:rPr>
        <w:t xml:space="preserve"> </w:t>
      </w:r>
      <w:r w:rsidR="00B745E0" w:rsidRPr="008E535B">
        <w:rPr>
          <w:rFonts w:ascii="Times New Roman" w:hAnsi="Times New Roman" w:cs="Times New Roman"/>
          <w:lang w:val="en-US"/>
        </w:rPr>
        <w:t>Haverling</w:t>
      </w:r>
      <w:r w:rsidR="00BF77D2">
        <w:rPr>
          <w:rFonts w:ascii="Times New Roman" w:hAnsi="Times New Roman" w:cs="Times New Roman"/>
          <w:lang w:val="en-US"/>
        </w:rPr>
        <w:t xml:space="preserve"> </w:t>
      </w:r>
      <w:r w:rsidR="00B745E0" w:rsidRPr="008E535B">
        <w:rPr>
          <w:rFonts w:ascii="Times New Roman" w:hAnsi="Times New Roman" w:cs="Times New Roman"/>
          <w:lang w:val="en-US"/>
        </w:rPr>
        <w:t>(Ed.),</w:t>
      </w:r>
      <w:r w:rsidR="00BF77D2">
        <w:rPr>
          <w:rFonts w:ascii="Times New Roman" w:hAnsi="Times New Roman" w:cs="Times New Roman"/>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Linguistics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Early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21st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Century: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Acts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16th</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International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Colloquium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Linguistics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(Uppsala,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June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6th-11th,</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2011)</w:t>
      </w:r>
      <w:r w:rsidR="00BF77D2">
        <w:rPr>
          <w:rFonts w:ascii="Times New Roman" w:hAnsi="Times New Roman" w:cs="Times New Roman"/>
          <w:lang w:val="en-US"/>
        </w:rPr>
        <w:t xml:space="preserve"> </w:t>
      </w:r>
      <w:r w:rsidR="00B745E0"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221–239</w:t>
      </w:r>
      <w:r w:rsidR="00B745E0"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Uppsala:</w:t>
      </w:r>
      <w:r w:rsidR="00BF77D2">
        <w:rPr>
          <w:rFonts w:ascii="Times New Roman" w:hAnsi="Times New Roman" w:cs="Times New Roman"/>
          <w:lang w:val="en-US"/>
        </w:rPr>
        <w:t xml:space="preserve"> </w:t>
      </w:r>
      <w:r w:rsidRPr="008E535B">
        <w:rPr>
          <w:rFonts w:ascii="Times New Roman" w:hAnsi="Times New Roman" w:cs="Times New Roman"/>
          <w:lang w:val="en-US"/>
        </w:rPr>
        <w:t>Acta</w:t>
      </w:r>
      <w:r w:rsidR="00BF77D2">
        <w:rPr>
          <w:rFonts w:ascii="Times New Roman" w:hAnsi="Times New Roman" w:cs="Times New Roman"/>
          <w:lang w:val="en-US"/>
        </w:rPr>
        <w:t xml:space="preserve"> </w:t>
      </w:r>
      <w:r w:rsidRPr="008E535B">
        <w:rPr>
          <w:rFonts w:ascii="Times New Roman" w:hAnsi="Times New Roman" w:cs="Times New Roman"/>
          <w:lang w:val="en-US"/>
        </w:rPr>
        <w:t>Universitatis</w:t>
      </w:r>
      <w:r w:rsidR="00BF77D2">
        <w:rPr>
          <w:rFonts w:ascii="Times New Roman" w:hAnsi="Times New Roman" w:cs="Times New Roman"/>
          <w:lang w:val="en-US"/>
        </w:rPr>
        <w:t xml:space="preserve"> </w:t>
      </w:r>
      <w:r w:rsidRPr="008E535B">
        <w:rPr>
          <w:rFonts w:ascii="Times New Roman" w:hAnsi="Times New Roman" w:cs="Times New Roman"/>
          <w:lang w:val="en-US"/>
        </w:rPr>
        <w:t>Upsaliensis.</w:t>
      </w:r>
    </w:p>
    <w:p w14:paraId="5042D115" w14:textId="43377D1F" w:rsidR="007E6857" w:rsidRPr="008E535B" w:rsidRDefault="007E6857" w:rsidP="009F0FD7">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Dimitriadis,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00B745E0" w:rsidRPr="008E535B">
        <w:rPr>
          <w:rFonts w:ascii="Times New Roman" w:hAnsi="Times New Roman" w:cs="Times New Roman"/>
          <w:lang w:val="en-US"/>
        </w:rPr>
        <w:t>(</w:t>
      </w:r>
      <w:r w:rsidRPr="008E535B">
        <w:rPr>
          <w:rFonts w:ascii="Times New Roman" w:hAnsi="Times New Roman" w:cs="Times New Roman"/>
          <w:lang w:val="en-US"/>
        </w:rPr>
        <w:t>2008</w:t>
      </w:r>
      <w:r w:rsidR="00B745E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Irreducible</w:t>
      </w:r>
      <w:r w:rsidR="00BF77D2">
        <w:rPr>
          <w:rFonts w:ascii="Times New Roman" w:hAnsi="Times New Roman" w:cs="Times New Roman"/>
          <w:lang w:val="en-US"/>
        </w:rPr>
        <w:t xml:space="preserve"> </w:t>
      </w:r>
      <w:r w:rsidRPr="008E535B">
        <w:rPr>
          <w:rFonts w:ascii="Times New Roman" w:hAnsi="Times New Roman" w:cs="Times New Roman"/>
          <w:lang w:val="en-US"/>
        </w:rPr>
        <w:t>symmetry</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reciprocal</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E</w:t>
      </w:r>
      <w:r w:rsidR="00B745E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König</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V</w:t>
      </w:r>
      <w:r w:rsidR="00B745E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Gast</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745E0" w:rsidRPr="008E535B">
        <w:rPr>
          <w:rFonts w:ascii="Times New Roman" w:hAnsi="Times New Roman" w:cs="Times New Roman"/>
          <w:lang w:val="en-US"/>
        </w:rPr>
        <w:t>E</w:t>
      </w:r>
      <w:r w:rsidRPr="008E535B">
        <w:rPr>
          <w:rFonts w:ascii="Times New Roman" w:hAnsi="Times New Roman" w:cs="Times New Roman"/>
          <w:lang w:val="en-US"/>
        </w:rPr>
        <w:t>ds.),</w:t>
      </w:r>
      <w:r w:rsidR="00BF77D2">
        <w:rPr>
          <w:rFonts w:ascii="Times New Roman" w:hAnsi="Times New Roman" w:cs="Times New Roman"/>
          <w:lang w:val="en-US"/>
        </w:rPr>
        <w:t xml:space="preserve"> </w:t>
      </w:r>
      <w:r w:rsidR="009F0FD7" w:rsidRPr="008E535B">
        <w:rPr>
          <w:rFonts w:ascii="Times New Roman" w:hAnsi="Times New Roman" w:cs="Times New Roman"/>
          <w:i/>
          <w:iCs/>
          <w:lang w:val="en-US"/>
        </w:rPr>
        <w:t>Reciprocals</w:t>
      </w:r>
      <w:r w:rsidR="00BF77D2">
        <w:rPr>
          <w:rFonts w:ascii="Times New Roman" w:hAnsi="Times New Roman" w:cs="Times New Roman"/>
          <w:i/>
          <w:iCs/>
          <w:lang w:val="en-US"/>
        </w:rPr>
        <w:t xml:space="preserve"> </w:t>
      </w:r>
      <w:r w:rsidR="009F0FD7"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009F0FD7" w:rsidRPr="008E535B">
        <w:rPr>
          <w:rFonts w:ascii="Times New Roman" w:hAnsi="Times New Roman" w:cs="Times New Roman"/>
          <w:i/>
          <w:iCs/>
          <w:lang w:val="en-US"/>
        </w:rPr>
        <w:t>Reflexives.</w:t>
      </w:r>
      <w:r w:rsidR="00BF77D2">
        <w:rPr>
          <w:rFonts w:ascii="Times New Roman" w:hAnsi="Times New Roman" w:cs="Times New Roman"/>
          <w:i/>
          <w:iCs/>
          <w:lang w:val="en-US"/>
        </w:rPr>
        <w:t xml:space="preserve"> </w:t>
      </w:r>
      <w:r w:rsidR="009F0FD7" w:rsidRPr="008E535B">
        <w:rPr>
          <w:rFonts w:ascii="Times New Roman" w:hAnsi="Times New Roman" w:cs="Times New Roman"/>
          <w:i/>
          <w:iCs/>
          <w:lang w:val="en-US"/>
        </w:rPr>
        <w:t>Theoretical</w:t>
      </w:r>
      <w:r w:rsidR="00BF77D2">
        <w:rPr>
          <w:rFonts w:ascii="Times New Roman" w:hAnsi="Times New Roman" w:cs="Times New Roman"/>
          <w:i/>
          <w:iCs/>
          <w:lang w:val="en-US"/>
        </w:rPr>
        <w:t xml:space="preserve"> </w:t>
      </w:r>
      <w:r w:rsidR="009F0FD7"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009F0FD7" w:rsidRPr="008E535B">
        <w:rPr>
          <w:rFonts w:ascii="Times New Roman" w:hAnsi="Times New Roman" w:cs="Times New Roman"/>
          <w:i/>
          <w:iCs/>
          <w:lang w:val="en-US"/>
        </w:rPr>
        <w:t>Typological</w:t>
      </w:r>
      <w:r w:rsidR="00BF77D2">
        <w:rPr>
          <w:rFonts w:ascii="Times New Roman" w:hAnsi="Times New Roman" w:cs="Times New Roman"/>
          <w:i/>
          <w:iCs/>
          <w:lang w:val="en-US"/>
        </w:rPr>
        <w:t xml:space="preserve"> </w:t>
      </w:r>
      <w:r w:rsidR="009F0FD7" w:rsidRPr="008E535B">
        <w:rPr>
          <w:rFonts w:ascii="Times New Roman" w:hAnsi="Times New Roman" w:cs="Times New Roman"/>
          <w:i/>
          <w:iCs/>
          <w:lang w:val="en-US"/>
        </w:rPr>
        <w:t>Explorations</w:t>
      </w:r>
      <w:r w:rsidR="00BF77D2">
        <w:rPr>
          <w:rFonts w:ascii="Times New Roman" w:hAnsi="Times New Roman" w:cs="Times New Roman"/>
          <w:lang w:val="en-US"/>
        </w:rPr>
        <w:t xml:space="preserve"> </w:t>
      </w:r>
      <w:r w:rsidR="009F0FD7"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375–410</w:t>
      </w:r>
      <w:r w:rsidR="009F0FD7"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Berlin</w:t>
      </w:r>
      <w:r w:rsidR="00C06852" w:rsidRPr="008E535B">
        <w:rPr>
          <w:rFonts w:ascii="Times New Roman" w:hAnsi="Times New Roman" w:cs="Times New Roman"/>
          <w:lang w:val="en-US"/>
        </w:rPr>
        <w:t>/</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BF77D2">
        <w:rPr>
          <w:rFonts w:ascii="Times New Roman" w:hAnsi="Times New Roman" w:cs="Times New Roman"/>
          <w:lang w:val="en-US"/>
        </w:rPr>
        <w:t xml:space="preserve"> </w:t>
      </w:r>
      <w:r w:rsidRPr="008E535B">
        <w:rPr>
          <w:rFonts w:ascii="Times New Roman" w:hAnsi="Times New Roman" w:cs="Times New Roman"/>
          <w:lang w:val="en-US"/>
        </w:rPr>
        <w:t>Mouton</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p>
    <w:p w14:paraId="2E5BE1AE" w14:textId="479D9801" w:rsidR="007E6857" w:rsidRPr="008E535B" w:rsidRDefault="007E6857" w:rsidP="00B745E0">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Evans,</w:t>
      </w:r>
      <w:r w:rsidR="00BF77D2">
        <w:rPr>
          <w:rFonts w:ascii="Times New Roman" w:hAnsi="Times New Roman" w:cs="Times New Roman"/>
          <w:lang w:val="en-US"/>
        </w:rPr>
        <w:t xml:space="preserve"> </w:t>
      </w:r>
      <w:r w:rsidRPr="008E535B">
        <w:rPr>
          <w:rFonts w:ascii="Times New Roman" w:hAnsi="Times New Roman" w:cs="Times New Roman"/>
          <w:lang w:val="en-US"/>
        </w:rPr>
        <w:t>N</w:t>
      </w:r>
      <w:r w:rsidR="009F0FD7"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9F0FD7" w:rsidRPr="008E535B">
        <w:rPr>
          <w:rFonts w:ascii="Times New Roman" w:hAnsi="Times New Roman" w:cs="Times New Roman"/>
          <w:lang w:val="en-US"/>
        </w:rPr>
        <w:t>A.</w:t>
      </w:r>
      <w:r w:rsidR="00BF77D2">
        <w:rPr>
          <w:rFonts w:ascii="Times New Roman" w:hAnsi="Times New Roman" w:cs="Times New Roman"/>
          <w:lang w:val="en-US"/>
        </w:rPr>
        <w:t xml:space="preserve"> </w:t>
      </w:r>
      <w:r w:rsidR="009F0FD7" w:rsidRPr="008E535B">
        <w:rPr>
          <w:rFonts w:ascii="Times New Roman" w:hAnsi="Times New Roman" w:cs="Times New Roman"/>
          <w:lang w:val="en-US"/>
        </w:rPr>
        <w:t>Gaby,</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9F0FD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Levinson</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Asifa</w:t>
      </w:r>
      <w:r w:rsidR="00BF77D2">
        <w:rPr>
          <w:rFonts w:ascii="Times New Roman" w:hAnsi="Times New Roman" w:cs="Times New Roman"/>
          <w:lang w:val="en-US"/>
        </w:rPr>
        <w:t xml:space="preserve"> </w:t>
      </w:r>
      <w:r w:rsidRPr="008E535B">
        <w:rPr>
          <w:rFonts w:ascii="Times New Roman" w:hAnsi="Times New Roman" w:cs="Times New Roman"/>
          <w:lang w:val="en-US"/>
        </w:rPr>
        <w:t>Majid</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9F0FD7" w:rsidRPr="008E535B">
        <w:rPr>
          <w:rFonts w:ascii="Times New Roman" w:hAnsi="Times New Roman" w:cs="Times New Roman"/>
          <w:lang w:val="en-US"/>
        </w:rPr>
        <w:t>E</w:t>
      </w:r>
      <w:r w:rsidRPr="008E535B">
        <w:rPr>
          <w:rFonts w:ascii="Times New Roman" w:hAnsi="Times New Roman" w:cs="Times New Roman"/>
          <w:lang w:val="en-US"/>
        </w:rPr>
        <w:t>ds.)</w:t>
      </w:r>
      <w:r w:rsidR="008E582C" w:rsidRPr="008E535B">
        <w:rPr>
          <w:rFonts w:ascii="Times New Roman" w:hAnsi="Times New Roman" w:cs="Times New Roman"/>
          <w:lang w:val="en-US"/>
        </w:rPr>
        <w:t>.</w:t>
      </w:r>
      <w:r w:rsidR="00BF77D2">
        <w:rPr>
          <w:rFonts w:ascii="Times New Roman" w:hAnsi="Times New Roman" w:cs="Times New Roman"/>
          <w:lang w:val="en-US"/>
        </w:rPr>
        <w:t xml:space="preserve"> </w:t>
      </w:r>
      <w:r w:rsidR="009F0FD7" w:rsidRPr="008E535B">
        <w:rPr>
          <w:rFonts w:ascii="Times New Roman" w:hAnsi="Times New Roman" w:cs="Times New Roman"/>
          <w:lang w:val="en-US"/>
        </w:rPr>
        <w:t>(</w:t>
      </w:r>
      <w:r w:rsidRPr="008E535B">
        <w:rPr>
          <w:rFonts w:ascii="Times New Roman" w:hAnsi="Times New Roman" w:cs="Times New Roman"/>
          <w:lang w:val="en-US"/>
        </w:rPr>
        <w:t>2011</w:t>
      </w:r>
      <w:r w:rsidR="009F0FD7"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Reciprocals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semantic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typology</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Amsterdam</w:t>
      </w:r>
      <w:r w:rsidR="00C06852" w:rsidRPr="008E535B">
        <w:rPr>
          <w:rFonts w:ascii="Times New Roman" w:hAnsi="Times New Roman" w:cs="Times New Roman"/>
          <w:lang w:val="en-US"/>
        </w:rPr>
        <w:t>/</w:t>
      </w:r>
      <w:r w:rsidRPr="008E535B">
        <w:rPr>
          <w:rFonts w:ascii="Times New Roman" w:hAnsi="Times New Roman" w:cs="Times New Roman"/>
          <w:lang w:val="en-US"/>
        </w:rPr>
        <w:t>Philadelphia:</w:t>
      </w:r>
      <w:r w:rsidR="00BF77D2">
        <w:rPr>
          <w:rFonts w:ascii="Times New Roman" w:hAnsi="Times New Roman" w:cs="Times New Roman"/>
          <w:lang w:val="en-US"/>
        </w:rPr>
        <w:t xml:space="preserve"> </w:t>
      </w:r>
      <w:r w:rsidRPr="008E535B">
        <w:rPr>
          <w:rFonts w:ascii="Times New Roman" w:hAnsi="Times New Roman" w:cs="Times New Roman"/>
          <w:lang w:val="en-US"/>
        </w:rPr>
        <w:t>John</w:t>
      </w:r>
      <w:r w:rsidR="00BF77D2">
        <w:rPr>
          <w:rFonts w:ascii="Times New Roman" w:hAnsi="Times New Roman" w:cs="Times New Roman"/>
          <w:lang w:val="en-US"/>
        </w:rPr>
        <w:t xml:space="preserve"> </w:t>
      </w:r>
      <w:r w:rsidRPr="008E535B">
        <w:rPr>
          <w:rFonts w:ascii="Times New Roman" w:hAnsi="Times New Roman" w:cs="Times New Roman"/>
          <w:lang w:val="en-US"/>
        </w:rPr>
        <w:t>Benjamins.</w:t>
      </w:r>
    </w:p>
    <w:p w14:paraId="15ED9BE4" w14:textId="42A06842" w:rsidR="007E6857" w:rsidRPr="008E535B" w:rsidRDefault="007E6857" w:rsidP="00B745E0">
      <w:pPr>
        <w:spacing w:after="0" w:line="240" w:lineRule="auto"/>
        <w:ind w:left="397" w:hanging="397"/>
        <w:jc w:val="both"/>
        <w:rPr>
          <w:rFonts w:ascii="Times New Roman" w:hAnsi="Times New Roman" w:cs="Times New Roman"/>
        </w:rPr>
      </w:pPr>
      <w:r w:rsidRPr="008E535B">
        <w:rPr>
          <w:rFonts w:ascii="Times New Roman" w:hAnsi="Times New Roman" w:cs="Times New Roman"/>
          <w:lang w:val="es-ES"/>
        </w:rPr>
        <w:t>Fanelli,</w:t>
      </w:r>
      <w:r w:rsidR="00BF77D2">
        <w:rPr>
          <w:rFonts w:ascii="Times New Roman" w:hAnsi="Times New Roman" w:cs="Times New Roman"/>
          <w:lang w:val="es-ES"/>
        </w:rPr>
        <w:t xml:space="preserve"> </w:t>
      </w:r>
      <w:r w:rsidRPr="008E535B">
        <w:rPr>
          <w:rFonts w:ascii="Times New Roman" w:hAnsi="Times New Roman" w:cs="Times New Roman"/>
          <w:lang w:val="es-ES"/>
        </w:rPr>
        <w:t>V.</w:t>
      </w:r>
      <w:r w:rsidR="00BF77D2">
        <w:rPr>
          <w:rFonts w:ascii="Times New Roman" w:hAnsi="Times New Roman" w:cs="Times New Roman"/>
          <w:lang w:val="es-ES"/>
        </w:rPr>
        <w:t xml:space="preserve"> </w:t>
      </w:r>
      <w:r w:rsidR="00553A8D" w:rsidRPr="008E535B">
        <w:rPr>
          <w:rFonts w:ascii="Times New Roman" w:hAnsi="Times New Roman" w:cs="Times New Roman"/>
          <w:lang w:val="es-ES"/>
        </w:rPr>
        <w:t>(</w:t>
      </w:r>
      <w:r w:rsidRPr="008E535B">
        <w:rPr>
          <w:rFonts w:ascii="Times New Roman" w:hAnsi="Times New Roman" w:cs="Times New Roman"/>
        </w:rPr>
        <w:t>2009</w:t>
      </w:r>
      <w:r w:rsidR="00553A8D"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Le</w:t>
      </w:r>
      <w:r w:rsidR="00BF77D2">
        <w:rPr>
          <w:rFonts w:ascii="Times New Roman" w:hAnsi="Times New Roman" w:cs="Times New Roman"/>
          <w:i/>
          <w:iCs/>
        </w:rPr>
        <w:t xml:space="preserve"> </w:t>
      </w:r>
      <w:r w:rsidRPr="008E535B">
        <w:rPr>
          <w:rFonts w:ascii="Times New Roman" w:hAnsi="Times New Roman" w:cs="Times New Roman"/>
          <w:i/>
          <w:iCs/>
        </w:rPr>
        <w:t>costruzioni</w:t>
      </w:r>
      <w:r w:rsidR="00BF77D2">
        <w:rPr>
          <w:rFonts w:ascii="Times New Roman" w:hAnsi="Times New Roman" w:cs="Times New Roman"/>
          <w:i/>
          <w:iCs/>
        </w:rPr>
        <w:t xml:space="preserve"> </w:t>
      </w:r>
      <w:r w:rsidRPr="008E535B">
        <w:rPr>
          <w:rFonts w:ascii="Times New Roman" w:hAnsi="Times New Roman" w:cs="Times New Roman"/>
          <w:i/>
          <w:iCs/>
        </w:rPr>
        <w:t>reciproche</w:t>
      </w:r>
      <w:r w:rsidR="00BF77D2">
        <w:rPr>
          <w:rFonts w:ascii="Times New Roman" w:hAnsi="Times New Roman" w:cs="Times New Roman"/>
          <w:i/>
          <w:iCs/>
        </w:rPr>
        <w:t xml:space="preserve"> </w:t>
      </w:r>
      <w:r w:rsidRPr="008E535B">
        <w:rPr>
          <w:rFonts w:ascii="Times New Roman" w:hAnsi="Times New Roman" w:cs="Times New Roman"/>
          <w:i/>
          <w:iCs/>
        </w:rPr>
        <w:t>nella</w:t>
      </w:r>
      <w:r w:rsidR="00BF77D2">
        <w:rPr>
          <w:rFonts w:ascii="Times New Roman" w:hAnsi="Times New Roman" w:cs="Times New Roman"/>
          <w:i/>
          <w:iCs/>
        </w:rPr>
        <w:t xml:space="preserve"> </w:t>
      </w:r>
      <w:r w:rsidRPr="008E535B">
        <w:rPr>
          <w:rFonts w:ascii="Times New Roman" w:hAnsi="Times New Roman" w:cs="Times New Roman"/>
          <w:i/>
          <w:iCs/>
        </w:rPr>
        <w:t>lingua</w:t>
      </w:r>
      <w:r w:rsidR="00BF77D2">
        <w:rPr>
          <w:rFonts w:ascii="Times New Roman" w:hAnsi="Times New Roman" w:cs="Times New Roman"/>
          <w:i/>
          <w:iCs/>
        </w:rPr>
        <w:t xml:space="preserve"> </w:t>
      </w:r>
      <w:r w:rsidRPr="008E535B">
        <w:rPr>
          <w:rFonts w:ascii="Times New Roman" w:hAnsi="Times New Roman" w:cs="Times New Roman"/>
          <w:i/>
          <w:iCs/>
        </w:rPr>
        <w:t>latina</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Roma:</w:t>
      </w:r>
      <w:r w:rsidR="00BF77D2">
        <w:rPr>
          <w:rFonts w:ascii="Times New Roman" w:hAnsi="Times New Roman" w:cs="Times New Roman"/>
        </w:rPr>
        <w:t xml:space="preserve"> </w:t>
      </w:r>
      <w:r w:rsidRPr="008E535B">
        <w:rPr>
          <w:rFonts w:ascii="Times New Roman" w:hAnsi="Times New Roman" w:cs="Times New Roman"/>
        </w:rPr>
        <w:t>Universitaria</w:t>
      </w:r>
      <w:r w:rsidR="00BF77D2">
        <w:rPr>
          <w:rFonts w:ascii="Times New Roman" w:hAnsi="Times New Roman" w:cs="Times New Roman"/>
        </w:rPr>
        <w:t xml:space="preserve"> </w:t>
      </w:r>
      <w:r w:rsidRPr="008E535B">
        <w:rPr>
          <w:rFonts w:ascii="Times New Roman" w:hAnsi="Times New Roman" w:cs="Times New Roman"/>
        </w:rPr>
        <w:t>editrice.</w:t>
      </w:r>
    </w:p>
    <w:p w14:paraId="57823ED6" w14:textId="004C29B4" w:rsidR="007E6857" w:rsidRPr="008E535B" w:rsidRDefault="007E6857" w:rsidP="00B745E0">
      <w:pPr>
        <w:spacing w:after="0" w:line="240" w:lineRule="auto"/>
        <w:ind w:left="397" w:hanging="397"/>
        <w:jc w:val="both"/>
        <w:rPr>
          <w:rFonts w:ascii="Times New Roman" w:hAnsi="Times New Roman" w:cs="Times New Roman"/>
        </w:rPr>
      </w:pPr>
      <w:r w:rsidRPr="008E535B">
        <w:rPr>
          <w:rFonts w:ascii="Times New Roman" w:hAnsi="Times New Roman" w:cs="Times New Roman"/>
        </w:rPr>
        <w:t>Gianollo,</w:t>
      </w:r>
      <w:r w:rsidR="00BF77D2">
        <w:rPr>
          <w:rFonts w:ascii="Times New Roman" w:hAnsi="Times New Roman" w:cs="Times New Roman"/>
        </w:rPr>
        <w:t xml:space="preserve"> </w:t>
      </w:r>
      <w:r w:rsidRPr="008E535B">
        <w:rPr>
          <w:rFonts w:ascii="Times New Roman" w:hAnsi="Times New Roman" w:cs="Times New Roman"/>
        </w:rPr>
        <w:t>C.</w:t>
      </w:r>
      <w:r w:rsidR="00BF77D2">
        <w:rPr>
          <w:rFonts w:ascii="Times New Roman" w:hAnsi="Times New Roman" w:cs="Times New Roman"/>
        </w:rPr>
        <w:t xml:space="preserve"> </w:t>
      </w:r>
      <w:r w:rsidR="00553A8D" w:rsidRPr="008E535B">
        <w:rPr>
          <w:rFonts w:ascii="Times New Roman" w:hAnsi="Times New Roman" w:cs="Times New Roman"/>
        </w:rPr>
        <w:t>(</w:t>
      </w:r>
      <w:r w:rsidRPr="008E535B">
        <w:rPr>
          <w:rFonts w:ascii="Times New Roman" w:hAnsi="Times New Roman" w:cs="Times New Roman"/>
        </w:rPr>
        <w:t>2010</w:t>
      </w:r>
      <w:r w:rsidR="00553A8D"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I</w:t>
      </w:r>
      <w:r w:rsidR="00BF77D2">
        <w:rPr>
          <w:rFonts w:ascii="Times New Roman" w:hAnsi="Times New Roman" w:cs="Times New Roman"/>
        </w:rPr>
        <w:t xml:space="preserve"> </w:t>
      </w:r>
      <w:r w:rsidRPr="008E535B">
        <w:rPr>
          <w:rFonts w:ascii="Times New Roman" w:hAnsi="Times New Roman" w:cs="Times New Roman"/>
        </w:rPr>
        <w:t>verbi</w:t>
      </w:r>
      <w:r w:rsidR="00BF77D2">
        <w:rPr>
          <w:rFonts w:ascii="Times New Roman" w:hAnsi="Times New Roman" w:cs="Times New Roman"/>
        </w:rPr>
        <w:t xml:space="preserve"> </w:t>
      </w:r>
      <w:r w:rsidRPr="008E535B">
        <w:rPr>
          <w:rFonts w:ascii="Times New Roman" w:hAnsi="Times New Roman" w:cs="Times New Roman"/>
        </w:rPr>
        <w:t>deponenti</w:t>
      </w:r>
      <w:r w:rsidR="00BF77D2">
        <w:rPr>
          <w:rFonts w:ascii="Times New Roman" w:hAnsi="Times New Roman" w:cs="Times New Roman"/>
        </w:rPr>
        <w:t xml:space="preserve"> </w:t>
      </w:r>
      <w:r w:rsidRPr="008E535B">
        <w:rPr>
          <w:rFonts w:ascii="Times New Roman" w:hAnsi="Times New Roman" w:cs="Times New Roman"/>
        </w:rPr>
        <w:t>latini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l’unità</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flessione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w:t>
      </w:r>
      <w:r w:rsidRPr="008E535B">
        <w:rPr>
          <w:rFonts w:ascii="Times New Roman" w:hAnsi="Times New Roman" w:cs="Times New Roman"/>
          <w:i/>
          <w:iCs/>
        </w:rPr>
        <w:t>r</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Incontri</w:t>
      </w:r>
      <w:r w:rsidR="00BF77D2">
        <w:rPr>
          <w:rFonts w:ascii="Times New Roman" w:hAnsi="Times New Roman" w:cs="Times New Roman"/>
          <w:i/>
          <w:iCs/>
        </w:rPr>
        <w:t xml:space="preserve"> </w:t>
      </w:r>
      <w:r w:rsidRPr="008E535B">
        <w:rPr>
          <w:rFonts w:ascii="Times New Roman" w:hAnsi="Times New Roman" w:cs="Times New Roman"/>
          <w:i/>
          <w:iCs/>
        </w:rPr>
        <w:t>Triestini</w:t>
      </w:r>
      <w:r w:rsidR="00BF77D2">
        <w:rPr>
          <w:rFonts w:ascii="Times New Roman" w:hAnsi="Times New Roman" w:cs="Times New Roman"/>
          <w:i/>
          <w:iCs/>
        </w:rPr>
        <w:t xml:space="preserve"> </w:t>
      </w:r>
      <w:r w:rsidRPr="008E535B">
        <w:rPr>
          <w:rFonts w:ascii="Times New Roman" w:hAnsi="Times New Roman" w:cs="Times New Roman"/>
          <w:i/>
          <w:iCs/>
        </w:rPr>
        <w:t>di</w:t>
      </w:r>
      <w:r w:rsidR="00BF77D2">
        <w:rPr>
          <w:rFonts w:ascii="Times New Roman" w:hAnsi="Times New Roman" w:cs="Times New Roman"/>
          <w:i/>
          <w:iCs/>
        </w:rPr>
        <w:t xml:space="preserve"> </w:t>
      </w:r>
      <w:r w:rsidRPr="008E535B">
        <w:rPr>
          <w:rFonts w:ascii="Times New Roman" w:hAnsi="Times New Roman" w:cs="Times New Roman"/>
          <w:i/>
          <w:iCs/>
        </w:rPr>
        <w:t>Filologia</w:t>
      </w:r>
      <w:r w:rsidR="00BF77D2">
        <w:rPr>
          <w:rFonts w:ascii="Times New Roman" w:hAnsi="Times New Roman" w:cs="Times New Roman"/>
          <w:i/>
          <w:iCs/>
        </w:rPr>
        <w:t xml:space="preserve"> </w:t>
      </w:r>
      <w:r w:rsidRPr="008E535B">
        <w:rPr>
          <w:rFonts w:ascii="Times New Roman" w:hAnsi="Times New Roman" w:cs="Times New Roman"/>
          <w:i/>
          <w:iCs/>
        </w:rPr>
        <w:t>Classica</w:t>
      </w:r>
      <w:r w:rsidR="00553A8D" w:rsidRPr="008E535B">
        <w:rPr>
          <w:rFonts w:ascii="Times New Roman" w:hAnsi="Times New Roman" w:cs="Times New Roman"/>
        </w:rPr>
        <w:t>,</w:t>
      </w:r>
      <w:r w:rsidR="00BF77D2">
        <w:rPr>
          <w:rFonts w:ascii="Times New Roman" w:hAnsi="Times New Roman" w:cs="Times New Roman"/>
          <w:i/>
          <w:iCs/>
        </w:rPr>
        <w:t xml:space="preserve"> </w:t>
      </w:r>
      <w:r w:rsidRPr="008E535B">
        <w:rPr>
          <w:rFonts w:ascii="Times New Roman" w:hAnsi="Times New Roman" w:cs="Times New Roman"/>
        </w:rPr>
        <w:t>8</w:t>
      </w:r>
      <w:r w:rsidR="00553A8D"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23-49.</w:t>
      </w:r>
    </w:p>
    <w:p w14:paraId="3AB17CBF" w14:textId="38ED6D8C" w:rsidR="007E6857" w:rsidRPr="008E535B" w:rsidRDefault="007E6857" w:rsidP="00B745E0">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Inglese,</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553A8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553A8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Zanchi</w:t>
      </w:r>
      <w:r w:rsidR="008E582C" w:rsidRPr="008E535B">
        <w:rPr>
          <w:rFonts w:ascii="Times New Roman" w:hAnsi="Times New Roman" w:cs="Times New Roman"/>
          <w:lang w:val="en-US"/>
        </w:rPr>
        <w:t>.</w:t>
      </w:r>
      <w:r w:rsidR="00BF77D2">
        <w:rPr>
          <w:rFonts w:ascii="Times New Roman" w:hAnsi="Times New Roman" w:cs="Times New Roman"/>
          <w:lang w:val="en-US"/>
        </w:rPr>
        <w:t xml:space="preserve"> </w:t>
      </w:r>
      <w:r w:rsidR="00553A8D" w:rsidRPr="008E535B">
        <w:rPr>
          <w:rFonts w:ascii="Times New Roman" w:hAnsi="Times New Roman" w:cs="Times New Roman"/>
          <w:lang w:val="en-US"/>
        </w:rPr>
        <w:t>(</w:t>
      </w:r>
      <w:r w:rsidRPr="008E535B">
        <w:rPr>
          <w:rFonts w:ascii="Times New Roman" w:hAnsi="Times New Roman" w:cs="Times New Roman"/>
          <w:lang w:val="en-US"/>
        </w:rPr>
        <w:t>2020</w:t>
      </w:r>
      <w:r w:rsidR="00553A8D"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Reciprocal</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Homeric</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typological</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corpus-based</w:t>
      </w:r>
      <w:r w:rsidR="00BF77D2">
        <w:rPr>
          <w:rFonts w:ascii="Times New Roman" w:hAnsi="Times New Roman" w:cs="Times New Roman"/>
          <w:lang w:val="en-US"/>
        </w:rPr>
        <w:t xml:space="preserve"> </w:t>
      </w:r>
      <w:r w:rsidRPr="008E535B">
        <w:rPr>
          <w:rFonts w:ascii="Times New Roman" w:hAnsi="Times New Roman" w:cs="Times New Roman"/>
          <w:lang w:val="en-US"/>
        </w:rPr>
        <w:t>approach.</w:t>
      </w:r>
      <w:r w:rsidR="00BF77D2">
        <w:rPr>
          <w:rFonts w:ascii="Times New Roman" w:hAnsi="Times New Roman" w:cs="Times New Roman"/>
          <w:lang w:val="en-US"/>
        </w:rPr>
        <w:t xml:space="preserve"> </w:t>
      </w:r>
      <w:r w:rsidRPr="008E535B">
        <w:rPr>
          <w:rFonts w:ascii="Times New Roman" w:hAnsi="Times New Roman" w:cs="Times New Roman"/>
          <w:i/>
          <w:iCs/>
          <w:lang w:val="en-US"/>
        </w:rPr>
        <w:t>Folia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Linguistica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Historica</w:t>
      </w:r>
      <w:r w:rsidR="00C06852" w:rsidRPr="008E535B">
        <w:rPr>
          <w:rFonts w:ascii="Times New Roman" w:hAnsi="Times New Roman" w:cs="Times New Roman"/>
          <w:lang w:val="en-US"/>
        </w:rPr>
        <w:t>,</w:t>
      </w:r>
      <w:r w:rsidR="00BF77D2">
        <w:rPr>
          <w:rFonts w:ascii="Times New Roman" w:hAnsi="Times New Roman" w:cs="Times New Roman"/>
          <w:lang w:val="en-US"/>
        </w:rPr>
        <w:t xml:space="preserve"> </w:t>
      </w:r>
      <w:r w:rsidR="00C06852" w:rsidRPr="008E535B">
        <w:rPr>
          <w:rFonts w:ascii="Times New Roman" w:hAnsi="Times New Roman" w:cs="Times New Roman"/>
          <w:lang w:val="en-US"/>
        </w:rPr>
        <w:t>54</w:t>
      </w:r>
      <w:r w:rsidR="00BF77D2">
        <w:rPr>
          <w:rFonts w:ascii="Times New Roman" w:hAnsi="Times New Roman" w:cs="Times New Roman"/>
          <w:lang w:val="en-US"/>
        </w:rPr>
        <w:t xml:space="preserve"> </w:t>
      </w:r>
      <w:r w:rsidR="00C06852" w:rsidRPr="008E535B">
        <w:rPr>
          <w:rFonts w:ascii="Times New Roman" w:hAnsi="Times New Roman" w:cs="Times New Roman"/>
          <w:lang w:val="en-US"/>
        </w:rPr>
        <w:t>(s41-s1),</w:t>
      </w:r>
      <w:r w:rsidR="00BF77D2">
        <w:rPr>
          <w:rFonts w:ascii="Times New Roman" w:hAnsi="Times New Roman" w:cs="Times New Roman"/>
          <w:lang w:val="en-US"/>
        </w:rPr>
        <w:t xml:space="preserve"> </w:t>
      </w:r>
      <w:r w:rsidR="00C06852" w:rsidRPr="008E535B">
        <w:rPr>
          <w:rFonts w:ascii="Times New Roman" w:hAnsi="Times New Roman" w:cs="Times New Roman"/>
          <w:lang w:val="en-US"/>
        </w:rPr>
        <w:t>117-170.</w:t>
      </w:r>
    </w:p>
    <w:p w14:paraId="460B7F88" w14:textId="7D46E399" w:rsidR="007E6857" w:rsidRPr="008E535B" w:rsidRDefault="007E6857" w:rsidP="00B745E0">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Kemmer,</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BF77D2">
        <w:rPr>
          <w:rFonts w:ascii="Times New Roman" w:hAnsi="Times New Roman" w:cs="Times New Roman"/>
          <w:lang w:val="en-US"/>
        </w:rPr>
        <w:t xml:space="preserve"> </w:t>
      </w:r>
      <w:r w:rsidR="00C06852" w:rsidRPr="008E535B">
        <w:rPr>
          <w:rFonts w:ascii="Times New Roman" w:hAnsi="Times New Roman" w:cs="Times New Roman"/>
          <w:lang w:val="en-US"/>
        </w:rPr>
        <w:t>(</w:t>
      </w:r>
      <w:r w:rsidRPr="008E535B">
        <w:rPr>
          <w:rFonts w:ascii="Times New Roman" w:hAnsi="Times New Roman" w:cs="Times New Roman"/>
          <w:lang w:val="en-US"/>
        </w:rPr>
        <w:t>1993</w:t>
      </w:r>
      <w:r w:rsidR="00C06852"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Middle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Voice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Amsterdam</w:t>
      </w:r>
      <w:r w:rsidR="00C06852" w:rsidRPr="008E535B">
        <w:rPr>
          <w:rFonts w:ascii="Times New Roman" w:hAnsi="Times New Roman" w:cs="Times New Roman"/>
          <w:lang w:val="en-US"/>
        </w:rPr>
        <w:t>/</w:t>
      </w:r>
      <w:r w:rsidRPr="008E535B">
        <w:rPr>
          <w:rFonts w:ascii="Times New Roman" w:hAnsi="Times New Roman" w:cs="Times New Roman"/>
          <w:lang w:val="en-US"/>
        </w:rPr>
        <w:t>Philadelphia:</w:t>
      </w:r>
      <w:r w:rsidR="00BF77D2">
        <w:rPr>
          <w:rFonts w:ascii="Times New Roman" w:hAnsi="Times New Roman" w:cs="Times New Roman"/>
          <w:lang w:val="en-US"/>
        </w:rPr>
        <w:t xml:space="preserve"> </w:t>
      </w:r>
      <w:r w:rsidRPr="008E535B">
        <w:rPr>
          <w:rFonts w:ascii="Times New Roman" w:hAnsi="Times New Roman" w:cs="Times New Roman"/>
          <w:lang w:val="en-US"/>
        </w:rPr>
        <w:t>John</w:t>
      </w:r>
      <w:r w:rsidR="00BF77D2">
        <w:rPr>
          <w:rFonts w:ascii="Times New Roman" w:hAnsi="Times New Roman" w:cs="Times New Roman"/>
          <w:lang w:val="en-US"/>
        </w:rPr>
        <w:t xml:space="preserve"> </w:t>
      </w:r>
      <w:r w:rsidRPr="008E535B">
        <w:rPr>
          <w:rFonts w:ascii="Times New Roman" w:hAnsi="Times New Roman" w:cs="Times New Roman"/>
          <w:lang w:val="en-US"/>
        </w:rPr>
        <w:t>Benjamins.</w:t>
      </w:r>
    </w:p>
    <w:p w14:paraId="42285D92" w14:textId="6D55B796" w:rsidR="007E6857" w:rsidRPr="008E535B" w:rsidRDefault="007E6857" w:rsidP="00B745E0">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Knjazev,</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C06852"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BF77D2">
        <w:rPr>
          <w:rFonts w:ascii="Times New Roman" w:hAnsi="Times New Roman" w:cs="Times New Roman"/>
          <w:lang w:val="en-US"/>
        </w:rPr>
        <w:t xml:space="preserve"> </w:t>
      </w:r>
      <w:r w:rsidR="00C06852" w:rsidRPr="008E535B">
        <w:rPr>
          <w:rFonts w:ascii="Times New Roman" w:hAnsi="Times New Roman" w:cs="Times New Roman"/>
          <w:lang w:val="en-US"/>
        </w:rPr>
        <w:t>(</w:t>
      </w:r>
      <w:r w:rsidRPr="008E535B">
        <w:rPr>
          <w:rFonts w:ascii="Times New Roman" w:hAnsi="Times New Roman" w:cs="Times New Roman"/>
          <w:lang w:val="en-US"/>
        </w:rPr>
        <w:t>2007</w:t>
      </w:r>
      <w:r w:rsidR="00C06852"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reciprocals</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means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expressing</w:t>
      </w:r>
      <w:r w:rsidR="00BF77D2">
        <w:rPr>
          <w:rFonts w:ascii="Times New Roman" w:hAnsi="Times New Roman" w:cs="Times New Roman"/>
          <w:lang w:val="en-US"/>
        </w:rPr>
        <w:t xml:space="preserve"> </w:t>
      </w:r>
      <w:r w:rsidRPr="008E535B">
        <w:rPr>
          <w:rFonts w:ascii="Times New Roman" w:hAnsi="Times New Roman" w:cs="Times New Roman"/>
          <w:lang w:val="en-US"/>
        </w:rPr>
        <w:t>reciprocal</w:t>
      </w:r>
      <w:r w:rsidR="00BF77D2">
        <w:rPr>
          <w:rFonts w:ascii="Times New Roman" w:hAnsi="Times New Roman" w:cs="Times New Roman"/>
          <w:lang w:val="en-US"/>
        </w:rPr>
        <w:t xml:space="preserve"> </w:t>
      </w:r>
      <w:r w:rsidRPr="008E535B">
        <w:rPr>
          <w:rFonts w:ascii="Times New Roman" w:hAnsi="Times New Roman" w:cs="Times New Roman"/>
          <w:lang w:val="en-US"/>
        </w:rPr>
        <w:t>situations.</w:t>
      </w:r>
      <w:r w:rsidR="00BF77D2">
        <w:rPr>
          <w:rFonts w:ascii="Times New Roman" w:hAnsi="Times New Roman" w:cs="Times New Roman"/>
          <w:lang w:val="en-US"/>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V</w:t>
      </w:r>
      <w:r w:rsidR="00C06852"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P.</w:t>
      </w:r>
      <w:r w:rsidR="00BF77D2">
        <w:rPr>
          <w:rFonts w:ascii="Times New Roman" w:hAnsi="Times New Roman" w:cs="Times New Roman"/>
        </w:rPr>
        <w:t xml:space="preserve"> </w:t>
      </w:r>
      <w:r w:rsidRPr="008E535B">
        <w:rPr>
          <w:rFonts w:ascii="Times New Roman" w:hAnsi="Times New Roman" w:cs="Times New Roman"/>
        </w:rPr>
        <w:t>Nedjalkov,</w:t>
      </w:r>
      <w:r w:rsidR="00BF77D2">
        <w:rPr>
          <w:rFonts w:ascii="Times New Roman" w:hAnsi="Times New Roman" w:cs="Times New Roman"/>
        </w:rPr>
        <w:t xml:space="preserve"> </w:t>
      </w:r>
      <w:r w:rsidRPr="008E535B">
        <w:rPr>
          <w:rFonts w:ascii="Times New Roman" w:hAnsi="Times New Roman" w:cs="Times New Roman"/>
        </w:rPr>
        <w:t>E</w:t>
      </w:r>
      <w:r w:rsidR="00C06852"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Š.</w:t>
      </w:r>
      <w:r w:rsidR="00BF77D2">
        <w:rPr>
          <w:rFonts w:ascii="Times New Roman" w:hAnsi="Times New Roman" w:cs="Times New Roman"/>
        </w:rPr>
        <w:t xml:space="preserve"> </w:t>
      </w:r>
      <w:r w:rsidRPr="008E535B">
        <w:rPr>
          <w:rFonts w:ascii="Times New Roman" w:hAnsi="Times New Roman" w:cs="Times New Roman"/>
        </w:rPr>
        <w:t>Geniušen</w:t>
      </w:r>
      <w:r w:rsidR="00072256" w:rsidRPr="008E535B">
        <w:rPr>
          <w:rFonts w:ascii="Times New Roman" w:hAnsi="Times New Roman" w:cs="Times New Roman"/>
        </w:rPr>
        <w:t>ė</w:t>
      </w:r>
      <w:r w:rsidR="00BF77D2">
        <w:rPr>
          <w:rFonts w:ascii="Times New Roman" w:hAnsi="Times New Roman" w:cs="Times New Roman"/>
        </w:rPr>
        <w:t xml:space="preserve"> </w:t>
      </w:r>
      <w:r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Z</w:t>
      </w:r>
      <w:r w:rsidR="00C06852"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Guentchéva</w:t>
      </w:r>
      <w:r w:rsidR="00BF77D2">
        <w:rPr>
          <w:rFonts w:ascii="Times New Roman" w:hAnsi="Times New Roman" w:cs="Times New Roman"/>
        </w:rPr>
        <w:t xml:space="preserve"> </w:t>
      </w:r>
      <w:r w:rsidRPr="008E535B">
        <w:rPr>
          <w:rFonts w:ascii="Times New Roman" w:hAnsi="Times New Roman" w:cs="Times New Roman"/>
        </w:rPr>
        <w:t>(</w:t>
      </w:r>
      <w:r w:rsidR="00C06852" w:rsidRPr="008E535B">
        <w:rPr>
          <w:rFonts w:ascii="Times New Roman" w:hAnsi="Times New Roman" w:cs="Times New Roman"/>
        </w:rPr>
        <w:t>E</w:t>
      </w:r>
      <w:r w:rsidRPr="008E535B">
        <w:rPr>
          <w:rFonts w:ascii="Times New Roman" w:hAnsi="Times New Roman" w:cs="Times New Roman"/>
        </w:rPr>
        <w:t>ds.)</w:t>
      </w:r>
      <w:r w:rsidR="00FE0455" w:rsidRPr="008E535B">
        <w:rPr>
          <w:rFonts w:ascii="Times New Roman" w:hAnsi="Times New Roman" w:cs="Times New Roman"/>
        </w:rPr>
        <w:t>,</w:t>
      </w:r>
      <w:r w:rsidR="00BF77D2">
        <w:rPr>
          <w:rFonts w:ascii="Times New Roman" w:hAnsi="Times New Roman" w:cs="Times New Roman"/>
        </w:rPr>
        <w:t xml:space="preserve"> </w:t>
      </w:r>
      <w:r w:rsidR="00FE0455" w:rsidRPr="008E535B">
        <w:rPr>
          <w:rFonts w:ascii="Times New Roman" w:hAnsi="Times New Roman" w:cs="Times New Roman"/>
          <w:i/>
          <w:iCs/>
          <w:lang w:val="en-US"/>
        </w:rPr>
        <w:t>Reciprocal</w:t>
      </w:r>
      <w:r w:rsidR="00BF77D2">
        <w:rPr>
          <w:rFonts w:ascii="Times New Roman" w:hAnsi="Times New Roman" w:cs="Times New Roman"/>
          <w:i/>
          <w:iCs/>
          <w:lang w:val="en-US"/>
        </w:rPr>
        <w:t xml:space="preserve"> </w:t>
      </w:r>
      <w:r w:rsidR="00FE0455" w:rsidRPr="008E535B">
        <w:rPr>
          <w:rFonts w:ascii="Times New Roman" w:hAnsi="Times New Roman" w:cs="Times New Roman"/>
          <w:i/>
          <w:iCs/>
          <w:lang w:val="en-US"/>
        </w:rPr>
        <w:t>constructions</w:t>
      </w:r>
      <w:r w:rsidR="00BF77D2">
        <w:rPr>
          <w:rFonts w:ascii="Times New Roman" w:hAnsi="Times New Roman" w:cs="Times New Roman"/>
        </w:rPr>
        <w:t xml:space="preserve"> </w:t>
      </w:r>
      <w:r w:rsidR="00C06852" w:rsidRPr="008E535B">
        <w:rPr>
          <w:rFonts w:ascii="Times New Roman" w:hAnsi="Times New Roman" w:cs="Times New Roman"/>
        </w:rPr>
        <w:t>(pp.</w:t>
      </w:r>
      <w:r w:rsidR="00BF77D2">
        <w:rPr>
          <w:rFonts w:ascii="Times New Roman" w:hAnsi="Times New Roman" w:cs="Times New Roman"/>
        </w:rPr>
        <w:t xml:space="preserve"> </w:t>
      </w:r>
      <w:r w:rsidRPr="008E535B">
        <w:rPr>
          <w:rFonts w:ascii="Times New Roman" w:hAnsi="Times New Roman" w:cs="Times New Roman"/>
        </w:rPr>
        <w:t>115-146</w:t>
      </w:r>
      <w:r w:rsidR="00C06852"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lang w:val="en-US"/>
        </w:rPr>
        <w:t>Amsterdam</w:t>
      </w:r>
      <w:r w:rsidR="00C06852" w:rsidRPr="008E535B">
        <w:rPr>
          <w:rFonts w:ascii="Times New Roman" w:hAnsi="Times New Roman" w:cs="Times New Roman"/>
          <w:lang w:val="en-US"/>
        </w:rPr>
        <w:t>/</w:t>
      </w:r>
      <w:r w:rsidRPr="008E535B">
        <w:rPr>
          <w:rFonts w:ascii="Times New Roman" w:hAnsi="Times New Roman" w:cs="Times New Roman"/>
          <w:lang w:val="en-US"/>
        </w:rPr>
        <w:t>Philadelphia:</w:t>
      </w:r>
      <w:r w:rsidR="00BF77D2">
        <w:rPr>
          <w:rFonts w:ascii="Times New Roman" w:hAnsi="Times New Roman" w:cs="Times New Roman"/>
          <w:lang w:val="en-US"/>
        </w:rPr>
        <w:t xml:space="preserve"> </w:t>
      </w:r>
      <w:r w:rsidRPr="008E535B">
        <w:rPr>
          <w:rFonts w:ascii="Times New Roman" w:hAnsi="Times New Roman" w:cs="Times New Roman"/>
          <w:lang w:val="en-US"/>
        </w:rPr>
        <w:t>John</w:t>
      </w:r>
      <w:r w:rsidR="00BF77D2">
        <w:rPr>
          <w:rFonts w:ascii="Times New Roman" w:hAnsi="Times New Roman" w:cs="Times New Roman"/>
          <w:lang w:val="en-US"/>
        </w:rPr>
        <w:t xml:space="preserve"> </w:t>
      </w:r>
      <w:r w:rsidRPr="008E535B">
        <w:rPr>
          <w:rFonts w:ascii="Times New Roman" w:hAnsi="Times New Roman" w:cs="Times New Roman"/>
          <w:lang w:val="en-US"/>
        </w:rPr>
        <w:t>Benjamins.</w:t>
      </w:r>
      <w:r w:rsidR="00BF77D2">
        <w:rPr>
          <w:rFonts w:ascii="Times New Roman" w:hAnsi="Times New Roman" w:cs="Times New Roman"/>
          <w:lang w:val="en-US"/>
        </w:rPr>
        <w:t xml:space="preserve"> </w:t>
      </w:r>
    </w:p>
    <w:p w14:paraId="219A89BA" w14:textId="0DB17332" w:rsidR="007E6857" w:rsidRPr="008E535B" w:rsidRDefault="007E6857" w:rsidP="00B745E0">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König,</w:t>
      </w:r>
      <w:r w:rsidR="00BF77D2">
        <w:rPr>
          <w:rFonts w:ascii="Times New Roman" w:hAnsi="Times New Roman" w:cs="Times New Roman"/>
          <w:lang w:val="en-US"/>
        </w:rPr>
        <w:t xml:space="preserve"> </w:t>
      </w:r>
      <w:r w:rsidRPr="008E535B">
        <w:rPr>
          <w:rFonts w:ascii="Times New Roman" w:hAnsi="Times New Roman" w:cs="Times New Roman"/>
          <w:lang w:val="en-US"/>
        </w:rPr>
        <w:t>E</w:t>
      </w:r>
      <w:r w:rsidR="00BB0A6F" w:rsidRPr="008E535B">
        <w:rPr>
          <w:rFonts w:ascii="Times New Roman" w:hAnsi="Times New Roman" w:cs="Times New Roman"/>
          <w:lang w:val="en-US"/>
        </w:rPr>
        <w:t>.</w:t>
      </w:r>
      <w:r w:rsidR="00BF77D2">
        <w:rPr>
          <w:rFonts w:ascii="Times New Roman" w:hAnsi="Times New Roman" w:cs="Times New Roman"/>
          <w:lang w:val="en-US"/>
        </w:rPr>
        <w:t xml:space="preserve"> </w:t>
      </w:r>
      <w:r w:rsidR="00BB0A6F"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V</w:t>
      </w:r>
      <w:r w:rsidR="00BB0A6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Gast</w:t>
      </w:r>
      <w:r w:rsidR="008E582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B0A6F" w:rsidRPr="008E535B">
        <w:rPr>
          <w:rFonts w:ascii="Times New Roman" w:hAnsi="Times New Roman" w:cs="Times New Roman"/>
          <w:lang w:val="en-US"/>
        </w:rPr>
        <w:t>E</w:t>
      </w:r>
      <w:r w:rsidRPr="008E535B">
        <w:rPr>
          <w:rFonts w:ascii="Times New Roman" w:hAnsi="Times New Roman" w:cs="Times New Roman"/>
          <w:lang w:val="en-US"/>
        </w:rPr>
        <w:t>ds.).</w:t>
      </w:r>
      <w:r w:rsidR="00BF77D2">
        <w:rPr>
          <w:rFonts w:ascii="Times New Roman" w:hAnsi="Times New Roman" w:cs="Times New Roman"/>
          <w:lang w:val="en-US"/>
        </w:rPr>
        <w:t xml:space="preserve"> </w:t>
      </w:r>
      <w:r w:rsidR="00A340BF" w:rsidRPr="008E535B">
        <w:rPr>
          <w:rFonts w:ascii="Times New Roman" w:hAnsi="Times New Roman" w:cs="Times New Roman"/>
          <w:lang w:val="en-US"/>
        </w:rPr>
        <w:t>(</w:t>
      </w:r>
      <w:r w:rsidRPr="008E535B">
        <w:rPr>
          <w:rFonts w:ascii="Times New Roman" w:hAnsi="Times New Roman" w:cs="Times New Roman"/>
          <w:lang w:val="en-US"/>
        </w:rPr>
        <w:t>2008</w:t>
      </w:r>
      <w:r w:rsidR="00A340BF"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Reciprocals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reflexives: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Theoretical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lang w:val="en-US"/>
        </w:rPr>
        <w:t xml:space="preserve"> </w:t>
      </w:r>
      <w:r w:rsidRPr="008E535B">
        <w:rPr>
          <w:rFonts w:ascii="Times New Roman" w:hAnsi="Times New Roman" w:cs="Times New Roman"/>
          <w:i/>
          <w:iCs/>
          <w:lang w:val="en-US"/>
        </w:rPr>
        <w:t>cross-linguistic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explorations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Berlin</w:t>
      </w:r>
      <w:r w:rsidR="00FE0455" w:rsidRPr="008E535B">
        <w:rPr>
          <w:rFonts w:ascii="Times New Roman" w:hAnsi="Times New Roman" w:cs="Times New Roman"/>
          <w:lang w:val="en-US"/>
        </w:rPr>
        <w:t>/</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BF77D2">
        <w:rPr>
          <w:rFonts w:ascii="Times New Roman" w:hAnsi="Times New Roman" w:cs="Times New Roman"/>
          <w:lang w:val="en-US"/>
        </w:rPr>
        <w:t xml:space="preserve"> </w:t>
      </w:r>
      <w:r w:rsidRPr="008E535B">
        <w:rPr>
          <w:rFonts w:ascii="Times New Roman" w:hAnsi="Times New Roman" w:cs="Times New Roman"/>
          <w:lang w:val="en-US"/>
        </w:rPr>
        <w:t>Mouton</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p>
    <w:p w14:paraId="40A25653" w14:textId="793D0E40" w:rsidR="007E6857" w:rsidRPr="008E535B" w:rsidRDefault="007E6857" w:rsidP="00B745E0">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lastRenderedPageBreak/>
        <w:t>Nedjalkov,</w:t>
      </w:r>
      <w:r w:rsidR="00BF77D2">
        <w:rPr>
          <w:rFonts w:ascii="Times New Roman" w:hAnsi="Times New Roman" w:cs="Times New Roman"/>
          <w:lang w:val="en-US"/>
        </w:rPr>
        <w:t xml:space="preserve"> </w:t>
      </w:r>
      <w:r w:rsidRPr="008E535B">
        <w:rPr>
          <w:rFonts w:ascii="Times New Roman" w:hAnsi="Times New Roman" w:cs="Times New Roman"/>
          <w:lang w:val="en-US"/>
        </w:rPr>
        <w:t>V</w:t>
      </w:r>
      <w:r w:rsidR="00BB0A6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BF77D2">
        <w:rPr>
          <w:rFonts w:ascii="Times New Roman" w:hAnsi="Times New Roman" w:cs="Times New Roman"/>
          <w:lang w:val="en-US"/>
        </w:rPr>
        <w:t xml:space="preserve"> </w:t>
      </w:r>
      <w:r w:rsidR="00BB0A6F" w:rsidRPr="008E535B">
        <w:rPr>
          <w:rFonts w:ascii="Times New Roman" w:hAnsi="Times New Roman" w:cs="Times New Roman"/>
          <w:lang w:val="en-US"/>
        </w:rPr>
        <w:t>(</w:t>
      </w:r>
      <w:r w:rsidRPr="008E535B">
        <w:rPr>
          <w:rFonts w:ascii="Times New Roman" w:hAnsi="Times New Roman" w:cs="Times New Roman"/>
          <w:lang w:val="en-US"/>
        </w:rPr>
        <w:t>2007</w:t>
      </w:r>
      <w:r w:rsidR="00BB0A6F"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Overview</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research.</w:t>
      </w:r>
      <w:r w:rsidR="00BF77D2">
        <w:rPr>
          <w:rFonts w:ascii="Times New Roman" w:hAnsi="Times New Roman" w:cs="Times New Roman"/>
          <w:lang w:val="en-US"/>
        </w:rPr>
        <w:t xml:space="preserve"> </w:t>
      </w:r>
      <w:r w:rsidRPr="008E535B">
        <w:rPr>
          <w:rFonts w:ascii="Times New Roman" w:hAnsi="Times New Roman" w:cs="Times New Roman"/>
          <w:lang w:val="en-US"/>
        </w:rPr>
        <w:t>Definitions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terms,</w:t>
      </w:r>
      <w:r w:rsidR="00BF77D2">
        <w:rPr>
          <w:rFonts w:ascii="Times New Roman" w:hAnsi="Times New Roman" w:cs="Times New Roman"/>
          <w:lang w:val="en-US"/>
        </w:rPr>
        <w:t xml:space="preserve"> </w:t>
      </w:r>
      <w:r w:rsidRPr="008E535B">
        <w:rPr>
          <w:rFonts w:ascii="Times New Roman" w:hAnsi="Times New Roman" w:cs="Times New Roman"/>
          <w:lang w:val="en-US"/>
        </w:rPr>
        <w:t>framework,</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related</w:t>
      </w:r>
      <w:r w:rsidR="00BF77D2">
        <w:rPr>
          <w:rFonts w:ascii="Times New Roman" w:hAnsi="Times New Roman" w:cs="Times New Roman"/>
          <w:lang w:val="en-US"/>
        </w:rPr>
        <w:t xml:space="preserve"> </w:t>
      </w:r>
      <w:r w:rsidRPr="008E535B">
        <w:rPr>
          <w:rFonts w:ascii="Times New Roman" w:hAnsi="Times New Roman" w:cs="Times New Roman"/>
          <w:lang w:val="en-US"/>
        </w:rPr>
        <w:t>issues.</w:t>
      </w:r>
      <w:r w:rsidR="00BF77D2">
        <w:rPr>
          <w:rFonts w:ascii="Times New Roman" w:hAnsi="Times New Roman" w:cs="Times New Roman"/>
          <w:lang w:val="en-US"/>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V</w:t>
      </w:r>
      <w:r w:rsidR="00BB0A6F"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P.</w:t>
      </w:r>
      <w:r w:rsidR="00BF77D2">
        <w:rPr>
          <w:rFonts w:ascii="Times New Roman" w:hAnsi="Times New Roman" w:cs="Times New Roman"/>
        </w:rPr>
        <w:t xml:space="preserve"> </w:t>
      </w:r>
      <w:r w:rsidRPr="008E535B">
        <w:rPr>
          <w:rFonts w:ascii="Times New Roman" w:hAnsi="Times New Roman" w:cs="Times New Roman"/>
        </w:rPr>
        <w:t>Nedjalkov,</w:t>
      </w:r>
      <w:r w:rsidR="00BF77D2">
        <w:rPr>
          <w:rFonts w:ascii="Times New Roman" w:hAnsi="Times New Roman" w:cs="Times New Roman"/>
        </w:rPr>
        <w:t xml:space="preserve"> </w:t>
      </w:r>
      <w:r w:rsidRPr="008E535B">
        <w:rPr>
          <w:rFonts w:ascii="Times New Roman" w:hAnsi="Times New Roman" w:cs="Times New Roman"/>
        </w:rPr>
        <w:t>E</w:t>
      </w:r>
      <w:r w:rsidR="00BB0A6F"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Š.</w:t>
      </w:r>
      <w:r w:rsidR="00BF77D2">
        <w:rPr>
          <w:rFonts w:ascii="Times New Roman" w:hAnsi="Times New Roman" w:cs="Times New Roman"/>
        </w:rPr>
        <w:t xml:space="preserve"> </w:t>
      </w:r>
      <w:r w:rsidRPr="008E535B">
        <w:rPr>
          <w:rFonts w:ascii="Times New Roman" w:hAnsi="Times New Roman" w:cs="Times New Roman"/>
        </w:rPr>
        <w:t>Geniušen</w:t>
      </w:r>
      <w:r w:rsidR="00072256" w:rsidRPr="008E535B">
        <w:rPr>
          <w:rFonts w:ascii="Times New Roman" w:hAnsi="Times New Roman" w:cs="Times New Roman"/>
        </w:rPr>
        <w:t>ė</w:t>
      </w:r>
      <w:r w:rsidR="00BF77D2">
        <w:rPr>
          <w:rFonts w:ascii="Times New Roman" w:hAnsi="Times New Roman" w:cs="Times New Roman"/>
        </w:rPr>
        <w:t xml:space="preserve"> </w:t>
      </w:r>
      <w:r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Z</w:t>
      </w:r>
      <w:r w:rsidR="00BB0A6F"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Guentchéva</w:t>
      </w:r>
      <w:r w:rsidR="00BF77D2">
        <w:rPr>
          <w:rFonts w:ascii="Times New Roman" w:hAnsi="Times New Roman" w:cs="Times New Roman"/>
        </w:rPr>
        <w:t xml:space="preserve"> </w:t>
      </w:r>
      <w:r w:rsidRPr="008E535B">
        <w:rPr>
          <w:rFonts w:ascii="Times New Roman" w:hAnsi="Times New Roman" w:cs="Times New Roman"/>
        </w:rPr>
        <w:t>(</w:t>
      </w:r>
      <w:r w:rsidR="00072256" w:rsidRPr="008E535B">
        <w:rPr>
          <w:rFonts w:ascii="Times New Roman" w:hAnsi="Times New Roman" w:cs="Times New Roman"/>
        </w:rPr>
        <w:t>E</w:t>
      </w:r>
      <w:r w:rsidRPr="008E535B">
        <w:rPr>
          <w:rFonts w:ascii="Times New Roman" w:hAnsi="Times New Roman" w:cs="Times New Roman"/>
        </w:rPr>
        <w:t>ds.),</w:t>
      </w:r>
      <w:r w:rsidR="00BF77D2">
        <w:rPr>
          <w:rFonts w:ascii="Times New Roman" w:hAnsi="Times New Roman" w:cs="Times New Roman"/>
        </w:rPr>
        <w:t xml:space="preserve"> </w:t>
      </w:r>
      <w:r w:rsidR="00072256" w:rsidRPr="008E535B">
        <w:rPr>
          <w:rFonts w:ascii="Times New Roman" w:hAnsi="Times New Roman" w:cs="Times New Roman"/>
          <w:i/>
          <w:iCs/>
          <w:lang w:val="en-US"/>
        </w:rPr>
        <w:t>Reciprocal</w:t>
      </w:r>
      <w:r w:rsidR="00BF77D2">
        <w:rPr>
          <w:rFonts w:ascii="Times New Roman" w:hAnsi="Times New Roman" w:cs="Times New Roman"/>
          <w:i/>
          <w:iCs/>
          <w:lang w:val="en-US"/>
        </w:rPr>
        <w:t xml:space="preserve"> </w:t>
      </w:r>
      <w:r w:rsidR="00072256" w:rsidRPr="008E535B">
        <w:rPr>
          <w:rFonts w:ascii="Times New Roman" w:hAnsi="Times New Roman" w:cs="Times New Roman"/>
          <w:i/>
          <w:iCs/>
          <w:lang w:val="en-US"/>
        </w:rPr>
        <w:t>constructions</w:t>
      </w:r>
      <w:r w:rsidR="00BF77D2">
        <w:rPr>
          <w:rFonts w:ascii="Times New Roman" w:hAnsi="Times New Roman" w:cs="Times New Roman"/>
        </w:rPr>
        <w:t xml:space="preserve"> </w:t>
      </w:r>
      <w:r w:rsidR="00072256" w:rsidRPr="008E535B">
        <w:rPr>
          <w:rFonts w:ascii="Times New Roman" w:hAnsi="Times New Roman" w:cs="Times New Roman"/>
        </w:rPr>
        <w:t>(pp.</w:t>
      </w:r>
      <w:r w:rsidR="00BF77D2">
        <w:rPr>
          <w:rFonts w:ascii="Times New Roman" w:hAnsi="Times New Roman" w:cs="Times New Roman"/>
        </w:rPr>
        <w:t xml:space="preserve"> </w:t>
      </w:r>
      <w:r w:rsidRPr="008E535B">
        <w:rPr>
          <w:rFonts w:ascii="Times New Roman" w:hAnsi="Times New Roman" w:cs="Times New Roman"/>
        </w:rPr>
        <w:t>3–114</w:t>
      </w:r>
      <w:r w:rsidR="00072256"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lang w:val="en-US"/>
        </w:rPr>
        <w:t>Amsterdam</w:t>
      </w:r>
      <w:r w:rsidR="00072256" w:rsidRPr="008E535B">
        <w:rPr>
          <w:rFonts w:ascii="Times New Roman" w:hAnsi="Times New Roman" w:cs="Times New Roman"/>
          <w:lang w:val="en-US"/>
        </w:rPr>
        <w:t>/</w:t>
      </w:r>
      <w:r w:rsidRPr="008E535B">
        <w:rPr>
          <w:rFonts w:ascii="Times New Roman" w:hAnsi="Times New Roman" w:cs="Times New Roman"/>
          <w:lang w:val="en-US"/>
        </w:rPr>
        <w:t>Philadelphia:</w:t>
      </w:r>
      <w:r w:rsidR="00BF77D2">
        <w:rPr>
          <w:rFonts w:ascii="Times New Roman" w:hAnsi="Times New Roman" w:cs="Times New Roman"/>
          <w:lang w:val="en-US"/>
        </w:rPr>
        <w:t xml:space="preserve"> </w:t>
      </w:r>
      <w:r w:rsidRPr="008E535B">
        <w:rPr>
          <w:rFonts w:ascii="Times New Roman" w:hAnsi="Times New Roman" w:cs="Times New Roman"/>
          <w:lang w:val="en-US"/>
        </w:rPr>
        <w:t>John</w:t>
      </w:r>
      <w:r w:rsidR="00BF77D2">
        <w:rPr>
          <w:rFonts w:ascii="Times New Roman" w:hAnsi="Times New Roman" w:cs="Times New Roman"/>
          <w:lang w:val="en-US"/>
        </w:rPr>
        <w:t xml:space="preserve"> </w:t>
      </w:r>
      <w:r w:rsidRPr="008E535B">
        <w:rPr>
          <w:rFonts w:ascii="Times New Roman" w:hAnsi="Times New Roman" w:cs="Times New Roman"/>
          <w:lang w:val="en-US"/>
        </w:rPr>
        <w:t>Benjamins.</w:t>
      </w:r>
    </w:p>
    <w:p w14:paraId="2ED67902" w14:textId="4524EB4E" w:rsidR="007E6857" w:rsidRPr="008E535B" w:rsidRDefault="007E6857" w:rsidP="00B745E0">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Nedjalkov,</w:t>
      </w:r>
      <w:r w:rsidR="00BF77D2">
        <w:rPr>
          <w:rFonts w:ascii="Times New Roman" w:hAnsi="Times New Roman" w:cs="Times New Roman"/>
          <w:lang w:val="en-US"/>
        </w:rPr>
        <w:t xml:space="preserve"> </w:t>
      </w:r>
      <w:r w:rsidRPr="008E535B">
        <w:rPr>
          <w:rFonts w:ascii="Times New Roman" w:hAnsi="Times New Roman" w:cs="Times New Roman"/>
          <w:lang w:val="en-US"/>
        </w:rPr>
        <w:t>V</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E</w:t>
      </w:r>
      <w:r w:rsidR="00072256"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Š.</w:t>
      </w:r>
      <w:r w:rsidR="00BF77D2">
        <w:rPr>
          <w:rFonts w:ascii="Times New Roman" w:hAnsi="Times New Roman" w:cs="Times New Roman"/>
          <w:lang w:val="en-US"/>
        </w:rPr>
        <w:t xml:space="preserve"> </w:t>
      </w:r>
      <w:r w:rsidRPr="008E535B">
        <w:rPr>
          <w:rFonts w:ascii="Times New Roman" w:hAnsi="Times New Roman" w:cs="Times New Roman"/>
          <w:lang w:val="en-US"/>
        </w:rPr>
        <w:t>Geniušen</w:t>
      </w:r>
      <w:r w:rsidR="00BB0A6F" w:rsidRPr="008E535B">
        <w:rPr>
          <w:rFonts w:ascii="Times New Roman" w:hAnsi="Times New Roman" w:cs="Times New Roman"/>
          <w:lang w:val="en-US"/>
        </w:rPr>
        <w:t>ė</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Z</w:t>
      </w:r>
      <w:r w:rsidR="00072256"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Guentchéva</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8F6B85" w:rsidRPr="008E535B">
        <w:rPr>
          <w:rFonts w:ascii="Times New Roman" w:hAnsi="Times New Roman" w:cs="Times New Roman"/>
          <w:lang w:val="en-US"/>
        </w:rPr>
        <w:t>E</w:t>
      </w:r>
      <w:r w:rsidRPr="008E535B">
        <w:rPr>
          <w:rFonts w:ascii="Times New Roman" w:hAnsi="Times New Roman" w:cs="Times New Roman"/>
          <w:lang w:val="en-US"/>
        </w:rPr>
        <w:t>ds.)</w:t>
      </w:r>
      <w:r w:rsidR="008E582C" w:rsidRPr="008E535B">
        <w:rPr>
          <w:rFonts w:ascii="Times New Roman" w:hAnsi="Times New Roman" w:cs="Times New Roman"/>
          <w:lang w:val="en-US"/>
        </w:rPr>
        <w:t>.</w:t>
      </w:r>
      <w:r w:rsidR="00BF77D2">
        <w:rPr>
          <w:rFonts w:ascii="Times New Roman" w:hAnsi="Times New Roman" w:cs="Times New Roman"/>
          <w:lang w:val="en-US"/>
        </w:rPr>
        <w:t xml:space="preserve"> </w:t>
      </w:r>
      <w:r w:rsidR="008F6B85" w:rsidRPr="008E535B">
        <w:rPr>
          <w:rFonts w:ascii="Times New Roman" w:hAnsi="Times New Roman" w:cs="Times New Roman"/>
          <w:lang w:val="en-US"/>
        </w:rPr>
        <w:t>(</w:t>
      </w:r>
      <w:r w:rsidRPr="008E535B">
        <w:rPr>
          <w:rFonts w:ascii="Times New Roman" w:hAnsi="Times New Roman" w:cs="Times New Roman"/>
          <w:lang w:val="en-US"/>
        </w:rPr>
        <w:t>2007</w:t>
      </w:r>
      <w:r w:rsidR="008F6B85" w:rsidRPr="008E535B">
        <w:rPr>
          <w:rFonts w:ascii="Times New Roman" w:hAnsi="Times New Roman" w:cs="Times New Roman"/>
          <w:lang w:val="en-US"/>
        </w:rPr>
        <w:t>).</w:t>
      </w:r>
      <w:r w:rsidR="00BF77D2">
        <w:rPr>
          <w:rFonts w:ascii="Times New Roman" w:hAnsi="Times New Roman" w:cs="Times New Roman"/>
          <w:lang w:val="en-US"/>
        </w:rPr>
        <w:t xml:space="preserve"> </w:t>
      </w:r>
      <w:bookmarkStart w:id="0" w:name="_Hlk97416968"/>
      <w:r w:rsidRPr="008E535B">
        <w:rPr>
          <w:rFonts w:ascii="Times New Roman" w:hAnsi="Times New Roman" w:cs="Times New Roman"/>
          <w:i/>
          <w:iCs/>
          <w:lang w:val="en-US"/>
        </w:rPr>
        <w:t>Reciprocal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constructions</w:t>
      </w:r>
      <w:bookmarkEnd w:id="0"/>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Amsterdam</w:t>
      </w:r>
      <w:r w:rsidR="00072256" w:rsidRPr="008E535B">
        <w:rPr>
          <w:rFonts w:ascii="Times New Roman" w:hAnsi="Times New Roman" w:cs="Times New Roman"/>
          <w:lang w:val="en-US"/>
        </w:rPr>
        <w:t>/</w:t>
      </w:r>
      <w:r w:rsidRPr="008E535B">
        <w:rPr>
          <w:rFonts w:ascii="Times New Roman" w:hAnsi="Times New Roman" w:cs="Times New Roman"/>
          <w:lang w:val="en-US"/>
        </w:rPr>
        <w:t>Philadelphia:</w:t>
      </w:r>
      <w:r w:rsidR="00BF77D2">
        <w:rPr>
          <w:rFonts w:ascii="Times New Roman" w:hAnsi="Times New Roman" w:cs="Times New Roman"/>
          <w:lang w:val="en-US"/>
        </w:rPr>
        <w:t xml:space="preserve"> </w:t>
      </w:r>
      <w:r w:rsidRPr="008E535B">
        <w:rPr>
          <w:rFonts w:ascii="Times New Roman" w:hAnsi="Times New Roman" w:cs="Times New Roman"/>
          <w:lang w:val="en-US"/>
        </w:rPr>
        <w:t>John</w:t>
      </w:r>
      <w:r w:rsidR="00BF77D2">
        <w:rPr>
          <w:rFonts w:ascii="Times New Roman" w:hAnsi="Times New Roman" w:cs="Times New Roman"/>
          <w:lang w:val="en-US"/>
        </w:rPr>
        <w:t xml:space="preserve"> </w:t>
      </w:r>
      <w:r w:rsidRPr="008E535B">
        <w:rPr>
          <w:rFonts w:ascii="Times New Roman" w:hAnsi="Times New Roman" w:cs="Times New Roman"/>
          <w:lang w:val="en-US"/>
        </w:rPr>
        <w:t>Benjamins.</w:t>
      </w:r>
    </w:p>
    <w:p w14:paraId="74ED06CF" w14:textId="37D9446C" w:rsidR="007E6857" w:rsidRPr="008E535B" w:rsidRDefault="007E6857" w:rsidP="00B745E0">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Revuelta</w:t>
      </w:r>
      <w:r w:rsidR="00BF77D2">
        <w:rPr>
          <w:rFonts w:ascii="Times New Roman" w:hAnsi="Times New Roman" w:cs="Times New Roman"/>
          <w:lang w:val="en-US"/>
        </w:rPr>
        <w:t xml:space="preserve"> </w:t>
      </w:r>
      <w:r w:rsidRPr="008E535B">
        <w:rPr>
          <w:rFonts w:ascii="Times New Roman" w:hAnsi="Times New Roman" w:cs="Times New Roman"/>
          <w:lang w:val="en-US"/>
        </w:rPr>
        <w:t>Puigdollers,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B0A6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BF77D2">
        <w:rPr>
          <w:rFonts w:ascii="Times New Roman" w:hAnsi="Times New Roman" w:cs="Times New Roman"/>
          <w:lang w:val="en-US"/>
        </w:rPr>
        <w:t xml:space="preserve"> </w:t>
      </w:r>
      <w:r w:rsidR="00657601" w:rsidRPr="008E535B">
        <w:rPr>
          <w:rFonts w:ascii="Times New Roman" w:hAnsi="Times New Roman" w:cs="Times New Roman"/>
          <w:lang w:val="en-US"/>
        </w:rPr>
        <w:t>(</w:t>
      </w:r>
      <w:r w:rsidRPr="008E535B">
        <w:rPr>
          <w:rFonts w:ascii="Times New Roman" w:hAnsi="Times New Roman" w:cs="Times New Roman"/>
          <w:lang w:val="en-US"/>
        </w:rPr>
        <w:t>2015</w:t>
      </w:r>
      <w:r w:rsidR="00657601"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verbal</w:t>
      </w:r>
      <w:r w:rsidR="00BF77D2">
        <w:rPr>
          <w:rFonts w:ascii="Times New Roman" w:hAnsi="Times New Roman" w:cs="Times New Roman"/>
          <w:lang w:val="en-US"/>
        </w:rPr>
        <w:t xml:space="preserve"> </w:t>
      </w:r>
      <w:r w:rsidRPr="008E535B">
        <w:rPr>
          <w:rFonts w:ascii="Times New Roman" w:hAnsi="Times New Roman" w:cs="Times New Roman"/>
          <w:lang w:val="en-US"/>
        </w:rPr>
        <w:t>compounds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i/>
          <w:iCs/>
          <w:lang w:val="en-US"/>
        </w:rPr>
        <w:t>com-</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morphologysyntax</w:t>
      </w:r>
      <w:r w:rsidR="00BF77D2">
        <w:rPr>
          <w:rFonts w:ascii="Times New Roman" w:hAnsi="Times New Roman" w:cs="Times New Roman"/>
          <w:lang w:val="en-US"/>
        </w:rPr>
        <w:t xml:space="preserve"> </w:t>
      </w:r>
      <w:r w:rsidRPr="008E535B">
        <w:rPr>
          <w:rFonts w:ascii="Times New Roman" w:hAnsi="Times New Roman" w:cs="Times New Roman"/>
          <w:lang w:val="en-US"/>
        </w:rPr>
        <w:t>interface.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00657601" w:rsidRPr="008E535B">
        <w:rPr>
          <w:rFonts w:ascii="Times New Roman" w:hAnsi="Times New Roman" w:cs="Times New Roman"/>
          <w:lang w:val="en-US"/>
        </w:rPr>
        <w:t>G.</w:t>
      </w:r>
      <w:r w:rsidR="00BF77D2">
        <w:rPr>
          <w:rFonts w:ascii="Times New Roman" w:hAnsi="Times New Roman" w:cs="Times New Roman"/>
          <w:lang w:val="en-US"/>
        </w:rPr>
        <w:t xml:space="preserve"> </w:t>
      </w:r>
      <w:r w:rsidR="00657601" w:rsidRPr="008E535B">
        <w:rPr>
          <w:rFonts w:ascii="Times New Roman" w:hAnsi="Times New Roman" w:cs="Times New Roman"/>
          <w:lang w:val="en-US"/>
        </w:rPr>
        <w:t>V.</w:t>
      </w:r>
      <w:r w:rsidR="00BF77D2">
        <w:rPr>
          <w:rFonts w:ascii="Times New Roman" w:hAnsi="Times New Roman" w:cs="Times New Roman"/>
          <w:lang w:val="en-US"/>
        </w:rPr>
        <w:t xml:space="preserve"> </w:t>
      </w:r>
      <w:r w:rsidR="00657601" w:rsidRPr="008E535B">
        <w:rPr>
          <w:rFonts w:ascii="Times New Roman" w:hAnsi="Times New Roman" w:cs="Times New Roman"/>
          <w:lang w:val="en-US"/>
        </w:rPr>
        <w:t>M.</w:t>
      </w:r>
      <w:r w:rsidR="00BF77D2">
        <w:rPr>
          <w:rFonts w:ascii="Times New Roman" w:hAnsi="Times New Roman" w:cs="Times New Roman"/>
          <w:lang w:val="en-US"/>
        </w:rPr>
        <w:t xml:space="preserve"> </w:t>
      </w:r>
      <w:r w:rsidR="00657601" w:rsidRPr="008E535B">
        <w:rPr>
          <w:rFonts w:ascii="Times New Roman" w:hAnsi="Times New Roman" w:cs="Times New Roman"/>
          <w:lang w:val="en-US"/>
        </w:rPr>
        <w:t>Haverling</w:t>
      </w:r>
      <w:r w:rsidR="00BF77D2">
        <w:rPr>
          <w:rFonts w:ascii="Times New Roman" w:hAnsi="Times New Roman" w:cs="Times New Roman"/>
          <w:lang w:val="en-US"/>
        </w:rPr>
        <w:t xml:space="preserve"> </w:t>
      </w:r>
      <w:r w:rsidR="00657601" w:rsidRPr="008E535B">
        <w:rPr>
          <w:rFonts w:ascii="Times New Roman" w:hAnsi="Times New Roman" w:cs="Times New Roman"/>
          <w:lang w:val="en-US"/>
        </w:rPr>
        <w:t>(Ed.),</w:t>
      </w:r>
      <w:r w:rsidR="00BF77D2">
        <w:rPr>
          <w:rFonts w:ascii="Times New Roman" w:hAnsi="Times New Roman" w:cs="Times New Roman"/>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Linguistics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Early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21st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Century: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Acts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16th</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International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Colloquium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Linguistics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(Uppsala,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June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6th-11th,</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2011)</w:t>
      </w:r>
      <w:r w:rsidR="00BF77D2">
        <w:rPr>
          <w:rFonts w:ascii="Times New Roman" w:hAnsi="Times New Roman" w:cs="Times New Roman"/>
          <w:lang w:val="en-US"/>
        </w:rPr>
        <w:t xml:space="preserve"> </w:t>
      </w:r>
      <w:r w:rsidR="00657601"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158–169</w:t>
      </w:r>
      <w:r w:rsidR="00657601"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Uppsala:</w:t>
      </w:r>
      <w:r w:rsidR="00BF77D2">
        <w:rPr>
          <w:rFonts w:ascii="Times New Roman" w:hAnsi="Times New Roman" w:cs="Times New Roman"/>
          <w:lang w:val="en-US"/>
        </w:rPr>
        <w:t xml:space="preserve"> </w:t>
      </w:r>
      <w:r w:rsidRPr="008E535B">
        <w:rPr>
          <w:rFonts w:ascii="Times New Roman" w:hAnsi="Times New Roman" w:cs="Times New Roman"/>
          <w:lang w:val="en-US"/>
        </w:rPr>
        <w:t>Acta</w:t>
      </w:r>
      <w:r w:rsidR="00BF77D2">
        <w:rPr>
          <w:rFonts w:ascii="Times New Roman" w:hAnsi="Times New Roman" w:cs="Times New Roman"/>
          <w:lang w:val="en-US"/>
        </w:rPr>
        <w:t xml:space="preserve"> </w:t>
      </w:r>
      <w:r w:rsidRPr="008E535B">
        <w:rPr>
          <w:rFonts w:ascii="Times New Roman" w:hAnsi="Times New Roman" w:cs="Times New Roman"/>
          <w:lang w:val="en-US"/>
        </w:rPr>
        <w:t>Universitatis</w:t>
      </w:r>
      <w:r w:rsidR="00BF77D2">
        <w:rPr>
          <w:rFonts w:ascii="Times New Roman" w:hAnsi="Times New Roman" w:cs="Times New Roman"/>
          <w:lang w:val="en-US"/>
        </w:rPr>
        <w:t xml:space="preserve"> </w:t>
      </w:r>
      <w:r w:rsidRPr="008E535B">
        <w:rPr>
          <w:rFonts w:ascii="Times New Roman" w:hAnsi="Times New Roman" w:cs="Times New Roman"/>
          <w:lang w:val="en-US"/>
        </w:rPr>
        <w:t>Upsaliensis.</w:t>
      </w:r>
    </w:p>
    <w:p w14:paraId="442B1F2C" w14:textId="0BBE389C" w:rsidR="007E6857" w:rsidRPr="008E535B" w:rsidRDefault="007E6857" w:rsidP="00B745E0">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Revuelta</w:t>
      </w:r>
      <w:r w:rsidR="00BF77D2">
        <w:rPr>
          <w:rFonts w:ascii="Times New Roman" w:hAnsi="Times New Roman" w:cs="Times New Roman"/>
          <w:lang w:val="en-US"/>
        </w:rPr>
        <w:t xml:space="preserve"> </w:t>
      </w:r>
      <w:r w:rsidRPr="008E535B">
        <w:rPr>
          <w:rFonts w:ascii="Times New Roman" w:hAnsi="Times New Roman" w:cs="Times New Roman"/>
          <w:lang w:val="en-US"/>
        </w:rPr>
        <w:t>Puigdollers,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B0A6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BF77D2">
        <w:rPr>
          <w:rFonts w:ascii="Times New Roman" w:hAnsi="Times New Roman" w:cs="Times New Roman"/>
          <w:lang w:val="en-US"/>
        </w:rPr>
        <w:t xml:space="preserve"> </w:t>
      </w:r>
      <w:r w:rsidR="00657601" w:rsidRPr="008E535B">
        <w:rPr>
          <w:rFonts w:ascii="Times New Roman" w:hAnsi="Times New Roman" w:cs="Times New Roman"/>
          <w:lang w:val="en-US"/>
        </w:rPr>
        <w:t>(</w:t>
      </w:r>
      <w:r w:rsidRPr="008E535B">
        <w:rPr>
          <w:rFonts w:ascii="Times New Roman" w:hAnsi="Times New Roman" w:cs="Times New Roman"/>
          <w:lang w:val="en-US"/>
        </w:rPr>
        <w:t>2017</w:t>
      </w:r>
      <w:r w:rsidR="00657601"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Dis</w:t>
      </w:r>
      <w:r w:rsidRPr="008E535B">
        <w:rPr>
          <w:rFonts w:ascii="Times New Roman" w:hAnsi="Times New Roman" w:cs="Times New Roman"/>
          <w:lang w:val="en-US"/>
        </w:rPr>
        <w:t>-compound</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reciprocal</w:t>
      </w:r>
      <w:r w:rsidR="00BF77D2">
        <w:rPr>
          <w:rFonts w:ascii="Times New Roman" w:hAnsi="Times New Roman" w:cs="Times New Roman"/>
          <w:lang w:val="en-US"/>
        </w:rPr>
        <w:t xml:space="preserve"> </w:t>
      </w:r>
      <w:r w:rsidRPr="008E535B">
        <w:rPr>
          <w:rFonts w:ascii="Times New Roman" w:hAnsi="Times New Roman" w:cs="Times New Roman"/>
          <w:i/>
          <w:iCs/>
          <w:lang w:val="en-US"/>
        </w:rPr>
        <w:t>inter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i/>
          <w:iCs/>
          <w:lang w:val="en-US"/>
        </w:rPr>
        <w:t>Pallas</w:t>
      </w:r>
      <w:r w:rsidR="00657601" w:rsidRPr="008E535B">
        <w:rPr>
          <w:rFonts w:ascii="Times New Roman" w:hAnsi="Times New Roman" w:cs="Times New Roman"/>
          <w:i/>
          <w:iCs/>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103</w:t>
      </w:r>
      <w:r w:rsidR="0065760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115–127.</w:t>
      </w:r>
    </w:p>
    <w:p w14:paraId="4557AB15" w14:textId="77777777" w:rsidR="007E6857" w:rsidRPr="008E535B" w:rsidRDefault="007E6857" w:rsidP="00B745E0">
      <w:pPr>
        <w:spacing w:after="0" w:line="240" w:lineRule="auto"/>
        <w:jc w:val="both"/>
        <w:rPr>
          <w:rFonts w:ascii="Times New Roman" w:hAnsi="Times New Roman" w:cs="Times New Roman"/>
          <w:lang w:val="en-US"/>
        </w:rPr>
      </w:pPr>
    </w:p>
    <w:p w14:paraId="4F4B2523" w14:textId="77777777" w:rsidR="007E6857" w:rsidRPr="008E535B" w:rsidRDefault="007E6857" w:rsidP="00B745E0">
      <w:pPr>
        <w:spacing w:after="0" w:line="240" w:lineRule="auto"/>
        <w:jc w:val="both"/>
        <w:rPr>
          <w:rFonts w:ascii="Times New Roman" w:hAnsi="Times New Roman" w:cs="Times New Roman"/>
          <w:b/>
          <w:bCs/>
          <w:lang w:val="en-US"/>
        </w:rPr>
      </w:pPr>
      <w:r w:rsidRPr="008E535B">
        <w:rPr>
          <w:rFonts w:ascii="Times New Roman" w:hAnsi="Times New Roman" w:cs="Times New Roman"/>
          <w:b/>
          <w:bCs/>
          <w:lang w:val="en-US"/>
        </w:rPr>
        <w:t>Resources</w:t>
      </w:r>
    </w:p>
    <w:p w14:paraId="10DC87C2" w14:textId="6EF51EFA" w:rsidR="007E6857" w:rsidRPr="008E535B" w:rsidRDefault="007E6857" w:rsidP="00B745E0">
      <w:pPr>
        <w:spacing w:after="0" w:line="240" w:lineRule="auto"/>
        <w:jc w:val="both"/>
        <w:rPr>
          <w:rFonts w:ascii="Times New Roman" w:hAnsi="Times New Roman" w:cs="Times New Roman"/>
          <w:lang w:val="en-US"/>
        </w:rPr>
      </w:pPr>
      <w:r w:rsidRPr="008E535B">
        <w:rPr>
          <w:rFonts w:ascii="Times New Roman" w:hAnsi="Times New Roman" w:cs="Times New Roman"/>
          <w:lang w:val="en-US"/>
        </w:rPr>
        <w:t>L.A.S.L.A</w:t>
      </w:r>
      <w:r w:rsidR="00BF77D2">
        <w:rPr>
          <w:rFonts w:ascii="Times New Roman" w:hAnsi="Times New Roman" w:cs="Times New Roman"/>
          <w:lang w:val="en-US"/>
        </w:rPr>
        <w:t xml:space="preserve"> </w:t>
      </w:r>
      <w:r w:rsidRPr="008E535B">
        <w:rPr>
          <w:rFonts w:ascii="Times New Roman" w:hAnsi="Times New Roman" w:cs="Times New Roman"/>
          <w:lang w:val="en-US"/>
        </w:rPr>
        <w:t>database:</w:t>
      </w:r>
      <w:r w:rsidR="00BF77D2">
        <w:rPr>
          <w:rFonts w:ascii="Times New Roman" w:hAnsi="Times New Roman" w:cs="Times New Roman"/>
          <w:lang w:val="en-US"/>
        </w:rPr>
        <w:t xml:space="preserve"> </w:t>
      </w:r>
      <w:r w:rsidRPr="008E535B">
        <w:rPr>
          <w:rFonts w:ascii="Times New Roman" w:hAnsi="Times New Roman" w:cs="Times New Roman"/>
          <w:lang w:val="en-US"/>
        </w:rPr>
        <w:t>http://web.philo.ulg.ac.be/lasla/</w:t>
      </w:r>
    </w:p>
    <w:p w14:paraId="44ECCB8B" w14:textId="1CDDE02E" w:rsidR="00881E75" w:rsidRPr="008E535B" w:rsidRDefault="00881E75" w:rsidP="00B745E0">
      <w:pPr>
        <w:spacing w:after="0"/>
        <w:jc w:val="both"/>
        <w:rPr>
          <w:rFonts w:ascii="Times New Roman" w:hAnsi="Times New Roman" w:cs="Times New Roman"/>
        </w:rPr>
      </w:pPr>
    </w:p>
    <w:p w14:paraId="06EE0AFF" w14:textId="77777777" w:rsidR="00174AF5" w:rsidRPr="008E535B" w:rsidRDefault="00174AF5" w:rsidP="00B745E0">
      <w:pPr>
        <w:spacing w:after="0"/>
        <w:jc w:val="both"/>
        <w:rPr>
          <w:rFonts w:ascii="Times New Roman" w:hAnsi="Times New Roman" w:cs="Times New Roman"/>
        </w:rPr>
      </w:pPr>
    </w:p>
    <w:p w14:paraId="40DA8450" w14:textId="4CF8A014" w:rsidR="002C58AF" w:rsidRPr="008E535B" w:rsidRDefault="00174AF5" w:rsidP="00372C77">
      <w:pPr>
        <w:spacing w:after="0" w:line="240" w:lineRule="auto"/>
        <w:jc w:val="center"/>
        <w:rPr>
          <w:rFonts w:ascii="Times New Roman" w:hAnsi="Times New Roman" w:cs="Times New Roman"/>
          <w:lang w:val="es-ES"/>
        </w:rPr>
      </w:pPr>
      <w:r w:rsidRPr="008E535B">
        <w:rPr>
          <w:rFonts w:ascii="Times New Roman" w:hAnsi="Times New Roman" w:cs="Times New Roman"/>
          <w:lang w:val="es-ES"/>
        </w:rPr>
        <w:t>Antonio</w:t>
      </w:r>
      <w:r w:rsidR="00BF77D2">
        <w:rPr>
          <w:rFonts w:ascii="Times New Roman" w:hAnsi="Times New Roman" w:cs="Times New Roman"/>
          <w:lang w:val="es-ES"/>
        </w:rPr>
        <w:t xml:space="preserve"> </w:t>
      </w:r>
      <w:r w:rsidR="00AD7AD8"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MARTÍN</w:t>
      </w:r>
      <w:r w:rsidR="00BF77D2">
        <w:rPr>
          <w:rFonts w:ascii="Times New Roman" w:hAnsi="Times New Roman" w:cs="Times New Roman"/>
          <w:lang w:val="es-ES"/>
        </w:rPr>
        <w:t xml:space="preserve"> </w:t>
      </w:r>
      <w:r w:rsidRPr="008E535B">
        <w:rPr>
          <w:rFonts w:ascii="Times New Roman" w:hAnsi="Times New Roman" w:cs="Times New Roman"/>
          <w:lang w:val="es-ES"/>
        </w:rPr>
        <w:t>RODRÍGUEZ</w:t>
      </w:r>
      <w:r w:rsidR="00BF77D2">
        <w:rPr>
          <w:rFonts w:ascii="Times New Roman" w:hAnsi="Times New Roman" w:cs="Times New Roman"/>
          <w:lang w:val="es-ES"/>
        </w:rPr>
        <w:t xml:space="preserve"> </w:t>
      </w:r>
      <w:r w:rsidR="00087DF1"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Universidad</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Palmas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Gran</w:t>
      </w:r>
      <w:r w:rsidR="00BF77D2">
        <w:rPr>
          <w:rFonts w:ascii="Times New Roman" w:hAnsi="Times New Roman" w:cs="Times New Roman"/>
          <w:lang w:val="es-ES"/>
        </w:rPr>
        <w:t xml:space="preserve"> </w:t>
      </w:r>
      <w:r w:rsidRPr="008E535B">
        <w:rPr>
          <w:rFonts w:ascii="Times New Roman" w:hAnsi="Times New Roman" w:cs="Times New Roman"/>
          <w:lang w:val="es-ES"/>
        </w:rPr>
        <w:t>Canaria</w:t>
      </w:r>
    </w:p>
    <w:p w14:paraId="36F84BAF" w14:textId="33808E0F" w:rsidR="007E1F84" w:rsidRPr="008E535B" w:rsidRDefault="007E1F84" w:rsidP="00372C77">
      <w:pPr>
        <w:spacing w:after="0" w:line="240" w:lineRule="auto"/>
        <w:jc w:val="center"/>
        <w:rPr>
          <w:rFonts w:ascii="Times New Roman" w:hAnsi="Times New Roman" w:cs="Times New Roman"/>
          <w:b/>
          <w:bCs/>
          <w:lang w:val="es-ES"/>
        </w:rPr>
      </w:pPr>
      <w:r w:rsidRPr="008E535B">
        <w:rPr>
          <w:rFonts w:ascii="Times New Roman" w:hAnsi="Times New Roman" w:cs="Times New Roman"/>
          <w:b/>
          <w:bCs/>
          <w:lang w:val="es-ES"/>
        </w:rPr>
        <w:t>Semántica</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y</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sintaxis</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de</w:t>
      </w:r>
      <w:r w:rsidR="00BF77D2">
        <w:rPr>
          <w:rFonts w:ascii="Times New Roman" w:hAnsi="Times New Roman" w:cs="Times New Roman"/>
          <w:b/>
          <w:bCs/>
          <w:lang w:val="es-ES"/>
        </w:rPr>
        <w:t xml:space="preserve"> </w:t>
      </w:r>
      <w:r w:rsidRPr="008E535B">
        <w:rPr>
          <w:rFonts w:ascii="Times New Roman" w:hAnsi="Times New Roman" w:cs="Times New Roman"/>
          <w:b/>
          <w:bCs/>
          <w:i/>
          <w:lang w:val="es-ES"/>
        </w:rPr>
        <w:t>dare.</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consideraciones</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intralingüísticas</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e</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interlingüísticas</w:t>
      </w:r>
    </w:p>
    <w:p w14:paraId="32F0F87E" w14:textId="77777777" w:rsidR="007E1F84" w:rsidRPr="008E535B" w:rsidRDefault="007E1F84" w:rsidP="00CD6D42">
      <w:pPr>
        <w:spacing w:after="0" w:line="240" w:lineRule="auto"/>
        <w:jc w:val="both"/>
        <w:rPr>
          <w:rFonts w:ascii="Times New Roman" w:hAnsi="Times New Roman" w:cs="Times New Roman"/>
          <w:lang w:val="es-ES"/>
        </w:rPr>
      </w:pPr>
    </w:p>
    <w:p w14:paraId="6179B770" w14:textId="25A5C5CF" w:rsidR="007E1F84" w:rsidRPr="008E535B" w:rsidRDefault="007E1F84" w:rsidP="00797752">
      <w:pPr>
        <w:spacing w:after="0" w:line="240" w:lineRule="auto"/>
        <w:ind w:firstLine="397"/>
        <w:jc w:val="both"/>
        <w:rPr>
          <w:rFonts w:ascii="Times New Roman" w:hAnsi="Times New Roman" w:cs="Times New Roman"/>
          <w:lang w:val="es-ES"/>
        </w:rPr>
      </w:pPr>
      <w:r w:rsidRPr="008E535B">
        <w:rPr>
          <w:rFonts w:ascii="Times New Roman" w:hAnsi="Times New Roman" w:cs="Times New Roman"/>
          <w:lang w:val="es-ES"/>
        </w:rPr>
        <w:t>Dar</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un</w:t>
      </w:r>
      <w:r w:rsidR="00BF77D2">
        <w:rPr>
          <w:rFonts w:ascii="Times New Roman" w:hAnsi="Times New Roman" w:cs="Times New Roman"/>
          <w:lang w:val="es-ES"/>
        </w:rPr>
        <w:t xml:space="preserve"> </w:t>
      </w:r>
      <w:r w:rsidRPr="008E535B">
        <w:rPr>
          <w:rFonts w:ascii="Times New Roman" w:hAnsi="Times New Roman" w:cs="Times New Roman"/>
          <w:lang w:val="es-ES"/>
        </w:rPr>
        <w:t>contenido</w:t>
      </w:r>
      <w:r w:rsidR="00BF77D2">
        <w:rPr>
          <w:rFonts w:ascii="Times New Roman" w:hAnsi="Times New Roman" w:cs="Times New Roman"/>
          <w:lang w:val="es-ES"/>
        </w:rPr>
        <w:t xml:space="preserve"> </w:t>
      </w:r>
      <w:r w:rsidRPr="008E535B">
        <w:rPr>
          <w:rFonts w:ascii="Times New Roman" w:hAnsi="Times New Roman" w:cs="Times New Roman"/>
          <w:lang w:val="es-ES"/>
        </w:rPr>
        <w:t>verbal</w:t>
      </w:r>
      <w:r w:rsidR="00BF77D2">
        <w:rPr>
          <w:rFonts w:ascii="Times New Roman" w:hAnsi="Times New Roman" w:cs="Times New Roman"/>
          <w:lang w:val="es-ES"/>
        </w:rPr>
        <w:t xml:space="preserve"> </w:t>
      </w:r>
      <w:r w:rsidRPr="008E535B">
        <w:rPr>
          <w:rFonts w:ascii="Times New Roman" w:hAnsi="Times New Roman" w:cs="Times New Roman"/>
          <w:lang w:val="es-ES"/>
        </w:rPr>
        <w:t>esencial</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mayoría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lenguas,</w:t>
      </w:r>
      <w:r w:rsidR="00BF77D2">
        <w:rPr>
          <w:rFonts w:ascii="Times New Roman" w:hAnsi="Times New Roman" w:cs="Times New Roman"/>
          <w:lang w:val="es-ES"/>
        </w:rPr>
        <w:t xml:space="preserve"> </w:t>
      </w:r>
      <w:r w:rsidRPr="008E535B">
        <w:rPr>
          <w:rFonts w:ascii="Times New Roman" w:hAnsi="Times New Roman" w:cs="Times New Roman"/>
          <w:lang w:val="es-ES"/>
        </w:rPr>
        <w:t>por</w:t>
      </w:r>
      <w:r w:rsidR="00BF77D2">
        <w:rPr>
          <w:rFonts w:ascii="Times New Roman" w:hAnsi="Times New Roman" w:cs="Times New Roman"/>
          <w:lang w:val="es-ES"/>
        </w:rPr>
        <w:t xml:space="preserve"> </w:t>
      </w:r>
      <w:r w:rsidRPr="008E535B">
        <w:rPr>
          <w:rFonts w:ascii="Times New Roman" w:hAnsi="Times New Roman" w:cs="Times New Roman"/>
          <w:lang w:val="es-ES"/>
        </w:rPr>
        <w:t>su</w:t>
      </w:r>
      <w:r w:rsidR="00BF77D2">
        <w:rPr>
          <w:rFonts w:ascii="Times New Roman" w:hAnsi="Times New Roman" w:cs="Times New Roman"/>
          <w:lang w:val="es-ES"/>
        </w:rPr>
        <w:t xml:space="preserve"> </w:t>
      </w:r>
      <w:r w:rsidRPr="008E535B">
        <w:rPr>
          <w:rFonts w:ascii="Times New Roman" w:hAnsi="Times New Roman" w:cs="Times New Roman"/>
          <w:lang w:val="es-ES"/>
        </w:rPr>
        <w:t>condición</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lexema</w:t>
      </w:r>
      <w:r w:rsidR="00BF77D2">
        <w:rPr>
          <w:rFonts w:ascii="Times New Roman" w:hAnsi="Times New Roman" w:cs="Times New Roman"/>
          <w:lang w:val="es-ES"/>
        </w:rPr>
        <w:t xml:space="preserve"> </w:t>
      </w:r>
      <w:r w:rsidRPr="008E535B">
        <w:rPr>
          <w:rFonts w:ascii="Times New Roman" w:hAnsi="Times New Roman" w:cs="Times New Roman"/>
          <w:lang w:val="es-ES"/>
        </w:rPr>
        <w:t>primario,</w:t>
      </w:r>
      <w:r w:rsidR="00BF77D2">
        <w:rPr>
          <w:rFonts w:ascii="Times New Roman" w:hAnsi="Times New Roman" w:cs="Times New Roman"/>
          <w:lang w:val="es-ES"/>
        </w:rPr>
        <w:t xml:space="preserve"> </w:t>
      </w:r>
      <w:r w:rsidRPr="008E535B">
        <w:rPr>
          <w:rFonts w:ascii="Times New Roman" w:hAnsi="Times New Roman" w:cs="Times New Roman"/>
          <w:lang w:val="es-ES"/>
        </w:rPr>
        <w:t>no</w:t>
      </w:r>
      <w:r w:rsidR="00BF77D2">
        <w:rPr>
          <w:rFonts w:ascii="Times New Roman" w:hAnsi="Times New Roman" w:cs="Times New Roman"/>
          <w:lang w:val="es-ES"/>
        </w:rPr>
        <w:t xml:space="preserve"> </w:t>
      </w:r>
      <w:r w:rsidRPr="008E535B">
        <w:rPr>
          <w:rFonts w:ascii="Times New Roman" w:hAnsi="Times New Roman" w:cs="Times New Roman"/>
          <w:lang w:val="es-ES"/>
        </w:rPr>
        <w:t>solo</w:t>
      </w:r>
      <w:r w:rsidR="00BF77D2">
        <w:rPr>
          <w:rFonts w:ascii="Times New Roman" w:hAnsi="Times New Roman" w:cs="Times New Roman"/>
          <w:lang w:val="es-ES"/>
        </w:rPr>
        <w:t xml:space="preserve"> </w:t>
      </w:r>
      <w:r w:rsidRPr="008E535B">
        <w:rPr>
          <w:rFonts w:ascii="Times New Roman" w:hAnsi="Times New Roman" w:cs="Times New Roman"/>
          <w:lang w:val="es-ES"/>
        </w:rPr>
        <w:t>por</w:t>
      </w:r>
      <w:r w:rsidR="00BF77D2">
        <w:rPr>
          <w:rFonts w:ascii="Times New Roman" w:hAnsi="Times New Roman" w:cs="Times New Roman"/>
          <w:lang w:val="es-ES"/>
        </w:rPr>
        <w:t xml:space="preserve"> </w:t>
      </w:r>
      <w:r w:rsidRPr="008E535B">
        <w:rPr>
          <w:rFonts w:ascii="Times New Roman" w:hAnsi="Times New Roman" w:cs="Times New Roman"/>
          <w:lang w:val="es-ES"/>
        </w:rPr>
        <w:t>su</w:t>
      </w:r>
      <w:r w:rsidR="00BF77D2">
        <w:rPr>
          <w:rFonts w:ascii="Times New Roman" w:hAnsi="Times New Roman" w:cs="Times New Roman"/>
          <w:lang w:val="es-ES"/>
        </w:rPr>
        <w:t xml:space="preserve"> </w:t>
      </w:r>
      <w:r w:rsidRPr="008E535B">
        <w:rPr>
          <w:rFonts w:ascii="Times New Roman" w:hAnsi="Times New Roman" w:cs="Times New Roman"/>
          <w:lang w:val="es-ES"/>
        </w:rPr>
        <w:t>frecuencia,</w:t>
      </w:r>
      <w:r w:rsidR="00BF77D2">
        <w:rPr>
          <w:rFonts w:ascii="Times New Roman" w:hAnsi="Times New Roman" w:cs="Times New Roman"/>
          <w:lang w:val="es-ES"/>
        </w:rPr>
        <w:t xml:space="preserve"> </w:t>
      </w:r>
      <w:r w:rsidRPr="008E535B">
        <w:rPr>
          <w:rFonts w:ascii="Times New Roman" w:hAnsi="Times New Roman" w:cs="Times New Roman"/>
          <w:lang w:val="es-ES"/>
        </w:rPr>
        <w:t>sino</w:t>
      </w:r>
      <w:r w:rsidR="00BF77D2">
        <w:rPr>
          <w:rFonts w:ascii="Times New Roman" w:hAnsi="Times New Roman" w:cs="Times New Roman"/>
          <w:lang w:val="es-ES"/>
        </w:rPr>
        <w:t xml:space="preserve"> </w:t>
      </w:r>
      <w:r w:rsidRPr="008E535B">
        <w:rPr>
          <w:rFonts w:ascii="Times New Roman" w:hAnsi="Times New Roman" w:cs="Times New Roman"/>
          <w:lang w:val="es-ES"/>
        </w:rPr>
        <w:t>porque</w:t>
      </w:r>
      <w:r w:rsidR="00BF77D2">
        <w:rPr>
          <w:rFonts w:ascii="Times New Roman" w:hAnsi="Times New Roman" w:cs="Times New Roman"/>
          <w:lang w:val="es-ES"/>
        </w:rPr>
        <w:t xml:space="preserve"> </w:t>
      </w:r>
      <w:r w:rsidRPr="008E535B">
        <w:rPr>
          <w:rFonts w:ascii="Times New Roman" w:hAnsi="Times New Roman" w:cs="Times New Roman"/>
          <w:lang w:val="es-ES"/>
        </w:rPr>
        <w:t>constituye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base</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vida</w:t>
      </w:r>
      <w:r w:rsidR="00BF77D2">
        <w:rPr>
          <w:rFonts w:ascii="Times New Roman" w:hAnsi="Times New Roman" w:cs="Times New Roman"/>
          <w:lang w:val="es-ES"/>
        </w:rPr>
        <w:t xml:space="preserve"> </w:t>
      </w:r>
      <w:r w:rsidRPr="008E535B">
        <w:rPr>
          <w:rFonts w:ascii="Times New Roman" w:hAnsi="Times New Roman" w:cs="Times New Roman"/>
          <w:lang w:val="es-ES"/>
        </w:rPr>
        <w:t>social</w:t>
      </w:r>
      <w:r w:rsidR="00BF77D2">
        <w:rPr>
          <w:rFonts w:ascii="Times New Roman" w:hAnsi="Times New Roman" w:cs="Times New Roman"/>
          <w:lang w:val="es-ES"/>
        </w:rPr>
        <w:t xml:space="preserve"> </w:t>
      </w:r>
      <w:r w:rsidRPr="008E535B">
        <w:rPr>
          <w:rFonts w:ascii="Times New Roman" w:hAnsi="Times New Roman" w:cs="Times New Roman"/>
          <w:lang w:val="es-ES"/>
        </w:rPr>
        <w:t>(Mauss</w:t>
      </w:r>
      <w:r w:rsidR="00BF77D2">
        <w:rPr>
          <w:rFonts w:ascii="Times New Roman" w:hAnsi="Times New Roman" w:cs="Times New Roman"/>
          <w:lang w:val="es-ES"/>
        </w:rPr>
        <w:t xml:space="preserve"> </w:t>
      </w:r>
      <w:r w:rsidR="00966BF6" w:rsidRPr="008E535B">
        <w:rPr>
          <w:rFonts w:ascii="Times New Roman" w:hAnsi="Times New Roman" w:cs="Times New Roman"/>
          <w:lang w:val="es-ES"/>
        </w:rPr>
        <w:t>1985</w:t>
      </w:r>
      <w:r w:rsidR="00BF77D2">
        <w:rPr>
          <w:rFonts w:ascii="Times New Roman" w:hAnsi="Times New Roman" w:cs="Times New Roman"/>
          <w:lang w:val="es-ES"/>
        </w:rPr>
        <w:t xml:space="preserve"> </w:t>
      </w:r>
      <w:r w:rsidR="00966BF6" w:rsidRPr="008E535B">
        <w:rPr>
          <w:rFonts w:ascii="Times New Roman" w:hAnsi="Times New Roman" w:cs="Times New Roman"/>
          <w:lang w:val="es-ES"/>
        </w:rPr>
        <w:t>[1923-24]</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Caillé-Godbout</w:t>
      </w:r>
      <w:r w:rsidR="00BF77D2">
        <w:rPr>
          <w:rFonts w:ascii="Times New Roman" w:hAnsi="Times New Roman" w:cs="Times New Roman"/>
          <w:lang w:val="es-ES"/>
        </w:rPr>
        <w:t xml:space="preserve"> </w:t>
      </w:r>
      <w:r w:rsidRPr="008E535B">
        <w:rPr>
          <w:rFonts w:ascii="Times New Roman" w:hAnsi="Times New Roman" w:cs="Times New Roman"/>
          <w:lang w:val="es-ES"/>
        </w:rPr>
        <w:t>1992);</w:t>
      </w:r>
      <w:r w:rsidR="00BF77D2">
        <w:rPr>
          <w:rFonts w:ascii="Times New Roman" w:hAnsi="Times New Roman" w:cs="Times New Roman"/>
          <w:lang w:val="es-ES"/>
        </w:rPr>
        <w:t xml:space="preserve"> </w:t>
      </w:r>
      <w:r w:rsidRPr="008E535B">
        <w:rPr>
          <w:rFonts w:ascii="Times New Roman" w:hAnsi="Times New Roman" w:cs="Times New Roman"/>
          <w:lang w:val="es-ES"/>
        </w:rPr>
        <w:t>su</w:t>
      </w:r>
      <w:r w:rsidR="00BF77D2">
        <w:rPr>
          <w:rFonts w:ascii="Times New Roman" w:hAnsi="Times New Roman" w:cs="Times New Roman"/>
          <w:lang w:val="es-ES"/>
        </w:rPr>
        <w:t xml:space="preserve"> </w:t>
      </w:r>
      <w:r w:rsidRPr="008E535B">
        <w:rPr>
          <w:rFonts w:ascii="Times New Roman" w:hAnsi="Times New Roman" w:cs="Times New Roman"/>
          <w:lang w:val="es-ES"/>
        </w:rPr>
        <w:t>condición</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archilexema</w:t>
      </w:r>
      <w:r w:rsidR="00BF77D2">
        <w:rPr>
          <w:rFonts w:ascii="Times New Roman" w:hAnsi="Times New Roman" w:cs="Times New Roman"/>
          <w:lang w:val="es-ES"/>
        </w:rPr>
        <w:t xml:space="preserve"> </w:t>
      </w:r>
      <w:r w:rsidRPr="008E535B">
        <w:rPr>
          <w:rFonts w:ascii="Times New Roman" w:hAnsi="Times New Roman" w:cs="Times New Roman"/>
          <w:lang w:val="es-ES"/>
        </w:rPr>
        <w:t>del</w:t>
      </w:r>
      <w:r w:rsidR="00BF77D2">
        <w:rPr>
          <w:rFonts w:ascii="Times New Roman" w:hAnsi="Times New Roman" w:cs="Times New Roman"/>
          <w:lang w:val="es-ES"/>
        </w:rPr>
        <w:t xml:space="preserve"> </w:t>
      </w:r>
      <w:r w:rsidRPr="008E535B">
        <w:rPr>
          <w:rFonts w:ascii="Times New Roman" w:hAnsi="Times New Roman" w:cs="Times New Roman"/>
          <w:lang w:val="es-ES"/>
        </w:rPr>
        <w:t>macrocampo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transferencia,</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su</w:t>
      </w:r>
      <w:r w:rsidR="00BF77D2">
        <w:rPr>
          <w:rFonts w:ascii="Times New Roman" w:hAnsi="Times New Roman" w:cs="Times New Roman"/>
          <w:lang w:val="es-ES"/>
        </w:rPr>
        <w:t xml:space="preserve"> </w:t>
      </w:r>
      <w:r w:rsidRPr="008E535B">
        <w:rPr>
          <w:rFonts w:ascii="Times New Roman" w:hAnsi="Times New Roman" w:cs="Times New Roman"/>
          <w:lang w:val="es-ES"/>
        </w:rPr>
        <w:t>complejidad</w:t>
      </w:r>
      <w:r w:rsidR="00BF77D2">
        <w:rPr>
          <w:rFonts w:ascii="Times New Roman" w:hAnsi="Times New Roman" w:cs="Times New Roman"/>
          <w:lang w:val="es-ES"/>
        </w:rPr>
        <w:t xml:space="preserve"> </w:t>
      </w:r>
      <w:r w:rsidRPr="008E535B">
        <w:rPr>
          <w:rFonts w:ascii="Times New Roman" w:hAnsi="Times New Roman" w:cs="Times New Roman"/>
          <w:lang w:val="es-ES"/>
        </w:rPr>
        <w:t>semántica,</w:t>
      </w:r>
      <w:r w:rsidR="00BF77D2">
        <w:rPr>
          <w:rFonts w:ascii="Times New Roman" w:hAnsi="Times New Roman" w:cs="Times New Roman"/>
          <w:lang w:val="es-ES"/>
        </w:rPr>
        <w:t xml:space="preserve"> </w:t>
      </w:r>
      <w:r w:rsidRPr="008E535B">
        <w:rPr>
          <w:rFonts w:ascii="Times New Roman" w:hAnsi="Times New Roman" w:cs="Times New Roman"/>
          <w:lang w:val="es-ES"/>
        </w:rPr>
        <w:t>perceptible</w:t>
      </w:r>
      <w:r w:rsidR="00BF77D2">
        <w:rPr>
          <w:rFonts w:ascii="Times New Roman" w:hAnsi="Times New Roman" w:cs="Times New Roman"/>
          <w:lang w:val="es-ES"/>
        </w:rPr>
        <w:t xml:space="preserve"> </w:t>
      </w:r>
      <w:r w:rsidRPr="008E535B">
        <w:rPr>
          <w:rFonts w:ascii="Times New Roman" w:hAnsi="Times New Roman" w:cs="Times New Roman"/>
          <w:lang w:val="es-ES"/>
        </w:rPr>
        <w:t>cuando</w:t>
      </w:r>
      <w:r w:rsidR="00BF77D2">
        <w:rPr>
          <w:rFonts w:ascii="Times New Roman" w:hAnsi="Times New Roman" w:cs="Times New Roman"/>
          <w:lang w:val="es-ES"/>
        </w:rPr>
        <w:t xml:space="preserve"> </w:t>
      </w:r>
      <w:r w:rsidRPr="008E535B">
        <w:rPr>
          <w:rFonts w:ascii="Times New Roman" w:hAnsi="Times New Roman" w:cs="Times New Roman"/>
          <w:lang w:val="es-ES"/>
        </w:rPr>
        <w:t>comparamos</w:t>
      </w:r>
      <w:r w:rsidR="00BF77D2">
        <w:rPr>
          <w:rFonts w:ascii="Times New Roman" w:hAnsi="Times New Roman" w:cs="Times New Roman"/>
          <w:lang w:val="es-ES"/>
        </w:rPr>
        <w:t xml:space="preserve"> </w:t>
      </w:r>
      <w:r w:rsidRPr="008E535B">
        <w:rPr>
          <w:rFonts w:ascii="Times New Roman" w:hAnsi="Times New Roman" w:cs="Times New Roman"/>
          <w:lang w:val="es-ES"/>
        </w:rPr>
        <w:t>sus</w:t>
      </w:r>
      <w:r w:rsidR="00BF77D2">
        <w:rPr>
          <w:rFonts w:ascii="Times New Roman" w:hAnsi="Times New Roman" w:cs="Times New Roman"/>
          <w:lang w:val="es-ES"/>
        </w:rPr>
        <w:t xml:space="preserve"> </w:t>
      </w:r>
      <w:r w:rsidRPr="008E535B">
        <w:rPr>
          <w:rFonts w:ascii="Times New Roman" w:hAnsi="Times New Roman" w:cs="Times New Roman"/>
          <w:lang w:val="es-ES"/>
        </w:rPr>
        <w:t>estructuras</w:t>
      </w:r>
      <w:r w:rsidR="00BF77D2">
        <w:rPr>
          <w:rFonts w:ascii="Times New Roman" w:hAnsi="Times New Roman" w:cs="Times New Roman"/>
          <w:lang w:val="es-ES"/>
        </w:rPr>
        <w:t xml:space="preserve"> </w:t>
      </w:r>
      <w:r w:rsidRPr="008E535B">
        <w:rPr>
          <w:rFonts w:ascii="Times New Roman" w:hAnsi="Times New Roman" w:cs="Times New Roman"/>
          <w:lang w:val="es-ES"/>
        </w:rPr>
        <w:t>sintácticas</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diversas</w:t>
      </w:r>
      <w:r w:rsidR="00BF77D2">
        <w:rPr>
          <w:rFonts w:ascii="Times New Roman" w:hAnsi="Times New Roman" w:cs="Times New Roman"/>
          <w:lang w:val="es-ES"/>
        </w:rPr>
        <w:t xml:space="preserve"> </w:t>
      </w:r>
      <w:r w:rsidRPr="008E535B">
        <w:rPr>
          <w:rFonts w:ascii="Times New Roman" w:hAnsi="Times New Roman" w:cs="Times New Roman"/>
          <w:lang w:val="es-ES"/>
        </w:rPr>
        <w:t>lenguas</w:t>
      </w:r>
      <w:r w:rsidR="00BF77D2">
        <w:rPr>
          <w:rFonts w:ascii="Times New Roman" w:hAnsi="Times New Roman" w:cs="Times New Roman"/>
          <w:lang w:val="es-ES"/>
        </w:rPr>
        <w:t xml:space="preserve"> </w:t>
      </w:r>
      <w:r w:rsidRPr="008E535B">
        <w:rPr>
          <w:rFonts w:ascii="Times New Roman" w:hAnsi="Times New Roman" w:cs="Times New Roman"/>
          <w:lang w:val="es-ES"/>
        </w:rPr>
        <w:t>o,</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un</w:t>
      </w:r>
      <w:r w:rsidR="00BF77D2">
        <w:rPr>
          <w:rFonts w:ascii="Times New Roman" w:hAnsi="Times New Roman" w:cs="Times New Roman"/>
          <w:lang w:val="es-ES"/>
        </w:rPr>
        <w:t xml:space="preserve"> </w:t>
      </w:r>
      <w:r w:rsidRPr="008E535B">
        <w:rPr>
          <w:rFonts w:ascii="Times New Roman" w:hAnsi="Times New Roman" w:cs="Times New Roman"/>
          <w:lang w:val="es-ES"/>
        </w:rPr>
        <w:t>análisis</w:t>
      </w:r>
      <w:r w:rsidR="00BF77D2">
        <w:rPr>
          <w:rFonts w:ascii="Times New Roman" w:hAnsi="Times New Roman" w:cs="Times New Roman"/>
          <w:lang w:val="es-ES"/>
        </w:rPr>
        <w:t xml:space="preserve"> </w:t>
      </w:r>
      <w:r w:rsidRPr="008E535B">
        <w:rPr>
          <w:rFonts w:ascii="Times New Roman" w:hAnsi="Times New Roman" w:cs="Times New Roman"/>
          <w:lang w:val="es-ES"/>
        </w:rPr>
        <w:t>intralingüístico,</w:t>
      </w:r>
      <w:r w:rsidR="00BF77D2">
        <w:rPr>
          <w:rFonts w:ascii="Times New Roman" w:hAnsi="Times New Roman" w:cs="Times New Roman"/>
          <w:lang w:val="es-ES"/>
        </w:rPr>
        <w:t xml:space="preserve"> </w:t>
      </w:r>
      <w:r w:rsidRPr="008E535B">
        <w:rPr>
          <w:rFonts w:ascii="Times New Roman" w:hAnsi="Times New Roman" w:cs="Times New Roman"/>
          <w:lang w:val="es-ES"/>
        </w:rPr>
        <w:t>por</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diversificación</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su</w:t>
      </w:r>
      <w:r w:rsidR="00BF77D2">
        <w:rPr>
          <w:rFonts w:ascii="Times New Roman" w:hAnsi="Times New Roman" w:cs="Times New Roman"/>
          <w:lang w:val="es-ES"/>
        </w:rPr>
        <w:t xml:space="preserve"> </w:t>
      </w:r>
      <w:r w:rsidRPr="008E535B">
        <w:rPr>
          <w:rFonts w:ascii="Times New Roman" w:hAnsi="Times New Roman" w:cs="Times New Roman"/>
          <w:lang w:val="es-ES"/>
        </w:rPr>
        <w:t>invariante</w:t>
      </w:r>
      <w:r w:rsidR="00BF77D2">
        <w:rPr>
          <w:rFonts w:ascii="Times New Roman" w:hAnsi="Times New Roman" w:cs="Times New Roman"/>
          <w:lang w:val="es-ES"/>
        </w:rPr>
        <w:t xml:space="preserve"> </w:t>
      </w:r>
      <w:r w:rsidRPr="008E535B">
        <w:rPr>
          <w:rFonts w:ascii="Times New Roman" w:hAnsi="Times New Roman" w:cs="Times New Roman"/>
          <w:lang w:val="es-ES"/>
        </w:rPr>
        <w:t>semántica</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un</w:t>
      </w:r>
      <w:r w:rsidR="00BF77D2">
        <w:rPr>
          <w:rFonts w:ascii="Times New Roman" w:hAnsi="Times New Roman" w:cs="Times New Roman"/>
          <w:lang w:val="es-ES"/>
        </w:rPr>
        <w:t xml:space="preserve"> </w:t>
      </w:r>
      <w:r w:rsidRPr="008E535B">
        <w:rPr>
          <w:rFonts w:ascii="Times New Roman" w:hAnsi="Times New Roman" w:cs="Times New Roman"/>
          <w:i/>
          <w:lang w:val="es-ES"/>
        </w:rPr>
        <w:t>continuum</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materializaciones</w:t>
      </w:r>
      <w:r w:rsidR="00BF77D2">
        <w:rPr>
          <w:rFonts w:ascii="Times New Roman" w:hAnsi="Times New Roman" w:cs="Times New Roman"/>
          <w:lang w:val="es-ES"/>
        </w:rPr>
        <w:t xml:space="preserve"> </w:t>
      </w:r>
      <w:r w:rsidRPr="008E535B">
        <w:rPr>
          <w:rFonts w:ascii="Times New Roman" w:hAnsi="Times New Roman" w:cs="Times New Roman"/>
          <w:lang w:val="es-ES"/>
        </w:rPr>
        <w:t>específicas,</w:t>
      </w:r>
      <w:r w:rsidR="00BF77D2">
        <w:rPr>
          <w:rFonts w:ascii="Times New Roman" w:hAnsi="Times New Roman" w:cs="Times New Roman"/>
          <w:lang w:val="es-ES"/>
        </w:rPr>
        <w:t xml:space="preserve"> </w:t>
      </w:r>
      <w:r w:rsidRPr="008E535B">
        <w:rPr>
          <w:rFonts w:ascii="Times New Roman" w:hAnsi="Times New Roman" w:cs="Times New Roman"/>
          <w:lang w:val="es-ES"/>
        </w:rPr>
        <w:t>desde</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usos</w:t>
      </w:r>
      <w:r w:rsidR="00BF77D2">
        <w:rPr>
          <w:rFonts w:ascii="Times New Roman" w:hAnsi="Times New Roman" w:cs="Times New Roman"/>
          <w:lang w:val="es-ES"/>
        </w:rPr>
        <w:t xml:space="preserve"> </w:t>
      </w:r>
      <w:r w:rsidRPr="008E535B">
        <w:rPr>
          <w:rFonts w:ascii="Times New Roman" w:hAnsi="Times New Roman" w:cs="Times New Roman"/>
          <w:lang w:val="es-ES"/>
        </w:rPr>
        <w:t>plenos</w:t>
      </w:r>
      <w:r w:rsidR="00BF77D2">
        <w:rPr>
          <w:rFonts w:ascii="Times New Roman" w:hAnsi="Times New Roman" w:cs="Times New Roman"/>
          <w:lang w:val="es-ES"/>
        </w:rPr>
        <w:t xml:space="preserve"> </w:t>
      </w:r>
      <w:r w:rsidRPr="008E535B">
        <w:rPr>
          <w:rFonts w:ascii="Times New Roman" w:hAnsi="Times New Roman" w:cs="Times New Roman"/>
          <w:lang w:val="es-ES"/>
        </w:rPr>
        <w:t>(</w:t>
      </w:r>
      <w:r w:rsidRPr="008E535B">
        <w:rPr>
          <w:rFonts w:ascii="Times New Roman" w:hAnsi="Times New Roman" w:cs="Times New Roman"/>
          <w:i/>
          <w:lang w:val="es-ES"/>
        </w:rPr>
        <w:t>dar</w:t>
      </w:r>
      <w:r w:rsidR="00BF77D2">
        <w:rPr>
          <w:rFonts w:ascii="Times New Roman" w:hAnsi="Times New Roman" w:cs="Times New Roman"/>
          <w:i/>
          <w:lang w:val="es-ES"/>
        </w:rPr>
        <w:t xml:space="preserve"> </w:t>
      </w:r>
      <w:r w:rsidRPr="008E535B">
        <w:rPr>
          <w:rFonts w:ascii="Times New Roman" w:hAnsi="Times New Roman" w:cs="Times New Roman"/>
          <w:i/>
          <w:lang w:val="es-ES"/>
        </w:rPr>
        <w:t>dinero</w:t>
      </w:r>
      <w:r w:rsidR="00BF77D2">
        <w:rPr>
          <w:rFonts w:ascii="Times New Roman" w:hAnsi="Times New Roman" w:cs="Times New Roman"/>
          <w:i/>
          <w:lang w:val="es-ES"/>
        </w:rPr>
        <w:t xml:space="preserve"> </w:t>
      </w:r>
      <w:r w:rsidRPr="008E535B">
        <w:rPr>
          <w:rFonts w:ascii="Times New Roman" w:hAnsi="Times New Roman" w:cs="Times New Roman"/>
          <w:i/>
          <w:lang w:val="es-ES"/>
        </w:rPr>
        <w:t>a</w:t>
      </w:r>
      <w:r w:rsidR="00BF77D2">
        <w:rPr>
          <w:rFonts w:ascii="Times New Roman" w:hAnsi="Times New Roman" w:cs="Times New Roman"/>
          <w:i/>
          <w:lang w:val="es-ES"/>
        </w:rPr>
        <w:t xml:space="preserve"> </w:t>
      </w:r>
      <w:r w:rsidRPr="008E535B">
        <w:rPr>
          <w:rFonts w:ascii="Times New Roman" w:hAnsi="Times New Roman" w:cs="Times New Roman"/>
          <w:i/>
          <w:lang w:val="es-ES"/>
        </w:rPr>
        <w:t>alguien</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hasta</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debilitación</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su</w:t>
      </w:r>
      <w:r w:rsidR="00BF77D2">
        <w:rPr>
          <w:rFonts w:ascii="Times New Roman" w:hAnsi="Times New Roman" w:cs="Times New Roman"/>
          <w:lang w:val="es-ES"/>
        </w:rPr>
        <w:t xml:space="preserve"> </w:t>
      </w:r>
      <w:r w:rsidRPr="008E535B">
        <w:rPr>
          <w:rFonts w:ascii="Times New Roman" w:hAnsi="Times New Roman" w:cs="Times New Roman"/>
          <w:lang w:val="es-ES"/>
        </w:rPr>
        <w:t>contenido</w:t>
      </w:r>
      <w:r w:rsidR="00BF77D2">
        <w:rPr>
          <w:rFonts w:ascii="Times New Roman" w:hAnsi="Times New Roman" w:cs="Times New Roman"/>
          <w:lang w:val="es-ES"/>
        </w:rPr>
        <w:t xml:space="preserve"> </w:t>
      </w:r>
      <w:r w:rsidRPr="008E535B">
        <w:rPr>
          <w:rFonts w:ascii="Times New Roman" w:hAnsi="Times New Roman" w:cs="Times New Roman"/>
          <w:lang w:val="es-ES"/>
        </w:rPr>
        <w:t>léxico</w:t>
      </w:r>
      <w:r w:rsidR="00BF77D2">
        <w:rPr>
          <w:rFonts w:ascii="Times New Roman" w:hAnsi="Times New Roman" w:cs="Times New Roman"/>
          <w:lang w:val="es-ES"/>
        </w:rPr>
        <w:t xml:space="preserve"> </w:t>
      </w:r>
      <w:r w:rsidRPr="008E535B">
        <w:rPr>
          <w:rFonts w:ascii="Times New Roman" w:hAnsi="Times New Roman" w:cs="Times New Roman"/>
          <w:lang w:val="es-ES"/>
        </w:rPr>
        <w:t>para</w:t>
      </w:r>
      <w:r w:rsidR="00BF77D2">
        <w:rPr>
          <w:rFonts w:ascii="Times New Roman" w:hAnsi="Times New Roman" w:cs="Times New Roman"/>
          <w:lang w:val="es-ES"/>
        </w:rPr>
        <w:t xml:space="preserve"> </w:t>
      </w:r>
      <w:r w:rsidRPr="008E535B">
        <w:rPr>
          <w:rFonts w:ascii="Times New Roman" w:hAnsi="Times New Roman" w:cs="Times New Roman"/>
          <w:lang w:val="es-ES"/>
        </w:rPr>
        <w:t>funcionar</w:t>
      </w:r>
      <w:r w:rsidR="00BF77D2">
        <w:rPr>
          <w:rFonts w:ascii="Times New Roman" w:hAnsi="Times New Roman" w:cs="Times New Roman"/>
          <w:lang w:val="es-ES"/>
        </w:rPr>
        <w:t xml:space="preserve"> </w:t>
      </w:r>
      <w:r w:rsidRPr="008E535B">
        <w:rPr>
          <w:rFonts w:ascii="Times New Roman" w:hAnsi="Times New Roman" w:cs="Times New Roman"/>
          <w:lang w:val="es-ES"/>
        </w:rPr>
        <w:t>como</w:t>
      </w:r>
      <w:r w:rsidR="00BF77D2">
        <w:rPr>
          <w:rFonts w:ascii="Times New Roman" w:hAnsi="Times New Roman" w:cs="Times New Roman"/>
          <w:lang w:val="es-ES"/>
        </w:rPr>
        <w:t xml:space="preserve"> </w:t>
      </w:r>
      <w:r w:rsidRPr="008E535B">
        <w:rPr>
          <w:rFonts w:ascii="Times New Roman" w:hAnsi="Times New Roman" w:cs="Times New Roman"/>
          <w:lang w:val="es-ES"/>
        </w:rPr>
        <w:t>soporte</w:t>
      </w:r>
      <w:r w:rsidR="00BF77D2">
        <w:rPr>
          <w:rFonts w:ascii="Times New Roman" w:hAnsi="Times New Roman" w:cs="Times New Roman"/>
          <w:lang w:val="es-ES"/>
        </w:rPr>
        <w:t xml:space="preserve"> </w:t>
      </w:r>
      <w:r w:rsidRPr="008E535B">
        <w:rPr>
          <w:rFonts w:ascii="Times New Roman" w:hAnsi="Times New Roman" w:cs="Times New Roman"/>
          <w:lang w:val="es-ES"/>
        </w:rPr>
        <w:t>verbal</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un</w:t>
      </w:r>
      <w:r w:rsidR="00BF77D2">
        <w:rPr>
          <w:rFonts w:ascii="Times New Roman" w:hAnsi="Times New Roman" w:cs="Times New Roman"/>
          <w:lang w:val="es-ES"/>
        </w:rPr>
        <w:t xml:space="preserve"> </w:t>
      </w:r>
      <w:r w:rsidRPr="008E535B">
        <w:rPr>
          <w:rFonts w:ascii="Times New Roman" w:hAnsi="Times New Roman" w:cs="Times New Roman"/>
          <w:lang w:val="es-ES"/>
        </w:rPr>
        <w:t>nombre</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acción</w:t>
      </w:r>
      <w:r w:rsidR="00BF77D2">
        <w:rPr>
          <w:rFonts w:ascii="Times New Roman" w:hAnsi="Times New Roman" w:cs="Times New Roman"/>
          <w:lang w:val="es-ES"/>
        </w:rPr>
        <w:t xml:space="preserve"> </w:t>
      </w:r>
      <w:r w:rsidRPr="008E535B">
        <w:rPr>
          <w:rFonts w:ascii="Times New Roman" w:hAnsi="Times New Roman" w:cs="Times New Roman"/>
          <w:lang w:val="es-ES"/>
        </w:rPr>
        <w:t>(</w:t>
      </w:r>
      <w:r w:rsidRPr="008E535B">
        <w:rPr>
          <w:rFonts w:ascii="Times New Roman" w:hAnsi="Times New Roman" w:cs="Times New Roman"/>
          <w:i/>
          <w:lang w:val="es-ES"/>
        </w:rPr>
        <w:t>dar</w:t>
      </w:r>
      <w:r w:rsidR="00BF77D2">
        <w:rPr>
          <w:rFonts w:ascii="Times New Roman" w:hAnsi="Times New Roman" w:cs="Times New Roman"/>
          <w:i/>
          <w:lang w:val="es-ES"/>
        </w:rPr>
        <w:t xml:space="preserve"> </w:t>
      </w:r>
      <w:r w:rsidRPr="008E535B">
        <w:rPr>
          <w:rFonts w:ascii="Times New Roman" w:hAnsi="Times New Roman" w:cs="Times New Roman"/>
          <w:i/>
          <w:lang w:val="es-ES"/>
        </w:rPr>
        <w:t>un</w:t>
      </w:r>
      <w:r w:rsidR="00BF77D2">
        <w:rPr>
          <w:rFonts w:ascii="Times New Roman" w:hAnsi="Times New Roman" w:cs="Times New Roman"/>
          <w:i/>
          <w:lang w:val="es-ES"/>
        </w:rPr>
        <w:t xml:space="preserve"> </w:t>
      </w:r>
      <w:r w:rsidRPr="008E535B">
        <w:rPr>
          <w:rFonts w:ascii="Times New Roman" w:hAnsi="Times New Roman" w:cs="Times New Roman"/>
          <w:i/>
          <w:lang w:val="es-ES"/>
        </w:rPr>
        <w:t>salto</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pasando</w:t>
      </w:r>
      <w:r w:rsidR="00BF77D2">
        <w:rPr>
          <w:rFonts w:ascii="Times New Roman" w:hAnsi="Times New Roman" w:cs="Times New Roman"/>
          <w:lang w:val="es-ES"/>
        </w:rPr>
        <w:t xml:space="preserve"> </w:t>
      </w:r>
      <w:r w:rsidRPr="008E535B">
        <w:rPr>
          <w:rFonts w:ascii="Times New Roman" w:hAnsi="Times New Roman" w:cs="Times New Roman"/>
          <w:lang w:val="es-ES"/>
        </w:rPr>
        <w:t>por</w:t>
      </w:r>
      <w:r w:rsidR="00BF77D2">
        <w:rPr>
          <w:rFonts w:ascii="Times New Roman" w:hAnsi="Times New Roman" w:cs="Times New Roman"/>
          <w:lang w:val="es-ES"/>
        </w:rPr>
        <w:t xml:space="preserve"> </w:t>
      </w:r>
      <w:r w:rsidRPr="008E535B">
        <w:rPr>
          <w:rFonts w:ascii="Times New Roman" w:hAnsi="Times New Roman" w:cs="Times New Roman"/>
          <w:lang w:val="es-ES"/>
        </w:rPr>
        <w:t>una</w:t>
      </w:r>
      <w:r w:rsidR="00BF77D2">
        <w:rPr>
          <w:rFonts w:ascii="Times New Roman" w:hAnsi="Times New Roman" w:cs="Times New Roman"/>
          <w:lang w:val="es-ES"/>
        </w:rPr>
        <w:t xml:space="preserve"> </w:t>
      </w:r>
      <w:r w:rsidRPr="008E535B">
        <w:rPr>
          <w:rFonts w:ascii="Times New Roman" w:hAnsi="Times New Roman" w:cs="Times New Roman"/>
          <w:lang w:val="es-ES"/>
        </w:rPr>
        <w:t>serie</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usos</w:t>
      </w:r>
      <w:r w:rsidR="00BF77D2">
        <w:rPr>
          <w:rFonts w:ascii="Times New Roman" w:hAnsi="Times New Roman" w:cs="Times New Roman"/>
          <w:lang w:val="es-ES"/>
        </w:rPr>
        <w:t xml:space="preserve"> </w:t>
      </w:r>
      <w:r w:rsidRPr="008E535B">
        <w:rPr>
          <w:rFonts w:ascii="Times New Roman" w:hAnsi="Times New Roman" w:cs="Times New Roman"/>
          <w:lang w:val="es-ES"/>
        </w:rPr>
        <w:t>donde</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sentido</w:t>
      </w:r>
      <w:r w:rsidR="00BF77D2">
        <w:rPr>
          <w:rFonts w:ascii="Times New Roman" w:hAnsi="Times New Roman" w:cs="Times New Roman"/>
          <w:lang w:val="es-ES"/>
        </w:rPr>
        <w:t xml:space="preserve"> </w:t>
      </w:r>
      <w:r w:rsidRPr="008E535B">
        <w:rPr>
          <w:rFonts w:ascii="Times New Roman" w:hAnsi="Times New Roman" w:cs="Times New Roman"/>
          <w:lang w:val="es-ES"/>
        </w:rPr>
        <w:t>pleno</w:t>
      </w:r>
      <w:r w:rsidR="00BF77D2">
        <w:rPr>
          <w:rFonts w:ascii="Times New Roman" w:hAnsi="Times New Roman" w:cs="Times New Roman"/>
          <w:lang w:val="es-ES"/>
        </w:rPr>
        <w:t xml:space="preserve"> </w:t>
      </w:r>
      <w:r w:rsidRPr="008E535B">
        <w:rPr>
          <w:rFonts w:ascii="Times New Roman" w:hAnsi="Times New Roman" w:cs="Times New Roman"/>
          <w:lang w:val="es-ES"/>
        </w:rPr>
        <w:t>se</w:t>
      </w:r>
      <w:r w:rsidR="00BF77D2">
        <w:rPr>
          <w:rFonts w:ascii="Times New Roman" w:hAnsi="Times New Roman" w:cs="Times New Roman"/>
          <w:lang w:val="es-ES"/>
        </w:rPr>
        <w:t xml:space="preserve"> </w:t>
      </w:r>
      <w:r w:rsidRPr="008E535B">
        <w:rPr>
          <w:rFonts w:ascii="Times New Roman" w:hAnsi="Times New Roman" w:cs="Times New Roman"/>
          <w:lang w:val="es-ES"/>
        </w:rPr>
        <w:t>difumina</w:t>
      </w:r>
      <w:r w:rsidR="00BF77D2">
        <w:rPr>
          <w:rFonts w:ascii="Times New Roman" w:hAnsi="Times New Roman" w:cs="Times New Roman"/>
          <w:lang w:val="es-ES"/>
        </w:rPr>
        <w:t xml:space="preserve"> </w:t>
      </w:r>
      <w:r w:rsidRPr="008E535B">
        <w:rPr>
          <w:rFonts w:ascii="Times New Roman" w:hAnsi="Times New Roman" w:cs="Times New Roman"/>
          <w:lang w:val="es-ES"/>
        </w:rPr>
        <w:t>según</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términos</w:t>
      </w:r>
      <w:r w:rsidR="00BF77D2">
        <w:rPr>
          <w:rFonts w:ascii="Times New Roman" w:hAnsi="Times New Roman" w:cs="Times New Roman"/>
          <w:lang w:val="es-ES"/>
        </w:rPr>
        <w:t xml:space="preserve"> </w:t>
      </w:r>
      <w:r w:rsidRPr="008E535B">
        <w:rPr>
          <w:rFonts w:ascii="Times New Roman" w:hAnsi="Times New Roman" w:cs="Times New Roman"/>
          <w:lang w:val="es-ES"/>
        </w:rPr>
        <w:t>no</w:t>
      </w:r>
      <w:r w:rsidR="00BF77D2">
        <w:rPr>
          <w:rFonts w:ascii="Times New Roman" w:hAnsi="Times New Roman" w:cs="Times New Roman"/>
          <w:lang w:val="es-ES"/>
        </w:rPr>
        <w:t xml:space="preserve"> </w:t>
      </w:r>
      <w:r w:rsidRPr="008E535B">
        <w:rPr>
          <w:rFonts w:ascii="Times New Roman" w:hAnsi="Times New Roman" w:cs="Times New Roman"/>
          <w:lang w:val="es-ES"/>
        </w:rPr>
        <w:t>prototípicos</w:t>
      </w:r>
      <w:r w:rsidR="00BF77D2">
        <w:rPr>
          <w:rFonts w:ascii="Times New Roman" w:hAnsi="Times New Roman" w:cs="Times New Roman"/>
          <w:lang w:val="es-ES"/>
        </w:rPr>
        <w:t xml:space="preserve"> </w:t>
      </w:r>
      <w:r w:rsidRPr="008E535B">
        <w:rPr>
          <w:rFonts w:ascii="Times New Roman" w:hAnsi="Times New Roman" w:cs="Times New Roman"/>
          <w:lang w:val="es-ES"/>
        </w:rPr>
        <w:t>seleccionados</w:t>
      </w:r>
      <w:r w:rsidR="00BF77D2">
        <w:rPr>
          <w:rFonts w:ascii="Times New Roman" w:hAnsi="Times New Roman" w:cs="Times New Roman"/>
          <w:lang w:val="es-ES"/>
        </w:rPr>
        <w:t xml:space="preserve"> </w:t>
      </w:r>
      <w:r w:rsidRPr="008E535B">
        <w:rPr>
          <w:rFonts w:ascii="Times New Roman" w:hAnsi="Times New Roman" w:cs="Times New Roman"/>
          <w:lang w:val="es-ES"/>
        </w:rPr>
        <w:t>como</w:t>
      </w:r>
      <w:r w:rsidR="00BF77D2">
        <w:rPr>
          <w:rFonts w:ascii="Times New Roman" w:hAnsi="Times New Roman" w:cs="Times New Roman"/>
          <w:lang w:val="es-ES"/>
        </w:rPr>
        <w:t xml:space="preserve"> </w:t>
      </w:r>
      <w:r w:rsidRPr="008E535B">
        <w:rPr>
          <w:rFonts w:ascii="Times New Roman" w:hAnsi="Times New Roman" w:cs="Times New Roman"/>
          <w:lang w:val="es-ES"/>
        </w:rPr>
        <w:t>sus</w:t>
      </w:r>
      <w:r w:rsidR="00BF77D2">
        <w:rPr>
          <w:rFonts w:ascii="Times New Roman" w:hAnsi="Times New Roman" w:cs="Times New Roman"/>
          <w:lang w:val="es-ES"/>
        </w:rPr>
        <w:t xml:space="preserve"> </w:t>
      </w:r>
      <w:r w:rsidRPr="008E535B">
        <w:rPr>
          <w:rFonts w:ascii="Times New Roman" w:hAnsi="Times New Roman" w:cs="Times New Roman"/>
          <w:lang w:val="es-ES"/>
        </w:rPr>
        <w:t>actantes</w:t>
      </w:r>
      <w:r w:rsidR="00BF77D2">
        <w:rPr>
          <w:rFonts w:ascii="Times New Roman" w:hAnsi="Times New Roman" w:cs="Times New Roman"/>
          <w:lang w:val="es-ES"/>
        </w:rPr>
        <w:t xml:space="preserve"> </w:t>
      </w:r>
      <w:r w:rsidRPr="008E535B">
        <w:rPr>
          <w:rFonts w:ascii="Times New Roman" w:hAnsi="Times New Roman" w:cs="Times New Roman"/>
          <w:lang w:val="es-ES"/>
        </w:rPr>
        <w:t>(primer</w:t>
      </w:r>
      <w:r w:rsidR="00BF77D2">
        <w:rPr>
          <w:rFonts w:ascii="Times New Roman" w:hAnsi="Times New Roman" w:cs="Times New Roman"/>
          <w:lang w:val="es-ES"/>
        </w:rPr>
        <w:t xml:space="preserve"> </w:t>
      </w:r>
      <w:r w:rsidRPr="008E535B">
        <w:rPr>
          <w:rFonts w:ascii="Times New Roman" w:hAnsi="Times New Roman" w:cs="Times New Roman"/>
          <w:lang w:val="es-ES"/>
        </w:rPr>
        <w:t>actante</w:t>
      </w:r>
      <w:r w:rsidR="00BF77D2">
        <w:rPr>
          <w:rFonts w:ascii="Times New Roman" w:hAnsi="Times New Roman" w:cs="Times New Roman"/>
          <w:lang w:val="es-ES"/>
        </w:rPr>
        <w:t xml:space="preserve"> </w:t>
      </w:r>
      <w:r w:rsidRPr="008E535B">
        <w:rPr>
          <w:rFonts w:ascii="Times New Roman" w:hAnsi="Times New Roman" w:cs="Times New Roman"/>
          <w:lang w:val="es-ES"/>
        </w:rPr>
        <w:t>desprovisto</w:t>
      </w:r>
      <w:r w:rsidR="00BF77D2">
        <w:rPr>
          <w:rFonts w:ascii="Times New Roman" w:hAnsi="Times New Roman" w:cs="Times New Roman"/>
          <w:lang w:val="es-ES"/>
        </w:rPr>
        <w:t xml:space="preserve"> </w:t>
      </w:r>
      <w:r w:rsidRPr="008E535B">
        <w:rPr>
          <w:rFonts w:ascii="Times New Roman" w:hAnsi="Times New Roman" w:cs="Times New Roman"/>
          <w:lang w:val="es-ES"/>
        </w:rPr>
        <w:t>del</w:t>
      </w:r>
      <w:r w:rsidR="00BF77D2">
        <w:rPr>
          <w:rFonts w:ascii="Times New Roman" w:hAnsi="Times New Roman" w:cs="Times New Roman"/>
          <w:lang w:val="es-ES"/>
        </w:rPr>
        <w:t xml:space="preserve"> </w:t>
      </w:r>
      <w:r w:rsidRPr="008E535B">
        <w:rPr>
          <w:rFonts w:ascii="Times New Roman" w:hAnsi="Times New Roman" w:cs="Times New Roman"/>
          <w:lang w:val="es-ES"/>
        </w:rPr>
        <w:t>rasgo</w:t>
      </w:r>
      <w:r w:rsidR="00BF77D2">
        <w:rPr>
          <w:rFonts w:ascii="Times New Roman" w:hAnsi="Times New Roman" w:cs="Times New Roman"/>
          <w:lang w:val="es-ES"/>
        </w:rPr>
        <w:t xml:space="preserve"> </w:t>
      </w:r>
      <w:r w:rsidRPr="008E535B">
        <w:rPr>
          <w:rFonts w:ascii="Times New Roman" w:hAnsi="Times New Roman" w:cs="Times New Roman"/>
          <w:lang w:val="es-ES"/>
        </w:rPr>
        <w:t>/control/,</w:t>
      </w:r>
      <w:r w:rsidR="00BF77D2">
        <w:rPr>
          <w:rFonts w:ascii="Times New Roman" w:hAnsi="Times New Roman" w:cs="Times New Roman"/>
          <w:lang w:val="es-ES"/>
        </w:rPr>
        <w:t xml:space="preserve"> </w:t>
      </w:r>
      <w:r w:rsidRPr="008E535B">
        <w:rPr>
          <w:rFonts w:ascii="Times New Roman" w:hAnsi="Times New Roman" w:cs="Times New Roman"/>
          <w:i/>
          <w:lang w:val="es-ES"/>
        </w:rPr>
        <w:t>la</w:t>
      </w:r>
      <w:r w:rsidR="00BF77D2">
        <w:rPr>
          <w:rFonts w:ascii="Times New Roman" w:hAnsi="Times New Roman" w:cs="Times New Roman"/>
          <w:i/>
          <w:lang w:val="es-ES"/>
        </w:rPr>
        <w:t xml:space="preserve"> </w:t>
      </w:r>
      <w:r w:rsidRPr="008E535B">
        <w:rPr>
          <w:rFonts w:ascii="Times New Roman" w:hAnsi="Times New Roman" w:cs="Times New Roman"/>
          <w:i/>
          <w:lang w:val="es-ES"/>
        </w:rPr>
        <w:t>oscuridad</w:t>
      </w:r>
      <w:r w:rsidR="00BF77D2">
        <w:rPr>
          <w:rFonts w:ascii="Times New Roman" w:hAnsi="Times New Roman" w:cs="Times New Roman"/>
          <w:i/>
          <w:lang w:val="es-ES"/>
        </w:rPr>
        <w:t xml:space="preserve"> </w:t>
      </w:r>
      <w:r w:rsidRPr="008E535B">
        <w:rPr>
          <w:rFonts w:ascii="Times New Roman" w:hAnsi="Times New Roman" w:cs="Times New Roman"/>
          <w:i/>
          <w:lang w:val="es-ES"/>
        </w:rPr>
        <w:t>me</w:t>
      </w:r>
      <w:r w:rsidR="00BF77D2">
        <w:rPr>
          <w:rFonts w:ascii="Times New Roman" w:hAnsi="Times New Roman" w:cs="Times New Roman"/>
          <w:i/>
          <w:lang w:val="es-ES"/>
        </w:rPr>
        <w:t xml:space="preserve"> </w:t>
      </w:r>
      <w:r w:rsidRPr="008E535B">
        <w:rPr>
          <w:rFonts w:ascii="Times New Roman" w:hAnsi="Times New Roman" w:cs="Times New Roman"/>
          <w:i/>
          <w:lang w:val="es-ES"/>
        </w:rPr>
        <w:t>da</w:t>
      </w:r>
      <w:r w:rsidR="00BF77D2">
        <w:rPr>
          <w:rFonts w:ascii="Times New Roman" w:hAnsi="Times New Roman" w:cs="Times New Roman"/>
          <w:i/>
          <w:lang w:val="es-ES"/>
        </w:rPr>
        <w:t xml:space="preserve"> </w:t>
      </w:r>
      <w:r w:rsidRPr="008E535B">
        <w:rPr>
          <w:rFonts w:ascii="Times New Roman" w:hAnsi="Times New Roman" w:cs="Times New Roman"/>
          <w:i/>
          <w:lang w:val="es-ES"/>
        </w:rPr>
        <w:t>miedo</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segundo</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designa</w:t>
      </w:r>
      <w:r w:rsidR="00BF77D2">
        <w:rPr>
          <w:rFonts w:ascii="Times New Roman" w:hAnsi="Times New Roman" w:cs="Times New Roman"/>
          <w:lang w:val="es-ES"/>
        </w:rPr>
        <w:t xml:space="preserve"> </w:t>
      </w:r>
      <w:r w:rsidRPr="008E535B">
        <w:rPr>
          <w:rFonts w:ascii="Times New Roman" w:hAnsi="Times New Roman" w:cs="Times New Roman"/>
          <w:lang w:val="es-ES"/>
        </w:rPr>
        <w:t>realidades</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no</w:t>
      </w:r>
      <w:r w:rsidR="00BF77D2">
        <w:rPr>
          <w:rFonts w:ascii="Times New Roman" w:hAnsi="Times New Roman" w:cs="Times New Roman"/>
          <w:lang w:val="es-ES"/>
        </w:rPr>
        <w:t xml:space="preserve"> </w:t>
      </w:r>
      <w:r w:rsidRPr="008E535B">
        <w:rPr>
          <w:rFonts w:ascii="Times New Roman" w:hAnsi="Times New Roman" w:cs="Times New Roman"/>
          <w:lang w:val="es-ES"/>
        </w:rPr>
        <w:t>teniéndose,</w:t>
      </w:r>
      <w:r w:rsidR="00BF77D2">
        <w:rPr>
          <w:rFonts w:ascii="Times New Roman" w:hAnsi="Times New Roman" w:cs="Times New Roman"/>
          <w:lang w:val="es-ES"/>
        </w:rPr>
        <w:t xml:space="preserve"> </w:t>
      </w:r>
      <w:r w:rsidRPr="008E535B">
        <w:rPr>
          <w:rFonts w:ascii="Times New Roman" w:hAnsi="Times New Roman" w:cs="Times New Roman"/>
          <w:lang w:val="es-ES"/>
        </w:rPr>
        <w:t>solo</w:t>
      </w:r>
      <w:r w:rsidR="00BF77D2">
        <w:rPr>
          <w:rFonts w:ascii="Times New Roman" w:hAnsi="Times New Roman" w:cs="Times New Roman"/>
          <w:lang w:val="es-ES"/>
        </w:rPr>
        <w:t xml:space="preserve"> </w:t>
      </w:r>
      <w:r w:rsidRPr="008E535B">
        <w:rPr>
          <w:rFonts w:ascii="Times New Roman" w:hAnsi="Times New Roman" w:cs="Times New Roman"/>
          <w:lang w:val="es-ES"/>
        </w:rPr>
        <w:t>pueden</w:t>
      </w:r>
      <w:r w:rsidR="00BF77D2">
        <w:rPr>
          <w:rFonts w:ascii="Times New Roman" w:hAnsi="Times New Roman" w:cs="Times New Roman"/>
          <w:lang w:val="es-ES"/>
        </w:rPr>
        <w:t xml:space="preserve"> </w:t>
      </w:r>
      <w:r w:rsidRPr="008E535B">
        <w:rPr>
          <w:rFonts w:ascii="Times New Roman" w:hAnsi="Times New Roman" w:cs="Times New Roman"/>
          <w:lang w:val="es-ES"/>
        </w:rPr>
        <w:t>transferirse</w:t>
      </w:r>
      <w:r w:rsidR="00BF77D2">
        <w:rPr>
          <w:rFonts w:ascii="Times New Roman" w:hAnsi="Times New Roman" w:cs="Times New Roman"/>
          <w:lang w:val="es-ES"/>
        </w:rPr>
        <w:t xml:space="preserve"> </w:t>
      </w:r>
      <w:r w:rsidRPr="008E535B">
        <w:rPr>
          <w:rFonts w:ascii="Times New Roman" w:hAnsi="Times New Roman" w:cs="Times New Roman"/>
          <w:lang w:val="es-ES"/>
        </w:rPr>
        <w:t>metafóricamente,</w:t>
      </w:r>
      <w:r w:rsidR="00BF77D2">
        <w:rPr>
          <w:rFonts w:ascii="Times New Roman" w:hAnsi="Times New Roman" w:cs="Times New Roman"/>
          <w:lang w:val="es-ES"/>
        </w:rPr>
        <w:t xml:space="preserve"> </w:t>
      </w:r>
      <w:r w:rsidRPr="008E535B">
        <w:rPr>
          <w:rFonts w:ascii="Times New Roman" w:hAnsi="Times New Roman" w:cs="Times New Roman"/>
          <w:i/>
          <w:lang w:val="es-ES"/>
        </w:rPr>
        <w:t>te</w:t>
      </w:r>
      <w:r w:rsidR="00BF77D2">
        <w:rPr>
          <w:rFonts w:ascii="Times New Roman" w:hAnsi="Times New Roman" w:cs="Times New Roman"/>
          <w:i/>
          <w:lang w:val="es-ES"/>
        </w:rPr>
        <w:t xml:space="preserve"> </w:t>
      </w:r>
      <w:r w:rsidRPr="008E535B">
        <w:rPr>
          <w:rFonts w:ascii="Times New Roman" w:hAnsi="Times New Roman" w:cs="Times New Roman"/>
          <w:i/>
          <w:lang w:val="es-ES"/>
        </w:rPr>
        <w:t>daré</w:t>
      </w:r>
      <w:r w:rsidR="00BF77D2">
        <w:rPr>
          <w:rFonts w:ascii="Times New Roman" w:hAnsi="Times New Roman" w:cs="Times New Roman"/>
          <w:i/>
          <w:lang w:val="es-ES"/>
        </w:rPr>
        <w:t xml:space="preserve"> </w:t>
      </w:r>
      <w:r w:rsidRPr="008E535B">
        <w:rPr>
          <w:rFonts w:ascii="Times New Roman" w:hAnsi="Times New Roman" w:cs="Times New Roman"/>
          <w:i/>
          <w:lang w:val="es-ES"/>
        </w:rPr>
        <w:t>un</w:t>
      </w:r>
      <w:r w:rsidR="00BF77D2">
        <w:rPr>
          <w:rFonts w:ascii="Times New Roman" w:hAnsi="Times New Roman" w:cs="Times New Roman"/>
          <w:i/>
          <w:lang w:val="es-ES"/>
        </w:rPr>
        <w:t xml:space="preserve"> </w:t>
      </w:r>
      <w:r w:rsidRPr="008E535B">
        <w:rPr>
          <w:rFonts w:ascii="Times New Roman" w:hAnsi="Times New Roman" w:cs="Times New Roman"/>
          <w:i/>
          <w:lang w:val="es-ES"/>
        </w:rPr>
        <w:t>instructivo</w:t>
      </w:r>
      <w:r w:rsidR="00BF77D2">
        <w:rPr>
          <w:rFonts w:ascii="Times New Roman" w:hAnsi="Times New Roman" w:cs="Times New Roman"/>
          <w:i/>
          <w:lang w:val="es-ES"/>
        </w:rPr>
        <w:t xml:space="preserve"> </w:t>
      </w:r>
      <w:r w:rsidRPr="008E535B">
        <w:rPr>
          <w:rFonts w:ascii="Times New Roman" w:hAnsi="Times New Roman" w:cs="Times New Roman"/>
          <w:i/>
          <w:lang w:val="es-ES"/>
        </w:rPr>
        <w:t>ejemplo</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o</w:t>
      </w:r>
      <w:r w:rsidR="00BF77D2">
        <w:rPr>
          <w:rFonts w:ascii="Times New Roman" w:hAnsi="Times New Roman" w:cs="Times New Roman"/>
          <w:lang w:val="es-ES"/>
        </w:rPr>
        <w:t xml:space="preserve"> </w:t>
      </w:r>
      <w:r w:rsidRPr="008E535B">
        <w:rPr>
          <w:rFonts w:ascii="Times New Roman" w:hAnsi="Times New Roman" w:cs="Times New Roman"/>
          <w:lang w:val="es-ES"/>
        </w:rPr>
        <w:t>tercero</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solo</w:t>
      </w:r>
      <w:r w:rsidR="00BF77D2">
        <w:rPr>
          <w:rFonts w:ascii="Times New Roman" w:hAnsi="Times New Roman" w:cs="Times New Roman"/>
          <w:lang w:val="es-ES"/>
        </w:rPr>
        <w:t xml:space="preserve"> </w:t>
      </w:r>
      <w:r w:rsidRPr="008E535B">
        <w:rPr>
          <w:rFonts w:ascii="Times New Roman" w:hAnsi="Times New Roman" w:cs="Times New Roman"/>
          <w:lang w:val="es-ES"/>
        </w:rPr>
        <w:t>metafóricamente</w:t>
      </w:r>
      <w:r w:rsidR="00BF77D2">
        <w:rPr>
          <w:rFonts w:ascii="Times New Roman" w:hAnsi="Times New Roman" w:cs="Times New Roman"/>
          <w:lang w:val="es-ES"/>
        </w:rPr>
        <w:t xml:space="preserve"> </w:t>
      </w:r>
      <w:r w:rsidRPr="008E535B">
        <w:rPr>
          <w:rFonts w:ascii="Times New Roman" w:hAnsi="Times New Roman" w:cs="Times New Roman"/>
          <w:lang w:val="es-ES"/>
        </w:rPr>
        <w:t>puede</w:t>
      </w:r>
      <w:r w:rsidR="00BF77D2">
        <w:rPr>
          <w:rFonts w:ascii="Times New Roman" w:hAnsi="Times New Roman" w:cs="Times New Roman"/>
          <w:lang w:val="es-ES"/>
        </w:rPr>
        <w:t xml:space="preserve"> </w:t>
      </w:r>
      <w:r w:rsidRPr="008E535B">
        <w:rPr>
          <w:rFonts w:ascii="Times New Roman" w:hAnsi="Times New Roman" w:cs="Times New Roman"/>
          <w:lang w:val="es-ES"/>
        </w:rPr>
        <w:t>considerarse</w:t>
      </w:r>
      <w:r w:rsidR="00BF77D2">
        <w:rPr>
          <w:rFonts w:ascii="Times New Roman" w:hAnsi="Times New Roman" w:cs="Times New Roman"/>
          <w:lang w:val="es-ES"/>
        </w:rPr>
        <w:t xml:space="preserve"> </w:t>
      </w:r>
      <w:r w:rsidRPr="008E535B">
        <w:rPr>
          <w:rFonts w:ascii="Times New Roman" w:hAnsi="Times New Roman" w:cs="Times New Roman"/>
          <w:lang w:val="es-ES"/>
        </w:rPr>
        <w:t>receptor</w:t>
      </w:r>
      <w:r w:rsidR="00BF77D2">
        <w:rPr>
          <w:rFonts w:ascii="Times New Roman" w:hAnsi="Times New Roman" w:cs="Times New Roman"/>
          <w:lang w:val="es-ES"/>
        </w:rPr>
        <w:t xml:space="preserve"> </w:t>
      </w:r>
      <w:r w:rsidRPr="008E535B">
        <w:rPr>
          <w:rFonts w:ascii="Times New Roman" w:hAnsi="Times New Roman" w:cs="Times New Roman"/>
          <w:lang w:val="es-ES"/>
        </w:rPr>
        <w:t>o</w:t>
      </w:r>
      <w:r w:rsidR="00BF77D2">
        <w:rPr>
          <w:rFonts w:ascii="Times New Roman" w:hAnsi="Times New Roman" w:cs="Times New Roman"/>
          <w:lang w:val="es-ES"/>
        </w:rPr>
        <w:t xml:space="preserve"> </w:t>
      </w:r>
      <w:r w:rsidRPr="008E535B">
        <w:rPr>
          <w:rFonts w:ascii="Times New Roman" w:hAnsi="Times New Roman" w:cs="Times New Roman"/>
          <w:lang w:val="es-ES"/>
        </w:rPr>
        <w:t>beneficiario,</w:t>
      </w:r>
      <w:r w:rsidR="00BF77D2">
        <w:rPr>
          <w:rFonts w:ascii="Times New Roman" w:hAnsi="Times New Roman" w:cs="Times New Roman"/>
          <w:lang w:val="es-ES"/>
        </w:rPr>
        <w:t xml:space="preserve"> </w:t>
      </w:r>
      <w:r w:rsidRPr="008E535B">
        <w:rPr>
          <w:rFonts w:ascii="Times New Roman" w:hAnsi="Times New Roman" w:cs="Times New Roman"/>
          <w:i/>
          <w:lang w:val="es-ES"/>
        </w:rPr>
        <w:t>darse</w:t>
      </w:r>
      <w:r w:rsidR="00BF77D2">
        <w:rPr>
          <w:rFonts w:ascii="Times New Roman" w:hAnsi="Times New Roman" w:cs="Times New Roman"/>
          <w:i/>
          <w:lang w:val="es-ES"/>
        </w:rPr>
        <w:t xml:space="preserve"> </w:t>
      </w:r>
      <w:r w:rsidRPr="008E535B">
        <w:rPr>
          <w:rFonts w:ascii="Times New Roman" w:hAnsi="Times New Roman" w:cs="Times New Roman"/>
          <w:i/>
          <w:lang w:val="es-ES"/>
        </w:rPr>
        <w:t>a</w:t>
      </w:r>
      <w:r w:rsidR="00BF77D2">
        <w:rPr>
          <w:rFonts w:ascii="Times New Roman" w:hAnsi="Times New Roman" w:cs="Times New Roman"/>
          <w:i/>
          <w:lang w:val="es-ES"/>
        </w:rPr>
        <w:t xml:space="preserve"> </w:t>
      </w:r>
      <w:r w:rsidRPr="008E535B">
        <w:rPr>
          <w:rFonts w:ascii="Times New Roman" w:hAnsi="Times New Roman" w:cs="Times New Roman"/>
          <w:i/>
          <w:lang w:val="es-ES"/>
        </w:rPr>
        <w:t>la</w:t>
      </w:r>
      <w:r w:rsidR="00BF77D2">
        <w:rPr>
          <w:rFonts w:ascii="Times New Roman" w:hAnsi="Times New Roman" w:cs="Times New Roman"/>
          <w:i/>
          <w:lang w:val="es-ES"/>
        </w:rPr>
        <w:t xml:space="preserve"> </w:t>
      </w:r>
      <w:r w:rsidRPr="008E535B">
        <w:rPr>
          <w:rFonts w:ascii="Times New Roman" w:hAnsi="Times New Roman" w:cs="Times New Roman"/>
          <w:i/>
          <w:lang w:val="es-ES"/>
        </w:rPr>
        <w:t>bebida</w:t>
      </w:r>
      <w:r w:rsidRPr="008E535B">
        <w:rPr>
          <w:rFonts w:ascii="Times New Roman" w:hAnsi="Times New Roman" w:cs="Times New Roman"/>
          <w:lang w:val="es-ES"/>
        </w:rPr>
        <w:t>).</w:t>
      </w:r>
      <w:r w:rsidR="00BF77D2">
        <w:rPr>
          <w:rFonts w:ascii="Times New Roman" w:hAnsi="Times New Roman" w:cs="Times New Roman"/>
          <w:lang w:val="es-ES"/>
        </w:rPr>
        <w:t xml:space="preserve"> </w:t>
      </w:r>
    </w:p>
    <w:p w14:paraId="157F3056" w14:textId="071B29A4" w:rsidR="007E1F84" w:rsidRPr="008E535B" w:rsidRDefault="007E1F84" w:rsidP="00797752">
      <w:pPr>
        <w:spacing w:after="0" w:line="240" w:lineRule="auto"/>
        <w:ind w:firstLine="397"/>
        <w:jc w:val="both"/>
        <w:rPr>
          <w:rFonts w:ascii="Times New Roman" w:hAnsi="Times New Roman" w:cs="Times New Roman"/>
          <w:lang w:val="es-ES"/>
        </w:rPr>
      </w:pP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bibliografía</w:t>
      </w:r>
      <w:r w:rsidR="00BF77D2">
        <w:rPr>
          <w:rFonts w:ascii="Times New Roman" w:hAnsi="Times New Roman" w:cs="Times New Roman"/>
          <w:lang w:val="es-ES"/>
        </w:rPr>
        <w:t xml:space="preserve"> </w:t>
      </w:r>
      <w:r w:rsidRPr="008E535B">
        <w:rPr>
          <w:rFonts w:ascii="Times New Roman" w:hAnsi="Times New Roman" w:cs="Times New Roman"/>
          <w:lang w:val="es-ES"/>
        </w:rPr>
        <w:t>sobre</w:t>
      </w:r>
      <w:r w:rsidR="00BF77D2">
        <w:rPr>
          <w:rFonts w:ascii="Times New Roman" w:hAnsi="Times New Roman" w:cs="Times New Roman"/>
          <w:lang w:val="es-ES"/>
        </w:rPr>
        <w:t xml:space="preserve"> </w:t>
      </w:r>
      <w:r w:rsidRPr="008E535B">
        <w:rPr>
          <w:rFonts w:ascii="Times New Roman" w:hAnsi="Times New Roman" w:cs="Times New Roman"/>
          <w:lang w:val="es-ES"/>
        </w:rPr>
        <w:t>“dar”</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extensa,</w:t>
      </w:r>
      <w:r w:rsidR="00BF77D2">
        <w:rPr>
          <w:rFonts w:ascii="Times New Roman" w:hAnsi="Times New Roman" w:cs="Times New Roman"/>
          <w:lang w:val="es-ES"/>
        </w:rPr>
        <w:t xml:space="preserve"> </w:t>
      </w:r>
      <w:r w:rsidRPr="008E535B">
        <w:rPr>
          <w:rFonts w:ascii="Times New Roman" w:hAnsi="Times New Roman" w:cs="Times New Roman"/>
          <w:lang w:val="es-ES"/>
        </w:rPr>
        <w:t>pero</w:t>
      </w:r>
      <w:r w:rsidR="00BF77D2">
        <w:rPr>
          <w:rFonts w:ascii="Times New Roman" w:hAnsi="Times New Roman" w:cs="Times New Roman"/>
          <w:lang w:val="es-ES"/>
        </w:rPr>
        <w:t xml:space="preserve"> </w:t>
      </w:r>
      <w:r w:rsidRPr="008E535B">
        <w:rPr>
          <w:rFonts w:ascii="Times New Roman" w:hAnsi="Times New Roman" w:cs="Times New Roman"/>
          <w:lang w:val="es-ES"/>
        </w:rPr>
        <w:t>destacan</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monografía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orientación</w:t>
      </w:r>
      <w:r w:rsidR="00BF77D2">
        <w:rPr>
          <w:rFonts w:ascii="Times New Roman" w:hAnsi="Times New Roman" w:cs="Times New Roman"/>
          <w:lang w:val="es-ES"/>
        </w:rPr>
        <w:t xml:space="preserve"> </w:t>
      </w:r>
      <w:r w:rsidRPr="008E535B">
        <w:rPr>
          <w:rFonts w:ascii="Times New Roman" w:hAnsi="Times New Roman" w:cs="Times New Roman"/>
          <w:lang w:val="es-ES"/>
        </w:rPr>
        <w:t>cognitivista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Newman</w:t>
      </w:r>
      <w:r w:rsidR="00BF77D2">
        <w:rPr>
          <w:rFonts w:ascii="Times New Roman" w:hAnsi="Times New Roman" w:cs="Times New Roman"/>
          <w:lang w:val="es-ES"/>
        </w:rPr>
        <w:t xml:space="preserve"> </w:t>
      </w:r>
      <w:r w:rsidRPr="008E535B">
        <w:rPr>
          <w:rFonts w:ascii="Times New Roman" w:hAnsi="Times New Roman" w:cs="Times New Roman"/>
          <w:lang w:val="es-ES"/>
        </w:rPr>
        <w:t>(1996)</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volúmenes</w:t>
      </w:r>
      <w:r w:rsidR="00BF77D2">
        <w:rPr>
          <w:rFonts w:ascii="Times New Roman" w:hAnsi="Times New Roman" w:cs="Times New Roman"/>
          <w:lang w:val="es-ES"/>
        </w:rPr>
        <w:t xml:space="preserve"> </w:t>
      </w:r>
      <w:r w:rsidRPr="008E535B">
        <w:rPr>
          <w:rFonts w:ascii="Times New Roman" w:hAnsi="Times New Roman" w:cs="Times New Roman"/>
          <w:lang w:val="es-ES"/>
        </w:rPr>
        <w:t>editados</w:t>
      </w:r>
      <w:r w:rsidR="00BF77D2">
        <w:rPr>
          <w:rFonts w:ascii="Times New Roman" w:hAnsi="Times New Roman" w:cs="Times New Roman"/>
          <w:lang w:val="es-ES"/>
        </w:rPr>
        <w:t xml:space="preserve"> </w:t>
      </w:r>
      <w:r w:rsidRPr="008E535B">
        <w:rPr>
          <w:rFonts w:ascii="Times New Roman" w:hAnsi="Times New Roman" w:cs="Times New Roman"/>
          <w:lang w:val="es-ES"/>
        </w:rPr>
        <w:t>por</w:t>
      </w:r>
      <w:r w:rsidR="00BF77D2">
        <w:rPr>
          <w:rFonts w:ascii="Times New Roman" w:hAnsi="Times New Roman" w:cs="Times New Roman"/>
          <w:lang w:val="es-ES"/>
        </w:rPr>
        <w:t xml:space="preserve"> </w:t>
      </w:r>
      <w:r w:rsidRPr="008E535B">
        <w:rPr>
          <w:rFonts w:ascii="Times New Roman" w:hAnsi="Times New Roman" w:cs="Times New Roman"/>
          <w:lang w:val="es-ES"/>
        </w:rPr>
        <w:t>Newman</w:t>
      </w:r>
      <w:r w:rsidR="00BF77D2">
        <w:rPr>
          <w:rFonts w:ascii="Times New Roman" w:hAnsi="Times New Roman" w:cs="Times New Roman"/>
          <w:lang w:val="es-ES"/>
        </w:rPr>
        <w:t xml:space="preserve"> </w:t>
      </w:r>
      <w:r w:rsidRPr="008E535B">
        <w:rPr>
          <w:rFonts w:ascii="Times New Roman" w:hAnsi="Times New Roman" w:cs="Times New Roman"/>
          <w:lang w:val="es-ES"/>
        </w:rPr>
        <w:t>(1997)</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Nolan,</w:t>
      </w:r>
      <w:r w:rsidR="00BF77D2">
        <w:rPr>
          <w:rFonts w:ascii="Times New Roman" w:hAnsi="Times New Roman" w:cs="Times New Roman"/>
          <w:lang w:val="es-ES"/>
        </w:rPr>
        <w:t xml:space="preserve"> </w:t>
      </w:r>
      <w:r w:rsidRPr="008E535B">
        <w:rPr>
          <w:rFonts w:ascii="Times New Roman" w:hAnsi="Times New Roman" w:cs="Times New Roman"/>
          <w:lang w:val="es-ES"/>
        </w:rPr>
        <w:t>Rawoens</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Diedrichsen</w:t>
      </w:r>
      <w:r w:rsidR="00BF77D2">
        <w:rPr>
          <w:rFonts w:ascii="Times New Roman" w:hAnsi="Times New Roman" w:cs="Times New Roman"/>
          <w:lang w:val="es-ES"/>
        </w:rPr>
        <w:t xml:space="preserve"> </w:t>
      </w:r>
      <w:r w:rsidRPr="008E535B">
        <w:rPr>
          <w:rFonts w:ascii="Times New Roman" w:hAnsi="Times New Roman" w:cs="Times New Roman"/>
          <w:lang w:val="es-ES"/>
        </w:rPr>
        <w:t>(2015),</w:t>
      </w:r>
      <w:r w:rsidR="00BF77D2">
        <w:rPr>
          <w:rFonts w:ascii="Times New Roman" w:hAnsi="Times New Roman" w:cs="Times New Roman"/>
          <w:lang w:val="es-ES"/>
        </w:rPr>
        <w:t xml:space="preserve"> </w:t>
      </w:r>
      <w:r w:rsidRPr="008E535B">
        <w:rPr>
          <w:rFonts w:ascii="Times New Roman" w:hAnsi="Times New Roman" w:cs="Times New Roman"/>
          <w:lang w:val="es-ES"/>
        </w:rPr>
        <w:t>sobre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causación,</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permiso</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transferencia,</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un</w:t>
      </w:r>
      <w:r w:rsidR="00BF77D2">
        <w:rPr>
          <w:rFonts w:ascii="Times New Roman" w:hAnsi="Times New Roman" w:cs="Times New Roman"/>
          <w:lang w:val="es-ES"/>
        </w:rPr>
        <w:t xml:space="preserve"> </w:t>
      </w:r>
      <w:r w:rsidRPr="008E535B">
        <w:rPr>
          <w:rFonts w:ascii="Times New Roman" w:hAnsi="Times New Roman" w:cs="Times New Roman"/>
          <w:lang w:val="es-ES"/>
        </w:rPr>
        <w:t>enfoque</w:t>
      </w:r>
      <w:r w:rsidR="00BF77D2">
        <w:rPr>
          <w:rFonts w:ascii="Times New Roman" w:hAnsi="Times New Roman" w:cs="Times New Roman"/>
          <w:lang w:val="es-ES"/>
        </w:rPr>
        <w:t xml:space="preserve"> </w:t>
      </w:r>
      <w:r w:rsidRPr="008E535B">
        <w:rPr>
          <w:rFonts w:ascii="Times New Roman" w:hAnsi="Times New Roman" w:cs="Times New Roman"/>
          <w:lang w:val="es-ES"/>
        </w:rPr>
        <w:t>funcional,</w:t>
      </w:r>
      <w:r w:rsidR="00BF77D2">
        <w:rPr>
          <w:rFonts w:ascii="Times New Roman" w:hAnsi="Times New Roman" w:cs="Times New Roman"/>
          <w:lang w:val="es-ES"/>
        </w:rPr>
        <w:t xml:space="preserve"> </w:t>
      </w:r>
      <w:r w:rsidRPr="008E535B">
        <w:rPr>
          <w:rFonts w:ascii="Times New Roman" w:hAnsi="Times New Roman" w:cs="Times New Roman"/>
          <w:lang w:val="es-ES"/>
        </w:rPr>
        <w:t>cognitivo</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construccional.</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ellas</w:t>
      </w:r>
      <w:r w:rsidR="00BF77D2">
        <w:rPr>
          <w:rFonts w:ascii="Times New Roman" w:hAnsi="Times New Roman" w:cs="Times New Roman"/>
          <w:lang w:val="es-ES"/>
        </w:rPr>
        <w:t xml:space="preserve"> </w:t>
      </w:r>
      <w:r w:rsidRPr="008E535B">
        <w:rPr>
          <w:rFonts w:ascii="Times New Roman" w:hAnsi="Times New Roman" w:cs="Times New Roman"/>
          <w:lang w:val="es-ES"/>
        </w:rPr>
        <w:t>tienen</w:t>
      </w:r>
      <w:r w:rsidR="00BF77D2">
        <w:rPr>
          <w:rFonts w:ascii="Times New Roman" w:hAnsi="Times New Roman" w:cs="Times New Roman"/>
          <w:lang w:val="es-ES"/>
        </w:rPr>
        <w:t xml:space="preserve"> </w:t>
      </w:r>
      <w:r w:rsidRPr="008E535B">
        <w:rPr>
          <w:rFonts w:ascii="Times New Roman" w:hAnsi="Times New Roman" w:cs="Times New Roman"/>
          <w:lang w:val="es-ES"/>
        </w:rPr>
        <w:t>cabida</w:t>
      </w:r>
      <w:r w:rsidR="00BF77D2">
        <w:rPr>
          <w:rFonts w:ascii="Times New Roman" w:hAnsi="Times New Roman" w:cs="Times New Roman"/>
          <w:lang w:val="es-ES"/>
        </w:rPr>
        <w:t xml:space="preserve"> </w:t>
      </w:r>
      <w:r w:rsidRPr="008E535B">
        <w:rPr>
          <w:rFonts w:ascii="Times New Roman" w:hAnsi="Times New Roman" w:cs="Times New Roman"/>
          <w:lang w:val="es-ES"/>
        </w:rPr>
        <w:t>numerosísimas</w:t>
      </w:r>
      <w:r w:rsidR="00BF77D2">
        <w:rPr>
          <w:rFonts w:ascii="Times New Roman" w:hAnsi="Times New Roman" w:cs="Times New Roman"/>
          <w:lang w:val="es-ES"/>
        </w:rPr>
        <w:t xml:space="preserve"> </w:t>
      </w:r>
      <w:r w:rsidRPr="008E535B">
        <w:rPr>
          <w:rFonts w:ascii="Times New Roman" w:hAnsi="Times New Roman" w:cs="Times New Roman"/>
          <w:lang w:val="es-ES"/>
        </w:rPr>
        <w:t>lenguas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muy</w:t>
      </w:r>
      <w:r w:rsidR="00BF77D2">
        <w:rPr>
          <w:rFonts w:ascii="Times New Roman" w:hAnsi="Times New Roman" w:cs="Times New Roman"/>
          <w:lang w:val="es-ES"/>
        </w:rPr>
        <w:t xml:space="preserve"> </w:t>
      </w:r>
      <w:r w:rsidRPr="008E535B">
        <w:rPr>
          <w:rFonts w:ascii="Times New Roman" w:hAnsi="Times New Roman" w:cs="Times New Roman"/>
          <w:lang w:val="es-ES"/>
        </w:rPr>
        <w:t>diferentes</w:t>
      </w:r>
      <w:r w:rsidR="00BF77D2">
        <w:rPr>
          <w:rFonts w:ascii="Times New Roman" w:hAnsi="Times New Roman" w:cs="Times New Roman"/>
          <w:lang w:val="es-ES"/>
        </w:rPr>
        <w:t xml:space="preserve"> </w:t>
      </w:r>
      <w:r w:rsidRPr="008E535B">
        <w:rPr>
          <w:rFonts w:ascii="Times New Roman" w:hAnsi="Times New Roman" w:cs="Times New Roman"/>
          <w:lang w:val="es-ES"/>
        </w:rPr>
        <w:t>familias,</w:t>
      </w:r>
      <w:r w:rsidR="00BF77D2">
        <w:rPr>
          <w:rFonts w:ascii="Times New Roman" w:hAnsi="Times New Roman" w:cs="Times New Roman"/>
          <w:lang w:val="es-ES"/>
        </w:rPr>
        <w:t xml:space="preserve"> </w:t>
      </w:r>
      <w:r w:rsidRPr="008E535B">
        <w:rPr>
          <w:rFonts w:ascii="Times New Roman" w:hAnsi="Times New Roman" w:cs="Times New Roman"/>
          <w:lang w:val="es-ES"/>
        </w:rPr>
        <w:t>pero</w:t>
      </w:r>
      <w:r w:rsidR="00BF77D2">
        <w:rPr>
          <w:rFonts w:ascii="Times New Roman" w:hAnsi="Times New Roman" w:cs="Times New Roman"/>
          <w:lang w:val="es-ES"/>
        </w:rPr>
        <w:t xml:space="preserve"> </w:t>
      </w:r>
      <w:r w:rsidRPr="008E535B">
        <w:rPr>
          <w:rFonts w:ascii="Times New Roman" w:hAnsi="Times New Roman" w:cs="Times New Roman"/>
          <w:lang w:val="es-ES"/>
        </w:rPr>
        <w:t>no</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latín,</w:t>
      </w:r>
      <w:r w:rsidR="00BF77D2">
        <w:rPr>
          <w:rFonts w:ascii="Times New Roman" w:hAnsi="Times New Roman" w:cs="Times New Roman"/>
          <w:lang w:val="es-ES"/>
        </w:rPr>
        <w:t xml:space="preserve"> </w:t>
      </w:r>
      <w:r w:rsidRPr="008E535B">
        <w:rPr>
          <w:rFonts w:ascii="Times New Roman" w:hAnsi="Times New Roman" w:cs="Times New Roman"/>
          <w:lang w:val="es-ES"/>
        </w:rPr>
        <w:t>dada</w:t>
      </w:r>
      <w:r w:rsidR="00BF77D2">
        <w:rPr>
          <w:rFonts w:ascii="Times New Roman" w:hAnsi="Times New Roman" w:cs="Times New Roman"/>
          <w:lang w:val="es-ES"/>
        </w:rPr>
        <w:t xml:space="preserve"> </w:t>
      </w:r>
      <w:r w:rsidRPr="008E535B">
        <w:rPr>
          <w:rFonts w:ascii="Times New Roman" w:hAnsi="Times New Roman" w:cs="Times New Roman"/>
          <w:lang w:val="es-ES"/>
        </w:rPr>
        <w:t>su</w:t>
      </w:r>
      <w:r w:rsidR="00BF77D2">
        <w:rPr>
          <w:rFonts w:ascii="Times New Roman" w:hAnsi="Times New Roman" w:cs="Times New Roman"/>
          <w:lang w:val="es-ES"/>
        </w:rPr>
        <w:t xml:space="preserve"> </w:t>
      </w:r>
      <w:r w:rsidRPr="008E535B">
        <w:rPr>
          <w:rFonts w:ascii="Times New Roman" w:hAnsi="Times New Roman" w:cs="Times New Roman"/>
          <w:lang w:val="es-ES"/>
        </w:rPr>
        <w:t>orientación</w:t>
      </w:r>
      <w:r w:rsidR="00BF77D2">
        <w:rPr>
          <w:rFonts w:ascii="Times New Roman" w:hAnsi="Times New Roman" w:cs="Times New Roman"/>
          <w:lang w:val="es-ES"/>
        </w:rPr>
        <w:t xml:space="preserve"> </w:t>
      </w:r>
      <w:r w:rsidRPr="008E535B">
        <w:rPr>
          <w:rFonts w:ascii="Times New Roman" w:hAnsi="Times New Roman" w:cs="Times New Roman"/>
          <w:lang w:val="es-ES"/>
        </w:rPr>
        <w:t>sincrónica.</w:t>
      </w:r>
    </w:p>
    <w:p w14:paraId="51BCB3D0" w14:textId="0D172269" w:rsidR="00043DCB" w:rsidRPr="008E535B" w:rsidRDefault="007E1F84" w:rsidP="00797752">
      <w:pPr>
        <w:spacing w:after="0" w:line="240" w:lineRule="auto"/>
        <w:ind w:firstLine="397"/>
        <w:jc w:val="both"/>
        <w:rPr>
          <w:rFonts w:ascii="Times New Roman" w:hAnsi="Times New Roman" w:cs="Times New Roman"/>
          <w:lang w:val="es-ES"/>
        </w:rPr>
      </w:pP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latín,</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estudios</w:t>
      </w:r>
      <w:r w:rsidR="00BF77D2">
        <w:rPr>
          <w:rFonts w:ascii="Times New Roman" w:hAnsi="Times New Roman" w:cs="Times New Roman"/>
          <w:lang w:val="es-ES"/>
        </w:rPr>
        <w:t xml:space="preserve"> </w:t>
      </w:r>
      <w:r w:rsidRPr="008E535B">
        <w:rPr>
          <w:rFonts w:ascii="Times New Roman" w:hAnsi="Times New Roman" w:cs="Times New Roman"/>
          <w:lang w:val="es-ES"/>
        </w:rPr>
        <w:t>recientes</w:t>
      </w:r>
      <w:r w:rsidR="00BF77D2">
        <w:rPr>
          <w:rFonts w:ascii="Times New Roman" w:hAnsi="Times New Roman" w:cs="Times New Roman"/>
          <w:lang w:val="es-ES"/>
        </w:rPr>
        <w:t xml:space="preserve"> </w:t>
      </w:r>
      <w:r w:rsidRPr="008E535B">
        <w:rPr>
          <w:rFonts w:ascii="Times New Roman" w:hAnsi="Times New Roman" w:cs="Times New Roman"/>
          <w:lang w:val="es-ES"/>
        </w:rPr>
        <w:t>sobre</w:t>
      </w:r>
      <w:r w:rsidR="00BF77D2">
        <w:rPr>
          <w:rFonts w:ascii="Times New Roman" w:hAnsi="Times New Roman" w:cs="Times New Roman"/>
          <w:lang w:val="es-ES"/>
        </w:rPr>
        <w:t xml:space="preserve"> </w:t>
      </w:r>
      <w:r w:rsidRPr="008E535B">
        <w:rPr>
          <w:rFonts w:ascii="Times New Roman" w:hAnsi="Times New Roman" w:cs="Times New Roman"/>
          <w:lang w:val="es-ES"/>
        </w:rPr>
        <w:t>Dar</w:t>
      </w:r>
      <w:r w:rsidR="00BF77D2">
        <w:rPr>
          <w:rFonts w:ascii="Times New Roman" w:hAnsi="Times New Roman" w:cs="Times New Roman"/>
          <w:lang w:val="es-ES"/>
        </w:rPr>
        <w:t xml:space="preserve"> </w:t>
      </w:r>
      <w:r w:rsidRPr="008E535B">
        <w:rPr>
          <w:rFonts w:ascii="Times New Roman" w:hAnsi="Times New Roman" w:cs="Times New Roman"/>
          <w:lang w:val="es-ES"/>
        </w:rPr>
        <w:t>no</w:t>
      </w:r>
      <w:r w:rsidR="00BF77D2">
        <w:rPr>
          <w:rFonts w:ascii="Times New Roman" w:hAnsi="Times New Roman" w:cs="Times New Roman"/>
          <w:lang w:val="es-ES"/>
        </w:rPr>
        <w:t xml:space="preserve"> </w:t>
      </w:r>
      <w:r w:rsidRPr="008E535B">
        <w:rPr>
          <w:rFonts w:ascii="Times New Roman" w:hAnsi="Times New Roman" w:cs="Times New Roman"/>
          <w:lang w:val="es-ES"/>
        </w:rPr>
        <w:t>son</w:t>
      </w:r>
      <w:r w:rsidR="00BF77D2">
        <w:rPr>
          <w:rFonts w:ascii="Times New Roman" w:hAnsi="Times New Roman" w:cs="Times New Roman"/>
          <w:lang w:val="es-ES"/>
        </w:rPr>
        <w:t xml:space="preserve"> </w:t>
      </w:r>
      <w:r w:rsidRPr="008E535B">
        <w:rPr>
          <w:rFonts w:ascii="Times New Roman" w:hAnsi="Times New Roman" w:cs="Times New Roman"/>
          <w:lang w:val="es-ES"/>
        </w:rPr>
        <w:t>demasiado</w:t>
      </w:r>
      <w:r w:rsidR="00BF77D2">
        <w:rPr>
          <w:rFonts w:ascii="Times New Roman" w:hAnsi="Times New Roman" w:cs="Times New Roman"/>
          <w:lang w:val="es-ES"/>
        </w:rPr>
        <w:t xml:space="preserve"> </w:t>
      </w:r>
      <w:r w:rsidRPr="008E535B">
        <w:rPr>
          <w:rFonts w:ascii="Times New Roman" w:hAnsi="Times New Roman" w:cs="Times New Roman"/>
          <w:lang w:val="es-ES"/>
        </w:rPr>
        <w:t>numerosos.</w:t>
      </w:r>
      <w:r w:rsidR="00BF77D2">
        <w:rPr>
          <w:rFonts w:ascii="Times New Roman" w:hAnsi="Times New Roman" w:cs="Times New Roman"/>
          <w:lang w:val="es-ES"/>
        </w:rPr>
        <w:t xml:space="preserve"> </w:t>
      </w:r>
      <w:r w:rsidRPr="008E535B">
        <w:rPr>
          <w:rFonts w:ascii="Times New Roman" w:hAnsi="Times New Roman" w:cs="Times New Roman"/>
          <w:lang w:val="es-ES"/>
        </w:rPr>
        <w:t>Martín</w:t>
      </w:r>
      <w:r w:rsidR="00BF77D2">
        <w:rPr>
          <w:rFonts w:ascii="Times New Roman" w:hAnsi="Times New Roman" w:cs="Times New Roman"/>
          <w:lang w:val="es-ES"/>
        </w:rPr>
        <w:t xml:space="preserve"> </w:t>
      </w:r>
      <w:r w:rsidRPr="008E535B">
        <w:rPr>
          <w:rFonts w:ascii="Times New Roman" w:hAnsi="Times New Roman" w:cs="Times New Roman"/>
          <w:lang w:val="es-ES"/>
        </w:rPr>
        <w:t>Rodríguez</w:t>
      </w:r>
      <w:r w:rsidR="00BF77D2">
        <w:rPr>
          <w:rFonts w:ascii="Times New Roman" w:hAnsi="Times New Roman" w:cs="Times New Roman"/>
          <w:lang w:val="es-ES"/>
        </w:rPr>
        <w:t xml:space="preserve"> </w:t>
      </w:r>
      <w:r w:rsidRPr="008E535B">
        <w:rPr>
          <w:rFonts w:ascii="Times New Roman" w:hAnsi="Times New Roman" w:cs="Times New Roman"/>
          <w:lang w:val="es-ES"/>
        </w:rPr>
        <w:t>(1992:</w:t>
      </w:r>
      <w:r w:rsidR="00BF77D2">
        <w:rPr>
          <w:rFonts w:ascii="Times New Roman" w:hAnsi="Times New Roman" w:cs="Times New Roman"/>
          <w:lang w:val="es-ES"/>
        </w:rPr>
        <w:t xml:space="preserve"> </w:t>
      </w:r>
      <w:r w:rsidRPr="008E535B">
        <w:rPr>
          <w:rFonts w:ascii="Times New Roman" w:hAnsi="Times New Roman" w:cs="Times New Roman"/>
          <w:lang w:val="es-ES"/>
        </w:rPr>
        <w:t>71-308;</w:t>
      </w:r>
      <w:r w:rsidR="00BF77D2">
        <w:rPr>
          <w:rFonts w:ascii="Times New Roman" w:hAnsi="Times New Roman" w:cs="Times New Roman"/>
          <w:lang w:val="es-ES"/>
        </w:rPr>
        <w:t xml:space="preserve"> </w:t>
      </w:r>
      <w:r w:rsidRPr="008E535B">
        <w:rPr>
          <w:rFonts w:ascii="Times New Roman" w:hAnsi="Times New Roman" w:cs="Times New Roman"/>
          <w:lang w:val="es-ES"/>
        </w:rPr>
        <w:t>1999:</w:t>
      </w:r>
      <w:r w:rsidR="00BF77D2">
        <w:rPr>
          <w:rFonts w:ascii="Times New Roman" w:hAnsi="Times New Roman" w:cs="Times New Roman"/>
          <w:lang w:val="es-ES"/>
        </w:rPr>
        <w:t xml:space="preserve"> </w:t>
      </w:r>
      <w:r w:rsidRPr="008E535B">
        <w:rPr>
          <w:rFonts w:ascii="Times New Roman" w:hAnsi="Times New Roman" w:cs="Times New Roman"/>
          <w:lang w:val="es-ES"/>
        </w:rPr>
        <w:t>77-139)</w:t>
      </w:r>
      <w:r w:rsidR="00BF77D2">
        <w:rPr>
          <w:rFonts w:ascii="Times New Roman" w:hAnsi="Times New Roman" w:cs="Times New Roman"/>
          <w:lang w:val="es-ES"/>
        </w:rPr>
        <w:t xml:space="preserve"> </w:t>
      </w:r>
      <w:r w:rsidRPr="008E535B">
        <w:rPr>
          <w:rFonts w:ascii="Times New Roman" w:hAnsi="Times New Roman" w:cs="Times New Roman"/>
          <w:lang w:val="es-ES"/>
        </w:rPr>
        <w:t>presenta</w:t>
      </w:r>
      <w:r w:rsidR="00BF77D2">
        <w:rPr>
          <w:rFonts w:ascii="Times New Roman" w:hAnsi="Times New Roman" w:cs="Times New Roman"/>
          <w:lang w:val="es-ES"/>
        </w:rPr>
        <w:t xml:space="preserve"> </w:t>
      </w:r>
      <w:r w:rsidRPr="008E535B">
        <w:rPr>
          <w:rFonts w:ascii="Times New Roman" w:hAnsi="Times New Roman" w:cs="Times New Roman"/>
          <w:lang w:val="es-ES"/>
        </w:rPr>
        <w:t>un</w:t>
      </w:r>
      <w:r w:rsidR="00BF77D2">
        <w:rPr>
          <w:rFonts w:ascii="Times New Roman" w:hAnsi="Times New Roman" w:cs="Times New Roman"/>
          <w:lang w:val="es-ES"/>
        </w:rPr>
        <w:t xml:space="preserve"> </w:t>
      </w:r>
      <w:r w:rsidRPr="008E535B">
        <w:rPr>
          <w:rFonts w:ascii="Times New Roman" w:hAnsi="Times New Roman" w:cs="Times New Roman"/>
          <w:lang w:val="es-ES"/>
        </w:rPr>
        <w:t>minucioso</w:t>
      </w:r>
      <w:r w:rsidR="00BF77D2">
        <w:rPr>
          <w:rFonts w:ascii="Times New Roman" w:hAnsi="Times New Roman" w:cs="Times New Roman"/>
          <w:lang w:val="es-ES"/>
        </w:rPr>
        <w:t xml:space="preserve"> </w:t>
      </w:r>
      <w:r w:rsidRPr="008E535B">
        <w:rPr>
          <w:rFonts w:ascii="Times New Roman" w:hAnsi="Times New Roman" w:cs="Times New Roman"/>
          <w:lang w:val="es-ES"/>
        </w:rPr>
        <w:t>análisis</w:t>
      </w:r>
      <w:r w:rsidR="00BF77D2">
        <w:rPr>
          <w:rFonts w:ascii="Times New Roman" w:hAnsi="Times New Roman" w:cs="Times New Roman"/>
          <w:lang w:val="es-ES"/>
        </w:rPr>
        <w:t xml:space="preserve"> </w:t>
      </w:r>
      <w:r w:rsidRPr="008E535B">
        <w:rPr>
          <w:rFonts w:ascii="Times New Roman" w:hAnsi="Times New Roman" w:cs="Times New Roman"/>
          <w:lang w:val="es-ES"/>
        </w:rPr>
        <w:t>estructural</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semántica</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sintaxis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i/>
          <w:lang w:val="es-ES"/>
        </w:rPr>
        <w:t>dare</w:t>
      </w:r>
      <w:r w:rsidR="00BF77D2">
        <w:rPr>
          <w:rFonts w:ascii="Times New Roman" w:hAnsi="Times New Roman" w:cs="Times New Roman"/>
          <w:i/>
          <w:lang w:val="es-ES"/>
        </w:rPr>
        <w:t xml:space="preserve"> </w:t>
      </w:r>
      <w:r w:rsidRPr="008E535B">
        <w:rPr>
          <w:rFonts w:ascii="Times New Roman" w:hAnsi="Times New Roman" w:cs="Times New Roman"/>
          <w:lang w:val="es-ES"/>
        </w:rPr>
        <w:t>hasta</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época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Augusto;</w:t>
      </w:r>
      <w:r w:rsidR="00BF77D2">
        <w:rPr>
          <w:rFonts w:ascii="Times New Roman" w:hAnsi="Times New Roman" w:cs="Times New Roman"/>
          <w:lang w:val="es-ES"/>
        </w:rPr>
        <w:t xml:space="preserve"> </w:t>
      </w:r>
      <w:r w:rsidRPr="008E535B">
        <w:rPr>
          <w:rFonts w:ascii="Times New Roman" w:hAnsi="Times New Roman" w:cs="Times New Roman"/>
          <w:lang w:val="es-ES"/>
        </w:rPr>
        <w:t>Touratier</w:t>
      </w:r>
      <w:r w:rsidR="00BF77D2">
        <w:rPr>
          <w:rFonts w:ascii="Times New Roman" w:hAnsi="Times New Roman" w:cs="Times New Roman"/>
          <w:lang w:val="es-ES"/>
        </w:rPr>
        <w:t xml:space="preserve"> </w:t>
      </w:r>
      <w:r w:rsidRPr="008E535B">
        <w:rPr>
          <w:rFonts w:ascii="Times New Roman" w:hAnsi="Times New Roman" w:cs="Times New Roman"/>
          <w:lang w:val="es-ES"/>
        </w:rPr>
        <w:t>(1994),</w:t>
      </w:r>
      <w:r w:rsidR="00BF77D2">
        <w:rPr>
          <w:rFonts w:ascii="Times New Roman" w:hAnsi="Times New Roman" w:cs="Times New Roman"/>
          <w:lang w:val="es-ES"/>
        </w:rPr>
        <w:t xml:space="preserve"> </w:t>
      </w:r>
      <w:r w:rsidRPr="008E535B">
        <w:rPr>
          <w:rFonts w:ascii="Times New Roman" w:hAnsi="Times New Roman" w:cs="Times New Roman"/>
          <w:lang w:val="es-ES"/>
        </w:rPr>
        <w:t>combinando</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método</w:t>
      </w:r>
      <w:r w:rsidR="00BF77D2">
        <w:rPr>
          <w:rFonts w:ascii="Times New Roman" w:hAnsi="Times New Roman" w:cs="Times New Roman"/>
          <w:lang w:val="es-ES"/>
        </w:rPr>
        <w:t xml:space="preserve"> </w:t>
      </w:r>
      <w:r w:rsidRPr="008E535B">
        <w:rPr>
          <w:rFonts w:ascii="Times New Roman" w:hAnsi="Times New Roman" w:cs="Times New Roman"/>
          <w:lang w:val="es-ES"/>
        </w:rPr>
        <w:t>estructural</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teoría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valencia,</w:t>
      </w:r>
      <w:r w:rsidR="00BF77D2">
        <w:rPr>
          <w:rFonts w:ascii="Times New Roman" w:hAnsi="Times New Roman" w:cs="Times New Roman"/>
          <w:lang w:val="es-ES"/>
        </w:rPr>
        <w:t xml:space="preserve"> </w:t>
      </w:r>
      <w:r w:rsidRPr="008E535B">
        <w:rPr>
          <w:rFonts w:ascii="Times New Roman" w:hAnsi="Times New Roman" w:cs="Times New Roman"/>
          <w:lang w:val="es-ES"/>
        </w:rPr>
        <w:t>ofrece</w:t>
      </w:r>
      <w:r w:rsidR="00BF77D2">
        <w:rPr>
          <w:rFonts w:ascii="Times New Roman" w:hAnsi="Times New Roman" w:cs="Times New Roman"/>
          <w:lang w:val="es-ES"/>
        </w:rPr>
        <w:t xml:space="preserve"> </w:t>
      </w:r>
      <w:r w:rsidRPr="008E535B">
        <w:rPr>
          <w:rFonts w:ascii="Times New Roman" w:hAnsi="Times New Roman" w:cs="Times New Roman"/>
          <w:lang w:val="es-ES"/>
        </w:rPr>
        <w:t>un</w:t>
      </w:r>
      <w:r w:rsidR="00BF77D2">
        <w:rPr>
          <w:rFonts w:ascii="Times New Roman" w:hAnsi="Times New Roman" w:cs="Times New Roman"/>
          <w:lang w:val="es-ES"/>
        </w:rPr>
        <w:t xml:space="preserve"> </w:t>
      </w:r>
      <w:r w:rsidRPr="008E535B">
        <w:rPr>
          <w:rFonts w:ascii="Times New Roman" w:hAnsi="Times New Roman" w:cs="Times New Roman"/>
          <w:lang w:val="es-ES"/>
        </w:rPr>
        <w:t>fino</w:t>
      </w:r>
      <w:r w:rsidR="00BF77D2">
        <w:rPr>
          <w:rFonts w:ascii="Times New Roman" w:hAnsi="Times New Roman" w:cs="Times New Roman"/>
          <w:lang w:val="es-ES"/>
        </w:rPr>
        <w:t xml:space="preserve"> </w:t>
      </w:r>
      <w:r w:rsidRPr="008E535B">
        <w:rPr>
          <w:rFonts w:ascii="Times New Roman" w:hAnsi="Times New Roman" w:cs="Times New Roman"/>
          <w:lang w:val="es-ES"/>
        </w:rPr>
        <w:t>análisis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i/>
          <w:lang w:val="es-ES"/>
        </w:rPr>
        <w:t>dare</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sus</w:t>
      </w:r>
      <w:r w:rsidR="00BF77D2">
        <w:rPr>
          <w:rFonts w:ascii="Times New Roman" w:hAnsi="Times New Roman" w:cs="Times New Roman"/>
          <w:lang w:val="es-ES"/>
        </w:rPr>
        <w:t xml:space="preserve"> </w:t>
      </w:r>
      <w:r w:rsidRPr="008E535B">
        <w:rPr>
          <w:rFonts w:ascii="Times New Roman" w:hAnsi="Times New Roman" w:cs="Times New Roman"/>
          <w:lang w:val="es-ES"/>
        </w:rPr>
        <w:t>diferencias</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otros</w:t>
      </w:r>
      <w:r w:rsidR="00BF77D2">
        <w:rPr>
          <w:rFonts w:ascii="Times New Roman" w:hAnsi="Times New Roman" w:cs="Times New Roman"/>
          <w:lang w:val="es-ES"/>
        </w:rPr>
        <w:t xml:space="preserve"> </w:t>
      </w:r>
      <w:r w:rsidRPr="008E535B">
        <w:rPr>
          <w:rFonts w:ascii="Times New Roman" w:hAnsi="Times New Roman" w:cs="Times New Roman"/>
          <w:lang w:val="es-ES"/>
        </w:rPr>
        <w:t>verbos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su</w:t>
      </w:r>
      <w:r w:rsidR="00BF77D2">
        <w:rPr>
          <w:rFonts w:ascii="Times New Roman" w:hAnsi="Times New Roman" w:cs="Times New Roman"/>
          <w:lang w:val="es-ES"/>
        </w:rPr>
        <w:t xml:space="preserve"> </w:t>
      </w:r>
      <w:r w:rsidRPr="008E535B">
        <w:rPr>
          <w:rFonts w:ascii="Times New Roman" w:hAnsi="Times New Roman" w:cs="Times New Roman"/>
          <w:lang w:val="es-ES"/>
        </w:rPr>
        <w:t>campo;</w:t>
      </w:r>
      <w:r w:rsidR="00BF77D2">
        <w:rPr>
          <w:rFonts w:ascii="Times New Roman" w:hAnsi="Times New Roman" w:cs="Times New Roman"/>
          <w:lang w:val="es-ES"/>
        </w:rPr>
        <w:t xml:space="preserve"> </w:t>
      </w:r>
      <w:r w:rsidRPr="008E535B">
        <w:rPr>
          <w:rFonts w:ascii="Times New Roman" w:hAnsi="Times New Roman" w:cs="Times New Roman"/>
          <w:lang w:val="es-ES"/>
        </w:rPr>
        <w:t>Martín</w:t>
      </w:r>
      <w:r w:rsidR="00BF77D2">
        <w:rPr>
          <w:rFonts w:ascii="Times New Roman" w:hAnsi="Times New Roman" w:cs="Times New Roman"/>
          <w:lang w:val="es-ES"/>
        </w:rPr>
        <w:t xml:space="preserve"> </w:t>
      </w:r>
      <w:r w:rsidRPr="008E535B">
        <w:rPr>
          <w:rFonts w:ascii="Times New Roman" w:hAnsi="Times New Roman" w:cs="Times New Roman"/>
          <w:lang w:val="es-ES"/>
        </w:rPr>
        <w:t>Rodríguez</w:t>
      </w:r>
      <w:r w:rsidR="00BF77D2">
        <w:rPr>
          <w:rFonts w:ascii="Times New Roman" w:hAnsi="Times New Roman" w:cs="Times New Roman"/>
          <w:lang w:val="es-ES"/>
        </w:rPr>
        <w:t xml:space="preserve"> </w:t>
      </w:r>
      <w:r w:rsidRPr="008E535B">
        <w:rPr>
          <w:rFonts w:ascii="Times New Roman" w:hAnsi="Times New Roman" w:cs="Times New Roman"/>
          <w:lang w:val="es-ES"/>
        </w:rPr>
        <w:t>(1996;</w:t>
      </w:r>
      <w:r w:rsidR="00BF77D2">
        <w:rPr>
          <w:rFonts w:ascii="Times New Roman" w:hAnsi="Times New Roman" w:cs="Times New Roman"/>
          <w:lang w:val="es-ES"/>
        </w:rPr>
        <w:t xml:space="preserve"> </w:t>
      </w:r>
      <w:r w:rsidRPr="008E535B">
        <w:rPr>
          <w:rFonts w:ascii="Times New Roman" w:hAnsi="Times New Roman" w:cs="Times New Roman"/>
          <w:lang w:val="es-ES"/>
        </w:rPr>
        <w:t>2018)</w:t>
      </w:r>
      <w:r w:rsidR="00BF77D2">
        <w:rPr>
          <w:rFonts w:ascii="Times New Roman" w:hAnsi="Times New Roman" w:cs="Times New Roman"/>
          <w:lang w:val="es-ES"/>
        </w:rPr>
        <w:t xml:space="preserve"> </w:t>
      </w:r>
      <w:r w:rsidRPr="008E535B">
        <w:rPr>
          <w:rFonts w:ascii="Times New Roman" w:hAnsi="Times New Roman" w:cs="Times New Roman"/>
          <w:lang w:val="es-ES"/>
        </w:rPr>
        <w:t>analiza</w:t>
      </w:r>
      <w:r w:rsidR="00BF77D2">
        <w:rPr>
          <w:rFonts w:ascii="Times New Roman" w:hAnsi="Times New Roman" w:cs="Times New Roman"/>
          <w:lang w:val="es-ES"/>
        </w:rPr>
        <w:t xml:space="preserve"> </w:t>
      </w:r>
      <w:r w:rsidRPr="008E535B">
        <w:rPr>
          <w:rFonts w:ascii="Times New Roman" w:hAnsi="Times New Roman" w:cs="Times New Roman"/>
          <w:lang w:val="es-ES"/>
        </w:rPr>
        <w:t>sus</w:t>
      </w:r>
      <w:r w:rsidR="00BF77D2">
        <w:rPr>
          <w:rFonts w:ascii="Times New Roman" w:hAnsi="Times New Roman" w:cs="Times New Roman"/>
          <w:lang w:val="es-ES"/>
        </w:rPr>
        <w:t xml:space="preserve"> </w:t>
      </w:r>
      <w:r w:rsidRPr="008E535B">
        <w:rPr>
          <w:rFonts w:ascii="Times New Roman" w:hAnsi="Times New Roman" w:cs="Times New Roman"/>
          <w:lang w:val="es-ES"/>
        </w:rPr>
        <w:t>empleos</w:t>
      </w:r>
      <w:r w:rsidR="00BF77D2">
        <w:rPr>
          <w:rFonts w:ascii="Times New Roman" w:hAnsi="Times New Roman" w:cs="Times New Roman"/>
          <w:lang w:val="es-ES"/>
        </w:rPr>
        <w:t xml:space="preserve"> </w:t>
      </w:r>
      <w:r w:rsidRPr="008E535B">
        <w:rPr>
          <w:rFonts w:ascii="Times New Roman" w:hAnsi="Times New Roman" w:cs="Times New Roman"/>
          <w:lang w:val="es-ES"/>
        </w:rPr>
        <w:t>como</w:t>
      </w:r>
      <w:r w:rsidR="00BF77D2">
        <w:rPr>
          <w:rFonts w:ascii="Times New Roman" w:hAnsi="Times New Roman" w:cs="Times New Roman"/>
          <w:lang w:val="es-ES"/>
        </w:rPr>
        <w:t xml:space="preserve"> </w:t>
      </w:r>
      <w:r w:rsidRPr="008E535B">
        <w:rPr>
          <w:rFonts w:ascii="Times New Roman" w:hAnsi="Times New Roman" w:cs="Times New Roman"/>
          <w:lang w:val="es-ES"/>
        </w:rPr>
        <w:t>soporte.</w:t>
      </w:r>
    </w:p>
    <w:p w14:paraId="5932396D" w14:textId="7FE21173" w:rsidR="007E1F84" w:rsidRPr="008E535B" w:rsidRDefault="007E1F84" w:rsidP="00797752">
      <w:pPr>
        <w:spacing w:after="0" w:line="240" w:lineRule="auto"/>
        <w:ind w:firstLine="397"/>
        <w:jc w:val="both"/>
        <w:rPr>
          <w:rFonts w:ascii="Times New Roman" w:hAnsi="Times New Roman" w:cs="Times New Roman"/>
          <w:lang w:val="es-ES"/>
        </w:rPr>
      </w:pPr>
      <w:r w:rsidRPr="008E535B">
        <w:rPr>
          <w:rFonts w:ascii="Times New Roman" w:hAnsi="Times New Roman" w:cs="Times New Roman"/>
          <w:lang w:val="es-ES"/>
        </w:rPr>
        <w:t>Nuestra</w:t>
      </w:r>
      <w:r w:rsidR="00BF77D2">
        <w:rPr>
          <w:rFonts w:ascii="Times New Roman" w:hAnsi="Times New Roman" w:cs="Times New Roman"/>
          <w:lang w:val="es-ES"/>
        </w:rPr>
        <w:t xml:space="preserve"> </w:t>
      </w:r>
      <w:r w:rsidRPr="008E535B">
        <w:rPr>
          <w:rFonts w:ascii="Times New Roman" w:hAnsi="Times New Roman" w:cs="Times New Roman"/>
          <w:lang w:val="es-ES"/>
        </w:rPr>
        <w:t>finalidad</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doble:</w:t>
      </w:r>
      <w:r w:rsidR="00BF77D2">
        <w:rPr>
          <w:rFonts w:ascii="Times New Roman" w:hAnsi="Times New Roman" w:cs="Times New Roman"/>
          <w:lang w:val="es-ES"/>
        </w:rPr>
        <w:t xml:space="preserve"> </w:t>
      </w:r>
      <w:r w:rsidRPr="008E535B">
        <w:rPr>
          <w:rFonts w:ascii="Times New Roman" w:hAnsi="Times New Roman" w:cs="Times New Roman"/>
          <w:lang w:val="es-ES"/>
        </w:rPr>
        <w:t>actualizar</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análisis</w:t>
      </w:r>
      <w:r w:rsidR="00BF77D2">
        <w:rPr>
          <w:rFonts w:ascii="Times New Roman" w:hAnsi="Times New Roman" w:cs="Times New Roman"/>
          <w:lang w:val="es-ES"/>
        </w:rPr>
        <w:t xml:space="preserve"> </w:t>
      </w:r>
      <w:r w:rsidRPr="008E535B">
        <w:rPr>
          <w:rFonts w:ascii="Times New Roman" w:hAnsi="Times New Roman" w:cs="Times New Roman"/>
          <w:lang w:val="es-ES"/>
        </w:rPr>
        <w:t>semántico</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sobre</w:t>
      </w:r>
      <w:r w:rsidR="00BF77D2">
        <w:rPr>
          <w:rFonts w:ascii="Times New Roman" w:hAnsi="Times New Roman" w:cs="Times New Roman"/>
          <w:lang w:val="es-ES"/>
        </w:rPr>
        <w:t xml:space="preserve"> </w:t>
      </w:r>
      <w:r w:rsidRPr="008E535B">
        <w:rPr>
          <w:rFonts w:ascii="Times New Roman" w:hAnsi="Times New Roman" w:cs="Times New Roman"/>
          <w:lang w:val="es-ES"/>
        </w:rPr>
        <w:t>todo</w:t>
      </w:r>
      <w:r w:rsidR="00BF77D2">
        <w:rPr>
          <w:rFonts w:ascii="Times New Roman" w:hAnsi="Times New Roman" w:cs="Times New Roman"/>
          <w:lang w:val="es-ES"/>
        </w:rPr>
        <w:t xml:space="preserve"> </w:t>
      </w:r>
      <w:r w:rsidRPr="008E535B">
        <w:rPr>
          <w:rFonts w:ascii="Times New Roman" w:hAnsi="Times New Roman" w:cs="Times New Roman"/>
          <w:lang w:val="es-ES"/>
        </w:rPr>
        <w:t>sintáctico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i/>
          <w:lang w:val="es-ES"/>
        </w:rPr>
        <w:t>dare</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luz</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avances</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este</w:t>
      </w:r>
      <w:r w:rsidR="00BF77D2">
        <w:rPr>
          <w:rFonts w:ascii="Times New Roman" w:hAnsi="Times New Roman" w:cs="Times New Roman"/>
          <w:lang w:val="es-ES"/>
        </w:rPr>
        <w:t xml:space="preserve"> </w:t>
      </w:r>
      <w:r w:rsidRPr="008E535B">
        <w:rPr>
          <w:rFonts w:ascii="Times New Roman" w:hAnsi="Times New Roman" w:cs="Times New Roman"/>
          <w:lang w:val="es-ES"/>
        </w:rPr>
        <w:t>campo</w:t>
      </w:r>
      <w:r w:rsidR="00BF77D2">
        <w:rPr>
          <w:rFonts w:ascii="Times New Roman" w:hAnsi="Times New Roman" w:cs="Times New Roman"/>
          <w:lang w:val="es-ES"/>
        </w:rPr>
        <w:t xml:space="preserve"> </w:t>
      </w:r>
      <w:r w:rsidRPr="008E535B">
        <w:rPr>
          <w:rFonts w:ascii="Times New Roman" w:hAnsi="Times New Roman" w:cs="Times New Roman"/>
          <w:lang w:val="es-ES"/>
        </w:rPr>
        <w:t>producidos</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tres</w:t>
      </w:r>
      <w:r w:rsidR="00BF77D2">
        <w:rPr>
          <w:rFonts w:ascii="Times New Roman" w:hAnsi="Times New Roman" w:cs="Times New Roman"/>
          <w:lang w:val="es-ES"/>
        </w:rPr>
        <w:t xml:space="preserve"> </w:t>
      </w:r>
      <w:r w:rsidRPr="008E535B">
        <w:rPr>
          <w:rFonts w:ascii="Times New Roman" w:hAnsi="Times New Roman" w:cs="Times New Roman"/>
          <w:lang w:val="es-ES"/>
        </w:rPr>
        <w:t>últimas</w:t>
      </w:r>
      <w:r w:rsidR="00BF77D2">
        <w:rPr>
          <w:rFonts w:ascii="Times New Roman" w:hAnsi="Times New Roman" w:cs="Times New Roman"/>
          <w:lang w:val="es-ES"/>
        </w:rPr>
        <w:t xml:space="preserve"> </w:t>
      </w:r>
      <w:r w:rsidRPr="008E535B">
        <w:rPr>
          <w:rFonts w:ascii="Times New Roman" w:hAnsi="Times New Roman" w:cs="Times New Roman"/>
          <w:lang w:val="es-ES"/>
        </w:rPr>
        <w:t>décadas,</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colocarlo</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una</w:t>
      </w:r>
      <w:r w:rsidR="00BF77D2">
        <w:rPr>
          <w:rFonts w:ascii="Times New Roman" w:hAnsi="Times New Roman" w:cs="Times New Roman"/>
          <w:lang w:val="es-ES"/>
        </w:rPr>
        <w:t xml:space="preserve"> </w:t>
      </w:r>
      <w:r w:rsidRPr="008E535B">
        <w:rPr>
          <w:rFonts w:ascii="Times New Roman" w:hAnsi="Times New Roman" w:cs="Times New Roman"/>
          <w:lang w:val="es-ES"/>
        </w:rPr>
        <w:t>perspectiva</w:t>
      </w:r>
      <w:r w:rsidR="00BF77D2">
        <w:rPr>
          <w:rFonts w:ascii="Times New Roman" w:hAnsi="Times New Roman" w:cs="Times New Roman"/>
          <w:lang w:val="es-ES"/>
        </w:rPr>
        <w:t xml:space="preserve"> </w:t>
      </w:r>
      <w:r w:rsidRPr="008E535B">
        <w:rPr>
          <w:rFonts w:ascii="Times New Roman" w:hAnsi="Times New Roman" w:cs="Times New Roman"/>
          <w:lang w:val="es-ES"/>
        </w:rPr>
        <w:t>interlingüística</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permita</w:t>
      </w:r>
      <w:r w:rsidR="00BF77D2">
        <w:rPr>
          <w:rFonts w:ascii="Times New Roman" w:hAnsi="Times New Roman" w:cs="Times New Roman"/>
          <w:lang w:val="es-ES"/>
        </w:rPr>
        <w:t xml:space="preserve"> </w:t>
      </w:r>
      <w:r w:rsidRPr="008E535B">
        <w:rPr>
          <w:rFonts w:ascii="Times New Roman" w:hAnsi="Times New Roman" w:cs="Times New Roman"/>
          <w:lang w:val="es-ES"/>
        </w:rPr>
        <w:t>paliar</w:t>
      </w:r>
      <w:r w:rsidR="00BF77D2">
        <w:rPr>
          <w:rFonts w:ascii="Times New Roman" w:hAnsi="Times New Roman" w:cs="Times New Roman"/>
          <w:lang w:val="es-ES"/>
        </w:rPr>
        <w:t xml:space="preserve"> </w:t>
      </w:r>
      <w:r w:rsidRPr="008E535B">
        <w:rPr>
          <w:rFonts w:ascii="Times New Roman" w:hAnsi="Times New Roman" w:cs="Times New Roman"/>
          <w:lang w:val="es-ES"/>
        </w:rPr>
        <w:t>su</w:t>
      </w:r>
      <w:r w:rsidR="00BF77D2">
        <w:rPr>
          <w:rFonts w:ascii="Times New Roman" w:hAnsi="Times New Roman" w:cs="Times New Roman"/>
          <w:lang w:val="es-ES"/>
        </w:rPr>
        <w:t xml:space="preserve"> </w:t>
      </w:r>
      <w:r w:rsidRPr="008E535B">
        <w:rPr>
          <w:rFonts w:ascii="Times New Roman" w:hAnsi="Times New Roman" w:cs="Times New Roman"/>
          <w:lang w:val="es-ES"/>
        </w:rPr>
        <w:t>ausencia</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monografías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referencia,</w:t>
      </w:r>
      <w:r w:rsidR="00BF77D2">
        <w:rPr>
          <w:rFonts w:ascii="Times New Roman" w:hAnsi="Times New Roman" w:cs="Times New Roman"/>
          <w:lang w:val="es-ES"/>
        </w:rPr>
        <w:t xml:space="preserve"> </w:t>
      </w:r>
      <w:r w:rsidRPr="008E535B">
        <w:rPr>
          <w:rFonts w:ascii="Times New Roman" w:hAnsi="Times New Roman" w:cs="Times New Roman"/>
          <w:lang w:val="es-ES"/>
        </w:rPr>
        <w:t>mediante</w:t>
      </w:r>
      <w:r w:rsidR="00BF77D2">
        <w:rPr>
          <w:rFonts w:ascii="Times New Roman" w:hAnsi="Times New Roman" w:cs="Times New Roman"/>
          <w:lang w:val="es-ES"/>
        </w:rPr>
        <w:t xml:space="preserve"> </w:t>
      </w:r>
      <w:r w:rsidRPr="008E535B">
        <w:rPr>
          <w:rFonts w:ascii="Times New Roman" w:hAnsi="Times New Roman" w:cs="Times New Roman"/>
          <w:lang w:val="es-ES"/>
        </w:rPr>
        <w:t>un</w:t>
      </w:r>
      <w:r w:rsidR="00BF77D2">
        <w:rPr>
          <w:rFonts w:ascii="Times New Roman" w:hAnsi="Times New Roman" w:cs="Times New Roman"/>
          <w:lang w:val="es-ES"/>
        </w:rPr>
        <w:t xml:space="preserve"> </w:t>
      </w:r>
      <w:r w:rsidRPr="008E535B">
        <w:rPr>
          <w:rFonts w:ascii="Times New Roman" w:hAnsi="Times New Roman" w:cs="Times New Roman"/>
          <w:i/>
          <w:lang w:val="es-ES"/>
        </w:rPr>
        <w:t>cross-linguistic</w:t>
      </w:r>
      <w:r w:rsidR="00BF77D2">
        <w:rPr>
          <w:rFonts w:ascii="Times New Roman" w:hAnsi="Times New Roman" w:cs="Times New Roman"/>
          <w:i/>
          <w:lang w:val="es-ES"/>
        </w:rPr>
        <w:t xml:space="preserve"> </w:t>
      </w:r>
      <w:r w:rsidRPr="008E535B">
        <w:rPr>
          <w:rFonts w:ascii="Times New Roman" w:hAnsi="Times New Roman" w:cs="Times New Roman"/>
          <w:i/>
          <w:lang w:val="es-ES"/>
        </w:rPr>
        <w:t>approach</w:t>
      </w:r>
      <w:r w:rsidRPr="008E535B">
        <w:rPr>
          <w:rFonts w:ascii="Times New Roman" w:hAnsi="Times New Roman" w:cs="Times New Roman"/>
          <w:lang w:val="es-ES"/>
        </w:rPr>
        <w:t>.</w:t>
      </w:r>
    </w:p>
    <w:p w14:paraId="284E1053" w14:textId="77777777" w:rsidR="00043DCB" w:rsidRPr="008E535B" w:rsidRDefault="00043DCB" w:rsidP="00797752">
      <w:pPr>
        <w:spacing w:after="0" w:line="240" w:lineRule="auto"/>
        <w:ind w:firstLine="397"/>
        <w:jc w:val="both"/>
        <w:rPr>
          <w:rFonts w:ascii="Times New Roman" w:hAnsi="Times New Roman" w:cs="Times New Roman"/>
          <w:lang w:val="es-ES"/>
        </w:rPr>
      </w:pPr>
    </w:p>
    <w:p w14:paraId="76D1EA21" w14:textId="77777777" w:rsidR="007E1F84" w:rsidRPr="008E535B" w:rsidRDefault="007E1F84" w:rsidP="00797752">
      <w:pPr>
        <w:spacing w:after="0" w:line="240" w:lineRule="auto"/>
        <w:jc w:val="both"/>
        <w:rPr>
          <w:rFonts w:ascii="Times New Roman" w:hAnsi="Times New Roman" w:cs="Times New Roman"/>
          <w:b/>
          <w:bCs/>
          <w:lang w:val="es-ES"/>
        </w:rPr>
      </w:pPr>
      <w:r w:rsidRPr="008E535B">
        <w:rPr>
          <w:rFonts w:ascii="Times New Roman" w:hAnsi="Times New Roman" w:cs="Times New Roman"/>
          <w:b/>
          <w:bCs/>
          <w:lang w:val="es-ES"/>
        </w:rPr>
        <w:t>Referencias</w:t>
      </w:r>
    </w:p>
    <w:p w14:paraId="6E0FE487" w14:textId="0D4535BC" w:rsidR="007E1F84" w:rsidRPr="008E535B" w:rsidRDefault="007E1F84" w:rsidP="00797752">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Caillé,</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00043DCB" w:rsidRPr="008E535B">
        <w:rPr>
          <w:rFonts w:ascii="Times New Roman" w:hAnsi="Times New Roman" w:cs="Times New Roman"/>
          <w:lang w:val="fr-FR"/>
        </w:rPr>
        <w:t>&amp;</w:t>
      </w:r>
      <w:r w:rsidR="00BF77D2">
        <w:rPr>
          <w:rFonts w:ascii="Times New Roman" w:hAnsi="Times New Roman" w:cs="Times New Roman"/>
          <w:lang w:val="fr-FR"/>
        </w:rPr>
        <w:t xml:space="preserve"> </w:t>
      </w:r>
      <w:r w:rsidR="00043DCB" w:rsidRPr="008E535B">
        <w:rPr>
          <w:rFonts w:ascii="Times New Roman" w:hAnsi="Times New Roman" w:cs="Times New Roman"/>
          <w:lang w:val="fr-FR"/>
        </w:rPr>
        <w:t>J.</w:t>
      </w:r>
      <w:r w:rsidR="00BF77D2">
        <w:rPr>
          <w:rFonts w:ascii="Times New Roman" w:hAnsi="Times New Roman" w:cs="Times New Roman"/>
          <w:lang w:val="fr-FR"/>
        </w:rPr>
        <w:t xml:space="preserve"> </w:t>
      </w:r>
      <w:r w:rsidR="00043DCB" w:rsidRPr="008E535B">
        <w:rPr>
          <w:rFonts w:ascii="Times New Roman" w:hAnsi="Times New Roman" w:cs="Times New Roman"/>
          <w:lang w:val="fr-FR"/>
        </w:rPr>
        <w:t>T.</w:t>
      </w:r>
      <w:r w:rsidR="00BF77D2">
        <w:rPr>
          <w:rFonts w:ascii="Times New Roman" w:hAnsi="Times New Roman" w:cs="Times New Roman"/>
          <w:lang w:val="fr-FR"/>
        </w:rPr>
        <w:t xml:space="preserve"> </w:t>
      </w:r>
      <w:r w:rsidRPr="008E535B">
        <w:rPr>
          <w:rFonts w:ascii="Times New Roman" w:hAnsi="Times New Roman" w:cs="Times New Roman"/>
          <w:lang w:val="fr-FR"/>
        </w:rPr>
        <w:t>Godbout</w:t>
      </w:r>
      <w:r w:rsidR="008E582C"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(1992)</w:t>
      </w:r>
      <w:r w:rsidR="00043DCB"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L’esprit</w:t>
      </w:r>
      <w:r w:rsidR="00BF77D2">
        <w:rPr>
          <w:rFonts w:ascii="Times New Roman" w:hAnsi="Times New Roman" w:cs="Times New Roman"/>
          <w:i/>
          <w:lang w:val="fr-FR"/>
        </w:rPr>
        <w:t xml:space="preserve"> </w:t>
      </w:r>
      <w:r w:rsidRPr="008E535B">
        <w:rPr>
          <w:rFonts w:ascii="Times New Roman" w:hAnsi="Times New Roman" w:cs="Times New Roman"/>
          <w:i/>
          <w:lang w:val="fr-FR"/>
        </w:rPr>
        <w:t>du</w:t>
      </w:r>
      <w:r w:rsidR="00BF77D2">
        <w:rPr>
          <w:rFonts w:ascii="Times New Roman" w:hAnsi="Times New Roman" w:cs="Times New Roman"/>
          <w:i/>
          <w:lang w:val="fr-FR"/>
        </w:rPr>
        <w:t xml:space="preserve"> </w:t>
      </w:r>
      <w:r w:rsidRPr="008E535B">
        <w:rPr>
          <w:rFonts w:ascii="Times New Roman" w:hAnsi="Times New Roman" w:cs="Times New Roman"/>
          <w:i/>
          <w:lang w:val="fr-FR"/>
        </w:rPr>
        <w:t>don</w:t>
      </w:r>
      <w:r w:rsidR="00EF394D"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Parí</w:t>
      </w:r>
      <w:r w:rsidR="00EF394D" w:rsidRPr="008E535B">
        <w:rPr>
          <w:rFonts w:ascii="Times New Roman" w:hAnsi="Times New Roman" w:cs="Times New Roman"/>
          <w:lang w:val="fr-FR"/>
        </w:rPr>
        <w:t>s:</w:t>
      </w:r>
      <w:r w:rsidR="00BF77D2">
        <w:rPr>
          <w:rFonts w:ascii="Times New Roman" w:hAnsi="Times New Roman" w:cs="Times New Roman"/>
          <w:lang w:val="fr-FR"/>
        </w:rPr>
        <w:t xml:space="preserve"> </w:t>
      </w:r>
      <w:r w:rsidR="00EF394D" w:rsidRPr="008E535B">
        <w:rPr>
          <w:rFonts w:ascii="Times New Roman" w:hAnsi="Times New Roman" w:cs="Times New Roman"/>
          <w:lang w:val="fr-FR"/>
        </w:rPr>
        <w:t>La</w:t>
      </w:r>
      <w:r w:rsidR="00BF77D2">
        <w:rPr>
          <w:rFonts w:ascii="Times New Roman" w:hAnsi="Times New Roman" w:cs="Times New Roman"/>
          <w:lang w:val="fr-FR"/>
        </w:rPr>
        <w:t xml:space="preserve"> </w:t>
      </w:r>
      <w:r w:rsidR="00EF394D" w:rsidRPr="008E535B">
        <w:rPr>
          <w:rFonts w:ascii="Times New Roman" w:hAnsi="Times New Roman" w:cs="Times New Roman"/>
          <w:lang w:val="fr-FR"/>
        </w:rPr>
        <w:t>Découverte</w:t>
      </w:r>
      <w:r w:rsidRPr="008E535B">
        <w:rPr>
          <w:rFonts w:ascii="Times New Roman" w:hAnsi="Times New Roman" w:cs="Times New Roman"/>
          <w:lang w:val="fr-FR"/>
        </w:rPr>
        <w:t>.</w:t>
      </w:r>
    </w:p>
    <w:p w14:paraId="72BF08A6" w14:textId="05BF8D6D" w:rsidR="007E1F84" w:rsidRPr="008E535B" w:rsidRDefault="007E1F84" w:rsidP="00797752">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Martín</w:t>
      </w:r>
      <w:r w:rsidR="00BF77D2">
        <w:rPr>
          <w:rFonts w:ascii="Times New Roman" w:hAnsi="Times New Roman" w:cs="Times New Roman"/>
          <w:lang w:val="es-ES"/>
        </w:rPr>
        <w:t xml:space="preserve"> </w:t>
      </w:r>
      <w:r w:rsidRPr="008E535B">
        <w:rPr>
          <w:rFonts w:ascii="Times New Roman" w:hAnsi="Times New Roman" w:cs="Times New Roman"/>
          <w:lang w:val="es-ES"/>
        </w:rPr>
        <w:t>Rodríguez,</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797752"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M</w:t>
      </w:r>
      <w:r w:rsidR="00797752" w:rsidRPr="008E535B">
        <w:rPr>
          <w:rFonts w:ascii="Times New Roman" w:hAnsi="Times New Roman" w:cs="Times New Roman"/>
          <w:lang w:val="es-ES"/>
        </w:rPr>
        <w:t>.</w:t>
      </w:r>
      <w:r w:rsidR="00BF77D2">
        <w:rPr>
          <w:rFonts w:ascii="Times New Roman" w:hAnsi="Times New Roman" w:cs="Times New Roman"/>
          <w:lang w:val="es-ES"/>
        </w:rPr>
        <w:t xml:space="preserve"> </w:t>
      </w:r>
      <w:r w:rsidR="00DB3E15" w:rsidRPr="008E535B">
        <w:rPr>
          <w:rFonts w:ascii="Times New Roman" w:hAnsi="Times New Roman" w:cs="Times New Roman"/>
          <w:lang w:val="es-ES"/>
        </w:rPr>
        <w:t>(</w:t>
      </w:r>
      <w:r w:rsidRPr="008E535B">
        <w:rPr>
          <w:rFonts w:ascii="Times New Roman" w:hAnsi="Times New Roman" w:cs="Times New Roman"/>
          <w:lang w:val="es-ES"/>
        </w:rPr>
        <w:t>1992</w:t>
      </w:r>
      <w:r w:rsidR="00DB3E15"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El</w:t>
      </w:r>
      <w:r w:rsidR="00BF77D2">
        <w:rPr>
          <w:rFonts w:ascii="Times New Roman" w:hAnsi="Times New Roman" w:cs="Times New Roman"/>
          <w:i/>
          <w:lang w:val="es-ES"/>
        </w:rPr>
        <w:t xml:space="preserve"> </w:t>
      </w:r>
      <w:r w:rsidRPr="008E535B">
        <w:rPr>
          <w:rFonts w:ascii="Times New Roman" w:hAnsi="Times New Roman" w:cs="Times New Roman"/>
          <w:i/>
          <w:lang w:val="es-ES"/>
        </w:rPr>
        <w:t>campo</w:t>
      </w:r>
      <w:r w:rsidR="00BF77D2">
        <w:rPr>
          <w:rFonts w:ascii="Times New Roman" w:hAnsi="Times New Roman" w:cs="Times New Roman"/>
          <w:i/>
          <w:lang w:val="es-ES"/>
        </w:rPr>
        <w:t xml:space="preserve"> </w:t>
      </w:r>
      <w:r w:rsidRPr="008E535B">
        <w:rPr>
          <w:rFonts w:ascii="Times New Roman" w:hAnsi="Times New Roman" w:cs="Times New Roman"/>
          <w:i/>
          <w:lang w:val="es-ES"/>
        </w:rPr>
        <w:t>semántico</w:t>
      </w:r>
      <w:r w:rsidR="00BF77D2">
        <w:rPr>
          <w:rFonts w:ascii="Times New Roman" w:hAnsi="Times New Roman" w:cs="Times New Roman"/>
          <w:i/>
          <w:lang w:val="es-ES"/>
        </w:rPr>
        <w:t xml:space="preserve"> </w:t>
      </w:r>
      <w:r w:rsidRPr="008E535B">
        <w:rPr>
          <w:rFonts w:ascii="Times New Roman" w:hAnsi="Times New Roman" w:cs="Times New Roman"/>
          <w:i/>
          <w:lang w:val="es-ES"/>
        </w:rPr>
        <w:t>de</w:t>
      </w:r>
      <w:r w:rsidR="00BF77D2">
        <w:rPr>
          <w:rFonts w:ascii="Times New Roman" w:hAnsi="Times New Roman" w:cs="Times New Roman"/>
          <w:i/>
          <w:lang w:val="es-ES"/>
        </w:rPr>
        <w:t xml:space="preserve"> </w:t>
      </w:r>
      <w:r w:rsidRPr="008E535B">
        <w:rPr>
          <w:rFonts w:ascii="Times New Roman" w:hAnsi="Times New Roman" w:cs="Times New Roman"/>
          <w:i/>
          <w:lang w:val="es-ES"/>
        </w:rPr>
        <w:t>“dar”</w:t>
      </w:r>
      <w:r w:rsidR="00BF77D2">
        <w:rPr>
          <w:rFonts w:ascii="Times New Roman" w:hAnsi="Times New Roman" w:cs="Times New Roman"/>
          <w:i/>
          <w:lang w:val="es-ES"/>
        </w:rPr>
        <w:t xml:space="preserve"> </w:t>
      </w:r>
      <w:r w:rsidRPr="008E535B">
        <w:rPr>
          <w:rFonts w:ascii="Times New Roman" w:hAnsi="Times New Roman" w:cs="Times New Roman"/>
          <w:i/>
          <w:lang w:val="es-ES"/>
        </w:rPr>
        <w:t>en</w:t>
      </w:r>
      <w:r w:rsidR="00BF77D2">
        <w:rPr>
          <w:rFonts w:ascii="Times New Roman" w:hAnsi="Times New Roman" w:cs="Times New Roman"/>
          <w:i/>
          <w:lang w:val="es-ES"/>
        </w:rPr>
        <w:t xml:space="preserve"> </w:t>
      </w:r>
      <w:r w:rsidRPr="008E535B">
        <w:rPr>
          <w:rFonts w:ascii="Times New Roman" w:hAnsi="Times New Roman" w:cs="Times New Roman"/>
          <w:i/>
          <w:lang w:val="es-ES"/>
        </w:rPr>
        <w:t>latín</w:t>
      </w:r>
      <w:r w:rsidR="00BF77D2">
        <w:rPr>
          <w:rFonts w:ascii="Times New Roman" w:hAnsi="Times New Roman" w:cs="Times New Roman"/>
          <w:i/>
          <w:lang w:val="es-ES"/>
        </w:rPr>
        <w:t xml:space="preserve"> </w:t>
      </w:r>
      <w:r w:rsidRPr="008E535B">
        <w:rPr>
          <w:rFonts w:ascii="Times New Roman" w:hAnsi="Times New Roman" w:cs="Times New Roman"/>
          <w:i/>
          <w:lang w:val="es-ES"/>
        </w:rPr>
        <w:t>arcaico</w:t>
      </w:r>
      <w:r w:rsidR="00BF77D2">
        <w:rPr>
          <w:rFonts w:ascii="Times New Roman" w:hAnsi="Times New Roman" w:cs="Times New Roman"/>
          <w:i/>
          <w:lang w:val="es-ES"/>
        </w:rPr>
        <w:t xml:space="preserve"> </w:t>
      </w:r>
      <w:r w:rsidRPr="008E535B">
        <w:rPr>
          <w:rFonts w:ascii="Times New Roman" w:hAnsi="Times New Roman" w:cs="Times New Roman"/>
          <w:i/>
          <w:lang w:val="es-ES"/>
        </w:rPr>
        <w:t>y</w:t>
      </w:r>
      <w:r w:rsidR="00BF77D2">
        <w:rPr>
          <w:rFonts w:ascii="Times New Roman" w:hAnsi="Times New Roman" w:cs="Times New Roman"/>
          <w:i/>
          <w:lang w:val="es-ES"/>
        </w:rPr>
        <w:t xml:space="preserve"> </w:t>
      </w:r>
      <w:r w:rsidRPr="008E535B">
        <w:rPr>
          <w:rFonts w:ascii="Times New Roman" w:hAnsi="Times New Roman" w:cs="Times New Roman"/>
          <w:i/>
          <w:lang w:val="es-ES"/>
        </w:rPr>
        <w:t>clásico.</w:t>
      </w:r>
      <w:r w:rsidR="00BF77D2">
        <w:rPr>
          <w:rFonts w:ascii="Times New Roman" w:hAnsi="Times New Roman" w:cs="Times New Roman"/>
          <w:i/>
          <w:lang w:val="es-ES"/>
        </w:rPr>
        <w:t xml:space="preserve"> </w:t>
      </w:r>
      <w:r w:rsidRPr="008E535B">
        <w:rPr>
          <w:rFonts w:ascii="Times New Roman" w:hAnsi="Times New Roman" w:cs="Times New Roman"/>
          <w:i/>
          <w:lang w:val="es-ES"/>
        </w:rPr>
        <w:t>Estudio</w:t>
      </w:r>
      <w:r w:rsidR="00BF77D2">
        <w:rPr>
          <w:rFonts w:ascii="Times New Roman" w:hAnsi="Times New Roman" w:cs="Times New Roman"/>
          <w:i/>
          <w:lang w:val="es-ES"/>
        </w:rPr>
        <w:t xml:space="preserve"> </w:t>
      </w:r>
      <w:r w:rsidRPr="008E535B">
        <w:rPr>
          <w:rFonts w:ascii="Times New Roman" w:hAnsi="Times New Roman" w:cs="Times New Roman"/>
          <w:i/>
          <w:lang w:val="es-ES"/>
        </w:rPr>
        <w:t>estructural</w:t>
      </w:r>
      <w:r w:rsidR="00BF77D2">
        <w:rPr>
          <w:rFonts w:ascii="Times New Roman" w:hAnsi="Times New Roman" w:cs="Times New Roman"/>
          <w:i/>
          <w:lang w:val="es-ES"/>
        </w:rPr>
        <w:t xml:space="preserve"> </w:t>
      </w:r>
      <w:r w:rsidR="00EF394D" w:rsidRPr="008E535B">
        <w:rPr>
          <w:rFonts w:ascii="Times New Roman" w:hAnsi="Times New Roman" w:cs="Times New Roman"/>
          <w:iCs/>
          <w:lang w:val="es-ES"/>
        </w:rPr>
        <w:t>[</w:t>
      </w:r>
      <w:r w:rsidRPr="008E535B">
        <w:rPr>
          <w:rFonts w:ascii="Times New Roman" w:hAnsi="Times New Roman" w:cs="Times New Roman"/>
          <w:lang w:val="es-ES"/>
        </w:rPr>
        <w:t>tesis</w:t>
      </w:r>
      <w:r w:rsidR="00BF77D2">
        <w:rPr>
          <w:rFonts w:ascii="Times New Roman" w:hAnsi="Times New Roman" w:cs="Times New Roman"/>
          <w:lang w:val="es-ES"/>
        </w:rPr>
        <w:t xml:space="preserve"> </w:t>
      </w:r>
      <w:r w:rsidRPr="008E535B">
        <w:rPr>
          <w:rFonts w:ascii="Times New Roman" w:hAnsi="Times New Roman" w:cs="Times New Roman"/>
          <w:lang w:val="es-ES"/>
        </w:rPr>
        <w:t>doctoral,</w:t>
      </w:r>
      <w:r w:rsidR="00BF77D2">
        <w:rPr>
          <w:rFonts w:ascii="Times New Roman" w:hAnsi="Times New Roman" w:cs="Times New Roman"/>
          <w:lang w:val="es-ES"/>
        </w:rPr>
        <w:t xml:space="preserve"> </w:t>
      </w:r>
      <w:r w:rsidRPr="008E535B">
        <w:rPr>
          <w:rFonts w:ascii="Times New Roman" w:hAnsi="Times New Roman" w:cs="Times New Roman"/>
          <w:lang w:val="es-ES"/>
        </w:rPr>
        <w:t>Universidad</w:t>
      </w:r>
      <w:r w:rsidR="00BF77D2">
        <w:rPr>
          <w:rFonts w:ascii="Times New Roman" w:hAnsi="Times New Roman" w:cs="Times New Roman"/>
          <w:lang w:val="es-ES"/>
        </w:rPr>
        <w:t xml:space="preserve"> </w:t>
      </w:r>
      <w:r w:rsidRPr="008E535B">
        <w:rPr>
          <w:rFonts w:ascii="Times New Roman" w:hAnsi="Times New Roman" w:cs="Times New Roman"/>
          <w:lang w:val="es-ES"/>
        </w:rPr>
        <w:t>Autónoma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Madrid</w:t>
      </w:r>
      <w:r w:rsidR="00EF394D" w:rsidRPr="008E535B">
        <w:rPr>
          <w:rFonts w:ascii="Times New Roman" w:hAnsi="Times New Roman" w:cs="Times New Roman"/>
          <w:lang w:val="es-ES"/>
        </w:rPr>
        <w: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hdl.handle.net/10486.12251</w:t>
      </w:r>
    </w:p>
    <w:p w14:paraId="25BBC104" w14:textId="30D75CB1" w:rsidR="007E1F84" w:rsidRPr="008E535B" w:rsidRDefault="00EF394D" w:rsidP="00797752">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Martín</w:t>
      </w:r>
      <w:r w:rsidR="00BF77D2">
        <w:rPr>
          <w:rFonts w:ascii="Times New Roman" w:hAnsi="Times New Roman" w:cs="Times New Roman"/>
          <w:lang w:val="fr-FR"/>
        </w:rPr>
        <w:t xml:space="preserve"> </w:t>
      </w:r>
      <w:r w:rsidRPr="008E535B">
        <w:rPr>
          <w:rFonts w:ascii="Times New Roman" w:hAnsi="Times New Roman" w:cs="Times New Roman"/>
          <w:lang w:val="fr-FR"/>
        </w:rPr>
        <w:t>Rodríguez,</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7E1F84" w:rsidRPr="008E535B">
        <w:rPr>
          <w:rFonts w:ascii="Times New Roman" w:hAnsi="Times New Roman" w:cs="Times New Roman"/>
          <w:lang w:val="fr-FR"/>
        </w:rPr>
        <w:t>1996</w:t>
      </w:r>
      <w:r w:rsidRPr="008E535B">
        <w:rPr>
          <w:rFonts w:ascii="Times New Roman" w:hAnsi="Times New Roman" w:cs="Times New Roman"/>
          <w:lang w:val="fr-FR"/>
        </w:rPr>
        <w:t>).</w:t>
      </w:r>
      <w:r w:rsidR="00BF77D2">
        <w:rPr>
          <w:rFonts w:ascii="Times New Roman" w:hAnsi="Times New Roman" w:cs="Times New Roman"/>
          <w:lang w:val="fr-FR"/>
        </w:rPr>
        <w:t xml:space="preserve"> </w:t>
      </w:r>
      <w:r w:rsidR="007E1F84" w:rsidRPr="008E535B">
        <w:rPr>
          <w:rFonts w:ascii="Times New Roman" w:hAnsi="Times New Roman" w:cs="Times New Roman"/>
          <w:i/>
          <w:lang w:val="fr-FR"/>
        </w:rPr>
        <w:t>Dare</w:t>
      </w:r>
      <w:r w:rsidR="00BF77D2">
        <w:rPr>
          <w:rFonts w:ascii="Times New Roman" w:hAnsi="Times New Roman" w:cs="Times New Roman"/>
          <w:lang w:val="fr-FR"/>
        </w:rPr>
        <w:t xml:space="preserve"> </w:t>
      </w:r>
      <w:r w:rsidR="007E1F84" w:rsidRPr="008E535B">
        <w:rPr>
          <w:rFonts w:ascii="Times New Roman" w:hAnsi="Times New Roman" w:cs="Times New Roman"/>
          <w:lang w:val="fr-FR"/>
        </w:rPr>
        <w:t>auxiliare</w:t>
      </w:r>
      <w:r w:rsidR="00BF77D2">
        <w:rPr>
          <w:rFonts w:ascii="Times New Roman" w:hAnsi="Times New Roman" w:cs="Times New Roman"/>
          <w:lang w:val="fr-FR"/>
        </w:rPr>
        <w:t xml:space="preserve"> </w:t>
      </w:r>
      <w:r w:rsidR="007E1F84" w:rsidRPr="008E535B">
        <w:rPr>
          <w:rFonts w:ascii="Times New Roman" w:hAnsi="Times New Roman" w:cs="Times New Roman"/>
          <w:lang w:val="fr-FR"/>
        </w:rPr>
        <w:t>lexical</w:t>
      </w:r>
      <w:r w:rsidR="00BF77D2">
        <w:rPr>
          <w:rFonts w:ascii="Times New Roman" w:hAnsi="Times New Roman" w:cs="Times New Roman"/>
          <w:lang w:val="fr-FR"/>
        </w:rPr>
        <w:t xml:space="preserve"> </w:t>
      </w:r>
      <w:r w:rsidR="007E1F84" w:rsidRPr="008E535B">
        <w:rPr>
          <w:rFonts w:ascii="Times New Roman" w:hAnsi="Times New Roman" w:cs="Times New Roman"/>
          <w:lang w:val="fr-FR"/>
        </w:rPr>
        <w:t>en</w:t>
      </w:r>
      <w:r w:rsidR="00BF77D2">
        <w:rPr>
          <w:rFonts w:ascii="Times New Roman" w:hAnsi="Times New Roman" w:cs="Times New Roman"/>
          <w:lang w:val="fr-FR"/>
        </w:rPr>
        <w:t xml:space="preserve"> </w:t>
      </w:r>
      <w:r w:rsidR="007E1F84" w:rsidRPr="008E535B">
        <w:rPr>
          <w:rFonts w:ascii="Times New Roman" w:hAnsi="Times New Roman" w:cs="Times New Roman"/>
          <w:lang w:val="fr-FR"/>
        </w:rPr>
        <w:t>Latin</w:t>
      </w:r>
      <w:r w:rsidR="00F31F09" w:rsidRPr="008E535B">
        <w:rPr>
          <w:rFonts w:ascii="Times New Roman" w:hAnsi="Times New Roman" w:cs="Times New Roman"/>
          <w:lang w:val="fr-FR"/>
        </w:rPr>
        <w:t>.</w:t>
      </w:r>
      <w:r w:rsidR="00BF77D2">
        <w:rPr>
          <w:rFonts w:ascii="Times New Roman" w:hAnsi="Times New Roman" w:cs="Times New Roman"/>
          <w:lang w:val="fr-FR"/>
        </w:rPr>
        <w:t xml:space="preserve"> </w:t>
      </w:r>
      <w:r w:rsidR="00F31F09" w:rsidRPr="008E535B">
        <w:rPr>
          <w:rFonts w:ascii="Times New Roman" w:hAnsi="Times New Roman" w:cs="Times New Roman"/>
          <w:lang w:val="fr-FR"/>
        </w:rPr>
        <w:t>E</w:t>
      </w:r>
      <w:r w:rsidR="007E1F84" w:rsidRPr="008E535B">
        <w:rPr>
          <w:rFonts w:ascii="Times New Roman" w:hAnsi="Times New Roman" w:cs="Times New Roman"/>
          <w:lang w:val="fr-FR"/>
        </w:rPr>
        <w:t>n</w:t>
      </w:r>
      <w:r w:rsidR="00BF77D2">
        <w:rPr>
          <w:rFonts w:ascii="Times New Roman" w:hAnsi="Times New Roman" w:cs="Times New Roman"/>
          <w:lang w:val="fr-FR"/>
        </w:rPr>
        <w:t xml:space="preserve"> </w:t>
      </w:r>
      <w:r w:rsidR="007E1F84" w:rsidRPr="008E535B">
        <w:rPr>
          <w:rFonts w:ascii="Times New Roman" w:hAnsi="Times New Roman" w:cs="Times New Roman"/>
          <w:lang w:val="fr-FR"/>
        </w:rPr>
        <w:t>M.</w:t>
      </w:r>
      <w:r w:rsidR="00BF77D2">
        <w:rPr>
          <w:rFonts w:ascii="Times New Roman" w:hAnsi="Times New Roman" w:cs="Times New Roman"/>
          <w:lang w:val="fr-FR"/>
        </w:rPr>
        <w:t xml:space="preserve"> </w:t>
      </w:r>
      <w:r w:rsidR="007E1F84" w:rsidRPr="008E535B">
        <w:rPr>
          <w:rFonts w:ascii="Times New Roman" w:hAnsi="Times New Roman" w:cs="Times New Roman"/>
          <w:lang w:val="fr-FR"/>
        </w:rPr>
        <w:t>Fruyt</w:t>
      </w:r>
      <w:r w:rsidR="00BF77D2">
        <w:rPr>
          <w:rFonts w:ascii="Times New Roman" w:hAnsi="Times New Roman" w:cs="Times New Roman"/>
          <w:lang w:val="fr-FR"/>
        </w:rPr>
        <w:t xml:space="preserve"> </w:t>
      </w:r>
      <w:r w:rsidR="0077529E" w:rsidRPr="008E535B">
        <w:rPr>
          <w:rFonts w:ascii="Times New Roman" w:hAnsi="Times New Roman" w:cs="Times New Roman"/>
          <w:lang w:val="fr-FR"/>
        </w:rPr>
        <w:t>&amp;</w:t>
      </w:r>
      <w:r w:rsidR="00BF77D2">
        <w:rPr>
          <w:rFonts w:ascii="Times New Roman" w:hAnsi="Times New Roman" w:cs="Times New Roman"/>
          <w:lang w:val="fr-FR"/>
        </w:rPr>
        <w:t xml:space="preserve"> </w:t>
      </w:r>
      <w:r w:rsidR="007E1F84" w:rsidRPr="008E535B">
        <w:rPr>
          <w:rFonts w:ascii="Times New Roman" w:hAnsi="Times New Roman" w:cs="Times New Roman"/>
          <w:lang w:val="fr-FR"/>
        </w:rPr>
        <w:t>C.</w:t>
      </w:r>
      <w:r w:rsidR="00BF77D2">
        <w:rPr>
          <w:rFonts w:ascii="Times New Roman" w:hAnsi="Times New Roman" w:cs="Times New Roman"/>
          <w:lang w:val="fr-FR"/>
        </w:rPr>
        <w:t xml:space="preserve"> </w:t>
      </w:r>
      <w:r w:rsidR="007E1F84" w:rsidRPr="008E535B">
        <w:rPr>
          <w:rFonts w:ascii="Times New Roman" w:hAnsi="Times New Roman" w:cs="Times New Roman"/>
          <w:lang w:val="fr-FR"/>
        </w:rPr>
        <w:t>Moussy</w:t>
      </w:r>
      <w:r w:rsidR="00BF77D2">
        <w:rPr>
          <w:rFonts w:ascii="Times New Roman" w:hAnsi="Times New Roman" w:cs="Times New Roman"/>
          <w:lang w:val="fr-FR"/>
        </w:rPr>
        <w:t xml:space="preserve"> </w:t>
      </w:r>
      <w:r w:rsidR="007E1F84" w:rsidRPr="008E535B">
        <w:rPr>
          <w:rFonts w:ascii="Times New Roman" w:hAnsi="Times New Roman" w:cs="Times New Roman"/>
          <w:lang w:val="fr-FR"/>
        </w:rPr>
        <w:t>(</w:t>
      </w:r>
      <w:r w:rsidR="0077529E" w:rsidRPr="008E535B">
        <w:rPr>
          <w:rFonts w:ascii="Times New Roman" w:hAnsi="Times New Roman" w:cs="Times New Roman"/>
          <w:lang w:val="fr-FR"/>
        </w:rPr>
        <w:t>E</w:t>
      </w:r>
      <w:r w:rsidR="007E1F84" w:rsidRPr="008E535B">
        <w:rPr>
          <w:rFonts w:ascii="Times New Roman" w:hAnsi="Times New Roman" w:cs="Times New Roman"/>
          <w:lang w:val="fr-FR"/>
        </w:rPr>
        <w:t>ds.),</w:t>
      </w:r>
      <w:r w:rsidR="00BF77D2">
        <w:rPr>
          <w:rFonts w:ascii="Times New Roman" w:hAnsi="Times New Roman" w:cs="Times New Roman"/>
          <w:lang w:val="fr-FR"/>
        </w:rPr>
        <w:t xml:space="preserve"> </w:t>
      </w:r>
      <w:r w:rsidR="007E1F84" w:rsidRPr="008E535B">
        <w:rPr>
          <w:rFonts w:ascii="Times New Roman" w:hAnsi="Times New Roman" w:cs="Times New Roman"/>
          <w:i/>
          <w:lang w:val="fr-FR"/>
        </w:rPr>
        <w:t>Structures</w:t>
      </w:r>
      <w:r w:rsidR="00BF77D2">
        <w:rPr>
          <w:rFonts w:ascii="Times New Roman" w:hAnsi="Times New Roman" w:cs="Times New Roman"/>
          <w:i/>
          <w:lang w:val="fr-FR"/>
        </w:rPr>
        <w:t xml:space="preserve"> </w:t>
      </w:r>
      <w:r w:rsidR="007E1F84" w:rsidRPr="008E535B">
        <w:rPr>
          <w:rFonts w:ascii="Times New Roman" w:hAnsi="Times New Roman" w:cs="Times New Roman"/>
          <w:i/>
          <w:lang w:val="fr-FR"/>
        </w:rPr>
        <w:t>lexicales</w:t>
      </w:r>
      <w:r w:rsidR="00BF77D2">
        <w:rPr>
          <w:rFonts w:ascii="Times New Roman" w:hAnsi="Times New Roman" w:cs="Times New Roman"/>
          <w:i/>
          <w:lang w:val="fr-FR"/>
        </w:rPr>
        <w:t xml:space="preserve"> </w:t>
      </w:r>
      <w:r w:rsidR="007E1F84" w:rsidRPr="008E535B">
        <w:rPr>
          <w:rFonts w:ascii="Times New Roman" w:hAnsi="Times New Roman" w:cs="Times New Roman"/>
          <w:i/>
          <w:lang w:val="fr-FR"/>
        </w:rPr>
        <w:t>du</w:t>
      </w:r>
      <w:r w:rsidR="00BF77D2">
        <w:rPr>
          <w:rFonts w:ascii="Times New Roman" w:hAnsi="Times New Roman" w:cs="Times New Roman"/>
          <w:i/>
          <w:lang w:val="fr-FR"/>
        </w:rPr>
        <w:t xml:space="preserve"> </w:t>
      </w:r>
      <w:r w:rsidR="007E1F84" w:rsidRPr="008E535B">
        <w:rPr>
          <w:rFonts w:ascii="Times New Roman" w:hAnsi="Times New Roman" w:cs="Times New Roman"/>
          <w:i/>
          <w:lang w:val="fr-FR"/>
        </w:rPr>
        <w:t>Latin</w:t>
      </w:r>
      <w:r w:rsidR="00BF77D2">
        <w:rPr>
          <w:rFonts w:ascii="Times New Roman" w:hAnsi="Times New Roman" w:cs="Times New Roman"/>
          <w:lang w:val="fr-FR"/>
        </w:rPr>
        <w:t xml:space="preserve"> </w:t>
      </w:r>
      <w:r w:rsidR="004069DC" w:rsidRPr="008E535B">
        <w:rPr>
          <w:rFonts w:ascii="Times New Roman" w:hAnsi="Times New Roman" w:cs="Times New Roman"/>
          <w:lang w:val="fr-FR"/>
        </w:rPr>
        <w:t>(pp.</w:t>
      </w:r>
      <w:r w:rsidR="00BF77D2">
        <w:rPr>
          <w:rFonts w:ascii="Times New Roman" w:hAnsi="Times New Roman" w:cs="Times New Roman"/>
          <w:lang w:val="fr-FR"/>
        </w:rPr>
        <w:t xml:space="preserve"> </w:t>
      </w:r>
      <w:r w:rsidR="004069DC" w:rsidRPr="008E535B">
        <w:rPr>
          <w:rFonts w:ascii="Times New Roman" w:hAnsi="Times New Roman" w:cs="Times New Roman"/>
          <w:lang w:val="fr-FR"/>
        </w:rPr>
        <w:t>49-64)</w:t>
      </w:r>
      <w:r w:rsidR="00F31F09" w:rsidRPr="008E535B">
        <w:rPr>
          <w:rFonts w:ascii="Times New Roman" w:hAnsi="Times New Roman" w:cs="Times New Roman"/>
          <w:lang w:val="fr-FR"/>
        </w:rPr>
        <w:t>.</w:t>
      </w:r>
      <w:r w:rsidR="00BF77D2">
        <w:rPr>
          <w:rFonts w:ascii="Times New Roman" w:hAnsi="Times New Roman" w:cs="Times New Roman"/>
          <w:lang w:val="fr-FR"/>
        </w:rPr>
        <w:t xml:space="preserve"> </w:t>
      </w:r>
      <w:r w:rsidR="007E1F84" w:rsidRPr="008E535B">
        <w:rPr>
          <w:rFonts w:ascii="Times New Roman" w:hAnsi="Times New Roman" w:cs="Times New Roman"/>
          <w:lang w:val="fr-FR"/>
        </w:rPr>
        <w:t>París</w:t>
      </w:r>
      <w:r w:rsidR="00F31F09" w:rsidRPr="008E535B">
        <w:rPr>
          <w:rFonts w:ascii="Times New Roman" w:hAnsi="Times New Roman" w:cs="Times New Roman"/>
          <w:lang w:val="fr-FR"/>
        </w:rPr>
        <w:t>:</w:t>
      </w:r>
      <w:r w:rsidR="00BF77D2">
        <w:rPr>
          <w:rFonts w:ascii="Times New Roman" w:hAnsi="Times New Roman" w:cs="Times New Roman"/>
          <w:lang w:val="fr-FR"/>
        </w:rPr>
        <w:t xml:space="preserve"> </w:t>
      </w:r>
      <w:r w:rsidR="00F31F09" w:rsidRPr="008E535B">
        <w:rPr>
          <w:rFonts w:ascii="Times New Roman" w:hAnsi="Times New Roman" w:cs="Times New Roman"/>
          <w:lang w:val="fr-FR"/>
        </w:rPr>
        <w:t>Presses</w:t>
      </w:r>
      <w:r w:rsidR="00BF77D2">
        <w:rPr>
          <w:rFonts w:ascii="Times New Roman" w:hAnsi="Times New Roman" w:cs="Times New Roman"/>
          <w:lang w:val="fr-FR"/>
        </w:rPr>
        <w:t xml:space="preserve"> </w:t>
      </w:r>
      <w:r w:rsidR="00F31F09" w:rsidRPr="008E535B">
        <w:rPr>
          <w:rFonts w:ascii="Times New Roman" w:hAnsi="Times New Roman" w:cs="Times New Roman"/>
          <w:lang w:val="fr-FR"/>
        </w:rPr>
        <w:t>de</w:t>
      </w:r>
      <w:r w:rsidR="00BF77D2">
        <w:rPr>
          <w:rFonts w:ascii="Times New Roman" w:hAnsi="Times New Roman" w:cs="Times New Roman"/>
          <w:lang w:val="fr-FR"/>
        </w:rPr>
        <w:t xml:space="preserve"> </w:t>
      </w:r>
      <w:r w:rsidR="00F31F09" w:rsidRPr="008E535B">
        <w:rPr>
          <w:rFonts w:ascii="Times New Roman" w:hAnsi="Times New Roman" w:cs="Times New Roman"/>
          <w:lang w:val="fr-FR"/>
        </w:rPr>
        <w:t>l’Université</w:t>
      </w:r>
      <w:r w:rsidR="00BF77D2">
        <w:rPr>
          <w:rFonts w:ascii="Times New Roman" w:hAnsi="Times New Roman" w:cs="Times New Roman"/>
          <w:lang w:val="fr-FR"/>
        </w:rPr>
        <w:t xml:space="preserve"> </w:t>
      </w:r>
      <w:r w:rsidR="00F31F09" w:rsidRPr="008E535B">
        <w:rPr>
          <w:rFonts w:ascii="Times New Roman" w:hAnsi="Times New Roman" w:cs="Times New Roman"/>
          <w:lang w:val="fr-FR"/>
        </w:rPr>
        <w:t>de</w:t>
      </w:r>
      <w:r w:rsidR="00BF77D2">
        <w:rPr>
          <w:rFonts w:ascii="Times New Roman" w:hAnsi="Times New Roman" w:cs="Times New Roman"/>
          <w:lang w:val="fr-FR"/>
        </w:rPr>
        <w:t xml:space="preserve"> </w:t>
      </w:r>
      <w:r w:rsidR="00F31F09" w:rsidRPr="008E535B">
        <w:rPr>
          <w:rFonts w:ascii="Times New Roman" w:hAnsi="Times New Roman" w:cs="Times New Roman"/>
          <w:lang w:val="fr-FR"/>
        </w:rPr>
        <w:t>Paris-Sorbonne</w:t>
      </w:r>
      <w:r w:rsidR="007E1F84" w:rsidRPr="008E535B">
        <w:rPr>
          <w:rFonts w:ascii="Times New Roman" w:hAnsi="Times New Roman" w:cs="Times New Roman"/>
          <w:lang w:val="fr-FR"/>
        </w:rPr>
        <w:t>.</w:t>
      </w:r>
    </w:p>
    <w:p w14:paraId="2EE881E8" w14:textId="3F8FD8BB" w:rsidR="007E1F84" w:rsidRPr="008E535B" w:rsidRDefault="004069DC" w:rsidP="00797752">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Martín</w:t>
      </w:r>
      <w:r w:rsidR="00BF77D2">
        <w:rPr>
          <w:rFonts w:ascii="Times New Roman" w:hAnsi="Times New Roman" w:cs="Times New Roman"/>
          <w:lang w:val="es-ES"/>
        </w:rPr>
        <w:t xml:space="preserve"> </w:t>
      </w:r>
      <w:r w:rsidRPr="008E535B">
        <w:rPr>
          <w:rFonts w:ascii="Times New Roman" w:hAnsi="Times New Roman" w:cs="Times New Roman"/>
          <w:lang w:val="es-ES"/>
        </w:rPr>
        <w:t>Rodríguez,</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7E1F84" w:rsidRPr="008E535B">
        <w:rPr>
          <w:rFonts w:ascii="Times New Roman" w:hAnsi="Times New Roman" w:cs="Times New Roman"/>
          <w:lang w:val="es-ES"/>
        </w:rPr>
        <w:t>1999</w:t>
      </w:r>
      <w:r w:rsidRPr="008E535B">
        <w:rPr>
          <w:rFonts w:ascii="Times New Roman" w:hAnsi="Times New Roman" w:cs="Times New Roman"/>
          <w:lang w:val="es-ES"/>
        </w:rPr>
        <w:t>).</w:t>
      </w:r>
      <w:r w:rsidR="00BF77D2">
        <w:rPr>
          <w:rFonts w:ascii="Times New Roman" w:hAnsi="Times New Roman" w:cs="Times New Roman"/>
          <w:lang w:val="es-ES"/>
        </w:rPr>
        <w:t xml:space="preserve"> </w:t>
      </w:r>
      <w:r w:rsidR="007E1F84" w:rsidRPr="008E535B">
        <w:rPr>
          <w:rFonts w:ascii="Times New Roman" w:hAnsi="Times New Roman" w:cs="Times New Roman"/>
          <w:i/>
          <w:lang w:val="es-ES"/>
        </w:rPr>
        <w:t>Los</w:t>
      </w:r>
      <w:r w:rsidR="00BF77D2">
        <w:rPr>
          <w:rFonts w:ascii="Times New Roman" w:hAnsi="Times New Roman" w:cs="Times New Roman"/>
          <w:i/>
          <w:lang w:val="es-ES"/>
        </w:rPr>
        <w:t xml:space="preserve"> </w:t>
      </w:r>
      <w:r w:rsidR="007E1F84" w:rsidRPr="008E535B">
        <w:rPr>
          <w:rFonts w:ascii="Times New Roman" w:hAnsi="Times New Roman" w:cs="Times New Roman"/>
          <w:i/>
          <w:lang w:val="es-ES"/>
        </w:rPr>
        <w:t>verbos</w:t>
      </w:r>
      <w:r w:rsidR="00BF77D2">
        <w:rPr>
          <w:rFonts w:ascii="Times New Roman" w:hAnsi="Times New Roman" w:cs="Times New Roman"/>
          <w:i/>
          <w:lang w:val="es-ES"/>
        </w:rPr>
        <w:t xml:space="preserve"> </w:t>
      </w:r>
      <w:r w:rsidR="007E1F84" w:rsidRPr="008E535B">
        <w:rPr>
          <w:rFonts w:ascii="Times New Roman" w:hAnsi="Times New Roman" w:cs="Times New Roman"/>
          <w:i/>
          <w:lang w:val="es-ES"/>
        </w:rPr>
        <w:t>de</w:t>
      </w:r>
      <w:r w:rsidR="00BF77D2">
        <w:rPr>
          <w:rFonts w:ascii="Times New Roman" w:hAnsi="Times New Roman" w:cs="Times New Roman"/>
          <w:i/>
          <w:lang w:val="es-ES"/>
        </w:rPr>
        <w:t xml:space="preserve"> </w:t>
      </w:r>
      <w:r w:rsidR="007E1F84" w:rsidRPr="008E535B">
        <w:rPr>
          <w:rFonts w:ascii="Times New Roman" w:hAnsi="Times New Roman" w:cs="Times New Roman"/>
          <w:i/>
          <w:lang w:val="es-ES"/>
        </w:rPr>
        <w:t>‘dar’</w:t>
      </w:r>
      <w:r w:rsidR="00BF77D2">
        <w:rPr>
          <w:rFonts w:ascii="Times New Roman" w:hAnsi="Times New Roman" w:cs="Times New Roman"/>
          <w:i/>
          <w:lang w:val="es-ES"/>
        </w:rPr>
        <w:t xml:space="preserve"> </w:t>
      </w:r>
      <w:r w:rsidR="007E1F84" w:rsidRPr="008E535B">
        <w:rPr>
          <w:rFonts w:ascii="Times New Roman" w:hAnsi="Times New Roman" w:cs="Times New Roman"/>
          <w:i/>
          <w:lang w:val="es-ES"/>
        </w:rPr>
        <w:t>en</w:t>
      </w:r>
      <w:r w:rsidR="00BF77D2">
        <w:rPr>
          <w:rFonts w:ascii="Times New Roman" w:hAnsi="Times New Roman" w:cs="Times New Roman"/>
          <w:i/>
          <w:lang w:val="es-ES"/>
        </w:rPr>
        <w:t xml:space="preserve"> </w:t>
      </w:r>
      <w:r w:rsidR="007E1F84" w:rsidRPr="008E535B">
        <w:rPr>
          <w:rFonts w:ascii="Times New Roman" w:hAnsi="Times New Roman" w:cs="Times New Roman"/>
          <w:i/>
          <w:lang w:val="es-ES"/>
        </w:rPr>
        <w:t>latín</w:t>
      </w:r>
      <w:r w:rsidR="00BF77D2">
        <w:rPr>
          <w:rFonts w:ascii="Times New Roman" w:hAnsi="Times New Roman" w:cs="Times New Roman"/>
          <w:i/>
          <w:lang w:val="es-ES"/>
        </w:rPr>
        <w:t xml:space="preserve"> </w:t>
      </w:r>
      <w:r w:rsidR="007E1F84" w:rsidRPr="008E535B">
        <w:rPr>
          <w:rFonts w:ascii="Times New Roman" w:hAnsi="Times New Roman" w:cs="Times New Roman"/>
          <w:i/>
          <w:lang w:val="es-ES"/>
        </w:rPr>
        <w:t>arcaico</w:t>
      </w:r>
      <w:r w:rsidR="00BF77D2">
        <w:rPr>
          <w:rFonts w:ascii="Times New Roman" w:hAnsi="Times New Roman" w:cs="Times New Roman"/>
          <w:i/>
          <w:lang w:val="es-ES"/>
        </w:rPr>
        <w:t xml:space="preserve"> </w:t>
      </w:r>
      <w:r w:rsidR="007E1F84" w:rsidRPr="008E535B">
        <w:rPr>
          <w:rFonts w:ascii="Times New Roman" w:hAnsi="Times New Roman" w:cs="Times New Roman"/>
          <w:i/>
          <w:lang w:val="es-ES"/>
        </w:rPr>
        <w:t>y</w:t>
      </w:r>
      <w:r w:rsidR="00BF77D2">
        <w:rPr>
          <w:rFonts w:ascii="Times New Roman" w:hAnsi="Times New Roman" w:cs="Times New Roman"/>
          <w:i/>
          <w:lang w:val="es-ES"/>
        </w:rPr>
        <w:t xml:space="preserve"> </w:t>
      </w:r>
      <w:r w:rsidR="007E1F84" w:rsidRPr="008E535B">
        <w:rPr>
          <w:rFonts w:ascii="Times New Roman" w:hAnsi="Times New Roman" w:cs="Times New Roman"/>
          <w:i/>
          <w:lang w:val="es-ES"/>
        </w:rPr>
        <w:t>clásico</w:t>
      </w:r>
      <w:r w:rsidR="007E1F84" w:rsidRPr="008E535B">
        <w:rPr>
          <w:rFonts w:ascii="Times New Roman" w:hAnsi="Times New Roman" w:cs="Times New Roman"/>
          <w:lang w:val="es-ES"/>
        </w:rPr>
        <w:t>,</w:t>
      </w:r>
      <w:r w:rsidR="00BF77D2">
        <w:rPr>
          <w:rFonts w:ascii="Times New Roman" w:hAnsi="Times New Roman" w:cs="Times New Roman"/>
          <w:lang w:val="es-ES"/>
        </w:rPr>
        <w:t xml:space="preserve"> </w:t>
      </w:r>
      <w:r w:rsidR="007E1F84" w:rsidRPr="008E535B">
        <w:rPr>
          <w:rFonts w:ascii="Times New Roman" w:hAnsi="Times New Roman" w:cs="Times New Roman"/>
          <w:lang w:val="es-ES"/>
        </w:rPr>
        <w:t>Las</w:t>
      </w:r>
      <w:r w:rsidR="00BF77D2">
        <w:rPr>
          <w:rFonts w:ascii="Times New Roman" w:hAnsi="Times New Roman" w:cs="Times New Roman"/>
          <w:lang w:val="es-ES"/>
        </w:rPr>
        <w:t xml:space="preserve"> </w:t>
      </w:r>
      <w:r w:rsidR="007E1F84" w:rsidRPr="008E535B">
        <w:rPr>
          <w:rFonts w:ascii="Times New Roman" w:hAnsi="Times New Roman" w:cs="Times New Roman"/>
          <w:lang w:val="es-ES"/>
        </w:rPr>
        <w:t>Palmas</w:t>
      </w:r>
      <w:r w:rsidR="00BF77D2">
        <w:rPr>
          <w:rFonts w:ascii="Times New Roman" w:hAnsi="Times New Roman" w:cs="Times New Roman"/>
          <w:lang w:val="es-ES"/>
        </w:rPr>
        <w:t xml:space="preserve"> </w:t>
      </w:r>
      <w:r w:rsidR="007E1F84" w:rsidRPr="008E535B">
        <w:rPr>
          <w:rFonts w:ascii="Times New Roman" w:hAnsi="Times New Roman" w:cs="Times New Roman"/>
          <w:lang w:val="es-ES"/>
        </w:rPr>
        <w:t>de</w:t>
      </w:r>
      <w:r w:rsidR="00BF77D2">
        <w:rPr>
          <w:rFonts w:ascii="Times New Roman" w:hAnsi="Times New Roman" w:cs="Times New Roman"/>
          <w:lang w:val="es-ES"/>
        </w:rPr>
        <w:t xml:space="preserve"> </w:t>
      </w:r>
      <w:r w:rsidR="007E1F84" w:rsidRPr="008E535B">
        <w:rPr>
          <w:rFonts w:ascii="Times New Roman" w:hAnsi="Times New Roman" w:cs="Times New Roman"/>
          <w:lang w:val="es-ES"/>
        </w:rPr>
        <w:t>Gran</w:t>
      </w:r>
      <w:r w:rsidR="00BF77D2">
        <w:rPr>
          <w:rFonts w:ascii="Times New Roman" w:hAnsi="Times New Roman" w:cs="Times New Roman"/>
          <w:lang w:val="es-ES"/>
        </w:rPr>
        <w:t xml:space="preserve"> </w:t>
      </w:r>
      <w:r w:rsidR="007E1F84" w:rsidRPr="008E535B">
        <w:rPr>
          <w:rFonts w:ascii="Times New Roman" w:hAnsi="Times New Roman" w:cs="Times New Roman"/>
          <w:lang w:val="es-ES"/>
        </w:rPr>
        <w:t>Canaria</w:t>
      </w:r>
      <w:r w:rsidR="00180CA6" w:rsidRPr="008E535B">
        <w:rPr>
          <w:rFonts w:ascii="Times New Roman" w:hAnsi="Times New Roman" w:cs="Times New Roman"/>
          <w:lang w:val="es-ES"/>
        </w:rPr>
        <w:t>:</w:t>
      </w:r>
      <w:r w:rsidR="00BF77D2">
        <w:rPr>
          <w:rFonts w:ascii="Times New Roman" w:hAnsi="Times New Roman" w:cs="Times New Roman"/>
          <w:lang w:val="es-ES"/>
        </w:rPr>
        <w:t xml:space="preserve"> </w:t>
      </w:r>
      <w:r w:rsidR="00180CA6" w:rsidRPr="008E535B">
        <w:rPr>
          <w:rFonts w:ascii="Times New Roman" w:hAnsi="Times New Roman" w:cs="Times New Roman"/>
          <w:lang w:val="es-ES"/>
        </w:rPr>
        <w:t>Servicio</w:t>
      </w:r>
      <w:r w:rsidR="00BF77D2">
        <w:rPr>
          <w:rFonts w:ascii="Times New Roman" w:hAnsi="Times New Roman" w:cs="Times New Roman"/>
          <w:lang w:val="es-ES"/>
        </w:rPr>
        <w:t xml:space="preserve"> </w:t>
      </w:r>
      <w:r w:rsidR="00180CA6" w:rsidRPr="008E535B">
        <w:rPr>
          <w:rFonts w:ascii="Times New Roman" w:hAnsi="Times New Roman" w:cs="Times New Roman"/>
          <w:lang w:val="es-ES"/>
        </w:rPr>
        <w:t>de</w:t>
      </w:r>
      <w:r w:rsidR="00BF77D2">
        <w:rPr>
          <w:rFonts w:ascii="Times New Roman" w:hAnsi="Times New Roman" w:cs="Times New Roman"/>
          <w:lang w:val="es-ES"/>
        </w:rPr>
        <w:t xml:space="preserve"> </w:t>
      </w:r>
      <w:r w:rsidR="00180CA6" w:rsidRPr="008E535B">
        <w:rPr>
          <w:rFonts w:ascii="Times New Roman" w:hAnsi="Times New Roman" w:cs="Times New Roman"/>
          <w:lang w:val="es-ES"/>
        </w:rPr>
        <w:t>Publicaciones</w:t>
      </w:r>
      <w:r w:rsidR="00BF77D2">
        <w:rPr>
          <w:rFonts w:ascii="Times New Roman" w:hAnsi="Times New Roman" w:cs="Times New Roman"/>
          <w:lang w:val="es-ES"/>
        </w:rPr>
        <w:t xml:space="preserve"> </w:t>
      </w:r>
      <w:r w:rsidR="00180CA6" w:rsidRPr="008E535B">
        <w:rPr>
          <w:rFonts w:ascii="Times New Roman" w:hAnsi="Times New Roman" w:cs="Times New Roman"/>
          <w:lang w:val="es-ES"/>
        </w:rPr>
        <w:t>y</w:t>
      </w:r>
      <w:r w:rsidR="00BF77D2">
        <w:rPr>
          <w:rFonts w:ascii="Times New Roman" w:hAnsi="Times New Roman" w:cs="Times New Roman"/>
          <w:lang w:val="es-ES"/>
        </w:rPr>
        <w:t xml:space="preserve"> </w:t>
      </w:r>
      <w:r w:rsidR="00180CA6" w:rsidRPr="008E535B">
        <w:rPr>
          <w:rFonts w:ascii="Times New Roman" w:hAnsi="Times New Roman" w:cs="Times New Roman"/>
          <w:lang w:val="es-ES"/>
        </w:rPr>
        <w:t>Difusión</w:t>
      </w:r>
      <w:r w:rsidR="00BF77D2">
        <w:rPr>
          <w:rFonts w:ascii="Times New Roman" w:hAnsi="Times New Roman" w:cs="Times New Roman"/>
          <w:lang w:val="es-ES"/>
        </w:rPr>
        <w:t xml:space="preserve"> </w:t>
      </w:r>
      <w:r w:rsidR="00180CA6" w:rsidRPr="008E535B">
        <w:rPr>
          <w:rFonts w:ascii="Times New Roman" w:hAnsi="Times New Roman" w:cs="Times New Roman"/>
          <w:lang w:val="es-ES"/>
        </w:rPr>
        <w:t>Científica</w:t>
      </w:r>
      <w:r w:rsidR="00BF77D2">
        <w:rPr>
          <w:rFonts w:ascii="Times New Roman" w:hAnsi="Times New Roman" w:cs="Times New Roman"/>
          <w:lang w:val="es-ES"/>
        </w:rPr>
        <w:t xml:space="preserve"> </w:t>
      </w:r>
      <w:r w:rsidR="00180CA6" w:rsidRPr="008E535B">
        <w:rPr>
          <w:rFonts w:ascii="Times New Roman" w:hAnsi="Times New Roman" w:cs="Times New Roman"/>
          <w:lang w:val="es-ES"/>
        </w:rPr>
        <w:t>de</w:t>
      </w:r>
      <w:r w:rsidR="00BF77D2">
        <w:rPr>
          <w:rFonts w:ascii="Times New Roman" w:hAnsi="Times New Roman" w:cs="Times New Roman"/>
          <w:lang w:val="es-ES"/>
        </w:rPr>
        <w:t xml:space="preserve"> </w:t>
      </w:r>
      <w:r w:rsidR="00180CA6" w:rsidRPr="008E535B">
        <w:rPr>
          <w:rFonts w:ascii="Times New Roman" w:hAnsi="Times New Roman" w:cs="Times New Roman"/>
          <w:lang w:val="es-ES"/>
        </w:rPr>
        <w:t>la</w:t>
      </w:r>
      <w:r w:rsidR="00BF77D2">
        <w:rPr>
          <w:rFonts w:ascii="Times New Roman" w:hAnsi="Times New Roman" w:cs="Times New Roman"/>
          <w:lang w:val="es-ES"/>
        </w:rPr>
        <w:t xml:space="preserve"> </w:t>
      </w:r>
      <w:r w:rsidR="00180CA6" w:rsidRPr="008E535B">
        <w:rPr>
          <w:rFonts w:ascii="Times New Roman" w:hAnsi="Times New Roman" w:cs="Times New Roman"/>
          <w:lang w:val="es-ES"/>
        </w:rPr>
        <w:t>Universidad</w:t>
      </w:r>
      <w:r w:rsidR="00BF77D2">
        <w:rPr>
          <w:rFonts w:ascii="Times New Roman" w:hAnsi="Times New Roman" w:cs="Times New Roman"/>
          <w:lang w:val="es-ES"/>
        </w:rPr>
        <w:t xml:space="preserve"> </w:t>
      </w:r>
      <w:r w:rsidR="00180CA6" w:rsidRPr="008E535B">
        <w:rPr>
          <w:rFonts w:ascii="Times New Roman" w:hAnsi="Times New Roman" w:cs="Times New Roman"/>
          <w:lang w:val="es-ES"/>
        </w:rPr>
        <w:t>de</w:t>
      </w:r>
      <w:r w:rsidR="00BF77D2">
        <w:rPr>
          <w:rFonts w:ascii="Times New Roman" w:hAnsi="Times New Roman" w:cs="Times New Roman"/>
          <w:lang w:val="es-ES"/>
        </w:rPr>
        <w:t xml:space="preserve"> </w:t>
      </w:r>
      <w:r w:rsidR="00180CA6" w:rsidRPr="008E535B">
        <w:rPr>
          <w:rFonts w:ascii="Times New Roman" w:hAnsi="Times New Roman" w:cs="Times New Roman"/>
          <w:lang w:val="es-ES"/>
        </w:rPr>
        <w:t>Las</w:t>
      </w:r>
      <w:r w:rsidR="00BF77D2">
        <w:rPr>
          <w:rFonts w:ascii="Times New Roman" w:hAnsi="Times New Roman" w:cs="Times New Roman"/>
          <w:lang w:val="es-ES"/>
        </w:rPr>
        <w:t xml:space="preserve"> </w:t>
      </w:r>
      <w:r w:rsidR="00180CA6" w:rsidRPr="008E535B">
        <w:rPr>
          <w:rFonts w:ascii="Times New Roman" w:hAnsi="Times New Roman" w:cs="Times New Roman"/>
          <w:lang w:val="es-ES"/>
        </w:rPr>
        <w:t>Palmas</w:t>
      </w:r>
      <w:r w:rsidR="00BF77D2">
        <w:rPr>
          <w:rFonts w:ascii="Times New Roman" w:hAnsi="Times New Roman" w:cs="Times New Roman"/>
          <w:lang w:val="es-ES"/>
        </w:rPr>
        <w:t xml:space="preserve"> </w:t>
      </w:r>
      <w:r w:rsidR="00180CA6" w:rsidRPr="008E535B">
        <w:rPr>
          <w:rFonts w:ascii="Times New Roman" w:hAnsi="Times New Roman" w:cs="Times New Roman"/>
          <w:lang w:val="es-ES"/>
        </w:rPr>
        <w:t>de</w:t>
      </w:r>
      <w:r w:rsidR="00BF77D2">
        <w:rPr>
          <w:rFonts w:ascii="Times New Roman" w:hAnsi="Times New Roman" w:cs="Times New Roman"/>
          <w:lang w:val="es-ES"/>
        </w:rPr>
        <w:t xml:space="preserve"> </w:t>
      </w:r>
      <w:r w:rsidR="00180CA6" w:rsidRPr="008E535B">
        <w:rPr>
          <w:rFonts w:ascii="Times New Roman" w:hAnsi="Times New Roman" w:cs="Times New Roman"/>
          <w:lang w:val="es-ES"/>
        </w:rPr>
        <w:t>Gran</w:t>
      </w:r>
      <w:r w:rsidR="00BF77D2">
        <w:rPr>
          <w:rFonts w:ascii="Times New Roman" w:hAnsi="Times New Roman" w:cs="Times New Roman"/>
          <w:lang w:val="es-ES"/>
        </w:rPr>
        <w:t xml:space="preserve"> </w:t>
      </w:r>
      <w:r w:rsidR="00180CA6" w:rsidRPr="008E535B">
        <w:rPr>
          <w:rFonts w:ascii="Times New Roman" w:hAnsi="Times New Roman" w:cs="Times New Roman"/>
          <w:lang w:val="es-ES"/>
        </w:rPr>
        <w:t>Canaria.</w:t>
      </w:r>
    </w:p>
    <w:p w14:paraId="28CC77C0" w14:textId="4E2C3EE7" w:rsidR="007E1F84" w:rsidRPr="008E535B" w:rsidRDefault="003E79EA" w:rsidP="00797752">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Martín</w:t>
      </w:r>
      <w:r w:rsidR="00BF77D2">
        <w:rPr>
          <w:rFonts w:ascii="Times New Roman" w:hAnsi="Times New Roman" w:cs="Times New Roman"/>
          <w:lang w:val="fr-FR"/>
        </w:rPr>
        <w:t xml:space="preserve"> </w:t>
      </w:r>
      <w:r w:rsidRPr="008E535B">
        <w:rPr>
          <w:rFonts w:ascii="Times New Roman" w:hAnsi="Times New Roman" w:cs="Times New Roman"/>
          <w:lang w:val="fr-FR"/>
        </w:rPr>
        <w:t>Rodríguez,</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7E1F84" w:rsidRPr="008E535B">
        <w:rPr>
          <w:rFonts w:ascii="Times New Roman" w:hAnsi="Times New Roman" w:cs="Times New Roman"/>
          <w:lang w:val="fr-FR"/>
        </w:rPr>
        <w:t>2018</w:t>
      </w:r>
      <w:r w:rsidRPr="008E535B">
        <w:rPr>
          <w:rFonts w:ascii="Times New Roman" w:hAnsi="Times New Roman" w:cs="Times New Roman"/>
          <w:lang w:val="fr-FR"/>
        </w:rPr>
        <w:t>).</w:t>
      </w:r>
      <w:r w:rsidR="00BF77D2">
        <w:rPr>
          <w:rFonts w:ascii="Times New Roman" w:hAnsi="Times New Roman" w:cs="Times New Roman"/>
          <w:lang w:val="fr-FR"/>
        </w:rPr>
        <w:t xml:space="preserve"> </w:t>
      </w:r>
      <w:r w:rsidR="007E1F84" w:rsidRPr="008E535B">
        <w:rPr>
          <w:rFonts w:ascii="Times New Roman" w:hAnsi="Times New Roman" w:cs="Times New Roman"/>
          <w:lang w:val="fr-FR"/>
        </w:rPr>
        <w:t>Les</w:t>
      </w:r>
      <w:r w:rsidR="00BF77D2">
        <w:rPr>
          <w:rFonts w:ascii="Times New Roman" w:hAnsi="Times New Roman" w:cs="Times New Roman"/>
          <w:lang w:val="fr-FR"/>
        </w:rPr>
        <w:t xml:space="preserve"> </w:t>
      </w:r>
      <w:r w:rsidR="007E1F84" w:rsidRPr="008E535B">
        <w:rPr>
          <w:rFonts w:ascii="Times New Roman" w:hAnsi="Times New Roman" w:cs="Times New Roman"/>
          <w:lang w:val="fr-FR"/>
        </w:rPr>
        <w:t>emplois</w:t>
      </w:r>
      <w:r w:rsidR="00BF77D2">
        <w:rPr>
          <w:rFonts w:ascii="Times New Roman" w:hAnsi="Times New Roman" w:cs="Times New Roman"/>
          <w:lang w:val="fr-FR"/>
        </w:rPr>
        <w:t xml:space="preserve"> </w:t>
      </w:r>
      <w:r w:rsidR="007E1F84" w:rsidRPr="008E535B">
        <w:rPr>
          <w:rFonts w:ascii="Times New Roman" w:hAnsi="Times New Roman" w:cs="Times New Roman"/>
          <w:lang w:val="fr-FR"/>
        </w:rPr>
        <w:t>de</w:t>
      </w:r>
      <w:r w:rsidR="00BF77D2">
        <w:rPr>
          <w:rFonts w:ascii="Times New Roman" w:hAnsi="Times New Roman" w:cs="Times New Roman"/>
          <w:lang w:val="fr-FR"/>
        </w:rPr>
        <w:t xml:space="preserve"> </w:t>
      </w:r>
      <w:r w:rsidR="007E1F84" w:rsidRPr="008E535B">
        <w:rPr>
          <w:rFonts w:ascii="Times New Roman" w:hAnsi="Times New Roman" w:cs="Times New Roman"/>
          <w:i/>
          <w:lang w:val="fr-FR"/>
        </w:rPr>
        <w:t>dare</w:t>
      </w:r>
      <w:r w:rsidR="00BF77D2">
        <w:rPr>
          <w:rFonts w:ascii="Times New Roman" w:hAnsi="Times New Roman" w:cs="Times New Roman"/>
          <w:lang w:val="fr-FR"/>
        </w:rPr>
        <w:t xml:space="preserve"> </w:t>
      </w:r>
      <w:r w:rsidR="007E1F84" w:rsidRPr="008E535B">
        <w:rPr>
          <w:rFonts w:ascii="Times New Roman" w:hAnsi="Times New Roman" w:cs="Times New Roman"/>
          <w:lang w:val="fr-FR"/>
        </w:rPr>
        <w:t>comme</w:t>
      </w:r>
      <w:r w:rsidR="00BF77D2">
        <w:rPr>
          <w:rFonts w:ascii="Times New Roman" w:hAnsi="Times New Roman" w:cs="Times New Roman"/>
          <w:lang w:val="fr-FR"/>
        </w:rPr>
        <w:t xml:space="preserve"> </w:t>
      </w:r>
      <w:r w:rsidR="007E1F84" w:rsidRPr="008E535B">
        <w:rPr>
          <w:rFonts w:ascii="Times New Roman" w:hAnsi="Times New Roman" w:cs="Times New Roman"/>
          <w:lang w:val="fr-FR"/>
        </w:rPr>
        <w:t>verbe</w:t>
      </w:r>
      <w:r w:rsidR="00BF77D2">
        <w:rPr>
          <w:rFonts w:ascii="Times New Roman" w:hAnsi="Times New Roman" w:cs="Times New Roman"/>
          <w:lang w:val="fr-FR"/>
        </w:rPr>
        <w:t xml:space="preserve"> </w:t>
      </w:r>
      <w:r w:rsidR="007E1F84" w:rsidRPr="008E535B">
        <w:rPr>
          <w:rFonts w:ascii="Times New Roman" w:hAnsi="Times New Roman" w:cs="Times New Roman"/>
          <w:lang w:val="fr-FR"/>
        </w:rPr>
        <w:t>support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E</w:t>
      </w:r>
      <w:r w:rsidR="007E1F84" w:rsidRPr="008E535B">
        <w:rPr>
          <w:rFonts w:ascii="Times New Roman" w:hAnsi="Times New Roman" w:cs="Times New Roman"/>
          <w:lang w:val="fr-FR"/>
        </w:rPr>
        <w:t>n</w:t>
      </w:r>
      <w:r w:rsidR="00BF77D2">
        <w:rPr>
          <w:rFonts w:ascii="Times New Roman" w:hAnsi="Times New Roman" w:cs="Times New Roman"/>
          <w:lang w:val="fr-FR"/>
        </w:rPr>
        <w:t xml:space="preserve"> </w:t>
      </w:r>
      <w:r w:rsidR="007E1F84" w:rsidRPr="008E535B">
        <w:rPr>
          <w:rFonts w:ascii="Times New Roman" w:hAnsi="Times New Roman" w:cs="Times New Roman"/>
          <w:lang w:val="fr-FR"/>
        </w:rPr>
        <w:t>C.</w:t>
      </w:r>
      <w:r w:rsidR="00BF77D2">
        <w:rPr>
          <w:rFonts w:ascii="Times New Roman" w:hAnsi="Times New Roman" w:cs="Times New Roman"/>
          <w:lang w:val="fr-FR"/>
        </w:rPr>
        <w:t xml:space="preserve"> </w:t>
      </w:r>
      <w:r w:rsidR="007E1F84" w:rsidRPr="008E535B">
        <w:rPr>
          <w:rFonts w:ascii="Times New Roman" w:hAnsi="Times New Roman" w:cs="Times New Roman"/>
          <w:lang w:val="fr-FR"/>
        </w:rPr>
        <w:t>Boledot</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007E1F84" w:rsidRPr="008E535B">
        <w:rPr>
          <w:rFonts w:ascii="Times New Roman" w:hAnsi="Times New Roman" w:cs="Times New Roman"/>
          <w:lang w:val="fr-FR"/>
        </w:rPr>
        <w:t>O.</w:t>
      </w:r>
      <w:r w:rsidR="00BF77D2">
        <w:rPr>
          <w:rFonts w:ascii="Times New Roman" w:hAnsi="Times New Roman" w:cs="Times New Roman"/>
          <w:lang w:val="fr-FR"/>
        </w:rPr>
        <w:t xml:space="preserve"> </w:t>
      </w:r>
      <w:r w:rsidR="007E1F84" w:rsidRPr="008E535B">
        <w:rPr>
          <w:rFonts w:ascii="Times New Roman" w:hAnsi="Times New Roman" w:cs="Times New Roman"/>
          <w:lang w:val="fr-FR"/>
        </w:rPr>
        <w:t>Spevak</w:t>
      </w:r>
      <w:r w:rsidR="00BF77D2">
        <w:rPr>
          <w:rFonts w:ascii="Times New Roman" w:hAnsi="Times New Roman" w:cs="Times New Roman"/>
          <w:lang w:val="fr-FR"/>
        </w:rPr>
        <w:t xml:space="preserve"> </w:t>
      </w:r>
      <w:r w:rsidR="007E1F84" w:rsidRPr="008E535B">
        <w:rPr>
          <w:rFonts w:ascii="Times New Roman" w:hAnsi="Times New Roman" w:cs="Times New Roman"/>
          <w:lang w:val="fr-FR"/>
        </w:rPr>
        <w:t>(</w:t>
      </w:r>
      <w:r w:rsidRPr="008E535B">
        <w:rPr>
          <w:rFonts w:ascii="Times New Roman" w:hAnsi="Times New Roman" w:cs="Times New Roman"/>
          <w:lang w:val="fr-FR"/>
        </w:rPr>
        <w:t>E</w:t>
      </w:r>
      <w:r w:rsidR="007E1F84" w:rsidRPr="008E535B">
        <w:rPr>
          <w:rFonts w:ascii="Times New Roman" w:hAnsi="Times New Roman" w:cs="Times New Roman"/>
          <w:lang w:val="fr-FR"/>
        </w:rPr>
        <w:t>ds.),</w:t>
      </w:r>
      <w:r w:rsidR="00BF77D2">
        <w:rPr>
          <w:rFonts w:ascii="Times New Roman" w:hAnsi="Times New Roman" w:cs="Times New Roman"/>
          <w:lang w:val="fr-FR"/>
        </w:rPr>
        <w:t xml:space="preserve"> </w:t>
      </w:r>
      <w:r w:rsidR="007E1F84" w:rsidRPr="008E535B">
        <w:rPr>
          <w:rFonts w:ascii="Times New Roman" w:hAnsi="Times New Roman" w:cs="Times New Roman"/>
          <w:i/>
          <w:lang w:val="fr-FR"/>
        </w:rPr>
        <w:t>Les</w:t>
      </w:r>
      <w:r w:rsidR="00BF77D2">
        <w:rPr>
          <w:rFonts w:ascii="Times New Roman" w:hAnsi="Times New Roman" w:cs="Times New Roman"/>
          <w:i/>
          <w:lang w:val="fr-FR"/>
        </w:rPr>
        <w:t xml:space="preserve"> </w:t>
      </w:r>
      <w:r w:rsidR="007E1F84" w:rsidRPr="008E535B">
        <w:rPr>
          <w:rFonts w:ascii="Times New Roman" w:hAnsi="Times New Roman" w:cs="Times New Roman"/>
          <w:i/>
          <w:lang w:val="fr-FR"/>
        </w:rPr>
        <w:t>constructions</w:t>
      </w:r>
      <w:r w:rsidR="00BF77D2">
        <w:rPr>
          <w:rFonts w:ascii="Times New Roman" w:hAnsi="Times New Roman" w:cs="Times New Roman"/>
          <w:i/>
          <w:lang w:val="fr-FR"/>
        </w:rPr>
        <w:t xml:space="preserve"> </w:t>
      </w:r>
      <w:r w:rsidR="007E1F84" w:rsidRPr="008E535B">
        <w:rPr>
          <w:rFonts w:ascii="Times New Roman" w:hAnsi="Times New Roman" w:cs="Times New Roman"/>
          <w:i/>
          <w:lang w:val="fr-FR"/>
        </w:rPr>
        <w:t>à</w:t>
      </w:r>
      <w:r w:rsidR="00BF77D2">
        <w:rPr>
          <w:rFonts w:ascii="Times New Roman" w:hAnsi="Times New Roman" w:cs="Times New Roman"/>
          <w:i/>
          <w:lang w:val="fr-FR"/>
        </w:rPr>
        <w:t xml:space="preserve"> </w:t>
      </w:r>
      <w:r w:rsidR="007E1F84" w:rsidRPr="008E535B">
        <w:rPr>
          <w:rFonts w:ascii="Times New Roman" w:hAnsi="Times New Roman" w:cs="Times New Roman"/>
          <w:i/>
          <w:lang w:val="fr-FR"/>
        </w:rPr>
        <w:t>verbe</w:t>
      </w:r>
      <w:r w:rsidR="00BF77D2">
        <w:rPr>
          <w:rFonts w:ascii="Times New Roman" w:hAnsi="Times New Roman" w:cs="Times New Roman"/>
          <w:i/>
          <w:lang w:val="fr-FR"/>
        </w:rPr>
        <w:t xml:space="preserve"> </w:t>
      </w:r>
      <w:r w:rsidR="007E1F84" w:rsidRPr="008E535B">
        <w:rPr>
          <w:rFonts w:ascii="Times New Roman" w:hAnsi="Times New Roman" w:cs="Times New Roman"/>
          <w:i/>
          <w:lang w:val="fr-FR"/>
        </w:rPr>
        <w:t>support</w:t>
      </w:r>
      <w:r w:rsidR="00BF77D2">
        <w:rPr>
          <w:rFonts w:ascii="Times New Roman" w:hAnsi="Times New Roman" w:cs="Times New Roman"/>
          <w:i/>
          <w:lang w:val="fr-FR"/>
        </w:rPr>
        <w:t xml:space="preserve"> </w:t>
      </w:r>
      <w:r w:rsidR="007E1F84" w:rsidRPr="008E535B">
        <w:rPr>
          <w:rFonts w:ascii="Times New Roman" w:hAnsi="Times New Roman" w:cs="Times New Roman"/>
          <w:i/>
          <w:lang w:val="fr-FR"/>
        </w:rPr>
        <w:t>en</w:t>
      </w:r>
      <w:r w:rsidR="00BF77D2">
        <w:rPr>
          <w:rFonts w:ascii="Times New Roman" w:hAnsi="Times New Roman" w:cs="Times New Roman"/>
          <w:i/>
          <w:lang w:val="fr-FR"/>
        </w:rPr>
        <w:t xml:space="preserve"> </w:t>
      </w:r>
      <w:r w:rsidR="007E1F84" w:rsidRPr="008E535B">
        <w:rPr>
          <w:rFonts w:ascii="Times New Roman" w:hAnsi="Times New Roman" w:cs="Times New Roman"/>
          <w:i/>
          <w:lang w:val="fr-FR"/>
        </w:rPr>
        <w:t>latin</w:t>
      </w:r>
      <w:r w:rsidR="00BF77D2">
        <w:rPr>
          <w:rFonts w:ascii="Times New Roman" w:hAnsi="Times New Roman" w:cs="Times New Roman"/>
          <w:lang w:val="fr-FR"/>
        </w:rPr>
        <w:t xml:space="preserve"> </w:t>
      </w:r>
      <w:r w:rsidRPr="008E535B">
        <w:rPr>
          <w:rFonts w:ascii="Times New Roman" w:hAnsi="Times New Roman" w:cs="Times New Roman"/>
          <w:lang w:val="fr-FR"/>
        </w:rPr>
        <w:t>(pp.</w:t>
      </w:r>
      <w:r w:rsidR="00BF77D2">
        <w:rPr>
          <w:rFonts w:ascii="Times New Roman" w:hAnsi="Times New Roman" w:cs="Times New Roman"/>
          <w:lang w:val="fr-FR"/>
        </w:rPr>
        <w:t xml:space="preserve"> </w:t>
      </w:r>
      <w:r w:rsidR="00DC783F" w:rsidRPr="008E535B">
        <w:rPr>
          <w:rFonts w:ascii="Times New Roman" w:hAnsi="Times New Roman" w:cs="Times New Roman"/>
          <w:lang w:val="fr-FR"/>
        </w:rPr>
        <w:t>149-167</w:t>
      </w:r>
      <w:r w:rsidRPr="008E535B">
        <w:rPr>
          <w:rFonts w:ascii="Times New Roman" w:hAnsi="Times New Roman" w:cs="Times New Roman"/>
          <w:lang w:val="fr-FR"/>
        </w:rPr>
        <w:t>).</w:t>
      </w:r>
      <w:r w:rsidR="00BF77D2">
        <w:rPr>
          <w:rFonts w:ascii="Times New Roman" w:hAnsi="Times New Roman" w:cs="Times New Roman"/>
          <w:lang w:val="fr-FR"/>
        </w:rPr>
        <w:t xml:space="preserve"> </w:t>
      </w:r>
      <w:r w:rsidR="007E1F84" w:rsidRPr="008E535B">
        <w:rPr>
          <w:rFonts w:ascii="Times New Roman" w:hAnsi="Times New Roman" w:cs="Times New Roman"/>
          <w:lang w:val="fr-FR"/>
        </w:rPr>
        <w:t>Clermont-Ferrand</w:t>
      </w:r>
      <w:r w:rsidR="00DC783F" w:rsidRPr="008E535B">
        <w:rPr>
          <w:rFonts w:ascii="Times New Roman" w:hAnsi="Times New Roman" w:cs="Times New Roman"/>
          <w:lang w:val="fr-FR"/>
        </w:rPr>
        <w:t>:</w:t>
      </w:r>
      <w:r w:rsidR="00BF77D2">
        <w:rPr>
          <w:rFonts w:ascii="Times New Roman" w:hAnsi="Times New Roman" w:cs="Times New Roman"/>
          <w:lang w:val="fr-FR"/>
        </w:rPr>
        <w:t xml:space="preserve"> </w:t>
      </w:r>
      <w:r w:rsidR="00DC783F" w:rsidRPr="008E535B">
        <w:rPr>
          <w:rFonts w:ascii="Times New Roman" w:hAnsi="Times New Roman" w:cs="Times New Roman"/>
          <w:lang w:val="fr-FR"/>
        </w:rPr>
        <w:t>Presses</w:t>
      </w:r>
      <w:r w:rsidR="00BF77D2">
        <w:rPr>
          <w:rFonts w:ascii="Times New Roman" w:hAnsi="Times New Roman" w:cs="Times New Roman"/>
          <w:lang w:val="fr-FR"/>
        </w:rPr>
        <w:t xml:space="preserve"> </w:t>
      </w:r>
      <w:r w:rsidR="00DC783F" w:rsidRPr="008E535B">
        <w:rPr>
          <w:rFonts w:ascii="Times New Roman" w:hAnsi="Times New Roman" w:cs="Times New Roman"/>
          <w:lang w:val="fr-FR"/>
        </w:rPr>
        <w:t>Universitaires</w:t>
      </w:r>
      <w:r w:rsidR="00BF77D2">
        <w:rPr>
          <w:rFonts w:ascii="Times New Roman" w:hAnsi="Times New Roman" w:cs="Times New Roman"/>
          <w:lang w:val="fr-FR"/>
        </w:rPr>
        <w:t xml:space="preserve"> </w:t>
      </w:r>
      <w:r w:rsidR="00DC783F" w:rsidRPr="008E535B">
        <w:rPr>
          <w:rFonts w:ascii="Times New Roman" w:hAnsi="Times New Roman" w:cs="Times New Roman"/>
          <w:lang w:val="fr-FR"/>
        </w:rPr>
        <w:t>Blaire</w:t>
      </w:r>
      <w:r w:rsidR="00BF77D2">
        <w:rPr>
          <w:rFonts w:ascii="Times New Roman" w:hAnsi="Times New Roman" w:cs="Times New Roman"/>
          <w:lang w:val="fr-FR"/>
        </w:rPr>
        <w:t xml:space="preserve"> </w:t>
      </w:r>
      <w:r w:rsidR="00DC783F" w:rsidRPr="008E535B">
        <w:rPr>
          <w:rFonts w:ascii="Times New Roman" w:hAnsi="Times New Roman" w:cs="Times New Roman"/>
          <w:lang w:val="fr-FR"/>
        </w:rPr>
        <w:t>Pascal</w:t>
      </w:r>
      <w:r w:rsidR="007E1F84" w:rsidRPr="008E535B">
        <w:rPr>
          <w:rFonts w:ascii="Times New Roman" w:hAnsi="Times New Roman" w:cs="Times New Roman"/>
          <w:lang w:val="fr-FR"/>
        </w:rPr>
        <w:t>.</w:t>
      </w:r>
    </w:p>
    <w:p w14:paraId="471ACBC1" w14:textId="7CD0749E" w:rsidR="007E1F84" w:rsidRPr="008E535B" w:rsidRDefault="007E1F84" w:rsidP="00CF055F">
      <w:pPr>
        <w:spacing w:after="0" w:line="240" w:lineRule="auto"/>
        <w:ind w:left="397" w:hanging="397"/>
        <w:jc w:val="both"/>
        <w:rPr>
          <w:rFonts w:ascii="Times New Roman" w:hAnsi="Times New Roman" w:cs="Times New Roman"/>
          <w:bCs/>
          <w:lang w:val="en-US"/>
        </w:rPr>
      </w:pPr>
      <w:r w:rsidRPr="008E535B">
        <w:rPr>
          <w:rFonts w:ascii="Times New Roman" w:hAnsi="Times New Roman" w:cs="Times New Roman"/>
          <w:bCs/>
          <w:lang w:val="fr-FR"/>
        </w:rPr>
        <w:t>Mauss,</w:t>
      </w:r>
      <w:r w:rsidR="00BF77D2">
        <w:rPr>
          <w:rFonts w:ascii="Times New Roman" w:hAnsi="Times New Roman" w:cs="Times New Roman"/>
          <w:bCs/>
          <w:lang w:val="fr-FR"/>
        </w:rPr>
        <w:t xml:space="preserve"> </w:t>
      </w:r>
      <w:r w:rsidRPr="008E535B">
        <w:rPr>
          <w:rFonts w:ascii="Times New Roman" w:hAnsi="Times New Roman" w:cs="Times New Roman"/>
          <w:bCs/>
          <w:lang w:val="fr-FR"/>
        </w:rPr>
        <w:t>M.</w:t>
      </w:r>
      <w:r w:rsidR="00BF77D2">
        <w:rPr>
          <w:rFonts w:ascii="Times New Roman" w:hAnsi="Times New Roman" w:cs="Times New Roman"/>
          <w:bCs/>
          <w:lang w:val="fr-FR"/>
        </w:rPr>
        <w:t xml:space="preserve"> </w:t>
      </w:r>
      <w:r w:rsidR="00966BF6" w:rsidRPr="008E535B">
        <w:rPr>
          <w:rFonts w:ascii="Times New Roman" w:hAnsi="Times New Roman" w:cs="Times New Roman"/>
          <w:bCs/>
          <w:lang w:val="fr-FR"/>
        </w:rPr>
        <w:t>(1985)</w:t>
      </w:r>
      <w:r w:rsidR="00BF77D2">
        <w:rPr>
          <w:rFonts w:ascii="Times New Roman" w:hAnsi="Times New Roman" w:cs="Times New Roman"/>
          <w:bCs/>
          <w:lang w:val="fr-FR"/>
        </w:rPr>
        <w:t xml:space="preserve"> </w:t>
      </w:r>
      <w:r w:rsidR="00966BF6" w:rsidRPr="008E535B">
        <w:rPr>
          <w:rFonts w:ascii="Times New Roman" w:hAnsi="Times New Roman" w:cs="Times New Roman"/>
          <w:bCs/>
          <w:lang w:val="fr-FR"/>
        </w:rPr>
        <w:t>[</w:t>
      </w:r>
      <w:r w:rsidRPr="008E535B">
        <w:rPr>
          <w:rFonts w:ascii="Times New Roman" w:hAnsi="Times New Roman" w:cs="Times New Roman"/>
          <w:bCs/>
          <w:lang w:val="fr-FR"/>
        </w:rPr>
        <w:t>1923-24</w:t>
      </w:r>
      <w:r w:rsidR="00966BF6" w:rsidRPr="008E535B">
        <w:rPr>
          <w:rFonts w:ascii="Times New Roman" w:hAnsi="Times New Roman" w:cs="Times New Roman"/>
          <w:bCs/>
          <w:lang w:val="fr-FR"/>
        </w:rPr>
        <w:t>]</w:t>
      </w:r>
      <w:r w:rsidR="00DC783F" w:rsidRPr="008E535B">
        <w:rPr>
          <w:rFonts w:ascii="Times New Roman" w:hAnsi="Times New Roman" w:cs="Times New Roman"/>
          <w:bCs/>
          <w:lang w:val="fr-FR"/>
        </w:rPr>
        <w:t>.</w:t>
      </w:r>
      <w:r w:rsidR="00BF77D2">
        <w:rPr>
          <w:rFonts w:ascii="Times New Roman" w:hAnsi="Times New Roman" w:cs="Times New Roman"/>
          <w:bCs/>
          <w:lang w:val="fr-FR"/>
        </w:rPr>
        <w:t xml:space="preserve"> </w:t>
      </w:r>
      <w:r w:rsidRPr="008E535B">
        <w:rPr>
          <w:rFonts w:ascii="Times New Roman" w:hAnsi="Times New Roman" w:cs="Times New Roman"/>
          <w:bCs/>
          <w:lang w:val="fr-FR"/>
        </w:rPr>
        <w:t>Essai</w:t>
      </w:r>
      <w:r w:rsidR="00BF77D2">
        <w:rPr>
          <w:rFonts w:ascii="Times New Roman" w:hAnsi="Times New Roman" w:cs="Times New Roman"/>
          <w:bCs/>
          <w:lang w:val="fr-FR"/>
        </w:rPr>
        <w:t xml:space="preserve"> </w:t>
      </w:r>
      <w:r w:rsidRPr="008E535B">
        <w:rPr>
          <w:rFonts w:ascii="Times New Roman" w:hAnsi="Times New Roman" w:cs="Times New Roman"/>
          <w:bCs/>
          <w:lang w:val="fr-FR"/>
        </w:rPr>
        <w:t>sur</w:t>
      </w:r>
      <w:r w:rsidR="00BF77D2">
        <w:rPr>
          <w:rFonts w:ascii="Times New Roman" w:hAnsi="Times New Roman" w:cs="Times New Roman"/>
          <w:bCs/>
          <w:lang w:val="fr-FR"/>
        </w:rPr>
        <w:t xml:space="preserve"> </w:t>
      </w:r>
      <w:r w:rsidRPr="008E535B">
        <w:rPr>
          <w:rFonts w:ascii="Times New Roman" w:hAnsi="Times New Roman" w:cs="Times New Roman"/>
          <w:bCs/>
          <w:lang w:val="fr-FR"/>
        </w:rPr>
        <w:t>le</w:t>
      </w:r>
      <w:r w:rsidR="00BF77D2">
        <w:rPr>
          <w:rFonts w:ascii="Times New Roman" w:hAnsi="Times New Roman" w:cs="Times New Roman"/>
          <w:bCs/>
          <w:lang w:val="fr-FR"/>
        </w:rPr>
        <w:t xml:space="preserve"> </w:t>
      </w:r>
      <w:r w:rsidRPr="008E535B">
        <w:rPr>
          <w:rFonts w:ascii="Times New Roman" w:hAnsi="Times New Roman" w:cs="Times New Roman"/>
          <w:bCs/>
          <w:lang w:val="fr-FR"/>
        </w:rPr>
        <w:t>don</w:t>
      </w:r>
      <w:r w:rsidR="00B765E7" w:rsidRPr="008E535B">
        <w:rPr>
          <w:rFonts w:ascii="Times New Roman" w:hAnsi="Times New Roman" w:cs="Times New Roman"/>
          <w:bCs/>
          <w:lang w:val="fr-FR"/>
        </w:rPr>
        <w:t>.</w:t>
      </w:r>
      <w:r w:rsidR="00BF77D2">
        <w:rPr>
          <w:rFonts w:ascii="Times New Roman" w:hAnsi="Times New Roman" w:cs="Times New Roman"/>
          <w:bCs/>
          <w:lang w:val="fr-FR"/>
        </w:rPr>
        <w:t xml:space="preserve"> </w:t>
      </w:r>
      <w:r w:rsidR="00B765E7" w:rsidRPr="008E535B">
        <w:rPr>
          <w:rFonts w:ascii="Times New Roman" w:hAnsi="Times New Roman" w:cs="Times New Roman"/>
          <w:bCs/>
          <w:lang w:val="fr-FR"/>
        </w:rPr>
        <w:t>E</w:t>
      </w:r>
      <w:r w:rsidRPr="008E535B">
        <w:rPr>
          <w:rFonts w:ascii="Times New Roman" w:hAnsi="Times New Roman" w:cs="Times New Roman"/>
          <w:bCs/>
          <w:lang w:val="fr-FR"/>
        </w:rPr>
        <w:t>n</w:t>
      </w:r>
      <w:r w:rsidR="00BF77D2">
        <w:rPr>
          <w:rFonts w:ascii="Times New Roman" w:hAnsi="Times New Roman" w:cs="Times New Roman"/>
          <w:bCs/>
          <w:lang w:val="fr-FR"/>
        </w:rPr>
        <w:t xml:space="preserve"> </w:t>
      </w:r>
      <w:r w:rsidRPr="008E535B">
        <w:rPr>
          <w:rFonts w:ascii="Times New Roman" w:hAnsi="Times New Roman" w:cs="Times New Roman"/>
          <w:bCs/>
          <w:i/>
          <w:lang w:val="fr-FR"/>
        </w:rPr>
        <w:t>Sociologie</w:t>
      </w:r>
      <w:r w:rsidR="00BF77D2">
        <w:rPr>
          <w:rFonts w:ascii="Times New Roman" w:hAnsi="Times New Roman" w:cs="Times New Roman"/>
          <w:bCs/>
          <w:i/>
          <w:lang w:val="fr-FR"/>
        </w:rPr>
        <w:t xml:space="preserve"> </w:t>
      </w:r>
      <w:r w:rsidRPr="008E535B">
        <w:rPr>
          <w:rFonts w:ascii="Times New Roman" w:hAnsi="Times New Roman" w:cs="Times New Roman"/>
          <w:bCs/>
          <w:i/>
          <w:lang w:val="fr-FR"/>
        </w:rPr>
        <w:t>et</w:t>
      </w:r>
      <w:r w:rsidR="00BF77D2">
        <w:rPr>
          <w:rFonts w:ascii="Times New Roman" w:hAnsi="Times New Roman" w:cs="Times New Roman"/>
          <w:bCs/>
          <w:i/>
          <w:lang w:val="fr-FR"/>
        </w:rPr>
        <w:t xml:space="preserve"> </w:t>
      </w:r>
      <w:r w:rsidRPr="008E535B">
        <w:rPr>
          <w:rFonts w:ascii="Times New Roman" w:hAnsi="Times New Roman" w:cs="Times New Roman"/>
          <w:bCs/>
          <w:i/>
          <w:lang w:val="fr-FR"/>
        </w:rPr>
        <w:t>anthropologie</w:t>
      </w:r>
      <w:r w:rsidRPr="008E535B">
        <w:rPr>
          <w:rFonts w:ascii="Times New Roman" w:hAnsi="Times New Roman" w:cs="Times New Roman"/>
          <w:bCs/>
          <w:lang w:val="fr-FR"/>
        </w:rPr>
        <w:t>,</w:t>
      </w:r>
      <w:r w:rsidR="00BF77D2">
        <w:rPr>
          <w:rFonts w:ascii="Times New Roman" w:hAnsi="Times New Roman" w:cs="Times New Roman"/>
          <w:bCs/>
          <w:lang w:val="fr-FR"/>
        </w:rPr>
        <w:t xml:space="preserve"> </w:t>
      </w:r>
      <w:r w:rsidR="00B10FD8" w:rsidRPr="008E535B">
        <w:rPr>
          <w:rFonts w:ascii="Times New Roman" w:hAnsi="Times New Roman" w:cs="Times New Roman"/>
          <w:bCs/>
          <w:lang w:val="fr-FR"/>
        </w:rPr>
        <w:t>(</w:t>
      </w:r>
      <w:r w:rsidR="00966BF6" w:rsidRPr="008E535B">
        <w:rPr>
          <w:rFonts w:ascii="Times New Roman" w:hAnsi="Times New Roman" w:cs="Times New Roman"/>
          <w:bCs/>
          <w:lang w:val="fr-FR"/>
        </w:rPr>
        <w:t>9th</w:t>
      </w:r>
      <w:r w:rsidR="00BF77D2">
        <w:rPr>
          <w:rFonts w:ascii="Times New Roman" w:hAnsi="Times New Roman" w:cs="Times New Roman"/>
          <w:bCs/>
          <w:lang w:val="fr-FR"/>
        </w:rPr>
        <w:t xml:space="preserve"> </w:t>
      </w:r>
      <w:r w:rsidR="00966BF6" w:rsidRPr="008E535B">
        <w:rPr>
          <w:rFonts w:ascii="Times New Roman" w:hAnsi="Times New Roman" w:cs="Times New Roman"/>
          <w:bCs/>
          <w:lang w:val="fr-FR"/>
        </w:rPr>
        <w:t>edn.,</w:t>
      </w:r>
      <w:r w:rsidR="00BF77D2">
        <w:rPr>
          <w:rFonts w:ascii="Times New Roman" w:hAnsi="Times New Roman" w:cs="Times New Roman"/>
          <w:bCs/>
          <w:lang w:val="fr-FR"/>
        </w:rPr>
        <w:t xml:space="preserve"> </w:t>
      </w:r>
      <w:r w:rsidR="00B10FD8" w:rsidRPr="008E535B">
        <w:rPr>
          <w:rFonts w:ascii="Times New Roman" w:hAnsi="Times New Roman" w:cs="Times New Roman"/>
          <w:bCs/>
          <w:lang w:val="fr-FR"/>
        </w:rPr>
        <w:t>pp.</w:t>
      </w:r>
      <w:r w:rsidR="00BF77D2">
        <w:rPr>
          <w:rFonts w:ascii="Times New Roman" w:hAnsi="Times New Roman" w:cs="Times New Roman"/>
          <w:bCs/>
          <w:lang w:val="fr-FR"/>
        </w:rPr>
        <w:t xml:space="preserve"> </w:t>
      </w:r>
      <w:r w:rsidR="00B10FD8" w:rsidRPr="008E535B">
        <w:rPr>
          <w:rFonts w:ascii="Times New Roman" w:hAnsi="Times New Roman" w:cs="Times New Roman"/>
          <w:bCs/>
          <w:lang w:val="fr-FR"/>
        </w:rPr>
        <w:t>143-279).</w:t>
      </w:r>
      <w:r w:rsidR="00BF77D2">
        <w:rPr>
          <w:rFonts w:ascii="Times New Roman" w:hAnsi="Times New Roman" w:cs="Times New Roman"/>
          <w:bCs/>
          <w:lang w:val="fr-FR"/>
        </w:rPr>
        <w:t xml:space="preserve"> </w:t>
      </w:r>
      <w:r w:rsidRPr="008E535B">
        <w:rPr>
          <w:rFonts w:ascii="Times New Roman" w:hAnsi="Times New Roman" w:cs="Times New Roman"/>
          <w:bCs/>
          <w:lang w:val="fr-FR"/>
        </w:rPr>
        <w:t>París</w:t>
      </w:r>
      <w:r w:rsidR="00B10FD8" w:rsidRPr="008E535B">
        <w:rPr>
          <w:rFonts w:ascii="Times New Roman" w:hAnsi="Times New Roman" w:cs="Times New Roman"/>
          <w:bCs/>
          <w:lang w:val="fr-FR"/>
        </w:rPr>
        <w:t>:</w:t>
      </w:r>
      <w:r w:rsidR="00BF77D2">
        <w:rPr>
          <w:rFonts w:ascii="Times New Roman" w:hAnsi="Times New Roman" w:cs="Times New Roman"/>
          <w:bCs/>
          <w:lang w:val="fr-FR"/>
        </w:rPr>
        <w:t xml:space="preserve"> </w:t>
      </w:r>
      <w:r w:rsidR="00CF055F" w:rsidRPr="008E535B">
        <w:rPr>
          <w:rFonts w:ascii="Times New Roman" w:hAnsi="Times New Roman" w:cs="Times New Roman"/>
          <w:bCs/>
          <w:lang w:val="es-ES"/>
        </w:rPr>
        <w:t>Quadrige/</w:t>
      </w:r>
      <w:r w:rsidR="00B10FD8" w:rsidRPr="008E535B">
        <w:rPr>
          <w:rFonts w:ascii="Times New Roman" w:hAnsi="Times New Roman" w:cs="Times New Roman"/>
          <w:bCs/>
          <w:lang w:val="fr-FR"/>
        </w:rPr>
        <w:t>Presses</w:t>
      </w:r>
      <w:r w:rsidR="00BF77D2">
        <w:rPr>
          <w:rFonts w:ascii="Times New Roman" w:hAnsi="Times New Roman" w:cs="Times New Roman"/>
          <w:bCs/>
          <w:lang w:val="fr-FR"/>
        </w:rPr>
        <w:t xml:space="preserve"> </w:t>
      </w:r>
      <w:r w:rsidR="00B10FD8" w:rsidRPr="008E535B">
        <w:rPr>
          <w:rFonts w:ascii="Times New Roman" w:hAnsi="Times New Roman" w:cs="Times New Roman"/>
          <w:bCs/>
          <w:lang w:val="fr-FR"/>
        </w:rPr>
        <w:t>Universitaires</w:t>
      </w:r>
      <w:r w:rsidR="00BF77D2">
        <w:rPr>
          <w:rFonts w:ascii="Times New Roman" w:hAnsi="Times New Roman" w:cs="Times New Roman"/>
          <w:bCs/>
          <w:lang w:val="fr-FR"/>
        </w:rPr>
        <w:t xml:space="preserve"> </w:t>
      </w:r>
      <w:r w:rsidR="00B10FD8" w:rsidRPr="008E535B">
        <w:rPr>
          <w:rFonts w:ascii="Times New Roman" w:hAnsi="Times New Roman" w:cs="Times New Roman"/>
          <w:bCs/>
          <w:lang w:val="fr-FR"/>
        </w:rPr>
        <w:t>De</w:t>
      </w:r>
      <w:r w:rsidR="00BF77D2">
        <w:rPr>
          <w:rFonts w:ascii="Times New Roman" w:hAnsi="Times New Roman" w:cs="Times New Roman"/>
          <w:bCs/>
          <w:lang w:val="fr-FR"/>
        </w:rPr>
        <w:t xml:space="preserve"> </w:t>
      </w:r>
      <w:r w:rsidR="00B10FD8" w:rsidRPr="008E535B">
        <w:rPr>
          <w:rFonts w:ascii="Times New Roman" w:hAnsi="Times New Roman" w:cs="Times New Roman"/>
          <w:bCs/>
          <w:lang w:val="fr-FR"/>
        </w:rPr>
        <w:t>France.</w:t>
      </w:r>
      <w:r w:rsidR="00BF77D2">
        <w:rPr>
          <w:rFonts w:ascii="Times New Roman" w:hAnsi="Times New Roman" w:cs="Times New Roman"/>
          <w:bCs/>
          <w:lang w:val="fr-FR"/>
        </w:rPr>
        <w:t xml:space="preserve"> </w:t>
      </w:r>
      <w:r w:rsidR="00966BF6" w:rsidRPr="008E535B">
        <w:rPr>
          <w:rFonts w:ascii="Times New Roman" w:hAnsi="Times New Roman" w:cs="Times New Roman"/>
          <w:bCs/>
          <w:lang w:val="fr-FR"/>
        </w:rPr>
        <w:t>[repr.</w:t>
      </w:r>
      <w:r w:rsidR="00BF77D2">
        <w:rPr>
          <w:rFonts w:ascii="Times New Roman" w:hAnsi="Times New Roman" w:cs="Times New Roman"/>
          <w:bCs/>
          <w:lang w:val="fr-FR"/>
        </w:rPr>
        <w:t xml:space="preserve"> </w:t>
      </w:r>
      <w:r w:rsidR="00966BF6" w:rsidRPr="008E535B">
        <w:rPr>
          <w:rFonts w:ascii="Times New Roman" w:hAnsi="Times New Roman" w:cs="Times New Roman"/>
          <w:bCs/>
          <w:lang w:val="fr-FR"/>
        </w:rPr>
        <w:t>from</w:t>
      </w:r>
      <w:r w:rsidR="00BF77D2">
        <w:rPr>
          <w:rFonts w:ascii="Times New Roman" w:hAnsi="Times New Roman" w:cs="Times New Roman"/>
          <w:bCs/>
          <w:lang w:val="fr-FR"/>
        </w:rPr>
        <w:t xml:space="preserve"> </w:t>
      </w:r>
      <w:r w:rsidR="00A60B3D" w:rsidRPr="008E535B">
        <w:rPr>
          <w:rFonts w:ascii="Times New Roman" w:hAnsi="Times New Roman" w:cs="Times New Roman"/>
          <w:bCs/>
          <w:i/>
          <w:iCs/>
          <w:lang w:val="fr-FR"/>
        </w:rPr>
        <w:t>L’année</w:t>
      </w:r>
      <w:r w:rsidR="00BF77D2">
        <w:rPr>
          <w:rFonts w:ascii="Times New Roman" w:hAnsi="Times New Roman" w:cs="Times New Roman"/>
          <w:bCs/>
          <w:i/>
          <w:iCs/>
          <w:lang w:val="fr-FR"/>
        </w:rPr>
        <w:t xml:space="preserve"> </w:t>
      </w:r>
      <w:r w:rsidR="00A60B3D" w:rsidRPr="008E535B">
        <w:rPr>
          <w:rFonts w:ascii="Times New Roman" w:hAnsi="Times New Roman" w:cs="Times New Roman"/>
          <w:bCs/>
          <w:i/>
          <w:iCs/>
          <w:lang w:val="fr-FR"/>
        </w:rPr>
        <w:t>sociologique</w:t>
      </w:r>
      <w:r w:rsidR="00A60B3D" w:rsidRPr="008E535B">
        <w:rPr>
          <w:rFonts w:ascii="Times New Roman" w:hAnsi="Times New Roman" w:cs="Times New Roman"/>
          <w:bCs/>
          <w:lang w:val="fr-FR"/>
        </w:rPr>
        <w:t>,</w:t>
      </w:r>
      <w:r w:rsidR="00BF77D2">
        <w:rPr>
          <w:rFonts w:ascii="Times New Roman" w:hAnsi="Times New Roman" w:cs="Times New Roman"/>
          <w:bCs/>
          <w:lang w:val="fr-FR"/>
        </w:rPr>
        <w:t xml:space="preserve"> </w:t>
      </w:r>
      <w:r w:rsidR="00A52B7B" w:rsidRPr="008E535B">
        <w:rPr>
          <w:rFonts w:ascii="Times New Roman" w:hAnsi="Times New Roman" w:cs="Times New Roman"/>
          <w:bCs/>
          <w:lang w:val="fr-FR"/>
        </w:rPr>
        <w:t>1e</w:t>
      </w:r>
      <w:r w:rsidR="00BF77D2">
        <w:rPr>
          <w:rFonts w:ascii="Times New Roman" w:hAnsi="Times New Roman" w:cs="Times New Roman"/>
          <w:bCs/>
          <w:lang w:val="fr-FR"/>
        </w:rPr>
        <w:t xml:space="preserve"> </w:t>
      </w:r>
      <w:r w:rsidR="00A52B7B" w:rsidRPr="008E535B">
        <w:rPr>
          <w:rFonts w:ascii="Times New Roman" w:hAnsi="Times New Roman" w:cs="Times New Roman"/>
          <w:bCs/>
          <w:lang w:val="fr-FR"/>
        </w:rPr>
        <w:t>an.,</w:t>
      </w:r>
      <w:r w:rsidR="00BF77D2">
        <w:rPr>
          <w:rFonts w:ascii="Times New Roman" w:hAnsi="Times New Roman" w:cs="Times New Roman"/>
          <w:bCs/>
          <w:lang w:val="fr-FR"/>
        </w:rPr>
        <w:t xml:space="preserve"> </w:t>
      </w:r>
      <w:r w:rsidR="00A52B7B" w:rsidRPr="008E535B">
        <w:rPr>
          <w:rFonts w:ascii="Times New Roman" w:hAnsi="Times New Roman" w:cs="Times New Roman"/>
          <w:bCs/>
          <w:lang w:val="fr-FR"/>
        </w:rPr>
        <w:t>30-186</w:t>
      </w:r>
      <w:r w:rsidR="00BF77D2">
        <w:rPr>
          <w:rFonts w:ascii="Times New Roman" w:hAnsi="Times New Roman" w:cs="Times New Roman"/>
          <w:bCs/>
          <w:lang w:val="fr-FR"/>
        </w:rPr>
        <w:t xml:space="preserve"> </w:t>
      </w:r>
      <w:r w:rsidR="00A52B7B" w:rsidRPr="008E535B">
        <w:rPr>
          <w:rFonts w:ascii="Times New Roman" w:hAnsi="Times New Roman" w:cs="Times New Roman"/>
          <w:bCs/>
          <w:lang w:val="fr-FR"/>
        </w:rPr>
        <w:t>;</w:t>
      </w:r>
      <w:r w:rsidR="00BF77D2">
        <w:rPr>
          <w:rFonts w:ascii="Times New Roman" w:hAnsi="Times New Roman" w:cs="Times New Roman"/>
          <w:bCs/>
          <w:lang w:val="fr-FR"/>
        </w:rPr>
        <w:t xml:space="preserve"> </w:t>
      </w:r>
      <w:r w:rsidR="00A52B7B" w:rsidRPr="008E535B">
        <w:rPr>
          <w:rFonts w:ascii="Times New Roman" w:hAnsi="Times New Roman" w:cs="Times New Roman"/>
          <w:bCs/>
          <w:lang w:val="fr-FR"/>
        </w:rPr>
        <w:t>1923-24].</w:t>
      </w:r>
    </w:p>
    <w:p w14:paraId="6A077E22" w14:textId="120D3C08" w:rsidR="007E1F84" w:rsidRPr="008E535B" w:rsidRDefault="007E1F84" w:rsidP="00797752">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GB"/>
        </w:rPr>
        <w:t>Newman,</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BF77D2">
        <w:rPr>
          <w:rFonts w:ascii="Times New Roman" w:hAnsi="Times New Roman" w:cs="Times New Roman"/>
          <w:lang w:val="en-GB"/>
        </w:rPr>
        <w:t xml:space="preserve"> </w:t>
      </w:r>
      <w:r w:rsidRPr="008E535B">
        <w:rPr>
          <w:rFonts w:ascii="Times New Roman" w:hAnsi="Times New Roman" w:cs="Times New Roman"/>
          <w:lang w:val="en-GB"/>
        </w:rPr>
        <w:t>(1996)</w:t>
      </w:r>
      <w:r w:rsidR="00DC783F" w:rsidRPr="008E535B">
        <w:rPr>
          <w:rFonts w:ascii="Times New Roman" w:hAnsi="Times New Roman" w:cs="Times New Roman"/>
          <w:lang w:val="en-GB"/>
        </w:rPr>
        <w:t>.</w:t>
      </w:r>
      <w:r w:rsidR="00BF77D2">
        <w:rPr>
          <w:rFonts w:ascii="Times New Roman" w:hAnsi="Times New Roman" w:cs="Times New Roman"/>
          <w:lang w:val="en-GB"/>
        </w:rPr>
        <w:t xml:space="preserve"> </w:t>
      </w:r>
      <w:bookmarkStart w:id="1" w:name="_Hlk97461402"/>
      <w:r w:rsidRPr="008E535B">
        <w:rPr>
          <w:rFonts w:ascii="Times New Roman" w:hAnsi="Times New Roman" w:cs="Times New Roman"/>
          <w:i/>
          <w:lang w:val="en-GB"/>
        </w:rPr>
        <w:t>Give:</w:t>
      </w:r>
      <w:r w:rsidR="00BF77D2">
        <w:rPr>
          <w:rFonts w:ascii="Times New Roman" w:hAnsi="Times New Roman" w:cs="Times New Roman"/>
          <w:i/>
          <w:lang w:val="en-GB"/>
        </w:rPr>
        <w:t xml:space="preserve"> </w:t>
      </w:r>
      <w:r w:rsidRPr="008E535B">
        <w:rPr>
          <w:rFonts w:ascii="Times New Roman" w:hAnsi="Times New Roman" w:cs="Times New Roman"/>
          <w:i/>
          <w:lang w:val="en-GB"/>
        </w:rPr>
        <w:t>A</w:t>
      </w:r>
      <w:r w:rsidR="00BF77D2">
        <w:rPr>
          <w:rFonts w:ascii="Times New Roman" w:hAnsi="Times New Roman" w:cs="Times New Roman"/>
          <w:i/>
          <w:lang w:val="en-GB"/>
        </w:rPr>
        <w:t xml:space="preserve"> </w:t>
      </w:r>
      <w:r w:rsidRPr="008E535B">
        <w:rPr>
          <w:rFonts w:ascii="Times New Roman" w:hAnsi="Times New Roman" w:cs="Times New Roman"/>
          <w:i/>
          <w:lang w:val="en-GB"/>
        </w:rPr>
        <w:t>Cognitive</w:t>
      </w:r>
      <w:r w:rsidR="00BF77D2">
        <w:rPr>
          <w:rFonts w:ascii="Times New Roman" w:hAnsi="Times New Roman" w:cs="Times New Roman"/>
          <w:i/>
          <w:lang w:val="en-GB"/>
        </w:rPr>
        <w:t xml:space="preserve"> </w:t>
      </w:r>
      <w:r w:rsidRPr="008E535B">
        <w:rPr>
          <w:rFonts w:ascii="Times New Roman" w:hAnsi="Times New Roman" w:cs="Times New Roman"/>
          <w:i/>
          <w:lang w:val="en-GB"/>
        </w:rPr>
        <w:t>Linguistic</w:t>
      </w:r>
      <w:r w:rsidR="00BF77D2">
        <w:rPr>
          <w:rFonts w:ascii="Times New Roman" w:hAnsi="Times New Roman" w:cs="Times New Roman"/>
          <w:i/>
          <w:lang w:val="en-GB"/>
        </w:rPr>
        <w:t xml:space="preserve"> </w:t>
      </w:r>
      <w:r w:rsidRPr="008E535B">
        <w:rPr>
          <w:rFonts w:ascii="Times New Roman" w:hAnsi="Times New Roman" w:cs="Times New Roman"/>
          <w:i/>
          <w:lang w:val="en-GB"/>
        </w:rPr>
        <w:t>Study</w:t>
      </w:r>
      <w:bookmarkEnd w:id="1"/>
      <w:r w:rsidR="00B765E7"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s-ES"/>
        </w:rPr>
        <w:t>Berlín</w:t>
      </w:r>
      <w:r w:rsidR="00D34300" w:rsidRPr="008E535B">
        <w:rPr>
          <w:rFonts w:ascii="Times New Roman" w:hAnsi="Times New Roman" w:cs="Times New Roman"/>
          <w:lang w:val="es-ES"/>
        </w:rPr>
        <w:t>/</w:t>
      </w:r>
      <w:r w:rsidRPr="008E535B">
        <w:rPr>
          <w:rFonts w:ascii="Times New Roman" w:hAnsi="Times New Roman" w:cs="Times New Roman"/>
          <w:lang w:val="es-ES"/>
        </w:rPr>
        <w:t>N</w:t>
      </w:r>
      <w:r w:rsidR="00B765E7" w:rsidRPr="008E535B">
        <w:rPr>
          <w:rFonts w:ascii="Times New Roman" w:hAnsi="Times New Roman" w:cs="Times New Roman"/>
          <w:lang w:val="es-ES"/>
        </w:rPr>
        <w:t>ueva</w:t>
      </w:r>
      <w:r w:rsidRPr="008E535B">
        <w:rPr>
          <w:rFonts w:ascii="Times New Roman" w:hAnsi="Times New Roman" w:cs="Times New Roman"/>
          <w:lang w:val="es-ES"/>
        </w:rPr>
        <w:t>York</w:t>
      </w:r>
      <w:r w:rsidR="00D34300" w:rsidRPr="008E535B">
        <w:rPr>
          <w:rFonts w:ascii="Times New Roman" w:hAnsi="Times New Roman" w:cs="Times New Roman"/>
          <w:lang w:val="es-ES"/>
        </w:rPr>
        <w:t>:</w:t>
      </w:r>
      <w:r w:rsidR="00BF77D2">
        <w:rPr>
          <w:rFonts w:ascii="Times New Roman" w:hAnsi="Times New Roman" w:cs="Times New Roman"/>
          <w:lang w:val="es-ES"/>
        </w:rPr>
        <w:t xml:space="preserve"> </w:t>
      </w:r>
      <w:r w:rsidR="00D34300" w:rsidRPr="008E535B">
        <w:rPr>
          <w:rFonts w:ascii="Times New Roman" w:hAnsi="Times New Roman" w:cs="Times New Roman"/>
          <w:lang w:val="es-ES"/>
        </w:rPr>
        <w:t>De</w:t>
      </w:r>
      <w:r w:rsidR="00BF77D2">
        <w:rPr>
          <w:rFonts w:ascii="Times New Roman" w:hAnsi="Times New Roman" w:cs="Times New Roman"/>
          <w:lang w:val="es-ES"/>
        </w:rPr>
        <w:t xml:space="preserve"> </w:t>
      </w:r>
      <w:r w:rsidR="00D34300" w:rsidRPr="008E535B">
        <w:rPr>
          <w:rFonts w:ascii="Times New Roman" w:hAnsi="Times New Roman" w:cs="Times New Roman"/>
          <w:lang w:val="es-ES"/>
        </w:rPr>
        <w:t>Gruyter</w:t>
      </w:r>
      <w:r w:rsidR="00BF77D2">
        <w:rPr>
          <w:rFonts w:ascii="Times New Roman" w:hAnsi="Times New Roman" w:cs="Times New Roman"/>
          <w:lang w:val="es-ES"/>
        </w:rPr>
        <w:t xml:space="preserve"> </w:t>
      </w:r>
      <w:r w:rsidR="00D34300" w:rsidRPr="008E535B">
        <w:rPr>
          <w:rFonts w:ascii="Times New Roman" w:hAnsi="Times New Roman" w:cs="Times New Roman"/>
          <w:lang w:val="es-ES"/>
        </w:rPr>
        <w:t>Mouton.</w:t>
      </w:r>
    </w:p>
    <w:p w14:paraId="3C7EC215" w14:textId="7E912B8F" w:rsidR="007E1F84" w:rsidRPr="008E535B" w:rsidRDefault="007E1F84" w:rsidP="0079775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Newman,</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BF77D2">
        <w:rPr>
          <w:rFonts w:ascii="Times New Roman" w:hAnsi="Times New Roman" w:cs="Times New Roman"/>
          <w:lang w:val="en-GB"/>
        </w:rPr>
        <w:t xml:space="preserve"> </w:t>
      </w:r>
      <w:r w:rsidR="00DC783F" w:rsidRPr="008E535B">
        <w:rPr>
          <w:rFonts w:ascii="Times New Roman" w:hAnsi="Times New Roman" w:cs="Times New Roman"/>
          <w:lang w:val="en-GB"/>
        </w:rPr>
        <w:t>(Ed.)</w:t>
      </w:r>
      <w:r w:rsidR="00A340BF"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(1997)</w:t>
      </w:r>
      <w:r w:rsidR="00DC783F"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The</w:t>
      </w:r>
      <w:r w:rsidR="00BF77D2">
        <w:rPr>
          <w:rFonts w:ascii="Times New Roman" w:hAnsi="Times New Roman" w:cs="Times New Roman"/>
          <w:i/>
          <w:lang w:val="en-GB"/>
        </w:rPr>
        <w:t xml:space="preserve"> </w:t>
      </w:r>
      <w:r w:rsidRPr="008E535B">
        <w:rPr>
          <w:rFonts w:ascii="Times New Roman" w:hAnsi="Times New Roman" w:cs="Times New Roman"/>
          <w:i/>
          <w:lang w:val="en-GB"/>
        </w:rPr>
        <w:t>Linguistics</w:t>
      </w:r>
      <w:r w:rsidR="00BF77D2">
        <w:rPr>
          <w:rFonts w:ascii="Times New Roman" w:hAnsi="Times New Roman" w:cs="Times New Roman"/>
          <w:i/>
          <w:lang w:val="en-GB"/>
        </w:rPr>
        <w:t xml:space="preserve"> </w:t>
      </w:r>
      <w:r w:rsidRPr="008E535B">
        <w:rPr>
          <w:rFonts w:ascii="Times New Roman" w:hAnsi="Times New Roman" w:cs="Times New Roman"/>
          <w:i/>
          <w:lang w:val="en-GB"/>
        </w:rPr>
        <w:t>of</w:t>
      </w:r>
      <w:r w:rsidR="00BF77D2">
        <w:rPr>
          <w:rFonts w:ascii="Times New Roman" w:hAnsi="Times New Roman" w:cs="Times New Roman"/>
          <w:i/>
          <w:lang w:val="en-GB"/>
        </w:rPr>
        <w:t xml:space="preserve"> </w:t>
      </w:r>
      <w:r w:rsidRPr="008E535B">
        <w:rPr>
          <w:rFonts w:ascii="Times New Roman" w:hAnsi="Times New Roman" w:cs="Times New Roman"/>
          <w:i/>
          <w:lang w:val="en-GB"/>
        </w:rPr>
        <w:t>Giving</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Amsterdam/Philadelphia</w:t>
      </w:r>
      <w:r w:rsidR="00D34300" w:rsidRPr="008E535B">
        <w:rPr>
          <w:rFonts w:ascii="Times New Roman" w:hAnsi="Times New Roman" w:cs="Times New Roman"/>
          <w:lang w:val="en-GB"/>
        </w:rPr>
        <w:t>:</w:t>
      </w:r>
      <w:r w:rsidR="00BF77D2">
        <w:rPr>
          <w:rFonts w:ascii="Times New Roman" w:hAnsi="Times New Roman" w:cs="Times New Roman"/>
          <w:lang w:val="en-GB"/>
        </w:rPr>
        <w:t xml:space="preserve"> </w:t>
      </w:r>
      <w:r w:rsidR="00D34300" w:rsidRPr="008E535B">
        <w:rPr>
          <w:rFonts w:ascii="Times New Roman" w:hAnsi="Times New Roman" w:cs="Times New Roman"/>
          <w:lang w:val="en-GB"/>
        </w:rPr>
        <w:t>John</w:t>
      </w:r>
      <w:r w:rsidR="00BF77D2">
        <w:rPr>
          <w:rFonts w:ascii="Times New Roman" w:hAnsi="Times New Roman" w:cs="Times New Roman"/>
          <w:lang w:val="en-GB"/>
        </w:rPr>
        <w:t xml:space="preserve"> </w:t>
      </w:r>
      <w:r w:rsidR="00D34300" w:rsidRPr="008E535B">
        <w:rPr>
          <w:rFonts w:ascii="Times New Roman" w:hAnsi="Times New Roman" w:cs="Times New Roman"/>
          <w:lang w:val="en-GB"/>
        </w:rPr>
        <w:t>Benjamins.</w:t>
      </w:r>
    </w:p>
    <w:p w14:paraId="65E87066" w14:textId="36591085" w:rsidR="007E1F84" w:rsidRPr="008E535B" w:rsidRDefault="007E1F84" w:rsidP="0079775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lastRenderedPageBreak/>
        <w:t>Nolan,</w:t>
      </w:r>
      <w:r w:rsidR="00BF77D2">
        <w:rPr>
          <w:rFonts w:ascii="Times New Roman" w:hAnsi="Times New Roman" w:cs="Times New Roman"/>
          <w:lang w:val="en-GB"/>
        </w:rPr>
        <w:t xml:space="preserve"> </w:t>
      </w:r>
      <w:r w:rsidRPr="008E535B">
        <w:rPr>
          <w:rFonts w:ascii="Times New Roman" w:hAnsi="Times New Roman" w:cs="Times New Roman"/>
          <w:lang w:val="en-GB"/>
        </w:rPr>
        <w:t>B.</w:t>
      </w:r>
      <w:r w:rsidR="00510D21" w:rsidRPr="008E535B">
        <w:rPr>
          <w:rFonts w:ascii="Times New Roman" w:hAnsi="Times New Roman" w:cs="Times New Roman"/>
          <w:lang w:val="en-GB"/>
        </w:rPr>
        <w:t>,</w:t>
      </w:r>
      <w:r w:rsidR="00BF77D2">
        <w:rPr>
          <w:rFonts w:ascii="Times New Roman" w:hAnsi="Times New Roman" w:cs="Times New Roman"/>
          <w:lang w:val="en-GB"/>
        </w:rPr>
        <w:t xml:space="preserve"> </w:t>
      </w:r>
      <w:r w:rsidR="008E582C" w:rsidRPr="008E535B">
        <w:rPr>
          <w:rFonts w:ascii="Times New Roman" w:hAnsi="Times New Roman" w:cs="Times New Roman"/>
          <w:lang w:val="en-GB"/>
        </w:rPr>
        <w:t>G.</w:t>
      </w:r>
      <w:r w:rsidR="00BF77D2">
        <w:rPr>
          <w:rFonts w:ascii="Times New Roman" w:hAnsi="Times New Roman" w:cs="Times New Roman"/>
          <w:lang w:val="en-GB"/>
        </w:rPr>
        <w:t xml:space="preserve"> </w:t>
      </w:r>
      <w:r w:rsidRPr="008E535B">
        <w:rPr>
          <w:rFonts w:ascii="Times New Roman" w:hAnsi="Times New Roman" w:cs="Times New Roman"/>
          <w:lang w:val="en-GB"/>
        </w:rPr>
        <w:t>Rawoens,</w:t>
      </w:r>
      <w:r w:rsidR="00BF77D2">
        <w:rPr>
          <w:rFonts w:ascii="Times New Roman" w:hAnsi="Times New Roman" w:cs="Times New Roman"/>
          <w:lang w:val="en-GB"/>
        </w:rPr>
        <w:t xml:space="preserve"> </w:t>
      </w:r>
      <w:r w:rsidR="00510D21" w:rsidRPr="008E535B">
        <w:rPr>
          <w:rFonts w:ascii="Times New Roman" w:hAnsi="Times New Roman" w:cs="Times New Roman"/>
          <w:lang w:val="en-GB"/>
        </w:rPr>
        <w:t>&amp;</w:t>
      </w:r>
      <w:r w:rsidR="00BF77D2">
        <w:rPr>
          <w:rFonts w:ascii="Times New Roman" w:hAnsi="Times New Roman" w:cs="Times New Roman"/>
          <w:lang w:val="en-GB"/>
        </w:rPr>
        <w:t xml:space="preserve"> </w:t>
      </w:r>
      <w:r w:rsidR="008E582C" w:rsidRPr="008E535B">
        <w:rPr>
          <w:rFonts w:ascii="Times New Roman" w:hAnsi="Times New Roman" w:cs="Times New Roman"/>
          <w:lang w:val="en-GB"/>
        </w:rPr>
        <w:t>E.</w:t>
      </w:r>
      <w:r w:rsidR="00BF77D2">
        <w:rPr>
          <w:rFonts w:ascii="Times New Roman" w:hAnsi="Times New Roman" w:cs="Times New Roman"/>
          <w:lang w:val="en-GB"/>
        </w:rPr>
        <w:t xml:space="preserve"> </w:t>
      </w:r>
      <w:r w:rsidRPr="008E535B">
        <w:rPr>
          <w:rFonts w:ascii="Times New Roman" w:hAnsi="Times New Roman" w:cs="Times New Roman"/>
          <w:lang w:val="en-GB"/>
        </w:rPr>
        <w:t>Diedrichsen</w:t>
      </w:r>
      <w:r w:rsidR="00BF77D2">
        <w:rPr>
          <w:rFonts w:ascii="Times New Roman" w:hAnsi="Times New Roman" w:cs="Times New Roman"/>
          <w:lang w:val="en-GB"/>
        </w:rPr>
        <w:t xml:space="preserve"> </w:t>
      </w:r>
      <w:r w:rsidR="00DC783F" w:rsidRPr="008E535B">
        <w:rPr>
          <w:rFonts w:ascii="Times New Roman" w:hAnsi="Times New Roman" w:cs="Times New Roman"/>
          <w:lang w:val="en-GB"/>
        </w:rPr>
        <w:t>(Eds.)</w:t>
      </w:r>
      <w:r w:rsidR="008E582C"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(2015)</w:t>
      </w:r>
      <w:r w:rsidR="00DC783F" w:rsidRPr="008E535B">
        <w:rPr>
          <w:rFonts w:ascii="Times New Roman" w:hAnsi="Times New Roman" w:cs="Times New Roman"/>
          <w:lang w:val="en-GB"/>
        </w:rPr>
        <w:t>.</w:t>
      </w:r>
      <w:r w:rsidR="00BF77D2">
        <w:rPr>
          <w:rFonts w:ascii="Times New Roman" w:hAnsi="Times New Roman" w:cs="Times New Roman"/>
          <w:lang w:val="en-GB"/>
        </w:rPr>
        <w:t xml:space="preserve"> </w:t>
      </w:r>
      <w:bookmarkStart w:id="2" w:name="_Hlk97461603"/>
      <w:r w:rsidRPr="008E535B">
        <w:rPr>
          <w:rFonts w:ascii="Times New Roman" w:hAnsi="Times New Roman" w:cs="Times New Roman"/>
          <w:i/>
          <w:lang w:val="en-GB"/>
        </w:rPr>
        <w:t>Causation,</w:t>
      </w:r>
      <w:r w:rsidR="00BF77D2">
        <w:rPr>
          <w:rFonts w:ascii="Times New Roman" w:hAnsi="Times New Roman" w:cs="Times New Roman"/>
          <w:i/>
          <w:lang w:val="en-GB"/>
        </w:rPr>
        <w:t xml:space="preserve"> </w:t>
      </w:r>
      <w:r w:rsidRPr="008E535B">
        <w:rPr>
          <w:rFonts w:ascii="Times New Roman" w:hAnsi="Times New Roman" w:cs="Times New Roman"/>
          <w:i/>
          <w:lang w:val="en-GB"/>
        </w:rPr>
        <w:t>Permission,</w:t>
      </w:r>
      <w:r w:rsidR="00BF77D2">
        <w:rPr>
          <w:rFonts w:ascii="Times New Roman" w:hAnsi="Times New Roman" w:cs="Times New Roman"/>
          <w:i/>
          <w:lang w:val="en-GB"/>
        </w:rPr>
        <w:t xml:space="preserve"> </w:t>
      </w:r>
      <w:r w:rsidRPr="008E535B">
        <w:rPr>
          <w:rFonts w:ascii="Times New Roman" w:hAnsi="Times New Roman" w:cs="Times New Roman"/>
          <w:i/>
          <w:lang w:val="en-GB"/>
        </w:rPr>
        <w:t>and</w:t>
      </w:r>
      <w:r w:rsidR="00BF77D2">
        <w:rPr>
          <w:rFonts w:ascii="Times New Roman" w:hAnsi="Times New Roman" w:cs="Times New Roman"/>
          <w:i/>
          <w:lang w:val="en-GB"/>
        </w:rPr>
        <w:t xml:space="preserve"> </w:t>
      </w:r>
      <w:r w:rsidRPr="008E535B">
        <w:rPr>
          <w:rFonts w:ascii="Times New Roman" w:hAnsi="Times New Roman" w:cs="Times New Roman"/>
          <w:i/>
          <w:lang w:val="en-GB"/>
        </w:rPr>
        <w:t>Transfert</w:t>
      </w:r>
      <w:bookmarkEnd w:id="2"/>
      <w:r w:rsidR="00DC783F" w:rsidRPr="008E535B">
        <w:rPr>
          <w:rFonts w:ascii="Times New Roman" w:hAnsi="Times New Roman" w:cs="Times New Roman"/>
          <w:i/>
          <w:lang w:val="en-GB"/>
        </w:rPr>
        <w:t>.</w:t>
      </w:r>
      <w:r w:rsidR="00BF77D2">
        <w:rPr>
          <w:rFonts w:ascii="Times New Roman" w:hAnsi="Times New Roman" w:cs="Times New Roman"/>
          <w:i/>
          <w:lang w:val="en-GB"/>
        </w:rPr>
        <w:t xml:space="preserve"> </w:t>
      </w:r>
      <w:r w:rsidRPr="008E535B">
        <w:rPr>
          <w:rFonts w:ascii="Times New Roman" w:hAnsi="Times New Roman" w:cs="Times New Roman"/>
          <w:lang w:val="en-GB"/>
        </w:rPr>
        <w:t>Amsterdam</w:t>
      </w:r>
      <w:r w:rsidR="00510D21" w:rsidRPr="008E535B">
        <w:rPr>
          <w:rFonts w:ascii="Times New Roman" w:hAnsi="Times New Roman" w:cs="Times New Roman"/>
          <w:lang w:val="en-GB"/>
        </w:rPr>
        <w:t>/</w:t>
      </w:r>
      <w:r w:rsidRPr="008E535B">
        <w:rPr>
          <w:rFonts w:ascii="Times New Roman" w:hAnsi="Times New Roman" w:cs="Times New Roman"/>
          <w:lang w:val="en-GB"/>
        </w:rPr>
        <w:t>Philadelphia</w:t>
      </w:r>
      <w:r w:rsidR="00510D21" w:rsidRPr="008E535B">
        <w:rPr>
          <w:rFonts w:ascii="Times New Roman" w:hAnsi="Times New Roman" w:cs="Times New Roman"/>
          <w:lang w:val="en-GB"/>
        </w:rPr>
        <w:t>:</w:t>
      </w:r>
      <w:r w:rsidR="00BF77D2">
        <w:rPr>
          <w:rFonts w:ascii="Times New Roman" w:hAnsi="Times New Roman" w:cs="Times New Roman"/>
          <w:lang w:val="en-GB"/>
        </w:rPr>
        <w:t xml:space="preserve"> </w:t>
      </w:r>
      <w:r w:rsidR="00510D21" w:rsidRPr="008E535B">
        <w:rPr>
          <w:rFonts w:ascii="Times New Roman" w:hAnsi="Times New Roman" w:cs="Times New Roman"/>
          <w:lang w:val="en-GB"/>
        </w:rPr>
        <w:t>John</w:t>
      </w:r>
      <w:r w:rsidR="00BF77D2">
        <w:rPr>
          <w:rFonts w:ascii="Times New Roman" w:hAnsi="Times New Roman" w:cs="Times New Roman"/>
          <w:lang w:val="en-GB"/>
        </w:rPr>
        <w:t xml:space="preserve"> </w:t>
      </w:r>
      <w:r w:rsidR="00510D21" w:rsidRPr="008E535B">
        <w:rPr>
          <w:rFonts w:ascii="Times New Roman" w:hAnsi="Times New Roman" w:cs="Times New Roman"/>
          <w:lang w:val="en-GB"/>
        </w:rPr>
        <w:t>Benjamins.</w:t>
      </w:r>
    </w:p>
    <w:p w14:paraId="212CF1EB" w14:textId="1A6FEC78" w:rsidR="007E1F84" w:rsidRPr="008E535B" w:rsidRDefault="007E1F84" w:rsidP="00797752">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Touratier,</w:t>
      </w:r>
      <w:r w:rsidR="00BF77D2">
        <w:rPr>
          <w:rFonts w:ascii="Times New Roman" w:hAnsi="Times New Roman" w:cs="Times New Roman"/>
          <w:lang w:val="fr-FR"/>
        </w:rPr>
        <w:t xml:space="preserve"> </w:t>
      </w:r>
      <w:r w:rsidRPr="008E535B">
        <w:rPr>
          <w:rFonts w:ascii="Times New Roman" w:hAnsi="Times New Roman" w:cs="Times New Roman"/>
          <w:lang w:val="fr-FR"/>
        </w:rPr>
        <w:t>Ch.</w:t>
      </w:r>
      <w:r w:rsidR="00BF77D2">
        <w:rPr>
          <w:rFonts w:ascii="Times New Roman" w:hAnsi="Times New Roman" w:cs="Times New Roman"/>
          <w:lang w:val="fr-FR"/>
        </w:rPr>
        <w:t xml:space="preserve"> </w:t>
      </w:r>
      <w:r w:rsidRPr="008E535B">
        <w:rPr>
          <w:rFonts w:ascii="Times New Roman" w:hAnsi="Times New Roman" w:cs="Times New Roman"/>
          <w:lang w:val="fr-FR"/>
        </w:rPr>
        <w:t>(1994):</w:t>
      </w:r>
      <w:r w:rsidR="00BF77D2">
        <w:rPr>
          <w:rFonts w:ascii="Times New Roman" w:hAnsi="Times New Roman" w:cs="Times New Roman"/>
          <w:lang w:val="fr-FR"/>
        </w:rPr>
        <w:t xml:space="preserve"> </w:t>
      </w:r>
      <w:r w:rsidRPr="008E535B">
        <w:rPr>
          <w:rFonts w:ascii="Times New Roman" w:hAnsi="Times New Roman" w:cs="Times New Roman"/>
          <w:lang w:val="fr-FR"/>
        </w:rPr>
        <w:t>Analyse</w:t>
      </w:r>
      <w:r w:rsidR="00BF77D2">
        <w:rPr>
          <w:rFonts w:ascii="Times New Roman" w:hAnsi="Times New Roman" w:cs="Times New Roman"/>
          <w:lang w:val="fr-FR"/>
        </w:rPr>
        <w:t xml:space="preserve"> </w:t>
      </w:r>
      <w:r w:rsidRPr="008E535B">
        <w:rPr>
          <w:rFonts w:ascii="Times New Roman" w:hAnsi="Times New Roman" w:cs="Times New Roman"/>
          <w:lang w:val="fr-FR"/>
        </w:rPr>
        <w:t>sémique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actancielle</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verbe</w:t>
      </w:r>
      <w:r w:rsidR="00BF77D2">
        <w:rPr>
          <w:rFonts w:ascii="Times New Roman" w:hAnsi="Times New Roman" w:cs="Times New Roman"/>
          <w:lang w:val="fr-FR"/>
        </w:rPr>
        <w:t xml:space="preserve"> </w:t>
      </w:r>
      <w:r w:rsidRPr="008E535B">
        <w:rPr>
          <w:rFonts w:ascii="Times New Roman" w:hAnsi="Times New Roman" w:cs="Times New Roman"/>
          <w:i/>
          <w:lang w:val="fr-FR"/>
        </w:rPr>
        <w:t>dare</w:t>
      </w:r>
      <w:r w:rsidR="00510D21" w:rsidRPr="008E535B">
        <w:rPr>
          <w:rFonts w:ascii="Times New Roman" w:hAnsi="Times New Roman" w:cs="Times New Roman"/>
          <w:lang w:val="fr-FR"/>
        </w:rPr>
        <w:t>.</w:t>
      </w:r>
      <w:r w:rsidR="00BF77D2">
        <w:rPr>
          <w:rFonts w:ascii="Times New Roman" w:hAnsi="Times New Roman" w:cs="Times New Roman"/>
          <w:lang w:val="fr-FR"/>
        </w:rPr>
        <w:t xml:space="preserve"> </w:t>
      </w:r>
      <w:r w:rsidR="00510D21" w:rsidRPr="008E535B">
        <w:rPr>
          <w:rFonts w:ascii="Times New Roman" w:hAnsi="Times New Roman" w:cs="Times New Roman"/>
          <w:lang w:val="fr-FR"/>
        </w:rPr>
        <w:t>E</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00BF77D2">
        <w:rPr>
          <w:rFonts w:ascii="Times New Roman" w:hAnsi="Times New Roman" w:cs="Times New Roman"/>
          <w:lang w:val="fr-FR"/>
        </w:rPr>
        <w:t xml:space="preserve"> </w:t>
      </w:r>
      <w:r w:rsidRPr="008E535B">
        <w:rPr>
          <w:rFonts w:ascii="Times New Roman" w:hAnsi="Times New Roman" w:cs="Times New Roman"/>
          <w:lang w:val="fr-FR"/>
        </w:rPr>
        <w:t>Hermann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510D21" w:rsidRPr="008E535B">
        <w:rPr>
          <w:rFonts w:ascii="Times New Roman" w:hAnsi="Times New Roman" w:cs="Times New Roman"/>
          <w:lang w:val="fr-FR"/>
        </w:rPr>
        <w:t>E</w:t>
      </w:r>
      <w:r w:rsidRPr="008E535B">
        <w:rPr>
          <w:rFonts w:ascii="Times New Roman" w:hAnsi="Times New Roman" w:cs="Times New Roman"/>
          <w:lang w:val="fr-FR"/>
        </w:rPr>
        <w:t>d.),</w:t>
      </w:r>
      <w:r w:rsidR="00BF77D2">
        <w:rPr>
          <w:rFonts w:ascii="Times New Roman" w:hAnsi="Times New Roman" w:cs="Times New Roman"/>
          <w:lang w:val="fr-FR"/>
        </w:rPr>
        <w:t xml:space="preserve"> </w:t>
      </w:r>
      <w:r w:rsidRPr="008E535B">
        <w:rPr>
          <w:rFonts w:ascii="Times New Roman" w:hAnsi="Times New Roman" w:cs="Times New Roman"/>
          <w:i/>
          <w:lang w:val="fr-FR"/>
        </w:rPr>
        <w:t>Linguistic</w:t>
      </w:r>
      <w:r w:rsidR="00BF77D2">
        <w:rPr>
          <w:rFonts w:ascii="Times New Roman" w:hAnsi="Times New Roman" w:cs="Times New Roman"/>
          <w:i/>
          <w:lang w:val="fr-FR"/>
        </w:rPr>
        <w:t xml:space="preserve"> </w:t>
      </w:r>
      <w:r w:rsidRPr="008E535B">
        <w:rPr>
          <w:rFonts w:ascii="Times New Roman" w:hAnsi="Times New Roman" w:cs="Times New Roman"/>
          <w:i/>
          <w:lang w:val="fr-FR"/>
        </w:rPr>
        <w:t>Studies</w:t>
      </w:r>
      <w:r w:rsidR="00BF77D2">
        <w:rPr>
          <w:rFonts w:ascii="Times New Roman" w:hAnsi="Times New Roman" w:cs="Times New Roman"/>
          <w:i/>
          <w:lang w:val="fr-FR"/>
        </w:rPr>
        <w:t xml:space="preserve"> </w:t>
      </w:r>
      <w:r w:rsidRPr="008E535B">
        <w:rPr>
          <w:rFonts w:ascii="Times New Roman" w:hAnsi="Times New Roman" w:cs="Times New Roman"/>
          <w:i/>
          <w:lang w:val="fr-FR"/>
        </w:rPr>
        <w:t>on</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i/>
          <w:iCs/>
          <w:lang w:val="fr-FR"/>
        </w:rPr>
        <w:t xml:space="preserve"> </w:t>
      </w:r>
      <w:r w:rsidR="00510D21" w:rsidRPr="008E535B">
        <w:rPr>
          <w:rFonts w:ascii="Times New Roman" w:hAnsi="Times New Roman" w:cs="Times New Roman"/>
          <w:lang w:val="fr-FR"/>
        </w:rPr>
        <w:t>(pp.</w:t>
      </w:r>
      <w:r w:rsidR="00BF77D2">
        <w:rPr>
          <w:rFonts w:ascii="Times New Roman" w:hAnsi="Times New Roman" w:cs="Times New Roman"/>
          <w:lang w:val="fr-FR"/>
        </w:rPr>
        <w:t xml:space="preserve"> </w:t>
      </w:r>
      <w:r w:rsidR="00510D21" w:rsidRPr="008E535B">
        <w:rPr>
          <w:rFonts w:ascii="Times New Roman" w:hAnsi="Times New Roman" w:cs="Times New Roman"/>
          <w:lang w:val="fr-FR"/>
        </w:rPr>
        <w:t>403-416).</w:t>
      </w:r>
      <w:r w:rsidR="00BF77D2">
        <w:rPr>
          <w:rFonts w:ascii="Times New Roman" w:hAnsi="Times New Roman" w:cs="Times New Roman"/>
          <w:lang w:val="fr-FR"/>
        </w:rPr>
        <w:t xml:space="preserve"> </w:t>
      </w:r>
      <w:r w:rsidRPr="008E535B">
        <w:rPr>
          <w:rFonts w:ascii="Times New Roman" w:hAnsi="Times New Roman" w:cs="Times New Roman"/>
          <w:lang w:val="fr-FR"/>
        </w:rPr>
        <w:t>Amsterdam</w:t>
      </w:r>
      <w:r w:rsidR="00510D21" w:rsidRPr="008E535B">
        <w:rPr>
          <w:rFonts w:ascii="Times New Roman" w:hAnsi="Times New Roman" w:cs="Times New Roman"/>
          <w:lang w:val="fr-FR"/>
        </w:rPr>
        <w:t>/</w:t>
      </w:r>
      <w:r w:rsidRPr="008E535B">
        <w:rPr>
          <w:rFonts w:ascii="Times New Roman" w:hAnsi="Times New Roman" w:cs="Times New Roman"/>
          <w:lang w:val="fr-FR"/>
        </w:rPr>
        <w:t>Philadelphia</w:t>
      </w:r>
      <w:r w:rsidR="00510D21" w:rsidRPr="008E535B">
        <w:rPr>
          <w:rFonts w:ascii="Times New Roman" w:hAnsi="Times New Roman" w:cs="Times New Roman"/>
          <w:lang w:val="fr-FR"/>
        </w:rPr>
        <w:t>:</w:t>
      </w:r>
      <w:r w:rsidR="00BF77D2">
        <w:rPr>
          <w:rFonts w:ascii="Times New Roman" w:hAnsi="Times New Roman" w:cs="Times New Roman"/>
          <w:lang w:val="fr-FR"/>
        </w:rPr>
        <w:t xml:space="preserve"> </w:t>
      </w:r>
      <w:r w:rsidR="00510D21" w:rsidRPr="008E535B">
        <w:rPr>
          <w:rFonts w:ascii="Times New Roman" w:hAnsi="Times New Roman" w:cs="Times New Roman"/>
          <w:lang w:val="fr-FR"/>
        </w:rPr>
        <w:t>John</w:t>
      </w:r>
      <w:r w:rsidR="00BF77D2">
        <w:rPr>
          <w:rFonts w:ascii="Times New Roman" w:hAnsi="Times New Roman" w:cs="Times New Roman"/>
          <w:lang w:val="fr-FR"/>
        </w:rPr>
        <w:t xml:space="preserve"> </w:t>
      </w:r>
      <w:r w:rsidR="00510D21" w:rsidRPr="008E535B">
        <w:rPr>
          <w:rFonts w:ascii="Times New Roman" w:hAnsi="Times New Roman" w:cs="Times New Roman"/>
          <w:lang w:val="fr-FR"/>
        </w:rPr>
        <w:t>Benjamins.</w:t>
      </w:r>
    </w:p>
    <w:p w14:paraId="5E270FC7" w14:textId="4EFCF120" w:rsidR="002C58AF" w:rsidRPr="008E535B" w:rsidRDefault="002C58AF" w:rsidP="00606093">
      <w:pPr>
        <w:spacing w:after="0" w:line="240" w:lineRule="auto"/>
        <w:jc w:val="both"/>
        <w:rPr>
          <w:rFonts w:ascii="Times New Roman" w:hAnsi="Times New Roman" w:cs="Times New Roman"/>
        </w:rPr>
      </w:pPr>
    </w:p>
    <w:p w14:paraId="6A21B9F4" w14:textId="77777777" w:rsidR="00174AF5" w:rsidRPr="008E535B" w:rsidRDefault="00174AF5" w:rsidP="00174AF5">
      <w:pPr>
        <w:spacing w:after="0" w:line="240" w:lineRule="auto"/>
        <w:jc w:val="both"/>
        <w:rPr>
          <w:rFonts w:ascii="Times New Roman" w:hAnsi="Times New Roman" w:cs="Times New Roman"/>
          <w:lang w:val="en-GB"/>
        </w:rPr>
      </w:pPr>
    </w:p>
    <w:p w14:paraId="16141E5F" w14:textId="5B92996B" w:rsidR="00174AF5" w:rsidRPr="008E535B" w:rsidRDefault="00174AF5" w:rsidP="00372C77">
      <w:pPr>
        <w:spacing w:after="0" w:line="240" w:lineRule="auto"/>
        <w:jc w:val="center"/>
        <w:rPr>
          <w:rFonts w:ascii="Times New Roman" w:hAnsi="Times New Roman" w:cs="Times New Roman"/>
          <w:lang w:val="en-GB"/>
        </w:rPr>
      </w:pPr>
      <w:r w:rsidRPr="008E535B">
        <w:rPr>
          <w:rFonts w:ascii="Times New Roman" w:hAnsi="Times New Roman" w:cs="Times New Roman"/>
          <w:lang w:val="en-GB"/>
        </w:rPr>
        <w:t>Rodie</w:t>
      </w:r>
      <w:r w:rsidR="00BF77D2">
        <w:rPr>
          <w:rFonts w:ascii="Times New Roman" w:hAnsi="Times New Roman" w:cs="Times New Roman"/>
          <w:lang w:val="en-GB"/>
        </w:rPr>
        <w:t xml:space="preserve"> </w:t>
      </w:r>
      <w:r w:rsidRPr="008E535B">
        <w:rPr>
          <w:rFonts w:ascii="Times New Roman" w:hAnsi="Times New Roman" w:cs="Times New Roman"/>
          <w:lang w:val="en-GB"/>
        </w:rPr>
        <w:t>RISSELADA</w:t>
      </w:r>
      <w:r w:rsidR="00372C77">
        <w:rPr>
          <w:rFonts w:ascii="Times New Roman" w:hAnsi="Times New Roman" w:cs="Times New Roman"/>
          <w:lang w:val="en-GB"/>
        </w:rPr>
        <w:t xml:space="preserve"> - </w:t>
      </w:r>
      <w:r w:rsidRPr="008E535B">
        <w:rPr>
          <w:rFonts w:ascii="Times New Roman" w:hAnsi="Times New Roman" w:cs="Times New Roman"/>
          <w:lang w:val="en-GB"/>
        </w:rPr>
        <w:t>Universit</w:t>
      </w:r>
      <w:r w:rsidR="00AD7AD8" w:rsidRPr="008E535B">
        <w:rPr>
          <w:rFonts w:ascii="Times New Roman" w:hAnsi="Times New Roman" w:cs="Times New Roman"/>
          <w:lang w:val="en-GB"/>
        </w:rPr>
        <w:t>e</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van</w:t>
      </w:r>
      <w:r w:rsidR="00BF77D2">
        <w:rPr>
          <w:rFonts w:ascii="Times New Roman" w:hAnsi="Times New Roman" w:cs="Times New Roman"/>
          <w:lang w:val="en-GB"/>
        </w:rPr>
        <w:t xml:space="preserve"> </w:t>
      </w:r>
      <w:r w:rsidRPr="008E535B">
        <w:rPr>
          <w:rFonts w:ascii="Times New Roman" w:hAnsi="Times New Roman" w:cs="Times New Roman"/>
          <w:lang w:val="en-GB"/>
        </w:rPr>
        <w:t>Amsterdam</w:t>
      </w:r>
    </w:p>
    <w:p w14:paraId="41F0E7C8" w14:textId="439785E3" w:rsidR="00337C86" w:rsidRPr="008E535B" w:rsidRDefault="00337C86" w:rsidP="00372C77">
      <w:pPr>
        <w:spacing w:after="0" w:line="240" w:lineRule="auto"/>
        <w:jc w:val="center"/>
        <w:rPr>
          <w:rFonts w:ascii="Times New Roman" w:hAnsi="Times New Roman" w:cs="Times New Roman"/>
          <w:b/>
          <w:lang w:val="en-GB"/>
        </w:rPr>
      </w:pPr>
      <w:r w:rsidRPr="008E535B">
        <w:rPr>
          <w:rFonts w:ascii="Times New Roman" w:hAnsi="Times New Roman" w:cs="Times New Roman"/>
          <w:b/>
          <w:lang w:val="en-GB"/>
        </w:rPr>
        <w:t>Asyndeton</w:t>
      </w:r>
      <w:r w:rsidR="00BF77D2">
        <w:rPr>
          <w:rFonts w:ascii="Times New Roman" w:hAnsi="Times New Roman" w:cs="Times New Roman"/>
          <w:b/>
          <w:lang w:val="en-GB"/>
        </w:rPr>
        <w:t xml:space="preserve"> </w:t>
      </w:r>
      <w:r w:rsidRPr="008E535B">
        <w:rPr>
          <w:rFonts w:ascii="Times New Roman" w:hAnsi="Times New Roman" w:cs="Times New Roman"/>
          <w:b/>
          <w:lang w:val="en-GB"/>
        </w:rPr>
        <w:t>in</w:t>
      </w:r>
      <w:r w:rsidR="00BF77D2">
        <w:rPr>
          <w:rFonts w:ascii="Times New Roman" w:hAnsi="Times New Roman" w:cs="Times New Roman"/>
          <w:b/>
          <w:lang w:val="en-GB"/>
        </w:rPr>
        <w:t xml:space="preserve"> </w:t>
      </w:r>
      <w:r w:rsidRPr="008E535B">
        <w:rPr>
          <w:rFonts w:ascii="Times New Roman" w:hAnsi="Times New Roman" w:cs="Times New Roman"/>
          <w:b/>
          <w:lang w:val="en-GB"/>
        </w:rPr>
        <w:t>discourse:</w:t>
      </w:r>
      <w:r w:rsidR="00BF77D2">
        <w:rPr>
          <w:rFonts w:ascii="Times New Roman" w:hAnsi="Times New Roman" w:cs="Times New Roman"/>
          <w:b/>
          <w:lang w:val="en-GB"/>
        </w:rPr>
        <w:t xml:space="preserve"> </w:t>
      </w:r>
      <w:r w:rsidRPr="008E535B">
        <w:rPr>
          <w:rFonts w:ascii="Times New Roman" w:hAnsi="Times New Roman" w:cs="Times New Roman"/>
          <w:b/>
          <w:lang w:val="en-GB"/>
        </w:rPr>
        <w:t>pragmatic</w:t>
      </w:r>
      <w:r w:rsidR="00BF77D2">
        <w:rPr>
          <w:rFonts w:ascii="Times New Roman" w:hAnsi="Times New Roman" w:cs="Times New Roman"/>
          <w:b/>
          <w:lang w:val="en-GB"/>
        </w:rPr>
        <w:t xml:space="preserve"> </w:t>
      </w:r>
      <w:r w:rsidRPr="008E535B">
        <w:rPr>
          <w:rFonts w:ascii="Times New Roman" w:hAnsi="Times New Roman" w:cs="Times New Roman"/>
          <w:b/>
          <w:lang w:val="en-GB"/>
        </w:rPr>
        <w:t>constraints,</w:t>
      </w:r>
      <w:r w:rsidR="00BF77D2">
        <w:rPr>
          <w:rFonts w:ascii="Times New Roman" w:hAnsi="Times New Roman" w:cs="Times New Roman"/>
          <w:b/>
          <w:lang w:val="en-GB"/>
        </w:rPr>
        <w:t xml:space="preserve"> </w:t>
      </w:r>
      <w:r w:rsidRPr="008E535B">
        <w:rPr>
          <w:rFonts w:ascii="Times New Roman" w:hAnsi="Times New Roman" w:cs="Times New Roman"/>
          <w:b/>
          <w:lang w:val="en-GB"/>
        </w:rPr>
        <w:t>narrative</w:t>
      </w:r>
      <w:r w:rsidR="00BF77D2">
        <w:rPr>
          <w:rFonts w:ascii="Times New Roman" w:hAnsi="Times New Roman" w:cs="Times New Roman"/>
          <w:b/>
          <w:lang w:val="en-GB"/>
        </w:rPr>
        <w:t xml:space="preserve"> </w:t>
      </w:r>
      <w:r w:rsidRPr="008E535B">
        <w:rPr>
          <w:rFonts w:ascii="Times New Roman" w:hAnsi="Times New Roman" w:cs="Times New Roman"/>
          <w:b/>
          <w:lang w:val="en-GB"/>
        </w:rPr>
        <w:t>mode,</w:t>
      </w:r>
      <w:r w:rsidR="00BF77D2">
        <w:rPr>
          <w:rFonts w:ascii="Times New Roman" w:hAnsi="Times New Roman" w:cs="Times New Roman"/>
          <w:b/>
          <w:lang w:val="en-GB"/>
        </w:rPr>
        <w:t xml:space="preserve"> </w:t>
      </w:r>
      <w:r w:rsidRPr="008E535B">
        <w:rPr>
          <w:rFonts w:ascii="Times New Roman" w:hAnsi="Times New Roman" w:cs="Times New Roman"/>
          <w:b/>
          <w:lang w:val="en-GB"/>
        </w:rPr>
        <w:t>and</w:t>
      </w:r>
      <w:r w:rsidR="00BF77D2">
        <w:rPr>
          <w:rFonts w:ascii="Times New Roman" w:hAnsi="Times New Roman" w:cs="Times New Roman"/>
          <w:b/>
          <w:lang w:val="en-GB"/>
        </w:rPr>
        <w:t xml:space="preserve"> </w:t>
      </w:r>
      <w:r w:rsidRPr="008E535B">
        <w:rPr>
          <w:rFonts w:ascii="Times New Roman" w:hAnsi="Times New Roman" w:cs="Times New Roman"/>
          <w:b/>
          <w:lang w:val="en-GB"/>
        </w:rPr>
        <w:t>discourse</w:t>
      </w:r>
      <w:r w:rsidR="00BF77D2">
        <w:rPr>
          <w:rFonts w:ascii="Times New Roman" w:hAnsi="Times New Roman" w:cs="Times New Roman"/>
          <w:b/>
          <w:lang w:val="en-GB"/>
        </w:rPr>
        <w:t xml:space="preserve"> </w:t>
      </w:r>
      <w:r w:rsidRPr="008E535B">
        <w:rPr>
          <w:rFonts w:ascii="Times New Roman" w:hAnsi="Times New Roman" w:cs="Times New Roman"/>
          <w:b/>
          <w:lang w:val="en-GB"/>
        </w:rPr>
        <w:t>stylistic</w:t>
      </w:r>
      <w:r w:rsidR="00BF77D2">
        <w:rPr>
          <w:rFonts w:ascii="Times New Roman" w:hAnsi="Times New Roman" w:cs="Times New Roman"/>
          <w:b/>
          <w:lang w:val="en-GB"/>
        </w:rPr>
        <w:t xml:space="preserve">  </w:t>
      </w:r>
      <w:r w:rsidRPr="008E535B">
        <w:rPr>
          <w:rFonts w:ascii="Times New Roman" w:hAnsi="Times New Roman" w:cs="Times New Roman"/>
          <w:b/>
          <w:lang w:val="en-GB"/>
        </w:rPr>
        <w:t>opportunities</w:t>
      </w:r>
    </w:p>
    <w:p w14:paraId="5BD05615" w14:textId="77777777" w:rsidR="00337C86" w:rsidRPr="008E535B" w:rsidRDefault="00337C86" w:rsidP="00606093">
      <w:pPr>
        <w:spacing w:after="0" w:line="240" w:lineRule="auto"/>
        <w:jc w:val="both"/>
        <w:rPr>
          <w:rFonts w:ascii="Times New Roman" w:hAnsi="Times New Roman" w:cs="Times New Roman"/>
          <w:lang w:val="en-GB"/>
        </w:rPr>
      </w:pPr>
    </w:p>
    <w:p w14:paraId="62835DAF" w14:textId="2E8F3D2B" w:rsidR="00337C86" w:rsidRPr="008E535B" w:rsidRDefault="00337C86" w:rsidP="00606093">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Traditionally,</w:t>
      </w:r>
      <w:r w:rsidR="00BF77D2">
        <w:rPr>
          <w:rFonts w:ascii="Times New Roman" w:hAnsi="Times New Roman" w:cs="Times New Roman"/>
          <w:lang w:val="en-GB"/>
        </w:rPr>
        <w:t xml:space="preserve"> </w:t>
      </w:r>
      <w:r w:rsidRPr="008E535B">
        <w:rPr>
          <w:rFonts w:ascii="Times New Roman" w:hAnsi="Times New Roman" w:cs="Times New Roman"/>
          <w:lang w:val="en-GB"/>
        </w:rPr>
        <w:t>asyndeton,</w:t>
      </w:r>
      <w:r w:rsidR="00BF77D2">
        <w:rPr>
          <w:rFonts w:ascii="Times New Roman" w:hAnsi="Times New Roman" w:cs="Times New Roman"/>
          <w:lang w:val="en-GB"/>
        </w:rPr>
        <w:t xml:space="preserve"> </w:t>
      </w:r>
      <w:r w:rsidRPr="008E535B">
        <w:rPr>
          <w:rFonts w:ascii="Times New Roman" w:hAnsi="Times New Roman" w:cs="Times New Roman"/>
          <w:lang w:val="en-GB"/>
        </w:rPr>
        <w:t>i.e.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juxtaposition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two</w:t>
      </w:r>
      <w:r w:rsidR="00BF77D2">
        <w:rPr>
          <w:rFonts w:ascii="Times New Roman" w:hAnsi="Times New Roman" w:cs="Times New Roman"/>
          <w:lang w:val="en-GB"/>
        </w:rPr>
        <w:t xml:space="preserve"> </w:t>
      </w:r>
      <w:r w:rsidRPr="008E535B">
        <w:rPr>
          <w:rFonts w:ascii="Times New Roman" w:hAnsi="Times New Roman" w:cs="Times New Roman"/>
          <w:lang w:val="en-GB"/>
        </w:rPr>
        <w:t>units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equal</w:t>
      </w:r>
      <w:r w:rsidR="00BF77D2">
        <w:rPr>
          <w:rFonts w:ascii="Times New Roman" w:hAnsi="Times New Roman" w:cs="Times New Roman"/>
          <w:lang w:val="en-GB"/>
        </w:rPr>
        <w:t xml:space="preserve"> </w:t>
      </w:r>
      <w:r w:rsidRPr="008E535B">
        <w:rPr>
          <w:rFonts w:ascii="Times New Roman" w:hAnsi="Times New Roman" w:cs="Times New Roman"/>
          <w:lang w:val="en-GB"/>
        </w:rPr>
        <w:t>rank</w:t>
      </w:r>
      <w:r w:rsidR="00BF77D2">
        <w:rPr>
          <w:rFonts w:ascii="Times New Roman" w:hAnsi="Times New Roman" w:cs="Times New Roman"/>
          <w:lang w:val="en-GB"/>
        </w:rPr>
        <w:t xml:space="preserve"> </w:t>
      </w:r>
      <w:r w:rsidRPr="008E535B">
        <w:rPr>
          <w:rFonts w:ascii="Times New Roman" w:hAnsi="Times New Roman" w:cs="Times New Roman"/>
          <w:lang w:val="en-GB"/>
        </w:rPr>
        <w:t>without</w:t>
      </w:r>
      <w:r w:rsidR="00BF77D2">
        <w:rPr>
          <w:rFonts w:ascii="Times New Roman" w:hAnsi="Times New Roman" w:cs="Times New Roman"/>
          <w:lang w:val="en-GB"/>
        </w:rPr>
        <w:t xml:space="preserve"> </w:t>
      </w:r>
      <w:r w:rsidRPr="008E535B">
        <w:rPr>
          <w:rFonts w:ascii="Times New Roman" w:hAnsi="Times New Roman" w:cs="Times New Roman"/>
          <w:lang w:val="en-GB"/>
        </w:rPr>
        <w:t>explicit</w:t>
      </w:r>
      <w:r w:rsidR="00BF77D2">
        <w:rPr>
          <w:rFonts w:ascii="Times New Roman" w:hAnsi="Times New Roman" w:cs="Times New Roman"/>
          <w:lang w:val="en-GB"/>
        </w:rPr>
        <w:t xml:space="preserve"> </w:t>
      </w:r>
      <w:r w:rsidRPr="008E535B">
        <w:rPr>
          <w:rFonts w:ascii="Times New Roman" w:hAnsi="Times New Roman" w:cs="Times New Roman"/>
          <w:lang w:val="en-GB"/>
        </w:rPr>
        <w:t>connection,</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analysed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terms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style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register,</w:t>
      </w:r>
      <w:r w:rsidR="00BF77D2">
        <w:rPr>
          <w:rFonts w:ascii="Times New Roman" w:hAnsi="Times New Roman" w:cs="Times New Roman"/>
          <w:lang w:val="en-GB"/>
        </w:rPr>
        <w:t xml:space="preserve"> </w:t>
      </w:r>
      <w:r w:rsidRPr="008E535B">
        <w:rPr>
          <w:rFonts w:ascii="Times New Roman" w:hAnsi="Times New Roman" w:cs="Times New Roman"/>
          <w:lang w:val="en-GB"/>
        </w:rPr>
        <w:t>only.</w:t>
      </w:r>
      <w:r w:rsidR="00BF77D2">
        <w:rPr>
          <w:rFonts w:ascii="Times New Roman" w:hAnsi="Times New Roman" w:cs="Times New Roman"/>
          <w:lang w:val="en-GB"/>
        </w:rPr>
        <w:t xml:space="preserve"> </w:t>
      </w:r>
      <w:r w:rsidRPr="008E535B">
        <w:rPr>
          <w:rFonts w:ascii="Times New Roman" w:hAnsi="Times New Roman" w:cs="Times New Roman"/>
          <w:lang w:val="en-GB"/>
        </w:rPr>
        <w:t>Thus,</w:t>
      </w:r>
      <w:r w:rsidR="00BF77D2">
        <w:rPr>
          <w:rFonts w:ascii="Times New Roman" w:hAnsi="Times New Roman" w:cs="Times New Roman"/>
          <w:lang w:val="en-GB"/>
        </w:rPr>
        <w:t xml:space="preserve"> </w:t>
      </w:r>
      <w:r w:rsidRPr="008E535B">
        <w:rPr>
          <w:rFonts w:ascii="Times New Roman" w:hAnsi="Times New Roman" w:cs="Times New Roman"/>
          <w:lang w:val="en-GB"/>
        </w:rPr>
        <w:t>Kühner-Stegmann</w:t>
      </w:r>
      <w:r w:rsidR="00BF77D2">
        <w:rPr>
          <w:rFonts w:ascii="Times New Roman" w:hAnsi="Times New Roman" w:cs="Times New Roman"/>
          <w:lang w:val="en-GB"/>
        </w:rPr>
        <w:t xml:space="preserve"> </w:t>
      </w:r>
      <w:r w:rsidRPr="008E535B">
        <w:rPr>
          <w:rFonts w:ascii="Times New Roman" w:hAnsi="Times New Roman" w:cs="Times New Roman"/>
          <w:lang w:val="en-GB"/>
        </w:rPr>
        <w:t>(II,</w:t>
      </w:r>
      <w:r w:rsidR="00BF77D2">
        <w:rPr>
          <w:rFonts w:ascii="Times New Roman" w:hAnsi="Times New Roman" w:cs="Times New Roman"/>
          <w:lang w:val="en-GB"/>
        </w:rPr>
        <w:t xml:space="preserve"> </w:t>
      </w:r>
      <w:r w:rsidRPr="008E535B">
        <w:rPr>
          <w:rFonts w:ascii="Times New Roman" w:hAnsi="Times New Roman" w:cs="Times New Roman"/>
          <w:lang w:val="en-GB"/>
        </w:rPr>
        <w:t>148)</w:t>
      </w:r>
      <w:r w:rsidR="00BF77D2">
        <w:rPr>
          <w:rFonts w:ascii="Times New Roman" w:hAnsi="Times New Roman" w:cs="Times New Roman"/>
          <w:lang w:val="en-GB"/>
        </w:rPr>
        <w:t xml:space="preserve"> </w:t>
      </w:r>
      <w:r w:rsidRPr="008E535B">
        <w:rPr>
          <w:rFonts w:ascii="Times New Roman" w:hAnsi="Times New Roman" w:cs="Times New Roman"/>
          <w:lang w:val="en-GB"/>
        </w:rPr>
        <w:t>use</w:t>
      </w:r>
      <w:r w:rsidR="00BF77D2">
        <w:rPr>
          <w:rFonts w:ascii="Times New Roman" w:hAnsi="Times New Roman" w:cs="Times New Roman"/>
          <w:lang w:val="en-GB"/>
        </w:rPr>
        <w:t xml:space="preserve"> </w:t>
      </w:r>
      <w:r w:rsidRPr="008E535B">
        <w:rPr>
          <w:rFonts w:ascii="Times New Roman" w:hAnsi="Times New Roman" w:cs="Times New Roman"/>
          <w:lang w:val="en-GB"/>
        </w:rPr>
        <w:t>terms</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i/>
          <w:iCs/>
          <w:lang w:val="de-DE"/>
        </w:rPr>
        <w:t>natürliches</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Asyndeton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iCs/>
          <w:lang w:val="en-GB"/>
        </w:rPr>
        <w:t>rhetorisches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Asyndeton</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asyndeton</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often</w:t>
      </w:r>
      <w:r w:rsidR="00BF77D2">
        <w:rPr>
          <w:rFonts w:ascii="Times New Roman" w:hAnsi="Times New Roman" w:cs="Times New Roman"/>
          <w:lang w:val="en-GB"/>
        </w:rPr>
        <w:t xml:space="preserve"> </w:t>
      </w:r>
      <w:r w:rsidRPr="008E535B">
        <w:rPr>
          <w:rFonts w:ascii="Times New Roman" w:hAnsi="Times New Roman" w:cs="Times New Roman"/>
          <w:lang w:val="en-GB"/>
        </w:rPr>
        <w:t>characterised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terms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‘vividness’,</w:t>
      </w:r>
      <w:r w:rsidR="00BF77D2">
        <w:rPr>
          <w:rFonts w:ascii="Times New Roman" w:hAnsi="Times New Roman" w:cs="Times New Roman"/>
          <w:lang w:val="en-GB"/>
        </w:rPr>
        <w:t xml:space="preserve"> </w:t>
      </w:r>
      <w:r w:rsidRPr="008E535B">
        <w:rPr>
          <w:rFonts w:ascii="Times New Roman" w:hAnsi="Times New Roman" w:cs="Times New Roman"/>
          <w:lang w:val="en-GB"/>
        </w:rPr>
        <w:t>‘speed’,</w:t>
      </w:r>
      <w:r w:rsidR="00BF77D2">
        <w:rPr>
          <w:rFonts w:ascii="Times New Roman" w:hAnsi="Times New Roman" w:cs="Times New Roman"/>
          <w:lang w:val="en-GB"/>
        </w:rPr>
        <w:t xml:space="preserve"> </w:t>
      </w:r>
      <w:r w:rsidRPr="008E535B">
        <w:rPr>
          <w:rFonts w:ascii="Times New Roman" w:hAnsi="Times New Roman" w:cs="Times New Roman"/>
          <w:lang w:val="en-GB"/>
        </w:rPr>
        <w:t>‘energisch’,</w:t>
      </w:r>
      <w:r w:rsidR="00BF77D2">
        <w:rPr>
          <w:rFonts w:ascii="Times New Roman" w:hAnsi="Times New Roman" w:cs="Times New Roman"/>
          <w:lang w:val="en-GB"/>
        </w:rPr>
        <w:t xml:space="preserve"> </w:t>
      </w:r>
      <w:r w:rsidRPr="008E535B">
        <w:rPr>
          <w:rFonts w:ascii="Times New Roman" w:hAnsi="Times New Roman" w:cs="Times New Roman"/>
          <w:lang w:val="en-GB"/>
        </w:rPr>
        <w:t>‘lebendig,</w:t>
      </w:r>
      <w:r w:rsidR="00BF77D2">
        <w:rPr>
          <w:rFonts w:ascii="Times New Roman" w:hAnsi="Times New Roman" w:cs="Times New Roman"/>
          <w:lang w:val="en-GB"/>
        </w:rPr>
        <w:t xml:space="preserve"> </w:t>
      </w:r>
      <w:r w:rsidRPr="008E535B">
        <w:rPr>
          <w:rFonts w:ascii="Times New Roman" w:hAnsi="Times New Roman" w:cs="Times New Roman"/>
          <w:lang w:val="en-GB"/>
        </w:rPr>
        <w:t>etc.</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historiography</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usually</w:t>
      </w:r>
      <w:r w:rsidR="00BF77D2">
        <w:rPr>
          <w:rFonts w:ascii="Times New Roman" w:hAnsi="Times New Roman" w:cs="Times New Roman"/>
          <w:lang w:val="en-GB"/>
        </w:rPr>
        <w:t xml:space="preserve"> </w:t>
      </w:r>
      <w:r w:rsidRPr="008E535B">
        <w:rPr>
          <w:rFonts w:ascii="Times New Roman" w:hAnsi="Times New Roman" w:cs="Times New Roman"/>
          <w:lang w:val="en-GB"/>
        </w:rPr>
        <w:t>associated</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stylistic</w:t>
      </w:r>
      <w:r w:rsidR="00BF77D2">
        <w:rPr>
          <w:rFonts w:ascii="Times New Roman" w:hAnsi="Times New Roman" w:cs="Times New Roman"/>
          <w:lang w:val="en-GB"/>
        </w:rPr>
        <w:t xml:space="preserve"> </w:t>
      </w:r>
      <w:r w:rsidRPr="008E535B">
        <w:rPr>
          <w:rFonts w:ascii="Times New Roman" w:hAnsi="Times New Roman" w:cs="Times New Roman"/>
          <w:lang w:val="en-GB"/>
        </w:rPr>
        <w:t>features</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i/>
          <w:iCs/>
          <w:lang w:val="en-GB"/>
        </w:rPr>
        <w:t>brevitas</w:t>
      </w:r>
      <w:r w:rsidR="00BF77D2">
        <w:rPr>
          <w:rFonts w:ascii="Times New Roman" w:hAnsi="Times New Roman" w:cs="Times New Roman"/>
          <w:i/>
          <w:iCs/>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ellipsis.</w:t>
      </w:r>
      <w:r w:rsidR="00BF77D2">
        <w:rPr>
          <w:rFonts w:ascii="Times New Roman" w:hAnsi="Times New Roman" w:cs="Times New Roman"/>
          <w:lang w:val="en-GB"/>
        </w:rPr>
        <w:t xml:space="preserve"> </w:t>
      </w:r>
      <w:r w:rsidRPr="008E535B">
        <w:rPr>
          <w:rFonts w:ascii="Times New Roman" w:hAnsi="Times New Roman" w:cs="Times New Roman"/>
          <w:lang w:val="en-GB"/>
        </w:rPr>
        <w:t>If</w:t>
      </w:r>
      <w:r w:rsidR="00BF77D2">
        <w:rPr>
          <w:rFonts w:ascii="Times New Roman" w:hAnsi="Times New Roman" w:cs="Times New Roman"/>
          <w:lang w:val="en-GB"/>
        </w:rPr>
        <w:t xml:space="preserve"> </w:t>
      </w:r>
      <w:r w:rsidRPr="008E535B">
        <w:rPr>
          <w:rFonts w:ascii="Times New Roman" w:hAnsi="Times New Roman" w:cs="Times New Roman"/>
          <w:lang w:val="en-GB"/>
        </w:rPr>
        <w:t>subcategorizations</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made,</w:t>
      </w:r>
      <w:r w:rsidR="00BF77D2">
        <w:rPr>
          <w:rFonts w:ascii="Times New Roman" w:hAnsi="Times New Roman" w:cs="Times New Roman"/>
          <w:lang w:val="en-GB"/>
        </w:rPr>
        <w:t xml:space="preserve"> </w:t>
      </w:r>
      <w:r w:rsidRPr="008E535B">
        <w:rPr>
          <w:rFonts w:ascii="Times New Roman" w:hAnsi="Times New Roman" w:cs="Times New Roman"/>
          <w:lang w:val="en-GB"/>
        </w:rPr>
        <w:t>they</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usually</w:t>
      </w:r>
      <w:r w:rsidR="00BF77D2">
        <w:rPr>
          <w:rFonts w:ascii="Times New Roman" w:hAnsi="Times New Roman" w:cs="Times New Roman"/>
          <w:lang w:val="en-GB"/>
        </w:rPr>
        <w:t xml:space="preserve"> </w:t>
      </w:r>
      <w:r w:rsidRPr="008E535B">
        <w:rPr>
          <w:rFonts w:ascii="Times New Roman" w:hAnsi="Times New Roman" w:cs="Times New Roman"/>
          <w:lang w:val="en-GB"/>
        </w:rPr>
        <w:t>based</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type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relation</w:t>
      </w:r>
      <w:r w:rsidR="00BF77D2">
        <w:rPr>
          <w:rFonts w:ascii="Times New Roman" w:hAnsi="Times New Roman" w:cs="Times New Roman"/>
          <w:lang w:val="en-GB"/>
        </w:rPr>
        <w:t xml:space="preserve"> </w:t>
      </w:r>
      <w:r w:rsidRPr="008E535B">
        <w:rPr>
          <w:rFonts w:ascii="Times New Roman" w:hAnsi="Times New Roman" w:cs="Times New Roman"/>
          <w:lang w:val="en-GB"/>
        </w:rPr>
        <w:t>between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two</w:t>
      </w:r>
      <w:r w:rsidR="00BF77D2">
        <w:rPr>
          <w:rFonts w:ascii="Times New Roman" w:hAnsi="Times New Roman" w:cs="Times New Roman"/>
          <w:lang w:val="en-GB"/>
        </w:rPr>
        <w:t xml:space="preserve"> </w:t>
      </w:r>
      <w:r w:rsidRPr="008E535B">
        <w:rPr>
          <w:rFonts w:ascii="Times New Roman" w:hAnsi="Times New Roman" w:cs="Times New Roman"/>
          <w:lang w:val="en-GB"/>
        </w:rPr>
        <w:t>units</w:t>
      </w:r>
      <w:r w:rsidR="00BF77D2">
        <w:rPr>
          <w:rFonts w:ascii="Times New Roman" w:hAnsi="Times New Roman" w:cs="Times New Roman"/>
          <w:lang w:val="en-GB"/>
        </w:rPr>
        <w:t xml:space="preserve"> </w:t>
      </w:r>
      <w:r w:rsidRPr="008E535B">
        <w:rPr>
          <w:rFonts w:ascii="Times New Roman" w:hAnsi="Times New Roman" w:cs="Times New Roman"/>
          <w:lang w:val="en-GB"/>
        </w:rPr>
        <w:t>juxtaposed</w:t>
      </w:r>
      <w:r w:rsidR="00BF77D2">
        <w:rPr>
          <w:rFonts w:ascii="Times New Roman" w:hAnsi="Times New Roman" w:cs="Times New Roman"/>
          <w:lang w:val="en-GB"/>
        </w:rPr>
        <w:t xml:space="preserve"> </w:t>
      </w:r>
      <w:r w:rsidRPr="008E535B">
        <w:rPr>
          <w:rFonts w:ascii="Times New Roman" w:hAnsi="Times New Roman" w:cs="Times New Roman"/>
          <w:lang w:val="en-GB"/>
        </w:rPr>
        <w:t>(additive,</w:t>
      </w:r>
      <w:r w:rsidR="00BF77D2">
        <w:rPr>
          <w:rFonts w:ascii="Times New Roman" w:hAnsi="Times New Roman" w:cs="Times New Roman"/>
          <w:lang w:val="en-GB"/>
        </w:rPr>
        <w:t xml:space="preserve"> </w:t>
      </w:r>
      <w:r w:rsidRPr="008E535B">
        <w:rPr>
          <w:rFonts w:ascii="Times New Roman" w:hAnsi="Times New Roman" w:cs="Times New Roman"/>
          <w:lang w:val="en-GB"/>
        </w:rPr>
        <w:t>adversative,</w:t>
      </w:r>
      <w:r w:rsidR="00BF77D2">
        <w:rPr>
          <w:rFonts w:ascii="Times New Roman" w:hAnsi="Times New Roman" w:cs="Times New Roman"/>
          <w:lang w:val="en-GB"/>
        </w:rPr>
        <w:t xml:space="preserve"> </w:t>
      </w:r>
      <w:r w:rsidRPr="008E535B">
        <w:rPr>
          <w:rFonts w:ascii="Times New Roman" w:hAnsi="Times New Roman" w:cs="Times New Roman"/>
          <w:lang w:val="en-GB"/>
        </w:rPr>
        <w:t>explicative,</w:t>
      </w:r>
      <w:r w:rsidR="00BF77D2">
        <w:rPr>
          <w:rFonts w:ascii="Times New Roman" w:hAnsi="Times New Roman" w:cs="Times New Roman"/>
          <w:lang w:val="en-GB"/>
        </w:rPr>
        <w:t xml:space="preserve"> </w:t>
      </w:r>
      <w:r w:rsidRPr="008E535B">
        <w:rPr>
          <w:rFonts w:ascii="Times New Roman" w:hAnsi="Times New Roman" w:cs="Times New Roman"/>
          <w:lang w:val="en-GB"/>
        </w:rPr>
        <w:t>etc,</w:t>
      </w:r>
      <w:r w:rsidR="00BF77D2">
        <w:rPr>
          <w:rFonts w:ascii="Times New Roman" w:hAnsi="Times New Roman" w:cs="Times New Roman"/>
          <w:lang w:val="en-GB"/>
        </w:rPr>
        <w:t xml:space="preserve"> </w:t>
      </w:r>
      <w:r w:rsidRPr="008E535B">
        <w:rPr>
          <w:rFonts w:ascii="Times New Roman" w:hAnsi="Times New Roman" w:cs="Times New Roman"/>
          <w:lang w:val="en-GB"/>
        </w:rPr>
        <w:t>cf.</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Hofmann-Szantyr,</w:t>
      </w:r>
      <w:r w:rsidR="00BF77D2">
        <w:rPr>
          <w:rFonts w:ascii="Times New Roman" w:hAnsi="Times New Roman" w:cs="Times New Roman"/>
          <w:lang w:val="en-GB"/>
        </w:rPr>
        <w:t xml:space="preserve"> </w:t>
      </w:r>
      <w:r w:rsidRPr="008E535B">
        <w:rPr>
          <w:rFonts w:ascii="Times New Roman" w:hAnsi="Times New Roman" w:cs="Times New Roman"/>
          <w:lang w:val="en-GB"/>
        </w:rPr>
        <w:t>1965:</w:t>
      </w:r>
      <w:r w:rsidR="00BF77D2">
        <w:rPr>
          <w:rFonts w:ascii="Times New Roman" w:hAnsi="Times New Roman" w:cs="Times New Roman"/>
          <w:lang w:val="en-GB"/>
        </w:rPr>
        <w:t xml:space="preserve"> </w:t>
      </w:r>
      <w:r w:rsidRPr="008E535B">
        <w:rPr>
          <w:rFonts w:ascii="Times New Roman" w:hAnsi="Times New Roman" w:cs="Times New Roman"/>
          <w:lang w:val="en-GB"/>
        </w:rPr>
        <w:t>83-831).</w:t>
      </w:r>
      <w:r w:rsidR="00BF77D2">
        <w:rPr>
          <w:rFonts w:ascii="Times New Roman" w:hAnsi="Times New Roman" w:cs="Times New Roman"/>
          <w:lang w:val="en-GB"/>
        </w:rPr>
        <w:t xml:space="preserve"> </w:t>
      </w:r>
    </w:p>
    <w:p w14:paraId="64ADFEA7" w14:textId="6033D9BB" w:rsidR="00337C86" w:rsidRPr="008E535B" w:rsidRDefault="00337C86" w:rsidP="00606093">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distinction</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usually</w:t>
      </w:r>
      <w:r w:rsidR="00BF77D2">
        <w:rPr>
          <w:rFonts w:ascii="Times New Roman" w:hAnsi="Times New Roman" w:cs="Times New Roman"/>
          <w:lang w:val="en-GB"/>
        </w:rPr>
        <w:t xml:space="preserve"> </w:t>
      </w:r>
      <w:r w:rsidRPr="008E535B">
        <w:rPr>
          <w:rFonts w:ascii="Times New Roman" w:hAnsi="Times New Roman" w:cs="Times New Roman"/>
          <w:lang w:val="en-GB"/>
        </w:rPr>
        <w:t>made</w:t>
      </w:r>
      <w:r w:rsidR="00BF77D2">
        <w:rPr>
          <w:rFonts w:ascii="Times New Roman" w:hAnsi="Times New Roman" w:cs="Times New Roman"/>
          <w:lang w:val="en-GB"/>
        </w:rPr>
        <w:t xml:space="preserve"> </w:t>
      </w:r>
      <w:r w:rsidRPr="008E535B">
        <w:rPr>
          <w:rFonts w:ascii="Times New Roman" w:hAnsi="Times New Roman" w:cs="Times New Roman"/>
          <w:lang w:val="en-GB"/>
        </w:rPr>
        <w:t>between</w:t>
      </w:r>
      <w:r w:rsidR="00BF77D2">
        <w:rPr>
          <w:rFonts w:ascii="Times New Roman" w:hAnsi="Times New Roman" w:cs="Times New Roman"/>
          <w:lang w:val="en-GB"/>
        </w:rPr>
        <w:t xml:space="preserve"> </w:t>
      </w:r>
      <w:r w:rsidRPr="008E535B">
        <w:rPr>
          <w:rFonts w:ascii="Times New Roman" w:hAnsi="Times New Roman" w:cs="Times New Roman"/>
          <w:lang w:val="en-GB"/>
        </w:rPr>
        <w:t>word</w:t>
      </w:r>
      <w:r w:rsidR="00BF77D2">
        <w:rPr>
          <w:rFonts w:ascii="Times New Roman" w:hAnsi="Times New Roman" w:cs="Times New Roman"/>
          <w:lang w:val="en-GB"/>
        </w:rPr>
        <w:t xml:space="preserve"> </w:t>
      </w:r>
      <w:r w:rsidRPr="008E535B">
        <w:rPr>
          <w:rFonts w:ascii="Times New Roman" w:hAnsi="Times New Roman" w:cs="Times New Roman"/>
          <w:lang w:val="en-GB"/>
        </w:rPr>
        <w:t>group</w:t>
      </w:r>
      <w:r w:rsidR="00BF77D2">
        <w:rPr>
          <w:rFonts w:ascii="Times New Roman" w:hAnsi="Times New Roman" w:cs="Times New Roman"/>
          <w:lang w:val="en-GB"/>
        </w:rPr>
        <w:t xml:space="preserve"> </w:t>
      </w:r>
      <w:r w:rsidRPr="008E535B">
        <w:rPr>
          <w:rFonts w:ascii="Times New Roman" w:hAnsi="Times New Roman" w:cs="Times New Roman"/>
          <w:lang w:val="en-GB"/>
        </w:rPr>
        <w:t>level,</w:t>
      </w:r>
      <w:r w:rsidR="00BF77D2">
        <w:rPr>
          <w:rFonts w:ascii="Times New Roman" w:hAnsi="Times New Roman" w:cs="Times New Roman"/>
          <w:lang w:val="en-GB"/>
        </w:rPr>
        <w:t xml:space="preserve"> </w:t>
      </w:r>
      <w:r w:rsidRPr="008E535B">
        <w:rPr>
          <w:rFonts w:ascii="Times New Roman" w:hAnsi="Times New Roman" w:cs="Times New Roman"/>
          <w:lang w:val="en-GB"/>
        </w:rPr>
        <w:t>where</w:t>
      </w:r>
      <w:r w:rsidR="00BF77D2">
        <w:rPr>
          <w:rFonts w:ascii="Times New Roman" w:hAnsi="Times New Roman" w:cs="Times New Roman"/>
          <w:lang w:val="en-GB"/>
        </w:rPr>
        <w:t xml:space="preserve"> </w:t>
      </w:r>
      <w:r w:rsidRPr="008E535B">
        <w:rPr>
          <w:rFonts w:ascii="Times New Roman" w:hAnsi="Times New Roman" w:cs="Times New Roman"/>
          <w:lang w:val="en-GB"/>
        </w:rPr>
        <w:t>asyndeton</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contrasted</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overt</w:t>
      </w:r>
      <w:r w:rsidR="00BF77D2">
        <w:rPr>
          <w:rFonts w:ascii="Times New Roman" w:hAnsi="Times New Roman" w:cs="Times New Roman"/>
          <w:lang w:val="en-GB"/>
        </w:rPr>
        <w:t xml:space="preserve"> </w:t>
      </w:r>
      <w:r w:rsidRPr="008E535B">
        <w:rPr>
          <w:rFonts w:ascii="Times New Roman" w:hAnsi="Times New Roman" w:cs="Times New Roman"/>
          <w:lang w:val="en-GB"/>
        </w:rPr>
        <w:t>coordination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disjunction,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asyndeton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case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clauses,</w:t>
      </w:r>
      <w:r w:rsidR="00BF77D2">
        <w:rPr>
          <w:rFonts w:ascii="Times New Roman" w:hAnsi="Times New Roman" w:cs="Times New Roman"/>
          <w:lang w:val="en-GB"/>
        </w:rPr>
        <w:t xml:space="preserve"> </w:t>
      </w:r>
      <w:r w:rsidRPr="008E535B">
        <w:rPr>
          <w:rFonts w:ascii="Times New Roman" w:hAnsi="Times New Roman" w:cs="Times New Roman"/>
          <w:lang w:val="en-GB"/>
        </w:rPr>
        <w:t>sentences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larger</w:t>
      </w:r>
      <w:r w:rsidR="00BF77D2">
        <w:rPr>
          <w:rFonts w:ascii="Times New Roman" w:hAnsi="Times New Roman" w:cs="Times New Roman"/>
          <w:lang w:val="en-GB"/>
        </w:rPr>
        <w:t xml:space="preserve"> </w:t>
      </w:r>
      <w:r w:rsidRPr="008E535B">
        <w:rPr>
          <w:rFonts w:ascii="Times New Roman" w:hAnsi="Times New Roman" w:cs="Times New Roman"/>
          <w:lang w:val="en-GB"/>
        </w:rPr>
        <w:t>units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discourse,</w:t>
      </w:r>
      <w:r w:rsidR="00BF77D2">
        <w:rPr>
          <w:rFonts w:ascii="Times New Roman" w:hAnsi="Times New Roman" w:cs="Times New Roman"/>
          <w:lang w:val="en-GB"/>
        </w:rPr>
        <w:t xml:space="preserve"> </w:t>
      </w:r>
      <w:r w:rsidRPr="008E535B">
        <w:rPr>
          <w:rFonts w:ascii="Times New Roman" w:hAnsi="Times New Roman" w:cs="Times New Roman"/>
          <w:lang w:val="en-GB"/>
        </w:rPr>
        <w:t>where</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contrasted</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use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sentence</w:t>
      </w:r>
      <w:r w:rsidR="00BF77D2">
        <w:rPr>
          <w:rFonts w:ascii="Times New Roman" w:hAnsi="Times New Roman" w:cs="Times New Roman"/>
          <w:lang w:val="en-GB"/>
        </w:rPr>
        <w:t xml:space="preserve"> </w:t>
      </w:r>
      <w:r w:rsidRPr="008E535B">
        <w:rPr>
          <w:rFonts w:ascii="Times New Roman" w:hAnsi="Times New Roman" w:cs="Times New Roman"/>
          <w:lang w:val="en-GB"/>
        </w:rPr>
        <w:t>connectors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discourse</w:t>
      </w:r>
      <w:r w:rsidR="00BF77D2">
        <w:rPr>
          <w:rFonts w:ascii="Times New Roman" w:hAnsi="Times New Roman" w:cs="Times New Roman"/>
          <w:lang w:val="en-GB"/>
        </w:rPr>
        <w:t xml:space="preserve"> </w:t>
      </w:r>
      <w:r w:rsidRPr="008E535B">
        <w:rPr>
          <w:rFonts w:ascii="Times New Roman" w:hAnsi="Times New Roman" w:cs="Times New Roman"/>
          <w:lang w:val="en-GB"/>
        </w:rPr>
        <w:t>markers.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my</w:t>
      </w:r>
      <w:r w:rsidR="00BF77D2">
        <w:rPr>
          <w:rFonts w:ascii="Times New Roman" w:hAnsi="Times New Roman" w:cs="Times New Roman"/>
          <w:lang w:val="en-GB"/>
        </w:rPr>
        <w:t xml:space="preserve"> </w:t>
      </w:r>
      <w:r w:rsidRPr="008E535B">
        <w:rPr>
          <w:rFonts w:ascii="Times New Roman" w:hAnsi="Times New Roman" w:cs="Times New Roman"/>
          <w:lang w:val="en-GB"/>
        </w:rPr>
        <w:t>paper</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only</w:t>
      </w:r>
      <w:r w:rsidR="00BF77D2">
        <w:rPr>
          <w:rFonts w:ascii="Times New Roman" w:hAnsi="Times New Roman" w:cs="Times New Roman"/>
          <w:lang w:val="en-GB"/>
        </w:rPr>
        <w:t xml:space="preserve"> </w:t>
      </w:r>
      <w:r w:rsidRPr="008E535B">
        <w:rPr>
          <w:rFonts w:ascii="Times New Roman" w:hAnsi="Times New Roman" w:cs="Times New Roman"/>
          <w:lang w:val="en-GB"/>
        </w:rPr>
        <w:t>deal</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second</w:t>
      </w:r>
      <w:r w:rsidR="00BF77D2">
        <w:rPr>
          <w:rFonts w:ascii="Times New Roman" w:hAnsi="Times New Roman" w:cs="Times New Roman"/>
          <w:lang w:val="en-GB"/>
        </w:rPr>
        <w:t xml:space="preserve"> </w:t>
      </w:r>
      <w:r w:rsidRPr="008E535B">
        <w:rPr>
          <w:rFonts w:ascii="Times New Roman" w:hAnsi="Times New Roman" w:cs="Times New Roman"/>
          <w:lang w:val="en-GB"/>
        </w:rPr>
        <w:t>type,</w:t>
      </w:r>
      <w:r w:rsidR="00BF77D2">
        <w:rPr>
          <w:rFonts w:ascii="Times New Roman" w:hAnsi="Times New Roman" w:cs="Times New Roman"/>
          <w:lang w:val="en-GB"/>
        </w:rPr>
        <w:t xml:space="preserve"> </w:t>
      </w:r>
      <w:r w:rsidRPr="008E535B">
        <w:rPr>
          <w:rFonts w:ascii="Times New Roman" w:hAnsi="Times New Roman" w:cs="Times New Roman"/>
          <w:lang w:val="en-GB"/>
        </w:rPr>
        <w:t>i.e.</w:t>
      </w:r>
      <w:r w:rsidR="00BF77D2">
        <w:rPr>
          <w:rFonts w:ascii="Times New Roman" w:hAnsi="Times New Roman" w:cs="Times New Roman"/>
          <w:lang w:val="en-GB"/>
        </w:rPr>
        <w:t xml:space="preserve"> </w:t>
      </w:r>
      <w:r w:rsidRPr="008E535B">
        <w:rPr>
          <w:rFonts w:ascii="Times New Roman" w:hAnsi="Times New Roman" w:cs="Times New Roman"/>
          <w:lang w:val="en-GB"/>
        </w:rPr>
        <w:t>asyndeton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discourse</w:t>
      </w:r>
      <w:r w:rsidR="00BF77D2">
        <w:rPr>
          <w:rFonts w:ascii="Times New Roman" w:hAnsi="Times New Roman" w:cs="Times New Roman"/>
          <w:lang w:val="en-GB"/>
        </w:rPr>
        <w:t xml:space="preserve"> </w:t>
      </w:r>
      <w:r w:rsidRPr="008E535B">
        <w:rPr>
          <w:rFonts w:ascii="Times New Roman" w:hAnsi="Times New Roman" w:cs="Times New Roman"/>
          <w:lang w:val="en-GB"/>
        </w:rPr>
        <w:t>units</w:t>
      </w:r>
      <w:r w:rsidR="00BF77D2">
        <w:rPr>
          <w:rFonts w:ascii="Times New Roman" w:hAnsi="Times New Roman" w:cs="Times New Roman"/>
          <w:lang w:val="en-GB"/>
        </w:rPr>
        <w:t xml:space="preserve"> </w:t>
      </w:r>
      <w:r w:rsidRPr="008E535B">
        <w:rPr>
          <w:rFonts w:ascii="Times New Roman" w:hAnsi="Times New Roman" w:cs="Times New Roman"/>
          <w:lang w:val="en-GB"/>
        </w:rPr>
        <w:t>(single</w:t>
      </w:r>
      <w:r w:rsidR="00BF77D2">
        <w:rPr>
          <w:rFonts w:ascii="Times New Roman" w:hAnsi="Times New Roman" w:cs="Times New Roman"/>
          <w:lang w:val="en-GB"/>
        </w:rPr>
        <w:t xml:space="preserve"> </w:t>
      </w:r>
      <w:r w:rsidRPr="008E535B">
        <w:rPr>
          <w:rFonts w:ascii="Times New Roman" w:hAnsi="Times New Roman" w:cs="Times New Roman"/>
          <w:lang w:val="en-GB"/>
        </w:rPr>
        <w:t>utterances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larger</w:t>
      </w:r>
      <w:r w:rsidR="00BF77D2">
        <w:rPr>
          <w:rFonts w:ascii="Times New Roman" w:hAnsi="Times New Roman" w:cs="Times New Roman"/>
          <w:lang w:val="en-GB"/>
        </w:rPr>
        <w:t xml:space="preserve"> </w:t>
      </w:r>
      <w:r w:rsidRPr="008E535B">
        <w:rPr>
          <w:rFonts w:ascii="Times New Roman" w:hAnsi="Times New Roman" w:cs="Times New Roman"/>
          <w:lang w:val="en-GB"/>
        </w:rPr>
        <w:t>units).</w:t>
      </w:r>
      <w:r w:rsidR="00BF77D2">
        <w:rPr>
          <w:rFonts w:ascii="Times New Roman" w:hAnsi="Times New Roman" w:cs="Times New Roman"/>
          <w:lang w:val="en-GB"/>
        </w:rPr>
        <w:t xml:space="preserve"> </w:t>
      </w:r>
      <w:r w:rsidRPr="008E535B">
        <w:rPr>
          <w:rFonts w:ascii="Times New Roman" w:hAnsi="Times New Roman" w:cs="Times New Roman"/>
          <w:lang w:val="en-GB"/>
        </w:rPr>
        <w:t>My</w:t>
      </w:r>
      <w:r w:rsidR="00BF77D2">
        <w:rPr>
          <w:rFonts w:ascii="Times New Roman" w:hAnsi="Times New Roman" w:cs="Times New Roman"/>
          <w:lang w:val="en-GB"/>
        </w:rPr>
        <w:t xml:space="preserve"> </w:t>
      </w:r>
      <w:r w:rsidRPr="008E535B">
        <w:rPr>
          <w:rFonts w:ascii="Times New Roman" w:hAnsi="Times New Roman" w:cs="Times New Roman"/>
          <w:lang w:val="en-GB"/>
        </w:rPr>
        <w:t>aim</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analyse</w:t>
      </w:r>
      <w:r w:rsidR="00BF77D2">
        <w:rPr>
          <w:rFonts w:ascii="Times New Roman" w:hAnsi="Times New Roman" w:cs="Times New Roman"/>
          <w:lang w:val="en-GB"/>
        </w:rPr>
        <w:t xml:space="preserve"> </w:t>
      </w:r>
      <w:r w:rsidRPr="008E535B">
        <w:rPr>
          <w:rFonts w:ascii="Times New Roman" w:hAnsi="Times New Roman" w:cs="Times New Roman"/>
          <w:lang w:val="en-GB"/>
        </w:rPr>
        <w:t>asyndeton</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purely</w:t>
      </w:r>
      <w:r w:rsidR="00BF77D2">
        <w:rPr>
          <w:rFonts w:ascii="Times New Roman" w:hAnsi="Times New Roman" w:cs="Times New Roman"/>
          <w:lang w:val="en-GB"/>
        </w:rPr>
        <w:t xml:space="preserve"> </w:t>
      </w:r>
      <w:r w:rsidRPr="008E535B">
        <w:rPr>
          <w:rFonts w:ascii="Times New Roman" w:hAnsi="Times New Roman" w:cs="Times New Roman"/>
          <w:lang w:val="en-GB"/>
        </w:rPr>
        <w:t>stylistic</w:t>
      </w:r>
      <w:r w:rsidR="00BF77D2">
        <w:rPr>
          <w:rFonts w:ascii="Times New Roman" w:hAnsi="Times New Roman" w:cs="Times New Roman"/>
          <w:lang w:val="en-GB"/>
        </w:rPr>
        <w:t xml:space="preserve"> </w:t>
      </w:r>
      <w:r w:rsidRPr="008E535B">
        <w:rPr>
          <w:rFonts w:ascii="Times New Roman" w:hAnsi="Times New Roman" w:cs="Times New Roman"/>
          <w:lang w:val="en-GB"/>
        </w:rPr>
        <w:t>choice,</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terms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pragmatic</w:t>
      </w:r>
      <w:r w:rsidR="00BF77D2">
        <w:rPr>
          <w:rFonts w:ascii="Times New Roman" w:hAnsi="Times New Roman" w:cs="Times New Roman"/>
          <w:lang w:val="en-GB"/>
        </w:rPr>
        <w:t xml:space="preserve"> </w:t>
      </w:r>
      <w:r w:rsidRPr="008E535B">
        <w:rPr>
          <w:rFonts w:ascii="Times New Roman" w:hAnsi="Times New Roman" w:cs="Times New Roman"/>
          <w:lang w:val="en-GB"/>
        </w:rPr>
        <w:t>conditions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discourse</w:t>
      </w:r>
      <w:r w:rsidR="00BF77D2">
        <w:rPr>
          <w:rFonts w:ascii="Times New Roman" w:hAnsi="Times New Roman" w:cs="Times New Roman"/>
          <w:lang w:val="en-GB"/>
        </w:rPr>
        <w:t xml:space="preserve"> </w:t>
      </w:r>
      <w:r w:rsidRPr="008E535B">
        <w:rPr>
          <w:rFonts w:ascii="Times New Roman" w:hAnsi="Times New Roman" w:cs="Times New Roman"/>
          <w:lang w:val="en-GB"/>
        </w:rPr>
        <w:t>related</w:t>
      </w:r>
      <w:r w:rsidR="00BF77D2">
        <w:rPr>
          <w:rFonts w:ascii="Times New Roman" w:hAnsi="Times New Roman" w:cs="Times New Roman"/>
          <w:lang w:val="en-GB"/>
        </w:rPr>
        <w:t xml:space="preserve"> </w:t>
      </w:r>
      <w:r w:rsidRPr="008E535B">
        <w:rPr>
          <w:rFonts w:ascii="Times New Roman" w:hAnsi="Times New Roman" w:cs="Times New Roman"/>
          <w:lang w:val="en-GB"/>
        </w:rPr>
        <w:t>constraints,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(ii)</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relate</w:t>
      </w:r>
      <w:r w:rsidR="00BF77D2">
        <w:rPr>
          <w:rFonts w:ascii="Times New Roman" w:hAnsi="Times New Roman" w:cs="Times New Roman"/>
          <w:lang w:val="en-GB"/>
        </w:rPr>
        <w:t xml:space="preserve"> </w:t>
      </w:r>
      <w:r w:rsidRPr="008E535B">
        <w:rPr>
          <w:rFonts w:ascii="Times New Roman" w:hAnsi="Times New Roman" w:cs="Times New Roman"/>
          <w:lang w:val="en-GB"/>
        </w:rPr>
        <w:t>variation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use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asyndeton</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differences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narrative</w:t>
      </w:r>
      <w:r w:rsidR="00BF77D2">
        <w:rPr>
          <w:rFonts w:ascii="Times New Roman" w:hAnsi="Times New Roman" w:cs="Times New Roman"/>
          <w:lang w:val="en-GB"/>
        </w:rPr>
        <w:t xml:space="preserve"> </w:t>
      </w:r>
      <w:r w:rsidRPr="008E535B">
        <w:rPr>
          <w:rFonts w:ascii="Times New Roman" w:hAnsi="Times New Roman" w:cs="Times New Roman"/>
          <w:lang w:val="en-GB"/>
        </w:rPr>
        <w:t>mode.</w:t>
      </w:r>
    </w:p>
    <w:p w14:paraId="020F4515" w14:textId="157DFE78" w:rsidR="00337C86" w:rsidRPr="008E535B" w:rsidRDefault="00337C86" w:rsidP="00606093">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regards</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i/>
          <w:lang w:val="en-GB"/>
        </w:rPr>
        <w:t xml:space="preserve">  </w:t>
      </w:r>
      <w:r w:rsidRPr="008E535B">
        <w:rPr>
          <w:rFonts w:ascii="Times New Roman" w:hAnsi="Times New Roman" w:cs="Times New Roman"/>
          <w:lang w:val="en-GB"/>
        </w:rPr>
        <w:t>following</w:t>
      </w:r>
      <w:r w:rsidR="00BF77D2">
        <w:rPr>
          <w:rFonts w:ascii="Times New Roman" w:hAnsi="Times New Roman" w:cs="Times New Roman"/>
          <w:lang w:val="en-GB"/>
        </w:rPr>
        <w:t xml:space="preserve"> </w:t>
      </w:r>
      <w:r w:rsidRPr="008E535B">
        <w:rPr>
          <w:rFonts w:ascii="Times New Roman" w:hAnsi="Times New Roman" w:cs="Times New Roman"/>
          <w:lang w:val="en-GB"/>
        </w:rPr>
        <w:t>e.g.</w:t>
      </w:r>
      <w:r w:rsidR="00BF77D2">
        <w:rPr>
          <w:rFonts w:ascii="Times New Roman" w:hAnsi="Times New Roman" w:cs="Times New Roman"/>
          <w:lang w:val="en-GB"/>
        </w:rPr>
        <w:t xml:space="preserve"> </w:t>
      </w:r>
      <w:r w:rsidRPr="008E535B">
        <w:rPr>
          <w:rFonts w:ascii="Times New Roman" w:hAnsi="Times New Roman" w:cs="Times New Roman"/>
          <w:lang w:val="en-GB"/>
        </w:rPr>
        <w:t>Rosén</w:t>
      </w:r>
      <w:r w:rsidR="00BF77D2">
        <w:rPr>
          <w:rFonts w:ascii="Times New Roman" w:hAnsi="Times New Roman" w:cs="Times New Roman"/>
          <w:lang w:val="en-GB"/>
        </w:rPr>
        <w:t xml:space="preserve"> </w:t>
      </w:r>
      <w:r w:rsidRPr="008E535B">
        <w:rPr>
          <w:rFonts w:ascii="Times New Roman" w:hAnsi="Times New Roman" w:cs="Times New Roman"/>
          <w:lang w:val="en-GB"/>
        </w:rPr>
        <w:t>(2002;</w:t>
      </w:r>
      <w:r w:rsidR="00BF77D2">
        <w:rPr>
          <w:rFonts w:ascii="Times New Roman" w:hAnsi="Times New Roman" w:cs="Times New Roman"/>
          <w:lang w:val="en-GB"/>
        </w:rPr>
        <w:t xml:space="preserve"> </w:t>
      </w:r>
      <w:r w:rsidRPr="008E535B">
        <w:rPr>
          <w:rFonts w:ascii="Times New Roman" w:hAnsi="Times New Roman" w:cs="Times New Roman"/>
          <w:lang w:val="en-GB"/>
        </w:rPr>
        <w:t>2009)</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Pinkster</w:t>
      </w:r>
      <w:r w:rsidR="00BF77D2">
        <w:rPr>
          <w:rFonts w:ascii="Times New Roman" w:hAnsi="Times New Roman" w:cs="Times New Roman"/>
          <w:lang w:val="en-GB"/>
        </w:rPr>
        <w:t xml:space="preserve"> </w:t>
      </w:r>
      <w:r w:rsidRPr="008E535B">
        <w:rPr>
          <w:rFonts w:ascii="Times New Roman" w:hAnsi="Times New Roman" w:cs="Times New Roman"/>
          <w:lang w:val="en-GB"/>
        </w:rPr>
        <w:t>(f.c.),</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prefer</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see</w:t>
      </w:r>
      <w:r w:rsidR="00BF77D2">
        <w:rPr>
          <w:rFonts w:ascii="Times New Roman" w:hAnsi="Times New Roman" w:cs="Times New Roman"/>
          <w:lang w:val="en-GB"/>
        </w:rPr>
        <w:t xml:space="preserve"> </w:t>
      </w:r>
      <w:r w:rsidRPr="008E535B">
        <w:rPr>
          <w:rFonts w:ascii="Times New Roman" w:hAnsi="Times New Roman" w:cs="Times New Roman"/>
          <w:lang w:val="en-GB"/>
        </w:rPr>
        <w:t>asyndeton</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alternative</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partly</w:t>
      </w:r>
      <w:r w:rsidR="00BF77D2">
        <w:rPr>
          <w:rFonts w:ascii="Times New Roman" w:hAnsi="Times New Roman" w:cs="Times New Roman"/>
          <w:lang w:val="en-GB"/>
        </w:rPr>
        <w:t xml:space="preserve"> </w:t>
      </w:r>
      <w:r w:rsidRPr="008E535B">
        <w:rPr>
          <w:rFonts w:ascii="Times New Roman" w:hAnsi="Times New Roman" w:cs="Times New Roman"/>
          <w:lang w:val="en-GB"/>
        </w:rPr>
        <w:t>collaborating</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partly</w:t>
      </w:r>
      <w:r w:rsidR="00BF77D2">
        <w:rPr>
          <w:rFonts w:ascii="Times New Roman" w:hAnsi="Times New Roman" w:cs="Times New Roman"/>
          <w:lang w:val="en-GB"/>
        </w:rPr>
        <w:t xml:space="preserve"> </w:t>
      </w:r>
      <w:r w:rsidRPr="008E535B">
        <w:rPr>
          <w:rFonts w:ascii="Times New Roman" w:hAnsi="Times New Roman" w:cs="Times New Roman"/>
          <w:lang w:val="en-GB"/>
        </w:rPr>
        <w:t>‘complementary’</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connective</w:t>
      </w:r>
      <w:r w:rsidR="00BF77D2">
        <w:rPr>
          <w:rFonts w:ascii="Times New Roman" w:hAnsi="Times New Roman" w:cs="Times New Roman"/>
          <w:lang w:val="en-GB"/>
        </w:rPr>
        <w:t xml:space="preserve"> </w:t>
      </w:r>
      <w:r w:rsidRPr="008E535B">
        <w:rPr>
          <w:rFonts w:ascii="Times New Roman" w:hAnsi="Times New Roman" w:cs="Times New Roman"/>
          <w:lang w:val="en-GB"/>
        </w:rPr>
        <w:t>devices.</w:t>
      </w:r>
      <w:r w:rsidR="00BF77D2">
        <w:rPr>
          <w:rFonts w:ascii="Times New Roman" w:hAnsi="Times New Roman" w:cs="Times New Roman"/>
          <w:lang w:val="en-GB"/>
        </w:rPr>
        <w:t xml:space="preserve"> </w:t>
      </w:r>
      <w:r w:rsidRPr="008E535B">
        <w:rPr>
          <w:rFonts w:ascii="Times New Roman" w:hAnsi="Times New Roman" w:cs="Times New Roman"/>
          <w:lang w:val="en-GB"/>
        </w:rPr>
        <w:t>These</w:t>
      </w:r>
      <w:r w:rsidR="00BF77D2">
        <w:rPr>
          <w:rFonts w:ascii="Times New Roman" w:hAnsi="Times New Roman" w:cs="Times New Roman"/>
          <w:lang w:val="en-GB"/>
        </w:rPr>
        <w:t xml:space="preserve"> </w:t>
      </w:r>
      <w:r w:rsidRPr="008E535B">
        <w:rPr>
          <w:rFonts w:ascii="Times New Roman" w:hAnsi="Times New Roman" w:cs="Times New Roman"/>
          <w:lang w:val="en-GB"/>
        </w:rPr>
        <w:t>latter</w:t>
      </w:r>
      <w:r w:rsidR="00BF77D2">
        <w:rPr>
          <w:rFonts w:ascii="Times New Roman" w:hAnsi="Times New Roman" w:cs="Times New Roman"/>
          <w:lang w:val="en-GB"/>
        </w:rPr>
        <w:t xml:space="preserve"> </w:t>
      </w:r>
      <w:r w:rsidRPr="008E535B">
        <w:rPr>
          <w:rFonts w:ascii="Times New Roman" w:hAnsi="Times New Roman" w:cs="Times New Roman"/>
          <w:lang w:val="en-GB"/>
        </w:rPr>
        <w:t>devices</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only</w:t>
      </w:r>
      <w:r w:rsidR="00BF77D2">
        <w:rPr>
          <w:rFonts w:ascii="Times New Roman" w:hAnsi="Times New Roman" w:cs="Times New Roman"/>
          <w:lang w:val="en-GB"/>
        </w:rPr>
        <w:t xml:space="preserve"> </w:t>
      </w:r>
      <w:r w:rsidRPr="008E535B">
        <w:rPr>
          <w:rFonts w:ascii="Times New Roman" w:hAnsi="Times New Roman" w:cs="Times New Roman"/>
          <w:lang w:val="en-GB"/>
        </w:rPr>
        <w:t>involve</w:t>
      </w:r>
      <w:r w:rsidR="00BF77D2">
        <w:rPr>
          <w:rFonts w:ascii="Times New Roman" w:hAnsi="Times New Roman" w:cs="Times New Roman"/>
          <w:lang w:val="en-GB"/>
        </w:rPr>
        <w:t xml:space="preserve"> </w:t>
      </w:r>
      <w:r w:rsidRPr="008E535B">
        <w:rPr>
          <w:rFonts w:ascii="Times New Roman" w:hAnsi="Times New Roman" w:cs="Times New Roman"/>
          <w:lang w:val="en-GB"/>
        </w:rPr>
        <w:t>sentence</w:t>
      </w:r>
      <w:r w:rsidR="00BF77D2">
        <w:rPr>
          <w:rFonts w:ascii="Times New Roman" w:hAnsi="Times New Roman" w:cs="Times New Roman"/>
          <w:lang w:val="en-GB"/>
        </w:rPr>
        <w:t xml:space="preserve"> </w:t>
      </w:r>
      <w:r w:rsidRPr="008E535B">
        <w:rPr>
          <w:rFonts w:ascii="Times New Roman" w:hAnsi="Times New Roman" w:cs="Times New Roman"/>
          <w:lang w:val="en-GB"/>
        </w:rPr>
        <w:t>connectors</w:t>
      </w:r>
      <w:r w:rsidR="00BF77D2">
        <w:rPr>
          <w:rFonts w:ascii="Times New Roman" w:hAnsi="Times New Roman" w:cs="Times New Roman"/>
          <w:lang w:val="en-GB"/>
        </w:rPr>
        <w:t xml:space="preserve"> </w:t>
      </w:r>
      <w:r w:rsidRPr="008E535B">
        <w:rPr>
          <w:rFonts w:ascii="Times New Roman" w:hAnsi="Times New Roman" w:cs="Times New Roman"/>
          <w:lang w:val="en-GB"/>
        </w:rPr>
        <w:t>(e.g.</w:t>
      </w:r>
      <w:r w:rsidR="00BF77D2">
        <w:rPr>
          <w:rFonts w:ascii="Times New Roman" w:hAnsi="Times New Roman" w:cs="Times New Roman"/>
          <w:lang w:val="en-GB"/>
        </w:rPr>
        <w:t xml:space="preserve"> </w:t>
      </w:r>
      <w:r w:rsidRPr="008E535B">
        <w:rPr>
          <w:rFonts w:ascii="Times New Roman" w:hAnsi="Times New Roman" w:cs="Times New Roman"/>
          <w:i/>
          <w:iCs/>
          <w:lang w:val="en-GB"/>
        </w:rPr>
        <w:t>nam</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sed,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autem</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sequential</w:t>
      </w:r>
      <w:r w:rsidR="00BF77D2">
        <w:rPr>
          <w:rFonts w:ascii="Times New Roman" w:hAnsi="Times New Roman" w:cs="Times New Roman"/>
          <w:lang w:val="en-GB"/>
        </w:rPr>
        <w:t xml:space="preserve"> </w:t>
      </w:r>
      <w:r w:rsidRPr="008E535B">
        <w:rPr>
          <w:rFonts w:ascii="Times New Roman" w:hAnsi="Times New Roman" w:cs="Times New Roman"/>
          <w:lang w:val="en-GB"/>
        </w:rPr>
        <w:t>expressions</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i/>
          <w:iCs/>
          <w:lang w:val="en-GB"/>
        </w:rPr>
        <w:t>(deinde,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mox,</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postremo,</w:t>
      </w:r>
      <w:r w:rsidR="00BF77D2">
        <w:rPr>
          <w:rFonts w:ascii="Times New Roman" w:hAnsi="Times New Roman" w:cs="Times New Roman"/>
          <w:i/>
          <w:iCs/>
          <w:lang w:val="en-GB"/>
        </w:rPr>
        <w:t xml:space="preserve"> </w:t>
      </w:r>
      <w:r w:rsidRPr="008E535B">
        <w:rPr>
          <w:rFonts w:ascii="Times New Roman" w:hAnsi="Times New Roman" w:cs="Times New Roman"/>
          <w:lang w:val="en-GB"/>
        </w:rPr>
        <w:t>etc.),</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connection</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means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anaphoric</w:t>
      </w:r>
      <w:r w:rsidR="00BF77D2">
        <w:rPr>
          <w:rFonts w:ascii="Times New Roman" w:hAnsi="Times New Roman" w:cs="Times New Roman"/>
          <w:lang w:val="en-GB"/>
        </w:rPr>
        <w:t xml:space="preserve"> </w:t>
      </w:r>
      <w:r w:rsidRPr="008E535B">
        <w:rPr>
          <w:rFonts w:ascii="Times New Roman" w:hAnsi="Times New Roman" w:cs="Times New Roman"/>
          <w:lang w:val="en-GB"/>
        </w:rPr>
        <w:t>pronouns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adverbs,</w:t>
      </w:r>
      <w:r w:rsidR="00BF77D2">
        <w:rPr>
          <w:rFonts w:ascii="Times New Roman" w:hAnsi="Times New Roman" w:cs="Times New Roman"/>
          <w:lang w:val="en-GB"/>
        </w:rPr>
        <w:t xml:space="preserve"> </w:t>
      </w:r>
      <w:r w:rsidRPr="008E535B">
        <w:rPr>
          <w:rFonts w:ascii="Times New Roman" w:hAnsi="Times New Roman" w:cs="Times New Roman"/>
          <w:lang w:val="en-GB"/>
        </w:rPr>
        <w:t>relative</w:t>
      </w:r>
      <w:r w:rsidR="00BF77D2">
        <w:rPr>
          <w:rFonts w:ascii="Times New Roman" w:hAnsi="Times New Roman" w:cs="Times New Roman"/>
          <w:lang w:val="en-GB"/>
        </w:rPr>
        <w:t xml:space="preserve"> </w:t>
      </w:r>
      <w:r w:rsidRPr="008E535B">
        <w:rPr>
          <w:rFonts w:ascii="Times New Roman" w:hAnsi="Times New Roman" w:cs="Times New Roman"/>
          <w:lang w:val="en-GB"/>
        </w:rPr>
        <w:t>connection,</w:t>
      </w:r>
      <w:r w:rsidR="00BF77D2">
        <w:rPr>
          <w:rFonts w:ascii="Times New Roman" w:hAnsi="Times New Roman" w:cs="Times New Roman"/>
          <w:lang w:val="en-GB"/>
        </w:rPr>
        <w:t xml:space="preserve"> </w:t>
      </w:r>
      <w:r w:rsidRPr="008E535B">
        <w:rPr>
          <w:rFonts w:ascii="Times New Roman" w:hAnsi="Times New Roman" w:cs="Times New Roman"/>
          <w:lang w:val="en-GB"/>
        </w:rPr>
        <w:t>ellipsis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(topical)</w:t>
      </w:r>
      <w:r w:rsidR="00BF77D2">
        <w:rPr>
          <w:rFonts w:ascii="Times New Roman" w:hAnsi="Times New Roman" w:cs="Times New Roman"/>
          <w:lang w:val="en-GB"/>
        </w:rPr>
        <w:t xml:space="preserve"> </w:t>
      </w:r>
      <w:r w:rsidRPr="008E535B">
        <w:rPr>
          <w:rFonts w:ascii="Times New Roman" w:hAnsi="Times New Roman" w:cs="Times New Roman"/>
          <w:lang w:val="en-GB"/>
        </w:rPr>
        <w:t>constituents,</w:t>
      </w:r>
      <w:r w:rsidR="00BF77D2">
        <w:rPr>
          <w:rFonts w:ascii="Times New Roman" w:hAnsi="Times New Roman" w:cs="Times New Roman"/>
          <w:lang w:val="en-GB"/>
        </w:rPr>
        <w:t xml:space="preserve"> </w:t>
      </w:r>
      <w:r w:rsidRPr="008E535B">
        <w:rPr>
          <w:rFonts w:ascii="Times New Roman" w:hAnsi="Times New Roman" w:cs="Times New Roman"/>
          <w:lang w:val="en-GB"/>
        </w:rPr>
        <w:t>etc,</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all</w:t>
      </w:r>
      <w:r w:rsidR="00BF77D2">
        <w:rPr>
          <w:rFonts w:ascii="Times New Roman" w:hAnsi="Times New Roman" w:cs="Times New Roman"/>
          <w:lang w:val="en-GB"/>
        </w:rPr>
        <w:t xml:space="preserve"> </w:t>
      </w:r>
      <w:r w:rsidRPr="008E535B">
        <w:rPr>
          <w:rFonts w:ascii="Times New Roman" w:hAnsi="Times New Roman" w:cs="Times New Roman"/>
          <w:lang w:val="en-GB"/>
        </w:rPr>
        <w:t>signal</w:t>
      </w:r>
      <w:r w:rsidR="00BF77D2">
        <w:rPr>
          <w:rFonts w:ascii="Times New Roman" w:hAnsi="Times New Roman" w:cs="Times New Roman"/>
          <w:lang w:val="en-GB"/>
        </w:rPr>
        <w:t xml:space="preserve"> </w:t>
      </w:r>
      <w:r w:rsidRPr="008E535B">
        <w:rPr>
          <w:rFonts w:ascii="Times New Roman" w:hAnsi="Times New Roman" w:cs="Times New Roman"/>
          <w:lang w:val="en-GB"/>
        </w:rPr>
        <w:t>various</w:t>
      </w:r>
      <w:r w:rsidR="00BF77D2">
        <w:rPr>
          <w:rFonts w:ascii="Times New Roman" w:hAnsi="Times New Roman" w:cs="Times New Roman"/>
          <w:lang w:val="en-GB"/>
        </w:rPr>
        <w:t xml:space="preserve"> </w:t>
      </w:r>
      <w:r w:rsidRPr="008E535B">
        <w:rPr>
          <w:rFonts w:ascii="Times New Roman" w:hAnsi="Times New Roman" w:cs="Times New Roman"/>
          <w:lang w:val="en-GB"/>
        </w:rPr>
        <w:t>forms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cohesion.</w:t>
      </w:r>
      <w:r w:rsidR="00BF77D2">
        <w:rPr>
          <w:rFonts w:ascii="Times New Roman" w:hAnsi="Times New Roman" w:cs="Times New Roman"/>
          <w:lang w:val="en-GB"/>
        </w:rPr>
        <w:t xml:space="preserve"> </w:t>
      </w:r>
      <w:r w:rsidRPr="008E535B">
        <w:rPr>
          <w:rFonts w:ascii="Times New Roman" w:hAnsi="Times New Roman" w:cs="Times New Roman"/>
          <w:lang w:val="en-GB"/>
        </w:rPr>
        <w:t>Hence</w:t>
      </w:r>
      <w:r w:rsidR="00BF77D2">
        <w:rPr>
          <w:rFonts w:ascii="Times New Roman" w:hAnsi="Times New Roman" w:cs="Times New Roman"/>
          <w:lang w:val="en-GB"/>
        </w:rPr>
        <w:t xml:space="preserve"> </w:t>
      </w:r>
      <w:r w:rsidRPr="008E535B">
        <w:rPr>
          <w:rFonts w:ascii="Times New Roman" w:hAnsi="Times New Roman" w:cs="Times New Roman"/>
          <w:lang w:val="en-GB"/>
        </w:rPr>
        <w:t>asyndeton</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seen</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complex</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gradual</w:t>
      </w:r>
      <w:r w:rsidR="00BF77D2">
        <w:rPr>
          <w:rFonts w:ascii="Times New Roman" w:hAnsi="Times New Roman" w:cs="Times New Roman"/>
          <w:lang w:val="en-GB"/>
        </w:rPr>
        <w:t xml:space="preserve"> </w:t>
      </w:r>
      <w:r w:rsidRPr="008E535B">
        <w:rPr>
          <w:rFonts w:ascii="Times New Roman" w:hAnsi="Times New Roman" w:cs="Times New Roman"/>
          <w:lang w:val="en-GB"/>
        </w:rPr>
        <w:t>phenomenon,</w:t>
      </w:r>
      <w:r w:rsidR="00BF77D2">
        <w:rPr>
          <w:rFonts w:ascii="Times New Roman" w:hAnsi="Times New Roman" w:cs="Times New Roman"/>
          <w:lang w:val="en-GB"/>
        </w:rPr>
        <w:t xml:space="preserve"> </w:t>
      </w:r>
      <w:r w:rsidRPr="008E535B">
        <w:rPr>
          <w:rFonts w:ascii="Times New Roman" w:hAnsi="Times New Roman" w:cs="Times New Roman"/>
          <w:lang w:val="en-GB"/>
        </w:rPr>
        <w:t>depending</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absence</w:t>
      </w:r>
      <w:r w:rsidR="00BF77D2">
        <w:rPr>
          <w:rFonts w:ascii="Times New Roman" w:hAnsi="Times New Roman" w:cs="Times New Roman"/>
          <w:lang w:val="en-GB"/>
        </w:rPr>
        <w:t xml:space="preserve"> </w:t>
      </w:r>
      <w:r w:rsidRPr="008E535B">
        <w:rPr>
          <w:rFonts w:ascii="Times New Roman" w:hAnsi="Times New Roman" w:cs="Times New Roman"/>
          <w:i/>
          <w:iCs/>
          <w:lang w:val="en-GB"/>
        </w:rPr>
        <w:t>versus</w:t>
      </w:r>
      <w:r w:rsidR="00BF77D2">
        <w:rPr>
          <w:rFonts w:ascii="Times New Roman" w:hAnsi="Times New Roman" w:cs="Times New Roman"/>
          <w:i/>
          <w:iCs/>
          <w:lang w:val="en-GB"/>
        </w:rPr>
        <w:t xml:space="preserve"> </w:t>
      </w:r>
      <w:r w:rsidRPr="008E535B">
        <w:rPr>
          <w:rFonts w:ascii="Times New Roman" w:hAnsi="Times New Roman" w:cs="Times New Roman"/>
          <w:lang w:val="en-GB"/>
        </w:rPr>
        <w:t>presence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number</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connective</w:t>
      </w:r>
      <w:r w:rsidR="00BF77D2">
        <w:rPr>
          <w:rFonts w:ascii="Times New Roman" w:hAnsi="Times New Roman" w:cs="Times New Roman"/>
          <w:lang w:val="en-GB"/>
        </w:rPr>
        <w:t xml:space="preserve"> </w:t>
      </w:r>
      <w:r w:rsidRPr="008E535B">
        <w:rPr>
          <w:rFonts w:ascii="Times New Roman" w:hAnsi="Times New Roman" w:cs="Times New Roman"/>
          <w:lang w:val="en-GB"/>
        </w:rPr>
        <w:t>devices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features,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its</w:t>
      </w:r>
      <w:r w:rsidR="00BF77D2">
        <w:rPr>
          <w:rFonts w:ascii="Times New Roman" w:hAnsi="Times New Roman" w:cs="Times New Roman"/>
          <w:lang w:val="en-GB"/>
        </w:rPr>
        <w:t xml:space="preserve"> </w:t>
      </w:r>
      <w:r w:rsidRPr="008E535B">
        <w:rPr>
          <w:rFonts w:ascii="Times New Roman" w:hAnsi="Times New Roman" w:cs="Times New Roman"/>
          <w:lang w:val="en-GB"/>
        </w:rPr>
        <w:t>occurrence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least</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extent</w:t>
      </w:r>
      <w:r w:rsidR="00BF77D2">
        <w:rPr>
          <w:rFonts w:ascii="Times New Roman" w:hAnsi="Times New Roman" w:cs="Times New Roman"/>
          <w:lang w:val="en-GB"/>
        </w:rPr>
        <w:t xml:space="preserve">  </w:t>
      </w:r>
      <w:r w:rsidRPr="008E535B">
        <w:rPr>
          <w:rFonts w:ascii="Times New Roman" w:hAnsi="Times New Roman" w:cs="Times New Roman"/>
          <w:lang w:val="en-GB"/>
        </w:rPr>
        <w:t>pragmatically</w:t>
      </w:r>
      <w:r w:rsidR="00BF77D2">
        <w:rPr>
          <w:rFonts w:ascii="Times New Roman" w:hAnsi="Times New Roman" w:cs="Times New Roman"/>
          <w:lang w:val="en-GB"/>
        </w:rPr>
        <w:t xml:space="preserve"> </w:t>
      </w:r>
      <w:r w:rsidRPr="008E535B">
        <w:rPr>
          <w:rFonts w:ascii="Times New Roman" w:hAnsi="Times New Roman" w:cs="Times New Roman"/>
          <w:lang w:val="en-GB"/>
        </w:rPr>
        <w:t>constrained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them.</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second</w:t>
      </w:r>
      <w:r w:rsidR="00BF77D2">
        <w:rPr>
          <w:rFonts w:ascii="Times New Roman" w:hAnsi="Times New Roman" w:cs="Times New Roman"/>
          <w:lang w:val="en-GB"/>
        </w:rPr>
        <w:t xml:space="preserve"> </w:t>
      </w:r>
      <w:r w:rsidRPr="008E535B">
        <w:rPr>
          <w:rFonts w:ascii="Times New Roman" w:hAnsi="Times New Roman" w:cs="Times New Roman"/>
          <w:lang w:val="en-GB"/>
        </w:rPr>
        <w:t>type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pragmatic</w:t>
      </w:r>
      <w:r w:rsidR="00BF77D2">
        <w:rPr>
          <w:rFonts w:ascii="Times New Roman" w:hAnsi="Times New Roman" w:cs="Times New Roman"/>
          <w:lang w:val="en-GB"/>
        </w:rPr>
        <w:t xml:space="preserve"> </w:t>
      </w:r>
      <w:r w:rsidRPr="008E535B">
        <w:rPr>
          <w:rFonts w:ascii="Times New Roman" w:hAnsi="Times New Roman" w:cs="Times New Roman"/>
          <w:lang w:val="en-GB"/>
        </w:rPr>
        <w:t>constraint</w:t>
      </w:r>
      <w:r w:rsidR="00BF77D2">
        <w:rPr>
          <w:rFonts w:ascii="Times New Roman" w:hAnsi="Times New Roman" w:cs="Times New Roman"/>
          <w:lang w:val="en-GB"/>
        </w:rPr>
        <w:t xml:space="preserve"> </w:t>
      </w:r>
      <w:r w:rsidRPr="008E535B">
        <w:rPr>
          <w:rFonts w:ascii="Times New Roman" w:hAnsi="Times New Roman" w:cs="Times New Roman"/>
          <w:lang w:val="en-GB"/>
        </w:rPr>
        <w:t>derives</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hierarchical</w:t>
      </w:r>
      <w:r w:rsidR="00BF77D2">
        <w:rPr>
          <w:rFonts w:ascii="Times New Roman" w:hAnsi="Times New Roman" w:cs="Times New Roman"/>
          <w:lang w:val="en-GB"/>
        </w:rPr>
        <w:t xml:space="preserve"> </w:t>
      </w:r>
      <w:r w:rsidRPr="008E535B">
        <w:rPr>
          <w:rFonts w:ascii="Times New Roman" w:hAnsi="Times New Roman" w:cs="Times New Roman"/>
          <w:lang w:val="en-GB"/>
        </w:rPr>
        <w:t>structure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narrative,</w:t>
      </w:r>
      <w:r w:rsidR="00BF77D2">
        <w:rPr>
          <w:rFonts w:ascii="Times New Roman" w:hAnsi="Times New Roman" w:cs="Times New Roman"/>
          <w:lang w:val="en-GB"/>
        </w:rPr>
        <w:t xml:space="preserve"> </w:t>
      </w:r>
      <w:r w:rsidRPr="008E535B">
        <w:rPr>
          <w:rFonts w:ascii="Times New Roman" w:hAnsi="Times New Roman" w:cs="Times New Roman"/>
          <w:lang w:val="en-GB"/>
        </w:rPr>
        <w:t>where</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find</w:t>
      </w:r>
      <w:r w:rsidR="00BF77D2">
        <w:rPr>
          <w:rFonts w:ascii="Times New Roman" w:hAnsi="Times New Roman" w:cs="Times New Roman"/>
          <w:lang w:val="en-GB"/>
        </w:rPr>
        <w:t xml:space="preserve"> </w:t>
      </w:r>
      <w:r w:rsidRPr="008E535B">
        <w:rPr>
          <w:rFonts w:ascii="Times New Roman" w:hAnsi="Times New Roman" w:cs="Times New Roman"/>
          <w:lang w:val="en-GB"/>
        </w:rPr>
        <w:t>different</w:t>
      </w:r>
      <w:r w:rsidR="00BF77D2">
        <w:rPr>
          <w:rFonts w:ascii="Times New Roman" w:hAnsi="Times New Roman" w:cs="Times New Roman"/>
          <w:lang w:val="en-GB"/>
        </w:rPr>
        <w:t xml:space="preserve"> </w:t>
      </w:r>
      <w:r w:rsidRPr="008E535B">
        <w:rPr>
          <w:rFonts w:ascii="Times New Roman" w:hAnsi="Times New Roman" w:cs="Times New Roman"/>
          <w:lang w:val="en-GB"/>
        </w:rPr>
        <w:t>types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units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various</w:t>
      </w:r>
      <w:r w:rsidR="00BF77D2">
        <w:rPr>
          <w:rFonts w:ascii="Times New Roman" w:hAnsi="Times New Roman" w:cs="Times New Roman"/>
          <w:lang w:val="en-GB"/>
        </w:rPr>
        <w:t xml:space="preserve"> </w:t>
      </w:r>
      <w:r w:rsidRPr="008E535B">
        <w:rPr>
          <w:rFonts w:ascii="Times New Roman" w:hAnsi="Times New Roman" w:cs="Times New Roman"/>
          <w:lang w:val="en-GB"/>
        </w:rPr>
        <w:t>hierarchical</w:t>
      </w:r>
      <w:r w:rsidR="00BF77D2">
        <w:rPr>
          <w:rFonts w:ascii="Times New Roman" w:hAnsi="Times New Roman" w:cs="Times New Roman"/>
          <w:lang w:val="en-GB"/>
        </w:rPr>
        <w:t xml:space="preserve"> </w:t>
      </w:r>
      <w:r w:rsidRPr="008E535B">
        <w:rPr>
          <w:rFonts w:ascii="Times New Roman" w:hAnsi="Times New Roman" w:cs="Times New Roman"/>
          <w:lang w:val="en-GB"/>
        </w:rPr>
        <w:t>relations,</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may</w:t>
      </w:r>
      <w:r w:rsidR="00BF77D2">
        <w:rPr>
          <w:rFonts w:ascii="Times New Roman" w:hAnsi="Times New Roman" w:cs="Times New Roman"/>
          <w:lang w:val="en-GB"/>
        </w:rPr>
        <w:t xml:space="preserve"> </w:t>
      </w:r>
      <w:r w:rsidRPr="008E535B">
        <w:rPr>
          <w:rFonts w:ascii="Times New Roman" w:hAnsi="Times New Roman" w:cs="Times New Roman"/>
          <w:lang w:val="en-GB"/>
        </w:rPr>
        <w:t>favour</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disfavour</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use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asyndeton.</w:t>
      </w:r>
    </w:p>
    <w:p w14:paraId="1ED9E623" w14:textId="3713EABB" w:rsidR="00337C86" w:rsidRPr="008E535B" w:rsidRDefault="00337C86" w:rsidP="00606093">
      <w:pPr>
        <w:spacing w:after="0" w:line="240" w:lineRule="auto"/>
        <w:ind w:firstLine="397"/>
        <w:jc w:val="both"/>
        <w:rPr>
          <w:rFonts w:ascii="Times New Roman" w:hAnsi="Times New Roman" w:cs="Times New Roman"/>
          <w:lang w:val="en-GB"/>
        </w:rPr>
      </w:pPr>
      <w:r w:rsidRPr="008E535B">
        <w:rPr>
          <w:rFonts w:ascii="Times New Roman" w:hAnsi="Times New Roman" w:cs="Times New Roman"/>
          <w:i/>
          <w:lang w:val="en-GB"/>
        </w:rPr>
        <w:t>Ad</w:t>
      </w:r>
      <w:r w:rsidR="00BF77D2">
        <w:rPr>
          <w:rFonts w:ascii="Times New Roman" w:hAnsi="Times New Roman" w:cs="Times New Roman"/>
          <w:i/>
          <w:lang w:val="en-GB"/>
        </w:rPr>
        <w:t xml:space="preserve"> </w:t>
      </w:r>
      <w:r w:rsidRPr="008E535B">
        <w:rPr>
          <w:rFonts w:ascii="Times New Roman" w:hAnsi="Times New Roman" w:cs="Times New Roman"/>
          <w:lang w:val="en-GB"/>
        </w:rPr>
        <w:t>(ii):</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addition</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these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discourse</w:t>
      </w:r>
      <w:r w:rsidR="00BF77D2">
        <w:rPr>
          <w:rFonts w:ascii="Times New Roman" w:hAnsi="Times New Roman" w:cs="Times New Roman"/>
          <w:lang w:val="en-GB"/>
        </w:rPr>
        <w:t xml:space="preserve"> </w:t>
      </w:r>
      <w:r w:rsidRPr="008E535B">
        <w:rPr>
          <w:rFonts w:ascii="Times New Roman" w:hAnsi="Times New Roman" w:cs="Times New Roman"/>
          <w:lang w:val="en-GB"/>
        </w:rPr>
        <w:t>conditions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pragmatic</w:t>
      </w:r>
      <w:r w:rsidR="00BF77D2">
        <w:rPr>
          <w:rFonts w:ascii="Times New Roman" w:hAnsi="Times New Roman" w:cs="Times New Roman"/>
          <w:lang w:val="en-GB"/>
        </w:rPr>
        <w:t xml:space="preserve"> </w:t>
      </w:r>
      <w:r w:rsidRPr="008E535B">
        <w:rPr>
          <w:rFonts w:ascii="Times New Roman" w:hAnsi="Times New Roman" w:cs="Times New Roman"/>
          <w:lang w:val="en-GB"/>
        </w:rPr>
        <w:t>constraints,</w:t>
      </w:r>
      <w:r w:rsidR="00BF77D2">
        <w:rPr>
          <w:rFonts w:ascii="Times New Roman" w:hAnsi="Times New Roman" w:cs="Times New Roman"/>
          <w:lang w:val="en-GB"/>
        </w:rPr>
        <w:t xml:space="preserve"> </w:t>
      </w:r>
      <w:r w:rsidRPr="008E535B">
        <w:rPr>
          <w:rFonts w:ascii="Times New Roman" w:hAnsi="Times New Roman" w:cs="Times New Roman"/>
          <w:lang w:val="en-GB"/>
        </w:rPr>
        <w:t>there</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undeniably,</w:t>
      </w:r>
      <w:r w:rsidR="00BF77D2">
        <w:rPr>
          <w:rFonts w:ascii="Times New Roman" w:hAnsi="Times New Roman" w:cs="Times New Roman"/>
          <w:lang w:val="en-GB"/>
        </w:rPr>
        <w:t xml:space="preserve"> </w:t>
      </w:r>
      <w:r w:rsidRPr="008E535B">
        <w:rPr>
          <w:rFonts w:ascii="Times New Roman" w:hAnsi="Times New Roman" w:cs="Times New Roman"/>
          <w:lang w:val="en-GB"/>
        </w:rPr>
        <w:t>stylistic</w:t>
      </w:r>
      <w:r w:rsidR="00BF77D2">
        <w:rPr>
          <w:rFonts w:ascii="Times New Roman" w:hAnsi="Times New Roman" w:cs="Times New Roman"/>
          <w:lang w:val="en-GB"/>
        </w:rPr>
        <w:t xml:space="preserve"> </w:t>
      </w:r>
      <w:r w:rsidRPr="008E535B">
        <w:rPr>
          <w:rFonts w:ascii="Times New Roman" w:hAnsi="Times New Roman" w:cs="Times New Roman"/>
          <w:lang w:val="en-GB"/>
        </w:rPr>
        <w:t>factors</w:t>
      </w:r>
      <w:r w:rsidR="00BF77D2">
        <w:rPr>
          <w:rFonts w:ascii="Times New Roman" w:hAnsi="Times New Roman" w:cs="Times New Roman"/>
          <w:lang w:val="en-GB"/>
        </w:rPr>
        <w:t xml:space="preserve"> </w:t>
      </w:r>
      <w:r w:rsidRPr="008E535B">
        <w:rPr>
          <w:rFonts w:ascii="Times New Roman" w:hAnsi="Times New Roman" w:cs="Times New Roman"/>
          <w:lang w:val="en-GB"/>
        </w:rPr>
        <w:t>involved.</w:t>
      </w:r>
      <w:r w:rsidR="00BF77D2">
        <w:rPr>
          <w:rFonts w:ascii="Times New Roman" w:hAnsi="Times New Roman" w:cs="Times New Roman"/>
          <w:lang w:val="en-GB"/>
        </w:rPr>
        <w:t xml:space="preserve"> </w:t>
      </w:r>
      <w:r w:rsidRPr="008E535B">
        <w:rPr>
          <w:rFonts w:ascii="Times New Roman" w:hAnsi="Times New Roman" w:cs="Times New Roman"/>
          <w:lang w:val="en-GB"/>
        </w:rPr>
        <w:t>However,</w:t>
      </w:r>
      <w:r w:rsidR="00BF77D2">
        <w:rPr>
          <w:rFonts w:ascii="Times New Roman" w:hAnsi="Times New Roman" w:cs="Times New Roman"/>
          <w:lang w:val="en-GB"/>
        </w:rPr>
        <w:t xml:space="preserve"> </w:t>
      </w:r>
      <w:r w:rsidRPr="008E535B">
        <w:rPr>
          <w:rFonts w:ascii="Times New Roman" w:hAnsi="Times New Roman" w:cs="Times New Roman"/>
          <w:lang w:val="en-GB"/>
        </w:rPr>
        <w:t>these</w:t>
      </w:r>
      <w:r w:rsidR="00BF77D2">
        <w:rPr>
          <w:rFonts w:ascii="Times New Roman" w:hAnsi="Times New Roman" w:cs="Times New Roman"/>
          <w:lang w:val="en-GB"/>
        </w:rPr>
        <w:t xml:space="preserve"> </w:t>
      </w:r>
      <w:r w:rsidRPr="008E535B">
        <w:rPr>
          <w:rFonts w:ascii="Times New Roman" w:hAnsi="Times New Roman" w:cs="Times New Roman"/>
          <w:lang w:val="en-GB"/>
        </w:rPr>
        <w:t>stylistic</w:t>
      </w:r>
      <w:r w:rsidR="00BF77D2">
        <w:rPr>
          <w:rFonts w:ascii="Times New Roman" w:hAnsi="Times New Roman" w:cs="Times New Roman"/>
          <w:lang w:val="en-GB"/>
        </w:rPr>
        <w:t xml:space="preserve"> </w:t>
      </w:r>
      <w:r w:rsidRPr="008E535B">
        <w:rPr>
          <w:rFonts w:ascii="Times New Roman" w:hAnsi="Times New Roman" w:cs="Times New Roman"/>
          <w:lang w:val="en-GB"/>
        </w:rPr>
        <w:t>factors</w:t>
      </w:r>
      <w:r w:rsidR="00BF77D2">
        <w:rPr>
          <w:rFonts w:ascii="Times New Roman" w:hAnsi="Times New Roman" w:cs="Times New Roman"/>
          <w:lang w:val="en-GB"/>
        </w:rPr>
        <w:t xml:space="preserve"> </w:t>
      </w:r>
      <w:r w:rsidRPr="008E535B">
        <w:rPr>
          <w:rFonts w:ascii="Times New Roman" w:hAnsi="Times New Roman" w:cs="Times New Roman"/>
          <w:lang w:val="en-GB"/>
        </w:rPr>
        <w:t>do</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merely</w:t>
      </w:r>
      <w:r w:rsidR="00BF77D2">
        <w:rPr>
          <w:rFonts w:ascii="Times New Roman" w:hAnsi="Times New Roman" w:cs="Times New Roman"/>
          <w:lang w:val="en-GB"/>
        </w:rPr>
        <w:t xml:space="preserve"> </w:t>
      </w:r>
      <w:r w:rsidRPr="008E535B">
        <w:rPr>
          <w:rFonts w:ascii="Times New Roman" w:hAnsi="Times New Roman" w:cs="Times New Roman"/>
          <w:lang w:val="en-GB"/>
        </w:rPr>
        <w:t>concern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free</w:t>
      </w:r>
      <w:r w:rsidR="00BF77D2">
        <w:rPr>
          <w:rFonts w:ascii="Times New Roman" w:hAnsi="Times New Roman" w:cs="Times New Roman"/>
          <w:lang w:val="en-GB"/>
        </w:rPr>
        <w:t xml:space="preserve"> </w:t>
      </w:r>
      <w:r w:rsidRPr="008E535B">
        <w:rPr>
          <w:rFonts w:ascii="Times New Roman" w:hAnsi="Times New Roman" w:cs="Times New Roman"/>
          <w:lang w:val="en-GB"/>
        </w:rPr>
        <w:t>choice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individual</w:t>
      </w:r>
      <w:r w:rsidR="00BF77D2">
        <w:rPr>
          <w:rFonts w:ascii="Times New Roman" w:hAnsi="Times New Roman" w:cs="Times New Roman"/>
          <w:lang w:val="en-GB"/>
        </w:rPr>
        <w:t xml:space="preserve"> </w:t>
      </w:r>
      <w:r w:rsidRPr="008E535B">
        <w:rPr>
          <w:rFonts w:ascii="Times New Roman" w:hAnsi="Times New Roman" w:cs="Times New Roman"/>
          <w:lang w:val="en-GB"/>
        </w:rPr>
        <w:t>authors</w:t>
      </w:r>
      <w:r w:rsidR="00BF77D2">
        <w:rPr>
          <w:rFonts w:ascii="Times New Roman" w:hAnsi="Times New Roman" w:cs="Times New Roman"/>
          <w:lang w:val="en-GB"/>
        </w:rPr>
        <w:t xml:space="preserve"> </w:t>
      </w:r>
      <w:r w:rsidRPr="008E535B">
        <w:rPr>
          <w:rFonts w:ascii="Times New Roman" w:hAnsi="Times New Roman" w:cs="Times New Roman"/>
          <w:lang w:val="en-GB"/>
        </w:rPr>
        <w:t>between</w:t>
      </w:r>
      <w:r w:rsidR="00BF77D2">
        <w:rPr>
          <w:rFonts w:ascii="Times New Roman" w:hAnsi="Times New Roman" w:cs="Times New Roman"/>
          <w:lang w:val="en-GB"/>
        </w:rPr>
        <w:t xml:space="preserve"> </w:t>
      </w:r>
      <w:r w:rsidRPr="008E535B">
        <w:rPr>
          <w:rFonts w:ascii="Times New Roman" w:hAnsi="Times New Roman" w:cs="Times New Roman"/>
          <w:lang w:val="en-GB"/>
        </w:rPr>
        <w:t>equal</w:t>
      </w:r>
      <w:r w:rsidR="00BF77D2">
        <w:rPr>
          <w:rFonts w:ascii="Times New Roman" w:hAnsi="Times New Roman" w:cs="Times New Roman"/>
          <w:lang w:val="en-GB"/>
        </w:rPr>
        <w:t xml:space="preserve"> </w:t>
      </w:r>
      <w:r w:rsidRPr="008E535B">
        <w:rPr>
          <w:rFonts w:ascii="Times New Roman" w:hAnsi="Times New Roman" w:cs="Times New Roman"/>
          <w:lang w:val="en-GB"/>
        </w:rPr>
        <w:t>alternatives</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style</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loosely</w:t>
      </w:r>
      <w:r w:rsidR="00BF77D2">
        <w:rPr>
          <w:rFonts w:ascii="Times New Roman" w:hAnsi="Times New Roman" w:cs="Times New Roman"/>
          <w:lang w:val="en-GB"/>
        </w:rPr>
        <w:t xml:space="preserve"> </w:t>
      </w:r>
      <w:r w:rsidRPr="008E535B">
        <w:rPr>
          <w:rFonts w:ascii="Times New Roman" w:hAnsi="Times New Roman" w:cs="Times New Roman"/>
          <w:lang w:val="en-GB"/>
        </w:rPr>
        <w:t>paraphrased</w:t>
      </w:r>
      <w:r w:rsidR="00BF77D2">
        <w:rPr>
          <w:rFonts w:ascii="Times New Roman" w:hAnsi="Times New Roman" w:cs="Times New Roman"/>
          <w:lang w:val="en-GB"/>
        </w:rPr>
        <w:t xml:space="preserve"> </w:t>
      </w:r>
      <w:r w:rsidRPr="008E535B">
        <w:rPr>
          <w:rFonts w:ascii="Times New Roman" w:hAnsi="Times New Roman" w:cs="Times New Roman"/>
          <w:lang w:val="en-GB"/>
        </w:rPr>
        <w:t>after</w:t>
      </w:r>
      <w:r w:rsidR="00BF77D2">
        <w:rPr>
          <w:rFonts w:ascii="Times New Roman" w:hAnsi="Times New Roman" w:cs="Times New Roman"/>
          <w:lang w:val="en-GB"/>
        </w:rPr>
        <w:t xml:space="preserve"> </w:t>
      </w:r>
      <w:r w:rsidRPr="008E535B">
        <w:rPr>
          <w:rFonts w:ascii="Times New Roman" w:hAnsi="Times New Roman" w:cs="Times New Roman"/>
          <w:lang w:val="en-GB"/>
        </w:rPr>
        <w:t>Marouzeau</w:t>
      </w:r>
      <w:r w:rsidR="00BF77D2">
        <w:rPr>
          <w:rFonts w:ascii="Times New Roman" w:hAnsi="Times New Roman" w:cs="Times New Roman"/>
          <w:lang w:val="en-GB"/>
        </w:rPr>
        <w:t xml:space="preserve"> </w:t>
      </w:r>
      <w:r w:rsidRPr="008E535B">
        <w:rPr>
          <w:rFonts w:ascii="Times New Roman" w:hAnsi="Times New Roman" w:cs="Times New Roman"/>
          <w:lang w:val="en-GB"/>
        </w:rPr>
        <w:t>1935</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Leech</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Short</w:t>
      </w:r>
      <w:r w:rsidR="00BF77D2">
        <w:rPr>
          <w:rFonts w:ascii="Times New Roman" w:hAnsi="Times New Roman" w:cs="Times New Roman"/>
          <w:lang w:val="en-GB"/>
        </w:rPr>
        <w:t xml:space="preserve"> </w:t>
      </w:r>
      <w:r w:rsidRPr="008E535B">
        <w:rPr>
          <w:rFonts w:ascii="Times New Roman" w:hAnsi="Times New Roman" w:cs="Times New Roman"/>
          <w:lang w:val="en-GB"/>
        </w:rPr>
        <w:t>2007</w:t>
      </w:r>
      <w:r w:rsidRPr="008E535B">
        <w:rPr>
          <w:rFonts w:ascii="Times New Roman" w:hAnsi="Times New Roman" w:cs="Times New Roman"/>
          <w:vertAlign w:val="superscript"/>
          <w:lang w:val="en-GB"/>
        </w:rPr>
        <w:t>2</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relate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narrative</w:t>
      </w:r>
      <w:r w:rsidR="00BF77D2">
        <w:rPr>
          <w:rFonts w:ascii="Times New Roman" w:hAnsi="Times New Roman" w:cs="Times New Roman"/>
          <w:lang w:val="en-GB"/>
        </w:rPr>
        <w:t xml:space="preserve"> </w:t>
      </w:r>
      <w:r w:rsidRPr="008E535B">
        <w:rPr>
          <w:rFonts w:ascii="Times New Roman" w:hAnsi="Times New Roman" w:cs="Times New Roman"/>
          <w:lang w:val="en-GB"/>
        </w:rPr>
        <w:t>mode,</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discussed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e.g.</w:t>
      </w:r>
      <w:r w:rsidR="00BF77D2">
        <w:rPr>
          <w:rFonts w:ascii="Times New Roman" w:hAnsi="Times New Roman" w:cs="Times New Roman"/>
          <w:lang w:val="en-GB"/>
        </w:rPr>
        <w:t xml:space="preserve"> </w:t>
      </w:r>
      <w:r w:rsidRPr="008E535B">
        <w:rPr>
          <w:rFonts w:ascii="Times New Roman" w:hAnsi="Times New Roman" w:cs="Times New Roman"/>
          <w:lang w:val="en-GB"/>
        </w:rPr>
        <w:t>Allan</w:t>
      </w:r>
      <w:r w:rsidR="00BF77D2">
        <w:rPr>
          <w:rFonts w:ascii="Times New Roman" w:hAnsi="Times New Roman" w:cs="Times New Roman"/>
          <w:lang w:val="en-GB"/>
        </w:rPr>
        <w:t xml:space="preserve"> </w:t>
      </w:r>
      <w:r w:rsidRPr="008E535B">
        <w:rPr>
          <w:rFonts w:ascii="Times New Roman" w:hAnsi="Times New Roman" w:cs="Times New Roman"/>
          <w:lang w:val="en-GB"/>
        </w:rPr>
        <w:t>2007</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relation</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lang w:val="en-GB"/>
        </w:rPr>
        <w:t>historiography,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Van</w:t>
      </w:r>
      <w:r w:rsidR="00BF77D2">
        <w:rPr>
          <w:rFonts w:ascii="Times New Roman" w:hAnsi="Times New Roman" w:cs="Times New Roman"/>
          <w:lang w:val="en-GB"/>
        </w:rPr>
        <w:t xml:space="preserve"> </w:t>
      </w:r>
      <w:r w:rsidRPr="008E535B">
        <w:rPr>
          <w:rFonts w:ascii="Times New Roman" w:hAnsi="Times New Roman" w:cs="Times New Roman"/>
          <w:lang w:val="en-GB"/>
        </w:rPr>
        <w:t>Gils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Kroon</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(cf.</w:t>
      </w:r>
      <w:r w:rsidR="00BF77D2">
        <w:rPr>
          <w:rFonts w:ascii="Times New Roman" w:hAnsi="Times New Roman" w:cs="Times New Roman"/>
          <w:lang w:val="en-GB"/>
        </w:rPr>
        <w:t xml:space="preserve"> </w:t>
      </w:r>
      <w:r w:rsidRPr="008E535B">
        <w:rPr>
          <w:rFonts w:ascii="Times New Roman" w:hAnsi="Times New Roman" w:cs="Times New Roman"/>
          <w:lang w:val="en-GB"/>
        </w:rPr>
        <w:t>already</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Chausserie-Laprée;</w:t>
      </w:r>
      <w:r w:rsidR="00BF77D2">
        <w:rPr>
          <w:rFonts w:ascii="Times New Roman" w:hAnsi="Times New Roman" w:cs="Times New Roman"/>
          <w:lang w:val="en-GB"/>
        </w:rPr>
        <w:t xml:space="preserve"> </w:t>
      </w:r>
      <w:r w:rsidRPr="008E535B">
        <w:rPr>
          <w:rFonts w:ascii="Times New Roman" w:hAnsi="Times New Roman" w:cs="Times New Roman"/>
          <w:lang w:val="en-GB"/>
        </w:rPr>
        <w:t>Pinkster</w:t>
      </w:r>
      <w:r w:rsidR="00BF77D2">
        <w:rPr>
          <w:rFonts w:ascii="Times New Roman" w:hAnsi="Times New Roman" w:cs="Times New Roman"/>
          <w:lang w:val="en-GB"/>
        </w:rPr>
        <w:t xml:space="preserve"> </w:t>
      </w:r>
      <w:r w:rsidRPr="008E535B">
        <w:rPr>
          <w:rFonts w:ascii="Times New Roman" w:hAnsi="Times New Roman" w:cs="Times New Roman"/>
          <w:lang w:val="en-GB"/>
        </w:rPr>
        <w:t>1998).</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respect,</w:t>
      </w:r>
      <w:r w:rsidR="00BF77D2">
        <w:rPr>
          <w:rFonts w:ascii="Times New Roman" w:hAnsi="Times New Roman" w:cs="Times New Roman"/>
          <w:lang w:val="en-GB"/>
        </w:rPr>
        <w:t xml:space="preserve"> </w:t>
      </w:r>
      <w:r w:rsidRPr="008E535B">
        <w:rPr>
          <w:rFonts w:ascii="Times New Roman" w:hAnsi="Times New Roman" w:cs="Times New Roman"/>
          <w:lang w:val="en-GB"/>
        </w:rPr>
        <w:t>asyndeton</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been</w:t>
      </w:r>
      <w:r w:rsidR="00BF77D2">
        <w:rPr>
          <w:rFonts w:ascii="Times New Roman" w:hAnsi="Times New Roman" w:cs="Times New Roman"/>
          <w:lang w:val="en-GB"/>
        </w:rPr>
        <w:t xml:space="preserve"> </w:t>
      </w:r>
      <w:r w:rsidRPr="008E535B">
        <w:rPr>
          <w:rFonts w:ascii="Times New Roman" w:hAnsi="Times New Roman" w:cs="Times New Roman"/>
          <w:lang w:val="en-GB"/>
        </w:rPr>
        <w:t>associated</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use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historical</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brief</w:t>
      </w:r>
      <w:r w:rsidR="00BF77D2">
        <w:rPr>
          <w:rFonts w:ascii="Times New Roman" w:hAnsi="Times New Roman" w:cs="Times New Roman"/>
          <w:lang w:val="en-GB"/>
        </w:rPr>
        <w:t xml:space="preserve"> </w:t>
      </w:r>
      <w:r w:rsidRPr="008E535B">
        <w:rPr>
          <w:rFonts w:ascii="Times New Roman" w:hAnsi="Times New Roman" w:cs="Times New Roman"/>
          <w:lang w:val="en-GB"/>
        </w:rPr>
        <w:t>sentences,</w:t>
      </w:r>
      <w:r w:rsidR="00BF77D2">
        <w:rPr>
          <w:rFonts w:ascii="Times New Roman" w:hAnsi="Times New Roman" w:cs="Times New Roman"/>
          <w:lang w:val="en-GB"/>
        </w:rPr>
        <w:t xml:space="preserve"> </w:t>
      </w:r>
      <w:r w:rsidRPr="008E535B">
        <w:rPr>
          <w:rFonts w:ascii="Times New Roman" w:hAnsi="Times New Roman" w:cs="Times New Roman"/>
          <w:lang w:val="en-GB"/>
        </w:rPr>
        <w:t>visual</w:t>
      </w:r>
      <w:r w:rsidR="00BF77D2">
        <w:rPr>
          <w:rFonts w:ascii="Times New Roman" w:hAnsi="Times New Roman" w:cs="Times New Roman"/>
          <w:lang w:val="en-GB"/>
        </w:rPr>
        <w:t xml:space="preserve"> </w:t>
      </w:r>
      <w:r w:rsidRPr="008E535B">
        <w:rPr>
          <w:rFonts w:ascii="Times New Roman" w:hAnsi="Times New Roman" w:cs="Times New Roman"/>
          <w:lang w:val="en-GB"/>
        </w:rPr>
        <w:t>details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lack</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narratorial</w:t>
      </w:r>
      <w:r w:rsidR="00BF77D2">
        <w:rPr>
          <w:rFonts w:ascii="Times New Roman" w:hAnsi="Times New Roman" w:cs="Times New Roman"/>
          <w:lang w:val="en-GB"/>
        </w:rPr>
        <w:t xml:space="preserve"> </w:t>
      </w:r>
      <w:r w:rsidRPr="008E535B">
        <w:rPr>
          <w:rFonts w:ascii="Times New Roman" w:hAnsi="Times New Roman" w:cs="Times New Roman"/>
          <w:lang w:val="en-GB"/>
        </w:rPr>
        <w:t>control.</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lang w:val="en-GB"/>
        </w:rPr>
        <w:t>style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narrative</w:t>
      </w:r>
      <w:r w:rsidR="00BF77D2">
        <w:rPr>
          <w:rFonts w:ascii="Times New Roman" w:hAnsi="Times New Roman" w:cs="Times New Roman"/>
          <w:lang w:val="en-GB"/>
        </w:rPr>
        <w:t xml:space="preserve"> </w:t>
      </w:r>
      <w:r w:rsidRPr="008E535B">
        <w:rPr>
          <w:rFonts w:ascii="Times New Roman" w:hAnsi="Times New Roman" w:cs="Times New Roman"/>
          <w:lang w:val="en-GB"/>
        </w:rPr>
        <w:t>mode</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taken</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account</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well</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my</w:t>
      </w:r>
      <w:r w:rsidR="00BF77D2">
        <w:rPr>
          <w:rFonts w:ascii="Times New Roman" w:hAnsi="Times New Roman" w:cs="Times New Roman"/>
          <w:lang w:val="en-GB"/>
        </w:rPr>
        <w:t xml:space="preserve"> </w:t>
      </w:r>
      <w:r w:rsidRPr="008E535B">
        <w:rPr>
          <w:rFonts w:ascii="Times New Roman" w:hAnsi="Times New Roman" w:cs="Times New Roman"/>
          <w:lang w:val="en-GB"/>
        </w:rPr>
        <w:t>detailed</w:t>
      </w:r>
      <w:r w:rsidR="00BF77D2">
        <w:rPr>
          <w:rFonts w:ascii="Times New Roman" w:hAnsi="Times New Roman" w:cs="Times New Roman"/>
          <w:lang w:val="en-GB"/>
        </w:rPr>
        <w:t xml:space="preserve"> </w:t>
      </w:r>
      <w:r w:rsidRPr="008E535B">
        <w:rPr>
          <w:rFonts w:ascii="Times New Roman" w:hAnsi="Times New Roman" w:cs="Times New Roman"/>
          <w:lang w:val="en-GB"/>
        </w:rPr>
        <w:t>analysis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corpus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historiographical</w:t>
      </w:r>
      <w:r w:rsidR="00BF77D2">
        <w:rPr>
          <w:rFonts w:ascii="Times New Roman" w:hAnsi="Times New Roman" w:cs="Times New Roman"/>
          <w:lang w:val="en-GB"/>
        </w:rPr>
        <w:t xml:space="preserve"> </w:t>
      </w:r>
      <w:r w:rsidRPr="008E535B">
        <w:rPr>
          <w:rFonts w:ascii="Times New Roman" w:hAnsi="Times New Roman" w:cs="Times New Roman"/>
          <w:lang w:val="en-GB"/>
        </w:rPr>
        <w:t>narrative</w:t>
      </w:r>
      <w:r w:rsidR="00BF77D2">
        <w:rPr>
          <w:rFonts w:ascii="Times New Roman" w:hAnsi="Times New Roman" w:cs="Times New Roman"/>
          <w:lang w:val="en-GB"/>
        </w:rPr>
        <w:t xml:space="preserve"> </w:t>
      </w:r>
      <w:r w:rsidRPr="008E535B">
        <w:rPr>
          <w:rFonts w:ascii="Times New Roman" w:hAnsi="Times New Roman" w:cs="Times New Roman"/>
          <w:lang w:val="en-GB"/>
        </w:rPr>
        <w:t>(Caesar;</w:t>
      </w:r>
      <w:r w:rsidR="00BF77D2">
        <w:rPr>
          <w:rFonts w:ascii="Times New Roman" w:hAnsi="Times New Roman" w:cs="Times New Roman"/>
          <w:lang w:val="en-GB"/>
        </w:rPr>
        <w:t xml:space="preserve"> </w:t>
      </w:r>
      <w:r w:rsidRPr="008E535B">
        <w:rPr>
          <w:rFonts w:ascii="Times New Roman" w:hAnsi="Times New Roman" w:cs="Times New Roman"/>
          <w:lang w:val="en-GB"/>
        </w:rPr>
        <w:t>Sallust;</w:t>
      </w:r>
      <w:r w:rsidR="00BF77D2">
        <w:rPr>
          <w:rFonts w:ascii="Times New Roman" w:hAnsi="Times New Roman" w:cs="Times New Roman"/>
          <w:lang w:val="en-GB"/>
        </w:rPr>
        <w:t xml:space="preserve"> </w:t>
      </w:r>
      <w:r w:rsidRPr="008E535B">
        <w:rPr>
          <w:rFonts w:ascii="Times New Roman" w:hAnsi="Times New Roman" w:cs="Times New Roman"/>
          <w:lang w:val="en-GB"/>
        </w:rPr>
        <w:t>Livy)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lang w:val="en-GB"/>
        </w:rPr>
        <w:t>narrationes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Cicero’s</w:t>
      </w:r>
      <w:r w:rsidR="00BF77D2">
        <w:rPr>
          <w:rFonts w:ascii="Times New Roman" w:hAnsi="Times New Roman" w:cs="Times New Roman"/>
          <w:lang w:val="en-GB"/>
        </w:rPr>
        <w:t xml:space="preserve"> </w:t>
      </w:r>
      <w:r w:rsidRPr="008E535B">
        <w:rPr>
          <w:rFonts w:ascii="Times New Roman" w:hAnsi="Times New Roman" w:cs="Times New Roman"/>
          <w:lang w:val="en-GB"/>
        </w:rPr>
        <w:t>speeches.</w:t>
      </w:r>
      <w:r w:rsidR="00BF77D2">
        <w:rPr>
          <w:rFonts w:ascii="Times New Roman" w:hAnsi="Times New Roman" w:cs="Times New Roman"/>
          <w:lang w:val="en-GB"/>
        </w:rPr>
        <w:t xml:space="preserve"> </w:t>
      </w:r>
    </w:p>
    <w:p w14:paraId="59BC69E8" w14:textId="77777777" w:rsidR="00337C86" w:rsidRPr="008E535B" w:rsidRDefault="00337C86" w:rsidP="00606093">
      <w:pPr>
        <w:spacing w:after="0" w:line="240" w:lineRule="auto"/>
        <w:jc w:val="both"/>
        <w:rPr>
          <w:rFonts w:ascii="Times New Roman" w:hAnsi="Times New Roman" w:cs="Times New Roman"/>
          <w:lang w:val="en-GB"/>
        </w:rPr>
      </w:pPr>
    </w:p>
    <w:p w14:paraId="285E8657" w14:textId="10C1CEC8" w:rsidR="00337C86" w:rsidRPr="008E535B" w:rsidRDefault="00337C86" w:rsidP="00606093">
      <w:pPr>
        <w:spacing w:after="0" w:line="240" w:lineRule="auto"/>
        <w:jc w:val="both"/>
        <w:rPr>
          <w:rFonts w:ascii="Times New Roman" w:hAnsi="Times New Roman" w:cs="Times New Roman"/>
          <w:b/>
          <w:bCs/>
          <w:lang w:val="en-GB"/>
        </w:rPr>
      </w:pPr>
      <w:r w:rsidRPr="008E535B">
        <w:rPr>
          <w:rFonts w:ascii="Times New Roman" w:hAnsi="Times New Roman" w:cs="Times New Roman"/>
          <w:b/>
          <w:bCs/>
          <w:lang w:val="en-GB"/>
        </w:rPr>
        <w:t>Bibliographic</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references</w:t>
      </w:r>
    </w:p>
    <w:p w14:paraId="4D5475DF" w14:textId="14357741" w:rsidR="00337C86" w:rsidRPr="008E535B" w:rsidRDefault="00337C86" w:rsidP="0060609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Allan,</w:t>
      </w:r>
      <w:r w:rsidR="00BF77D2">
        <w:rPr>
          <w:rFonts w:ascii="Times New Roman" w:hAnsi="Times New Roman" w:cs="Times New Roman"/>
          <w:lang w:val="en-GB"/>
        </w:rPr>
        <w:t xml:space="preserve"> </w:t>
      </w:r>
      <w:r w:rsidRPr="008E535B">
        <w:rPr>
          <w:rFonts w:ascii="Times New Roman" w:hAnsi="Times New Roman" w:cs="Times New Roman"/>
          <w:lang w:val="en-GB"/>
        </w:rPr>
        <w:t>R.J.</w:t>
      </w:r>
      <w:r w:rsidR="00BF77D2">
        <w:rPr>
          <w:rFonts w:ascii="Times New Roman" w:hAnsi="Times New Roman" w:cs="Times New Roman"/>
          <w:lang w:val="en-GB"/>
        </w:rPr>
        <w:t xml:space="preserve"> </w:t>
      </w:r>
      <w:r w:rsidR="00B42B22" w:rsidRPr="008E535B">
        <w:rPr>
          <w:rFonts w:ascii="Times New Roman" w:hAnsi="Times New Roman" w:cs="Times New Roman"/>
          <w:lang w:val="en-GB"/>
        </w:rPr>
        <w:t>(</w:t>
      </w:r>
      <w:r w:rsidRPr="008E535B">
        <w:rPr>
          <w:rFonts w:ascii="Times New Roman" w:hAnsi="Times New Roman" w:cs="Times New Roman"/>
          <w:lang w:val="en-GB"/>
        </w:rPr>
        <w:t>2007</w:t>
      </w:r>
      <w:r w:rsidR="00B42B22"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US"/>
        </w:rPr>
        <w:t>Sense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sentence</w:t>
      </w:r>
      <w:r w:rsidR="00BF77D2">
        <w:rPr>
          <w:rFonts w:ascii="Times New Roman" w:hAnsi="Times New Roman" w:cs="Times New Roman"/>
          <w:lang w:val="en-US"/>
        </w:rPr>
        <w:t xml:space="preserve"> </w:t>
      </w:r>
      <w:r w:rsidRPr="008E535B">
        <w:rPr>
          <w:rFonts w:ascii="Times New Roman" w:hAnsi="Times New Roman" w:cs="Times New Roman"/>
          <w:lang w:val="en-US"/>
        </w:rPr>
        <w:t>complexity.</w:t>
      </w:r>
      <w:r w:rsidR="00BF77D2">
        <w:rPr>
          <w:rFonts w:ascii="Times New Roman" w:hAnsi="Times New Roman" w:cs="Times New Roman"/>
          <w:lang w:val="en-US"/>
        </w:rPr>
        <w:t xml:space="preserve"> </w:t>
      </w:r>
      <w:r w:rsidRPr="008E535B">
        <w:rPr>
          <w:rFonts w:ascii="Times New Roman" w:hAnsi="Times New Roman" w:cs="Times New Roman"/>
          <w:lang w:val="en-US"/>
        </w:rPr>
        <w:t>Sentence</w:t>
      </w:r>
      <w:r w:rsidR="00BF77D2">
        <w:rPr>
          <w:rFonts w:ascii="Times New Roman" w:hAnsi="Times New Roman" w:cs="Times New Roman"/>
          <w:lang w:val="en-US"/>
        </w:rPr>
        <w:t xml:space="preserve"> </w:t>
      </w:r>
      <w:r w:rsidRPr="008E535B">
        <w:rPr>
          <w:rFonts w:ascii="Times New Roman" w:hAnsi="Times New Roman" w:cs="Times New Roman"/>
          <w:lang w:val="en-US"/>
        </w:rPr>
        <w:t>structure,</w:t>
      </w:r>
      <w:r w:rsidR="00BF77D2">
        <w:rPr>
          <w:rFonts w:ascii="Times New Roman" w:hAnsi="Times New Roman" w:cs="Times New Roman"/>
          <w:lang w:val="en-US"/>
        </w:rPr>
        <w:t xml:space="preserve"> </w:t>
      </w:r>
      <w:r w:rsidRPr="008E535B">
        <w:rPr>
          <w:rFonts w:ascii="Times New Roman" w:hAnsi="Times New Roman" w:cs="Times New Roman"/>
          <w:lang w:val="en-US"/>
        </w:rPr>
        <w:t>sentence</w:t>
      </w:r>
      <w:r w:rsidR="00BF77D2">
        <w:rPr>
          <w:rFonts w:ascii="Times New Roman" w:hAnsi="Times New Roman" w:cs="Times New Roman"/>
          <w:lang w:val="en-US"/>
        </w:rPr>
        <w:t xml:space="preserve"> </w:t>
      </w:r>
      <w:r w:rsidRPr="008E535B">
        <w:rPr>
          <w:rFonts w:ascii="Times New Roman" w:hAnsi="Times New Roman" w:cs="Times New Roman"/>
          <w:lang w:val="en-US"/>
        </w:rPr>
        <w:t>connection,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tense-aspect</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indicators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narrative</w:t>
      </w:r>
      <w:r w:rsidR="00BF77D2">
        <w:rPr>
          <w:rFonts w:ascii="Times New Roman" w:hAnsi="Times New Roman" w:cs="Times New Roman"/>
          <w:lang w:val="en-US"/>
        </w:rPr>
        <w:t xml:space="preserve"> </w:t>
      </w:r>
      <w:r w:rsidRPr="008E535B">
        <w:rPr>
          <w:rFonts w:ascii="Times New Roman" w:hAnsi="Times New Roman" w:cs="Times New Roman"/>
          <w:lang w:val="en-US"/>
        </w:rPr>
        <w:t>mode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Thucydides’</w:t>
      </w:r>
      <w:r w:rsidR="00BF77D2">
        <w:rPr>
          <w:rFonts w:ascii="Times New Roman" w:hAnsi="Times New Roman" w:cs="Times New Roman"/>
          <w:lang w:val="en-US"/>
        </w:rPr>
        <w:t xml:space="preserve"> </w:t>
      </w:r>
      <w:r w:rsidRPr="008E535B">
        <w:rPr>
          <w:rFonts w:ascii="Times New Roman" w:hAnsi="Times New Roman" w:cs="Times New Roman"/>
          <w:i/>
          <w:iCs/>
          <w:lang w:val="en-US"/>
        </w:rPr>
        <w:t>Histories</w:t>
      </w:r>
      <w:r w:rsidR="00B42B22" w:rsidRPr="008E535B">
        <w:rPr>
          <w:rFonts w:ascii="Times New Roman" w:hAnsi="Times New Roman" w:cs="Times New Roman"/>
          <w:lang w:val="en-US"/>
        </w:rPr>
        <w:t>.</w:t>
      </w:r>
      <w:r w:rsidR="00BF77D2">
        <w:rPr>
          <w:rFonts w:ascii="Times New Roman" w:hAnsi="Times New Roman" w:cs="Times New Roman"/>
          <w:lang w:val="en-US"/>
        </w:rPr>
        <w:t xml:space="preserve"> </w:t>
      </w:r>
      <w:r w:rsidR="00B42B22"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R.J.</w:t>
      </w:r>
      <w:r w:rsidR="00BF77D2">
        <w:rPr>
          <w:rFonts w:ascii="Times New Roman" w:hAnsi="Times New Roman" w:cs="Times New Roman"/>
          <w:lang w:val="en-US"/>
        </w:rPr>
        <w:t xml:space="preserve"> </w:t>
      </w:r>
      <w:r w:rsidRPr="008E535B">
        <w:rPr>
          <w:rFonts w:ascii="Times New Roman" w:hAnsi="Times New Roman" w:cs="Times New Roman"/>
          <w:lang w:val="en-US"/>
        </w:rPr>
        <w:t>Allan</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Buijs</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42B22" w:rsidRPr="008E535B">
        <w:rPr>
          <w:rFonts w:ascii="Times New Roman" w:hAnsi="Times New Roman" w:cs="Times New Roman"/>
          <w:lang w:val="en-US"/>
        </w:rPr>
        <w:t>E</w:t>
      </w:r>
      <w:r w:rsidRPr="008E535B">
        <w:rPr>
          <w:rFonts w:ascii="Times New Roman" w:hAnsi="Times New Roman" w:cs="Times New Roman"/>
          <w:lang w:val="en-US"/>
        </w:rPr>
        <w:t>ds</w:t>
      </w:r>
      <w:r w:rsidR="00B42B22"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Language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Literature.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Linguistic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Approaches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Classical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Text</w:t>
      </w:r>
      <w:r w:rsidR="00BF77D2">
        <w:rPr>
          <w:rFonts w:ascii="Times New Roman" w:hAnsi="Times New Roman" w:cs="Times New Roman"/>
          <w:i/>
          <w:iCs/>
          <w:lang w:val="en-US"/>
        </w:rPr>
        <w:t xml:space="preserve"> </w:t>
      </w:r>
      <w:r w:rsidR="00B42B22" w:rsidRPr="008E535B">
        <w:rPr>
          <w:rFonts w:ascii="Times New Roman" w:hAnsi="Times New Roman" w:cs="Times New Roman"/>
          <w:lang w:val="en-US"/>
        </w:rPr>
        <w:t>(pp.</w:t>
      </w:r>
      <w:r w:rsidR="00BF77D2">
        <w:rPr>
          <w:rFonts w:ascii="Times New Roman" w:hAnsi="Times New Roman" w:cs="Times New Roman"/>
          <w:lang w:val="en-US"/>
        </w:rPr>
        <w:t xml:space="preserve"> </w:t>
      </w:r>
      <w:r w:rsidR="00B42B22" w:rsidRPr="008E535B">
        <w:rPr>
          <w:rFonts w:ascii="Times New Roman" w:hAnsi="Times New Roman" w:cs="Times New Roman"/>
          <w:lang w:val="en-US"/>
        </w:rPr>
        <w:t>93-121)</w:t>
      </w:r>
      <w:r w:rsidR="00B42B22" w:rsidRPr="008E535B">
        <w:rPr>
          <w:rFonts w:ascii="Times New Roman" w:hAnsi="Times New Roman" w:cs="Times New Roman"/>
          <w:i/>
          <w:iCs/>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Leiden:</w:t>
      </w:r>
      <w:r w:rsidR="00BF77D2">
        <w:rPr>
          <w:rFonts w:ascii="Times New Roman" w:hAnsi="Times New Roman" w:cs="Times New Roman"/>
          <w:lang w:val="en-US"/>
        </w:rPr>
        <w:t xml:space="preserve"> </w:t>
      </w:r>
      <w:r w:rsidRPr="008E535B">
        <w:rPr>
          <w:rFonts w:ascii="Times New Roman" w:hAnsi="Times New Roman" w:cs="Times New Roman"/>
          <w:lang w:val="en-US"/>
        </w:rPr>
        <w:t>Brill</w:t>
      </w:r>
      <w:r w:rsidR="00B42B22" w:rsidRPr="008E535B">
        <w:rPr>
          <w:rFonts w:ascii="Times New Roman" w:hAnsi="Times New Roman" w:cs="Times New Roman"/>
          <w:lang w:val="en-US"/>
        </w:rPr>
        <w:t>.</w:t>
      </w:r>
    </w:p>
    <w:p w14:paraId="3C3AC3AE" w14:textId="583B8034" w:rsidR="00337C86" w:rsidRPr="008E535B" w:rsidRDefault="00337C86" w:rsidP="0060609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Chausserie-Laprée,</w:t>
      </w:r>
      <w:r w:rsidR="00BF77D2">
        <w:rPr>
          <w:rFonts w:ascii="Times New Roman" w:hAnsi="Times New Roman" w:cs="Times New Roman"/>
          <w:lang w:val="en-GB"/>
        </w:rPr>
        <w:t xml:space="preserve">  </w:t>
      </w:r>
      <w:r w:rsidRPr="008E535B">
        <w:rPr>
          <w:rFonts w:ascii="Times New Roman" w:hAnsi="Times New Roman" w:cs="Times New Roman"/>
          <w:lang w:val="en-GB"/>
        </w:rPr>
        <w:t>J.-P.</w:t>
      </w:r>
      <w:r w:rsidR="00BF77D2">
        <w:rPr>
          <w:rFonts w:ascii="Times New Roman" w:hAnsi="Times New Roman" w:cs="Times New Roman"/>
          <w:lang w:val="en-GB"/>
        </w:rPr>
        <w:t xml:space="preserve"> </w:t>
      </w:r>
      <w:r w:rsidR="00B42B22" w:rsidRPr="008E535B">
        <w:rPr>
          <w:rFonts w:ascii="Times New Roman" w:hAnsi="Times New Roman" w:cs="Times New Roman"/>
          <w:lang w:val="en-GB"/>
        </w:rPr>
        <w:t>(</w:t>
      </w:r>
      <w:r w:rsidRPr="008E535B">
        <w:rPr>
          <w:rFonts w:ascii="Times New Roman" w:hAnsi="Times New Roman" w:cs="Times New Roman"/>
          <w:lang w:val="en-GB"/>
        </w:rPr>
        <w:t>1969</w:t>
      </w:r>
      <w:r w:rsidR="00B42B22"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nl-NL"/>
        </w:rPr>
        <w:t>L’expression</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narrative</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chez</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les</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historiens</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latins</w:t>
      </w:r>
      <w:r w:rsidRPr="008E535B">
        <w:rPr>
          <w:rFonts w:ascii="Times New Roman" w:hAnsi="Times New Roman" w:cs="Times New Roman"/>
          <w:lang w:val="nl-NL"/>
        </w:rPr>
        <w:t>.</w:t>
      </w:r>
      <w:r w:rsidR="00BF77D2">
        <w:rPr>
          <w:rFonts w:ascii="Times New Roman" w:hAnsi="Times New Roman" w:cs="Times New Roman"/>
          <w:lang w:val="nl-NL"/>
        </w:rPr>
        <w:t xml:space="preserve"> </w:t>
      </w:r>
      <w:r w:rsidRPr="008E535B">
        <w:rPr>
          <w:rFonts w:ascii="Times New Roman" w:hAnsi="Times New Roman" w:cs="Times New Roman"/>
          <w:lang w:val="nl-NL"/>
        </w:rPr>
        <w:t>Paris:</w:t>
      </w:r>
      <w:r w:rsidR="00BF77D2">
        <w:rPr>
          <w:rFonts w:ascii="Times New Roman" w:hAnsi="Times New Roman" w:cs="Times New Roman"/>
          <w:lang w:val="nl-NL"/>
        </w:rPr>
        <w:t xml:space="preserve"> </w:t>
      </w:r>
      <w:r w:rsidRPr="008E535B">
        <w:rPr>
          <w:rFonts w:ascii="Times New Roman" w:hAnsi="Times New Roman" w:cs="Times New Roman"/>
          <w:lang w:val="nl-NL"/>
        </w:rPr>
        <w:t>De</w:t>
      </w:r>
      <w:r w:rsidR="00BF77D2">
        <w:rPr>
          <w:rFonts w:ascii="Times New Roman" w:hAnsi="Times New Roman" w:cs="Times New Roman"/>
          <w:lang w:val="nl-NL"/>
        </w:rPr>
        <w:t xml:space="preserve"> </w:t>
      </w:r>
      <w:r w:rsidRPr="008E535B">
        <w:rPr>
          <w:rFonts w:ascii="Times New Roman" w:hAnsi="Times New Roman" w:cs="Times New Roman"/>
          <w:lang w:val="nl-NL"/>
        </w:rPr>
        <w:t>Boccard.</w:t>
      </w:r>
    </w:p>
    <w:p w14:paraId="3571B19E" w14:textId="70203C5D" w:rsidR="00337C86" w:rsidRPr="008E535B" w:rsidRDefault="00337C86" w:rsidP="0060609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Gils,</w:t>
      </w:r>
      <w:r w:rsidR="00BF77D2">
        <w:rPr>
          <w:rFonts w:ascii="Times New Roman" w:hAnsi="Times New Roman" w:cs="Times New Roman"/>
          <w:lang w:val="en-GB"/>
        </w:rPr>
        <w:t xml:space="preserve"> </w:t>
      </w:r>
      <w:r w:rsidRPr="008E535B">
        <w:rPr>
          <w:rFonts w:ascii="Times New Roman" w:hAnsi="Times New Roman" w:cs="Times New Roman"/>
          <w:lang w:val="en-GB"/>
        </w:rPr>
        <w:t>L.W.</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C.H.M.</w:t>
      </w:r>
      <w:r w:rsidR="00BF77D2">
        <w:rPr>
          <w:rFonts w:ascii="Times New Roman" w:hAnsi="Times New Roman" w:cs="Times New Roman"/>
          <w:lang w:val="en-GB"/>
        </w:rPr>
        <w:t xml:space="preserve"> </w:t>
      </w:r>
      <w:r w:rsidRPr="008E535B">
        <w:rPr>
          <w:rFonts w:ascii="Times New Roman" w:hAnsi="Times New Roman" w:cs="Times New Roman"/>
          <w:lang w:val="en-GB"/>
        </w:rPr>
        <w:t>Kroon</w:t>
      </w:r>
      <w:r w:rsidR="008E582C" w:rsidRPr="008E535B">
        <w:rPr>
          <w:rFonts w:ascii="Times New Roman" w:hAnsi="Times New Roman" w:cs="Times New Roman"/>
          <w:lang w:val="en-GB"/>
        </w:rPr>
        <w:t>.</w:t>
      </w:r>
      <w:r w:rsidR="00BF77D2">
        <w:rPr>
          <w:rFonts w:ascii="Times New Roman" w:hAnsi="Times New Roman" w:cs="Times New Roman"/>
          <w:lang w:val="en-GB"/>
        </w:rPr>
        <w:t xml:space="preserve"> </w:t>
      </w:r>
      <w:r w:rsidR="00B42B22" w:rsidRPr="008E535B">
        <w:rPr>
          <w:rFonts w:ascii="Times New Roman" w:hAnsi="Times New Roman" w:cs="Times New Roman"/>
          <w:lang w:val="en-GB"/>
        </w:rPr>
        <w:t>(</w:t>
      </w:r>
      <w:r w:rsidRPr="008E535B">
        <w:rPr>
          <w:rFonts w:ascii="Times New Roman" w:hAnsi="Times New Roman" w:cs="Times New Roman"/>
          <w:lang w:val="en-GB"/>
        </w:rPr>
        <w:t>2017</w:t>
      </w:r>
      <w:r w:rsidR="00B42B22"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Discourse-Linguistic</w:t>
      </w:r>
      <w:r w:rsidR="00BF77D2">
        <w:rPr>
          <w:rFonts w:ascii="Times New Roman" w:hAnsi="Times New Roman" w:cs="Times New Roman"/>
          <w:lang w:val="en-GB"/>
        </w:rPr>
        <w:t xml:space="preserve"> </w:t>
      </w:r>
      <w:r w:rsidRPr="008E535B">
        <w:rPr>
          <w:rFonts w:ascii="Times New Roman" w:hAnsi="Times New Roman" w:cs="Times New Roman"/>
          <w:lang w:val="en-GB"/>
        </w:rPr>
        <w:t>Strategies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Livy's</w:t>
      </w:r>
      <w:r w:rsidR="00BF77D2">
        <w:rPr>
          <w:rFonts w:ascii="Times New Roman" w:hAnsi="Times New Roman" w:cs="Times New Roman"/>
          <w:lang w:val="en-GB"/>
        </w:rPr>
        <w:t xml:space="preserve"> </w:t>
      </w:r>
      <w:r w:rsidRPr="008E535B">
        <w:rPr>
          <w:rFonts w:ascii="Times New Roman" w:hAnsi="Times New Roman" w:cs="Times New Roman"/>
          <w:lang w:val="en-GB"/>
        </w:rPr>
        <w:t>Account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Battle</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Cannae</w:t>
      </w:r>
      <w:r w:rsidR="00B42B22" w:rsidRPr="008E535B">
        <w:rPr>
          <w:rFonts w:ascii="Times New Roman" w:hAnsi="Times New Roman" w:cs="Times New Roman"/>
          <w:lang w:val="en-GB"/>
        </w:rPr>
        <w:t>.</w:t>
      </w:r>
      <w:r w:rsidR="00BF77D2">
        <w:rPr>
          <w:rFonts w:ascii="Times New Roman" w:hAnsi="Times New Roman" w:cs="Times New Roman"/>
          <w:lang w:val="en-GB"/>
        </w:rPr>
        <w:t xml:space="preserve"> </w:t>
      </w:r>
      <w:r w:rsidR="00B42B22" w:rsidRPr="008E535B">
        <w:rPr>
          <w:rFonts w:ascii="Times New Roman" w:hAnsi="Times New Roman" w:cs="Times New Roman"/>
          <w:lang w:val="en-GB"/>
        </w:rPr>
        <w:t>I</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Pr="008E535B">
        <w:rPr>
          <w:rFonts w:ascii="Times New Roman" w:hAnsi="Times New Roman" w:cs="Times New Roman"/>
          <w:lang w:val="en-GB"/>
        </w:rPr>
        <w:t>L.W.</w:t>
      </w:r>
      <w:r w:rsidR="00BF77D2">
        <w:rPr>
          <w:rFonts w:ascii="Times New Roman" w:hAnsi="Times New Roman" w:cs="Times New Roman"/>
          <w:lang w:val="en-GB"/>
        </w:rPr>
        <w:t xml:space="preserve"> </w:t>
      </w:r>
      <w:r w:rsidRPr="008E535B">
        <w:rPr>
          <w:rFonts w:ascii="Times New Roman" w:hAnsi="Times New Roman" w:cs="Times New Roman"/>
          <w:lang w:val="en-GB"/>
        </w:rPr>
        <w:t>van</w:t>
      </w:r>
      <w:r w:rsidR="00BF77D2">
        <w:rPr>
          <w:rFonts w:ascii="Times New Roman" w:hAnsi="Times New Roman" w:cs="Times New Roman"/>
          <w:lang w:val="en-GB"/>
        </w:rPr>
        <w:t xml:space="preserve"> </w:t>
      </w:r>
      <w:r w:rsidRPr="008E535B">
        <w:rPr>
          <w:rFonts w:ascii="Times New Roman" w:hAnsi="Times New Roman" w:cs="Times New Roman"/>
          <w:lang w:val="en-GB"/>
        </w:rPr>
        <w:t>Gils,</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de</w:t>
      </w:r>
      <w:r w:rsidR="00BF77D2">
        <w:rPr>
          <w:rFonts w:ascii="Times New Roman" w:hAnsi="Times New Roman" w:cs="Times New Roman"/>
          <w:lang w:val="en-GB"/>
        </w:rPr>
        <w:t xml:space="preserve"> </w:t>
      </w:r>
      <w:r w:rsidRPr="008E535B">
        <w:rPr>
          <w:rFonts w:ascii="Times New Roman" w:hAnsi="Times New Roman" w:cs="Times New Roman"/>
          <w:lang w:val="en-GB"/>
        </w:rPr>
        <w:t>Jong</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C.H.M.</w:t>
      </w:r>
      <w:r w:rsidR="00BF77D2">
        <w:rPr>
          <w:rFonts w:ascii="Times New Roman" w:hAnsi="Times New Roman" w:cs="Times New Roman"/>
          <w:lang w:val="en-GB"/>
        </w:rPr>
        <w:t xml:space="preserve"> </w:t>
      </w:r>
      <w:r w:rsidRPr="008E535B">
        <w:rPr>
          <w:rFonts w:ascii="Times New Roman" w:hAnsi="Times New Roman" w:cs="Times New Roman"/>
          <w:lang w:val="en-GB"/>
        </w:rPr>
        <w:t>Kroon</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42B22" w:rsidRPr="008E535B">
        <w:rPr>
          <w:rFonts w:ascii="Times New Roman" w:hAnsi="Times New Roman" w:cs="Times New Roman"/>
          <w:lang w:val="en-GB"/>
        </w:rPr>
        <w:t>E</w:t>
      </w:r>
      <w:r w:rsidRPr="008E535B">
        <w:rPr>
          <w:rFonts w:ascii="Times New Roman" w:hAnsi="Times New Roman" w:cs="Times New Roman"/>
          <w:lang w:val="en-GB"/>
        </w:rPr>
        <w:t>ds</w:t>
      </w:r>
      <w:r w:rsidR="00B42B22"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Textual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Strategies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Ancient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War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Narrative.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Thermopylae,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Cannae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Beyond</w:t>
      </w:r>
      <w:r w:rsidR="00BF77D2">
        <w:rPr>
          <w:rFonts w:ascii="Times New Roman" w:hAnsi="Times New Roman" w:cs="Times New Roman"/>
          <w:lang w:val="en-GB"/>
        </w:rPr>
        <w:t xml:space="preserve"> </w:t>
      </w:r>
      <w:r w:rsidR="00B42B22" w:rsidRPr="008E535B">
        <w:rPr>
          <w:rFonts w:ascii="Times New Roman" w:hAnsi="Times New Roman" w:cs="Times New Roman"/>
          <w:lang w:val="en-GB"/>
        </w:rPr>
        <w:t>(pp.</w:t>
      </w:r>
      <w:r w:rsidR="00BF77D2">
        <w:rPr>
          <w:rFonts w:ascii="Times New Roman" w:hAnsi="Times New Roman" w:cs="Times New Roman"/>
          <w:lang w:val="en-GB"/>
        </w:rPr>
        <w:t xml:space="preserve"> </w:t>
      </w:r>
      <w:r w:rsidR="00B42B22" w:rsidRPr="008E535B">
        <w:rPr>
          <w:rFonts w:ascii="Times New Roman" w:hAnsi="Times New Roman" w:cs="Times New Roman"/>
          <w:lang w:val="en-GB"/>
        </w:rPr>
        <w:t>191-233).</w:t>
      </w:r>
      <w:r w:rsidR="00BF77D2">
        <w:rPr>
          <w:rFonts w:ascii="Times New Roman" w:hAnsi="Times New Roman" w:cs="Times New Roman"/>
          <w:lang w:val="en-GB"/>
        </w:rPr>
        <w:t xml:space="preserve"> </w:t>
      </w:r>
      <w:r w:rsidRPr="008E535B">
        <w:rPr>
          <w:rFonts w:ascii="Times New Roman" w:hAnsi="Times New Roman" w:cs="Times New Roman"/>
          <w:lang w:val="en-GB"/>
        </w:rPr>
        <w:t>Leiden:</w:t>
      </w:r>
      <w:r w:rsidR="00BF77D2">
        <w:rPr>
          <w:rFonts w:ascii="Times New Roman" w:hAnsi="Times New Roman" w:cs="Times New Roman"/>
          <w:lang w:val="en-GB"/>
        </w:rPr>
        <w:t xml:space="preserve"> </w:t>
      </w:r>
      <w:r w:rsidRPr="008E535B">
        <w:rPr>
          <w:rFonts w:ascii="Times New Roman" w:hAnsi="Times New Roman" w:cs="Times New Roman"/>
          <w:lang w:val="en-GB"/>
        </w:rPr>
        <w:t>Brill</w:t>
      </w:r>
      <w:r w:rsidR="00CB6365" w:rsidRPr="008E535B">
        <w:rPr>
          <w:rFonts w:ascii="Times New Roman" w:hAnsi="Times New Roman" w:cs="Times New Roman"/>
          <w:lang w:val="en-GB"/>
        </w:rPr>
        <w:t>.</w:t>
      </w:r>
    </w:p>
    <w:p w14:paraId="65B7D835" w14:textId="4A399BF1" w:rsidR="00337C86" w:rsidRPr="008E535B" w:rsidRDefault="00337C86" w:rsidP="00606093">
      <w:pPr>
        <w:spacing w:after="0" w:line="240" w:lineRule="auto"/>
        <w:ind w:left="397" w:hanging="397"/>
        <w:jc w:val="both"/>
        <w:rPr>
          <w:rFonts w:ascii="Times New Roman" w:hAnsi="Times New Roman" w:cs="Times New Roman"/>
          <w:iCs/>
          <w:lang w:val="en-GB"/>
        </w:rPr>
      </w:pPr>
      <w:r w:rsidRPr="008E535B">
        <w:rPr>
          <w:rFonts w:ascii="Times New Roman" w:hAnsi="Times New Roman" w:cs="Times New Roman"/>
          <w:lang w:val="en-GB"/>
        </w:rPr>
        <w:t>Hofmann,</w:t>
      </w:r>
      <w:r w:rsidR="00BF77D2">
        <w:rPr>
          <w:rFonts w:ascii="Times New Roman" w:hAnsi="Times New Roman" w:cs="Times New Roman"/>
          <w:lang w:val="en-GB"/>
        </w:rPr>
        <w:t xml:space="preserve"> </w:t>
      </w:r>
      <w:r w:rsidRPr="008E535B">
        <w:rPr>
          <w:rFonts w:ascii="Times New Roman" w:hAnsi="Times New Roman" w:cs="Times New Roman"/>
          <w:lang w:val="en-GB"/>
        </w:rPr>
        <w:t>J.B.</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Szantyr</w:t>
      </w:r>
      <w:r w:rsidR="008E582C" w:rsidRPr="008E535B">
        <w:rPr>
          <w:rFonts w:ascii="Times New Roman" w:hAnsi="Times New Roman" w:cs="Times New Roman"/>
          <w:lang w:val="en-GB"/>
        </w:rPr>
        <w:t>.</w:t>
      </w:r>
      <w:r w:rsidR="00BF77D2">
        <w:rPr>
          <w:rFonts w:ascii="Times New Roman" w:hAnsi="Times New Roman" w:cs="Times New Roman"/>
          <w:lang w:val="en-GB"/>
        </w:rPr>
        <w:t xml:space="preserve"> </w:t>
      </w:r>
      <w:r w:rsidR="00CB6365" w:rsidRPr="008E535B">
        <w:rPr>
          <w:rFonts w:ascii="Times New Roman" w:hAnsi="Times New Roman" w:cs="Times New Roman"/>
          <w:lang w:val="en-GB"/>
        </w:rPr>
        <w:t>(</w:t>
      </w:r>
      <w:r w:rsidRPr="008E535B">
        <w:rPr>
          <w:rFonts w:ascii="Times New Roman" w:hAnsi="Times New Roman" w:cs="Times New Roman"/>
          <w:lang w:val="en-GB"/>
        </w:rPr>
        <w:t>1965</w:t>
      </w:r>
      <w:r w:rsidR="00CB6365"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nl-NL"/>
        </w:rPr>
        <w:t>Lateinische</w:t>
      </w:r>
      <w:r w:rsidR="00BF77D2">
        <w:rPr>
          <w:rFonts w:ascii="Times New Roman" w:hAnsi="Times New Roman" w:cs="Times New Roman"/>
          <w:i/>
          <w:lang w:val="nl-NL"/>
        </w:rPr>
        <w:t xml:space="preserve"> </w:t>
      </w:r>
      <w:r w:rsidRPr="008E535B">
        <w:rPr>
          <w:rFonts w:ascii="Times New Roman" w:hAnsi="Times New Roman" w:cs="Times New Roman"/>
          <w:i/>
          <w:lang w:val="nl-NL"/>
        </w:rPr>
        <w:t>Syntax</w:t>
      </w:r>
      <w:r w:rsidR="00BF77D2">
        <w:rPr>
          <w:rFonts w:ascii="Times New Roman" w:hAnsi="Times New Roman" w:cs="Times New Roman"/>
          <w:i/>
          <w:lang w:val="nl-NL"/>
        </w:rPr>
        <w:t xml:space="preserve"> </w:t>
      </w:r>
      <w:r w:rsidRPr="008E535B">
        <w:rPr>
          <w:rFonts w:ascii="Times New Roman" w:hAnsi="Times New Roman" w:cs="Times New Roman"/>
          <w:i/>
          <w:lang w:val="nl-NL"/>
        </w:rPr>
        <w:t>und</w:t>
      </w:r>
      <w:r w:rsidR="00BF77D2">
        <w:rPr>
          <w:rFonts w:ascii="Times New Roman" w:hAnsi="Times New Roman" w:cs="Times New Roman"/>
          <w:i/>
          <w:lang w:val="nl-NL"/>
        </w:rPr>
        <w:t xml:space="preserve"> </w:t>
      </w:r>
      <w:r w:rsidRPr="008E535B">
        <w:rPr>
          <w:rFonts w:ascii="Times New Roman" w:hAnsi="Times New Roman" w:cs="Times New Roman"/>
          <w:i/>
          <w:lang w:val="nl-NL"/>
        </w:rPr>
        <w:t>Stilistik</w:t>
      </w:r>
      <w:r w:rsidRPr="008E535B">
        <w:rPr>
          <w:rFonts w:ascii="Times New Roman" w:hAnsi="Times New Roman" w:cs="Times New Roman"/>
          <w:lang w:val="nl-NL"/>
        </w:rPr>
        <w:t>.</w:t>
      </w:r>
      <w:r w:rsidR="00BF77D2">
        <w:rPr>
          <w:rFonts w:ascii="Times New Roman" w:hAnsi="Times New Roman" w:cs="Times New Roman"/>
          <w:lang w:val="nl-NL"/>
        </w:rPr>
        <w:t xml:space="preserve"> </w:t>
      </w:r>
      <w:r w:rsidRPr="008E535B">
        <w:rPr>
          <w:rFonts w:ascii="Times New Roman" w:hAnsi="Times New Roman" w:cs="Times New Roman"/>
          <w:lang w:val="nl-NL"/>
        </w:rPr>
        <w:t>München</w:t>
      </w:r>
      <w:r w:rsidR="00535395">
        <w:rPr>
          <w:rFonts w:ascii="Times New Roman" w:hAnsi="Times New Roman" w:cs="Times New Roman"/>
          <w:lang w:val="nl-NL"/>
        </w:rPr>
        <w:t>:</w:t>
      </w:r>
      <w:r w:rsidR="00BF77D2">
        <w:rPr>
          <w:rFonts w:ascii="Times New Roman" w:hAnsi="Times New Roman" w:cs="Times New Roman"/>
          <w:lang w:val="nl-NL"/>
        </w:rPr>
        <w:t xml:space="preserve"> </w:t>
      </w:r>
      <w:r w:rsidRPr="008E535B">
        <w:rPr>
          <w:rFonts w:ascii="Times New Roman" w:hAnsi="Times New Roman" w:cs="Times New Roman"/>
          <w:lang w:val="nl-NL"/>
        </w:rPr>
        <w:t>Beck.</w:t>
      </w:r>
    </w:p>
    <w:p w14:paraId="58EE52FA" w14:textId="04AADEAB" w:rsidR="00337C86" w:rsidRPr="008E535B" w:rsidRDefault="00337C86" w:rsidP="0060609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Kühner,</w:t>
      </w:r>
      <w:r w:rsidR="00BF77D2">
        <w:rPr>
          <w:rFonts w:ascii="Times New Roman" w:hAnsi="Times New Roman" w:cs="Times New Roman"/>
          <w:lang w:val="en-GB"/>
        </w:rPr>
        <w:t xml:space="preserve"> </w:t>
      </w:r>
      <w:r w:rsidRPr="008E535B">
        <w:rPr>
          <w:rFonts w:ascii="Times New Roman" w:hAnsi="Times New Roman" w:cs="Times New Roman"/>
          <w:lang w:val="en-GB"/>
        </w:rPr>
        <w:t>R.</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C.</w:t>
      </w:r>
      <w:r w:rsidR="00BF77D2">
        <w:rPr>
          <w:rFonts w:ascii="Times New Roman" w:hAnsi="Times New Roman" w:cs="Times New Roman"/>
          <w:lang w:val="en-GB"/>
        </w:rPr>
        <w:t xml:space="preserve"> </w:t>
      </w:r>
      <w:r w:rsidRPr="008E535B">
        <w:rPr>
          <w:rFonts w:ascii="Times New Roman" w:hAnsi="Times New Roman" w:cs="Times New Roman"/>
          <w:lang w:val="en-GB"/>
        </w:rPr>
        <w:t>Stegmann</w:t>
      </w:r>
      <w:r w:rsidR="00760B1F" w:rsidRPr="008E535B">
        <w:rPr>
          <w:rFonts w:ascii="Times New Roman" w:hAnsi="Times New Roman" w:cs="Times New Roman"/>
          <w:lang w:val="en-GB"/>
        </w:rPr>
        <w:t>.</w:t>
      </w:r>
      <w:r w:rsidR="00BF77D2">
        <w:rPr>
          <w:rFonts w:ascii="Times New Roman" w:hAnsi="Times New Roman" w:cs="Times New Roman"/>
          <w:lang w:val="en-GB"/>
        </w:rPr>
        <w:t xml:space="preserve"> </w:t>
      </w:r>
      <w:r w:rsidR="00CB6365" w:rsidRPr="008E535B">
        <w:rPr>
          <w:rFonts w:ascii="Times New Roman" w:hAnsi="Times New Roman" w:cs="Times New Roman"/>
          <w:lang w:val="en-GB"/>
        </w:rPr>
        <w:t>(</w:t>
      </w:r>
      <w:r w:rsidRPr="008E535B">
        <w:rPr>
          <w:rFonts w:ascii="Times New Roman" w:hAnsi="Times New Roman" w:cs="Times New Roman"/>
          <w:lang w:val="en-GB"/>
        </w:rPr>
        <w:t>1912</w:t>
      </w:r>
      <w:r w:rsidRPr="008E535B">
        <w:rPr>
          <w:rFonts w:ascii="Times New Roman" w:hAnsi="Times New Roman" w:cs="Times New Roman"/>
          <w:vertAlign w:val="superscript"/>
          <w:lang w:val="en-GB"/>
        </w:rPr>
        <w:t>2</w:t>
      </w:r>
      <w:r w:rsidR="00CB6365" w:rsidRPr="008E535B">
        <w:rPr>
          <w:rFonts w:ascii="Times New Roman" w:hAnsi="Times New Roman" w:cs="Times New Roman"/>
          <w:lang w:val="en-GB"/>
        </w:rPr>
        <w: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Ausführliche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Grammatik</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der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lateinischen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Sprache</w:t>
      </w:r>
      <w:r w:rsidR="00336D6C"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Zweiter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Teil</w:t>
      </w:r>
      <w:r w:rsidR="00336D6C" w:rsidRPr="008E535B">
        <w:rPr>
          <w:rFonts w:ascii="Times New Roman" w:hAnsi="Times New Roman" w:cs="Times New Roman"/>
          <w:i/>
          <w:iCs/>
          <w:lang w:val="en-GB"/>
        </w:rPr>
        <w: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Satzlehre</w:t>
      </w:r>
      <w:r w:rsidR="00BF77D2">
        <w:rPr>
          <w:rFonts w:ascii="Times New Roman" w:hAnsi="Times New Roman" w:cs="Times New Roman"/>
          <w:lang w:val="en-GB"/>
        </w:rPr>
        <w:t xml:space="preserve"> </w:t>
      </w:r>
      <w:r w:rsidRPr="008E535B">
        <w:rPr>
          <w:rFonts w:ascii="Times New Roman" w:hAnsi="Times New Roman" w:cs="Times New Roman"/>
          <w:lang w:val="en-GB"/>
        </w:rPr>
        <w:t>(2</w:t>
      </w:r>
      <w:r w:rsidR="00BF77D2">
        <w:rPr>
          <w:rFonts w:ascii="Times New Roman" w:hAnsi="Times New Roman" w:cs="Times New Roman"/>
          <w:lang w:val="en-GB"/>
        </w:rPr>
        <w:t xml:space="preserve"> </w:t>
      </w:r>
      <w:r w:rsidRPr="008E535B">
        <w:rPr>
          <w:rFonts w:ascii="Times New Roman" w:hAnsi="Times New Roman" w:cs="Times New Roman"/>
          <w:lang w:val="en-GB"/>
        </w:rPr>
        <w:t>vols).</w:t>
      </w:r>
      <w:r w:rsidR="00BF77D2">
        <w:rPr>
          <w:rFonts w:ascii="Times New Roman" w:hAnsi="Times New Roman" w:cs="Times New Roman"/>
          <w:lang w:val="en-GB"/>
        </w:rPr>
        <w:t xml:space="preserve"> </w:t>
      </w:r>
      <w:r w:rsidRPr="008E535B">
        <w:rPr>
          <w:rFonts w:ascii="Times New Roman" w:hAnsi="Times New Roman" w:cs="Times New Roman"/>
          <w:lang w:val="en-GB"/>
        </w:rPr>
        <w:t>Hannover</w:t>
      </w:r>
      <w:r w:rsidR="00CB6365"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Hahnsche</w:t>
      </w:r>
      <w:r w:rsidR="00BF77D2">
        <w:rPr>
          <w:rFonts w:ascii="Times New Roman" w:hAnsi="Times New Roman" w:cs="Times New Roman"/>
          <w:lang w:val="en-GB"/>
        </w:rPr>
        <w:t xml:space="preserve"> </w:t>
      </w:r>
      <w:r w:rsidRPr="008E535B">
        <w:rPr>
          <w:rFonts w:ascii="Times New Roman" w:hAnsi="Times New Roman" w:cs="Times New Roman"/>
          <w:lang w:val="en-GB"/>
        </w:rPr>
        <w:t>Buchhandlung.</w:t>
      </w:r>
    </w:p>
    <w:p w14:paraId="49F225F9" w14:textId="17A64A92" w:rsidR="00337C86" w:rsidRPr="008E535B" w:rsidRDefault="00337C86" w:rsidP="0060609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Leech,</w:t>
      </w:r>
      <w:r w:rsidR="00BF77D2">
        <w:rPr>
          <w:rFonts w:ascii="Times New Roman" w:hAnsi="Times New Roman" w:cs="Times New Roman"/>
          <w:lang w:val="en-GB"/>
        </w:rPr>
        <w:t xml:space="preserve"> </w:t>
      </w:r>
      <w:r w:rsidRPr="008E535B">
        <w:rPr>
          <w:rFonts w:ascii="Times New Roman" w:hAnsi="Times New Roman" w:cs="Times New Roman"/>
          <w:lang w:val="en-GB"/>
        </w:rPr>
        <w:t>G.</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Pr="008E535B">
        <w:rPr>
          <w:rFonts w:ascii="Times New Roman" w:hAnsi="Times New Roman" w:cs="Times New Roman"/>
          <w:lang w:val="en-GB"/>
        </w:rPr>
        <w:t>Short</w:t>
      </w:r>
      <w:r w:rsidR="00760B1F" w:rsidRPr="008E535B">
        <w:rPr>
          <w:rFonts w:ascii="Times New Roman" w:hAnsi="Times New Roman" w:cs="Times New Roman"/>
          <w:lang w:val="en-GB"/>
        </w:rPr>
        <w:t>.</w:t>
      </w:r>
      <w:r w:rsidR="00BF77D2">
        <w:rPr>
          <w:rFonts w:ascii="Times New Roman" w:hAnsi="Times New Roman" w:cs="Times New Roman"/>
          <w:lang w:val="en-GB"/>
        </w:rPr>
        <w:t xml:space="preserve"> </w:t>
      </w:r>
      <w:r w:rsidR="00CB6365" w:rsidRPr="008E535B">
        <w:rPr>
          <w:rFonts w:ascii="Times New Roman" w:hAnsi="Times New Roman" w:cs="Times New Roman"/>
          <w:lang w:val="en-GB"/>
        </w:rPr>
        <w:t>(</w:t>
      </w:r>
      <w:r w:rsidRPr="008E535B">
        <w:rPr>
          <w:rFonts w:ascii="Times New Roman" w:hAnsi="Times New Roman" w:cs="Times New Roman"/>
          <w:lang w:val="en-GB"/>
        </w:rPr>
        <w:t>2007</w:t>
      </w:r>
      <w:r w:rsidR="00CB6365" w:rsidRPr="008E535B">
        <w:rPr>
          <w:rFonts w:ascii="Times New Roman" w:hAnsi="Times New Roman" w:cs="Times New Roman"/>
          <w:lang w:val="en-GB"/>
        </w:rPr>
        <w:t>)</w:t>
      </w:r>
      <w:r w:rsidR="00BF77D2">
        <w:rPr>
          <w:rFonts w:ascii="Times New Roman" w:hAnsi="Times New Roman" w:cs="Times New Roman"/>
          <w:lang w:val="en-GB"/>
        </w:rPr>
        <w:t xml:space="preserve"> </w:t>
      </w:r>
      <w:r w:rsidR="007B02E1" w:rsidRPr="008E535B">
        <w:rPr>
          <w:rFonts w:ascii="Times New Roman" w:hAnsi="Times New Roman" w:cs="Times New Roman"/>
          <w:lang w:val="en-GB"/>
        </w:rPr>
        <w:t>[1981]</w:t>
      </w:r>
      <w:r w:rsidR="00CB6365"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Style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Fiction.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Linguistic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Introduction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to</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English</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Fictional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Prose</w:t>
      </w:r>
      <w:r w:rsidR="008F61A6" w:rsidRPr="008E535B">
        <w:rPr>
          <w:rFonts w:ascii="Times New Roman" w:hAnsi="Times New Roman" w:cs="Times New Roman"/>
          <w:lang w:val="en-GB"/>
        </w:rPr>
        <w:t>,</w:t>
      </w:r>
      <w:r w:rsidR="00BF77D2">
        <w:rPr>
          <w:rFonts w:ascii="Times New Roman" w:hAnsi="Times New Roman" w:cs="Times New Roman"/>
          <w:lang w:val="en-GB"/>
        </w:rPr>
        <w:t xml:space="preserve"> </w:t>
      </w:r>
      <w:r w:rsidR="008F61A6" w:rsidRPr="008E535B">
        <w:rPr>
          <w:rFonts w:ascii="Times New Roman" w:hAnsi="Times New Roman" w:cs="Times New Roman"/>
          <w:lang w:val="en-GB"/>
        </w:rPr>
        <w:t>2nd</w:t>
      </w:r>
      <w:r w:rsidR="00BF77D2">
        <w:rPr>
          <w:rFonts w:ascii="Times New Roman" w:hAnsi="Times New Roman" w:cs="Times New Roman"/>
          <w:lang w:val="en-GB"/>
        </w:rPr>
        <w:t xml:space="preserve"> </w:t>
      </w:r>
      <w:r w:rsidR="008F61A6" w:rsidRPr="008E535B">
        <w:rPr>
          <w:rFonts w:ascii="Times New Roman" w:hAnsi="Times New Roman" w:cs="Times New Roman"/>
          <w:lang w:val="en-GB"/>
        </w:rPr>
        <w:t>rev.</w:t>
      </w:r>
      <w:r w:rsidR="00BF77D2">
        <w:rPr>
          <w:rFonts w:ascii="Times New Roman" w:hAnsi="Times New Roman" w:cs="Times New Roman"/>
          <w:lang w:val="en-GB"/>
        </w:rPr>
        <w:t xml:space="preserve"> </w:t>
      </w:r>
      <w:r w:rsidR="008F61A6" w:rsidRPr="008E535B">
        <w:rPr>
          <w:rFonts w:ascii="Times New Roman" w:hAnsi="Times New Roman" w:cs="Times New Roman"/>
          <w:lang w:val="en-GB"/>
        </w:rPr>
        <w:t>edn</w:t>
      </w:r>
      <w:r w:rsidRPr="008E535B">
        <w:rPr>
          <w:rFonts w:ascii="Times New Roman" w:hAnsi="Times New Roman" w:cs="Times New Roman"/>
          <w:i/>
          <w:iCs/>
          <w:lang w:val="en-GB"/>
        </w:rPr>
        <w:t>.</w:t>
      </w:r>
      <w:r w:rsidR="00BF77D2">
        <w:rPr>
          <w:rFonts w:ascii="Times New Roman" w:hAnsi="Times New Roman" w:cs="Times New Roman"/>
          <w:i/>
          <w:iCs/>
          <w:lang w:val="en-GB"/>
        </w:rPr>
        <w:t xml:space="preserve"> </w:t>
      </w:r>
      <w:r w:rsidRPr="008E535B">
        <w:rPr>
          <w:rFonts w:ascii="Times New Roman" w:hAnsi="Times New Roman" w:cs="Times New Roman"/>
          <w:lang w:val="en-GB"/>
        </w:rPr>
        <w:t>Harlow</w:t>
      </w:r>
      <w:r w:rsidR="00BF77D2">
        <w:rPr>
          <w:rFonts w:ascii="Times New Roman" w:hAnsi="Times New Roman" w:cs="Times New Roman"/>
          <w:lang w:val="en-GB"/>
        </w:rPr>
        <w:t xml:space="preserve"> </w:t>
      </w:r>
      <w:r w:rsidRPr="008E535B">
        <w:rPr>
          <w:rFonts w:ascii="Times New Roman" w:hAnsi="Times New Roman" w:cs="Times New Roman"/>
          <w:lang w:val="en-GB"/>
        </w:rPr>
        <w:t>etc.:</w:t>
      </w:r>
      <w:r w:rsidR="00BF77D2">
        <w:rPr>
          <w:rFonts w:ascii="Times New Roman" w:hAnsi="Times New Roman" w:cs="Times New Roman"/>
          <w:lang w:val="en-GB"/>
        </w:rPr>
        <w:t xml:space="preserve"> </w:t>
      </w:r>
      <w:r w:rsidRPr="008E535B">
        <w:rPr>
          <w:rFonts w:ascii="Times New Roman" w:hAnsi="Times New Roman" w:cs="Times New Roman"/>
          <w:lang w:val="en-GB"/>
        </w:rPr>
        <w:t>Longman.</w:t>
      </w:r>
    </w:p>
    <w:p w14:paraId="69A7A389" w14:textId="4718E64F" w:rsidR="00337C86" w:rsidRPr="008E535B" w:rsidRDefault="00337C86" w:rsidP="0060609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Marouzeau,</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BF77D2">
        <w:rPr>
          <w:rFonts w:ascii="Times New Roman" w:hAnsi="Times New Roman" w:cs="Times New Roman"/>
          <w:lang w:val="en-GB"/>
        </w:rPr>
        <w:t xml:space="preserve"> </w:t>
      </w:r>
      <w:r w:rsidR="00336D6C" w:rsidRPr="008E535B">
        <w:rPr>
          <w:rFonts w:ascii="Times New Roman" w:hAnsi="Times New Roman" w:cs="Times New Roman"/>
          <w:lang w:val="en-GB"/>
        </w:rPr>
        <w:t>(</w:t>
      </w:r>
      <w:r w:rsidRPr="008E535B">
        <w:rPr>
          <w:rFonts w:ascii="Times New Roman" w:hAnsi="Times New Roman" w:cs="Times New Roman"/>
          <w:lang w:val="en-GB"/>
        </w:rPr>
        <w:t>1935</w:t>
      </w:r>
      <w:r w:rsidR="00336D6C"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Traité</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stylistique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appliquée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au</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lang w:val="en-GB"/>
        </w:rPr>
        <w:t>Paris:</w:t>
      </w:r>
      <w:r w:rsidR="00BF77D2">
        <w:rPr>
          <w:rFonts w:ascii="Times New Roman" w:hAnsi="Times New Roman" w:cs="Times New Roman"/>
          <w:lang w:val="en-GB"/>
        </w:rPr>
        <w:t xml:space="preserve"> </w:t>
      </w:r>
      <w:r w:rsidRPr="008E535B">
        <w:rPr>
          <w:rFonts w:ascii="Times New Roman" w:hAnsi="Times New Roman" w:cs="Times New Roman"/>
          <w:lang w:val="en-GB"/>
        </w:rPr>
        <w:t>Les</w:t>
      </w:r>
      <w:r w:rsidR="00BF77D2">
        <w:rPr>
          <w:rFonts w:ascii="Times New Roman" w:hAnsi="Times New Roman" w:cs="Times New Roman"/>
          <w:lang w:val="en-GB"/>
        </w:rPr>
        <w:t xml:space="preserve"> </w:t>
      </w:r>
      <w:r w:rsidR="008B60DB" w:rsidRPr="008E535B">
        <w:rPr>
          <w:rFonts w:ascii="Times New Roman" w:hAnsi="Times New Roman" w:cs="Times New Roman"/>
          <w:lang w:val="en-GB"/>
        </w:rPr>
        <w:t>B</w:t>
      </w:r>
      <w:r w:rsidRPr="008E535B">
        <w:rPr>
          <w:rFonts w:ascii="Times New Roman" w:hAnsi="Times New Roman" w:cs="Times New Roman"/>
          <w:lang w:val="en-GB"/>
        </w:rPr>
        <w:t>elles</w:t>
      </w:r>
      <w:r w:rsidR="00BF77D2">
        <w:rPr>
          <w:rFonts w:ascii="Times New Roman" w:hAnsi="Times New Roman" w:cs="Times New Roman"/>
          <w:lang w:val="en-GB"/>
        </w:rPr>
        <w:t xml:space="preserve"> </w:t>
      </w:r>
      <w:r w:rsidR="008B60DB" w:rsidRPr="008E535B">
        <w:rPr>
          <w:rFonts w:ascii="Times New Roman" w:hAnsi="Times New Roman" w:cs="Times New Roman"/>
          <w:lang w:val="en-GB"/>
        </w:rPr>
        <w:t>L</w:t>
      </w:r>
      <w:r w:rsidRPr="008E535B">
        <w:rPr>
          <w:rFonts w:ascii="Times New Roman" w:hAnsi="Times New Roman" w:cs="Times New Roman"/>
          <w:lang w:val="en-GB"/>
        </w:rPr>
        <w:t>ettres.</w:t>
      </w:r>
      <w:r w:rsidR="00BF77D2">
        <w:rPr>
          <w:rFonts w:ascii="Times New Roman" w:hAnsi="Times New Roman" w:cs="Times New Roman"/>
          <w:lang w:val="en-GB"/>
        </w:rPr>
        <w:t xml:space="preserve"> </w:t>
      </w:r>
    </w:p>
    <w:p w14:paraId="5F39B60E" w14:textId="0D5BB7FA" w:rsidR="00337C86" w:rsidRPr="008E535B" w:rsidRDefault="00337C86" w:rsidP="0060609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Pinkster,</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00BF77D2">
        <w:rPr>
          <w:rFonts w:ascii="Times New Roman" w:hAnsi="Times New Roman" w:cs="Times New Roman"/>
          <w:lang w:val="en-GB"/>
        </w:rPr>
        <w:t xml:space="preserve"> </w:t>
      </w:r>
      <w:r w:rsidR="00336D6C" w:rsidRPr="008E535B">
        <w:rPr>
          <w:rFonts w:ascii="Times New Roman" w:hAnsi="Times New Roman" w:cs="Times New Roman"/>
          <w:lang w:val="en-GB"/>
        </w:rPr>
        <w:t>(</w:t>
      </w:r>
      <w:r w:rsidRPr="008E535B">
        <w:rPr>
          <w:rFonts w:ascii="Times New Roman" w:hAnsi="Times New Roman" w:cs="Times New Roman"/>
          <w:lang w:val="en-GB"/>
        </w:rPr>
        <w:t>1998</w:t>
      </w:r>
      <w:r w:rsidR="00336D6C"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unmarked,</w:t>
      </w:r>
      <w:r w:rsidR="00BF77D2">
        <w:rPr>
          <w:rFonts w:ascii="Times New Roman" w:hAnsi="Times New Roman" w:cs="Times New Roman"/>
          <w:lang w:val="en-GB"/>
        </w:rPr>
        <w:t xml:space="preserve"> </w:t>
      </w:r>
      <w:r w:rsidRPr="008E535B">
        <w:rPr>
          <w:rFonts w:ascii="Times New Roman" w:hAnsi="Times New Roman" w:cs="Times New Roman"/>
          <w:lang w:val="en-GB"/>
        </w:rPr>
        <w:t>neutral</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system?</w:t>
      </w:r>
      <w:r w:rsidR="008B60DB" w:rsidRPr="008E535B">
        <w:rPr>
          <w:rFonts w:ascii="Times New Roman" w:hAnsi="Times New Roman" w:cs="Times New Roman"/>
          <w:lang w:val="en-GB"/>
        </w:rPr>
        <w:t>.</w:t>
      </w:r>
      <w:r w:rsidR="00BF77D2">
        <w:rPr>
          <w:rFonts w:ascii="Times New Roman" w:hAnsi="Times New Roman" w:cs="Times New Roman"/>
          <w:lang w:val="en-GB"/>
        </w:rPr>
        <w:t xml:space="preserve"> </w:t>
      </w:r>
      <w:r w:rsidR="008B60DB" w:rsidRPr="008E535B">
        <w:rPr>
          <w:rFonts w:ascii="Times New Roman" w:hAnsi="Times New Roman" w:cs="Times New Roman"/>
          <w:lang w:val="en-GB"/>
        </w:rPr>
        <w:t>I</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Pr="008E535B">
        <w:rPr>
          <w:rFonts w:ascii="Times New Roman" w:hAnsi="Times New Roman" w:cs="Times New Roman"/>
          <w:lang w:val="en-GB"/>
        </w:rPr>
        <w:t>R.</w:t>
      </w:r>
      <w:r w:rsidR="00BF77D2">
        <w:rPr>
          <w:rFonts w:ascii="Times New Roman" w:hAnsi="Times New Roman" w:cs="Times New Roman"/>
          <w:lang w:val="en-GB"/>
        </w:rPr>
        <w:t xml:space="preserve"> </w:t>
      </w:r>
      <w:r w:rsidRPr="008E535B">
        <w:rPr>
          <w:rFonts w:ascii="Times New Roman" w:hAnsi="Times New Roman" w:cs="Times New Roman"/>
          <w:lang w:val="en-GB"/>
        </w:rPr>
        <w:t>Risselada</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8B60DB" w:rsidRPr="008E535B">
        <w:rPr>
          <w:rFonts w:ascii="Times New Roman" w:hAnsi="Times New Roman" w:cs="Times New Roman"/>
          <w:lang w:val="en-GB"/>
        </w:rPr>
        <w:t>E</w:t>
      </w:r>
      <w:r w:rsidRPr="008E535B">
        <w:rPr>
          <w:rFonts w:ascii="Times New Roman" w:hAnsi="Times New Roman" w:cs="Times New Roman"/>
          <w:lang w:val="en-GB"/>
        </w:rPr>
        <w:t>d.),</w:t>
      </w:r>
      <w:r w:rsidR="00BF77D2">
        <w:rPr>
          <w:rFonts w:ascii="Times New Roman" w:hAnsi="Times New Roman" w:cs="Times New Roman"/>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Use</w:t>
      </w:r>
      <w:r w:rsidR="00BF77D2">
        <w:rPr>
          <w:rFonts w:ascii="Times New Roman" w:hAnsi="Times New Roman" w:cs="Times New Roman"/>
          <w:lang w:val="en-GB"/>
        </w:rPr>
        <w:t xml:space="preserve"> </w:t>
      </w:r>
      <w:r w:rsidR="008B60DB" w:rsidRPr="008E535B">
        <w:rPr>
          <w:rFonts w:ascii="Times New Roman" w:hAnsi="Times New Roman" w:cs="Times New Roman"/>
          <w:lang w:val="en-GB"/>
        </w:rPr>
        <w:t>(pp.</w:t>
      </w:r>
      <w:r w:rsidR="00BF77D2">
        <w:rPr>
          <w:rFonts w:ascii="Times New Roman" w:hAnsi="Times New Roman" w:cs="Times New Roman"/>
          <w:lang w:val="en-GB"/>
        </w:rPr>
        <w:t xml:space="preserve"> </w:t>
      </w:r>
      <w:r w:rsidR="008B60DB" w:rsidRPr="008E535B">
        <w:rPr>
          <w:rFonts w:ascii="Times New Roman" w:hAnsi="Times New Roman" w:cs="Times New Roman"/>
          <w:lang w:val="en-GB"/>
        </w:rPr>
        <w:t>63-83).</w:t>
      </w:r>
      <w:r w:rsidR="00BF77D2">
        <w:rPr>
          <w:rFonts w:ascii="Times New Roman" w:hAnsi="Times New Roman" w:cs="Times New Roman"/>
          <w:lang w:val="en-GB"/>
        </w:rPr>
        <w:t xml:space="preserve"> </w:t>
      </w:r>
      <w:r w:rsidRPr="008E535B">
        <w:rPr>
          <w:rFonts w:ascii="Times New Roman" w:hAnsi="Times New Roman" w:cs="Times New Roman"/>
          <w:lang w:val="en-GB"/>
        </w:rPr>
        <w:t>Amsterdam:</w:t>
      </w:r>
      <w:r w:rsidR="00BF77D2">
        <w:rPr>
          <w:rFonts w:ascii="Times New Roman" w:hAnsi="Times New Roman" w:cs="Times New Roman"/>
          <w:lang w:val="en-GB"/>
        </w:rPr>
        <w:t xml:space="preserve"> </w:t>
      </w:r>
      <w:r w:rsidRPr="008E535B">
        <w:rPr>
          <w:rFonts w:ascii="Times New Roman" w:hAnsi="Times New Roman" w:cs="Times New Roman"/>
          <w:lang w:val="en-GB"/>
        </w:rPr>
        <w:t>Gieben.</w:t>
      </w:r>
    </w:p>
    <w:p w14:paraId="440A1785" w14:textId="11F10B6E" w:rsidR="00337C86" w:rsidRPr="008E535B" w:rsidRDefault="00337C86" w:rsidP="0060609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lastRenderedPageBreak/>
        <w:t>Pinkster,</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00BF77D2">
        <w:rPr>
          <w:rFonts w:ascii="Times New Roman" w:hAnsi="Times New Roman" w:cs="Times New Roman"/>
          <w:lang w:val="en-GB"/>
        </w:rPr>
        <w:t xml:space="preserve"> </w:t>
      </w:r>
      <w:r w:rsidR="00C62D87" w:rsidRPr="008E535B">
        <w:rPr>
          <w:rFonts w:ascii="Times New Roman" w:hAnsi="Times New Roman" w:cs="Times New Roman"/>
          <w:lang w:val="en-GB"/>
        </w:rPr>
        <w:t>(2021)</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Oxford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Syntax,</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vol.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II,</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complex</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Sentence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Discourse.</w:t>
      </w:r>
      <w:r w:rsidR="00BF77D2">
        <w:rPr>
          <w:rFonts w:ascii="Times New Roman" w:hAnsi="Times New Roman" w:cs="Times New Roman"/>
          <w:i/>
          <w:iCs/>
          <w:lang w:val="en-GB"/>
        </w:rPr>
        <w:t xml:space="preserve"> </w:t>
      </w:r>
      <w:r w:rsidRPr="008E535B">
        <w:rPr>
          <w:rFonts w:ascii="Times New Roman" w:hAnsi="Times New Roman" w:cs="Times New Roman"/>
          <w:lang w:val="en-GB"/>
        </w:rPr>
        <w:t>Oxford:</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Press.</w:t>
      </w:r>
    </w:p>
    <w:p w14:paraId="52351A63" w14:textId="05DD746D" w:rsidR="00337C86" w:rsidRPr="008E535B" w:rsidRDefault="00337C86" w:rsidP="0060609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Rosén,</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00BF77D2">
        <w:rPr>
          <w:rFonts w:ascii="Times New Roman" w:hAnsi="Times New Roman" w:cs="Times New Roman"/>
          <w:lang w:val="en-GB"/>
        </w:rPr>
        <w:t xml:space="preserve"> </w:t>
      </w:r>
      <w:r w:rsidR="00C62D87" w:rsidRPr="008E535B">
        <w:rPr>
          <w:rFonts w:ascii="Times New Roman" w:hAnsi="Times New Roman" w:cs="Times New Roman"/>
          <w:lang w:val="en-GB"/>
        </w:rPr>
        <w:t>(</w:t>
      </w:r>
      <w:r w:rsidRPr="008E535B">
        <w:rPr>
          <w:rFonts w:ascii="Times New Roman" w:hAnsi="Times New Roman" w:cs="Times New Roman"/>
          <w:lang w:val="en-GB"/>
        </w:rPr>
        <w:t>2002</w:t>
      </w:r>
      <w:r w:rsidR="00C62D87"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Complementarity</w:t>
      </w:r>
      <w:r w:rsidR="00BF77D2">
        <w:rPr>
          <w:rFonts w:ascii="Times New Roman" w:hAnsi="Times New Roman" w:cs="Times New Roman"/>
          <w:lang w:val="en-GB"/>
        </w:rPr>
        <w:t xml:space="preserve"> </w:t>
      </w:r>
      <w:r w:rsidRPr="008E535B">
        <w:rPr>
          <w:rFonts w:ascii="Times New Roman" w:hAnsi="Times New Roman" w:cs="Times New Roman"/>
          <w:lang w:val="en-GB"/>
        </w:rPr>
        <w:t>within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pool</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cohesion</w:t>
      </w:r>
      <w:r w:rsidR="00BF77D2">
        <w:rPr>
          <w:rFonts w:ascii="Times New Roman" w:hAnsi="Times New Roman" w:cs="Times New Roman"/>
          <w:lang w:val="en-GB"/>
        </w:rPr>
        <w:t xml:space="preserve"> </w:t>
      </w:r>
      <w:r w:rsidRPr="008E535B">
        <w:rPr>
          <w:rFonts w:ascii="Times New Roman" w:hAnsi="Times New Roman" w:cs="Times New Roman"/>
          <w:lang w:val="en-GB"/>
        </w:rPr>
        <w:t>devices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00EA2C31" w:rsidRPr="008E535B">
        <w:rPr>
          <w:rFonts w:ascii="Times New Roman" w:hAnsi="Times New Roman" w:cs="Times New Roman"/>
          <w:lang w:val="en-GB"/>
        </w:rPr>
        <w:t>I</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Pr="008E535B">
        <w:rPr>
          <w:rFonts w:ascii="Times New Roman" w:hAnsi="Times New Roman" w:cs="Times New Roman"/>
          <w:lang w:val="en-GB"/>
        </w:rPr>
        <w:t>Bolkestein</w:t>
      </w:r>
      <w:r w:rsidR="00EA2C31" w:rsidRPr="008E535B">
        <w:rPr>
          <w:rFonts w:ascii="Times New Roman" w:hAnsi="Times New Roman" w:cs="Times New Roman"/>
          <w:lang w:val="en-GB"/>
        </w:rPr>
        <w:t>,</w:t>
      </w:r>
      <w:r w:rsidR="00BF77D2">
        <w:rPr>
          <w:rFonts w:ascii="Times New Roman" w:hAnsi="Times New Roman" w:cs="Times New Roman"/>
          <w:lang w:val="en-GB"/>
        </w:rPr>
        <w:t xml:space="preserve"> </w:t>
      </w:r>
      <w:r w:rsidR="00EA2C31" w:rsidRPr="008E535B">
        <w:rPr>
          <w:rFonts w:ascii="Times New Roman" w:hAnsi="Times New Roman" w:cs="Times New Roman"/>
          <w:lang w:val="en-GB"/>
        </w:rPr>
        <w:t>C.</w:t>
      </w:r>
      <w:r w:rsidR="00BF77D2">
        <w:rPr>
          <w:rFonts w:ascii="Times New Roman" w:hAnsi="Times New Roman" w:cs="Times New Roman"/>
          <w:lang w:val="en-GB"/>
        </w:rPr>
        <w:t xml:space="preserve"> </w:t>
      </w:r>
      <w:r w:rsidR="00EA2C31" w:rsidRPr="008E535B">
        <w:rPr>
          <w:rFonts w:ascii="Times New Roman" w:hAnsi="Times New Roman" w:cs="Times New Roman"/>
          <w:lang w:val="en-GB"/>
        </w:rPr>
        <w:t>Kroon,</w:t>
      </w:r>
      <w:r w:rsidR="00BF77D2">
        <w:rPr>
          <w:rFonts w:ascii="Times New Roman" w:hAnsi="Times New Roman" w:cs="Times New Roman"/>
          <w:lang w:val="en-GB"/>
        </w:rPr>
        <w:t xml:space="preserve"> </w:t>
      </w:r>
      <w:r w:rsidR="00EA2C31" w:rsidRPr="008E535B">
        <w:rPr>
          <w:rFonts w:ascii="Times New Roman" w:hAnsi="Times New Roman" w:cs="Times New Roman"/>
          <w:lang w:val="en-GB"/>
        </w:rPr>
        <w:t>H.</w:t>
      </w:r>
      <w:r w:rsidR="00BF77D2">
        <w:rPr>
          <w:rFonts w:ascii="Times New Roman" w:hAnsi="Times New Roman" w:cs="Times New Roman"/>
          <w:lang w:val="en-GB"/>
        </w:rPr>
        <w:t xml:space="preserve"> </w:t>
      </w:r>
      <w:r w:rsidR="00EA2C31" w:rsidRPr="008E535B">
        <w:rPr>
          <w:rFonts w:ascii="Times New Roman" w:hAnsi="Times New Roman" w:cs="Times New Roman"/>
          <w:lang w:val="en-GB"/>
        </w:rPr>
        <w:t>Pinkster,</w:t>
      </w:r>
      <w:r w:rsidR="00BF77D2">
        <w:rPr>
          <w:rFonts w:ascii="Times New Roman" w:hAnsi="Times New Roman" w:cs="Times New Roman"/>
          <w:lang w:val="en-GB"/>
        </w:rPr>
        <w:t xml:space="preserve"> </w:t>
      </w:r>
      <w:r w:rsidR="00EA2C31" w:rsidRPr="008E535B">
        <w:rPr>
          <w:rFonts w:ascii="Times New Roman" w:hAnsi="Times New Roman" w:cs="Times New Roman"/>
          <w:lang w:val="en-GB"/>
        </w:rPr>
        <w:t>H.</w:t>
      </w:r>
      <w:r w:rsidR="00BF77D2">
        <w:rPr>
          <w:rFonts w:ascii="Times New Roman" w:hAnsi="Times New Roman" w:cs="Times New Roman"/>
          <w:lang w:val="en-GB"/>
        </w:rPr>
        <w:t xml:space="preserve"> </w:t>
      </w:r>
      <w:r w:rsidR="00EA2C31" w:rsidRPr="008E535B">
        <w:rPr>
          <w:rFonts w:ascii="Times New Roman" w:hAnsi="Times New Roman" w:cs="Times New Roman"/>
          <w:lang w:val="en-GB"/>
        </w:rPr>
        <w:t>W.</w:t>
      </w:r>
      <w:r w:rsidR="00BF77D2">
        <w:rPr>
          <w:rFonts w:ascii="Times New Roman" w:hAnsi="Times New Roman" w:cs="Times New Roman"/>
          <w:lang w:val="en-GB"/>
        </w:rPr>
        <w:t xml:space="preserve"> </w:t>
      </w:r>
      <w:r w:rsidR="00EA2C31" w:rsidRPr="008E535B">
        <w:rPr>
          <w:rFonts w:ascii="Times New Roman" w:hAnsi="Times New Roman" w:cs="Times New Roman"/>
          <w:lang w:val="en-GB"/>
        </w:rPr>
        <w:t>Remmelink</w:t>
      </w:r>
      <w:r w:rsidR="00BF77D2">
        <w:rPr>
          <w:rFonts w:ascii="Times New Roman" w:hAnsi="Times New Roman" w:cs="Times New Roman"/>
          <w:lang w:val="en-GB"/>
        </w:rPr>
        <w:t xml:space="preserve"> </w:t>
      </w:r>
      <w:r w:rsidR="00EA2C31" w:rsidRPr="008E535B">
        <w:rPr>
          <w:rFonts w:ascii="Times New Roman" w:hAnsi="Times New Roman" w:cs="Times New Roman"/>
          <w:lang w:val="en-GB"/>
        </w:rPr>
        <w:t>&amp;</w:t>
      </w:r>
      <w:r w:rsidR="00BF77D2">
        <w:rPr>
          <w:rFonts w:ascii="Times New Roman" w:hAnsi="Times New Roman" w:cs="Times New Roman"/>
          <w:lang w:val="en-GB"/>
        </w:rPr>
        <w:t xml:space="preserve"> </w:t>
      </w:r>
      <w:r w:rsidR="00EA2C31" w:rsidRPr="008E535B">
        <w:rPr>
          <w:rFonts w:ascii="Times New Roman" w:hAnsi="Times New Roman" w:cs="Times New Roman"/>
          <w:lang w:val="en-GB"/>
        </w:rPr>
        <w:t>R.</w:t>
      </w:r>
      <w:r w:rsidR="00BF77D2">
        <w:rPr>
          <w:rFonts w:ascii="Times New Roman" w:hAnsi="Times New Roman" w:cs="Times New Roman"/>
          <w:lang w:val="en-GB"/>
        </w:rPr>
        <w:t xml:space="preserve"> </w:t>
      </w:r>
      <w:r w:rsidR="00EA2C31" w:rsidRPr="008E535B">
        <w:rPr>
          <w:rFonts w:ascii="Times New Roman" w:hAnsi="Times New Roman" w:cs="Times New Roman"/>
          <w:lang w:val="en-GB"/>
        </w:rPr>
        <w:t>Risselada</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Theory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Description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Linguistics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Selected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Papers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from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XIth</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International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Colloquium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Linguistics,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Amsterdam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2001</w:t>
      </w:r>
      <w:r w:rsidR="00BF77D2">
        <w:rPr>
          <w:rFonts w:ascii="Times New Roman" w:hAnsi="Times New Roman" w:cs="Times New Roman"/>
          <w:lang w:val="en-GB"/>
        </w:rPr>
        <w:t xml:space="preserve"> </w:t>
      </w:r>
      <w:r w:rsidR="00EA2C31" w:rsidRPr="008E535B">
        <w:rPr>
          <w:rFonts w:ascii="Times New Roman" w:hAnsi="Times New Roman" w:cs="Times New Roman"/>
          <w:lang w:val="en-GB"/>
        </w:rPr>
        <w:t>(pp.</w:t>
      </w:r>
      <w:r w:rsidR="00BF77D2">
        <w:rPr>
          <w:rFonts w:ascii="Times New Roman" w:hAnsi="Times New Roman" w:cs="Times New Roman"/>
          <w:lang w:val="en-GB"/>
        </w:rPr>
        <w:t xml:space="preserve"> </w:t>
      </w:r>
      <w:r w:rsidR="00EA2C31" w:rsidRPr="008E535B">
        <w:rPr>
          <w:rFonts w:ascii="Times New Roman" w:hAnsi="Times New Roman" w:cs="Times New Roman"/>
          <w:lang w:val="en-GB"/>
        </w:rPr>
        <w:t>333-346)</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Amsterdam:</w:t>
      </w:r>
      <w:r w:rsidR="00BF77D2">
        <w:rPr>
          <w:rFonts w:ascii="Times New Roman" w:hAnsi="Times New Roman" w:cs="Times New Roman"/>
          <w:lang w:val="en-GB"/>
        </w:rPr>
        <w:t xml:space="preserve"> </w:t>
      </w:r>
      <w:r w:rsidRPr="008E535B">
        <w:rPr>
          <w:rFonts w:ascii="Times New Roman" w:hAnsi="Times New Roman" w:cs="Times New Roman"/>
          <w:lang w:val="en-GB"/>
        </w:rPr>
        <w:t>Gieben</w:t>
      </w:r>
      <w:r w:rsidR="00EA2C31" w:rsidRPr="008E535B">
        <w:rPr>
          <w:rFonts w:ascii="Times New Roman" w:hAnsi="Times New Roman" w:cs="Times New Roman"/>
          <w:lang w:val="en-GB"/>
        </w:rPr>
        <w:t>.</w:t>
      </w:r>
    </w:p>
    <w:p w14:paraId="48C68B2C" w14:textId="4A59B3A1" w:rsidR="00656A83" w:rsidRPr="008E535B" w:rsidRDefault="00337C86" w:rsidP="000000D0">
      <w:pPr>
        <w:spacing w:after="0" w:line="240" w:lineRule="auto"/>
        <w:ind w:left="397" w:hanging="397"/>
        <w:jc w:val="both"/>
        <w:rPr>
          <w:rFonts w:ascii="Times New Roman" w:hAnsi="Times New Roman" w:cs="Times New Roman"/>
          <w:lang w:val="nl-NL"/>
        </w:rPr>
      </w:pPr>
      <w:r w:rsidRPr="008E535B">
        <w:rPr>
          <w:rFonts w:ascii="Times New Roman" w:hAnsi="Times New Roman" w:cs="Times New Roman"/>
          <w:lang w:val="en-GB"/>
        </w:rPr>
        <w:t>Rosén,</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00BF77D2">
        <w:rPr>
          <w:rFonts w:ascii="Times New Roman" w:hAnsi="Times New Roman" w:cs="Times New Roman"/>
          <w:lang w:val="en-GB"/>
        </w:rPr>
        <w:t xml:space="preserve"> </w:t>
      </w:r>
      <w:r w:rsidR="009C5DA7" w:rsidRPr="008E535B">
        <w:rPr>
          <w:rFonts w:ascii="Times New Roman" w:hAnsi="Times New Roman" w:cs="Times New Roman"/>
          <w:lang w:val="en-GB"/>
        </w:rPr>
        <w:t>(</w:t>
      </w:r>
      <w:r w:rsidRPr="008E535B">
        <w:rPr>
          <w:rFonts w:ascii="Times New Roman" w:hAnsi="Times New Roman" w:cs="Times New Roman"/>
          <w:lang w:val="en-GB"/>
        </w:rPr>
        <w:t>2009</w:t>
      </w:r>
      <w:r w:rsidR="009C5DA7"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nl-NL"/>
        </w:rPr>
        <w:t>Coherence,</w:t>
      </w:r>
      <w:r w:rsidR="00BF77D2">
        <w:rPr>
          <w:rFonts w:ascii="Times New Roman" w:hAnsi="Times New Roman" w:cs="Times New Roman"/>
          <w:lang w:val="nl-NL"/>
        </w:rPr>
        <w:t xml:space="preserve"> </w:t>
      </w:r>
      <w:r w:rsidRPr="008E535B">
        <w:rPr>
          <w:rFonts w:ascii="Times New Roman" w:hAnsi="Times New Roman" w:cs="Times New Roman"/>
          <w:lang w:val="nl-NL"/>
        </w:rPr>
        <w:t>sentence</w:t>
      </w:r>
      <w:r w:rsidR="00BF77D2">
        <w:rPr>
          <w:rFonts w:ascii="Times New Roman" w:hAnsi="Times New Roman" w:cs="Times New Roman"/>
          <w:lang w:val="nl-NL"/>
        </w:rPr>
        <w:t xml:space="preserve"> </w:t>
      </w:r>
      <w:r w:rsidRPr="008E535B">
        <w:rPr>
          <w:rFonts w:ascii="Times New Roman" w:hAnsi="Times New Roman" w:cs="Times New Roman"/>
          <w:lang w:val="nl-NL"/>
        </w:rPr>
        <w:t>modification,</w:t>
      </w:r>
      <w:r w:rsidR="00BF77D2">
        <w:rPr>
          <w:rFonts w:ascii="Times New Roman" w:hAnsi="Times New Roman" w:cs="Times New Roman"/>
          <w:lang w:val="nl-NL"/>
        </w:rPr>
        <w:t xml:space="preserve"> </w:t>
      </w:r>
      <w:r w:rsidRPr="008E535B">
        <w:rPr>
          <w:rFonts w:ascii="Times New Roman" w:hAnsi="Times New Roman" w:cs="Times New Roman"/>
          <w:lang w:val="nl-NL"/>
        </w:rPr>
        <w:t>and</w:t>
      </w:r>
      <w:r w:rsidR="00BF77D2">
        <w:rPr>
          <w:rFonts w:ascii="Times New Roman" w:hAnsi="Times New Roman" w:cs="Times New Roman"/>
          <w:lang w:val="nl-NL"/>
        </w:rPr>
        <w:t xml:space="preserve"> </w:t>
      </w:r>
      <w:r w:rsidRPr="008E535B">
        <w:rPr>
          <w:rFonts w:ascii="Times New Roman" w:hAnsi="Times New Roman" w:cs="Times New Roman"/>
          <w:lang w:val="nl-NL"/>
        </w:rPr>
        <w:t>sentence-part</w:t>
      </w:r>
      <w:r w:rsidR="00BF77D2">
        <w:rPr>
          <w:rFonts w:ascii="Times New Roman" w:hAnsi="Times New Roman" w:cs="Times New Roman"/>
          <w:lang w:val="nl-NL"/>
        </w:rPr>
        <w:t xml:space="preserve"> </w:t>
      </w:r>
      <w:r w:rsidRPr="008E535B">
        <w:rPr>
          <w:rFonts w:ascii="Times New Roman" w:hAnsi="Times New Roman" w:cs="Times New Roman"/>
          <w:lang w:val="nl-NL"/>
        </w:rPr>
        <w:t>modification.</w:t>
      </w:r>
      <w:r w:rsidR="00BF77D2">
        <w:rPr>
          <w:rFonts w:ascii="Times New Roman" w:hAnsi="Times New Roman" w:cs="Times New Roman"/>
          <w:lang w:val="nl-NL"/>
        </w:rPr>
        <w:t xml:space="preserve"> </w:t>
      </w:r>
      <w:r w:rsidRPr="008E535B">
        <w:rPr>
          <w:rFonts w:ascii="Times New Roman" w:hAnsi="Times New Roman" w:cs="Times New Roman"/>
          <w:lang w:val="nl-NL"/>
        </w:rPr>
        <w:t>The</w:t>
      </w:r>
      <w:r w:rsidR="00BF77D2">
        <w:rPr>
          <w:rFonts w:ascii="Times New Roman" w:hAnsi="Times New Roman" w:cs="Times New Roman"/>
          <w:lang w:val="nl-NL"/>
        </w:rPr>
        <w:t xml:space="preserve"> </w:t>
      </w:r>
      <w:r w:rsidRPr="008E535B">
        <w:rPr>
          <w:rFonts w:ascii="Times New Roman" w:hAnsi="Times New Roman" w:cs="Times New Roman"/>
          <w:lang w:val="nl-NL"/>
        </w:rPr>
        <w:t>contribution</w:t>
      </w:r>
      <w:r w:rsidR="00BF77D2">
        <w:rPr>
          <w:rFonts w:ascii="Times New Roman" w:hAnsi="Times New Roman" w:cs="Times New Roman"/>
          <w:lang w:val="nl-NL"/>
        </w:rPr>
        <w:t xml:space="preserve"> </w:t>
      </w:r>
      <w:r w:rsidRPr="008E535B">
        <w:rPr>
          <w:rFonts w:ascii="Times New Roman" w:hAnsi="Times New Roman" w:cs="Times New Roman"/>
          <w:lang w:val="nl-NL"/>
        </w:rPr>
        <w:t>of</w:t>
      </w:r>
      <w:r w:rsidR="00BF77D2">
        <w:rPr>
          <w:rFonts w:ascii="Times New Roman" w:hAnsi="Times New Roman" w:cs="Times New Roman"/>
          <w:lang w:val="nl-NL"/>
        </w:rPr>
        <w:t xml:space="preserve"> </w:t>
      </w:r>
      <w:r w:rsidRPr="008E535B">
        <w:rPr>
          <w:rFonts w:ascii="Times New Roman" w:hAnsi="Times New Roman" w:cs="Times New Roman"/>
          <w:lang w:val="nl-NL"/>
        </w:rPr>
        <w:t>particles</w:t>
      </w:r>
      <w:r w:rsidR="009C5DA7" w:rsidRPr="008E535B">
        <w:rPr>
          <w:rFonts w:ascii="Times New Roman" w:hAnsi="Times New Roman" w:cs="Times New Roman"/>
          <w:lang w:val="nl-NL"/>
        </w:rPr>
        <w:t>.</w:t>
      </w:r>
      <w:r w:rsidR="00BF77D2">
        <w:rPr>
          <w:rFonts w:ascii="Times New Roman" w:hAnsi="Times New Roman" w:cs="Times New Roman"/>
          <w:lang w:val="nl-NL"/>
        </w:rPr>
        <w:t xml:space="preserve"> </w:t>
      </w:r>
      <w:r w:rsidR="009C5DA7" w:rsidRPr="008E535B">
        <w:rPr>
          <w:rFonts w:ascii="Times New Roman" w:hAnsi="Times New Roman" w:cs="Times New Roman"/>
          <w:lang w:val="nl-NL"/>
        </w:rPr>
        <w:t>I</w:t>
      </w:r>
      <w:r w:rsidRPr="008E535B">
        <w:rPr>
          <w:rFonts w:ascii="Times New Roman" w:hAnsi="Times New Roman" w:cs="Times New Roman"/>
          <w:lang w:val="nl-NL"/>
        </w:rPr>
        <w:t>n</w:t>
      </w:r>
      <w:r w:rsidR="00BF77D2">
        <w:rPr>
          <w:rFonts w:ascii="Times New Roman" w:hAnsi="Times New Roman" w:cs="Times New Roman"/>
          <w:lang w:val="nl-NL"/>
        </w:rPr>
        <w:t xml:space="preserve"> </w:t>
      </w:r>
      <w:r w:rsidRPr="008E535B">
        <w:rPr>
          <w:rFonts w:ascii="Times New Roman" w:hAnsi="Times New Roman" w:cs="Times New Roman"/>
          <w:lang w:val="nl-NL"/>
        </w:rPr>
        <w:t>Ph.</w:t>
      </w:r>
      <w:r w:rsidR="00BF77D2">
        <w:rPr>
          <w:rFonts w:ascii="Times New Roman" w:hAnsi="Times New Roman" w:cs="Times New Roman"/>
          <w:lang w:val="nl-NL"/>
        </w:rPr>
        <w:t xml:space="preserve"> </w:t>
      </w:r>
      <w:r w:rsidRPr="008E535B">
        <w:rPr>
          <w:rFonts w:ascii="Times New Roman" w:hAnsi="Times New Roman" w:cs="Times New Roman"/>
          <w:lang w:val="nl-NL"/>
        </w:rPr>
        <w:t>Baldi</w:t>
      </w:r>
      <w:r w:rsidR="00BF77D2">
        <w:rPr>
          <w:rFonts w:ascii="Times New Roman" w:hAnsi="Times New Roman" w:cs="Times New Roman"/>
          <w:lang w:val="nl-NL"/>
        </w:rPr>
        <w:t xml:space="preserve">  </w:t>
      </w:r>
      <w:r w:rsidRPr="008E535B">
        <w:rPr>
          <w:rFonts w:ascii="Times New Roman" w:hAnsi="Times New Roman" w:cs="Times New Roman"/>
          <w:lang w:val="nl-NL"/>
        </w:rPr>
        <w:t>&amp;</w:t>
      </w:r>
      <w:r w:rsidR="00BF77D2">
        <w:rPr>
          <w:rFonts w:ascii="Times New Roman" w:hAnsi="Times New Roman" w:cs="Times New Roman"/>
          <w:lang w:val="nl-NL"/>
        </w:rPr>
        <w:t xml:space="preserve"> </w:t>
      </w:r>
      <w:r w:rsidRPr="008E535B">
        <w:rPr>
          <w:rFonts w:ascii="Times New Roman" w:hAnsi="Times New Roman" w:cs="Times New Roman"/>
          <w:lang w:val="nl-NL"/>
        </w:rPr>
        <w:t>P.</w:t>
      </w:r>
      <w:r w:rsidR="00BF77D2">
        <w:rPr>
          <w:rFonts w:ascii="Times New Roman" w:hAnsi="Times New Roman" w:cs="Times New Roman"/>
          <w:lang w:val="nl-NL"/>
        </w:rPr>
        <w:t xml:space="preserve"> </w:t>
      </w:r>
      <w:r w:rsidRPr="008E535B">
        <w:rPr>
          <w:rFonts w:ascii="Times New Roman" w:hAnsi="Times New Roman" w:cs="Times New Roman"/>
          <w:lang w:val="nl-NL"/>
        </w:rPr>
        <w:t>Cuzzolin</w:t>
      </w:r>
      <w:r w:rsidR="00BF77D2">
        <w:rPr>
          <w:rFonts w:ascii="Times New Roman" w:hAnsi="Times New Roman" w:cs="Times New Roman"/>
          <w:lang w:val="nl-NL"/>
        </w:rPr>
        <w:t xml:space="preserve"> </w:t>
      </w:r>
      <w:r w:rsidRPr="008E535B">
        <w:rPr>
          <w:rFonts w:ascii="Times New Roman" w:hAnsi="Times New Roman" w:cs="Times New Roman"/>
          <w:lang w:val="nl-NL"/>
        </w:rPr>
        <w:t>(</w:t>
      </w:r>
      <w:r w:rsidR="00EA2C31" w:rsidRPr="008E535B">
        <w:rPr>
          <w:rFonts w:ascii="Times New Roman" w:hAnsi="Times New Roman" w:cs="Times New Roman"/>
          <w:lang w:val="nl-NL"/>
        </w:rPr>
        <w:t>E</w:t>
      </w:r>
      <w:r w:rsidRPr="008E535B">
        <w:rPr>
          <w:rFonts w:ascii="Times New Roman" w:hAnsi="Times New Roman" w:cs="Times New Roman"/>
          <w:lang w:val="nl-NL"/>
        </w:rPr>
        <w:t>ds</w:t>
      </w:r>
      <w:r w:rsidR="00EA2C31" w:rsidRPr="008E535B">
        <w:rPr>
          <w:rFonts w:ascii="Times New Roman" w:hAnsi="Times New Roman" w:cs="Times New Roman"/>
          <w:lang w:val="nl-NL"/>
        </w:rPr>
        <w:t>.</w:t>
      </w:r>
      <w:r w:rsidRPr="008E535B">
        <w:rPr>
          <w:rFonts w:ascii="Times New Roman" w:hAnsi="Times New Roman" w:cs="Times New Roman"/>
          <w:lang w:val="nl-NL"/>
        </w:rPr>
        <w:t>),</w:t>
      </w:r>
      <w:r w:rsidR="00BF77D2">
        <w:rPr>
          <w:rFonts w:ascii="Times New Roman" w:hAnsi="Times New Roman" w:cs="Times New Roman"/>
          <w:lang w:val="nl-NL"/>
        </w:rPr>
        <w:t xml:space="preserve"> </w:t>
      </w:r>
      <w:r w:rsidRPr="008E535B">
        <w:rPr>
          <w:rFonts w:ascii="Times New Roman" w:hAnsi="Times New Roman" w:cs="Times New Roman"/>
          <w:i/>
          <w:iCs/>
          <w:lang w:val="nl-NL"/>
        </w:rPr>
        <w:t>New</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Perspectives</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on</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Historical</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Latin</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Syntax</w:t>
      </w:r>
      <w:r w:rsidRPr="008E535B">
        <w:rPr>
          <w:rFonts w:ascii="Times New Roman" w:hAnsi="Times New Roman" w:cs="Times New Roman"/>
          <w:lang w:val="nl-NL"/>
        </w:rPr>
        <w:t>,</w:t>
      </w:r>
      <w:r w:rsidR="00BF77D2">
        <w:rPr>
          <w:rFonts w:ascii="Times New Roman" w:hAnsi="Times New Roman" w:cs="Times New Roman"/>
          <w:lang w:val="nl-NL"/>
        </w:rPr>
        <w:t xml:space="preserve"> </w:t>
      </w:r>
      <w:r w:rsidRPr="008E535B">
        <w:rPr>
          <w:rFonts w:ascii="Times New Roman" w:hAnsi="Times New Roman" w:cs="Times New Roman"/>
          <w:i/>
          <w:iCs/>
          <w:lang w:val="nl-NL"/>
        </w:rPr>
        <w:t>vol.</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I,</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Syntax</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of</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the</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Sentence</w:t>
      </w:r>
      <w:r w:rsidR="00BF77D2">
        <w:rPr>
          <w:rFonts w:ascii="Times New Roman" w:hAnsi="Times New Roman" w:cs="Times New Roman"/>
          <w:lang w:val="nl-NL"/>
        </w:rPr>
        <w:t xml:space="preserve"> </w:t>
      </w:r>
      <w:r w:rsidR="00606093" w:rsidRPr="008E535B">
        <w:rPr>
          <w:rFonts w:ascii="Times New Roman" w:hAnsi="Times New Roman" w:cs="Times New Roman"/>
          <w:lang w:val="nl-NL"/>
        </w:rPr>
        <w:t>(pp.</w:t>
      </w:r>
      <w:r w:rsidR="00BF77D2">
        <w:rPr>
          <w:rFonts w:ascii="Times New Roman" w:hAnsi="Times New Roman" w:cs="Times New Roman"/>
          <w:lang w:val="nl-NL"/>
        </w:rPr>
        <w:t xml:space="preserve"> </w:t>
      </w:r>
      <w:r w:rsidR="00606093" w:rsidRPr="008E535B">
        <w:rPr>
          <w:rFonts w:ascii="Times New Roman" w:hAnsi="Times New Roman" w:cs="Times New Roman"/>
          <w:lang w:val="nl-NL"/>
        </w:rPr>
        <w:t>317-442).</w:t>
      </w:r>
      <w:r w:rsidR="00BF77D2">
        <w:t xml:space="preserve"> </w:t>
      </w:r>
      <w:r w:rsidR="00606093" w:rsidRPr="008E535B">
        <w:rPr>
          <w:rFonts w:ascii="Times New Roman" w:hAnsi="Times New Roman" w:cs="Times New Roman"/>
          <w:lang w:val="nl-NL"/>
        </w:rPr>
        <w:t>Berlín:</w:t>
      </w:r>
      <w:r w:rsidR="00BF77D2">
        <w:rPr>
          <w:rFonts w:ascii="Times New Roman" w:hAnsi="Times New Roman" w:cs="Times New Roman"/>
          <w:lang w:val="nl-NL"/>
        </w:rPr>
        <w:t xml:space="preserve"> </w:t>
      </w:r>
      <w:r w:rsidR="00606093" w:rsidRPr="008E535B">
        <w:rPr>
          <w:rFonts w:ascii="Times New Roman" w:hAnsi="Times New Roman" w:cs="Times New Roman"/>
          <w:lang w:val="nl-NL"/>
        </w:rPr>
        <w:t>Mouton</w:t>
      </w:r>
      <w:r w:rsidR="00BF77D2">
        <w:rPr>
          <w:rFonts w:ascii="Times New Roman" w:hAnsi="Times New Roman" w:cs="Times New Roman"/>
          <w:lang w:val="nl-NL"/>
        </w:rPr>
        <w:t xml:space="preserve"> </w:t>
      </w:r>
      <w:r w:rsidR="00606093" w:rsidRPr="008E535B">
        <w:rPr>
          <w:rFonts w:ascii="Times New Roman" w:hAnsi="Times New Roman" w:cs="Times New Roman"/>
          <w:lang w:val="nl-NL"/>
        </w:rPr>
        <w:t>de</w:t>
      </w:r>
      <w:r w:rsidR="00BF77D2">
        <w:rPr>
          <w:rFonts w:ascii="Times New Roman" w:hAnsi="Times New Roman" w:cs="Times New Roman"/>
          <w:lang w:val="nl-NL"/>
        </w:rPr>
        <w:t xml:space="preserve"> </w:t>
      </w:r>
      <w:r w:rsidR="00606093" w:rsidRPr="008E535B">
        <w:rPr>
          <w:rFonts w:ascii="Times New Roman" w:hAnsi="Times New Roman" w:cs="Times New Roman"/>
          <w:lang w:val="nl-NL"/>
        </w:rPr>
        <w:t>Gruyter.</w:t>
      </w:r>
    </w:p>
    <w:p w14:paraId="129FA57A" w14:textId="77777777" w:rsidR="00656A83" w:rsidRPr="008E535B" w:rsidRDefault="00656A83">
      <w:pPr>
        <w:rPr>
          <w:rFonts w:ascii="Times New Roman" w:hAnsi="Times New Roman" w:cs="Times New Roman"/>
          <w:lang w:val="nl-NL"/>
        </w:rPr>
      </w:pPr>
      <w:r w:rsidRPr="008E535B">
        <w:rPr>
          <w:rFonts w:ascii="Times New Roman" w:hAnsi="Times New Roman" w:cs="Times New Roman"/>
          <w:lang w:val="nl-NL"/>
        </w:rPr>
        <w:br w:type="page"/>
      </w:r>
    </w:p>
    <w:p w14:paraId="2B4A1079" w14:textId="3F36C5B5" w:rsidR="00760B1F" w:rsidRPr="008E535B" w:rsidRDefault="00412648" w:rsidP="00412648">
      <w:pPr>
        <w:spacing w:after="0" w:line="240" w:lineRule="auto"/>
        <w:ind w:firstLine="397"/>
        <w:jc w:val="center"/>
        <w:rPr>
          <w:rFonts w:ascii="Times New Roman" w:hAnsi="Times New Roman" w:cs="Times New Roman"/>
          <w:lang w:val="nl-NL"/>
        </w:rPr>
      </w:pPr>
      <w:r w:rsidRPr="008E535B">
        <w:rPr>
          <w:rFonts w:ascii="Times New Roman" w:hAnsi="Times New Roman" w:cs="Times New Roman"/>
          <w:b/>
          <w:lang w:val="nl-NL"/>
        </w:rPr>
        <w:lastRenderedPageBreak/>
        <w:t>PAPERS</w:t>
      </w:r>
      <w:r w:rsidR="000A6BB5" w:rsidRPr="008E535B">
        <w:rPr>
          <w:rStyle w:val="Refdenotaalpie"/>
          <w:rFonts w:ascii="Times New Roman" w:hAnsi="Times New Roman" w:cs="Times New Roman"/>
          <w:lang w:val="nl-NL"/>
        </w:rPr>
        <w:footnoteReference w:customMarkFollows="1" w:id="1"/>
        <w:t>*</w:t>
      </w:r>
    </w:p>
    <w:p w14:paraId="759879ED" w14:textId="758A61FF" w:rsidR="00760B1F" w:rsidRPr="008E535B" w:rsidRDefault="00760B1F" w:rsidP="005F72BF">
      <w:pPr>
        <w:spacing w:after="0" w:line="240" w:lineRule="auto"/>
        <w:ind w:firstLine="397"/>
        <w:jc w:val="both"/>
        <w:rPr>
          <w:rFonts w:ascii="Times New Roman" w:hAnsi="Times New Roman" w:cs="Times New Roman"/>
          <w:lang w:val="nl-NL"/>
        </w:rPr>
      </w:pPr>
    </w:p>
    <w:p w14:paraId="74D711F7" w14:textId="77777777" w:rsidR="00412648" w:rsidRPr="008E535B" w:rsidRDefault="00412648" w:rsidP="00412648">
      <w:pPr>
        <w:spacing w:after="0" w:line="240" w:lineRule="auto"/>
        <w:jc w:val="both"/>
        <w:rPr>
          <w:rFonts w:ascii="Times New Roman" w:hAnsi="Times New Roman" w:cs="Times New Roman"/>
          <w:lang w:val="nl-NL"/>
        </w:rPr>
      </w:pPr>
    </w:p>
    <w:p w14:paraId="58DE58DD" w14:textId="0745B354" w:rsidR="00760B1F" w:rsidRPr="008E535B" w:rsidRDefault="00760B1F" w:rsidP="00923C5D">
      <w:pPr>
        <w:spacing w:after="0" w:line="240" w:lineRule="auto"/>
        <w:jc w:val="center"/>
        <w:rPr>
          <w:rFonts w:ascii="Times New Roman" w:hAnsi="Times New Roman" w:cs="Times New Roman"/>
          <w:lang w:val="nl-NL"/>
        </w:rPr>
      </w:pPr>
      <w:r w:rsidRPr="008E535B">
        <w:rPr>
          <w:rFonts w:ascii="Times New Roman" w:hAnsi="Times New Roman" w:cs="Times New Roman"/>
          <w:lang w:val="nl-NL"/>
        </w:rPr>
        <w:t>Béla</w:t>
      </w:r>
      <w:r w:rsidR="00BF77D2">
        <w:rPr>
          <w:rFonts w:ascii="Times New Roman" w:hAnsi="Times New Roman" w:cs="Times New Roman"/>
          <w:lang w:val="nl-NL"/>
        </w:rPr>
        <w:t xml:space="preserve"> </w:t>
      </w:r>
      <w:r w:rsidRPr="008E535B">
        <w:rPr>
          <w:rFonts w:ascii="Times New Roman" w:hAnsi="Times New Roman" w:cs="Times New Roman"/>
          <w:lang w:val="nl-NL"/>
        </w:rPr>
        <w:t>ADAMIK</w:t>
      </w:r>
      <w:r w:rsidR="00923C5D">
        <w:rPr>
          <w:rFonts w:ascii="Times New Roman" w:hAnsi="Times New Roman" w:cs="Times New Roman"/>
          <w:lang w:val="nl-NL"/>
        </w:rPr>
        <w:t xml:space="preserve"> - </w:t>
      </w:r>
      <w:r w:rsidRPr="008E535B">
        <w:rPr>
          <w:rFonts w:ascii="Times New Roman" w:hAnsi="Times New Roman" w:cs="Times New Roman"/>
          <w:lang w:val="nl-NL"/>
        </w:rPr>
        <w:t>Eötvös</w:t>
      </w:r>
      <w:r w:rsidR="00BF77D2">
        <w:rPr>
          <w:rFonts w:ascii="Times New Roman" w:hAnsi="Times New Roman" w:cs="Times New Roman"/>
          <w:lang w:val="nl-NL"/>
        </w:rPr>
        <w:t xml:space="preserve"> </w:t>
      </w:r>
      <w:r w:rsidRPr="008E535B">
        <w:rPr>
          <w:rFonts w:ascii="Times New Roman" w:hAnsi="Times New Roman" w:cs="Times New Roman"/>
          <w:lang w:val="nl-NL"/>
        </w:rPr>
        <w:t>Loránd</w:t>
      </w:r>
      <w:r w:rsidR="00BF77D2">
        <w:rPr>
          <w:rFonts w:ascii="Times New Roman" w:hAnsi="Times New Roman" w:cs="Times New Roman"/>
          <w:lang w:val="nl-NL"/>
        </w:rPr>
        <w:t xml:space="preserve"> </w:t>
      </w:r>
      <w:r w:rsidRPr="008E535B">
        <w:rPr>
          <w:rFonts w:ascii="Times New Roman" w:hAnsi="Times New Roman" w:cs="Times New Roman"/>
          <w:lang w:val="nl-NL"/>
        </w:rPr>
        <w:t>University,</w:t>
      </w:r>
      <w:r w:rsidR="00BF77D2">
        <w:rPr>
          <w:rFonts w:ascii="Times New Roman" w:hAnsi="Times New Roman" w:cs="Times New Roman"/>
          <w:lang w:val="nl-NL"/>
        </w:rPr>
        <w:t xml:space="preserve"> </w:t>
      </w:r>
      <w:r w:rsidRPr="008E535B">
        <w:rPr>
          <w:rFonts w:ascii="Times New Roman" w:hAnsi="Times New Roman" w:cs="Times New Roman"/>
          <w:lang w:val="nl-NL"/>
        </w:rPr>
        <w:t>Budapest</w:t>
      </w:r>
    </w:p>
    <w:p w14:paraId="0CF39D3C" w14:textId="669813D8" w:rsidR="00760B1F" w:rsidRPr="008E535B" w:rsidRDefault="00760B1F" w:rsidP="00923C5D">
      <w:pPr>
        <w:spacing w:after="0" w:line="240" w:lineRule="auto"/>
        <w:jc w:val="center"/>
        <w:rPr>
          <w:rFonts w:ascii="Times New Roman" w:hAnsi="Times New Roman" w:cs="Times New Roman"/>
          <w:b/>
          <w:bCs/>
          <w:lang w:val="nl-NL"/>
        </w:rPr>
      </w:pPr>
      <w:r w:rsidRPr="008E535B">
        <w:rPr>
          <w:rFonts w:ascii="Times New Roman" w:hAnsi="Times New Roman" w:cs="Times New Roman"/>
          <w:b/>
          <w:bCs/>
          <w:lang w:val="nl-NL"/>
        </w:rPr>
        <w:t>The</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dialectological</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situation</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of</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the</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Latin</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language</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in</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late</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imperial</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and</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early</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medieval</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Italy</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as</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evidenced</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in</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inscriptions:</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the</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phonological</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aspect</w:t>
      </w:r>
    </w:p>
    <w:p w14:paraId="31D14CA4" w14:textId="77777777" w:rsidR="00760B1F" w:rsidRPr="008E535B" w:rsidRDefault="00760B1F" w:rsidP="005F72BF">
      <w:pPr>
        <w:spacing w:after="0" w:line="240" w:lineRule="auto"/>
        <w:ind w:firstLine="397"/>
        <w:jc w:val="both"/>
        <w:rPr>
          <w:rFonts w:ascii="Times New Roman" w:hAnsi="Times New Roman" w:cs="Times New Roman"/>
          <w:lang w:val="nl-NL"/>
        </w:rPr>
      </w:pPr>
    </w:p>
    <w:p w14:paraId="4575EEBE" w14:textId="0C50CA70" w:rsidR="00760B1F" w:rsidRPr="008E535B" w:rsidRDefault="00760B1F" w:rsidP="005F72BF">
      <w:pPr>
        <w:spacing w:after="0" w:line="240" w:lineRule="auto"/>
        <w:ind w:firstLine="397"/>
        <w:jc w:val="both"/>
        <w:rPr>
          <w:rFonts w:ascii="Times New Roman" w:hAnsi="Times New Roman" w:cs="Times New Roman"/>
          <w:lang w:val="nl-NL"/>
        </w:rPr>
      </w:pPr>
      <w:r w:rsidRPr="008E535B">
        <w:rPr>
          <w:rFonts w:ascii="Times New Roman" w:hAnsi="Times New Roman" w:cs="Times New Roman"/>
          <w:lang w:val="nl-NL"/>
        </w:rPr>
        <w:t>This</w:t>
      </w:r>
      <w:r w:rsidR="00BF77D2">
        <w:rPr>
          <w:rFonts w:ascii="Times New Roman" w:hAnsi="Times New Roman" w:cs="Times New Roman"/>
          <w:lang w:val="nl-NL"/>
        </w:rPr>
        <w:t xml:space="preserve"> </w:t>
      </w:r>
      <w:r w:rsidRPr="008E535B">
        <w:rPr>
          <w:rFonts w:ascii="Times New Roman" w:hAnsi="Times New Roman" w:cs="Times New Roman"/>
          <w:lang w:val="nl-NL"/>
        </w:rPr>
        <w:t>paper,</w:t>
      </w:r>
      <w:r w:rsidR="00BF77D2">
        <w:rPr>
          <w:rFonts w:ascii="Times New Roman" w:hAnsi="Times New Roman" w:cs="Times New Roman"/>
          <w:lang w:val="nl-NL"/>
        </w:rPr>
        <w:t xml:space="preserve"> </w:t>
      </w:r>
      <w:r w:rsidRPr="008E535B">
        <w:rPr>
          <w:rFonts w:ascii="Times New Roman" w:hAnsi="Times New Roman" w:cs="Times New Roman"/>
          <w:lang w:val="nl-NL"/>
        </w:rPr>
        <w:t>based</w:t>
      </w:r>
      <w:r w:rsidR="00BF77D2">
        <w:rPr>
          <w:rFonts w:ascii="Times New Roman" w:hAnsi="Times New Roman" w:cs="Times New Roman"/>
          <w:lang w:val="nl-NL"/>
        </w:rPr>
        <w:t xml:space="preserve"> </w:t>
      </w:r>
      <w:r w:rsidRPr="008E535B">
        <w:rPr>
          <w:rFonts w:ascii="Times New Roman" w:hAnsi="Times New Roman" w:cs="Times New Roman"/>
          <w:lang w:val="nl-NL"/>
        </w:rPr>
        <w:t>on</w:t>
      </w:r>
      <w:r w:rsidR="00BF77D2">
        <w:rPr>
          <w:rFonts w:ascii="Times New Roman" w:hAnsi="Times New Roman" w:cs="Times New Roman"/>
          <w:lang w:val="nl-NL"/>
        </w:rPr>
        <w:t xml:space="preserve"> </w:t>
      </w:r>
      <w:r w:rsidRPr="008E535B">
        <w:rPr>
          <w:rFonts w:ascii="Times New Roman" w:hAnsi="Times New Roman" w:cs="Times New Roman"/>
          <w:lang w:val="nl-NL"/>
        </w:rPr>
        <w:t>one</w:t>
      </w:r>
      <w:r w:rsidR="00BF77D2">
        <w:rPr>
          <w:rFonts w:ascii="Times New Roman" w:hAnsi="Times New Roman" w:cs="Times New Roman"/>
          <w:lang w:val="nl-NL"/>
        </w:rPr>
        <w:t xml:space="preserve"> </w:t>
      </w:r>
      <w:r w:rsidRPr="008E535B">
        <w:rPr>
          <w:rFonts w:ascii="Times New Roman" w:hAnsi="Times New Roman" w:cs="Times New Roman"/>
          <w:lang w:val="nl-NL"/>
        </w:rPr>
        <w:t>of</w:t>
      </w:r>
      <w:r w:rsidR="00BF77D2">
        <w:rPr>
          <w:rFonts w:ascii="Times New Roman" w:hAnsi="Times New Roman" w:cs="Times New Roman"/>
          <w:lang w:val="nl-NL"/>
        </w:rPr>
        <w:t xml:space="preserve"> </w:t>
      </w:r>
      <w:r w:rsidRPr="008E535B">
        <w:rPr>
          <w:rFonts w:ascii="Times New Roman" w:hAnsi="Times New Roman" w:cs="Times New Roman"/>
          <w:lang w:val="nl-NL"/>
        </w:rPr>
        <w:t>the</w:t>
      </w:r>
      <w:r w:rsidR="00BF77D2">
        <w:rPr>
          <w:rFonts w:ascii="Times New Roman" w:hAnsi="Times New Roman" w:cs="Times New Roman"/>
          <w:lang w:val="nl-NL"/>
        </w:rPr>
        <w:t xml:space="preserve"> </w:t>
      </w:r>
      <w:r w:rsidRPr="008E535B">
        <w:rPr>
          <w:rFonts w:ascii="Times New Roman" w:hAnsi="Times New Roman" w:cs="Times New Roman"/>
          <w:lang w:val="nl-NL"/>
        </w:rPr>
        <w:t>pioneering</w:t>
      </w:r>
      <w:r w:rsidR="00BF77D2">
        <w:rPr>
          <w:rFonts w:ascii="Times New Roman" w:hAnsi="Times New Roman" w:cs="Times New Roman"/>
          <w:lang w:val="nl-NL"/>
        </w:rPr>
        <w:t xml:space="preserve"> </w:t>
      </w:r>
      <w:r w:rsidRPr="008E535B">
        <w:rPr>
          <w:rFonts w:ascii="Times New Roman" w:hAnsi="Times New Roman" w:cs="Times New Roman"/>
          <w:lang w:val="nl-NL"/>
        </w:rPr>
        <w:t>studies</w:t>
      </w:r>
      <w:r w:rsidR="00BF77D2">
        <w:rPr>
          <w:rFonts w:ascii="Times New Roman" w:hAnsi="Times New Roman" w:cs="Times New Roman"/>
          <w:lang w:val="nl-NL"/>
        </w:rPr>
        <w:t xml:space="preserve"> </w:t>
      </w:r>
      <w:r w:rsidRPr="008E535B">
        <w:rPr>
          <w:rFonts w:ascii="Times New Roman" w:hAnsi="Times New Roman" w:cs="Times New Roman"/>
          <w:lang w:val="nl-NL"/>
        </w:rPr>
        <w:t>of</w:t>
      </w:r>
      <w:r w:rsidR="00BF77D2">
        <w:rPr>
          <w:rFonts w:ascii="Times New Roman" w:hAnsi="Times New Roman" w:cs="Times New Roman"/>
          <w:lang w:val="nl-NL"/>
        </w:rPr>
        <w:t xml:space="preserve"> </w:t>
      </w:r>
      <w:r w:rsidRPr="008E535B">
        <w:rPr>
          <w:rFonts w:ascii="Times New Roman" w:hAnsi="Times New Roman" w:cs="Times New Roman"/>
          <w:lang w:val="nl-NL"/>
        </w:rPr>
        <w:t>József</w:t>
      </w:r>
      <w:r w:rsidR="00BF77D2">
        <w:rPr>
          <w:rFonts w:ascii="Times New Roman" w:hAnsi="Times New Roman" w:cs="Times New Roman"/>
          <w:lang w:val="nl-NL"/>
        </w:rPr>
        <w:t xml:space="preserve"> </w:t>
      </w:r>
      <w:r w:rsidRPr="008E535B">
        <w:rPr>
          <w:rFonts w:ascii="Times New Roman" w:hAnsi="Times New Roman" w:cs="Times New Roman"/>
          <w:lang w:val="nl-NL"/>
        </w:rPr>
        <w:t>Herman</w:t>
      </w:r>
      <w:r w:rsidR="00BF77D2">
        <w:rPr>
          <w:rFonts w:ascii="Times New Roman" w:hAnsi="Times New Roman" w:cs="Times New Roman"/>
          <w:lang w:val="nl-NL"/>
        </w:rPr>
        <w:t xml:space="preserve"> </w:t>
      </w:r>
      <w:r w:rsidRPr="008E535B">
        <w:rPr>
          <w:rFonts w:ascii="Times New Roman" w:hAnsi="Times New Roman" w:cs="Times New Roman"/>
          <w:lang w:val="nl-NL"/>
        </w:rPr>
        <w:t>(published</w:t>
      </w:r>
      <w:r w:rsidR="00BF77D2">
        <w:rPr>
          <w:rFonts w:ascii="Times New Roman" w:hAnsi="Times New Roman" w:cs="Times New Roman"/>
          <w:lang w:val="nl-NL"/>
        </w:rPr>
        <w:t xml:space="preserve"> </w:t>
      </w:r>
      <w:r w:rsidRPr="008E535B">
        <w:rPr>
          <w:rFonts w:ascii="Times New Roman" w:hAnsi="Times New Roman" w:cs="Times New Roman"/>
          <w:lang w:val="nl-NL"/>
        </w:rPr>
        <w:t>in</w:t>
      </w:r>
      <w:r w:rsidR="00BF77D2">
        <w:rPr>
          <w:rFonts w:ascii="Times New Roman" w:hAnsi="Times New Roman" w:cs="Times New Roman"/>
          <w:lang w:val="nl-NL"/>
        </w:rPr>
        <w:t xml:space="preserve"> </w:t>
      </w:r>
      <w:r w:rsidRPr="008E535B">
        <w:rPr>
          <w:rFonts w:ascii="Times New Roman" w:hAnsi="Times New Roman" w:cs="Times New Roman"/>
          <w:lang w:val="nl-NL"/>
        </w:rPr>
        <w:t>2000)</w:t>
      </w:r>
      <w:r w:rsidR="00BF77D2">
        <w:rPr>
          <w:rFonts w:ascii="Times New Roman" w:hAnsi="Times New Roman" w:cs="Times New Roman"/>
          <w:lang w:val="nl-NL"/>
        </w:rPr>
        <w:t xml:space="preserve"> </w:t>
      </w:r>
      <w:r w:rsidRPr="008E535B">
        <w:rPr>
          <w:rFonts w:ascii="Times New Roman" w:hAnsi="Times New Roman" w:cs="Times New Roman"/>
          <w:lang w:val="nl-NL"/>
        </w:rPr>
        <w:t>and</w:t>
      </w:r>
      <w:r w:rsidR="00BF77D2">
        <w:rPr>
          <w:rFonts w:ascii="Times New Roman" w:hAnsi="Times New Roman" w:cs="Times New Roman"/>
          <w:lang w:val="nl-NL"/>
        </w:rPr>
        <w:t xml:space="preserve"> </w:t>
      </w:r>
      <w:r w:rsidRPr="008E535B">
        <w:rPr>
          <w:rFonts w:ascii="Times New Roman" w:hAnsi="Times New Roman" w:cs="Times New Roman"/>
          <w:lang w:val="nl-NL"/>
        </w:rPr>
        <w:t>using</w:t>
      </w:r>
      <w:r w:rsidR="00BF77D2">
        <w:rPr>
          <w:rFonts w:ascii="Times New Roman" w:hAnsi="Times New Roman" w:cs="Times New Roman"/>
          <w:lang w:val="nl-NL"/>
        </w:rPr>
        <w:t xml:space="preserve"> </w:t>
      </w:r>
      <w:r w:rsidRPr="008E535B">
        <w:rPr>
          <w:rFonts w:ascii="Times New Roman" w:hAnsi="Times New Roman" w:cs="Times New Roman"/>
          <w:lang w:val="nl-NL"/>
        </w:rPr>
        <w:t>the</w:t>
      </w:r>
      <w:r w:rsidR="00BF77D2">
        <w:rPr>
          <w:rFonts w:ascii="Times New Roman" w:hAnsi="Times New Roman" w:cs="Times New Roman"/>
          <w:lang w:val="nl-NL"/>
        </w:rPr>
        <w:t xml:space="preserve"> </w:t>
      </w:r>
      <w:r w:rsidRPr="008E535B">
        <w:rPr>
          <w:rFonts w:ascii="Times New Roman" w:hAnsi="Times New Roman" w:cs="Times New Roman"/>
          <w:lang w:val="nl-NL"/>
        </w:rPr>
        <w:t>capabilities</w:t>
      </w:r>
      <w:r w:rsidR="00BF77D2">
        <w:rPr>
          <w:rFonts w:ascii="Times New Roman" w:hAnsi="Times New Roman" w:cs="Times New Roman"/>
          <w:lang w:val="nl-NL"/>
        </w:rPr>
        <w:t xml:space="preserve"> </w:t>
      </w:r>
      <w:r w:rsidRPr="008E535B">
        <w:rPr>
          <w:rFonts w:ascii="Times New Roman" w:hAnsi="Times New Roman" w:cs="Times New Roman"/>
          <w:lang w:val="nl-NL"/>
        </w:rPr>
        <w:t>and</w:t>
      </w:r>
      <w:r w:rsidR="00BF77D2">
        <w:rPr>
          <w:rFonts w:ascii="Times New Roman" w:hAnsi="Times New Roman" w:cs="Times New Roman"/>
          <w:lang w:val="nl-NL"/>
        </w:rPr>
        <w:t xml:space="preserve"> </w:t>
      </w:r>
      <w:r w:rsidRPr="008E535B">
        <w:rPr>
          <w:rFonts w:ascii="Times New Roman" w:hAnsi="Times New Roman" w:cs="Times New Roman"/>
          <w:lang w:val="nl-NL"/>
        </w:rPr>
        <w:t>tools</w:t>
      </w:r>
      <w:r w:rsidR="00BF77D2">
        <w:rPr>
          <w:rFonts w:ascii="Times New Roman" w:hAnsi="Times New Roman" w:cs="Times New Roman"/>
          <w:lang w:val="nl-NL"/>
        </w:rPr>
        <w:t xml:space="preserve"> </w:t>
      </w:r>
      <w:r w:rsidRPr="008E535B">
        <w:rPr>
          <w:rFonts w:ascii="Times New Roman" w:hAnsi="Times New Roman" w:cs="Times New Roman"/>
          <w:lang w:val="nl-NL"/>
        </w:rPr>
        <w:t>of</w:t>
      </w:r>
      <w:r w:rsidR="00BF77D2">
        <w:rPr>
          <w:rFonts w:ascii="Times New Roman" w:hAnsi="Times New Roman" w:cs="Times New Roman"/>
          <w:lang w:val="nl-NL"/>
        </w:rPr>
        <w:t xml:space="preserve"> </w:t>
      </w:r>
      <w:r w:rsidRPr="008E535B">
        <w:rPr>
          <w:rFonts w:ascii="Times New Roman" w:hAnsi="Times New Roman" w:cs="Times New Roman"/>
          <w:lang w:val="nl-NL"/>
        </w:rPr>
        <w:t>the</w:t>
      </w:r>
      <w:r w:rsidR="00BF77D2">
        <w:rPr>
          <w:rFonts w:ascii="Times New Roman" w:hAnsi="Times New Roman" w:cs="Times New Roman"/>
          <w:lang w:val="nl-NL"/>
        </w:rPr>
        <w:t xml:space="preserve"> </w:t>
      </w:r>
      <w:r w:rsidRPr="008E535B">
        <w:rPr>
          <w:rFonts w:ascii="Times New Roman" w:hAnsi="Times New Roman" w:cs="Times New Roman"/>
          <w:lang w:val="nl-NL"/>
        </w:rPr>
        <w:t>Computerized</w:t>
      </w:r>
      <w:r w:rsidR="00BF77D2">
        <w:rPr>
          <w:rFonts w:ascii="Times New Roman" w:hAnsi="Times New Roman" w:cs="Times New Roman"/>
          <w:lang w:val="nl-NL"/>
        </w:rPr>
        <w:t xml:space="preserve"> </w:t>
      </w:r>
      <w:r w:rsidRPr="008E535B">
        <w:rPr>
          <w:rFonts w:ascii="Times New Roman" w:hAnsi="Times New Roman" w:cs="Times New Roman"/>
          <w:lang w:val="nl-NL"/>
        </w:rPr>
        <w:t>Historical</w:t>
      </w:r>
      <w:r w:rsidR="00BF77D2">
        <w:rPr>
          <w:rFonts w:ascii="Times New Roman" w:hAnsi="Times New Roman" w:cs="Times New Roman"/>
          <w:lang w:val="nl-NL"/>
        </w:rPr>
        <w:t xml:space="preserve"> </w:t>
      </w:r>
      <w:r w:rsidRPr="008E535B">
        <w:rPr>
          <w:rFonts w:ascii="Times New Roman" w:hAnsi="Times New Roman" w:cs="Times New Roman"/>
          <w:lang w:val="nl-NL"/>
        </w:rPr>
        <w:t>Linguistic</w:t>
      </w:r>
      <w:r w:rsidR="00BF77D2">
        <w:rPr>
          <w:rFonts w:ascii="Times New Roman" w:hAnsi="Times New Roman" w:cs="Times New Roman"/>
          <w:lang w:val="nl-NL"/>
        </w:rPr>
        <w:t xml:space="preserve"> </w:t>
      </w:r>
      <w:r w:rsidRPr="008E535B">
        <w:rPr>
          <w:rFonts w:ascii="Times New Roman" w:hAnsi="Times New Roman" w:cs="Times New Roman"/>
          <w:lang w:val="nl-NL"/>
        </w:rPr>
        <w:t>Database</w:t>
      </w:r>
      <w:r w:rsidR="00BF77D2">
        <w:rPr>
          <w:rFonts w:ascii="Times New Roman" w:hAnsi="Times New Roman" w:cs="Times New Roman"/>
          <w:lang w:val="nl-NL"/>
        </w:rPr>
        <w:t xml:space="preserve"> </w:t>
      </w:r>
      <w:r w:rsidRPr="008E535B">
        <w:rPr>
          <w:rFonts w:ascii="Times New Roman" w:hAnsi="Times New Roman" w:cs="Times New Roman"/>
          <w:lang w:val="nl-NL"/>
        </w:rPr>
        <w:t>of</w:t>
      </w:r>
      <w:r w:rsidR="00BF77D2">
        <w:rPr>
          <w:rFonts w:ascii="Times New Roman" w:hAnsi="Times New Roman" w:cs="Times New Roman"/>
          <w:lang w:val="nl-NL"/>
        </w:rPr>
        <w:t xml:space="preserve"> </w:t>
      </w:r>
      <w:r w:rsidRPr="008E535B">
        <w:rPr>
          <w:rFonts w:ascii="Times New Roman" w:hAnsi="Times New Roman" w:cs="Times New Roman"/>
          <w:lang w:val="nl-NL"/>
        </w:rPr>
        <w:t>Latin</w:t>
      </w:r>
      <w:r w:rsidR="00BF77D2">
        <w:rPr>
          <w:rFonts w:ascii="Times New Roman" w:hAnsi="Times New Roman" w:cs="Times New Roman"/>
          <w:lang w:val="nl-NL"/>
        </w:rPr>
        <w:t xml:space="preserve"> </w:t>
      </w:r>
      <w:r w:rsidRPr="008E535B">
        <w:rPr>
          <w:rFonts w:ascii="Times New Roman" w:hAnsi="Times New Roman" w:cs="Times New Roman"/>
          <w:lang w:val="nl-NL"/>
        </w:rPr>
        <w:t>Inscriptions</w:t>
      </w:r>
      <w:r w:rsidR="00BF77D2">
        <w:rPr>
          <w:rFonts w:ascii="Times New Roman" w:hAnsi="Times New Roman" w:cs="Times New Roman"/>
          <w:lang w:val="nl-NL"/>
        </w:rPr>
        <w:t xml:space="preserve"> </w:t>
      </w:r>
      <w:r w:rsidRPr="008E535B">
        <w:rPr>
          <w:rFonts w:ascii="Times New Roman" w:hAnsi="Times New Roman" w:cs="Times New Roman"/>
          <w:lang w:val="nl-NL"/>
        </w:rPr>
        <w:t>of</w:t>
      </w:r>
      <w:r w:rsidR="00BF77D2">
        <w:rPr>
          <w:rFonts w:ascii="Times New Roman" w:hAnsi="Times New Roman" w:cs="Times New Roman"/>
          <w:lang w:val="nl-NL"/>
        </w:rPr>
        <w:t xml:space="preserve"> </w:t>
      </w:r>
      <w:r w:rsidRPr="008E535B">
        <w:rPr>
          <w:rFonts w:ascii="Times New Roman" w:hAnsi="Times New Roman" w:cs="Times New Roman"/>
          <w:lang w:val="nl-NL"/>
        </w:rPr>
        <w:t>the</w:t>
      </w:r>
      <w:r w:rsidR="00BF77D2">
        <w:rPr>
          <w:rFonts w:ascii="Times New Roman" w:hAnsi="Times New Roman" w:cs="Times New Roman"/>
          <w:lang w:val="nl-NL"/>
        </w:rPr>
        <w:t xml:space="preserve"> </w:t>
      </w:r>
      <w:r w:rsidRPr="008E535B">
        <w:rPr>
          <w:rFonts w:ascii="Times New Roman" w:hAnsi="Times New Roman" w:cs="Times New Roman"/>
          <w:lang w:val="nl-NL"/>
        </w:rPr>
        <w:t>Imperial</w:t>
      </w:r>
      <w:r w:rsidR="00BF77D2">
        <w:rPr>
          <w:rFonts w:ascii="Times New Roman" w:hAnsi="Times New Roman" w:cs="Times New Roman"/>
          <w:lang w:val="nl-NL"/>
        </w:rPr>
        <w:t xml:space="preserve"> </w:t>
      </w:r>
      <w:r w:rsidRPr="008E535B">
        <w:rPr>
          <w:rFonts w:ascii="Times New Roman" w:hAnsi="Times New Roman" w:cs="Times New Roman"/>
          <w:lang w:val="nl-NL"/>
        </w:rPr>
        <w:t>Age</w:t>
      </w:r>
      <w:r w:rsidR="00BF77D2">
        <w:rPr>
          <w:rFonts w:ascii="Times New Roman" w:hAnsi="Times New Roman" w:cs="Times New Roman"/>
          <w:lang w:val="nl-NL"/>
        </w:rPr>
        <w:t xml:space="preserve"> </w:t>
      </w:r>
      <w:r w:rsidRPr="008E535B">
        <w:rPr>
          <w:rFonts w:ascii="Times New Roman" w:hAnsi="Times New Roman" w:cs="Times New Roman"/>
          <w:lang w:val="nl-NL"/>
        </w:rPr>
        <w:t>(http://lldb.elte.hu/),</w:t>
      </w:r>
      <w:r w:rsidR="00BF77D2">
        <w:rPr>
          <w:rFonts w:ascii="Times New Roman" w:hAnsi="Times New Roman" w:cs="Times New Roman"/>
          <w:lang w:val="nl-NL"/>
        </w:rPr>
        <w:t xml:space="preserve"> </w:t>
      </w:r>
      <w:r w:rsidRPr="008E535B">
        <w:rPr>
          <w:rFonts w:ascii="Times New Roman" w:hAnsi="Times New Roman" w:cs="Times New Roman"/>
          <w:lang w:val="nl-NL"/>
        </w:rPr>
        <w:t>attempts</w:t>
      </w:r>
      <w:r w:rsidR="00BF77D2">
        <w:rPr>
          <w:rFonts w:ascii="Times New Roman" w:hAnsi="Times New Roman" w:cs="Times New Roman"/>
          <w:lang w:val="nl-NL"/>
        </w:rPr>
        <w:t xml:space="preserve"> </w:t>
      </w:r>
      <w:r w:rsidRPr="008E535B">
        <w:rPr>
          <w:rFonts w:ascii="Times New Roman" w:hAnsi="Times New Roman" w:cs="Times New Roman"/>
          <w:lang w:val="nl-NL"/>
        </w:rPr>
        <w:t>to</w:t>
      </w:r>
      <w:r w:rsidR="00BF77D2">
        <w:rPr>
          <w:rFonts w:ascii="Times New Roman" w:hAnsi="Times New Roman" w:cs="Times New Roman"/>
          <w:lang w:val="nl-NL"/>
        </w:rPr>
        <w:t xml:space="preserve"> </w:t>
      </w:r>
      <w:r w:rsidRPr="008E535B">
        <w:rPr>
          <w:rFonts w:ascii="Times New Roman" w:hAnsi="Times New Roman" w:cs="Times New Roman"/>
          <w:lang w:val="nl-NL"/>
        </w:rPr>
        <w:t>describe</w:t>
      </w:r>
      <w:r w:rsidR="00BF77D2">
        <w:rPr>
          <w:rFonts w:ascii="Times New Roman" w:hAnsi="Times New Roman" w:cs="Times New Roman"/>
          <w:lang w:val="nl-NL"/>
        </w:rPr>
        <w:t xml:space="preserve"> </w:t>
      </w:r>
      <w:r w:rsidRPr="008E535B">
        <w:rPr>
          <w:rFonts w:ascii="Times New Roman" w:hAnsi="Times New Roman" w:cs="Times New Roman"/>
          <w:lang w:val="nl-NL"/>
        </w:rPr>
        <w:t>and</w:t>
      </w:r>
      <w:r w:rsidR="00BF77D2">
        <w:rPr>
          <w:rFonts w:ascii="Times New Roman" w:hAnsi="Times New Roman" w:cs="Times New Roman"/>
          <w:lang w:val="nl-NL"/>
        </w:rPr>
        <w:t xml:space="preserve"> </w:t>
      </w:r>
      <w:r w:rsidRPr="008E535B">
        <w:rPr>
          <w:rFonts w:ascii="Times New Roman" w:hAnsi="Times New Roman" w:cs="Times New Roman"/>
          <w:lang w:val="nl-NL"/>
        </w:rPr>
        <w:t>analyse</w:t>
      </w:r>
      <w:r w:rsidR="00BF77D2">
        <w:rPr>
          <w:rFonts w:ascii="Times New Roman" w:hAnsi="Times New Roman" w:cs="Times New Roman"/>
          <w:lang w:val="nl-NL"/>
        </w:rPr>
        <w:t xml:space="preserve"> </w:t>
      </w:r>
      <w:r w:rsidRPr="008E535B">
        <w:rPr>
          <w:rFonts w:ascii="Times New Roman" w:hAnsi="Times New Roman" w:cs="Times New Roman"/>
          <w:lang w:val="nl-NL"/>
        </w:rPr>
        <w:t>the</w:t>
      </w:r>
      <w:r w:rsidR="00BF77D2">
        <w:rPr>
          <w:rFonts w:ascii="Times New Roman" w:hAnsi="Times New Roman" w:cs="Times New Roman"/>
          <w:lang w:val="nl-NL"/>
        </w:rPr>
        <w:t xml:space="preserve"> </w:t>
      </w:r>
      <w:r w:rsidRPr="008E535B">
        <w:rPr>
          <w:rFonts w:ascii="Times New Roman" w:hAnsi="Times New Roman" w:cs="Times New Roman"/>
          <w:lang w:val="nl-NL"/>
        </w:rPr>
        <w:t>linguistic</w:t>
      </w:r>
      <w:r w:rsidR="00BF77D2">
        <w:rPr>
          <w:rFonts w:ascii="Times New Roman" w:hAnsi="Times New Roman" w:cs="Times New Roman"/>
          <w:lang w:val="nl-NL"/>
        </w:rPr>
        <w:t xml:space="preserve"> </w:t>
      </w:r>
      <w:r w:rsidRPr="008E535B">
        <w:rPr>
          <w:rFonts w:ascii="Times New Roman" w:hAnsi="Times New Roman" w:cs="Times New Roman"/>
          <w:lang w:val="nl-NL"/>
        </w:rPr>
        <w:t>and</w:t>
      </w:r>
      <w:r w:rsidR="00BF77D2">
        <w:rPr>
          <w:rFonts w:ascii="Times New Roman" w:hAnsi="Times New Roman" w:cs="Times New Roman"/>
          <w:lang w:val="nl-NL"/>
        </w:rPr>
        <w:t xml:space="preserve"> </w:t>
      </w:r>
      <w:r w:rsidRPr="008E535B">
        <w:rPr>
          <w:rFonts w:ascii="Times New Roman" w:hAnsi="Times New Roman" w:cs="Times New Roman"/>
          <w:lang w:val="nl-NL"/>
        </w:rPr>
        <w:t>dialectological</w:t>
      </w:r>
      <w:r w:rsidR="00BF77D2">
        <w:rPr>
          <w:rFonts w:ascii="Times New Roman" w:hAnsi="Times New Roman" w:cs="Times New Roman"/>
          <w:lang w:val="nl-NL"/>
        </w:rPr>
        <w:t xml:space="preserve"> </w:t>
      </w:r>
      <w:r w:rsidRPr="008E535B">
        <w:rPr>
          <w:rFonts w:ascii="Times New Roman" w:hAnsi="Times New Roman" w:cs="Times New Roman"/>
          <w:lang w:val="nl-NL"/>
        </w:rPr>
        <w:t>characteristics</w:t>
      </w:r>
      <w:r w:rsidR="00BF77D2">
        <w:rPr>
          <w:rFonts w:ascii="Times New Roman" w:hAnsi="Times New Roman" w:cs="Times New Roman"/>
          <w:lang w:val="nl-NL"/>
        </w:rPr>
        <w:t xml:space="preserve"> </w:t>
      </w:r>
      <w:r w:rsidRPr="008E535B">
        <w:rPr>
          <w:rFonts w:ascii="Times New Roman" w:hAnsi="Times New Roman" w:cs="Times New Roman"/>
          <w:lang w:val="nl-NL"/>
        </w:rPr>
        <w:t>of</w:t>
      </w:r>
      <w:r w:rsidR="00BF77D2">
        <w:rPr>
          <w:rFonts w:ascii="Times New Roman" w:hAnsi="Times New Roman" w:cs="Times New Roman"/>
          <w:lang w:val="nl-NL"/>
        </w:rPr>
        <w:t xml:space="preserve"> </w:t>
      </w:r>
      <w:r w:rsidRPr="008E535B">
        <w:rPr>
          <w:rFonts w:ascii="Times New Roman" w:hAnsi="Times New Roman" w:cs="Times New Roman"/>
          <w:lang w:val="nl-NL"/>
        </w:rPr>
        <w:t>Latin</w:t>
      </w:r>
      <w:r w:rsidR="00BF77D2">
        <w:rPr>
          <w:rFonts w:ascii="Times New Roman" w:hAnsi="Times New Roman" w:cs="Times New Roman"/>
          <w:lang w:val="nl-NL"/>
        </w:rPr>
        <w:t xml:space="preserve"> </w:t>
      </w:r>
      <w:r w:rsidRPr="008E535B">
        <w:rPr>
          <w:rFonts w:ascii="Times New Roman" w:hAnsi="Times New Roman" w:cs="Times New Roman"/>
          <w:lang w:val="nl-NL"/>
        </w:rPr>
        <w:t>in</w:t>
      </w:r>
      <w:r w:rsidR="00BF77D2">
        <w:rPr>
          <w:rFonts w:ascii="Times New Roman" w:hAnsi="Times New Roman" w:cs="Times New Roman"/>
          <w:lang w:val="nl-NL"/>
        </w:rPr>
        <w:t xml:space="preserve"> </w:t>
      </w:r>
      <w:r w:rsidRPr="008E535B">
        <w:rPr>
          <w:rFonts w:ascii="Times New Roman" w:hAnsi="Times New Roman" w:cs="Times New Roman"/>
          <w:lang w:val="nl-NL"/>
        </w:rPr>
        <w:t>late</w:t>
      </w:r>
      <w:r w:rsidR="00BF77D2">
        <w:rPr>
          <w:rFonts w:ascii="Times New Roman" w:hAnsi="Times New Roman" w:cs="Times New Roman"/>
          <w:lang w:val="nl-NL"/>
        </w:rPr>
        <w:t xml:space="preserve"> </w:t>
      </w:r>
      <w:r w:rsidRPr="008E535B">
        <w:rPr>
          <w:rFonts w:ascii="Times New Roman" w:hAnsi="Times New Roman" w:cs="Times New Roman"/>
          <w:lang w:val="nl-NL"/>
        </w:rPr>
        <w:t>imperial</w:t>
      </w:r>
      <w:r w:rsidR="00BF77D2">
        <w:rPr>
          <w:rFonts w:ascii="Times New Roman" w:hAnsi="Times New Roman" w:cs="Times New Roman"/>
          <w:lang w:val="nl-NL"/>
        </w:rPr>
        <w:t xml:space="preserve"> </w:t>
      </w:r>
      <w:r w:rsidRPr="008E535B">
        <w:rPr>
          <w:rFonts w:ascii="Times New Roman" w:hAnsi="Times New Roman" w:cs="Times New Roman"/>
          <w:lang w:val="nl-NL"/>
        </w:rPr>
        <w:t>and</w:t>
      </w:r>
      <w:r w:rsidR="00BF77D2">
        <w:rPr>
          <w:rFonts w:ascii="Times New Roman" w:hAnsi="Times New Roman" w:cs="Times New Roman"/>
          <w:lang w:val="nl-NL"/>
        </w:rPr>
        <w:t xml:space="preserve"> </w:t>
      </w:r>
      <w:r w:rsidRPr="008E535B">
        <w:rPr>
          <w:rFonts w:ascii="Times New Roman" w:hAnsi="Times New Roman" w:cs="Times New Roman"/>
          <w:lang w:val="nl-NL"/>
        </w:rPr>
        <w:t>early</w:t>
      </w:r>
      <w:r w:rsidR="00BF77D2">
        <w:rPr>
          <w:rFonts w:ascii="Times New Roman" w:hAnsi="Times New Roman" w:cs="Times New Roman"/>
          <w:lang w:val="nl-NL"/>
        </w:rPr>
        <w:t xml:space="preserve"> </w:t>
      </w:r>
      <w:r w:rsidRPr="008E535B">
        <w:rPr>
          <w:rFonts w:ascii="Times New Roman" w:hAnsi="Times New Roman" w:cs="Times New Roman"/>
          <w:lang w:val="nl-NL"/>
        </w:rPr>
        <w:t>medieval</w:t>
      </w:r>
      <w:r w:rsidR="00BF77D2">
        <w:rPr>
          <w:rFonts w:ascii="Times New Roman" w:hAnsi="Times New Roman" w:cs="Times New Roman"/>
          <w:lang w:val="nl-NL"/>
        </w:rPr>
        <w:t xml:space="preserve"> </w:t>
      </w:r>
      <w:r w:rsidRPr="008E535B">
        <w:rPr>
          <w:rFonts w:ascii="Times New Roman" w:hAnsi="Times New Roman" w:cs="Times New Roman"/>
          <w:lang w:val="nl-NL"/>
        </w:rPr>
        <w:t>(4-7</w:t>
      </w:r>
      <w:r w:rsidRPr="008E535B">
        <w:rPr>
          <w:rFonts w:ascii="Times New Roman" w:hAnsi="Times New Roman" w:cs="Times New Roman"/>
          <w:vertAlign w:val="superscript"/>
          <w:lang w:val="nl-NL"/>
        </w:rPr>
        <w:t>th</w:t>
      </w:r>
      <w:r w:rsidR="00BF77D2">
        <w:rPr>
          <w:rFonts w:ascii="Times New Roman" w:hAnsi="Times New Roman" w:cs="Times New Roman"/>
          <w:lang w:val="nl-NL"/>
        </w:rPr>
        <w:t xml:space="preserve"> </w:t>
      </w:r>
      <w:r w:rsidRPr="008E535B">
        <w:rPr>
          <w:rFonts w:ascii="Times New Roman" w:hAnsi="Times New Roman" w:cs="Times New Roman"/>
          <w:lang w:val="nl-NL"/>
        </w:rPr>
        <w:t>century)</w:t>
      </w:r>
      <w:r w:rsidR="00BF77D2">
        <w:rPr>
          <w:rFonts w:ascii="Times New Roman" w:hAnsi="Times New Roman" w:cs="Times New Roman"/>
          <w:lang w:val="nl-NL"/>
        </w:rPr>
        <w:t xml:space="preserve"> </w:t>
      </w:r>
      <w:r w:rsidRPr="008E535B">
        <w:rPr>
          <w:rFonts w:ascii="Times New Roman" w:hAnsi="Times New Roman" w:cs="Times New Roman"/>
          <w:lang w:val="nl-NL"/>
        </w:rPr>
        <w:t>Italy</w:t>
      </w:r>
      <w:r w:rsidR="00BF77D2">
        <w:rPr>
          <w:rFonts w:ascii="Times New Roman" w:hAnsi="Times New Roman" w:cs="Times New Roman"/>
          <w:lang w:val="nl-NL"/>
        </w:rPr>
        <w:t xml:space="preserve"> </w:t>
      </w:r>
      <w:r w:rsidRPr="008E535B">
        <w:rPr>
          <w:rFonts w:ascii="Times New Roman" w:hAnsi="Times New Roman" w:cs="Times New Roman"/>
          <w:lang w:val="nl-NL"/>
        </w:rPr>
        <w:t>as</w:t>
      </w:r>
      <w:r w:rsidR="00BF77D2">
        <w:rPr>
          <w:rFonts w:ascii="Times New Roman" w:hAnsi="Times New Roman" w:cs="Times New Roman"/>
          <w:lang w:val="nl-NL"/>
        </w:rPr>
        <w:t xml:space="preserve"> </w:t>
      </w:r>
      <w:r w:rsidRPr="008E535B">
        <w:rPr>
          <w:rFonts w:ascii="Times New Roman" w:hAnsi="Times New Roman" w:cs="Times New Roman"/>
          <w:lang w:val="nl-NL"/>
        </w:rPr>
        <w:t>evidenced</w:t>
      </w:r>
      <w:r w:rsidR="00BF77D2">
        <w:rPr>
          <w:rFonts w:ascii="Times New Roman" w:hAnsi="Times New Roman" w:cs="Times New Roman"/>
          <w:lang w:val="nl-NL"/>
        </w:rPr>
        <w:t xml:space="preserve"> </w:t>
      </w:r>
      <w:r w:rsidRPr="008E535B">
        <w:rPr>
          <w:rFonts w:ascii="Times New Roman" w:hAnsi="Times New Roman" w:cs="Times New Roman"/>
          <w:lang w:val="nl-NL"/>
        </w:rPr>
        <w:t>in</w:t>
      </w:r>
      <w:r w:rsidR="00BF77D2">
        <w:rPr>
          <w:rFonts w:ascii="Times New Roman" w:hAnsi="Times New Roman" w:cs="Times New Roman"/>
          <w:lang w:val="nl-NL"/>
        </w:rPr>
        <w:t xml:space="preserve"> </w:t>
      </w:r>
      <w:r w:rsidRPr="008E535B">
        <w:rPr>
          <w:rFonts w:ascii="Times New Roman" w:hAnsi="Times New Roman" w:cs="Times New Roman"/>
          <w:lang w:val="nl-NL"/>
        </w:rPr>
        <w:t>inscriptions.</w:t>
      </w:r>
      <w:r w:rsidR="00BF77D2">
        <w:rPr>
          <w:rFonts w:ascii="Times New Roman" w:hAnsi="Times New Roman" w:cs="Times New Roman"/>
          <w:lang w:val="nl-NL"/>
        </w:rPr>
        <w:t xml:space="preserve"> </w:t>
      </w:r>
    </w:p>
    <w:p w14:paraId="5854CD95" w14:textId="7BB57935" w:rsidR="00760B1F" w:rsidRPr="008E535B" w:rsidRDefault="00760B1F" w:rsidP="005F72BF">
      <w:pPr>
        <w:spacing w:after="0" w:line="240" w:lineRule="auto"/>
        <w:ind w:firstLine="397"/>
        <w:jc w:val="both"/>
        <w:rPr>
          <w:rFonts w:ascii="Times New Roman" w:hAnsi="Times New Roman" w:cs="Times New Roman"/>
          <w:lang w:val="nl-NL"/>
        </w:rPr>
      </w:pPr>
      <w:r w:rsidRPr="008E535B">
        <w:rPr>
          <w:rFonts w:ascii="Times New Roman" w:hAnsi="Times New Roman" w:cs="Times New Roman"/>
          <w:lang w:val="nl-NL"/>
        </w:rPr>
        <w:t>Limited</w:t>
      </w:r>
      <w:r w:rsidR="00BF77D2">
        <w:rPr>
          <w:rFonts w:ascii="Times New Roman" w:hAnsi="Times New Roman" w:cs="Times New Roman"/>
          <w:lang w:val="nl-NL"/>
        </w:rPr>
        <w:t xml:space="preserve"> </w:t>
      </w:r>
      <w:r w:rsidRPr="008E535B">
        <w:rPr>
          <w:rFonts w:ascii="Times New Roman" w:hAnsi="Times New Roman" w:cs="Times New Roman"/>
          <w:lang w:val="nl-NL"/>
        </w:rPr>
        <w:t>to</w:t>
      </w:r>
      <w:r w:rsidR="00BF77D2">
        <w:rPr>
          <w:rFonts w:ascii="Times New Roman" w:hAnsi="Times New Roman" w:cs="Times New Roman"/>
          <w:lang w:val="nl-NL"/>
        </w:rPr>
        <w:t xml:space="preserve"> </w:t>
      </w:r>
      <w:r w:rsidRPr="008E535B">
        <w:rPr>
          <w:rFonts w:ascii="Times New Roman" w:hAnsi="Times New Roman" w:cs="Times New Roman"/>
          <w:lang w:val="nl-NL"/>
        </w:rPr>
        <w:t>the</w:t>
      </w:r>
      <w:r w:rsidR="00BF77D2">
        <w:rPr>
          <w:rFonts w:ascii="Times New Roman" w:hAnsi="Times New Roman" w:cs="Times New Roman"/>
          <w:lang w:val="nl-NL"/>
        </w:rPr>
        <w:t xml:space="preserve"> </w:t>
      </w:r>
      <w:r w:rsidRPr="008E535B">
        <w:rPr>
          <w:rFonts w:ascii="Times New Roman" w:hAnsi="Times New Roman" w:cs="Times New Roman"/>
          <w:lang w:val="nl-NL"/>
        </w:rPr>
        <w:t>field</w:t>
      </w:r>
      <w:r w:rsidR="00BF77D2">
        <w:rPr>
          <w:rFonts w:ascii="Times New Roman" w:hAnsi="Times New Roman" w:cs="Times New Roman"/>
          <w:lang w:val="nl-NL"/>
        </w:rPr>
        <w:t xml:space="preserve"> </w:t>
      </w:r>
      <w:r w:rsidRPr="008E535B">
        <w:rPr>
          <w:rFonts w:ascii="Times New Roman" w:hAnsi="Times New Roman" w:cs="Times New Roman"/>
          <w:lang w:val="nl-NL"/>
        </w:rPr>
        <w:t>of</w:t>
      </w:r>
      <w:r w:rsidR="00BF77D2">
        <w:rPr>
          <w:rFonts w:ascii="Times New Roman" w:hAnsi="Times New Roman" w:cs="Times New Roman"/>
          <w:lang w:val="nl-NL"/>
        </w:rPr>
        <w:t xml:space="preserve"> </w:t>
      </w:r>
      <w:r w:rsidRPr="008E535B">
        <w:rPr>
          <w:rFonts w:ascii="Times New Roman" w:hAnsi="Times New Roman" w:cs="Times New Roman"/>
          <w:lang w:val="nl-NL"/>
        </w:rPr>
        <w:t>phonology,</w:t>
      </w:r>
      <w:r w:rsidR="00BF77D2">
        <w:rPr>
          <w:rFonts w:ascii="Times New Roman" w:hAnsi="Times New Roman" w:cs="Times New Roman"/>
          <w:lang w:val="nl-NL"/>
        </w:rPr>
        <w:t xml:space="preserve"> </w:t>
      </w:r>
      <w:r w:rsidRPr="008E535B">
        <w:rPr>
          <w:rFonts w:ascii="Times New Roman" w:hAnsi="Times New Roman" w:cs="Times New Roman"/>
          <w:lang w:val="nl-NL"/>
        </w:rPr>
        <w:t>a</w:t>
      </w:r>
      <w:r w:rsidR="00BF77D2">
        <w:rPr>
          <w:rFonts w:ascii="Times New Roman" w:hAnsi="Times New Roman" w:cs="Times New Roman"/>
          <w:lang w:val="nl-NL"/>
        </w:rPr>
        <w:t xml:space="preserve"> </w:t>
      </w:r>
      <w:r w:rsidRPr="008E535B">
        <w:rPr>
          <w:rFonts w:ascii="Times New Roman" w:hAnsi="Times New Roman" w:cs="Times New Roman"/>
          <w:lang w:val="nl-NL"/>
        </w:rPr>
        <w:t>consonantal</w:t>
      </w:r>
      <w:r w:rsidR="00BF77D2">
        <w:rPr>
          <w:rFonts w:ascii="Times New Roman" w:hAnsi="Times New Roman" w:cs="Times New Roman"/>
          <w:lang w:val="nl-NL"/>
        </w:rPr>
        <w:t xml:space="preserve"> </w:t>
      </w:r>
      <w:r w:rsidRPr="008E535B">
        <w:rPr>
          <w:rFonts w:ascii="Times New Roman" w:hAnsi="Times New Roman" w:cs="Times New Roman"/>
          <w:lang w:val="nl-NL"/>
        </w:rPr>
        <w:t>and</w:t>
      </w:r>
      <w:r w:rsidR="00BF77D2">
        <w:rPr>
          <w:rFonts w:ascii="Times New Roman" w:hAnsi="Times New Roman" w:cs="Times New Roman"/>
          <w:lang w:val="nl-NL"/>
        </w:rPr>
        <w:t xml:space="preserve"> </w:t>
      </w:r>
      <w:r w:rsidRPr="008E535B">
        <w:rPr>
          <w:rFonts w:ascii="Times New Roman" w:hAnsi="Times New Roman" w:cs="Times New Roman"/>
          <w:lang w:val="nl-NL"/>
        </w:rPr>
        <w:t>a</w:t>
      </w:r>
      <w:r w:rsidR="00BF77D2">
        <w:rPr>
          <w:rFonts w:ascii="Times New Roman" w:hAnsi="Times New Roman" w:cs="Times New Roman"/>
          <w:lang w:val="nl-NL"/>
        </w:rPr>
        <w:t xml:space="preserve"> </w:t>
      </w:r>
      <w:r w:rsidRPr="008E535B">
        <w:rPr>
          <w:rFonts w:ascii="Times New Roman" w:hAnsi="Times New Roman" w:cs="Times New Roman"/>
          <w:lang w:val="nl-NL"/>
        </w:rPr>
        <w:t>vocalic</w:t>
      </w:r>
      <w:r w:rsidR="00BF77D2">
        <w:rPr>
          <w:rFonts w:ascii="Times New Roman" w:hAnsi="Times New Roman" w:cs="Times New Roman"/>
          <w:lang w:val="nl-NL"/>
        </w:rPr>
        <w:t xml:space="preserve"> </w:t>
      </w:r>
      <w:r w:rsidRPr="008E535B">
        <w:rPr>
          <w:rFonts w:ascii="Times New Roman" w:hAnsi="Times New Roman" w:cs="Times New Roman"/>
          <w:lang w:val="nl-NL"/>
        </w:rPr>
        <w:t>phenomenon</w:t>
      </w:r>
      <w:r w:rsidR="00BF77D2">
        <w:rPr>
          <w:rFonts w:ascii="Times New Roman" w:hAnsi="Times New Roman" w:cs="Times New Roman"/>
          <w:lang w:val="nl-NL"/>
        </w:rPr>
        <w:t xml:space="preserve"> </w:t>
      </w:r>
      <w:r w:rsidRPr="008E535B">
        <w:rPr>
          <w:rFonts w:ascii="Times New Roman" w:hAnsi="Times New Roman" w:cs="Times New Roman"/>
          <w:lang w:val="nl-NL"/>
        </w:rPr>
        <w:t>(the</w:t>
      </w:r>
      <w:r w:rsidR="00BF77D2">
        <w:rPr>
          <w:rFonts w:ascii="Times New Roman" w:hAnsi="Times New Roman" w:cs="Times New Roman"/>
          <w:lang w:val="nl-NL"/>
        </w:rPr>
        <w:t xml:space="preserve"> </w:t>
      </w:r>
      <w:r w:rsidRPr="008E535B">
        <w:rPr>
          <w:rFonts w:ascii="Times New Roman" w:hAnsi="Times New Roman" w:cs="Times New Roman"/>
          <w:lang w:val="nl-NL"/>
        </w:rPr>
        <w:t>story</w:t>
      </w:r>
      <w:r w:rsidR="00BF77D2">
        <w:rPr>
          <w:rFonts w:ascii="Times New Roman" w:hAnsi="Times New Roman" w:cs="Times New Roman"/>
          <w:lang w:val="nl-NL"/>
        </w:rPr>
        <w:t xml:space="preserve"> </w:t>
      </w:r>
      <w:r w:rsidRPr="008E535B">
        <w:rPr>
          <w:rFonts w:ascii="Times New Roman" w:hAnsi="Times New Roman" w:cs="Times New Roman"/>
          <w:lang w:val="nl-NL"/>
        </w:rPr>
        <w:t>of</w:t>
      </w:r>
      <w:r w:rsidR="00BF77D2">
        <w:rPr>
          <w:rFonts w:ascii="Times New Roman" w:hAnsi="Times New Roman" w:cs="Times New Roman"/>
          <w:lang w:val="nl-NL"/>
        </w:rPr>
        <w:t xml:space="preserve"> </w:t>
      </w:r>
      <w:r w:rsidRPr="008E535B">
        <w:rPr>
          <w:rFonts w:ascii="Times New Roman" w:hAnsi="Times New Roman" w:cs="Times New Roman"/>
          <w:lang w:val="nl-NL"/>
        </w:rPr>
        <w:t>the</w:t>
      </w:r>
      <w:r w:rsidR="00BF77D2">
        <w:rPr>
          <w:rFonts w:ascii="Times New Roman" w:hAnsi="Times New Roman" w:cs="Times New Roman"/>
          <w:lang w:val="nl-NL"/>
        </w:rPr>
        <w:t xml:space="preserve"> </w:t>
      </w:r>
      <w:r w:rsidRPr="008E535B">
        <w:rPr>
          <w:rFonts w:ascii="Times New Roman" w:hAnsi="Times New Roman" w:cs="Times New Roman"/>
          <w:lang w:val="nl-NL"/>
        </w:rPr>
        <w:t>word-final</w:t>
      </w:r>
      <w:r w:rsidR="00BF77D2">
        <w:rPr>
          <w:rFonts w:ascii="Times New Roman" w:hAnsi="Times New Roman" w:cs="Times New Roman"/>
          <w:lang w:val="nl-NL"/>
        </w:rPr>
        <w:t xml:space="preserve"> </w:t>
      </w:r>
      <w:r w:rsidR="00764364" w:rsidRPr="008E535B">
        <w:rPr>
          <w:rFonts w:ascii="Times New Roman" w:hAnsi="Times New Roman" w:cs="Times New Roman"/>
          <w:lang w:val="nl-NL"/>
        </w:rPr>
        <w:t>-</w:t>
      </w:r>
      <w:r w:rsidRPr="008E535B">
        <w:rPr>
          <w:rFonts w:ascii="Times New Roman" w:hAnsi="Times New Roman" w:cs="Times New Roman"/>
          <w:i/>
          <w:iCs/>
          <w:lang w:val="nl-NL"/>
        </w:rPr>
        <w:t>s</w:t>
      </w:r>
      <w:r w:rsidR="00BF77D2">
        <w:rPr>
          <w:rFonts w:ascii="Times New Roman" w:hAnsi="Times New Roman" w:cs="Times New Roman"/>
          <w:lang w:val="nl-NL"/>
        </w:rPr>
        <w:t xml:space="preserve"> </w:t>
      </w:r>
      <w:r w:rsidRPr="008E535B">
        <w:rPr>
          <w:rFonts w:ascii="Times New Roman" w:hAnsi="Times New Roman" w:cs="Times New Roman"/>
          <w:lang w:val="nl-NL"/>
        </w:rPr>
        <w:t>as</w:t>
      </w:r>
      <w:r w:rsidR="00BF77D2">
        <w:rPr>
          <w:rFonts w:ascii="Times New Roman" w:hAnsi="Times New Roman" w:cs="Times New Roman"/>
          <w:lang w:val="nl-NL"/>
        </w:rPr>
        <w:t xml:space="preserve"> </w:t>
      </w:r>
      <w:r w:rsidRPr="008E535B">
        <w:rPr>
          <w:rFonts w:ascii="Times New Roman" w:hAnsi="Times New Roman" w:cs="Times New Roman"/>
          <w:lang w:val="nl-NL"/>
        </w:rPr>
        <w:t>well</w:t>
      </w:r>
      <w:r w:rsidR="00BF77D2">
        <w:rPr>
          <w:rFonts w:ascii="Times New Roman" w:hAnsi="Times New Roman" w:cs="Times New Roman"/>
          <w:lang w:val="nl-NL"/>
        </w:rPr>
        <w:t xml:space="preserve"> </w:t>
      </w:r>
      <w:r w:rsidRPr="008E535B">
        <w:rPr>
          <w:rFonts w:ascii="Times New Roman" w:hAnsi="Times New Roman" w:cs="Times New Roman"/>
          <w:lang w:val="nl-NL"/>
        </w:rPr>
        <w:t>as</w:t>
      </w:r>
      <w:r w:rsidR="00BF77D2">
        <w:rPr>
          <w:rFonts w:ascii="Times New Roman" w:hAnsi="Times New Roman" w:cs="Times New Roman"/>
          <w:lang w:val="nl-NL"/>
        </w:rPr>
        <w:t xml:space="preserve"> </w:t>
      </w:r>
      <w:r w:rsidRPr="008E535B">
        <w:rPr>
          <w:rFonts w:ascii="Times New Roman" w:hAnsi="Times New Roman" w:cs="Times New Roman"/>
          <w:lang w:val="nl-NL"/>
        </w:rPr>
        <w:t>the</w:t>
      </w:r>
      <w:r w:rsidR="00BF77D2">
        <w:rPr>
          <w:rFonts w:ascii="Times New Roman" w:hAnsi="Times New Roman" w:cs="Times New Roman"/>
          <w:lang w:val="nl-NL"/>
        </w:rPr>
        <w:t xml:space="preserve"> </w:t>
      </w:r>
      <w:r w:rsidRPr="008E535B">
        <w:rPr>
          <w:rFonts w:ascii="Times New Roman" w:hAnsi="Times New Roman" w:cs="Times New Roman"/>
          <w:i/>
          <w:iCs/>
          <w:lang w:val="nl-NL"/>
        </w:rPr>
        <w:t>e</w:t>
      </w:r>
      <w:r w:rsidRPr="008E535B">
        <w:rPr>
          <w:rFonts w:ascii="Times New Roman" w:hAnsi="Times New Roman" w:cs="Times New Roman"/>
          <w:lang w:val="nl-NL"/>
        </w:rPr>
        <w:t>-</w:t>
      </w:r>
      <w:r w:rsidRPr="008E535B">
        <w:rPr>
          <w:rFonts w:ascii="Times New Roman" w:hAnsi="Times New Roman" w:cs="Times New Roman"/>
          <w:i/>
          <w:iCs/>
          <w:lang w:val="nl-NL"/>
        </w:rPr>
        <w:t>i</w:t>
      </w:r>
      <w:r w:rsidR="00BF77D2">
        <w:rPr>
          <w:rFonts w:ascii="Times New Roman" w:hAnsi="Times New Roman" w:cs="Times New Roman"/>
          <w:lang w:val="nl-NL"/>
        </w:rPr>
        <w:t xml:space="preserve"> </w:t>
      </w:r>
      <w:r w:rsidRPr="008E535B">
        <w:rPr>
          <w:rFonts w:ascii="Times New Roman" w:hAnsi="Times New Roman" w:cs="Times New Roman"/>
          <w:lang w:val="nl-NL"/>
        </w:rPr>
        <w:t>and</w:t>
      </w:r>
      <w:r w:rsidR="00BF77D2">
        <w:rPr>
          <w:rFonts w:ascii="Times New Roman" w:hAnsi="Times New Roman" w:cs="Times New Roman"/>
          <w:lang w:val="nl-NL"/>
        </w:rPr>
        <w:t xml:space="preserve"> </w:t>
      </w:r>
      <w:r w:rsidRPr="008E535B">
        <w:rPr>
          <w:rFonts w:ascii="Times New Roman" w:hAnsi="Times New Roman" w:cs="Times New Roman"/>
          <w:i/>
          <w:iCs/>
          <w:lang w:val="nl-NL"/>
        </w:rPr>
        <w:t>o</w:t>
      </w:r>
      <w:r w:rsidRPr="008E535B">
        <w:rPr>
          <w:rFonts w:ascii="Times New Roman" w:hAnsi="Times New Roman" w:cs="Times New Roman"/>
          <w:lang w:val="nl-NL"/>
        </w:rPr>
        <w:t>-</w:t>
      </w:r>
      <w:r w:rsidRPr="008E535B">
        <w:rPr>
          <w:rFonts w:ascii="Times New Roman" w:hAnsi="Times New Roman" w:cs="Times New Roman"/>
          <w:i/>
          <w:iCs/>
          <w:lang w:val="nl-NL"/>
        </w:rPr>
        <w:t>u</w:t>
      </w:r>
      <w:r w:rsidR="00BF77D2">
        <w:rPr>
          <w:rFonts w:ascii="Times New Roman" w:hAnsi="Times New Roman" w:cs="Times New Roman"/>
          <w:lang w:val="nl-NL"/>
        </w:rPr>
        <w:t xml:space="preserve"> </w:t>
      </w:r>
      <w:r w:rsidRPr="008E535B">
        <w:rPr>
          <w:rFonts w:ascii="Times New Roman" w:hAnsi="Times New Roman" w:cs="Times New Roman"/>
          <w:lang w:val="nl-NL"/>
        </w:rPr>
        <w:t>mergers)</w:t>
      </w:r>
      <w:r w:rsidR="00BF77D2">
        <w:rPr>
          <w:rFonts w:ascii="Times New Roman" w:hAnsi="Times New Roman" w:cs="Times New Roman"/>
          <w:lang w:val="nl-NL"/>
        </w:rPr>
        <w:t xml:space="preserve"> </w:t>
      </w:r>
      <w:r w:rsidRPr="008E535B">
        <w:rPr>
          <w:rFonts w:ascii="Times New Roman" w:hAnsi="Times New Roman" w:cs="Times New Roman"/>
          <w:lang w:val="nl-NL"/>
        </w:rPr>
        <w:t>is</w:t>
      </w:r>
      <w:r w:rsidR="00BF77D2">
        <w:rPr>
          <w:rFonts w:ascii="Times New Roman" w:hAnsi="Times New Roman" w:cs="Times New Roman"/>
          <w:lang w:val="nl-NL"/>
        </w:rPr>
        <w:t xml:space="preserve"> </w:t>
      </w:r>
      <w:r w:rsidRPr="008E535B">
        <w:rPr>
          <w:rFonts w:ascii="Times New Roman" w:hAnsi="Times New Roman" w:cs="Times New Roman"/>
          <w:lang w:val="nl-NL"/>
        </w:rPr>
        <w:t>the</w:t>
      </w:r>
      <w:r w:rsidR="00BF77D2">
        <w:rPr>
          <w:rFonts w:ascii="Times New Roman" w:hAnsi="Times New Roman" w:cs="Times New Roman"/>
          <w:lang w:val="nl-NL"/>
        </w:rPr>
        <w:t xml:space="preserve"> </w:t>
      </w:r>
      <w:r w:rsidRPr="008E535B">
        <w:rPr>
          <w:rFonts w:ascii="Times New Roman" w:hAnsi="Times New Roman" w:cs="Times New Roman"/>
          <w:lang w:val="nl-NL"/>
        </w:rPr>
        <w:t>subject</w:t>
      </w:r>
      <w:r w:rsidR="00BF77D2">
        <w:rPr>
          <w:rFonts w:ascii="Times New Roman" w:hAnsi="Times New Roman" w:cs="Times New Roman"/>
          <w:lang w:val="nl-NL"/>
        </w:rPr>
        <w:t xml:space="preserve"> </w:t>
      </w:r>
      <w:r w:rsidRPr="008E535B">
        <w:rPr>
          <w:rFonts w:ascii="Times New Roman" w:hAnsi="Times New Roman" w:cs="Times New Roman"/>
          <w:lang w:val="nl-NL"/>
        </w:rPr>
        <w:t>of</w:t>
      </w:r>
      <w:r w:rsidR="00BF77D2">
        <w:rPr>
          <w:rFonts w:ascii="Times New Roman" w:hAnsi="Times New Roman" w:cs="Times New Roman"/>
          <w:lang w:val="nl-NL"/>
        </w:rPr>
        <w:t xml:space="preserve"> </w:t>
      </w:r>
      <w:r w:rsidRPr="008E535B">
        <w:rPr>
          <w:rFonts w:ascii="Times New Roman" w:hAnsi="Times New Roman" w:cs="Times New Roman"/>
          <w:lang w:val="nl-NL"/>
        </w:rPr>
        <w:t>this</w:t>
      </w:r>
      <w:r w:rsidR="00BF77D2">
        <w:rPr>
          <w:rFonts w:ascii="Times New Roman" w:hAnsi="Times New Roman" w:cs="Times New Roman"/>
          <w:lang w:val="nl-NL"/>
        </w:rPr>
        <w:t xml:space="preserve"> </w:t>
      </w:r>
      <w:r w:rsidRPr="008E535B">
        <w:rPr>
          <w:rFonts w:ascii="Times New Roman" w:hAnsi="Times New Roman" w:cs="Times New Roman"/>
          <w:lang w:val="nl-NL"/>
        </w:rPr>
        <w:t>paper</w:t>
      </w:r>
      <w:r w:rsidR="00BF77D2">
        <w:rPr>
          <w:rFonts w:ascii="Times New Roman" w:hAnsi="Times New Roman" w:cs="Times New Roman"/>
          <w:lang w:val="nl-NL"/>
        </w:rPr>
        <w:t xml:space="preserve"> </w:t>
      </w:r>
      <w:r w:rsidRPr="008E535B">
        <w:rPr>
          <w:rFonts w:ascii="Times New Roman" w:hAnsi="Times New Roman" w:cs="Times New Roman"/>
          <w:lang w:val="nl-NL"/>
        </w:rPr>
        <w:t>which</w:t>
      </w:r>
      <w:r w:rsidR="00BF77D2">
        <w:rPr>
          <w:rFonts w:ascii="Times New Roman" w:hAnsi="Times New Roman" w:cs="Times New Roman"/>
          <w:lang w:val="nl-NL"/>
        </w:rPr>
        <w:t xml:space="preserve"> </w:t>
      </w:r>
      <w:r w:rsidRPr="008E535B">
        <w:rPr>
          <w:rFonts w:ascii="Times New Roman" w:hAnsi="Times New Roman" w:cs="Times New Roman"/>
          <w:lang w:val="nl-NL"/>
        </w:rPr>
        <w:t>aims</w:t>
      </w:r>
      <w:r w:rsidR="00BF77D2">
        <w:rPr>
          <w:rFonts w:ascii="Times New Roman" w:hAnsi="Times New Roman" w:cs="Times New Roman"/>
          <w:lang w:val="nl-NL"/>
        </w:rPr>
        <w:t xml:space="preserve"> </w:t>
      </w:r>
      <w:r w:rsidRPr="008E535B">
        <w:rPr>
          <w:rFonts w:ascii="Times New Roman" w:hAnsi="Times New Roman" w:cs="Times New Roman"/>
          <w:lang w:val="nl-NL"/>
        </w:rPr>
        <w:t>to</w:t>
      </w:r>
      <w:r w:rsidR="00BF77D2">
        <w:rPr>
          <w:rFonts w:ascii="Times New Roman" w:hAnsi="Times New Roman" w:cs="Times New Roman"/>
          <w:lang w:val="nl-NL"/>
        </w:rPr>
        <w:t xml:space="preserve"> </w:t>
      </w:r>
      <w:r w:rsidRPr="008E535B">
        <w:rPr>
          <w:rFonts w:ascii="Times New Roman" w:hAnsi="Times New Roman" w:cs="Times New Roman"/>
          <w:lang w:val="nl-NL"/>
        </w:rPr>
        <w:t>find</w:t>
      </w:r>
      <w:r w:rsidR="00BF77D2">
        <w:rPr>
          <w:rFonts w:ascii="Times New Roman" w:hAnsi="Times New Roman" w:cs="Times New Roman"/>
          <w:lang w:val="nl-NL"/>
        </w:rPr>
        <w:t xml:space="preserve"> </w:t>
      </w:r>
      <w:r w:rsidRPr="008E535B">
        <w:rPr>
          <w:rFonts w:ascii="Times New Roman" w:hAnsi="Times New Roman" w:cs="Times New Roman"/>
          <w:lang w:val="nl-NL"/>
        </w:rPr>
        <w:t>out</w:t>
      </w:r>
      <w:r w:rsidR="00BF77D2">
        <w:rPr>
          <w:rFonts w:ascii="Times New Roman" w:hAnsi="Times New Roman" w:cs="Times New Roman"/>
          <w:lang w:val="nl-NL"/>
        </w:rPr>
        <w:t xml:space="preserve"> </w:t>
      </w:r>
      <w:r w:rsidRPr="008E535B">
        <w:rPr>
          <w:rFonts w:ascii="Times New Roman" w:hAnsi="Times New Roman" w:cs="Times New Roman"/>
          <w:lang w:val="nl-NL"/>
        </w:rPr>
        <w:t>whether</w:t>
      </w:r>
      <w:r w:rsidR="00BF77D2">
        <w:rPr>
          <w:rFonts w:ascii="Times New Roman" w:hAnsi="Times New Roman" w:cs="Times New Roman"/>
          <w:lang w:val="nl-NL"/>
        </w:rPr>
        <w:t xml:space="preserve"> </w:t>
      </w:r>
      <w:r w:rsidRPr="008E535B">
        <w:rPr>
          <w:rFonts w:ascii="Times New Roman" w:hAnsi="Times New Roman" w:cs="Times New Roman"/>
          <w:lang w:val="nl-NL"/>
        </w:rPr>
        <w:t>the</w:t>
      </w:r>
      <w:r w:rsidR="00BF77D2">
        <w:rPr>
          <w:rFonts w:ascii="Times New Roman" w:hAnsi="Times New Roman" w:cs="Times New Roman"/>
          <w:lang w:val="nl-NL"/>
        </w:rPr>
        <w:t xml:space="preserve"> </w:t>
      </w:r>
      <w:r w:rsidRPr="008E535B">
        <w:rPr>
          <w:rFonts w:ascii="Times New Roman" w:hAnsi="Times New Roman" w:cs="Times New Roman"/>
          <w:lang w:val="nl-NL"/>
        </w:rPr>
        <w:t>late</w:t>
      </w:r>
      <w:r w:rsidR="00BF77D2">
        <w:rPr>
          <w:rFonts w:ascii="Times New Roman" w:hAnsi="Times New Roman" w:cs="Times New Roman"/>
          <w:lang w:val="nl-NL"/>
        </w:rPr>
        <w:t xml:space="preserve"> </w:t>
      </w:r>
      <w:r w:rsidRPr="008E535B">
        <w:rPr>
          <w:rFonts w:ascii="Times New Roman" w:hAnsi="Times New Roman" w:cs="Times New Roman"/>
          <w:lang w:val="nl-NL"/>
        </w:rPr>
        <w:t>Latin</w:t>
      </w:r>
      <w:r w:rsidR="00BF77D2">
        <w:rPr>
          <w:rFonts w:ascii="Times New Roman" w:hAnsi="Times New Roman" w:cs="Times New Roman"/>
          <w:lang w:val="nl-NL"/>
        </w:rPr>
        <w:t xml:space="preserve"> </w:t>
      </w:r>
      <w:r w:rsidRPr="008E535B">
        <w:rPr>
          <w:rFonts w:ascii="Times New Roman" w:hAnsi="Times New Roman" w:cs="Times New Roman"/>
          <w:lang w:val="nl-NL"/>
        </w:rPr>
        <w:t>territorial</w:t>
      </w:r>
      <w:r w:rsidR="00BF77D2">
        <w:rPr>
          <w:rFonts w:ascii="Times New Roman" w:hAnsi="Times New Roman" w:cs="Times New Roman"/>
          <w:lang w:val="nl-NL"/>
        </w:rPr>
        <w:t xml:space="preserve"> </w:t>
      </w:r>
      <w:r w:rsidRPr="008E535B">
        <w:rPr>
          <w:rFonts w:ascii="Times New Roman" w:hAnsi="Times New Roman" w:cs="Times New Roman"/>
          <w:lang w:val="nl-NL"/>
        </w:rPr>
        <w:t>distribution</w:t>
      </w:r>
      <w:r w:rsidR="00BF77D2">
        <w:rPr>
          <w:rFonts w:ascii="Times New Roman" w:hAnsi="Times New Roman" w:cs="Times New Roman"/>
          <w:lang w:val="nl-NL"/>
        </w:rPr>
        <w:t xml:space="preserve"> </w:t>
      </w:r>
      <w:r w:rsidRPr="008E535B">
        <w:rPr>
          <w:rFonts w:ascii="Times New Roman" w:hAnsi="Times New Roman" w:cs="Times New Roman"/>
          <w:lang w:val="nl-NL"/>
        </w:rPr>
        <w:t>of</w:t>
      </w:r>
      <w:r w:rsidR="00BF77D2">
        <w:rPr>
          <w:rFonts w:ascii="Times New Roman" w:hAnsi="Times New Roman" w:cs="Times New Roman"/>
          <w:lang w:val="nl-NL"/>
        </w:rPr>
        <w:t xml:space="preserve"> </w:t>
      </w:r>
      <w:r w:rsidRPr="008E535B">
        <w:rPr>
          <w:rFonts w:ascii="Times New Roman" w:hAnsi="Times New Roman" w:cs="Times New Roman"/>
          <w:lang w:val="nl-NL"/>
        </w:rPr>
        <w:t>these</w:t>
      </w:r>
      <w:r w:rsidR="00BF77D2">
        <w:rPr>
          <w:rFonts w:ascii="Times New Roman" w:hAnsi="Times New Roman" w:cs="Times New Roman"/>
          <w:lang w:val="nl-NL"/>
        </w:rPr>
        <w:t xml:space="preserve"> </w:t>
      </w:r>
      <w:r w:rsidRPr="008E535B">
        <w:rPr>
          <w:rFonts w:ascii="Times New Roman" w:hAnsi="Times New Roman" w:cs="Times New Roman"/>
          <w:lang w:val="nl-NL"/>
        </w:rPr>
        <w:t>changes</w:t>
      </w:r>
      <w:r w:rsidR="00BF77D2">
        <w:rPr>
          <w:rFonts w:ascii="Times New Roman" w:hAnsi="Times New Roman" w:cs="Times New Roman"/>
          <w:lang w:val="nl-NL"/>
        </w:rPr>
        <w:t xml:space="preserve"> </w:t>
      </w:r>
      <w:r w:rsidRPr="008E535B">
        <w:rPr>
          <w:rFonts w:ascii="Times New Roman" w:hAnsi="Times New Roman" w:cs="Times New Roman"/>
          <w:lang w:val="nl-NL"/>
        </w:rPr>
        <w:t>predicts</w:t>
      </w:r>
      <w:r w:rsidR="00BF77D2">
        <w:rPr>
          <w:rFonts w:ascii="Times New Roman" w:hAnsi="Times New Roman" w:cs="Times New Roman"/>
          <w:lang w:val="nl-NL"/>
        </w:rPr>
        <w:t xml:space="preserve"> </w:t>
      </w:r>
      <w:r w:rsidRPr="008E535B">
        <w:rPr>
          <w:rFonts w:ascii="Times New Roman" w:hAnsi="Times New Roman" w:cs="Times New Roman"/>
          <w:lang w:val="nl-NL"/>
        </w:rPr>
        <w:t>or</w:t>
      </w:r>
      <w:r w:rsidR="00BF77D2">
        <w:rPr>
          <w:rFonts w:ascii="Times New Roman" w:hAnsi="Times New Roman" w:cs="Times New Roman"/>
          <w:lang w:val="nl-NL"/>
        </w:rPr>
        <w:t xml:space="preserve"> </w:t>
      </w:r>
      <w:r w:rsidRPr="008E535B">
        <w:rPr>
          <w:rFonts w:ascii="Times New Roman" w:hAnsi="Times New Roman" w:cs="Times New Roman"/>
          <w:lang w:val="nl-NL"/>
        </w:rPr>
        <w:t>anticipates</w:t>
      </w:r>
      <w:r w:rsidR="00BF77D2">
        <w:rPr>
          <w:rFonts w:ascii="Times New Roman" w:hAnsi="Times New Roman" w:cs="Times New Roman"/>
          <w:lang w:val="nl-NL"/>
        </w:rPr>
        <w:t xml:space="preserve"> </w:t>
      </w:r>
      <w:r w:rsidRPr="008E535B">
        <w:rPr>
          <w:rFonts w:ascii="Times New Roman" w:hAnsi="Times New Roman" w:cs="Times New Roman"/>
          <w:lang w:val="nl-NL"/>
        </w:rPr>
        <w:t>the</w:t>
      </w:r>
      <w:r w:rsidR="00BF77D2">
        <w:rPr>
          <w:rFonts w:ascii="Times New Roman" w:hAnsi="Times New Roman" w:cs="Times New Roman"/>
          <w:lang w:val="nl-NL"/>
        </w:rPr>
        <w:t xml:space="preserve"> </w:t>
      </w:r>
      <w:r w:rsidRPr="008E535B">
        <w:rPr>
          <w:rFonts w:ascii="Times New Roman" w:hAnsi="Times New Roman" w:cs="Times New Roman"/>
          <w:lang w:val="nl-NL"/>
        </w:rPr>
        <w:t>characteristic</w:t>
      </w:r>
      <w:r w:rsidR="00BF77D2">
        <w:rPr>
          <w:rFonts w:ascii="Times New Roman" w:hAnsi="Times New Roman" w:cs="Times New Roman"/>
          <w:lang w:val="nl-NL"/>
        </w:rPr>
        <w:t xml:space="preserve"> </w:t>
      </w:r>
      <w:r w:rsidRPr="008E535B">
        <w:rPr>
          <w:rFonts w:ascii="Times New Roman" w:hAnsi="Times New Roman" w:cs="Times New Roman"/>
          <w:lang w:val="nl-NL"/>
        </w:rPr>
        <w:t>territorial</w:t>
      </w:r>
      <w:r w:rsidR="00BF77D2">
        <w:rPr>
          <w:rFonts w:ascii="Times New Roman" w:hAnsi="Times New Roman" w:cs="Times New Roman"/>
          <w:lang w:val="nl-NL"/>
        </w:rPr>
        <w:t xml:space="preserve"> </w:t>
      </w:r>
      <w:r w:rsidRPr="008E535B">
        <w:rPr>
          <w:rFonts w:ascii="Times New Roman" w:hAnsi="Times New Roman" w:cs="Times New Roman"/>
          <w:lang w:val="nl-NL"/>
        </w:rPr>
        <w:t>differences</w:t>
      </w:r>
      <w:r w:rsidR="00BF77D2">
        <w:rPr>
          <w:rFonts w:ascii="Times New Roman" w:hAnsi="Times New Roman" w:cs="Times New Roman"/>
          <w:lang w:val="nl-NL"/>
        </w:rPr>
        <w:t xml:space="preserve"> </w:t>
      </w:r>
      <w:r w:rsidRPr="008E535B">
        <w:rPr>
          <w:rFonts w:ascii="Times New Roman" w:hAnsi="Times New Roman" w:cs="Times New Roman"/>
          <w:lang w:val="nl-NL"/>
        </w:rPr>
        <w:t>within</w:t>
      </w:r>
      <w:r w:rsidR="00BF77D2">
        <w:rPr>
          <w:rFonts w:ascii="Times New Roman" w:hAnsi="Times New Roman" w:cs="Times New Roman"/>
          <w:lang w:val="nl-NL"/>
        </w:rPr>
        <w:t xml:space="preserve"> </w:t>
      </w:r>
      <w:r w:rsidRPr="008E535B">
        <w:rPr>
          <w:rFonts w:ascii="Times New Roman" w:hAnsi="Times New Roman" w:cs="Times New Roman"/>
          <w:lang w:val="nl-NL"/>
        </w:rPr>
        <w:t>the</w:t>
      </w:r>
      <w:r w:rsidR="00BF77D2">
        <w:rPr>
          <w:rFonts w:ascii="Times New Roman" w:hAnsi="Times New Roman" w:cs="Times New Roman"/>
          <w:lang w:val="nl-NL"/>
        </w:rPr>
        <w:t xml:space="preserve"> </w:t>
      </w:r>
      <w:r w:rsidRPr="008E535B">
        <w:rPr>
          <w:rFonts w:ascii="Times New Roman" w:hAnsi="Times New Roman" w:cs="Times New Roman"/>
          <w:lang w:val="nl-NL"/>
        </w:rPr>
        <w:t>Italian</w:t>
      </w:r>
      <w:r w:rsidR="00BF77D2">
        <w:rPr>
          <w:rFonts w:ascii="Times New Roman" w:hAnsi="Times New Roman" w:cs="Times New Roman"/>
          <w:lang w:val="nl-NL"/>
        </w:rPr>
        <w:t xml:space="preserve"> </w:t>
      </w:r>
      <w:r w:rsidRPr="008E535B">
        <w:rPr>
          <w:rFonts w:ascii="Times New Roman" w:hAnsi="Times New Roman" w:cs="Times New Roman"/>
          <w:lang w:val="nl-NL"/>
        </w:rPr>
        <w:t>dialects</w:t>
      </w:r>
      <w:r w:rsidR="00BF77D2">
        <w:rPr>
          <w:rFonts w:ascii="Times New Roman" w:hAnsi="Times New Roman" w:cs="Times New Roman"/>
          <w:lang w:val="nl-NL"/>
        </w:rPr>
        <w:t xml:space="preserve"> </w:t>
      </w:r>
      <w:r w:rsidRPr="008E535B">
        <w:rPr>
          <w:rFonts w:ascii="Times New Roman" w:hAnsi="Times New Roman" w:cs="Times New Roman"/>
          <w:lang w:val="nl-NL"/>
        </w:rPr>
        <w:t>and</w:t>
      </w:r>
      <w:r w:rsidR="00BF77D2">
        <w:rPr>
          <w:rFonts w:ascii="Times New Roman" w:hAnsi="Times New Roman" w:cs="Times New Roman"/>
          <w:lang w:val="nl-NL"/>
        </w:rPr>
        <w:t xml:space="preserve"> </w:t>
      </w:r>
      <w:r w:rsidRPr="008E535B">
        <w:rPr>
          <w:rFonts w:ascii="Times New Roman" w:hAnsi="Times New Roman" w:cs="Times New Roman"/>
          <w:lang w:val="nl-NL"/>
        </w:rPr>
        <w:t>between</w:t>
      </w:r>
      <w:r w:rsidR="00BF77D2">
        <w:rPr>
          <w:rFonts w:ascii="Times New Roman" w:hAnsi="Times New Roman" w:cs="Times New Roman"/>
          <w:lang w:val="nl-NL"/>
        </w:rPr>
        <w:t xml:space="preserve"> </w:t>
      </w:r>
      <w:r w:rsidRPr="008E535B">
        <w:rPr>
          <w:rFonts w:ascii="Times New Roman" w:hAnsi="Times New Roman" w:cs="Times New Roman"/>
          <w:lang w:val="nl-NL"/>
        </w:rPr>
        <w:t>the</w:t>
      </w:r>
      <w:r w:rsidR="00BF77D2">
        <w:rPr>
          <w:rFonts w:ascii="Times New Roman" w:hAnsi="Times New Roman" w:cs="Times New Roman"/>
          <w:lang w:val="nl-NL"/>
        </w:rPr>
        <w:t xml:space="preserve"> </w:t>
      </w:r>
      <w:r w:rsidRPr="008E535B">
        <w:rPr>
          <w:rFonts w:ascii="Times New Roman" w:hAnsi="Times New Roman" w:cs="Times New Roman"/>
          <w:lang w:val="nl-NL"/>
        </w:rPr>
        <w:t>Italian</w:t>
      </w:r>
      <w:r w:rsidR="00BF77D2">
        <w:rPr>
          <w:rFonts w:ascii="Times New Roman" w:hAnsi="Times New Roman" w:cs="Times New Roman"/>
          <w:lang w:val="nl-NL"/>
        </w:rPr>
        <w:t xml:space="preserve"> </w:t>
      </w:r>
      <w:r w:rsidRPr="008E535B">
        <w:rPr>
          <w:rFonts w:ascii="Times New Roman" w:hAnsi="Times New Roman" w:cs="Times New Roman"/>
          <w:lang w:val="nl-NL"/>
        </w:rPr>
        <w:t>and</w:t>
      </w:r>
      <w:r w:rsidR="00BF77D2">
        <w:rPr>
          <w:rFonts w:ascii="Times New Roman" w:hAnsi="Times New Roman" w:cs="Times New Roman"/>
          <w:lang w:val="nl-NL"/>
        </w:rPr>
        <w:t xml:space="preserve"> </w:t>
      </w:r>
      <w:r w:rsidRPr="008E535B">
        <w:rPr>
          <w:rFonts w:ascii="Times New Roman" w:hAnsi="Times New Roman" w:cs="Times New Roman"/>
          <w:lang w:val="nl-NL"/>
        </w:rPr>
        <w:t>Sardinian</w:t>
      </w:r>
      <w:r w:rsidR="00BF77D2">
        <w:rPr>
          <w:rFonts w:ascii="Times New Roman" w:hAnsi="Times New Roman" w:cs="Times New Roman"/>
          <w:lang w:val="nl-NL"/>
        </w:rPr>
        <w:t xml:space="preserve"> </w:t>
      </w:r>
      <w:r w:rsidRPr="008E535B">
        <w:rPr>
          <w:rFonts w:ascii="Times New Roman" w:hAnsi="Times New Roman" w:cs="Times New Roman"/>
          <w:lang w:val="nl-NL"/>
        </w:rPr>
        <w:t>dialects?</w:t>
      </w:r>
      <w:r w:rsidR="00BF77D2">
        <w:rPr>
          <w:rFonts w:ascii="Times New Roman" w:hAnsi="Times New Roman" w:cs="Times New Roman"/>
          <w:lang w:val="nl-NL"/>
        </w:rPr>
        <w:t xml:space="preserve"> </w:t>
      </w:r>
    </w:p>
    <w:p w14:paraId="485FAFCF" w14:textId="349E3DA6" w:rsidR="00760B1F" w:rsidRPr="008E535B" w:rsidRDefault="00760B1F" w:rsidP="005F72BF">
      <w:pPr>
        <w:spacing w:after="0" w:line="240" w:lineRule="auto"/>
        <w:ind w:firstLine="397"/>
        <w:jc w:val="both"/>
        <w:rPr>
          <w:rFonts w:ascii="Times New Roman" w:hAnsi="Times New Roman" w:cs="Times New Roman"/>
          <w:lang w:val="nl-NL"/>
        </w:rPr>
      </w:pPr>
      <w:r w:rsidRPr="008E535B">
        <w:rPr>
          <w:rFonts w:ascii="Times New Roman" w:hAnsi="Times New Roman" w:cs="Times New Roman"/>
          <w:lang w:val="nl-NL"/>
        </w:rPr>
        <w:t>The</w:t>
      </w:r>
      <w:r w:rsidR="00BF77D2">
        <w:rPr>
          <w:rFonts w:ascii="Times New Roman" w:hAnsi="Times New Roman" w:cs="Times New Roman"/>
          <w:lang w:val="nl-NL"/>
        </w:rPr>
        <w:t xml:space="preserve"> </w:t>
      </w:r>
      <w:r w:rsidRPr="008E535B">
        <w:rPr>
          <w:rFonts w:ascii="Times New Roman" w:hAnsi="Times New Roman" w:cs="Times New Roman"/>
          <w:lang w:val="nl-NL"/>
        </w:rPr>
        <w:t>paper</w:t>
      </w:r>
      <w:r w:rsidR="00BF77D2">
        <w:rPr>
          <w:rFonts w:ascii="Times New Roman" w:hAnsi="Times New Roman" w:cs="Times New Roman"/>
          <w:lang w:val="nl-NL"/>
        </w:rPr>
        <w:t xml:space="preserve"> </w:t>
      </w:r>
      <w:r w:rsidRPr="008E535B">
        <w:rPr>
          <w:rFonts w:ascii="Times New Roman" w:hAnsi="Times New Roman" w:cs="Times New Roman"/>
          <w:lang w:val="nl-NL"/>
        </w:rPr>
        <w:t>shows</w:t>
      </w:r>
      <w:r w:rsidR="00BF77D2">
        <w:rPr>
          <w:rFonts w:ascii="Times New Roman" w:hAnsi="Times New Roman" w:cs="Times New Roman"/>
          <w:lang w:val="nl-NL"/>
        </w:rPr>
        <w:t xml:space="preserve"> </w:t>
      </w:r>
      <w:r w:rsidRPr="008E535B">
        <w:rPr>
          <w:rFonts w:ascii="Times New Roman" w:hAnsi="Times New Roman" w:cs="Times New Roman"/>
          <w:lang w:val="nl-NL"/>
        </w:rPr>
        <w:t>that</w:t>
      </w:r>
      <w:r w:rsidR="00BF77D2">
        <w:rPr>
          <w:rFonts w:ascii="Times New Roman" w:hAnsi="Times New Roman" w:cs="Times New Roman"/>
          <w:lang w:val="nl-NL"/>
        </w:rPr>
        <w:t xml:space="preserve"> </w:t>
      </w:r>
      <w:r w:rsidRPr="008E535B">
        <w:rPr>
          <w:rFonts w:ascii="Times New Roman" w:hAnsi="Times New Roman" w:cs="Times New Roman"/>
          <w:lang w:val="nl-NL"/>
        </w:rPr>
        <w:t>the</w:t>
      </w:r>
      <w:r w:rsidR="00BF77D2">
        <w:rPr>
          <w:rFonts w:ascii="Times New Roman" w:hAnsi="Times New Roman" w:cs="Times New Roman"/>
          <w:lang w:val="nl-NL"/>
        </w:rPr>
        <w:t xml:space="preserve"> </w:t>
      </w:r>
      <w:r w:rsidRPr="008E535B">
        <w:rPr>
          <w:rFonts w:ascii="Times New Roman" w:hAnsi="Times New Roman" w:cs="Times New Roman"/>
          <w:lang w:val="nl-NL"/>
        </w:rPr>
        <w:t>question</w:t>
      </w:r>
      <w:r w:rsidR="00BF77D2">
        <w:rPr>
          <w:rFonts w:ascii="Times New Roman" w:hAnsi="Times New Roman" w:cs="Times New Roman"/>
          <w:lang w:val="nl-NL"/>
        </w:rPr>
        <w:t xml:space="preserve"> </w:t>
      </w:r>
      <w:r w:rsidRPr="008E535B">
        <w:rPr>
          <w:rFonts w:ascii="Times New Roman" w:hAnsi="Times New Roman" w:cs="Times New Roman"/>
          <w:lang w:val="nl-NL"/>
        </w:rPr>
        <w:t>posed</w:t>
      </w:r>
      <w:r w:rsidR="00BF77D2">
        <w:rPr>
          <w:rFonts w:ascii="Times New Roman" w:hAnsi="Times New Roman" w:cs="Times New Roman"/>
          <w:lang w:val="nl-NL"/>
        </w:rPr>
        <w:t xml:space="preserve"> </w:t>
      </w:r>
      <w:r w:rsidRPr="008E535B">
        <w:rPr>
          <w:rFonts w:ascii="Times New Roman" w:hAnsi="Times New Roman" w:cs="Times New Roman"/>
          <w:lang w:val="nl-NL"/>
        </w:rPr>
        <w:t>can</w:t>
      </w:r>
      <w:r w:rsidR="00BF77D2">
        <w:rPr>
          <w:rFonts w:ascii="Times New Roman" w:hAnsi="Times New Roman" w:cs="Times New Roman"/>
          <w:lang w:val="nl-NL"/>
        </w:rPr>
        <w:t xml:space="preserve"> </w:t>
      </w:r>
      <w:r w:rsidRPr="008E535B">
        <w:rPr>
          <w:rFonts w:ascii="Times New Roman" w:hAnsi="Times New Roman" w:cs="Times New Roman"/>
          <w:lang w:val="nl-NL"/>
        </w:rPr>
        <w:t>be</w:t>
      </w:r>
      <w:r w:rsidR="00BF77D2">
        <w:rPr>
          <w:rFonts w:ascii="Times New Roman" w:hAnsi="Times New Roman" w:cs="Times New Roman"/>
          <w:lang w:val="nl-NL"/>
        </w:rPr>
        <w:t xml:space="preserve"> </w:t>
      </w:r>
      <w:r w:rsidRPr="008E535B">
        <w:rPr>
          <w:rFonts w:ascii="Times New Roman" w:hAnsi="Times New Roman" w:cs="Times New Roman"/>
          <w:lang w:val="nl-NL"/>
        </w:rPr>
        <w:t>answered</w:t>
      </w:r>
      <w:r w:rsidR="00BF77D2">
        <w:rPr>
          <w:rFonts w:ascii="Times New Roman" w:hAnsi="Times New Roman" w:cs="Times New Roman"/>
          <w:lang w:val="nl-NL"/>
        </w:rPr>
        <w:t xml:space="preserve"> </w:t>
      </w:r>
      <w:r w:rsidRPr="008E535B">
        <w:rPr>
          <w:rFonts w:ascii="Times New Roman" w:hAnsi="Times New Roman" w:cs="Times New Roman"/>
          <w:lang w:val="nl-NL"/>
        </w:rPr>
        <w:t>in</w:t>
      </w:r>
      <w:r w:rsidR="00BF77D2">
        <w:rPr>
          <w:rFonts w:ascii="Times New Roman" w:hAnsi="Times New Roman" w:cs="Times New Roman"/>
          <w:lang w:val="nl-NL"/>
        </w:rPr>
        <w:t xml:space="preserve"> </w:t>
      </w:r>
      <w:r w:rsidRPr="008E535B">
        <w:rPr>
          <w:rFonts w:ascii="Times New Roman" w:hAnsi="Times New Roman" w:cs="Times New Roman"/>
          <w:lang w:val="nl-NL"/>
        </w:rPr>
        <w:t>an</w:t>
      </w:r>
      <w:r w:rsidR="00BF77D2">
        <w:rPr>
          <w:rFonts w:ascii="Times New Roman" w:hAnsi="Times New Roman" w:cs="Times New Roman"/>
          <w:lang w:val="nl-NL"/>
        </w:rPr>
        <w:t xml:space="preserve"> </w:t>
      </w:r>
      <w:r w:rsidRPr="008E535B">
        <w:rPr>
          <w:rFonts w:ascii="Times New Roman" w:hAnsi="Times New Roman" w:cs="Times New Roman"/>
          <w:lang w:val="nl-NL"/>
        </w:rPr>
        <w:t>essentially</w:t>
      </w:r>
      <w:r w:rsidR="00BF77D2">
        <w:rPr>
          <w:rFonts w:ascii="Times New Roman" w:hAnsi="Times New Roman" w:cs="Times New Roman"/>
          <w:lang w:val="nl-NL"/>
        </w:rPr>
        <w:t xml:space="preserve"> </w:t>
      </w:r>
      <w:r w:rsidRPr="008E535B">
        <w:rPr>
          <w:rFonts w:ascii="Times New Roman" w:hAnsi="Times New Roman" w:cs="Times New Roman"/>
          <w:lang w:val="nl-NL"/>
        </w:rPr>
        <w:t>positive</w:t>
      </w:r>
      <w:r w:rsidR="00BF77D2">
        <w:rPr>
          <w:rFonts w:ascii="Times New Roman" w:hAnsi="Times New Roman" w:cs="Times New Roman"/>
          <w:lang w:val="nl-NL"/>
        </w:rPr>
        <w:t xml:space="preserve"> </w:t>
      </w:r>
      <w:r w:rsidRPr="008E535B">
        <w:rPr>
          <w:rFonts w:ascii="Times New Roman" w:hAnsi="Times New Roman" w:cs="Times New Roman"/>
          <w:lang w:val="nl-NL"/>
        </w:rPr>
        <w:t>way</w:t>
      </w:r>
      <w:r w:rsidR="00BF77D2">
        <w:rPr>
          <w:rFonts w:ascii="Times New Roman" w:hAnsi="Times New Roman" w:cs="Times New Roman"/>
          <w:lang w:val="nl-NL"/>
        </w:rPr>
        <w:t xml:space="preserve"> </w:t>
      </w:r>
      <w:r w:rsidRPr="008E535B">
        <w:rPr>
          <w:rFonts w:ascii="Times New Roman" w:hAnsi="Times New Roman" w:cs="Times New Roman"/>
          <w:lang w:val="nl-NL"/>
        </w:rPr>
        <w:t>and</w:t>
      </w:r>
      <w:r w:rsidR="00BF77D2">
        <w:rPr>
          <w:rFonts w:ascii="Times New Roman" w:hAnsi="Times New Roman" w:cs="Times New Roman"/>
          <w:lang w:val="nl-NL"/>
        </w:rPr>
        <w:t xml:space="preserve"> </w:t>
      </w:r>
      <w:r w:rsidRPr="008E535B">
        <w:rPr>
          <w:rFonts w:ascii="Times New Roman" w:hAnsi="Times New Roman" w:cs="Times New Roman"/>
          <w:lang w:val="nl-NL"/>
        </w:rPr>
        <w:t>that</w:t>
      </w:r>
      <w:r w:rsidR="00BF77D2">
        <w:rPr>
          <w:rFonts w:ascii="Times New Roman" w:hAnsi="Times New Roman" w:cs="Times New Roman"/>
          <w:lang w:val="nl-NL"/>
        </w:rPr>
        <w:t xml:space="preserve"> </w:t>
      </w:r>
      <w:r w:rsidRPr="008E535B">
        <w:rPr>
          <w:rFonts w:ascii="Times New Roman" w:hAnsi="Times New Roman" w:cs="Times New Roman"/>
          <w:lang w:val="nl-NL"/>
        </w:rPr>
        <w:t>the</w:t>
      </w:r>
      <w:r w:rsidR="00BF77D2">
        <w:rPr>
          <w:rFonts w:ascii="Times New Roman" w:hAnsi="Times New Roman" w:cs="Times New Roman"/>
          <w:lang w:val="nl-NL"/>
        </w:rPr>
        <w:t xml:space="preserve"> </w:t>
      </w:r>
      <w:r w:rsidRPr="008E535B">
        <w:rPr>
          <w:rFonts w:ascii="Times New Roman" w:hAnsi="Times New Roman" w:cs="Times New Roman"/>
          <w:lang w:val="nl-NL"/>
        </w:rPr>
        <w:t>time</w:t>
      </w:r>
      <w:r w:rsidR="00BF77D2">
        <w:rPr>
          <w:rFonts w:ascii="Times New Roman" w:hAnsi="Times New Roman" w:cs="Times New Roman"/>
          <w:lang w:val="nl-NL"/>
        </w:rPr>
        <w:t xml:space="preserve"> </w:t>
      </w:r>
      <w:r w:rsidRPr="008E535B">
        <w:rPr>
          <w:rFonts w:ascii="Times New Roman" w:hAnsi="Times New Roman" w:cs="Times New Roman"/>
          <w:lang w:val="nl-NL"/>
        </w:rPr>
        <w:t>of</w:t>
      </w:r>
      <w:r w:rsidR="00BF77D2">
        <w:rPr>
          <w:rFonts w:ascii="Times New Roman" w:hAnsi="Times New Roman" w:cs="Times New Roman"/>
          <w:lang w:val="nl-NL"/>
        </w:rPr>
        <w:t xml:space="preserve"> </w:t>
      </w:r>
      <w:r w:rsidRPr="008E535B">
        <w:rPr>
          <w:rFonts w:ascii="Times New Roman" w:hAnsi="Times New Roman" w:cs="Times New Roman"/>
          <w:lang w:val="nl-NL"/>
        </w:rPr>
        <w:t>geographically</w:t>
      </w:r>
      <w:r w:rsidR="00BF77D2">
        <w:rPr>
          <w:rFonts w:ascii="Times New Roman" w:hAnsi="Times New Roman" w:cs="Times New Roman"/>
          <w:lang w:val="nl-NL"/>
        </w:rPr>
        <w:t xml:space="preserve"> </w:t>
      </w:r>
      <w:r w:rsidRPr="008E535B">
        <w:rPr>
          <w:rFonts w:ascii="Times New Roman" w:hAnsi="Times New Roman" w:cs="Times New Roman"/>
          <w:lang w:val="nl-NL"/>
        </w:rPr>
        <w:t>determined</w:t>
      </w:r>
      <w:r w:rsidR="00BF77D2">
        <w:rPr>
          <w:rFonts w:ascii="Times New Roman" w:hAnsi="Times New Roman" w:cs="Times New Roman"/>
          <w:lang w:val="nl-NL"/>
        </w:rPr>
        <w:t xml:space="preserve"> </w:t>
      </w:r>
      <w:r w:rsidRPr="008E535B">
        <w:rPr>
          <w:rFonts w:ascii="Times New Roman" w:hAnsi="Times New Roman" w:cs="Times New Roman"/>
          <w:lang w:val="nl-NL"/>
        </w:rPr>
        <w:t>occurrence</w:t>
      </w:r>
      <w:r w:rsidR="00BF77D2">
        <w:rPr>
          <w:rFonts w:ascii="Times New Roman" w:hAnsi="Times New Roman" w:cs="Times New Roman"/>
          <w:lang w:val="nl-NL"/>
        </w:rPr>
        <w:t xml:space="preserve"> </w:t>
      </w:r>
      <w:r w:rsidRPr="008E535B">
        <w:rPr>
          <w:rFonts w:ascii="Times New Roman" w:hAnsi="Times New Roman" w:cs="Times New Roman"/>
          <w:lang w:val="nl-NL"/>
        </w:rPr>
        <w:t>(or</w:t>
      </w:r>
      <w:r w:rsidR="00BF77D2">
        <w:rPr>
          <w:rFonts w:ascii="Times New Roman" w:hAnsi="Times New Roman" w:cs="Times New Roman"/>
          <w:lang w:val="nl-NL"/>
        </w:rPr>
        <w:t xml:space="preserve"> </w:t>
      </w:r>
      <w:r w:rsidRPr="008E535B">
        <w:rPr>
          <w:rFonts w:ascii="Times New Roman" w:hAnsi="Times New Roman" w:cs="Times New Roman"/>
          <w:lang w:val="nl-NL"/>
        </w:rPr>
        <w:t>non-occurrence)</w:t>
      </w:r>
      <w:r w:rsidR="00BF77D2">
        <w:rPr>
          <w:rFonts w:ascii="Times New Roman" w:hAnsi="Times New Roman" w:cs="Times New Roman"/>
          <w:lang w:val="nl-NL"/>
        </w:rPr>
        <w:t xml:space="preserve"> </w:t>
      </w:r>
      <w:r w:rsidRPr="008E535B">
        <w:rPr>
          <w:rFonts w:ascii="Times New Roman" w:hAnsi="Times New Roman" w:cs="Times New Roman"/>
          <w:lang w:val="nl-NL"/>
        </w:rPr>
        <w:t>of</w:t>
      </w:r>
      <w:r w:rsidR="00BF77D2">
        <w:rPr>
          <w:rFonts w:ascii="Times New Roman" w:hAnsi="Times New Roman" w:cs="Times New Roman"/>
          <w:lang w:val="nl-NL"/>
        </w:rPr>
        <w:t xml:space="preserve"> </w:t>
      </w:r>
      <w:r w:rsidRPr="008E535B">
        <w:rPr>
          <w:rFonts w:ascii="Times New Roman" w:hAnsi="Times New Roman" w:cs="Times New Roman"/>
          <w:lang w:val="nl-NL"/>
        </w:rPr>
        <w:t>both</w:t>
      </w:r>
      <w:r w:rsidR="00BF77D2">
        <w:rPr>
          <w:rFonts w:ascii="Times New Roman" w:hAnsi="Times New Roman" w:cs="Times New Roman"/>
          <w:lang w:val="nl-NL"/>
        </w:rPr>
        <w:t xml:space="preserve"> </w:t>
      </w:r>
      <w:r w:rsidRPr="008E535B">
        <w:rPr>
          <w:rFonts w:ascii="Times New Roman" w:hAnsi="Times New Roman" w:cs="Times New Roman"/>
          <w:lang w:val="nl-NL"/>
        </w:rPr>
        <w:t>discussed</w:t>
      </w:r>
      <w:r w:rsidR="00BF77D2">
        <w:rPr>
          <w:rFonts w:ascii="Times New Roman" w:hAnsi="Times New Roman" w:cs="Times New Roman"/>
          <w:lang w:val="nl-NL"/>
        </w:rPr>
        <w:t xml:space="preserve"> </w:t>
      </w:r>
      <w:r w:rsidRPr="008E535B">
        <w:rPr>
          <w:rFonts w:ascii="Times New Roman" w:hAnsi="Times New Roman" w:cs="Times New Roman"/>
          <w:lang w:val="nl-NL"/>
        </w:rPr>
        <w:t>phenomena</w:t>
      </w:r>
      <w:r w:rsidR="00BF77D2">
        <w:rPr>
          <w:rFonts w:ascii="Times New Roman" w:hAnsi="Times New Roman" w:cs="Times New Roman"/>
          <w:lang w:val="nl-NL"/>
        </w:rPr>
        <w:t xml:space="preserve"> </w:t>
      </w:r>
      <w:r w:rsidRPr="008E535B">
        <w:rPr>
          <w:rFonts w:ascii="Times New Roman" w:hAnsi="Times New Roman" w:cs="Times New Roman"/>
          <w:lang w:val="nl-NL"/>
        </w:rPr>
        <w:t>can</w:t>
      </w:r>
      <w:r w:rsidR="00BF77D2">
        <w:rPr>
          <w:rFonts w:ascii="Times New Roman" w:hAnsi="Times New Roman" w:cs="Times New Roman"/>
          <w:lang w:val="nl-NL"/>
        </w:rPr>
        <w:t xml:space="preserve"> </w:t>
      </w:r>
      <w:r w:rsidRPr="008E535B">
        <w:rPr>
          <w:rFonts w:ascii="Times New Roman" w:hAnsi="Times New Roman" w:cs="Times New Roman"/>
          <w:lang w:val="nl-NL"/>
        </w:rPr>
        <w:t>be</w:t>
      </w:r>
      <w:r w:rsidR="00BF77D2">
        <w:rPr>
          <w:rFonts w:ascii="Times New Roman" w:hAnsi="Times New Roman" w:cs="Times New Roman"/>
          <w:lang w:val="nl-NL"/>
        </w:rPr>
        <w:t xml:space="preserve"> </w:t>
      </w:r>
      <w:r w:rsidRPr="008E535B">
        <w:rPr>
          <w:rFonts w:ascii="Times New Roman" w:hAnsi="Times New Roman" w:cs="Times New Roman"/>
          <w:lang w:val="nl-NL"/>
        </w:rPr>
        <w:t>given</w:t>
      </w:r>
      <w:r w:rsidR="00BF77D2">
        <w:rPr>
          <w:rFonts w:ascii="Times New Roman" w:hAnsi="Times New Roman" w:cs="Times New Roman"/>
          <w:lang w:val="nl-NL"/>
        </w:rPr>
        <w:t xml:space="preserve"> </w:t>
      </w:r>
      <w:r w:rsidRPr="008E535B">
        <w:rPr>
          <w:rFonts w:ascii="Times New Roman" w:hAnsi="Times New Roman" w:cs="Times New Roman"/>
          <w:lang w:val="nl-NL"/>
        </w:rPr>
        <w:t>with</w:t>
      </w:r>
      <w:r w:rsidR="00BF77D2">
        <w:rPr>
          <w:rFonts w:ascii="Times New Roman" w:hAnsi="Times New Roman" w:cs="Times New Roman"/>
          <w:lang w:val="nl-NL"/>
        </w:rPr>
        <w:t xml:space="preserve"> </w:t>
      </w:r>
      <w:r w:rsidRPr="008E535B">
        <w:rPr>
          <w:rFonts w:ascii="Times New Roman" w:hAnsi="Times New Roman" w:cs="Times New Roman"/>
          <w:lang w:val="nl-NL"/>
        </w:rPr>
        <w:t>relative</w:t>
      </w:r>
      <w:r w:rsidR="00BF77D2">
        <w:rPr>
          <w:rFonts w:ascii="Times New Roman" w:hAnsi="Times New Roman" w:cs="Times New Roman"/>
          <w:lang w:val="nl-NL"/>
        </w:rPr>
        <w:t xml:space="preserve"> </w:t>
      </w:r>
      <w:r w:rsidRPr="008E535B">
        <w:rPr>
          <w:rFonts w:ascii="Times New Roman" w:hAnsi="Times New Roman" w:cs="Times New Roman"/>
          <w:lang w:val="nl-NL"/>
        </w:rPr>
        <w:t>certainty.</w:t>
      </w:r>
    </w:p>
    <w:p w14:paraId="19E87A82" w14:textId="68447AF2" w:rsidR="00760B1F" w:rsidRPr="008E535B" w:rsidRDefault="00760B1F" w:rsidP="005F72BF">
      <w:pPr>
        <w:spacing w:after="0" w:line="240" w:lineRule="auto"/>
        <w:jc w:val="both"/>
        <w:rPr>
          <w:rFonts w:ascii="Times New Roman" w:hAnsi="Times New Roman" w:cs="Times New Roman"/>
          <w:lang w:val="nl-NL"/>
        </w:rPr>
      </w:pPr>
    </w:p>
    <w:p w14:paraId="262D79DF" w14:textId="4F3F4A66" w:rsidR="00760B1F" w:rsidRPr="008E535B" w:rsidRDefault="00760B1F" w:rsidP="005F72BF">
      <w:pPr>
        <w:spacing w:after="0" w:line="240" w:lineRule="auto"/>
        <w:jc w:val="both"/>
        <w:rPr>
          <w:rFonts w:ascii="Times New Roman" w:hAnsi="Times New Roman" w:cs="Times New Roman"/>
          <w:b/>
          <w:bCs/>
          <w:lang w:val="nl-NL"/>
        </w:rPr>
      </w:pPr>
      <w:r w:rsidRPr="008E535B">
        <w:rPr>
          <w:rFonts w:ascii="Times New Roman" w:hAnsi="Times New Roman" w:cs="Times New Roman"/>
          <w:b/>
          <w:bCs/>
          <w:lang w:val="nl-NL"/>
        </w:rPr>
        <w:t>References</w:t>
      </w:r>
    </w:p>
    <w:p w14:paraId="74FC7FE8" w14:textId="31838C7F" w:rsidR="00760B1F" w:rsidRPr="008E535B" w:rsidRDefault="00760B1F" w:rsidP="005F72BF">
      <w:pPr>
        <w:spacing w:after="0" w:line="240" w:lineRule="auto"/>
        <w:ind w:left="397" w:hanging="397"/>
        <w:jc w:val="both"/>
        <w:rPr>
          <w:rFonts w:ascii="Times New Roman" w:hAnsi="Times New Roman" w:cs="Times New Roman"/>
          <w:lang w:val="nl-NL"/>
        </w:rPr>
      </w:pPr>
      <w:r w:rsidRPr="008E535B">
        <w:rPr>
          <w:rFonts w:ascii="Times New Roman" w:hAnsi="Times New Roman" w:cs="Times New Roman"/>
          <w:lang w:val="nl-NL"/>
        </w:rPr>
        <w:t>Herman,</w:t>
      </w:r>
      <w:r w:rsidR="00BF77D2">
        <w:rPr>
          <w:rFonts w:ascii="Times New Roman" w:hAnsi="Times New Roman" w:cs="Times New Roman"/>
          <w:lang w:val="nl-NL"/>
        </w:rPr>
        <w:t xml:space="preserve"> </w:t>
      </w:r>
      <w:r w:rsidRPr="008E535B">
        <w:rPr>
          <w:rFonts w:ascii="Times New Roman" w:hAnsi="Times New Roman" w:cs="Times New Roman"/>
          <w:lang w:val="nl-NL"/>
        </w:rPr>
        <w:t>J</w:t>
      </w:r>
      <w:r w:rsidR="005F72BF" w:rsidRPr="008E535B">
        <w:rPr>
          <w:rFonts w:ascii="Times New Roman" w:hAnsi="Times New Roman" w:cs="Times New Roman"/>
          <w:lang w:val="nl-NL"/>
        </w:rPr>
        <w:t>.</w:t>
      </w:r>
      <w:r w:rsidR="00BF77D2">
        <w:rPr>
          <w:rFonts w:ascii="Times New Roman" w:hAnsi="Times New Roman" w:cs="Times New Roman"/>
          <w:lang w:val="nl-NL"/>
        </w:rPr>
        <w:t xml:space="preserve"> </w:t>
      </w:r>
      <w:r w:rsidRPr="008E535B">
        <w:rPr>
          <w:rFonts w:ascii="Times New Roman" w:hAnsi="Times New Roman" w:cs="Times New Roman"/>
          <w:lang w:val="nl-NL"/>
        </w:rPr>
        <w:t>(2000).</w:t>
      </w:r>
      <w:r w:rsidR="00BF77D2">
        <w:rPr>
          <w:rFonts w:ascii="Times New Roman" w:hAnsi="Times New Roman" w:cs="Times New Roman"/>
          <w:lang w:val="nl-NL"/>
        </w:rPr>
        <w:t xml:space="preserve"> </w:t>
      </w:r>
      <w:r w:rsidRPr="008E535B">
        <w:rPr>
          <w:rFonts w:ascii="Times New Roman" w:hAnsi="Times New Roman" w:cs="Times New Roman"/>
          <w:lang w:val="nl-NL"/>
        </w:rPr>
        <w:t>Differenze</w:t>
      </w:r>
      <w:r w:rsidR="00BF77D2">
        <w:rPr>
          <w:rFonts w:ascii="Times New Roman" w:hAnsi="Times New Roman" w:cs="Times New Roman"/>
          <w:lang w:val="nl-NL"/>
        </w:rPr>
        <w:t xml:space="preserve"> </w:t>
      </w:r>
      <w:r w:rsidRPr="008E535B">
        <w:rPr>
          <w:rFonts w:ascii="Times New Roman" w:hAnsi="Times New Roman" w:cs="Times New Roman"/>
          <w:lang w:val="nl-NL"/>
        </w:rPr>
        <w:t>territoriali</w:t>
      </w:r>
      <w:r w:rsidR="00BF77D2">
        <w:rPr>
          <w:rFonts w:ascii="Times New Roman" w:hAnsi="Times New Roman" w:cs="Times New Roman"/>
          <w:lang w:val="nl-NL"/>
        </w:rPr>
        <w:t xml:space="preserve"> </w:t>
      </w:r>
      <w:r w:rsidRPr="008E535B">
        <w:rPr>
          <w:rFonts w:ascii="Times New Roman" w:hAnsi="Times New Roman" w:cs="Times New Roman"/>
          <w:lang w:val="nl-NL"/>
        </w:rPr>
        <w:t>nel</w:t>
      </w:r>
      <w:r w:rsidR="00BF77D2">
        <w:rPr>
          <w:rFonts w:ascii="Times New Roman" w:hAnsi="Times New Roman" w:cs="Times New Roman"/>
          <w:lang w:val="nl-NL"/>
        </w:rPr>
        <w:t xml:space="preserve"> </w:t>
      </w:r>
      <w:r w:rsidRPr="008E535B">
        <w:rPr>
          <w:rFonts w:ascii="Times New Roman" w:hAnsi="Times New Roman" w:cs="Times New Roman"/>
          <w:lang w:val="nl-NL"/>
        </w:rPr>
        <w:t>latino</w:t>
      </w:r>
      <w:r w:rsidR="00BF77D2">
        <w:rPr>
          <w:rFonts w:ascii="Times New Roman" w:hAnsi="Times New Roman" w:cs="Times New Roman"/>
          <w:lang w:val="nl-NL"/>
        </w:rPr>
        <w:t xml:space="preserve"> </w:t>
      </w:r>
      <w:r w:rsidRPr="008E535B">
        <w:rPr>
          <w:rFonts w:ascii="Times New Roman" w:hAnsi="Times New Roman" w:cs="Times New Roman"/>
          <w:lang w:val="nl-NL"/>
        </w:rPr>
        <w:t>parlato</w:t>
      </w:r>
      <w:r w:rsidR="00BF77D2">
        <w:rPr>
          <w:rFonts w:ascii="Times New Roman" w:hAnsi="Times New Roman" w:cs="Times New Roman"/>
          <w:lang w:val="nl-NL"/>
        </w:rPr>
        <w:t xml:space="preserve"> </w:t>
      </w:r>
      <w:r w:rsidRPr="008E535B">
        <w:rPr>
          <w:rFonts w:ascii="Times New Roman" w:hAnsi="Times New Roman" w:cs="Times New Roman"/>
          <w:lang w:val="nl-NL"/>
        </w:rPr>
        <w:t>dell’Italia</w:t>
      </w:r>
      <w:r w:rsidR="00BF77D2">
        <w:rPr>
          <w:rFonts w:ascii="Times New Roman" w:hAnsi="Times New Roman" w:cs="Times New Roman"/>
          <w:lang w:val="nl-NL"/>
        </w:rPr>
        <w:t xml:space="preserve"> </w:t>
      </w:r>
      <w:r w:rsidRPr="008E535B">
        <w:rPr>
          <w:rFonts w:ascii="Times New Roman" w:hAnsi="Times New Roman" w:cs="Times New Roman"/>
          <w:lang w:val="nl-NL"/>
        </w:rPr>
        <w:t>tardo-imperiale:</w:t>
      </w:r>
      <w:r w:rsidR="00BF77D2">
        <w:rPr>
          <w:rFonts w:ascii="Times New Roman" w:hAnsi="Times New Roman" w:cs="Times New Roman"/>
          <w:lang w:val="nl-NL"/>
        </w:rPr>
        <w:t xml:space="preserve"> </w:t>
      </w:r>
      <w:r w:rsidRPr="008E535B">
        <w:rPr>
          <w:rFonts w:ascii="Times New Roman" w:hAnsi="Times New Roman" w:cs="Times New Roman"/>
          <w:lang w:val="nl-NL"/>
        </w:rPr>
        <w:t>un</w:t>
      </w:r>
      <w:r w:rsidR="00BF77D2">
        <w:rPr>
          <w:rFonts w:ascii="Times New Roman" w:hAnsi="Times New Roman" w:cs="Times New Roman"/>
          <w:lang w:val="nl-NL"/>
        </w:rPr>
        <w:t xml:space="preserve"> </w:t>
      </w:r>
      <w:r w:rsidRPr="008E535B">
        <w:rPr>
          <w:rFonts w:ascii="Times New Roman" w:hAnsi="Times New Roman" w:cs="Times New Roman"/>
          <w:lang w:val="nl-NL"/>
        </w:rPr>
        <w:t>contributo</w:t>
      </w:r>
      <w:r w:rsidR="00BF77D2">
        <w:rPr>
          <w:rFonts w:ascii="Times New Roman" w:hAnsi="Times New Roman" w:cs="Times New Roman"/>
          <w:lang w:val="nl-NL"/>
        </w:rPr>
        <w:t xml:space="preserve"> </w:t>
      </w:r>
      <w:r w:rsidRPr="008E535B">
        <w:rPr>
          <w:rFonts w:ascii="Times New Roman" w:hAnsi="Times New Roman" w:cs="Times New Roman"/>
          <w:lang w:val="nl-NL"/>
        </w:rPr>
        <w:t>preliminare</w:t>
      </w:r>
      <w:r w:rsidR="005F72BF" w:rsidRPr="008E535B">
        <w:rPr>
          <w:rFonts w:ascii="Times New Roman" w:hAnsi="Times New Roman" w:cs="Times New Roman"/>
          <w:lang w:val="nl-NL"/>
        </w:rPr>
        <w:t>.</w:t>
      </w:r>
      <w:r w:rsidR="00BF77D2">
        <w:rPr>
          <w:rFonts w:ascii="Times New Roman" w:hAnsi="Times New Roman" w:cs="Times New Roman"/>
          <w:lang w:val="nl-NL"/>
        </w:rPr>
        <w:t xml:space="preserve"> </w:t>
      </w:r>
      <w:r w:rsidR="005F72BF" w:rsidRPr="008E535B">
        <w:rPr>
          <w:rFonts w:ascii="Times New Roman" w:hAnsi="Times New Roman" w:cs="Times New Roman"/>
          <w:lang w:val="nl-NL"/>
        </w:rPr>
        <w:t>I</w:t>
      </w:r>
      <w:r w:rsidRPr="008E535B">
        <w:rPr>
          <w:rFonts w:ascii="Times New Roman" w:hAnsi="Times New Roman" w:cs="Times New Roman"/>
          <w:lang w:val="nl-NL"/>
        </w:rPr>
        <w:t>n</w:t>
      </w:r>
      <w:r w:rsidR="00BF77D2">
        <w:rPr>
          <w:rFonts w:ascii="Times New Roman" w:hAnsi="Times New Roman" w:cs="Times New Roman"/>
          <w:lang w:val="nl-NL"/>
        </w:rPr>
        <w:t xml:space="preserve"> </w:t>
      </w:r>
      <w:r w:rsidRPr="008E535B">
        <w:rPr>
          <w:rFonts w:ascii="Times New Roman" w:hAnsi="Times New Roman" w:cs="Times New Roman"/>
          <w:lang w:val="nl-NL"/>
        </w:rPr>
        <w:t>Id.,</w:t>
      </w:r>
      <w:r w:rsidR="00BF77D2">
        <w:rPr>
          <w:rFonts w:ascii="Times New Roman" w:hAnsi="Times New Roman" w:cs="Times New Roman"/>
          <w:lang w:val="nl-NL"/>
        </w:rPr>
        <w:t xml:space="preserve"> </w:t>
      </w:r>
      <w:r w:rsidR="005F72BF" w:rsidRPr="008E535B">
        <w:rPr>
          <w:rFonts w:ascii="Times New Roman" w:hAnsi="Times New Roman" w:cs="Times New Roman"/>
          <w:lang w:val="nl-NL"/>
        </w:rPr>
        <w:t>&amp;</w:t>
      </w:r>
      <w:r w:rsidR="00BF77D2">
        <w:rPr>
          <w:rFonts w:ascii="Times New Roman" w:hAnsi="Times New Roman" w:cs="Times New Roman"/>
          <w:lang w:val="nl-NL"/>
        </w:rPr>
        <w:t xml:space="preserve"> </w:t>
      </w:r>
      <w:r w:rsidR="005F72BF" w:rsidRPr="008E535B">
        <w:rPr>
          <w:rFonts w:ascii="Times New Roman" w:hAnsi="Times New Roman" w:cs="Times New Roman"/>
          <w:lang w:val="nl-NL"/>
        </w:rPr>
        <w:t>A.</w:t>
      </w:r>
      <w:r w:rsidR="00BF77D2">
        <w:rPr>
          <w:rFonts w:ascii="Times New Roman" w:hAnsi="Times New Roman" w:cs="Times New Roman"/>
          <w:lang w:val="nl-NL"/>
        </w:rPr>
        <w:t xml:space="preserve"> </w:t>
      </w:r>
      <w:r w:rsidRPr="008E535B">
        <w:rPr>
          <w:rFonts w:ascii="Times New Roman" w:hAnsi="Times New Roman" w:cs="Times New Roman"/>
          <w:lang w:val="nl-NL"/>
        </w:rPr>
        <w:t>Marinetti</w:t>
      </w:r>
      <w:r w:rsidR="00BF77D2">
        <w:rPr>
          <w:rFonts w:ascii="Times New Roman" w:hAnsi="Times New Roman" w:cs="Times New Roman"/>
          <w:lang w:val="nl-NL"/>
        </w:rPr>
        <w:t xml:space="preserve"> </w:t>
      </w:r>
      <w:r w:rsidRPr="008E535B">
        <w:rPr>
          <w:rFonts w:ascii="Times New Roman" w:hAnsi="Times New Roman" w:cs="Times New Roman"/>
          <w:lang w:val="nl-NL"/>
        </w:rPr>
        <w:t>(</w:t>
      </w:r>
      <w:r w:rsidR="005F72BF" w:rsidRPr="008E535B">
        <w:rPr>
          <w:rFonts w:ascii="Times New Roman" w:hAnsi="Times New Roman" w:cs="Times New Roman"/>
          <w:lang w:val="nl-NL"/>
        </w:rPr>
        <w:t>E</w:t>
      </w:r>
      <w:r w:rsidRPr="008E535B">
        <w:rPr>
          <w:rFonts w:ascii="Times New Roman" w:hAnsi="Times New Roman" w:cs="Times New Roman"/>
          <w:lang w:val="nl-NL"/>
        </w:rPr>
        <w:t>ds.),</w:t>
      </w:r>
      <w:r w:rsidR="00BF77D2">
        <w:rPr>
          <w:rFonts w:ascii="Times New Roman" w:hAnsi="Times New Roman" w:cs="Times New Roman"/>
          <w:lang w:val="nl-NL"/>
        </w:rPr>
        <w:t xml:space="preserve"> </w:t>
      </w:r>
      <w:r w:rsidRPr="008E535B">
        <w:rPr>
          <w:rFonts w:ascii="Times New Roman" w:hAnsi="Times New Roman" w:cs="Times New Roman"/>
          <w:i/>
          <w:iCs/>
          <w:lang w:val="nl-NL"/>
        </w:rPr>
        <w:t>La</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preistoria</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dell</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Italiano.</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Atti</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della</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Tavola</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Rotonda</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di</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Linguistica</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Storica.</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Università</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Ca’</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Foscari</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di</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Venezia</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11–13</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giugno</w:t>
      </w:r>
      <w:r w:rsidR="00BF77D2">
        <w:rPr>
          <w:rFonts w:ascii="Times New Roman" w:hAnsi="Times New Roman" w:cs="Times New Roman"/>
          <w:i/>
          <w:iCs/>
          <w:lang w:val="nl-NL"/>
        </w:rPr>
        <w:t xml:space="preserve"> </w:t>
      </w:r>
      <w:r w:rsidRPr="008E535B">
        <w:rPr>
          <w:rFonts w:ascii="Times New Roman" w:hAnsi="Times New Roman" w:cs="Times New Roman"/>
          <w:i/>
          <w:iCs/>
          <w:lang w:val="nl-NL"/>
        </w:rPr>
        <w:t>1998</w:t>
      </w:r>
      <w:r w:rsidR="00BF77D2">
        <w:rPr>
          <w:rFonts w:ascii="Times New Roman" w:hAnsi="Times New Roman" w:cs="Times New Roman"/>
          <w:lang w:val="nl-NL"/>
        </w:rPr>
        <w:t xml:space="preserve"> </w:t>
      </w:r>
      <w:r w:rsidR="00CA19A8" w:rsidRPr="008E535B">
        <w:rPr>
          <w:rFonts w:ascii="Times New Roman" w:hAnsi="Times New Roman" w:cs="Times New Roman"/>
          <w:lang w:val="nl-NL"/>
        </w:rPr>
        <w:t>(pp.</w:t>
      </w:r>
      <w:r w:rsidR="00BF77D2">
        <w:rPr>
          <w:rFonts w:ascii="Times New Roman" w:hAnsi="Times New Roman" w:cs="Times New Roman"/>
          <w:lang w:val="nl-NL"/>
        </w:rPr>
        <w:t xml:space="preserve">  </w:t>
      </w:r>
      <w:r w:rsidR="00CA19A8" w:rsidRPr="008E535B">
        <w:rPr>
          <w:rFonts w:ascii="Times New Roman" w:hAnsi="Times New Roman" w:cs="Times New Roman"/>
          <w:lang w:val="nl-NL"/>
        </w:rPr>
        <w:t>123–135).</w:t>
      </w:r>
      <w:r w:rsidR="00BF77D2">
        <w:rPr>
          <w:rFonts w:ascii="Times New Roman" w:hAnsi="Times New Roman" w:cs="Times New Roman"/>
          <w:lang w:val="nl-NL"/>
        </w:rPr>
        <w:t xml:space="preserve"> </w:t>
      </w:r>
      <w:r w:rsidRPr="008E535B">
        <w:rPr>
          <w:rFonts w:ascii="Times New Roman" w:hAnsi="Times New Roman" w:cs="Times New Roman"/>
          <w:lang w:val="nl-NL"/>
        </w:rPr>
        <w:t>Tübingen</w:t>
      </w:r>
      <w:r w:rsidR="00CA19A8" w:rsidRPr="008E535B">
        <w:rPr>
          <w:rFonts w:ascii="Times New Roman" w:hAnsi="Times New Roman" w:cs="Times New Roman"/>
          <w:lang w:val="nl-NL"/>
        </w:rPr>
        <w:t>:</w:t>
      </w:r>
      <w:r w:rsidR="00BF77D2">
        <w:rPr>
          <w:rFonts w:ascii="Times New Roman" w:hAnsi="Times New Roman" w:cs="Times New Roman"/>
          <w:lang w:val="nl-NL"/>
        </w:rPr>
        <w:t xml:space="preserve"> </w:t>
      </w:r>
      <w:r w:rsidRPr="008E535B">
        <w:rPr>
          <w:rFonts w:ascii="Times New Roman" w:hAnsi="Times New Roman" w:cs="Times New Roman"/>
          <w:lang w:val="nl-NL"/>
        </w:rPr>
        <w:t>Max</w:t>
      </w:r>
      <w:r w:rsidR="00BF77D2">
        <w:rPr>
          <w:rFonts w:ascii="Times New Roman" w:hAnsi="Times New Roman" w:cs="Times New Roman"/>
          <w:lang w:val="nl-NL"/>
        </w:rPr>
        <w:t xml:space="preserve"> </w:t>
      </w:r>
      <w:r w:rsidRPr="008E535B">
        <w:rPr>
          <w:rFonts w:ascii="Times New Roman" w:hAnsi="Times New Roman" w:cs="Times New Roman"/>
          <w:lang w:val="nl-NL"/>
        </w:rPr>
        <w:t>Niemeyer</w:t>
      </w:r>
      <w:r w:rsidR="00BF77D2">
        <w:rPr>
          <w:rFonts w:ascii="Times New Roman" w:hAnsi="Times New Roman" w:cs="Times New Roman"/>
          <w:lang w:val="nl-NL"/>
        </w:rPr>
        <w:t xml:space="preserve"> </w:t>
      </w:r>
      <w:r w:rsidRPr="008E535B">
        <w:rPr>
          <w:rFonts w:ascii="Times New Roman" w:hAnsi="Times New Roman" w:cs="Times New Roman"/>
          <w:lang w:val="nl-NL"/>
        </w:rPr>
        <w:t>Verlag</w:t>
      </w:r>
      <w:r w:rsidR="00CA19A8" w:rsidRPr="008E535B">
        <w:rPr>
          <w:rFonts w:ascii="Times New Roman" w:hAnsi="Times New Roman" w:cs="Times New Roman"/>
          <w:lang w:val="nl-NL"/>
        </w:rPr>
        <w:t>.</w:t>
      </w:r>
      <w:r w:rsidR="00BF77D2">
        <w:rPr>
          <w:rFonts w:ascii="Times New Roman" w:hAnsi="Times New Roman" w:cs="Times New Roman"/>
          <w:lang w:val="nl-NL"/>
        </w:rPr>
        <w:t xml:space="preserve"> </w:t>
      </w:r>
    </w:p>
    <w:p w14:paraId="019EC0C2" w14:textId="40554C3E" w:rsidR="00A340BF" w:rsidRPr="008E535B" w:rsidRDefault="00A340BF" w:rsidP="005F72BF">
      <w:pPr>
        <w:spacing w:after="0" w:line="240" w:lineRule="auto"/>
        <w:jc w:val="both"/>
        <w:rPr>
          <w:rFonts w:ascii="Times New Roman" w:hAnsi="Times New Roman" w:cs="Times New Roman"/>
          <w:lang w:val="nl-NL"/>
        </w:rPr>
      </w:pPr>
    </w:p>
    <w:p w14:paraId="235AC5E9" w14:textId="77777777" w:rsidR="00CA19A8" w:rsidRPr="008E535B" w:rsidRDefault="00CA19A8" w:rsidP="005F72BF">
      <w:pPr>
        <w:spacing w:after="0" w:line="240" w:lineRule="auto"/>
        <w:jc w:val="both"/>
        <w:rPr>
          <w:rFonts w:ascii="Times New Roman" w:hAnsi="Times New Roman" w:cs="Times New Roman"/>
          <w:lang w:val="nl-NL"/>
        </w:rPr>
      </w:pPr>
    </w:p>
    <w:p w14:paraId="6471254A" w14:textId="17FD4036" w:rsidR="00A340BF" w:rsidRPr="008E535B" w:rsidRDefault="00CA19A8" w:rsidP="00BF77D2">
      <w:pPr>
        <w:spacing w:after="0" w:line="240" w:lineRule="auto"/>
        <w:jc w:val="center"/>
        <w:rPr>
          <w:rFonts w:ascii="Times New Roman" w:hAnsi="Times New Roman" w:cs="Times New Roman"/>
          <w:lang w:val="nl-NL"/>
        </w:rPr>
      </w:pPr>
      <w:r w:rsidRPr="008E535B">
        <w:rPr>
          <w:rFonts w:ascii="Times New Roman" w:hAnsi="Times New Roman" w:cs="Times New Roman"/>
          <w:lang w:val="nl-NL"/>
        </w:rPr>
        <w:t>Simon</w:t>
      </w:r>
      <w:r w:rsidR="00BF77D2">
        <w:rPr>
          <w:rFonts w:ascii="Times New Roman" w:hAnsi="Times New Roman" w:cs="Times New Roman"/>
          <w:lang w:val="nl-NL"/>
        </w:rPr>
        <w:t xml:space="preserve"> </w:t>
      </w:r>
      <w:r w:rsidRPr="008E535B">
        <w:rPr>
          <w:rFonts w:ascii="Times New Roman" w:hAnsi="Times New Roman" w:cs="Times New Roman"/>
          <w:lang w:val="nl-NL"/>
        </w:rPr>
        <w:t>AERTS</w:t>
      </w:r>
      <w:r w:rsidR="00BF77D2">
        <w:rPr>
          <w:rFonts w:ascii="Times New Roman" w:hAnsi="Times New Roman" w:cs="Times New Roman"/>
          <w:lang w:val="nl-NL"/>
        </w:rPr>
        <w:t xml:space="preserve"> -</w:t>
      </w:r>
      <w:r w:rsidR="00923C5D">
        <w:rPr>
          <w:rFonts w:ascii="Times New Roman" w:hAnsi="Times New Roman" w:cs="Times New Roman"/>
          <w:lang w:val="nl-NL"/>
        </w:rPr>
        <w:t xml:space="preserve"> </w:t>
      </w:r>
      <w:r w:rsidRPr="008E535B">
        <w:rPr>
          <w:rFonts w:ascii="Times New Roman" w:hAnsi="Times New Roman" w:cs="Times New Roman"/>
          <w:lang w:val="nl-NL"/>
        </w:rPr>
        <w:t>Universiteit</w:t>
      </w:r>
      <w:r w:rsidR="00BF77D2">
        <w:rPr>
          <w:rFonts w:ascii="Times New Roman" w:hAnsi="Times New Roman" w:cs="Times New Roman"/>
          <w:lang w:val="nl-NL"/>
        </w:rPr>
        <w:t xml:space="preserve"> </w:t>
      </w:r>
      <w:r w:rsidRPr="008E535B">
        <w:rPr>
          <w:rFonts w:ascii="Times New Roman" w:hAnsi="Times New Roman" w:cs="Times New Roman"/>
          <w:lang w:val="nl-NL"/>
        </w:rPr>
        <w:t>Gent</w:t>
      </w:r>
    </w:p>
    <w:p w14:paraId="377A5D6B" w14:textId="6D022951" w:rsidR="00A340BF" w:rsidRPr="008E535B" w:rsidRDefault="00A340BF" w:rsidP="00BF77D2">
      <w:pPr>
        <w:spacing w:after="0" w:line="240" w:lineRule="auto"/>
        <w:jc w:val="center"/>
        <w:rPr>
          <w:rFonts w:ascii="Times New Roman" w:hAnsi="Times New Roman" w:cs="Times New Roman"/>
          <w:b/>
          <w:bCs/>
          <w:lang w:val="nl-NL"/>
        </w:rPr>
      </w:pPr>
      <w:r w:rsidRPr="008E535B">
        <w:rPr>
          <w:rFonts w:ascii="Times New Roman" w:hAnsi="Times New Roman" w:cs="Times New Roman"/>
          <w:b/>
          <w:bCs/>
          <w:lang w:val="nl-NL"/>
        </w:rPr>
        <w:t>The</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diachrony</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of</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Latin</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ingressivity:</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a</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‘language</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ecology’</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approach</w:t>
      </w:r>
    </w:p>
    <w:p w14:paraId="4D9AA268" w14:textId="77777777" w:rsidR="00CA19A8" w:rsidRPr="008E535B" w:rsidRDefault="00CA19A8" w:rsidP="00764364">
      <w:pPr>
        <w:spacing w:after="0" w:line="240" w:lineRule="auto"/>
        <w:ind w:firstLine="397"/>
        <w:jc w:val="both"/>
        <w:rPr>
          <w:rFonts w:ascii="Times New Roman" w:hAnsi="Times New Roman" w:cs="Times New Roman"/>
          <w:lang w:val="nl-NL"/>
        </w:rPr>
      </w:pPr>
    </w:p>
    <w:p w14:paraId="0E9069B9" w14:textId="36135F1B" w:rsidR="00764364" w:rsidRPr="008E535B" w:rsidRDefault="00764364" w:rsidP="00764364">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Although</w:t>
      </w:r>
      <w:r w:rsidR="00BF77D2">
        <w:rPr>
          <w:rFonts w:ascii="Times New Roman" w:hAnsi="Times New Roman" w:cs="Times New Roman"/>
          <w:lang w:val="en-US"/>
        </w:rPr>
        <w:t xml:space="preserve"> </w:t>
      </w:r>
      <w:r w:rsidRPr="008E535B">
        <w:rPr>
          <w:rFonts w:ascii="Times New Roman" w:hAnsi="Times New Roman" w:cs="Times New Roman"/>
          <w:lang w:val="en-US"/>
        </w:rPr>
        <w:t>different</w:t>
      </w:r>
      <w:r w:rsidR="00BF77D2">
        <w:rPr>
          <w:rFonts w:ascii="Times New Roman" w:hAnsi="Times New Roman" w:cs="Times New Roman"/>
          <w:lang w:val="en-US"/>
        </w:rPr>
        <w:t xml:space="preserve"> </w:t>
      </w:r>
      <w:r w:rsidRPr="008E535B">
        <w:rPr>
          <w:rFonts w:ascii="Times New Roman" w:hAnsi="Times New Roman" w:cs="Times New Roman"/>
          <w:lang w:val="en-US"/>
        </w:rPr>
        <w:t>views</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‘ingressivity’</w:t>
      </w:r>
      <w:r w:rsidR="00BF77D2">
        <w:rPr>
          <w:rFonts w:ascii="Times New Roman" w:hAnsi="Times New Roman" w:cs="Times New Roman"/>
          <w:lang w:val="en-US"/>
        </w:rPr>
        <w:t xml:space="preserve"> </w:t>
      </w:r>
      <w:r w:rsidRPr="008E535B">
        <w:rPr>
          <w:rFonts w:ascii="Times New Roman" w:hAnsi="Times New Roman" w:cs="Times New Roman"/>
          <w:lang w:val="en-US"/>
        </w:rPr>
        <w:t>exist</w:t>
      </w:r>
      <w:r w:rsidR="00BF77D2">
        <w:rPr>
          <w:rFonts w:ascii="Times New Roman" w:hAnsi="Times New Roman" w:cs="Times New Roman"/>
          <w:lang w:val="en-US"/>
        </w:rPr>
        <w:t xml:space="preserve"> </w:t>
      </w:r>
      <w:r w:rsidRPr="008E535B">
        <w:rPr>
          <w:rFonts w:ascii="Times New Roman" w:hAnsi="Times New Roman" w:cs="Times New Roman"/>
          <w:lang w:val="en-US"/>
        </w:rPr>
        <w:t>(cf.</w:t>
      </w:r>
      <w:r w:rsidR="00BF77D2">
        <w:rPr>
          <w:rFonts w:ascii="Times New Roman" w:hAnsi="Times New Roman" w:cs="Times New Roman"/>
          <w:lang w:val="en-US"/>
        </w:rPr>
        <w:t xml:space="preserve"> </w:t>
      </w:r>
      <w:r w:rsidRPr="008E535B">
        <w:rPr>
          <w:rFonts w:ascii="Times New Roman" w:hAnsi="Times New Roman" w:cs="Times New Roman"/>
          <w:lang w:val="en-US"/>
        </w:rPr>
        <w:t>Dahl</w:t>
      </w:r>
      <w:r w:rsidR="00BF77D2">
        <w:rPr>
          <w:rFonts w:ascii="Times New Roman" w:hAnsi="Times New Roman" w:cs="Times New Roman"/>
          <w:lang w:val="en-US"/>
        </w:rPr>
        <w:t xml:space="preserve"> </w:t>
      </w:r>
      <w:r w:rsidRPr="008E535B">
        <w:rPr>
          <w:rFonts w:ascii="Times New Roman" w:hAnsi="Times New Roman" w:cs="Times New Roman"/>
          <w:lang w:val="en-US"/>
        </w:rPr>
        <w:t>2006),</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phenomenon</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here</w:t>
      </w:r>
      <w:r w:rsidR="00BF77D2">
        <w:rPr>
          <w:rFonts w:ascii="Times New Roman" w:hAnsi="Times New Roman" w:cs="Times New Roman"/>
          <w:lang w:val="en-US"/>
        </w:rPr>
        <w:t xml:space="preserve"> </w:t>
      </w:r>
      <w:r w:rsidRPr="008E535B">
        <w:rPr>
          <w:rFonts w:ascii="Times New Roman" w:hAnsi="Times New Roman" w:cs="Times New Roman"/>
          <w:lang w:val="en-US"/>
        </w:rPr>
        <w:t>taken</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potential</w:t>
      </w:r>
      <w:r w:rsidR="00BF77D2">
        <w:rPr>
          <w:rFonts w:ascii="Times New Roman" w:hAnsi="Times New Roman" w:cs="Times New Roman"/>
          <w:lang w:val="en-US"/>
        </w:rPr>
        <w:t xml:space="preserve"> </w:t>
      </w:r>
      <w:r w:rsidRPr="008E535B">
        <w:rPr>
          <w:rFonts w:ascii="Times New Roman" w:hAnsi="Times New Roman" w:cs="Times New Roman"/>
          <w:i/>
          <w:lang w:val="en-US"/>
        </w:rPr>
        <w:t>signifié</w:t>
      </w:r>
      <w:r w:rsidR="00BF77D2">
        <w:rPr>
          <w:rFonts w:ascii="Times New Roman" w:hAnsi="Times New Roman" w:cs="Times New Roman"/>
          <w:i/>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grammatical</w:t>
      </w:r>
      <w:r w:rsidR="00BF77D2">
        <w:rPr>
          <w:rFonts w:ascii="Times New Roman" w:hAnsi="Times New Roman" w:cs="Times New Roman"/>
          <w:lang w:val="en-US"/>
        </w:rPr>
        <w:t xml:space="preserve"> </w:t>
      </w:r>
      <w:r w:rsidRPr="008E535B">
        <w:rPr>
          <w:rFonts w:ascii="Times New Roman" w:hAnsi="Times New Roman" w:cs="Times New Roman"/>
          <w:lang w:val="en-US"/>
        </w:rPr>
        <w:t>‘aspect’</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lang w:val="en-US"/>
        </w:rPr>
        <w:t>Haverling</w:t>
      </w:r>
      <w:r w:rsidR="00BF77D2">
        <w:rPr>
          <w:rFonts w:ascii="Times New Roman" w:hAnsi="Times New Roman" w:cs="Times New Roman"/>
          <w:lang w:val="en-US"/>
        </w:rPr>
        <w:t xml:space="preserve"> </w:t>
      </w:r>
      <w:r w:rsidRPr="008E535B">
        <w:rPr>
          <w:rFonts w:ascii="Times New Roman" w:hAnsi="Times New Roman" w:cs="Times New Roman"/>
          <w:lang w:val="en-US"/>
        </w:rPr>
        <w:t>2010,</w:t>
      </w:r>
      <w:r w:rsidR="00BF77D2">
        <w:rPr>
          <w:rFonts w:ascii="Times New Roman" w:hAnsi="Times New Roman" w:cs="Times New Roman"/>
          <w:lang w:val="en-US"/>
        </w:rPr>
        <w:t xml:space="preserve"> </w:t>
      </w:r>
      <w:r w:rsidRPr="008E535B">
        <w:rPr>
          <w:rFonts w:ascii="Times New Roman" w:hAnsi="Times New Roman" w:cs="Times New Roman"/>
          <w:lang w:val="en-US"/>
        </w:rPr>
        <w:t>Aerts</w:t>
      </w:r>
      <w:r w:rsidR="00BF77D2">
        <w:rPr>
          <w:rFonts w:ascii="Times New Roman" w:hAnsi="Times New Roman" w:cs="Times New Roman"/>
          <w:lang w:val="en-US"/>
        </w:rPr>
        <w:t xml:space="preserve"> </w:t>
      </w:r>
      <w:r w:rsidRPr="008E535B">
        <w:rPr>
          <w:rFonts w:ascii="Times New Roman" w:hAnsi="Times New Roman" w:cs="Times New Roman"/>
          <w:lang w:val="en-US"/>
        </w:rPr>
        <w:t>2021):</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certain</w:t>
      </w:r>
      <w:r w:rsidR="00BF77D2">
        <w:rPr>
          <w:rFonts w:ascii="Times New Roman" w:hAnsi="Times New Roman" w:cs="Times New Roman"/>
          <w:lang w:val="en-US"/>
        </w:rPr>
        <w:t xml:space="preserve"> </w:t>
      </w:r>
      <w:r w:rsidRPr="008E535B">
        <w:rPr>
          <w:rFonts w:ascii="Times New Roman" w:hAnsi="Times New Roman" w:cs="Times New Roman"/>
          <w:lang w:val="en-US"/>
        </w:rPr>
        <w:t>‘stative’</w:t>
      </w:r>
      <w:r w:rsidR="00BF77D2">
        <w:rPr>
          <w:rFonts w:ascii="Times New Roman" w:hAnsi="Times New Roman" w:cs="Times New Roman"/>
          <w:lang w:val="en-US"/>
        </w:rPr>
        <w:t xml:space="preserve"> </w:t>
      </w:r>
      <w:r w:rsidRPr="008E535B">
        <w:rPr>
          <w:rFonts w:ascii="Times New Roman" w:hAnsi="Times New Roman" w:cs="Times New Roman"/>
          <w:lang w:val="en-US"/>
        </w:rPr>
        <w:t>predicates</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i/>
          <w:lang w:val="en-US"/>
        </w:rPr>
        <w:t>taceo</w:t>
      </w:r>
      <w:r w:rsidR="00BF77D2">
        <w:rPr>
          <w:rFonts w:ascii="Times New Roman" w:hAnsi="Times New Roman" w:cs="Times New Roman"/>
          <w:i/>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silent’),</w:t>
      </w:r>
      <w:r w:rsidR="00BF77D2">
        <w:rPr>
          <w:rFonts w:ascii="Times New Roman" w:hAnsi="Times New Roman" w:cs="Times New Roman"/>
          <w:lang w:val="en-US"/>
        </w:rPr>
        <w:t xml:space="preserve"> </w:t>
      </w:r>
      <w:r w:rsidRPr="008E535B">
        <w:rPr>
          <w:rFonts w:ascii="Times New Roman" w:hAnsi="Times New Roman" w:cs="Times New Roman"/>
          <w:lang w:val="en-US"/>
        </w:rPr>
        <w:t>‘ingressivity’</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defined</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functional</w:t>
      </w:r>
      <w:r w:rsidR="00BF77D2">
        <w:rPr>
          <w:rFonts w:ascii="Times New Roman" w:hAnsi="Times New Roman" w:cs="Times New Roman"/>
          <w:lang w:val="en-US"/>
        </w:rPr>
        <w:t xml:space="preserve"> </w:t>
      </w:r>
      <w:r w:rsidRPr="008E535B">
        <w:rPr>
          <w:rFonts w:ascii="Times New Roman" w:hAnsi="Times New Roman" w:cs="Times New Roman"/>
          <w:lang w:val="en-US"/>
        </w:rPr>
        <w:t>potential</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‘perfective’</w:t>
      </w:r>
      <w:r w:rsidR="00BF77D2">
        <w:rPr>
          <w:rFonts w:ascii="Times New Roman" w:hAnsi="Times New Roman" w:cs="Times New Roman"/>
          <w:lang w:val="en-US"/>
        </w:rPr>
        <w:t xml:space="preserve"> </w:t>
      </w:r>
      <w:r w:rsidRPr="008E535B">
        <w:rPr>
          <w:rFonts w:ascii="Times New Roman" w:hAnsi="Times New Roman" w:cs="Times New Roman"/>
          <w:lang w:val="en-US"/>
        </w:rPr>
        <w:t>aspect,</w:t>
      </w:r>
      <w:r w:rsidR="00BF77D2">
        <w:rPr>
          <w:rFonts w:ascii="Times New Roman" w:hAnsi="Times New Roman" w:cs="Times New Roman"/>
          <w:lang w:val="en-US"/>
        </w:rPr>
        <w:t xml:space="preserve"> </w:t>
      </w:r>
      <w:r w:rsidRPr="008E535B">
        <w:rPr>
          <w:rFonts w:ascii="Times New Roman" w:hAnsi="Times New Roman" w:cs="Times New Roman"/>
          <w:lang w:val="en-US"/>
        </w:rPr>
        <w:t>associated</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perfect</w:t>
      </w:r>
      <w:r w:rsidR="00BF77D2">
        <w:rPr>
          <w:rFonts w:ascii="Times New Roman" w:hAnsi="Times New Roman" w:cs="Times New Roman"/>
          <w:lang w:val="en-US"/>
        </w:rPr>
        <w:t xml:space="preserve"> </w:t>
      </w:r>
      <w:r w:rsidRPr="008E535B">
        <w:rPr>
          <w:rFonts w:ascii="Times New Roman" w:hAnsi="Times New Roman" w:cs="Times New Roman"/>
          <w:lang w:val="en-US"/>
        </w:rPr>
        <w:t>tense,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profile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‘entering</w:t>
      </w:r>
      <w:r w:rsidR="00BF77D2">
        <w:rPr>
          <w:rFonts w:ascii="Times New Roman" w:hAnsi="Times New Roman" w:cs="Times New Roman"/>
          <w:lang w:val="en-US"/>
        </w:rPr>
        <w:t xml:space="preserve"> </w:t>
      </w:r>
      <w:r w:rsidRPr="008E535B">
        <w:rPr>
          <w:rFonts w:ascii="Times New Roman" w:hAnsi="Times New Roman" w:cs="Times New Roman"/>
          <w:lang w:val="en-US"/>
        </w:rPr>
        <w:t>into’</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state</w:t>
      </w:r>
      <w:r w:rsidR="00BF77D2">
        <w:rPr>
          <w:rFonts w:ascii="Times New Roman" w:hAnsi="Times New Roman" w:cs="Times New Roman"/>
          <w:i/>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therefore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markedly</w:t>
      </w:r>
      <w:r w:rsidR="00BF77D2">
        <w:rPr>
          <w:rFonts w:ascii="Times New Roman" w:hAnsi="Times New Roman" w:cs="Times New Roman"/>
          <w:lang w:val="en-US"/>
        </w:rPr>
        <w:t xml:space="preserve"> </w:t>
      </w:r>
      <w:r w:rsidRPr="008E535B">
        <w:rPr>
          <w:rFonts w:ascii="Times New Roman" w:hAnsi="Times New Roman" w:cs="Times New Roman"/>
          <w:lang w:val="en-US"/>
        </w:rPr>
        <w:t>present</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i/>
          <w:lang w:val="en-US"/>
        </w:rPr>
        <w:t>event</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i/>
          <w:lang w:val="en-US"/>
        </w:rPr>
        <w:t>tacuit</w:t>
      </w:r>
      <w:r w:rsidR="00BF77D2">
        <w:rPr>
          <w:rFonts w:ascii="Times New Roman" w:hAnsi="Times New Roman" w:cs="Times New Roman"/>
          <w:i/>
          <w:lang w:val="en-US"/>
        </w:rPr>
        <w:t xml:space="preserve"> </w:t>
      </w:r>
      <w:r w:rsidRPr="008E535B">
        <w:rPr>
          <w:rFonts w:ascii="Times New Roman" w:hAnsi="Times New Roman" w:cs="Times New Roman"/>
          <w:lang w:val="en-US"/>
        </w:rPr>
        <w:t>‘he</w:t>
      </w:r>
      <w:r w:rsidR="00BF77D2">
        <w:rPr>
          <w:rFonts w:ascii="Times New Roman" w:hAnsi="Times New Roman" w:cs="Times New Roman"/>
          <w:lang w:val="en-US"/>
        </w:rPr>
        <w:t xml:space="preserve"> </w:t>
      </w:r>
      <w:r w:rsidRPr="008E535B">
        <w:rPr>
          <w:rFonts w:ascii="Times New Roman" w:hAnsi="Times New Roman" w:cs="Times New Roman"/>
          <w:lang w:val="en-US"/>
        </w:rPr>
        <w:t>became</w:t>
      </w:r>
      <w:r w:rsidR="00BF77D2">
        <w:rPr>
          <w:rFonts w:ascii="Times New Roman" w:hAnsi="Times New Roman" w:cs="Times New Roman"/>
          <w:lang w:val="en-US"/>
        </w:rPr>
        <w:t xml:space="preserve"> </w:t>
      </w:r>
      <w:r w:rsidRPr="008E535B">
        <w:rPr>
          <w:rFonts w:ascii="Times New Roman" w:hAnsi="Times New Roman" w:cs="Times New Roman"/>
          <w:lang w:val="en-US"/>
        </w:rPr>
        <w:t>silent’)</w:t>
      </w:r>
      <w:r w:rsidR="00BF77D2">
        <w:rPr>
          <w:rFonts w:ascii="Times New Roman" w:hAnsi="Times New Roman" w:cs="Times New Roman"/>
          <w:lang w:val="en-US"/>
        </w:rPr>
        <w:t xml:space="preserve"> </w:t>
      </w:r>
      <w:r w:rsidRPr="008E535B">
        <w:rPr>
          <w:rFonts w:ascii="Times New Roman" w:hAnsi="Times New Roman" w:cs="Times New Roman"/>
          <w:lang w:val="en-US"/>
        </w:rPr>
        <w:t>rather</w:t>
      </w:r>
      <w:r w:rsidR="00BF77D2">
        <w:rPr>
          <w:rFonts w:ascii="Times New Roman" w:hAnsi="Times New Roman" w:cs="Times New Roman"/>
          <w:lang w:val="en-US"/>
        </w:rPr>
        <w:t xml:space="preserve"> </w:t>
      </w:r>
      <w:r w:rsidRPr="008E535B">
        <w:rPr>
          <w:rFonts w:ascii="Times New Roman" w:hAnsi="Times New Roman" w:cs="Times New Roman"/>
          <w:lang w:val="en-US"/>
        </w:rPr>
        <w:t>than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i/>
          <w:lang w:val="en-US"/>
        </w:rPr>
        <w:t>situation</w:t>
      </w:r>
      <w:r w:rsidR="00BF77D2">
        <w:rPr>
          <w:rFonts w:ascii="Times New Roman" w:hAnsi="Times New Roman" w:cs="Times New Roman"/>
          <w:lang w:val="en-US"/>
        </w:rPr>
        <w:t xml:space="preserve"> </w:t>
      </w:r>
      <w:r w:rsidRPr="008E535B">
        <w:rPr>
          <w:rFonts w:ascii="Times New Roman" w:hAnsi="Times New Roman" w:cs="Times New Roman"/>
          <w:lang w:val="en-US"/>
        </w:rPr>
        <w:t>(cf.</w:t>
      </w:r>
      <w:r w:rsidR="00BF77D2">
        <w:rPr>
          <w:rFonts w:ascii="Times New Roman" w:hAnsi="Times New Roman" w:cs="Times New Roman"/>
          <w:lang w:val="en-US"/>
        </w:rPr>
        <w:t xml:space="preserve"> </w:t>
      </w:r>
      <w:r w:rsidRPr="008E535B">
        <w:rPr>
          <w:rFonts w:ascii="Times New Roman" w:hAnsi="Times New Roman" w:cs="Times New Roman"/>
          <w:lang w:val="en-US"/>
        </w:rPr>
        <w:t>Dik</w:t>
      </w:r>
      <w:r w:rsidR="00BF77D2">
        <w:rPr>
          <w:rFonts w:ascii="Times New Roman" w:hAnsi="Times New Roman" w:cs="Times New Roman"/>
          <w:lang w:val="en-US"/>
        </w:rPr>
        <w:t xml:space="preserve"> </w:t>
      </w:r>
      <w:r w:rsidRPr="008E535B">
        <w:rPr>
          <w:rFonts w:ascii="Times New Roman" w:hAnsi="Times New Roman" w:cs="Times New Roman"/>
          <w:lang w:val="en-US"/>
        </w:rPr>
        <w:t>1997,</w:t>
      </w:r>
      <w:r w:rsidR="00BF77D2">
        <w:rPr>
          <w:rFonts w:ascii="Times New Roman" w:hAnsi="Times New Roman" w:cs="Times New Roman"/>
          <w:lang w:val="en-US"/>
        </w:rPr>
        <w:t xml:space="preserve"> </w:t>
      </w:r>
      <w:r w:rsidRPr="008E535B">
        <w:rPr>
          <w:rFonts w:ascii="Times New Roman" w:hAnsi="Times New Roman" w:cs="Times New Roman"/>
          <w:lang w:val="en-US"/>
        </w:rPr>
        <w:t>221).</w:t>
      </w:r>
      <w:r w:rsidR="00BF77D2">
        <w:rPr>
          <w:rFonts w:ascii="Times New Roman" w:hAnsi="Times New Roman" w:cs="Times New Roman"/>
          <w:lang w:val="en-US"/>
        </w:rPr>
        <w:t xml:space="preserve"> </w:t>
      </w:r>
      <w:r w:rsidRPr="008E535B">
        <w:rPr>
          <w:rFonts w:ascii="Times New Roman" w:hAnsi="Times New Roman" w:cs="Times New Roman"/>
          <w:lang w:val="en-US"/>
        </w:rPr>
        <w:t>Granted,</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distinction</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expressed</w:t>
      </w:r>
      <w:r w:rsidR="00BF77D2">
        <w:rPr>
          <w:rFonts w:ascii="Times New Roman" w:hAnsi="Times New Roman" w:cs="Times New Roman"/>
          <w:lang w:val="en-US"/>
        </w:rPr>
        <w:t xml:space="preserve"> </w:t>
      </w:r>
      <w:r w:rsidRPr="008E535B">
        <w:rPr>
          <w:rFonts w:ascii="Times New Roman" w:hAnsi="Times New Roman" w:cs="Times New Roman"/>
          <w:lang w:val="en-US"/>
        </w:rPr>
        <w:t>lexically,</w:t>
      </w:r>
      <w:r w:rsidR="00BF77D2">
        <w:rPr>
          <w:rFonts w:ascii="Times New Roman" w:hAnsi="Times New Roman" w:cs="Times New Roman"/>
          <w:lang w:val="en-US"/>
        </w:rPr>
        <w:t xml:space="preserve"> </w:t>
      </w:r>
      <w:r w:rsidRPr="008E535B">
        <w:rPr>
          <w:rFonts w:ascii="Times New Roman" w:hAnsi="Times New Roman" w:cs="Times New Roman"/>
          <w:lang w:val="en-US"/>
        </w:rPr>
        <w:t>i.e.</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prefixation</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i/>
          <w:lang w:val="en-US"/>
        </w:rPr>
        <w:t>conticuit</w:t>
      </w:r>
      <w:r w:rsidR="00BF77D2">
        <w:rPr>
          <w:rFonts w:ascii="Times New Roman" w:hAnsi="Times New Roman" w:cs="Times New Roman"/>
          <w:lang w:val="en-US"/>
        </w:rPr>
        <w:t xml:space="preserve"> </w:t>
      </w:r>
      <w:r w:rsidRPr="008E535B">
        <w:rPr>
          <w:rFonts w:ascii="Times New Roman" w:hAnsi="Times New Roman" w:cs="Times New Roman"/>
          <w:lang w:val="en-US"/>
        </w:rPr>
        <w:t>‘he</w:t>
      </w:r>
      <w:r w:rsidR="00BF77D2">
        <w:rPr>
          <w:rFonts w:ascii="Times New Roman" w:hAnsi="Times New Roman" w:cs="Times New Roman"/>
          <w:lang w:val="en-US"/>
        </w:rPr>
        <w:t xml:space="preserve"> </w:t>
      </w:r>
      <w:r w:rsidRPr="008E535B">
        <w:rPr>
          <w:rFonts w:ascii="Times New Roman" w:hAnsi="Times New Roman" w:cs="Times New Roman"/>
          <w:lang w:val="en-US"/>
        </w:rPr>
        <w:t>became</w:t>
      </w:r>
      <w:r w:rsidR="00BF77D2">
        <w:rPr>
          <w:rFonts w:ascii="Times New Roman" w:hAnsi="Times New Roman" w:cs="Times New Roman"/>
          <w:lang w:val="en-US"/>
        </w:rPr>
        <w:t xml:space="preserve"> </w:t>
      </w:r>
      <w:r w:rsidRPr="008E535B">
        <w:rPr>
          <w:rFonts w:ascii="Times New Roman" w:hAnsi="Times New Roman" w:cs="Times New Roman"/>
          <w:lang w:val="en-US"/>
        </w:rPr>
        <w:t>silent’,</w:t>
      </w:r>
      <w:r w:rsidR="00BF77D2">
        <w:rPr>
          <w:rFonts w:ascii="Times New Roman" w:hAnsi="Times New Roman" w:cs="Times New Roman"/>
          <w:lang w:val="en-US"/>
        </w:rPr>
        <w:t xml:space="preserve"> </w:t>
      </w:r>
      <w:r w:rsidRPr="008E535B">
        <w:rPr>
          <w:rFonts w:ascii="Times New Roman" w:hAnsi="Times New Roman" w:cs="Times New Roman"/>
          <w:lang w:val="en-US"/>
        </w:rPr>
        <w:t>where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choice</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perfect</w:t>
      </w:r>
      <w:r w:rsidR="00BF77D2">
        <w:rPr>
          <w:rFonts w:ascii="Times New Roman" w:hAnsi="Times New Roman" w:cs="Times New Roman"/>
          <w:lang w:val="en-US"/>
        </w:rPr>
        <w:t xml:space="preserve"> </w:t>
      </w:r>
      <w:r w:rsidRPr="008E535B">
        <w:rPr>
          <w:rFonts w:ascii="Times New Roman" w:hAnsi="Times New Roman" w:cs="Times New Roman"/>
          <w:lang w:val="en-US"/>
        </w:rPr>
        <w:t>tense</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unmarked);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Early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Classical</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i/>
          <w:lang w:val="en-US"/>
        </w:rPr>
        <w:t>conticuit</w:t>
      </w:r>
      <w:r w:rsidR="00BF77D2">
        <w:rPr>
          <w:rFonts w:ascii="Times New Roman" w:hAnsi="Times New Roman" w:cs="Times New Roman"/>
          <w:lang w:val="en-US"/>
        </w:rPr>
        <w:t xml:space="preserve"> </w:t>
      </w:r>
      <w:r w:rsidRPr="008E535B">
        <w:rPr>
          <w:rFonts w:ascii="Times New Roman" w:hAnsi="Times New Roman" w:cs="Times New Roman"/>
          <w:lang w:val="en-US"/>
        </w:rPr>
        <w:t>type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ingressivity</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often</w:t>
      </w:r>
      <w:r w:rsidR="00BF77D2">
        <w:rPr>
          <w:rFonts w:ascii="Times New Roman" w:hAnsi="Times New Roman" w:cs="Times New Roman"/>
          <w:lang w:val="en-US"/>
        </w:rPr>
        <w:t xml:space="preserve"> </w:t>
      </w:r>
      <w:r w:rsidRPr="008E535B">
        <w:rPr>
          <w:rFonts w:ascii="Times New Roman" w:hAnsi="Times New Roman" w:cs="Times New Roman"/>
          <w:lang w:val="en-US"/>
        </w:rPr>
        <w:t>described</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default,</w:t>
      </w:r>
      <w:r w:rsidR="00BF77D2">
        <w:rPr>
          <w:rFonts w:ascii="Times New Roman" w:hAnsi="Times New Roman" w:cs="Times New Roman"/>
          <w:lang w:val="en-US"/>
        </w:rPr>
        <w:t xml:space="preserve"> </w:t>
      </w:r>
      <w:r w:rsidRPr="008E535B">
        <w:rPr>
          <w:rFonts w:ascii="Times New Roman" w:hAnsi="Times New Roman" w:cs="Times New Roman"/>
          <w:lang w:val="en-US"/>
        </w:rPr>
        <w:t>while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lang w:val="en-US"/>
        </w:rPr>
        <w:t>tacuit</w:t>
      </w:r>
      <w:r w:rsidR="00BF77D2">
        <w:rPr>
          <w:rFonts w:ascii="Times New Roman" w:hAnsi="Times New Roman" w:cs="Times New Roman"/>
          <w:lang w:val="en-US"/>
        </w:rPr>
        <w:t xml:space="preserve"> </w:t>
      </w:r>
      <w:r w:rsidRPr="008E535B">
        <w:rPr>
          <w:rFonts w:ascii="Times New Roman" w:hAnsi="Times New Roman" w:cs="Times New Roman"/>
          <w:lang w:val="en-US"/>
        </w:rPr>
        <w:t>type</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said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occur</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poetic</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(Haverling</w:t>
      </w:r>
      <w:r w:rsidR="00BF77D2">
        <w:rPr>
          <w:rFonts w:ascii="Times New Roman" w:hAnsi="Times New Roman" w:cs="Times New Roman"/>
          <w:lang w:val="en-US"/>
        </w:rPr>
        <w:t xml:space="preserve"> </w:t>
      </w:r>
      <w:r w:rsidRPr="008E535B">
        <w:rPr>
          <w:rFonts w:ascii="Times New Roman" w:hAnsi="Times New Roman" w:cs="Times New Roman"/>
          <w:lang w:val="en-US"/>
        </w:rPr>
        <w:t>2018,</w:t>
      </w:r>
      <w:r w:rsidR="00BF77D2">
        <w:rPr>
          <w:rFonts w:ascii="Times New Roman" w:hAnsi="Times New Roman" w:cs="Times New Roman"/>
          <w:lang w:val="en-US"/>
        </w:rPr>
        <w:t xml:space="preserve"> </w:t>
      </w:r>
      <w:r w:rsidRPr="008E535B">
        <w:rPr>
          <w:rFonts w:ascii="Times New Roman" w:hAnsi="Times New Roman" w:cs="Times New Roman"/>
          <w:lang w:val="en-US"/>
        </w:rPr>
        <w:t>241-243)</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nonproductive</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perfect</w:t>
      </w:r>
      <w:r w:rsidR="00BF77D2">
        <w:rPr>
          <w:rFonts w:ascii="Times New Roman" w:hAnsi="Times New Roman" w:cs="Times New Roman"/>
          <w:lang w:val="en-US"/>
        </w:rPr>
        <w:t xml:space="preserve"> </w:t>
      </w:r>
      <w:r w:rsidRPr="008E535B">
        <w:rPr>
          <w:rFonts w:ascii="Times New Roman" w:hAnsi="Times New Roman" w:cs="Times New Roman"/>
          <w:lang w:val="en-US"/>
        </w:rPr>
        <w:t>tense</w:t>
      </w:r>
      <w:r w:rsidR="00BF77D2">
        <w:rPr>
          <w:rFonts w:ascii="Times New Roman" w:hAnsi="Times New Roman" w:cs="Times New Roman"/>
          <w:lang w:val="en-US"/>
        </w:rPr>
        <w:t xml:space="preserve"> </w:t>
      </w:r>
      <w:r w:rsidRPr="008E535B">
        <w:rPr>
          <w:rFonts w:ascii="Times New Roman" w:hAnsi="Times New Roman" w:cs="Times New Roman"/>
          <w:lang w:val="en-US"/>
        </w:rPr>
        <w:t>(Pinkster</w:t>
      </w:r>
      <w:r w:rsidR="00BF77D2">
        <w:rPr>
          <w:rFonts w:ascii="Times New Roman" w:hAnsi="Times New Roman" w:cs="Times New Roman"/>
          <w:lang w:val="en-US"/>
        </w:rPr>
        <w:t xml:space="preserve"> </w:t>
      </w:r>
      <w:r w:rsidRPr="008E535B">
        <w:rPr>
          <w:rFonts w:ascii="Times New Roman" w:hAnsi="Times New Roman" w:cs="Times New Roman"/>
          <w:lang w:val="en-US"/>
        </w:rPr>
        <w:t>2015,</w:t>
      </w:r>
      <w:r w:rsidR="00BF77D2">
        <w:rPr>
          <w:rFonts w:ascii="Times New Roman" w:hAnsi="Times New Roman" w:cs="Times New Roman"/>
          <w:lang w:val="en-US"/>
        </w:rPr>
        <w:t xml:space="preserve"> </w:t>
      </w:r>
      <w:r w:rsidRPr="008E535B">
        <w:rPr>
          <w:rFonts w:ascii="Times New Roman" w:hAnsi="Times New Roman" w:cs="Times New Roman"/>
          <w:lang w:val="en-US"/>
        </w:rPr>
        <w:t>446–50).</w:t>
      </w:r>
      <w:r w:rsidR="00BF77D2">
        <w:rPr>
          <w:rFonts w:ascii="Times New Roman" w:hAnsi="Times New Roman" w:cs="Times New Roman"/>
          <w:lang w:val="en-US"/>
        </w:rPr>
        <w:t xml:space="preserve"> </w:t>
      </w:r>
      <w:r w:rsidRPr="008E535B">
        <w:rPr>
          <w:rFonts w:ascii="Times New Roman" w:hAnsi="Times New Roman" w:cs="Times New Roman"/>
          <w:lang w:val="en-US"/>
        </w:rPr>
        <w:t>However,</w:t>
      </w:r>
      <w:r w:rsidR="00BF77D2">
        <w:rPr>
          <w:rFonts w:ascii="Times New Roman" w:hAnsi="Times New Roman" w:cs="Times New Roman"/>
          <w:lang w:val="en-US"/>
        </w:rPr>
        <w:t xml:space="preserve"> </w:t>
      </w:r>
      <w:r w:rsidRPr="008E535B">
        <w:rPr>
          <w:rFonts w:ascii="Times New Roman" w:hAnsi="Times New Roman" w:cs="Times New Roman"/>
          <w:lang w:val="en-US"/>
        </w:rPr>
        <w:t>later</w:t>
      </w:r>
      <w:r w:rsidR="00BF77D2">
        <w:rPr>
          <w:rFonts w:ascii="Times New Roman" w:hAnsi="Times New Roman" w:cs="Times New Roman"/>
          <w:lang w:val="en-US"/>
        </w:rPr>
        <w:t xml:space="preserve"> </w:t>
      </w:r>
      <w:r w:rsidRPr="008E535B">
        <w:rPr>
          <w:rFonts w:ascii="Times New Roman" w:hAnsi="Times New Roman" w:cs="Times New Roman"/>
          <w:lang w:val="en-US"/>
        </w:rPr>
        <w:t>attestations</w:t>
      </w:r>
      <w:r w:rsidR="00BF77D2">
        <w:rPr>
          <w:rFonts w:ascii="Times New Roman" w:hAnsi="Times New Roman" w:cs="Times New Roman"/>
          <w:lang w:val="en-US"/>
        </w:rPr>
        <w:t xml:space="preserve"> </w:t>
      </w:r>
      <w:r w:rsidRPr="008E535B">
        <w:rPr>
          <w:rFonts w:ascii="Times New Roman" w:hAnsi="Times New Roman" w:cs="Times New Roman"/>
          <w:lang w:val="en-US"/>
        </w:rPr>
        <w:t>suggest</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perfect</w:t>
      </w:r>
      <w:r w:rsidR="00BF77D2">
        <w:rPr>
          <w:rFonts w:ascii="Times New Roman" w:hAnsi="Times New Roman" w:cs="Times New Roman"/>
          <w:lang w:val="en-US"/>
        </w:rPr>
        <w:t xml:space="preserve"> </w:t>
      </w:r>
      <w:r w:rsidRPr="008E535B">
        <w:rPr>
          <w:rFonts w:ascii="Times New Roman" w:hAnsi="Times New Roman" w:cs="Times New Roman"/>
          <w:lang w:val="en-US"/>
        </w:rPr>
        <w:t>tense</w:t>
      </w:r>
      <w:r w:rsidR="00BF77D2">
        <w:rPr>
          <w:rFonts w:ascii="Times New Roman" w:hAnsi="Times New Roman" w:cs="Times New Roman"/>
          <w:lang w:val="en-US"/>
        </w:rPr>
        <w:t xml:space="preserve"> </w:t>
      </w:r>
      <w:r w:rsidRPr="008E535B">
        <w:rPr>
          <w:rFonts w:ascii="Times New Roman" w:hAnsi="Times New Roman" w:cs="Times New Roman"/>
          <w:lang w:val="en-US"/>
        </w:rPr>
        <w:t>had</w:t>
      </w:r>
      <w:r w:rsidR="00BF77D2">
        <w:rPr>
          <w:rFonts w:ascii="Times New Roman" w:hAnsi="Times New Roman" w:cs="Times New Roman"/>
          <w:lang w:val="en-US"/>
        </w:rPr>
        <w:t xml:space="preserve"> </w:t>
      </w:r>
      <w:r w:rsidRPr="008E535B">
        <w:rPr>
          <w:rFonts w:ascii="Times New Roman" w:hAnsi="Times New Roman" w:cs="Times New Roman"/>
          <w:lang w:val="en-US"/>
        </w:rPr>
        <w:t>regained</w:t>
      </w:r>
      <w:r w:rsidR="00BF77D2">
        <w:rPr>
          <w:rFonts w:ascii="Times New Roman" w:hAnsi="Times New Roman" w:cs="Times New Roman"/>
          <w:lang w:val="en-US"/>
        </w:rPr>
        <w:t xml:space="preserve"> </w:t>
      </w:r>
      <w:r w:rsidRPr="008E535B">
        <w:rPr>
          <w:rFonts w:ascii="Times New Roman" w:hAnsi="Times New Roman" w:cs="Times New Roman"/>
          <w:lang w:val="en-US"/>
        </w:rPr>
        <w:t>its</w:t>
      </w:r>
      <w:r w:rsidR="00BF77D2">
        <w:rPr>
          <w:rFonts w:ascii="Times New Roman" w:hAnsi="Times New Roman" w:cs="Times New Roman"/>
          <w:lang w:val="en-US"/>
        </w:rPr>
        <w:t xml:space="preserve"> </w:t>
      </w:r>
      <w:r w:rsidRPr="008E535B">
        <w:rPr>
          <w:rFonts w:ascii="Times New Roman" w:hAnsi="Times New Roman" w:cs="Times New Roman"/>
          <w:lang w:val="en-US"/>
        </w:rPr>
        <w:t>‘ingressivity’</w:t>
      </w:r>
      <w:r w:rsidR="00BF77D2">
        <w:rPr>
          <w:rFonts w:ascii="Times New Roman" w:hAnsi="Times New Roman" w:cs="Times New Roman"/>
          <w:lang w:val="en-US"/>
        </w:rPr>
        <w:t xml:space="preserve"> </w:t>
      </w:r>
      <w:r w:rsidRPr="008E535B">
        <w:rPr>
          <w:rFonts w:ascii="Times New Roman" w:hAnsi="Times New Roman" w:cs="Times New Roman"/>
          <w:lang w:val="en-US"/>
        </w:rPr>
        <w:t>function</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point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development</w:t>
      </w:r>
      <w:r w:rsidR="00BF77D2">
        <w:rPr>
          <w:rFonts w:ascii="Times New Roman" w:hAnsi="Times New Roman" w:cs="Times New Roman"/>
          <w:lang w:val="en-US"/>
        </w:rPr>
        <w:t xml:space="preserve"> </w:t>
      </w:r>
      <w:r w:rsidRPr="008E535B">
        <w:rPr>
          <w:rFonts w:ascii="Times New Roman" w:hAnsi="Times New Roman" w:cs="Times New Roman"/>
          <w:lang w:val="en-US"/>
        </w:rPr>
        <w:t>towards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Romance</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where</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observed</w:t>
      </w:r>
      <w:r w:rsidR="00BF77D2">
        <w:rPr>
          <w:rFonts w:ascii="Times New Roman" w:hAnsi="Times New Roman" w:cs="Times New Roman"/>
          <w:lang w:val="en-US"/>
        </w:rPr>
        <w:t xml:space="preserve"> </w:t>
      </w:r>
      <w:r w:rsidRPr="008E535B">
        <w:rPr>
          <w:rFonts w:ascii="Times New Roman" w:hAnsi="Times New Roman" w:cs="Times New Roman"/>
          <w:lang w:val="en-US"/>
        </w:rPr>
        <w:t>(Haverling</w:t>
      </w:r>
      <w:r w:rsidR="00BF77D2">
        <w:rPr>
          <w:rFonts w:ascii="Times New Roman" w:hAnsi="Times New Roman" w:cs="Times New Roman"/>
          <w:lang w:val="en-US"/>
        </w:rPr>
        <w:t xml:space="preserve"> </w:t>
      </w:r>
      <w:r w:rsidRPr="008E535B">
        <w:rPr>
          <w:rFonts w:ascii="Times New Roman" w:hAnsi="Times New Roman" w:cs="Times New Roman"/>
          <w:lang w:val="en-US"/>
        </w:rPr>
        <w:t>2010,</w:t>
      </w:r>
      <w:r w:rsidR="00BF77D2">
        <w:rPr>
          <w:rFonts w:ascii="Times New Roman" w:hAnsi="Times New Roman" w:cs="Times New Roman"/>
          <w:lang w:val="en-US"/>
        </w:rPr>
        <w:t xml:space="preserve"> </w:t>
      </w:r>
      <w:r w:rsidRPr="008E535B">
        <w:rPr>
          <w:rFonts w:ascii="Times New Roman" w:hAnsi="Times New Roman" w:cs="Times New Roman"/>
          <w:lang w:val="en-US"/>
        </w:rPr>
        <w:t>479).</w:t>
      </w:r>
      <w:r w:rsidR="00BF77D2">
        <w:rPr>
          <w:rFonts w:ascii="Times New Roman" w:hAnsi="Times New Roman" w:cs="Times New Roman"/>
          <w:lang w:val="en-US"/>
        </w:rPr>
        <w:t xml:space="preserve"> </w:t>
      </w:r>
      <w:r w:rsidRPr="008E535B">
        <w:rPr>
          <w:rFonts w:ascii="Times New Roman" w:hAnsi="Times New Roman" w:cs="Times New Roman"/>
          <w:lang w:val="en-US"/>
        </w:rPr>
        <w:t>Arguably,</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gradual</w:t>
      </w:r>
      <w:r w:rsidR="00BF77D2">
        <w:rPr>
          <w:rFonts w:ascii="Times New Roman" w:hAnsi="Times New Roman" w:cs="Times New Roman"/>
          <w:lang w:val="en-US"/>
        </w:rPr>
        <w:t xml:space="preserve"> </w:t>
      </w:r>
      <w:r w:rsidRPr="008E535B">
        <w:rPr>
          <w:rFonts w:ascii="Times New Roman" w:hAnsi="Times New Roman" w:cs="Times New Roman"/>
          <w:lang w:val="en-US"/>
        </w:rPr>
        <w:t>loss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distinction</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unprefixed</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prefixed</w:t>
      </w:r>
      <w:r w:rsidR="00BF77D2">
        <w:rPr>
          <w:rFonts w:ascii="Times New Roman" w:hAnsi="Times New Roman" w:cs="Times New Roman"/>
          <w:lang w:val="en-US"/>
        </w:rPr>
        <w:t xml:space="preserve"> </w:t>
      </w:r>
      <w:r w:rsidRPr="008E535B">
        <w:rPr>
          <w:rFonts w:ascii="Times New Roman" w:hAnsi="Times New Roman" w:cs="Times New Roman"/>
          <w:lang w:val="en-US"/>
        </w:rPr>
        <w:t>variants</w:t>
      </w:r>
      <w:r w:rsidR="00BF77D2">
        <w:rPr>
          <w:rFonts w:ascii="Times New Roman" w:hAnsi="Times New Roman" w:cs="Times New Roman"/>
          <w:lang w:val="en-US"/>
        </w:rPr>
        <w:t xml:space="preserve"> </w:t>
      </w:r>
      <w:r w:rsidRPr="008E535B">
        <w:rPr>
          <w:rFonts w:ascii="Times New Roman" w:hAnsi="Times New Roman" w:cs="Times New Roman"/>
          <w:lang w:val="en-US"/>
        </w:rPr>
        <w:t>played</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role</w:t>
      </w:r>
      <w:r w:rsidR="00BF77D2">
        <w:rPr>
          <w:rFonts w:ascii="Times New Roman" w:hAnsi="Times New Roman" w:cs="Times New Roman"/>
          <w:lang w:val="en-US"/>
        </w:rPr>
        <w:t xml:space="preserve"> </w:t>
      </w:r>
      <w:r w:rsidRPr="008E535B">
        <w:rPr>
          <w:rFonts w:ascii="Times New Roman" w:hAnsi="Times New Roman" w:cs="Times New Roman"/>
          <w:lang w:val="en-US"/>
        </w:rPr>
        <w:t>there</w:t>
      </w:r>
      <w:r w:rsidR="00BF77D2">
        <w:rPr>
          <w:rFonts w:ascii="Times New Roman" w:hAnsi="Times New Roman" w:cs="Times New Roman"/>
          <w:lang w:val="en-US"/>
        </w:rPr>
        <w:t xml:space="preserve"> </w:t>
      </w:r>
      <w:r w:rsidRPr="008E535B">
        <w:rPr>
          <w:rFonts w:ascii="Times New Roman" w:hAnsi="Times New Roman" w:cs="Times New Roman"/>
          <w:lang w:val="en-US"/>
        </w:rPr>
        <w:t>(Haverling</w:t>
      </w:r>
      <w:r w:rsidR="00BF77D2">
        <w:rPr>
          <w:rFonts w:ascii="Times New Roman" w:hAnsi="Times New Roman" w:cs="Times New Roman"/>
          <w:lang w:val="en-US"/>
        </w:rPr>
        <w:t xml:space="preserve"> </w:t>
      </w:r>
      <w:r w:rsidRPr="008E535B">
        <w:rPr>
          <w:rFonts w:ascii="Times New Roman" w:hAnsi="Times New Roman" w:cs="Times New Roman"/>
          <w:lang w:val="en-US"/>
        </w:rPr>
        <w:t>2018,</w:t>
      </w:r>
      <w:r w:rsidR="00BF77D2">
        <w:rPr>
          <w:rFonts w:ascii="Times New Roman" w:hAnsi="Times New Roman" w:cs="Times New Roman"/>
          <w:lang w:val="en-US"/>
        </w:rPr>
        <w:t xml:space="preserve"> </w:t>
      </w:r>
      <w:r w:rsidRPr="008E535B">
        <w:rPr>
          <w:rFonts w:ascii="Times New Roman" w:hAnsi="Times New Roman" w:cs="Times New Roman"/>
          <w:lang w:val="en-US"/>
        </w:rPr>
        <w:t>252-253),</w:t>
      </w:r>
      <w:r w:rsidR="00BF77D2">
        <w:rPr>
          <w:rFonts w:ascii="Times New Roman" w:hAnsi="Times New Roman" w:cs="Times New Roman"/>
          <w:lang w:val="en-US"/>
        </w:rPr>
        <w:t xml:space="preserve"> </w:t>
      </w:r>
      <w:r w:rsidRPr="008E535B">
        <w:rPr>
          <w:rFonts w:ascii="Times New Roman" w:hAnsi="Times New Roman" w:cs="Times New Roman"/>
          <w:lang w:val="en-US"/>
        </w:rPr>
        <w:t>but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lang w:val="en-US"/>
        </w:rPr>
        <w:t>tacuit</w:t>
      </w:r>
      <w:r w:rsidR="00BF77D2">
        <w:rPr>
          <w:rFonts w:ascii="Times New Roman" w:hAnsi="Times New Roman" w:cs="Times New Roman"/>
          <w:i/>
          <w:lang w:val="en-US"/>
        </w:rPr>
        <w:t xml:space="preserve"> </w:t>
      </w:r>
      <w:r w:rsidRPr="008E535B">
        <w:rPr>
          <w:rFonts w:ascii="Times New Roman" w:hAnsi="Times New Roman" w:cs="Times New Roman"/>
          <w:lang w:val="en-US"/>
        </w:rPr>
        <w:t>type</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occurred</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states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there</w:t>
      </w:r>
      <w:r w:rsidR="00BF77D2">
        <w:rPr>
          <w:rFonts w:ascii="Times New Roman" w:hAnsi="Times New Roman" w:cs="Times New Roman"/>
          <w:lang w:val="en-US"/>
        </w:rPr>
        <w:t xml:space="preserve"> </w:t>
      </w:r>
      <w:r w:rsidRPr="008E535B">
        <w:rPr>
          <w:rFonts w:ascii="Times New Roman" w:hAnsi="Times New Roman" w:cs="Times New Roman"/>
          <w:lang w:val="en-US"/>
        </w:rPr>
        <w:t>was</w:t>
      </w:r>
      <w:r w:rsidR="00BF77D2">
        <w:rPr>
          <w:rFonts w:ascii="Times New Roman" w:hAnsi="Times New Roman" w:cs="Times New Roman"/>
          <w:lang w:val="en-US"/>
        </w:rPr>
        <w:t xml:space="preserve"> </w:t>
      </w:r>
      <w:r w:rsidRPr="008E535B">
        <w:rPr>
          <w:rFonts w:ascii="Times New Roman" w:hAnsi="Times New Roman" w:cs="Times New Roman"/>
          <w:lang w:val="en-US"/>
        </w:rPr>
        <w:t>no</w:t>
      </w:r>
      <w:r w:rsidR="00BF77D2">
        <w:rPr>
          <w:rFonts w:ascii="Times New Roman" w:hAnsi="Times New Roman" w:cs="Times New Roman"/>
          <w:lang w:val="en-US"/>
        </w:rPr>
        <w:t xml:space="preserve"> </w:t>
      </w:r>
      <w:r w:rsidRPr="008E535B">
        <w:rPr>
          <w:rFonts w:ascii="Times New Roman" w:hAnsi="Times New Roman" w:cs="Times New Roman"/>
          <w:lang w:val="en-US"/>
        </w:rPr>
        <w:t>ingressive</w:t>
      </w:r>
      <w:r w:rsidR="00BF77D2">
        <w:rPr>
          <w:rFonts w:ascii="Times New Roman" w:hAnsi="Times New Roman" w:cs="Times New Roman"/>
          <w:lang w:val="en-US"/>
        </w:rPr>
        <w:t xml:space="preserve"> </w:t>
      </w:r>
      <w:r w:rsidRPr="008E535B">
        <w:rPr>
          <w:rFonts w:ascii="Times New Roman" w:hAnsi="Times New Roman" w:cs="Times New Roman"/>
          <w:lang w:val="en-US"/>
        </w:rPr>
        <w:t>cognate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lang w:val="en-US"/>
        </w:rPr>
        <w:t>conticuit</w:t>
      </w:r>
      <w:r w:rsidR="00BF77D2">
        <w:rPr>
          <w:rFonts w:ascii="Times New Roman" w:hAnsi="Times New Roman" w:cs="Times New Roman"/>
          <w:lang w:val="en-US"/>
        </w:rPr>
        <w:t xml:space="preserve"> </w:t>
      </w:r>
      <w:r w:rsidRPr="008E535B">
        <w:rPr>
          <w:rFonts w:ascii="Times New Roman" w:hAnsi="Times New Roman" w:cs="Times New Roman"/>
          <w:lang w:val="en-US"/>
        </w:rPr>
        <w:t>type</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i/>
          <w:lang w:val="en-US"/>
        </w:rPr>
        <w:t>sileo,</w:t>
      </w:r>
      <w:r w:rsidR="00BF77D2">
        <w:rPr>
          <w:rFonts w:ascii="Times New Roman" w:hAnsi="Times New Roman" w:cs="Times New Roman"/>
          <w:i/>
          <w:lang w:val="en-US"/>
        </w:rPr>
        <w:t xml:space="preserve"> </w:t>
      </w:r>
      <w:r w:rsidRPr="008E535B">
        <w:rPr>
          <w:rFonts w:ascii="Times New Roman" w:hAnsi="Times New Roman" w:cs="Times New Roman"/>
          <w:i/>
          <w:lang w:val="en-US"/>
        </w:rPr>
        <w:t>habeo</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cf.</w:t>
      </w:r>
      <w:r w:rsidR="00BF77D2">
        <w:rPr>
          <w:rFonts w:ascii="Times New Roman" w:hAnsi="Times New Roman" w:cs="Times New Roman"/>
          <w:lang w:val="en-US"/>
        </w:rPr>
        <w:t xml:space="preserve"> </w:t>
      </w:r>
      <w:r w:rsidRPr="008E535B">
        <w:rPr>
          <w:rFonts w:ascii="Times New Roman" w:hAnsi="Times New Roman" w:cs="Times New Roman"/>
          <w:lang w:val="en-US"/>
        </w:rPr>
        <w:t>Haverling</w:t>
      </w:r>
      <w:r w:rsidR="00BF77D2">
        <w:rPr>
          <w:rFonts w:ascii="Times New Roman" w:hAnsi="Times New Roman" w:cs="Times New Roman"/>
          <w:lang w:val="en-US"/>
        </w:rPr>
        <w:t xml:space="preserve"> </w:t>
      </w:r>
      <w:r w:rsidRPr="008E535B">
        <w:rPr>
          <w:rFonts w:ascii="Times New Roman" w:hAnsi="Times New Roman" w:cs="Times New Roman"/>
          <w:lang w:val="en-US"/>
        </w:rPr>
        <w:t>2018,</w:t>
      </w:r>
      <w:r w:rsidR="00BF77D2">
        <w:rPr>
          <w:rFonts w:ascii="Times New Roman" w:hAnsi="Times New Roman" w:cs="Times New Roman"/>
          <w:lang w:val="en-US"/>
        </w:rPr>
        <w:t xml:space="preserve"> </w:t>
      </w:r>
      <w:r w:rsidRPr="008E535B">
        <w:rPr>
          <w:rFonts w:ascii="Times New Roman" w:hAnsi="Times New Roman" w:cs="Times New Roman"/>
          <w:lang w:val="en-US"/>
        </w:rPr>
        <w:t>262).</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addition,</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most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examples</w:t>
      </w:r>
      <w:r w:rsidR="00BF77D2">
        <w:rPr>
          <w:rFonts w:ascii="Times New Roman" w:hAnsi="Times New Roman" w:cs="Times New Roman"/>
          <w:lang w:val="en-US"/>
        </w:rPr>
        <w:t xml:space="preserve"> </w:t>
      </w:r>
      <w:r w:rsidRPr="008E535B">
        <w:rPr>
          <w:rFonts w:ascii="Times New Roman" w:hAnsi="Times New Roman" w:cs="Times New Roman"/>
          <w:lang w:val="en-US"/>
        </w:rPr>
        <w:t>Haverling</w:t>
      </w:r>
      <w:r w:rsidR="00BF77D2">
        <w:rPr>
          <w:rFonts w:ascii="Times New Roman" w:hAnsi="Times New Roman" w:cs="Times New Roman"/>
          <w:lang w:val="en-US"/>
        </w:rPr>
        <w:t xml:space="preserve"> </w:t>
      </w:r>
      <w:r w:rsidRPr="008E535B">
        <w:rPr>
          <w:rFonts w:ascii="Times New Roman" w:hAnsi="Times New Roman" w:cs="Times New Roman"/>
          <w:lang w:val="en-US"/>
        </w:rPr>
        <w:t>cites</w:t>
      </w:r>
      <w:r w:rsidR="00BF77D2">
        <w:rPr>
          <w:rFonts w:ascii="Times New Roman" w:hAnsi="Times New Roman" w:cs="Times New Roman"/>
          <w:lang w:val="en-US"/>
        </w:rPr>
        <w:t xml:space="preserve"> </w:t>
      </w:r>
      <w:r w:rsidRPr="008E535B">
        <w:rPr>
          <w:rFonts w:ascii="Times New Roman" w:hAnsi="Times New Roman" w:cs="Times New Roman"/>
          <w:lang w:val="en-US"/>
        </w:rPr>
        <w:t>elsewhere</w:t>
      </w:r>
      <w:r w:rsidR="00BF77D2">
        <w:rPr>
          <w:rFonts w:ascii="Times New Roman" w:hAnsi="Times New Roman" w:cs="Times New Roman"/>
          <w:lang w:val="en-US"/>
        </w:rPr>
        <w:t xml:space="preserve"> </w:t>
      </w:r>
      <w:r w:rsidRPr="008E535B">
        <w:rPr>
          <w:rFonts w:ascii="Times New Roman" w:hAnsi="Times New Roman" w:cs="Times New Roman"/>
          <w:lang w:val="en-US"/>
        </w:rPr>
        <w:t>(2010;</w:t>
      </w:r>
      <w:r w:rsidR="00BF77D2">
        <w:rPr>
          <w:rFonts w:ascii="Times New Roman" w:hAnsi="Times New Roman" w:cs="Times New Roman"/>
          <w:lang w:val="en-US"/>
        </w:rPr>
        <w:t xml:space="preserve"> </w:t>
      </w:r>
      <w:r w:rsidRPr="008E535B">
        <w:rPr>
          <w:rFonts w:ascii="Times New Roman" w:hAnsi="Times New Roman" w:cs="Times New Roman"/>
          <w:lang w:val="en-US"/>
        </w:rPr>
        <w:t>2003),</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could</w:t>
      </w:r>
      <w:r w:rsidR="00BF77D2">
        <w:rPr>
          <w:rFonts w:ascii="Times New Roman" w:hAnsi="Times New Roman" w:cs="Times New Roman"/>
          <w:lang w:val="en-US"/>
        </w:rPr>
        <w:t xml:space="preserve"> </w:t>
      </w:r>
      <w:r w:rsidRPr="008E535B">
        <w:rPr>
          <w:rFonts w:ascii="Times New Roman" w:hAnsi="Times New Roman" w:cs="Times New Roman"/>
          <w:lang w:val="en-US"/>
        </w:rPr>
        <w:t>conclude</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influence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must</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been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significance</w:t>
      </w:r>
      <w:r w:rsidR="00BF77D2">
        <w:rPr>
          <w:rFonts w:ascii="Times New Roman" w:hAnsi="Times New Roman" w:cs="Times New Roman"/>
          <w:lang w:val="en-US"/>
        </w:rPr>
        <w:t xml:space="preserve"> </w:t>
      </w:r>
      <w:r w:rsidRPr="008E535B">
        <w:rPr>
          <w:rFonts w:ascii="Times New Roman" w:hAnsi="Times New Roman" w:cs="Times New Roman"/>
          <w:lang w:val="en-US"/>
        </w:rPr>
        <w:t>(Aerts</w:t>
      </w:r>
      <w:r w:rsidR="00BF77D2">
        <w:rPr>
          <w:rFonts w:ascii="Times New Roman" w:hAnsi="Times New Roman" w:cs="Times New Roman"/>
          <w:lang w:val="en-US"/>
        </w:rPr>
        <w:t xml:space="preserve"> </w:t>
      </w:r>
      <w:r w:rsidRPr="008E535B">
        <w:rPr>
          <w:rFonts w:ascii="Times New Roman" w:hAnsi="Times New Roman" w:cs="Times New Roman"/>
          <w:lang w:val="en-US"/>
        </w:rPr>
        <w:t>2021,</w:t>
      </w:r>
      <w:r w:rsidR="00BF77D2">
        <w:rPr>
          <w:rFonts w:ascii="Times New Roman" w:hAnsi="Times New Roman" w:cs="Times New Roman"/>
          <w:lang w:val="en-US"/>
        </w:rPr>
        <w:t xml:space="preserve"> </w:t>
      </w:r>
      <w:r w:rsidRPr="008E535B">
        <w:rPr>
          <w:rFonts w:ascii="Times New Roman" w:hAnsi="Times New Roman" w:cs="Times New Roman"/>
          <w:lang w:val="en-US"/>
        </w:rPr>
        <w:t>185).</w:t>
      </w:r>
    </w:p>
    <w:p w14:paraId="5534A3D0" w14:textId="7E181183" w:rsidR="00764364" w:rsidRPr="008E535B" w:rsidRDefault="00764364" w:rsidP="00764364">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larger</w:t>
      </w:r>
      <w:r w:rsidR="00BF77D2">
        <w:rPr>
          <w:rFonts w:ascii="Times New Roman" w:hAnsi="Times New Roman" w:cs="Times New Roman"/>
          <w:lang w:val="en-US"/>
        </w:rPr>
        <w:t xml:space="preserve"> </w:t>
      </w:r>
      <w:r w:rsidRPr="008E535B">
        <w:rPr>
          <w:rFonts w:ascii="Times New Roman" w:hAnsi="Times New Roman" w:cs="Times New Roman"/>
          <w:lang w:val="en-US"/>
        </w:rPr>
        <w:t>project</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investigates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development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form-function</w:t>
      </w:r>
      <w:r w:rsidR="00BF77D2">
        <w:rPr>
          <w:rFonts w:ascii="Times New Roman" w:hAnsi="Times New Roman" w:cs="Times New Roman"/>
          <w:lang w:val="en-US"/>
        </w:rPr>
        <w:t xml:space="preserve"> </w:t>
      </w:r>
      <w:r w:rsidRPr="008E535B">
        <w:rPr>
          <w:rFonts w:ascii="Times New Roman" w:hAnsi="Times New Roman" w:cs="Times New Roman"/>
          <w:lang w:val="en-US"/>
        </w:rPr>
        <w:t>pairings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tense</w:t>
      </w:r>
      <w:r w:rsidR="00BF77D2">
        <w:rPr>
          <w:rFonts w:ascii="Times New Roman" w:hAnsi="Times New Roman" w:cs="Times New Roman"/>
          <w:lang w:val="en-US"/>
        </w:rPr>
        <w:t xml:space="preserve"> </w:t>
      </w:r>
      <w:r w:rsidRPr="008E535B">
        <w:rPr>
          <w:rFonts w:ascii="Times New Roman" w:hAnsi="Times New Roman" w:cs="Times New Roman"/>
          <w:lang w:val="en-US"/>
        </w:rPr>
        <w:t>system,</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language-external</w:t>
      </w:r>
      <w:r w:rsidR="00BF77D2">
        <w:rPr>
          <w:rFonts w:ascii="Times New Roman" w:hAnsi="Times New Roman" w:cs="Times New Roman"/>
          <w:lang w:val="en-US"/>
        </w:rPr>
        <w:t xml:space="preserve"> </w:t>
      </w:r>
      <w:r w:rsidRPr="008E535B">
        <w:rPr>
          <w:rFonts w:ascii="Times New Roman" w:hAnsi="Times New Roman" w:cs="Times New Roman"/>
          <w:lang w:val="en-US"/>
        </w:rPr>
        <w:t>influences</w:t>
      </w:r>
      <w:r w:rsidR="00BF77D2">
        <w:rPr>
          <w:rFonts w:ascii="Times New Roman" w:hAnsi="Times New Roman" w:cs="Times New Roman"/>
          <w:lang w:val="en-US"/>
        </w:rPr>
        <w:t xml:space="preserve"> </w:t>
      </w:r>
      <w:r w:rsidRPr="008E535B">
        <w:rPr>
          <w:rFonts w:ascii="Times New Roman" w:hAnsi="Times New Roman" w:cs="Times New Roman"/>
          <w:lang w:val="en-US"/>
        </w:rPr>
        <w:t>(i.e.</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‘outside’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system)</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considered</w:t>
      </w:r>
      <w:r w:rsidR="00BF77D2">
        <w:rPr>
          <w:rFonts w:ascii="Times New Roman" w:hAnsi="Times New Roman" w:cs="Times New Roman"/>
          <w:lang w:val="en-US"/>
        </w:rPr>
        <w:t xml:space="preserve"> </w:t>
      </w:r>
      <w:r w:rsidRPr="008E535B">
        <w:rPr>
          <w:rFonts w:ascii="Times New Roman" w:hAnsi="Times New Roman" w:cs="Times New Roman"/>
          <w:lang w:val="en-US"/>
        </w:rPr>
        <w:t>together</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language-internal</w:t>
      </w:r>
      <w:r w:rsidR="00BF77D2">
        <w:rPr>
          <w:rFonts w:ascii="Times New Roman" w:hAnsi="Times New Roman" w:cs="Times New Roman"/>
          <w:lang w:val="en-US"/>
        </w:rPr>
        <w:t xml:space="preserve"> </w:t>
      </w:r>
      <w:r w:rsidRPr="008E535B">
        <w:rPr>
          <w:rFonts w:ascii="Times New Roman" w:hAnsi="Times New Roman" w:cs="Times New Roman"/>
          <w:lang w:val="en-US"/>
        </w:rPr>
        <w:t>influences</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‘triggers’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effected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changes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observe.</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project</w:t>
      </w:r>
      <w:r w:rsidR="00BF77D2">
        <w:rPr>
          <w:rFonts w:ascii="Times New Roman" w:hAnsi="Times New Roman" w:cs="Times New Roman"/>
          <w:lang w:val="en-US"/>
        </w:rPr>
        <w:t xml:space="preserve"> </w:t>
      </w:r>
      <w:r w:rsidRPr="008E535B">
        <w:rPr>
          <w:rFonts w:ascii="Times New Roman" w:hAnsi="Times New Roman" w:cs="Times New Roman"/>
          <w:lang w:val="en-US"/>
        </w:rPr>
        <w:t>aims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map</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full</w:t>
      </w:r>
      <w:r w:rsidR="00BF77D2">
        <w:rPr>
          <w:rFonts w:ascii="Times New Roman" w:hAnsi="Times New Roman" w:cs="Times New Roman"/>
          <w:lang w:val="en-US"/>
        </w:rPr>
        <w:t xml:space="preserve"> </w:t>
      </w:r>
      <w:r w:rsidRPr="008E535B">
        <w:rPr>
          <w:rFonts w:ascii="Times New Roman" w:hAnsi="Times New Roman" w:cs="Times New Roman"/>
          <w:lang w:val="en-US"/>
        </w:rPr>
        <w:t>extent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triggers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reactions</w:t>
      </w:r>
      <w:r w:rsidR="00BF77D2">
        <w:rPr>
          <w:rFonts w:ascii="Times New Roman" w:hAnsi="Times New Roman" w:cs="Times New Roman"/>
          <w:lang w:val="en-US"/>
        </w:rPr>
        <w:t xml:space="preserve"> </w:t>
      </w:r>
      <w:r w:rsidRPr="008E535B">
        <w:rPr>
          <w:rFonts w:ascii="Times New Roman" w:hAnsi="Times New Roman" w:cs="Times New Roman"/>
          <w:lang w:val="en-US"/>
        </w:rPr>
        <w:t>across</w:t>
      </w:r>
      <w:r w:rsidR="00BF77D2">
        <w:rPr>
          <w:rFonts w:ascii="Times New Roman" w:hAnsi="Times New Roman" w:cs="Times New Roman"/>
          <w:lang w:val="en-US"/>
        </w:rPr>
        <w:t xml:space="preserve"> </w:t>
      </w:r>
      <w:r w:rsidRPr="008E535B">
        <w:rPr>
          <w:rFonts w:ascii="Times New Roman" w:hAnsi="Times New Roman" w:cs="Times New Roman"/>
          <w:lang w:val="en-US"/>
        </w:rPr>
        <w:t>dimensions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time,</w:t>
      </w:r>
      <w:r w:rsidR="00BF77D2">
        <w:rPr>
          <w:rFonts w:ascii="Times New Roman" w:hAnsi="Times New Roman" w:cs="Times New Roman"/>
          <w:lang w:val="en-US"/>
        </w:rPr>
        <w:t xml:space="preserve"> </w:t>
      </w:r>
      <w:r w:rsidRPr="008E535B">
        <w:rPr>
          <w:rFonts w:ascii="Times New Roman" w:hAnsi="Times New Roman" w:cs="Times New Roman"/>
          <w:lang w:val="en-US"/>
        </w:rPr>
        <w:t>space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register.</w:t>
      </w:r>
      <w:r w:rsidR="00BF77D2">
        <w:rPr>
          <w:rFonts w:ascii="Times New Roman" w:hAnsi="Times New Roman" w:cs="Times New Roman"/>
          <w:lang w:val="en-US"/>
        </w:rPr>
        <w:t xml:space="preserve"> </w:t>
      </w:r>
      <w:r w:rsidRPr="008E535B">
        <w:rPr>
          <w:rFonts w:ascii="Times New Roman" w:hAnsi="Times New Roman" w:cs="Times New Roman"/>
          <w:lang w:val="en-US"/>
        </w:rPr>
        <w:t>Evidence</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gathered</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wide</w:t>
      </w:r>
      <w:r w:rsidR="00BF77D2">
        <w:rPr>
          <w:rFonts w:ascii="Times New Roman" w:hAnsi="Times New Roman" w:cs="Times New Roman"/>
          <w:lang w:val="en-US"/>
        </w:rPr>
        <w:t xml:space="preserve"> </w:t>
      </w:r>
      <w:r w:rsidRPr="008E535B">
        <w:rPr>
          <w:rFonts w:ascii="Times New Roman" w:hAnsi="Times New Roman" w:cs="Times New Roman"/>
          <w:lang w:val="en-US"/>
        </w:rPr>
        <w:t>variety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extracted</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online</w:t>
      </w:r>
      <w:r w:rsidR="00BF77D2">
        <w:rPr>
          <w:rFonts w:ascii="Times New Roman" w:hAnsi="Times New Roman" w:cs="Times New Roman"/>
          <w:lang w:val="en-US"/>
        </w:rPr>
        <w:t xml:space="preserve"> </w:t>
      </w:r>
      <w:r w:rsidRPr="008E535B">
        <w:rPr>
          <w:rFonts w:ascii="Times New Roman" w:hAnsi="Times New Roman" w:cs="Times New Roman"/>
          <w:lang w:val="en-US"/>
        </w:rPr>
        <w:t>databases,</w:t>
      </w:r>
      <w:r w:rsidR="00BF77D2">
        <w:rPr>
          <w:rFonts w:ascii="Times New Roman" w:hAnsi="Times New Roman" w:cs="Times New Roman"/>
          <w:lang w:val="en-US"/>
        </w:rPr>
        <w:t xml:space="preserve"> </w:t>
      </w:r>
      <w:r w:rsidRPr="008E535B">
        <w:rPr>
          <w:rFonts w:ascii="Times New Roman" w:hAnsi="Times New Roman" w:cs="Times New Roman"/>
          <w:lang w:val="en-US"/>
        </w:rPr>
        <w:t>including</w:t>
      </w:r>
      <w:r w:rsidR="00BF77D2">
        <w:rPr>
          <w:rFonts w:ascii="Times New Roman" w:hAnsi="Times New Roman" w:cs="Times New Roman"/>
          <w:lang w:val="en-US"/>
        </w:rPr>
        <w:t xml:space="preserve"> </w:t>
      </w:r>
      <w:r w:rsidRPr="008E535B">
        <w:rPr>
          <w:rFonts w:ascii="Times New Roman" w:hAnsi="Times New Roman" w:cs="Times New Roman"/>
          <w:lang w:val="en-US"/>
        </w:rPr>
        <w:t>(but</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limited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i/>
          <w:lang w:val="en-US"/>
        </w:rPr>
        <w:t>Opera</w:t>
      </w:r>
      <w:r w:rsidR="00BF77D2">
        <w:rPr>
          <w:rFonts w:ascii="Times New Roman" w:hAnsi="Times New Roman" w:cs="Times New Roman"/>
          <w:i/>
          <w:lang w:val="en-US"/>
        </w:rPr>
        <w:t xml:space="preserve"> </w:t>
      </w:r>
      <w:r w:rsidRPr="008E535B">
        <w:rPr>
          <w:rFonts w:ascii="Times New Roman" w:hAnsi="Times New Roman" w:cs="Times New Roman"/>
          <w:i/>
          <w:lang w:val="en-US"/>
        </w:rPr>
        <w:t>Latina</w:t>
      </w:r>
      <w:r w:rsidR="00BF77D2">
        <w:rPr>
          <w:rFonts w:ascii="Times New Roman" w:hAnsi="Times New Roman" w:cs="Times New Roman"/>
          <w:i/>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L.A.S.L.A.,</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lang w:val="en-US"/>
        </w:rPr>
        <w:t>PALAFRALAT-V2</w:t>
      </w:r>
      <w:r w:rsidR="00BF77D2">
        <w:rPr>
          <w:rFonts w:ascii="Times New Roman" w:hAnsi="Times New Roman" w:cs="Times New Roman"/>
          <w:i/>
          <w:lang w:val="en-US"/>
        </w:rPr>
        <w:t xml:space="preserve"> </w:t>
      </w:r>
      <w:r w:rsidRPr="008E535B">
        <w:rPr>
          <w:rFonts w:ascii="Times New Roman" w:hAnsi="Times New Roman" w:cs="Times New Roman"/>
          <w:lang w:val="en-US"/>
        </w:rPr>
        <w:t>database</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Portail</w:t>
      </w:r>
      <w:r w:rsidR="00BF77D2">
        <w:rPr>
          <w:rFonts w:ascii="Times New Roman" w:hAnsi="Times New Roman" w:cs="Times New Roman"/>
          <w:lang w:val="en-US"/>
        </w:rPr>
        <w:t xml:space="preserve"> </w:t>
      </w:r>
      <w:r w:rsidRPr="008E535B">
        <w:rPr>
          <w:rFonts w:ascii="Times New Roman" w:hAnsi="Times New Roman" w:cs="Times New Roman"/>
          <w:lang w:val="en-US"/>
        </w:rPr>
        <w:t>BFM-TXM,</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lang w:val="en-US"/>
        </w:rPr>
        <w:t>EDCS.</w:t>
      </w:r>
    </w:p>
    <w:p w14:paraId="5F7D58F3" w14:textId="6A0B666D" w:rsidR="00764364" w:rsidRPr="008E535B" w:rsidRDefault="00764364" w:rsidP="00764364">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Concerning</w:t>
      </w:r>
      <w:r w:rsidR="00BF77D2">
        <w:rPr>
          <w:rFonts w:ascii="Times New Roman" w:hAnsi="Times New Roman" w:cs="Times New Roman"/>
          <w:lang w:val="en-US"/>
        </w:rPr>
        <w:t xml:space="preserve"> </w:t>
      </w:r>
      <w:r w:rsidRPr="008E535B">
        <w:rPr>
          <w:rFonts w:ascii="Times New Roman" w:hAnsi="Times New Roman" w:cs="Times New Roman"/>
          <w:lang w:val="en-US"/>
        </w:rPr>
        <w:t>ingressivity,</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hypothesized</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all</w:t>
      </w:r>
      <w:r w:rsidR="00BF77D2">
        <w:rPr>
          <w:rFonts w:ascii="Times New Roman" w:hAnsi="Times New Roman" w:cs="Times New Roman"/>
          <w:lang w:val="en-US"/>
        </w:rPr>
        <w:t xml:space="preserve"> </w:t>
      </w:r>
      <w:r w:rsidRPr="008E535B">
        <w:rPr>
          <w:rFonts w:ascii="Times New Roman" w:hAnsi="Times New Roman" w:cs="Times New Roman"/>
          <w:lang w:val="en-US"/>
        </w:rPr>
        <w:t>tenses</w:t>
      </w:r>
      <w:r w:rsidR="00BF77D2">
        <w:rPr>
          <w:rFonts w:ascii="Times New Roman" w:hAnsi="Times New Roman" w:cs="Times New Roman"/>
          <w:lang w:val="en-US"/>
        </w:rPr>
        <w:t xml:space="preserve"> </w:t>
      </w:r>
      <w:r w:rsidRPr="008E535B">
        <w:rPr>
          <w:rFonts w:ascii="Times New Roman" w:hAnsi="Times New Roman" w:cs="Times New Roman"/>
          <w:lang w:val="en-US"/>
        </w:rPr>
        <w:t>built</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lang w:val="en-US"/>
        </w:rPr>
        <w:t>perfectum</w:t>
      </w:r>
      <w:r w:rsidR="00BF77D2">
        <w:rPr>
          <w:rFonts w:ascii="Times New Roman" w:hAnsi="Times New Roman" w:cs="Times New Roman"/>
          <w:lang w:val="en-US"/>
        </w:rPr>
        <w:t xml:space="preserve"> </w:t>
      </w:r>
      <w:r w:rsidRPr="008E535B">
        <w:rPr>
          <w:rFonts w:ascii="Times New Roman" w:hAnsi="Times New Roman" w:cs="Times New Roman"/>
          <w:lang w:val="en-US"/>
        </w:rPr>
        <w:t>stem</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preserved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(residual)</w:t>
      </w:r>
      <w:r w:rsidR="00BF77D2">
        <w:rPr>
          <w:rFonts w:ascii="Times New Roman" w:hAnsi="Times New Roman" w:cs="Times New Roman"/>
          <w:lang w:val="en-US"/>
        </w:rPr>
        <w:t xml:space="preserve"> </w:t>
      </w:r>
      <w:r w:rsidRPr="008E535B">
        <w:rPr>
          <w:rFonts w:ascii="Times New Roman" w:hAnsi="Times New Roman" w:cs="Times New Roman"/>
          <w:lang w:val="en-US"/>
        </w:rPr>
        <w:t>potential</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express</w:t>
      </w:r>
      <w:r w:rsidR="00BF77D2">
        <w:rPr>
          <w:rFonts w:ascii="Times New Roman" w:hAnsi="Times New Roman" w:cs="Times New Roman"/>
          <w:lang w:val="en-US"/>
        </w:rPr>
        <w:t xml:space="preserve"> </w:t>
      </w:r>
      <w:r w:rsidRPr="008E535B">
        <w:rPr>
          <w:rFonts w:ascii="Times New Roman" w:hAnsi="Times New Roman" w:cs="Times New Roman"/>
          <w:lang w:val="en-US"/>
        </w:rPr>
        <w:t>ingressivity</w:t>
      </w:r>
      <w:r w:rsidR="00BF77D2">
        <w:rPr>
          <w:rFonts w:ascii="Times New Roman" w:hAnsi="Times New Roman" w:cs="Times New Roman"/>
          <w:lang w:val="en-US"/>
        </w:rPr>
        <w:t xml:space="preserve"> </w:t>
      </w:r>
      <w:r w:rsidRPr="008E535B">
        <w:rPr>
          <w:rFonts w:ascii="Times New Roman" w:hAnsi="Times New Roman" w:cs="Times New Roman"/>
          <w:lang w:val="en-US"/>
        </w:rPr>
        <w:t>after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merger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PIE</w:t>
      </w:r>
      <w:r w:rsidR="00BF77D2">
        <w:rPr>
          <w:rFonts w:ascii="Times New Roman" w:hAnsi="Times New Roman" w:cs="Times New Roman"/>
          <w:lang w:val="en-US"/>
        </w:rPr>
        <w:t xml:space="preserve"> </w:t>
      </w:r>
      <w:r w:rsidRPr="008E535B">
        <w:rPr>
          <w:rFonts w:ascii="Times New Roman" w:hAnsi="Times New Roman" w:cs="Times New Roman"/>
          <w:lang w:val="en-US"/>
        </w:rPr>
        <w:t>aorist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perfect</w:t>
      </w:r>
      <w:r w:rsidR="00BF77D2">
        <w:rPr>
          <w:rFonts w:ascii="Times New Roman" w:hAnsi="Times New Roman" w:cs="Times New Roman"/>
          <w:lang w:val="en-US"/>
        </w:rPr>
        <w:t xml:space="preserve"> </w:t>
      </w:r>
      <w:r w:rsidRPr="008E535B">
        <w:rPr>
          <w:rFonts w:ascii="Times New Roman" w:hAnsi="Times New Roman" w:cs="Times New Roman"/>
          <w:lang w:val="en-US"/>
        </w:rPr>
        <w:t>stems</w:t>
      </w:r>
      <w:r w:rsidR="00BF77D2">
        <w:rPr>
          <w:rFonts w:ascii="Times New Roman" w:hAnsi="Times New Roman" w:cs="Times New Roman"/>
          <w:lang w:val="en-US"/>
        </w:rPr>
        <w:t xml:space="preserve"> </w:t>
      </w:r>
      <w:r w:rsidRPr="008E535B">
        <w:rPr>
          <w:rFonts w:ascii="Times New Roman" w:hAnsi="Times New Roman" w:cs="Times New Roman"/>
          <w:lang w:val="en-US"/>
        </w:rPr>
        <w:t>(Aerts</w:t>
      </w:r>
      <w:r w:rsidR="00BF77D2">
        <w:rPr>
          <w:rFonts w:ascii="Times New Roman" w:hAnsi="Times New Roman" w:cs="Times New Roman"/>
          <w:lang w:val="en-US"/>
        </w:rPr>
        <w:t xml:space="preserve"> </w:t>
      </w:r>
      <w:r w:rsidRPr="008E535B">
        <w:rPr>
          <w:rFonts w:ascii="Times New Roman" w:hAnsi="Times New Roman" w:cs="Times New Roman"/>
          <w:lang w:val="en-US"/>
        </w:rPr>
        <w:t>2021,</w:t>
      </w:r>
      <w:r w:rsidR="00BF77D2">
        <w:rPr>
          <w:rFonts w:ascii="Times New Roman" w:hAnsi="Times New Roman" w:cs="Times New Roman"/>
          <w:lang w:val="en-US"/>
        </w:rPr>
        <w:t xml:space="preserve"> </w:t>
      </w:r>
      <w:r w:rsidRPr="008E535B">
        <w:rPr>
          <w:rFonts w:ascii="Times New Roman" w:hAnsi="Times New Roman" w:cs="Times New Roman"/>
          <w:lang w:val="en-US"/>
        </w:rPr>
        <w:t>185-186).</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Early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Classical</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therefore,</w:t>
      </w:r>
      <w:r w:rsidR="00BF77D2">
        <w:rPr>
          <w:rFonts w:ascii="Times New Roman" w:hAnsi="Times New Roman" w:cs="Times New Roman"/>
          <w:lang w:val="en-US"/>
        </w:rPr>
        <w:t xml:space="preserve"> </w:t>
      </w:r>
      <w:r w:rsidRPr="008E535B">
        <w:rPr>
          <w:rFonts w:ascii="Times New Roman" w:hAnsi="Times New Roman" w:cs="Times New Roman"/>
          <w:lang w:val="en-US"/>
        </w:rPr>
        <w:t>ingressivity</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thought</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occur</w:t>
      </w:r>
      <w:r w:rsidR="00BF77D2">
        <w:rPr>
          <w:rFonts w:ascii="Times New Roman" w:hAnsi="Times New Roman" w:cs="Times New Roman"/>
          <w:lang w:val="en-US"/>
        </w:rPr>
        <w:t xml:space="preserve"> </w:t>
      </w:r>
      <w:r w:rsidRPr="008E535B">
        <w:rPr>
          <w:rFonts w:ascii="Times New Roman" w:hAnsi="Times New Roman" w:cs="Times New Roman"/>
          <w:lang w:val="en-US"/>
        </w:rPr>
        <w:t>especially</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relatively</w:t>
      </w:r>
      <w:r w:rsidR="00BF77D2">
        <w:rPr>
          <w:rFonts w:ascii="Times New Roman" w:hAnsi="Times New Roman" w:cs="Times New Roman"/>
          <w:lang w:val="en-US"/>
        </w:rPr>
        <w:t xml:space="preserve"> </w:t>
      </w:r>
      <w:r w:rsidRPr="008E535B">
        <w:rPr>
          <w:rFonts w:ascii="Times New Roman" w:hAnsi="Times New Roman" w:cs="Times New Roman"/>
          <w:lang w:val="en-US"/>
        </w:rPr>
        <w:t>limited</w:t>
      </w:r>
      <w:r w:rsidR="00BF77D2">
        <w:rPr>
          <w:rFonts w:ascii="Times New Roman" w:hAnsi="Times New Roman" w:cs="Times New Roman"/>
          <w:lang w:val="en-US"/>
        </w:rPr>
        <w:t xml:space="preserve"> </w:t>
      </w:r>
      <w:r w:rsidRPr="008E535B">
        <w:rPr>
          <w:rFonts w:ascii="Times New Roman" w:hAnsi="Times New Roman" w:cs="Times New Roman"/>
          <w:lang w:val="en-US"/>
        </w:rPr>
        <w:t>number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stative</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no</w:t>
      </w:r>
      <w:r w:rsidR="00BF77D2">
        <w:rPr>
          <w:rFonts w:ascii="Times New Roman" w:hAnsi="Times New Roman" w:cs="Times New Roman"/>
          <w:lang w:val="en-US"/>
        </w:rPr>
        <w:t xml:space="preserve"> </w:t>
      </w:r>
      <w:r w:rsidRPr="008E535B">
        <w:rPr>
          <w:rFonts w:ascii="Times New Roman" w:hAnsi="Times New Roman" w:cs="Times New Roman"/>
          <w:lang w:val="en-US"/>
        </w:rPr>
        <w:t>ingressive</w:t>
      </w:r>
      <w:r w:rsidR="00BF77D2">
        <w:rPr>
          <w:rFonts w:ascii="Times New Roman" w:hAnsi="Times New Roman" w:cs="Times New Roman"/>
          <w:lang w:val="en-US"/>
        </w:rPr>
        <w:t xml:space="preserve"> </w:t>
      </w:r>
      <w:r w:rsidRPr="008E535B">
        <w:rPr>
          <w:rFonts w:ascii="Times New Roman" w:hAnsi="Times New Roman" w:cs="Times New Roman"/>
          <w:lang w:val="en-US"/>
        </w:rPr>
        <w:t>cognate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lang w:val="en-US"/>
        </w:rPr>
        <w:t>conticuit</w:t>
      </w:r>
      <w:r w:rsidR="00BF77D2">
        <w:rPr>
          <w:rFonts w:ascii="Times New Roman" w:hAnsi="Times New Roman" w:cs="Times New Roman"/>
          <w:i/>
          <w:lang w:val="en-US"/>
        </w:rPr>
        <w:t xml:space="preserve"> </w:t>
      </w:r>
      <w:r w:rsidRPr="008E535B">
        <w:rPr>
          <w:rFonts w:ascii="Times New Roman" w:hAnsi="Times New Roman" w:cs="Times New Roman"/>
          <w:lang w:val="en-US"/>
        </w:rPr>
        <w:t>type</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i/>
          <w:lang w:val="en-US"/>
        </w:rPr>
        <w:t>teneo</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hold’,</w:t>
      </w:r>
      <w:r w:rsidR="00BF77D2">
        <w:rPr>
          <w:rFonts w:ascii="Times New Roman" w:hAnsi="Times New Roman" w:cs="Times New Roman"/>
          <w:lang w:val="en-US"/>
        </w:rPr>
        <w:t xml:space="preserve"> </w:t>
      </w:r>
      <w:r w:rsidRPr="008E535B">
        <w:rPr>
          <w:rFonts w:ascii="Times New Roman" w:hAnsi="Times New Roman" w:cs="Times New Roman"/>
          <w:i/>
          <w:lang w:val="en-US"/>
        </w:rPr>
        <w:t>haereo</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stick’),</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especially</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high-register</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poetic</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would</w:t>
      </w:r>
      <w:r w:rsidR="00BF77D2">
        <w:rPr>
          <w:rFonts w:ascii="Times New Roman" w:hAnsi="Times New Roman" w:cs="Times New Roman"/>
          <w:lang w:val="en-US"/>
        </w:rPr>
        <w:t xml:space="preserve"> </w:t>
      </w:r>
      <w:r w:rsidRPr="008E535B">
        <w:rPr>
          <w:rFonts w:ascii="Times New Roman" w:hAnsi="Times New Roman" w:cs="Times New Roman"/>
          <w:lang w:val="en-US"/>
        </w:rPr>
        <w:t>accommodate</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archaisms.</w:t>
      </w:r>
      <w:r w:rsidR="00BF77D2">
        <w:rPr>
          <w:rFonts w:ascii="Times New Roman" w:hAnsi="Times New Roman" w:cs="Times New Roman"/>
          <w:lang w:val="en-US"/>
        </w:rPr>
        <w:t xml:space="preserve"> </w:t>
      </w:r>
      <w:r w:rsidRPr="008E535B">
        <w:rPr>
          <w:rFonts w:ascii="Times New Roman" w:hAnsi="Times New Roman" w:cs="Times New Roman"/>
          <w:lang w:val="en-US"/>
        </w:rPr>
        <w:lastRenderedPageBreak/>
        <w:t>Under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influence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(biblical)</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ingressivity</w:t>
      </w:r>
      <w:r w:rsidR="00BF77D2">
        <w:rPr>
          <w:rFonts w:ascii="Times New Roman" w:hAnsi="Times New Roman" w:cs="Times New Roman"/>
          <w:lang w:val="en-US"/>
        </w:rPr>
        <w:t xml:space="preserve"> </w:t>
      </w:r>
      <w:r w:rsidRPr="008E535B">
        <w:rPr>
          <w:rFonts w:ascii="Times New Roman" w:hAnsi="Times New Roman" w:cs="Times New Roman"/>
          <w:lang w:val="en-US"/>
        </w:rPr>
        <w:t>would</w:t>
      </w:r>
      <w:r w:rsidR="00BF77D2">
        <w:rPr>
          <w:rFonts w:ascii="Times New Roman" w:hAnsi="Times New Roman" w:cs="Times New Roman"/>
          <w:lang w:val="en-US"/>
        </w:rPr>
        <w:t xml:space="preserve"> </w:t>
      </w:r>
      <w:r w:rsidRPr="008E535B">
        <w:rPr>
          <w:rFonts w:ascii="Times New Roman" w:hAnsi="Times New Roman" w:cs="Times New Roman"/>
          <w:lang w:val="en-US"/>
        </w:rPr>
        <w:t>then</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regained</w:t>
      </w:r>
      <w:r w:rsidR="00BF77D2">
        <w:rPr>
          <w:rFonts w:ascii="Times New Roman" w:hAnsi="Times New Roman" w:cs="Times New Roman"/>
          <w:lang w:val="en-US"/>
        </w:rPr>
        <w:t xml:space="preserve"> </w:t>
      </w:r>
      <w:r w:rsidRPr="008E535B">
        <w:rPr>
          <w:rFonts w:ascii="Times New Roman" w:hAnsi="Times New Roman" w:cs="Times New Roman"/>
          <w:lang w:val="en-US"/>
        </w:rPr>
        <w:t>its</w:t>
      </w:r>
      <w:r w:rsidR="00BF77D2">
        <w:rPr>
          <w:rFonts w:ascii="Times New Roman" w:hAnsi="Times New Roman" w:cs="Times New Roman"/>
          <w:lang w:val="en-US"/>
        </w:rPr>
        <w:t xml:space="preserve"> </w:t>
      </w:r>
      <w:r w:rsidRPr="008E535B">
        <w:rPr>
          <w:rFonts w:ascii="Times New Roman" w:hAnsi="Times New Roman" w:cs="Times New Roman"/>
          <w:lang w:val="en-US"/>
        </w:rPr>
        <w:t>productivity.</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sum,</w:t>
      </w:r>
      <w:r w:rsidR="00BF77D2">
        <w:rPr>
          <w:rFonts w:ascii="Times New Roman" w:hAnsi="Times New Roman" w:cs="Times New Roman"/>
          <w:lang w:val="en-US"/>
        </w:rPr>
        <w:t xml:space="preserve"> </w:t>
      </w:r>
      <w:r w:rsidRPr="008E535B">
        <w:rPr>
          <w:rFonts w:ascii="Times New Roman" w:hAnsi="Times New Roman" w:cs="Times New Roman"/>
          <w:lang w:val="en-US"/>
        </w:rPr>
        <w:t>therefore,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current</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aims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complement</w:t>
      </w:r>
      <w:r w:rsidR="00BF77D2">
        <w:rPr>
          <w:rFonts w:ascii="Times New Roman" w:hAnsi="Times New Roman" w:cs="Times New Roman"/>
          <w:lang w:val="en-US"/>
        </w:rPr>
        <w:t xml:space="preserve"> </w:t>
      </w:r>
      <w:r w:rsidRPr="008E535B">
        <w:rPr>
          <w:rFonts w:ascii="Times New Roman" w:hAnsi="Times New Roman" w:cs="Times New Roman"/>
          <w:lang w:val="en-US"/>
        </w:rPr>
        <w:t>previous</w:t>
      </w:r>
      <w:r w:rsidR="00BF77D2">
        <w:rPr>
          <w:rFonts w:ascii="Times New Roman" w:hAnsi="Times New Roman" w:cs="Times New Roman"/>
          <w:lang w:val="en-US"/>
        </w:rPr>
        <w:t xml:space="preserve"> </w:t>
      </w:r>
      <w:r w:rsidRPr="008E535B">
        <w:rPr>
          <w:rFonts w:ascii="Times New Roman" w:hAnsi="Times New Roman" w:cs="Times New Roman"/>
          <w:lang w:val="en-US"/>
        </w:rPr>
        <w:t>studies</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Haverling’s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additional</w:t>
      </w:r>
      <w:r w:rsidR="00BF77D2">
        <w:rPr>
          <w:rFonts w:ascii="Times New Roman" w:hAnsi="Times New Roman" w:cs="Times New Roman"/>
          <w:lang w:val="en-US"/>
        </w:rPr>
        <w:t xml:space="preserve"> </w:t>
      </w:r>
      <w:r w:rsidRPr="008E535B">
        <w:rPr>
          <w:rFonts w:ascii="Times New Roman" w:hAnsi="Times New Roman" w:cs="Times New Roman"/>
          <w:lang w:val="en-US"/>
        </w:rPr>
        <w:t>insights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substantiate</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claims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gathered</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wide</w:t>
      </w:r>
      <w:r w:rsidR="00BF77D2">
        <w:rPr>
          <w:rFonts w:ascii="Times New Roman" w:hAnsi="Times New Roman" w:cs="Times New Roman"/>
          <w:lang w:val="en-US"/>
        </w:rPr>
        <w:t xml:space="preserve"> </w:t>
      </w:r>
      <w:r w:rsidRPr="008E535B">
        <w:rPr>
          <w:rFonts w:ascii="Times New Roman" w:hAnsi="Times New Roman" w:cs="Times New Roman"/>
          <w:lang w:val="en-US"/>
        </w:rPr>
        <w:t>range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both</w:t>
      </w:r>
      <w:r w:rsidR="00BF77D2">
        <w:rPr>
          <w:rFonts w:ascii="Times New Roman" w:hAnsi="Times New Roman" w:cs="Times New Roman"/>
          <w:lang w:val="en-US"/>
        </w:rPr>
        <w:t xml:space="preserve"> </w:t>
      </w:r>
      <w:r w:rsidRPr="008E535B">
        <w:rPr>
          <w:rFonts w:ascii="Times New Roman" w:hAnsi="Times New Roman" w:cs="Times New Roman"/>
          <w:lang w:val="en-US"/>
        </w:rPr>
        <w:t>literary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non-literary</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various</w:t>
      </w:r>
      <w:r w:rsidR="00BF77D2">
        <w:rPr>
          <w:rFonts w:ascii="Times New Roman" w:hAnsi="Times New Roman" w:cs="Times New Roman"/>
          <w:lang w:val="en-US"/>
        </w:rPr>
        <w:t xml:space="preserve"> </w:t>
      </w:r>
      <w:r w:rsidRPr="008E535B">
        <w:rPr>
          <w:rFonts w:ascii="Times New Roman" w:hAnsi="Times New Roman" w:cs="Times New Roman"/>
          <w:lang w:val="en-US"/>
        </w:rPr>
        <w:t>regions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time</w:t>
      </w:r>
      <w:r w:rsidR="00BF77D2">
        <w:rPr>
          <w:rFonts w:ascii="Times New Roman" w:hAnsi="Times New Roman" w:cs="Times New Roman"/>
          <w:lang w:val="en-US"/>
        </w:rPr>
        <w:t xml:space="preserve"> </w:t>
      </w:r>
      <w:r w:rsidRPr="008E535B">
        <w:rPr>
          <w:rFonts w:ascii="Times New Roman" w:hAnsi="Times New Roman" w:cs="Times New Roman"/>
          <w:lang w:val="en-US"/>
        </w:rPr>
        <w:t>periods.</w:t>
      </w:r>
    </w:p>
    <w:p w14:paraId="66CA3BD1" w14:textId="77777777" w:rsidR="00764364" w:rsidRPr="008E535B" w:rsidRDefault="00764364" w:rsidP="00764364">
      <w:pPr>
        <w:spacing w:after="0" w:line="240" w:lineRule="auto"/>
        <w:jc w:val="both"/>
        <w:rPr>
          <w:rFonts w:ascii="Times New Roman" w:hAnsi="Times New Roman" w:cs="Times New Roman"/>
          <w:lang w:val="en-US"/>
        </w:rPr>
      </w:pPr>
    </w:p>
    <w:p w14:paraId="77659D16" w14:textId="77777777" w:rsidR="00764364" w:rsidRPr="008E535B" w:rsidRDefault="00764364" w:rsidP="00764364">
      <w:pPr>
        <w:spacing w:after="0" w:line="240" w:lineRule="auto"/>
        <w:jc w:val="both"/>
        <w:rPr>
          <w:rFonts w:ascii="Times New Roman" w:hAnsi="Times New Roman" w:cs="Times New Roman"/>
          <w:b/>
          <w:lang w:val="en-US"/>
        </w:rPr>
      </w:pPr>
      <w:r w:rsidRPr="008E535B">
        <w:rPr>
          <w:rFonts w:ascii="Times New Roman" w:hAnsi="Times New Roman" w:cs="Times New Roman"/>
          <w:b/>
          <w:lang w:val="en-US"/>
        </w:rPr>
        <w:t>References</w:t>
      </w:r>
    </w:p>
    <w:p w14:paraId="10483EDE" w14:textId="08E5F73D" w:rsidR="00764364" w:rsidRPr="008E535B" w:rsidRDefault="00764364" w:rsidP="001C1A89">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Aerts,</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BF77D2">
        <w:rPr>
          <w:rFonts w:ascii="Times New Roman" w:hAnsi="Times New Roman" w:cs="Times New Roman"/>
          <w:lang w:val="en-US"/>
        </w:rPr>
        <w:t xml:space="preserve"> </w:t>
      </w:r>
      <w:r w:rsidR="001C1A89" w:rsidRPr="008E535B">
        <w:rPr>
          <w:rFonts w:ascii="Times New Roman" w:hAnsi="Times New Roman" w:cs="Times New Roman"/>
          <w:lang w:val="en-US"/>
        </w:rPr>
        <w:t>(</w:t>
      </w:r>
      <w:r w:rsidRPr="008E535B">
        <w:rPr>
          <w:rFonts w:ascii="Times New Roman" w:hAnsi="Times New Roman" w:cs="Times New Roman"/>
          <w:lang w:val="en-US"/>
        </w:rPr>
        <w:t>2021</w:t>
      </w:r>
      <w:r w:rsidR="001C1A89"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Servientia</w:t>
      </w:r>
      <w:r w:rsidR="00BF77D2">
        <w:rPr>
          <w:rFonts w:ascii="Times New Roman" w:hAnsi="Times New Roman" w:cs="Times New Roman"/>
          <w:i/>
          <w:lang w:val="en-US"/>
        </w:rPr>
        <w:t xml:space="preserve"> </w:t>
      </w:r>
      <w:r w:rsidRPr="008E535B">
        <w:rPr>
          <w:rFonts w:ascii="Times New Roman" w:hAnsi="Times New Roman" w:cs="Times New Roman"/>
          <w:i/>
          <w:lang w:val="en-US"/>
        </w:rPr>
        <w:t>Servanda</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Functionalist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Quantitative</w:t>
      </w:r>
      <w:r w:rsidR="00BF77D2">
        <w:rPr>
          <w:rFonts w:ascii="Times New Roman" w:hAnsi="Times New Roman" w:cs="Times New Roman"/>
          <w:lang w:val="en-US"/>
        </w:rPr>
        <w:t xml:space="preserve"> </w:t>
      </w:r>
      <w:r w:rsidRPr="008E535B">
        <w:rPr>
          <w:rFonts w:ascii="Times New Roman" w:hAnsi="Times New Roman" w:cs="Times New Roman"/>
          <w:lang w:val="en-US"/>
        </w:rPr>
        <w:t>Approach</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Survival</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Grammatical</w:t>
      </w:r>
      <w:r w:rsidR="00BF77D2">
        <w:rPr>
          <w:rFonts w:ascii="Times New Roman" w:hAnsi="Times New Roman" w:cs="Times New Roman"/>
          <w:lang w:val="en-US"/>
        </w:rPr>
        <w:t xml:space="preserve"> </w:t>
      </w:r>
      <w:r w:rsidRPr="008E535B">
        <w:rPr>
          <w:rFonts w:ascii="Times New Roman" w:hAnsi="Times New Roman" w:cs="Times New Roman"/>
          <w:lang w:val="en-US"/>
        </w:rPr>
        <w:t>Aspect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Gregory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Tours’.</w:t>
      </w:r>
      <w:r w:rsidR="00BF77D2">
        <w:rPr>
          <w:rFonts w:ascii="Times New Roman" w:hAnsi="Times New Roman" w:cs="Times New Roman"/>
          <w:lang w:val="en-US"/>
        </w:rPr>
        <w:t xml:space="preserve"> </w:t>
      </w:r>
      <w:r w:rsidRPr="008E535B">
        <w:rPr>
          <w:rFonts w:ascii="Times New Roman" w:hAnsi="Times New Roman" w:cs="Times New Roman"/>
          <w:i/>
          <w:lang w:val="en-US"/>
        </w:rPr>
        <w:t>Revue</w:t>
      </w:r>
      <w:r w:rsidR="00BF77D2">
        <w:rPr>
          <w:rFonts w:ascii="Times New Roman" w:hAnsi="Times New Roman" w:cs="Times New Roman"/>
          <w:i/>
          <w:lang w:val="en-US"/>
        </w:rPr>
        <w:t xml:space="preserve"> </w:t>
      </w:r>
      <w:r w:rsidRPr="008E535B">
        <w:rPr>
          <w:rFonts w:ascii="Times New Roman" w:hAnsi="Times New Roman" w:cs="Times New Roman"/>
          <w:i/>
          <w:lang w:val="en-US"/>
        </w:rPr>
        <w:t>Belge</w:t>
      </w:r>
      <w:r w:rsidR="00BF77D2">
        <w:rPr>
          <w:rFonts w:ascii="Times New Roman" w:hAnsi="Times New Roman" w:cs="Times New Roman"/>
          <w:i/>
          <w:lang w:val="en-US"/>
        </w:rPr>
        <w:t xml:space="preserve"> </w:t>
      </w:r>
      <w:r w:rsidRPr="008E535B">
        <w:rPr>
          <w:rFonts w:ascii="Times New Roman" w:hAnsi="Times New Roman" w:cs="Times New Roman"/>
          <w:i/>
          <w:lang w:val="en-US"/>
        </w:rPr>
        <w:t>de</w:t>
      </w:r>
      <w:r w:rsidR="00BF77D2">
        <w:rPr>
          <w:rFonts w:ascii="Times New Roman" w:hAnsi="Times New Roman" w:cs="Times New Roman"/>
          <w:i/>
          <w:lang w:val="en-US"/>
        </w:rPr>
        <w:t xml:space="preserve"> </w:t>
      </w:r>
      <w:r w:rsidRPr="008E535B">
        <w:rPr>
          <w:rFonts w:ascii="Times New Roman" w:hAnsi="Times New Roman" w:cs="Times New Roman"/>
          <w:i/>
          <w:lang w:val="en-US"/>
        </w:rPr>
        <w:t>Philologie</w:t>
      </w:r>
      <w:r w:rsidR="00BF77D2">
        <w:rPr>
          <w:rFonts w:ascii="Times New Roman" w:hAnsi="Times New Roman" w:cs="Times New Roman"/>
          <w:i/>
          <w:lang w:val="en-US"/>
        </w:rPr>
        <w:t xml:space="preserve"> </w:t>
      </w:r>
      <w:r w:rsidRPr="008E535B">
        <w:rPr>
          <w:rFonts w:ascii="Times New Roman" w:hAnsi="Times New Roman" w:cs="Times New Roman"/>
          <w:i/>
          <w:lang w:val="en-US"/>
        </w:rPr>
        <w:t>et</w:t>
      </w:r>
      <w:r w:rsidR="00BF77D2">
        <w:rPr>
          <w:rFonts w:ascii="Times New Roman" w:hAnsi="Times New Roman" w:cs="Times New Roman"/>
          <w:i/>
          <w:lang w:val="en-US"/>
        </w:rPr>
        <w:t xml:space="preserve"> </w:t>
      </w:r>
      <w:r w:rsidRPr="008E535B">
        <w:rPr>
          <w:rFonts w:ascii="Times New Roman" w:hAnsi="Times New Roman" w:cs="Times New Roman"/>
          <w:i/>
          <w:lang w:val="en-US"/>
        </w:rPr>
        <w:t>d’Histoire</w:t>
      </w:r>
      <w:r w:rsidR="00022C9F" w:rsidRPr="008E535B">
        <w:rPr>
          <w:rFonts w:ascii="Times New Roman" w:hAnsi="Times New Roman" w:cs="Times New Roman"/>
          <w:iCs/>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99</w:t>
      </w:r>
      <w:r w:rsidR="00022C9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161–96.</w:t>
      </w:r>
    </w:p>
    <w:p w14:paraId="3EA09773" w14:textId="48459A8A" w:rsidR="00764364" w:rsidRPr="008E535B" w:rsidRDefault="00764364" w:rsidP="001C1A89">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Bybee,</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022C9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022C9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lang w:val="en-US"/>
        </w:rPr>
        <w:t>Perkins,</w:t>
      </w:r>
      <w:r w:rsidR="00BF77D2">
        <w:rPr>
          <w:rFonts w:ascii="Times New Roman" w:hAnsi="Times New Roman" w:cs="Times New Roman"/>
          <w:lang w:val="en-US"/>
        </w:rPr>
        <w:t xml:space="preserve"> </w:t>
      </w:r>
      <w:r w:rsidR="00022C9F"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W</w:t>
      </w:r>
      <w:r w:rsidR="00022C9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Pagliuca.</w:t>
      </w:r>
      <w:r w:rsidR="00BF77D2">
        <w:rPr>
          <w:rFonts w:ascii="Times New Roman" w:hAnsi="Times New Roman" w:cs="Times New Roman"/>
          <w:lang w:val="en-US"/>
        </w:rPr>
        <w:t xml:space="preserve"> </w:t>
      </w:r>
      <w:r w:rsidR="00022C9F" w:rsidRPr="008E535B">
        <w:rPr>
          <w:rFonts w:ascii="Times New Roman" w:hAnsi="Times New Roman" w:cs="Times New Roman"/>
          <w:lang w:val="en-US"/>
        </w:rPr>
        <w:t>(</w:t>
      </w:r>
      <w:r w:rsidRPr="008E535B">
        <w:rPr>
          <w:rFonts w:ascii="Times New Roman" w:hAnsi="Times New Roman" w:cs="Times New Roman"/>
          <w:lang w:val="en-US"/>
        </w:rPr>
        <w:t>1994</w:t>
      </w:r>
      <w:r w:rsidR="00022C9F"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Evolution</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Grammar:</w:t>
      </w:r>
      <w:r w:rsidR="00BF77D2">
        <w:rPr>
          <w:rFonts w:ascii="Times New Roman" w:hAnsi="Times New Roman" w:cs="Times New Roman"/>
          <w:i/>
          <w:lang w:val="en-US"/>
        </w:rPr>
        <w:t xml:space="preserve"> </w:t>
      </w:r>
      <w:r w:rsidRPr="008E535B">
        <w:rPr>
          <w:rFonts w:ascii="Times New Roman" w:hAnsi="Times New Roman" w:cs="Times New Roman"/>
          <w:i/>
          <w:lang w:val="en-US"/>
        </w:rPr>
        <w:t>Tense,</w:t>
      </w:r>
      <w:r w:rsidR="00BF77D2">
        <w:rPr>
          <w:rFonts w:ascii="Times New Roman" w:hAnsi="Times New Roman" w:cs="Times New Roman"/>
          <w:i/>
          <w:lang w:val="en-US"/>
        </w:rPr>
        <w:t xml:space="preserve"> </w:t>
      </w:r>
      <w:r w:rsidRPr="008E535B">
        <w:rPr>
          <w:rFonts w:ascii="Times New Roman" w:hAnsi="Times New Roman" w:cs="Times New Roman"/>
          <w:i/>
          <w:lang w:val="en-US"/>
        </w:rPr>
        <w:t>Aspect,</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Modality</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Languages</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World</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Chicago:</w:t>
      </w:r>
      <w:r w:rsidR="00BF77D2">
        <w:rPr>
          <w:rFonts w:ascii="Times New Roman" w:hAnsi="Times New Roman" w:cs="Times New Roman"/>
          <w:lang w:val="en-US"/>
        </w:rPr>
        <w:t xml:space="preserve"> </w:t>
      </w:r>
      <w:r w:rsidRPr="008E535B">
        <w:rPr>
          <w:rFonts w:ascii="Times New Roman" w:hAnsi="Times New Roman" w:cs="Times New Roman"/>
          <w:lang w:val="en-US"/>
        </w:rPr>
        <w:t>Chicago</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Press.</w:t>
      </w:r>
      <w:r w:rsidR="00BF77D2">
        <w:rPr>
          <w:rFonts w:ascii="Times New Roman" w:hAnsi="Times New Roman" w:cs="Times New Roman"/>
          <w:lang w:val="en-US"/>
        </w:rPr>
        <w:t xml:space="preserve"> </w:t>
      </w:r>
    </w:p>
    <w:p w14:paraId="31DEF796" w14:textId="6B170932" w:rsidR="00764364" w:rsidRPr="008E535B" w:rsidRDefault="00764364" w:rsidP="001C1A89">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Clackson,</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022C9F" w:rsidRPr="008E535B">
        <w:rPr>
          <w:rFonts w:ascii="Times New Roman" w:hAnsi="Times New Roman" w:cs="Times New Roman"/>
          <w:lang w:val="en-US"/>
        </w:rPr>
        <w:t>.</w:t>
      </w:r>
      <w:r w:rsidR="00BF77D2">
        <w:rPr>
          <w:rFonts w:ascii="Times New Roman" w:hAnsi="Times New Roman" w:cs="Times New Roman"/>
          <w:lang w:val="en-US"/>
        </w:rPr>
        <w:t xml:space="preserve"> </w:t>
      </w:r>
      <w:r w:rsidR="00022C9F"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022C9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Horrocks.</w:t>
      </w:r>
      <w:r w:rsidR="00BF77D2">
        <w:rPr>
          <w:rFonts w:ascii="Times New Roman" w:hAnsi="Times New Roman" w:cs="Times New Roman"/>
          <w:lang w:val="en-US"/>
        </w:rPr>
        <w:t xml:space="preserve"> </w:t>
      </w:r>
      <w:r w:rsidR="00022C9F" w:rsidRPr="008E535B">
        <w:rPr>
          <w:rFonts w:ascii="Times New Roman" w:hAnsi="Times New Roman" w:cs="Times New Roman"/>
          <w:lang w:val="en-US"/>
        </w:rPr>
        <w:t>(</w:t>
      </w:r>
      <w:r w:rsidRPr="008E535B">
        <w:rPr>
          <w:rFonts w:ascii="Times New Roman" w:hAnsi="Times New Roman" w:cs="Times New Roman"/>
          <w:lang w:val="en-US"/>
        </w:rPr>
        <w:t>2007</w:t>
      </w:r>
      <w:r w:rsidR="00022C9F"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Blackwell</w:t>
      </w:r>
      <w:r w:rsidR="00BF77D2">
        <w:rPr>
          <w:rFonts w:ascii="Times New Roman" w:hAnsi="Times New Roman" w:cs="Times New Roman"/>
          <w:i/>
          <w:lang w:val="en-US"/>
        </w:rPr>
        <w:t xml:space="preserve"> </w:t>
      </w:r>
      <w:r w:rsidRPr="008E535B">
        <w:rPr>
          <w:rFonts w:ascii="Times New Roman" w:hAnsi="Times New Roman" w:cs="Times New Roman"/>
          <w:i/>
          <w:lang w:val="en-US"/>
        </w:rPr>
        <w:t>History</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Language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Malden</w:t>
      </w:r>
      <w:r w:rsidR="000649C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Mass.:</w:t>
      </w:r>
      <w:r w:rsidR="00BF77D2">
        <w:rPr>
          <w:rFonts w:ascii="Times New Roman" w:hAnsi="Times New Roman" w:cs="Times New Roman"/>
          <w:lang w:val="en-US"/>
        </w:rPr>
        <w:t xml:space="preserve"> </w:t>
      </w:r>
      <w:r w:rsidRPr="008E535B">
        <w:rPr>
          <w:rFonts w:ascii="Times New Roman" w:hAnsi="Times New Roman" w:cs="Times New Roman"/>
          <w:lang w:val="en-US"/>
        </w:rPr>
        <w:t>Blackwell.</w:t>
      </w:r>
      <w:r w:rsidR="00BF77D2">
        <w:rPr>
          <w:rFonts w:ascii="Times New Roman" w:hAnsi="Times New Roman" w:cs="Times New Roman"/>
          <w:lang w:val="en-US"/>
        </w:rPr>
        <w:t xml:space="preserve"> </w:t>
      </w:r>
    </w:p>
    <w:p w14:paraId="51CD030B" w14:textId="79DC8BCC" w:rsidR="00764364" w:rsidRPr="008E535B" w:rsidRDefault="00764364" w:rsidP="001C1A89">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Dahl,</w:t>
      </w:r>
      <w:r w:rsidR="00BF77D2">
        <w:rPr>
          <w:rFonts w:ascii="Times New Roman" w:hAnsi="Times New Roman" w:cs="Times New Roman"/>
          <w:lang w:val="en-US"/>
        </w:rPr>
        <w:t xml:space="preserve"> </w:t>
      </w:r>
      <w:r w:rsidRPr="008E535B">
        <w:rPr>
          <w:rFonts w:ascii="Times New Roman" w:hAnsi="Times New Roman" w:cs="Times New Roman"/>
          <w:lang w:val="en-US"/>
        </w:rPr>
        <w:t>Ö.</w:t>
      </w:r>
      <w:r w:rsidR="00BF77D2">
        <w:rPr>
          <w:rFonts w:ascii="Times New Roman" w:hAnsi="Times New Roman" w:cs="Times New Roman"/>
          <w:lang w:val="en-US"/>
        </w:rPr>
        <w:t xml:space="preserve"> </w:t>
      </w:r>
      <w:r w:rsidR="00022C9F" w:rsidRPr="008E535B">
        <w:rPr>
          <w:rFonts w:ascii="Times New Roman" w:hAnsi="Times New Roman" w:cs="Times New Roman"/>
          <w:lang w:val="en-US"/>
        </w:rPr>
        <w:t>(</w:t>
      </w:r>
      <w:r w:rsidRPr="008E535B">
        <w:rPr>
          <w:rFonts w:ascii="Times New Roman" w:hAnsi="Times New Roman" w:cs="Times New Roman"/>
          <w:lang w:val="en-US"/>
        </w:rPr>
        <w:t>2006</w:t>
      </w:r>
      <w:r w:rsidR="00022C9F"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Ingressives.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00022C9F" w:rsidRPr="008E535B">
        <w:rPr>
          <w:rFonts w:ascii="Times New Roman" w:hAnsi="Times New Roman" w:cs="Times New Roman"/>
          <w:lang w:val="en-US"/>
        </w:rPr>
        <w:t>K.</w:t>
      </w:r>
      <w:r w:rsidR="00BF77D2">
        <w:rPr>
          <w:rFonts w:ascii="Times New Roman" w:hAnsi="Times New Roman" w:cs="Times New Roman"/>
          <w:lang w:val="en-US"/>
        </w:rPr>
        <w:t xml:space="preserve"> </w:t>
      </w:r>
      <w:r w:rsidR="00022C9F" w:rsidRPr="008E535B">
        <w:rPr>
          <w:rFonts w:ascii="Times New Roman" w:hAnsi="Times New Roman" w:cs="Times New Roman"/>
          <w:lang w:val="en-US"/>
        </w:rPr>
        <w:t>Brown</w:t>
      </w:r>
      <w:r w:rsidR="00BF77D2">
        <w:rPr>
          <w:rFonts w:ascii="Times New Roman" w:hAnsi="Times New Roman" w:cs="Times New Roman"/>
          <w:lang w:val="en-US"/>
        </w:rPr>
        <w:t xml:space="preserve"> </w:t>
      </w:r>
      <w:r w:rsidR="00022C9F" w:rsidRPr="008E535B">
        <w:rPr>
          <w:rFonts w:ascii="Times New Roman" w:hAnsi="Times New Roman" w:cs="Times New Roman"/>
          <w:lang w:val="en-US"/>
        </w:rPr>
        <w:t>(Ed.),</w:t>
      </w:r>
      <w:r w:rsidR="00BF77D2">
        <w:rPr>
          <w:rFonts w:ascii="Times New Roman" w:hAnsi="Times New Roman" w:cs="Times New Roman"/>
          <w:lang w:val="en-US"/>
        </w:rPr>
        <w:t xml:space="preserve"> </w:t>
      </w:r>
      <w:r w:rsidRPr="008E535B">
        <w:rPr>
          <w:rFonts w:ascii="Times New Roman" w:hAnsi="Times New Roman" w:cs="Times New Roman"/>
          <w:i/>
          <w:lang w:val="en-US"/>
        </w:rPr>
        <w:t>Encyclopedia</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Language</w:t>
      </w:r>
      <w:r w:rsidR="00BF77D2">
        <w:rPr>
          <w:rFonts w:ascii="Times New Roman" w:hAnsi="Times New Roman" w:cs="Times New Roman"/>
          <w:i/>
          <w:lang w:val="en-US"/>
        </w:rPr>
        <w:t xml:space="preserve"> </w:t>
      </w:r>
      <w:r w:rsidRPr="008E535B">
        <w:rPr>
          <w:rFonts w:ascii="Times New Roman" w:hAnsi="Times New Roman" w:cs="Times New Roman"/>
          <w:i/>
          <w:lang w:val="en-US"/>
        </w:rPr>
        <w:t>&amp;</w:t>
      </w:r>
      <w:r w:rsidR="00BF77D2">
        <w:rPr>
          <w:rFonts w:ascii="Times New Roman" w:hAnsi="Times New Roman" w:cs="Times New Roman"/>
          <w:i/>
          <w:lang w:val="en-US"/>
        </w:rPr>
        <w:t xml:space="preserve"> </w:t>
      </w:r>
      <w:r w:rsidRPr="008E535B">
        <w:rPr>
          <w:rFonts w:ascii="Times New Roman" w:hAnsi="Times New Roman" w:cs="Times New Roman"/>
          <w:i/>
          <w:lang w:val="en-US"/>
        </w:rPr>
        <w:t>Linguistics</w:t>
      </w:r>
      <w:r w:rsidR="00BF77D2">
        <w:rPr>
          <w:rFonts w:ascii="Times New Roman" w:hAnsi="Times New Roman" w:cs="Times New Roman"/>
          <w:lang w:val="en-US"/>
        </w:rPr>
        <w:t xml:space="preserve"> </w:t>
      </w:r>
      <w:r w:rsidR="00BC2C67" w:rsidRPr="008E535B">
        <w:rPr>
          <w:rFonts w:ascii="Times New Roman" w:hAnsi="Times New Roman" w:cs="Times New Roman"/>
          <w:lang w:val="en-US"/>
        </w:rPr>
        <w:t>(</w:t>
      </w:r>
      <w:r w:rsidR="000649CC"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688–689</w:t>
      </w:r>
      <w:r w:rsidR="00BC2C67"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Elsevier.</w:t>
      </w:r>
    </w:p>
    <w:p w14:paraId="40FA96C3" w14:textId="3D2D67B8" w:rsidR="00764364" w:rsidRPr="008E535B" w:rsidRDefault="00764364" w:rsidP="001C1A89">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Dik,</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BC2C6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00BC2C67" w:rsidRPr="008E535B">
        <w:rPr>
          <w:rFonts w:ascii="Times New Roman" w:hAnsi="Times New Roman" w:cs="Times New Roman"/>
          <w:lang w:val="en-US"/>
        </w:rPr>
        <w:t>(</w:t>
      </w:r>
      <w:r w:rsidRPr="008E535B">
        <w:rPr>
          <w:rFonts w:ascii="Times New Roman" w:hAnsi="Times New Roman" w:cs="Times New Roman"/>
          <w:lang w:val="en-US"/>
        </w:rPr>
        <w:t>1997</w:t>
      </w:r>
      <w:r w:rsidR="00BC2C67" w:rsidRPr="008E535B">
        <w:rPr>
          <w:rFonts w:ascii="Times New Roman" w:hAnsi="Times New Roman" w:cs="Times New Roman"/>
          <w:lang w:val="en-US"/>
        </w:rPr>
        <w:t>)</w:t>
      </w:r>
      <w:r w:rsidR="00BF77D2">
        <w:rPr>
          <w:rFonts w:ascii="Times New Roman" w:hAnsi="Times New Roman" w:cs="Times New Roman"/>
          <w:lang w:val="en-US"/>
        </w:rPr>
        <w:t xml:space="preserve"> </w:t>
      </w:r>
      <w:r w:rsidR="009079DA" w:rsidRPr="008E535B">
        <w:rPr>
          <w:rFonts w:ascii="Times New Roman" w:hAnsi="Times New Roman" w:cs="Times New Roman"/>
          <w:lang w:val="en-US"/>
        </w:rPr>
        <w:t>[1989]</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Theory</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Functional</w:t>
      </w:r>
      <w:r w:rsidR="00BF77D2">
        <w:rPr>
          <w:rFonts w:ascii="Times New Roman" w:hAnsi="Times New Roman" w:cs="Times New Roman"/>
          <w:i/>
          <w:lang w:val="en-US"/>
        </w:rPr>
        <w:t xml:space="preserve"> </w:t>
      </w:r>
      <w:r w:rsidRPr="008E535B">
        <w:rPr>
          <w:rFonts w:ascii="Times New Roman" w:hAnsi="Times New Roman" w:cs="Times New Roman"/>
          <w:i/>
          <w:lang w:val="en-US"/>
        </w:rPr>
        <w:t>Grammar.</w:t>
      </w:r>
      <w:r w:rsidR="00BF77D2">
        <w:rPr>
          <w:rFonts w:ascii="Times New Roman" w:hAnsi="Times New Roman" w:cs="Times New Roman"/>
          <w:i/>
          <w:lang w:val="en-US"/>
        </w:rPr>
        <w:t xml:space="preserve"> </w:t>
      </w:r>
      <w:r w:rsidRPr="008E535B">
        <w:rPr>
          <w:rFonts w:ascii="Times New Roman" w:hAnsi="Times New Roman" w:cs="Times New Roman"/>
          <w:i/>
          <w:lang w:val="en-US"/>
        </w:rPr>
        <w:t>Part</w:t>
      </w:r>
      <w:r w:rsidR="00BF77D2">
        <w:rPr>
          <w:rFonts w:ascii="Times New Roman" w:hAnsi="Times New Roman" w:cs="Times New Roman"/>
          <w:i/>
          <w:lang w:val="en-US"/>
        </w:rPr>
        <w:t xml:space="preserve"> </w:t>
      </w:r>
      <w:r w:rsidRPr="008E535B">
        <w:rPr>
          <w:rFonts w:ascii="Times New Roman" w:hAnsi="Times New Roman" w:cs="Times New Roman"/>
          <w:i/>
          <w:lang w:val="en-US"/>
        </w:rPr>
        <w:t>1:</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Structure</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Clause</w:t>
      </w:r>
      <w:r w:rsidR="00BF77D2">
        <w:rPr>
          <w:rFonts w:ascii="Times New Roman" w:hAnsi="Times New Roman" w:cs="Times New Roman"/>
          <w:lang w:val="en-US"/>
        </w:rPr>
        <w:t xml:space="preserve"> </w:t>
      </w:r>
      <w:r w:rsidR="0069419A" w:rsidRPr="008E535B">
        <w:rPr>
          <w:rFonts w:ascii="Times New Roman" w:hAnsi="Times New Roman" w:cs="Times New Roman"/>
          <w:lang w:val="en-US"/>
        </w:rPr>
        <w:t>(</w:t>
      </w:r>
      <w:r w:rsidR="00BC2C67" w:rsidRPr="008E535B">
        <w:rPr>
          <w:rFonts w:ascii="Times New Roman" w:hAnsi="Times New Roman" w:cs="Times New Roman"/>
          <w:lang w:val="en-US"/>
        </w:rPr>
        <w:t>e</w:t>
      </w:r>
      <w:r w:rsidRPr="008E535B">
        <w:rPr>
          <w:rFonts w:ascii="Times New Roman" w:hAnsi="Times New Roman" w:cs="Times New Roman"/>
          <w:lang w:val="en-US"/>
        </w:rPr>
        <w:t>d</w:t>
      </w:r>
      <w:r w:rsidR="00BC2C67" w:rsidRPr="008E535B">
        <w:rPr>
          <w:rFonts w:ascii="Times New Roman" w:hAnsi="Times New Roman" w:cs="Times New Roman"/>
          <w:lang w:val="en-US"/>
        </w:rPr>
        <w:t>.</w:t>
      </w:r>
      <w:r w:rsidR="00BF77D2">
        <w:rPr>
          <w:rFonts w:ascii="Times New Roman" w:hAnsi="Times New Roman" w:cs="Times New Roman"/>
          <w:lang w:val="en-US"/>
        </w:rPr>
        <w:t xml:space="preserve"> </w:t>
      </w:r>
      <w:r w:rsidR="00BC2C67"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K</w:t>
      </w:r>
      <w:r w:rsidR="00BC2C6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Hengeveld</w:t>
      </w:r>
      <w:r w:rsidR="00BC2C6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2nd</w:t>
      </w:r>
      <w:r w:rsidR="00BF77D2">
        <w:rPr>
          <w:rFonts w:ascii="Times New Roman" w:hAnsi="Times New Roman" w:cs="Times New Roman"/>
          <w:lang w:val="en-US"/>
        </w:rPr>
        <w:t xml:space="preserve"> </w:t>
      </w:r>
      <w:r w:rsidRPr="008E535B">
        <w:rPr>
          <w:rFonts w:ascii="Times New Roman" w:hAnsi="Times New Roman" w:cs="Times New Roman"/>
          <w:lang w:val="en-US"/>
        </w:rPr>
        <w:t>ed</w:t>
      </w:r>
      <w:r w:rsidR="0069419A"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Berlin:</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p>
    <w:p w14:paraId="6876818B" w14:textId="59214947" w:rsidR="00764364" w:rsidRPr="008E535B" w:rsidRDefault="00764364" w:rsidP="001C1A89">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Haverling,</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BC2C6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V.</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00BC2C67" w:rsidRPr="008E535B">
        <w:rPr>
          <w:rFonts w:ascii="Times New Roman" w:hAnsi="Times New Roman" w:cs="Times New Roman"/>
          <w:lang w:val="en-US"/>
        </w:rPr>
        <w:t>(</w:t>
      </w:r>
      <w:r w:rsidRPr="008E535B">
        <w:rPr>
          <w:rFonts w:ascii="Times New Roman" w:hAnsi="Times New Roman" w:cs="Times New Roman"/>
          <w:lang w:val="en-US"/>
        </w:rPr>
        <w:t>2003</w:t>
      </w:r>
      <w:r w:rsidR="00BC2C67"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Prefixes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Actionality</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Classical</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Late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i/>
          <w:lang w:val="en-US"/>
        </w:rPr>
        <w:t>Acta</w:t>
      </w:r>
      <w:r w:rsidR="00BF77D2">
        <w:rPr>
          <w:rFonts w:ascii="Times New Roman" w:hAnsi="Times New Roman" w:cs="Times New Roman"/>
          <w:i/>
          <w:lang w:val="en-US"/>
        </w:rPr>
        <w:t xml:space="preserve"> </w:t>
      </w:r>
      <w:r w:rsidRPr="008E535B">
        <w:rPr>
          <w:rFonts w:ascii="Times New Roman" w:hAnsi="Times New Roman" w:cs="Times New Roman"/>
          <w:i/>
          <w:lang w:val="en-US"/>
        </w:rPr>
        <w:t>Linguistica</w:t>
      </w:r>
      <w:r w:rsidR="00BF77D2">
        <w:rPr>
          <w:rFonts w:ascii="Times New Roman" w:hAnsi="Times New Roman" w:cs="Times New Roman"/>
          <w:i/>
          <w:lang w:val="en-US"/>
        </w:rPr>
        <w:t xml:space="preserve"> </w:t>
      </w:r>
      <w:r w:rsidRPr="008E535B">
        <w:rPr>
          <w:rFonts w:ascii="Times New Roman" w:hAnsi="Times New Roman" w:cs="Times New Roman"/>
          <w:i/>
          <w:lang w:val="en-US"/>
        </w:rPr>
        <w:t>Hungarica</w:t>
      </w:r>
      <w:r w:rsidR="00BF77D2">
        <w:rPr>
          <w:rFonts w:ascii="Times New Roman" w:hAnsi="Times New Roman" w:cs="Times New Roman"/>
          <w:lang w:val="en-US"/>
        </w:rPr>
        <w:t xml:space="preserve"> </w:t>
      </w:r>
      <w:r w:rsidRPr="008E535B">
        <w:rPr>
          <w:rFonts w:ascii="Times New Roman" w:hAnsi="Times New Roman" w:cs="Times New Roman"/>
          <w:lang w:val="en-US"/>
        </w:rPr>
        <w:t>50</w:t>
      </w:r>
      <w:r w:rsidR="00BF77D2">
        <w:rPr>
          <w:rFonts w:ascii="Times New Roman" w:hAnsi="Times New Roman" w:cs="Times New Roman"/>
          <w:lang w:val="en-US"/>
        </w:rPr>
        <w:t xml:space="preserve"> </w:t>
      </w:r>
      <w:r w:rsidRPr="008E535B">
        <w:rPr>
          <w:rFonts w:ascii="Times New Roman" w:hAnsi="Times New Roman" w:cs="Times New Roman"/>
          <w:lang w:val="en-US"/>
        </w:rPr>
        <w:t>(1–2):</w:t>
      </w:r>
      <w:r w:rsidR="00BF77D2">
        <w:rPr>
          <w:rFonts w:ascii="Times New Roman" w:hAnsi="Times New Roman" w:cs="Times New Roman"/>
          <w:lang w:val="en-US"/>
        </w:rPr>
        <w:t xml:space="preserve"> </w:t>
      </w:r>
      <w:r w:rsidRPr="008E535B">
        <w:rPr>
          <w:rFonts w:ascii="Times New Roman" w:hAnsi="Times New Roman" w:cs="Times New Roman"/>
          <w:lang w:val="en-US"/>
        </w:rPr>
        <w:t>113–35.</w:t>
      </w:r>
    </w:p>
    <w:p w14:paraId="25548F02" w14:textId="7E9971A7" w:rsidR="00764364" w:rsidRPr="008E535B" w:rsidRDefault="00764364" w:rsidP="001C1A89">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Haverling,</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BC2C6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V.</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00BC2C67" w:rsidRPr="008E535B">
        <w:rPr>
          <w:rFonts w:ascii="Times New Roman" w:hAnsi="Times New Roman" w:cs="Times New Roman"/>
          <w:lang w:val="en-US"/>
        </w:rPr>
        <w:t>(</w:t>
      </w:r>
      <w:r w:rsidRPr="008E535B">
        <w:rPr>
          <w:rFonts w:ascii="Times New Roman" w:hAnsi="Times New Roman" w:cs="Times New Roman"/>
          <w:lang w:val="en-US"/>
        </w:rPr>
        <w:t>2010</w:t>
      </w:r>
      <w:r w:rsidR="00BC2C67"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Actionality,</w:t>
      </w:r>
      <w:r w:rsidR="00BF77D2">
        <w:rPr>
          <w:rFonts w:ascii="Times New Roman" w:hAnsi="Times New Roman" w:cs="Times New Roman"/>
          <w:lang w:val="en-US"/>
        </w:rPr>
        <w:t xml:space="preserve"> </w:t>
      </w:r>
      <w:r w:rsidRPr="008E535B">
        <w:rPr>
          <w:rFonts w:ascii="Times New Roman" w:hAnsi="Times New Roman" w:cs="Times New Roman"/>
          <w:lang w:val="en-US"/>
        </w:rPr>
        <w:t>Tense,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Viewpoint.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00BC2C67" w:rsidRPr="008E535B">
        <w:rPr>
          <w:rFonts w:ascii="Times New Roman" w:hAnsi="Times New Roman" w:cs="Times New Roman"/>
          <w:lang w:val="en-US"/>
        </w:rPr>
        <w:t>P.</w:t>
      </w:r>
      <w:r w:rsidR="00BF77D2">
        <w:rPr>
          <w:rFonts w:ascii="Times New Roman" w:hAnsi="Times New Roman" w:cs="Times New Roman"/>
          <w:lang w:val="en-US"/>
        </w:rPr>
        <w:t xml:space="preserve"> </w:t>
      </w:r>
      <w:r w:rsidR="00BC2C67" w:rsidRPr="008E535B">
        <w:rPr>
          <w:rFonts w:ascii="Times New Roman" w:hAnsi="Times New Roman" w:cs="Times New Roman"/>
          <w:lang w:val="en-US"/>
        </w:rPr>
        <w:t>Baldi</w:t>
      </w:r>
      <w:r w:rsidR="00BF77D2">
        <w:rPr>
          <w:rFonts w:ascii="Times New Roman" w:hAnsi="Times New Roman" w:cs="Times New Roman"/>
          <w:lang w:val="en-US"/>
        </w:rPr>
        <w:t xml:space="preserve"> </w:t>
      </w:r>
      <w:r w:rsidR="00BC2C67" w:rsidRPr="008E535B">
        <w:rPr>
          <w:rFonts w:ascii="Times New Roman" w:hAnsi="Times New Roman" w:cs="Times New Roman"/>
          <w:lang w:val="en-US"/>
        </w:rPr>
        <w:t>&amp;</w:t>
      </w:r>
      <w:r w:rsidR="00BF77D2">
        <w:rPr>
          <w:rFonts w:ascii="Times New Roman" w:hAnsi="Times New Roman" w:cs="Times New Roman"/>
          <w:lang w:val="en-US"/>
        </w:rPr>
        <w:t xml:space="preserve"> </w:t>
      </w:r>
      <w:r w:rsidR="00BC2C67" w:rsidRPr="008E535B">
        <w:rPr>
          <w:rFonts w:ascii="Times New Roman" w:hAnsi="Times New Roman" w:cs="Times New Roman"/>
          <w:lang w:val="en-US"/>
        </w:rPr>
        <w:t>P.</w:t>
      </w:r>
      <w:r w:rsidR="00BF77D2">
        <w:rPr>
          <w:rFonts w:ascii="Times New Roman" w:hAnsi="Times New Roman" w:cs="Times New Roman"/>
          <w:lang w:val="en-US"/>
        </w:rPr>
        <w:t xml:space="preserve"> </w:t>
      </w:r>
      <w:r w:rsidR="00BC2C67" w:rsidRPr="008E535B">
        <w:rPr>
          <w:rFonts w:ascii="Times New Roman" w:hAnsi="Times New Roman" w:cs="Times New Roman"/>
          <w:lang w:val="en-US"/>
        </w:rPr>
        <w:t>Cuzzolin</w:t>
      </w:r>
      <w:r w:rsidR="00BF77D2">
        <w:rPr>
          <w:rFonts w:ascii="Times New Roman" w:hAnsi="Times New Roman" w:cs="Times New Roman"/>
          <w:lang w:val="en-US"/>
        </w:rPr>
        <w:t xml:space="preserve"> </w:t>
      </w:r>
      <w:r w:rsidR="00BC2C67" w:rsidRPr="008E535B">
        <w:rPr>
          <w:rFonts w:ascii="Times New Roman" w:hAnsi="Times New Roman" w:cs="Times New Roman"/>
          <w:lang w:val="en-US"/>
        </w:rPr>
        <w:t>(Eds.),</w:t>
      </w:r>
      <w:r w:rsidR="00BF77D2">
        <w:rPr>
          <w:rFonts w:ascii="Times New Roman" w:hAnsi="Times New Roman" w:cs="Times New Roman"/>
          <w:lang w:val="en-US"/>
        </w:rPr>
        <w:t xml:space="preserve"> </w:t>
      </w:r>
      <w:r w:rsidRPr="008E535B">
        <w:rPr>
          <w:rFonts w:ascii="Times New Roman" w:hAnsi="Times New Roman" w:cs="Times New Roman"/>
          <w:i/>
          <w:lang w:val="en-US"/>
        </w:rPr>
        <w:t>New</w:t>
      </w:r>
      <w:r w:rsidR="00BF77D2">
        <w:rPr>
          <w:rFonts w:ascii="Times New Roman" w:hAnsi="Times New Roman" w:cs="Times New Roman"/>
          <w:i/>
          <w:lang w:val="en-US"/>
        </w:rPr>
        <w:t xml:space="preserve"> </w:t>
      </w:r>
      <w:r w:rsidRPr="008E535B">
        <w:rPr>
          <w:rFonts w:ascii="Times New Roman" w:hAnsi="Times New Roman" w:cs="Times New Roman"/>
          <w:i/>
          <w:lang w:val="en-US"/>
        </w:rPr>
        <w:t>Perspectives</w:t>
      </w:r>
      <w:r w:rsidR="00BF77D2">
        <w:rPr>
          <w:rFonts w:ascii="Times New Roman" w:hAnsi="Times New Roman" w:cs="Times New Roman"/>
          <w:i/>
          <w:lang w:val="en-US"/>
        </w:rPr>
        <w:t xml:space="preserve"> </w:t>
      </w:r>
      <w:r w:rsidRPr="008E535B">
        <w:rPr>
          <w:rFonts w:ascii="Times New Roman" w:hAnsi="Times New Roman" w:cs="Times New Roman"/>
          <w:i/>
          <w:lang w:val="en-US"/>
        </w:rPr>
        <w:t>on</w:t>
      </w:r>
      <w:r w:rsidR="00BF77D2">
        <w:rPr>
          <w:rFonts w:ascii="Times New Roman" w:hAnsi="Times New Roman" w:cs="Times New Roman"/>
          <w:i/>
          <w:lang w:val="en-US"/>
        </w:rPr>
        <w:t xml:space="preserve"> </w:t>
      </w:r>
      <w:r w:rsidRPr="008E535B">
        <w:rPr>
          <w:rFonts w:ascii="Times New Roman" w:hAnsi="Times New Roman" w:cs="Times New Roman"/>
          <w:i/>
          <w:lang w:val="en-US"/>
        </w:rPr>
        <w:t>Historical</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Syntax.</w:t>
      </w:r>
      <w:r w:rsidR="00BF77D2">
        <w:rPr>
          <w:rFonts w:ascii="Times New Roman" w:hAnsi="Times New Roman" w:cs="Times New Roman"/>
          <w:i/>
          <w:lang w:val="en-US"/>
        </w:rPr>
        <w:t xml:space="preserve"> </w:t>
      </w:r>
      <w:r w:rsidRPr="008E535B">
        <w:rPr>
          <w:rFonts w:ascii="Times New Roman" w:hAnsi="Times New Roman" w:cs="Times New Roman"/>
          <w:i/>
          <w:lang w:val="en-US"/>
        </w:rPr>
        <w:t>Vol.</w:t>
      </w:r>
      <w:r w:rsidR="00BF77D2">
        <w:rPr>
          <w:rFonts w:ascii="Times New Roman" w:hAnsi="Times New Roman" w:cs="Times New Roman"/>
          <w:i/>
          <w:lang w:val="en-US"/>
        </w:rPr>
        <w:t xml:space="preserve"> </w:t>
      </w:r>
      <w:r w:rsidRPr="008E535B">
        <w:rPr>
          <w:rFonts w:ascii="Times New Roman" w:hAnsi="Times New Roman" w:cs="Times New Roman"/>
          <w:i/>
          <w:lang w:val="en-US"/>
        </w:rPr>
        <w:t>2:</w:t>
      </w:r>
      <w:r w:rsidR="00BF77D2">
        <w:rPr>
          <w:rFonts w:ascii="Times New Roman" w:hAnsi="Times New Roman" w:cs="Times New Roman"/>
          <w:i/>
          <w:lang w:val="en-US"/>
        </w:rPr>
        <w:t xml:space="preserve"> </w:t>
      </w:r>
      <w:r w:rsidRPr="008E535B">
        <w:rPr>
          <w:rFonts w:ascii="Times New Roman" w:hAnsi="Times New Roman" w:cs="Times New Roman"/>
          <w:i/>
          <w:lang w:val="en-US"/>
        </w:rPr>
        <w:t>Constituent</w:t>
      </w:r>
      <w:r w:rsidR="00BF77D2">
        <w:rPr>
          <w:rFonts w:ascii="Times New Roman" w:hAnsi="Times New Roman" w:cs="Times New Roman"/>
          <w:i/>
          <w:lang w:val="en-US"/>
        </w:rPr>
        <w:t xml:space="preserve"> </w:t>
      </w:r>
      <w:r w:rsidRPr="008E535B">
        <w:rPr>
          <w:rFonts w:ascii="Times New Roman" w:hAnsi="Times New Roman" w:cs="Times New Roman"/>
          <w:i/>
          <w:lang w:val="en-US"/>
        </w:rPr>
        <w:t>Syntax:</w:t>
      </w:r>
      <w:r w:rsidR="00BF77D2">
        <w:rPr>
          <w:rFonts w:ascii="Times New Roman" w:hAnsi="Times New Roman" w:cs="Times New Roman"/>
          <w:i/>
          <w:lang w:val="en-US"/>
        </w:rPr>
        <w:t xml:space="preserve"> </w:t>
      </w:r>
      <w:r w:rsidRPr="008E535B">
        <w:rPr>
          <w:rFonts w:ascii="Times New Roman" w:hAnsi="Times New Roman" w:cs="Times New Roman"/>
          <w:i/>
          <w:lang w:val="en-US"/>
        </w:rPr>
        <w:t>Adverbial</w:t>
      </w:r>
      <w:r w:rsidR="00BF77D2">
        <w:rPr>
          <w:rFonts w:ascii="Times New Roman" w:hAnsi="Times New Roman" w:cs="Times New Roman"/>
          <w:i/>
          <w:lang w:val="en-US"/>
        </w:rPr>
        <w:t xml:space="preserve"> </w:t>
      </w:r>
      <w:r w:rsidRPr="008E535B">
        <w:rPr>
          <w:rFonts w:ascii="Times New Roman" w:hAnsi="Times New Roman" w:cs="Times New Roman"/>
          <w:i/>
          <w:lang w:val="en-US"/>
        </w:rPr>
        <w:t>Phrases,</w:t>
      </w:r>
      <w:r w:rsidR="00BF77D2">
        <w:rPr>
          <w:rFonts w:ascii="Times New Roman" w:hAnsi="Times New Roman" w:cs="Times New Roman"/>
          <w:i/>
          <w:lang w:val="en-US"/>
        </w:rPr>
        <w:t xml:space="preserve"> </w:t>
      </w:r>
      <w:r w:rsidRPr="008E535B">
        <w:rPr>
          <w:rFonts w:ascii="Times New Roman" w:hAnsi="Times New Roman" w:cs="Times New Roman"/>
          <w:i/>
          <w:lang w:val="en-US"/>
        </w:rPr>
        <w:t>Adverbs,</w:t>
      </w:r>
      <w:r w:rsidR="00BF77D2">
        <w:rPr>
          <w:rFonts w:ascii="Times New Roman" w:hAnsi="Times New Roman" w:cs="Times New Roman"/>
          <w:i/>
          <w:lang w:val="en-US"/>
        </w:rPr>
        <w:t xml:space="preserve"> </w:t>
      </w:r>
      <w:r w:rsidRPr="008E535B">
        <w:rPr>
          <w:rFonts w:ascii="Times New Roman" w:hAnsi="Times New Roman" w:cs="Times New Roman"/>
          <w:i/>
          <w:lang w:val="en-US"/>
        </w:rPr>
        <w:t>Mood,</w:t>
      </w:r>
      <w:r w:rsidR="00BF77D2">
        <w:rPr>
          <w:rFonts w:ascii="Times New Roman" w:hAnsi="Times New Roman" w:cs="Times New Roman"/>
          <w:i/>
          <w:lang w:val="en-US"/>
        </w:rPr>
        <w:t xml:space="preserve"> </w:t>
      </w:r>
      <w:r w:rsidRPr="008E535B">
        <w:rPr>
          <w:rFonts w:ascii="Times New Roman" w:hAnsi="Times New Roman" w:cs="Times New Roman"/>
          <w:i/>
          <w:lang w:val="en-US"/>
        </w:rPr>
        <w:t>Tense</w:t>
      </w:r>
      <w:r w:rsidR="00BF77D2">
        <w:rPr>
          <w:rFonts w:ascii="Times New Roman" w:hAnsi="Times New Roman" w:cs="Times New Roman"/>
          <w:lang w:val="en-US"/>
        </w:rPr>
        <w:t xml:space="preserve"> </w:t>
      </w:r>
      <w:r w:rsidR="00BC2C67" w:rsidRPr="008E535B">
        <w:rPr>
          <w:rFonts w:ascii="Times New Roman" w:hAnsi="Times New Roman" w:cs="Times New Roman"/>
          <w:lang w:val="en-US"/>
        </w:rPr>
        <w:t>(</w:t>
      </w:r>
      <w:r w:rsidR="000649CC"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277–523</w:t>
      </w:r>
      <w:r w:rsidR="00BC2C67"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Berlin</w:t>
      </w:r>
      <w:r w:rsidR="00BC2C67" w:rsidRPr="008E535B">
        <w:rPr>
          <w:rFonts w:ascii="Times New Roman" w:hAnsi="Times New Roman" w:cs="Times New Roman"/>
          <w:lang w:val="en-US"/>
        </w:rPr>
        <w:t>/</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p>
    <w:p w14:paraId="37FF0D94" w14:textId="31852DBD" w:rsidR="00764364" w:rsidRPr="008E535B" w:rsidRDefault="00764364" w:rsidP="001C1A89">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Haverling,</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0649C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V.</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000649CC" w:rsidRPr="008E535B">
        <w:rPr>
          <w:rFonts w:ascii="Times New Roman" w:hAnsi="Times New Roman" w:cs="Times New Roman"/>
          <w:lang w:val="en-US"/>
        </w:rPr>
        <w:t>(</w:t>
      </w:r>
      <w:r w:rsidRPr="008E535B">
        <w:rPr>
          <w:rFonts w:ascii="Times New Roman" w:hAnsi="Times New Roman" w:cs="Times New Roman"/>
          <w:lang w:val="en-US"/>
        </w:rPr>
        <w:t>2018</w:t>
      </w:r>
      <w:r w:rsidR="000649CC"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Sur</w:t>
      </w:r>
      <w:r w:rsidR="00BF77D2">
        <w:rPr>
          <w:rFonts w:ascii="Times New Roman" w:hAnsi="Times New Roman" w:cs="Times New Roman"/>
          <w:lang w:val="en-US"/>
        </w:rPr>
        <w:t xml:space="preserve"> </w:t>
      </w:r>
      <w:r w:rsidRPr="008E535B">
        <w:rPr>
          <w:rFonts w:ascii="Times New Roman" w:hAnsi="Times New Roman" w:cs="Times New Roman"/>
          <w:lang w:val="en-US"/>
        </w:rPr>
        <w:t>les</w:t>
      </w:r>
      <w:r w:rsidR="00BF77D2">
        <w:rPr>
          <w:rFonts w:ascii="Times New Roman" w:hAnsi="Times New Roman" w:cs="Times New Roman"/>
          <w:lang w:val="en-US"/>
        </w:rPr>
        <w:t xml:space="preserve"> </w:t>
      </w:r>
      <w:r w:rsidRPr="008E535B">
        <w:rPr>
          <w:rFonts w:ascii="Times New Roman" w:hAnsi="Times New Roman" w:cs="Times New Roman"/>
          <w:lang w:val="en-US"/>
        </w:rPr>
        <w:t>changements</w:t>
      </w:r>
      <w:r w:rsidR="00BF77D2">
        <w:rPr>
          <w:rFonts w:ascii="Times New Roman" w:hAnsi="Times New Roman" w:cs="Times New Roman"/>
          <w:lang w:val="en-US"/>
        </w:rPr>
        <w:t xml:space="preserve"> </w:t>
      </w:r>
      <w:r w:rsidRPr="008E535B">
        <w:rPr>
          <w:rFonts w:ascii="Times New Roman" w:hAnsi="Times New Roman" w:cs="Times New Roman"/>
          <w:lang w:val="en-US"/>
        </w:rPr>
        <w:t>dans</w:t>
      </w:r>
      <w:r w:rsidR="00BF77D2">
        <w:rPr>
          <w:rFonts w:ascii="Times New Roman" w:hAnsi="Times New Roman" w:cs="Times New Roman"/>
          <w:lang w:val="en-US"/>
        </w:rPr>
        <w:t xml:space="preserve"> </w:t>
      </w:r>
      <w:r w:rsidRPr="008E535B">
        <w:rPr>
          <w:rFonts w:ascii="Times New Roman" w:hAnsi="Times New Roman" w:cs="Times New Roman"/>
          <w:lang w:val="en-US"/>
        </w:rPr>
        <w:t>le</w:t>
      </w:r>
      <w:r w:rsidR="00BF77D2">
        <w:rPr>
          <w:rFonts w:ascii="Times New Roman" w:hAnsi="Times New Roman" w:cs="Times New Roman"/>
          <w:lang w:val="en-US"/>
        </w:rPr>
        <w:t xml:space="preserve"> </w:t>
      </w:r>
      <w:r w:rsidRPr="008E535B">
        <w:rPr>
          <w:rFonts w:ascii="Times New Roman" w:hAnsi="Times New Roman" w:cs="Times New Roman"/>
          <w:lang w:val="en-US"/>
        </w:rPr>
        <w:t>lexique</w:t>
      </w:r>
      <w:r w:rsidR="00BF77D2">
        <w:rPr>
          <w:rFonts w:ascii="Times New Roman" w:hAnsi="Times New Roman" w:cs="Times New Roman"/>
          <w:lang w:val="en-US"/>
        </w:rPr>
        <w:t xml:space="preserve"> </w:t>
      </w:r>
      <w:r w:rsidRPr="008E535B">
        <w:rPr>
          <w:rFonts w:ascii="Times New Roman" w:hAnsi="Times New Roman" w:cs="Times New Roman"/>
          <w:lang w:val="en-US"/>
        </w:rPr>
        <w:t>verbal</w:t>
      </w:r>
      <w:r w:rsidR="00BF77D2">
        <w:rPr>
          <w:rFonts w:ascii="Times New Roman" w:hAnsi="Times New Roman" w:cs="Times New Roman"/>
          <w:lang w:val="en-US"/>
        </w:rPr>
        <w:t xml:space="preserve"> </w:t>
      </w:r>
      <w:r w:rsidRPr="008E535B">
        <w:rPr>
          <w:rFonts w:ascii="Times New Roman" w:hAnsi="Times New Roman" w:cs="Times New Roman"/>
          <w:lang w:val="en-US"/>
        </w:rPr>
        <w:t>en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tardif.</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000649CC" w:rsidRPr="008E535B">
        <w:rPr>
          <w:rFonts w:ascii="Times New Roman" w:hAnsi="Times New Roman" w:cs="Times New Roman"/>
          <w:lang w:val="en-US"/>
        </w:rPr>
        <w:t>A.</w:t>
      </w:r>
      <w:r w:rsidR="00BF77D2">
        <w:rPr>
          <w:rFonts w:ascii="Times New Roman" w:hAnsi="Times New Roman" w:cs="Times New Roman"/>
          <w:lang w:val="en-US"/>
        </w:rPr>
        <w:t xml:space="preserve"> </w:t>
      </w:r>
      <w:r w:rsidR="000649CC" w:rsidRPr="008E535B">
        <w:rPr>
          <w:rFonts w:ascii="Times New Roman" w:hAnsi="Times New Roman" w:cs="Times New Roman"/>
          <w:lang w:val="en-US"/>
        </w:rPr>
        <w:t>Carlier</w:t>
      </w:r>
      <w:r w:rsidR="00BF77D2">
        <w:rPr>
          <w:rFonts w:ascii="Times New Roman" w:hAnsi="Times New Roman" w:cs="Times New Roman"/>
          <w:lang w:val="en-US"/>
        </w:rPr>
        <w:t xml:space="preserve"> </w:t>
      </w:r>
      <w:r w:rsidR="000649CC" w:rsidRPr="008E535B">
        <w:rPr>
          <w:rFonts w:ascii="Times New Roman" w:hAnsi="Times New Roman" w:cs="Times New Roman"/>
          <w:lang w:val="en-US"/>
        </w:rPr>
        <w:t>&amp;</w:t>
      </w:r>
      <w:r w:rsidR="00BF77D2">
        <w:rPr>
          <w:rFonts w:ascii="Times New Roman" w:hAnsi="Times New Roman" w:cs="Times New Roman"/>
          <w:lang w:val="en-US"/>
        </w:rPr>
        <w:t xml:space="preserve"> </w:t>
      </w:r>
      <w:r w:rsidR="000649CC" w:rsidRPr="008E535B">
        <w:rPr>
          <w:rFonts w:ascii="Times New Roman" w:hAnsi="Times New Roman" w:cs="Times New Roman"/>
          <w:lang w:val="en-US"/>
        </w:rPr>
        <w:t>C.</w:t>
      </w:r>
      <w:r w:rsidR="00BF77D2">
        <w:rPr>
          <w:rFonts w:ascii="Times New Roman" w:hAnsi="Times New Roman" w:cs="Times New Roman"/>
          <w:lang w:val="en-US"/>
        </w:rPr>
        <w:t xml:space="preserve"> </w:t>
      </w:r>
      <w:r w:rsidR="000649CC" w:rsidRPr="008E535B">
        <w:rPr>
          <w:rFonts w:ascii="Times New Roman" w:hAnsi="Times New Roman" w:cs="Times New Roman"/>
          <w:lang w:val="en-US"/>
        </w:rPr>
        <w:t>Guillot-Barbance,</w:t>
      </w:r>
      <w:r w:rsidR="00BF77D2">
        <w:rPr>
          <w:rFonts w:ascii="Times New Roman" w:hAnsi="Times New Roman" w:cs="Times New Roman"/>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tardif,</w:t>
      </w:r>
      <w:r w:rsidR="00BF77D2">
        <w:rPr>
          <w:rFonts w:ascii="Times New Roman" w:hAnsi="Times New Roman" w:cs="Times New Roman"/>
          <w:i/>
          <w:lang w:val="en-US"/>
        </w:rPr>
        <w:t xml:space="preserve"> </w:t>
      </w:r>
      <w:r w:rsidRPr="008E535B">
        <w:rPr>
          <w:rFonts w:ascii="Times New Roman" w:hAnsi="Times New Roman" w:cs="Times New Roman"/>
          <w:i/>
          <w:lang w:val="en-US"/>
        </w:rPr>
        <w:t>français</w:t>
      </w:r>
      <w:r w:rsidR="00BF77D2">
        <w:rPr>
          <w:rFonts w:ascii="Times New Roman" w:hAnsi="Times New Roman" w:cs="Times New Roman"/>
          <w:i/>
          <w:lang w:val="en-US"/>
        </w:rPr>
        <w:t xml:space="preserve"> </w:t>
      </w:r>
      <w:r w:rsidRPr="008E535B">
        <w:rPr>
          <w:rFonts w:ascii="Times New Roman" w:hAnsi="Times New Roman" w:cs="Times New Roman"/>
          <w:i/>
          <w:lang w:val="en-US"/>
        </w:rPr>
        <w:t>ancien:</w:t>
      </w:r>
      <w:r w:rsidR="00BF77D2">
        <w:rPr>
          <w:rFonts w:ascii="Times New Roman" w:hAnsi="Times New Roman" w:cs="Times New Roman"/>
          <w:i/>
          <w:lang w:val="en-US"/>
        </w:rPr>
        <w:t xml:space="preserve"> </w:t>
      </w:r>
      <w:r w:rsidRPr="008E535B">
        <w:rPr>
          <w:rFonts w:ascii="Times New Roman" w:hAnsi="Times New Roman" w:cs="Times New Roman"/>
          <w:i/>
          <w:lang w:val="en-US"/>
        </w:rPr>
        <w:t>continuités</w:t>
      </w:r>
      <w:r w:rsidR="00BF77D2">
        <w:rPr>
          <w:rFonts w:ascii="Times New Roman" w:hAnsi="Times New Roman" w:cs="Times New Roman"/>
          <w:i/>
          <w:lang w:val="en-US"/>
        </w:rPr>
        <w:t xml:space="preserve"> </w:t>
      </w:r>
      <w:r w:rsidRPr="008E535B">
        <w:rPr>
          <w:rFonts w:ascii="Times New Roman" w:hAnsi="Times New Roman" w:cs="Times New Roman"/>
          <w:i/>
          <w:lang w:val="en-US"/>
        </w:rPr>
        <w:t>et</w:t>
      </w:r>
      <w:r w:rsidR="00BF77D2">
        <w:rPr>
          <w:rFonts w:ascii="Times New Roman" w:hAnsi="Times New Roman" w:cs="Times New Roman"/>
          <w:i/>
          <w:lang w:val="en-US"/>
        </w:rPr>
        <w:t xml:space="preserve"> </w:t>
      </w:r>
      <w:r w:rsidRPr="008E535B">
        <w:rPr>
          <w:rFonts w:ascii="Times New Roman" w:hAnsi="Times New Roman" w:cs="Times New Roman"/>
          <w:i/>
          <w:lang w:val="en-US"/>
        </w:rPr>
        <w:t>ruptures</w:t>
      </w:r>
      <w:r w:rsidR="00BF77D2">
        <w:rPr>
          <w:rFonts w:ascii="Times New Roman" w:hAnsi="Times New Roman" w:cs="Times New Roman"/>
          <w:lang w:val="en-US"/>
        </w:rPr>
        <w:t xml:space="preserve"> </w:t>
      </w:r>
      <w:r w:rsidR="000649CC"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235–66</w:t>
      </w:r>
      <w:r w:rsidR="000649CC"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Berlin</w:t>
      </w:r>
      <w:r w:rsidR="000649CC" w:rsidRPr="008E535B">
        <w:rPr>
          <w:rFonts w:ascii="Times New Roman" w:hAnsi="Times New Roman" w:cs="Times New Roman"/>
          <w:lang w:val="en-US"/>
        </w:rPr>
        <w:t>/</w:t>
      </w:r>
      <w:r w:rsidRPr="008E535B">
        <w:rPr>
          <w:rFonts w:ascii="Times New Roman" w:hAnsi="Times New Roman" w:cs="Times New Roman"/>
          <w:lang w:val="en-US"/>
        </w:rPr>
        <w:t>Boston:</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p>
    <w:p w14:paraId="4EB8B60A" w14:textId="76CA4AA1" w:rsidR="00764364" w:rsidRPr="008E535B" w:rsidRDefault="00764364" w:rsidP="001C1A89">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Pinkster,</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BF77D2">
        <w:rPr>
          <w:rFonts w:ascii="Times New Roman" w:hAnsi="Times New Roman" w:cs="Times New Roman"/>
          <w:lang w:val="en-US"/>
        </w:rPr>
        <w:t xml:space="preserve"> </w:t>
      </w:r>
      <w:r w:rsidR="000649CC" w:rsidRPr="008E535B">
        <w:rPr>
          <w:rFonts w:ascii="Times New Roman" w:hAnsi="Times New Roman" w:cs="Times New Roman"/>
          <w:lang w:val="en-US"/>
        </w:rPr>
        <w:t>(</w:t>
      </w:r>
      <w:r w:rsidRPr="008E535B">
        <w:rPr>
          <w:rFonts w:ascii="Times New Roman" w:hAnsi="Times New Roman" w:cs="Times New Roman"/>
          <w:lang w:val="en-US"/>
        </w:rPr>
        <w:t>2015</w:t>
      </w:r>
      <w:r w:rsidR="000649CC"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Oxford</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Syntax.</w:t>
      </w:r>
      <w:r w:rsidR="00BF77D2">
        <w:rPr>
          <w:rFonts w:ascii="Times New Roman" w:hAnsi="Times New Roman" w:cs="Times New Roman"/>
          <w:i/>
          <w:lang w:val="en-US"/>
        </w:rPr>
        <w:t xml:space="preserve"> </w:t>
      </w:r>
      <w:r w:rsidRPr="008E535B">
        <w:rPr>
          <w:rFonts w:ascii="Times New Roman" w:hAnsi="Times New Roman" w:cs="Times New Roman"/>
          <w:i/>
          <w:lang w:val="en-US"/>
        </w:rPr>
        <w:t>Vol.</w:t>
      </w:r>
      <w:r w:rsidR="00BF77D2">
        <w:rPr>
          <w:rFonts w:ascii="Times New Roman" w:hAnsi="Times New Roman" w:cs="Times New Roman"/>
          <w:i/>
          <w:lang w:val="en-US"/>
        </w:rPr>
        <w:t xml:space="preserve"> </w:t>
      </w:r>
      <w:r w:rsidRPr="008E535B">
        <w:rPr>
          <w:rFonts w:ascii="Times New Roman" w:hAnsi="Times New Roman" w:cs="Times New Roman"/>
          <w:i/>
          <w:lang w:val="en-US"/>
        </w:rPr>
        <w:t>1:</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Simple</w:t>
      </w:r>
      <w:r w:rsidR="00BF77D2">
        <w:rPr>
          <w:rFonts w:ascii="Times New Roman" w:hAnsi="Times New Roman" w:cs="Times New Roman"/>
          <w:i/>
          <w:lang w:val="en-US"/>
        </w:rPr>
        <w:t xml:space="preserve"> </w:t>
      </w:r>
      <w:r w:rsidRPr="008E535B">
        <w:rPr>
          <w:rFonts w:ascii="Times New Roman" w:hAnsi="Times New Roman" w:cs="Times New Roman"/>
          <w:i/>
          <w:lang w:val="en-US"/>
        </w:rPr>
        <w:t>Clause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Press.</w:t>
      </w:r>
    </w:p>
    <w:p w14:paraId="1F2C7E38" w14:textId="6D710548" w:rsidR="00764364" w:rsidRPr="008E535B" w:rsidRDefault="00764364" w:rsidP="001C1A89">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Weiss,</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0649C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w:t>
      </w:r>
      <w:r w:rsidR="00BF77D2">
        <w:rPr>
          <w:rFonts w:ascii="Times New Roman" w:hAnsi="Times New Roman" w:cs="Times New Roman"/>
          <w:lang w:val="en-US"/>
        </w:rPr>
        <w:t xml:space="preserve"> </w:t>
      </w:r>
      <w:r w:rsidR="000649CC" w:rsidRPr="008E535B">
        <w:rPr>
          <w:rFonts w:ascii="Times New Roman" w:hAnsi="Times New Roman" w:cs="Times New Roman"/>
          <w:lang w:val="en-US"/>
        </w:rPr>
        <w:t>(</w:t>
      </w:r>
      <w:r w:rsidRPr="008E535B">
        <w:rPr>
          <w:rFonts w:ascii="Times New Roman" w:hAnsi="Times New Roman" w:cs="Times New Roman"/>
          <w:lang w:val="en-US"/>
        </w:rPr>
        <w:t>2009</w:t>
      </w:r>
      <w:r w:rsidR="000649CC"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Outline</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Historical</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Comparative</w:t>
      </w:r>
      <w:r w:rsidR="00BF77D2">
        <w:rPr>
          <w:rFonts w:ascii="Times New Roman" w:hAnsi="Times New Roman" w:cs="Times New Roman"/>
          <w:i/>
          <w:lang w:val="en-US"/>
        </w:rPr>
        <w:t xml:space="preserve"> </w:t>
      </w:r>
      <w:r w:rsidRPr="008E535B">
        <w:rPr>
          <w:rFonts w:ascii="Times New Roman" w:hAnsi="Times New Roman" w:cs="Times New Roman"/>
          <w:i/>
          <w:lang w:val="en-US"/>
        </w:rPr>
        <w:t>Grammar</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s-ES"/>
        </w:rPr>
        <w:t>Ann</w:t>
      </w:r>
      <w:r w:rsidR="00BF77D2">
        <w:rPr>
          <w:rFonts w:ascii="Times New Roman" w:hAnsi="Times New Roman" w:cs="Times New Roman"/>
          <w:lang w:val="es-ES"/>
        </w:rPr>
        <w:t xml:space="preserve"> </w:t>
      </w:r>
      <w:r w:rsidRPr="008E535B">
        <w:rPr>
          <w:rFonts w:ascii="Times New Roman" w:hAnsi="Times New Roman" w:cs="Times New Roman"/>
          <w:lang w:val="es-ES"/>
        </w:rPr>
        <w:t>Arbor:</w:t>
      </w:r>
      <w:r w:rsidR="00BF77D2">
        <w:rPr>
          <w:rFonts w:ascii="Times New Roman" w:hAnsi="Times New Roman" w:cs="Times New Roman"/>
          <w:lang w:val="es-ES"/>
        </w:rPr>
        <w:t xml:space="preserve"> </w:t>
      </w:r>
      <w:r w:rsidRPr="008E535B">
        <w:rPr>
          <w:rFonts w:ascii="Times New Roman" w:hAnsi="Times New Roman" w:cs="Times New Roman"/>
          <w:lang w:val="es-ES"/>
        </w:rPr>
        <w:t>Beech</w:t>
      </w:r>
      <w:r w:rsidR="00BF77D2">
        <w:rPr>
          <w:rFonts w:ascii="Times New Roman" w:hAnsi="Times New Roman" w:cs="Times New Roman"/>
          <w:lang w:val="es-ES"/>
        </w:rPr>
        <w:t xml:space="preserve"> </w:t>
      </w:r>
      <w:r w:rsidRPr="008E535B">
        <w:rPr>
          <w:rFonts w:ascii="Times New Roman" w:hAnsi="Times New Roman" w:cs="Times New Roman"/>
          <w:lang w:val="es-ES"/>
        </w:rPr>
        <w:t>Stave</w:t>
      </w:r>
      <w:r w:rsidR="00BF77D2">
        <w:rPr>
          <w:rFonts w:ascii="Times New Roman" w:hAnsi="Times New Roman" w:cs="Times New Roman"/>
          <w:lang w:val="es-ES"/>
        </w:rPr>
        <w:t xml:space="preserve"> </w:t>
      </w:r>
      <w:r w:rsidRPr="008E535B">
        <w:rPr>
          <w:rFonts w:ascii="Times New Roman" w:hAnsi="Times New Roman" w:cs="Times New Roman"/>
          <w:lang w:val="es-ES"/>
        </w:rPr>
        <w:t>Press.</w:t>
      </w:r>
    </w:p>
    <w:p w14:paraId="01E3B966" w14:textId="40B01C3C" w:rsidR="00A340BF" w:rsidRPr="008E535B" w:rsidRDefault="00A340BF" w:rsidP="005F72BF">
      <w:pPr>
        <w:spacing w:after="0" w:line="240" w:lineRule="auto"/>
        <w:jc w:val="both"/>
        <w:rPr>
          <w:rFonts w:ascii="Times New Roman" w:hAnsi="Times New Roman" w:cs="Times New Roman"/>
          <w:lang w:val="nl-NL"/>
        </w:rPr>
      </w:pPr>
    </w:p>
    <w:p w14:paraId="5AD26B09" w14:textId="77777777" w:rsidR="001C1A89" w:rsidRPr="008E535B" w:rsidRDefault="001C1A89" w:rsidP="001C1A89">
      <w:pPr>
        <w:spacing w:after="0" w:line="240" w:lineRule="auto"/>
        <w:jc w:val="both"/>
        <w:rPr>
          <w:rFonts w:ascii="Times New Roman" w:hAnsi="Times New Roman" w:cs="Times New Roman"/>
          <w:lang w:val="fr-FR"/>
        </w:rPr>
      </w:pPr>
    </w:p>
    <w:p w14:paraId="0C9838F4" w14:textId="751DE698" w:rsidR="001C1A89" w:rsidRPr="008E535B" w:rsidRDefault="001C1A89" w:rsidP="00372C77">
      <w:pPr>
        <w:spacing w:after="0" w:line="240" w:lineRule="auto"/>
        <w:jc w:val="center"/>
        <w:rPr>
          <w:rFonts w:ascii="Times New Roman" w:hAnsi="Times New Roman" w:cs="Times New Roman"/>
          <w:lang w:val="fr-FR"/>
        </w:rPr>
      </w:pPr>
      <w:r w:rsidRPr="008E535B">
        <w:rPr>
          <w:rFonts w:ascii="Times New Roman" w:hAnsi="Times New Roman" w:cs="Times New Roman"/>
          <w:lang w:val="fr-FR"/>
        </w:rPr>
        <w:t>Olga</w:t>
      </w:r>
      <w:r w:rsidR="00BF77D2">
        <w:rPr>
          <w:rFonts w:ascii="Times New Roman" w:hAnsi="Times New Roman" w:cs="Times New Roman"/>
          <w:lang w:val="fr-FR"/>
        </w:rPr>
        <w:t xml:space="preserve"> </w:t>
      </w:r>
      <w:r w:rsidR="000649CC" w:rsidRPr="008E535B">
        <w:rPr>
          <w:rFonts w:ascii="Times New Roman" w:hAnsi="Times New Roman" w:cs="Times New Roman"/>
          <w:lang w:val="fr-FR"/>
        </w:rPr>
        <w:t>ÁLVAREZ</w:t>
      </w:r>
      <w:r w:rsidR="00BF77D2">
        <w:rPr>
          <w:rFonts w:ascii="Times New Roman" w:hAnsi="Times New Roman" w:cs="Times New Roman"/>
          <w:lang w:val="fr-FR"/>
        </w:rPr>
        <w:t xml:space="preserve"> </w:t>
      </w:r>
      <w:r w:rsidR="000649CC" w:rsidRPr="008E535B">
        <w:rPr>
          <w:rFonts w:ascii="Times New Roman" w:hAnsi="Times New Roman" w:cs="Times New Roman"/>
          <w:lang w:val="fr-FR"/>
        </w:rPr>
        <w:t>HUERTA</w:t>
      </w:r>
      <w:r w:rsidR="00372C77">
        <w:rPr>
          <w:rFonts w:ascii="Times New Roman" w:hAnsi="Times New Roman" w:cs="Times New Roman"/>
          <w:lang w:val="fr-FR"/>
        </w:rPr>
        <w:t xml:space="preserve"> - </w:t>
      </w:r>
      <w:r w:rsidRPr="008E535B">
        <w:rPr>
          <w:rFonts w:ascii="Times New Roman" w:hAnsi="Times New Roman" w:cs="Times New Roman"/>
          <w:lang w:val="fr-FR"/>
        </w:rPr>
        <w:t>Universidad</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Oviedo</w:t>
      </w:r>
    </w:p>
    <w:p w14:paraId="1C82682D" w14:textId="128ABFCA" w:rsidR="001C1A89" w:rsidRPr="008E535B" w:rsidRDefault="001C1A89" w:rsidP="00372C77">
      <w:pPr>
        <w:spacing w:after="0" w:line="240" w:lineRule="auto"/>
        <w:jc w:val="center"/>
        <w:rPr>
          <w:rFonts w:ascii="Times New Roman" w:hAnsi="Times New Roman" w:cs="Times New Roman"/>
          <w:b/>
          <w:bCs/>
          <w:lang w:val="fr-FR"/>
        </w:rPr>
      </w:pPr>
      <w:r w:rsidRPr="008E535B">
        <w:rPr>
          <w:rFonts w:ascii="Times New Roman" w:hAnsi="Times New Roman" w:cs="Times New Roman"/>
          <w:b/>
          <w:bCs/>
          <w:lang w:val="fr-FR"/>
        </w:rPr>
        <w:t>El</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acusativo</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adverbial</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en</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latín</w:t>
      </w:r>
    </w:p>
    <w:p w14:paraId="166D36F9" w14:textId="77777777" w:rsidR="001C1A89" w:rsidRPr="008E535B" w:rsidRDefault="001C1A89" w:rsidP="000649CC">
      <w:pPr>
        <w:spacing w:after="0" w:line="240" w:lineRule="auto"/>
        <w:ind w:firstLine="397"/>
        <w:jc w:val="both"/>
        <w:rPr>
          <w:rFonts w:ascii="Times New Roman" w:hAnsi="Times New Roman" w:cs="Times New Roman"/>
          <w:lang w:val="fr-FR"/>
        </w:rPr>
      </w:pPr>
    </w:p>
    <w:p w14:paraId="76E2A467" w14:textId="1087F6B2" w:rsidR="001C1A89" w:rsidRPr="008E535B" w:rsidRDefault="001C1A89" w:rsidP="000649CC">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denomina</w:t>
      </w:r>
      <w:r w:rsidR="00BF77D2">
        <w:rPr>
          <w:rFonts w:ascii="Times New Roman" w:hAnsi="Times New Roman" w:cs="Times New Roman"/>
          <w:lang w:val="fr-FR"/>
        </w:rPr>
        <w:t xml:space="preserve"> </w:t>
      </w:r>
      <w:r w:rsidRPr="008E535B">
        <w:rPr>
          <w:rFonts w:ascii="Times New Roman" w:hAnsi="Times New Roman" w:cs="Times New Roman"/>
          <w:lang w:val="fr-FR"/>
        </w:rPr>
        <w:t>acusativo</w:t>
      </w:r>
      <w:r w:rsidR="00BF77D2">
        <w:rPr>
          <w:rFonts w:ascii="Times New Roman" w:hAnsi="Times New Roman" w:cs="Times New Roman"/>
          <w:lang w:val="fr-FR"/>
        </w:rPr>
        <w:t xml:space="preserve"> </w:t>
      </w:r>
      <w:r w:rsidRPr="008E535B">
        <w:rPr>
          <w:rFonts w:ascii="Times New Roman" w:hAnsi="Times New Roman" w:cs="Times New Roman"/>
          <w:lang w:val="fr-FR"/>
        </w:rPr>
        <w:t>adverbial</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elementos</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sólo</w:t>
      </w:r>
      <w:r w:rsidR="00BF77D2">
        <w:rPr>
          <w:rFonts w:ascii="Times New Roman" w:hAnsi="Times New Roman" w:cs="Times New Roman"/>
          <w:lang w:val="fr-FR"/>
        </w:rPr>
        <w:t xml:space="preserve"> </w:t>
      </w:r>
      <w:r w:rsidRPr="008E535B">
        <w:rPr>
          <w:rFonts w:ascii="Times New Roman" w:hAnsi="Times New Roman" w:cs="Times New Roman"/>
          <w:lang w:val="fr-FR"/>
        </w:rPr>
        <w:t>parecen</w:t>
      </w:r>
      <w:r w:rsidR="00BF77D2">
        <w:rPr>
          <w:rFonts w:ascii="Times New Roman" w:hAnsi="Times New Roman" w:cs="Times New Roman"/>
          <w:lang w:val="fr-FR"/>
        </w:rPr>
        <w:t xml:space="preserve"> </w:t>
      </w:r>
      <w:r w:rsidRPr="008E535B">
        <w:rPr>
          <w:rFonts w:ascii="Times New Roman" w:hAnsi="Times New Roman" w:cs="Times New Roman"/>
          <w:lang w:val="fr-FR"/>
        </w:rPr>
        <w:t>tener</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común</w:t>
      </w:r>
      <w:r w:rsidR="00BF77D2">
        <w:rPr>
          <w:rFonts w:ascii="Times New Roman" w:hAnsi="Times New Roman" w:cs="Times New Roman"/>
          <w:lang w:val="fr-FR"/>
        </w:rPr>
        <w:t xml:space="preserve"> </w:t>
      </w:r>
      <w:r w:rsidRPr="008E535B">
        <w:rPr>
          <w:rFonts w:ascii="Times New Roman" w:hAnsi="Times New Roman" w:cs="Times New Roman"/>
          <w:lang w:val="fr-FR"/>
        </w:rPr>
        <w:t>su</w:t>
      </w:r>
      <w:r w:rsidR="00BF77D2">
        <w:rPr>
          <w:rFonts w:ascii="Times New Roman" w:hAnsi="Times New Roman" w:cs="Times New Roman"/>
          <w:lang w:val="fr-FR"/>
        </w:rPr>
        <w:t xml:space="preserve"> </w:t>
      </w:r>
      <w:r w:rsidRPr="008E535B">
        <w:rPr>
          <w:rFonts w:ascii="Times New Roman" w:hAnsi="Times New Roman" w:cs="Times New Roman"/>
          <w:lang w:val="fr-FR"/>
        </w:rPr>
        <w:t>morfología:</w:t>
      </w:r>
      <w:r w:rsidR="00BF77D2">
        <w:rPr>
          <w:rFonts w:ascii="Times New Roman" w:hAnsi="Times New Roman" w:cs="Times New Roman"/>
          <w:lang w:val="fr-FR"/>
        </w:rPr>
        <w:t xml:space="preserve"> </w:t>
      </w:r>
      <w:r w:rsidRPr="008E535B">
        <w:rPr>
          <w:rFonts w:ascii="Times New Roman" w:hAnsi="Times New Roman" w:cs="Times New Roman"/>
          <w:lang w:val="fr-FR"/>
        </w:rPr>
        <w:t>el</w:t>
      </w:r>
      <w:r w:rsidR="00BF77D2">
        <w:rPr>
          <w:rFonts w:ascii="Times New Roman" w:hAnsi="Times New Roman" w:cs="Times New Roman"/>
          <w:lang w:val="fr-FR"/>
        </w:rPr>
        <w:t xml:space="preserve"> </w:t>
      </w:r>
      <w:r w:rsidRPr="008E535B">
        <w:rPr>
          <w:rFonts w:ascii="Times New Roman" w:hAnsi="Times New Roman" w:cs="Times New Roman"/>
          <w:lang w:val="fr-FR"/>
        </w:rPr>
        <w:t>ser</w:t>
      </w:r>
      <w:r w:rsidR="00BF77D2">
        <w:rPr>
          <w:rFonts w:ascii="Times New Roman" w:hAnsi="Times New Roman" w:cs="Times New Roman"/>
          <w:lang w:val="fr-FR"/>
        </w:rPr>
        <w:t xml:space="preserve"> </w:t>
      </w:r>
      <w:r w:rsidRPr="008E535B">
        <w:rPr>
          <w:rFonts w:ascii="Times New Roman" w:hAnsi="Times New Roman" w:cs="Times New Roman"/>
          <w:lang w:val="fr-FR"/>
        </w:rPr>
        <w:t>acusativos</w:t>
      </w:r>
      <w:r w:rsidR="00BF77D2">
        <w:rPr>
          <w:rFonts w:ascii="Times New Roman" w:hAnsi="Times New Roman" w:cs="Times New Roman"/>
          <w:lang w:val="fr-FR"/>
        </w:rPr>
        <w:t xml:space="preserve"> </w:t>
      </w:r>
      <w:r w:rsidRPr="008E535B">
        <w:rPr>
          <w:rFonts w:ascii="Times New Roman" w:hAnsi="Times New Roman" w:cs="Times New Roman"/>
          <w:lang w:val="fr-FR"/>
        </w:rPr>
        <w:t>y</w:t>
      </w:r>
      <w:r w:rsidR="00BF77D2">
        <w:rPr>
          <w:rFonts w:ascii="Times New Roman" w:hAnsi="Times New Roman" w:cs="Times New Roman"/>
          <w:lang w:val="fr-FR"/>
        </w:rPr>
        <w:t xml:space="preserve"> </w:t>
      </w:r>
      <w:r w:rsidRPr="008E535B">
        <w:rPr>
          <w:rFonts w:ascii="Times New Roman" w:hAnsi="Times New Roman" w:cs="Times New Roman"/>
          <w:lang w:val="fr-FR"/>
        </w:rPr>
        <w:t>aparecer</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género</w:t>
      </w:r>
      <w:r w:rsidR="00BF77D2">
        <w:rPr>
          <w:rFonts w:ascii="Times New Roman" w:hAnsi="Times New Roman" w:cs="Times New Roman"/>
          <w:lang w:val="fr-FR"/>
        </w:rPr>
        <w:t xml:space="preserve"> </w:t>
      </w:r>
      <w:r w:rsidRPr="008E535B">
        <w:rPr>
          <w:rFonts w:ascii="Times New Roman" w:hAnsi="Times New Roman" w:cs="Times New Roman"/>
          <w:lang w:val="fr-FR"/>
        </w:rPr>
        <w:t>neutro</w:t>
      </w:r>
      <w:r w:rsidR="00BF77D2">
        <w:rPr>
          <w:rFonts w:ascii="Times New Roman" w:hAnsi="Times New Roman" w:cs="Times New Roman"/>
          <w:lang w:val="fr-FR"/>
        </w:rPr>
        <w:t xml:space="preserve"> </w:t>
      </w:r>
      <w:r w:rsidRPr="008E535B">
        <w:rPr>
          <w:rFonts w:ascii="Times New Roman" w:hAnsi="Times New Roman" w:cs="Times New Roman"/>
          <w:lang w:val="fr-FR"/>
        </w:rPr>
        <w:t>(Álvarez</w:t>
      </w:r>
      <w:r w:rsidR="00BF77D2">
        <w:rPr>
          <w:rFonts w:ascii="Times New Roman" w:hAnsi="Times New Roman" w:cs="Times New Roman"/>
          <w:lang w:val="fr-FR"/>
        </w:rPr>
        <w:t xml:space="preserve"> </w:t>
      </w:r>
      <w:r w:rsidRPr="008E535B">
        <w:rPr>
          <w:rFonts w:ascii="Times New Roman" w:hAnsi="Times New Roman" w:cs="Times New Roman"/>
          <w:lang w:val="fr-FR"/>
        </w:rPr>
        <w:t>Huerta</w:t>
      </w:r>
      <w:r w:rsidR="00BF77D2">
        <w:rPr>
          <w:rFonts w:ascii="Times New Roman" w:hAnsi="Times New Roman" w:cs="Times New Roman"/>
          <w:lang w:val="fr-FR"/>
        </w:rPr>
        <w:t xml:space="preserve"> </w:t>
      </w:r>
      <w:r w:rsidRPr="008E535B">
        <w:rPr>
          <w:rFonts w:ascii="Times New Roman" w:hAnsi="Times New Roman" w:cs="Times New Roman"/>
          <w:lang w:val="fr-FR"/>
        </w:rPr>
        <w:t>2009).</w:t>
      </w:r>
      <w:r w:rsidR="00BF77D2">
        <w:rPr>
          <w:rFonts w:ascii="Times New Roman" w:hAnsi="Times New Roman" w:cs="Times New Roman"/>
          <w:lang w:val="fr-FR"/>
        </w:rPr>
        <w:t xml:space="preserve"> </w:t>
      </w:r>
      <w:r w:rsidRPr="008E535B">
        <w:rPr>
          <w:rFonts w:ascii="Times New Roman" w:hAnsi="Times New Roman" w:cs="Times New Roman"/>
          <w:lang w:val="fr-FR"/>
        </w:rPr>
        <w:t>Desde</w:t>
      </w:r>
      <w:r w:rsidR="00BF77D2">
        <w:rPr>
          <w:rFonts w:ascii="Times New Roman" w:hAnsi="Times New Roman" w:cs="Times New Roman"/>
          <w:lang w:val="fr-FR"/>
        </w:rPr>
        <w:t xml:space="preserve"> </w:t>
      </w:r>
      <w:r w:rsidRPr="008E535B">
        <w:rPr>
          <w:rFonts w:ascii="Times New Roman" w:hAnsi="Times New Roman" w:cs="Times New Roman"/>
          <w:lang w:val="fr-FR"/>
        </w:rPr>
        <w:t>el</w:t>
      </w:r>
      <w:r w:rsidR="00BF77D2">
        <w:rPr>
          <w:rFonts w:ascii="Times New Roman" w:hAnsi="Times New Roman" w:cs="Times New Roman"/>
          <w:lang w:val="fr-FR"/>
        </w:rPr>
        <w:t xml:space="preserve"> </w:t>
      </w:r>
      <w:r w:rsidRPr="008E535B">
        <w:rPr>
          <w:rFonts w:ascii="Times New Roman" w:hAnsi="Times New Roman" w:cs="Times New Roman"/>
          <w:lang w:val="fr-FR"/>
        </w:rPr>
        <w:t>punto</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vista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su</w:t>
      </w:r>
      <w:r w:rsidR="00BF77D2">
        <w:rPr>
          <w:rFonts w:ascii="Times New Roman" w:hAnsi="Times New Roman" w:cs="Times New Roman"/>
          <w:lang w:val="fr-FR"/>
        </w:rPr>
        <w:t xml:space="preserve"> </w:t>
      </w:r>
      <w:r w:rsidRPr="008E535B">
        <w:rPr>
          <w:rFonts w:ascii="Times New Roman" w:hAnsi="Times New Roman" w:cs="Times New Roman"/>
          <w:lang w:val="fr-FR"/>
        </w:rPr>
        <w:t>origen</w:t>
      </w:r>
      <w:r w:rsidR="00BF77D2">
        <w:rPr>
          <w:rFonts w:ascii="Times New Roman" w:hAnsi="Times New Roman" w:cs="Times New Roman"/>
          <w:lang w:val="fr-FR"/>
        </w:rPr>
        <w:t xml:space="preserve"> </w:t>
      </w:r>
      <w:r w:rsidRPr="008E535B">
        <w:rPr>
          <w:rFonts w:ascii="Times New Roman" w:hAnsi="Times New Roman" w:cs="Times New Roman"/>
          <w:lang w:val="fr-FR"/>
        </w:rPr>
        <w:t>morfológico</w:t>
      </w:r>
      <w:r w:rsidR="00BF77D2">
        <w:rPr>
          <w:rFonts w:ascii="Times New Roman" w:hAnsi="Times New Roman" w:cs="Times New Roman"/>
          <w:lang w:val="fr-FR"/>
        </w:rPr>
        <w:t xml:space="preserve"> </w:t>
      </w:r>
      <w:r w:rsidRPr="008E535B">
        <w:rPr>
          <w:rFonts w:ascii="Times New Roman" w:hAnsi="Times New Roman" w:cs="Times New Roman"/>
          <w:lang w:val="fr-FR"/>
        </w:rPr>
        <w:t>pueden</w:t>
      </w:r>
      <w:r w:rsidR="00BF77D2">
        <w:rPr>
          <w:rFonts w:ascii="Times New Roman" w:hAnsi="Times New Roman" w:cs="Times New Roman"/>
          <w:lang w:val="fr-FR"/>
        </w:rPr>
        <w:t xml:space="preserve"> </w:t>
      </w:r>
      <w:r w:rsidRPr="008E535B">
        <w:rPr>
          <w:rFonts w:ascii="Times New Roman" w:hAnsi="Times New Roman" w:cs="Times New Roman"/>
          <w:lang w:val="fr-FR"/>
        </w:rPr>
        <w:t>establecerse</w:t>
      </w:r>
      <w:r w:rsidR="00BF77D2">
        <w:rPr>
          <w:rFonts w:ascii="Times New Roman" w:hAnsi="Times New Roman" w:cs="Times New Roman"/>
          <w:lang w:val="fr-FR"/>
        </w:rPr>
        <w:t xml:space="preserve"> </w:t>
      </w:r>
      <w:r w:rsidRPr="008E535B">
        <w:rPr>
          <w:rFonts w:ascii="Times New Roman" w:hAnsi="Times New Roman" w:cs="Times New Roman"/>
          <w:lang w:val="fr-FR"/>
        </w:rPr>
        <w:t>dos</w:t>
      </w:r>
      <w:r w:rsidR="00BF77D2">
        <w:rPr>
          <w:rFonts w:ascii="Times New Roman" w:hAnsi="Times New Roman" w:cs="Times New Roman"/>
          <w:lang w:val="fr-FR"/>
        </w:rPr>
        <w:t xml:space="preserve"> </w:t>
      </w:r>
      <w:r w:rsidRPr="008E535B">
        <w:rPr>
          <w:rFonts w:ascii="Times New Roman" w:hAnsi="Times New Roman" w:cs="Times New Roman"/>
          <w:lang w:val="fr-FR"/>
        </w:rPr>
        <w:t>grupos:</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origen</w:t>
      </w:r>
      <w:r w:rsidR="00BF77D2">
        <w:rPr>
          <w:rFonts w:ascii="Times New Roman" w:hAnsi="Times New Roman" w:cs="Times New Roman"/>
          <w:lang w:val="fr-FR"/>
        </w:rPr>
        <w:t xml:space="preserve"> </w:t>
      </w:r>
      <w:r w:rsidRPr="008E535B">
        <w:rPr>
          <w:rFonts w:ascii="Times New Roman" w:hAnsi="Times New Roman" w:cs="Times New Roman"/>
          <w:lang w:val="fr-FR"/>
        </w:rPr>
        <w:t>pronominal</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i/>
          <w:lang w:val="fr-FR"/>
        </w:rPr>
        <w:t>id</w:t>
      </w:r>
      <w:r w:rsidR="00BF77D2">
        <w:rPr>
          <w:rFonts w:ascii="Times New Roman" w:hAnsi="Times New Roman" w:cs="Times New Roman"/>
          <w:lang w:val="fr-FR"/>
        </w:rPr>
        <w:t xml:space="preserve"> </w:t>
      </w:r>
      <w:r w:rsidRPr="008E535B">
        <w:rPr>
          <w:rFonts w:ascii="Times New Roman" w:hAnsi="Times New Roman" w:cs="Times New Roman"/>
          <w:lang w:val="fr-FR"/>
        </w:rPr>
        <w:t>y</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origen</w:t>
      </w:r>
      <w:r w:rsidR="00BF77D2">
        <w:rPr>
          <w:rFonts w:ascii="Times New Roman" w:hAnsi="Times New Roman" w:cs="Times New Roman"/>
          <w:lang w:val="fr-FR"/>
        </w:rPr>
        <w:t xml:space="preserve"> </w:t>
      </w:r>
      <w:r w:rsidRPr="008E535B">
        <w:rPr>
          <w:rFonts w:ascii="Times New Roman" w:hAnsi="Times New Roman" w:cs="Times New Roman"/>
          <w:lang w:val="fr-FR"/>
        </w:rPr>
        <w:t>adjetival,</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i/>
          <w:lang w:val="fr-FR"/>
        </w:rPr>
        <w:t>multum</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Algunos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acusativos</w:t>
      </w:r>
      <w:r w:rsidR="00BF77D2">
        <w:rPr>
          <w:rFonts w:ascii="Times New Roman" w:hAnsi="Times New Roman" w:cs="Times New Roman"/>
          <w:lang w:val="fr-FR"/>
        </w:rPr>
        <w:t xml:space="preserve"> </w:t>
      </w:r>
      <w:r w:rsidRPr="008E535B">
        <w:rPr>
          <w:rFonts w:ascii="Times New Roman" w:hAnsi="Times New Roman" w:cs="Times New Roman"/>
          <w:lang w:val="fr-FR"/>
        </w:rPr>
        <w:t>adverbiales</w:t>
      </w:r>
      <w:r w:rsidR="00BF77D2">
        <w:rPr>
          <w:rFonts w:ascii="Times New Roman" w:hAnsi="Times New Roman" w:cs="Times New Roman"/>
          <w:lang w:val="fr-FR"/>
        </w:rPr>
        <w:t xml:space="preserve"> </w:t>
      </w:r>
      <w:r w:rsidRPr="008E535B">
        <w:rPr>
          <w:rFonts w:ascii="Times New Roman" w:hAnsi="Times New Roman" w:cs="Times New Roman"/>
          <w:lang w:val="fr-FR"/>
        </w:rPr>
        <w:t>pronominales</w:t>
      </w:r>
      <w:r w:rsidR="00BF77D2">
        <w:rPr>
          <w:rFonts w:ascii="Times New Roman" w:hAnsi="Times New Roman" w:cs="Times New Roman"/>
          <w:lang w:val="fr-FR"/>
        </w:rPr>
        <w:t xml:space="preserve"> </w:t>
      </w:r>
      <w:r w:rsidRPr="008E535B">
        <w:rPr>
          <w:rFonts w:ascii="Times New Roman" w:hAnsi="Times New Roman" w:cs="Times New Roman"/>
          <w:lang w:val="fr-FR"/>
        </w:rPr>
        <w:t>han</w:t>
      </w:r>
      <w:r w:rsidR="00BF77D2">
        <w:rPr>
          <w:rFonts w:ascii="Times New Roman" w:hAnsi="Times New Roman" w:cs="Times New Roman"/>
          <w:lang w:val="fr-FR"/>
        </w:rPr>
        <w:t xml:space="preserve"> </w:t>
      </w:r>
      <w:r w:rsidRPr="008E535B">
        <w:rPr>
          <w:rFonts w:ascii="Times New Roman" w:hAnsi="Times New Roman" w:cs="Times New Roman"/>
          <w:lang w:val="fr-FR"/>
        </w:rPr>
        <w:t>sido</w:t>
      </w:r>
      <w:r w:rsidR="00BF77D2">
        <w:rPr>
          <w:rFonts w:ascii="Times New Roman" w:hAnsi="Times New Roman" w:cs="Times New Roman"/>
          <w:lang w:val="fr-FR"/>
        </w:rPr>
        <w:t xml:space="preserve"> </w:t>
      </w:r>
      <w:r w:rsidRPr="008E535B">
        <w:rPr>
          <w:rFonts w:ascii="Times New Roman" w:hAnsi="Times New Roman" w:cs="Times New Roman"/>
          <w:lang w:val="fr-FR"/>
        </w:rPr>
        <w:t>funcionalmente</w:t>
      </w:r>
      <w:r w:rsidR="00BF77D2">
        <w:rPr>
          <w:rFonts w:ascii="Times New Roman" w:hAnsi="Times New Roman" w:cs="Times New Roman"/>
          <w:lang w:val="fr-FR"/>
        </w:rPr>
        <w:t xml:space="preserve"> </w:t>
      </w:r>
      <w:r w:rsidRPr="008E535B">
        <w:rPr>
          <w:rFonts w:ascii="Times New Roman" w:hAnsi="Times New Roman" w:cs="Times New Roman"/>
          <w:lang w:val="fr-FR"/>
        </w:rPr>
        <w:t>equiparados</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acusativos</w:t>
      </w:r>
      <w:r w:rsidR="00BF77D2">
        <w:rPr>
          <w:rFonts w:ascii="Times New Roman" w:hAnsi="Times New Roman" w:cs="Times New Roman"/>
          <w:lang w:val="fr-FR"/>
        </w:rPr>
        <w:t xml:space="preserve"> </w:t>
      </w:r>
      <w:r w:rsidRPr="008E535B">
        <w:rPr>
          <w:rFonts w:ascii="Times New Roman" w:hAnsi="Times New Roman" w:cs="Times New Roman"/>
          <w:lang w:val="fr-FR"/>
        </w:rPr>
        <w:t>internos</w:t>
      </w:r>
      <w:r w:rsidR="00BF77D2">
        <w:rPr>
          <w:rFonts w:ascii="Times New Roman" w:hAnsi="Times New Roman" w:cs="Times New Roman"/>
          <w:lang w:val="fr-FR"/>
        </w:rPr>
        <w:t xml:space="preserve"> </w:t>
      </w:r>
      <w:r w:rsidRPr="008E535B">
        <w:rPr>
          <w:rFonts w:ascii="Times New Roman" w:hAnsi="Times New Roman" w:cs="Times New Roman"/>
          <w:lang w:val="fr-FR"/>
        </w:rPr>
        <w:t>(Serbat</w:t>
      </w:r>
      <w:r w:rsidR="00BF77D2">
        <w:rPr>
          <w:rFonts w:ascii="Times New Roman" w:hAnsi="Times New Roman" w:cs="Times New Roman"/>
          <w:lang w:val="fr-FR"/>
        </w:rPr>
        <w:t xml:space="preserve"> </w:t>
      </w:r>
      <w:r w:rsidRPr="008E535B">
        <w:rPr>
          <w:rFonts w:ascii="Times New Roman" w:hAnsi="Times New Roman" w:cs="Times New Roman"/>
          <w:lang w:val="fr-FR"/>
        </w:rPr>
        <w:t>1996:</w:t>
      </w:r>
      <w:r w:rsidR="00BF77D2">
        <w:rPr>
          <w:rFonts w:ascii="Times New Roman" w:hAnsi="Times New Roman" w:cs="Times New Roman"/>
          <w:lang w:val="fr-FR"/>
        </w:rPr>
        <w:t xml:space="preserve"> </w:t>
      </w:r>
      <w:r w:rsidRPr="008E535B">
        <w:rPr>
          <w:rFonts w:ascii="Times New Roman" w:hAnsi="Times New Roman" w:cs="Times New Roman"/>
          <w:lang w:val="fr-FR"/>
        </w:rPr>
        <w:t>131),</w:t>
      </w:r>
      <w:r w:rsidR="00BF77D2">
        <w:rPr>
          <w:rFonts w:ascii="Times New Roman" w:hAnsi="Times New Roman" w:cs="Times New Roman"/>
          <w:lang w:val="fr-FR"/>
        </w:rPr>
        <w:t xml:space="preserve"> </w:t>
      </w:r>
      <w:r w:rsidRPr="008E535B">
        <w:rPr>
          <w:rFonts w:ascii="Times New Roman" w:hAnsi="Times New Roman" w:cs="Times New Roman"/>
          <w:lang w:val="fr-FR"/>
        </w:rPr>
        <w:t>pues</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documentan</w:t>
      </w:r>
      <w:r w:rsidR="00BF77D2">
        <w:rPr>
          <w:rFonts w:ascii="Times New Roman" w:hAnsi="Times New Roman" w:cs="Times New Roman"/>
          <w:lang w:val="fr-FR"/>
        </w:rPr>
        <w:t xml:space="preserve"> </w:t>
      </w:r>
      <w:r w:rsidRPr="008E535B">
        <w:rPr>
          <w:rFonts w:ascii="Times New Roman" w:hAnsi="Times New Roman" w:cs="Times New Roman"/>
          <w:lang w:val="fr-FR"/>
        </w:rPr>
        <w:t>casos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alternancia</w:t>
      </w:r>
      <w:r w:rsidR="00BF77D2">
        <w:rPr>
          <w:rFonts w:ascii="Times New Roman" w:hAnsi="Times New Roman" w:cs="Times New Roman"/>
          <w:lang w:val="fr-FR"/>
        </w:rPr>
        <w:t xml:space="preserve"> </w:t>
      </w:r>
      <w:r w:rsidRPr="008E535B">
        <w:rPr>
          <w:rFonts w:ascii="Times New Roman" w:hAnsi="Times New Roman" w:cs="Times New Roman"/>
          <w:lang w:val="fr-FR"/>
        </w:rPr>
        <w:t>entre</w:t>
      </w:r>
      <w:r w:rsidR="00BF77D2">
        <w:rPr>
          <w:rFonts w:ascii="Times New Roman" w:hAnsi="Times New Roman" w:cs="Times New Roman"/>
          <w:lang w:val="fr-FR"/>
        </w:rPr>
        <w:t xml:space="preserve"> </w:t>
      </w:r>
      <w:r w:rsidRPr="008E535B">
        <w:rPr>
          <w:rFonts w:ascii="Times New Roman" w:hAnsi="Times New Roman" w:cs="Times New Roman"/>
          <w:lang w:val="fr-FR"/>
        </w:rPr>
        <w:t>una</w:t>
      </w:r>
      <w:r w:rsidR="00BF77D2">
        <w:rPr>
          <w:rFonts w:ascii="Times New Roman" w:hAnsi="Times New Roman" w:cs="Times New Roman"/>
          <w:lang w:val="fr-FR"/>
        </w:rPr>
        <w:t xml:space="preserve"> </w:t>
      </w:r>
      <w:r w:rsidRPr="008E535B">
        <w:rPr>
          <w:rFonts w:ascii="Times New Roman" w:hAnsi="Times New Roman" w:cs="Times New Roman"/>
          <w:lang w:val="fr-FR"/>
        </w:rPr>
        <w:t>y</w:t>
      </w:r>
      <w:r w:rsidR="00BF77D2">
        <w:rPr>
          <w:rFonts w:ascii="Times New Roman" w:hAnsi="Times New Roman" w:cs="Times New Roman"/>
          <w:lang w:val="fr-FR"/>
        </w:rPr>
        <w:t xml:space="preserve"> </w:t>
      </w:r>
      <w:r w:rsidRPr="008E535B">
        <w:rPr>
          <w:rFonts w:ascii="Times New Roman" w:hAnsi="Times New Roman" w:cs="Times New Roman"/>
          <w:lang w:val="fr-FR"/>
        </w:rPr>
        <w:t>otra</w:t>
      </w:r>
      <w:r w:rsidR="00BF77D2">
        <w:rPr>
          <w:rFonts w:ascii="Times New Roman" w:hAnsi="Times New Roman" w:cs="Times New Roman"/>
          <w:lang w:val="fr-FR"/>
        </w:rPr>
        <w:t xml:space="preserve"> </w:t>
      </w:r>
      <w:r w:rsidRPr="008E535B">
        <w:rPr>
          <w:rFonts w:ascii="Times New Roman" w:hAnsi="Times New Roman" w:cs="Times New Roman"/>
          <w:lang w:val="fr-FR"/>
        </w:rPr>
        <w:t>construcción</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lang w:val="fr-FR"/>
        </w:rPr>
        <w:t>muestran</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textos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(1):</w:t>
      </w:r>
    </w:p>
    <w:p w14:paraId="6FC9FB3A" w14:textId="198BE9C3" w:rsidR="001C1A89" w:rsidRPr="008E535B" w:rsidRDefault="001C1A89" w:rsidP="00C51413">
      <w:pPr>
        <w:spacing w:after="0" w:line="240" w:lineRule="auto"/>
        <w:ind w:left="397" w:firstLine="397"/>
        <w:jc w:val="both"/>
        <w:rPr>
          <w:rFonts w:ascii="Times New Roman" w:hAnsi="Times New Roman" w:cs="Times New Roman"/>
          <w:lang w:val="fr-FR"/>
        </w:rPr>
      </w:pPr>
      <w:r w:rsidRPr="008E535B">
        <w:rPr>
          <w:rFonts w:ascii="Times New Roman" w:hAnsi="Times New Roman" w:cs="Times New Roman"/>
          <w:lang w:val="fr-FR"/>
        </w:rPr>
        <w:t>(1a)</w:t>
      </w:r>
      <w:r w:rsidR="00BF77D2">
        <w:rPr>
          <w:rFonts w:ascii="Times New Roman" w:hAnsi="Times New Roman" w:cs="Times New Roman"/>
          <w:lang w:val="fr-FR"/>
        </w:rPr>
        <w:t xml:space="preserve"> </w:t>
      </w:r>
      <w:r w:rsidRPr="008E535B">
        <w:rPr>
          <w:rFonts w:ascii="Times New Roman" w:hAnsi="Times New Roman" w:cs="Times New Roman"/>
          <w:i/>
          <w:iCs/>
          <w:lang w:val="fr-FR"/>
        </w:rPr>
        <w:t>Quom</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illo</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aduenio,</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solitudo</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ante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ostium:</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iam</w:t>
      </w:r>
      <w:r w:rsidR="00BF77D2">
        <w:rPr>
          <w:rFonts w:ascii="Times New Roman" w:hAnsi="Times New Roman" w:cs="Times New Roman"/>
          <w:i/>
          <w:iCs/>
          <w:lang w:val="fr-FR"/>
        </w:rPr>
        <w:t xml:space="preserve"> </w:t>
      </w:r>
      <w:r w:rsidRPr="008E535B">
        <w:rPr>
          <w:rFonts w:ascii="Times New Roman" w:hAnsi="Times New Roman" w:cs="Times New Roman"/>
          <w:b/>
          <w:i/>
          <w:iCs/>
          <w:lang w:val="fr-FR"/>
        </w:rPr>
        <w:t>id</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gaudeo</w:t>
      </w:r>
      <w:r w:rsidR="00BF77D2">
        <w:rPr>
          <w:rFonts w:ascii="Times New Roman" w:hAnsi="Times New Roman" w:cs="Times New Roman"/>
          <w:lang w:val="fr-FR"/>
        </w:rPr>
        <w:t xml:space="preserve"> </w:t>
      </w:r>
      <w:r w:rsidRPr="008E535B">
        <w:rPr>
          <w:rFonts w:ascii="Times New Roman" w:hAnsi="Times New Roman" w:cs="Times New Roman"/>
          <w:lang w:val="fr-FR"/>
        </w:rPr>
        <w:t>(“Cuando</w:t>
      </w:r>
      <w:r w:rsidR="00BF77D2">
        <w:rPr>
          <w:rFonts w:ascii="Times New Roman" w:hAnsi="Times New Roman" w:cs="Times New Roman"/>
          <w:lang w:val="fr-FR"/>
        </w:rPr>
        <w:t xml:space="preserve"> </w:t>
      </w:r>
      <w:r w:rsidRPr="008E535B">
        <w:rPr>
          <w:rFonts w:ascii="Times New Roman" w:hAnsi="Times New Roman" w:cs="Times New Roman"/>
          <w:lang w:val="fr-FR"/>
        </w:rPr>
        <w:t>llego</w:t>
      </w:r>
      <w:r w:rsidR="00BF77D2">
        <w:rPr>
          <w:rFonts w:ascii="Times New Roman" w:hAnsi="Times New Roman" w:cs="Times New Roman"/>
          <w:lang w:val="fr-FR"/>
        </w:rPr>
        <w:t xml:space="preserve"> </w:t>
      </w:r>
      <w:r w:rsidRPr="008E535B">
        <w:rPr>
          <w:rFonts w:ascii="Times New Roman" w:hAnsi="Times New Roman" w:cs="Times New Roman"/>
          <w:lang w:val="fr-FR"/>
        </w:rPr>
        <w:t>allí,</w:t>
      </w:r>
      <w:r w:rsidR="00BF77D2">
        <w:rPr>
          <w:rFonts w:ascii="Times New Roman" w:hAnsi="Times New Roman" w:cs="Times New Roman"/>
          <w:lang w:val="fr-FR"/>
        </w:rPr>
        <w:t xml:space="preserve"> </w:t>
      </w:r>
      <w:r w:rsidRPr="008E535B">
        <w:rPr>
          <w:rFonts w:ascii="Times New Roman" w:hAnsi="Times New Roman" w:cs="Times New Roman"/>
          <w:lang w:val="fr-FR"/>
        </w:rPr>
        <w:t>soledad</w:t>
      </w:r>
      <w:r w:rsidR="00BF77D2">
        <w:rPr>
          <w:rFonts w:ascii="Times New Roman" w:hAnsi="Times New Roman" w:cs="Times New Roman"/>
          <w:lang w:val="fr-FR"/>
        </w:rPr>
        <w:t xml:space="preserve"> </w:t>
      </w:r>
      <w:r w:rsidRPr="008E535B">
        <w:rPr>
          <w:rFonts w:ascii="Times New Roman" w:hAnsi="Times New Roman" w:cs="Times New Roman"/>
          <w:lang w:val="fr-FR"/>
        </w:rPr>
        <w:t>ante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puerta:</w:t>
      </w:r>
      <w:r w:rsidR="00BF77D2">
        <w:rPr>
          <w:rFonts w:ascii="Times New Roman" w:hAnsi="Times New Roman" w:cs="Times New Roman"/>
          <w:lang w:val="fr-FR"/>
        </w:rPr>
        <w:t xml:space="preserve"> </w:t>
      </w:r>
      <w:r w:rsidRPr="008E535B">
        <w:rPr>
          <w:rFonts w:ascii="Times New Roman" w:hAnsi="Times New Roman" w:cs="Times New Roman"/>
          <w:lang w:val="fr-FR"/>
        </w:rPr>
        <w:t>ya</w:t>
      </w:r>
      <w:r w:rsidR="00BF77D2">
        <w:rPr>
          <w:rFonts w:ascii="Times New Roman" w:hAnsi="Times New Roman" w:cs="Times New Roman"/>
          <w:lang w:val="fr-FR"/>
        </w:rPr>
        <w:t xml:space="preserve"> </w:t>
      </w:r>
      <w:r w:rsidRPr="008E535B">
        <w:rPr>
          <w:rFonts w:ascii="Times New Roman" w:hAnsi="Times New Roman" w:cs="Times New Roman"/>
          <w:lang w:val="fr-FR"/>
        </w:rPr>
        <w:t>estoy</w:t>
      </w:r>
      <w:r w:rsidR="00BF77D2">
        <w:rPr>
          <w:rFonts w:ascii="Times New Roman" w:hAnsi="Times New Roman" w:cs="Times New Roman"/>
          <w:lang w:val="fr-FR"/>
        </w:rPr>
        <w:t xml:space="preserve"> </w:t>
      </w:r>
      <w:r w:rsidRPr="008E535B">
        <w:rPr>
          <w:rFonts w:ascii="Times New Roman" w:hAnsi="Times New Roman" w:cs="Times New Roman"/>
          <w:lang w:val="fr-FR"/>
        </w:rPr>
        <w:t>contento</w:t>
      </w:r>
      <w:r w:rsidR="00BF77D2">
        <w:rPr>
          <w:rFonts w:ascii="Times New Roman" w:hAnsi="Times New Roman" w:cs="Times New Roman"/>
          <w:lang w:val="fr-FR"/>
        </w:rPr>
        <w:t xml:space="preserve"> </w:t>
      </w:r>
      <w:r w:rsidRPr="008E535B">
        <w:rPr>
          <w:rFonts w:ascii="Times New Roman" w:hAnsi="Times New Roman" w:cs="Times New Roman"/>
          <w:lang w:val="fr-FR"/>
        </w:rPr>
        <w:t>con</w:t>
      </w:r>
      <w:r w:rsidR="00BF77D2">
        <w:rPr>
          <w:rFonts w:ascii="Times New Roman" w:hAnsi="Times New Roman" w:cs="Times New Roman"/>
          <w:lang w:val="fr-FR"/>
        </w:rPr>
        <w:t xml:space="preserve"> </w:t>
      </w:r>
      <w:r w:rsidRPr="008E535B">
        <w:rPr>
          <w:rFonts w:ascii="Times New Roman" w:hAnsi="Times New Roman" w:cs="Times New Roman"/>
          <w:lang w:val="fr-FR"/>
        </w:rPr>
        <w:t>eso”,</w:t>
      </w:r>
      <w:r w:rsidR="00BF77D2">
        <w:rPr>
          <w:rFonts w:ascii="Times New Roman" w:hAnsi="Times New Roman" w:cs="Times New Roman"/>
          <w:lang w:val="fr-FR"/>
        </w:rPr>
        <w:t xml:space="preserve"> </w:t>
      </w:r>
      <w:r w:rsidRPr="008E535B">
        <w:rPr>
          <w:rFonts w:ascii="Times New Roman" w:hAnsi="Times New Roman" w:cs="Times New Roman"/>
          <w:lang w:val="fr-FR"/>
        </w:rPr>
        <w:t>Ter.</w:t>
      </w:r>
      <w:r w:rsidR="00BF77D2">
        <w:rPr>
          <w:rFonts w:ascii="Times New Roman" w:hAnsi="Times New Roman" w:cs="Times New Roman"/>
          <w:lang w:val="fr-FR"/>
        </w:rPr>
        <w:t xml:space="preserve"> </w:t>
      </w:r>
      <w:r w:rsidRPr="008E535B">
        <w:rPr>
          <w:rFonts w:ascii="Times New Roman" w:hAnsi="Times New Roman" w:cs="Times New Roman"/>
          <w:i/>
          <w:lang w:val="fr-FR"/>
        </w:rPr>
        <w:t>Andr.</w:t>
      </w:r>
      <w:r w:rsidR="00BF77D2">
        <w:rPr>
          <w:rFonts w:ascii="Times New Roman" w:hAnsi="Times New Roman" w:cs="Times New Roman"/>
          <w:i/>
          <w:lang w:val="fr-FR"/>
        </w:rPr>
        <w:t xml:space="preserve"> </w:t>
      </w:r>
      <w:r w:rsidRPr="008E535B">
        <w:rPr>
          <w:rFonts w:ascii="Times New Roman" w:hAnsi="Times New Roman" w:cs="Times New Roman"/>
          <w:lang w:val="fr-FR"/>
        </w:rPr>
        <w:t>362)</w:t>
      </w:r>
    </w:p>
    <w:p w14:paraId="5F3D9BC3" w14:textId="77777777" w:rsidR="00C51413" w:rsidRPr="008E535B" w:rsidRDefault="00C51413" w:rsidP="00C51413">
      <w:pPr>
        <w:spacing w:after="0" w:line="240" w:lineRule="auto"/>
        <w:ind w:left="397" w:firstLine="397"/>
        <w:jc w:val="both"/>
        <w:rPr>
          <w:rFonts w:ascii="Times New Roman" w:hAnsi="Times New Roman" w:cs="Times New Roman"/>
          <w:lang w:val="fr-FR"/>
        </w:rPr>
      </w:pPr>
    </w:p>
    <w:p w14:paraId="32B7CAFE" w14:textId="0EB13F9F" w:rsidR="001C1A89" w:rsidRPr="008E535B" w:rsidRDefault="001C1A89" w:rsidP="00C51413">
      <w:pPr>
        <w:spacing w:after="0" w:line="240" w:lineRule="auto"/>
        <w:ind w:left="397" w:firstLine="397"/>
        <w:jc w:val="both"/>
        <w:rPr>
          <w:rFonts w:ascii="Times New Roman" w:hAnsi="Times New Roman" w:cs="Times New Roman"/>
          <w:lang w:val="fr-FR"/>
        </w:rPr>
      </w:pPr>
      <w:r w:rsidRPr="008E535B">
        <w:rPr>
          <w:rFonts w:ascii="Times New Roman" w:hAnsi="Times New Roman" w:cs="Times New Roman"/>
          <w:lang w:val="fr-FR"/>
        </w:rPr>
        <w:t>(1b)</w:t>
      </w:r>
      <w:r w:rsidR="00BF77D2">
        <w:rPr>
          <w:rFonts w:ascii="Times New Roman" w:hAnsi="Times New Roman" w:cs="Times New Roman"/>
          <w:lang w:val="fr-FR"/>
        </w:rPr>
        <w:t xml:space="preserve"> </w:t>
      </w:r>
      <w:r w:rsidRPr="008E535B">
        <w:rPr>
          <w:rFonts w:ascii="Times New Roman" w:hAnsi="Times New Roman" w:cs="Times New Roman"/>
          <w:i/>
          <w:iCs/>
          <w:lang w:val="fr-FR"/>
        </w:rPr>
        <w:t>ut</w:t>
      </w:r>
      <w:r w:rsidR="00BF77D2">
        <w:rPr>
          <w:rFonts w:ascii="Times New Roman" w:hAnsi="Times New Roman" w:cs="Times New Roman"/>
          <w:i/>
          <w:iCs/>
          <w:lang w:val="fr-FR"/>
        </w:rPr>
        <w:t xml:space="preserve"> </w:t>
      </w:r>
      <w:r w:rsidRPr="008E535B">
        <w:rPr>
          <w:rFonts w:ascii="Times New Roman" w:hAnsi="Times New Roman" w:cs="Times New Roman"/>
          <w:b/>
          <w:i/>
          <w:iCs/>
          <w:lang w:val="fr-FR"/>
        </w:rPr>
        <w:t>suum</w:t>
      </w:r>
      <w:r w:rsidR="00BF77D2">
        <w:rPr>
          <w:rFonts w:ascii="Times New Roman" w:hAnsi="Times New Roman" w:cs="Times New Roman"/>
          <w:b/>
          <w:i/>
          <w:iCs/>
          <w:lang w:val="fr-FR"/>
        </w:rPr>
        <w:t xml:space="preserve"> </w:t>
      </w:r>
      <w:r w:rsidRPr="008E535B">
        <w:rPr>
          <w:rFonts w:ascii="Times New Roman" w:hAnsi="Times New Roman" w:cs="Times New Roman"/>
          <w:b/>
          <w:i/>
          <w:iCs/>
          <w:lang w:val="fr-FR"/>
        </w:rPr>
        <w:t>gaudium</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gauderemus</w:t>
      </w:r>
      <w:r w:rsidR="00BF77D2">
        <w:rPr>
          <w:rFonts w:ascii="Times New Roman" w:hAnsi="Times New Roman" w:cs="Times New Roman"/>
          <w:lang w:val="fr-FR"/>
        </w:rPr>
        <w:t xml:space="preserve"> </w:t>
      </w:r>
      <w:r w:rsidRPr="008E535B">
        <w:rPr>
          <w:rFonts w:ascii="Times New Roman" w:hAnsi="Times New Roman" w:cs="Times New Roman"/>
          <w:lang w:val="fr-FR"/>
        </w:rPr>
        <w:t>(“Para</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gozáramos</w:t>
      </w:r>
      <w:r w:rsidR="00BF77D2">
        <w:rPr>
          <w:rFonts w:ascii="Times New Roman" w:hAnsi="Times New Roman" w:cs="Times New Roman"/>
          <w:lang w:val="fr-FR"/>
        </w:rPr>
        <w:t xml:space="preserve"> </w:t>
      </w:r>
      <w:r w:rsidRPr="008E535B">
        <w:rPr>
          <w:rFonts w:ascii="Times New Roman" w:hAnsi="Times New Roman" w:cs="Times New Roman"/>
          <w:lang w:val="fr-FR"/>
        </w:rPr>
        <w:t>con</w:t>
      </w:r>
      <w:r w:rsidR="00BF77D2">
        <w:rPr>
          <w:rFonts w:ascii="Times New Roman" w:hAnsi="Times New Roman" w:cs="Times New Roman"/>
          <w:lang w:val="fr-FR"/>
        </w:rPr>
        <w:t xml:space="preserve"> </w:t>
      </w:r>
      <w:r w:rsidRPr="008E535B">
        <w:rPr>
          <w:rFonts w:ascii="Times New Roman" w:hAnsi="Times New Roman" w:cs="Times New Roman"/>
          <w:lang w:val="fr-FR"/>
        </w:rPr>
        <w:t>su</w:t>
      </w:r>
      <w:r w:rsidR="00BF77D2">
        <w:rPr>
          <w:rFonts w:ascii="Times New Roman" w:hAnsi="Times New Roman" w:cs="Times New Roman"/>
          <w:lang w:val="fr-FR"/>
        </w:rPr>
        <w:t xml:space="preserve"> </w:t>
      </w:r>
      <w:r w:rsidRPr="008E535B">
        <w:rPr>
          <w:rFonts w:ascii="Times New Roman" w:hAnsi="Times New Roman" w:cs="Times New Roman"/>
          <w:lang w:val="fr-FR"/>
        </w:rPr>
        <w:t>gozo”,</w:t>
      </w:r>
      <w:r w:rsidR="00BF77D2">
        <w:rPr>
          <w:rFonts w:ascii="Times New Roman" w:hAnsi="Times New Roman" w:cs="Times New Roman"/>
          <w:lang w:val="fr-FR"/>
        </w:rPr>
        <w:t xml:space="preserve"> </w:t>
      </w:r>
      <w:r w:rsidRPr="008E535B">
        <w:rPr>
          <w:rFonts w:ascii="Times New Roman" w:hAnsi="Times New Roman" w:cs="Times New Roman"/>
          <w:lang w:val="fr-FR"/>
        </w:rPr>
        <w:t>Cic.</w:t>
      </w:r>
      <w:r w:rsidR="00BF77D2">
        <w:rPr>
          <w:rFonts w:ascii="Times New Roman" w:hAnsi="Times New Roman" w:cs="Times New Roman"/>
          <w:lang w:val="fr-FR"/>
        </w:rPr>
        <w:t xml:space="preserve"> </w:t>
      </w:r>
      <w:r w:rsidRPr="008E535B">
        <w:rPr>
          <w:rFonts w:ascii="Times New Roman" w:hAnsi="Times New Roman" w:cs="Times New Roman"/>
          <w:i/>
          <w:lang w:val="fr-FR"/>
        </w:rPr>
        <w:t>fam</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8,2,1)</w:t>
      </w:r>
    </w:p>
    <w:p w14:paraId="230DFDAC" w14:textId="77777777" w:rsidR="00C51413" w:rsidRPr="008E535B" w:rsidRDefault="00C51413" w:rsidP="00C51413">
      <w:pPr>
        <w:spacing w:after="0" w:line="240" w:lineRule="auto"/>
        <w:ind w:left="397" w:firstLine="397"/>
        <w:jc w:val="both"/>
        <w:rPr>
          <w:rFonts w:ascii="Times New Roman" w:hAnsi="Times New Roman" w:cs="Times New Roman"/>
          <w:lang w:val="fr-FR"/>
        </w:rPr>
      </w:pPr>
    </w:p>
    <w:p w14:paraId="4FF353E8" w14:textId="49AEBFE1" w:rsidR="001C1A89" w:rsidRPr="008E535B" w:rsidRDefault="001C1A89" w:rsidP="000649CC">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función</w:t>
      </w:r>
      <w:r w:rsidR="00BF77D2">
        <w:rPr>
          <w:rFonts w:ascii="Times New Roman" w:hAnsi="Times New Roman" w:cs="Times New Roman"/>
          <w:lang w:val="fr-FR"/>
        </w:rPr>
        <w:t xml:space="preserve"> </w:t>
      </w:r>
      <w:r w:rsidRPr="008E535B">
        <w:rPr>
          <w:rFonts w:ascii="Times New Roman" w:hAnsi="Times New Roman" w:cs="Times New Roman"/>
          <w:lang w:val="fr-FR"/>
        </w:rPr>
        <w:t>del</w:t>
      </w:r>
      <w:r w:rsidR="00BF77D2">
        <w:rPr>
          <w:rFonts w:ascii="Times New Roman" w:hAnsi="Times New Roman" w:cs="Times New Roman"/>
          <w:lang w:val="fr-FR"/>
        </w:rPr>
        <w:t xml:space="preserve"> </w:t>
      </w:r>
      <w:r w:rsidRPr="008E535B">
        <w:rPr>
          <w:rFonts w:ascii="Times New Roman" w:hAnsi="Times New Roman" w:cs="Times New Roman"/>
          <w:lang w:val="fr-FR"/>
        </w:rPr>
        <w:t>acusativo</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textos</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lang w:val="fr-FR"/>
        </w:rPr>
        <w:t>(1b),</w:t>
      </w:r>
      <w:r w:rsidR="00BF77D2">
        <w:rPr>
          <w:rFonts w:ascii="Times New Roman" w:hAnsi="Times New Roman" w:cs="Times New Roman"/>
          <w:lang w:val="fr-FR"/>
        </w:rPr>
        <w:t xml:space="preserve"> </w:t>
      </w:r>
      <w:r w:rsidRPr="008E535B">
        <w:rPr>
          <w:rFonts w:ascii="Times New Roman" w:hAnsi="Times New Roman" w:cs="Times New Roman"/>
          <w:lang w:val="fr-FR"/>
        </w:rPr>
        <w:t>y</w:t>
      </w:r>
      <w:r w:rsidR="00BF77D2">
        <w:rPr>
          <w:rFonts w:ascii="Times New Roman" w:hAnsi="Times New Roman" w:cs="Times New Roman"/>
          <w:lang w:val="fr-FR"/>
        </w:rPr>
        <w:t xml:space="preserve"> </w:t>
      </w:r>
      <w:r w:rsidRPr="008E535B">
        <w:rPr>
          <w:rFonts w:ascii="Times New Roman" w:hAnsi="Times New Roman" w:cs="Times New Roman"/>
          <w:lang w:val="fr-FR"/>
        </w:rPr>
        <w:t>acaso</w:t>
      </w:r>
      <w:r w:rsidR="00BF77D2">
        <w:rPr>
          <w:rFonts w:ascii="Times New Roman" w:hAnsi="Times New Roman" w:cs="Times New Roman"/>
          <w:lang w:val="fr-FR"/>
        </w:rPr>
        <w:t xml:space="preserve"> </w:t>
      </w:r>
      <w:r w:rsidRPr="008E535B">
        <w:rPr>
          <w:rFonts w:ascii="Times New Roman" w:hAnsi="Times New Roman" w:cs="Times New Roman"/>
          <w:lang w:val="fr-FR"/>
        </w:rPr>
        <w:t>también</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(1a)</w:t>
      </w:r>
      <w:r w:rsidR="00BF77D2">
        <w:rPr>
          <w:rFonts w:ascii="Times New Roman" w:hAnsi="Times New Roman" w:cs="Times New Roman"/>
          <w:lang w:val="fr-FR"/>
        </w:rPr>
        <w:t xml:space="preserve"> </w:t>
      </w:r>
      <w:r w:rsidRPr="008E535B">
        <w:rPr>
          <w:rFonts w:ascii="Times New Roman" w:hAnsi="Times New Roman" w:cs="Times New Roman"/>
          <w:lang w:val="fr-FR"/>
        </w:rPr>
        <w:t>está</w:t>
      </w:r>
      <w:r w:rsidR="00BF77D2">
        <w:rPr>
          <w:rFonts w:ascii="Times New Roman" w:hAnsi="Times New Roman" w:cs="Times New Roman"/>
          <w:lang w:val="fr-FR"/>
        </w:rPr>
        <w:t xml:space="preserve"> </w:t>
      </w:r>
      <w:r w:rsidRPr="008E535B">
        <w:rPr>
          <w:rFonts w:ascii="Times New Roman" w:hAnsi="Times New Roman" w:cs="Times New Roman"/>
          <w:lang w:val="fr-FR"/>
        </w:rPr>
        <w:t>cercana</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argumental,</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lang w:val="fr-FR"/>
        </w:rPr>
        <w:t>afirma</w:t>
      </w:r>
      <w:r w:rsidR="00BF77D2">
        <w:rPr>
          <w:rFonts w:ascii="Times New Roman" w:hAnsi="Times New Roman" w:cs="Times New Roman"/>
          <w:lang w:val="fr-FR"/>
        </w:rPr>
        <w:t xml:space="preserve"> </w:t>
      </w:r>
      <w:r w:rsidRPr="008E535B">
        <w:rPr>
          <w:rFonts w:ascii="Times New Roman" w:hAnsi="Times New Roman" w:cs="Times New Roman"/>
          <w:lang w:val="fr-FR"/>
        </w:rPr>
        <w:t>Givón</w:t>
      </w:r>
      <w:r w:rsidR="00BF77D2">
        <w:rPr>
          <w:rFonts w:ascii="Times New Roman" w:hAnsi="Times New Roman" w:cs="Times New Roman"/>
          <w:lang w:val="fr-FR"/>
        </w:rPr>
        <w:t xml:space="preserve"> </w:t>
      </w:r>
      <w:r w:rsidRPr="008E535B">
        <w:rPr>
          <w:rFonts w:ascii="Times New Roman" w:hAnsi="Times New Roman" w:cs="Times New Roman"/>
          <w:lang w:val="fr-FR"/>
        </w:rPr>
        <w:t>(1984:</w:t>
      </w:r>
      <w:r w:rsidR="00BF77D2">
        <w:rPr>
          <w:rFonts w:ascii="Times New Roman" w:hAnsi="Times New Roman" w:cs="Times New Roman"/>
          <w:lang w:val="fr-FR"/>
        </w:rPr>
        <w:t xml:space="preserve"> </w:t>
      </w:r>
      <w:r w:rsidRPr="008E535B">
        <w:rPr>
          <w:rFonts w:ascii="Times New Roman" w:hAnsi="Times New Roman" w:cs="Times New Roman"/>
          <w:lang w:val="fr-FR"/>
        </w:rPr>
        <w:t>105).</w:t>
      </w:r>
      <w:r w:rsidR="00BF77D2">
        <w:rPr>
          <w:rFonts w:ascii="Times New Roman" w:hAnsi="Times New Roman" w:cs="Times New Roman"/>
          <w:lang w:val="fr-FR"/>
        </w:rPr>
        <w:t xml:space="preserve"> </w:t>
      </w:r>
    </w:p>
    <w:p w14:paraId="44E6B8C2" w14:textId="418D6A29" w:rsidR="001C1A89" w:rsidRPr="008E535B" w:rsidRDefault="001C1A89" w:rsidP="000649CC">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cambio,</w:t>
      </w:r>
      <w:r w:rsidR="00BF77D2">
        <w:rPr>
          <w:rFonts w:ascii="Times New Roman" w:hAnsi="Times New Roman" w:cs="Times New Roman"/>
          <w:lang w:val="fr-FR"/>
        </w:rPr>
        <w:t xml:space="preserve"> </w:t>
      </w:r>
      <w:r w:rsidRPr="008E535B">
        <w:rPr>
          <w:rFonts w:ascii="Times New Roman" w:hAnsi="Times New Roman" w:cs="Times New Roman"/>
          <w:lang w:val="fr-FR"/>
        </w:rPr>
        <w:t>el</w:t>
      </w:r>
      <w:r w:rsidR="00BF77D2">
        <w:rPr>
          <w:rFonts w:ascii="Times New Roman" w:hAnsi="Times New Roman" w:cs="Times New Roman"/>
          <w:lang w:val="fr-FR"/>
        </w:rPr>
        <w:t xml:space="preserve"> </w:t>
      </w:r>
      <w:r w:rsidRPr="008E535B">
        <w:rPr>
          <w:rFonts w:ascii="Times New Roman" w:hAnsi="Times New Roman" w:cs="Times New Roman"/>
          <w:lang w:val="fr-FR"/>
        </w:rPr>
        <w:t>acusativo</w:t>
      </w:r>
      <w:r w:rsidR="00BF77D2">
        <w:rPr>
          <w:rFonts w:ascii="Times New Roman" w:hAnsi="Times New Roman" w:cs="Times New Roman"/>
          <w:lang w:val="fr-FR"/>
        </w:rPr>
        <w:t xml:space="preserve"> </w:t>
      </w:r>
      <w:r w:rsidRPr="008E535B">
        <w:rPr>
          <w:rFonts w:ascii="Times New Roman" w:hAnsi="Times New Roman" w:cs="Times New Roman"/>
          <w:lang w:val="fr-FR"/>
        </w:rPr>
        <w:t>neutro</w:t>
      </w:r>
      <w:r w:rsidR="00BF77D2">
        <w:rPr>
          <w:rFonts w:ascii="Times New Roman" w:hAnsi="Times New Roman" w:cs="Times New Roman"/>
          <w:lang w:val="fr-FR"/>
        </w:rPr>
        <w:t xml:space="preserve"> </w:t>
      </w:r>
      <w:r w:rsidRPr="008E535B">
        <w:rPr>
          <w:rFonts w:ascii="Times New Roman" w:hAnsi="Times New Roman" w:cs="Times New Roman"/>
          <w:lang w:val="fr-FR"/>
        </w:rPr>
        <w:t>adjetival</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(2),</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lang w:val="fr-FR"/>
        </w:rPr>
        <w:t>afirma</w:t>
      </w:r>
      <w:r w:rsidR="00BF77D2">
        <w:rPr>
          <w:rFonts w:ascii="Times New Roman" w:hAnsi="Times New Roman" w:cs="Times New Roman"/>
          <w:lang w:val="fr-FR"/>
        </w:rPr>
        <w:t xml:space="preserve"> </w:t>
      </w:r>
      <w:r w:rsidRPr="008E535B">
        <w:rPr>
          <w:rFonts w:ascii="Times New Roman" w:hAnsi="Times New Roman" w:cs="Times New Roman"/>
          <w:lang w:val="fr-FR"/>
        </w:rPr>
        <w:t>Pinkster</w:t>
      </w:r>
      <w:r w:rsidR="00BF77D2">
        <w:rPr>
          <w:rFonts w:ascii="Times New Roman" w:hAnsi="Times New Roman" w:cs="Times New Roman"/>
          <w:lang w:val="fr-FR"/>
        </w:rPr>
        <w:t xml:space="preserve"> </w:t>
      </w:r>
      <w:r w:rsidRPr="008E535B">
        <w:rPr>
          <w:rFonts w:ascii="Times New Roman" w:hAnsi="Times New Roman" w:cs="Times New Roman"/>
          <w:lang w:val="fr-FR"/>
        </w:rPr>
        <w:t>(2015:</w:t>
      </w:r>
      <w:r w:rsidR="00BF77D2">
        <w:rPr>
          <w:rFonts w:ascii="Times New Roman" w:hAnsi="Times New Roman" w:cs="Times New Roman"/>
          <w:lang w:val="fr-FR"/>
        </w:rPr>
        <w:t xml:space="preserve"> </w:t>
      </w:r>
      <w:r w:rsidRPr="008E535B">
        <w:rPr>
          <w:rFonts w:ascii="Times New Roman" w:hAnsi="Times New Roman" w:cs="Times New Roman"/>
          <w:lang w:val="fr-FR"/>
        </w:rPr>
        <w:t>335)</w:t>
      </w:r>
      <w:r w:rsidR="00BF77D2">
        <w:rPr>
          <w:rFonts w:ascii="Times New Roman" w:hAnsi="Times New Roman" w:cs="Times New Roman"/>
          <w:lang w:val="fr-FR"/>
        </w:rPr>
        <w:t xml:space="preserve"> </w:t>
      </w:r>
      <w:r w:rsidRPr="008E535B">
        <w:rPr>
          <w:rFonts w:ascii="Times New Roman" w:hAnsi="Times New Roman" w:cs="Times New Roman"/>
          <w:lang w:val="fr-FR"/>
        </w:rPr>
        <w:t>no</w:t>
      </w:r>
      <w:r w:rsidR="00BF77D2">
        <w:rPr>
          <w:rFonts w:ascii="Times New Roman" w:hAnsi="Times New Roman" w:cs="Times New Roman"/>
          <w:lang w:val="fr-FR"/>
        </w:rPr>
        <w:t xml:space="preserve"> </w:t>
      </w:r>
      <w:r w:rsidRPr="008E535B">
        <w:rPr>
          <w:rFonts w:ascii="Times New Roman" w:hAnsi="Times New Roman" w:cs="Times New Roman"/>
          <w:lang w:val="fr-FR"/>
        </w:rPr>
        <w:t>puede</w:t>
      </w:r>
      <w:r w:rsidR="00BF77D2">
        <w:rPr>
          <w:rFonts w:ascii="Times New Roman" w:hAnsi="Times New Roman" w:cs="Times New Roman"/>
          <w:lang w:val="fr-FR"/>
        </w:rPr>
        <w:t xml:space="preserve"> </w:t>
      </w:r>
      <w:r w:rsidRPr="008E535B">
        <w:rPr>
          <w:rFonts w:ascii="Times New Roman" w:hAnsi="Times New Roman" w:cs="Times New Roman"/>
          <w:lang w:val="fr-FR"/>
        </w:rPr>
        <w:t>identificarse</w:t>
      </w:r>
      <w:r w:rsidR="00BF77D2">
        <w:rPr>
          <w:rFonts w:ascii="Times New Roman" w:hAnsi="Times New Roman" w:cs="Times New Roman"/>
          <w:lang w:val="fr-FR"/>
        </w:rPr>
        <w:t xml:space="preserve"> </w:t>
      </w:r>
      <w:r w:rsidRPr="008E535B">
        <w:rPr>
          <w:rFonts w:ascii="Times New Roman" w:hAnsi="Times New Roman" w:cs="Times New Roman"/>
          <w:lang w:val="fr-FR"/>
        </w:rPr>
        <w:t>con</w:t>
      </w:r>
      <w:r w:rsidR="00BF77D2">
        <w:rPr>
          <w:rFonts w:ascii="Times New Roman" w:hAnsi="Times New Roman" w:cs="Times New Roman"/>
          <w:lang w:val="fr-FR"/>
        </w:rPr>
        <w:t xml:space="preserve"> </w:t>
      </w:r>
      <w:r w:rsidRPr="008E535B">
        <w:rPr>
          <w:rFonts w:ascii="Times New Roman" w:hAnsi="Times New Roman" w:cs="Times New Roman"/>
          <w:lang w:val="fr-FR"/>
        </w:rPr>
        <w:t>el</w:t>
      </w:r>
      <w:r w:rsidR="00BF77D2">
        <w:rPr>
          <w:rFonts w:ascii="Times New Roman" w:hAnsi="Times New Roman" w:cs="Times New Roman"/>
          <w:lang w:val="fr-FR"/>
        </w:rPr>
        <w:t xml:space="preserve"> </w:t>
      </w:r>
      <w:r w:rsidRPr="008E535B">
        <w:rPr>
          <w:rFonts w:ascii="Times New Roman" w:hAnsi="Times New Roman" w:cs="Times New Roman"/>
          <w:lang w:val="fr-FR"/>
        </w:rPr>
        <w:t>acusativo</w:t>
      </w:r>
      <w:r w:rsidR="00BF77D2">
        <w:rPr>
          <w:rFonts w:ascii="Times New Roman" w:hAnsi="Times New Roman" w:cs="Times New Roman"/>
          <w:lang w:val="fr-FR"/>
        </w:rPr>
        <w:t xml:space="preserve"> </w:t>
      </w:r>
      <w:r w:rsidRPr="008E535B">
        <w:rPr>
          <w:rFonts w:ascii="Times New Roman" w:hAnsi="Times New Roman" w:cs="Times New Roman"/>
          <w:lang w:val="fr-FR"/>
        </w:rPr>
        <w:t>interno,</w:t>
      </w:r>
      <w:r w:rsidR="00BF77D2">
        <w:rPr>
          <w:rFonts w:ascii="Times New Roman" w:hAnsi="Times New Roman" w:cs="Times New Roman"/>
          <w:lang w:val="fr-FR"/>
        </w:rPr>
        <w:t xml:space="preserve"> </w:t>
      </w:r>
      <w:r w:rsidRPr="008E535B">
        <w:rPr>
          <w:rFonts w:ascii="Times New Roman" w:hAnsi="Times New Roman" w:cs="Times New Roman"/>
          <w:lang w:val="fr-FR"/>
        </w:rPr>
        <w:t>pues</w:t>
      </w:r>
      <w:r w:rsidR="00BF77D2">
        <w:rPr>
          <w:rFonts w:ascii="Times New Roman" w:hAnsi="Times New Roman" w:cs="Times New Roman"/>
          <w:lang w:val="fr-FR"/>
        </w:rPr>
        <w:t xml:space="preserve"> </w:t>
      </w:r>
      <w:r w:rsidRPr="008E535B">
        <w:rPr>
          <w:rFonts w:ascii="Times New Roman" w:hAnsi="Times New Roman" w:cs="Times New Roman"/>
          <w:lang w:val="fr-FR"/>
        </w:rPr>
        <w:t>el</w:t>
      </w:r>
      <w:r w:rsidR="00BF77D2">
        <w:rPr>
          <w:rFonts w:ascii="Times New Roman" w:hAnsi="Times New Roman" w:cs="Times New Roman"/>
          <w:lang w:val="fr-FR"/>
        </w:rPr>
        <w:t xml:space="preserve"> </w:t>
      </w:r>
      <w:r w:rsidRPr="008E535B">
        <w:rPr>
          <w:rFonts w:ascii="Times New Roman" w:hAnsi="Times New Roman" w:cs="Times New Roman"/>
          <w:lang w:val="fr-FR"/>
        </w:rPr>
        <w:t>verbo</w:t>
      </w:r>
      <w:r w:rsidR="00BF77D2">
        <w:rPr>
          <w:rFonts w:ascii="Times New Roman" w:hAnsi="Times New Roman" w:cs="Times New Roman"/>
          <w:lang w:val="fr-FR"/>
        </w:rPr>
        <w:t xml:space="preserve"> </w:t>
      </w:r>
      <w:r w:rsidRPr="008E535B">
        <w:rPr>
          <w:rFonts w:ascii="Times New Roman" w:hAnsi="Times New Roman" w:cs="Times New Roman"/>
          <w:lang w:val="fr-FR"/>
        </w:rPr>
        <w:t>ya</w:t>
      </w:r>
      <w:r w:rsidR="00BF77D2">
        <w:rPr>
          <w:rFonts w:ascii="Times New Roman" w:hAnsi="Times New Roman" w:cs="Times New Roman"/>
          <w:lang w:val="fr-FR"/>
        </w:rPr>
        <w:t xml:space="preserve"> </w:t>
      </w:r>
      <w:r w:rsidRPr="008E535B">
        <w:rPr>
          <w:rFonts w:ascii="Times New Roman" w:hAnsi="Times New Roman" w:cs="Times New Roman"/>
          <w:lang w:val="fr-FR"/>
        </w:rPr>
        <w:t>tiene</w:t>
      </w:r>
      <w:r w:rsidR="00BF77D2">
        <w:rPr>
          <w:rFonts w:ascii="Times New Roman" w:hAnsi="Times New Roman" w:cs="Times New Roman"/>
          <w:lang w:val="fr-FR"/>
        </w:rPr>
        <w:t xml:space="preserve"> </w:t>
      </w:r>
      <w:r w:rsidRPr="008E535B">
        <w:rPr>
          <w:rFonts w:ascii="Times New Roman" w:hAnsi="Times New Roman" w:cs="Times New Roman"/>
          <w:lang w:val="fr-FR"/>
        </w:rPr>
        <w:t>argumento.</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función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este</w:t>
      </w:r>
      <w:r w:rsidR="00BF77D2">
        <w:rPr>
          <w:rFonts w:ascii="Times New Roman" w:hAnsi="Times New Roman" w:cs="Times New Roman"/>
          <w:lang w:val="fr-FR"/>
        </w:rPr>
        <w:t xml:space="preserve"> </w:t>
      </w:r>
      <w:r w:rsidRPr="008E535B">
        <w:rPr>
          <w:rFonts w:ascii="Times New Roman" w:hAnsi="Times New Roman" w:cs="Times New Roman"/>
          <w:lang w:val="fr-FR"/>
        </w:rPr>
        <w:t>constituyente</w:t>
      </w:r>
      <w:r w:rsidR="00BF77D2">
        <w:rPr>
          <w:rFonts w:ascii="Times New Roman" w:hAnsi="Times New Roman" w:cs="Times New Roman"/>
          <w:lang w:val="fr-FR"/>
        </w:rPr>
        <w:t xml:space="preserve"> </w:t>
      </w:r>
      <w:r w:rsidRPr="008E535B">
        <w:rPr>
          <w:rFonts w:ascii="Times New Roman" w:hAnsi="Times New Roman" w:cs="Times New Roman"/>
          <w:lang w:val="fr-FR"/>
        </w:rPr>
        <w:t>es</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adjunto</w:t>
      </w:r>
      <w:r w:rsidR="00BF77D2">
        <w:rPr>
          <w:rFonts w:ascii="Times New Roman" w:hAnsi="Times New Roman" w:cs="Times New Roman"/>
          <w:lang w:val="fr-FR"/>
        </w:rPr>
        <w:t xml:space="preserve"> </w:t>
      </w:r>
      <w:r w:rsidRPr="008E535B">
        <w:rPr>
          <w:rFonts w:ascii="Times New Roman" w:hAnsi="Times New Roman" w:cs="Times New Roman"/>
          <w:lang w:val="fr-FR"/>
        </w:rPr>
        <w:t>(Cf.</w:t>
      </w:r>
      <w:r w:rsidR="00BF77D2">
        <w:rPr>
          <w:rFonts w:ascii="Times New Roman" w:hAnsi="Times New Roman" w:cs="Times New Roman"/>
          <w:lang w:val="fr-FR"/>
        </w:rPr>
        <w:t xml:space="preserve"> </w:t>
      </w:r>
      <w:r w:rsidRPr="008E535B">
        <w:rPr>
          <w:rFonts w:ascii="Times New Roman" w:hAnsi="Times New Roman" w:cs="Times New Roman"/>
          <w:lang w:val="fr-FR"/>
        </w:rPr>
        <w:t>Pinkster</w:t>
      </w:r>
      <w:r w:rsidR="00BF77D2">
        <w:rPr>
          <w:rFonts w:ascii="Times New Roman" w:hAnsi="Times New Roman" w:cs="Times New Roman"/>
          <w:lang w:val="fr-FR"/>
        </w:rPr>
        <w:t xml:space="preserve"> </w:t>
      </w:r>
      <w:r w:rsidRPr="008E535B">
        <w:rPr>
          <w:rFonts w:ascii="Times New Roman" w:hAnsi="Times New Roman" w:cs="Times New Roman"/>
          <w:lang w:val="fr-FR"/>
        </w:rPr>
        <w:t>2015:</w:t>
      </w:r>
      <w:r w:rsidR="00BF77D2">
        <w:rPr>
          <w:rFonts w:ascii="Times New Roman" w:hAnsi="Times New Roman" w:cs="Times New Roman"/>
          <w:lang w:val="fr-FR"/>
        </w:rPr>
        <w:t xml:space="preserve"> </w:t>
      </w:r>
      <w:r w:rsidRPr="008E535B">
        <w:rPr>
          <w:rFonts w:ascii="Times New Roman" w:hAnsi="Times New Roman" w:cs="Times New Roman"/>
          <w:lang w:val="fr-FR"/>
        </w:rPr>
        <w:t>885-887):</w:t>
      </w:r>
    </w:p>
    <w:p w14:paraId="624ABD45" w14:textId="1CAE4E19" w:rsidR="001C1A89" w:rsidRPr="008E535B" w:rsidRDefault="001C1A89" w:rsidP="006149B3">
      <w:pPr>
        <w:spacing w:after="0" w:line="240" w:lineRule="auto"/>
        <w:ind w:left="397" w:firstLine="397"/>
        <w:jc w:val="both"/>
        <w:rPr>
          <w:rFonts w:ascii="Times New Roman" w:hAnsi="Times New Roman" w:cs="Times New Roman"/>
          <w:lang w:val="fr-FR"/>
        </w:rPr>
      </w:pPr>
      <w:r w:rsidRPr="008E535B">
        <w:rPr>
          <w:rFonts w:ascii="Times New Roman" w:hAnsi="Times New Roman" w:cs="Times New Roman"/>
          <w:lang w:val="fr-FR"/>
        </w:rPr>
        <w:t>(2)</w:t>
      </w:r>
      <w:r w:rsidR="00BF77D2">
        <w:rPr>
          <w:rFonts w:ascii="Times New Roman" w:hAnsi="Times New Roman" w:cs="Times New Roman"/>
          <w:lang w:val="fr-FR"/>
        </w:rPr>
        <w:t xml:space="preserve"> </w:t>
      </w:r>
      <w:r w:rsidRPr="008E535B">
        <w:rPr>
          <w:rFonts w:ascii="Times New Roman" w:hAnsi="Times New Roman" w:cs="Times New Roman"/>
          <w:i/>
          <w:iCs/>
          <w:lang w:val="fr-FR"/>
        </w:rPr>
        <w:t>Te</w:t>
      </w:r>
      <w:r w:rsidR="00BF77D2">
        <w:rPr>
          <w:rFonts w:ascii="Times New Roman" w:hAnsi="Times New Roman" w:cs="Times New Roman"/>
          <w:i/>
          <w:iCs/>
          <w:lang w:val="fr-FR"/>
        </w:rPr>
        <w:t xml:space="preserve"> </w:t>
      </w:r>
      <w:r w:rsidRPr="008E535B">
        <w:rPr>
          <w:rFonts w:ascii="Times New Roman" w:hAnsi="Times New Roman" w:cs="Times New Roman"/>
          <w:b/>
          <w:i/>
          <w:iCs/>
          <w:lang w:val="fr-FR"/>
        </w:rPr>
        <w:t>multum</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amamus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quod</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ea</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abs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te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diligenter</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paruoque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curata</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sunt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lang w:val="es-ES"/>
        </w:rPr>
        <w:t>“te</w:t>
      </w:r>
      <w:r w:rsidR="00BF77D2">
        <w:rPr>
          <w:rFonts w:ascii="Times New Roman" w:hAnsi="Times New Roman" w:cs="Times New Roman"/>
          <w:lang w:val="es-ES"/>
        </w:rPr>
        <w:t xml:space="preserve"> </w:t>
      </w:r>
      <w:r w:rsidRPr="008E535B">
        <w:rPr>
          <w:rFonts w:ascii="Times New Roman" w:hAnsi="Times New Roman" w:cs="Times New Roman"/>
          <w:lang w:val="es-ES"/>
        </w:rPr>
        <w:t>valoramos</w:t>
      </w:r>
      <w:r w:rsidR="00BF77D2">
        <w:rPr>
          <w:rFonts w:ascii="Times New Roman" w:hAnsi="Times New Roman" w:cs="Times New Roman"/>
          <w:lang w:val="es-ES"/>
        </w:rPr>
        <w:t xml:space="preserve"> </w:t>
      </w:r>
      <w:r w:rsidRPr="008E535B">
        <w:rPr>
          <w:rFonts w:ascii="Times New Roman" w:hAnsi="Times New Roman" w:cs="Times New Roman"/>
          <w:lang w:val="es-ES"/>
        </w:rPr>
        <w:t>mucho</w:t>
      </w:r>
      <w:r w:rsidR="00BF77D2">
        <w:rPr>
          <w:rFonts w:ascii="Times New Roman" w:hAnsi="Times New Roman" w:cs="Times New Roman"/>
          <w:lang w:val="es-ES"/>
        </w:rPr>
        <w:t xml:space="preserve"> </w:t>
      </w:r>
      <w:r w:rsidRPr="008E535B">
        <w:rPr>
          <w:rFonts w:ascii="Times New Roman" w:hAnsi="Times New Roman" w:cs="Times New Roman"/>
          <w:lang w:val="es-ES"/>
        </w:rPr>
        <w:t>porque</w:t>
      </w:r>
      <w:r w:rsidR="00BF77D2">
        <w:rPr>
          <w:rFonts w:ascii="Times New Roman" w:hAnsi="Times New Roman" w:cs="Times New Roman"/>
          <w:lang w:val="es-ES"/>
        </w:rPr>
        <w:t xml:space="preserve"> </w:t>
      </w:r>
      <w:r w:rsidRPr="008E535B">
        <w:rPr>
          <w:rFonts w:ascii="Times New Roman" w:hAnsi="Times New Roman" w:cs="Times New Roman"/>
          <w:lang w:val="es-ES"/>
        </w:rPr>
        <w:t>lo</w:t>
      </w:r>
      <w:r w:rsidR="00BF77D2">
        <w:rPr>
          <w:rFonts w:ascii="Times New Roman" w:hAnsi="Times New Roman" w:cs="Times New Roman"/>
          <w:lang w:val="es-ES"/>
        </w:rPr>
        <w:t xml:space="preserve"> </w:t>
      </w:r>
      <w:r w:rsidRPr="008E535B">
        <w:rPr>
          <w:rFonts w:ascii="Times New Roman" w:hAnsi="Times New Roman" w:cs="Times New Roman"/>
          <w:lang w:val="es-ES"/>
        </w:rPr>
        <w:t>conseguiste</w:t>
      </w:r>
      <w:r w:rsidR="00BF77D2">
        <w:rPr>
          <w:rFonts w:ascii="Times New Roman" w:hAnsi="Times New Roman" w:cs="Times New Roman"/>
          <w:lang w:val="es-ES"/>
        </w:rPr>
        <w:t xml:space="preserve"> </w:t>
      </w:r>
      <w:r w:rsidRPr="008E535B">
        <w:rPr>
          <w:rFonts w:ascii="Times New Roman" w:hAnsi="Times New Roman" w:cs="Times New Roman"/>
          <w:lang w:val="es-ES"/>
        </w:rPr>
        <w:t>todo</w:t>
      </w:r>
      <w:r w:rsidR="00BF77D2">
        <w:rPr>
          <w:rFonts w:ascii="Times New Roman" w:hAnsi="Times New Roman" w:cs="Times New Roman"/>
          <w:lang w:val="es-ES"/>
        </w:rPr>
        <w:t xml:space="preserve"> </w:t>
      </w:r>
      <w:r w:rsidRPr="008E535B">
        <w:rPr>
          <w:rFonts w:ascii="Times New Roman" w:hAnsi="Times New Roman" w:cs="Times New Roman"/>
          <w:lang w:val="es-ES"/>
        </w:rPr>
        <w:t>rápidamente</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poco</w:t>
      </w:r>
      <w:r w:rsidR="00BF77D2">
        <w:rPr>
          <w:rFonts w:ascii="Times New Roman" w:hAnsi="Times New Roman" w:cs="Times New Roman"/>
          <w:lang w:val="es-ES"/>
        </w:rPr>
        <w:t xml:space="preserve"> </w:t>
      </w:r>
      <w:r w:rsidRPr="008E535B">
        <w:rPr>
          <w:rFonts w:ascii="Times New Roman" w:hAnsi="Times New Roman" w:cs="Times New Roman"/>
          <w:lang w:val="es-ES"/>
        </w:rPr>
        <w:t>gasto”,</w:t>
      </w:r>
      <w:r w:rsidR="00BF77D2">
        <w:rPr>
          <w:rFonts w:ascii="Times New Roman" w:hAnsi="Times New Roman" w:cs="Times New Roman"/>
          <w:lang w:val="es-ES"/>
        </w:rPr>
        <w:t xml:space="preserve"> </w:t>
      </w:r>
      <w:r w:rsidRPr="008E535B">
        <w:rPr>
          <w:rFonts w:ascii="Times New Roman" w:hAnsi="Times New Roman" w:cs="Times New Roman"/>
          <w:lang w:val="es-ES"/>
        </w:rPr>
        <w:t>Cic.</w:t>
      </w:r>
      <w:r w:rsidR="00BF77D2">
        <w:rPr>
          <w:rFonts w:ascii="Times New Roman" w:hAnsi="Times New Roman" w:cs="Times New Roman"/>
          <w:lang w:val="es-ES"/>
        </w:rPr>
        <w:t xml:space="preserve"> </w:t>
      </w:r>
      <w:r w:rsidRPr="008E535B">
        <w:rPr>
          <w:rFonts w:ascii="Times New Roman" w:hAnsi="Times New Roman" w:cs="Times New Roman"/>
          <w:i/>
          <w:lang w:val="es-ES"/>
        </w:rPr>
        <w:t>Att.</w:t>
      </w:r>
      <w:r w:rsidR="00BF77D2">
        <w:rPr>
          <w:rFonts w:ascii="Times New Roman" w:hAnsi="Times New Roman" w:cs="Times New Roman"/>
          <w:lang w:val="es-ES"/>
        </w:rPr>
        <w:t xml:space="preserve"> </w:t>
      </w:r>
      <w:r w:rsidRPr="008E535B">
        <w:rPr>
          <w:rFonts w:ascii="Times New Roman" w:hAnsi="Times New Roman" w:cs="Times New Roman"/>
          <w:lang w:val="es-ES"/>
        </w:rPr>
        <w:t>1,3,2,6)</w:t>
      </w:r>
      <w:r w:rsidR="00BF77D2">
        <w:rPr>
          <w:rFonts w:ascii="Times New Roman" w:hAnsi="Times New Roman" w:cs="Times New Roman"/>
          <w:lang w:val="es-ES"/>
        </w:rPr>
        <w:t xml:space="preserve"> </w:t>
      </w:r>
      <w:r w:rsidR="00BF77D2">
        <w:rPr>
          <w:rFonts w:ascii="Times New Roman" w:hAnsi="Times New Roman" w:cs="Times New Roman"/>
          <w:lang w:val="fr-FR"/>
        </w:rPr>
        <w:t xml:space="preserve">  </w:t>
      </w:r>
    </w:p>
    <w:p w14:paraId="37795A3F" w14:textId="77777777" w:rsidR="00B95B17" w:rsidRPr="008E535B" w:rsidRDefault="00B95B17" w:rsidP="000649CC">
      <w:pPr>
        <w:spacing w:after="0" w:line="240" w:lineRule="auto"/>
        <w:ind w:firstLine="397"/>
        <w:jc w:val="both"/>
        <w:rPr>
          <w:rFonts w:ascii="Times New Roman" w:hAnsi="Times New Roman" w:cs="Times New Roman"/>
          <w:lang w:val="fr-FR"/>
        </w:rPr>
      </w:pPr>
    </w:p>
    <w:p w14:paraId="684BF541" w14:textId="349BCF3C" w:rsidR="001C1A89" w:rsidRPr="008E535B" w:rsidRDefault="001C1A89" w:rsidP="000649CC">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El</w:t>
      </w:r>
      <w:r w:rsidR="00BF77D2">
        <w:rPr>
          <w:rFonts w:ascii="Times New Roman" w:hAnsi="Times New Roman" w:cs="Times New Roman"/>
          <w:lang w:val="fr-FR"/>
        </w:rPr>
        <w:t xml:space="preserve"> </w:t>
      </w:r>
      <w:r w:rsidRPr="008E535B">
        <w:rPr>
          <w:rFonts w:ascii="Times New Roman" w:hAnsi="Times New Roman" w:cs="Times New Roman"/>
          <w:lang w:val="fr-FR"/>
        </w:rPr>
        <w:t>pronombre</w:t>
      </w:r>
      <w:r w:rsidR="00BF77D2">
        <w:rPr>
          <w:rFonts w:ascii="Times New Roman" w:hAnsi="Times New Roman" w:cs="Times New Roman"/>
          <w:lang w:val="fr-FR"/>
        </w:rPr>
        <w:t xml:space="preserve"> </w:t>
      </w:r>
      <w:r w:rsidRPr="008E535B">
        <w:rPr>
          <w:rFonts w:ascii="Times New Roman" w:hAnsi="Times New Roman" w:cs="Times New Roman"/>
          <w:lang w:val="fr-FR"/>
        </w:rPr>
        <w:t>interrogativo</w:t>
      </w:r>
      <w:r w:rsidR="00BF77D2">
        <w:rPr>
          <w:rFonts w:ascii="Times New Roman" w:hAnsi="Times New Roman" w:cs="Times New Roman"/>
          <w:lang w:val="fr-FR"/>
        </w:rPr>
        <w:t xml:space="preserve"> </w:t>
      </w:r>
      <w:r w:rsidRPr="008E535B">
        <w:rPr>
          <w:rFonts w:ascii="Times New Roman" w:hAnsi="Times New Roman" w:cs="Times New Roman"/>
          <w:lang w:val="fr-FR"/>
        </w:rPr>
        <w:t>o</w:t>
      </w:r>
      <w:r w:rsidR="00BF77D2">
        <w:rPr>
          <w:rFonts w:ascii="Times New Roman" w:hAnsi="Times New Roman" w:cs="Times New Roman"/>
          <w:lang w:val="fr-FR"/>
        </w:rPr>
        <w:t xml:space="preserve"> </w:t>
      </w:r>
      <w:r w:rsidRPr="008E535B">
        <w:rPr>
          <w:rFonts w:ascii="Times New Roman" w:hAnsi="Times New Roman" w:cs="Times New Roman"/>
          <w:lang w:val="fr-FR"/>
        </w:rPr>
        <w:t>indefinido</w:t>
      </w:r>
      <w:r w:rsidR="00BF77D2">
        <w:rPr>
          <w:rFonts w:ascii="Times New Roman" w:hAnsi="Times New Roman" w:cs="Times New Roman"/>
          <w:lang w:val="fr-FR"/>
        </w:rPr>
        <w:t xml:space="preserve"> </w:t>
      </w:r>
      <w:r w:rsidRPr="008E535B">
        <w:rPr>
          <w:rFonts w:ascii="Times New Roman" w:hAnsi="Times New Roman" w:cs="Times New Roman"/>
          <w:lang w:val="fr-FR"/>
        </w:rPr>
        <w:t>también</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encuentra</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contextos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tiene</w:t>
      </w:r>
      <w:r w:rsidR="00BF77D2">
        <w:rPr>
          <w:rFonts w:ascii="Times New Roman" w:hAnsi="Times New Roman" w:cs="Times New Roman"/>
          <w:lang w:val="fr-FR"/>
        </w:rPr>
        <w:t xml:space="preserve"> </w:t>
      </w:r>
      <w:r w:rsidRPr="008E535B">
        <w:rPr>
          <w:rFonts w:ascii="Times New Roman" w:hAnsi="Times New Roman" w:cs="Times New Roman"/>
          <w:lang w:val="fr-FR"/>
        </w:rPr>
        <w:t>función</w:t>
      </w:r>
      <w:r w:rsidR="00BF77D2">
        <w:rPr>
          <w:rFonts w:ascii="Times New Roman" w:hAnsi="Times New Roman" w:cs="Times New Roman"/>
          <w:lang w:val="fr-FR"/>
        </w:rPr>
        <w:t xml:space="preserve"> </w:t>
      </w:r>
      <w:r w:rsidRPr="008E535B">
        <w:rPr>
          <w:rFonts w:ascii="Times New Roman" w:hAnsi="Times New Roman" w:cs="Times New Roman"/>
          <w:lang w:val="fr-FR"/>
        </w:rPr>
        <w:t>adverbial,</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(3)</w:t>
      </w:r>
    </w:p>
    <w:p w14:paraId="450C9BC0" w14:textId="4849E72B" w:rsidR="001C1A89" w:rsidRPr="008E535B" w:rsidRDefault="001C1A89" w:rsidP="006149B3">
      <w:pPr>
        <w:spacing w:after="0" w:line="240" w:lineRule="auto"/>
        <w:ind w:left="397" w:firstLine="397"/>
        <w:jc w:val="both"/>
        <w:rPr>
          <w:rFonts w:ascii="Times New Roman" w:hAnsi="Times New Roman" w:cs="Times New Roman"/>
          <w:lang w:val="fr-FR"/>
        </w:rPr>
      </w:pPr>
      <w:r w:rsidRPr="008E535B">
        <w:rPr>
          <w:rFonts w:ascii="Times New Roman" w:hAnsi="Times New Roman" w:cs="Times New Roman"/>
          <w:lang w:val="fr-FR"/>
        </w:rPr>
        <w:t>(3)</w:t>
      </w:r>
      <w:r w:rsidR="00BF77D2">
        <w:rPr>
          <w:rFonts w:ascii="Times New Roman" w:hAnsi="Times New Roman" w:cs="Times New Roman"/>
          <w:lang w:val="fr-FR"/>
        </w:rPr>
        <w:t xml:space="preserve"> </w:t>
      </w:r>
      <w:r w:rsidRPr="008E535B">
        <w:rPr>
          <w:rFonts w:ascii="Times New Roman" w:hAnsi="Times New Roman" w:cs="Times New Roman"/>
          <w:b/>
          <w:i/>
          <w:iCs/>
          <w:lang w:val="fr-FR"/>
        </w:rPr>
        <w:t>Ecquid</w:t>
      </w:r>
      <w:r w:rsidR="00BF77D2">
        <w:rPr>
          <w:rFonts w:ascii="Times New Roman" w:hAnsi="Times New Roman" w:cs="Times New Roman"/>
          <w:b/>
          <w:i/>
          <w:iCs/>
          <w:lang w:val="fr-FR"/>
        </w:rPr>
        <w:t xml:space="preserve"> </w:t>
      </w:r>
      <w:r w:rsidRPr="008E535B">
        <w:rPr>
          <w:rFonts w:ascii="Times New Roman" w:hAnsi="Times New Roman" w:cs="Times New Roman"/>
          <w:i/>
          <w:iCs/>
          <w:lang w:val="fr-FR"/>
        </w:rPr>
        <w:t>amas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nunc</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me?</w:t>
      </w:r>
      <w:r w:rsidR="00BF77D2">
        <w:rPr>
          <w:rFonts w:ascii="Times New Roman" w:hAnsi="Times New Roman" w:cs="Times New Roman"/>
          <w:lang w:val="fr-FR"/>
        </w:rPr>
        <w:t xml:space="preserve"> </w:t>
      </w:r>
      <w:r w:rsidRPr="008E535B">
        <w:rPr>
          <w:rFonts w:ascii="Times New Roman" w:hAnsi="Times New Roman" w:cs="Times New Roman"/>
          <w:lang w:val="fr-FR"/>
        </w:rPr>
        <w:t>(“¿Me</w:t>
      </w:r>
      <w:r w:rsidR="00BF77D2">
        <w:rPr>
          <w:rFonts w:ascii="Times New Roman" w:hAnsi="Times New Roman" w:cs="Times New Roman"/>
          <w:lang w:val="fr-FR"/>
        </w:rPr>
        <w:t xml:space="preserve"> </w:t>
      </w:r>
      <w:r w:rsidRPr="008E535B">
        <w:rPr>
          <w:rFonts w:ascii="Times New Roman" w:hAnsi="Times New Roman" w:cs="Times New Roman"/>
          <w:lang w:val="fr-FR"/>
        </w:rPr>
        <w:t>quieres</w:t>
      </w:r>
      <w:r w:rsidR="00BF77D2">
        <w:rPr>
          <w:rFonts w:ascii="Times New Roman" w:hAnsi="Times New Roman" w:cs="Times New Roman"/>
          <w:lang w:val="fr-FR"/>
        </w:rPr>
        <w:t xml:space="preserve"> </w:t>
      </w:r>
      <w:r w:rsidRPr="008E535B">
        <w:rPr>
          <w:rFonts w:ascii="Times New Roman" w:hAnsi="Times New Roman" w:cs="Times New Roman"/>
          <w:lang w:val="fr-FR"/>
        </w:rPr>
        <w:t>ahora</w:t>
      </w:r>
      <w:r w:rsidR="00BF77D2">
        <w:rPr>
          <w:rFonts w:ascii="Times New Roman" w:hAnsi="Times New Roman" w:cs="Times New Roman"/>
          <w:lang w:val="fr-FR"/>
        </w:rPr>
        <w:t xml:space="preserve"> </w:t>
      </w:r>
      <w:r w:rsidRPr="008E535B">
        <w:rPr>
          <w:rFonts w:ascii="Times New Roman" w:hAnsi="Times New Roman" w:cs="Times New Roman"/>
          <w:lang w:val="fr-FR"/>
        </w:rPr>
        <w:t>algo?”,</w:t>
      </w:r>
      <w:r w:rsidR="00BF77D2">
        <w:rPr>
          <w:rFonts w:ascii="Times New Roman" w:hAnsi="Times New Roman" w:cs="Times New Roman"/>
          <w:lang w:val="fr-FR"/>
        </w:rPr>
        <w:t xml:space="preserve"> </w:t>
      </w:r>
      <w:r w:rsidRPr="008E535B">
        <w:rPr>
          <w:rFonts w:ascii="Times New Roman" w:hAnsi="Times New Roman" w:cs="Times New Roman"/>
          <w:lang w:val="fr-FR"/>
        </w:rPr>
        <w:t>Plaut,</w:t>
      </w:r>
      <w:r w:rsidR="00BF77D2">
        <w:rPr>
          <w:rFonts w:ascii="Times New Roman" w:hAnsi="Times New Roman" w:cs="Times New Roman"/>
          <w:lang w:val="fr-FR"/>
        </w:rPr>
        <w:t xml:space="preserve"> </w:t>
      </w:r>
      <w:r w:rsidRPr="008E535B">
        <w:rPr>
          <w:rFonts w:ascii="Times New Roman" w:hAnsi="Times New Roman" w:cs="Times New Roman"/>
          <w:i/>
          <w:lang w:val="fr-FR"/>
        </w:rPr>
        <w:t>Cas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456)</w:t>
      </w:r>
    </w:p>
    <w:p w14:paraId="6D141F6A" w14:textId="77777777" w:rsidR="006149B3" w:rsidRPr="008E535B" w:rsidRDefault="006149B3" w:rsidP="000649CC">
      <w:pPr>
        <w:spacing w:after="0" w:line="240" w:lineRule="auto"/>
        <w:ind w:firstLine="397"/>
        <w:jc w:val="both"/>
        <w:rPr>
          <w:rFonts w:ascii="Times New Roman" w:hAnsi="Times New Roman" w:cs="Times New Roman"/>
          <w:lang w:val="fr-FR"/>
        </w:rPr>
      </w:pPr>
    </w:p>
    <w:p w14:paraId="0FBFE620" w14:textId="0B3BBB58" w:rsidR="001C1A89" w:rsidRPr="008E535B" w:rsidRDefault="001C1A89" w:rsidP="000649CC">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lastRenderedPageBreak/>
        <w:t>En</w:t>
      </w:r>
      <w:r w:rsidR="00BF77D2">
        <w:rPr>
          <w:rFonts w:ascii="Times New Roman" w:hAnsi="Times New Roman" w:cs="Times New Roman"/>
          <w:lang w:val="fr-FR"/>
        </w:rPr>
        <w:t xml:space="preserve"> </w:t>
      </w:r>
      <w:r w:rsidRPr="008E535B">
        <w:rPr>
          <w:rFonts w:ascii="Times New Roman" w:hAnsi="Times New Roman" w:cs="Times New Roman"/>
          <w:lang w:val="fr-FR"/>
        </w:rPr>
        <w:t>este</w:t>
      </w:r>
      <w:r w:rsidR="00BF77D2">
        <w:rPr>
          <w:rFonts w:ascii="Times New Roman" w:hAnsi="Times New Roman" w:cs="Times New Roman"/>
          <w:lang w:val="fr-FR"/>
        </w:rPr>
        <w:t xml:space="preserve"> </w:t>
      </w:r>
      <w:r w:rsidRPr="008E535B">
        <w:rPr>
          <w:rFonts w:ascii="Times New Roman" w:hAnsi="Times New Roman" w:cs="Times New Roman"/>
          <w:lang w:val="fr-FR"/>
        </w:rPr>
        <w:t>trabajo,</w:t>
      </w:r>
      <w:r w:rsidR="00BF77D2">
        <w:rPr>
          <w:rFonts w:ascii="Times New Roman" w:hAnsi="Times New Roman" w:cs="Times New Roman"/>
          <w:lang w:val="fr-FR"/>
        </w:rPr>
        <w:t xml:space="preserve"> </w:t>
      </w:r>
      <w:r w:rsidRPr="008E535B">
        <w:rPr>
          <w:rFonts w:ascii="Times New Roman" w:hAnsi="Times New Roman" w:cs="Times New Roman"/>
          <w:lang w:val="fr-FR"/>
        </w:rPr>
        <w:t>inspirados</w:t>
      </w:r>
      <w:r w:rsidR="00BF77D2">
        <w:rPr>
          <w:rFonts w:ascii="Times New Roman" w:hAnsi="Times New Roman" w:cs="Times New Roman"/>
          <w:lang w:val="fr-FR"/>
        </w:rPr>
        <w:t xml:space="preserve"> </w:t>
      </w:r>
      <w:r w:rsidRPr="008E535B">
        <w:rPr>
          <w:rFonts w:ascii="Times New Roman" w:hAnsi="Times New Roman" w:cs="Times New Roman"/>
          <w:lang w:val="fr-FR"/>
        </w:rPr>
        <w:t>por</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interesantes</w:t>
      </w:r>
      <w:r w:rsidR="00BF77D2">
        <w:rPr>
          <w:rFonts w:ascii="Times New Roman" w:hAnsi="Times New Roman" w:cs="Times New Roman"/>
          <w:lang w:val="fr-FR"/>
        </w:rPr>
        <w:t xml:space="preserve"> </w:t>
      </w:r>
      <w:r w:rsidRPr="008E535B">
        <w:rPr>
          <w:rFonts w:ascii="Times New Roman" w:hAnsi="Times New Roman" w:cs="Times New Roman"/>
          <w:lang w:val="fr-FR"/>
        </w:rPr>
        <w:t>resultados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estudios</w:t>
      </w:r>
      <w:r w:rsidR="00BF77D2">
        <w:rPr>
          <w:rFonts w:ascii="Times New Roman" w:hAnsi="Times New Roman" w:cs="Times New Roman"/>
          <w:lang w:val="fr-FR"/>
        </w:rPr>
        <w:t xml:space="preserve"> </w:t>
      </w:r>
      <w:r w:rsidRPr="008E535B">
        <w:rPr>
          <w:rFonts w:ascii="Times New Roman" w:hAnsi="Times New Roman" w:cs="Times New Roman"/>
          <w:lang w:val="fr-FR"/>
        </w:rPr>
        <w:t>sobre</w:t>
      </w:r>
      <w:r w:rsidR="00BF77D2">
        <w:rPr>
          <w:rFonts w:ascii="Times New Roman" w:hAnsi="Times New Roman" w:cs="Times New Roman"/>
          <w:lang w:val="fr-FR"/>
        </w:rPr>
        <w:t xml:space="preserve"> </w:t>
      </w:r>
      <w:r w:rsidRPr="008E535B">
        <w:rPr>
          <w:rFonts w:ascii="Times New Roman" w:hAnsi="Times New Roman" w:cs="Times New Roman"/>
          <w:lang w:val="fr-FR"/>
        </w:rPr>
        <w:t>este</w:t>
      </w:r>
      <w:r w:rsidR="00BF77D2">
        <w:rPr>
          <w:rFonts w:ascii="Times New Roman" w:hAnsi="Times New Roman" w:cs="Times New Roman"/>
          <w:lang w:val="fr-FR"/>
        </w:rPr>
        <w:t xml:space="preserve"> </w:t>
      </w:r>
      <w:r w:rsidRPr="008E535B">
        <w:rPr>
          <w:rFonts w:ascii="Times New Roman" w:hAnsi="Times New Roman" w:cs="Times New Roman"/>
          <w:lang w:val="fr-FR"/>
        </w:rPr>
        <w:t>tipo</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acusativos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lenguas</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lang w:val="fr-FR"/>
        </w:rPr>
        <w:t>el</w:t>
      </w:r>
      <w:r w:rsidR="00BF77D2">
        <w:rPr>
          <w:rFonts w:ascii="Times New Roman" w:hAnsi="Times New Roman" w:cs="Times New Roman"/>
          <w:lang w:val="fr-FR"/>
        </w:rPr>
        <w:t xml:space="preserve"> </w:t>
      </w:r>
      <w:r w:rsidRPr="008E535B">
        <w:rPr>
          <w:rFonts w:ascii="Times New Roman" w:hAnsi="Times New Roman" w:cs="Times New Roman"/>
          <w:lang w:val="fr-FR"/>
        </w:rPr>
        <w:t>húngaro</w:t>
      </w:r>
      <w:r w:rsidR="00BF77D2">
        <w:rPr>
          <w:rFonts w:ascii="Times New Roman" w:hAnsi="Times New Roman" w:cs="Times New Roman"/>
          <w:lang w:val="fr-FR"/>
        </w:rPr>
        <w:t xml:space="preserve"> </w:t>
      </w:r>
      <w:r w:rsidRPr="008E535B">
        <w:rPr>
          <w:rFonts w:ascii="Times New Roman" w:hAnsi="Times New Roman" w:cs="Times New Roman"/>
          <w:lang w:val="fr-FR"/>
        </w:rPr>
        <w:t>(Csirmaz</w:t>
      </w:r>
      <w:r w:rsidR="00BF77D2">
        <w:rPr>
          <w:rFonts w:ascii="Times New Roman" w:hAnsi="Times New Roman" w:cs="Times New Roman"/>
          <w:lang w:val="fr-FR"/>
        </w:rPr>
        <w:t xml:space="preserve"> </w:t>
      </w:r>
      <w:r w:rsidRPr="008E535B">
        <w:rPr>
          <w:rFonts w:ascii="Times New Roman" w:hAnsi="Times New Roman" w:cs="Times New Roman"/>
          <w:lang w:val="fr-FR"/>
        </w:rPr>
        <w:t>2008)</w:t>
      </w:r>
      <w:r w:rsidR="00BF77D2">
        <w:rPr>
          <w:rFonts w:ascii="Times New Roman" w:hAnsi="Times New Roman" w:cs="Times New Roman"/>
          <w:lang w:val="fr-FR"/>
        </w:rPr>
        <w:t xml:space="preserve"> </w:t>
      </w:r>
      <w:r w:rsidRPr="008E535B">
        <w:rPr>
          <w:rFonts w:ascii="Times New Roman" w:hAnsi="Times New Roman" w:cs="Times New Roman"/>
          <w:lang w:val="fr-FR"/>
        </w:rPr>
        <w:t>o</w:t>
      </w:r>
      <w:r w:rsidR="00BF77D2">
        <w:rPr>
          <w:rFonts w:ascii="Times New Roman" w:hAnsi="Times New Roman" w:cs="Times New Roman"/>
          <w:lang w:val="fr-FR"/>
        </w:rPr>
        <w:t xml:space="preserve"> </w:t>
      </w:r>
      <w:r w:rsidRPr="008E535B">
        <w:rPr>
          <w:rFonts w:ascii="Times New Roman" w:hAnsi="Times New Roman" w:cs="Times New Roman"/>
          <w:lang w:val="fr-FR"/>
        </w:rPr>
        <w:t>el</w:t>
      </w:r>
      <w:r w:rsidR="00BF77D2">
        <w:rPr>
          <w:rFonts w:ascii="Times New Roman" w:hAnsi="Times New Roman" w:cs="Times New Roman"/>
          <w:lang w:val="fr-FR"/>
        </w:rPr>
        <w:t xml:space="preserve"> </w:t>
      </w:r>
      <w:r w:rsidRPr="008E535B">
        <w:rPr>
          <w:rFonts w:ascii="Times New Roman" w:hAnsi="Times New Roman" w:cs="Times New Roman"/>
          <w:lang w:val="fr-FR"/>
        </w:rPr>
        <w:t>japonés</w:t>
      </w:r>
      <w:r w:rsidR="00BF77D2">
        <w:rPr>
          <w:rFonts w:ascii="Times New Roman" w:hAnsi="Times New Roman" w:cs="Times New Roman"/>
          <w:lang w:val="fr-FR"/>
        </w:rPr>
        <w:t xml:space="preserve"> </w:t>
      </w:r>
      <w:r w:rsidRPr="008E535B">
        <w:rPr>
          <w:rFonts w:ascii="Times New Roman" w:hAnsi="Times New Roman" w:cs="Times New Roman"/>
          <w:lang w:val="fr-FR"/>
        </w:rPr>
        <w:t>(Chizuro</w:t>
      </w:r>
      <w:r w:rsidR="00BF77D2">
        <w:rPr>
          <w:rFonts w:ascii="Times New Roman" w:hAnsi="Times New Roman" w:cs="Times New Roman"/>
          <w:lang w:val="fr-FR"/>
        </w:rPr>
        <w:t xml:space="preserve"> </w:t>
      </w:r>
      <w:r w:rsidRPr="008E535B">
        <w:rPr>
          <w:rFonts w:ascii="Times New Roman" w:hAnsi="Times New Roman" w:cs="Times New Roman"/>
          <w:lang w:val="fr-FR"/>
        </w:rPr>
        <w:t>2009),</w:t>
      </w:r>
      <w:r w:rsidR="00BF77D2">
        <w:rPr>
          <w:rFonts w:ascii="Times New Roman" w:hAnsi="Times New Roman" w:cs="Times New Roman"/>
          <w:lang w:val="fr-FR"/>
        </w:rPr>
        <w:t xml:space="preserve"> </w:t>
      </w:r>
      <w:r w:rsidRPr="008E535B">
        <w:rPr>
          <w:rFonts w:ascii="Times New Roman" w:hAnsi="Times New Roman" w:cs="Times New Roman"/>
          <w:lang w:val="fr-FR"/>
        </w:rPr>
        <w:t>partiremos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datos</w:t>
      </w:r>
      <w:r w:rsidR="00BF77D2">
        <w:rPr>
          <w:rFonts w:ascii="Times New Roman" w:hAnsi="Times New Roman" w:cs="Times New Roman"/>
          <w:lang w:val="fr-FR"/>
        </w:rPr>
        <w:t xml:space="preserve"> </w:t>
      </w:r>
      <w:r w:rsidRPr="008E535B">
        <w:rPr>
          <w:rFonts w:ascii="Times New Roman" w:hAnsi="Times New Roman" w:cs="Times New Roman"/>
          <w:lang w:val="fr-FR"/>
        </w:rPr>
        <w:t>lo</w:t>
      </w:r>
      <w:r w:rsidR="00BF77D2">
        <w:rPr>
          <w:rFonts w:ascii="Times New Roman" w:hAnsi="Times New Roman" w:cs="Times New Roman"/>
          <w:lang w:val="fr-FR"/>
        </w:rPr>
        <w:t xml:space="preserve"> </w:t>
      </w:r>
      <w:r w:rsidRPr="008E535B">
        <w:rPr>
          <w:rFonts w:ascii="Times New Roman" w:hAnsi="Times New Roman" w:cs="Times New Roman"/>
          <w:lang w:val="fr-FR"/>
        </w:rPr>
        <w:t>más</w:t>
      </w:r>
      <w:r w:rsidR="00BF77D2">
        <w:rPr>
          <w:rFonts w:ascii="Times New Roman" w:hAnsi="Times New Roman" w:cs="Times New Roman"/>
          <w:lang w:val="fr-FR"/>
        </w:rPr>
        <w:t xml:space="preserve"> </w:t>
      </w:r>
      <w:r w:rsidRPr="008E535B">
        <w:rPr>
          <w:rFonts w:ascii="Times New Roman" w:hAnsi="Times New Roman" w:cs="Times New Roman"/>
          <w:lang w:val="fr-FR"/>
        </w:rPr>
        <w:t>exhaustivos</w:t>
      </w:r>
      <w:r w:rsidR="00BF77D2">
        <w:rPr>
          <w:rFonts w:ascii="Times New Roman" w:hAnsi="Times New Roman" w:cs="Times New Roman"/>
          <w:lang w:val="fr-FR"/>
        </w:rPr>
        <w:t xml:space="preserve"> </w:t>
      </w:r>
      <w:r w:rsidRPr="008E535B">
        <w:rPr>
          <w:rFonts w:ascii="Times New Roman" w:hAnsi="Times New Roman" w:cs="Times New Roman"/>
          <w:lang w:val="fr-FR"/>
        </w:rPr>
        <w:t>posible</w:t>
      </w:r>
      <w:r w:rsidR="00BF77D2">
        <w:rPr>
          <w:rFonts w:ascii="Times New Roman" w:hAnsi="Times New Roman" w:cs="Times New Roman"/>
          <w:lang w:val="fr-FR"/>
        </w:rPr>
        <w:t xml:space="preserve"> </w:t>
      </w:r>
      <w:r w:rsidRPr="008E535B">
        <w:rPr>
          <w:rFonts w:ascii="Times New Roman" w:hAnsi="Times New Roman" w:cs="Times New Roman"/>
          <w:lang w:val="fr-FR"/>
        </w:rPr>
        <w:t>sobre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distribución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estos</w:t>
      </w:r>
      <w:r w:rsidR="00BF77D2">
        <w:rPr>
          <w:rFonts w:ascii="Times New Roman" w:hAnsi="Times New Roman" w:cs="Times New Roman"/>
          <w:lang w:val="fr-FR"/>
        </w:rPr>
        <w:t xml:space="preserve"> </w:t>
      </w:r>
      <w:r w:rsidRPr="008E535B">
        <w:rPr>
          <w:rFonts w:ascii="Times New Roman" w:hAnsi="Times New Roman" w:cs="Times New Roman"/>
          <w:lang w:val="fr-FR"/>
        </w:rPr>
        <w:t>acusativos:</w:t>
      </w:r>
      <w:r w:rsidR="00BF77D2">
        <w:rPr>
          <w:rFonts w:ascii="Times New Roman" w:hAnsi="Times New Roman" w:cs="Times New Roman"/>
          <w:lang w:val="fr-FR"/>
        </w:rPr>
        <w:t xml:space="preserve"> </w:t>
      </w:r>
      <w:r w:rsidRPr="008E535B">
        <w:rPr>
          <w:rFonts w:ascii="Times New Roman" w:hAnsi="Times New Roman" w:cs="Times New Roman"/>
          <w:lang w:val="fr-FR"/>
        </w:rPr>
        <w:t>analizaremos</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contextos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aparecen,</w:t>
      </w:r>
      <w:r w:rsidR="00BF77D2">
        <w:rPr>
          <w:rFonts w:ascii="Times New Roman" w:hAnsi="Times New Roman" w:cs="Times New Roman"/>
          <w:lang w:val="fr-FR"/>
        </w:rPr>
        <w:t xml:space="preserve"> </w:t>
      </w:r>
      <w:r w:rsidRPr="008E535B">
        <w:rPr>
          <w:rFonts w:ascii="Times New Roman" w:hAnsi="Times New Roman" w:cs="Times New Roman"/>
          <w:lang w:val="fr-FR"/>
        </w:rPr>
        <w:t>y</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especial,</w:t>
      </w:r>
      <w:r w:rsidR="00BF77D2">
        <w:rPr>
          <w:rFonts w:ascii="Times New Roman" w:hAnsi="Times New Roman" w:cs="Times New Roman"/>
          <w:lang w:val="fr-FR"/>
        </w:rPr>
        <w:t xml:space="preserve"> </w:t>
      </w:r>
      <w:r w:rsidRPr="008E535B">
        <w:rPr>
          <w:rFonts w:ascii="Times New Roman" w:hAnsi="Times New Roman" w:cs="Times New Roman"/>
          <w:lang w:val="fr-FR"/>
        </w:rPr>
        <w:t>el</w:t>
      </w:r>
      <w:r w:rsidR="00BF77D2">
        <w:rPr>
          <w:rFonts w:ascii="Times New Roman" w:hAnsi="Times New Roman" w:cs="Times New Roman"/>
          <w:lang w:val="fr-FR"/>
        </w:rPr>
        <w:t xml:space="preserve"> </w:t>
      </w:r>
      <w:r w:rsidRPr="008E535B">
        <w:rPr>
          <w:rFonts w:ascii="Times New Roman" w:hAnsi="Times New Roman" w:cs="Times New Roman"/>
          <w:lang w:val="fr-FR"/>
        </w:rPr>
        <w:t>tipo</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predicados</w:t>
      </w:r>
      <w:r w:rsidR="00BF77D2">
        <w:rPr>
          <w:rFonts w:ascii="Times New Roman" w:hAnsi="Times New Roman" w:cs="Times New Roman"/>
          <w:lang w:val="fr-FR"/>
        </w:rPr>
        <w:t xml:space="preserve"> </w:t>
      </w:r>
      <w:r w:rsidRPr="008E535B">
        <w:rPr>
          <w:rFonts w:ascii="Times New Roman" w:hAnsi="Times New Roman" w:cs="Times New Roman"/>
          <w:lang w:val="fr-FR"/>
        </w:rPr>
        <w:t>con</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combinan</w:t>
      </w:r>
      <w:r w:rsidR="00BF77D2">
        <w:rPr>
          <w:rFonts w:ascii="Times New Roman" w:hAnsi="Times New Roman" w:cs="Times New Roman"/>
          <w:lang w:val="fr-FR"/>
        </w:rPr>
        <w:t xml:space="preserve"> </w:t>
      </w:r>
      <w:r w:rsidRPr="008E535B">
        <w:rPr>
          <w:rFonts w:ascii="Times New Roman" w:hAnsi="Times New Roman" w:cs="Times New Roman"/>
          <w:lang w:val="fr-FR"/>
        </w:rPr>
        <w:t>-si</w:t>
      </w:r>
      <w:r w:rsidR="00BF77D2">
        <w:rPr>
          <w:rFonts w:ascii="Times New Roman" w:hAnsi="Times New Roman" w:cs="Times New Roman"/>
          <w:lang w:val="fr-FR"/>
        </w:rPr>
        <w:t xml:space="preserve"> </w:t>
      </w:r>
      <w:r w:rsidRPr="008E535B">
        <w:rPr>
          <w:rFonts w:ascii="Times New Roman" w:hAnsi="Times New Roman" w:cs="Times New Roman"/>
          <w:lang w:val="fr-FR"/>
        </w:rPr>
        <w:t>designan</w:t>
      </w:r>
      <w:r w:rsidR="00BF77D2">
        <w:rPr>
          <w:rFonts w:ascii="Times New Roman" w:hAnsi="Times New Roman" w:cs="Times New Roman"/>
          <w:lang w:val="fr-FR"/>
        </w:rPr>
        <w:t xml:space="preserve"> </w:t>
      </w:r>
      <w:r w:rsidRPr="008E535B">
        <w:rPr>
          <w:rFonts w:ascii="Times New Roman" w:hAnsi="Times New Roman" w:cs="Times New Roman"/>
          <w:lang w:val="fr-FR"/>
        </w:rPr>
        <w:t>eventos</w:t>
      </w:r>
      <w:r w:rsidR="00BF77D2">
        <w:rPr>
          <w:rFonts w:ascii="Times New Roman" w:hAnsi="Times New Roman" w:cs="Times New Roman"/>
          <w:lang w:val="fr-FR"/>
        </w:rPr>
        <w:t xml:space="preserve"> </w:t>
      </w:r>
      <w:r w:rsidRPr="008E535B">
        <w:rPr>
          <w:rFonts w:ascii="Times New Roman" w:hAnsi="Times New Roman" w:cs="Times New Roman"/>
          <w:lang w:val="fr-FR"/>
        </w:rPr>
        <w:t>estáticos</w:t>
      </w:r>
      <w:r w:rsidR="00BF77D2">
        <w:rPr>
          <w:rFonts w:ascii="Times New Roman" w:hAnsi="Times New Roman" w:cs="Times New Roman"/>
          <w:lang w:val="fr-FR"/>
        </w:rPr>
        <w:t xml:space="preserve"> </w:t>
      </w:r>
      <w:r w:rsidRPr="008E535B">
        <w:rPr>
          <w:rFonts w:ascii="Times New Roman" w:hAnsi="Times New Roman" w:cs="Times New Roman"/>
          <w:lang w:val="fr-FR"/>
        </w:rPr>
        <w:t>o</w:t>
      </w:r>
      <w:r w:rsidR="00BF77D2">
        <w:rPr>
          <w:rFonts w:ascii="Times New Roman" w:hAnsi="Times New Roman" w:cs="Times New Roman"/>
          <w:lang w:val="fr-FR"/>
        </w:rPr>
        <w:t xml:space="preserve"> </w:t>
      </w:r>
      <w:r w:rsidRPr="008E535B">
        <w:rPr>
          <w:rFonts w:ascii="Times New Roman" w:hAnsi="Times New Roman" w:cs="Times New Roman"/>
          <w:lang w:val="fr-FR"/>
        </w:rPr>
        <w:t>dinámicos,</w:t>
      </w:r>
      <w:r w:rsidR="00BF77D2">
        <w:rPr>
          <w:rFonts w:ascii="Times New Roman" w:hAnsi="Times New Roman" w:cs="Times New Roman"/>
          <w:lang w:val="fr-FR"/>
        </w:rPr>
        <w:t xml:space="preserve">  </w:t>
      </w:r>
      <w:r w:rsidRPr="008E535B">
        <w:rPr>
          <w:rFonts w:ascii="Times New Roman" w:hAnsi="Times New Roman" w:cs="Times New Roman"/>
          <w:lang w:val="fr-FR"/>
        </w:rPr>
        <w:t>durativos</w:t>
      </w:r>
      <w:r w:rsidR="00BF77D2">
        <w:rPr>
          <w:rFonts w:ascii="Times New Roman" w:hAnsi="Times New Roman" w:cs="Times New Roman"/>
          <w:lang w:val="fr-FR"/>
        </w:rPr>
        <w:t xml:space="preserve"> </w:t>
      </w:r>
      <w:r w:rsidRPr="008E535B">
        <w:rPr>
          <w:rFonts w:ascii="Times New Roman" w:hAnsi="Times New Roman" w:cs="Times New Roman"/>
          <w:lang w:val="fr-FR"/>
        </w:rPr>
        <w:t>o</w:t>
      </w:r>
      <w:r w:rsidR="00BF77D2">
        <w:rPr>
          <w:rFonts w:ascii="Times New Roman" w:hAnsi="Times New Roman" w:cs="Times New Roman"/>
          <w:lang w:val="fr-FR"/>
        </w:rPr>
        <w:t xml:space="preserve"> </w:t>
      </w:r>
      <w:r w:rsidRPr="008E535B">
        <w:rPr>
          <w:rFonts w:ascii="Times New Roman" w:hAnsi="Times New Roman" w:cs="Times New Roman"/>
          <w:lang w:val="fr-FR"/>
        </w:rPr>
        <w:t>puntuales,</w:t>
      </w:r>
      <w:r w:rsidR="00BF77D2">
        <w:rPr>
          <w:rFonts w:ascii="Times New Roman" w:hAnsi="Times New Roman" w:cs="Times New Roman"/>
          <w:lang w:val="fr-FR"/>
        </w:rPr>
        <w:t xml:space="preserve"> </w:t>
      </w:r>
      <w:r w:rsidRPr="008E535B">
        <w:rPr>
          <w:rFonts w:ascii="Times New Roman" w:hAnsi="Times New Roman" w:cs="Times New Roman"/>
          <w:lang w:val="fr-FR"/>
        </w:rPr>
        <w:t>etc.</w:t>
      </w:r>
      <w:r w:rsidR="00BF77D2">
        <w:rPr>
          <w:rFonts w:ascii="Times New Roman" w:hAnsi="Times New Roman" w:cs="Times New Roman"/>
          <w:lang w:val="fr-FR"/>
        </w:rPr>
        <w:t xml:space="preserve"> </w:t>
      </w:r>
      <w:r w:rsidRPr="008E535B">
        <w:rPr>
          <w:rFonts w:ascii="Times New Roman" w:hAnsi="Times New Roman" w:cs="Times New Roman"/>
          <w:lang w:val="fr-FR"/>
        </w:rPr>
        <w:t>Partiremos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hipótesis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todos</w:t>
      </w:r>
      <w:r w:rsidR="00BF77D2">
        <w:rPr>
          <w:rFonts w:ascii="Times New Roman" w:hAnsi="Times New Roman" w:cs="Times New Roman"/>
          <w:lang w:val="fr-FR"/>
        </w:rPr>
        <w:t xml:space="preserve"> </w:t>
      </w:r>
      <w:r w:rsidRPr="008E535B">
        <w:rPr>
          <w:rFonts w:ascii="Times New Roman" w:hAnsi="Times New Roman" w:cs="Times New Roman"/>
          <w:lang w:val="fr-FR"/>
        </w:rPr>
        <w:t>esos</w:t>
      </w:r>
      <w:r w:rsidR="00BF77D2">
        <w:rPr>
          <w:rFonts w:ascii="Times New Roman" w:hAnsi="Times New Roman" w:cs="Times New Roman"/>
          <w:lang w:val="fr-FR"/>
        </w:rPr>
        <w:t xml:space="preserve"> </w:t>
      </w:r>
      <w:r w:rsidRPr="008E535B">
        <w:rPr>
          <w:rFonts w:ascii="Times New Roman" w:hAnsi="Times New Roman" w:cs="Times New Roman"/>
          <w:lang w:val="fr-FR"/>
        </w:rPr>
        <w:t>acusativos</w:t>
      </w:r>
      <w:r w:rsidR="00BF77D2">
        <w:rPr>
          <w:rFonts w:ascii="Times New Roman" w:hAnsi="Times New Roman" w:cs="Times New Roman"/>
          <w:lang w:val="fr-FR"/>
        </w:rPr>
        <w:t xml:space="preserve"> </w:t>
      </w:r>
      <w:r w:rsidRPr="008E535B">
        <w:rPr>
          <w:rFonts w:ascii="Times New Roman" w:hAnsi="Times New Roman" w:cs="Times New Roman"/>
          <w:lang w:val="fr-FR"/>
        </w:rPr>
        <w:t>tienen</w:t>
      </w:r>
      <w:r w:rsidR="00BF77D2">
        <w:rPr>
          <w:rFonts w:ascii="Times New Roman" w:hAnsi="Times New Roman" w:cs="Times New Roman"/>
          <w:lang w:val="fr-FR"/>
        </w:rPr>
        <w:t xml:space="preserve"> </w:t>
      </w:r>
      <w:r w:rsidRPr="008E535B">
        <w:rPr>
          <w:rFonts w:ascii="Times New Roman" w:hAnsi="Times New Roman" w:cs="Times New Roman"/>
          <w:lang w:val="fr-FR"/>
        </w:rPr>
        <w:t>una</w:t>
      </w:r>
      <w:r w:rsidR="00BF77D2">
        <w:rPr>
          <w:rFonts w:ascii="Times New Roman" w:hAnsi="Times New Roman" w:cs="Times New Roman"/>
          <w:lang w:val="fr-FR"/>
        </w:rPr>
        <w:t xml:space="preserve"> </w:t>
      </w:r>
      <w:r w:rsidRPr="008E535B">
        <w:rPr>
          <w:rFonts w:ascii="Times New Roman" w:hAnsi="Times New Roman" w:cs="Times New Roman"/>
          <w:lang w:val="fr-FR"/>
        </w:rPr>
        <w:t>misma</w:t>
      </w:r>
      <w:r w:rsidR="00BF77D2">
        <w:rPr>
          <w:rFonts w:ascii="Times New Roman" w:hAnsi="Times New Roman" w:cs="Times New Roman"/>
          <w:lang w:val="fr-FR"/>
        </w:rPr>
        <w:t xml:space="preserve"> </w:t>
      </w:r>
      <w:r w:rsidRPr="008E535B">
        <w:rPr>
          <w:rFonts w:ascii="Times New Roman" w:hAnsi="Times New Roman" w:cs="Times New Roman"/>
          <w:lang w:val="fr-FR"/>
        </w:rPr>
        <w:t>función,</w:t>
      </w:r>
      <w:r w:rsidR="00BF77D2">
        <w:rPr>
          <w:rFonts w:ascii="Times New Roman" w:hAnsi="Times New Roman" w:cs="Times New Roman"/>
          <w:lang w:val="fr-FR"/>
        </w:rPr>
        <w:t xml:space="preserve"> </w:t>
      </w:r>
      <w:r w:rsidRPr="008E535B">
        <w:rPr>
          <w:rFonts w:ascii="Times New Roman" w:hAnsi="Times New Roman" w:cs="Times New Roman"/>
          <w:lang w:val="fr-FR"/>
        </w:rPr>
        <w:t>algo</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ha</w:t>
      </w:r>
      <w:r w:rsidR="00BF77D2">
        <w:rPr>
          <w:rFonts w:ascii="Times New Roman" w:hAnsi="Times New Roman" w:cs="Times New Roman"/>
          <w:lang w:val="fr-FR"/>
        </w:rPr>
        <w:t xml:space="preserve"> </w:t>
      </w:r>
      <w:r w:rsidRPr="008E535B">
        <w:rPr>
          <w:rFonts w:ascii="Times New Roman" w:hAnsi="Times New Roman" w:cs="Times New Roman"/>
          <w:lang w:val="fr-FR"/>
        </w:rPr>
        <w:t>probado</w:t>
      </w:r>
      <w:r w:rsidR="00BF77D2">
        <w:rPr>
          <w:rFonts w:ascii="Times New Roman" w:hAnsi="Times New Roman" w:cs="Times New Roman"/>
          <w:lang w:val="fr-FR"/>
        </w:rPr>
        <w:t xml:space="preserve"> </w:t>
      </w:r>
      <w:r w:rsidRPr="008E535B">
        <w:rPr>
          <w:rFonts w:ascii="Times New Roman" w:hAnsi="Times New Roman" w:cs="Times New Roman"/>
          <w:lang w:val="fr-FR"/>
        </w:rPr>
        <w:t>para</w:t>
      </w:r>
      <w:r w:rsidR="00BF77D2">
        <w:rPr>
          <w:rFonts w:ascii="Times New Roman" w:hAnsi="Times New Roman" w:cs="Times New Roman"/>
          <w:lang w:val="fr-FR"/>
        </w:rPr>
        <w:t xml:space="preserve"> </w:t>
      </w:r>
      <w:r w:rsidRPr="008E535B">
        <w:rPr>
          <w:rFonts w:ascii="Times New Roman" w:hAnsi="Times New Roman" w:cs="Times New Roman"/>
          <w:lang w:val="fr-FR"/>
        </w:rPr>
        <w:t>lenguas</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lang w:val="fr-FR"/>
        </w:rPr>
        <w:t>el</w:t>
      </w:r>
      <w:r w:rsidR="00BF77D2">
        <w:rPr>
          <w:rFonts w:ascii="Times New Roman" w:hAnsi="Times New Roman" w:cs="Times New Roman"/>
          <w:lang w:val="fr-FR"/>
        </w:rPr>
        <w:t xml:space="preserve"> </w:t>
      </w:r>
      <w:r w:rsidRPr="008E535B">
        <w:rPr>
          <w:rFonts w:ascii="Times New Roman" w:hAnsi="Times New Roman" w:cs="Times New Roman"/>
          <w:lang w:val="fr-FR"/>
        </w:rPr>
        <w:t>húngaro</w:t>
      </w:r>
      <w:r w:rsidR="00BF77D2">
        <w:rPr>
          <w:rFonts w:ascii="Times New Roman" w:hAnsi="Times New Roman" w:cs="Times New Roman"/>
          <w:lang w:val="fr-FR"/>
        </w:rPr>
        <w:t xml:space="preserve"> </w:t>
      </w:r>
      <w:r w:rsidRPr="008E535B">
        <w:rPr>
          <w:rFonts w:ascii="Times New Roman" w:hAnsi="Times New Roman" w:cs="Times New Roman"/>
          <w:lang w:val="fr-FR"/>
        </w:rPr>
        <w:t>(Csirmaz</w:t>
      </w:r>
      <w:r w:rsidR="00BF77D2">
        <w:rPr>
          <w:rFonts w:ascii="Times New Roman" w:hAnsi="Times New Roman" w:cs="Times New Roman"/>
          <w:lang w:val="fr-FR"/>
        </w:rPr>
        <w:t xml:space="preserve"> </w:t>
      </w:r>
      <w:r w:rsidRPr="008E535B">
        <w:rPr>
          <w:rFonts w:ascii="Times New Roman" w:hAnsi="Times New Roman" w:cs="Times New Roman"/>
          <w:lang w:val="fr-FR"/>
        </w:rPr>
        <w:t>2008:</w:t>
      </w:r>
      <w:r w:rsidR="00BF77D2">
        <w:rPr>
          <w:rFonts w:ascii="Times New Roman" w:hAnsi="Times New Roman" w:cs="Times New Roman"/>
          <w:lang w:val="fr-FR"/>
        </w:rPr>
        <w:t xml:space="preserve"> </w:t>
      </w:r>
      <w:r w:rsidRPr="008E535B">
        <w:rPr>
          <w:rFonts w:ascii="Times New Roman" w:hAnsi="Times New Roman" w:cs="Times New Roman"/>
          <w:lang w:val="fr-FR"/>
        </w:rPr>
        <w:t>188),</w:t>
      </w:r>
      <w:r w:rsidR="00BF77D2">
        <w:rPr>
          <w:rFonts w:ascii="Times New Roman" w:hAnsi="Times New Roman" w:cs="Times New Roman"/>
          <w:lang w:val="fr-FR"/>
        </w:rPr>
        <w:t xml:space="preserve"> </w:t>
      </w:r>
      <w:r w:rsidRPr="008E535B">
        <w:rPr>
          <w:rFonts w:ascii="Times New Roman" w:hAnsi="Times New Roman" w:cs="Times New Roman"/>
          <w:lang w:val="fr-FR"/>
        </w:rPr>
        <w:t>donde</w:t>
      </w:r>
      <w:r w:rsidR="00BF77D2">
        <w:rPr>
          <w:rFonts w:ascii="Times New Roman" w:hAnsi="Times New Roman" w:cs="Times New Roman"/>
          <w:lang w:val="fr-FR"/>
        </w:rPr>
        <w:t xml:space="preserve"> </w:t>
      </w:r>
      <w:r w:rsidRPr="008E535B">
        <w:rPr>
          <w:rFonts w:ascii="Times New Roman" w:hAnsi="Times New Roman" w:cs="Times New Roman"/>
          <w:lang w:val="fr-FR"/>
        </w:rPr>
        <w:t>parecen</w:t>
      </w:r>
      <w:r w:rsidR="00BF77D2">
        <w:rPr>
          <w:rFonts w:ascii="Times New Roman" w:hAnsi="Times New Roman" w:cs="Times New Roman"/>
          <w:lang w:val="fr-FR"/>
        </w:rPr>
        <w:t xml:space="preserve"> </w:t>
      </w:r>
      <w:r w:rsidRPr="008E535B">
        <w:rPr>
          <w:rFonts w:ascii="Times New Roman" w:hAnsi="Times New Roman" w:cs="Times New Roman"/>
          <w:lang w:val="fr-FR"/>
        </w:rPr>
        <w:t>tener</w:t>
      </w:r>
      <w:r w:rsidR="00BF77D2">
        <w:rPr>
          <w:rFonts w:ascii="Times New Roman" w:hAnsi="Times New Roman" w:cs="Times New Roman"/>
          <w:lang w:val="fr-FR"/>
        </w:rPr>
        <w:t xml:space="preserve"> </w:t>
      </w:r>
      <w:r w:rsidRPr="008E535B">
        <w:rPr>
          <w:rFonts w:ascii="Times New Roman" w:hAnsi="Times New Roman" w:cs="Times New Roman"/>
          <w:lang w:val="fr-FR"/>
        </w:rPr>
        <w:t>una</w:t>
      </w:r>
      <w:r w:rsidR="00BF77D2">
        <w:rPr>
          <w:rFonts w:ascii="Times New Roman" w:hAnsi="Times New Roman" w:cs="Times New Roman"/>
          <w:lang w:val="fr-FR"/>
        </w:rPr>
        <w:t xml:space="preserve"> </w:t>
      </w:r>
      <w:r w:rsidRPr="008E535B">
        <w:rPr>
          <w:rFonts w:ascii="Times New Roman" w:hAnsi="Times New Roman" w:cs="Times New Roman"/>
          <w:lang w:val="fr-FR"/>
        </w:rPr>
        <w:t>función</w:t>
      </w:r>
      <w:r w:rsidR="00BF77D2">
        <w:rPr>
          <w:rFonts w:ascii="Times New Roman" w:hAnsi="Times New Roman" w:cs="Times New Roman"/>
          <w:lang w:val="fr-FR"/>
        </w:rPr>
        <w:t xml:space="preserve"> </w:t>
      </w:r>
      <w:r w:rsidRPr="008E535B">
        <w:rPr>
          <w:rFonts w:ascii="Times New Roman" w:hAnsi="Times New Roman" w:cs="Times New Roman"/>
          <w:lang w:val="fr-FR"/>
        </w:rPr>
        <w:t>semántica</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lang w:val="fr-FR"/>
        </w:rPr>
        <w:t>delimitadores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eventos</w:t>
      </w:r>
      <w:r w:rsidR="00BF77D2">
        <w:rPr>
          <w:rFonts w:ascii="Times New Roman" w:hAnsi="Times New Roman" w:cs="Times New Roman"/>
          <w:lang w:val="fr-FR"/>
        </w:rPr>
        <w:t xml:space="preserve"> </w:t>
      </w:r>
      <w:r w:rsidRPr="008E535B">
        <w:rPr>
          <w:rFonts w:ascii="Times New Roman" w:hAnsi="Times New Roman" w:cs="Times New Roman"/>
          <w:lang w:val="fr-FR"/>
        </w:rPr>
        <w:t>atélicos.</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estudiará</w:t>
      </w:r>
      <w:r w:rsidR="00BF77D2">
        <w:rPr>
          <w:rFonts w:ascii="Times New Roman" w:hAnsi="Times New Roman" w:cs="Times New Roman"/>
          <w:lang w:val="fr-FR"/>
        </w:rPr>
        <w:t xml:space="preserve"> </w:t>
      </w:r>
      <w:r w:rsidRPr="008E535B">
        <w:rPr>
          <w:rFonts w:ascii="Times New Roman" w:hAnsi="Times New Roman" w:cs="Times New Roman"/>
          <w:lang w:val="fr-FR"/>
        </w:rPr>
        <w:t>también</w:t>
      </w:r>
      <w:r w:rsidR="00BF77D2">
        <w:rPr>
          <w:rFonts w:ascii="Times New Roman" w:hAnsi="Times New Roman" w:cs="Times New Roman"/>
          <w:lang w:val="fr-FR"/>
        </w:rPr>
        <w:t xml:space="preserve"> </w:t>
      </w:r>
      <w:r w:rsidRPr="008E535B">
        <w:rPr>
          <w:rFonts w:ascii="Times New Roman" w:hAnsi="Times New Roman" w:cs="Times New Roman"/>
          <w:lang w:val="fr-FR"/>
        </w:rPr>
        <w:t>su</w:t>
      </w:r>
      <w:r w:rsidR="00BF77D2">
        <w:rPr>
          <w:rFonts w:ascii="Times New Roman" w:hAnsi="Times New Roman" w:cs="Times New Roman"/>
          <w:lang w:val="fr-FR"/>
        </w:rPr>
        <w:t xml:space="preserve"> </w:t>
      </w:r>
      <w:r w:rsidRPr="008E535B">
        <w:rPr>
          <w:rFonts w:ascii="Times New Roman" w:hAnsi="Times New Roman" w:cs="Times New Roman"/>
          <w:lang w:val="fr-FR"/>
        </w:rPr>
        <w:t>comportamiento</w:t>
      </w:r>
      <w:r w:rsidR="00BF77D2">
        <w:rPr>
          <w:rFonts w:ascii="Times New Roman" w:hAnsi="Times New Roman" w:cs="Times New Roman"/>
          <w:lang w:val="fr-FR"/>
        </w:rPr>
        <w:t xml:space="preserve"> </w:t>
      </w:r>
      <w:r w:rsidRPr="008E535B">
        <w:rPr>
          <w:rFonts w:ascii="Times New Roman" w:hAnsi="Times New Roman" w:cs="Times New Roman"/>
          <w:lang w:val="fr-FR"/>
        </w:rPr>
        <w:t>sintáctico,</w:t>
      </w:r>
      <w:r w:rsidR="00BF77D2">
        <w:rPr>
          <w:rFonts w:ascii="Times New Roman" w:hAnsi="Times New Roman" w:cs="Times New Roman"/>
          <w:lang w:val="fr-FR"/>
        </w:rPr>
        <w:t xml:space="preserve"> </w:t>
      </w:r>
      <w:r w:rsidRPr="008E535B">
        <w:rPr>
          <w:rFonts w:ascii="Times New Roman" w:hAnsi="Times New Roman" w:cs="Times New Roman"/>
          <w:lang w:val="fr-FR"/>
        </w:rPr>
        <w:t>esto</w:t>
      </w:r>
      <w:r w:rsidR="00BF77D2">
        <w:rPr>
          <w:rFonts w:ascii="Times New Roman" w:hAnsi="Times New Roman" w:cs="Times New Roman"/>
          <w:lang w:val="fr-FR"/>
        </w:rPr>
        <w:t xml:space="preserve"> </w:t>
      </w:r>
      <w:r w:rsidRPr="008E535B">
        <w:rPr>
          <w:rFonts w:ascii="Times New Roman" w:hAnsi="Times New Roman" w:cs="Times New Roman"/>
          <w:lang w:val="fr-FR"/>
        </w:rPr>
        <w:t>es,</w:t>
      </w:r>
      <w:r w:rsidR="00BF77D2">
        <w:rPr>
          <w:rFonts w:ascii="Times New Roman" w:hAnsi="Times New Roman" w:cs="Times New Roman"/>
          <w:lang w:val="fr-FR"/>
        </w:rPr>
        <w:t xml:space="preserve"> </w:t>
      </w:r>
      <w:r w:rsidRPr="008E535B">
        <w:rPr>
          <w:rFonts w:ascii="Times New Roman" w:hAnsi="Times New Roman" w:cs="Times New Roman"/>
          <w:lang w:val="fr-FR"/>
        </w:rPr>
        <w:t>si</w:t>
      </w:r>
      <w:r w:rsidR="00BF77D2">
        <w:rPr>
          <w:rFonts w:ascii="Times New Roman" w:hAnsi="Times New Roman" w:cs="Times New Roman"/>
          <w:lang w:val="fr-FR"/>
        </w:rPr>
        <w:t xml:space="preserve"> </w:t>
      </w:r>
      <w:r w:rsidRPr="008E535B">
        <w:rPr>
          <w:rFonts w:ascii="Times New Roman" w:hAnsi="Times New Roman" w:cs="Times New Roman"/>
          <w:lang w:val="fr-FR"/>
        </w:rPr>
        <w:t>han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considerarse</w:t>
      </w:r>
      <w:r w:rsidR="00BF77D2">
        <w:rPr>
          <w:rFonts w:ascii="Times New Roman" w:hAnsi="Times New Roman" w:cs="Times New Roman"/>
          <w:lang w:val="fr-FR"/>
        </w:rPr>
        <w:t xml:space="preserve"> </w:t>
      </w:r>
      <w:r w:rsidRPr="008E535B">
        <w:rPr>
          <w:rFonts w:ascii="Times New Roman" w:hAnsi="Times New Roman" w:cs="Times New Roman"/>
          <w:lang w:val="fr-FR"/>
        </w:rPr>
        <w:t>argumentos</w:t>
      </w:r>
      <w:r w:rsidR="00BF77D2">
        <w:rPr>
          <w:rFonts w:ascii="Times New Roman" w:hAnsi="Times New Roman" w:cs="Times New Roman"/>
          <w:lang w:val="fr-FR"/>
        </w:rPr>
        <w:t xml:space="preserve"> </w:t>
      </w:r>
      <w:r w:rsidRPr="008E535B">
        <w:rPr>
          <w:rFonts w:ascii="Times New Roman" w:hAnsi="Times New Roman" w:cs="Times New Roman"/>
          <w:lang w:val="fr-FR"/>
        </w:rPr>
        <w:t>o</w:t>
      </w:r>
      <w:r w:rsidR="00BF77D2">
        <w:rPr>
          <w:rFonts w:ascii="Times New Roman" w:hAnsi="Times New Roman" w:cs="Times New Roman"/>
          <w:lang w:val="fr-FR"/>
        </w:rPr>
        <w:t xml:space="preserve"> </w:t>
      </w:r>
      <w:r w:rsidRPr="008E535B">
        <w:rPr>
          <w:rFonts w:ascii="Times New Roman" w:hAnsi="Times New Roman" w:cs="Times New Roman"/>
          <w:lang w:val="fr-FR"/>
        </w:rPr>
        <w:t>adjuntos.</w:t>
      </w:r>
      <w:r w:rsidR="00BF77D2">
        <w:rPr>
          <w:rFonts w:ascii="Times New Roman" w:hAnsi="Times New Roman" w:cs="Times New Roman"/>
          <w:lang w:val="fr-FR"/>
        </w:rPr>
        <w:t xml:space="preserve"> </w:t>
      </w:r>
    </w:p>
    <w:p w14:paraId="4FEC1724" w14:textId="77777777" w:rsidR="001C1A89" w:rsidRPr="008E535B" w:rsidRDefault="001C1A89" w:rsidP="001C1A89">
      <w:pPr>
        <w:spacing w:after="0" w:line="240" w:lineRule="auto"/>
        <w:jc w:val="both"/>
        <w:rPr>
          <w:rFonts w:ascii="Times New Roman" w:hAnsi="Times New Roman" w:cs="Times New Roman"/>
          <w:lang w:val="fr-FR"/>
        </w:rPr>
      </w:pPr>
    </w:p>
    <w:p w14:paraId="2F409ECA" w14:textId="77777777" w:rsidR="001C1A89" w:rsidRPr="008E535B" w:rsidRDefault="001C1A89" w:rsidP="001C1A89">
      <w:pPr>
        <w:spacing w:after="0" w:line="240" w:lineRule="auto"/>
        <w:jc w:val="both"/>
        <w:rPr>
          <w:rFonts w:ascii="Times New Roman" w:hAnsi="Times New Roman" w:cs="Times New Roman"/>
          <w:b/>
          <w:bCs/>
          <w:lang w:val="fr-FR"/>
        </w:rPr>
      </w:pPr>
      <w:r w:rsidRPr="008E535B">
        <w:rPr>
          <w:rFonts w:ascii="Times New Roman" w:hAnsi="Times New Roman" w:cs="Times New Roman"/>
          <w:b/>
          <w:bCs/>
          <w:lang w:val="fr-FR"/>
        </w:rPr>
        <w:t>Bibliografía</w:t>
      </w:r>
    </w:p>
    <w:p w14:paraId="5D1875A3" w14:textId="03E172FA" w:rsidR="001C1A89" w:rsidRPr="008E535B" w:rsidRDefault="001C1A89" w:rsidP="000E4451">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fr-FR"/>
        </w:rPr>
        <w:t>Álvarez</w:t>
      </w:r>
      <w:r w:rsidR="00BF77D2">
        <w:rPr>
          <w:rFonts w:ascii="Times New Roman" w:hAnsi="Times New Roman" w:cs="Times New Roman"/>
          <w:lang w:val="fr-FR"/>
        </w:rPr>
        <w:t xml:space="preserve"> </w:t>
      </w:r>
      <w:r w:rsidRPr="008E535B">
        <w:rPr>
          <w:rFonts w:ascii="Times New Roman" w:hAnsi="Times New Roman" w:cs="Times New Roman"/>
          <w:lang w:val="fr-FR"/>
        </w:rPr>
        <w:t>Huerta,</w:t>
      </w:r>
      <w:r w:rsidR="00BF77D2">
        <w:rPr>
          <w:rFonts w:ascii="Times New Roman" w:hAnsi="Times New Roman" w:cs="Times New Roman"/>
          <w:lang w:val="fr-FR"/>
        </w:rPr>
        <w:t xml:space="preserve"> </w:t>
      </w:r>
      <w:r w:rsidRPr="008E535B">
        <w:rPr>
          <w:rFonts w:ascii="Times New Roman" w:hAnsi="Times New Roman" w:cs="Times New Roman"/>
          <w:lang w:val="fr-FR"/>
        </w:rPr>
        <w:t>O.</w:t>
      </w:r>
      <w:r w:rsidR="00BF77D2">
        <w:rPr>
          <w:rFonts w:ascii="Times New Roman" w:hAnsi="Times New Roman" w:cs="Times New Roman"/>
          <w:lang w:val="fr-FR"/>
        </w:rPr>
        <w:t xml:space="preserve"> </w:t>
      </w:r>
      <w:r w:rsidRPr="008E535B">
        <w:rPr>
          <w:rFonts w:ascii="Times New Roman" w:hAnsi="Times New Roman" w:cs="Times New Roman"/>
          <w:lang w:val="fr-FR"/>
        </w:rPr>
        <w:t>(2009)</w:t>
      </w:r>
      <w:r w:rsidR="00F34EFF"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Acusativo</w:t>
      </w:r>
      <w:r w:rsidR="00F34EFF" w:rsidRPr="008E535B">
        <w:rPr>
          <w:rFonts w:ascii="Times New Roman" w:hAnsi="Times New Roman" w:cs="Times New Roman"/>
          <w:lang w:val="es-ES"/>
        </w:rPr>
        <w:t>.</w:t>
      </w:r>
      <w:r w:rsidR="00BF77D2">
        <w:rPr>
          <w:rFonts w:ascii="Times New Roman" w:hAnsi="Times New Roman" w:cs="Times New Roman"/>
          <w:lang w:val="es-ES"/>
        </w:rPr>
        <w:t xml:space="preserve"> </w:t>
      </w:r>
      <w:r w:rsidR="00F34EFF" w:rsidRPr="008E535B">
        <w:rPr>
          <w:rFonts w:ascii="Times New Roman" w:hAnsi="Times New Roman" w:cs="Times New Roman"/>
          <w:lang w:val="es-ES"/>
        </w:rPr>
        <w:t>E</w:t>
      </w:r>
      <w:r w:rsidRPr="008E535B">
        <w:rPr>
          <w:rFonts w:ascii="Times New Roman" w:hAnsi="Times New Roman" w:cs="Times New Roman"/>
          <w:lang w:val="es-ES"/>
        </w:rPr>
        <w:t>n</w:t>
      </w:r>
      <w:r w:rsidR="00BF77D2">
        <w:rPr>
          <w:rFonts w:ascii="Times New Roman" w:hAnsi="Times New Roman" w:cs="Times New Roman"/>
          <w:lang w:val="es-ES"/>
        </w:rPr>
        <w:t xml:space="preserve"> </w:t>
      </w:r>
      <w:r w:rsidRPr="008E535B">
        <w:rPr>
          <w:rFonts w:ascii="Times New Roman" w:hAnsi="Times New Roman" w:cs="Times New Roman"/>
          <w:lang w:val="es-ES"/>
        </w:rPr>
        <w:t>J.</w:t>
      </w:r>
      <w:r w:rsidR="00BF77D2">
        <w:rPr>
          <w:rFonts w:ascii="Times New Roman" w:hAnsi="Times New Roman" w:cs="Times New Roman"/>
          <w:lang w:val="es-ES"/>
        </w:rPr>
        <w:t xml:space="preserve"> </w:t>
      </w:r>
      <w:r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Baños</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F34EFF" w:rsidRPr="008E535B">
        <w:rPr>
          <w:rFonts w:ascii="Times New Roman" w:hAnsi="Times New Roman" w:cs="Times New Roman"/>
          <w:lang w:val="es-ES"/>
        </w:rPr>
        <w:t>C</w:t>
      </w:r>
      <w:r w:rsidRPr="008E535B">
        <w:rPr>
          <w:rFonts w:ascii="Times New Roman" w:hAnsi="Times New Roman" w:cs="Times New Roman"/>
          <w:lang w:val="es-ES"/>
        </w:rPr>
        <w:t>oord.),</w:t>
      </w:r>
      <w:r w:rsidR="00BF77D2">
        <w:rPr>
          <w:rFonts w:ascii="Times New Roman" w:hAnsi="Times New Roman" w:cs="Times New Roman"/>
          <w:lang w:val="es-ES"/>
        </w:rPr>
        <w:t xml:space="preserve"> </w:t>
      </w:r>
      <w:r w:rsidRPr="008E535B">
        <w:rPr>
          <w:rFonts w:ascii="Times New Roman" w:hAnsi="Times New Roman" w:cs="Times New Roman"/>
          <w:i/>
          <w:lang w:val="es-ES"/>
        </w:rPr>
        <w:t>Sintaxis</w:t>
      </w:r>
      <w:r w:rsidR="00BF77D2">
        <w:rPr>
          <w:rFonts w:ascii="Times New Roman" w:hAnsi="Times New Roman" w:cs="Times New Roman"/>
          <w:i/>
          <w:lang w:val="es-ES"/>
        </w:rPr>
        <w:t xml:space="preserve"> </w:t>
      </w:r>
      <w:r w:rsidRPr="008E535B">
        <w:rPr>
          <w:rFonts w:ascii="Times New Roman" w:hAnsi="Times New Roman" w:cs="Times New Roman"/>
          <w:i/>
          <w:lang w:val="es-ES"/>
        </w:rPr>
        <w:t>del</w:t>
      </w:r>
      <w:r w:rsidR="00BF77D2">
        <w:rPr>
          <w:rFonts w:ascii="Times New Roman" w:hAnsi="Times New Roman" w:cs="Times New Roman"/>
          <w:i/>
          <w:lang w:val="es-ES"/>
        </w:rPr>
        <w:t xml:space="preserve"> </w:t>
      </w:r>
      <w:r w:rsidRPr="008E535B">
        <w:rPr>
          <w:rFonts w:ascii="Times New Roman" w:hAnsi="Times New Roman" w:cs="Times New Roman"/>
          <w:i/>
          <w:lang w:val="es-ES"/>
        </w:rPr>
        <w:t>latín</w:t>
      </w:r>
      <w:r w:rsidR="00BF77D2">
        <w:rPr>
          <w:rFonts w:ascii="Times New Roman" w:hAnsi="Times New Roman" w:cs="Times New Roman"/>
          <w:i/>
          <w:lang w:val="es-ES"/>
        </w:rPr>
        <w:t xml:space="preserve"> </w:t>
      </w:r>
      <w:r w:rsidRPr="008E535B">
        <w:rPr>
          <w:rFonts w:ascii="Times New Roman" w:hAnsi="Times New Roman" w:cs="Times New Roman"/>
          <w:i/>
          <w:lang w:val="es-ES"/>
        </w:rPr>
        <w:t>clásico</w:t>
      </w:r>
      <w:r w:rsidR="00BF77D2">
        <w:rPr>
          <w:rFonts w:ascii="Times New Roman" w:hAnsi="Times New Roman" w:cs="Times New Roman"/>
          <w:i/>
          <w:lang w:val="es-ES"/>
        </w:rPr>
        <w:t xml:space="preserve"> </w:t>
      </w:r>
      <w:r w:rsidR="00F34EFF" w:rsidRPr="008E535B">
        <w:rPr>
          <w:rFonts w:ascii="Times New Roman" w:hAnsi="Times New Roman" w:cs="Times New Roman"/>
          <w:lang w:val="es-ES"/>
        </w:rPr>
        <w:t>(pp.</w:t>
      </w:r>
      <w:r w:rsidR="00BF77D2">
        <w:rPr>
          <w:rFonts w:ascii="Times New Roman" w:hAnsi="Times New Roman" w:cs="Times New Roman"/>
          <w:lang w:val="es-ES"/>
        </w:rPr>
        <w:t xml:space="preserve"> </w:t>
      </w:r>
      <w:r w:rsidR="00F34EFF" w:rsidRPr="008E535B">
        <w:rPr>
          <w:rFonts w:ascii="Times New Roman" w:hAnsi="Times New Roman" w:cs="Times New Roman"/>
          <w:lang w:val="es-ES"/>
        </w:rPr>
        <w:t>131-154).</w:t>
      </w:r>
      <w:r w:rsidR="00BF77D2">
        <w:rPr>
          <w:rFonts w:ascii="Times New Roman" w:hAnsi="Times New Roman" w:cs="Times New Roman"/>
          <w:lang w:val="es-ES"/>
        </w:rPr>
        <w:t xml:space="preserve"> </w:t>
      </w:r>
      <w:r w:rsidRPr="008E535B">
        <w:rPr>
          <w:rFonts w:ascii="Times New Roman" w:hAnsi="Times New Roman" w:cs="Times New Roman"/>
          <w:lang w:val="en-US"/>
        </w:rPr>
        <w:t>Madrid</w:t>
      </w:r>
      <w:r w:rsidR="00F34EF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Liceus.</w:t>
      </w:r>
    </w:p>
    <w:p w14:paraId="0E65C848" w14:textId="26FBA36E" w:rsidR="001C1A89" w:rsidRPr="008E535B" w:rsidRDefault="001C1A89" w:rsidP="000E4451">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fr-FR"/>
        </w:rPr>
        <w:t>Csirmaz,</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(2008)</w:t>
      </w:r>
      <w:r w:rsidR="00F34EFF"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en-US"/>
        </w:rPr>
        <w:t>Accusative</w:t>
      </w:r>
      <w:r w:rsidR="00BF77D2">
        <w:rPr>
          <w:rFonts w:ascii="Times New Roman" w:hAnsi="Times New Roman" w:cs="Times New Roman"/>
          <w:lang w:val="en-US"/>
        </w:rPr>
        <w:t xml:space="preserve"> </w:t>
      </w:r>
      <w:r w:rsidRPr="008E535B">
        <w:rPr>
          <w:rFonts w:ascii="Times New Roman" w:hAnsi="Times New Roman" w:cs="Times New Roman"/>
          <w:lang w:val="en-US"/>
        </w:rPr>
        <w:t>Case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Aspect</w:t>
      </w:r>
      <w:r w:rsidR="00F34EFF" w:rsidRPr="008E535B">
        <w:rPr>
          <w:rFonts w:ascii="Times New Roman" w:hAnsi="Times New Roman" w:cs="Times New Roman"/>
          <w:lang w:val="en-US"/>
        </w:rPr>
        <w:t>.</w:t>
      </w:r>
      <w:r w:rsidR="00BF77D2">
        <w:rPr>
          <w:rFonts w:ascii="Times New Roman" w:hAnsi="Times New Roman" w:cs="Times New Roman"/>
          <w:lang w:val="en-US"/>
        </w:rPr>
        <w:t xml:space="preserve"> </w:t>
      </w:r>
      <w:r w:rsidR="00F34EFF" w:rsidRPr="008E535B">
        <w:rPr>
          <w:rFonts w:ascii="Times New Roman" w:hAnsi="Times New Roman" w:cs="Times New Roman"/>
          <w:lang w:val="en-US"/>
        </w:rPr>
        <w:t>E</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K.</w:t>
      </w:r>
      <w:r w:rsidR="00BF77D2">
        <w:rPr>
          <w:rFonts w:ascii="Times New Roman" w:hAnsi="Times New Roman" w:cs="Times New Roman"/>
          <w:lang w:val="en-US"/>
        </w:rPr>
        <w:t xml:space="preserve"> </w:t>
      </w:r>
      <w:r w:rsidRPr="008E535B">
        <w:rPr>
          <w:rFonts w:ascii="Times New Roman" w:hAnsi="Times New Roman" w:cs="Times New Roman"/>
          <w:lang w:val="en-US"/>
        </w:rPr>
        <w:t>E.</w:t>
      </w:r>
      <w:r w:rsidR="00BF77D2">
        <w:rPr>
          <w:rFonts w:ascii="Times New Roman" w:hAnsi="Times New Roman" w:cs="Times New Roman"/>
          <w:lang w:val="en-US"/>
        </w:rPr>
        <w:t xml:space="preserve"> </w:t>
      </w:r>
      <w:r w:rsidRPr="008E535B">
        <w:rPr>
          <w:rFonts w:ascii="Times New Roman" w:hAnsi="Times New Roman" w:cs="Times New Roman"/>
          <w:lang w:val="en-US"/>
        </w:rPr>
        <w:t>Kiss</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F34EFF" w:rsidRPr="008E535B">
        <w:rPr>
          <w:rFonts w:ascii="Times New Roman" w:hAnsi="Times New Roman" w:cs="Times New Roman"/>
          <w:lang w:val="en-US"/>
        </w:rPr>
        <w:t>E</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i/>
          <w:lang w:val="en-US"/>
        </w:rPr>
        <w:t>Event</w:t>
      </w:r>
      <w:r w:rsidR="00BF77D2">
        <w:rPr>
          <w:rFonts w:ascii="Times New Roman" w:hAnsi="Times New Roman" w:cs="Times New Roman"/>
          <w:i/>
          <w:lang w:val="en-US"/>
        </w:rPr>
        <w:t xml:space="preserve"> </w:t>
      </w:r>
      <w:r w:rsidRPr="008E535B">
        <w:rPr>
          <w:rFonts w:ascii="Times New Roman" w:hAnsi="Times New Roman" w:cs="Times New Roman"/>
          <w:i/>
          <w:lang w:val="en-US"/>
        </w:rPr>
        <w:t>Structure</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Left</w:t>
      </w:r>
      <w:r w:rsidR="00BF77D2">
        <w:rPr>
          <w:rFonts w:ascii="Times New Roman" w:hAnsi="Times New Roman" w:cs="Times New Roman"/>
          <w:i/>
          <w:lang w:val="en-US"/>
        </w:rPr>
        <w:t xml:space="preserve"> </w:t>
      </w:r>
      <w:r w:rsidRPr="008E535B">
        <w:rPr>
          <w:rFonts w:ascii="Times New Roman" w:hAnsi="Times New Roman" w:cs="Times New Roman"/>
          <w:i/>
          <w:lang w:val="en-US"/>
        </w:rPr>
        <w:t>Periphery,</w:t>
      </w:r>
      <w:r w:rsidR="00BF77D2">
        <w:rPr>
          <w:rFonts w:ascii="Times New Roman" w:hAnsi="Times New Roman" w:cs="Times New Roman"/>
          <w:i/>
          <w:lang w:val="en-US"/>
        </w:rPr>
        <w:t xml:space="preserve"> </w:t>
      </w:r>
      <w:r w:rsidRPr="008E535B">
        <w:rPr>
          <w:rFonts w:ascii="Times New Roman" w:hAnsi="Times New Roman" w:cs="Times New Roman"/>
          <w:i/>
          <w:lang w:val="en-US"/>
        </w:rPr>
        <w:t>Sudies</w:t>
      </w:r>
      <w:r w:rsidR="00BF77D2">
        <w:rPr>
          <w:rFonts w:ascii="Times New Roman" w:hAnsi="Times New Roman" w:cs="Times New Roman"/>
          <w:i/>
          <w:lang w:val="en-US"/>
        </w:rPr>
        <w:t xml:space="preserve"> </w:t>
      </w:r>
      <w:r w:rsidRPr="008E535B">
        <w:rPr>
          <w:rFonts w:ascii="Times New Roman" w:hAnsi="Times New Roman" w:cs="Times New Roman"/>
          <w:i/>
          <w:lang w:val="en-US"/>
        </w:rPr>
        <w:t>on</w:t>
      </w:r>
      <w:r w:rsidR="00BF77D2">
        <w:rPr>
          <w:rFonts w:ascii="Times New Roman" w:hAnsi="Times New Roman" w:cs="Times New Roman"/>
          <w:i/>
          <w:lang w:val="en-US"/>
        </w:rPr>
        <w:t xml:space="preserve"> </w:t>
      </w:r>
      <w:r w:rsidRPr="008E535B">
        <w:rPr>
          <w:rFonts w:ascii="Times New Roman" w:hAnsi="Times New Roman" w:cs="Times New Roman"/>
          <w:i/>
          <w:lang w:val="en-US"/>
        </w:rPr>
        <w:t>Hungarian</w:t>
      </w:r>
      <w:r w:rsidR="00BF77D2">
        <w:rPr>
          <w:rFonts w:ascii="Times New Roman" w:hAnsi="Times New Roman" w:cs="Times New Roman"/>
          <w:lang w:val="en-US"/>
        </w:rPr>
        <w:t xml:space="preserve"> </w:t>
      </w:r>
      <w:r w:rsidR="00DB628D" w:rsidRPr="008E535B">
        <w:rPr>
          <w:rFonts w:ascii="Times New Roman" w:hAnsi="Times New Roman" w:cs="Times New Roman"/>
          <w:lang w:val="en-US"/>
        </w:rPr>
        <w:t>(pp.</w:t>
      </w:r>
      <w:r w:rsidR="00BF77D2">
        <w:rPr>
          <w:rFonts w:ascii="Times New Roman" w:hAnsi="Times New Roman" w:cs="Times New Roman"/>
          <w:lang w:val="en-US"/>
        </w:rPr>
        <w:t xml:space="preserve"> </w:t>
      </w:r>
      <w:r w:rsidR="00DB628D" w:rsidRPr="008E535B">
        <w:rPr>
          <w:rFonts w:ascii="Times New Roman" w:hAnsi="Times New Roman" w:cs="Times New Roman"/>
          <w:lang w:val="en-US"/>
        </w:rPr>
        <w:t>158-200).</w:t>
      </w:r>
      <w:r w:rsidR="00BF77D2">
        <w:rPr>
          <w:rFonts w:ascii="Times New Roman" w:hAnsi="Times New Roman" w:cs="Times New Roman"/>
          <w:lang w:val="en-US"/>
        </w:rPr>
        <w:t xml:space="preserve"> </w:t>
      </w:r>
      <w:r w:rsidRPr="008E535B">
        <w:rPr>
          <w:rFonts w:ascii="Times New Roman" w:hAnsi="Times New Roman" w:cs="Times New Roman"/>
          <w:lang w:val="en-US"/>
        </w:rPr>
        <w:t>Dordrecht</w:t>
      </w:r>
      <w:r w:rsidR="00DB628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Springer.</w:t>
      </w:r>
    </w:p>
    <w:p w14:paraId="71C1325E" w14:textId="509A348D" w:rsidR="001C1A89" w:rsidRPr="008E535B" w:rsidRDefault="001C1A89" w:rsidP="000E4451">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Chizuro,</w:t>
      </w:r>
      <w:r w:rsidR="00BF77D2">
        <w:rPr>
          <w:rFonts w:ascii="Times New Roman" w:hAnsi="Times New Roman" w:cs="Times New Roman"/>
          <w:lang w:val="en-US"/>
        </w:rPr>
        <w:t xml:space="preserve"> </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00DB628D"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Obata,</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(2009)</w:t>
      </w:r>
      <w:r w:rsidR="007C782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When</w:t>
      </w:r>
      <w:r w:rsidR="00BF77D2">
        <w:rPr>
          <w:rFonts w:ascii="Times New Roman" w:hAnsi="Times New Roman" w:cs="Times New Roman"/>
          <w:lang w:val="en-US"/>
        </w:rPr>
        <w:t xml:space="preserve"> </w:t>
      </w:r>
      <w:r w:rsidRPr="008E535B">
        <w:rPr>
          <w:rFonts w:ascii="Times New Roman" w:hAnsi="Times New Roman" w:cs="Times New Roman"/>
          <w:lang w:val="en-US"/>
        </w:rPr>
        <w:t>‘What’</w:t>
      </w:r>
      <w:r w:rsidR="00BF77D2">
        <w:rPr>
          <w:rFonts w:ascii="Times New Roman" w:hAnsi="Times New Roman" w:cs="Times New Roman"/>
          <w:lang w:val="en-US"/>
        </w:rPr>
        <w:t xml:space="preserve"> </w:t>
      </w:r>
      <w:r w:rsidRPr="008E535B">
        <w:rPr>
          <w:rFonts w:ascii="Times New Roman" w:hAnsi="Times New Roman" w:cs="Times New Roman"/>
          <w:lang w:val="en-US"/>
        </w:rPr>
        <w:t>Means</w:t>
      </w:r>
      <w:r w:rsidR="00BF77D2">
        <w:rPr>
          <w:rFonts w:ascii="Times New Roman" w:hAnsi="Times New Roman" w:cs="Times New Roman"/>
          <w:lang w:val="en-US"/>
        </w:rPr>
        <w:t xml:space="preserve"> </w:t>
      </w:r>
      <w:r w:rsidRPr="008E535B">
        <w:rPr>
          <w:rFonts w:ascii="Times New Roman" w:hAnsi="Times New Roman" w:cs="Times New Roman"/>
          <w:lang w:val="en-US"/>
        </w:rPr>
        <w:t>‘Why’:</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Accusative</w:t>
      </w:r>
      <w:r w:rsidR="00BF77D2">
        <w:rPr>
          <w:rFonts w:ascii="Times New Roman" w:hAnsi="Times New Roman" w:cs="Times New Roman"/>
          <w:lang w:val="en-US"/>
        </w:rPr>
        <w:t xml:space="preserve"> </w:t>
      </w:r>
      <w:r w:rsidRPr="008E535B">
        <w:rPr>
          <w:rFonts w:ascii="Times New Roman" w:hAnsi="Times New Roman" w:cs="Times New Roman"/>
          <w:lang w:val="en-US"/>
        </w:rPr>
        <w:t>wh-adjuncts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Japanese</w:t>
      </w:r>
      <w:r w:rsidR="007C782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University</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Pennsylvania</w:t>
      </w:r>
      <w:r w:rsidR="00BF77D2">
        <w:rPr>
          <w:rFonts w:ascii="Times New Roman" w:hAnsi="Times New Roman" w:cs="Times New Roman"/>
          <w:i/>
          <w:lang w:val="en-US"/>
        </w:rPr>
        <w:t xml:space="preserve"> </w:t>
      </w:r>
      <w:r w:rsidRPr="008E535B">
        <w:rPr>
          <w:rFonts w:ascii="Times New Roman" w:hAnsi="Times New Roman" w:cs="Times New Roman"/>
          <w:i/>
          <w:lang w:val="en-US"/>
        </w:rPr>
        <w:t>Working</w:t>
      </w:r>
      <w:r w:rsidR="00BF77D2">
        <w:rPr>
          <w:rFonts w:ascii="Times New Roman" w:hAnsi="Times New Roman" w:cs="Times New Roman"/>
          <w:i/>
          <w:lang w:val="en-US"/>
        </w:rPr>
        <w:t xml:space="preserve"> </w:t>
      </w:r>
      <w:r w:rsidRPr="008E535B">
        <w:rPr>
          <w:rFonts w:ascii="Times New Roman" w:hAnsi="Times New Roman" w:cs="Times New Roman"/>
          <w:i/>
          <w:lang w:val="en-US"/>
        </w:rPr>
        <w:t>Papers</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Linguisitcs</w:t>
      </w:r>
      <w:r w:rsidR="00BF77D2">
        <w:rPr>
          <w:rFonts w:ascii="Times New Roman" w:hAnsi="Times New Roman" w:cs="Times New Roman"/>
          <w:i/>
          <w:lang w:val="en-US"/>
        </w:rPr>
        <w:t xml:space="preserve"> </w:t>
      </w:r>
      <w:r w:rsidRPr="008E535B">
        <w:rPr>
          <w:rFonts w:ascii="Times New Roman" w:hAnsi="Times New Roman" w:cs="Times New Roman"/>
          <w:lang w:val="en-US"/>
        </w:rPr>
        <w:t>15</w:t>
      </w:r>
      <w:r w:rsidR="00BF77D2">
        <w:rPr>
          <w:rFonts w:ascii="Times New Roman" w:hAnsi="Times New Roman" w:cs="Times New Roman"/>
          <w:lang w:val="en-US"/>
        </w:rPr>
        <w:t xml:space="preserve"> </w:t>
      </w:r>
      <w:r w:rsidR="007C7827" w:rsidRPr="008E535B">
        <w:rPr>
          <w:rFonts w:ascii="Times New Roman" w:hAnsi="Times New Roman" w:cs="Times New Roman"/>
          <w:lang w:val="en-US"/>
        </w:rPr>
        <w:t>(</w:t>
      </w:r>
      <w:r w:rsidRPr="008E535B">
        <w:rPr>
          <w:rFonts w:ascii="Times New Roman" w:hAnsi="Times New Roman" w:cs="Times New Roman"/>
          <w:lang w:val="en-US"/>
        </w:rPr>
        <w:t>1</w:t>
      </w:r>
      <w:r w:rsidR="007C7827"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152-161.</w:t>
      </w:r>
    </w:p>
    <w:p w14:paraId="1BB6338A" w14:textId="47E33125" w:rsidR="001C1A89" w:rsidRPr="008E535B" w:rsidRDefault="001C1A89" w:rsidP="000E4451">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en-GB"/>
        </w:rPr>
        <w:t>Givón,</w:t>
      </w:r>
      <w:r w:rsidR="00BF77D2">
        <w:rPr>
          <w:rFonts w:ascii="Times New Roman" w:hAnsi="Times New Roman" w:cs="Times New Roman"/>
          <w:lang w:val="en-GB"/>
        </w:rPr>
        <w:t xml:space="preserve"> </w:t>
      </w:r>
      <w:r w:rsidRPr="008E535B">
        <w:rPr>
          <w:rFonts w:ascii="Times New Roman" w:hAnsi="Times New Roman" w:cs="Times New Roman"/>
          <w:lang w:val="en-GB"/>
        </w:rPr>
        <w:t>T.</w:t>
      </w:r>
      <w:r w:rsidR="00BF77D2">
        <w:rPr>
          <w:rFonts w:ascii="Times New Roman" w:hAnsi="Times New Roman" w:cs="Times New Roman"/>
          <w:lang w:val="en-GB"/>
        </w:rPr>
        <w:t xml:space="preserve"> </w:t>
      </w:r>
      <w:r w:rsidRPr="008E535B">
        <w:rPr>
          <w:rFonts w:ascii="Times New Roman" w:hAnsi="Times New Roman" w:cs="Times New Roman"/>
          <w:lang w:val="en-GB"/>
        </w:rPr>
        <w:t>(1984)</w:t>
      </w:r>
      <w:r w:rsidR="007C7827"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Syntax.</w:t>
      </w:r>
      <w:r w:rsidR="00BF77D2">
        <w:rPr>
          <w:rFonts w:ascii="Times New Roman" w:hAnsi="Times New Roman" w:cs="Times New Roman"/>
          <w:i/>
          <w:lang w:val="en-GB"/>
        </w:rPr>
        <w:t xml:space="preserve"> </w:t>
      </w:r>
      <w:r w:rsidRPr="008E535B">
        <w:rPr>
          <w:rFonts w:ascii="Times New Roman" w:hAnsi="Times New Roman" w:cs="Times New Roman"/>
          <w:i/>
          <w:lang w:val="en-GB"/>
        </w:rPr>
        <w:t>A</w:t>
      </w:r>
      <w:r w:rsidR="00BF77D2">
        <w:rPr>
          <w:rFonts w:ascii="Times New Roman" w:hAnsi="Times New Roman" w:cs="Times New Roman"/>
          <w:i/>
          <w:lang w:val="en-GB"/>
        </w:rPr>
        <w:t xml:space="preserve"> </w:t>
      </w:r>
      <w:r w:rsidRPr="008E535B">
        <w:rPr>
          <w:rFonts w:ascii="Times New Roman" w:hAnsi="Times New Roman" w:cs="Times New Roman"/>
          <w:i/>
          <w:lang w:val="en-GB"/>
        </w:rPr>
        <w:t>functional-typological</w:t>
      </w:r>
      <w:r w:rsidR="00BF77D2">
        <w:rPr>
          <w:rFonts w:ascii="Times New Roman" w:hAnsi="Times New Roman" w:cs="Times New Roman"/>
          <w:i/>
          <w:lang w:val="en-GB"/>
        </w:rPr>
        <w:t xml:space="preserve"> </w:t>
      </w:r>
      <w:r w:rsidRPr="008E535B">
        <w:rPr>
          <w:rFonts w:ascii="Times New Roman" w:hAnsi="Times New Roman" w:cs="Times New Roman"/>
          <w:i/>
          <w:lang w:val="en-GB"/>
        </w:rPr>
        <w:t>introduction</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vol.</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7C7827"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Ámsterdam</w:t>
      </w:r>
      <w:r w:rsidR="007C7827" w:rsidRPr="008E535B">
        <w:rPr>
          <w:rFonts w:ascii="Times New Roman" w:hAnsi="Times New Roman" w:cs="Times New Roman"/>
          <w:lang w:val="en-GB"/>
        </w:rPr>
        <w:t>/</w:t>
      </w:r>
      <w:r w:rsidRPr="008E535B">
        <w:rPr>
          <w:rFonts w:ascii="Times New Roman" w:hAnsi="Times New Roman" w:cs="Times New Roman"/>
          <w:lang w:val="en-GB"/>
        </w:rPr>
        <w:t>Filadelfia</w:t>
      </w:r>
      <w:r w:rsidR="007C7827"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Benjamins.</w:t>
      </w:r>
    </w:p>
    <w:p w14:paraId="37E4047C" w14:textId="75196FAD" w:rsidR="001C1A89" w:rsidRPr="008E535B" w:rsidRDefault="001C1A89" w:rsidP="000E4451">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Pinkster,</w:t>
      </w:r>
      <w:r w:rsidR="00BF77D2">
        <w:rPr>
          <w:rFonts w:ascii="Times New Roman" w:hAnsi="Times New Roman" w:cs="Times New Roman"/>
          <w:lang w:val="fr-FR"/>
        </w:rPr>
        <w:t xml:space="preserve"> </w:t>
      </w:r>
      <w:r w:rsidRPr="008E535B">
        <w:rPr>
          <w:rFonts w:ascii="Times New Roman" w:hAnsi="Times New Roman" w:cs="Times New Roman"/>
          <w:lang w:val="fr-FR"/>
        </w:rPr>
        <w:t>H.</w:t>
      </w:r>
      <w:r w:rsidR="00BF77D2">
        <w:rPr>
          <w:rFonts w:ascii="Times New Roman" w:hAnsi="Times New Roman" w:cs="Times New Roman"/>
          <w:lang w:val="fr-FR"/>
        </w:rPr>
        <w:t xml:space="preserve"> </w:t>
      </w:r>
      <w:r w:rsidRPr="008E535B">
        <w:rPr>
          <w:rFonts w:ascii="Times New Roman" w:hAnsi="Times New Roman" w:cs="Times New Roman"/>
          <w:lang w:val="fr-FR"/>
        </w:rPr>
        <w:t>(2015)</w:t>
      </w:r>
      <w:r w:rsidR="007C782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The</w:t>
      </w:r>
      <w:r w:rsidR="00BF77D2">
        <w:rPr>
          <w:rFonts w:ascii="Times New Roman" w:hAnsi="Times New Roman" w:cs="Times New Roman"/>
          <w:i/>
          <w:lang w:val="fr-FR"/>
        </w:rPr>
        <w:t xml:space="preserve"> </w:t>
      </w:r>
      <w:r w:rsidRPr="008E535B">
        <w:rPr>
          <w:rFonts w:ascii="Times New Roman" w:hAnsi="Times New Roman" w:cs="Times New Roman"/>
          <w:i/>
          <w:lang w:val="fr-FR"/>
        </w:rPr>
        <w:t>Oxford</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Pr="008E535B">
        <w:rPr>
          <w:rFonts w:ascii="Times New Roman" w:hAnsi="Times New Roman" w:cs="Times New Roman"/>
          <w:i/>
          <w:lang w:val="fr-FR"/>
        </w:rPr>
        <w:t>Syntax</w:t>
      </w:r>
      <w:r w:rsidR="00BF77D2">
        <w:rPr>
          <w:rFonts w:ascii="Times New Roman" w:hAnsi="Times New Roman" w:cs="Times New Roman"/>
          <w:i/>
          <w:lang w:val="fr-FR"/>
        </w:rPr>
        <w:t xml:space="preserve"> </w:t>
      </w:r>
      <w:r w:rsidRPr="008E535B">
        <w:rPr>
          <w:rFonts w:ascii="Times New Roman" w:hAnsi="Times New Roman" w:cs="Times New Roman"/>
          <w:i/>
          <w:lang w:val="fr-FR"/>
        </w:rPr>
        <w:t>I,</w:t>
      </w:r>
      <w:r w:rsidR="00BF77D2">
        <w:rPr>
          <w:rFonts w:ascii="Times New Roman" w:hAnsi="Times New Roman" w:cs="Times New Roman"/>
          <w:i/>
          <w:lang w:val="fr-FR"/>
        </w:rPr>
        <w:t xml:space="preserve"> </w:t>
      </w:r>
      <w:r w:rsidRPr="008E535B">
        <w:rPr>
          <w:rFonts w:ascii="Times New Roman" w:hAnsi="Times New Roman" w:cs="Times New Roman"/>
          <w:i/>
          <w:lang w:val="fr-FR"/>
        </w:rPr>
        <w:t>The</w:t>
      </w:r>
      <w:r w:rsidR="00BF77D2">
        <w:rPr>
          <w:rFonts w:ascii="Times New Roman" w:hAnsi="Times New Roman" w:cs="Times New Roman"/>
          <w:i/>
          <w:lang w:val="fr-FR"/>
        </w:rPr>
        <w:t xml:space="preserve"> </w:t>
      </w:r>
      <w:r w:rsidRPr="008E535B">
        <w:rPr>
          <w:rFonts w:ascii="Times New Roman" w:hAnsi="Times New Roman" w:cs="Times New Roman"/>
          <w:i/>
          <w:lang w:val="fr-FR"/>
        </w:rPr>
        <w:t>simple</w:t>
      </w:r>
      <w:r w:rsidR="00BF77D2">
        <w:rPr>
          <w:rFonts w:ascii="Times New Roman" w:hAnsi="Times New Roman" w:cs="Times New Roman"/>
          <w:i/>
          <w:lang w:val="fr-FR"/>
        </w:rPr>
        <w:t xml:space="preserve"> </w:t>
      </w:r>
      <w:r w:rsidRPr="008E535B">
        <w:rPr>
          <w:rFonts w:ascii="Times New Roman" w:hAnsi="Times New Roman" w:cs="Times New Roman"/>
          <w:i/>
          <w:lang w:val="fr-FR"/>
        </w:rPr>
        <w:t>clause</w:t>
      </w:r>
      <w:r w:rsidR="007C782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Oxford</w:t>
      </w:r>
      <w:r w:rsidR="007C7827" w:rsidRPr="008E535B">
        <w:rPr>
          <w:rFonts w:ascii="Times New Roman" w:hAnsi="Times New Roman" w:cs="Times New Roman"/>
          <w:lang w:val="fr-FR"/>
        </w:rPr>
        <w:t>:</w:t>
      </w:r>
      <w:r w:rsidR="00BF77D2">
        <w:rPr>
          <w:rFonts w:ascii="Times New Roman" w:hAnsi="Times New Roman" w:cs="Times New Roman"/>
          <w:lang w:val="fr-FR"/>
        </w:rPr>
        <w:t xml:space="preserve"> </w:t>
      </w:r>
      <w:r w:rsidR="007C7827" w:rsidRPr="008E535B">
        <w:rPr>
          <w:rFonts w:ascii="Times New Roman" w:hAnsi="Times New Roman" w:cs="Times New Roman"/>
          <w:lang w:val="fr-FR"/>
        </w:rPr>
        <w:t>Oxford</w:t>
      </w:r>
      <w:r w:rsidR="00BF77D2">
        <w:rPr>
          <w:rFonts w:ascii="Times New Roman" w:hAnsi="Times New Roman" w:cs="Times New Roman"/>
          <w:lang w:val="fr-FR"/>
        </w:rPr>
        <w:t xml:space="preserve"> </w:t>
      </w:r>
      <w:r w:rsidRPr="008E535B">
        <w:rPr>
          <w:rFonts w:ascii="Times New Roman" w:hAnsi="Times New Roman" w:cs="Times New Roman"/>
          <w:lang w:val="fr-FR"/>
        </w:rPr>
        <w:t>University</w:t>
      </w:r>
      <w:r w:rsidR="00BF77D2">
        <w:rPr>
          <w:rFonts w:ascii="Times New Roman" w:hAnsi="Times New Roman" w:cs="Times New Roman"/>
          <w:lang w:val="fr-FR"/>
        </w:rPr>
        <w:t xml:space="preserve"> </w:t>
      </w:r>
      <w:r w:rsidRPr="008E535B">
        <w:rPr>
          <w:rFonts w:ascii="Times New Roman" w:hAnsi="Times New Roman" w:cs="Times New Roman"/>
          <w:lang w:val="fr-FR"/>
        </w:rPr>
        <w:t>Press.</w:t>
      </w:r>
      <w:r w:rsidR="00BF77D2">
        <w:rPr>
          <w:rFonts w:ascii="Times New Roman" w:hAnsi="Times New Roman" w:cs="Times New Roman"/>
          <w:lang w:val="fr-FR"/>
        </w:rPr>
        <w:t xml:space="preserve"> </w:t>
      </w:r>
    </w:p>
    <w:p w14:paraId="0395A860" w14:textId="33870405" w:rsidR="00D24592" w:rsidRPr="008E535B" w:rsidRDefault="001C1A89" w:rsidP="00730760">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Serbat,</w:t>
      </w:r>
      <w:r w:rsidR="00BF77D2">
        <w:rPr>
          <w:rFonts w:ascii="Times New Roman" w:hAnsi="Times New Roman" w:cs="Times New Roman"/>
          <w:lang w:val="fr-FR"/>
        </w:rPr>
        <w:t xml:space="preserve"> </w:t>
      </w:r>
      <w:r w:rsidRPr="008E535B">
        <w:rPr>
          <w:rFonts w:ascii="Times New Roman" w:hAnsi="Times New Roman" w:cs="Times New Roman"/>
          <w:lang w:val="fr-FR"/>
        </w:rPr>
        <w:t>G.</w:t>
      </w:r>
      <w:r w:rsidR="00BF77D2">
        <w:rPr>
          <w:rFonts w:ascii="Times New Roman" w:hAnsi="Times New Roman" w:cs="Times New Roman"/>
          <w:lang w:val="fr-FR"/>
        </w:rPr>
        <w:t xml:space="preserve"> </w:t>
      </w:r>
      <w:r w:rsidRPr="008E535B">
        <w:rPr>
          <w:rFonts w:ascii="Times New Roman" w:hAnsi="Times New Roman" w:cs="Times New Roman"/>
          <w:lang w:val="fr-FR"/>
        </w:rPr>
        <w:t>(1996)</w:t>
      </w:r>
      <w:r w:rsidR="007C782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Grammaire</w:t>
      </w:r>
      <w:r w:rsidR="00BF77D2">
        <w:rPr>
          <w:rFonts w:ascii="Times New Roman" w:hAnsi="Times New Roman" w:cs="Times New Roman"/>
          <w:i/>
          <w:lang w:val="fr-FR"/>
        </w:rPr>
        <w:t xml:space="preserve"> </w:t>
      </w:r>
      <w:r w:rsidRPr="008E535B">
        <w:rPr>
          <w:rFonts w:ascii="Times New Roman" w:hAnsi="Times New Roman" w:cs="Times New Roman"/>
          <w:i/>
          <w:lang w:val="fr-FR"/>
        </w:rPr>
        <w:t>fondamentale</w:t>
      </w:r>
      <w:r w:rsidR="00BF77D2">
        <w:rPr>
          <w:rFonts w:ascii="Times New Roman" w:hAnsi="Times New Roman" w:cs="Times New Roman"/>
          <w:i/>
          <w:lang w:val="fr-FR"/>
        </w:rPr>
        <w:t xml:space="preserve"> </w:t>
      </w:r>
      <w:r w:rsidRPr="008E535B">
        <w:rPr>
          <w:rFonts w:ascii="Times New Roman" w:hAnsi="Times New Roman" w:cs="Times New Roman"/>
          <w:i/>
          <w:lang w:val="fr-FR"/>
        </w:rPr>
        <w:t>du</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Pr="008E535B">
        <w:rPr>
          <w:rFonts w:ascii="Times New Roman" w:hAnsi="Times New Roman" w:cs="Times New Roman"/>
          <w:i/>
          <w:lang w:val="fr-FR"/>
        </w:rPr>
        <w:t>VI:</w:t>
      </w:r>
      <w:r w:rsidR="00BF77D2">
        <w:rPr>
          <w:rFonts w:ascii="Times New Roman" w:hAnsi="Times New Roman" w:cs="Times New Roman"/>
          <w:i/>
          <w:lang w:val="fr-FR"/>
        </w:rPr>
        <w:t xml:space="preserve"> </w:t>
      </w:r>
      <w:r w:rsidRPr="008E535B">
        <w:rPr>
          <w:rFonts w:ascii="Times New Roman" w:hAnsi="Times New Roman" w:cs="Times New Roman"/>
          <w:i/>
          <w:lang w:val="fr-FR"/>
        </w:rPr>
        <w:t>l’emploi</w:t>
      </w:r>
      <w:r w:rsidR="00BF77D2">
        <w:rPr>
          <w:rFonts w:ascii="Times New Roman" w:hAnsi="Times New Roman" w:cs="Times New Roman"/>
          <w:i/>
          <w:lang w:val="fr-FR"/>
        </w:rPr>
        <w:t xml:space="preserve"> </w:t>
      </w:r>
      <w:r w:rsidRPr="008E535B">
        <w:rPr>
          <w:rFonts w:ascii="Times New Roman" w:hAnsi="Times New Roman" w:cs="Times New Roman"/>
          <w:i/>
          <w:lang w:val="fr-FR"/>
        </w:rPr>
        <w:t>des</w:t>
      </w:r>
      <w:r w:rsidR="00BF77D2">
        <w:rPr>
          <w:rFonts w:ascii="Times New Roman" w:hAnsi="Times New Roman" w:cs="Times New Roman"/>
          <w:i/>
          <w:lang w:val="fr-FR"/>
        </w:rPr>
        <w:t xml:space="preserve"> </w:t>
      </w:r>
      <w:r w:rsidRPr="008E535B">
        <w:rPr>
          <w:rFonts w:ascii="Times New Roman" w:hAnsi="Times New Roman" w:cs="Times New Roman"/>
          <w:i/>
          <w:lang w:val="fr-FR"/>
        </w:rPr>
        <w:t>cas</w:t>
      </w:r>
      <w:r w:rsidR="00BF77D2">
        <w:rPr>
          <w:rFonts w:ascii="Times New Roman" w:hAnsi="Times New Roman" w:cs="Times New Roman"/>
          <w:i/>
          <w:lang w:val="fr-FR"/>
        </w:rPr>
        <w:t xml:space="preserve"> </w:t>
      </w:r>
      <w:r w:rsidRPr="008E535B">
        <w:rPr>
          <w:rFonts w:ascii="Times New Roman" w:hAnsi="Times New Roman" w:cs="Times New Roman"/>
          <w:i/>
          <w:lang w:val="fr-FR"/>
        </w:rPr>
        <w:t>en</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Pr="008E535B">
        <w:rPr>
          <w:rFonts w:ascii="Times New Roman" w:hAnsi="Times New Roman" w:cs="Times New Roman"/>
          <w:i/>
          <w:lang w:val="fr-FR"/>
        </w:rPr>
        <w:t>vol</w:t>
      </w:r>
      <w:r w:rsidR="00BF77D2">
        <w:rPr>
          <w:rFonts w:ascii="Times New Roman" w:hAnsi="Times New Roman" w:cs="Times New Roman"/>
          <w:i/>
          <w:lang w:val="fr-FR"/>
        </w:rPr>
        <w:t xml:space="preserve"> </w:t>
      </w:r>
      <w:r w:rsidRPr="008E535B">
        <w:rPr>
          <w:rFonts w:ascii="Times New Roman" w:hAnsi="Times New Roman" w:cs="Times New Roman"/>
          <w:i/>
          <w:lang w:val="fr-FR"/>
        </w:rPr>
        <w:t>I</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Nominatif,</w:t>
      </w:r>
      <w:r w:rsidR="00BF77D2">
        <w:rPr>
          <w:rFonts w:ascii="Times New Roman" w:hAnsi="Times New Roman" w:cs="Times New Roman"/>
          <w:i/>
          <w:lang w:val="fr-FR"/>
        </w:rPr>
        <w:t xml:space="preserve"> </w:t>
      </w:r>
      <w:r w:rsidRPr="008E535B">
        <w:rPr>
          <w:rFonts w:ascii="Times New Roman" w:hAnsi="Times New Roman" w:cs="Times New Roman"/>
          <w:i/>
          <w:lang w:val="fr-FR"/>
        </w:rPr>
        <w:t>Vocatif,</w:t>
      </w:r>
      <w:r w:rsidR="00BF77D2">
        <w:rPr>
          <w:rFonts w:ascii="Times New Roman" w:hAnsi="Times New Roman" w:cs="Times New Roman"/>
          <w:i/>
          <w:lang w:val="fr-FR"/>
        </w:rPr>
        <w:t xml:space="preserve"> </w:t>
      </w:r>
      <w:r w:rsidRPr="008E535B">
        <w:rPr>
          <w:rFonts w:ascii="Times New Roman" w:hAnsi="Times New Roman" w:cs="Times New Roman"/>
          <w:i/>
          <w:lang w:val="fr-FR"/>
        </w:rPr>
        <w:t>Accusatif,</w:t>
      </w:r>
      <w:r w:rsidR="00BF77D2">
        <w:rPr>
          <w:rFonts w:ascii="Times New Roman" w:hAnsi="Times New Roman" w:cs="Times New Roman"/>
          <w:i/>
          <w:lang w:val="fr-FR"/>
        </w:rPr>
        <w:t xml:space="preserve"> </w:t>
      </w:r>
      <w:r w:rsidRPr="008E535B">
        <w:rPr>
          <w:rFonts w:ascii="Times New Roman" w:hAnsi="Times New Roman" w:cs="Times New Roman"/>
          <w:i/>
          <w:lang w:val="fr-FR"/>
        </w:rPr>
        <w:t>Génitif,</w:t>
      </w:r>
      <w:r w:rsidR="00BF77D2">
        <w:rPr>
          <w:rFonts w:ascii="Times New Roman" w:hAnsi="Times New Roman" w:cs="Times New Roman"/>
          <w:i/>
          <w:lang w:val="fr-FR"/>
        </w:rPr>
        <w:t xml:space="preserve"> </w:t>
      </w:r>
      <w:r w:rsidRPr="008E535B">
        <w:rPr>
          <w:rFonts w:ascii="Times New Roman" w:hAnsi="Times New Roman" w:cs="Times New Roman"/>
          <w:i/>
          <w:lang w:val="fr-FR"/>
        </w:rPr>
        <w:t>Datif</w:t>
      </w:r>
      <w:r w:rsidR="00BF77D2">
        <w:rPr>
          <w:rFonts w:ascii="Times New Roman" w:hAnsi="Times New Roman" w:cs="Times New Roman"/>
          <w:lang w:val="fr-FR"/>
        </w:rPr>
        <w:t xml:space="preserve"> </w:t>
      </w:r>
      <w:r w:rsidR="007C782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Lovaina</w:t>
      </w:r>
      <w:r w:rsidR="007C7827" w:rsidRPr="008E535B">
        <w:rPr>
          <w:rFonts w:ascii="Times New Roman" w:hAnsi="Times New Roman" w:cs="Times New Roman"/>
          <w:lang w:val="fr-FR"/>
        </w:rPr>
        <w:t>/</w:t>
      </w:r>
      <w:r w:rsidRPr="008E535B">
        <w:rPr>
          <w:rFonts w:ascii="Times New Roman" w:hAnsi="Times New Roman" w:cs="Times New Roman"/>
          <w:lang w:val="fr-FR"/>
        </w:rPr>
        <w:t>París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Peeters.</w:t>
      </w:r>
    </w:p>
    <w:p w14:paraId="1F596D63" w14:textId="116EBFB3" w:rsidR="00D24592" w:rsidRPr="008E535B" w:rsidRDefault="00D24592" w:rsidP="005F72BF">
      <w:pPr>
        <w:spacing w:after="0" w:line="240" w:lineRule="auto"/>
        <w:jc w:val="both"/>
        <w:rPr>
          <w:rFonts w:ascii="Times New Roman" w:hAnsi="Times New Roman" w:cs="Times New Roman"/>
          <w:lang w:val="nl-NL"/>
        </w:rPr>
      </w:pPr>
    </w:p>
    <w:p w14:paraId="60BCE1C9" w14:textId="77777777" w:rsidR="00673062" w:rsidRPr="008E535B" w:rsidRDefault="00673062" w:rsidP="005F72BF">
      <w:pPr>
        <w:spacing w:after="0" w:line="240" w:lineRule="auto"/>
        <w:jc w:val="both"/>
        <w:rPr>
          <w:rFonts w:ascii="Times New Roman" w:hAnsi="Times New Roman" w:cs="Times New Roman"/>
          <w:lang w:val="nl-NL"/>
        </w:rPr>
      </w:pPr>
    </w:p>
    <w:p w14:paraId="2EF271DE" w14:textId="69ECF18C" w:rsidR="00673062" w:rsidRPr="008E535B" w:rsidRDefault="00673062" w:rsidP="00372C77">
      <w:pPr>
        <w:spacing w:after="0" w:line="240" w:lineRule="auto"/>
        <w:jc w:val="center"/>
        <w:rPr>
          <w:rFonts w:ascii="Times New Roman" w:eastAsia="Calibri" w:hAnsi="Times New Roman" w:cs="Times New Roman"/>
          <w:bCs/>
          <w:lang w:val="fr-FR"/>
        </w:rPr>
      </w:pPr>
      <w:r w:rsidRPr="008E535B">
        <w:rPr>
          <w:rFonts w:ascii="Times New Roman" w:eastAsia="Calibri" w:hAnsi="Times New Roman" w:cs="Times New Roman"/>
          <w:bCs/>
          <w:lang w:val="fr-FR"/>
        </w:rPr>
        <w:t>Valeria</w:t>
      </w:r>
      <w:r w:rsidR="00BF77D2">
        <w:rPr>
          <w:rFonts w:ascii="Times New Roman" w:eastAsia="Calibri" w:hAnsi="Times New Roman" w:cs="Times New Roman"/>
          <w:bCs/>
          <w:lang w:val="fr-FR"/>
        </w:rPr>
        <w:t xml:space="preserve"> </w:t>
      </w:r>
      <w:r w:rsidR="00A54EC4" w:rsidRPr="008E535B">
        <w:rPr>
          <w:rFonts w:ascii="Times New Roman" w:eastAsia="Calibri" w:hAnsi="Times New Roman" w:cs="Times New Roman"/>
          <w:bCs/>
          <w:lang w:val="fr-FR"/>
        </w:rPr>
        <w:t>ARGIOLAS</w:t>
      </w:r>
      <w:r w:rsidR="00372C77">
        <w:rPr>
          <w:rFonts w:ascii="Times New Roman" w:eastAsia="Calibri" w:hAnsi="Times New Roman" w:cs="Times New Roman"/>
          <w:bCs/>
          <w:lang w:val="fr-FR"/>
        </w:rPr>
        <w:t xml:space="preserve"> - </w:t>
      </w:r>
      <w:r w:rsidRPr="008E535B">
        <w:rPr>
          <w:rFonts w:ascii="Times New Roman" w:eastAsia="Calibri" w:hAnsi="Times New Roman" w:cs="Times New Roman"/>
          <w:bCs/>
          <w:lang w:val="fr-FR"/>
        </w:rPr>
        <w:t>Inalco</w:t>
      </w:r>
      <w:r w:rsidR="00BF77D2">
        <w:rPr>
          <w:rFonts w:ascii="Times New Roman" w:eastAsia="Calibri" w:hAnsi="Times New Roman" w:cs="Times New Roman"/>
          <w:bCs/>
          <w:lang w:val="fr-FR"/>
        </w:rPr>
        <w:t xml:space="preserve"> </w:t>
      </w:r>
      <w:r w:rsidRPr="008E535B">
        <w:rPr>
          <w:rFonts w:ascii="Times New Roman" w:eastAsia="Calibri" w:hAnsi="Times New Roman" w:cs="Times New Roman"/>
          <w:bCs/>
          <w:lang w:val="fr-FR"/>
        </w:rPr>
        <w:t>(Institut</w:t>
      </w:r>
      <w:r w:rsidR="00BF77D2">
        <w:rPr>
          <w:rFonts w:ascii="Times New Roman" w:eastAsia="Calibri" w:hAnsi="Times New Roman" w:cs="Times New Roman"/>
          <w:bCs/>
          <w:lang w:val="fr-FR"/>
        </w:rPr>
        <w:t xml:space="preserve"> </w:t>
      </w:r>
      <w:r w:rsidRPr="008E535B">
        <w:rPr>
          <w:rFonts w:ascii="Times New Roman" w:eastAsia="Calibri" w:hAnsi="Times New Roman" w:cs="Times New Roman"/>
          <w:bCs/>
          <w:lang w:val="fr-FR"/>
        </w:rPr>
        <w:t>National</w:t>
      </w:r>
      <w:r w:rsidR="00BF77D2">
        <w:rPr>
          <w:rFonts w:ascii="Times New Roman" w:eastAsia="Calibri" w:hAnsi="Times New Roman" w:cs="Times New Roman"/>
          <w:bCs/>
          <w:lang w:val="fr-FR"/>
        </w:rPr>
        <w:t xml:space="preserve"> </w:t>
      </w:r>
      <w:r w:rsidRPr="008E535B">
        <w:rPr>
          <w:rFonts w:ascii="Times New Roman" w:eastAsia="Calibri" w:hAnsi="Times New Roman" w:cs="Times New Roman"/>
          <w:bCs/>
          <w:lang w:val="fr-FR"/>
        </w:rPr>
        <w:t>des</w:t>
      </w:r>
      <w:r w:rsidR="00BF77D2">
        <w:rPr>
          <w:rFonts w:ascii="Times New Roman" w:eastAsia="Calibri" w:hAnsi="Times New Roman" w:cs="Times New Roman"/>
          <w:bCs/>
          <w:lang w:val="fr-FR"/>
        </w:rPr>
        <w:t xml:space="preserve"> </w:t>
      </w:r>
      <w:r w:rsidRPr="008E535B">
        <w:rPr>
          <w:rFonts w:ascii="Times New Roman" w:eastAsia="Calibri" w:hAnsi="Times New Roman" w:cs="Times New Roman"/>
          <w:bCs/>
          <w:lang w:val="fr-FR"/>
        </w:rPr>
        <w:t>Nangues</w:t>
      </w:r>
      <w:r w:rsidR="00BF77D2">
        <w:rPr>
          <w:rFonts w:ascii="Times New Roman" w:eastAsia="Calibri" w:hAnsi="Times New Roman" w:cs="Times New Roman"/>
          <w:bCs/>
          <w:lang w:val="fr-FR"/>
        </w:rPr>
        <w:t xml:space="preserve"> </w:t>
      </w:r>
      <w:r w:rsidRPr="008E535B">
        <w:rPr>
          <w:rFonts w:ascii="Times New Roman" w:eastAsia="Calibri" w:hAnsi="Times New Roman" w:cs="Times New Roman"/>
          <w:bCs/>
          <w:lang w:val="fr-FR"/>
        </w:rPr>
        <w:t>et</w:t>
      </w:r>
      <w:r w:rsidR="00BF77D2">
        <w:rPr>
          <w:rFonts w:ascii="Times New Roman" w:eastAsia="Calibri" w:hAnsi="Times New Roman" w:cs="Times New Roman"/>
          <w:bCs/>
          <w:lang w:val="fr-FR"/>
        </w:rPr>
        <w:t xml:space="preserve"> </w:t>
      </w:r>
      <w:r w:rsidRPr="008E535B">
        <w:rPr>
          <w:rFonts w:ascii="Times New Roman" w:eastAsia="Calibri" w:hAnsi="Times New Roman" w:cs="Times New Roman"/>
          <w:bCs/>
          <w:lang w:val="fr-FR"/>
        </w:rPr>
        <w:t>Civilisations</w:t>
      </w:r>
      <w:r w:rsidR="00BF77D2">
        <w:rPr>
          <w:rFonts w:ascii="Times New Roman" w:eastAsia="Calibri" w:hAnsi="Times New Roman" w:cs="Times New Roman"/>
          <w:bCs/>
          <w:lang w:val="fr-FR"/>
        </w:rPr>
        <w:t xml:space="preserve"> </w:t>
      </w:r>
      <w:r w:rsidRPr="008E535B">
        <w:rPr>
          <w:rFonts w:ascii="Times New Roman" w:eastAsia="Calibri" w:hAnsi="Times New Roman" w:cs="Times New Roman"/>
          <w:bCs/>
          <w:lang w:val="fr-FR"/>
        </w:rPr>
        <w:t>Orientals),</w:t>
      </w:r>
      <w:r w:rsidR="00BF77D2">
        <w:rPr>
          <w:rFonts w:ascii="Times New Roman" w:eastAsia="Calibri" w:hAnsi="Times New Roman" w:cs="Times New Roman"/>
          <w:bCs/>
          <w:lang w:val="fr-FR"/>
        </w:rPr>
        <w:t xml:space="preserve"> </w:t>
      </w:r>
      <w:r w:rsidRPr="008E535B">
        <w:rPr>
          <w:rFonts w:ascii="Times New Roman" w:eastAsia="Calibri" w:hAnsi="Times New Roman" w:cs="Times New Roman"/>
          <w:bCs/>
          <w:lang w:val="fr-FR"/>
        </w:rPr>
        <w:t>Paris</w:t>
      </w:r>
    </w:p>
    <w:p w14:paraId="26072C63" w14:textId="10BD4EFC" w:rsidR="00673062" w:rsidRPr="008E535B" w:rsidRDefault="00673062" w:rsidP="00372C77">
      <w:pPr>
        <w:spacing w:after="0" w:line="240" w:lineRule="auto"/>
        <w:jc w:val="center"/>
        <w:rPr>
          <w:rFonts w:ascii="Times New Roman" w:eastAsia="Calibri" w:hAnsi="Times New Roman" w:cs="Times New Roman"/>
          <w:b/>
          <w:bCs/>
          <w:lang w:val="fr-FR"/>
        </w:rPr>
      </w:pPr>
      <w:r w:rsidRPr="008E535B">
        <w:rPr>
          <w:rFonts w:ascii="Times New Roman" w:eastAsia="Calibri" w:hAnsi="Times New Roman" w:cs="Times New Roman"/>
          <w:b/>
          <w:bCs/>
          <w:lang w:val="fr-FR"/>
        </w:rPr>
        <w:t>PULCHER</w:t>
      </w:r>
      <w:r w:rsidR="00BF77D2">
        <w:rPr>
          <w:rFonts w:ascii="Times New Roman" w:eastAsia="Calibri" w:hAnsi="Times New Roman" w:cs="Times New Roman"/>
          <w:b/>
          <w:bCs/>
          <w:lang w:val="fr-FR"/>
        </w:rPr>
        <w:t xml:space="preserve"> </w:t>
      </w:r>
      <w:r w:rsidRPr="008E535B">
        <w:rPr>
          <w:rFonts w:ascii="Times New Roman" w:eastAsia="Calibri" w:hAnsi="Times New Roman" w:cs="Times New Roman"/>
          <w:b/>
          <w:bCs/>
          <w:lang w:val="fr-FR"/>
        </w:rPr>
        <w:t>...FALX,</w:t>
      </w:r>
      <w:r w:rsidR="00BF77D2">
        <w:rPr>
          <w:rFonts w:ascii="Times New Roman" w:eastAsia="Calibri" w:hAnsi="Times New Roman" w:cs="Times New Roman"/>
          <w:b/>
          <w:bCs/>
          <w:lang w:val="fr-FR"/>
        </w:rPr>
        <w:t xml:space="preserve"> </w:t>
      </w:r>
      <w:r w:rsidRPr="008E535B">
        <w:rPr>
          <w:rFonts w:ascii="Times New Roman" w:eastAsia="Calibri" w:hAnsi="Times New Roman" w:cs="Times New Roman"/>
          <w:b/>
          <w:bCs/>
          <w:lang w:val="fr-FR"/>
        </w:rPr>
        <w:t>FALCŌ</w:t>
      </w:r>
      <w:r w:rsidR="00535395">
        <w:rPr>
          <w:rFonts w:ascii="Times New Roman" w:eastAsia="Calibri" w:hAnsi="Times New Roman" w:cs="Times New Roman"/>
          <w:b/>
          <w:bCs/>
          <w:lang w:val="fr-FR"/>
        </w:rPr>
        <w:t>:</w:t>
      </w:r>
      <w:r w:rsidR="00BF77D2">
        <w:rPr>
          <w:rFonts w:ascii="Times New Roman" w:eastAsia="Calibri" w:hAnsi="Times New Roman" w:cs="Times New Roman"/>
          <w:b/>
          <w:bCs/>
          <w:lang w:val="fr-FR"/>
        </w:rPr>
        <w:t xml:space="preserve"> </w:t>
      </w:r>
      <w:r w:rsidRPr="008E535B">
        <w:rPr>
          <w:rFonts w:ascii="Times New Roman" w:eastAsia="Calibri" w:hAnsi="Times New Roman" w:cs="Times New Roman"/>
          <w:b/>
          <w:bCs/>
          <w:lang w:val="fr-FR"/>
        </w:rPr>
        <w:t>autour</w:t>
      </w:r>
      <w:r w:rsidR="00BF77D2">
        <w:rPr>
          <w:rFonts w:ascii="Times New Roman" w:eastAsia="Calibri" w:hAnsi="Times New Roman" w:cs="Times New Roman"/>
          <w:b/>
          <w:bCs/>
          <w:lang w:val="fr-FR"/>
        </w:rPr>
        <w:t xml:space="preserve"> </w:t>
      </w:r>
      <w:r w:rsidRPr="008E535B">
        <w:rPr>
          <w:rFonts w:ascii="Times New Roman" w:eastAsia="Calibri" w:hAnsi="Times New Roman" w:cs="Times New Roman"/>
          <w:b/>
          <w:bCs/>
          <w:lang w:val="fr-FR"/>
        </w:rPr>
        <w:t>d’une</w:t>
      </w:r>
      <w:r w:rsidR="00BF77D2">
        <w:rPr>
          <w:rFonts w:ascii="Times New Roman" w:eastAsia="Calibri" w:hAnsi="Times New Roman" w:cs="Times New Roman"/>
          <w:b/>
          <w:bCs/>
          <w:lang w:val="fr-FR"/>
        </w:rPr>
        <w:t xml:space="preserve"> </w:t>
      </w:r>
      <w:r w:rsidRPr="008E535B">
        <w:rPr>
          <w:rFonts w:ascii="Times New Roman" w:eastAsia="Calibri" w:hAnsi="Times New Roman" w:cs="Times New Roman"/>
          <w:b/>
          <w:bCs/>
          <w:lang w:val="fr-FR"/>
        </w:rPr>
        <w:t>famille</w:t>
      </w:r>
      <w:r w:rsidR="00BF77D2">
        <w:rPr>
          <w:rFonts w:ascii="Times New Roman" w:eastAsia="Calibri" w:hAnsi="Times New Roman" w:cs="Times New Roman"/>
          <w:b/>
          <w:bCs/>
          <w:lang w:val="fr-FR"/>
        </w:rPr>
        <w:t xml:space="preserve"> </w:t>
      </w:r>
      <w:r w:rsidRPr="008E535B">
        <w:rPr>
          <w:rFonts w:ascii="Times New Roman" w:eastAsia="Calibri" w:hAnsi="Times New Roman" w:cs="Times New Roman"/>
          <w:b/>
          <w:bCs/>
          <w:lang w:val="fr-FR"/>
        </w:rPr>
        <w:t>de</w:t>
      </w:r>
      <w:r w:rsidR="00BF77D2">
        <w:rPr>
          <w:rFonts w:ascii="Times New Roman" w:eastAsia="Calibri" w:hAnsi="Times New Roman" w:cs="Times New Roman"/>
          <w:b/>
          <w:bCs/>
          <w:lang w:val="fr-FR"/>
        </w:rPr>
        <w:t xml:space="preserve"> </w:t>
      </w:r>
      <w:r w:rsidRPr="008E535B">
        <w:rPr>
          <w:rFonts w:ascii="Times New Roman" w:eastAsia="Calibri" w:hAnsi="Times New Roman" w:cs="Times New Roman"/>
          <w:b/>
          <w:bCs/>
          <w:lang w:val="fr-FR"/>
        </w:rPr>
        <w:t>mots</w:t>
      </w:r>
      <w:r w:rsidR="00BF77D2">
        <w:rPr>
          <w:rFonts w:ascii="Times New Roman" w:eastAsia="Calibri" w:hAnsi="Times New Roman" w:cs="Times New Roman"/>
          <w:b/>
          <w:bCs/>
          <w:lang w:val="fr-FR"/>
        </w:rPr>
        <w:t xml:space="preserve"> </w:t>
      </w:r>
      <w:r w:rsidRPr="008E535B">
        <w:rPr>
          <w:rFonts w:ascii="Times New Roman" w:eastAsia="Calibri" w:hAnsi="Times New Roman" w:cs="Times New Roman"/>
          <w:b/>
          <w:bCs/>
          <w:lang w:val="fr-FR"/>
        </w:rPr>
        <w:t>latins</w:t>
      </w:r>
      <w:r w:rsidR="00BF77D2">
        <w:rPr>
          <w:rFonts w:ascii="Times New Roman" w:eastAsia="Calibri" w:hAnsi="Times New Roman" w:cs="Times New Roman"/>
          <w:b/>
          <w:bCs/>
          <w:lang w:val="fr-FR"/>
        </w:rPr>
        <w:t xml:space="preserve"> </w:t>
      </w:r>
      <w:r w:rsidRPr="008E535B">
        <w:rPr>
          <w:rFonts w:ascii="Times New Roman" w:eastAsia="Calibri" w:hAnsi="Times New Roman" w:cs="Times New Roman"/>
          <w:b/>
          <w:bCs/>
          <w:lang w:val="fr-FR"/>
        </w:rPr>
        <w:t>d’origine</w:t>
      </w:r>
      <w:r w:rsidR="00BF77D2">
        <w:rPr>
          <w:rFonts w:ascii="Times New Roman" w:eastAsia="Calibri" w:hAnsi="Times New Roman" w:cs="Times New Roman"/>
          <w:b/>
          <w:bCs/>
          <w:lang w:val="fr-FR"/>
        </w:rPr>
        <w:t xml:space="preserve"> </w:t>
      </w:r>
      <w:r w:rsidRPr="008E535B">
        <w:rPr>
          <w:rFonts w:ascii="Times New Roman" w:eastAsia="Calibri" w:hAnsi="Times New Roman" w:cs="Times New Roman"/>
          <w:b/>
          <w:bCs/>
          <w:lang w:val="fr-FR"/>
        </w:rPr>
        <w:t>libyco-berbère</w:t>
      </w:r>
    </w:p>
    <w:p w14:paraId="7C3EAA87" w14:textId="77777777" w:rsidR="00673062" w:rsidRPr="008E535B" w:rsidRDefault="00673062" w:rsidP="00673062">
      <w:pPr>
        <w:spacing w:after="0" w:line="240" w:lineRule="auto"/>
        <w:ind w:firstLine="397"/>
        <w:jc w:val="both"/>
        <w:rPr>
          <w:rFonts w:ascii="Times New Roman" w:eastAsia="Calibri" w:hAnsi="Times New Roman" w:cs="Times New Roman"/>
          <w:b/>
          <w:lang w:val="fr-FR"/>
        </w:rPr>
      </w:pPr>
    </w:p>
    <w:p w14:paraId="16C21265" w14:textId="31AC016A" w:rsidR="00673062" w:rsidRPr="008E535B" w:rsidRDefault="00673062" w:rsidP="00673062">
      <w:pPr>
        <w:spacing w:after="0" w:line="240" w:lineRule="auto"/>
        <w:ind w:firstLine="397"/>
        <w:jc w:val="both"/>
        <w:rPr>
          <w:rFonts w:ascii="Times New Roman" w:eastAsia="Calibri" w:hAnsi="Times New Roman" w:cs="Times New Roman"/>
          <w:i/>
          <w:lang w:val="fr-FR"/>
        </w:rPr>
      </w:pPr>
      <w:r w:rsidRPr="008E535B">
        <w:rPr>
          <w:rFonts w:ascii="Times New Roman" w:eastAsia="Calibri" w:hAnsi="Times New Roman" w:cs="Times New Roman"/>
          <w:lang w:val="fr-FR"/>
        </w:rPr>
        <w:t>Selon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DELL</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(543),</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“sans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étymologie”,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“pulc(h)er,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-c(h)ra,</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c(h)rum</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(ancien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polc(h)er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d'après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Priscien;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cf.</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CIL</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i2</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640,</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Polc[er].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Ap.</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Pulcri.</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L’introduction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l'h</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été</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favorisée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par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l'étymologie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qui</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rapprochait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pulc(h)er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gr.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πολύχρους.</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L'hypothèse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d'une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origine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ou</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d'une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influence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étrusque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reste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sans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preuve.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Il</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dû</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d'abord</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signifier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fort,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puissant”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aussi</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bien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que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beau”</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à</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l'origine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(cf.</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même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fortis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avec</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sens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beau</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la</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formation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bellus)”.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C'est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dans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les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langages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techniques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ruraux</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(secondairement)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religieux</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que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PULCHER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peut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trouver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une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motivation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diachronie.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Citons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DELL</w:t>
      </w:r>
      <w:r w:rsidR="00535395">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“dans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la</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langue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rustique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il</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s'emploie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pour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désigner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un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animal</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corpulent,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plein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d'embonpoint”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Pr="008E535B">
        <w:rPr>
          <w:rFonts w:ascii="Times New Roman" w:eastAsia="Calibri" w:hAnsi="Times New Roman" w:cs="Times New Roman"/>
          <w:i/>
          <w:lang w:val="fr-FR"/>
        </w:rPr>
        <w:t>Fest</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lang w:val="fr-FR"/>
        </w:rPr>
        <w:t>274,</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28)</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dans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la</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langue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religieuse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se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dit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d'un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animal</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sans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défaut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réservé</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pour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sacrifice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cf.</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Comment.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In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Lud.</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Saec.</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1,</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106.</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là</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beau”</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au</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sens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physique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moral</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appliqué</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aux</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dieux,</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aux</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hommes,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aux</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choses...”.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D’après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Vaan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(2008),</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PULCHER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n’a</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pas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d’étymologie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(“No</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etymology”).</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Lat.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PULCHER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est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à</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rapprocher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du</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mot</w:t>
      </w:r>
      <w:r w:rsidR="00BF77D2">
        <w:rPr>
          <w:rFonts w:ascii="Times New Roman" w:eastAsia="Calibri" w:hAnsi="Times New Roman" w:cs="Times New Roman"/>
          <w:lang w:val="fr-FR"/>
        </w:rPr>
        <w:t xml:space="preserve"> </w:t>
      </w:r>
      <w:r w:rsidRPr="008E535B">
        <w:rPr>
          <w:rFonts w:ascii="Times New Roman" w:eastAsia="Calibri" w:hAnsi="Times New Roman" w:cs="Times New Roman"/>
          <w:i/>
          <w:lang w:val="fr-FR"/>
        </w:rPr>
        <w:t>afulki</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lang w:val="fr-FR"/>
        </w:rPr>
        <w:t>attesté</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pour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berbère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médiéval</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dans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le</w:t>
      </w:r>
      <w:r w:rsidR="00BF77D2">
        <w:rPr>
          <w:rFonts w:ascii="Times New Roman" w:eastAsia="Calibri" w:hAnsi="Times New Roman" w:cs="Times New Roman"/>
          <w:lang w:val="fr-FR"/>
        </w:rPr>
        <w:t xml:space="preserve"> </w:t>
      </w:r>
      <w:r w:rsidRPr="008E535B">
        <w:rPr>
          <w:rFonts w:ascii="Times New Roman" w:eastAsia="Calibri" w:hAnsi="Times New Roman" w:cs="Times New Roman"/>
          <w:i/>
          <w:lang w:val="fr-FR"/>
        </w:rPr>
        <w:t>Kitāb</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i/>
          <w:lang w:val="fr-FR"/>
        </w:rPr>
        <w:t>al-</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i/>
          <w:lang w:val="fr-FR"/>
        </w:rPr>
        <w:t>asmā</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lang w:val="fr-FR"/>
        </w:rPr>
        <w:t>d’Ibn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Tūmart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(1145</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ap.</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J.-</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comme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“beauté”</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adapté</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à</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la</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classe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d'adjectifs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lat.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ᾹCER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(“aigu,</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pointu”)</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par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analogie.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Si</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la</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racine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berbère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FLKY</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(auquel</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nous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rattachons</w:t>
      </w:r>
      <w:r w:rsidR="00BF77D2">
        <w:rPr>
          <w:rFonts w:ascii="Times New Roman" w:eastAsia="Calibri" w:hAnsi="Times New Roman" w:cs="Times New Roman"/>
          <w:lang w:val="fr-FR"/>
        </w:rPr>
        <w:t xml:space="preserve"> </w:t>
      </w:r>
      <w:r w:rsidRPr="008E535B">
        <w:rPr>
          <w:rFonts w:ascii="Times New Roman" w:eastAsia="Calibri" w:hAnsi="Times New Roman" w:cs="Times New Roman"/>
          <w:i/>
          <w:lang w:val="fr-FR"/>
        </w:rPr>
        <w:t>afulky</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ne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semble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attestée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que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dans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les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dialectes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méridionaux</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(chleuh</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touareg)</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i/>
          <w:lang w:val="fr-FR"/>
        </w:rPr>
        <w:t>fulki</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être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beau,</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gentil</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(Chl)</w:t>
      </w:r>
      <w:r w:rsidR="00535395">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i/>
          <w:lang w:val="fr-FR"/>
        </w:rPr>
        <w:t>falkay</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être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généreux</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i/>
          <w:lang w:val="fr-FR"/>
        </w:rPr>
        <w:t>teffelkeya</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beauté,</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générosité</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i/>
          <w:lang w:val="fr-FR"/>
        </w:rPr>
        <w:t>aneffelkey</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pl.</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i</w:t>
      </w:r>
      <w:r w:rsidRPr="008E535B">
        <w:rPr>
          <w:rFonts w:ascii="Times New Roman" w:eastAsia="Calibri" w:hAnsi="Times New Roman" w:cs="Times New Roman"/>
          <w:i/>
          <w:lang w:val="fr-FR"/>
        </w:rPr>
        <w:t>neffelkay</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généreux</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(Tw</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Y)</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elle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est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sans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doute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à</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reconnaître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sous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les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formes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FK,</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KF,</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HKF,</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pan-berbères,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véhiculant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sens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donner,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offrir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535395">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i/>
          <w:lang w:val="fr-FR"/>
        </w:rPr>
        <w:t>ekf</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donner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int.</w:t>
      </w:r>
      <w:r w:rsidR="00535395">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i/>
          <w:lang w:val="fr-FR"/>
        </w:rPr>
        <w:t>ibekk</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i/>
          <w:lang w:val="fr-FR"/>
        </w:rPr>
        <w:t>abekki</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action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donner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i/>
          <w:lang w:val="fr-FR"/>
        </w:rPr>
        <w:t>sekf</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i/>
          <w:lang w:val="fr-FR"/>
        </w:rPr>
        <w:t>sekfut</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faire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donner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i/>
          <w:lang w:val="fr-FR"/>
        </w:rPr>
        <w:t>uc</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donne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(impératif)</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(ghadamsi),</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efk</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donner,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accorder,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gratifier,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promettre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la</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main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d’une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fille…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ssefk</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promettre,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annoncer,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ext.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falloir,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convenir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nnefk</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être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donné,</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promis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tikci,</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pl.</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tikciwin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don,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présent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tufkin,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plssg</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action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donner,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don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(kabyle)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uc</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donner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(chaoui)</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etc.</w:t>
      </w:r>
      <w:r w:rsidR="00BF77D2">
        <w:rPr>
          <w:rFonts w:ascii="Times New Roman" w:eastAsia="Calibri" w:hAnsi="Times New Roman" w:cs="Times New Roman"/>
          <w:lang w:val="fr-FR"/>
        </w:rPr>
        <w:t xml:space="preserve"> </w:t>
      </w:r>
      <w:r w:rsidRPr="008E535B">
        <w:rPr>
          <w:rFonts w:ascii="Times New Roman" w:eastAsia="Calibri" w:hAnsi="Times New Roman" w:cs="Times New Roman"/>
          <w:i/>
          <w:lang w:val="fr-FR"/>
        </w:rPr>
        <w:t>afulky</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lang w:val="fr-FR"/>
        </w:rPr>
        <w:t>appartient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à</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la</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même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famille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berb.</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(chleuh,</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kabyle,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rifain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etc.)</w:t>
      </w:r>
      <w:r w:rsidR="00BF77D2">
        <w:rPr>
          <w:rFonts w:ascii="Times New Roman" w:eastAsia="Calibri" w:hAnsi="Times New Roman" w:cs="Times New Roman"/>
          <w:lang w:val="fr-FR"/>
        </w:rPr>
        <w:t xml:space="preserve"> </w:t>
      </w:r>
      <w:r w:rsidRPr="008E535B">
        <w:rPr>
          <w:rFonts w:ascii="Times New Roman" w:eastAsia="Calibri" w:hAnsi="Times New Roman" w:cs="Times New Roman"/>
          <w:i/>
          <w:lang w:val="fr-FR"/>
        </w:rPr>
        <w:t>afalku</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faucon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passé</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latin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tant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que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FALCŌ</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(que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DELL</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apparente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à</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FALX).</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faucon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est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symbole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la</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beauté</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masculine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dans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des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nombreuses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expressions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consacrées,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dont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ce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proverbe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kabyle</w:t>
      </w:r>
      <w:r w:rsidR="00535395">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i/>
          <w:lang w:val="fr-FR"/>
        </w:rPr>
        <w:t>yiwas</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i/>
          <w:lang w:val="fr-FR"/>
        </w:rPr>
        <w:t>i</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i/>
          <w:lang w:val="fr-FR"/>
        </w:rPr>
        <w:t>tkeḥḥel</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i/>
          <w:lang w:val="fr-FR"/>
        </w:rPr>
        <w:t>tyazit,</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i/>
          <w:lang w:val="fr-FR"/>
        </w:rPr>
        <w:t>ibbwi-t</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i/>
          <w:lang w:val="fr-FR"/>
        </w:rPr>
        <w:t>ufalku</w:t>
      </w:r>
      <w:r w:rsidR="00BF77D2">
        <w:rPr>
          <w:rFonts w:ascii="Times New Roman" w:eastAsia="Calibri" w:hAnsi="Times New Roman" w:cs="Times New Roman"/>
          <w:i/>
          <w:lang w:val="fr-FR"/>
        </w:rPr>
        <w:t xml:space="preserve"> </w:t>
      </w:r>
      <w:r w:rsidRPr="008E535B">
        <w:rPr>
          <w:rFonts w:ascii="Times New Roman" w:eastAsia="Calibri" w:hAnsi="Times New Roman" w:cs="Times New Roman"/>
          <w:lang w:val="fr-FR"/>
        </w:rPr>
        <w:t>«</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jour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où</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la</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pauvre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poule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maquillé</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ses</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yeux,</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elle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été</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attrapée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par</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faucon</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(l'oiseau</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de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proie)</w:t>
      </w:r>
      <w:r w:rsidR="00BF77D2">
        <w:rPr>
          <w:rFonts w:ascii="Times New Roman" w:eastAsia="Calibri" w:hAnsi="Times New Roman" w:cs="Times New Roman"/>
          <w:lang w:val="fr-FR"/>
        </w:rPr>
        <w:t xml:space="preserve"> </w:t>
      </w:r>
      <w:r w:rsidRPr="008E535B">
        <w:rPr>
          <w:rFonts w:ascii="Times New Roman" w:eastAsia="Calibri" w:hAnsi="Times New Roman" w:cs="Times New Roman"/>
          <w:lang w:val="fr-FR"/>
        </w:rPr>
        <w:t>».</w:t>
      </w:r>
    </w:p>
    <w:p w14:paraId="2895AF31" w14:textId="77777777" w:rsidR="00673062" w:rsidRPr="008E535B" w:rsidRDefault="00673062" w:rsidP="005F72BF">
      <w:pPr>
        <w:spacing w:after="0" w:line="240" w:lineRule="auto"/>
        <w:jc w:val="both"/>
        <w:rPr>
          <w:rFonts w:ascii="Times New Roman" w:hAnsi="Times New Roman" w:cs="Times New Roman"/>
          <w:lang w:val="nl-NL"/>
        </w:rPr>
      </w:pPr>
    </w:p>
    <w:p w14:paraId="31B3EB82" w14:textId="5E5E9A10" w:rsidR="004A426C" w:rsidRPr="008E535B" w:rsidRDefault="004A426C" w:rsidP="005F72BF">
      <w:pPr>
        <w:spacing w:after="0" w:line="240" w:lineRule="auto"/>
        <w:jc w:val="both"/>
        <w:rPr>
          <w:rFonts w:ascii="Times New Roman" w:hAnsi="Times New Roman" w:cs="Times New Roman"/>
          <w:lang w:val="nl-NL"/>
        </w:rPr>
      </w:pPr>
    </w:p>
    <w:p w14:paraId="192A8FF1" w14:textId="375E44D7" w:rsidR="004A426C" w:rsidRPr="00372C77" w:rsidRDefault="004A426C" w:rsidP="00372C77">
      <w:pPr>
        <w:spacing w:after="0" w:line="240" w:lineRule="auto"/>
        <w:jc w:val="center"/>
        <w:rPr>
          <w:rFonts w:ascii="Times New Roman" w:hAnsi="Times New Roman" w:cs="Times New Roman"/>
          <w:bCs/>
          <w:lang w:val="hu-HU"/>
        </w:rPr>
      </w:pPr>
      <w:r w:rsidRPr="008E535B">
        <w:rPr>
          <w:rFonts w:ascii="Times New Roman" w:hAnsi="Times New Roman" w:cs="Times New Roman"/>
          <w:bCs/>
          <w:lang w:val="hu-HU"/>
        </w:rPr>
        <w:t>Andrea</w:t>
      </w:r>
      <w:r w:rsidR="00BF77D2">
        <w:rPr>
          <w:rFonts w:ascii="Times New Roman" w:hAnsi="Times New Roman" w:cs="Times New Roman"/>
          <w:bCs/>
          <w:lang w:val="hu-HU"/>
        </w:rPr>
        <w:t xml:space="preserve"> </w:t>
      </w:r>
      <w:r w:rsidRPr="008E535B">
        <w:rPr>
          <w:rFonts w:ascii="Times New Roman" w:hAnsi="Times New Roman" w:cs="Times New Roman"/>
          <w:bCs/>
          <w:lang w:val="hu-HU"/>
        </w:rPr>
        <w:t>BARTA</w:t>
      </w:r>
      <w:r w:rsidR="00BF77D2">
        <w:rPr>
          <w:rFonts w:ascii="Times New Roman" w:hAnsi="Times New Roman" w:cs="Times New Roman"/>
          <w:bCs/>
          <w:lang w:val="hu-HU"/>
        </w:rPr>
        <w:t xml:space="preserve"> </w:t>
      </w:r>
      <w:r w:rsidR="00372C77">
        <w:rPr>
          <w:rFonts w:ascii="Times New Roman" w:hAnsi="Times New Roman" w:cs="Times New Roman"/>
          <w:bCs/>
          <w:lang w:val="hu-HU"/>
        </w:rPr>
        <w:t xml:space="preserve">- </w:t>
      </w:r>
      <w:r w:rsidRPr="008E535B">
        <w:rPr>
          <w:rFonts w:ascii="Times New Roman" w:hAnsi="Times New Roman" w:cs="Times New Roman"/>
          <w:lang w:val="hu-HU"/>
        </w:rPr>
        <w:t>Research</w:t>
      </w:r>
      <w:r w:rsidR="00BF77D2">
        <w:rPr>
          <w:rFonts w:ascii="Times New Roman" w:hAnsi="Times New Roman" w:cs="Times New Roman"/>
          <w:lang w:val="hu-HU"/>
        </w:rPr>
        <w:t xml:space="preserve"> </w:t>
      </w:r>
      <w:r w:rsidRPr="008E535B">
        <w:rPr>
          <w:rFonts w:ascii="Times New Roman" w:hAnsi="Times New Roman" w:cs="Times New Roman"/>
          <w:lang w:val="hu-HU"/>
        </w:rPr>
        <w:t>Institute</w:t>
      </w:r>
      <w:r w:rsidR="00BF77D2">
        <w:rPr>
          <w:rFonts w:ascii="Times New Roman" w:hAnsi="Times New Roman" w:cs="Times New Roman"/>
          <w:lang w:val="hu-HU"/>
        </w:rPr>
        <w:t xml:space="preserve"> </w:t>
      </w:r>
      <w:r w:rsidRPr="008E535B">
        <w:rPr>
          <w:rFonts w:ascii="Times New Roman" w:hAnsi="Times New Roman" w:cs="Times New Roman"/>
          <w:lang w:val="hu-HU"/>
        </w:rPr>
        <w:t>for</w:t>
      </w:r>
      <w:r w:rsidR="00BF77D2">
        <w:rPr>
          <w:rFonts w:ascii="Times New Roman" w:hAnsi="Times New Roman" w:cs="Times New Roman"/>
          <w:lang w:val="hu-HU"/>
        </w:rPr>
        <w:t xml:space="preserve"> </w:t>
      </w:r>
      <w:r w:rsidRPr="008E535B">
        <w:rPr>
          <w:rFonts w:ascii="Times New Roman" w:hAnsi="Times New Roman" w:cs="Times New Roman"/>
          <w:lang w:val="hu-HU"/>
        </w:rPr>
        <w:t>Linguistics,</w:t>
      </w:r>
      <w:r w:rsidR="00BF77D2">
        <w:rPr>
          <w:rFonts w:ascii="Times New Roman" w:hAnsi="Times New Roman" w:cs="Times New Roman"/>
          <w:lang w:val="hu-HU"/>
        </w:rPr>
        <w:t xml:space="preserve"> </w:t>
      </w:r>
      <w:r w:rsidRPr="008E535B">
        <w:rPr>
          <w:rFonts w:ascii="Times New Roman" w:hAnsi="Times New Roman" w:cs="Times New Roman"/>
          <w:lang w:val="hu-HU"/>
        </w:rPr>
        <w:t>ELKH</w:t>
      </w:r>
      <w:r w:rsidR="00BF77D2">
        <w:rPr>
          <w:rFonts w:ascii="Times New Roman" w:hAnsi="Times New Roman" w:cs="Times New Roman"/>
          <w:lang w:val="hu-HU"/>
        </w:rPr>
        <w:t xml:space="preserve"> </w:t>
      </w:r>
      <w:r w:rsidRPr="008E535B">
        <w:rPr>
          <w:rFonts w:ascii="Times New Roman" w:hAnsi="Times New Roman" w:cs="Times New Roman"/>
          <w:lang w:val="hu-HU"/>
        </w:rPr>
        <w:t>&amp;</w:t>
      </w:r>
      <w:r w:rsidR="00BF77D2">
        <w:rPr>
          <w:rFonts w:ascii="Times New Roman" w:hAnsi="Times New Roman" w:cs="Times New Roman"/>
          <w:lang w:val="hu-HU"/>
        </w:rPr>
        <w:t xml:space="preserve"> </w:t>
      </w:r>
      <w:r w:rsidRPr="008E535B">
        <w:rPr>
          <w:rFonts w:ascii="Times New Roman" w:hAnsi="Times New Roman" w:cs="Times New Roman"/>
          <w:lang w:val="hu-HU"/>
        </w:rPr>
        <w:t>Lendület</w:t>
      </w:r>
      <w:r w:rsidR="00BF77D2">
        <w:rPr>
          <w:rFonts w:ascii="Times New Roman" w:hAnsi="Times New Roman" w:cs="Times New Roman"/>
          <w:lang w:val="hu-HU"/>
        </w:rPr>
        <w:t xml:space="preserve"> </w:t>
      </w:r>
      <w:r w:rsidRPr="008E535B">
        <w:rPr>
          <w:rFonts w:ascii="Times New Roman" w:hAnsi="Times New Roman" w:cs="Times New Roman"/>
          <w:lang w:val="hu-HU"/>
        </w:rPr>
        <w:t>(‘Momentum’)</w:t>
      </w:r>
      <w:r w:rsidR="00BF77D2">
        <w:rPr>
          <w:rFonts w:ascii="Times New Roman" w:hAnsi="Times New Roman" w:cs="Times New Roman"/>
          <w:lang w:val="hu-HU"/>
        </w:rPr>
        <w:t xml:space="preserve"> </w:t>
      </w:r>
      <w:r w:rsidRPr="008E535B">
        <w:rPr>
          <w:rFonts w:ascii="Times New Roman" w:hAnsi="Times New Roman" w:cs="Times New Roman"/>
          <w:lang w:val="hu-HU"/>
        </w:rPr>
        <w:t>Research</w:t>
      </w:r>
      <w:r w:rsidR="00BF77D2">
        <w:rPr>
          <w:rFonts w:ascii="Times New Roman" w:hAnsi="Times New Roman" w:cs="Times New Roman"/>
          <w:lang w:val="hu-HU"/>
        </w:rPr>
        <w:t xml:space="preserve"> </w:t>
      </w:r>
      <w:r w:rsidRPr="008E535B">
        <w:rPr>
          <w:rFonts w:ascii="Times New Roman" w:hAnsi="Times New Roman" w:cs="Times New Roman"/>
          <w:lang w:val="hu-HU"/>
        </w:rPr>
        <w:t>Group</w:t>
      </w:r>
      <w:r w:rsidR="00BF77D2">
        <w:rPr>
          <w:rFonts w:ascii="Times New Roman" w:hAnsi="Times New Roman" w:cs="Times New Roman"/>
          <w:lang w:val="hu-HU"/>
        </w:rPr>
        <w:t xml:space="preserve"> </w:t>
      </w:r>
      <w:r w:rsidRPr="008E535B">
        <w:rPr>
          <w:rFonts w:ascii="Times New Roman" w:hAnsi="Times New Roman" w:cs="Times New Roman"/>
          <w:lang w:val="hu-HU"/>
        </w:rPr>
        <w:t>for</w:t>
      </w:r>
      <w:r w:rsidR="00BF77D2">
        <w:rPr>
          <w:rFonts w:ascii="Times New Roman" w:hAnsi="Times New Roman" w:cs="Times New Roman"/>
          <w:lang w:val="hu-HU"/>
        </w:rPr>
        <w:t xml:space="preserve"> </w:t>
      </w:r>
      <w:r w:rsidRPr="008E535B">
        <w:rPr>
          <w:rFonts w:ascii="Times New Roman" w:hAnsi="Times New Roman" w:cs="Times New Roman"/>
          <w:lang w:val="hu-HU"/>
        </w:rPr>
        <w:t>Computational</w:t>
      </w:r>
      <w:r w:rsidR="00BF77D2">
        <w:rPr>
          <w:rFonts w:ascii="Times New Roman" w:hAnsi="Times New Roman" w:cs="Times New Roman"/>
          <w:lang w:val="hu-HU"/>
        </w:rPr>
        <w:t xml:space="preserve"> </w:t>
      </w:r>
      <w:r w:rsidRPr="008E535B">
        <w:rPr>
          <w:rFonts w:ascii="Times New Roman" w:hAnsi="Times New Roman" w:cs="Times New Roman"/>
          <w:lang w:val="hu-HU"/>
        </w:rPr>
        <w:t>Latin</w:t>
      </w:r>
      <w:r w:rsidR="00BF77D2">
        <w:rPr>
          <w:rFonts w:ascii="Times New Roman" w:hAnsi="Times New Roman" w:cs="Times New Roman"/>
          <w:lang w:val="hu-HU"/>
        </w:rPr>
        <w:t xml:space="preserve"> </w:t>
      </w:r>
      <w:r w:rsidRPr="008E535B">
        <w:rPr>
          <w:rFonts w:ascii="Times New Roman" w:hAnsi="Times New Roman" w:cs="Times New Roman"/>
          <w:lang w:val="hu-HU"/>
        </w:rPr>
        <w:t>Dialectology,</w:t>
      </w:r>
      <w:r w:rsidR="00BF77D2">
        <w:rPr>
          <w:rFonts w:ascii="Times New Roman" w:hAnsi="Times New Roman" w:cs="Times New Roman"/>
          <w:lang w:val="hu-HU"/>
        </w:rPr>
        <w:t xml:space="preserve"> </w:t>
      </w:r>
      <w:r w:rsidRPr="008E535B">
        <w:rPr>
          <w:rFonts w:ascii="Times New Roman" w:hAnsi="Times New Roman" w:cs="Times New Roman"/>
          <w:lang w:val="hu-HU"/>
        </w:rPr>
        <w:t>Budapest,</w:t>
      </w:r>
      <w:r w:rsidR="00BF77D2">
        <w:rPr>
          <w:rFonts w:ascii="Times New Roman" w:hAnsi="Times New Roman" w:cs="Times New Roman"/>
          <w:lang w:val="hu-HU"/>
        </w:rPr>
        <w:t xml:space="preserve"> </w:t>
      </w:r>
      <w:r w:rsidRPr="008E535B">
        <w:rPr>
          <w:rFonts w:ascii="Times New Roman" w:hAnsi="Times New Roman" w:cs="Times New Roman"/>
          <w:lang w:val="hu-HU"/>
        </w:rPr>
        <w:t>Hungary.</w:t>
      </w:r>
    </w:p>
    <w:p w14:paraId="10E0C740" w14:textId="0253E05D" w:rsidR="004A426C" w:rsidRPr="008E535B" w:rsidRDefault="004A426C" w:rsidP="00372C77">
      <w:pPr>
        <w:spacing w:after="0" w:line="240" w:lineRule="auto"/>
        <w:jc w:val="center"/>
        <w:rPr>
          <w:rFonts w:ascii="Times New Roman" w:hAnsi="Times New Roman" w:cs="Times New Roman"/>
          <w:b/>
          <w:lang w:val="en-US"/>
        </w:rPr>
      </w:pPr>
      <w:r w:rsidRPr="008E535B">
        <w:rPr>
          <w:rFonts w:ascii="Times New Roman" w:hAnsi="Times New Roman" w:cs="Times New Roman"/>
          <w:b/>
          <w:iCs/>
          <w:lang w:val="en-US"/>
        </w:rPr>
        <w:t>A</w:t>
      </w:r>
      <w:r w:rsidR="00BF77D2">
        <w:rPr>
          <w:rFonts w:ascii="Times New Roman" w:hAnsi="Times New Roman" w:cs="Times New Roman"/>
          <w:b/>
          <w:iCs/>
          <w:lang w:val="en-US"/>
        </w:rPr>
        <w:t xml:space="preserve"> </w:t>
      </w:r>
      <w:r w:rsidRPr="008E535B">
        <w:rPr>
          <w:rFonts w:ascii="Times New Roman" w:hAnsi="Times New Roman" w:cs="Times New Roman"/>
          <w:b/>
          <w:iCs/>
          <w:lang w:val="en-US"/>
        </w:rPr>
        <w:t>new</w:t>
      </w:r>
      <w:r w:rsidR="00BF77D2">
        <w:rPr>
          <w:rFonts w:ascii="Times New Roman" w:hAnsi="Times New Roman" w:cs="Times New Roman"/>
          <w:b/>
          <w:iCs/>
          <w:lang w:val="en-US"/>
        </w:rPr>
        <w:t xml:space="preserve"> </w:t>
      </w:r>
      <w:r w:rsidRPr="008E535B">
        <w:rPr>
          <w:rFonts w:ascii="Times New Roman" w:hAnsi="Times New Roman" w:cs="Times New Roman"/>
          <w:b/>
          <w:iCs/>
          <w:lang w:val="en-US"/>
        </w:rPr>
        <w:t>Latin</w:t>
      </w:r>
      <w:r w:rsidR="00BF77D2">
        <w:rPr>
          <w:rFonts w:ascii="Times New Roman" w:hAnsi="Times New Roman" w:cs="Times New Roman"/>
          <w:b/>
          <w:iCs/>
          <w:lang w:val="en-US"/>
        </w:rPr>
        <w:t xml:space="preserve"> </w:t>
      </w:r>
      <w:r w:rsidRPr="008E535B">
        <w:rPr>
          <w:rFonts w:ascii="Times New Roman" w:hAnsi="Times New Roman" w:cs="Times New Roman"/>
          <w:b/>
          <w:iCs/>
          <w:lang w:val="en-US"/>
        </w:rPr>
        <w:t>magical</w:t>
      </w:r>
      <w:r w:rsidR="00BF77D2">
        <w:rPr>
          <w:rFonts w:ascii="Times New Roman" w:hAnsi="Times New Roman" w:cs="Times New Roman"/>
          <w:b/>
          <w:iCs/>
          <w:lang w:val="en-US"/>
        </w:rPr>
        <w:t xml:space="preserve"> </w:t>
      </w:r>
      <w:r w:rsidRPr="008E535B">
        <w:rPr>
          <w:rFonts w:ascii="Times New Roman" w:hAnsi="Times New Roman" w:cs="Times New Roman"/>
          <w:b/>
          <w:iCs/>
          <w:lang w:val="en-US"/>
        </w:rPr>
        <w:t>text</w:t>
      </w:r>
      <w:r w:rsidR="00BF77D2">
        <w:rPr>
          <w:rFonts w:ascii="Times New Roman" w:hAnsi="Times New Roman" w:cs="Times New Roman"/>
          <w:b/>
          <w:iCs/>
          <w:lang w:val="en-US"/>
        </w:rPr>
        <w:t xml:space="preserve"> </w:t>
      </w:r>
      <w:r w:rsidRPr="008E535B">
        <w:rPr>
          <w:rFonts w:ascii="Times New Roman" w:hAnsi="Times New Roman" w:cs="Times New Roman"/>
          <w:b/>
          <w:iCs/>
          <w:lang w:val="en-US"/>
        </w:rPr>
        <w:t>from</w:t>
      </w:r>
      <w:r w:rsidR="00BF77D2">
        <w:rPr>
          <w:rFonts w:ascii="Times New Roman" w:hAnsi="Times New Roman" w:cs="Times New Roman"/>
          <w:b/>
          <w:iCs/>
          <w:lang w:val="en-US"/>
        </w:rPr>
        <w:t xml:space="preserve"> </w:t>
      </w:r>
      <w:r w:rsidRPr="008E535B">
        <w:rPr>
          <w:rFonts w:ascii="Times New Roman" w:hAnsi="Times New Roman" w:cs="Times New Roman"/>
          <w:b/>
          <w:iCs/>
          <w:lang w:val="en-US"/>
        </w:rPr>
        <w:t>Aquincum,</w:t>
      </w:r>
      <w:r w:rsidR="00BF77D2">
        <w:rPr>
          <w:rFonts w:ascii="Times New Roman" w:hAnsi="Times New Roman" w:cs="Times New Roman"/>
          <w:b/>
          <w:iCs/>
          <w:lang w:val="en-US"/>
        </w:rPr>
        <w:t xml:space="preserve"> </w:t>
      </w:r>
      <w:r w:rsidRPr="008E535B">
        <w:rPr>
          <w:rFonts w:ascii="Times New Roman" w:hAnsi="Times New Roman" w:cs="Times New Roman"/>
          <w:b/>
          <w:iCs/>
          <w:lang w:val="en-US"/>
        </w:rPr>
        <w:t>Pannonia</w:t>
      </w:r>
    </w:p>
    <w:p w14:paraId="71146AAA" w14:textId="77777777" w:rsidR="004A426C" w:rsidRPr="008E535B" w:rsidRDefault="004A426C" w:rsidP="004A426C">
      <w:pPr>
        <w:spacing w:after="0" w:line="240" w:lineRule="auto"/>
        <w:ind w:firstLine="397"/>
        <w:jc w:val="both"/>
        <w:rPr>
          <w:rFonts w:ascii="Times New Roman" w:hAnsi="Times New Roman" w:cs="Times New Roman"/>
          <w:lang w:val="hu-HU"/>
        </w:rPr>
      </w:pPr>
    </w:p>
    <w:p w14:paraId="374D0075" w14:textId="67EED59F" w:rsidR="004A426C" w:rsidRPr="008E535B" w:rsidRDefault="004A426C" w:rsidP="004A426C">
      <w:pPr>
        <w:spacing w:after="0" w:line="240" w:lineRule="auto"/>
        <w:ind w:firstLine="397"/>
        <w:jc w:val="both"/>
        <w:rPr>
          <w:rFonts w:ascii="Times New Roman" w:hAnsi="Times New Roman" w:cs="Times New Roman"/>
          <w:lang w:val="hu-HU"/>
        </w:rPr>
      </w:pPr>
      <w:r w:rsidRPr="008E535B">
        <w:rPr>
          <w:rFonts w:ascii="Times New Roman" w:hAnsi="Times New Roman" w:cs="Times New Roman"/>
          <w:lang w:val="hu-HU"/>
        </w:rPr>
        <w:t>At</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very</w:t>
      </w:r>
      <w:r w:rsidR="00BF77D2">
        <w:rPr>
          <w:rFonts w:ascii="Times New Roman" w:hAnsi="Times New Roman" w:cs="Times New Roman"/>
          <w:lang w:val="hu-HU"/>
        </w:rPr>
        <w:t xml:space="preserve"> </w:t>
      </w:r>
      <w:r w:rsidRPr="008E535B">
        <w:rPr>
          <w:rFonts w:ascii="Times New Roman" w:hAnsi="Times New Roman" w:cs="Times New Roman"/>
          <w:lang w:val="hu-HU"/>
        </w:rPr>
        <w:t>end</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2019,</w:t>
      </w:r>
      <w:r w:rsidR="00BF77D2">
        <w:rPr>
          <w:rFonts w:ascii="Times New Roman" w:hAnsi="Times New Roman" w:cs="Times New Roman"/>
          <w:lang w:val="hu-HU"/>
        </w:rPr>
        <w:t xml:space="preserve"> </w:t>
      </w:r>
      <w:r w:rsidRPr="008E535B">
        <w:rPr>
          <w:rFonts w:ascii="Times New Roman" w:hAnsi="Times New Roman" w:cs="Times New Roman"/>
          <w:lang w:val="hu-HU"/>
        </w:rPr>
        <w:t>during</w:t>
      </w:r>
      <w:r w:rsidR="00BF77D2">
        <w:rPr>
          <w:rFonts w:ascii="Times New Roman" w:hAnsi="Times New Roman" w:cs="Times New Roman"/>
          <w:lang w:val="hu-HU"/>
        </w:rPr>
        <w:t xml:space="preserve"> </w:t>
      </w:r>
      <w:r w:rsidRPr="008E535B">
        <w:rPr>
          <w:rFonts w:ascii="Times New Roman" w:hAnsi="Times New Roman" w:cs="Times New Roman"/>
          <w:lang w:val="hu-HU"/>
        </w:rPr>
        <w:t>a</w:t>
      </w:r>
      <w:r w:rsidR="00BF77D2">
        <w:rPr>
          <w:rFonts w:ascii="Times New Roman" w:hAnsi="Times New Roman" w:cs="Times New Roman"/>
          <w:lang w:val="hu-HU"/>
        </w:rPr>
        <w:t xml:space="preserve"> </w:t>
      </w:r>
      <w:r w:rsidRPr="008E535B">
        <w:rPr>
          <w:rFonts w:ascii="Times New Roman" w:hAnsi="Times New Roman" w:cs="Times New Roman"/>
          <w:lang w:val="hu-HU"/>
        </w:rPr>
        <w:t>rescue</w:t>
      </w:r>
      <w:r w:rsidR="00BF77D2">
        <w:rPr>
          <w:rFonts w:ascii="Times New Roman" w:hAnsi="Times New Roman" w:cs="Times New Roman"/>
          <w:lang w:val="hu-HU"/>
        </w:rPr>
        <w:t xml:space="preserve"> </w:t>
      </w:r>
      <w:r w:rsidRPr="008E535B">
        <w:rPr>
          <w:rFonts w:ascii="Times New Roman" w:hAnsi="Times New Roman" w:cs="Times New Roman"/>
          <w:lang w:val="hu-HU"/>
        </w:rPr>
        <w:t>excavation</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cemetery</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civil</w:t>
      </w:r>
      <w:r w:rsidR="00BF77D2">
        <w:rPr>
          <w:rFonts w:ascii="Times New Roman" w:hAnsi="Times New Roman" w:cs="Times New Roman"/>
          <w:lang w:val="hu-HU"/>
        </w:rPr>
        <w:t xml:space="preserve"> </w:t>
      </w:r>
      <w:r w:rsidRPr="008E535B">
        <w:rPr>
          <w:rFonts w:ascii="Times New Roman" w:hAnsi="Times New Roman" w:cs="Times New Roman"/>
          <w:lang w:val="hu-HU"/>
        </w:rPr>
        <w:t>town</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Aquincum,</w:t>
      </w:r>
      <w:r w:rsidR="00BF77D2">
        <w:rPr>
          <w:rFonts w:ascii="Times New Roman" w:hAnsi="Times New Roman" w:cs="Times New Roman"/>
          <w:lang w:val="hu-HU"/>
        </w:rPr>
        <w:t xml:space="preserve"> </w:t>
      </w:r>
      <w:r w:rsidRPr="008E535B">
        <w:rPr>
          <w:rFonts w:ascii="Times New Roman" w:hAnsi="Times New Roman" w:cs="Times New Roman"/>
          <w:lang w:val="hu-HU"/>
        </w:rPr>
        <w:t>Pannonia,</w:t>
      </w:r>
      <w:r w:rsidR="00BF77D2">
        <w:rPr>
          <w:rFonts w:ascii="Times New Roman" w:hAnsi="Times New Roman" w:cs="Times New Roman"/>
          <w:lang w:val="hu-HU"/>
        </w:rPr>
        <w:t xml:space="preserve"> </w:t>
      </w:r>
      <w:r w:rsidRPr="008E535B">
        <w:rPr>
          <w:rFonts w:ascii="Times New Roman" w:hAnsi="Times New Roman" w:cs="Times New Roman"/>
          <w:lang w:val="hu-HU"/>
        </w:rPr>
        <w:t>a</w:t>
      </w:r>
      <w:r w:rsidR="00BF77D2">
        <w:rPr>
          <w:rFonts w:ascii="Times New Roman" w:hAnsi="Times New Roman" w:cs="Times New Roman"/>
          <w:lang w:val="hu-HU"/>
        </w:rPr>
        <w:t xml:space="preserve"> </w:t>
      </w:r>
      <w:r w:rsidRPr="008E535B">
        <w:rPr>
          <w:rFonts w:ascii="Times New Roman" w:hAnsi="Times New Roman" w:cs="Times New Roman"/>
          <w:lang w:val="hu-HU"/>
        </w:rPr>
        <w:t>new</w:t>
      </w:r>
      <w:r w:rsidR="00BF77D2">
        <w:rPr>
          <w:rFonts w:ascii="Times New Roman" w:hAnsi="Times New Roman" w:cs="Times New Roman"/>
          <w:lang w:val="hu-HU"/>
        </w:rPr>
        <w:t xml:space="preserve"> </w:t>
      </w:r>
      <w:r w:rsidRPr="008E535B">
        <w:rPr>
          <w:rFonts w:ascii="Times New Roman" w:hAnsi="Times New Roman" w:cs="Times New Roman"/>
          <w:lang w:val="hu-HU"/>
        </w:rPr>
        <w:t>curse</w:t>
      </w:r>
      <w:r w:rsidR="00BF77D2">
        <w:rPr>
          <w:rFonts w:ascii="Times New Roman" w:hAnsi="Times New Roman" w:cs="Times New Roman"/>
          <w:lang w:val="hu-HU"/>
        </w:rPr>
        <w:t xml:space="preserve"> </w:t>
      </w:r>
      <w:r w:rsidRPr="008E535B">
        <w:rPr>
          <w:rFonts w:ascii="Times New Roman" w:hAnsi="Times New Roman" w:cs="Times New Roman"/>
          <w:lang w:val="hu-HU"/>
        </w:rPr>
        <w:t>tablet</w:t>
      </w:r>
      <w:r w:rsidR="00BF77D2">
        <w:rPr>
          <w:rFonts w:ascii="Times New Roman" w:hAnsi="Times New Roman" w:cs="Times New Roman"/>
          <w:lang w:val="hu-HU"/>
        </w:rPr>
        <w:t xml:space="preserve"> </w:t>
      </w:r>
      <w:r w:rsidRPr="008E535B">
        <w:rPr>
          <w:rFonts w:ascii="Times New Roman" w:hAnsi="Times New Roman" w:cs="Times New Roman"/>
          <w:lang w:val="hu-HU"/>
        </w:rPr>
        <w:t>was</w:t>
      </w:r>
      <w:r w:rsidR="00BF77D2">
        <w:rPr>
          <w:rFonts w:ascii="Times New Roman" w:hAnsi="Times New Roman" w:cs="Times New Roman"/>
          <w:lang w:val="hu-HU"/>
        </w:rPr>
        <w:t xml:space="preserve"> </w:t>
      </w:r>
      <w:r w:rsidRPr="008E535B">
        <w:rPr>
          <w:rFonts w:ascii="Times New Roman" w:hAnsi="Times New Roman" w:cs="Times New Roman"/>
          <w:lang w:val="hu-HU"/>
        </w:rPr>
        <w:t>found.</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preceding</w:t>
      </w:r>
      <w:r w:rsidR="00BF77D2">
        <w:rPr>
          <w:rFonts w:ascii="Times New Roman" w:hAnsi="Times New Roman" w:cs="Times New Roman"/>
          <w:lang w:val="hu-HU"/>
        </w:rPr>
        <w:t xml:space="preserve"> </w:t>
      </w:r>
      <w:r w:rsidRPr="008E535B">
        <w:rPr>
          <w:rFonts w:ascii="Times New Roman" w:hAnsi="Times New Roman" w:cs="Times New Roman"/>
          <w:lang w:val="hu-HU"/>
        </w:rPr>
        <w:t>years,</w:t>
      </w:r>
      <w:r w:rsidR="00BF77D2">
        <w:rPr>
          <w:rFonts w:ascii="Times New Roman" w:hAnsi="Times New Roman" w:cs="Times New Roman"/>
          <w:lang w:val="hu-HU"/>
        </w:rPr>
        <w:t xml:space="preserve"> </w:t>
      </w:r>
      <w:r w:rsidRPr="008E535B">
        <w:rPr>
          <w:rFonts w:ascii="Times New Roman" w:hAnsi="Times New Roman" w:cs="Times New Roman"/>
          <w:lang w:val="hu-HU"/>
        </w:rPr>
        <w:t>three</w:t>
      </w:r>
      <w:r w:rsidR="00BF77D2">
        <w:rPr>
          <w:rFonts w:ascii="Times New Roman" w:hAnsi="Times New Roman" w:cs="Times New Roman"/>
          <w:lang w:val="hu-HU"/>
        </w:rPr>
        <w:t xml:space="preserve"> </w:t>
      </w:r>
      <w:r w:rsidRPr="008E535B">
        <w:rPr>
          <w:rFonts w:ascii="Times New Roman" w:hAnsi="Times New Roman" w:cs="Times New Roman"/>
          <w:lang w:val="hu-HU"/>
        </w:rPr>
        <w:t>other</w:t>
      </w:r>
      <w:r w:rsidR="00BF77D2">
        <w:rPr>
          <w:rFonts w:ascii="Times New Roman" w:hAnsi="Times New Roman" w:cs="Times New Roman"/>
          <w:lang w:val="hu-HU"/>
        </w:rPr>
        <w:t xml:space="preserve"> </w:t>
      </w:r>
      <w:r w:rsidRPr="008E535B">
        <w:rPr>
          <w:rFonts w:ascii="Times New Roman" w:hAnsi="Times New Roman" w:cs="Times New Roman"/>
          <w:lang w:val="hu-HU"/>
        </w:rPr>
        <w:t>pieces</w:t>
      </w:r>
      <w:r w:rsidR="00BF77D2">
        <w:rPr>
          <w:rFonts w:ascii="Times New Roman" w:hAnsi="Times New Roman" w:cs="Times New Roman"/>
          <w:lang w:val="hu-HU"/>
        </w:rPr>
        <w:t xml:space="preserve"> </w:t>
      </w:r>
      <w:r w:rsidRPr="008E535B">
        <w:rPr>
          <w:rFonts w:ascii="Times New Roman" w:hAnsi="Times New Roman" w:cs="Times New Roman"/>
          <w:lang w:val="hu-HU"/>
        </w:rPr>
        <w:t>were</w:t>
      </w:r>
      <w:r w:rsidR="00BF77D2">
        <w:rPr>
          <w:rFonts w:ascii="Times New Roman" w:hAnsi="Times New Roman" w:cs="Times New Roman"/>
          <w:lang w:val="hu-HU"/>
        </w:rPr>
        <w:t xml:space="preserve"> </w:t>
      </w:r>
      <w:r w:rsidRPr="008E535B">
        <w:rPr>
          <w:rFonts w:ascii="Times New Roman" w:hAnsi="Times New Roman" w:cs="Times New Roman"/>
          <w:lang w:val="hu-HU"/>
        </w:rPr>
        <w:t>discovered</w:t>
      </w:r>
      <w:r w:rsidR="00BF77D2">
        <w:rPr>
          <w:rFonts w:ascii="Times New Roman" w:hAnsi="Times New Roman" w:cs="Times New Roman"/>
          <w:lang w:val="hu-HU"/>
        </w:rPr>
        <w:t xml:space="preserve"> </w:t>
      </w:r>
      <w:r w:rsidRPr="008E535B">
        <w:rPr>
          <w:rFonts w:ascii="Times New Roman" w:hAnsi="Times New Roman" w:cs="Times New Roman"/>
          <w:lang w:val="hu-HU"/>
        </w:rPr>
        <w:t>there</w:t>
      </w:r>
      <w:r w:rsidR="00BF77D2">
        <w:rPr>
          <w:rFonts w:ascii="Times New Roman" w:hAnsi="Times New Roman" w:cs="Times New Roman"/>
          <w:lang w:val="hu-HU"/>
        </w:rPr>
        <w:t xml:space="preserve"> </w:t>
      </w:r>
      <w:r w:rsidRPr="008E535B">
        <w:rPr>
          <w:rFonts w:ascii="Times New Roman" w:hAnsi="Times New Roman" w:cs="Times New Roman"/>
          <w:lang w:val="hu-HU"/>
        </w:rPr>
        <w:t>and</w:t>
      </w:r>
      <w:r w:rsidR="00BF77D2">
        <w:rPr>
          <w:rFonts w:ascii="Times New Roman" w:hAnsi="Times New Roman" w:cs="Times New Roman"/>
          <w:lang w:val="hu-HU"/>
        </w:rPr>
        <w:t xml:space="preserve"> </w:t>
      </w:r>
      <w:r w:rsidRPr="008E535B">
        <w:rPr>
          <w:rFonts w:ascii="Times New Roman" w:hAnsi="Times New Roman" w:cs="Times New Roman"/>
          <w:lang w:val="hu-HU"/>
        </w:rPr>
        <w:t>examined</w:t>
      </w:r>
      <w:r w:rsidR="00BF77D2">
        <w:rPr>
          <w:rFonts w:ascii="Times New Roman" w:hAnsi="Times New Roman" w:cs="Times New Roman"/>
          <w:lang w:val="hu-HU"/>
        </w:rPr>
        <w:t xml:space="preserve"> </w:t>
      </w:r>
      <w:r w:rsidRPr="008E535B">
        <w:rPr>
          <w:rFonts w:ascii="Times New Roman" w:hAnsi="Times New Roman" w:cs="Times New Roman"/>
          <w:lang w:val="hu-HU"/>
        </w:rPr>
        <w:t>thoroughly</w:t>
      </w:r>
      <w:r w:rsidR="00BF77D2">
        <w:rPr>
          <w:rFonts w:ascii="Times New Roman" w:hAnsi="Times New Roman" w:cs="Times New Roman"/>
          <w:lang w:val="hu-HU"/>
        </w:rPr>
        <w:t xml:space="preserve"> </w:t>
      </w:r>
      <w:r w:rsidRPr="008E535B">
        <w:rPr>
          <w:rFonts w:ascii="Times New Roman" w:hAnsi="Times New Roman" w:cs="Times New Roman"/>
          <w:lang w:val="hu-HU"/>
        </w:rPr>
        <w:t>(Barta</w:t>
      </w:r>
      <w:r w:rsidR="00BF77D2">
        <w:rPr>
          <w:rFonts w:ascii="Times New Roman" w:hAnsi="Times New Roman" w:cs="Times New Roman"/>
          <w:lang w:val="hu-HU"/>
        </w:rPr>
        <w:t xml:space="preserve"> </w:t>
      </w:r>
      <w:r w:rsidRPr="008E535B">
        <w:rPr>
          <w:rFonts w:ascii="Times New Roman" w:hAnsi="Times New Roman" w:cs="Times New Roman"/>
          <w:lang w:val="hu-HU"/>
        </w:rPr>
        <w:t>2019).</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investigations</w:t>
      </w:r>
      <w:r w:rsidR="00BF77D2">
        <w:rPr>
          <w:rFonts w:ascii="Times New Roman" w:hAnsi="Times New Roman" w:cs="Times New Roman"/>
          <w:lang w:val="hu-HU"/>
        </w:rPr>
        <w:t xml:space="preserve"> </w:t>
      </w:r>
      <w:r w:rsidRPr="008E535B">
        <w:rPr>
          <w:rFonts w:ascii="Times New Roman" w:hAnsi="Times New Roman" w:cs="Times New Roman"/>
          <w:lang w:val="hu-HU"/>
        </w:rPr>
        <w:t>demonstrated</w:t>
      </w:r>
      <w:r w:rsidR="00BF77D2">
        <w:rPr>
          <w:rFonts w:ascii="Times New Roman" w:hAnsi="Times New Roman" w:cs="Times New Roman"/>
          <w:lang w:val="hu-HU"/>
        </w:rPr>
        <w:t xml:space="preserve"> </w:t>
      </w:r>
      <w:r w:rsidRPr="008E535B">
        <w:rPr>
          <w:rFonts w:ascii="Times New Roman" w:hAnsi="Times New Roman" w:cs="Times New Roman"/>
          <w:lang w:val="hu-HU"/>
        </w:rPr>
        <w:t>that</w:t>
      </w:r>
      <w:r w:rsidR="00BF77D2">
        <w:rPr>
          <w:rFonts w:ascii="Times New Roman" w:hAnsi="Times New Roman" w:cs="Times New Roman"/>
          <w:lang w:val="hu-HU"/>
        </w:rPr>
        <w:t xml:space="preserve"> </w:t>
      </w:r>
      <w:r w:rsidRPr="008E535B">
        <w:rPr>
          <w:rFonts w:ascii="Times New Roman" w:hAnsi="Times New Roman" w:cs="Times New Roman"/>
          <w:lang w:val="hu-HU"/>
        </w:rPr>
        <w:t>these</w:t>
      </w:r>
      <w:r w:rsidR="00BF77D2">
        <w:rPr>
          <w:rFonts w:ascii="Times New Roman" w:hAnsi="Times New Roman" w:cs="Times New Roman"/>
          <w:lang w:val="hu-HU"/>
        </w:rPr>
        <w:t xml:space="preserve"> </w:t>
      </w:r>
      <w:r w:rsidRPr="008E535B">
        <w:rPr>
          <w:rFonts w:ascii="Times New Roman" w:hAnsi="Times New Roman" w:cs="Times New Roman"/>
          <w:lang w:val="hu-HU"/>
        </w:rPr>
        <w:t>tablets</w:t>
      </w:r>
      <w:r w:rsidR="00BF77D2">
        <w:rPr>
          <w:rFonts w:ascii="Times New Roman" w:hAnsi="Times New Roman" w:cs="Times New Roman"/>
          <w:lang w:val="hu-HU"/>
        </w:rPr>
        <w:t xml:space="preserve"> </w:t>
      </w:r>
      <w:r w:rsidRPr="008E535B">
        <w:rPr>
          <w:rFonts w:ascii="Times New Roman" w:hAnsi="Times New Roman" w:cs="Times New Roman"/>
          <w:lang w:val="hu-HU"/>
        </w:rPr>
        <w:t>not</w:t>
      </w:r>
      <w:r w:rsidR="00BF77D2">
        <w:rPr>
          <w:rFonts w:ascii="Times New Roman" w:hAnsi="Times New Roman" w:cs="Times New Roman"/>
          <w:lang w:val="hu-HU"/>
        </w:rPr>
        <w:t xml:space="preserve"> </w:t>
      </w:r>
      <w:r w:rsidRPr="008E535B">
        <w:rPr>
          <w:rFonts w:ascii="Times New Roman" w:hAnsi="Times New Roman" w:cs="Times New Roman"/>
          <w:lang w:val="hu-HU"/>
        </w:rPr>
        <w:t>only</w:t>
      </w:r>
      <w:r w:rsidR="00BF77D2">
        <w:rPr>
          <w:rFonts w:ascii="Times New Roman" w:hAnsi="Times New Roman" w:cs="Times New Roman"/>
          <w:lang w:val="hu-HU"/>
        </w:rPr>
        <w:t xml:space="preserve"> </w:t>
      </w:r>
      <w:r w:rsidRPr="008E535B">
        <w:rPr>
          <w:rFonts w:ascii="Times New Roman" w:hAnsi="Times New Roman" w:cs="Times New Roman"/>
          <w:lang w:val="hu-HU"/>
        </w:rPr>
        <w:t>have</w:t>
      </w:r>
      <w:r w:rsidR="00BF77D2">
        <w:rPr>
          <w:rFonts w:ascii="Times New Roman" w:hAnsi="Times New Roman" w:cs="Times New Roman"/>
          <w:lang w:val="hu-HU"/>
        </w:rPr>
        <w:t xml:space="preserve"> </w:t>
      </w:r>
      <w:r w:rsidRPr="008E535B">
        <w:rPr>
          <w:rFonts w:ascii="Times New Roman" w:hAnsi="Times New Roman" w:cs="Times New Roman"/>
          <w:lang w:val="hu-HU"/>
        </w:rPr>
        <w:t>added</w:t>
      </w:r>
      <w:r w:rsidR="00BF77D2">
        <w:rPr>
          <w:rFonts w:ascii="Times New Roman" w:hAnsi="Times New Roman" w:cs="Times New Roman"/>
          <w:lang w:val="hu-HU"/>
        </w:rPr>
        <w:t xml:space="preserve"> </w:t>
      </w:r>
      <w:r w:rsidRPr="008E535B">
        <w:rPr>
          <w:rFonts w:ascii="Times New Roman" w:hAnsi="Times New Roman" w:cs="Times New Roman"/>
          <w:lang w:val="hu-HU"/>
        </w:rPr>
        <w:lastRenderedPageBreak/>
        <w:t>new</w:t>
      </w:r>
      <w:r w:rsidR="00BF77D2">
        <w:rPr>
          <w:rFonts w:ascii="Times New Roman" w:hAnsi="Times New Roman" w:cs="Times New Roman"/>
          <w:lang w:val="hu-HU"/>
        </w:rPr>
        <w:t xml:space="preserve"> </w:t>
      </w:r>
      <w:r w:rsidRPr="008E535B">
        <w:rPr>
          <w:rFonts w:ascii="Times New Roman" w:hAnsi="Times New Roman" w:cs="Times New Roman"/>
          <w:lang w:val="hu-HU"/>
        </w:rPr>
        <w:t>evidences</w:t>
      </w:r>
      <w:r w:rsidR="00BF77D2">
        <w:rPr>
          <w:rFonts w:ascii="Times New Roman" w:hAnsi="Times New Roman" w:cs="Times New Roman"/>
          <w:lang w:val="hu-HU"/>
        </w:rPr>
        <w:t xml:space="preserve"> </w:t>
      </w:r>
      <w:r w:rsidRPr="008E535B">
        <w:rPr>
          <w:rFonts w:ascii="Times New Roman" w:hAnsi="Times New Roman" w:cs="Times New Roman"/>
          <w:lang w:val="hu-HU"/>
        </w:rPr>
        <w:t>to</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Latin</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Pannonia,</w:t>
      </w:r>
      <w:r w:rsidR="00BF77D2">
        <w:rPr>
          <w:rFonts w:ascii="Times New Roman" w:hAnsi="Times New Roman" w:cs="Times New Roman"/>
          <w:lang w:val="hu-HU"/>
        </w:rPr>
        <w:t xml:space="preserve"> </w:t>
      </w:r>
      <w:r w:rsidRPr="008E535B">
        <w:rPr>
          <w:rFonts w:ascii="Times New Roman" w:hAnsi="Times New Roman" w:cs="Times New Roman"/>
          <w:lang w:val="hu-HU"/>
        </w:rPr>
        <w:t>but</w:t>
      </w:r>
      <w:r w:rsidR="00BF77D2">
        <w:rPr>
          <w:rFonts w:ascii="Times New Roman" w:hAnsi="Times New Roman" w:cs="Times New Roman"/>
          <w:lang w:val="hu-HU"/>
        </w:rPr>
        <w:t xml:space="preserve"> </w:t>
      </w:r>
      <w:r w:rsidRPr="008E535B">
        <w:rPr>
          <w:rFonts w:ascii="Times New Roman" w:hAnsi="Times New Roman" w:cs="Times New Roman"/>
          <w:lang w:val="hu-HU"/>
        </w:rPr>
        <w:t>they</w:t>
      </w:r>
      <w:r w:rsidR="00BF77D2">
        <w:rPr>
          <w:rFonts w:ascii="Times New Roman" w:hAnsi="Times New Roman" w:cs="Times New Roman"/>
          <w:lang w:val="hu-HU"/>
        </w:rPr>
        <w:t xml:space="preserve"> </w:t>
      </w:r>
      <w:r w:rsidRPr="008E535B">
        <w:rPr>
          <w:rFonts w:ascii="Times New Roman" w:hAnsi="Times New Roman" w:cs="Times New Roman"/>
          <w:lang w:val="hu-HU"/>
        </w:rPr>
        <w:t>present</w:t>
      </w:r>
      <w:r w:rsidR="00BF77D2">
        <w:rPr>
          <w:rFonts w:ascii="Times New Roman" w:hAnsi="Times New Roman" w:cs="Times New Roman"/>
          <w:lang w:val="hu-HU"/>
        </w:rPr>
        <w:t xml:space="preserve"> </w:t>
      </w:r>
      <w:r w:rsidRPr="008E535B">
        <w:rPr>
          <w:rFonts w:ascii="Times New Roman" w:hAnsi="Times New Roman" w:cs="Times New Roman"/>
          <w:lang w:val="hu-HU"/>
        </w:rPr>
        <w:t>characteristics</w:t>
      </w:r>
      <w:r w:rsidR="00BF77D2">
        <w:rPr>
          <w:rFonts w:ascii="Times New Roman" w:hAnsi="Times New Roman" w:cs="Times New Roman"/>
          <w:lang w:val="hu-HU"/>
        </w:rPr>
        <w:t xml:space="preserve"> </w:t>
      </w:r>
      <w:r w:rsidRPr="008E535B">
        <w:rPr>
          <w:rFonts w:ascii="Times New Roman" w:hAnsi="Times New Roman" w:cs="Times New Roman"/>
          <w:lang w:val="hu-HU"/>
        </w:rPr>
        <w:t>which</w:t>
      </w:r>
      <w:r w:rsidR="00BF77D2">
        <w:rPr>
          <w:rFonts w:ascii="Times New Roman" w:hAnsi="Times New Roman" w:cs="Times New Roman"/>
          <w:lang w:val="hu-HU"/>
        </w:rPr>
        <w:t xml:space="preserve"> </w:t>
      </w:r>
      <w:r w:rsidRPr="008E535B">
        <w:rPr>
          <w:rFonts w:ascii="Times New Roman" w:hAnsi="Times New Roman" w:cs="Times New Roman"/>
          <w:lang w:val="hu-HU"/>
        </w:rPr>
        <w:t>were</w:t>
      </w:r>
      <w:r w:rsidR="00BF77D2">
        <w:rPr>
          <w:rFonts w:ascii="Times New Roman" w:hAnsi="Times New Roman" w:cs="Times New Roman"/>
          <w:lang w:val="hu-HU"/>
        </w:rPr>
        <w:t xml:space="preserve"> </w:t>
      </w:r>
      <w:r w:rsidRPr="008E535B">
        <w:rPr>
          <w:rFonts w:ascii="Times New Roman" w:hAnsi="Times New Roman" w:cs="Times New Roman"/>
          <w:lang w:val="hu-HU"/>
        </w:rPr>
        <w:t>previously</w:t>
      </w:r>
      <w:r w:rsidR="00BF77D2">
        <w:rPr>
          <w:rFonts w:ascii="Times New Roman" w:hAnsi="Times New Roman" w:cs="Times New Roman"/>
          <w:lang w:val="hu-HU"/>
        </w:rPr>
        <w:t xml:space="preserve"> </w:t>
      </w:r>
      <w:r w:rsidRPr="008E535B">
        <w:rPr>
          <w:rFonts w:ascii="Times New Roman" w:hAnsi="Times New Roman" w:cs="Times New Roman"/>
          <w:lang w:val="hu-HU"/>
        </w:rPr>
        <w:t>not</w:t>
      </w:r>
      <w:r w:rsidR="00BF77D2">
        <w:rPr>
          <w:rFonts w:ascii="Times New Roman" w:hAnsi="Times New Roman" w:cs="Times New Roman"/>
          <w:lang w:val="hu-HU"/>
        </w:rPr>
        <w:t xml:space="preserve"> </w:t>
      </w:r>
      <w:r w:rsidRPr="008E535B">
        <w:rPr>
          <w:rFonts w:ascii="Times New Roman" w:hAnsi="Times New Roman" w:cs="Times New Roman"/>
          <w:lang w:val="hu-HU"/>
        </w:rPr>
        <w:t>known</w:t>
      </w:r>
      <w:r w:rsidR="00BF77D2">
        <w:rPr>
          <w:rFonts w:ascii="Times New Roman" w:hAnsi="Times New Roman" w:cs="Times New Roman"/>
          <w:lang w:val="hu-HU"/>
        </w:rPr>
        <w:t xml:space="preserve"> </w:t>
      </w:r>
      <w:r w:rsidRPr="008E535B">
        <w:rPr>
          <w:rFonts w:ascii="Times New Roman" w:hAnsi="Times New Roman" w:cs="Times New Roman"/>
          <w:lang w:val="hu-HU"/>
        </w:rPr>
        <w:t>or</w:t>
      </w:r>
      <w:r w:rsidR="00BF77D2">
        <w:rPr>
          <w:rFonts w:ascii="Times New Roman" w:hAnsi="Times New Roman" w:cs="Times New Roman"/>
          <w:lang w:val="hu-HU"/>
        </w:rPr>
        <w:t xml:space="preserve"> </w:t>
      </w:r>
      <w:r w:rsidRPr="008E535B">
        <w:rPr>
          <w:rFonts w:ascii="Times New Roman" w:hAnsi="Times New Roman" w:cs="Times New Roman"/>
          <w:lang w:val="hu-HU"/>
        </w:rPr>
        <w:t>were</w:t>
      </w:r>
      <w:r w:rsidR="00BF77D2">
        <w:rPr>
          <w:rFonts w:ascii="Times New Roman" w:hAnsi="Times New Roman" w:cs="Times New Roman"/>
          <w:lang w:val="hu-HU"/>
        </w:rPr>
        <w:t xml:space="preserve"> </w:t>
      </w:r>
      <w:r w:rsidRPr="008E535B">
        <w:rPr>
          <w:rFonts w:ascii="Times New Roman" w:hAnsi="Times New Roman" w:cs="Times New Roman"/>
          <w:lang w:val="hu-HU"/>
        </w:rPr>
        <w:t>documented</w:t>
      </w:r>
      <w:r w:rsidR="00BF77D2">
        <w:rPr>
          <w:rFonts w:ascii="Times New Roman" w:hAnsi="Times New Roman" w:cs="Times New Roman"/>
          <w:lang w:val="hu-HU"/>
        </w:rPr>
        <w:t xml:space="preserve"> </w:t>
      </w:r>
      <w:r w:rsidRPr="008E535B">
        <w:rPr>
          <w:rFonts w:ascii="Times New Roman" w:hAnsi="Times New Roman" w:cs="Times New Roman"/>
          <w:lang w:val="hu-HU"/>
        </w:rPr>
        <w:t>only</w:t>
      </w:r>
      <w:r w:rsidR="00BF77D2">
        <w:rPr>
          <w:rFonts w:ascii="Times New Roman" w:hAnsi="Times New Roman" w:cs="Times New Roman"/>
          <w:lang w:val="hu-HU"/>
        </w:rPr>
        <w:t xml:space="preserve"> </w:t>
      </w:r>
      <w:r w:rsidRPr="008E535B">
        <w:rPr>
          <w:rFonts w:ascii="Times New Roman" w:hAnsi="Times New Roman" w:cs="Times New Roman"/>
          <w:lang w:val="hu-HU"/>
        </w:rPr>
        <w:t>from</w:t>
      </w:r>
      <w:r w:rsidR="00BF77D2">
        <w:rPr>
          <w:rFonts w:ascii="Times New Roman" w:hAnsi="Times New Roman" w:cs="Times New Roman"/>
          <w:lang w:val="hu-HU"/>
        </w:rPr>
        <w:t xml:space="preserve"> </w:t>
      </w:r>
      <w:r w:rsidRPr="008E535B">
        <w:rPr>
          <w:rFonts w:ascii="Times New Roman" w:hAnsi="Times New Roman" w:cs="Times New Roman"/>
          <w:lang w:val="hu-HU"/>
        </w:rPr>
        <w:t>later</w:t>
      </w:r>
      <w:r w:rsidR="00BF77D2">
        <w:rPr>
          <w:rFonts w:ascii="Times New Roman" w:hAnsi="Times New Roman" w:cs="Times New Roman"/>
          <w:lang w:val="hu-HU"/>
        </w:rPr>
        <w:t xml:space="preserve"> </w:t>
      </w:r>
      <w:r w:rsidRPr="008E535B">
        <w:rPr>
          <w:rFonts w:ascii="Times New Roman" w:hAnsi="Times New Roman" w:cs="Times New Roman"/>
          <w:lang w:val="hu-HU"/>
        </w:rPr>
        <w:t>texts</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various</w:t>
      </w:r>
      <w:r w:rsidR="00BF77D2">
        <w:rPr>
          <w:rFonts w:ascii="Times New Roman" w:hAnsi="Times New Roman" w:cs="Times New Roman"/>
          <w:lang w:val="hu-HU"/>
        </w:rPr>
        <w:t xml:space="preserve"> </w:t>
      </w:r>
      <w:r w:rsidRPr="008E535B">
        <w:rPr>
          <w:rFonts w:ascii="Times New Roman" w:hAnsi="Times New Roman" w:cs="Times New Roman"/>
          <w:lang w:val="hu-HU"/>
        </w:rPr>
        <w:t>parts</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Latin</w:t>
      </w:r>
      <w:r w:rsidR="00BF77D2">
        <w:rPr>
          <w:rFonts w:ascii="Times New Roman" w:hAnsi="Times New Roman" w:cs="Times New Roman"/>
          <w:lang w:val="hu-HU"/>
        </w:rPr>
        <w:t xml:space="preserve"> </w:t>
      </w:r>
      <w:r w:rsidRPr="008E535B">
        <w:rPr>
          <w:rFonts w:ascii="Times New Roman" w:hAnsi="Times New Roman" w:cs="Times New Roman"/>
          <w:lang w:val="hu-HU"/>
        </w:rPr>
        <w:t>speaking</w:t>
      </w:r>
      <w:r w:rsidR="00BF77D2">
        <w:rPr>
          <w:rFonts w:ascii="Times New Roman" w:hAnsi="Times New Roman" w:cs="Times New Roman"/>
          <w:lang w:val="hu-HU"/>
        </w:rPr>
        <w:t xml:space="preserve"> </w:t>
      </w:r>
      <w:r w:rsidRPr="008E535B">
        <w:rPr>
          <w:rFonts w:ascii="Times New Roman" w:hAnsi="Times New Roman" w:cs="Times New Roman"/>
          <w:lang w:val="hu-HU"/>
        </w:rPr>
        <w:t>territories.</w:t>
      </w:r>
      <w:r w:rsidR="00BF77D2">
        <w:rPr>
          <w:rFonts w:ascii="Times New Roman" w:hAnsi="Times New Roman" w:cs="Times New Roman"/>
          <w:lang w:val="hu-HU"/>
        </w:rPr>
        <w:t xml:space="preserve"> </w:t>
      </w:r>
      <w:r w:rsidRPr="008E535B">
        <w:rPr>
          <w:rFonts w:ascii="Times New Roman" w:hAnsi="Times New Roman" w:cs="Times New Roman"/>
          <w:lang w:val="hu-HU"/>
        </w:rPr>
        <w:t>As</w:t>
      </w:r>
      <w:r w:rsidR="00BF77D2">
        <w:rPr>
          <w:rFonts w:ascii="Times New Roman" w:hAnsi="Times New Roman" w:cs="Times New Roman"/>
          <w:lang w:val="hu-HU"/>
        </w:rPr>
        <w:t xml:space="preserve"> </w:t>
      </w:r>
      <w:r w:rsidRPr="008E535B">
        <w:rPr>
          <w:rFonts w:ascii="Times New Roman" w:hAnsi="Times New Roman" w:cs="Times New Roman"/>
          <w:lang w:val="hu-HU"/>
        </w:rPr>
        <w:t>regards</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requirements</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magic,</w:t>
      </w:r>
      <w:r w:rsidR="00BF77D2">
        <w:rPr>
          <w:rFonts w:ascii="Times New Roman" w:hAnsi="Times New Roman" w:cs="Times New Roman"/>
          <w:lang w:val="hu-HU"/>
        </w:rPr>
        <w:t xml:space="preserve"> </w:t>
      </w:r>
      <w:r w:rsidRPr="008E535B">
        <w:rPr>
          <w:rFonts w:ascii="Times New Roman" w:hAnsi="Times New Roman" w:cs="Times New Roman"/>
          <w:lang w:val="hu-HU"/>
        </w:rPr>
        <w:t>they</w:t>
      </w:r>
      <w:r w:rsidR="00BF77D2">
        <w:rPr>
          <w:rFonts w:ascii="Times New Roman" w:hAnsi="Times New Roman" w:cs="Times New Roman"/>
          <w:lang w:val="hu-HU"/>
        </w:rPr>
        <w:t xml:space="preserve"> </w:t>
      </w:r>
      <w:r w:rsidRPr="008E535B">
        <w:rPr>
          <w:rFonts w:ascii="Times New Roman" w:hAnsi="Times New Roman" w:cs="Times New Roman"/>
          <w:lang w:val="hu-HU"/>
        </w:rPr>
        <w:t>are</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conformity</w:t>
      </w:r>
      <w:r w:rsidR="00BF77D2">
        <w:rPr>
          <w:rFonts w:ascii="Times New Roman" w:hAnsi="Times New Roman" w:cs="Times New Roman"/>
          <w:lang w:val="hu-HU"/>
        </w:rPr>
        <w:t xml:space="preserve"> </w:t>
      </w:r>
      <w:r w:rsidRPr="008E535B">
        <w:rPr>
          <w:rFonts w:ascii="Times New Roman" w:hAnsi="Times New Roman" w:cs="Times New Roman"/>
          <w:lang w:val="hu-HU"/>
        </w:rPr>
        <w:t>with</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conventions.</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creative</w:t>
      </w:r>
      <w:r w:rsidR="00BF77D2">
        <w:rPr>
          <w:rFonts w:ascii="Times New Roman" w:hAnsi="Times New Roman" w:cs="Times New Roman"/>
          <w:lang w:val="hu-HU"/>
        </w:rPr>
        <w:t xml:space="preserve"> </w:t>
      </w:r>
      <w:r w:rsidRPr="008E535B">
        <w:rPr>
          <w:rFonts w:ascii="Times New Roman" w:hAnsi="Times New Roman" w:cs="Times New Roman"/>
          <w:lang w:val="hu-HU"/>
        </w:rPr>
        <w:t>world</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magic</w:t>
      </w:r>
      <w:r w:rsidR="00BF77D2">
        <w:rPr>
          <w:rFonts w:ascii="Times New Roman" w:hAnsi="Times New Roman" w:cs="Times New Roman"/>
          <w:lang w:val="hu-HU"/>
        </w:rPr>
        <w:t xml:space="preserve"> </w:t>
      </w:r>
      <w:r w:rsidRPr="008E535B">
        <w:rPr>
          <w:rFonts w:ascii="Times New Roman" w:hAnsi="Times New Roman" w:cs="Times New Roman"/>
          <w:lang w:val="hu-HU"/>
        </w:rPr>
        <w:t>and</w:t>
      </w:r>
      <w:r w:rsidR="00BF77D2">
        <w:rPr>
          <w:rFonts w:ascii="Times New Roman" w:hAnsi="Times New Roman" w:cs="Times New Roman"/>
          <w:lang w:val="hu-HU"/>
        </w:rPr>
        <w:t xml:space="preserve"> </w:t>
      </w:r>
      <w:r w:rsidRPr="008E535B">
        <w:rPr>
          <w:rFonts w:ascii="Times New Roman" w:hAnsi="Times New Roman" w:cs="Times New Roman"/>
          <w:lang w:val="hu-HU"/>
        </w:rPr>
        <w:t>rituals,</w:t>
      </w:r>
      <w:r w:rsidR="00BF77D2">
        <w:rPr>
          <w:rFonts w:ascii="Times New Roman" w:hAnsi="Times New Roman" w:cs="Times New Roman"/>
          <w:lang w:val="hu-HU"/>
        </w:rPr>
        <w:t xml:space="preserve"> </w:t>
      </w:r>
      <w:r w:rsidRPr="008E535B">
        <w:rPr>
          <w:rFonts w:ascii="Times New Roman" w:hAnsi="Times New Roman" w:cs="Times New Roman"/>
          <w:lang w:val="hu-HU"/>
        </w:rPr>
        <w:t>and</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innovative</w:t>
      </w:r>
      <w:r w:rsidR="00BF77D2">
        <w:rPr>
          <w:rFonts w:ascii="Times New Roman" w:hAnsi="Times New Roman" w:cs="Times New Roman"/>
          <w:lang w:val="hu-HU"/>
        </w:rPr>
        <w:t xml:space="preserve"> </w:t>
      </w:r>
      <w:r w:rsidRPr="008E535B">
        <w:rPr>
          <w:rFonts w:ascii="Times New Roman" w:hAnsi="Times New Roman" w:cs="Times New Roman"/>
          <w:lang w:val="hu-HU"/>
        </w:rPr>
        <w:t>characteristics</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Vulgar</w:t>
      </w:r>
      <w:r w:rsidR="00BF77D2">
        <w:rPr>
          <w:rFonts w:ascii="Times New Roman" w:hAnsi="Times New Roman" w:cs="Times New Roman"/>
          <w:lang w:val="hu-HU"/>
        </w:rPr>
        <w:t xml:space="preserve"> </w:t>
      </w:r>
      <w:r w:rsidRPr="008E535B">
        <w:rPr>
          <w:rFonts w:ascii="Times New Roman" w:hAnsi="Times New Roman" w:cs="Times New Roman"/>
          <w:lang w:val="hu-HU"/>
        </w:rPr>
        <w:t>Latin</w:t>
      </w:r>
      <w:r w:rsidR="00BF77D2">
        <w:rPr>
          <w:rFonts w:ascii="Times New Roman" w:hAnsi="Times New Roman" w:cs="Times New Roman"/>
          <w:lang w:val="hu-HU"/>
        </w:rPr>
        <w:t xml:space="preserve"> </w:t>
      </w:r>
      <w:r w:rsidRPr="008E535B">
        <w:rPr>
          <w:rFonts w:ascii="Times New Roman" w:hAnsi="Times New Roman" w:cs="Times New Roman"/>
          <w:lang w:val="hu-HU"/>
        </w:rPr>
        <w:t>are</w:t>
      </w:r>
      <w:r w:rsidR="00BF77D2">
        <w:rPr>
          <w:rFonts w:ascii="Times New Roman" w:hAnsi="Times New Roman" w:cs="Times New Roman"/>
          <w:lang w:val="hu-HU"/>
        </w:rPr>
        <w:t xml:space="preserve"> </w:t>
      </w:r>
      <w:r w:rsidRPr="008E535B">
        <w:rPr>
          <w:rFonts w:ascii="Times New Roman" w:hAnsi="Times New Roman" w:cs="Times New Roman"/>
          <w:lang w:val="hu-HU"/>
        </w:rPr>
        <w:t>well</w:t>
      </w:r>
      <w:r w:rsidR="00BF77D2">
        <w:rPr>
          <w:rFonts w:ascii="Times New Roman" w:hAnsi="Times New Roman" w:cs="Times New Roman"/>
          <w:lang w:val="hu-HU"/>
        </w:rPr>
        <w:t xml:space="preserve"> </w:t>
      </w:r>
      <w:r w:rsidRPr="008E535B">
        <w:rPr>
          <w:rFonts w:ascii="Times New Roman" w:hAnsi="Times New Roman" w:cs="Times New Roman"/>
          <w:lang w:val="hu-HU"/>
        </w:rPr>
        <w:t>matched.</w:t>
      </w:r>
    </w:p>
    <w:p w14:paraId="3A58B055" w14:textId="2F5CF354" w:rsidR="004A426C" w:rsidRPr="008E535B" w:rsidRDefault="004A426C" w:rsidP="004A426C">
      <w:pPr>
        <w:spacing w:after="0" w:line="240" w:lineRule="auto"/>
        <w:ind w:firstLine="397"/>
        <w:jc w:val="both"/>
        <w:rPr>
          <w:rFonts w:ascii="Times New Roman" w:hAnsi="Times New Roman" w:cs="Times New Roman"/>
          <w:lang w:val="hu-HU"/>
        </w:rPr>
      </w:pP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present</w:t>
      </w:r>
      <w:r w:rsidR="00BF77D2">
        <w:rPr>
          <w:rFonts w:ascii="Times New Roman" w:hAnsi="Times New Roman" w:cs="Times New Roman"/>
          <w:lang w:val="hu-HU"/>
        </w:rPr>
        <w:t xml:space="preserve"> </w:t>
      </w:r>
      <w:r w:rsidRPr="008E535B">
        <w:rPr>
          <w:rFonts w:ascii="Times New Roman" w:hAnsi="Times New Roman" w:cs="Times New Roman"/>
          <w:lang w:val="hu-HU"/>
        </w:rPr>
        <w:t>paper</w:t>
      </w:r>
      <w:r w:rsidR="00BF77D2">
        <w:rPr>
          <w:rFonts w:ascii="Times New Roman" w:hAnsi="Times New Roman" w:cs="Times New Roman"/>
          <w:lang w:val="hu-HU"/>
        </w:rPr>
        <w:t xml:space="preserve"> </w:t>
      </w:r>
      <w:r w:rsidRPr="008E535B">
        <w:rPr>
          <w:rFonts w:ascii="Times New Roman" w:hAnsi="Times New Roman" w:cs="Times New Roman"/>
          <w:lang w:val="hu-HU"/>
        </w:rPr>
        <w:t>deals</w:t>
      </w:r>
      <w:r w:rsidR="00BF77D2">
        <w:rPr>
          <w:rFonts w:ascii="Times New Roman" w:hAnsi="Times New Roman" w:cs="Times New Roman"/>
          <w:lang w:val="hu-HU"/>
        </w:rPr>
        <w:t xml:space="preserve"> </w:t>
      </w:r>
      <w:r w:rsidRPr="008E535B">
        <w:rPr>
          <w:rFonts w:ascii="Times New Roman" w:hAnsi="Times New Roman" w:cs="Times New Roman"/>
          <w:lang w:val="hu-HU"/>
        </w:rPr>
        <w:t>with</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new</w:t>
      </w:r>
      <w:r w:rsidR="00BF77D2">
        <w:rPr>
          <w:rFonts w:ascii="Times New Roman" w:hAnsi="Times New Roman" w:cs="Times New Roman"/>
          <w:lang w:val="hu-HU"/>
        </w:rPr>
        <w:t xml:space="preserve"> </w:t>
      </w:r>
      <w:r w:rsidRPr="008E535B">
        <w:rPr>
          <w:rFonts w:ascii="Times New Roman" w:hAnsi="Times New Roman" w:cs="Times New Roman"/>
          <w:lang w:val="hu-HU"/>
        </w:rPr>
        <w:t>tablet,</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fourth</w:t>
      </w:r>
      <w:r w:rsidR="00BF77D2">
        <w:rPr>
          <w:rFonts w:ascii="Times New Roman" w:hAnsi="Times New Roman" w:cs="Times New Roman"/>
          <w:lang w:val="hu-HU"/>
        </w:rPr>
        <w:t xml:space="preserve"> </w:t>
      </w:r>
      <w:r w:rsidRPr="008E535B">
        <w:rPr>
          <w:rFonts w:ascii="Times New Roman" w:hAnsi="Times New Roman" w:cs="Times New Roman"/>
          <w:lang w:val="hu-HU"/>
        </w:rPr>
        <w:t>one.</w:t>
      </w:r>
      <w:r w:rsidR="00BF77D2">
        <w:rPr>
          <w:rFonts w:ascii="Times New Roman" w:hAnsi="Times New Roman" w:cs="Times New Roman"/>
          <w:lang w:val="hu-HU"/>
        </w:rPr>
        <w:t xml:space="preserve"> </w:t>
      </w:r>
      <w:r w:rsidRPr="008E535B">
        <w:rPr>
          <w:rFonts w:ascii="Times New Roman" w:hAnsi="Times New Roman" w:cs="Times New Roman"/>
          <w:lang w:val="hu-HU"/>
        </w:rPr>
        <w:t>Similarly</w:t>
      </w:r>
      <w:r w:rsidR="00BF77D2">
        <w:rPr>
          <w:rFonts w:ascii="Times New Roman" w:hAnsi="Times New Roman" w:cs="Times New Roman"/>
          <w:lang w:val="hu-HU"/>
        </w:rPr>
        <w:t xml:space="preserve"> </w:t>
      </w:r>
      <w:r w:rsidRPr="008E535B">
        <w:rPr>
          <w:rFonts w:ascii="Times New Roman" w:hAnsi="Times New Roman" w:cs="Times New Roman"/>
          <w:lang w:val="hu-HU"/>
        </w:rPr>
        <w:t>to</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previous</w:t>
      </w:r>
      <w:r w:rsidR="00BF77D2">
        <w:rPr>
          <w:rFonts w:ascii="Times New Roman" w:hAnsi="Times New Roman" w:cs="Times New Roman"/>
          <w:lang w:val="hu-HU"/>
        </w:rPr>
        <w:t xml:space="preserve"> </w:t>
      </w:r>
      <w:r w:rsidRPr="008E535B">
        <w:rPr>
          <w:rFonts w:ascii="Times New Roman" w:hAnsi="Times New Roman" w:cs="Times New Roman"/>
          <w:lang w:val="hu-HU"/>
        </w:rPr>
        <w:t>ones,</w:t>
      </w:r>
      <w:r w:rsidR="00BF77D2">
        <w:rPr>
          <w:rFonts w:ascii="Times New Roman" w:hAnsi="Times New Roman" w:cs="Times New Roman"/>
          <w:lang w:val="hu-HU"/>
        </w:rPr>
        <w:t xml:space="preserve"> </w:t>
      </w:r>
      <w:r w:rsidRPr="008E535B">
        <w:rPr>
          <w:rFonts w:ascii="Times New Roman" w:hAnsi="Times New Roman" w:cs="Times New Roman"/>
          <w:lang w:val="hu-HU"/>
        </w:rPr>
        <w:t>this</w:t>
      </w:r>
      <w:r w:rsidR="00BF77D2">
        <w:rPr>
          <w:rFonts w:ascii="Times New Roman" w:hAnsi="Times New Roman" w:cs="Times New Roman"/>
          <w:lang w:val="hu-HU"/>
        </w:rPr>
        <w:t xml:space="preserve"> </w:t>
      </w:r>
      <w:r w:rsidRPr="008E535B">
        <w:rPr>
          <w:rFonts w:ascii="Times New Roman" w:hAnsi="Times New Roman" w:cs="Times New Roman"/>
          <w:lang w:val="hu-HU"/>
        </w:rPr>
        <w:t>tablet</w:t>
      </w:r>
      <w:r w:rsidR="00BF77D2">
        <w:rPr>
          <w:rFonts w:ascii="Times New Roman" w:hAnsi="Times New Roman" w:cs="Times New Roman"/>
          <w:lang w:val="hu-HU"/>
        </w:rPr>
        <w:t xml:space="preserve"> </w:t>
      </w:r>
      <w:r w:rsidRPr="008E535B">
        <w:rPr>
          <w:rFonts w:ascii="Times New Roman" w:hAnsi="Times New Roman" w:cs="Times New Roman"/>
          <w:lang w:val="hu-HU"/>
        </w:rPr>
        <w:t>can</w:t>
      </w:r>
      <w:r w:rsidR="00BF77D2">
        <w:rPr>
          <w:rFonts w:ascii="Times New Roman" w:hAnsi="Times New Roman" w:cs="Times New Roman"/>
          <w:lang w:val="hu-HU"/>
        </w:rPr>
        <w:t xml:space="preserve"> </w:t>
      </w:r>
      <w:r w:rsidRPr="008E535B">
        <w:rPr>
          <w:rFonts w:ascii="Times New Roman" w:hAnsi="Times New Roman" w:cs="Times New Roman"/>
          <w:lang w:val="hu-HU"/>
        </w:rPr>
        <w:t>be</w:t>
      </w:r>
      <w:r w:rsidR="00BF77D2">
        <w:rPr>
          <w:rFonts w:ascii="Times New Roman" w:hAnsi="Times New Roman" w:cs="Times New Roman"/>
          <w:lang w:val="hu-HU"/>
        </w:rPr>
        <w:t xml:space="preserve"> </w:t>
      </w:r>
      <w:r w:rsidRPr="008E535B">
        <w:rPr>
          <w:rFonts w:ascii="Times New Roman" w:hAnsi="Times New Roman" w:cs="Times New Roman"/>
          <w:lang w:val="hu-HU"/>
        </w:rPr>
        <w:t>dated</w:t>
      </w:r>
      <w:r w:rsidR="00BF77D2">
        <w:rPr>
          <w:rFonts w:ascii="Times New Roman" w:hAnsi="Times New Roman" w:cs="Times New Roman"/>
          <w:lang w:val="hu-HU"/>
        </w:rPr>
        <w:t xml:space="preserve"> </w:t>
      </w:r>
      <w:r w:rsidRPr="008E535B">
        <w:rPr>
          <w:rFonts w:ascii="Times New Roman" w:hAnsi="Times New Roman" w:cs="Times New Roman"/>
          <w:lang w:val="hu-HU"/>
        </w:rPr>
        <w:t>to</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3rd</w:t>
      </w:r>
      <w:r w:rsidR="00BF77D2">
        <w:rPr>
          <w:rFonts w:ascii="Times New Roman" w:hAnsi="Times New Roman" w:cs="Times New Roman"/>
          <w:lang w:val="hu-HU"/>
        </w:rPr>
        <w:t xml:space="preserve"> </w:t>
      </w:r>
      <w:r w:rsidRPr="008E535B">
        <w:rPr>
          <w:rFonts w:ascii="Times New Roman" w:hAnsi="Times New Roman" w:cs="Times New Roman"/>
          <w:lang w:val="hu-HU"/>
        </w:rPr>
        <w:t>century</w:t>
      </w:r>
      <w:r w:rsidR="00BF77D2">
        <w:rPr>
          <w:rFonts w:ascii="Times New Roman" w:hAnsi="Times New Roman" w:cs="Times New Roman"/>
          <w:lang w:val="hu-HU"/>
        </w:rPr>
        <w:t xml:space="preserve"> </w:t>
      </w:r>
      <w:r w:rsidRPr="008E535B">
        <w:rPr>
          <w:rFonts w:ascii="Times New Roman" w:hAnsi="Times New Roman" w:cs="Times New Roman"/>
          <w:lang w:val="hu-HU"/>
        </w:rPr>
        <w:t>AD.</w:t>
      </w:r>
      <w:r w:rsidR="00BF77D2">
        <w:rPr>
          <w:rFonts w:ascii="Times New Roman" w:hAnsi="Times New Roman" w:cs="Times New Roman"/>
          <w:lang w:val="hu-HU"/>
        </w:rPr>
        <w:t xml:space="preserve"> </w:t>
      </w:r>
      <w:r w:rsidRPr="008E535B">
        <w:rPr>
          <w:rFonts w:ascii="Times New Roman" w:hAnsi="Times New Roman" w:cs="Times New Roman"/>
          <w:lang w:val="hu-HU"/>
        </w:rPr>
        <w:t>Based</w:t>
      </w:r>
      <w:r w:rsidR="00BF77D2">
        <w:rPr>
          <w:rFonts w:ascii="Times New Roman" w:hAnsi="Times New Roman" w:cs="Times New Roman"/>
          <w:lang w:val="hu-HU"/>
        </w:rPr>
        <w:t xml:space="preserve"> </w:t>
      </w:r>
      <w:r w:rsidRPr="008E535B">
        <w:rPr>
          <w:rFonts w:ascii="Times New Roman" w:hAnsi="Times New Roman" w:cs="Times New Roman"/>
          <w:lang w:val="hu-HU"/>
        </w:rPr>
        <w:t>on</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concordance</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finding</w:t>
      </w:r>
      <w:r w:rsidR="00BF77D2">
        <w:rPr>
          <w:rFonts w:ascii="Times New Roman" w:hAnsi="Times New Roman" w:cs="Times New Roman"/>
          <w:lang w:val="hu-HU"/>
        </w:rPr>
        <w:t xml:space="preserve"> </w:t>
      </w:r>
      <w:r w:rsidRPr="008E535B">
        <w:rPr>
          <w:rFonts w:ascii="Times New Roman" w:hAnsi="Times New Roman" w:cs="Times New Roman"/>
          <w:lang w:val="hu-HU"/>
        </w:rPr>
        <w:t>contexts</w:t>
      </w:r>
      <w:r w:rsidR="00BF77D2">
        <w:rPr>
          <w:rFonts w:ascii="Times New Roman" w:hAnsi="Times New Roman" w:cs="Times New Roman"/>
          <w:lang w:val="hu-HU"/>
        </w:rPr>
        <w:t xml:space="preserve"> </w:t>
      </w:r>
      <w:r w:rsidRPr="008E535B">
        <w:rPr>
          <w:rFonts w:ascii="Times New Roman" w:hAnsi="Times New Roman" w:cs="Times New Roman"/>
          <w:lang w:val="hu-HU"/>
        </w:rPr>
        <w:t>and</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lay-out</w:t>
      </w:r>
      <w:r w:rsidR="00BF77D2">
        <w:rPr>
          <w:rFonts w:ascii="Times New Roman" w:hAnsi="Times New Roman" w:cs="Times New Roman"/>
          <w:lang w:val="hu-HU"/>
        </w:rPr>
        <w:t xml:space="preserve"> </w:t>
      </w:r>
      <w:r w:rsidRPr="008E535B">
        <w:rPr>
          <w:rFonts w:ascii="Times New Roman" w:hAnsi="Times New Roman" w:cs="Times New Roman"/>
          <w:lang w:val="hu-HU"/>
        </w:rPr>
        <w:t>as</w:t>
      </w:r>
      <w:r w:rsidR="00BF77D2">
        <w:rPr>
          <w:rFonts w:ascii="Times New Roman" w:hAnsi="Times New Roman" w:cs="Times New Roman"/>
          <w:lang w:val="hu-HU"/>
        </w:rPr>
        <w:t xml:space="preserve"> </w:t>
      </w:r>
      <w:r w:rsidRPr="008E535B">
        <w:rPr>
          <w:rFonts w:ascii="Times New Roman" w:hAnsi="Times New Roman" w:cs="Times New Roman"/>
          <w:lang w:val="hu-HU"/>
        </w:rPr>
        <w:t>well,</w:t>
      </w:r>
      <w:r w:rsidR="00BF77D2">
        <w:rPr>
          <w:rFonts w:ascii="Times New Roman" w:hAnsi="Times New Roman" w:cs="Times New Roman"/>
          <w:lang w:val="hu-HU"/>
        </w:rPr>
        <w:t xml:space="preserve"> </w:t>
      </w:r>
      <w:r w:rsidRPr="008E535B">
        <w:rPr>
          <w:rFonts w:ascii="Times New Roman" w:hAnsi="Times New Roman" w:cs="Times New Roman"/>
          <w:lang w:val="hu-HU"/>
        </w:rPr>
        <w:t>we</w:t>
      </w:r>
      <w:r w:rsidR="00BF77D2">
        <w:rPr>
          <w:rFonts w:ascii="Times New Roman" w:hAnsi="Times New Roman" w:cs="Times New Roman"/>
          <w:lang w:val="hu-HU"/>
        </w:rPr>
        <w:t xml:space="preserve"> </w:t>
      </w:r>
      <w:r w:rsidRPr="008E535B">
        <w:rPr>
          <w:rFonts w:ascii="Times New Roman" w:hAnsi="Times New Roman" w:cs="Times New Roman"/>
          <w:lang w:val="hu-HU"/>
        </w:rPr>
        <w:t>expected</w:t>
      </w:r>
      <w:r w:rsidR="00BF77D2">
        <w:rPr>
          <w:rFonts w:ascii="Times New Roman" w:hAnsi="Times New Roman" w:cs="Times New Roman"/>
          <w:lang w:val="hu-HU"/>
        </w:rPr>
        <w:t xml:space="preserve"> </w:t>
      </w:r>
      <w:r w:rsidRPr="008E535B">
        <w:rPr>
          <w:rFonts w:ascii="Times New Roman" w:hAnsi="Times New Roman" w:cs="Times New Roman"/>
          <w:lang w:val="hu-HU"/>
        </w:rPr>
        <w:t>a</w:t>
      </w:r>
      <w:r w:rsidR="00BF77D2">
        <w:rPr>
          <w:rFonts w:ascii="Times New Roman" w:hAnsi="Times New Roman" w:cs="Times New Roman"/>
          <w:lang w:val="hu-HU"/>
        </w:rPr>
        <w:t xml:space="preserve"> </w:t>
      </w:r>
      <w:r w:rsidRPr="008E535B">
        <w:rPr>
          <w:rFonts w:ascii="Times New Roman" w:hAnsi="Times New Roman" w:cs="Times New Roman"/>
          <w:lang w:val="hu-HU"/>
        </w:rPr>
        <w:t>text</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nearly</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same</w:t>
      </w:r>
      <w:r w:rsidR="00BF77D2">
        <w:rPr>
          <w:rFonts w:ascii="Times New Roman" w:hAnsi="Times New Roman" w:cs="Times New Roman"/>
          <w:lang w:val="hu-HU"/>
        </w:rPr>
        <w:t xml:space="preserve"> </w:t>
      </w:r>
      <w:r w:rsidRPr="008E535B">
        <w:rPr>
          <w:rFonts w:ascii="Times New Roman" w:hAnsi="Times New Roman" w:cs="Times New Roman"/>
          <w:lang w:val="hu-HU"/>
        </w:rPr>
        <w:t>structure</w:t>
      </w:r>
      <w:r w:rsidR="00BF77D2">
        <w:rPr>
          <w:rFonts w:ascii="Times New Roman" w:hAnsi="Times New Roman" w:cs="Times New Roman"/>
          <w:lang w:val="hu-HU"/>
        </w:rPr>
        <w:t xml:space="preserve"> </w:t>
      </w:r>
      <w:r w:rsidRPr="008E535B">
        <w:rPr>
          <w:rFonts w:ascii="Times New Roman" w:hAnsi="Times New Roman" w:cs="Times New Roman"/>
          <w:lang w:val="hu-HU"/>
        </w:rPr>
        <w:t>and</w:t>
      </w:r>
      <w:r w:rsidR="00BF77D2">
        <w:rPr>
          <w:rFonts w:ascii="Times New Roman" w:hAnsi="Times New Roman" w:cs="Times New Roman"/>
          <w:lang w:val="hu-HU"/>
        </w:rPr>
        <w:t xml:space="preserve"> </w:t>
      </w:r>
      <w:r w:rsidRPr="008E535B">
        <w:rPr>
          <w:rFonts w:ascii="Times New Roman" w:hAnsi="Times New Roman" w:cs="Times New Roman"/>
          <w:lang w:val="hu-HU"/>
        </w:rPr>
        <w:t>features</w:t>
      </w:r>
      <w:r w:rsidR="00BF77D2">
        <w:rPr>
          <w:rFonts w:ascii="Times New Roman" w:hAnsi="Times New Roman" w:cs="Times New Roman"/>
          <w:lang w:val="hu-HU"/>
        </w:rPr>
        <w:t xml:space="preserve"> </w:t>
      </w:r>
      <w:r w:rsidRPr="008E535B">
        <w:rPr>
          <w:rFonts w:ascii="Times New Roman" w:hAnsi="Times New Roman" w:cs="Times New Roman"/>
          <w:lang w:val="hu-HU"/>
        </w:rPr>
        <w:t>as</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three</w:t>
      </w:r>
      <w:r w:rsidR="00BF77D2">
        <w:rPr>
          <w:rFonts w:ascii="Times New Roman" w:hAnsi="Times New Roman" w:cs="Times New Roman"/>
          <w:lang w:val="hu-HU"/>
        </w:rPr>
        <w:t xml:space="preserve"> </w:t>
      </w:r>
      <w:r w:rsidRPr="008E535B">
        <w:rPr>
          <w:rFonts w:ascii="Times New Roman" w:hAnsi="Times New Roman" w:cs="Times New Roman"/>
          <w:lang w:val="hu-HU"/>
        </w:rPr>
        <w:t>others.</w:t>
      </w:r>
      <w:r w:rsidR="00BF77D2">
        <w:rPr>
          <w:rFonts w:ascii="Times New Roman" w:hAnsi="Times New Roman" w:cs="Times New Roman"/>
          <w:lang w:val="hu-HU"/>
        </w:rPr>
        <w:t xml:space="preserve"> </w:t>
      </w:r>
      <w:r w:rsidRPr="008E535B">
        <w:rPr>
          <w:rFonts w:ascii="Times New Roman" w:hAnsi="Times New Roman" w:cs="Times New Roman"/>
          <w:lang w:val="hu-HU"/>
        </w:rPr>
        <w:t>Although</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general</w:t>
      </w:r>
      <w:r w:rsidR="00BF77D2">
        <w:rPr>
          <w:rFonts w:ascii="Times New Roman" w:hAnsi="Times New Roman" w:cs="Times New Roman"/>
          <w:lang w:val="hu-HU"/>
        </w:rPr>
        <w:t xml:space="preserve"> </w:t>
      </w:r>
      <w:r w:rsidRPr="008E535B">
        <w:rPr>
          <w:rFonts w:ascii="Times New Roman" w:hAnsi="Times New Roman" w:cs="Times New Roman"/>
          <w:lang w:val="hu-HU"/>
        </w:rPr>
        <w:t>bad</w:t>
      </w:r>
      <w:r w:rsidR="00BF77D2">
        <w:rPr>
          <w:rFonts w:ascii="Times New Roman" w:hAnsi="Times New Roman" w:cs="Times New Roman"/>
          <w:lang w:val="hu-HU"/>
        </w:rPr>
        <w:t xml:space="preserve"> </w:t>
      </w:r>
      <w:r w:rsidRPr="008E535B">
        <w:rPr>
          <w:rFonts w:ascii="Times New Roman" w:hAnsi="Times New Roman" w:cs="Times New Roman"/>
          <w:lang w:val="hu-HU"/>
        </w:rPr>
        <w:t>condition</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tablet</w:t>
      </w:r>
      <w:r w:rsidR="00BF77D2">
        <w:rPr>
          <w:rFonts w:ascii="Times New Roman" w:hAnsi="Times New Roman" w:cs="Times New Roman"/>
          <w:lang w:val="hu-HU"/>
        </w:rPr>
        <w:t xml:space="preserve"> </w:t>
      </w:r>
      <w:r w:rsidRPr="008E535B">
        <w:rPr>
          <w:rFonts w:ascii="Times New Roman" w:hAnsi="Times New Roman" w:cs="Times New Roman"/>
          <w:lang w:val="hu-HU"/>
        </w:rPr>
        <w:t>preclude</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possibility</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obtaining</w:t>
      </w:r>
      <w:r w:rsidR="00BF77D2">
        <w:rPr>
          <w:rFonts w:ascii="Times New Roman" w:hAnsi="Times New Roman" w:cs="Times New Roman"/>
          <w:lang w:val="hu-HU"/>
        </w:rPr>
        <w:t xml:space="preserve"> </w:t>
      </w:r>
      <w:r w:rsidRPr="008E535B">
        <w:rPr>
          <w:rFonts w:ascii="Times New Roman" w:hAnsi="Times New Roman" w:cs="Times New Roman"/>
          <w:lang w:val="hu-HU"/>
        </w:rPr>
        <w:t>a</w:t>
      </w:r>
      <w:r w:rsidR="00BF77D2">
        <w:rPr>
          <w:rFonts w:ascii="Times New Roman" w:hAnsi="Times New Roman" w:cs="Times New Roman"/>
          <w:lang w:val="hu-HU"/>
        </w:rPr>
        <w:t xml:space="preserve"> </w:t>
      </w:r>
      <w:r w:rsidRPr="008E535B">
        <w:rPr>
          <w:rFonts w:ascii="Times New Roman" w:hAnsi="Times New Roman" w:cs="Times New Roman"/>
          <w:lang w:val="hu-HU"/>
        </w:rPr>
        <w:t>full</w:t>
      </w:r>
      <w:r w:rsidR="00BF77D2">
        <w:rPr>
          <w:rFonts w:ascii="Times New Roman" w:hAnsi="Times New Roman" w:cs="Times New Roman"/>
          <w:lang w:val="hu-HU"/>
        </w:rPr>
        <w:t xml:space="preserve"> </w:t>
      </w:r>
      <w:r w:rsidRPr="008E535B">
        <w:rPr>
          <w:rFonts w:ascii="Times New Roman" w:hAnsi="Times New Roman" w:cs="Times New Roman"/>
          <w:lang w:val="hu-HU"/>
        </w:rPr>
        <w:t>reading,</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topic</w:t>
      </w:r>
      <w:r w:rsidR="00BF77D2">
        <w:rPr>
          <w:rFonts w:ascii="Times New Roman" w:hAnsi="Times New Roman" w:cs="Times New Roman"/>
          <w:lang w:val="hu-HU"/>
        </w:rPr>
        <w:t xml:space="preserve"> </w:t>
      </w:r>
      <w:r w:rsidRPr="008E535B">
        <w:rPr>
          <w:rFonts w:ascii="Times New Roman" w:hAnsi="Times New Roman" w:cs="Times New Roman"/>
          <w:lang w:val="hu-HU"/>
        </w:rPr>
        <w:t>and</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main</w:t>
      </w:r>
      <w:r w:rsidR="00BF77D2">
        <w:rPr>
          <w:rFonts w:ascii="Times New Roman" w:hAnsi="Times New Roman" w:cs="Times New Roman"/>
          <w:lang w:val="hu-HU"/>
        </w:rPr>
        <w:t xml:space="preserve"> </w:t>
      </w:r>
      <w:r w:rsidRPr="008E535B">
        <w:rPr>
          <w:rFonts w:ascii="Times New Roman" w:hAnsi="Times New Roman" w:cs="Times New Roman"/>
          <w:lang w:val="hu-HU"/>
        </w:rPr>
        <w:t>characteristics</w:t>
      </w:r>
      <w:r w:rsidR="00BF77D2">
        <w:rPr>
          <w:rFonts w:ascii="Times New Roman" w:hAnsi="Times New Roman" w:cs="Times New Roman"/>
          <w:lang w:val="hu-HU"/>
        </w:rPr>
        <w:t xml:space="preserve"> </w:t>
      </w:r>
      <w:r w:rsidRPr="008E535B">
        <w:rPr>
          <w:rFonts w:ascii="Times New Roman" w:hAnsi="Times New Roman" w:cs="Times New Roman"/>
          <w:lang w:val="hu-HU"/>
        </w:rPr>
        <w:t>are</w:t>
      </w:r>
      <w:r w:rsidR="00BF77D2">
        <w:rPr>
          <w:rFonts w:ascii="Times New Roman" w:hAnsi="Times New Roman" w:cs="Times New Roman"/>
          <w:lang w:val="hu-HU"/>
        </w:rPr>
        <w:t xml:space="preserve"> </w:t>
      </w:r>
      <w:r w:rsidRPr="008E535B">
        <w:rPr>
          <w:rFonts w:ascii="Times New Roman" w:hAnsi="Times New Roman" w:cs="Times New Roman"/>
          <w:lang w:val="hu-HU"/>
        </w:rPr>
        <w:t>still</w:t>
      </w:r>
      <w:r w:rsidR="00BF77D2">
        <w:rPr>
          <w:rFonts w:ascii="Times New Roman" w:hAnsi="Times New Roman" w:cs="Times New Roman"/>
          <w:lang w:val="hu-HU"/>
        </w:rPr>
        <w:t xml:space="preserve"> </w:t>
      </w:r>
      <w:r w:rsidRPr="008E535B">
        <w:rPr>
          <w:rFonts w:ascii="Times New Roman" w:hAnsi="Times New Roman" w:cs="Times New Roman"/>
          <w:lang w:val="hu-HU"/>
        </w:rPr>
        <w:t>clear.</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findings</w:t>
      </w:r>
      <w:r w:rsidR="00BF77D2">
        <w:rPr>
          <w:rFonts w:ascii="Times New Roman" w:hAnsi="Times New Roman" w:cs="Times New Roman"/>
          <w:lang w:val="hu-HU"/>
        </w:rPr>
        <w:t xml:space="preserve"> </w:t>
      </w:r>
      <w:r w:rsidRPr="008E535B">
        <w:rPr>
          <w:rFonts w:ascii="Times New Roman" w:hAnsi="Times New Roman" w:cs="Times New Roman"/>
          <w:lang w:val="hu-HU"/>
        </w:rPr>
        <w:t>suggest</w:t>
      </w:r>
      <w:r w:rsidR="00BF77D2">
        <w:rPr>
          <w:rFonts w:ascii="Times New Roman" w:hAnsi="Times New Roman" w:cs="Times New Roman"/>
          <w:lang w:val="hu-HU"/>
        </w:rPr>
        <w:t xml:space="preserve"> </w:t>
      </w:r>
      <w:r w:rsidRPr="008E535B">
        <w:rPr>
          <w:rFonts w:ascii="Times New Roman" w:hAnsi="Times New Roman" w:cs="Times New Roman"/>
          <w:lang w:val="hu-HU"/>
        </w:rPr>
        <w:t>it</w:t>
      </w:r>
      <w:r w:rsidR="00BF77D2">
        <w:rPr>
          <w:rFonts w:ascii="Times New Roman" w:hAnsi="Times New Roman" w:cs="Times New Roman"/>
          <w:lang w:val="hu-HU"/>
        </w:rPr>
        <w:t xml:space="preserve"> </w:t>
      </w:r>
      <w:r w:rsidRPr="008E535B">
        <w:rPr>
          <w:rFonts w:ascii="Times New Roman" w:hAnsi="Times New Roman" w:cs="Times New Roman"/>
          <w:lang w:val="hu-HU"/>
        </w:rPr>
        <w:t>was</w:t>
      </w:r>
      <w:r w:rsidR="00BF77D2">
        <w:rPr>
          <w:rFonts w:ascii="Times New Roman" w:hAnsi="Times New Roman" w:cs="Times New Roman"/>
          <w:lang w:val="hu-HU"/>
        </w:rPr>
        <w:t xml:space="preserve"> </w:t>
      </w:r>
      <w:r w:rsidRPr="008E535B">
        <w:rPr>
          <w:rFonts w:ascii="Times New Roman" w:hAnsi="Times New Roman" w:cs="Times New Roman"/>
          <w:lang w:val="hu-HU"/>
        </w:rPr>
        <w:t>made</w:t>
      </w:r>
      <w:r w:rsidR="00BF77D2">
        <w:rPr>
          <w:rFonts w:ascii="Times New Roman" w:hAnsi="Times New Roman" w:cs="Times New Roman"/>
          <w:lang w:val="hu-HU"/>
        </w:rPr>
        <w:t xml:space="preserve"> </w:t>
      </w:r>
      <w:r w:rsidRPr="008E535B">
        <w:rPr>
          <w:rFonts w:ascii="Times New Roman" w:hAnsi="Times New Roman" w:cs="Times New Roman"/>
          <w:lang w:val="hu-HU"/>
        </w:rPr>
        <w:t>as</w:t>
      </w:r>
      <w:r w:rsidR="00BF77D2">
        <w:rPr>
          <w:rFonts w:ascii="Times New Roman" w:hAnsi="Times New Roman" w:cs="Times New Roman"/>
          <w:lang w:val="hu-HU"/>
        </w:rPr>
        <w:t xml:space="preserve"> </w:t>
      </w:r>
      <w:r w:rsidRPr="008E535B">
        <w:rPr>
          <w:rFonts w:ascii="Times New Roman" w:hAnsi="Times New Roman" w:cs="Times New Roman"/>
          <w:lang w:val="hu-HU"/>
        </w:rPr>
        <w:t>a</w:t>
      </w:r>
      <w:r w:rsidR="00BF77D2">
        <w:rPr>
          <w:rFonts w:ascii="Times New Roman" w:hAnsi="Times New Roman" w:cs="Times New Roman"/>
          <w:lang w:val="hu-HU"/>
        </w:rPr>
        <w:t xml:space="preserve"> </w:t>
      </w:r>
      <w:r w:rsidRPr="008E535B">
        <w:rPr>
          <w:rFonts w:ascii="Times New Roman" w:hAnsi="Times New Roman" w:cs="Times New Roman"/>
          <w:lang w:val="hu-HU"/>
        </w:rPr>
        <w:t>judicial</w:t>
      </w:r>
      <w:r w:rsidR="00BF77D2">
        <w:rPr>
          <w:rFonts w:ascii="Times New Roman" w:hAnsi="Times New Roman" w:cs="Times New Roman"/>
          <w:lang w:val="hu-HU"/>
        </w:rPr>
        <w:t xml:space="preserve"> </w:t>
      </w:r>
      <w:r w:rsidRPr="008E535B">
        <w:rPr>
          <w:rFonts w:ascii="Times New Roman" w:hAnsi="Times New Roman" w:cs="Times New Roman"/>
          <w:lang w:val="hu-HU"/>
        </w:rPr>
        <w:t>binding</w:t>
      </w:r>
      <w:r w:rsidR="00BF77D2">
        <w:rPr>
          <w:rFonts w:ascii="Times New Roman" w:hAnsi="Times New Roman" w:cs="Times New Roman"/>
          <w:lang w:val="hu-HU"/>
        </w:rPr>
        <w:t xml:space="preserve"> </w:t>
      </w:r>
      <w:r w:rsidRPr="008E535B">
        <w:rPr>
          <w:rFonts w:ascii="Times New Roman" w:hAnsi="Times New Roman" w:cs="Times New Roman"/>
          <w:lang w:val="hu-HU"/>
        </w:rPr>
        <w:t>curse</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order</w:t>
      </w:r>
      <w:r w:rsidR="00BF77D2">
        <w:rPr>
          <w:rFonts w:ascii="Times New Roman" w:hAnsi="Times New Roman" w:cs="Times New Roman"/>
          <w:lang w:val="hu-HU"/>
        </w:rPr>
        <w:t xml:space="preserve"> </w:t>
      </w:r>
      <w:r w:rsidRPr="008E535B">
        <w:rPr>
          <w:rFonts w:ascii="Times New Roman" w:hAnsi="Times New Roman" w:cs="Times New Roman"/>
          <w:lang w:val="hu-HU"/>
        </w:rPr>
        <w:t>to</w:t>
      </w:r>
      <w:r w:rsidR="00BF77D2">
        <w:rPr>
          <w:rFonts w:ascii="Times New Roman" w:hAnsi="Times New Roman" w:cs="Times New Roman"/>
          <w:lang w:val="hu-HU"/>
        </w:rPr>
        <w:t xml:space="preserve"> </w:t>
      </w:r>
      <w:r w:rsidRPr="008E535B">
        <w:rPr>
          <w:rFonts w:ascii="Times New Roman" w:hAnsi="Times New Roman" w:cs="Times New Roman"/>
          <w:lang w:val="hu-HU"/>
        </w:rPr>
        <w:t>inhibit</w:t>
      </w:r>
      <w:r w:rsidR="00BF77D2">
        <w:rPr>
          <w:rFonts w:ascii="Times New Roman" w:hAnsi="Times New Roman" w:cs="Times New Roman"/>
          <w:lang w:val="hu-HU"/>
        </w:rPr>
        <w:t xml:space="preserve"> </w:t>
      </w:r>
      <w:r w:rsidRPr="008E535B">
        <w:rPr>
          <w:rFonts w:ascii="Times New Roman" w:hAnsi="Times New Roman" w:cs="Times New Roman"/>
          <w:lang w:val="hu-HU"/>
        </w:rPr>
        <w:t>two</w:t>
      </w:r>
      <w:r w:rsidR="00BF77D2">
        <w:rPr>
          <w:rFonts w:ascii="Times New Roman" w:hAnsi="Times New Roman" w:cs="Times New Roman"/>
          <w:lang w:val="hu-HU"/>
        </w:rPr>
        <w:t xml:space="preserve"> </w:t>
      </w:r>
      <w:r w:rsidRPr="008E535B">
        <w:rPr>
          <w:rFonts w:ascii="Times New Roman" w:hAnsi="Times New Roman" w:cs="Times New Roman"/>
          <w:lang w:val="hu-HU"/>
        </w:rPr>
        <w:t>men</w:t>
      </w:r>
      <w:r w:rsidR="00BF77D2">
        <w:rPr>
          <w:rFonts w:ascii="Times New Roman" w:hAnsi="Times New Roman" w:cs="Times New Roman"/>
          <w:lang w:val="hu-HU"/>
        </w:rPr>
        <w:t xml:space="preserve"> </w:t>
      </w:r>
      <w:r w:rsidRPr="008E535B">
        <w:rPr>
          <w:rFonts w:ascii="Times New Roman" w:hAnsi="Times New Roman" w:cs="Times New Roman"/>
          <w:lang w:val="hu-HU"/>
        </w:rPr>
        <w:t>from</w:t>
      </w:r>
      <w:r w:rsidR="00BF77D2">
        <w:rPr>
          <w:rFonts w:ascii="Times New Roman" w:hAnsi="Times New Roman" w:cs="Times New Roman"/>
          <w:lang w:val="hu-HU"/>
        </w:rPr>
        <w:t xml:space="preserve"> </w:t>
      </w:r>
      <w:r w:rsidRPr="008E535B">
        <w:rPr>
          <w:rFonts w:ascii="Times New Roman" w:hAnsi="Times New Roman" w:cs="Times New Roman"/>
          <w:lang w:val="hu-HU"/>
        </w:rPr>
        <w:t>speaking</w:t>
      </w:r>
      <w:r w:rsidR="00BF77D2">
        <w:rPr>
          <w:rFonts w:ascii="Times New Roman" w:hAnsi="Times New Roman" w:cs="Times New Roman"/>
          <w:lang w:val="hu-HU"/>
        </w:rPr>
        <w:t xml:space="preserve"> </w:t>
      </w:r>
      <w:r w:rsidRPr="008E535B">
        <w:rPr>
          <w:rFonts w:ascii="Times New Roman" w:hAnsi="Times New Roman" w:cs="Times New Roman"/>
          <w:lang w:val="hu-HU"/>
        </w:rPr>
        <w:t>before</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court.</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spelling</w:t>
      </w:r>
      <w:r w:rsidR="00BF77D2">
        <w:rPr>
          <w:rFonts w:ascii="Times New Roman" w:hAnsi="Times New Roman" w:cs="Times New Roman"/>
          <w:lang w:val="hu-HU"/>
        </w:rPr>
        <w:t xml:space="preserve"> </w:t>
      </w:r>
      <w:r w:rsidRPr="008E535B">
        <w:rPr>
          <w:rFonts w:ascii="Times New Roman" w:hAnsi="Times New Roman" w:cs="Times New Roman"/>
          <w:lang w:val="hu-HU"/>
        </w:rPr>
        <w:t>mistakes</w:t>
      </w:r>
      <w:r w:rsidR="00BF77D2">
        <w:rPr>
          <w:rFonts w:ascii="Times New Roman" w:hAnsi="Times New Roman" w:cs="Times New Roman"/>
          <w:lang w:val="hu-HU"/>
        </w:rPr>
        <w:t xml:space="preserve"> </w:t>
      </w:r>
      <w:r w:rsidRPr="008E535B">
        <w:rPr>
          <w:rFonts w:ascii="Times New Roman" w:hAnsi="Times New Roman" w:cs="Times New Roman"/>
          <w:lang w:val="hu-HU"/>
        </w:rPr>
        <w:t>and</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lexical</w:t>
      </w:r>
      <w:r w:rsidR="00BF77D2">
        <w:rPr>
          <w:rFonts w:ascii="Times New Roman" w:hAnsi="Times New Roman" w:cs="Times New Roman"/>
          <w:lang w:val="hu-HU"/>
        </w:rPr>
        <w:t xml:space="preserve"> </w:t>
      </w:r>
      <w:r w:rsidRPr="008E535B">
        <w:rPr>
          <w:rFonts w:ascii="Times New Roman" w:hAnsi="Times New Roman" w:cs="Times New Roman"/>
          <w:lang w:val="hu-HU"/>
        </w:rPr>
        <w:t>innovations</w:t>
      </w:r>
      <w:r w:rsidR="00BF77D2">
        <w:rPr>
          <w:rFonts w:ascii="Times New Roman" w:hAnsi="Times New Roman" w:cs="Times New Roman"/>
          <w:lang w:val="hu-HU"/>
        </w:rPr>
        <w:t xml:space="preserve"> </w:t>
      </w:r>
      <w:r w:rsidRPr="008E535B">
        <w:rPr>
          <w:rFonts w:ascii="Times New Roman" w:hAnsi="Times New Roman" w:cs="Times New Roman"/>
          <w:lang w:val="hu-HU"/>
        </w:rPr>
        <w:t>indicate</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same</w:t>
      </w:r>
      <w:r w:rsidR="00BF77D2">
        <w:rPr>
          <w:rFonts w:ascii="Times New Roman" w:hAnsi="Times New Roman" w:cs="Times New Roman"/>
          <w:lang w:val="hu-HU"/>
        </w:rPr>
        <w:t xml:space="preserve"> </w:t>
      </w:r>
      <w:r w:rsidRPr="008E535B">
        <w:rPr>
          <w:rFonts w:ascii="Times New Roman" w:hAnsi="Times New Roman" w:cs="Times New Roman"/>
          <w:lang w:val="hu-HU"/>
        </w:rPr>
        <w:t>community</w:t>
      </w:r>
      <w:r w:rsidR="00BF77D2">
        <w:rPr>
          <w:rFonts w:ascii="Times New Roman" w:hAnsi="Times New Roman" w:cs="Times New Roman"/>
          <w:lang w:val="hu-HU"/>
        </w:rPr>
        <w:t xml:space="preserve"> </w:t>
      </w:r>
      <w:r w:rsidRPr="008E535B">
        <w:rPr>
          <w:rFonts w:ascii="Times New Roman" w:hAnsi="Times New Roman" w:cs="Times New Roman"/>
          <w:lang w:val="hu-HU"/>
        </w:rPr>
        <w:t>as</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three</w:t>
      </w:r>
      <w:r w:rsidR="00BF77D2">
        <w:rPr>
          <w:rFonts w:ascii="Times New Roman" w:hAnsi="Times New Roman" w:cs="Times New Roman"/>
          <w:lang w:val="hu-HU"/>
        </w:rPr>
        <w:t xml:space="preserve"> </w:t>
      </w:r>
      <w:r w:rsidRPr="008E535B">
        <w:rPr>
          <w:rFonts w:ascii="Times New Roman" w:hAnsi="Times New Roman" w:cs="Times New Roman"/>
          <w:lang w:val="hu-HU"/>
        </w:rPr>
        <w:t>other</w:t>
      </w:r>
      <w:r w:rsidR="00BF77D2">
        <w:rPr>
          <w:rFonts w:ascii="Times New Roman" w:hAnsi="Times New Roman" w:cs="Times New Roman"/>
          <w:lang w:val="hu-HU"/>
        </w:rPr>
        <w:t xml:space="preserve"> </w:t>
      </w:r>
      <w:r w:rsidRPr="008E535B">
        <w:rPr>
          <w:rFonts w:ascii="Times New Roman" w:hAnsi="Times New Roman" w:cs="Times New Roman"/>
          <w:lang w:val="hu-HU"/>
        </w:rPr>
        <w:t>tablets</w:t>
      </w:r>
      <w:r w:rsidR="00BF77D2">
        <w:rPr>
          <w:rFonts w:ascii="Times New Roman" w:hAnsi="Times New Roman" w:cs="Times New Roman"/>
          <w:lang w:val="hu-HU"/>
        </w:rPr>
        <w:t xml:space="preserve"> </w:t>
      </w:r>
      <w:r w:rsidRPr="008E535B">
        <w:rPr>
          <w:rFonts w:ascii="Times New Roman" w:hAnsi="Times New Roman" w:cs="Times New Roman"/>
          <w:lang w:val="hu-HU"/>
        </w:rPr>
        <w:t>were</w:t>
      </w:r>
      <w:r w:rsidR="00BF77D2">
        <w:rPr>
          <w:rFonts w:ascii="Times New Roman" w:hAnsi="Times New Roman" w:cs="Times New Roman"/>
          <w:lang w:val="hu-HU"/>
        </w:rPr>
        <w:t xml:space="preserve"> </w:t>
      </w:r>
      <w:r w:rsidRPr="008E535B">
        <w:rPr>
          <w:rFonts w:ascii="Times New Roman" w:hAnsi="Times New Roman" w:cs="Times New Roman"/>
          <w:lang w:val="hu-HU"/>
        </w:rPr>
        <w:t>ordered</w:t>
      </w:r>
      <w:r w:rsidR="00BF77D2">
        <w:rPr>
          <w:rFonts w:ascii="Times New Roman" w:hAnsi="Times New Roman" w:cs="Times New Roman"/>
          <w:lang w:val="hu-HU"/>
        </w:rPr>
        <w:t xml:space="preserve"> </w:t>
      </w:r>
      <w:r w:rsidRPr="008E535B">
        <w:rPr>
          <w:rFonts w:ascii="Times New Roman" w:hAnsi="Times New Roman" w:cs="Times New Roman"/>
          <w:lang w:val="hu-HU"/>
        </w:rPr>
        <w:t>and</w:t>
      </w:r>
      <w:r w:rsidR="00BF77D2">
        <w:rPr>
          <w:rFonts w:ascii="Times New Roman" w:hAnsi="Times New Roman" w:cs="Times New Roman"/>
          <w:lang w:val="hu-HU"/>
        </w:rPr>
        <w:t xml:space="preserve"> </w:t>
      </w:r>
      <w:r w:rsidRPr="008E535B">
        <w:rPr>
          <w:rFonts w:ascii="Times New Roman" w:hAnsi="Times New Roman" w:cs="Times New Roman"/>
          <w:lang w:val="hu-HU"/>
        </w:rPr>
        <w:t>made</w:t>
      </w:r>
      <w:r w:rsidR="00BF77D2">
        <w:rPr>
          <w:rFonts w:ascii="Times New Roman" w:hAnsi="Times New Roman" w:cs="Times New Roman"/>
          <w:lang w:val="hu-HU"/>
        </w:rPr>
        <w:t xml:space="preserve"> </w:t>
      </w:r>
      <w:r w:rsidRPr="008E535B">
        <w:rPr>
          <w:rFonts w:ascii="Times New Roman" w:hAnsi="Times New Roman" w:cs="Times New Roman"/>
          <w:lang w:val="hu-HU"/>
        </w:rPr>
        <w:t>by.</w:t>
      </w:r>
      <w:r w:rsidR="00BF77D2">
        <w:rPr>
          <w:rFonts w:ascii="Times New Roman" w:hAnsi="Times New Roman" w:cs="Times New Roman"/>
          <w:lang w:val="hu-HU"/>
        </w:rPr>
        <w:t xml:space="preserve"> </w:t>
      </w:r>
      <w:r w:rsidRPr="008E535B">
        <w:rPr>
          <w:rFonts w:ascii="Times New Roman" w:hAnsi="Times New Roman" w:cs="Times New Roman"/>
          <w:lang w:val="hu-HU"/>
        </w:rPr>
        <w:t>By</w:t>
      </w:r>
      <w:r w:rsidR="00BF77D2">
        <w:rPr>
          <w:rFonts w:ascii="Times New Roman" w:hAnsi="Times New Roman" w:cs="Times New Roman"/>
          <w:lang w:val="hu-HU"/>
        </w:rPr>
        <w:t xml:space="preserve"> </w:t>
      </w:r>
      <w:r w:rsidRPr="008E535B">
        <w:rPr>
          <w:rFonts w:ascii="Times New Roman" w:hAnsi="Times New Roman" w:cs="Times New Roman"/>
          <w:lang w:val="hu-HU"/>
        </w:rPr>
        <w:t>identifying</w:t>
      </w:r>
      <w:r w:rsidR="00BF77D2">
        <w:rPr>
          <w:rFonts w:ascii="Times New Roman" w:hAnsi="Times New Roman" w:cs="Times New Roman"/>
          <w:lang w:val="hu-HU"/>
        </w:rPr>
        <w:t xml:space="preserve"> </w:t>
      </w:r>
      <w:r w:rsidRPr="008E535B">
        <w:rPr>
          <w:rFonts w:ascii="Times New Roman" w:hAnsi="Times New Roman" w:cs="Times New Roman"/>
          <w:lang w:val="hu-HU"/>
        </w:rPr>
        <w:t>Vulgar</w:t>
      </w:r>
      <w:r w:rsidR="00BF77D2">
        <w:rPr>
          <w:rFonts w:ascii="Times New Roman" w:hAnsi="Times New Roman" w:cs="Times New Roman"/>
          <w:lang w:val="hu-HU"/>
        </w:rPr>
        <w:t xml:space="preserve"> </w:t>
      </w:r>
      <w:r w:rsidRPr="008E535B">
        <w:rPr>
          <w:rFonts w:ascii="Times New Roman" w:hAnsi="Times New Roman" w:cs="Times New Roman"/>
          <w:lang w:val="hu-HU"/>
        </w:rPr>
        <w:t>Latin</w:t>
      </w:r>
      <w:r w:rsidR="00BF77D2">
        <w:rPr>
          <w:rFonts w:ascii="Times New Roman" w:hAnsi="Times New Roman" w:cs="Times New Roman"/>
          <w:lang w:val="hu-HU"/>
        </w:rPr>
        <w:t xml:space="preserve"> </w:t>
      </w:r>
      <w:r w:rsidRPr="008E535B">
        <w:rPr>
          <w:rFonts w:ascii="Times New Roman" w:hAnsi="Times New Roman" w:cs="Times New Roman"/>
          <w:lang w:val="hu-HU"/>
        </w:rPr>
        <w:t>features</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text</w:t>
      </w:r>
      <w:r w:rsidR="00BF77D2">
        <w:rPr>
          <w:rFonts w:ascii="Times New Roman" w:hAnsi="Times New Roman" w:cs="Times New Roman"/>
          <w:lang w:val="hu-HU"/>
        </w:rPr>
        <w:t xml:space="preserve"> </w:t>
      </w:r>
      <w:r w:rsidRPr="008E535B">
        <w:rPr>
          <w:rFonts w:ascii="Times New Roman" w:hAnsi="Times New Roman" w:cs="Times New Roman"/>
          <w:lang w:val="hu-HU"/>
        </w:rPr>
        <w:t>it</w:t>
      </w:r>
      <w:r w:rsidR="00BF77D2">
        <w:rPr>
          <w:rFonts w:ascii="Times New Roman" w:hAnsi="Times New Roman" w:cs="Times New Roman"/>
          <w:lang w:val="hu-HU"/>
        </w:rPr>
        <w:t xml:space="preserve"> </w:t>
      </w:r>
      <w:r w:rsidRPr="008E535B">
        <w:rPr>
          <w:rFonts w:ascii="Times New Roman" w:hAnsi="Times New Roman" w:cs="Times New Roman"/>
          <w:lang w:val="hu-HU"/>
        </w:rPr>
        <w:t>became</w:t>
      </w:r>
      <w:r w:rsidR="00BF77D2">
        <w:rPr>
          <w:rFonts w:ascii="Times New Roman" w:hAnsi="Times New Roman" w:cs="Times New Roman"/>
          <w:lang w:val="hu-HU"/>
        </w:rPr>
        <w:t xml:space="preserve"> </w:t>
      </w:r>
      <w:r w:rsidRPr="008E535B">
        <w:rPr>
          <w:rFonts w:ascii="Times New Roman" w:hAnsi="Times New Roman" w:cs="Times New Roman"/>
          <w:lang w:val="hu-HU"/>
        </w:rPr>
        <w:t>possible</w:t>
      </w:r>
      <w:r w:rsidR="00BF77D2">
        <w:rPr>
          <w:rFonts w:ascii="Times New Roman" w:hAnsi="Times New Roman" w:cs="Times New Roman"/>
          <w:lang w:val="hu-HU"/>
        </w:rPr>
        <w:t xml:space="preserve"> </w:t>
      </w:r>
      <w:r w:rsidRPr="008E535B">
        <w:rPr>
          <w:rFonts w:ascii="Times New Roman" w:hAnsi="Times New Roman" w:cs="Times New Roman"/>
          <w:lang w:val="hu-HU"/>
        </w:rPr>
        <w:t>to</w:t>
      </w:r>
      <w:r w:rsidR="00BF77D2">
        <w:rPr>
          <w:rFonts w:ascii="Times New Roman" w:hAnsi="Times New Roman" w:cs="Times New Roman"/>
          <w:lang w:val="hu-HU"/>
        </w:rPr>
        <w:t xml:space="preserve"> </w:t>
      </w:r>
      <w:r w:rsidRPr="008E535B">
        <w:rPr>
          <w:rFonts w:ascii="Times New Roman" w:hAnsi="Times New Roman" w:cs="Times New Roman"/>
          <w:lang w:val="hu-HU"/>
        </w:rPr>
        <w:t>comprehend</w:t>
      </w:r>
      <w:r w:rsidR="00BF77D2">
        <w:rPr>
          <w:rFonts w:ascii="Times New Roman" w:hAnsi="Times New Roman" w:cs="Times New Roman"/>
          <w:lang w:val="hu-HU"/>
        </w:rPr>
        <w:t xml:space="preserve"> </w:t>
      </w:r>
      <w:r w:rsidRPr="008E535B">
        <w:rPr>
          <w:rFonts w:ascii="Times New Roman" w:hAnsi="Times New Roman" w:cs="Times New Roman"/>
          <w:lang w:val="hu-HU"/>
        </w:rPr>
        <w:t>a</w:t>
      </w:r>
      <w:r w:rsidR="00BF77D2">
        <w:rPr>
          <w:rFonts w:ascii="Times New Roman" w:hAnsi="Times New Roman" w:cs="Times New Roman"/>
          <w:lang w:val="hu-HU"/>
        </w:rPr>
        <w:t xml:space="preserve"> </w:t>
      </w:r>
      <w:r w:rsidRPr="008E535B">
        <w:rPr>
          <w:rFonts w:ascii="Times New Roman" w:hAnsi="Times New Roman" w:cs="Times New Roman"/>
          <w:i/>
          <w:lang w:val="hu-HU"/>
        </w:rPr>
        <w:t>simile</w:t>
      </w:r>
      <w:r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formula</w:t>
      </w:r>
      <w:r w:rsidR="00BF77D2">
        <w:rPr>
          <w:rFonts w:ascii="Times New Roman" w:hAnsi="Times New Roman" w:cs="Times New Roman"/>
          <w:lang w:val="hu-HU"/>
        </w:rPr>
        <w:t xml:space="preserve"> </w:t>
      </w:r>
      <w:r w:rsidRPr="008E535B">
        <w:rPr>
          <w:rFonts w:ascii="Times New Roman" w:hAnsi="Times New Roman" w:cs="Times New Roman"/>
          <w:lang w:val="hu-HU"/>
        </w:rPr>
        <w:t>clearly</w:t>
      </w:r>
      <w:r w:rsidR="00BF77D2">
        <w:rPr>
          <w:rFonts w:ascii="Times New Roman" w:hAnsi="Times New Roman" w:cs="Times New Roman"/>
          <w:lang w:val="hu-HU"/>
        </w:rPr>
        <w:t xml:space="preserve"> </w:t>
      </w:r>
      <w:r w:rsidRPr="008E535B">
        <w:rPr>
          <w:rFonts w:ascii="Times New Roman" w:hAnsi="Times New Roman" w:cs="Times New Roman"/>
          <w:lang w:val="hu-HU"/>
        </w:rPr>
        <w:t>refers</w:t>
      </w:r>
      <w:r w:rsidR="00BF77D2">
        <w:rPr>
          <w:rFonts w:ascii="Times New Roman" w:hAnsi="Times New Roman" w:cs="Times New Roman"/>
          <w:lang w:val="hu-HU"/>
        </w:rPr>
        <w:t xml:space="preserve"> </w:t>
      </w:r>
      <w:r w:rsidRPr="008E535B">
        <w:rPr>
          <w:rFonts w:ascii="Times New Roman" w:hAnsi="Times New Roman" w:cs="Times New Roman"/>
          <w:lang w:val="hu-HU"/>
        </w:rPr>
        <w:t>to</w:t>
      </w:r>
      <w:r w:rsidR="00BF77D2">
        <w:rPr>
          <w:rFonts w:ascii="Times New Roman" w:hAnsi="Times New Roman" w:cs="Times New Roman"/>
          <w:lang w:val="hu-HU"/>
        </w:rPr>
        <w:t xml:space="preserve"> </w:t>
      </w:r>
      <w:r w:rsidRPr="008E535B">
        <w:rPr>
          <w:rFonts w:ascii="Times New Roman" w:hAnsi="Times New Roman" w:cs="Times New Roman"/>
          <w:lang w:val="hu-HU"/>
        </w:rPr>
        <w:t>a</w:t>
      </w:r>
      <w:r w:rsidR="00BF77D2">
        <w:rPr>
          <w:rFonts w:ascii="Times New Roman" w:hAnsi="Times New Roman" w:cs="Times New Roman"/>
          <w:lang w:val="hu-HU"/>
        </w:rPr>
        <w:t xml:space="preserve"> </w:t>
      </w:r>
      <w:r w:rsidRPr="008E535B">
        <w:rPr>
          <w:rFonts w:ascii="Times New Roman" w:hAnsi="Times New Roman" w:cs="Times New Roman"/>
          <w:lang w:val="hu-HU"/>
        </w:rPr>
        <w:t>cruel</w:t>
      </w:r>
      <w:r w:rsidR="00BF77D2">
        <w:rPr>
          <w:rFonts w:ascii="Times New Roman" w:hAnsi="Times New Roman" w:cs="Times New Roman"/>
          <w:lang w:val="hu-HU"/>
        </w:rPr>
        <w:t xml:space="preserve"> </w:t>
      </w:r>
      <w:r w:rsidRPr="008E535B">
        <w:rPr>
          <w:rFonts w:ascii="Times New Roman" w:hAnsi="Times New Roman" w:cs="Times New Roman"/>
          <w:lang w:val="hu-HU"/>
        </w:rPr>
        <w:t>crucifixion</w:t>
      </w:r>
      <w:r w:rsidR="00BF77D2">
        <w:rPr>
          <w:rFonts w:ascii="Times New Roman" w:hAnsi="Times New Roman" w:cs="Times New Roman"/>
          <w:lang w:val="hu-HU"/>
        </w:rPr>
        <w:t xml:space="preserve"> </w:t>
      </w:r>
      <w:r w:rsidRPr="008E535B">
        <w:rPr>
          <w:rFonts w:ascii="Times New Roman" w:hAnsi="Times New Roman" w:cs="Times New Roman"/>
          <w:lang w:val="hu-HU"/>
        </w:rPr>
        <w:t>which</w:t>
      </w:r>
      <w:r w:rsidR="00BF77D2">
        <w:rPr>
          <w:rFonts w:ascii="Times New Roman" w:hAnsi="Times New Roman" w:cs="Times New Roman"/>
          <w:lang w:val="hu-HU"/>
        </w:rPr>
        <w:t xml:space="preserve"> </w:t>
      </w:r>
      <w:r w:rsidRPr="008E535B">
        <w:rPr>
          <w:rFonts w:ascii="Times New Roman" w:hAnsi="Times New Roman" w:cs="Times New Roman"/>
          <w:lang w:val="hu-HU"/>
        </w:rPr>
        <w:t>procedure</w:t>
      </w:r>
      <w:r w:rsidR="00BF77D2">
        <w:rPr>
          <w:rFonts w:ascii="Times New Roman" w:hAnsi="Times New Roman" w:cs="Times New Roman"/>
          <w:lang w:val="hu-HU"/>
        </w:rPr>
        <w:t xml:space="preserve"> </w:t>
      </w:r>
      <w:r w:rsidRPr="008E535B">
        <w:rPr>
          <w:rFonts w:ascii="Times New Roman" w:hAnsi="Times New Roman" w:cs="Times New Roman"/>
          <w:lang w:val="hu-HU"/>
        </w:rPr>
        <w:t>was</w:t>
      </w:r>
      <w:r w:rsidR="00BF77D2">
        <w:rPr>
          <w:rFonts w:ascii="Times New Roman" w:hAnsi="Times New Roman" w:cs="Times New Roman"/>
          <w:lang w:val="hu-HU"/>
        </w:rPr>
        <w:t xml:space="preserve"> </w:t>
      </w:r>
      <w:r w:rsidRPr="008E535B">
        <w:rPr>
          <w:rFonts w:ascii="Times New Roman" w:hAnsi="Times New Roman" w:cs="Times New Roman"/>
          <w:lang w:val="hu-HU"/>
        </w:rPr>
        <w:t>never</w:t>
      </w:r>
      <w:r w:rsidR="00BF77D2">
        <w:rPr>
          <w:rFonts w:ascii="Times New Roman" w:hAnsi="Times New Roman" w:cs="Times New Roman"/>
          <w:lang w:val="hu-HU"/>
        </w:rPr>
        <w:t xml:space="preserve"> </w:t>
      </w:r>
      <w:r w:rsidRPr="008E535B">
        <w:rPr>
          <w:rFonts w:ascii="Times New Roman" w:hAnsi="Times New Roman" w:cs="Times New Roman"/>
          <w:lang w:val="hu-HU"/>
        </w:rPr>
        <w:t>mentioned</w:t>
      </w:r>
      <w:r w:rsidR="00BF77D2">
        <w:rPr>
          <w:rFonts w:ascii="Times New Roman" w:hAnsi="Times New Roman" w:cs="Times New Roman"/>
          <w:lang w:val="hu-HU"/>
        </w:rPr>
        <w:t xml:space="preserve"> </w:t>
      </w:r>
      <w:r w:rsidRPr="008E535B">
        <w:rPr>
          <w:rFonts w:ascii="Times New Roman" w:hAnsi="Times New Roman" w:cs="Times New Roman"/>
          <w:lang w:val="hu-HU"/>
        </w:rPr>
        <w:t>before</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any</w:t>
      </w:r>
      <w:r w:rsidR="00BF77D2">
        <w:rPr>
          <w:rFonts w:ascii="Times New Roman" w:hAnsi="Times New Roman" w:cs="Times New Roman"/>
          <w:lang w:val="hu-HU"/>
        </w:rPr>
        <w:t xml:space="preserve"> </w:t>
      </w:r>
      <w:r w:rsidRPr="008E535B">
        <w:rPr>
          <w:rFonts w:ascii="Times New Roman" w:hAnsi="Times New Roman" w:cs="Times New Roman"/>
          <w:lang w:val="hu-HU"/>
        </w:rPr>
        <w:t>epigraphic</w:t>
      </w:r>
      <w:r w:rsidR="00BF77D2">
        <w:rPr>
          <w:rFonts w:ascii="Times New Roman" w:hAnsi="Times New Roman" w:cs="Times New Roman"/>
          <w:lang w:val="hu-HU"/>
        </w:rPr>
        <w:t xml:space="preserve"> </w:t>
      </w:r>
      <w:r w:rsidRPr="008E535B">
        <w:rPr>
          <w:rFonts w:ascii="Times New Roman" w:hAnsi="Times New Roman" w:cs="Times New Roman"/>
          <w:lang w:val="hu-HU"/>
        </w:rPr>
        <w:t>evidence</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Pannonia.</w:t>
      </w:r>
    </w:p>
    <w:p w14:paraId="77718D75" w14:textId="77777777" w:rsidR="004A426C" w:rsidRPr="008E535B" w:rsidRDefault="004A426C" w:rsidP="004A426C">
      <w:pPr>
        <w:spacing w:after="0" w:line="240" w:lineRule="auto"/>
        <w:ind w:firstLine="397"/>
        <w:jc w:val="both"/>
        <w:rPr>
          <w:rFonts w:ascii="Times New Roman" w:hAnsi="Times New Roman" w:cs="Times New Roman"/>
          <w:lang w:val="hu-HU"/>
        </w:rPr>
      </w:pPr>
    </w:p>
    <w:p w14:paraId="5A4CC6E0" w14:textId="4A160112" w:rsidR="004A426C" w:rsidRPr="008E535B" w:rsidRDefault="004A426C" w:rsidP="006927DA">
      <w:pPr>
        <w:spacing w:after="0" w:line="240" w:lineRule="auto"/>
        <w:ind w:left="397" w:hanging="397"/>
        <w:jc w:val="both"/>
        <w:rPr>
          <w:rFonts w:ascii="Times New Roman" w:hAnsi="Times New Roman" w:cs="Times New Roman"/>
          <w:b/>
          <w:lang w:val="hu-HU"/>
        </w:rPr>
      </w:pPr>
      <w:r w:rsidRPr="008E535B">
        <w:rPr>
          <w:rFonts w:ascii="Times New Roman" w:hAnsi="Times New Roman" w:cs="Times New Roman"/>
          <w:b/>
          <w:lang w:val="hu-HU"/>
        </w:rPr>
        <w:t>References</w:t>
      </w:r>
    </w:p>
    <w:p w14:paraId="4E766580" w14:textId="0F92343B" w:rsidR="004A426C" w:rsidRPr="008E535B" w:rsidRDefault="004A426C" w:rsidP="006927DA">
      <w:pPr>
        <w:spacing w:after="0" w:line="240" w:lineRule="auto"/>
        <w:ind w:left="397" w:hanging="397"/>
        <w:jc w:val="both"/>
        <w:rPr>
          <w:rFonts w:ascii="Times New Roman" w:hAnsi="Times New Roman" w:cs="Times New Roman"/>
          <w:lang w:val="hu-HU"/>
        </w:rPr>
      </w:pPr>
      <w:r w:rsidRPr="008E535B">
        <w:rPr>
          <w:rFonts w:ascii="Times New Roman" w:hAnsi="Times New Roman" w:cs="Times New Roman"/>
          <w:lang w:val="hu-HU"/>
        </w:rPr>
        <w:t>Adams,</w:t>
      </w:r>
      <w:r w:rsidR="00BF77D2">
        <w:rPr>
          <w:rFonts w:ascii="Times New Roman" w:hAnsi="Times New Roman" w:cs="Times New Roman"/>
          <w:lang w:val="hu-HU"/>
        </w:rPr>
        <w:t xml:space="preserve"> </w:t>
      </w:r>
      <w:r w:rsidRPr="008E535B">
        <w:rPr>
          <w:rFonts w:ascii="Times New Roman" w:hAnsi="Times New Roman" w:cs="Times New Roman"/>
          <w:lang w:val="hu-HU"/>
        </w:rPr>
        <w:t>J.N.</w:t>
      </w:r>
      <w:r w:rsidR="00BF77D2">
        <w:rPr>
          <w:rFonts w:ascii="Times New Roman" w:hAnsi="Times New Roman" w:cs="Times New Roman"/>
          <w:lang w:val="hu-HU"/>
        </w:rPr>
        <w:t xml:space="preserve"> </w:t>
      </w:r>
      <w:r w:rsidR="007C7827" w:rsidRPr="008E535B">
        <w:rPr>
          <w:rFonts w:ascii="Times New Roman" w:hAnsi="Times New Roman" w:cs="Times New Roman"/>
          <w:lang w:val="hu-HU"/>
        </w:rPr>
        <w:t>(</w:t>
      </w:r>
      <w:r w:rsidRPr="008E535B">
        <w:rPr>
          <w:rFonts w:ascii="Times New Roman" w:hAnsi="Times New Roman" w:cs="Times New Roman"/>
          <w:lang w:val="hu-HU"/>
        </w:rPr>
        <w:t>2007</w:t>
      </w:r>
      <w:r w:rsidR="007C7827"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i/>
          <w:lang w:val="hu-HU"/>
        </w:rPr>
        <w:t>The</w:t>
      </w:r>
      <w:r w:rsidR="00BF77D2">
        <w:rPr>
          <w:rFonts w:ascii="Times New Roman" w:hAnsi="Times New Roman" w:cs="Times New Roman"/>
          <w:i/>
          <w:lang w:val="hu-HU"/>
        </w:rPr>
        <w:t xml:space="preserve"> </w:t>
      </w:r>
      <w:r w:rsidRPr="008E535B">
        <w:rPr>
          <w:rFonts w:ascii="Times New Roman" w:hAnsi="Times New Roman" w:cs="Times New Roman"/>
          <w:i/>
          <w:lang w:val="hu-HU"/>
        </w:rPr>
        <w:t>Regional</w:t>
      </w:r>
      <w:r w:rsidR="00BF77D2">
        <w:rPr>
          <w:rFonts w:ascii="Times New Roman" w:hAnsi="Times New Roman" w:cs="Times New Roman"/>
          <w:i/>
          <w:lang w:val="hu-HU"/>
        </w:rPr>
        <w:t xml:space="preserve"> </w:t>
      </w:r>
      <w:r w:rsidRPr="008E535B">
        <w:rPr>
          <w:rFonts w:ascii="Times New Roman" w:hAnsi="Times New Roman" w:cs="Times New Roman"/>
          <w:i/>
          <w:lang w:val="hu-HU"/>
        </w:rPr>
        <w:t>Diversification</w:t>
      </w:r>
      <w:r w:rsidR="00BF77D2">
        <w:rPr>
          <w:rFonts w:ascii="Times New Roman" w:hAnsi="Times New Roman" w:cs="Times New Roman"/>
          <w:i/>
          <w:lang w:val="hu-HU"/>
        </w:rPr>
        <w:t xml:space="preserve"> </w:t>
      </w:r>
      <w:r w:rsidRPr="008E535B">
        <w:rPr>
          <w:rFonts w:ascii="Times New Roman" w:hAnsi="Times New Roman" w:cs="Times New Roman"/>
          <w:i/>
          <w:lang w:val="hu-HU"/>
        </w:rPr>
        <w:t>of</w:t>
      </w:r>
      <w:r w:rsidR="00BF77D2">
        <w:rPr>
          <w:rFonts w:ascii="Times New Roman" w:hAnsi="Times New Roman" w:cs="Times New Roman"/>
          <w:i/>
          <w:lang w:val="hu-HU"/>
        </w:rPr>
        <w:t xml:space="preserve"> </w:t>
      </w:r>
      <w:r w:rsidRPr="008E535B">
        <w:rPr>
          <w:rFonts w:ascii="Times New Roman" w:hAnsi="Times New Roman" w:cs="Times New Roman"/>
          <w:i/>
          <w:lang w:val="hu-HU"/>
        </w:rPr>
        <w:t>Latin,</w:t>
      </w:r>
      <w:r w:rsidR="00BF77D2">
        <w:rPr>
          <w:rFonts w:ascii="Times New Roman" w:hAnsi="Times New Roman" w:cs="Times New Roman"/>
          <w:i/>
          <w:lang w:val="hu-HU"/>
        </w:rPr>
        <w:t xml:space="preserve"> </w:t>
      </w:r>
      <w:r w:rsidRPr="008E535B">
        <w:rPr>
          <w:rFonts w:ascii="Times New Roman" w:hAnsi="Times New Roman" w:cs="Times New Roman"/>
          <w:i/>
          <w:lang w:val="hu-HU"/>
        </w:rPr>
        <w:t>200</w:t>
      </w:r>
      <w:r w:rsidR="00BF77D2">
        <w:rPr>
          <w:rFonts w:ascii="Times New Roman" w:hAnsi="Times New Roman" w:cs="Times New Roman"/>
          <w:i/>
          <w:lang w:val="hu-HU"/>
        </w:rPr>
        <w:t xml:space="preserve"> </w:t>
      </w:r>
      <w:r w:rsidRPr="008E535B">
        <w:rPr>
          <w:rFonts w:ascii="Times New Roman" w:hAnsi="Times New Roman" w:cs="Times New Roman"/>
          <w:i/>
          <w:lang w:val="hu-HU"/>
        </w:rPr>
        <w:t>BC</w:t>
      </w:r>
      <w:r w:rsidR="00BF77D2">
        <w:rPr>
          <w:rFonts w:ascii="Times New Roman" w:hAnsi="Times New Roman" w:cs="Times New Roman"/>
          <w:i/>
          <w:lang w:val="hu-HU"/>
        </w:rPr>
        <w:t xml:space="preserve"> </w:t>
      </w:r>
      <w:r w:rsidRPr="008E535B">
        <w:rPr>
          <w:rFonts w:ascii="Times New Roman" w:hAnsi="Times New Roman" w:cs="Times New Roman"/>
          <w:i/>
          <w:lang w:val="hu-HU"/>
        </w:rPr>
        <w:t>–</w:t>
      </w:r>
      <w:r w:rsidR="00BF77D2">
        <w:rPr>
          <w:rFonts w:ascii="Times New Roman" w:hAnsi="Times New Roman" w:cs="Times New Roman"/>
          <w:i/>
          <w:lang w:val="hu-HU"/>
        </w:rPr>
        <w:t xml:space="preserve"> </w:t>
      </w:r>
      <w:r w:rsidRPr="008E535B">
        <w:rPr>
          <w:rFonts w:ascii="Times New Roman" w:hAnsi="Times New Roman" w:cs="Times New Roman"/>
          <w:i/>
          <w:lang w:val="hu-HU"/>
        </w:rPr>
        <w:t>600</w:t>
      </w:r>
      <w:r w:rsidR="00BF77D2">
        <w:rPr>
          <w:rFonts w:ascii="Times New Roman" w:hAnsi="Times New Roman" w:cs="Times New Roman"/>
          <w:i/>
          <w:lang w:val="hu-HU"/>
        </w:rPr>
        <w:t xml:space="preserve"> </w:t>
      </w:r>
      <w:r w:rsidRPr="008E535B">
        <w:rPr>
          <w:rFonts w:ascii="Times New Roman" w:hAnsi="Times New Roman" w:cs="Times New Roman"/>
          <w:i/>
          <w:lang w:val="hu-HU"/>
        </w:rPr>
        <w:t>AD.</w:t>
      </w:r>
      <w:r w:rsidR="00BF77D2">
        <w:rPr>
          <w:rFonts w:ascii="Times New Roman" w:hAnsi="Times New Roman" w:cs="Times New Roman"/>
          <w:lang w:val="hu-HU"/>
        </w:rPr>
        <w:t xml:space="preserve"> </w:t>
      </w:r>
      <w:r w:rsidR="006B0A0D" w:rsidRPr="008E535B">
        <w:rPr>
          <w:rFonts w:ascii="Times New Roman" w:hAnsi="Times New Roman" w:cs="Times New Roman"/>
          <w:lang w:val="hu-HU"/>
        </w:rPr>
        <w:t>Cambridge/New</w:t>
      </w:r>
      <w:r w:rsidR="00BF77D2">
        <w:rPr>
          <w:rFonts w:ascii="Times New Roman" w:hAnsi="Times New Roman" w:cs="Times New Roman"/>
          <w:lang w:val="hu-HU"/>
        </w:rPr>
        <w:t xml:space="preserve"> </w:t>
      </w:r>
      <w:r w:rsidR="006B0A0D" w:rsidRPr="008E535B">
        <w:rPr>
          <w:rFonts w:ascii="Times New Roman" w:hAnsi="Times New Roman" w:cs="Times New Roman"/>
          <w:lang w:val="hu-HU"/>
        </w:rPr>
        <w:t>York:</w:t>
      </w:r>
      <w:r w:rsidR="00BF77D2">
        <w:rPr>
          <w:rFonts w:ascii="Times New Roman" w:hAnsi="Times New Roman" w:cs="Times New Roman"/>
          <w:lang w:val="hu-HU"/>
        </w:rPr>
        <w:t xml:space="preserve"> </w:t>
      </w:r>
      <w:r w:rsidR="006B0A0D" w:rsidRPr="008E535B">
        <w:rPr>
          <w:rFonts w:ascii="Times New Roman" w:hAnsi="Times New Roman" w:cs="Times New Roman"/>
          <w:lang w:val="hu-HU"/>
        </w:rPr>
        <w:t>Cambridge</w:t>
      </w:r>
      <w:r w:rsidR="00BF77D2">
        <w:rPr>
          <w:rFonts w:ascii="Times New Roman" w:hAnsi="Times New Roman" w:cs="Times New Roman"/>
          <w:lang w:val="hu-HU"/>
        </w:rPr>
        <w:t xml:space="preserve"> </w:t>
      </w:r>
      <w:r w:rsidR="006B0A0D" w:rsidRPr="008E535B">
        <w:rPr>
          <w:rFonts w:ascii="Times New Roman" w:hAnsi="Times New Roman" w:cs="Times New Roman"/>
          <w:lang w:val="hu-HU"/>
        </w:rPr>
        <w:t>University</w:t>
      </w:r>
      <w:r w:rsidR="00BF77D2">
        <w:rPr>
          <w:rFonts w:ascii="Times New Roman" w:hAnsi="Times New Roman" w:cs="Times New Roman"/>
          <w:lang w:val="hu-HU"/>
        </w:rPr>
        <w:t xml:space="preserve"> </w:t>
      </w:r>
      <w:r w:rsidR="006B0A0D" w:rsidRPr="008E535B">
        <w:rPr>
          <w:rFonts w:ascii="Times New Roman" w:hAnsi="Times New Roman" w:cs="Times New Roman"/>
          <w:lang w:val="hu-HU"/>
        </w:rPr>
        <w:t>Press</w:t>
      </w:r>
      <w:r w:rsidRPr="008E535B">
        <w:rPr>
          <w:rFonts w:ascii="Times New Roman" w:hAnsi="Times New Roman" w:cs="Times New Roman"/>
          <w:lang w:val="hu-HU"/>
        </w:rPr>
        <w:t>.</w:t>
      </w:r>
    </w:p>
    <w:p w14:paraId="2F20CF72" w14:textId="76B5833B" w:rsidR="004A426C" w:rsidRPr="008E535B" w:rsidRDefault="004A426C" w:rsidP="006927DA">
      <w:pPr>
        <w:spacing w:after="0" w:line="240" w:lineRule="auto"/>
        <w:ind w:left="397" w:hanging="397"/>
        <w:jc w:val="both"/>
        <w:rPr>
          <w:rFonts w:ascii="Times New Roman" w:hAnsi="Times New Roman" w:cs="Times New Roman"/>
          <w:lang w:val="hu-HU"/>
        </w:rPr>
      </w:pPr>
      <w:r w:rsidRPr="008E535B">
        <w:rPr>
          <w:rFonts w:ascii="Times New Roman" w:hAnsi="Times New Roman" w:cs="Times New Roman"/>
          <w:lang w:val="hu-HU"/>
        </w:rPr>
        <w:t>Barta,</w:t>
      </w:r>
      <w:r w:rsidR="00BF77D2">
        <w:rPr>
          <w:rFonts w:ascii="Times New Roman" w:hAnsi="Times New Roman" w:cs="Times New Roman"/>
          <w:lang w:val="hu-HU"/>
        </w:rPr>
        <w:t xml:space="preserve"> </w:t>
      </w:r>
      <w:r w:rsidRPr="008E535B">
        <w:rPr>
          <w:rFonts w:ascii="Times New Roman" w:hAnsi="Times New Roman" w:cs="Times New Roman"/>
          <w:lang w:val="hu-HU"/>
        </w:rPr>
        <w:t>A</w:t>
      </w:r>
      <w:r w:rsidR="006B0A0D" w:rsidRPr="008E535B">
        <w:rPr>
          <w:rFonts w:ascii="Times New Roman" w:hAnsi="Times New Roman" w:cs="Times New Roman"/>
          <w:lang w:val="hu-HU"/>
        </w:rPr>
        <w:t>.</w:t>
      </w:r>
      <w:r w:rsidR="00BF77D2">
        <w:rPr>
          <w:rFonts w:ascii="Times New Roman" w:hAnsi="Times New Roman" w:cs="Times New Roman"/>
          <w:lang w:val="hu-HU"/>
        </w:rPr>
        <w:t xml:space="preserve"> </w:t>
      </w:r>
      <w:r w:rsidR="006B0A0D" w:rsidRPr="008E535B">
        <w:rPr>
          <w:rFonts w:ascii="Times New Roman" w:hAnsi="Times New Roman" w:cs="Times New Roman"/>
          <w:lang w:val="hu-HU"/>
        </w:rPr>
        <w:t>(</w:t>
      </w:r>
      <w:r w:rsidRPr="008E535B">
        <w:rPr>
          <w:rFonts w:ascii="Times New Roman" w:hAnsi="Times New Roman" w:cs="Times New Roman"/>
          <w:lang w:val="hu-HU"/>
        </w:rPr>
        <w:t>2019</w:t>
      </w:r>
      <w:r w:rsidR="006B0A0D"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Some</w:t>
      </w:r>
      <w:r w:rsidR="00BF77D2">
        <w:rPr>
          <w:rFonts w:ascii="Times New Roman" w:hAnsi="Times New Roman" w:cs="Times New Roman"/>
          <w:lang w:val="hu-HU"/>
        </w:rPr>
        <w:t xml:space="preserve"> </w:t>
      </w:r>
      <w:r w:rsidRPr="008E535B">
        <w:rPr>
          <w:rFonts w:ascii="Times New Roman" w:hAnsi="Times New Roman" w:cs="Times New Roman"/>
          <w:lang w:val="hu-HU"/>
        </w:rPr>
        <w:t>Remarks</w:t>
      </w:r>
      <w:r w:rsidR="00BF77D2">
        <w:rPr>
          <w:rFonts w:ascii="Times New Roman" w:hAnsi="Times New Roman" w:cs="Times New Roman"/>
          <w:lang w:val="hu-HU"/>
        </w:rPr>
        <w:t xml:space="preserve"> </w:t>
      </w:r>
      <w:r w:rsidRPr="008E535B">
        <w:rPr>
          <w:rFonts w:ascii="Times New Roman" w:hAnsi="Times New Roman" w:cs="Times New Roman"/>
          <w:lang w:val="hu-HU"/>
        </w:rPr>
        <w:t>on</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Latin</w:t>
      </w:r>
      <w:r w:rsidR="00BF77D2">
        <w:rPr>
          <w:rFonts w:ascii="Times New Roman" w:hAnsi="Times New Roman" w:cs="Times New Roman"/>
          <w:lang w:val="hu-HU"/>
        </w:rPr>
        <w:t xml:space="preserve"> </w:t>
      </w:r>
      <w:r w:rsidRPr="008E535B">
        <w:rPr>
          <w:rFonts w:ascii="Times New Roman" w:hAnsi="Times New Roman" w:cs="Times New Roman"/>
          <w:lang w:val="hu-HU"/>
        </w:rPr>
        <w:t>Curse</w:t>
      </w:r>
      <w:r w:rsidR="00BF77D2">
        <w:rPr>
          <w:rFonts w:ascii="Times New Roman" w:hAnsi="Times New Roman" w:cs="Times New Roman"/>
          <w:lang w:val="hu-HU"/>
        </w:rPr>
        <w:t xml:space="preserve"> </w:t>
      </w:r>
      <w:r w:rsidRPr="008E535B">
        <w:rPr>
          <w:rFonts w:ascii="Times New Roman" w:hAnsi="Times New Roman" w:cs="Times New Roman"/>
          <w:lang w:val="hu-HU"/>
        </w:rPr>
        <w:t>Tablets</w:t>
      </w:r>
      <w:r w:rsidR="00BF77D2">
        <w:rPr>
          <w:rFonts w:ascii="Times New Roman" w:hAnsi="Times New Roman" w:cs="Times New Roman"/>
          <w:lang w:val="hu-HU"/>
        </w:rPr>
        <w:t xml:space="preserve"> </w:t>
      </w:r>
      <w:r w:rsidRPr="008E535B">
        <w:rPr>
          <w:rFonts w:ascii="Times New Roman" w:hAnsi="Times New Roman" w:cs="Times New Roman"/>
          <w:lang w:val="hu-HU"/>
        </w:rPr>
        <w:t>from</w:t>
      </w:r>
      <w:r w:rsidR="00BF77D2">
        <w:rPr>
          <w:rFonts w:ascii="Times New Roman" w:hAnsi="Times New Roman" w:cs="Times New Roman"/>
          <w:lang w:val="hu-HU"/>
        </w:rPr>
        <w:t xml:space="preserve"> </w:t>
      </w:r>
      <w:r w:rsidRPr="008E535B">
        <w:rPr>
          <w:rFonts w:ascii="Times New Roman" w:hAnsi="Times New Roman" w:cs="Times New Roman"/>
          <w:lang w:val="hu-HU"/>
        </w:rPr>
        <w:t>Pannonia.</w:t>
      </w:r>
      <w:r w:rsidR="00BF77D2">
        <w:rPr>
          <w:rFonts w:ascii="Times New Roman" w:hAnsi="Times New Roman" w:cs="Times New Roman"/>
          <w:lang w:val="hu-HU"/>
        </w:rPr>
        <w:t xml:space="preserve"> </w:t>
      </w:r>
      <w:r w:rsidRPr="008E535B">
        <w:rPr>
          <w:rFonts w:ascii="Times New Roman" w:hAnsi="Times New Roman" w:cs="Times New Roman"/>
          <w:i/>
          <w:lang w:val="hu-HU"/>
        </w:rPr>
        <w:t>Acta</w:t>
      </w:r>
      <w:r w:rsidR="00BF77D2">
        <w:rPr>
          <w:rFonts w:ascii="Times New Roman" w:hAnsi="Times New Roman" w:cs="Times New Roman"/>
          <w:i/>
          <w:lang w:val="hu-HU"/>
        </w:rPr>
        <w:t xml:space="preserve"> </w:t>
      </w:r>
      <w:r w:rsidRPr="008E535B">
        <w:rPr>
          <w:rFonts w:ascii="Times New Roman" w:hAnsi="Times New Roman" w:cs="Times New Roman"/>
          <w:i/>
          <w:lang w:val="hu-HU"/>
        </w:rPr>
        <w:t>Antiqua</w:t>
      </w:r>
      <w:r w:rsidR="00BF77D2">
        <w:rPr>
          <w:rFonts w:ascii="Times New Roman" w:hAnsi="Times New Roman" w:cs="Times New Roman"/>
          <w:i/>
          <w:lang w:val="hu-HU"/>
        </w:rPr>
        <w:t xml:space="preserve"> </w:t>
      </w:r>
      <w:r w:rsidRPr="008E535B">
        <w:rPr>
          <w:rFonts w:ascii="Times New Roman" w:hAnsi="Times New Roman" w:cs="Times New Roman"/>
          <w:i/>
          <w:lang w:val="hu-HU"/>
        </w:rPr>
        <w:t>Academiae</w:t>
      </w:r>
      <w:r w:rsidR="00BF77D2">
        <w:rPr>
          <w:rFonts w:ascii="Times New Roman" w:hAnsi="Times New Roman" w:cs="Times New Roman"/>
          <w:i/>
          <w:lang w:val="hu-HU"/>
        </w:rPr>
        <w:t xml:space="preserve"> </w:t>
      </w:r>
      <w:r w:rsidRPr="008E535B">
        <w:rPr>
          <w:rFonts w:ascii="Times New Roman" w:hAnsi="Times New Roman" w:cs="Times New Roman"/>
          <w:i/>
          <w:lang w:val="hu-HU"/>
        </w:rPr>
        <w:t>Scientiarum</w:t>
      </w:r>
      <w:r w:rsidR="00BF77D2">
        <w:rPr>
          <w:rFonts w:ascii="Times New Roman" w:hAnsi="Times New Roman" w:cs="Times New Roman"/>
          <w:i/>
          <w:lang w:val="hu-HU"/>
        </w:rPr>
        <w:t xml:space="preserve"> </w:t>
      </w:r>
      <w:r w:rsidRPr="008E535B">
        <w:rPr>
          <w:rFonts w:ascii="Times New Roman" w:hAnsi="Times New Roman" w:cs="Times New Roman"/>
          <w:i/>
          <w:lang w:val="hu-HU"/>
        </w:rPr>
        <w:t>Hungaricae</w:t>
      </w:r>
      <w:r w:rsidR="006B0A0D" w:rsidRPr="008E535B">
        <w:rPr>
          <w:rFonts w:ascii="Times New Roman" w:hAnsi="Times New Roman" w:cs="Times New Roman"/>
          <w:iCs/>
          <w:lang w:val="hu-HU"/>
        </w:rPr>
        <w:t>,</w:t>
      </w:r>
      <w:r w:rsidR="00BF77D2">
        <w:rPr>
          <w:rFonts w:ascii="Times New Roman" w:hAnsi="Times New Roman" w:cs="Times New Roman"/>
          <w:iCs/>
          <w:lang w:val="hu-HU"/>
        </w:rPr>
        <w:t xml:space="preserve"> </w:t>
      </w:r>
      <w:r w:rsidRPr="008E535B">
        <w:rPr>
          <w:rFonts w:ascii="Times New Roman" w:hAnsi="Times New Roman" w:cs="Times New Roman"/>
          <w:lang w:val="hu-HU"/>
        </w:rPr>
        <w:t>59,</w:t>
      </w:r>
      <w:r w:rsidR="00BF77D2">
        <w:rPr>
          <w:rFonts w:ascii="Times New Roman" w:hAnsi="Times New Roman" w:cs="Times New Roman"/>
          <w:lang w:val="hu-HU"/>
        </w:rPr>
        <w:t xml:space="preserve"> </w:t>
      </w:r>
      <w:r w:rsidRPr="008E535B">
        <w:rPr>
          <w:rFonts w:ascii="Times New Roman" w:hAnsi="Times New Roman" w:cs="Times New Roman"/>
          <w:lang w:val="hu-HU"/>
        </w:rPr>
        <w:t>561–574.</w:t>
      </w:r>
    </w:p>
    <w:p w14:paraId="18C30A21" w14:textId="3668C806" w:rsidR="004A426C" w:rsidRPr="008E535B" w:rsidRDefault="004A426C" w:rsidP="006927DA">
      <w:pPr>
        <w:spacing w:after="0" w:line="240" w:lineRule="auto"/>
        <w:ind w:left="397" w:hanging="397"/>
        <w:jc w:val="both"/>
        <w:rPr>
          <w:rFonts w:ascii="Times New Roman" w:hAnsi="Times New Roman" w:cs="Times New Roman"/>
          <w:lang w:val="hu-HU"/>
        </w:rPr>
      </w:pPr>
      <w:r w:rsidRPr="008E535B">
        <w:rPr>
          <w:rFonts w:ascii="Times New Roman" w:hAnsi="Times New Roman" w:cs="Times New Roman"/>
          <w:lang w:val="hu-HU"/>
        </w:rPr>
        <w:t>Herman,</w:t>
      </w:r>
      <w:r w:rsidR="00BF77D2">
        <w:rPr>
          <w:rFonts w:ascii="Times New Roman" w:hAnsi="Times New Roman" w:cs="Times New Roman"/>
          <w:lang w:val="hu-HU"/>
        </w:rPr>
        <w:t xml:space="preserve"> </w:t>
      </w:r>
      <w:r w:rsidRPr="008E535B">
        <w:rPr>
          <w:rFonts w:ascii="Times New Roman" w:hAnsi="Times New Roman" w:cs="Times New Roman"/>
          <w:lang w:val="hu-HU"/>
        </w:rPr>
        <w:t>J</w:t>
      </w:r>
      <w:r w:rsidR="006B0A0D" w:rsidRPr="008E535B">
        <w:rPr>
          <w:rFonts w:ascii="Times New Roman" w:hAnsi="Times New Roman" w:cs="Times New Roman"/>
          <w:lang w:val="hu-HU"/>
        </w:rPr>
        <w:t>.</w:t>
      </w:r>
      <w:r w:rsidR="00BF77D2">
        <w:rPr>
          <w:rFonts w:ascii="Times New Roman" w:hAnsi="Times New Roman" w:cs="Times New Roman"/>
          <w:lang w:val="hu-HU"/>
        </w:rPr>
        <w:t xml:space="preserve"> </w:t>
      </w:r>
      <w:r w:rsidR="006B0A0D" w:rsidRPr="008E535B">
        <w:rPr>
          <w:rFonts w:ascii="Times New Roman" w:hAnsi="Times New Roman" w:cs="Times New Roman"/>
          <w:lang w:val="hu-HU"/>
        </w:rPr>
        <w:t>(</w:t>
      </w:r>
      <w:r w:rsidRPr="008E535B">
        <w:rPr>
          <w:rFonts w:ascii="Times New Roman" w:hAnsi="Times New Roman" w:cs="Times New Roman"/>
          <w:lang w:val="hu-HU"/>
        </w:rPr>
        <w:t>2000</w:t>
      </w:r>
      <w:r w:rsidR="006B0A0D" w:rsidRPr="008E535B">
        <w:rPr>
          <w:rFonts w:ascii="Times New Roman" w:hAnsi="Times New Roman" w:cs="Times New Roman"/>
          <w:lang w:val="hu-HU"/>
        </w:rPr>
        <w:t>)</w:t>
      </w:r>
      <w:r w:rsidR="00BF77D2">
        <w:rPr>
          <w:rFonts w:ascii="Times New Roman" w:hAnsi="Times New Roman" w:cs="Times New Roman"/>
          <w:lang w:val="hu-HU"/>
        </w:rPr>
        <w:t xml:space="preserve"> </w:t>
      </w:r>
      <w:r w:rsidR="001F6EE9" w:rsidRPr="008E535B">
        <w:rPr>
          <w:rFonts w:ascii="Times New Roman" w:hAnsi="Times New Roman" w:cs="Times New Roman"/>
          <w:lang w:val="hu-HU"/>
        </w:rPr>
        <w:t>[1967]</w:t>
      </w:r>
      <w:r w:rsidR="006B0A0D"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i/>
          <w:lang w:val="hu-HU"/>
        </w:rPr>
        <w:t>Vulgar</w:t>
      </w:r>
      <w:r w:rsidR="00BF77D2">
        <w:rPr>
          <w:rFonts w:ascii="Times New Roman" w:hAnsi="Times New Roman" w:cs="Times New Roman"/>
          <w:i/>
          <w:lang w:val="hu-HU"/>
        </w:rPr>
        <w:t xml:space="preserve"> </w:t>
      </w:r>
      <w:r w:rsidRPr="008E535B">
        <w:rPr>
          <w:rFonts w:ascii="Times New Roman" w:hAnsi="Times New Roman" w:cs="Times New Roman"/>
          <w:i/>
          <w:lang w:val="hu-HU"/>
        </w:rPr>
        <w:t>Latin</w:t>
      </w:r>
      <w:r w:rsidR="00BF77D2">
        <w:rPr>
          <w:rFonts w:ascii="Times New Roman" w:hAnsi="Times New Roman" w:cs="Times New Roman"/>
          <w:lang w:val="hu-HU"/>
        </w:rPr>
        <w:t xml:space="preserve"> </w:t>
      </w:r>
      <w:r w:rsidRPr="008E535B">
        <w:rPr>
          <w:rFonts w:ascii="Times New Roman" w:hAnsi="Times New Roman" w:cs="Times New Roman"/>
          <w:lang w:val="hu-HU"/>
        </w:rPr>
        <w:t>(Engl</w:t>
      </w:r>
      <w:r w:rsidR="001F6EE9" w:rsidRPr="008E535B">
        <w:rPr>
          <w:rFonts w:ascii="Times New Roman" w:hAnsi="Times New Roman" w:cs="Times New Roman"/>
          <w:lang w:val="hu-HU"/>
        </w:rPr>
        <w:t>ish</w:t>
      </w:r>
      <w:r w:rsidR="00BF77D2">
        <w:rPr>
          <w:rFonts w:ascii="Times New Roman" w:hAnsi="Times New Roman" w:cs="Times New Roman"/>
          <w:lang w:val="hu-HU"/>
        </w:rPr>
        <w:t xml:space="preserve"> </w:t>
      </w:r>
      <w:r w:rsidRPr="008E535B">
        <w:rPr>
          <w:rFonts w:ascii="Times New Roman" w:hAnsi="Times New Roman" w:cs="Times New Roman"/>
          <w:lang w:val="hu-HU"/>
        </w:rPr>
        <w:t>transl.</w:t>
      </w:r>
      <w:r w:rsidR="00BF77D2">
        <w:rPr>
          <w:rFonts w:ascii="Times New Roman" w:hAnsi="Times New Roman" w:cs="Times New Roman"/>
          <w:lang w:val="hu-HU"/>
        </w:rPr>
        <w:t xml:space="preserve"> </w:t>
      </w:r>
      <w:r w:rsidRPr="008E535B">
        <w:rPr>
          <w:rFonts w:ascii="Times New Roman" w:hAnsi="Times New Roman" w:cs="Times New Roman"/>
          <w:lang w:val="hu-HU"/>
        </w:rPr>
        <w:t>by</w:t>
      </w:r>
      <w:r w:rsidR="00BF77D2">
        <w:rPr>
          <w:rFonts w:ascii="Times New Roman" w:hAnsi="Times New Roman" w:cs="Times New Roman"/>
          <w:lang w:val="hu-HU"/>
        </w:rPr>
        <w:t xml:space="preserve"> </w:t>
      </w:r>
      <w:r w:rsidRPr="008E535B">
        <w:rPr>
          <w:rFonts w:ascii="Times New Roman" w:hAnsi="Times New Roman" w:cs="Times New Roman"/>
          <w:lang w:val="hu-HU"/>
        </w:rPr>
        <w:t>R.</w:t>
      </w:r>
      <w:r w:rsidR="00BF77D2">
        <w:rPr>
          <w:rFonts w:ascii="Times New Roman" w:hAnsi="Times New Roman" w:cs="Times New Roman"/>
          <w:lang w:val="hu-HU"/>
        </w:rPr>
        <w:t xml:space="preserve"> </w:t>
      </w:r>
      <w:r w:rsidRPr="008E535B">
        <w:rPr>
          <w:rFonts w:ascii="Times New Roman" w:hAnsi="Times New Roman" w:cs="Times New Roman"/>
          <w:lang w:val="hu-HU"/>
        </w:rPr>
        <w:t>Wright).</w:t>
      </w:r>
      <w:r w:rsidR="00BF77D2">
        <w:rPr>
          <w:rFonts w:ascii="Times New Roman" w:hAnsi="Times New Roman" w:cs="Times New Roman"/>
          <w:lang w:val="hu-HU"/>
        </w:rPr>
        <w:t xml:space="preserve"> </w:t>
      </w:r>
      <w:r w:rsidRPr="008E535B">
        <w:rPr>
          <w:rFonts w:ascii="Times New Roman" w:hAnsi="Times New Roman" w:cs="Times New Roman"/>
          <w:lang w:val="hu-HU"/>
        </w:rPr>
        <w:t>Pennsylvania</w:t>
      </w:r>
      <w:r w:rsidR="00145CB8" w:rsidRPr="008E535B">
        <w:rPr>
          <w:rFonts w:ascii="Times New Roman" w:hAnsi="Times New Roman" w:cs="Times New Roman"/>
          <w:lang w:val="hu-HU"/>
        </w:rPr>
        <w:t>:</w:t>
      </w:r>
      <w:r w:rsidR="00BF77D2">
        <w:rPr>
          <w:rFonts w:ascii="Times New Roman" w:hAnsi="Times New Roman" w:cs="Times New Roman"/>
          <w:lang w:val="hu-HU"/>
        </w:rPr>
        <w:t xml:space="preserve"> </w:t>
      </w:r>
      <w:r w:rsidR="00145CB8" w:rsidRPr="008E535B">
        <w:rPr>
          <w:rFonts w:ascii="Times New Roman" w:hAnsi="Times New Roman" w:cs="Times New Roman"/>
          <w:lang w:val="hu-HU"/>
        </w:rPr>
        <w:t>Penn</w:t>
      </w:r>
      <w:r w:rsidR="00BF77D2">
        <w:rPr>
          <w:rFonts w:ascii="Times New Roman" w:hAnsi="Times New Roman" w:cs="Times New Roman"/>
          <w:lang w:val="hu-HU"/>
        </w:rPr>
        <w:t xml:space="preserve"> </w:t>
      </w:r>
      <w:r w:rsidR="00145CB8" w:rsidRPr="008E535B">
        <w:rPr>
          <w:rFonts w:ascii="Times New Roman" w:hAnsi="Times New Roman" w:cs="Times New Roman"/>
          <w:lang w:val="hu-HU"/>
        </w:rPr>
        <w:t>State</w:t>
      </w:r>
      <w:r w:rsidR="00BF77D2">
        <w:rPr>
          <w:rFonts w:ascii="Times New Roman" w:hAnsi="Times New Roman" w:cs="Times New Roman"/>
          <w:lang w:val="hu-HU"/>
        </w:rPr>
        <w:t xml:space="preserve"> </w:t>
      </w:r>
      <w:r w:rsidR="00145CB8" w:rsidRPr="008E535B">
        <w:rPr>
          <w:rFonts w:ascii="Times New Roman" w:hAnsi="Times New Roman" w:cs="Times New Roman"/>
          <w:lang w:val="hu-HU"/>
        </w:rPr>
        <w:t>University</w:t>
      </w:r>
      <w:r w:rsidR="00BF77D2">
        <w:rPr>
          <w:rFonts w:ascii="Times New Roman" w:hAnsi="Times New Roman" w:cs="Times New Roman"/>
          <w:lang w:val="hu-HU"/>
        </w:rPr>
        <w:t xml:space="preserve"> </w:t>
      </w:r>
      <w:r w:rsidR="00145CB8" w:rsidRPr="008E535B">
        <w:rPr>
          <w:rFonts w:ascii="Times New Roman" w:hAnsi="Times New Roman" w:cs="Times New Roman"/>
          <w:lang w:val="hu-HU"/>
        </w:rPr>
        <w:t>Press</w:t>
      </w:r>
      <w:r w:rsidRPr="008E535B">
        <w:rPr>
          <w:rFonts w:ascii="Times New Roman" w:hAnsi="Times New Roman" w:cs="Times New Roman"/>
          <w:lang w:val="hu-HU"/>
        </w:rPr>
        <w:t>.</w:t>
      </w:r>
    </w:p>
    <w:p w14:paraId="0D6852EE" w14:textId="372E0071" w:rsidR="004A426C" w:rsidRPr="008E535B" w:rsidRDefault="004A426C" w:rsidP="006927DA">
      <w:pPr>
        <w:spacing w:after="0" w:line="240" w:lineRule="auto"/>
        <w:ind w:left="397" w:hanging="397"/>
        <w:jc w:val="both"/>
        <w:rPr>
          <w:rFonts w:ascii="Times New Roman" w:hAnsi="Times New Roman" w:cs="Times New Roman"/>
          <w:lang w:val="hu-HU"/>
        </w:rPr>
      </w:pPr>
      <w:r w:rsidRPr="008E535B">
        <w:rPr>
          <w:rFonts w:ascii="Times New Roman" w:hAnsi="Times New Roman" w:cs="Times New Roman"/>
          <w:lang w:val="hu-HU"/>
        </w:rPr>
        <w:t>Kropp,</w:t>
      </w:r>
      <w:r w:rsidR="00BF77D2">
        <w:rPr>
          <w:rFonts w:ascii="Times New Roman" w:hAnsi="Times New Roman" w:cs="Times New Roman"/>
          <w:lang w:val="hu-HU"/>
        </w:rPr>
        <w:t xml:space="preserve"> </w:t>
      </w:r>
      <w:r w:rsidRPr="008E535B">
        <w:rPr>
          <w:rFonts w:ascii="Times New Roman" w:hAnsi="Times New Roman" w:cs="Times New Roman"/>
          <w:lang w:val="hu-HU"/>
        </w:rPr>
        <w:t>A</w:t>
      </w:r>
      <w:r w:rsidR="001F6EE9" w:rsidRPr="008E535B">
        <w:rPr>
          <w:rFonts w:ascii="Times New Roman" w:hAnsi="Times New Roman" w:cs="Times New Roman"/>
          <w:lang w:val="hu-HU"/>
        </w:rPr>
        <w:t>.</w:t>
      </w:r>
      <w:r w:rsidR="00BF77D2">
        <w:rPr>
          <w:rFonts w:ascii="Times New Roman" w:hAnsi="Times New Roman" w:cs="Times New Roman"/>
          <w:lang w:val="hu-HU"/>
        </w:rPr>
        <w:t xml:space="preserve"> </w:t>
      </w:r>
      <w:r w:rsidR="001F6EE9" w:rsidRPr="008E535B">
        <w:rPr>
          <w:rFonts w:ascii="Times New Roman" w:hAnsi="Times New Roman" w:cs="Times New Roman"/>
          <w:lang w:val="hu-HU"/>
        </w:rPr>
        <w:t>(</w:t>
      </w:r>
      <w:r w:rsidRPr="008E535B">
        <w:rPr>
          <w:rFonts w:ascii="Times New Roman" w:hAnsi="Times New Roman" w:cs="Times New Roman"/>
          <w:lang w:val="hu-HU"/>
        </w:rPr>
        <w:t>2008</w:t>
      </w:r>
      <w:r w:rsidR="001F6EE9"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i/>
          <w:lang w:val="hu-HU"/>
        </w:rPr>
        <w:t>Magische</w:t>
      </w:r>
      <w:r w:rsidR="00BF77D2">
        <w:rPr>
          <w:rFonts w:ascii="Times New Roman" w:hAnsi="Times New Roman" w:cs="Times New Roman"/>
          <w:i/>
          <w:lang w:val="hu-HU"/>
        </w:rPr>
        <w:t xml:space="preserve"> </w:t>
      </w:r>
      <w:r w:rsidRPr="008E535B">
        <w:rPr>
          <w:rFonts w:ascii="Times New Roman" w:hAnsi="Times New Roman" w:cs="Times New Roman"/>
          <w:i/>
          <w:lang w:val="hu-HU"/>
        </w:rPr>
        <w:t>Sprachverwendung</w:t>
      </w:r>
      <w:r w:rsidR="00BF77D2">
        <w:rPr>
          <w:rFonts w:ascii="Times New Roman" w:hAnsi="Times New Roman" w:cs="Times New Roman"/>
          <w:i/>
          <w:lang w:val="hu-HU"/>
        </w:rPr>
        <w:t xml:space="preserve"> </w:t>
      </w:r>
      <w:r w:rsidRPr="008E535B">
        <w:rPr>
          <w:rFonts w:ascii="Times New Roman" w:hAnsi="Times New Roman" w:cs="Times New Roman"/>
          <w:i/>
          <w:lang w:val="hu-HU"/>
        </w:rPr>
        <w:t>in</w:t>
      </w:r>
      <w:r w:rsidR="00BF77D2">
        <w:rPr>
          <w:rFonts w:ascii="Times New Roman" w:hAnsi="Times New Roman" w:cs="Times New Roman"/>
          <w:i/>
          <w:lang w:val="hu-HU"/>
        </w:rPr>
        <w:t xml:space="preserve"> </w:t>
      </w:r>
      <w:r w:rsidRPr="008E535B">
        <w:rPr>
          <w:rFonts w:ascii="Times New Roman" w:hAnsi="Times New Roman" w:cs="Times New Roman"/>
          <w:i/>
          <w:lang w:val="hu-HU"/>
        </w:rPr>
        <w:t>vulgärlateinischen</w:t>
      </w:r>
      <w:r w:rsidR="00BF77D2">
        <w:rPr>
          <w:rFonts w:ascii="Times New Roman" w:hAnsi="Times New Roman" w:cs="Times New Roman"/>
          <w:i/>
          <w:lang w:val="hu-HU"/>
        </w:rPr>
        <w:t xml:space="preserve"> </w:t>
      </w:r>
      <w:r w:rsidRPr="008E535B">
        <w:rPr>
          <w:rFonts w:ascii="Times New Roman" w:hAnsi="Times New Roman" w:cs="Times New Roman"/>
          <w:i/>
          <w:lang w:val="hu-HU"/>
        </w:rPr>
        <w:t>Fluchtafeln</w:t>
      </w:r>
      <w:r w:rsidR="00BF77D2">
        <w:rPr>
          <w:rFonts w:ascii="Times New Roman" w:hAnsi="Times New Roman" w:cs="Times New Roman"/>
          <w:i/>
          <w:lang w:val="hu-HU"/>
        </w:rPr>
        <w:t xml:space="preserve"> </w:t>
      </w:r>
      <w:r w:rsidRPr="008E535B">
        <w:rPr>
          <w:rFonts w:ascii="Times New Roman" w:hAnsi="Times New Roman" w:cs="Times New Roman"/>
          <w:i/>
          <w:lang w:val="hu-HU"/>
        </w:rPr>
        <w:t>(</w:t>
      </w:r>
      <w:r w:rsidRPr="008E535B">
        <w:rPr>
          <w:rFonts w:ascii="Times New Roman" w:hAnsi="Times New Roman" w:cs="Times New Roman"/>
          <w:iCs/>
          <w:lang w:val="hu-HU"/>
        </w:rPr>
        <w:t>defixiones</w:t>
      </w:r>
      <w:r w:rsidRPr="008E535B">
        <w:rPr>
          <w:rFonts w:ascii="Times New Roman" w:hAnsi="Times New Roman" w:cs="Times New Roman"/>
          <w:i/>
          <w:lang w:val="hu-HU"/>
        </w:rPr>
        <w:t>)</w:t>
      </w:r>
      <w:r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Tübingen</w:t>
      </w:r>
      <w:r w:rsidR="00145CB8" w:rsidRPr="008E535B">
        <w:rPr>
          <w:rFonts w:ascii="Times New Roman" w:hAnsi="Times New Roman" w:cs="Times New Roman"/>
          <w:lang w:val="hu-HU"/>
        </w:rPr>
        <w:t>:</w:t>
      </w:r>
      <w:r w:rsidR="00BF77D2">
        <w:rPr>
          <w:rFonts w:ascii="Times New Roman" w:hAnsi="Times New Roman" w:cs="Times New Roman"/>
          <w:lang w:val="hu-HU"/>
        </w:rPr>
        <w:t xml:space="preserve"> </w:t>
      </w:r>
      <w:r w:rsidR="00316499" w:rsidRPr="008E535B">
        <w:rPr>
          <w:rFonts w:ascii="Times New Roman" w:hAnsi="Times New Roman" w:cs="Times New Roman"/>
          <w:lang w:val="hu-HU"/>
        </w:rPr>
        <w:t>Gunter</w:t>
      </w:r>
      <w:r w:rsidR="00BF77D2">
        <w:rPr>
          <w:rFonts w:ascii="Times New Roman" w:hAnsi="Times New Roman" w:cs="Times New Roman"/>
          <w:lang w:val="hu-HU"/>
        </w:rPr>
        <w:t xml:space="preserve"> </w:t>
      </w:r>
      <w:r w:rsidR="00316499" w:rsidRPr="008E535B">
        <w:rPr>
          <w:rFonts w:ascii="Times New Roman" w:hAnsi="Times New Roman" w:cs="Times New Roman"/>
          <w:lang w:val="hu-HU"/>
        </w:rPr>
        <w:t>Narr</w:t>
      </w:r>
      <w:r w:rsidRPr="008E535B">
        <w:rPr>
          <w:rFonts w:ascii="Times New Roman" w:hAnsi="Times New Roman" w:cs="Times New Roman"/>
          <w:lang w:val="hu-HU"/>
        </w:rPr>
        <w:t>.</w:t>
      </w:r>
    </w:p>
    <w:p w14:paraId="76423E1D" w14:textId="6A8BACAA" w:rsidR="004A426C" w:rsidRPr="008E535B" w:rsidRDefault="004A426C" w:rsidP="006927DA">
      <w:pPr>
        <w:spacing w:after="0" w:line="240" w:lineRule="auto"/>
        <w:ind w:left="397" w:hanging="397"/>
        <w:jc w:val="both"/>
        <w:rPr>
          <w:rFonts w:ascii="Times New Roman" w:hAnsi="Times New Roman" w:cs="Times New Roman"/>
          <w:lang w:val="hu-HU"/>
        </w:rPr>
      </w:pPr>
      <w:r w:rsidRPr="008E535B">
        <w:rPr>
          <w:rFonts w:ascii="Times New Roman" w:hAnsi="Times New Roman" w:cs="Times New Roman"/>
          <w:lang w:val="hu-HU"/>
        </w:rPr>
        <w:t>Urbanova,</w:t>
      </w:r>
      <w:r w:rsidR="00BF77D2">
        <w:rPr>
          <w:rFonts w:ascii="Times New Roman" w:hAnsi="Times New Roman" w:cs="Times New Roman"/>
          <w:lang w:val="hu-HU"/>
        </w:rPr>
        <w:t xml:space="preserve"> </w:t>
      </w:r>
      <w:r w:rsidRPr="008E535B">
        <w:rPr>
          <w:rFonts w:ascii="Times New Roman" w:hAnsi="Times New Roman" w:cs="Times New Roman"/>
          <w:lang w:val="hu-HU"/>
        </w:rPr>
        <w:t>D</w:t>
      </w:r>
      <w:r w:rsidR="001F6EE9" w:rsidRPr="008E535B">
        <w:rPr>
          <w:rFonts w:ascii="Times New Roman" w:hAnsi="Times New Roman" w:cs="Times New Roman"/>
          <w:lang w:val="hu-HU"/>
        </w:rPr>
        <w:t>.</w:t>
      </w:r>
      <w:r w:rsidR="00BF77D2">
        <w:rPr>
          <w:rFonts w:ascii="Times New Roman" w:hAnsi="Times New Roman" w:cs="Times New Roman"/>
          <w:lang w:val="hu-HU"/>
        </w:rPr>
        <w:t xml:space="preserve"> </w:t>
      </w:r>
      <w:r w:rsidR="001F6EE9" w:rsidRPr="008E535B">
        <w:rPr>
          <w:rFonts w:ascii="Times New Roman" w:hAnsi="Times New Roman" w:cs="Times New Roman"/>
          <w:lang w:val="hu-HU"/>
        </w:rPr>
        <w:t>(</w:t>
      </w:r>
      <w:r w:rsidRPr="008E535B">
        <w:rPr>
          <w:rFonts w:ascii="Times New Roman" w:hAnsi="Times New Roman" w:cs="Times New Roman"/>
          <w:lang w:val="hu-HU"/>
        </w:rPr>
        <w:t>2016</w:t>
      </w:r>
      <w:r w:rsidR="001F6EE9"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Alcune</w:t>
      </w:r>
      <w:r w:rsidR="00BF77D2">
        <w:rPr>
          <w:rFonts w:ascii="Times New Roman" w:hAnsi="Times New Roman" w:cs="Times New Roman"/>
          <w:lang w:val="hu-HU"/>
        </w:rPr>
        <w:t xml:space="preserve"> </w:t>
      </w:r>
      <w:r w:rsidRPr="008E535B">
        <w:rPr>
          <w:rFonts w:ascii="Times New Roman" w:hAnsi="Times New Roman" w:cs="Times New Roman"/>
          <w:lang w:val="hu-HU"/>
        </w:rPr>
        <w:t>particolarità</w:t>
      </w:r>
      <w:r w:rsidR="00BF77D2">
        <w:rPr>
          <w:rFonts w:ascii="Times New Roman" w:hAnsi="Times New Roman" w:cs="Times New Roman"/>
          <w:lang w:val="hu-HU"/>
        </w:rPr>
        <w:t xml:space="preserve"> </w:t>
      </w:r>
      <w:r w:rsidRPr="008E535B">
        <w:rPr>
          <w:rFonts w:ascii="Times New Roman" w:hAnsi="Times New Roman" w:cs="Times New Roman"/>
          <w:lang w:val="hu-HU"/>
        </w:rPr>
        <w:t>della</w:t>
      </w:r>
      <w:r w:rsidR="00BF77D2">
        <w:rPr>
          <w:rFonts w:ascii="Times New Roman" w:hAnsi="Times New Roman" w:cs="Times New Roman"/>
          <w:lang w:val="hu-HU"/>
        </w:rPr>
        <w:t xml:space="preserve"> </w:t>
      </w:r>
      <w:r w:rsidRPr="008E535B">
        <w:rPr>
          <w:rFonts w:ascii="Times New Roman" w:hAnsi="Times New Roman" w:cs="Times New Roman"/>
          <w:lang w:val="hu-HU"/>
        </w:rPr>
        <w:t>comparazione</w:t>
      </w:r>
      <w:r w:rsidR="00BF77D2">
        <w:rPr>
          <w:rFonts w:ascii="Times New Roman" w:hAnsi="Times New Roman" w:cs="Times New Roman"/>
          <w:lang w:val="hu-HU"/>
        </w:rPr>
        <w:t xml:space="preserve"> </w:t>
      </w:r>
      <w:r w:rsidRPr="008E535B">
        <w:rPr>
          <w:rFonts w:ascii="Times New Roman" w:hAnsi="Times New Roman" w:cs="Times New Roman"/>
          <w:lang w:val="hu-HU"/>
        </w:rPr>
        <w:t>(quomodo</w:t>
      </w:r>
      <w:r w:rsidR="00BF77D2">
        <w:rPr>
          <w:rFonts w:ascii="Times New Roman" w:hAnsi="Times New Roman" w:cs="Times New Roman"/>
          <w:lang w:val="hu-HU"/>
        </w:rPr>
        <w:t xml:space="preserve"> </w:t>
      </w:r>
      <w:r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sic,</w:t>
      </w:r>
      <w:r w:rsidR="00BF77D2">
        <w:rPr>
          <w:rFonts w:ascii="Times New Roman" w:hAnsi="Times New Roman" w:cs="Times New Roman"/>
          <w:lang w:val="hu-HU"/>
        </w:rPr>
        <w:t xml:space="preserve"> </w:t>
      </w:r>
      <w:r w:rsidRPr="008E535B">
        <w:rPr>
          <w:rFonts w:ascii="Times New Roman" w:hAnsi="Times New Roman" w:cs="Times New Roman"/>
          <w:lang w:val="hu-HU"/>
        </w:rPr>
        <w:t>quemadmodum</w:t>
      </w:r>
      <w:r w:rsidR="00BF77D2">
        <w:rPr>
          <w:rFonts w:ascii="Times New Roman" w:hAnsi="Times New Roman" w:cs="Times New Roman"/>
          <w:lang w:val="hu-HU"/>
        </w:rPr>
        <w:t xml:space="preserve"> </w:t>
      </w:r>
      <w:r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sic,</w:t>
      </w:r>
      <w:r w:rsidR="00BF77D2">
        <w:rPr>
          <w:rFonts w:ascii="Times New Roman" w:hAnsi="Times New Roman" w:cs="Times New Roman"/>
          <w:lang w:val="hu-HU"/>
        </w:rPr>
        <w:t xml:space="preserve"> </w:t>
      </w:r>
      <w:r w:rsidRPr="008E535B">
        <w:rPr>
          <w:rFonts w:ascii="Times New Roman" w:hAnsi="Times New Roman" w:cs="Times New Roman"/>
          <w:lang w:val="hu-HU"/>
        </w:rPr>
        <w:t>ita</w:t>
      </w:r>
      <w:r w:rsidR="00BF77D2">
        <w:rPr>
          <w:rFonts w:ascii="Times New Roman" w:hAnsi="Times New Roman" w:cs="Times New Roman"/>
          <w:lang w:val="hu-HU"/>
        </w:rPr>
        <w:t xml:space="preserve"> </w:t>
      </w:r>
      <w:r w:rsidRPr="008E535B">
        <w:rPr>
          <w:rFonts w:ascii="Times New Roman" w:hAnsi="Times New Roman" w:cs="Times New Roman"/>
          <w:lang w:val="hu-HU"/>
        </w:rPr>
        <w:t>uti</w:t>
      </w:r>
      <w:r w:rsidR="00BF77D2">
        <w:rPr>
          <w:rFonts w:ascii="Times New Roman" w:hAnsi="Times New Roman" w:cs="Times New Roman"/>
          <w:lang w:val="hu-HU"/>
        </w:rPr>
        <w:t xml:space="preserve"> </w:t>
      </w:r>
      <w:r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sic)</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latino</w:t>
      </w:r>
      <w:r w:rsidR="00BF77D2">
        <w:rPr>
          <w:rFonts w:ascii="Times New Roman" w:hAnsi="Times New Roman" w:cs="Times New Roman"/>
          <w:lang w:val="hu-HU"/>
        </w:rPr>
        <w:t xml:space="preserve"> </w:t>
      </w:r>
      <w:r w:rsidRPr="008E535B">
        <w:rPr>
          <w:rFonts w:ascii="Times New Roman" w:hAnsi="Times New Roman" w:cs="Times New Roman"/>
          <w:lang w:val="hu-HU"/>
        </w:rPr>
        <w:t>volgare,</w:t>
      </w:r>
      <w:r w:rsidR="00BF77D2">
        <w:rPr>
          <w:rFonts w:ascii="Times New Roman" w:hAnsi="Times New Roman" w:cs="Times New Roman"/>
          <w:lang w:val="hu-HU"/>
        </w:rPr>
        <w:t xml:space="preserve"> </w:t>
      </w:r>
      <w:r w:rsidRPr="008E535B">
        <w:rPr>
          <w:rFonts w:ascii="Times New Roman" w:hAnsi="Times New Roman" w:cs="Times New Roman"/>
          <w:lang w:val="hu-HU"/>
        </w:rPr>
        <w:t>con</w:t>
      </w:r>
      <w:r w:rsidR="00BF77D2">
        <w:rPr>
          <w:rFonts w:ascii="Times New Roman" w:hAnsi="Times New Roman" w:cs="Times New Roman"/>
          <w:lang w:val="hu-HU"/>
        </w:rPr>
        <w:t xml:space="preserve"> </w:t>
      </w:r>
      <w:r w:rsidRPr="008E535B">
        <w:rPr>
          <w:rFonts w:ascii="Times New Roman" w:hAnsi="Times New Roman" w:cs="Times New Roman"/>
          <w:lang w:val="hu-HU"/>
        </w:rPr>
        <w:t>particolare</w:t>
      </w:r>
      <w:r w:rsidR="00BF77D2">
        <w:rPr>
          <w:rFonts w:ascii="Times New Roman" w:hAnsi="Times New Roman" w:cs="Times New Roman"/>
          <w:lang w:val="hu-HU"/>
        </w:rPr>
        <w:t xml:space="preserve"> </w:t>
      </w:r>
      <w:r w:rsidRPr="008E535B">
        <w:rPr>
          <w:rFonts w:ascii="Times New Roman" w:hAnsi="Times New Roman" w:cs="Times New Roman"/>
          <w:lang w:val="hu-HU"/>
        </w:rPr>
        <w:t>attenzione</w:t>
      </w:r>
      <w:r w:rsidR="00BF77D2">
        <w:rPr>
          <w:rFonts w:ascii="Times New Roman" w:hAnsi="Times New Roman" w:cs="Times New Roman"/>
          <w:lang w:val="hu-HU"/>
        </w:rPr>
        <w:t xml:space="preserve"> </w:t>
      </w:r>
      <w:r w:rsidRPr="008E535B">
        <w:rPr>
          <w:rFonts w:ascii="Times New Roman" w:hAnsi="Times New Roman" w:cs="Times New Roman"/>
          <w:lang w:val="hu-HU"/>
        </w:rPr>
        <w:t>alle</w:t>
      </w:r>
      <w:r w:rsidR="00BF77D2">
        <w:rPr>
          <w:rFonts w:ascii="Times New Roman" w:hAnsi="Times New Roman" w:cs="Times New Roman"/>
          <w:lang w:val="hu-HU"/>
        </w:rPr>
        <w:t xml:space="preserve"> </w:t>
      </w:r>
      <w:r w:rsidRPr="008E535B">
        <w:rPr>
          <w:rFonts w:ascii="Times New Roman" w:hAnsi="Times New Roman" w:cs="Times New Roman"/>
          <w:i/>
          <w:iCs/>
          <w:lang w:val="hu-HU"/>
        </w:rPr>
        <w:t>defixiones</w:t>
      </w:r>
      <w:r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i/>
          <w:lang w:val="hu-HU"/>
        </w:rPr>
        <w:t>Graeco-Latina</w:t>
      </w:r>
      <w:r w:rsidR="00BF77D2">
        <w:rPr>
          <w:rFonts w:ascii="Times New Roman" w:hAnsi="Times New Roman" w:cs="Times New Roman"/>
          <w:i/>
          <w:lang w:val="hu-HU"/>
        </w:rPr>
        <w:t xml:space="preserve"> </w:t>
      </w:r>
      <w:r w:rsidRPr="008E535B">
        <w:rPr>
          <w:rFonts w:ascii="Times New Roman" w:hAnsi="Times New Roman" w:cs="Times New Roman"/>
          <w:i/>
          <w:lang w:val="hu-HU"/>
        </w:rPr>
        <w:t>Brunensia</w:t>
      </w:r>
      <w:r w:rsidR="00BF77D2">
        <w:rPr>
          <w:rFonts w:ascii="Times New Roman" w:hAnsi="Times New Roman" w:cs="Times New Roman"/>
          <w:lang w:val="hu-HU"/>
        </w:rPr>
        <w:t xml:space="preserve"> </w:t>
      </w:r>
      <w:r w:rsidRPr="008E535B">
        <w:rPr>
          <w:rFonts w:ascii="Times New Roman" w:hAnsi="Times New Roman" w:cs="Times New Roman"/>
          <w:lang w:val="hu-HU"/>
        </w:rPr>
        <w:t>21</w:t>
      </w:r>
      <w:r w:rsidR="001F6EE9" w:rsidRPr="008E535B">
        <w:rPr>
          <w:rFonts w:ascii="Times New Roman" w:hAnsi="Times New Roman" w:cs="Times New Roman"/>
          <w:lang w:val="hu-HU"/>
        </w:rPr>
        <w:t>(2)</w:t>
      </w:r>
      <w:r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329-343.</w:t>
      </w:r>
    </w:p>
    <w:p w14:paraId="6E494EB9" w14:textId="05C35AA5" w:rsidR="004A426C" w:rsidRPr="008E535B" w:rsidRDefault="004A426C" w:rsidP="004A426C">
      <w:pPr>
        <w:spacing w:after="0" w:line="240" w:lineRule="auto"/>
        <w:ind w:firstLine="397"/>
        <w:jc w:val="both"/>
        <w:rPr>
          <w:rFonts w:ascii="Times New Roman" w:hAnsi="Times New Roman" w:cs="Times New Roman"/>
          <w:lang w:val="nl-NL"/>
        </w:rPr>
      </w:pPr>
    </w:p>
    <w:p w14:paraId="3279130E" w14:textId="69DCD2E1" w:rsidR="006927DA" w:rsidRPr="008E535B" w:rsidRDefault="006927DA" w:rsidP="004A426C">
      <w:pPr>
        <w:spacing w:after="0" w:line="240" w:lineRule="auto"/>
        <w:ind w:firstLine="397"/>
        <w:jc w:val="both"/>
        <w:rPr>
          <w:rFonts w:ascii="Times New Roman" w:hAnsi="Times New Roman" w:cs="Times New Roman"/>
          <w:lang w:val="nl-NL"/>
        </w:rPr>
      </w:pPr>
    </w:p>
    <w:p w14:paraId="76AA8996" w14:textId="79018417" w:rsidR="008F1232" w:rsidRPr="00372C77" w:rsidRDefault="006927DA" w:rsidP="00372C77">
      <w:pPr>
        <w:spacing w:after="0" w:line="240" w:lineRule="auto"/>
        <w:jc w:val="center"/>
        <w:rPr>
          <w:rFonts w:ascii="Times New Roman" w:hAnsi="Times New Roman" w:cs="Times New Roman"/>
          <w:bCs/>
          <w:lang w:val="es-ES"/>
        </w:rPr>
      </w:pPr>
      <w:r w:rsidRPr="008E535B">
        <w:rPr>
          <w:rFonts w:ascii="Times New Roman" w:hAnsi="Times New Roman" w:cs="Times New Roman"/>
          <w:bCs/>
          <w:lang w:val="es-ES"/>
        </w:rPr>
        <w:t>Florica</w:t>
      </w:r>
      <w:r w:rsidR="00BF77D2">
        <w:rPr>
          <w:rFonts w:ascii="Times New Roman" w:hAnsi="Times New Roman" w:cs="Times New Roman"/>
          <w:bCs/>
          <w:lang w:val="es-ES"/>
        </w:rPr>
        <w:t xml:space="preserve"> </w:t>
      </w:r>
      <w:r w:rsidRPr="008E535B">
        <w:rPr>
          <w:rFonts w:ascii="Times New Roman" w:hAnsi="Times New Roman" w:cs="Times New Roman"/>
          <w:bCs/>
          <w:lang w:val="es-ES"/>
        </w:rPr>
        <w:t>BECHET</w:t>
      </w:r>
      <w:bookmarkStart w:id="3" w:name="_Hlk99204831"/>
      <w:r w:rsidR="00372C77">
        <w:rPr>
          <w:rFonts w:ascii="Times New Roman" w:hAnsi="Times New Roman" w:cs="Times New Roman"/>
          <w:bCs/>
          <w:lang w:val="es-ES"/>
        </w:rPr>
        <w:t xml:space="preserve"> - </w:t>
      </w:r>
      <w:r w:rsidR="008F1232" w:rsidRPr="008E535B">
        <w:rPr>
          <w:rFonts w:ascii="Times New Roman" w:hAnsi="Times New Roman" w:cs="Times New Roman"/>
          <w:bCs/>
          <w:lang w:val="fr-FR"/>
        </w:rPr>
        <w:t>Universitatea</w:t>
      </w:r>
      <w:r w:rsidR="00BF77D2">
        <w:rPr>
          <w:rFonts w:ascii="Times New Roman" w:hAnsi="Times New Roman" w:cs="Times New Roman"/>
          <w:bCs/>
          <w:lang w:val="fr-FR"/>
        </w:rPr>
        <w:t xml:space="preserve"> </w:t>
      </w:r>
      <w:r w:rsidR="008F1232" w:rsidRPr="008E535B">
        <w:rPr>
          <w:rFonts w:ascii="Times New Roman" w:hAnsi="Times New Roman" w:cs="Times New Roman"/>
          <w:bCs/>
          <w:lang w:val="fr-FR"/>
        </w:rPr>
        <w:t>din</w:t>
      </w:r>
      <w:r w:rsidR="00BF77D2">
        <w:rPr>
          <w:rFonts w:ascii="Times New Roman" w:hAnsi="Times New Roman" w:cs="Times New Roman"/>
          <w:bCs/>
          <w:lang w:val="fr-FR"/>
        </w:rPr>
        <w:t xml:space="preserve"> </w:t>
      </w:r>
      <w:r w:rsidR="008F1232" w:rsidRPr="008E535B">
        <w:rPr>
          <w:rFonts w:ascii="Times New Roman" w:hAnsi="Times New Roman" w:cs="Times New Roman"/>
          <w:bCs/>
          <w:lang w:val="fr-FR"/>
        </w:rPr>
        <w:t>București</w:t>
      </w:r>
    </w:p>
    <w:bookmarkEnd w:id="3"/>
    <w:p w14:paraId="77D75E50" w14:textId="2B4146B4" w:rsidR="006927DA" w:rsidRPr="008E535B" w:rsidRDefault="006927DA" w:rsidP="00372C77">
      <w:pPr>
        <w:spacing w:after="0" w:line="240" w:lineRule="auto"/>
        <w:jc w:val="center"/>
        <w:rPr>
          <w:rFonts w:ascii="Times New Roman" w:hAnsi="Times New Roman" w:cs="Times New Roman"/>
          <w:b/>
          <w:lang w:val="fr-FR"/>
        </w:rPr>
      </w:pPr>
      <w:r w:rsidRPr="008E535B">
        <w:rPr>
          <w:rFonts w:ascii="Times New Roman" w:hAnsi="Times New Roman" w:cs="Times New Roman"/>
          <w:b/>
          <w:iCs/>
          <w:lang w:val="fr-FR"/>
        </w:rPr>
        <w:t>L’expression</w:t>
      </w:r>
      <w:r w:rsidR="00BF77D2">
        <w:rPr>
          <w:rFonts w:ascii="Times New Roman" w:hAnsi="Times New Roman" w:cs="Times New Roman"/>
          <w:b/>
          <w:iCs/>
          <w:lang w:val="fr-FR"/>
        </w:rPr>
        <w:t xml:space="preserve"> </w:t>
      </w:r>
      <w:r w:rsidRPr="008E535B">
        <w:rPr>
          <w:rFonts w:ascii="Times New Roman" w:hAnsi="Times New Roman" w:cs="Times New Roman"/>
          <w:b/>
          <w:iCs/>
          <w:lang w:val="fr-FR"/>
        </w:rPr>
        <w:t>de</w:t>
      </w:r>
      <w:r w:rsidR="00BF77D2">
        <w:rPr>
          <w:rFonts w:ascii="Times New Roman" w:hAnsi="Times New Roman" w:cs="Times New Roman"/>
          <w:b/>
          <w:iCs/>
          <w:lang w:val="fr-FR"/>
        </w:rPr>
        <w:t xml:space="preserve"> </w:t>
      </w:r>
      <w:r w:rsidRPr="008E535B">
        <w:rPr>
          <w:rFonts w:ascii="Times New Roman" w:hAnsi="Times New Roman" w:cs="Times New Roman"/>
          <w:b/>
          <w:iCs/>
          <w:lang w:val="fr-FR"/>
        </w:rPr>
        <w:t>la</w:t>
      </w:r>
      <w:r w:rsidR="00BF77D2">
        <w:rPr>
          <w:rFonts w:ascii="Times New Roman" w:hAnsi="Times New Roman" w:cs="Times New Roman"/>
          <w:b/>
          <w:iCs/>
          <w:lang w:val="fr-FR"/>
        </w:rPr>
        <w:t xml:space="preserve"> </w:t>
      </w:r>
      <w:r w:rsidRPr="008E535B">
        <w:rPr>
          <w:rFonts w:ascii="Times New Roman" w:hAnsi="Times New Roman" w:cs="Times New Roman"/>
          <w:b/>
          <w:iCs/>
          <w:lang w:val="fr-FR"/>
        </w:rPr>
        <w:t>sottise,</w:t>
      </w:r>
      <w:r w:rsidR="00BF77D2">
        <w:rPr>
          <w:rFonts w:ascii="Times New Roman" w:hAnsi="Times New Roman" w:cs="Times New Roman"/>
          <w:b/>
          <w:iCs/>
          <w:lang w:val="fr-FR"/>
        </w:rPr>
        <w:t xml:space="preserve"> </w:t>
      </w:r>
      <w:r w:rsidRPr="008E535B">
        <w:rPr>
          <w:rFonts w:ascii="Times New Roman" w:hAnsi="Times New Roman" w:cs="Times New Roman"/>
          <w:b/>
          <w:iCs/>
          <w:lang w:val="fr-FR"/>
        </w:rPr>
        <w:t>du</w:t>
      </w:r>
      <w:r w:rsidR="00BF77D2">
        <w:rPr>
          <w:rFonts w:ascii="Times New Roman" w:hAnsi="Times New Roman" w:cs="Times New Roman"/>
          <w:b/>
          <w:iCs/>
          <w:lang w:val="fr-FR"/>
        </w:rPr>
        <w:t xml:space="preserve"> </w:t>
      </w:r>
      <w:r w:rsidRPr="008E535B">
        <w:rPr>
          <w:rFonts w:ascii="Times New Roman" w:hAnsi="Times New Roman" w:cs="Times New Roman"/>
          <w:b/>
          <w:iCs/>
          <w:lang w:val="fr-FR"/>
        </w:rPr>
        <w:t>Latin</w:t>
      </w:r>
      <w:r w:rsidR="00BF77D2">
        <w:rPr>
          <w:rFonts w:ascii="Times New Roman" w:hAnsi="Times New Roman" w:cs="Times New Roman"/>
          <w:b/>
          <w:iCs/>
          <w:lang w:val="fr-FR"/>
        </w:rPr>
        <w:t xml:space="preserve"> </w:t>
      </w:r>
      <w:r w:rsidRPr="008E535B">
        <w:rPr>
          <w:rFonts w:ascii="Times New Roman" w:hAnsi="Times New Roman" w:cs="Times New Roman"/>
          <w:b/>
          <w:iCs/>
          <w:lang w:val="fr-FR"/>
        </w:rPr>
        <w:t>au</w:t>
      </w:r>
      <w:r w:rsidR="00BF77D2">
        <w:rPr>
          <w:rFonts w:ascii="Times New Roman" w:hAnsi="Times New Roman" w:cs="Times New Roman"/>
          <w:b/>
          <w:iCs/>
          <w:lang w:val="fr-FR"/>
        </w:rPr>
        <w:t xml:space="preserve"> </w:t>
      </w:r>
      <w:r w:rsidRPr="008E535B">
        <w:rPr>
          <w:rFonts w:ascii="Times New Roman" w:hAnsi="Times New Roman" w:cs="Times New Roman"/>
          <w:b/>
          <w:iCs/>
          <w:lang w:val="fr-FR"/>
        </w:rPr>
        <w:t>langues</w:t>
      </w:r>
      <w:r w:rsidR="00BF77D2">
        <w:rPr>
          <w:rFonts w:ascii="Times New Roman" w:hAnsi="Times New Roman" w:cs="Times New Roman"/>
          <w:b/>
          <w:iCs/>
          <w:lang w:val="fr-FR"/>
        </w:rPr>
        <w:t xml:space="preserve"> </w:t>
      </w:r>
      <w:r w:rsidRPr="008E535B">
        <w:rPr>
          <w:rFonts w:ascii="Times New Roman" w:hAnsi="Times New Roman" w:cs="Times New Roman"/>
          <w:b/>
          <w:iCs/>
          <w:lang w:val="fr-FR"/>
        </w:rPr>
        <w:t>romanes.</w:t>
      </w:r>
      <w:r w:rsidR="00BF77D2">
        <w:rPr>
          <w:rFonts w:ascii="Times New Roman" w:hAnsi="Times New Roman" w:cs="Times New Roman"/>
          <w:b/>
          <w:iCs/>
          <w:lang w:val="fr-FR"/>
        </w:rPr>
        <w:t xml:space="preserve"> </w:t>
      </w:r>
      <w:r w:rsidRPr="008E535B">
        <w:rPr>
          <w:rFonts w:ascii="Times New Roman" w:hAnsi="Times New Roman" w:cs="Times New Roman"/>
          <w:b/>
          <w:iCs/>
          <w:lang w:val="fr-FR"/>
        </w:rPr>
        <w:t>Question</w:t>
      </w:r>
      <w:r w:rsidR="00BF77D2">
        <w:rPr>
          <w:rFonts w:ascii="Times New Roman" w:hAnsi="Times New Roman" w:cs="Times New Roman"/>
          <w:b/>
          <w:iCs/>
          <w:lang w:val="fr-FR"/>
        </w:rPr>
        <w:t xml:space="preserve"> </w:t>
      </w:r>
      <w:r w:rsidRPr="008E535B">
        <w:rPr>
          <w:rFonts w:ascii="Times New Roman" w:hAnsi="Times New Roman" w:cs="Times New Roman"/>
          <w:b/>
          <w:iCs/>
          <w:lang w:val="fr-FR"/>
        </w:rPr>
        <w:t>d’héritage</w:t>
      </w:r>
    </w:p>
    <w:p w14:paraId="1C4A08E4" w14:textId="77777777" w:rsidR="006927DA" w:rsidRPr="008E535B" w:rsidRDefault="006927DA" w:rsidP="006927DA">
      <w:pPr>
        <w:spacing w:after="0" w:line="240" w:lineRule="auto"/>
        <w:ind w:firstLine="397"/>
        <w:jc w:val="both"/>
        <w:rPr>
          <w:rFonts w:ascii="Times New Roman" w:hAnsi="Times New Roman" w:cs="Times New Roman"/>
          <w:lang w:val="fr-FR"/>
        </w:rPr>
      </w:pPr>
    </w:p>
    <w:p w14:paraId="5F43E6F9" w14:textId="1B2A9B43" w:rsidR="006927DA" w:rsidRPr="008E535B" w:rsidRDefault="006927DA" w:rsidP="006927DA">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Pour</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linguiste</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passe</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revue</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vocabulaire</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sottise,</w:t>
      </w:r>
      <w:r w:rsidR="00BF77D2">
        <w:rPr>
          <w:rFonts w:ascii="Times New Roman" w:hAnsi="Times New Roman" w:cs="Times New Roman"/>
          <w:lang w:val="fr-FR"/>
        </w:rPr>
        <w:t xml:space="preserve"> </w:t>
      </w:r>
      <w:r w:rsidRPr="008E535B">
        <w:rPr>
          <w:rFonts w:ascii="Times New Roman" w:hAnsi="Times New Roman" w:cs="Times New Roman"/>
          <w:lang w:val="fr-FR"/>
        </w:rPr>
        <w:t>celui-ci</w:t>
      </w:r>
      <w:r w:rsidR="00BF77D2">
        <w:rPr>
          <w:rFonts w:ascii="Times New Roman" w:hAnsi="Times New Roman" w:cs="Times New Roman"/>
          <w:lang w:val="fr-FR"/>
        </w:rPr>
        <w:t xml:space="preserve"> </w:t>
      </w:r>
      <w:r w:rsidRPr="008E535B">
        <w:rPr>
          <w:rFonts w:ascii="Times New Roman" w:hAnsi="Times New Roman" w:cs="Times New Roman"/>
          <w:lang w:val="fr-FR"/>
        </w:rPr>
        <w:t>s’avère</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inventaire</w:t>
      </w:r>
      <w:r w:rsidR="00BF77D2">
        <w:rPr>
          <w:rFonts w:ascii="Times New Roman" w:hAnsi="Times New Roman" w:cs="Times New Roman"/>
          <w:lang w:val="fr-FR"/>
        </w:rPr>
        <w:t xml:space="preserve"> </w:t>
      </w:r>
      <w:r w:rsidRPr="008E535B">
        <w:rPr>
          <w:rFonts w:ascii="Times New Roman" w:hAnsi="Times New Roman" w:cs="Times New Roman"/>
          <w:lang w:val="fr-FR"/>
        </w:rPr>
        <w:t>d’expressions</w:t>
      </w:r>
      <w:r w:rsidR="00BF77D2">
        <w:rPr>
          <w:rFonts w:ascii="Times New Roman" w:hAnsi="Times New Roman" w:cs="Times New Roman"/>
          <w:lang w:val="fr-FR"/>
        </w:rPr>
        <w:t xml:space="preserve"> </w:t>
      </w:r>
      <w:r w:rsidRPr="008E535B">
        <w:rPr>
          <w:rFonts w:ascii="Times New Roman" w:hAnsi="Times New Roman" w:cs="Times New Roman"/>
          <w:lang w:val="fr-FR"/>
        </w:rPr>
        <w:t>métaphoriques</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ne</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retrouvent</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langues</w:t>
      </w:r>
      <w:r w:rsidR="00BF77D2">
        <w:rPr>
          <w:rFonts w:ascii="Times New Roman" w:hAnsi="Times New Roman" w:cs="Times New Roman"/>
          <w:lang w:val="fr-FR"/>
        </w:rPr>
        <w:t xml:space="preserve"> </w:t>
      </w:r>
      <w:r w:rsidRPr="008E535B">
        <w:rPr>
          <w:rFonts w:ascii="Times New Roman" w:hAnsi="Times New Roman" w:cs="Times New Roman"/>
          <w:lang w:val="fr-FR"/>
        </w:rPr>
        <w:t>romanes</w:t>
      </w:r>
      <w:r w:rsidR="00BF77D2">
        <w:rPr>
          <w:rFonts w:ascii="Times New Roman" w:hAnsi="Times New Roman" w:cs="Times New Roman"/>
          <w:lang w:val="fr-FR"/>
        </w:rPr>
        <w:t xml:space="preserve"> </w:t>
      </w:r>
      <w:r w:rsidRPr="008E535B">
        <w:rPr>
          <w:rFonts w:ascii="Times New Roman" w:hAnsi="Times New Roman" w:cs="Times New Roman"/>
          <w:lang w:val="fr-FR"/>
        </w:rPr>
        <w:t>qu’en</w:t>
      </w:r>
      <w:r w:rsidR="00BF77D2">
        <w:rPr>
          <w:rFonts w:ascii="Times New Roman" w:hAnsi="Times New Roman" w:cs="Times New Roman"/>
          <w:lang w:val="fr-FR"/>
        </w:rPr>
        <w:t xml:space="preserve"> </w:t>
      </w:r>
      <w:r w:rsidRPr="008E535B">
        <w:rPr>
          <w:rFonts w:ascii="Times New Roman" w:hAnsi="Times New Roman" w:cs="Times New Roman"/>
          <w:lang w:val="fr-FR"/>
        </w:rPr>
        <w:t>tant</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néologismes.</w:t>
      </w:r>
      <w:r w:rsidR="00BF77D2">
        <w:rPr>
          <w:rFonts w:ascii="Times New Roman" w:hAnsi="Times New Roman" w:cs="Times New Roman"/>
          <w:lang w:val="fr-FR"/>
        </w:rPr>
        <w:t xml:space="preserve"> </w:t>
      </w:r>
      <w:r w:rsidRPr="008E535B">
        <w:rPr>
          <w:rFonts w:ascii="Times New Roman" w:hAnsi="Times New Roman" w:cs="Times New Roman"/>
          <w:lang w:val="fr-FR"/>
        </w:rPr>
        <w:t>Basée</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notre</w:t>
      </w:r>
      <w:r w:rsidR="00BF77D2">
        <w:rPr>
          <w:rFonts w:ascii="Times New Roman" w:hAnsi="Times New Roman" w:cs="Times New Roman"/>
          <w:lang w:val="fr-FR"/>
        </w:rPr>
        <w:t xml:space="preserve"> </w:t>
      </w:r>
      <w:r w:rsidRPr="008E535B">
        <w:rPr>
          <w:rFonts w:ascii="Times New Roman" w:hAnsi="Times New Roman" w:cs="Times New Roman"/>
          <w:lang w:val="fr-FR"/>
        </w:rPr>
        <w:t>ancienne</w:t>
      </w:r>
      <w:r w:rsidR="00BF77D2">
        <w:rPr>
          <w:rFonts w:ascii="Times New Roman" w:hAnsi="Times New Roman" w:cs="Times New Roman"/>
          <w:lang w:val="fr-FR"/>
        </w:rPr>
        <w:t xml:space="preserve"> </w:t>
      </w:r>
      <w:r w:rsidRPr="008E535B">
        <w:rPr>
          <w:rFonts w:ascii="Times New Roman" w:hAnsi="Times New Roman" w:cs="Times New Roman"/>
          <w:lang w:val="fr-FR"/>
        </w:rPr>
        <w:t>étude</w:t>
      </w:r>
      <w:r w:rsidR="00BF77D2">
        <w:rPr>
          <w:rFonts w:ascii="Times New Roman" w:hAnsi="Times New Roman" w:cs="Times New Roman"/>
          <w:lang w:val="fr-FR"/>
        </w:rPr>
        <w:t xml:space="preserve"> </w:t>
      </w:r>
      <w:r w:rsidRPr="008E535B">
        <w:rPr>
          <w:rFonts w:ascii="Times New Roman" w:hAnsi="Times New Roman" w:cs="Times New Roman"/>
          <w:lang w:val="fr-FR"/>
        </w:rPr>
        <w:t>présente</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bibliographie</w:t>
      </w:r>
      <w:r w:rsidR="00BF77D2">
        <w:rPr>
          <w:rFonts w:ascii="Times New Roman" w:hAnsi="Times New Roman" w:cs="Times New Roman"/>
          <w:lang w:val="fr-FR"/>
        </w:rPr>
        <w:t xml:space="preserve"> </w:t>
      </w:r>
      <w:r w:rsidRPr="008E535B">
        <w:rPr>
          <w:rFonts w:ascii="Times New Roman" w:hAnsi="Times New Roman" w:cs="Times New Roman"/>
          <w:lang w:val="fr-FR"/>
        </w:rPr>
        <w:t>ci-jointe,</w:t>
      </w:r>
      <w:r w:rsidR="00BF77D2">
        <w:rPr>
          <w:rFonts w:ascii="Times New Roman" w:hAnsi="Times New Roman" w:cs="Times New Roman"/>
          <w:lang w:val="fr-FR"/>
        </w:rPr>
        <w:t xml:space="preserve"> </w:t>
      </w:r>
      <w:r w:rsidRPr="008E535B">
        <w:rPr>
          <w:rFonts w:ascii="Times New Roman" w:hAnsi="Times New Roman" w:cs="Times New Roman"/>
          <w:lang w:val="fr-FR"/>
        </w:rPr>
        <w:t>complété</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données</w:t>
      </w:r>
      <w:r w:rsidR="00BF77D2">
        <w:rPr>
          <w:rFonts w:ascii="Times New Roman" w:hAnsi="Times New Roman" w:cs="Times New Roman"/>
          <w:lang w:val="fr-FR"/>
        </w:rPr>
        <w:t xml:space="preserve"> </w:t>
      </w:r>
      <w:r w:rsidRPr="008E535B">
        <w:rPr>
          <w:rFonts w:ascii="Times New Roman" w:hAnsi="Times New Roman" w:cs="Times New Roman"/>
          <w:lang w:val="fr-FR"/>
        </w:rPr>
        <w:t>fournies</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Ana-Cristina</w:t>
      </w:r>
      <w:r w:rsidR="00BF77D2">
        <w:rPr>
          <w:rFonts w:ascii="Times New Roman" w:hAnsi="Times New Roman" w:cs="Times New Roman"/>
          <w:lang w:val="fr-FR"/>
        </w:rPr>
        <w:t xml:space="preserve"> </w:t>
      </w:r>
      <w:r w:rsidRPr="008E535B">
        <w:rPr>
          <w:rFonts w:ascii="Times New Roman" w:hAnsi="Times New Roman" w:cs="Times New Roman"/>
          <w:lang w:val="fr-FR"/>
        </w:rPr>
        <w:t>Halichias</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son</w:t>
      </w:r>
      <w:r w:rsidR="00BF77D2">
        <w:rPr>
          <w:rFonts w:ascii="Times New Roman" w:hAnsi="Times New Roman" w:cs="Times New Roman"/>
          <w:lang w:val="fr-FR"/>
        </w:rPr>
        <w:t xml:space="preserve"> </w:t>
      </w:r>
      <w:r w:rsidRPr="008E535B">
        <w:rPr>
          <w:rFonts w:ascii="Times New Roman" w:hAnsi="Times New Roman" w:cs="Times New Roman"/>
          <w:lang w:val="fr-FR"/>
        </w:rPr>
        <w:t>livre</w:t>
      </w:r>
      <w:r w:rsidR="00BF77D2">
        <w:rPr>
          <w:rFonts w:ascii="Times New Roman" w:hAnsi="Times New Roman" w:cs="Times New Roman"/>
          <w:lang w:val="fr-FR"/>
        </w:rPr>
        <w:t xml:space="preserve"> </w:t>
      </w:r>
      <w:r w:rsidRPr="008E535B">
        <w:rPr>
          <w:rFonts w:ascii="Times New Roman" w:hAnsi="Times New Roman" w:cs="Times New Roman"/>
          <w:lang w:val="fr-FR"/>
        </w:rPr>
        <w:t>dédié</w:t>
      </w:r>
      <w:r w:rsidR="00BF77D2">
        <w:rPr>
          <w:rFonts w:ascii="Times New Roman" w:hAnsi="Times New Roman" w:cs="Times New Roman"/>
          <w:lang w:val="fr-FR"/>
        </w:rPr>
        <w:t xml:space="preserve"> </w:t>
      </w:r>
      <w:r w:rsidRPr="008E535B">
        <w:rPr>
          <w:rFonts w:ascii="Times New Roman" w:hAnsi="Times New Roman" w:cs="Times New Roman"/>
          <w:lang w:val="fr-FR"/>
        </w:rPr>
        <w:t>aux</w:t>
      </w:r>
      <w:r w:rsidR="00BF77D2">
        <w:rPr>
          <w:rFonts w:ascii="Times New Roman" w:hAnsi="Times New Roman" w:cs="Times New Roman"/>
          <w:lang w:val="fr-FR"/>
        </w:rPr>
        <w:t xml:space="preserve"> </w:t>
      </w:r>
      <w:r w:rsidRPr="008E535B">
        <w:rPr>
          <w:rFonts w:ascii="Times New Roman" w:hAnsi="Times New Roman" w:cs="Times New Roman"/>
          <w:lang w:val="fr-FR"/>
        </w:rPr>
        <w:t>qualités</w:t>
      </w:r>
      <w:r w:rsidR="00BF77D2">
        <w:rPr>
          <w:rFonts w:ascii="Times New Roman" w:hAnsi="Times New Roman" w:cs="Times New Roman"/>
          <w:lang w:val="fr-FR"/>
        </w:rPr>
        <w:t xml:space="preserve"> </w:t>
      </w:r>
      <w:r w:rsidRPr="008E535B">
        <w:rPr>
          <w:rFonts w:ascii="Times New Roman" w:hAnsi="Times New Roman" w:cs="Times New Roman"/>
          <w:lang w:val="fr-FR"/>
        </w:rPr>
        <w:t>intellectuelles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avons</w:t>
      </w:r>
      <w:r w:rsidR="00BF77D2">
        <w:rPr>
          <w:rFonts w:ascii="Times New Roman" w:hAnsi="Times New Roman" w:cs="Times New Roman"/>
          <w:lang w:val="fr-FR"/>
        </w:rPr>
        <w:t xml:space="preserve"> </w:t>
      </w:r>
      <w:r w:rsidRPr="008E535B">
        <w:rPr>
          <w:rFonts w:ascii="Times New Roman" w:hAnsi="Times New Roman" w:cs="Times New Roman"/>
          <w:lang w:val="fr-FR"/>
        </w:rPr>
        <w:t>dressé,</w:t>
      </w:r>
      <w:r w:rsidR="00BF77D2">
        <w:rPr>
          <w:rFonts w:ascii="Times New Roman" w:hAnsi="Times New Roman" w:cs="Times New Roman"/>
          <w:lang w:val="fr-FR"/>
        </w:rPr>
        <w:t xml:space="preserve"> </w:t>
      </w:r>
      <w:r w:rsidRPr="008E535B">
        <w:rPr>
          <w:rFonts w:ascii="Times New Roman" w:hAnsi="Times New Roman" w:cs="Times New Roman"/>
          <w:lang w:val="fr-FR"/>
        </w:rPr>
        <w:t>autant</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possible,</w:t>
      </w:r>
      <w:r w:rsidR="00BF77D2">
        <w:rPr>
          <w:rFonts w:ascii="Times New Roman" w:hAnsi="Times New Roman" w:cs="Times New Roman"/>
          <w:lang w:val="fr-FR"/>
        </w:rPr>
        <w:t xml:space="preserve"> </w:t>
      </w:r>
      <w:r w:rsidRPr="008E535B">
        <w:rPr>
          <w:rFonts w:ascii="Times New Roman" w:hAnsi="Times New Roman" w:cs="Times New Roman"/>
          <w:lang w:val="fr-FR"/>
        </w:rPr>
        <w:t>l’inventaire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termes</w:t>
      </w:r>
      <w:r w:rsidR="00BF77D2">
        <w:rPr>
          <w:rFonts w:ascii="Times New Roman" w:hAnsi="Times New Roman" w:cs="Times New Roman"/>
          <w:lang w:val="fr-FR"/>
        </w:rPr>
        <w:t xml:space="preserve"> </w:t>
      </w:r>
      <w:r w:rsidRPr="008E535B">
        <w:rPr>
          <w:rFonts w:ascii="Times New Roman" w:hAnsi="Times New Roman" w:cs="Times New Roman"/>
          <w:lang w:val="fr-FR"/>
        </w:rPr>
        <w:t>latins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sottise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avons</w:t>
      </w:r>
      <w:r w:rsidR="00BF77D2">
        <w:rPr>
          <w:rFonts w:ascii="Times New Roman" w:hAnsi="Times New Roman" w:cs="Times New Roman"/>
          <w:lang w:val="fr-FR"/>
        </w:rPr>
        <w:t xml:space="preserve"> </w:t>
      </w:r>
      <w:r w:rsidRPr="008E535B">
        <w:rPr>
          <w:rFonts w:ascii="Times New Roman" w:hAnsi="Times New Roman" w:cs="Times New Roman"/>
          <w:lang w:val="fr-FR"/>
        </w:rPr>
        <w:t>démontré</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tout</w:t>
      </w:r>
      <w:r w:rsidR="00BF77D2">
        <w:rPr>
          <w:rFonts w:ascii="Times New Roman" w:hAnsi="Times New Roman" w:cs="Times New Roman"/>
          <w:lang w:val="fr-FR"/>
        </w:rPr>
        <w:t xml:space="preserve"> </w:t>
      </w:r>
      <w:r w:rsidRPr="008E535B">
        <w:rPr>
          <w:rFonts w:ascii="Times New Roman" w:hAnsi="Times New Roman" w:cs="Times New Roman"/>
          <w:lang w:val="fr-FR"/>
        </w:rPr>
        <w:t>cet</w:t>
      </w:r>
      <w:r w:rsidR="00BF77D2">
        <w:rPr>
          <w:rFonts w:ascii="Times New Roman" w:hAnsi="Times New Roman" w:cs="Times New Roman"/>
          <w:lang w:val="fr-FR"/>
        </w:rPr>
        <w:t xml:space="preserve"> </w:t>
      </w:r>
      <w:r w:rsidRPr="008E535B">
        <w:rPr>
          <w:rFonts w:ascii="Times New Roman" w:hAnsi="Times New Roman" w:cs="Times New Roman"/>
          <w:lang w:val="fr-FR"/>
        </w:rPr>
        <w:t>inventaire</w:t>
      </w:r>
      <w:r w:rsidR="00BF77D2">
        <w:rPr>
          <w:rFonts w:ascii="Times New Roman" w:hAnsi="Times New Roman" w:cs="Times New Roman"/>
          <w:lang w:val="fr-FR"/>
        </w:rPr>
        <w:t xml:space="preserve"> </w:t>
      </w:r>
      <w:r w:rsidRPr="008E535B">
        <w:rPr>
          <w:rFonts w:ascii="Times New Roman" w:hAnsi="Times New Roman" w:cs="Times New Roman"/>
          <w:lang w:val="fr-FR"/>
        </w:rPr>
        <w:t>est</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champ</w:t>
      </w:r>
      <w:r w:rsidR="00BF77D2">
        <w:rPr>
          <w:rFonts w:ascii="Times New Roman" w:hAnsi="Times New Roman" w:cs="Times New Roman"/>
          <w:lang w:val="fr-FR"/>
        </w:rPr>
        <w:t xml:space="preserve"> </w:t>
      </w:r>
      <w:r w:rsidRPr="008E535B">
        <w:rPr>
          <w:rFonts w:ascii="Times New Roman" w:hAnsi="Times New Roman" w:cs="Times New Roman"/>
          <w:lang w:val="fr-FR"/>
        </w:rPr>
        <w:t>lexical</w:t>
      </w:r>
      <w:r w:rsidR="00BF77D2">
        <w:rPr>
          <w:rFonts w:ascii="Times New Roman" w:hAnsi="Times New Roman" w:cs="Times New Roman"/>
          <w:lang w:val="fr-FR"/>
        </w:rPr>
        <w:t xml:space="preserve"> </w:t>
      </w:r>
      <w:r w:rsidRPr="008E535B">
        <w:rPr>
          <w:rFonts w:ascii="Times New Roman" w:hAnsi="Times New Roman" w:cs="Times New Roman"/>
          <w:lang w:val="fr-FR"/>
        </w:rPr>
        <w:t>strictement</w:t>
      </w:r>
      <w:r w:rsidR="00BF77D2">
        <w:rPr>
          <w:rFonts w:ascii="Times New Roman" w:hAnsi="Times New Roman" w:cs="Times New Roman"/>
          <w:lang w:val="fr-FR"/>
        </w:rPr>
        <w:t xml:space="preserve"> </w:t>
      </w:r>
      <w:r w:rsidRPr="008E535B">
        <w:rPr>
          <w:rFonts w:ascii="Times New Roman" w:hAnsi="Times New Roman" w:cs="Times New Roman"/>
          <w:lang w:val="fr-FR"/>
        </w:rPr>
        <w:t>structuré</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sous-champs</w:t>
      </w:r>
      <w:r w:rsidR="00BF77D2">
        <w:rPr>
          <w:rFonts w:ascii="Times New Roman" w:hAnsi="Times New Roman" w:cs="Times New Roman"/>
          <w:lang w:val="fr-FR"/>
        </w:rPr>
        <w:t xml:space="preserve"> </w:t>
      </w:r>
      <w:r w:rsidRPr="008E535B">
        <w:rPr>
          <w:rFonts w:ascii="Times New Roman" w:hAnsi="Times New Roman" w:cs="Times New Roman"/>
          <w:lang w:val="fr-FR"/>
        </w:rPr>
        <w:t>précis.</w:t>
      </w:r>
      <w:r w:rsidR="00BF77D2">
        <w:rPr>
          <w:rFonts w:ascii="Times New Roman" w:hAnsi="Times New Roman" w:cs="Times New Roman"/>
          <w:lang w:val="fr-FR"/>
        </w:rPr>
        <w:t xml:space="preserve"> </w:t>
      </w:r>
      <w:r w:rsidRPr="008E535B">
        <w:rPr>
          <w:rFonts w:ascii="Times New Roman" w:hAnsi="Times New Roman" w:cs="Times New Roman"/>
          <w:lang w:val="fr-FR"/>
        </w:rPr>
        <w:t>Car</w:t>
      </w:r>
      <w:r w:rsidR="00BF77D2">
        <w:rPr>
          <w:rFonts w:ascii="Times New Roman" w:hAnsi="Times New Roman" w:cs="Times New Roman"/>
          <w:lang w:val="fr-FR"/>
        </w:rPr>
        <w:t xml:space="preserve"> </w:t>
      </w:r>
      <w:r w:rsidRPr="008E535B">
        <w:rPr>
          <w:rFonts w:ascii="Times New Roman" w:hAnsi="Times New Roman" w:cs="Times New Roman"/>
          <w:lang w:val="fr-FR"/>
        </w:rPr>
        <w:t>ses</w:t>
      </w:r>
      <w:r w:rsidR="00BF77D2">
        <w:rPr>
          <w:rFonts w:ascii="Times New Roman" w:hAnsi="Times New Roman" w:cs="Times New Roman"/>
          <w:lang w:val="fr-FR"/>
        </w:rPr>
        <w:t xml:space="preserve"> </w:t>
      </w:r>
      <w:r w:rsidRPr="008E535B">
        <w:rPr>
          <w:rFonts w:ascii="Times New Roman" w:hAnsi="Times New Roman" w:cs="Times New Roman"/>
          <w:lang w:val="fr-FR"/>
        </w:rPr>
        <w:t>éléments</w:t>
      </w:r>
      <w:r w:rsidR="00BF77D2">
        <w:rPr>
          <w:rFonts w:ascii="Times New Roman" w:hAnsi="Times New Roman" w:cs="Times New Roman"/>
          <w:lang w:val="fr-FR"/>
        </w:rPr>
        <w:t xml:space="preserve"> </w:t>
      </w:r>
      <w:r w:rsidRPr="008E535B">
        <w:rPr>
          <w:rFonts w:ascii="Times New Roman" w:hAnsi="Times New Roman" w:cs="Times New Roman"/>
          <w:lang w:val="fr-FR"/>
        </w:rPr>
        <w:t>constitutifs</w:t>
      </w:r>
      <w:r w:rsidR="00BF77D2">
        <w:rPr>
          <w:rFonts w:ascii="Times New Roman" w:hAnsi="Times New Roman" w:cs="Times New Roman"/>
          <w:lang w:val="fr-FR"/>
        </w:rPr>
        <w:t xml:space="preserve"> </w:t>
      </w:r>
      <w:r w:rsidRPr="008E535B">
        <w:rPr>
          <w:rFonts w:ascii="Times New Roman" w:hAnsi="Times New Roman" w:cs="Times New Roman"/>
          <w:lang w:val="fr-FR"/>
        </w:rPr>
        <w:t>peuvent</w:t>
      </w:r>
      <w:r w:rsidR="00BF77D2">
        <w:rPr>
          <w:rFonts w:ascii="Times New Roman" w:hAnsi="Times New Roman" w:cs="Times New Roman"/>
          <w:lang w:val="fr-FR"/>
        </w:rPr>
        <w:t xml:space="preserve"> </w:t>
      </w:r>
      <w:r w:rsidRPr="008E535B">
        <w:rPr>
          <w:rFonts w:ascii="Times New Roman" w:hAnsi="Times New Roman" w:cs="Times New Roman"/>
          <w:lang w:val="fr-FR"/>
        </w:rPr>
        <w:t>être</w:t>
      </w:r>
      <w:r w:rsidR="00BF77D2">
        <w:rPr>
          <w:rFonts w:ascii="Times New Roman" w:hAnsi="Times New Roman" w:cs="Times New Roman"/>
          <w:lang w:val="fr-FR"/>
        </w:rPr>
        <w:t xml:space="preserve"> </w:t>
      </w:r>
      <w:r w:rsidRPr="008E535B">
        <w:rPr>
          <w:rFonts w:ascii="Times New Roman" w:hAnsi="Times New Roman" w:cs="Times New Roman"/>
          <w:lang w:val="fr-FR"/>
        </w:rPr>
        <w:t>groupés</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nombre</w:t>
      </w:r>
      <w:r w:rsidR="00BF77D2">
        <w:rPr>
          <w:rFonts w:ascii="Times New Roman" w:hAnsi="Times New Roman" w:cs="Times New Roman"/>
          <w:lang w:val="fr-FR"/>
        </w:rPr>
        <w:t xml:space="preserve"> </w:t>
      </w:r>
      <w:r w:rsidRPr="008E535B">
        <w:rPr>
          <w:rFonts w:ascii="Times New Roman" w:hAnsi="Times New Roman" w:cs="Times New Roman"/>
          <w:lang w:val="fr-FR"/>
        </w:rPr>
        <w:t>limité</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catégories,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fonction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certaines</w:t>
      </w:r>
      <w:r w:rsidR="00BF77D2">
        <w:rPr>
          <w:rFonts w:ascii="Times New Roman" w:hAnsi="Times New Roman" w:cs="Times New Roman"/>
          <w:lang w:val="fr-FR"/>
        </w:rPr>
        <w:t xml:space="preserve"> </w:t>
      </w:r>
      <w:r w:rsidRPr="008E535B">
        <w:rPr>
          <w:rFonts w:ascii="Times New Roman" w:hAnsi="Times New Roman" w:cs="Times New Roman"/>
          <w:lang w:val="fr-FR"/>
        </w:rPr>
        <w:t>caractéristiques</w:t>
      </w:r>
      <w:r w:rsidR="00BF77D2">
        <w:rPr>
          <w:rFonts w:ascii="Times New Roman" w:hAnsi="Times New Roman" w:cs="Times New Roman"/>
          <w:lang w:val="fr-FR"/>
        </w:rPr>
        <w:t xml:space="preserve"> </w:t>
      </w:r>
      <w:r w:rsidRPr="008E535B">
        <w:rPr>
          <w:rFonts w:ascii="Times New Roman" w:hAnsi="Times New Roman" w:cs="Times New Roman"/>
          <w:lang w:val="fr-FR"/>
        </w:rPr>
        <w:t>bien</w:t>
      </w:r>
      <w:r w:rsidR="00BF77D2">
        <w:rPr>
          <w:rFonts w:ascii="Times New Roman" w:hAnsi="Times New Roman" w:cs="Times New Roman"/>
          <w:lang w:val="fr-FR"/>
        </w:rPr>
        <w:t xml:space="preserve"> </w:t>
      </w:r>
      <w:r w:rsidRPr="008E535B">
        <w:rPr>
          <w:rFonts w:ascii="Times New Roman" w:hAnsi="Times New Roman" w:cs="Times New Roman"/>
          <w:lang w:val="fr-FR"/>
        </w:rPr>
        <w:t>évidentes</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exemple</w:t>
      </w:r>
      <w:r w:rsidR="00BF77D2">
        <w:rPr>
          <w:rFonts w:ascii="Times New Roman" w:hAnsi="Times New Roman" w:cs="Times New Roman"/>
          <w:lang w:val="fr-FR"/>
        </w:rPr>
        <w:t xml:space="preserve"> </w:t>
      </w:r>
      <w:r w:rsidRPr="008E535B">
        <w:rPr>
          <w:rFonts w:ascii="Times New Roman" w:hAnsi="Times New Roman" w:cs="Times New Roman"/>
          <w:i/>
          <w:iCs/>
          <w:lang w:val="fr-FR"/>
        </w:rPr>
        <w:t>lourdeur</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taille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exagérée</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revanche,</w:t>
      </w:r>
      <w:r w:rsidR="00BF77D2">
        <w:rPr>
          <w:rFonts w:ascii="Times New Roman" w:hAnsi="Times New Roman" w:cs="Times New Roman"/>
          <w:lang w:val="fr-FR"/>
        </w:rPr>
        <w:t xml:space="preserve"> </w:t>
      </w:r>
      <w:r w:rsidRPr="008E535B">
        <w:rPr>
          <w:rFonts w:ascii="Times New Roman" w:hAnsi="Times New Roman" w:cs="Times New Roman"/>
          <w:i/>
          <w:iCs/>
          <w:lang w:val="fr-FR"/>
        </w:rPr>
        <w:t>légèreté</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taille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réduite</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caractère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obtus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entêtement</w:t>
      </w:r>
      <w:r w:rsidR="00BF77D2">
        <w:rPr>
          <w:rFonts w:ascii="Times New Roman" w:hAnsi="Times New Roman" w:cs="Times New Roman"/>
          <w:lang w:val="fr-FR"/>
        </w:rPr>
        <w:t xml:space="preserve"> </w:t>
      </w:r>
      <w:r w:rsidRPr="008E535B">
        <w:rPr>
          <w:rFonts w:ascii="Times New Roman" w:hAnsi="Times New Roman" w:cs="Times New Roman"/>
          <w:lang w:val="fr-FR"/>
        </w:rPr>
        <w:t>etc.).</w:t>
      </w:r>
      <w:r w:rsidR="00BF77D2">
        <w:rPr>
          <w:rFonts w:ascii="Times New Roman" w:hAnsi="Times New Roman" w:cs="Times New Roman"/>
          <w:lang w:val="fr-FR"/>
        </w:rPr>
        <w:t xml:space="preserve"> </w:t>
      </w:r>
      <w:r w:rsidRPr="008E535B">
        <w:rPr>
          <w:rFonts w:ascii="Times New Roman" w:hAnsi="Times New Roman" w:cs="Times New Roman"/>
          <w:lang w:val="fr-FR"/>
        </w:rPr>
        <w:t>C’est</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radiographie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ce</w:t>
      </w:r>
      <w:r w:rsidR="00BF77D2">
        <w:rPr>
          <w:rFonts w:ascii="Times New Roman" w:hAnsi="Times New Roman" w:cs="Times New Roman"/>
          <w:lang w:val="fr-FR"/>
        </w:rPr>
        <w:t xml:space="preserve"> </w:t>
      </w:r>
      <w:r w:rsidRPr="008E535B">
        <w:rPr>
          <w:rFonts w:ascii="Times New Roman" w:hAnsi="Times New Roman" w:cs="Times New Roman"/>
          <w:lang w:val="fr-FR"/>
        </w:rPr>
        <w:t>champ</w:t>
      </w:r>
      <w:r w:rsidR="00BF77D2">
        <w:rPr>
          <w:rFonts w:ascii="Times New Roman" w:hAnsi="Times New Roman" w:cs="Times New Roman"/>
          <w:lang w:val="fr-FR"/>
        </w:rPr>
        <w:t xml:space="preserve"> </w:t>
      </w:r>
      <w:r w:rsidRPr="008E535B">
        <w:rPr>
          <w:rFonts w:ascii="Times New Roman" w:hAnsi="Times New Roman" w:cs="Times New Roman"/>
          <w:lang w:val="fr-FR"/>
        </w:rPr>
        <w:t>lexical</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intéresse.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sillage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celle-ci,</w:t>
      </w:r>
      <w:r w:rsidR="00BF77D2">
        <w:rPr>
          <w:rFonts w:ascii="Times New Roman" w:hAnsi="Times New Roman" w:cs="Times New Roman"/>
          <w:lang w:val="fr-FR"/>
        </w:rPr>
        <w:t xml:space="preserve"> </w:t>
      </w:r>
      <w:r w:rsidRPr="008E535B">
        <w:rPr>
          <w:rFonts w:ascii="Times New Roman" w:hAnsi="Times New Roman" w:cs="Times New Roman"/>
          <w:lang w:val="fr-FR"/>
        </w:rPr>
        <w:t>son</w:t>
      </w:r>
      <w:r w:rsidR="00BF77D2">
        <w:rPr>
          <w:rFonts w:ascii="Times New Roman" w:hAnsi="Times New Roman" w:cs="Times New Roman"/>
          <w:lang w:val="fr-FR"/>
        </w:rPr>
        <w:t xml:space="preserve"> </w:t>
      </w:r>
      <w:r w:rsidRPr="008E535B">
        <w:rPr>
          <w:rFonts w:ascii="Times New Roman" w:hAnsi="Times New Roman" w:cs="Times New Roman"/>
          <w:lang w:val="fr-FR"/>
        </w:rPr>
        <w:t>héritage</w:t>
      </w:r>
      <w:r w:rsidR="00BF77D2">
        <w:rPr>
          <w:rFonts w:ascii="Times New Roman" w:hAnsi="Times New Roman" w:cs="Times New Roman"/>
          <w:lang w:val="fr-FR"/>
        </w:rPr>
        <w:t xml:space="preserve"> </w:t>
      </w:r>
      <w:r w:rsidRPr="008E535B">
        <w:rPr>
          <w:rFonts w:ascii="Times New Roman" w:hAnsi="Times New Roman" w:cs="Times New Roman"/>
          <w:lang w:val="fr-FR"/>
        </w:rPr>
        <w:t>roman,</w:t>
      </w:r>
      <w:r w:rsidR="00BF77D2">
        <w:rPr>
          <w:rFonts w:ascii="Times New Roman" w:hAnsi="Times New Roman" w:cs="Times New Roman"/>
          <w:lang w:val="fr-FR"/>
        </w:rPr>
        <w:t xml:space="preserve"> </w:t>
      </w:r>
      <w:r w:rsidRPr="008E535B">
        <w:rPr>
          <w:rFonts w:ascii="Times New Roman" w:hAnsi="Times New Roman" w:cs="Times New Roman"/>
          <w:lang w:val="fr-FR"/>
        </w:rPr>
        <w:t>inventaire</w:t>
      </w:r>
      <w:r w:rsidR="00BF77D2">
        <w:rPr>
          <w:rFonts w:ascii="Times New Roman" w:hAnsi="Times New Roman" w:cs="Times New Roman"/>
          <w:lang w:val="fr-FR"/>
        </w:rPr>
        <w:t xml:space="preserve"> </w:t>
      </w:r>
      <w:r w:rsidRPr="008E535B">
        <w:rPr>
          <w:rFonts w:ascii="Times New Roman" w:hAnsi="Times New Roman" w:cs="Times New Roman"/>
          <w:lang w:val="fr-FR"/>
        </w:rPr>
        <w:t>et/ou</w:t>
      </w:r>
      <w:r w:rsidR="00BF77D2">
        <w:rPr>
          <w:rFonts w:ascii="Times New Roman" w:hAnsi="Times New Roman" w:cs="Times New Roman"/>
          <w:lang w:val="fr-FR"/>
        </w:rPr>
        <w:t xml:space="preserve"> </w:t>
      </w:r>
      <w:r w:rsidRPr="008E535B">
        <w:rPr>
          <w:rFonts w:ascii="Times New Roman" w:hAnsi="Times New Roman" w:cs="Times New Roman"/>
          <w:lang w:val="fr-FR"/>
        </w:rPr>
        <w:t>schémas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pensé.</w:t>
      </w:r>
      <w:r w:rsidR="00BF77D2">
        <w:rPr>
          <w:rFonts w:ascii="Times New Roman" w:hAnsi="Times New Roman" w:cs="Times New Roman"/>
          <w:lang w:val="fr-FR"/>
        </w:rPr>
        <w:t xml:space="preserve"> </w:t>
      </w:r>
    </w:p>
    <w:p w14:paraId="4B00B79F" w14:textId="77777777" w:rsidR="006927DA" w:rsidRPr="008E535B" w:rsidRDefault="006927DA" w:rsidP="006927DA">
      <w:pPr>
        <w:spacing w:after="0" w:line="240" w:lineRule="auto"/>
        <w:ind w:firstLine="397"/>
        <w:jc w:val="both"/>
        <w:rPr>
          <w:rFonts w:ascii="Times New Roman" w:hAnsi="Times New Roman" w:cs="Times New Roman"/>
          <w:lang w:val="fr-FR"/>
        </w:rPr>
      </w:pPr>
    </w:p>
    <w:p w14:paraId="75912E71" w14:textId="77777777" w:rsidR="006927DA" w:rsidRPr="008E535B" w:rsidRDefault="006927DA" w:rsidP="00C97B14">
      <w:pPr>
        <w:spacing w:after="0" w:line="240" w:lineRule="auto"/>
        <w:ind w:left="397" w:hanging="397"/>
        <w:jc w:val="both"/>
        <w:rPr>
          <w:rFonts w:ascii="Times New Roman" w:hAnsi="Times New Roman" w:cs="Times New Roman"/>
          <w:b/>
          <w:bCs/>
          <w:lang w:val="fr-FR"/>
        </w:rPr>
      </w:pPr>
      <w:r w:rsidRPr="008E535B">
        <w:rPr>
          <w:rFonts w:ascii="Times New Roman" w:hAnsi="Times New Roman" w:cs="Times New Roman"/>
          <w:b/>
          <w:bCs/>
          <w:lang w:val="fr-FR"/>
        </w:rPr>
        <w:t>Bibliographie</w:t>
      </w:r>
    </w:p>
    <w:p w14:paraId="5DAFA387" w14:textId="08363168" w:rsidR="006927DA" w:rsidRPr="008E535B" w:rsidRDefault="006927DA" w:rsidP="00C97B14">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B</w:t>
      </w:r>
      <w:r w:rsidR="00316499" w:rsidRPr="008E535B">
        <w:rPr>
          <w:rFonts w:ascii="Times New Roman" w:hAnsi="Times New Roman" w:cs="Times New Roman"/>
          <w:lang w:val="fr-FR"/>
        </w:rPr>
        <w:t>echet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F</w:t>
      </w:r>
      <w:r w:rsidR="00316499" w:rsidRPr="008E535B">
        <w:rPr>
          <w:rFonts w:ascii="Times New Roman" w:hAnsi="Times New Roman" w:cs="Times New Roman"/>
          <w:lang w:val="fr-FR"/>
        </w:rPr>
        <w:t>.</w:t>
      </w:r>
      <w:r w:rsidR="00BF77D2">
        <w:rPr>
          <w:rFonts w:ascii="Times New Roman" w:hAnsi="Times New Roman" w:cs="Times New Roman"/>
          <w:lang w:val="fr-FR"/>
        </w:rPr>
        <w:t xml:space="preserve"> </w:t>
      </w:r>
      <w:r w:rsidR="00316499" w:rsidRPr="008E535B">
        <w:rPr>
          <w:rFonts w:ascii="Times New Roman" w:hAnsi="Times New Roman" w:cs="Times New Roman"/>
          <w:lang w:val="fr-FR"/>
        </w:rPr>
        <w:t>(</w:t>
      </w:r>
      <w:r w:rsidRPr="008E535B">
        <w:rPr>
          <w:rFonts w:ascii="Times New Roman" w:hAnsi="Times New Roman" w:cs="Times New Roman"/>
          <w:lang w:val="fr-FR"/>
        </w:rPr>
        <w:t>198</w:t>
      </w:r>
      <w:r w:rsidR="00A11762" w:rsidRPr="008E535B">
        <w:rPr>
          <w:rFonts w:ascii="Times New Roman" w:hAnsi="Times New Roman" w:cs="Times New Roman"/>
          <w:lang w:val="fr-FR"/>
        </w:rPr>
        <w:t>7</w:t>
      </w:r>
      <w:r w:rsidR="00316499" w:rsidRPr="008E535B">
        <w:rPr>
          <w:rFonts w:ascii="Times New Roman" w:hAnsi="Times New Roman" w:cs="Times New Roman"/>
          <w:lang w:val="fr-FR"/>
        </w:rPr>
        <w:t>).</w:t>
      </w:r>
      <w:r w:rsidR="00BF77D2">
        <w:rPr>
          <w:rFonts w:ascii="Times New Roman" w:hAnsi="Times New Roman" w:cs="Times New Roman"/>
          <w:iCs/>
          <w:lang w:val="fr-FR"/>
        </w:rPr>
        <w:t xml:space="preserve"> </w:t>
      </w:r>
      <w:r w:rsidRPr="008E535B">
        <w:rPr>
          <w:rFonts w:ascii="Times New Roman" w:hAnsi="Times New Roman" w:cs="Times New Roman"/>
          <w:lang w:val="fr-FR"/>
        </w:rPr>
        <w:t>Tipare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gîndire</w:t>
      </w:r>
      <w:r w:rsidR="00BF77D2">
        <w:rPr>
          <w:rFonts w:ascii="Times New Roman" w:hAnsi="Times New Roman" w:cs="Times New Roman"/>
          <w:lang w:val="fr-FR"/>
        </w:rPr>
        <w:t xml:space="preserve"> </w:t>
      </w:r>
      <w:r w:rsidRPr="008E535B">
        <w:rPr>
          <w:rFonts w:ascii="Times New Roman" w:hAnsi="Times New Roman" w:cs="Times New Roman"/>
          <w:lang w:val="fr-FR"/>
        </w:rPr>
        <w:t>umană</w:t>
      </w:r>
      <w:r w:rsidR="00BF77D2">
        <w:rPr>
          <w:rFonts w:ascii="Times New Roman" w:hAnsi="Times New Roman" w:cs="Times New Roman"/>
          <w:lang w:val="fr-FR"/>
        </w:rPr>
        <w:t xml:space="preserve"> </w:t>
      </w:r>
      <w:r w:rsidRPr="008E535B">
        <w:rPr>
          <w:rFonts w:ascii="Times New Roman" w:hAnsi="Times New Roman" w:cs="Times New Roman"/>
          <w:lang w:val="fr-FR"/>
        </w:rPr>
        <w:t>(pe</w:t>
      </w:r>
      <w:r w:rsidR="00BF77D2">
        <w:rPr>
          <w:rFonts w:ascii="Times New Roman" w:hAnsi="Times New Roman" w:cs="Times New Roman"/>
          <w:lang w:val="fr-FR"/>
        </w:rPr>
        <w:t xml:space="preserve"> </w:t>
      </w:r>
      <w:r w:rsidRPr="008E535B">
        <w:rPr>
          <w:rFonts w:ascii="Times New Roman" w:hAnsi="Times New Roman" w:cs="Times New Roman"/>
          <w:lang w:val="fr-FR"/>
        </w:rPr>
        <w:t>baza</w:t>
      </w:r>
      <w:r w:rsidR="00BF77D2">
        <w:rPr>
          <w:rFonts w:ascii="Times New Roman" w:hAnsi="Times New Roman" w:cs="Times New Roman"/>
          <w:lang w:val="fr-FR"/>
        </w:rPr>
        <w:t xml:space="preserve"> </w:t>
      </w:r>
      <w:r w:rsidRPr="008E535B">
        <w:rPr>
          <w:rFonts w:ascii="Times New Roman" w:hAnsi="Times New Roman" w:cs="Times New Roman"/>
          <w:lang w:val="fr-FR"/>
        </w:rPr>
        <w:t>terminologiei</w:t>
      </w:r>
      <w:r w:rsidR="00BF77D2">
        <w:rPr>
          <w:rFonts w:ascii="Times New Roman" w:hAnsi="Times New Roman" w:cs="Times New Roman"/>
          <w:lang w:val="fr-FR"/>
        </w:rPr>
        <w:t xml:space="preserve"> </w:t>
      </w:r>
      <w:r w:rsidRPr="008E535B">
        <w:rPr>
          <w:rFonts w:ascii="Times New Roman" w:hAnsi="Times New Roman" w:cs="Times New Roman"/>
          <w:lang w:val="fr-FR"/>
        </w:rPr>
        <w:t>latino-romanice</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stupidităţii)</w:t>
      </w:r>
      <w:r w:rsidR="00316499"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Studii</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şi</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Cercetări</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Lingvistice</w:t>
      </w:r>
      <w:r w:rsidRPr="008E535B">
        <w:rPr>
          <w:rFonts w:ascii="Times New Roman" w:hAnsi="Times New Roman" w:cs="Times New Roman"/>
          <w:i/>
          <w:lang w:val="fr-FR"/>
        </w:rPr>
        <w:t>,</w:t>
      </w:r>
      <w:r w:rsidR="00BF77D2">
        <w:rPr>
          <w:rFonts w:ascii="Times New Roman" w:hAnsi="Times New Roman" w:cs="Times New Roman"/>
          <w:i/>
          <w:lang w:val="fr-FR"/>
        </w:rPr>
        <w:t xml:space="preserve"> </w:t>
      </w:r>
      <w:r w:rsidR="00197CF1" w:rsidRPr="008E535B">
        <w:rPr>
          <w:rFonts w:ascii="Times New Roman" w:hAnsi="Times New Roman" w:cs="Times New Roman"/>
          <w:lang w:val="fr-FR"/>
        </w:rPr>
        <w:t>38</w:t>
      </w:r>
      <w:r w:rsidR="00A11762" w:rsidRPr="008E535B">
        <w:rPr>
          <w:rFonts w:ascii="Times New Roman" w:hAnsi="Times New Roman" w:cs="Times New Roman"/>
          <w:lang w:val="fr-FR"/>
        </w:rPr>
        <w:t>(</w:t>
      </w:r>
      <w:r w:rsidRPr="008E535B">
        <w:rPr>
          <w:rFonts w:ascii="Times New Roman" w:hAnsi="Times New Roman" w:cs="Times New Roman"/>
          <w:lang w:val="fr-FR"/>
        </w:rPr>
        <w:t>3</w:t>
      </w:r>
      <w:r w:rsidR="00A11762"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196-207</w:t>
      </w:r>
      <w:r w:rsidRPr="008E535B">
        <w:rPr>
          <w:rFonts w:ascii="Times New Roman" w:hAnsi="Times New Roman" w:cs="Times New Roman"/>
          <w:lang w:val="ro-RO"/>
        </w:rPr>
        <w:t>.</w:t>
      </w:r>
    </w:p>
    <w:p w14:paraId="36216343" w14:textId="6E6052BB" w:rsidR="006927DA" w:rsidRPr="008E535B" w:rsidRDefault="006927DA" w:rsidP="00C97B14">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G</w:t>
      </w:r>
      <w:r w:rsidR="00316499" w:rsidRPr="008E535B">
        <w:rPr>
          <w:rFonts w:ascii="Times New Roman" w:hAnsi="Times New Roman" w:cs="Times New Roman"/>
          <w:lang w:val="fr-FR"/>
        </w:rPr>
        <w:t>uiraud</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w:t>
      </w:r>
      <w:r w:rsidR="00316499" w:rsidRPr="008E535B">
        <w:rPr>
          <w:rFonts w:ascii="Times New Roman" w:hAnsi="Times New Roman" w:cs="Times New Roman"/>
          <w:lang w:val="fr-FR"/>
        </w:rPr>
        <w:t>.</w:t>
      </w:r>
      <w:r w:rsidR="00BF77D2">
        <w:rPr>
          <w:rFonts w:ascii="Times New Roman" w:hAnsi="Times New Roman" w:cs="Times New Roman"/>
          <w:lang w:val="fr-FR"/>
        </w:rPr>
        <w:t xml:space="preserve"> </w:t>
      </w:r>
      <w:r w:rsidR="00316499" w:rsidRPr="008E535B">
        <w:rPr>
          <w:rFonts w:ascii="Times New Roman" w:hAnsi="Times New Roman" w:cs="Times New Roman"/>
          <w:lang w:val="fr-FR"/>
        </w:rPr>
        <w:t>(</w:t>
      </w:r>
      <w:r w:rsidRPr="008E535B">
        <w:rPr>
          <w:rFonts w:ascii="Times New Roman" w:hAnsi="Times New Roman" w:cs="Times New Roman"/>
          <w:lang w:val="fr-FR"/>
        </w:rPr>
        <w:t>1956</w:t>
      </w:r>
      <w:r w:rsidR="00316499"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L’Argot</w:t>
      </w:r>
      <w:r w:rsidR="00316499" w:rsidRPr="008E535B">
        <w:rPr>
          <w:rFonts w:ascii="Times New Roman" w:hAnsi="Times New Roman" w:cs="Times New Roman"/>
          <w:i/>
          <w:iCs/>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w:t>
      </w:r>
      <w:r w:rsidR="00A11762" w:rsidRPr="008E535B">
        <w:rPr>
          <w:rFonts w:ascii="Times New Roman" w:hAnsi="Times New Roman" w:cs="Times New Roman"/>
          <w:lang w:val="fr-FR"/>
        </w:rPr>
        <w:t>resses</w:t>
      </w:r>
      <w:r w:rsidR="00BF77D2">
        <w:rPr>
          <w:rFonts w:ascii="Times New Roman" w:hAnsi="Times New Roman" w:cs="Times New Roman"/>
          <w:lang w:val="fr-FR"/>
        </w:rPr>
        <w:t xml:space="preserve"> </w:t>
      </w:r>
      <w:r w:rsidRPr="008E535B">
        <w:rPr>
          <w:rFonts w:ascii="Times New Roman" w:hAnsi="Times New Roman" w:cs="Times New Roman"/>
          <w:lang w:val="fr-FR"/>
        </w:rPr>
        <w:t>U</w:t>
      </w:r>
      <w:r w:rsidR="00A11762" w:rsidRPr="008E535B">
        <w:rPr>
          <w:rFonts w:ascii="Times New Roman" w:hAnsi="Times New Roman" w:cs="Times New Roman"/>
          <w:lang w:val="fr-FR"/>
        </w:rPr>
        <w:t>niversitaires</w:t>
      </w:r>
      <w:r w:rsidR="00BF77D2">
        <w:rPr>
          <w:rFonts w:ascii="Times New Roman" w:hAnsi="Times New Roman" w:cs="Times New Roman"/>
          <w:lang w:val="fr-FR"/>
        </w:rPr>
        <w:t xml:space="preserve"> </w:t>
      </w:r>
      <w:r w:rsidR="00A11762" w:rsidRPr="008E535B">
        <w:rPr>
          <w:rFonts w:ascii="Times New Roman" w:hAnsi="Times New Roman" w:cs="Times New Roman"/>
          <w:lang w:val="fr-FR"/>
        </w:rPr>
        <w:t>de</w:t>
      </w:r>
      <w:r w:rsidR="00BF77D2">
        <w:rPr>
          <w:rFonts w:ascii="Times New Roman" w:hAnsi="Times New Roman" w:cs="Times New Roman"/>
          <w:lang w:val="fr-FR"/>
        </w:rPr>
        <w:t xml:space="preserve"> </w:t>
      </w:r>
      <w:r w:rsidR="00316499" w:rsidRPr="008E535B">
        <w:rPr>
          <w:rFonts w:ascii="Times New Roman" w:hAnsi="Times New Roman" w:cs="Times New Roman"/>
          <w:lang w:val="fr-FR"/>
        </w:rPr>
        <w:t>F</w:t>
      </w:r>
      <w:r w:rsidR="00A11762" w:rsidRPr="008E535B">
        <w:rPr>
          <w:rFonts w:ascii="Times New Roman" w:hAnsi="Times New Roman" w:cs="Times New Roman"/>
          <w:lang w:val="fr-FR"/>
        </w:rPr>
        <w:t>rance</w:t>
      </w:r>
      <w:r w:rsidR="00316499" w:rsidRPr="008E535B">
        <w:rPr>
          <w:rFonts w:ascii="Times New Roman" w:hAnsi="Times New Roman" w:cs="Times New Roman"/>
          <w:lang w:val="fr-FR"/>
        </w:rPr>
        <w:t>.</w:t>
      </w:r>
    </w:p>
    <w:p w14:paraId="39E9C66D" w14:textId="01E858FC" w:rsidR="006927DA" w:rsidRPr="008E535B" w:rsidRDefault="006927DA" w:rsidP="00C97B14">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H</w:t>
      </w:r>
      <w:r w:rsidR="00197CF1" w:rsidRPr="008E535B">
        <w:rPr>
          <w:rFonts w:ascii="Times New Roman" w:hAnsi="Times New Roman" w:cs="Times New Roman"/>
          <w:lang w:val="fr-FR"/>
        </w:rPr>
        <w:t>alichias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197CF1" w:rsidRPr="008E535B">
        <w:rPr>
          <w:rFonts w:ascii="Times New Roman" w:hAnsi="Times New Roman" w:cs="Times New Roman"/>
          <w:lang w:val="fr-FR"/>
        </w:rPr>
        <w:t>.</w:t>
      </w:r>
      <w:r w:rsidRPr="008E535B">
        <w:rPr>
          <w:rFonts w:ascii="Times New Roman" w:hAnsi="Times New Roman" w:cs="Times New Roman"/>
          <w:lang w:val="fr-FR"/>
        </w:rPr>
        <w:t>-C</w:t>
      </w:r>
      <w:r w:rsidR="00197CF1" w:rsidRPr="008E535B">
        <w:rPr>
          <w:rFonts w:ascii="Times New Roman" w:hAnsi="Times New Roman" w:cs="Times New Roman"/>
          <w:lang w:val="fr-FR"/>
        </w:rPr>
        <w:t>.</w:t>
      </w:r>
      <w:r w:rsidR="00BF77D2">
        <w:rPr>
          <w:rFonts w:ascii="Times New Roman" w:hAnsi="Times New Roman" w:cs="Times New Roman"/>
          <w:lang w:val="fr-FR"/>
        </w:rPr>
        <w:t xml:space="preserve"> </w:t>
      </w:r>
      <w:r w:rsidR="00197CF1" w:rsidRPr="008E535B">
        <w:rPr>
          <w:rFonts w:ascii="Times New Roman" w:hAnsi="Times New Roman" w:cs="Times New Roman"/>
          <w:lang w:val="fr-FR"/>
        </w:rPr>
        <w:t>(</w:t>
      </w:r>
      <w:r w:rsidRPr="008E535B">
        <w:rPr>
          <w:rFonts w:ascii="Times New Roman" w:hAnsi="Times New Roman" w:cs="Times New Roman"/>
          <w:lang w:val="fr-FR"/>
        </w:rPr>
        <w:t>2016</w:t>
      </w:r>
      <w:r w:rsidR="00197CF1"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Deştept</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şi</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prost</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în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limba</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latină.</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Studiu</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asupra</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vocabularului</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însuşirilor</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intelectuale.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Ediție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revăzută</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și</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adăugită</w:t>
      </w:r>
      <w:r w:rsidR="00197CF1"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Bucureşti</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Editura</w:t>
      </w:r>
      <w:r w:rsidR="00BF77D2">
        <w:rPr>
          <w:rFonts w:ascii="Times New Roman" w:hAnsi="Times New Roman" w:cs="Times New Roman"/>
          <w:lang w:val="fr-FR"/>
        </w:rPr>
        <w:t xml:space="preserve"> </w:t>
      </w:r>
      <w:r w:rsidRPr="008E535B">
        <w:rPr>
          <w:rFonts w:ascii="Times New Roman" w:hAnsi="Times New Roman" w:cs="Times New Roman"/>
          <w:lang w:val="fr-FR"/>
        </w:rPr>
        <w:t>Universității</w:t>
      </w:r>
      <w:r w:rsidR="00BF77D2">
        <w:rPr>
          <w:rFonts w:ascii="Times New Roman" w:hAnsi="Times New Roman" w:cs="Times New Roman"/>
          <w:lang w:val="fr-FR"/>
        </w:rPr>
        <w:t xml:space="preserve"> </w:t>
      </w:r>
      <w:r w:rsidRPr="008E535B">
        <w:rPr>
          <w:rFonts w:ascii="Times New Roman" w:hAnsi="Times New Roman" w:cs="Times New Roman"/>
          <w:lang w:val="fr-FR"/>
        </w:rPr>
        <w:t>din</w:t>
      </w:r>
      <w:r w:rsidR="00BF77D2">
        <w:rPr>
          <w:rFonts w:ascii="Times New Roman" w:hAnsi="Times New Roman" w:cs="Times New Roman"/>
          <w:lang w:val="fr-FR"/>
        </w:rPr>
        <w:t xml:space="preserve"> </w:t>
      </w:r>
      <w:r w:rsidRPr="008E535B">
        <w:rPr>
          <w:rFonts w:ascii="Times New Roman" w:hAnsi="Times New Roman" w:cs="Times New Roman"/>
          <w:lang w:val="fr-FR"/>
        </w:rPr>
        <w:t>București.</w:t>
      </w:r>
    </w:p>
    <w:p w14:paraId="586E0934" w14:textId="34B644DA" w:rsidR="006927DA" w:rsidRPr="008E535B" w:rsidRDefault="006927DA" w:rsidP="00C97B14">
      <w:pPr>
        <w:spacing w:after="0" w:line="240" w:lineRule="auto"/>
        <w:ind w:left="397" w:hanging="397"/>
        <w:jc w:val="both"/>
        <w:rPr>
          <w:rFonts w:ascii="Times New Roman" w:hAnsi="Times New Roman" w:cs="Times New Roman"/>
          <w:b/>
          <w:bCs/>
          <w:lang w:val="en-US"/>
        </w:rPr>
      </w:pPr>
      <w:r w:rsidRPr="008E535B">
        <w:rPr>
          <w:rFonts w:ascii="Times New Roman" w:hAnsi="Times New Roman" w:cs="Times New Roman"/>
          <w:lang w:val="fr-FR"/>
        </w:rPr>
        <w:t>H</w:t>
      </w:r>
      <w:r w:rsidR="000E7F2C" w:rsidRPr="008E535B">
        <w:rPr>
          <w:rFonts w:ascii="Times New Roman" w:hAnsi="Times New Roman" w:cs="Times New Roman"/>
          <w:lang w:val="fr-FR"/>
        </w:rPr>
        <w:t>eraeus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W</w:t>
      </w:r>
      <w:r w:rsidR="000E7F2C" w:rsidRPr="008E535B">
        <w:rPr>
          <w:rFonts w:ascii="Times New Roman" w:hAnsi="Times New Roman" w:cs="Times New Roman"/>
          <w:lang w:val="fr-FR"/>
        </w:rPr>
        <w:t>.</w:t>
      </w:r>
      <w:r w:rsidR="00BF77D2">
        <w:rPr>
          <w:rFonts w:ascii="Times New Roman" w:hAnsi="Times New Roman" w:cs="Times New Roman"/>
          <w:lang w:val="fr-FR"/>
        </w:rPr>
        <w:t xml:space="preserve"> </w:t>
      </w:r>
      <w:r w:rsidR="000E7F2C" w:rsidRPr="008E535B">
        <w:rPr>
          <w:rFonts w:ascii="Times New Roman" w:hAnsi="Times New Roman" w:cs="Times New Roman"/>
          <w:lang w:val="fr-FR"/>
        </w:rPr>
        <w:t>(</w:t>
      </w:r>
      <w:r w:rsidRPr="008E535B">
        <w:rPr>
          <w:rFonts w:ascii="Times New Roman" w:hAnsi="Times New Roman" w:cs="Times New Roman"/>
          <w:lang w:val="fr-FR"/>
        </w:rPr>
        <w:t>1937</w:t>
      </w:r>
      <w:r w:rsidR="000E7F2C" w:rsidRPr="008E535B">
        <w:rPr>
          <w:rFonts w:ascii="Times New Roman" w:hAnsi="Times New Roman" w:cs="Times New Roman"/>
          <w:lang w:val="fr-FR"/>
        </w:rPr>
        <w:t>)</w:t>
      </w:r>
      <w:r w:rsidR="00BF77D2">
        <w:rPr>
          <w:rFonts w:ascii="Times New Roman" w:hAnsi="Times New Roman" w:cs="Times New Roman"/>
          <w:lang w:val="fr-FR"/>
        </w:rPr>
        <w:t xml:space="preserve"> </w:t>
      </w:r>
      <w:r w:rsidR="0045491C" w:rsidRPr="008E535B">
        <w:rPr>
          <w:rFonts w:ascii="Times New Roman" w:hAnsi="Times New Roman" w:cs="Times New Roman"/>
          <w:lang w:val="fr-FR"/>
        </w:rPr>
        <w:t>[1899]</w:t>
      </w:r>
      <w:r w:rsidR="000E7F2C"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Die</w:t>
      </w:r>
      <w:r w:rsidR="00BF77D2">
        <w:rPr>
          <w:rFonts w:ascii="Times New Roman" w:hAnsi="Times New Roman" w:cs="Times New Roman"/>
          <w:lang w:val="fr-FR"/>
        </w:rPr>
        <w:t xml:space="preserve"> </w:t>
      </w:r>
      <w:r w:rsidRPr="008E535B">
        <w:rPr>
          <w:rFonts w:ascii="Times New Roman" w:hAnsi="Times New Roman" w:cs="Times New Roman"/>
          <w:lang w:val="fr-FR"/>
        </w:rPr>
        <w:t>Sprache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Petronius</w:t>
      </w:r>
      <w:r w:rsidR="00BF77D2">
        <w:rPr>
          <w:rFonts w:ascii="Times New Roman" w:hAnsi="Times New Roman" w:cs="Times New Roman"/>
          <w:lang w:val="fr-FR"/>
        </w:rPr>
        <w:t xml:space="preserve"> </w:t>
      </w:r>
      <w:r w:rsidRPr="008E535B">
        <w:rPr>
          <w:rFonts w:ascii="Times New Roman" w:hAnsi="Times New Roman" w:cs="Times New Roman"/>
          <w:lang w:val="fr-FR"/>
        </w:rPr>
        <w:t>und</w:t>
      </w:r>
      <w:r w:rsidR="00BF77D2">
        <w:rPr>
          <w:rFonts w:ascii="Times New Roman" w:hAnsi="Times New Roman" w:cs="Times New Roman"/>
          <w:lang w:val="fr-FR"/>
        </w:rPr>
        <w:t xml:space="preserve"> </w:t>
      </w:r>
      <w:r w:rsidRPr="008E535B">
        <w:rPr>
          <w:rFonts w:ascii="Times New Roman" w:hAnsi="Times New Roman" w:cs="Times New Roman"/>
          <w:lang w:val="fr-FR"/>
        </w:rPr>
        <w:t>die</w:t>
      </w:r>
      <w:r w:rsidR="00BF77D2">
        <w:rPr>
          <w:rFonts w:ascii="Times New Roman" w:hAnsi="Times New Roman" w:cs="Times New Roman"/>
          <w:lang w:val="fr-FR"/>
        </w:rPr>
        <w:t xml:space="preserve"> </w:t>
      </w:r>
      <w:r w:rsidRPr="008E535B">
        <w:rPr>
          <w:rFonts w:ascii="Times New Roman" w:hAnsi="Times New Roman" w:cs="Times New Roman"/>
          <w:lang w:val="fr-FR"/>
        </w:rPr>
        <w:t>Glossen</w:t>
      </w:r>
      <w:r w:rsidR="000E7F2C" w:rsidRPr="008E535B">
        <w:rPr>
          <w:rFonts w:ascii="Times New Roman" w:hAnsi="Times New Roman" w:cs="Times New Roman"/>
          <w:lang w:val="fr-FR"/>
        </w:rPr>
        <w:t>.</w:t>
      </w:r>
      <w:r w:rsidR="00BF77D2">
        <w:rPr>
          <w:rFonts w:ascii="Times New Roman" w:hAnsi="Times New Roman" w:cs="Times New Roman"/>
          <w:lang w:val="fr-FR"/>
        </w:rPr>
        <w:t xml:space="preserve"> </w:t>
      </w:r>
      <w:r w:rsidR="007064BF" w:rsidRPr="008E535B">
        <w:rPr>
          <w:rFonts w:ascii="Times New Roman" w:hAnsi="Times New Roman" w:cs="Times New Roman"/>
          <w:lang w:val="fr-FR"/>
        </w:rPr>
        <w:t>In</w:t>
      </w:r>
      <w:r w:rsidR="00BF77D2">
        <w:rPr>
          <w:rFonts w:ascii="Times New Roman" w:hAnsi="Times New Roman" w:cs="Times New Roman"/>
          <w:lang w:val="fr-FR"/>
        </w:rPr>
        <w:t xml:space="preserve"> </w:t>
      </w:r>
      <w:r w:rsidR="007064BF" w:rsidRPr="008E535B">
        <w:rPr>
          <w:rFonts w:ascii="Times New Roman" w:hAnsi="Times New Roman" w:cs="Times New Roman"/>
          <w:i/>
          <w:iCs/>
          <w:lang w:val="fr-FR"/>
        </w:rPr>
        <w:t>Kleine</w:t>
      </w:r>
      <w:r w:rsidR="00BF77D2">
        <w:rPr>
          <w:rFonts w:ascii="Times New Roman" w:hAnsi="Times New Roman" w:cs="Times New Roman"/>
          <w:i/>
          <w:iCs/>
          <w:lang w:val="fr-FR"/>
        </w:rPr>
        <w:t xml:space="preserve"> </w:t>
      </w:r>
      <w:r w:rsidR="007064BF" w:rsidRPr="008E535B">
        <w:rPr>
          <w:rFonts w:ascii="Times New Roman" w:hAnsi="Times New Roman" w:cs="Times New Roman"/>
          <w:i/>
          <w:iCs/>
          <w:lang w:val="fr-FR"/>
        </w:rPr>
        <w:t>schriften</w:t>
      </w:r>
      <w:r w:rsidR="00BF77D2">
        <w:rPr>
          <w:rFonts w:ascii="Times New Roman" w:hAnsi="Times New Roman" w:cs="Times New Roman"/>
          <w:i/>
          <w:iCs/>
          <w:lang w:val="fr-FR"/>
        </w:rPr>
        <w:t xml:space="preserve"> </w:t>
      </w:r>
      <w:r w:rsidR="007064BF" w:rsidRPr="008E535B">
        <w:rPr>
          <w:rFonts w:ascii="Times New Roman" w:hAnsi="Times New Roman" w:cs="Times New Roman"/>
          <w:i/>
          <w:iCs/>
          <w:lang w:val="fr-FR"/>
        </w:rPr>
        <w:t>von</w:t>
      </w:r>
      <w:r w:rsidR="00BF77D2">
        <w:rPr>
          <w:rFonts w:ascii="Times New Roman" w:hAnsi="Times New Roman" w:cs="Times New Roman"/>
          <w:i/>
          <w:iCs/>
          <w:lang w:val="fr-FR"/>
        </w:rPr>
        <w:t xml:space="preserve"> </w:t>
      </w:r>
      <w:r w:rsidR="007064BF" w:rsidRPr="008E535B">
        <w:rPr>
          <w:rFonts w:ascii="Times New Roman" w:hAnsi="Times New Roman" w:cs="Times New Roman"/>
          <w:i/>
          <w:iCs/>
          <w:lang w:val="fr-FR"/>
        </w:rPr>
        <w:t>Wilhelm</w:t>
      </w:r>
      <w:r w:rsidR="00BF77D2">
        <w:rPr>
          <w:rFonts w:ascii="Times New Roman" w:hAnsi="Times New Roman" w:cs="Times New Roman"/>
          <w:i/>
          <w:iCs/>
          <w:lang w:val="fr-FR"/>
        </w:rPr>
        <w:t xml:space="preserve"> </w:t>
      </w:r>
      <w:r w:rsidR="007064BF" w:rsidRPr="008E535B">
        <w:rPr>
          <w:rFonts w:ascii="Times New Roman" w:hAnsi="Times New Roman" w:cs="Times New Roman"/>
          <w:i/>
          <w:iCs/>
          <w:lang w:val="fr-FR"/>
        </w:rPr>
        <w:t>Heraeus</w:t>
      </w:r>
      <w:r w:rsidR="00BF77D2">
        <w:rPr>
          <w:rFonts w:ascii="Times New Roman" w:hAnsi="Times New Roman" w:cs="Times New Roman"/>
          <w:b/>
          <w:bCs/>
          <w:i/>
          <w:iCs/>
          <w:lang w:val="fr-FR"/>
        </w:rPr>
        <w:t xml:space="preserve"> </w:t>
      </w:r>
      <w:r w:rsidR="007064BF" w:rsidRPr="008E535B">
        <w:rPr>
          <w:rFonts w:ascii="Times New Roman" w:hAnsi="Times New Roman" w:cs="Times New Roman"/>
          <w:i/>
          <w:iCs/>
          <w:lang w:val="fr-FR"/>
        </w:rPr>
        <w:t>zum</w:t>
      </w:r>
      <w:r w:rsidR="00BF77D2">
        <w:rPr>
          <w:rFonts w:ascii="Times New Roman" w:hAnsi="Times New Roman" w:cs="Times New Roman"/>
          <w:i/>
          <w:iCs/>
          <w:lang w:val="fr-FR"/>
        </w:rPr>
        <w:t xml:space="preserve"> </w:t>
      </w:r>
      <w:r w:rsidR="007064BF" w:rsidRPr="008E535B">
        <w:rPr>
          <w:rFonts w:ascii="Times New Roman" w:hAnsi="Times New Roman" w:cs="Times New Roman"/>
          <w:i/>
          <w:iCs/>
          <w:lang w:val="fr-FR"/>
        </w:rPr>
        <w:t>75,</w:t>
      </w:r>
      <w:r w:rsidR="00BF77D2">
        <w:rPr>
          <w:rFonts w:ascii="Times New Roman" w:hAnsi="Times New Roman" w:cs="Times New Roman"/>
          <w:i/>
          <w:iCs/>
          <w:lang w:val="fr-FR"/>
        </w:rPr>
        <w:t xml:space="preserve"> </w:t>
      </w:r>
      <w:r w:rsidR="007064BF" w:rsidRPr="008E535B">
        <w:rPr>
          <w:rFonts w:ascii="Times New Roman" w:hAnsi="Times New Roman" w:cs="Times New Roman"/>
          <w:i/>
          <w:iCs/>
          <w:lang w:val="fr-FR"/>
        </w:rPr>
        <w:t>geburtstag</w:t>
      </w:r>
      <w:r w:rsidR="00BF77D2">
        <w:rPr>
          <w:rFonts w:ascii="Times New Roman" w:hAnsi="Times New Roman" w:cs="Times New Roman"/>
          <w:i/>
          <w:iCs/>
          <w:lang w:val="fr-FR"/>
        </w:rPr>
        <w:t xml:space="preserve"> </w:t>
      </w:r>
      <w:r w:rsidR="007064BF" w:rsidRPr="008E535B">
        <w:rPr>
          <w:rFonts w:ascii="Times New Roman" w:hAnsi="Times New Roman" w:cs="Times New Roman"/>
          <w:i/>
          <w:iCs/>
          <w:lang w:val="fr-FR"/>
        </w:rPr>
        <w:t>am</w:t>
      </w:r>
      <w:r w:rsidR="00BF77D2">
        <w:rPr>
          <w:rFonts w:ascii="Times New Roman" w:hAnsi="Times New Roman" w:cs="Times New Roman"/>
          <w:i/>
          <w:iCs/>
          <w:lang w:val="fr-FR"/>
        </w:rPr>
        <w:t xml:space="preserve"> </w:t>
      </w:r>
      <w:r w:rsidR="007064BF" w:rsidRPr="008E535B">
        <w:rPr>
          <w:rFonts w:ascii="Times New Roman" w:hAnsi="Times New Roman" w:cs="Times New Roman"/>
          <w:i/>
          <w:iCs/>
          <w:lang w:val="fr-FR"/>
        </w:rPr>
        <w:t>4.</w:t>
      </w:r>
      <w:r w:rsidR="00BF77D2">
        <w:rPr>
          <w:rFonts w:ascii="Times New Roman" w:hAnsi="Times New Roman" w:cs="Times New Roman"/>
          <w:i/>
          <w:iCs/>
          <w:lang w:val="fr-FR"/>
        </w:rPr>
        <w:t xml:space="preserve"> </w:t>
      </w:r>
      <w:r w:rsidR="007064BF" w:rsidRPr="008E535B">
        <w:rPr>
          <w:rFonts w:ascii="Times New Roman" w:hAnsi="Times New Roman" w:cs="Times New Roman"/>
          <w:i/>
          <w:iCs/>
          <w:lang w:val="fr-FR"/>
        </w:rPr>
        <w:t>dezember</w:t>
      </w:r>
      <w:r w:rsidR="00BF77D2">
        <w:rPr>
          <w:rFonts w:ascii="Times New Roman" w:hAnsi="Times New Roman" w:cs="Times New Roman"/>
          <w:i/>
          <w:iCs/>
          <w:lang w:val="fr-FR"/>
        </w:rPr>
        <w:t xml:space="preserve"> </w:t>
      </w:r>
      <w:r w:rsidR="007064BF" w:rsidRPr="008E535B">
        <w:rPr>
          <w:rFonts w:ascii="Times New Roman" w:hAnsi="Times New Roman" w:cs="Times New Roman"/>
          <w:i/>
          <w:iCs/>
          <w:lang w:val="fr-FR"/>
        </w:rPr>
        <w:t>1937</w:t>
      </w:r>
      <w:r w:rsidR="00BF77D2">
        <w:rPr>
          <w:rFonts w:ascii="Times New Roman" w:hAnsi="Times New Roman" w:cs="Times New Roman"/>
          <w:i/>
          <w:iCs/>
          <w:lang w:val="fr-FR"/>
        </w:rPr>
        <w:t xml:space="preserve"> </w:t>
      </w:r>
      <w:r w:rsidR="007064BF" w:rsidRPr="008E535B">
        <w:rPr>
          <w:rFonts w:ascii="Times New Roman" w:hAnsi="Times New Roman" w:cs="Times New Roman"/>
          <w:i/>
          <w:iCs/>
          <w:lang w:val="fr-FR"/>
        </w:rPr>
        <w:t>ausgewählt</w:t>
      </w:r>
      <w:r w:rsidR="00BF77D2">
        <w:rPr>
          <w:rFonts w:ascii="Times New Roman" w:hAnsi="Times New Roman" w:cs="Times New Roman"/>
          <w:i/>
          <w:iCs/>
          <w:lang w:val="fr-FR"/>
        </w:rPr>
        <w:t xml:space="preserve"> </w:t>
      </w:r>
      <w:r w:rsidR="007064BF" w:rsidRPr="008E535B">
        <w:rPr>
          <w:rFonts w:ascii="Times New Roman" w:hAnsi="Times New Roman" w:cs="Times New Roman"/>
          <w:i/>
          <w:iCs/>
          <w:lang w:val="fr-FR"/>
        </w:rPr>
        <w:t>und</w:t>
      </w:r>
      <w:r w:rsidR="00BF77D2">
        <w:t xml:space="preserve"> </w:t>
      </w:r>
      <w:r w:rsidR="007064BF" w:rsidRPr="008E535B">
        <w:rPr>
          <w:rFonts w:ascii="Times New Roman" w:hAnsi="Times New Roman" w:cs="Times New Roman"/>
          <w:i/>
          <w:iCs/>
          <w:lang w:val="fr-FR"/>
        </w:rPr>
        <w:t>herausgegeben</w:t>
      </w:r>
      <w:r w:rsidR="00BF77D2">
        <w:rPr>
          <w:rFonts w:ascii="Times New Roman" w:hAnsi="Times New Roman" w:cs="Times New Roman"/>
          <w:i/>
          <w:iCs/>
          <w:lang w:val="fr-FR"/>
        </w:rPr>
        <w:t xml:space="preserve"> </w:t>
      </w:r>
      <w:r w:rsidR="007064BF" w:rsidRPr="008E535B">
        <w:rPr>
          <w:rFonts w:ascii="Times New Roman" w:hAnsi="Times New Roman" w:cs="Times New Roman"/>
          <w:i/>
          <w:iCs/>
          <w:lang w:val="fr-FR"/>
        </w:rPr>
        <w:t>von</w:t>
      </w:r>
      <w:r w:rsidR="00BF77D2">
        <w:rPr>
          <w:rFonts w:ascii="Times New Roman" w:hAnsi="Times New Roman" w:cs="Times New Roman"/>
          <w:i/>
          <w:iCs/>
          <w:lang w:val="fr-FR"/>
        </w:rPr>
        <w:t xml:space="preserve"> </w:t>
      </w:r>
      <w:r w:rsidR="007064BF" w:rsidRPr="008E535B">
        <w:rPr>
          <w:rFonts w:ascii="Times New Roman" w:hAnsi="Times New Roman" w:cs="Times New Roman"/>
          <w:i/>
          <w:iCs/>
          <w:lang w:val="fr-FR"/>
        </w:rPr>
        <w:t>J.B.</w:t>
      </w:r>
      <w:r w:rsidR="00BF77D2">
        <w:rPr>
          <w:rFonts w:ascii="Times New Roman" w:hAnsi="Times New Roman" w:cs="Times New Roman"/>
          <w:i/>
          <w:iCs/>
          <w:lang w:val="fr-FR"/>
        </w:rPr>
        <w:t xml:space="preserve"> </w:t>
      </w:r>
      <w:r w:rsidR="007064BF" w:rsidRPr="008E535B">
        <w:rPr>
          <w:rFonts w:ascii="Times New Roman" w:hAnsi="Times New Roman" w:cs="Times New Roman"/>
          <w:i/>
          <w:iCs/>
          <w:lang w:val="fr-FR"/>
        </w:rPr>
        <w:t>Hofmann</w:t>
      </w:r>
      <w:r w:rsidRPr="008E535B">
        <w:rPr>
          <w:rFonts w:ascii="Times New Roman" w:hAnsi="Times New Roman" w:cs="Times New Roman"/>
          <w:lang w:val="fr-FR"/>
        </w:rPr>
        <w:t>.</w:t>
      </w:r>
      <w:r w:rsidR="00BF77D2">
        <w:rPr>
          <w:rFonts w:ascii="Times New Roman" w:hAnsi="Times New Roman" w:cs="Times New Roman"/>
          <w:lang w:val="fr-FR"/>
        </w:rPr>
        <w:t xml:space="preserve"> </w:t>
      </w:r>
      <w:r w:rsidR="007064BF" w:rsidRPr="008E535B">
        <w:rPr>
          <w:rFonts w:ascii="Times New Roman" w:hAnsi="Times New Roman" w:cs="Times New Roman"/>
          <w:lang w:val="en-US"/>
        </w:rPr>
        <w:t>Heidelberg:</w:t>
      </w:r>
      <w:r w:rsidR="00BF77D2">
        <w:rPr>
          <w:rFonts w:ascii="Times New Roman" w:hAnsi="Times New Roman" w:cs="Times New Roman"/>
          <w:lang w:val="en-US"/>
        </w:rPr>
        <w:t xml:space="preserve"> </w:t>
      </w:r>
      <w:r w:rsidR="007064BF" w:rsidRPr="008E535B">
        <w:rPr>
          <w:rFonts w:ascii="Times New Roman" w:hAnsi="Times New Roman" w:cs="Times New Roman"/>
          <w:lang w:val="en-US"/>
        </w:rPr>
        <w:t>Winter.</w:t>
      </w:r>
      <w:r w:rsidR="00BF77D2">
        <w:rPr>
          <w:rFonts w:ascii="Times New Roman" w:hAnsi="Times New Roman" w:cs="Times New Roman"/>
          <w:lang w:val="en-US"/>
        </w:rPr>
        <w:t xml:space="preserve"> </w:t>
      </w:r>
      <w:r w:rsidR="0045491C" w:rsidRPr="008E535B">
        <w:rPr>
          <w:rFonts w:ascii="Times New Roman" w:hAnsi="Times New Roman" w:cs="Times New Roman"/>
          <w:lang w:val="en-US"/>
        </w:rPr>
        <w:t>[repr.</w:t>
      </w:r>
      <w:r w:rsidR="00BF77D2">
        <w:rPr>
          <w:rFonts w:ascii="Times New Roman" w:hAnsi="Times New Roman" w:cs="Times New Roman"/>
          <w:lang w:val="en-US"/>
        </w:rPr>
        <w:t xml:space="preserve"> </w:t>
      </w:r>
      <w:r w:rsidR="0045491C" w:rsidRPr="008E535B">
        <w:rPr>
          <w:rFonts w:ascii="Times New Roman" w:hAnsi="Times New Roman" w:cs="Times New Roman"/>
          <w:lang w:val="en-US"/>
        </w:rPr>
        <w:t>from</w:t>
      </w:r>
      <w:r w:rsidR="00BF77D2">
        <w:rPr>
          <w:rFonts w:ascii="Times New Roman" w:hAnsi="Times New Roman" w:cs="Times New Roman"/>
          <w:lang w:val="en-US"/>
        </w:rPr>
        <w:t xml:space="preserve"> </w:t>
      </w:r>
      <w:r w:rsidR="0045491C" w:rsidRPr="008E535B">
        <w:rPr>
          <w:rFonts w:ascii="Times New Roman" w:hAnsi="Times New Roman" w:cs="Times New Roman"/>
          <w:i/>
          <w:iCs/>
          <w:lang w:val="en-US"/>
        </w:rPr>
        <w:t>Die</w:t>
      </w:r>
      <w:r w:rsidR="00BF77D2">
        <w:rPr>
          <w:rFonts w:ascii="Times New Roman" w:hAnsi="Times New Roman" w:cs="Times New Roman"/>
          <w:i/>
          <w:iCs/>
          <w:lang w:val="en-US"/>
        </w:rPr>
        <w:t xml:space="preserve"> </w:t>
      </w:r>
      <w:r w:rsidR="0045491C" w:rsidRPr="008E535B">
        <w:rPr>
          <w:rFonts w:ascii="Times New Roman" w:hAnsi="Times New Roman" w:cs="Times New Roman"/>
          <w:i/>
          <w:iCs/>
          <w:lang w:val="en-US"/>
        </w:rPr>
        <w:t>Sprache</w:t>
      </w:r>
      <w:r w:rsidR="00BF77D2">
        <w:rPr>
          <w:rFonts w:ascii="Times New Roman" w:hAnsi="Times New Roman" w:cs="Times New Roman"/>
          <w:i/>
          <w:iCs/>
          <w:lang w:val="en-US"/>
        </w:rPr>
        <w:t xml:space="preserve"> </w:t>
      </w:r>
      <w:r w:rsidR="0045491C" w:rsidRPr="008E535B">
        <w:rPr>
          <w:rFonts w:ascii="Times New Roman" w:hAnsi="Times New Roman" w:cs="Times New Roman"/>
          <w:i/>
          <w:iCs/>
          <w:lang w:val="en-US"/>
        </w:rPr>
        <w:t>des</w:t>
      </w:r>
      <w:r w:rsidR="00BF77D2">
        <w:rPr>
          <w:rFonts w:ascii="Times New Roman" w:hAnsi="Times New Roman" w:cs="Times New Roman"/>
          <w:i/>
          <w:iCs/>
          <w:lang w:val="en-US"/>
        </w:rPr>
        <w:t xml:space="preserve"> </w:t>
      </w:r>
      <w:r w:rsidR="0045491C" w:rsidRPr="008E535B">
        <w:rPr>
          <w:rFonts w:ascii="Times New Roman" w:hAnsi="Times New Roman" w:cs="Times New Roman"/>
          <w:i/>
          <w:iCs/>
          <w:lang w:val="en-US"/>
        </w:rPr>
        <w:t>Petronius</w:t>
      </w:r>
      <w:r w:rsidR="00BF77D2">
        <w:rPr>
          <w:rFonts w:ascii="Times New Roman" w:hAnsi="Times New Roman" w:cs="Times New Roman"/>
          <w:i/>
          <w:iCs/>
          <w:lang w:val="en-US"/>
        </w:rPr>
        <w:t xml:space="preserve"> </w:t>
      </w:r>
      <w:r w:rsidR="0045491C" w:rsidRPr="008E535B">
        <w:rPr>
          <w:rFonts w:ascii="Times New Roman" w:hAnsi="Times New Roman" w:cs="Times New Roman"/>
          <w:i/>
          <w:iCs/>
          <w:lang w:val="en-US"/>
        </w:rPr>
        <w:t>und</w:t>
      </w:r>
      <w:r w:rsidR="00BF77D2">
        <w:rPr>
          <w:rFonts w:ascii="Times New Roman" w:hAnsi="Times New Roman" w:cs="Times New Roman"/>
          <w:i/>
          <w:iCs/>
          <w:lang w:val="en-US"/>
        </w:rPr>
        <w:t xml:space="preserve"> </w:t>
      </w:r>
      <w:r w:rsidR="0045491C" w:rsidRPr="008E535B">
        <w:rPr>
          <w:rFonts w:ascii="Times New Roman" w:hAnsi="Times New Roman" w:cs="Times New Roman"/>
          <w:i/>
          <w:iCs/>
          <w:lang w:val="en-US"/>
        </w:rPr>
        <w:t>die</w:t>
      </w:r>
      <w:r w:rsidR="00BF77D2">
        <w:rPr>
          <w:rFonts w:ascii="Times New Roman" w:hAnsi="Times New Roman" w:cs="Times New Roman"/>
          <w:i/>
          <w:iCs/>
          <w:lang w:val="en-US"/>
        </w:rPr>
        <w:t xml:space="preserve"> </w:t>
      </w:r>
      <w:r w:rsidR="0045491C" w:rsidRPr="008E535B">
        <w:rPr>
          <w:rFonts w:ascii="Times New Roman" w:hAnsi="Times New Roman" w:cs="Times New Roman"/>
          <w:i/>
          <w:iCs/>
          <w:lang w:val="en-US"/>
        </w:rPr>
        <w:t>Glossen</w:t>
      </w:r>
      <w:r w:rsidR="0045491C" w:rsidRPr="008E535B">
        <w:rPr>
          <w:rFonts w:ascii="Times New Roman" w:hAnsi="Times New Roman" w:cs="Times New Roman"/>
          <w:lang w:val="en-US"/>
        </w:rPr>
        <w:t>.</w:t>
      </w:r>
      <w:r w:rsidR="00BF77D2">
        <w:rPr>
          <w:rFonts w:ascii="Times New Roman" w:hAnsi="Times New Roman" w:cs="Times New Roman"/>
          <w:lang w:val="en-US"/>
        </w:rPr>
        <w:t xml:space="preserve"> </w:t>
      </w:r>
      <w:r w:rsidR="0045491C" w:rsidRPr="008E535B">
        <w:rPr>
          <w:rFonts w:ascii="Times New Roman" w:hAnsi="Times New Roman" w:cs="Times New Roman"/>
          <w:lang w:val="en-US"/>
        </w:rPr>
        <w:t>Leipzig:</w:t>
      </w:r>
      <w:r w:rsidR="00BF77D2">
        <w:rPr>
          <w:rFonts w:ascii="Times New Roman" w:hAnsi="Times New Roman" w:cs="Times New Roman"/>
          <w:lang w:val="en-US"/>
        </w:rPr>
        <w:t xml:space="preserve"> </w:t>
      </w:r>
      <w:r w:rsidR="0045491C" w:rsidRPr="008E535B">
        <w:rPr>
          <w:rFonts w:ascii="Times New Roman" w:hAnsi="Times New Roman" w:cs="Times New Roman"/>
          <w:lang w:val="en-US"/>
        </w:rPr>
        <w:t>Teubner,</w:t>
      </w:r>
      <w:r w:rsidR="00BF77D2">
        <w:rPr>
          <w:rFonts w:ascii="Times New Roman" w:hAnsi="Times New Roman" w:cs="Times New Roman"/>
          <w:lang w:val="en-US"/>
        </w:rPr>
        <w:t xml:space="preserve"> </w:t>
      </w:r>
      <w:r w:rsidR="0045491C" w:rsidRPr="008E535B">
        <w:rPr>
          <w:rFonts w:ascii="Times New Roman" w:hAnsi="Times New Roman" w:cs="Times New Roman"/>
          <w:lang w:val="en-US"/>
        </w:rPr>
        <w:t>1899].</w:t>
      </w:r>
    </w:p>
    <w:p w14:paraId="10640648" w14:textId="15D3C1B9" w:rsidR="006927DA" w:rsidRPr="008E535B" w:rsidRDefault="006927DA" w:rsidP="00C97B14">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M</w:t>
      </w:r>
      <w:r w:rsidR="00197CF1" w:rsidRPr="008E535B">
        <w:rPr>
          <w:rFonts w:ascii="Times New Roman" w:hAnsi="Times New Roman" w:cs="Times New Roman"/>
          <w:lang w:val="en-US"/>
        </w:rPr>
        <w:t>arbach</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197CF1" w:rsidRPr="008E535B">
        <w:rPr>
          <w:rFonts w:ascii="Times New Roman" w:hAnsi="Times New Roman" w:cs="Times New Roman"/>
          <w:lang w:val="en-US"/>
        </w:rPr>
        <w:t>.</w:t>
      </w:r>
      <w:r w:rsidR="00BF77D2">
        <w:rPr>
          <w:rFonts w:ascii="Times New Roman" w:hAnsi="Times New Roman" w:cs="Times New Roman"/>
          <w:lang w:val="en-US"/>
        </w:rPr>
        <w:t xml:space="preserve"> </w:t>
      </w:r>
      <w:r w:rsidR="00197CF1" w:rsidRPr="008E535B">
        <w:rPr>
          <w:rFonts w:ascii="Times New Roman" w:hAnsi="Times New Roman" w:cs="Times New Roman"/>
          <w:lang w:val="en-US"/>
        </w:rPr>
        <w:t>(</w:t>
      </w:r>
      <w:r w:rsidRPr="008E535B">
        <w:rPr>
          <w:rFonts w:ascii="Times New Roman" w:hAnsi="Times New Roman" w:cs="Times New Roman"/>
          <w:lang w:val="en-US"/>
        </w:rPr>
        <w:t>1931</w:t>
      </w:r>
      <w:r w:rsidR="00197CF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Wortbildung,</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Wortwahl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und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Wortbedeutung</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als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Mittel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Charakterzeichnung</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bei</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Petron</w:t>
      </w:r>
      <w:r w:rsidR="00197CF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Giessen</w:t>
      </w:r>
      <w:r w:rsidR="00197CF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Heinrich</w:t>
      </w:r>
      <w:r w:rsidR="00BF77D2">
        <w:rPr>
          <w:rFonts w:ascii="Times New Roman" w:hAnsi="Times New Roman" w:cs="Times New Roman"/>
          <w:lang w:val="en-US"/>
        </w:rPr>
        <w:t xml:space="preserve"> </w:t>
      </w:r>
      <w:r w:rsidRPr="008E535B">
        <w:rPr>
          <w:rFonts w:ascii="Times New Roman" w:hAnsi="Times New Roman" w:cs="Times New Roman"/>
          <w:lang w:val="en-US"/>
        </w:rPr>
        <w:t>Pöppinghaus.</w:t>
      </w:r>
    </w:p>
    <w:p w14:paraId="6851AB55" w14:textId="2A92B75A" w:rsidR="006927DA" w:rsidRPr="008E535B" w:rsidRDefault="006927DA" w:rsidP="00C97B14">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O</w:t>
      </w:r>
      <w:r w:rsidR="00197CF1" w:rsidRPr="008E535B">
        <w:rPr>
          <w:rFonts w:ascii="Times New Roman" w:hAnsi="Times New Roman" w:cs="Times New Roman"/>
          <w:lang w:val="en-US"/>
        </w:rPr>
        <w:t>pelt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197CF1" w:rsidRPr="008E535B">
        <w:rPr>
          <w:rFonts w:ascii="Times New Roman" w:hAnsi="Times New Roman" w:cs="Times New Roman"/>
          <w:lang w:val="en-US"/>
        </w:rPr>
        <w:t>.</w:t>
      </w:r>
      <w:r w:rsidR="00BF77D2">
        <w:rPr>
          <w:rFonts w:ascii="Times New Roman" w:hAnsi="Times New Roman" w:cs="Times New Roman"/>
          <w:lang w:val="en-US"/>
        </w:rPr>
        <w:t xml:space="preserve"> </w:t>
      </w:r>
      <w:r w:rsidR="00197CF1" w:rsidRPr="008E535B">
        <w:rPr>
          <w:rFonts w:ascii="Times New Roman" w:hAnsi="Times New Roman" w:cs="Times New Roman"/>
          <w:lang w:val="en-US"/>
        </w:rPr>
        <w:t>(</w:t>
      </w:r>
      <w:r w:rsidRPr="008E535B">
        <w:rPr>
          <w:rFonts w:ascii="Times New Roman" w:hAnsi="Times New Roman" w:cs="Times New Roman"/>
          <w:lang w:val="en-US"/>
        </w:rPr>
        <w:t>1965</w:t>
      </w:r>
      <w:r w:rsidR="00197CF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Die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lateinischen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Schimpfwörter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und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verwandte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sprachliche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Erscheinungen.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Eine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Typologie</w:t>
      </w:r>
      <w:r w:rsidR="00197CF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Heidelberg</w:t>
      </w:r>
      <w:r w:rsidR="00197CF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Winter.</w:t>
      </w:r>
    </w:p>
    <w:p w14:paraId="2026B80B" w14:textId="5FC79650" w:rsidR="006927DA" w:rsidRPr="008E535B" w:rsidRDefault="006927DA" w:rsidP="00C97B14">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O</w:t>
      </w:r>
      <w:r w:rsidR="00197CF1" w:rsidRPr="008E535B">
        <w:rPr>
          <w:rFonts w:ascii="Times New Roman" w:hAnsi="Times New Roman" w:cs="Times New Roman"/>
          <w:lang w:val="en-US"/>
        </w:rPr>
        <w:t>tto</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197CF1" w:rsidRPr="008E535B">
        <w:rPr>
          <w:rFonts w:ascii="Times New Roman" w:hAnsi="Times New Roman" w:cs="Times New Roman"/>
          <w:lang w:val="en-US"/>
        </w:rPr>
        <w:t>.</w:t>
      </w:r>
      <w:r w:rsidR="00BF77D2">
        <w:rPr>
          <w:rFonts w:ascii="Times New Roman" w:hAnsi="Times New Roman" w:cs="Times New Roman"/>
          <w:lang w:val="en-US"/>
        </w:rPr>
        <w:t xml:space="preserve"> </w:t>
      </w:r>
      <w:r w:rsidR="00197CF1" w:rsidRPr="008E535B">
        <w:rPr>
          <w:rFonts w:ascii="Times New Roman" w:hAnsi="Times New Roman" w:cs="Times New Roman"/>
          <w:lang w:val="en-US"/>
        </w:rPr>
        <w:t>(</w:t>
      </w:r>
      <w:r w:rsidRPr="008E535B">
        <w:rPr>
          <w:rFonts w:ascii="Times New Roman" w:hAnsi="Times New Roman" w:cs="Times New Roman"/>
          <w:lang w:val="en-US"/>
        </w:rPr>
        <w:t>2013</w:t>
      </w:r>
      <w:r w:rsidR="00197CF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Sprichwörter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und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sprichwörtliche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Redensarten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Römer</w:t>
      </w:r>
      <w:r w:rsidR="00197CF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Hildesheim</w:t>
      </w:r>
      <w:r w:rsidR="00197CF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Georg</w:t>
      </w:r>
      <w:r w:rsidR="00BF77D2">
        <w:rPr>
          <w:rFonts w:ascii="Times New Roman" w:hAnsi="Times New Roman" w:cs="Times New Roman"/>
          <w:lang w:val="en-US"/>
        </w:rPr>
        <w:t xml:space="preserve"> </w:t>
      </w:r>
      <w:r w:rsidRPr="008E535B">
        <w:rPr>
          <w:rFonts w:ascii="Times New Roman" w:hAnsi="Times New Roman" w:cs="Times New Roman"/>
          <w:lang w:val="en-US"/>
        </w:rPr>
        <w:t>Olms</w:t>
      </w:r>
      <w:r w:rsidR="00BF77D2">
        <w:rPr>
          <w:rFonts w:ascii="Times New Roman" w:hAnsi="Times New Roman" w:cs="Times New Roman"/>
          <w:lang w:val="en-US"/>
        </w:rPr>
        <w:t xml:space="preserve"> </w:t>
      </w:r>
      <w:r w:rsidRPr="008E535B">
        <w:rPr>
          <w:rFonts w:ascii="Times New Roman" w:hAnsi="Times New Roman" w:cs="Times New Roman"/>
          <w:lang w:val="en-US"/>
        </w:rPr>
        <w:t>Ferlag.</w:t>
      </w:r>
    </w:p>
    <w:p w14:paraId="3BC028E8" w14:textId="73DC7A3B" w:rsidR="00B95207" w:rsidRPr="00E57CCE" w:rsidRDefault="006927DA" w:rsidP="00E57CCE">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P</w:t>
      </w:r>
      <w:r w:rsidR="00197CF1" w:rsidRPr="008E535B">
        <w:rPr>
          <w:rFonts w:ascii="Times New Roman" w:hAnsi="Times New Roman" w:cs="Times New Roman"/>
          <w:lang w:val="en-US"/>
        </w:rPr>
        <w:t>aschall</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D</w:t>
      </w:r>
      <w:r w:rsidR="00197CF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197CF1" w:rsidRPr="008E535B">
        <w:rPr>
          <w:rFonts w:ascii="Times New Roman" w:hAnsi="Times New Roman" w:cs="Times New Roman"/>
          <w:lang w:val="en-US"/>
        </w:rPr>
        <w:t>.</w:t>
      </w:r>
      <w:r w:rsidR="00BF77D2">
        <w:rPr>
          <w:rFonts w:ascii="Times New Roman" w:hAnsi="Times New Roman" w:cs="Times New Roman"/>
          <w:lang w:val="en-US"/>
        </w:rPr>
        <w:t xml:space="preserve"> </w:t>
      </w:r>
      <w:r w:rsidR="00197CF1" w:rsidRPr="008E535B">
        <w:rPr>
          <w:rFonts w:ascii="Times New Roman" w:hAnsi="Times New Roman" w:cs="Times New Roman"/>
          <w:lang w:val="en-US"/>
        </w:rPr>
        <w:t>(</w:t>
      </w:r>
      <w:r w:rsidRPr="008E535B">
        <w:rPr>
          <w:rFonts w:ascii="Times New Roman" w:hAnsi="Times New Roman" w:cs="Times New Roman"/>
          <w:lang w:val="en-US"/>
        </w:rPr>
        <w:t>1939</w:t>
      </w:r>
      <w:r w:rsidR="00197CF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Vocabulary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Mental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Aberration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Roman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Comedy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Petronius</w:t>
      </w:r>
      <w:r w:rsidR="00197CF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s-ES"/>
        </w:rPr>
        <w:t>Baltimore</w:t>
      </w:r>
      <w:r w:rsidR="00197CF1"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Linguistic</w:t>
      </w:r>
      <w:r w:rsidR="00BF77D2">
        <w:rPr>
          <w:rFonts w:ascii="Times New Roman" w:hAnsi="Times New Roman" w:cs="Times New Roman"/>
          <w:lang w:val="es-ES"/>
        </w:rPr>
        <w:t xml:space="preserve"> </w:t>
      </w:r>
      <w:r w:rsidRPr="008E535B">
        <w:rPr>
          <w:rFonts w:ascii="Times New Roman" w:hAnsi="Times New Roman" w:cs="Times New Roman"/>
          <w:lang w:val="es-ES"/>
        </w:rPr>
        <w:t>Society</w:t>
      </w:r>
      <w:r w:rsidR="00BF77D2">
        <w:rPr>
          <w:rFonts w:ascii="Times New Roman" w:hAnsi="Times New Roman" w:cs="Times New Roman"/>
          <w:lang w:val="es-ES"/>
        </w:rPr>
        <w:t xml:space="preserve"> </w:t>
      </w:r>
      <w:r w:rsidRPr="008E535B">
        <w:rPr>
          <w:rFonts w:ascii="Times New Roman" w:hAnsi="Times New Roman" w:cs="Times New Roman"/>
          <w:lang w:val="es-ES"/>
        </w:rPr>
        <w:t>of</w:t>
      </w:r>
      <w:r w:rsidR="00BF77D2">
        <w:rPr>
          <w:rFonts w:ascii="Times New Roman" w:hAnsi="Times New Roman" w:cs="Times New Roman"/>
          <w:lang w:val="es-ES"/>
        </w:rPr>
        <w:t xml:space="preserve"> </w:t>
      </w:r>
      <w:r w:rsidRPr="008E535B">
        <w:rPr>
          <w:rFonts w:ascii="Times New Roman" w:hAnsi="Times New Roman" w:cs="Times New Roman"/>
          <w:lang w:val="es-ES"/>
        </w:rPr>
        <w:t>America.</w:t>
      </w:r>
      <w:r w:rsidR="00E57CCE">
        <w:rPr>
          <w:rFonts w:ascii="Times New Roman" w:hAnsi="Times New Roman" w:cs="Times New Roman"/>
          <w:lang w:val="es-ES"/>
        </w:rPr>
        <w:br w:type="page"/>
      </w:r>
    </w:p>
    <w:p w14:paraId="363C05E9" w14:textId="4AB74977" w:rsidR="00B95207" w:rsidRPr="008E535B" w:rsidRDefault="00B95207" w:rsidP="00372C77">
      <w:pPr>
        <w:spacing w:after="0" w:line="240" w:lineRule="auto"/>
        <w:jc w:val="center"/>
        <w:rPr>
          <w:rFonts w:ascii="Times New Roman" w:hAnsi="Times New Roman" w:cs="Times New Roman"/>
        </w:rPr>
      </w:pPr>
      <w:r w:rsidRPr="008E535B">
        <w:rPr>
          <w:rFonts w:ascii="Times New Roman" w:hAnsi="Times New Roman" w:cs="Times New Roman"/>
        </w:rPr>
        <w:lastRenderedPageBreak/>
        <w:t>Luisa</w:t>
      </w:r>
      <w:r w:rsidR="00BF77D2">
        <w:rPr>
          <w:rFonts w:ascii="Times New Roman" w:hAnsi="Times New Roman" w:cs="Times New Roman"/>
        </w:rPr>
        <w:t xml:space="preserve"> </w:t>
      </w:r>
      <w:r w:rsidRPr="008E535B">
        <w:rPr>
          <w:rFonts w:ascii="Times New Roman" w:hAnsi="Times New Roman" w:cs="Times New Roman"/>
        </w:rPr>
        <w:t>BRUCALE</w:t>
      </w:r>
      <w:r w:rsidR="00372C77">
        <w:rPr>
          <w:rFonts w:ascii="Times New Roman" w:hAnsi="Times New Roman" w:cs="Times New Roman"/>
        </w:rPr>
        <w:t xml:space="preserve"> - </w:t>
      </w:r>
      <w:r w:rsidRPr="008E535B">
        <w:rPr>
          <w:rFonts w:ascii="Times New Roman" w:hAnsi="Times New Roman" w:cs="Times New Roman"/>
        </w:rPr>
        <w:t>Università</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Palermo</w:t>
      </w:r>
    </w:p>
    <w:p w14:paraId="166A105D" w14:textId="190214E5" w:rsidR="00ED256A" w:rsidRPr="008E535B" w:rsidRDefault="00B95207" w:rsidP="00372C77">
      <w:pPr>
        <w:spacing w:after="0" w:line="240" w:lineRule="auto"/>
        <w:jc w:val="center"/>
        <w:rPr>
          <w:rFonts w:ascii="Times New Roman" w:hAnsi="Times New Roman" w:cs="Times New Roman"/>
          <w:lang w:val="nl-NL"/>
        </w:rPr>
      </w:pPr>
      <w:r w:rsidRPr="008E535B">
        <w:rPr>
          <w:rFonts w:ascii="Times New Roman" w:hAnsi="Times New Roman" w:cs="Times New Roman"/>
        </w:rPr>
        <w:t>Egle</w:t>
      </w:r>
      <w:r w:rsidR="00BF77D2">
        <w:rPr>
          <w:rFonts w:ascii="Times New Roman" w:hAnsi="Times New Roman" w:cs="Times New Roman"/>
        </w:rPr>
        <w:t xml:space="preserve"> </w:t>
      </w:r>
      <w:r w:rsidRPr="008E535B">
        <w:rPr>
          <w:rFonts w:ascii="Times New Roman" w:hAnsi="Times New Roman" w:cs="Times New Roman"/>
        </w:rPr>
        <w:t>MOCCIARO</w:t>
      </w:r>
      <w:bookmarkStart w:id="4" w:name="_Hlk99219449"/>
      <w:r w:rsidR="00372C77">
        <w:rPr>
          <w:rFonts w:ascii="Times New Roman" w:hAnsi="Times New Roman" w:cs="Times New Roman"/>
        </w:rPr>
        <w:t xml:space="preserve"> - </w:t>
      </w:r>
      <w:r w:rsidRPr="008E535B">
        <w:rPr>
          <w:rFonts w:ascii="Times New Roman" w:hAnsi="Times New Roman" w:cs="Times New Roman"/>
        </w:rPr>
        <w:t>Masaryk</w:t>
      </w:r>
      <w:r w:rsidR="00A11F1F" w:rsidRPr="008E535B">
        <w:rPr>
          <w:rFonts w:ascii="Times New Roman" w:hAnsi="Times New Roman" w:cs="Times New Roman"/>
        </w:rPr>
        <w:t>ova</w:t>
      </w:r>
      <w:r w:rsidR="00BF77D2">
        <w:rPr>
          <w:rFonts w:ascii="Times New Roman" w:hAnsi="Times New Roman" w:cs="Times New Roman"/>
        </w:rPr>
        <w:t xml:space="preserve"> </w:t>
      </w:r>
      <w:r w:rsidRPr="008E535B">
        <w:rPr>
          <w:rFonts w:ascii="Times New Roman" w:hAnsi="Times New Roman" w:cs="Times New Roman"/>
        </w:rPr>
        <w:t>Universit</w:t>
      </w:r>
      <w:r w:rsidR="00A11F1F" w:rsidRPr="008E535B">
        <w:rPr>
          <w:rFonts w:ascii="Times New Roman" w:hAnsi="Times New Roman" w:cs="Times New Roman"/>
        </w:rPr>
        <w:t>a</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Brno</w:t>
      </w:r>
      <w:bookmarkEnd w:id="4"/>
    </w:p>
    <w:p w14:paraId="419DA90A" w14:textId="6ADDD75D" w:rsidR="00C97B14" w:rsidRPr="008E535B" w:rsidRDefault="00C97B14" w:rsidP="00372C77">
      <w:pPr>
        <w:spacing w:after="0" w:line="240" w:lineRule="auto"/>
        <w:jc w:val="center"/>
        <w:rPr>
          <w:rFonts w:ascii="Times New Roman" w:hAnsi="Times New Roman" w:cs="Times New Roman"/>
          <w:b/>
          <w:bCs/>
          <w:lang w:val="en-US"/>
        </w:rPr>
      </w:pPr>
      <w:r w:rsidRPr="008E535B">
        <w:rPr>
          <w:rFonts w:ascii="Times New Roman" w:hAnsi="Times New Roman" w:cs="Times New Roman"/>
          <w:b/>
          <w:bCs/>
          <w:lang w:val="en-US"/>
        </w:rPr>
        <w:t>A</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cognitive-pragmatic</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description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of</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evaluative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suffixes</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in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Latin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non-literary</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texts</w:t>
      </w:r>
    </w:p>
    <w:p w14:paraId="219442B7" w14:textId="77777777" w:rsidR="00C97B14" w:rsidRPr="008E535B" w:rsidRDefault="00C97B14" w:rsidP="00C97B14">
      <w:pPr>
        <w:spacing w:after="0" w:line="240" w:lineRule="auto"/>
        <w:ind w:firstLine="397"/>
        <w:jc w:val="both"/>
        <w:rPr>
          <w:rFonts w:ascii="Times New Roman" w:hAnsi="Times New Roman" w:cs="Times New Roman"/>
        </w:rPr>
      </w:pPr>
    </w:p>
    <w:p w14:paraId="4FD02FC2" w14:textId="66BD0B24" w:rsidR="00C97B14" w:rsidRPr="008E535B" w:rsidRDefault="00C97B14" w:rsidP="00C97B14">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Although</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evaluative</w:t>
      </w:r>
      <w:r w:rsidR="00BF77D2">
        <w:rPr>
          <w:rFonts w:ascii="Times New Roman" w:hAnsi="Times New Roman" w:cs="Times New Roman"/>
          <w:lang w:val="en-US"/>
        </w:rPr>
        <w:t xml:space="preserve"> </w:t>
      </w:r>
      <w:r w:rsidRPr="008E535B">
        <w:rPr>
          <w:rFonts w:ascii="Times New Roman" w:hAnsi="Times New Roman" w:cs="Times New Roman"/>
          <w:lang w:val="en-US"/>
        </w:rPr>
        <w:t>suffixes</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received</w:t>
      </w:r>
      <w:r w:rsidR="00BF77D2">
        <w:rPr>
          <w:rFonts w:ascii="Times New Roman" w:hAnsi="Times New Roman" w:cs="Times New Roman"/>
          <w:lang w:val="en-US"/>
        </w:rPr>
        <w:t xml:space="preserve"> </w:t>
      </w:r>
      <w:r w:rsidRPr="008E535B">
        <w:rPr>
          <w:rFonts w:ascii="Times New Roman" w:hAnsi="Times New Roman" w:cs="Times New Roman"/>
          <w:lang w:val="en-US"/>
        </w:rPr>
        <w:t>considerable</w:t>
      </w:r>
      <w:r w:rsidR="00BF77D2">
        <w:rPr>
          <w:rFonts w:ascii="Times New Roman" w:hAnsi="Times New Roman" w:cs="Times New Roman"/>
          <w:lang w:val="en-US"/>
        </w:rPr>
        <w:t xml:space="preserve"> </w:t>
      </w:r>
      <w:r w:rsidRPr="008E535B">
        <w:rPr>
          <w:rFonts w:ascii="Times New Roman" w:hAnsi="Times New Roman" w:cs="Times New Roman"/>
          <w:lang w:val="en-US"/>
        </w:rPr>
        <w:t>attention</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lang w:val="en-US"/>
        </w:rPr>
        <w:t>Petersen</w:t>
      </w:r>
      <w:r w:rsidR="00BF77D2">
        <w:rPr>
          <w:rFonts w:ascii="Times New Roman" w:hAnsi="Times New Roman" w:cs="Times New Roman"/>
          <w:lang w:val="en-US"/>
        </w:rPr>
        <w:t xml:space="preserve"> </w:t>
      </w:r>
      <w:r w:rsidRPr="008E535B">
        <w:rPr>
          <w:rFonts w:ascii="Times New Roman" w:hAnsi="Times New Roman" w:cs="Times New Roman"/>
          <w:lang w:val="en-US"/>
        </w:rPr>
        <w:t>1916-17;</w:t>
      </w:r>
      <w:r w:rsidR="00BF77D2">
        <w:rPr>
          <w:rFonts w:ascii="Times New Roman" w:hAnsi="Times New Roman" w:cs="Times New Roman"/>
          <w:lang w:val="en-US"/>
        </w:rPr>
        <w:t xml:space="preserve"> </w:t>
      </w:r>
      <w:r w:rsidRPr="008E535B">
        <w:rPr>
          <w:rFonts w:ascii="Times New Roman" w:hAnsi="Times New Roman" w:cs="Times New Roman"/>
          <w:lang w:val="en-US"/>
        </w:rPr>
        <w:t>Strodach</w:t>
      </w:r>
      <w:r w:rsidR="00BF77D2">
        <w:rPr>
          <w:rFonts w:ascii="Times New Roman" w:hAnsi="Times New Roman" w:cs="Times New Roman"/>
          <w:lang w:val="en-US"/>
        </w:rPr>
        <w:t xml:space="preserve"> </w:t>
      </w:r>
      <w:r w:rsidRPr="008E535B">
        <w:rPr>
          <w:rFonts w:ascii="Times New Roman" w:hAnsi="Times New Roman" w:cs="Times New Roman"/>
          <w:lang w:val="en-US"/>
        </w:rPr>
        <w:t>1933;</w:t>
      </w:r>
      <w:r w:rsidR="00BF77D2">
        <w:rPr>
          <w:rFonts w:ascii="Times New Roman" w:hAnsi="Times New Roman" w:cs="Times New Roman"/>
          <w:lang w:val="en-US"/>
        </w:rPr>
        <w:t xml:space="preserve"> </w:t>
      </w:r>
      <w:r w:rsidRPr="008E535B">
        <w:rPr>
          <w:rFonts w:ascii="Times New Roman" w:hAnsi="Times New Roman" w:cs="Times New Roman"/>
          <w:lang w:val="en-US"/>
        </w:rPr>
        <w:t>Hakamies</w:t>
      </w:r>
      <w:r w:rsidR="00BF77D2">
        <w:rPr>
          <w:rFonts w:ascii="Times New Roman" w:hAnsi="Times New Roman" w:cs="Times New Roman"/>
          <w:lang w:val="en-US"/>
        </w:rPr>
        <w:t xml:space="preserve"> </w:t>
      </w:r>
      <w:r w:rsidRPr="008E535B">
        <w:rPr>
          <w:rFonts w:ascii="Times New Roman" w:hAnsi="Times New Roman" w:cs="Times New Roman"/>
          <w:lang w:val="en-US"/>
        </w:rPr>
        <w:t>1951;</w:t>
      </w:r>
      <w:r w:rsidR="00BF77D2">
        <w:rPr>
          <w:rFonts w:ascii="Times New Roman" w:hAnsi="Times New Roman" w:cs="Times New Roman"/>
          <w:lang w:val="en-US"/>
        </w:rPr>
        <w:t xml:space="preserve"> </w:t>
      </w:r>
      <w:r w:rsidRPr="008E535B">
        <w:rPr>
          <w:rFonts w:ascii="Times New Roman" w:hAnsi="Times New Roman" w:cs="Times New Roman"/>
          <w:lang w:val="en-US"/>
        </w:rPr>
        <w:t>Hanssen</w:t>
      </w:r>
      <w:r w:rsidR="00BF77D2">
        <w:rPr>
          <w:rFonts w:ascii="Times New Roman" w:hAnsi="Times New Roman" w:cs="Times New Roman"/>
          <w:lang w:val="en-US"/>
        </w:rPr>
        <w:t xml:space="preserve"> </w:t>
      </w:r>
      <w:r w:rsidRPr="008E535B">
        <w:rPr>
          <w:rFonts w:ascii="Times New Roman" w:hAnsi="Times New Roman" w:cs="Times New Roman"/>
          <w:lang w:val="en-US"/>
        </w:rPr>
        <w:t>1952;</w:t>
      </w:r>
      <w:r w:rsidR="00BF77D2">
        <w:rPr>
          <w:rFonts w:ascii="Times New Roman" w:hAnsi="Times New Roman" w:cs="Times New Roman"/>
          <w:lang w:val="en-US"/>
        </w:rPr>
        <w:t xml:space="preserve"> </w:t>
      </w:r>
      <w:r w:rsidRPr="008E535B">
        <w:rPr>
          <w:rFonts w:ascii="Times New Roman" w:hAnsi="Times New Roman" w:cs="Times New Roman"/>
          <w:lang w:val="en-US"/>
        </w:rPr>
        <w:t>Fruyt</w:t>
      </w:r>
      <w:r w:rsidR="00BF77D2">
        <w:rPr>
          <w:rFonts w:ascii="Times New Roman" w:hAnsi="Times New Roman" w:cs="Times New Roman"/>
          <w:lang w:val="en-US"/>
        </w:rPr>
        <w:t xml:space="preserve"> </w:t>
      </w:r>
      <w:r w:rsidRPr="008E535B">
        <w:rPr>
          <w:rFonts w:ascii="Times New Roman" w:hAnsi="Times New Roman" w:cs="Times New Roman"/>
          <w:lang w:val="en-US"/>
        </w:rPr>
        <w:t>1989;</w:t>
      </w:r>
      <w:r w:rsidR="00BF77D2">
        <w:rPr>
          <w:rFonts w:ascii="Times New Roman" w:hAnsi="Times New Roman" w:cs="Times New Roman"/>
          <w:lang w:val="en-US"/>
        </w:rPr>
        <w:t xml:space="preserve"> </w:t>
      </w:r>
      <w:r w:rsidRPr="008E535B">
        <w:rPr>
          <w:rFonts w:ascii="Times New Roman" w:hAnsi="Times New Roman" w:cs="Times New Roman"/>
          <w:lang w:val="en-US"/>
        </w:rPr>
        <w:t>Haverling</w:t>
      </w:r>
      <w:r w:rsidR="00BF77D2">
        <w:rPr>
          <w:rFonts w:ascii="Times New Roman" w:hAnsi="Times New Roman" w:cs="Times New Roman"/>
          <w:lang w:val="en-US"/>
        </w:rPr>
        <w:t xml:space="preserve"> </w:t>
      </w:r>
      <w:r w:rsidRPr="008E535B">
        <w:rPr>
          <w:rFonts w:ascii="Times New Roman" w:hAnsi="Times New Roman" w:cs="Times New Roman"/>
          <w:lang w:val="en-US"/>
        </w:rPr>
        <w:t>2011),</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morphological-pragmatic</w:t>
      </w:r>
      <w:r w:rsidR="00BF77D2">
        <w:rPr>
          <w:rFonts w:ascii="Times New Roman" w:hAnsi="Times New Roman" w:cs="Times New Roman"/>
          <w:lang w:val="en-US"/>
        </w:rPr>
        <w:t xml:space="preserve"> </w:t>
      </w:r>
      <w:r w:rsidRPr="008E535B">
        <w:rPr>
          <w:rFonts w:ascii="Times New Roman" w:hAnsi="Times New Roman" w:cs="Times New Roman"/>
          <w:lang w:val="en-US"/>
        </w:rPr>
        <w:t>diachronic</w:t>
      </w:r>
      <w:r w:rsidR="00BF77D2">
        <w:rPr>
          <w:rFonts w:ascii="Times New Roman" w:hAnsi="Times New Roman" w:cs="Times New Roman"/>
          <w:lang w:val="en-US"/>
        </w:rPr>
        <w:t xml:space="preserve"> </w:t>
      </w:r>
      <w:r w:rsidRPr="008E535B">
        <w:rPr>
          <w:rFonts w:ascii="Times New Roman" w:hAnsi="Times New Roman" w:cs="Times New Roman"/>
          <w:lang w:val="en-US"/>
        </w:rPr>
        <w:t>analysis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uses</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still</w:t>
      </w:r>
      <w:r w:rsidR="00BF77D2">
        <w:rPr>
          <w:rFonts w:ascii="Times New Roman" w:hAnsi="Times New Roman" w:cs="Times New Roman"/>
          <w:lang w:val="en-US"/>
        </w:rPr>
        <w:t xml:space="preserve"> </w:t>
      </w:r>
      <w:r w:rsidRPr="008E535B">
        <w:rPr>
          <w:rFonts w:ascii="Times New Roman" w:hAnsi="Times New Roman" w:cs="Times New Roman"/>
          <w:lang w:val="en-US"/>
        </w:rPr>
        <w:t>peripheral.</w:t>
      </w:r>
      <w:r w:rsidR="00BF77D2">
        <w:rPr>
          <w:rFonts w:ascii="Times New Roman" w:hAnsi="Times New Roman" w:cs="Times New Roman"/>
          <w:lang w:val="en-US"/>
        </w:rPr>
        <w:t xml:space="preserve">  </w:t>
      </w:r>
      <w:r w:rsidRPr="008E535B">
        <w:rPr>
          <w:rFonts w:ascii="Times New Roman" w:hAnsi="Times New Roman" w:cs="Times New Roman"/>
          <w:lang w:val="en-US"/>
        </w:rPr>
        <w:t>Based</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observation,</w:t>
      </w:r>
      <w:r w:rsidR="00BF77D2">
        <w:rPr>
          <w:rFonts w:ascii="Times New Roman" w:hAnsi="Times New Roman" w:cs="Times New Roman"/>
          <w:lang w:val="en-US"/>
        </w:rPr>
        <w:t xml:space="preserve"> </w:t>
      </w: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aim</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analyzing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behavior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suffix</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llus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occurs</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different</w:t>
      </w:r>
      <w:r w:rsidR="00BF77D2">
        <w:rPr>
          <w:rFonts w:ascii="Times New Roman" w:hAnsi="Times New Roman" w:cs="Times New Roman"/>
          <w:lang w:val="en-US"/>
        </w:rPr>
        <w:t xml:space="preserve"> </w:t>
      </w:r>
      <w:r w:rsidRPr="008E535B">
        <w:rPr>
          <w:rFonts w:ascii="Times New Roman" w:hAnsi="Times New Roman" w:cs="Times New Roman"/>
          <w:lang w:val="en-US"/>
        </w:rPr>
        <w:t>stages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history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within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theoretical</w:t>
      </w:r>
      <w:r w:rsidR="00BF77D2">
        <w:rPr>
          <w:rFonts w:ascii="Times New Roman" w:hAnsi="Times New Roman" w:cs="Times New Roman"/>
          <w:lang w:val="en-US"/>
        </w:rPr>
        <w:t xml:space="preserve"> </w:t>
      </w:r>
      <w:r w:rsidRPr="008E535B">
        <w:rPr>
          <w:rFonts w:ascii="Times New Roman" w:hAnsi="Times New Roman" w:cs="Times New Roman"/>
          <w:lang w:val="en-US"/>
        </w:rPr>
        <w:t>framework</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combines</w:t>
      </w:r>
      <w:r w:rsidR="00BF77D2">
        <w:rPr>
          <w:rFonts w:ascii="Times New Roman" w:hAnsi="Times New Roman" w:cs="Times New Roman"/>
          <w:lang w:val="en-US"/>
        </w:rPr>
        <w:t xml:space="preserve"> </w:t>
      </w:r>
      <w:r w:rsidRPr="008E535B">
        <w:rPr>
          <w:rFonts w:ascii="Times New Roman" w:hAnsi="Times New Roman" w:cs="Times New Roman"/>
          <w:lang w:val="en-US"/>
        </w:rPr>
        <w:t>Dressler/Merlini</w:t>
      </w:r>
      <w:r w:rsidR="00BF77D2">
        <w:rPr>
          <w:rFonts w:ascii="Times New Roman" w:hAnsi="Times New Roman" w:cs="Times New Roman"/>
          <w:lang w:val="en-US"/>
        </w:rPr>
        <w:t xml:space="preserve"> </w:t>
      </w:r>
      <w:r w:rsidRPr="008E535B">
        <w:rPr>
          <w:rFonts w:ascii="Times New Roman" w:hAnsi="Times New Roman" w:cs="Times New Roman"/>
          <w:lang w:val="en-US"/>
        </w:rPr>
        <w:t>Barbaresi’s</w:t>
      </w:r>
      <w:r w:rsidR="00BF77D2">
        <w:rPr>
          <w:rFonts w:ascii="Times New Roman" w:hAnsi="Times New Roman" w:cs="Times New Roman"/>
          <w:lang w:val="en-US"/>
        </w:rPr>
        <w:t xml:space="preserve"> </w:t>
      </w:r>
      <w:r w:rsidRPr="008E535B">
        <w:rPr>
          <w:rFonts w:ascii="Times New Roman" w:hAnsi="Times New Roman" w:cs="Times New Roman"/>
          <w:lang w:val="en-US"/>
        </w:rPr>
        <w:t>(1994)</w:t>
      </w:r>
      <w:r w:rsidR="00BF77D2">
        <w:rPr>
          <w:rFonts w:ascii="Times New Roman" w:hAnsi="Times New Roman" w:cs="Times New Roman"/>
          <w:lang w:val="en-US"/>
        </w:rPr>
        <w:t xml:space="preserve"> </w:t>
      </w:r>
      <w:r w:rsidRPr="008E535B">
        <w:rPr>
          <w:rFonts w:ascii="Times New Roman" w:hAnsi="Times New Roman" w:cs="Times New Roman"/>
          <w:lang w:val="en-US"/>
        </w:rPr>
        <w:t>morpho-pragmatic</w:t>
      </w:r>
      <w:r w:rsidR="00BF77D2">
        <w:rPr>
          <w:rFonts w:ascii="Times New Roman" w:hAnsi="Times New Roman" w:cs="Times New Roman"/>
          <w:lang w:val="en-US"/>
        </w:rPr>
        <w:t xml:space="preserve"> </w:t>
      </w:r>
      <w:r w:rsidRPr="008E535B">
        <w:rPr>
          <w:rFonts w:ascii="Times New Roman" w:hAnsi="Times New Roman" w:cs="Times New Roman"/>
          <w:lang w:val="en-US"/>
        </w:rPr>
        <w:t>model</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cognitive</w:t>
      </w:r>
      <w:r w:rsidR="00BF77D2">
        <w:rPr>
          <w:rFonts w:ascii="Times New Roman" w:hAnsi="Times New Roman" w:cs="Times New Roman"/>
          <w:lang w:val="en-US"/>
        </w:rPr>
        <w:t xml:space="preserve"> </w:t>
      </w:r>
      <w:r w:rsidRPr="008E535B">
        <w:rPr>
          <w:rFonts w:ascii="Times New Roman" w:hAnsi="Times New Roman" w:cs="Times New Roman"/>
          <w:lang w:val="en-US"/>
        </w:rPr>
        <w:t>perspective</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pragmatic</w:t>
      </w:r>
      <w:r w:rsidR="00BF77D2">
        <w:rPr>
          <w:rFonts w:ascii="Times New Roman" w:hAnsi="Times New Roman" w:cs="Times New Roman"/>
          <w:lang w:val="en-US"/>
        </w:rPr>
        <w:t xml:space="preserve"> </w:t>
      </w:r>
      <w:r w:rsidRPr="008E535B">
        <w:rPr>
          <w:rFonts w:ascii="Times New Roman" w:hAnsi="Times New Roman" w:cs="Times New Roman"/>
          <w:lang w:val="en-US"/>
        </w:rPr>
        <w:t>polyfunctionality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diminutive</w:t>
      </w:r>
      <w:r w:rsidR="00BF77D2">
        <w:rPr>
          <w:rFonts w:ascii="Times New Roman" w:hAnsi="Times New Roman" w:cs="Times New Roman"/>
          <w:lang w:val="en-US"/>
        </w:rPr>
        <w:t xml:space="preserve"> </w:t>
      </w:r>
      <w:r w:rsidRPr="008E535B">
        <w:rPr>
          <w:rFonts w:ascii="Times New Roman" w:hAnsi="Times New Roman" w:cs="Times New Roman"/>
          <w:lang w:val="en-US"/>
        </w:rPr>
        <w:t>suffixes</w:t>
      </w:r>
      <w:r w:rsidR="00BF77D2">
        <w:rPr>
          <w:rFonts w:ascii="Times New Roman" w:hAnsi="Times New Roman" w:cs="Times New Roman"/>
          <w:lang w:val="en-US"/>
        </w:rPr>
        <w:t xml:space="preserve"> </w:t>
      </w:r>
      <w:r w:rsidRPr="008E535B">
        <w:rPr>
          <w:rFonts w:ascii="Times New Roman" w:hAnsi="Times New Roman" w:cs="Times New Roman"/>
          <w:lang w:val="en-US"/>
        </w:rPr>
        <w:t>(Jurafsky</w:t>
      </w:r>
      <w:r w:rsidR="00BF77D2">
        <w:rPr>
          <w:rFonts w:ascii="Times New Roman" w:hAnsi="Times New Roman" w:cs="Times New Roman"/>
          <w:lang w:val="en-US"/>
        </w:rPr>
        <w:t xml:space="preserve"> </w:t>
      </w:r>
      <w:r w:rsidRPr="008E535B">
        <w:rPr>
          <w:rFonts w:ascii="Times New Roman" w:hAnsi="Times New Roman" w:cs="Times New Roman"/>
          <w:lang w:val="en-US"/>
        </w:rPr>
        <w:t>1996;</w:t>
      </w:r>
      <w:r w:rsidR="00BF77D2">
        <w:rPr>
          <w:rFonts w:ascii="Times New Roman" w:hAnsi="Times New Roman" w:cs="Times New Roman"/>
          <w:lang w:val="en-US"/>
        </w:rPr>
        <w:t xml:space="preserve"> </w:t>
      </w:r>
      <w:r w:rsidRPr="008E535B">
        <w:rPr>
          <w:rFonts w:ascii="Times New Roman" w:hAnsi="Times New Roman" w:cs="Times New Roman"/>
          <w:lang w:val="en-US"/>
        </w:rPr>
        <w:t>Prieto</w:t>
      </w:r>
      <w:r w:rsidR="00BF77D2">
        <w:rPr>
          <w:rFonts w:ascii="Times New Roman" w:hAnsi="Times New Roman" w:cs="Times New Roman"/>
          <w:lang w:val="en-US"/>
        </w:rPr>
        <w:t xml:space="preserve"> </w:t>
      </w:r>
      <w:r w:rsidRPr="008E535B">
        <w:rPr>
          <w:rFonts w:ascii="Times New Roman" w:hAnsi="Times New Roman" w:cs="Times New Roman"/>
          <w:lang w:val="en-US"/>
        </w:rPr>
        <w:t>2005).</w:t>
      </w:r>
      <w:r w:rsidR="00BF77D2">
        <w:rPr>
          <w:rFonts w:ascii="Times New Roman" w:hAnsi="Times New Roman" w:cs="Times New Roman"/>
          <w:lang w:val="en-US"/>
        </w:rPr>
        <w:t xml:space="preserve"> </w:t>
      </w:r>
    </w:p>
    <w:p w14:paraId="00C5180C" w14:textId="53175112" w:rsidR="00C97B14" w:rsidRPr="008E535B" w:rsidRDefault="00C97B14" w:rsidP="00C97B14">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suffix</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llus</w:t>
      </w:r>
      <w:r w:rsidR="00BF77D2">
        <w:rPr>
          <w:rFonts w:ascii="Times New Roman" w:hAnsi="Times New Roman" w:cs="Times New Roman"/>
          <w:lang w:val="en-US"/>
        </w:rPr>
        <w:t xml:space="preserve"> </w:t>
      </w:r>
      <w:r w:rsidRPr="008E535B">
        <w:rPr>
          <w:rFonts w:ascii="Times New Roman" w:hAnsi="Times New Roman" w:cs="Times New Roman"/>
          <w:lang w:val="en-US"/>
        </w:rPr>
        <w:t>forms</w:t>
      </w:r>
      <w:r w:rsidR="00BF77D2">
        <w:rPr>
          <w:rFonts w:ascii="Times New Roman" w:hAnsi="Times New Roman" w:cs="Times New Roman"/>
          <w:lang w:val="en-US"/>
        </w:rPr>
        <w:t xml:space="preserve"> </w:t>
      </w:r>
      <w:r w:rsidRPr="008E535B">
        <w:rPr>
          <w:rFonts w:ascii="Times New Roman" w:hAnsi="Times New Roman" w:cs="Times New Roman"/>
          <w:lang w:val="en-US"/>
        </w:rPr>
        <w:t>nouns</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asellus</w:t>
      </w:r>
      <w:r w:rsidR="00BF77D2">
        <w:rPr>
          <w:rFonts w:ascii="Times New Roman" w:hAnsi="Times New Roman" w:cs="Times New Roman"/>
          <w:lang w:val="en-US"/>
        </w:rPr>
        <w:t xml:space="preserve"> </w:t>
      </w:r>
      <w:r w:rsidRPr="008E535B">
        <w:rPr>
          <w:rFonts w:ascii="Times New Roman" w:hAnsi="Times New Roman" w:cs="Times New Roman"/>
          <w:lang w:val="en-US"/>
        </w:rPr>
        <w:t>vs.</w:t>
      </w:r>
      <w:r w:rsidR="00BF77D2">
        <w:rPr>
          <w:rFonts w:ascii="Times New Roman" w:hAnsi="Times New Roman" w:cs="Times New Roman"/>
          <w:lang w:val="en-US"/>
        </w:rPr>
        <w:t xml:space="preserve"> </w:t>
      </w:r>
      <w:r w:rsidRPr="008E535B">
        <w:rPr>
          <w:rFonts w:ascii="Times New Roman" w:hAnsi="Times New Roman" w:cs="Times New Roman"/>
          <w:i/>
          <w:lang w:val="en-US"/>
        </w:rPr>
        <w:t>asinus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adjectives</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misellus</w:t>
      </w:r>
      <w:r w:rsidR="00BF77D2">
        <w:rPr>
          <w:rFonts w:ascii="Times New Roman" w:hAnsi="Times New Roman" w:cs="Times New Roman"/>
          <w:lang w:val="en-US"/>
        </w:rPr>
        <w:t xml:space="preserve"> </w:t>
      </w:r>
      <w:r w:rsidRPr="008E535B">
        <w:rPr>
          <w:rFonts w:ascii="Times New Roman" w:hAnsi="Times New Roman" w:cs="Times New Roman"/>
          <w:lang w:val="en-US"/>
        </w:rPr>
        <w:t>vs.</w:t>
      </w:r>
      <w:r w:rsidR="00BF77D2">
        <w:rPr>
          <w:rFonts w:ascii="Times New Roman" w:hAnsi="Times New Roman" w:cs="Times New Roman"/>
          <w:lang w:val="en-US"/>
        </w:rPr>
        <w:t xml:space="preserve"> </w:t>
      </w:r>
      <w:r w:rsidRPr="008E535B">
        <w:rPr>
          <w:rFonts w:ascii="Times New Roman" w:hAnsi="Times New Roman" w:cs="Times New Roman"/>
          <w:i/>
          <w:lang w:val="en-US"/>
        </w:rPr>
        <w:t>miser</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never</w:t>
      </w:r>
      <w:r w:rsidR="00BF77D2">
        <w:rPr>
          <w:rFonts w:ascii="Times New Roman" w:hAnsi="Times New Roman" w:cs="Times New Roman"/>
          <w:lang w:val="en-US"/>
        </w:rPr>
        <w:t xml:space="preserve"> </w:t>
      </w:r>
      <w:r w:rsidRPr="008E535B">
        <w:rPr>
          <w:rFonts w:ascii="Times New Roman" w:hAnsi="Times New Roman" w:cs="Times New Roman"/>
          <w:lang w:val="en-US"/>
        </w:rPr>
        <w:t>modifying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category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base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therefore,</w:t>
      </w:r>
      <w:r w:rsidR="00BF77D2">
        <w:rPr>
          <w:rFonts w:ascii="Times New Roman" w:hAnsi="Times New Roman" w:cs="Times New Roman"/>
          <w:lang w:val="en-US"/>
        </w:rPr>
        <w:t xml:space="preserve"> </w:t>
      </w:r>
      <w:r w:rsidRPr="008E535B">
        <w:rPr>
          <w:rFonts w:ascii="Times New Roman" w:hAnsi="Times New Roman" w:cs="Times New Roman"/>
          <w:lang w:val="en-US"/>
        </w:rPr>
        <w:t>never</w:t>
      </w:r>
      <w:r w:rsidR="00BF77D2">
        <w:rPr>
          <w:rFonts w:ascii="Times New Roman" w:hAnsi="Times New Roman" w:cs="Times New Roman"/>
          <w:lang w:val="en-US"/>
        </w:rPr>
        <w:t xml:space="preserve"> </w:t>
      </w:r>
      <w:r w:rsidRPr="008E535B">
        <w:rPr>
          <w:rFonts w:ascii="Times New Roman" w:hAnsi="Times New Roman" w:cs="Times New Roman"/>
          <w:lang w:val="en-US"/>
        </w:rPr>
        <w:t>acting</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morphological</w:t>
      </w:r>
      <w:r w:rsidR="00BF77D2">
        <w:rPr>
          <w:rFonts w:ascii="Times New Roman" w:hAnsi="Times New Roman" w:cs="Times New Roman"/>
          <w:lang w:val="en-US"/>
        </w:rPr>
        <w:t xml:space="preserve"> </w:t>
      </w:r>
      <w:r w:rsidRPr="008E535B">
        <w:rPr>
          <w:rFonts w:ascii="Times New Roman" w:hAnsi="Times New Roman" w:cs="Times New Roman"/>
          <w:lang w:val="en-US"/>
        </w:rPr>
        <w:t>head.</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confirms</w:t>
      </w:r>
      <w:r w:rsidR="00BF77D2">
        <w:rPr>
          <w:rFonts w:ascii="Times New Roman" w:hAnsi="Times New Roman" w:cs="Times New Roman"/>
          <w:lang w:val="en-US"/>
        </w:rPr>
        <w:t xml:space="preserve"> </w:t>
      </w:r>
      <w:r w:rsidRPr="008E535B">
        <w:rPr>
          <w:rFonts w:ascii="Times New Roman" w:hAnsi="Times New Roman" w:cs="Times New Roman"/>
          <w:lang w:val="en-US"/>
        </w:rPr>
        <w:t>what</w:t>
      </w:r>
      <w:r w:rsidR="00BF77D2">
        <w:rPr>
          <w:rFonts w:ascii="Times New Roman" w:hAnsi="Times New Roman" w:cs="Times New Roman"/>
          <w:lang w:val="en-US"/>
        </w:rPr>
        <w:t xml:space="preserve"> </w:t>
      </w:r>
      <w:r w:rsidRPr="008E535B">
        <w:rPr>
          <w:rFonts w:ascii="Times New Roman" w:hAnsi="Times New Roman" w:cs="Times New Roman"/>
          <w:lang w:val="en-US"/>
        </w:rPr>
        <w:t>Scalise’s</w:t>
      </w:r>
      <w:r w:rsidR="00BF77D2">
        <w:rPr>
          <w:rFonts w:ascii="Times New Roman" w:hAnsi="Times New Roman" w:cs="Times New Roman"/>
          <w:lang w:val="en-US"/>
        </w:rPr>
        <w:t xml:space="preserve"> </w:t>
      </w:r>
      <w:r w:rsidRPr="008E535B">
        <w:rPr>
          <w:rFonts w:ascii="Times New Roman" w:hAnsi="Times New Roman" w:cs="Times New Roman"/>
          <w:lang w:val="en-US"/>
        </w:rPr>
        <w:t>(1984)</w:t>
      </w:r>
      <w:r w:rsidR="00BF77D2">
        <w:rPr>
          <w:rFonts w:ascii="Times New Roman" w:hAnsi="Times New Roman" w:cs="Times New Roman"/>
          <w:lang w:val="en-US"/>
        </w:rPr>
        <w:t xml:space="preserve"> </w:t>
      </w:r>
      <w:r w:rsidRPr="008E535B">
        <w:rPr>
          <w:rFonts w:ascii="Times New Roman" w:hAnsi="Times New Roman" w:cs="Times New Roman"/>
          <w:lang w:val="en-US"/>
        </w:rPr>
        <w:t>observed</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specificity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evaluative</w:t>
      </w:r>
      <w:r w:rsidR="00BF77D2">
        <w:rPr>
          <w:rFonts w:ascii="Times New Roman" w:hAnsi="Times New Roman" w:cs="Times New Roman"/>
          <w:lang w:val="en-US"/>
        </w:rPr>
        <w:t xml:space="preserve"> </w:t>
      </w:r>
      <w:r w:rsidRPr="008E535B">
        <w:rPr>
          <w:rFonts w:ascii="Times New Roman" w:hAnsi="Times New Roman" w:cs="Times New Roman"/>
          <w:lang w:val="en-US"/>
        </w:rPr>
        <w:t>morphology</w:t>
      </w:r>
      <w:r w:rsidR="00BF77D2">
        <w:rPr>
          <w:rFonts w:ascii="Times New Roman" w:hAnsi="Times New Roman" w:cs="Times New Roman"/>
          <w:lang w:val="en-US"/>
        </w:rPr>
        <w:t xml:space="preserve"> </w:t>
      </w:r>
      <w:r w:rsidRPr="008E535B">
        <w:rPr>
          <w:rFonts w:ascii="Times New Roman" w:hAnsi="Times New Roman" w:cs="Times New Roman"/>
          <w:lang w:val="en-US"/>
        </w:rPr>
        <w:t>compared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general</w:t>
      </w:r>
      <w:r w:rsidR="00BF77D2">
        <w:rPr>
          <w:rFonts w:ascii="Times New Roman" w:hAnsi="Times New Roman" w:cs="Times New Roman"/>
          <w:lang w:val="en-US"/>
        </w:rPr>
        <w:t xml:space="preserve"> </w:t>
      </w:r>
      <w:r w:rsidRPr="008E535B">
        <w:rPr>
          <w:rFonts w:ascii="Times New Roman" w:hAnsi="Times New Roman" w:cs="Times New Roman"/>
          <w:lang w:val="en-US"/>
        </w:rPr>
        <w:t>behavior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suffixes.</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they</w:t>
      </w:r>
      <w:r w:rsidR="00BF77D2">
        <w:rPr>
          <w:rFonts w:ascii="Times New Roman" w:hAnsi="Times New Roman" w:cs="Times New Roman"/>
          <w:lang w:val="en-US"/>
        </w:rPr>
        <w:t xml:space="preserve"> </w:t>
      </w:r>
      <w:r w:rsidRPr="008E535B">
        <w:rPr>
          <w:rFonts w:ascii="Times New Roman" w:hAnsi="Times New Roman" w:cs="Times New Roman"/>
          <w:lang w:val="en-US"/>
        </w:rPr>
        <w:t>do</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convey</w:t>
      </w:r>
      <w:r w:rsidR="00BF77D2">
        <w:rPr>
          <w:rFonts w:ascii="Times New Roman" w:hAnsi="Times New Roman" w:cs="Times New Roman"/>
          <w:lang w:val="en-US"/>
        </w:rPr>
        <w:t xml:space="preserve"> </w:t>
      </w:r>
      <w:r w:rsidRPr="008E535B">
        <w:rPr>
          <w:rFonts w:ascii="Times New Roman" w:hAnsi="Times New Roman" w:cs="Times New Roman"/>
          <w:lang w:val="en-US"/>
        </w:rPr>
        <w:t>any</w:t>
      </w:r>
      <w:r w:rsidR="00BF77D2">
        <w:rPr>
          <w:rFonts w:ascii="Times New Roman" w:hAnsi="Times New Roman" w:cs="Times New Roman"/>
          <w:lang w:val="en-US"/>
        </w:rPr>
        <w:t xml:space="preserve"> </w:t>
      </w:r>
      <w:r w:rsidRPr="008E535B">
        <w:rPr>
          <w:rFonts w:ascii="Times New Roman" w:hAnsi="Times New Roman" w:cs="Times New Roman"/>
          <w:lang w:val="en-US"/>
        </w:rPr>
        <w:t>morphosyntactic</w:t>
      </w:r>
      <w:r w:rsidR="00BF77D2">
        <w:rPr>
          <w:rFonts w:ascii="Times New Roman" w:hAnsi="Times New Roman" w:cs="Times New Roman"/>
          <w:lang w:val="en-US"/>
        </w:rPr>
        <w:t xml:space="preserve"> </w:t>
      </w:r>
      <w:r w:rsidRPr="008E535B">
        <w:rPr>
          <w:rFonts w:ascii="Times New Roman" w:hAnsi="Times New Roman" w:cs="Times New Roman"/>
          <w:lang w:val="en-US"/>
        </w:rPr>
        <w:t>information,</w:t>
      </w:r>
      <w:r w:rsidR="00BF77D2">
        <w:rPr>
          <w:rFonts w:ascii="Times New Roman" w:hAnsi="Times New Roman" w:cs="Times New Roman"/>
          <w:lang w:val="en-US"/>
        </w:rPr>
        <w:t xml:space="preserve"> </w:t>
      </w:r>
      <w:r w:rsidRPr="008E535B">
        <w:rPr>
          <w:rFonts w:ascii="Times New Roman" w:hAnsi="Times New Roman" w:cs="Times New Roman"/>
          <w:lang w:val="en-US"/>
        </w:rPr>
        <w:t>evaluative</w:t>
      </w:r>
      <w:r w:rsidR="00BF77D2">
        <w:rPr>
          <w:rFonts w:ascii="Times New Roman" w:hAnsi="Times New Roman" w:cs="Times New Roman"/>
          <w:lang w:val="en-US"/>
        </w:rPr>
        <w:t xml:space="preserve"> </w:t>
      </w:r>
      <w:r w:rsidRPr="008E535B">
        <w:rPr>
          <w:rFonts w:ascii="Times New Roman" w:hAnsi="Times New Roman" w:cs="Times New Roman"/>
          <w:lang w:val="en-US"/>
        </w:rPr>
        <w:t>suffixes</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considered</w:t>
      </w:r>
      <w:r w:rsidR="00BF77D2">
        <w:rPr>
          <w:rFonts w:ascii="Times New Roman" w:hAnsi="Times New Roman" w:cs="Times New Roman"/>
          <w:lang w:val="en-US"/>
        </w:rPr>
        <w:t xml:space="preserve"> </w:t>
      </w:r>
      <w:r w:rsidRPr="008E535B">
        <w:rPr>
          <w:rFonts w:ascii="Times New Roman" w:hAnsi="Times New Roman" w:cs="Times New Roman"/>
          <w:lang w:val="en-US"/>
        </w:rPr>
        <w:t>peripheral</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respect</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core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both</w:t>
      </w:r>
      <w:r w:rsidR="00BF77D2">
        <w:rPr>
          <w:rFonts w:ascii="Times New Roman" w:hAnsi="Times New Roman" w:cs="Times New Roman"/>
          <w:lang w:val="en-US"/>
        </w:rPr>
        <w:t xml:space="preserve"> </w:t>
      </w:r>
      <w:r w:rsidRPr="008E535B">
        <w:rPr>
          <w:rFonts w:ascii="Times New Roman" w:hAnsi="Times New Roman" w:cs="Times New Roman"/>
          <w:lang w:val="en-US"/>
        </w:rPr>
        <w:t>derivation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inflection</w:t>
      </w:r>
      <w:r w:rsidR="00BF77D2">
        <w:rPr>
          <w:rFonts w:ascii="Times New Roman" w:hAnsi="Times New Roman" w:cs="Times New Roman"/>
          <w:lang w:val="en-US"/>
        </w:rPr>
        <w:t xml:space="preserve"> </w:t>
      </w:r>
      <w:r w:rsidRPr="008E535B">
        <w:rPr>
          <w:rFonts w:ascii="Times New Roman" w:hAnsi="Times New Roman" w:cs="Times New Roman"/>
          <w:lang w:val="en-US"/>
        </w:rPr>
        <w:t>(Grandi</w:t>
      </w:r>
      <w:r w:rsidR="00BF77D2">
        <w:rPr>
          <w:rFonts w:ascii="Times New Roman" w:hAnsi="Times New Roman" w:cs="Times New Roman"/>
          <w:lang w:val="en-US"/>
        </w:rPr>
        <w:t xml:space="preserve"> </w:t>
      </w:r>
      <w:r w:rsidRPr="008E535B">
        <w:rPr>
          <w:rFonts w:ascii="Times New Roman" w:hAnsi="Times New Roman" w:cs="Times New Roman"/>
          <w:lang w:val="en-US"/>
        </w:rPr>
        <w:t>2002).</w:t>
      </w:r>
    </w:p>
    <w:p w14:paraId="24382D6C" w14:textId="55E37614" w:rsidR="00C97B14" w:rsidRPr="008E535B" w:rsidRDefault="00C97B14" w:rsidP="00C97B14">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level,</w:t>
      </w:r>
      <w:r w:rsidR="00BF77D2">
        <w:rPr>
          <w:rFonts w:ascii="Times New Roman" w:hAnsi="Times New Roman" w:cs="Times New Roman"/>
          <w:lang w:val="en-US"/>
        </w:rPr>
        <w:t xml:space="preserve"> </w:t>
      </w:r>
      <w:r w:rsidRPr="008E535B">
        <w:rPr>
          <w:rFonts w:ascii="Times New Roman" w:hAnsi="Times New Roman" w:cs="Times New Roman"/>
          <w:lang w:val="en-US"/>
        </w:rPr>
        <w:t>consistent</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its</w:t>
      </w:r>
      <w:r w:rsidR="00BF77D2">
        <w:rPr>
          <w:rFonts w:ascii="Times New Roman" w:hAnsi="Times New Roman" w:cs="Times New Roman"/>
          <w:lang w:val="en-US"/>
        </w:rPr>
        <w:t xml:space="preserve"> </w:t>
      </w:r>
      <w:r w:rsidRPr="008E535B">
        <w:rPr>
          <w:rFonts w:ascii="Times New Roman" w:hAnsi="Times New Roman" w:cs="Times New Roman"/>
          <w:lang w:val="en-US"/>
        </w:rPr>
        <w:t>etymology</w:t>
      </w:r>
      <w:r w:rsidR="00BF77D2">
        <w:rPr>
          <w:rFonts w:ascii="Times New Roman" w:hAnsi="Times New Roman" w:cs="Times New Roman"/>
          <w:lang w:val="en-US"/>
        </w:rPr>
        <w:t xml:space="preserve"> </w:t>
      </w:r>
      <w:r w:rsidRPr="008E535B">
        <w:rPr>
          <w:rFonts w:ascii="Times New Roman" w:hAnsi="Times New Roman" w:cs="Times New Roman"/>
          <w:lang w:val="en-US"/>
        </w:rPr>
        <w:t>(Magni</w:t>
      </w:r>
      <w:r w:rsidR="00BF77D2">
        <w:rPr>
          <w:rFonts w:ascii="Times New Roman" w:hAnsi="Times New Roman" w:cs="Times New Roman"/>
          <w:lang w:val="en-US"/>
        </w:rPr>
        <w:t xml:space="preserve"> </w:t>
      </w:r>
      <w:r w:rsidRPr="008E535B">
        <w:rPr>
          <w:rFonts w:ascii="Times New Roman" w:hAnsi="Times New Roman" w:cs="Times New Roman"/>
          <w:lang w:val="en-US"/>
        </w:rPr>
        <w:t>1999,</w:t>
      </w:r>
      <w:r w:rsidR="00BF77D2">
        <w:rPr>
          <w:rFonts w:ascii="Times New Roman" w:hAnsi="Times New Roman" w:cs="Times New Roman"/>
          <w:lang w:val="en-US"/>
        </w:rPr>
        <w:t xml:space="preserve"> </w:t>
      </w:r>
      <w:r w:rsidRPr="008E535B">
        <w:rPr>
          <w:rFonts w:ascii="Times New Roman" w:hAnsi="Times New Roman" w:cs="Times New Roman"/>
          <w:lang w:val="en-US"/>
        </w:rPr>
        <w:t>Haverling</w:t>
      </w:r>
      <w:r w:rsidR="00BF77D2">
        <w:rPr>
          <w:rFonts w:ascii="Times New Roman" w:hAnsi="Times New Roman" w:cs="Times New Roman"/>
          <w:lang w:val="en-US"/>
        </w:rPr>
        <w:t xml:space="preserve"> </w:t>
      </w:r>
      <w:r w:rsidRPr="008E535B">
        <w:rPr>
          <w:rFonts w:ascii="Times New Roman" w:hAnsi="Times New Roman" w:cs="Times New Roman"/>
          <w:lang w:val="en-US"/>
        </w:rPr>
        <w:t>2011</w:t>
      </w:r>
      <w:r w:rsidR="00BF77D2">
        <w:rPr>
          <w:rFonts w:ascii="Times New Roman" w:hAnsi="Times New Roman" w:cs="Times New Roman"/>
          <w:lang w:val="en-US"/>
        </w:rPr>
        <w:t xml:space="preserve"> </w:t>
      </w:r>
      <w:r w:rsidRPr="008E535B">
        <w:rPr>
          <w:rFonts w:ascii="Times New Roman" w:hAnsi="Times New Roman" w:cs="Times New Roman"/>
          <w:lang w:val="en-US"/>
        </w:rPr>
        <w:t>inter</w:t>
      </w:r>
      <w:r w:rsidR="00BF77D2">
        <w:rPr>
          <w:rFonts w:ascii="Times New Roman" w:hAnsi="Times New Roman" w:cs="Times New Roman"/>
          <w:lang w:val="en-US"/>
        </w:rPr>
        <w:t xml:space="preserve"> </w:t>
      </w:r>
      <w:r w:rsidRPr="008E535B">
        <w:rPr>
          <w:rFonts w:ascii="Times New Roman" w:hAnsi="Times New Roman" w:cs="Times New Roman"/>
          <w:lang w:val="en-US"/>
        </w:rPr>
        <w:t>al.),</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llus</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non-evaluative</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expressing</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relationship</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similarity</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anguilla</w:t>
      </w:r>
      <w:r w:rsidR="00BF77D2">
        <w:rPr>
          <w:rFonts w:ascii="Times New Roman" w:hAnsi="Times New Roman" w:cs="Times New Roman"/>
          <w:lang w:val="en-US"/>
        </w:rPr>
        <w:t xml:space="preserve"> </w:t>
      </w:r>
      <w:r w:rsidRPr="008E535B">
        <w:rPr>
          <w:rFonts w:ascii="Times New Roman" w:hAnsi="Times New Roman" w:cs="Times New Roman"/>
          <w:lang w:val="en-US"/>
        </w:rPr>
        <w:t>vs.</w:t>
      </w:r>
      <w:r w:rsidR="00BF77D2">
        <w:rPr>
          <w:rFonts w:ascii="Times New Roman" w:hAnsi="Times New Roman" w:cs="Times New Roman"/>
          <w:lang w:val="en-US"/>
        </w:rPr>
        <w:t xml:space="preserve"> </w:t>
      </w:r>
      <w:r w:rsidRPr="008E535B">
        <w:rPr>
          <w:rFonts w:ascii="Times New Roman" w:hAnsi="Times New Roman" w:cs="Times New Roman"/>
          <w:i/>
          <w:lang w:val="en-US"/>
        </w:rPr>
        <w:t>anguis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belonging/contiguity</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armilla</w:t>
      </w:r>
      <w:r w:rsidR="00BF77D2">
        <w:rPr>
          <w:rFonts w:ascii="Times New Roman" w:hAnsi="Times New Roman" w:cs="Times New Roman"/>
          <w:lang w:val="en-US"/>
        </w:rPr>
        <w:t xml:space="preserve"> </w:t>
      </w:r>
      <w:r w:rsidRPr="008E535B">
        <w:rPr>
          <w:rFonts w:ascii="Times New Roman" w:hAnsi="Times New Roman" w:cs="Times New Roman"/>
          <w:lang w:val="en-US"/>
        </w:rPr>
        <w:t>vs.</w:t>
      </w:r>
      <w:r w:rsidR="00BF77D2">
        <w:rPr>
          <w:rFonts w:ascii="Times New Roman" w:hAnsi="Times New Roman" w:cs="Times New Roman"/>
          <w:lang w:val="en-US"/>
        </w:rPr>
        <w:t xml:space="preserve"> </w:t>
      </w:r>
      <w:r w:rsidRPr="008E535B">
        <w:rPr>
          <w:rFonts w:ascii="Times New Roman" w:hAnsi="Times New Roman" w:cs="Times New Roman"/>
          <w:i/>
          <w:lang w:val="en-US"/>
        </w:rPr>
        <w:t>armus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derivative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base.</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evaluative</w:t>
      </w:r>
      <w:r w:rsidR="00BF77D2">
        <w:rPr>
          <w:rFonts w:ascii="Times New Roman" w:hAnsi="Times New Roman" w:cs="Times New Roman"/>
          <w:lang w:val="en-US"/>
        </w:rPr>
        <w:t xml:space="preserve"> </w:t>
      </w:r>
      <w:r w:rsidRPr="008E535B">
        <w:rPr>
          <w:rFonts w:ascii="Times New Roman" w:hAnsi="Times New Roman" w:cs="Times New Roman"/>
          <w:lang w:val="en-US"/>
        </w:rPr>
        <w:t>suffix,</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used</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proper</w:t>
      </w:r>
      <w:r w:rsidR="00BF77D2">
        <w:rPr>
          <w:rFonts w:ascii="Times New Roman" w:hAnsi="Times New Roman" w:cs="Times New Roman"/>
          <w:lang w:val="en-US"/>
        </w:rPr>
        <w:t xml:space="preserve"> </w:t>
      </w:r>
      <w:r w:rsidRPr="008E535B">
        <w:rPr>
          <w:rFonts w:ascii="Times New Roman" w:hAnsi="Times New Roman" w:cs="Times New Roman"/>
          <w:lang w:val="en-US"/>
        </w:rPr>
        <w:t>diminutive</w:t>
      </w:r>
      <w:r w:rsidR="00BF77D2">
        <w:rPr>
          <w:rFonts w:ascii="Times New Roman" w:hAnsi="Times New Roman" w:cs="Times New Roman"/>
          <w:lang w:val="en-US"/>
        </w:rPr>
        <w:t xml:space="preserve"> </w:t>
      </w:r>
      <w:r w:rsidRPr="008E535B">
        <w:rPr>
          <w:rFonts w:ascii="Times New Roman" w:hAnsi="Times New Roman" w:cs="Times New Roman"/>
          <w:lang w:val="en-US"/>
        </w:rPr>
        <w:t>function</w:t>
      </w:r>
      <w:r w:rsidR="00BF77D2">
        <w:rPr>
          <w:rFonts w:ascii="Times New Roman" w:hAnsi="Times New Roman" w:cs="Times New Roman"/>
          <w:lang w:val="en-US"/>
        </w:rPr>
        <w:t xml:space="preserve"> </w:t>
      </w:r>
      <w:r w:rsidRPr="008E535B">
        <w:rPr>
          <w:rFonts w:ascii="Times New Roman" w:hAnsi="Times New Roman" w:cs="Times New Roman"/>
          <w:lang w:val="en-US"/>
        </w:rPr>
        <w:t>adding</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base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component</w:t>
      </w:r>
      <w:r w:rsidR="00BF77D2">
        <w:rPr>
          <w:rFonts w:ascii="Times New Roman" w:hAnsi="Times New Roman" w:cs="Times New Roman"/>
          <w:lang w:val="en-US"/>
        </w:rPr>
        <w:t xml:space="preserve"> </w:t>
      </w:r>
      <w:r w:rsidRPr="008E535B">
        <w:rPr>
          <w:rFonts w:ascii="Times New Roman" w:hAnsi="Times New Roman" w:cs="Times New Roman"/>
          <w:lang w:val="en-US"/>
        </w:rPr>
        <w:t>[small]</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[young]</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[unimportant],</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Merlini</w:t>
      </w:r>
      <w:r w:rsidR="00BF77D2">
        <w:rPr>
          <w:rFonts w:ascii="Times New Roman" w:hAnsi="Times New Roman" w:cs="Times New Roman"/>
          <w:lang w:val="en-US"/>
        </w:rPr>
        <w:t xml:space="preserve"> </w:t>
      </w:r>
      <w:r w:rsidRPr="008E535B">
        <w:rPr>
          <w:rFonts w:ascii="Times New Roman" w:hAnsi="Times New Roman" w:cs="Times New Roman"/>
          <w:lang w:val="en-US"/>
        </w:rPr>
        <w:t>Barbaresi</w:t>
      </w:r>
      <w:r w:rsidR="00BF77D2">
        <w:rPr>
          <w:rFonts w:ascii="Times New Roman" w:hAnsi="Times New Roman" w:cs="Times New Roman"/>
          <w:lang w:val="en-US"/>
        </w:rPr>
        <w:t xml:space="preserve"> </w:t>
      </w:r>
      <w:r w:rsidRPr="008E535B">
        <w:rPr>
          <w:rFonts w:ascii="Times New Roman" w:hAnsi="Times New Roman" w:cs="Times New Roman"/>
          <w:lang w:val="en-US"/>
        </w:rPr>
        <w:t>2015).</w:t>
      </w:r>
    </w:p>
    <w:p w14:paraId="1A335065" w14:textId="41752242" w:rsidR="00C97B14" w:rsidRPr="008E535B" w:rsidRDefault="00C97B14" w:rsidP="00C97B14">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many</w:t>
      </w:r>
      <w:r w:rsidR="00BF77D2">
        <w:rPr>
          <w:rFonts w:ascii="Times New Roman" w:hAnsi="Times New Roman" w:cs="Times New Roman"/>
          <w:lang w:val="en-US"/>
        </w:rPr>
        <w:t xml:space="preserve"> </w:t>
      </w:r>
      <w:r w:rsidRPr="008E535B">
        <w:rPr>
          <w:rFonts w:ascii="Times New Roman" w:hAnsi="Times New Roman" w:cs="Times New Roman"/>
          <w:lang w:val="en-US"/>
        </w:rPr>
        <w:t>cases,</w:t>
      </w:r>
      <w:r w:rsidR="00BF77D2">
        <w:rPr>
          <w:rFonts w:ascii="Times New Roman" w:hAnsi="Times New Roman" w:cs="Times New Roman"/>
          <w:lang w:val="en-US"/>
        </w:rPr>
        <w:t xml:space="preserve"> </w:t>
      </w:r>
      <w:r w:rsidRPr="008E535B">
        <w:rPr>
          <w:rFonts w:ascii="Times New Roman" w:hAnsi="Times New Roman" w:cs="Times New Roman"/>
          <w:lang w:val="en-US"/>
        </w:rPr>
        <w:t>however,</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llus</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etymologically</w:t>
      </w:r>
      <w:r w:rsidR="00BF77D2">
        <w:rPr>
          <w:rFonts w:ascii="Times New Roman" w:hAnsi="Times New Roman" w:cs="Times New Roman"/>
          <w:lang w:val="en-US"/>
        </w:rPr>
        <w:t xml:space="preserve"> </w:t>
      </w:r>
      <w:r w:rsidRPr="008E535B">
        <w:rPr>
          <w:rFonts w:ascii="Times New Roman" w:hAnsi="Times New Roman" w:cs="Times New Roman"/>
          <w:lang w:val="en-US"/>
        </w:rPr>
        <w:t>related</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c</w:t>
      </w:r>
      <w:r w:rsidRPr="008E535B">
        <w:rPr>
          <w:rFonts w:ascii="Times New Roman" w:hAnsi="Times New Roman" w:cs="Times New Roman"/>
          <w:lang w:val="en-US"/>
        </w:rPr>
        <w:t>)</w:t>
      </w:r>
      <w:r w:rsidRPr="008E535B">
        <w:rPr>
          <w:rFonts w:ascii="Times New Roman" w:hAnsi="Times New Roman" w:cs="Times New Roman"/>
          <w:i/>
          <w:lang w:val="en-US"/>
        </w:rPr>
        <w:t>ulus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refers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complex</w:t>
      </w:r>
      <w:r w:rsidR="00BF77D2">
        <w:rPr>
          <w:rFonts w:ascii="Times New Roman" w:hAnsi="Times New Roman" w:cs="Times New Roman"/>
          <w:lang w:val="en-US"/>
        </w:rPr>
        <w:t xml:space="preserve"> </w:t>
      </w:r>
      <w:r w:rsidRPr="008E535B">
        <w:rPr>
          <w:rFonts w:ascii="Times New Roman" w:hAnsi="Times New Roman" w:cs="Times New Roman"/>
          <w:lang w:val="en-US"/>
        </w:rPr>
        <w:t>system</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relations</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speaker,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listener</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communicative</w:t>
      </w:r>
      <w:r w:rsidR="00BF77D2">
        <w:rPr>
          <w:rFonts w:ascii="Times New Roman" w:hAnsi="Times New Roman" w:cs="Times New Roman"/>
          <w:lang w:val="en-US"/>
        </w:rPr>
        <w:t xml:space="preserve"> </w:t>
      </w:r>
      <w:r w:rsidRPr="008E535B">
        <w:rPr>
          <w:rFonts w:ascii="Times New Roman" w:hAnsi="Times New Roman" w:cs="Times New Roman"/>
          <w:lang w:val="en-US"/>
        </w:rPr>
        <w:t>situation,</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scope</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entire</w:t>
      </w:r>
      <w:r w:rsidR="00BF77D2">
        <w:rPr>
          <w:rFonts w:ascii="Times New Roman" w:hAnsi="Times New Roman" w:cs="Times New Roman"/>
          <w:lang w:val="en-US"/>
        </w:rPr>
        <w:t xml:space="preserve"> </w:t>
      </w:r>
      <w:r w:rsidRPr="008E535B">
        <w:rPr>
          <w:rFonts w:ascii="Times New Roman" w:hAnsi="Times New Roman" w:cs="Times New Roman"/>
          <w:lang w:val="en-US"/>
        </w:rPr>
        <w:t>speech-act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used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express</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articulated</w:t>
      </w:r>
      <w:r w:rsidR="00BF77D2">
        <w:rPr>
          <w:rFonts w:ascii="Times New Roman" w:hAnsi="Times New Roman" w:cs="Times New Roman"/>
          <w:lang w:val="en-US"/>
        </w:rPr>
        <w:t xml:space="preserve"> </w:t>
      </w:r>
      <w:r w:rsidRPr="008E535B">
        <w:rPr>
          <w:rFonts w:ascii="Times New Roman" w:hAnsi="Times New Roman" w:cs="Times New Roman"/>
          <w:lang w:val="en-US"/>
        </w:rPr>
        <w:t>range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meanings</w:t>
      </w:r>
      <w:r w:rsidR="00BF77D2">
        <w:rPr>
          <w:rFonts w:ascii="Times New Roman" w:hAnsi="Times New Roman" w:cs="Times New Roman"/>
          <w:lang w:val="en-US"/>
        </w:rPr>
        <w:t xml:space="preserve"> </w:t>
      </w:r>
      <w:r w:rsidRPr="008E535B">
        <w:rPr>
          <w:rFonts w:ascii="Times New Roman" w:hAnsi="Times New Roman" w:cs="Times New Roman"/>
          <w:lang w:val="en-US"/>
        </w:rPr>
        <w:t>related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speech</w:t>
      </w:r>
      <w:r w:rsidR="00BF77D2">
        <w:rPr>
          <w:rFonts w:ascii="Times New Roman" w:hAnsi="Times New Roman" w:cs="Times New Roman"/>
          <w:lang w:val="en-US"/>
        </w:rPr>
        <w:t xml:space="preserve"> </w:t>
      </w:r>
      <w:r w:rsidRPr="008E535B">
        <w:rPr>
          <w:rFonts w:ascii="Times New Roman" w:hAnsi="Times New Roman" w:cs="Times New Roman"/>
          <w:lang w:val="en-US"/>
        </w:rPr>
        <w:t>act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hence,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pragmatic</w:t>
      </w:r>
      <w:r w:rsidR="00BF77D2">
        <w:rPr>
          <w:rFonts w:ascii="Times New Roman" w:hAnsi="Times New Roman" w:cs="Times New Roman"/>
          <w:lang w:val="en-US"/>
        </w:rPr>
        <w:t xml:space="preserve"> </w:t>
      </w:r>
      <w:r w:rsidRPr="008E535B">
        <w:rPr>
          <w:rFonts w:ascii="Times New Roman" w:hAnsi="Times New Roman" w:cs="Times New Roman"/>
          <w:lang w:val="en-US"/>
        </w:rPr>
        <w:t>modulation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speaker/listener’s</w:t>
      </w:r>
      <w:r w:rsidR="00BF77D2">
        <w:rPr>
          <w:rFonts w:ascii="Times New Roman" w:hAnsi="Times New Roman" w:cs="Times New Roman"/>
          <w:lang w:val="en-US"/>
        </w:rPr>
        <w:t xml:space="preserve"> </w:t>
      </w:r>
      <w:r w:rsidRPr="008E535B">
        <w:rPr>
          <w:rFonts w:ascii="Times New Roman" w:hAnsi="Times New Roman" w:cs="Times New Roman"/>
          <w:lang w:val="en-US"/>
        </w:rPr>
        <w:t>interaction</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Hofmann</w:t>
      </w:r>
      <w:r w:rsidR="00BF77D2">
        <w:rPr>
          <w:rFonts w:ascii="Times New Roman" w:hAnsi="Times New Roman" w:cs="Times New Roman"/>
          <w:lang w:val="en-US"/>
        </w:rPr>
        <w:t xml:space="preserve"> </w:t>
      </w:r>
      <w:r w:rsidRPr="008E535B">
        <w:rPr>
          <w:rFonts w:ascii="Times New Roman" w:hAnsi="Times New Roman" w:cs="Times New Roman"/>
          <w:lang w:val="en-US"/>
        </w:rPr>
        <w:t>1951;</w:t>
      </w:r>
      <w:r w:rsidR="00BF77D2">
        <w:rPr>
          <w:rFonts w:ascii="Times New Roman" w:hAnsi="Times New Roman" w:cs="Times New Roman"/>
          <w:lang w:val="en-US"/>
        </w:rPr>
        <w:t xml:space="preserve"> </w:t>
      </w:r>
      <w:r w:rsidRPr="008E535B">
        <w:rPr>
          <w:rFonts w:ascii="Times New Roman" w:hAnsi="Times New Roman" w:cs="Times New Roman"/>
          <w:lang w:val="en-US"/>
        </w:rPr>
        <w:t>Szymanek</w:t>
      </w:r>
      <w:r w:rsidR="00BF77D2">
        <w:rPr>
          <w:rFonts w:ascii="Times New Roman" w:hAnsi="Times New Roman" w:cs="Times New Roman"/>
          <w:lang w:val="en-US"/>
        </w:rPr>
        <w:t xml:space="preserve"> </w:t>
      </w:r>
      <w:r w:rsidRPr="008E535B">
        <w:rPr>
          <w:rFonts w:ascii="Times New Roman" w:hAnsi="Times New Roman" w:cs="Times New Roman"/>
          <w:lang w:val="en-US"/>
        </w:rPr>
        <w:t>1988).</w:t>
      </w:r>
      <w:r w:rsidR="00BF77D2">
        <w:rPr>
          <w:rFonts w:ascii="Times New Roman" w:hAnsi="Times New Roman" w:cs="Times New Roman"/>
          <w:lang w:val="en-US"/>
        </w:rPr>
        <w:t xml:space="preserve"> </w:t>
      </w:r>
    </w:p>
    <w:p w14:paraId="3D9FEE99" w14:textId="27BB8DAC" w:rsidR="00C97B14" w:rsidRPr="008E535B" w:rsidRDefault="00C97B14" w:rsidP="00C97B14">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consistent</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Dressler/Merlini</w:t>
      </w:r>
      <w:r w:rsidR="00BF77D2">
        <w:rPr>
          <w:rFonts w:ascii="Times New Roman" w:hAnsi="Times New Roman" w:cs="Times New Roman"/>
          <w:lang w:val="en-US"/>
        </w:rPr>
        <w:t xml:space="preserve"> </w:t>
      </w:r>
      <w:r w:rsidRPr="008E535B">
        <w:rPr>
          <w:rFonts w:ascii="Times New Roman" w:hAnsi="Times New Roman" w:cs="Times New Roman"/>
          <w:lang w:val="en-US"/>
        </w:rPr>
        <w:t>Barbaresi</w:t>
      </w:r>
      <w:r w:rsidR="00BF77D2">
        <w:rPr>
          <w:rFonts w:ascii="Times New Roman" w:hAnsi="Times New Roman" w:cs="Times New Roman"/>
          <w:lang w:val="en-US"/>
        </w:rPr>
        <w:t xml:space="preserve"> </w:t>
      </w:r>
      <w:r w:rsidRPr="008E535B">
        <w:rPr>
          <w:rFonts w:ascii="Times New Roman" w:hAnsi="Times New Roman" w:cs="Times New Roman"/>
          <w:lang w:val="en-US"/>
        </w:rPr>
        <w:t>(1994),</w:t>
      </w:r>
      <w:r w:rsidR="00BF77D2">
        <w:rPr>
          <w:rFonts w:ascii="Times New Roman" w:hAnsi="Times New Roman" w:cs="Times New Roman"/>
          <w:lang w:val="en-US"/>
        </w:rPr>
        <w:t xml:space="preserve"> </w:t>
      </w:r>
      <w:r w:rsidRPr="008E535B">
        <w:rPr>
          <w:rFonts w:ascii="Times New Roman" w:hAnsi="Times New Roman" w:cs="Times New Roman"/>
          <w:lang w:val="en-US"/>
        </w:rPr>
        <w:t>according</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whom</w:t>
      </w:r>
      <w:r w:rsidR="00BF77D2">
        <w:rPr>
          <w:rFonts w:ascii="Times New Roman" w:hAnsi="Times New Roman" w:cs="Times New Roman"/>
          <w:lang w:val="en-US"/>
        </w:rPr>
        <w:t xml:space="preserve"> </w:t>
      </w:r>
      <w:r w:rsidRPr="008E535B">
        <w:rPr>
          <w:rFonts w:ascii="Times New Roman" w:hAnsi="Times New Roman" w:cs="Times New Roman"/>
          <w:lang w:val="en-US"/>
        </w:rPr>
        <w:t>evaluative</w:t>
      </w:r>
      <w:r w:rsidR="00BF77D2">
        <w:rPr>
          <w:rFonts w:ascii="Times New Roman" w:hAnsi="Times New Roman" w:cs="Times New Roman"/>
          <w:lang w:val="en-US"/>
        </w:rPr>
        <w:t xml:space="preserve"> </w:t>
      </w:r>
      <w:r w:rsidRPr="008E535B">
        <w:rPr>
          <w:rFonts w:ascii="Times New Roman" w:hAnsi="Times New Roman" w:cs="Times New Roman"/>
          <w:lang w:val="en-US"/>
        </w:rPr>
        <w:t>morphology</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primarily</w:t>
      </w:r>
      <w:r w:rsidR="00BF77D2">
        <w:rPr>
          <w:rFonts w:ascii="Times New Roman" w:hAnsi="Times New Roman" w:cs="Times New Roman"/>
          <w:lang w:val="en-US"/>
        </w:rPr>
        <w:t xml:space="preserve"> </w:t>
      </w:r>
      <w:r w:rsidRPr="008E535B">
        <w:rPr>
          <w:rFonts w:ascii="Times New Roman" w:hAnsi="Times New Roman" w:cs="Times New Roman"/>
          <w:lang w:val="en-US"/>
        </w:rPr>
        <w:t>located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pragmatics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evaluative</w:t>
      </w:r>
      <w:r w:rsidR="00BF77D2">
        <w:rPr>
          <w:rFonts w:ascii="Times New Roman" w:hAnsi="Times New Roman" w:cs="Times New Roman"/>
          <w:lang w:val="en-US"/>
        </w:rPr>
        <w:t xml:space="preserve"> </w:t>
      </w:r>
      <w:r w:rsidRPr="008E535B">
        <w:rPr>
          <w:rFonts w:ascii="Times New Roman" w:hAnsi="Times New Roman" w:cs="Times New Roman"/>
          <w:lang w:val="en-US"/>
        </w:rPr>
        <w:t>markers</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typical</w:t>
      </w:r>
      <w:r w:rsidR="00BF77D2">
        <w:rPr>
          <w:rFonts w:ascii="Times New Roman" w:hAnsi="Times New Roman" w:cs="Times New Roman"/>
          <w:lang w:val="en-US"/>
        </w:rPr>
        <w:t xml:space="preserve"> </w:t>
      </w:r>
      <w:r w:rsidRPr="008E535B">
        <w:rPr>
          <w:rFonts w:ascii="Times New Roman" w:hAnsi="Times New Roman" w:cs="Times New Roman"/>
          <w:lang w:val="en-US"/>
        </w:rPr>
        <w:t>instances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morpho-pragmatics,</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area</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morphological</w:t>
      </w:r>
      <w:r w:rsidR="00BF77D2">
        <w:rPr>
          <w:rFonts w:ascii="Times New Roman" w:hAnsi="Times New Roman" w:cs="Times New Roman"/>
          <w:lang w:val="en-US"/>
        </w:rPr>
        <w:t xml:space="preserve"> </w:t>
      </w:r>
      <w:r w:rsidRPr="008E535B">
        <w:rPr>
          <w:rFonts w:ascii="Times New Roman" w:hAnsi="Times New Roman" w:cs="Times New Roman"/>
          <w:lang w:val="en-US"/>
        </w:rPr>
        <w:t>rules</w:t>
      </w:r>
      <w:r w:rsidR="00BF77D2">
        <w:rPr>
          <w:rFonts w:ascii="Times New Roman" w:hAnsi="Times New Roman" w:cs="Times New Roman"/>
          <w:lang w:val="en-US"/>
        </w:rPr>
        <w:t xml:space="preserve"> </w:t>
      </w:r>
      <w:r w:rsidRPr="008E535B">
        <w:rPr>
          <w:rFonts w:ascii="Times New Roman" w:hAnsi="Times New Roman" w:cs="Times New Roman"/>
          <w:lang w:val="en-US"/>
        </w:rPr>
        <w:t>interact</w:t>
      </w:r>
      <w:r w:rsidR="00BF77D2">
        <w:rPr>
          <w:rFonts w:ascii="Times New Roman" w:hAnsi="Times New Roman" w:cs="Times New Roman"/>
          <w:lang w:val="en-US"/>
        </w:rPr>
        <w:t xml:space="preserve"> </w:t>
      </w:r>
      <w:r w:rsidRPr="008E535B">
        <w:rPr>
          <w:rFonts w:ascii="Times New Roman" w:hAnsi="Times New Roman" w:cs="Times New Roman"/>
          <w:lang w:val="en-US"/>
        </w:rPr>
        <w:t>directly</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pragmatic</w:t>
      </w:r>
      <w:r w:rsidR="00BF77D2">
        <w:rPr>
          <w:rFonts w:ascii="Times New Roman" w:hAnsi="Times New Roman" w:cs="Times New Roman"/>
          <w:lang w:val="en-US"/>
        </w:rPr>
        <w:t xml:space="preserve"> </w:t>
      </w:r>
      <w:r w:rsidRPr="008E535B">
        <w:rPr>
          <w:rFonts w:ascii="Times New Roman" w:hAnsi="Times New Roman" w:cs="Times New Roman"/>
          <w:lang w:val="en-US"/>
        </w:rPr>
        <w:t>conditions</w:t>
      </w:r>
      <w:r w:rsidR="00BF77D2">
        <w:rPr>
          <w:rFonts w:ascii="Times New Roman" w:hAnsi="Times New Roman" w:cs="Times New Roman"/>
          <w:lang w:val="en-US"/>
        </w:rPr>
        <w:t xml:space="preserve"> </w:t>
      </w:r>
      <w:r w:rsidRPr="008E535B">
        <w:rPr>
          <w:rFonts w:ascii="Times New Roman" w:hAnsi="Times New Roman" w:cs="Times New Roman"/>
          <w:lang w:val="en-US"/>
        </w:rPr>
        <w:t>(cf.</w:t>
      </w:r>
      <w:r w:rsidR="00BF77D2">
        <w:rPr>
          <w:rFonts w:ascii="Times New Roman" w:hAnsi="Times New Roman" w:cs="Times New Roman"/>
          <w:lang w:val="en-US"/>
        </w:rPr>
        <w:t xml:space="preserve"> </w:t>
      </w:r>
      <w:r w:rsidRPr="008E535B">
        <w:rPr>
          <w:rFonts w:ascii="Times New Roman" w:hAnsi="Times New Roman" w:cs="Times New Roman"/>
          <w:lang w:val="en-US"/>
        </w:rPr>
        <w:t>Grandi/Körtvélyessy</w:t>
      </w:r>
      <w:r w:rsidR="00BF77D2">
        <w:rPr>
          <w:rFonts w:ascii="Times New Roman" w:hAnsi="Times New Roman" w:cs="Times New Roman"/>
          <w:lang w:val="en-US"/>
        </w:rPr>
        <w:t xml:space="preserve"> </w:t>
      </w:r>
      <w:r w:rsidRPr="008E535B">
        <w:rPr>
          <w:rFonts w:ascii="Times New Roman" w:hAnsi="Times New Roman" w:cs="Times New Roman"/>
          <w:lang w:val="en-US"/>
        </w:rPr>
        <w:t>2015).</w:t>
      </w:r>
      <w:r w:rsidR="00BF77D2">
        <w:rPr>
          <w:rFonts w:ascii="Times New Roman" w:hAnsi="Times New Roman" w:cs="Times New Roman"/>
          <w:lang w:val="en-US"/>
        </w:rPr>
        <w:t xml:space="preserve"> </w:t>
      </w:r>
    </w:p>
    <w:p w14:paraId="3B9132BF" w14:textId="6338CB1B" w:rsidR="00C97B14" w:rsidRPr="008E535B" w:rsidRDefault="00C97B14" w:rsidP="00C97B14">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preliminary</w:t>
      </w:r>
      <w:r w:rsidR="00BF77D2">
        <w:rPr>
          <w:rFonts w:ascii="Times New Roman" w:hAnsi="Times New Roman" w:cs="Times New Roman"/>
          <w:lang w:val="en-US"/>
        </w:rPr>
        <w:t xml:space="preserve"> </w:t>
      </w:r>
      <w:r w:rsidRPr="008E535B">
        <w:rPr>
          <w:rFonts w:ascii="Times New Roman" w:hAnsi="Times New Roman" w:cs="Times New Roman"/>
          <w:lang w:val="en-US"/>
        </w:rPr>
        <w:t>survey</w:t>
      </w:r>
      <w:r w:rsidR="00BF77D2">
        <w:rPr>
          <w:rFonts w:ascii="Times New Roman" w:hAnsi="Times New Roman" w:cs="Times New Roman"/>
          <w:lang w:val="en-US"/>
        </w:rPr>
        <w:t xml:space="preserve"> </w:t>
      </w:r>
      <w:r w:rsidRPr="008E535B">
        <w:rPr>
          <w:rFonts w:ascii="Times New Roman" w:hAnsi="Times New Roman" w:cs="Times New Roman"/>
          <w:lang w:val="en-US"/>
        </w:rPr>
        <w:t>carried</w:t>
      </w:r>
      <w:r w:rsidR="00BF77D2">
        <w:rPr>
          <w:rFonts w:ascii="Times New Roman" w:hAnsi="Times New Roman" w:cs="Times New Roman"/>
          <w:lang w:val="en-US"/>
        </w:rPr>
        <w:t xml:space="preserve"> </w:t>
      </w:r>
      <w:r w:rsidRPr="008E535B">
        <w:rPr>
          <w:rFonts w:ascii="Times New Roman" w:hAnsi="Times New Roman" w:cs="Times New Roman"/>
          <w:lang w:val="en-US"/>
        </w:rPr>
        <w:t>out</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Brucale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Mocciaro</w:t>
      </w:r>
      <w:r w:rsidR="00BF77D2">
        <w:rPr>
          <w:rFonts w:ascii="Times New Roman" w:hAnsi="Times New Roman" w:cs="Times New Roman"/>
          <w:lang w:val="en-US"/>
        </w:rPr>
        <w:t xml:space="preserve"> </w:t>
      </w:r>
      <w:r w:rsidRPr="008E535B">
        <w:rPr>
          <w:rFonts w:ascii="Times New Roman" w:hAnsi="Times New Roman" w:cs="Times New Roman"/>
          <w:lang w:val="en-US"/>
        </w:rPr>
        <w:t>(2019)</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highlighted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relevance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approach</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suffix</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llus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Plautus’</w:t>
      </w:r>
      <w:r w:rsidR="00BF77D2">
        <w:rPr>
          <w:rFonts w:ascii="Times New Roman" w:hAnsi="Times New Roman" w:cs="Times New Roman"/>
          <w:lang w:val="en-US"/>
        </w:rPr>
        <w:t xml:space="preserve"> </w:t>
      </w:r>
      <w:r w:rsidRPr="008E535B">
        <w:rPr>
          <w:rFonts w:ascii="Times New Roman" w:hAnsi="Times New Roman" w:cs="Times New Roman"/>
          <w:lang w:val="en-US"/>
        </w:rPr>
        <w:t>corpus.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contribution,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phenomenon</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investigated</w:t>
      </w:r>
      <w:r w:rsidR="00BF77D2">
        <w:rPr>
          <w:rFonts w:ascii="Times New Roman" w:hAnsi="Times New Roman" w:cs="Times New Roman"/>
          <w:lang w:val="en-US"/>
        </w:rPr>
        <w:t xml:space="preserve"> </w:t>
      </w:r>
      <w:r w:rsidRPr="008E535B">
        <w:rPr>
          <w:rFonts w:ascii="Times New Roman" w:hAnsi="Times New Roman" w:cs="Times New Roman"/>
          <w:lang w:val="en-US"/>
        </w:rPr>
        <w:t>throughout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history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through</w:t>
      </w:r>
      <w:r w:rsidR="00BF77D2">
        <w:rPr>
          <w:rFonts w:ascii="Times New Roman" w:hAnsi="Times New Roman" w:cs="Times New Roman"/>
          <w:lang w:val="en-US"/>
        </w:rPr>
        <w:t xml:space="preserve"> </w:t>
      </w:r>
      <w:r w:rsidRPr="008E535B">
        <w:rPr>
          <w:rFonts w:ascii="Times New Roman" w:hAnsi="Times New Roman" w:cs="Times New Roman"/>
          <w:lang w:val="en-US"/>
        </w:rPr>
        <w:t>surveys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different</w:t>
      </w:r>
      <w:r w:rsidR="00BF77D2">
        <w:rPr>
          <w:rFonts w:ascii="Times New Roman" w:hAnsi="Times New Roman" w:cs="Times New Roman"/>
          <w:lang w:val="en-US"/>
        </w:rPr>
        <w:t xml:space="preserve"> </w:t>
      </w:r>
      <w:r w:rsidRPr="008E535B">
        <w:rPr>
          <w:rFonts w:ascii="Times New Roman" w:hAnsi="Times New Roman" w:cs="Times New Roman"/>
          <w:lang w:val="en-US"/>
        </w:rPr>
        <w:t>chronological</w:t>
      </w:r>
      <w:r w:rsidR="00BF77D2">
        <w:rPr>
          <w:rFonts w:ascii="Times New Roman" w:hAnsi="Times New Roman" w:cs="Times New Roman"/>
          <w:lang w:val="en-US"/>
        </w:rPr>
        <w:t xml:space="preserve"> </w:t>
      </w:r>
      <w:r w:rsidRPr="008E535B">
        <w:rPr>
          <w:rFonts w:ascii="Times New Roman" w:hAnsi="Times New Roman" w:cs="Times New Roman"/>
          <w:lang w:val="en-US"/>
        </w:rPr>
        <w:t>phases</w:t>
      </w:r>
      <w:r w:rsidR="00BF77D2">
        <w:rPr>
          <w:rFonts w:ascii="Times New Roman" w:hAnsi="Times New Roman" w:cs="Times New Roman"/>
          <w:lang w:val="en-US"/>
        </w:rPr>
        <w:t xml:space="preserve"> </w:t>
      </w:r>
      <w:r w:rsidRPr="008E535B">
        <w:rPr>
          <w:rFonts w:ascii="Times New Roman" w:hAnsi="Times New Roman" w:cs="Times New Roman"/>
          <w:lang w:val="en-US"/>
        </w:rPr>
        <w:t>(classical</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postclassical</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attention</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focused</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non-literary</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least,</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less</w:t>
      </w:r>
      <w:r w:rsidR="00BF77D2">
        <w:rPr>
          <w:rFonts w:ascii="Times New Roman" w:hAnsi="Times New Roman" w:cs="Times New Roman"/>
          <w:lang w:val="en-US"/>
        </w:rPr>
        <w:t xml:space="preserve"> </w:t>
      </w:r>
      <w:r w:rsidRPr="008E535B">
        <w:rPr>
          <w:rFonts w:ascii="Times New Roman" w:hAnsi="Times New Roman" w:cs="Times New Roman"/>
          <w:lang w:val="en-US"/>
        </w:rPr>
        <w:t>prominent</w:t>
      </w:r>
      <w:r w:rsidR="00BF77D2">
        <w:rPr>
          <w:rFonts w:ascii="Times New Roman" w:hAnsi="Times New Roman" w:cs="Times New Roman"/>
          <w:lang w:val="en-US"/>
        </w:rPr>
        <w:t xml:space="preserve"> </w:t>
      </w:r>
      <w:r w:rsidRPr="008E535B">
        <w:rPr>
          <w:rFonts w:ascii="Times New Roman" w:hAnsi="Times New Roman" w:cs="Times New Roman"/>
          <w:lang w:val="en-US"/>
        </w:rPr>
        <w:t>literary</w:t>
      </w:r>
      <w:r w:rsidR="00BF77D2">
        <w:rPr>
          <w:rFonts w:ascii="Times New Roman" w:hAnsi="Times New Roman" w:cs="Times New Roman"/>
          <w:lang w:val="en-US"/>
        </w:rPr>
        <w:t xml:space="preserve"> </w:t>
      </w:r>
      <w:r w:rsidRPr="008E535B">
        <w:rPr>
          <w:rFonts w:ascii="Times New Roman" w:hAnsi="Times New Roman" w:cs="Times New Roman"/>
          <w:lang w:val="en-US"/>
        </w:rPr>
        <w:t>characteristics,</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letters,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produced</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explicit</w:t>
      </w:r>
      <w:r w:rsidR="00BF77D2">
        <w:rPr>
          <w:rFonts w:ascii="Times New Roman" w:hAnsi="Times New Roman" w:cs="Times New Roman"/>
          <w:lang w:val="en-US"/>
        </w:rPr>
        <w:t xml:space="preserve"> </w:t>
      </w:r>
      <w:r w:rsidRPr="008E535B">
        <w:rPr>
          <w:rFonts w:ascii="Times New Roman" w:hAnsi="Times New Roman" w:cs="Times New Roman"/>
          <w:lang w:val="en-US"/>
        </w:rPr>
        <w:t>artistic</w:t>
      </w:r>
      <w:r w:rsidR="00BF77D2">
        <w:rPr>
          <w:rFonts w:ascii="Times New Roman" w:hAnsi="Times New Roman" w:cs="Times New Roman"/>
          <w:lang w:val="en-US"/>
        </w:rPr>
        <w:t xml:space="preserve"> </w:t>
      </w:r>
      <w:r w:rsidRPr="008E535B">
        <w:rPr>
          <w:rFonts w:ascii="Times New Roman" w:hAnsi="Times New Roman" w:cs="Times New Roman"/>
          <w:lang w:val="en-US"/>
        </w:rPr>
        <w:t>aims),</w:t>
      </w:r>
      <w:r w:rsidR="00BF77D2">
        <w:rPr>
          <w:rFonts w:ascii="Times New Roman" w:hAnsi="Times New Roman" w:cs="Times New Roman"/>
          <w:lang w:val="en-US"/>
        </w:rPr>
        <w:t xml:space="preserve"> </w:t>
      </w:r>
      <w:r w:rsidRPr="008E535B">
        <w:rPr>
          <w:rFonts w:ascii="Times New Roman" w:hAnsi="Times New Roman" w:cs="Times New Roman"/>
          <w:lang w:val="en-US"/>
        </w:rPr>
        <w:t>where</w:t>
      </w:r>
      <w:r w:rsidR="00BF77D2">
        <w:rPr>
          <w:rFonts w:ascii="Times New Roman" w:hAnsi="Times New Roman" w:cs="Times New Roman"/>
          <w:lang w:val="en-US"/>
        </w:rPr>
        <w:t xml:space="preserve"> </w:t>
      </w: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easily</w:t>
      </w:r>
      <w:r w:rsidR="00BF77D2">
        <w:rPr>
          <w:rFonts w:ascii="Times New Roman" w:hAnsi="Times New Roman" w:cs="Times New Roman"/>
          <w:lang w:val="en-US"/>
        </w:rPr>
        <w:t xml:space="preserve"> </w:t>
      </w:r>
      <w:r w:rsidRPr="008E535B">
        <w:rPr>
          <w:rFonts w:ascii="Times New Roman" w:hAnsi="Times New Roman" w:cs="Times New Roman"/>
          <w:lang w:val="en-US"/>
        </w:rPr>
        <w:t>expect</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find</w:t>
      </w:r>
      <w:r w:rsidR="00BF77D2">
        <w:rPr>
          <w:rFonts w:ascii="Times New Roman" w:hAnsi="Times New Roman" w:cs="Times New Roman"/>
          <w:lang w:val="en-US"/>
        </w:rPr>
        <w:t xml:space="preserve"> </w:t>
      </w:r>
      <w:r w:rsidRPr="008E535B">
        <w:rPr>
          <w:rFonts w:ascii="Times New Roman" w:hAnsi="Times New Roman" w:cs="Times New Roman"/>
          <w:lang w:val="en-US"/>
        </w:rPr>
        <w:t>examples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“domestic</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emotions”</w:t>
      </w:r>
      <w:r w:rsidR="00BF77D2">
        <w:rPr>
          <w:rFonts w:ascii="Times New Roman" w:hAnsi="Times New Roman" w:cs="Times New Roman"/>
          <w:lang w:val="en-US"/>
        </w:rPr>
        <w:t xml:space="preserve"> </w:t>
      </w:r>
      <w:r w:rsidRPr="008E535B">
        <w:rPr>
          <w:rFonts w:ascii="Times New Roman" w:hAnsi="Times New Roman" w:cs="Times New Roman"/>
          <w:lang w:val="en-US"/>
        </w:rPr>
        <w:t>(Ronconi</w:t>
      </w:r>
      <w:r w:rsidR="00BF77D2">
        <w:rPr>
          <w:rFonts w:ascii="Times New Roman" w:hAnsi="Times New Roman" w:cs="Times New Roman"/>
          <w:lang w:val="en-US"/>
        </w:rPr>
        <w:t xml:space="preserve"> </w:t>
      </w:r>
      <w:r w:rsidRPr="008E535B">
        <w:rPr>
          <w:rFonts w:ascii="Times New Roman" w:hAnsi="Times New Roman" w:cs="Times New Roman"/>
          <w:lang w:val="en-US"/>
        </w:rPr>
        <w:t>1940)</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where,</w:t>
      </w:r>
      <w:r w:rsidR="00BF77D2">
        <w:rPr>
          <w:rFonts w:ascii="Times New Roman" w:hAnsi="Times New Roman" w:cs="Times New Roman"/>
          <w:lang w:val="en-US"/>
        </w:rPr>
        <w:t xml:space="preserve"> </w:t>
      </w:r>
      <w:r w:rsidRPr="008E535B">
        <w:rPr>
          <w:rFonts w:ascii="Times New Roman" w:hAnsi="Times New Roman" w:cs="Times New Roman"/>
          <w:lang w:val="en-US"/>
        </w:rPr>
        <w:t>therefore,</w:t>
      </w:r>
      <w:r w:rsidR="00BF77D2">
        <w:rPr>
          <w:rFonts w:ascii="Times New Roman" w:hAnsi="Times New Roman" w:cs="Times New Roman"/>
          <w:lang w:val="en-US"/>
        </w:rPr>
        <w:t xml:space="preserve"> </w:t>
      </w:r>
      <w:r w:rsidRPr="008E535B">
        <w:rPr>
          <w:rFonts w:ascii="Times New Roman" w:hAnsi="Times New Roman" w:cs="Times New Roman"/>
          <w:lang w:val="en-US"/>
        </w:rPr>
        <w:t>interactional</w:t>
      </w:r>
      <w:r w:rsidR="00BF77D2">
        <w:rPr>
          <w:rFonts w:ascii="Times New Roman" w:hAnsi="Times New Roman" w:cs="Times New Roman"/>
          <w:lang w:val="en-US"/>
        </w:rPr>
        <w:t xml:space="preserve"> </w:t>
      </w:r>
      <w:r w:rsidRPr="008E535B">
        <w:rPr>
          <w:rFonts w:ascii="Times New Roman" w:hAnsi="Times New Roman" w:cs="Times New Roman"/>
          <w:lang w:val="en-US"/>
        </w:rPr>
        <w:t>meanings</w:t>
      </w:r>
      <w:r w:rsidR="00BF77D2">
        <w:rPr>
          <w:rFonts w:ascii="Times New Roman" w:hAnsi="Times New Roman" w:cs="Times New Roman"/>
          <w:lang w:val="en-US"/>
        </w:rPr>
        <w:t xml:space="preserve"> </w:t>
      </w:r>
      <w:r w:rsidRPr="008E535B">
        <w:rPr>
          <w:rFonts w:ascii="Times New Roman" w:hAnsi="Times New Roman" w:cs="Times New Roman"/>
          <w:lang w:val="en-US"/>
        </w:rPr>
        <w:t>(attenuative,</w:t>
      </w:r>
      <w:r w:rsidR="00BF77D2">
        <w:rPr>
          <w:rFonts w:ascii="Times New Roman" w:hAnsi="Times New Roman" w:cs="Times New Roman"/>
          <w:lang w:val="en-US"/>
        </w:rPr>
        <w:t xml:space="preserve"> </w:t>
      </w:r>
      <w:r w:rsidRPr="008E535B">
        <w:rPr>
          <w:rFonts w:ascii="Times New Roman" w:hAnsi="Times New Roman" w:cs="Times New Roman"/>
          <w:lang w:val="en-US"/>
        </w:rPr>
        <w:t>affective,</w:t>
      </w:r>
      <w:r w:rsidR="00BF77D2">
        <w:rPr>
          <w:rFonts w:ascii="Times New Roman" w:hAnsi="Times New Roman" w:cs="Times New Roman"/>
          <w:lang w:val="en-US"/>
        </w:rPr>
        <w:t xml:space="preserve"> </w:t>
      </w:r>
      <w:r w:rsidRPr="008E535B">
        <w:rPr>
          <w:rFonts w:ascii="Times New Roman" w:hAnsi="Times New Roman" w:cs="Times New Roman"/>
          <w:lang w:val="en-US"/>
        </w:rPr>
        <w:t>illocutive)</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often</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salient</w:t>
      </w:r>
      <w:r w:rsidR="00BF77D2">
        <w:rPr>
          <w:rFonts w:ascii="Times New Roman" w:hAnsi="Times New Roman" w:cs="Times New Roman"/>
          <w:lang w:val="en-US"/>
        </w:rPr>
        <w:t xml:space="preserve"> </w:t>
      </w:r>
      <w:r w:rsidRPr="008E535B">
        <w:rPr>
          <w:rFonts w:ascii="Times New Roman" w:hAnsi="Times New Roman" w:cs="Times New Roman"/>
          <w:lang w:val="en-US"/>
        </w:rPr>
        <w:t>than</w:t>
      </w:r>
      <w:r w:rsidR="00BF77D2">
        <w:rPr>
          <w:rFonts w:ascii="Times New Roman" w:hAnsi="Times New Roman" w:cs="Times New Roman"/>
          <w:lang w:val="en-US"/>
        </w:rPr>
        <w:t xml:space="preserve"> </w:t>
      </w:r>
      <w:r w:rsidRPr="008E535B">
        <w:rPr>
          <w:rFonts w:ascii="Times New Roman" w:hAnsi="Times New Roman" w:cs="Times New Roman"/>
          <w:lang w:val="en-US"/>
        </w:rPr>
        <w:t>literal</w:t>
      </w:r>
      <w:r w:rsidR="00BF77D2">
        <w:rPr>
          <w:rFonts w:ascii="Times New Roman" w:hAnsi="Times New Roman" w:cs="Times New Roman"/>
          <w:lang w:val="en-US"/>
        </w:rPr>
        <w:t xml:space="preserve"> </w:t>
      </w:r>
      <w:r w:rsidRPr="008E535B">
        <w:rPr>
          <w:rFonts w:ascii="Times New Roman" w:hAnsi="Times New Roman" w:cs="Times New Roman"/>
          <w:lang w:val="en-US"/>
        </w:rPr>
        <w:t>ones.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polysemic</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pragmatically</w:t>
      </w:r>
      <w:r w:rsidR="00BF77D2">
        <w:rPr>
          <w:rFonts w:ascii="Times New Roman" w:hAnsi="Times New Roman" w:cs="Times New Roman"/>
          <w:lang w:val="en-US"/>
        </w:rPr>
        <w:t xml:space="preserve"> </w:t>
      </w:r>
      <w:r w:rsidRPr="008E535B">
        <w:rPr>
          <w:rFonts w:ascii="Times New Roman" w:hAnsi="Times New Roman" w:cs="Times New Roman"/>
          <w:lang w:val="en-US"/>
        </w:rPr>
        <w:t>polyfunctional</w:t>
      </w:r>
      <w:r w:rsidR="00BF77D2">
        <w:rPr>
          <w:rFonts w:ascii="Times New Roman" w:hAnsi="Times New Roman" w:cs="Times New Roman"/>
          <w:lang w:val="en-US"/>
        </w:rPr>
        <w:t xml:space="preserve"> </w:t>
      </w:r>
      <w:r w:rsidRPr="008E535B">
        <w:rPr>
          <w:rFonts w:ascii="Times New Roman" w:hAnsi="Times New Roman" w:cs="Times New Roman"/>
          <w:lang w:val="en-US"/>
        </w:rPr>
        <w:t>network</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evaluative</w:t>
      </w:r>
      <w:r w:rsidR="00BF77D2">
        <w:rPr>
          <w:rFonts w:ascii="Times New Roman" w:hAnsi="Times New Roman" w:cs="Times New Roman"/>
          <w:lang w:val="en-US"/>
        </w:rPr>
        <w:t xml:space="preserve"> </w:t>
      </w:r>
      <w:r w:rsidRPr="008E535B">
        <w:rPr>
          <w:rFonts w:ascii="Times New Roman" w:hAnsi="Times New Roman" w:cs="Times New Roman"/>
          <w:lang w:val="en-US"/>
        </w:rPr>
        <w:t>suffix</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described</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radial</w:t>
      </w:r>
      <w:r w:rsidR="00BF77D2">
        <w:rPr>
          <w:rFonts w:ascii="Times New Roman" w:hAnsi="Times New Roman" w:cs="Times New Roman"/>
          <w:lang w:val="en-US"/>
        </w:rPr>
        <w:t xml:space="preserve"> </w:t>
      </w:r>
      <w:r w:rsidRPr="008E535B">
        <w:rPr>
          <w:rFonts w:ascii="Times New Roman" w:hAnsi="Times New Roman" w:cs="Times New Roman"/>
          <w:lang w:val="en-US"/>
        </w:rPr>
        <w:t>structure,</w:t>
      </w:r>
      <w:r w:rsidR="00BF77D2">
        <w:rPr>
          <w:rFonts w:ascii="Times New Roman" w:hAnsi="Times New Roman" w:cs="Times New Roman"/>
          <w:lang w:val="en-US"/>
        </w:rPr>
        <w:t xml:space="preserve"> </w:t>
      </w:r>
      <w:r w:rsidRPr="008E535B">
        <w:rPr>
          <w:rFonts w:ascii="Times New Roman" w:hAnsi="Times New Roman" w:cs="Times New Roman"/>
          <w:lang w:val="en-US"/>
        </w:rPr>
        <w:t>whose</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core</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notion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'related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while</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functions</w:t>
      </w:r>
      <w:r w:rsidR="00BF77D2">
        <w:rPr>
          <w:rFonts w:ascii="Times New Roman" w:hAnsi="Times New Roman" w:cs="Times New Roman"/>
          <w:lang w:val="en-US"/>
        </w:rPr>
        <w:t xml:space="preserve"> </w:t>
      </w:r>
      <w:r w:rsidRPr="008E535B">
        <w:rPr>
          <w:rFonts w:ascii="Times New Roman" w:hAnsi="Times New Roman" w:cs="Times New Roman"/>
          <w:lang w:val="en-US"/>
        </w:rPr>
        <w:t>derive</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metaphorical</w:t>
      </w:r>
      <w:r w:rsidR="00BF77D2">
        <w:rPr>
          <w:rFonts w:ascii="Times New Roman" w:hAnsi="Times New Roman" w:cs="Times New Roman"/>
          <w:lang w:val="en-US"/>
        </w:rPr>
        <w:t xml:space="preserve"> </w:t>
      </w:r>
      <w:r w:rsidRPr="008E535B">
        <w:rPr>
          <w:rFonts w:ascii="Times New Roman" w:hAnsi="Times New Roman" w:cs="Times New Roman"/>
          <w:lang w:val="en-US"/>
        </w:rPr>
        <w:t>mapping</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metonymical</w:t>
      </w:r>
      <w:r w:rsidR="00BF77D2">
        <w:rPr>
          <w:rFonts w:ascii="Times New Roman" w:hAnsi="Times New Roman" w:cs="Times New Roman"/>
          <w:lang w:val="en-US"/>
        </w:rPr>
        <w:t xml:space="preserve"> </w:t>
      </w:r>
      <w:r w:rsidRPr="008E535B">
        <w:rPr>
          <w:rFonts w:ascii="Times New Roman" w:hAnsi="Times New Roman" w:cs="Times New Roman"/>
          <w:lang w:val="en-US"/>
        </w:rPr>
        <w:t>shifts.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map</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proposed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represent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relationships</w:t>
      </w:r>
      <w:r w:rsidR="00BF77D2">
        <w:rPr>
          <w:rFonts w:ascii="Times New Roman" w:hAnsi="Times New Roman" w:cs="Times New Roman"/>
          <w:lang w:val="en-US"/>
        </w:rPr>
        <w:t xml:space="preserve"> </w:t>
      </w:r>
      <w:r w:rsidRPr="008E535B">
        <w:rPr>
          <w:rFonts w:ascii="Times New Roman" w:hAnsi="Times New Roman" w:cs="Times New Roman"/>
          <w:lang w:val="en-US"/>
        </w:rPr>
        <w:t>among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various</w:t>
      </w:r>
      <w:r w:rsidR="00BF77D2">
        <w:rPr>
          <w:rFonts w:ascii="Times New Roman" w:hAnsi="Times New Roman" w:cs="Times New Roman"/>
          <w:lang w:val="en-US"/>
        </w:rPr>
        <w:t xml:space="preserve"> </w:t>
      </w:r>
      <w:r w:rsidRPr="008E535B">
        <w:rPr>
          <w:rFonts w:ascii="Times New Roman" w:hAnsi="Times New Roman" w:cs="Times New Roman"/>
          <w:lang w:val="en-US"/>
        </w:rPr>
        <w:t>functions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suffix</w:t>
      </w:r>
      <w:r w:rsidR="00BF77D2">
        <w:rPr>
          <w:rFonts w:ascii="Times New Roman" w:hAnsi="Times New Roman" w:cs="Times New Roman"/>
          <w:i/>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llus.</w:t>
      </w:r>
    </w:p>
    <w:p w14:paraId="4C548C5F" w14:textId="77777777" w:rsidR="00C97B14" w:rsidRPr="008E535B" w:rsidRDefault="00C97B14" w:rsidP="00C97B14">
      <w:pPr>
        <w:spacing w:after="0" w:line="240" w:lineRule="auto"/>
        <w:ind w:firstLine="397"/>
        <w:jc w:val="both"/>
        <w:rPr>
          <w:rFonts w:ascii="Times New Roman" w:hAnsi="Times New Roman" w:cs="Times New Roman"/>
          <w:lang w:val="en-US"/>
        </w:rPr>
      </w:pPr>
    </w:p>
    <w:p w14:paraId="7F621219" w14:textId="4933FD75" w:rsidR="00B95207" w:rsidRPr="008E535B" w:rsidRDefault="00B95207" w:rsidP="008101E4">
      <w:pPr>
        <w:spacing w:after="0" w:line="240" w:lineRule="auto"/>
        <w:ind w:left="397" w:hanging="397"/>
        <w:jc w:val="both"/>
        <w:rPr>
          <w:rFonts w:ascii="Times New Roman" w:hAnsi="Times New Roman" w:cs="Times New Roman"/>
          <w:b/>
          <w:bCs/>
          <w:lang w:val="es-ES"/>
        </w:rPr>
      </w:pPr>
      <w:r w:rsidRPr="008E535B">
        <w:rPr>
          <w:rFonts w:ascii="Times New Roman" w:hAnsi="Times New Roman" w:cs="Times New Roman"/>
          <w:b/>
          <w:bCs/>
          <w:lang w:val="es-ES"/>
        </w:rPr>
        <w:t>References</w:t>
      </w:r>
    </w:p>
    <w:p w14:paraId="629A012F" w14:textId="481223E1" w:rsidR="00C97B14" w:rsidRPr="008E535B" w:rsidRDefault="00C97B14" w:rsidP="008101E4">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Brucale,</w:t>
      </w:r>
      <w:r w:rsidR="00BF77D2">
        <w:rPr>
          <w:rFonts w:ascii="Times New Roman" w:hAnsi="Times New Roman" w:cs="Times New Roman"/>
          <w:lang w:val="es-ES"/>
        </w:rPr>
        <w:t xml:space="preserve"> </w:t>
      </w:r>
      <w:r w:rsidRPr="008E535B">
        <w:rPr>
          <w:rFonts w:ascii="Times New Roman" w:hAnsi="Times New Roman" w:cs="Times New Roman"/>
          <w:lang w:val="es-ES"/>
        </w:rPr>
        <w:t>L.</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Pr="008E535B">
        <w:rPr>
          <w:rFonts w:ascii="Times New Roman" w:hAnsi="Times New Roman" w:cs="Times New Roman"/>
          <w:lang w:val="es-ES"/>
        </w:rPr>
        <w:t>Mocciaro</w:t>
      </w:r>
      <w:r w:rsidR="00BF77D2">
        <w:rPr>
          <w:rFonts w:ascii="Times New Roman" w:hAnsi="Times New Roman" w:cs="Times New Roman"/>
          <w:lang w:val="es-ES"/>
        </w:rPr>
        <w:t xml:space="preserve"> </w:t>
      </w:r>
      <w:r w:rsidRPr="008E535B">
        <w:rPr>
          <w:rFonts w:ascii="Times New Roman" w:hAnsi="Times New Roman" w:cs="Times New Roman"/>
          <w:lang w:val="es-ES"/>
        </w:rPr>
        <w:t>E.</w:t>
      </w:r>
      <w:r w:rsidR="00BF77D2">
        <w:rPr>
          <w:rFonts w:ascii="Times New Roman" w:hAnsi="Times New Roman" w:cs="Times New Roman"/>
          <w:lang w:val="es-ES"/>
        </w:rPr>
        <w:t xml:space="preserve"> </w:t>
      </w:r>
      <w:r w:rsidRPr="008E535B">
        <w:rPr>
          <w:rFonts w:ascii="Times New Roman" w:hAnsi="Times New Roman" w:cs="Times New Roman"/>
          <w:lang w:val="es-ES"/>
        </w:rPr>
        <w:t>(2019)</w:t>
      </w:r>
      <w:r w:rsidR="000E7F2C"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n-US"/>
        </w:rPr>
        <w:t>Evaluative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suffixes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Archaic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cognitive/morpho-pragmatic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account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for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-ellus/-illus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Plautus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presented</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20</w:t>
      </w:r>
      <w:r w:rsidRPr="008E535B">
        <w:rPr>
          <w:rFonts w:ascii="Times New Roman" w:hAnsi="Times New Roman" w:cs="Times New Roman"/>
          <w:vertAlign w:val="superscript"/>
          <w:lang w:val="en-US"/>
        </w:rPr>
        <w:t>th</w:t>
      </w:r>
      <w:r w:rsidR="00BF77D2">
        <w:rPr>
          <w:rFonts w:ascii="Times New Roman" w:hAnsi="Times New Roman" w:cs="Times New Roman"/>
          <w:lang w:val="en-US"/>
        </w:rPr>
        <w:t xml:space="preserve"> </w:t>
      </w:r>
      <w:r w:rsidRPr="008E535B">
        <w:rPr>
          <w:rFonts w:ascii="Times New Roman" w:hAnsi="Times New Roman" w:cs="Times New Roman"/>
          <w:lang w:val="en-US"/>
        </w:rPr>
        <w:t>International</w:t>
      </w:r>
      <w:r w:rsidR="00BF77D2">
        <w:rPr>
          <w:rFonts w:ascii="Times New Roman" w:hAnsi="Times New Roman" w:cs="Times New Roman"/>
          <w:lang w:val="en-US"/>
        </w:rPr>
        <w:t xml:space="preserve"> </w:t>
      </w:r>
      <w:r w:rsidRPr="008E535B">
        <w:rPr>
          <w:rFonts w:ascii="Times New Roman" w:hAnsi="Times New Roman" w:cs="Times New Roman"/>
          <w:lang w:val="en-US"/>
        </w:rPr>
        <w:t>Colloquium</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Linguistics</w:t>
      </w:r>
      <w:r w:rsidR="00BF77D2">
        <w:rPr>
          <w:rFonts w:ascii="Times New Roman" w:hAnsi="Times New Roman" w:cs="Times New Roman"/>
          <w:lang w:val="en-US"/>
        </w:rPr>
        <w:t xml:space="preserve"> </w:t>
      </w:r>
      <w:r w:rsidRPr="008E535B">
        <w:rPr>
          <w:rFonts w:ascii="Times New Roman" w:hAnsi="Times New Roman" w:cs="Times New Roman"/>
          <w:lang w:val="en-US"/>
        </w:rPr>
        <w:t>(ICLL</w:t>
      </w:r>
      <w:r w:rsidR="00BF77D2">
        <w:rPr>
          <w:rFonts w:ascii="Times New Roman" w:hAnsi="Times New Roman" w:cs="Times New Roman"/>
          <w:lang w:val="en-US"/>
        </w:rPr>
        <w:t xml:space="preserve"> </w:t>
      </w:r>
      <w:r w:rsidRPr="008E535B">
        <w:rPr>
          <w:rFonts w:ascii="Times New Roman" w:hAnsi="Times New Roman" w:cs="Times New Roman"/>
          <w:lang w:val="en-US"/>
        </w:rPr>
        <w:t>2019).</w:t>
      </w:r>
      <w:r w:rsidR="00BF77D2">
        <w:rPr>
          <w:rFonts w:ascii="Times New Roman" w:hAnsi="Times New Roman" w:cs="Times New Roman"/>
          <w:lang w:val="en-US"/>
        </w:rPr>
        <w:t xml:space="preserve"> </w:t>
      </w:r>
      <w:r w:rsidRPr="008E535B">
        <w:rPr>
          <w:rFonts w:ascii="Times New Roman" w:hAnsi="Times New Roman" w:cs="Times New Roman"/>
          <w:lang w:val="es-ES"/>
        </w:rPr>
        <w:t>Universidad</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Palmas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Gran</w:t>
      </w:r>
      <w:r w:rsidR="00BF77D2">
        <w:rPr>
          <w:rFonts w:ascii="Times New Roman" w:hAnsi="Times New Roman" w:cs="Times New Roman"/>
          <w:lang w:val="es-ES"/>
        </w:rPr>
        <w:t xml:space="preserve"> </w:t>
      </w:r>
      <w:r w:rsidRPr="008E535B">
        <w:rPr>
          <w:rFonts w:ascii="Times New Roman" w:hAnsi="Times New Roman" w:cs="Times New Roman"/>
          <w:lang w:val="es-ES"/>
        </w:rPr>
        <w:t>Canaria</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June</w:t>
      </w:r>
      <w:r w:rsidR="00BF77D2">
        <w:rPr>
          <w:rFonts w:ascii="Times New Roman" w:hAnsi="Times New Roman" w:cs="Times New Roman"/>
          <w:lang w:val="es-ES"/>
        </w:rPr>
        <w:t xml:space="preserve"> </w:t>
      </w:r>
      <w:r w:rsidRPr="008E535B">
        <w:rPr>
          <w:rFonts w:ascii="Times New Roman" w:hAnsi="Times New Roman" w:cs="Times New Roman"/>
          <w:lang w:val="es-ES"/>
        </w:rPr>
        <w:t>17-21,</w:t>
      </w:r>
      <w:r w:rsidR="00BF77D2">
        <w:rPr>
          <w:rFonts w:ascii="Times New Roman" w:hAnsi="Times New Roman" w:cs="Times New Roman"/>
          <w:lang w:val="es-ES"/>
        </w:rPr>
        <w:t xml:space="preserve"> </w:t>
      </w:r>
      <w:r w:rsidRPr="008E535B">
        <w:rPr>
          <w:rFonts w:ascii="Times New Roman" w:hAnsi="Times New Roman" w:cs="Times New Roman"/>
          <w:lang w:val="es-ES"/>
        </w:rPr>
        <w:t>2019.</w:t>
      </w:r>
    </w:p>
    <w:p w14:paraId="492C5EC3" w14:textId="3FF481FF" w:rsidR="00C97B14" w:rsidRPr="008E535B" w:rsidRDefault="00C97B14" w:rsidP="008101E4">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Dressler,</w:t>
      </w:r>
      <w:r w:rsidR="00BF77D2">
        <w:rPr>
          <w:rFonts w:ascii="Times New Roman" w:hAnsi="Times New Roman" w:cs="Times New Roman"/>
          <w:lang w:val="es-ES"/>
        </w:rPr>
        <w:t xml:space="preserve"> </w:t>
      </w:r>
      <w:r w:rsidRPr="008E535B">
        <w:rPr>
          <w:rFonts w:ascii="Times New Roman" w:hAnsi="Times New Roman" w:cs="Times New Roman"/>
          <w:lang w:val="es-ES"/>
        </w:rPr>
        <w:t>W.</w:t>
      </w:r>
      <w:r w:rsidR="00BF77D2">
        <w:rPr>
          <w:rFonts w:ascii="Times New Roman" w:hAnsi="Times New Roman" w:cs="Times New Roman"/>
          <w:lang w:val="es-ES"/>
        </w:rPr>
        <w:t xml:space="preserve"> </w:t>
      </w:r>
      <w:r w:rsidRPr="008E535B">
        <w:rPr>
          <w:rFonts w:ascii="Times New Roman" w:hAnsi="Times New Roman" w:cs="Times New Roman"/>
          <w:lang w:val="es-ES"/>
        </w:rPr>
        <w:t>U.</w:t>
      </w:r>
      <w:r w:rsidR="00BF77D2">
        <w:rPr>
          <w:rFonts w:ascii="Times New Roman" w:hAnsi="Times New Roman" w:cs="Times New Roman"/>
          <w:lang w:val="es-ES"/>
        </w:rPr>
        <w:t xml:space="preserve"> </w:t>
      </w:r>
      <w:r w:rsidR="000E7F2C" w:rsidRPr="008E535B">
        <w:rPr>
          <w:rFonts w:ascii="Times New Roman" w:hAnsi="Times New Roman" w:cs="Times New Roman"/>
          <w:lang w:val="es-ES"/>
        </w:rPr>
        <w:t>&amp;</w:t>
      </w:r>
      <w:r w:rsidR="00BF77D2">
        <w:rPr>
          <w:rFonts w:ascii="Times New Roman" w:hAnsi="Times New Roman" w:cs="Times New Roman"/>
          <w:lang w:val="es-ES"/>
        </w:rPr>
        <w:t xml:space="preserve"> </w:t>
      </w:r>
      <w:r w:rsidRPr="008E535B">
        <w:rPr>
          <w:rFonts w:ascii="Times New Roman" w:hAnsi="Times New Roman" w:cs="Times New Roman"/>
          <w:lang w:val="es-ES"/>
        </w:rPr>
        <w:t>Merlini</w:t>
      </w:r>
      <w:r w:rsidR="00BF77D2">
        <w:rPr>
          <w:rFonts w:ascii="Times New Roman" w:hAnsi="Times New Roman" w:cs="Times New Roman"/>
          <w:lang w:val="es-ES"/>
        </w:rPr>
        <w:t xml:space="preserve"> </w:t>
      </w:r>
      <w:r w:rsidRPr="008E535B">
        <w:rPr>
          <w:rFonts w:ascii="Times New Roman" w:hAnsi="Times New Roman" w:cs="Times New Roman"/>
          <w:lang w:val="es-ES"/>
        </w:rPr>
        <w:t>Barbaresi,</w:t>
      </w:r>
      <w:r w:rsidR="00BF77D2">
        <w:rPr>
          <w:rFonts w:ascii="Times New Roman" w:hAnsi="Times New Roman" w:cs="Times New Roman"/>
          <w:lang w:val="es-ES"/>
        </w:rPr>
        <w:t xml:space="preserve"> </w:t>
      </w:r>
      <w:r w:rsidRPr="008E535B">
        <w:rPr>
          <w:rFonts w:ascii="Times New Roman" w:hAnsi="Times New Roman" w:cs="Times New Roman"/>
          <w:lang w:val="es-ES"/>
        </w:rPr>
        <w:t>L.</w:t>
      </w:r>
      <w:r w:rsidR="00BF77D2">
        <w:rPr>
          <w:rFonts w:ascii="Times New Roman" w:hAnsi="Times New Roman" w:cs="Times New Roman"/>
          <w:lang w:val="es-ES"/>
        </w:rPr>
        <w:t xml:space="preserve"> </w:t>
      </w:r>
      <w:r w:rsidRPr="008E535B">
        <w:rPr>
          <w:rFonts w:ascii="Times New Roman" w:hAnsi="Times New Roman" w:cs="Times New Roman"/>
          <w:lang w:val="es-ES"/>
        </w:rPr>
        <w:t>(1994)</w:t>
      </w:r>
      <w:r w:rsidR="000E7F2C"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n-US"/>
        </w:rPr>
        <w:t>Morphopragmatics:</w:t>
      </w:r>
      <w:r w:rsidR="00BF77D2">
        <w:rPr>
          <w:rFonts w:ascii="Times New Roman" w:hAnsi="Times New Roman" w:cs="Times New Roman"/>
          <w:i/>
          <w:lang w:val="en-US"/>
        </w:rPr>
        <w:t xml:space="preserve"> </w:t>
      </w:r>
      <w:r w:rsidRPr="008E535B">
        <w:rPr>
          <w:rFonts w:ascii="Times New Roman" w:hAnsi="Times New Roman" w:cs="Times New Roman"/>
          <w:i/>
          <w:lang w:val="en-US"/>
        </w:rPr>
        <w:t>Diminutives</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Intensifiers</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Italian,</w:t>
      </w:r>
      <w:r w:rsidR="00BF77D2">
        <w:rPr>
          <w:rFonts w:ascii="Times New Roman" w:hAnsi="Times New Roman" w:cs="Times New Roman"/>
          <w:i/>
          <w:lang w:val="en-US"/>
        </w:rPr>
        <w:t xml:space="preserve"> </w:t>
      </w:r>
      <w:r w:rsidRPr="008E535B">
        <w:rPr>
          <w:rFonts w:ascii="Times New Roman" w:hAnsi="Times New Roman" w:cs="Times New Roman"/>
          <w:i/>
          <w:lang w:val="en-US"/>
        </w:rPr>
        <w:t>German</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Other</w:t>
      </w:r>
      <w:r w:rsidR="00BF77D2">
        <w:rPr>
          <w:rFonts w:ascii="Times New Roman" w:hAnsi="Times New Roman" w:cs="Times New Roman"/>
          <w:i/>
          <w:lang w:val="en-US"/>
        </w:rPr>
        <w:t xml:space="preserve"> </w:t>
      </w:r>
      <w:r w:rsidRPr="008E535B">
        <w:rPr>
          <w:rFonts w:ascii="Times New Roman" w:hAnsi="Times New Roman" w:cs="Times New Roman"/>
          <w:i/>
          <w:lang w:val="en-US"/>
        </w:rPr>
        <w:t>Languages</w:t>
      </w:r>
      <w:r w:rsidR="000E7F2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Berlin:</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r w:rsidR="00BF77D2">
        <w:rPr>
          <w:rFonts w:ascii="Times New Roman" w:hAnsi="Times New Roman" w:cs="Times New Roman"/>
          <w:lang w:val="en-US"/>
        </w:rPr>
        <w:t xml:space="preserve"> </w:t>
      </w:r>
    </w:p>
    <w:p w14:paraId="463C2DE4" w14:textId="255E04C0" w:rsidR="00C97B14" w:rsidRPr="008E535B" w:rsidRDefault="00C97B14" w:rsidP="008101E4">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Fruyt,</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(1989)</w:t>
      </w:r>
      <w:r w:rsidR="000E7F2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Étude</w:t>
      </w:r>
      <w:r w:rsidR="00BF77D2">
        <w:rPr>
          <w:rFonts w:ascii="Times New Roman" w:hAnsi="Times New Roman" w:cs="Times New Roman"/>
          <w:lang w:val="en-US"/>
        </w:rPr>
        <w:t xml:space="preserve"> </w:t>
      </w:r>
      <w:r w:rsidRPr="008E535B">
        <w:rPr>
          <w:rFonts w:ascii="Times New Roman" w:hAnsi="Times New Roman" w:cs="Times New Roman"/>
          <w:lang w:val="en-US"/>
        </w:rPr>
        <w:t>sémantique</w:t>
      </w:r>
      <w:r w:rsidR="00BF77D2">
        <w:rPr>
          <w:rFonts w:ascii="Times New Roman" w:hAnsi="Times New Roman" w:cs="Times New Roman"/>
          <w:lang w:val="en-US"/>
        </w:rPr>
        <w:t xml:space="preserve"> </w:t>
      </w:r>
      <w:r w:rsidRPr="008E535B">
        <w:rPr>
          <w:rFonts w:ascii="Times New Roman" w:hAnsi="Times New Roman" w:cs="Times New Roman"/>
          <w:lang w:val="en-US"/>
        </w:rPr>
        <w:t>des</w:t>
      </w:r>
      <w:r w:rsidR="00BF77D2">
        <w:rPr>
          <w:rFonts w:ascii="Times New Roman" w:hAnsi="Times New Roman" w:cs="Times New Roman"/>
          <w:lang w:val="en-US"/>
        </w:rPr>
        <w:t xml:space="preserve"> </w:t>
      </w:r>
      <w:r w:rsidRPr="008E535B">
        <w:rPr>
          <w:rFonts w:ascii="Times New Roman" w:hAnsi="Times New Roman" w:cs="Times New Roman"/>
          <w:lang w:val="en-US"/>
        </w:rPr>
        <w:t>diminutifs</w:t>
      </w:r>
      <w:r w:rsidR="00BF77D2">
        <w:rPr>
          <w:rFonts w:ascii="Times New Roman" w:hAnsi="Times New Roman" w:cs="Times New Roman"/>
          <w:lang w:val="en-US"/>
        </w:rPr>
        <w:t xml:space="preserve"> </w:t>
      </w:r>
      <w:r w:rsidRPr="008E535B">
        <w:rPr>
          <w:rFonts w:ascii="Times New Roman" w:hAnsi="Times New Roman" w:cs="Times New Roman"/>
          <w:lang w:val="en-US"/>
        </w:rPr>
        <w:t>latins:</w:t>
      </w:r>
      <w:r w:rsidR="00BF77D2">
        <w:rPr>
          <w:rFonts w:ascii="Times New Roman" w:hAnsi="Times New Roman" w:cs="Times New Roman"/>
          <w:lang w:val="en-US"/>
        </w:rPr>
        <w:t xml:space="preserve"> </w:t>
      </w:r>
      <w:r w:rsidRPr="008E535B">
        <w:rPr>
          <w:rFonts w:ascii="Times New Roman" w:hAnsi="Times New Roman" w:cs="Times New Roman"/>
          <w:lang w:val="en-US"/>
        </w:rPr>
        <w:t>les</w:t>
      </w:r>
      <w:r w:rsidR="00BF77D2">
        <w:rPr>
          <w:rFonts w:ascii="Times New Roman" w:hAnsi="Times New Roman" w:cs="Times New Roman"/>
          <w:lang w:val="en-US"/>
        </w:rPr>
        <w:t xml:space="preserve"> </w:t>
      </w:r>
      <w:r w:rsidRPr="008E535B">
        <w:rPr>
          <w:rFonts w:ascii="Times New Roman" w:hAnsi="Times New Roman" w:cs="Times New Roman"/>
          <w:lang w:val="en-US"/>
        </w:rPr>
        <w:t>suffixes</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ulus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culus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ellus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illus</w:t>
      </w:r>
      <w:r w:rsidR="00BF77D2">
        <w:rPr>
          <w:rFonts w:ascii="Times New Roman" w:hAnsi="Times New Roman" w:cs="Times New Roman"/>
          <w:lang w:val="en-US"/>
        </w:rPr>
        <w:t xml:space="preserve"> </w:t>
      </w:r>
      <w:r w:rsidRPr="008E535B">
        <w:rPr>
          <w:rFonts w:ascii="Times New Roman" w:hAnsi="Times New Roman" w:cs="Times New Roman"/>
          <w:lang w:val="en-US"/>
        </w:rPr>
        <w:t>dé-substantivaux</w:t>
      </w:r>
      <w:r w:rsidR="00BF77D2">
        <w:rPr>
          <w:rFonts w:ascii="Times New Roman" w:hAnsi="Times New Roman" w:cs="Times New Roman"/>
          <w:lang w:val="en-US"/>
        </w:rPr>
        <w:t xml:space="preserve"> </w:t>
      </w:r>
      <w:r w:rsidRPr="008E535B">
        <w:rPr>
          <w:rFonts w:ascii="Times New Roman" w:hAnsi="Times New Roman" w:cs="Times New Roman"/>
          <w:lang w:val="en-US"/>
        </w:rPr>
        <w:t>et</w:t>
      </w:r>
      <w:r w:rsidR="00BF77D2">
        <w:rPr>
          <w:rFonts w:ascii="Times New Roman" w:hAnsi="Times New Roman" w:cs="Times New Roman"/>
          <w:lang w:val="en-US"/>
        </w:rPr>
        <w:t xml:space="preserve"> </w:t>
      </w:r>
      <w:r w:rsidRPr="008E535B">
        <w:rPr>
          <w:rFonts w:ascii="Times New Roman" w:hAnsi="Times New Roman" w:cs="Times New Roman"/>
          <w:lang w:val="en-US"/>
        </w:rPr>
        <w:t>de-adjectivaux.</w:t>
      </w:r>
      <w:r w:rsidR="00BF77D2">
        <w:rPr>
          <w:rFonts w:ascii="Times New Roman" w:hAnsi="Times New Roman" w:cs="Times New Roman"/>
          <w:lang w:val="en-US"/>
        </w:rPr>
        <w:t xml:space="preserve"> </w:t>
      </w:r>
      <w:r w:rsidRPr="008E535B">
        <w:rPr>
          <w:rFonts w:ascii="Times New Roman" w:hAnsi="Times New Roman" w:cs="Times New Roman"/>
          <w:lang w:val="es-ES"/>
        </w:rPr>
        <w:t>In</w:t>
      </w:r>
      <w:r w:rsidR="00BF77D2">
        <w:rPr>
          <w:rFonts w:ascii="Times New Roman" w:hAnsi="Times New Roman" w:cs="Times New Roman"/>
          <w:lang w:val="es-ES"/>
        </w:rPr>
        <w:t xml:space="preserve"> </w:t>
      </w:r>
      <w:r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Lavency</w:t>
      </w:r>
      <w:r w:rsidR="00BF77D2">
        <w:rPr>
          <w:rFonts w:ascii="Times New Roman" w:hAnsi="Times New Roman" w:cs="Times New Roman"/>
          <w:lang w:val="es-ES"/>
        </w:rPr>
        <w:t xml:space="preserve"> </w:t>
      </w:r>
      <w:r w:rsidR="0078384F" w:rsidRPr="008E535B">
        <w:rPr>
          <w:rFonts w:ascii="Times New Roman" w:hAnsi="Times New Roman" w:cs="Times New Roman"/>
          <w:lang w:val="es-ES"/>
        </w:rPr>
        <w:t>&amp;</w:t>
      </w:r>
      <w:r w:rsidR="00BF77D2">
        <w:rPr>
          <w:rFonts w:ascii="Times New Roman" w:hAnsi="Times New Roman" w:cs="Times New Roman"/>
          <w:lang w:val="es-ES"/>
        </w:rPr>
        <w:t xml:space="preserve"> </w:t>
      </w:r>
      <w:r w:rsidRPr="008E535B">
        <w:rPr>
          <w:rFonts w:ascii="Times New Roman" w:hAnsi="Times New Roman" w:cs="Times New Roman"/>
          <w:lang w:val="es-ES"/>
        </w:rPr>
        <w:t>D.</w:t>
      </w:r>
      <w:r w:rsidR="00BF77D2">
        <w:rPr>
          <w:rFonts w:ascii="Times New Roman" w:hAnsi="Times New Roman" w:cs="Times New Roman"/>
          <w:lang w:val="es-ES"/>
        </w:rPr>
        <w:t xml:space="preserve"> </w:t>
      </w:r>
      <w:r w:rsidRPr="008E535B">
        <w:rPr>
          <w:rFonts w:ascii="Times New Roman" w:hAnsi="Times New Roman" w:cs="Times New Roman"/>
          <w:lang w:val="es-ES"/>
        </w:rPr>
        <w:t>Longrée</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78384F" w:rsidRPr="008E535B">
        <w:rPr>
          <w:rFonts w:ascii="Times New Roman" w:hAnsi="Times New Roman" w:cs="Times New Roman"/>
          <w:lang w:val="es-ES"/>
        </w:rPr>
        <w:t>É</w:t>
      </w:r>
      <w:r w:rsidRPr="008E535B">
        <w:rPr>
          <w:rFonts w:ascii="Times New Roman" w:hAnsi="Times New Roman" w:cs="Times New Roman"/>
          <w:lang w:val="es-ES"/>
        </w:rPr>
        <w:t>ds.),</w:t>
      </w:r>
      <w:r w:rsidR="00BF77D2">
        <w:rPr>
          <w:rFonts w:ascii="Times New Roman" w:hAnsi="Times New Roman" w:cs="Times New Roman"/>
          <w:lang w:val="es-ES"/>
        </w:rPr>
        <w:t xml:space="preserve"> </w:t>
      </w:r>
      <w:r w:rsidRPr="008E535B">
        <w:rPr>
          <w:rFonts w:ascii="Times New Roman" w:hAnsi="Times New Roman" w:cs="Times New Roman"/>
          <w:i/>
          <w:lang w:val="es-ES"/>
        </w:rPr>
        <w:t>Actes</w:t>
      </w:r>
      <w:r w:rsidR="00BF77D2">
        <w:rPr>
          <w:rFonts w:ascii="Times New Roman" w:hAnsi="Times New Roman" w:cs="Times New Roman"/>
          <w:i/>
          <w:lang w:val="es-ES"/>
        </w:rPr>
        <w:t xml:space="preserve"> </w:t>
      </w:r>
      <w:r w:rsidRPr="008E535B">
        <w:rPr>
          <w:rFonts w:ascii="Times New Roman" w:hAnsi="Times New Roman" w:cs="Times New Roman"/>
          <w:i/>
          <w:lang w:val="es-ES"/>
        </w:rPr>
        <w:t>d</w:t>
      </w:r>
      <w:r w:rsidR="0078384F" w:rsidRPr="008E535B">
        <w:rPr>
          <w:rFonts w:ascii="Times New Roman" w:hAnsi="Times New Roman" w:cs="Times New Roman"/>
          <w:i/>
          <w:lang w:val="es-ES"/>
        </w:rPr>
        <w:t>u</w:t>
      </w:r>
      <w:r w:rsidR="00BF77D2">
        <w:rPr>
          <w:rFonts w:ascii="Times New Roman" w:hAnsi="Times New Roman" w:cs="Times New Roman"/>
          <w:i/>
          <w:lang w:val="es-ES"/>
        </w:rPr>
        <w:t xml:space="preserve"> </w:t>
      </w:r>
      <w:r w:rsidRPr="008E535B">
        <w:rPr>
          <w:rFonts w:ascii="Times New Roman" w:hAnsi="Times New Roman" w:cs="Times New Roman"/>
          <w:i/>
          <w:lang w:val="es-ES"/>
        </w:rPr>
        <w:t>Ve</w:t>
      </w:r>
      <w:r w:rsidR="00BF77D2">
        <w:rPr>
          <w:rFonts w:ascii="Times New Roman" w:hAnsi="Times New Roman" w:cs="Times New Roman"/>
          <w:i/>
          <w:lang w:val="es-ES"/>
        </w:rPr>
        <w:t xml:space="preserve"> </w:t>
      </w:r>
      <w:r w:rsidRPr="008E535B">
        <w:rPr>
          <w:rFonts w:ascii="Times New Roman" w:hAnsi="Times New Roman" w:cs="Times New Roman"/>
          <w:i/>
          <w:lang w:val="es-ES"/>
        </w:rPr>
        <w:t>Colloque</w:t>
      </w:r>
      <w:r w:rsidR="00BF77D2">
        <w:rPr>
          <w:rFonts w:ascii="Times New Roman" w:hAnsi="Times New Roman" w:cs="Times New Roman"/>
          <w:i/>
          <w:lang w:val="es-ES"/>
        </w:rPr>
        <w:t xml:space="preserve"> </w:t>
      </w:r>
      <w:r w:rsidRPr="008E535B">
        <w:rPr>
          <w:rFonts w:ascii="Times New Roman" w:hAnsi="Times New Roman" w:cs="Times New Roman"/>
          <w:i/>
          <w:lang w:val="es-ES"/>
        </w:rPr>
        <w:t>de</w:t>
      </w:r>
      <w:r w:rsidR="00BF77D2">
        <w:rPr>
          <w:rFonts w:ascii="Times New Roman" w:hAnsi="Times New Roman" w:cs="Times New Roman"/>
          <w:i/>
          <w:lang w:val="es-ES"/>
        </w:rPr>
        <w:t xml:space="preserve"> </w:t>
      </w:r>
      <w:r w:rsidRPr="008E535B">
        <w:rPr>
          <w:rFonts w:ascii="Times New Roman" w:hAnsi="Times New Roman" w:cs="Times New Roman"/>
          <w:i/>
          <w:lang w:val="es-ES"/>
        </w:rPr>
        <w:t>Linguistique</w:t>
      </w:r>
      <w:r w:rsidR="00BF77D2">
        <w:rPr>
          <w:rFonts w:ascii="Times New Roman" w:hAnsi="Times New Roman" w:cs="Times New Roman"/>
          <w:i/>
          <w:lang w:val="es-ES"/>
        </w:rPr>
        <w:t xml:space="preserve"> </w:t>
      </w:r>
      <w:r w:rsidRPr="008E535B">
        <w:rPr>
          <w:rFonts w:ascii="Times New Roman" w:hAnsi="Times New Roman" w:cs="Times New Roman"/>
          <w:i/>
          <w:lang w:val="es-ES"/>
        </w:rPr>
        <w:t>latine</w:t>
      </w:r>
      <w:r w:rsidR="00BF77D2">
        <w:rPr>
          <w:rFonts w:ascii="Times New Roman" w:hAnsi="Times New Roman" w:cs="Times New Roman"/>
          <w:lang w:val="es-ES"/>
        </w:rPr>
        <w:t xml:space="preserve"> </w:t>
      </w:r>
      <w:r w:rsidR="0078384F" w:rsidRPr="008E535B">
        <w:rPr>
          <w:rFonts w:ascii="Times New Roman" w:hAnsi="Times New Roman" w:cs="Times New Roman"/>
          <w:lang w:val="es-ES"/>
        </w:rPr>
        <w:t>(</w:t>
      </w:r>
      <w:r w:rsidRPr="008E535B">
        <w:rPr>
          <w:rFonts w:ascii="Times New Roman" w:hAnsi="Times New Roman" w:cs="Times New Roman"/>
          <w:lang w:val="es-ES"/>
        </w:rPr>
        <w:t>Louvain-la-Neuve</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Borzée</w:t>
      </w:r>
      <w:r w:rsidR="00BF77D2">
        <w:rPr>
          <w:rFonts w:ascii="Times New Roman" w:hAnsi="Times New Roman" w:cs="Times New Roman"/>
          <w:lang w:val="es-ES"/>
        </w:rPr>
        <w:t xml:space="preserve"> </w:t>
      </w:r>
      <w:r w:rsidRPr="008E535B">
        <w:rPr>
          <w:rFonts w:ascii="Times New Roman" w:hAnsi="Times New Roman" w:cs="Times New Roman"/>
          <w:lang w:val="es-ES"/>
        </w:rPr>
        <w:t>31</w:t>
      </w:r>
      <w:r w:rsidR="00BF77D2">
        <w:rPr>
          <w:rFonts w:ascii="Times New Roman" w:hAnsi="Times New Roman" w:cs="Times New Roman"/>
          <w:lang w:val="es-ES"/>
        </w:rPr>
        <w:t xml:space="preserve"> </w:t>
      </w:r>
      <w:r w:rsidRPr="008E535B">
        <w:rPr>
          <w:rFonts w:ascii="Times New Roman" w:hAnsi="Times New Roman" w:cs="Times New Roman"/>
          <w:lang w:val="es-ES"/>
        </w:rPr>
        <w:t>mars</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4</w:t>
      </w:r>
      <w:r w:rsidR="00BF77D2">
        <w:rPr>
          <w:rFonts w:ascii="Times New Roman" w:hAnsi="Times New Roman" w:cs="Times New Roman"/>
          <w:lang w:val="es-ES"/>
        </w:rPr>
        <w:t xml:space="preserve"> </w:t>
      </w:r>
      <w:r w:rsidRPr="008E535B">
        <w:rPr>
          <w:rFonts w:ascii="Times New Roman" w:hAnsi="Times New Roman" w:cs="Times New Roman"/>
          <w:lang w:val="es-ES"/>
        </w:rPr>
        <w:t>avril</w:t>
      </w:r>
      <w:r w:rsidR="00BF77D2">
        <w:rPr>
          <w:rFonts w:ascii="Times New Roman" w:hAnsi="Times New Roman" w:cs="Times New Roman"/>
          <w:lang w:val="es-ES"/>
        </w:rPr>
        <w:t xml:space="preserve"> </w:t>
      </w:r>
      <w:r w:rsidRPr="008E535B">
        <w:rPr>
          <w:rFonts w:ascii="Times New Roman" w:hAnsi="Times New Roman" w:cs="Times New Roman"/>
          <w:lang w:val="es-ES"/>
        </w:rPr>
        <w:t>1989</w:t>
      </w:r>
      <w:r w:rsidR="0078384F" w:rsidRPr="008E535B">
        <w:rPr>
          <w:rFonts w:ascii="Times New Roman" w:hAnsi="Times New Roman" w:cs="Times New Roman"/>
          <w:lang w:val="es-ES"/>
        </w:rPr>
        <w:t>)</w:t>
      </w:r>
      <w:r w:rsidR="00BF77D2">
        <w:rPr>
          <w:rFonts w:ascii="Times New Roman" w:hAnsi="Times New Roman" w:cs="Times New Roman"/>
          <w:lang w:val="es-ES"/>
        </w:rPr>
        <w:t xml:space="preserve"> </w:t>
      </w:r>
      <w:r w:rsidR="0078384F" w:rsidRPr="008E535B">
        <w:rPr>
          <w:rFonts w:ascii="Times New Roman" w:hAnsi="Times New Roman" w:cs="Times New Roman"/>
          <w:lang w:val="es-ES"/>
        </w:rPr>
        <w:t>(pp.</w:t>
      </w:r>
      <w:r w:rsidR="00BF77D2">
        <w:rPr>
          <w:rFonts w:ascii="Times New Roman" w:hAnsi="Times New Roman" w:cs="Times New Roman"/>
          <w:lang w:val="es-ES"/>
        </w:rPr>
        <w:t xml:space="preserve"> </w:t>
      </w:r>
      <w:r w:rsidR="0078384F" w:rsidRPr="008E535B">
        <w:rPr>
          <w:rFonts w:ascii="Times New Roman" w:hAnsi="Times New Roman" w:cs="Times New Roman"/>
          <w:lang w:val="es-ES"/>
        </w:rPr>
        <w:t>127-138).</w:t>
      </w:r>
      <w:r w:rsidR="00BF77D2">
        <w:rPr>
          <w:rFonts w:ascii="Times New Roman" w:hAnsi="Times New Roman" w:cs="Times New Roman"/>
          <w:lang w:val="es-ES"/>
        </w:rPr>
        <w:t xml:space="preserve"> </w:t>
      </w:r>
      <w:r w:rsidRPr="008E535B">
        <w:rPr>
          <w:rFonts w:ascii="Times New Roman" w:hAnsi="Times New Roman" w:cs="Times New Roman"/>
          <w:lang w:val="es-ES"/>
        </w:rPr>
        <w:t>Louvain-la-Neuve</w:t>
      </w:r>
      <w:r w:rsidR="0078384F" w:rsidRPr="008E535B">
        <w:rPr>
          <w:rFonts w:ascii="Times New Roman" w:hAnsi="Times New Roman" w:cs="Times New Roman"/>
          <w:lang w:val="es-ES"/>
        </w:rPr>
        <w:t>:</w:t>
      </w:r>
      <w:r w:rsidR="00BF77D2">
        <w:rPr>
          <w:rFonts w:ascii="Times New Roman" w:hAnsi="Times New Roman" w:cs="Times New Roman"/>
          <w:lang w:val="es-ES"/>
        </w:rPr>
        <w:t xml:space="preserve"> </w:t>
      </w:r>
      <w:r w:rsidR="00E1679E" w:rsidRPr="008E535B">
        <w:rPr>
          <w:rFonts w:ascii="Times New Roman" w:hAnsi="Times New Roman" w:cs="Times New Roman"/>
          <w:lang w:val="es-ES"/>
        </w:rPr>
        <w:t>Cahiers</w:t>
      </w:r>
      <w:r w:rsidR="00BF77D2">
        <w:rPr>
          <w:rFonts w:ascii="Times New Roman" w:hAnsi="Times New Roman" w:cs="Times New Roman"/>
          <w:lang w:val="es-ES"/>
        </w:rPr>
        <w:t xml:space="preserve"> </w:t>
      </w:r>
      <w:r w:rsidR="00E1679E" w:rsidRPr="008E535B">
        <w:rPr>
          <w:rFonts w:ascii="Times New Roman" w:hAnsi="Times New Roman" w:cs="Times New Roman"/>
          <w:lang w:val="es-ES"/>
        </w:rPr>
        <w:t>de</w:t>
      </w:r>
      <w:r w:rsidR="00BF77D2">
        <w:rPr>
          <w:rFonts w:ascii="Times New Roman" w:hAnsi="Times New Roman" w:cs="Times New Roman"/>
          <w:lang w:val="es-ES"/>
        </w:rPr>
        <w:t xml:space="preserve"> </w:t>
      </w:r>
      <w:r w:rsidR="00E1679E" w:rsidRPr="008E535B">
        <w:rPr>
          <w:rFonts w:ascii="Times New Roman" w:hAnsi="Times New Roman" w:cs="Times New Roman"/>
          <w:lang w:val="es-ES"/>
        </w:rPr>
        <w:t>l'institut</w:t>
      </w:r>
      <w:r w:rsidR="00BF77D2">
        <w:rPr>
          <w:rFonts w:ascii="Times New Roman" w:hAnsi="Times New Roman" w:cs="Times New Roman"/>
          <w:lang w:val="es-ES"/>
        </w:rPr>
        <w:t xml:space="preserve"> </w:t>
      </w:r>
      <w:r w:rsidR="00E1679E" w:rsidRPr="008E535B">
        <w:rPr>
          <w:rFonts w:ascii="Times New Roman" w:hAnsi="Times New Roman" w:cs="Times New Roman"/>
          <w:lang w:val="es-ES"/>
        </w:rPr>
        <w:t>de</w:t>
      </w:r>
      <w:r w:rsidR="00BF77D2">
        <w:rPr>
          <w:rFonts w:ascii="Times New Roman" w:hAnsi="Times New Roman" w:cs="Times New Roman"/>
          <w:lang w:val="es-ES"/>
        </w:rPr>
        <w:t xml:space="preserve"> </w:t>
      </w:r>
      <w:r w:rsidR="00E1679E" w:rsidRPr="008E535B">
        <w:rPr>
          <w:rFonts w:ascii="Times New Roman" w:hAnsi="Times New Roman" w:cs="Times New Roman"/>
          <w:lang w:val="es-ES"/>
        </w:rPr>
        <w:t>Linquistique</w:t>
      </w:r>
      <w:r w:rsidR="00BF77D2">
        <w:rPr>
          <w:rFonts w:ascii="Times New Roman" w:hAnsi="Times New Roman" w:cs="Times New Roman"/>
          <w:lang w:val="es-ES"/>
        </w:rPr>
        <w:t xml:space="preserve"> </w:t>
      </w:r>
      <w:r w:rsidR="00E1679E" w:rsidRPr="008E535B">
        <w:rPr>
          <w:rFonts w:ascii="Times New Roman" w:hAnsi="Times New Roman" w:cs="Times New Roman"/>
          <w:lang w:val="es-ES"/>
        </w:rPr>
        <w:t>de</w:t>
      </w:r>
      <w:r w:rsidR="00BF77D2">
        <w:rPr>
          <w:rFonts w:ascii="Times New Roman" w:hAnsi="Times New Roman" w:cs="Times New Roman"/>
          <w:lang w:val="es-ES"/>
        </w:rPr>
        <w:t xml:space="preserve"> </w:t>
      </w:r>
      <w:r w:rsidR="00E1679E" w:rsidRPr="008E535B">
        <w:rPr>
          <w:rFonts w:ascii="Times New Roman" w:hAnsi="Times New Roman" w:cs="Times New Roman"/>
          <w:lang w:val="es-ES"/>
        </w:rPr>
        <w:t>Louvai</w:t>
      </w:r>
      <w:r w:rsidR="003A2A96" w:rsidRPr="008E535B">
        <w:rPr>
          <w:rFonts w:ascii="Times New Roman" w:hAnsi="Times New Roman" w:cs="Times New Roman"/>
          <w:lang w:val="es-ES"/>
        </w:rPr>
        <w:t>n</w:t>
      </w:r>
      <w:r w:rsidR="00E1679E" w:rsidRPr="008E535B">
        <w:rPr>
          <w:rFonts w:ascii="Times New Roman" w:hAnsi="Times New Roman" w:cs="Times New Roman"/>
          <w:lang w:val="es-ES"/>
        </w:rPr>
        <w:t>.</w:t>
      </w:r>
    </w:p>
    <w:p w14:paraId="0DB94F82" w14:textId="5B992B01" w:rsidR="00C97B14" w:rsidRPr="008E535B" w:rsidRDefault="00C97B14" w:rsidP="008101E4">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Grandi,</w:t>
      </w:r>
      <w:r w:rsidR="00BF77D2">
        <w:rPr>
          <w:rFonts w:ascii="Times New Roman" w:hAnsi="Times New Roman" w:cs="Times New Roman"/>
          <w:lang w:val="en-US"/>
        </w:rPr>
        <w:t xml:space="preserve"> </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0034773C"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Körtvélyessy</w:t>
      </w:r>
      <w:r w:rsidR="00BF77D2">
        <w:rPr>
          <w:rFonts w:ascii="Times New Roman" w:hAnsi="Times New Roman" w:cs="Times New Roman"/>
          <w:lang w:val="en-US"/>
        </w:rPr>
        <w:t xml:space="preserve"> </w:t>
      </w:r>
      <w:r w:rsidRPr="008E535B">
        <w:rPr>
          <w:rFonts w:ascii="Times New Roman" w:hAnsi="Times New Roman" w:cs="Times New Roman"/>
          <w:lang w:val="en-US"/>
        </w:rPr>
        <w:t>L.</w:t>
      </w:r>
      <w:r w:rsidR="00BF77D2">
        <w:rPr>
          <w:rFonts w:ascii="Times New Roman" w:hAnsi="Times New Roman" w:cs="Times New Roman"/>
          <w:lang w:val="en-US"/>
        </w:rPr>
        <w:t xml:space="preserve"> </w:t>
      </w:r>
      <w:r w:rsidRPr="008E535B">
        <w:rPr>
          <w:rFonts w:ascii="Times New Roman" w:hAnsi="Times New Roman" w:cs="Times New Roman"/>
          <w:lang w:val="en-US"/>
        </w:rPr>
        <w:t>(2015)</w:t>
      </w:r>
      <w:r w:rsidR="00E1679E"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Introduction:</w:t>
      </w:r>
      <w:r w:rsidR="00BF77D2">
        <w:rPr>
          <w:rFonts w:ascii="Times New Roman" w:hAnsi="Times New Roman" w:cs="Times New Roman"/>
          <w:lang w:val="en-US"/>
        </w:rPr>
        <w:t xml:space="preserve"> </w:t>
      </w:r>
      <w:r w:rsidRPr="008E535B">
        <w:rPr>
          <w:rFonts w:ascii="Times New Roman" w:hAnsi="Times New Roman" w:cs="Times New Roman"/>
          <w:lang w:val="en-US"/>
        </w:rPr>
        <w:t>why</w:t>
      </w:r>
      <w:r w:rsidR="00BF77D2">
        <w:rPr>
          <w:rFonts w:ascii="Times New Roman" w:hAnsi="Times New Roman" w:cs="Times New Roman"/>
          <w:lang w:val="en-US"/>
        </w:rPr>
        <w:t xml:space="preserve"> </w:t>
      </w:r>
      <w:r w:rsidRPr="008E535B">
        <w:rPr>
          <w:rFonts w:ascii="Times New Roman" w:hAnsi="Times New Roman" w:cs="Times New Roman"/>
          <w:lang w:val="en-US"/>
        </w:rPr>
        <w:t>evaluative</w:t>
      </w:r>
      <w:r w:rsidR="00BF77D2">
        <w:rPr>
          <w:rFonts w:ascii="Times New Roman" w:hAnsi="Times New Roman" w:cs="Times New Roman"/>
          <w:lang w:val="en-US"/>
        </w:rPr>
        <w:t xml:space="preserve"> </w:t>
      </w:r>
      <w:r w:rsidRPr="008E535B">
        <w:rPr>
          <w:rFonts w:ascii="Times New Roman" w:hAnsi="Times New Roman" w:cs="Times New Roman"/>
          <w:lang w:val="en-US"/>
        </w:rPr>
        <w:t>morphology?.</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Grandi</w:t>
      </w:r>
      <w:r w:rsidR="00BF77D2">
        <w:rPr>
          <w:rFonts w:ascii="Times New Roman" w:hAnsi="Times New Roman" w:cs="Times New Roman"/>
          <w:lang w:val="en-US"/>
        </w:rPr>
        <w:t xml:space="preserve"> </w:t>
      </w:r>
      <w:r w:rsidR="0034773C"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L.</w:t>
      </w:r>
      <w:r w:rsidR="00BF77D2">
        <w:rPr>
          <w:rFonts w:ascii="Times New Roman" w:hAnsi="Times New Roman" w:cs="Times New Roman"/>
          <w:lang w:val="en-US"/>
        </w:rPr>
        <w:t xml:space="preserve"> </w:t>
      </w:r>
      <w:r w:rsidRPr="008E535B">
        <w:rPr>
          <w:rFonts w:ascii="Times New Roman" w:hAnsi="Times New Roman" w:cs="Times New Roman"/>
          <w:lang w:val="en-US"/>
        </w:rPr>
        <w:t>Körtvélyessy</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E1679E" w:rsidRPr="008E535B">
        <w:rPr>
          <w:rFonts w:ascii="Times New Roman" w:hAnsi="Times New Roman" w:cs="Times New Roman"/>
          <w:lang w:val="en-US"/>
        </w:rPr>
        <w:t>E</w:t>
      </w:r>
      <w:r w:rsidRPr="008E535B">
        <w:rPr>
          <w:rFonts w:ascii="Times New Roman" w:hAnsi="Times New Roman" w:cs="Times New Roman"/>
          <w:lang w:val="en-US"/>
        </w:rPr>
        <w:t>ds</w:t>
      </w:r>
      <w:r w:rsidR="00E1679E"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Edinburgh</w:t>
      </w:r>
      <w:r w:rsidR="00BF77D2">
        <w:rPr>
          <w:rFonts w:ascii="Times New Roman" w:hAnsi="Times New Roman" w:cs="Times New Roman"/>
          <w:i/>
          <w:lang w:val="en-US"/>
        </w:rPr>
        <w:t xml:space="preserve"> </w:t>
      </w:r>
      <w:r w:rsidRPr="008E535B">
        <w:rPr>
          <w:rFonts w:ascii="Times New Roman" w:hAnsi="Times New Roman" w:cs="Times New Roman"/>
          <w:i/>
          <w:lang w:val="en-US"/>
        </w:rPr>
        <w:t>Handbook</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Evaluative</w:t>
      </w:r>
      <w:r w:rsidR="00BF77D2">
        <w:rPr>
          <w:rFonts w:ascii="Times New Roman" w:hAnsi="Times New Roman" w:cs="Times New Roman"/>
          <w:i/>
          <w:lang w:val="en-US"/>
        </w:rPr>
        <w:t xml:space="preserve"> </w:t>
      </w:r>
      <w:r w:rsidRPr="008E535B">
        <w:rPr>
          <w:rFonts w:ascii="Times New Roman" w:hAnsi="Times New Roman" w:cs="Times New Roman"/>
          <w:i/>
          <w:lang w:val="en-US"/>
        </w:rPr>
        <w:t>Morphology</w:t>
      </w:r>
      <w:r w:rsidR="00BF77D2">
        <w:rPr>
          <w:rFonts w:ascii="Times New Roman" w:hAnsi="Times New Roman" w:cs="Times New Roman"/>
          <w:lang w:val="en-US"/>
        </w:rPr>
        <w:t xml:space="preserve"> </w:t>
      </w:r>
      <w:r w:rsidR="00E1679E" w:rsidRPr="008E535B">
        <w:rPr>
          <w:rFonts w:ascii="Times New Roman" w:hAnsi="Times New Roman" w:cs="Times New Roman"/>
          <w:lang w:val="en-US"/>
        </w:rPr>
        <w:t>(pp.</w:t>
      </w:r>
      <w:r w:rsidR="00BF77D2">
        <w:rPr>
          <w:rFonts w:ascii="Times New Roman" w:hAnsi="Times New Roman" w:cs="Times New Roman"/>
          <w:lang w:val="en-US"/>
        </w:rPr>
        <w:t xml:space="preserve"> </w:t>
      </w:r>
      <w:r w:rsidR="00E1679E" w:rsidRPr="008E535B">
        <w:rPr>
          <w:rFonts w:ascii="Times New Roman" w:hAnsi="Times New Roman" w:cs="Times New Roman"/>
          <w:lang w:val="en-US"/>
        </w:rPr>
        <w:t>3-20).</w:t>
      </w:r>
      <w:r w:rsidR="00BF77D2">
        <w:rPr>
          <w:rFonts w:ascii="Times New Roman" w:hAnsi="Times New Roman" w:cs="Times New Roman"/>
          <w:lang w:val="en-US"/>
        </w:rPr>
        <w:t xml:space="preserve"> </w:t>
      </w:r>
      <w:r w:rsidRPr="008E535B">
        <w:rPr>
          <w:rFonts w:ascii="Times New Roman" w:hAnsi="Times New Roman" w:cs="Times New Roman"/>
          <w:lang w:val="en-US"/>
        </w:rPr>
        <w:t>Edinburgh:</w:t>
      </w:r>
      <w:r w:rsidR="00BF77D2">
        <w:rPr>
          <w:rFonts w:ascii="Times New Roman" w:hAnsi="Times New Roman" w:cs="Times New Roman"/>
          <w:lang w:val="en-US"/>
        </w:rPr>
        <w:t xml:space="preserve"> </w:t>
      </w:r>
      <w:r w:rsidRPr="008E535B">
        <w:rPr>
          <w:rFonts w:ascii="Times New Roman" w:hAnsi="Times New Roman" w:cs="Times New Roman"/>
          <w:lang w:val="en-US"/>
        </w:rPr>
        <w:t>Edinburgh</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Press,</w:t>
      </w:r>
      <w:r w:rsidR="00E1679E" w:rsidRPr="008E535B">
        <w:rPr>
          <w:rFonts w:ascii="Times New Roman" w:hAnsi="Times New Roman" w:cs="Times New Roman"/>
          <w:lang w:val="en-US"/>
        </w:rPr>
        <w:t>.</w:t>
      </w:r>
    </w:p>
    <w:p w14:paraId="192BF33D" w14:textId="580A75C3" w:rsidR="00C97B14" w:rsidRPr="008E535B" w:rsidRDefault="00C97B14" w:rsidP="008101E4">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Hakamies</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BF77D2">
        <w:rPr>
          <w:rFonts w:ascii="Times New Roman" w:hAnsi="Times New Roman" w:cs="Times New Roman"/>
          <w:lang w:val="en-US"/>
        </w:rPr>
        <w:t xml:space="preserve"> </w:t>
      </w:r>
      <w:r w:rsidRPr="008E535B">
        <w:rPr>
          <w:rFonts w:ascii="Times New Roman" w:hAnsi="Times New Roman" w:cs="Times New Roman"/>
          <w:lang w:val="en-US"/>
        </w:rPr>
        <w:t>(1951)</w:t>
      </w:r>
      <w:r w:rsidR="00E1679E"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Étude</w:t>
      </w:r>
      <w:r w:rsidR="00BF77D2">
        <w:rPr>
          <w:rFonts w:ascii="Times New Roman" w:hAnsi="Times New Roman" w:cs="Times New Roman"/>
          <w:i/>
          <w:lang w:val="en-US"/>
        </w:rPr>
        <w:t xml:space="preserve"> </w:t>
      </w:r>
      <w:r w:rsidRPr="008E535B">
        <w:rPr>
          <w:rFonts w:ascii="Times New Roman" w:hAnsi="Times New Roman" w:cs="Times New Roman"/>
          <w:i/>
          <w:lang w:val="en-US"/>
        </w:rPr>
        <w:t>sur</w:t>
      </w:r>
      <w:r w:rsidR="00BF77D2">
        <w:rPr>
          <w:rFonts w:ascii="Times New Roman" w:hAnsi="Times New Roman" w:cs="Times New Roman"/>
          <w:i/>
          <w:lang w:val="en-US"/>
        </w:rPr>
        <w:t xml:space="preserve"> </w:t>
      </w:r>
      <w:r w:rsidRPr="008E535B">
        <w:rPr>
          <w:rFonts w:ascii="Times New Roman" w:hAnsi="Times New Roman" w:cs="Times New Roman"/>
          <w:i/>
          <w:lang w:val="en-US"/>
        </w:rPr>
        <w:t>l’origine</w:t>
      </w:r>
      <w:r w:rsidR="00BF77D2">
        <w:rPr>
          <w:rFonts w:ascii="Times New Roman" w:hAnsi="Times New Roman" w:cs="Times New Roman"/>
          <w:i/>
          <w:lang w:val="en-US"/>
        </w:rPr>
        <w:t xml:space="preserve"> </w:t>
      </w:r>
      <w:r w:rsidRPr="008E535B">
        <w:rPr>
          <w:rFonts w:ascii="Times New Roman" w:hAnsi="Times New Roman" w:cs="Times New Roman"/>
          <w:i/>
          <w:lang w:val="en-US"/>
        </w:rPr>
        <w:t>et</w:t>
      </w:r>
      <w:r w:rsidR="00BF77D2">
        <w:rPr>
          <w:rFonts w:ascii="Times New Roman" w:hAnsi="Times New Roman" w:cs="Times New Roman"/>
          <w:i/>
          <w:lang w:val="en-US"/>
        </w:rPr>
        <w:t xml:space="preserve"> </w:t>
      </w:r>
      <w:r w:rsidRPr="008E535B">
        <w:rPr>
          <w:rFonts w:ascii="Times New Roman" w:hAnsi="Times New Roman" w:cs="Times New Roman"/>
          <w:i/>
          <w:lang w:val="en-US"/>
        </w:rPr>
        <w:t>l’évolution</w:t>
      </w:r>
      <w:r w:rsidR="00BF77D2">
        <w:rPr>
          <w:rFonts w:ascii="Times New Roman" w:hAnsi="Times New Roman" w:cs="Times New Roman"/>
          <w:i/>
          <w:lang w:val="en-US"/>
        </w:rPr>
        <w:t xml:space="preserve"> </w:t>
      </w:r>
      <w:r w:rsidRPr="008E535B">
        <w:rPr>
          <w:rFonts w:ascii="Times New Roman" w:hAnsi="Times New Roman" w:cs="Times New Roman"/>
          <w:i/>
          <w:lang w:val="en-US"/>
        </w:rPr>
        <w:t>du</w:t>
      </w:r>
      <w:r w:rsidR="00BF77D2">
        <w:rPr>
          <w:rFonts w:ascii="Times New Roman" w:hAnsi="Times New Roman" w:cs="Times New Roman"/>
          <w:i/>
          <w:lang w:val="en-US"/>
        </w:rPr>
        <w:t xml:space="preserve"> </w:t>
      </w:r>
      <w:r w:rsidRPr="008E535B">
        <w:rPr>
          <w:rFonts w:ascii="Times New Roman" w:hAnsi="Times New Roman" w:cs="Times New Roman"/>
          <w:i/>
          <w:lang w:val="en-US"/>
        </w:rPr>
        <w:t>diminutif</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et</w:t>
      </w:r>
      <w:r w:rsidR="00BF77D2">
        <w:rPr>
          <w:rFonts w:ascii="Times New Roman" w:hAnsi="Times New Roman" w:cs="Times New Roman"/>
          <w:i/>
          <w:lang w:val="en-US"/>
        </w:rPr>
        <w:t xml:space="preserve"> </w:t>
      </w:r>
      <w:r w:rsidRPr="008E535B">
        <w:rPr>
          <w:rFonts w:ascii="Times New Roman" w:hAnsi="Times New Roman" w:cs="Times New Roman"/>
          <w:i/>
          <w:lang w:val="en-US"/>
        </w:rPr>
        <w:t>sa</w:t>
      </w:r>
      <w:r w:rsidR="00BF77D2">
        <w:rPr>
          <w:rFonts w:ascii="Times New Roman" w:hAnsi="Times New Roman" w:cs="Times New Roman"/>
          <w:i/>
          <w:lang w:val="en-US"/>
        </w:rPr>
        <w:t xml:space="preserve"> </w:t>
      </w:r>
      <w:r w:rsidRPr="008E535B">
        <w:rPr>
          <w:rFonts w:ascii="Times New Roman" w:hAnsi="Times New Roman" w:cs="Times New Roman"/>
          <w:i/>
          <w:lang w:val="en-US"/>
        </w:rPr>
        <w:t>survie</w:t>
      </w:r>
      <w:r w:rsidR="00BF77D2">
        <w:rPr>
          <w:rFonts w:ascii="Times New Roman" w:hAnsi="Times New Roman" w:cs="Times New Roman"/>
          <w:i/>
          <w:lang w:val="en-US"/>
        </w:rPr>
        <w:t xml:space="preserve"> </w:t>
      </w:r>
      <w:r w:rsidRPr="008E535B">
        <w:rPr>
          <w:rFonts w:ascii="Times New Roman" w:hAnsi="Times New Roman" w:cs="Times New Roman"/>
          <w:i/>
          <w:lang w:val="en-US"/>
        </w:rPr>
        <w:t>dans</w:t>
      </w:r>
      <w:r w:rsidR="00BF77D2">
        <w:rPr>
          <w:rFonts w:ascii="Times New Roman" w:hAnsi="Times New Roman" w:cs="Times New Roman"/>
          <w:i/>
          <w:lang w:val="en-US"/>
        </w:rPr>
        <w:t xml:space="preserve"> </w:t>
      </w:r>
      <w:r w:rsidRPr="008E535B">
        <w:rPr>
          <w:rFonts w:ascii="Times New Roman" w:hAnsi="Times New Roman" w:cs="Times New Roman"/>
          <w:i/>
          <w:lang w:val="en-US"/>
        </w:rPr>
        <w:t>les</w:t>
      </w:r>
      <w:r w:rsidR="00BF77D2">
        <w:rPr>
          <w:rFonts w:ascii="Times New Roman" w:hAnsi="Times New Roman" w:cs="Times New Roman"/>
          <w:i/>
          <w:lang w:val="en-US"/>
        </w:rPr>
        <w:t xml:space="preserve"> </w:t>
      </w:r>
      <w:r w:rsidRPr="008E535B">
        <w:rPr>
          <w:rFonts w:ascii="Times New Roman" w:hAnsi="Times New Roman" w:cs="Times New Roman"/>
          <w:i/>
          <w:lang w:val="en-US"/>
        </w:rPr>
        <w:t>langues</w:t>
      </w:r>
      <w:r w:rsidR="00BF77D2">
        <w:rPr>
          <w:rFonts w:ascii="Times New Roman" w:hAnsi="Times New Roman" w:cs="Times New Roman"/>
          <w:i/>
          <w:lang w:val="en-US"/>
        </w:rPr>
        <w:t xml:space="preserve"> </w:t>
      </w:r>
      <w:r w:rsidRPr="008E535B">
        <w:rPr>
          <w:rFonts w:ascii="Times New Roman" w:hAnsi="Times New Roman" w:cs="Times New Roman"/>
          <w:i/>
          <w:lang w:val="en-US"/>
        </w:rPr>
        <w:t>romanes</w:t>
      </w:r>
      <w:r w:rsidR="00E1679E"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Helsinki:</w:t>
      </w:r>
      <w:r w:rsidR="00BF77D2">
        <w:rPr>
          <w:rFonts w:ascii="Times New Roman" w:hAnsi="Times New Roman" w:cs="Times New Roman"/>
          <w:lang w:val="en-US"/>
        </w:rPr>
        <w:t xml:space="preserve"> </w:t>
      </w:r>
      <w:r w:rsidRPr="008E535B">
        <w:rPr>
          <w:rFonts w:ascii="Times New Roman" w:hAnsi="Times New Roman" w:cs="Times New Roman"/>
          <w:lang w:val="en-US"/>
        </w:rPr>
        <w:t>Suomalaisen</w:t>
      </w:r>
      <w:r w:rsidR="00BF77D2">
        <w:rPr>
          <w:rFonts w:ascii="Times New Roman" w:hAnsi="Times New Roman" w:cs="Times New Roman"/>
          <w:lang w:val="en-US"/>
        </w:rPr>
        <w:t xml:space="preserve"> </w:t>
      </w:r>
      <w:r w:rsidRPr="008E535B">
        <w:rPr>
          <w:rFonts w:ascii="Times New Roman" w:hAnsi="Times New Roman" w:cs="Times New Roman"/>
          <w:lang w:val="en-US"/>
        </w:rPr>
        <w:t>Kirjallisuuden</w:t>
      </w:r>
      <w:r w:rsidR="00BF77D2">
        <w:rPr>
          <w:rFonts w:ascii="Times New Roman" w:hAnsi="Times New Roman" w:cs="Times New Roman"/>
          <w:lang w:val="en-US"/>
        </w:rPr>
        <w:t xml:space="preserve"> </w:t>
      </w:r>
      <w:r w:rsidRPr="008E535B">
        <w:rPr>
          <w:rFonts w:ascii="Times New Roman" w:hAnsi="Times New Roman" w:cs="Times New Roman"/>
          <w:lang w:val="en-US"/>
        </w:rPr>
        <w:t>Seuran</w:t>
      </w:r>
      <w:r w:rsidR="00BF77D2">
        <w:rPr>
          <w:rFonts w:ascii="Times New Roman" w:hAnsi="Times New Roman" w:cs="Times New Roman"/>
          <w:lang w:val="en-US"/>
        </w:rPr>
        <w:t xml:space="preserve"> </w:t>
      </w:r>
      <w:r w:rsidRPr="008E535B">
        <w:rPr>
          <w:rFonts w:ascii="Times New Roman" w:hAnsi="Times New Roman" w:cs="Times New Roman"/>
          <w:lang w:val="en-US"/>
        </w:rPr>
        <w:t>Kirjapainon</w:t>
      </w:r>
      <w:r w:rsidR="00BF77D2">
        <w:rPr>
          <w:rFonts w:ascii="Times New Roman" w:hAnsi="Times New Roman" w:cs="Times New Roman"/>
          <w:lang w:val="en-US"/>
        </w:rPr>
        <w:t xml:space="preserve"> </w:t>
      </w:r>
      <w:r w:rsidRPr="008E535B">
        <w:rPr>
          <w:rFonts w:ascii="Times New Roman" w:hAnsi="Times New Roman" w:cs="Times New Roman"/>
          <w:lang w:val="en-US"/>
        </w:rPr>
        <w:t>Oy.</w:t>
      </w:r>
    </w:p>
    <w:p w14:paraId="461F29CD" w14:textId="75D66CA6" w:rsidR="00C97B14" w:rsidRPr="008E535B" w:rsidRDefault="00C97B14" w:rsidP="008101E4">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Hanssen,</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BF77D2">
        <w:rPr>
          <w:rFonts w:ascii="Times New Roman" w:hAnsi="Times New Roman" w:cs="Times New Roman"/>
          <w:lang w:val="en-US"/>
        </w:rPr>
        <w:t xml:space="preserve"> </w:t>
      </w:r>
      <w:r w:rsidRPr="008E535B">
        <w:rPr>
          <w:rFonts w:ascii="Times New Roman" w:hAnsi="Times New Roman" w:cs="Times New Roman"/>
          <w:lang w:val="en-US"/>
        </w:rPr>
        <w:t>T.</w:t>
      </w:r>
      <w:r w:rsidR="00BF77D2">
        <w:rPr>
          <w:rFonts w:ascii="Times New Roman" w:hAnsi="Times New Roman" w:cs="Times New Roman"/>
          <w:lang w:val="en-US"/>
        </w:rPr>
        <w:t xml:space="preserve"> </w:t>
      </w:r>
      <w:r w:rsidRPr="008E535B">
        <w:rPr>
          <w:rFonts w:ascii="Times New Roman" w:hAnsi="Times New Roman" w:cs="Times New Roman"/>
          <w:lang w:val="en-US"/>
        </w:rPr>
        <w:t>(1952)</w:t>
      </w:r>
      <w:r w:rsidR="00E1679E"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Diminutives:</w:t>
      </w:r>
      <w:r w:rsidR="00BF77D2">
        <w:rPr>
          <w:rFonts w:ascii="Times New Roman" w:hAnsi="Times New Roman" w:cs="Times New Roman"/>
          <w:i/>
          <w:lang w:val="en-US"/>
        </w:rPr>
        <w:t xml:space="preserve"> </w:t>
      </w:r>
      <w:r w:rsidRPr="008E535B">
        <w:rPr>
          <w:rFonts w:ascii="Times New Roman" w:hAnsi="Times New Roman" w:cs="Times New Roman"/>
          <w:i/>
          <w:lang w:val="en-US"/>
        </w:rPr>
        <w:t>A</w:t>
      </w:r>
      <w:r w:rsidR="00BF77D2">
        <w:rPr>
          <w:rFonts w:ascii="Times New Roman" w:hAnsi="Times New Roman" w:cs="Times New Roman"/>
          <w:i/>
          <w:lang w:val="en-US"/>
        </w:rPr>
        <w:t xml:space="preserve"> </w:t>
      </w:r>
      <w:r w:rsidRPr="008E535B">
        <w:rPr>
          <w:rFonts w:ascii="Times New Roman" w:hAnsi="Times New Roman" w:cs="Times New Roman"/>
          <w:i/>
          <w:lang w:val="en-US"/>
        </w:rPr>
        <w:t>Semantic</w:t>
      </w:r>
      <w:r w:rsidR="00BF77D2">
        <w:rPr>
          <w:rFonts w:ascii="Times New Roman" w:hAnsi="Times New Roman" w:cs="Times New Roman"/>
          <w:i/>
          <w:lang w:val="en-US"/>
        </w:rPr>
        <w:t xml:space="preserve"> </w:t>
      </w:r>
      <w:r w:rsidRPr="008E535B">
        <w:rPr>
          <w:rFonts w:ascii="Times New Roman" w:hAnsi="Times New Roman" w:cs="Times New Roman"/>
          <w:i/>
          <w:lang w:val="en-US"/>
        </w:rPr>
        <w:t>Study</w:t>
      </w:r>
      <w:r w:rsidR="00E1679E"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Bergen:</w:t>
      </w:r>
      <w:r w:rsidR="00BF77D2">
        <w:rPr>
          <w:rFonts w:ascii="Times New Roman" w:hAnsi="Times New Roman" w:cs="Times New Roman"/>
          <w:lang w:val="en-US"/>
        </w:rPr>
        <w:t xml:space="preserve"> </w:t>
      </w:r>
      <w:r w:rsidRPr="008E535B">
        <w:rPr>
          <w:rFonts w:ascii="Times New Roman" w:hAnsi="Times New Roman" w:cs="Times New Roman"/>
          <w:lang w:val="en-US"/>
        </w:rPr>
        <w:tab/>
        <w:t>Universitetet</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Bergen.</w:t>
      </w:r>
    </w:p>
    <w:p w14:paraId="3493719E" w14:textId="60BBB4A3" w:rsidR="00C97B14" w:rsidRPr="008E535B" w:rsidRDefault="00C97B14" w:rsidP="008101E4">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Haverling,</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BF77D2">
        <w:rPr>
          <w:rFonts w:ascii="Times New Roman" w:hAnsi="Times New Roman" w:cs="Times New Roman"/>
          <w:lang w:val="en-US"/>
        </w:rPr>
        <w:t xml:space="preserve"> </w:t>
      </w:r>
      <w:r w:rsidRPr="008E535B">
        <w:rPr>
          <w:rFonts w:ascii="Times New Roman" w:hAnsi="Times New Roman" w:cs="Times New Roman"/>
          <w:lang w:val="en-US"/>
        </w:rPr>
        <w:t>(2011)</w:t>
      </w:r>
      <w:r w:rsidR="00CC4C4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La</w:t>
      </w:r>
      <w:r w:rsidR="00BF77D2">
        <w:rPr>
          <w:rFonts w:ascii="Times New Roman" w:hAnsi="Times New Roman" w:cs="Times New Roman"/>
          <w:lang w:val="en-US"/>
        </w:rPr>
        <w:t xml:space="preserve"> </w:t>
      </w:r>
      <w:r w:rsidRPr="008E535B">
        <w:rPr>
          <w:rFonts w:ascii="Times New Roman" w:hAnsi="Times New Roman" w:cs="Times New Roman"/>
          <w:lang w:val="en-US"/>
        </w:rPr>
        <w:t>suffixation</w:t>
      </w:r>
      <w:r w:rsidR="00BF77D2">
        <w:rPr>
          <w:rFonts w:ascii="Times New Roman" w:hAnsi="Times New Roman" w:cs="Times New Roman"/>
          <w:lang w:val="en-US"/>
        </w:rPr>
        <w:t xml:space="preserve"> </w:t>
      </w:r>
      <w:r w:rsidRPr="008E535B">
        <w:rPr>
          <w:rFonts w:ascii="Times New Roman" w:hAnsi="Times New Roman" w:cs="Times New Roman"/>
          <w:lang w:val="en-US"/>
        </w:rPr>
        <w:t>“diminutive”</w:t>
      </w:r>
      <w:r w:rsidR="00BF77D2">
        <w:rPr>
          <w:rFonts w:ascii="Times New Roman" w:hAnsi="Times New Roman" w:cs="Times New Roman"/>
          <w:lang w:val="en-US"/>
        </w:rPr>
        <w:t xml:space="preserve"> </w:t>
      </w:r>
      <w:r w:rsidRPr="008E535B">
        <w:rPr>
          <w:rFonts w:ascii="Times New Roman" w:hAnsi="Times New Roman" w:cs="Times New Roman"/>
          <w:lang w:val="en-US"/>
        </w:rPr>
        <w:t>du</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préclassique</w:t>
      </w:r>
      <w:r w:rsidR="00BF77D2">
        <w:rPr>
          <w:rFonts w:ascii="Times New Roman" w:hAnsi="Times New Roman" w:cs="Times New Roman"/>
          <w:lang w:val="en-US"/>
        </w:rPr>
        <w:t xml:space="preserve"> </w:t>
      </w:r>
      <w:r w:rsidRPr="008E535B">
        <w:rPr>
          <w:rFonts w:ascii="Times New Roman" w:hAnsi="Times New Roman" w:cs="Times New Roman"/>
          <w:lang w:val="en-US"/>
        </w:rPr>
        <w:t>et</w:t>
      </w:r>
      <w:r w:rsidR="00BF77D2">
        <w:rPr>
          <w:rFonts w:ascii="Times New Roman" w:hAnsi="Times New Roman" w:cs="Times New Roman"/>
          <w:lang w:val="en-US"/>
        </w:rPr>
        <w:t xml:space="preserve"> </w:t>
      </w:r>
      <w:r w:rsidRPr="008E535B">
        <w:rPr>
          <w:rFonts w:ascii="Times New Roman" w:hAnsi="Times New Roman" w:cs="Times New Roman"/>
          <w:lang w:val="en-US"/>
        </w:rPr>
        <w:t>classique</w:t>
      </w:r>
      <w:r w:rsidR="00BF77D2">
        <w:rPr>
          <w:rFonts w:ascii="Times New Roman" w:hAnsi="Times New Roman" w:cs="Times New Roman"/>
          <w:lang w:val="en-US"/>
        </w:rPr>
        <w:t xml:space="preserve"> </w:t>
      </w:r>
      <w:r w:rsidRPr="008E535B">
        <w:rPr>
          <w:rFonts w:ascii="Times New Roman" w:hAnsi="Times New Roman" w:cs="Times New Roman"/>
          <w:lang w:val="en-US"/>
        </w:rPr>
        <w:t>au</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tardif.</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Fruyt</w:t>
      </w:r>
      <w:r w:rsidR="00BF77D2">
        <w:rPr>
          <w:rFonts w:ascii="Times New Roman" w:hAnsi="Times New Roman" w:cs="Times New Roman"/>
          <w:lang w:val="en-US"/>
        </w:rPr>
        <w:t xml:space="preserve"> </w:t>
      </w:r>
      <w:r w:rsidR="0034773C"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O.</w:t>
      </w:r>
      <w:r w:rsidR="00BF77D2">
        <w:rPr>
          <w:rFonts w:ascii="Times New Roman" w:hAnsi="Times New Roman" w:cs="Times New Roman"/>
          <w:lang w:val="en-US"/>
        </w:rPr>
        <w:t xml:space="preserve"> </w:t>
      </w:r>
      <w:r w:rsidRPr="008E535B">
        <w:rPr>
          <w:rFonts w:ascii="Times New Roman" w:hAnsi="Times New Roman" w:cs="Times New Roman"/>
          <w:lang w:val="en-US"/>
        </w:rPr>
        <w:t>Spevak</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CC4C4B" w:rsidRPr="008E535B">
        <w:rPr>
          <w:rFonts w:ascii="Times New Roman" w:hAnsi="Times New Roman" w:cs="Times New Roman"/>
          <w:lang w:val="en-US"/>
        </w:rPr>
        <w:t>E</w:t>
      </w:r>
      <w:r w:rsidRPr="008E535B">
        <w:rPr>
          <w:rFonts w:ascii="Times New Roman" w:hAnsi="Times New Roman" w:cs="Times New Roman"/>
          <w:lang w:val="en-US"/>
        </w:rPr>
        <w:t>ds</w:t>
      </w:r>
      <w:r w:rsidR="00CC4C4B"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La</w:t>
      </w:r>
      <w:r w:rsidR="00BF77D2">
        <w:rPr>
          <w:rFonts w:ascii="Times New Roman" w:hAnsi="Times New Roman" w:cs="Times New Roman"/>
          <w:i/>
          <w:lang w:val="en-US"/>
        </w:rPr>
        <w:t xml:space="preserve"> </w:t>
      </w:r>
      <w:r w:rsidRPr="008E535B">
        <w:rPr>
          <w:rFonts w:ascii="Times New Roman" w:hAnsi="Times New Roman" w:cs="Times New Roman"/>
          <w:i/>
          <w:lang w:val="en-US"/>
        </w:rPr>
        <w:t>quantification</w:t>
      </w:r>
      <w:r w:rsidR="00BF77D2">
        <w:rPr>
          <w:rFonts w:ascii="Times New Roman" w:hAnsi="Times New Roman" w:cs="Times New Roman"/>
          <w:i/>
          <w:lang w:val="en-US"/>
        </w:rPr>
        <w:t xml:space="preserve"> </w:t>
      </w:r>
      <w:r w:rsidRPr="008E535B">
        <w:rPr>
          <w:rFonts w:ascii="Times New Roman" w:hAnsi="Times New Roman" w:cs="Times New Roman"/>
          <w:i/>
          <w:lang w:val="en-US"/>
        </w:rPr>
        <w:t>en</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00CC4C4B" w:rsidRPr="008E535B">
        <w:rPr>
          <w:rFonts w:ascii="Times New Roman" w:hAnsi="Times New Roman" w:cs="Times New Roman"/>
          <w:lang w:val="en-US"/>
        </w:rPr>
        <w:t>(pp.</w:t>
      </w:r>
      <w:r w:rsidR="00BF77D2">
        <w:rPr>
          <w:rFonts w:ascii="Times New Roman" w:hAnsi="Times New Roman" w:cs="Times New Roman"/>
          <w:lang w:val="en-US"/>
        </w:rPr>
        <w:t xml:space="preserve"> </w:t>
      </w:r>
      <w:r w:rsidR="00CC4C4B" w:rsidRPr="008E535B">
        <w:rPr>
          <w:rFonts w:ascii="Times New Roman" w:hAnsi="Times New Roman" w:cs="Times New Roman"/>
          <w:lang w:val="en-US"/>
        </w:rPr>
        <w:t>225–57).</w:t>
      </w:r>
      <w:r w:rsidR="00BF77D2">
        <w:rPr>
          <w:rFonts w:ascii="Times New Roman" w:hAnsi="Times New Roman" w:cs="Times New Roman"/>
          <w:lang w:val="en-US"/>
        </w:rPr>
        <w:t xml:space="preserve"> </w:t>
      </w:r>
      <w:r w:rsidRPr="008E535B">
        <w:rPr>
          <w:rFonts w:ascii="Times New Roman" w:hAnsi="Times New Roman" w:cs="Times New Roman"/>
          <w:lang w:val="en-US"/>
        </w:rPr>
        <w:t>Paris:</w:t>
      </w:r>
      <w:r w:rsidR="00BF77D2">
        <w:rPr>
          <w:rFonts w:ascii="Times New Roman" w:hAnsi="Times New Roman" w:cs="Times New Roman"/>
          <w:lang w:val="en-US"/>
        </w:rPr>
        <w:t xml:space="preserve"> </w:t>
      </w:r>
      <w:r w:rsidRPr="008E535B">
        <w:rPr>
          <w:rFonts w:ascii="Times New Roman" w:hAnsi="Times New Roman" w:cs="Times New Roman"/>
          <w:lang w:val="en-US"/>
        </w:rPr>
        <w:t>L’Harmattan</w:t>
      </w:r>
      <w:r w:rsidR="00CC4C4B" w:rsidRPr="008E535B">
        <w:rPr>
          <w:rFonts w:ascii="Times New Roman" w:hAnsi="Times New Roman" w:cs="Times New Roman"/>
          <w:lang w:val="en-US"/>
        </w:rPr>
        <w:t>.</w:t>
      </w:r>
      <w:r w:rsidR="00BF77D2">
        <w:rPr>
          <w:rFonts w:ascii="Times New Roman" w:hAnsi="Times New Roman" w:cs="Times New Roman"/>
          <w:lang w:val="en-US"/>
        </w:rPr>
        <w:t xml:space="preserve"> </w:t>
      </w:r>
    </w:p>
    <w:p w14:paraId="177A9391" w14:textId="1FAA18A0" w:rsidR="00C97B14" w:rsidRPr="008E535B" w:rsidRDefault="00C97B14" w:rsidP="008101E4">
      <w:pPr>
        <w:spacing w:after="0" w:line="240" w:lineRule="auto"/>
        <w:ind w:left="397" w:hanging="397"/>
        <w:jc w:val="both"/>
        <w:rPr>
          <w:rFonts w:ascii="Times New Roman" w:hAnsi="Times New Roman" w:cs="Times New Roman"/>
          <w:lang w:val="en-US"/>
        </w:rPr>
      </w:pPr>
      <w:bookmarkStart w:id="5" w:name="_Hlk101083272"/>
      <w:r w:rsidRPr="008E535B">
        <w:rPr>
          <w:rFonts w:ascii="Times New Roman" w:hAnsi="Times New Roman" w:cs="Times New Roman"/>
          <w:lang w:val="en-US"/>
        </w:rPr>
        <w:lastRenderedPageBreak/>
        <w:t>Hofmann</w:t>
      </w:r>
      <w:r w:rsidR="00BF77D2">
        <w:rPr>
          <w:rFonts w:ascii="Times New Roman" w:hAnsi="Times New Roman" w:cs="Times New Roman"/>
          <w:lang w:val="en-US"/>
        </w:rPr>
        <w:t xml:space="preserve"> </w:t>
      </w:r>
      <w:r w:rsidRPr="008E535B">
        <w:rPr>
          <w:rFonts w:ascii="Times New Roman" w:hAnsi="Times New Roman" w:cs="Times New Roman"/>
          <w:lang w:val="en-US"/>
        </w:rPr>
        <w:t>J.B.</w:t>
      </w:r>
      <w:r w:rsidR="00BF77D2">
        <w:rPr>
          <w:rFonts w:ascii="Times New Roman" w:hAnsi="Times New Roman" w:cs="Times New Roman"/>
          <w:lang w:val="en-US"/>
        </w:rPr>
        <w:t xml:space="preserve"> </w:t>
      </w:r>
      <w:r w:rsidRPr="008E535B">
        <w:rPr>
          <w:rFonts w:ascii="Times New Roman" w:hAnsi="Times New Roman" w:cs="Times New Roman"/>
          <w:lang w:val="en-US"/>
        </w:rPr>
        <w:t>(1951)</w:t>
      </w:r>
      <w:r w:rsidR="00BF77D2">
        <w:rPr>
          <w:rFonts w:ascii="Times New Roman" w:hAnsi="Times New Roman" w:cs="Times New Roman"/>
          <w:lang w:val="en-US"/>
        </w:rPr>
        <w:t xml:space="preserve"> </w:t>
      </w:r>
      <w:r w:rsidR="00CC4C4B" w:rsidRPr="008E535B">
        <w:rPr>
          <w:rFonts w:ascii="Times New Roman" w:hAnsi="Times New Roman" w:cs="Times New Roman"/>
          <w:lang w:val="en-US"/>
        </w:rPr>
        <w:t>[1926].</w:t>
      </w:r>
      <w:r w:rsidR="00BF77D2">
        <w:rPr>
          <w:rFonts w:ascii="Times New Roman" w:hAnsi="Times New Roman" w:cs="Times New Roman"/>
          <w:lang w:val="en-US"/>
        </w:rPr>
        <w:t xml:space="preserve"> </w:t>
      </w:r>
      <w:r w:rsidRPr="008E535B">
        <w:rPr>
          <w:rFonts w:ascii="Times New Roman" w:hAnsi="Times New Roman" w:cs="Times New Roman"/>
          <w:i/>
          <w:lang w:val="en-US"/>
        </w:rPr>
        <w:t>Lateinische</w:t>
      </w:r>
      <w:r w:rsidR="00BF77D2">
        <w:rPr>
          <w:rFonts w:ascii="Times New Roman" w:hAnsi="Times New Roman" w:cs="Times New Roman"/>
          <w:i/>
          <w:lang w:val="en-US"/>
        </w:rPr>
        <w:t xml:space="preserve"> </w:t>
      </w:r>
      <w:r w:rsidRPr="008E535B">
        <w:rPr>
          <w:rFonts w:ascii="Times New Roman" w:hAnsi="Times New Roman" w:cs="Times New Roman"/>
          <w:i/>
          <w:lang w:val="en-US"/>
        </w:rPr>
        <w:t>Umgangssprache</w:t>
      </w:r>
      <w:r w:rsidR="00BF77D2">
        <w:rPr>
          <w:rFonts w:ascii="Times New Roman" w:hAnsi="Times New Roman" w:cs="Times New Roman"/>
          <w:lang w:val="en-US"/>
        </w:rPr>
        <w:t xml:space="preserve"> </w:t>
      </w:r>
      <w:r w:rsidR="00CC4C4B" w:rsidRPr="008E535B">
        <w:rPr>
          <w:rFonts w:ascii="Times New Roman" w:hAnsi="Times New Roman" w:cs="Times New Roman"/>
          <w:lang w:val="en-US"/>
        </w:rPr>
        <w:t>(3</w:t>
      </w:r>
      <w:r w:rsidR="0034773C" w:rsidRPr="008E535B">
        <w:rPr>
          <w:rFonts w:ascii="Times New Roman" w:hAnsi="Times New Roman" w:cs="Times New Roman"/>
          <w:lang w:val="en-US"/>
        </w:rPr>
        <w:t>rd</w:t>
      </w:r>
      <w:r w:rsidR="00BF77D2">
        <w:rPr>
          <w:rFonts w:ascii="Times New Roman" w:hAnsi="Times New Roman" w:cs="Times New Roman"/>
          <w:lang w:val="en-US"/>
        </w:rPr>
        <w:t xml:space="preserve"> </w:t>
      </w:r>
      <w:r w:rsidR="0034773C" w:rsidRPr="008E535B">
        <w:rPr>
          <w:rFonts w:ascii="Times New Roman" w:hAnsi="Times New Roman" w:cs="Times New Roman"/>
          <w:lang w:val="en-US"/>
        </w:rPr>
        <w:t>edn.)</w:t>
      </w:r>
      <w:r w:rsidR="00CC4C4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Heidelberg:</w:t>
      </w:r>
      <w:r w:rsidR="00BF77D2">
        <w:rPr>
          <w:rFonts w:ascii="Times New Roman" w:hAnsi="Times New Roman" w:cs="Times New Roman"/>
          <w:lang w:val="en-US"/>
        </w:rPr>
        <w:t xml:space="preserve"> </w:t>
      </w:r>
      <w:r w:rsidRPr="008E535B">
        <w:rPr>
          <w:rFonts w:ascii="Times New Roman" w:hAnsi="Times New Roman" w:cs="Times New Roman"/>
          <w:lang w:val="en-US"/>
        </w:rPr>
        <w:t>Winter.</w:t>
      </w:r>
    </w:p>
    <w:bookmarkEnd w:id="5"/>
    <w:p w14:paraId="547BDAFF" w14:textId="55828C87" w:rsidR="00C97B14" w:rsidRPr="008E535B" w:rsidRDefault="00C97B14" w:rsidP="008101E4">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Jurafsky,</w:t>
      </w:r>
      <w:r w:rsidR="00BF77D2">
        <w:rPr>
          <w:rFonts w:ascii="Times New Roman" w:hAnsi="Times New Roman" w:cs="Times New Roman"/>
          <w:lang w:val="en-US"/>
        </w:rPr>
        <w:t xml:space="preserve"> </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lang w:val="en-US"/>
        </w:rPr>
        <w:t>(1996)</w:t>
      </w:r>
      <w:r w:rsidR="003477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Universal</w:t>
      </w:r>
      <w:r w:rsidR="00BF77D2">
        <w:rPr>
          <w:rFonts w:ascii="Times New Roman" w:hAnsi="Times New Roman" w:cs="Times New Roman"/>
          <w:lang w:val="en-US"/>
        </w:rPr>
        <w:t xml:space="preserve"> </w:t>
      </w:r>
      <w:r w:rsidRPr="008E535B">
        <w:rPr>
          <w:rFonts w:ascii="Times New Roman" w:hAnsi="Times New Roman" w:cs="Times New Roman"/>
          <w:lang w:val="en-US"/>
        </w:rPr>
        <w:t>tendencies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semantics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diminutive.</w:t>
      </w:r>
      <w:r w:rsidR="00BF77D2">
        <w:rPr>
          <w:rFonts w:ascii="Times New Roman" w:hAnsi="Times New Roman" w:cs="Times New Roman"/>
          <w:lang w:val="en-US"/>
        </w:rPr>
        <w:t xml:space="preserve"> </w:t>
      </w:r>
      <w:r w:rsidRPr="008E535B">
        <w:rPr>
          <w:rFonts w:ascii="Times New Roman" w:hAnsi="Times New Roman" w:cs="Times New Roman"/>
          <w:i/>
          <w:lang w:val="en-US"/>
        </w:rPr>
        <w:t>Language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72</w:t>
      </w:r>
      <w:r w:rsidR="00BF77D2">
        <w:rPr>
          <w:rFonts w:ascii="Times New Roman" w:hAnsi="Times New Roman" w:cs="Times New Roman"/>
          <w:lang w:val="en-US"/>
        </w:rPr>
        <w:t xml:space="preserve"> </w:t>
      </w:r>
      <w:r w:rsidR="0034773C" w:rsidRPr="008E535B">
        <w:rPr>
          <w:rFonts w:ascii="Times New Roman" w:hAnsi="Times New Roman" w:cs="Times New Roman"/>
          <w:lang w:val="en-US"/>
        </w:rPr>
        <w:t>(</w:t>
      </w:r>
      <w:r w:rsidRPr="008E535B">
        <w:rPr>
          <w:rFonts w:ascii="Times New Roman" w:hAnsi="Times New Roman" w:cs="Times New Roman"/>
          <w:lang w:val="en-US"/>
        </w:rPr>
        <w:t>3</w:t>
      </w:r>
      <w:r w:rsidR="0034773C"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533–78.</w:t>
      </w:r>
    </w:p>
    <w:p w14:paraId="2E8D40C1" w14:textId="73A8EA5E" w:rsidR="00C97B14" w:rsidRPr="008E535B" w:rsidRDefault="00C97B14" w:rsidP="008101E4">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Library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Online</w:t>
      </w:r>
      <w:r w:rsidR="00BF77D2">
        <w:rPr>
          <w:rFonts w:ascii="Times New Roman" w:hAnsi="Times New Roman" w:cs="Times New Roman"/>
          <w:lang w:val="en-US"/>
        </w:rPr>
        <w:t xml:space="preserve"> </w:t>
      </w:r>
      <w:r w:rsidRPr="008E535B">
        <w:rPr>
          <w:rFonts w:ascii="Times New Roman" w:hAnsi="Times New Roman" w:cs="Times New Roman"/>
          <w:lang w:val="en-US"/>
        </w:rPr>
        <w:t>(LLT-A),</w:t>
      </w:r>
      <w:r w:rsidR="00BF77D2">
        <w:rPr>
          <w:rFonts w:ascii="Times New Roman" w:hAnsi="Times New Roman" w:cs="Times New Roman"/>
          <w:lang w:val="en-US"/>
        </w:rPr>
        <w:t xml:space="preserve"> </w:t>
      </w:r>
      <w:hyperlink r:id="rId16" w:history="1">
        <w:r w:rsidRPr="008E535B">
          <w:rPr>
            <w:rStyle w:val="Hipervnculo"/>
            <w:rFonts w:ascii="Times New Roman" w:hAnsi="Times New Roman" w:cs="Times New Roman"/>
            <w:color w:val="auto"/>
            <w:lang w:val="en-US"/>
          </w:rPr>
          <w:t>https://search.lib.umich.edu/databases/record/9795</w:t>
        </w:r>
      </w:hyperlink>
    </w:p>
    <w:p w14:paraId="7BF9F6F7" w14:textId="6C09E75E" w:rsidR="00C97B14" w:rsidRPr="008E535B" w:rsidRDefault="00C97B14" w:rsidP="008101E4">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Magni,</w:t>
      </w:r>
      <w:r w:rsidR="00BF77D2">
        <w:rPr>
          <w:rFonts w:ascii="Times New Roman" w:hAnsi="Times New Roman" w:cs="Times New Roman"/>
          <w:lang w:val="en-US"/>
        </w:rPr>
        <w:t xml:space="preserve"> </w:t>
      </w:r>
      <w:r w:rsidRPr="008E535B">
        <w:rPr>
          <w:rFonts w:ascii="Times New Roman" w:hAnsi="Times New Roman" w:cs="Times New Roman"/>
          <w:lang w:val="en-US"/>
        </w:rPr>
        <w:t>E.</w:t>
      </w:r>
      <w:r w:rsidR="00BF77D2">
        <w:rPr>
          <w:rFonts w:ascii="Times New Roman" w:hAnsi="Times New Roman" w:cs="Times New Roman"/>
          <w:lang w:val="en-US"/>
        </w:rPr>
        <w:t xml:space="preserve"> </w:t>
      </w:r>
      <w:r w:rsidRPr="008E535B">
        <w:rPr>
          <w:rFonts w:ascii="Times New Roman" w:hAnsi="Times New Roman" w:cs="Times New Roman"/>
          <w:lang w:val="en-US"/>
        </w:rPr>
        <w:t>(1999).</w:t>
      </w:r>
      <w:r w:rsidR="00BF77D2">
        <w:rPr>
          <w:rFonts w:ascii="Times New Roman" w:hAnsi="Times New Roman" w:cs="Times New Roman"/>
          <w:lang w:val="en-US"/>
        </w:rPr>
        <w:t xml:space="preserve"> </w:t>
      </w:r>
      <w:r w:rsidRPr="008E535B">
        <w:rPr>
          <w:rFonts w:ascii="Times New Roman" w:hAnsi="Times New Roman" w:cs="Times New Roman"/>
          <w:lang w:val="en-US"/>
        </w:rPr>
        <w:t>Sémantique</w:t>
      </w:r>
      <w:r w:rsidR="00BF77D2">
        <w:rPr>
          <w:rFonts w:ascii="Times New Roman" w:hAnsi="Times New Roman" w:cs="Times New Roman"/>
          <w:lang w:val="en-US"/>
        </w:rPr>
        <w:t xml:space="preserve"> </w:t>
      </w:r>
      <w:r w:rsidRPr="008E535B">
        <w:rPr>
          <w:rFonts w:ascii="Times New Roman" w:hAnsi="Times New Roman" w:cs="Times New Roman"/>
          <w:lang w:val="en-US"/>
        </w:rPr>
        <w:t>du</w:t>
      </w:r>
      <w:r w:rsidR="00BF77D2">
        <w:rPr>
          <w:rFonts w:ascii="Times New Roman" w:hAnsi="Times New Roman" w:cs="Times New Roman"/>
          <w:lang w:val="en-US"/>
        </w:rPr>
        <w:t xml:space="preserve"> </w:t>
      </w:r>
      <w:r w:rsidRPr="008E535B">
        <w:rPr>
          <w:rFonts w:ascii="Times New Roman" w:hAnsi="Times New Roman" w:cs="Times New Roman"/>
          <w:lang w:val="en-US"/>
        </w:rPr>
        <w:t>diminutif</w:t>
      </w:r>
      <w:r w:rsidR="00BF77D2">
        <w:rPr>
          <w:rFonts w:ascii="Times New Roman" w:hAnsi="Times New Roman" w:cs="Times New Roman"/>
          <w:lang w:val="en-US"/>
        </w:rPr>
        <w:t xml:space="preserve"> </w:t>
      </w:r>
      <w:r w:rsidRPr="008E535B">
        <w:rPr>
          <w:rFonts w:ascii="Times New Roman" w:hAnsi="Times New Roman" w:cs="Times New Roman"/>
          <w:lang w:val="en-US"/>
        </w:rPr>
        <w:t>et</w:t>
      </w:r>
      <w:r w:rsidR="00BF77D2">
        <w:rPr>
          <w:rFonts w:ascii="Times New Roman" w:hAnsi="Times New Roman" w:cs="Times New Roman"/>
          <w:lang w:val="en-US"/>
        </w:rPr>
        <w:t xml:space="preserve"> </w:t>
      </w:r>
      <w:r w:rsidRPr="008E535B">
        <w:rPr>
          <w:rFonts w:ascii="Times New Roman" w:hAnsi="Times New Roman" w:cs="Times New Roman"/>
          <w:lang w:val="en-US"/>
        </w:rPr>
        <w:t>relations</w:t>
      </w:r>
      <w:r w:rsidR="00BF77D2">
        <w:rPr>
          <w:rFonts w:ascii="Times New Roman" w:hAnsi="Times New Roman" w:cs="Times New Roman"/>
          <w:lang w:val="en-US"/>
        </w:rPr>
        <w:t xml:space="preserve"> </w:t>
      </w:r>
      <w:r w:rsidRPr="008E535B">
        <w:rPr>
          <w:rFonts w:ascii="Times New Roman" w:hAnsi="Times New Roman" w:cs="Times New Roman"/>
          <w:lang w:val="en-US"/>
        </w:rPr>
        <w:t>d'appartenance</w:t>
      </w:r>
      <w:r w:rsidRPr="008E535B">
        <w:rPr>
          <w:rFonts w:ascii="Times New Roman" w:hAnsi="Times New Roman" w:cs="Times New Roman"/>
          <w:i/>
          <w:iCs/>
          <w:lang w:val="en-US"/>
        </w:rPr>
        <w:t>.</w:t>
      </w:r>
      <w:r w:rsidR="00BF77D2">
        <w:rPr>
          <w:rFonts w:ascii="Times New Roman" w:hAnsi="Times New Roman" w:cs="Times New Roman"/>
          <w:i/>
          <w:iCs/>
          <w:lang w:val="en-US"/>
        </w:rPr>
        <w:t xml:space="preserve"> </w:t>
      </w:r>
      <w:r w:rsidRPr="008E535B">
        <w:rPr>
          <w:rFonts w:ascii="Times New Roman" w:hAnsi="Times New Roman" w:cs="Times New Roman"/>
          <w:i/>
          <w:iCs/>
          <w:lang w:val="es-ES"/>
        </w:rPr>
        <w:t>La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morphologie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dérivés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évaluatifs.</w:t>
      </w:r>
      <w:r w:rsidR="00BF77D2">
        <w:rPr>
          <w:rFonts w:ascii="Times New Roman" w:hAnsi="Times New Roman" w:cs="Times New Roman"/>
          <w:lang w:val="es-ES"/>
        </w:rPr>
        <w:t xml:space="preserve"> </w:t>
      </w:r>
      <w:r w:rsidRPr="008E535B">
        <w:rPr>
          <w:rFonts w:ascii="Times New Roman" w:hAnsi="Times New Roman" w:cs="Times New Roman"/>
          <w:i/>
          <w:iCs/>
          <w:lang w:val="es-ES"/>
        </w:rPr>
        <w:t>Forum</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morphologie.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Actes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du</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colloque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Toulouse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(29-30</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avril</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1999)</w:t>
      </w:r>
      <w:r w:rsidRPr="008E535B">
        <w:rPr>
          <w:rFonts w:ascii="Times New Roman" w:hAnsi="Times New Roman" w:cs="Times New Roman"/>
          <w:lang w:val="es-ES"/>
        </w:rPr>
        <w:t>,</w:t>
      </w:r>
      <w:r w:rsidR="00BF77D2">
        <w:rPr>
          <w:rFonts w:ascii="Times New Roman" w:hAnsi="Times New Roman" w:cs="Times New Roman"/>
          <w:lang w:val="es-ES"/>
        </w:rPr>
        <w:t xml:space="preserve"> </w:t>
      </w:r>
      <w:r w:rsidR="008B4350" w:rsidRPr="008E535B">
        <w:rPr>
          <w:rFonts w:ascii="Times New Roman" w:hAnsi="Times New Roman" w:cs="Times New Roman"/>
          <w:i/>
          <w:iCs/>
          <w:lang w:val="es-ES"/>
        </w:rPr>
        <w:t>Silexicales</w:t>
      </w:r>
      <w:r w:rsidR="008B4350" w:rsidRPr="008E535B">
        <w:rPr>
          <w:rFonts w:ascii="Times New Roman" w:hAnsi="Times New Roman" w:cs="Times New Roman"/>
          <w:lang w:val="es-ES"/>
        </w:rPr>
        <w:t>,</w:t>
      </w:r>
      <w:r w:rsidR="00BF77D2">
        <w:rPr>
          <w:rFonts w:ascii="Times New Roman" w:hAnsi="Times New Roman" w:cs="Times New Roman"/>
          <w:lang w:val="es-ES"/>
        </w:rPr>
        <w:t xml:space="preserve"> </w:t>
      </w:r>
      <w:r w:rsidR="008B4350" w:rsidRPr="008E535B">
        <w:rPr>
          <w:rFonts w:ascii="Times New Roman" w:hAnsi="Times New Roman" w:cs="Times New Roman"/>
          <w:lang w:val="es-ES"/>
        </w:rPr>
        <w:t>2</w:t>
      </w:r>
      <w:r w:rsidR="008B4350" w:rsidRPr="008E535B">
        <w:rPr>
          <w:rFonts w:ascii="Times New Roman" w:hAnsi="Times New Roman" w:cs="Times New Roman"/>
          <w:i/>
          <w:iCs/>
          <w:lang w:val="es-ES"/>
        </w:rPr>
        <w:t>,</w:t>
      </w:r>
      <w:r w:rsidR="00BF77D2">
        <w:rPr>
          <w:rFonts w:ascii="Times New Roman" w:hAnsi="Times New Roman" w:cs="Times New Roman"/>
          <w:i/>
          <w:iCs/>
          <w:lang w:val="es-ES"/>
        </w:rPr>
        <w:t xml:space="preserve"> </w:t>
      </w:r>
      <w:r w:rsidRPr="008E535B">
        <w:rPr>
          <w:rFonts w:ascii="Times New Roman" w:hAnsi="Times New Roman" w:cs="Times New Roman"/>
          <w:lang w:val="es-ES"/>
        </w:rPr>
        <w:t>139-148.</w:t>
      </w:r>
    </w:p>
    <w:p w14:paraId="3F844D2E" w14:textId="17DB88D7" w:rsidR="00C97B14" w:rsidRPr="008E535B" w:rsidRDefault="00C97B14" w:rsidP="008101E4">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Packard</w:t>
      </w:r>
      <w:r w:rsidR="00BF77D2">
        <w:rPr>
          <w:rFonts w:ascii="Times New Roman" w:hAnsi="Times New Roman" w:cs="Times New Roman"/>
          <w:lang w:val="en-US"/>
        </w:rPr>
        <w:t xml:space="preserve"> </w:t>
      </w:r>
      <w:r w:rsidRPr="008E535B">
        <w:rPr>
          <w:rFonts w:ascii="Times New Roman" w:hAnsi="Times New Roman" w:cs="Times New Roman"/>
          <w:lang w:val="en-US"/>
        </w:rPr>
        <w:t>Humanities</w:t>
      </w:r>
      <w:r w:rsidR="00BF77D2">
        <w:rPr>
          <w:rFonts w:ascii="Times New Roman" w:hAnsi="Times New Roman" w:cs="Times New Roman"/>
          <w:lang w:val="en-US"/>
        </w:rPr>
        <w:t xml:space="preserve"> </w:t>
      </w:r>
      <w:r w:rsidRPr="008E535B">
        <w:rPr>
          <w:rFonts w:ascii="Times New Roman" w:hAnsi="Times New Roman" w:cs="Times New Roman"/>
          <w:lang w:val="en-US"/>
        </w:rPr>
        <w:t>Institute</w:t>
      </w:r>
      <w:r w:rsidR="00BF77D2">
        <w:rPr>
          <w:rFonts w:ascii="Times New Roman" w:hAnsi="Times New Roman" w:cs="Times New Roman"/>
          <w:lang w:val="en-US"/>
        </w:rPr>
        <w:t xml:space="preserve"> </w:t>
      </w:r>
      <w:r w:rsidRPr="008E535B">
        <w:rPr>
          <w:rFonts w:ascii="Times New Roman" w:hAnsi="Times New Roman" w:cs="Times New Roman"/>
          <w:lang w:val="en-US"/>
        </w:rPr>
        <w:t>(PHI5),</w:t>
      </w:r>
      <w:r w:rsidR="00BF77D2">
        <w:rPr>
          <w:rFonts w:ascii="Times New Roman" w:hAnsi="Times New Roman" w:cs="Times New Roman"/>
          <w:lang w:val="en-US"/>
        </w:rPr>
        <w:t xml:space="preserve"> </w:t>
      </w:r>
      <w:r w:rsidRPr="008E535B">
        <w:rPr>
          <w:rFonts w:ascii="Times New Roman" w:hAnsi="Times New Roman" w:cs="Times New Roman"/>
          <w:i/>
          <w:lang w:val="en-US"/>
        </w:rPr>
        <w:t>Classical</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Texts</w:t>
      </w:r>
      <w:r w:rsidRPr="008E535B">
        <w:rPr>
          <w:rFonts w:ascii="Times New Roman" w:hAnsi="Times New Roman" w:cs="Times New Roman"/>
          <w:lang w:val="en-US"/>
        </w:rPr>
        <w:t>,</w:t>
      </w:r>
      <w:r w:rsidR="00BF77D2">
        <w:rPr>
          <w:rFonts w:ascii="Times New Roman" w:hAnsi="Times New Roman" w:cs="Times New Roman"/>
          <w:lang w:val="en-US"/>
        </w:rPr>
        <w:t xml:space="preserve"> </w:t>
      </w:r>
      <w:hyperlink r:id="rId17" w:history="1">
        <w:r w:rsidRPr="008E535B">
          <w:rPr>
            <w:rStyle w:val="Hipervnculo"/>
            <w:rFonts w:ascii="Times New Roman" w:hAnsi="Times New Roman" w:cs="Times New Roman"/>
            <w:color w:val="auto"/>
            <w:lang w:val="en-US"/>
          </w:rPr>
          <w:t>https://latin.packhum.org/index</w:t>
        </w:r>
      </w:hyperlink>
    </w:p>
    <w:p w14:paraId="5191A378" w14:textId="6A7C4F8F" w:rsidR="00C97B14" w:rsidRPr="008E535B" w:rsidRDefault="00C97B14" w:rsidP="008101E4">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Petersen,</w:t>
      </w:r>
      <w:r w:rsidR="00BF77D2">
        <w:rPr>
          <w:rFonts w:ascii="Times New Roman" w:hAnsi="Times New Roman" w:cs="Times New Roman"/>
          <w:lang w:val="en-US"/>
        </w:rPr>
        <w:t xml:space="preserve"> </w:t>
      </w:r>
      <w:r w:rsidRPr="008E535B">
        <w:rPr>
          <w:rFonts w:ascii="Times New Roman" w:hAnsi="Times New Roman" w:cs="Times New Roman"/>
          <w:lang w:val="en-US"/>
        </w:rPr>
        <w:t>W.</w:t>
      </w:r>
      <w:r w:rsidR="00BF77D2">
        <w:rPr>
          <w:rFonts w:ascii="Times New Roman" w:hAnsi="Times New Roman" w:cs="Times New Roman"/>
          <w:lang w:val="en-US"/>
        </w:rPr>
        <w:t xml:space="preserve"> </w:t>
      </w:r>
      <w:r w:rsidRPr="008E535B">
        <w:rPr>
          <w:rFonts w:ascii="Times New Roman" w:hAnsi="Times New Roman" w:cs="Times New Roman"/>
          <w:lang w:val="en-US"/>
        </w:rPr>
        <w:t>(1916)</w:t>
      </w:r>
      <w:r w:rsidR="003477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diminution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adjectives</w:t>
      </w:r>
      <w:r w:rsidR="00BF77D2">
        <w:rPr>
          <w:rFonts w:ascii="Times New Roman" w:hAnsi="Times New Roman" w:cs="Times New Roman"/>
          <w:lang w:val="en-US"/>
        </w:rPr>
        <w:t xml:space="preserve"> </w:t>
      </w:r>
      <w:r w:rsidRPr="008E535B">
        <w:rPr>
          <w:rFonts w:ascii="Times New Roman" w:hAnsi="Times New Roman" w:cs="Times New Roman"/>
          <w:lang w:val="en-US"/>
        </w:rPr>
        <w:t>1.</w:t>
      </w:r>
      <w:r w:rsidR="00BF77D2">
        <w:rPr>
          <w:rFonts w:ascii="Times New Roman" w:hAnsi="Times New Roman" w:cs="Times New Roman"/>
          <w:lang w:val="en-US"/>
        </w:rPr>
        <w:t xml:space="preserve"> </w:t>
      </w:r>
      <w:r w:rsidRPr="008E535B">
        <w:rPr>
          <w:rFonts w:ascii="Times New Roman" w:hAnsi="Times New Roman" w:cs="Times New Roman"/>
          <w:i/>
          <w:lang w:val="en-US"/>
        </w:rPr>
        <w:t>Classical</w:t>
      </w:r>
      <w:r w:rsidR="00BF77D2">
        <w:rPr>
          <w:rFonts w:ascii="Times New Roman" w:hAnsi="Times New Roman" w:cs="Times New Roman"/>
          <w:i/>
          <w:lang w:val="en-US"/>
        </w:rPr>
        <w:t xml:space="preserve"> </w:t>
      </w:r>
      <w:r w:rsidRPr="008E535B">
        <w:rPr>
          <w:rFonts w:ascii="Times New Roman" w:hAnsi="Times New Roman" w:cs="Times New Roman"/>
          <w:i/>
          <w:lang w:val="en-US"/>
        </w:rPr>
        <w:t>Philology</w:t>
      </w:r>
      <w:r w:rsidR="0034773C" w:rsidRPr="008E535B">
        <w:rPr>
          <w:rFonts w:ascii="Times New Roman" w:hAnsi="Times New Roman" w:cs="Times New Roman"/>
          <w:iCs/>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11,</w:t>
      </w:r>
      <w:r w:rsidR="00BF77D2">
        <w:rPr>
          <w:rFonts w:ascii="Times New Roman" w:hAnsi="Times New Roman" w:cs="Times New Roman"/>
          <w:lang w:val="en-US"/>
        </w:rPr>
        <w:t xml:space="preserve"> </w:t>
      </w:r>
      <w:r w:rsidRPr="008E535B">
        <w:rPr>
          <w:rFonts w:ascii="Times New Roman" w:hAnsi="Times New Roman" w:cs="Times New Roman"/>
          <w:lang w:val="en-US"/>
        </w:rPr>
        <w:t>426-451.</w:t>
      </w:r>
    </w:p>
    <w:p w14:paraId="5B39108D" w14:textId="10F6D2A5" w:rsidR="00C97B14" w:rsidRPr="008E535B" w:rsidRDefault="00005924" w:rsidP="008101E4">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Petersen,</w:t>
      </w:r>
      <w:r w:rsidR="00BF77D2">
        <w:rPr>
          <w:rFonts w:ascii="Times New Roman" w:hAnsi="Times New Roman" w:cs="Times New Roman"/>
          <w:lang w:val="en-US"/>
        </w:rPr>
        <w:t xml:space="preserve"> </w:t>
      </w:r>
      <w:r w:rsidRPr="008E535B">
        <w:rPr>
          <w:rFonts w:ascii="Times New Roman" w:hAnsi="Times New Roman" w:cs="Times New Roman"/>
          <w:lang w:val="en-US"/>
        </w:rPr>
        <w:t>W.</w:t>
      </w:r>
      <w:r w:rsidR="00BF77D2">
        <w:rPr>
          <w:rFonts w:ascii="Times New Roman" w:hAnsi="Times New Roman" w:cs="Times New Roman"/>
          <w:lang w:val="en-US"/>
        </w:rPr>
        <w:t xml:space="preserve"> </w:t>
      </w:r>
      <w:r w:rsidR="00C97B14" w:rsidRPr="008E535B">
        <w:rPr>
          <w:rFonts w:ascii="Times New Roman" w:hAnsi="Times New Roman" w:cs="Times New Roman"/>
          <w:lang w:val="en-US"/>
        </w:rPr>
        <w:t>(1917)</w:t>
      </w:r>
      <w:r w:rsidR="00132EDD" w:rsidRPr="008E535B">
        <w:rPr>
          <w:rFonts w:ascii="Times New Roman" w:hAnsi="Times New Roman" w:cs="Times New Roman"/>
          <w:lang w:val="en-US"/>
        </w:rPr>
        <w:t>.</w:t>
      </w:r>
      <w:r w:rsidR="00BF77D2">
        <w:rPr>
          <w:rFonts w:ascii="Times New Roman" w:hAnsi="Times New Roman" w:cs="Times New Roman"/>
          <w:lang w:val="en-US"/>
        </w:rPr>
        <w:t xml:space="preserve"> </w:t>
      </w:r>
      <w:r w:rsidR="00C97B14" w:rsidRPr="008E535B">
        <w:rPr>
          <w:rFonts w:ascii="Times New Roman" w:hAnsi="Times New Roman" w:cs="Times New Roman"/>
          <w:lang w:val="en-US"/>
        </w:rPr>
        <w:t>Latin</w:t>
      </w:r>
      <w:r w:rsidR="00BF77D2">
        <w:rPr>
          <w:rFonts w:ascii="Times New Roman" w:hAnsi="Times New Roman" w:cs="Times New Roman"/>
          <w:lang w:val="en-US"/>
        </w:rPr>
        <w:t xml:space="preserve"> </w:t>
      </w:r>
      <w:r w:rsidR="00C97B14" w:rsidRPr="008E535B">
        <w:rPr>
          <w:rFonts w:ascii="Times New Roman" w:hAnsi="Times New Roman" w:cs="Times New Roman"/>
          <w:lang w:val="en-US"/>
        </w:rPr>
        <w:t>diminution</w:t>
      </w:r>
      <w:r w:rsidR="00BF77D2">
        <w:rPr>
          <w:rFonts w:ascii="Times New Roman" w:hAnsi="Times New Roman" w:cs="Times New Roman"/>
          <w:lang w:val="en-US"/>
        </w:rPr>
        <w:t xml:space="preserve"> </w:t>
      </w:r>
      <w:r w:rsidR="00C97B14" w:rsidRPr="008E535B">
        <w:rPr>
          <w:rFonts w:ascii="Times New Roman" w:hAnsi="Times New Roman" w:cs="Times New Roman"/>
          <w:lang w:val="en-US"/>
        </w:rPr>
        <w:t>of</w:t>
      </w:r>
      <w:r w:rsidR="00BF77D2">
        <w:rPr>
          <w:rFonts w:ascii="Times New Roman" w:hAnsi="Times New Roman" w:cs="Times New Roman"/>
          <w:lang w:val="en-US"/>
        </w:rPr>
        <w:t xml:space="preserve"> </w:t>
      </w:r>
      <w:r w:rsidR="00C97B14" w:rsidRPr="008E535B">
        <w:rPr>
          <w:rFonts w:ascii="Times New Roman" w:hAnsi="Times New Roman" w:cs="Times New Roman"/>
          <w:lang w:val="en-US"/>
        </w:rPr>
        <w:t>adjectives</w:t>
      </w:r>
      <w:r w:rsidR="00BF77D2">
        <w:rPr>
          <w:rFonts w:ascii="Times New Roman" w:hAnsi="Times New Roman" w:cs="Times New Roman"/>
          <w:lang w:val="en-US"/>
        </w:rPr>
        <w:t xml:space="preserve"> </w:t>
      </w:r>
      <w:r w:rsidR="00C97B14" w:rsidRPr="008E535B">
        <w:rPr>
          <w:rFonts w:ascii="Times New Roman" w:hAnsi="Times New Roman" w:cs="Times New Roman"/>
          <w:lang w:val="en-US"/>
        </w:rPr>
        <w:t>2.</w:t>
      </w:r>
      <w:r w:rsidR="00BF77D2">
        <w:rPr>
          <w:rFonts w:ascii="Times New Roman" w:hAnsi="Times New Roman" w:cs="Times New Roman"/>
          <w:lang w:val="en-US"/>
        </w:rPr>
        <w:t xml:space="preserve"> </w:t>
      </w:r>
      <w:r w:rsidR="00C97B14" w:rsidRPr="008E535B">
        <w:rPr>
          <w:rFonts w:ascii="Times New Roman" w:hAnsi="Times New Roman" w:cs="Times New Roman"/>
          <w:i/>
          <w:lang w:val="en-US"/>
        </w:rPr>
        <w:t>Classical</w:t>
      </w:r>
      <w:r w:rsidR="00BF77D2">
        <w:rPr>
          <w:rFonts w:ascii="Times New Roman" w:hAnsi="Times New Roman" w:cs="Times New Roman"/>
          <w:i/>
          <w:lang w:val="en-US"/>
        </w:rPr>
        <w:t xml:space="preserve"> </w:t>
      </w:r>
      <w:r w:rsidR="00C97B14" w:rsidRPr="008E535B">
        <w:rPr>
          <w:rFonts w:ascii="Times New Roman" w:hAnsi="Times New Roman" w:cs="Times New Roman"/>
          <w:i/>
          <w:lang w:val="en-US"/>
        </w:rPr>
        <w:t>Philology</w:t>
      </w:r>
      <w:r w:rsidRPr="008E535B">
        <w:rPr>
          <w:rFonts w:ascii="Times New Roman" w:hAnsi="Times New Roman" w:cs="Times New Roman"/>
          <w:iCs/>
          <w:lang w:val="en-US"/>
        </w:rPr>
        <w:t>,</w:t>
      </w:r>
      <w:r w:rsidR="00BF77D2">
        <w:rPr>
          <w:rFonts w:ascii="Times New Roman" w:hAnsi="Times New Roman" w:cs="Times New Roman"/>
          <w:lang w:val="en-US"/>
        </w:rPr>
        <w:t xml:space="preserve"> </w:t>
      </w:r>
      <w:r w:rsidR="00C97B14" w:rsidRPr="008E535B">
        <w:rPr>
          <w:rFonts w:ascii="Times New Roman" w:hAnsi="Times New Roman" w:cs="Times New Roman"/>
          <w:lang w:val="en-US"/>
        </w:rPr>
        <w:t>12,</w:t>
      </w:r>
      <w:r w:rsidR="00BF77D2">
        <w:rPr>
          <w:rFonts w:ascii="Times New Roman" w:hAnsi="Times New Roman" w:cs="Times New Roman"/>
          <w:lang w:val="en-US"/>
        </w:rPr>
        <w:t xml:space="preserve"> </w:t>
      </w:r>
      <w:r w:rsidR="00C97B14" w:rsidRPr="008E535B">
        <w:rPr>
          <w:rFonts w:ascii="Times New Roman" w:hAnsi="Times New Roman" w:cs="Times New Roman"/>
          <w:lang w:val="en-US"/>
        </w:rPr>
        <w:t>49-67.</w:t>
      </w:r>
    </w:p>
    <w:p w14:paraId="7D5BFE34" w14:textId="4568923C" w:rsidR="00005924" w:rsidRPr="008E535B" w:rsidRDefault="00C97B14" w:rsidP="008101E4">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Prieto,</w:t>
      </w:r>
      <w:r w:rsidR="00BF77D2">
        <w:rPr>
          <w:rFonts w:ascii="Times New Roman" w:hAnsi="Times New Roman" w:cs="Times New Roman"/>
          <w:lang w:val="en-US"/>
        </w:rPr>
        <w:t xml:space="preserve"> </w:t>
      </w:r>
      <w:r w:rsidRPr="008E535B">
        <w:rPr>
          <w:rFonts w:ascii="Times New Roman" w:hAnsi="Times New Roman" w:cs="Times New Roman"/>
          <w:lang w:val="en-US"/>
        </w:rPr>
        <w:t>V.</w:t>
      </w:r>
      <w:r w:rsidR="00BF77D2">
        <w:rPr>
          <w:rFonts w:ascii="Times New Roman" w:hAnsi="Times New Roman" w:cs="Times New Roman"/>
          <w:lang w:val="en-US"/>
        </w:rPr>
        <w:t xml:space="preserve"> </w:t>
      </w:r>
      <w:r w:rsidRPr="008E535B">
        <w:rPr>
          <w:rFonts w:ascii="Times New Roman" w:hAnsi="Times New Roman" w:cs="Times New Roman"/>
          <w:lang w:val="en-US"/>
        </w:rPr>
        <w:t>(2005)</w:t>
      </w:r>
      <w:r w:rsidR="0000592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Spanish</w:t>
      </w:r>
      <w:r w:rsidR="00BF77D2">
        <w:rPr>
          <w:rFonts w:ascii="Times New Roman" w:hAnsi="Times New Roman" w:cs="Times New Roman"/>
          <w:i/>
          <w:lang w:val="en-US"/>
        </w:rPr>
        <w:t xml:space="preserve"> </w:t>
      </w:r>
      <w:r w:rsidRPr="008E535B">
        <w:rPr>
          <w:rFonts w:ascii="Times New Roman" w:hAnsi="Times New Roman" w:cs="Times New Roman"/>
          <w:i/>
          <w:lang w:val="en-US"/>
        </w:rPr>
        <w:t>Evaluative</w:t>
      </w:r>
      <w:r w:rsidR="00BF77D2">
        <w:rPr>
          <w:rFonts w:ascii="Times New Roman" w:hAnsi="Times New Roman" w:cs="Times New Roman"/>
          <w:i/>
          <w:lang w:val="en-US"/>
        </w:rPr>
        <w:t xml:space="preserve"> </w:t>
      </w:r>
      <w:r w:rsidRPr="008E535B">
        <w:rPr>
          <w:rFonts w:ascii="Times New Roman" w:hAnsi="Times New Roman" w:cs="Times New Roman"/>
          <w:i/>
          <w:lang w:val="en-US"/>
        </w:rPr>
        <w:t>Morphology:</w:t>
      </w:r>
      <w:r w:rsidR="00BF77D2">
        <w:rPr>
          <w:rFonts w:ascii="Times New Roman" w:hAnsi="Times New Roman" w:cs="Times New Roman"/>
          <w:i/>
          <w:lang w:val="en-US"/>
        </w:rPr>
        <w:t xml:space="preserve"> </w:t>
      </w:r>
      <w:r w:rsidRPr="008E535B">
        <w:rPr>
          <w:rFonts w:ascii="Times New Roman" w:hAnsi="Times New Roman" w:cs="Times New Roman"/>
          <w:i/>
          <w:lang w:val="en-US"/>
        </w:rPr>
        <w:t>Pragmatic,</w:t>
      </w:r>
      <w:r w:rsidR="00BF77D2">
        <w:rPr>
          <w:rFonts w:ascii="Times New Roman" w:hAnsi="Times New Roman" w:cs="Times New Roman"/>
          <w:i/>
          <w:lang w:val="en-US"/>
        </w:rPr>
        <w:t xml:space="preserve"> </w:t>
      </w:r>
      <w:r w:rsidRPr="008E535B">
        <w:rPr>
          <w:rFonts w:ascii="Times New Roman" w:hAnsi="Times New Roman" w:cs="Times New Roman"/>
          <w:i/>
          <w:lang w:val="en-US"/>
        </w:rPr>
        <w:t>Sociolinguistic,</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Semantic</w:t>
      </w:r>
      <w:r w:rsidR="00BF77D2">
        <w:rPr>
          <w:rFonts w:ascii="Times New Roman" w:hAnsi="Times New Roman" w:cs="Times New Roman"/>
          <w:i/>
          <w:lang w:val="en-US"/>
        </w:rPr>
        <w:t xml:space="preserve"> </w:t>
      </w:r>
      <w:r w:rsidRPr="008E535B">
        <w:rPr>
          <w:rFonts w:ascii="Times New Roman" w:hAnsi="Times New Roman" w:cs="Times New Roman"/>
          <w:i/>
          <w:lang w:val="en-US"/>
        </w:rPr>
        <w:t>Issues</w:t>
      </w:r>
      <w:r w:rsidR="0000592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Florida,</w:t>
      </w:r>
      <w:r w:rsidR="00BF77D2">
        <w:rPr>
          <w:rFonts w:ascii="Times New Roman" w:hAnsi="Times New Roman" w:cs="Times New Roman"/>
          <w:lang w:val="en-US"/>
        </w:rPr>
        <w:t xml:space="preserve"> </w:t>
      </w:r>
      <w:r w:rsidRPr="008E535B">
        <w:rPr>
          <w:rFonts w:ascii="Times New Roman" w:hAnsi="Times New Roman" w:cs="Times New Roman"/>
          <w:lang w:val="en-US"/>
        </w:rPr>
        <w:t>PhD</w:t>
      </w:r>
      <w:r w:rsidR="00BF77D2">
        <w:rPr>
          <w:rFonts w:ascii="Times New Roman" w:hAnsi="Times New Roman" w:cs="Times New Roman"/>
          <w:lang w:val="en-US"/>
        </w:rPr>
        <w:t xml:space="preserve"> </w:t>
      </w:r>
      <w:r w:rsidRPr="008E535B">
        <w:rPr>
          <w:rFonts w:ascii="Times New Roman" w:hAnsi="Times New Roman" w:cs="Times New Roman"/>
          <w:lang w:val="en-US"/>
        </w:rPr>
        <w:t>dissertation,</w:t>
      </w:r>
      <w:r w:rsidR="00BF77D2">
        <w:rPr>
          <w:rFonts w:ascii="Times New Roman" w:hAnsi="Times New Roman" w:cs="Times New Roman"/>
          <w:lang w:val="en-US"/>
        </w:rPr>
        <w:t xml:space="preserve"> </w:t>
      </w:r>
      <w:hyperlink r:id="rId18" w:history="1">
        <w:r w:rsidR="00005924" w:rsidRPr="008E535B">
          <w:rPr>
            <w:rStyle w:val="Hipervnculo"/>
            <w:rFonts w:ascii="Times New Roman" w:hAnsi="Times New Roman" w:cs="Times New Roman"/>
            <w:color w:val="auto"/>
            <w:lang w:val="en-US"/>
          </w:rPr>
          <w:t>http://etd.fcla.edu/UF/UFE0010940/prieto_v.pdf</w:t>
        </w:r>
      </w:hyperlink>
      <w:r w:rsidRPr="008E535B">
        <w:rPr>
          <w:rFonts w:ascii="Times New Roman" w:hAnsi="Times New Roman" w:cs="Times New Roman"/>
          <w:lang w:val="en-US"/>
        </w:rPr>
        <w:t>.</w:t>
      </w:r>
    </w:p>
    <w:p w14:paraId="36BF0303" w14:textId="1DD93480" w:rsidR="00C97B14" w:rsidRPr="008E535B" w:rsidRDefault="00C97B14" w:rsidP="008101E4">
      <w:pPr>
        <w:spacing w:after="0" w:line="240" w:lineRule="auto"/>
        <w:ind w:left="397" w:hanging="397"/>
        <w:jc w:val="both"/>
        <w:rPr>
          <w:rFonts w:ascii="Times New Roman" w:hAnsi="Times New Roman" w:cs="Times New Roman"/>
        </w:rPr>
      </w:pPr>
      <w:r w:rsidRPr="008E535B">
        <w:rPr>
          <w:rFonts w:ascii="Times New Roman" w:hAnsi="Times New Roman" w:cs="Times New Roman"/>
        </w:rPr>
        <w:t>Ronconi,</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(1940)</w:t>
      </w:r>
      <w:r w:rsidR="00005924"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storia</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diminutivo</w:t>
      </w:r>
      <w:r w:rsidR="00BF77D2">
        <w:rPr>
          <w:rFonts w:ascii="Times New Roman" w:hAnsi="Times New Roman" w:cs="Times New Roman"/>
        </w:rPr>
        <w:t xml:space="preserve"> </w:t>
      </w:r>
      <w:r w:rsidRPr="008E535B">
        <w:rPr>
          <w:rFonts w:ascii="Times New Roman" w:hAnsi="Times New Roman" w:cs="Times New Roman"/>
        </w:rPr>
        <w:t>latino</w:t>
      </w:r>
      <w:r w:rsidR="00005924"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Studi</w:t>
      </w:r>
      <w:r w:rsidR="00BF77D2">
        <w:rPr>
          <w:rFonts w:ascii="Times New Roman" w:hAnsi="Times New Roman" w:cs="Times New Roman"/>
          <w:i/>
        </w:rPr>
        <w:t xml:space="preserve"> </w:t>
      </w:r>
      <w:r w:rsidRPr="008E535B">
        <w:rPr>
          <w:rFonts w:ascii="Times New Roman" w:hAnsi="Times New Roman" w:cs="Times New Roman"/>
          <w:i/>
        </w:rPr>
        <w:t>Urbinati</w:t>
      </w:r>
      <w:r w:rsidR="00BF77D2">
        <w:rPr>
          <w:rFonts w:ascii="Times New Roman" w:hAnsi="Times New Roman" w:cs="Times New Roman"/>
          <w:i/>
        </w:rPr>
        <w:t xml:space="preserve"> </w:t>
      </w:r>
      <w:r w:rsidRPr="008E535B">
        <w:rPr>
          <w:rFonts w:ascii="Times New Roman" w:hAnsi="Times New Roman" w:cs="Times New Roman"/>
          <w:i/>
          <w:iCs/>
        </w:rPr>
        <w:t>serie</w:t>
      </w:r>
      <w:r w:rsidR="00BF77D2">
        <w:rPr>
          <w:rFonts w:ascii="Times New Roman" w:hAnsi="Times New Roman" w:cs="Times New Roman"/>
          <w:i/>
          <w:iCs/>
        </w:rPr>
        <w:t xml:space="preserve"> </w:t>
      </w:r>
      <w:r w:rsidRPr="008E535B">
        <w:rPr>
          <w:rFonts w:ascii="Times New Roman" w:hAnsi="Times New Roman" w:cs="Times New Roman"/>
          <w:i/>
          <w:iCs/>
        </w:rPr>
        <w:t>B</w:t>
      </w:r>
      <w:r w:rsidR="00BF77D2">
        <w:rPr>
          <w:rFonts w:ascii="Times New Roman" w:hAnsi="Times New Roman" w:cs="Times New Roman"/>
        </w:rPr>
        <w:t xml:space="preserve"> </w:t>
      </w:r>
      <w:r w:rsidR="00005924" w:rsidRPr="008E535B">
        <w:rPr>
          <w:rFonts w:ascii="Times New Roman" w:hAnsi="Times New Roman" w:cs="Times New Roman"/>
        </w:rPr>
        <w:t>14(</w:t>
      </w:r>
      <w:r w:rsidRPr="008E535B">
        <w:rPr>
          <w:rFonts w:ascii="Times New Roman" w:hAnsi="Times New Roman" w:cs="Times New Roman"/>
        </w:rPr>
        <w:t>1-2</w:t>
      </w:r>
      <w:r w:rsidR="00005924"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1-45.</w:t>
      </w:r>
    </w:p>
    <w:p w14:paraId="58E36CEB" w14:textId="4BB0BBF2" w:rsidR="00C97B14" w:rsidRPr="008E535B" w:rsidRDefault="00C97B14" w:rsidP="008101E4">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Scalise,</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BF77D2">
        <w:rPr>
          <w:rFonts w:ascii="Times New Roman" w:hAnsi="Times New Roman" w:cs="Times New Roman"/>
          <w:lang w:val="en-US"/>
        </w:rPr>
        <w:t xml:space="preserve"> </w:t>
      </w:r>
      <w:r w:rsidRPr="008E535B">
        <w:rPr>
          <w:rFonts w:ascii="Times New Roman" w:hAnsi="Times New Roman" w:cs="Times New Roman"/>
          <w:lang w:val="en-US"/>
        </w:rPr>
        <w:t>(1984)</w:t>
      </w:r>
      <w:r w:rsidR="0000592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Generative</w:t>
      </w:r>
      <w:r w:rsidR="00BF77D2">
        <w:rPr>
          <w:rFonts w:ascii="Times New Roman" w:hAnsi="Times New Roman" w:cs="Times New Roman"/>
          <w:i/>
          <w:lang w:val="en-US"/>
        </w:rPr>
        <w:t xml:space="preserve"> </w:t>
      </w:r>
      <w:r w:rsidRPr="008E535B">
        <w:rPr>
          <w:rFonts w:ascii="Times New Roman" w:hAnsi="Times New Roman" w:cs="Times New Roman"/>
          <w:i/>
          <w:lang w:val="en-US"/>
        </w:rPr>
        <w:t>Morphology</w:t>
      </w:r>
      <w:r w:rsidR="0000592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Dordrecht:</w:t>
      </w:r>
      <w:r w:rsidR="00BF77D2">
        <w:rPr>
          <w:rFonts w:ascii="Times New Roman" w:hAnsi="Times New Roman" w:cs="Times New Roman"/>
          <w:lang w:val="en-US"/>
        </w:rPr>
        <w:t xml:space="preserve"> </w:t>
      </w:r>
      <w:r w:rsidRPr="008E535B">
        <w:rPr>
          <w:rFonts w:ascii="Times New Roman" w:hAnsi="Times New Roman" w:cs="Times New Roman"/>
          <w:lang w:val="en-US"/>
        </w:rPr>
        <w:t>Foris.</w:t>
      </w:r>
    </w:p>
    <w:p w14:paraId="27D6639E" w14:textId="4F35CE9F" w:rsidR="00C97B14" w:rsidRPr="008E535B" w:rsidRDefault="00C97B14" w:rsidP="008101E4">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Strodach,</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BF77D2">
        <w:rPr>
          <w:rFonts w:ascii="Times New Roman" w:hAnsi="Times New Roman" w:cs="Times New Roman"/>
          <w:lang w:val="en-US"/>
        </w:rPr>
        <w:t xml:space="preserve"> </w:t>
      </w:r>
      <w:r w:rsidRPr="008E535B">
        <w:rPr>
          <w:rFonts w:ascii="Times New Roman" w:hAnsi="Times New Roman" w:cs="Times New Roman"/>
          <w:lang w:val="en-US"/>
        </w:rPr>
        <w:t>K.</w:t>
      </w:r>
      <w:r w:rsidR="00BF77D2">
        <w:rPr>
          <w:rFonts w:ascii="Times New Roman" w:hAnsi="Times New Roman" w:cs="Times New Roman"/>
          <w:lang w:val="en-US"/>
        </w:rPr>
        <w:t xml:space="preserve"> </w:t>
      </w:r>
      <w:r w:rsidRPr="008E535B">
        <w:rPr>
          <w:rFonts w:ascii="Times New Roman" w:hAnsi="Times New Roman" w:cs="Times New Roman"/>
          <w:lang w:val="en-US"/>
        </w:rPr>
        <w:t>(1933)</w:t>
      </w:r>
      <w:r w:rsidR="0000592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diminutives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ello/a</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illo/a</w:t>
      </w:r>
      <w:r w:rsidRPr="008E535B">
        <w:rPr>
          <w:rFonts w:ascii="Times New Roman" w:hAnsi="Times New Roman" w:cs="Times New Roman"/>
          <w:lang w:val="en-US"/>
        </w:rPr>
        <w:t>.</w:t>
      </w:r>
      <w:r w:rsidR="00BF77D2">
        <w:rPr>
          <w:rFonts w:ascii="Times New Roman" w:hAnsi="Times New Roman" w:cs="Times New Roman"/>
          <w:lang w:val="en-US"/>
        </w:rPr>
        <w:t xml:space="preserve"> </w:t>
      </w:r>
      <w:bookmarkStart w:id="6" w:name="_Hlk100588547"/>
      <w:r w:rsidRPr="008E535B">
        <w:rPr>
          <w:rFonts w:ascii="Times New Roman" w:hAnsi="Times New Roman" w:cs="Times New Roman"/>
          <w:i/>
          <w:lang w:val="en-US"/>
        </w:rPr>
        <w:t>Language</w:t>
      </w:r>
      <w:r w:rsidR="00BF77D2">
        <w:rPr>
          <w:rFonts w:ascii="Times New Roman" w:hAnsi="Times New Roman" w:cs="Times New Roman"/>
          <w:i/>
          <w:lang w:val="en-US"/>
        </w:rPr>
        <w:t xml:space="preserve"> </w:t>
      </w:r>
      <w:r w:rsidRPr="008E535B">
        <w:rPr>
          <w:rFonts w:ascii="Times New Roman" w:hAnsi="Times New Roman" w:cs="Times New Roman"/>
          <w:i/>
          <w:lang w:val="en-US"/>
        </w:rPr>
        <w:t>Monographs</w:t>
      </w:r>
      <w:bookmarkEnd w:id="6"/>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14.</w:t>
      </w:r>
    </w:p>
    <w:p w14:paraId="66B85B9E" w14:textId="1E3FC73D" w:rsidR="00C97B14" w:rsidRPr="008E535B" w:rsidRDefault="00C97B14" w:rsidP="008101E4">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Szymanek,</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(1988)</w:t>
      </w:r>
      <w:r w:rsidR="00132ED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Categories</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Categorization</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Morphology</w:t>
      </w:r>
      <w:r w:rsidR="00132ED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s-ES"/>
        </w:rPr>
        <w:t>Lublin:</w:t>
      </w:r>
      <w:r w:rsidR="00BF77D2">
        <w:rPr>
          <w:rFonts w:ascii="Times New Roman" w:hAnsi="Times New Roman" w:cs="Times New Roman"/>
          <w:lang w:val="es-ES"/>
        </w:rPr>
        <w:t xml:space="preserve"> </w:t>
      </w:r>
      <w:r w:rsidRPr="008E535B">
        <w:rPr>
          <w:rFonts w:ascii="Times New Roman" w:hAnsi="Times New Roman" w:cs="Times New Roman"/>
          <w:lang w:val="es-ES"/>
        </w:rPr>
        <w:t>Redakcja</w:t>
      </w:r>
      <w:r w:rsidR="00BF77D2">
        <w:rPr>
          <w:rFonts w:ascii="Times New Roman" w:hAnsi="Times New Roman" w:cs="Times New Roman"/>
          <w:lang w:val="es-ES"/>
        </w:rPr>
        <w:t xml:space="preserve"> </w:t>
      </w:r>
      <w:r w:rsidRPr="008E535B">
        <w:rPr>
          <w:rFonts w:ascii="Times New Roman" w:hAnsi="Times New Roman" w:cs="Times New Roman"/>
          <w:lang w:val="es-ES"/>
        </w:rPr>
        <w:t>Wydawnictw</w:t>
      </w:r>
      <w:r w:rsidR="00BF77D2">
        <w:rPr>
          <w:rFonts w:ascii="Times New Roman" w:hAnsi="Times New Roman" w:cs="Times New Roman"/>
          <w:lang w:val="es-ES"/>
        </w:rPr>
        <w:t xml:space="preserve"> </w:t>
      </w:r>
      <w:r w:rsidRPr="008E535B">
        <w:rPr>
          <w:rFonts w:ascii="Times New Roman" w:hAnsi="Times New Roman" w:cs="Times New Roman"/>
          <w:lang w:val="es-ES"/>
        </w:rPr>
        <w:t>Katolickiego</w:t>
      </w:r>
      <w:r w:rsidR="00BF77D2">
        <w:rPr>
          <w:rFonts w:ascii="Times New Roman" w:hAnsi="Times New Roman" w:cs="Times New Roman"/>
          <w:lang w:val="es-ES"/>
        </w:rPr>
        <w:t xml:space="preserve"> </w:t>
      </w:r>
      <w:r w:rsidRPr="008E535B">
        <w:rPr>
          <w:rFonts w:ascii="Times New Roman" w:hAnsi="Times New Roman" w:cs="Times New Roman"/>
          <w:lang w:val="es-ES"/>
        </w:rPr>
        <w:t>Uniwersytetu</w:t>
      </w:r>
      <w:r w:rsidR="00BF77D2">
        <w:rPr>
          <w:rFonts w:ascii="Times New Roman" w:hAnsi="Times New Roman" w:cs="Times New Roman"/>
          <w:lang w:val="es-ES"/>
        </w:rPr>
        <w:t xml:space="preserve"> </w:t>
      </w:r>
      <w:r w:rsidRPr="008E535B">
        <w:rPr>
          <w:rFonts w:ascii="Times New Roman" w:hAnsi="Times New Roman" w:cs="Times New Roman"/>
          <w:lang w:val="es-ES"/>
        </w:rPr>
        <w:t>Lubelskiego.</w:t>
      </w:r>
      <w:r w:rsidR="00BF77D2">
        <w:rPr>
          <w:rFonts w:ascii="Times New Roman" w:hAnsi="Times New Roman" w:cs="Times New Roman"/>
          <w:lang w:val="es-ES"/>
        </w:rPr>
        <w:t xml:space="preserve"> </w:t>
      </w:r>
    </w:p>
    <w:p w14:paraId="502B2F44" w14:textId="2F3AAA17" w:rsidR="00C97B14" w:rsidRPr="008E535B" w:rsidRDefault="00C97B14" w:rsidP="004A426C">
      <w:pPr>
        <w:spacing w:after="0" w:line="240" w:lineRule="auto"/>
        <w:ind w:firstLine="397"/>
        <w:jc w:val="both"/>
        <w:rPr>
          <w:rFonts w:ascii="Times New Roman" w:hAnsi="Times New Roman" w:cs="Times New Roman"/>
          <w:lang w:val="nl-NL"/>
        </w:rPr>
      </w:pPr>
    </w:p>
    <w:p w14:paraId="24619BC7" w14:textId="77777777" w:rsidR="008101E4" w:rsidRPr="008E535B" w:rsidRDefault="008101E4" w:rsidP="008101E4">
      <w:pPr>
        <w:spacing w:after="0" w:line="240" w:lineRule="auto"/>
        <w:ind w:firstLine="397"/>
        <w:jc w:val="both"/>
        <w:rPr>
          <w:rFonts w:ascii="Times New Roman" w:hAnsi="Times New Roman" w:cs="Times New Roman"/>
          <w:lang w:val="nl-NL"/>
        </w:rPr>
      </w:pPr>
    </w:p>
    <w:p w14:paraId="789BF851" w14:textId="3DB0D9FB" w:rsidR="008101E4" w:rsidRPr="008E535B" w:rsidRDefault="008101E4" w:rsidP="00372C77">
      <w:pPr>
        <w:spacing w:after="0" w:line="240" w:lineRule="auto"/>
        <w:jc w:val="center"/>
        <w:rPr>
          <w:rFonts w:ascii="Times New Roman" w:hAnsi="Times New Roman" w:cs="Times New Roman"/>
          <w:lang w:val="nl-NL"/>
        </w:rPr>
      </w:pPr>
      <w:r w:rsidRPr="008E535B">
        <w:rPr>
          <w:rFonts w:ascii="Times New Roman" w:hAnsi="Times New Roman" w:cs="Times New Roman"/>
          <w:lang w:val="nl-NL"/>
        </w:rPr>
        <w:t>Concepción</w:t>
      </w:r>
      <w:r w:rsidR="00BF77D2">
        <w:rPr>
          <w:rFonts w:ascii="Times New Roman" w:hAnsi="Times New Roman" w:cs="Times New Roman"/>
          <w:lang w:val="nl-NL"/>
        </w:rPr>
        <w:t xml:space="preserve"> </w:t>
      </w:r>
      <w:r w:rsidR="008F1232" w:rsidRPr="008E535B">
        <w:rPr>
          <w:rFonts w:ascii="Times New Roman" w:hAnsi="Times New Roman" w:cs="Times New Roman"/>
          <w:lang w:val="nl-NL"/>
        </w:rPr>
        <w:t>CABRILLANA</w:t>
      </w:r>
      <w:r w:rsidR="00BF77D2">
        <w:rPr>
          <w:rFonts w:ascii="Times New Roman" w:hAnsi="Times New Roman" w:cs="Times New Roman"/>
          <w:lang w:val="nl-NL"/>
        </w:rPr>
        <w:t xml:space="preserve"> </w:t>
      </w:r>
      <w:r w:rsidR="00372C77">
        <w:rPr>
          <w:rFonts w:ascii="Times New Roman" w:hAnsi="Times New Roman" w:cs="Times New Roman"/>
          <w:lang w:val="nl-NL"/>
        </w:rPr>
        <w:t xml:space="preserve">- </w:t>
      </w:r>
      <w:r w:rsidRPr="008E535B">
        <w:rPr>
          <w:rFonts w:ascii="Times New Roman" w:hAnsi="Times New Roman" w:cs="Times New Roman"/>
          <w:lang w:val="nl-NL"/>
        </w:rPr>
        <w:t>Universidad</w:t>
      </w:r>
      <w:r w:rsidR="00BF77D2">
        <w:rPr>
          <w:rFonts w:ascii="Times New Roman" w:hAnsi="Times New Roman" w:cs="Times New Roman"/>
          <w:lang w:val="nl-NL"/>
        </w:rPr>
        <w:t xml:space="preserve"> </w:t>
      </w:r>
      <w:r w:rsidRPr="008E535B">
        <w:rPr>
          <w:rFonts w:ascii="Times New Roman" w:hAnsi="Times New Roman" w:cs="Times New Roman"/>
          <w:lang w:val="nl-NL"/>
        </w:rPr>
        <w:t>de</w:t>
      </w:r>
      <w:r w:rsidR="00BF77D2">
        <w:rPr>
          <w:rFonts w:ascii="Times New Roman" w:hAnsi="Times New Roman" w:cs="Times New Roman"/>
          <w:lang w:val="nl-NL"/>
        </w:rPr>
        <w:t xml:space="preserve"> </w:t>
      </w:r>
      <w:r w:rsidRPr="008E535B">
        <w:rPr>
          <w:rFonts w:ascii="Times New Roman" w:hAnsi="Times New Roman" w:cs="Times New Roman"/>
          <w:lang w:val="nl-NL"/>
        </w:rPr>
        <w:t>Santiago</w:t>
      </w:r>
      <w:r w:rsidR="00BF77D2">
        <w:rPr>
          <w:rFonts w:ascii="Times New Roman" w:hAnsi="Times New Roman" w:cs="Times New Roman"/>
          <w:lang w:val="nl-NL"/>
        </w:rPr>
        <w:t xml:space="preserve"> </w:t>
      </w:r>
      <w:r w:rsidRPr="008E535B">
        <w:rPr>
          <w:rFonts w:ascii="Times New Roman" w:hAnsi="Times New Roman" w:cs="Times New Roman"/>
          <w:lang w:val="nl-NL"/>
        </w:rPr>
        <w:t>de</w:t>
      </w:r>
      <w:r w:rsidR="00BF77D2">
        <w:rPr>
          <w:rFonts w:ascii="Times New Roman" w:hAnsi="Times New Roman" w:cs="Times New Roman"/>
          <w:lang w:val="nl-NL"/>
        </w:rPr>
        <w:t xml:space="preserve"> </w:t>
      </w:r>
      <w:r w:rsidRPr="008E535B">
        <w:rPr>
          <w:rFonts w:ascii="Times New Roman" w:hAnsi="Times New Roman" w:cs="Times New Roman"/>
          <w:lang w:val="nl-NL"/>
        </w:rPr>
        <w:t>Compostela,</w:t>
      </w:r>
      <w:r w:rsidR="00BF77D2">
        <w:rPr>
          <w:rFonts w:ascii="Times New Roman" w:hAnsi="Times New Roman" w:cs="Times New Roman"/>
          <w:lang w:val="nl-NL"/>
        </w:rPr>
        <w:t xml:space="preserve"> </w:t>
      </w:r>
      <w:r w:rsidRPr="008E535B">
        <w:rPr>
          <w:rFonts w:ascii="Times New Roman" w:hAnsi="Times New Roman" w:cs="Times New Roman"/>
          <w:lang w:val="nl-NL"/>
        </w:rPr>
        <w:t>Spain</w:t>
      </w:r>
    </w:p>
    <w:p w14:paraId="48F689F9" w14:textId="04BF8C7E" w:rsidR="008101E4" w:rsidRPr="008E535B" w:rsidRDefault="008101E4" w:rsidP="00372C77">
      <w:pPr>
        <w:spacing w:after="0" w:line="240" w:lineRule="auto"/>
        <w:jc w:val="center"/>
        <w:rPr>
          <w:rFonts w:ascii="Times New Roman" w:hAnsi="Times New Roman" w:cs="Times New Roman"/>
          <w:b/>
          <w:bCs/>
          <w:lang w:val="nl-NL"/>
        </w:rPr>
      </w:pPr>
      <w:r w:rsidRPr="008E535B">
        <w:rPr>
          <w:rFonts w:ascii="Times New Roman" w:hAnsi="Times New Roman" w:cs="Times New Roman"/>
          <w:b/>
          <w:bCs/>
          <w:lang w:val="nl-NL"/>
        </w:rPr>
        <w:t>Expression</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of</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(non-)permanent</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qualities</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and</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coding</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of</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the</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Praedicativum</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in</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Latin</w:t>
      </w:r>
    </w:p>
    <w:p w14:paraId="38B4660A" w14:textId="2F09CE47" w:rsidR="008101E4" w:rsidRPr="008E535B" w:rsidRDefault="008101E4" w:rsidP="008101E4">
      <w:pPr>
        <w:spacing w:after="0" w:line="240" w:lineRule="auto"/>
        <w:ind w:firstLine="397"/>
        <w:jc w:val="both"/>
        <w:rPr>
          <w:rFonts w:ascii="Times New Roman" w:hAnsi="Times New Roman" w:cs="Times New Roman"/>
          <w:lang w:val="nl-NL"/>
        </w:rPr>
      </w:pPr>
    </w:p>
    <w:p w14:paraId="68761EC5" w14:textId="6A23F1AB" w:rsidR="00805C9C" w:rsidRPr="008E535B" w:rsidRDefault="00805C9C" w:rsidP="00805C9C">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Among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problems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affect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function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Praedicativum</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P</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especially</w:t>
      </w:r>
      <w:r w:rsidR="00BF77D2">
        <w:rPr>
          <w:rFonts w:ascii="Times New Roman" w:hAnsi="Times New Roman" w:cs="Times New Roman"/>
          <w:lang w:val="en-US"/>
        </w:rPr>
        <w:t xml:space="preserve"> </w:t>
      </w:r>
      <w:r w:rsidRPr="008E535B">
        <w:rPr>
          <w:rFonts w:ascii="Times New Roman" w:hAnsi="Times New Roman" w:cs="Times New Roman"/>
          <w:lang w:val="en-US"/>
        </w:rPr>
        <w:t>when</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appears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stative</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how</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explain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combination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expression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non-permanent</w:t>
      </w:r>
      <w:r w:rsidR="00BF77D2">
        <w:rPr>
          <w:rFonts w:ascii="Times New Roman" w:hAnsi="Times New Roman" w:cs="Times New Roman"/>
          <w:lang w:val="en-US"/>
        </w:rPr>
        <w:t xml:space="preserve"> </w:t>
      </w:r>
      <w:r w:rsidRPr="008E535B">
        <w:rPr>
          <w:rFonts w:ascii="Times New Roman" w:hAnsi="Times New Roman" w:cs="Times New Roman"/>
          <w:lang w:val="en-US"/>
        </w:rPr>
        <w:t>qualities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usually</w:t>
      </w:r>
      <w:r w:rsidR="00BF77D2">
        <w:rPr>
          <w:rFonts w:ascii="Times New Roman" w:hAnsi="Times New Roman" w:cs="Times New Roman"/>
          <w:lang w:val="en-US"/>
        </w:rPr>
        <w:t xml:space="preserve"> </w:t>
      </w:r>
      <w:r w:rsidRPr="008E535B">
        <w:rPr>
          <w:rFonts w:ascii="Times New Roman" w:hAnsi="Times New Roman" w:cs="Times New Roman"/>
          <w:lang w:val="en-US"/>
        </w:rPr>
        <w:t>attributed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co-occurrence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most</w:t>
      </w:r>
      <w:r w:rsidR="00BF77D2">
        <w:rPr>
          <w:rFonts w:ascii="Times New Roman" w:hAnsi="Times New Roman" w:cs="Times New Roman"/>
          <w:lang w:val="en-US"/>
        </w:rPr>
        <w:t xml:space="preserve"> </w:t>
      </w:r>
      <w:r w:rsidRPr="008E535B">
        <w:rPr>
          <w:rFonts w:ascii="Times New Roman" w:hAnsi="Times New Roman" w:cs="Times New Roman"/>
          <w:lang w:val="en-US"/>
        </w:rPr>
        <w:t>commonly</w:t>
      </w:r>
      <w:r w:rsidR="00BF77D2">
        <w:rPr>
          <w:rFonts w:ascii="Times New Roman" w:hAnsi="Times New Roman" w:cs="Times New Roman"/>
          <w:lang w:val="en-US"/>
        </w:rPr>
        <w:t xml:space="preserve"> </w:t>
      </w:r>
      <w:r w:rsidRPr="008E535B">
        <w:rPr>
          <w:rFonts w:ascii="Times New Roman" w:hAnsi="Times New Roman" w:cs="Times New Roman"/>
          <w:lang w:val="en-US"/>
        </w:rPr>
        <w:t>convey</w:t>
      </w:r>
      <w:r w:rsidR="00BF77D2">
        <w:rPr>
          <w:rFonts w:ascii="Times New Roman" w:hAnsi="Times New Roman" w:cs="Times New Roman"/>
          <w:lang w:val="en-US"/>
        </w:rPr>
        <w:t xml:space="preserve"> </w:t>
      </w:r>
      <w:r w:rsidRPr="008E535B">
        <w:rPr>
          <w:rFonts w:ascii="Times New Roman" w:hAnsi="Times New Roman" w:cs="Times New Roman"/>
          <w:lang w:val="en-US"/>
        </w:rPr>
        <w:t>notions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(greater</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lesser)</w:t>
      </w:r>
      <w:r w:rsidR="00BF77D2">
        <w:rPr>
          <w:rFonts w:ascii="Times New Roman" w:hAnsi="Times New Roman" w:cs="Times New Roman"/>
          <w:lang w:val="en-US"/>
        </w:rPr>
        <w:t xml:space="preserve"> </w:t>
      </w:r>
      <w:r w:rsidRPr="008E535B">
        <w:rPr>
          <w:rFonts w:ascii="Times New Roman" w:hAnsi="Times New Roman" w:cs="Times New Roman"/>
          <w:lang w:val="en-US"/>
        </w:rPr>
        <w:t>permanence</w:t>
      </w:r>
      <w:r w:rsidR="00BF77D2">
        <w:rPr>
          <w:rFonts w:ascii="Times New Roman" w:hAnsi="Times New Roman" w:cs="Times New Roman"/>
          <w:lang w:val="en-US"/>
        </w:rPr>
        <w:t xml:space="preserve"> </w:t>
      </w:r>
      <w:r w:rsidRPr="008E535B">
        <w:rPr>
          <w:rFonts w:ascii="Times New Roman" w:hAnsi="Times New Roman" w:cs="Times New Roman"/>
          <w:lang w:val="en-US"/>
        </w:rPr>
        <w:t>(Rapoport,</w:t>
      </w:r>
      <w:r w:rsidR="00BF77D2">
        <w:rPr>
          <w:rFonts w:ascii="Times New Roman" w:hAnsi="Times New Roman" w:cs="Times New Roman"/>
          <w:lang w:val="en-US"/>
        </w:rPr>
        <w:t xml:space="preserve"> </w:t>
      </w:r>
      <w:r w:rsidRPr="008E535B">
        <w:rPr>
          <w:rFonts w:ascii="Times New Roman" w:hAnsi="Times New Roman" w:cs="Times New Roman"/>
          <w:lang w:val="en-US"/>
        </w:rPr>
        <w:t>1993:</w:t>
      </w:r>
      <w:r w:rsidR="00BF77D2">
        <w:rPr>
          <w:rFonts w:ascii="Times New Roman" w:hAnsi="Times New Roman" w:cs="Times New Roman"/>
          <w:lang w:val="en-US"/>
        </w:rPr>
        <w:t xml:space="preserve"> </w:t>
      </w:r>
      <w:r w:rsidRPr="008E535B">
        <w:rPr>
          <w:rFonts w:ascii="Times New Roman" w:hAnsi="Times New Roman" w:cs="Times New Roman"/>
          <w:lang w:val="en-US"/>
        </w:rPr>
        <w:t>178;</w:t>
      </w:r>
      <w:r w:rsidR="00BF77D2">
        <w:rPr>
          <w:rFonts w:ascii="Times New Roman" w:hAnsi="Times New Roman" w:cs="Times New Roman"/>
          <w:lang w:val="en-US"/>
        </w:rPr>
        <w:t xml:space="preserve"> </w:t>
      </w:r>
      <w:r w:rsidRPr="008E535B">
        <w:rPr>
          <w:rFonts w:ascii="Times New Roman" w:hAnsi="Times New Roman" w:cs="Times New Roman"/>
          <w:lang w:val="en-US"/>
        </w:rPr>
        <w:t>Shultze-Berndt</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Himmelmann,</w:t>
      </w:r>
      <w:r w:rsidR="00BF77D2">
        <w:rPr>
          <w:rFonts w:ascii="Times New Roman" w:hAnsi="Times New Roman" w:cs="Times New Roman"/>
          <w:lang w:val="en-US"/>
        </w:rPr>
        <w:t xml:space="preserve"> </w:t>
      </w:r>
      <w:r w:rsidRPr="008E535B">
        <w:rPr>
          <w:rFonts w:ascii="Times New Roman" w:hAnsi="Times New Roman" w:cs="Times New Roman"/>
          <w:lang w:val="en-US"/>
        </w:rPr>
        <w:t>2004:</w:t>
      </w:r>
      <w:r w:rsidR="00BF77D2">
        <w:rPr>
          <w:rFonts w:ascii="Times New Roman" w:hAnsi="Times New Roman" w:cs="Times New Roman"/>
          <w:lang w:val="en-US"/>
        </w:rPr>
        <w:t xml:space="preserve"> </w:t>
      </w:r>
      <w:r w:rsidRPr="008E535B">
        <w:rPr>
          <w:rFonts w:ascii="Times New Roman" w:hAnsi="Times New Roman" w:cs="Times New Roman"/>
          <w:lang w:val="en-US"/>
        </w:rPr>
        <w:t>63;</w:t>
      </w:r>
      <w:r w:rsidR="00BF77D2">
        <w:rPr>
          <w:rFonts w:ascii="Times New Roman" w:hAnsi="Times New Roman" w:cs="Times New Roman"/>
          <w:lang w:val="en-US"/>
        </w:rPr>
        <w:t xml:space="preserve"> </w:t>
      </w:r>
      <w:r w:rsidRPr="008E535B">
        <w:rPr>
          <w:rFonts w:ascii="Times New Roman" w:hAnsi="Times New Roman" w:cs="Times New Roman"/>
          <w:lang w:val="en-US"/>
        </w:rPr>
        <w:t>Cabrillana,</w:t>
      </w:r>
      <w:r w:rsidR="00BF77D2">
        <w:rPr>
          <w:rFonts w:ascii="Times New Roman" w:hAnsi="Times New Roman" w:cs="Times New Roman"/>
          <w:lang w:val="en-US"/>
        </w:rPr>
        <w:t xml:space="preserve"> </w:t>
      </w:r>
      <w:r w:rsidRPr="008E535B">
        <w:rPr>
          <w:rFonts w:ascii="Times New Roman" w:hAnsi="Times New Roman" w:cs="Times New Roman"/>
          <w:lang w:val="en-US"/>
        </w:rPr>
        <w:t>2019;</w:t>
      </w:r>
      <w:r w:rsidR="00BF77D2">
        <w:rPr>
          <w:rFonts w:ascii="Times New Roman" w:hAnsi="Times New Roman" w:cs="Times New Roman"/>
          <w:lang w:val="en-US"/>
        </w:rPr>
        <w:t xml:space="preserve"> </w:t>
      </w:r>
      <w:r w:rsidRPr="008E535B">
        <w:rPr>
          <w:rFonts w:ascii="Times New Roman" w:hAnsi="Times New Roman" w:cs="Times New Roman"/>
          <w:lang w:val="en-US"/>
        </w:rPr>
        <w:t>Pinkster,</w:t>
      </w:r>
      <w:r w:rsidR="00BF77D2">
        <w:rPr>
          <w:rFonts w:ascii="Times New Roman" w:hAnsi="Times New Roman" w:cs="Times New Roman"/>
          <w:lang w:val="en-US"/>
        </w:rPr>
        <w:t xml:space="preserve"> </w:t>
      </w:r>
      <w:r w:rsidRPr="008E535B">
        <w:rPr>
          <w:rFonts w:ascii="Times New Roman" w:hAnsi="Times New Roman" w:cs="Times New Roman"/>
          <w:lang w:val="en-US"/>
        </w:rPr>
        <w:t>2021:</w:t>
      </w:r>
      <w:r w:rsidR="00BF77D2">
        <w:rPr>
          <w:rFonts w:ascii="Times New Roman" w:hAnsi="Times New Roman" w:cs="Times New Roman"/>
          <w:lang w:val="en-US"/>
        </w:rPr>
        <w:t xml:space="preserve"> </w:t>
      </w:r>
      <w:r w:rsidRPr="008E535B">
        <w:rPr>
          <w:rFonts w:ascii="Times New Roman" w:hAnsi="Times New Roman" w:cs="Times New Roman"/>
          <w:lang w:val="en-US"/>
        </w:rPr>
        <w:t>779,</w:t>
      </w:r>
      <w:r w:rsidR="00BF77D2">
        <w:rPr>
          <w:rFonts w:ascii="Times New Roman" w:hAnsi="Times New Roman" w:cs="Times New Roman"/>
          <w:lang w:val="en-US"/>
        </w:rPr>
        <w:t xml:space="preserve"> </w:t>
      </w:r>
      <w:r w:rsidRPr="008E535B">
        <w:rPr>
          <w:rFonts w:ascii="Times New Roman" w:hAnsi="Times New Roman" w:cs="Times New Roman"/>
          <w:lang w:val="en-US"/>
        </w:rPr>
        <w:t>787);</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occasion</w:t>
      </w:r>
      <w:r w:rsidR="00BF77D2">
        <w:rPr>
          <w:rFonts w:ascii="Times New Roman" w:hAnsi="Times New Roman" w:cs="Times New Roman"/>
          <w:lang w:val="en-US"/>
        </w:rPr>
        <w:t xml:space="preserve"> </w:t>
      </w:r>
      <w:r w:rsidRPr="008E535B">
        <w:rPr>
          <w:rFonts w:ascii="Times New Roman" w:hAnsi="Times New Roman" w:cs="Times New Roman"/>
          <w:lang w:val="en-US"/>
        </w:rPr>
        <w:t>—Pinkster</w:t>
      </w:r>
      <w:r w:rsidR="00BF77D2">
        <w:rPr>
          <w:rFonts w:ascii="Times New Roman" w:hAnsi="Times New Roman" w:cs="Times New Roman"/>
          <w:lang w:val="en-US"/>
        </w:rPr>
        <w:t xml:space="preserve"> </w:t>
      </w:r>
      <w:r w:rsidRPr="008E535B">
        <w:rPr>
          <w:rFonts w:ascii="Times New Roman" w:hAnsi="Times New Roman" w:cs="Times New Roman"/>
          <w:lang w:val="en-US"/>
        </w:rPr>
        <w:t>(2021:</w:t>
      </w:r>
      <w:r w:rsidR="00BF77D2">
        <w:rPr>
          <w:rFonts w:ascii="Times New Roman" w:hAnsi="Times New Roman" w:cs="Times New Roman"/>
          <w:lang w:val="en-US"/>
        </w:rPr>
        <w:t xml:space="preserve"> </w:t>
      </w:r>
      <w:r w:rsidRPr="008E535B">
        <w:rPr>
          <w:rFonts w:ascii="Times New Roman" w:hAnsi="Times New Roman" w:cs="Times New Roman"/>
          <w:lang w:val="en-US"/>
        </w:rPr>
        <w:t>787)—</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been</w:t>
      </w:r>
      <w:r w:rsidR="00BF77D2">
        <w:rPr>
          <w:rFonts w:ascii="Times New Roman" w:hAnsi="Times New Roman" w:cs="Times New Roman"/>
          <w:lang w:val="en-US"/>
        </w:rPr>
        <w:t xml:space="preserve"> </w:t>
      </w:r>
      <w:r w:rsidRPr="008E535B">
        <w:rPr>
          <w:rFonts w:ascii="Times New Roman" w:hAnsi="Times New Roman" w:cs="Times New Roman"/>
          <w:lang w:val="en-US"/>
        </w:rPr>
        <w:t>noted</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poets</w:t>
      </w:r>
      <w:r w:rsidR="00BF77D2">
        <w:rPr>
          <w:rFonts w:ascii="Times New Roman" w:hAnsi="Times New Roman" w:cs="Times New Roman"/>
          <w:lang w:val="en-US"/>
        </w:rPr>
        <w:t xml:space="preserve"> </w:t>
      </w:r>
      <w:r w:rsidRPr="008E535B">
        <w:rPr>
          <w:rFonts w:ascii="Times New Roman" w:hAnsi="Times New Roman" w:cs="Times New Roman"/>
          <w:lang w:val="en-US"/>
        </w:rPr>
        <w:t>may</w:t>
      </w:r>
      <w:r w:rsidR="00BF77D2">
        <w:rPr>
          <w:rFonts w:ascii="Times New Roman" w:hAnsi="Times New Roman" w:cs="Times New Roman"/>
          <w:lang w:val="en-US"/>
        </w:rPr>
        <w:t xml:space="preserve"> </w:t>
      </w:r>
      <w:r w:rsidRPr="008E535B">
        <w:rPr>
          <w:rFonts w:ascii="Times New Roman" w:hAnsi="Times New Roman" w:cs="Times New Roman"/>
          <w:lang w:val="en-US"/>
        </w:rPr>
        <w:t>show</w:t>
      </w:r>
      <w:r w:rsidR="00BF77D2">
        <w:rPr>
          <w:rFonts w:ascii="Times New Roman" w:hAnsi="Times New Roman" w:cs="Times New Roman"/>
          <w:lang w:val="en-US"/>
        </w:rPr>
        <w:t xml:space="preserve"> </w:t>
      </w:r>
      <w:r w:rsidRPr="008E535B">
        <w:rPr>
          <w:rFonts w:ascii="Times New Roman" w:hAnsi="Times New Roman" w:cs="Times New Roman"/>
          <w:lang w:val="en-US"/>
        </w:rPr>
        <w:t>greater</w:t>
      </w:r>
      <w:r w:rsidR="00BF77D2">
        <w:rPr>
          <w:rFonts w:ascii="Times New Roman" w:hAnsi="Times New Roman" w:cs="Times New Roman"/>
          <w:lang w:val="en-US"/>
        </w:rPr>
        <w:t xml:space="preserve"> </w:t>
      </w:r>
      <w:r w:rsidRPr="008E535B">
        <w:rPr>
          <w:rFonts w:ascii="Times New Roman" w:hAnsi="Times New Roman" w:cs="Times New Roman"/>
          <w:lang w:val="en-US"/>
        </w:rPr>
        <w:t>freedom</w:t>
      </w:r>
      <w:r w:rsidR="00BF77D2">
        <w:rPr>
          <w:rFonts w:ascii="Times New Roman" w:hAnsi="Times New Roman" w:cs="Times New Roman"/>
          <w:lang w:val="en-US"/>
        </w:rPr>
        <w:t xml:space="preserve"> </w:t>
      </w:r>
      <w:r w:rsidRPr="008E535B">
        <w:rPr>
          <w:rFonts w:ascii="Times New Roman" w:hAnsi="Times New Roman" w:cs="Times New Roman"/>
          <w:lang w:val="en-US"/>
        </w:rPr>
        <w:t>here.</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seeks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identify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quantify,</w:t>
      </w:r>
      <w:r w:rsidR="00BF77D2">
        <w:rPr>
          <w:rFonts w:ascii="Times New Roman" w:hAnsi="Times New Roman" w:cs="Times New Roman"/>
          <w:lang w:val="en-US"/>
        </w:rPr>
        <w:t xml:space="preserve"> </w:t>
      </w:r>
      <w:r w:rsidRPr="008E535B">
        <w:rPr>
          <w:rFonts w:ascii="Times New Roman" w:hAnsi="Times New Roman" w:cs="Times New Roman"/>
          <w:lang w:val="en-US"/>
        </w:rPr>
        <w:t>using</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corpus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prose</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density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occurrence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Subject</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S</w:t>
      </w:r>
      <w:r w:rsidRPr="008E535B">
        <w:rPr>
          <w:rFonts w:ascii="Times New Roman" w:hAnsi="Times New Roman" w:cs="Times New Roman"/>
          <w:lang w:val="en-US"/>
        </w:rPr>
        <w:t>)-oriented</w:t>
      </w:r>
      <w:r w:rsidR="00BF77D2">
        <w:rPr>
          <w:rFonts w:ascii="Times New Roman" w:hAnsi="Times New Roman" w:cs="Times New Roman"/>
          <w:lang w:val="en-US"/>
        </w:rPr>
        <w:t xml:space="preserve"> </w:t>
      </w:r>
      <w:r w:rsidRPr="008E535B">
        <w:rPr>
          <w:rFonts w:ascii="Times New Roman" w:hAnsi="Times New Roman" w:cs="Times New Roman"/>
          <w:lang w:val="en-US"/>
        </w:rPr>
        <w:t>Praedicativa</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express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quality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permanence,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especially,</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explore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conditions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density</w:t>
      </w:r>
      <w:r w:rsidR="00BF77D2">
        <w:rPr>
          <w:rFonts w:ascii="Times New Roman" w:hAnsi="Times New Roman" w:cs="Times New Roman"/>
          <w:lang w:val="en-US"/>
        </w:rPr>
        <w:t xml:space="preserve"> </w:t>
      </w:r>
      <w:r w:rsidRPr="008E535B">
        <w:rPr>
          <w:rFonts w:ascii="Times New Roman" w:hAnsi="Times New Roman" w:cs="Times New Roman"/>
          <w:lang w:val="en-US"/>
        </w:rPr>
        <w:t>occurs.</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applying</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methodology</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includes</w:t>
      </w:r>
      <w:r w:rsidR="00BF77D2">
        <w:rPr>
          <w:rFonts w:ascii="Times New Roman" w:hAnsi="Times New Roman" w:cs="Times New Roman"/>
          <w:lang w:val="en-US"/>
        </w:rPr>
        <w:t xml:space="preserve"> </w:t>
      </w:r>
      <w:r w:rsidRPr="008E535B">
        <w:rPr>
          <w:rFonts w:ascii="Times New Roman" w:hAnsi="Times New Roman" w:cs="Times New Roman"/>
          <w:lang w:val="en-US"/>
        </w:rPr>
        <w:t>various</w:t>
      </w:r>
      <w:r w:rsidR="00BF77D2">
        <w:rPr>
          <w:rFonts w:ascii="Times New Roman" w:hAnsi="Times New Roman" w:cs="Times New Roman"/>
          <w:lang w:val="en-US"/>
        </w:rPr>
        <w:t xml:space="preserve"> </w:t>
      </w:r>
      <w:r w:rsidRPr="008E535B">
        <w:rPr>
          <w:rFonts w:ascii="Times New Roman" w:hAnsi="Times New Roman" w:cs="Times New Roman"/>
          <w:lang w:val="en-US"/>
        </w:rPr>
        <w:t>analytical</w:t>
      </w:r>
      <w:r w:rsidR="00BF77D2">
        <w:rPr>
          <w:rFonts w:ascii="Times New Roman" w:hAnsi="Times New Roman" w:cs="Times New Roman"/>
          <w:lang w:val="en-US"/>
        </w:rPr>
        <w:t xml:space="preserve"> </w:t>
      </w:r>
      <w:r w:rsidRPr="008E535B">
        <w:rPr>
          <w:rFonts w:ascii="Times New Roman" w:hAnsi="Times New Roman" w:cs="Times New Roman"/>
          <w:lang w:val="en-US"/>
        </w:rPr>
        <w:t>criteria,</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study</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reveal</w:t>
      </w:r>
      <w:r w:rsidR="00BF77D2">
        <w:rPr>
          <w:rFonts w:ascii="Times New Roman" w:hAnsi="Times New Roman" w:cs="Times New Roman"/>
          <w:lang w:val="en-US"/>
        </w:rPr>
        <w:t xml:space="preserve"> </w:t>
      </w:r>
      <w:r w:rsidRPr="008E535B">
        <w:rPr>
          <w:rFonts w:ascii="Times New Roman" w:hAnsi="Times New Roman" w:cs="Times New Roman"/>
          <w:lang w:val="en-US"/>
        </w:rPr>
        <w:t>how</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link</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potentially</w:t>
      </w:r>
      <w:r w:rsidR="00BF77D2">
        <w:rPr>
          <w:rFonts w:ascii="Times New Roman" w:hAnsi="Times New Roman" w:cs="Times New Roman"/>
          <w:lang w:val="en-US"/>
        </w:rPr>
        <w:t xml:space="preserve"> </w:t>
      </w:r>
      <w:r w:rsidRPr="008E535B">
        <w:rPr>
          <w:rFonts w:ascii="Times New Roman" w:hAnsi="Times New Roman" w:cs="Times New Roman"/>
          <w:lang w:val="en-US"/>
        </w:rPr>
        <w:t>exists</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verbal</w:t>
      </w:r>
      <w:r w:rsidR="00BF77D2">
        <w:rPr>
          <w:rFonts w:ascii="Times New Roman" w:hAnsi="Times New Roman" w:cs="Times New Roman"/>
          <w:lang w:val="en-US"/>
        </w:rPr>
        <w:t xml:space="preserve"> </w:t>
      </w:r>
      <w:r w:rsidRPr="008E535B">
        <w:rPr>
          <w:rFonts w:ascii="Times New Roman" w:hAnsi="Times New Roman" w:cs="Times New Roman"/>
          <w:lang w:val="en-US"/>
        </w:rPr>
        <w:t>semantics,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specific</w:t>
      </w:r>
      <w:r w:rsidR="00BF77D2">
        <w:rPr>
          <w:rFonts w:ascii="Times New Roman" w:hAnsi="Times New Roman" w:cs="Times New Roman"/>
          <w:lang w:val="en-US"/>
        </w:rPr>
        <w:t xml:space="preserve"> </w:t>
      </w:r>
      <w:r w:rsidRPr="008E535B">
        <w:rPr>
          <w:rFonts w:ascii="Times New Roman" w:hAnsi="Times New Roman" w:cs="Times New Roman"/>
          <w:lang w:val="en-US"/>
        </w:rPr>
        <w:t>type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encoding</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itself</w:t>
      </w:r>
      <w:r w:rsidR="00BF77D2">
        <w:rPr>
          <w:rFonts w:ascii="Times New Roman" w:hAnsi="Times New Roman" w:cs="Times New Roman"/>
          <w:lang w:val="en-US"/>
        </w:rPr>
        <w:t xml:space="preserve"> </w:t>
      </w:r>
      <w:r w:rsidRPr="008E535B">
        <w:rPr>
          <w:rFonts w:ascii="Times New Roman" w:hAnsi="Times New Roman" w:cs="Times New Roman"/>
          <w:lang w:val="en-US"/>
        </w:rPr>
        <w:t>(adjective,</w:t>
      </w:r>
      <w:r w:rsidR="00BF77D2">
        <w:rPr>
          <w:rFonts w:ascii="Times New Roman" w:hAnsi="Times New Roman" w:cs="Times New Roman"/>
          <w:lang w:val="en-US"/>
        </w:rPr>
        <w:t xml:space="preserve"> </w:t>
      </w:r>
      <w:r w:rsidRPr="008E535B">
        <w:rPr>
          <w:rFonts w:ascii="Times New Roman" w:hAnsi="Times New Roman" w:cs="Times New Roman"/>
          <w:lang w:val="en-US"/>
        </w:rPr>
        <w:t>participle,</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NP</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agreement</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(extra-)linguistic</w:t>
      </w:r>
      <w:r w:rsidR="00BF77D2">
        <w:rPr>
          <w:rFonts w:ascii="Times New Roman" w:hAnsi="Times New Roman" w:cs="Times New Roman"/>
          <w:lang w:val="en-US"/>
        </w:rPr>
        <w:t xml:space="preserve"> </w:t>
      </w:r>
      <w:r w:rsidRPr="008E535B">
        <w:rPr>
          <w:rFonts w:ascii="Times New Roman" w:hAnsi="Times New Roman" w:cs="Times New Roman"/>
          <w:lang w:val="en-US"/>
        </w:rPr>
        <w:t>context,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manifested.</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shown</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expression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permanent</w:t>
      </w:r>
      <w:r w:rsidR="00BF77D2">
        <w:rPr>
          <w:rFonts w:ascii="Times New Roman" w:hAnsi="Times New Roman" w:cs="Times New Roman"/>
          <w:lang w:val="en-US"/>
        </w:rPr>
        <w:t xml:space="preserve"> </w:t>
      </w:r>
      <w:r w:rsidRPr="008E535B">
        <w:rPr>
          <w:rFonts w:ascii="Times New Roman" w:hAnsi="Times New Roman" w:cs="Times New Roman"/>
          <w:lang w:val="en-US"/>
        </w:rPr>
        <w:t>qualities</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restricted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meanings</w:t>
      </w:r>
      <w:r w:rsidR="00BF77D2">
        <w:rPr>
          <w:rFonts w:ascii="Times New Roman" w:hAnsi="Times New Roman" w:cs="Times New Roman"/>
          <w:lang w:val="en-US"/>
        </w:rPr>
        <w:t xml:space="preserve"> </w:t>
      </w:r>
      <w:r w:rsidRPr="008E535B">
        <w:rPr>
          <w:rFonts w:ascii="Times New Roman" w:hAnsi="Times New Roman" w:cs="Times New Roman"/>
          <w:lang w:val="en-US"/>
        </w:rPr>
        <w:t>related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age</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socio-economic</w:t>
      </w:r>
      <w:r w:rsidR="00BF77D2">
        <w:rPr>
          <w:rFonts w:ascii="Times New Roman" w:hAnsi="Times New Roman" w:cs="Times New Roman"/>
          <w:lang w:val="en-US"/>
        </w:rPr>
        <w:t xml:space="preserve"> </w:t>
      </w:r>
      <w:r w:rsidRPr="008E535B">
        <w:rPr>
          <w:rFonts w:ascii="Times New Roman" w:hAnsi="Times New Roman" w:cs="Times New Roman"/>
          <w:lang w:val="en-US"/>
        </w:rPr>
        <w:t>position</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notions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almost</w:t>
      </w:r>
      <w:r w:rsidR="00BF77D2">
        <w:rPr>
          <w:rFonts w:ascii="Times New Roman" w:hAnsi="Times New Roman" w:cs="Times New Roman"/>
          <w:lang w:val="en-US"/>
        </w:rPr>
        <w:t xml:space="preserve"> </w:t>
      </w:r>
      <w:r w:rsidRPr="008E535B">
        <w:rPr>
          <w:rFonts w:ascii="Times New Roman" w:hAnsi="Times New Roman" w:cs="Times New Roman"/>
          <w:lang w:val="en-US"/>
        </w:rPr>
        <w:t>inherently</w:t>
      </w:r>
      <w:r w:rsidR="00BF77D2">
        <w:rPr>
          <w:rFonts w:ascii="Times New Roman" w:hAnsi="Times New Roman" w:cs="Times New Roman"/>
          <w:lang w:val="en-US"/>
        </w:rPr>
        <w:t xml:space="preserve"> </w:t>
      </w:r>
      <w:r w:rsidRPr="008E535B">
        <w:rPr>
          <w:rFonts w:ascii="Times New Roman" w:hAnsi="Times New Roman" w:cs="Times New Roman"/>
          <w:lang w:val="en-US"/>
        </w:rPr>
        <w:t>denote</w:t>
      </w:r>
      <w:r w:rsidR="00BF77D2">
        <w:rPr>
          <w:rFonts w:ascii="Times New Roman" w:hAnsi="Times New Roman" w:cs="Times New Roman"/>
          <w:lang w:val="en-US"/>
        </w:rPr>
        <w:t xml:space="preserve"> </w:t>
      </w:r>
      <w:r w:rsidRPr="008E535B">
        <w:rPr>
          <w:rFonts w:ascii="Times New Roman" w:hAnsi="Times New Roman" w:cs="Times New Roman"/>
          <w:lang w:val="en-US"/>
        </w:rPr>
        <w:t>permanence—</w:t>
      </w:r>
      <w:r w:rsidR="00BF77D2">
        <w:rPr>
          <w:rFonts w:ascii="Times New Roman" w:hAnsi="Times New Roman" w:cs="Times New Roman"/>
          <w:lang w:val="en-US"/>
        </w:rPr>
        <w:t xml:space="preserve"> </w:t>
      </w:r>
      <w:r w:rsidRPr="008E535B">
        <w:rPr>
          <w:rFonts w:ascii="Times New Roman" w:hAnsi="Times New Roman" w:cs="Times New Roman"/>
          <w:lang w:val="en-US"/>
        </w:rPr>
        <w:t>but</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occur</w:t>
      </w:r>
      <w:r w:rsidR="00BF77D2">
        <w:rPr>
          <w:rFonts w:ascii="Times New Roman" w:hAnsi="Times New Roman" w:cs="Times New Roman"/>
          <w:lang w:val="en-US"/>
        </w:rPr>
        <w:t xml:space="preserve"> </w:t>
      </w:r>
      <w:r w:rsidRPr="008E535B">
        <w:rPr>
          <w:rFonts w:ascii="Times New Roman" w:hAnsi="Times New Roman" w:cs="Times New Roman"/>
          <w:lang w:val="en-US"/>
        </w:rPr>
        <w:t>when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conveys</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notions,</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non-transitory</w:t>
      </w:r>
      <w:r w:rsidR="00BF77D2">
        <w:rPr>
          <w:rFonts w:ascii="Times New Roman" w:hAnsi="Times New Roman" w:cs="Times New Roman"/>
          <w:lang w:val="en-US"/>
        </w:rPr>
        <w:t xml:space="preserve"> </w:t>
      </w:r>
      <w:r w:rsidRPr="008E535B">
        <w:rPr>
          <w:rFonts w:ascii="Times New Roman" w:hAnsi="Times New Roman" w:cs="Times New Roman"/>
          <w:lang w:val="en-US"/>
        </w:rPr>
        <w:t>physical</w:t>
      </w:r>
      <w:r w:rsidR="00BF77D2">
        <w:rPr>
          <w:rFonts w:ascii="Times New Roman" w:hAnsi="Times New Roman" w:cs="Times New Roman"/>
          <w:lang w:val="en-US"/>
        </w:rPr>
        <w:t xml:space="preserve"> </w:t>
      </w:r>
      <w:r w:rsidRPr="008E535B">
        <w:rPr>
          <w:rFonts w:ascii="Times New Roman" w:hAnsi="Times New Roman" w:cs="Times New Roman"/>
          <w:lang w:val="en-US"/>
        </w:rPr>
        <w:t>states,</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those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evaluative</w:t>
      </w:r>
      <w:r w:rsidR="00BF77D2">
        <w:rPr>
          <w:rFonts w:ascii="Times New Roman" w:hAnsi="Times New Roman" w:cs="Times New Roman"/>
          <w:lang w:val="en-US"/>
        </w:rPr>
        <w:t xml:space="preserve"> </w:t>
      </w:r>
      <w:r w:rsidRPr="008E535B">
        <w:rPr>
          <w:rFonts w:ascii="Times New Roman" w:hAnsi="Times New Roman" w:cs="Times New Roman"/>
          <w:lang w:val="en-US"/>
        </w:rPr>
        <w:t>content.</w:t>
      </w:r>
    </w:p>
    <w:p w14:paraId="1687639B" w14:textId="77777777" w:rsidR="00805C9C" w:rsidRPr="008E535B" w:rsidRDefault="00805C9C" w:rsidP="00805C9C">
      <w:pPr>
        <w:spacing w:after="0" w:line="240" w:lineRule="auto"/>
        <w:ind w:firstLine="397"/>
        <w:jc w:val="both"/>
        <w:rPr>
          <w:rFonts w:ascii="Times New Roman" w:hAnsi="Times New Roman" w:cs="Times New Roman"/>
          <w:lang w:val="en-US"/>
        </w:rPr>
      </w:pPr>
    </w:p>
    <w:p w14:paraId="6304E455" w14:textId="77777777" w:rsidR="00805C9C" w:rsidRPr="008E535B" w:rsidRDefault="00805C9C" w:rsidP="00B0380C">
      <w:pPr>
        <w:spacing w:after="0" w:line="240" w:lineRule="auto"/>
        <w:ind w:left="397" w:hanging="397"/>
        <w:jc w:val="both"/>
        <w:rPr>
          <w:rFonts w:ascii="Times New Roman" w:hAnsi="Times New Roman" w:cs="Times New Roman"/>
          <w:b/>
          <w:bCs/>
          <w:iCs/>
          <w:lang w:val="es-ES"/>
        </w:rPr>
      </w:pPr>
      <w:r w:rsidRPr="008E535B">
        <w:rPr>
          <w:rFonts w:ascii="Times New Roman" w:hAnsi="Times New Roman" w:cs="Times New Roman"/>
          <w:b/>
          <w:bCs/>
          <w:iCs/>
          <w:lang w:val="es-ES"/>
        </w:rPr>
        <w:t>References</w:t>
      </w:r>
    </w:p>
    <w:p w14:paraId="4DB88578" w14:textId="6BA15E2C" w:rsidR="00805C9C" w:rsidRPr="008E535B" w:rsidRDefault="00805C9C" w:rsidP="00B0380C">
      <w:pPr>
        <w:spacing w:after="0" w:line="240" w:lineRule="auto"/>
        <w:ind w:left="397" w:hanging="397"/>
        <w:jc w:val="both"/>
        <w:rPr>
          <w:rFonts w:ascii="Times New Roman" w:hAnsi="Times New Roman" w:cs="Times New Roman"/>
          <w:iCs/>
          <w:lang w:val="es-ES"/>
        </w:rPr>
      </w:pPr>
      <w:r w:rsidRPr="008E535B">
        <w:rPr>
          <w:rFonts w:ascii="Times New Roman" w:hAnsi="Times New Roman" w:cs="Times New Roman"/>
          <w:lang w:val="es-ES"/>
        </w:rPr>
        <w:t>Cabrillana,</w:t>
      </w:r>
      <w:r w:rsidR="00BF77D2">
        <w:rPr>
          <w:rFonts w:ascii="Times New Roman" w:hAnsi="Times New Roman" w:cs="Times New Roman"/>
          <w:lang w:val="es-ES"/>
        </w:rPr>
        <w:t xml:space="preserve"> </w:t>
      </w:r>
      <w:r w:rsidRPr="008E535B">
        <w:rPr>
          <w:rFonts w:ascii="Times New Roman" w:hAnsi="Times New Roman" w:cs="Times New Roman"/>
          <w:lang w:val="es-ES"/>
        </w:rPr>
        <w:t>C</w:t>
      </w:r>
      <w:r w:rsidR="003E1784"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(2019)</w:t>
      </w:r>
      <w:r w:rsidR="00132EDD"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_tradnl"/>
        </w:rPr>
        <w:t>Sobre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naturaleza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cualidades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expresadas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Predicativo</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w:t>
      </w:r>
      <w:r w:rsidR="00BF77D2">
        <w:rPr>
          <w:rFonts w:ascii="Times New Roman" w:hAnsi="Times New Roman" w:cs="Times New Roman"/>
          <w:lang w:val="es-ES_tradnl"/>
        </w:rPr>
        <w:t xml:space="preserve"> </w:t>
      </w:r>
      <w:r w:rsidRPr="008E535B">
        <w:rPr>
          <w:rFonts w:ascii="Times New Roman" w:hAnsi="Times New Roman" w:cs="Times New Roman"/>
          <w:lang w:val="es-ES_tradnl"/>
        </w:rPr>
        <w:t>verbos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estativos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latín,</w:t>
      </w:r>
      <w:r w:rsidR="00BF77D2">
        <w:rPr>
          <w:rFonts w:ascii="Times New Roman" w:hAnsi="Times New Roman" w:cs="Times New Roman"/>
          <w:lang w:val="es-ES_tradnl"/>
        </w:rPr>
        <w:t xml:space="preserve"> </w:t>
      </w:r>
      <w:r w:rsidRPr="008E535B">
        <w:rPr>
          <w:rFonts w:ascii="Times New Roman" w:hAnsi="Times New Roman" w:cs="Times New Roman"/>
          <w:i/>
          <w:lang w:val="es-ES_tradnl"/>
        </w:rPr>
        <w:t>GLB</w:t>
      </w:r>
      <w:r w:rsidR="003E1784" w:rsidRPr="008E535B">
        <w:rPr>
          <w:rFonts w:ascii="Times New Roman" w:hAnsi="Times New Roman" w:cs="Times New Roman"/>
          <w:iCs/>
          <w:lang w:val="es-ES_tradnl"/>
        </w:rPr>
        <w:t>,</w:t>
      </w:r>
      <w:r w:rsidR="00BF77D2">
        <w:rPr>
          <w:rFonts w:ascii="Times New Roman" w:hAnsi="Times New Roman" w:cs="Times New Roman"/>
          <w:iCs/>
          <w:lang w:val="es-ES_tradnl"/>
        </w:rPr>
        <w:t xml:space="preserve"> </w:t>
      </w:r>
      <w:r w:rsidRPr="008E535B">
        <w:rPr>
          <w:rFonts w:ascii="Times New Roman" w:hAnsi="Times New Roman" w:cs="Times New Roman"/>
          <w:lang w:val="es-ES_tradnl"/>
        </w:rPr>
        <w:t>24(1)</w:t>
      </w:r>
      <w:r w:rsidR="00132EDD"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17-28.</w:t>
      </w:r>
    </w:p>
    <w:p w14:paraId="3AE51859" w14:textId="7B627741" w:rsidR="00805C9C" w:rsidRPr="008E535B" w:rsidRDefault="00805C9C" w:rsidP="00B0380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Pinkster,</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3E178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(2021)</w:t>
      </w:r>
      <w:r w:rsidR="00132ED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Oxford</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Syntax,</w:t>
      </w:r>
      <w:r w:rsidR="00BF77D2">
        <w:rPr>
          <w:rFonts w:ascii="Times New Roman" w:hAnsi="Times New Roman" w:cs="Times New Roman"/>
          <w:i/>
          <w:lang w:val="en-US"/>
        </w:rPr>
        <w:t xml:space="preserve"> </w:t>
      </w:r>
      <w:r w:rsidRPr="008E535B">
        <w:rPr>
          <w:rFonts w:ascii="Times New Roman" w:hAnsi="Times New Roman" w:cs="Times New Roman"/>
          <w:i/>
          <w:lang w:val="en-US"/>
        </w:rPr>
        <w:t>vol.</w:t>
      </w:r>
      <w:r w:rsidR="00BF77D2">
        <w:rPr>
          <w:rFonts w:ascii="Times New Roman" w:hAnsi="Times New Roman" w:cs="Times New Roman"/>
          <w:i/>
          <w:lang w:val="en-US"/>
        </w:rPr>
        <w:t xml:space="preserve"> </w:t>
      </w:r>
      <w:r w:rsidRPr="008E535B">
        <w:rPr>
          <w:rFonts w:ascii="Times New Roman" w:hAnsi="Times New Roman" w:cs="Times New Roman"/>
          <w:i/>
          <w:lang w:val="en-US"/>
        </w:rPr>
        <w:t>2.</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Complex</w:t>
      </w:r>
      <w:r w:rsidR="00BF77D2">
        <w:rPr>
          <w:rFonts w:ascii="Times New Roman" w:hAnsi="Times New Roman" w:cs="Times New Roman"/>
          <w:i/>
          <w:lang w:val="en-US"/>
        </w:rPr>
        <w:t xml:space="preserve"> </w:t>
      </w:r>
      <w:r w:rsidRPr="008E535B">
        <w:rPr>
          <w:rFonts w:ascii="Times New Roman" w:hAnsi="Times New Roman" w:cs="Times New Roman"/>
          <w:i/>
          <w:lang w:val="en-US"/>
        </w:rPr>
        <w:t>Sentence</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Discourse</w:t>
      </w:r>
      <w:r w:rsidR="003E178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3E178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OUP.</w:t>
      </w:r>
    </w:p>
    <w:p w14:paraId="01E3DA50" w14:textId="14E380FD" w:rsidR="00805C9C" w:rsidRPr="008E535B" w:rsidRDefault="00805C9C" w:rsidP="00B0380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Rapoport,</w:t>
      </w:r>
      <w:r w:rsidR="00BF77D2">
        <w:rPr>
          <w:rFonts w:ascii="Times New Roman" w:hAnsi="Times New Roman" w:cs="Times New Roman"/>
          <w:lang w:val="en-US"/>
        </w:rPr>
        <w:t xml:space="preserve"> </w:t>
      </w:r>
      <w:r w:rsidRPr="008E535B">
        <w:rPr>
          <w:rFonts w:ascii="Times New Roman" w:hAnsi="Times New Roman" w:cs="Times New Roman"/>
          <w:lang w:val="en-US"/>
        </w:rPr>
        <w:t>T</w:t>
      </w:r>
      <w:r w:rsidR="003E178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BF77D2">
        <w:rPr>
          <w:rFonts w:ascii="Times New Roman" w:hAnsi="Times New Roman" w:cs="Times New Roman"/>
          <w:lang w:val="en-US"/>
        </w:rPr>
        <w:t xml:space="preserve"> </w:t>
      </w:r>
      <w:r w:rsidRPr="008E535B">
        <w:rPr>
          <w:rFonts w:ascii="Times New Roman" w:hAnsi="Times New Roman" w:cs="Times New Roman"/>
          <w:lang w:val="en-US"/>
        </w:rPr>
        <w:t>(1993)</w:t>
      </w:r>
      <w:r w:rsidR="00132ED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depictives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resultatives</w:t>
      </w:r>
      <w:r w:rsidR="003E1784" w:rsidRPr="008E535B">
        <w:rPr>
          <w:rFonts w:ascii="Times New Roman" w:hAnsi="Times New Roman" w:cs="Times New Roman"/>
          <w:lang w:val="en-US"/>
        </w:rPr>
        <w:t>.</w:t>
      </w:r>
      <w:r w:rsidR="00BF77D2">
        <w:rPr>
          <w:rFonts w:ascii="Times New Roman" w:hAnsi="Times New Roman" w:cs="Times New Roman"/>
          <w:lang w:val="en-US"/>
        </w:rPr>
        <w:t xml:space="preserve"> </w:t>
      </w:r>
      <w:r w:rsidR="003E1784"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James</w:t>
      </w:r>
      <w:r w:rsidR="00BF77D2">
        <w:rPr>
          <w:rFonts w:ascii="Times New Roman" w:hAnsi="Times New Roman" w:cs="Times New Roman"/>
          <w:lang w:val="en-US"/>
        </w:rPr>
        <w:t xml:space="preserve"> </w:t>
      </w:r>
      <w:r w:rsidRPr="008E535B">
        <w:rPr>
          <w:rFonts w:ascii="Times New Roman" w:hAnsi="Times New Roman" w:cs="Times New Roman"/>
          <w:lang w:val="en-US"/>
        </w:rPr>
        <w:t>Pustejovsky</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3E1784" w:rsidRPr="008E535B">
        <w:rPr>
          <w:rFonts w:ascii="Times New Roman" w:hAnsi="Times New Roman" w:cs="Times New Roman"/>
          <w:lang w:val="en-US"/>
        </w:rPr>
        <w:t>E</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i/>
          <w:lang w:val="en-US"/>
        </w:rPr>
        <w:t>Semantics</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Lexicon</w:t>
      </w:r>
      <w:r w:rsidR="00BF77D2">
        <w:rPr>
          <w:rFonts w:ascii="Times New Roman" w:hAnsi="Times New Roman" w:cs="Times New Roman"/>
          <w:lang w:val="en-US"/>
        </w:rPr>
        <w:t xml:space="preserve"> </w:t>
      </w:r>
      <w:r w:rsidR="003E1784" w:rsidRPr="008E535B">
        <w:rPr>
          <w:rFonts w:ascii="Times New Roman" w:hAnsi="Times New Roman" w:cs="Times New Roman"/>
          <w:lang w:val="en-US"/>
        </w:rPr>
        <w:t>(pp.</w:t>
      </w:r>
      <w:r w:rsidR="00BF77D2">
        <w:rPr>
          <w:rFonts w:ascii="Times New Roman" w:hAnsi="Times New Roman" w:cs="Times New Roman"/>
          <w:lang w:val="en-US"/>
        </w:rPr>
        <w:t xml:space="preserve"> </w:t>
      </w:r>
      <w:r w:rsidR="003E1784" w:rsidRPr="008E535B">
        <w:rPr>
          <w:rFonts w:ascii="Times New Roman" w:hAnsi="Times New Roman" w:cs="Times New Roman"/>
          <w:lang w:val="en-US"/>
        </w:rPr>
        <w:t>163–84).</w:t>
      </w:r>
      <w:r w:rsidR="00BF77D2">
        <w:rPr>
          <w:rFonts w:ascii="Times New Roman" w:hAnsi="Times New Roman" w:cs="Times New Roman"/>
          <w:lang w:val="en-US"/>
        </w:rPr>
        <w:t xml:space="preserve"> </w:t>
      </w:r>
      <w:r w:rsidRPr="008E535B">
        <w:rPr>
          <w:rFonts w:ascii="Times New Roman" w:hAnsi="Times New Roman" w:cs="Times New Roman"/>
          <w:lang w:val="en-US"/>
        </w:rPr>
        <w:t>Dordrecht</w:t>
      </w:r>
      <w:r w:rsidR="003E178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Kluwer</w:t>
      </w:r>
      <w:r w:rsidR="003E1784" w:rsidRPr="008E535B">
        <w:rPr>
          <w:rFonts w:ascii="Times New Roman" w:hAnsi="Times New Roman" w:cs="Times New Roman"/>
          <w:lang w:val="en-US"/>
        </w:rPr>
        <w:t>.</w:t>
      </w:r>
    </w:p>
    <w:p w14:paraId="1D3AE995" w14:textId="5645BE7B" w:rsidR="00805C9C" w:rsidRPr="008E535B" w:rsidRDefault="00805C9C" w:rsidP="00B0380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Shultze-Berndt,</w:t>
      </w:r>
      <w:r w:rsidR="00BF77D2">
        <w:rPr>
          <w:rFonts w:ascii="Times New Roman" w:hAnsi="Times New Roman" w:cs="Times New Roman"/>
          <w:lang w:val="en-US"/>
        </w:rPr>
        <w:t xml:space="preserve"> </w:t>
      </w:r>
      <w:r w:rsidRPr="008E535B">
        <w:rPr>
          <w:rFonts w:ascii="Times New Roman" w:hAnsi="Times New Roman" w:cs="Times New Roman"/>
          <w:lang w:val="en-US"/>
        </w:rPr>
        <w:t>E</w:t>
      </w:r>
      <w:r w:rsidR="003E178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Himmelmann,</w:t>
      </w:r>
      <w:r w:rsidR="00BF77D2">
        <w:rPr>
          <w:rFonts w:ascii="Times New Roman" w:hAnsi="Times New Roman" w:cs="Times New Roman"/>
          <w:lang w:val="en-US"/>
        </w:rPr>
        <w:t xml:space="preserve"> </w:t>
      </w:r>
      <w:r w:rsidRPr="008E535B">
        <w:rPr>
          <w:rFonts w:ascii="Times New Roman" w:hAnsi="Times New Roman" w:cs="Times New Roman"/>
          <w:lang w:val="en-US"/>
        </w:rPr>
        <w:t>N</w:t>
      </w:r>
      <w:r w:rsidR="003E178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(2004)</w:t>
      </w:r>
      <w:r w:rsidR="00132ED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Depictive</w:t>
      </w:r>
      <w:r w:rsidR="00BF77D2">
        <w:rPr>
          <w:rFonts w:ascii="Times New Roman" w:hAnsi="Times New Roman" w:cs="Times New Roman"/>
          <w:lang w:val="en-US"/>
        </w:rPr>
        <w:t xml:space="preserve"> </w:t>
      </w:r>
      <w:r w:rsidRPr="008E535B">
        <w:rPr>
          <w:rFonts w:ascii="Times New Roman" w:hAnsi="Times New Roman" w:cs="Times New Roman"/>
          <w:lang w:val="en-US"/>
        </w:rPr>
        <w:t>Secondary</w:t>
      </w:r>
      <w:r w:rsidR="00BF77D2">
        <w:rPr>
          <w:rFonts w:ascii="Times New Roman" w:hAnsi="Times New Roman" w:cs="Times New Roman"/>
          <w:lang w:val="en-US"/>
        </w:rPr>
        <w:t xml:space="preserve"> </w:t>
      </w:r>
      <w:r w:rsidRPr="008E535B">
        <w:rPr>
          <w:rFonts w:ascii="Times New Roman" w:hAnsi="Times New Roman" w:cs="Times New Roman"/>
          <w:lang w:val="en-US"/>
        </w:rPr>
        <w:t>Predicates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Cross-Linguistic</w:t>
      </w:r>
      <w:r w:rsidR="00BF77D2">
        <w:rPr>
          <w:rFonts w:ascii="Times New Roman" w:hAnsi="Times New Roman" w:cs="Times New Roman"/>
          <w:lang w:val="en-US"/>
        </w:rPr>
        <w:t xml:space="preserve"> </w:t>
      </w:r>
      <w:r w:rsidRPr="008E535B">
        <w:rPr>
          <w:rFonts w:ascii="Times New Roman" w:hAnsi="Times New Roman" w:cs="Times New Roman"/>
          <w:lang w:val="en-US"/>
        </w:rPr>
        <w:t>Perspective,</w:t>
      </w:r>
      <w:r w:rsidR="00BF77D2">
        <w:rPr>
          <w:rFonts w:ascii="Times New Roman" w:hAnsi="Times New Roman" w:cs="Times New Roman"/>
          <w:lang w:val="en-US"/>
        </w:rPr>
        <w:t xml:space="preserve"> </w:t>
      </w:r>
      <w:r w:rsidRPr="008E535B">
        <w:rPr>
          <w:rFonts w:ascii="Times New Roman" w:hAnsi="Times New Roman" w:cs="Times New Roman"/>
          <w:i/>
          <w:lang w:val="en-US"/>
        </w:rPr>
        <w:t>Linguistic</w:t>
      </w:r>
      <w:r w:rsidR="00BF77D2">
        <w:rPr>
          <w:rFonts w:ascii="Times New Roman" w:hAnsi="Times New Roman" w:cs="Times New Roman"/>
          <w:i/>
          <w:lang w:val="en-US"/>
        </w:rPr>
        <w:t xml:space="preserve"> </w:t>
      </w:r>
      <w:r w:rsidRPr="008E535B">
        <w:rPr>
          <w:rFonts w:ascii="Times New Roman" w:hAnsi="Times New Roman" w:cs="Times New Roman"/>
          <w:i/>
          <w:lang w:val="en-US"/>
        </w:rPr>
        <w:t>Typology</w:t>
      </w:r>
      <w:r w:rsidR="003E178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8</w:t>
      </w:r>
      <w:r w:rsidR="003E178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59-131.</w:t>
      </w:r>
    </w:p>
    <w:p w14:paraId="0430294E" w14:textId="35FC22FE" w:rsidR="008101E4" w:rsidRPr="008E535B" w:rsidRDefault="008101E4" w:rsidP="008101E4">
      <w:pPr>
        <w:spacing w:after="0" w:line="240" w:lineRule="auto"/>
        <w:ind w:firstLine="397"/>
        <w:jc w:val="both"/>
        <w:rPr>
          <w:rFonts w:ascii="Times New Roman" w:hAnsi="Times New Roman" w:cs="Times New Roman"/>
          <w:lang w:val="nl-NL"/>
        </w:rPr>
      </w:pPr>
    </w:p>
    <w:p w14:paraId="34E0195B" w14:textId="14398FF4" w:rsidR="00805C9C" w:rsidRPr="008E535B" w:rsidRDefault="00805C9C" w:rsidP="008101E4">
      <w:pPr>
        <w:spacing w:after="0" w:line="240" w:lineRule="auto"/>
        <w:ind w:firstLine="397"/>
        <w:jc w:val="both"/>
        <w:rPr>
          <w:rFonts w:ascii="Times New Roman" w:hAnsi="Times New Roman" w:cs="Times New Roman"/>
          <w:lang w:val="nl-NL"/>
        </w:rPr>
      </w:pPr>
    </w:p>
    <w:p w14:paraId="7C1E2D43" w14:textId="4B2EDC77" w:rsidR="00B0380C" w:rsidRPr="00372C77" w:rsidRDefault="00B0380C" w:rsidP="00372C77">
      <w:pPr>
        <w:spacing w:after="0" w:line="240" w:lineRule="auto"/>
        <w:jc w:val="center"/>
        <w:rPr>
          <w:rFonts w:ascii="Times New Roman" w:hAnsi="Times New Roman" w:cs="Times New Roman"/>
          <w:bCs/>
          <w:lang w:val="es-ES"/>
        </w:rPr>
      </w:pPr>
      <w:r w:rsidRPr="008E535B">
        <w:rPr>
          <w:rFonts w:ascii="Times New Roman" w:hAnsi="Times New Roman" w:cs="Times New Roman"/>
          <w:bCs/>
          <w:lang w:val="es-ES"/>
        </w:rPr>
        <w:t>Salvatore</w:t>
      </w:r>
      <w:r w:rsidR="00BF77D2">
        <w:rPr>
          <w:rFonts w:ascii="Times New Roman" w:hAnsi="Times New Roman" w:cs="Times New Roman"/>
          <w:bCs/>
          <w:lang w:val="es-ES"/>
        </w:rPr>
        <w:t xml:space="preserve"> </w:t>
      </w:r>
      <w:r w:rsidRPr="008E535B">
        <w:rPr>
          <w:rFonts w:ascii="Times New Roman" w:hAnsi="Times New Roman" w:cs="Times New Roman"/>
          <w:bCs/>
          <w:lang w:val="es-ES"/>
        </w:rPr>
        <w:t>CAMMISULI</w:t>
      </w:r>
      <w:r w:rsidR="00372C77">
        <w:rPr>
          <w:rFonts w:ascii="Times New Roman" w:hAnsi="Times New Roman" w:cs="Times New Roman"/>
          <w:bCs/>
          <w:lang w:val="es-ES"/>
        </w:rPr>
        <w:t xml:space="preserve"> - </w:t>
      </w:r>
      <w:r w:rsidRPr="008E535B">
        <w:rPr>
          <w:rFonts w:ascii="Times New Roman" w:hAnsi="Times New Roman" w:cs="Times New Roman"/>
          <w:lang w:val="es-ES"/>
        </w:rPr>
        <w:t>Università</w:t>
      </w:r>
      <w:r w:rsidR="00BF77D2">
        <w:rPr>
          <w:rFonts w:ascii="Times New Roman" w:hAnsi="Times New Roman" w:cs="Times New Roman"/>
          <w:lang w:val="es-ES"/>
        </w:rPr>
        <w:t xml:space="preserve"> </w:t>
      </w:r>
      <w:r w:rsidRPr="008E535B">
        <w:rPr>
          <w:rFonts w:ascii="Times New Roman" w:hAnsi="Times New Roman" w:cs="Times New Roman"/>
          <w:lang w:val="es-ES"/>
        </w:rPr>
        <w:t>degli</w:t>
      </w:r>
      <w:r w:rsidR="00BF77D2">
        <w:rPr>
          <w:rFonts w:ascii="Times New Roman" w:hAnsi="Times New Roman" w:cs="Times New Roman"/>
          <w:lang w:val="es-ES"/>
        </w:rPr>
        <w:t xml:space="preserve"> </w:t>
      </w:r>
      <w:r w:rsidRPr="008E535B">
        <w:rPr>
          <w:rFonts w:ascii="Times New Roman" w:hAnsi="Times New Roman" w:cs="Times New Roman"/>
          <w:lang w:val="es-ES"/>
        </w:rPr>
        <w:t>Studi</w:t>
      </w:r>
      <w:r w:rsidR="00BF77D2">
        <w:rPr>
          <w:rFonts w:ascii="Times New Roman" w:hAnsi="Times New Roman" w:cs="Times New Roman"/>
          <w:lang w:val="es-ES"/>
        </w:rPr>
        <w:t xml:space="preserve"> </w:t>
      </w:r>
      <w:r w:rsidRPr="008E535B">
        <w:rPr>
          <w:rFonts w:ascii="Times New Roman" w:hAnsi="Times New Roman" w:cs="Times New Roman"/>
          <w:lang w:val="es-ES"/>
        </w:rPr>
        <w:t>di</w:t>
      </w:r>
      <w:r w:rsidR="00BF77D2">
        <w:rPr>
          <w:rFonts w:ascii="Times New Roman" w:hAnsi="Times New Roman" w:cs="Times New Roman"/>
          <w:lang w:val="es-ES"/>
        </w:rPr>
        <w:t xml:space="preserve"> </w:t>
      </w:r>
      <w:r w:rsidRPr="008E535B">
        <w:rPr>
          <w:rFonts w:ascii="Times New Roman" w:hAnsi="Times New Roman" w:cs="Times New Roman"/>
          <w:lang w:val="es-ES"/>
        </w:rPr>
        <w:t>Catania</w:t>
      </w:r>
    </w:p>
    <w:p w14:paraId="2CBB5994" w14:textId="5D6C6340" w:rsidR="00B0380C" w:rsidRPr="008E535B" w:rsidRDefault="00B0380C" w:rsidP="00372C77">
      <w:pPr>
        <w:spacing w:after="0" w:line="240" w:lineRule="auto"/>
        <w:jc w:val="center"/>
        <w:rPr>
          <w:rFonts w:ascii="Times New Roman" w:hAnsi="Times New Roman" w:cs="Times New Roman"/>
          <w:b/>
          <w:bCs/>
          <w:lang w:val="es-ES"/>
        </w:rPr>
      </w:pPr>
      <w:r w:rsidRPr="008E535B">
        <w:rPr>
          <w:rFonts w:ascii="Times New Roman" w:hAnsi="Times New Roman" w:cs="Times New Roman"/>
          <w:b/>
          <w:bCs/>
          <w:lang w:val="es-ES"/>
        </w:rPr>
        <w:t>Due</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nomi</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di</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mestiere</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di</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rara</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attestazione</w:t>
      </w:r>
    </w:p>
    <w:p w14:paraId="5E463C95" w14:textId="77777777" w:rsidR="00B0380C" w:rsidRPr="008E535B" w:rsidRDefault="00B0380C" w:rsidP="00B0380C">
      <w:pPr>
        <w:spacing w:after="0" w:line="240" w:lineRule="auto"/>
        <w:ind w:firstLine="397"/>
        <w:jc w:val="both"/>
        <w:rPr>
          <w:rFonts w:ascii="Times New Roman" w:hAnsi="Times New Roman" w:cs="Times New Roman"/>
        </w:rPr>
      </w:pPr>
    </w:p>
    <w:p w14:paraId="478EFCBD" w14:textId="2F1E0523" w:rsidR="00B0380C" w:rsidRPr="008E535B" w:rsidRDefault="00B0380C" w:rsidP="00B0380C">
      <w:pPr>
        <w:spacing w:after="0" w:line="240" w:lineRule="auto"/>
        <w:ind w:firstLine="397"/>
        <w:jc w:val="both"/>
        <w:rPr>
          <w:rFonts w:ascii="Times New Roman" w:hAnsi="Times New Roman" w:cs="Times New Roman"/>
        </w:rPr>
      </w:pP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contributo</w:t>
      </w:r>
      <w:r w:rsidR="00BF77D2">
        <w:rPr>
          <w:rFonts w:ascii="Times New Roman" w:hAnsi="Times New Roman" w:cs="Times New Roman"/>
        </w:rPr>
        <w:t xml:space="preserve"> </w:t>
      </w:r>
      <w:r w:rsidRPr="008E535B">
        <w:rPr>
          <w:rFonts w:ascii="Times New Roman" w:hAnsi="Times New Roman" w:cs="Times New Roman"/>
        </w:rPr>
        <w:t>ha</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oggetto</w:t>
      </w:r>
      <w:r w:rsidR="00BF77D2">
        <w:rPr>
          <w:rFonts w:ascii="Times New Roman" w:hAnsi="Times New Roman" w:cs="Times New Roman"/>
        </w:rPr>
        <w:t xml:space="preserve"> </w:t>
      </w:r>
      <w:r w:rsidRPr="008E535B">
        <w:rPr>
          <w:rFonts w:ascii="Times New Roman" w:hAnsi="Times New Roman" w:cs="Times New Roman"/>
        </w:rPr>
        <w:t>due</w:t>
      </w:r>
      <w:r w:rsidR="00BF77D2">
        <w:rPr>
          <w:rFonts w:ascii="Times New Roman" w:hAnsi="Times New Roman" w:cs="Times New Roman"/>
        </w:rPr>
        <w:t xml:space="preserve"> </w:t>
      </w:r>
      <w:r w:rsidRPr="008E535B">
        <w:rPr>
          <w:rFonts w:ascii="Times New Roman" w:hAnsi="Times New Roman" w:cs="Times New Roman"/>
        </w:rPr>
        <w:t>nomi</w:t>
      </w:r>
      <w:r w:rsidR="00BF77D2">
        <w:rPr>
          <w:rFonts w:ascii="Times New Roman" w:hAnsi="Times New Roman" w:cs="Times New Roman"/>
        </w:rPr>
        <w:t xml:space="preserve"> </w:t>
      </w:r>
      <w:r w:rsidRPr="008E535B">
        <w:rPr>
          <w:rFonts w:ascii="Times New Roman" w:hAnsi="Times New Roman" w:cs="Times New Roman"/>
        </w:rPr>
        <w:t>latini</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mestiere,</w:t>
      </w:r>
      <w:r w:rsidR="00BF77D2">
        <w:rPr>
          <w:rFonts w:ascii="Times New Roman" w:hAnsi="Times New Roman" w:cs="Times New Roman"/>
        </w:rPr>
        <w:t xml:space="preserve"> </w:t>
      </w:r>
      <w:r w:rsidRPr="008E535B">
        <w:rPr>
          <w:rFonts w:ascii="Times New Roman" w:hAnsi="Times New Roman" w:cs="Times New Roman"/>
        </w:rPr>
        <w:t>ovvero</w:t>
      </w:r>
      <w:r w:rsidR="00BF77D2">
        <w:rPr>
          <w:rFonts w:ascii="Times New Roman" w:hAnsi="Times New Roman" w:cs="Times New Roman"/>
        </w:rPr>
        <w:t xml:space="preserve"> </w:t>
      </w:r>
      <w:r w:rsidRPr="008E535B">
        <w:rPr>
          <w:rFonts w:ascii="Times New Roman" w:hAnsi="Times New Roman" w:cs="Times New Roman"/>
          <w:i/>
          <w:iCs/>
        </w:rPr>
        <w:t>perticarius</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i/>
          <w:iCs/>
        </w:rPr>
        <w:t>sarcitor</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attestati</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via</w:t>
      </w:r>
      <w:r w:rsidR="00BF77D2">
        <w:rPr>
          <w:rFonts w:ascii="Times New Roman" w:hAnsi="Times New Roman" w:cs="Times New Roman"/>
        </w:rPr>
        <w:t xml:space="preserve"> </w:t>
      </w:r>
      <w:r w:rsidRPr="008E535B">
        <w:rPr>
          <w:rFonts w:ascii="Times New Roman" w:hAnsi="Times New Roman" w:cs="Times New Roman"/>
        </w:rPr>
        <w:t>epigrafica,</w:t>
      </w:r>
      <w:r w:rsidR="00BF77D2">
        <w:rPr>
          <w:rFonts w:ascii="Times New Roman" w:hAnsi="Times New Roman" w:cs="Times New Roman"/>
        </w:rPr>
        <w:t xml:space="preserve"> </w:t>
      </w:r>
      <w:r w:rsidRPr="008E535B">
        <w:rPr>
          <w:rFonts w:ascii="Times New Roman" w:hAnsi="Times New Roman" w:cs="Times New Roman"/>
        </w:rPr>
        <w:t>rispettivamente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i/>
          <w:iCs/>
        </w:rPr>
        <w:t>CIL</w:t>
      </w:r>
      <w:r w:rsidR="00BF77D2">
        <w:rPr>
          <w:rFonts w:ascii="Times New Roman" w:hAnsi="Times New Roman" w:cs="Times New Roman"/>
        </w:rPr>
        <w:t xml:space="preserve"> </w:t>
      </w:r>
      <w:r w:rsidRPr="008E535B">
        <w:rPr>
          <w:rFonts w:ascii="Times New Roman" w:hAnsi="Times New Roman" w:cs="Times New Roman"/>
        </w:rPr>
        <w:t>VI</w:t>
      </w:r>
      <w:r w:rsidR="00BF77D2">
        <w:rPr>
          <w:rFonts w:ascii="Times New Roman" w:hAnsi="Times New Roman" w:cs="Times New Roman"/>
        </w:rPr>
        <w:t xml:space="preserve"> </w:t>
      </w:r>
      <w:r w:rsidRPr="008E535B">
        <w:rPr>
          <w:rFonts w:ascii="Times New Roman" w:hAnsi="Times New Roman" w:cs="Times New Roman"/>
        </w:rPr>
        <w:t>9672</w:t>
      </w:r>
      <w:r w:rsidR="00BF77D2">
        <w:rPr>
          <w:rFonts w:ascii="Times New Roman" w:hAnsi="Times New Roman" w:cs="Times New Roman"/>
        </w:rPr>
        <w:t xml:space="preserve"> </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25081</w:t>
      </w:r>
      <w:r w:rsidR="00BF77D2">
        <w:rPr>
          <w:rFonts w:ascii="Times New Roman" w:hAnsi="Times New Roman" w:cs="Times New Roman"/>
        </w:rPr>
        <w:t xml:space="preserve"> </w:t>
      </w:r>
      <w:r w:rsidRPr="008E535B">
        <w:rPr>
          <w:rFonts w:ascii="Times New Roman" w:hAnsi="Times New Roman" w:cs="Times New Roman"/>
        </w:rPr>
        <w:t>(cfr.</w:t>
      </w:r>
      <w:r w:rsidR="00BF77D2">
        <w:rPr>
          <w:rFonts w:ascii="Times New Roman" w:hAnsi="Times New Roman" w:cs="Times New Roman"/>
        </w:rPr>
        <w:t xml:space="preserve"> </w:t>
      </w:r>
      <w:r w:rsidRPr="008E535B">
        <w:rPr>
          <w:rFonts w:ascii="Times New Roman" w:hAnsi="Times New Roman" w:cs="Times New Roman"/>
        </w:rPr>
        <w:t>Barbera</w:t>
      </w:r>
      <w:r w:rsidR="00BF77D2">
        <w:rPr>
          <w:rFonts w:ascii="Times New Roman" w:hAnsi="Times New Roman" w:cs="Times New Roman"/>
        </w:rPr>
        <w:t xml:space="preserve"> </w:t>
      </w:r>
      <w:r w:rsidRPr="008E535B">
        <w:rPr>
          <w:rFonts w:ascii="Times New Roman" w:hAnsi="Times New Roman" w:cs="Times New Roman"/>
        </w:rPr>
        <w:t>1999)</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i/>
          <w:iCs/>
        </w:rPr>
        <w:t>CIL</w:t>
      </w:r>
      <w:r w:rsidR="00BF77D2">
        <w:rPr>
          <w:rFonts w:ascii="Times New Roman" w:hAnsi="Times New Roman" w:cs="Times New Roman"/>
          <w:i/>
          <w:iCs/>
        </w:rPr>
        <w:t xml:space="preserve"> </w:t>
      </w:r>
      <w:r w:rsidRPr="008E535B">
        <w:rPr>
          <w:rFonts w:ascii="Times New Roman" w:hAnsi="Times New Roman" w:cs="Times New Roman"/>
        </w:rPr>
        <w:t>V</w:t>
      </w:r>
      <w:r w:rsidR="00BF77D2">
        <w:rPr>
          <w:rFonts w:ascii="Times New Roman" w:hAnsi="Times New Roman" w:cs="Times New Roman"/>
        </w:rPr>
        <w:t xml:space="preserve"> </w:t>
      </w:r>
      <w:r w:rsidRPr="008E535B">
        <w:rPr>
          <w:rFonts w:ascii="Times New Roman" w:hAnsi="Times New Roman" w:cs="Times New Roman"/>
        </w:rPr>
        <w:t>4509.</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i/>
          <w:iCs/>
        </w:rPr>
        <w:t>perticarius</w:t>
      </w:r>
      <w:r w:rsidR="00BF77D2">
        <w:rPr>
          <w:rFonts w:ascii="Times New Roman" w:hAnsi="Times New Roman" w:cs="Times New Roman"/>
        </w:rPr>
        <w:t xml:space="preserve"> </w:t>
      </w:r>
      <w:r w:rsidRPr="008E535B">
        <w:rPr>
          <w:rFonts w:ascii="Times New Roman" w:hAnsi="Times New Roman" w:cs="Times New Roman"/>
          <w:i/>
          <w:iCs/>
        </w:rPr>
        <w:t>ThlL</w:t>
      </w:r>
      <w:r w:rsidR="00BF77D2">
        <w:rPr>
          <w:rFonts w:ascii="Times New Roman" w:hAnsi="Times New Roman" w:cs="Times New Roman"/>
        </w:rPr>
        <w:t xml:space="preserve"> </w:t>
      </w:r>
      <w:r w:rsidRPr="008E535B">
        <w:rPr>
          <w:rFonts w:ascii="Times New Roman" w:hAnsi="Times New Roman" w:cs="Times New Roman"/>
        </w:rPr>
        <w:t>10,1,</w:t>
      </w:r>
      <w:r w:rsidR="00BF77D2">
        <w:rPr>
          <w:rFonts w:ascii="Times New Roman" w:hAnsi="Times New Roman" w:cs="Times New Roman"/>
        </w:rPr>
        <w:t xml:space="preserve"> </w:t>
      </w:r>
      <w:r w:rsidRPr="008E535B">
        <w:rPr>
          <w:rFonts w:ascii="Times New Roman" w:hAnsi="Times New Roman" w:cs="Times New Roman"/>
        </w:rPr>
        <w:t>1786,</w:t>
      </w:r>
      <w:r w:rsidR="00BF77D2">
        <w:rPr>
          <w:rFonts w:ascii="Times New Roman" w:hAnsi="Times New Roman" w:cs="Times New Roman"/>
        </w:rPr>
        <w:t xml:space="preserve"> </w:t>
      </w:r>
      <w:r w:rsidRPr="008E535B">
        <w:rPr>
          <w:rFonts w:ascii="Times New Roman" w:hAnsi="Times New Roman" w:cs="Times New Roman"/>
        </w:rPr>
        <w:t>s.</w:t>
      </w:r>
      <w:r w:rsidR="00BF77D2">
        <w:rPr>
          <w:rFonts w:ascii="Times New Roman" w:hAnsi="Times New Roman" w:cs="Times New Roman"/>
        </w:rPr>
        <w:t xml:space="preserve"> </w:t>
      </w:r>
      <w:r w:rsidRPr="008E535B">
        <w:rPr>
          <w:rFonts w:ascii="Times New Roman" w:hAnsi="Times New Roman" w:cs="Times New Roman"/>
        </w:rPr>
        <w:t>v.</w:t>
      </w:r>
      <w:r w:rsidR="00BF77D2">
        <w:rPr>
          <w:rFonts w:ascii="Times New Roman" w:hAnsi="Times New Roman" w:cs="Times New Roman"/>
        </w:rPr>
        <w:t xml:space="preserve"> </w:t>
      </w:r>
      <w:r w:rsidRPr="008E535B">
        <w:rPr>
          <w:rFonts w:ascii="Times New Roman" w:hAnsi="Times New Roman" w:cs="Times New Roman"/>
        </w:rPr>
        <w:t>non</w:t>
      </w:r>
      <w:r w:rsidR="00BF77D2">
        <w:rPr>
          <w:rFonts w:ascii="Times New Roman" w:hAnsi="Times New Roman" w:cs="Times New Roman"/>
        </w:rPr>
        <w:t xml:space="preserve"> </w:t>
      </w:r>
      <w:r w:rsidRPr="008E535B">
        <w:rPr>
          <w:rFonts w:ascii="Times New Roman" w:hAnsi="Times New Roman" w:cs="Times New Roman"/>
        </w:rPr>
        <w:t>registra</w:t>
      </w:r>
      <w:r w:rsidR="00BF77D2">
        <w:rPr>
          <w:rFonts w:ascii="Times New Roman" w:hAnsi="Times New Roman" w:cs="Times New Roman"/>
        </w:rPr>
        <w:t xml:space="preserve"> </w:t>
      </w:r>
      <w:r w:rsidRPr="008E535B">
        <w:rPr>
          <w:rFonts w:ascii="Times New Roman" w:hAnsi="Times New Roman" w:cs="Times New Roman"/>
        </w:rPr>
        <w:t>alcun’altra</w:t>
      </w:r>
      <w:r w:rsidR="00BF77D2">
        <w:rPr>
          <w:rFonts w:ascii="Times New Roman" w:hAnsi="Times New Roman" w:cs="Times New Roman"/>
        </w:rPr>
        <w:t xml:space="preserve"> </w:t>
      </w:r>
      <w:r w:rsidRPr="008E535B">
        <w:rPr>
          <w:rFonts w:ascii="Times New Roman" w:hAnsi="Times New Roman" w:cs="Times New Roman"/>
        </w:rPr>
        <w:t>occorrenza;</w:t>
      </w:r>
      <w:r w:rsidR="00BF77D2">
        <w:rPr>
          <w:rFonts w:ascii="Times New Roman" w:hAnsi="Times New Roman" w:cs="Times New Roman"/>
        </w:rPr>
        <w:t xml:space="preserve"> </w:t>
      </w:r>
      <w:r w:rsidRPr="008E535B">
        <w:rPr>
          <w:rFonts w:ascii="Times New Roman" w:hAnsi="Times New Roman" w:cs="Times New Roman"/>
        </w:rPr>
        <w:t>più</w:t>
      </w:r>
      <w:r w:rsidR="00BF77D2">
        <w:rPr>
          <w:rFonts w:ascii="Times New Roman" w:hAnsi="Times New Roman" w:cs="Times New Roman"/>
        </w:rPr>
        <w:t xml:space="preserve"> </w:t>
      </w:r>
      <w:r w:rsidRPr="008E535B">
        <w:rPr>
          <w:rFonts w:ascii="Times New Roman" w:hAnsi="Times New Roman" w:cs="Times New Roman"/>
        </w:rPr>
        <w:t>fortunata</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situazione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i/>
          <w:iCs/>
        </w:rPr>
        <w:t>sarcitor</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giacché</w:t>
      </w:r>
      <w:r w:rsidR="00BF77D2">
        <w:rPr>
          <w:rFonts w:ascii="Times New Roman" w:hAnsi="Times New Roman" w:cs="Times New Roman"/>
        </w:rPr>
        <w:t xml:space="preserve"> </w:t>
      </w: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rinviene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Prob.</w:t>
      </w:r>
      <w:r w:rsidR="00BF77D2">
        <w:rPr>
          <w:rFonts w:ascii="Times New Roman" w:hAnsi="Times New Roman" w:cs="Times New Roman"/>
        </w:rPr>
        <w:t xml:space="preserve"> </w:t>
      </w:r>
      <w:r w:rsidRPr="008E535B">
        <w:rPr>
          <w:rFonts w:ascii="Times New Roman" w:hAnsi="Times New Roman" w:cs="Times New Roman"/>
          <w:i/>
          <w:iCs/>
        </w:rPr>
        <w:t>app.</w:t>
      </w:r>
      <w:r w:rsidR="00BF77D2">
        <w:rPr>
          <w:rFonts w:ascii="Times New Roman" w:hAnsi="Times New Roman" w:cs="Times New Roman"/>
          <w:i/>
          <w:iCs/>
        </w:rPr>
        <w:t xml:space="preserve"> </w:t>
      </w:r>
      <w:r w:rsidRPr="008E535B">
        <w:rPr>
          <w:rFonts w:ascii="Times New Roman" w:hAnsi="Times New Roman" w:cs="Times New Roman"/>
          <w:i/>
          <w:iCs/>
        </w:rPr>
        <w:t>gramm.</w:t>
      </w:r>
      <w:r w:rsidR="00BF77D2">
        <w:rPr>
          <w:rFonts w:ascii="Times New Roman" w:hAnsi="Times New Roman" w:cs="Times New Roman"/>
        </w:rPr>
        <w:t xml:space="preserve"> </w:t>
      </w:r>
      <w:r w:rsidRPr="008E535B">
        <w:rPr>
          <w:rFonts w:ascii="Times New Roman" w:hAnsi="Times New Roman" w:cs="Times New Roman"/>
        </w:rPr>
        <w:t>IV</w:t>
      </w:r>
      <w:r w:rsidR="00BF77D2">
        <w:rPr>
          <w:rFonts w:ascii="Times New Roman" w:hAnsi="Times New Roman" w:cs="Times New Roman"/>
        </w:rPr>
        <w:t xml:space="preserve"> </w:t>
      </w:r>
      <w:r w:rsidRPr="008E535B">
        <w:rPr>
          <w:rFonts w:ascii="Times New Roman" w:hAnsi="Times New Roman" w:cs="Times New Roman"/>
        </w:rPr>
        <w:t>202,29-30.</w:t>
      </w:r>
      <w:r w:rsidR="00BF77D2">
        <w:rPr>
          <w:rFonts w:ascii="Times New Roman" w:hAnsi="Times New Roman" w:cs="Times New Roman"/>
        </w:rPr>
        <w:t xml:space="preserve"> </w:t>
      </w:r>
      <w:r w:rsidRPr="008E535B">
        <w:rPr>
          <w:rFonts w:ascii="Times New Roman" w:hAnsi="Times New Roman" w:cs="Times New Roman"/>
        </w:rPr>
        <w:t>Nuovi</w:t>
      </w:r>
      <w:r w:rsidR="00BF77D2">
        <w:rPr>
          <w:rFonts w:ascii="Times New Roman" w:hAnsi="Times New Roman" w:cs="Times New Roman"/>
        </w:rPr>
        <w:t xml:space="preserve"> </w:t>
      </w:r>
      <w:r w:rsidRPr="008E535B">
        <w:rPr>
          <w:rFonts w:ascii="Times New Roman" w:hAnsi="Times New Roman" w:cs="Times New Roman"/>
        </w:rPr>
        <w:t>dati</w:t>
      </w:r>
      <w:r w:rsidR="00BF77D2">
        <w:rPr>
          <w:rFonts w:ascii="Times New Roman" w:hAnsi="Times New Roman" w:cs="Times New Roman"/>
        </w:rPr>
        <w:t xml:space="preserve"> </w:t>
      </w:r>
      <w:r w:rsidRPr="008E535B">
        <w:rPr>
          <w:rFonts w:ascii="Times New Roman" w:hAnsi="Times New Roman" w:cs="Times New Roman"/>
        </w:rPr>
        <w:t>sono</w:t>
      </w:r>
      <w:r w:rsidR="00BF77D2">
        <w:rPr>
          <w:rFonts w:ascii="Times New Roman" w:hAnsi="Times New Roman" w:cs="Times New Roman"/>
        </w:rPr>
        <w:t xml:space="preserve"> </w:t>
      </w:r>
      <w:r w:rsidRPr="008E535B">
        <w:rPr>
          <w:rFonts w:ascii="Times New Roman" w:hAnsi="Times New Roman" w:cs="Times New Roman"/>
        </w:rPr>
        <w:t>forniti</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due</w:t>
      </w:r>
      <w:r w:rsidR="00BF77D2">
        <w:rPr>
          <w:rFonts w:ascii="Times New Roman" w:hAnsi="Times New Roman" w:cs="Times New Roman"/>
        </w:rPr>
        <w:t xml:space="preserve"> </w:t>
      </w:r>
      <w:r w:rsidRPr="008E535B">
        <w:rPr>
          <w:rFonts w:ascii="Times New Roman" w:hAnsi="Times New Roman" w:cs="Times New Roman"/>
        </w:rPr>
        <w:t>lemmi</w:t>
      </w:r>
      <w:r w:rsidR="00BF77D2">
        <w:rPr>
          <w:rFonts w:ascii="Times New Roman" w:hAnsi="Times New Roman" w:cs="Times New Roman"/>
        </w:rPr>
        <w:t xml:space="preserve"> </w:t>
      </w:r>
      <w:r w:rsidRPr="008E535B">
        <w:rPr>
          <w:rFonts w:ascii="Times New Roman" w:hAnsi="Times New Roman" w:cs="Times New Roman"/>
        </w:rPr>
        <w:t>presenti</w:t>
      </w:r>
      <w:r w:rsidR="00BF77D2">
        <w:rPr>
          <w:rFonts w:ascii="Times New Roman" w:hAnsi="Times New Roman" w:cs="Times New Roman"/>
        </w:rPr>
        <w:t xml:space="preserve"> </w:t>
      </w:r>
      <w:r w:rsidRPr="008E535B">
        <w:rPr>
          <w:rFonts w:ascii="Times New Roman" w:hAnsi="Times New Roman" w:cs="Times New Roman"/>
        </w:rPr>
        <w:t>nella</w:t>
      </w:r>
      <w:r w:rsidR="00BF77D2">
        <w:rPr>
          <w:rFonts w:ascii="Times New Roman" w:hAnsi="Times New Roman" w:cs="Times New Roman"/>
        </w:rPr>
        <w:t xml:space="preserve"> </w:t>
      </w:r>
      <w:r w:rsidRPr="008E535B">
        <w:rPr>
          <w:rFonts w:ascii="Times New Roman" w:hAnsi="Times New Roman" w:cs="Times New Roman"/>
        </w:rPr>
        <w:t>sez.</w:t>
      </w:r>
      <w:r w:rsidR="00BF77D2">
        <w:rPr>
          <w:rFonts w:ascii="Times New Roman" w:hAnsi="Times New Roman" w:cs="Times New Roman"/>
        </w:rPr>
        <w:t xml:space="preserve"> </w:t>
      </w:r>
      <w:r w:rsidRPr="008E535B">
        <w:rPr>
          <w:rFonts w:ascii="Times New Roman" w:hAnsi="Times New Roman" w:cs="Times New Roman"/>
        </w:rPr>
        <w:t>14,</w:t>
      </w:r>
      <w:r w:rsidR="00BF77D2">
        <w:rPr>
          <w:rFonts w:ascii="Times New Roman" w:hAnsi="Times New Roman" w:cs="Times New Roman"/>
        </w:rPr>
        <w:t xml:space="preserve"> </w:t>
      </w:r>
      <w:r w:rsidRPr="008E535B">
        <w:rPr>
          <w:rFonts w:ascii="Times New Roman" w:hAnsi="Times New Roman" w:cs="Times New Roman"/>
          <w:lang w:val="el-GR"/>
        </w:rPr>
        <w:t>πε</w:t>
      </w:r>
      <w:r w:rsidRPr="008E535B">
        <w:rPr>
          <w:rFonts w:ascii="Times New Roman" w:hAnsi="Times New Roman" w:cs="Times New Roman"/>
        </w:rPr>
        <w:t>ρὶ</w:t>
      </w:r>
      <w:r w:rsidR="00BF77D2">
        <w:rPr>
          <w:rFonts w:ascii="Times New Roman" w:hAnsi="Times New Roman" w:cs="Times New Roman"/>
        </w:rPr>
        <w:t xml:space="preserve"> </w:t>
      </w:r>
      <w:r w:rsidRPr="008E535B">
        <w:rPr>
          <w:rFonts w:ascii="Times New Roman" w:hAnsi="Times New Roman" w:cs="Times New Roman"/>
        </w:rPr>
        <w:t>τεχνιτῶν</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glossario</w:t>
      </w:r>
      <w:r w:rsidR="00BF77D2">
        <w:rPr>
          <w:rFonts w:ascii="Times New Roman" w:hAnsi="Times New Roman" w:cs="Times New Roman"/>
        </w:rPr>
        <w:t xml:space="preserve"> </w:t>
      </w:r>
      <w:r w:rsidRPr="008E535B">
        <w:rPr>
          <w:rFonts w:ascii="Times New Roman" w:hAnsi="Times New Roman" w:cs="Times New Roman"/>
        </w:rPr>
        <w:t>latino-greco</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cosiddetti</w:t>
      </w:r>
      <w:r w:rsidR="00BF77D2">
        <w:rPr>
          <w:rFonts w:ascii="Times New Roman" w:hAnsi="Times New Roman" w:cs="Times New Roman"/>
        </w:rPr>
        <w:t xml:space="preserve"> </w:t>
      </w:r>
      <w:r w:rsidRPr="008E535B">
        <w:rPr>
          <w:rFonts w:ascii="Times New Roman" w:hAnsi="Times New Roman" w:cs="Times New Roman"/>
          <w:i/>
          <w:iCs/>
        </w:rPr>
        <w:t>Hermeneumata</w:t>
      </w:r>
      <w:r w:rsidR="00BF77D2">
        <w:rPr>
          <w:rFonts w:ascii="Times New Roman" w:hAnsi="Times New Roman" w:cs="Times New Roman"/>
          <w:i/>
          <w:iCs/>
        </w:rPr>
        <w:t xml:space="preserve"> </w:t>
      </w:r>
      <w:r w:rsidRPr="008E535B">
        <w:rPr>
          <w:rFonts w:ascii="Times New Roman" w:hAnsi="Times New Roman" w:cs="Times New Roman"/>
          <w:i/>
          <w:iCs/>
        </w:rPr>
        <w:t>Celtis</w:t>
      </w:r>
      <w:r w:rsidR="00BF77D2">
        <w:rPr>
          <w:rFonts w:ascii="Times New Roman" w:hAnsi="Times New Roman" w:cs="Times New Roman"/>
          <w:i/>
          <w:iCs/>
        </w:rPr>
        <w:t xml:space="preserve"> </w:t>
      </w:r>
      <w:r w:rsidRPr="008E535B">
        <w:rPr>
          <w:rFonts w:ascii="Times New Roman" w:hAnsi="Times New Roman" w:cs="Times New Roman"/>
        </w:rPr>
        <w:t>(</w:t>
      </w:r>
      <w:r w:rsidRPr="008E535B">
        <w:rPr>
          <w:rFonts w:ascii="Times New Roman" w:hAnsi="Times New Roman" w:cs="Times New Roman"/>
          <w:i/>
          <w:iCs/>
        </w:rPr>
        <w:t>HC</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tramandato</w:t>
      </w:r>
      <w:r w:rsidR="00BF77D2">
        <w:rPr>
          <w:rFonts w:ascii="Times New Roman" w:hAnsi="Times New Roman" w:cs="Times New Roman"/>
        </w:rPr>
        <w:t xml:space="preserve"> </w:t>
      </w:r>
      <w:r w:rsidRPr="008E535B">
        <w:rPr>
          <w:rFonts w:ascii="Times New Roman" w:hAnsi="Times New Roman" w:cs="Times New Roman"/>
        </w:rPr>
        <w:t>dal</w:t>
      </w:r>
      <w:r w:rsidR="00BF77D2">
        <w:rPr>
          <w:rFonts w:ascii="Times New Roman" w:hAnsi="Times New Roman" w:cs="Times New Roman"/>
        </w:rPr>
        <w:t xml:space="preserve"> </w:t>
      </w:r>
      <w:r w:rsidRPr="008E535B">
        <w:rPr>
          <w:rFonts w:ascii="Times New Roman" w:hAnsi="Times New Roman" w:cs="Times New Roman"/>
        </w:rPr>
        <w:t>ms.</w:t>
      </w:r>
      <w:r w:rsidR="00BF77D2">
        <w:rPr>
          <w:rFonts w:ascii="Times New Roman" w:hAnsi="Times New Roman" w:cs="Times New Roman"/>
        </w:rPr>
        <w:t xml:space="preserve"> </w:t>
      </w:r>
      <w:r w:rsidRPr="008E535B">
        <w:rPr>
          <w:rFonts w:ascii="Times New Roman" w:hAnsi="Times New Roman" w:cs="Times New Roman"/>
        </w:rPr>
        <w:t>Wien,</w:t>
      </w:r>
      <w:r w:rsidR="00BF77D2">
        <w:rPr>
          <w:rFonts w:ascii="Times New Roman" w:hAnsi="Times New Roman" w:cs="Times New Roman"/>
        </w:rPr>
        <w:t xml:space="preserve"> </w:t>
      </w:r>
      <w:r w:rsidRPr="008E535B">
        <w:rPr>
          <w:rFonts w:ascii="Times New Roman" w:hAnsi="Times New Roman" w:cs="Times New Roman"/>
        </w:rPr>
        <w:t>Österreichische</w:t>
      </w:r>
      <w:r w:rsidR="00BF77D2">
        <w:rPr>
          <w:rFonts w:ascii="Times New Roman" w:hAnsi="Times New Roman" w:cs="Times New Roman"/>
        </w:rPr>
        <w:t xml:space="preserve"> </w:t>
      </w:r>
      <w:r w:rsidRPr="008E535B">
        <w:rPr>
          <w:rFonts w:ascii="Times New Roman" w:hAnsi="Times New Roman" w:cs="Times New Roman"/>
        </w:rPr>
        <w:t>Nationalbibliothek</w:t>
      </w:r>
      <w:r w:rsidR="00BF77D2">
        <w:rPr>
          <w:rFonts w:ascii="Times New Roman" w:hAnsi="Times New Roman" w:cs="Times New Roman"/>
        </w:rPr>
        <w:t xml:space="preserve"> </w:t>
      </w:r>
      <w:r w:rsidRPr="008E535B">
        <w:rPr>
          <w:rFonts w:ascii="Times New Roman" w:hAnsi="Times New Roman" w:cs="Times New Roman"/>
        </w:rPr>
        <w:t>suppl.</w:t>
      </w:r>
      <w:r w:rsidR="00BF77D2">
        <w:rPr>
          <w:rFonts w:ascii="Times New Roman" w:hAnsi="Times New Roman" w:cs="Times New Roman"/>
        </w:rPr>
        <w:t xml:space="preserve"> </w:t>
      </w:r>
      <w:r w:rsidRPr="008E535B">
        <w:rPr>
          <w:rFonts w:ascii="Times New Roman" w:hAnsi="Times New Roman" w:cs="Times New Roman"/>
        </w:rPr>
        <w:t>Gr.</w:t>
      </w:r>
      <w:r w:rsidR="00BF77D2">
        <w:rPr>
          <w:rFonts w:ascii="Times New Roman" w:hAnsi="Times New Roman" w:cs="Times New Roman"/>
        </w:rPr>
        <w:t xml:space="preserve"> </w:t>
      </w:r>
      <w:r w:rsidRPr="008E535B">
        <w:rPr>
          <w:rFonts w:ascii="Times New Roman" w:hAnsi="Times New Roman" w:cs="Times New Roman"/>
        </w:rPr>
        <w:t>43,</w:t>
      </w:r>
      <w:r w:rsidR="00BF77D2">
        <w:rPr>
          <w:rFonts w:ascii="Times New Roman" w:hAnsi="Times New Roman" w:cs="Times New Roman"/>
        </w:rPr>
        <w:t xml:space="preserve"> </w:t>
      </w:r>
      <w:r w:rsidRPr="008E535B">
        <w:rPr>
          <w:rFonts w:ascii="Times New Roman" w:hAnsi="Times New Roman" w:cs="Times New Roman"/>
        </w:rPr>
        <w:t>ff.</w:t>
      </w:r>
      <w:r w:rsidR="00BF77D2">
        <w:rPr>
          <w:rFonts w:ascii="Times New Roman" w:hAnsi="Times New Roman" w:cs="Times New Roman"/>
        </w:rPr>
        <w:t xml:space="preserve"> </w:t>
      </w:r>
      <w:r w:rsidRPr="008E535B">
        <w:rPr>
          <w:rFonts w:ascii="Times New Roman" w:hAnsi="Times New Roman" w:cs="Times New Roman"/>
        </w:rPr>
        <w:t>18</w:t>
      </w:r>
      <w:r w:rsidRPr="008E535B">
        <w:rPr>
          <w:rFonts w:ascii="Times New Roman" w:hAnsi="Times New Roman" w:cs="Times New Roman"/>
          <w:vertAlign w:val="superscript"/>
        </w:rPr>
        <w:t>r</w:t>
      </w:r>
      <w:r w:rsidRPr="008E535B">
        <w:rPr>
          <w:rFonts w:ascii="Times New Roman" w:hAnsi="Times New Roman" w:cs="Times New Roman"/>
        </w:rPr>
        <w:t>-45</w:t>
      </w:r>
      <w:r w:rsidRPr="008E535B">
        <w:rPr>
          <w:rFonts w:ascii="Times New Roman" w:hAnsi="Times New Roman" w:cs="Times New Roman"/>
          <w:vertAlign w:val="superscript"/>
        </w:rPr>
        <w:t>v</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Tale</w:t>
      </w:r>
      <w:r w:rsidR="00BF77D2">
        <w:rPr>
          <w:rFonts w:ascii="Times New Roman" w:hAnsi="Times New Roman" w:cs="Times New Roman"/>
        </w:rPr>
        <w:t xml:space="preserve"> </w:t>
      </w:r>
      <w:r w:rsidRPr="008E535B">
        <w:rPr>
          <w:rFonts w:ascii="Times New Roman" w:hAnsi="Times New Roman" w:cs="Times New Roman"/>
        </w:rPr>
        <w:t>glossario,</w:t>
      </w:r>
      <w:r w:rsidR="00BF77D2">
        <w:rPr>
          <w:rFonts w:ascii="Times New Roman" w:hAnsi="Times New Roman" w:cs="Times New Roman"/>
        </w:rPr>
        <w:t xml:space="preserve"> </w:t>
      </w:r>
      <w:r w:rsidRPr="008E535B">
        <w:rPr>
          <w:rFonts w:ascii="Times New Roman" w:hAnsi="Times New Roman" w:cs="Times New Roman"/>
        </w:rPr>
        <w:t>risalente</w:t>
      </w:r>
      <w:r w:rsidR="00BF77D2">
        <w:rPr>
          <w:rFonts w:ascii="Times New Roman" w:hAnsi="Times New Roman" w:cs="Times New Roman"/>
        </w:rPr>
        <w:t xml:space="preserve"> </w:t>
      </w:r>
      <w:r w:rsidRPr="008E535B">
        <w:rPr>
          <w:rFonts w:ascii="Times New Roman" w:hAnsi="Times New Roman" w:cs="Times New Roman"/>
        </w:rPr>
        <w:t>all’età</w:t>
      </w:r>
      <w:r w:rsidR="00BF77D2">
        <w:rPr>
          <w:rFonts w:ascii="Times New Roman" w:hAnsi="Times New Roman" w:cs="Times New Roman"/>
        </w:rPr>
        <w:t xml:space="preserve"> </w:t>
      </w:r>
      <w:r w:rsidRPr="008E535B">
        <w:rPr>
          <w:rFonts w:ascii="Times New Roman" w:hAnsi="Times New Roman" w:cs="Times New Roman"/>
        </w:rPr>
        <w:t>tardo-antica,</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ancora</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buona</w:t>
      </w:r>
      <w:r w:rsidR="00BF77D2">
        <w:rPr>
          <w:rFonts w:ascii="Times New Roman" w:hAnsi="Times New Roman" w:cs="Times New Roman"/>
        </w:rPr>
        <w:t xml:space="preserve"> </w:t>
      </w:r>
      <w:r w:rsidRPr="008E535B">
        <w:rPr>
          <w:rFonts w:ascii="Times New Roman" w:hAnsi="Times New Roman" w:cs="Times New Roman"/>
        </w:rPr>
        <w:t>parte</w:t>
      </w:r>
      <w:r w:rsidR="00BF77D2">
        <w:rPr>
          <w:rFonts w:ascii="Times New Roman" w:hAnsi="Times New Roman" w:cs="Times New Roman"/>
        </w:rPr>
        <w:t xml:space="preserve"> </w:t>
      </w:r>
      <w:r w:rsidRPr="008E535B">
        <w:rPr>
          <w:rFonts w:ascii="Times New Roman" w:hAnsi="Times New Roman" w:cs="Times New Roman"/>
        </w:rPr>
        <w:t>inedito</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un’introduzione</w:t>
      </w:r>
      <w:r w:rsidR="00BF77D2">
        <w:rPr>
          <w:rFonts w:ascii="Times New Roman" w:hAnsi="Times New Roman" w:cs="Times New Roman"/>
        </w:rPr>
        <w:t xml:space="preserve"> </w:t>
      </w:r>
      <w:r w:rsidRPr="008E535B">
        <w:rPr>
          <w:rFonts w:ascii="Times New Roman" w:hAnsi="Times New Roman" w:cs="Times New Roman"/>
        </w:rPr>
        <w:t>all’argomento</w:t>
      </w:r>
      <w:r w:rsidR="00BF77D2">
        <w:rPr>
          <w:rFonts w:ascii="Times New Roman" w:hAnsi="Times New Roman" w:cs="Times New Roman"/>
        </w:rPr>
        <w:t xml:space="preserve"> </w:t>
      </w: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vedano</w:t>
      </w:r>
      <w:r w:rsidR="00BF77D2">
        <w:rPr>
          <w:rFonts w:ascii="Times New Roman" w:hAnsi="Times New Roman" w:cs="Times New Roman"/>
        </w:rPr>
        <w:t xml:space="preserve"> </w:t>
      </w:r>
      <w:r w:rsidRPr="008E535B">
        <w:rPr>
          <w:rFonts w:ascii="Times New Roman" w:hAnsi="Times New Roman" w:cs="Times New Roman"/>
        </w:rPr>
        <w:t>Ferri</w:t>
      </w:r>
      <w:r w:rsidR="00BF77D2">
        <w:rPr>
          <w:rFonts w:ascii="Times New Roman" w:hAnsi="Times New Roman" w:cs="Times New Roman"/>
        </w:rPr>
        <w:t xml:space="preserve"> </w:t>
      </w:r>
      <w:r w:rsidRPr="008E535B">
        <w:rPr>
          <w:rFonts w:ascii="Times New Roman" w:hAnsi="Times New Roman" w:cs="Times New Roman"/>
        </w:rPr>
        <w:t>2012,</w:t>
      </w:r>
      <w:r w:rsidR="00BF77D2">
        <w:rPr>
          <w:rFonts w:ascii="Times New Roman" w:hAnsi="Times New Roman" w:cs="Times New Roman"/>
        </w:rPr>
        <w:t xml:space="preserve"> </w:t>
      </w:r>
      <w:r w:rsidRPr="008E535B">
        <w:rPr>
          <w:rFonts w:ascii="Times New Roman" w:hAnsi="Times New Roman" w:cs="Times New Roman"/>
        </w:rPr>
        <w:t>753-757;</w:t>
      </w:r>
      <w:r w:rsidR="00BF77D2">
        <w:rPr>
          <w:rFonts w:ascii="Times New Roman" w:hAnsi="Times New Roman" w:cs="Times New Roman"/>
        </w:rPr>
        <w:t xml:space="preserve"> </w:t>
      </w:r>
      <w:r w:rsidRPr="008E535B">
        <w:rPr>
          <w:rFonts w:ascii="Times New Roman" w:hAnsi="Times New Roman" w:cs="Times New Roman"/>
        </w:rPr>
        <w:t>Dickey</w:t>
      </w:r>
      <w:r w:rsidR="00BF77D2">
        <w:rPr>
          <w:rFonts w:ascii="Times New Roman" w:hAnsi="Times New Roman" w:cs="Times New Roman"/>
        </w:rPr>
        <w:t xml:space="preserve"> </w:t>
      </w:r>
      <w:r w:rsidRPr="008E535B">
        <w:rPr>
          <w:rFonts w:ascii="Times New Roman" w:hAnsi="Times New Roman" w:cs="Times New Roman"/>
        </w:rPr>
        <w:t>2015,</w:t>
      </w:r>
      <w:r w:rsidR="00BF77D2">
        <w:rPr>
          <w:rFonts w:ascii="Times New Roman" w:hAnsi="Times New Roman" w:cs="Times New Roman"/>
        </w:rPr>
        <w:t xml:space="preserve"> </w:t>
      </w:r>
      <w:r w:rsidRPr="008E535B">
        <w:rPr>
          <w:rFonts w:ascii="Times New Roman" w:hAnsi="Times New Roman" w:cs="Times New Roman"/>
        </w:rPr>
        <w:t>141-161;</w:t>
      </w:r>
      <w:r w:rsidR="00BF77D2">
        <w:rPr>
          <w:rFonts w:ascii="Times New Roman" w:hAnsi="Times New Roman" w:cs="Times New Roman"/>
        </w:rPr>
        <w:t xml:space="preserve"> </w:t>
      </w:r>
      <w:r w:rsidRPr="008E535B">
        <w:rPr>
          <w:rFonts w:ascii="Times New Roman" w:hAnsi="Times New Roman" w:cs="Times New Roman"/>
        </w:rPr>
        <w:t>Ortoleva</w:t>
      </w:r>
      <w:r w:rsidR="00BF77D2">
        <w:rPr>
          <w:rFonts w:ascii="Times New Roman" w:hAnsi="Times New Roman" w:cs="Times New Roman"/>
        </w:rPr>
        <w:t xml:space="preserve"> </w:t>
      </w:r>
      <w:r w:rsidRPr="008E535B">
        <w:rPr>
          <w:rFonts w:ascii="Times New Roman" w:hAnsi="Times New Roman" w:cs="Times New Roman"/>
        </w:rPr>
        <w:t>2018,</w:t>
      </w:r>
      <w:r w:rsidR="00BF77D2">
        <w:rPr>
          <w:rFonts w:ascii="Times New Roman" w:hAnsi="Times New Roman" w:cs="Times New Roman"/>
        </w:rPr>
        <w:t xml:space="preserve"> </w:t>
      </w:r>
      <w:r w:rsidRPr="008E535B">
        <w:rPr>
          <w:rFonts w:ascii="Times New Roman" w:hAnsi="Times New Roman" w:cs="Times New Roman"/>
        </w:rPr>
        <w:t>229-230;</w:t>
      </w:r>
      <w:r w:rsidR="00BF77D2">
        <w:rPr>
          <w:rFonts w:ascii="Times New Roman" w:hAnsi="Times New Roman" w:cs="Times New Roman"/>
        </w:rPr>
        <w:t xml:space="preserve"> </w:t>
      </w:r>
      <w:r w:rsidRPr="008E535B">
        <w:rPr>
          <w:rFonts w:ascii="Times New Roman" w:hAnsi="Times New Roman" w:cs="Times New Roman"/>
        </w:rPr>
        <w:t>Ortoleva</w:t>
      </w:r>
      <w:r w:rsidR="00BF77D2">
        <w:rPr>
          <w:rFonts w:ascii="Times New Roman" w:hAnsi="Times New Roman" w:cs="Times New Roman"/>
        </w:rPr>
        <w:t xml:space="preserve"> </w:t>
      </w:r>
      <w:r w:rsidR="00D16013" w:rsidRPr="008E535B">
        <w:rPr>
          <w:rFonts w:ascii="Times New Roman" w:hAnsi="Times New Roman" w:cs="Times New Roman"/>
        </w:rPr>
        <w:t>et</w:t>
      </w:r>
      <w:r w:rsidR="00BF77D2">
        <w:rPr>
          <w:rFonts w:ascii="Times New Roman" w:hAnsi="Times New Roman" w:cs="Times New Roman"/>
        </w:rPr>
        <w:t xml:space="preserve"> </w:t>
      </w:r>
      <w:r w:rsidR="00D16013" w:rsidRPr="008E535B">
        <w:rPr>
          <w:rFonts w:ascii="Times New Roman" w:hAnsi="Times New Roman" w:cs="Times New Roman"/>
        </w:rPr>
        <w:t>al.</w:t>
      </w:r>
      <w:r w:rsidR="00BF77D2">
        <w:rPr>
          <w:rFonts w:ascii="Times New Roman" w:hAnsi="Times New Roman" w:cs="Times New Roman"/>
        </w:rPr>
        <w:t xml:space="preserve"> </w:t>
      </w:r>
      <w:r w:rsidRPr="008E535B">
        <w:rPr>
          <w:rFonts w:ascii="Times New Roman" w:hAnsi="Times New Roman" w:cs="Times New Roman"/>
        </w:rPr>
        <w:t>2020).</w:t>
      </w:r>
      <w:r w:rsidR="00BF77D2">
        <w:rPr>
          <w:rFonts w:ascii="Times New Roman" w:hAnsi="Times New Roman" w:cs="Times New Roman"/>
        </w:rPr>
        <w:t xml:space="preserve"> </w:t>
      </w:r>
      <w:r w:rsidRPr="008E535B">
        <w:rPr>
          <w:rFonts w:ascii="Times New Roman" w:hAnsi="Times New Roman" w:cs="Times New Roman"/>
        </w:rPr>
        <w:t>Le</w:t>
      </w:r>
      <w:r w:rsidR="00BF77D2">
        <w:rPr>
          <w:rFonts w:ascii="Times New Roman" w:hAnsi="Times New Roman" w:cs="Times New Roman"/>
        </w:rPr>
        <w:t xml:space="preserve"> </w:t>
      </w:r>
      <w:r w:rsidRPr="008E535B">
        <w:rPr>
          <w:rFonts w:ascii="Times New Roman" w:hAnsi="Times New Roman" w:cs="Times New Roman"/>
        </w:rPr>
        <w:t>coppie</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sono</w:t>
      </w:r>
      <w:r w:rsidR="00BF77D2">
        <w:rPr>
          <w:rFonts w:ascii="Times New Roman" w:hAnsi="Times New Roman" w:cs="Times New Roman"/>
        </w:rPr>
        <w:t xml:space="preserve"> </w:t>
      </w:r>
      <w:r w:rsidRPr="008E535B">
        <w:rPr>
          <w:rFonts w:ascii="Times New Roman" w:hAnsi="Times New Roman" w:cs="Times New Roman"/>
        </w:rPr>
        <w:t>ivi</w:t>
      </w:r>
      <w:r w:rsidR="00BF77D2">
        <w:rPr>
          <w:rFonts w:ascii="Times New Roman" w:hAnsi="Times New Roman" w:cs="Times New Roman"/>
        </w:rPr>
        <w:t xml:space="preserve"> </w:t>
      </w:r>
      <w:r w:rsidRPr="008E535B">
        <w:rPr>
          <w:rFonts w:ascii="Times New Roman" w:hAnsi="Times New Roman" w:cs="Times New Roman"/>
        </w:rPr>
        <w:t>attestate,</w:t>
      </w:r>
      <w:r w:rsidR="00BF77D2">
        <w:rPr>
          <w:rFonts w:ascii="Times New Roman" w:hAnsi="Times New Roman" w:cs="Times New Roman"/>
        </w:rPr>
        <w:t xml:space="preserve"> </w:t>
      </w:r>
      <w:r w:rsidRPr="008E535B">
        <w:rPr>
          <w:rFonts w:ascii="Times New Roman" w:hAnsi="Times New Roman" w:cs="Times New Roman"/>
        </w:rPr>
        <w:t>assenti</w:t>
      </w:r>
      <w:r w:rsidR="00BF77D2">
        <w:rPr>
          <w:rFonts w:ascii="Times New Roman" w:hAnsi="Times New Roman" w:cs="Times New Roman"/>
        </w:rPr>
        <w:t xml:space="preserve"> </w:t>
      </w:r>
      <w:r w:rsidRPr="008E535B">
        <w:rPr>
          <w:rFonts w:ascii="Times New Roman" w:hAnsi="Times New Roman" w:cs="Times New Roman"/>
        </w:rPr>
        <w:t>negli</w:t>
      </w:r>
      <w:r w:rsidR="00BF77D2">
        <w:rPr>
          <w:rFonts w:ascii="Times New Roman" w:hAnsi="Times New Roman" w:cs="Times New Roman"/>
        </w:rPr>
        <w:t xml:space="preserve"> </w:t>
      </w:r>
      <w:r w:rsidRPr="008E535B">
        <w:rPr>
          <w:rFonts w:ascii="Times New Roman" w:hAnsi="Times New Roman" w:cs="Times New Roman"/>
        </w:rPr>
        <w:t>altri</w:t>
      </w:r>
      <w:r w:rsidR="00BF77D2">
        <w:rPr>
          <w:rFonts w:ascii="Times New Roman" w:hAnsi="Times New Roman" w:cs="Times New Roman"/>
        </w:rPr>
        <w:t xml:space="preserve"> </w:t>
      </w:r>
      <w:r w:rsidRPr="008E535B">
        <w:rPr>
          <w:rFonts w:ascii="Times New Roman" w:hAnsi="Times New Roman" w:cs="Times New Roman"/>
        </w:rPr>
        <w:t>glossari</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i/>
          <w:iCs/>
        </w:rPr>
        <w:t>CGL</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consentono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riconoscere</w:t>
      </w:r>
      <w:r w:rsidR="00BF77D2">
        <w:rPr>
          <w:rFonts w:ascii="Times New Roman" w:hAnsi="Times New Roman" w:cs="Times New Roman"/>
        </w:rPr>
        <w:t xml:space="preserve"> </w:t>
      </w:r>
      <w:r w:rsidRPr="008E535B">
        <w:rPr>
          <w:rFonts w:ascii="Times New Roman" w:hAnsi="Times New Roman" w:cs="Times New Roman"/>
        </w:rPr>
        <w:t>l’esistenza</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diversi</w:t>
      </w:r>
      <w:r w:rsidR="00BF77D2">
        <w:rPr>
          <w:rFonts w:ascii="Times New Roman" w:hAnsi="Times New Roman" w:cs="Times New Roman"/>
        </w:rPr>
        <w:t xml:space="preserve"> </w:t>
      </w:r>
      <w:r w:rsidRPr="008E535B">
        <w:rPr>
          <w:rFonts w:ascii="Times New Roman" w:hAnsi="Times New Roman" w:cs="Times New Roman"/>
        </w:rPr>
        <w:t>possibili</w:t>
      </w:r>
      <w:r w:rsidR="00BF77D2">
        <w:rPr>
          <w:rFonts w:ascii="Times New Roman" w:hAnsi="Times New Roman" w:cs="Times New Roman"/>
        </w:rPr>
        <w:t xml:space="preserve"> </w:t>
      </w:r>
      <w:r w:rsidRPr="008E535B">
        <w:rPr>
          <w:rFonts w:ascii="Times New Roman" w:hAnsi="Times New Roman" w:cs="Times New Roman"/>
        </w:rPr>
        <w:t>significati</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i/>
          <w:iCs/>
        </w:rPr>
        <w:t>perticarius</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probabilmente</w:t>
      </w:r>
      <w:r w:rsidR="00BF77D2">
        <w:rPr>
          <w:rFonts w:ascii="Times New Roman" w:hAnsi="Times New Roman" w:cs="Times New Roman"/>
        </w:rPr>
        <w:t xml:space="preserve"> </w:t>
      </w:r>
      <w:r w:rsidRPr="008E535B">
        <w:rPr>
          <w:rFonts w:ascii="Times New Roman" w:hAnsi="Times New Roman" w:cs="Times New Roman"/>
        </w:rPr>
        <w:lastRenderedPageBreak/>
        <w:t>perché</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derivazione</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i/>
          <w:iCs/>
        </w:rPr>
        <w:t>pertica</w:t>
      </w:r>
      <w:r w:rsidR="00BF77D2">
        <w:rPr>
          <w:rFonts w:ascii="Times New Roman" w:hAnsi="Times New Roman" w:cs="Times New Roman"/>
        </w:rPr>
        <w:t xml:space="preserve"> </w:t>
      </w:r>
      <w:r w:rsidRPr="008E535B">
        <w:rPr>
          <w:rFonts w:ascii="Times New Roman" w:hAnsi="Times New Roman" w:cs="Times New Roman"/>
        </w:rPr>
        <w:t>mediante</w:t>
      </w:r>
      <w:r w:rsidR="00BF77D2">
        <w:rPr>
          <w:rFonts w:ascii="Times New Roman" w:hAnsi="Times New Roman" w:cs="Times New Roman"/>
        </w:rPr>
        <w:t xml:space="preserve"> </w:t>
      </w:r>
      <w:r w:rsidRPr="008E535B">
        <w:rPr>
          <w:rFonts w:ascii="Times New Roman" w:hAnsi="Times New Roman" w:cs="Times New Roman"/>
        </w:rPr>
        <w:t>l’aggiunta</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suffisso</w:t>
      </w:r>
      <w:r w:rsidR="00BF77D2">
        <w:rPr>
          <w:rFonts w:ascii="Times New Roman" w:hAnsi="Times New Roman" w:cs="Times New Roman"/>
        </w:rPr>
        <w:t xml:space="preserve"> </w:t>
      </w:r>
      <w:r w:rsidRPr="008E535B">
        <w:rPr>
          <w:rFonts w:ascii="Times New Roman" w:hAnsi="Times New Roman" w:cs="Times New Roman"/>
          <w:i/>
          <w:iCs/>
        </w:rPr>
        <w:t>-arius</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avvenuta</w:t>
      </w:r>
      <w:r w:rsidR="00BF77D2">
        <w:rPr>
          <w:rFonts w:ascii="Times New Roman" w:hAnsi="Times New Roman" w:cs="Times New Roman"/>
        </w:rPr>
        <w:t xml:space="preserve"> </w:t>
      </w:r>
      <w:r w:rsidRPr="008E535B">
        <w:rPr>
          <w:rFonts w:ascii="Times New Roman" w:hAnsi="Times New Roman" w:cs="Times New Roman"/>
        </w:rPr>
        <w:t>indipendentemente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ciascun</w:t>
      </w:r>
      <w:r w:rsidR="00BF77D2">
        <w:rPr>
          <w:rFonts w:ascii="Times New Roman" w:hAnsi="Times New Roman" w:cs="Times New Roman"/>
        </w:rPr>
        <w:t xml:space="preserve"> </w:t>
      </w:r>
      <w:r w:rsidRPr="008E535B">
        <w:rPr>
          <w:rFonts w:ascii="Times New Roman" w:hAnsi="Times New Roman" w:cs="Times New Roman"/>
        </w:rPr>
        <w:t>caso;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i/>
          <w:iCs/>
        </w:rPr>
        <w:t>sarcitor</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invece,</w:t>
      </w:r>
      <w:r w:rsidR="00BF77D2">
        <w:rPr>
          <w:rFonts w:ascii="Times New Roman" w:hAnsi="Times New Roman" w:cs="Times New Roman"/>
        </w:rPr>
        <w:t xml:space="preserve"> </w:t>
      </w:r>
      <w:r w:rsidRPr="008E535B">
        <w:rPr>
          <w:rFonts w:ascii="Times New Roman" w:hAnsi="Times New Roman" w:cs="Times New Roman"/>
        </w:rPr>
        <w:t>l’occorrenza</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i/>
          <w:iCs/>
        </w:rPr>
        <w:t>HC</w:t>
      </w:r>
      <w:r w:rsidR="00BF77D2">
        <w:rPr>
          <w:rFonts w:ascii="Times New Roman" w:hAnsi="Times New Roman" w:cs="Times New Roman"/>
          <w:i/>
          <w:iCs/>
        </w:rPr>
        <w:t xml:space="preserve"> </w:t>
      </w:r>
      <w:r w:rsidRPr="008E535B">
        <w:rPr>
          <w:rFonts w:ascii="Times New Roman" w:hAnsi="Times New Roman" w:cs="Times New Roman"/>
          <w:i/>
          <w:iCs/>
        </w:rPr>
        <w:t>gloss.</w:t>
      </w:r>
      <w:r w:rsidR="00BF77D2">
        <w:rPr>
          <w:rFonts w:ascii="Times New Roman" w:hAnsi="Times New Roman" w:cs="Times New Roman"/>
        </w:rPr>
        <w:t xml:space="preserve"> </w:t>
      </w:r>
      <w:r w:rsidRPr="008E535B">
        <w:rPr>
          <w:rFonts w:ascii="Times New Roman" w:hAnsi="Times New Roman" w:cs="Times New Roman"/>
        </w:rPr>
        <w:t>conferma</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significato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‘rammendatore’.</w:t>
      </w:r>
    </w:p>
    <w:p w14:paraId="5382CBFB" w14:textId="77777777" w:rsidR="00B0380C" w:rsidRPr="008E535B" w:rsidRDefault="00B0380C" w:rsidP="00B0380C">
      <w:pPr>
        <w:spacing w:after="0" w:line="240" w:lineRule="auto"/>
        <w:ind w:firstLine="397"/>
        <w:jc w:val="both"/>
        <w:rPr>
          <w:rFonts w:ascii="Times New Roman" w:hAnsi="Times New Roman" w:cs="Times New Roman"/>
        </w:rPr>
      </w:pPr>
    </w:p>
    <w:p w14:paraId="5BD8368C" w14:textId="005762FE" w:rsidR="00B0380C" w:rsidRPr="008E535B" w:rsidRDefault="00B0380C" w:rsidP="004027D9">
      <w:pPr>
        <w:spacing w:after="0" w:line="240" w:lineRule="auto"/>
        <w:ind w:left="397" w:hanging="397"/>
        <w:jc w:val="both"/>
        <w:rPr>
          <w:rFonts w:ascii="Times New Roman" w:hAnsi="Times New Roman" w:cs="Times New Roman"/>
          <w:b/>
          <w:bCs/>
        </w:rPr>
      </w:pPr>
      <w:r w:rsidRPr="008E535B">
        <w:rPr>
          <w:rFonts w:ascii="Times New Roman" w:hAnsi="Times New Roman" w:cs="Times New Roman"/>
          <w:b/>
          <w:bCs/>
        </w:rPr>
        <w:t>Riferimenti</w:t>
      </w:r>
      <w:r w:rsidR="00BF77D2">
        <w:rPr>
          <w:rFonts w:ascii="Times New Roman" w:hAnsi="Times New Roman" w:cs="Times New Roman"/>
          <w:b/>
          <w:bCs/>
        </w:rPr>
        <w:t xml:space="preserve"> </w:t>
      </w:r>
      <w:r w:rsidRPr="008E535B">
        <w:rPr>
          <w:rFonts w:ascii="Times New Roman" w:hAnsi="Times New Roman" w:cs="Times New Roman"/>
          <w:b/>
          <w:bCs/>
        </w:rPr>
        <w:t>bibliografici</w:t>
      </w:r>
    </w:p>
    <w:p w14:paraId="10B174F3" w14:textId="51E1A94F" w:rsidR="00B0380C" w:rsidRPr="008E535B" w:rsidRDefault="00B0380C" w:rsidP="004027D9">
      <w:pPr>
        <w:spacing w:after="0" w:line="240" w:lineRule="auto"/>
        <w:ind w:left="397" w:hanging="397"/>
        <w:jc w:val="both"/>
        <w:rPr>
          <w:rFonts w:ascii="Times New Roman" w:hAnsi="Times New Roman" w:cs="Times New Roman"/>
        </w:rPr>
      </w:pPr>
      <w:r w:rsidRPr="008E535B">
        <w:rPr>
          <w:rFonts w:ascii="Times New Roman" w:hAnsi="Times New Roman" w:cs="Times New Roman"/>
        </w:rPr>
        <w:t>Barbera</w:t>
      </w:r>
      <w:r w:rsidR="00914F5D" w:rsidRPr="008E535B">
        <w:rPr>
          <w:rFonts w:ascii="Times New Roman" w:hAnsi="Times New Roman" w:cs="Times New Roman"/>
        </w:rPr>
        <w:t>,</w:t>
      </w:r>
      <w:r w:rsidR="00BF77D2">
        <w:rPr>
          <w:rFonts w:ascii="Times New Roman" w:hAnsi="Times New Roman" w:cs="Times New Roman"/>
        </w:rPr>
        <w:t xml:space="preserve"> </w:t>
      </w:r>
      <w:r w:rsidR="00914F5D" w:rsidRPr="008E535B">
        <w:rPr>
          <w:rFonts w:ascii="Times New Roman" w:hAnsi="Times New Roman" w:cs="Times New Roman"/>
        </w:rPr>
        <w:t>R.</w:t>
      </w:r>
      <w:r w:rsidR="00BF77D2">
        <w:rPr>
          <w:rFonts w:ascii="Times New Roman" w:hAnsi="Times New Roman" w:cs="Times New Roman"/>
        </w:rPr>
        <w:t xml:space="preserve"> </w:t>
      </w:r>
      <w:r w:rsidR="00914F5D" w:rsidRPr="008E535B">
        <w:rPr>
          <w:rFonts w:ascii="Times New Roman" w:hAnsi="Times New Roman" w:cs="Times New Roman"/>
        </w:rPr>
        <w:t>(</w:t>
      </w:r>
      <w:r w:rsidRPr="008E535B">
        <w:rPr>
          <w:rFonts w:ascii="Times New Roman" w:hAnsi="Times New Roman" w:cs="Times New Roman"/>
        </w:rPr>
        <w:t>1999</w:t>
      </w:r>
      <w:r w:rsidR="00914F5D"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M.</w:t>
      </w:r>
      <w:r w:rsidR="00BF77D2">
        <w:rPr>
          <w:rFonts w:ascii="Times New Roman" w:hAnsi="Times New Roman" w:cs="Times New Roman"/>
        </w:rPr>
        <w:t xml:space="preserve"> </w:t>
      </w:r>
      <w:r w:rsidRPr="008E535B">
        <w:rPr>
          <w:rFonts w:ascii="Times New Roman" w:hAnsi="Times New Roman" w:cs="Times New Roman"/>
        </w:rPr>
        <w:t>Licinius</w:t>
      </w:r>
      <w:r w:rsidR="00BF77D2">
        <w:rPr>
          <w:rFonts w:ascii="Times New Roman" w:hAnsi="Times New Roman" w:cs="Times New Roman"/>
        </w:rPr>
        <w:t xml:space="preserve"> </w:t>
      </w:r>
      <w:r w:rsidRPr="008E535B">
        <w:rPr>
          <w:rFonts w:ascii="Times New Roman" w:hAnsi="Times New Roman" w:cs="Times New Roman"/>
        </w:rPr>
        <w:t>Moschus</w:t>
      </w:r>
      <w:r w:rsidR="00BF77D2">
        <w:rPr>
          <w:rFonts w:ascii="Times New Roman" w:hAnsi="Times New Roman" w:cs="Times New Roman"/>
        </w:rPr>
        <w:t xml:space="preserve"> </w:t>
      </w:r>
      <w:r w:rsidRPr="008E535B">
        <w:rPr>
          <w:rFonts w:ascii="Times New Roman" w:hAnsi="Times New Roman" w:cs="Times New Roman"/>
        </w:rPr>
        <w:t>negotians</w:t>
      </w:r>
      <w:r w:rsidR="00BF77D2">
        <w:rPr>
          <w:rFonts w:ascii="Times New Roman" w:hAnsi="Times New Roman" w:cs="Times New Roman"/>
        </w:rPr>
        <w:t xml:space="preserve"> </w:t>
      </w:r>
      <w:r w:rsidRPr="008E535B">
        <w:rPr>
          <w:rFonts w:ascii="Times New Roman" w:hAnsi="Times New Roman" w:cs="Times New Roman"/>
        </w:rPr>
        <w:t>perticarius</w:t>
      </w:r>
      <w:r w:rsidR="00BF77D2">
        <w:rPr>
          <w:rFonts w:ascii="Times New Roman" w:hAnsi="Times New Roman" w:cs="Times New Roman"/>
          <w:i/>
          <w:iCs/>
        </w:rPr>
        <w:t xml:space="preserve"> </w:t>
      </w:r>
      <w:r w:rsidRPr="008E535B">
        <w:rPr>
          <w:rFonts w:ascii="Times New Roman" w:hAnsi="Times New Roman" w:cs="Times New Roman"/>
          <w:i/>
          <w:iCs/>
        </w:rPr>
        <w:t>(</w:t>
      </w:r>
      <w:r w:rsidRPr="008E535B">
        <w:rPr>
          <w:rFonts w:ascii="Times New Roman" w:hAnsi="Times New Roman" w:cs="Times New Roman"/>
        </w:rPr>
        <w:t>CIL</w:t>
      </w:r>
      <w:r w:rsidR="00BF77D2">
        <w:rPr>
          <w:rFonts w:ascii="Times New Roman" w:hAnsi="Times New Roman" w:cs="Times New Roman"/>
          <w:i/>
          <w:iCs/>
        </w:rPr>
        <w:t xml:space="preserve"> </w:t>
      </w:r>
      <w:r w:rsidRPr="008E535B">
        <w:rPr>
          <w:rFonts w:ascii="Times New Roman" w:hAnsi="Times New Roman" w:cs="Times New Roman"/>
          <w:i/>
          <w:iCs/>
        </w:rPr>
        <w:t>VI</w:t>
      </w:r>
      <w:r w:rsidR="00BF77D2">
        <w:rPr>
          <w:rFonts w:ascii="Times New Roman" w:hAnsi="Times New Roman" w:cs="Times New Roman"/>
          <w:i/>
          <w:iCs/>
        </w:rPr>
        <w:t xml:space="preserve"> </w:t>
      </w:r>
      <w:r w:rsidRPr="008E535B">
        <w:rPr>
          <w:rFonts w:ascii="Times New Roman" w:hAnsi="Times New Roman" w:cs="Times New Roman"/>
          <w:i/>
          <w:iCs/>
        </w:rPr>
        <w:t>9672</w:t>
      </w:r>
      <w:r w:rsidR="00BF77D2">
        <w:rPr>
          <w:rFonts w:ascii="Times New Roman" w:hAnsi="Times New Roman" w:cs="Times New Roman"/>
          <w:i/>
          <w:iCs/>
        </w:rPr>
        <w:t xml:space="preserve"> </w:t>
      </w:r>
      <w:r w:rsidRPr="008E535B">
        <w:rPr>
          <w:rFonts w:ascii="Times New Roman" w:hAnsi="Times New Roman" w:cs="Times New Roman"/>
          <w:i/>
          <w:iCs/>
        </w:rPr>
        <w:t>=</w:t>
      </w:r>
      <w:r w:rsidR="00BF77D2">
        <w:rPr>
          <w:rFonts w:ascii="Times New Roman" w:hAnsi="Times New Roman" w:cs="Times New Roman"/>
          <w:i/>
          <w:iCs/>
        </w:rPr>
        <w:t xml:space="preserve"> </w:t>
      </w:r>
      <w:r w:rsidRPr="008E535B">
        <w:rPr>
          <w:rFonts w:ascii="Times New Roman" w:hAnsi="Times New Roman" w:cs="Times New Roman"/>
          <w:i/>
          <w:iCs/>
        </w:rPr>
        <w:t>25081)</w:t>
      </w:r>
      <w:r w:rsidR="00914F5D" w:rsidRPr="008E535B">
        <w:rPr>
          <w:rFonts w:ascii="Times New Roman" w:hAnsi="Times New Roman" w:cs="Times New Roman"/>
        </w:rPr>
        <w:t>.</w:t>
      </w:r>
      <w:r w:rsidR="00BF77D2">
        <w:rPr>
          <w:rFonts w:ascii="Times New Roman" w:hAnsi="Times New Roman" w:cs="Times New Roman"/>
        </w:rPr>
        <w:t xml:space="preserve"> </w:t>
      </w:r>
      <w:r w:rsidR="00914F5D" w:rsidRPr="008E535B">
        <w:rPr>
          <w:rFonts w:ascii="Times New Roman" w:hAnsi="Times New Roman" w:cs="Times New Roman"/>
          <w:i/>
          <w:iCs/>
        </w:rPr>
        <w:t>Zeitschrift</w:t>
      </w:r>
      <w:r w:rsidR="00BF77D2">
        <w:rPr>
          <w:rFonts w:ascii="Times New Roman" w:hAnsi="Times New Roman" w:cs="Times New Roman"/>
          <w:i/>
          <w:iCs/>
        </w:rPr>
        <w:t xml:space="preserve"> </w:t>
      </w:r>
      <w:r w:rsidR="00914F5D" w:rsidRPr="008E535B">
        <w:rPr>
          <w:rFonts w:ascii="Times New Roman" w:hAnsi="Times New Roman" w:cs="Times New Roman"/>
          <w:i/>
          <w:iCs/>
        </w:rPr>
        <w:t>für</w:t>
      </w:r>
      <w:r w:rsidR="00BF77D2">
        <w:rPr>
          <w:rFonts w:ascii="Times New Roman" w:hAnsi="Times New Roman" w:cs="Times New Roman"/>
          <w:i/>
          <w:iCs/>
        </w:rPr>
        <w:t xml:space="preserve"> </w:t>
      </w:r>
      <w:r w:rsidR="00914F5D" w:rsidRPr="008E535B">
        <w:rPr>
          <w:rFonts w:ascii="Times New Roman" w:hAnsi="Times New Roman" w:cs="Times New Roman"/>
          <w:i/>
          <w:iCs/>
        </w:rPr>
        <w:t>Papyrologie</w:t>
      </w:r>
      <w:r w:rsidR="00BF77D2">
        <w:rPr>
          <w:rFonts w:ascii="Times New Roman" w:hAnsi="Times New Roman" w:cs="Times New Roman"/>
          <w:i/>
          <w:iCs/>
        </w:rPr>
        <w:t xml:space="preserve"> </w:t>
      </w:r>
      <w:r w:rsidR="00914F5D" w:rsidRPr="008E535B">
        <w:rPr>
          <w:rFonts w:ascii="Times New Roman" w:hAnsi="Times New Roman" w:cs="Times New Roman"/>
          <w:i/>
          <w:iCs/>
        </w:rPr>
        <w:t>und</w:t>
      </w:r>
      <w:r w:rsidR="00BF77D2">
        <w:rPr>
          <w:rFonts w:ascii="Times New Roman" w:hAnsi="Times New Roman" w:cs="Times New Roman"/>
          <w:i/>
          <w:iCs/>
        </w:rPr>
        <w:t xml:space="preserve"> </w:t>
      </w:r>
      <w:r w:rsidR="00914F5D" w:rsidRPr="008E535B">
        <w:rPr>
          <w:rFonts w:ascii="Times New Roman" w:hAnsi="Times New Roman" w:cs="Times New Roman"/>
          <w:i/>
          <w:iCs/>
        </w:rPr>
        <w:t>Epigraphik</w:t>
      </w:r>
      <w:r w:rsidR="00914F5D"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126,</w:t>
      </w:r>
      <w:r w:rsidR="00BF77D2">
        <w:rPr>
          <w:rFonts w:ascii="Times New Roman" w:hAnsi="Times New Roman" w:cs="Times New Roman"/>
        </w:rPr>
        <w:t xml:space="preserve"> </w:t>
      </w:r>
      <w:r w:rsidRPr="008E535B">
        <w:rPr>
          <w:rFonts w:ascii="Times New Roman" w:hAnsi="Times New Roman" w:cs="Times New Roman"/>
        </w:rPr>
        <w:t>255-261.</w:t>
      </w:r>
    </w:p>
    <w:p w14:paraId="02E04AD3" w14:textId="676EE92E" w:rsidR="00B0380C" w:rsidRPr="008E535B" w:rsidRDefault="00B0380C" w:rsidP="004027D9">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i/>
          <w:iCs/>
          <w:lang w:val="fr-FR"/>
        </w:rPr>
        <w:t>CGL</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la-Latn"/>
        </w:rPr>
        <w:t>Corpus</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glossariorum</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Latinorum</w:t>
      </w:r>
      <w:r w:rsidRPr="008E535B">
        <w:rPr>
          <w:rFonts w:ascii="Times New Roman" w:hAnsi="Times New Roman" w:cs="Times New Roman"/>
          <w:lang w:val="la-Latn"/>
        </w:rPr>
        <w:t>,</w:t>
      </w:r>
      <w:r w:rsidR="00BF77D2">
        <w:rPr>
          <w:rFonts w:ascii="Times New Roman" w:hAnsi="Times New Roman" w:cs="Times New Roman"/>
          <w:lang w:val="la-Latn"/>
        </w:rPr>
        <w:t xml:space="preserve"> </w:t>
      </w:r>
      <w:r w:rsidRPr="008E535B">
        <w:rPr>
          <w:rFonts w:ascii="Times New Roman" w:hAnsi="Times New Roman" w:cs="Times New Roman"/>
          <w:lang w:val="la-Latn"/>
        </w:rPr>
        <w:t>a</w:t>
      </w:r>
      <w:r w:rsidR="00BF77D2">
        <w:rPr>
          <w:rFonts w:ascii="Times New Roman" w:hAnsi="Times New Roman" w:cs="Times New Roman"/>
          <w:lang w:val="la-Latn"/>
        </w:rPr>
        <w:t xml:space="preserve"> </w:t>
      </w:r>
      <w:r w:rsidRPr="008E535B">
        <w:rPr>
          <w:rFonts w:ascii="Times New Roman" w:hAnsi="Times New Roman" w:cs="Times New Roman"/>
          <w:lang w:val="la-Latn"/>
        </w:rPr>
        <w:t>G.</w:t>
      </w:r>
      <w:r w:rsidR="00BF77D2">
        <w:rPr>
          <w:rFonts w:ascii="Times New Roman" w:hAnsi="Times New Roman" w:cs="Times New Roman"/>
          <w:lang w:val="la-Latn"/>
        </w:rPr>
        <w:t xml:space="preserve"> </w:t>
      </w:r>
      <w:r w:rsidRPr="008E535B">
        <w:rPr>
          <w:rFonts w:ascii="Times New Roman" w:hAnsi="Times New Roman" w:cs="Times New Roman"/>
          <w:lang w:val="la-Latn"/>
        </w:rPr>
        <w:t>Loewe</w:t>
      </w:r>
      <w:r w:rsidR="00BF77D2">
        <w:rPr>
          <w:rFonts w:ascii="Times New Roman" w:hAnsi="Times New Roman" w:cs="Times New Roman"/>
          <w:lang w:val="la-Latn"/>
        </w:rPr>
        <w:t xml:space="preserve"> </w:t>
      </w:r>
      <w:r w:rsidRPr="008E535B">
        <w:rPr>
          <w:rFonts w:ascii="Times New Roman" w:hAnsi="Times New Roman" w:cs="Times New Roman"/>
          <w:lang w:val="la-Latn"/>
        </w:rPr>
        <w:t>incohatum</w:t>
      </w:r>
      <w:r w:rsidR="00BF77D2">
        <w:rPr>
          <w:rFonts w:ascii="Times New Roman" w:hAnsi="Times New Roman" w:cs="Times New Roman"/>
          <w:lang w:val="la-Latn"/>
        </w:rPr>
        <w:t xml:space="preserve"> </w:t>
      </w:r>
      <w:r w:rsidRPr="008E535B">
        <w:rPr>
          <w:rFonts w:ascii="Times New Roman" w:hAnsi="Times New Roman" w:cs="Times New Roman"/>
          <w:lang w:val="la-Latn"/>
        </w:rPr>
        <w:t>…,</w:t>
      </w:r>
      <w:r w:rsidR="00BF77D2">
        <w:rPr>
          <w:rFonts w:ascii="Times New Roman" w:hAnsi="Times New Roman" w:cs="Times New Roman"/>
          <w:lang w:val="la-Latn"/>
        </w:rPr>
        <w:t xml:space="preserve"> </w:t>
      </w:r>
      <w:r w:rsidRPr="008E535B">
        <w:rPr>
          <w:rFonts w:ascii="Times New Roman" w:hAnsi="Times New Roman" w:cs="Times New Roman"/>
          <w:lang w:val="la-Latn"/>
        </w:rPr>
        <w:t>composuit,</w:t>
      </w:r>
      <w:r w:rsidR="00BF77D2">
        <w:rPr>
          <w:rFonts w:ascii="Times New Roman" w:hAnsi="Times New Roman" w:cs="Times New Roman"/>
          <w:lang w:val="la-Latn"/>
        </w:rPr>
        <w:t xml:space="preserve"> </w:t>
      </w:r>
      <w:r w:rsidRPr="008E535B">
        <w:rPr>
          <w:rFonts w:ascii="Times New Roman" w:hAnsi="Times New Roman" w:cs="Times New Roman"/>
          <w:lang w:val="la-Latn"/>
        </w:rPr>
        <w:t>recensuit,</w:t>
      </w:r>
      <w:r w:rsidR="00BF77D2">
        <w:rPr>
          <w:rFonts w:ascii="Times New Roman" w:hAnsi="Times New Roman" w:cs="Times New Roman"/>
          <w:lang w:val="la-Latn"/>
        </w:rPr>
        <w:t xml:space="preserve"> </w:t>
      </w:r>
      <w:r w:rsidRPr="008E535B">
        <w:rPr>
          <w:rFonts w:ascii="Times New Roman" w:hAnsi="Times New Roman" w:cs="Times New Roman"/>
          <w:lang w:val="la-Latn"/>
        </w:rPr>
        <w:t>edidit</w:t>
      </w:r>
      <w:r w:rsidR="00BF77D2">
        <w:rPr>
          <w:rFonts w:ascii="Times New Roman" w:hAnsi="Times New Roman" w:cs="Times New Roman"/>
          <w:lang w:val="la-Latn"/>
        </w:rPr>
        <w:t xml:space="preserve"> </w:t>
      </w:r>
      <w:r w:rsidRPr="008E535B">
        <w:rPr>
          <w:rFonts w:ascii="Times New Roman" w:hAnsi="Times New Roman" w:cs="Times New Roman"/>
          <w:lang w:val="la-Latn"/>
        </w:rPr>
        <w:t>G.</w:t>
      </w:r>
      <w:r w:rsidR="00BF77D2">
        <w:rPr>
          <w:rFonts w:ascii="Times New Roman" w:hAnsi="Times New Roman" w:cs="Times New Roman"/>
          <w:lang w:val="la-Latn"/>
        </w:rPr>
        <w:t xml:space="preserve"> </w:t>
      </w:r>
      <w:r w:rsidRPr="008E535B">
        <w:rPr>
          <w:rFonts w:ascii="Times New Roman" w:hAnsi="Times New Roman" w:cs="Times New Roman"/>
          <w:lang w:val="la-Latn"/>
        </w:rPr>
        <w:t>Goetz,</w:t>
      </w:r>
      <w:r w:rsidR="00BF77D2">
        <w:rPr>
          <w:rFonts w:ascii="Times New Roman" w:hAnsi="Times New Roman" w:cs="Times New Roman"/>
          <w:lang w:val="la-Latn"/>
        </w:rPr>
        <w:t xml:space="preserve"> </w:t>
      </w:r>
      <w:r w:rsidRPr="008E535B">
        <w:rPr>
          <w:rFonts w:ascii="Times New Roman" w:hAnsi="Times New Roman" w:cs="Times New Roman"/>
          <w:lang w:val="la-Latn"/>
        </w:rPr>
        <w:t>7</w:t>
      </w:r>
      <w:r w:rsidR="00BF77D2">
        <w:rPr>
          <w:rFonts w:ascii="Times New Roman" w:hAnsi="Times New Roman" w:cs="Times New Roman"/>
          <w:lang w:val="la-Latn"/>
        </w:rPr>
        <w:t xml:space="preserve"> </w:t>
      </w:r>
      <w:r w:rsidRPr="008E535B">
        <w:rPr>
          <w:rFonts w:ascii="Times New Roman" w:hAnsi="Times New Roman" w:cs="Times New Roman"/>
          <w:lang w:val="la-Latn"/>
        </w:rPr>
        <w:t>voll.,</w:t>
      </w:r>
      <w:r w:rsidR="00BF77D2">
        <w:rPr>
          <w:rFonts w:ascii="Times New Roman" w:hAnsi="Times New Roman" w:cs="Times New Roman"/>
          <w:lang w:val="la-Latn"/>
        </w:rPr>
        <w:t xml:space="preserve"> </w:t>
      </w:r>
      <w:r w:rsidRPr="008E535B">
        <w:rPr>
          <w:rFonts w:ascii="Times New Roman" w:hAnsi="Times New Roman" w:cs="Times New Roman"/>
          <w:lang w:val="la-Latn"/>
        </w:rPr>
        <w:t>Lipsiae</w:t>
      </w:r>
      <w:r w:rsidR="00BF77D2">
        <w:rPr>
          <w:rFonts w:ascii="Times New Roman" w:hAnsi="Times New Roman" w:cs="Times New Roman"/>
          <w:lang w:val="la-Latn"/>
        </w:rPr>
        <w:t xml:space="preserve"> </w:t>
      </w:r>
      <w:r w:rsidRPr="008E535B">
        <w:rPr>
          <w:rFonts w:ascii="Times New Roman" w:hAnsi="Times New Roman" w:cs="Times New Roman"/>
          <w:lang w:val="la-Latn"/>
        </w:rPr>
        <w:t>1888</w:t>
      </w:r>
      <w:r w:rsidRPr="008E535B">
        <w:rPr>
          <w:rFonts w:ascii="Times New Roman" w:hAnsi="Times New Roman" w:cs="Times New Roman"/>
          <w:lang w:val="fr-FR"/>
        </w:rPr>
        <w:t>-1923.</w:t>
      </w:r>
    </w:p>
    <w:p w14:paraId="71A32B22" w14:textId="2BC51A3D" w:rsidR="00B0380C" w:rsidRPr="008E535B" w:rsidRDefault="00B0380C" w:rsidP="004027D9">
      <w:pPr>
        <w:spacing w:after="0" w:line="240" w:lineRule="auto"/>
        <w:ind w:left="397" w:hanging="397"/>
        <w:jc w:val="both"/>
        <w:rPr>
          <w:rFonts w:ascii="Times New Roman" w:hAnsi="Times New Roman" w:cs="Times New Roman"/>
        </w:rPr>
      </w:pPr>
      <w:r w:rsidRPr="008E535B">
        <w:rPr>
          <w:rFonts w:ascii="Times New Roman" w:hAnsi="Times New Roman" w:cs="Times New Roman"/>
          <w:i/>
          <w:iCs/>
        </w:rPr>
        <w:t>CIL</w:t>
      </w:r>
      <w:r w:rsidR="00BF77D2">
        <w:rPr>
          <w:rFonts w:ascii="Times New Roman" w:hAnsi="Times New Roman" w:cs="Times New Roman"/>
          <w:i/>
          <w:iCs/>
        </w:rPr>
        <w:t xml:space="preserve"> </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Corpus</w:t>
      </w:r>
      <w:r w:rsidR="00BF77D2">
        <w:rPr>
          <w:rFonts w:ascii="Times New Roman" w:hAnsi="Times New Roman" w:cs="Times New Roman"/>
          <w:i/>
          <w:iCs/>
        </w:rPr>
        <w:t xml:space="preserve"> </w:t>
      </w:r>
      <w:r w:rsidRPr="008E535B">
        <w:rPr>
          <w:rFonts w:ascii="Times New Roman" w:hAnsi="Times New Roman" w:cs="Times New Roman"/>
          <w:i/>
          <w:iCs/>
        </w:rPr>
        <w:t>inscriptionum</w:t>
      </w:r>
      <w:r w:rsidR="00BF77D2">
        <w:rPr>
          <w:rFonts w:ascii="Times New Roman" w:hAnsi="Times New Roman" w:cs="Times New Roman"/>
          <w:i/>
          <w:iCs/>
        </w:rPr>
        <w:t xml:space="preserve"> </w:t>
      </w:r>
      <w:r w:rsidRPr="008E535B">
        <w:rPr>
          <w:rFonts w:ascii="Times New Roman" w:hAnsi="Times New Roman" w:cs="Times New Roman"/>
          <w:i/>
          <w:iCs/>
        </w:rPr>
        <w:t>Latinarum</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Berolini</w:t>
      </w:r>
      <w:r w:rsidR="00BF77D2">
        <w:rPr>
          <w:rFonts w:ascii="Times New Roman" w:hAnsi="Times New Roman" w:cs="Times New Roman"/>
        </w:rPr>
        <w:t xml:space="preserve"> </w:t>
      </w:r>
      <w:r w:rsidRPr="008E535B">
        <w:rPr>
          <w:rFonts w:ascii="Times New Roman" w:hAnsi="Times New Roman" w:cs="Times New Roman"/>
        </w:rPr>
        <w:t>1863-.</w:t>
      </w:r>
    </w:p>
    <w:p w14:paraId="1BBAB72F" w14:textId="6E08186F" w:rsidR="00B0380C" w:rsidRPr="008E535B" w:rsidRDefault="00B0380C" w:rsidP="004027D9">
      <w:pPr>
        <w:spacing w:after="0" w:line="240" w:lineRule="auto"/>
        <w:ind w:left="397" w:hanging="397"/>
        <w:jc w:val="both"/>
        <w:rPr>
          <w:rFonts w:ascii="Times New Roman" w:hAnsi="Times New Roman" w:cs="Times New Roman"/>
        </w:rPr>
      </w:pPr>
      <w:r w:rsidRPr="008E535B">
        <w:rPr>
          <w:rFonts w:ascii="Times New Roman" w:hAnsi="Times New Roman" w:cs="Times New Roman"/>
        </w:rPr>
        <w:t>Dickey</w:t>
      </w:r>
      <w:r w:rsidR="00914F5D" w:rsidRPr="008E535B">
        <w:rPr>
          <w:rFonts w:ascii="Times New Roman" w:hAnsi="Times New Roman" w:cs="Times New Roman"/>
        </w:rPr>
        <w:t>,</w:t>
      </w:r>
      <w:r w:rsidR="00BF77D2">
        <w:rPr>
          <w:rFonts w:ascii="Times New Roman" w:hAnsi="Times New Roman" w:cs="Times New Roman"/>
        </w:rPr>
        <w:t xml:space="preserve"> </w:t>
      </w:r>
      <w:r w:rsidR="00914F5D" w:rsidRPr="008E535B">
        <w:rPr>
          <w:rFonts w:ascii="Times New Roman" w:hAnsi="Times New Roman" w:cs="Times New Roman"/>
        </w:rPr>
        <w:t>E.</w:t>
      </w:r>
      <w:r w:rsidR="00BF77D2">
        <w:rPr>
          <w:rFonts w:ascii="Times New Roman" w:hAnsi="Times New Roman" w:cs="Times New Roman"/>
        </w:rPr>
        <w:t xml:space="preserve"> </w:t>
      </w:r>
      <w:r w:rsidR="00914F5D" w:rsidRPr="008E535B">
        <w:rPr>
          <w:rFonts w:ascii="Times New Roman" w:hAnsi="Times New Roman" w:cs="Times New Roman"/>
        </w:rPr>
        <w:t>(</w:t>
      </w:r>
      <w:r w:rsidRPr="008E535B">
        <w:rPr>
          <w:rFonts w:ascii="Times New Roman" w:hAnsi="Times New Roman" w:cs="Times New Roman"/>
        </w:rPr>
        <w:t>2015</w:t>
      </w:r>
      <w:r w:rsidR="00914F5D"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The</w:t>
      </w:r>
      <w:r w:rsidR="00BF77D2">
        <w:rPr>
          <w:rFonts w:ascii="Times New Roman" w:hAnsi="Times New Roman" w:cs="Times New Roman"/>
          <w:i/>
          <w:iCs/>
        </w:rPr>
        <w:t xml:space="preserve"> </w:t>
      </w:r>
      <w:r w:rsidRPr="008E535B">
        <w:rPr>
          <w:rFonts w:ascii="Times New Roman" w:hAnsi="Times New Roman" w:cs="Times New Roman"/>
        </w:rPr>
        <w:t>Colloquia</w:t>
      </w:r>
      <w:r w:rsidR="00BF77D2">
        <w:rPr>
          <w:rFonts w:ascii="Times New Roman" w:hAnsi="Times New Roman" w:cs="Times New Roman"/>
          <w:i/>
          <w:iCs/>
        </w:rPr>
        <w:t xml:space="preserve"> </w:t>
      </w:r>
      <w:r w:rsidRPr="008E535B">
        <w:rPr>
          <w:rFonts w:ascii="Times New Roman" w:hAnsi="Times New Roman" w:cs="Times New Roman"/>
          <w:i/>
          <w:iCs/>
        </w:rPr>
        <w:t>of</w:t>
      </w:r>
      <w:r w:rsidR="00BF77D2">
        <w:rPr>
          <w:rFonts w:ascii="Times New Roman" w:hAnsi="Times New Roman" w:cs="Times New Roman"/>
          <w:i/>
          <w:iCs/>
        </w:rPr>
        <w:t xml:space="preserve"> </w:t>
      </w:r>
      <w:r w:rsidRPr="008E535B">
        <w:rPr>
          <w:rFonts w:ascii="Times New Roman" w:hAnsi="Times New Roman" w:cs="Times New Roman"/>
          <w:i/>
          <w:iCs/>
        </w:rPr>
        <w:t>the</w:t>
      </w:r>
      <w:r w:rsidR="00BF77D2">
        <w:rPr>
          <w:rFonts w:ascii="Times New Roman" w:hAnsi="Times New Roman" w:cs="Times New Roman"/>
          <w:i/>
          <w:iCs/>
        </w:rPr>
        <w:t xml:space="preserve"> </w:t>
      </w:r>
      <w:r w:rsidRPr="008E535B">
        <w:rPr>
          <w:rFonts w:ascii="Times New Roman" w:hAnsi="Times New Roman" w:cs="Times New Roman"/>
        </w:rPr>
        <w:t>Hermeneumata</w:t>
      </w:r>
      <w:r w:rsidR="00BF77D2">
        <w:rPr>
          <w:rFonts w:ascii="Times New Roman" w:hAnsi="Times New Roman" w:cs="Times New Roman"/>
        </w:rPr>
        <w:t xml:space="preserve"> </w:t>
      </w:r>
      <w:r w:rsidRPr="008E535B">
        <w:rPr>
          <w:rFonts w:ascii="Times New Roman" w:hAnsi="Times New Roman" w:cs="Times New Roman"/>
        </w:rPr>
        <w:t>Pseudodositheana,</w:t>
      </w:r>
      <w:r w:rsidR="00BF77D2">
        <w:rPr>
          <w:rFonts w:ascii="Times New Roman" w:hAnsi="Times New Roman" w:cs="Times New Roman"/>
        </w:rPr>
        <w:t xml:space="preserve"> </w:t>
      </w:r>
      <w:r w:rsidRPr="008E535B">
        <w:rPr>
          <w:rFonts w:ascii="Times New Roman" w:hAnsi="Times New Roman" w:cs="Times New Roman"/>
        </w:rPr>
        <w:t>2,</w:t>
      </w:r>
      <w:r w:rsidR="00BF77D2">
        <w:rPr>
          <w:rFonts w:ascii="Times New Roman" w:hAnsi="Times New Roman" w:cs="Times New Roman"/>
        </w:rPr>
        <w:t xml:space="preserve"> </w:t>
      </w:r>
      <w:r w:rsidRPr="008E535B">
        <w:rPr>
          <w:rFonts w:ascii="Times New Roman" w:hAnsi="Times New Roman" w:cs="Times New Roman"/>
        </w:rPr>
        <w:t>Colloquium</w:t>
      </w:r>
      <w:r w:rsidR="00BF77D2">
        <w:rPr>
          <w:rFonts w:ascii="Times New Roman" w:hAnsi="Times New Roman" w:cs="Times New Roman"/>
        </w:rPr>
        <w:t xml:space="preserve"> </w:t>
      </w:r>
      <w:r w:rsidRPr="008E535B">
        <w:rPr>
          <w:rFonts w:ascii="Times New Roman" w:hAnsi="Times New Roman" w:cs="Times New Roman"/>
        </w:rPr>
        <w:t>Harleianum,</w:t>
      </w:r>
      <w:r w:rsidR="00BF77D2">
        <w:rPr>
          <w:rFonts w:ascii="Times New Roman" w:hAnsi="Times New Roman" w:cs="Times New Roman"/>
        </w:rPr>
        <w:t xml:space="preserve"> </w:t>
      </w:r>
      <w:r w:rsidRPr="008E535B">
        <w:rPr>
          <w:rFonts w:ascii="Times New Roman" w:hAnsi="Times New Roman" w:cs="Times New Roman"/>
        </w:rPr>
        <w:t>Colloquium</w:t>
      </w:r>
      <w:r w:rsidR="00BF77D2">
        <w:rPr>
          <w:rFonts w:ascii="Times New Roman" w:hAnsi="Times New Roman" w:cs="Times New Roman"/>
        </w:rPr>
        <w:t xml:space="preserve"> </w:t>
      </w:r>
      <w:r w:rsidRPr="008E535B">
        <w:rPr>
          <w:rFonts w:ascii="Times New Roman" w:hAnsi="Times New Roman" w:cs="Times New Roman"/>
        </w:rPr>
        <w:t>Montepessulanum,</w:t>
      </w:r>
      <w:r w:rsidR="00BF77D2">
        <w:rPr>
          <w:rFonts w:ascii="Times New Roman" w:hAnsi="Times New Roman" w:cs="Times New Roman"/>
        </w:rPr>
        <w:t xml:space="preserve"> </w:t>
      </w:r>
      <w:r w:rsidRPr="008E535B">
        <w:rPr>
          <w:rFonts w:ascii="Times New Roman" w:hAnsi="Times New Roman" w:cs="Times New Roman"/>
        </w:rPr>
        <w:t>Colloquium</w:t>
      </w:r>
      <w:r w:rsidR="00BF77D2">
        <w:rPr>
          <w:rFonts w:ascii="Times New Roman" w:hAnsi="Times New Roman" w:cs="Times New Roman"/>
        </w:rPr>
        <w:t xml:space="preserve"> </w:t>
      </w:r>
      <w:r w:rsidRPr="008E535B">
        <w:rPr>
          <w:rFonts w:ascii="Times New Roman" w:hAnsi="Times New Roman" w:cs="Times New Roman"/>
        </w:rPr>
        <w:t>Celtis,</w:t>
      </w:r>
      <w:r w:rsidR="00BF77D2">
        <w:rPr>
          <w:rFonts w:ascii="Times New Roman" w:hAnsi="Times New Roman" w:cs="Times New Roman"/>
        </w:rPr>
        <w:t xml:space="preserve"> </w:t>
      </w:r>
      <w:r w:rsidRPr="008E535B">
        <w:rPr>
          <w:rFonts w:ascii="Times New Roman" w:hAnsi="Times New Roman" w:cs="Times New Roman"/>
          <w:i/>
          <w:iCs/>
        </w:rPr>
        <w:t>and</w:t>
      </w:r>
      <w:r w:rsidR="00BF77D2">
        <w:rPr>
          <w:rFonts w:ascii="Times New Roman" w:hAnsi="Times New Roman" w:cs="Times New Roman"/>
          <w:i/>
          <w:iCs/>
        </w:rPr>
        <w:t xml:space="preserve"> </w:t>
      </w:r>
      <w:r w:rsidRPr="008E535B">
        <w:rPr>
          <w:rFonts w:ascii="Times New Roman" w:hAnsi="Times New Roman" w:cs="Times New Roman"/>
          <w:i/>
          <w:iCs/>
        </w:rPr>
        <w:t>Fragments,</w:t>
      </w:r>
      <w:r w:rsidR="00BF77D2">
        <w:rPr>
          <w:rFonts w:ascii="Times New Roman" w:hAnsi="Times New Roman" w:cs="Times New Roman"/>
          <w:i/>
          <w:iCs/>
        </w:rPr>
        <w:t xml:space="preserve"> </w:t>
      </w:r>
      <w:r w:rsidRPr="008E535B">
        <w:rPr>
          <w:rFonts w:ascii="Times New Roman" w:hAnsi="Times New Roman" w:cs="Times New Roman"/>
          <w:i/>
          <w:iCs/>
        </w:rPr>
        <w:t>edited</w:t>
      </w:r>
      <w:r w:rsidR="00BF77D2">
        <w:rPr>
          <w:rFonts w:ascii="Times New Roman" w:hAnsi="Times New Roman" w:cs="Times New Roman"/>
          <w:i/>
          <w:iCs/>
        </w:rPr>
        <w:t xml:space="preserve"> </w:t>
      </w:r>
      <w:r w:rsidRPr="008E535B">
        <w:rPr>
          <w:rFonts w:ascii="Times New Roman" w:hAnsi="Times New Roman" w:cs="Times New Roman"/>
          <w:i/>
          <w:iCs/>
        </w:rPr>
        <w:t>with</w:t>
      </w:r>
      <w:r w:rsidR="00BF77D2">
        <w:rPr>
          <w:rFonts w:ascii="Times New Roman" w:hAnsi="Times New Roman" w:cs="Times New Roman"/>
          <w:i/>
          <w:iCs/>
        </w:rPr>
        <w:t xml:space="preserve"> </w:t>
      </w:r>
      <w:r w:rsidRPr="008E535B">
        <w:rPr>
          <w:rFonts w:ascii="Times New Roman" w:hAnsi="Times New Roman" w:cs="Times New Roman"/>
          <w:i/>
          <w:iCs/>
        </w:rPr>
        <w:t>translation</w:t>
      </w:r>
      <w:r w:rsidR="00BF77D2">
        <w:rPr>
          <w:rFonts w:ascii="Times New Roman" w:hAnsi="Times New Roman" w:cs="Times New Roman"/>
          <w:i/>
          <w:iCs/>
        </w:rPr>
        <w:t xml:space="preserve"> </w:t>
      </w:r>
      <w:r w:rsidRPr="008E535B">
        <w:rPr>
          <w:rFonts w:ascii="Times New Roman" w:hAnsi="Times New Roman" w:cs="Times New Roman"/>
          <w:i/>
          <w:iCs/>
        </w:rPr>
        <w:t>and</w:t>
      </w:r>
      <w:r w:rsidR="00BF77D2">
        <w:rPr>
          <w:rFonts w:ascii="Times New Roman" w:hAnsi="Times New Roman" w:cs="Times New Roman"/>
          <w:i/>
          <w:iCs/>
        </w:rPr>
        <w:t xml:space="preserve"> </w:t>
      </w:r>
      <w:r w:rsidRPr="008E535B">
        <w:rPr>
          <w:rFonts w:ascii="Times New Roman" w:hAnsi="Times New Roman" w:cs="Times New Roman"/>
          <w:i/>
          <w:iCs/>
        </w:rPr>
        <w:t>commentary</w:t>
      </w:r>
      <w:r w:rsidR="00914F5D"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Cambridge</w:t>
      </w:r>
      <w:r w:rsidR="00914F5D" w:rsidRPr="008E535B">
        <w:rPr>
          <w:rFonts w:ascii="Times New Roman" w:hAnsi="Times New Roman" w:cs="Times New Roman"/>
        </w:rPr>
        <w:t>:</w:t>
      </w:r>
      <w:r w:rsidR="00BF77D2">
        <w:rPr>
          <w:rFonts w:ascii="Times New Roman" w:hAnsi="Times New Roman" w:cs="Times New Roman"/>
        </w:rPr>
        <w:t xml:space="preserve"> </w:t>
      </w:r>
      <w:r w:rsidR="00914F5D" w:rsidRPr="008E535B">
        <w:rPr>
          <w:rFonts w:ascii="Times New Roman" w:hAnsi="Times New Roman" w:cs="Times New Roman"/>
        </w:rPr>
        <w:t>Cambrige</w:t>
      </w:r>
      <w:r w:rsidR="00BF77D2">
        <w:rPr>
          <w:rFonts w:ascii="Times New Roman" w:hAnsi="Times New Roman" w:cs="Times New Roman"/>
        </w:rPr>
        <w:t xml:space="preserve"> </w:t>
      </w:r>
      <w:r w:rsidR="00914F5D" w:rsidRPr="008E535B">
        <w:rPr>
          <w:rFonts w:ascii="Times New Roman" w:hAnsi="Times New Roman" w:cs="Times New Roman"/>
        </w:rPr>
        <w:t>University</w:t>
      </w:r>
      <w:r w:rsidR="00BF77D2">
        <w:rPr>
          <w:rFonts w:ascii="Times New Roman" w:hAnsi="Times New Roman" w:cs="Times New Roman"/>
        </w:rPr>
        <w:t xml:space="preserve"> </w:t>
      </w:r>
      <w:r w:rsidR="00914F5D" w:rsidRPr="008E535B">
        <w:rPr>
          <w:rFonts w:ascii="Times New Roman" w:hAnsi="Times New Roman" w:cs="Times New Roman"/>
        </w:rPr>
        <w:t>Press</w:t>
      </w:r>
      <w:r w:rsidRPr="008E535B">
        <w:rPr>
          <w:rFonts w:ascii="Times New Roman" w:hAnsi="Times New Roman" w:cs="Times New Roman"/>
        </w:rPr>
        <w:t>.</w:t>
      </w:r>
    </w:p>
    <w:p w14:paraId="65124BFB" w14:textId="17AEC2EC" w:rsidR="00B0380C" w:rsidRPr="008E535B" w:rsidRDefault="00B0380C" w:rsidP="004027D9">
      <w:pPr>
        <w:spacing w:after="0" w:line="240" w:lineRule="auto"/>
        <w:ind w:left="397" w:hanging="397"/>
        <w:jc w:val="both"/>
        <w:rPr>
          <w:rFonts w:ascii="Times New Roman" w:hAnsi="Times New Roman" w:cs="Times New Roman"/>
          <w:lang w:val="la-Latn"/>
        </w:rPr>
      </w:pPr>
      <w:r w:rsidRPr="008E535B">
        <w:rPr>
          <w:rFonts w:ascii="Times New Roman" w:hAnsi="Times New Roman" w:cs="Times New Roman"/>
          <w:lang w:val="la-Latn"/>
        </w:rPr>
        <w:t>Ferri</w:t>
      </w:r>
      <w:r w:rsidR="00914F5D" w:rsidRPr="008E535B">
        <w:rPr>
          <w:rFonts w:ascii="Times New Roman" w:hAnsi="Times New Roman" w:cs="Times New Roman"/>
          <w:lang w:val="en-US"/>
        </w:rPr>
        <w:t>,</w:t>
      </w:r>
      <w:r w:rsidR="00BF77D2">
        <w:rPr>
          <w:rFonts w:ascii="Times New Roman" w:hAnsi="Times New Roman" w:cs="Times New Roman"/>
          <w:lang w:val="en-US"/>
        </w:rPr>
        <w:t xml:space="preserve"> </w:t>
      </w:r>
      <w:r w:rsidR="00914F5D" w:rsidRPr="008E535B">
        <w:rPr>
          <w:rFonts w:ascii="Times New Roman" w:hAnsi="Times New Roman" w:cs="Times New Roman"/>
          <w:lang w:val="en-US"/>
        </w:rPr>
        <w:t>R.</w:t>
      </w:r>
      <w:r w:rsidR="00BF77D2">
        <w:rPr>
          <w:rFonts w:ascii="Times New Roman" w:hAnsi="Times New Roman" w:cs="Times New Roman"/>
          <w:lang w:val="la-Latn"/>
        </w:rPr>
        <w:t xml:space="preserve"> </w:t>
      </w:r>
      <w:r w:rsidR="00914F5D" w:rsidRPr="008E535B">
        <w:rPr>
          <w:rFonts w:ascii="Times New Roman" w:hAnsi="Times New Roman" w:cs="Times New Roman"/>
          <w:lang w:val="en-US"/>
        </w:rPr>
        <w:t>(</w:t>
      </w:r>
      <w:r w:rsidRPr="008E535B">
        <w:rPr>
          <w:rFonts w:ascii="Times New Roman" w:hAnsi="Times New Roman" w:cs="Times New Roman"/>
          <w:lang w:val="la-Latn"/>
        </w:rPr>
        <w:t>2012</w:t>
      </w:r>
      <w:r w:rsidR="00914F5D" w:rsidRPr="008E535B">
        <w:rPr>
          <w:rFonts w:ascii="Times New Roman" w:hAnsi="Times New Roman" w:cs="Times New Roman"/>
          <w:lang w:val="en-US"/>
        </w:rPr>
        <w:t>).</w:t>
      </w:r>
      <w:r w:rsidR="00BF77D2">
        <w:rPr>
          <w:rFonts w:ascii="Times New Roman" w:hAnsi="Times New Roman" w:cs="Times New Roman"/>
          <w:lang w:val="la-Latn"/>
        </w:rPr>
        <w:t xml:space="preserve"> </w:t>
      </w:r>
      <w:r w:rsidRPr="008E535B">
        <w:rPr>
          <w:rFonts w:ascii="Times New Roman" w:hAnsi="Times New Roman" w:cs="Times New Roman"/>
          <w:lang w:val="la-Latn"/>
        </w:rPr>
        <w:t>Vulgar</w:t>
      </w:r>
      <w:r w:rsidR="00BF77D2">
        <w:rPr>
          <w:rFonts w:ascii="Times New Roman" w:hAnsi="Times New Roman" w:cs="Times New Roman"/>
          <w:lang w:val="la-Latn"/>
        </w:rPr>
        <w:t xml:space="preserve"> </w:t>
      </w:r>
      <w:r w:rsidRPr="008E535B">
        <w:rPr>
          <w:rFonts w:ascii="Times New Roman" w:hAnsi="Times New Roman" w:cs="Times New Roman"/>
          <w:lang w:val="la-Latn"/>
        </w:rPr>
        <w:t>Latin</w:t>
      </w:r>
      <w:r w:rsidR="00BF77D2">
        <w:rPr>
          <w:rFonts w:ascii="Times New Roman" w:hAnsi="Times New Roman" w:cs="Times New Roman"/>
          <w:lang w:val="la-Latn"/>
        </w:rPr>
        <w:t xml:space="preserve"> </w:t>
      </w:r>
      <w:r w:rsidRPr="008E535B">
        <w:rPr>
          <w:rFonts w:ascii="Times New Roman" w:hAnsi="Times New Roman" w:cs="Times New Roman"/>
          <w:lang w:val="la-Latn"/>
        </w:rPr>
        <w:t>in</w:t>
      </w:r>
      <w:r w:rsidR="00BF77D2">
        <w:rPr>
          <w:rFonts w:ascii="Times New Roman" w:hAnsi="Times New Roman" w:cs="Times New Roman"/>
          <w:lang w:val="la-Latn"/>
        </w:rPr>
        <w:t xml:space="preserve"> </w:t>
      </w:r>
      <w:r w:rsidRPr="008E535B">
        <w:rPr>
          <w:rFonts w:ascii="Times New Roman" w:hAnsi="Times New Roman" w:cs="Times New Roman"/>
          <w:lang w:val="la-Latn"/>
        </w:rPr>
        <w:t>the</w:t>
      </w:r>
      <w:r w:rsidR="00BF77D2">
        <w:rPr>
          <w:rFonts w:ascii="Times New Roman" w:hAnsi="Times New Roman" w:cs="Times New Roman"/>
          <w:lang w:val="la-Latn"/>
        </w:rPr>
        <w:t xml:space="preserve"> </w:t>
      </w:r>
      <w:r w:rsidRPr="008E535B">
        <w:rPr>
          <w:rFonts w:ascii="Times New Roman" w:hAnsi="Times New Roman" w:cs="Times New Roman"/>
          <w:lang w:val="la-Latn"/>
        </w:rPr>
        <w:t>bilingual</w:t>
      </w:r>
      <w:r w:rsidR="00BF77D2">
        <w:rPr>
          <w:rFonts w:ascii="Times New Roman" w:hAnsi="Times New Roman" w:cs="Times New Roman"/>
          <w:lang w:val="la-Latn"/>
        </w:rPr>
        <w:t xml:space="preserve"> </w:t>
      </w:r>
      <w:r w:rsidRPr="008E535B">
        <w:rPr>
          <w:rFonts w:ascii="Times New Roman" w:hAnsi="Times New Roman" w:cs="Times New Roman"/>
          <w:lang w:val="la-Latn"/>
        </w:rPr>
        <w:t>glossaries:</w:t>
      </w:r>
      <w:r w:rsidR="00BF77D2">
        <w:rPr>
          <w:rFonts w:ascii="Times New Roman" w:hAnsi="Times New Roman" w:cs="Times New Roman"/>
          <w:lang w:val="la-Latn"/>
        </w:rPr>
        <w:t xml:space="preserve"> </w:t>
      </w:r>
      <w:r w:rsidRPr="008E535B">
        <w:rPr>
          <w:rFonts w:ascii="Times New Roman" w:hAnsi="Times New Roman" w:cs="Times New Roman"/>
          <w:lang w:val="la-Latn"/>
        </w:rPr>
        <w:t>the</w:t>
      </w:r>
      <w:r w:rsidR="00BF77D2">
        <w:rPr>
          <w:rFonts w:ascii="Times New Roman" w:hAnsi="Times New Roman" w:cs="Times New Roman"/>
          <w:lang w:val="la-Latn"/>
        </w:rPr>
        <w:t xml:space="preserve"> </w:t>
      </w:r>
      <w:r w:rsidRPr="008E535B">
        <w:rPr>
          <w:rFonts w:ascii="Times New Roman" w:hAnsi="Times New Roman" w:cs="Times New Roman"/>
          <w:lang w:val="la-Latn"/>
        </w:rPr>
        <w:t>unpublished</w:t>
      </w:r>
      <w:r w:rsidR="00BF77D2">
        <w:rPr>
          <w:rFonts w:ascii="Times New Roman" w:hAnsi="Times New Roman" w:cs="Times New Roman"/>
          <w:lang w:val="la-Latn"/>
        </w:rPr>
        <w:t xml:space="preserve"> </w:t>
      </w:r>
      <w:r w:rsidRPr="008E535B">
        <w:rPr>
          <w:rFonts w:ascii="Times New Roman" w:hAnsi="Times New Roman" w:cs="Times New Roman"/>
          <w:i/>
          <w:iCs/>
          <w:lang w:val="la-Latn"/>
        </w:rPr>
        <w:t>Hermeneumata</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Celtis</w:t>
      </w:r>
      <w:r w:rsidR="00BF77D2">
        <w:rPr>
          <w:rFonts w:ascii="Times New Roman" w:hAnsi="Times New Roman" w:cs="Times New Roman"/>
          <w:lang w:val="la-Latn"/>
        </w:rPr>
        <w:t xml:space="preserve"> </w:t>
      </w:r>
      <w:r w:rsidRPr="008E535B">
        <w:rPr>
          <w:rFonts w:ascii="Times New Roman" w:hAnsi="Times New Roman" w:cs="Times New Roman"/>
          <w:lang w:val="la-Latn"/>
        </w:rPr>
        <w:t>and</w:t>
      </w:r>
      <w:r w:rsidR="00BF77D2">
        <w:rPr>
          <w:rFonts w:ascii="Times New Roman" w:hAnsi="Times New Roman" w:cs="Times New Roman"/>
          <w:lang w:val="la-Latn"/>
        </w:rPr>
        <w:t xml:space="preserve"> </w:t>
      </w:r>
      <w:r w:rsidRPr="008E535B">
        <w:rPr>
          <w:rFonts w:ascii="Times New Roman" w:hAnsi="Times New Roman" w:cs="Times New Roman"/>
          <w:lang w:val="la-Latn"/>
        </w:rPr>
        <w:t>their</w:t>
      </w:r>
      <w:r w:rsidR="00BF77D2">
        <w:rPr>
          <w:rFonts w:ascii="Times New Roman" w:hAnsi="Times New Roman" w:cs="Times New Roman"/>
          <w:lang w:val="la-Latn"/>
        </w:rPr>
        <w:t xml:space="preserve"> </w:t>
      </w:r>
      <w:r w:rsidRPr="008E535B">
        <w:rPr>
          <w:rFonts w:ascii="Times New Roman" w:hAnsi="Times New Roman" w:cs="Times New Roman"/>
          <w:lang w:val="la-Latn"/>
        </w:rPr>
        <w:t>contribution</w:t>
      </w:r>
      <w:r w:rsidR="006E07A1" w:rsidRPr="008E535B">
        <w:rPr>
          <w:rFonts w:ascii="Times New Roman" w:hAnsi="Times New Roman" w:cs="Times New Roman"/>
          <w:lang w:val="en-US"/>
        </w:rPr>
        <w:t>.</w:t>
      </w:r>
      <w:r w:rsidR="00BF77D2">
        <w:rPr>
          <w:rFonts w:ascii="Times New Roman" w:hAnsi="Times New Roman" w:cs="Times New Roman"/>
          <w:lang w:val="la-Latn"/>
        </w:rPr>
        <w:t xml:space="preserve"> </w:t>
      </w:r>
      <w:r w:rsidR="006E07A1" w:rsidRPr="008E535B">
        <w:rPr>
          <w:rFonts w:ascii="Times New Roman" w:hAnsi="Times New Roman" w:cs="Times New Roman"/>
          <w:lang w:val="la-Latn"/>
        </w:rPr>
        <w:t>I</w:t>
      </w:r>
      <w:r w:rsidRPr="008E535B">
        <w:rPr>
          <w:rFonts w:ascii="Times New Roman" w:hAnsi="Times New Roman" w:cs="Times New Roman"/>
          <w:lang w:val="la-Latn"/>
        </w:rPr>
        <w:t>n</w:t>
      </w:r>
      <w:r w:rsidR="00BF77D2">
        <w:rPr>
          <w:rFonts w:ascii="Times New Roman" w:hAnsi="Times New Roman" w:cs="Times New Roman"/>
          <w:lang w:val="la-Latn"/>
        </w:rPr>
        <w:t xml:space="preserve"> </w:t>
      </w:r>
      <w:r w:rsidRPr="008E535B">
        <w:rPr>
          <w:rFonts w:ascii="Times New Roman" w:hAnsi="Times New Roman" w:cs="Times New Roman"/>
          <w:lang w:val="la-Latn"/>
        </w:rPr>
        <w:t>F.</w:t>
      </w:r>
      <w:r w:rsidR="00BF77D2">
        <w:rPr>
          <w:rFonts w:ascii="Times New Roman" w:hAnsi="Times New Roman" w:cs="Times New Roman"/>
          <w:lang w:val="la-Latn"/>
        </w:rPr>
        <w:t xml:space="preserve"> </w:t>
      </w:r>
      <w:r w:rsidRPr="008E535B">
        <w:rPr>
          <w:rFonts w:ascii="Times New Roman" w:hAnsi="Times New Roman" w:cs="Times New Roman"/>
          <w:lang w:val="la-Latn"/>
        </w:rPr>
        <w:t>Biville</w:t>
      </w:r>
      <w:r w:rsidR="00BF77D2">
        <w:rPr>
          <w:rFonts w:ascii="Times New Roman" w:hAnsi="Times New Roman" w:cs="Times New Roman"/>
          <w:lang w:val="la-Latn"/>
        </w:rPr>
        <w:t xml:space="preserve"> </w:t>
      </w:r>
      <w:r w:rsidR="00914F5D" w:rsidRPr="008E535B">
        <w:rPr>
          <w:rFonts w:ascii="Times New Roman" w:hAnsi="Times New Roman" w:cs="Times New Roman"/>
          <w:lang w:val="la-Latn"/>
        </w:rPr>
        <w:t>&amp;</w:t>
      </w:r>
      <w:r w:rsidR="00BF77D2">
        <w:rPr>
          <w:rFonts w:ascii="Times New Roman" w:hAnsi="Times New Roman" w:cs="Times New Roman"/>
          <w:lang w:val="la-Latn"/>
        </w:rPr>
        <w:t xml:space="preserve"> </w:t>
      </w:r>
      <w:r w:rsidRPr="008E535B">
        <w:rPr>
          <w:rFonts w:ascii="Times New Roman" w:hAnsi="Times New Roman" w:cs="Times New Roman"/>
          <w:lang w:val="la-Latn"/>
        </w:rPr>
        <w:t>M.-K.</w:t>
      </w:r>
      <w:r w:rsidR="00BF77D2">
        <w:rPr>
          <w:rFonts w:ascii="Times New Roman" w:hAnsi="Times New Roman" w:cs="Times New Roman"/>
          <w:lang w:val="la-Latn"/>
        </w:rPr>
        <w:t xml:space="preserve"> </w:t>
      </w:r>
      <w:r w:rsidRPr="008E535B">
        <w:rPr>
          <w:rFonts w:ascii="Times New Roman" w:hAnsi="Times New Roman" w:cs="Times New Roman"/>
          <w:lang w:val="la-Latn"/>
        </w:rPr>
        <w:t>Lhommé</w:t>
      </w:r>
      <w:r w:rsidR="00BF77D2">
        <w:rPr>
          <w:rFonts w:ascii="Times New Roman" w:hAnsi="Times New Roman" w:cs="Times New Roman"/>
          <w:lang w:val="la-Latn"/>
        </w:rPr>
        <w:t xml:space="preserve"> </w:t>
      </w:r>
      <w:r w:rsidR="00914F5D" w:rsidRPr="008E535B">
        <w:rPr>
          <w:rFonts w:ascii="Times New Roman" w:hAnsi="Times New Roman" w:cs="Times New Roman"/>
          <w:lang w:val="la-Latn"/>
        </w:rPr>
        <w:t>&amp;</w:t>
      </w:r>
      <w:r w:rsidR="00BF77D2">
        <w:rPr>
          <w:rFonts w:ascii="Times New Roman" w:hAnsi="Times New Roman" w:cs="Times New Roman"/>
          <w:lang w:val="la-Latn"/>
        </w:rPr>
        <w:t xml:space="preserve"> </w:t>
      </w:r>
      <w:r w:rsidRPr="008E535B">
        <w:rPr>
          <w:rFonts w:ascii="Times New Roman" w:hAnsi="Times New Roman" w:cs="Times New Roman"/>
          <w:lang w:val="la-Latn"/>
        </w:rPr>
        <w:t>D.</w:t>
      </w:r>
      <w:r w:rsidR="00BF77D2">
        <w:rPr>
          <w:rFonts w:ascii="Times New Roman" w:hAnsi="Times New Roman" w:cs="Times New Roman"/>
          <w:lang w:val="la-Latn"/>
        </w:rPr>
        <w:t xml:space="preserve"> </w:t>
      </w:r>
      <w:r w:rsidRPr="008E535B">
        <w:rPr>
          <w:rFonts w:ascii="Times New Roman" w:hAnsi="Times New Roman" w:cs="Times New Roman"/>
          <w:lang w:val="la-Latn"/>
        </w:rPr>
        <w:t>Vallat</w:t>
      </w:r>
      <w:r w:rsidR="00BF77D2">
        <w:rPr>
          <w:rFonts w:ascii="Times New Roman" w:hAnsi="Times New Roman" w:cs="Times New Roman"/>
          <w:lang w:val="la-Latn"/>
        </w:rPr>
        <w:t xml:space="preserve"> </w:t>
      </w:r>
      <w:r w:rsidRPr="008E535B">
        <w:rPr>
          <w:rFonts w:ascii="Times New Roman" w:hAnsi="Times New Roman" w:cs="Times New Roman"/>
          <w:lang w:val="la-Latn"/>
        </w:rPr>
        <w:t>(</w:t>
      </w:r>
      <w:r w:rsidR="006E07A1" w:rsidRPr="008E535B">
        <w:rPr>
          <w:rFonts w:ascii="Times New Roman" w:hAnsi="Times New Roman" w:cs="Times New Roman"/>
          <w:lang w:val="la-Latn"/>
        </w:rPr>
        <w:t>E</w:t>
      </w:r>
      <w:r w:rsidRPr="008E535B">
        <w:rPr>
          <w:rFonts w:ascii="Times New Roman" w:hAnsi="Times New Roman" w:cs="Times New Roman"/>
          <w:lang w:val="la-Latn"/>
        </w:rPr>
        <w:t>d</w:t>
      </w:r>
      <w:r w:rsidR="006E07A1" w:rsidRPr="008E535B">
        <w:rPr>
          <w:rFonts w:ascii="Times New Roman" w:hAnsi="Times New Roman" w:cs="Times New Roman"/>
          <w:lang w:val="la-Latn"/>
        </w:rPr>
        <w:t>s</w:t>
      </w:r>
      <w:r w:rsidRPr="008E535B">
        <w:rPr>
          <w:rFonts w:ascii="Times New Roman" w:hAnsi="Times New Roman" w:cs="Times New Roman"/>
          <w:lang w:val="la-Latn"/>
        </w:rPr>
        <w:t>.),</w:t>
      </w:r>
      <w:r w:rsidR="00BF77D2">
        <w:rPr>
          <w:rFonts w:ascii="Times New Roman" w:hAnsi="Times New Roman" w:cs="Times New Roman"/>
          <w:lang w:val="la-Latn"/>
        </w:rPr>
        <w:t xml:space="preserve"> </w:t>
      </w:r>
      <w:r w:rsidRPr="008E535B">
        <w:rPr>
          <w:rFonts w:ascii="Times New Roman" w:hAnsi="Times New Roman" w:cs="Times New Roman"/>
          <w:i/>
          <w:iCs/>
          <w:lang w:val="la-Latn"/>
        </w:rPr>
        <w:t>Latin</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vulgaire</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latin</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tardif</w:t>
      </w:r>
      <w:r w:rsidR="00BF77D2">
        <w:rPr>
          <w:rFonts w:ascii="Times New Roman" w:hAnsi="Times New Roman" w:cs="Times New Roman"/>
          <w:lang w:val="la-Latn"/>
        </w:rPr>
        <w:t xml:space="preserve"> </w:t>
      </w:r>
      <w:r w:rsidRPr="008E535B">
        <w:rPr>
          <w:rFonts w:ascii="Times New Roman" w:hAnsi="Times New Roman" w:cs="Times New Roman"/>
          <w:i/>
          <w:iCs/>
          <w:lang w:val="la-Latn"/>
        </w:rPr>
        <w:t>IX</w:t>
      </w:r>
      <w:r w:rsidRPr="008E535B">
        <w:rPr>
          <w:rFonts w:ascii="Times New Roman" w:hAnsi="Times New Roman" w:cs="Times New Roman"/>
          <w:lang w:val="la-Latn"/>
        </w:rPr>
        <w:t>,</w:t>
      </w:r>
      <w:r w:rsidR="00BF77D2">
        <w:rPr>
          <w:rFonts w:ascii="Times New Roman" w:hAnsi="Times New Roman" w:cs="Times New Roman"/>
          <w:lang w:val="la-Latn"/>
        </w:rPr>
        <w:t xml:space="preserve"> </w:t>
      </w:r>
      <w:r w:rsidRPr="008E535B">
        <w:rPr>
          <w:rFonts w:ascii="Times New Roman" w:hAnsi="Times New Roman" w:cs="Times New Roman"/>
          <w:i/>
          <w:iCs/>
          <w:lang w:val="la-Latn"/>
        </w:rPr>
        <w:t>Actes</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du</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IX</w:t>
      </w:r>
      <w:r w:rsidRPr="008E535B">
        <w:rPr>
          <w:rFonts w:ascii="Times New Roman" w:hAnsi="Times New Roman" w:cs="Times New Roman"/>
          <w:i/>
          <w:iCs/>
          <w:vertAlign w:val="superscript"/>
          <w:lang w:val="la-Latn"/>
        </w:rPr>
        <w:t>e</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colloque</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international</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sur</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le</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latin</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vulgaire</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et</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tardif,</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Lyon</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2-6</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septembre</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2009</w:t>
      </w:r>
      <w:r w:rsidR="00BF77D2">
        <w:rPr>
          <w:rFonts w:ascii="Times New Roman" w:hAnsi="Times New Roman" w:cs="Times New Roman"/>
          <w:lang w:val="la-Latn"/>
        </w:rPr>
        <w:t xml:space="preserve"> </w:t>
      </w:r>
      <w:r w:rsidR="006E07A1" w:rsidRPr="008E535B">
        <w:rPr>
          <w:rFonts w:ascii="Times New Roman" w:hAnsi="Times New Roman" w:cs="Times New Roman"/>
          <w:lang w:val="la-Latn"/>
        </w:rPr>
        <w:t>(pp.</w:t>
      </w:r>
      <w:r w:rsidR="00BF77D2">
        <w:rPr>
          <w:rFonts w:ascii="Times New Roman" w:hAnsi="Times New Roman" w:cs="Times New Roman"/>
          <w:lang w:val="la-Latn"/>
        </w:rPr>
        <w:t xml:space="preserve"> </w:t>
      </w:r>
      <w:r w:rsidR="006E07A1" w:rsidRPr="008E535B">
        <w:rPr>
          <w:rFonts w:ascii="Times New Roman" w:hAnsi="Times New Roman" w:cs="Times New Roman"/>
          <w:lang w:val="la-Latn"/>
        </w:rPr>
        <w:t>753-763).</w:t>
      </w:r>
      <w:r w:rsidR="00BF77D2">
        <w:rPr>
          <w:rFonts w:ascii="Times New Roman" w:hAnsi="Times New Roman" w:cs="Times New Roman"/>
          <w:lang w:val="la-Latn"/>
        </w:rPr>
        <w:t xml:space="preserve"> </w:t>
      </w:r>
      <w:r w:rsidRPr="008E535B">
        <w:rPr>
          <w:rFonts w:ascii="Times New Roman" w:hAnsi="Times New Roman" w:cs="Times New Roman"/>
          <w:lang w:val="la-Latn"/>
        </w:rPr>
        <w:t>Lyon</w:t>
      </w:r>
      <w:r w:rsidR="006E07A1" w:rsidRPr="008E535B">
        <w:rPr>
          <w:rFonts w:ascii="Times New Roman" w:hAnsi="Times New Roman" w:cs="Times New Roman"/>
          <w:lang w:val="es-ES"/>
        </w:rPr>
        <w:t>:</w:t>
      </w:r>
      <w:r w:rsidR="00BF77D2">
        <w:t xml:space="preserve"> </w:t>
      </w:r>
      <w:r w:rsidR="006E07A1" w:rsidRPr="008E535B">
        <w:rPr>
          <w:rFonts w:ascii="Times New Roman" w:hAnsi="Times New Roman" w:cs="Times New Roman"/>
          <w:lang w:val="es-ES"/>
        </w:rPr>
        <w:t>Maison</w:t>
      </w:r>
      <w:r w:rsidR="00BF77D2">
        <w:rPr>
          <w:rFonts w:ascii="Times New Roman" w:hAnsi="Times New Roman" w:cs="Times New Roman"/>
          <w:lang w:val="es-ES"/>
        </w:rPr>
        <w:t xml:space="preserve"> </w:t>
      </w:r>
      <w:r w:rsidR="006E07A1" w:rsidRPr="008E535B">
        <w:rPr>
          <w:rFonts w:ascii="Times New Roman" w:hAnsi="Times New Roman" w:cs="Times New Roman"/>
          <w:lang w:val="es-ES"/>
        </w:rPr>
        <w:t>de</w:t>
      </w:r>
      <w:r w:rsidR="00BF77D2">
        <w:rPr>
          <w:rFonts w:ascii="Times New Roman" w:hAnsi="Times New Roman" w:cs="Times New Roman"/>
          <w:lang w:val="es-ES"/>
        </w:rPr>
        <w:t xml:space="preserve"> </w:t>
      </w:r>
      <w:r w:rsidR="006E07A1" w:rsidRPr="008E535B">
        <w:rPr>
          <w:rFonts w:ascii="Times New Roman" w:hAnsi="Times New Roman" w:cs="Times New Roman"/>
          <w:lang w:val="es-ES"/>
        </w:rPr>
        <w:t>l'orient</w:t>
      </w:r>
      <w:r w:rsidR="00BF77D2">
        <w:rPr>
          <w:rFonts w:ascii="Times New Roman" w:hAnsi="Times New Roman" w:cs="Times New Roman"/>
          <w:lang w:val="es-ES"/>
        </w:rPr>
        <w:t xml:space="preserve"> </w:t>
      </w:r>
      <w:r w:rsidR="006E07A1" w:rsidRPr="008E535B">
        <w:rPr>
          <w:rFonts w:ascii="Times New Roman" w:hAnsi="Times New Roman" w:cs="Times New Roman"/>
          <w:lang w:val="es-ES"/>
        </w:rPr>
        <w:t>et</w:t>
      </w:r>
      <w:r w:rsidR="00BF77D2">
        <w:rPr>
          <w:rFonts w:ascii="Times New Roman" w:hAnsi="Times New Roman" w:cs="Times New Roman"/>
          <w:lang w:val="es-ES"/>
        </w:rPr>
        <w:t xml:space="preserve"> </w:t>
      </w:r>
      <w:r w:rsidR="006E07A1" w:rsidRPr="008E535B">
        <w:rPr>
          <w:rFonts w:ascii="Times New Roman" w:hAnsi="Times New Roman" w:cs="Times New Roman"/>
          <w:lang w:val="es-ES"/>
        </w:rPr>
        <w:t>de</w:t>
      </w:r>
      <w:r w:rsidR="00BF77D2">
        <w:rPr>
          <w:rFonts w:ascii="Times New Roman" w:hAnsi="Times New Roman" w:cs="Times New Roman"/>
          <w:lang w:val="es-ES"/>
        </w:rPr>
        <w:t xml:space="preserve"> </w:t>
      </w:r>
      <w:r w:rsidR="006E07A1" w:rsidRPr="008E535B">
        <w:rPr>
          <w:rFonts w:ascii="Times New Roman" w:hAnsi="Times New Roman" w:cs="Times New Roman"/>
          <w:lang w:val="es-ES"/>
        </w:rPr>
        <w:t>la</w:t>
      </w:r>
      <w:r w:rsidR="00BF77D2">
        <w:rPr>
          <w:rFonts w:ascii="Times New Roman" w:hAnsi="Times New Roman" w:cs="Times New Roman"/>
          <w:lang w:val="es-ES"/>
        </w:rPr>
        <w:t xml:space="preserve"> </w:t>
      </w:r>
      <w:r w:rsidR="006E07A1" w:rsidRPr="008E535B">
        <w:rPr>
          <w:rFonts w:ascii="Times New Roman" w:hAnsi="Times New Roman" w:cs="Times New Roman"/>
          <w:lang w:val="es-ES"/>
        </w:rPr>
        <w:t>Méditerranée</w:t>
      </w:r>
      <w:r w:rsidRPr="008E535B">
        <w:rPr>
          <w:rFonts w:ascii="Times New Roman" w:hAnsi="Times New Roman" w:cs="Times New Roman"/>
          <w:lang w:val="la-Latn"/>
        </w:rPr>
        <w:t>.</w:t>
      </w:r>
    </w:p>
    <w:p w14:paraId="09F9C815" w14:textId="4E59B89F" w:rsidR="00B0380C" w:rsidRPr="008E535B" w:rsidRDefault="00B0380C" w:rsidP="004027D9">
      <w:pPr>
        <w:spacing w:after="0" w:line="240" w:lineRule="auto"/>
        <w:ind w:left="397" w:hanging="397"/>
        <w:jc w:val="both"/>
        <w:rPr>
          <w:rFonts w:ascii="Times New Roman" w:hAnsi="Times New Roman" w:cs="Times New Roman"/>
        </w:rPr>
      </w:pPr>
      <w:r w:rsidRPr="008E535B">
        <w:rPr>
          <w:rFonts w:ascii="Times New Roman" w:hAnsi="Times New Roman" w:cs="Times New Roman"/>
          <w:lang w:val="la-Latn"/>
        </w:rPr>
        <w:t>Ortoleva</w:t>
      </w:r>
      <w:r w:rsidR="006E07A1" w:rsidRPr="008E535B">
        <w:rPr>
          <w:rFonts w:ascii="Times New Roman" w:hAnsi="Times New Roman" w:cs="Times New Roman"/>
          <w:lang w:val="es-ES"/>
        </w:rPr>
        <w:t>,</w:t>
      </w:r>
      <w:r w:rsidR="00BF77D2">
        <w:rPr>
          <w:rFonts w:ascii="Times New Roman" w:hAnsi="Times New Roman" w:cs="Times New Roman"/>
          <w:lang w:val="es-ES"/>
        </w:rPr>
        <w:t xml:space="preserve"> </w:t>
      </w:r>
      <w:r w:rsidR="006E07A1" w:rsidRPr="008E535B">
        <w:rPr>
          <w:rFonts w:ascii="Times New Roman" w:hAnsi="Times New Roman" w:cs="Times New Roman"/>
          <w:lang w:val="es-ES"/>
        </w:rPr>
        <w:t>V.</w:t>
      </w:r>
      <w:r w:rsidR="00BF77D2">
        <w:rPr>
          <w:rFonts w:ascii="Times New Roman" w:hAnsi="Times New Roman" w:cs="Times New Roman"/>
          <w:lang w:val="la-Latn"/>
        </w:rPr>
        <w:t xml:space="preserve"> </w:t>
      </w:r>
      <w:r w:rsidR="006E07A1" w:rsidRPr="008E535B">
        <w:rPr>
          <w:rFonts w:ascii="Times New Roman" w:hAnsi="Times New Roman" w:cs="Times New Roman"/>
          <w:lang w:val="es-ES"/>
        </w:rPr>
        <w:t>(</w:t>
      </w:r>
      <w:r w:rsidRPr="008E535B">
        <w:rPr>
          <w:rFonts w:ascii="Times New Roman" w:hAnsi="Times New Roman" w:cs="Times New Roman"/>
          <w:lang w:val="la-Latn"/>
        </w:rPr>
        <w:t>2018</w:t>
      </w:r>
      <w:r w:rsidR="006E07A1" w:rsidRPr="008E535B">
        <w:rPr>
          <w:rFonts w:ascii="Times New Roman" w:hAnsi="Times New Roman" w:cs="Times New Roman"/>
          <w:lang w:val="es-ES"/>
        </w:rPr>
        <w:t>).</w:t>
      </w:r>
      <w:r w:rsidR="00BF77D2">
        <w:rPr>
          <w:rFonts w:ascii="Times New Roman" w:hAnsi="Times New Roman" w:cs="Times New Roman"/>
          <w:lang w:val="la-Latn"/>
        </w:rPr>
        <w:t xml:space="preserve"> </w:t>
      </w:r>
      <w:r w:rsidRPr="008E535B">
        <w:rPr>
          <w:rFonts w:ascii="Times New Roman" w:hAnsi="Times New Roman" w:cs="Times New Roman"/>
          <w:i/>
          <w:iCs/>
          <w:lang w:val="la-Latn"/>
        </w:rPr>
        <w:t>Gli</w:t>
      </w:r>
      <w:r w:rsidR="00BF77D2">
        <w:rPr>
          <w:rFonts w:ascii="Times New Roman" w:hAnsi="Times New Roman" w:cs="Times New Roman"/>
          <w:i/>
          <w:iCs/>
          <w:lang w:val="la-Latn"/>
        </w:rPr>
        <w:t xml:space="preserve"> </w:t>
      </w:r>
      <w:r w:rsidRPr="008E535B">
        <w:rPr>
          <w:rFonts w:ascii="Times New Roman" w:hAnsi="Times New Roman" w:cs="Times New Roman"/>
          <w:lang w:val="la-Latn"/>
        </w:rPr>
        <w:t>Hermeneumata</w:t>
      </w:r>
      <w:r w:rsidR="00BF77D2">
        <w:rPr>
          <w:rFonts w:ascii="Times New Roman" w:hAnsi="Times New Roman" w:cs="Times New Roman"/>
          <w:lang w:val="la-Latn"/>
        </w:rPr>
        <w:t xml:space="preserve"> </w:t>
      </w:r>
      <w:r w:rsidRPr="008E535B">
        <w:rPr>
          <w:rFonts w:ascii="Times New Roman" w:hAnsi="Times New Roman" w:cs="Times New Roman"/>
          <w:lang w:val="la-Latn"/>
        </w:rPr>
        <w:t>Celtis</w:t>
      </w:r>
      <w:r w:rsidRPr="008E535B">
        <w:rPr>
          <w:rFonts w:ascii="Times New Roman" w:hAnsi="Times New Roman" w:cs="Times New Roman"/>
          <w:i/>
          <w:iCs/>
          <w:lang w:val="la-Latn"/>
        </w:rPr>
        <w:t>:</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osservazioni</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a</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proposito</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di</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alcuni</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studi</w:t>
      </w:r>
      <w:r w:rsidR="00BF77D2">
        <w:rPr>
          <w:rFonts w:ascii="Times New Roman" w:hAnsi="Times New Roman" w:cs="Times New Roman"/>
          <w:i/>
          <w:iCs/>
        </w:rPr>
        <w:t xml:space="preserve"> </w:t>
      </w:r>
      <w:r w:rsidRPr="008E535B">
        <w:rPr>
          <w:rFonts w:ascii="Times New Roman" w:hAnsi="Times New Roman" w:cs="Times New Roman"/>
          <w:i/>
          <w:iCs/>
        </w:rPr>
        <w:t>recenti</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W</w:t>
      </w:r>
      <w:r w:rsidR="006E07A1" w:rsidRPr="008E535B">
        <w:rPr>
          <w:rFonts w:ascii="Times New Roman" w:hAnsi="Times New Roman" w:cs="Times New Roman"/>
        </w:rPr>
        <w:t>iener</w:t>
      </w:r>
      <w:r w:rsidR="00BF77D2">
        <w:rPr>
          <w:rFonts w:ascii="Times New Roman" w:hAnsi="Times New Roman" w:cs="Times New Roman"/>
        </w:rPr>
        <w:t xml:space="preserve"> </w:t>
      </w:r>
      <w:r w:rsidRPr="008E535B">
        <w:rPr>
          <w:rFonts w:ascii="Times New Roman" w:hAnsi="Times New Roman" w:cs="Times New Roman"/>
        </w:rPr>
        <w:t>S</w:t>
      </w:r>
      <w:r w:rsidR="006E07A1" w:rsidRPr="008E535B">
        <w:rPr>
          <w:rFonts w:ascii="Times New Roman" w:hAnsi="Times New Roman" w:cs="Times New Roman"/>
        </w:rPr>
        <w:t>tudien</w:t>
      </w:r>
      <w:r w:rsidR="00BF77D2">
        <w:rPr>
          <w:rFonts w:ascii="Times New Roman" w:hAnsi="Times New Roman" w:cs="Times New Roman"/>
        </w:rPr>
        <w:t xml:space="preserve"> </w:t>
      </w:r>
      <w:r w:rsidRPr="008E535B">
        <w:rPr>
          <w:rFonts w:ascii="Times New Roman" w:hAnsi="Times New Roman" w:cs="Times New Roman"/>
        </w:rPr>
        <w:t>131,</w:t>
      </w:r>
      <w:r w:rsidR="00BF77D2">
        <w:rPr>
          <w:rFonts w:ascii="Times New Roman" w:hAnsi="Times New Roman" w:cs="Times New Roman"/>
        </w:rPr>
        <w:t xml:space="preserve"> </w:t>
      </w:r>
      <w:r w:rsidRPr="008E535B">
        <w:rPr>
          <w:rFonts w:ascii="Times New Roman" w:hAnsi="Times New Roman" w:cs="Times New Roman"/>
        </w:rPr>
        <w:t>229-272.</w:t>
      </w:r>
    </w:p>
    <w:p w14:paraId="7ABA2A1B" w14:textId="0A4A8208" w:rsidR="000E32E3" w:rsidRPr="008E535B" w:rsidRDefault="00B0380C" w:rsidP="004027D9">
      <w:pPr>
        <w:spacing w:after="0" w:line="240" w:lineRule="auto"/>
        <w:ind w:left="397" w:hanging="397"/>
        <w:jc w:val="both"/>
        <w:rPr>
          <w:rFonts w:ascii="Times New Roman" w:hAnsi="Times New Roman" w:cs="Times New Roman"/>
        </w:rPr>
      </w:pPr>
      <w:r w:rsidRPr="008E535B">
        <w:rPr>
          <w:rFonts w:ascii="Times New Roman" w:hAnsi="Times New Roman" w:cs="Times New Roman"/>
        </w:rPr>
        <w:t>Ortoleva</w:t>
      </w:r>
      <w:r w:rsidR="00D16013" w:rsidRPr="008E535B">
        <w:rPr>
          <w:rFonts w:ascii="Times New Roman" w:hAnsi="Times New Roman" w:cs="Times New Roman"/>
        </w:rPr>
        <w:t>,</w:t>
      </w:r>
      <w:r w:rsidR="00BF77D2">
        <w:rPr>
          <w:rFonts w:ascii="Times New Roman" w:hAnsi="Times New Roman" w:cs="Times New Roman"/>
        </w:rPr>
        <w:t xml:space="preserve"> </w:t>
      </w:r>
      <w:r w:rsidR="00D16013" w:rsidRPr="008E535B">
        <w:rPr>
          <w:rFonts w:ascii="Times New Roman" w:hAnsi="Times New Roman" w:cs="Times New Roman"/>
        </w:rPr>
        <w:t>V.</w:t>
      </w:r>
      <w:r w:rsidR="00BF77D2">
        <w:rPr>
          <w:rFonts w:ascii="Times New Roman" w:hAnsi="Times New Roman" w:cs="Times New Roman"/>
        </w:rPr>
        <w:t xml:space="preserve"> </w:t>
      </w:r>
      <w:r w:rsidR="00D16013" w:rsidRPr="008E535B">
        <w:rPr>
          <w:rFonts w:ascii="Times New Roman" w:hAnsi="Times New Roman" w:cs="Times New Roman"/>
        </w:rPr>
        <w:t>&amp;</w:t>
      </w:r>
      <w:r w:rsidR="00BF77D2">
        <w:rPr>
          <w:rFonts w:ascii="Times New Roman" w:hAnsi="Times New Roman" w:cs="Times New Roman"/>
        </w:rPr>
        <w:t xml:space="preserve"> </w:t>
      </w:r>
      <w:r w:rsidR="00D16013" w:rsidRPr="008E535B">
        <w:rPr>
          <w:rFonts w:ascii="Times New Roman" w:hAnsi="Times New Roman" w:cs="Times New Roman"/>
        </w:rPr>
        <w:t>M.</w:t>
      </w:r>
      <w:r w:rsidR="00BF77D2">
        <w:rPr>
          <w:rFonts w:ascii="Times New Roman" w:hAnsi="Times New Roman" w:cs="Times New Roman"/>
        </w:rPr>
        <w:t xml:space="preserve"> </w:t>
      </w:r>
      <w:r w:rsidR="00D16013" w:rsidRPr="008E535B">
        <w:rPr>
          <w:rFonts w:ascii="Times New Roman" w:hAnsi="Times New Roman" w:cs="Times New Roman"/>
        </w:rPr>
        <w:t>R.</w:t>
      </w:r>
      <w:r w:rsidR="00BF77D2">
        <w:rPr>
          <w:rFonts w:ascii="Times New Roman" w:hAnsi="Times New Roman" w:cs="Times New Roman"/>
        </w:rPr>
        <w:t xml:space="preserve"> </w:t>
      </w:r>
      <w:r w:rsidRPr="008E535B">
        <w:rPr>
          <w:rFonts w:ascii="Times New Roman" w:hAnsi="Times New Roman" w:cs="Times New Roman"/>
        </w:rPr>
        <w:t>Petringa</w:t>
      </w:r>
      <w:r w:rsidR="00BF77D2">
        <w:rPr>
          <w:rFonts w:ascii="Times New Roman" w:hAnsi="Times New Roman" w:cs="Times New Roman"/>
        </w:rPr>
        <w:t xml:space="preserve"> </w:t>
      </w:r>
      <w:r w:rsidR="00D16013" w:rsidRPr="008E535B">
        <w:rPr>
          <w:rFonts w:ascii="Times New Roman" w:hAnsi="Times New Roman" w:cs="Times New Roman"/>
        </w:rPr>
        <w:t>&amp;</w:t>
      </w:r>
      <w:r w:rsidR="00BF77D2">
        <w:rPr>
          <w:rFonts w:ascii="Times New Roman" w:hAnsi="Times New Roman" w:cs="Times New Roman"/>
        </w:rPr>
        <w:t xml:space="preserve"> </w:t>
      </w:r>
      <w:r w:rsidR="00D16013" w:rsidRPr="008E535B">
        <w:rPr>
          <w:rFonts w:ascii="Times New Roman" w:hAnsi="Times New Roman" w:cs="Times New Roman"/>
        </w:rPr>
        <w:t>S.</w:t>
      </w:r>
      <w:r w:rsidR="00BF77D2">
        <w:rPr>
          <w:rFonts w:ascii="Times New Roman" w:hAnsi="Times New Roman" w:cs="Times New Roman"/>
        </w:rPr>
        <w:t xml:space="preserve"> </w:t>
      </w:r>
      <w:r w:rsidRPr="008E535B">
        <w:rPr>
          <w:rFonts w:ascii="Times New Roman" w:hAnsi="Times New Roman" w:cs="Times New Roman"/>
        </w:rPr>
        <w:t>Cammisuli</w:t>
      </w:r>
      <w:r w:rsidR="00D16013" w:rsidRPr="008E535B">
        <w:rPr>
          <w:rFonts w:ascii="Times New Roman" w:hAnsi="Times New Roman" w:cs="Times New Roman"/>
        </w:rPr>
        <w:t>.</w:t>
      </w:r>
      <w:r w:rsidR="00BF77D2">
        <w:rPr>
          <w:rFonts w:ascii="Times New Roman" w:hAnsi="Times New Roman" w:cs="Times New Roman"/>
        </w:rPr>
        <w:t xml:space="preserve"> </w:t>
      </w:r>
      <w:r w:rsidR="00D16013" w:rsidRPr="008E535B">
        <w:rPr>
          <w:rFonts w:ascii="Times New Roman" w:hAnsi="Times New Roman" w:cs="Times New Roman"/>
        </w:rPr>
        <w:t>(</w:t>
      </w:r>
      <w:r w:rsidRPr="008E535B">
        <w:rPr>
          <w:rFonts w:ascii="Times New Roman" w:hAnsi="Times New Roman" w:cs="Times New Roman"/>
        </w:rPr>
        <w:t>2020</w:t>
      </w:r>
      <w:r w:rsidR="00D16013"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Onomastikón,</w:t>
      </w:r>
      <w:r w:rsidR="00BF77D2">
        <w:rPr>
          <w:rFonts w:ascii="Times New Roman" w:hAnsi="Times New Roman" w:cs="Times New Roman"/>
          <w:i/>
          <w:iCs/>
        </w:rPr>
        <w:t xml:space="preserve"> </w:t>
      </w:r>
      <w:r w:rsidRPr="008E535B">
        <w:rPr>
          <w:rFonts w:ascii="Times New Roman" w:hAnsi="Times New Roman" w:cs="Times New Roman"/>
          <w:i/>
          <w:iCs/>
        </w:rPr>
        <w:t>Studi</w:t>
      </w:r>
      <w:r w:rsidR="00BF77D2">
        <w:rPr>
          <w:rFonts w:ascii="Times New Roman" w:hAnsi="Times New Roman" w:cs="Times New Roman"/>
          <w:i/>
          <w:iCs/>
        </w:rPr>
        <w:t xml:space="preserve"> </w:t>
      </w:r>
      <w:r w:rsidRPr="008E535B">
        <w:rPr>
          <w:rFonts w:ascii="Times New Roman" w:hAnsi="Times New Roman" w:cs="Times New Roman"/>
          <w:i/>
          <w:iCs/>
        </w:rPr>
        <w:t>di</w:t>
      </w:r>
      <w:r w:rsidR="00BF77D2">
        <w:rPr>
          <w:rFonts w:ascii="Times New Roman" w:hAnsi="Times New Roman" w:cs="Times New Roman"/>
          <w:i/>
          <w:iCs/>
        </w:rPr>
        <w:t xml:space="preserve"> </w:t>
      </w:r>
      <w:r w:rsidRPr="008E535B">
        <w:rPr>
          <w:rFonts w:ascii="Times New Roman" w:hAnsi="Times New Roman" w:cs="Times New Roman"/>
          <w:i/>
          <w:iCs/>
        </w:rPr>
        <w:t>lessicografia</w:t>
      </w:r>
      <w:r w:rsidR="00BF77D2">
        <w:rPr>
          <w:rFonts w:ascii="Times New Roman" w:hAnsi="Times New Roman" w:cs="Times New Roman"/>
          <w:i/>
          <w:iCs/>
        </w:rPr>
        <w:t xml:space="preserve"> </w:t>
      </w:r>
      <w:r w:rsidRPr="008E535B">
        <w:rPr>
          <w:rFonts w:ascii="Times New Roman" w:hAnsi="Times New Roman" w:cs="Times New Roman"/>
          <w:i/>
          <w:iCs/>
        </w:rPr>
        <w:t>greca</w:t>
      </w:r>
      <w:r w:rsidR="00BF77D2">
        <w:rPr>
          <w:rFonts w:ascii="Times New Roman" w:hAnsi="Times New Roman" w:cs="Times New Roman"/>
          <w:i/>
          <w:iCs/>
        </w:rPr>
        <w:t xml:space="preserve"> </w:t>
      </w:r>
      <w:r w:rsidRPr="008E535B">
        <w:rPr>
          <w:rFonts w:ascii="Times New Roman" w:hAnsi="Times New Roman" w:cs="Times New Roman"/>
          <w:i/>
          <w:iCs/>
        </w:rPr>
        <w:t>e</w:t>
      </w:r>
      <w:r w:rsidR="00BF77D2">
        <w:rPr>
          <w:rFonts w:ascii="Times New Roman" w:hAnsi="Times New Roman" w:cs="Times New Roman"/>
          <w:i/>
          <w:iCs/>
        </w:rPr>
        <w:t xml:space="preserve"> </w:t>
      </w:r>
      <w:r w:rsidRPr="008E535B">
        <w:rPr>
          <w:rFonts w:ascii="Times New Roman" w:hAnsi="Times New Roman" w:cs="Times New Roman"/>
          <w:i/>
          <w:iCs/>
        </w:rPr>
        <w:t>latina</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Prima</w:t>
      </w:r>
      <w:r w:rsidR="00BF77D2">
        <w:rPr>
          <w:rFonts w:ascii="Times New Roman" w:hAnsi="Times New Roman" w:cs="Times New Roman"/>
        </w:rPr>
        <w:t xml:space="preserve"> </w:t>
      </w:r>
      <w:r w:rsidRPr="008E535B">
        <w:rPr>
          <w:rFonts w:ascii="Times New Roman" w:hAnsi="Times New Roman" w:cs="Times New Roman"/>
        </w:rPr>
        <w:t>edizione</w:t>
      </w:r>
      <w:r w:rsidR="00BF77D2">
        <w:rPr>
          <w:rFonts w:ascii="Times New Roman" w:hAnsi="Times New Roman" w:cs="Times New Roman"/>
        </w:rPr>
        <w:t xml:space="preserve"> </w:t>
      </w:r>
      <w:r w:rsidRPr="008E535B">
        <w:rPr>
          <w:rFonts w:ascii="Times New Roman" w:hAnsi="Times New Roman" w:cs="Times New Roman"/>
        </w:rPr>
        <w:t>critica</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Glossario</w:t>
      </w:r>
      <w:r w:rsidR="00BF77D2">
        <w:rPr>
          <w:rFonts w:ascii="Times New Roman" w:hAnsi="Times New Roman" w:cs="Times New Roman"/>
        </w:rPr>
        <w:t xml:space="preserve"> </w:t>
      </w:r>
      <w:r w:rsidRPr="008E535B">
        <w:rPr>
          <w:rFonts w:ascii="Times New Roman" w:hAnsi="Times New Roman" w:cs="Times New Roman"/>
        </w:rPr>
        <w:t>degli</w:t>
      </w:r>
      <w:r w:rsidR="00BF77D2">
        <w:rPr>
          <w:rFonts w:ascii="Times New Roman" w:hAnsi="Times New Roman" w:cs="Times New Roman"/>
        </w:rPr>
        <w:t xml:space="preserve"> </w:t>
      </w:r>
      <w:r w:rsidRPr="008E535B">
        <w:rPr>
          <w:rFonts w:ascii="Times New Roman" w:hAnsi="Times New Roman" w:cs="Times New Roman"/>
          <w:i/>
          <w:iCs/>
        </w:rPr>
        <w:t>Hermeneumata</w:t>
      </w:r>
      <w:r w:rsidR="00BF77D2">
        <w:rPr>
          <w:rFonts w:ascii="Times New Roman" w:hAnsi="Times New Roman" w:cs="Times New Roman"/>
          <w:i/>
          <w:iCs/>
        </w:rPr>
        <w:t xml:space="preserve"> </w:t>
      </w:r>
      <w:r w:rsidRPr="008E535B">
        <w:rPr>
          <w:rFonts w:ascii="Times New Roman" w:hAnsi="Times New Roman" w:cs="Times New Roman"/>
          <w:i/>
          <w:iCs/>
        </w:rPr>
        <w:t>Celtis</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parte</w:t>
      </w:r>
      <w:r w:rsidR="00BF77D2">
        <w:rPr>
          <w:rFonts w:ascii="Times New Roman" w:hAnsi="Times New Roman" w:cs="Times New Roman"/>
        </w:rPr>
        <w:t xml:space="preserve"> </w:t>
      </w:r>
      <w:r w:rsidRPr="008E535B">
        <w:rPr>
          <w:rFonts w:ascii="Times New Roman" w:hAnsi="Times New Roman" w:cs="Times New Roman"/>
        </w:rPr>
        <w:t>prima</w:t>
      </w:r>
      <w:r w:rsidR="00D16013" w:rsidRPr="008E535B">
        <w:rPr>
          <w:rFonts w:ascii="Times New Roman" w:hAnsi="Times New Roman" w:cs="Times New Roman"/>
        </w:rPr>
        <w:t>.</w:t>
      </w:r>
      <w:r w:rsidR="00BF77D2">
        <w:rPr>
          <w:rFonts w:ascii="Times New Roman" w:hAnsi="Times New Roman" w:cs="Times New Roman"/>
        </w:rPr>
        <w:t xml:space="preserve"> </w:t>
      </w:r>
      <w:hyperlink r:id="rId19" w:history="1">
        <w:r w:rsidRPr="008E535B">
          <w:rPr>
            <w:rStyle w:val="Hipervnculo"/>
            <w:rFonts w:ascii="Times New Roman" w:hAnsi="Times New Roman" w:cs="Times New Roman"/>
            <w:color w:val="auto"/>
          </w:rPr>
          <w:t>onomastikon.altervista.org</w:t>
        </w:r>
      </w:hyperlink>
    </w:p>
    <w:p w14:paraId="430A953C" w14:textId="0A7444CA" w:rsidR="00B0380C" w:rsidRPr="008E535B" w:rsidRDefault="00B0380C" w:rsidP="004027D9">
      <w:pPr>
        <w:spacing w:after="0" w:line="240" w:lineRule="auto"/>
        <w:ind w:left="397" w:hanging="397"/>
        <w:jc w:val="both"/>
        <w:rPr>
          <w:rFonts w:ascii="Times New Roman" w:hAnsi="Times New Roman" w:cs="Times New Roman"/>
          <w:lang w:val="la-Latn"/>
        </w:rPr>
      </w:pPr>
      <w:r w:rsidRPr="008E535B">
        <w:rPr>
          <w:rFonts w:ascii="Times New Roman" w:hAnsi="Times New Roman" w:cs="Times New Roman"/>
          <w:i/>
          <w:iCs/>
          <w:lang w:val="la-Latn"/>
        </w:rPr>
        <w:t>ThlL</w:t>
      </w:r>
      <w:r w:rsidR="00BF77D2">
        <w:rPr>
          <w:rFonts w:ascii="Times New Roman" w:hAnsi="Times New Roman" w:cs="Times New Roman"/>
          <w:lang w:val="la-Latn"/>
        </w:rPr>
        <w:t xml:space="preserve"> </w:t>
      </w:r>
      <w:r w:rsidRPr="008E535B">
        <w:rPr>
          <w:rFonts w:ascii="Times New Roman" w:hAnsi="Times New Roman" w:cs="Times New Roman"/>
          <w:lang w:val="la-Latn"/>
        </w:rPr>
        <w:t>=</w:t>
      </w:r>
      <w:r w:rsidR="00BF77D2">
        <w:rPr>
          <w:rFonts w:ascii="Times New Roman" w:hAnsi="Times New Roman" w:cs="Times New Roman"/>
          <w:lang w:val="la-Latn"/>
        </w:rPr>
        <w:t xml:space="preserve"> </w:t>
      </w:r>
      <w:r w:rsidRPr="008E535B">
        <w:rPr>
          <w:rFonts w:ascii="Times New Roman" w:hAnsi="Times New Roman" w:cs="Times New Roman"/>
          <w:i/>
          <w:iCs/>
          <w:lang w:val="la-Latn"/>
        </w:rPr>
        <w:t>Thesaurus</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linguae</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Latinae</w:t>
      </w:r>
      <w:r w:rsidRPr="008E535B">
        <w:rPr>
          <w:rFonts w:ascii="Times New Roman" w:hAnsi="Times New Roman" w:cs="Times New Roman"/>
          <w:lang w:val="la-Latn"/>
        </w:rPr>
        <w:t>,</w:t>
      </w:r>
      <w:r w:rsidR="00BF77D2">
        <w:rPr>
          <w:rFonts w:ascii="Times New Roman" w:hAnsi="Times New Roman" w:cs="Times New Roman"/>
          <w:lang w:val="la-Latn"/>
        </w:rPr>
        <w:t xml:space="preserve"> </w:t>
      </w:r>
      <w:r w:rsidRPr="008E535B">
        <w:rPr>
          <w:rFonts w:ascii="Times New Roman" w:hAnsi="Times New Roman" w:cs="Times New Roman"/>
          <w:lang w:val="la-Latn"/>
        </w:rPr>
        <w:t>Leipzig-München-Berlin</w:t>
      </w:r>
      <w:r w:rsidR="00BF77D2">
        <w:rPr>
          <w:rFonts w:ascii="Times New Roman" w:hAnsi="Times New Roman" w:cs="Times New Roman"/>
          <w:lang w:val="la-Latn"/>
        </w:rPr>
        <w:t xml:space="preserve"> </w:t>
      </w:r>
      <w:r w:rsidRPr="008E535B">
        <w:rPr>
          <w:rFonts w:ascii="Times New Roman" w:hAnsi="Times New Roman" w:cs="Times New Roman"/>
          <w:lang w:val="la-Latn"/>
        </w:rPr>
        <w:t>1900-.</w:t>
      </w:r>
    </w:p>
    <w:p w14:paraId="681A9FE5" w14:textId="76EDDA53" w:rsidR="00805C9C" w:rsidRPr="008E535B" w:rsidRDefault="00805C9C" w:rsidP="008101E4">
      <w:pPr>
        <w:spacing w:after="0" w:line="240" w:lineRule="auto"/>
        <w:ind w:firstLine="397"/>
        <w:jc w:val="both"/>
        <w:rPr>
          <w:rFonts w:ascii="Times New Roman" w:hAnsi="Times New Roman" w:cs="Times New Roman"/>
          <w:lang w:val="nl-NL"/>
        </w:rPr>
      </w:pPr>
    </w:p>
    <w:p w14:paraId="1DDD8B34" w14:textId="573216D7" w:rsidR="004027D9" w:rsidRPr="008E535B" w:rsidRDefault="004027D9" w:rsidP="008101E4">
      <w:pPr>
        <w:spacing w:after="0" w:line="240" w:lineRule="auto"/>
        <w:ind w:firstLine="397"/>
        <w:jc w:val="both"/>
        <w:rPr>
          <w:rFonts w:ascii="Times New Roman" w:hAnsi="Times New Roman" w:cs="Times New Roman"/>
          <w:lang w:val="nl-NL"/>
        </w:rPr>
      </w:pPr>
    </w:p>
    <w:p w14:paraId="32235C78" w14:textId="0A78AC68" w:rsidR="00C46813" w:rsidRPr="00372C77" w:rsidRDefault="00C46813" w:rsidP="00372C77">
      <w:pPr>
        <w:spacing w:after="0" w:line="240" w:lineRule="auto"/>
        <w:jc w:val="center"/>
        <w:rPr>
          <w:rFonts w:ascii="Times New Roman" w:hAnsi="Times New Roman" w:cs="Times New Roman"/>
          <w:lang w:val="hu-HU"/>
        </w:rPr>
      </w:pPr>
      <w:r w:rsidRPr="008E535B">
        <w:rPr>
          <w:rFonts w:ascii="Times New Roman" w:hAnsi="Times New Roman" w:cs="Times New Roman"/>
          <w:lang w:val="hu-HU"/>
        </w:rPr>
        <w:t>András</w:t>
      </w:r>
      <w:r w:rsidR="00BF77D2">
        <w:rPr>
          <w:rFonts w:ascii="Times New Roman" w:hAnsi="Times New Roman" w:cs="Times New Roman"/>
          <w:lang w:val="hu-HU"/>
        </w:rPr>
        <w:t xml:space="preserve"> </w:t>
      </w:r>
      <w:r w:rsidRPr="008E535B">
        <w:rPr>
          <w:rFonts w:ascii="Times New Roman" w:hAnsi="Times New Roman" w:cs="Times New Roman"/>
          <w:lang w:val="hu-HU"/>
        </w:rPr>
        <w:t>C</w:t>
      </w:r>
      <w:r w:rsidR="00B22992" w:rsidRPr="008E535B">
        <w:rPr>
          <w:rFonts w:ascii="Times New Roman" w:hAnsi="Times New Roman" w:cs="Times New Roman"/>
          <w:lang w:val="hu-HU"/>
        </w:rPr>
        <w:t>SER</w:t>
      </w:r>
      <w:r w:rsidR="00372C77">
        <w:rPr>
          <w:rFonts w:ascii="Times New Roman" w:hAnsi="Times New Roman" w:cs="Times New Roman"/>
          <w:lang w:val="hu-HU"/>
        </w:rPr>
        <w:t xml:space="preserve"> - </w:t>
      </w:r>
      <w:r w:rsidRPr="008E535B">
        <w:rPr>
          <w:rFonts w:ascii="Times New Roman" w:hAnsi="Times New Roman" w:cs="Times New Roman"/>
          <w:lang w:val="en-US"/>
        </w:rPr>
        <w:t>Pázmány</w:t>
      </w:r>
      <w:r w:rsidR="00BF77D2">
        <w:rPr>
          <w:rFonts w:ascii="Times New Roman" w:hAnsi="Times New Roman" w:cs="Times New Roman"/>
          <w:lang w:val="en-US"/>
        </w:rPr>
        <w:t xml:space="preserve"> </w:t>
      </w:r>
      <w:r w:rsidRPr="008E535B">
        <w:rPr>
          <w:rFonts w:ascii="Times New Roman" w:hAnsi="Times New Roman" w:cs="Times New Roman"/>
          <w:lang w:val="en-US"/>
        </w:rPr>
        <w:t>Péter</w:t>
      </w:r>
      <w:r w:rsidR="00BF77D2">
        <w:rPr>
          <w:rFonts w:ascii="Times New Roman" w:hAnsi="Times New Roman" w:cs="Times New Roman"/>
          <w:lang w:val="en-US"/>
        </w:rPr>
        <w:t xml:space="preserve"> </w:t>
      </w:r>
      <w:r w:rsidRPr="008E535B">
        <w:rPr>
          <w:rFonts w:ascii="Times New Roman" w:hAnsi="Times New Roman" w:cs="Times New Roman"/>
          <w:lang w:val="en-US"/>
        </w:rPr>
        <w:t>Catholic</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hu-HU"/>
        </w:rPr>
        <w:t>Hungary</w:t>
      </w:r>
    </w:p>
    <w:p w14:paraId="7FCD0D00" w14:textId="521E3A35" w:rsidR="00C46813" w:rsidRPr="008E535B" w:rsidRDefault="00C46813" w:rsidP="00372C77">
      <w:pPr>
        <w:spacing w:after="0" w:line="240" w:lineRule="auto"/>
        <w:jc w:val="center"/>
        <w:rPr>
          <w:rFonts w:ascii="Times New Roman" w:hAnsi="Times New Roman" w:cs="Times New Roman"/>
          <w:b/>
          <w:bCs/>
          <w:lang w:val="hu-HU"/>
        </w:rPr>
      </w:pPr>
      <w:r w:rsidRPr="008E535B">
        <w:rPr>
          <w:rFonts w:ascii="Times New Roman" w:hAnsi="Times New Roman" w:cs="Times New Roman"/>
          <w:b/>
          <w:bCs/>
          <w:lang w:val="hu-HU"/>
        </w:rPr>
        <w:t>Frequency</w:t>
      </w:r>
      <w:r w:rsidR="00BF77D2">
        <w:rPr>
          <w:rFonts w:ascii="Times New Roman" w:hAnsi="Times New Roman" w:cs="Times New Roman"/>
          <w:b/>
          <w:bCs/>
          <w:lang w:val="hu-HU"/>
        </w:rPr>
        <w:t xml:space="preserve"> </w:t>
      </w:r>
      <w:r w:rsidRPr="008E535B">
        <w:rPr>
          <w:rFonts w:ascii="Times New Roman" w:hAnsi="Times New Roman" w:cs="Times New Roman"/>
          <w:b/>
          <w:bCs/>
          <w:lang w:val="hu-HU"/>
        </w:rPr>
        <w:t>patterns</w:t>
      </w:r>
      <w:r w:rsidR="00BF77D2">
        <w:rPr>
          <w:rFonts w:ascii="Times New Roman" w:hAnsi="Times New Roman" w:cs="Times New Roman"/>
          <w:b/>
          <w:bCs/>
          <w:lang w:val="hu-HU"/>
        </w:rPr>
        <w:t xml:space="preserve"> </w:t>
      </w:r>
      <w:r w:rsidRPr="008E535B">
        <w:rPr>
          <w:rFonts w:ascii="Times New Roman" w:hAnsi="Times New Roman" w:cs="Times New Roman"/>
          <w:b/>
          <w:bCs/>
          <w:lang w:val="hu-HU"/>
        </w:rPr>
        <w:t>and</w:t>
      </w:r>
      <w:r w:rsidR="00BF77D2">
        <w:rPr>
          <w:rFonts w:ascii="Times New Roman" w:hAnsi="Times New Roman" w:cs="Times New Roman"/>
          <w:b/>
          <w:bCs/>
          <w:lang w:val="hu-HU"/>
        </w:rPr>
        <w:t xml:space="preserve"> </w:t>
      </w:r>
      <w:r w:rsidRPr="008E535B">
        <w:rPr>
          <w:rFonts w:ascii="Times New Roman" w:hAnsi="Times New Roman" w:cs="Times New Roman"/>
          <w:b/>
          <w:bCs/>
          <w:lang w:val="hu-HU"/>
        </w:rPr>
        <w:t>predictability</w:t>
      </w:r>
      <w:r w:rsidR="00BF77D2">
        <w:rPr>
          <w:rFonts w:ascii="Times New Roman" w:hAnsi="Times New Roman" w:cs="Times New Roman"/>
          <w:b/>
          <w:bCs/>
          <w:lang w:val="hu-HU"/>
        </w:rPr>
        <w:t xml:space="preserve"> </w:t>
      </w:r>
      <w:r w:rsidRPr="008E535B">
        <w:rPr>
          <w:rFonts w:ascii="Times New Roman" w:hAnsi="Times New Roman" w:cs="Times New Roman"/>
          <w:b/>
          <w:bCs/>
          <w:lang w:val="hu-HU"/>
        </w:rPr>
        <w:t>in</w:t>
      </w:r>
      <w:r w:rsidR="00BF77D2">
        <w:rPr>
          <w:rFonts w:ascii="Times New Roman" w:hAnsi="Times New Roman" w:cs="Times New Roman"/>
          <w:b/>
          <w:bCs/>
          <w:lang w:val="hu-HU"/>
        </w:rPr>
        <w:t xml:space="preserve"> </w:t>
      </w:r>
      <w:r w:rsidRPr="008E535B">
        <w:rPr>
          <w:rFonts w:ascii="Times New Roman" w:hAnsi="Times New Roman" w:cs="Times New Roman"/>
          <w:b/>
          <w:bCs/>
          <w:lang w:val="hu-HU"/>
        </w:rPr>
        <w:t>Latin</w:t>
      </w:r>
      <w:r w:rsidR="00BF77D2">
        <w:rPr>
          <w:rFonts w:ascii="Times New Roman" w:hAnsi="Times New Roman" w:cs="Times New Roman"/>
          <w:b/>
          <w:bCs/>
          <w:lang w:val="hu-HU"/>
        </w:rPr>
        <w:t xml:space="preserve"> </w:t>
      </w:r>
      <w:r w:rsidRPr="008E535B">
        <w:rPr>
          <w:rFonts w:ascii="Times New Roman" w:hAnsi="Times New Roman" w:cs="Times New Roman"/>
          <w:b/>
          <w:bCs/>
          <w:lang w:val="hu-HU"/>
        </w:rPr>
        <w:t>inflectional</w:t>
      </w:r>
      <w:r w:rsidR="00BF77D2">
        <w:rPr>
          <w:rFonts w:ascii="Times New Roman" w:hAnsi="Times New Roman" w:cs="Times New Roman"/>
          <w:b/>
          <w:bCs/>
          <w:lang w:val="hu-HU"/>
        </w:rPr>
        <w:t xml:space="preserve"> </w:t>
      </w:r>
      <w:r w:rsidRPr="008E535B">
        <w:rPr>
          <w:rFonts w:ascii="Times New Roman" w:hAnsi="Times New Roman" w:cs="Times New Roman"/>
          <w:b/>
          <w:bCs/>
          <w:lang w:val="hu-HU"/>
        </w:rPr>
        <w:t>morphology</w:t>
      </w:r>
    </w:p>
    <w:p w14:paraId="3DACC24C" w14:textId="77777777" w:rsidR="00C46813" w:rsidRPr="008E535B" w:rsidRDefault="00C46813" w:rsidP="00C46813">
      <w:pPr>
        <w:spacing w:after="0" w:line="240" w:lineRule="auto"/>
        <w:ind w:firstLine="397"/>
        <w:jc w:val="both"/>
        <w:rPr>
          <w:rFonts w:ascii="Times New Roman" w:hAnsi="Times New Roman" w:cs="Times New Roman"/>
          <w:lang w:val="hu-HU"/>
        </w:rPr>
      </w:pPr>
    </w:p>
    <w:p w14:paraId="41AD6A64" w14:textId="4777E5AB" w:rsidR="00C46813" w:rsidRPr="008E535B" w:rsidRDefault="00C46813" w:rsidP="00C46813">
      <w:pPr>
        <w:spacing w:after="0" w:line="240" w:lineRule="auto"/>
        <w:ind w:firstLine="397"/>
        <w:jc w:val="both"/>
        <w:rPr>
          <w:rFonts w:ascii="Times New Roman" w:hAnsi="Times New Roman" w:cs="Times New Roman"/>
          <w:lang w:val="hu-HU"/>
        </w:rPr>
      </w:pP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last</w:t>
      </w:r>
      <w:r w:rsidR="00BF77D2">
        <w:rPr>
          <w:rFonts w:ascii="Times New Roman" w:hAnsi="Times New Roman" w:cs="Times New Roman"/>
          <w:lang w:val="hu-HU"/>
        </w:rPr>
        <w:t xml:space="preserve"> </w:t>
      </w:r>
      <w:r w:rsidRPr="008E535B">
        <w:rPr>
          <w:rFonts w:ascii="Times New Roman" w:hAnsi="Times New Roman" w:cs="Times New Roman"/>
          <w:lang w:val="hu-HU"/>
        </w:rPr>
        <w:t>two</w:t>
      </w:r>
      <w:r w:rsidR="00BF77D2">
        <w:rPr>
          <w:rFonts w:ascii="Times New Roman" w:hAnsi="Times New Roman" w:cs="Times New Roman"/>
          <w:lang w:val="hu-HU"/>
        </w:rPr>
        <w:t xml:space="preserve"> </w:t>
      </w:r>
      <w:r w:rsidRPr="008E535B">
        <w:rPr>
          <w:rFonts w:ascii="Times New Roman" w:hAnsi="Times New Roman" w:cs="Times New Roman"/>
          <w:lang w:val="hu-HU"/>
        </w:rPr>
        <w:t>decades,</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main</w:t>
      </w:r>
      <w:r w:rsidR="00BF77D2">
        <w:rPr>
          <w:rFonts w:ascii="Times New Roman" w:hAnsi="Times New Roman" w:cs="Times New Roman"/>
          <w:lang w:val="hu-HU"/>
        </w:rPr>
        <w:t xml:space="preserve"> </w:t>
      </w:r>
      <w:r w:rsidRPr="008E535B">
        <w:rPr>
          <w:rFonts w:ascii="Times New Roman" w:hAnsi="Times New Roman" w:cs="Times New Roman"/>
          <w:lang w:val="hu-HU"/>
        </w:rPr>
        <w:t>thrust</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research</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morphological</w:t>
      </w:r>
      <w:r w:rsidR="00BF77D2">
        <w:rPr>
          <w:rFonts w:ascii="Times New Roman" w:hAnsi="Times New Roman" w:cs="Times New Roman"/>
          <w:lang w:val="hu-HU"/>
        </w:rPr>
        <w:t xml:space="preserve"> </w:t>
      </w:r>
      <w:r w:rsidRPr="008E535B">
        <w:rPr>
          <w:rFonts w:ascii="Times New Roman" w:hAnsi="Times New Roman" w:cs="Times New Roman"/>
          <w:lang w:val="hu-HU"/>
        </w:rPr>
        <w:t>theory</w:t>
      </w:r>
      <w:r w:rsidR="00BF77D2">
        <w:rPr>
          <w:rFonts w:ascii="Times New Roman" w:hAnsi="Times New Roman" w:cs="Times New Roman"/>
          <w:lang w:val="hu-HU"/>
        </w:rPr>
        <w:t xml:space="preserve"> </w:t>
      </w:r>
      <w:r w:rsidRPr="008E535B">
        <w:rPr>
          <w:rFonts w:ascii="Times New Roman" w:hAnsi="Times New Roman" w:cs="Times New Roman"/>
          <w:lang w:val="hu-HU"/>
        </w:rPr>
        <w:t>has</w:t>
      </w:r>
      <w:r w:rsidR="00BF77D2">
        <w:rPr>
          <w:rFonts w:ascii="Times New Roman" w:hAnsi="Times New Roman" w:cs="Times New Roman"/>
          <w:lang w:val="hu-HU"/>
        </w:rPr>
        <w:t xml:space="preserve"> </w:t>
      </w:r>
      <w:r w:rsidRPr="008E535B">
        <w:rPr>
          <w:rFonts w:ascii="Times New Roman" w:hAnsi="Times New Roman" w:cs="Times New Roman"/>
          <w:lang w:val="hu-HU"/>
        </w:rPr>
        <w:t>shifted</w:t>
      </w:r>
      <w:r w:rsidR="00BF77D2">
        <w:rPr>
          <w:rFonts w:ascii="Times New Roman" w:hAnsi="Times New Roman" w:cs="Times New Roman"/>
          <w:lang w:val="hu-HU"/>
        </w:rPr>
        <w:t xml:space="preserve"> </w:t>
      </w:r>
      <w:r w:rsidRPr="008E535B">
        <w:rPr>
          <w:rFonts w:ascii="Times New Roman" w:hAnsi="Times New Roman" w:cs="Times New Roman"/>
          <w:lang w:val="hu-HU"/>
        </w:rPr>
        <w:t>towards</w:t>
      </w:r>
      <w:r w:rsidR="00BF77D2">
        <w:rPr>
          <w:rFonts w:ascii="Times New Roman" w:hAnsi="Times New Roman" w:cs="Times New Roman"/>
          <w:lang w:val="hu-HU"/>
        </w:rPr>
        <w:t xml:space="preserve"> </w:t>
      </w:r>
      <w:r w:rsidRPr="008E535B">
        <w:rPr>
          <w:rFonts w:ascii="Times New Roman" w:hAnsi="Times New Roman" w:cs="Times New Roman"/>
          <w:lang w:val="hu-HU"/>
        </w:rPr>
        <w:t>an</w:t>
      </w:r>
      <w:r w:rsidR="00BF77D2">
        <w:rPr>
          <w:rFonts w:ascii="Times New Roman" w:hAnsi="Times New Roman" w:cs="Times New Roman"/>
          <w:lang w:val="hu-HU"/>
        </w:rPr>
        <w:t xml:space="preserve"> </w:t>
      </w:r>
      <w:r w:rsidRPr="008E535B">
        <w:rPr>
          <w:rFonts w:ascii="Times New Roman" w:hAnsi="Times New Roman" w:cs="Times New Roman"/>
          <w:lang w:val="hu-HU"/>
        </w:rPr>
        <w:t>interest</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paradigmatic</w:t>
      </w:r>
      <w:r w:rsidR="00BF77D2">
        <w:rPr>
          <w:rFonts w:ascii="Times New Roman" w:hAnsi="Times New Roman" w:cs="Times New Roman"/>
          <w:lang w:val="hu-HU"/>
        </w:rPr>
        <w:t xml:space="preserve"> </w:t>
      </w:r>
      <w:r w:rsidRPr="008E535B">
        <w:rPr>
          <w:rFonts w:ascii="Times New Roman" w:hAnsi="Times New Roman" w:cs="Times New Roman"/>
          <w:lang w:val="hu-HU"/>
        </w:rPr>
        <w:t>relations,</w:t>
      </w:r>
      <w:r w:rsidR="00BF77D2">
        <w:rPr>
          <w:rFonts w:ascii="Times New Roman" w:hAnsi="Times New Roman" w:cs="Times New Roman"/>
          <w:lang w:val="hu-HU"/>
        </w:rPr>
        <w:t xml:space="preserve"> </w:t>
      </w:r>
      <w:r w:rsidRPr="008E535B">
        <w:rPr>
          <w:rFonts w:ascii="Times New Roman" w:hAnsi="Times New Roman" w:cs="Times New Roman"/>
          <w:lang w:val="hu-HU"/>
        </w:rPr>
        <w:t>and</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construction</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reliable</w:t>
      </w:r>
      <w:r w:rsidR="00BF77D2">
        <w:rPr>
          <w:rFonts w:ascii="Times New Roman" w:hAnsi="Times New Roman" w:cs="Times New Roman"/>
          <w:lang w:val="hu-HU"/>
        </w:rPr>
        <w:t xml:space="preserve"> </w:t>
      </w:r>
      <w:r w:rsidRPr="008E535B">
        <w:rPr>
          <w:rFonts w:ascii="Times New Roman" w:hAnsi="Times New Roman" w:cs="Times New Roman"/>
          <w:lang w:val="hu-HU"/>
        </w:rPr>
        <w:t>and</w:t>
      </w:r>
      <w:r w:rsidR="00BF77D2">
        <w:rPr>
          <w:rFonts w:ascii="Times New Roman" w:hAnsi="Times New Roman" w:cs="Times New Roman"/>
          <w:lang w:val="hu-HU"/>
        </w:rPr>
        <w:t xml:space="preserve"> </w:t>
      </w:r>
      <w:r w:rsidRPr="008E535B">
        <w:rPr>
          <w:rFonts w:ascii="Times New Roman" w:hAnsi="Times New Roman" w:cs="Times New Roman"/>
          <w:lang w:val="hu-HU"/>
        </w:rPr>
        <w:t>large</w:t>
      </w:r>
      <w:r w:rsidR="00BF77D2">
        <w:rPr>
          <w:rFonts w:ascii="Times New Roman" w:hAnsi="Times New Roman" w:cs="Times New Roman"/>
          <w:lang w:val="hu-HU"/>
        </w:rPr>
        <w:t xml:space="preserve"> </w:t>
      </w:r>
      <w:r w:rsidRPr="008E535B">
        <w:rPr>
          <w:rFonts w:ascii="Times New Roman" w:hAnsi="Times New Roman" w:cs="Times New Roman"/>
          <w:lang w:val="hu-HU"/>
        </w:rPr>
        <w:t>electronic</w:t>
      </w:r>
      <w:r w:rsidR="00BF77D2">
        <w:rPr>
          <w:rFonts w:ascii="Times New Roman" w:hAnsi="Times New Roman" w:cs="Times New Roman"/>
          <w:lang w:val="hu-HU"/>
        </w:rPr>
        <w:t xml:space="preserve"> </w:t>
      </w:r>
      <w:r w:rsidRPr="008E535B">
        <w:rPr>
          <w:rFonts w:ascii="Times New Roman" w:hAnsi="Times New Roman" w:cs="Times New Roman"/>
          <w:lang w:val="hu-HU"/>
        </w:rPr>
        <w:t>databases</w:t>
      </w:r>
      <w:r w:rsidR="00BF77D2">
        <w:rPr>
          <w:rFonts w:ascii="Times New Roman" w:hAnsi="Times New Roman" w:cs="Times New Roman"/>
          <w:lang w:val="hu-HU"/>
        </w:rPr>
        <w:t xml:space="preserve"> </w:t>
      </w:r>
      <w:r w:rsidRPr="008E535B">
        <w:rPr>
          <w:rFonts w:ascii="Times New Roman" w:hAnsi="Times New Roman" w:cs="Times New Roman"/>
          <w:lang w:val="hu-HU"/>
        </w:rPr>
        <w:t>has</w:t>
      </w:r>
      <w:r w:rsidR="00BF77D2">
        <w:rPr>
          <w:rFonts w:ascii="Times New Roman" w:hAnsi="Times New Roman" w:cs="Times New Roman"/>
          <w:lang w:val="hu-HU"/>
        </w:rPr>
        <w:t xml:space="preserve"> </w:t>
      </w:r>
      <w:r w:rsidRPr="008E535B">
        <w:rPr>
          <w:rFonts w:ascii="Times New Roman" w:hAnsi="Times New Roman" w:cs="Times New Roman"/>
          <w:lang w:val="hu-HU"/>
        </w:rPr>
        <w:t>made</w:t>
      </w:r>
      <w:r w:rsidR="00BF77D2">
        <w:rPr>
          <w:rFonts w:ascii="Times New Roman" w:hAnsi="Times New Roman" w:cs="Times New Roman"/>
          <w:lang w:val="hu-HU"/>
        </w:rPr>
        <w:t xml:space="preserve"> </w:t>
      </w:r>
      <w:r w:rsidRPr="008E535B">
        <w:rPr>
          <w:rFonts w:ascii="Times New Roman" w:hAnsi="Times New Roman" w:cs="Times New Roman"/>
          <w:lang w:val="hu-HU"/>
        </w:rPr>
        <w:t>large-scale</w:t>
      </w:r>
      <w:r w:rsidR="00BF77D2">
        <w:rPr>
          <w:rFonts w:ascii="Times New Roman" w:hAnsi="Times New Roman" w:cs="Times New Roman"/>
          <w:lang w:val="hu-HU"/>
        </w:rPr>
        <w:t xml:space="preserve"> </w:t>
      </w:r>
      <w:r w:rsidRPr="008E535B">
        <w:rPr>
          <w:rFonts w:ascii="Times New Roman" w:hAnsi="Times New Roman" w:cs="Times New Roman"/>
          <w:lang w:val="hu-HU"/>
        </w:rPr>
        <w:t>quantitative</w:t>
      </w:r>
      <w:r w:rsidR="00BF77D2">
        <w:rPr>
          <w:rFonts w:ascii="Times New Roman" w:hAnsi="Times New Roman" w:cs="Times New Roman"/>
          <w:lang w:val="hu-HU"/>
        </w:rPr>
        <w:t xml:space="preserve"> </w:t>
      </w:r>
      <w:r w:rsidRPr="008E535B">
        <w:rPr>
          <w:rFonts w:ascii="Times New Roman" w:hAnsi="Times New Roman" w:cs="Times New Roman"/>
          <w:lang w:val="hu-HU"/>
        </w:rPr>
        <w:t>analysis</w:t>
      </w:r>
      <w:r w:rsidR="00BF77D2">
        <w:rPr>
          <w:rFonts w:ascii="Times New Roman" w:hAnsi="Times New Roman" w:cs="Times New Roman"/>
          <w:lang w:val="hu-HU"/>
        </w:rPr>
        <w:t xml:space="preserve"> </w:t>
      </w:r>
      <w:r w:rsidRPr="008E535B">
        <w:rPr>
          <w:rFonts w:ascii="Times New Roman" w:hAnsi="Times New Roman" w:cs="Times New Roman"/>
          <w:lang w:val="hu-HU"/>
        </w:rPr>
        <w:t>more</w:t>
      </w:r>
      <w:r w:rsidR="00BF77D2">
        <w:rPr>
          <w:rFonts w:ascii="Times New Roman" w:hAnsi="Times New Roman" w:cs="Times New Roman"/>
          <w:lang w:val="hu-HU"/>
        </w:rPr>
        <w:t xml:space="preserve"> </w:t>
      </w:r>
      <w:r w:rsidRPr="008E535B">
        <w:rPr>
          <w:rFonts w:ascii="Times New Roman" w:hAnsi="Times New Roman" w:cs="Times New Roman"/>
          <w:lang w:val="hu-HU"/>
        </w:rPr>
        <w:t>feasible.</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particular</w:t>
      </w:r>
      <w:r w:rsidR="00BF77D2">
        <w:rPr>
          <w:rFonts w:ascii="Times New Roman" w:hAnsi="Times New Roman" w:cs="Times New Roman"/>
          <w:lang w:val="hu-HU"/>
        </w:rPr>
        <w:t xml:space="preserve"> </w:t>
      </w:r>
      <w:r w:rsidRPr="008E535B">
        <w:rPr>
          <w:rFonts w:ascii="Times New Roman" w:hAnsi="Times New Roman" w:cs="Times New Roman"/>
          <w:lang w:val="hu-HU"/>
        </w:rPr>
        <w:t>interest</w:t>
      </w:r>
      <w:r w:rsidR="00BF77D2">
        <w:rPr>
          <w:rFonts w:ascii="Times New Roman" w:hAnsi="Times New Roman" w:cs="Times New Roman"/>
          <w:lang w:val="hu-HU"/>
        </w:rPr>
        <w:t xml:space="preserve"> </w:t>
      </w:r>
      <w:r w:rsidRPr="008E535B">
        <w:rPr>
          <w:rFonts w:ascii="Times New Roman" w:hAnsi="Times New Roman" w:cs="Times New Roman"/>
          <w:lang w:val="hu-HU"/>
        </w:rPr>
        <w:t>is</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question</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predictability,</w:t>
      </w:r>
      <w:r w:rsidR="00BF77D2">
        <w:rPr>
          <w:rFonts w:ascii="Times New Roman" w:hAnsi="Times New Roman" w:cs="Times New Roman"/>
          <w:lang w:val="hu-HU"/>
        </w:rPr>
        <w:t xml:space="preserve"> </w:t>
      </w:r>
      <w:r w:rsidRPr="008E535B">
        <w:rPr>
          <w:rFonts w:ascii="Times New Roman" w:hAnsi="Times New Roman" w:cs="Times New Roman"/>
          <w:lang w:val="hu-HU"/>
        </w:rPr>
        <w:t>i.e.</w:t>
      </w:r>
      <w:r w:rsidR="00BF77D2">
        <w:rPr>
          <w:rFonts w:ascii="Times New Roman" w:hAnsi="Times New Roman" w:cs="Times New Roman"/>
          <w:lang w:val="hu-HU"/>
        </w:rPr>
        <w:t xml:space="preserve"> </w:t>
      </w:r>
      <w:r w:rsidRPr="008E535B">
        <w:rPr>
          <w:rFonts w:ascii="Times New Roman" w:hAnsi="Times New Roman" w:cs="Times New Roman"/>
          <w:lang w:val="hu-HU"/>
        </w:rPr>
        <w:t>to</w:t>
      </w:r>
      <w:r w:rsidR="00BF77D2">
        <w:rPr>
          <w:rFonts w:ascii="Times New Roman" w:hAnsi="Times New Roman" w:cs="Times New Roman"/>
          <w:lang w:val="hu-HU"/>
        </w:rPr>
        <w:t xml:space="preserve"> </w:t>
      </w:r>
      <w:r w:rsidRPr="008E535B">
        <w:rPr>
          <w:rFonts w:ascii="Times New Roman" w:hAnsi="Times New Roman" w:cs="Times New Roman"/>
          <w:lang w:val="hu-HU"/>
        </w:rPr>
        <w:t>what</w:t>
      </w:r>
      <w:r w:rsidR="00BF77D2">
        <w:rPr>
          <w:rFonts w:ascii="Times New Roman" w:hAnsi="Times New Roman" w:cs="Times New Roman"/>
          <w:lang w:val="hu-HU"/>
        </w:rPr>
        <w:t xml:space="preserve"> </w:t>
      </w:r>
      <w:r w:rsidRPr="008E535B">
        <w:rPr>
          <w:rFonts w:ascii="Times New Roman" w:hAnsi="Times New Roman" w:cs="Times New Roman"/>
          <w:lang w:val="hu-HU"/>
        </w:rPr>
        <w:t>extent</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form</w:t>
      </w:r>
      <w:r w:rsidR="00BF77D2">
        <w:rPr>
          <w:rFonts w:ascii="Times New Roman" w:hAnsi="Times New Roman" w:cs="Times New Roman"/>
          <w:lang w:val="hu-HU"/>
        </w:rPr>
        <w:t xml:space="preserve"> </w:t>
      </w:r>
      <w:r w:rsidRPr="008E535B">
        <w:rPr>
          <w:rFonts w:ascii="Times New Roman" w:hAnsi="Times New Roman" w:cs="Times New Roman"/>
          <w:lang w:val="hu-HU"/>
        </w:rPr>
        <w:t>associated</w:t>
      </w:r>
      <w:r w:rsidR="00BF77D2">
        <w:rPr>
          <w:rFonts w:ascii="Times New Roman" w:hAnsi="Times New Roman" w:cs="Times New Roman"/>
          <w:lang w:val="hu-HU"/>
        </w:rPr>
        <w:t xml:space="preserve"> </w:t>
      </w:r>
      <w:r w:rsidRPr="008E535B">
        <w:rPr>
          <w:rFonts w:ascii="Times New Roman" w:hAnsi="Times New Roman" w:cs="Times New Roman"/>
          <w:lang w:val="hu-HU"/>
        </w:rPr>
        <w:t>with</w:t>
      </w:r>
      <w:r w:rsidR="00BF77D2">
        <w:rPr>
          <w:rFonts w:ascii="Times New Roman" w:hAnsi="Times New Roman" w:cs="Times New Roman"/>
          <w:lang w:val="hu-HU"/>
        </w:rPr>
        <w:t xml:space="preserve"> </w:t>
      </w:r>
      <w:r w:rsidRPr="008E535B">
        <w:rPr>
          <w:rFonts w:ascii="Times New Roman" w:hAnsi="Times New Roman" w:cs="Times New Roman"/>
          <w:lang w:val="hu-HU"/>
        </w:rPr>
        <w:t>a</w:t>
      </w:r>
      <w:r w:rsidR="00BF77D2">
        <w:rPr>
          <w:rFonts w:ascii="Times New Roman" w:hAnsi="Times New Roman" w:cs="Times New Roman"/>
          <w:lang w:val="hu-HU"/>
        </w:rPr>
        <w:t xml:space="preserve"> </w:t>
      </w:r>
      <w:r w:rsidRPr="008E535B">
        <w:rPr>
          <w:rFonts w:ascii="Times New Roman" w:hAnsi="Times New Roman" w:cs="Times New Roman"/>
          <w:lang w:val="hu-HU"/>
        </w:rPr>
        <w:t>given</w:t>
      </w:r>
      <w:r w:rsidR="00BF77D2">
        <w:rPr>
          <w:rFonts w:ascii="Times New Roman" w:hAnsi="Times New Roman" w:cs="Times New Roman"/>
          <w:lang w:val="hu-HU"/>
        </w:rPr>
        <w:t xml:space="preserve"> </w:t>
      </w:r>
      <w:r w:rsidRPr="008E535B">
        <w:rPr>
          <w:rFonts w:ascii="Times New Roman" w:hAnsi="Times New Roman" w:cs="Times New Roman"/>
          <w:lang w:val="hu-HU"/>
        </w:rPr>
        <w:t>paradigmatic</w:t>
      </w:r>
      <w:r w:rsidR="00BF77D2">
        <w:rPr>
          <w:rFonts w:ascii="Times New Roman" w:hAnsi="Times New Roman" w:cs="Times New Roman"/>
          <w:lang w:val="hu-HU"/>
        </w:rPr>
        <w:t xml:space="preserve"> </w:t>
      </w:r>
      <w:r w:rsidRPr="008E535B">
        <w:rPr>
          <w:rFonts w:ascii="Times New Roman" w:hAnsi="Times New Roman" w:cs="Times New Roman"/>
          <w:lang w:val="hu-HU"/>
        </w:rPr>
        <w:t>cell</w:t>
      </w:r>
      <w:r w:rsidR="00BF77D2">
        <w:rPr>
          <w:rFonts w:ascii="Times New Roman" w:hAnsi="Times New Roman" w:cs="Times New Roman"/>
          <w:lang w:val="hu-HU"/>
        </w:rPr>
        <w:t xml:space="preserve"> </w:t>
      </w:r>
      <w:r w:rsidRPr="008E535B">
        <w:rPr>
          <w:rFonts w:ascii="Times New Roman" w:hAnsi="Times New Roman" w:cs="Times New Roman"/>
          <w:lang w:val="hu-HU"/>
        </w:rPr>
        <w:t>can</w:t>
      </w:r>
      <w:r w:rsidR="00BF77D2">
        <w:rPr>
          <w:rFonts w:ascii="Times New Roman" w:hAnsi="Times New Roman" w:cs="Times New Roman"/>
          <w:lang w:val="hu-HU"/>
        </w:rPr>
        <w:t xml:space="preserve"> </w:t>
      </w:r>
      <w:r w:rsidRPr="008E535B">
        <w:rPr>
          <w:rFonts w:ascii="Times New Roman" w:hAnsi="Times New Roman" w:cs="Times New Roman"/>
          <w:lang w:val="hu-HU"/>
        </w:rPr>
        <w:t>be</w:t>
      </w:r>
      <w:r w:rsidR="00BF77D2">
        <w:rPr>
          <w:rFonts w:ascii="Times New Roman" w:hAnsi="Times New Roman" w:cs="Times New Roman"/>
          <w:lang w:val="hu-HU"/>
        </w:rPr>
        <w:t xml:space="preserve"> </w:t>
      </w:r>
      <w:r w:rsidRPr="008E535B">
        <w:rPr>
          <w:rFonts w:ascii="Times New Roman" w:hAnsi="Times New Roman" w:cs="Times New Roman"/>
          <w:lang w:val="hu-HU"/>
        </w:rPr>
        <w:t>calculated</w:t>
      </w:r>
      <w:r w:rsidR="00BF77D2">
        <w:rPr>
          <w:rFonts w:ascii="Times New Roman" w:hAnsi="Times New Roman" w:cs="Times New Roman"/>
          <w:lang w:val="hu-HU"/>
        </w:rPr>
        <w:t xml:space="preserve"> </w:t>
      </w:r>
      <w:r w:rsidRPr="008E535B">
        <w:rPr>
          <w:rFonts w:ascii="Times New Roman" w:hAnsi="Times New Roman" w:cs="Times New Roman"/>
          <w:lang w:val="hu-HU"/>
        </w:rPr>
        <w:t>from</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form</w:t>
      </w:r>
      <w:r w:rsidR="00BF77D2">
        <w:rPr>
          <w:rFonts w:ascii="Times New Roman" w:hAnsi="Times New Roman" w:cs="Times New Roman"/>
          <w:lang w:val="hu-HU"/>
        </w:rPr>
        <w:t xml:space="preserve"> </w:t>
      </w:r>
      <w:r w:rsidRPr="008E535B">
        <w:rPr>
          <w:rFonts w:ascii="Times New Roman" w:hAnsi="Times New Roman" w:cs="Times New Roman"/>
          <w:lang w:val="hu-HU"/>
        </w:rPr>
        <w:t>associated</w:t>
      </w:r>
      <w:r w:rsidR="00BF77D2">
        <w:rPr>
          <w:rFonts w:ascii="Times New Roman" w:hAnsi="Times New Roman" w:cs="Times New Roman"/>
          <w:lang w:val="hu-HU"/>
        </w:rPr>
        <w:t xml:space="preserve"> </w:t>
      </w:r>
      <w:r w:rsidRPr="008E535B">
        <w:rPr>
          <w:rFonts w:ascii="Times New Roman" w:hAnsi="Times New Roman" w:cs="Times New Roman"/>
          <w:lang w:val="hu-HU"/>
        </w:rPr>
        <w:t>with</w:t>
      </w:r>
      <w:r w:rsidR="00BF77D2">
        <w:rPr>
          <w:rFonts w:ascii="Times New Roman" w:hAnsi="Times New Roman" w:cs="Times New Roman"/>
          <w:lang w:val="hu-HU"/>
        </w:rPr>
        <w:t xml:space="preserve"> </w:t>
      </w:r>
      <w:r w:rsidRPr="008E535B">
        <w:rPr>
          <w:rFonts w:ascii="Times New Roman" w:hAnsi="Times New Roman" w:cs="Times New Roman"/>
          <w:lang w:val="hu-HU"/>
        </w:rPr>
        <w:t>another</w:t>
      </w:r>
      <w:r w:rsidR="00BF77D2">
        <w:rPr>
          <w:rFonts w:ascii="Times New Roman" w:hAnsi="Times New Roman" w:cs="Times New Roman"/>
          <w:lang w:val="hu-HU"/>
        </w:rPr>
        <w:t xml:space="preserve"> </w:t>
      </w:r>
      <w:r w:rsidRPr="008E535B">
        <w:rPr>
          <w:rFonts w:ascii="Times New Roman" w:hAnsi="Times New Roman" w:cs="Times New Roman"/>
          <w:lang w:val="hu-HU"/>
        </w:rPr>
        <w:t>paradigmatic</w:t>
      </w:r>
      <w:r w:rsidR="00BF77D2">
        <w:rPr>
          <w:rFonts w:ascii="Times New Roman" w:hAnsi="Times New Roman" w:cs="Times New Roman"/>
          <w:lang w:val="hu-HU"/>
        </w:rPr>
        <w:t xml:space="preserve"> </w:t>
      </w:r>
      <w:r w:rsidRPr="008E535B">
        <w:rPr>
          <w:rFonts w:ascii="Times New Roman" w:hAnsi="Times New Roman" w:cs="Times New Roman"/>
          <w:lang w:val="hu-HU"/>
        </w:rPr>
        <w:t>cell.</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present</w:t>
      </w:r>
      <w:r w:rsidR="00BF77D2">
        <w:rPr>
          <w:rFonts w:ascii="Times New Roman" w:hAnsi="Times New Roman" w:cs="Times New Roman"/>
          <w:lang w:val="hu-HU"/>
        </w:rPr>
        <w:t xml:space="preserve"> </w:t>
      </w:r>
      <w:r w:rsidRPr="008E535B">
        <w:rPr>
          <w:rFonts w:ascii="Times New Roman" w:hAnsi="Times New Roman" w:cs="Times New Roman"/>
          <w:lang w:val="hu-HU"/>
        </w:rPr>
        <w:t>paper</w:t>
      </w:r>
      <w:r w:rsidR="00BF77D2">
        <w:rPr>
          <w:rFonts w:ascii="Times New Roman" w:hAnsi="Times New Roman" w:cs="Times New Roman"/>
          <w:lang w:val="hu-HU"/>
        </w:rPr>
        <w:t xml:space="preserve"> </w:t>
      </w:r>
      <w:r w:rsidRPr="008E535B">
        <w:rPr>
          <w:rFonts w:ascii="Times New Roman" w:hAnsi="Times New Roman" w:cs="Times New Roman"/>
          <w:lang w:val="hu-HU"/>
        </w:rPr>
        <w:t>explores</w:t>
      </w:r>
      <w:r w:rsidR="00BF77D2">
        <w:rPr>
          <w:rFonts w:ascii="Times New Roman" w:hAnsi="Times New Roman" w:cs="Times New Roman"/>
          <w:lang w:val="hu-HU"/>
        </w:rPr>
        <w:t xml:space="preserve"> </w:t>
      </w:r>
      <w:r w:rsidRPr="008E535B">
        <w:rPr>
          <w:rFonts w:ascii="Times New Roman" w:hAnsi="Times New Roman" w:cs="Times New Roman"/>
          <w:lang w:val="hu-HU"/>
        </w:rPr>
        <w:t>how</w:t>
      </w:r>
      <w:r w:rsidR="00BF77D2">
        <w:rPr>
          <w:rFonts w:ascii="Times New Roman" w:hAnsi="Times New Roman" w:cs="Times New Roman"/>
          <w:lang w:val="hu-HU"/>
        </w:rPr>
        <w:t xml:space="preserve"> </w:t>
      </w:r>
      <w:r w:rsidRPr="008E535B">
        <w:rPr>
          <w:rFonts w:ascii="Times New Roman" w:hAnsi="Times New Roman" w:cs="Times New Roman"/>
          <w:lang w:val="hu-HU"/>
        </w:rPr>
        <w:t>these</w:t>
      </w:r>
      <w:r w:rsidR="00BF77D2">
        <w:rPr>
          <w:rFonts w:ascii="Times New Roman" w:hAnsi="Times New Roman" w:cs="Times New Roman"/>
          <w:lang w:val="hu-HU"/>
        </w:rPr>
        <w:t xml:space="preserve"> </w:t>
      </w:r>
      <w:r w:rsidRPr="008E535B">
        <w:rPr>
          <w:rFonts w:ascii="Times New Roman" w:hAnsi="Times New Roman" w:cs="Times New Roman"/>
          <w:lang w:val="hu-HU"/>
        </w:rPr>
        <w:t>relations</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predictability</w:t>
      </w:r>
      <w:r w:rsidR="00BF77D2">
        <w:rPr>
          <w:rFonts w:ascii="Times New Roman" w:hAnsi="Times New Roman" w:cs="Times New Roman"/>
          <w:lang w:val="hu-HU"/>
        </w:rPr>
        <w:t xml:space="preserve"> </w:t>
      </w:r>
      <w:r w:rsidRPr="008E535B">
        <w:rPr>
          <w:rFonts w:ascii="Times New Roman" w:hAnsi="Times New Roman" w:cs="Times New Roman"/>
          <w:lang w:val="hu-HU"/>
        </w:rPr>
        <w:t>manifest</w:t>
      </w:r>
      <w:r w:rsidR="00BF77D2">
        <w:rPr>
          <w:rFonts w:ascii="Times New Roman" w:hAnsi="Times New Roman" w:cs="Times New Roman"/>
          <w:lang w:val="hu-HU"/>
        </w:rPr>
        <w:t xml:space="preserve"> </w:t>
      </w:r>
      <w:r w:rsidRPr="008E535B">
        <w:rPr>
          <w:rFonts w:ascii="Times New Roman" w:hAnsi="Times New Roman" w:cs="Times New Roman"/>
          <w:lang w:val="hu-HU"/>
        </w:rPr>
        <w:t>themselves</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Latin</w:t>
      </w:r>
      <w:r w:rsidR="00BF77D2">
        <w:rPr>
          <w:rFonts w:ascii="Times New Roman" w:hAnsi="Times New Roman" w:cs="Times New Roman"/>
          <w:lang w:val="hu-HU"/>
        </w:rPr>
        <w:t xml:space="preserve"> </w:t>
      </w:r>
      <w:r w:rsidRPr="008E535B">
        <w:rPr>
          <w:rFonts w:ascii="Times New Roman" w:hAnsi="Times New Roman" w:cs="Times New Roman"/>
          <w:lang w:val="hu-HU"/>
        </w:rPr>
        <w:t>verbal</w:t>
      </w:r>
      <w:r w:rsidR="00BF77D2">
        <w:rPr>
          <w:rFonts w:ascii="Times New Roman" w:hAnsi="Times New Roman" w:cs="Times New Roman"/>
          <w:lang w:val="hu-HU"/>
        </w:rPr>
        <w:t xml:space="preserve"> </w:t>
      </w:r>
      <w:r w:rsidRPr="008E535B">
        <w:rPr>
          <w:rFonts w:ascii="Times New Roman" w:hAnsi="Times New Roman" w:cs="Times New Roman"/>
          <w:lang w:val="hu-HU"/>
        </w:rPr>
        <w:t>morphology</w:t>
      </w:r>
      <w:r w:rsidR="00BF77D2">
        <w:rPr>
          <w:rFonts w:ascii="Times New Roman" w:hAnsi="Times New Roman" w:cs="Times New Roman"/>
          <w:lang w:val="hu-HU"/>
        </w:rPr>
        <w:t xml:space="preserve"> </w:t>
      </w:r>
      <w:r w:rsidRPr="008E535B">
        <w:rPr>
          <w:rFonts w:ascii="Times New Roman" w:hAnsi="Times New Roman" w:cs="Times New Roman"/>
          <w:lang w:val="hu-HU"/>
        </w:rPr>
        <w:t>and</w:t>
      </w:r>
      <w:r w:rsidR="00BF77D2">
        <w:rPr>
          <w:rFonts w:ascii="Times New Roman" w:hAnsi="Times New Roman" w:cs="Times New Roman"/>
          <w:lang w:val="hu-HU"/>
        </w:rPr>
        <w:t xml:space="preserve"> </w:t>
      </w:r>
      <w:r w:rsidRPr="008E535B">
        <w:rPr>
          <w:rFonts w:ascii="Times New Roman" w:hAnsi="Times New Roman" w:cs="Times New Roman"/>
          <w:lang w:val="hu-HU"/>
        </w:rPr>
        <w:t>how</w:t>
      </w:r>
      <w:r w:rsidR="00BF77D2">
        <w:rPr>
          <w:rFonts w:ascii="Times New Roman" w:hAnsi="Times New Roman" w:cs="Times New Roman"/>
          <w:lang w:val="hu-HU"/>
        </w:rPr>
        <w:t xml:space="preserve"> </w:t>
      </w:r>
      <w:r w:rsidRPr="008E535B">
        <w:rPr>
          <w:rFonts w:ascii="Times New Roman" w:hAnsi="Times New Roman" w:cs="Times New Roman"/>
          <w:lang w:val="hu-HU"/>
        </w:rPr>
        <w:t>they</w:t>
      </w:r>
      <w:r w:rsidR="00BF77D2">
        <w:rPr>
          <w:rFonts w:ascii="Times New Roman" w:hAnsi="Times New Roman" w:cs="Times New Roman"/>
          <w:lang w:val="hu-HU"/>
        </w:rPr>
        <w:t xml:space="preserve"> </w:t>
      </w:r>
      <w:r w:rsidRPr="008E535B">
        <w:rPr>
          <w:rFonts w:ascii="Times New Roman" w:hAnsi="Times New Roman" w:cs="Times New Roman"/>
          <w:lang w:val="hu-HU"/>
        </w:rPr>
        <w:t>relate</w:t>
      </w:r>
      <w:r w:rsidR="00BF77D2">
        <w:rPr>
          <w:rFonts w:ascii="Times New Roman" w:hAnsi="Times New Roman" w:cs="Times New Roman"/>
          <w:lang w:val="hu-HU"/>
        </w:rPr>
        <w:t xml:space="preserve"> </w:t>
      </w:r>
      <w:r w:rsidRPr="008E535B">
        <w:rPr>
          <w:rFonts w:ascii="Times New Roman" w:hAnsi="Times New Roman" w:cs="Times New Roman"/>
          <w:lang w:val="hu-HU"/>
        </w:rPr>
        <w:t>to</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frequency</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individual</w:t>
      </w:r>
      <w:r w:rsidR="00BF77D2">
        <w:rPr>
          <w:rFonts w:ascii="Times New Roman" w:hAnsi="Times New Roman" w:cs="Times New Roman"/>
          <w:lang w:val="hu-HU"/>
        </w:rPr>
        <w:t xml:space="preserve"> </w:t>
      </w:r>
      <w:r w:rsidRPr="008E535B">
        <w:rPr>
          <w:rFonts w:ascii="Times New Roman" w:hAnsi="Times New Roman" w:cs="Times New Roman"/>
          <w:lang w:val="hu-HU"/>
        </w:rPr>
        <w:t>forms</w:t>
      </w:r>
      <w:r w:rsidR="00BF77D2">
        <w:rPr>
          <w:rFonts w:ascii="Times New Roman" w:hAnsi="Times New Roman" w:cs="Times New Roman"/>
          <w:lang w:val="hu-HU"/>
        </w:rPr>
        <w:t xml:space="preserve"> </w:t>
      </w:r>
      <w:r w:rsidRPr="008E535B">
        <w:rPr>
          <w:rFonts w:ascii="Times New Roman" w:hAnsi="Times New Roman" w:cs="Times New Roman"/>
          <w:lang w:val="hu-HU"/>
        </w:rPr>
        <w:t>as</w:t>
      </w:r>
      <w:r w:rsidR="00BF77D2">
        <w:rPr>
          <w:rFonts w:ascii="Times New Roman" w:hAnsi="Times New Roman" w:cs="Times New Roman"/>
          <w:lang w:val="hu-HU"/>
        </w:rPr>
        <w:t xml:space="preserve"> </w:t>
      </w:r>
      <w:r w:rsidRPr="008E535B">
        <w:rPr>
          <w:rFonts w:ascii="Times New Roman" w:hAnsi="Times New Roman" w:cs="Times New Roman"/>
          <w:lang w:val="hu-HU"/>
        </w:rPr>
        <w:t>calculated</w:t>
      </w:r>
      <w:r w:rsidR="00BF77D2">
        <w:rPr>
          <w:rFonts w:ascii="Times New Roman" w:hAnsi="Times New Roman" w:cs="Times New Roman"/>
          <w:lang w:val="hu-HU"/>
        </w:rPr>
        <w:t xml:space="preserve"> </w:t>
      </w:r>
      <w:r w:rsidRPr="008E535B">
        <w:rPr>
          <w:rFonts w:ascii="Times New Roman" w:hAnsi="Times New Roman" w:cs="Times New Roman"/>
          <w:lang w:val="hu-HU"/>
        </w:rPr>
        <w:t>from</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Packard</w:t>
      </w:r>
      <w:r w:rsidR="00BF77D2">
        <w:rPr>
          <w:rFonts w:ascii="Times New Roman" w:hAnsi="Times New Roman" w:cs="Times New Roman"/>
          <w:lang w:val="hu-HU"/>
        </w:rPr>
        <w:t xml:space="preserve"> </w:t>
      </w:r>
      <w:r w:rsidRPr="008E535B">
        <w:rPr>
          <w:rFonts w:ascii="Times New Roman" w:hAnsi="Times New Roman" w:cs="Times New Roman"/>
          <w:lang w:val="hu-HU"/>
        </w:rPr>
        <w:t>Humanities</w:t>
      </w:r>
      <w:r w:rsidR="00BF77D2">
        <w:rPr>
          <w:rFonts w:ascii="Times New Roman" w:hAnsi="Times New Roman" w:cs="Times New Roman"/>
          <w:lang w:val="hu-HU"/>
        </w:rPr>
        <w:t xml:space="preserve"> </w:t>
      </w:r>
      <w:r w:rsidRPr="008E535B">
        <w:rPr>
          <w:rFonts w:ascii="Times New Roman" w:hAnsi="Times New Roman" w:cs="Times New Roman"/>
          <w:lang w:val="hu-HU"/>
        </w:rPr>
        <w:t>Institute</w:t>
      </w:r>
      <w:r w:rsidR="00BF77D2">
        <w:rPr>
          <w:rFonts w:ascii="Times New Roman" w:hAnsi="Times New Roman" w:cs="Times New Roman"/>
          <w:lang w:val="hu-HU"/>
        </w:rPr>
        <w:t xml:space="preserve"> </w:t>
      </w:r>
      <w:r w:rsidRPr="008E535B">
        <w:rPr>
          <w:rFonts w:ascii="Times New Roman" w:hAnsi="Times New Roman" w:cs="Times New Roman"/>
          <w:lang w:val="hu-HU"/>
        </w:rPr>
        <w:t>database</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Latin</w:t>
      </w:r>
      <w:r w:rsidR="00BF77D2">
        <w:rPr>
          <w:rFonts w:ascii="Times New Roman" w:hAnsi="Times New Roman" w:cs="Times New Roman"/>
          <w:lang w:val="hu-HU"/>
        </w:rPr>
        <w:t xml:space="preserve"> </w:t>
      </w:r>
      <w:r w:rsidRPr="008E535B">
        <w:rPr>
          <w:rFonts w:ascii="Times New Roman" w:hAnsi="Times New Roman" w:cs="Times New Roman"/>
          <w:lang w:val="hu-HU"/>
        </w:rPr>
        <w:t>texts.</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predictions</w:t>
      </w:r>
      <w:r w:rsidR="00BF77D2">
        <w:rPr>
          <w:rFonts w:ascii="Times New Roman" w:hAnsi="Times New Roman" w:cs="Times New Roman"/>
          <w:lang w:val="hu-HU"/>
        </w:rPr>
        <w:t xml:space="preserve"> </w:t>
      </w:r>
      <w:r w:rsidRPr="008E535B">
        <w:rPr>
          <w:rFonts w:ascii="Times New Roman" w:hAnsi="Times New Roman" w:cs="Times New Roman"/>
          <w:lang w:val="hu-HU"/>
        </w:rPr>
        <w:t>we</w:t>
      </w:r>
      <w:r w:rsidR="00BF77D2">
        <w:rPr>
          <w:rFonts w:ascii="Times New Roman" w:hAnsi="Times New Roman" w:cs="Times New Roman"/>
          <w:lang w:val="hu-HU"/>
        </w:rPr>
        <w:t xml:space="preserve"> </w:t>
      </w:r>
      <w:r w:rsidRPr="008E535B">
        <w:rPr>
          <w:rFonts w:ascii="Times New Roman" w:hAnsi="Times New Roman" w:cs="Times New Roman"/>
          <w:lang w:val="hu-HU"/>
        </w:rPr>
        <w:t>wish</w:t>
      </w:r>
      <w:r w:rsidR="00BF77D2">
        <w:rPr>
          <w:rFonts w:ascii="Times New Roman" w:hAnsi="Times New Roman" w:cs="Times New Roman"/>
          <w:lang w:val="hu-HU"/>
        </w:rPr>
        <w:t xml:space="preserve"> </w:t>
      </w:r>
      <w:r w:rsidRPr="008E535B">
        <w:rPr>
          <w:rFonts w:ascii="Times New Roman" w:hAnsi="Times New Roman" w:cs="Times New Roman"/>
          <w:lang w:val="hu-HU"/>
        </w:rPr>
        <w:t>to</w:t>
      </w:r>
      <w:r w:rsidR="00BF77D2">
        <w:rPr>
          <w:rFonts w:ascii="Times New Roman" w:hAnsi="Times New Roman" w:cs="Times New Roman"/>
          <w:lang w:val="hu-HU"/>
        </w:rPr>
        <w:t xml:space="preserve"> </w:t>
      </w:r>
      <w:r w:rsidRPr="008E535B">
        <w:rPr>
          <w:rFonts w:ascii="Times New Roman" w:hAnsi="Times New Roman" w:cs="Times New Roman"/>
          <w:lang w:val="hu-HU"/>
        </w:rPr>
        <w:t>look</w:t>
      </w:r>
      <w:r w:rsidR="00BF77D2">
        <w:rPr>
          <w:rFonts w:ascii="Times New Roman" w:hAnsi="Times New Roman" w:cs="Times New Roman"/>
          <w:lang w:val="hu-HU"/>
        </w:rPr>
        <w:t xml:space="preserve"> </w:t>
      </w:r>
      <w:r w:rsidRPr="008E535B">
        <w:rPr>
          <w:rFonts w:ascii="Times New Roman" w:hAnsi="Times New Roman" w:cs="Times New Roman"/>
          <w:lang w:val="hu-HU"/>
        </w:rPr>
        <w:t>at</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detail</w:t>
      </w:r>
      <w:r w:rsidR="00BF77D2">
        <w:rPr>
          <w:rFonts w:ascii="Times New Roman" w:hAnsi="Times New Roman" w:cs="Times New Roman"/>
          <w:lang w:val="hu-HU"/>
        </w:rPr>
        <w:t xml:space="preserve"> </w:t>
      </w:r>
      <w:r w:rsidRPr="008E535B">
        <w:rPr>
          <w:rFonts w:ascii="Times New Roman" w:hAnsi="Times New Roman" w:cs="Times New Roman"/>
          <w:lang w:val="hu-HU"/>
        </w:rPr>
        <w:t>concern</w:t>
      </w:r>
      <w:r w:rsidR="00BF77D2">
        <w:rPr>
          <w:rFonts w:ascii="Times New Roman" w:hAnsi="Times New Roman" w:cs="Times New Roman"/>
          <w:lang w:val="hu-HU"/>
        </w:rPr>
        <w:t xml:space="preserve"> </w:t>
      </w:r>
      <w:r w:rsidRPr="008E535B">
        <w:rPr>
          <w:rFonts w:ascii="Times New Roman" w:hAnsi="Times New Roman" w:cs="Times New Roman"/>
          <w:lang w:val="hu-HU"/>
        </w:rPr>
        <w:t>this</w:t>
      </w:r>
      <w:r w:rsidR="00BF77D2">
        <w:rPr>
          <w:rFonts w:ascii="Times New Roman" w:hAnsi="Times New Roman" w:cs="Times New Roman"/>
          <w:lang w:val="hu-HU"/>
        </w:rPr>
        <w:t xml:space="preserve"> </w:t>
      </w:r>
      <w:r w:rsidRPr="008E535B">
        <w:rPr>
          <w:rFonts w:ascii="Times New Roman" w:hAnsi="Times New Roman" w:cs="Times New Roman"/>
          <w:lang w:val="hu-HU"/>
        </w:rPr>
        <w:t>relation:</w:t>
      </w:r>
      <w:r w:rsidR="00BF77D2">
        <w:rPr>
          <w:rFonts w:ascii="Times New Roman" w:hAnsi="Times New Roman" w:cs="Times New Roman"/>
          <w:lang w:val="hu-HU"/>
        </w:rPr>
        <w:t xml:space="preserve"> </w:t>
      </w:r>
      <w:r w:rsidRPr="008E535B">
        <w:rPr>
          <w:rFonts w:ascii="Times New Roman" w:hAnsi="Times New Roman" w:cs="Times New Roman"/>
          <w:lang w:val="hu-HU"/>
        </w:rPr>
        <w:t>are</w:t>
      </w:r>
      <w:r w:rsidR="00BF77D2">
        <w:rPr>
          <w:rFonts w:ascii="Times New Roman" w:hAnsi="Times New Roman" w:cs="Times New Roman"/>
          <w:lang w:val="hu-HU"/>
        </w:rPr>
        <w:t xml:space="preserve"> </w:t>
      </w:r>
      <w:r w:rsidRPr="008E535B">
        <w:rPr>
          <w:rFonts w:ascii="Times New Roman" w:hAnsi="Times New Roman" w:cs="Times New Roman"/>
          <w:lang w:val="hu-HU"/>
        </w:rPr>
        <w:t>more</w:t>
      </w:r>
      <w:r w:rsidR="00BF77D2">
        <w:rPr>
          <w:rFonts w:ascii="Times New Roman" w:hAnsi="Times New Roman" w:cs="Times New Roman"/>
          <w:lang w:val="hu-HU"/>
        </w:rPr>
        <w:t xml:space="preserve"> </w:t>
      </w:r>
      <w:r w:rsidRPr="008E535B">
        <w:rPr>
          <w:rFonts w:ascii="Times New Roman" w:hAnsi="Times New Roman" w:cs="Times New Roman"/>
          <w:lang w:val="hu-HU"/>
        </w:rPr>
        <w:t>frequent</w:t>
      </w:r>
      <w:r w:rsidR="00BF77D2">
        <w:rPr>
          <w:rFonts w:ascii="Times New Roman" w:hAnsi="Times New Roman" w:cs="Times New Roman"/>
          <w:lang w:val="hu-HU"/>
        </w:rPr>
        <w:t xml:space="preserve"> </w:t>
      </w:r>
      <w:r w:rsidRPr="008E535B">
        <w:rPr>
          <w:rFonts w:ascii="Times New Roman" w:hAnsi="Times New Roman" w:cs="Times New Roman"/>
          <w:lang w:val="hu-HU"/>
        </w:rPr>
        <w:t>paradigmatic</w:t>
      </w:r>
      <w:r w:rsidR="00BF77D2">
        <w:rPr>
          <w:rFonts w:ascii="Times New Roman" w:hAnsi="Times New Roman" w:cs="Times New Roman"/>
          <w:lang w:val="hu-HU"/>
        </w:rPr>
        <w:t xml:space="preserve"> </w:t>
      </w:r>
      <w:r w:rsidRPr="008E535B">
        <w:rPr>
          <w:rFonts w:ascii="Times New Roman" w:hAnsi="Times New Roman" w:cs="Times New Roman"/>
          <w:lang w:val="hu-HU"/>
        </w:rPr>
        <w:t>forms</w:t>
      </w:r>
      <w:r w:rsidR="00BF77D2">
        <w:rPr>
          <w:rFonts w:ascii="Times New Roman" w:hAnsi="Times New Roman" w:cs="Times New Roman"/>
          <w:lang w:val="hu-HU"/>
        </w:rPr>
        <w:t xml:space="preserve"> </w:t>
      </w:r>
      <w:r w:rsidRPr="008E535B">
        <w:rPr>
          <w:rFonts w:ascii="Times New Roman" w:hAnsi="Times New Roman" w:cs="Times New Roman"/>
          <w:lang w:val="hu-HU"/>
        </w:rPr>
        <w:t>stronger</w:t>
      </w:r>
      <w:r w:rsidR="00BF77D2">
        <w:rPr>
          <w:rFonts w:ascii="Times New Roman" w:hAnsi="Times New Roman" w:cs="Times New Roman"/>
          <w:lang w:val="hu-HU"/>
        </w:rPr>
        <w:t xml:space="preserve"> </w:t>
      </w:r>
      <w:r w:rsidRPr="008E535B">
        <w:rPr>
          <w:rFonts w:ascii="Times New Roman" w:hAnsi="Times New Roman" w:cs="Times New Roman"/>
          <w:lang w:val="hu-HU"/>
        </w:rPr>
        <w:t>predictors,</w:t>
      </w:r>
      <w:r w:rsidR="00BF77D2">
        <w:rPr>
          <w:rFonts w:ascii="Times New Roman" w:hAnsi="Times New Roman" w:cs="Times New Roman"/>
          <w:lang w:val="hu-HU"/>
        </w:rPr>
        <w:t xml:space="preserve"> </w:t>
      </w:r>
      <w:r w:rsidRPr="008E535B">
        <w:rPr>
          <w:rFonts w:ascii="Times New Roman" w:hAnsi="Times New Roman" w:cs="Times New Roman"/>
          <w:lang w:val="hu-HU"/>
        </w:rPr>
        <w:t>weaker</w:t>
      </w:r>
      <w:r w:rsidR="00BF77D2">
        <w:rPr>
          <w:rFonts w:ascii="Times New Roman" w:hAnsi="Times New Roman" w:cs="Times New Roman"/>
          <w:lang w:val="hu-HU"/>
        </w:rPr>
        <w:t xml:space="preserve"> </w:t>
      </w:r>
      <w:r w:rsidRPr="008E535B">
        <w:rPr>
          <w:rFonts w:ascii="Times New Roman" w:hAnsi="Times New Roman" w:cs="Times New Roman"/>
          <w:lang w:val="hu-HU"/>
        </w:rPr>
        <w:t>predictors,</w:t>
      </w:r>
      <w:r w:rsidR="00BF77D2">
        <w:rPr>
          <w:rFonts w:ascii="Times New Roman" w:hAnsi="Times New Roman" w:cs="Times New Roman"/>
          <w:lang w:val="hu-HU"/>
        </w:rPr>
        <w:t xml:space="preserve"> </w:t>
      </w:r>
      <w:r w:rsidRPr="008E535B">
        <w:rPr>
          <w:rFonts w:ascii="Times New Roman" w:hAnsi="Times New Roman" w:cs="Times New Roman"/>
          <w:lang w:val="hu-HU"/>
        </w:rPr>
        <w:t>or</w:t>
      </w:r>
      <w:r w:rsidR="00BF77D2">
        <w:rPr>
          <w:rFonts w:ascii="Times New Roman" w:hAnsi="Times New Roman" w:cs="Times New Roman"/>
          <w:lang w:val="hu-HU"/>
        </w:rPr>
        <w:t xml:space="preserve"> </w:t>
      </w:r>
      <w:r w:rsidRPr="008E535B">
        <w:rPr>
          <w:rFonts w:ascii="Times New Roman" w:hAnsi="Times New Roman" w:cs="Times New Roman"/>
          <w:lang w:val="hu-HU"/>
        </w:rPr>
        <w:t>are</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two</w:t>
      </w:r>
      <w:r w:rsidR="00BF77D2">
        <w:rPr>
          <w:rFonts w:ascii="Times New Roman" w:hAnsi="Times New Roman" w:cs="Times New Roman"/>
          <w:lang w:val="hu-HU"/>
        </w:rPr>
        <w:t xml:space="preserve"> </w:t>
      </w:r>
      <w:r w:rsidRPr="008E535B">
        <w:rPr>
          <w:rFonts w:ascii="Times New Roman" w:hAnsi="Times New Roman" w:cs="Times New Roman"/>
          <w:lang w:val="hu-HU"/>
        </w:rPr>
        <w:t>properties</w:t>
      </w:r>
      <w:r w:rsidR="00BF77D2">
        <w:rPr>
          <w:rFonts w:ascii="Times New Roman" w:hAnsi="Times New Roman" w:cs="Times New Roman"/>
          <w:lang w:val="hu-HU"/>
        </w:rPr>
        <w:t xml:space="preserve"> </w:t>
      </w:r>
      <w:r w:rsidRPr="008E535B">
        <w:rPr>
          <w:rFonts w:ascii="Times New Roman" w:hAnsi="Times New Roman" w:cs="Times New Roman"/>
          <w:lang w:val="hu-HU"/>
        </w:rPr>
        <w:t>unrelated?</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addition,</w:t>
      </w:r>
      <w:r w:rsidR="00BF77D2">
        <w:rPr>
          <w:rFonts w:ascii="Times New Roman" w:hAnsi="Times New Roman" w:cs="Times New Roman"/>
          <w:lang w:val="hu-HU"/>
        </w:rPr>
        <w:t xml:space="preserve"> </w:t>
      </w:r>
      <w:r w:rsidRPr="008E535B">
        <w:rPr>
          <w:rFonts w:ascii="Times New Roman" w:hAnsi="Times New Roman" w:cs="Times New Roman"/>
          <w:lang w:val="hu-HU"/>
        </w:rPr>
        <w:t>we</w:t>
      </w:r>
      <w:r w:rsidR="00BF77D2">
        <w:rPr>
          <w:rFonts w:ascii="Times New Roman" w:hAnsi="Times New Roman" w:cs="Times New Roman"/>
          <w:lang w:val="hu-HU"/>
        </w:rPr>
        <w:t xml:space="preserve"> </w:t>
      </w:r>
      <w:r w:rsidRPr="008E535B">
        <w:rPr>
          <w:rFonts w:ascii="Times New Roman" w:hAnsi="Times New Roman" w:cs="Times New Roman"/>
          <w:lang w:val="hu-HU"/>
        </w:rPr>
        <w:t>explore</w:t>
      </w:r>
      <w:r w:rsidR="00BF77D2">
        <w:rPr>
          <w:rFonts w:ascii="Times New Roman" w:hAnsi="Times New Roman" w:cs="Times New Roman"/>
          <w:lang w:val="hu-HU"/>
        </w:rPr>
        <w:t xml:space="preserve"> </w:t>
      </w:r>
      <w:r w:rsidRPr="008E535B">
        <w:rPr>
          <w:rFonts w:ascii="Times New Roman" w:hAnsi="Times New Roman" w:cs="Times New Roman"/>
          <w:lang w:val="hu-HU"/>
        </w:rPr>
        <w:t>how</w:t>
      </w:r>
      <w:r w:rsidR="00BF77D2">
        <w:rPr>
          <w:rFonts w:ascii="Times New Roman" w:hAnsi="Times New Roman" w:cs="Times New Roman"/>
          <w:lang w:val="hu-HU"/>
        </w:rPr>
        <w:t xml:space="preserve"> </w:t>
      </w:r>
      <w:r w:rsidRPr="008E535B">
        <w:rPr>
          <w:rFonts w:ascii="Times New Roman" w:hAnsi="Times New Roman" w:cs="Times New Roman"/>
          <w:lang w:val="hu-HU"/>
        </w:rPr>
        <w:t>exactly</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property</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predictability</w:t>
      </w:r>
      <w:r w:rsidR="00BF77D2">
        <w:rPr>
          <w:rFonts w:ascii="Times New Roman" w:hAnsi="Times New Roman" w:cs="Times New Roman"/>
          <w:lang w:val="hu-HU"/>
        </w:rPr>
        <w:t xml:space="preserve"> </w:t>
      </w:r>
      <w:r w:rsidRPr="008E535B">
        <w:rPr>
          <w:rFonts w:ascii="Times New Roman" w:hAnsi="Times New Roman" w:cs="Times New Roman"/>
          <w:lang w:val="hu-HU"/>
        </w:rPr>
        <w:t>relates</w:t>
      </w:r>
      <w:r w:rsidR="00BF77D2">
        <w:rPr>
          <w:rFonts w:ascii="Times New Roman" w:hAnsi="Times New Roman" w:cs="Times New Roman"/>
          <w:lang w:val="hu-HU"/>
        </w:rPr>
        <w:t xml:space="preserve"> </w:t>
      </w:r>
      <w:r w:rsidRPr="008E535B">
        <w:rPr>
          <w:rFonts w:ascii="Times New Roman" w:hAnsi="Times New Roman" w:cs="Times New Roman"/>
          <w:lang w:val="hu-HU"/>
        </w:rPr>
        <w:t>to</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specific</w:t>
      </w:r>
      <w:r w:rsidR="00BF77D2">
        <w:rPr>
          <w:rFonts w:ascii="Times New Roman" w:hAnsi="Times New Roman" w:cs="Times New Roman"/>
          <w:lang w:val="hu-HU"/>
        </w:rPr>
        <w:t xml:space="preserve"> </w:t>
      </w:r>
      <w:r w:rsidRPr="008E535B">
        <w:rPr>
          <w:rFonts w:ascii="Times New Roman" w:hAnsi="Times New Roman" w:cs="Times New Roman"/>
          <w:lang w:val="hu-HU"/>
        </w:rPr>
        <w:t>forms</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verbs</w:t>
      </w:r>
      <w:r w:rsidR="00BF77D2">
        <w:rPr>
          <w:rFonts w:ascii="Times New Roman" w:hAnsi="Times New Roman" w:cs="Times New Roman"/>
          <w:lang w:val="hu-HU"/>
        </w:rPr>
        <w:t xml:space="preserve"> </w:t>
      </w:r>
      <w:r w:rsidRPr="008E535B">
        <w:rPr>
          <w:rFonts w:ascii="Times New Roman" w:hAnsi="Times New Roman" w:cs="Times New Roman"/>
          <w:lang w:val="hu-HU"/>
        </w:rPr>
        <w:t>that</w:t>
      </w:r>
      <w:r w:rsidR="00BF77D2">
        <w:rPr>
          <w:rFonts w:ascii="Times New Roman" w:hAnsi="Times New Roman" w:cs="Times New Roman"/>
          <w:lang w:val="hu-HU"/>
        </w:rPr>
        <w:t xml:space="preserve"> </w:t>
      </w:r>
      <w:r w:rsidRPr="008E535B">
        <w:rPr>
          <w:rFonts w:ascii="Times New Roman" w:hAnsi="Times New Roman" w:cs="Times New Roman"/>
          <w:lang w:val="hu-HU"/>
        </w:rPr>
        <w:t>fill</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individual</w:t>
      </w:r>
      <w:r w:rsidR="00BF77D2">
        <w:rPr>
          <w:rFonts w:ascii="Times New Roman" w:hAnsi="Times New Roman" w:cs="Times New Roman"/>
          <w:lang w:val="hu-HU"/>
        </w:rPr>
        <w:t xml:space="preserve"> </w:t>
      </w:r>
      <w:r w:rsidRPr="008E535B">
        <w:rPr>
          <w:rFonts w:ascii="Times New Roman" w:hAnsi="Times New Roman" w:cs="Times New Roman"/>
          <w:lang w:val="hu-HU"/>
        </w:rPr>
        <w:t>paradigmatic</w:t>
      </w:r>
      <w:r w:rsidR="00BF77D2">
        <w:rPr>
          <w:rFonts w:ascii="Times New Roman" w:hAnsi="Times New Roman" w:cs="Times New Roman"/>
          <w:lang w:val="hu-HU"/>
        </w:rPr>
        <w:t xml:space="preserve"> </w:t>
      </w:r>
      <w:r w:rsidRPr="008E535B">
        <w:rPr>
          <w:rFonts w:ascii="Times New Roman" w:hAnsi="Times New Roman" w:cs="Times New Roman"/>
          <w:lang w:val="hu-HU"/>
        </w:rPr>
        <w:t>cells.</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general</w:t>
      </w:r>
      <w:r w:rsidR="00BF77D2">
        <w:rPr>
          <w:rFonts w:ascii="Times New Roman" w:hAnsi="Times New Roman" w:cs="Times New Roman"/>
          <w:lang w:val="hu-HU"/>
        </w:rPr>
        <w:t xml:space="preserve"> </w:t>
      </w:r>
      <w:r w:rsidRPr="008E535B">
        <w:rPr>
          <w:rFonts w:ascii="Times New Roman" w:hAnsi="Times New Roman" w:cs="Times New Roman"/>
          <w:lang w:val="hu-HU"/>
        </w:rPr>
        <w:t>framework</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paper</w:t>
      </w:r>
      <w:r w:rsidR="00BF77D2">
        <w:rPr>
          <w:rFonts w:ascii="Times New Roman" w:hAnsi="Times New Roman" w:cs="Times New Roman"/>
          <w:lang w:val="hu-HU"/>
        </w:rPr>
        <w:t xml:space="preserve"> </w:t>
      </w:r>
      <w:r w:rsidRPr="008E535B">
        <w:rPr>
          <w:rFonts w:ascii="Times New Roman" w:hAnsi="Times New Roman" w:cs="Times New Roman"/>
          <w:lang w:val="hu-HU"/>
        </w:rPr>
        <w:t>is</w:t>
      </w:r>
      <w:r w:rsidR="00BF77D2">
        <w:rPr>
          <w:rFonts w:ascii="Times New Roman" w:hAnsi="Times New Roman" w:cs="Times New Roman"/>
          <w:lang w:val="hu-HU"/>
        </w:rPr>
        <w:t xml:space="preserve"> </w:t>
      </w:r>
      <w:r w:rsidRPr="008E535B">
        <w:rPr>
          <w:rFonts w:ascii="Times New Roman" w:hAnsi="Times New Roman" w:cs="Times New Roman"/>
          <w:lang w:val="hu-HU"/>
        </w:rPr>
        <w:t>based</w:t>
      </w:r>
      <w:r w:rsidR="00BF77D2">
        <w:rPr>
          <w:rFonts w:ascii="Times New Roman" w:hAnsi="Times New Roman" w:cs="Times New Roman"/>
          <w:lang w:val="hu-HU"/>
        </w:rPr>
        <w:t xml:space="preserve"> </w:t>
      </w:r>
      <w:r w:rsidRPr="008E535B">
        <w:rPr>
          <w:rFonts w:ascii="Times New Roman" w:hAnsi="Times New Roman" w:cs="Times New Roman"/>
          <w:lang w:val="hu-HU"/>
        </w:rPr>
        <w:t>on</w:t>
      </w:r>
      <w:r w:rsidR="00BF77D2">
        <w:rPr>
          <w:rFonts w:ascii="Times New Roman" w:hAnsi="Times New Roman" w:cs="Times New Roman"/>
          <w:lang w:val="hu-HU"/>
        </w:rPr>
        <w:t xml:space="preserve"> </w:t>
      </w:r>
      <w:r w:rsidRPr="008E535B">
        <w:rPr>
          <w:rFonts w:ascii="Times New Roman" w:hAnsi="Times New Roman" w:cs="Times New Roman"/>
          <w:lang w:val="hu-HU"/>
        </w:rPr>
        <w:t>ideas</w:t>
      </w:r>
      <w:r w:rsidR="00BF77D2">
        <w:rPr>
          <w:rFonts w:ascii="Times New Roman" w:hAnsi="Times New Roman" w:cs="Times New Roman"/>
          <w:lang w:val="hu-HU"/>
        </w:rPr>
        <w:t xml:space="preserve"> </w:t>
      </w:r>
      <w:r w:rsidRPr="008E535B">
        <w:rPr>
          <w:rFonts w:ascii="Times New Roman" w:hAnsi="Times New Roman" w:cs="Times New Roman"/>
          <w:lang w:val="hu-HU"/>
        </w:rPr>
        <w:t>elaborated</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Ackermann</w:t>
      </w:r>
      <w:r w:rsidR="00BF77D2">
        <w:rPr>
          <w:rFonts w:ascii="Times New Roman" w:hAnsi="Times New Roman" w:cs="Times New Roman"/>
          <w:lang w:val="hu-HU"/>
        </w:rPr>
        <w:t xml:space="preserve"> </w:t>
      </w:r>
      <w:r w:rsidRPr="008E535B">
        <w:rPr>
          <w:rFonts w:ascii="Times New Roman" w:hAnsi="Times New Roman" w:cs="Times New Roman"/>
          <w:lang w:val="hu-HU"/>
        </w:rPr>
        <w:t>&amp;</w:t>
      </w:r>
      <w:r w:rsidR="00BF77D2">
        <w:rPr>
          <w:rFonts w:ascii="Times New Roman" w:hAnsi="Times New Roman" w:cs="Times New Roman"/>
          <w:lang w:val="hu-HU"/>
        </w:rPr>
        <w:t xml:space="preserve"> </w:t>
      </w:r>
      <w:r w:rsidRPr="008E535B">
        <w:rPr>
          <w:rFonts w:ascii="Times New Roman" w:hAnsi="Times New Roman" w:cs="Times New Roman"/>
          <w:lang w:val="hu-HU"/>
        </w:rPr>
        <w:t>Malouf</w:t>
      </w:r>
      <w:r w:rsidR="00BF77D2">
        <w:rPr>
          <w:rFonts w:ascii="Times New Roman" w:hAnsi="Times New Roman" w:cs="Times New Roman"/>
          <w:lang w:val="hu-HU"/>
        </w:rPr>
        <w:t xml:space="preserve"> </w:t>
      </w:r>
      <w:r w:rsidRPr="008E535B">
        <w:rPr>
          <w:rFonts w:ascii="Times New Roman" w:hAnsi="Times New Roman" w:cs="Times New Roman"/>
          <w:lang w:val="hu-HU"/>
        </w:rPr>
        <w:t>(2016),</w:t>
      </w:r>
      <w:r w:rsidR="00BF77D2">
        <w:rPr>
          <w:rFonts w:ascii="Times New Roman" w:hAnsi="Times New Roman" w:cs="Times New Roman"/>
          <w:lang w:val="hu-HU"/>
        </w:rPr>
        <w:t xml:space="preserve"> </w:t>
      </w:r>
      <w:r w:rsidRPr="008E535B">
        <w:rPr>
          <w:rFonts w:ascii="Times New Roman" w:hAnsi="Times New Roman" w:cs="Times New Roman"/>
          <w:lang w:val="hu-HU"/>
        </w:rPr>
        <w:t>Anderson</w:t>
      </w:r>
      <w:r w:rsidR="00BF77D2">
        <w:rPr>
          <w:rFonts w:ascii="Times New Roman" w:hAnsi="Times New Roman" w:cs="Times New Roman"/>
          <w:lang w:val="hu-HU"/>
        </w:rPr>
        <w:t xml:space="preserve"> </w:t>
      </w:r>
      <w:r w:rsidRPr="008E535B">
        <w:rPr>
          <w:rFonts w:ascii="Times New Roman" w:hAnsi="Times New Roman" w:cs="Times New Roman"/>
          <w:lang w:val="hu-HU"/>
        </w:rPr>
        <w:t>(1992),</w:t>
      </w:r>
      <w:r w:rsidR="00BF77D2">
        <w:rPr>
          <w:rFonts w:ascii="Times New Roman" w:hAnsi="Times New Roman" w:cs="Times New Roman"/>
          <w:lang w:val="hu-HU"/>
        </w:rPr>
        <w:t xml:space="preserve"> </w:t>
      </w:r>
      <w:r w:rsidRPr="008E535B">
        <w:rPr>
          <w:rFonts w:ascii="Times New Roman" w:hAnsi="Times New Roman" w:cs="Times New Roman"/>
          <w:lang w:val="hu-HU"/>
        </w:rPr>
        <w:t>Blevins</w:t>
      </w:r>
      <w:r w:rsidR="00BF77D2">
        <w:rPr>
          <w:rFonts w:ascii="Times New Roman" w:hAnsi="Times New Roman" w:cs="Times New Roman"/>
          <w:lang w:val="hu-HU"/>
        </w:rPr>
        <w:t xml:space="preserve"> </w:t>
      </w:r>
      <w:r w:rsidRPr="008E535B">
        <w:rPr>
          <w:rFonts w:ascii="Times New Roman" w:hAnsi="Times New Roman" w:cs="Times New Roman"/>
          <w:lang w:val="hu-HU"/>
        </w:rPr>
        <w:t>(2006)</w:t>
      </w:r>
      <w:r w:rsidR="00BF77D2">
        <w:rPr>
          <w:rFonts w:ascii="Times New Roman" w:hAnsi="Times New Roman" w:cs="Times New Roman"/>
          <w:lang w:val="hu-HU"/>
        </w:rPr>
        <w:t xml:space="preserve"> </w:t>
      </w:r>
      <w:r w:rsidRPr="008E535B">
        <w:rPr>
          <w:rFonts w:ascii="Times New Roman" w:hAnsi="Times New Roman" w:cs="Times New Roman"/>
          <w:lang w:val="hu-HU"/>
        </w:rPr>
        <w:t>and</w:t>
      </w:r>
      <w:r w:rsidR="00BF77D2">
        <w:rPr>
          <w:rFonts w:ascii="Times New Roman" w:hAnsi="Times New Roman" w:cs="Times New Roman"/>
          <w:lang w:val="hu-HU"/>
        </w:rPr>
        <w:t xml:space="preserve"> </w:t>
      </w:r>
      <w:r w:rsidRPr="008E535B">
        <w:rPr>
          <w:rFonts w:ascii="Times New Roman" w:hAnsi="Times New Roman" w:cs="Times New Roman"/>
          <w:lang w:val="hu-HU"/>
        </w:rPr>
        <w:t>(2015),</w:t>
      </w:r>
      <w:r w:rsidR="00BF77D2">
        <w:rPr>
          <w:rFonts w:ascii="Times New Roman" w:hAnsi="Times New Roman" w:cs="Times New Roman"/>
          <w:lang w:val="hu-HU"/>
        </w:rPr>
        <w:t xml:space="preserve"> </w:t>
      </w:r>
      <w:r w:rsidRPr="008E535B">
        <w:rPr>
          <w:rFonts w:ascii="Times New Roman" w:hAnsi="Times New Roman" w:cs="Times New Roman"/>
          <w:lang w:val="hu-HU"/>
        </w:rPr>
        <w:t>Blevins,</w:t>
      </w:r>
      <w:r w:rsidR="00BF77D2">
        <w:rPr>
          <w:rFonts w:ascii="Times New Roman" w:hAnsi="Times New Roman" w:cs="Times New Roman"/>
          <w:lang w:val="hu-HU"/>
        </w:rPr>
        <w:t xml:space="preserve"> </w:t>
      </w:r>
      <w:r w:rsidRPr="008E535B">
        <w:rPr>
          <w:rFonts w:ascii="Times New Roman" w:hAnsi="Times New Roman" w:cs="Times New Roman"/>
          <w:lang w:val="hu-HU"/>
        </w:rPr>
        <w:t>Ackermann</w:t>
      </w:r>
      <w:r w:rsidR="00BF77D2">
        <w:rPr>
          <w:rFonts w:ascii="Times New Roman" w:hAnsi="Times New Roman" w:cs="Times New Roman"/>
          <w:lang w:val="hu-HU"/>
        </w:rPr>
        <w:t xml:space="preserve"> </w:t>
      </w:r>
      <w:r w:rsidRPr="008E535B">
        <w:rPr>
          <w:rFonts w:ascii="Times New Roman" w:hAnsi="Times New Roman" w:cs="Times New Roman"/>
          <w:lang w:val="hu-HU"/>
        </w:rPr>
        <w:t>&amp;</w:t>
      </w:r>
      <w:r w:rsidR="00BF77D2">
        <w:rPr>
          <w:rFonts w:ascii="Times New Roman" w:hAnsi="Times New Roman" w:cs="Times New Roman"/>
          <w:lang w:val="hu-HU"/>
        </w:rPr>
        <w:t xml:space="preserve"> </w:t>
      </w:r>
      <w:r w:rsidRPr="008E535B">
        <w:rPr>
          <w:rFonts w:ascii="Times New Roman" w:hAnsi="Times New Roman" w:cs="Times New Roman"/>
          <w:lang w:val="hu-HU"/>
        </w:rPr>
        <w:t>Malouf</w:t>
      </w:r>
      <w:r w:rsidR="00BF77D2">
        <w:rPr>
          <w:rFonts w:ascii="Times New Roman" w:hAnsi="Times New Roman" w:cs="Times New Roman"/>
          <w:lang w:val="hu-HU"/>
        </w:rPr>
        <w:t xml:space="preserve">  </w:t>
      </w:r>
      <w:r w:rsidRPr="008E535B">
        <w:rPr>
          <w:rFonts w:ascii="Times New Roman" w:hAnsi="Times New Roman" w:cs="Times New Roman"/>
          <w:lang w:val="hu-HU"/>
        </w:rPr>
        <w:t>(2016),</w:t>
      </w:r>
      <w:r w:rsidR="00BF77D2">
        <w:rPr>
          <w:rFonts w:ascii="Times New Roman" w:hAnsi="Times New Roman" w:cs="Times New Roman"/>
          <w:lang w:val="hu-HU"/>
        </w:rPr>
        <w:t xml:space="preserve"> </w:t>
      </w:r>
      <w:r w:rsidRPr="008E535B">
        <w:rPr>
          <w:rFonts w:ascii="Times New Roman" w:hAnsi="Times New Roman" w:cs="Times New Roman"/>
          <w:lang w:val="hu-HU"/>
        </w:rPr>
        <w:t>Stump</w:t>
      </w:r>
      <w:r w:rsidR="00BF77D2">
        <w:rPr>
          <w:rFonts w:ascii="Times New Roman" w:hAnsi="Times New Roman" w:cs="Times New Roman"/>
          <w:lang w:val="hu-HU"/>
        </w:rPr>
        <w:t xml:space="preserve"> </w:t>
      </w:r>
      <w:r w:rsidRPr="008E535B">
        <w:rPr>
          <w:rFonts w:ascii="Times New Roman" w:hAnsi="Times New Roman" w:cs="Times New Roman"/>
          <w:lang w:val="hu-HU"/>
        </w:rPr>
        <w:t>&amp;</w:t>
      </w:r>
      <w:r w:rsidR="00BF77D2">
        <w:rPr>
          <w:rFonts w:ascii="Times New Roman" w:hAnsi="Times New Roman" w:cs="Times New Roman"/>
          <w:lang w:val="hu-HU"/>
        </w:rPr>
        <w:t xml:space="preserve"> </w:t>
      </w:r>
      <w:r w:rsidRPr="008E535B">
        <w:rPr>
          <w:rFonts w:ascii="Times New Roman" w:hAnsi="Times New Roman" w:cs="Times New Roman"/>
          <w:lang w:val="hu-HU"/>
        </w:rPr>
        <w:t>Finkel</w:t>
      </w:r>
      <w:r w:rsidR="00BF77D2">
        <w:rPr>
          <w:rFonts w:ascii="Times New Roman" w:hAnsi="Times New Roman" w:cs="Times New Roman"/>
          <w:lang w:val="hu-HU"/>
        </w:rPr>
        <w:t xml:space="preserve"> </w:t>
      </w:r>
      <w:r w:rsidRPr="008E535B">
        <w:rPr>
          <w:rFonts w:ascii="Times New Roman" w:hAnsi="Times New Roman" w:cs="Times New Roman"/>
          <w:lang w:val="hu-HU"/>
        </w:rPr>
        <w:t>(2013),</w:t>
      </w:r>
      <w:r w:rsidR="00BF77D2">
        <w:rPr>
          <w:rFonts w:ascii="Times New Roman" w:hAnsi="Times New Roman" w:cs="Times New Roman"/>
          <w:lang w:val="hu-HU"/>
        </w:rPr>
        <w:t xml:space="preserve"> </w:t>
      </w:r>
      <w:r w:rsidRPr="008E535B">
        <w:rPr>
          <w:rFonts w:ascii="Times New Roman" w:hAnsi="Times New Roman" w:cs="Times New Roman"/>
          <w:lang w:val="hu-HU"/>
        </w:rPr>
        <w:t>Montermini</w:t>
      </w:r>
      <w:r w:rsidR="00BF77D2">
        <w:rPr>
          <w:rFonts w:ascii="Times New Roman" w:hAnsi="Times New Roman" w:cs="Times New Roman"/>
          <w:lang w:val="hu-HU"/>
        </w:rPr>
        <w:t xml:space="preserve"> </w:t>
      </w:r>
      <w:r w:rsidRPr="008E535B">
        <w:rPr>
          <w:rFonts w:ascii="Times New Roman" w:hAnsi="Times New Roman" w:cs="Times New Roman"/>
          <w:lang w:val="hu-HU"/>
        </w:rPr>
        <w:t>&amp;</w:t>
      </w:r>
      <w:r w:rsidR="00BF77D2">
        <w:rPr>
          <w:rFonts w:ascii="Times New Roman" w:hAnsi="Times New Roman" w:cs="Times New Roman"/>
          <w:lang w:val="hu-HU"/>
        </w:rPr>
        <w:t xml:space="preserve"> </w:t>
      </w:r>
      <w:r w:rsidRPr="008E535B">
        <w:rPr>
          <w:rFonts w:ascii="Times New Roman" w:hAnsi="Times New Roman" w:cs="Times New Roman"/>
          <w:lang w:val="hu-HU"/>
        </w:rPr>
        <w:t>Bonami</w:t>
      </w:r>
      <w:r w:rsidR="00BF77D2">
        <w:rPr>
          <w:rFonts w:ascii="Times New Roman" w:hAnsi="Times New Roman" w:cs="Times New Roman"/>
          <w:lang w:val="hu-HU"/>
        </w:rPr>
        <w:t xml:space="preserve"> </w:t>
      </w:r>
      <w:r w:rsidRPr="008E535B">
        <w:rPr>
          <w:rFonts w:ascii="Times New Roman" w:hAnsi="Times New Roman" w:cs="Times New Roman"/>
          <w:lang w:val="hu-HU"/>
        </w:rPr>
        <w:t>(2013);</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analysis</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Latin</w:t>
      </w:r>
      <w:r w:rsidR="00BF77D2">
        <w:rPr>
          <w:rFonts w:ascii="Times New Roman" w:hAnsi="Times New Roman" w:cs="Times New Roman"/>
          <w:lang w:val="hu-HU"/>
        </w:rPr>
        <w:t xml:space="preserve"> </w:t>
      </w:r>
      <w:r w:rsidRPr="008E535B">
        <w:rPr>
          <w:rFonts w:ascii="Times New Roman" w:hAnsi="Times New Roman" w:cs="Times New Roman"/>
          <w:lang w:val="hu-HU"/>
        </w:rPr>
        <w:t>specifically</w:t>
      </w:r>
      <w:r w:rsidR="00BF77D2">
        <w:rPr>
          <w:rFonts w:ascii="Times New Roman" w:hAnsi="Times New Roman" w:cs="Times New Roman"/>
          <w:lang w:val="hu-HU"/>
        </w:rPr>
        <w:t xml:space="preserve"> </w:t>
      </w:r>
      <w:r w:rsidRPr="008E535B">
        <w:rPr>
          <w:rFonts w:ascii="Times New Roman" w:hAnsi="Times New Roman" w:cs="Times New Roman"/>
          <w:lang w:val="hu-HU"/>
        </w:rPr>
        <w:t>draws</w:t>
      </w:r>
      <w:r w:rsidR="00BF77D2">
        <w:rPr>
          <w:rFonts w:ascii="Times New Roman" w:hAnsi="Times New Roman" w:cs="Times New Roman"/>
          <w:lang w:val="hu-HU"/>
        </w:rPr>
        <w:t xml:space="preserve"> </w:t>
      </w:r>
      <w:r w:rsidRPr="008E535B">
        <w:rPr>
          <w:rFonts w:ascii="Times New Roman" w:hAnsi="Times New Roman" w:cs="Times New Roman"/>
          <w:lang w:val="hu-HU"/>
        </w:rPr>
        <w:t>to</w:t>
      </w:r>
      <w:r w:rsidR="00BF77D2">
        <w:rPr>
          <w:rFonts w:ascii="Times New Roman" w:hAnsi="Times New Roman" w:cs="Times New Roman"/>
          <w:lang w:val="hu-HU"/>
        </w:rPr>
        <w:t xml:space="preserve"> </w:t>
      </w:r>
      <w:r w:rsidRPr="008E535B">
        <w:rPr>
          <w:rFonts w:ascii="Times New Roman" w:hAnsi="Times New Roman" w:cs="Times New Roman"/>
          <w:lang w:val="hu-HU"/>
        </w:rPr>
        <w:t>varying</w:t>
      </w:r>
      <w:r w:rsidR="00BF77D2">
        <w:rPr>
          <w:rFonts w:ascii="Times New Roman" w:hAnsi="Times New Roman" w:cs="Times New Roman"/>
          <w:lang w:val="hu-HU"/>
        </w:rPr>
        <w:t xml:space="preserve"> </w:t>
      </w:r>
      <w:r w:rsidRPr="008E535B">
        <w:rPr>
          <w:rFonts w:ascii="Times New Roman" w:hAnsi="Times New Roman" w:cs="Times New Roman"/>
          <w:lang w:val="hu-HU"/>
        </w:rPr>
        <w:t>degrees</w:t>
      </w:r>
      <w:r w:rsidR="00BF77D2">
        <w:rPr>
          <w:rFonts w:ascii="Times New Roman" w:hAnsi="Times New Roman" w:cs="Times New Roman"/>
          <w:lang w:val="hu-HU"/>
        </w:rPr>
        <w:t xml:space="preserve"> </w:t>
      </w:r>
      <w:r w:rsidRPr="008E535B">
        <w:rPr>
          <w:rFonts w:ascii="Times New Roman" w:hAnsi="Times New Roman" w:cs="Times New Roman"/>
          <w:lang w:val="hu-HU"/>
        </w:rPr>
        <w:t>on</w:t>
      </w:r>
      <w:r w:rsidR="00BF77D2">
        <w:rPr>
          <w:rFonts w:ascii="Times New Roman" w:hAnsi="Times New Roman" w:cs="Times New Roman"/>
          <w:lang w:val="hu-HU"/>
        </w:rPr>
        <w:t xml:space="preserve"> </w:t>
      </w:r>
      <w:r w:rsidRPr="008E535B">
        <w:rPr>
          <w:rFonts w:ascii="Times New Roman" w:hAnsi="Times New Roman" w:cs="Times New Roman"/>
          <w:lang w:val="hu-HU"/>
        </w:rPr>
        <w:t>Matthews</w:t>
      </w:r>
      <w:r w:rsidR="00BF77D2">
        <w:rPr>
          <w:rFonts w:ascii="Times New Roman" w:hAnsi="Times New Roman" w:cs="Times New Roman"/>
          <w:lang w:val="hu-HU"/>
        </w:rPr>
        <w:t xml:space="preserve"> </w:t>
      </w:r>
      <w:r w:rsidRPr="008E535B">
        <w:rPr>
          <w:rFonts w:ascii="Times New Roman" w:hAnsi="Times New Roman" w:cs="Times New Roman"/>
          <w:lang w:val="hu-HU"/>
        </w:rPr>
        <w:t>(1974)</w:t>
      </w:r>
      <w:r w:rsidR="00BF77D2">
        <w:rPr>
          <w:rFonts w:ascii="Times New Roman" w:hAnsi="Times New Roman" w:cs="Times New Roman"/>
          <w:lang w:val="hu-HU"/>
        </w:rPr>
        <w:t xml:space="preserve"> </w:t>
      </w:r>
      <w:r w:rsidRPr="008E535B">
        <w:rPr>
          <w:rFonts w:ascii="Times New Roman" w:hAnsi="Times New Roman" w:cs="Times New Roman"/>
          <w:lang w:val="hu-HU"/>
        </w:rPr>
        <w:t>and</w:t>
      </w:r>
      <w:r w:rsidR="00BF77D2">
        <w:rPr>
          <w:rFonts w:ascii="Times New Roman" w:hAnsi="Times New Roman" w:cs="Times New Roman"/>
          <w:lang w:val="hu-HU"/>
        </w:rPr>
        <w:t xml:space="preserve"> </w:t>
      </w:r>
      <w:r w:rsidRPr="008E535B">
        <w:rPr>
          <w:rFonts w:ascii="Times New Roman" w:hAnsi="Times New Roman" w:cs="Times New Roman"/>
          <w:lang w:val="hu-HU"/>
        </w:rPr>
        <w:t>Cser</w:t>
      </w:r>
      <w:r w:rsidR="00BF77D2">
        <w:rPr>
          <w:rFonts w:ascii="Times New Roman" w:hAnsi="Times New Roman" w:cs="Times New Roman"/>
          <w:lang w:val="hu-HU"/>
        </w:rPr>
        <w:t xml:space="preserve"> </w:t>
      </w:r>
      <w:r w:rsidRPr="008E535B">
        <w:rPr>
          <w:rFonts w:ascii="Times New Roman" w:hAnsi="Times New Roman" w:cs="Times New Roman"/>
          <w:lang w:val="hu-HU"/>
        </w:rPr>
        <w:t>(2015),</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its</w:t>
      </w:r>
      <w:r w:rsidR="00BF77D2">
        <w:rPr>
          <w:rFonts w:ascii="Times New Roman" w:hAnsi="Times New Roman" w:cs="Times New Roman"/>
          <w:lang w:val="hu-HU"/>
        </w:rPr>
        <w:t xml:space="preserve"> </w:t>
      </w:r>
      <w:r w:rsidRPr="008E535B">
        <w:rPr>
          <w:rFonts w:ascii="Times New Roman" w:hAnsi="Times New Roman" w:cs="Times New Roman"/>
          <w:lang w:val="hu-HU"/>
        </w:rPr>
        <w:t>quantitative</w:t>
      </w:r>
      <w:r w:rsidR="00BF77D2">
        <w:rPr>
          <w:rFonts w:ascii="Times New Roman" w:hAnsi="Times New Roman" w:cs="Times New Roman"/>
          <w:lang w:val="hu-HU"/>
        </w:rPr>
        <w:t xml:space="preserve"> </w:t>
      </w:r>
      <w:r w:rsidRPr="008E535B">
        <w:rPr>
          <w:rFonts w:ascii="Times New Roman" w:hAnsi="Times New Roman" w:cs="Times New Roman"/>
          <w:lang w:val="hu-HU"/>
        </w:rPr>
        <w:t>aspects</w:t>
      </w:r>
      <w:r w:rsidR="00BF77D2">
        <w:rPr>
          <w:rFonts w:ascii="Times New Roman" w:hAnsi="Times New Roman" w:cs="Times New Roman"/>
          <w:lang w:val="hu-HU"/>
        </w:rPr>
        <w:t xml:space="preserve"> </w:t>
      </w:r>
      <w:r w:rsidRPr="008E535B">
        <w:rPr>
          <w:rFonts w:ascii="Times New Roman" w:hAnsi="Times New Roman" w:cs="Times New Roman"/>
          <w:lang w:val="hu-HU"/>
        </w:rPr>
        <w:t>on</w:t>
      </w:r>
      <w:r w:rsidR="00BF77D2">
        <w:rPr>
          <w:rFonts w:ascii="Times New Roman" w:hAnsi="Times New Roman" w:cs="Times New Roman"/>
          <w:lang w:val="hu-HU"/>
        </w:rPr>
        <w:t xml:space="preserve"> </w:t>
      </w:r>
      <w:r w:rsidRPr="008E535B">
        <w:rPr>
          <w:rFonts w:ascii="Times New Roman" w:hAnsi="Times New Roman" w:cs="Times New Roman"/>
          <w:lang w:val="hu-HU"/>
        </w:rPr>
        <w:t>work</w:t>
      </w:r>
      <w:r w:rsidR="00BF77D2">
        <w:rPr>
          <w:rFonts w:ascii="Times New Roman" w:hAnsi="Times New Roman" w:cs="Times New Roman"/>
          <w:lang w:val="hu-HU"/>
        </w:rPr>
        <w:t xml:space="preserve"> </w:t>
      </w:r>
      <w:r w:rsidRPr="008E535B">
        <w:rPr>
          <w:rFonts w:ascii="Times New Roman" w:hAnsi="Times New Roman" w:cs="Times New Roman"/>
          <w:lang w:val="hu-HU"/>
        </w:rPr>
        <w:t>by</w:t>
      </w:r>
      <w:r w:rsidR="00BF77D2">
        <w:rPr>
          <w:rFonts w:ascii="Times New Roman" w:hAnsi="Times New Roman" w:cs="Times New Roman"/>
          <w:lang w:val="hu-HU"/>
        </w:rPr>
        <w:t xml:space="preserve"> </w:t>
      </w:r>
      <w:r w:rsidRPr="008E535B">
        <w:rPr>
          <w:rFonts w:ascii="Times New Roman" w:hAnsi="Times New Roman" w:cs="Times New Roman"/>
          <w:lang w:val="hu-HU"/>
        </w:rPr>
        <w:t>Matteo</w:t>
      </w:r>
      <w:r w:rsidR="00BF77D2">
        <w:rPr>
          <w:rFonts w:ascii="Times New Roman" w:hAnsi="Times New Roman" w:cs="Times New Roman"/>
          <w:lang w:val="hu-HU"/>
        </w:rPr>
        <w:t xml:space="preserve"> </w:t>
      </w:r>
      <w:r w:rsidRPr="008E535B">
        <w:rPr>
          <w:rFonts w:ascii="Times New Roman" w:hAnsi="Times New Roman" w:cs="Times New Roman"/>
          <w:lang w:val="hu-HU"/>
        </w:rPr>
        <w:t>Pellegrini</w:t>
      </w:r>
      <w:r w:rsidR="00BF77D2">
        <w:rPr>
          <w:rFonts w:ascii="Times New Roman" w:hAnsi="Times New Roman" w:cs="Times New Roman"/>
          <w:lang w:val="hu-HU"/>
        </w:rPr>
        <w:t xml:space="preserve"> </w:t>
      </w:r>
      <w:r w:rsidRPr="008E535B">
        <w:rPr>
          <w:rFonts w:ascii="Times New Roman" w:hAnsi="Times New Roman" w:cs="Times New Roman"/>
          <w:lang w:val="hu-HU"/>
        </w:rPr>
        <w:t>(Pellegrini</w:t>
      </w:r>
      <w:r w:rsidR="00BF77D2">
        <w:rPr>
          <w:rFonts w:ascii="Times New Roman" w:hAnsi="Times New Roman" w:cs="Times New Roman"/>
          <w:lang w:val="hu-HU"/>
        </w:rPr>
        <w:t xml:space="preserve"> </w:t>
      </w:r>
      <w:r w:rsidRPr="008E535B">
        <w:rPr>
          <w:rFonts w:ascii="Times New Roman" w:hAnsi="Times New Roman" w:cs="Times New Roman"/>
          <w:lang w:val="hu-HU"/>
        </w:rPr>
        <w:t>&amp;</w:t>
      </w:r>
      <w:r w:rsidR="00BF77D2">
        <w:rPr>
          <w:rFonts w:ascii="Times New Roman" w:hAnsi="Times New Roman" w:cs="Times New Roman"/>
          <w:lang w:val="hu-HU"/>
        </w:rPr>
        <w:t xml:space="preserve"> </w:t>
      </w:r>
      <w:r w:rsidRPr="008E535B">
        <w:rPr>
          <w:rFonts w:ascii="Times New Roman" w:hAnsi="Times New Roman" w:cs="Times New Roman"/>
          <w:lang w:val="hu-HU"/>
        </w:rPr>
        <w:t>Passarotti</w:t>
      </w:r>
      <w:r w:rsidR="00BF77D2">
        <w:rPr>
          <w:rFonts w:ascii="Times New Roman" w:hAnsi="Times New Roman" w:cs="Times New Roman"/>
          <w:lang w:val="hu-HU"/>
        </w:rPr>
        <w:t xml:space="preserve"> </w:t>
      </w:r>
      <w:r w:rsidRPr="008E535B">
        <w:rPr>
          <w:rFonts w:ascii="Times New Roman" w:hAnsi="Times New Roman" w:cs="Times New Roman"/>
          <w:lang w:val="hu-HU"/>
        </w:rPr>
        <w:t>2018).</w:t>
      </w:r>
    </w:p>
    <w:p w14:paraId="34D748CF" w14:textId="77777777" w:rsidR="00C46813" w:rsidRPr="008E535B" w:rsidRDefault="00C46813" w:rsidP="00C46813">
      <w:pPr>
        <w:spacing w:after="0" w:line="240" w:lineRule="auto"/>
        <w:ind w:firstLine="397"/>
        <w:jc w:val="both"/>
        <w:rPr>
          <w:rFonts w:ascii="Times New Roman" w:hAnsi="Times New Roman" w:cs="Times New Roman"/>
          <w:lang w:val="hu-HU"/>
        </w:rPr>
      </w:pPr>
    </w:p>
    <w:p w14:paraId="1FB2BA0D" w14:textId="33C3996D" w:rsidR="00C46813" w:rsidRPr="008E535B" w:rsidRDefault="00C46813" w:rsidP="008F1232">
      <w:pPr>
        <w:spacing w:after="0" w:line="240" w:lineRule="auto"/>
        <w:ind w:left="397" w:hanging="397"/>
        <w:jc w:val="both"/>
        <w:rPr>
          <w:rFonts w:ascii="Times New Roman" w:hAnsi="Times New Roman" w:cs="Times New Roman"/>
          <w:b/>
          <w:bCs/>
          <w:lang w:val="hu-HU"/>
        </w:rPr>
      </w:pPr>
      <w:r w:rsidRPr="008E535B">
        <w:rPr>
          <w:rFonts w:ascii="Times New Roman" w:hAnsi="Times New Roman" w:cs="Times New Roman"/>
          <w:b/>
          <w:bCs/>
          <w:lang w:val="hu-HU"/>
        </w:rPr>
        <w:t>References</w:t>
      </w:r>
    </w:p>
    <w:p w14:paraId="269852E0" w14:textId="108DA8AC" w:rsidR="00C46813" w:rsidRPr="008E535B" w:rsidRDefault="00C46813" w:rsidP="008F1232">
      <w:pPr>
        <w:spacing w:after="0" w:line="240" w:lineRule="auto"/>
        <w:ind w:left="397" w:hanging="397"/>
        <w:jc w:val="both"/>
        <w:rPr>
          <w:rFonts w:ascii="Times New Roman" w:hAnsi="Times New Roman" w:cs="Times New Roman"/>
          <w:lang w:val="hu-HU"/>
        </w:rPr>
      </w:pPr>
      <w:r w:rsidRPr="008E535B">
        <w:rPr>
          <w:rFonts w:ascii="Times New Roman" w:hAnsi="Times New Roman" w:cs="Times New Roman"/>
          <w:lang w:val="hu-HU"/>
        </w:rPr>
        <w:t>Ackermann,</w:t>
      </w:r>
      <w:r w:rsidR="00BF77D2">
        <w:rPr>
          <w:rFonts w:ascii="Times New Roman" w:hAnsi="Times New Roman" w:cs="Times New Roman"/>
          <w:lang w:val="hu-HU"/>
        </w:rPr>
        <w:t xml:space="preserve"> </w:t>
      </w:r>
      <w:r w:rsidRPr="008E535B">
        <w:rPr>
          <w:rFonts w:ascii="Times New Roman" w:hAnsi="Times New Roman" w:cs="Times New Roman"/>
          <w:lang w:val="hu-HU"/>
        </w:rPr>
        <w:t>F.</w:t>
      </w:r>
      <w:r w:rsidR="00BF77D2">
        <w:rPr>
          <w:rFonts w:ascii="Times New Roman" w:hAnsi="Times New Roman" w:cs="Times New Roman"/>
          <w:lang w:val="hu-HU"/>
        </w:rPr>
        <w:t xml:space="preserve"> </w:t>
      </w:r>
      <w:r w:rsidRPr="008E535B">
        <w:rPr>
          <w:rFonts w:ascii="Times New Roman" w:hAnsi="Times New Roman" w:cs="Times New Roman"/>
          <w:lang w:val="hu-HU"/>
        </w:rPr>
        <w:t>&amp;</w:t>
      </w:r>
      <w:r w:rsidR="00BF77D2">
        <w:rPr>
          <w:rFonts w:ascii="Times New Roman" w:hAnsi="Times New Roman" w:cs="Times New Roman"/>
          <w:lang w:val="hu-HU"/>
        </w:rPr>
        <w:t xml:space="preserve"> </w:t>
      </w:r>
      <w:r w:rsidRPr="008E535B">
        <w:rPr>
          <w:rFonts w:ascii="Times New Roman" w:hAnsi="Times New Roman" w:cs="Times New Roman"/>
          <w:lang w:val="hu-HU"/>
        </w:rPr>
        <w:t>R.</w:t>
      </w:r>
      <w:r w:rsidR="00BF77D2">
        <w:rPr>
          <w:rFonts w:ascii="Times New Roman" w:hAnsi="Times New Roman" w:cs="Times New Roman"/>
          <w:lang w:val="hu-HU"/>
        </w:rPr>
        <w:t xml:space="preserve"> </w:t>
      </w:r>
      <w:r w:rsidRPr="008E535B">
        <w:rPr>
          <w:rFonts w:ascii="Times New Roman" w:hAnsi="Times New Roman" w:cs="Times New Roman"/>
          <w:lang w:val="hu-HU"/>
        </w:rPr>
        <w:t>Malouf</w:t>
      </w:r>
      <w:r w:rsidR="00F51772"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(2016)</w:t>
      </w:r>
      <w:r w:rsidR="00F51772"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i/>
          <w:iCs/>
          <w:lang w:val="hu-HU"/>
        </w:rPr>
        <w:t>Inferential</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organization</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in</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grammar</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systems</w:t>
      </w:r>
      <w:r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Előadás</w:t>
      </w:r>
      <w:r w:rsidR="00F51772"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Bp.</w:t>
      </w:r>
      <w:r w:rsidR="00BF77D2">
        <w:rPr>
          <w:rFonts w:ascii="Times New Roman" w:hAnsi="Times New Roman" w:cs="Times New Roman"/>
          <w:lang w:val="hu-HU"/>
        </w:rPr>
        <w:t xml:space="preserve"> </w:t>
      </w:r>
      <w:r w:rsidRPr="008E535B">
        <w:rPr>
          <w:rFonts w:ascii="Times New Roman" w:hAnsi="Times New Roman" w:cs="Times New Roman"/>
          <w:lang w:val="hu-HU"/>
        </w:rPr>
        <w:t>NytI.</w:t>
      </w:r>
    </w:p>
    <w:p w14:paraId="3CB02029" w14:textId="71AC83A1" w:rsidR="00C46813" w:rsidRPr="008E535B" w:rsidRDefault="00C46813" w:rsidP="008F1232">
      <w:pPr>
        <w:spacing w:after="0" w:line="240" w:lineRule="auto"/>
        <w:ind w:left="397" w:hanging="397"/>
        <w:jc w:val="both"/>
        <w:rPr>
          <w:rFonts w:ascii="Times New Roman" w:hAnsi="Times New Roman" w:cs="Times New Roman"/>
          <w:lang w:val="hu-HU"/>
        </w:rPr>
      </w:pPr>
      <w:r w:rsidRPr="008E535B">
        <w:rPr>
          <w:rFonts w:ascii="Times New Roman" w:hAnsi="Times New Roman" w:cs="Times New Roman"/>
          <w:lang w:val="hu-HU"/>
        </w:rPr>
        <w:t>Anderson,</w:t>
      </w:r>
      <w:r w:rsidR="00BF77D2">
        <w:rPr>
          <w:rFonts w:ascii="Times New Roman" w:hAnsi="Times New Roman" w:cs="Times New Roman"/>
          <w:lang w:val="hu-HU"/>
        </w:rPr>
        <w:t xml:space="preserve"> </w:t>
      </w:r>
      <w:r w:rsidRPr="008E535B">
        <w:rPr>
          <w:rFonts w:ascii="Times New Roman" w:hAnsi="Times New Roman" w:cs="Times New Roman"/>
          <w:lang w:val="hu-HU"/>
        </w:rPr>
        <w:t>S.</w:t>
      </w:r>
      <w:r w:rsidR="00BF77D2">
        <w:rPr>
          <w:rFonts w:ascii="Times New Roman" w:hAnsi="Times New Roman" w:cs="Times New Roman"/>
          <w:lang w:val="hu-HU"/>
        </w:rPr>
        <w:t xml:space="preserve"> </w:t>
      </w:r>
      <w:r w:rsidRPr="008E535B">
        <w:rPr>
          <w:rFonts w:ascii="Times New Roman" w:hAnsi="Times New Roman" w:cs="Times New Roman"/>
          <w:lang w:val="hu-HU"/>
        </w:rPr>
        <w:t>R.</w:t>
      </w:r>
      <w:r w:rsidR="00BF77D2">
        <w:rPr>
          <w:rFonts w:ascii="Times New Roman" w:hAnsi="Times New Roman" w:cs="Times New Roman"/>
          <w:lang w:val="hu-HU"/>
        </w:rPr>
        <w:t xml:space="preserve"> </w:t>
      </w:r>
      <w:r w:rsidRPr="008E535B">
        <w:rPr>
          <w:rFonts w:ascii="Times New Roman" w:hAnsi="Times New Roman" w:cs="Times New Roman"/>
          <w:lang w:val="hu-HU"/>
        </w:rPr>
        <w:t>(1992)</w:t>
      </w:r>
      <w:r w:rsidR="00F51772"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i/>
          <w:iCs/>
          <w:lang w:val="hu-HU"/>
        </w:rPr>
        <w:t>A-Morphous</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Morphology</w:t>
      </w:r>
      <w:r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Cambridge:</w:t>
      </w:r>
      <w:r w:rsidR="00BF77D2">
        <w:rPr>
          <w:rFonts w:ascii="Times New Roman" w:hAnsi="Times New Roman" w:cs="Times New Roman"/>
          <w:lang w:val="hu-HU"/>
        </w:rPr>
        <w:t xml:space="preserve"> </w:t>
      </w:r>
      <w:r w:rsidRPr="008E535B">
        <w:rPr>
          <w:rFonts w:ascii="Times New Roman" w:hAnsi="Times New Roman" w:cs="Times New Roman"/>
          <w:lang w:val="hu-HU"/>
        </w:rPr>
        <w:t>CUP.</w:t>
      </w:r>
    </w:p>
    <w:p w14:paraId="4BCE94FE" w14:textId="1A0C77CA" w:rsidR="00C46813" w:rsidRPr="008E535B" w:rsidRDefault="00C46813" w:rsidP="008F1232">
      <w:pPr>
        <w:spacing w:after="0" w:line="240" w:lineRule="auto"/>
        <w:ind w:left="397" w:hanging="397"/>
        <w:jc w:val="both"/>
        <w:rPr>
          <w:rFonts w:ascii="Times New Roman" w:hAnsi="Times New Roman" w:cs="Times New Roman"/>
          <w:lang w:val="hu-HU"/>
        </w:rPr>
      </w:pPr>
      <w:r w:rsidRPr="008E535B">
        <w:rPr>
          <w:rFonts w:ascii="Times New Roman" w:hAnsi="Times New Roman" w:cs="Times New Roman"/>
          <w:lang w:val="hu-HU"/>
        </w:rPr>
        <w:t>Baayen</w:t>
      </w:r>
      <w:r w:rsidR="00F51772" w:rsidRPr="008E535B">
        <w:rPr>
          <w:rFonts w:ascii="Times New Roman" w:hAnsi="Times New Roman" w:cs="Times New Roman"/>
          <w:lang w:val="hu-HU"/>
        </w:rPr>
        <w:t>,</w:t>
      </w:r>
      <w:r w:rsidR="00BF77D2">
        <w:rPr>
          <w:rFonts w:ascii="Times New Roman" w:hAnsi="Times New Roman" w:cs="Times New Roman"/>
          <w:lang w:val="hu-HU"/>
        </w:rPr>
        <w:t xml:space="preserve"> </w:t>
      </w:r>
      <w:r w:rsidR="00F51772" w:rsidRPr="008E535B">
        <w:rPr>
          <w:rFonts w:ascii="Times New Roman" w:hAnsi="Times New Roman" w:cs="Times New Roman"/>
          <w:lang w:val="hu-HU"/>
        </w:rPr>
        <w:t>R.</w:t>
      </w:r>
      <w:r w:rsidR="00BF77D2">
        <w:rPr>
          <w:rFonts w:ascii="Times New Roman" w:hAnsi="Times New Roman" w:cs="Times New Roman"/>
          <w:lang w:val="hu-HU"/>
        </w:rPr>
        <w:t xml:space="preserve"> </w:t>
      </w:r>
      <w:r w:rsidR="00F51772" w:rsidRPr="008E535B">
        <w:rPr>
          <w:rFonts w:ascii="Times New Roman" w:hAnsi="Times New Roman" w:cs="Times New Roman"/>
          <w:lang w:val="hu-HU"/>
        </w:rPr>
        <w:t>H.</w:t>
      </w:r>
      <w:r w:rsidR="00BF77D2">
        <w:rPr>
          <w:rFonts w:ascii="Times New Roman" w:hAnsi="Times New Roman" w:cs="Times New Roman"/>
          <w:lang w:val="hu-HU"/>
        </w:rPr>
        <w:t xml:space="preserve"> </w:t>
      </w:r>
      <w:r w:rsidR="00F51772" w:rsidRPr="008E535B">
        <w:rPr>
          <w:rFonts w:ascii="Times New Roman" w:hAnsi="Times New Roman" w:cs="Times New Roman"/>
          <w:lang w:val="hu-HU"/>
        </w:rPr>
        <w:t>&amp;</w:t>
      </w:r>
      <w:r w:rsidR="00BF77D2">
        <w:rPr>
          <w:rFonts w:ascii="Times New Roman" w:hAnsi="Times New Roman" w:cs="Times New Roman"/>
          <w:lang w:val="hu-HU"/>
        </w:rPr>
        <w:t xml:space="preserve"> </w:t>
      </w:r>
      <w:r w:rsidR="00F51772" w:rsidRPr="008E535B">
        <w:rPr>
          <w:rFonts w:ascii="Times New Roman" w:hAnsi="Times New Roman" w:cs="Times New Roman"/>
          <w:lang w:val="hu-HU"/>
        </w:rPr>
        <w:t>J.</w:t>
      </w:r>
      <w:r w:rsidR="00BF77D2">
        <w:rPr>
          <w:rFonts w:ascii="Times New Roman" w:hAnsi="Times New Roman" w:cs="Times New Roman"/>
          <w:lang w:val="hu-HU"/>
        </w:rPr>
        <w:t xml:space="preserve"> </w:t>
      </w:r>
      <w:r w:rsidR="00F51772" w:rsidRPr="008E535B">
        <w:rPr>
          <w:rFonts w:ascii="Times New Roman" w:hAnsi="Times New Roman" w:cs="Times New Roman"/>
          <w:lang w:val="hu-HU"/>
        </w:rPr>
        <w:t>M.</w:t>
      </w:r>
      <w:r w:rsidR="00BF77D2">
        <w:rPr>
          <w:rFonts w:ascii="Times New Roman" w:hAnsi="Times New Roman" w:cs="Times New Roman"/>
          <w:lang w:val="hu-HU"/>
        </w:rPr>
        <w:t xml:space="preserve"> </w:t>
      </w:r>
      <w:r w:rsidR="00F51772" w:rsidRPr="008E535B">
        <w:rPr>
          <w:rFonts w:ascii="Times New Roman" w:hAnsi="Times New Roman" w:cs="Times New Roman"/>
          <w:lang w:val="hu-HU"/>
        </w:rPr>
        <w:t>McQueen</w:t>
      </w:r>
      <w:r w:rsidR="00BF77D2">
        <w:rPr>
          <w:rFonts w:ascii="Times New Roman" w:hAnsi="Times New Roman" w:cs="Times New Roman"/>
          <w:lang w:val="hu-HU"/>
        </w:rPr>
        <w:t xml:space="preserve"> </w:t>
      </w:r>
      <w:r w:rsidR="00F51772" w:rsidRPr="008E535B">
        <w:rPr>
          <w:rFonts w:ascii="Times New Roman" w:hAnsi="Times New Roman" w:cs="Times New Roman"/>
          <w:lang w:val="hu-HU"/>
        </w:rPr>
        <w:t>&amp;</w:t>
      </w:r>
      <w:r w:rsidR="00BF77D2">
        <w:rPr>
          <w:rFonts w:ascii="Times New Roman" w:hAnsi="Times New Roman" w:cs="Times New Roman"/>
          <w:lang w:val="hu-HU"/>
        </w:rPr>
        <w:t xml:space="preserve"> </w:t>
      </w:r>
      <w:r w:rsidR="00F51772" w:rsidRPr="008E535B">
        <w:rPr>
          <w:rFonts w:ascii="Times New Roman" w:hAnsi="Times New Roman" w:cs="Times New Roman"/>
          <w:lang w:val="hu-HU"/>
        </w:rPr>
        <w:t>T.</w:t>
      </w:r>
      <w:r w:rsidR="00BF77D2">
        <w:rPr>
          <w:rFonts w:ascii="Times New Roman" w:hAnsi="Times New Roman" w:cs="Times New Roman"/>
          <w:lang w:val="hu-HU"/>
        </w:rPr>
        <w:t xml:space="preserve"> </w:t>
      </w:r>
      <w:r w:rsidR="00F51772" w:rsidRPr="008E535B">
        <w:rPr>
          <w:rFonts w:ascii="Times New Roman" w:hAnsi="Times New Roman" w:cs="Times New Roman"/>
          <w:lang w:val="hu-HU"/>
        </w:rPr>
        <w:t>Dijkstra</w:t>
      </w:r>
      <w:r w:rsidR="00BF77D2">
        <w:rPr>
          <w:rFonts w:ascii="Times New Roman" w:hAnsi="Times New Roman" w:cs="Times New Roman"/>
          <w:lang w:val="hu-HU"/>
        </w:rPr>
        <w:t xml:space="preserve"> </w:t>
      </w:r>
      <w:r w:rsidR="00F51772" w:rsidRPr="008E535B">
        <w:rPr>
          <w:rFonts w:ascii="Times New Roman" w:hAnsi="Times New Roman" w:cs="Times New Roman"/>
          <w:lang w:val="hu-HU"/>
        </w:rPr>
        <w:t>&amp;</w:t>
      </w:r>
      <w:r w:rsidR="00BF77D2">
        <w:rPr>
          <w:rFonts w:ascii="Times New Roman" w:hAnsi="Times New Roman" w:cs="Times New Roman"/>
          <w:lang w:val="hu-HU"/>
        </w:rPr>
        <w:t xml:space="preserve"> </w:t>
      </w:r>
      <w:r w:rsidR="00F51772" w:rsidRPr="008E535B">
        <w:rPr>
          <w:rFonts w:ascii="Times New Roman" w:hAnsi="Times New Roman" w:cs="Times New Roman"/>
          <w:lang w:val="hu-HU"/>
        </w:rPr>
        <w:t>R.</w:t>
      </w:r>
      <w:r w:rsidR="00BF77D2">
        <w:rPr>
          <w:rFonts w:ascii="Times New Roman" w:hAnsi="Times New Roman" w:cs="Times New Roman"/>
          <w:lang w:val="hu-HU"/>
        </w:rPr>
        <w:t xml:space="preserve"> </w:t>
      </w:r>
      <w:r w:rsidR="00F51772" w:rsidRPr="008E535B">
        <w:rPr>
          <w:rFonts w:ascii="Times New Roman" w:hAnsi="Times New Roman" w:cs="Times New Roman"/>
          <w:lang w:val="hu-HU"/>
        </w:rPr>
        <w:t>Schreuder.</w:t>
      </w:r>
      <w:r w:rsidR="00BF77D2">
        <w:rPr>
          <w:rFonts w:ascii="Times New Roman" w:hAnsi="Times New Roman" w:cs="Times New Roman"/>
          <w:lang w:val="hu-HU"/>
        </w:rPr>
        <w:t xml:space="preserve"> </w:t>
      </w:r>
      <w:r w:rsidRPr="008E535B">
        <w:rPr>
          <w:rFonts w:ascii="Times New Roman" w:hAnsi="Times New Roman" w:cs="Times New Roman"/>
          <w:lang w:val="hu-HU"/>
        </w:rPr>
        <w:t>(2003)</w:t>
      </w:r>
      <w:r w:rsidR="00F51772"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Frequency</w:t>
      </w:r>
      <w:r w:rsidR="00BF77D2">
        <w:rPr>
          <w:rFonts w:ascii="Times New Roman" w:hAnsi="Times New Roman" w:cs="Times New Roman"/>
          <w:lang w:val="hu-HU"/>
        </w:rPr>
        <w:t xml:space="preserve"> </w:t>
      </w:r>
      <w:r w:rsidRPr="008E535B">
        <w:rPr>
          <w:rFonts w:ascii="Times New Roman" w:hAnsi="Times New Roman" w:cs="Times New Roman"/>
          <w:lang w:val="hu-HU"/>
        </w:rPr>
        <w:t>effects</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regular</w:t>
      </w:r>
      <w:r w:rsidR="00BF77D2">
        <w:rPr>
          <w:rFonts w:ascii="Times New Roman" w:hAnsi="Times New Roman" w:cs="Times New Roman"/>
          <w:lang w:val="hu-HU"/>
        </w:rPr>
        <w:t xml:space="preserve"> </w:t>
      </w:r>
      <w:r w:rsidRPr="008E535B">
        <w:rPr>
          <w:rFonts w:ascii="Times New Roman" w:hAnsi="Times New Roman" w:cs="Times New Roman"/>
          <w:lang w:val="hu-HU"/>
        </w:rPr>
        <w:t>inflectional</w:t>
      </w:r>
      <w:r w:rsidR="00BF77D2">
        <w:rPr>
          <w:rFonts w:ascii="Times New Roman" w:hAnsi="Times New Roman" w:cs="Times New Roman"/>
          <w:lang w:val="hu-HU"/>
        </w:rPr>
        <w:t xml:space="preserve"> </w:t>
      </w:r>
      <w:r w:rsidRPr="008E535B">
        <w:rPr>
          <w:rFonts w:ascii="Times New Roman" w:hAnsi="Times New Roman" w:cs="Times New Roman"/>
          <w:lang w:val="hu-HU"/>
        </w:rPr>
        <w:t>morphology.</w:t>
      </w:r>
      <w:r w:rsidR="00BF77D2">
        <w:rPr>
          <w:rFonts w:ascii="Times New Roman" w:hAnsi="Times New Roman" w:cs="Times New Roman"/>
          <w:lang w:val="hu-HU"/>
        </w:rPr>
        <w:t xml:space="preserve"> </w:t>
      </w:r>
      <w:r w:rsidRPr="008E535B">
        <w:rPr>
          <w:rFonts w:ascii="Times New Roman" w:hAnsi="Times New Roman" w:cs="Times New Roman"/>
          <w:lang w:val="hu-HU"/>
        </w:rPr>
        <w:t>I</w:t>
      </w:r>
      <w:r w:rsidR="00C13223" w:rsidRPr="008E535B">
        <w:rPr>
          <w:rFonts w:ascii="Times New Roman" w:hAnsi="Times New Roman" w:cs="Times New Roman"/>
          <w:lang w:val="hu-HU"/>
        </w:rPr>
        <w:t>n</w:t>
      </w:r>
      <w:r w:rsidR="00BF77D2">
        <w:rPr>
          <w:rFonts w:ascii="Times New Roman" w:hAnsi="Times New Roman" w:cs="Times New Roman"/>
          <w:lang w:val="hu-HU"/>
        </w:rPr>
        <w:t xml:space="preserve"> </w:t>
      </w:r>
      <w:r w:rsidR="00E154E4" w:rsidRPr="008E535B">
        <w:rPr>
          <w:rFonts w:ascii="Times New Roman" w:hAnsi="Times New Roman" w:cs="Times New Roman"/>
          <w:lang w:val="hu-HU"/>
        </w:rPr>
        <w:t>R.</w:t>
      </w:r>
      <w:r w:rsidR="00BF77D2">
        <w:rPr>
          <w:rFonts w:ascii="Times New Roman" w:hAnsi="Times New Roman" w:cs="Times New Roman"/>
          <w:lang w:val="hu-HU"/>
        </w:rPr>
        <w:t xml:space="preserve"> </w:t>
      </w:r>
      <w:r w:rsidR="00E154E4" w:rsidRPr="008E535B">
        <w:rPr>
          <w:rFonts w:ascii="Times New Roman" w:hAnsi="Times New Roman" w:cs="Times New Roman"/>
          <w:lang w:val="hu-HU"/>
        </w:rPr>
        <w:t>H.</w:t>
      </w:r>
      <w:r w:rsidR="00BF77D2">
        <w:rPr>
          <w:rFonts w:ascii="Times New Roman" w:hAnsi="Times New Roman" w:cs="Times New Roman"/>
          <w:lang w:val="hu-HU"/>
        </w:rPr>
        <w:t xml:space="preserve"> </w:t>
      </w:r>
      <w:r w:rsidR="00E154E4" w:rsidRPr="008E535B">
        <w:rPr>
          <w:rFonts w:ascii="Times New Roman" w:hAnsi="Times New Roman" w:cs="Times New Roman"/>
          <w:lang w:val="hu-HU"/>
        </w:rPr>
        <w:t>Baayen</w:t>
      </w:r>
      <w:r w:rsidR="00BF77D2">
        <w:rPr>
          <w:rFonts w:ascii="Times New Roman" w:hAnsi="Times New Roman" w:cs="Times New Roman"/>
          <w:lang w:val="hu-HU"/>
        </w:rPr>
        <w:t xml:space="preserve"> </w:t>
      </w:r>
      <w:r w:rsidR="00E154E4" w:rsidRPr="008E535B">
        <w:rPr>
          <w:rFonts w:ascii="Times New Roman" w:hAnsi="Times New Roman" w:cs="Times New Roman"/>
          <w:lang w:val="hu-HU"/>
        </w:rPr>
        <w:t>&amp;</w:t>
      </w:r>
      <w:r w:rsidR="00BF77D2">
        <w:rPr>
          <w:rFonts w:ascii="Times New Roman" w:hAnsi="Times New Roman" w:cs="Times New Roman"/>
          <w:lang w:val="hu-HU"/>
        </w:rPr>
        <w:t xml:space="preserve"> </w:t>
      </w:r>
      <w:r w:rsidR="00E154E4" w:rsidRPr="008E535B">
        <w:rPr>
          <w:rFonts w:ascii="Times New Roman" w:hAnsi="Times New Roman" w:cs="Times New Roman"/>
          <w:lang w:val="hu-HU"/>
        </w:rPr>
        <w:t>R.</w:t>
      </w:r>
      <w:r w:rsidR="00BF77D2">
        <w:rPr>
          <w:rFonts w:ascii="Times New Roman" w:hAnsi="Times New Roman" w:cs="Times New Roman"/>
          <w:lang w:val="hu-HU"/>
        </w:rPr>
        <w:t xml:space="preserve"> </w:t>
      </w:r>
      <w:r w:rsidR="00E154E4" w:rsidRPr="008E535B">
        <w:rPr>
          <w:rFonts w:ascii="Times New Roman" w:hAnsi="Times New Roman" w:cs="Times New Roman"/>
          <w:lang w:val="hu-HU"/>
        </w:rPr>
        <w:t>Schreuder</w:t>
      </w:r>
      <w:r w:rsidR="00BF77D2">
        <w:rPr>
          <w:rFonts w:ascii="Times New Roman" w:hAnsi="Times New Roman" w:cs="Times New Roman"/>
          <w:lang w:val="hu-HU"/>
        </w:rPr>
        <w:t xml:space="preserve"> </w:t>
      </w:r>
      <w:r w:rsidR="00E154E4" w:rsidRPr="008E535B">
        <w:rPr>
          <w:rFonts w:ascii="Times New Roman" w:hAnsi="Times New Roman" w:cs="Times New Roman"/>
          <w:lang w:val="hu-HU"/>
        </w:rPr>
        <w:t>(Eds.),</w:t>
      </w:r>
      <w:r w:rsidR="00BF77D2">
        <w:rPr>
          <w:rFonts w:ascii="Times New Roman" w:hAnsi="Times New Roman" w:cs="Times New Roman"/>
          <w:lang w:val="hu-HU"/>
        </w:rPr>
        <w:t xml:space="preserve"> </w:t>
      </w:r>
      <w:r w:rsidRPr="008E535B">
        <w:rPr>
          <w:rFonts w:ascii="Times New Roman" w:hAnsi="Times New Roman" w:cs="Times New Roman"/>
          <w:i/>
          <w:iCs/>
          <w:lang w:val="hu-HU"/>
        </w:rPr>
        <w:t>Morphological</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Structure</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in</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Language</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Processing</w:t>
      </w:r>
      <w:r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Berlin:</w:t>
      </w:r>
      <w:r w:rsidR="00BF77D2">
        <w:rPr>
          <w:rFonts w:ascii="Times New Roman" w:hAnsi="Times New Roman" w:cs="Times New Roman"/>
          <w:lang w:val="hu-HU"/>
        </w:rPr>
        <w:t xml:space="preserve"> </w:t>
      </w:r>
      <w:r w:rsidRPr="008E535B">
        <w:rPr>
          <w:rFonts w:ascii="Times New Roman" w:hAnsi="Times New Roman" w:cs="Times New Roman"/>
          <w:lang w:val="hu-HU"/>
        </w:rPr>
        <w:t>Gruyter.</w:t>
      </w:r>
    </w:p>
    <w:p w14:paraId="4F36B4C8" w14:textId="36726CF6" w:rsidR="00C46813" w:rsidRPr="008E535B" w:rsidRDefault="00C46813" w:rsidP="008F1232">
      <w:pPr>
        <w:spacing w:after="0" w:line="240" w:lineRule="auto"/>
        <w:ind w:left="397" w:hanging="397"/>
        <w:jc w:val="both"/>
        <w:rPr>
          <w:rFonts w:ascii="Times New Roman" w:hAnsi="Times New Roman" w:cs="Times New Roman"/>
          <w:lang w:val="hu-HU"/>
        </w:rPr>
      </w:pPr>
      <w:r w:rsidRPr="008E535B">
        <w:rPr>
          <w:rFonts w:ascii="Times New Roman" w:hAnsi="Times New Roman" w:cs="Times New Roman"/>
          <w:lang w:val="hu-HU"/>
        </w:rPr>
        <w:t>Blevins,</w:t>
      </w:r>
      <w:r w:rsidR="00BF77D2">
        <w:rPr>
          <w:rFonts w:ascii="Times New Roman" w:hAnsi="Times New Roman" w:cs="Times New Roman"/>
          <w:lang w:val="hu-HU"/>
        </w:rPr>
        <w:t xml:space="preserve"> </w:t>
      </w:r>
      <w:r w:rsidRPr="008E535B">
        <w:rPr>
          <w:rFonts w:ascii="Times New Roman" w:hAnsi="Times New Roman" w:cs="Times New Roman"/>
          <w:lang w:val="hu-HU"/>
        </w:rPr>
        <w:t>J.</w:t>
      </w:r>
      <w:r w:rsidR="00BF77D2">
        <w:rPr>
          <w:rFonts w:ascii="Times New Roman" w:hAnsi="Times New Roman" w:cs="Times New Roman"/>
          <w:lang w:val="hu-HU"/>
        </w:rPr>
        <w:t xml:space="preserve"> </w:t>
      </w:r>
      <w:r w:rsidRPr="008E535B">
        <w:rPr>
          <w:rFonts w:ascii="Times New Roman" w:hAnsi="Times New Roman" w:cs="Times New Roman"/>
          <w:lang w:val="hu-HU"/>
        </w:rPr>
        <w:t>(2006)</w:t>
      </w:r>
      <w:r w:rsidR="00ED3BD3"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Word-based</w:t>
      </w:r>
      <w:r w:rsidR="00BF77D2">
        <w:rPr>
          <w:rFonts w:ascii="Times New Roman" w:hAnsi="Times New Roman" w:cs="Times New Roman"/>
          <w:lang w:val="hu-HU"/>
        </w:rPr>
        <w:t xml:space="preserve"> </w:t>
      </w:r>
      <w:r w:rsidRPr="008E535B">
        <w:rPr>
          <w:rFonts w:ascii="Times New Roman" w:hAnsi="Times New Roman" w:cs="Times New Roman"/>
          <w:lang w:val="hu-HU"/>
        </w:rPr>
        <w:t>morphology.</w:t>
      </w:r>
      <w:r w:rsidR="00BF77D2">
        <w:rPr>
          <w:rFonts w:ascii="Times New Roman" w:hAnsi="Times New Roman" w:cs="Times New Roman"/>
          <w:lang w:val="hu-HU"/>
        </w:rPr>
        <w:t xml:space="preserve"> </w:t>
      </w:r>
      <w:r w:rsidRPr="008E535B">
        <w:rPr>
          <w:rFonts w:ascii="Times New Roman" w:hAnsi="Times New Roman" w:cs="Times New Roman"/>
          <w:i/>
          <w:iCs/>
          <w:lang w:val="hu-HU"/>
        </w:rPr>
        <w:t>J</w:t>
      </w:r>
      <w:r w:rsidR="00ED3BD3" w:rsidRPr="008E535B">
        <w:rPr>
          <w:rFonts w:ascii="Times New Roman" w:hAnsi="Times New Roman" w:cs="Times New Roman"/>
          <w:i/>
          <w:iCs/>
          <w:lang w:val="hu-HU"/>
        </w:rPr>
        <w:t>ournal</w:t>
      </w:r>
      <w:r w:rsidR="00BF77D2">
        <w:rPr>
          <w:rFonts w:ascii="Times New Roman" w:hAnsi="Times New Roman" w:cs="Times New Roman"/>
          <w:i/>
          <w:iCs/>
          <w:lang w:val="hu-HU"/>
        </w:rPr>
        <w:t xml:space="preserve"> </w:t>
      </w:r>
      <w:r w:rsidR="00ED3BD3" w:rsidRPr="008E535B">
        <w:rPr>
          <w:rFonts w:ascii="Times New Roman" w:hAnsi="Times New Roman" w:cs="Times New Roman"/>
          <w:i/>
          <w:iCs/>
          <w:lang w:val="hu-HU"/>
        </w:rPr>
        <w:t>of</w:t>
      </w:r>
      <w:r w:rsidR="00BF77D2">
        <w:rPr>
          <w:rFonts w:ascii="Times New Roman" w:hAnsi="Times New Roman" w:cs="Times New Roman"/>
          <w:i/>
          <w:iCs/>
          <w:lang w:val="hu-HU"/>
        </w:rPr>
        <w:t xml:space="preserve"> </w:t>
      </w:r>
      <w:r w:rsidR="00ED3BD3" w:rsidRPr="008E535B">
        <w:rPr>
          <w:rFonts w:ascii="Times New Roman" w:hAnsi="Times New Roman" w:cs="Times New Roman"/>
          <w:i/>
          <w:iCs/>
          <w:lang w:val="hu-HU"/>
        </w:rPr>
        <w:t>L</w:t>
      </w:r>
      <w:r w:rsidRPr="008E535B">
        <w:rPr>
          <w:rFonts w:ascii="Times New Roman" w:hAnsi="Times New Roman" w:cs="Times New Roman"/>
          <w:i/>
          <w:iCs/>
          <w:lang w:val="hu-HU"/>
        </w:rPr>
        <w:t>ing</w:t>
      </w:r>
      <w:r w:rsidR="00ED3BD3" w:rsidRPr="008E535B">
        <w:rPr>
          <w:rFonts w:ascii="Times New Roman" w:hAnsi="Times New Roman" w:cs="Times New Roman"/>
          <w:i/>
          <w:iCs/>
          <w:lang w:val="hu-HU"/>
        </w:rPr>
        <w:t>uistics</w:t>
      </w:r>
      <w:r w:rsidR="00ED3BD3"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42</w:t>
      </w:r>
      <w:r w:rsidR="00ED3BD3" w:rsidRPr="008E535B">
        <w:rPr>
          <w:rFonts w:ascii="Times New Roman" w:hAnsi="Times New Roman" w:cs="Times New Roman"/>
          <w:lang w:val="hu-HU"/>
        </w:rPr>
        <w:t>(3),</w:t>
      </w:r>
      <w:r w:rsidR="00BF77D2">
        <w:rPr>
          <w:rFonts w:ascii="Times New Roman" w:hAnsi="Times New Roman" w:cs="Times New Roman"/>
          <w:lang w:val="hu-HU"/>
        </w:rPr>
        <w:t xml:space="preserve"> </w:t>
      </w:r>
      <w:r w:rsidRPr="008E535B">
        <w:rPr>
          <w:rFonts w:ascii="Times New Roman" w:hAnsi="Times New Roman" w:cs="Times New Roman"/>
          <w:lang w:val="hu-HU"/>
        </w:rPr>
        <w:t>531–573.</w:t>
      </w:r>
    </w:p>
    <w:p w14:paraId="00C234B4" w14:textId="457C3485" w:rsidR="00C46813" w:rsidRPr="008E535B" w:rsidRDefault="00C46813" w:rsidP="008F1232">
      <w:pPr>
        <w:spacing w:after="0" w:line="240" w:lineRule="auto"/>
        <w:ind w:left="397" w:hanging="397"/>
        <w:jc w:val="both"/>
        <w:rPr>
          <w:rFonts w:ascii="Times New Roman" w:hAnsi="Times New Roman" w:cs="Times New Roman"/>
          <w:lang w:val="hu-HU"/>
        </w:rPr>
      </w:pPr>
      <w:r w:rsidRPr="008E535B">
        <w:rPr>
          <w:rFonts w:ascii="Times New Roman" w:hAnsi="Times New Roman" w:cs="Times New Roman"/>
          <w:lang w:val="hu-HU"/>
        </w:rPr>
        <w:t>Blevins,</w:t>
      </w:r>
      <w:r w:rsidR="00BF77D2">
        <w:rPr>
          <w:rFonts w:ascii="Times New Roman" w:hAnsi="Times New Roman" w:cs="Times New Roman"/>
          <w:lang w:val="hu-HU"/>
        </w:rPr>
        <w:t xml:space="preserve"> </w:t>
      </w:r>
      <w:r w:rsidRPr="008E535B">
        <w:rPr>
          <w:rFonts w:ascii="Times New Roman" w:hAnsi="Times New Roman" w:cs="Times New Roman"/>
          <w:lang w:val="hu-HU"/>
        </w:rPr>
        <w:t>J.</w:t>
      </w:r>
      <w:r w:rsidR="00BF77D2">
        <w:rPr>
          <w:rFonts w:ascii="Times New Roman" w:hAnsi="Times New Roman" w:cs="Times New Roman"/>
          <w:lang w:val="hu-HU"/>
        </w:rPr>
        <w:t xml:space="preserve"> </w:t>
      </w:r>
      <w:r w:rsidRPr="008E535B">
        <w:rPr>
          <w:rFonts w:ascii="Times New Roman" w:hAnsi="Times New Roman" w:cs="Times New Roman"/>
          <w:lang w:val="hu-HU"/>
        </w:rPr>
        <w:t>(2015)</w:t>
      </w:r>
      <w:r w:rsidR="00ED3BD3"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minimal</w:t>
      </w:r>
      <w:r w:rsidR="00BF77D2">
        <w:rPr>
          <w:rFonts w:ascii="Times New Roman" w:hAnsi="Times New Roman" w:cs="Times New Roman"/>
          <w:lang w:val="hu-HU"/>
        </w:rPr>
        <w:t xml:space="preserve"> </w:t>
      </w:r>
      <w:r w:rsidRPr="008E535B">
        <w:rPr>
          <w:rFonts w:ascii="Times New Roman" w:hAnsi="Times New Roman" w:cs="Times New Roman"/>
          <w:lang w:val="hu-HU"/>
        </w:rPr>
        <w:t>sign.</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00ED3BD3" w:rsidRPr="008E535B">
        <w:rPr>
          <w:rFonts w:ascii="Times New Roman" w:hAnsi="Times New Roman" w:cs="Times New Roman"/>
          <w:lang w:val="hu-HU"/>
        </w:rPr>
        <w:t>A.</w:t>
      </w:r>
      <w:r w:rsidR="00BF77D2">
        <w:rPr>
          <w:rFonts w:ascii="Times New Roman" w:hAnsi="Times New Roman" w:cs="Times New Roman"/>
          <w:lang w:val="hu-HU"/>
        </w:rPr>
        <w:t xml:space="preserve"> </w:t>
      </w:r>
      <w:r w:rsidR="00ED3BD3" w:rsidRPr="008E535B">
        <w:rPr>
          <w:rFonts w:ascii="Times New Roman" w:hAnsi="Times New Roman" w:cs="Times New Roman"/>
          <w:lang w:val="hu-HU"/>
        </w:rPr>
        <w:t>Hippisley</w:t>
      </w:r>
      <w:r w:rsidR="00BF77D2">
        <w:rPr>
          <w:rFonts w:ascii="Times New Roman" w:hAnsi="Times New Roman" w:cs="Times New Roman"/>
          <w:lang w:val="hu-HU"/>
        </w:rPr>
        <w:t xml:space="preserve"> </w:t>
      </w:r>
      <w:r w:rsidR="00ED3BD3" w:rsidRPr="008E535B">
        <w:rPr>
          <w:rFonts w:ascii="Times New Roman" w:hAnsi="Times New Roman" w:cs="Times New Roman"/>
          <w:lang w:val="hu-HU"/>
        </w:rPr>
        <w:t>&amp;</w:t>
      </w:r>
      <w:r w:rsidR="00BF77D2">
        <w:rPr>
          <w:rFonts w:ascii="Times New Roman" w:hAnsi="Times New Roman" w:cs="Times New Roman"/>
          <w:lang w:val="hu-HU"/>
        </w:rPr>
        <w:t xml:space="preserve"> </w:t>
      </w:r>
      <w:r w:rsidR="00ED3BD3" w:rsidRPr="008E535B">
        <w:rPr>
          <w:rFonts w:ascii="Times New Roman" w:hAnsi="Times New Roman" w:cs="Times New Roman"/>
          <w:lang w:val="hu-HU"/>
        </w:rPr>
        <w:t>G.</w:t>
      </w:r>
      <w:r w:rsidR="00BF77D2">
        <w:rPr>
          <w:rFonts w:ascii="Times New Roman" w:hAnsi="Times New Roman" w:cs="Times New Roman"/>
          <w:lang w:val="hu-HU"/>
        </w:rPr>
        <w:t xml:space="preserve"> </w:t>
      </w:r>
      <w:r w:rsidR="00ED3BD3" w:rsidRPr="008E535B">
        <w:rPr>
          <w:rFonts w:ascii="Times New Roman" w:hAnsi="Times New Roman" w:cs="Times New Roman"/>
          <w:lang w:val="hu-HU"/>
        </w:rPr>
        <w:t>Stump</w:t>
      </w:r>
      <w:r w:rsidR="00BF77D2">
        <w:rPr>
          <w:rFonts w:ascii="Times New Roman" w:hAnsi="Times New Roman" w:cs="Times New Roman"/>
          <w:lang w:val="hu-HU"/>
        </w:rPr>
        <w:t xml:space="preserve"> </w:t>
      </w:r>
      <w:r w:rsidR="00ED3BD3" w:rsidRPr="008E535B">
        <w:rPr>
          <w:rFonts w:ascii="Times New Roman" w:hAnsi="Times New Roman" w:cs="Times New Roman"/>
          <w:lang w:val="hu-HU"/>
        </w:rPr>
        <w:t>(Eds.),</w:t>
      </w:r>
      <w:r w:rsidR="00BF77D2">
        <w:rPr>
          <w:rFonts w:ascii="Times New Roman" w:hAnsi="Times New Roman" w:cs="Times New Roman"/>
          <w:lang w:val="hu-HU"/>
        </w:rPr>
        <w:t xml:space="preserve"> </w:t>
      </w:r>
      <w:r w:rsidRPr="008E535B">
        <w:rPr>
          <w:rFonts w:ascii="Times New Roman" w:hAnsi="Times New Roman" w:cs="Times New Roman"/>
          <w:i/>
          <w:iCs/>
          <w:lang w:val="hu-HU"/>
        </w:rPr>
        <w:t>The</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Cambridge</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Handbook</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of</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Morphology</w:t>
      </w:r>
      <w:r w:rsidR="00BF77D2">
        <w:rPr>
          <w:rFonts w:ascii="Times New Roman" w:hAnsi="Times New Roman" w:cs="Times New Roman"/>
          <w:lang w:val="hu-HU"/>
        </w:rPr>
        <w:t xml:space="preserve"> </w:t>
      </w:r>
      <w:r w:rsidR="00ED3BD3" w:rsidRPr="008E535B">
        <w:rPr>
          <w:rFonts w:ascii="Times New Roman" w:hAnsi="Times New Roman" w:cs="Times New Roman"/>
          <w:lang w:val="hu-HU"/>
        </w:rPr>
        <w:t>(pp.</w:t>
      </w:r>
      <w:r w:rsidR="00BF77D2">
        <w:rPr>
          <w:rFonts w:ascii="Times New Roman" w:hAnsi="Times New Roman" w:cs="Times New Roman"/>
          <w:lang w:val="hu-HU"/>
        </w:rPr>
        <w:t xml:space="preserve"> </w:t>
      </w:r>
      <w:r w:rsidR="00ED3BD3" w:rsidRPr="008E535B">
        <w:rPr>
          <w:rFonts w:ascii="Times New Roman" w:hAnsi="Times New Roman" w:cs="Times New Roman"/>
          <w:lang w:val="hu-HU"/>
        </w:rPr>
        <w:t>50-69).</w:t>
      </w:r>
      <w:r w:rsidR="00BF77D2">
        <w:rPr>
          <w:rFonts w:ascii="Times New Roman" w:hAnsi="Times New Roman" w:cs="Times New Roman"/>
          <w:lang w:val="hu-HU"/>
        </w:rPr>
        <w:t xml:space="preserve"> </w:t>
      </w:r>
      <w:r w:rsidR="00ED3BD3" w:rsidRPr="008E535B">
        <w:rPr>
          <w:rFonts w:ascii="Times New Roman" w:hAnsi="Times New Roman" w:cs="Times New Roman"/>
          <w:lang w:val="hu-HU"/>
        </w:rPr>
        <w:t>Cambridge:</w:t>
      </w:r>
      <w:r w:rsidR="00BF77D2">
        <w:rPr>
          <w:rFonts w:ascii="Times New Roman" w:hAnsi="Times New Roman" w:cs="Times New Roman"/>
          <w:lang w:val="hu-HU"/>
        </w:rPr>
        <w:t xml:space="preserve"> </w:t>
      </w:r>
      <w:r w:rsidR="00ED3BD3" w:rsidRPr="008E535B">
        <w:rPr>
          <w:rFonts w:ascii="Times New Roman" w:hAnsi="Times New Roman" w:cs="Times New Roman"/>
          <w:lang w:val="hu-HU"/>
        </w:rPr>
        <w:t>CUP.</w:t>
      </w:r>
    </w:p>
    <w:p w14:paraId="356C7AEA" w14:textId="358045DD" w:rsidR="00C46813" w:rsidRPr="008E535B" w:rsidRDefault="00C46813" w:rsidP="008F1232">
      <w:pPr>
        <w:spacing w:after="0" w:line="240" w:lineRule="auto"/>
        <w:ind w:left="397" w:hanging="397"/>
        <w:jc w:val="both"/>
        <w:rPr>
          <w:rFonts w:ascii="Times New Roman" w:hAnsi="Times New Roman" w:cs="Times New Roman"/>
          <w:bCs/>
          <w:lang w:val="hu-HU"/>
        </w:rPr>
      </w:pPr>
      <w:r w:rsidRPr="008E535B">
        <w:rPr>
          <w:rFonts w:ascii="Times New Roman" w:hAnsi="Times New Roman" w:cs="Times New Roman"/>
          <w:bCs/>
          <w:lang w:val="hu-HU"/>
        </w:rPr>
        <w:t>Blevins,</w:t>
      </w:r>
      <w:r w:rsidR="00BF77D2">
        <w:rPr>
          <w:rFonts w:ascii="Times New Roman" w:hAnsi="Times New Roman" w:cs="Times New Roman"/>
          <w:bCs/>
          <w:lang w:val="hu-HU"/>
        </w:rPr>
        <w:t xml:space="preserve"> </w:t>
      </w:r>
      <w:r w:rsidRPr="008E535B">
        <w:rPr>
          <w:rFonts w:ascii="Times New Roman" w:hAnsi="Times New Roman" w:cs="Times New Roman"/>
          <w:bCs/>
          <w:lang w:val="hu-HU"/>
        </w:rPr>
        <w:t>J.</w:t>
      </w:r>
      <w:r w:rsidR="00BF77D2">
        <w:rPr>
          <w:rFonts w:ascii="Times New Roman" w:hAnsi="Times New Roman" w:cs="Times New Roman"/>
          <w:bCs/>
          <w:lang w:val="hu-HU"/>
        </w:rPr>
        <w:t xml:space="preserve"> </w:t>
      </w:r>
      <w:r w:rsidR="00182CE6" w:rsidRPr="008E535B">
        <w:rPr>
          <w:rFonts w:ascii="Times New Roman" w:hAnsi="Times New Roman" w:cs="Times New Roman"/>
          <w:bCs/>
          <w:lang w:val="hu-HU"/>
        </w:rPr>
        <w:t>&amp;</w:t>
      </w:r>
      <w:r w:rsidR="00BF77D2">
        <w:rPr>
          <w:rFonts w:ascii="Times New Roman" w:hAnsi="Times New Roman" w:cs="Times New Roman"/>
          <w:bCs/>
          <w:lang w:val="hu-HU"/>
        </w:rPr>
        <w:t xml:space="preserve"> </w:t>
      </w:r>
      <w:r w:rsidRPr="008E535B">
        <w:rPr>
          <w:rFonts w:ascii="Times New Roman" w:hAnsi="Times New Roman" w:cs="Times New Roman"/>
          <w:bCs/>
          <w:lang w:val="hu-HU"/>
        </w:rPr>
        <w:t>F.</w:t>
      </w:r>
      <w:r w:rsidR="00BF77D2">
        <w:rPr>
          <w:rFonts w:ascii="Times New Roman" w:hAnsi="Times New Roman" w:cs="Times New Roman"/>
          <w:bCs/>
          <w:lang w:val="hu-HU"/>
        </w:rPr>
        <w:t xml:space="preserve"> </w:t>
      </w:r>
      <w:r w:rsidRPr="008E535B">
        <w:rPr>
          <w:rFonts w:ascii="Times New Roman" w:hAnsi="Times New Roman" w:cs="Times New Roman"/>
          <w:bCs/>
          <w:lang w:val="hu-HU"/>
        </w:rPr>
        <w:t>Ackermann</w:t>
      </w:r>
      <w:r w:rsidR="00BF77D2">
        <w:rPr>
          <w:rFonts w:ascii="Times New Roman" w:hAnsi="Times New Roman" w:cs="Times New Roman"/>
          <w:bCs/>
          <w:lang w:val="hu-HU"/>
        </w:rPr>
        <w:t xml:space="preserve"> </w:t>
      </w:r>
      <w:r w:rsidRPr="008E535B">
        <w:rPr>
          <w:rFonts w:ascii="Times New Roman" w:hAnsi="Times New Roman" w:cs="Times New Roman"/>
          <w:bCs/>
          <w:lang w:val="hu-HU"/>
        </w:rPr>
        <w:t>&amp;</w:t>
      </w:r>
      <w:r w:rsidR="00BF77D2">
        <w:rPr>
          <w:rFonts w:ascii="Times New Roman" w:hAnsi="Times New Roman" w:cs="Times New Roman"/>
          <w:bCs/>
          <w:lang w:val="hu-HU"/>
        </w:rPr>
        <w:t xml:space="preserve"> </w:t>
      </w:r>
      <w:r w:rsidRPr="008E535B">
        <w:rPr>
          <w:rFonts w:ascii="Times New Roman" w:hAnsi="Times New Roman" w:cs="Times New Roman"/>
          <w:bCs/>
          <w:lang w:val="hu-HU"/>
        </w:rPr>
        <w:t>R.</w:t>
      </w:r>
      <w:r w:rsidR="00BF77D2">
        <w:rPr>
          <w:rFonts w:ascii="Times New Roman" w:hAnsi="Times New Roman" w:cs="Times New Roman"/>
          <w:bCs/>
          <w:lang w:val="hu-HU"/>
        </w:rPr>
        <w:t xml:space="preserve"> </w:t>
      </w:r>
      <w:r w:rsidRPr="008E535B">
        <w:rPr>
          <w:rFonts w:ascii="Times New Roman" w:hAnsi="Times New Roman" w:cs="Times New Roman"/>
          <w:bCs/>
          <w:lang w:val="hu-HU"/>
        </w:rPr>
        <w:t>Malouf</w:t>
      </w:r>
      <w:r w:rsidR="00182CE6" w:rsidRPr="008E535B">
        <w:rPr>
          <w:rFonts w:ascii="Times New Roman" w:hAnsi="Times New Roman" w:cs="Times New Roman"/>
          <w:bCs/>
          <w:lang w:val="hu-HU"/>
        </w:rPr>
        <w:t>.</w:t>
      </w:r>
      <w:r w:rsidR="00BF77D2">
        <w:rPr>
          <w:rFonts w:ascii="Times New Roman" w:hAnsi="Times New Roman" w:cs="Times New Roman"/>
          <w:bCs/>
          <w:lang w:val="hu-HU"/>
        </w:rPr>
        <w:t xml:space="preserve">  </w:t>
      </w:r>
      <w:r w:rsidRPr="008E535B">
        <w:rPr>
          <w:rFonts w:ascii="Times New Roman" w:hAnsi="Times New Roman" w:cs="Times New Roman"/>
          <w:bCs/>
          <w:lang w:val="hu-HU"/>
        </w:rPr>
        <w:t>(2016)</w:t>
      </w:r>
      <w:r w:rsidR="00182CE6" w:rsidRPr="008E535B">
        <w:rPr>
          <w:rFonts w:ascii="Times New Roman" w:hAnsi="Times New Roman" w:cs="Times New Roman"/>
          <w:bCs/>
          <w:lang w:val="hu-HU"/>
        </w:rPr>
        <w:t>.</w:t>
      </w:r>
      <w:r w:rsidR="00BF77D2">
        <w:rPr>
          <w:rFonts w:ascii="Times New Roman" w:hAnsi="Times New Roman" w:cs="Times New Roman"/>
          <w:bCs/>
          <w:lang w:val="hu-HU"/>
        </w:rPr>
        <w:t xml:space="preserve"> </w:t>
      </w:r>
      <w:r w:rsidRPr="008E535B">
        <w:rPr>
          <w:rFonts w:ascii="Times New Roman" w:hAnsi="Times New Roman" w:cs="Times New Roman"/>
          <w:bCs/>
          <w:lang w:val="hu-HU"/>
        </w:rPr>
        <w:t>Word</w:t>
      </w:r>
      <w:r w:rsidR="00BF77D2">
        <w:rPr>
          <w:rFonts w:ascii="Times New Roman" w:hAnsi="Times New Roman" w:cs="Times New Roman"/>
          <w:bCs/>
          <w:lang w:val="hu-HU"/>
        </w:rPr>
        <w:t xml:space="preserve"> </w:t>
      </w:r>
      <w:r w:rsidRPr="008E535B">
        <w:rPr>
          <w:rFonts w:ascii="Times New Roman" w:hAnsi="Times New Roman" w:cs="Times New Roman"/>
          <w:bCs/>
          <w:lang w:val="hu-HU"/>
        </w:rPr>
        <w:t>and</w:t>
      </w:r>
      <w:r w:rsidR="00BF77D2">
        <w:rPr>
          <w:rFonts w:ascii="Times New Roman" w:hAnsi="Times New Roman" w:cs="Times New Roman"/>
          <w:bCs/>
          <w:lang w:val="hu-HU"/>
        </w:rPr>
        <w:t xml:space="preserve"> </w:t>
      </w:r>
      <w:r w:rsidRPr="008E535B">
        <w:rPr>
          <w:rFonts w:ascii="Times New Roman" w:hAnsi="Times New Roman" w:cs="Times New Roman"/>
          <w:bCs/>
          <w:lang w:val="hu-HU"/>
        </w:rPr>
        <w:t>Paradigm</w:t>
      </w:r>
      <w:r w:rsidR="00BF77D2">
        <w:rPr>
          <w:rFonts w:ascii="Times New Roman" w:hAnsi="Times New Roman" w:cs="Times New Roman"/>
          <w:bCs/>
          <w:lang w:val="hu-HU"/>
        </w:rPr>
        <w:t xml:space="preserve"> </w:t>
      </w:r>
      <w:r w:rsidRPr="008E535B">
        <w:rPr>
          <w:rFonts w:ascii="Times New Roman" w:hAnsi="Times New Roman" w:cs="Times New Roman"/>
          <w:bCs/>
          <w:lang w:val="hu-HU"/>
        </w:rPr>
        <w:t>Morphology.</w:t>
      </w:r>
      <w:r w:rsidR="00BF77D2">
        <w:rPr>
          <w:rFonts w:ascii="Times New Roman" w:hAnsi="Times New Roman" w:cs="Times New Roman"/>
          <w:bCs/>
          <w:lang w:val="hu-HU"/>
        </w:rPr>
        <w:t xml:space="preserve"> </w:t>
      </w:r>
      <w:r w:rsidRPr="008E535B">
        <w:rPr>
          <w:rFonts w:ascii="Times New Roman" w:hAnsi="Times New Roman" w:cs="Times New Roman"/>
          <w:bCs/>
          <w:lang w:val="hu-HU"/>
        </w:rPr>
        <w:t>In</w:t>
      </w:r>
      <w:r w:rsidR="00BF77D2">
        <w:rPr>
          <w:rFonts w:ascii="Times New Roman" w:hAnsi="Times New Roman" w:cs="Times New Roman"/>
          <w:bCs/>
          <w:lang w:val="hu-HU"/>
        </w:rPr>
        <w:t xml:space="preserve"> </w:t>
      </w:r>
      <w:r w:rsidR="00182CE6" w:rsidRPr="008E535B">
        <w:rPr>
          <w:rFonts w:ascii="Times New Roman" w:hAnsi="Times New Roman" w:cs="Times New Roman"/>
          <w:bCs/>
          <w:lang w:val="hu-HU"/>
        </w:rPr>
        <w:t>J.</w:t>
      </w:r>
      <w:r w:rsidR="00BF77D2">
        <w:rPr>
          <w:rFonts w:ascii="Times New Roman" w:hAnsi="Times New Roman" w:cs="Times New Roman"/>
          <w:bCs/>
          <w:lang w:val="hu-HU"/>
        </w:rPr>
        <w:t xml:space="preserve"> </w:t>
      </w:r>
      <w:r w:rsidR="00182CE6" w:rsidRPr="008E535B">
        <w:rPr>
          <w:rFonts w:ascii="Times New Roman" w:hAnsi="Times New Roman" w:cs="Times New Roman"/>
          <w:bCs/>
          <w:lang w:val="hu-HU"/>
        </w:rPr>
        <w:t>Audring</w:t>
      </w:r>
      <w:r w:rsidR="00BF77D2">
        <w:rPr>
          <w:rFonts w:ascii="Times New Roman" w:hAnsi="Times New Roman" w:cs="Times New Roman"/>
          <w:bCs/>
          <w:lang w:val="hu-HU"/>
        </w:rPr>
        <w:t xml:space="preserve"> </w:t>
      </w:r>
      <w:r w:rsidR="00182CE6" w:rsidRPr="008E535B">
        <w:rPr>
          <w:rFonts w:ascii="Times New Roman" w:hAnsi="Times New Roman" w:cs="Times New Roman"/>
          <w:bCs/>
          <w:lang w:val="hu-HU"/>
        </w:rPr>
        <w:t>&amp;</w:t>
      </w:r>
      <w:r w:rsidR="00BF77D2">
        <w:rPr>
          <w:rFonts w:ascii="Times New Roman" w:hAnsi="Times New Roman" w:cs="Times New Roman"/>
          <w:b/>
          <w:bCs/>
          <w:lang w:val="hu-HU"/>
        </w:rPr>
        <w:t xml:space="preserve"> </w:t>
      </w:r>
      <w:r w:rsidR="00182CE6" w:rsidRPr="008E535B">
        <w:rPr>
          <w:rFonts w:ascii="Times New Roman" w:hAnsi="Times New Roman" w:cs="Times New Roman"/>
          <w:bCs/>
          <w:lang w:val="hu-HU"/>
        </w:rPr>
        <w:t>F.</w:t>
      </w:r>
      <w:r w:rsidR="00BF77D2">
        <w:rPr>
          <w:rFonts w:ascii="Times New Roman" w:hAnsi="Times New Roman" w:cs="Times New Roman"/>
          <w:bCs/>
          <w:lang w:val="hu-HU"/>
        </w:rPr>
        <w:t xml:space="preserve"> </w:t>
      </w:r>
      <w:r w:rsidR="00182CE6" w:rsidRPr="008E535B">
        <w:rPr>
          <w:rFonts w:ascii="Times New Roman" w:hAnsi="Times New Roman" w:cs="Times New Roman"/>
          <w:bCs/>
          <w:lang w:val="hu-HU"/>
        </w:rPr>
        <w:t>Masini</w:t>
      </w:r>
      <w:r w:rsidR="00BF77D2">
        <w:rPr>
          <w:rFonts w:ascii="Times New Roman" w:hAnsi="Times New Roman" w:cs="Times New Roman"/>
          <w:bCs/>
          <w:lang w:val="hu-HU"/>
        </w:rPr>
        <w:t xml:space="preserve"> </w:t>
      </w:r>
      <w:r w:rsidR="00182CE6" w:rsidRPr="008E535B">
        <w:rPr>
          <w:rFonts w:ascii="Times New Roman" w:hAnsi="Times New Roman" w:cs="Times New Roman"/>
          <w:bCs/>
          <w:lang w:val="hu-HU"/>
        </w:rPr>
        <w:t>(Eds.),</w:t>
      </w:r>
      <w:r w:rsidR="00BF77D2">
        <w:rPr>
          <w:rFonts w:ascii="Times New Roman" w:hAnsi="Times New Roman" w:cs="Times New Roman"/>
          <w:bCs/>
          <w:lang w:val="hu-HU"/>
        </w:rPr>
        <w:t xml:space="preserve"> </w:t>
      </w:r>
      <w:r w:rsidRPr="008E535B">
        <w:rPr>
          <w:rFonts w:ascii="Times New Roman" w:hAnsi="Times New Roman" w:cs="Times New Roman"/>
          <w:bCs/>
          <w:i/>
          <w:lang w:val="hu-HU"/>
        </w:rPr>
        <w:t>Oxford</w:t>
      </w:r>
      <w:r w:rsidR="00BF77D2">
        <w:rPr>
          <w:rFonts w:ascii="Times New Roman" w:hAnsi="Times New Roman" w:cs="Times New Roman"/>
          <w:bCs/>
          <w:i/>
          <w:lang w:val="hu-HU"/>
        </w:rPr>
        <w:t xml:space="preserve"> </w:t>
      </w:r>
      <w:r w:rsidRPr="008E535B">
        <w:rPr>
          <w:rFonts w:ascii="Times New Roman" w:hAnsi="Times New Roman" w:cs="Times New Roman"/>
          <w:bCs/>
          <w:i/>
          <w:lang w:val="hu-HU"/>
        </w:rPr>
        <w:t>Handbook</w:t>
      </w:r>
      <w:r w:rsidR="00BF77D2">
        <w:rPr>
          <w:rFonts w:ascii="Times New Roman" w:hAnsi="Times New Roman" w:cs="Times New Roman"/>
          <w:bCs/>
          <w:i/>
          <w:lang w:val="hu-HU"/>
        </w:rPr>
        <w:t xml:space="preserve"> </w:t>
      </w:r>
      <w:r w:rsidRPr="008E535B">
        <w:rPr>
          <w:rFonts w:ascii="Times New Roman" w:hAnsi="Times New Roman" w:cs="Times New Roman"/>
          <w:bCs/>
          <w:i/>
          <w:lang w:val="hu-HU"/>
        </w:rPr>
        <w:t>of</w:t>
      </w:r>
      <w:r w:rsidR="00BF77D2">
        <w:rPr>
          <w:rFonts w:ascii="Times New Roman" w:hAnsi="Times New Roman" w:cs="Times New Roman"/>
          <w:bCs/>
          <w:i/>
          <w:lang w:val="hu-HU"/>
        </w:rPr>
        <w:t xml:space="preserve"> </w:t>
      </w:r>
      <w:r w:rsidRPr="008E535B">
        <w:rPr>
          <w:rFonts w:ascii="Times New Roman" w:hAnsi="Times New Roman" w:cs="Times New Roman"/>
          <w:bCs/>
          <w:i/>
          <w:lang w:val="hu-HU"/>
        </w:rPr>
        <w:t>Morphological</w:t>
      </w:r>
      <w:r w:rsidR="00BF77D2">
        <w:rPr>
          <w:rFonts w:ascii="Times New Roman" w:hAnsi="Times New Roman" w:cs="Times New Roman"/>
          <w:bCs/>
          <w:i/>
          <w:lang w:val="hu-HU"/>
        </w:rPr>
        <w:t xml:space="preserve"> </w:t>
      </w:r>
      <w:r w:rsidRPr="008E535B">
        <w:rPr>
          <w:rFonts w:ascii="Times New Roman" w:hAnsi="Times New Roman" w:cs="Times New Roman"/>
          <w:bCs/>
          <w:i/>
          <w:lang w:val="hu-HU"/>
        </w:rPr>
        <w:t>Theory</w:t>
      </w:r>
      <w:r w:rsidR="00BF77D2">
        <w:rPr>
          <w:rFonts w:ascii="Times New Roman" w:hAnsi="Times New Roman" w:cs="Times New Roman"/>
          <w:bCs/>
          <w:lang w:val="hu-HU"/>
        </w:rPr>
        <w:t xml:space="preserve"> </w:t>
      </w:r>
      <w:r w:rsidR="009857E3" w:rsidRPr="008E535B">
        <w:rPr>
          <w:rFonts w:ascii="Times New Roman" w:hAnsi="Times New Roman" w:cs="Times New Roman"/>
          <w:bCs/>
          <w:lang w:val="hu-HU"/>
        </w:rPr>
        <w:t>(pp.</w:t>
      </w:r>
      <w:r w:rsidR="00BF77D2">
        <w:rPr>
          <w:rFonts w:ascii="Times New Roman" w:hAnsi="Times New Roman" w:cs="Times New Roman"/>
          <w:bCs/>
          <w:lang w:val="hu-HU"/>
        </w:rPr>
        <w:t xml:space="preserve"> </w:t>
      </w:r>
      <w:r w:rsidR="009857E3" w:rsidRPr="008E535B">
        <w:rPr>
          <w:rFonts w:ascii="Times New Roman" w:hAnsi="Times New Roman" w:cs="Times New Roman"/>
          <w:bCs/>
          <w:lang w:val="hu-HU"/>
        </w:rPr>
        <w:t>265-284.</w:t>
      </w:r>
      <w:r w:rsidR="00BF77D2">
        <w:rPr>
          <w:rFonts w:ascii="Times New Roman" w:hAnsi="Times New Roman" w:cs="Times New Roman"/>
          <w:bCs/>
          <w:lang w:val="hu-HU"/>
        </w:rPr>
        <w:t xml:space="preserve"> </w:t>
      </w:r>
      <w:r w:rsidR="009857E3" w:rsidRPr="008E535B">
        <w:rPr>
          <w:rFonts w:ascii="Times New Roman" w:hAnsi="Times New Roman" w:cs="Times New Roman"/>
          <w:bCs/>
          <w:lang w:val="hu-HU"/>
        </w:rPr>
        <w:t>)</w:t>
      </w:r>
      <w:r w:rsidR="00FA573F" w:rsidRPr="008E535B">
        <w:rPr>
          <w:rFonts w:ascii="Times New Roman" w:hAnsi="Times New Roman" w:cs="Times New Roman"/>
          <w:bCs/>
          <w:lang w:val="hu-HU"/>
        </w:rPr>
        <w:t>Oxford:</w:t>
      </w:r>
      <w:r w:rsidR="00BF77D2">
        <w:rPr>
          <w:rFonts w:ascii="Times New Roman" w:hAnsi="Times New Roman" w:cs="Times New Roman"/>
          <w:bCs/>
          <w:lang w:val="hu-HU"/>
        </w:rPr>
        <w:t xml:space="preserve"> </w:t>
      </w:r>
      <w:r w:rsidR="00FA573F" w:rsidRPr="008E535B">
        <w:rPr>
          <w:rFonts w:ascii="Times New Roman" w:hAnsi="Times New Roman" w:cs="Times New Roman"/>
          <w:bCs/>
          <w:lang w:val="hu-HU"/>
        </w:rPr>
        <w:t>O</w:t>
      </w:r>
      <w:r w:rsidR="0035320C" w:rsidRPr="008E535B">
        <w:rPr>
          <w:rFonts w:ascii="Times New Roman" w:hAnsi="Times New Roman" w:cs="Times New Roman"/>
          <w:bCs/>
          <w:lang w:val="hu-HU"/>
        </w:rPr>
        <w:t>xford</w:t>
      </w:r>
      <w:r w:rsidR="00BF77D2">
        <w:rPr>
          <w:rFonts w:ascii="Times New Roman" w:hAnsi="Times New Roman" w:cs="Times New Roman"/>
          <w:bCs/>
          <w:lang w:val="hu-HU"/>
        </w:rPr>
        <w:t xml:space="preserve"> </w:t>
      </w:r>
      <w:r w:rsidR="00FA573F" w:rsidRPr="008E535B">
        <w:rPr>
          <w:rFonts w:ascii="Times New Roman" w:hAnsi="Times New Roman" w:cs="Times New Roman"/>
          <w:bCs/>
          <w:lang w:val="hu-HU"/>
        </w:rPr>
        <w:t>U</w:t>
      </w:r>
      <w:r w:rsidR="0035320C" w:rsidRPr="008E535B">
        <w:rPr>
          <w:rFonts w:ascii="Times New Roman" w:hAnsi="Times New Roman" w:cs="Times New Roman"/>
          <w:bCs/>
          <w:lang w:val="hu-HU"/>
        </w:rPr>
        <w:t>niveristy</w:t>
      </w:r>
      <w:r w:rsidR="00BF77D2">
        <w:rPr>
          <w:rFonts w:ascii="Times New Roman" w:hAnsi="Times New Roman" w:cs="Times New Roman"/>
          <w:bCs/>
          <w:lang w:val="hu-HU"/>
        </w:rPr>
        <w:t xml:space="preserve"> </w:t>
      </w:r>
      <w:r w:rsidR="00FA573F" w:rsidRPr="008E535B">
        <w:rPr>
          <w:rFonts w:ascii="Times New Roman" w:hAnsi="Times New Roman" w:cs="Times New Roman"/>
          <w:bCs/>
          <w:lang w:val="hu-HU"/>
        </w:rPr>
        <w:t>P</w:t>
      </w:r>
      <w:r w:rsidR="0035320C" w:rsidRPr="008E535B">
        <w:rPr>
          <w:rFonts w:ascii="Times New Roman" w:hAnsi="Times New Roman" w:cs="Times New Roman"/>
          <w:bCs/>
          <w:lang w:val="hu-HU"/>
        </w:rPr>
        <w:t>ress</w:t>
      </w:r>
      <w:r w:rsidR="009857E3" w:rsidRPr="008E535B">
        <w:rPr>
          <w:rFonts w:ascii="Times New Roman" w:hAnsi="Times New Roman" w:cs="Times New Roman"/>
          <w:bCs/>
          <w:lang w:val="hu-HU"/>
        </w:rPr>
        <w:t>.</w:t>
      </w:r>
    </w:p>
    <w:p w14:paraId="1DB42C37" w14:textId="2D10C21D" w:rsidR="00C46813" w:rsidRPr="008E535B" w:rsidRDefault="00C46813" w:rsidP="008F1232">
      <w:pPr>
        <w:spacing w:after="0" w:line="240" w:lineRule="auto"/>
        <w:ind w:left="397" w:hanging="397"/>
        <w:jc w:val="both"/>
        <w:rPr>
          <w:rFonts w:ascii="Times New Roman" w:hAnsi="Times New Roman" w:cs="Times New Roman"/>
          <w:lang w:val="hu-HU"/>
        </w:rPr>
      </w:pPr>
      <w:r w:rsidRPr="008E535B">
        <w:rPr>
          <w:rFonts w:ascii="Times New Roman" w:hAnsi="Times New Roman" w:cs="Times New Roman"/>
          <w:lang w:val="hu-HU"/>
        </w:rPr>
        <w:t>Cser,</w:t>
      </w:r>
      <w:r w:rsidR="00BF77D2">
        <w:rPr>
          <w:rFonts w:ascii="Times New Roman" w:hAnsi="Times New Roman" w:cs="Times New Roman"/>
          <w:lang w:val="hu-HU"/>
        </w:rPr>
        <w:t xml:space="preserve"> </w:t>
      </w:r>
      <w:r w:rsidRPr="008E535B">
        <w:rPr>
          <w:rFonts w:ascii="Times New Roman" w:hAnsi="Times New Roman" w:cs="Times New Roman"/>
          <w:lang w:val="hu-HU"/>
        </w:rPr>
        <w:t>A.</w:t>
      </w:r>
      <w:r w:rsidR="00BF77D2">
        <w:rPr>
          <w:rFonts w:ascii="Times New Roman" w:hAnsi="Times New Roman" w:cs="Times New Roman"/>
          <w:lang w:val="hu-HU"/>
        </w:rPr>
        <w:t xml:space="preserve"> </w:t>
      </w:r>
      <w:r w:rsidRPr="008E535B">
        <w:rPr>
          <w:rFonts w:ascii="Times New Roman" w:hAnsi="Times New Roman" w:cs="Times New Roman"/>
          <w:lang w:val="hu-HU"/>
        </w:rPr>
        <w:t>(2015)</w:t>
      </w:r>
      <w:r w:rsidR="00182CE6"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The</w:t>
      </w:r>
      <w:r w:rsidR="00BF77D2">
        <w:rPr>
          <w:rFonts w:ascii="Times New Roman" w:hAnsi="Times New Roman" w:cs="Times New Roman"/>
          <w:lang w:val="hu-HU"/>
        </w:rPr>
        <w:t xml:space="preserve"> </w:t>
      </w:r>
      <w:r w:rsidRPr="008E535B">
        <w:rPr>
          <w:rFonts w:ascii="Times New Roman" w:hAnsi="Times New Roman" w:cs="Times New Roman"/>
          <w:lang w:val="hu-HU"/>
        </w:rPr>
        <w:t>nature</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phonological</w:t>
      </w:r>
      <w:r w:rsidR="00BF77D2">
        <w:rPr>
          <w:rFonts w:ascii="Times New Roman" w:hAnsi="Times New Roman" w:cs="Times New Roman"/>
          <w:lang w:val="hu-HU"/>
        </w:rPr>
        <w:t xml:space="preserve"> </w:t>
      </w:r>
      <w:r w:rsidRPr="008E535B">
        <w:rPr>
          <w:rFonts w:ascii="Times New Roman" w:hAnsi="Times New Roman" w:cs="Times New Roman"/>
          <w:lang w:val="hu-HU"/>
        </w:rPr>
        <w:t>conditioning</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Latin</w:t>
      </w:r>
      <w:r w:rsidR="00BF77D2">
        <w:rPr>
          <w:rFonts w:ascii="Times New Roman" w:hAnsi="Times New Roman" w:cs="Times New Roman"/>
          <w:lang w:val="hu-HU"/>
        </w:rPr>
        <w:t xml:space="preserve"> </w:t>
      </w:r>
      <w:r w:rsidRPr="008E535B">
        <w:rPr>
          <w:rFonts w:ascii="Times New Roman" w:hAnsi="Times New Roman" w:cs="Times New Roman"/>
          <w:lang w:val="hu-HU"/>
        </w:rPr>
        <w:t>inflectional</w:t>
      </w:r>
      <w:r w:rsidR="00BF77D2">
        <w:rPr>
          <w:rFonts w:ascii="Times New Roman" w:hAnsi="Times New Roman" w:cs="Times New Roman"/>
          <w:lang w:val="hu-HU"/>
        </w:rPr>
        <w:t xml:space="preserve"> </w:t>
      </w:r>
      <w:r w:rsidRPr="008E535B">
        <w:rPr>
          <w:rFonts w:ascii="Times New Roman" w:hAnsi="Times New Roman" w:cs="Times New Roman"/>
          <w:lang w:val="hu-HU"/>
        </w:rPr>
        <w:t>allomorphy.</w:t>
      </w:r>
      <w:r w:rsidR="00BF77D2">
        <w:rPr>
          <w:rFonts w:ascii="Times New Roman" w:hAnsi="Times New Roman" w:cs="Times New Roman"/>
          <w:lang w:val="hu-HU"/>
        </w:rPr>
        <w:t xml:space="preserve"> </w:t>
      </w:r>
      <w:r w:rsidRPr="008E535B">
        <w:rPr>
          <w:rFonts w:ascii="Times New Roman" w:hAnsi="Times New Roman" w:cs="Times New Roman"/>
          <w:i/>
          <w:iCs/>
          <w:lang w:val="hu-HU"/>
        </w:rPr>
        <w:t>Acta</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Linguistica</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Hungarica</w:t>
      </w:r>
      <w:r w:rsidR="00182CE6"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62</w:t>
      </w:r>
      <w:r w:rsidR="00182CE6"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1–35.</w:t>
      </w:r>
    </w:p>
    <w:p w14:paraId="24110AAE" w14:textId="4B8822F5" w:rsidR="00C46813" w:rsidRPr="008E535B" w:rsidRDefault="00C46813" w:rsidP="008F1232">
      <w:pPr>
        <w:spacing w:after="0" w:line="240" w:lineRule="auto"/>
        <w:ind w:left="397" w:hanging="397"/>
        <w:jc w:val="both"/>
        <w:rPr>
          <w:rFonts w:ascii="Times New Roman" w:hAnsi="Times New Roman" w:cs="Times New Roman"/>
          <w:lang w:val="hu-HU"/>
        </w:rPr>
      </w:pPr>
      <w:r w:rsidRPr="008E535B">
        <w:rPr>
          <w:rFonts w:ascii="Times New Roman" w:hAnsi="Times New Roman" w:cs="Times New Roman"/>
          <w:lang w:val="hu-HU"/>
        </w:rPr>
        <w:t>Matthews,</w:t>
      </w:r>
      <w:r w:rsidR="00BF77D2">
        <w:rPr>
          <w:rFonts w:ascii="Times New Roman" w:hAnsi="Times New Roman" w:cs="Times New Roman"/>
          <w:lang w:val="hu-HU"/>
        </w:rPr>
        <w:t xml:space="preserve"> </w:t>
      </w:r>
      <w:r w:rsidRPr="008E535B">
        <w:rPr>
          <w:rFonts w:ascii="Times New Roman" w:hAnsi="Times New Roman" w:cs="Times New Roman"/>
          <w:lang w:val="hu-HU"/>
        </w:rPr>
        <w:t>P.</w:t>
      </w:r>
      <w:r w:rsidR="00BF77D2">
        <w:rPr>
          <w:rFonts w:ascii="Times New Roman" w:hAnsi="Times New Roman" w:cs="Times New Roman"/>
          <w:lang w:val="hu-HU"/>
        </w:rPr>
        <w:t xml:space="preserve"> </w:t>
      </w:r>
      <w:r w:rsidRPr="008E535B">
        <w:rPr>
          <w:rFonts w:ascii="Times New Roman" w:hAnsi="Times New Roman" w:cs="Times New Roman"/>
          <w:lang w:val="hu-HU"/>
        </w:rPr>
        <w:t>H.</w:t>
      </w:r>
      <w:r w:rsidR="00BF77D2">
        <w:rPr>
          <w:rFonts w:ascii="Times New Roman" w:hAnsi="Times New Roman" w:cs="Times New Roman"/>
          <w:lang w:val="hu-HU"/>
        </w:rPr>
        <w:t xml:space="preserve"> </w:t>
      </w:r>
      <w:r w:rsidRPr="008E535B">
        <w:rPr>
          <w:rFonts w:ascii="Times New Roman" w:hAnsi="Times New Roman" w:cs="Times New Roman"/>
          <w:lang w:val="hu-HU"/>
        </w:rPr>
        <w:t>(1974)</w:t>
      </w:r>
      <w:r w:rsidR="00182CE6"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i/>
          <w:iCs/>
          <w:lang w:val="hu-HU"/>
        </w:rPr>
        <w:t>Morphology:</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An</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Introduction</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to</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the</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Theory</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of</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Word</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Structure</w:t>
      </w:r>
      <w:r w:rsidRPr="008E535B">
        <w:rPr>
          <w:rFonts w:ascii="Times New Roman" w:hAnsi="Times New Roman" w:cs="Times New Roman"/>
          <w:lang w:val="hu-HU"/>
        </w:rPr>
        <w:t>.</w:t>
      </w:r>
      <w:r w:rsidR="00BF77D2">
        <w:rPr>
          <w:rFonts w:ascii="Times New Roman" w:hAnsi="Times New Roman" w:cs="Times New Roman"/>
          <w:lang w:val="hu-HU"/>
        </w:rPr>
        <w:t xml:space="preserve"> </w:t>
      </w:r>
      <w:r w:rsidR="00182CE6" w:rsidRPr="008E535B">
        <w:rPr>
          <w:rFonts w:ascii="Times New Roman" w:hAnsi="Times New Roman" w:cs="Times New Roman"/>
          <w:lang w:val="hu-HU"/>
        </w:rPr>
        <w:t>Cambridge:</w:t>
      </w:r>
      <w:r w:rsidR="00BF77D2">
        <w:rPr>
          <w:rFonts w:ascii="Times New Roman" w:hAnsi="Times New Roman" w:cs="Times New Roman"/>
          <w:lang w:val="hu-HU"/>
        </w:rPr>
        <w:t xml:space="preserve"> </w:t>
      </w:r>
      <w:r w:rsidRPr="008E535B">
        <w:rPr>
          <w:rFonts w:ascii="Times New Roman" w:hAnsi="Times New Roman" w:cs="Times New Roman"/>
          <w:lang w:val="hu-HU"/>
        </w:rPr>
        <w:t>Cambridge</w:t>
      </w:r>
      <w:r w:rsidR="00BF77D2">
        <w:rPr>
          <w:rFonts w:ascii="Times New Roman" w:hAnsi="Times New Roman" w:cs="Times New Roman"/>
          <w:lang w:val="hu-HU"/>
        </w:rPr>
        <w:t xml:space="preserve"> </w:t>
      </w:r>
      <w:r w:rsidRPr="008E535B">
        <w:rPr>
          <w:rFonts w:ascii="Times New Roman" w:hAnsi="Times New Roman" w:cs="Times New Roman"/>
          <w:lang w:val="hu-HU"/>
        </w:rPr>
        <w:t>University</w:t>
      </w:r>
      <w:r w:rsidR="00BF77D2">
        <w:rPr>
          <w:rFonts w:ascii="Times New Roman" w:hAnsi="Times New Roman" w:cs="Times New Roman"/>
          <w:lang w:val="hu-HU"/>
        </w:rPr>
        <w:t xml:space="preserve"> </w:t>
      </w:r>
      <w:r w:rsidRPr="008E535B">
        <w:rPr>
          <w:rFonts w:ascii="Times New Roman" w:hAnsi="Times New Roman" w:cs="Times New Roman"/>
          <w:lang w:val="hu-HU"/>
        </w:rPr>
        <w:t>Press.</w:t>
      </w:r>
    </w:p>
    <w:p w14:paraId="3CD380BD" w14:textId="40A90185" w:rsidR="00C46813" w:rsidRPr="008E535B" w:rsidRDefault="00C46813" w:rsidP="008F1232">
      <w:pPr>
        <w:spacing w:after="0" w:line="240" w:lineRule="auto"/>
        <w:ind w:left="397" w:hanging="397"/>
        <w:jc w:val="both"/>
        <w:rPr>
          <w:rFonts w:ascii="Times New Roman" w:hAnsi="Times New Roman" w:cs="Times New Roman"/>
          <w:lang w:val="hu-HU"/>
        </w:rPr>
      </w:pPr>
      <w:r w:rsidRPr="008E535B">
        <w:rPr>
          <w:rFonts w:ascii="Times New Roman" w:hAnsi="Times New Roman" w:cs="Times New Roman"/>
          <w:lang w:val="hu-HU"/>
        </w:rPr>
        <w:lastRenderedPageBreak/>
        <w:t>Montermini,</w:t>
      </w:r>
      <w:r w:rsidR="00BF77D2">
        <w:rPr>
          <w:rFonts w:ascii="Times New Roman" w:hAnsi="Times New Roman" w:cs="Times New Roman"/>
          <w:lang w:val="hu-HU"/>
        </w:rPr>
        <w:t xml:space="preserve"> </w:t>
      </w:r>
      <w:r w:rsidRPr="008E535B">
        <w:rPr>
          <w:rFonts w:ascii="Times New Roman" w:hAnsi="Times New Roman" w:cs="Times New Roman"/>
          <w:lang w:val="hu-HU"/>
        </w:rPr>
        <w:t>F.</w:t>
      </w:r>
      <w:r w:rsidR="00BF77D2">
        <w:rPr>
          <w:rFonts w:ascii="Times New Roman" w:hAnsi="Times New Roman" w:cs="Times New Roman"/>
          <w:lang w:val="hu-HU"/>
        </w:rPr>
        <w:t xml:space="preserve"> </w:t>
      </w:r>
      <w:r w:rsidRPr="008E535B">
        <w:rPr>
          <w:rFonts w:ascii="Times New Roman" w:hAnsi="Times New Roman" w:cs="Times New Roman"/>
          <w:lang w:val="hu-HU"/>
        </w:rPr>
        <w:t>&amp;</w:t>
      </w:r>
      <w:r w:rsidR="00BF77D2">
        <w:rPr>
          <w:rFonts w:ascii="Times New Roman" w:hAnsi="Times New Roman" w:cs="Times New Roman"/>
          <w:lang w:val="hu-HU"/>
        </w:rPr>
        <w:t xml:space="preserve"> </w:t>
      </w:r>
      <w:r w:rsidRPr="008E535B">
        <w:rPr>
          <w:rFonts w:ascii="Times New Roman" w:hAnsi="Times New Roman" w:cs="Times New Roman"/>
          <w:lang w:val="hu-HU"/>
        </w:rPr>
        <w:t>O.</w:t>
      </w:r>
      <w:r w:rsidR="00BF77D2">
        <w:rPr>
          <w:rFonts w:ascii="Times New Roman" w:hAnsi="Times New Roman" w:cs="Times New Roman"/>
          <w:lang w:val="hu-HU"/>
        </w:rPr>
        <w:t xml:space="preserve"> </w:t>
      </w:r>
      <w:r w:rsidRPr="008E535B">
        <w:rPr>
          <w:rFonts w:ascii="Times New Roman" w:hAnsi="Times New Roman" w:cs="Times New Roman"/>
          <w:lang w:val="hu-HU"/>
        </w:rPr>
        <w:t>Bonami</w:t>
      </w:r>
      <w:r w:rsidR="00182CE6"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(2013)</w:t>
      </w:r>
      <w:r w:rsidR="00182CE6"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Stem</w:t>
      </w:r>
      <w:r w:rsidR="00BF77D2">
        <w:rPr>
          <w:rFonts w:ascii="Times New Roman" w:hAnsi="Times New Roman" w:cs="Times New Roman"/>
          <w:lang w:val="hu-HU"/>
        </w:rPr>
        <w:t xml:space="preserve"> </w:t>
      </w:r>
      <w:r w:rsidRPr="008E535B">
        <w:rPr>
          <w:rFonts w:ascii="Times New Roman" w:hAnsi="Times New Roman" w:cs="Times New Roman"/>
          <w:lang w:val="hu-HU"/>
        </w:rPr>
        <w:t>spaces</w:t>
      </w:r>
      <w:r w:rsidR="00BF77D2">
        <w:rPr>
          <w:rFonts w:ascii="Times New Roman" w:hAnsi="Times New Roman" w:cs="Times New Roman"/>
          <w:lang w:val="hu-HU"/>
        </w:rPr>
        <w:t xml:space="preserve"> </w:t>
      </w:r>
      <w:r w:rsidRPr="008E535B">
        <w:rPr>
          <w:rFonts w:ascii="Times New Roman" w:hAnsi="Times New Roman" w:cs="Times New Roman"/>
          <w:lang w:val="hu-HU"/>
        </w:rPr>
        <w:t>and</w:t>
      </w:r>
      <w:r w:rsidR="00BF77D2">
        <w:rPr>
          <w:rFonts w:ascii="Times New Roman" w:hAnsi="Times New Roman" w:cs="Times New Roman"/>
          <w:lang w:val="hu-HU"/>
        </w:rPr>
        <w:t xml:space="preserve"> </w:t>
      </w:r>
      <w:r w:rsidRPr="008E535B">
        <w:rPr>
          <w:rFonts w:ascii="Times New Roman" w:hAnsi="Times New Roman" w:cs="Times New Roman"/>
          <w:lang w:val="hu-HU"/>
        </w:rPr>
        <w:t>predictability</w:t>
      </w:r>
      <w:r w:rsidR="00BF77D2">
        <w:rPr>
          <w:rFonts w:ascii="Times New Roman" w:hAnsi="Times New Roman" w:cs="Times New Roman"/>
          <w:lang w:val="hu-HU"/>
        </w:rPr>
        <w:t xml:space="preserve"> </w:t>
      </w:r>
      <w:r w:rsidRPr="008E535B">
        <w:rPr>
          <w:rFonts w:ascii="Times New Roman" w:hAnsi="Times New Roman" w:cs="Times New Roman"/>
          <w:lang w:val="hu-HU"/>
        </w:rPr>
        <w:t>in</w:t>
      </w:r>
      <w:r w:rsidR="00BF77D2">
        <w:rPr>
          <w:rFonts w:ascii="Times New Roman" w:hAnsi="Times New Roman" w:cs="Times New Roman"/>
          <w:lang w:val="hu-HU"/>
        </w:rPr>
        <w:t xml:space="preserve"> </w:t>
      </w:r>
      <w:r w:rsidRPr="008E535B">
        <w:rPr>
          <w:rFonts w:ascii="Times New Roman" w:hAnsi="Times New Roman" w:cs="Times New Roman"/>
          <w:lang w:val="hu-HU"/>
        </w:rPr>
        <w:t>verbal</w:t>
      </w:r>
      <w:r w:rsidR="00BF77D2">
        <w:rPr>
          <w:rFonts w:ascii="Times New Roman" w:hAnsi="Times New Roman" w:cs="Times New Roman"/>
          <w:lang w:val="hu-HU"/>
        </w:rPr>
        <w:t xml:space="preserve"> </w:t>
      </w:r>
      <w:r w:rsidRPr="008E535B">
        <w:rPr>
          <w:rFonts w:ascii="Times New Roman" w:hAnsi="Times New Roman" w:cs="Times New Roman"/>
          <w:lang w:val="hu-HU"/>
        </w:rPr>
        <w:t>inflection.</w:t>
      </w:r>
      <w:r w:rsidR="00BF77D2">
        <w:rPr>
          <w:rFonts w:ascii="Times New Roman" w:hAnsi="Times New Roman" w:cs="Times New Roman"/>
          <w:lang w:val="hu-HU"/>
        </w:rPr>
        <w:t xml:space="preserve"> </w:t>
      </w:r>
      <w:r w:rsidRPr="008E535B">
        <w:rPr>
          <w:rFonts w:ascii="Times New Roman" w:hAnsi="Times New Roman" w:cs="Times New Roman"/>
          <w:i/>
          <w:iCs/>
          <w:lang w:val="hu-HU"/>
        </w:rPr>
        <w:t>Lingue</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e</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linguaggio</w:t>
      </w:r>
      <w:r w:rsidR="00182CE6"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2</w:t>
      </w:r>
      <w:r w:rsidR="00182CE6"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171–190.</w:t>
      </w:r>
    </w:p>
    <w:p w14:paraId="18FEB019" w14:textId="31276292" w:rsidR="00C46813" w:rsidRPr="008E535B" w:rsidRDefault="00C46813" w:rsidP="008F1232">
      <w:pPr>
        <w:spacing w:after="0" w:line="240" w:lineRule="auto"/>
        <w:ind w:left="397" w:hanging="397"/>
        <w:jc w:val="both"/>
        <w:rPr>
          <w:rFonts w:ascii="Times New Roman" w:hAnsi="Times New Roman" w:cs="Times New Roman"/>
          <w:lang w:val="hu-HU"/>
        </w:rPr>
      </w:pPr>
      <w:r w:rsidRPr="008E535B">
        <w:rPr>
          <w:rFonts w:ascii="Times New Roman" w:hAnsi="Times New Roman" w:cs="Times New Roman"/>
          <w:lang w:val="hu-HU"/>
        </w:rPr>
        <w:t>Pellegrini,</w:t>
      </w:r>
      <w:r w:rsidR="00BF77D2">
        <w:rPr>
          <w:rFonts w:ascii="Times New Roman" w:hAnsi="Times New Roman" w:cs="Times New Roman"/>
          <w:lang w:val="hu-HU"/>
        </w:rPr>
        <w:t xml:space="preserve"> </w:t>
      </w:r>
      <w:r w:rsidRPr="008E535B">
        <w:rPr>
          <w:rFonts w:ascii="Times New Roman" w:hAnsi="Times New Roman" w:cs="Times New Roman"/>
          <w:lang w:val="hu-HU"/>
        </w:rPr>
        <w:t>M.</w:t>
      </w:r>
      <w:r w:rsidR="00BF77D2">
        <w:rPr>
          <w:rFonts w:ascii="Times New Roman" w:hAnsi="Times New Roman" w:cs="Times New Roman"/>
          <w:lang w:val="hu-HU"/>
        </w:rPr>
        <w:t xml:space="preserve"> </w:t>
      </w:r>
      <w:r w:rsidRPr="008E535B">
        <w:rPr>
          <w:rFonts w:ascii="Times New Roman" w:hAnsi="Times New Roman" w:cs="Times New Roman"/>
          <w:lang w:val="hu-HU"/>
        </w:rPr>
        <w:t>&amp;</w:t>
      </w:r>
      <w:r w:rsidR="00BF77D2">
        <w:rPr>
          <w:rFonts w:ascii="Times New Roman" w:hAnsi="Times New Roman" w:cs="Times New Roman"/>
          <w:lang w:val="hu-HU"/>
        </w:rPr>
        <w:t xml:space="preserve"> </w:t>
      </w:r>
      <w:r w:rsidRPr="008E535B">
        <w:rPr>
          <w:rFonts w:ascii="Times New Roman" w:hAnsi="Times New Roman" w:cs="Times New Roman"/>
          <w:lang w:val="hu-HU"/>
        </w:rPr>
        <w:t>M.</w:t>
      </w:r>
      <w:r w:rsidR="00BF77D2">
        <w:rPr>
          <w:rFonts w:ascii="Times New Roman" w:hAnsi="Times New Roman" w:cs="Times New Roman"/>
          <w:lang w:val="hu-HU"/>
        </w:rPr>
        <w:t xml:space="preserve"> </w:t>
      </w:r>
      <w:r w:rsidRPr="008E535B">
        <w:rPr>
          <w:rFonts w:ascii="Times New Roman" w:hAnsi="Times New Roman" w:cs="Times New Roman"/>
          <w:lang w:val="hu-HU"/>
        </w:rPr>
        <w:t>Passarotti.</w:t>
      </w:r>
      <w:r w:rsidR="00BF77D2">
        <w:rPr>
          <w:rFonts w:ascii="Times New Roman" w:hAnsi="Times New Roman" w:cs="Times New Roman"/>
          <w:lang w:val="hu-HU"/>
        </w:rPr>
        <w:t xml:space="preserve"> </w:t>
      </w:r>
      <w:r w:rsidRPr="008E535B">
        <w:rPr>
          <w:rFonts w:ascii="Times New Roman" w:hAnsi="Times New Roman" w:cs="Times New Roman"/>
          <w:lang w:val="hu-HU"/>
        </w:rPr>
        <w:t>(2018)</w:t>
      </w:r>
      <w:r w:rsidR="00182CE6"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LatInfLexi:</w:t>
      </w:r>
      <w:r w:rsidR="00BF77D2">
        <w:rPr>
          <w:rFonts w:ascii="Times New Roman" w:hAnsi="Times New Roman" w:cs="Times New Roman"/>
          <w:lang w:val="hu-HU"/>
        </w:rPr>
        <w:t xml:space="preserve"> </w:t>
      </w:r>
      <w:r w:rsidRPr="008E535B">
        <w:rPr>
          <w:rFonts w:ascii="Times New Roman" w:hAnsi="Times New Roman" w:cs="Times New Roman"/>
          <w:lang w:val="hu-HU"/>
        </w:rPr>
        <w:t>an</w:t>
      </w:r>
      <w:r w:rsidR="00BF77D2">
        <w:rPr>
          <w:rFonts w:ascii="Times New Roman" w:hAnsi="Times New Roman" w:cs="Times New Roman"/>
          <w:lang w:val="hu-HU"/>
        </w:rPr>
        <w:t xml:space="preserve"> </w:t>
      </w:r>
      <w:r w:rsidRPr="008E535B">
        <w:rPr>
          <w:rFonts w:ascii="Times New Roman" w:hAnsi="Times New Roman" w:cs="Times New Roman"/>
          <w:lang w:val="hu-HU"/>
        </w:rPr>
        <w:t>Inflected</w:t>
      </w:r>
      <w:r w:rsidR="00BF77D2">
        <w:rPr>
          <w:rFonts w:ascii="Times New Roman" w:hAnsi="Times New Roman" w:cs="Times New Roman"/>
          <w:lang w:val="hu-HU"/>
        </w:rPr>
        <w:t xml:space="preserve"> </w:t>
      </w:r>
      <w:r w:rsidRPr="008E535B">
        <w:rPr>
          <w:rFonts w:ascii="Times New Roman" w:hAnsi="Times New Roman" w:cs="Times New Roman"/>
          <w:lang w:val="hu-HU"/>
        </w:rPr>
        <w:t>Lexicon</w:t>
      </w:r>
      <w:r w:rsidR="00BF77D2">
        <w:rPr>
          <w:rFonts w:ascii="Times New Roman" w:hAnsi="Times New Roman" w:cs="Times New Roman"/>
          <w:lang w:val="hu-HU"/>
        </w:rPr>
        <w:t xml:space="preserve"> </w:t>
      </w:r>
      <w:r w:rsidRPr="008E535B">
        <w:rPr>
          <w:rFonts w:ascii="Times New Roman" w:hAnsi="Times New Roman" w:cs="Times New Roman"/>
          <w:lang w:val="hu-HU"/>
        </w:rPr>
        <w:t>of</w:t>
      </w:r>
      <w:r w:rsidR="00BF77D2">
        <w:rPr>
          <w:rFonts w:ascii="Times New Roman" w:hAnsi="Times New Roman" w:cs="Times New Roman"/>
          <w:lang w:val="hu-HU"/>
        </w:rPr>
        <w:t xml:space="preserve"> </w:t>
      </w:r>
      <w:r w:rsidRPr="008E535B">
        <w:rPr>
          <w:rFonts w:ascii="Times New Roman" w:hAnsi="Times New Roman" w:cs="Times New Roman"/>
          <w:lang w:val="hu-HU"/>
        </w:rPr>
        <w:t>Latin</w:t>
      </w:r>
      <w:r w:rsidR="00BF77D2">
        <w:rPr>
          <w:rFonts w:ascii="Times New Roman" w:hAnsi="Times New Roman" w:cs="Times New Roman"/>
          <w:lang w:val="hu-HU"/>
        </w:rPr>
        <w:t xml:space="preserve"> </w:t>
      </w:r>
      <w:r w:rsidRPr="008E535B">
        <w:rPr>
          <w:rFonts w:ascii="Times New Roman" w:hAnsi="Times New Roman" w:cs="Times New Roman"/>
          <w:lang w:val="hu-HU"/>
        </w:rPr>
        <w:t>Verbs.</w:t>
      </w:r>
      <w:r w:rsidR="00BF77D2">
        <w:rPr>
          <w:rFonts w:ascii="Times New Roman" w:hAnsi="Times New Roman" w:cs="Times New Roman"/>
          <w:lang w:val="hu-HU"/>
        </w:rPr>
        <w:t xml:space="preserve"> </w:t>
      </w:r>
      <w:r w:rsidR="001F05A3" w:rsidRPr="008E535B">
        <w:rPr>
          <w:rFonts w:ascii="Times New Roman" w:hAnsi="Times New Roman" w:cs="Times New Roman"/>
          <w:lang w:val="hu-HU"/>
        </w:rPr>
        <w:t>Paper</w:t>
      </w:r>
      <w:r w:rsidR="00BF77D2">
        <w:rPr>
          <w:rFonts w:ascii="Times New Roman" w:hAnsi="Times New Roman" w:cs="Times New Roman"/>
          <w:lang w:val="hu-HU"/>
        </w:rPr>
        <w:t xml:space="preserve"> </w:t>
      </w:r>
      <w:r w:rsidR="001F05A3" w:rsidRPr="008E535B">
        <w:rPr>
          <w:rFonts w:ascii="Times New Roman" w:hAnsi="Times New Roman" w:cs="Times New Roman"/>
          <w:lang w:val="hu-HU"/>
        </w:rPr>
        <w:t>presented</w:t>
      </w:r>
      <w:r w:rsidR="00BF77D2">
        <w:rPr>
          <w:rFonts w:ascii="Times New Roman" w:hAnsi="Times New Roman" w:cs="Times New Roman"/>
          <w:lang w:val="hu-HU"/>
        </w:rPr>
        <w:t xml:space="preserve"> </w:t>
      </w:r>
      <w:r w:rsidR="001F05A3" w:rsidRPr="008E535B">
        <w:rPr>
          <w:rFonts w:ascii="Times New Roman" w:hAnsi="Times New Roman" w:cs="Times New Roman"/>
          <w:lang w:val="hu-HU"/>
        </w:rPr>
        <w:t>at</w:t>
      </w:r>
      <w:r w:rsidR="00BF77D2">
        <w:rPr>
          <w:rFonts w:ascii="Times New Roman" w:hAnsi="Times New Roman" w:cs="Times New Roman"/>
          <w:lang w:val="hu-HU"/>
        </w:rPr>
        <w:t xml:space="preserve"> </w:t>
      </w:r>
      <w:r w:rsidR="001F05A3" w:rsidRPr="008E535B">
        <w:rPr>
          <w:rFonts w:ascii="Times New Roman" w:hAnsi="Times New Roman" w:cs="Times New Roman"/>
          <w:lang w:val="hu-HU"/>
        </w:rPr>
        <w:t>Fifth</w:t>
      </w:r>
      <w:r w:rsidR="00BF77D2">
        <w:rPr>
          <w:rFonts w:ascii="Times New Roman" w:hAnsi="Times New Roman" w:cs="Times New Roman"/>
          <w:lang w:val="hu-HU"/>
        </w:rPr>
        <w:t xml:space="preserve"> </w:t>
      </w:r>
      <w:r w:rsidR="001F05A3" w:rsidRPr="008E535B">
        <w:rPr>
          <w:rFonts w:ascii="Times New Roman" w:hAnsi="Times New Roman" w:cs="Times New Roman"/>
          <w:lang w:val="hu-HU"/>
        </w:rPr>
        <w:t>Italian</w:t>
      </w:r>
      <w:r w:rsidR="00BF77D2">
        <w:rPr>
          <w:rFonts w:ascii="Times New Roman" w:hAnsi="Times New Roman" w:cs="Times New Roman"/>
          <w:lang w:val="hu-HU"/>
        </w:rPr>
        <w:t xml:space="preserve"> </w:t>
      </w:r>
      <w:r w:rsidR="001F05A3" w:rsidRPr="008E535B">
        <w:rPr>
          <w:rFonts w:ascii="Times New Roman" w:hAnsi="Times New Roman" w:cs="Times New Roman"/>
          <w:lang w:val="hu-HU"/>
        </w:rPr>
        <w:t>Conference</w:t>
      </w:r>
      <w:r w:rsidR="00BF77D2">
        <w:rPr>
          <w:rFonts w:ascii="Times New Roman" w:hAnsi="Times New Roman" w:cs="Times New Roman"/>
          <w:lang w:val="hu-HU"/>
        </w:rPr>
        <w:t xml:space="preserve"> </w:t>
      </w:r>
      <w:r w:rsidR="001F05A3" w:rsidRPr="008E535B">
        <w:rPr>
          <w:rFonts w:ascii="Times New Roman" w:hAnsi="Times New Roman" w:cs="Times New Roman"/>
          <w:lang w:val="hu-HU"/>
        </w:rPr>
        <w:t>on</w:t>
      </w:r>
      <w:r w:rsidR="00BF77D2">
        <w:rPr>
          <w:rFonts w:ascii="Times New Roman" w:hAnsi="Times New Roman" w:cs="Times New Roman"/>
          <w:lang w:val="hu-HU"/>
        </w:rPr>
        <w:t xml:space="preserve"> </w:t>
      </w:r>
      <w:r w:rsidR="001F05A3" w:rsidRPr="008E535B">
        <w:rPr>
          <w:rFonts w:ascii="Times New Roman" w:hAnsi="Times New Roman" w:cs="Times New Roman"/>
          <w:lang w:val="hu-HU"/>
        </w:rPr>
        <w:t>Computational</w:t>
      </w:r>
      <w:r w:rsidR="00BF77D2">
        <w:rPr>
          <w:rFonts w:ascii="Times New Roman" w:hAnsi="Times New Roman" w:cs="Times New Roman"/>
          <w:lang w:val="hu-HU"/>
        </w:rPr>
        <w:t xml:space="preserve"> </w:t>
      </w:r>
      <w:r w:rsidR="001F05A3" w:rsidRPr="008E535B">
        <w:rPr>
          <w:rFonts w:ascii="Times New Roman" w:hAnsi="Times New Roman" w:cs="Times New Roman"/>
          <w:lang w:val="hu-HU"/>
        </w:rPr>
        <w:t>Linguistics</w:t>
      </w:r>
      <w:r w:rsidR="00BF77D2">
        <w:rPr>
          <w:rFonts w:ascii="Times New Roman" w:hAnsi="Times New Roman" w:cs="Times New Roman"/>
          <w:lang w:val="hu-HU"/>
        </w:rPr>
        <w:t xml:space="preserve"> </w:t>
      </w:r>
      <w:r w:rsidR="001F05A3" w:rsidRPr="008E535B">
        <w:rPr>
          <w:rFonts w:ascii="Times New Roman" w:hAnsi="Times New Roman" w:cs="Times New Roman"/>
          <w:lang w:val="hu-HU"/>
        </w:rPr>
        <w:t>(CLiC-it</w:t>
      </w:r>
      <w:r w:rsidR="00BF77D2">
        <w:rPr>
          <w:rFonts w:ascii="Times New Roman" w:hAnsi="Times New Roman" w:cs="Times New Roman"/>
          <w:lang w:val="hu-HU"/>
        </w:rPr>
        <w:t xml:space="preserve"> </w:t>
      </w:r>
      <w:r w:rsidR="001F05A3" w:rsidRPr="008E535B">
        <w:rPr>
          <w:rFonts w:ascii="Times New Roman" w:hAnsi="Times New Roman" w:cs="Times New Roman"/>
          <w:lang w:val="hu-HU"/>
        </w:rPr>
        <w:t>2018),</w:t>
      </w:r>
      <w:r w:rsidR="00BF77D2">
        <w:rPr>
          <w:rFonts w:ascii="Times New Roman" w:hAnsi="Times New Roman" w:cs="Times New Roman"/>
          <w:lang w:val="hu-HU"/>
        </w:rPr>
        <w:t xml:space="preserve"> </w:t>
      </w:r>
      <w:r w:rsidR="001F05A3" w:rsidRPr="008E535B">
        <w:rPr>
          <w:rFonts w:ascii="Times New Roman" w:hAnsi="Times New Roman" w:cs="Times New Roman"/>
          <w:lang w:val="hu-HU"/>
        </w:rPr>
        <w:t>Torino,</w:t>
      </w:r>
      <w:r w:rsidR="00BF77D2">
        <w:rPr>
          <w:rFonts w:ascii="Times New Roman" w:hAnsi="Times New Roman" w:cs="Times New Roman"/>
          <w:lang w:val="hu-HU"/>
        </w:rPr>
        <w:t xml:space="preserve"> </w:t>
      </w:r>
      <w:r w:rsidR="001F05A3" w:rsidRPr="008E535B">
        <w:rPr>
          <w:rFonts w:ascii="Times New Roman" w:hAnsi="Times New Roman" w:cs="Times New Roman"/>
          <w:lang w:val="hu-HU"/>
        </w:rPr>
        <w:t>Italy,</w:t>
      </w:r>
      <w:r w:rsidR="00BF77D2">
        <w:rPr>
          <w:rFonts w:ascii="Times New Roman" w:hAnsi="Times New Roman" w:cs="Times New Roman"/>
          <w:lang w:val="hu-HU"/>
        </w:rPr>
        <w:t xml:space="preserve"> </w:t>
      </w:r>
      <w:r w:rsidR="001F05A3" w:rsidRPr="008E535B">
        <w:rPr>
          <w:rFonts w:ascii="Times New Roman" w:hAnsi="Times New Roman" w:cs="Times New Roman"/>
          <w:lang w:val="hu-HU"/>
        </w:rPr>
        <w:t>10-12</w:t>
      </w:r>
      <w:r w:rsidR="00BF77D2">
        <w:rPr>
          <w:rFonts w:ascii="Times New Roman" w:hAnsi="Times New Roman" w:cs="Times New Roman"/>
          <w:lang w:val="hu-HU"/>
        </w:rPr>
        <w:t xml:space="preserve"> </w:t>
      </w:r>
      <w:r w:rsidR="001F05A3" w:rsidRPr="008E535B">
        <w:rPr>
          <w:rFonts w:ascii="Times New Roman" w:hAnsi="Times New Roman" w:cs="Times New Roman"/>
          <w:lang w:val="hu-HU"/>
        </w:rPr>
        <w:t>December.</w:t>
      </w:r>
    </w:p>
    <w:p w14:paraId="7DB675F6" w14:textId="1D62C06F" w:rsidR="00C46813" w:rsidRPr="008E535B" w:rsidRDefault="00C46813" w:rsidP="008F1232">
      <w:pPr>
        <w:spacing w:after="0" w:line="240" w:lineRule="auto"/>
        <w:ind w:left="397" w:hanging="397"/>
        <w:jc w:val="both"/>
        <w:rPr>
          <w:rFonts w:ascii="Times New Roman" w:hAnsi="Times New Roman" w:cs="Times New Roman"/>
          <w:lang w:val="hu-HU"/>
        </w:rPr>
      </w:pPr>
      <w:r w:rsidRPr="008E535B">
        <w:rPr>
          <w:rFonts w:ascii="Times New Roman" w:hAnsi="Times New Roman" w:cs="Times New Roman"/>
          <w:lang w:val="hu-HU"/>
        </w:rPr>
        <w:t>Stump,</w:t>
      </w:r>
      <w:r w:rsidR="00BF77D2">
        <w:rPr>
          <w:rFonts w:ascii="Times New Roman" w:hAnsi="Times New Roman" w:cs="Times New Roman"/>
          <w:lang w:val="hu-HU"/>
        </w:rPr>
        <w:t xml:space="preserve"> </w:t>
      </w:r>
      <w:r w:rsidRPr="008E535B">
        <w:rPr>
          <w:rFonts w:ascii="Times New Roman" w:hAnsi="Times New Roman" w:cs="Times New Roman"/>
          <w:lang w:val="hu-HU"/>
        </w:rPr>
        <w:t>G.</w:t>
      </w:r>
      <w:r w:rsidR="00BF77D2">
        <w:rPr>
          <w:rFonts w:ascii="Times New Roman" w:hAnsi="Times New Roman" w:cs="Times New Roman"/>
          <w:lang w:val="hu-HU"/>
        </w:rPr>
        <w:t xml:space="preserve"> </w:t>
      </w:r>
      <w:r w:rsidRPr="008E535B">
        <w:rPr>
          <w:rFonts w:ascii="Times New Roman" w:hAnsi="Times New Roman" w:cs="Times New Roman"/>
          <w:lang w:val="hu-HU"/>
        </w:rPr>
        <w:t>&amp;</w:t>
      </w:r>
      <w:r w:rsidR="00BF77D2">
        <w:rPr>
          <w:rFonts w:ascii="Times New Roman" w:hAnsi="Times New Roman" w:cs="Times New Roman"/>
          <w:lang w:val="hu-HU"/>
        </w:rPr>
        <w:t xml:space="preserve"> </w:t>
      </w:r>
      <w:r w:rsidRPr="008E535B">
        <w:rPr>
          <w:rFonts w:ascii="Times New Roman" w:hAnsi="Times New Roman" w:cs="Times New Roman"/>
          <w:lang w:val="hu-HU"/>
        </w:rPr>
        <w:t>R.</w:t>
      </w:r>
      <w:r w:rsidR="00BF77D2">
        <w:rPr>
          <w:rFonts w:ascii="Times New Roman" w:hAnsi="Times New Roman" w:cs="Times New Roman"/>
          <w:lang w:val="hu-HU"/>
        </w:rPr>
        <w:t xml:space="preserve"> </w:t>
      </w:r>
      <w:r w:rsidRPr="008E535B">
        <w:rPr>
          <w:rFonts w:ascii="Times New Roman" w:hAnsi="Times New Roman" w:cs="Times New Roman"/>
          <w:lang w:val="hu-HU"/>
        </w:rPr>
        <w:t>A.</w:t>
      </w:r>
      <w:r w:rsidR="00BF77D2">
        <w:rPr>
          <w:rFonts w:ascii="Times New Roman" w:hAnsi="Times New Roman" w:cs="Times New Roman"/>
          <w:lang w:val="hu-HU"/>
        </w:rPr>
        <w:t xml:space="preserve"> </w:t>
      </w:r>
      <w:r w:rsidRPr="008E535B">
        <w:rPr>
          <w:rFonts w:ascii="Times New Roman" w:hAnsi="Times New Roman" w:cs="Times New Roman"/>
          <w:lang w:val="hu-HU"/>
        </w:rPr>
        <w:t>Finkel</w:t>
      </w:r>
      <w:r w:rsidR="00E154E4"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(2013)</w:t>
      </w:r>
      <w:r w:rsidR="00E154E4"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i/>
          <w:iCs/>
          <w:lang w:val="hu-HU"/>
        </w:rPr>
        <w:t>Morphological</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Typology:</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From</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Word</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to</w:t>
      </w:r>
      <w:r w:rsidR="00BF77D2">
        <w:rPr>
          <w:rFonts w:ascii="Times New Roman" w:hAnsi="Times New Roman" w:cs="Times New Roman"/>
          <w:i/>
          <w:iCs/>
          <w:lang w:val="hu-HU"/>
        </w:rPr>
        <w:t xml:space="preserve"> </w:t>
      </w:r>
      <w:r w:rsidRPr="008E535B">
        <w:rPr>
          <w:rFonts w:ascii="Times New Roman" w:hAnsi="Times New Roman" w:cs="Times New Roman"/>
          <w:i/>
          <w:iCs/>
          <w:lang w:val="hu-HU"/>
        </w:rPr>
        <w:t>Paradigm</w:t>
      </w:r>
      <w:r w:rsidRPr="008E535B">
        <w:rPr>
          <w:rFonts w:ascii="Times New Roman" w:hAnsi="Times New Roman" w:cs="Times New Roman"/>
          <w:lang w:val="hu-HU"/>
        </w:rPr>
        <w:t>.</w:t>
      </w:r>
      <w:r w:rsidR="00BF77D2">
        <w:rPr>
          <w:rFonts w:ascii="Times New Roman" w:hAnsi="Times New Roman" w:cs="Times New Roman"/>
          <w:lang w:val="hu-HU"/>
        </w:rPr>
        <w:t xml:space="preserve"> </w:t>
      </w:r>
      <w:r w:rsidRPr="008E535B">
        <w:rPr>
          <w:rFonts w:ascii="Times New Roman" w:hAnsi="Times New Roman" w:cs="Times New Roman"/>
          <w:lang w:val="hu-HU"/>
        </w:rPr>
        <w:t>Cambridge:</w:t>
      </w:r>
      <w:r w:rsidR="00BF77D2">
        <w:rPr>
          <w:rFonts w:ascii="Times New Roman" w:hAnsi="Times New Roman" w:cs="Times New Roman"/>
          <w:lang w:val="hu-HU"/>
        </w:rPr>
        <w:t xml:space="preserve"> </w:t>
      </w:r>
      <w:r w:rsidRPr="008E535B">
        <w:rPr>
          <w:rFonts w:ascii="Times New Roman" w:hAnsi="Times New Roman" w:cs="Times New Roman"/>
          <w:lang w:val="hu-HU"/>
        </w:rPr>
        <w:t>CUP.</w:t>
      </w:r>
    </w:p>
    <w:p w14:paraId="5CD21651" w14:textId="02AF0F5A" w:rsidR="00B22992" w:rsidRPr="008E535B" w:rsidRDefault="00B22992" w:rsidP="008101E4">
      <w:pPr>
        <w:spacing w:after="0" w:line="240" w:lineRule="auto"/>
        <w:ind w:firstLine="397"/>
        <w:jc w:val="both"/>
        <w:rPr>
          <w:rFonts w:ascii="Times New Roman" w:hAnsi="Times New Roman" w:cs="Times New Roman"/>
          <w:lang w:val="nl-NL"/>
        </w:rPr>
      </w:pPr>
    </w:p>
    <w:p w14:paraId="7875B1BF" w14:textId="77777777" w:rsidR="00A11F1F" w:rsidRPr="008E535B" w:rsidRDefault="00A11F1F" w:rsidP="00A11F1F">
      <w:pPr>
        <w:spacing w:after="0" w:line="240" w:lineRule="auto"/>
        <w:ind w:firstLine="397"/>
        <w:jc w:val="both"/>
        <w:rPr>
          <w:rFonts w:ascii="Times New Roman" w:hAnsi="Times New Roman" w:cs="Times New Roman"/>
          <w:lang w:val="nl-NL"/>
        </w:rPr>
      </w:pPr>
    </w:p>
    <w:p w14:paraId="5630EE63" w14:textId="68BCEB4F" w:rsidR="00A11F1F" w:rsidRPr="008E535B" w:rsidRDefault="00A11F1F" w:rsidP="00372C77">
      <w:pPr>
        <w:spacing w:after="0" w:line="240" w:lineRule="auto"/>
        <w:jc w:val="center"/>
        <w:rPr>
          <w:rFonts w:ascii="Times New Roman" w:hAnsi="Times New Roman" w:cs="Times New Roman"/>
          <w:lang w:val="nl-NL"/>
        </w:rPr>
      </w:pPr>
      <w:r w:rsidRPr="008E535B">
        <w:rPr>
          <w:rFonts w:ascii="Times New Roman" w:hAnsi="Times New Roman" w:cs="Times New Roman"/>
          <w:lang w:val="nl-NL"/>
        </w:rPr>
        <w:t>Michal</w:t>
      </w:r>
      <w:r w:rsidR="00BF77D2">
        <w:rPr>
          <w:rFonts w:ascii="Times New Roman" w:hAnsi="Times New Roman" w:cs="Times New Roman"/>
          <w:lang w:val="nl-NL"/>
        </w:rPr>
        <w:t xml:space="preserve"> </w:t>
      </w:r>
      <w:r w:rsidR="008F1232" w:rsidRPr="008E535B">
        <w:rPr>
          <w:rFonts w:ascii="Times New Roman" w:hAnsi="Times New Roman" w:cs="Times New Roman"/>
          <w:lang w:val="nl-NL"/>
        </w:rPr>
        <w:t>CTIBOR</w:t>
      </w:r>
      <w:bookmarkStart w:id="7" w:name="_Hlk99276574"/>
      <w:r w:rsidR="00372C77">
        <w:rPr>
          <w:rFonts w:ascii="Times New Roman" w:hAnsi="Times New Roman" w:cs="Times New Roman"/>
          <w:lang w:val="nl-NL"/>
        </w:rPr>
        <w:t xml:space="preserve"> - </w:t>
      </w:r>
      <w:r w:rsidRPr="008E535B">
        <w:rPr>
          <w:rFonts w:ascii="Times New Roman" w:hAnsi="Times New Roman" w:cs="Times New Roman"/>
          <w:lang w:val="nl-NL"/>
        </w:rPr>
        <w:t>Univerzita</w:t>
      </w:r>
      <w:r w:rsidR="00BF77D2">
        <w:rPr>
          <w:rFonts w:ascii="Times New Roman" w:hAnsi="Times New Roman" w:cs="Times New Roman"/>
          <w:lang w:val="nl-NL"/>
        </w:rPr>
        <w:t xml:space="preserve"> </w:t>
      </w:r>
      <w:r w:rsidRPr="008E535B">
        <w:rPr>
          <w:rFonts w:ascii="Times New Roman" w:hAnsi="Times New Roman" w:cs="Times New Roman"/>
          <w:lang w:val="nl-NL"/>
        </w:rPr>
        <w:t>Karlova,</w:t>
      </w:r>
      <w:r w:rsidR="00BF77D2">
        <w:rPr>
          <w:rFonts w:ascii="Times New Roman" w:hAnsi="Times New Roman" w:cs="Times New Roman"/>
          <w:lang w:val="nl-NL"/>
        </w:rPr>
        <w:t xml:space="preserve"> </w:t>
      </w:r>
      <w:r w:rsidRPr="008E535B">
        <w:rPr>
          <w:rFonts w:ascii="Times New Roman" w:hAnsi="Times New Roman" w:cs="Times New Roman"/>
          <w:lang w:val="nl-NL"/>
        </w:rPr>
        <w:t>Prague</w:t>
      </w:r>
      <w:bookmarkEnd w:id="7"/>
    </w:p>
    <w:p w14:paraId="2E362B80" w14:textId="5F6CCCB7" w:rsidR="00A11F1F" w:rsidRPr="008E535B" w:rsidRDefault="00A11F1F" w:rsidP="00372C77">
      <w:pPr>
        <w:spacing w:after="0" w:line="240" w:lineRule="auto"/>
        <w:jc w:val="center"/>
        <w:rPr>
          <w:rFonts w:ascii="Times New Roman" w:hAnsi="Times New Roman" w:cs="Times New Roman"/>
          <w:b/>
          <w:bCs/>
          <w:lang w:val="nl-NL"/>
        </w:rPr>
      </w:pPr>
      <w:r w:rsidRPr="008E535B">
        <w:rPr>
          <w:rFonts w:ascii="Times New Roman" w:hAnsi="Times New Roman" w:cs="Times New Roman"/>
          <w:b/>
          <w:bCs/>
          <w:lang w:val="nl-NL"/>
        </w:rPr>
        <w:t>Repetition</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as</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a</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Means</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of</w:t>
      </w:r>
      <w:r w:rsidR="00BF77D2">
        <w:rPr>
          <w:rFonts w:ascii="Times New Roman" w:hAnsi="Times New Roman" w:cs="Times New Roman"/>
          <w:b/>
          <w:bCs/>
          <w:lang w:val="nl-NL"/>
        </w:rPr>
        <w:t xml:space="preserve"> </w:t>
      </w:r>
      <w:r w:rsidRPr="008E535B">
        <w:rPr>
          <w:rFonts w:ascii="Times New Roman" w:hAnsi="Times New Roman" w:cs="Times New Roman"/>
          <w:b/>
          <w:bCs/>
          <w:lang w:val="nl-NL"/>
        </w:rPr>
        <w:t>Coordination</w:t>
      </w:r>
    </w:p>
    <w:p w14:paraId="339A1CA2" w14:textId="77777777" w:rsidR="008F1232" w:rsidRPr="008E535B" w:rsidRDefault="008F1232" w:rsidP="00A11F1F">
      <w:pPr>
        <w:spacing w:after="0" w:line="240" w:lineRule="auto"/>
        <w:ind w:firstLine="397"/>
        <w:jc w:val="both"/>
        <w:rPr>
          <w:rFonts w:ascii="Times New Roman" w:hAnsi="Times New Roman" w:cs="Times New Roman"/>
          <w:b/>
          <w:bCs/>
          <w:lang w:val="nl-NL"/>
        </w:rPr>
      </w:pPr>
    </w:p>
    <w:p w14:paraId="78865C9F" w14:textId="30B47FFB" w:rsidR="008F1232" w:rsidRPr="008E535B" w:rsidRDefault="008F1232" w:rsidP="008F1232">
      <w:pPr>
        <w:spacing w:after="0" w:line="240" w:lineRule="auto"/>
        <w:ind w:firstLine="397"/>
        <w:jc w:val="both"/>
        <w:rPr>
          <w:rFonts w:ascii="Times New Roman" w:hAnsi="Times New Roman" w:cs="Times New Roman"/>
          <w:lang w:val="cs-CZ"/>
        </w:rPr>
      </w:pP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this</w:t>
      </w:r>
      <w:r w:rsidR="00BF77D2">
        <w:rPr>
          <w:rFonts w:ascii="Times New Roman" w:hAnsi="Times New Roman" w:cs="Times New Roman"/>
          <w:lang w:val="en-AU"/>
        </w:rPr>
        <w:t xml:space="preserve"> </w:t>
      </w:r>
      <w:r w:rsidRPr="008E535B">
        <w:rPr>
          <w:rFonts w:ascii="Times New Roman" w:hAnsi="Times New Roman" w:cs="Times New Roman"/>
          <w:lang w:val="en-AU"/>
        </w:rPr>
        <w:t>paper,</w:t>
      </w:r>
      <w:r w:rsidR="00BF77D2">
        <w:rPr>
          <w:rFonts w:ascii="Times New Roman" w:hAnsi="Times New Roman" w:cs="Times New Roman"/>
          <w:lang w:val="en-AU"/>
        </w:rPr>
        <w:t xml:space="preserve"> </w:t>
      </w:r>
      <w:r w:rsidRPr="008E535B">
        <w:rPr>
          <w:rFonts w:ascii="Times New Roman" w:hAnsi="Times New Roman" w:cs="Times New Roman"/>
          <w:lang w:val="en-AU"/>
        </w:rPr>
        <w:t>I</w:t>
      </w:r>
      <w:r w:rsidR="00BF77D2">
        <w:rPr>
          <w:rFonts w:ascii="Times New Roman" w:hAnsi="Times New Roman" w:cs="Times New Roman"/>
          <w:lang w:val="en-AU"/>
        </w:rPr>
        <w:t xml:space="preserve"> </w:t>
      </w:r>
      <w:r w:rsidRPr="008E535B">
        <w:rPr>
          <w:rFonts w:ascii="Times New Roman" w:hAnsi="Times New Roman" w:cs="Times New Roman"/>
          <w:lang w:val="en-AU"/>
        </w:rPr>
        <w:t>want</w:t>
      </w:r>
      <w:r w:rsidR="00BF77D2">
        <w:rPr>
          <w:rFonts w:ascii="Times New Roman" w:hAnsi="Times New Roman" w:cs="Times New Roman"/>
          <w:lang w:val="en-AU"/>
        </w:rPr>
        <w:t xml:space="preserve"> </w:t>
      </w:r>
      <w:r w:rsidRPr="008E535B">
        <w:rPr>
          <w:rFonts w:ascii="Times New Roman" w:hAnsi="Times New Roman" w:cs="Times New Roman"/>
          <w:lang w:val="en-AU"/>
        </w:rPr>
        <w:t>to</w:t>
      </w:r>
      <w:r w:rsidR="00BF77D2">
        <w:rPr>
          <w:rFonts w:ascii="Times New Roman" w:hAnsi="Times New Roman" w:cs="Times New Roman"/>
          <w:lang w:val="en-AU"/>
        </w:rPr>
        <w:t xml:space="preserve"> </w:t>
      </w:r>
      <w:r w:rsidRPr="008E535B">
        <w:rPr>
          <w:rFonts w:ascii="Times New Roman" w:hAnsi="Times New Roman" w:cs="Times New Roman"/>
          <w:lang w:val="en-AU"/>
        </w:rPr>
        <w:t>draw</w:t>
      </w:r>
      <w:r w:rsidR="00BF77D2">
        <w:rPr>
          <w:rFonts w:ascii="Times New Roman" w:hAnsi="Times New Roman" w:cs="Times New Roman"/>
          <w:lang w:val="en-AU"/>
        </w:rPr>
        <w:t xml:space="preserve"> </w:t>
      </w:r>
      <w:r w:rsidRPr="008E535B">
        <w:rPr>
          <w:rFonts w:ascii="Times New Roman" w:hAnsi="Times New Roman" w:cs="Times New Roman"/>
          <w:lang w:val="en-AU"/>
        </w:rPr>
        <w:t>attention</w:t>
      </w:r>
      <w:r w:rsidR="00BF77D2">
        <w:rPr>
          <w:rFonts w:ascii="Times New Roman" w:hAnsi="Times New Roman" w:cs="Times New Roman"/>
          <w:lang w:val="en-AU"/>
        </w:rPr>
        <w:t xml:space="preserve"> </w:t>
      </w:r>
      <w:r w:rsidRPr="008E535B">
        <w:rPr>
          <w:rFonts w:ascii="Times New Roman" w:hAnsi="Times New Roman" w:cs="Times New Roman"/>
          <w:lang w:val="en-AU"/>
        </w:rPr>
        <w:t>to</w:t>
      </w:r>
      <w:r w:rsidR="00BF77D2">
        <w:rPr>
          <w:rFonts w:ascii="Times New Roman" w:hAnsi="Times New Roman" w:cs="Times New Roman"/>
          <w:lang w:val="en-AU"/>
        </w:rPr>
        <w:t xml:space="preserve"> </w:t>
      </w:r>
      <w:r w:rsidRPr="008E535B">
        <w:rPr>
          <w:rFonts w:ascii="Times New Roman" w:hAnsi="Times New Roman" w:cs="Times New Roman"/>
          <w:lang w:val="en-AU"/>
        </w:rPr>
        <w:t>an</w:t>
      </w:r>
      <w:r w:rsidR="00BF77D2">
        <w:rPr>
          <w:rFonts w:ascii="Times New Roman" w:hAnsi="Times New Roman" w:cs="Times New Roman"/>
          <w:lang w:val="en-AU"/>
        </w:rPr>
        <w:t xml:space="preserve"> </w:t>
      </w:r>
      <w:r w:rsidRPr="008E535B">
        <w:rPr>
          <w:rFonts w:ascii="Times New Roman" w:hAnsi="Times New Roman" w:cs="Times New Roman"/>
          <w:lang w:val="en-AU"/>
        </w:rPr>
        <w:t>important</w:t>
      </w:r>
      <w:r w:rsidR="00BF77D2">
        <w:rPr>
          <w:rFonts w:ascii="Times New Roman" w:hAnsi="Times New Roman" w:cs="Times New Roman"/>
          <w:lang w:val="en-AU"/>
        </w:rPr>
        <w:t xml:space="preserve"> </w:t>
      </w:r>
      <w:r w:rsidRPr="008E535B">
        <w:rPr>
          <w:rFonts w:ascii="Times New Roman" w:hAnsi="Times New Roman" w:cs="Times New Roman"/>
          <w:lang w:val="en-AU"/>
        </w:rPr>
        <w:t>function</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repetition</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classical</w:t>
      </w:r>
      <w:r w:rsidR="00BF77D2">
        <w:rPr>
          <w:rFonts w:ascii="Times New Roman" w:hAnsi="Times New Roman" w:cs="Times New Roman"/>
          <w:lang w:val="en-AU"/>
        </w:rPr>
        <w:t xml:space="preserve"> </w:t>
      </w:r>
      <w:r w:rsidRPr="008E535B">
        <w:rPr>
          <w:rFonts w:ascii="Times New Roman" w:hAnsi="Times New Roman" w:cs="Times New Roman"/>
          <w:lang w:val="en-AU"/>
        </w:rPr>
        <w:t>Latin</w:t>
      </w:r>
      <w:r w:rsidR="00BF77D2">
        <w:rPr>
          <w:rFonts w:ascii="Times New Roman" w:hAnsi="Times New Roman" w:cs="Times New Roman"/>
          <w:lang w:val="en-AU"/>
        </w:rPr>
        <w:t xml:space="preserve"> </w:t>
      </w:r>
      <w:r w:rsidRPr="008E535B">
        <w:rPr>
          <w:rFonts w:ascii="Times New Roman" w:hAnsi="Times New Roman" w:cs="Times New Roman"/>
          <w:lang w:val="en-AU"/>
        </w:rPr>
        <w:t>texts.</w:t>
      </w:r>
      <w:r w:rsidR="00BF77D2">
        <w:rPr>
          <w:rFonts w:ascii="Times New Roman" w:hAnsi="Times New Roman" w:cs="Times New Roman"/>
          <w:lang w:val="en-AU"/>
        </w:rPr>
        <w:t xml:space="preserve"> </w:t>
      </w:r>
      <w:r w:rsidRPr="008E535B">
        <w:rPr>
          <w:rFonts w:ascii="Times New Roman" w:hAnsi="Times New Roman" w:cs="Times New Roman"/>
          <w:lang w:val="en-AU"/>
        </w:rPr>
        <w:t>I</w:t>
      </w:r>
      <w:r w:rsidR="00BF77D2">
        <w:rPr>
          <w:rFonts w:ascii="Times New Roman" w:hAnsi="Times New Roman" w:cs="Times New Roman"/>
          <w:lang w:val="en-AU"/>
        </w:rPr>
        <w:t xml:space="preserve"> </w:t>
      </w:r>
      <w:r w:rsidRPr="008E535B">
        <w:rPr>
          <w:rFonts w:ascii="Times New Roman" w:hAnsi="Times New Roman" w:cs="Times New Roman"/>
          <w:lang w:val="en-AU"/>
        </w:rPr>
        <w:t>argue</w:t>
      </w:r>
      <w:r w:rsidR="00BF77D2">
        <w:rPr>
          <w:rFonts w:ascii="Times New Roman" w:hAnsi="Times New Roman" w:cs="Times New Roman"/>
          <w:lang w:val="en-AU"/>
        </w:rPr>
        <w:t xml:space="preserve"> </w:t>
      </w:r>
      <w:r w:rsidRPr="008E535B">
        <w:rPr>
          <w:rFonts w:ascii="Times New Roman" w:hAnsi="Times New Roman" w:cs="Times New Roman"/>
          <w:lang w:val="en-AU"/>
        </w:rPr>
        <w:t>that</w:t>
      </w:r>
      <w:r w:rsidR="00BF77D2">
        <w:rPr>
          <w:rFonts w:ascii="Times New Roman" w:hAnsi="Times New Roman" w:cs="Times New Roman"/>
          <w:lang w:val="en-AU"/>
        </w:rPr>
        <w:t xml:space="preserve"> </w:t>
      </w:r>
      <w:r w:rsidRPr="008E535B">
        <w:rPr>
          <w:rFonts w:ascii="Times New Roman" w:hAnsi="Times New Roman" w:cs="Times New Roman"/>
          <w:lang w:val="en-AU"/>
        </w:rPr>
        <w:t>word</w:t>
      </w:r>
      <w:r w:rsidR="00BF77D2">
        <w:rPr>
          <w:rFonts w:ascii="Times New Roman" w:hAnsi="Times New Roman" w:cs="Times New Roman"/>
          <w:lang w:val="en-AU"/>
        </w:rPr>
        <w:t xml:space="preserve"> </w:t>
      </w:r>
      <w:r w:rsidRPr="008E535B">
        <w:rPr>
          <w:rFonts w:ascii="Times New Roman" w:hAnsi="Times New Roman" w:cs="Times New Roman"/>
          <w:lang w:val="en-AU"/>
        </w:rPr>
        <w:t>repetition</w:t>
      </w:r>
      <w:r w:rsidR="00BF77D2">
        <w:rPr>
          <w:rFonts w:ascii="Times New Roman" w:hAnsi="Times New Roman" w:cs="Times New Roman"/>
          <w:lang w:val="en-AU"/>
        </w:rPr>
        <w:t xml:space="preserve"> </w:t>
      </w:r>
      <w:r w:rsidRPr="008E535B">
        <w:rPr>
          <w:rFonts w:ascii="Times New Roman" w:hAnsi="Times New Roman" w:cs="Times New Roman"/>
          <w:lang w:val="en-AU"/>
        </w:rPr>
        <w:t>is</w:t>
      </w:r>
      <w:r w:rsidR="00BF77D2">
        <w:rPr>
          <w:rFonts w:ascii="Times New Roman" w:hAnsi="Times New Roman" w:cs="Times New Roman"/>
          <w:lang w:val="en-AU"/>
        </w:rPr>
        <w:t xml:space="preserve"> </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besides</w:t>
      </w:r>
      <w:r w:rsidR="00BF77D2">
        <w:rPr>
          <w:rFonts w:ascii="Times New Roman" w:hAnsi="Times New Roman" w:cs="Times New Roman"/>
          <w:lang w:val="en-AU"/>
        </w:rPr>
        <w:t xml:space="preserve"> </w:t>
      </w:r>
      <w:r w:rsidRPr="008E535B">
        <w:rPr>
          <w:rFonts w:ascii="Times New Roman" w:hAnsi="Times New Roman" w:cs="Times New Roman"/>
          <w:lang w:val="en-AU"/>
        </w:rPr>
        <w:t>syndeton</w:t>
      </w:r>
      <w:r w:rsidR="00BF77D2">
        <w:rPr>
          <w:rFonts w:ascii="Times New Roman" w:hAnsi="Times New Roman" w:cs="Times New Roman"/>
          <w:lang w:val="en-AU"/>
        </w:rPr>
        <w:t xml:space="preserve"> </w:t>
      </w:r>
      <w:r w:rsidRPr="008E535B">
        <w:rPr>
          <w:rFonts w:ascii="Times New Roman" w:hAnsi="Times New Roman" w:cs="Times New Roman"/>
          <w:lang w:val="en-AU"/>
        </w:rPr>
        <w:t>(employment</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conjunction)</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asyndeton</w:t>
      </w:r>
      <w:r w:rsidR="00BF77D2">
        <w:rPr>
          <w:rFonts w:ascii="Times New Roman" w:hAnsi="Times New Roman" w:cs="Times New Roman"/>
          <w:lang w:val="en-AU"/>
        </w:rPr>
        <w:t xml:space="preserve"> </w:t>
      </w:r>
      <w:r w:rsidRPr="008E535B">
        <w:rPr>
          <w:rFonts w:ascii="Times New Roman" w:hAnsi="Times New Roman" w:cs="Times New Roman"/>
          <w:lang w:val="en-AU"/>
        </w:rPr>
        <w:t>(zero</w:t>
      </w:r>
      <w:r w:rsidR="00BF77D2">
        <w:rPr>
          <w:rFonts w:ascii="Times New Roman" w:hAnsi="Times New Roman" w:cs="Times New Roman"/>
          <w:lang w:val="en-AU"/>
        </w:rPr>
        <w:t xml:space="preserve"> </w:t>
      </w:r>
      <w:r w:rsidRPr="008E535B">
        <w:rPr>
          <w:rFonts w:ascii="Times New Roman" w:hAnsi="Times New Roman" w:cs="Times New Roman"/>
          <w:lang w:val="en-AU"/>
        </w:rPr>
        <w:t>coordinator,</w:t>
      </w:r>
      <w:r w:rsidR="00BF77D2">
        <w:rPr>
          <w:rFonts w:ascii="Times New Roman" w:hAnsi="Times New Roman" w:cs="Times New Roman"/>
          <w:lang w:val="en-AU"/>
        </w:rPr>
        <w:t xml:space="preserve"> </w:t>
      </w:r>
      <w:r w:rsidRPr="008E535B">
        <w:rPr>
          <w:rFonts w:ascii="Times New Roman" w:hAnsi="Times New Roman" w:cs="Times New Roman"/>
          <w:lang w:val="en-AU"/>
        </w:rPr>
        <w:t>ellipsis</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conjunction</w:t>
      </w:r>
      <w:r w:rsidRPr="008E535B">
        <w:rPr>
          <w:rFonts w:ascii="Times New Roman" w:hAnsi="Times New Roman" w:cs="Times New Roman"/>
          <w:vertAlign w:val="superscript"/>
          <w:lang w:val="en-AU"/>
        </w:rPr>
        <w:footnoteReference w:id="2"/>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a</w:t>
      </w:r>
      <w:r w:rsidR="00BF77D2">
        <w:rPr>
          <w:rFonts w:ascii="Times New Roman" w:hAnsi="Times New Roman" w:cs="Times New Roman"/>
          <w:lang w:val="en-AU"/>
        </w:rPr>
        <w:t xml:space="preserve"> </w:t>
      </w:r>
      <w:r w:rsidRPr="008E535B">
        <w:rPr>
          <w:rFonts w:ascii="Times New Roman" w:hAnsi="Times New Roman" w:cs="Times New Roman"/>
          <w:lang w:val="en-AU"/>
        </w:rPr>
        <w:t>third</w:t>
      </w:r>
      <w:r w:rsidR="00BF77D2">
        <w:rPr>
          <w:rFonts w:ascii="Times New Roman" w:hAnsi="Times New Roman" w:cs="Times New Roman"/>
          <w:lang w:val="en-AU"/>
        </w:rPr>
        <w:t xml:space="preserve"> </w:t>
      </w:r>
      <w:r w:rsidRPr="008E535B">
        <w:rPr>
          <w:rFonts w:ascii="Times New Roman" w:hAnsi="Times New Roman" w:cs="Times New Roman"/>
          <w:lang w:val="en-AU"/>
        </w:rPr>
        <w:t>means</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syntactic</w:t>
      </w:r>
      <w:r w:rsidR="00BF77D2">
        <w:rPr>
          <w:rFonts w:ascii="Times New Roman" w:hAnsi="Times New Roman" w:cs="Times New Roman"/>
          <w:lang w:val="en-AU"/>
        </w:rPr>
        <w:t xml:space="preserve"> </w:t>
      </w:r>
      <w:r w:rsidRPr="008E535B">
        <w:rPr>
          <w:rFonts w:ascii="Times New Roman" w:hAnsi="Times New Roman" w:cs="Times New Roman"/>
          <w:lang w:val="en-AU"/>
        </w:rPr>
        <w:t>coordination.</w:t>
      </w:r>
      <w:r w:rsidR="00BF77D2">
        <w:rPr>
          <w:rFonts w:ascii="Times New Roman" w:hAnsi="Times New Roman" w:cs="Times New Roman"/>
          <w:lang w:val="en-AU"/>
        </w:rPr>
        <w:t xml:space="preserve"> </w:t>
      </w:r>
      <w:r w:rsidRPr="008E535B">
        <w:rPr>
          <w:rFonts w:ascii="Times New Roman" w:hAnsi="Times New Roman" w:cs="Times New Roman"/>
          <w:lang w:val="en-AU"/>
        </w:rPr>
        <w:t>There</w:t>
      </w:r>
      <w:r w:rsidR="00BF77D2">
        <w:rPr>
          <w:rFonts w:ascii="Times New Roman" w:hAnsi="Times New Roman" w:cs="Times New Roman"/>
          <w:lang w:val="en-AU"/>
        </w:rPr>
        <w:t xml:space="preserve"> </w:t>
      </w:r>
      <w:r w:rsidRPr="008E535B">
        <w:rPr>
          <w:rFonts w:ascii="Times New Roman" w:hAnsi="Times New Roman" w:cs="Times New Roman"/>
          <w:lang w:val="en-AU"/>
        </w:rPr>
        <w:t>are</w:t>
      </w:r>
      <w:r w:rsidR="00BF77D2">
        <w:rPr>
          <w:rFonts w:ascii="Times New Roman" w:hAnsi="Times New Roman" w:cs="Times New Roman"/>
          <w:lang w:val="en-AU"/>
        </w:rPr>
        <w:t xml:space="preserve"> </w:t>
      </w:r>
      <w:r w:rsidRPr="008E535B">
        <w:rPr>
          <w:rFonts w:ascii="Times New Roman" w:hAnsi="Times New Roman" w:cs="Times New Roman"/>
          <w:lang w:val="en-AU"/>
        </w:rPr>
        <w:t>some</w:t>
      </w:r>
      <w:r w:rsidR="00BF77D2">
        <w:rPr>
          <w:rFonts w:ascii="Times New Roman" w:hAnsi="Times New Roman" w:cs="Times New Roman"/>
          <w:lang w:val="en-AU"/>
        </w:rPr>
        <w:t xml:space="preserve"> </w:t>
      </w:r>
      <w:r w:rsidRPr="008E535B">
        <w:rPr>
          <w:rFonts w:ascii="Times New Roman" w:hAnsi="Times New Roman" w:cs="Times New Roman"/>
          <w:lang w:val="en-AU"/>
        </w:rPr>
        <w:t>examples</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this</w:t>
      </w:r>
      <w:r w:rsidR="00BF77D2">
        <w:rPr>
          <w:rFonts w:ascii="Times New Roman" w:hAnsi="Times New Roman" w:cs="Times New Roman"/>
          <w:lang w:val="en-AU"/>
        </w:rPr>
        <w:t xml:space="preserve"> </w:t>
      </w:r>
      <w:r w:rsidRPr="008E535B">
        <w:rPr>
          <w:rFonts w:ascii="Times New Roman" w:hAnsi="Times New Roman" w:cs="Times New Roman"/>
          <w:lang w:val="en-AU"/>
        </w:rPr>
        <w:t>very</w:t>
      </w:r>
      <w:r w:rsidR="00BF77D2">
        <w:rPr>
          <w:rFonts w:ascii="Times New Roman" w:hAnsi="Times New Roman" w:cs="Times New Roman"/>
          <w:lang w:val="en-AU"/>
        </w:rPr>
        <w:t xml:space="preserve"> </w:t>
      </w:r>
      <w:r w:rsidRPr="008E535B">
        <w:rPr>
          <w:rFonts w:ascii="Times New Roman" w:hAnsi="Times New Roman" w:cs="Times New Roman"/>
          <w:lang w:val="en-AU"/>
        </w:rPr>
        <w:t>frequent</w:t>
      </w:r>
      <w:r w:rsidR="00BF77D2">
        <w:rPr>
          <w:rFonts w:ascii="Times New Roman" w:hAnsi="Times New Roman" w:cs="Times New Roman"/>
          <w:lang w:val="en-AU"/>
        </w:rPr>
        <w:t xml:space="preserve"> </w:t>
      </w:r>
      <w:r w:rsidRPr="008E535B">
        <w:rPr>
          <w:rFonts w:ascii="Times New Roman" w:hAnsi="Times New Roman" w:cs="Times New Roman"/>
          <w:lang w:val="en-AU"/>
        </w:rPr>
        <w:t>phenomenon</w:t>
      </w:r>
      <w:r w:rsidR="00BF77D2">
        <w:rPr>
          <w:rFonts w:ascii="Times New Roman" w:hAnsi="Times New Roman" w:cs="Times New Roman"/>
          <w:lang w:val="en-AU"/>
        </w:rPr>
        <w:t xml:space="preserve"> </w:t>
      </w:r>
      <w:r w:rsidRPr="008E535B">
        <w:rPr>
          <w:rFonts w:ascii="Times New Roman" w:hAnsi="Times New Roman" w:cs="Times New Roman"/>
          <w:lang w:val="en-AU"/>
        </w:rPr>
        <w:t>(1)</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(2):</w:t>
      </w:r>
    </w:p>
    <w:p w14:paraId="559C4150" w14:textId="31D3DB83" w:rsidR="008F1232" w:rsidRPr="008E535B" w:rsidRDefault="008F1232" w:rsidP="00042683">
      <w:pPr>
        <w:spacing w:after="0" w:line="240" w:lineRule="auto"/>
        <w:ind w:left="397" w:firstLine="397"/>
        <w:jc w:val="both"/>
        <w:rPr>
          <w:rFonts w:ascii="Times New Roman" w:hAnsi="Times New Roman" w:cs="Times New Roman"/>
          <w:lang w:val="la-Latn"/>
        </w:rPr>
      </w:pPr>
      <w:r w:rsidRPr="008E535B">
        <w:rPr>
          <w:rFonts w:ascii="Times New Roman" w:hAnsi="Times New Roman" w:cs="Times New Roman"/>
          <w:lang w:val="la-Latn"/>
        </w:rPr>
        <w:t>(1</w:t>
      </w:r>
      <w:r w:rsidRPr="008E535B">
        <w:rPr>
          <w:rFonts w:ascii="Times New Roman" w:hAnsi="Times New Roman" w:cs="Times New Roman"/>
          <w:lang w:val="cs-CZ"/>
        </w:rPr>
        <w:t>)</w:t>
      </w:r>
      <w:r w:rsidR="00BF77D2">
        <w:rPr>
          <w:rFonts w:ascii="Times New Roman" w:hAnsi="Times New Roman" w:cs="Times New Roman"/>
          <w:lang w:val="cs-CZ"/>
        </w:rPr>
        <w:t xml:space="preserve"> </w:t>
      </w:r>
      <w:r w:rsidRPr="008E535B">
        <w:rPr>
          <w:rFonts w:ascii="Times New Roman" w:hAnsi="Times New Roman" w:cs="Times New Roman"/>
          <w:i/>
          <w:iCs/>
          <w:lang w:val="la-Latn"/>
        </w:rPr>
        <w:t>Qui</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non</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est</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vir</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bonus,</w:t>
      </w:r>
      <w:r w:rsidR="00BF77D2">
        <w:rPr>
          <w:rFonts w:ascii="Times New Roman" w:hAnsi="Times New Roman" w:cs="Times New Roman"/>
          <w:i/>
          <w:iCs/>
          <w:lang w:val="la-Latn"/>
        </w:rPr>
        <w:t xml:space="preserve"> </w:t>
      </w:r>
      <w:r w:rsidRPr="008E535B">
        <w:rPr>
          <w:rFonts w:ascii="Times New Roman" w:hAnsi="Times New Roman" w:cs="Times New Roman"/>
          <w:lang w:val="la-Latn"/>
        </w:rPr>
        <w:t>potest</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nihilominus</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medicus</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esse,</w:t>
      </w:r>
      <w:r w:rsidR="00BF77D2">
        <w:rPr>
          <w:rFonts w:ascii="Times New Roman" w:hAnsi="Times New Roman" w:cs="Times New Roman"/>
          <w:i/>
          <w:iCs/>
          <w:lang w:val="la-Latn"/>
        </w:rPr>
        <w:t xml:space="preserve"> </w:t>
      </w:r>
      <w:r w:rsidRPr="008E535B">
        <w:rPr>
          <w:rFonts w:ascii="Times New Roman" w:hAnsi="Times New Roman" w:cs="Times New Roman"/>
          <w:i/>
          <w:iCs/>
          <w:u w:val="single"/>
          <w:lang w:val="la-Latn"/>
        </w:rPr>
        <w:t>potest</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gubernator,</w:t>
      </w:r>
      <w:r w:rsidR="00BF77D2">
        <w:rPr>
          <w:rFonts w:ascii="Times New Roman" w:hAnsi="Times New Roman" w:cs="Times New Roman"/>
          <w:i/>
          <w:iCs/>
          <w:lang w:val="la-Latn"/>
        </w:rPr>
        <w:t xml:space="preserve"> </w:t>
      </w:r>
      <w:r w:rsidRPr="008E535B">
        <w:rPr>
          <w:rFonts w:ascii="Times New Roman" w:hAnsi="Times New Roman" w:cs="Times New Roman"/>
          <w:i/>
          <w:iCs/>
          <w:u w:val="single"/>
          <w:lang w:val="la-Latn"/>
        </w:rPr>
        <w:t>potest</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grammaticus.</w:t>
      </w:r>
      <w:r w:rsidR="00BF77D2">
        <w:rPr>
          <w:rFonts w:ascii="Times New Roman" w:hAnsi="Times New Roman" w:cs="Times New Roman"/>
          <w:i/>
          <w:iCs/>
          <w:lang w:val="la-Latn"/>
        </w:rPr>
        <w:t xml:space="preserve"> </w:t>
      </w:r>
      <w:r w:rsidRPr="008E535B">
        <w:rPr>
          <w:rFonts w:ascii="Times New Roman" w:hAnsi="Times New Roman" w:cs="Times New Roman"/>
          <w:lang w:val="la-Latn"/>
        </w:rPr>
        <w:t>(Sen.</w:t>
      </w:r>
      <w:r w:rsidR="00BF77D2">
        <w:rPr>
          <w:rFonts w:ascii="Times New Roman" w:hAnsi="Times New Roman" w:cs="Times New Roman"/>
          <w:lang w:val="la-Latn"/>
        </w:rPr>
        <w:t xml:space="preserve"> </w:t>
      </w:r>
      <w:r w:rsidRPr="008E535B">
        <w:rPr>
          <w:rFonts w:ascii="Times New Roman" w:hAnsi="Times New Roman" w:cs="Times New Roman"/>
          <w:i/>
          <w:iCs/>
          <w:lang w:val="la-Latn"/>
        </w:rPr>
        <w:t>fin.</w:t>
      </w:r>
      <w:r w:rsidR="00BF77D2">
        <w:rPr>
          <w:rFonts w:ascii="Times New Roman" w:hAnsi="Times New Roman" w:cs="Times New Roman"/>
          <w:lang w:val="la-Latn"/>
        </w:rPr>
        <w:t xml:space="preserve"> </w:t>
      </w:r>
      <w:r w:rsidRPr="008E535B">
        <w:rPr>
          <w:rFonts w:ascii="Times New Roman" w:hAnsi="Times New Roman" w:cs="Times New Roman"/>
          <w:lang w:val="la-Latn"/>
        </w:rPr>
        <w:t>1,39)</w:t>
      </w:r>
    </w:p>
    <w:p w14:paraId="22EE6EA9" w14:textId="77777777" w:rsidR="00042683" w:rsidRPr="008E535B" w:rsidRDefault="00042683" w:rsidP="00042683">
      <w:pPr>
        <w:spacing w:after="0" w:line="240" w:lineRule="auto"/>
        <w:ind w:left="397" w:firstLine="397"/>
        <w:jc w:val="both"/>
        <w:rPr>
          <w:rFonts w:ascii="Times New Roman" w:hAnsi="Times New Roman" w:cs="Times New Roman"/>
          <w:lang w:val="cs-CZ"/>
        </w:rPr>
      </w:pPr>
    </w:p>
    <w:p w14:paraId="66827626" w14:textId="5A50A714" w:rsidR="008F1232" w:rsidRPr="008E535B" w:rsidRDefault="008F1232" w:rsidP="00042683">
      <w:pPr>
        <w:spacing w:after="0" w:line="240" w:lineRule="auto"/>
        <w:ind w:left="397" w:firstLine="397"/>
        <w:jc w:val="both"/>
        <w:rPr>
          <w:rFonts w:ascii="Times New Roman" w:hAnsi="Times New Roman" w:cs="Times New Roman"/>
          <w:lang w:val="la-Latn"/>
        </w:rPr>
      </w:pPr>
      <w:r w:rsidRPr="008E535B">
        <w:rPr>
          <w:rFonts w:ascii="Times New Roman" w:hAnsi="Times New Roman" w:cs="Times New Roman"/>
          <w:lang w:val="la-Latn"/>
        </w:rPr>
        <w:t>(2)</w:t>
      </w:r>
      <w:r w:rsidR="00BF77D2">
        <w:rPr>
          <w:rFonts w:ascii="Times New Roman" w:hAnsi="Times New Roman" w:cs="Times New Roman"/>
          <w:lang w:val="en-US"/>
        </w:rPr>
        <w:t xml:space="preserve"> </w:t>
      </w:r>
      <w:r w:rsidRPr="008E535B">
        <w:rPr>
          <w:rFonts w:ascii="Times New Roman" w:hAnsi="Times New Roman" w:cs="Times New Roman"/>
          <w:i/>
          <w:iCs/>
          <w:lang w:val="la-Latn"/>
        </w:rPr>
        <w:t>Si</w:t>
      </w:r>
      <w:r w:rsidR="00BF77D2">
        <w:rPr>
          <w:rFonts w:ascii="Times New Roman" w:hAnsi="Times New Roman" w:cs="Times New Roman"/>
          <w:i/>
          <w:iCs/>
          <w:lang w:val="en-US"/>
        </w:rPr>
        <w:t xml:space="preserve"> </w:t>
      </w:r>
      <w:r w:rsidRPr="008E535B">
        <w:rPr>
          <w:rFonts w:ascii="Times New Roman" w:hAnsi="Times New Roman" w:cs="Times New Roman"/>
          <w:lang w:val="la-Latn"/>
        </w:rPr>
        <w:t>non</w:t>
      </w:r>
      <w:r w:rsidR="00BF77D2">
        <w:rPr>
          <w:rFonts w:ascii="Times New Roman" w:hAnsi="Times New Roman" w:cs="Times New Roman"/>
          <w:i/>
          <w:iCs/>
          <w:lang w:val="en-US"/>
        </w:rPr>
        <w:t xml:space="preserve"> </w:t>
      </w:r>
      <w:r w:rsidRPr="008E535B">
        <w:rPr>
          <w:rFonts w:ascii="Times New Roman" w:hAnsi="Times New Roman" w:cs="Times New Roman"/>
          <w:i/>
          <w:iCs/>
          <w:lang w:val="la-Latn"/>
        </w:rPr>
        <w:t>virtute,</w:t>
      </w:r>
      <w:r w:rsidR="00BF77D2">
        <w:rPr>
          <w:rFonts w:ascii="Times New Roman" w:hAnsi="Times New Roman" w:cs="Times New Roman"/>
          <w:i/>
          <w:iCs/>
          <w:lang w:val="en-US"/>
        </w:rPr>
        <w:t xml:space="preserve"> </w:t>
      </w:r>
      <w:r w:rsidRPr="008E535B">
        <w:rPr>
          <w:rFonts w:ascii="Times New Roman" w:hAnsi="Times New Roman" w:cs="Times New Roman"/>
          <w:i/>
          <w:iCs/>
          <w:u w:val="single"/>
          <w:lang w:val="la-Latn"/>
        </w:rPr>
        <w:t>non</w:t>
      </w:r>
      <w:r w:rsidR="00BF77D2">
        <w:rPr>
          <w:rFonts w:ascii="Times New Roman" w:hAnsi="Times New Roman" w:cs="Times New Roman"/>
          <w:i/>
          <w:iCs/>
          <w:lang w:val="en-US"/>
        </w:rPr>
        <w:t xml:space="preserve"> </w:t>
      </w:r>
      <w:r w:rsidRPr="008E535B">
        <w:rPr>
          <w:rFonts w:ascii="Times New Roman" w:hAnsi="Times New Roman" w:cs="Times New Roman"/>
          <w:i/>
          <w:iCs/>
          <w:lang w:val="la-Latn"/>
        </w:rPr>
        <w:t>industria,</w:t>
      </w:r>
      <w:r w:rsidR="00BF77D2">
        <w:rPr>
          <w:rFonts w:ascii="Times New Roman" w:hAnsi="Times New Roman" w:cs="Times New Roman"/>
          <w:i/>
          <w:iCs/>
          <w:lang w:val="en-US"/>
        </w:rPr>
        <w:t xml:space="preserve"> </w:t>
      </w:r>
      <w:r w:rsidRPr="008E535B">
        <w:rPr>
          <w:rFonts w:ascii="Times New Roman" w:hAnsi="Times New Roman" w:cs="Times New Roman"/>
          <w:i/>
          <w:iCs/>
          <w:u w:val="single"/>
          <w:lang w:val="la-Latn"/>
        </w:rPr>
        <w:t>non</w:t>
      </w:r>
      <w:r w:rsidR="00BF77D2">
        <w:rPr>
          <w:rFonts w:ascii="Times New Roman" w:hAnsi="Times New Roman" w:cs="Times New Roman"/>
          <w:i/>
          <w:iCs/>
          <w:lang w:val="en-US"/>
        </w:rPr>
        <w:t xml:space="preserve"> </w:t>
      </w:r>
      <w:r w:rsidRPr="008E535B">
        <w:rPr>
          <w:rFonts w:ascii="Times New Roman" w:hAnsi="Times New Roman" w:cs="Times New Roman"/>
          <w:i/>
          <w:iCs/>
          <w:lang w:val="la-Latn"/>
        </w:rPr>
        <w:t>innocentia,</w:t>
      </w:r>
      <w:r w:rsidR="00BF77D2">
        <w:rPr>
          <w:rFonts w:ascii="Times New Roman" w:hAnsi="Times New Roman" w:cs="Times New Roman"/>
          <w:i/>
          <w:iCs/>
          <w:lang w:val="en-US"/>
        </w:rPr>
        <w:t xml:space="preserve"> </w:t>
      </w:r>
      <w:r w:rsidRPr="008E535B">
        <w:rPr>
          <w:rFonts w:ascii="Times New Roman" w:hAnsi="Times New Roman" w:cs="Times New Roman"/>
          <w:i/>
          <w:iCs/>
          <w:u w:val="single"/>
          <w:lang w:val="la-Latn"/>
        </w:rPr>
        <w:t>non</w:t>
      </w:r>
      <w:r w:rsidR="00BF77D2">
        <w:rPr>
          <w:rFonts w:ascii="Times New Roman" w:hAnsi="Times New Roman" w:cs="Times New Roman"/>
          <w:i/>
          <w:iCs/>
          <w:lang w:val="en-US"/>
        </w:rPr>
        <w:t xml:space="preserve"> </w:t>
      </w:r>
      <w:r w:rsidRPr="008E535B">
        <w:rPr>
          <w:rFonts w:ascii="Times New Roman" w:hAnsi="Times New Roman" w:cs="Times New Roman"/>
          <w:i/>
          <w:iCs/>
          <w:lang w:val="la-Latn"/>
        </w:rPr>
        <w:t>pudore,</w:t>
      </w:r>
      <w:r w:rsidR="00BF77D2">
        <w:rPr>
          <w:rFonts w:ascii="Times New Roman" w:hAnsi="Times New Roman" w:cs="Times New Roman"/>
          <w:i/>
          <w:iCs/>
          <w:lang w:val="en-US"/>
        </w:rPr>
        <w:t xml:space="preserve"> </w:t>
      </w:r>
      <w:r w:rsidRPr="008E535B">
        <w:rPr>
          <w:rFonts w:ascii="Times New Roman" w:hAnsi="Times New Roman" w:cs="Times New Roman"/>
          <w:i/>
          <w:iCs/>
          <w:u w:val="single"/>
          <w:lang w:val="la-Latn"/>
        </w:rPr>
        <w:t>non</w:t>
      </w:r>
      <w:r w:rsidR="00BF77D2">
        <w:rPr>
          <w:rFonts w:ascii="Times New Roman" w:hAnsi="Times New Roman" w:cs="Times New Roman"/>
          <w:i/>
          <w:iCs/>
          <w:lang w:val="en-US"/>
        </w:rPr>
        <w:t xml:space="preserve"> </w:t>
      </w:r>
      <w:r w:rsidRPr="008E535B">
        <w:rPr>
          <w:rFonts w:ascii="Times New Roman" w:hAnsi="Times New Roman" w:cs="Times New Roman"/>
          <w:i/>
          <w:iCs/>
          <w:lang w:val="la-Latn"/>
        </w:rPr>
        <w:t>pudicitia,</w:t>
      </w:r>
      <w:r w:rsidR="00BF77D2">
        <w:rPr>
          <w:rFonts w:ascii="Times New Roman" w:hAnsi="Times New Roman" w:cs="Times New Roman"/>
          <w:i/>
          <w:iCs/>
          <w:lang w:val="en-US"/>
        </w:rPr>
        <w:t xml:space="preserve"> </w:t>
      </w:r>
      <w:r w:rsidRPr="008E535B">
        <w:rPr>
          <w:rFonts w:ascii="Times New Roman" w:hAnsi="Times New Roman" w:cs="Times New Roman"/>
          <w:lang w:val="la-Latn"/>
        </w:rPr>
        <w:t>at</w:t>
      </w:r>
      <w:r w:rsidR="00BF77D2">
        <w:rPr>
          <w:rFonts w:ascii="Times New Roman" w:hAnsi="Times New Roman" w:cs="Times New Roman"/>
          <w:i/>
          <w:iCs/>
          <w:lang w:val="en-US"/>
        </w:rPr>
        <w:t xml:space="preserve"> </w:t>
      </w:r>
      <w:r w:rsidRPr="008E535B">
        <w:rPr>
          <w:rFonts w:ascii="Times New Roman" w:hAnsi="Times New Roman" w:cs="Times New Roman"/>
          <w:i/>
          <w:iCs/>
          <w:lang w:val="la-Latn"/>
        </w:rPr>
        <w:t>sermone,</w:t>
      </w:r>
      <w:r w:rsidR="00BF77D2">
        <w:rPr>
          <w:rFonts w:ascii="Times New Roman" w:hAnsi="Times New Roman" w:cs="Times New Roman"/>
          <w:i/>
          <w:iCs/>
          <w:lang w:val="en-US"/>
        </w:rPr>
        <w:t xml:space="preserve"> </w:t>
      </w:r>
      <w:r w:rsidRPr="008E535B">
        <w:rPr>
          <w:rFonts w:ascii="Times New Roman" w:hAnsi="Times New Roman" w:cs="Times New Roman"/>
          <w:i/>
          <w:iCs/>
          <w:u w:val="single"/>
          <w:lang w:val="la-Latn"/>
        </w:rPr>
        <w:t>at</w:t>
      </w:r>
      <w:r w:rsidR="00BF77D2">
        <w:rPr>
          <w:rFonts w:ascii="Times New Roman" w:hAnsi="Times New Roman" w:cs="Times New Roman"/>
          <w:i/>
          <w:iCs/>
          <w:lang w:val="en-US"/>
        </w:rPr>
        <w:t xml:space="preserve"> </w:t>
      </w:r>
      <w:r w:rsidRPr="008E535B">
        <w:rPr>
          <w:rFonts w:ascii="Times New Roman" w:hAnsi="Times New Roman" w:cs="Times New Roman"/>
          <w:i/>
          <w:iCs/>
          <w:lang w:val="la-Latn"/>
        </w:rPr>
        <w:t>litteris,</w:t>
      </w:r>
      <w:r w:rsidR="00BF77D2">
        <w:rPr>
          <w:rFonts w:ascii="Times New Roman" w:hAnsi="Times New Roman" w:cs="Times New Roman"/>
          <w:i/>
          <w:iCs/>
          <w:lang w:val="en-US"/>
        </w:rPr>
        <w:t xml:space="preserve"> </w:t>
      </w:r>
      <w:r w:rsidRPr="008E535B">
        <w:rPr>
          <w:rFonts w:ascii="Times New Roman" w:hAnsi="Times New Roman" w:cs="Times New Roman"/>
          <w:i/>
          <w:iCs/>
          <w:u w:val="single"/>
          <w:lang w:val="la-Latn"/>
        </w:rPr>
        <w:t>at</w:t>
      </w:r>
      <w:r w:rsidR="00BF77D2">
        <w:rPr>
          <w:rFonts w:ascii="Times New Roman" w:hAnsi="Times New Roman" w:cs="Times New Roman"/>
          <w:i/>
          <w:iCs/>
          <w:lang w:val="en-US"/>
        </w:rPr>
        <w:t xml:space="preserve"> </w:t>
      </w:r>
      <w:r w:rsidRPr="008E535B">
        <w:rPr>
          <w:rFonts w:ascii="Times New Roman" w:hAnsi="Times New Roman" w:cs="Times New Roman"/>
          <w:i/>
          <w:iCs/>
          <w:lang w:val="la-Latn"/>
        </w:rPr>
        <w:t>humanitate</w:t>
      </w:r>
      <w:r w:rsidR="00BF77D2">
        <w:rPr>
          <w:rFonts w:ascii="Times New Roman" w:hAnsi="Times New Roman" w:cs="Times New Roman"/>
          <w:i/>
          <w:iCs/>
          <w:lang w:val="en-US"/>
        </w:rPr>
        <w:t xml:space="preserve"> </w:t>
      </w:r>
      <w:r w:rsidRPr="008E535B">
        <w:rPr>
          <w:rFonts w:ascii="Times New Roman" w:hAnsi="Times New Roman" w:cs="Times New Roman"/>
          <w:i/>
          <w:iCs/>
          <w:lang w:val="la-Latn"/>
        </w:rPr>
        <w:t>eius</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delectamini.</w:t>
      </w:r>
      <w:r w:rsidR="00BF77D2">
        <w:rPr>
          <w:rFonts w:ascii="Times New Roman" w:hAnsi="Times New Roman" w:cs="Times New Roman"/>
          <w:lang w:val="en-US"/>
        </w:rPr>
        <w:t xml:space="preserve"> </w:t>
      </w:r>
      <w:r w:rsidRPr="008E535B">
        <w:rPr>
          <w:rFonts w:ascii="Times New Roman" w:hAnsi="Times New Roman" w:cs="Times New Roman"/>
          <w:lang w:val="la-Latn"/>
        </w:rPr>
        <w:t>(Cic.</w:t>
      </w:r>
      <w:r w:rsidR="00BF77D2">
        <w:rPr>
          <w:rFonts w:ascii="Times New Roman" w:hAnsi="Times New Roman" w:cs="Times New Roman"/>
          <w:lang w:val="en-US"/>
        </w:rPr>
        <w:t xml:space="preserve"> </w:t>
      </w:r>
      <w:r w:rsidRPr="008E535B">
        <w:rPr>
          <w:rFonts w:ascii="Times New Roman" w:hAnsi="Times New Roman" w:cs="Times New Roman"/>
          <w:i/>
          <w:iCs/>
          <w:lang w:val="la-Latn"/>
        </w:rPr>
        <w:t>Verr</w:t>
      </w:r>
      <w:r w:rsidRPr="008E535B">
        <w:rPr>
          <w:rFonts w:ascii="Times New Roman" w:hAnsi="Times New Roman" w:cs="Times New Roman"/>
          <w:lang w:val="la-Latn"/>
        </w:rPr>
        <w:t>.</w:t>
      </w:r>
      <w:r w:rsidR="00BF77D2">
        <w:rPr>
          <w:rFonts w:ascii="Times New Roman" w:hAnsi="Times New Roman" w:cs="Times New Roman"/>
          <w:lang w:val="la-Latn"/>
        </w:rPr>
        <w:t xml:space="preserve"> </w:t>
      </w:r>
      <w:r w:rsidRPr="008E535B">
        <w:rPr>
          <w:rFonts w:ascii="Times New Roman" w:hAnsi="Times New Roman" w:cs="Times New Roman"/>
          <w:lang w:val="la-Latn"/>
        </w:rPr>
        <w:t>2,3,8)</w:t>
      </w:r>
    </w:p>
    <w:p w14:paraId="6F272C70" w14:textId="77777777" w:rsidR="00042683" w:rsidRPr="008E535B" w:rsidRDefault="00042683" w:rsidP="008F1232">
      <w:pPr>
        <w:spacing w:after="0" w:line="240" w:lineRule="auto"/>
        <w:ind w:firstLine="397"/>
        <w:jc w:val="both"/>
        <w:rPr>
          <w:rFonts w:ascii="Times New Roman" w:hAnsi="Times New Roman" w:cs="Times New Roman"/>
          <w:lang w:val="cs-CZ"/>
        </w:rPr>
      </w:pPr>
    </w:p>
    <w:p w14:paraId="35FB72B6" w14:textId="5B442788" w:rsidR="008F1232" w:rsidRPr="008E535B" w:rsidRDefault="008F1232" w:rsidP="008F1232">
      <w:pPr>
        <w:spacing w:after="0" w:line="240" w:lineRule="auto"/>
        <w:ind w:firstLine="397"/>
        <w:jc w:val="both"/>
        <w:rPr>
          <w:rFonts w:ascii="Times New Roman" w:hAnsi="Times New Roman" w:cs="Times New Roman"/>
          <w:lang w:val="cs-CZ"/>
        </w:rPr>
      </w:pP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example</w:t>
      </w:r>
      <w:r w:rsidR="00BF77D2">
        <w:rPr>
          <w:rFonts w:ascii="Times New Roman" w:hAnsi="Times New Roman" w:cs="Times New Roman"/>
          <w:lang w:val="en-AU"/>
        </w:rPr>
        <w:t xml:space="preserve"> </w:t>
      </w:r>
      <w:r w:rsidRPr="008E535B">
        <w:rPr>
          <w:rFonts w:ascii="Times New Roman" w:hAnsi="Times New Roman" w:cs="Times New Roman"/>
          <w:lang w:val="en-AU"/>
        </w:rPr>
        <w:t>(1),</w:t>
      </w:r>
      <w:r w:rsidR="00BF77D2">
        <w:rPr>
          <w:rFonts w:ascii="Times New Roman" w:hAnsi="Times New Roman" w:cs="Times New Roman"/>
          <w:i/>
          <w:iCs/>
          <w:lang w:val="en-AU"/>
        </w:rPr>
        <w:t xml:space="preserve"> </w:t>
      </w:r>
      <w:r w:rsidRPr="008E535B">
        <w:rPr>
          <w:rFonts w:ascii="Times New Roman" w:hAnsi="Times New Roman" w:cs="Times New Roman"/>
          <w:lang w:val="en-AU"/>
        </w:rPr>
        <w:t>there</w:t>
      </w:r>
      <w:r w:rsidR="00BF77D2">
        <w:rPr>
          <w:rFonts w:ascii="Times New Roman" w:hAnsi="Times New Roman" w:cs="Times New Roman"/>
          <w:lang w:val="en-AU"/>
        </w:rPr>
        <w:t xml:space="preserve"> </w:t>
      </w:r>
      <w:r w:rsidRPr="008E535B">
        <w:rPr>
          <w:rFonts w:ascii="Times New Roman" w:hAnsi="Times New Roman" w:cs="Times New Roman"/>
          <w:lang w:val="en-AU"/>
        </w:rPr>
        <w:t>are</w:t>
      </w:r>
      <w:r w:rsidR="00BF77D2">
        <w:rPr>
          <w:rFonts w:ascii="Times New Roman" w:hAnsi="Times New Roman" w:cs="Times New Roman"/>
          <w:lang w:val="en-AU"/>
        </w:rPr>
        <w:t xml:space="preserve"> </w:t>
      </w:r>
      <w:r w:rsidRPr="008E535B">
        <w:rPr>
          <w:rFonts w:ascii="Times New Roman" w:hAnsi="Times New Roman" w:cs="Times New Roman"/>
          <w:lang w:val="en-AU"/>
        </w:rPr>
        <w:t>three</w:t>
      </w:r>
      <w:r w:rsidR="00BF77D2">
        <w:rPr>
          <w:rFonts w:ascii="Times New Roman" w:hAnsi="Times New Roman" w:cs="Times New Roman"/>
          <w:lang w:val="en-AU"/>
        </w:rPr>
        <w:t xml:space="preserve"> </w:t>
      </w:r>
      <w:r w:rsidRPr="008E535B">
        <w:rPr>
          <w:rFonts w:ascii="Times New Roman" w:hAnsi="Times New Roman" w:cs="Times New Roman"/>
          <w:lang w:val="en-AU"/>
        </w:rPr>
        <w:t>coordinated</w:t>
      </w:r>
      <w:r w:rsidR="00BF77D2">
        <w:rPr>
          <w:rFonts w:ascii="Times New Roman" w:hAnsi="Times New Roman" w:cs="Times New Roman"/>
          <w:lang w:val="en-AU"/>
        </w:rPr>
        <w:t xml:space="preserve"> </w:t>
      </w:r>
      <w:r w:rsidRPr="008E535B">
        <w:rPr>
          <w:rFonts w:ascii="Times New Roman" w:hAnsi="Times New Roman" w:cs="Times New Roman"/>
          <w:lang w:val="en-AU"/>
        </w:rPr>
        <w:t>professions</w:t>
      </w:r>
      <w:r w:rsidR="00BF77D2">
        <w:rPr>
          <w:rFonts w:ascii="Times New Roman" w:hAnsi="Times New Roman" w:cs="Times New Roman"/>
          <w:lang w:val="en-AU"/>
        </w:rPr>
        <w:t xml:space="preserve"> </w:t>
      </w:r>
      <w:r w:rsidRPr="008E535B">
        <w:rPr>
          <w:rFonts w:ascii="Times New Roman" w:hAnsi="Times New Roman" w:cs="Times New Roman"/>
          <w:lang w:val="en-AU"/>
        </w:rPr>
        <w:t>(</w:t>
      </w:r>
      <w:r w:rsidRPr="008E535B">
        <w:rPr>
          <w:rFonts w:ascii="Times New Roman" w:hAnsi="Times New Roman" w:cs="Times New Roman"/>
          <w:i/>
          <w:iCs/>
          <w:lang w:val="la-Latn"/>
        </w:rPr>
        <w:t>medicus</w:t>
      </w:r>
      <w:r w:rsidRPr="008E535B">
        <w:rPr>
          <w:rFonts w:ascii="Times New Roman" w:hAnsi="Times New Roman" w:cs="Times New Roman"/>
          <w:lang w:val="la-Latn"/>
        </w:rPr>
        <w:t>,</w:t>
      </w:r>
      <w:r w:rsidR="00BF77D2">
        <w:rPr>
          <w:rFonts w:ascii="Times New Roman" w:hAnsi="Times New Roman" w:cs="Times New Roman"/>
          <w:lang w:val="la-Latn"/>
        </w:rPr>
        <w:t xml:space="preserve"> </w:t>
      </w:r>
      <w:r w:rsidRPr="008E535B">
        <w:rPr>
          <w:rFonts w:ascii="Times New Roman" w:hAnsi="Times New Roman" w:cs="Times New Roman"/>
          <w:i/>
          <w:iCs/>
          <w:lang w:val="la-Latn"/>
        </w:rPr>
        <w:t>gubernator</w:t>
      </w:r>
      <w:r w:rsidRPr="008E535B">
        <w:rPr>
          <w:rFonts w:ascii="Times New Roman" w:hAnsi="Times New Roman" w:cs="Times New Roman"/>
          <w:lang w:val="la-Latn"/>
        </w:rPr>
        <w:t>,</w:t>
      </w:r>
      <w:r w:rsidR="00BF77D2">
        <w:rPr>
          <w:rFonts w:ascii="Times New Roman" w:hAnsi="Times New Roman" w:cs="Times New Roman"/>
          <w:lang w:val="la-Latn"/>
        </w:rPr>
        <w:t xml:space="preserve"> </w:t>
      </w:r>
      <w:r w:rsidRPr="008E535B">
        <w:rPr>
          <w:rFonts w:ascii="Times New Roman" w:hAnsi="Times New Roman" w:cs="Times New Roman"/>
          <w:i/>
          <w:iCs/>
          <w:lang w:val="la-Latn"/>
        </w:rPr>
        <w:t>grammaticus</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or</w:t>
      </w:r>
      <w:r w:rsidR="00BF77D2">
        <w:rPr>
          <w:rFonts w:ascii="Times New Roman" w:hAnsi="Times New Roman" w:cs="Times New Roman"/>
          <w:lang w:val="en-AU"/>
        </w:rPr>
        <w:t xml:space="preserve"> </w:t>
      </w:r>
      <w:r w:rsidRPr="008E535B">
        <w:rPr>
          <w:rFonts w:ascii="Times New Roman" w:hAnsi="Times New Roman" w:cs="Times New Roman"/>
          <w:lang w:val="en-AU"/>
        </w:rPr>
        <w:t>maybe</w:t>
      </w:r>
      <w:r w:rsidR="00BF77D2">
        <w:rPr>
          <w:rFonts w:ascii="Times New Roman" w:hAnsi="Times New Roman" w:cs="Times New Roman"/>
          <w:lang w:val="en-AU"/>
        </w:rPr>
        <w:t xml:space="preserve"> </w:t>
      </w:r>
      <w:r w:rsidRPr="008E535B">
        <w:rPr>
          <w:rFonts w:ascii="Times New Roman" w:hAnsi="Times New Roman" w:cs="Times New Roman"/>
          <w:lang w:val="en-AU"/>
        </w:rPr>
        <w:t>rather</w:t>
      </w:r>
      <w:r w:rsidR="00BF77D2">
        <w:rPr>
          <w:rFonts w:ascii="Times New Roman" w:hAnsi="Times New Roman" w:cs="Times New Roman"/>
          <w:lang w:val="en-AU"/>
        </w:rPr>
        <w:t xml:space="preserve"> </w:t>
      </w:r>
      <w:r w:rsidRPr="008E535B">
        <w:rPr>
          <w:rFonts w:ascii="Times New Roman" w:hAnsi="Times New Roman" w:cs="Times New Roman"/>
          <w:lang w:val="en-AU"/>
        </w:rPr>
        <w:t>three</w:t>
      </w:r>
      <w:r w:rsidR="00BF77D2">
        <w:rPr>
          <w:rFonts w:ascii="Times New Roman" w:hAnsi="Times New Roman" w:cs="Times New Roman"/>
          <w:lang w:val="en-AU"/>
        </w:rPr>
        <w:t xml:space="preserve"> </w:t>
      </w:r>
      <w:r w:rsidRPr="008E535B">
        <w:rPr>
          <w:rFonts w:ascii="Times New Roman" w:hAnsi="Times New Roman" w:cs="Times New Roman"/>
          <w:lang w:val="en-AU"/>
        </w:rPr>
        <w:t>situations</w:t>
      </w:r>
      <w:r w:rsidR="00BF77D2">
        <w:rPr>
          <w:rFonts w:ascii="Times New Roman" w:hAnsi="Times New Roman" w:cs="Times New Roman"/>
          <w:lang w:val="en-AU"/>
        </w:rPr>
        <w:t xml:space="preserve"> </w:t>
      </w:r>
      <w:r w:rsidRPr="008E535B">
        <w:rPr>
          <w:rFonts w:ascii="Times New Roman" w:hAnsi="Times New Roman" w:cs="Times New Roman"/>
          <w:lang w:val="en-AU"/>
        </w:rPr>
        <w:t>(</w:t>
      </w:r>
      <w:r w:rsidRPr="008E535B">
        <w:rPr>
          <w:rFonts w:ascii="Times New Roman" w:hAnsi="Times New Roman" w:cs="Times New Roman"/>
          <w:i/>
          <w:iCs/>
          <w:lang w:val="la-Latn"/>
        </w:rPr>
        <w:t>esse</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medicus</w:t>
      </w:r>
      <w:r w:rsidRPr="008E535B">
        <w:rPr>
          <w:rFonts w:ascii="Times New Roman" w:hAnsi="Times New Roman" w:cs="Times New Roman"/>
          <w:lang w:val="la-Latn"/>
        </w:rPr>
        <w:t>,</w:t>
      </w:r>
      <w:r w:rsidR="00BF77D2">
        <w:rPr>
          <w:rFonts w:ascii="Times New Roman" w:hAnsi="Times New Roman" w:cs="Times New Roman"/>
          <w:lang w:val="la-Latn"/>
        </w:rPr>
        <w:t xml:space="preserve"> </w:t>
      </w:r>
      <w:r w:rsidRPr="008E535B">
        <w:rPr>
          <w:rFonts w:ascii="Times New Roman" w:hAnsi="Times New Roman" w:cs="Times New Roman"/>
          <w:i/>
          <w:iCs/>
          <w:lang w:val="la-Latn"/>
        </w:rPr>
        <w:t>esse</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gubernator</w:t>
      </w:r>
      <w:r w:rsidRPr="008E535B">
        <w:rPr>
          <w:rFonts w:ascii="Times New Roman" w:hAnsi="Times New Roman" w:cs="Times New Roman"/>
          <w:lang w:val="la-Latn"/>
        </w:rPr>
        <w:t>,</w:t>
      </w:r>
      <w:r w:rsidR="00BF77D2">
        <w:rPr>
          <w:rFonts w:ascii="Times New Roman" w:hAnsi="Times New Roman" w:cs="Times New Roman"/>
          <w:lang w:val="la-Latn"/>
        </w:rPr>
        <w:t xml:space="preserve"> </w:t>
      </w:r>
      <w:r w:rsidRPr="008E535B">
        <w:rPr>
          <w:rFonts w:ascii="Times New Roman" w:hAnsi="Times New Roman" w:cs="Times New Roman"/>
          <w:i/>
          <w:iCs/>
          <w:lang w:val="la-Latn"/>
        </w:rPr>
        <w:t>esse</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grammaticus</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which</w:t>
      </w:r>
      <w:r w:rsidR="00BF77D2">
        <w:rPr>
          <w:rFonts w:ascii="Times New Roman" w:hAnsi="Times New Roman" w:cs="Times New Roman"/>
          <w:lang w:val="en-AU"/>
        </w:rPr>
        <w:t xml:space="preserve"> </w:t>
      </w:r>
      <w:r w:rsidRPr="008E535B">
        <w:rPr>
          <w:rFonts w:ascii="Times New Roman" w:hAnsi="Times New Roman" w:cs="Times New Roman"/>
          <w:lang w:val="en-AU"/>
        </w:rPr>
        <w:t>could</w:t>
      </w:r>
      <w:r w:rsidR="00BF77D2">
        <w:rPr>
          <w:rFonts w:ascii="Times New Roman" w:hAnsi="Times New Roman" w:cs="Times New Roman"/>
          <w:lang w:val="en-AU"/>
        </w:rPr>
        <w:t xml:space="preserve"> </w:t>
      </w:r>
      <w:r w:rsidRPr="008E535B">
        <w:rPr>
          <w:rFonts w:ascii="Times New Roman" w:hAnsi="Times New Roman" w:cs="Times New Roman"/>
          <w:lang w:val="en-AU"/>
        </w:rPr>
        <w:t>have</w:t>
      </w:r>
      <w:r w:rsidR="00BF77D2">
        <w:rPr>
          <w:rFonts w:ascii="Times New Roman" w:hAnsi="Times New Roman" w:cs="Times New Roman"/>
          <w:lang w:val="en-AU"/>
        </w:rPr>
        <w:t xml:space="preserve"> </w:t>
      </w:r>
      <w:r w:rsidRPr="008E535B">
        <w:rPr>
          <w:rFonts w:ascii="Times New Roman" w:hAnsi="Times New Roman" w:cs="Times New Roman"/>
          <w:lang w:val="en-AU"/>
        </w:rPr>
        <w:t>been</w:t>
      </w:r>
      <w:r w:rsidR="00BF77D2">
        <w:rPr>
          <w:rFonts w:ascii="Times New Roman" w:hAnsi="Times New Roman" w:cs="Times New Roman"/>
          <w:lang w:val="en-AU"/>
        </w:rPr>
        <w:t xml:space="preserve"> </w:t>
      </w:r>
      <w:r w:rsidRPr="008E535B">
        <w:rPr>
          <w:rFonts w:ascii="Times New Roman" w:hAnsi="Times New Roman" w:cs="Times New Roman"/>
          <w:lang w:val="en-AU"/>
        </w:rPr>
        <w:t>coordinated</w:t>
      </w:r>
      <w:r w:rsidR="00BF77D2">
        <w:rPr>
          <w:rFonts w:ascii="Times New Roman" w:hAnsi="Times New Roman" w:cs="Times New Roman"/>
          <w:lang w:val="en-AU"/>
        </w:rPr>
        <w:t xml:space="preserve"> </w:t>
      </w:r>
      <w:r w:rsidRPr="008E535B">
        <w:rPr>
          <w:rFonts w:ascii="Times New Roman" w:hAnsi="Times New Roman" w:cs="Times New Roman"/>
          <w:lang w:val="en-AU"/>
        </w:rPr>
        <w:t>by</w:t>
      </w:r>
      <w:r w:rsidR="00BF77D2">
        <w:rPr>
          <w:rFonts w:ascii="Times New Roman" w:hAnsi="Times New Roman" w:cs="Times New Roman"/>
          <w:lang w:val="en-AU"/>
        </w:rPr>
        <w:t xml:space="preserve"> </w:t>
      </w:r>
      <w:r w:rsidRPr="008E535B">
        <w:rPr>
          <w:rFonts w:ascii="Times New Roman" w:hAnsi="Times New Roman" w:cs="Times New Roman"/>
          <w:lang w:val="en-AU"/>
        </w:rPr>
        <w:t>coordinators</w:t>
      </w:r>
      <w:r w:rsidR="00BF77D2">
        <w:rPr>
          <w:rFonts w:ascii="Times New Roman" w:hAnsi="Times New Roman" w:cs="Times New Roman"/>
          <w:lang w:val="en-AU"/>
        </w:rPr>
        <w:t xml:space="preserve"> </w:t>
      </w:r>
      <w:r w:rsidRPr="008E535B">
        <w:rPr>
          <w:rFonts w:ascii="Times New Roman" w:hAnsi="Times New Roman" w:cs="Times New Roman"/>
          <w:lang w:val="en-AU"/>
        </w:rPr>
        <w:t>like</w:t>
      </w:r>
      <w:r w:rsidR="00BF77D2">
        <w:rPr>
          <w:rFonts w:ascii="Times New Roman" w:hAnsi="Times New Roman" w:cs="Times New Roman"/>
          <w:lang w:val="en-AU"/>
        </w:rPr>
        <w:t xml:space="preserve"> </w:t>
      </w:r>
      <w:r w:rsidRPr="008E535B">
        <w:rPr>
          <w:rFonts w:ascii="Times New Roman" w:hAnsi="Times New Roman" w:cs="Times New Roman"/>
          <w:i/>
          <w:iCs/>
          <w:lang w:val="la-Latn"/>
        </w:rPr>
        <w:t>aut</w:t>
      </w:r>
      <w:r w:rsidR="00BF77D2">
        <w:rPr>
          <w:rFonts w:ascii="Times New Roman" w:hAnsi="Times New Roman" w:cs="Times New Roman"/>
          <w:i/>
          <w:iCs/>
          <w:lang w:val="en-AU"/>
        </w:rPr>
        <w:t xml:space="preserve"> </w:t>
      </w:r>
      <w:r w:rsidRPr="008E535B">
        <w:rPr>
          <w:rFonts w:ascii="Times New Roman" w:hAnsi="Times New Roman" w:cs="Times New Roman"/>
          <w:lang w:val="en-AU"/>
        </w:rPr>
        <w:t>(syndeton)</w:t>
      </w:r>
      <w:r w:rsidR="00BF77D2">
        <w:rPr>
          <w:rFonts w:ascii="Times New Roman" w:hAnsi="Times New Roman" w:cs="Times New Roman"/>
          <w:lang w:val="en-AU"/>
        </w:rPr>
        <w:t xml:space="preserve"> </w:t>
      </w:r>
      <w:r w:rsidRPr="008E535B">
        <w:rPr>
          <w:rFonts w:ascii="Times New Roman" w:hAnsi="Times New Roman" w:cs="Times New Roman"/>
          <w:lang w:val="en-AU"/>
        </w:rPr>
        <w:t>or</w:t>
      </w:r>
      <w:r w:rsidR="00BF77D2">
        <w:rPr>
          <w:rFonts w:ascii="Times New Roman" w:hAnsi="Times New Roman" w:cs="Times New Roman"/>
          <w:i/>
          <w:iCs/>
          <w:lang w:val="en-AU"/>
        </w:rPr>
        <w:t xml:space="preserve"> </w:t>
      </w:r>
      <w:r w:rsidRPr="008E535B">
        <w:rPr>
          <w:rFonts w:ascii="Times New Roman" w:hAnsi="Times New Roman" w:cs="Times New Roman"/>
          <w:lang w:val="en-AU"/>
        </w:rPr>
        <w:t>without</w:t>
      </w:r>
      <w:r w:rsidR="00BF77D2">
        <w:rPr>
          <w:rFonts w:ascii="Times New Roman" w:hAnsi="Times New Roman" w:cs="Times New Roman"/>
          <w:lang w:val="en-AU"/>
        </w:rPr>
        <w:t xml:space="preserve"> </w:t>
      </w:r>
      <w:r w:rsidRPr="008E535B">
        <w:rPr>
          <w:rFonts w:ascii="Times New Roman" w:hAnsi="Times New Roman" w:cs="Times New Roman"/>
          <w:lang w:val="en-AU"/>
        </w:rPr>
        <w:t>any</w:t>
      </w:r>
      <w:r w:rsidR="00BF77D2">
        <w:rPr>
          <w:rFonts w:ascii="Times New Roman" w:hAnsi="Times New Roman" w:cs="Times New Roman"/>
          <w:lang w:val="en-AU"/>
        </w:rPr>
        <w:t xml:space="preserve"> </w:t>
      </w:r>
      <w:r w:rsidRPr="008E535B">
        <w:rPr>
          <w:rFonts w:ascii="Times New Roman" w:hAnsi="Times New Roman" w:cs="Times New Roman"/>
          <w:lang w:val="en-AU"/>
        </w:rPr>
        <w:t>coordinator</w:t>
      </w:r>
      <w:r w:rsidR="00BF77D2">
        <w:rPr>
          <w:rFonts w:ascii="Times New Roman" w:hAnsi="Times New Roman" w:cs="Times New Roman"/>
          <w:lang w:val="en-AU"/>
        </w:rPr>
        <w:t xml:space="preserve"> </w:t>
      </w:r>
      <w:r w:rsidRPr="008E535B">
        <w:rPr>
          <w:rFonts w:ascii="Times New Roman" w:hAnsi="Times New Roman" w:cs="Times New Roman"/>
          <w:lang w:val="en-AU"/>
        </w:rPr>
        <w:t>(asyndeton);</w:t>
      </w:r>
      <w:r w:rsidR="00BF77D2">
        <w:rPr>
          <w:rFonts w:ascii="Times New Roman" w:hAnsi="Times New Roman" w:cs="Times New Roman"/>
          <w:lang w:val="en-AU"/>
        </w:rPr>
        <w:t xml:space="preserve"> </w:t>
      </w:r>
      <w:r w:rsidRPr="008E535B">
        <w:rPr>
          <w:rFonts w:ascii="Times New Roman" w:hAnsi="Times New Roman" w:cs="Times New Roman"/>
          <w:lang w:val="en-AU"/>
        </w:rPr>
        <w:t>but</w:t>
      </w:r>
      <w:r w:rsidR="00BF77D2">
        <w:rPr>
          <w:rFonts w:ascii="Times New Roman" w:hAnsi="Times New Roman" w:cs="Times New Roman"/>
          <w:lang w:val="en-AU"/>
        </w:rPr>
        <w:t xml:space="preserve"> </w:t>
      </w:r>
      <w:r w:rsidRPr="008E535B">
        <w:rPr>
          <w:rFonts w:ascii="Times New Roman" w:hAnsi="Times New Roman" w:cs="Times New Roman"/>
          <w:lang w:val="en-AU"/>
        </w:rPr>
        <w:t>instead</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that,</w:t>
      </w:r>
      <w:r w:rsidR="00BF77D2">
        <w:rPr>
          <w:rFonts w:ascii="Times New Roman" w:hAnsi="Times New Roman" w:cs="Times New Roman"/>
          <w:lang w:val="en-AU"/>
        </w:rPr>
        <w:t xml:space="preserve"> </w:t>
      </w:r>
      <w:r w:rsidRPr="008E535B">
        <w:rPr>
          <w:rFonts w:ascii="Times New Roman" w:hAnsi="Times New Roman" w:cs="Times New Roman"/>
          <w:lang w:val="en-AU"/>
        </w:rPr>
        <w:t>Seneca,</w:t>
      </w:r>
      <w:r w:rsidR="00BF77D2">
        <w:rPr>
          <w:rFonts w:ascii="Times New Roman" w:hAnsi="Times New Roman" w:cs="Times New Roman"/>
          <w:lang w:val="en-AU"/>
        </w:rPr>
        <w:t xml:space="preserve"> </w:t>
      </w:r>
      <w:r w:rsidRPr="008E535B">
        <w:rPr>
          <w:rFonts w:ascii="Times New Roman" w:hAnsi="Times New Roman" w:cs="Times New Roman"/>
          <w:lang w:val="en-AU"/>
        </w:rPr>
        <w:t>I</w:t>
      </w:r>
      <w:r w:rsidR="00BF77D2">
        <w:rPr>
          <w:rFonts w:ascii="Times New Roman" w:hAnsi="Times New Roman" w:cs="Times New Roman"/>
          <w:lang w:val="en-AU"/>
        </w:rPr>
        <w:t xml:space="preserve"> </w:t>
      </w:r>
      <w:r w:rsidRPr="008E535B">
        <w:rPr>
          <w:rFonts w:ascii="Times New Roman" w:hAnsi="Times New Roman" w:cs="Times New Roman"/>
          <w:lang w:val="en-AU"/>
        </w:rPr>
        <w:t>argue,</w:t>
      </w:r>
      <w:r w:rsidR="00BF77D2">
        <w:rPr>
          <w:rFonts w:ascii="Times New Roman" w:hAnsi="Times New Roman" w:cs="Times New Roman"/>
          <w:lang w:val="en-AU"/>
        </w:rPr>
        <w:t xml:space="preserve"> </w:t>
      </w:r>
      <w:r w:rsidRPr="008E535B">
        <w:rPr>
          <w:rFonts w:ascii="Times New Roman" w:hAnsi="Times New Roman" w:cs="Times New Roman"/>
          <w:lang w:val="en-AU"/>
        </w:rPr>
        <w:t>preferred</w:t>
      </w:r>
      <w:r w:rsidR="00BF77D2">
        <w:rPr>
          <w:rFonts w:ascii="Times New Roman" w:hAnsi="Times New Roman" w:cs="Times New Roman"/>
          <w:lang w:val="en-AU"/>
        </w:rPr>
        <w:t xml:space="preserve"> </w:t>
      </w:r>
      <w:r w:rsidRPr="008E535B">
        <w:rPr>
          <w:rFonts w:ascii="Times New Roman" w:hAnsi="Times New Roman" w:cs="Times New Roman"/>
          <w:lang w:val="en-AU"/>
        </w:rPr>
        <w:t>to</w:t>
      </w:r>
      <w:r w:rsidR="00BF77D2">
        <w:rPr>
          <w:rFonts w:ascii="Times New Roman" w:hAnsi="Times New Roman" w:cs="Times New Roman"/>
          <w:lang w:val="en-AU"/>
        </w:rPr>
        <w:t xml:space="preserve"> </w:t>
      </w:r>
      <w:r w:rsidRPr="008E535B">
        <w:rPr>
          <w:rFonts w:ascii="Times New Roman" w:hAnsi="Times New Roman" w:cs="Times New Roman"/>
          <w:lang w:val="en-AU"/>
        </w:rPr>
        <w:t>coordinate</w:t>
      </w:r>
      <w:r w:rsidR="00BF77D2">
        <w:rPr>
          <w:rFonts w:ascii="Times New Roman" w:hAnsi="Times New Roman" w:cs="Times New Roman"/>
          <w:lang w:val="en-AU"/>
        </w:rPr>
        <w:t xml:space="preserve"> </w:t>
      </w:r>
      <w:r w:rsidRPr="008E535B">
        <w:rPr>
          <w:rFonts w:ascii="Times New Roman" w:hAnsi="Times New Roman" w:cs="Times New Roman"/>
          <w:lang w:val="en-AU"/>
        </w:rPr>
        <w:t>them</w:t>
      </w:r>
      <w:r w:rsidR="00BF77D2">
        <w:rPr>
          <w:rFonts w:ascii="Times New Roman" w:hAnsi="Times New Roman" w:cs="Times New Roman"/>
          <w:lang w:val="en-AU"/>
        </w:rPr>
        <w:t xml:space="preserve"> </w:t>
      </w:r>
      <w:r w:rsidRPr="008E535B">
        <w:rPr>
          <w:rFonts w:ascii="Times New Roman" w:hAnsi="Times New Roman" w:cs="Times New Roman"/>
          <w:lang w:val="en-AU"/>
        </w:rPr>
        <w:t>by</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repetition</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i/>
          <w:iCs/>
          <w:lang w:val="en-AU"/>
        </w:rPr>
        <w:t>potest</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Example</w:t>
      </w:r>
      <w:r w:rsidR="00BF77D2">
        <w:rPr>
          <w:rFonts w:ascii="Times New Roman" w:hAnsi="Times New Roman" w:cs="Times New Roman"/>
          <w:lang w:val="en-AU"/>
        </w:rPr>
        <w:t xml:space="preserve"> </w:t>
      </w:r>
      <w:r w:rsidRPr="008E535B">
        <w:rPr>
          <w:rFonts w:ascii="Times New Roman" w:hAnsi="Times New Roman" w:cs="Times New Roman"/>
          <w:lang w:val="en-AU"/>
        </w:rPr>
        <w:t>(2),</w:t>
      </w:r>
      <w:r w:rsidR="00BF77D2">
        <w:rPr>
          <w:rFonts w:ascii="Times New Roman" w:hAnsi="Times New Roman" w:cs="Times New Roman"/>
          <w:lang w:val="en-AU"/>
        </w:rPr>
        <w:t xml:space="preserve"> </w:t>
      </w:r>
      <w:r w:rsidRPr="008E535B">
        <w:rPr>
          <w:rFonts w:ascii="Times New Roman" w:hAnsi="Times New Roman" w:cs="Times New Roman"/>
          <w:lang w:val="en-AU"/>
        </w:rPr>
        <w:t>especially</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second</w:t>
      </w:r>
      <w:r w:rsidR="00BF77D2">
        <w:rPr>
          <w:rFonts w:ascii="Times New Roman" w:hAnsi="Times New Roman" w:cs="Times New Roman"/>
          <w:lang w:val="en-AU"/>
        </w:rPr>
        <w:t xml:space="preserve"> </w:t>
      </w:r>
      <w:r w:rsidRPr="008E535B">
        <w:rPr>
          <w:rFonts w:ascii="Times New Roman" w:hAnsi="Times New Roman" w:cs="Times New Roman"/>
          <w:lang w:val="en-AU"/>
        </w:rPr>
        <w:t>sequence</w:t>
      </w:r>
      <w:r w:rsidR="00BF77D2">
        <w:rPr>
          <w:rFonts w:ascii="Times New Roman" w:hAnsi="Times New Roman" w:cs="Times New Roman"/>
          <w:lang w:val="en-AU"/>
        </w:rPr>
        <w:t xml:space="preserve"> </w:t>
      </w:r>
      <w:r w:rsidRPr="008E535B">
        <w:rPr>
          <w:rFonts w:ascii="Times New Roman" w:hAnsi="Times New Roman" w:cs="Times New Roman"/>
          <w:lang w:val="en-AU"/>
        </w:rPr>
        <w:t>with</w:t>
      </w:r>
      <w:r w:rsidR="00BF77D2">
        <w:rPr>
          <w:rFonts w:ascii="Times New Roman" w:hAnsi="Times New Roman" w:cs="Times New Roman"/>
          <w:lang w:val="en-AU"/>
        </w:rPr>
        <w:t xml:space="preserve"> </w:t>
      </w:r>
      <w:r w:rsidRPr="008E535B">
        <w:rPr>
          <w:rFonts w:ascii="Times New Roman" w:hAnsi="Times New Roman" w:cs="Times New Roman"/>
          <w:i/>
          <w:iCs/>
          <w:lang w:val="la-Latn"/>
        </w:rPr>
        <w:t>at</w:t>
      </w:r>
      <w:r w:rsidRPr="008E535B">
        <w:rPr>
          <w:rFonts w:ascii="Times New Roman" w:hAnsi="Times New Roman" w:cs="Times New Roman"/>
          <w:lang w:val="en-AU"/>
        </w:rPr>
        <w:t>s</w:t>
      </w:r>
      <w:r w:rsidR="00BF77D2">
        <w:rPr>
          <w:rFonts w:ascii="Times New Roman" w:hAnsi="Times New Roman" w:cs="Times New Roman"/>
          <w:lang w:val="en-AU"/>
        </w:rPr>
        <w:t xml:space="preserve"> </w:t>
      </w:r>
      <w:r w:rsidRPr="008E535B">
        <w:rPr>
          <w:rFonts w:ascii="Times New Roman" w:hAnsi="Times New Roman" w:cs="Times New Roman"/>
          <w:lang w:val="en-AU"/>
        </w:rPr>
        <w:t>is</w:t>
      </w:r>
      <w:r w:rsidR="00BF77D2">
        <w:rPr>
          <w:rFonts w:ascii="Times New Roman" w:hAnsi="Times New Roman" w:cs="Times New Roman"/>
          <w:lang w:val="en-AU"/>
        </w:rPr>
        <w:t xml:space="preserve"> </w:t>
      </w:r>
      <w:r w:rsidRPr="008E535B">
        <w:rPr>
          <w:rFonts w:ascii="Times New Roman" w:hAnsi="Times New Roman" w:cs="Times New Roman"/>
          <w:lang w:val="en-AU"/>
        </w:rPr>
        <w:t>even</w:t>
      </w:r>
      <w:r w:rsidR="00BF77D2">
        <w:rPr>
          <w:rFonts w:ascii="Times New Roman" w:hAnsi="Times New Roman" w:cs="Times New Roman"/>
          <w:lang w:val="en-AU"/>
        </w:rPr>
        <w:t xml:space="preserve"> </w:t>
      </w:r>
      <w:r w:rsidRPr="008E535B">
        <w:rPr>
          <w:rFonts w:ascii="Times New Roman" w:hAnsi="Times New Roman" w:cs="Times New Roman"/>
          <w:lang w:val="en-AU"/>
        </w:rPr>
        <w:t>more</w:t>
      </w:r>
      <w:r w:rsidR="00BF77D2">
        <w:rPr>
          <w:rFonts w:ascii="Times New Roman" w:hAnsi="Times New Roman" w:cs="Times New Roman"/>
          <w:lang w:val="en-AU"/>
        </w:rPr>
        <w:t xml:space="preserve"> </w:t>
      </w:r>
      <w:r w:rsidRPr="008E535B">
        <w:rPr>
          <w:rFonts w:ascii="Times New Roman" w:hAnsi="Times New Roman" w:cs="Times New Roman"/>
          <w:lang w:val="en-AU"/>
        </w:rPr>
        <w:t>interesting,</w:t>
      </w:r>
      <w:r w:rsidR="00BF77D2">
        <w:rPr>
          <w:rFonts w:ascii="Times New Roman" w:hAnsi="Times New Roman" w:cs="Times New Roman"/>
          <w:lang w:val="en-AU"/>
        </w:rPr>
        <w:t xml:space="preserve"> </w:t>
      </w:r>
      <w:r w:rsidRPr="008E535B">
        <w:rPr>
          <w:rFonts w:ascii="Times New Roman" w:hAnsi="Times New Roman" w:cs="Times New Roman"/>
          <w:lang w:val="en-AU"/>
        </w:rPr>
        <w:t>for</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repetition</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i/>
          <w:iCs/>
          <w:lang w:val="en-AU"/>
        </w:rPr>
        <w:t>at</w:t>
      </w:r>
      <w:r w:rsidR="00BF77D2">
        <w:rPr>
          <w:rFonts w:ascii="Times New Roman" w:hAnsi="Times New Roman" w:cs="Times New Roman"/>
          <w:lang w:val="en-AU"/>
        </w:rPr>
        <w:t xml:space="preserve"> </w:t>
      </w:r>
      <w:r w:rsidRPr="008E535B">
        <w:rPr>
          <w:rFonts w:ascii="Times New Roman" w:hAnsi="Times New Roman" w:cs="Times New Roman"/>
          <w:lang w:val="en-AU"/>
        </w:rPr>
        <w:t>prevents</w:t>
      </w:r>
      <w:r w:rsidR="00BF77D2">
        <w:rPr>
          <w:rFonts w:ascii="Times New Roman" w:hAnsi="Times New Roman" w:cs="Times New Roman"/>
          <w:lang w:val="en-AU"/>
        </w:rPr>
        <w:t xml:space="preserve"> </w:t>
      </w:r>
      <w:r w:rsidRPr="008E535B">
        <w:rPr>
          <w:rFonts w:ascii="Times New Roman" w:hAnsi="Times New Roman" w:cs="Times New Roman"/>
          <w:lang w:val="en-AU"/>
        </w:rPr>
        <w:t>restoring</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a</w:t>
      </w:r>
      <w:r w:rsidR="00BF77D2">
        <w:rPr>
          <w:rFonts w:ascii="Times New Roman" w:hAnsi="Times New Roman" w:cs="Times New Roman"/>
          <w:lang w:val="en-AU"/>
        </w:rPr>
        <w:t xml:space="preserve"> </w:t>
      </w:r>
      <w:r w:rsidRPr="008E535B">
        <w:rPr>
          <w:rFonts w:ascii="Times New Roman" w:hAnsi="Times New Roman" w:cs="Times New Roman"/>
          <w:lang w:val="en-AU"/>
        </w:rPr>
        <w:t>hypothetically</w:t>
      </w:r>
      <w:r w:rsidR="00BF77D2">
        <w:rPr>
          <w:rFonts w:ascii="Times New Roman" w:hAnsi="Times New Roman" w:cs="Times New Roman"/>
          <w:lang w:val="en-AU"/>
        </w:rPr>
        <w:t xml:space="preserve"> </w:t>
      </w:r>
      <w:r w:rsidRPr="008E535B">
        <w:rPr>
          <w:rFonts w:ascii="Times New Roman" w:hAnsi="Times New Roman" w:cs="Times New Roman"/>
          <w:lang w:val="en-AU"/>
        </w:rPr>
        <w:t>omitted</w:t>
      </w:r>
      <w:r w:rsidR="00BF77D2">
        <w:rPr>
          <w:rFonts w:ascii="Times New Roman" w:hAnsi="Times New Roman" w:cs="Times New Roman"/>
          <w:lang w:val="en-AU"/>
        </w:rPr>
        <w:t xml:space="preserve"> </w:t>
      </w:r>
      <w:r w:rsidRPr="008E535B">
        <w:rPr>
          <w:rFonts w:ascii="Times New Roman" w:hAnsi="Times New Roman" w:cs="Times New Roman"/>
          <w:lang w:val="en-AU"/>
        </w:rPr>
        <w:t>conjunction</w:t>
      </w:r>
      <w:r w:rsidR="00BF77D2">
        <w:rPr>
          <w:rFonts w:ascii="Times New Roman" w:hAnsi="Times New Roman" w:cs="Times New Roman"/>
          <w:lang w:val="en-AU"/>
        </w:rPr>
        <w:t xml:space="preserve"> </w:t>
      </w:r>
      <w:r w:rsidRPr="008E535B">
        <w:rPr>
          <w:rFonts w:ascii="Times New Roman" w:hAnsi="Times New Roman" w:cs="Times New Roman"/>
          <w:lang w:val="en-AU"/>
        </w:rPr>
        <w:t>(*</w:t>
      </w:r>
      <w:r w:rsidRPr="008E535B">
        <w:rPr>
          <w:rFonts w:ascii="Times New Roman" w:hAnsi="Times New Roman" w:cs="Times New Roman"/>
          <w:i/>
          <w:iCs/>
          <w:lang w:val="la-Latn"/>
        </w:rPr>
        <w:t>at</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sermone</w:t>
      </w:r>
      <w:r w:rsidR="00BF77D2">
        <w:rPr>
          <w:rFonts w:ascii="Times New Roman" w:hAnsi="Times New Roman" w:cs="Times New Roman"/>
          <w:i/>
          <w:iCs/>
          <w:lang w:val="la-Latn"/>
        </w:rPr>
        <w:t xml:space="preserve"> </w:t>
      </w:r>
      <w:r w:rsidRPr="008E535B">
        <w:rPr>
          <w:rFonts w:ascii="Times New Roman" w:hAnsi="Times New Roman" w:cs="Times New Roman"/>
          <w:i/>
          <w:iCs/>
          <w:u w:val="single"/>
          <w:lang w:val="la-Latn"/>
        </w:rPr>
        <w:t>et</w:t>
      </w:r>
      <w:r w:rsidR="00BF77D2">
        <w:rPr>
          <w:rFonts w:ascii="Times New Roman" w:hAnsi="Times New Roman" w:cs="Times New Roman"/>
          <w:i/>
          <w:iCs/>
          <w:u w:val="single"/>
          <w:lang w:val="la-Latn"/>
        </w:rPr>
        <w:t xml:space="preserve"> </w:t>
      </w:r>
      <w:r w:rsidRPr="008E535B">
        <w:rPr>
          <w:rFonts w:ascii="Times New Roman" w:hAnsi="Times New Roman" w:cs="Times New Roman"/>
          <w:i/>
          <w:iCs/>
          <w:u w:val="single"/>
          <w:lang w:val="la-Latn"/>
        </w:rPr>
        <w:t>at</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litteris</w:t>
      </w:r>
      <w:r w:rsidR="00BF77D2">
        <w:rPr>
          <w:rFonts w:ascii="Times New Roman" w:hAnsi="Times New Roman" w:cs="Times New Roman"/>
          <w:i/>
          <w:iCs/>
          <w:lang w:val="la-Latn"/>
        </w:rPr>
        <w:t xml:space="preserve"> </w:t>
      </w:r>
      <w:r w:rsidRPr="008E535B">
        <w:rPr>
          <w:rFonts w:ascii="Times New Roman" w:hAnsi="Times New Roman" w:cs="Times New Roman"/>
          <w:i/>
          <w:iCs/>
          <w:u w:val="single"/>
          <w:lang w:val="la-Latn"/>
        </w:rPr>
        <w:t>et</w:t>
      </w:r>
      <w:r w:rsidR="00BF77D2">
        <w:rPr>
          <w:rFonts w:ascii="Times New Roman" w:hAnsi="Times New Roman" w:cs="Times New Roman"/>
          <w:i/>
          <w:iCs/>
          <w:u w:val="single"/>
          <w:lang w:val="la-Latn"/>
        </w:rPr>
        <w:t xml:space="preserve"> </w:t>
      </w:r>
      <w:r w:rsidRPr="008E535B">
        <w:rPr>
          <w:rFonts w:ascii="Times New Roman" w:hAnsi="Times New Roman" w:cs="Times New Roman"/>
          <w:i/>
          <w:iCs/>
          <w:u w:val="single"/>
          <w:lang w:val="la-Latn"/>
        </w:rPr>
        <w:t>at</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humanitate</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eius</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Therefore,</w:t>
      </w:r>
      <w:r w:rsidR="00BF77D2">
        <w:rPr>
          <w:rFonts w:ascii="Times New Roman" w:hAnsi="Times New Roman" w:cs="Times New Roman"/>
          <w:lang w:val="en-AU"/>
        </w:rPr>
        <w:t xml:space="preserve"> </w:t>
      </w:r>
      <w:r w:rsidRPr="008E535B">
        <w:rPr>
          <w:rFonts w:ascii="Times New Roman" w:hAnsi="Times New Roman" w:cs="Times New Roman"/>
          <w:lang w:val="en-AU"/>
        </w:rPr>
        <w:t>when</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speaker/writer</w:t>
      </w:r>
      <w:r w:rsidR="00BF77D2">
        <w:rPr>
          <w:rFonts w:ascii="Times New Roman" w:hAnsi="Times New Roman" w:cs="Times New Roman"/>
          <w:lang w:val="en-AU"/>
        </w:rPr>
        <w:t xml:space="preserve"> </w:t>
      </w:r>
      <w:r w:rsidRPr="008E535B">
        <w:rPr>
          <w:rFonts w:ascii="Times New Roman" w:hAnsi="Times New Roman" w:cs="Times New Roman"/>
          <w:lang w:val="en-AU"/>
        </w:rPr>
        <w:t>wants</w:t>
      </w:r>
      <w:r w:rsidR="00BF77D2">
        <w:rPr>
          <w:rFonts w:ascii="Times New Roman" w:hAnsi="Times New Roman" w:cs="Times New Roman"/>
          <w:lang w:val="en-AU"/>
        </w:rPr>
        <w:t xml:space="preserve"> </w:t>
      </w:r>
      <w:r w:rsidRPr="008E535B">
        <w:rPr>
          <w:rFonts w:ascii="Times New Roman" w:hAnsi="Times New Roman" w:cs="Times New Roman"/>
          <w:lang w:val="en-AU"/>
        </w:rPr>
        <w:t>to</w:t>
      </w:r>
      <w:r w:rsidR="00BF77D2">
        <w:rPr>
          <w:rFonts w:ascii="Times New Roman" w:hAnsi="Times New Roman" w:cs="Times New Roman"/>
          <w:lang w:val="en-AU"/>
        </w:rPr>
        <w:t xml:space="preserve"> </w:t>
      </w:r>
      <w:r w:rsidRPr="008E535B">
        <w:rPr>
          <w:rFonts w:ascii="Times New Roman" w:hAnsi="Times New Roman" w:cs="Times New Roman"/>
          <w:lang w:val="en-AU"/>
        </w:rPr>
        <w:t>coordinate</w:t>
      </w:r>
      <w:r w:rsidR="00BF77D2">
        <w:rPr>
          <w:rFonts w:ascii="Times New Roman" w:hAnsi="Times New Roman" w:cs="Times New Roman"/>
          <w:lang w:val="en-AU"/>
        </w:rPr>
        <w:t xml:space="preserve"> </w:t>
      </w:r>
      <w:r w:rsidRPr="008E535B">
        <w:rPr>
          <w:rFonts w:ascii="Times New Roman" w:hAnsi="Times New Roman" w:cs="Times New Roman"/>
          <w:lang w:val="en-AU"/>
        </w:rPr>
        <w:t>two</w:t>
      </w:r>
      <w:r w:rsidR="00BF77D2">
        <w:rPr>
          <w:rFonts w:ascii="Times New Roman" w:hAnsi="Times New Roman" w:cs="Times New Roman"/>
          <w:lang w:val="en-AU"/>
        </w:rPr>
        <w:t xml:space="preserve"> </w:t>
      </w:r>
      <w:r w:rsidRPr="008E535B">
        <w:rPr>
          <w:rFonts w:ascii="Times New Roman" w:hAnsi="Times New Roman" w:cs="Times New Roman"/>
          <w:lang w:val="en-AU"/>
        </w:rPr>
        <w:t>or</w:t>
      </w:r>
      <w:r w:rsidR="00BF77D2">
        <w:rPr>
          <w:rFonts w:ascii="Times New Roman" w:hAnsi="Times New Roman" w:cs="Times New Roman"/>
          <w:lang w:val="en-AU"/>
        </w:rPr>
        <w:t xml:space="preserve"> </w:t>
      </w:r>
      <w:r w:rsidRPr="008E535B">
        <w:rPr>
          <w:rFonts w:ascii="Times New Roman" w:hAnsi="Times New Roman" w:cs="Times New Roman"/>
          <w:lang w:val="en-AU"/>
        </w:rPr>
        <w:t>more</w:t>
      </w:r>
      <w:r w:rsidR="00BF77D2">
        <w:rPr>
          <w:rFonts w:ascii="Times New Roman" w:hAnsi="Times New Roman" w:cs="Times New Roman"/>
          <w:lang w:val="en-AU"/>
        </w:rPr>
        <w:t xml:space="preserve"> </w:t>
      </w:r>
      <w:r w:rsidRPr="008E535B">
        <w:rPr>
          <w:rFonts w:ascii="Times New Roman" w:hAnsi="Times New Roman" w:cs="Times New Roman"/>
          <w:lang w:val="en-AU"/>
        </w:rPr>
        <w:t>elements</w:t>
      </w:r>
      <w:r w:rsidR="00BF77D2">
        <w:rPr>
          <w:rFonts w:ascii="Times New Roman" w:hAnsi="Times New Roman" w:cs="Times New Roman"/>
          <w:lang w:val="en-AU"/>
        </w:rPr>
        <w:t xml:space="preserve"> </w:t>
      </w:r>
      <w:r w:rsidRPr="008E535B">
        <w:rPr>
          <w:rFonts w:ascii="Times New Roman" w:hAnsi="Times New Roman" w:cs="Times New Roman"/>
          <w:lang w:val="en-AU"/>
        </w:rPr>
        <w:t>(X,</w:t>
      </w:r>
      <w:r w:rsidR="00BF77D2">
        <w:rPr>
          <w:rFonts w:ascii="Times New Roman" w:hAnsi="Times New Roman" w:cs="Times New Roman"/>
          <w:lang w:val="en-AU"/>
        </w:rPr>
        <w:t xml:space="preserve"> </w:t>
      </w:r>
      <w:r w:rsidRPr="008E535B">
        <w:rPr>
          <w:rFonts w:ascii="Times New Roman" w:hAnsi="Times New Roman" w:cs="Times New Roman"/>
          <w:lang w:val="en-AU"/>
        </w:rPr>
        <w:t>Y)</w:t>
      </w:r>
      <w:r w:rsidR="00BF77D2">
        <w:rPr>
          <w:rFonts w:ascii="Times New Roman" w:hAnsi="Times New Roman" w:cs="Times New Roman"/>
          <w:lang w:val="en-AU"/>
        </w:rPr>
        <w:t xml:space="preserve"> </w:t>
      </w:r>
      <w:r w:rsidRPr="008E535B">
        <w:rPr>
          <w:rFonts w:ascii="Times New Roman" w:hAnsi="Times New Roman" w:cs="Times New Roman"/>
          <w:lang w:val="en-AU"/>
        </w:rPr>
        <w:t>which</w:t>
      </w:r>
      <w:r w:rsidR="00BF77D2">
        <w:rPr>
          <w:rFonts w:ascii="Times New Roman" w:hAnsi="Times New Roman" w:cs="Times New Roman"/>
          <w:lang w:val="en-AU"/>
        </w:rPr>
        <w:t xml:space="preserve"> </w:t>
      </w:r>
      <w:r w:rsidRPr="008E535B">
        <w:rPr>
          <w:rFonts w:ascii="Times New Roman" w:hAnsi="Times New Roman" w:cs="Times New Roman"/>
          <w:lang w:val="en-AU"/>
        </w:rPr>
        <w:t>are</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contrast</w:t>
      </w:r>
      <w:r w:rsidR="00BF77D2">
        <w:rPr>
          <w:rFonts w:ascii="Times New Roman" w:hAnsi="Times New Roman" w:cs="Times New Roman"/>
          <w:lang w:val="en-AU"/>
        </w:rPr>
        <w:t xml:space="preserve"> </w:t>
      </w:r>
      <w:r w:rsidRPr="008E535B">
        <w:rPr>
          <w:rFonts w:ascii="Times New Roman" w:hAnsi="Times New Roman" w:cs="Times New Roman"/>
          <w:lang w:val="en-AU"/>
        </w:rPr>
        <w:t>with</w:t>
      </w:r>
      <w:r w:rsidR="00BF77D2">
        <w:rPr>
          <w:rFonts w:ascii="Times New Roman" w:hAnsi="Times New Roman" w:cs="Times New Roman"/>
          <w:lang w:val="en-AU"/>
        </w:rPr>
        <w:t xml:space="preserve"> </w:t>
      </w:r>
      <w:r w:rsidRPr="008E535B">
        <w:rPr>
          <w:rFonts w:ascii="Times New Roman" w:hAnsi="Times New Roman" w:cs="Times New Roman"/>
          <w:lang w:val="en-AU"/>
        </w:rPr>
        <w:t>some</w:t>
      </w:r>
      <w:r w:rsidR="00BF77D2">
        <w:rPr>
          <w:rFonts w:ascii="Times New Roman" w:hAnsi="Times New Roman" w:cs="Times New Roman"/>
          <w:lang w:val="en-AU"/>
        </w:rPr>
        <w:t xml:space="preserve"> </w:t>
      </w:r>
      <w:r w:rsidRPr="008E535B">
        <w:rPr>
          <w:rFonts w:ascii="Times New Roman" w:hAnsi="Times New Roman" w:cs="Times New Roman"/>
          <w:lang w:val="en-AU"/>
        </w:rPr>
        <w:t>other</w:t>
      </w:r>
      <w:r w:rsidR="00BF77D2">
        <w:rPr>
          <w:rFonts w:ascii="Times New Roman" w:hAnsi="Times New Roman" w:cs="Times New Roman"/>
          <w:lang w:val="en-AU"/>
        </w:rPr>
        <w:t xml:space="preserve"> </w:t>
      </w:r>
      <w:r w:rsidRPr="008E535B">
        <w:rPr>
          <w:rFonts w:ascii="Times New Roman" w:hAnsi="Times New Roman" w:cs="Times New Roman"/>
          <w:lang w:val="en-AU"/>
        </w:rPr>
        <w:t>element</w:t>
      </w:r>
      <w:r w:rsidR="00BF77D2">
        <w:rPr>
          <w:rFonts w:ascii="Times New Roman" w:hAnsi="Times New Roman" w:cs="Times New Roman"/>
          <w:lang w:val="en-AU"/>
        </w:rPr>
        <w:t xml:space="preserve"> </w:t>
      </w:r>
      <w:r w:rsidRPr="008E535B">
        <w:rPr>
          <w:rFonts w:ascii="Times New Roman" w:hAnsi="Times New Roman" w:cs="Times New Roman"/>
          <w:lang w:val="en-AU"/>
        </w:rPr>
        <w:t>(Z),</w:t>
      </w:r>
      <w:r w:rsidR="00BF77D2">
        <w:rPr>
          <w:rFonts w:ascii="Times New Roman" w:hAnsi="Times New Roman" w:cs="Times New Roman"/>
          <w:lang w:val="en-AU"/>
        </w:rPr>
        <w:t xml:space="preserve"> </w:t>
      </w:r>
      <w:r w:rsidRPr="008E535B">
        <w:rPr>
          <w:rFonts w:ascii="Times New Roman" w:hAnsi="Times New Roman" w:cs="Times New Roman"/>
          <w:lang w:val="en-AU"/>
        </w:rPr>
        <w:t>(s)he</w:t>
      </w:r>
      <w:r w:rsidR="00BF77D2">
        <w:rPr>
          <w:rFonts w:ascii="Times New Roman" w:hAnsi="Times New Roman" w:cs="Times New Roman"/>
          <w:lang w:val="en-AU"/>
        </w:rPr>
        <w:t xml:space="preserve"> </w:t>
      </w:r>
      <w:r w:rsidRPr="008E535B">
        <w:rPr>
          <w:rFonts w:ascii="Times New Roman" w:hAnsi="Times New Roman" w:cs="Times New Roman"/>
          <w:lang w:val="en-AU"/>
        </w:rPr>
        <w:t>has</w:t>
      </w:r>
      <w:r w:rsidR="00BF77D2">
        <w:rPr>
          <w:rFonts w:ascii="Times New Roman" w:hAnsi="Times New Roman" w:cs="Times New Roman"/>
          <w:lang w:val="en-AU"/>
        </w:rPr>
        <w:t xml:space="preserve"> </w:t>
      </w:r>
      <w:r w:rsidRPr="008E535B">
        <w:rPr>
          <w:rFonts w:ascii="Times New Roman" w:hAnsi="Times New Roman" w:cs="Times New Roman"/>
          <w:lang w:val="en-AU"/>
        </w:rPr>
        <w:t>three</w:t>
      </w:r>
      <w:r w:rsidR="00BF77D2">
        <w:rPr>
          <w:rFonts w:ascii="Times New Roman" w:hAnsi="Times New Roman" w:cs="Times New Roman"/>
          <w:lang w:val="en-AU"/>
        </w:rPr>
        <w:t xml:space="preserve"> </w:t>
      </w:r>
      <w:r w:rsidRPr="008E535B">
        <w:rPr>
          <w:rFonts w:ascii="Times New Roman" w:hAnsi="Times New Roman" w:cs="Times New Roman"/>
          <w:lang w:val="en-AU"/>
        </w:rPr>
        <w:t>distinct</w:t>
      </w:r>
      <w:r w:rsidR="00BF77D2">
        <w:rPr>
          <w:rFonts w:ascii="Times New Roman" w:hAnsi="Times New Roman" w:cs="Times New Roman"/>
          <w:lang w:val="en-AU"/>
        </w:rPr>
        <w:t xml:space="preserve"> </w:t>
      </w:r>
      <w:r w:rsidRPr="008E535B">
        <w:rPr>
          <w:rFonts w:ascii="Times New Roman" w:hAnsi="Times New Roman" w:cs="Times New Roman"/>
          <w:lang w:val="en-AU"/>
        </w:rPr>
        <w:t>possibilities</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how</w:t>
      </w:r>
      <w:r w:rsidR="00BF77D2">
        <w:rPr>
          <w:rFonts w:ascii="Times New Roman" w:hAnsi="Times New Roman" w:cs="Times New Roman"/>
          <w:lang w:val="en-AU"/>
        </w:rPr>
        <w:t xml:space="preserve"> </w:t>
      </w:r>
      <w:r w:rsidRPr="008E535B">
        <w:rPr>
          <w:rFonts w:ascii="Times New Roman" w:hAnsi="Times New Roman" w:cs="Times New Roman"/>
          <w:lang w:val="en-AU"/>
        </w:rPr>
        <w:t>to</w:t>
      </w:r>
      <w:r w:rsidR="00BF77D2">
        <w:rPr>
          <w:rFonts w:ascii="Times New Roman" w:hAnsi="Times New Roman" w:cs="Times New Roman"/>
          <w:lang w:val="en-AU"/>
        </w:rPr>
        <w:t xml:space="preserve"> </w:t>
      </w:r>
      <w:r w:rsidRPr="008E535B">
        <w:rPr>
          <w:rFonts w:ascii="Times New Roman" w:hAnsi="Times New Roman" w:cs="Times New Roman"/>
          <w:lang w:val="en-AU"/>
        </w:rPr>
        <w:t>do</w:t>
      </w:r>
      <w:r w:rsidR="00BF77D2">
        <w:rPr>
          <w:rFonts w:ascii="Times New Roman" w:hAnsi="Times New Roman" w:cs="Times New Roman"/>
          <w:lang w:val="en-AU"/>
        </w:rPr>
        <w:t xml:space="preserve"> </w:t>
      </w:r>
      <w:r w:rsidRPr="008E535B">
        <w:rPr>
          <w:rFonts w:ascii="Times New Roman" w:hAnsi="Times New Roman" w:cs="Times New Roman"/>
          <w:lang w:val="en-AU"/>
        </w:rPr>
        <w:t>so:</w:t>
      </w:r>
    </w:p>
    <w:p w14:paraId="0A6C80F8" w14:textId="1C43A546" w:rsidR="008F1232" w:rsidRPr="008E535B" w:rsidRDefault="008F1232" w:rsidP="00043AE9">
      <w:pPr>
        <w:spacing w:after="0" w:line="240" w:lineRule="auto"/>
        <w:ind w:left="1191" w:firstLine="397"/>
        <w:jc w:val="both"/>
        <w:rPr>
          <w:rFonts w:ascii="Times New Roman" w:hAnsi="Times New Roman" w:cs="Times New Roman"/>
          <w:lang w:val="cs-CZ"/>
        </w:rPr>
      </w:pPr>
      <w:r w:rsidRPr="008E535B">
        <w:rPr>
          <w:rFonts w:ascii="Times New Roman" w:hAnsi="Times New Roman" w:cs="Times New Roman"/>
          <w:lang w:val="en-AU"/>
        </w:rPr>
        <w:t>syndeton:</w:t>
      </w:r>
      <w:r w:rsidR="00043AE9">
        <w:rPr>
          <w:rFonts w:ascii="Times New Roman" w:hAnsi="Times New Roman" w:cs="Times New Roman"/>
          <w:lang w:val="en-AU"/>
        </w:rPr>
        <w:tab/>
      </w:r>
      <w:r w:rsidRPr="008E535B">
        <w:rPr>
          <w:rFonts w:ascii="Times New Roman" w:hAnsi="Times New Roman" w:cs="Times New Roman"/>
          <w:lang w:val="en-AU"/>
        </w:rPr>
        <w:t>X,</w:t>
      </w:r>
      <w:r w:rsidR="00BF77D2">
        <w:rPr>
          <w:rFonts w:ascii="Times New Roman" w:hAnsi="Times New Roman" w:cs="Times New Roman"/>
          <w:lang w:val="en-AU"/>
        </w:rPr>
        <w:t xml:space="preserve"> </w:t>
      </w:r>
      <w:r w:rsidRPr="008E535B">
        <w:rPr>
          <w:rFonts w:ascii="Times New Roman" w:hAnsi="Times New Roman" w:cs="Times New Roman"/>
          <w:i/>
          <w:iCs/>
          <w:u w:val="single"/>
          <w:lang w:val="en-AU"/>
        </w:rPr>
        <w:t>at</w:t>
      </w:r>
      <w:r w:rsidR="00BF77D2">
        <w:rPr>
          <w:rFonts w:ascii="Times New Roman" w:hAnsi="Times New Roman" w:cs="Times New Roman"/>
          <w:u w:val="single"/>
          <w:lang w:val="en-AU"/>
        </w:rPr>
        <w:t xml:space="preserve"> </w:t>
      </w:r>
      <w:r w:rsidRPr="008E535B">
        <w:rPr>
          <w:rFonts w:ascii="Times New Roman" w:hAnsi="Times New Roman" w:cs="Times New Roman"/>
          <w:u w:val="single"/>
          <w:lang w:val="en-AU"/>
        </w:rPr>
        <w:t>Y</w:t>
      </w:r>
      <w:r w:rsidR="00BF77D2">
        <w:rPr>
          <w:rFonts w:ascii="Times New Roman" w:hAnsi="Times New Roman" w:cs="Times New Roman"/>
          <w:u w:val="single"/>
          <w:lang w:val="en-AU"/>
        </w:rPr>
        <w:t xml:space="preserve"> </w:t>
      </w:r>
      <w:r w:rsidRPr="008E535B">
        <w:rPr>
          <w:rFonts w:ascii="Times New Roman" w:hAnsi="Times New Roman" w:cs="Times New Roman"/>
          <w:i/>
          <w:iCs/>
          <w:u w:val="single"/>
          <w:lang w:val="en-AU"/>
        </w:rPr>
        <w:t>et</w:t>
      </w:r>
      <w:r w:rsidR="00BF77D2">
        <w:rPr>
          <w:rFonts w:ascii="Times New Roman" w:hAnsi="Times New Roman" w:cs="Times New Roman"/>
          <w:u w:val="single"/>
          <w:lang w:val="en-AU"/>
        </w:rPr>
        <w:t xml:space="preserve"> </w:t>
      </w:r>
      <w:r w:rsidRPr="008E535B">
        <w:rPr>
          <w:rFonts w:ascii="Times New Roman" w:hAnsi="Times New Roman" w:cs="Times New Roman"/>
          <w:u w:val="single"/>
          <w:lang w:val="en-AU"/>
        </w:rPr>
        <w:t>Z</w:t>
      </w:r>
    </w:p>
    <w:p w14:paraId="7F9C5D31" w14:textId="6A281D1C" w:rsidR="008F1232" w:rsidRPr="008E535B" w:rsidRDefault="008F1232" w:rsidP="00043AE9">
      <w:pPr>
        <w:spacing w:after="0" w:line="240" w:lineRule="auto"/>
        <w:ind w:left="1191" w:firstLine="397"/>
        <w:jc w:val="both"/>
        <w:rPr>
          <w:rFonts w:ascii="Times New Roman" w:hAnsi="Times New Roman" w:cs="Times New Roman"/>
          <w:lang w:val="cs-CZ"/>
        </w:rPr>
      </w:pPr>
      <w:r w:rsidRPr="008E535B">
        <w:rPr>
          <w:rFonts w:ascii="Times New Roman" w:hAnsi="Times New Roman" w:cs="Times New Roman"/>
          <w:lang w:val="en-AU"/>
        </w:rPr>
        <w:t>asyndeton:</w:t>
      </w:r>
      <w:r w:rsidR="00043AE9">
        <w:rPr>
          <w:rFonts w:ascii="Times New Roman" w:hAnsi="Times New Roman" w:cs="Times New Roman"/>
          <w:lang w:val="en-AU"/>
        </w:rPr>
        <w:tab/>
      </w:r>
      <w:r w:rsidRPr="008E535B">
        <w:rPr>
          <w:rFonts w:ascii="Times New Roman" w:hAnsi="Times New Roman" w:cs="Times New Roman"/>
          <w:lang w:val="en-AU"/>
        </w:rPr>
        <w:t>X,</w:t>
      </w:r>
      <w:r w:rsidR="00BF77D2">
        <w:rPr>
          <w:rFonts w:ascii="Times New Roman" w:hAnsi="Times New Roman" w:cs="Times New Roman"/>
          <w:lang w:val="en-AU"/>
        </w:rPr>
        <w:t xml:space="preserve"> </w:t>
      </w:r>
      <w:r w:rsidRPr="008E535B">
        <w:rPr>
          <w:rFonts w:ascii="Times New Roman" w:hAnsi="Times New Roman" w:cs="Times New Roman"/>
          <w:i/>
          <w:iCs/>
          <w:u w:val="single"/>
          <w:lang w:val="en-AU"/>
        </w:rPr>
        <w:t>at</w:t>
      </w:r>
      <w:r w:rsidR="00BF77D2">
        <w:rPr>
          <w:rFonts w:ascii="Times New Roman" w:hAnsi="Times New Roman" w:cs="Times New Roman"/>
          <w:u w:val="single"/>
          <w:lang w:val="en-AU"/>
        </w:rPr>
        <w:t xml:space="preserve"> </w:t>
      </w:r>
      <w:r w:rsidRPr="008E535B">
        <w:rPr>
          <w:rFonts w:ascii="Times New Roman" w:hAnsi="Times New Roman" w:cs="Times New Roman"/>
          <w:u w:val="single"/>
          <w:lang w:val="en-AU"/>
        </w:rPr>
        <w:t>Y,</w:t>
      </w:r>
      <w:r w:rsidR="00BF77D2">
        <w:rPr>
          <w:rFonts w:ascii="Times New Roman" w:hAnsi="Times New Roman" w:cs="Times New Roman"/>
          <w:u w:val="single"/>
          <w:lang w:val="en-AU"/>
        </w:rPr>
        <w:t xml:space="preserve"> </w:t>
      </w:r>
      <w:r w:rsidRPr="008E535B">
        <w:rPr>
          <w:rFonts w:ascii="Times New Roman" w:hAnsi="Times New Roman" w:cs="Times New Roman"/>
          <w:u w:val="single"/>
          <w:lang w:val="en-AU"/>
        </w:rPr>
        <w:t>Z</w:t>
      </w:r>
    </w:p>
    <w:p w14:paraId="2CB01C5C" w14:textId="1FF19B3B" w:rsidR="008F1232" w:rsidRPr="008E535B" w:rsidRDefault="008F1232" w:rsidP="00043AE9">
      <w:pPr>
        <w:spacing w:after="0" w:line="240" w:lineRule="auto"/>
        <w:ind w:left="1191" w:firstLine="397"/>
        <w:jc w:val="both"/>
        <w:rPr>
          <w:rFonts w:ascii="Times New Roman" w:hAnsi="Times New Roman" w:cs="Times New Roman"/>
          <w:u w:val="single"/>
          <w:lang w:val="en-AU"/>
        </w:rPr>
      </w:pPr>
      <w:r w:rsidRPr="008E535B">
        <w:rPr>
          <w:rFonts w:ascii="Times New Roman" w:hAnsi="Times New Roman" w:cs="Times New Roman"/>
          <w:lang w:val="en-AU"/>
        </w:rPr>
        <w:t>repetition:</w:t>
      </w:r>
      <w:r w:rsidR="00043AE9">
        <w:rPr>
          <w:rFonts w:ascii="Times New Roman" w:hAnsi="Times New Roman" w:cs="Times New Roman"/>
          <w:lang w:val="en-AU"/>
        </w:rPr>
        <w:tab/>
      </w:r>
      <w:r w:rsidRPr="008E535B">
        <w:rPr>
          <w:rFonts w:ascii="Times New Roman" w:hAnsi="Times New Roman" w:cs="Times New Roman"/>
          <w:lang w:val="en-AU"/>
        </w:rPr>
        <w:t>X,</w:t>
      </w:r>
      <w:r w:rsidR="00BF77D2">
        <w:rPr>
          <w:rFonts w:ascii="Times New Roman" w:hAnsi="Times New Roman" w:cs="Times New Roman"/>
          <w:lang w:val="en-AU"/>
        </w:rPr>
        <w:t xml:space="preserve"> </w:t>
      </w:r>
      <w:r w:rsidRPr="008E535B">
        <w:rPr>
          <w:rFonts w:ascii="Times New Roman" w:hAnsi="Times New Roman" w:cs="Times New Roman"/>
          <w:i/>
          <w:iCs/>
          <w:u w:val="single"/>
          <w:lang w:val="en-AU"/>
        </w:rPr>
        <w:t>at</w:t>
      </w:r>
      <w:r w:rsidR="00BF77D2">
        <w:rPr>
          <w:rFonts w:ascii="Times New Roman" w:hAnsi="Times New Roman" w:cs="Times New Roman"/>
          <w:u w:val="single"/>
          <w:lang w:val="en-AU"/>
        </w:rPr>
        <w:t xml:space="preserve"> </w:t>
      </w:r>
      <w:r w:rsidRPr="008E535B">
        <w:rPr>
          <w:rFonts w:ascii="Times New Roman" w:hAnsi="Times New Roman" w:cs="Times New Roman"/>
          <w:u w:val="single"/>
          <w:lang w:val="en-AU"/>
        </w:rPr>
        <w:t>Y</w:t>
      </w:r>
      <w:r w:rsidR="00BF77D2">
        <w:rPr>
          <w:rFonts w:ascii="Times New Roman" w:hAnsi="Times New Roman" w:cs="Times New Roman"/>
          <w:u w:val="single"/>
          <w:lang w:val="en-AU"/>
        </w:rPr>
        <w:t xml:space="preserve"> </w:t>
      </w:r>
      <w:r w:rsidRPr="008E535B">
        <w:rPr>
          <w:rFonts w:ascii="Times New Roman" w:hAnsi="Times New Roman" w:cs="Times New Roman"/>
          <w:i/>
          <w:iCs/>
          <w:u w:val="single"/>
          <w:lang w:val="en-AU"/>
        </w:rPr>
        <w:t>at</w:t>
      </w:r>
      <w:r w:rsidR="00BF77D2">
        <w:rPr>
          <w:rFonts w:ascii="Times New Roman" w:hAnsi="Times New Roman" w:cs="Times New Roman"/>
          <w:u w:val="single"/>
          <w:lang w:val="en-AU"/>
        </w:rPr>
        <w:t xml:space="preserve"> </w:t>
      </w:r>
      <w:r w:rsidRPr="008E535B">
        <w:rPr>
          <w:rFonts w:ascii="Times New Roman" w:hAnsi="Times New Roman" w:cs="Times New Roman"/>
          <w:u w:val="single"/>
          <w:lang w:val="en-AU"/>
        </w:rPr>
        <w:t>Z</w:t>
      </w:r>
    </w:p>
    <w:p w14:paraId="6639FCC4" w14:textId="77777777" w:rsidR="00042683" w:rsidRPr="008E535B" w:rsidRDefault="00042683" w:rsidP="008F1232">
      <w:pPr>
        <w:spacing w:after="0" w:line="240" w:lineRule="auto"/>
        <w:ind w:firstLine="397"/>
        <w:jc w:val="both"/>
        <w:rPr>
          <w:rFonts w:ascii="Times New Roman" w:hAnsi="Times New Roman" w:cs="Times New Roman"/>
          <w:lang w:val="cs-CZ"/>
        </w:rPr>
      </w:pPr>
    </w:p>
    <w:p w14:paraId="7B3CBD20" w14:textId="02A09F61" w:rsidR="008F1232" w:rsidRPr="008E535B" w:rsidRDefault="008F1232" w:rsidP="008F1232">
      <w:pPr>
        <w:spacing w:after="0" w:line="240" w:lineRule="auto"/>
        <w:ind w:firstLine="397"/>
        <w:jc w:val="both"/>
        <w:rPr>
          <w:rFonts w:ascii="Times New Roman" w:hAnsi="Times New Roman" w:cs="Times New Roman"/>
          <w:lang w:val="cs-CZ"/>
        </w:rPr>
      </w:pPr>
      <w:r w:rsidRPr="008E535B">
        <w:rPr>
          <w:rFonts w:ascii="Times New Roman" w:hAnsi="Times New Roman" w:cs="Times New Roman"/>
          <w:lang w:val="en-AU"/>
        </w:rPr>
        <w:t>This</w:t>
      </w:r>
      <w:r w:rsidR="00BF77D2">
        <w:rPr>
          <w:rFonts w:ascii="Times New Roman" w:hAnsi="Times New Roman" w:cs="Times New Roman"/>
          <w:lang w:val="en-AU"/>
        </w:rPr>
        <w:t xml:space="preserve"> </w:t>
      </w:r>
      <w:r w:rsidRPr="008E535B">
        <w:rPr>
          <w:rFonts w:ascii="Times New Roman" w:hAnsi="Times New Roman" w:cs="Times New Roman"/>
          <w:lang w:val="en-AU"/>
        </w:rPr>
        <w:t>is</w:t>
      </w:r>
      <w:r w:rsidR="00BF77D2">
        <w:rPr>
          <w:rFonts w:ascii="Times New Roman" w:hAnsi="Times New Roman" w:cs="Times New Roman"/>
          <w:lang w:val="en-AU"/>
        </w:rPr>
        <w:t xml:space="preserve"> </w:t>
      </w:r>
      <w:r w:rsidRPr="008E535B">
        <w:rPr>
          <w:rFonts w:ascii="Times New Roman" w:hAnsi="Times New Roman" w:cs="Times New Roman"/>
          <w:lang w:val="en-AU"/>
        </w:rPr>
        <w:t>why</w:t>
      </w:r>
      <w:r w:rsidR="00BF77D2">
        <w:rPr>
          <w:rFonts w:ascii="Times New Roman" w:hAnsi="Times New Roman" w:cs="Times New Roman"/>
          <w:lang w:val="en-AU"/>
        </w:rPr>
        <w:t xml:space="preserve"> </w:t>
      </w:r>
      <w:r w:rsidRPr="008E535B">
        <w:rPr>
          <w:rFonts w:ascii="Times New Roman" w:hAnsi="Times New Roman" w:cs="Times New Roman"/>
          <w:lang w:val="en-AU"/>
        </w:rPr>
        <w:t>I</w:t>
      </w:r>
      <w:r w:rsidR="00BF77D2">
        <w:rPr>
          <w:rFonts w:ascii="Times New Roman" w:hAnsi="Times New Roman" w:cs="Times New Roman"/>
          <w:lang w:val="en-AU"/>
        </w:rPr>
        <w:t xml:space="preserve"> </w:t>
      </w:r>
      <w:r w:rsidRPr="008E535B">
        <w:rPr>
          <w:rFonts w:ascii="Times New Roman" w:hAnsi="Times New Roman" w:cs="Times New Roman"/>
          <w:lang w:val="en-AU"/>
        </w:rPr>
        <w:t>claim</w:t>
      </w:r>
      <w:r w:rsidR="00BF77D2">
        <w:rPr>
          <w:rFonts w:ascii="Times New Roman" w:hAnsi="Times New Roman" w:cs="Times New Roman"/>
          <w:lang w:val="en-AU"/>
        </w:rPr>
        <w:t xml:space="preserve"> </w:t>
      </w:r>
      <w:r w:rsidRPr="008E535B">
        <w:rPr>
          <w:rFonts w:ascii="Times New Roman" w:hAnsi="Times New Roman" w:cs="Times New Roman"/>
          <w:lang w:val="en-AU"/>
        </w:rPr>
        <w:t>that</w:t>
      </w:r>
      <w:r w:rsidR="00BF77D2">
        <w:rPr>
          <w:rFonts w:ascii="Times New Roman" w:hAnsi="Times New Roman" w:cs="Times New Roman"/>
          <w:lang w:val="en-AU"/>
        </w:rPr>
        <w:t xml:space="preserve"> </w:t>
      </w:r>
      <w:r w:rsidRPr="008E535B">
        <w:rPr>
          <w:rFonts w:ascii="Times New Roman" w:hAnsi="Times New Roman" w:cs="Times New Roman"/>
          <w:lang w:val="en-AU"/>
        </w:rPr>
        <w:t>word</w:t>
      </w:r>
      <w:r w:rsidR="00BF77D2">
        <w:rPr>
          <w:rFonts w:ascii="Times New Roman" w:hAnsi="Times New Roman" w:cs="Times New Roman"/>
          <w:lang w:val="en-AU"/>
        </w:rPr>
        <w:t xml:space="preserve"> </w:t>
      </w:r>
      <w:r w:rsidRPr="008E535B">
        <w:rPr>
          <w:rFonts w:ascii="Times New Roman" w:hAnsi="Times New Roman" w:cs="Times New Roman"/>
          <w:lang w:val="en-AU"/>
        </w:rPr>
        <w:t>repetition</w:t>
      </w:r>
      <w:r w:rsidR="00BF77D2">
        <w:rPr>
          <w:rFonts w:ascii="Times New Roman" w:hAnsi="Times New Roman" w:cs="Times New Roman"/>
          <w:lang w:val="en-AU"/>
        </w:rPr>
        <w:t xml:space="preserve"> </w:t>
      </w:r>
      <w:r w:rsidRPr="008E535B">
        <w:rPr>
          <w:rFonts w:ascii="Times New Roman" w:hAnsi="Times New Roman" w:cs="Times New Roman"/>
          <w:lang w:val="en-AU"/>
        </w:rPr>
        <w:t>is</w:t>
      </w:r>
      <w:r w:rsidR="00BF77D2">
        <w:rPr>
          <w:rFonts w:ascii="Times New Roman" w:hAnsi="Times New Roman" w:cs="Times New Roman"/>
          <w:lang w:val="en-AU"/>
        </w:rPr>
        <w:t xml:space="preserve"> </w:t>
      </w:r>
      <w:r w:rsidRPr="008E535B">
        <w:rPr>
          <w:rFonts w:ascii="Times New Roman" w:hAnsi="Times New Roman" w:cs="Times New Roman"/>
          <w:lang w:val="en-AU"/>
        </w:rPr>
        <w:t>a</w:t>
      </w:r>
      <w:r w:rsidR="00BF77D2">
        <w:rPr>
          <w:rFonts w:ascii="Times New Roman" w:hAnsi="Times New Roman" w:cs="Times New Roman"/>
          <w:lang w:val="en-AU"/>
        </w:rPr>
        <w:t xml:space="preserve"> </w:t>
      </w:r>
      <w:r w:rsidRPr="008E535B">
        <w:rPr>
          <w:rFonts w:ascii="Times New Roman" w:hAnsi="Times New Roman" w:cs="Times New Roman"/>
          <w:lang w:val="en-AU"/>
        </w:rPr>
        <w:t>third</w:t>
      </w:r>
      <w:r w:rsidR="00BF77D2">
        <w:rPr>
          <w:rFonts w:ascii="Times New Roman" w:hAnsi="Times New Roman" w:cs="Times New Roman"/>
          <w:lang w:val="en-AU"/>
        </w:rPr>
        <w:t xml:space="preserve"> </w:t>
      </w:r>
      <w:r w:rsidRPr="008E535B">
        <w:rPr>
          <w:rFonts w:ascii="Times New Roman" w:hAnsi="Times New Roman" w:cs="Times New Roman"/>
          <w:lang w:val="en-AU"/>
        </w:rPr>
        <w:t>means</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coordination:</w:t>
      </w:r>
      <w:r w:rsidR="00BF77D2">
        <w:rPr>
          <w:rFonts w:ascii="Times New Roman" w:hAnsi="Times New Roman" w:cs="Times New Roman"/>
          <w:lang w:val="en-AU"/>
        </w:rPr>
        <w:t xml:space="preserve"> </w:t>
      </w:r>
      <w:r w:rsidRPr="008E535B">
        <w:rPr>
          <w:rFonts w:ascii="Times New Roman" w:hAnsi="Times New Roman" w:cs="Times New Roman"/>
          <w:lang w:val="en-AU"/>
        </w:rPr>
        <w:t>although</w:t>
      </w:r>
      <w:r w:rsidR="00BF77D2">
        <w:rPr>
          <w:rFonts w:ascii="Times New Roman" w:hAnsi="Times New Roman" w:cs="Times New Roman"/>
          <w:lang w:val="en-AU"/>
        </w:rPr>
        <w:t xml:space="preserve"> </w:t>
      </w:r>
      <w:r w:rsidRPr="008E535B">
        <w:rPr>
          <w:rFonts w:ascii="Times New Roman" w:hAnsi="Times New Roman" w:cs="Times New Roman"/>
          <w:lang w:val="en-AU"/>
        </w:rPr>
        <w:t>syndeton</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asyndeton</w:t>
      </w:r>
      <w:r w:rsidR="00BF77D2">
        <w:rPr>
          <w:rFonts w:ascii="Times New Roman" w:hAnsi="Times New Roman" w:cs="Times New Roman"/>
          <w:lang w:val="en-AU"/>
        </w:rPr>
        <w:t xml:space="preserve"> </w:t>
      </w:r>
      <w:r w:rsidRPr="008E535B">
        <w:rPr>
          <w:rFonts w:ascii="Times New Roman" w:hAnsi="Times New Roman" w:cs="Times New Roman"/>
          <w:lang w:val="en-AU"/>
        </w:rPr>
        <w:t>seem</w:t>
      </w:r>
      <w:r w:rsidR="00BF77D2">
        <w:rPr>
          <w:rFonts w:ascii="Times New Roman" w:hAnsi="Times New Roman" w:cs="Times New Roman"/>
          <w:lang w:val="en-AU"/>
        </w:rPr>
        <w:t xml:space="preserve"> </w:t>
      </w:r>
      <w:r w:rsidRPr="008E535B">
        <w:rPr>
          <w:rFonts w:ascii="Times New Roman" w:hAnsi="Times New Roman" w:cs="Times New Roman"/>
          <w:lang w:val="en-AU"/>
        </w:rPr>
        <w:t>to</w:t>
      </w:r>
      <w:r w:rsidR="00BF77D2">
        <w:rPr>
          <w:rFonts w:ascii="Times New Roman" w:hAnsi="Times New Roman" w:cs="Times New Roman"/>
          <w:lang w:val="en-AU"/>
        </w:rPr>
        <w:t xml:space="preserve"> </w:t>
      </w:r>
      <w:r w:rsidRPr="008E535B">
        <w:rPr>
          <w:rFonts w:ascii="Times New Roman" w:hAnsi="Times New Roman" w:cs="Times New Roman"/>
          <w:lang w:val="en-AU"/>
        </w:rPr>
        <w:t>be</w:t>
      </w:r>
      <w:r w:rsidR="00BF77D2">
        <w:rPr>
          <w:rFonts w:ascii="Times New Roman" w:hAnsi="Times New Roman" w:cs="Times New Roman"/>
          <w:lang w:val="en-AU"/>
        </w:rPr>
        <w:t xml:space="preserve"> </w:t>
      </w:r>
      <w:r w:rsidRPr="008E535B">
        <w:rPr>
          <w:rFonts w:ascii="Times New Roman" w:hAnsi="Times New Roman" w:cs="Times New Roman"/>
          <w:lang w:val="en-AU"/>
        </w:rPr>
        <w:t>complementary</w:t>
      </w:r>
      <w:r w:rsidR="00BF77D2">
        <w:rPr>
          <w:rFonts w:ascii="Times New Roman" w:hAnsi="Times New Roman" w:cs="Times New Roman"/>
          <w:lang w:val="en-AU"/>
        </w:rPr>
        <w:t xml:space="preserve"> </w:t>
      </w:r>
      <w:r w:rsidRPr="008E535B">
        <w:rPr>
          <w:rFonts w:ascii="Times New Roman" w:hAnsi="Times New Roman" w:cs="Times New Roman"/>
          <w:lang w:val="en-AU"/>
        </w:rPr>
        <w:t>(what</w:t>
      </w:r>
      <w:r w:rsidR="00BF77D2">
        <w:rPr>
          <w:rFonts w:ascii="Times New Roman" w:hAnsi="Times New Roman" w:cs="Times New Roman"/>
          <w:lang w:val="en-AU"/>
        </w:rPr>
        <w:t xml:space="preserve"> </w:t>
      </w:r>
      <w:r w:rsidRPr="008E535B">
        <w:rPr>
          <w:rFonts w:ascii="Times New Roman" w:hAnsi="Times New Roman" w:cs="Times New Roman"/>
          <w:lang w:val="en-AU"/>
        </w:rPr>
        <w:t>is</w:t>
      </w:r>
      <w:r w:rsidR="00BF77D2">
        <w:rPr>
          <w:rFonts w:ascii="Times New Roman" w:hAnsi="Times New Roman" w:cs="Times New Roman"/>
          <w:lang w:val="en-AU"/>
        </w:rPr>
        <w:t xml:space="preserve"> </w:t>
      </w:r>
      <w:r w:rsidRPr="008E535B">
        <w:rPr>
          <w:rFonts w:ascii="Times New Roman" w:hAnsi="Times New Roman" w:cs="Times New Roman"/>
          <w:lang w:val="en-AU"/>
        </w:rPr>
        <w:t>not</w:t>
      </w:r>
      <w:r w:rsidR="00BF77D2">
        <w:rPr>
          <w:rFonts w:ascii="Times New Roman" w:hAnsi="Times New Roman" w:cs="Times New Roman"/>
          <w:lang w:val="en-AU"/>
        </w:rPr>
        <w:t xml:space="preserve"> </w:t>
      </w:r>
      <w:r w:rsidRPr="008E535B">
        <w:rPr>
          <w:rFonts w:ascii="Times New Roman" w:hAnsi="Times New Roman" w:cs="Times New Roman"/>
          <w:lang w:val="en-AU"/>
        </w:rPr>
        <w:t>syndeton,</w:t>
      </w:r>
      <w:r w:rsidR="00BF77D2">
        <w:rPr>
          <w:rFonts w:ascii="Times New Roman" w:hAnsi="Times New Roman" w:cs="Times New Roman"/>
          <w:lang w:val="en-AU"/>
        </w:rPr>
        <w:t xml:space="preserve"> </w:t>
      </w:r>
      <w:r w:rsidRPr="008E535B">
        <w:rPr>
          <w:rFonts w:ascii="Times New Roman" w:hAnsi="Times New Roman" w:cs="Times New Roman"/>
          <w:lang w:val="en-AU"/>
        </w:rPr>
        <w:t>seemingly,</w:t>
      </w:r>
      <w:r w:rsidR="00BF77D2">
        <w:rPr>
          <w:rFonts w:ascii="Times New Roman" w:hAnsi="Times New Roman" w:cs="Times New Roman"/>
          <w:lang w:val="en-AU"/>
        </w:rPr>
        <w:t xml:space="preserve"> </w:t>
      </w:r>
      <w:r w:rsidRPr="008E535B">
        <w:rPr>
          <w:rFonts w:ascii="Times New Roman" w:hAnsi="Times New Roman" w:cs="Times New Roman"/>
          <w:lang w:val="en-AU"/>
        </w:rPr>
        <w:t>should</w:t>
      </w:r>
      <w:r w:rsidR="00BF77D2">
        <w:rPr>
          <w:rFonts w:ascii="Times New Roman" w:hAnsi="Times New Roman" w:cs="Times New Roman"/>
          <w:lang w:val="en-AU"/>
        </w:rPr>
        <w:t xml:space="preserve"> </w:t>
      </w:r>
      <w:r w:rsidRPr="008E535B">
        <w:rPr>
          <w:rFonts w:ascii="Times New Roman" w:hAnsi="Times New Roman" w:cs="Times New Roman"/>
          <w:i/>
          <w:iCs/>
          <w:lang w:val="en-AU"/>
        </w:rPr>
        <w:t>eo</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ipso</w:t>
      </w:r>
      <w:r w:rsidR="00BF77D2">
        <w:rPr>
          <w:rFonts w:ascii="Times New Roman" w:hAnsi="Times New Roman" w:cs="Times New Roman"/>
          <w:lang w:val="en-AU"/>
        </w:rPr>
        <w:t xml:space="preserve"> </w:t>
      </w:r>
      <w:r w:rsidRPr="008E535B">
        <w:rPr>
          <w:rFonts w:ascii="Times New Roman" w:hAnsi="Times New Roman" w:cs="Times New Roman"/>
          <w:lang w:val="en-AU"/>
        </w:rPr>
        <w:t>be</w:t>
      </w:r>
      <w:r w:rsidR="00BF77D2">
        <w:rPr>
          <w:rFonts w:ascii="Times New Roman" w:hAnsi="Times New Roman" w:cs="Times New Roman"/>
          <w:lang w:val="en-AU"/>
        </w:rPr>
        <w:t xml:space="preserve"> </w:t>
      </w:r>
      <w:r w:rsidRPr="008E535B">
        <w:rPr>
          <w:rFonts w:ascii="Times New Roman" w:hAnsi="Times New Roman" w:cs="Times New Roman"/>
          <w:lang w:val="en-AU"/>
        </w:rPr>
        <w:t>asyndeton),</w:t>
      </w:r>
      <w:r w:rsidR="00BF77D2">
        <w:rPr>
          <w:rFonts w:ascii="Times New Roman" w:hAnsi="Times New Roman" w:cs="Times New Roman"/>
          <w:lang w:val="en-AU"/>
        </w:rPr>
        <w:t xml:space="preserve"> </w:t>
      </w:r>
      <w:r w:rsidRPr="008E535B">
        <w:rPr>
          <w:rFonts w:ascii="Times New Roman" w:hAnsi="Times New Roman" w:cs="Times New Roman"/>
          <w:lang w:val="en-AU"/>
        </w:rPr>
        <w:t>instances</w:t>
      </w:r>
      <w:r w:rsidR="00BF77D2">
        <w:rPr>
          <w:rFonts w:ascii="Times New Roman" w:hAnsi="Times New Roman" w:cs="Times New Roman"/>
          <w:lang w:val="en-AU"/>
        </w:rPr>
        <w:t xml:space="preserve"> </w:t>
      </w:r>
      <w:r w:rsidRPr="008E535B">
        <w:rPr>
          <w:rFonts w:ascii="Times New Roman" w:hAnsi="Times New Roman" w:cs="Times New Roman"/>
          <w:lang w:val="en-AU"/>
        </w:rPr>
        <w:t>with</w:t>
      </w:r>
      <w:r w:rsidR="00BF77D2">
        <w:rPr>
          <w:rFonts w:ascii="Times New Roman" w:hAnsi="Times New Roman" w:cs="Times New Roman"/>
          <w:lang w:val="en-AU"/>
        </w:rPr>
        <w:t xml:space="preserve"> </w:t>
      </w:r>
      <w:r w:rsidRPr="008E535B">
        <w:rPr>
          <w:rFonts w:ascii="Times New Roman" w:hAnsi="Times New Roman" w:cs="Times New Roman"/>
          <w:i/>
          <w:iCs/>
          <w:lang w:val="en-AU"/>
        </w:rPr>
        <w:t>at</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Moreover,</w:t>
      </w:r>
      <w:r w:rsidR="00BF77D2">
        <w:rPr>
          <w:rFonts w:ascii="Times New Roman" w:hAnsi="Times New Roman" w:cs="Times New Roman"/>
          <w:lang w:val="en-AU"/>
        </w:rPr>
        <w:t xml:space="preserve"> </w:t>
      </w:r>
      <w:r w:rsidRPr="008E535B">
        <w:rPr>
          <w:rFonts w:ascii="Times New Roman" w:hAnsi="Times New Roman" w:cs="Times New Roman"/>
          <w:lang w:val="en-AU"/>
        </w:rPr>
        <w:t>if</w:t>
      </w:r>
      <w:r w:rsidR="00BF77D2">
        <w:rPr>
          <w:rFonts w:ascii="Times New Roman" w:hAnsi="Times New Roman" w:cs="Times New Roman"/>
          <w:lang w:val="en-AU"/>
        </w:rPr>
        <w:t xml:space="preserve"> </w:t>
      </w:r>
      <w:r w:rsidRPr="008E535B">
        <w:rPr>
          <w:rFonts w:ascii="Times New Roman" w:hAnsi="Times New Roman" w:cs="Times New Roman"/>
          <w:lang w:val="en-AU"/>
        </w:rPr>
        <w:t>this</w:t>
      </w:r>
      <w:r w:rsidR="00BF77D2">
        <w:rPr>
          <w:rFonts w:ascii="Times New Roman" w:hAnsi="Times New Roman" w:cs="Times New Roman"/>
          <w:lang w:val="en-AU"/>
        </w:rPr>
        <w:t xml:space="preserve"> </w:t>
      </w:r>
      <w:r w:rsidRPr="008E535B">
        <w:rPr>
          <w:rFonts w:ascii="Times New Roman" w:hAnsi="Times New Roman" w:cs="Times New Roman"/>
          <w:lang w:val="en-AU"/>
        </w:rPr>
        <w:t>phenomenon</w:t>
      </w:r>
      <w:r w:rsidR="00BF77D2">
        <w:rPr>
          <w:rFonts w:ascii="Times New Roman" w:hAnsi="Times New Roman" w:cs="Times New Roman"/>
          <w:lang w:val="en-AU"/>
        </w:rPr>
        <w:t xml:space="preserve"> </w:t>
      </w:r>
      <w:r w:rsidRPr="008E535B">
        <w:rPr>
          <w:rFonts w:ascii="Times New Roman" w:hAnsi="Times New Roman" w:cs="Times New Roman"/>
          <w:lang w:val="en-AU"/>
        </w:rPr>
        <w:t>was</w:t>
      </w:r>
      <w:r w:rsidR="00BF77D2">
        <w:rPr>
          <w:rFonts w:ascii="Times New Roman" w:hAnsi="Times New Roman" w:cs="Times New Roman"/>
          <w:lang w:val="en-AU"/>
        </w:rPr>
        <w:t xml:space="preserve"> </w:t>
      </w:r>
      <w:r w:rsidRPr="008E535B">
        <w:rPr>
          <w:rFonts w:ascii="Times New Roman" w:hAnsi="Times New Roman" w:cs="Times New Roman"/>
          <w:lang w:val="en-AU"/>
        </w:rPr>
        <w:t>just</w:t>
      </w:r>
      <w:r w:rsidR="00BF77D2">
        <w:rPr>
          <w:rFonts w:ascii="Times New Roman" w:hAnsi="Times New Roman" w:cs="Times New Roman"/>
          <w:lang w:val="en-AU"/>
        </w:rPr>
        <w:t xml:space="preserve"> </w:t>
      </w:r>
      <w:r w:rsidRPr="008E535B">
        <w:rPr>
          <w:rFonts w:ascii="Times New Roman" w:hAnsi="Times New Roman" w:cs="Times New Roman"/>
          <w:lang w:val="en-AU"/>
        </w:rPr>
        <w:t>a</w:t>
      </w:r>
      <w:r w:rsidR="00BF77D2">
        <w:rPr>
          <w:rFonts w:ascii="Times New Roman" w:hAnsi="Times New Roman" w:cs="Times New Roman"/>
          <w:lang w:val="en-AU"/>
        </w:rPr>
        <w:t xml:space="preserve"> </w:t>
      </w:r>
      <w:r w:rsidRPr="008E535B">
        <w:rPr>
          <w:rFonts w:ascii="Times New Roman" w:hAnsi="Times New Roman" w:cs="Times New Roman"/>
          <w:lang w:val="en-AU"/>
        </w:rPr>
        <w:t>matter</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style</w:t>
      </w:r>
      <w:r w:rsidR="00BF77D2">
        <w:rPr>
          <w:rFonts w:ascii="Times New Roman" w:hAnsi="Times New Roman" w:cs="Times New Roman"/>
          <w:lang w:val="en-AU"/>
        </w:rPr>
        <w:t xml:space="preserve"> </w:t>
      </w:r>
      <w:r w:rsidRPr="008E535B">
        <w:rPr>
          <w:rFonts w:ascii="Times New Roman" w:hAnsi="Times New Roman" w:cs="Times New Roman"/>
          <w:lang w:val="en-AU"/>
        </w:rPr>
        <w:t>with</w:t>
      </w:r>
      <w:r w:rsidR="00BF77D2">
        <w:rPr>
          <w:rFonts w:ascii="Times New Roman" w:hAnsi="Times New Roman" w:cs="Times New Roman"/>
          <w:lang w:val="en-AU"/>
        </w:rPr>
        <w:t xml:space="preserve"> </w:t>
      </w:r>
      <w:r w:rsidRPr="008E535B">
        <w:rPr>
          <w:rFonts w:ascii="Times New Roman" w:hAnsi="Times New Roman" w:cs="Times New Roman"/>
          <w:lang w:val="en-AU"/>
        </w:rPr>
        <w:t>no</w:t>
      </w:r>
      <w:r w:rsidR="00BF77D2">
        <w:rPr>
          <w:rFonts w:ascii="Times New Roman" w:hAnsi="Times New Roman" w:cs="Times New Roman"/>
          <w:lang w:val="en-AU"/>
        </w:rPr>
        <w:t xml:space="preserve"> </w:t>
      </w:r>
      <w:r w:rsidRPr="008E535B">
        <w:rPr>
          <w:rFonts w:ascii="Times New Roman" w:hAnsi="Times New Roman" w:cs="Times New Roman"/>
          <w:lang w:val="en-AU"/>
        </w:rPr>
        <w:t>grammaticalization</w:t>
      </w:r>
      <w:r w:rsidR="00BF77D2">
        <w:rPr>
          <w:rFonts w:ascii="Times New Roman" w:hAnsi="Times New Roman" w:cs="Times New Roman"/>
          <w:lang w:val="en-AU"/>
        </w:rPr>
        <w:t xml:space="preserve"> </w:t>
      </w:r>
      <w:r w:rsidRPr="008E535B">
        <w:rPr>
          <w:rFonts w:ascii="Times New Roman" w:hAnsi="Times New Roman" w:cs="Times New Roman"/>
          <w:lang w:val="en-AU"/>
        </w:rPr>
        <w:t>behind</w:t>
      </w:r>
      <w:r w:rsidR="00BF77D2">
        <w:rPr>
          <w:rFonts w:ascii="Times New Roman" w:hAnsi="Times New Roman" w:cs="Times New Roman"/>
          <w:lang w:val="en-AU"/>
        </w:rPr>
        <w:t xml:space="preserve"> </w:t>
      </w:r>
      <w:r w:rsidRPr="008E535B">
        <w:rPr>
          <w:rFonts w:ascii="Times New Roman" w:hAnsi="Times New Roman" w:cs="Times New Roman"/>
          <w:lang w:val="en-AU"/>
        </w:rPr>
        <w:t>it,</w:t>
      </w:r>
      <w:r w:rsidR="00BF77D2">
        <w:rPr>
          <w:rFonts w:ascii="Times New Roman" w:hAnsi="Times New Roman" w:cs="Times New Roman"/>
          <w:lang w:val="en-AU"/>
        </w:rPr>
        <w:t xml:space="preserve"> </w:t>
      </w:r>
      <w:r w:rsidRPr="008E535B">
        <w:rPr>
          <w:rFonts w:ascii="Times New Roman" w:hAnsi="Times New Roman" w:cs="Times New Roman"/>
          <w:lang w:val="en-AU"/>
        </w:rPr>
        <w:t>it</w:t>
      </w:r>
      <w:r w:rsidR="00BF77D2">
        <w:rPr>
          <w:rFonts w:ascii="Times New Roman" w:hAnsi="Times New Roman" w:cs="Times New Roman"/>
          <w:lang w:val="en-AU"/>
        </w:rPr>
        <w:t xml:space="preserve"> </w:t>
      </w:r>
      <w:r w:rsidRPr="008E535B">
        <w:rPr>
          <w:rFonts w:ascii="Times New Roman" w:hAnsi="Times New Roman" w:cs="Times New Roman"/>
          <w:lang w:val="en-AU"/>
        </w:rPr>
        <w:t>should</w:t>
      </w:r>
      <w:r w:rsidR="00BF77D2">
        <w:rPr>
          <w:rFonts w:ascii="Times New Roman" w:hAnsi="Times New Roman" w:cs="Times New Roman"/>
          <w:lang w:val="en-AU"/>
        </w:rPr>
        <w:t xml:space="preserve"> </w:t>
      </w:r>
      <w:r w:rsidRPr="008E535B">
        <w:rPr>
          <w:rFonts w:ascii="Times New Roman" w:hAnsi="Times New Roman" w:cs="Times New Roman"/>
          <w:lang w:val="en-AU"/>
        </w:rPr>
        <w:t>be</w:t>
      </w:r>
      <w:r w:rsidR="00BF77D2">
        <w:rPr>
          <w:rFonts w:ascii="Times New Roman" w:hAnsi="Times New Roman" w:cs="Times New Roman"/>
          <w:lang w:val="en-AU"/>
        </w:rPr>
        <w:t xml:space="preserve"> </w:t>
      </w:r>
      <w:r w:rsidRPr="008E535B">
        <w:rPr>
          <w:rFonts w:ascii="Times New Roman" w:hAnsi="Times New Roman" w:cs="Times New Roman"/>
          <w:lang w:val="en-AU"/>
        </w:rPr>
        <w:t>imitable</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practically</w:t>
      </w:r>
      <w:r w:rsidR="00BF77D2">
        <w:rPr>
          <w:rFonts w:ascii="Times New Roman" w:hAnsi="Times New Roman" w:cs="Times New Roman"/>
          <w:lang w:val="en-AU"/>
        </w:rPr>
        <w:t xml:space="preserve"> </w:t>
      </w:r>
      <w:r w:rsidRPr="008E535B">
        <w:rPr>
          <w:rFonts w:ascii="Times New Roman" w:hAnsi="Times New Roman" w:cs="Times New Roman"/>
          <w:lang w:val="en-AU"/>
        </w:rPr>
        <w:t>any</w:t>
      </w:r>
      <w:r w:rsidR="00BF77D2">
        <w:rPr>
          <w:rFonts w:ascii="Times New Roman" w:hAnsi="Times New Roman" w:cs="Times New Roman"/>
          <w:lang w:val="en-AU"/>
        </w:rPr>
        <w:t xml:space="preserve"> </w:t>
      </w:r>
      <w:r w:rsidRPr="008E535B">
        <w:rPr>
          <w:rFonts w:ascii="Times New Roman" w:hAnsi="Times New Roman" w:cs="Times New Roman"/>
          <w:lang w:val="en-AU"/>
        </w:rPr>
        <w:t>language</w:t>
      </w:r>
      <w:r w:rsidR="00BF77D2">
        <w:rPr>
          <w:rFonts w:ascii="Times New Roman" w:hAnsi="Times New Roman" w:cs="Times New Roman"/>
          <w:lang w:val="en-AU"/>
        </w:rPr>
        <w:t xml:space="preserve"> </w:t>
      </w:r>
      <w:r w:rsidRPr="008E535B">
        <w:rPr>
          <w:rFonts w:ascii="Times New Roman" w:hAnsi="Times New Roman" w:cs="Times New Roman"/>
          <w:lang w:val="en-AU"/>
        </w:rPr>
        <w:t>(which</w:t>
      </w:r>
      <w:r w:rsidR="00BF77D2">
        <w:rPr>
          <w:rFonts w:ascii="Times New Roman" w:hAnsi="Times New Roman" w:cs="Times New Roman"/>
          <w:lang w:val="en-AU"/>
        </w:rPr>
        <w:t xml:space="preserve"> </w:t>
      </w:r>
      <w:r w:rsidRPr="008E535B">
        <w:rPr>
          <w:rFonts w:ascii="Times New Roman" w:hAnsi="Times New Roman" w:cs="Times New Roman"/>
          <w:lang w:val="en-AU"/>
        </w:rPr>
        <w:t>is</w:t>
      </w:r>
      <w:r w:rsidR="00BF77D2">
        <w:rPr>
          <w:rFonts w:ascii="Times New Roman" w:hAnsi="Times New Roman" w:cs="Times New Roman"/>
          <w:lang w:val="en-AU"/>
        </w:rPr>
        <w:t xml:space="preserve"> </w:t>
      </w:r>
      <w:r w:rsidRPr="008E535B">
        <w:rPr>
          <w:rFonts w:ascii="Times New Roman" w:hAnsi="Times New Roman" w:cs="Times New Roman"/>
          <w:lang w:val="en-AU"/>
        </w:rPr>
        <w:t>not</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case).</w:t>
      </w:r>
    </w:p>
    <w:p w14:paraId="23515B63" w14:textId="6FD0D623" w:rsidR="007F5EB0" w:rsidRPr="008E535B" w:rsidRDefault="008F1232" w:rsidP="008F1232">
      <w:pPr>
        <w:spacing w:after="0" w:line="240" w:lineRule="auto"/>
        <w:ind w:firstLine="397"/>
        <w:jc w:val="both"/>
        <w:rPr>
          <w:rFonts w:ascii="Times New Roman" w:hAnsi="Times New Roman" w:cs="Times New Roman"/>
          <w:lang w:val="en-AU"/>
        </w:rPr>
      </w:pP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my</w:t>
      </w:r>
      <w:r w:rsidR="00BF77D2">
        <w:rPr>
          <w:rFonts w:ascii="Times New Roman" w:hAnsi="Times New Roman" w:cs="Times New Roman"/>
          <w:lang w:val="en-AU"/>
        </w:rPr>
        <w:t xml:space="preserve"> </w:t>
      </w:r>
      <w:r w:rsidRPr="008E535B">
        <w:rPr>
          <w:rFonts w:ascii="Times New Roman" w:hAnsi="Times New Roman" w:cs="Times New Roman"/>
          <w:lang w:val="en-AU"/>
        </w:rPr>
        <w:t>paper,</w:t>
      </w:r>
      <w:r w:rsidR="00BF77D2">
        <w:rPr>
          <w:rFonts w:ascii="Times New Roman" w:hAnsi="Times New Roman" w:cs="Times New Roman"/>
          <w:lang w:val="en-AU"/>
        </w:rPr>
        <w:t xml:space="preserve"> </w:t>
      </w:r>
      <w:r w:rsidRPr="008E535B">
        <w:rPr>
          <w:rFonts w:ascii="Times New Roman" w:hAnsi="Times New Roman" w:cs="Times New Roman"/>
          <w:lang w:val="en-AU"/>
        </w:rPr>
        <w:t>therefore,</w:t>
      </w:r>
      <w:r w:rsidR="00BF77D2">
        <w:rPr>
          <w:rFonts w:ascii="Times New Roman" w:hAnsi="Times New Roman" w:cs="Times New Roman"/>
          <w:lang w:val="en-AU"/>
        </w:rPr>
        <w:t xml:space="preserve"> </w:t>
      </w:r>
      <w:r w:rsidRPr="008E535B">
        <w:rPr>
          <w:rFonts w:ascii="Times New Roman" w:hAnsi="Times New Roman" w:cs="Times New Roman"/>
          <w:lang w:val="en-AU"/>
        </w:rPr>
        <w:t>I</w:t>
      </w:r>
      <w:r w:rsidR="00BF77D2">
        <w:rPr>
          <w:rFonts w:ascii="Times New Roman" w:hAnsi="Times New Roman" w:cs="Times New Roman"/>
          <w:lang w:val="en-AU"/>
        </w:rPr>
        <w:t xml:space="preserve"> </w:t>
      </w:r>
      <w:r w:rsidRPr="008E535B">
        <w:rPr>
          <w:rFonts w:ascii="Times New Roman" w:hAnsi="Times New Roman" w:cs="Times New Roman"/>
          <w:lang w:val="en-AU"/>
        </w:rPr>
        <w:t>will</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first</w:t>
      </w:r>
      <w:r w:rsidR="00BF77D2">
        <w:rPr>
          <w:rFonts w:ascii="Times New Roman" w:hAnsi="Times New Roman" w:cs="Times New Roman"/>
          <w:lang w:val="en-AU"/>
        </w:rPr>
        <w:t xml:space="preserve"> </w:t>
      </w:r>
      <w:r w:rsidRPr="008E535B">
        <w:rPr>
          <w:rFonts w:ascii="Times New Roman" w:hAnsi="Times New Roman" w:cs="Times New Roman"/>
          <w:lang w:val="en-AU"/>
        </w:rPr>
        <w:t>place</w:t>
      </w:r>
      <w:r w:rsidR="00BF77D2">
        <w:rPr>
          <w:rFonts w:ascii="Times New Roman" w:hAnsi="Times New Roman" w:cs="Times New Roman"/>
          <w:lang w:val="en-AU"/>
        </w:rPr>
        <w:t xml:space="preserve"> </w:t>
      </w:r>
      <w:r w:rsidRPr="008E535B">
        <w:rPr>
          <w:rFonts w:ascii="Times New Roman" w:hAnsi="Times New Roman" w:cs="Times New Roman"/>
          <w:lang w:val="en-AU"/>
        </w:rPr>
        <w:t>present</w:t>
      </w:r>
      <w:r w:rsidR="00BF77D2">
        <w:rPr>
          <w:rFonts w:ascii="Times New Roman" w:hAnsi="Times New Roman" w:cs="Times New Roman"/>
          <w:lang w:val="en-AU"/>
        </w:rPr>
        <w:t xml:space="preserve"> </w:t>
      </w:r>
      <w:r w:rsidRPr="008E535B">
        <w:rPr>
          <w:rFonts w:ascii="Times New Roman" w:hAnsi="Times New Roman" w:cs="Times New Roman"/>
          <w:lang w:val="en-AU"/>
        </w:rPr>
        <w:t>a</w:t>
      </w:r>
      <w:r w:rsidR="00BF77D2">
        <w:rPr>
          <w:rFonts w:ascii="Times New Roman" w:hAnsi="Times New Roman" w:cs="Times New Roman"/>
          <w:lang w:val="en-AU"/>
        </w:rPr>
        <w:t xml:space="preserve"> </w:t>
      </w:r>
      <w:r w:rsidRPr="008E535B">
        <w:rPr>
          <w:rFonts w:ascii="Times New Roman" w:hAnsi="Times New Roman" w:cs="Times New Roman"/>
          <w:lang w:val="en-AU"/>
        </w:rPr>
        <w:t>new</w:t>
      </w:r>
      <w:r w:rsidR="00BF77D2">
        <w:rPr>
          <w:rFonts w:ascii="Times New Roman" w:hAnsi="Times New Roman" w:cs="Times New Roman"/>
          <w:lang w:val="en-AU"/>
        </w:rPr>
        <w:t xml:space="preserve"> </w:t>
      </w:r>
      <w:r w:rsidRPr="008E535B">
        <w:rPr>
          <w:rFonts w:ascii="Times New Roman" w:hAnsi="Times New Roman" w:cs="Times New Roman"/>
          <w:lang w:val="en-AU"/>
        </w:rPr>
        <w:t>(above</w:t>
      </w:r>
      <w:r w:rsidR="00BF77D2">
        <w:rPr>
          <w:rFonts w:ascii="Times New Roman" w:hAnsi="Times New Roman" w:cs="Times New Roman"/>
          <w:lang w:val="en-AU"/>
        </w:rPr>
        <w:t xml:space="preserve"> </w:t>
      </w:r>
      <w:r w:rsidRPr="008E535B">
        <w:rPr>
          <w:rFonts w:ascii="Times New Roman" w:hAnsi="Times New Roman" w:cs="Times New Roman"/>
          <w:lang w:val="en-AU"/>
        </w:rPr>
        <w:t>mentioned)</w:t>
      </w:r>
      <w:r w:rsidR="00BF77D2">
        <w:rPr>
          <w:rFonts w:ascii="Times New Roman" w:hAnsi="Times New Roman" w:cs="Times New Roman"/>
          <w:lang w:val="en-AU"/>
        </w:rPr>
        <w:t xml:space="preserve"> </w:t>
      </w:r>
      <w:r w:rsidRPr="008E535B">
        <w:rPr>
          <w:rFonts w:ascii="Times New Roman" w:hAnsi="Times New Roman" w:cs="Times New Roman"/>
          <w:lang w:val="en-AU"/>
        </w:rPr>
        <w:t>concept</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repetition</w:t>
      </w:r>
      <w:r w:rsidR="00BF77D2">
        <w:rPr>
          <w:rFonts w:ascii="Times New Roman" w:hAnsi="Times New Roman" w:cs="Times New Roman"/>
          <w:lang w:val="en-AU"/>
        </w:rPr>
        <w:t xml:space="preserve"> </w:t>
      </w:r>
      <w:r w:rsidRPr="008E535B">
        <w:rPr>
          <w:rFonts w:ascii="Times New Roman" w:hAnsi="Times New Roman" w:cs="Times New Roman"/>
          <w:lang w:val="en-AU"/>
        </w:rPr>
        <w:t>as</w:t>
      </w:r>
      <w:r w:rsidR="00BF77D2">
        <w:rPr>
          <w:rFonts w:ascii="Times New Roman" w:hAnsi="Times New Roman" w:cs="Times New Roman"/>
          <w:lang w:val="en-AU"/>
        </w:rPr>
        <w:t xml:space="preserve"> </w:t>
      </w:r>
      <w:r w:rsidRPr="008E535B">
        <w:rPr>
          <w:rFonts w:ascii="Times New Roman" w:hAnsi="Times New Roman" w:cs="Times New Roman"/>
          <w:lang w:val="en-AU"/>
        </w:rPr>
        <w:t>a</w:t>
      </w:r>
      <w:r w:rsidR="00BF77D2">
        <w:rPr>
          <w:rFonts w:ascii="Times New Roman" w:hAnsi="Times New Roman" w:cs="Times New Roman"/>
          <w:lang w:val="en-AU"/>
        </w:rPr>
        <w:t xml:space="preserve"> </w:t>
      </w:r>
      <w:r w:rsidRPr="008E535B">
        <w:rPr>
          <w:rFonts w:ascii="Times New Roman" w:hAnsi="Times New Roman" w:cs="Times New Roman"/>
          <w:lang w:val="en-AU"/>
        </w:rPr>
        <w:t>means</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coordination</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I</w:t>
      </w:r>
      <w:r w:rsidR="00BF77D2">
        <w:rPr>
          <w:rFonts w:ascii="Times New Roman" w:hAnsi="Times New Roman" w:cs="Times New Roman"/>
          <w:lang w:val="en-AU"/>
        </w:rPr>
        <w:t xml:space="preserve"> </w:t>
      </w:r>
      <w:r w:rsidRPr="008E535B">
        <w:rPr>
          <w:rFonts w:ascii="Times New Roman" w:hAnsi="Times New Roman" w:cs="Times New Roman"/>
          <w:lang w:val="en-AU"/>
        </w:rPr>
        <w:t>will</w:t>
      </w:r>
      <w:r w:rsidR="00BF77D2">
        <w:rPr>
          <w:rFonts w:ascii="Times New Roman" w:hAnsi="Times New Roman" w:cs="Times New Roman"/>
          <w:lang w:val="en-AU"/>
        </w:rPr>
        <w:t xml:space="preserve"> </w:t>
      </w:r>
      <w:r w:rsidRPr="008E535B">
        <w:rPr>
          <w:rFonts w:ascii="Times New Roman" w:hAnsi="Times New Roman" w:cs="Times New Roman"/>
          <w:lang w:val="en-AU"/>
        </w:rPr>
        <w:t>support</w:t>
      </w:r>
      <w:r w:rsidR="00BF77D2">
        <w:rPr>
          <w:rFonts w:ascii="Times New Roman" w:hAnsi="Times New Roman" w:cs="Times New Roman"/>
          <w:lang w:val="en-AU"/>
        </w:rPr>
        <w:t xml:space="preserve"> </w:t>
      </w:r>
      <w:r w:rsidRPr="008E535B">
        <w:rPr>
          <w:rFonts w:ascii="Times New Roman" w:hAnsi="Times New Roman" w:cs="Times New Roman"/>
          <w:lang w:val="en-AU"/>
        </w:rPr>
        <w:t>it</w:t>
      </w:r>
      <w:r w:rsidR="00BF77D2">
        <w:rPr>
          <w:rFonts w:ascii="Times New Roman" w:hAnsi="Times New Roman" w:cs="Times New Roman"/>
          <w:lang w:val="en-AU"/>
        </w:rPr>
        <w:t xml:space="preserve"> </w:t>
      </w:r>
      <w:r w:rsidRPr="008E535B">
        <w:rPr>
          <w:rFonts w:ascii="Times New Roman" w:hAnsi="Times New Roman" w:cs="Times New Roman"/>
          <w:lang w:val="en-AU"/>
        </w:rPr>
        <w:t>with</w:t>
      </w:r>
      <w:r w:rsidR="00BF77D2">
        <w:rPr>
          <w:rFonts w:ascii="Times New Roman" w:hAnsi="Times New Roman" w:cs="Times New Roman"/>
          <w:lang w:val="en-AU"/>
        </w:rPr>
        <w:t xml:space="preserve"> </w:t>
      </w:r>
      <w:r w:rsidRPr="008E535B">
        <w:rPr>
          <w:rFonts w:ascii="Times New Roman" w:hAnsi="Times New Roman" w:cs="Times New Roman"/>
          <w:lang w:val="en-AU"/>
        </w:rPr>
        <w:t>arguments</w:t>
      </w:r>
      <w:r w:rsidR="00BF77D2">
        <w:rPr>
          <w:rFonts w:ascii="Times New Roman" w:hAnsi="Times New Roman" w:cs="Times New Roman"/>
          <w:lang w:val="en-AU"/>
        </w:rPr>
        <w:t xml:space="preserve"> </w:t>
      </w:r>
      <w:r w:rsidRPr="008E535B">
        <w:rPr>
          <w:rFonts w:ascii="Times New Roman" w:hAnsi="Times New Roman" w:cs="Times New Roman"/>
          <w:lang w:val="en-AU"/>
        </w:rPr>
        <w:t>(syntactic</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others);</w:t>
      </w:r>
      <w:r w:rsidR="00BF77D2">
        <w:rPr>
          <w:rFonts w:ascii="Times New Roman" w:hAnsi="Times New Roman" w:cs="Times New Roman"/>
          <w:lang w:val="en-AU"/>
        </w:rPr>
        <w:t xml:space="preserve"> </w:t>
      </w:r>
      <w:r w:rsidRPr="008E535B">
        <w:rPr>
          <w:rFonts w:ascii="Times New Roman" w:hAnsi="Times New Roman" w:cs="Times New Roman"/>
          <w:lang w:val="en-AU"/>
        </w:rPr>
        <w:t>I</w:t>
      </w:r>
      <w:r w:rsidR="00BF77D2">
        <w:rPr>
          <w:rFonts w:ascii="Times New Roman" w:hAnsi="Times New Roman" w:cs="Times New Roman"/>
          <w:lang w:val="en-AU"/>
        </w:rPr>
        <w:t xml:space="preserve"> </w:t>
      </w:r>
      <w:r w:rsidRPr="008E535B">
        <w:rPr>
          <w:rFonts w:ascii="Times New Roman" w:hAnsi="Times New Roman" w:cs="Times New Roman"/>
          <w:lang w:val="en-AU"/>
        </w:rPr>
        <w:t>will</w:t>
      </w:r>
      <w:r w:rsidR="00BF77D2">
        <w:rPr>
          <w:rFonts w:ascii="Times New Roman" w:hAnsi="Times New Roman" w:cs="Times New Roman"/>
          <w:lang w:val="en-AU"/>
        </w:rPr>
        <w:t xml:space="preserve"> </w:t>
      </w:r>
      <w:r w:rsidRPr="008E535B">
        <w:rPr>
          <w:rFonts w:ascii="Times New Roman" w:hAnsi="Times New Roman" w:cs="Times New Roman"/>
          <w:lang w:val="en-AU"/>
        </w:rPr>
        <w:t>also</w:t>
      </w:r>
      <w:r w:rsidR="00BF77D2">
        <w:rPr>
          <w:rFonts w:ascii="Times New Roman" w:hAnsi="Times New Roman" w:cs="Times New Roman"/>
          <w:lang w:val="en-AU"/>
        </w:rPr>
        <w:t xml:space="preserve"> </w:t>
      </w:r>
      <w:r w:rsidRPr="008E535B">
        <w:rPr>
          <w:rFonts w:ascii="Times New Roman" w:hAnsi="Times New Roman" w:cs="Times New Roman"/>
          <w:lang w:val="en-AU"/>
        </w:rPr>
        <w:t>try</w:t>
      </w:r>
      <w:r w:rsidR="00BF77D2">
        <w:rPr>
          <w:rFonts w:ascii="Times New Roman" w:hAnsi="Times New Roman" w:cs="Times New Roman"/>
          <w:lang w:val="en-AU"/>
        </w:rPr>
        <w:t xml:space="preserve"> </w:t>
      </w:r>
      <w:r w:rsidRPr="008E535B">
        <w:rPr>
          <w:rFonts w:ascii="Times New Roman" w:hAnsi="Times New Roman" w:cs="Times New Roman"/>
          <w:lang w:val="en-AU"/>
        </w:rPr>
        <w:t>to</w:t>
      </w:r>
      <w:r w:rsidR="00BF77D2">
        <w:rPr>
          <w:rFonts w:ascii="Times New Roman" w:hAnsi="Times New Roman" w:cs="Times New Roman"/>
          <w:lang w:val="en-AU"/>
        </w:rPr>
        <w:t xml:space="preserve"> </w:t>
      </w:r>
      <w:r w:rsidRPr="008E535B">
        <w:rPr>
          <w:rFonts w:ascii="Times New Roman" w:hAnsi="Times New Roman" w:cs="Times New Roman"/>
          <w:lang w:val="en-AU"/>
        </w:rPr>
        <w:t>find</w:t>
      </w:r>
      <w:r w:rsidR="00BF77D2">
        <w:rPr>
          <w:rFonts w:ascii="Times New Roman" w:hAnsi="Times New Roman" w:cs="Times New Roman"/>
          <w:lang w:val="en-AU"/>
        </w:rPr>
        <w:t xml:space="preserve"> </w:t>
      </w:r>
      <w:r w:rsidRPr="008E535B">
        <w:rPr>
          <w:rFonts w:ascii="Times New Roman" w:hAnsi="Times New Roman" w:cs="Times New Roman"/>
          <w:lang w:val="en-AU"/>
        </w:rPr>
        <w:t>as</w:t>
      </w:r>
      <w:r w:rsidR="00BF77D2">
        <w:rPr>
          <w:rFonts w:ascii="Times New Roman" w:hAnsi="Times New Roman" w:cs="Times New Roman"/>
          <w:lang w:val="en-AU"/>
        </w:rPr>
        <w:t xml:space="preserve"> </w:t>
      </w:r>
      <w:r w:rsidRPr="008E535B">
        <w:rPr>
          <w:rFonts w:ascii="Times New Roman" w:hAnsi="Times New Roman" w:cs="Times New Roman"/>
          <w:lang w:val="en-AU"/>
        </w:rPr>
        <w:t>many</w:t>
      </w:r>
      <w:r w:rsidR="00BF77D2">
        <w:rPr>
          <w:rFonts w:ascii="Times New Roman" w:hAnsi="Times New Roman" w:cs="Times New Roman"/>
          <w:lang w:val="en-AU"/>
        </w:rPr>
        <w:t xml:space="preserve"> </w:t>
      </w:r>
      <w:r w:rsidRPr="008E535B">
        <w:rPr>
          <w:rFonts w:ascii="Times New Roman" w:hAnsi="Times New Roman" w:cs="Times New Roman"/>
          <w:lang w:val="en-AU"/>
        </w:rPr>
        <w:t>clear</w:t>
      </w:r>
      <w:r w:rsidR="00BF77D2">
        <w:rPr>
          <w:rFonts w:ascii="Times New Roman" w:hAnsi="Times New Roman" w:cs="Times New Roman"/>
          <w:lang w:val="en-AU"/>
        </w:rPr>
        <w:t xml:space="preserve"> </w:t>
      </w:r>
      <w:r w:rsidRPr="008E535B">
        <w:rPr>
          <w:rFonts w:ascii="Times New Roman" w:hAnsi="Times New Roman" w:cs="Times New Roman"/>
          <w:lang w:val="en-AU"/>
        </w:rPr>
        <w:t>instances</w:t>
      </w:r>
      <w:r w:rsidR="00BF77D2">
        <w:rPr>
          <w:rFonts w:ascii="Times New Roman" w:hAnsi="Times New Roman" w:cs="Times New Roman"/>
          <w:lang w:val="en-AU"/>
        </w:rPr>
        <w:t xml:space="preserve"> </w:t>
      </w:r>
      <w:r w:rsidRPr="008E535B">
        <w:rPr>
          <w:rFonts w:ascii="Times New Roman" w:hAnsi="Times New Roman" w:cs="Times New Roman"/>
          <w:lang w:val="en-AU"/>
        </w:rPr>
        <w:t>as</w:t>
      </w:r>
      <w:r w:rsidR="00BF77D2">
        <w:rPr>
          <w:rFonts w:ascii="Times New Roman" w:hAnsi="Times New Roman" w:cs="Times New Roman"/>
          <w:lang w:val="en-AU"/>
        </w:rPr>
        <w:t xml:space="preserve"> </w:t>
      </w:r>
      <w:r w:rsidRPr="008E535B">
        <w:rPr>
          <w:rFonts w:ascii="Times New Roman" w:hAnsi="Times New Roman" w:cs="Times New Roman"/>
          <w:lang w:val="en-AU"/>
        </w:rPr>
        <w:t>possible</w:t>
      </w:r>
      <w:r w:rsidR="00BF77D2">
        <w:rPr>
          <w:rFonts w:ascii="Times New Roman" w:hAnsi="Times New Roman" w:cs="Times New Roman"/>
          <w:lang w:val="en-AU"/>
        </w:rPr>
        <w:t xml:space="preserve"> </w:t>
      </w:r>
      <w:r w:rsidRPr="008E535B">
        <w:rPr>
          <w:rFonts w:ascii="Times New Roman" w:hAnsi="Times New Roman" w:cs="Times New Roman"/>
          <w:lang w:val="en-AU"/>
        </w:rPr>
        <w:t>(since</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cases</w:t>
      </w:r>
      <w:r w:rsidR="00BF77D2">
        <w:rPr>
          <w:rFonts w:ascii="Times New Roman" w:hAnsi="Times New Roman" w:cs="Times New Roman"/>
          <w:lang w:val="en-AU"/>
        </w:rPr>
        <w:t xml:space="preserve"> </w:t>
      </w:r>
      <w:r w:rsidRPr="008E535B">
        <w:rPr>
          <w:rFonts w:ascii="Times New Roman" w:hAnsi="Times New Roman" w:cs="Times New Roman"/>
          <w:lang w:val="en-AU"/>
        </w:rPr>
        <w:t>with</w:t>
      </w:r>
      <w:r w:rsidR="00BF77D2">
        <w:rPr>
          <w:rFonts w:ascii="Times New Roman" w:hAnsi="Times New Roman" w:cs="Times New Roman"/>
          <w:lang w:val="en-AU"/>
        </w:rPr>
        <w:t xml:space="preserve"> </w:t>
      </w:r>
      <w:r w:rsidRPr="008E535B">
        <w:rPr>
          <w:rFonts w:ascii="Times New Roman" w:hAnsi="Times New Roman" w:cs="Times New Roman"/>
          <w:i/>
          <w:iCs/>
          <w:lang w:val="en-AU"/>
        </w:rPr>
        <w:t>at</w:t>
      </w:r>
      <w:r w:rsidRPr="008E535B">
        <w:rPr>
          <w:rFonts w:ascii="Times New Roman" w:hAnsi="Times New Roman" w:cs="Times New Roman"/>
          <w:lang w:val="en-AU"/>
        </w:rPr>
        <w:t>s</w:t>
      </w:r>
      <w:r w:rsidR="00BF77D2">
        <w:rPr>
          <w:rFonts w:ascii="Times New Roman" w:hAnsi="Times New Roman" w:cs="Times New Roman"/>
          <w:lang w:val="en-AU"/>
        </w:rPr>
        <w:t xml:space="preserve"> </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especially</w:t>
      </w:r>
      <w:r w:rsidR="00BF77D2">
        <w:rPr>
          <w:rFonts w:ascii="Times New Roman" w:hAnsi="Times New Roman" w:cs="Times New Roman"/>
          <w:lang w:val="en-AU"/>
        </w:rPr>
        <w:t xml:space="preserve"> </w:t>
      </w:r>
      <w:r w:rsidRPr="008E535B">
        <w:rPr>
          <w:rFonts w:ascii="Times New Roman" w:hAnsi="Times New Roman" w:cs="Times New Roman"/>
          <w:lang w:val="en-AU"/>
        </w:rPr>
        <w:t>if</w:t>
      </w:r>
      <w:r w:rsidR="00BF77D2">
        <w:rPr>
          <w:rFonts w:ascii="Times New Roman" w:hAnsi="Times New Roman" w:cs="Times New Roman"/>
          <w:lang w:val="en-AU"/>
        </w:rPr>
        <w:t xml:space="preserve"> </w:t>
      </w:r>
      <w:r w:rsidRPr="008E535B">
        <w:rPr>
          <w:rFonts w:ascii="Times New Roman" w:hAnsi="Times New Roman" w:cs="Times New Roman"/>
          <w:lang w:val="en-AU"/>
        </w:rPr>
        <w:t>they</w:t>
      </w:r>
      <w:r w:rsidR="00BF77D2">
        <w:rPr>
          <w:rFonts w:ascii="Times New Roman" w:hAnsi="Times New Roman" w:cs="Times New Roman"/>
          <w:lang w:val="en-AU"/>
        </w:rPr>
        <w:t xml:space="preserve"> </w:t>
      </w:r>
      <w:r w:rsidRPr="008E535B">
        <w:rPr>
          <w:rFonts w:ascii="Times New Roman" w:hAnsi="Times New Roman" w:cs="Times New Roman"/>
          <w:lang w:val="en-AU"/>
        </w:rPr>
        <w:t>are</w:t>
      </w:r>
      <w:r w:rsidR="00BF77D2">
        <w:rPr>
          <w:rFonts w:ascii="Times New Roman" w:hAnsi="Times New Roman" w:cs="Times New Roman"/>
          <w:lang w:val="en-AU"/>
        </w:rPr>
        <w:t xml:space="preserve"> </w:t>
      </w:r>
      <w:r w:rsidRPr="008E535B">
        <w:rPr>
          <w:rFonts w:ascii="Times New Roman" w:hAnsi="Times New Roman" w:cs="Times New Roman"/>
          <w:lang w:val="en-AU"/>
        </w:rPr>
        <w:t>not</w:t>
      </w:r>
      <w:r w:rsidR="00BF77D2">
        <w:rPr>
          <w:rFonts w:ascii="Times New Roman" w:hAnsi="Times New Roman" w:cs="Times New Roman"/>
          <w:lang w:val="en-AU"/>
        </w:rPr>
        <w:t xml:space="preserve"> </w:t>
      </w:r>
      <w:r w:rsidRPr="008E535B">
        <w:rPr>
          <w:rFonts w:ascii="Times New Roman" w:hAnsi="Times New Roman" w:cs="Times New Roman"/>
          <w:lang w:val="en-AU"/>
        </w:rPr>
        <w:t>frequent</w:t>
      </w:r>
      <w:r w:rsidR="00BF77D2">
        <w:rPr>
          <w:rFonts w:ascii="Times New Roman" w:hAnsi="Times New Roman" w:cs="Times New Roman"/>
          <w:lang w:val="en-AU"/>
        </w:rPr>
        <w:t xml:space="preserve"> </w:t>
      </w:r>
      <w:r w:rsidRPr="008E535B">
        <w:rPr>
          <w:rFonts w:ascii="Times New Roman" w:hAnsi="Times New Roman" w:cs="Times New Roman"/>
          <w:lang w:val="en-AU"/>
        </w:rPr>
        <w:t>enough</w:t>
      </w:r>
      <w:r w:rsidR="00BF77D2">
        <w:rPr>
          <w:rFonts w:ascii="Times New Roman" w:hAnsi="Times New Roman" w:cs="Times New Roman"/>
          <w:lang w:val="en-AU"/>
        </w:rPr>
        <w:t xml:space="preserve"> </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could</w:t>
      </w:r>
      <w:r w:rsidR="00BF77D2">
        <w:rPr>
          <w:rFonts w:ascii="Times New Roman" w:hAnsi="Times New Roman" w:cs="Times New Roman"/>
          <w:lang w:val="en-AU"/>
        </w:rPr>
        <w:t xml:space="preserve"> </w:t>
      </w:r>
      <w:r w:rsidRPr="008E535B">
        <w:rPr>
          <w:rFonts w:ascii="Times New Roman" w:hAnsi="Times New Roman" w:cs="Times New Roman"/>
          <w:lang w:val="en-AU"/>
        </w:rPr>
        <w:t>be</w:t>
      </w:r>
      <w:r w:rsidR="00BF77D2">
        <w:rPr>
          <w:rFonts w:ascii="Times New Roman" w:hAnsi="Times New Roman" w:cs="Times New Roman"/>
          <w:lang w:val="en-AU"/>
        </w:rPr>
        <w:t xml:space="preserve"> </w:t>
      </w:r>
      <w:r w:rsidRPr="008E535B">
        <w:rPr>
          <w:rFonts w:ascii="Times New Roman" w:hAnsi="Times New Roman" w:cs="Times New Roman"/>
          <w:lang w:val="en-AU"/>
        </w:rPr>
        <w:t>theoretically</w:t>
      </w:r>
      <w:r w:rsidR="00BF77D2">
        <w:rPr>
          <w:rFonts w:ascii="Times New Roman" w:hAnsi="Times New Roman" w:cs="Times New Roman"/>
          <w:lang w:val="en-AU"/>
        </w:rPr>
        <w:t xml:space="preserve"> </w:t>
      </w:r>
      <w:r w:rsidRPr="008E535B">
        <w:rPr>
          <w:rFonts w:ascii="Times New Roman" w:hAnsi="Times New Roman" w:cs="Times New Roman"/>
          <w:lang w:val="en-AU"/>
        </w:rPr>
        <w:t>dismissed</w:t>
      </w:r>
      <w:r w:rsidR="00BF77D2">
        <w:rPr>
          <w:rFonts w:ascii="Times New Roman" w:hAnsi="Times New Roman" w:cs="Times New Roman"/>
          <w:lang w:val="en-AU"/>
        </w:rPr>
        <w:t xml:space="preserve"> </w:t>
      </w:r>
      <w:r w:rsidRPr="008E535B">
        <w:rPr>
          <w:rFonts w:ascii="Times New Roman" w:hAnsi="Times New Roman" w:cs="Times New Roman"/>
          <w:lang w:val="en-AU"/>
        </w:rPr>
        <w:t>as</w:t>
      </w:r>
      <w:r w:rsidR="00BF77D2">
        <w:rPr>
          <w:rFonts w:ascii="Times New Roman" w:hAnsi="Times New Roman" w:cs="Times New Roman"/>
          <w:lang w:val="en-AU"/>
        </w:rPr>
        <w:t xml:space="preserve"> </w:t>
      </w:r>
      <w:r w:rsidRPr="008E535B">
        <w:rPr>
          <w:rFonts w:ascii="Times New Roman" w:hAnsi="Times New Roman" w:cs="Times New Roman"/>
          <w:lang w:val="en-AU"/>
        </w:rPr>
        <w:t>miscopied</w:t>
      </w:r>
      <w:r w:rsidR="00BF77D2">
        <w:rPr>
          <w:rFonts w:ascii="Times New Roman" w:hAnsi="Times New Roman" w:cs="Times New Roman"/>
          <w:lang w:val="en-AU"/>
        </w:rPr>
        <w:t xml:space="preserve"> </w:t>
      </w:r>
      <w:r w:rsidRPr="008E535B">
        <w:rPr>
          <w:rFonts w:ascii="Times New Roman" w:hAnsi="Times New Roman" w:cs="Times New Roman"/>
          <w:i/>
          <w:iCs/>
          <w:lang w:val="en-AU"/>
        </w:rPr>
        <w:t>et</w:t>
      </w:r>
      <w:r w:rsidRPr="008E535B">
        <w:rPr>
          <w:rFonts w:ascii="Times New Roman" w:hAnsi="Times New Roman" w:cs="Times New Roman"/>
          <w:lang w:val="en-AU"/>
        </w:rPr>
        <w:t>s);</w:t>
      </w:r>
      <w:r w:rsidR="00BF77D2">
        <w:rPr>
          <w:rFonts w:ascii="Times New Roman" w:hAnsi="Times New Roman" w:cs="Times New Roman"/>
          <w:lang w:val="en-AU"/>
        </w:rPr>
        <w:t xml:space="preserve"> </w:t>
      </w:r>
      <w:r w:rsidRPr="008E535B">
        <w:rPr>
          <w:rFonts w:ascii="Times New Roman" w:hAnsi="Times New Roman" w:cs="Times New Roman"/>
          <w:lang w:val="en-AU"/>
        </w:rPr>
        <w:t>there</w:t>
      </w:r>
      <w:r w:rsidR="00BF77D2">
        <w:rPr>
          <w:rFonts w:ascii="Times New Roman" w:hAnsi="Times New Roman" w:cs="Times New Roman"/>
          <w:lang w:val="en-AU"/>
        </w:rPr>
        <w:t xml:space="preserve"> </w:t>
      </w:r>
      <w:r w:rsidRPr="008E535B">
        <w:rPr>
          <w:rFonts w:ascii="Times New Roman" w:hAnsi="Times New Roman" w:cs="Times New Roman"/>
          <w:lang w:val="en-AU"/>
        </w:rPr>
        <w:t>seems</w:t>
      </w:r>
      <w:r w:rsidR="00BF77D2">
        <w:rPr>
          <w:rFonts w:ascii="Times New Roman" w:hAnsi="Times New Roman" w:cs="Times New Roman"/>
          <w:lang w:val="en-AU"/>
        </w:rPr>
        <w:t xml:space="preserve"> </w:t>
      </w:r>
      <w:r w:rsidRPr="008E535B">
        <w:rPr>
          <w:rFonts w:ascii="Times New Roman" w:hAnsi="Times New Roman" w:cs="Times New Roman"/>
          <w:lang w:val="en-AU"/>
        </w:rPr>
        <w:t>to</w:t>
      </w:r>
      <w:r w:rsidR="00BF77D2">
        <w:rPr>
          <w:rFonts w:ascii="Times New Roman" w:hAnsi="Times New Roman" w:cs="Times New Roman"/>
          <w:lang w:val="en-AU"/>
        </w:rPr>
        <w:t xml:space="preserve"> </w:t>
      </w:r>
      <w:r w:rsidRPr="008E535B">
        <w:rPr>
          <w:rFonts w:ascii="Times New Roman" w:hAnsi="Times New Roman" w:cs="Times New Roman"/>
          <w:lang w:val="en-AU"/>
        </w:rPr>
        <w:t>be</w:t>
      </w:r>
      <w:r w:rsidR="00BF77D2">
        <w:rPr>
          <w:rFonts w:ascii="Times New Roman" w:hAnsi="Times New Roman" w:cs="Times New Roman"/>
          <w:lang w:val="en-AU"/>
        </w:rPr>
        <w:t xml:space="preserve"> </w:t>
      </w:r>
      <w:r w:rsidRPr="008E535B">
        <w:rPr>
          <w:rFonts w:ascii="Times New Roman" w:hAnsi="Times New Roman" w:cs="Times New Roman"/>
          <w:lang w:val="en-AU"/>
        </w:rPr>
        <w:t>a</w:t>
      </w:r>
      <w:r w:rsidR="00BF77D2">
        <w:rPr>
          <w:rFonts w:ascii="Times New Roman" w:hAnsi="Times New Roman" w:cs="Times New Roman"/>
          <w:lang w:val="en-AU"/>
        </w:rPr>
        <w:t xml:space="preserve"> </w:t>
      </w:r>
      <w:r w:rsidRPr="008E535B">
        <w:rPr>
          <w:rFonts w:ascii="Times New Roman" w:hAnsi="Times New Roman" w:cs="Times New Roman"/>
          <w:lang w:val="en-AU"/>
        </w:rPr>
        <w:t>lot</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unquestionable</w:t>
      </w:r>
      <w:r w:rsidR="00BF77D2">
        <w:rPr>
          <w:rFonts w:ascii="Times New Roman" w:hAnsi="Times New Roman" w:cs="Times New Roman"/>
          <w:lang w:val="en-AU"/>
        </w:rPr>
        <w:t xml:space="preserve"> </w:t>
      </w:r>
      <w:r w:rsidRPr="008E535B">
        <w:rPr>
          <w:rFonts w:ascii="Times New Roman" w:hAnsi="Times New Roman" w:cs="Times New Roman"/>
          <w:lang w:val="en-AU"/>
        </w:rPr>
        <w:t>instances</w:t>
      </w:r>
      <w:r w:rsidR="00BF77D2">
        <w:rPr>
          <w:rFonts w:ascii="Times New Roman" w:hAnsi="Times New Roman" w:cs="Times New Roman"/>
          <w:lang w:val="en-AU"/>
        </w:rPr>
        <w:t xml:space="preserve"> </w:t>
      </w:r>
      <w:r w:rsidRPr="008E535B">
        <w:rPr>
          <w:rFonts w:ascii="Times New Roman" w:hAnsi="Times New Roman" w:cs="Times New Roman"/>
          <w:lang w:val="en-AU"/>
        </w:rPr>
        <w:t>with</w:t>
      </w:r>
      <w:r w:rsidR="00BF77D2">
        <w:rPr>
          <w:rFonts w:ascii="Times New Roman" w:hAnsi="Times New Roman" w:cs="Times New Roman"/>
          <w:lang w:val="en-AU"/>
        </w:rPr>
        <w:t xml:space="preserve"> </w:t>
      </w:r>
      <w:r w:rsidRPr="008E535B">
        <w:rPr>
          <w:rFonts w:ascii="Times New Roman" w:hAnsi="Times New Roman" w:cs="Times New Roman"/>
          <w:i/>
          <w:iCs/>
          <w:lang w:val="en-AU"/>
        </w:rPr>
        <w:t>ut</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especially</w:t>
      </w:r>
      <w:r w:rsidR="00BF77D2">
        <w:rPr>
          <w:rFonts w:ascii="Times New Roman" w:hAnsi="Times New Roman" w:cs="Times New Roman"/>
          <w:lang w:val="en-AU"/>
        </w:rPr>
        <w:t xml:space="preserve"> </w:t>
      </w:r>
      <w:r w:rsidRPr="008E535B">
        <w:rPr>
          <w:rFonts w:ascii="Times New Roman" w:hAnsi="Times New Roman" w:cs="Times New Roman"/>
          <w:lang w:val="en-AU"/>
        </w:rPr>
        <w:t>with</w:t>
      </w:r>
      <w:r w:rsidR="00BF77D2">
        <w:rPr>
          <w:rFonts w:ascii="Times New Roman" w:hAnsi="Times New Roman" w:cs="Times New Roman"/>
          <w:lang w:val="en-AU"/>
        </w:rPr>
        <w:t xml:space="preserve"> </w:t>
      </w:r>
      <w:r w:rsidRPr="008E535B">
        <w:rPr>
          <w:rFonts w:ascii="Times New Roman" w:hAnsi="Times New Roman" w:cs="Times New Roman"/>
          <w:i/>
          <w:iCs/>
          <w:lang w:val="en-AU"/>
        </w:rPr>
        <w:t>sed</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Then</w:t>
      </w:r>
      <w:r w:rsidR="00BF77D2">
        <w:rPr>
          <w:rFonts w:ascii="Times New Roman" w:hAnsi="Times New Roman" w:cs="Times New Roman"/>
          <w:lang w:val="en-AU"/>
        </w:rPr>
        <w:t xml:space="preserve"> </w:t>
      </w:r>
      <w:r w:rsidRPr="008E535B">
        <w:rPr>
          <w:rFonts w:ascii="Times New Roman" w:hAnsi="Times New Roman" w:cs="Times New Roman"/>
          <w:lang w:val="en-AU"/>
        </w:rPr>
        <w:t>I</w:t>
      </w:r>
      <w:r w:rsidR="00BF77D2">
        <w:rPr>
          <w:rFonts w:ascii="Times New Roman" w:hAnsi="Times New Roman" w:cs="Times New Roman"/>
          <w:lang w:val="en-AU"/>
        </w:rPr>
        <w:t xml:space="preserve"> </w:t>
      </w:r>
      <w:r w:rsidRPr="008E535B">
        <w:rPr>
          <w:rFonts w:ascii="Times New Roman" w:hAnsi="Times New Roman" w:cs="Times New Roman"/>
          <w:lang w:val="en-AU"/>
        </w:rPr>
        <w:t>will</w:t>
      </w:r>
      <w:r w:rsidR="00BF77D2">
        <w:rPr>
          <w:rFonts w:ascii="Times New Roman" w:hAnsi="Times New Roman" w:cs="Times New Roman"/>
          <w:lang w:val="en-AU"/>
        </w:rPr>
        <w:t xml:space="preserve"> </w:t>
      </w:r>
      <w:r w:rsidRPr="008E535B">
        <w:rPr>
          <w:rFonts w:ascii="Times New Roman" w:hAnsi="Times New Roman" w:cs="Times New Roman"/>
          <w:lang w:val="en-AU"/>
        </w:rPr>
        <w:t>present</w:t>
      </w:r>
      <w:r w:rsidR="00BF77D2">
        <w:rPr>
          <w:rFonts w:ascii="Times New Roman" w:hAnsi="Times New Roman" w:cs="Times New Roman"/>
          <w:lang w:val="en-AU"/>
        </w:rPr>
        <w:t xml:space="preserve"> </w:t>
      </w:r>
      <w:r w:rsidRPr="008E535B">
        <w:rPr>
          <w:rFonts w:ascii="Times New Roman" w:hAnsi="Times New Roman" w:cs="Times New Roman"/>
          <w:lang w:val="en-AU"/>
        </w:rPr>
        <w:t>statistics</w:t>
      </w:r>
      <w:r w:rsidR="00BF77D2">
        <w:rPr>
          <w:rFonts w:ascii="Times New Roman" w:hAnsi="Times New Roman" w:cs="Times New Roman"/>
          <w:lang w:val="en-AU"/>
        </w:rPr>
        <w:t xml:space="preserve"> </w:t>
      </w:r>
      <w:r w:rsidRPr="008E535B">
        <w:rPr>
          <w:rFonts w:ascii="Times New Roman" w:hAnsi="Times New Roman" w:cs="Times New Roman"/>
          <w:lang w:val="en-AU"/>
        </w:rPr>
        <w:t>on</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frequency</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coordination</w:t>
      </w:r>
      <w:r w:rsidR="00BF77D2">
        <w:rPr>
          <w:rFonts w:ascii="Times New Roman" w:hAnsi="Times New Roman" w:cs="Times New Roman"/>
          <w:lang w:val="en-AU"/>
        </w:rPr>
        <w:t xml:space="preserve"> </w:t>
      </w:r>
      <w:r w:rsidRPr="008E535B">
        <w:rPr>
          <w:rFonts w:ascii="Times New Roman" w:hAnsi="Times New Roman" w:cs="Times New Roman"/>
          <w:lang w:val="en-AU"/>
        </w:rPr>
        <w:t>through</w:t>
      </w:r>
      <w:r w:rsidR="00BF77D2">
        <w:rPr>
          <w:rFonts w:ascii="Times New Roman" w:hAnsi="Times New Roman" w:cs="Times New Roman"/>
          <w:lang w:val="en-AU"/>
        </w:rPr>
        <w:t xml:space="preserve"> </w:t>
      </w:r>
      <w:r w:rsidRPr="008E535B">
        <w:rPr>
          <w:rFonts w:ascii="Times New Roman" w:hAnsi="Times New Roman" w:cs="Times New Roman"/>
          <w:lang w:val="en-AU"/>
        </w:rPr>
        <w:t>repetition.</w:t>
      </w:r>
      <w:r w:rsidR="00BF77D2">
        <w:rPr>
          <w:rFonts w:ascii="Times New Roman" w:hAnsi="Times New Roman" w:cs="Times New Roman"/>
          <w:lang w:val="en-AU"/>
        </w:rPr>
        <w:t xml:space="preserve"> </w:t>
      </w:r>
      <w:r w:rsidRPr="008E535B">
        <w:rPr>
          <w:rFonts w:ascii="Times New Roman" w:hAnsi="Times New Roman" w:cs="Times New Roman"/>
          <w:lang w:val="en-AU"/>
        </w:rPr>
        <w:t>I</w:t>
      </w:r>
      <w:r w:rsidR="00BF77D2">
        <w:rPr>
          <w:rFonts w:ascii="Times New Roman" w:hAnsi="Times New Roman" w:cs="Times New Roman"/>
          <w:lang w:val="en-AU"/>
        </w:rPr>
        <w:t xml:space="preserve"> </w:t>
      </w:r>
      <w:r w:rsidRPr="008E535B">
        <w:rPr>
          <w:rFonts w:ascii="Times New Roman" w:hAnsi="Times New Roman" w:cs="Times New Roman"/>
          <w:lang w:val="en-AU"/>
        </w:rPr>
        <w:t>will</w:t>
      </w:r>
      <w:r w:rsidR="00BF77D2">
        <w:rPr>
          <w:rFonts w:ascii="Times New Roman" w:hAnsi="Times New Roman" w:cs="Times New Roman"/>
          <w:lang w:val="en-AU"/>
        </w:rPr>
        <w:t xml:space="preserve"> </w:t>
      </w:r>
      <w:r w:rsidRPr="008E535B">
        <w:rPr>
          <w:rFonts w:ascii="Times New Roman" w:hAnsi="Times New Roman" w:cs="Times New Roman"/>
          <w:lang w:val="en-AU"/>
        </w:rPr>
        <w:t>excerpt</w:t>
      </w:r>
      <w:r w:rsidR="00BF77D2">
        <w:rPr>
          <w:rFonts w:ascii="Times New Roman" w:hAnsi="Times New Roman" w:cs="Times New Roman"/>
          <w:lang w:val="en-AU"/>
        </w:rPr>
        <w:t xml:space="preserve"> </w:t>
      </w:r>
      <w:r w:rsidRPr="008E535B">
        <w:rPr>
          <w:rFonts w:ascii="Times New Roman" w:hAnsi="Times New Roman" w:cs="Times New Roman"/>
          <w:lang w:val="en-AU"/>
        </w:rPr>
        <w:t>all</w:t>
      </w:r>
      <w:r w:rsidR="00BF77D2">
        <w:rPr>
          <w:rFonts w:ascii="Times New Roman" w:hAnsi="Times New Roman" w:cs="Times New Roman"/>
          <w:lang w:val="en-AU"/>
        </w:rPr>
        <w:t xml:space="preserve"> </w:t>
      </w:r>
      <w:r w:rsidRPr="008E535B">
        <w:rPr>
          <w:rFonts w:ascii="Times New Roman" w:hAnsi="Times New Roman" w:cs="Times New Roman"/>
          <w:lang w:val="en-AU"/>
        </w:rPr>
        <w:t>instances</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this</w:t>
      </w:r>
      <w:r w:rsidR="00BF77D2">
        <w:rPr>
          <w:rFonts w:ascii="Times New Roman" w:hAnsi="Times New Roman" w:cs="Times New Roman"/>
          <w:lang w:val="en-AU"/>
        </w:rPr>
        <w:t xml:space="preserve"> </w:t>
      </w:r>
      <w:r w:rsidRPr="008E535B">
        <w:rPr>
          <w:rFonts w:ascii="Times New Roman" w:hAnsi="Times New Roman" w:cs="Times New Roman"/>
          <w:lang w:val="en-AU"/>
        </w:rPr>
        <w:t>word</w:t>
      </w:r>
      <w:r w:rsidR="00BF77D2">
        <w:rPr>
          <w:rFonts w:ascii="Times New Roman" w:hAnsi="Times New Roman" w:cs="Times New Roman"/>
          <w:lang w:val="en-AU"/>
        </w:rPr>
        <w:t xml:space="preserve"> </w:t>
      </w:r>
      <w:r w:rsidRPr="008E535B">
        <w:rPr>
          <w:rFonts w:ascii="Times New Roman" w:hAnsi="Times New Roman" w:cs="Times New Roman"/>
          <w:lang w:val="en-AU"/>
        </w:rPr>
        <w:t>repetition</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selected</w:t>
      </w:r>
      <w:r w:rsidR="00BF77D2">
        <w:rPr>
          <w:rFonts w:ascii="Times New Roman" w:hAnsi="Times New Roman" w:cs="Times New Roman"/>
          <w:lang w:val="en-AU"/>
        </w:rPr>
        <w:t xml:space="preserve"> </w:t>
      </w:r>
      <w:r w:rsidRPr="008E535B">
        <w:rPr>
          <w:rFonts w:ascii="Times New Roman" w:hAnsi="Times New Roman" w:cs="Times New Roman"/>
          <w:lang w:val="en-AU"/>
        </w:rPr>
        <w:t>texts</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Cicero</w:t>
      </w:r>
      <w:r w:rsidR="00BF77D2">
        <w:rPr>
          <w:rFonts w:ascii="Times New Roman" w:hAnsi="Times New Roman" w:cs="Times New Roman"/>
          <w:lang w:val="en-AU"/>
        </w:rPr>
        <w:t xml:space="preserve"> </w:t>
      </w:r>
      <w:r w:rsidRPr="008E535B">
        <w:rPr>
          <w:rFonts w:ascii="Times New Roman" w:hAnsi="Times New Roman" w:cs="Times New Roman"/>
          <w:lang w:val="en-AU"/>
        </w:rPr>
        <w:t>(speeches,</w:t>
      </w:r>
      <w:r w:rsidR="00BF77D2">
        <w:rPr>
          <w:rFonts w:ascii="Times New Roman" w:hAnsi="Times New Roman" w:cs="Times New Roman"/>
          <w:lang w:val="en-AU"/>
        </w:rPr>
        <w:t xml:space="preserve"> </w:t>
      </w:r>
      <w:r w:rsidRPr="008E535B">
        <w:rPr>
          <w:rFonts w:ascii="Times New Roman" w:hAnsi="Times New Roman" w:cs="Times New Roman"/>
          <w:lang w:val="en-AU"/>
        </w:rPr>
        <w:t>philosophical</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rhetorical</w:t>
      </w:r>
      <w:r w:rsidR="00BF77D2">
        <w:rPr>
          <w:rFonts w:ascii="Times New Roman" w:hAnsi="Times New Roman" w:cs="Times New Roman"/>
          <w:lang w:val="en-AU"/>
        </w:rPr>
        <w:t xml:space="preserve"> </w:t>
      </w:r>
      <w:r w:rsidRPr="008E535B">
        <w:rPr>
          <w:rFonts w:ascii="Times New Roman" w:hAnsi="Times New Roman" w:cs="Times New Roman"/>
          <w:lang w:val="en-AU"/>
        </w:rPr>
        <w:t>treatises</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dialogues)</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Seneca</w:t>
      </w:r>
      <w:r w:rsidR="00BF77D2">
        <w:rPr>
          <w:rFonts w:ascii="Times New Roman" w:hAnsi="Times New Roman" w:cs="Times New Roman"/>
          <w:lang w:val="en-AU"/>
        </w:rPr>
        <w:t xml:space="preserve"> </w:t>
      </w:r>
      <w:r w:rsidRPr="008E535B">
        <w:rPr>
          <w:rFonts w:ascii="Times New Roman" w:hAnsi="Times New Roman" w:cs="Times New Roman"/>
          <w:lang w:val="en-AU"/>
        </w:rPr>
        <w:t>(</w:t>
      </w:r>
      <w:r w:rsidRPr="008E535B">
        <w:rPr>
          <w:rFonts w:ascii="Times New Roman" w:hAnsi="Times New Roman" w:cs="Times New Roman"/>
          <w:i/>
          <w:iCs/>
          <w:lang w:val="en-AU"/>
        </w:rPr>
        <w:t>Epistles</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i/>
          <w:iCs/>
          <w:lang w:val="en-AU"/>
        </w:rPr>
        <w:t>Dialogues</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who</w:t>
      </w:r>
      <w:r w:rsidR="00BF77D2">
        <w:rPr>
          <w:rFonts w:ascii="Times New Roman" w:hAnsi="Times New Roman" w:cs="Times New Roman"/>
          <w:lang w:val="en-AU"/>
        </w:rPr>
        <w:t xml:space="preserve"> </w:t>
      </w:r>
      <w:r w:rsidRPr="008E535B">
        <w:rPr>
          <w:rFonts w:ascii="Times New Roman" w:hAnsi="Times New Roman" w:cs="Times New Roman"/>
          <w:lang w:val="en-AU"/>
        </w:rPr>
        <w:t>seem</w:t>
      </w:r>
      <w:r w:rsidR="00BF77D2">
        <w:rPr>
          <w:rFonts w:ascii="Times New Roman" w:hAnsi="Times New Roman" w:cs="Times New Roman"/>
          <w:lang w:val="en-AU"/>
        </w:rPr>
        <w:t xml:space="preserve"> </w:t>
      </w:r>
      <w:r w:rsidRPr="008E535B">
        <w:rPr>
          <w:rFonts w:ascii="Times New Roman" w:hAnsi="Times New Roman" w:cs="Times New Roman"/>
          <w:lang w:val="en-AU"/>
        </w:rPr>
        <w:t>to</w:t>
      </w:r>
      <w:r w:rsidR="00BF77D2">
        <w:rPr>
          <w:rFonts w:ascii="Times New Roman" w:hAnsi="Times New Roman" w:cs="Times New Roman"/>
          <w:lang w:val="en-AU"/>
        </w:rPr>
        <w:t xml:space="preserve"> </w:t>
      </w:r>
      <w:r w:rsidRPr="008E535B">
        <w:rPr>
          <w:rFonts w:ascii="Times New Roman" w:hAnsi="Times New Roman" w:cs="Times New Roman"/>
          <w:lang w:val="en-AU"/>
        </w:rPr>
        <w:t>use</w:t>
      </w:r>
      <w:r w:rsidR="00BF77D2">
        <w:rPr>
          <w:rFonts w:ascii="Times New Roman" w:hAnsi="Times New Roman" w:cs="Times New Roman"/>
          <w:lang w:val="en-AU"/>
        </w:rPr>
        <w:t xml:space="preserve"> </w:t>
      </w:r>
      <w:r w:rsidRPr="008E535B">
        <w:rPr>
          <w:rFonts w:ascii="Times New Roman" w:hAnsi="Times New Roman" w:cs="Times New Roman"/>
          <w:lang w:val="en-AU"/>
        </w:rPr>
        <w:t>it</w:t>
      </w:r>
      <w:r w:rsidR="00BF77D2">
        <w:rPr>
          <w:rFonts w:ascii="Times New Roman" w:hAnsi="Times New Roman" w:cs="Times New Roman"/>
          <w:lang w:val="en-AU"/>
        </w:rPr>
        <w:t xml:space="preserve"> </w:t>
      </w:r>
      <w:r w:rsidRPr="008E535B">
        <w:rPr>
          <w:rFonts w:ascii="Times New Roman" w:hAnsi="Times New Roman" w:cs="Times New Roman"/>
          <w:lang w:val="en-AU"/>
        </w:rPr>
        <w:t>very</w:t>
      </w:r>
      <w:r w:rsidR="00BF77D2">
        <w:rPr>
          <w:rFonts w:ascii="Times New Roman" w:hAnsi="Times New Roman" w:cs="Times New Roman"/>
          <w:lang w:val="en-AU"/>
        </w:rPr>
        <w:t xml:space="preserve"> </w:t>
      </w:r>
      <w:r w:rsidRPr="008E535B">
        <w:rPr>
          <w:rFonts w:ascii="Times New Roman" w:hAnsi="Times New Roman" w:cs="Times New Roman"/>
          <w:lang w:val="en-AU"/>
        </w:rPr>
        <w:t>frequently.</w:t>
      </w:r>
      <w:r w:rsidR="00BF77D2">
        <w:rPr>
          <w:rFonts w:ascii="Times New Roman" w:hAnsi="Times New Roman" w:cs="Times New Roman"/>
          <w:lang w:val="en-AU"/>
        </w:rPr>
        <w:t xml:space="preserve"> </w:t>
      </w:r>
      <w:r w:rsidRPr="008E535B">
        <w:rPr>
          <w:rFonts w:ascii="Times New Roman" w:hAnsi="Times New Roman" w:cs="Times New Roman"/>
          <w:lang w:val="en-AU"/>
        </w:rPr>
        <w:t>I</w:t>
      </w:r>
      <w:r w:rsidR="00BF77D2">
        <w:rPr>
          <w:rFonts w:ascii="Times New Roman" w:hAnsi="Times New Roman" w:cs="Times New Roman"/>
          <w:lang w:val="en-AU"/>
        </w:rPr>
        <w:t xml:space="preserve"> </w:t>
      </w:r>
      <w:r w:rsidRPr="008E535B">
        <w:rPr>
          <w:rFonts w:ascii="Times New Roman" w:hAnsi="Times New Roman" w:cs="Times New Roman"/>
          <w:lang w:val="en-AU"/>
        </w:rPr>
        <w:t>will</w:t>
      </w:r>
      <w:r w:rsidR="00BF77D2">
        <w:rPr>
          <w:rFonts w:ascii="Times New Roman" w:hAnsi="Times New Roman" w:cs="Times New Roman"/>
          <w:lang w:val="en-AU"/>
        </w:rPr>
        <w:t xml:space="preserve"> </w:t>
      </w:r>
      <w:r w:rsidRPr="008E535B">
        <w:rPr>
          <w:rFonts w:ascii="Times New Roman" w:hAnsi="Times New Roman" w:cs="Times New Roman"/>
          <w:lang w:val="en-AU"/>
        </w:rPr>
        <w:t>try</w:t>
      </w:r>
      <w:r w:rsidR="00BF77D2">
        <w:rPr>
          <w:rFonts w:ascii="Times New Roman" w:hAnsi="Times New Roman" w:cs="Times New Roman"/>
          <w:lang w:val="en-AU"/>
        </w:rPr>
        <w:t xml:space="preserve"> </w:t>
      </w:r>
      <w:r w:rsidRPr="008E535B">
        <w:rPr>
          <w:rFonts w:ascii="Times New Roman" w:hAnsi="Times New Roman" w:cs="Times New Roman"/>
          <w:lang w:val="en-AU"/>
        </w:rPr>
        <w:t>to</w:t>
      </w:r>
      <w:r w:rsidR="00BF77D2">
        <w:rPr>
          <w:rFonts w:ascii="Times New Roman" w:hAnsi="Times New Roman" w:cs="Times New Roman"/>
          <w:lang w:val="en-AU"/>
        </w:rPr>
        <w:t xml:space="preserve"> </w:t>
      </w:r>
      <w:r w:rsidRPr="008E535B">
        <w:rPr>
          <w:rFonts w:ascii="Times New Roman" w:hAnsi="Times New Roman" w:cs="Times New Roman"/>
          <w:lang w:val="en-AU"/>
        </w:rPr>
        <w:t>show</w:t>
      </w:r>
      <w:r w:rsidR="00BF77D2">
        <w:rPr>
          <w:rFonts w:ascii="Times New Roman" w:hAnsi="Times New Roman" w:cs="Times New Roman"/>
          <w:lang w:val="en-AU"/>
        </w:rPr>
        <w:t xml:space="preserve"> </w:t>
      </w:r>
      <w:r w:rsidRPr="008E535B">
        <w:rPr>
          <w:rFonts w:ascii="Times New Roman" w:hAnsi="Times New Roman" w:cs="Times New Roman"/>
          <w:lang w:val="en-AU"/>
        </w:rPr>
        <w:t>which</w:t>
      </w:r>
      <w:r w:rsidR="00BF77D2">
        <w:rPr>
          <w:rFonts w:ascii="Times New Roman" w:hAnsi="Times New Roman" w:cs="Times New Roman"/>
          <w:lang w:val="en-AU"/>
        </w:rPr>
        <w:t xml:space="preserve"> </w:t>
      </w:r>
      <w:r w:rsidRPr="008E535B">
        <w:rPr>
          <w:rFonts w:ascii="Times New Roman" w:hAnsi="Times New Roman" w:cs="Times New Roman"/>
          <w:lang w:val="en-AU"/>
        </w:rPr>
        <w:t>words</w:t>
      </w:r>
      <w:r w:rsidR="00BF77D2">
        <w:rPr>
          <w:rFonts w:ascii="Times New Roman" w:hAnsi="Times New Roman" w:cs="Times New Roman"/>
          <w:lang w:val="en-AU"/>
        </w:rPr>
        <w:t xml:space="preserve"> </w:t>
      </w:r>
      <w:r w:rsidRPr="008E535B">
        <w:rPr>
          <w:rFonts w:ascii="Times New Roman" w:hAnsi="Times New Roman" w:cs="Times New Roman"/>
          <w:lang w:val="en-AU"/>
        </w:rPr>
        <w:t>can</w:t>
      </w:r>
      <w:r w:rsidR="00BF77D2">
        <w:rPr>
          <w:rFonts w:ascii="Times New Roman" w:hAnsi="Times New Roman" w:cs="Times New Roman"/>
          <w:lang w:val="en-AU"/>
        </w:rPr>
        <w:t xml:space="preserve"> </w:t>
      </w:r>
      <w:r w:rsidRPr="008E535B">
        <w:rPr>
          <w:rFonts w:ascii="Times New Roman" w:hAnsi="Times New Roman" w:cs="Times New Roman"/>
          <w:lang w:val="en-AU"/>
        </w:rPr>
        <w:t>be</w:t>
      </w:r>
      <w:r w:rsidR="00BF77D2">
        <w:rPr>
          <w:rFonts w:ascii="Times New Roman" w:hAnsi="Times New Roman" w:cs="Times New Roman"/>
          <w:lang w:val="en-AU"/>
        </w:rPr>
        <w:t xml:space="preserve"> </w:t>
      </w:r>
      <w:r w:rsidRPr="008E535B">
        <w:rPr>
          <w:rFonts w:ascii="Times New Roman" w:hAnsi="Times New Roman" w:cs="Times New Roman"/>
          <w:lang w:val="en-AU"/>
        </w:rPr>
        <w:t>coordinated</w:t>
      </w:r>
      <w:r w:rsidR="00BF77D2">
        <w:rPr>
          <w:rFonts w:ascii="Times New Roman" w:hAnsi="Times New Roman" w:cs="Times New Roman"/>
          <w:lang w:val="en-AU"/>
        </w:rPr>
        <w:t xml:space="preserve"> </w:t>
      </w:r>
      <w:r w:rsidRPr="008E535B">
        <w:rPr>
          <w:rFonts w:ascii="Times New Roman" w:hAnsi="Times New Roman" w:cs="Times New Roman"/>
          <w:lang w:val="en-AU"/>
        </w:rPr>
        <w:t>(it</w:t>
      </w:r>
      <w:r w:rsidR="00BF77D2">
        <w:rPr>
          <w:rFonts w:ascii="Times New Roman" w:hAnsi="Times New Roman" w:cs="Times New Roman"/>
          <w:lang w:val="en-AU"/>
        </w:rPr>
        <w:t xml:space="preserve"> </w:t>
      </w:r>
      <w:r w:rsidRPr="008E535B">
        <w:rPr>
          <w:rFonts w:ascii="Times New Roman" w:hAnsi="Times New Roman" w:cs="Times New Roman"/>
          <w:lang w:val="en-AU"/>
        </w:rPr>
        <w:t>seems</w:t>
      </w:r>
      <w:r w:rsidR="00BF77D2">
        <w:rPr>
          <w:rFonts w:ascii="Times New Roman" w:hAnsi="Times New Roman" w:cs="Times New Roman"/>
          <w:lang w:val="en-AU"/>
        </w:rPr>
        <w:t xml:space="preserve"> </w:t>
      </w:r>
      <w:r w:rsidRPr="008E535B">
        <w:rPr>
          <w:rFonts w:ascii="Times New Roman" w:hAnsi="Times New Roman" w:cs="Times New Roman"/>
          <w:lang w:val="en-AU"/>
        </w:rPr>
        <w:t>that</w:t>
      </w:r>
      <w:r w:rsidR="00BF77D2">
        <w:rPr>
          <w:rFonts w:ascii="Times New Roman" w:hAnsi="Times New Roman" w:cs="Times New Roman"/>
          <w:lang w:val="en-AU"/>
        </w:rPr>
        <w:t xml:space="preserve"> </w:t>
      </w:r>
      <w:r w:rsidRPr="008E535B">
        <w:rPr>
          <w:rFonts w:ascii="Times New Roman" w:hAnsi="Times New Roman" w:cs="Times New Roman"/>
          <w:lang w:val="en-AU"/>
        </w:rPr>
        <w:t>almost</w:t>
      </w:r>
      <w:r w:rsidR="00BF77D2">
        <w:rPr>
          <w:rFonts w:ascii="Times New Roman" w:hAnsi="Times New Roman" w:cs="Times New Roman"/>
          <w:lang w:val="en-AU"/>
        </w:rPr>
        <w:t xml:space="preserve"> </w:t>
      </w:r>
      <w:r w:rsidRPr="008E535B">
        <w:rPr>
          <w:rFonts w:ascii="Times New Roman" w:hAnsi="Times New Roman" w:cs="Times New Roman"/>
          <w:lang w:val="en-AU"/>
        </w:rPr>
        <w:t>any)</w:t>
      </w:r>
      <w:r w:rsidR="00BF77D2">
        <w:rPr>
          <w:rFonts w:ascii="Times New Roman" w:hAnsi="Times New Roman" w:cs="Times New Roman"/>
          <w:lang w:val="en-AU"/>
        </w:rPr>
        <w:t xml:space="preserve"> </w:t>
      </w:r>
      <w:r w:rsidRPr="008E535B">
        <w:rPr>
          <w:rFonts w:ascii="Times New Roman" w:hAnsi="Times New Roman" w:cs="Times New Roman"/>
          <w:lang w:val="en-AU"/>
        </w:rPr>
        <w:t>to</w:t>
      </w:r>
      <w:r w:rsidR="00BF77D2">
        <w:rPr>
          <w:rFonts w:ascii="Times New Roman" w:hAnsi="Times New Roman" w:cs="Times New Roman"/>
          <w:lang w:val="en-AU"/>
        </w:rPr>
        <w:t xml:space="preserve"> </w:t>
      </w:r>
      <w:r w:rsidRPr="008E535B">
        <w:rPr>
          <w:rFonts w:ascii="Times New Roman" w:hAnsi="Times New Roman" w:cs="Times New Roman"/>
          <w:lang w:val="en-AU"/>
        </w:rPr>
        <w:t>produce</w:t>
      </w:r>
      <w:r w:rsidR="00BF77D2">
        <w:rPr>
          <w:rFonts w:ascii="Times New Roman" w:hAnsi="Times New Roman" w:cs="Times New Roman"/>
          <w:lang w:val="en-AU"/>
        </w:rPr>
        <w:t xml:space="preserve"> </w:t>
      </w:r>
      <w:r w:rsidRPr="008E535B">
        <w:rPr>
          <w:rFonts w:ascii="Times New Roman" w:hAnsi="Times New Roman" w:cs="Times New Roman"/>
          <w:lang w:val="en-AU"/>
        </w:rPr>
        <w:t>coordination;</w:t>
      </w:r>
      <w:r w:rsidR="00BF77D2">
        <w:rPr>
          <w:rFonts w:ascii="Times New Roman" w:hAnsi="Times New Roman" w:cs="Times New Roman"/>
          <w:lang w:val="en-AU"/>
        </w:rPr>
        <w:t xml:space="preserve"> </w:t>
      </w:r>
      <w:r w:rsidRPr="008E535B">
        <w:rPr>
          <w:rFonts w:ascii="Times New Roman" w:hAnsi="Times New Roman" w:cs="Times New Roman"/>
          <w:lang w:val="en-AU"/>
        </w:rPr>
        <w:t>moreover,</w:t>
      </w:r>
      <w:r w:rsidR="00BF77D2">
        <w:rPr>
          <w:rFonts w:ascii="Times New Roman" w:hAnsi="Times New Roman" w:cs="Times New Roman"/>
          <w:lang w:val="en-AU"/>
        </w:rPr>
        <w:t xml:space="preserve"> </w:t>
      </w:r>
      <w:r w:rsidRPr="008E535B">
        <w:rPr>
          <w:rFonts w:ascii="Times New Roman" w:hAnsi="Times New Roman" w:cs="Times New Roman"/>
          <w:lang w:val="en-AU"/>
        </w:rPr>
        <w:t>I</w:t>
      </w:r>
      <w:r w:rsidR="00BF77D2">
        <w:rPr>
          <w:rFonts w:ascii="Times New Roman" w:hAnsi="Times New Roman" w:cs="Times New Roman"/>
          <w:lang w:val="en-AU"/>
        </w:rPr>
        <w:t xml:space="preserve"> </w:t>
      </w:r>
      <w:r w:rsidRPr="008E535B">
        <w:rPr>
          <w:rFonts w:ascii="Times New Roman" w:hAnsi="Times New Roman" w:cs="Times New Roman"/>
          <w:lang w:val="en-AU"/>
        </w:rPr>
        <w:t>will</w:t>
      </w:r>
      <w:r w:rsidR="00BF77D2">
        <w:rPr>
          <w:rFonts w:ascii="Times New Roman" w:hAnsi="Times New Roman" w:cs="Times New Roman"/>
          <w:lang w:val="en-AU"/>
        </w:rPr>
        <w:t xml:space="preserve"> </w:t>
      </w:r>
      <w:r w:rsidRPr="008E535B">
        <w:rPr>
          <w:rFonts w:ascii="Times New Roman" w:hAnsi="Times New Roman" w:cs="Times New Roman"/>
          <w:lang w:val="en-AU"/>
        </w:rPr>
        <w:t>show</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poets</w:t>
      </w:r>
      <w:r w:rsidR="00BF77D2">
        <w:rPr>
          <w:rFonts w:ascii="Times New Roman" w:hAnsi="Times New Roman" w:cs="Times New Roman"/>
          <w:lang w:val="en-AU"/>
        </w:rPr>
        <w:t xml:space="preserve"> </w:t>
      </w:r>
      <w:r w:rsidRPr="008E535B">
        <w:rPr>
          <w:rFonts w:ascii="Times New Roman" w:hAnsi="Times New Roman" w:cs="Times New Roman"/>
          <w:lang w:val="en-AU"/>
        </w:rPr>
        <w:t>(Lucretius,</w:t>
      </w:r>
      <w:r w:rsidR="00BF77D2">
        <w:rPr>
          <w:rFonts w:ascii="Times New Roman" w:hAnsi="Times New Roman" w:cs="Times New Roman"/>
          <w:lang w:val="en-AU"/>
        </w:rPr>
        <w:t xml:space="preserve"> </w:t>
      </w:r>
      <w:r w:rsidRPr="008E535B">
        <w:rPr>
          <w:rFonts w:ascii="Times New Roman" w:hAnsi="Times New Roman" w:cs="Times New Roman"/>
          <w:lang w:val="en-AU"/>
        </w:rPr>
        <w:t>Virgil,</w:t>
      </w:r>
      <w:r w:rsidR="00BF77D2">
        <w:rPr>
          <w:rFonts w:ascii="Times New Roman" w:hAnsi="Times New Roman" w:cs="Times New Roman"/>
          <w:lang w:val="en-AU"/>
        </w:rPr>
        <w:t xml:space="preserve"> </w:t>
      </w:r>
      <w:r w:rsidRPr="008E535B">
        <w:rPr>
          <w:rFonts w:ascii="Times New Roman" w:hAnsi="Times New Roman" w:cs="Times New Roman"/>
          <w:lang w:val="en-AU"/>
        </w:rPr>
        <w:t>Ovid)</w:t>
      </w:r>
      <w:r w:rsidR="00BF77D2">
        <w:rPr>
          <w:rFonts w:ascii="Times New Roman" w:hAnsi="Times New Roman" w:cs="Times New Roman"/>
          <w:lang w:val="en-AU"/>
        </w:rPr>
        <w:t xml:space="preserve"> </w:t>
      </w:r>
      <w:r w:rsidRPr="008E535B">
        <w:rPr>
          <w:rFonts w:ascii="Times New Roman" w:hAnsi="Times New Roman" w:cs="Times New Roman"/>
          <w:lang w:val="en-AU"/>
        </w:rPr>
        <w:t>employ</w:t>
      </w:r>
      <w:r w:rsidR="00BF77D2">
        <w:rPr>
          <w:rFonts w:ascii="Times New Roman" w:hAnsi="Times New Roman" w:cs="Times New Roman"/>
          <w:lang w:val="en-AU"/>
        </w:rPr>
        <w:t xml:space="preserve"> </w:t>
      </w:r>
      <w:r w:rsidRPr="008E535B">
        <w:rPr>
          <w:rFonts w:ascii="Times New Roman" w:hAnsi="Times New Roman" w:cs="Times New Roman"/>
          <w:lang w:val="en-AU"/>
        </w:rPr>
        <w:t>repetition</w:t>
      </w:r>
      <w:r w:rsidR="00BF77D2">
        <w:rPr>
          <w:rFonts w:ascii="Times New Roman" w:hAnsi="Times New Roman" w:cs="Times New Roman"/>
          <w:lang w:val="en-AU"/>
        </w:rPr>
        <w:t xml:space="preserve"> </w:t>
      </w:r>
      <w:r w:rsidRPr="008E535B">
        <w:rPr>
          <w:rFonts w:ascii="Times New Roman" w:hAnsi="Times New Roman" w:cs="Times New Roman"/>
          <w:lang w:val="en-AU"/>
        </w:rPr>
        <w:t>wherever</w:t>
      </w:r>
      <w:r w:rsidR="00BF77D2">
        <w:rPr>
          <w:rFonts w:ascii="Times New Roman" w:hAnsi="Times New Roman" w:cs="Times New Roman"/>
          <w:lang w:val="en-AU"/>
        </w:rPr>
        <w:t xml:space="preserve"> </w:t>
      </w:r>
      <w:r w:rsidRPr="008E535B">
        <w:rPr>
          <w:rFonts w:ascii="Times New Roman" w:hAnsi="Times New Roman" w:cs="Times New Roman"/>
          <w:lang w:val="en-AU"/>
        </w:rPr>
        <w:t>coordinative</w:t>
      </w:r>
      <w:r w:rsidR="00BF77D2">
        <w:rPr>
          <w:rFonts w:ascii="Times New Roman" w:hAnsi="Times New Roman" w:cs="Times New Roman"/>
          <w:lang w:val="en-AU"/>
        </w:rPr>
        <w:t xml:space="preserve"> </w:t>
      </w:r>
      <w:r w:rsidRPr="008E535B">
        <w:rPr>
          <w:rFonts w:ascii="Times New Roman" w:hAnsi="Times New Roman" w:cs="Times New Roman"/>
          <w:lang w:val="en-AU"/>
        </w:rPr>
        <w:t>conjunctions</w:t>
      </w:r>
      <w:r w:rsidR="00BF77D2">
        <w:rPr>
          <w:rFonts w:ascii="Times New Roman" w:hAnsi="Times New Roman" w:cs="Times New Roman"/>
          <w:lang w:val="en-AU"/>
        </w:rPr>
        <w:t xml:space="preserve"> </w:t>
      </w:r>
      <w:r w:rsidRPr="008E535B">
        <w:rPr>
          <w:rFonts w:ascii="Times New Roman" w:hAnsi="Times New Roman" w:cs="Times New Roman"/>
          <w:lang w:val="en-AU"/>
        </w:rPr>
        <w:t>are</w:t>
      </w:r>
      <w:r w:rsidR="00BF77D2">
        <w:rPr>
          <w:rFonts w:ascii="Times New Roman" w:hAnsi="Times New Roman" w:cs="Times New Roman"/>
          <w:lang w:val="en-AU"/>
        </w:rPr>
        <w:t xml:space="preserve"> </w:t>
      </w:r>
      <w:r w:rsidRPr="008E535B">
        <w:rPr>
          <w:rFonts w:ascii="Times New Roman" w:hAnsi="Times New Roman" w:cs="Times New Roman"/>
          <w:lang w:val="en-AU"/>
        </w:rPr>
        <w:t>metrically</w:t>
      </w:r>
      <w:r w:rsidR="00BF77D2">
        <w:rPr>
          <w:rFonts w:ascii="Times New Roman" w:hAnsi="Times New Roman" w:cs="Times New Roman"/>
          <w:lang w:val="en-AU"/>
        </w:rPr>
        <w:t xml:space="preserve"> </w:t>
      </w:r>
      <w:r w:rsidRPr="008E535B">
        <w:rPr>
          <w:rFonts w:ascii="Times New Roman" w:hAnsi="Times New Roman" w:cs="Times New Roman"/>
          <w:lang w:val="en-AU"/>
        </w:rPr>
        <w:t>impossible.</w:t>
      </w:r>
    </w:p>
    <w:p w14:paraId="06021157" w14:textId="77777777" w:rsidR="008F1232" w:rsidRPr="008E535B" w:rsidRDefault="008F1232" w:rsidP="0025318D">
      <w:pPr>
        <w:spacing w:after="0" w:line="240" w:lineRule="auto"/>
        <w:ind w:left="397" w:hanging="397"/>
        <w:jc w:val="both"/>
        <w:rPr>
          <w:rFonts w:ascii="Times New Roman" w:hAnsi="Times New Roman" w:cs="Times New Roman"/>
          <w:lang w:val="cs-CZ"/>
        </w:rPr>
      </w:pPr>
    </w:p>
    <w:p w14:paraId="3104A5F1" w14:textId="77777777" w:rsidR="008F1232" w:rsidRPr="008E535B" w:rsidRDefault="008F1232" w:rsidP="0025318D">
      <w:pPr>
        <w:spacing w:after="0" w:line="240" w:lineRule="auto"/>
        <w:ind w:left="397" w:hanging="397"/>
        <w:jc w:val="both"/>
        <w:rPr>
          <w:rFonts w:ascii="Times New Roman" w:hAnsi="Times New Roman" w:cs="Times New Roman"/>
          <w:lang w:val="cs-CZ"/>
        </w:rPr>
      </w:pPr>
      <w:r w:rsidRPr="008E535B">
        <w:rPr>
          <w:rFonts w:ascii="Times New Roman" w:hAnsi="Times New Roman" w:cs="Times New Roman"/>
          <w:b/>
          <w:bCs/>
          <w:lang w:val="en-AU"/>
        </w:rPr>
        <w:t>References:</w:t>
      </w:r>
    </w:p>
    <w:p w14:paraId="1A5ECED8" w14:textId="21C5FFAA" w:rsidR="008F1232" w:rsidRPr="008E535B" w:rsidRDefault="008F1232" w:rsidP="0025318D">
      <w:pPr>
        <w:spacing w:after="0" w:line="240" w:lineRule="auto"/>
        <w:ind w:left="397" w:hanging="397"/>
        <w:jc w:val="both"/>
        <w:rPr>
          <w:rFonts w:ascii="Times New Roman" w:hAnsi="Times New Roman" w:cs="Times New Roman"/>
          <w:lang w:val="en-AU"/>
        </w:rPr>
      </w:pPr>
      <w:r w:rsidRPr="008E535B">
        <w:rPr>
          <w:rFonts w:ascii="Times New Roman" w:hAnsi="Times New Roman" w:cs="Times New Roman"/>
          <w:lang w:val="en-AU"/>
        </w:rPr>
        <w:t>Bussmann,</w:t>
      </w:r>
      <w:r w:rsidR="00BF77D2">
        <w:rPr>
          <w:rFonts w:ascii="Times New Roman" w:hAnsi="Times New Roman" w:cs="Times New Roman"/>
          <w:lang w:val="en-AU"/>
        </w:rPr>
        <w:t xml:space="preserve"> </w:t>
      </w:r>
      <w:r w:rsidRPr="008E535B">
        <w:rPr>
          <w:rFonts w:ascii="Times New Roman" w:hAnsi="Times New Roman" w:cs="Times New Roman"/>
          <w:lang w:val="en-AU"/>
        </w:rPr>
        <w:t>H</w:t>
      </w:r>
      <w:r w:rsidR="00ED3BD3"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(1996)</w:t>
      </w:r>
      <w:r w:rsidR="00071B7A"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i/>
          <w:iCs/>
          <w:lang w:val="en-AU"/>
        </w:rPr>
        <w:t>Routledge</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Dictionary</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of</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Language</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and</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Linguistics</w:t>
      </w:r>
      <w:r w:rsidRPr="008E535B">
        <w:rPr>
          <w:rFonts w:ascii="Times New Roman" w:hAnsi="Times New Roman" w:cs="Times New Roman"/>
          <w:lang w:val="en-AU"/>
        </w:rPr>
        <w:t>.</w:t>
      </w:r>
      <w:r w:rsidR="00BF77D2">
        <w:rPr>
          <w:rFonts w:ascii="Times New Roman" w:hAnsi="Times New Roman" w:cs="Times New Roman"/>
          <w:lang w:val="en-AU"/>
        </w:rPr>
        <w:t xml:space="preserve"> </w:t>
      </w:r>
      <w:r w:rsidR="00071B7A" w:rsidRPr="008E535B">
        <w:rPr>
          <w:rFonts w:ascii="Times New Roman" w:hAnsi="Times New Roman" w:cs="Times New Roman"/>
          <w:lang w:val="en-AU"/>
        </w:rPr>
        <w:t>London/New</w:t>
      </w:r>
      <w:r w:rsidR="00BF77D2">
        <w:rPr>
          <w:rFonts w:ascii="Times New Roman" w:hAnsi="Times New Roman" w:cs="Times New Roman"/>
          <w:lang w:val="en-AU"/>
        </w:rPr>
        <w:t xml:space="preserve"> </w:t>
      </w:r>
      <w:r w:rsidR="00071B7A" w:rsidRPr="008E535B">
        <w:rPr>
          <w:rFonts w:ascii="Times New Roman" w:hAnsi="Times New Roman" w:cs="Times New Roman"/>
          <w:lang w:val="en-AU"/>
        </w:rPr>
        <w:t>York:</w:t>
      </w:r>
      <w:r w:rsidR="00BF77D2">
        <w:rPr>
          <w:rFonts w:ascii="Times New Roman" w:hAnsi="Times New Roman" w:cs="Times New Roman"/>
          <w:lang w:val="en-AU"/>
        </w:rPr>
        <w:t xml:space="preserve"> </w:t>
      </w:r>
      <w:r w:rsidRPr="008E535B">
        <w:rPr>
          <w:rFonts w:ascii="Times New Roman" w:hAnsi="Times New Roman" w:cs="Times New Roman"/>
          <w:lang w:val="en-AU"/>
        </w:rPr>
        <w:t>Routledge</w:t>
      </w:r>
      <w:r w:rsidR="00071B7A" w:rsidRPr="008E535B">
        <w:rPr>
          <w:rFonts w:ascii="Times New Roman" w:hAnsi="Times New Roman" w:cs="Times New Roman"/>
          <w:lang w:val="en-AU"/>
        </w:rPr>
        <w:t>.</w:t>
      </w:r>
      <w:r w:rsidR="00BF77D2">
        <w:rPr>
          <w:rFonts w:ascii="Times New Roman" w:hAnsi="Times New Roman" w:cs="Times New Roman"/>
          <w:lang w:val="en-AU"/>
        </w:rPr>
        <w:t xml:space="preserve"> </w:t>
      </w:r>
    </w:p>
    <w:p w14:paraId="4231E21A" w14:textId="665894AF" w:rsidR="008F1232" w:rsidRPr="008E535B" w:rsidRDefault="008F1232" w:rsidP="0025318D">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bCs/>
          <w:lang w:val="en-US"/>
        </w:rPr>
        <w:t>Fedriani</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071B7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w:t>
      </w:r>
      <w:r w:rsidR="00071B7A" w:rsidRPr="008E535B">
        <w:rPr>
          <w:rFonts w:ascii="Times New Roman" w:hAnsi="Times New Roman" w:cs="Times New Roman"/>
          <w:lang w:val="en-US"/>
        </w:rPr>
        <w:t>0</w:t>
      </w:r>
      <w:r w:rsidRPr="008E535B">
        <w:rPr>
          <w:rFonts w:ascii="Times New Roman" w:hAnsi="Times New Roman" w:cs="Times New Roman"/>
          <w:lang w:val="en-US"/>
        </w:rPr>
        <w:t>17)</w:t>
      </w:r>
      <w:r w:rsidR="00071B7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Nulla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sum,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nulla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sum: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Tota,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tota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occidi</w:t>
      </w:r>
      <w:r w:rsidR="00BF77D2">
        <w:rPr>
          <w:rFonts w:ascii="Times New Roman" w:hAnsi="Times New Roman" w:cs="Times New Roman"/>
          <w:lang w:val="en-US"/>
        </w:rPr>
        <w:t xml:space="preserve"> </w:t>
      </w:r>
      <w:r w:rsidRPr="008E535B">
        <w:rPr>
          <w:rFonts w:ascii="Times New Roman" w:hAnsi="Times New Roman" w:cs="Times New Roman"/>
          <w:lang w:val="en-US"/>
        </w:rPr>
        <w:t>Repetition</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(rare)</w:t>
      </w:r>
      <w:r w:rsidR="00BF77D2">
        <w:rPr>
          <w:rFonts w:ascii="Times New Roman" w:hAnsi="Times New Roman" w:cs="Times New Roman"/>
          <w:lang w:val="en-US"/>
        </w:rPr>
        <w:t xml:space="preserve"> </w:t>
      </w:r>
      <w:r w:rsidRPr="008E535B">
        <w:rPr>
          <w:rFonts w:ascii="Times New Roman" w:hAnsi="Times New Roman" w:cs="Times New Roman"/>
          <w:lang w:val="en-US"/>
        </w:rPr>
        <w:t>strategy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intensification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00255C28"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Napoli,</w:t>
      </w:r>
      <w:r w:rsidR="00BF77D2">
        <w:rPr>
          <w:rFonts w:ascii="Times New Roman" w:hAnsi="Times New Roman" w:cs="Times New Roman"/>
          <w:lang w:val="en-US"/>
        </w:rPr>
        <w:t xml:space="preserve"> </w:t>
      </w:r>
      <w:r w:rsidR="00255C28" w:rsidRPr="008E535B">
        <w:rPr>
          <w:rFonts w:ascii="Times New Roman" w:hAnsi="Times New Roman" w:cs="Times New Roman"/>
          <w:lang w:val="en-US"/>
        </w:rPr>
        <w:t>&amp;</w:t>
      </w:r>
      <w:r w:rsidR="00BF77D2">
        <w:rPr>
          <w:rFonts w:ascii="Times New Roman" w:hAnsi="Times New Roman" w:cs="Times New Roman"/>
          <w:lang w:val="en-US"/>
        </w:rPr>
        <w:t xml:space="preserve"> </w:t>
      </w:r>
      <w:r w:rsidR="00255C28"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Ravetto</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255C28" w:rsidRPr="008E535B">
        <w:rPr>
          <w:rFonts w:ascii="Times New Roman" w:hAnsi="Times New Roman" w:cs="Times New Roman"/>
          <w:lang w:val="en-US"/>
        </w:rPr>
        <w:t>E</w:t>
      </w:r>
      <w:r w:rsidRPr="008E535B">
        <w:rPr>
          <w:rFonts w:ascii="Times New Roman" w:hAnsi="Times New Roman" w:cs="Times New Roman"/>
          <w:lang w:val="en-US"/>
        </w:rPr>
        <w:t>ds.),</w:t>
      </w:r>
      <w:r w:rsidR="00BF77D2">
        <w:rPr>
          <w:rFonts w:ascii="Times New Roman" w:hAnsi="Times New Roman" w:cs="Times New Roman"/>
          <w:lang w:val="en-US"/>
        </w:rPr>
        <w:t xml:space="preserve"> </w:t>
      </w:r>
      <w:r w:rsidRPr="008E535B">
        <w:rPr>
          <w:rFonts w:ascii="Times New Roman" w:hAnsi="Times New Roman" w:cs="Times New Roman"/>
          <w:i/>
          <w:iCs/>
          <w:lang w:val="en-US"/>
        </w:rPr>
        <w:t>Exploring</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Intensification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Synchronic,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diachronic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cross-linguistic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perspectives</w:t>
      </w:r>
      <w:r w:rsidR="00BF77D2">
        <w:rPr>
          <w:rFonts w:ascii="Times New Roman" w:hAnsi="Times New Roman" w:cs="Times New Roman"/>
          <w:i/>
          <w:iCs/>
          <w:lang w:val="en-US"/>
        </w:rPr>
        <w:t xml:space="preserve"> </w:t>
      </w:r>
      <w:r w:rsidR="0058395F" w:rsidRPr="008E535B">
        <w:rPr>
          <w:rFonts w:ascii="Times New Roman" w:hAnsi="Times New Roman" w:cs="Times New Roman"/>
          <w:lang w:val="en-US"/>
        </w:rPr>
        <w:t>(pp.</w:t>
      </w:r>
      <w:r w:rsidR="00BF77D2">
        <w:rPr>
          <w:rFonts w:ascii="Times New Roman" w:hAnsi="Times New Roman" w:cs="Times New Roman"/>
          <w:lang w:val="en-US"/>
        </w:rPr>
        <w:t xml:space="preserve"> </w:t>
      </w:r>
      <w:r w:rsidR="0058395F" w:rsidRPr="008E535B">
        <w:rPr>
          <w:rFonts w:ascii="Times New Roman" w:hAnsi="Times New Roman" w:cs="Times New Roman"/>
          <w:lang w:val="en-US"/>
        </w:rPr>
        <w:t>147-169).</w:t>
      </w:r>
      <w:r w:rsidR="00BF77D2">
        <w:rPr>
          <w:rFonts w:ascii="Times New Roman" w:hAnsi="Times New Roman" w:cs="Times New Roman"/>
          <w:lang w:val="en-US"/>
        </w:rPr>
        <w:t xml:space="preserve"> </w:t>
      </w:r>
      <w:r w:rsidRPr="008E535B">
        <w:rPr>
          <w:rFonts w:ascii="Times New Roman" w:hAnsi="Times New Roman" w:cs="Times New Roman"/>
          <w:lang w:val="en-US"/>
        </w:rPr>
        <w:t>Amsterdam</w:t>
      </w:r>
      <w:r w:rsidR="0058395F" w:rsidRPr="008E535B">
        <w:rPr>
          <w:rFonts w:ascii="Times New Roman" w:hAnsi="Times New Roman" w:cs="Times New Roman"/>
          <w:lang w:val="en-US"/>
        </w:rPr>
        <w:t>/</w:t>
      </w:r>
      <w:r w:rsidRPr="008E535B">
        <w:rPr>
          <w:rFonts w:ascii="Times New Roman" w:hAnsi="Times New Roman" w:cs="Times New Roman"/>
          <w:lang w:val="en-US"/>
        </w:rPr>
        <w:t>Philadelphia:</w:t>
      </w:r>
      <w:r w:rsidR="00BF77D2">
        <w:rPr>
          <w:rFonts w:ascii="Times New Roman" w:hAnsi="Times New Roman" w:cs="Times New Roman"/>
          <w:lang w:val="en-US"/>
        </w:rPr>
        <w:t xml:space="preserve"> </w:t>
      </w:r>
      <w:r w:rsidRPr="008E535B">
        <w:rPr>
          <w:rFonts w:ascii="Times New Roman" w:hAnsi="Times New Roman" w:cs="Times New Roman"/>
          <w:lang w:val="en-US"/>
        </w:rPr>
        <w:t>John</w:t>
      </w:r>
      <w:r w:rsidR="00BF77D2">
        <w:rPr>
          <w:rFonts w:ascii="Times New Roman" w:hAnsi="Times New Roman" w:cs="Times New Roman"/>
          <w:lang w:val="en-US"/>
        </w:rPr>
        <w:t xml:space="preserve"> </w:t>
      </w:r>
      <w:r w:rsidRPr="008E535B">
        <w:rPr>
          <w:rFonts w:ascii="Times New Roman" w:hAnsi="Times New Roman" w:cs="Times New Roman"/>
          <w:lang w:val="en-US"/>
        </w:rPr>
        <w:t>Benjamins</w:t>
      </w:r>
      <w:r w:rsidR="00BF77D2">
        <w:rPr>
          <w:rFonts w:ascii="Times New Roman" w:hAnsi="Times New Roman" w:cs="Times New Roman"/>
          <w:lang w:val="en-US"/>
        </w:rPr>
        <w:t xml:space="preserve"> </w:t>
      </w:r>
      <w:r w:rsidRPr="008E535B">
        <w:rPr>
          <w:rFonts w:ascii="Times New Roman" w:hAnsi="Times New Roman" w:cs="Times New Roman"/>
          <w:lang w:val="en-US"/>
        </w:rPr>
        <w:t>Publishing</w:t>
      </w:r>
      <w:r w:rsidR="00BF77D2">
        <w:rPr>
          <w:rFonts w:ascii="Times New Roman" w:hAnsi="Times New Roman" w:cs="Times New Roman"/>
          <w:lang w:val="en-US"/>
        </w:rPr>
        <w:t xml:space="preserve"> </w:t>
      </w:r>
      <w:r w:rsidRPr="008E535B">
        <w:rPr>
          <w:rFonts w:ascii="Times New Roman" w:hAnsi="Times New Roman" w:cs="Times New Roman"/>
          <w:lang w:val="en-US"/>
        </w:rPr>
        <w:t>Company</w:t>
      </w:r>
      <w:r w:rsidR="0058395F" w:rsidRPr="008E535B">
        <w:rPr>
          <w:rFonts w:ascii="Times New Roman" w:hAnsi="Times New Roman" w:cs="Times New Roman"/>
          <w:lang w:val="en-US"/>
        </w:rPr>
        <w:t>.</w:t>
      </w:r>
    </w:p>
    <w:p w14:paraId="0EBBCAAD" w14:textId="59DCB765" w:rsidR="008F1232" w:rsidRPr="008E535B" w:rsidRDefault="008F1232" w:rsidP="0025318D">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bCs/>
          <w:lang w:val="en-US"/>
        </w:rPr>
        <w:lastRenderedPageBreak/>
        <w:t>Haspelmath</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58395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(2004)</w:t>
      </w:r>
      <w:r w:rsidR="0058395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Coordinating</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overview.</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AE5BE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Haspelmath</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58395F" w:rsidRPr="008E535B">
        <w:rPr>
          <w:rFonts w:ascii="Times New Roman" w:hAnsi="Times New Roman" w:cs="Times New Roman"/>
          <w:lang w:val="en-US"/>
        </w:rPr>
        <w:t>E</w:t>
      </w:r>
      <w:r w:rsidRPr="008E535B">
        <w:rPr>
          <w:rFonts w:ascii="Times New Roman" w:hAnsi="Times New Roman" w:cs="Times New Roman"/>
          <w:lang w:val="en-US"/>
        </w:rPr>
        <w:t>d.)</w:t>
      </w:r>
      <w:r w:rsidR="0058395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Coordinating</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Constructions</w:t>
      </w:r>
      <w:r w:rsidR="00BF77D2">
        <w:rPr>
          <w:rFonts w:ascii="Times New Roman" w:hAnsi="Times New Roman" w:cs="Times New Roman"/>
          <w:lang w:val="en-US"/>
        </w:rPr>
        <w:t xml:space="preserve"> </w:t>
      </w:r>
      <w:r w:rsidR="0058395F" w:rsidRPr="008E535B">
        <w:rPr>
          <w:rFonts w:ascii="Times New Roman" w:hAnsi="Times New Roman" w:cs="Times New Roman"/>
          <w:lang w:val="en-US"/>
        </w:rPr>
        <w:t>(pp.</w:t>
      </w:r>
      <w:r w:rsidR="00BF77D2">
        <w:rPr>
          <w:rFonts w:ascii="Times New Roman" w:hAnsi="Times New Roman" w:cs="Times New Roman"/>
          <w:lang w:val="en-US"/>
        </w:rPr>
        <w:t xml:space="preserve"> </w:t>
      </w:r>
      <w:r w:rsidR="0058395F" w:rsidRPr="008E535B">
        <w:rPr>
          <w:rFonts w:ascii="Times New Roman" w:hAnsi="Times New Roman" w:cs="Times New Roman"/>
          <w:lang w:val="en-US"/>
        </w:rPr>
        <w:t>3–39)</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Amsterdam:</w:t>
      </w:r>
      <w:r w:rsidR="00BF77D2">
        <w:rPr>
          <w:rFonts w:ascii="Times New Roman" w:hAnsi="Times New Roman" w:cs="Times New Roman"/>
          <w:lang w:val="en-US"/>
        </w:rPr>
        <w:t xml:space="preserve"> </w:t>
      </w:r>
      <w:r w:rsidRPr="008E535B">
        <w:rPr>
          <w:rFonts w:ascii="Times New Roman" w:hAnsi="Times New Roman" w:cs="Times New Roman"/>
          <w:lang w:val="en-US"/>
        </w:rPr>
        <w:t>Benjamins.</w:t>
      </w:r>
    </w:p>
    <w:p w14:paraId="555B1069" w14:textId="68C6038E" w:rsidR="008F1232" w:rsidRPr="008E535B" w:rsidRDefault="008F1232" w:rsidP="0025318D">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bCs/>
          <w:lang w:val="en-US"/>
        </w:rPr>
        <w:t>Pinkster</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AE5BE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(1969)</w:t>
      </w:r>
      <w:r w:rsidR="00AE5BE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C-Coordination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i/>
          <w:iCs/>
          <w:lang w:val="es-ES"/>
        </w:rPr>
        <w:t>Mnemosyne</w:t>
      </w:r>
      <w:r w:rsidR="00AE5BE0"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22</w:t>
      </w:r>
      <w:r w:rsidR="00BF77D2">
        <w:rPr>
          <w:rFonts w:ascii="Times New Roman" w:hAnsi="Times New Roman" w:cs="Times New Roman"/>
          <w:lang w:val="es-ES"/>
        </w:rPr>
        <w:t xml:space="preserve"> </w:t>
      </w:r>
      <w:r w:rsidR="00AE5BE0" w:rsidRPr="008E535B">
        <w:rPr>
          <w:rFonts w:ascii="Times New Roman" w:hAnsi="Times New Roman" w:cs="Times New Roman"/>
          <w:lang w:val="es-ES"/>
        </w:rPr>
        <w:t>(</w:t>
      </w:r>
      <w:r w:rsidRPr="008E535B">
        <w:rPr>
          <w:rFonts w:ascii="Times New Roman" w:hAnsi="Times New Roman" w:cs="Times New Roman"/>
          <w:lang w:val="es-ES"/>
        </w:rPr>
        <w:t>3</w:t>
      </w:r>
      <w:r w:rsidR="00AE5BE0" w:rsidRPr="008E535B">
        <w:rPr>
          <w:rFonts w:ascii="Times New Roman" w:hAnsi="Times New Roman" w:cs="Times New Roman"/>
          <w:lang w:val="es-ES"/>
        </w:rPr>
        <w: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258–267.</w:t>
      </w:r>
    </w:p>
    <w:p w14:paraId="21916383" w14:textId="1C91A685" w:rsidR="008F1232" w:rsidRPr="008E535B" w:rsidRDefault="008F1232" w:rsidP="0025318D">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bCs/>
          <w:lang w:val="es-ES"/>
        </w:rPr>
        <w:t>Torrego</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E</w:t>
      </w:r>
      <w:r w:rsidR="00E21C9F"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(2009)</w:t>
      </w:r>
      <w:r w:rsidR="00E21C9F"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Coordination.</w:t>
      </w:r>
      <w:r w:rsidR="00BF77D2">
        <w:rPr>
          <w:rFonts w:ascii="Times New Roman" w:hAnsi="Times New Roman" w:cs="Times New Roman"/>
          <w:lang w:val="es-E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00E21C9F"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Baldi</w:t>
      </w:r>
      <w:r w:rsidR="00BF77D2">
        <w:rPr>
          <w:rFonts w:ascii="Times New Roman" w:hAnsi="Times New Roman" w:cs="Times New Roman"/>
          <w:lang w:val="en-US"/>
        </w:rPr>
        <w:t xml:space="preserve"> </w:t>
      </w:r>
      <w:r w:rsidR="00E21C9F" w:rsidRPr="008E535B">
        <w:rPr>
          <w:rFonts w:ascii="Times New Roman" w:hAnsi="Times New Roman" w:cs="Times New Roman"/>
          <w:lang w:val="en-US"/>
        </w:rPr>
        <w:t>&amp;</w:t>
      </w:r>
      <w:r w:rsidR="00BF77D2">
        <w:rPr>
          <w:rFonts w:ascii="Times New Roman" w:hAnsi="Times New Roman" w:cs="Times New Roman"/>
          <w:lang w:val="en-US"/>
        </w:rPr>
        <w:t xml:space="preserve"> </w:t>
      </w:r>
      <w:r w:rsidR="00E21C9F"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Cuzzolin</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E21C9F" w:rsidRPr="008E535B">
        <w:rPr>
          <w:rFonts w:ascii="Times New Roman" w:hAnsi="Times New Roman" w:cs="Times New Roman"/>
          <w:lang w:val="en-US"/>
        </w:rPr>
        <w:t>E</w:t>
      </w:r>
      <w:r w:rsidRPr="008E535B">
        <w:rPr>
          <w:rFonts w:ascii="Times New Roman" w:hAnsi="Times New Roman" w:cs="Times New Roman"/>
          <w:lang w:val="en-US"/>
        </w:rPr>
        <w:t>ds.)</w:t>
      </w:r>
      <w:r w:rsidR="00E21C9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New</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Perspectives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Historical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Syntax.</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Volume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1:</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Syntax</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Sentence</w:t>
      </w:r>
      <w:r w:rsidR="00BF77D2">
        <w:rPr>
          <w:rFonts w:ascii="Times New Roman" w:hAnsi="Times New Roman" w:cs="Times New Roman"/>
          <w:lang w:val="en-US"/>
        </w:rPr>
        <w:t xml:space="preserve"> </w:t>
      </w:r>
      <w:r w:rsidR="00E21C9F" w:rsidRPr="008E535B">
        <w:rPr>
          <w:rFonts w:ascii="Times New Roman" w:hAnsi="Times New Roman" w:cs="Times New Roman"/>
          <w:lang w:val="en-US"/>
        </w:rPr>
        <w:t>(pp.</w:t>
      </w:r>
      <w:r w:rsidR="00BF77D2">
        <w:rPr>
          <w:rFonts w:ascii="Times New Roman" w:hAnsi="Times New Roman" w:cs="Times New Roman"/>
          <w:lang w:val="en-US"/>
        </w:rPr>
        <w:t xml:space="preserve"> </w:t>
      </w:r>
      <w:r w:rsidR="00E21C9F" w:rsidRPr="008E535B">
        <w:rPr>
          <w:rFonts w:ascii="Times New Roman" w:hAnsi="Times New Roman" w:cs="Times New Roman"/>
          <w:lang w:val="en-US"/>
        </w:rPr>
        <w:t>443–488)</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Berlin</w:t>
      </w:r>
      <w:r w:rsidR="00E21C9F" w:rsidRPr="008E535B">
        <w:rPr>
          <w:rFonts w:ascii="Times New Roman" w:hAnsi="Times New Roman" w:cs="Times New Roman"/>
          <w:lang w:val="en-US"/>
        </w:rPr>
        <w:t>/</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BF77D2">
        <w:rPr>
          <w:rFonts w:ascii="Times New Roman" w:hAnsi="Times New Roman" w:cs="Times New Roman"/>
          <w:lang w:val="en-US"/>
        </w:rPr>
        <w:t xml:space="preserve"> </w:t>
      </w:r>
      <w:r w:rsidRPr="008E535B">
        <w:rPr>
          <w:rFonts w:ascii="Times New Roman" w:hAnsi="Times New Roman" w:cs="Times New Roman"/>
          <w:lang w:val="en-US"/>
        </w:rPr>
        <w:t>Mouton</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p>
    <w:p w14:paraId="10EC8EB8" w14:textId="6DE7D585" w:rsidR="00B22992" w:rsidRPr="008E535B" w:rsidRDefault="00B22992" w:rsidP="00A11F1F">
      <w:pPr>
        <w:spacing w:after="0" w:line="240" w:lineRule="auto"/>
        <w:ind w:firstLine="397"/>
        <w:jc w:val="both"/>
        <w:rPr>
          <w:rFonts w:ascii="Times New Roman" w:hAnsi="Times New Roman" w:cs="Times New Roman"/>
          <w:lang w:val="nl-NL"/>
        </w:rPr>
      </w:pPr>
    </w:p>
    <w:p w14:paraId="71F72EC6" w14:textId="32CA4BA8" w:rsidR="00483AEA" w:rsidRPr="008E535B" w:rsidRDefault="00483AEA" w:rsidP="00A11F1F">
      <w:pPr>
        <w:spacing w:after="0" w:line="240" w:lineRule="auto"/>
        <w:ind w:firstLine="397"/>
        <w:jc w:val="both"/>
        <w:rPr>
          <w:rFonts w:ascii="Times New Roman" w:hAnsi="Times New Roman" w:cs="Times New Roman"/>
          <w:lang w:val="nl-NL"/>
        </w:rPr>
      </w:pPr>
    </w:p>
    <w:p w14:paraId="00D716E1" w14:textId="7FF7B822" w:rsidR="0025318D" w:rsidRPr="00B46F6F" w:rsidRDefault="0025318D" w:rsidP="00B20291">
      <w:pPr>
        <w:spacing w:after="0" w:line="240" w:lineRule="auto"/>
        <w:jc w:val="center"/>
        <w:rPr>
          <w:rFonts w:ascii="Times New Roman" w:hAnsi="Times New Roman" w:cs="Times New Roman"/>
          <w:lang w:val="en-US"/>
        </w:rPr>
      </w:pPr>
      <w:r w:rsidRPr="008E535B">
        <w:rPr>
          <w:rFonts w:ascii="Times New Roman" w:hAnsi="Times New Roman" w:cs="Times New Roman"/>
          <w:lang w:val="es-ES"/>
        </w:rPr>
        <w:t>Joseph</w:t>
      </w:r>
      <w:r w:rsidR="00BF77D2">
        <w:rPr>
          <w:rFonts w:ascii="Times New Roman" w:hAnsi="Times New Roman" w:cs="Times New Roman"/>
          <w:lang w:val="es-ES"/>
        </w:rPr>
        <w:t xml:space="preserve"> </w:t>
      </w:r>
      <w:r w:rsidRPr="008E535B">
        <w:rPr>
          <w:rFonts w:ascii="Times New Roman" w:hAnsi="Times New Roman" w:cs="Times New Roman"/>
          <w:lang w:val="es-ES"/>
        </w:rPr>
        <w:t>DALBERA</w:t>
      </w:r>
      <w:r w:rsidR="00372C77">
        <w:rPr>
          <w:rFonts w:ascii="Times New Roman" w:hAnsi="Times New Roman" w:cs="Times New Roman"/>
          <w:lang w:val="es-ES"/>
        </w:rPr>
        <w:t xml:space="preserve"> - </w:t>
      </w:r>
      <w:r w:rsidRPr="008E535B">
        <w:rPr>
          <w:rFonts w:ascii="Times New Roman" w:hAnsi="Times New Roman" w:cs="Times New Roman"/>
          <w:bCs/>
          <w:lang w:val="es-ES"/>
        </w:rPr>
        <w:t>Université</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Corse</w:t>
      </w:r>
      <w:r w:rsidR="00BF77D2">
        <w:rPr>
          <w:rFonts w:ascii="Times New Roman" w:hAnsi="Times New Roman" w:cs="Times New Roman"/>
          <w:bCs/>
          <w:lang w:val="es-ES"/>
        </w:rPr>
        <w:t xml:space="preserve"> </w:t>
      </w:r>
      <w:r w:rsidRPr="008E535B">
        <w:rPr>
          <w:rFonts w:ascii="Times New Roman" w:hAnsi="Times New Roman" w:cs="Times New Roman"/>
          <w:bCs/>
          <w:lang w:val="es-ES"/>
        </w:rPr>
        <w:t>–</w:t>
      </w:r>
      <w:r w:rsidR="00BF77D2">
        <w:rPr>
          <w:rFonts w:ascii="Times New Roman" w:hAnsi="Times New Roman" w:cs="Times New Roman"/>
          <w:bCs/>
          <w:lang w:val="es-ES"/>
        </w:rPr>
        <w:t xml:space="preserve"> </w:t>
      </w:r>
      <w:r w:rsidRPr="008E535B">
        <w:rPr>
          <w:rFonts w:ascii="Times New Roman" w:hAnsi="Times New Roman" w:cs="Times New Roman"/>
          <w:bCs/>
          <w:lang w:val="es-ES"/>
        </w:rPr>
        <w:t>UMR</w:t>
      </w:r>
      <w:r w:rsidR="00BF77D2">
        <w:rPr>
          <w:rFonts w:ascii="Times New Roman" w:hAnsi="Times New Roman" w:cs="Times New Roman"/>
          <w:bCs/>
          <w:lang w:val="es-ES"/>
        </w:rPr>
        <w:t xml:space="preserve"> </w:t>
      </w:r>
      <w:r w:rsidRPr="008E535B">
        <w:rPr>
          <w:rFonts w:ascii="Times New Roman" w:hAnsi="Times New Roman" w:cs="Times New Roman"/>
          <w:bCs/>
          <w:lang w:val="es-ES"/>
        </w:rPr>
        <w:t>Lisa</w:t>
      </w:r>
      <w:r w:rsidR="00BF77D2">
        <w:rPr>
          <w:rFonts w:ascii="Times New Roman" w:hAnsi="Times New Roman" w:cs="Times New Roman"/>
          <w:bCs/>
          <w:lang w:val="es-ES"/>
        </w:rPr>
        <w:t xml:space="preserve"> </w:t>
      </w:r>
      <w:r w:rsidRPr="008E535B">
        <w:rPr>
          <w:rFonts w:ascii="Times New Roman" w:hAnsi="Times New Roman" w:cs="Times New Roman"/>
          <w:bCs/>
          <w:lang w:val="es-ES"/>
        </w:rPr>
        <w:t>6240.</w:t>
      </w:r>
      <w:r w:rsidR="00BF77D2">
        <w:rPr>
          <w:rFonts w:ascii="Times New Roman" w:hAnsi="Times New Roman" w:cs="Times New Roman"/>
          <w:bCs/>
          <w:lang w:val="es-ES"/>
        </w:rPr>
        <w:t xml:space="preserve"> </w:t>
      </w:r>
      <w:r w:rsidRPr="008E535B">
        <w:rPr>
          <w:rFonts w:ascii="Times New Roman" w:hAnsi="Times New Roman" w:cs="Times New Roman"/>
          <w:bCs/>
          <w:lang w:val="en-US"/>
        </w:rPr>
        <w:t>France</w:t>
      </w:r>
    </w:p>
    <w:p w14:paraId="569565D7" w14:textId="2C415FA9" w:rsidR="0025318D" w:rsidRPr="008E535B" w:rsidRDefault="0025318D" w:rsidP="00B20291">
      <w:pPr>
        <w:spacing w:after="0" w:line="240" w:lineRule="auto"/>
        <w:jc w:val="center"/>
        <w:rPr>
          <w:rFonts w:ascii="Times New Roman" w:hAnsi="Times New Roman" w:cs="Times New Roman"/>
          <w:b/>
          <w:lang w:val="fr-FR"/>
        </w:rPr>
      </w:pPr>
      <w:r w:rsidRPr="008E535B">
        <w:rPr>
          <w:rFonts w:ascii="Times New Roman" w:hAnsi="Times New Roman" w:cs="Times New Roman"/>
          <w:b/>
          <w:lang w:val="fr-FR"/>
        </w:rPr>
        <w:t>L’introduction</w:t>
      </w:r>
      <w:r w:rsidR="00BF77D2">
        <w:rPr>
          <w:rFonts w:ascii="Times New Roman" w:hAnsi="Times New Roman" w:cs="Times New Roman"/>
          <w:b/>
          <w:lang w:val="fr-FR"/>
        </w:rPr>
        <w:t xml:space="preserve"> </w:t>
      </w:r>
      <w:r w:rsidRPr="008E535B">
        <w:rPr>
          <w:rFonts w:ascii="Times New Roman" w:hAnsi="Times New Roman" w:cs="Times New Roman"/>
          <w:b/>
          <w:lang w:val="fr-FR"/>
        </w:rPr>
        <w:t>du</w:t>
      </w:r>
      <w:r w:rsidR="00BF77D2">
        <w:rPr>
          <w:rFonts w:ascii="Times New Roman" w:hAnsi="Times New Roman" w:cs="Times New Roman"/>
          <w:b/>
          <w:lang w:val="fr-FR"/>
        </w:rPr>
        <w:t xml:space="preserve"> </w:t>
      </w:r>
      <w:r w:rsidRPr="008E535B">
        <w:rPr>
          <w:rFonts w:ascii="Times New Roman" w:hAnsi="Times New Roman" w:cs="Times New Roman"/>
          <w:b/>
          <w:lang w:val="fr-FR"/>
        </w:rPr>
        <w:t>Discours</w:t>
      </w:r>
      <w:r w:rsidR="00BF77D2">
        <w:rPr>
          <w:rFonts w:ascii="Times New Roman" w:hAnsi="Times New Roman" w:cs="Times New Roman"/>
          <w:b/>
          <w:lang w:val="fr-FR"/>
        </w:rPr>
        <w:t xml:space="preserve"> </w:t>
      </w:r>
      <w:r w:rsidRPr="008E535B">
        <w:rPr>
          <w:rFonts w:ascii="Times New Roman" w:hAnsi="Times New Roman" w:cs="Times New Roman"/>
          <w:b/>
          <w:lang w:val="fr-FR"/>
        </w:rPr>
        <w:t>Direct</w:t>
      </w:r>
      <w:r w:rsidR="00BF77D2">
        <w:rPr>
          <w:rFonts w:ascii="Times New Roman" w:hAnsi="Times New Roman" w:cs="Times New Roman"/>
          <w:b/>
          <w:lang w:val="fr-FR"/>
        </w:rPr>
        <w:t xml:space="preserve"> </w:t>
      </w:r>
      <w:r w:rsidRPr="008E535B">
        <w:rPr>
          <w:rFonts w:ascii="Times New Roman" w:hAnsi="Times New Roman" w:cs="Times New Roman"/>
          <w:b/>
          <w:lang w:val="fr-FR"/>
        </w:rPr>
        <w:t>dans</w:t>
      </w:r>
      <w:r w:rsidR="00BF77D2">
        <w:rPr>
          <w:rFonts w:ascii="Times New Roman" w:hAnsi="Times New Roman" w:cs="Times New Roman"/>
          <w:b/>
          <w:lang w:val="fr-FR"/>
        </w:rPr>
        <w:t xml:space="preserve"> </w:t>
      </w:r>
      <w:r w:rsidRPr="008E535B">
        <w:rPr>
          <w:rFonts w:ascii="Times New Roman" w:hAnsi="Times New Roman" w:cs="Times New Roman"/>
          <w:b/>
          <w:lang w:val="fr-FR"/>
        </w:rPr>
        <w:t>la</w:t>
      </w:r>
      <w:r w:rsidR="00BF77D2">
        <w:rPr>
          <w:rFonts w:ascii="Times New Roman" w:hAnsi="Times New Roman" w:cs="Times New Roman"/>
          <w:b/>
          <w:lang w:val="fr-FR"/>
        </w:rPr>
        <w:t xml:space="preserve"> </w:t>
      </w:r>
      <w:r w:rsidRPr="008E535B">
        <w:rPr>
          <w:rFonts w:ascii="Times New Roman" w:hAnsi="Times New Roman" w:cs="Times New Roman"/>
          <w:b/>
          <w:lang w:val="fr-FR"/>
        </w:rPr>
        <w:t>narration</w:t>
      </w:r>
      <w:r w:rsidR="00BF77D2">
        <w:rPr>
          <w:rFonts w:ascii="Times New Roman" w:hAnsi="Times New Roman" w:cs="Times New Roman"/>
          <w:b/>
          <w:lang w:val="fr-FR"/>
        </w:rPr>
        <w:t xml:space="preserve"> </w:t>
      </w:r>
      <w:r w:rsidRPr="008E535B">
        <w:rPr>
          <w:rFonts w:ascii="Times New Roman" w:hAnsi="Times New Roman" w:cs="Times New Roman"/>
          <w:b/>
          <w:lang w:val="fr-FR"/>
        </w:rPr>
        <w:t>romanesque</w:t>
      </w:r>
      <w:r w:rsidR="00BF77D2">
        <w:rPr>
          <w:rFonts w:ascii="Times New Roman" w:hAnsi="Times New Roman" w:cs="Times New Roman"/>
          <w:b/>
          <w:lang w:val="fr-FR"/>
        </w:rPr>
        <w:t xml:space="preserve"> </w:t>
      </w:r>
      <w:r w:rsidRPr="008E535B">
        <w:rPr>
          <w:rFonts w:ascii="Times New Roman" w:hAnsi="Times New Roman" w:cs="Times New Roman"/>
          <w:b/>
          <w:lang w:val="fr-FR"/>
        </w:rPr>
        <w:t>latine</w:t>
      </w:r>
    </w:p>
    <w:p w14:paraId="507A3271" w14:textId="77777777" w:rsidR="0025318D" w:rsidRPr="008E535B" w:rsidRDefault="0025318D" w:rsidP="0025318D">
      <w:pPr>
        <w:spacing w:after="0" w:line="240" w:lineRule="auto"/>
        <w:ind w:firstLine="397"/>
        <w:jc w:val="both"/>
        <w:rPr>
          <w:rFonts w:ascii="Times New Roman" w:hAnsi="Times New Roman" w:cs="Times New Roman"/>
          <w:lang w:val="fr-FR"/>
        </w:rPr>
      </w:pPr>
    </w:p>
    <w:p w14:paraId="7AEDF4C2" w14:textId="2875501E" w:rsidR="0025318D" w:rsidRPr="008E535B" w:rsidRDefault="0025318D" w:rsidP="0025318D">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Si</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roman</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BF77D2">
        <w:rPr>
          <w:rFonts w:ascii="Times New Roman" w:hAnsi="Times New Roman" w:cs="Times New Roman"/>
          <w:lang w:val="fr-FR"/>
        </w:rPr>
        <w:t xml:space="preserve"> </w:t>
      </w:r>
      <w:r w:rsidRPr="008E535B">
        <w:rPr>
          <w:rFonts w:ascii="Times New Roman" w:hAnsi="Times New Roman" w:cs="Times New Roman"/>
          <w:lang w:val="fr-FR"/>
        </w:rPr>
        <w:t>n’a</w:t>
      </w:r>
      <w:r w:rsidR="00BF77D2">
        <w:rPr>
          <w:rFonts w:ascii="Times New Roman" w:hAnsi="Times New Roman" w:cs="Times New Roman"/>
          <w:lang w:val="fr-FR"/>
        </w:rPr>
        <w:t xml:space="preserve"> </w:t>
      </w:r>
      <w:r w:rsidRPr="008E535B">
        <w:rPr>
          <w:rFonts w:ascii="Times New Roman" w:hAnsi="Times New Roman" w:cs="Times New Roman"/>
          <w:lang w:val="fr-FR"/>
        </w:rPr>
        <w:t>inventé</w:t>
      </w:r>
      <w:r w:rsidR="00BF77D2">
        <w:rPr>
          <w:rFonts w:ascii="Times New Roman" w:hAnsi="Times New Roman" w:cs="Times New Roman"/>
          <w:lang w:val="fr-FR"/>
        </w:rPr>
        <w:t xml:space="preserve"> </w:t>
      </w:r>
      <w:r w:rsidRPr="008E535B">
        <w:rPr>
          <w:rFonts w:ascii="Times New Roman" w:hAnsi="Times New Roman" w:cs="Times New Roman"/>
          <w:lang w:val="fr-FR"/>
        </w:rPr>
        <w:t>ni</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représentation</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discours</w:t>
      </w:r>
      <w:r w:rsidR="00BF77D2">
        <w:rPr>
          <w:rFonts w:ascii="Times New Roman" w:hAnsi="Times New Roman" w:cs="Times New Roman"/>
          <w:lang w:val="fr-FR"/>
        </w:rPr>
        <w:t xml:space="preserve"> </w:t>
      </w:r>
      <w:r w:rsidRPr="008E535B">
        <w:rPr>
          <w:rFonts w:ascii="Times New Roman" w:hAnsi="Times New Roman" w:cs="Times New Roman"/>
          <w:lang w:val="fr-FR"/>
        </w:rPr>
        <w:t>ni</w:t>
      </w:r>
      <w:r w:rsidR="00BF77D2">
        <w:rPr>
          <w:rFonts w:ascii="Times New Roman" w:hAnsi="Times New Roman" w:cs="Times New Roman"/>
          <w:lang w:val="fr-FR"/>
        </w:rPr>
        <w:t xml:space="preserve"> </w:t>
      </w:r>
      <w:r w:rsidRPr="008E535B">
        <w:rPr>
          <w:rFonts w:ascii="Times New Roman" w:hAnsi="Times New Roman" w:cs="Times New Roman"/>
          <w:lang w:val="fr-FR"/>
        </w:rPr>
        <w:t>même</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dialogue,</w:t>
      </w:r>
      <w:r w:rsidR="00BF77D2">
        <w:rPr>
          <w:rFonts w:ascii="Times New Roman" w:hAnsi="Times New Roman" w:cs="Times New Roman"/>
          <w:lang w:val="fr-FR"/>
        </w:rPr>
        <w:t xml:space="preserve"> </w:t>
      </w:r>
      <w:r w:rsidRPr="008E535B">
        <w:rPr>
          <w:rFonts w:ascii="Times New Roman" w:hAnsi="Times New Roman" w:cs="Times New Roman"/>
          <w:lang w:val="fr-FR"/>
        </w:rPr>
        <w:t>il</w:t>
      </w:r>
      <w:r w:rsidR="00BF77D2">
        <w:rPr>
          <w:rFonts w:ascii="Times New Roman" w:hAnsi="Times New Roman" w:cs="Times New Roman"/>
          <w:lang w:val="fr-FR"/>
        </w:rPr>
        <w:t xml:space="preserve"> </w:t>
      </w:r>
      <w:r w:rsidRPr="008E535B">
        <w:rPr>
          <w:rFonts w:ascii="Times New Roman" w:hAnsi="Times New Roman" w:cs="Times New Roman"/>
          <w:lang w:val="fr-FR"/>
        </w:rPr>
        <w:t>semble</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l’intégration</w:t>
      </w:r>
      <w:r w:rsidR="00BF77D2">
        <w:rPr>
          <w:rFonts w:ascii="Times New Roman" w:hAnsi="Times New Roman" w:cs="Times New Roman"/>
          <w:lang w:val="fr-FR"/>
        </w:rPr>
        <w:t xml:space="preserve"> </w:t>
      </w:r>
      <w:r w:rsidRPr="008E535B">
        <w:rPr>
          <w:rFonts w:ascii="Times New Roman" w:hAnsi="Times New Roman" w:cs="Times New Roman"/>
          <w:lang w:val="fr-FR"/>
        </w:rPr>
        <w:t>massive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parole</w:t>
      </w:r>
      <w:r w:rsidR="00BF77D2">
        <w:rPr>
          <w:rFonts w:ascii="Times New Roman" w:hAnsi="Times New Roman" w:cs="Times New Roman"/>
          <w:lang w:val="fr-FR"/>
        </w:rPr>
        <w:t xml:space="preserve"> </w:t>
      </w:r>
      <w:r w:rsidRPr="008E535B">
        <w:rPr>
          <w:rFonts w:ascii="Times New Roman" w:hAnsi="Times New Roman" w:cs="Times New Roman"/>
          <w:lang w:val="fr-FR"/>
        </w:rPr>
        <w:t>directement</w:t>
      </w:r>
      <w:r w:rsidR="00BF77D2">
        <w:rPr>
          <w:rFonts w:ascii="Times New Roman" w:hAnsi="Times New Roman" w:cs="Times New Roman"/>
          <w:lang w:val="fr-FR"/>
        </w:rPr>
        <w:t xml:space="preserve"> </w:t>
      </w:r>
      <w:r w:rsidRPr="008E535B">
        <w:rPr>
          <w:rFonts w:ascii="Times New Roman" w:hAnsi="Times New Roman" w:cs="Times New Roman"/>
          <w:lang w:val="fr-FR"/>
        </w:rPr>
        <w:t>rapportée</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fil</w:t>
      </w:r>
      <w:r w:rsidR="00BF77D2">
        <w:rPr>
          <w:rFonts w:ascii="Times New Roman" w:hAnsi="Times New Roman" w:cs="Times New Roman"/>
          <w:lang w:val="fr-FR"/>
        </w:rPr>
        <w:t xml:space="preserve"> </w:t>
      </w:r>
      <w:r w:rsidRPr="008E535B">
        <w:rPr>
          <w:rFonts w:ascii="Times New Roman" w:hAnsi="Times New Roman" w:cs="Times New Roman"/>
          <w:lang w:val="fr-FR"/>
        </w:rPr>
        <w:t>narratif</w:t>
      </w:r>
      <w:r w:rsidR="00BF77D2">
        <w:rPr>
          <w:rFonts w:ascii="Times New Roman" w:hAnsi="Times New Roman" w:cs="Times New Roman"/>
          <w:lang w:val="fr-FR"/>
        </w:rPr>
        <w:t xml:space="preserve"> </w:t>
      </w:r>
      <w:r w:rsidRPr="008E535B">
        <w:rPr>
          <w:rFonts w:ascii="Times New Roman" w:hAnsi="Times New Roman" w:cs="Times New Roman"/>
          <w:lang w:val="fr-FR"/>
        </w:rPr>
        <w:t>constitue</w:t>
      </w:r>
      <w:r w:rsidR="00BF77D2">
        <w:rPr>
          <w:rFonts w:ascii="Times New Roman" w:hAnsi="Times New Roman" w:cs="Times New Roman"/>
          <w:lang w:val="fr-FR"/>
        </w:rPr>
        <w:t xml:space="preserve"> </w:t>
      </w:r>
      <w:r w:rsidRPr="008E535B">
        <w:rPr>
          <w:rFonts w:ascii="Times New Roman" w:hAnsi="Times New Roman" w:cs="Times New Roman"/>
          <w:lang w:val="fr-FR"/>
        </w:rPr>
        <w:t>néanmoins</w:t>
      </w:r>
      <w:r w:rsidR="00BF77D2">
        <w:rPr>
          <w:rFonts w:ascii="Times New Roman" w:hAnsi="Times New Roman" w:cs="Times New Roman"/>
          <w:lang w:val="fr-FR"/>
        </w:rPr>
        <w:t xml:space="preserve"> </w:t>
      </w:r>
      <w:r w:rsidRPr="008E535B">
        <w:rPr>
          <w:rFonts w:ascii="Times New Roman" w:hAnsi="Times New Roman" w:cs="Times New Roman"/>
          <w:lang w:val="fr-FR"/>
        </w:rPr>
        <w:t>l’une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spécificités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ce</w:t>
      </w:r>
      <w:r w:rsidR="00BF77D2">
        <w:rPr>
          <w:rFonts w:ascii="Times New Roman" w:hAnsi="Times New Roman" w:cs="Times New Roman"/>
          <w:lang w:val="fr-FR"/>
        </w:rPr>
        <w:t xml:space="preserve"> </w:t>
      </w:r>
      <w:r w:rsidRPr="008E535B">
        <w:rPr>
          <w:rFonts w:ascii="Times New Roman" w:hAnsi="Times New Roman" w:cs="Times New Roman"/>
          <w:lang w:val="fr-FR"/>
        </w:rPr>
        <w:t>genre</w:t>
      </w:r>
      <w:r w:rsidR="00BF77D2">
        <w:rPr>
          <w:rFonts w:ascii="Times New Roman" w:hAnsi="Times New Roman" w:cs="Times New Roman"/>
          <w:lang w:val="fr-FR"/>
        </w:rPr>
        <w:t xml:space="preserve"> </w:t>
      </w:r>
      <w:r w:rsidRPr="008E535B">
        <w:rPr>
          <w:rFonts w:ascii="Times New Roman" w:hAnsi="Times New Roman" w:cs="Times New Roman"/>
          <w:lang w:val="fr-FR"/>
        </w:rPr>
        <w:t>littéraire.</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enjeu</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taille,</w:t>
      </w:r>
      <w:r w:rsidR="00BF77D2">
        <w:rPr>
          <w:rFonts w:ascii="Times New Roman" w:hAnsi="Times New Roman" w:cs="Times New Roman"/>
          <w:lang w:val="fr-FR"/>
        </w:rPr>
        <w:t xml:space="preserve"> </w:t>
      </w:r>
      <w:r w:rsidRPr="008E535B">
        <w:rPr>
          <w:rFonts w:ascii="Times New Roman" w:hAnsi="Times New Roman" w:cs="Times New Roman"/>
          <w:lang w:val="fr-FR"/>
        </w:rPr>
        <w:t>véritablement,</w:t>
      </w:r>
      <w:r w:rsidR="00BF77D2">
        <w:rPr>
          <w:rFonts w:ascii="Times New Roman" w:hAnsi="Times New Roman" w:cs="Times New Roman"/>
          <w:lang w:val="fr-FR"/>
        </w:rPr>
        <w:t xml:space="preserve"> </w:t>
      </w:r>
      <w:r w:rsidRPr="008E535B">
        <w:rPr>
          <w:rFonts w:ascii="Times New Roman" w:hAnsi="Times New Roman" w:cs="Times New Roman"/>
          <w:lang w:val="fr-FR"/>
        </w:rPr>
        <w:t>compte</w:t>
      </w:r>
      <w:r w:rsidR="00BF77D2">
        <w:rPr>
          <w:rFonts w:ascii="Times New Roman" w:hAnsi="Times New Roman" w:cs="Times New Roman"/>
          <w:lang w:val="fr-FR"/>
        </w:rPr>
        <w:t xml:space="preserve"> </w:t>
      </w:r>
      <w:r w:rsidRPr="008E535B">
        <w:rPr>
          <w:rFonts w:ascii="Times New Roman" w:hAnsi="Times New Roman" w:cs="Times New Roman"/>
          <w:lang w:val="fr-FR"/>
        </w:rPr>
        <w:t>tenu</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grande</w:t>
      </w:r>
      <w:r w:rsidR="00BF77D2">
        <w:rPr>
          <w:rFonts w:ascii="Times New Roman" w:hAnsi="Times New Roman" w:cs="Times New Roman"/>
          <w:lang w:val="fr-FR"/>
        </w:rPr>
        <w:t xml:space="preserve"> </w:t>
      </w:r>
      <w:r w:rsidRPr="008E535B">
        <w:rPr>
          <w:rFonts w:ascii="Times New Roman" w:hAnsi="Times New Roman" w:cs="Times New Roman"/>
          <w:lang w:val="fr-FR"/>
        </w:rPr>
        <w:t>fréquence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emplois</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Discours</w:t>
      </w:r>
      <w:r w:rsidR="00BF77D2">
        <w:rPr>
          <w:rFonts w:ascii="Times New Roman" w:hAnsi="Times New Roman" w:cs="Times New Roman"/>
          <w:lang w:val="fr-FR"/>
        </w:rPr>
        <w:t xml:space="preserve"> </w:t>
      </w:r>
      <w:r w:rsidRPr="008E535B">
        <w:rPr>
          <w:rFonts w:ascii="Times New Roman" w:hAnsi="Times New Roman" w:cs="Times New Roman"/>
          <w:lang w:val="fr-FR"/>
        </w:rPr>
        <w:t>Direct</w:t>
      </w:r>
      <w:r w:rsidR="00BF77D2">
        <w:rPr>
          <w:rFonts w:ascii="Times New Roman" w:hAnsi="Times New Roman" w:cs="Times New Roman"/>
          <w:lang w:val="fr-FR"/>
        </w:rPr>
        <w:t xml:space="preserve"> </w:t>
      </w:r>
      <w:r w:rsidRPr="008E535B">
        <w:rPr>
          <w:rFonts w:ascii="Times New Roman" w:hAnsi="Times New Roman" w:cs="Times New Roman"/>
          <w:lang w:val="fr-FR"/>
        </w:rPr>
        <w:t>(DD)</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roman</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avec</w:t>
      </w:r>
      <w:r w:rsidR="00BF77D2">
        <w:rPr>
          <w:rFonts w:ascii="Times New Roman" w:hAnsi="Times New Roman" w:cs="Times New Roman"/>
          <w:lang w:val="fr-FR"/>
        </w:rPr>
        <w:t xml:space="preserve"> </w:t>
      </w:r>
      <w:r w:rsidRPr="008E535B">
        <w:rPr>
          <w:rFonts w:ascii="Times New Roman" w:hAnsi="Times New Roman" w:cs="Times New Roman"/>
          <w:lang w:val="fr-FR"/>
        </w:rPr>
        <w:t>350</w:t>
      </w:r>
      <w:r w:rsidR="00BF77D2">
        <w:rPr>
          <w:rFonts w:ascii="Times New Roman" w:hAnsi="Times New Roman" w:cs="Times New Roman"/>
          <w:lang w:val="fr-FR"/>
        </w:rPr>
        <w:t xml:space="preserve"> </w:t>
      </w:r>
      <w:r w:rsidRPr="008E535B">
        <w:rPr>
          <w:rFonts w:ascii="Times New Roman" w:hAnsi="Times New Roman" w:cs="Times New Roman"/>
          <w:lang w:val="fr-FR"/>
        </w:rPr>
        <w:t>occurrences</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i/>
          <w:lang w:val="fr-FR"/>
        </w:rPr>
        <w:t>Métamorphoses</w:t>
      </w:r>
      <w:r w:rsidR="00BF77D2">
        <w:rPr>
          <w:rFonts w:ascii="Times New Roman" w:hAnsi="Times New Roman" w:cs="Times New Roman"/>
          <w:lang w:val="fr-FR"/>
        </w:rPr>
        <w:t xml:space="preserve"> </w:t>
      </w:r>
      <w:r w:rsidRPr="008E535B">
        <w:rPr>
          <w:rFonts w:ascii="Times New Roman" w:hAnsi="Times New Roman" w:cs="Times New Roman"/>
          <w:lang w:val="fr-FR"/>
        </w:rPr>
        <w:t>d’Apulée</w:t>
      </w:r>
      <w:r w:rsidR="00BF77D2">
        <w:rPr>
          <w:rFonts w:ascii="Times New Roman" w:hAnsi="Times New Roman" w:cs="Times New Roman"/>
          <w:lang w:val="fr-FR"/>
        </w:rPr>
        <w:t xml:space="preserve"> </w:t>
      </w:r>
      <w:r w:rsidRPr="008E535B">
        <w:rPr>
          <w:rFonts w:ascii="Times New Roman" w:hAnsi="Times New Roman" w:cs="Times New Roman"/>
          <w:lang w:val="fr-FR"/>
        </w:rPr>
        <w:t>(soit</w:t>
      </w:r>
      <w:r w:rsidR="00BF77D2">
        <w:rPr>
          <w:rFonts w:ascii="Times New Roman" w:hAnsi="Times New Roman" w:cs="Times New Roman"/>
          <w:lang w:val="fr-FR"/>
        </w:rPr>
        <w:t xml:space="preserve"> </w:t>
      </w:r>
      <w:r w:rsidRPr="008E535B">
        <w:rPr>
          <w:rFonts w:ascii="Times New Roman" w:hAnsi="Times New Roman" w:cs="Times New Roman"/>
          <w:lang w:val="fr-FR"/>
        </w:rPr>
        <w:t>76,25%</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discours</w:t>
      </w:r>
      <w:r w:rsidR="00BF77D2">
        <w:rPr>
          <w:rFonts w:ascii="Times New Roman" w:hAnsi="Times New Roman" w:cs="Times New Roman"/>
          <w:lang w:val="fr-FR"/>
        </w:rPr>
        <w:t xml:space="preserve"> </w:t>
      </w:r>
      <w:r w:rsidRPr="008E535B">
        <w:rPr>
          <w:rFonts w:ascii="Times New Roman" w:hAnsi="Times New Roman" w:cs="Times New Roman"/>
          <w:lang w:val="fr-FR"/>
        </w:rPr>
        <w:t>rapportés)</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220</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i/>
          <w:lang w:val="fr-FR"/>
        </w:rPr>
        <w:t>Satyricon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Pétrone</w:t>
      </w:r>
      <w:r w:rsidR="00BF77D2">
        <w:rPr>
          <w:rFonts w:ascii="Times New Roman" w:hAnsi="Times New Roman" w:cs="Times New Roman"/>
          <w:i/>
          <w:lang w:val="fr-FR"/>
        </w:rPr>
        <w:t xml:space="preserve"> </w:t>
      </w:r>
      <w:r w:rsidRPr="008E535B">
        <w:rPr>
          <w:rFonts w:ascii="Times New Roman" w:hAnsi="Times New Roman" w:cs="Times New Roman"/>
          <w:lang w:val="fr-FR"/>
        </w:rPr>
        <w:t>(78,86</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fréquence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ce</w:t>
      </w:r>
      <w:r w:rsidR="00BF77D2">
        <w:rPr>
          <w:rFonts w:ascii="Times New Roman" w:hAnsi="Times New Roman" w:cs="Times New Roman"/>
          <w:lang w:val="fr-FR"/>
        </w:rPr>
        <w:t xml:space="preserve"> </w:t>
      </w:r>
      <w:r w:rsidRPr="008E535B">
        <w:rPr>
          <w:rFonts w:ascii="Times New Roman" w:hAnsi="Times New Roman" w:cs="Times New Roman"/>
          <w:lang w:val="fr-FR"/>
        </w:rPr>
        <w:t>mode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discours</w:t>
      </w:r>
      <w:r w:rsidR="00BF77D2">
        <w:rPr>
          <w:rFonts w:ascii="Times New Roman" w:hAnsi="Times New Roman" w:cs="Times New Roman"/>
          <w:lang w:val="fr-FR"/>
        </w:rPr>
        <w:t xml:space="preserve"> </w:t>
      </w:r>
      <w:r w:rsidRPr="008E535B">
        <w:rPr>
          <w:rFonts w:ascii="Times New Roman" w:hAnsi="Times New Roman" w:cs="Times New Roman"/>
          <w:lang w:val="fr-FR"/>
        </w:rPr>
        <w:t>rapporté</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cadre</w:t>
      </w:r>
      <w:r w:rsidR="00BF77D2">
        <w:rPr>
          <w:rFonts w:ascii="Times New Roman" w:hAnsi="Times New Roman" w:cs="Times New Roman"/>
          <w:lang w:val="fr-FR"/>
        </w:rPr>
        <w:t xml:space="preserve"> </w:t>
      </w:r>
      <w:r w:rsidRPr="008E535B">
        <w:rPr>
          <w:rFonts w:ascii="Times New Roman" w:hAnsi="Times New Roman" w:cs="Times New Roman"/>
          <w:lang w:val="fr-FR"/>
        </w:rPr>
        <w:t>narratif</w:t>
      </w:r>
      <w:r w:rsidR="00BF77D2">
        <w:rPr>
          <w:rFonts w:ascii="Times New Roman" w:hAnsi="Times New Roman" w:cs="Times New Roman"/>
          <w:lang w:val="fr-FR"/>
        </w:rPr>
        <w:t xml:space="preserve"> </w:t>
      </w:r>
      <w:r w:rsidRPr="008E535B">
        <w:rPr>
          <w:rFonts w:ascii="Times New Roman" w:hAnsi="Times New Roman" w:cs="Times New Roman"/>
          <w:lang w:val="fr-FR"/>
        </w:rPr>
        <w:t>est</w:t>
      </w:r>
      <w:r w:rsidR="00BF77D2">
        <w:rPr>
          <w:rFonts w:ascii="Times New Roman" w:hAnsi="Times New Roman" w:cs="Times New Roman"/>
          <w:lang w:val="fr-FR"/>
        </w:rPr>
        <w:t xml:space="preserve"> </w:t>
      </w:r>
      <w:r w:rsidRPr="008E535B">
        <w:rPr>
          <w:rFonts w:ascii="Times New Roman" w:hAnsi="Times New Roman" w:cs="Times New Roman"/>
          <w:lang w:val="fr-FR"/>
        </w:rPr>
        <w:t>jusque-là</w:t>
      </w:r>
      <w:r w:rsidR="00BF77D2">
        <w:rPr>
          <w:rFonts w:ascii="Times New Roman" w:hAnsi="Times New Roman" w:cs="Times New Roman"/>
          <w:lang w:val="fr-FR"/>
        </w:rPr>
        <w:t xml:space="preserve"> </w:t>
      </w:r>
      <w:r w:rsidRPr="008E535B">
        <w:rPr>
          <w:rFonts w:ascii="Times New Roman" w:hAnsi="Times New Roman" w:cs="Times New Roman"/>
          <w:lang w:val="fr-FR"/>
        </w:rPr>
        <w:t>inouïe.</w:t>
      </w:r>
      <w:r w:rsidR="00BF77D2">
        <w:rPr>
          <w:rFonts w:ascii="Times New Roman" w:hAnsi="Times New Roman" w:cs="Times New Roman"/>
          <w:lang w:val="fr-FR"/>
        </w:rPr>
        <w:t xml:space="preserve"> </w:t>
      </w:r>
    </w:p>
    <w:p w14:paraId="15D3C345" w14:textId="67DDB26E" w:rsidR="0025318D" w:rsidRPr="008E535B" w:rsidRDefault="0025318D" w:rsidP="0025318D">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L’insertion</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DD</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l’oralité</w:t>
      </w:r>
      <w:r w:rsidR="00BF77D2">
        <w:rPr>
          <w:rFonts w:ascii="Times New Roman" w:hAnsi="Times New Roman" w:cs="Times New Roman"/>
          <w:lang w:val="fr-FR"/>
        </w:rPr>
        <w:t xml:space="preserve"> </w:t>
      </w:r>
      <w:r w:rsidRPr="008E535B">
        <w:rPr>
          <w:rFonts w:ascii="Times New Roman" w:hAnsi="Times New Roman" w:cs="Times New Roman"/>
          <w:lang w:val="fr-FR"/>
        </w:rPr>
        <w:t>qu’il</w:t>
      </w:r>
      <w:r w:rsidR="00BF77D2">
        <w:rPr>
          <w:rFonts w:ascii="Times New Roman" w:hAnsi="Times New Roman" w:cs="Times New Roman"/>
          <w:lang w:val="fr-FR"/>
        </w:rPr>
        <w:t xml:space="preserve"> </w:t>
      </w:r>
      <w:r w:rsidRPr="008E535B">
        <w:rPr>
          <w:rFonts w:ascii="Times New Roman" w:hAnsi="Times New Roman" w:cs="Times New Roman"/>
          <w:lang w:val="fr-FR"/>
        </w:rPr>
        <w:t>insère</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récit</w:t>
      </w:r>
      <w:r w:rsidR="00BF77D2">
        <w:rPr>
          <w:rFonts w:ascii="Times New Roman" w:hAnsi="Times New Roman" w:cs="Times New Roman"/>
          <w:lang w:val="fr-FR"/>
        </w:rPr>
        <w:t xml:space="preserve"> </w:t>
      </w:r>
      <w:r w:rsidRPr="008E535B">
        <w:rPr>
          <w:rFonts w:ascii="Times New Roman" w:hAnsi="Times New Roman" w:cs="Times New Roman"/>
          <w:lang w:val="fr-FR"/>
        </w:rPr>
        <w:t>sous</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formes</w:t>
      </w:r>
      <w:r w:rsidR="00BF77D2">
        <w:rPr>
          <w:rFonts w:ascii="Times New Roman" w:hAnsi="Times New Roman" w:cs="Times New Roman"/>
          <w:lang w:val="fr-FR"/>
        </w:rPr>
        <w:t xml:space="preserve"> </w:t>
      </w:r>
      <w:r w:rsidRPr="008E535B">
        <w:rPr>
          <w:rFonts w:ascii="Times New Roman" w:hAnsi="Times New Roman" w:cs="Times New Roman"/>
          <w:lang w:val="fr-FR"/>
        </w:rPr>
        <w:t>diverses</w:t>
      </w:r>
      <w:r w:rsidR="00BF77D2">
        <w:rPr>
          <w:rFonts w:ascii="Times New Roman" w:hAnsi="Times New Roman" w:cs="Times New Roman"/>
          <w:lang w:val="fr-FR"/>
        </w:rPr>
        <w:t xml:space="preserve"> </w:t>
      </w:r>
      <w:r w:rsidRPr="008E535B">
        <w:rPr>
          <w:rFonts w:ascii="Times New Roman" w:hAnsi="Times New Roman" w:cs="Times New Roman"/>
          <w:lang w:val="fr-FR"/>
        </w:rPr>
        <w:t>innerve</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effet</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genre</w:t>
      </w:r>
      <w:r w:rsidR="00BF77D2">
        <w:rPr>
          <w:rFonts w:ascii="Times New Roman" w:hAnsi="Times New Roman" w:cs="Times New Roman"/>
          <w:lang w:val="fr-FR"/>
        </w:rPr>
        <w:t xml:space="preserve"> </w:t>
      </w:r>
      <w:r w:rsidRPr="008E535B">
        <w:rPr>
          <w:rFonts w:ascii="Times New Roman" w:hAnsi="Times New Roman" w:cs="Times New Roman"/>
          <w:lang w:val="fr-FR"/>
        </w:rPr>
        <w:t>romanesque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constitue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fait</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véritable</w:t>
      </w:r>
      <w:r w:rsidR="00BF77D2">
        <w:rPr>
          <w:rFonts w:ascii="Times New Roman" w:hAnsi="Times New Roman" w:cs="Times New Roman"/>
          <w:lang w:val="fr-FR"/>
        </w:rPr>
        <w:t xml:space="preserve"> </w:t>
      </w:r>
      <w:r w:rsidRPr="008E535B">
        <w:rPr>
          <w:rFonts w:ascii="Times New Roman" w:hAnsi="Times New Roman" w:cs="Times New Roman"/>
          <w:lang w:val="fr-FR"/>
        </w:rPr>
        <w:t>gageure</w:t>
      </w:r>
      <w:r w:rsidR="00BF77D2">
        <w:rPr>
          <w:rFonts w:ascii="Times New Roman" w:hAnsi="Times New Roman" w:cs="Times New Roman"/>
          <w:lang w:val="fr-FR"/>
        </w:rPr>
        <w:t xml:space="preserve"> </w:t>
      </w:r>
      <w:r w:rsidRPr="008E535B">
        <w:rPr>
          <w:rFonts w:ascii="Times New Roman" w:hAnsi="Times New Roman" w:cs="Times New Roman"/>
          <w:lang w:val="fr-FR"/>
        </w:rPr>
        <w:t>linguistique</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langue</w:t>
      </w:r>
      <w:r w:rsidR="00BF77D2">
        <w:rPr>
          <w:rFonts w:ascii="Times New Roman" w:hAnsi="Times New Roman" w:cs="Times New Roman"/>
          <w:lang w:val="fr-FR"/>
        </w:rPr>
        <w:t xml:space="preserve"> </w:t>
      </w:r>
      <w:r w:rsidRPr="008E535B">
        <w:rPr>
          <w:rFonts w:ascii="Times New Roman" w:hAnsi="Times New Roman" w:cs="Times New Roman"/>
          <w:lang w:val="fr-FR"/>
        </w:rPr>
        <w:t>écrite</w:t>
      </w:r>
      <w:r w:rsidR="00BF77D2">
        <w:rPr>
          <w:rFonts w:ascii="Times New Roman" w:hAnsi="Times New Roman" w:cs="Times New Roman"/>
          <w:lang w:val="fr-FR"/>
        </w:rPr>
        <w:t xml:space="preserve"> </w:t>
      </w:r>
      <w:r w:rsidRPr="008E535B">
        <w:rPr>
          <w:rFonts w:ascii="Times New Roman" w:hAnsi="Times New Roman" w:cs="Times New Roman"/>
          <w:lang w:val="fr-FR"/>
        </w:rPr>
        <w:t>marquée</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i/>
          <w:lang w:val="fr-FR"/>
        </w:rPr>
        <w:t>scriptio</w:t>
      </w:r>
      <w:r w:rsidR="00BF77D2">
        <w:rPr>
          <w:rFonts w:ascii="Times New Roman" w:hAnsi="Times New Roman" w:cs="Times New Roman"/>
          <w:i/>
          <w:lang w:val="fr-FR"/>
        </w:rPr>
        <w:t xml:space="preserve"> </w:t>
      </w:r>
      <w:r w:rsidRPr="008E535B">
        <w:rPr>
          <w:rFonts w:ascii="Times New Roman" w:hAnsi="Times New Roman" w:cs="Times New Roman"/>
          <w:i/>
          <w:lang w:val="fr-FR"/>
        </w:rPr>
        <w:t>continua</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ne</w:t>
      </w:r>
      <w:r w:rsidR="00BF77D2">
        <w:rPr>
          <w:rFonts w:ascii="Times New Roman" w:hAnsi="Times New Roman" w:cs="Times New Roman"/>
          <w:lang w:val="fr-FR"/>
        </w:rPr>
        <w:t xml:space="preserve"> </w:t>
      </w:r>
      <w:r w:rsidRPr="008E535B">
        <w:rPr>
          <w:rFonts w:ascii="Times New Roman" w:hAnsi="Times New Roman" w:cs="Times New Roman"/>
          <w:lang w:val="fr-FR"/>
        </w:rPr>
        <w:t>connait</w:t>
      </w:r>
      <w:r w:rsidR="00BF77D2">
        <w:rPr>
          <w:rFonts w:ascii="Times New Roman" w:hAnsi="Times New Roman" w:cs="Times New Roman"/>
          <w:lang w:val="fr-FR"/>
        </w:rPr>
        <w:t xml:space="preserve"> </w:t>
      </w:r>
      <w:r w:rsidRPr="008E535B">
        <w:rPr>
          <w:rFonts w:ascii="Times New Roman" w:hAnsi="Times New Roman" w:cs="Times New Roman"/>
          <w:lang w:val="fr-FR"/>
        </w:rPr>
        <w:t>aucune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marques</w:t>
      </w:r>
      <w:r w:rsidR="00BF77D2">
        <w:rPr>
          <w:rFonts w:ascii="Times New Roman" w:hAnsi="Times New Roman" w:cs="Times New Roman"/>
          <w:lang w:val="fr-FR"/>
        </w:rPr>
        <w:t xml:space="preserve"> </w:t>
      </w:r>
      <w:r w:rsidRPr="008E535B">
        <w:rPr>
          <w:rFonts w:ascii="Times New Roman" w:hAnsi="Times New Roman" w:cs="Times New Roman"/>
          <w:lang w:val="fr-FR"/>
        </w:rPr>
        <w:t>typographiques</w:t>
      </w:r>
      <w:r w:rsidR="00BF77D2">
        <w:rPr>
          <w:rFonts w:ascii="Times New Roman" w:hAnsi="Times New Roman" w:cs="Times New Roman"/>
          <w:lang w:val="fr-FR"/>
        </w:rPr>
        <w:t xml:space="preserve"> </w:t>
      </w:r>
      <w:r w:rsidRPr="008E535B">
        <w:rPr>
          <w:rFonts w:ascii="Times New Roman" w:hAnsi="Times New Roman" w:cs="Times New Roman"/>
          <w:lang w:val="fr-FR"/>
        </w:rPr>
        <w:t>modernes.</w:t>
      </w:r>
    </w:p>
    <w:p w14:paraId="77F6ED3A" w14:textId="24494306" w:rsidR="0025318D" w:rsidRPr="008E535B" w:rsidRDefault="0025318D" w:rsidP="0025318D">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Cette</w:t>
      </w:r>
      <w:r w:rsidR="00BF77D2">
        <w:rPr>
          <w:rFonts w:ascii="Times New Roman" w:hAnsi="Times New Roman" w:cs="Times New Roman"/>
          <w:lang w:val="fr-FR"/>
        </w:rPr>
        <w:t xml:space="preserve"> </w:t>
      </w:r>
      <w:r w:rsidRPr="008E535B">
        <w:rPr>
          <w:rFonts w:ascii="Times New Roman" w:hAnsi="Times New Roman" w:cs="Times New Roman"/>
          <w:lang w:val="fr-FR"/>
        </w:rPr>
        <w:t>étude</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propose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faire</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point</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modalités</w:t>
      </w:r>
      <w:r w:rsidR="00BF77D2">
        <w:rPr>
          <w:rFonts w:ascii="Times New Roman" w:hAnsi="Times New Roman" w:cs="Times New Roman"/>
          <w:lang w:val="fr-FR"/>
        </w:rPr>
        <w:t xml:space="preserve"> </w:t>
      </w:r>
      <w:r w:rsidRPr="008E535B">
        <w:rPr>
          <w:rFonts w:ascii="Times New Roman" w:hAnsi="Times New Roman" w:cs="Times New Roman"/>
          <w:lang w:val="fr-FR"/>
        </w:rPr>
        <w:t>d’emploi</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DD</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deux</w:t>
      </w:r>
      <w:r w:rsidR="00BF77D2">
        <w:rPr>
          <w:rFonts w:ascii="Times New Roman" w:hAnsi="Times New Roman" w:cs="Times New Roman"/>
          <w:lang w:val="fr-FR"/>
        </w:rPr>
        <w:t xml:space="preserve"> </w:t>
      </w:r>
      <w:r w:rsidRPr="008E535B">
        <w:rPr>
          <w:rFonts w:ascii="Times New Roman" w:hAnsi="Times New Roman" w:cs="Times New Roman"/>
          <w:lang w:val="fr-FR"/>
        </w:rPr>
        <w:t>romans</w:t>
      </w:r>
      <w:r w:rsidR="00BF77D2">
        <w:rPr>
          <w:rFonts w:ascii="Times New Roman" w:hAnsi="Times New Roman" w:cs="Times New Roman"/>
          <w:lang w:val="fr-FR"/>
        </w:rPr>
        <w:t xml:space="preserve"> </w:t>
      </w:r>
      <w:r w:rsidRPr="008E535B">
        <w:rPr>
          <w:rFonts w:ascii="Times New Roman" w:hAnsi="Times New Roman" w:cs="Times New Roman"/>
          <w:lang w:val="fr-FR"/>
        </w:rPr>
        <w:t>latins.</w:t>
      </w:r>
      <w:r w:rsidR="00BF77D2">
        <w:rPr>
          <w:rFonts w:ascii="Times New Roman" w:hAnsi="Times New Roman" w:cs="Times New Roman"/>
          <w:lang w:val="fr-FR"/>
        </w:rPr>
        <w:t xml:space="preserve"> </w:t>
      </w:r>
      <w:r w:rsidRPr="008E535B">
        <w:rPr>
          <w:rFonts w:ascii="Times New Roman" w:hAnsi="Times New Roman" w:cs="Times New Roman"/>
          <w:lang w:val="fr-FR"/>
        </w:rPr>
        <w:t>Il</w:t>
      </w:r>
      <w:r w:rsidR="00BF77D2">
        <w:rPr>
          <w:rFonts w:ascii="Times New Roman" w:hAnsi="Times New Roman" w:cs="Times New Roman"/>
          <w:lang w:val="fr-FR"/>
        </w:rPr>
        <w:t xml:space="preserve"> </w:t>
      </w:r>
      <w:r w:rsidRPr="008E535B">
        <w:rPr>
          <w:rFonts w:ascii="Times New Roman" w:hAnsi="Times New Roman" w:cs="Times New Roman"/>
          <w:lang w:val="fr-FR"/>
        </w:rPr>
        <w:t>s’agira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mettre</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évidence</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différentes</w:t>
      </w:r>
      <w:r w:rsidR="00BF77D2">
        <w:rPr>
          <w:rFonts w:ascii="Times New Roman" w:hAnsi="Times New Roman" w:cs="Times New Roman"/>
          <w:lang w:val="fr-FR"/>
        </w:rPr>
        <w:t xml:space="preserve"> </w:t>
      </w:r>
      <w:r w:rsidRPr="008E535B">
        <w:rPr>
          <w:rFonts w:ascii="Times New Roman" w:hAnsi="Times New Roman" w:cs="Times New Roman"/>
          <w:lang w:val="fr-FR"/>
        </w:rPr>
        <w:t>stratégies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son</w:t>
      </w:r>
      <w:r w:rsidR="00BF77D2">
        <w:rPr>
          <w:rFonts w:ascii="Times New Roman" w:hAnsi="Times New Roman" w:cs="Times New Roman"/>
          <w:lang w:val="fr-FR"/>
        </w:rPr>
        <w:t xml:space="preserve"> </w:t>
      </w:r>
      <w:r w:rsidRPr="008E535B">
        <w:rPr>
          <w:rFonts w:ascii="Times New Roman" w:hAnsi="Times New Roman" w:cs="Times New Roman"/>
          <w:lang w:val="fr-FR"/>
        </w:rPr>
        <w:t>introduction,</w:t>
      </w:r>
      <w:r w:rsidR="00BF77D2">
        <w:rPr>
          <w:rFonts w:ascii="Times New Roman" w:hAnsi="Times New Roman" w:cs="Times New Roman"/>
          <w:lang w:val="fr-FR"/>
        </w:rPr>
        <w:t xml:space="preserve"> </w:t>
      </w:r>
      <w:r w:rsidRPr="008E535B">
        <w:rPr>
          <w:rFonts w:ascii="Times New Roman" w:hAnsi="Times New Roman" w:cs="Times New Roman"/>
          <w:lang w:val="fr-FR"/>
        </w:rPr>
        <w:t>telles</w:t>
      </w:r>
      <w:r w:rsidR="00BF77D2">
        <w:rPr>
          <w:rFonts w:ascii="Times New Roman" w:hAnsi="Times New Roman" w:cs="Times New Roman"/>
          <w:lang w:val="fr-FR"/>
        </w:rPr>
        <w:t xml:space="preserve"> </w:t>
      </w:r>
      <w:r w:rsidRPr="008E535B">
        <w:rPr>
          <w:rFonts w:ascii="Times New Roman" w:hAnsi="Times New Roman" w:cs="Times New Roman"/>
          <w:lang w:val="fr-FR"/>
        </w:rPr>
        <w:t>qu’elles</w:t>
      </w:r>
      <w:r w:rsidR="00BF77D2">
        <w:rPr>
          <w:rFonts w:ascii="Times New Roman" w:hAnsi="Times New Roman" w:cs="Times New Roman"/>
          <w:lang w:val="fr-FR"/>
        </w:rPr>
        <w:t xml:space="preserve"> </w:t>
      </w:r>
      <w:r w:rsidRPr="008E535B">
        <w:rPr>
          <w:rFonts w:ascii="Times New Roman" w:hAnsi="Times New Roman" w:cs="Times New Roman"/>
          <w:lang w:val="fr-FR"/>
        </w:rPr>
        <w:t>sont</w:t>
      </w:r>
      <w:r w:rsidR="00BF77D2">
        <w:rPr>
          <w:rFonts w:ascii="Times New Roman" w:hAnsi="Times New Roman" w:cs="Times New Roman"/>
          <w:lang w:val="fr-FR"/>
        </w:rPr>
        <w:t xml:space="preserve"> </w:t>
      </w:r>
      <w:r w:rsidRPr="008E535B">
        <w:rPr>
          <w:rFonts w:ascii="Times New Roman" w:hAnsi="Times New Roman" w:cs="Times New Roman"/>
          <w:lang w:val="fr-FR"/>
        </w:rPr>
        <w:t>mises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œuvre</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romanciers,</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mettre</w:t>
      </w:r>
      <w:r w:rsidR="00BF77D2">
        <w:rPr>
          <w:rFonts w:ascii="Times New Roman" w:hAnsi="Times New Roman" w:cs="Times New Roman"/>
          <w:lang w:val="fr-FR"/>
        </w:rPr>
        <w:t xml:space="preserve"> </w:t>
      </w:r>
      <w:r w:rsidRPr="008E535B">
        <w:rPr>
          <w:rFonts w:ascii="Times New Roman" w:hAnsi="Times New Roman" w:cs="Times New Roman"/>
          <w:lang w:val="fr-FR"/>
        </w:rPr>
        <w:t>ainsi</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évidence</w:t>
      </w:r>
      <w:r w:rsidR="00BF77D2">
        <w:rPr>
          <w:rFonts w:ascii="Times New Roman" w:hAnsi="Times New Roman" w:cs="Times New Roman"/>
          <w:lang w:val="fr-FR"/>
        </w:rPr>
        <w:t xml:space="preserve"> </w:t>
      </w:r>
      <w:r w:rsidRPr="008E535B">
        <w:rPr>
          <w:rFonts w:ascii="Times New Roman" w:hAnsi="Times New Roman" w:cs="Times New Roman"/>
          <w:lang w:val="fr-FR"/>
        </w:rPr>
        <w:t>l’ensemble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verbes</w:t>
      </w:r>
      <w:r w:rsidR="00BF77D2">
        <w:rPr>
          <w:rFonts w:ascii="Times New Roman" w:hAnsi="Times New Roman" w:cs="Times New Roman"/>
          <w:lang w:val="fr-FR"/>
        </w:rPr>
        <w:t xml:space="preserve"> </w:t>
      </w:r>
      <w:r w:rsidRPr="008E535B">
        <w:rPr>
          <w:rFonts w:ascii="Times New Roman" w:hAnsi="Times New Roman" w:cs="Times New Roman"/>
          <w:lang w:val="fr-FR"/>
        </w:rPr>
        <w:t>introducteurs,</w:t>
      </w:r>
      <w:r w:rsidR="00BF77D2">
        <w:rPr>
          <w:rFonts w:ascii="Times New Roman" w:hAnsi="Times New Roman" w:cs="Times New Roman"/>
          <w:lang w:val="fr-FR"/>
        </w:rPr>
        <w:t xml:space="preserve"> </w:t>
      </w:r>
      <w:r w:rsidRPr="008E535B">
        <w:rPr>
          <w:rFonts w:ascii="Times New Roman" w:hAnsi="Times New Roman" w:cs="Times New Roman"/>
          <w:lang w:val="fr-FR"/>
        </w:rPr>
        <w:t>marqueurs</w:t>
      </w:r>
      <w:r w:rsidR="00BF77D2">
        <w:rPr>
          <w:rFonts w:ascii="Times New Roman" w:hAnsi="Times New Roman" w:cs="Times New Roman"/>
          <w:lang w:val="fr-FR"/>
        </w:rPr>
        <w:t xml:space="preserve"> </w:t>
      </w:r>
      <w:r w:rsidRPr="008E535B">
        <w:rPr>
          <w:rFonts w:ascii="Times New Roman" w:hAnsi="Times New Roman" w:cs="Times New Roman"/>
          <w:lang w:val="fr-FR"/>
        </w:rPr>
        <w:t>d’oralité,</w:t>
      </w:r>
      <w:r w:rsidR="00BF77D2">
        <w:rPr>
          <w:rFonts w:ascii="Times New Roman" w:hAnsi="Times New Roman" w:cs="Times New Roman"/>
          <w:lang w:val="fr-FR"/>
        </w:rPr>
        <w:t xml:space="preserve"> </w:t>
      </w:r>
      <w:r w:rsidRPr="008E535B">
        <w:rPr>
          <w:rFonts w:ascii="Times New Roman" w:hAnsi="Times New Roman" w:cs="Times New Roman"/>
          <w:lang w:val="fr-FR"/>
        </w:rPr>
        <w:t>motifs</w:t>
      </w:r>
      <w:r w:rsidR="00BF77D2">
        <w:rPr>
          <w:rFonts w:ascii="Times New Roman" w:hAnsi="Times New Roman" w:cs="Times New Roman"/>
          <w:lang w:val="fr-FR"/>
        </w:rPr>
        <w:t xml:space="preserve"> </w:t>
      </w:r>
      <w:r w:rsidRPr="008E535B">
        <w:rPr>
          <w:rFonts w:ascii="Times New Roman" w:hAnsi="Times New Roman" w:cs="Times New Roman"/>
          <w:lang w:val="fr-FR"/>
        </w:rPr>
        <w:t>syntaxiques</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autres</w:t>
      </w:r>
      <w:r w:rsidR="00BF77D2">
        <w:rPr>
          <w:rFonts w:ascii="Times New Roman" w:hAnsi="Times New Roman" w:cs="Times New Roman"/>
          <w:lang w:val="fr-FR"/>
        </w:rPr>
        <w:t xml:space="preserve"> </w:t>
      </w:r>
      <w:r w:rsidRPr="008E535B">
        <w:rPr>
          <w:rFonts w:ascii="Times New Roman" w:hAnsi="Times New Roman" w:cs="Times New Roman"/>
          <w:lang w:val="fr-FR"/>
        </w:rPr>
        <w:t>structures</w:t>
      </w:r>
      <w:r w:rsidR="00BF77D2">
        <w:rPr>
          <w:rFonts w:ascii="Times New Roman" w:hAnsi="Times New Roman" w:cs="Times New Roman"/>
          <w:lang w:val="fr-FR"/>
        </w:rPr>
        <w:t xml:space="preserve"> </w:t>
      </w:r>
      <w:r w:rsidRPr="008E535B">
        <w:rPr>
          <w:rFonts w:ascii="Times New Roman" w:hAnsi="Times New Roman" w:cs="Times New Roman"/>
          <w:lang w:val="fr-FR"/>
        </w:rPr>
        <w:t>annonciatrices</w:t>
      </w:r>
      <w:r w:rsidR="00BF77D2">
        <w:rPr>
          <w:rFonts w:ascii="Times New Roman" w:hAnsi="Times New Roman" w:cs="Times New Roman"/>
          <w:lang w:val="fr-FR"/>
        </w:rPr>
        <w:t xml:space="preserve"> </w:t>
      </w:r>
      <w:r w:rsidRPr="008E535B">
        <w:rPr>
          <w:rFonts w:ascii="Times New Roman" w:hAnsi="Times New Roman" w:cs="Times New Roman"/>
          <w:lang w:val="fr-FR"/>
        </w:rPr>
        <w:t>spécifiques</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permettent</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marquage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l’identification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parole</w:t>
      </w:r>
      <w:r w:rsidR="00BF77D2">
        <w:rPr>
          <w:rFonts w:ascii="Times New Roman" w:hAnsi="Times New Roman" w:cs="Times New Roman"/>
          <w:lang w:val="fr-FR"/>
        </w:rPr>
        <w:t xml:space="preserve"> </w:t>
      </w:r>
      <w:r w:rsidRPr="008E535B">
        <w:rPr>
          <w:rFonts w:ascii="Times New Roman" w:hAnsi="Times New Roman" w:cs="Times New Roman"/>
          <w:lang w:val="fr-FR"/>
        </w:rPr>
        <w:t>directement</w:t>
      </w:r>
      <w:r w:rsidR="00BF77D2">
        <w:rPr>
          <w:rFonts w:ascii="Times New Roman" w:hAnsi="Times New Roman" w:cs="Times New Roman"/>
          <w:lang w:val="fr-FR"/>
        </w:rPr>
        <w:t xml:space="preserve"> </w:t>
      </w:r>
      <w:r w:rsidRPr="008E535B">
        <w:rPr>
          <w:rFonts w:ascii="Times New Roman" w:hAnsi="Times New Roman" w:cs="Times New Roman"/>
          <w:lang w:val="fr-FR"/>
        </w:rPr>
        <w:t>rapportée.</w:t>
      </w:r>
    </w:p>
    <w:p w14:paraId="56F7CEFE" w14:textId="7D730D8F" w:rsidR="0025318D" w:rsidRPr="008E535B" w:rsidRDefault="0025318D" w:rsidP="0025318D">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On</w:t>
      </w:r>
      <w:r w:rsidR="00BF77D2">
        <w:rPr>
          <w:rFonts w:ascii="Times New Roman" w:hAnsi="Times New Roman" w:cs="Times New Roman"/>
          <w:lang w:val="fr-FR"/>
        </w:rPr>
        <w:t xml:space="preserve"> </w:t>
      </w:r>
      <w:r w:rsidRPr="008E535B">
        <w:rPr>
          <w:rFonts w:ascii="Times New Roman" w:hAnsi="Times New Roman" w:cs="Times New Roman"/>
          <w:lang w:val="fr-FR"/>
        </w:rPr>
        <w:t>pourra</w:t>
      </w:r>
      <w:r w:rsidR="00BF77D2">
        <w:rPr>
          <w:rFonts w:ascii="Times New Roman" w:hAnsi="Times New Roman" w:cs="Times New Roman"/>
          <w:lang w:val="fr-FR"/>
        </w:rPr>
        <w:t xml:space="preserve"> </w:t>
      </w:r>
      <w:r w:rsidRPr="008E535B">
        <w:rPr>
          <w:rFonts w:ascii="Times New Roman" w:hAnsi="Times New Roman" w:cs="Times New Roman"/>
          <w:lang w:val="fr-FR"/>
        </w:rPr>
        <w:t>ainsi</w:t>
      </w:r>
      <w:r w:rsidR="00BF77D2">
        <w:rPr>
          <w:rFonts w:ascii="Times New Roman" w:hAnsi="Times New Roman" w:cs="Times New Roman"/>
          <w:lang w:val="fr-FR"/>
        </w:rPr>
        <w:t xml:space="preserve"> </w:t>
      </w:r>
      <w:r w:rsidRPr="008E535B">
        <w:rPr>
          <w:rFonts w:ascii="Times New Roman" w:hAnsi="Times New Roman" w:cs="Times New Roman"/>
          <w:lang w:val="fr-FR"/>
        </w:rPr>
        <w:t>comparer</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usages</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deux</w:t>
      </w:r>
      <w:r w:rsidR="00BF77D2">
        <w:rPr>
          <w:rFonts w:ascii="Times New Roman" w:hAnsi="Times New Roman" w:cs="Times New Roman"/>
          <w:lang w:val="fr-FR"/>
        </w:rPr>
        <w:t xml:space="preserve"> </w:t>
      </w:r>
      <w:r w:rsidRPr="008E535B">
        <w:rPr>
          <w:rFonts w:ascii="Times New Roman" w:hAnsi="Times New Roman" w:cs="Times New Roman"/>
          <w:lang w:val="fr-FR"/>
        </w:rPr>
        <w:t>romanciers</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ce</w:t>
      </w:r>
      <w:r w:rsidR="00BF77D2">
        <w:rPr>
          <w:rFonts w:ascii="Times New Roman" w:hAnsi="Times New Roman" w:cs="Times New Roman"/>
          <w:lang w:val="fr-FR"/>
        </w:rPr>
        <w:t xml:space="preserve"> </w:t>
      </w:r>
      <w:r w:rsidRPr="008E535B">
        <w:rPr>
          <w:rFonts w:ascii="Times New Roman" w:hAnsi="Times New Roman" w:cs="Times New Roman"/>
          <w:lang w:val="fr-FR"/>
        </w:rPr>
        <w:t>point,</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confronter,</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cas</w:t>
      </w:r>
      <w:r w:rsidR="00BF77D2">
        <w:rPr>
          <w:rFonts w:ascii="Times New Roman" w:hAnsi="Times New Roman" w:cs="Times New Roman"/>
          <w:lang w:val="fr-FR"/>
        </w:rPr>
        <w:t xml:space="preserve"> </w:t>
      </w:r>
      <w:r w:rsidRPr="008E535B">
        <w:rPr>
          <w:rFonts w:ascii="Times New Roman" w:hAnsi="Times New Roman" w:cs="Times New Roman"/>
          <w:lang w:val="fr-FR"/>
        </w:rPr>
        <w:t>échéant,</w:t>
      </w:r>
      <w:r w:rsidR="00BF77D2">
        <w:rPr>
          <w:rFonts w:ascii="Times New Roman" w:hAnsi="Times New Roman" w:cs="Times New Roman"/>
          <w:lang w:val="fr-FR"/>
        </w:rPr>
        <w:t xml:space="preserve"> </w:t>
      </w:r>
      <w:r w:rsidRPr="008E535B">
        <w:rPr>
          <w:rFonts w:ascii="Times New Roman" w:hAnsi="Times New Roman" w:cs="Times New Roman"/>
          <w:lang w:val="fr-FR"/>
        </w:rPr>
        <w:t>leur(s)</w:t>
      </w:r>
      <w:r w:rsidR="00BF77D2">
        <w:rPr>
          <w:rFonts w:ascii="Times New Roman" w:hAnsi="Times New Roman" w:cs="Times New Roman"/>
          <w:lang w:val="fr-FR"/>
        </w:rPr>
        <w:t xml:space="preserve"> </w:t>
      </w:r>
      <w:r w:rsidRPr="008E535B">
        <w:rPr>
          <w:rFonts w:ascii="Times New Roman" w:hAnsi="Times New Roman" w:cs="Times New Roman"/>
          <w:lang w:val="fr-FR"/>
        </w:rPr>
        <w:t>technique(s)</w:t>
      </w:r>
      <w:r w:rsidR="00BF77D2">
        <w:rPr>
          <w:rFonts w:ascii="Times New Roman" w:hAnsi="Times New Roman" w:cs="Times New Roman"/>
          <w:lang w:val="fr-FR"/>
        </w:rPr>
        <w:t xml:space="preserve"> </w:t>
      </w:r>
      <w:r w:rsidRPr="008E535B">
        <w:rPr>
          <w:rFonts w:ascii="Times New Roman" w:hAnsi="Times New Roman" w:cs="Times New Roman"/>
          <w:lang w:val="fr-FR"/>
        </w:rPr>
        <w:t>aux</w:t>
      </w:r>
      <w:r w:rsidR="00BF77D2">
        <w:rPr>
          <w:rFonts w:ascii="Times New Roman" w:hAnsi="Times New Roman" w:cs="Times New Roman"/>
          <w:lang w:val="fr-FR"/>
        </w:rPr>
        <w:t xml:space="preserve"> </w:t>
      </w:r>
      <w:r w:rsidRPr="008E535B">
        <w:rPr>
          <w:rFonts w:ascii="Times New Roman" w:hAnsi="Times New Roman" w:cs="Times New Roman"/>
          <w:lang w:val="fr-FR"/>
        </w:rPr>
        <w:t>pratiques</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autres</w:t>
      </w:r>
      <w:r w:rsidR="00BF77D2">
        <w:rPr>
          <w:rFonts w:ascii="Times New Roman" w:hAnsi="Times New Roman" w:cs="Times New Roman"/>
          <w:lang w:val="fr-FR"/>
        </w:rPr>
        <w:t xml:space="preserve"> </w:t>
      </w:r>
      <w:r w:rsidRPr="008E535B">
        <w:rPr>
          <w:rFonts w:ascii="Times New Roman" w:hAnsi="Times New Roman" w:cs="Times New Roman"/>
          <w:lang w:val="fr-FR"/>
        </w:rPr>
        <w:t>genres</w:t>
      </w:r>
      <w:r w:rsidR="00BF77D2">
        <w:rPr>
          <w:rFonts w:ascii="Times New Roman" w:hAnsi="Times New Roman" w:cs="Times New Roman"/>
          <w:lang w:val="fr-FR"/>
        </w:rPr>
        <w:t xml:space="preserve"> </w:t>
      </w:r>
      <w:r w:rsidRPr="008E535B">
        <w:rPr>
          <w:rFonts w:ascii="Times New Roman" w:hAnsi="Times New Roman" w:cs="Times New Roman"/>
          <w:lang w:val="fr-FR"/>
        </w:rPr>
        <w:t>narratifs.</w:t>
      </w:r>
    </w:p>
    <w:p w14:paraId="7BCCC91A" w14:textId="77777777" w:rsidR="0025318D" w:rsidRPr="008E535B" w:rsidRDefault="0025318D" w:rsidP="0025318D">
      <w:pPr>
        <w:spacing w:after="0" w:line="240" w:lineRule="auto"/>
        <w:ind w:firstLine="397"/>
        <w:jc w:val="both"/>
        <w:rPr>
          <w:rFonts w:ascii="Times New Roman" w:hAnsi="Times New Roman" w:cs="Times New Roman"/>
          <w:lang w:val="fr-FR"/>
        </w:rPr>
      </w:pPr>
    </w:p>
    <w:p w14:paraId="7A4BDAAF" w14:textId="35191D74" w:rsidR="0025318D" w:rsidRPr="008E535B" w:rsidRDefault="0025318D" w:rsidP="007033B6">
      <w:pPr>
        <w:spacing w:after="0" w:line="240" w:lineRule="auto"/>
        <w:ind w:left="397" w:hanging="397"/>
        <w:jc w:val="both"/>
        <w:rPr>
          <w:rFonts w:ascii="Times New Roman" w:hAnsi="Times New Roman" w:cs="Times New Roman"/>
          <w:b/>
          <w:lang w:val="fr-FR"/>
        </w:rPr>
      </w:pPr>
      <w:r w:rsidRPr="008E535B">
        <w:rPr>
          <w:rFonts w:ascii="Times New Roman" w:hAnsi="Times New Roman" w:cs="Times New Roman"/>
          <w:b/>
          <w:lang w:val="fr-FR"/>
        </w:rPr>
        <w:t>Eléments</w:t>
      </w:r>
      <w:r w:rsidR="00BF77D2">
        <w:rPr>
          <w:rFonts w:ascii="Times New Roman" w:hAnsi="Times New Roman" w:cs="Times New Roman"/>
          <w:b/>
          <w:lang w:val="fr-FR"/>
        </w:rPr>
        <w:t xml:space="preserve"> </w:t>
      </w:r>
      <w:r w:rsidRPr="008E535B">
        <w:rPr>
          <w:rFonts w:ascii="Times New Roman" w:hAnsi="Times New Roman" w:cs="Times New Roman"/>
          <w:b/>
          <w:lang w:val="fr-FR"/>
        </w:rPr>
        <w:t>bibliographiques</w:t>
      </w:r>
    </w:p>
    <w:p w14:paraId="4B116FAC" w14:textId="494947D4" w:rsidR="0025318D" w:rsidRPr="008E535B" w:rsidRDefault="0025318D" w:rsidP="007033B6">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Biville</w:t>
      </w:r>
      <w:r w:rsidR="00BF77D2">
        <w:rPr>
          <w:rFonts w:ascii="Times New Roman" w:hAnsi="Times New Roman" w:cs="Times New Roman"/>
          <w:lang w:val="fr-FR"/>
        </w:rPr>
        <w:t xml:space="preserve"> </w:t>
      </w:r>
      <w:r w:rsidRPr="008E535B">
        <w:rPr>
          <w:rFonts w:ascii="Times New Roman" w:hAnsi="Times New Roman" w:cs="Times New Roman"/>
          <w:lang w:val="fr-FR"/>
        </w:rPr>
        <w:t>F.</w:t>
      </w:r>
      <w:r w:rsidR="00BF77D2">
        <w:rPr>
          <w:rFonts w:ascii="Times New Roman" w:hAnsi="Times New Roman" w:cs="Times New Roman"/>
          <w:lang w:val="fr-FR"/>
        </w:rPr>
        <w:t xml:space="preserve"> </w:t>
      </w:r>
      <w:r w:rsidR="00EC2A4F" w:rsidRPr="008E535B">
        <w:rPr>
          <w:rFonts w:ascii="Times New Roman" w:hAnsi="Times New Roman" w:cs="Times New Roman"/>
          <w:lang w:val="fr-FR"/>
        </w:rPr>
        <w:t>(</w:t>
      </w:r>
      <w:r w:rsidRPr="008E535B">
        <w:rPr>
          <w:rFonts w:ascii="Times New Roman" w:hAnsi="Times New Roman" w:cs="Times New Roman"/>
          <w:lang w:val="fr-FR"/>
        </w:rPr>
        <w:t>1996</w:t>
      </w:r>
      <w:r w:rsidR="00EC2A4F"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statut</w:t>
      </w:r>
      <w:r w:rsidR="00BF77D2">
        <w:rPr>
          <w:rFonts w:ascii="Times New Roman" w:hAnsi="Times New Roman" w:cs="Times New Roman"/>
          <w:lang w:val="fr-FR"/>
        </w:rPr>
        <w:t xml:space="preserve"> </w:t>
      </w:r>
      <w:r w:rsidRPr="008E535B">
        <w:rPr>
          <w:rFonts w:ascii="Times New Roman" w:hAnsi="Times New Roman" w:cs="Times New Roman"/>
          <w:lang w:val="fr-FR"/>
        </w:rPr>
        <w:t>linguistique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interjections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EC2A4F" w:rsidRPr="008E535B">
        <w:rPr>
          <w:rFonts w:ascii="Times New Roman" w:hAnsi="Times New Roman" w:cs="Times New Roman"/>
          <w:lang w:val="fr-FR"/>
        </w:rPr>
        <w:t>.</w:t>
      </w:r>
      <w:r w:rsidR="00BF77D2">
        <w:rPr>
          <w:rFonts w:ascii="Times New Roman" w:hAnsi="Times New Roman" w:cs="Times New Roman"/>
          <w:lang w:val="fr-FR"/>
        </w:rPr>
        <w:t xml:space="preserve"> </w:t>
      </w:r>
      <w:bookmarkStart w:id="8" w:name="_Hlk101080844"/>
      <w:r w:rsidR="00EC2A4F" w:rsidRPr="008E535B">
        <w:rPr>
          <w:rFonts w:ascii="Times New Roman" w:hAnsi="Times New Roman" w:cs="Times New Roman"/>
          <w:lang w:val="fr-FR"/>
        </w:rPr>
        <w:t>In</w:t>
      </w:r>
      <w:r w:rsidR="00BF77D2">
        <w:rPr>
          <w:rFonts w:ascii="Times New Roman" w:hAnsi="Times New Roman" w:cs="Times New Roman"/>
          <w:lang w:val="fr-FR"/>
        </w:rPr>
        <w:t xml:space="preserve"> </w:t>
      </w:r>
      <w:r w:rsidR="00EC2A4F" w:rsidRPr="008E535B">
        <w:rPr>
          <w:rFonts w:ascii="Times New Roman" w:hAnsi="Times New Roman" w:cs="Times New Roman"/>
          <w:lang w:val="fr-FR"/>
        </w:rPr>
        <w:t>H.</w:t>
      </w:r>
      <w:r w:rsidR="00BF77D2">
        <w:rPr>
          <w:rFonts w:ascii="Times New Roman" w:hAnsi="Times New Roman" w:cs="Times New Roman"/>
          <w:lang w:val="fr-FR"/>
        </w:rPr>
        <w:t xml:space="preserve"> </w:t>
      </w:r>
      <w:r w:rsidR="00EC2A4F" w:rsidRPr="008E535B">
        <w:rPr>
          <w:rFonts w:ascii="Times New Roman" w:hAnsi="Times New Roman" w:cs="Times New Roman"/>
          <w:lang w:val="fr-FR"/>
        </w:rPr>
        <w:t>Rosén</w:t>
      </w:r>
      <w:r w:rsidR="00BF77D2">
        <w:rPr>
          <w:rFonts w:ascii="Times New Roman" w:hAnsi="Times New Roman" w:cs="Times New Roman"/>
          <w:lang w:val="fr-FR"/>
        </w:rPr>
        <w:t xml:space="preserve"> </w:t>
      </w:r>
      <w:r w:rsidR="00EC2A4F" w:rsidRPr="008E535B">
        <w:rPr>
          <w:rFonts w:ascii="Times New Roman" w:hAnsi="Times New Roman" w:cs="Times New Roman"/>
          <w:lang w:val="fr-FR"/>
        </w:rPr>
        <w:t>(Ed.),</w:t>
      </w:r>
      <w:r w:rsidR="00BF77D2">
        <w:rPr>
          <w:rFonts w:ascii="Times New Roman" w:hAnsi="Times New Roman" w:cs="Times New Roman"/>
          <w:lang w:val="fr-FR"/>
        </w:rPr>
        <w:t xml:space="preserve"> </w:t>
      </w:r>
      <w:r w:rsidRPr="008E535B">
        <w:rPr>
          <w:rFonts w:ascii="Times New Roman" w:hAnsi="Times New Roman" w:cs="Times New Roman"/>
          <w:i/>
          <w:lang w:val="fr-FR"/>
        </w:rPr>
        <w:t>Aspects</w:t>
      </w:r>
      <w:r w:rsidR="00BF77D2">
        <w:rPr>
          <w:rFonts w:ascii="Times New Roman" w:hAnsi="Times New Roman" w:cs="Times New Roman"/>
          <w:i/>
          <w:lang w:val="fr-FR"/>
        </w:rPr>
        <w:t xml:space="preserve"> </w:t>
      </w:r>
      <w:r w:rsidRPr="008E535B">
        <w:rPr>
          <w:rFonts w:ascii="Times New Roman" w:hAnsi="Times New Roman" w:cs="Times New Roman"/>
          <w:i/>
          <w:lang w:val="fr-FR"/>
        </w:rPr>
        <w:t>of</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Pr="008E535B">
        <w:rPr>
          <w:rFonts w:ascii="Times New Roman" w:hAnsi="Times New Roman" w:cs="Times New Roman"/>
          <w:i/>
          <w:lang w:val="fr-FR"/>
        </w:rPr>
        <w:t>Papers</w:t>
      </w:r>
      <w:r w:rsidR="00BF77D2">
        <w:rPr>
          <w:rFonts w:ascii="Times New Roman" w:hAnsi="Times New Roman" w:cs="Times New Roman"/>
          <w:i/>
          <w:lang w:val="fr-FR"/>
        </w:rPr>
        <w:t xml:space="preserve"> </w:t>
      </w:r>
      <w:r w:rsidRPr="008E535B">
        <w:rPr>
          <w:rFonts w:ascii="Times New Roman" w:hAnsi="Times New Roman" w:cs="Times New Roman"/>
          <w:i/>
          <w:lang w:val="fr-FR"/>
        </w:rPr>
        <w:t>from</w:t>
      </w:r>
      <w:r w:rsidR="00BF77D2">
        <w:rPr>
          <w:rFonts w:ascii="Times New Roman" w:hAnsi="Times New Roman" w:cs="Times New Roman"/>
          <w:i/>
          <w:lang w:val="fr-FR"/>
        </w:rPr>
        <w:t xml:space="preserve"> </w:t>
      </w:r>
      <w:r w:rsidRPr="008E535B">
        <w:rPr>
          <w:rFonts w:ascii="Times New Roman" w:hAnsi="Times New Roman" w:cs="Times New Roman"/>
          <w:i/>
          <w:lang w:val="fr-FR"/>
        </w:rPr>
        <w:t>the</w:t>
      </w:r>
      <w:r w:rsidR="00BF77D2">
        <w:rPr>
          <w:rFonts w:ascii="Times New Roman" w:hAnsi="Times New Roman" w:cs="Times New Roman"/>
          <w:i/>
          <w:lang w:val="fr-FR"/>
        </w:rPr>
        <w:t xml:space="preserve"> </w:t>
      </w:r>
      <w:r w:rsidRPr="008E535B">
        <w:rPr>
          <w:rFonts w:ascii="Times New Roman" w:hAnsi="Times New Roman" w:cs="Times New Roman"/>
          <w:i/>
          <w:lang w:val="fr-FR"/>
        </w:rPr>
        <w:t>Seventh</w:t>
      </w:r>
      <w:r w:rsidR="00BF77D2">
        <w:rPr>
          <w:rFonts w:ascii="Times New Roman" w:hAnsi="Times New Roman" w:cs="Times New Roman"/>
          <w:i/>
          <w:lang w:val="fr-FR"/>
        </w:rPr>
        <w:t xml:space="preserve"> </w:t>
      </w:r>
      <w:r w:rsidRPr="008E535B">
        <w:rPr>
          <w:rFonts w:ascii="Times New Roman" w:hAnsi="Times New Roman" w:cs="Times New Roman"/>
          <w:i/>
          <w:lang w:val="fr-FR"/>
        </w:rPr>
        <w:t>International</w:t>
      </w:r>
      <w:r w:rsidR="00BF77D2">
        <w:rPr>
          <w:rFonts w:ascii="Times New Roman" w:hAnsi="Times New Roman" w:cs="Times New Roman"/>
          <w:i/>
          <w:lang w:val="fr-FR"/>
        </w:rPr>
        <w:t xml:space="preserve"> </w:t>
      </w:r>
      <w:r w:rsidRPr="008E535B">
        <w:rPr>
          <w:rFonts w:ascii="Times New Roman" w:hAnsi="Times New Roman" w:cs="Times New Roman"/>
          <w:i/>
          <w:lang w:val="fr-FR"/>
        </w:rPr>
        <w:t>Colloquium</w:t>
      </w:r>
      <w:r w:rsidR="00BF77D2">
        <w:rPr>
          <w:rFonts w:ascii="Times New Roman" w:hAnsi="Times New Roman" w:cs="Times New Roman"/>
          <w:i/>
          <w:lang w:val="fr-FR"/>
        </w:rPr>
        <w:t xml:space="preserve"> </w:t>
      </w:r>
      <w:r w:rsidRPr="008E535B">
        <w:rPr>
          <w:rFonts w:ascii="Times New Roman" w:hAnsi="Times New Roman" w:cs="Times New Roman"/>
          <w:i/>
          <w:lang w:val="fr-FR"/>
        </w:rPr>
        <w:t>on</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Pr="008E535B">
        <w:rPr>
          <w:rFonts w:ascii="Times New Roman" w:hAnsi="Times New Roman" w:cs="Times New Roman"/>
          <w:i/>
          <w:lang w:val="fr-FR"/>
        </w:rPr>
        <w:t>Linguistics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Jerusalem,</w:t>
      </w:r>
      <w:r w:rsidR="00BF77D2">
        <w:rPr>
          <w:rFonts w:ascii="Times New Roman" w:hAnsi="Times New Roman" w:cs="Times New Roman"/>
          <w:i/>
          <w:lang w:val="fr-FR"/>
        </w:rPr>
        <w:t xml:space="preserve"> </w:t>
      </w:r>
      <w:r w:rsidRPr="008E535B">
        <w:rPr>
          <w:rFonts w:ascii="Times New Roman" w:hAnsi="Times New Roman" w:cs="Times New Roman"/>
          <w:i/>
          <w:lang w:val="fr-FR"/>
        </w:rPr>
        <w:t>19-23</w:t>
      </w:r>
      <w:r w:rsidR="00BF77D2">
        <w:rPr>
          <w:rFonts w:ascii="Times New Roman" w:hAnsi="Times New Roman" w:cs="Times New Roman"/>
          <w:i/>
          <w:lang w:val="fr-FR"/>
        </w:rPr>
        <w:t xml:space="preserve"> </w:t>
      </w:r>
      <w:r w:rsidRPr="008E535B">
        <w:rPr>
          <w:rFonts w:ascii="Times New Roman" w:hAnsi="Times New Roman" w:cs="Times New Roman"/>
          <w:i/>
          <w:lang w:val="fr-FR"/>
        </w:rPr>
        <w:t>April</w:t>
      </w:r>
      <w:r w:rsidR="00BF77D2">
        <w:rPr>
          <w:rFonts w:ascii="Times New Roman" w:hAnsi="Times New Roman" w:cs="Times New Roman"/>
          <w:i/>
          <w:lang w:val="fr-FR"/>
        </w:rPr>
        <w:t xml:space="preserve"> </w:t>
      </w:r>
      <w:r w:rsidRPr="008E535B">
        <w:rPr>
          <w:rFonts w:ascii="Times New Roman" w:hAnsi="Times New Roman" w:cs="Times New Roman"/>
          <w:i/>
          <w:lang w:val="fr-FR"/>
        </w:rPr>
        <w:t>1993</w:t>
      </w:r>
      <w:r w:rsidR="00BF77D2">
        <w:rPr>
          <w:rFonts w:ascii="Times New Roman" w:hAnsi="Times New Roman" w:cs="Times New Roman"/>
          <w:lang w:val="fr-FR"/>
        </w:rPr>
        <w:t xml:space="preserve"> </w:t>
      </w:r>
      <w:r w:rsidR="00AC6291" w:rsidRPr="008E535B">
        <w:rPr>
          <w:rFonts w:ascii="Times New Roman" w:hAnsi="Times New Roman" w:cs="Times New Roman"/>
          <w:lang w:val="fr-FR"/>
        </w:rPr>
        <w:t>(pp.</w:t>
      </w:r>
      <w:r w:rsidR="00BF77D2">
        <w:rPr>
          <w:rFonts w:ascii="Times New Roman" w:hAnsi="Times New Roman" w:cs="Times New Roman"/>
          <w:lang w:val="fr-FR"/>
        </w:rPr>
        <w:t xml:space="preserve"> </w:t>
      </w:r>
      <w:r w:rsidR="00AC6291" w:rsidRPr="008E535B">
        <w:rPr>
          <w:rFonts w:ascii="Times New Roman" w:hAnsi="Times New Roman" w:cs="Times New Roman"/>
          <w:lang w:val="fr-FR"/>
        </w:rPr>
        <w:t>209-220).</w:t>
      </w:r>
      <w:r w:rsidR="00BF77D2">
        <w:rPr>
          <w:rFonts w:ascii="Times New Roman" w:hAnsi="Times New Roman" w:cs="Times New Roman"/>
          <w:lang w:val="fr-FR"/>
        </w:rPr>
        <w:t xml:space="preserve"> </w:t>
      </w:r>
      <w:r w:rsidRPr="008E535B">
        <w:rPr>
          <w:rFonts w:ascii="Times New Roman" w:hAnsi="Times New Roman" w:cs="Times New Roman"/>
          <w:lang w:val="fr-FR"/>
        </w:rPr>
        <w:t>Innsbruck</w:t>
      </w:r>
      <w:r w:rsidR="008B4350" w:rsidRPr="008E535B">
        <w:rPr>
          <w:rFonts w:ascii="Times New Roman" w:hAnsi="Times New Roman" w:cs="Times New Roman"/>
          <w:lang w:val="fr-FR"/>
        </w:rPr>
        <w:t>:</w:t>
      </w:r>
      <w:r w:rsidR="00BF77D2">
        <w:rPr>
          <w:rFonts w:ascii="Times New Roman" w:hAnsi="Times New Roman" w:cs="Times New Roman"/>
          <w:lang w:val="fr-FR"/>
        </w:rPr>
        <w:t xml:space="preserve"> </w:t>
      </w:r>
      <w:r w:rsidR="008B4350" w:rsidRPr="008E535B">
        <w:rPr>
          <w:rFonts w:ascii="Times New Roman" w:hAnsi="Times New Roman" w:cs="Times New Roman"/>
          <w:lang w:val="fr-FR"/>
        </w:rPr>
        <w:t>Innsbrucker</w:t>
      </w:r>
      <w:r w:rsidR="00BF77D2">
        <w:rPr>
          <w:rFonts w:ascii="Times New Roman" w:hAnsi="Times New Roman" w:cs="Times New Roman"/>
          <w:lang w:val="fr-FR"/>
        </w:rPr>
        <w:t xml:space="preserve"> </w:t>
      </w:r>
      <w:r w:rsidR="008B4350" w:rsidRPr="008E535B">
        <w:rPr>
          <w:rFonts w:ascii="Times New Roman" w:hAnsi="Times New Roman" w:cs="Times New Roman"/>
          <w:lang w:val="fr-FR"/>
        </w:rPr>
        <w:t>Beiträge</w:t>
      </w:r>
      <w:r w:rsidR="00BF77D2">
        <w:rPr>
          <w:rFonts w:ascii="Times New Roman" w:hAnsi="Times New Roman" w:cs="Times New Roman"/>
          <w:lang w:val="fr-FR"/>
        </w:rPr>
        <w:t xml:space="preserve"> </w:t>
      </w:r>
      <w:r w:rsidR="008B4350" w:rsidRPr="008E535B">
        <w:rPr>
          <w:rFonts w:ascii="Times New Roman" w:hAnsi="Times New Roman" w:cs="Times New Roman"/>
          <w:lang w:val="fr-FR"/>
        </w:rPr>
        <w:t>Sprachwissenschaft</w:t>
      </w:r>
      <w:r w:rsidRPr="008E535B">
        <w:rPr>
          <w:rFonts w:ascii="Times New Roman" w:hAnsi="Times New Roman" w:cs="Times New Roman"/>
          <w:lang w:val="fr-FR"/>
        </w:rPr>
        <w:t>.</w:t>
      </w:r>
    </w:p>
    <w:p w14:paraId="76F5FC50" w14:textId="12FFB45A" w:rsidR="0025318D" w:rsidRPr="008E535B" w:rsidRDefault="0025318D" w:rsidP="007033B6">
      <w:pPr>
        <w:spacing w:after="0" w:line="240" w:lineRule="auto"/>
        <w:ind w:left="397" w:hanging="397"/>
        <w:jc w:val="both"/>
        <w:rPr>
          <w:rFonts w:ascii="Times New Roman" w:hAnsi="Times New Roman" w:cs="Times New Roman"/>
          <w:lang w:val="fr-FR"/>
        </w:rPr>
      </w:pPr>
      <w:bookmarkStart w:id="9" w:name="_Hlk101081220"/>
      <w:bookmarkEnd w:id="8"/>
      <w:r w:rsidRPr="008E535B">
        <w:rPr>
          <w:rFonts w:ascii="Times New Roman" w:hAnsi="Times New Roman" w:cs="Times New Roman"/>
          <w:lang w:val="fr-FR"/>
        </w:rPr>
        <w:t>Biville</w:t>
      </w:r>
      <w:r w:rsidR="00BF77D2">
        <w:rPr>
          <w:rFonts w:ascii="Times New Roman" w:hAnsi="Times New Roman" w:cs="Times New Roman"/>
          <w:lang w:val="fr-FR"/>
        </w:rPr>
        <w:t xml:space="preserve"> </w:t>
      </w:r>
      <w:r w:rsidRPr="008E535B">
        <w:rPr>
          <w:rFonts w:ascii="Times New Roman" w:hAnsi="Times New Roman" w:cs="Times New Roman"/>
          <w:lang w:val="fr-FR"/>
        </w:rPr>
        <w:t>F.</w:t>
      </w:r>
      <w:r w:rsidR="00BF77D2">
        <w:rPr>
          <w:rFonts w:ascii="Times New Roman" w:hAnsi="Times New Roman" w:cs="Times New Roman"/>
          <w:lang w:val="fr-FR"/>
        </w:rPr>
        <w:t xml:space="preserve"> </w:t>
      </w:r>
      <w:r w:rsidR="00AC6291" w:rsidRPr="008E535B">
        <w:rPr>
          <w:rFonts w:ascii="Times New Roman" w:hAnsi="Times New Roman" w:cs="Times New Roman"/>
          <w:lang w:val="fr-FR"/>
        </w:rPr>
        <w:t>(</w:t>
      </w:r>
      <w:r w:rsidRPr="008E535B">
        <w:rPr>
          <w:rFonts w:ascii="Times New Roman" w:hAnsi="Times New Roman" w:cs="Times New Roman"/>
          <w:lang w:val="fr-FR"/>
        </w:rPr>
        <w:t>2002</w:t>
      </w:r>
      <w:r w:rsidR="00AC6291"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modalités</w:t>
      </w:r>
      <w:r w:rsidR="00BF77D2">
        <w:rPr>
          <w:rFonts w:ascii="Times New Roman" w:hAnsi="Times New Roman" w:cs="Times New Roman"/>
          <w:lang w:val="fr-FR"/>
        </w:rPr>
        <w:t xml:space="preserve"> </w:t>
      </w:r>
      <w:r w:rsidRPr="008E535B">
        <w:rPr>
          <w:rFonts w:ascii="Times New Roman" w:hAnsi="Times New Roman" w:cs="Times New Roman"/>
          <w:lang w:val="fr-FR"/>
        </w:rPr>
        <w:t>interjectives</w:t>
      </w:r>
      <w:r w:rsidR="00BF77D2">
        <w:rPr>
          <w:rFonts w:ascii="Times New Roman" w:hAnsi="Times New Roman" w:cs="Times New Roman"/>
          <w:lang w:val="fr-FR"/>
        </w:rPr>
        <w:t xml:space="preserve"> </w:t>
      </w:r>
      <w:r w:rsidRPr="008E535B">
        <w:rPr>
          <w:rFonts w:ascii="Times New Roman" w:hAnsi="Times New Roman" w:cs="Times New Roman"/>
          <w:lang w:val="fr-FR"/>
        </w:rPr>
        <w:t>(Virgile,</w:t>
      </w:r>
      <w:r w:rsidR="00BF77D2">
        <w:rPr>
          <w:rFonts w:ascii="Times New Roman" w:hAnsi="Times New Roman" w:cs="Times New Roman"/>
          <w:lang w:val="fr-FR"/>
        </w:rPr>
        <w:t xml:space="preserve"> </w:t>
      </w:r>
      <w:r w:rsidRPr="008E535B">
        <w:rPr>
          <w:rFonts w:ascii="Times New Roman" w:hAnsi="Times New Roman" w:cs="Times New Roman"/>
          <w:i/>
          <w:lang w:val="fr-FR"/>
        </w:rPr>
        <w:t>Enéide</w:t>
      </w:r>
      <w:r w:rsidRPr="008E535B">
        <w:rPr>
          <w:rFonts w:ascii="Times New Roman" w:hAnsi="Times New Roman" w:cs="Times New Roman"/>
          <w:lang w:val="fr-FR"/>
        </w:rPr>
        <w:t>)</w:t>
      </w:r>
      <w:r w:rsidR="00AC6291" w:rsidRPr="008E535B">
        <w:rPr>
          <w:rFonts w:ascii="Times New Roman" w:hAnsi="Times New Roman" w:cs="Times New Roman"/>
          <w:lang w:val="fr-FR"/>
        </w:rPr>
        <w:t>.</w:t>
      </w:r>
      <w:r w:rsidR="00BF77D2">
        <w:rPr>
          <w:rFonts w:ascii="Times New Roman" w:hAnsi="Times New Roman" w:cs="Times New Roman"/>
          <w:lang w:val="fr-FR"/>
        </w:rPr>
        <w:t xml:space="preserve"> </w:t>
      </w:r>
      <w:r w:rsidR="00AC6291" w:rsidRPr="008E535B">
        <w:rPr>
          <w:rFonts w:ascii="Times New Roman" w:hAnsi="Times New Roman" w:cs="Times New Roman"/>
          <w:lang w:val="fr-FR"/>
        </w:rPr>
        <w:t>In</w:t>
      </w:r>
      <w:r w:rsidR="00BF77D2">
        <w:rPr>
          <w:rFonts w:ascii="Times New Roman" w:hAnsi="Times New Roman" w:cs="Times New Roman"/>
          <w:lang w:val="fr-FR"/>
        </w:rPr>
        <w:t xml:space="preserve"> </w:t>
      </w:r>
      <w:r w:rsidR="00AC6291" w:rsidRPr="008E535B">
        <w:rPr>
          <w:rFonts w:ascii="Times New Roman" w:hAnsi="Times New Roman" w:cs="Times New Roman"/>
          <w:lang w:val="fr-FR"/>
        </w:rPr>
        <w:t>M.</w:t>
      </w:r>
      <w:r w:rsidR="00BF77D2">
        <w:rPr>
          <w:rFonts w:ascii="Times New Roman" w:hAnsi="Times New Roman" w:cs="Times New Roman"/>
          <w:lang w:val="fr-FR"/>
        </w:rPr>
        <w:t xml:space="preserve"> </w:t>
      </w:r>
      <w:r w:rsidR="00AC6291" w:rsidRPr="008E535B">
        <w:rPr>
          <w:rFonts w:ascii="Times New Roman" w:hAnsi="Times New Roman" w:cs="Times New Roman"/>
          <w:lang w:val="fr-FR"/>
        </w:rPr>
        <w:t>Fruyt</w:t>
      </w:r>
      <w:r w:rsidR="00BF77D2">
        <w:rPr>
          <w:rFonts w:ascii="Times New Roman" w:hAnsi="Times New Roman" w:cs="Times New Roman"/>
          <w:lang w:val="fr-FR"/>
        </w:rPr>
        <w:t xml:space="preserve"> </w:t>
      </w:r>
      <w:r w:rsidR="00AC6291" w:rsidRPr="008E535B">
        <w:rPr>
          <w:rFonts w:ascii="Times New Roman" w:hAnsi="Times New Roman" w:cs="Times New Roman"/>
          <w:lang w:val="fr-FR"/>
        </w:rPr>
        <w:t>&amp;</w:t>
      </w:r>
      <w:r w:rsidR="00BF77D2">
        <w:rPr>
          <w:rFonts w:ascii="Times New Roman" w:hAnsi="Times New Roman" w:cs="Times New Roman"/>
          <w:lang w:val="fr-FR"/>
        </w:rPr>
        <w:t xml:space="preserve"> </w:t>
      </w:r>
      <w:r w:rsidR="00AC6291" w:rsidRPr="008E535B">
        <w:rPr>
          <w:rFonts w:ascii="Times New Roman" w:hAnsi="Times New Roman" w:cs="Times New Roman"/>
          <w:lang w:val="fr-FR"/>
        </w:rPr>
        <w:t>C.</w:t>
      </w:r>
      <w:r w:rsidR="00BF77D2">
        <w:rPr>
          <w:rFonts w:ascii="Times New Roman" w:hAnsi="Times New Roman" w:cs="Times New Roman"/>
          <w:lang w:val="fr-FR"/>
        </w:rPr>
        <w:t xml:space="preserve"> </w:t>
      </w:r>
      <w:r w:rsidR="00AC6291" w:rsidRPr="008E535B">
        <w:rPr>
          <w:rFonts w:ascii="Times New Roman" w:hAnsi="Times New Roman" w:cs="Times New Roman"/>
          <w:lang w:val="fr-FR"/>
        </w:rPr>
        <w:t>Moussy</w:t>
      </w:r>
      <w:r w:rsidR="00BF77D2">
        <w:rPr>
          <w:rFonts w:ascii="Times New Roman" w:hAnsi="Times New Roman" w:cs="Times New Roman"/>
          <w:lang w:val="fr-FR"/>
        </w:rPr>
        <w:t xml:space="preserve"> </w:t>
      </w:r>
      <w:r w:rsidR="00AC6291" w:rsidRPr="008E535B">
        <w:rPr>
          <w:rFonts w:ascii="Times New Roman" w:hAnsi="Times New Roman" w:cs="Times New Roman"/>
          <w:lang w:val="fr-FR"/>
        </w:rPr>
        <w:t>(Eds.),</w:t>
      </w:r>
      <w:r w:rsidR="00BF77D2">
        <w:rPr>
          <w:rFonts w:ascii="Times New Roman" w:hAnsi="Times New Roman" w:cs="Times New Roman"/>
          <w:lang w:val="fr-FR"/>
        </w:rPr>
        <w:t xml:space="preserve"> </w:t>
      </w:r>
      <w:r w:rsidRPr="008E535B">
        <w:rPr>
          <w:rFonts w:ascii="Times New Roman" w:hAnsi="Times New Roman" w:cs="Times New Roman"/>
          <w:i/>
          <w:lang w:val="fr-FR"/>
        </w:rPr>
        <w:t>Les</w:t>
      </w:r>
      <w:r w:rsidR="00BF77D2">
        <w:rPr>
          <w:rFonts w:ascii="Times New Roman" w:hAnsi="Times New Roman" w:cs="Times New Roman"/>
          <w:i/>
          <w:lang w:val="fr-FR"/>
        </w:rPr>
        <w:t xml:space="preserve"> </w:t>
      </w:r>
      <w:r w:rsidRPr="008E535B">
        <w:rPr>
          <w:rFonts w:ascii="Times New Roman" w:hAnsi="Times New Roman" w:cs="Times New Roman"/>
          <w:i/>
          <w:lang w:val="fr-FR"/>
        </w:rPr>
        <w:t>modalités</w:t>
      </w:r>
      <w:r w:rsidR="00BF77D2">
        <w:rPr>
          <w:rFonts w:ascii="Times New Roman" w:hAnsi="Times New Roman" w:cs="Times New Roman"/>
          <w:i/>
          <w:lang w:val="fr-FR"/>
        </w:rPr>
        <w:t xml:space="preserve"> </w:t>
      </w:r>
      <w:r w:rsidRPr="008E535B">
        <w:rPr>
          <w:rFonts w:ascii="Times New Roman" w:hAnsi="Times New Roman" w:cs="Times New Roman"/>
          <w:i/>
          <w:lang w:val="fr-FR"/>
        </w:rPr>
        <w:t>en</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lang w:val="fr-FR"/>
        </w:rPr>
        <w:t xml:space="preserve"> </w:t>
      </w:r>
      <w:r w:rsidR="00AC6291" w:rsidRPr="008E535B">
        <w:rPr>
          <w:rFonts w:ascii="Times New Roman" w:hAnsi="Times New Roman" w:cs="Times New Roman"/>
          <w:lang w:val="fr-FR"/>
        </w:rPr>
        <w:t>(pp.</w:t>
      </w:r>
      <w:r w:rsidR="00BF77D2">
        <w:rPr>
          <w:rFonts w:ascii="Times New Roman" w:hAnsi="Times New Roman" w:cs="Times New Roman"/>
          <w:lang w:val="fr-FR"/>
        </w:rPr>
        <w:t xml:space="preserve"> </w:t>
      </w:r>
      <w:r w:rsidR="00AC6291" w:rsidRPr="008E535B">
        <w:rPr>
          <w:rFonts w:ascii="Times New Roman" w:hAnsi="Times New Roman" w:cs="Times New Roman"/>
          <w:lang w:val="fr-FR"/>
        </w:rPr>
        <w:t>275-289).</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Presses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l’université</w:t>
      </w:r>
      <w:r w:rsidR="00BF77D2">
        <w:rPr>
          <w:rFonts w:ascii="Times New Roman" w:hAnsi="Times New Roman" w:cs="Times New Roman"/>
          <w:lang w:val="fr-FR"/>
        </w:rPr>
        <w:t xml:space="preserve"> </w:t>
      </w:r>
      <w:r w:rsidRPr="008E535B">
        <w:rPr>
          <w:rFonts w:ascii="Times New Roman" w:hAnsi="Times New Roman" w:cs="Times New Roman"/>
          <w:lang w:val="fr-FR"/>
        </w:rPr>
        <w:t>Paris-Sorbonne.</w:t>
      </w:r>
    </w:p>
    <w:bookmarkEnd w:id="9"/>
    <w:p w14:paraId="55DD794E" w14:textId="42C24385" w:rsidR="0025318D" w:rsidRPr="008E535B" w:rsidRDefault="0025318D" w:rsidP="007033B6">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Dalbera</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00BF77D2">
        <w:rPr>
          <w:rFonts w:ascii="Times New Roman" w:hAnsi="Times New Roman" w:cs="Times New Roman"/>
          <w:lang w:val="fr-FR"/>
        </w:rPr>
        <w:t xml:space="preserve"> </w:t>
      </w:r>
      <w:r w:rsidR="00AC6291" w:rsidRPr="008E535B">
        <w:rPr>
          <w:rFonts w:ascii="Times New Roman" w:hAnsi="Times New Roman" w:cs="Times New Roman"/>
          <w:lang w:val="fr-FR"/>
        </w:rPr>
        <w:t>(</w:t>
      </w:r>
      <w:r w:rsidRPr="008E535B">
        <w:rPr>
          <w:rFonts w:ascii="Times New Roman" w:hAnsi="Times New Roman" w:cs="Times New Roman"/>
          <w:lang w:val="fr-FR"/>
        </w:rPr>
        <w:t>2019</w:t>
      </w:r>
      <w:r w:rsidR="00AC6291"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Railler</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voix</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l’autre</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quelques</w:t>
      </w:r>
      <w:r w:rsidR="00BF77D2">
        <w:rPr>
          <w:rFonts w:ascii="Times New Roman" w:hAnsi="Times New Roman" w:cs="Times New Roman"/>
          <w:lang w:val="fr-FR"/>
        </w:rPr>
        <w:t xml:space="preserve"> </w:t>
      </w:r>
      <w:r w:rsidRPr="008E535B">
        <w:rPr>
          <w:rFonts w:ascii="Times New Roman" w:hAnsi="Times New Roman" w:cs="Times New Roman"/>
          <w:lang w:val="fr-FR"/>
        </w:rPr>
        <w:t>cas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polyphonie</w:t>
      </w:r>
      <w:r w:rsidR="00BF77D2">
        <w:rPr>
          <w:rFonts w:ascii="Times New Roman" w:hAnsi="Times New Roman" w:cs="Times New Roman"/>
          <w:lang w:val="fr-FR"/>
        </w:rPr>
        <w:t xml:space="preserve"> </w:t>
      </w:r>
      <w:r w:rsidRPr="008E535B">
        <w:rPr>
          <w:rFonts w:ascii="Times New Roman" w:hAnsi="Times New Roman" w:cs="Times New Roman"/>
          <w:lang w:val="fr-FR"/>
        </w:rPr>
        <w:t>énonciative</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i/>
          <w:lang w:val="fr-FR"/>
        </w:rPr>
        <w:t>les</w:t>
      </w:r>
      <w:r w:rsidR="00BF77D2">
        <w:rPr>
          <w:rFonts w:ascii="Times New Roman" w:hAnsi="Times New Roman" w:cs="Times New Roman"/>
          <w:i/>
          <w:lang w:val="fr-FR"/>
        </w:rPr>
        <w:t xml:space="preserve"> </w:t>
      </w:r>
      <w:r w:rsidRPr="008E535B">
        <w:rPr>
          <w:rFonts w:ascii="Times New Roman" w:hAnsi="Times New Roman" w:cs="Times New Roman"/>
          <w:i/>
          <w:lang w:val="fr-FR"/>
        </w:rPr>
        <w:t>Métamorphoses</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leur</w:t>
      </w:r>
      <w:r w:rsidR="00BF77D2">
        <w:rPr>
          <w:rFonts w:ascii="Times New Roman" w:hAnsi="Times New Roman" w:cs="Times New Roman"/>
          <w:lang w:val="fr-FR"/>
        </w:rPr>
        <w:t xml:space="preserve"> </w:t>
      </w:r>
      <w:r w:rsidRPr="008E535B">
        <w:rPr>
          <w:rFonts w:ascii="Times New Roman" w:hAnsi="Times New Roman" w:cs="Times New Roman"/>
          <w:lang w:val="fr-FR"/>
        </w:rPr>
        <w:t>fonction</w:t>
      </w:r>
      <w:r w:rsidR="00AC6291" w:rsidRPr="008E535B">
        <w:rPr>
          <w:rFonts w:ascii="Times New Roman" w:hAnsi="Times New Roman" w:cs="Times New Roman"/>
          <w:lang w:val="fr-FR"/>
        </w:rPr>
        <w:t>.</w:t>
      </w:r>
      <w:r w:rsidR="00BF77D2">
        <w:rPr>
          <w:rFonts w:ascii="Times New Roman" w:hAnsi="Times New Roman" w:cs="Times New Roman"/>
          <w:b/>
          <w:lang w:val="fr-FR"/>
        </w:rPr>
        <w:t xml:space="preserve"> </w:t>
      </w:r>
      <w:r w:rsidR="00AC6291" w:rsidRPr="008E535B">
        <w:rPr>
          <w:rFonts w:ascii="Times New Roman" w:hAnsi="Times New Roman" w:cs="Times New Roman"/>
          <w:lang w:val="fr-FR"/>
        </w:rPr>
        <w:t>In</w:t>
      </w:r>
      <w:r w:rsidR="00BF77D2">
        <w:rPr>
          <w:rFonts w:ascii="Times New Roman" w:hAnsi="Times New Roman" w:cs="Times New Roman"/>
          <w:lang w:val="fr-FR"/>
        </w:rPr>
        <w:t xml:space="preserve"> </w:t>
      </w:r>
      <w:r w:rsidR="00AC6291" w:rsidRPr="008E535B">
        <w:rPr>
          <w:rFonts w:ascii="Times New Roman" w:hAnsi="Times New Roman" w:cs="Times New Roman"/>
          <w:lang w:val="fr-FR"/>
        </w:rPr>
        <w:t>J.</w:t>
      </w:r>
      <w:r w:rsidR="00BF77D2">
        <w:rPr>
          <w:rFonts w:ascii="Times New Roman" w:hAnsi="Times New Roman" w:cs="Times New Roman"/>
          <w:lang w:val="fr-FR"/>
        </w:rPr>
        <w:t xml:space="preserve"> </w:t>
      </w:r>
      <w:r w:rsidR="00AC6291" w:rsidRPr="008E535B">
        <w:rPr>
          <w:rFonts w:ascii="Times New Roman" w:hAnsi="Times New Roman" w:cs="Times New Roman"/>
          <w:lang w:val="fr-FR"/>
        </w:rPr>
        <w:t>Dalbera</w:t>
      </w:r>
      <w:r w:rsidR="00BF77D2">
        <w:rPr>
          <w:rFonts w:ascii="Times New Roman" w:hAnsi="Times New Roman" w:cs="Times New Roman"/>
          <w:lang w:val="fr-FR"/>
        </w:rPr>
        <w:t xml:space="preserve"> </w:t>
      </w:r>
      <w:r w:rsidR="00AC6291" w:rsidRPr="008E535B">
        <w:rPr>
          <w:rFonts w:ascii="Times New Roman" w:hAnsi="Times New Roman" w:cs="Times New Roman"/>
          <w:lang w:val="fr-FR"/>
        </w:rPr>
        <w:t>&amp;</w:t>
      </w:r>
      <w:r w:rsidR="00BF77D2">
        <w:rPr>
          <w:rFonts w:ascii="Times New Roman" w:hAnsi="Times New Roman" w:cs="Times New Roman"/>
          <w:lang w:val="fr-FR"/>
        </w:rPr>
        <w:t xml:space="preserve"> </w:t>
      </w:r>
      <w:r w:rsidR="00AC6291" w:rsidRPr="008E535B">
        <w:rPr>
          <w:rFonts w:ascii="Times New Roman" w:hAnsi="Times New Roman" w:cs="Times New Roman"/>
          <w:lang w:val="fr-FR"/>
        </w:rPr>
        <w:t>D.</w:t>
      </w:r>
      <w:r w:rsidR="00BF77D2">
        <w:rPr>
          <w:rFonts w:ascii="Times New Roman" w:hAnsi="Times New Roman" w:cs="Times New Roman"/>
          <w:lang w:val="fr-FR"/>
        </w:rPr>
        <w:t xml:space="preserve"> </w:t>
      </w:r>
      <w:r w:rsidR="00AC6291" w:rsidRPr="008E535B">
        <w:rPr>
          <w:rFonts w:ascii="Times New Roman" w:hAnsi="Times New Roman" w:cs="Times New Roman"/>
          <w:lang w:val="fr-FR"/>
        </w:rPr>
        <w:t>Longrée</w:t>
      </w:r>
      <w:r w:rsidR="00BF77D2">
        <w:rPr>
          <w:rFonts w:ascii="Times New Roman" w:hAnsi="Times New Roman" w:cs="Times New Roman"/>
          <w:lang w:val="fr-FR"/>
        </w:rPr>
        <w:t xml:space="preserve"> </w:t>
      </w:r>
      <w:r w:rsidR="00AC6291" w:rsidRPr="008E535B">
        <w:rPr>
          <w:rFonts w:ascii="Times New Roman" w:hAnsi="Times New Roman" w:cs="Times New Roman"/>
          <w:lang w:val="fr-FR"/>
        </w:rPr>
        <w:t>(Eds.),</w:t>
      </w:r>
      <w:r w:rsidR="00BF77D2">
        <w:rPr>
          <w:rFonts w:ascii="Times New Roman" w:hAnsi="Times New Roman" w:cs="Times New Roman"/>
          <w:b/>
          <w:lang w:val="fr-FR"/>
        </w:rPr>
        <w:t xml:space="preserve"> </w:t>
      </w:r>
      <w:r w:rsidRPr="008E535B">
        <w:rPr>
          <w:rFonts w:ascii="Times New Roman" w:hAnsi="Times New Roman" w:cs="Times New Roman"/>
          <w:i/>
          <w:lang w:val="fr-FR"/>
        </w:rPr>
        <w:t>La</w:t>
      </w:r>
      <w:r w:rsidR="00BF77D2">
        <w:rPr>
          <w:rFonts w:ascii="Times New Roman" w:hAnsi="Times New Roman" w:cs="Times New Roman"/>
          <w:i/>
          <w:lang w:val="fr-FR"/>
        </w:rPr>
        <w:t xml:space="preserve"> </w:t>
      </w:r>
      <w:r w:rsidRPr="008E535B">
        <w:rPr>
          <w:rFonts w:ascii="Times New Roman" w:hAnsi="Times New Roman" w:cs="Times New Roman"/>
          <w:i/>
          <w:lang w:val="fr-FR"/>
        </w:rPr>
        <w:t>langue</w:t>
      </w:r>
      <w:r w:rsidR="00BF77D2">
        <w:rPr>
          <w:rFonts w:ascii="Times New Roman" w:hAnsi="Times New Roman" w:cs="Times New Roman"/>
          <w:i/>
          <w:lang w:val="fr-FR"/>
        </w:rPr>
        <w:t xml:space="preserve"> </w:t>
      </w:r>
      <w:r w:rsidRPr="008E535B">
        <w:rPr>
          <w:rFonts w:ascii="Times New Roman" w:hAnsi="Times New Roman" w:cs="Times New Roman"/>
          <w:i/>
          <w:lang w:val="fr-FR"/>
        </w:rPr>
        <w:t>d’Apulée</w:t>
      </w:r>
      <w:r w:rsidR="00BF77D2">
        <w:rPr>
          <w:rFonts w:ascii="Times New Roman" w:hAnsi="Times New Roman" w:cs="Times New Roman"/>
          <w:i/>
          <w:lang w:val="fr-FR"/>
        </w:rPr>
        <w:t xml:space="preserve"> </w:t>
      </w:r>
      <w:r w:rsidRPr="008E535B">
        <w:rPr>
          <w:rFonts w:ascii="Times New Roman" w:hAnsi="Times New Roman" w:cs="Times New Roman"/>
          <w:i/>
          <w:lang w:val="fr-FR"/>
        </w:rPr>
        <w:t>dans</w:t>
      </w:r>
      <w:r w:rsidR="00BF77D2">
        <w:rPr>
          <w:rFonts w:ascii="Times New Roman" w:hAnsi="Times New Roman" w:cs="Times New Roman"/>
          <w:i/>
          <w:lang w:val="fr-FR"/>
        </w:rPr>
        <w:t xml:space="preserve"> </w:t>
      </w:r>
      <w:r w:rsidRPr="008E535B">
        <w:rPr>
          <w:rFonts w:ascii="Times New Roman" w:hAnsi="Times New Roman" w:cs="Times New Roman"/>
          <w:i/>
          <w:lang w:val="fr-FR"/>
        </w:rPr>
        <w:t>les</w:t>
      </w:r>
      <w:r w:rsidR="00BF77D2">
        <w:rPr>
          <w:rFonts w:ascii="Times New Roman" w:hAnsi="Times New Roman" w:cs="Times New Roman"/>
          <w:i/>
          <w:lang w:val="fr-FR"/>
        </w:rPr>
        <w:t xml:space="preserve"> </w:t>
      </w:r>
      <w:r w:rsidRPr="008E535B">
        <w:rPr>
          <w:rFonts w:ascii="Times New Roman" w:hAnsi="Times New Roman" w:cs="Times New Roman"/>
          <w:i/>
          <w:lang w:val="fr-FR"/>
        </w:rPr>
        <w:t>Métamorphoses</w:t>
      </w:r>
      <w:r w:rsidR="00BF77D2">
        <w:rPr>
          <w:rFonts w:ascii="Times New Roman" w:hAnsi="Times New Roman" w:cs="Times New Roman"/>
          <w:lang w:val="fr-FR"/>
        </w:rPr>
        <w:t xml:space="preserve"> </w:t>
      </w:r>
      <w:r w:rsidR="00AC6291" w:rsidRPr="008E535B">
        <w:rPr>
          <w:rFonts w:ascii="Times New Roman" w:hAnsi="Times New Roman" w:cs="Times New Roman"/>
          <w:lang w:val="fr-FR"/>
        </w:rPr>
        <w:t>(pp.</w:t>
      </w:r>
      <w:r w:rsidR="00BF77D2">
        <w:rPr>
          <w:rFonts w:ascii="Times New Roman" w:hAnsi="Times New Roman" w:cs="Times New Roman"/>
          <w:lang w:val="fr-FR"/>
        </w:rPr>
        <w:t xml:space="preserve"> </w:t>
      </w:r>
      <w:r w:rsidR="00AC6291" w:rsidRPr="008E535B">
        <w:rPr>
          <w:rFonts w:ascii="Times New Roman" w:hAnsi="Times New Roman" w:cs="Times New Roman"/>
          <w:lang w:val="fr-FR"/>
        </w:rPr>
        <w:t>71-85).</w:t>
      </w:r>
      <w:r w:rsidR="00BF77D2">
        <w:rPr>
          <w:rFonts w:ascii="Times New Roman" w:hAnsi="Times New Roman" w:cs="Times New Roman"/>
          <w:lang w:val="fr-FR"/>
        </w:rPr>
        <w:t xml:space="preserve"> </w:t>
      </w:r>
      <w:r w:rsidR="00AC6291"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L’Harmattan.</w:t>
      </w:r>
    </w:p>
    <w:p w14:paraId="2C838313" w14:textId="540A5B7C" w:rsidR="0025318D" w:rsidRPr="008E535B" w:rsidRDefault="0025318D" w:rsidP="007033B6">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Dalbera</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00BF77D2">
        <w:rPr>
          <w:rFonts w:ascii="Times New Roman" w:hAnsi="Times New Roman" w:cs="Times New Roman"/>
          <w:lang w:val="fr-FR"/>
        </w:rPr>
        <w:t xml:space="preserve"> </w:t>
      </w:r>
      <w:r w:rsidR="00790273" w:rsidRPr="008E535B">
        <w:rPr>
          <w:rFonts w:ascii="Times New Roman" w:hAnsi="Times New Roman" w:cs="Times New Roman"/>
          <w:lang w:val="fr-FR"/>
        </w:rPr>
        <w:t>(</w:t>
      </w:r>
      <w:r w:rsidRPr="008E535B">
        <w:rPr>
          <w:rFonts w:ascii="Times New Roman" w:hAnsi="Times New Roman" w:cs="Times New Roman"/>
          <w:lang w:val="fr-FR"/>
        </w:rPr>
        <w:t>2020</w:t>
      </w:r>
      <w:r w:rsidR="00790273"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L’imbrication</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voix</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i/>
          <w:lang w:val="fr-FR"/>
        </w:rPr>
        <w:t>les</w:t>
      </w:r>
      <w:r w:rsidR="00BF77D2">
        <w:rPr>
          <w:rFonts w:ascii="Times New Roman" w:hAnsi="Times New Roman" w:cs="Times New Roman"/>
          <w:i/>
          <w:lang w:val="fr-FR"/>
        </w:rPr>
        <w:t xml:space="preserve"> </w:t>
      </w:r>
      <w:r w:rsidRPr="008E535B">
        <w:rPr>
          <w:rFonts w:ascii="Times New Roman" w:hAnsi="Times New Roman" w:cs="Times New Roman"/>
          <w:i/>
          <w:lang w:val="fr-FR"/>
        </w:rPr>
        <w:t>Métamorphoses</w:t>
      </w:r>
      <w:r w:rsidR="00BF77D2">
        <w:rPr>
          <w:rFonts w:ascii="Times New Roman" w:hAnsi="Times New Roman" w:cs="Times New Roman"/>
          <w:lang w:val="fr-FR"/>
        </w:rPr>
        <w:t xml:space="preserve"> </w:t>
      </w:r>
      <w:r w:rsidRPr="008E535B">
        <w:rPr>
          <w:rFonts w:ascii="Times New Roman" w:hAnsi="Times New Roman" w:cs="Times New Roman"/>
          <w:lang w:val="fr-FR"/>
        </w:rPr>
        <w:t>d’Apulée</w:t>
      </w:r>
      <w:r w:rsidR="00790273"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Vita</w:t>
      </w:r>
      <w:r w:rsidR="00BF77D2">
        <w:rPr>
          <w:rFonts w:ascii="Times New Roman" w:hAnsi="Times New Roman" w:cs="Times New Roman"/>
          <w:i/>
          <w:lang w:val="fr-FR"/>
        </w:rPr>
        <w:t xml:space="preserve"> </w:t>
      </w:r>
      <w:r w:rsidRPr="008E535B">
        <w:rPr>
          <w:rFonts w:ascii="Times New Roman" w:hAnsi="Times New Roman" w:cs="Times New Roman"/>
          <w:i/>
          <w:lang w:val="fr-FR"/>
        </w:rPr>
        <w:t>Latina</w:t>
      </w:r>
      <w:r w:rsidR="00790273"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200,</w:t>
      </w:r>
      <w:r w:rsidR="00BF77D2">
        <w:rPr>
          <w:rFonts w:ascii="Times New Roman" w:hAnsi="Times New Roman" w:cs="Times New Roman"/>
          <w:lang w:val="fr-FR"/>
        </w:rPr>
        <w:t xml:space="preserve"> </w:t>
      </w:r>
      <w:r w:rsidRPr="008E535B">
        <w:rPr>
          <w:rFonts w:ascii="Times New Roman" w:hAnsi="Times New Roman" w:cs="Times New Roman"/>
          <w:lang w:val="fr-FR"/>
        </w:rPr>
        <w:t>5-24.</w:t>
      </w:r>
    </w:p>
    <w:p w14:paraId="4C482C4B" w14:textId="2652D716" w:rsidR="0025318D" w:rsidRPr="008E535B" w:rsidRDefault="0025318D" w:rsidP="007033B6">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iCs/>
          <w:lang w:val="fr-FR"/>
        </w:rPr>
        <w:t>Dangel</w:t>
      </w:r>
      <w:r w:rsidR="00BF77D2">
        <w:rPr>
          <w:rFonts w:ascii="Times New Roman" w:hAnsi="Times New Roman" w:cs="Times New Roman"/>
          <w:iCs/>
          <w:lang w:val="fr-FR"/>
        </w:rPr>
        <w:t xml:space="preserve"> </w:t>
      </w:r>
      <w:r w:rsidRPr="008E535B">
        <w:rPr>
          <w:rFonts w:ascii="Times New Roman" w:hAnsi="Times New Roman" w:cs="Times New Roman"/>
          <w:iCs/>
          <w:lang w:val="fr-FR"/>
        </w:rPr>
        <w:t>J.</w:t>
      </w:r>
      <w:r w:rsidR="00BF77D2">
        <w:rPr>
          <w:rFonts w:ascii="Times New Roman" w:hAnsi="Times New Roman" w:cs="Times New Roman"/>
          <w:lang w:val="fr-FR"/>
        </w:rPr>
        <w:t xml:space="preserve"> </w:t>
      </w:r>
      <w:r w:rsidR="00790273" w:rsidRPr="008E535B">
        <w:rPr>
          <w:rFonts w:ascii="Times New Roman" w:hAnsi="Times New Roman" w:cs="Times New Roman"/>
          <w:lang w:val="fr-FR"/>
        </w:rPr>
        <w:t>(</w:t>
      </w:r>
      <w:r w:rsidRPr="008E535B">
        <w:rPr>
          <w:rFonts w:ascii="Times New Roman" w:hAnsi="Times New Roman" w:cs="Times New Roman"/>
          <w:lang w:val="fr-FR"/>
        </w:rPr>
        <w:t>1994</w:t>
      </w:r>
      <w:r w:rsidR="00790273"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Syntaxe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stylistique</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discours</w:t>
      </w:r>
      <w:r w:rsidR="00BF77D2">
        <w:rPr>
          <w:rFonts w:ascii="Times New Roman" w:hAnsi="Times New Roman" w:cs="Times New Roman"/>
          <w:lang w:val="fr-FR"/>
        </w:rPr>
        <w:t xml:space="preserve"> </w:t>
      </w:r>
      <w:r w:rsidRPr="008E535B">
        <w:rPr>
          <w:rFonts w:ascii="Times New Roman" w:hAnsi="Times New Roman" w:cs="Times New Roman"/>
          <w:lang w:val="fr-FR"/>
        </w:rPr>
        <w:t>indirect</w:t>
      </w:r>
      <w:r w:rsidR="00BF77D2">
        <w:rPr>
          <w:rFonts w:ascii="Times New Roman" w:hAnsi="Times New Roman" w:cs="Times New Roman"/>
          <w:lang w:val="fr-FR"/>
        </w:rPr>
        <w:t xml:space="preserve"> </w:t>
      </w:r>
      <w:r w:rsidRPr="008E535B">
        <w:rPr>
          <w:rFonts w:ascii="Times New Roman" w:hAnsi="Times New Roman" w:cs="Times New Roman"/>
          <w:lang w:val="fr-FR"/>
        </w:rPr>
        <w:t>chez</w:t>
      </w:r>
      <w:r w:rsidR="00BF77D2">
        <w:rPr>
          <w:rFonts w:ascii="Times New Roman" w:hAnsi="Times New Roman" w:cs="Times New Roman"/>
          <w:lang w:val="fr-FR"/>
        </w:rPr>
        <w:t xml:space="preserve"> </w:t>
      </w:r>
      <w:r w:rsidRPr="008E535B">
        <w:rPr>
          <w:rFonts w:ascii="Times New Roman" w:hAnsi="Times New Roman" w:cs="Times New Roman"/>
          <w:lang w:val="fr-FR"/>
        </w:rPr>
        <w:t>Tacite</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parole</w:t>
      </w:r>
      <w:r w:rsidR="00BF77D2">
        <w:rPr>
          <w:rFonts w:ascii="Times New Roman" w:hAnsi="Times New Roman" w:cs="Times New Roman"/>
          <w:lang w:val="fr-FR"/>
        </w:rPr>
        <w:t xml:space="preserve"> </w:t>
      </w:r>
      <w:r w:rsidRPr="008E535B">
        <w:rPr>
          <w:rFonts w:ascii="Times New Roman" w:hAnsi="Times New Roman" w:cs="Times New Roman"/>
          <w:lang w:val="fr-FR"/>
        </w:rPr>
        <w:t>rhétorique</w:t>
      </w:r>
      <w:r w:rsidR="00790273" w:rsidRPr="008E535B">
        <w:rPr>
          <w:rFonts w:ascii="Times New Roman" w:hAnsi="Times New Roman" w:cs="Times New Roman"/>
          <w:lang w:val="fr-FR"/>
        </w:rPr>
        <w:t>.</w:t>
      </w:r>
      <w:r w:rsidR="00BF77D2">
        <w:rPr>
          <w:rFonts w:ascii="Times New Roman" w:hAnsi="Times New Roman" w:cs="Times New Roman"/>
          <w:lang w:val="fr-FR"/>
        </w:rPr>
        <w:t xml:space="preserve"> </w:t>
      </w:r>
      <w:r w:rsidR="00790273" w:rsidRPr="008E535B">
        <w:rPr>
          <w:rFonts w:ascii="Times New Roman" w:hAnsi="Times New Roman" w:cs="Times New Roman"/>
          <w:lang w:val="fr-FR"/>
        </w:rPr>
        <w:t>In</w:t>
      </w:r>
      <w:r w:rsidR="00BF77D2">
        <w:rPr>
          <w:rFonts w:ascii="Times New Roman" w:hAnsi="Times New Roman" w:cs="Times New Roman"/>
          <w:lang w:val="fr-FR"/>
        </w:rPr>
        <w:t xml:space="preserve"> </w:t>
      </w:r>
      <w:r w:rsidR="00790273" w:rsidRPr="008E535B">
        <w:rPr>
          <w:rFonts w:ascii="Times New Roman" w:hAnsi="Times New Roman" w:cs="Times New Roman"/>
          <w:lang w:val="fr-FR"/>
        </w:rPr>
        <w:t>J.</w:t>
      </w:r>
      <w:r w:rsidR="00BF77D2">
        <w:rPr>
          <w:rFonts w:ascii="Times New Roman" w:hAnsi="Times New Roman" w:cs="Times New Roman"/>
          <w:lang w:val="fr-FR"/>
        </w:rPr>
        <w:t xml:space="preserve"> </w:t>
      </w:r>
      <w:r w:rsidR="00120367" w:rsidRPr="008E535B">
        <w:rPr>
          <w:rFonts w:ascii="Times New Roman" w:hAnsi="Times New Roman" w:cs="Times New Roman"/>
          <w:lang w:val="fr-FR"/>
        </w:rPr>
        <w:t>Herman</w:t>
      </w:r>
      <w:r w:rsidR="00BF77D2">
        <w:rPr>
          <w:rFonts w:ascii="Times New Roman" w:hAnsi="Times New Roman" w:cs="Times New Roman"/>
          <w:lang w:val="fr-FR"/>
        </w:rPr>
        <w:t xml:space="preserve"> </w:t>
      </w:r>
      <w:r w:rsidR="00120367" w:rsidRPr="008E535B">
        <w:rPr>
          <w:rFonts w:ascii="Times New Roman" w:hAnsi="Times New Roman" w:cs="Times New Roman"/>
          <w:lang w:val="fr-FR"/>
        </w:rPr>
        <w:t>(Ed.),</w:t>
      </w:r>
      <w:r w:rsidR="00BF77D2">
        <w:rPr>
          <w:rFonts w:ascii="Times New Roman" w:hAnsi="Times New Roman" w:cs="Times New Roman"/>
          <w:lang w:val="fr-FR"/>
        </w:rPr>
        <w:t xml:space="preserve"> </w:t>
      </w:r>
      <w:r w:rsidRPr="008E535B">
        <w:rPr>
          <w:rFonts w:ascii="Times New Roman" w:hAnsi="Times New Roman" w:cs="Times New Roman"/>
          <w:i/>
          <w:lang w:val="fr-FR"/>
        </w:rPr>
        <w:t>Linguistic</w:t>
      </w:r>
      <w:r w:rsidR="00BF77D2">
        <w:rPr>
          <w:rFonts w:ascii="Times New Roman" w:hAnsi="Times New Roman" w:cs="Times New Roman"/>
          <w:i/>
          <w:lang w:val="fr-FR"/>
        </w:rPr>
        <w:t xml:space="preserve"> </w:t>
      </w:r>
      <w:r w:rsidRPr="008E535B">
        <w:rPr>
          <w:rFonts w:ascii="Times New Roman" w:hAnsi="Times New Roman" w:cs="Times New Roman"/>
          <w:i/>
          <w:lang w:val="fr-FR"/>
        </w:rPr>
        <w:t>studies</w:t>
      </w:r>
      <w:r w:rsidR="00BF77D2">
        <w:rPr>
          <w:rFonts w:ascii="Times New Roman" w:hAnsi="Times New Roman" w:cs="Times New Roman"/>
          <w:i/>
          <w:lang w:val="fr-FR"/>
        </w:rPr>
        <w:t xml:space="preserve"> </w:t>
      </w:r>
      <w:r w:rsidRPr="008E535B">
        <w:rPr>
          <w:rFonts w:ascii="Times New Roman" w:hAnsi="Times New Roman" w:cs="Times New Roman"/>
          <w:i/>
          <w:lang w:val="fr-FR"/>
        </w:rPr>
        <w:t>in</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lang w:val="fr-FR"/>
        </w:rPr>
        <w:t xml:space="preserve"> </w:t>
      </w:r>
      <w:r w:rsidR="00790273" w:rsidRPr="008E535B">
        <w:rPr>
          <w:rFonts w:ascii="Times New Roman" w:hAnsi="Times New Roman" w:cs="Times New Roman"/>
          <w:lang w:val="fr-FR"/>
        </w:rPr>
        <w:t>(</w:t>
      </w:r>
      <w:r w:rsidRPr="008E535B">
        <w:rPr>
          <w:rFonts w:ascii="Times New Roman" w:hAnsi="Times New Roman" w:cs="Times New Roman"/>
          <w:lang w:val="fr-FR"/>
        </w:rPr>
        <w:t>p</w:t>
      </w:r>
      <w:r w:rsidR="00790273" w:rsidRPr="008E535B">
        <w:rPr>
          <w:rFonts w:ascii="Times New Roman" w:hAnsi="Times New Roman" w:cs="Times New Roman"/>
          <w:lang w:val="fr-FR"/>
        </w:rPr>
        <w:t>p</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211-226</w:t>
      </w:r>
      <w:r w:rsidR="00790273"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00120367" w:rsidRPr="008E535B">
        <w:rPr>
          <w:rFonts w:ascii="Times New Roman" w:hAnsi="Times New Roman" w:cs="Times New Roman"/>
          <w:lang w:val="fr-FR"/>
        </w:rPr>
        <w:t>Amsterdam/Philadelphia:</w:t>
      </w:r>
      <w:r w:rsidR="00BF77D2">
        <w:rPr>
          <w:rFonts w:ascii="Times New Roman" w:hAnsi="Times New Roman" w:cs="Times New Roman"/>
          <w:lang w:val="fr-FR"/>
        </w:rPr>
        <w:t xml:space="preserve"> </w:t>
      </w:r>
      <w:r w:rsidR="00120367" w:rsidRPr="008E535B">
        <w:rPr>
          <w:rFonts w:ascii="Times New Roman" w:hAnsi="Times New Roman" w:cs="Times New Roman"/>
          <w:lang w:val="fr-FR"/>
        </w:rPr>
        <w:t>John</w:t>
      </w:r>
      <w:r w:rsidR="00BF77D2">
        <w:rPr>
          <w:rFonts w:ascii="Times New Roman" w:hAnsi="Times New Roman" w:cs="Times New Roman"/>
          <w:lang w:val="fr-FR"/>
        </w:rPr>
        <w:t xml:space="preserve"> </w:t>
      </w:r>
      <w:r w:rsidR="00120367" w:rsidRPr="008E535B">
        <w:rPr>
          <w:rFonts w:ascii="Times New Roman" w:hAnsi="Times New Roman" w:cs="Times New Roman"/>
          <w:lang w:val="fr-FR"/>
        </w:rPr>
        <w:t>Benjamins.</w:t>
      </w:r>
    </w:p>
    <w:p w14:paraId="07D82286" w14:textId="79C4B14C" w:rsidR="0025318D" w:rsidRPr="008E535B" w:rsidRDefault="0025318D" w:rsidP="007033B6">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Delaveau</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00F15DD7" w:rsidRPr="008E535B">
        <w:rPr>
          <w:rFonts w:ascii="Times New Roman" w:hAnsi="Times New Roman" w:cs="Times New Roman"/>
          <w:lang w:val="fr-FR"/>
        </w:rPr>
        <w:t>(</w:t>
      </w:r>
      <w:r w:rsidRPr="008E535B">
        <w:rPr>
          <w:rFonts w:ascii="Times New Roman" w:hAnsi="Times New Roman" w:cs="Times New Roman"/>
          <w:lang w:val="fr-FR"/>
        </w:rPr>
        <w:t>1988</w:t>
      </w:r>
      <w:r w:rsidR="00F15DD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voix</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bruits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note</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verbes</w:t>
      </w:r>
      <w:r w:rsidR="00BF77D2">
        <w:rPr>
          <w:rFonts w:ascii="Times New Roman" w:hAnsi="Times New Roman" w:cs="Times New Roman"/>
          <w:lang w:val="fr-FR"/>
        </w:rPr>
        <w:t xml:space="preserve"> </w:t>
      </w:r>
      <w:r w:rsidRPr="008E535B">
        <w:rPr>
          <w:rFonts w:ascii="Times New Roman" w:hAnsi="Times New Roman" w:cs="Times New Roman"/>
          <w:lang w:val="fr-FR"/>
        </w:rPr>
        <w:t>introducteurs</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discours</w:t>
      </w:r>
      <w:r w:rsidR="00BF77D2">
        <w:rPr>
          <w:rFonts w:ascii="Times New Roman" w:hAnsi="Times New Roman" w:cs="Times New Roman"/>
          <w:lang w:val="fr-FR"/>
        </w:rPr>
        <w:t xml:space="preserve"> </w:t>
      </w:r>
      <w:r w:rsidRPr="008E535B">
        <w:rPr>
          <w:rFonts w:ascii="Times New Roman" w:hAnsi="Times New Roman" w:cs="Times New Roman"/>
          <w:lang w:val="fr-FR"/>
        </w:rPr>
        <w:t>rapporté</w:t>
      </w:r>
      <w:r w:rsidR="00F15DD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Linx</w:t>
      </w:r>
      <w:r w:rsidR="00F15DD7" w:rsidRPr="008E535B">
        <w:rPr>
          <w:rFonts w:ascii="Times New Roman" w:hAnsi="Times New Roman" w:cs="Times New Roman"/>
          <w:iCs/>
          <w:lang w:val="fr-FR"/>
        </w:rPr>
        <w:t>,</w:t>
      </w:r>
      <w:r w:rsidRPr="008E535B">
        <w:rPr>
          <w:rFonts w:ascii="Times New Roman" w:hAnsi="Times New Roman" w:cs="Times New Roman"/>
          <w:lang w:val="fr-FR"/>
        </w:rPr>
        <w:t>18,</w:t>
      </w:r>
      <w:r w:rsidR="00BF77D2">
        <w:rPr>
          <w:rFonts w:ascii="Times New Roman" w:hAnsi="Times New Roman" w:cs="Times New Roman"/>
          <w:lang w:val="fr-FR"/>
        </w:rPr>
        <w:t xml:space="preserve"> </w:t>
      </w:r>
      <w:r w:rsidRPr="008E535B">
        <w:rPr>
          <w:rFonts w:ascii="Times New Roman" w:hAnsi="Times New Roman" w:cs="Times New Roman"/>
          <w:lang w:val="fr-FR"/>
        </w:rPr>
        <w:t>125-135</w:t>
      </w:r>
    </w:p>
    <w:p w14:paraId="09B12A07" w14:textId="1BE8E517" w:rsidR="0025318D" w:rsidRPr="008E535B" w:rsidRDefault="0025318D" w:rsidP="007033B6">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iCs/>
          <w:lang w:val="fr-FR"/>
        </w:rPr>
        <w:t>Fleck</w:t>
      </w:r>
      <w:r w:rsidR="00BF77D2">
        <w:rPr>
          <w:rFonts w:ascii="Times New Roman" w:hAnsi="Times New Roman" w:cs="Times New Roman"/>
          <w:iCs/>
          <w:lang w:val="fr-FR"/>
        </w:rPr>
        <w:t xml:space="preserve"> </w:t>
      </w:r>
      <w:r w:rsidRPr="008E535B">
        <w:rPr>
          <w:rFonts w:ascii="Times New Roman" w:hAnsi="Times New Roman" w:cs="Times New Roman"/>
          <w:iCs/>
          <w:lang w:val="fr-FR"/>
        </w:rPr>
        <w:t>F.</w:t>
      </w:r>
      <w:r w:rsidR="00BF77D2">
        <w:rPr>
          <w:rFonts w:ascii="Times New Roman" w:hAnsi="Times New Roman" w:cs="Times New Roman"/>
          <w:iCs/>
          <w:lang w:val="fr-FR"/>
        </w:rPr>
        <w:t xml:space="preserve"> </w:t>
      </w:r>
      <w:r w:rsidR="00F15DD7" w:rsidRPr="008E535B">
        <w:rPr>
          <w:rFonts w:ascii="Times New Roman" w:hAnsi="Times New Roman" w:cs="Times New Roman"/>
          <w:iCs/>
          <w:lang w:val="fr-FR"/>
        </w:rPr>
        <w:t>(</w:t>
      </w:r>
      <w:r w:rsidRPr="008E535B">
        <w:rPr>
          <w:rFonts w:ascii="Times New Roman" w:hAnsi="Times New Roman" w:cs="Times New Roman"/>
          <w:iCs/>
          <w:lang w:val="fr-FR"/>
        </w:rPr>
        <w:t>2015</w:t>
      </w:r>
      <w:r w:rsidR="00F15DD7" w:rsidRPr="008E535B">
        <w:rPr>
          <w:rFonts w:ascii="Times New Roman" w:hAnsi="Times New Roman" w:cs="Times New Roman"/>
          <w:iCs/>
          <w:lang w:val="fr-FR"/>
        </w:rPr>
        <w:t>).</w:t>
      </w:r>
      <w:r w:rsidR="00BF77D2">
        <w:rPr>
          <w:rFonts w:ascii="Times New Roman" w:hAnsi="Times New Roman" w:cs="Times New Roman"/>
          <w:iCs/>
          <w:lang w:val="fr-FR"/>
        </w:rPr>
        <w:t xml:space="preserve"> </w:t>
      </w:r>
      <w:r w:rsidRPr="008E535B">
        <w:rPr>
          <w:rFonts w:ascii="Times New Roman" w:hAnsi="Times New Roman" w:cs="Times New Roman"/>
          <w:iCs/>
          <w:lang w:val="fr-FR"/>
        </w:rPr>
        <w:t>La</w:t>
      </w:r>
      <w:r w:rsidR="00BF77D2">
        <w:rPr>
          <w:rFonts w:ascii="Times New Roman" w:hAnsi="Times New Roman" w:cs="Times New Roman"/>
          <w:iCs/>
          <w:lang w:val="fr-FR"/>
        </w:rPr>
        <w:t xml:space="preserve"> </w:t>
      </w:r>
      <w:r w:rsidRPr="008E535B">
        <w:rPr>
          <w:rFonts w:ascii="Times New Roman" w:hAnsi="Times New Roman" w:cs="Times New Roman"/>
          <w:iCs/>
          <w:lang w:val="fr-FR"/>
        </w:rPr>
        <w:t>possibilité</w:t>
      </w:r>
      <w:r w:rsidR="00BF77D2">
        <w:rPr>
          <w:rFonts w:ascii="Times New Roman" w:hAnsi="Times New Roman" w:cs="Times New Roman"/>
          <w:iCs/>
          <w:lang w:val="fr-FR"/>
        </w:rPr>
        <w:t xml:space="preserve"> </w:t>
      </w:r>
      <w:r w:rsidRPr="008E535B">
        <w:rPr>
          <w:rFonts w:ascii="Times New Roman" w:hAnsi="Times New Roman" w:cs="Times New Roman"/>
          <w:iCs/>
          <w:lang w:val="fr-FR"/>
        </w:rPr>
        <w:t>d’un</w:t>
      </w:r>
      <w:r w:rsidR="00BF77D2">
        <w:rPr>
          <w:rFonts w:ascii="Times New Roman" w:hAnsi="Times New Roman" w:cs="Times New Roman"/>
          <w:iCs/>
          <w:lang w:val="fr-FR"/>
        </w:rPr>
        <w:t xml:space="preserve"> </w:t>
      </w:r>
      <w:r w:rsidRPr="008E535B">
        <w:rPr>
          <w:rFonts w:ascii="Times New Roman" w:hAnsi="Times New Roman" w:cs="Times New Roman"/>
          <w:iCs/>
          <w:lang w:val="fr-FR"/>
        </w:rPr>
        <w:t>îlot.</w:t>
      </w:r>
      <w:r w:rsidR="00BF77D2">
        <w:rPr>
          <w:rFonts w:ascii="Times New Roman" w:hAnsi="Times New Roman" w:cs="Times New Roman"/>
          <w:iCs/>
          <w:lang w:val="fr-FR"/>
        </w:rPr>
        <w:t xml:space="preserve"> </w:t>
      </w:r>
      <w:r w:rsidRPr="008E535B">
        <w:rPr>
          <w:rFonts w:ascii="Times New Roman" w:hAnsi="Times New Roman" w:cs="Times New Roman"/>
          <w:iCs/>
          <w:lang w:val="fr-FR"/>
        </w:rPr>
        <w:t>La</w:t>
      </w:r>
      <w:r w:rsidR="00BF77D2">
        <w:rPr>
          <w:rFonts w:ascii="Times New Roman" w:hAnsi="Times New Roman" w:cs="Times New Roman"/>
          <w:iCs/>
          <w:lang w:val="fr-FR"/>
        </w:rPr>
        <w:t xml:space="preserve"> </w:t>
      </w:r>
      <w:r w:rsidRPr="008E535B">
        <w:rPr>
          <w:rFonts w:ascii="Times New Roman" w:hAnsi="Times New Roman" w:cs="Times New Roman"/>
          <w:iCs/>
          <w:lang w:val="fr-FR"/>
        </w:rPr>
        <w:t>répétition</w:t>
      </w:r>
      <w:r w:rsidR="00BF77D2">
        <w:rPr>
          <w:rFonts w:ascii="Times New Roman" w:hAnsi="Times New Roman" w:cs="Times New Roman"/>
          <w:iCs/>
          <w:lang w:val="fr-FR"/>
        </w:rPr>
        <w:t xml:space="preserve"> </w:t>
      </w:r>
      <w:r w:rsidRPr="008E535B">
        <w:rPr>
          <w:rFonts w:ascii="Times New Roman" w:hAnsi="Times New Roman" w:cs="Times New Roman"/>
          <w:iCs/>
          <w:lang w:val="fr-FR"/>
        </w:rPr>
        <w:t>comme</w:t>
      </w:r>
      <w:r w:rsidR="00BF77D2">
        <w:rPr>
          <w:rFonts w:ascii="Times New Roman" w:hAnsi="Times New Roman" w:cs="Times New Roman"/>
          <w:iCs/>
          <w:lang w:val="fr-FR"/>
        </w:rPr>
        <w:t xml:space="preserve"> </w:t>
      </w:r>
      <w:r w:rsidRPr="008E535B">
        <w:rPr>
          <w:rFonts w:ascii="Times New Roman" w:hAnsi="Times New Roman" w:cs="Times New Roman"/>
          <w:iCs/>
          <w:lang w:val="fr-FR"/>
        </w:rPr>
        <w:t>indice</w:t>
      </w:r>
      <w:r w:rsidR="00BF77D2">
        <w:rPr>
          <w:rFonts w:ascii="Times New Roman" w:hAnsi="Times New Roman" w:cs="Times New Roman"/>
          <w:iCs/>
          <w:lang w:val="fr-FR"/>
        </w:rPr>
        <w:t xml:space="preserve"> </w:t>
      </w:r>
      <w:r w:rsidRPr="008E535B">
        <w:rPr>
          <w:rFonts w:ascii="Times New Roman" w:hAnsi="Times New Roman" w:cs="Times New Roman"/>
          <w:iCs/>
          <w:lang w:val="fr-FR"/>
        </w:rPr>
        <w:t>de</w:t>
      </w:r>
      <w:r w:rsidR="00BF77D2">
        <w:rPr>
          <w:rFonts w:ascii="Times New Roman" w:hAnsi="Times New Roman" w:cs="Times New Roman"/>
          <w:iCs/>
          <w:lang w:val="fr-FR"/>
        </w:rPr>
        <w:t xml:space="preserve"> </w:t>
      </w:r>
      <w:r w:rsidRPr="008E535B">
        <w:rPr>
          <w:rFonts w:ascii="Times New Roman" w:hAnsi="Times New Roman" w:cs="Times New Roman"/>
          <w:iCs/>
          <w:lang w:val="fr-FR"/>
        </w:rPr>
        <w:t>littérarité</w:t>
      </w:r>
      <w:r w:rsidR="00F15DD7" w:rsidRPr="008E535B">
        <w:rPr>
          <w:rFonts w:ascii="Times New Roman" w:hAnsi="Times New Roman" w:cs="Times New Roman"/>
          <w:iCs/>
          <w:lang w:val="fr-FR"/>
        </w:rPr>
        <w:t>.</w:t>
      </w:r>
      <w:r w:rsidR="00BF77D2">
        <w:rPr>
          <w:rFonts w:ascii="Times New Roman" w:hAnsi="Times New Roman" w:cs="Times New Roman"/>
          <w:lang w:val="fr-FR"/>
        </w:rPr>
        <w:t xml:space="preserve"> </w:t>
      </w:r>
      <w:bookmarkStart w:id="10" w:name="_Hlk100665889"/>
      <w:r w:rsidR="00F15DD7" w:rsidRPr="008E535B">
        <w:rPr>
          <w:rFonts w:ascii="Times New Roman" w:hAnsi="Times New Roman" w:cs="Times New Roman"/>
          <w:lang w:val="fr-FR"/>
        </w:rPr>
        <w:t>In</w:t>
      </w:r>
      <w:r w:rsidR="00BF77D2">
        <w:rPr>
          <w:rFonts w:ascii="Times New Roman" w:hAnsi="Times New Roman" w:cs="Times New Roman"/>
          <w:lang w:val="fr-FR"/>
        </w:rPr>
        <w:t xml:space="preserve"> </w:t>
      </w:r>
      <w:r w:rsidR="00F15DD7" w:rsidRPr="008E535B">
        <w:rPr>
          <w:rFonts w:ascii="Times New Roman" w:hAnsi="Times New Roman" w:cs="Times New Roman"/>
          <w:lang w:val="fr-FR"/>
        </w:rPr>
        <w:t>F.</w:t>
      </w:r>
      <w:r w:rsidR="00BF77D2">
        <w:rPr>
          <w:rFonts w:ascii="Times New Roman" w:hAnsi="Times New Roman" w:cs="Times New Roman"/>
          <w:lang w:val="fr-FR"/>
        </w:rPr>
        <w:t xml:space="preserve"> </w:t>
      </w:r>
      <w:r w:rsidR="00F15DD7" w:rsidRPr="008E535B">
        <w:rPr>
          <w:rFonts w:ascii="Times New Roman" w:hAnsi="Times New Roman" w:cs="Times New Roman"/>
          <w:lang w:val="fr-FR"/>
        </w:rPr>
        <w:t>Fleck</w:t>
      </w:r>
      <w:r w:rsidR="00BF77D2">
        <w:rPr>
          <w:rFonts w:ascii="Times New Roman" w:hAnsi="Times New Roman" w:cs="Times New Roman"/>
          <w:lang w:val="fr-FR"/>
        </w:rPr>
        <w:t xml:space="preserve"> </w:t>
      </w:r>
      <w:r w:rsidR="00F15DD7" w:rsidRPr="008E535B">
        <w:rPr>
          <w:rFonts w:ascii="Times New Roman" w:hAnsi="Times New Roman" w:cs="Times New Roman"/>
          <w:lang w:val="fr-FR"/>
        </w:rPr>
        <w:t>&amp;</w:t>
      </w:r>
      <w:r w:rsidR="00BF77D2">
        <w:rPr>
          <w:rFonts w:ascii="Times New Roman" w:hAnsi="Times New Roman" w:cs="Times New Roman"/>
          <w:lang w:val="fr-FR"/>
        </w:rPr>
        <w:t xml:space="preserve"> </w:t>
      </w:r>
      <w:r w:rsidR="00F15DD7" w:rsidRPr="008E535B">
        <w:rPr>
          <w:rFonts w:ascii="Times New Roman" w:hAnsi="Times New Roman" w:cs="Times New Roman"/>
          <w:lang w:val="fr-FR"/>
        </w:rPr>
        <w:t>L.</w:t>
      </w:r>
      <w:r w:rsidR="00BF77D2">
        <w:rPr>
          <w:rFonts w:ascii="Times New Roman" w:hAnsi="Times New Roman" w:cs="Times New Roman"/>
          <w:lang w:val="fr-FR"/>
        </w:rPr>
        <w:t xml:space="preserve"> </w:t>
      </w:r>
      <w:r w:rsidR="00F15DD7" w:rsidRPr="008E535B">
        <w:rPr>
          <w:rFonts w:ascii="Times New Roman" w:hAnsi="Times New Roman" w:cs="Times New Roman"/>
          <w:lang w:val="fr-FR"/>
        </w:rPr>
        <w:t>Sznajder</w:t>
      </w:r>
      <w:r w:rsidR="00BF77D2">
        <w:rPr>
          <w:rFonts w:ascii="Times New Roman" w:hAnsi="Times New Roman" w:cs="Times New Roman"/>
          <w:lang w:val="fr-FR"/>
        </w:rPr>
        <w:t xml:space="preserve"> </w:t>
      </w:r>
      <w:r w:rsidR="00F15DD7" w:rsidRPr="008E535B">
        <w:rPr>
          <w:rFonts w:ascii="Times New Roman" w:hAnsi="Times New Roman" w:cs="Times New Roman"/>
          <w:lang w:val="fr-FR"/>
        </w:rPr>
        <w:t>(Eds.),</w:t>
      </w:r>
      <w:r w:rsidR="00BF77D2">
        <w:rPr>
          <w:rFonts w:ascii="Times New Roman" w:hAnsi="Times New Roman" w:cs="Times New Roman"/>
          <w:iCs/>
          <w:lang w:val="fr-FR"/>
        </w:rPr>
        <w:t xml:space="preserve"> </w:t>
      </w:r>
      <w:r w:rsidRPr="008E535B">
        <w:rPr>
          <w:rFonts w:ascii="Times New Roman" w:hAnsi="Times New Roman" w:cs="Times New Roman"/>
          <w:i/>
          <w:lang w:val="fr-FR"/>
        </w:rPr>
        <w:t>Le</w:t>
      </w:r>
      <w:r w:rsidR="00BF77D2">
        <w:rPr>
          <w:rFonts w:ascii="Times New Roman" w:hAnsi="Times New Roman" w:cs="Times New Roman"/>
          <w:i/>
          <w:lang w:val="fr-FR"/>
        </w:rPr>
        <w:t xml:space="preserve"> </w:t>
      </w:r>
      <w:r w:rsidRPr="008E535B">
        <w:rPr>
          <w:rFonts w:ascii="Times New Roman" w:hAnsi="Times New Roman" w:cs="Times New Roman"/>
          <w:i/>
          <w:lang w:val="fr-FR"/>
        </w:rPr>
        <w:t>discours</w:t>
      </w:r>
      <w:r w:rsidR="00BF77D2">
        <w:rPr>
          <w:rFonts w:ascii="Times New Roman" w:hAnsi="Times New Roman" w:cs="Times New Roman"/>
          <w:i/>
          <w:lang w:val="fr-FR"/>
        </w:rPr>
        <w:t xml:space="preserve"> </w:t>
      </w:r>
      <w:r w:rsidRPr="008E535B">
        <w:rPr>
          <w:rFonts w:ascii="Times New Roman" w:hAnsi="Times New Roman" w:cs="Times New Roman"/>
          <w:i/>
          <w:lang w:val="fr-FR"/>
        </w:rPr>
        <w:t>rapporté</w:t>
      </w:r>
      <w:r w:rsidR="00BF77D2">
        <w:rPr>
          <w:rFonts w:ascii="Times New Roman" w:hAnsi="Times New Roman" w:cs="Times New Roman"/>
          <w:i/>
          <w:lang w:val="fr-FR"/>
        </w:rPr>
        <w:t xml:space="preserve"> </w:t>
      </w:r>
      <w:r w:rsidRPr="008E535B">
        <w:rPr>
          <w:rFonts w:ascii="Times New Roman" w:hAnsi="Times New Roman" w:cs="Times New Roman"/>
          <w:i/>
          <w:lang w:val="fr-FR"/>
        </w:rPr>
        <w:t>en</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F15DD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Lingua</w:t>
      </w:r>
      <w:r w:rsidR="00BF77D2">
        <w:rPr>
          <w:rFonts w:ascii="Times New Roman" w:hAnsi="Times New Roman" w:cs="Times New Roman"/>
          <w:i/>
          <w:lang w:val="fr-FR"/>
        </w:rPr>
        <w:t xml:space="preserve"> </w:t>
      </w:r>
      <w:r w:rsidRPr="008E535B">
        <w:rPr>
          <w:rFonts w:ascii="Times New Roman" w:hAnsi="Times New Roman" w:cs="Times New Roman"/>
          <w:i/>
          <w:lang w:val="fr-FR"/>
        </w:rPr>
        <w:t>Latina</w:t>
      </w:r>
      <w:r w:rsidR="00F15DD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11</w:t>
      </w:r>
      <w:r w:rsidR="00F15DD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revue</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ligne</w:t>
      </w:r>
      <w:bookmarkEnd w:id="10"/>
      <w:r w:rsidR="00584897" w:rsidRPr="008E535B">
        <w:rPr>
          <w:rFonts w:ascii="Times New Roman" w:hAnsi="Times New Roman" w:cs="Times New Roman"/>
          <w:lang w:val="fr-FR"/>
        </w:rPr>
        <w:t>.</w:t>
      </w:r>
      <w:r w:rsidR="00BF77D2">
        <w:rPr>
          <w:rFonts w:ascii="Times New Roman" w:hAnsi="Times New Roman" w:cs="Times New Roman"/>
          <w:lang w:val="fr-FR"/>
        </w:rPr>
        <w:t xml:space="preserve"> </w:t>
      </w:r>
      <w:hyperlink r:id="rId20" w:history="1">
        <w:r w:rsidRPr="008E535B">
          <w:rPr>
            <w:rStyle w:val="Hipervnculo"/>
            <w:rFonts w:ascii="Times New Roman" w:hAnsi="Times New Roman" w:cs="Times New Roman"/>
            <w:color w:val="auto"/>
            <w:lang w:val="fr-FR"/>
          </w:rPr>
          <w:t>http://www.paris-sorbonne.fr/rubrique2315</w:t>
        </w:r>
      </w:hyperlink>
      <w:r w:rsidRPr="008E535B">
        <w:rPr>
          <w:rFonts w:ascii="Times New Roman" w:hAnsi="Times New Roman" w:cs="Times New Roman"/>
          <w:lang w:val="fr-FR"/>
        </w:rPr>
        <w:t>.</w:t>
      </w:r>
    </w:p>
    <w:p w14:paraId="6CA5FC9F" w14:textId="7F8939E2" w:rsidR="0025318D" w:rsidRPr="008E535B" w:rsidRDefault="0025318D" w:rsidP="007033B6">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iCs/>
          <w:lang w:val="fr-FR"/>
        </w:rPr>
        <w:t>Fleck</w:t>
      </w:r>
      <w:r w:rsidR="00BF77D2">
        <w:rPr>
          <w:rFonts w:ascii="Times New Roman" w:hAnsi="Times New Roman" w:cs="Times New Roman"/>
          <w:lang w:val="fr-FR"/>
        </w:rPr>
        <w:t xml:space="preserve"> </w:t>
      </w:r>
      <w:r w:rsidRPr="008E535B">
        <w:rPr>
          <w:rFonts w:ascii="Times New Roman" w:hAnsi="Times New Roman" w:cs="Times New Roman"/>
          <w:lang w:val="fr-FR"/>
        </w:rPr>
        <w:t>F.</w:t>
      </w:r>
      <w:r w:rsidR="00BF77D2">
        <w:rPr>
          <w:rFonts w:ascii="Times New Roman" w:hAnsi="Times New Roman" w:cs="Times New Roman"/>
          <w:lang w:val="fr-FR"/>
        </w:rPr>
        <w:t xml:space="preserve"> </w:t>
      </w:r>
      <w:r w:rsidR="00F15DD7" w:rsidRPr="008E535B">
        <w:rPr>
          <w:rFonts w:ascii="Times New Roman" w:hAnsi="Times New Roman" w:cs="Times New Roman"/>
          <w:lang w:val="fr-FR"/>
        </w:rPr>
        <w:t>(</w:t>
      </w:r>
      <w:r w:rsidRPr="008E535B">
        <w:rPr>
          <w:rFonts w:ascii="Times New Roman" w:hAnsi="Times New Roman" w:cs="Times New Roman"/>
          <w:lang w:val="fr-FR"/>
        </w:rPr>
        <w:t>2019</w:t>
      </w:r>
      <w:r w:rsidR="00F15DD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marquage</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discours</w:t>
      </w:r>
      <w:r w:rsidR="00BF77D2">
        <w:rPr>
          <w:rFonts w:ascii="Times New Roman" w:hAnsi="Times New Roman" w:cs="Times New Roman"/>
          <w:lang w:val="fr-FR"/>
        </w:rPr>
        <w:t xml:space="preserve"> </w:t>
      </w:r>
      <w:r w:rsidRPr="008E535B">
        <w:rPr>
          <w:rFonts w:ascii="Times New Roman" w:hAnsi="Times New Roman" w:cs="Times New Roman"/>
          <w:lang w:val="fr-FR"/>
        </w:rPr>
        <w:t>rapporté</w:t>
      </w:r>
      <w:r w:rsidR="00BF77D2">
        <w:rPr>
          <w:rFonts w:ascii="Times New Roman" w:hAnsi="Times New Roman" w:cs="Times New Roman"/>
          <w:lang w:val="fr-FR"/>
        </w:rPr>
        <w:t xml:space="preserve"> </w:t>
      </w:r>
      <w:r w:rsidRPr="008E535B">
        <w:rPr>
          <w:rFonts w:ascii="Times New Roman" w:hAnsi="Times New Roman" w:cs="Times New Roman"/>
          <w:lang w:val="fr-FR"/>
        </w:rPr>
        <w:t>chez</w:t>
      </w:r>
      <w:r w:rsidR="00BF77D2">
        <w:rPr>
          <w:rFonts w:ascii="Times New Roman" w:hAnsi="Times New Roman" w:cs="Times New Roman"/>
          <w:lang w:val="fr-FR"/>
        </w:rPr>
        <w:t xml:space="preserve"> </w:t>
      </w:r>
      <w:r w:rsidRPr="008E535B">
        <w:rPr>
          <w:rFonts w:ascii="Times New Roman" w:hAnsi="Times New Roman" w:cs="Times New Roman"/>
          <w:lang w:val="fr-FR"/>
        </w:rPr>
        <w:t>Apulée</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discours</w:t>
      </w:r>
      <w:r w:rsidR="00BF77D2">
        <w:rPr>
          <w:rFonts w:ascii="Times New Roman" w:hAnsi="Times New Roman" w:cs="Times New Roman"/>
          <w:lang w:val="fr-FR"/>
        </w:rPr>
        <w:t xml:space="preserve"> </w:t>
      </w:r>
      <w:r w:rsidRPr="008E535B">
        <w:rPr>
          <w:rFonts w:ascii="Times New Roman" w:hAnsi="Times New Roman" w:cs="Times New Roman"/>
          <w:lang w:val="fr-FR"/>
        </w:rPr>
        <w:t>direct</w:t>
      </w:r>
      <w:r w:rsidR="00BF77D2">
        <w:rPr>
          <w:rFonts w:ascii="Times New Roman" w:hAnsi="Times New Roman" w:cs="Times New Roman"/>
          <w:lang w:val="fr-FR"/>
        </w:rPr>
        <w:t xml:space="preserve"> </w:t>
      </w:r>
      <w:r w:rsidRPr="008E535B">
        <w:rPr>
          <w:rFonts w:ascii="Times New Roman" w:hAnsi="Times New Roman" w:cs="Times New Roman"/>
          <w:lang w:val="fr-FR"/>
        </w:rPr>
        <w:t>au</w:t>
      </w:r>
      <w:r w:rsidR="00BF77D2">
        <w:rPr>
          <w:rFonts w:ascii="Times New Roman" w:hAnsi="Times New Roman" w:cs="Times New Roman"/>
          <w:lang w:val="fr-FR"/>
        </w:rPr>
        <w:t xml:space="preserve"> </w:t>
      </w:r>
      <w:r w:rsidRPr="008E535B">
        <w:rPr>
          <w:rFonts w:ascii="Times New Roman" w:hAnsi="Times New Roman" w:cs="Times New Roman"/>
          <w:lang w:val="fr-FR"/>
        </w:rPr>
        <w:t>discours</w:t>
      </w:r>
      <w:r w:rsidR="00BF77D2">
        <w:rPr>
          <w:rFonts w:ascii="Times New Roman" w:hAnsi="Times New Roman" w:cs="Times New Roman"/>
          <w:lang w:val="fr-FR"/>
        </w:rPr>
        <w:t xml:space="preserve"> </w:t>
      </w:r>
      <w:r w:rsidRPr="008E535B">
        <w:rPr>
          <w:rFonts w:ascii="Times New Roman" w:hAnsi="Times New Roman" w:cs="Times New Roman"/>
          <w:lang w:val="fr-FR"/>
        </w:rPr>
        <w:t>direct</w:t>
      </w:r>
      <w:r w:rsidR="00BF77D2">
        <w:rPr>
          <w:rFonts w:ascii="Times New Roman" w:hAnsi="Times New Roman" w:cs="Times New Roman"/>
          <w:lang w:val="fr-FR"/>
        </w:rPr>
        <w:t xml:space="preserve"> </w:t>
      </w:r>
      <w:r w:rsidRPr="008E535B">
        <w:rPr>
          <w:rFonts w:ascii="Times New Roman" w:hAnsi="Times New Roman" w:cs="Times New Roman"/>
          <w:lang w:val="fr-FR"/>
        </w:rPr>
        <w:t>libre</w:t>
      </w:r>
      <w:r w:rsidR="00F15DD7" w:rsidRPr="008E535B">
        <w:rPr>
          <w:rFonts w:ascii="Times New Roman" w:hAnsi="Times New Roman" w:cs="Times New Roman"/>
          <w:lang w:val="fr-FR"/>
        </w:rPr>
        <w:t>.</w:t>
      </w:r>
      <w:r w:rsidR="00BF77D2">
        <w:rPr>
          <w:rFonts w:ascii="Times New Roman" w:hAnsi="Times New Roman" w:cs="Times New Roman"/>
          <w:lang w:val="fr-FR"/>
        </w:rPr>
        <w:t xml:space="preserve"> </w:t>
      </w:r>
      <w:r w:rsidR="00F15DD7" w:rsidRPr="008E535B">
        <w:rPr>
          <w:rFonts w:ascii="Times New Roman" w:hAnsi="Times New Roman" w:cs="Times New Roman"/>
          <w:lang w:val="fr-FR"/>
        </w:rPr>
        <w:t>I</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00BF77D2">
        <w:rPr>
          <w:rFonts w:ascii="Times New Roman" w:hAnsi="Times New Roman" w:cs="Times New Roman"/>
          <w:lang w:val="fr-FR"/>
        </w:rPr>
        <w:t xml:space="preserve"> </w:t>
      </w:r>
      <w:r w:rsidRPr="008E535B">
        <w:rPr>
          <w:rFonts w:ascii="Times New Roman" w:hAnsi="Times New Roman" w:cs="Times New Roman"/>
          <w:lang w:val="fr-FR"/>
        </w:rPr>
        <w:t>Dalbera</w:t>
      </w:r>
      <w:r w:rsidR="00BF77D2">
        <w:rPr>
          <w:rFonts w:ascii="Times New Roman" w:hAnsi="Times New Roman" w:cs="Times New Roman"/>
          <w:lang w:val="fr-FR"/>
        </w:rPr>
        <w:t xml:space="preserve"> </w:t>
      </w:r>
      <w:r w:rsidR="00F15DD7" w:rsidRPr="008E535B">
        <w:rPr>
          <w:rFonts w:ascii="Times New Roman" w:hAnsi="Times New Roman" w:cs="Times New Roman"/>
          <w:lang w:val="fr-FR"/>
        </w:rPr>
        <w:t>&amp;</w:t>
      </w:r>
      <w:r w:rsidR="00BF77D2">
        <w:rPr>
          <w:rFonts w:ascii="Times New Roman" w:hAnsi="Times New Roman" w:cs="Times New Roman"/>
          <w:lang w:val="fr-FR"/>
        </w:rPr>
        <w:t xml:space="preserve"> </w:t>
      </w:r>
      <w:r w:rsidRPr="008E535B">
        <w:rPr>
          <w:rFonts w:ascii="Times New Roman" w:hAnsi="Times New Roman" w:cs="Times New Roman"/>
          <w:lang w:val="fr-FR"/>
        </w:rPr>
        <w:t>D.</w:t>
      </w:r>
      <w:r w:rsidR="00BF77D2">
        <w:rPr>
          <w:rFonts w:ascii="Times New Roman" w:hAnsi="Times New Roman" w:cs="Times New Roman"/>
          <w:lang w:val="fr-FR"/>
        </w:rPr>
        <w:t xml:space="preserve"> </w:t>
      </w:r>
      <w:r w:rsidRPr="008E535B">
        <w:rPr>
          <w:rFonts w:ascii="Times New Roman" w:hAnsi="Times New Roman" w:cs="Times New Roman"/>
          <w:lang w:val="fr-FR"/>
        </w:rPr>
        <w:t>Longrée</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F15DD7" w:rsidRPr="008E535B">
        <w:rPr>
          <w:rFonts w:ascii="Times New Roman" w:hAnsi="Times New Roman" w:cs="Times New Roman"/>
          <w:lang w:val="fr-FR"/>
        </w:rPr>
        <w:t>E</w:t>
      </w:r>
      <w:r w:rsidRPr="008E535B">
        <w:rPr>
          <w:rFonts w:ascii="Times New Roman" w:hAnsi="Times New Roman" w:cs="Times New Roman"/>
          <w:lang w:val="fr-FR"/>
        </w:rPr>
        <w:t>ds.)</w:t>
      </w:r>
      <w:r w:rsidR="00BF77D2">
        <w:rPr>
          <w:rFonts w:ascii="Times New Roman" w:hAnsi="Times New Roman" w:cs="Times New Roman"/>
          <w:lang w:val="fr-FR"/>
        </w:rPr>
        <w:t xml:space="preserve"> </w:t>
      </w:r>
      <w:r w:rsidRPr="008E535B">
        <w:rPr>
          <w:rFonts w:ascii="Times New Roman" w:hAnsi="Times New Roman" w:cs="Times New Roman"/>
          <w:i/>
          <w:lang w:val="fr-FR"/>
        </w:rPr>
        <w:t>La</w:t>
      </w:r>
      <w:r w:rsidR="00BF77D2">
        <w:rPr>
          <w:rFonts w:ascii="Times New Roman" w:hAnsi="Times New Roman" w:cs="Times New Roman"/>
          <w:i/>
          <w:lang w:val="fr-FR"/>
        </w:rPr>
        <w:t xml:space="preserve"> </w:t>
      </w:r>
      <w:r w:rsidRPr="008E535B">
        <w:rPr>
          <w:rFonts w:ascii="Times New Roman" w:hAnsi="Times New Roman" w:cs="Times New Roman"/>
          <w:i/>
          <w:lang w:val="fr-FR"/>
        </w:rPr>
        <w:t>langue</w:t>
      </w:r>
      <w:r w:rsidR="00BF77D2">
        <w:rPr>
          <w:rFonts w:ascii="Times New Roman" w:hAnsi="Times New Roman" w:cs="Times New Roman"/>
          <w:i/>
          <w:lang w:val="fr-FR"/>
        </w:rPr>
        <w:t xml:space="preserve"> </w:t>
      </w:r>
      <w:r w:rsidRPr="008E535B">
        <w:rPr>
          <w:rFonts w:ascii="Times New Roman" w:hAnsi="Times New Roman" w:cs="Times New Roman"/>
          <w:i/>
          <w:lang w:val="fr-FR"/>
        </w:rPr>
        <w:t>d’Apulée</w:t>
      </w:r>
      <w:r w:rsidR="00BF77D2">
        <w:rPr>
          <w:rFonts w:ascii="Times New Roman" w:hAnsi="Times New Roman" w:cs="Times New Roman"/>
          <w:i/>
          <w:lang w:val="fr-FR"/>
        </w:rPr>
        <w:t xml:space="preserve"> </w:t>
      </w:r>
      <w:r w:rsidRPr="008E535B">
        <w:rPr>
          <w:rFonts w:ascii="Times New Roman" w:hAnsi="Times New Roman" w:cs="Times New Roman"/>
          <w:i/>
          <w:lang w:val="fr-FR"/>
        </w:rPr>
        <w:t>dans</w:t>
      </w:r>
      <w:r w:rsidR="00BF77D2">
        <w:rPr>
          <w:rFonts w:ascii="Times New Roman" w:hAnsi="Times New Roman" w:cs="Times New Roman"/>
          <w:i/>
          <w:lang w:val="fr-FR"/>
        </w:rPr>
        <w:t xml:space="preserve"> </w:t>
      </w:r>
      <w:r w:rsidRPr="008E535B">
        <w:rPr>
          <w:rFonts w:ascii="Times New Roman" w:hAnsi="Times New Roman" w:cs="Times New Roman"/>
          <w:i/>
          <w:lang w:val="fr-FR"/>
        </w:rPr>
        <w:t>les</w:t>
      </w:r>
      <w:r w:rsidR="00BF77D2">
        <w:rPr>
          <w:rFonts w:ascii="Times New Roman" w:hAnsi="Times New Roman" w:cs="Times New Roman"/>
          <w:i/>
          <w:lang w:val="fr-FR"/>
        </w:rPr>
        <w:t xml:space="preserve"> </w:t>
      </w:r>
      <w:r w:rsidRPr="008E535B">
        <w:rPr>
          <w:rFonts w:ascii="Times New Roman" w:hAnsi="Times New Roman" w:cs="Times New Roman"/>
          <w:i/>
          <w:lang w:val="fr-FR"/>
        </w:rPr>
        <w:t>Métamorphoses</w:t>
      </w:r>
      <w:r w:rsidR="00BF77D2">
        <w:rPr>
          <w:rFonts w:ascii="Times New Roman" w:hAnsi="Times New Roman" w:cs="Times New Roman"/>
          <w:lang w:val="fr-FR"/>
        </w:rPr>
        <w:t xml:space="preserve"> </w:t>
      </w:r>
      <w:r w:rsidR="00F15DD7" w:rsidRPr="008E535B">
        <w:rPr>
          <w:rFonts w:ascii="Times New Roman" w:hAnsi="Times New Roman" w:cs="Times New Roman"/>
          <w:lang w:val="fr-FR"/>
        </w:rPr>
        <w:t>(pp.</w:t>
      </w:r>
      <w:r w:rsidR="00BF77D2">
        <w:rPr>
          <w:rFonts w:ascii="Times New Roman" w:hAnsi="Times New Roman" w:cs="Times New Roman"/>
          <w:lang w:val="fr-FR"/>
        </w:rPr>
        <w:t xml:space="preserve"> </w:t>
      </w:r>
      <w:r w:rsidR="00F15DD7" w:rsidRPr="008E535B">
        <w:rPr>
          <w:rFonts w:ascii="Times New Roman" w:hAnsi="Times New Roman" w:cs="Times New Roman"/>
          <w:lang w:val="fr-FR"/>
        </w:rPr>
        <w:t>53-69).</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L’Harmattan,</w:t>
      </w:r>
      <w:r w:rsidR="00BF77D2">
        <w:rPr>
          <w:rFonts w:ascii="Times New Roman" w:hAnsi="Times New Roman" w:cs="Times New Roman"/>
          <w:lang w:val="fr-FR"/>
        </w:rPr>
        <w:t xml:space="preserve"> </w:t>
      </w:r>
    </w:p>
    <w:p w14:paraId="36D954CD" w14:textId="2B92B33D" w:rsidR="0025318D" w:rsidRPr="008E535B" w:rsidRDefault="0025318D" w:rsidP="007033B6">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iCs/>
          <w:lang w:val="fr-FR"/>
        </w:rPr>
        <w:t>Fleck</w:t>
      </w:r>
      <w:r w:rsidR="00BF77D2">
        <w:rPr>
          <w:rFonts w:ascii="Times New Roman" w:hAnsi="Times New Roman" w:cs="Times New Roman"/>
          <w:iCs/>
          <w:lang w:val="fr-FR"/>
        </w:rPr>
        <w:t xml:space="preserve"> </w:t>
      </w:r>
      <w:r w:rsidRPr="008E535B">
        <w:rPr>
          <w:rFonts w:ascii="Times New Roman" w:hAnsi="Times New Roman" w:cs="Times New Roman"/>
          <w:iCs/>
          <w:lang w:val="fr-FR"/>
        </w:rPr>
        <w:t>F.</w:t>
      </w:r>
      <w:r w:rsidR="00BF77D2">
        <w:rPr>
          <w:rFonts w:ascii="Times New Roman" w:hAnsi="Times New Roman" w:cs="Times New Roman"/>
          <w:iCs/>
          <w:lang w:val="fr-FR"/>
        </w:rPr>
        <w:t xml:space="preserve"> </w:t>
      </w:r>
      <w:r w:rsidR="00F15DD7" w:rsidRPr="008E535B">
        <w:rPr>
          <w:rFonts w:ascii="Times New Roman" w:hAnsi="Times New Roman" w:cs="Times New Roman"/>
          <w:iCs/>
          <w:lang w:val="fr-FR"/>
        </w:rPr>
        <w:t>(</w:t>
      </w:r>
      <w:r w:rsidRPr="008E535B">
        <w:rPr>
          <w:rFonts w:ascii="Times New Roman" w:hAnsi="Times New Roman" w:cs="Times New Roman"/>
          <w:iCs/>
          <w:lang w:val="fr-FR"/>
        </w:rPr>
        <w:t>2020</w:t>
      </w:r>
      <w:r w:rsidR="00F15DD7" w:rsidRPr="008E535B">
        <w:rPr>
          <w:rFonts w:ascii="Times New Roman" w:hAnsi="Times New Roman" w:cs="Times New Roman"/>
          <w:iCs/>
          <w:lang w:val="fr-FR"/>
        </w:rPr>
        <w:t>).</w:t>
      </w:r>
      <w:r w:rsidR="00BF77D2">
        <w:rPr>
          <w:rFonts w:ascii="Times New Roman" w:hAnsi="Times New Roman" w:cs="Times New Roman"/>
          <w:iCs/>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discours</w:t>
      </w:r>
      <w:r w:rsidR="00BF77D2">
        <w:rPr>
          <w:rFonts w:ascii="Times New Roman" w:hAnsi="Times New Roman" w:cs="Times New Roman"/>
          <w:lang w:val="fr-FR"/>
        </w:rPr>
        <w:t xml:space="preserve"> </w:t>
      </w:r>
      <w:r w:rsidRPr="008E535B">
        <w:rPr>
          <w:rFonts w:ascii="Times New Roman" w:hAnsi="Times New Roman" w:cs="Times New Roman"/>
          <w:lang w:val="fr-FR"/>
        </w:rPr>
        <w:t>directs</w:t>
      </w:r>
      <w:r w:rsidR="00BF77D2">
        <w:rPr>
          <w:rFonts w:ascii="Times New Roman" w:hAnsi="Times New Roman" w:cs="Times New Roman"/>
          <w:lang w:val="fr-FR"/>
        </w:rPr>
        <w:t xml:space="preserve"> </w:t>
      </w:r>
      <w:r w:rsidRPr="008E535B">
        <w:rPr>
          <w:rFonts w:ascii="Times New Roman" w:hAnsi="Times New Roman" w:cs="Times New Roman"/>
          <w:lang w:val="fr-FR"/>
        </w:rPr>
        <w:t>non</w:t>
      </w:r>
      <w:r w:rsidR="00BF77D2">
        <w:rPr>
          <w:rFonts w:ascii="Times New Roman" w:hAnsi="Times New Roman" w:cs="Times New Roman"/>
          <w:lang w:val="fr-FR"/>
        </w:rPr>
        <w:t xml:space="preserve"> </w:t>
      </w:r>
      <w:r w:rsidRPr="008E535B">
        <w:rPr>
          <w:rFonts w:ascii="Times New Roman" w:hAnsi="Times New Roman" w:cs="Times New Roman"/>
          <w:lang w:val="fr-FR"/>
        </w:rPr>
        <w:t>marqués</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Epigrammes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Martial</w:t>
      </w:r>
      <w:r w:rsidR="00F15DD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Lalies</w:t>
      </w:r>
      <w:r w:rsidR="00F15DD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40,</w:t>
      </w:r>
      <w:r w:rsidR="00BF77D2">
        <w:rPr>
          <w:rFonts w:ascii="Times New Roman" w:hAnsi="Times New Roman" w:cs="Times New Roman"/>
          <w:lang w:val="fr-FR"/>
        </w:rPr>
        <w:t xml:space="preserve"> </w:t>
      </w:r>
      <w:r w:rsidRPr="008E535B">
        <w:rPr>
          <w:rFonts w:ascii="Times New Roman" w:hAnsi="Times New Roman" w:cs="Times New Roman"/>
          <w:lang w:val="fr-FR"/>
        </w:rPr>
        <w:t>61-83</w:t>
      </w:r>
      <w:r w:rsidR="00F15DD7" w:rsidRPr="008E535B">
        <w:rPr>
          <w:rFonts w:ascii="Times New Roman" w:hAnsi="Times New Roman" w:cs="Times New Roman"/>
          <w:lang w:val="fr-FR"/>
        </w:rPr>
        <w:t>.</w:t>
      </w:r>
    </w:p>
    <w:p w14:paraId="4A970BD2" w14:textId="2B30588D" w:rsidR="0025318D" w:rsidRPr="008E535B" w:rsidRDefault="0025318D" w:rsidP="007033B6">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Fruyt</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BF77D2">
        <w:rPr>
          <w:rFonts w:ascii="Times New Roman" w:hAnsi="Times New Roman" w:cs="Times New Roman"/>
          <w:lang w:val="fr-FR"/>
        </w:rPr>
        <w:t xml:space="preserve"> </w:t>
      </w:r>
      <w:r w:rsidR="00F15DD7" w:rsidRPr="008E535B">
        <w:rPr>
          <w:rFonts w:ascii="Times New Roman" w:hAnsi="Times New Roman" w:cs="Times New Roman"/>
          <w:lang w:val="fr-FR"/>
        </w:rPr>
        <w:t>(</w:t>
      </w:r>
      <w:r w:rsidRPr="008E535B">
        <w:rPr>
          <w:rFonts w:ascii="Times New Roman" w:hAnsi="Times New Roman" w:cs="Times New Roman"/>
          <w:lang w:val="fr-FR"/>
        </w:rPr>
        <w:t>1996</w:t>
      </w:r>
      <w:r w:rsidR="00F15DD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Oralité</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langue</w:t>
      </w:r>
      <w:r w:rsidR="00BF77D2">
        <w:rPr>
          <w:rFonts w:ascii="Times New Roman" w:hAnsi="Times New Roman" w:cs="Times New Roman"/>
          <w:lang w:val="fr-FR"/>
        </w:rPr>
        <w:t xml:space="preserve"> </w:t>
      </w:r>
      <w:r w:rsidRPr="008E535B">
        <w:rPr>
          <w:rFonts w:ascii="Times New Roman" w:hAnsi="Times New Roman" w:cs="Times New Roman"/>
          <w:lang w:val="fr-FR"/>
        </w:rPr>
        <w:t>latine</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approche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problématique</w:t>
      </w:r>
      <w:r w:rsidR="00F15DD7" w:rsidRPr="008E535B">
        <w:rPr>
          <w:rFonts w:ascii="Times New Roman" w:hAnsi="Times New Roman" w:cs="Times New Roman"/>
          <w:lang w:val="fr-FR"/>
        </w:rPr>
        <w:t>.</w:t>
      </w:r>
      <w:r w:rsidR="00BF77D2">
        <w:rPr>
          <w:rFonts w:ascii="Times New Roman" w:hAnsi="Times New Roman" w:cs="Times New Roman"/>
          <w:lang w:val="fr-FR"/>
        </w:rPr>
        <w:t xml:space="preserve"> </w:t>
      </w:r>
      <w:r w:rsidR="00F15DD7" w:rsidRPr="008E535B">
        <w:rPr>
          <w:rFonts w:ascii="Times New Roman" w:hAnsi="Times New Roman" w:cs="Times New Roman"/>
          <w:lang w:val="fr-FR"/>
        </w:rPr>
        <w:t>In</w:t>
      </w:r>
      <w:r w:rsidR="00BF77D2">
        <w:rPr>
          <w:rFonts w:ascii="Times New Roman" w:hAnsi="Times New Roman" w:cs="Times New Roman"/>
          <w:lang w:val="fr-FR"/>
        </w:rPr>
        <w:t xml:space="preserve"> </w:t>
      </w:r>
      <w:r w:rsidR="00F15DD7" w:rsidRPr="008E535B">
        <w:rPr>
          <w:rFonts w:ascii="Times New Roman" w:hAnsi="Times New Roman" w:cs="Times New Roman"/>
          <w:lang w:val="fr-FR"/>
        </w:rPr>
        <w:t>J.</w:t>
      </w:r>
      <w:r w:rsidR="00BF77D2">
        <w:rPr>
          <w:rFonts w:ascii="Times New Roman" w:hAnsi="Times New Roman" w:cs="Times New Roman"/>
          <w:lang w:val="fr-FR"/>
        </w:rPr>
        <w:t xml:space="preserve"> </w:t>
      </w:r>
      <w:r w:rsidR="00F15DD7" w:rsidRPr="008E535B">
        <w:rPr>
          <w:rFonts w:ascii="Times New Roman" w:hAnsi="Times New Roman" w:cs="Times New Roman"/>
          <w:lang w:val="fr-FR"/>
        </w:rPr>
        <w:t>Dangel</w:t>
      </w:r>
      <w:r w:rsidR="00BF77D2">
        <w:rPr>
          <w:rFonts w:ascii="Times New Roman" w:hAnsi="Times New Roman" w:cs="Times New Roman"/>
          <w:lang w:val="fr-FR"/>
        </w:rPr>
        <w:t xml:space="preserve"> </w:t>
      </w:r>
      <w:r w:rsidR="00F15DD7" w:rsidRPr="008E535B">
        <w:rPr>
          <w:rFonts w:ascii="Times New Roman" w:hAnsi="Times New Roman" w:cs="Times New Roman"/>
          <w:lang w:val="fr-FR"/>
        </w:rPr>
        <w:t>et</w:t>
      </w:r>
      <w:r w:rsidR="00BF77D2">
        <w:rPr>
          <w:rFonts w:ascii="Times New Roman" w:hAnsi="Times New Roman" w:cs="Times New Roman"/>
          <w:lang w:val="fr-FR"/>
        </w:rPr>
        <w:t xml:space="preserve"> </w:t>
      </w:r>
      <w:r w:rsidR="00F15DD7" w:rsidRPr="008E535B">
        <w:rPr>
          <w:rFonts w:ascii="Times New Roman" w:hAnsi="Times New Roman" w:cs="Times New Roman"/>
          <w:lang w:val="fr-FR"/>
        </w:rPr>
        <w:t>C.</w:t>
      </w:r>
      <w:r w:rsidR="00BF77D2">
        <w:rPr>
          <w:rFonts w:ascii="Times New Roman" w:hAnsi="Times New Roman" w:cs="Times New Roman"/>
          <w:lang w:val="fr-FR"/>
        </w:rPr>
        <w:t xml:space="preserve"> </w:t>
      </w:r>
      <w:r w:rsidR="00F15DD7" w:rsidRPr="008E535B">
        <w:rPr>
          <w:rFonts w:ascii="Times New Roman" w:hAnsi="Times New Roman" w:cs="Times New Roman"/>
          <w:lang w:val="fr-FR"/>
        </w:rPr>
        <w:t>Moussy</w:t>
      </w:r>
      <w:r w:rsidR="00BF77D2">
        <w:rPr>
          <w:rFonts w:ascii="Times New Roman" w:hAnsi="Times New Roman" w:cs="Times New Roman"/>
          <w:lang w:val="fr-FR"/>
        </w:rPr>
        <w:t xml:space="preserve"> </w:t>
      </w:r>
      <w:r w:rsidR="00F15DD7" w:rsidRPr="008E535B">
        <w:rPr>
          <w:rFonts w:ascii="Times New Roman" w:hAnsi="Times New Roman" w:cs="Times New Roman"/>
          <w:lang w:val="fr-FR"/>
        </w:rPr>
        <w:t>(Eds.),</w:t>
      </w:r>
      <w:r w:rsidR="00BF77D2">
        <w:rPr>
          <w:rFonts w:ascii="Times New Roman" w:hAnsi="Times New Roman" w:cs="Times New Roman"/>
          <w:lang w:val="fr-FR"/>
        </w:rPr>
        <w:t xml:space="preserve"> </w:t>
      </w:r>
      <w:r w:rsidRPr="008E535B">
        <w:rPr>
          <w:rFonts w:ascii="Times New Roman" w:hAnsi="Times New Roman" w:cs="Times New Roman"/>
          <w:i/>
          <w:lang w:val="fr-FR"/>
        </w:rPr>
        <w:t>Les</w:t>
      </w:r>
      <w:r w:rsidR="00BF77D2">
        <w:rPr>
          <w:rFonts w:ascii="Times New Roman" w:hAnsi="Times New Roman" w:cs="Times New Roman"/>
          <w:i/>
          <w:lang w:val="fr-FR"/>
        </w:rPr>
        <w:t xml:space="preserve"> </w:t>
      </w:r>
      <w:r w:rsidRPr="008E535B">
        <w:rPr>
          <w:rFonts w:ascii="Times New Roman" w:hAnsi="Times New Roman" w:cs="Times New Roman"/>
          <w:i/>
          <w:lang w:val="fr-FR"/>
        </w:rPr>
        <w:t>structures</w:t>
      </w:r>
      <w:r w:rsidR="00BF77D2">
        <w:rPr>
          <w:rFonts w:ascii="Times New Roman" w:hAnsi="Times New Roman" w:cs="Times New Roman"/>
          <w:i/>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l’oralité</w:t>
      </w:r>
      <w:r w:rsidR="00BF77D2">
        <w:rPr>
          <w:rFonts w:ascii="Times New Roman" w:hAnsi="Times New Roman" w:cs="Times New Roman"/>
          <w:i/>
          <w:lang w:val="fr-FR"/>
        </w:rPr>
        <w:t xml:space="preserve"> </w:t>
      </w:r>
      <w:r w:rsidRPr="008E535B">
        <w:rPr>
          <w:rFonts w:ascii="Times New Roman" w:hAnsi="Times New Roman" w:cs="Times New Roman"/>
          <w:i/>
          <w:lang w:val="fr-FR"/>
        </w:rPr>
        <w:t>en</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00584897" w:rsidRPr="008E535B">
        <w:rPr>
          <w:rFonts w:ascii="Times New Roman" w:hAnsi="Times New Roman" w:cs="Times New Roman"/>
          <w:lang w:val="fr-FR"/>
        </w:rPr>
        <w:t>(pp.</w:t>
      </w:r>
      <w:r w:rsidR="00BF77D2">
        <w:rPr>
          <w:rFonts w:ascii="Times New Roman" w:hAnsi="Times New Roman" w:cs="Times New Roman"/>
          <w:lang w:val="fr-FR"/>
        </w:rPr>
        <w:t xml:space="preserve"> </w:t>
      </w:r>
      <w:r w:rsidR="00584897" w:rsidRPr="008E535B">
        <w:rPr>
          <w:rFonts w:ascii="Times New Roman" w:hAnsi="Times New Roman" w:cs="Times New Roman"/>
          <w:lang w:val="fr-FR"/>
        </w:rPr>
        <w:t>53-68).</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PUPS</w:t>
      </w:r>
      <w:r w:rsidR="00584897" w:rsidRPr="008E535B">
        <w:rPr>
          <w:rFonts w:ascii="Times New Roman" w:hAnsi="Times New Roman" w:cs="Times New Roman"/>
          <w:lang w:val="fr-FR"/>
        </w:rPr>
        <w:t>.</w:t>
      </w:r>
      <w:r w:rsidR="00BF77D2">
        <w:rPr>
          <w:rFonts w:ascii="Times New Roman" w:hAnsi="Times New Roman" w:cs="Times New Roman"/>
          <w:lang w:val="fr-FR"/>
        </w:rPr>
        <w:t xml:space="preserve"> </w:t>
      </w:r>
    </w:p>
    <w:p w14:paraId="1FAD5ED8" w14:textId="3D5293EC" w:rsidR="0025318D" w:rsidRPr="008E535B" w:rsidRDefault="0025318D" w:rsidP="007033B6">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Gaide</w:t>
      </w:r>
      <w:r w:rsidR="00BF77D2">
        <w:rPr>
          <w:rFonts w:ascii="Times New Roman" w:hAnsi="Times New Roman" w:cs="Times New Roman"/>
          <w:lang w:val="fr-FR"/>
        </w:rPr>
        <w:t xml:space="preserve"> </w:t>
      </w:r>
      <w:r w:rsidRPr="008E535B">
        <w:rPr>
          <w:rFonts w:ascii="Times New Roman" w:hAnsi="Times New Roman" w:cs="Times New Roman"/>
          <w:lang w:val="fr-FR"/>
        </w:rPr>
        <w:t>F.</w:t>
      </w:r>
      <w:r w:rsidR="00BF77D2">
        <w:rPr>
          <w:rFonts w:ascii="Times New Roman" w:hAnsi="Times New Roman" w:cs="Times New Roman"/>
          <w:lang w:val="fr-FR"/>
        </w:rPr>
        <w:t xml:space="preserve"> </w:t>
      </w:r>
      <w:r w:rsidR="00584897" w:rsidRPr="008E535B">
        <w:rPr>
          <w:rFonts w:ascii="Times New Roman" w:hAnsi="Times New Roman" w:cs="Times New Roman"/>
          <w:lang w:val="fr-FR"/>
        </w:rPr>
        <w:t>(</w:t>
      </w:r>
      <w:r w:rsidRPr="008E535B">
        <w:rPr>
          <w:rFonts w:ascii="Times New Roman" w:hAnsi="Times New Roman" w:cs="Times New Roman"/>
          <w:lang w:val="fr-FR"/>
        </w:rPr>
        <w:t>1995</w:t>
      </w:r>
      <w:r w:rsidR="0058489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Intuitions</w:t>
      </w:r>
      <w:r w:rsidR="00BF77D2">
        <w:rPr>
          <w:rFonts w:ascii="Times New Roman" w:hAnsi="Times New Roman" w:cs="Times New Roman"/>
          <w:lang w:val="fr-FR"/>
        </w:rPr>
        <w:t xml:space="preserve"> </w:t>
      </w:r>
      <w:r w:rsidRPr="008E535B">
        <w:rPr>
          <w:rFonts w:ascii="Times New Roman" w:hAnsi="Times New Roman" w:cs="Times New Roman"/>
          <w:lang w:val="fr-FR"/>
        </w:rPr>
        <w:t>linguistiques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Pétrone</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sa</w:t>
      </w:r>
      <w:r w:rsidR="00BF77D2">
        <w:rPr>
          <w:rFonts w:ascii="Times New Roman" w:hAnsi="Times New Roman" w:cs="Times New Roman"/>
          <w:lang w:val="fr-FR"/>
        </w:rPr>
        <w:t xml:space="preserve"> </w:t>
      </w:r>
      <w:r w:rsidRPr="008E535B">
        <w:rPr>
          <w:rFonts w:ascii="Times New Roman" w:hAnsi="Times New Roman" w:cs="Times New Roman"/>
          <w:lang w:val="fr-FR"/>
        </w:rPr>
        <w:t>mise</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scène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affranchis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i/>
          <w:lang w:val="fr-FR"/>
        </w:rPr>
        <w:t>Cena</w:t>
      </w:r>
      <w:r w:rsidR="0058489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Latomus</w:t>
      </w:r>
      <w:r w:rsidR="00BF77D2">
        <w:rPr>
          <w:rFonts w:ascii="Times New Roman" w:hAnsi="Times New Roman" w:cs="Times New Roman"/>
          <w:lang w:val="fr-FR"/>
        </w:rPr>
        <w:t xml:space="preserve"> </w:t>
      </w:r>
      <w:r w:rsidRPr="008E535B">
        <w:rPr>
          <w:rFonts w:ascii="Times New Roman" w:hAnsi="Times New Roman" w:cs="Times New Roman"/>
          <w:lang w:val="fr-FR"/>
        </w:rPr>
        <w:t>54,</w:t>
      </w:r>
      <w:r w:rsidR="00BF77D2">
        <w:rPr>
          <w:rFonts w:ascii="Times New Roman" w:hAnsi="Times New Roman" w:cs="Times New Roman"/>
          <w:lang w:val="fr-FR"/>
        </w:rPr>
        <w:t xml:space="preserve"> </w:t>
      </w:r>
      <w:r w:rsidRPr="008E535B">
        <w:rPr>
          <w:rFonts w:ascii="Times New Roman" w:hAnsi="Times New Roman" w:cs="Times New Roman"/>
          <w:lang w:val="fr-FR"/>
        </w:rPr>
        <w:t>856-863.</w:t>
      </w:r>
      <w:r w:rsidR="00BF77D2">
        <w:rPr>
          <w:rFonts w:ascii="Times New Roman" w:hAnsi="Times New Roman" w:cs="Times New Roman"/>
          <w:lang w:val="fr-FR"/>
        </w:rPr>
        <w:t xml:space="preserve"> </w:t>
      </w:r>
    </w:p>
    <w:p w14:paraId="591C38FE" w14:textId="39565497" w:rsidR="0025318D" w:rsidRPr="008E535B" w:rsidRDefault="0025318D" w:rsidP="007033B6">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Gaide</w:t>
      </w:r>
      <w:r w:rsidR="00BF77D2">
        <w:rPr>
          <w:rFonts w:ascii="Times New Roman" w:hAnsi="Times New Roman" w:cs="Times New Roman"/>
          <w:lang w:val="fr-FR"/>
        </w:rPr>
        <w:t xml:space="preserve"> </w:t>
      </w:r>
      <w:r w:rsidRPr="008E535B">
        <w:rPr>
          <w:rFonts w:ascii="Times New Roman" w:hAnsi="Times New Roman" w:cs="Times New Roman"/>
          <w:lang w:val="fr-FR"/>
        </w:rPr>
        <w:t>F.</w:t>
      </w:r>
      <w:r w:rsidR="00BF77D2">
        <w:rPr>
          <w:rFonts w:ascii="Times New Roman" w:hAnsi="Times New Roman" w:cs="Times New Roman"/>
          <w:lang w:val="fr-FR"/>
        </w:rPr>
        <w:t xml:space="preserve"> </w:t>
      </w:r>
      <w:r w:rsidR="00584897" w:rsidRPr="008E535B">
        <w:rPr>
          <w:rFonts w:ascii="Times New Roman" w:hAnsi="Times New Roman" w:cs="Times New Roman"/>
          <w:lang w:val="fr-FR"/>
        </w:rPr>
        <w:t>(</w:t>
      </w:r>
      <w:r w:rsidRPr="008E535B">
        <w:rPr>
          <w:rFonts w:ascii="Times New Roman" w:hAnsi="Times New Roman" w:cs="Times New Roman"/>
          <w:lang w:val="fr-FR"/>
        </w:rPr>
        <w:t>1997</w:t>
      </w:r>
      <w:r w:rsidR="00584897" w:rsidRPr="008E535B">
        <w:rPr>
          <w:rFonts w:ascii="Times New Roman" w:hAnsi="Times New Roman" w:cs="Times New Roman"/>
          <w:lang w:val="fr-FR"/>
        </w:rPr>
        <w:t>).</w:t>
      </w:r>
      <w:r w:rsidR="00BF77D2">
        <w:rPr>
          <w:rFonts w:ascii="Times New Roman" w:hAnsi="Times New Roman" w:cs="Times New Roman"/>
          <w:b/>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interactions</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i/>
          <w:lang w:val="fr-FR"/>
        </w:rPr>
        <w:t>Cena</w:t>
      </w:r>
      <w:r w:rsidR="00BF77D2">
        <w:rPr>
          <w:rFonts w:ascii="Times New Roman" w:hAnsi="Times New Roman" w:cs="Times New Roman"/>
          <w:i/>
          <w:lang w:val="fr-FR"/>
        </w:rPr>
        <w:t xml:space="preserve"> </w:t>
      </w:r>
      <w:r w:rsidRPr="008E535B">
        <w:rPr>
          <w:rFonts w:ascii="Times New Roman" w:hAnsi="Times New Roman" w:cs="Times New Roman"/>
          <w:i/>
          <w:lang w:val="fr-FR"/>
        </w:rPr>
        <w:t>Trimalchionis</w:t>
      </w:r>
      <w:r w:rsidR="0058489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Revue</w:t>
      </w:r>
      <w:r w:rsidR="00BF77D2">
        <w:rPr>
          <w:rFonts w:ascii="Times New Roman" w:hAnsi="Times New Roman" w:cs="Times New Roman"/>
          <w:i/>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Philologie</w:t>
      </w:r>
      <w:r w:rsidR="00BF77D2">
        <w:rPr>
          <w:rFonts w:ascii="Times New Roman" w:hAnsi="Times New Roman" w:cs="Times New Roman"/>
          <w:lang w:val="fr-FR"/>
        </w:rPr>
        <w:t xml:space="preserve"> </w:t>
      </w:r>
      <w:r w:rsidRPr="008E535B">
        <w:rPr>
          <w:rFonts w:ascii="Times New Roman" w:hAnsi="Times New Roman" w:cs="Times New Roman"/>
          <w:lang w:val="fr-FR"/>
        </w:rPr>
        <w:t>71</w:t>
      </w:r>
      <w:r w:rsidR="00BF77D2">
        <w:rPr>
          <w:rFonts w:ascii="Times New Roman" w:hAnsi="Times New Roman" w:cs="Times New Roman"/>
          <w:lang w:val="fr-FR"/>
        </w:rPr>
        <w:t xml:space="preserve"> </w:t>
      </w:r>
      <w:r w:rsidR="00584897" w:rsidRPr="008E535B">
        <w:rPr>
          <w:rFonts w:ascii="Times New Roman" w:hAnsi="Times New Roman" w:cs="Times New Roman"/>
          <w:lang w:val="fr-FR"/>
        </w:rPr>
        <w:t>(</w:t>
      </w:r>
      <w:r w:rsidRPr="008E535B">
        <w:rPr>
          <w:rFonts w:ascii="Times New Roman" w:hAnsi="Times New Roman" w:cs="Times New Roman"/>
          <w:lang w:val="fr-FR"/>
        </w:rPr>
        <w:t>1</w:t>
      </w:r>
      <w:r w:rsidR="00584897"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45-53.</w:t>
      </w:r>
    </w:p>
    <w:p w14:paraId="21B1EE5A" w14:textId="1C5B2B6E" w:rsidR="0025318D" w:rsidRPr="008E535B" w:rsidRDefault="0025318D" w:rsidP="007033B6">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Peri</w:t>
      </w:r>
      <w:r w:rsidR="00BF77D2">
        <w:rPr>
          <w:rFonts w:ascii="Times New Roman" w:hAnsi="Times New Roman" w:cs="Times New Roman"/>
          <w:i/>
          <w:lang w:val="fr-FR"/>
        </w:rPr>
        <w:t xml:space="preserve"> </w:t>
      </w:r>
      <w:r w:rsidRPr="008E535B">
        <w:rPr>
          <w:rFonts w:ascii="Times New Roman" w:hAnsi="Times New Roman" w:cs="Times New Roman"/>
          <w:lang w:val="fr-FR"/>
        </w:rPr>
        <w:t>G.</w:t>
      </w:r>
      <w:r w:rsidR="00BF77D2">
        <w:rPr>
          <w:rFonts w:ascii="Times New Roman" w:hAnsi="Times New Roman" w:cs="Times New Roman"/>
          <w:i/>
          <w:lang w:val="fr-FR"/>
        </w:rPr>
        <w:t xml:space="preserve"> </w:t>
      </w:r>
      <w:r w:rsidR="00584897" w:rsidRPr="008E535B">
        <w:rPr>
          <w:rFonts w:ascii="Times New Roman" w:hAnsi="Times New Roman" w:cs="Times New Roman"/>
          <w:iCs/>
          <w:lang w:val="fr-FR"/>
        </w:rPr>
        <w:t>(</w:t>
      </w:r>
      <w:r w:rsidRPr="008E535B">
        <w:rPr>
          <w:rFonts w:ascii="Times New Roman" w:hAnsi="Times New Roman" w:cs="Times New Roman"/>
          <w:lang w:val="fr-FR"/>
        </w:rPr>
        <w:t>2007</w:t>
      </w:r>
      <w:r w:rsidR="0058489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Discorso</w:t>
      </w:r>
      <w:r w:rsidR="00BF77D2">
        <w:rPr>
          <w:rFonts w:ascii="Times New Roman" w:hAnsi="Times New Roman" w:cs="Times New Roman"/>
          <w:i/>
          <w:lang w:val="fr-FR"/>
        </w:rPr>
        <w:t xml:space="preserve"> </w:t>
      </w:r>
      <w:r w:rsidRPr="008E535B">
        <w:rPr>
          <w:rFonts w:ascii="Times New Roman" w:hAnsi="Times New Roman" w:cs="Times New Roman"/>
          <w:i/>
          <w:lang w:val="fr-FR"/>
        </w:rPr>
        <w:t>diretto</w:t>
      </w:r>
      <w:r w:rsidR="00BF77D2">
        <w:rPr>
          <w:rFonts w:ascii="Times New Roman" w:hAnsi="Times New Roman" w:cs="Times New Roman"/>
          <w:i/>
          <w:lang w:val="fr-FR"/>
        </w:rPr>
        <w:t xml:space="preserve"> </w:t>
      </w:r>
      <w:r w:rsidRPr="008E535B">
        <w:rPr>
          <w:rFonts w:ascii="Times New Roman" w:hAnsi="Times New Roman" w:cs="Times New Roman"/>
          <w:i/>
          <w:lang w:val="fr-FR"/>
        </w:rPr>
        <w:t>e</w:t>
      </w:r>
      <w:r w:rsidR="00BF77D2">
        <w:rPr>
          <w:rFonts w:ascii="Times New Roman" w:hAnsi="Times New Roman" w:cs="Times New Roman"/>
          <w:i/>
          <w:lang w:val="fr-FR"/>
        </w:rPr>
        <w:t xml:space="preserve"> </w:t>
      </w:r>
      <w:r w:rsidRPr="008E535B">
        <w:rPr>
          <w:rFonts w:ascii="Times New Roman" w:hAnsi="Times New Roman" w:cs="Times New Roman"/>
          <w:i/>
          <w:lang w:val="fr-FR"/>
        </w:rPr>
        <w:t>discorso</w:t>
      </w:r>
      <w:r w:rsidR="00BF77D2">
        <w:rPr>
          <w:rFonts w:ascii="Times New Roman" w:hAnsi="Times New Roman" w:cs="Times New Roman"/>
          <w:i/>
          <w:lang w:val="fr-FR"/>
        </w:rPr>
        <w:t xml:space="preserve"> </w:t>
      </w:r>
      <w:r w:rsidRPr="008E535B">
        <w:rPr>
          <w:rFonts w:ascii="Times New Roman" w:hAnsi="Times New Roman" w:cs="Times New Roman"/>
          <w:i/>
          <w:lang w:val="fr-FR"/>
        </w:rPr>
        <w:t>indiretto</w:t>
      </w:r>
      <w:r w:rsidR="00BF77D2">
        <w:rPr>
          <w:rFonts w:ascii="Times New Roman" w:hAnsi="Times New Roman" w:cs="Times New Roman"/>
          <w:i/>
          <w:lang w:val="fr-FR"/>
        </w:rPr>
        <w:t xml:space="preserve"> </w:t>
      </w:r>
      <w:r w:rsidRPr="008E535B">
        <w:rPr>
          <w:rFonts w:ascii="Times New Roman" w:hAnsi="Times New Roman" w:cs="Times New Roman"/>
          <w:i/>
          <w:lang w:val="fr-FR"/>
        </w:rPr>
        <w:t>nel</w:t>
      </w:r>
      <w:r w:rsidR="00BF77D2">
        <w:rPr>
          <w:rFonts w:ascii="Times New Roman" w:hAnsi="Times New Roman" w:cs="Times New Roman"/>
          <w:i/>
          <w:lang w:val="fr-FR"/>
        </w:rPr>
        <w:t xml:space="preserve"> </w:t>
      </w:r>
      <w:r w:rsidRPr="008E535B">
        <w:rPr>
          <w:rFonts w:ascii="Times New Roman" w:hAnsi="Times New Roman" w:cs="Times New Roman"/>
          <w:i/>
          <w:lang w:val="fr-FR"/>
        </w:rPr>
        <w:t>Satyricon.</w:t>
      </w:r>
      <w:r w:rsidR="00BF77D2">
        <w:rPr>
          <w:rFonts w:ascii="Times New Roman" w:hAnsi="Times New Roman" w:cs="Times New Roman"/>
          <w:i/>
          <w:lang w:val="fr-FR"/>
        </w:rPr>
        <w:t xml:space="preserve"> </w:t>
      </w:r>
      <w:r w:rsidRPr="008E535B">
        <w:rPr>
          <w:rFonts w:ascii="Times New Roman" w:hAnsi="Times New Roman" w:cs="Times New Roman"/>
          <w:i/>
          <w:lang w:val="fr-FR"/>
        </w:rPr>
        <w:t>Due</w:t>
      </w:r>
      <w:r w:rsidR="00BF77D2">
        <w:rPr>
          <w:rFonts w:ascii="Times New Roman" w:hAnsi="Times New Roman" w:cs="Times New Roman"/>
          <w:i/>
          <w:lang w:val="fr-FR"/>
        </w:rPr>
        <w:t xml:space="preserve"> </w:t>
      </w:r>
      <w:r w:rsidRPr="008E535B">
        <w:rPr>
          <w:rFonts w:ascii="Times New Roman" w:hAnsi="Times New Roman" w:cs="Times New Roman"/>
          <w:i/>
          <w:lang w:val="fr-FR"/>
        </w:rPr>
        <w:t>regimi</w:t>
      </w:r>
      <w:r w:rsidR="00BF77D2">
        <w:rPr>
          <w:rFonts w:ascii="Times New Roman" w:hAnsi="Times New Roman" w:cs="Times New Roman"/>
          <w:i/>
          <w:lang w:val="fr-FR"/>
        </w:rPr>
        <w:t xml:space="preserve"> </w:t>
      </w:r>
      <w:r w:rsidRPr="008E535B">
        <w:rPr>
          <w:rFonts w:ascii="Times New Roman" w:hAnsi="Times New Roman" w:cs="Times New Roman"/>
          <w:i/>
          <w:lang w:val="fr-FR"/>
        </w:rPr>
        <w:t>a</w:t>
      </w:r>
      <w:r w:rsidR="00BF77D2">
        <w:rPr>
          <w:rFonts w:ascii="Times New Roman" w:hAnsi="Times New Roman" w:cs="Times New Roman"/>
          <w:i/>
          <w:lang w:val="fr-FR"/>
        </w:rPr>
        <w:t xml:space="preserve"> </w:t>
      </w:r>
      <w:r w:rsidRPr="008E535B">
        <w:rPr>
          <w:rFonts w:ascii="Times New Roman" w:hAnsi="Times New Roman" w:cs="Times New Roman"/>
          <w:i/>
          <w:lang w:val="fr-FR"/>
        </w:rPr>
        <w:t>contrasto</w:t>
      </w:r>
      <w:r w:rsidR="00584897" w:rsidRPr="008E535B">
        <w:rPr>
          <w:rFonts w:ascii="Times New Roman" w:hAnsi="Times New Roman" w:cs="Times New Roman"/>
          <w:lang w:val="fr-FR"/>
        </w:rPr>
        <w:t>.</w:t>
      </w:r>
      <w:r w:rsidR="00BF77D2">
        <w:rPr>
          <w:rFonts w:ascii="Times New Roman" w:hAnsi="Times New Roman" w:cs="Times New Roman"/>
          <w:lang w:val="fr-FR"/>
        </w:rPr>
        <w:t xml:space="preserve"> </w:t>
      </w:r>
      <w:r w:rsidR="00DF20A9" w:rsidRPr="008E535B">
        <w:rPr>
          <w:rFonts w:ascii="Times New Roman" w:hAnsi="Times New Roman" w:cs="Times New Roman"/>
          <w:lang w:val="fr-FR"/>
        </w:rPr>
        <w:t>Pisa:</w:t>
      </w:r>
      <w:r w:rsidR="00BF77D2">
        <w:rPr>
          <w:rFonts w:ascii="Times New Roman" w:hAnsi="Times New Roman" w:cs="Times New Roman"/>
          <w:lang w:val="fr-FR"/>
        </w:rPr>
        <w:t xml:space="preserve"> </w:t>
      </w:r>
      <w:r w:rsidRPr="008E535B">
        <w:rPr>
          <w:rFonts w:ascii="Times New Roman" w:hAnsi="Times New Roman" w:cs="Times New Roman"/>
          <w:lang w:val="fr-FR"/>
        </w:rPr>
        <w:t>Edizioni</w:t>
      </w:r>
      <w:r w:rsidR="00BF77D2">
        <w:rPr>
          <w:rFonts w:ascii="Times New Roman" w:hAnsi="Times New Roman" w:cs="Times New Roman"/>
          <w:lang w:val="fr-FR"/>
        </w:rPr>
        <w:t xml:space="preserve"> </w:t>
      </w:r>
      <w:r w:rsidRPr="008E535B">
        <w:rPr>
          <w:rFonts w:ascii="Times New Roman" w:hAnsi="Times New Roman" w:cs="Times New Roman"/>
          <w:lang w:val="fr-FR"/>
        </w:rPr>
        <w:t>della</w:t>
      </w:r>
      <w:r w:rsidR="00BF77D2">
        <w:rPr>
          <w:rFonts w:ascii="Times New Roman" w:hAnsi="Times New Roman" w:cs="Times New Roman"/>
          <w:lang w:val="fr-FR"/>
        </w:rPr>
        <w:t xml:space="preserve"> </w:t>
      </w:r>
      <w:r w:rsidRPr="008E535B">
        <w:rPr>
          <w:rFonts w:ascii="Times New Roman" w:hAnsi="Times New Roman" w:cs="Times New Roman"/>
          <w:lang w:val="fr-FR"/>
        </w:rPr>
        <w:t>Normale.</w:t>
      </w:r>
    </w:p>
    <w:p w14:paraId="4211C62A" w14:textId="41EFF17F" w:rsidR="0025318D" w:rsidRPr="008E535B" w:rsidRDefault="0025318D" w:rsidP="007033B6">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iCs/>
          <w:lang w:val="fr-FR"/>
        </w:rPr>
        <w:t>Rosier</w:t>
      </w:r>
      <w:r w:rsidR="00BF77D2">
        <w:rPr>
          <w:rFonts w:ascii="Times New Roman" w:hAnsi="Times New Roman" w:cs="Times New Roman"/>
          <w:iCs/>
          <w:lang w:val="fr-FR"/>
        </w:rPr>
        <w:t xml:space="preserve"> </w:t>
      </w:r>
      <w:r w:rsidRPr="008E535B">
        <w:rPr>
          <w:rFonts w:ascii="Times New Roman" w:hAnsi="Times New Roman" w:cs="Times New Roman"/>
          <w:iCs/>
          <w:lang w:val="fr-FR"/>
        </w:rPr>
        <w:t>L</w:t>
      </w:r>
      <w:r w:rsidRPr="008E535B">
        <w:rPr>
          <w:rFonts w:ascii="Times New Roman" w:hAnsi="Times New Roman" w:cs="Times New Roman"/>
          <w:lang w:val="fr-FR"/>
        </w:rPr>
        <w:t>.</w:t>
      </w:r>
      <w:r w:rsidR="00BF77D2">
        <w:rPr>
          <w:rFonts w:ascii="Times New Roman" w:hAnsi="Times New Roman" w:cs="Times New Roman"/>
          <w:lang w:val="fr-FR"/>
        </w:rPr>
        <w:t xml:space="preserve"> </w:t>
      </w:r>
      <w:r w:rsidR="00DF20A9" w:rsidRPr="008E535B">
        <w:rPr>
          <w:rFonts w:ascii="Times New Roman" w:hAnsi="Times New Roman" w:cs="Times New Roman"/>
          <w:lang w:val="fr-FR"/>
        </w:rPr>
        <w:t>(</w:t>
      </w:r>
      <w:r w:rsidRPr="008E535B">
        <w:rPr>
          <w:rFonts w:ascii="Times New Roman" w:hAnsi="Times New Roman" w:cs="Times New Roman"/>
          <w:lang w:val="fr-FR"/>
        </w:rPr>
        <w:t>2008</w:t>
      </w:r>
      <w:r w:rsidR="00DF20A9"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Le</w:t>
      </w:r>
      <w:r w:rsidR="00BF77D2">
        <w:rPr>
          <w:rFonts w:ascii="Times New Roman" w:hAnsi="Times New Roman" w:cs="Times New Roman"/>
          <w:i/>
          <w:lang w:val="fr-FR"/>
        </w:rPr>
        <w:t xml:space="preserve"> </w:t>
      </w:r>
      <w:r w:rsidRPr="008E535B">
        <w:rPr>
          <w:rFonts w:ascii="Times New Roman" w:hAnsi="Times New Roman" w:cs="Times New Roman"/>
          <w:i/>
          <w:lang w:val="fr-FR"/>
        </w:rPr>
        <w:t>discours</w:t>
      </w:r>
      <w:r w:rsidR="00BF77D2">
        <w:rPr>
          <w:rFonts w:ascii="Times New Roman" w:hAnsi="Times New Roman" w:cs="Times New Roman"/>
          <w:i/>
          <w:lang w:val="fr-FR"/>
        </w:rPr>
        <w:t xml:space="preserve"> </w:t>
      </w:r>
      <w:r w:rsidRPr="008E535B">
        <w:rPr>
          <w:rFonts w:ascii="Times New Roman" w:hAnsi="Times New Roman" w:cs="Times New Roman"/>
          <w:i/>
          <w:lang w:val="fr-FR"/>
        </w:rPr>
        <w:t>rapporté</w:t>
      </w:r>
      <w:r w:rsidR="00BF77D2">
        <w:rPr>
          <w:rFonts w:ascii="Times New Roman" w:hAnsi="Times New Roman" w:cs="Times New Roman"/>
          <w:i/>
          <w:lang w:val="fr-FR"/>
        </w:rPr>
        <w:t xml:space="preserve"> </w:t>
      </w:r>
      <w:r w:rsidRPr="008E535B">
        <w:rPr>
          <w:rFonts w:ascii="Times New Roman" w:hAnsi="Times New Roman" w:cs="Times New Roman"/>
          <w:i/>
          <w:lang w:val="fr-FR"/>
        </w:rPr>
        <w:t>en</w:t>
      </w:r>
      <w:r w:rsidR="00BF77D2">
        <w:rPr>
          <w:rFonts w:ascii="Times New Roman" w:hAnsi="Times New Roman" w:cs="Times New Roman"/>
          <w:i/>
          <w:lang w:val="fr-FR"/>
        </w:rPr>
        <w:t xml:space="preserve"> </w:t>
      </w:r>
      <w:r w:rsidRPr="008E535B">
        <w:rPr>
          <w:rFonts w:ascii="Times New Roman" w:hAnsi="Times New Roman" w:cs="Times New Roman"/>
          <w:i/>
          <w:lang w:val="fr-FR"/>
        </w:rPr>
        <w:t>français</w:t>
      </w:r>
      <w:r w:rsidR="00DF20A9"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Ophrys.</w:t>
      </w:r>
    </w:p>
    <w:p w14:paraId="554C3BF5" w14:textId="4CDD9FC6" w:rsidR="00584897" w:rsidRPr="008E535B" w:rsidRDefault="00584897" w:rsidP="007033B6">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lastRenderedPageBreak/>
        <w:t>Salvan</w:t>
      </w:r>
      <w:r w:rsidR="00BF77D2">
        <w:rPr>
          <w:rFonts w:ascii="Times New Roman" w:hAnsi="Times New Roman" w:cs="Times New Roman"/>
          <w:lang w:val="fr-FR"/>
        </w:rPr>
        <w:t xml:space="preserve"> </w:t>
      </w:r>
      <w:r w:rsidRPr="008E535B">
        <w:rPr>
          <w:rFonts w:ascii="Times New Roman" w:hAnsi="Times New Roman" w:cs="Times New Roman"/>
          <w:lang w:val="fr-FR"/>
        </w:rPr>
        <w:t>G.</w:t>
      </w:r>
      <w:r w:rsidR="00BF77D2">
        <w:rPr>
          <w:rFonts w:ascii="Times New Roman" w:hAnsi="Times New Roman" w:cs="Times New Roman"/>
          <w:lang w:val="fr-FR"/>
        </w:rPr>
        <w:t xml:space="preserve"> </w:t>
      </w:r>
      <w:r w:rsidR="00DF20A9" w:rsidRPr="008E535B">
        <w:rPr>
          <w:rFonts w:ascii="Times New Roman" w:hAnsi="Times New Roman" w:cs="Times New Roman"/>
          <w:lang w:val="fr-FR"/>
        </w:rPr>
        <w:t>(</w:t>
      </w:r>
      <w:r w:rsidRPr="008E535B">
        <w:rPr>
          <w:rFonts w:ascii="Times New Roman" w:hAnsi="Times New Roman" w:cs="Times New Roman"/>
          <w:lang w:val="fr-FR"/>
        </w:rPr>
        <w:t>2005</w:t>
      </w:r>
      <w:r w:rsidR="00DF20A9"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L’incise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discours</w:t>
      </w:r>
      <w:r w:rsidR="00BF77D2">
        <w:rPr>
          <w:rFonts w:ascii="Times New Roman" w:hAnsi="Times New Roman" w:cs="Times New Roman"/>
          <w:lang w:val="fr-FR"/>
        </w:rPr>
        <w:t xml:space="preserve"> </w:t>
      </w:r>
      <w:r w:rsidRPr="008E535B">
        <w:rPr>
          <w:rFonts w:ascii="Times New Roman" w:hAnsi="Times New Roman" w:cs="Times New Roman"/>
          <w:lang w:val="fr-FR"/>
        </w:rPr>
        <w:t>rapporté</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roman</w:t>
      </w:r>
      <w:r w:rsidR="00BF77D2">
        <w:rPr>
          <w:rFonts w:ascii="Times New Roman" w:hAnsi="Times New Roman" w:cs="Times New Roman"/>
          <w:lang w:val="fr-FR"/>
        </w:rPr>
        <w:t xml:space="preserve"> </w:t>
      </w:r>
      <w:r w:rsidRPr="008E535B">
        <w:rPr>
          <w:rFonts w:ascii="Times New Roman" w:hAnsi="Times New Roman" w:cs="Times New Roman"/>
          <w:lang w:val="fr-FR"/>
        </w:rPr>
        <w:t>français</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XVIIIème</w:t>
      </w:r>
      <w:r w:rsidR="00BF77D2">
        <w:rPr>
          <w:rFonts w:ascii="Times New Roman" w:hAnsi="Times New Roman" w:cs="Times New Roman"/>
          <w:lang w:val="fr-FR"/>
        </w:rPr>
        <w:t xml:space="preserve"> </w:t>
      </w:r>
      <w:r w:rsidRPr="008E535B">
        <w:rPr>
          <w:rFonts w:ascii="Times New Roman" w:hAnsi="Times New Roman" w:cs="Times New Roman"/>
          <w:lang w:val="fr-FR"/>
        </w:rPr>
        <w:t>au</w:t>
      </w:r>
      <w:r w:rsidR="00BF77D2">
        <w:rPr>
          <w:rFonts w:ascii="Times New Roman" w:hAnsi="Times New Roman" w:cs="Times New Roman"/>
          <w:lang w:val="fr-FR"/>
        </w:rPr>
        <w:t xml:space="preserve"> </w:t>
      </w:r>
      <w:r w:rsidRPr="008E535B">
        <w:rPr>
          <w:rFonts w:ascii="Times New Roman" w:hAnsi="Times New Roman" w:cs="Times New Roman"/>
          <w:lang w:val="fr-FR"/>
        </w:rPr>
        <w:t>XIXème</w:t>
      </w:r>
      <w:r w:rsidR="00BF77D2">
        <w:rPr>
          <w:rFonts w:ascii="Times New Roman" w:hAnsi="Times New Roman" w:cs="Times New Roman"/>
          <w:lang w:val="fr-FR"/>
        </w:rPr>
        <w:t xml:space="preserve"> </w:t>
      </w:r>
      <w:r w:rsidRPr="008E535B">
        <w:rPr>
          <w:rFonts w:ascii="Times New Roman" w:hAnsi="Times New Roman" w:cs="Times New Roman"/>
          <w:lang w:val="fr-FR"/>
        </w:rPr>
        <w:t>siècle</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contraintes</w:t>
      </w:r>
      <w:r w:rsidR="00BF77D2">
        <w:rPr>
          <w:rFonts w:ascii="Times New Roman" w:hAnsi="Times New Roman" w:cs="Times New Roman"/>
          <w:lang w:val="fr-FR"/>
        </w:rPr>
        <w:t xml:space="preserve"> </w:t>
      </w:r>
      <w:r w:rsidRPr="008E535B">
        <w:rPr>
          <w:rFonts w:ascii="Times New Roman" w:hAnsi="Times New Roman" w:cs="Times New Roman"/>
          <w:lang w:val="fr-FR"/>
        </w:rPr>
        <w:t>syntaxiques</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vocation</w:t>
      </w:r>
      <w:r w:rsidR="00BF77D2">
        <w:rPr>
          <w:rFonts w:ascii="Times New Roman" w:hAnsi="Times New Roman" w:cs="Times New Roman"/>
          <w:lang w:val="fr-FR"/>
        </w:rPr>
        <w:t xml:space="preserve"> </w:t>
      </w:r>
      <w:r w:rsidRPr="008E535B">
        <w:rPr>
          <w:rFonts w:ascii="Times New Roman" w:hAnsi="Times New Roman" w:cs="Times New Roman"/>
          <w:lang w:val="fr-FR"/>
        </w:rPr>
        <w:t>textuelle</w:t>
      </w:r>
      <w:r w:rsidR="00DF20A9" w:rsidRPr="008E535B">
        <w:rPr>
          <w:rFonts w:ascii="Times New Roman" w:hAnsi="Times New Roman" w:cs="Times New Roman"/>
          <w:lang w:val="fr-FR"/>
        </w:rPr>
        <w:t>.</w:t>
      </w:r>
      <w:r w:rsidR="00BF77D2">
        <w:rPr>
          <w:rFonts w:ascii="Times New Roman" w:hAnsi="Times New Roman" w:cs="Times New Roman"/>
          <w:lang w:val="fr-FR"/>
        </w:rPr>
        <w:t xml:space="preserve"> </w:t>
      </w:r>
      <w:r w:rsidR="006402F4" w:rsidRPr="008E535B">
        <w:rPr>
          <w:rFonts w:ascii="Times New Roman" w:hAnsi="Times New Roman" w:cs="Times New Roman"/>
          <w:lang w:val="fr-FR"/>
        </w:rPr>
        <w:t>In</w:t>
      </w:r>
      <w:r w:rsidR="00BF77D2">
        <w:rPr>
          <w:rFonts w:ascii="Times New Roman" w:hAnsi="Times New Roman" w:cs="Times New Roman"/>
          <w:lang w:val="fr-FR"/>
        </w:rPr>
        <w:t xml:space="preserve"> </w:t>
      </w:r>
      <w:r w:rsidR="006402F4" w:rsidRPr="008E535B">
        <w:rPr>
          <w:rFonts w:ascii="Times New Roman" w:hAnsi="Times New Roman" w:cs="Times New Roman"/>
          <w:lang w:val="fr-FR"/>
        </w:rPr>
        <w:t>A.</w:t>
      </w:r>
      <w:r w:rsidR="00BF77D2">
        <w:rPr>
          <w:rFonts w:ascii="Times New Roman" w:hAnsi="Times New Roman" w:cs="Times New Roman"/>
          <w:lang w:val="fr-FR"/>
        </w:rPr>
        <w:t xml:space="preserve"> </w:t>
      </w:r>
      <w:r w:rsidR="006402F4" w:rsidRPr="008E535B">
        <w:rPr>
          <w:rFonts w:ascii="Times New Roman" w:hAnsi="Times New Roman" w:cs="Times New Roman"/>
          <w:lang w:val="fr-FR"/>
        </w:rPr>
        <w:t>Jaubert</w:t>
      </w:r>
      <w:r w:rsidR="00BF77D2">
        <w:rPr>
          <w:rFonts w:ascii="Times New Roman" w:hAnsi="Times New Roman" w:cs="Times New Roman"/>
          <w:lang w:val="fr-FR"/>
        </w:rPr>
        <w:t xml:space="preserve"> </w:t>
      </w:r>
      <w:r w:rsidR="006402F4" w:rsidRPr="008E535B">
        <w:rPr>
          <w:rFonts w:ascii="Times New Roman" w:hAnsi="Times New Roman" w:cs="Times New Roman"/>
          <w:lang w:val="fr-FR"/>
        </w:rPr>
        <w:t>(Dir.),</w:t>
      </w:r>
      <w:r w:rsidR="00BF77D2">
        <w:rPr>
          <w:rFonts w:ascii="Times New Roman" w:hAnsi="Times New Roman" w:cs="Times New Roman"/>
          <w:lang w:val="fr-FR"/>
        </w:rPr>
        <w:t xml:space="preserve"> </w:t>
      </w:r>
      <w:r w:rsidRPr="008E535B">
        <w:rPr>
          <w:rFonts w:ascii="Times New Roman" w:hAnsi="Times New Roman" w:cs="Times New Roman"/>
          <w:i/>
          <w:lang w:val="fr-FR"/>
        </w:rPr>
        <w:t>Cohésion</w:t>
      </w:r>
      <w:r w:rsidR="00BF77D2">
        <w:rPr>
          <w:rFonts w:ascii="Times New Roman" w:hAnsi="Times New Roman" w:cs="Times New Roman"/>
          <w:i/>
          <w:lang w:val="fr-FR"/>
        </w:rPr>
        <w:t xml:space="preserve"> </w:t>
      </w:r>
      <w:r w:rsidRPr="008E535B">
        <w:rPr>
          <w:rFonts w:ascii="Times New Roman" w:hAnsi="Times New Roman" w:cs="Times New Roman"/>
          <w:i/>
          <w:lang w:val="fr-FR"/>
        </w:rPr>
        <w:t>et</w:t>
      </w:r>
      <w:r w:rsidR="00BF77D2">
        <w:rPr>
          <w:rFonts w:ascii="Times New Roman" w:hAnsi="Times New Roman" w:cs="Times New Roman"/>
          <w:i/>
          <w:lang w:val="fr-FR"/>
        </w:rPr>
        <w:t xml:space="preserve"> </w:t>
      </w:r>
      <w:r w:rsidRPr="008E535B">
        <w:rPr>
          <w:rFonts w:ascii="Times New Roman" w:hAnsi="Times New Roman" w:cs="Times New Roman"/>
          <w:i/>
          <w:lang w:val="fr-FR"/>
        </w:rPr>
        <w:t>cohérence</w:t>
      </w:r>
      <w:r w:rsidR="00BF77D2">
        <w:rPr>
          <w:rFonts w:ascii="Times New Roman" w:hAnsi="Times New Roman" w:cs="Times New Roman"/>
          <w:lang w:val="fr-FR"/>
        </w:rPr>
        <w:t xml:space="preserve"> </w:t>
      </w:r>
      <w:r w:rsidR="006402F4" w:rsidRPr="008E535B">
        <w:rPr>
          <w:rFonts w:ascii="Times New Roman" w:hAnsi="Times New Roman" w:cs="Times New Roman"/>
          <w:lang w:val="fr-FR"/>
        </w:rPr>
        <w:t>(pp.</w:t>
      </w:r>
      <w:r w:rsidR="00BF77D2">
        <w:rPr>
          <w:rFonts w:ascii="Times New Roman" w:hAnsi="Times New Roman" w:cs="Times New Roman"/>
          <w:lang w:val="fr-FR"/>
        </w:rPr>
        <w:t xml:space="preserve"> </w:t>
      </w:r>
      <w:r w:rsidR="006402F4" w:rsidRPr="008E535B">
        <w:rPr>
          <w:rFonts w:ascii="Times New Roman" w:hAnsi="Times New Roman" w:cs="Times New Roman"/>
          <w:lang w:val="fr-FR"/>
        </w:rPr>
        <w:t>113-144).</w:t>
      </w:r>
      <w:r w:rsidR="00BF77D2">
        <w:rPr>
          <w:rFonts w:ascii="Times New Roman" w:hAnsi="Times New Roman" w:cs="Times New Roman"/>
          <w:lang w:val="fr-FR"/>
        </w:rPr>
        <w:t xml:space="preserve">  </w:t>
      </w:r>
      <w:r w:rsidR="006402F4" w:rsidRPr="008E535B">
        <w:rPr>
          <w:rFonts w:ascii="Times New Roman" w:hAnsi="Times New Roman" w:cs="Times New Roman"/>
          <w:lang w:val="fr-FR"/>
        </w:rPr>
        <w:t>Lyon</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ENS</w:t>
      </w:r>
      <w:r w:rsidR="00BF77D2">
        <w:rPr>
          <w:rFonts w:ascii="Times New Roman" w:hAnsi="Times New Roman" w:cs="Times New Roman"/>
          <w:lang w:val="fr-FR"/>
        </w:rPr>
        <w:t xml:space="preserve"> </w:t>
      </w:r>
      <w:r w:rsidRPr="008E535B">
        <w:rPr>
          <w:rFonts w:ascii="Times New Roman" w:hAnsi="Times New Roman" w:cs="Times New Roman"/>
          <w:lang w:val="fr-FR"/>
        </w:rPr>
        <w:t>Édition.</w:t>
      </w:r>
      <w:r w:rsidR="00BF77D2">
        <w:rPr>
          <w:rFonts w:ascii="Times New Roman" w:hAnsi="Times New Roman" w:cs="Times New Roman"/>
          <w:lang w:val="fr-FR"/>
        </w:rPr>
        <w:t xml:space="preserve"> </w:t>
      </w:r>
    </w:p>
    <w:p w14:paraId="3EEC206F" w14:textId="624104ED" w:rsidR="0025318D" w:rsidRPr="008E535B" w:rsidRDefault="0025318D" w:rsidP="007033B6">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iCs/>
          <w:lang w:val="fr-FR"/>
        </w:rPr>
        <w:t>Sznajder</w:t>
      </w:r>
      <w:r w:rsidR="00BF77D2">
        <w:rPr>
          <w:rFonts w:ascii="Times New Roman" w:hAnsi="Times New Roman" w:cs="Times New Roman"/>
          <w:lang w:val="fr-FR"/>
        </w:rPr>
        <w:t xml:space="preserve"> </w:t>
      </w:r>
      <w:r w:rsidRPr="008E535B">
        <w:rPr>
          <w:rFonts w:ascii="Times New Roman" w:hAnsi="Times New Roman" w:cs="Times New Roman"/>
          <w:lang w:val="fr-FR"/>
        </w:rPr>
        <w:t>L.</w:t>
      </w:r>
      <w:r w:rsidR="00BF77D2">
        <w:rPr>
          <w:rFonts w:ascii="Times New Roman" w:hAnsi="Times New Roman" w:cs="Times New Roman"/>
          <w:lang w:val="fr-FR"/>
        </w:rPr>
        <w:t xml:space="preserve"> </w:t>
      </w:r>
      <w:r w:rsidR="00963AA1" w:rsidRPr="008E535B">
        <w:rPr>
          <w:rFonts w:ascii="Times New Roman" w:hAnsi="Times New Roman" w:cs="Times New Roman"/>
          <w:lang w:val="fr-FR"/>
        </w:rPr>
        <w:t>(</w:t>
      </w:r>
      <w:r w:rsidRPr="008E535B">
        <w:rPr>
          <w:rFonts w:ascii="Times New Roman" w:hAnsi="Times New Roman" w:cs="Times New Roman"/>
          <w:lang w:val="fr-FR"/>
        </w:rPr>
        <w:t>2015</w:t>
      </w:r>
      <w:r w:rsidR="00963AA1"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Segments</w:t>
      </w:r>
      <w:r w:rsidR="00BF77D2">
        <w:rPr>
          <w:rFonts w:ascii="Times New Roman" w:hAnsi="Times New Roman" w:cs="Times New Roman"/>
          <w:lang w:val="fr-FR"/>
        </w:rPr>
        <w:t xml:space="preserve"> </w:t>
      </w:r>
      <w:r w:rsidRPr="008E535B">
        <w:rPr>
          <w:rFonts w:ascii="Times New Roman" w:hAnsi="Times New Roman" w:cs="Times New Roman"/>
          <w:lang w:val="fr-FR"/>
        </w:rPr>
        <w:t>introducteurs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discours</w:t>
      </w:r>
      <w:r w:rsidR="00BF77D2">
        <w:rPr>
          <w:rFonts w:ascii="Times New Roman" w:hAnsi="Times New Roman" w:cs="Times New Roman"/>
          <w:lang w:val="fr-FR"/>
        </w:rPr>
        <w:t xml:space="preserve"> </w:t>
      </w:r>
      <w:r w:rsidRPr="008E535B">
        <w:rPr>
          <w:rFonts w:ascii="Times New Roman" w:hAnsi="Times New Roman" w:cs="Times New Roman"/>
          <w:lang w:val="fr-FR"/>
        </w:rPr>
        <w:t>direct</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repérages</w:t>
      </w:r>
      <w:r w:rsidR="00BF77D2">
        <w:rPr>
          <w:rFonts w:ascii="Times New Roman" w:hAnsi="Times New Roman" w:cs="Times New Roman"/>
          <w:lang w:val="fr-FR"/>
        </w:rPr>
        <w:t xml:space="preserve"> </w:t>
      </w:r>
      <w:r w:rsidRPr="008E535B">
        <w:rPr>
          <w:rFonts w:ascii="Times New Roman" w:hAnsi="Times New Roman" w:cs="Times New Roman"/>
          <w:lang w:val="fr-FR"/>
        </w:rPr>
        <w:t>énonciatifs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BF77D2">
        <w:rPr>
          <w:rFonts w:ascii="Times New Roman" w:hAnsi="Times New Roman" w:cs="Times New Roman"/>
          <w:lang w:val="fr-FR"/>
        </w:rPr>
        <w:t xml:space="preserve"> </w:t>
      </w:r>
      <w:r w:rsidRPr="008E535B">
        <w:rPr>
          <w:rFonts w:ascii="Times New Roman" w:hAnsi="Times New Roman" w:cs="Times New Roman"/>
          <w:lang w:val="fr-FR"/>
        </w:rPr>
        <w:t>biblique</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éléments</w:t>
      </w:r>
      <w:r w:rsidR="00BF77D2">
        <w:rPr>
          <w:rFonts w:ascii="Times New Roman" w:hAnsi="Times New Roman" w:cs="Times New Roman"/>
          <w:lang w:val="fr-FR"/>
        </w:rPr>
        <w:t xml:space="preserve"> </w:t>
      </w:r>
      <w:r w:rsidRPr="008E535B">
        <w:rPr>
          <w:rFonts w:ascii="Times New Roman" w:hAnsi="Times New Roman" w:cs="Times New Roman"/>
          <w:lang w:val="fr-FR"/>
        </w:rPr>
        <w:t>pour</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étude</w:t>
      </w:r>
      <w:r w:rsidR="00BF77D2">
        <w:rPr>
          <w:rFonts w:ascii="Times New Roman" w:hAnsi="Times New Roman" w:cs="Times New Roman"/>
          <w:lang w:val="fr-FR"/>
        </w:rPr>
        <w:t xml:space="preserve"> </w:t>
      </w:r>
      <w:r w:rsidRPr="008E535B">
        <w:rPr>
          <w:rFonts w:ascii="Times New Roman" w:hAnsi="Times New Roman" w:cs="Times New Roman"/>
          <w:lang w:val="fr-FR"/>
        </w:rPr>
        <w:t>diastratique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diachronique</w:t>
      </w:r>
      <w:r w:rsidR="00963AA1" w:rsidRPr="008E535B">
        <w:rPr>
          <w:rFonts w:ascii="Times New Roman" w:hAnsi="Times New Roman" w:cs="Times New Roman"/>
          <w:lang w:val="fr-FR"/>
        </w:rPr>
        <w:t>.</w:t>
      </w:r>
      <w:r w:rsidR="00BF77D2">
        <w:rPr>
          <w:rFonts w:ascii="Times New Roman" w:hAnsi="Times New Roman" w:cs="Times New Roman"/>
          <w:lang w:val="fr-FR"/>
        </w:rPr>
        <w:t xml:space="preserve"> </w:t>
      </w:r>
      <w:r w:rsidR="00963AA1" w:rsidRPr="008E535B">
        <w:rPr>
          <w:rFonts w:ascii="Times New Roman" w:hAnsi="Times New Roman" w:cs="Times New Roman"/>
          <w:lang w:val="fr-FR"/>
        </w:rPr>
        <w:t>In</w:t>
      </w:r>
      <w:r w:rsidR="00BF77D2">
        <w:rPr>
          <w:rFonts w:ascii="Times New Roman" w:hAnsi="Times New Roman" w:cs="Times New Roman"/>
          <w:lang w:val="fr-FR"/>
        </w:rPr>
        <w:t xml:space="preserve"> </w:t>
      </w:r>
      <w:r w:rsidR="00963AA1" w:rsidRPr="008E535B">
        <w:rPr>
          <w:rFonts w:ascii="Times New Roman" w:hAnsi="Times New Roman" w:cs="Times New Roman"/>
          <w:lang w:val="fr-FR"/>
        </w:rPr>
        <w:t>F.</w:t>
      </w:r>
      <w:r w:rsidR="00BF77D2">
        <w:rPr>
          <w:rFonts w:ascii="Times New Roman" w:hAnsi="Times New Roman" w:cs="Times New Roman"/>
          <w:lang w:val="fr-FR"/>
        </w:rPr>
        <w:t xml:space="preserve"> </w:t>
      </w:r>
      <w:r w:rsidR="00963AA1" w:rsidRPr="008E535B">
        <w:rPr>
          <w:rFonts w:ascii="Times New Roman" w:hAnsi="Times New Roman" w:cs="Times New Roman"/>
          <w:lang w:val="fr-FR"/>
        </w:rPr>
        <w:t>Fleck</w:t>
      </w:r>
      <w:r w:rsidR="00BF77D2">
        <w:rPr>
          <w:rFonts w:ascii="Times New Roman" w:hAnsi="Times New Roman" w:cs="Times New Roman"/>
          <w:lang w:val="fr-FR"/>
        </w:rPr>
        <w:t xml:space="preserve"> </w:t>
      </w:r>
      <w:r w:rsidR="00963AA1" w:rsidRPr="008E535B">
        <w:rPr>
          <w:rFonts w:ascii="Times New Roman" w:hAnsi="Times New Roman" w:cs="Times New Roman"/>
          <w:lang w:val="fr-FR"/>
        </w:rPr>
        <w:t>&amp;</w:t>
      </w:r>
      <w:r w:rsidR="00BF77D2">
        <w:rPr>
          <w:rFonts w:ascii="Times New Roman" w:hAnsi="Times New Roman" w:cs="Times New Roman"/>
          <w:lang w:val="fr-FR"/>
        </w:rPr>
        <w:t xml:space="preserve"> </w:t>
      </w:r>
      <w:r w:rsidR="00963AA1" w:rsidRPr="008E535B">
        <w:rPr>
          <w:rFonts w:ascii="Times New Roman" w:hAnsi="Times New Roman" w:cs="Times New Roman"/>
          <w:lang w:val="fr-FR"/>
        </w:rPr>
        <w:t>L.</w:t>
      </w:r>
      <w:r w:rsidR="00BF77D2">
        <w:rPr>
          <w:rFonts w:ascii="Times New Roman" w:hAnsi="Times New Roman" w:cs="Times New Roman"/>
          <w:lang w:val="fr-FR"/>
        </w:rPr>
        <w:t xml:space="preserve"> </w:t>
      </w:r>
      <w:r w:rsidR="00963AA1" w:rsidRPr="008E535B">
        <w:rPr>
          <w:rFonts w:ascii="Times New Roman" w:hAnsi="Times New Roman" w:cs="Times New Roman"/>
          <w:lang w:val="fr-FR"/>
        </w:rPr>
        <w:t>Sznajder</w:t>
      </w:r>
      <w:r w:rsidR="00BF77D2">
        <w:rPr>
          <w:rFonts w:ascii="Times New Roman" w:hAnsi="Times New Roman" w:cs="Times New Roman"/>
          <w:lang w:val="fr-FR"/>
        </w:rPr>
        <w:t xml:space="preserve"> </w:t>
      </w:r>
      <w:r w:rsidR="00963AA1" w:rsidRPr="008E535B">
        <w:rPr>
          <w:rFonts w:ascii="Times New Roman" w:hAnsi="Times New Roman" w:cs="Times New Roman"/>
          <w:lang w:val="fr-FR"/>
        </w:rPr>
        <w:t>(Eds.),</w:t>
      </w:r>
      <w:r w:rsidR="00BF77D2">
        <w:rPr>
          <w:rFonts w:ascii="Times New Roman" w:hAnsi="Times New Roman" w:cs="Times New Roman"/>
          <w:iCs/>
          <w:lang w:val="fr-FR"/>
        </w:rPr>
        <w:t xml:space="preserve"> </w:t>
      </w:r>
      <w:r w:rsidR="00963AA1" w:rsidRPr="008E535B">
        <w:rPr>
          <w:rFonts w:ascii="Times New Roman" w:hAnsi="Times New Roman" w:cs="Times New Roman"/>
          <w:i/>
          <w:lang w:val="fr-FR"/>
        </w:rPr>
        <w:t>Le</w:t>
      </w:r>
      <w:r w:rsidR="00BF77D2">
        <w:rPr>
          <w:rFonts w:ascii="Times New Roman" w:hAnsi="Times New Roman" w:cs="Times New Roman"/>
          <w:i/>
          <w:lang w:val="fr-FR"/>
        </w:rPr>
        <w:t xml:space="preserve"> </w:t>
      </w:r>
      <w:r w:rsidR="00963AA1" w:rsidRPr="008E535B">
        <w:rPr>
          <w:rFonts w:ascii="Times New Roman" w:hAnsi="Times New Roman" w:cs="Times New Roman"/>
          <w:i/>
          <w:lang w:val="fr-FR"/>
        </w:rPr>
        <w:t>discours</w:t>
      </w:r>
      <w:r w:rsidR="00BF77D2">
        <w:rPr>
          <w:rFonts w:ascii="Times New Roman" w:hAnsi="Times New Roman" w:cs="Times New Roman"/>
          <w:i/>
          <w:lang w:val="fr-FR"/>
        </w:rPr>
        <w:t xml:space="preserve"> </w:t>
      </w:r>
      <w:r w:rsidR="00963AA1" w:rsidRPr="008E535B">
        <w:rPr>
          <w:rFonts w:ascii="Times New Roman" w:hAnsi="Times New Roman" w:cs="Times New Roman"/>
          <w:i/>
          <w:lang w:val="fr-FR"/>
        </w:rPr>
        <w:t>rapporté</w:t>
      </w:r>
      <w:r w:rsidR="00BF77D2">
        <w:rPr>
          <w:rFonts w:ascii="Times New Roman" w:hAnsi="Times New Roman" w:cs="Times New Roman"/>
          <w:i/>
          <w:lang w:val="fr-FR"/>
        </w:rPr>
        <w:t xml:space="preserve"> </w:t>
      </w:r>
      <w:r w:rsidR="00963AA1" w:rsidRPr="008E535B">
        <w:rPr>
          <w:rFonts w:ascii="Times New Roman" w:hAnsi="Times New Roman" w:cs="Times New Roman"/>
          <w:i/>
          <w:lang w:val="fr-FR"/>
        </w:rPr>
        <w:t>en</w:t>
      </w:r>
      <w:r w:rsidR="00BF77D2">
        <w:rPr>
          <w:rFonts w:ascii="Times New Roman" w:hAnsi="Times New Roman" w:cs="Times New Roman"/>
          <w:i/>
          <w:lang w:val="fr-FR"/>
        </w:rPr>
        <w:t xml:space="preserve"> </w:t>
      </w:r>
      <w:r w:rsidR="00963AA1" w:rsidRPr="008E535B">
        <w:rPr>
          <w:rFonts w:ascii="Times New Roman" w:hAnsi="Times New Roman" w:cs="Times New Roman"/>
          <w:i/>
          <w:lang w:val="fr-FR"/>
        </w:rPr>
        <w:t>latin</w:t>
      </w:r>
      <w:r w:rsidR="00963AA1" w:rsidRPr="008E535B">
        <w:rPr>
          <w:rFonts w:ascii="Times New Roman" w:hAnsi="Times New Roman" w:cs="Times New Roman"/>
          <w:lang w:val="fr-FR"/>
        </w:rPr>
        <w:t>.</w:t>
      </w:r>
      <w:r w:rsidR="00BF77D2">
        <w:rPr>
          <w:rFonts w:ascii="Times New Roman" w:hAnsi="Times New Roman" w:cs="Times New Roman"/>
          <w:lang w:val="fr-FR"/>
        </w:rPr>
        <w:t xml:space="preserve"> </w:t>
      </w:r>
      <w:r w:rsidR="00963AA1" w:rsidRPr="008E535B">
        <w:rPr>
          <w:rFonts w:ascii="Times New Roman" w:hAnsi="Times New Roman" w:cs="Times New Roman"/>
          <w:i/>
          <w:lang w:val="fr-FR"/>
        </w:rPr>
        <w:t>De</w:t>
      </w:r>
      <w:r w:rsidR="00BF77D2">
        <w:rPr>
          <w:rFonts w:ascii="Times New Roman" w:hAnsi="Times New Roman" w:cs="Times New Roman"/>
          <w:i/>
          <w:lang w:val="fr-FR"/>
        </w:rPr>
        <w:t xml:space="preserve"> </w:t>
      </w:r>
      <w:r w:rsidR="00963AA1" w:rsidRPr="008E535B">
        <w:rPr>
          <w:rFonts w:ascii="Times New Roman" w:hAnsi="Times New Roman" w:cs="Times New Roman"/>
          <w:i/>
          <w:lang w:val="fr-FR"/>
        </w:rPr>
        <w:t>Lingua</w:t>
      </w:r>
      <w:r w:rsidR="00BF77D2">
        <w:rPr>
          <w:rFonts w:ascii="Times New Roman" w:hAnsi="Times New Roman" w:cs="Times New Roman"/>
          <w:i/>
          <w:lang w:val="fr-FR"/>
        </w:rPr>
        <w:t xml:space="preserve"> </w:t>
      </w:r>
      <w:r w:rsidR="00963AA1" w:rsidRPr="008E535B">
        <w:rPr>
          <w:rFonts w:ascii="Times New Roman" w:hAnsi="Times New Roman" w:cs="Times New Roman"/>
          <w:i/>
          <w:lang w:val="fr-FR"/>
        </w:rPr>
        <w:t>Latina</w:t>
      </w:r>
      <w:r w:rsidR="00963AA1" w:rsidRPr="008E535B">
        <w:rPr>
          <w:rFonts w:ascii="Times New Roman" w:hAnsi="Times New Roman" w:cs="Times New Roman"/>
          <w:lang w:val="fr-FR"/>
        </w:rPr>
        <w:t>,</w:t>
      </w:r>
      <w:r w:rsidR="00BF77D2">
        <w:rPr>
          <w:rFonts w:ascii="Times New Roman" w:hAnsi="Times New Roman" w:cs="Times New Roman"/>
          <w:lang w:val="fr-FR"/>
        </w:rPr>
        <w:t xml:space="preserve"> </w:t>
      </w:r>
      <w:r w:rsidR="00963AA1" w:rsidRPr="008E535B">
        <w:rPr>
          <w:rFonts w:ascii="Times New Roman" w:hAnsi="Times New Roman" w:cs="Times New Roman"/>
          <w:lang w:val="fr-FR"/>
        </w:rPr>
        <w:t>11,</w:t>
      </w:r>
      <w:r w:rsidR="00BF77D2">
        <w:rPr>
          <w:rFonts w:ascii="Times New Roman" w:hAnsi="Times New Roman" w:cs="Times New Roman"/>
          <w:lang w:val="fr-FR"/>
        </w:rPr>
        <w:t xml:space="preserve"> </w:t>
      </w:r>
      <w:r w:rsidR="00963AA1" w:rsidRPr="008E535B">
        <w:rPr>
          <w:rFonts w:ascii="Times New Roman" w:hAnsi="Times New Roman" w:cs="Times New Roman"/>
          <w:lang w:val="fr-FR"/>
        </w:rPr>
        <w:t>revue</w:t>
      </w:r>
      <w:r w:rsidR="00BF77D2">
        <w:rPr>
          <w:rFonts w:ascii="Times New Roman" w:hAnsi="Times New Roman" w:cs="Times New Roman"/>
          <w:lang w:val="fr-FR"/>
        </w:rPr>
        <w:t xml:space="preserve"> </w:t>
      </w:r>
      <w:r w:rsidR="00963AA1" w:rsidRPr="008E535B">
        <w:rPr>
          <w:rFonts w:ascii="Times New Roman" w:hAnsi="Times New Roman" w:cs="Times New Roman"/>
          <w:lang w:val="fr-FR"/>
        </w:rPr>
        <w:t>en</w:t>
      </w:r>
      <w:r w:rsidR="00BF77D2">
        <w:rPr>
          <w:rFonts w:ascii="Times New Roman" w:hAnsi="Times New Roman" w:cs="Times New Roman"/>
          <w:lang w:val="fr-FR"/>
        </w:rPr>
        <w:t xml:space="preserve"> </w:t>
      </w:r>
      <w:r w:rsidR="00963AA1" w:rsidRPr="008E535B">
        <w:rPr>
          <w:rFonts w:ascii="Times New Roman" w:hAnsi="Times New Roman" w:cs="Times New Roman"/>
          <w:lang w:val="fr-FR"/>
        </w:rPr>
        <w:t>ligne</w:t>
      </w:r>
      <w:r w:rsidR="00DF20A9" w:rsidRPr="008E535B">
        <w:rPr>
          <w:rFonts w:ascii="Times New Roman" w:hAnsi="Times New Roman" w:cs="Times New Roman"/>
          <w:lang w:val="fr-FR"/>
        </w:rPr>
        <w:t>.</w:t>
      </w:r>
      <w:r w:rsidR="00BF77D2">
        <w:rPr>
          <w:rFonts w:ascii="Times New Roman" w:hAnsi="Times New Roman" w:cs="Times New Roman"/>
          <w:lang w:val="fr-FR"/>
        </w:rPr>
        <w:t xml:space="preserve"> </w:t>
      </w:r>
      <w:hyperlink r:id="rId21" w:history="1">
        <w:r w:rsidRPr="008E535B">
          <w:rPr>
            <w:rStyle w:val="Hipervnculo"/>
            <w:rFonts w:ascii="Times New Roman" w:hAnsi="Times New Roman" w:cs="Times New Roman"/>
            <w:color w:val="auto"/>
            <w:lang w:val="fr-FR"/>
          </w:rPr>
          <w:t>http://www.paris-sorbonne.fr/rubrique2315</w:t>
        </w:r>
      </w:hyperlink>
      <w:r w:rsidRPr="008E535B">
        <w:rPr>
          <w:rFonts w:ascii="Times New Roman" w:hAnsi="Times New Roman" w:cs="Times New Roman"/>
          <w:lang w:val="fr-FR"/>
        </w:rPr>
        <w:t>.</w:t>
      </w:r>
    </w:p>
    <w:p w14:paraId="15C52AE6" w14:textId="4EB28644" w:rsidR="00483AEA" w:rsidRPr="008E535B" w:rsidRDefault="0025318D" w:rsidP="007033B6">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bCs/>
          <w:lang w:val="fr-FR"/>
        </w:rPr>
        <w:t>Thomas</w:t>
      </w:r>
      <w:r w:rsidR="00BF77D2">
        <w:rPr>
          <w:rFonts w:ascii="Times New Roman" w:hAnsi="Times New Roman" w:cs="Times New Roman"/>
          <w:bCs/>
          <w:lang w:val="fr-FR"/>
        </w:rPr>
        <w:t xml:space="preserve"> </w:t>
      </w:r>
      <w:r w:rsidRPr="008E535B">
        <w:rPr>
          <w:rFonts w:ascii="Times New Roman" w:hAnsi="Times New Roman" w:cs="Times New Roman"/>
          <w:bCs/>
          <w:lang w:val="fr-FR"/>
        </w:rPr>
        <w:t>J.F.</w:t>
      </w:r>
      <w:r w:rsidR="00BF77D2">
        <w:rPr>
          <w:rFonts w:ascii="Times New Roman" w:hAnsi="Times New Roman" w:cs="Times New Roman"/>
          <w:bCs/>
          <w:lang w:val="fr-FR"/>
        </w:rPr>
        <w:t xml:space="preserve"> </w:t>
      </w:r>
      <w:r w:rsidR="00963AA1" w:rsidRPr="008E535B">
        <w:rPr>
          <w:rFonts w:ascii="Times New Roman" w:hAnsi="Times New Roman" w:cs="Times New Roman"/>
          <w:bCs/>
          <w:lang w:val="fr-FR"/>
        </w:rPr>
        <w:t>(</w:t>
      </w:r>
      <w:r w:rsidRPr="008E535B">
        <w:rPr>
          <w:rFonts w:ascii="Times New Roman" w:hAnsi="Times New Roman" w:cs="Times New Roman"/>
          <w:bCs/>
          <w:lang w:val="fr-FR"/>
        </w:rPr>
        <w:t>2015</w:t>
      </w:r>
      <w:r w:rsidR="00963AA1" w:rsidRPr="008E535B">
        <w:rPr>
          <w:rFonts w:ascii="Times New Roman" w:hAnsi="Times New Roman" w:cs="Times New Roman"/>
          <w:bCs/>
          <w:lang w:val="fr-FR"/>
        </w:rPr>
        <w:t>).</w:t>
      </w:r>
      <w:r w:rsidR="00BF77D2">
        <w:rPr>
          <w:rFonts w:ascii="Times New Roman" w:hAnsi="Times New Roman" w:cs="Times New Roman"/>
          <w:lang w:val="fr-FR"/>
        </w:rPr>
        <w:t xml:space="preserve"> </w:t>
      </w:r>
      <w:r w:rsidRPr="008E535B">
        <w:rPr>
          <w:rFonts w:ascii="Times New Roman" w:hAnsi="Times New Roman" w:cs="Times New Roman"/>
          <w:bCs/>
          <w:lang w:val="fr-FR"/>
        </w:rPr>
        <w:t>De</w:t>
      </w:r>
      <w:r w:rsidR="00BF77D2">
        <w:rPr>
          <w:rFonts w:ascii="Times New Roman" w:hAnsi="Times New Roman" w:cs="Times New Roman"/>
          <w:bCs/>
          <w:lang w:val="fr-FR"/>
        </w:rPr>
        <w:t xml:space="preserve"> </w:t>
      </w:r>
      <w:r w:rsidRPr="008E535B">
        <w:rPr>
          <w:rFonts w:ascii="Times New Roman" w:hAnsi="Times New Roman" w:cs="Times New Roman"/>
          <w:bCs/>
          <w:lang w:val="fr-FR"/>
        </w:rPr>
        <w:t>la</w:t>
      </w:r>
      <w:r w:rsidR="00BF77D2">
        <w:rPr>
          <w:rFonts w:ascii="Times New Roman" w:hAnsi="Times New Roman" w:cs="Times New Roman"/>
          <w:bCs/>
          <w:lang w:val="fr-FR"/>
        </w:rPr>
        <w:t xml:space="preserve"> </w:t>
      </w:r>
      <w:r w:rsidRPr="008E535B">
        <w:rPr>
          <w:rFonts w:ascii="Times New Roman" w:hAnsi="Times New Roman" w:cs="Times New Roman"/>
          <w:bCs/>
          <w:lang w:val="fr-FR"/>
        </w:rPr>
        <w:t>narration</w:t>
      </w:r>
      <w:r w:rsidR="00BF77D2">
        <w:rPr>
          <w:rFonts w:ascii="Times New Roman" w:hAnsi="Times New Roman" w:cs="Times New Roman"/>
          <w:bCs/>
          <w:lang w:val="fr-FR"/>
        </w:rPr>
        <w:t xml:space="preserve"> </w:t>
      </w:r>
      <w:r w:rsidRPr="008E535B">
        <w:rPr>
          <w:rFonts w:ascii="Times New Roman" w:hAnsi="Times New Roman" w:cs="Times New Roman"/>
          <w:bCs/>
          <w:lang w:val="fr-FR"/>
        </w:rPr>
        <w:t>au</w:t>
      </w:r>
      <w:r w:rsidR="00BF77D2">
        <w:rPr>
          <w:rFonts w:ascii="Times New Roman" w:hAnsi="Times New Roman" w:cs="Times New Roman"/>
          <w:bCs/>
          <w:lang w:val="fr-FR"/>
        </w:rPr>
        <w:t xml:space="preserve"> </w:t>
      </w:r>
      <w:r w:rsidRPr="008E535B">
        <w:rPr>
          <w:rFonts w:ascii="Times New Roman" w:hAnsi="Times New Roman" w:cs="Times New Roman"/>
          <w:bCs/>
          <w:lang w:val="fr-FR"/>
        </w:rPr>
        <w:t>discours</w:t>
      </w:r>
      <w:r w:rsidR="00BF77D2">
        <w:rPr>
          <w:rFonts w:ascii="Times New Roman" w:hAnsi="Times New Roman" w:cs="Times New Roman"/>
          <w:bCs/>
          <w:lang w:val="fr-FR"/>
        </w:rPr>
        <w:t xml:space="preserve"> </w:t>
      </w:r>
      <w:r w:rsidRPr="008E535B">
        <w:rPr>
          <w:rFonts w:ascii="Times New Roman" w:hAnsi="Times New Roman" w:cs="Times New Roman"/>
          <w:bCs/>
          <w:lang w:val="fr-FR"/>
        </w:rPr>
        <w:t>rapporté</w:t>
      </w:r>
      <w:r w:rsidR="00BF77D2">
        <w:rPr>
          <w:rFonts w:ascii="Times New Roman" w:hAnsi="Times New Roman" w:cs="Times New Roman"/>
          <w:bCs/>
          <w:lang w:val="fr-FR"/>
        </w:rPr>
        <w:t xml:space="preserve"> </w:t>
      </w:r>
      <w:r w:rsidRPr="008E535B">
        <w:rPr>
          <w:rFonts w:ascii="Times New Roman" w:hAnsi="Times New Roman" w:cs="Times New Roman"/>
          <w:bCs/>
          <w:lang w:val="fr-FR"/>
        </w:rPr>
        <w:t>dans</w:t>
      </w:r>
      <w:r w:rsidR="00BF77D2">
        <w:rPr>
          <w:rFonts w:ascii="Times New Roman" w:hAnsi="Times New Roman" w:cs="Times New Roman"/>
          <w:bCs/>
          <w:lang w:val="fr-FR"/>
        </w:rPr>
        <w:t xml:space="preserve"> </w:t>
      </w:r>
      <w:r w:rsidRPr="008E535B">
        <w:rPr>
          <w:rFonts w:ascii="Times New Roman" w:hAnsi="Times New Roman" w:cs="Times New Roman"/>
          <w:bCs/>
          <w:lang w:val="fr-FR"/>
        </w:rPr>
        <w:t>l’épopée</w:t>
      </w:r>
      <w:r w:rsidR="00535395">
        <w:rPr>
          <w:rFonts w:ascii="Times New Roman" w:hAnsi="Times New Roman" w:cs="Times New Roman"/>
          <w:bCs/>
          <w:lang w:val="fr-FR"/>
        </w:rPr>
        <w:t>:</w:t>
      </w:r>
      <w:r w:rsidR="00BF77D2">
        <w:rPr>
          <w:rFonts w:ascii="Times New Roman" w:hAnsi="Times New Roman" w:cs="Times New Roman"/>
          <w:bCs/>
          <w:lang w:val="fr-FR"/>
        </w:rPr>
        <w:t xml:space="preserve"> </w:t>
      </w:r>
      <w:r w:rsidRPr="008E535B">
        <w:rPr>
          <w:rFonts w:ascii="Times New Roman" w:hAnsi="Times New Roman" w:cs="Times New Roman"/>
          <w:bCs/>
          <w:lang w:val="fr-FR"/>
        </w:rPr>
        <w:t>le</w:t>
      </w:r>
      <w:r w:rsidR="00BF77D2">
        <w:rPr>
          <w:rFonts w:ascii="Times New Roman" w:hAnsi="Times New Roman" w:cs="Times New Roman"/>
          <w:bCs/>
          <w:lang w:val="fr-FR"/>
        </w:rPr>
        <w:t xml:space="preserve"> </w:t>
      </w:r>
      <w:r w:rsidRPr="008E535B">
        <w:rPr>
          <w:rFonts w:ascii="Times New Roman" w:hAnsi="Times New Roman" w:cs="Times New Roman"/>
          <w:bCs/>
          <w:lang w:val="fr-FR"/>
        </w:rPr>
        <w:t>cas</w:t>
      </w:r>
      <w:r w:rsidR="00BF77D2">
        <w:rPr>
          <w:rFonts w:ascii="Times New Roman" w:hAnsi="Times New Roman" w:cs="Times New Roman"/>
          <w:bCs/>
          <w:lang w:val="fr-FR"/>
        </w:rPr>
        <w:t xml:space="preserve"> </w:t>
      </w:r>
      <w:r w:rsidRPr="008E535B">
        <w:rPr>
          <w:rFonts w:ascii="Times New Roman" w:hAnsi="Times New Roman" w:cs="Times New Roman"/>
          <w:bCs/>
          <w:lang w:val="fr-FR"/>
        </w:rPr>
        <w:t>de</w:t>
      </w:r>
      <w:r w:rsidR="00BF77D2">
        <w:rPr>
          <w:rFonts w:ascii="Times New Roman" w:hAnsi="Times New Roman" w:cs="Times New Roman"/>
          <w:bCs/>
          <w:lang w:val="fr-FR"/>
        </w:rPr>
        <w:t xml:space="preserve"> </w:t>
      </w:r>
      <w:r w:rsidRPr="008E535B">
        <w:rPr>
          <w:rFonts w:ascii="Times New Roman" w:hAnsi="Times New Roman" w:cs="Times New Roman"/>
          <w:bCs/>
          <w:lang w:val="fr-FR"/>
        </w:rPr>
        <w:t>l’</w:t>
      </w:r>
      <w:r w:rsidRPr="008E535B">
        <w:rPr>
          <w:rFonts w:ascii="Times New Roman" w:hAnsi="Times New Roman" w:cs="Times New Roman"/>
          <w:bCs/>
          <w:i/>
          <w:iCs/>
          <w:lang w:val="fr-FR"/>
        </w:rPr>
        <w:t>Énéide</w:t>
      </w:r>
      <w:r w:rsidR="00963AA1" w:rsidRPr="008E535B">
        <w:rPr>
          <w:rFonts w:ascii="Times New Roman" w:hAnsi="Times New Roman" w:cs="Times New Roman"/>
          <w:bCs/>
          <w:iCs/>
          <w:lang w:val="fr-FR"/>
        </w:rPr>
        <w:t>.</w:t>
      </w:r>
      <w:r w:rsidR="00BF77D2">
        <w:rPr>
          <w:rFonts w:ascii="Times New Roman" w:hAnsi="Times New Roman" w:cs="Times New Roman"/>
          <w:bCs/>
          <w:iCs/>
          <w:lang w:val="fr-FR"/>
        </w:rPr>
        <w:t xml:space="preserve"> </w:t>
      </w:r>
      <w:r w:rsidR="00963AA1" w:rsidRPr="008E535B">
        <w:rPr>
          <w:rFonts w:ascii="Times New Roman" w:hAnsi="Times New Roman" w:cs="Times New Roman"/>
          <w:bCs/>
          <w:iCs/>
          <w:lang w:val="fr-FR"/>
        </w:rPr>
        <w:t>In</w:t>
      </w:r>
      <w:r w:rsidR="00BF77D2">
        <w:rPr>
          <w:rFonts w:ascii="Times New Roman" w:hAnsi="Times New Roman" w:cs="Times New Roman"/>
          <w:lang w:val="fr-FR"/>
        </w:rPr>
        <w:t xml:space="preserve"> </w:t>
      </w:r>
      <w:r w:rsidR="00963AA1" w:rsidRPr="008E535B">
        <w:rPr>
          <w:rFonts w:ascii="Times New Roman" w:hAnsi="Times New Roman" w:cs="Times New Roman"/>
          <w:lang w:val="fr-FR"/>
        </w:rPr>
        <w:t>F.</w:t>
      </w:r>
      <w:r w:rsidR="00BF77D2">
        <w:rPr>
          <w:rFonts w:ascii="Times New Roman" w:hAnsi="Times New Roman" w:cs="Times New Roman"/>
          <w:lang w:val="fr-FR"/>
        </w:rPr>
        <w:t xml:space="preserve"> </w:t>
      </w:r>
      <w:r w:rsidR="00963AA1" w:rsidRPr="008E535B">
        <w:rPr>
          <w:rFonts w:ascii="Times New Roman" w:hAnsi="Times New Roman" w:cs="Times New Roman"/>
          <w:lang w:val="fr-FR"/>
        </w:rPr>
        <w:t>Fleck</w:t>
      </w:r>
      <w:r w:rsidR="00BF77D2">
        <w:rPr>
          <w:rFonts w:ascii="Times New Roman" w:hAnsi="Times New Roman" w:cs="Times New Roman"/>
          <w:lang w:val="fr-FR"/>
        </w:rPr>
        <w:t xml:space="preserve"> </w:t>
      </w:r>
      <w:r w:rsidR="00963AA1" w:rsidRPr="008E535B">
        <w:rPr>
          <w:rFonts w:ascii="Times New Roman" w:hAnsi="Times New Roman" w:cs="Times New Roman"/>
          <w:lang w:val="fr-FR"/>
        </w:rPr>
        <w:t>et</w:t>
      </w:r>
      <w:r w:rsidR="00BF77D2">
        <w:rPr>
          <w:rFonts w:ascii="Times New Roman" w:hAnsi="Times New Roman" w:cs="Times New Roman"/>
          <w:lang w:val="fr-FR"/>
        </w:rPr>
        <w:t xml:space="preserve"> </w:t>
      </w:r>
      <w:r w:rsidR="00963AA1" w:rsidRPr="008E535B">
        <w:rPr>
          <w:rFonts w:ascii="Times New Roman" w:hAnsi="Times New Roman" w:cs="Times New Roman"/>
          <w:lang w:val="fr-FR"/>
        </w:rPr>
        <w:t>L.</w:t>
      </w:r>
      <w:r w:rsidR="00BF77D2">
        <w:rPr>
          <w:rFonts w:ascii="Times New Roman" w:hAnsi="Times New Roman" w:cs="Times New Roman"/>
          <w:lang w:val="fr-FR"/>
        </w:rPr>
        <w:t xml:space="preserve"> </w:t>
      </w:r>
      <w:r w:rsidR="00963AA1" w:rsidRPr="008E535B">
        <w:rPr>
          <w:rFonts w:ascii="Times New Roman" w:hAnsi="Times New Roman" w:cs="Times New Roman"/>
          <w:lang w:val="fr-FR"/>
        </w:rPr>
        <w:t>Sznajder</w:t>
      </w:r>
      <w:r w:rsidR="00BF77D2">
        <w:rPr>
          <w:rFonts w:ascii="Times New Roman" w:hAnsi="Times New Roman" w:cs="Times New Roman"/>
          <w:lang w:val="fr-FR"/>
        </w:rPr>
        <w:t xml:space="preserve"> </w:t>
      </w:r>
      <w:r w:rsidR="00963AA1" w:rsidRPr="008E535B">
        <w:rPr>
          <w:rFonts w:ascii="Times New Roman" w:hAnsi="Times New Roman" w:cs="Times New Roman"/>
          <w:lang w:val="fr-FR"/>
        </w:rPr>
        <w:t>(Eds.)</w:t>
      </w:r>
      <w:r w:rsidR="00BF77D2">
        <w:rPr>
          <w:rFonts w:ascii="Times New Roman" w:hAnsi="Times New Roman" w:cs="Times New Roman"/>
          <w:bCs/>
          <w:i/>
          <w:iCs/>
          <w:lang w:val="fr-FR"/>
        </w:rPr>
        <w:t xml:space="preserve"> </w:t>
      </w:r>
      <w:r w:rsidRPr="008E535B">
        <w:rPr>
          <w:rFonts w:ascii="Times New Roman" w:hAnsi="Times New Roman" w:cs="Times New Roman"/>
          <w:i/>
          <w:iCs/>
          <w:lang w:val="fr-FR"/>
        </w:rPr>
        <w:t>Actes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du</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colloque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sur</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le</w:t>
      </w:r>
      <w:r w:rsidR="00BF77D2">
        <w:rPr>
          <w:rFonts w:ascii="Times New Roman" w:hAnsi="Times New Roman" w:cs="Times New Roman"/>
          <w:i/>
          <w:lang w:val="fr-FR"/>
        </w:rPr>
        <w:t xml:space="preserve"> </w:t>
      </w:r>
      <w:r w:rsidRPr="008E535B">
        <w:rPr>
          <w:rFonts w:ascii="Times New Roman" w:hAnsi="Times New Roman" w:cs="Times New Roman"/>
          <w:i/>
          <w:lang w:val="fr-FR"/>
        </w:rPr>
        <w:t>Discours</w:t>
      </w:r>
      <w:r w:rsidR="00BF77D2">
        <w:rPr>
          <w:rFonts w:ascii="Times New Roman" w:hAnsi="Times New Roman" w:cs="Times New Roman"/>
          <w:i/>
          <w:lang w:val="fr-FR"/>
        </w:rPr>
        <w:t xml:space="preserve"> </w:t>
      </w:r>
      <w:r w:rsidRPr="008E535B">
        <w:rPr>
          <w:rFonts w:ascii="Times New Roman" w:hAnsi="Times New Roman" w:cs="Times New Roman"/>
          <w:i/>
          <w:lang w:val="fr-FR"/>
        </w:rPr>
        <w:t>rapporté</w:t>
      </w:r>
      <w:r w:rsidR="00BF77D2">
        <w:rPr>
          <w:rFonts w:ascii="Times New Roman" w:hAnsi="Times New Roman" w:cs="Times New Roman"/>
          <w:i/>
          <w:lang w:val="fr-FR"/>
        </w:rPr>
        <w:t xml:space="preserve"> </w:t>
      </w:r>
      <w:r w:rsidRPr="008E535B">
        <w:rPr>
          <w:rFonts w:ascii="Times New Roman" w:hAnsi="Times New Roman" w:cs="Times New Roman"/>
          <w:i/>
          <w:lang w:val="fr-FR"/>
        </w:rPr>
        <w:t>en</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963AA1" w:rsidRPr="008E535B">
        <w:rPr>
          <w:rFonts w:ascii="Times New Roman" w:hAnsi="Times New Roman" w:cs="Times New Roman"/>
          <w:i/>
          <w:lang w:val="fr-FR"/>
        </w:rPr>
        <w:t>.</w:t>
      </w:r>
      <w:r w:rsidR="00BF77D2">
        <w:rPr>
          <w:rFonts w:ascii="Times New Roman" w:hAnsi="Times New Roman" w:cs="Times New Roman"/>
          <w:lang w:val="fr-FR"/>
        </w:rPr>
        <w:t xml:space="preserve"> </w:t>
      </w:r>
      <w:r w:rsidR="00963AA1" w:rsidRPr="008E535B">
        <w:rPr>
          <w:rFonts w:ascii="Times New Roman" w:hAnsi="Times New Roman" w:cs="Times New Roman"/>
          <w:lang w:val="fr-FR"/>
        </w:rPr>
        <w:t>Revue</w:t>
      </w:r>
      <w:r w:rsidR="00BF77D2">
        <w:rPr>
          <w:rFonts w:ascii="Times New Roman" w:hAnsi="Times New Roman" w:cs="Times New Roman"/>
          <w:lang w:val="fr-FR"/>
        </w:rPr>
        <w:t xml:space="preserve"> </w:t>
      </w:r>
      <w:r w:rsidR="00A33E28" w:rsidRPr="008E535B">
        <w:rPr>
          <w:rFonts w:ascii="Times New Roman" w:hAnsi="Times New Roman" w:cs="Times New Roman"/>
          <w:lang w:val="fr-FR"/>
        </w:rPr>
        <w:t>de</w:t>
      </w:r>
      <w:r w:rsidR="00BF77D2">
        <w:rPr>
          <w:rFonts w:ascii="Times New Roman" w:hAnsi="Times New Roman" w:cs="Times New Roman"/>
          <w:lang w:val="fr-FR"/>
        </w:rPr>
        <w:t xml:space="preserve"> </w:t>
      </w:r>
      <w:r w:rsidR="00A33E28" w:rsidRPr="008E535B">
        <w:rPr>
          <w:rFonts w:ascii="Times New Roman" w:hAnsi="Times New Roman" w:cs="Times New Roman"/>
          <w:lang w:val="fr-FR"/>
        </w:rPr>
        <w:t>linguistique</w:t>
      </w:r>
      <w:r w:rsidR="00BF77D2">
        <w:rPr>
          <w:rFonts w:ascii="Times New Roman" w:hAnsi="Times New Roman" w:cs="Times New Roman"/>
          <w:lang w:val="fr-FR"/>
        </w:rPr>
        <w:t xml:space="preserve"> </w:t>
      </w:r>
      <w:r w:rsidR="00A33E28" w:rsidRPr="008E535B">
        <w:rPr>
          <w:rFonts w:ascii="Times New Roman" w:hAnsi="Times New Roman" w:cs="Times New Roman"/>
          <w:lang w:val="fr-FR"/>
        </w:rPr>
        <w:t>latine</w:t>
      </w:r>
      <w:r w:rsidR="00BF77D2">
        <w:rPr>
          <w:rFonts w:ascii="Times New Roman" w:hAnsi="Times New Roman" w:cs="Times New Roman"/>
          <w:lang w:val="fr-FR"/>
        </w:rPr>
        <w:t xml:space="preserve"> </w:t>
      </w:r>
      <w:r w:rsidR="00A33E28"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Centre</w:t>
      </w:r>
      <w:r w:rsidR="00BF77D2">
        <w:rPr>
          <w:rFonts w:ascii="Times New Roman" w:hAnsi="Times New Roman" w:cs="Times New Roman"/>
          <w:lang w:val="fr-FR"/>
        </w:rPr>
        <w:t xml:space="preserve"> </w:t>
      </w:r>
      <w:r w:rsidRPr="008E535B">
        <w:rPr>
          <w:rFonts w:ascii="Times New Roman" w:hAnsi="Times New Roman" w:cs="Times New Roman"/>
          <w:lang w:val="fr-FR"/>
        </w:rPr>
        <w:t>Ernout,</w:t>
      </w:r>
      <w:r w:rsidR="00BF77D2">
        <w:rPr>
          <w:rFonts w:ascii="Times New Roman" w:hAnsi="Times New Roman" w:cs="Times New Roman"/>
          <w:lang w:val="fr-FR"/>
        </w:rPr>
        <w:t xml:space="preserve"> </w:t>
      </w:r>
      <w:r w:rsidRPr="008E535B">
        <w:rPr>
          <w:rFonts w:ascii="Times New Roman" w:hAnsi="Times New Roman" w:cs="Times New Roman"/>
          <w:lang w:val="fr-FR"/>
        </w:rPr>
        <w:t>11</w:t>
      </w:r>
      <w:r w:rsidR="00A33E28" w:rsidRPr="008E535B">
        <w:rPr>
          <w:rFonts w:ascii="Times New Roman" w:hAnsi="Times New Roman" w:cs="Times New Roman"/>
          <w:lang w:val="fr-FR"/>
        </w:rPr>
        <w:t>.</w:t>
      </w:r>
      <w:r w:rsidR="00BF77D2">
        <w:rPr>
          <w:rFonts w:ascii="Times New Roman" w:hAnsi="Times New Roman" w:cs="Times New Roman"/>
          <w:lang w:val="fr-FR"/>
        </w:rPr>
        <w:t xml:space="preserve"> </w:t>
      </w:r>
      <w:hyperlink r:id="rId22" w:history="1">
        <w:r w:rsidRPr="008E535B">
          <w:rPr>
            <w:rStyle w:val="Hipervnculo"/>
            <w:rFonts w:ascii="Times New Roman" w:hAnsi="Times New Roman" w:cs="Times New Roman"/>
            <w:color w:val="auto"/>
            <w:lang w:val="fr-FR"/>
          </w:rPr>
          <w:t>http://www.paris-sorbonne.fr/rubrique2315</w:t>
        </w:r>
      </w:hyperlink>
      <w:r w:rsidRPr="008E535B">
        <w:rPr>
          <w:rFonts w:ascii="Times New Roman" w:hAnsi="Times New Roman" w:cs="Times New Roman"/>
          <w:lang w:val="fr-FR"/>
        </w:rPr>
        <w:t>.</w:t>
      </w:r>
    </w:p>
    <w:p w14:paraId="48201EF2" w14:textId="13501092" w:rsidR="005500AB" w:rsidRPr="008E535B" w:rsidRDefault="00E57CCE" w:rsidP="00E57CCE">
      <w:pPr>
        <w:rPr>
          <w:rFonts w:ascii="Times New Roman" w:hAnsi="Times New Roman" w:cs="Times New Roman"/>
          <w:lang w:val="fr-FR"/>
        </w:rPr>
      </w:pPr>
      <w:r>
        <w:rPr>
          <w:rFonts w:ascii="Times New Roman" w:hAnsi="Times New Roman" w:cs="Times New Roman"/>
          <w:lang w:val="fr-FR"/>
        </w:rPr>
        <w:br w:type="page"/>
      </w:r>
    </w:p>
    <w:p w14:paraId="44592EE0" w14:textId="346F2F94" w:rsidR="007033B6" w:rsidRPr="008E535B" w:rsidRDefault="007033B6" w:rsidP="00B20291">
      <w:pPr>
        <w:spacing w:after="0" w:line="240" w:lineRule="auto"/>
        <w:jc w:val="center"/>
        <w:rPr>
          <w:rFonts w:ascii="Times New Roman" w:hAnsi="Times New Roman" w:cs="Times New Roman"/>
          <w:lang w:val="es-ES"/>
        </w:rPr>
      </w:pPr>
      <w:r w:rsidRPr="008E535B">
        <w:rPr>
          <w:rFonts w:ascii="Times New Roman" w:hAnsi="Times New Roman" w:cs="Times New Roman"/>
          <w:lang w:val="es-ES"/>
        </w:rPr>
        <w:lastRenderedPageBreak/>
        <w:t>Jesús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VILLA</w:t>
      </w:r>
      <w:r w:rsidR="00B20291">
        <w:rPr>
          <w:rFonts w:ascii="Times New Roman" w:hAnsi="Times New Roman" w:cs="Times New Roman"/>
          <w:lang w:val="es-ES"/>
        </w:rPr>
        <w:t xml:space="preserve"> - </w:t>
      </w:r>
      <w:r w:rsidRPr="008E535B">
        <w:rPr>
          <w:rFonts w:ascii="Times New Roman" w:hAnsi="Times New Roman" w:cs="Times New Roman"/>
          <w:lang w:val="es-ES"/>
        </w:rPr>
        <w:t>Universidad</w:t>
      </w:r>
      <w:r w:rsidR="00BF77D2">
        <w:rPr>
          <w:rFonts w:ascii="Times New Roman" w:hAnsi="Times New Roman" w:cs="Times New Roman"/>
          <w:lang w:val="es-ES"/>
        </w:rPr>
        <w:t xml:space="preserve"> </w:t>
      </w:r>
      <w:r w:rsidRPr="008E535B">
        <w:rPr>
          <w:rFonts w:ascii="Times New Roman" w:hAnsi="Times New Roman" w:cs="Times New Roman"/>
          <w:lang w:val="es-ES"/>
        </w:rPr>
        <w:t>Autónoma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Madrid</w:t>
      </w:r>
    </w:p>
    <w:p w14:paraId="2653FFC1" w14:textId="7D3EED24" w:rsidR="007033B6" w:rsidRPr="008E535B" w:rsidRDefault="007033B6" w:rsidP="00B20291">
      <w:pPr>
        <w:spacing w:after="0" w:line="240" w:lineRule="auto"/>
        <w:jc w:val="center"/>
        <w:rPr>
          <w:rFonts w:ascii="Times New Roman" w:hAnsi="Times New Roman" w:cs="Times New Roman"/>
          <w:b/>
          <w:bCs/>
          <w:lang w:val="en-US"/>
        </w:rPr>
      </w:pPr>
      <w:r w:rsidRPr="008E535B">
        <w:rPr>
          <w:rFonts w:ascii="Times New Roman" w:hAnsi="Times New Roman" w:cs="Times New Roman"/>
          <w:b/>
          <w:bCs/>
          <w:lang w:val="en-US"/>
        </w:rPr>
        <w:t>The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choice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between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argument</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alternations</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in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Latin</w:t>
      </w:r>
    </w:p>
    <w:p w14:paraId="7F874462" w14:textId="77777777" w:rsidR="007033B6" w:rsidRPr="008E535B" w:rsidRDefault="007033B6" w:rsidP="007033B6">
      <w:pPr>
        <w:spacing w:after="0" w:line="240" w:lineRule="auto"/>
        <w:ind w:firstLine="397"/>
        <w:jc w:val="both"/>
        <w:rPr>
          <w:rFonts w:ascii="Times New Roman" w:hAnsi="Times New Roman" w:cs="Times New Roman"/>
          <w:lang w:val="en-US"/>
        </w:rPr>
      </w:pPr>
    </w:p>
    <w:p w14:paraId="0357696D" w14:textId="0E77F321" w:rsidR="007033B6" w:rsidRPr="008E535B" w:rsidRDefault="007033B6" w:rsidP="007033B6">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existence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systematic</w:t>
      </w:r>
      <w:r w:rsidR="00BF77D2">
        <w:rPr>
          <w:rFonts w:ascii="Times New Roman" w:hAnsi="Times New Roman" w:cs="Times New Roman"/>
          <w:lang w:val="en-US"/>
        </w:rPr>
        <w:t xml:space="preserve"> </w:t>
      </w:r>
      <w:r w:rsidRPr="008E535B">
        <w:rPr>
          <w:rFonts w:ascii="Times New Roman" w:hAnsi="Times New Roman" w:cs="Times New Roman"/>
          <w:lang w:val="en-US"/>
        </w:rPr>
        <w:t>alternations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complementation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many</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was</w:t>
      </w:r>
      <w:r w:rsidR="00BF77D2">
        <w:rPr>
          <w:rFonts w:ascii="Times New Roman" w:hAnsi="Times New Roman" w:cs="Times New Roman"/>
          <w:lang w:val="en-US"/>
        </w:rPr>
        <w:t xml:space="preserve"> </w:t>
      </w:r>
      <w:r w:rsidRPr="008E535B">
        <w:rPr>
          <w:rFonts w:ascii="Times New Roman" w:hAnsi="Times New Roman" w:cs="Times New Roman"/>
          <w:lang w:val="en-US"/>
        </w:rPr>
        <w:t>highlighted</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Lemaire</w:t>
      </w:r>
      <w:r w:rsidR="00BF77D2">
        <w:rPr>
          <w:rFonts w:ascii="Times New Roman" w:hAnsi="Times New Roman" w:cs="Times New Roman"/>
          <w:lang w:val="en-US"/>
        </w:rPr>
        <w:t xml:space="preserve"> </w:t>
      </w:r>
      <w:r w:rsidRPr="008E535B">
        <w:rPr>
          <w:rFonts w:ascii="Times New Roman" w:hAnsi="Times New Roman" w:cs="Times New Roman"/>
          <w:lang w:val="en-US"/>
        </w:rPr>
        <w:t>(1983)</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studies</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Levin</w:t>
      </w:r>
      <w:r w:rsidR="00BF77D2">
        <w:rPr>
          <w:rFonts w:ascii="Times New Roman" w:hAnsi="Times New Roman" w:cs="Times New Roman"/>
          <w:lang w:val="en-US"/>
        </w:rPr>
        <w:t xml:space="preserve"> </w:t>
      </w:r>
      <w:r w:rsidRPr="008E535B">
        <w:rPr>
          <w:rFonts w:ascii="Times New Roman" w:hAnsi="Times New Roman" w:cs="Times New Roman"/>
          <w:lang w:val="en-US"/>
        </w:rPr>
        <w:t>(1993)</w:t>
      </w:r>
      <w:r w:rsidR="00BF77D2">
        <w:rPr>
          <w:rFonts w:ascii="Times New Roman" w:hAnsi="Times New Roman" w:cs="Times New Roman"/>
          <w:lang w:val="en-US"/>
        </w:rPr>
        <w:t xml:space="preserve"> </w:t>
      </w:r>
      <w:r w:rsidRPr="008E535B">
        <w:rPr>
          <w:rFonts w:ascii="Times New Roman" w:hAnsi="Times New Roman" w:cs="Times New Roman"/>
          <w:lang w:val="en-US"/>
        </w:rPr>
        <w:t>proved</w:t>
      </w:r>
      <w:r w:rsidR="00BF77D2">
        <w:rPr>
          <w:rFonts w:ascii="Times New Roman" w:hAnsi="Times New Roman" w:cs="Times New Roman"/>
          <w:lang w:val="en-US"/>
        </w:rPr>
        <w:t xml:space="preserve"> </w:t>
      </w:r>
      <w:r w:rsidRPr="008E535B">
        <w:rPr>
          <w:rFonts w:ascii="Times New Roman" w:hAnsi="Times New Roman" w:cs="Times New Roman"/>
          <w:lang w:val="en-US"/>
        </w:rPr>
        <w:t>its</w:t>
      </w:r>
      <w:r w:rsidR="00BF77D2">
        <w:rPr>
          <w:rFonts w:ascii="Times New Roman" w:hAnsi="Times New Roman" w:cs="Times New Roman"/>
          <w:lang w:val="en-US"/>
        </w:rPr>
        <w:t xml:space="preserve"> </w:t>
      </w:r>
      <w:r w:rsidRPr="008E535B">
        <w:rPr>
          <w:rFonts w:ascii="Times New Roman" w:hAnsi="Times New Roman" w:cs="Times New Roman"/>
          <w:lang w:val="en-US"/>
        </w:rPr>
        <w:t>importance</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Lemaire</w:t>
      </w:r>
      <w:r w:rsidR="00BF77D2">
        <w:rPr>
          <w:rFonts w:ascii="Times New Roman" w:hAnsi="Times New Roman" w:cs="Times New Roman"/>
          <w:lang w:val="en-US"/>
        </w:rPr>
        <w:t xml:space="preserve"> </w:t>
      </w:r>
      <w:r w:rsidRPr="008E535B">
        <w:rPr>
          <w:rFonts w:ascii="Times New Roman" w:hAnsi="Times New Roman" w:cs="Times New Roman"/>
          <w:lang w:val="en-US"/>
        </w:rPr>
        <w:t>identified</w:t>
      </w:r>
      <w:r w:rsidR="00BF77D2">
        <w:rPr>
          <w:rFonts w:ascii="Times New Roman" w:hAnsi="Times New Roman" w:cs="Times New Roman"/>
          <w:lang w:val="en-US"/>
        </w:rPr>
        <w:t xml:space="preserve"> </w:t>
      </w:r>
      <w:r w:rsidRPr="008E535B">
        <w:rPr>
          <w:rFonts w:ascii="Times New Roman" w:hAnsi="Times New Roman" w:cs="Times New Roman"/>
          <w:lang w:val="en-US"/>
        </w:rPr>
        <w:t>regular</w:t>
      </w:r>
      <w:r w:rsidR="00BF77D2">
        <w:rPr>
          <w:rFonts w:ascii="Times New Roman" w:hAnsi="Times New Roman" w:cs="Times New Roman"/>
          <w:lang w:val="en-US"/>
        </w:rPr>
        <w:t xml:space="preserve"> </w:t>
      </w:r>
      <w:r w:rsidRPr="008E535B">
        <w:rPr>
          <w:rFonts w:ascii="Times New Roman" w:hAnsi="Times New Roman" w:cs="Times New Roman"/>
          <w:lang w:val="en-US"/>
        </w:rPr>
        <w:t>series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alternations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listed</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classified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presented</w:t>
      </w:r>
      <w:r w:rsidR="00BF77D2">
        <w:rPr>
          <w:rFonts w:ascii="Times New Roman" w:hAnsi="Times New Roman" w:cs="Times New Roman"/>
          <w:lang w:val="en-US"/>
        </w:rPr>
        <w:t xml:space="preserve"> </w:t>
      </w:r>
      <w:r w:rsidRPr="008E535B">
        <w:rPr>
          <w:rFonts w:ascii="Times New Roman" w:hAnsi="Times New Roman" w:cs="Times New Roman"/>
          <w:lang w:val="en-US"/>
        </w:rPr>
        <w:t>each</w:t>
      </w:r>
      <w:r w:rsidR="00BF77D2">
        <w:rPr>
          <w:rFonts w:ascii="Times New Roman" w:hAnsi="Times New Roman" w:cs="Times New Roman"/>
          <w:lang w:val="en-US"/>
        </w:rPr>
        <w:t xml:space="preserve"> </w:t>
      </w:r>
      <w:r w:rsidRPr="008E535B">
        <w:rPr>
          <w:rFonts w:ascii="Times New Roman" w:hAnsi="Times New Roman" w:cs="Times New Roman"/>
          <w:lang w:val="en-US"/>
        </w:rPr>
        <w:t>type.</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consequence,</w:t>
      </w:r>
      <w:r w:rsidR="00BF77D2">
        <w:rPr>
          <w:rFonts w:ascii="Times New Roman" w:hAnsi="Times New Roman" w:cs="Times New Roman"/>
          <w:lang w:val="en-US"/>
        </w:rPr>
        <w:t xml:space="preserve"> </w:t>
      </w:r>
      <w:r w:rsidRPr="008E535B">
        <w:rPr>
          <w:rFonts w:ascii="Times New Roman" w:hAnsi="Times New Roman" w:cs="Times New Roman"/>
          <w:lang w:val="en-US"/>
        </w:rPr>
        <w:t>she</w:t>
      </w:r>
      <w:r w:rsidR="00BF77D2">
        <w:rPr>
          <w:rFonts w:ascii="Times New Roman" w:hAnsi="Times New Roman" w:cs="Times New Roman"/>
          <w:lang w:val="en-US"/>
        </w:rPr>
        <w:t xml:space="preserve"> </w:t>
      </w:r>
      <w:r w:rsidRPr="008E535B">
        <w:rPr>
          <w:rFonts w:ascii="Times New Roman" w:hAnsi="Times New Roman" w:cs="Times New Roman"/>
          <w:lang w:val="en-US"/>
        </w:rPr>
        <w:t>showed</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regular</w:t>
      </w:r>
      <w:r w:rsidR="00BF77D2">
        <w:rPr>
          <w:rFonts w:ascii="Times New Roman" w:hAnsi="Times New Roman" w:cs="Times New Roman"/>
          <w:lang w:val="en-US"/>
        </w:rPr>
        <w:t xml:space="preserve"> </w:t>
      </w:r>
      <w:r w:rsidRPr="008E535B">
        <w:rPr>
          <w:rFonts w:ascii="Times New Roman" w:hAnsi="Times New Roman" w:cs="Times New Roman"/>
          <w:lang w:val="en-US"/>
        </w:rPr>
        <w:t>aspect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grammar,</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just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matter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individual</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items.</w:t>
      </w:r>
      <w:r w:rsidR="00BF77D2">
        <w:rPr>
          <w:rFonts w:ascii="Times New Roman" w:hAnsi="Times New Roman" w:cs="Times New Roman"/>
          <w:lang w:val="en-US"/>
        </w:rPr>
        <w:t xml:space="preserve"> </w:t>
      </w:r>
      <w:r w:rsidRPr="008E535B">
        <w:rPr>
          <w:rFonts w:ascii="Times New Roman" w:hAnsi="Times New Roman" w:cs="Times New Roman"/>
          <w:lang w:val="en-US"/>
        </w:rPr>
        <w:t>Subsequently,</w:t>
      </w:r>
      <w:r w:rsidR="00BF77D2">
        <w:rPr>
          <w:rFonts w:ascii="Times New Roman" w:hAnsi="Times New Roman" w:cs="Times New Roman"/>
          <w:lang w:val="en-US"/>
        </w:rPr>
        <w:t xml:space="preserve"> </w:t>
      </w:r>
      <w:r w:rsidRPr="008E535B">
        <w:rPr>
          <w:rFonts w:ascii="Times New Roman" w:hAnsi="Times New Roman" w:cs="Times New Roman"/>
          <w:lang w:val="en-US"/>
        </w:rPr>
        <w:t>there</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been</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detailed</w:t>
      </w:r>
      <w:r w:rsidR="00BF77D2">
        <w:rPr>
          <w:rFonts w:ascii="Times New Roman" w:hAnsi="Times New Roman" w:cs="Times New Roman"/>
          <w:lang w:val="en-US"/>
        </w:rPr>
        <w:t xml:space="preserve"> </w:t>
      </w:r>
      <w:r w:rsidRPr="008E535B">
        <w:rPr>
          <w:rFonts w:ascii="Times New Roman" w:hAnsi="Times New Roman" w:cs="Times New Roman"/>
          <w:lang w:val="en-US"/>
        </w:rPr>
        <w:t>studies</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alternations</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lang w:val="en-US"/>
        </w:rPr>
        <w:t>Martín</w:t>
      </w:r>
      <w:r w:rsidR="00BF77D2">
        <w:rPr>
          <w:rFonts w:ascii="Times New Roman" w:hAnsi="Times New Roman" w:cs="Times New Roman"/>
          <w:lang w:val="en-US"/>
        </w:rPr>
        <w:t xml:space="preserve"> </w:t>
      </w:r>
      <w:r w:rsidRPr="008E535B">
        <w:rPr>
          <w:rFonts w:ascii="Times New Roman" w:hAnsi="Times New Roman" w:cs="Times New Roman"/>
          <w:lang w:val="en-US"/>
        </w:rPr>
        <w:t>Rodríguez</w:t>
      </w:r>
      <w:r w:rsidR="00BF77D2">
        <w:rPr>
          <w:rFonts w:ascii="Times New Roman" w:hAnsi="Times New Roman" w:cs="Times New Roman"/>
          <w:lang w:val="en-US"/>
        </w:rPr>
        <w:t xml:space="preserve"> </w:t>
      </w:r>
      <w:r w:rsidRPr="008E535B">
        <w:rPr>
          <w:rFonts w:ascii="Times New Roman" w:hAnsi="Times New Roman" w:cs="Times New Roman"/>
          <w:lang w:val="en-US"/>
        </w:rPr>
        <w:t>1996,</w:t>
      </w:r>
      <w:r w:rsidR="00BF77D2">
        <w:rPr>
          <w:rFonts w:ascii="Times New Roman" w:hAnsi="Times New Roman" w:cs="Times New Roman"/>
          <w:lang w:val="en-US"/>
        </w:rPr>
        <w:t xml:space="preserve"> </w:t>
      </w:r>
      <w:r w:rsidRPr="008E535B">
        <w:rPr>
          <w:rFonts w:ascii="Times New Roman" w:hAnsi="Times New Roman" w:cs="Times New Roman"/>
          <w:lang w:val="en-US"/>
        </w:rPr>
        <w:t>Torrego</w:t>
      </w:r>
      <w:r w:rsidR="00BF77D2">
        <w:rPr>
          <w:rFonts w:ascii="Times New Roman" w:hAnsi="Times New Roman" w:cs="Times New Roman"/>
          <w:lang w:val="en-US"/>
        </w:rPr>
        <w:t xml:space="preserve"> </w:t>
      </w:r>
      <w:r w:rsidRPr="008E535B">
        <w:rPr>
          <w:rFonts w:ascii="Times New Roman" w:hAnsi="Times New Roman" w:cs="Times New Roman"/>
          <w:lang w:val="en-US"/>
        </w:rPr>
        <w:t>forthcoming)</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contributions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recognition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alternations</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lang w:val="en-US"/>
        </w:rPr>
        <w:t>Villa</w:t>
      </w:r>
      <w:r w:rsidR="00BF77D2">
        <w:rPr>
          <w:rFonts w:ascii="Times New Roman" w:hAnsi="Times New Roman" w:cs="Times New Roman"/>
          <w:lang w:val="en-US"/>
        </w:rPr>
        <w:t xml:space="preserve"> </w:t>
      </w:r>
      <w:r w:rsidRPr="008E535B">
        <w:rPr>
          <w:rFonts w:ascii="Times New Roman" w:hAnsi="Times New Roman" w:cs="Times New Roman"/>
          <w:lang w:val="en-US"/>
        </w:rPr>
        <w:t>2015).</w:t>
      </w:r>
    </w:p>
    <w:p w14:paraId="4B743DF5" w14:textId="71BBDFA5" w:rsidR="007033B6" w:rsidRPr="008E535B" w:rsidRDefault="007033B6" w:rsidP="007033B6">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those</w:t>
      </w:r>
      <w:r w:rsidR="00BF77D2">
        <w:rPr>
          <w:rFonts w:ascii="Times New Roman" w:hAnsi="Times New Roman" w:cs="Times New Roman"/>
          <w:lang w:val="en-US"/>
        </w:rPr>
        <w:t xml:space="preserve"> </w:t>
      </w:r>
      <w:r w:rsidRPr="008E535B">
        <w:rPr>
          <w:rFonts w:ascii="Times New Roman" w:hAnsi="Times New Roman" w:cs="Times New Roman"/>
          <w:lang w:val="en-US"/>
        </w:rPr>
        <w:t>studies</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sought</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go</w:t>
      </w:r>
      <w:r w:rsidR="00BF77D2">
        <w:rPr>
          <w:rFonts w:ascii="Times New Roman" w:hAnsi="Times New Roman" w:cs="Times New Roman"/>
          <w:lang w:val="en-US"/>
        </w:rPr>
        <w:t xml:space="preserve"> </w:t>
      </w:r>
      <w:r w:rsidRPr="008E535B">
        <w:rPr>
          <w:rFonts w:ascii="Times New Roman" w:hAnsi="Times New Roman" w:cs="Times New Roman"/>
          <w:lang w:val="en-US"/>
        </w:rPr>
        <w:t>beyond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simple</w:t>
      </w:r>
      <w:r w:rsidR="00BF77D2">
        <w:rPr>
          <w:rFonts w:ascii="Times New Roman" w:hAnsi="Times New Roman" w:cs="Times New Roman"/>
          <w:lang w:val="en-US"/>
        </w:rPr>
        <w:t xml:space="preserve"> </w:t>
      </w:r>
      <w:r w:rsidRPr="008E535B">
        <w:rPr>
          <w:rFonts w:ascii="Times New Roman" w:hAnsi="Times New Roman" w:cs="Times New Roman"/>
          <w:lang w:val="en-US"/>
        </w:rPr>
        <w:t>description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alternations.</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authors</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tried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identify</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reasons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lead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choice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particular</w:t>
      </w:r>
      <w:r w:rsidR="00BF77D2">
        <w:rPr>
          <w:rFonts w:ascii="Times New Roman" w:hAnsi="Times New Roman" w:cs="Times New Roman"/>
          <w:lang w:val="en-US"/>
        </w:rPr>
        <w:t xml:space="preserve"> </w:t>
      </w:r>
      <w:r w:rsidRPr="008E535B">
        <w:rPr>
          <w:rFonts w:ascii="Times New Roman" w:hAnsi="Times New Roman" w:cs="Times New Roman"/>
          <w:lang w:val="en-US"/>
        </w:rPr>
        <w:t>construction</w:t>
      </w:r>
      <w:r w:rsidR="00BF77D2">
        <w:rPr>
          <w:rFonts w:ascii="Times New Roman" w:hAnsi="Times New Roman" w:cs="Times New Roman"/>
          <w:lang w:val="en-US"/>
        </w:rPr>
        <w:t xml:space="preserve"> </w:t>
      </w:r>
      <w:r w:rsidRPr="008E535B">
        <w:rPr>
          <w:rFonts w:ascii="Times New Roman" w:hAnsi="Times New Roman" w:cs="Times New Roman"/>
          <w:lang w:val="en-US"/>
        </w:rPr>
        <w:t>over</w:t>
      </w:r>
      <w:r w:rsidR="00BF77D2">
        <w:rPr>
          <w:rFonts w:ascii="Times New Roman" w:hAnsi="Times New Roman" w:cs="Times New Roman"/>
          <w:lang w:val="en-US"/>
        </w:rPr>
        <w:t xml:space="preserve"> </w:t>
      </w:r>
      <w:r w:rsidRPr="008E535B">
        <w:rPr>
          <w:rFonts w:ascii="Times New Roman" w:hAnsi="Times New Roman" w:cs="Times New Roman"/>
          <w:lang w:val="en-US"/>
        </w:rPr>
        <w:t>another</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same</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proposals</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diverse:</w:t>
      </w:r>
      <w:r w:rsidR="00BF77D2">
        <w:rPr>
          <w:rFonts w:ascii="Times New Roman" w:hAnsi="Times New Roman" w:cs="Times New Roman"/>
          <w:lang w:val="en-US"/>
        </w:rPr>
        <w:t xml:space="preserve"> </w:t>
      </w:r>
      <w:r w:rsidRPr="008E535B">
        <w:rPr>
          <w:rFonts w:ascii="Times New Roman" w:hAnsi="Times New Roman" w:cs="Times New Roman"/>
          <w:lang w:val="en-US"/>
        </w:rPr>
        <w:t>Lemaire</w:t>
      </w:r>
      <w:r w:rsidR="00BF77D2">
        <w:rPr>
          <w:rFonts w:ascii="Times New Roman" w:hAnsi="Times New Roman" w:cs="Times New Roman"/>
          <w:lang w:val="en-US"/>
        </w:rPr>
        <w:t xml:space="preserve"> </w:t>
      </w:r>
      <w:r w:rsidRPr="008E535B">
        <w:rPr>
          <w:rFonts w:ascii="Times New Roman" w:hAnsi="Times New Roman" w:cs="Times New Roman"/>
          <w:lang w:val="en-US"/>
        </w:rPr>
        <w:t>(1983</w:t>
      </w:r>
      <w:r w:rsidR="00535395">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290)</w:t>
      </w:r>
      <w:r w:rsidR="00BF77D2">
        <w:rPr>
          <w:rFonts w:ascii="Times New Roman" w:hAnsi="Times New Roman" w:cs="Times New Roman"/>
          <w:lang w:val="en-US"/>
        </w:rPr>
        <w:t xml:space="preserve"> </w:t>
      </w:r>
      <w:r w:rsidRPr="008E535B">
        <w:rPr>
          <w:rFonts w:ascii="Times New Roman" w:hAnsi="Times New Roman" w:cs="Times New Roman"/>
          <w:lang w:val="en-US"/>
        </w:rPr>
        <w:t>mentions</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reasons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certain</w:t>
      </w:r>
      <w:r w:rsidR="00BF77D2">
        <w:rPr>
          <w:rFonts w:ascii="Times New Roman" w:hAnsi="Times New Roman" w:cs="Times New Roman"/>
          <w:lang w:val="en-US"/>
        </w:rPr>
        <w:t xml:space="preserve"> </w:t>
      </w:r>
      <w:r w:rsidRPr="008E535B">
        <w:rPr>
          <w:rFonts w:ascii="Times New Roman" w:hAnsi="Times New Roman" w:cs="Times New Roman"/>
          <w:lang w:val="en-US"/>
        </w:rPr>
        <w:t>cases,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sense</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there</w:t>
      </w:r>
      <w:r w:rsidR="00BF77D2">
        <w:rPr>
          <w:rFonts w:ascii="Times New Roman" w:hAnsi="Times New Roman" w:cs="Times New Roman"/>
          <w:lang w:val="en-US"/>
        </w:rPr>
        <w:t xml:space="preserve"> </w:t>
      </w:r>
      <w:r w:rsidRPr="008E535B">
        <w:rPr>
          <w:rFonts w:ascii="Times New Roman" w:hAnsi="Times New Roman" w:cs="Times New Roman"/>
          <w:lang w:val="en-US"/>
        </w:rPr>
        <w:t>were</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referential</w:t>
      </w:r>
      <w:r w:rsidR="00BF77D2">
        <w:rPr>
          <w:rFonts w:ascii="Times New Roman" w:hAnsi="Times New Roman" w:cs="Times New Roman"/>
          <w:lang w:val="en-US"/>
        </w:rPr>
        <w:t xml:space="preserve"> </w:t>
      </w:r>
      <w:r w:rsidRPr="008E535B">
        <w:rPr>
          <w:rFonts w:ascii="Times New Roman" w:hAnsi="Times New Roman" w:cs="Times New Roman"/>
          <w:lang w:val="en-US"/>
        </w:rPr>
        <w:t>differences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compared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others.</w:t>
      </w:r>
      <w:r w:rsidR="00BF77D2">
        <w:rPr>
          <w:rFonts w:ascii="Times New Roman" w:hAnsi="Times New Roman" w:cs="Times New Roman"/>
          <w:lang w:val="en-US"/>
        </w:rPr>
        <w:t xml:space="preserve"> </w:t>
      </w:r>
      <w:r w:rsidRPr="008E535B">
        <w:rPr>
          <w:rFonts w:ascii="Times New Roman" w:hAnsi="Times New Roman" w:cs="Times New Roman"/>
          <w:lang w:val="en-US"/>
        </w:rPr>
        <w:t>Bolkestein</w:t>
      </w:r>
      <w:r w:rsidR="00BF77D2">
        <w:rPr>
          <w:rFonts w:ascii="Times New Roman" w:hAnsi="Times New Roman" w:cs="Times New Roman"/>
          <w:lang w:val="en-US"/>
        </w:rPr>
        <w:t xml:space="preserve"> </w:t>
      </w:r>
      <w:r w:rsidRPr="008E535B">
        <w:rPr>
          <w:rFonts w:ascii="Times New Roman" w:hAnsi="Times New Roman" w:cs="Times New Roman"/>
          <w:lang w:val="en-US"/>
        </w:rPr>
        <w:t>(1985a,</w:t>
      </w:r>
      <w:r w:rsidR="00BF77D2">
        <w:rPr>
          <w:rFonts w:ascii="Times New Roman" w:hAnsi="Times New Roman" w:cs="Times New Roman"/>
          <w:lang w:val="en-US"/>
        </w:rPr>
        <w:t xml:space="preserve"> </w:t>
      </w:r>
      <w:r w:rsidRPr="008E535B">
        <w:rPr>
          <w:rFonts w:ascii="Times New Roman" w:hAnsi="Times New Roman" w:cs="Times New Roman"/>
          <w:lang w:val="en-US"/>
        </w:rPr>
        <w:t>1985b)</w:t>
      </w:r>
      <w:r w:rsidR="00BF77D2">
        <w:rPr>
          <w:rFonts w:ascii="Times New Roman" w:hAnsi="Times New Roman" w:cs="Times New Roman"/>
          <w:lang w:val="en-US"/>
        </w:rPr>
        <w:t xml:space="preserve"> </w:t>
      </w:r>
      <w:r w:rsidRPr="008E535B">
        <w:rPr>
          <w:rFonts w:ascii="Times New Roman" w:hAnsi="Times New Roman" w:cs="Times New Roman"/>
          <w:lang w:val="en-US"/>
        </w:rPr>
        <w:t>identified</w:t>
      </w:r>
      <w:r w:rsidR="00BF77D2">
        <w:rPr>
          <w:rFonts w:ascii="Times New Roman" w:hAnsi="Times New Roman" w:cs="Times New Roman"/>
          <w:lang w:val="en-US"/>
        </w:rPr>
        <w:t xml:space="preserve"> </w:t>
      </w:r>
      <w:r w:rsidRPr="008E535B">
        <w:rPr>
          <w:rFonts w:ascii="Times New Roman" w:hAnsi="Times New Roman" w:cs="Times New Roman"/>
          <w:lang w:val="en-US"/>
        </w:rPr>
        <w:t>reasons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discourse</w:t>
      </w:r>
      <w:r w:rsidR="00BF77D2">
        <w:rPr>
          <w:rFonts w:ascii="Times New Roman" w:hAnsi="Times New Roman" w:cs="Times New Roman"/>
          <w:lang w:val="en-US"/>
        </w:rPr>
        <w:t xml:space="preserve"> </w:t>
      </w:r>
      <w:r w:rsidRPr="008E535B">
        <w:rPr>
          <w:rFonts w:ascii="Times New Roman" w:hAnsi="Times New Roman" w:cs="Times New Roman"/>
          <w:lang w:val="en-US"/>
        </w:rPr>
        <w:t>cohesion,</w:t>
      </w:r>
      <w:r w:rsidR="00BF77D2">
        <w:rPr>
          <w:rFonts w:ascii="Times New Roman" w:hAnsi="Times New Roman" w:cs="Times New Roman"/>
          <w:lang w:val="en-US"/>
        </w:rPr>
        <w:t xml:space="preserve"> </w:t>
      </w:r>
      <w:r w:rsidRPr="008E535B">
        <w:rPr>
          <w:rFonts w:ascii="Times New Roman" w:hAnsi="Times New Roman" w:cs="Times New Roman"/>
          <w:lang w:val="en-US"/>
        </w:rPr>
        <w:t>basically</w:t>
      </w:r>
      <w:r w:rsidR="00BF77D2">
        <w:rPr>
          <w:rFonts w:ascii="Times New Roman" w:hAnsi="Times New Roman" w:cs="Times New Roman"/>
          <w:lang w:val="en-US"/>
        </w:rPr>
        <w:t xml:space="preserve"> </w:t>
      </w:r>
      <w:r w:rsidRPr="008E535B">
        <w:rPr>
          <w:rFonts w:ascii="Times New Roman" w:hAnsi="Times New Roman" w:cs="Times New Roman"/>
          <w:lang w:val="en-US"/>
        </w:rPr>
        <w:t>associated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pragmatic</w:t>
      </w:r>
      <w:r w:rsidR="00BF77D2">
        <w:rPr>
          <w:rFonts w:ascii="Times New Roman" w:hAnsi="Times New Roman" w:cs="Times New Roman"/>
          <w:lang w:val="en-US"/>
        </w:rPr>
        <w:t xml:space="preserve"> </w:t>
      </w:r>
      <w:r w:rsidRPr="008E535B">
        <w:rPr>
          <w:rFonts w:ascii="Times New Roman" w:hAnsi="Times New Roman" w:cs="Times New Roman"/>
          <w:lang w:val="en-US"/>
        </w:rPr>
        <w:t>factors.</w:t>
      </w:r>
      <w:r w:rsidR="00BF77D2">
        <w:rPr>
          <w:rFonts w:ascii="Times New Roman" w:hAnsi="Times New Roman" w:cs="Times New Roman"/>
          <w:lang w:val="en-US"/>
        </w:rPr>
        <w:t xml:space="preserve"> </w:t>
      </w:r>
      <w:r w:rsidRPr="008E535B">
        <w:rPr>
          <w:rFonts w:ascii="Times New Roman" w:hAnsi="Times New Roman" w:cs="Times New Roman"/>
          <w:lang w:val="en-US"/>
        </w:rPr>
        <w:t>Martín</w:t>
      </w:r>
      <w:r w:rsidR="00BF77D2">
        <w:rPr>
          <w:rFonts w:ascii="Times New Roman" w:hAnsi="Times New Roman" w:cs="Times New Roman"/>
          <w:lang w:val="en-US"/>
        </w:rPr>
        <w:t xml:space="preserve"> </w:t>
      </w:r>
      <w:r w:rsidRPr="008E535B">
        <w:rPr>
          <w:rFonts w:ascii="Times New Roman" w:hAnsi="Times New Roman" w:cs="Times New Roman"/>
          <w:lang w:val="en-US"/>
        </w:rPr>
        <w:t>Rodríguez</w:t>
      </w:r>
      <w:r w:rsidR="00BF77D2">
        <w:rPr>
          <w:rFonts w:ascii="Times New Roman" w:hAnsi="Times New Roman" w:cs="Times New Roman"/>
          <w:lang w:val="en-US"/>
        </w:rPr>
        <w:t xml:space="preserve"> </w:t>
      </w:r>
      <w:r w:rsidRPr="008E535B">
        <w:rPr>
          <w:rFonts w:ascii="Times New Roman" w:hAnsi="Times New Roman" w:cs="Times New Roman"/>
          <w:lang w:val="en-US"/>
        </w:rPr>
        <w:t>(1996)</w:t>
      </w:r>
      <w:r w:rsidR="00BF77D2">
        <w:rPr>
          <w:rFonts w:ascii="Times New Roman" w:hAnsi="Times New Roman" w:cs="Times New Roman"/>
          <w:lang w:val="en-US"/>
        </w:rPr>
        <w:t xml:space="preserve"> </w:t>
      </w:r>
      <w:r w:rsidRPr="008E535B">
        <w:rPr>
          <w:rFonts w:ascii="Times New Roman" w:hAnsi="Times New Roman" w:cs="Times New Roman"/>
          <w:lang w:val="en-US"/>
        </w:rPr>
        <w:t>identified</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en-US"/>
        </w:rPr>
        <w:t xml:space="preserve"> </w:t>
      </w:r>
      <w:r w:rsidRPr="008E535B">
        <w:rPr>
          <w:rFonts w:ascii="Times New Roman" w:hAnsi="Times New Roman" w:cs="Times New Roman"/>
          <w:i/>
          <w:iCs/>
          <w:lang w:val="en-US"/>
        </w:rPr>
        <w:t>donare</w:t>
      </w:r>
      <w:r w:rsidR="00BF77D2">
        <w:rPr>
          <w:rFonts w:ascii="Times New Roman" w:hAnsi="Times New Roman" w:cs="Times New Roman"/>
          <w:lang w:val="en-US"/>
        </w:rPr>
        <w:t xml:space="preserve"> </w:t>
      </w:r>
      <w:r w:rsidRPr="008E535B">
        <w:rPr>
          <w:rFonts w:ascii="Times New Roman" w:hAnsi="Times New Roman" w:cs="Times New Roman"/>
          <w:lang w:val="en-US"/>
        </w:rPr>
        <w:t>reasons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stylistic</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historical</w:t>
      </w:r>
      <w:r w:rsidR="00BF77D2">
        <w:rPr>
          <w:rFonts w:ascii="Times New Roman" w:hAnsi="Times New Roman" w:cs="Times New Roman"/>
          <w:lang w:val="en-US"/>
        </w:rPr>
        <w:t xml:space="preserve"> </w:t>
      </w:r>
      <w:r w:rsidRPr="008E535B">
        <w:rPr>
          <w:rFonts w:ascii="Times New Roman" w:hAnsi="Times New Roman" w:cs="Times New Roman"/>
          <w:lang w:val="en-US"/>
        </w:rPr>
        <w:t>character.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result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moment,</w:t>
      </w:r>
      <w:r w:rsidR="00BF77D2">
        <w:rPr>
          <w:rFonts w:ascii="Times New Roman" w:hAnsi="Times New Roman" w:cs="Times New Roman"/>
          <w:lang w:val="en-US"/>
        </w:rPr>
        <w:t xml:space="preserve"> </w:t>
      </w: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do</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know</w:t>
      </w:r>
      <w:r w:rsidR="00BF77D2">
        <w:rPr>
          <w:rFonts w:ascii="Times New Roman" w:hAnsi="Times New Roman" w:cs="Times New Roman"/>
          <w:lang w:val="en-US"/>
        </w:rPr>
        <w:t xml:space="preserve"> </w:t>
      </w:r>
      <w:r w:rsidRPr="008E535B">
        <w:rPr>
          <w:rFonts w:ascii="Times New Roman" w:hAnsi="Times New Roman" w:cs="Times New Roman"/>
          <w:lang w:val="en-US"/>
        </w:rPr>
        <w:t>well</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specific</w:t>
      </w:r>
      <w:r w:rsidR="00BF77D2">
        <w:rPr>
          <w:rFonts w:ascii="Times New Roman" w:hAnsi="Times New Roman" w:cs="Times New Roman"/>
          <w:lang w:val="en-US"/>
        </w:rPr>
        <w:t xml:space="preserve"> </w:t>
      </w:r>
      <w:r w:rsidRPr="008E535B">
        <w:rPr>
          <w:rFonts w:ascii="Times New Roman" w:hAnsi="Times New Roman" w:cs="Times New Roman"/>
          <w:lang w:val="en-US"/>
        </w:rPr>
        <w:t>weight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each</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factors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processes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choosing</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alternating</w:t>
      </w:r>
      <w:r w:rsidR="00BF77D2">
        <w:rPr>
          <w:rFonts w:ascii="Times New Roman" w:hAnsi="Times New Roman" w:cs="Times New Roman"/>
          <w:lang w:val="en-US"/>
        </w:rPr>
        <w:t xml:space="preserve"> </w:t>
      </w:r>
      <w:r w:rsidRPr="008E535B">
        <w:rPr>
          <w:rFonts w:ascii="Times New Roman" w:hAnsi="Times New Roman" w:cs="Times New Roman"/>
          <w:lang w:val="en-US"/>
        </w:rPr>
        <w:t>construction</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another</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most</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groups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p>
    <w:p w14:paraId="4579C528" w14:textId="1A7D23A8" w:rsidR="007033B6" w:rsidRPr="008E535B" w:rsidRDefault="007033B6" w:rsidP="007033B6">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intend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present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results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study</w:t>
      </w:r>
      <w:r w:rsidR="00BF77D2">
        <w:rPr>
          <w:rFonts w:ascii="Times New Roman" w:hAnsi="Times New Roman" w:cs="Times New Roman"/>
          <w:lang w:val="en-US"/>
        </w:rPr>
        <w:t xml:space="preserve"> </w:t>
      </w:r>
      <w:r w:rsidRPr="008E535B">
        <w:rPr>
          <w:rFonts w:ascii="Times New Roman" w:hAnsi="Times New Roman" w:cs="Times New Roman"/>
          <w:lang w:val="en-US"/>
        </w:rPr>
        <w:t>carried</w:t>
      </w:r>
      <w:r w:rsidR="00BF77D2">
        <w:rPr>
          <w:rFonts w:ascii="Times New Roman" w:hAnsi="Times New Roman" w:cs="Times New Roman"/>
          <w:lang w:val="en-US"/>
        </w:rPr>
        <w:t xml:space="preserve"> </w:t>
      </w:r>
      <w:r w:rsidRPr="008E535B">
        <w:rPr>
          <w:rFonts w:ascii="Times New Roman" w:hAnsi="Times New Roman" w:cs="Times New Roman"/>
          <w:lang w:val="en-US"/>
        </w:rPr>
        <w:t>out</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different</w:t>
      </w:r>
      <w:r w:rsidR="00BF77D2">
        <w:rPr>
          <w:rFonts w:ascii="Times New Roman" w:hAnsi="Times New Roman" w:cs="Times New Roman"/>
          <w:lang w:val="en-US"/>
        </w:rPr>
        <w:t xml:space="preserve"> </w:t>
      </w:r>
      <w:r w:rsidRPr="008E535B">
        <w:rPr>
          <w:rFonts w:ascii="Times New Roman" w:hAnsi="Times New Roman" w:cs="Times New Roman"/>
          <w:lang w:val="en-US"/>
        </w:rPr>
        <w:t>types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alternations.</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taken</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basis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study</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relatively</w:t>
      </w:r>
      <w:r w:rsidR="00BF77D2">
        <w:rPr>
          <w:rFonts w:ascii="Times New Roman" w:hAnsi="Times New Roman" w:cs="Times New Roman"/>
          <w:lang w:val="en-US"/>
        </w:rPr>
        <w:t xml:space="preserve"> </w:t>
      </w:r>
      <w:r w:rsidRPr="008E535B">
        <w:rPr>
          <w:rFonts w:ascii="Times New Roman" w:hAnsi="Times New Roman" w:cs="Times New Roman"/>
          <w:lang w:val="en-US"/>
        </w:rPr>
        <w:t>varied</w:t>
      </w:r>
      <w:r w:rsidR="00BF77D2">
        <w:rPr>
          <w:rFonts w:ascii="Times New Roman" w:hAnsi="Times New Roman" w:cs="Times New Roman"/>
          <w:lang w:val="en-US"/>
        </w:rPr>
        <w:t xml:space="preserve"> </w:t>
      </w:r>
      <w:r w:rsidRPr="008E535B">
        <w:rPr>
          <w:rFonts w:ascii="Times New Roman" w:hAnsi="Times New Roman" w:cs="Times New Roman"/>
          <w:lang w:val="en-US"/>
        </w:rPr>
        <w:t>corpus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authors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terms</w:t>
      </w:r>
      <w:r w:rsidR="00BF77D2">
        <w:rPr>
          <w:rFonts w:ascii="Times New Roman" w:hAnsi="Times New Roman" w:cs="Times New Roman"/>
          <w:lang w:val="en-US"/>
        </w:rPr>
        <w:t xml:space="preserve"> </w:t>
      </w:r>
      <w:r w:rsidRPr="008E535B">
        <w:rPr>
          <w:rFonts w:ascii="Times New Roman" w:hAnsi="Times New Roman" w:cs="Times New Roman"/>
          <w:lang w:val="en-US"/>
        </w:rPr>
        <w:t>chronology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literary</w:t>
      </w:r>
      <w:r w:rsidR="00BF77D2">
        <w:rPr>
          <w:rFonts w:ascii="Times New Roman" w:hAnsi="Times New Roman" w:cs="Times New Roman"/>
          <w:lang w:val="en-US"/>
        </w:rPr>
        <w:t xml:space="preserve"> </w:t>
      </w:r>
      <w:r w:rsidRPr="008E535B">
        <w:rPr>
          <w:rFonts w:ascii="Times New Roman" w:hAnsi="Times New Roman" w:cs="Times New Roman"/>
          <w:lang w:val="en-US"/>
        </w:rPr>
        <w:t>genre</w:t>
      </w:r>
      <w:r w:rsidR="00BF77D2">
        <w:rPr>
          <w:rFonts w:ascii="Times New Roman" w:hAnsi="Times New Roman" w:cs="Times New Roman"/>
          <w:lang w:val="en-US"/>
        </w:rPr>
        <w:t xml:space="preserve"> </w:t>
      </w:r>
      <w:r w:rsidRPr="008E535B">
        <w:rPr>
          <w:rFonts w:ascii="Times New Roman" w:hAnsi="Times New Roman" w:cs="Times New Roman"/>
          <w:lang w:val="en-US"/>
        </w:rPr>
        <w:t>-Plautus,</w:t>
      </w:r>
      <w:r w:rsidR="00BF77D2">
        <w:rPr>
          <w:rFonts w:ascii="Times New Roman" w:hAnsi="Times New Roman" w:cs="Times New Roman"/>
          <w:lang w:val="en-US"/>
        </w:rPr>
        <w:t xml:space="preserve"> </w:t>
      </w:r>
      <w:r w:rsidRPr="008E535B">
        <w:rPr>
          <w:rFonts w:ascii="Times New Roman" w:hAnsi="Times New Roman" w:cs="Times New Roman"/>
          <w:lang w:val="en-US"/>
        </w:rPr>
        <w:t>Virgil,</w:t>
      </w:r>
      <w:r w:rsidR="00BF77D2">
        <w:rPr>
          <w:rFonts w:ascii="Times New Roman" w:hAnsi="Times New Roman" w:cs="Times New Roman"/>
          <w:lang w:val="en-US"/>
        </w:rPr>
        <w:t xml:space="preserve"> </w:t>
      </w:r>
      <w:r w:rsidRPr="008E535B">
        <w:rPr>
          <w:rFonts w:ascii="Times New Roman" w:hAnsi="Times New Roman" w:cs="Times New Roman"/>
          <w:lang w:val="en-US"/>
        </w:rPr>
        <w:t>Ovid,</w:t>
      </w:r>
      <w:r w:rsidR="00BF77D2">
        <w:rPr>
          <w:rFonts w:ascii="Times New Roman" w:hAnsi="Times New Roman" w:cs="Times New Roman"/>
          <w:lang w:val="en-US"/>
        </w:rPr>
        <w:t xml:space="preserve"> </w:t>
      </w:r>
      <w:r w:rsidRPr="008E535B">
        <w:rPr>
          <w:rFonts w:ascii="Times New Roman" w:hAnsi="Times New Roman" w:cs="Times New Roman"/>
          <w:lang w:val="en-US"/>
        </w:rPr>
        <w:t>Livy,</w:t>
      </w:r>
      <w:r w:rsidR="00BF77D2">
        <w:rPr>
          <w:rFonts w:ascii="Times New Roman" w:hAnsi="Times New Roman" w:cs="Times New Roman"/>
          <w:lang w:val="en-US"/>
        </w:rPr>
        <w:t xml:space="preserve"> </w:t>
      </w:r>
      <w:r w:rsidRPr="008E535B">
        <w:rPr>
          <w:rFonts w:ascii="Times New Roman" w:hAnsi="Times New Roman" w:cs="Times New Roman"/>
          <w:lang w:val="en-US"/>
        </w:rPr>
        <w:t>Seneca,</w:t>
      </w:r>
      <w:r w:rsidR="00BF77D2">
        <w:rPr>
          <w:rFonts w:ascii="Times New Roman" w:hAnsi="Times New Roman" w:cs="Times New Roman"/>
          <w:lang w:val="en-US"/>
        </w:rPr>
        <w:t xml:space="preserve"> </w:t>
      </w:r>
      <w:r w:rsidRPr="008E535B">
        <w:rPr>
          <w:rFonts w:ascii="Times New Roman" w:hAnsi="Times New Roman" w:cs="Times New Roman"/>
          <w:lang w:val="en-US"/>
        </w:rPr>
        <w:t>Tacitus-.</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tried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determine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relative</w:t>
      </w:r>
      <w:r w:rsidR="00BF77D2">
        <w:rPr>
          <w:rFonts w:ascii="Times New Roman" w:hAnsi="Times New Roman" w:cs="Times New Roman"/>
          <w:lang w:val="en-US"/>
        </w:rPr>
        <w:t xml:space="preserve"> </w:t>
      </w:r>
      <w:r w:rsidRPr="008E535B">
        <w:rPr>
          <w:rFonts w:ascii="Times New Roman" w:hAnsi="Times New Roman" w:cs="Times New Roman"/>
          <w:lang w:val="en-US"/>
        </w:rPr>
        <w:t>importance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diverse</w:t>
      </w:r>
      <w:r w:rsidR="00BF77D2">
        <w:rPr>
          <w:rFonts w:ascii="Times New Roman" w:hAnsi="Times New Roman" w:cs="Times New Roman"/>
          <w:lang w:val="en-US"/>
        </w:rPr>
        <w:t xml:space="preserve"> </w:t>
      </w:r>
      <w:r w:rsidRPr="008E535B">
        <w:rPr>
          <w:rFonts w:ascii="Times New Roman" w:hAnsi="Times New Roman" w:cs="Times New Roman"/>
          <w:lang w:val="en-US"/>
        </w:rPr>
        <w:t>factors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lead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certain</w:t>
      </w:r>
      <w:r w:rsidR="00BF77D2">
        <w:rPr>
          <w:rFonts w:ascii="Times New Roman" w:hAnsi="Times New Roman" w:cs="Times New Roman"/>
          <w:lang w:val="en-US"/>
        </w:rPr>
        <w:t xml:space="preserve"> </w:t>
      </w:r>
      <w:r w:rsidRPr="008E535B">
        <w:rPr>
          <w:rFonts w:ascii="Times New Roman" w:hAnsi="Times New Roman" w:cs="Times New Roman"/>
          <w:lang w:val="en-US"/>
        </w:rPr>
        <w:t>context</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choice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construction</w:t>
      </w:r>
      <w:r w:rsidR="00BF77D2">
        <w:rPr>
          <w:rFonts w:ascii="Times New Roman" w:hAnsi="Times New Roman" w:cs="Times New Roman"/>
          <w:lang w:val="en-US"/>
        </w:rPr>
        <w:t xml:space="preserve"> </w:t>
      </w:r>
      <w:r w:rsidRPr="008E535B">
        <w:rPr>
          <w:rFonts w:ascii="Times New Roman" w:hAnsi="Times New Roman" w:cs="Times New Roman"/>
          <w:lang w:val="en-US"/>
        </w:rPr>
        <w:t>over</w:t>
      </w:r>
      <w:r w:rsidR="00BF77D2">
        <w:rPr>
          <w:rFonts w:ascii="Times New Roman" w:hAnsi="Times New Roman" w:cs="Times New Roman"/>
          <w:lang w:val="en-US"/>
        </w:rPr>
        <w:t xml:space="preserve"> </w:t>
      </w:r>
      <w:r w:rsidRPr="008E535B">
        <w:rPr>
          <w:rFonts w:ascii="Times New Roman" w:hAnsi="Times New Roman" w:cs="Times New Roman"/>
          <w:lang w:val="en-US"/>
        </w:rPr>
        <w:t>another.</w:t>
      </w:r>
      <w:r w:rsidR="00BF77D2">
        <w:rPr>
          <w:rFonts w:ascii="Times New Roman" w:hAnsi="Times New Roman" w:cs="Times New Roman"/>
          <w:lang w:val="en-US"/>
        </w:rPr>
        <w:t xml:space="preserve"> </w:t>
      </w:r>
      <w:r w:rsidRPr="008E535B">
        <w:rPr>
          <w:rFonts w:ascii="Times New Roman" w:hAnsi="Times New Roman" w:cs="Times New Roman"/>
          <w:lang w:val="en-US"/>
        </w:rPr>
        <w:t>My</w:t>
      </w:r>
      <w:r w:rsidR="00BF77D2">
        <w:rPr>
          <w:rFonts w:ascii="Times New Roman" w:hAnsi="Times New Roman" w:cs="Times New Roman"/>
          <w:lang w:val="en-US"/>
        </w:rPr>
        <w:t xml:space="preserve"> </w:t>
      </w:r>
      <w:r w:rsidRPr="008E535B">
        <w:rPr>
          <w:rFonts w:ascii="Times New Roman" w:hAnsi="Times New Roman" w:cs="Times New Roman"/>
          <w:lang w:val="en-US"/>
        </w:rPr>
        <w:t>conclusion</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agreement</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Bolkestein’s</w:t>
      </w:r>
      <w:r w:rsidR="00BF77D2">
        <w:rPr>
          <w:rFonts w:ascii="Times New Roman" w:hAnsi="Times New Roman" w:cs="Times New Roman"/>
          <w:lang w:val="en-US"/>
        </w:rPr>
        <w:t xml:space="preserve"> </w:t>
      </w:r>
      <w:r w:rsidRPr="008E535B">
        <w:rPr>
          <w:rFonts w:ascii="Times New Roman" w:hAnsi="Times New Roman" w:cs="Times New Roman"/>
          <w:lang w:val="en-US"/>
        </w:rPr>
        <w:t>proposals,</w:t>
      </w:r>
      <w:r w:rsidR="00BF77D2">
        <w:rPr>
          <w:rFonts w:ascii="Times New Roman" w:hAnsi="Times New Roman" w:cs="Times New Roman"/>
          <w:lang w:val="en-US"/>
        </w:rPr>
        <w:t xml:space="preserve"> </w:t>
      </w:r>
      <w:r w:rsidRPr="008E535B">
        <w:rPr>
          <w:rFonts w:ascii="Times New Roman" w:hAnsi="Times New Roman" w:cs="Times New Roman"/>
          <w:lang w:val="en-US"/>
        </w:rPr>
        <w:t>apart</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historical</w:t>
      </w:r>
      <w:r w:rsidR="00BF77D2">
        <w:rPr>
          <w:rFonts w:ascii="Times New Roman" w:hAnsi="Times New Roman" w:cs="Times New Roman"/>
          <w:lang w:val="en-US"/>
        </w:rPr>
        <w:t xml:space="preserve"> </w:t>
      </w:r>
      <w:r w:rsidRPr="008E535B">
        <w:rPr>
          <w:rFonts w:ascii="Times New Roman" w:hAnsi="Times New Roman" w:cs="Times New Roman"/>
          <w:lang w:val="en-US"/>
        </w:rPr>
        <w:t>evolutions,</w:t>
      </w:r>
      <w:r w:rsidR="00BF77D2">
        <w:rPr>
          <w:rFonts w:ascii="Times New Roman" w:hAnsi="Times New Roman" w:cs="Times New Roman"/>
          <w:lang w:val="en-US"/>
        </w:rPr>
        <w:t xml:space="preserve"> </w:t>
      </w:r>
      <w:r w:rsidRPr="008E535B">
        <w:rPr>
          <w:rFonts w:ascii="Times New Roman" w:hAnsi="Times New Roman" w:cs="Times New Roman"/>
          <w:lang w:val="en-US"/>
        </w:rPr>
        <w:t>synchronically,</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most</w:t>
      </w:r>
      <w:r w:rsidR="00BF77D2">
        <w:rPr>
          <w:rFonts w:ascii="Times New Roman" w:hAnsi="Times New Roman" w:cs="Times New Roman"/>
          <w:lang w:val="en-US"/>
        </w:rPr>
        <w:t xml:space="preserve"> </w:t>
      </w:r>
      <w:r w:rsidRPr="008E535B">
        <w:rPr>
          <w:rFonts w:ascii="Times New Roman" w:hAnsi="Times New Roman" w:cs="Times New Roman"/>
          <w:lang w:val="en-US"/>
        </w:rPr>
        <w:t>cases,</w:t>
      </w:r>
      <w:r w:rsidR="00BF77D2">
        <w:rPr>
          <w:rFonts w:ascii="Times New Roman" w:hAnsi="Times New Roman" w:cs="Times New Roman"/>
          <w:lang w:val="en-US"/>
        </w:rPr>
        <w:t xml:space="preserve"> </w:t>
      </w:r>
      <w:r w:rsidRPr="008E535B">
        <w:rPr>
          <w:rFonts w:ascii="Times New Roman" w:hAnsi="Times New Roman" w:cs="Times New Roman"/>
          <w:lang w:val="en-US"/>
        </w:rPr>
        <w:t>pragmatic</w:t>
      </w:r>
      <w:r w:rsidR="00BF77D2">
        <w:rPr>
          <w:rFonts w:ascii="Times New Roman" w:hAnsi="Times New Roman" w:cs="Times New Roman"/>
          <w:lang w:val="en-US"/>
        </w:rPr>
        <w:t xml:space="preserve"> </w:t>
      </w:r>
      <w:r w:rsidRPr="008E535B">
        <w:rPr>
          <w:rFonts w:ascii="Times New Roman" w:hAnsi="Times New Roman" w:cs="Times New Roman"/>
          <w:lang w:val="en-US"/>
        </w:rPr>
        <w:t>factors</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explain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choice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variant</w:t>
      </w:r>
      <w:r w:rsidR="00BF77D2">
        <w:rPr>
          <w:rFonts w:ascii="Times New Roman" w:hAnsi="Times New Roman" w:cs="Times New Roman"/>
          <w:lang w:val="en-US"/>
        </w:rPr>
        <w:t xml:space="preserve"> </w:t>
      </w:r>
      <w:r w:rsidRPr="008E535B">
        <w:rPr>
          <w:rFonts w:ascii="Times New Roman" w:hAnsi="Times New Roman" w:cs="Times New Roman"/>
          <w:lang w:val="en-US"/>
        </w:rPr>
        <w:t>over</w:t>
      </w:r>
      <w:r w:rsidR="00BF77D2">
        <w:rPr>
          <w:rFonts w:ascii="Times New Roman" w:hAnsi="Times New Roman" w:cs="Times New Roman"/>
          <w:lang w:val="en-US"/>
        </w:rPr>
        <w:t xml:space="preserve"> </w:t>
      </w:r>
      <w:r w:rsidRPr="008E535B">
        <w:rPr>
          <w:rFonts w:ascii="Times New Roman" w:hAnsi="Times New Roman" w:cs="Times New Roman"/>
          <w:lang w:val="en-US"/>
        </w:rPr>
        <w:t>another.</w:t>
      </w:r>
      <w:r w:rsidR="00BF77D2">
        <w:rPr>
          <w:rFonts w:ascii="Times New Roman" w:hAnsi="Times New Roman" w:cs="Times New Roman"/>
          <w:lang w:val="en-US"/>
        </w:rPr>
        <w:t xml:space="preserve"> </w:t>
      </w:r>
    </w:p>
    <w:p w14:paraId="46443B83" w14:textId="77777777" w:rsidR="00B531AA" w:rsidRPr="008E535B" w:rsidRDefault="00B531AA" w:rsidP="007033B6">
      <w:pPr>
        <w:spacing w:after="0" w:line="240" w:lineRule="auto"/>
        <w:ind w:firstLine="397"/>
        <w:jc w:val="both"/>
        <w:rPr>
          <w:rFonts w:ascii="Times New Roman" w:hAnsi="Times New Roman" w:cs="Times New Roman"/>
          <w:lang w:val="en-US"/>
        </w:rPr>
      </w:pPr>
    </w:p>
    <w:p w14:paraId="6B8D719C" w14:textId="77777777" w:rsidR="007033B6" w:rsidRPr="008E535B" w:rsidRDefault="007033B6" w:rsidP="00B531AA">
      <w:pPr>
        <w:spacing w:after="0" w:line="240" w:lineRule="auto"/>
        <w:ind w:left="397" w:hanging="397"/>
        <w:jc w:val="both"/>
        <w:rPr>
          <w:rFonts w:ascii="Times New Roman" w:hAnsi="Times New Roman" w:cs="Times New Roman"/>
          <w:b/>
          <w:bCs/>
          <w:lang w:val="fr-FR"/>
        </w:rPr>
      </w:pPr>
      <w:r w:rsidRPr="008E535B">
        <w:rPr>
          <w:rFonts w:ascii="Times New Roman" w:hAnsi="Times New Roman" w:cs="Times New Roman"/>
          <w:b/>
          <w:bCs/>
          <w:lang w:val="fr-FR"/>
        </w:rPr>
        <w:t>References</w:t>
      </w:r>
    </w:p>
    <w:p w14:paraId="2C4C64F6" w14:textId="59C3F97F" w:rsidR="007033B6" w:rsidRPr="008E535B" w:rsidRDefault="007033B6" w:rsidP="00B531AA">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Bolkestein,</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A33E28"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(1985a)</w:t>
      </w:r>
      <w:r w:rsidR="00A33E28"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Discourse</w:t>
      </w:r>
      <w:r w:rsidR="00BF77D2">
        <w:rPr>
          <w:rFonts w:ascii="Times New Roman" w:hAnsi="Times New Roman" w:cs="Times New Roman"/>
          <w:lang w:val="fr-FR"/>
        </w:rPr>
        <w:t xml:space="preserve"> </w:t>
      </w:r>
      <w:r w:rsidRPr="008E535B">
        <w:rPr>
          <w:rFonts w:ascii="Times New Roman" w:hAnsi="Times New Roman" w:cs="Times New Roman"/>
          <w:lang w:val="fr-FR"/>
        </w:rPr>
        <w:t>and</w:t>
      </w:r>
      <w:r w:rsidR="00BF77D2">
        <w:rPr>
          <w:rFonts w:ascii="Times New Roman" w:hAnsi="Times New Roman" w:cs="Times New Roman"/>
          <w:lang w:val="fr-FR"/>
        </w:rPr>
        <w:t xml:space="preserve"> </w:t>
      </w:r>
      <w:r w:rsidRPr="008E535B">
        <w:rPr>
          <w:rFonts w:ascii="Times New Roman" w:hAnsi="Times New Roman" w:cs="Times New Roman"/>
          <w:lang w:val="fr-FR"/>
        </w:rPr>
        <w:t>case-marking</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three-places</w:t>
      </w:r>
      <w:r w:rsidR="00BF77D2">
        <w:rPr>
          <w:rFonts w:ascii="Times New Roman" w:hAnsi="Times New Roman" w:cs="Times New Roman"/>
          <w:lang w:val="fr-FR"/>
        </w:rPr>
        <w:t xml:space="preserve"> </w:t>
      </w:r>
      <w:r w:rsidRPr="008E535B">
        <w:rPr>
          <w:rFonts w:ascii="Times New Roman" w:hAnsi="Times New Roman" w:cs="Times New Roman"/>
          <w:lang w:val="fr-FR"/>
        </w:rPr>
        <w:t>predicates</w:t>
      </w:r>
      <w:r w:rsidR="00BF77D2">
        <w:rPr>
          <w:rFonts w:ascii="Times New Roman" w:hAnsi="Times New Roman" w:cs="Times New Roman"/>
          <w:lang w:val="fr-FR"/>
        </w:rPr>
        <w:t xml:space="preserve"> </w:t>
      </w:r>
      <w:r w:rsidRPr="008E535B">
        <w:rPr>
          <w:rFonts w:ascii="Times New Roman" w:hAnsi="Times New Roman" w:cs="Times New Roman"/>
          <w:lang w:val="fr-FR"/>
        </w:rPr>
        <w:t>in</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BF77D2">
        <w:rPr>
          <w:rFonts w:ascii="Times New Roman" w:hAnsi="Times New Roman" w:cs="Times New Roman"/>
          <w:lang w:val="fr-FR"/>
        </w:rPr>
        <w:t xml:space="preserve"> </w:t>
      </w:r>
      <w:r w:rsidRPr="008E535B">
        <w:rPr>
          <w:rFonts w:ascii="Times New Roman" w:hAnsi="Times New Roman" w:cs="Times New Roman"/>
          <w:lang w:val="fr-FR"/>
        </w:rPr>
        <w:t>In</w:t>
      </w:r>
      <w:r w:rsidR="00BF77D2">
        <w:rPr>
          <w:rFonts w:ascii="Times New Roman" w:hAnsi="Times New Roman" w:cs="Times New Roman"/>
          <w:lang w:val="fr-FR"/>
        </w:rPr>
        <w:t xml:space="preserve"> </w:t>
      </w:r>
      <w:r w:rsidRPr="008E535B">
        <w:rPr>
          <w:rFonts w:ascii="Times New Roman" w:hAnsi="Times New Roman" w:cs="Times New Roman"/>
          <w:lang w:val="fr-FR"/>
        </w:rPr>
        <w:t>Ch.</w:t>
      </w:r>
      <w:r w:rsidR="00BF77D2">
        <w:rPr>
          <w:rFonts w:ascii="Times New Roman" w:hAnsi="Times New Roman" w:cs="Times New Roman"/>
          <w:lang w:val="fr-FR"/>
        </w:rPr>
        <w:t xml:space="preserve"> </w:t>
      </w:r>
      <w:r w:rsidRPr="008E535B">
        <w:rPr>
          <w:rFonts w:ascii="Times New Roman" w:hAnsi="Times New Roman" w:cs="Times New Roman"/>
          <w:lang w:val="fr-FR"/>
        </w:rPr>
        <w:t>Touratier</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E76677" w:rsidRPr="008E535B">
        <w:rPr>
          <w:rFonts w:ascii="Times New Roman" w:hAnsi="Times New Roman" w:cs="Times New Roman"/>
          <w:lang w:val="fr-FR"/>
        </w:rPr>
        <w:t>E</w:t>
      </w:r>
      <w:r w:rsidRPr="008E535B">
        <w:rPr>
          <w:rFonts w:ascii="Times New Roman" w:hAnsi="Times New Roman" w:cs="Times New Roman"/>
          <w:lang w:val="fr-FR"/>
        </w:rPr>
        <w:t>d.)</w:t>
      </w:r>
      <w:r w:rsidR="00BF77D2">
        <w:rPr>
          <w:rFonts w:ascii="Times New Roman" w:hAnsi="Times New Roman" w:cs="Times New Roman"/>
          <w:lang w:val="fr-FR"/>
        </w:rPr>
        <w:t xml:space="preserve"> </w:t>
      </w:r>
      <w:r w:rsidRPr="008E535B">
        <w:rPr>
          <w:rFonts w:ascii="Times New Roman" w:hAnsi="Times New Roman" w:cs="Times New Roman"/>
          <w:i/>
          <w:iCs/>
          <w:lang w:val="fr-FR"/>
        </w:rPr>
        <w:t>Syntaxe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et</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Actes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du,</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2ème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Congrès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International</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Linguistique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Aix-en-Provence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28-31</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Mars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1983</w:t>
      </w:r>
      <w:r w:rsidR="00BF77D2">
        <w:rPr>
          <w:rFonts w:ascii="Times New Roman" w:hAnsi="Times New Roman" w:cs="Times New Roman"/>
          <w:i/>
          <w:iCs/>
          <w:lang w:val="fr-FR"/>
        </w:rPr>
        <w:t xml:space="preserve"> </w:t>
      </w:r>
      <w:r w:rsidR="00E76677" w:rsidRPr="008E535B">
        <w:rPr>
          <w:rFonts w:ascii="Times New Roman" w:hAnsi="Times New Roman" w:cs="Times New Roman"/>
          <w:lang w:val="fr-FR"/>
        </w:rPr>
        <w:t>(pp.</w:t>
      </w:r>
      <w:r w:rsidR="00BF77D2">
        <w:rPr>
          <w:rFonts w:ascii="Times New Roman" w:hAnsi="Times New Roman" w:cs="Times New Roman"/>
          <w:lang w:val="fr-FR"/>
        </w:rPr>
        <w:t xml:space="preserve"> </w:t>
      </w:r>
      <w:r w:rsidR="00E76677" w:rsidRPr="008E535B">
        <w:rPr>
          <w:rFonts w:ascii="Times New Roman" w:hAnsi="Times New Roman" w:cs="Times New Roman"/>
          <w:lang w:val="fr-FR"/>
        </w:rPr>
        <w:t>192-225).</w:t>
      </w:r>
      <w:r w:rsidR="00BF77D2">
        <w:rPr>
          <w:rFonts w:ascii="Times New Roman" w:hAnsi="Times New Roman" w:cs="Times New Roman"/>
          <w:i/>
          <w:iCs/>
          <w:lang w:val="fr-FR"/>
        </w:rPr>
        <w:t xml:space="preserve"> </w:t>
      </w:r>
      <w:r w:rsidRPr="008E535B">
        <w:rPr>
          <w:rFonts w:ascii="Times New Roman" w:hAnsi="Times New Roman" w:cs="Times New Roman"/>
          <w:lang w:val="fr-FR"/>
        </w:rPr>
        <w:t>Aix-en</w:t>
      </w:r>
      <w:r w:rsidR="00BF77D2">
        <w:rPr>
          <w:rFonts w:ascii="Times New Roman" w:hAnsi="Times New Roman" w:cs="Times New Roman"/>
          <w:lang w:val="fr-FR"/>
        </w:rPr>
        <w:t xml:space="preserve"> </w:t>
      </w:r>
      <w:r w:rsidRPr="008E535B">
        <w:rPr>
          <w:rFonts w:ascii="Times New Roman" w:hAnsi="Times New Roman" w:cs="Times New Roman"/>
          <w:lang w:val="fr-FR"/>
        </w:rPr>
        <w:t>Provence</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Université</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Aix-en-Provence.</w:t>
      </w:r>
    </w:p>
    <w:p w14:paraId="09C9EB71" w14:textId="3AF10492" w:rsidR="007033B6" w:rsidRPr="008E535B" w:rsidRDefault="007033B6" w:rsidP="00B531AA">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Bolkestein,</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E7667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(1985b)</w:t>
      </w:r>
      <w:r w:rsidR="00E7667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Cohesiveness</w:t>
      </w:r>
      <w:r w:rsidR="00BF77D2">
        <w:rPr>
          <w:rFonts w:ascii="Times New Roman" w:hAnsi="Times New Roman" w:cs="Times New Roman"/>
          <w:lang w:val="fr-FR"/>
        </w:rPr>
        <w:t xml:space="preserve"> </w:t>
      </w:r>
      <w:r w:rsidRPr="008E535B">
        <w:rPr>
          <w:rFonts w:ascii="Times New Roman" w:hAnsi="Times New Roman" w:cs="Times New Roman"/>
          <w:lang w:val="fr-FR"/>
        </w:rPr>
        <w:t>and</w:t>
      </w:r>
      <w:r w:rsidR="00BF77D2">
        <w:rPr>
          <w:rFonts w:ascii="Times New Roman" w:hAnsi="Times New Roman" w:cs="Times New Roman"/>
          <w:lang w:val="fr-FR"/>
        </w:rPr>
        <w:t xml:space="preserve"> </w:t>
      </w:r>
      <w:r w:rsidRPr="008E535B">
        <w:rPr>
          <w:rFonts w:ascii="Times New Roman" w:hAnsi="Times New Roman" w:cs="Times New Roman"/>
          <w:lang w:val="fr-FR"/>
        </w:rPr>
        <w:t>syntactic</w:t>
      </w:r>
      <w:r w:rsidR="00BF77D2">
        <w:rPr>
          <w:rFonts w:ascii="Times New Roman" w:hAnsi="Times New Roman" w:cs="Times New Roman"/>
          <w:lang w:val="fr-FR"/>
        </w:rPr>
        <w:t xml:space="preserve"> </w:t>
      </w:r>
      <w:r w:rsidRPr="008E535B">
        <w:rPr>
          <w:rFonts w:ascii="Times New Roman" w:hAnsi="Times New Roman" w:cs="Times New Roman"/>
          <w:lang w:val="fr-FR"/>
        </w:rPr>
        <w:t>variation.</w:t>
      </w:r>
      <w:r w:rsidR="00BF77D2">
        <w:rPr>
          <w:rFonts w:ascii="Times New Roman" w:hAnsi="Times New Roman" w:cs="Times New Roman"/>
          <w:lang w:val="fr-FR"/>
        </w:rPr>
        <w:t xml:space="preserve"> </w:t>
      </w:r>
      <w:r w:rsidRPr="008E535B">
        <w:rPr>
          <w:rFonts w:ascii="Times New Roman" w:hAnsi="Times New Roman" w:cs="Times New Roman"/>
          <w:lang w:val="fr-FR"/>
        </w:rPr>
        <w:t>I</w:t>
      </w:r>
      <w:r w:rsidR="00E76677" w:rsidRPr="008E535B">
        <w:rPr>
          <w:rFonts w:ascii="Times New Roman" w:hAnsi="Times New Roman" w:cs="Times New Roman"/>
          <w:lang w:val="fr-FR"/>
        </w:rPr>
        <w:t>n</w:t>
      </w:r>
      <w:r w:rsidR="00BF77D2">
        <w:rPr>
          <w:rFonts w:ascii="Times New Roman" w:hAnsi="Times New Roman" w:cs="Times New Roman"/>
          <w:lang w:val="fr-FR"/>
        </w:rPr>
        <w:t xml:space="preserve"> </w:t>
      </w:r>
      <w:r w:rsidRPr="008E535B">
        <w:rPr>
          <w:rFonts w:ascii="Times New Roman" w:hAnsi="Times New Roman" w:cs="Times New Roman"/>
          <w:lang w:val="fr-FR"/>
        </w:rPr>
        <w:t>A.M.</w:t>
      </w:r>
      <w:r w:rsidR="00BF77D2">
        <w:rPr>
          <w:rFonts w:ascii="Times New Roman" w:hAnsi="Times New Roman" w:cs="Times New Roman"/>
          <w:lang w:val="fr-FR"/>
        </w:rPr>
        <w:t xml:space="preserve"> </w:t>
      </w:r>
      <w:r w:rsidRPr="008E535B">
        <w:rPr>
          <w:rFonts w:ascii="Times New Roman" w:hAnsi="Times New Roman" w:cs="Times New Roman"/>
          <w:lang w:val="fr-FR"/>
        </w:rPr>
        <w:t>Bolkestein</w:t>
      </w:r>
      <w:r w:rsidR="00BF77D2">
        <w:t xml:space="preserve"> </w:t>
      </w:r>
      <w:r w:rsidR="000259DA" w:rsidRPr="008E535B">
        <w:rPr>
          <w:rFonts w:ascii="Times New Roman" w:hAnsi="Times New Roman" w:cs="Times New Roman"/>
          <w:lang w:val="fr-FR"/>
        </w:rPr>
        <w:t>&amp;</w:t>
      </w:r>
      <w:r w:rsidR="00BF77D2">
        <w:rPr>
          <w:rFonts w:ascii="Times New Roman" w:hAnsi="Times New Roman" w:cs="Times New Roman"/>
          <w:lang w:val="fr-FR"/>
        </w:rPr>
        <w:t xml:space="preserve"> </w:t>
      </w:r>
      <w:r w:rsidR="000259DA" w:rsidRPr="008E535B">
        <w:rPr>
          <w:rFonts w:ascii="Times New Roman" w:hAnsi="Times New Roman" w:cs="Times New Roman"/>
          <w:lang w:val="fr-FR"/>
        </w:rPr>
        <w:t>C.</w:t>
      </w:r>
      <w:r w:rsidR="00BF77D2">
        <w:rPr>
          <w:rFonts w:ascii="Times New Roman" w:hAnsi="Times New Roman" w:cs="Times New Roman"/>
          <w:lang w:val="fr-FR"/>
        </w:rPr>
        <w:t xml:space="preserve"> </w:t>
      </w:r>
      <w:r w:rsidR="000259DA" w:rsidRPr="008E535B">
        <w:rPr>
          <w:rFonts w:ascii="Times New Roman" w:hAnsi="Times New Roman" w:cs="Times New Roman"/>
          <w:lang w:val="fr-FR"/>
        </w:rPr>
        <w:t>de</w:t>
      </w:r>
      <w:r w:rsidR="00BF77D2">
        <w:rPr>
          <w:rFonts w:ascii="Times New Roman" w:hAnsi="Times New Roman" w:cs="Times New Roman"/>
          <w:lang w:val="fr-FR"/>
        </w:rPr>
        <w:t xml:space="preserve"> </w:t>
      </w:r>
      <w:r w:rsidR="000259DA" w:rsidRPr="008E535B">
        <w:rPr>
          <w:rFonts w:ascii="Times New Roman" w:hAnsi="Times New Roman" w:cs="Times New Roman"/>
          <w:lang w:val="fr-FR"/>
        </w:rPr>
        <w:t>Groot</w:t>
      </w:r>
      <w:r w:rsidR="00BF77D2">
        <w:rPr>
          <w:rFonts w:ascii="Times New Roman" w:hAnsi="Times New Roman" w:cs="Times New Roman"/>
          <w:lang w:val="fr-FR"/>
        </w:rPr>
        <w:t xml:space="preserve"> </w:t>
      </w:r>
      <w:r w:rsidR="000259DA" w:rsidRPr="008E535B">
        <w:rPr>
          <w:rFonts w:ascii="Times New Roman" w:hAnsi="Times New Roman" w:cs="Times New Roman"/>
          <w:lang w:val="fr-FR"/>
        </w:rPr>
        <w:t>&amp;</w:t>
      </w:r>
      <w:r w:rsidR="00BF77D2">
        <w:rPr>
          <w:rFonts w:ascii="Times New Roman" w:hAnsi="Times New Roman" w:cs="Times New Roman"/>
          <w:lang w:val="fr-FR"/>
        </w:rPr>
        <w:t xml:space="preserve"> </w:t>
      </w:r>
      <w:r w:rsidR="000259DA" w:rsidRPr="008E535B">
        <w:rPr>
          <w:rFonts w:ascii="Times New Roman" w:hAnsi="Times New Roman" w:cs="Times New Roman"/>
          <w:lang w:val="fr-FR"/>
        </w:rPr>
        <w:t>J.</w:t>
      </w:r>
      <w:r w:rsidR="00BF77D2">
        <w:rPr>
          <w:rFonts w:ascii="Times New Roman" w:hAnsi="Times New Roman" w:cs="Times New Roman"/>
          <w:lang w:val="fr-FR"/>
        </w:rPr>
        <w:t xml:space="preserve"> </w:t>
      </w:r>
      <w:r w:rsidR="000259DA" w:rsidRPr="008E535B">
        <w:rPr>
          <w:rFonts w:ascii="Times New Roman" w:hAnsi="Times New Roman" w:cs="Times New Roman"/>
          <w:lang w:val="fr-FR"/>
        </w:rPr>
        <w:t>L.</w:t>
      </w:r>
      <w:r w:rsidR="00BF77D2">
        <w:rPr>
          <w:rFonts w:ascii="Times New Roman" w:hAnsi="Times New Roman" w:cs="Times New Roman"/>
          <w:lang w:val="fr-FR"/>
        </w:rPr>
        <w:t xml:space="preserve"> </w:t>
      </w:r>
      <w:r w:rsidR="000259DA" w:rsidRPr="008E535B">
        <w:rPr>
          <w:rFonts w:ascii="Times New Roman" w:hAnsi="Times New Roman" w:cs="Times New Roman"/>
          <w:lang w:val="fr-FR"/>
        </w:rPr>
        <w:t>Mackenzie</w:t>
      </w:r>
      <w:r w:rsidR="00BF77D2">
        <w:rPr>
          <w:rFonts w:ascii="Times New Roman" w:hAnsi="Times New Roman" w:cs="Times New Roman"/>
          <w:i/>
          <w:iCs/>
          <w:lang w:val="fr-FR"/>
        </w:rPr>
        <w:t xml:space="preserve"> </w:t>
      </w:r>
      <w:r w:rsidRPr="008E535B">
        <w:rPr>
          <w:rFonts w:ascii="Times New Roman" w:hAnsi="Times New Roman" w:cs="Times New Roman"/>
          <w:lang w:val="fr-FR"/>
        </w:rPr>
        <w:t>(eds.)</w:t>
      </w:r>
      <w:r w:rsidR="00BF77D2">
        <w:rPr>
          <w:rFonts w:ascii="Times New Roman" w:hAnsi="Times New Roman" w:cs="Times New Roman"/>
          <w:lang w:val="fr-FR"/>
        </w:rPr>
        <w:t xml:space="preserve"> </w:t>
      </w:r>
      <w:r w:rsidRPr="008E535B">
        <w:rPr>
          <w:rFonts w:ascii="Times New Roman" w:hAnsi="Times New Roman" w:cs="Times New Roman"/>
          <w:i/>
          <w:iCs/>
          <w:lang w:val="fr-FR"/>
        </w:rPr>
        <w:t>Syntax</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and</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Pragmatics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in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Functional</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Grammar</w:t>
      </w:r>
      <w:r w:rsidR="00BF77D2">
        <w:rPr>
          <w:rFonts w:ascii="Times New Roman" w:hAnsi="Times New Roman" w:cs="Times New Roman"/>
          <w:lang w:val="fr-FR"/>
        </w:rPr>
        <w:t xml:space="preserve"> </w:t>
      </w:r>
      <w:r w:rsidR="000259DA" w:rsidRPr="008E535B">
        <w:rPr>
          <w:rFonts w:ascii="Times New Roman" w:hAnsi="Times New Roman" w:cs="Times New Roman"/>
          <w:lang w:val="fr-FR"/>
        </w:rPr>
        <w:t>(pp.</w:t>
      </w:r>
      <w:r w:rsidR="00BF77D2">
        <w:rPr>
          <w:rFonts w:ascii="Times New Roman" w:hAnsi="Times New Roman" w:cs="Times New Roman"/>
          <w:lang w:val="fr-FR"/>
        </w:rPr>
        <w:t xml:space="preserve"> </w:t>
      </w:r>
      <w:r w:rsidR="000259DA" w:rsidRPr="008E535B">
        <w:rPr>
          <w:rFonts w:ascii="Times New Roman" w:hAnsi="Times New Roman" w:cs="Times New Roman"/>
          <w:lang w:val="fr-FR"/>
        </w:rPr>
        <w:t>1-15)</w:t>
      </w:r>
      <w:r w:rsidRPr="008E535B">
        <w:rPr>
          <w:rFonts w:ascii="Times New Roman" w:hAnsi="Times New Roman" w:cs="Times New Roman"/>
          <w:i/>
          <w:iCs/>
          <w:lang w:val="fr-FR"/>
        </w:rPr>
        <w:t>.</w:t>
      </w:r>
      <w:r w:rsidR="00BF77D2">
        <w:rPr>
          <w:rFonts w:ascii="Times New Roman" w:hAnsi="Times New Roman" w:cs="Times New Roman"/>
          <w:i/>
          <w:iCs/>
          <w:lang w:val="fr-FR"/>
        </w:rPr>
        <w:t xml:space="preserve"> </w:t>
      </w:r>
      <w:r w:rsidRPr="008E535B">
        <w:rPr>
          <w:rFonts w:ascii="Times New Roman" w:hAnsi="Times New Roman" w:cs="Times New Roman"/>
          <w:lang w:val="fr-FR"/>
        </w:rPr>
        <w:t>Dordrecht:</w:t>
      </w:r>
      <w:r w:rsidR="00BF77D2">
        <w:rPr>
          <w:rFonts w:ascii="Times New Roman" w:hAnsi="Times New Roman" w:cs="Times New Roman"/>
          <w:lang w:val="fr-FR"/>
        </w:rPr>
        <w:t xml:space="preserve"> </w:t>
      </w:r>
      <w:r w:rsidRPr="008E535B">
        <w:rPr>
          <w:rFonts w:ascii="Times New Roman" w:hAnsi="Times New Roman" w:cs="Times New Roman"/>
          <w:lang w:val="fr-FR"/>
        </w:rPr>
        <w:t>Foris.</w:t>
      </w:r>
      <w:r w:rsidR="00BF77D2">
        <w:rPr>
          <w:rFonts w:ascii="Times New Roman" w:hAnsi="Times New Roman" w:cs="Times New Roman"/>
          <w:lang w:val="fr-FR"/>
        </w:rPr>
        <w:t xml:space="preserve"> </w:t>
      </w:r>
    </w:p>
    <w:p w14:paraId="2259F8C3" w14:textId="329CBDAD" w:rsidR="007033B6" w:rsidRPr="008E535B" w:rsidRDefault="007033B6" w:rsidP="00B531AA">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Lemaire,</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522C5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(1983)</w:t>
      </w:r>
      <w:r w:rsidR="00522C5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aspect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l’échange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arguments</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verbe:</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verbes</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double</w:t>
      </w:r>
      <w:r w:rsidR="00BF77D2">
        <w:rPr>
          <w:rFonts w:ascii="Times New Roman" w:hAnsi="Times New Roman" w:cs="Times New Roman"/>
          <w:lang w:val="fr-FR"/>
        </w:rPr>
        <w:t xml:space="preserve"> </w:t>
      </w:r>
      <w:r w:rsidRPr="008E535B">
        <w:rPr>
          <w:rFonts w:ascii="Times New Roman" w:hAnsi="Times New Roman" w:cs="Times New Roman"/>
          <w:lang w:val="fr-FR"/>
        </w:rPr>
        <w:t>régime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l’objet</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BF77D2">
        <w:rPr>
          <w:rFonts w:ascii="Times New Roman" w:hAnsi="Times New Roman" w:cs="Times New Roman"/>
          <w:lang w:val="fr-FR"/>
        </w:rPr>
        <w:t xml:space="preserve"> </w:t>
      </w:r>
      <w:r w:rsidRPr="008E535B">
        <w:rPr>
          <w:rFonts w:ascii="Times New Roman" w:hAnsi="Times New Roman" w:cs="Times New Roman"/>
          <w:i/>
          <w:lang w:val="fr-FR"/>
        </w:rPr>
        <w:t>Bulletin</w:t>
      </w:r>
      <w:r w:rsidR="00BF77D2">
        <w:rPr>
          <w:rFonts w:ascii="Times New Roman" w:hAnsi="Times New Roman" w:cs="Times New Roman"/>
          <w:i/>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la</w:t>
      </w:r>
      <w:r w:rsidR="00BF77D2">
        <w:rPr>
          <w:rFonts w:ascii="Times New Roman" w:hAnsi="Times New Roman" w:cs="Times New Roman"/>
          <w:i/>
          <w:lang w:val="fr-FR"/>
        </w:rPr>
        <w:t xml:space="preserve"> </w:t>
      </w:r>
      <w:r w:rsidRPr="008E535B">
        <w:rPr>
          <w:rFonts w:ascii="Times New Roman" w:hAnsi="Times New Roman" w:cs="Times New Roman"/>
          <w:i/>
          <w:lang w:val="fr-FR"/>
        </w:rPr>
        <w:t>Société</w:t>
      </w:r>
      <w:r w:rsidR="00BF77D2">
        <w:rPr>
          <w:rFonts w:ascii="Times New Roman" w:hAnsi="Times New Roman" w:cs="Times New Roman"/>
          <w:i/>
          <w:lang w:val="fr-FR"/>
        </w:rPr>
        <w:t xml:space="preserve"> </w:t>
      </w:r>
      <w:r w:rsidRPr="008E535B">
        <w:rPr>
          <w:rFonts w:ascii="Times New Roman" w:hAnsi="Times New Roman" w:cs="Times New Roman"/>
          <w:i/>
          <w:lang w:val="fr-FR"/>
        </w:rPr>
        <w:t>Linguistique</w:t>
      </w:r>
      <w:r w:rsidR="00BF77D2">
        <w:rPr>
          <w:rFonts w:ascii="Times New Roman" w:hAnsi="Times New Roman" w:cs="Times New Roman"/>
          <w:i/>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Paris</w:t>
      </w:r>
      <w:r w:rsidR="00522C57" w:rsidRPr="008E535B">
        <w:rPr>
          <w:rFonts w:ascii="Times New Roman" w:hAnsi="Times New Roman" w:cs="Times New Roman"/>
          <w:lang w:val="fr-FR"/>
        </w:rPr>
        <w:t>,</w:t>
      </w:r>
      <w:r w:rsidR="00BF77D2">
        <w:rPr>
          <w:rFonts w:ascii="Times New Roman" w:hAnsi="Times New Roman" w:cs="Times New Roman"/>
          <w:lang w:val="fr-FR"/>
        </w:rPr>
        <w:t xml:space="preserve"> </w:t>
      </w:r>
      <w:r w:rsidR="00522C57" w:rsidRPr="008E535B">
        <w:rPr>
          <w:rFonts w:ascii="Times New Roman" w:hAnsi="Times New Roman" w:cs="Times New Roman"/>
          <w:lang w:val="fr-FR"/>
        </w:rPr>
        <w:t>78,</w:t>
      </w:r>
      <w:r w:rsidR="00BF77D2">
        <w:rPr>
          <w:rFonts w:ascii="Times New Roman" w:hAnsi="Times New Roman" w:cs="Times New Roman"/>
          <w:lang w:val="fr-FR"/>
        </w:rPr>
        <w:t xml:space="preserve"> </w:t>
      </w:r>
      <w:r w:rsidRPr="008E535B">
        <w:rPr>
          <w:rFonts w:ascii="Times New Roman" w:hAnsi="Times New Roman" w:cs="Times New Roman"/>
          <w:lang w:val="fr-FR"/>
        </w:rPr>
        <w:t>283-323.</w:t>
      </w:r>
    </w:p>
    <w:p w14:paraId="70A918D8" w14:textId="756AB277" w:rsidR="007033B6" w:rsidRPr="008E535B" w:rsidRDefault="007033B6" w:rsidP="00B531AA">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Levin,</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9950A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(1993</w:t>
      </w:r>
      <w:r w:rsidR="009950A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English</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verb</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classes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alternations.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preliminary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investigation</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Chicago:</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Chicago.</w:t>
      </w:r>
    </w:p>
    <w:p w14:paraId="222B05AA" w14:textId="00EDFF87" w:rsidR="007033B6" w:rsidRPr="008E535B" w:rsidRDefault="007033B6" w:rsidP="00B531AA">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Martín</w:t>
      </w:r>
      <w:r w:rsidR="00BF77D2">
        <w:rPr>
          <w:rFonts w:ascii="Times New Roman" w:hAnsi="Times New Roman" w:cs="Times New Roman"/>
          <w:lang w:val="es-ES"/>
        </w:rPr>
        <w:t xml:space="preserve"> </w:t>
      </w:r>
      <w:r w:rsidRPr="008E535B">
        <w:rPr>
          <w:rFonts w:ascii="Times New Roman" w:hAnsi="Times New Roman" w:cs="Times New Roman"/>
          <w:lang w:val="es-ES"/>
        </w:rPr>
        <w:t>Rodríguez,</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9950AF"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(1996)</w:t>
      </w:r>
      <w:r w:rsidR="009950AF"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fr-FR"/>
        </w:rPr>
        <w:t>Verbes</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double</w:t>
      </w:r>
      <w:r w:rsidR="00BF77D2">
        <w:rPr>
          <w:rFonts w:ascii="Times New Roman" w:hAnsi="Times New Roman" w:cs="Times New Roman"/>
          <w:lang w:val="fr-FR"/>
        </w:rPr>
        <w:t xml:space="preserve"> </w:t>
      </w:r>
      <w:r w:rsidRPr="008E535B">
        <w:rPr>
          <w:rFonts w:ascii="Times New Roman" w:hAnsi="Times New Roman" w:cs="Times New Roman"/>
          <w:lang w:val="fr-FR"/>
        </w:rPr>
        <w:t>régime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contraintes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genre</w:t>
      </w:r>
      <w:r w:rsidR="00BF77D2">
        <w:rPr>
          <w:rFonts w:ascii="Times New Roman" w:hAnsi="Times New Roman" w:cs="Times New Roman"/>
          <w:lang w:val="fr-FR"/>
        </w:rPr>
        <w:t xml:space="preserve"> </w:t>
      </w:r>
      <w:r w:rsidRPr="008E535B">
        <w:rPr>
          <w:rFonts w:ascii="Times New Roman" w:hAnsi="Times New Roman" w:cs="Times New Roman"/>
          <w:lang w:val="fr-FR"/>
        </w:rPr>
        <w:t>littéraire.</w:t>
      </w:r>
      <w:r w:rsidR="00BF77D2">
        <w:rPr>
          <w:rFonts w:ascii="Times New Roman" w:hAnsi="Times New Roman" w:cs="Times New Roman"/>
          <w:lang w:val="fr-FR"/>
        </w:rPr>
        <w:t xml:space="preserve"> </w:t>
      </w:r>
      <w:r w:rsidRPr="008E535B">
        <w:rPr>
          <w:rFonts w:ascii="Times New Roman" w:hAnsi="Times New Roman" w:cs="Times New Roman"/>
          <w:lang w:val="de-DE"/>
        </w:rPr>
        <w:t>Aperçu</w:t>
      </w:r>
      <w:r w:rsidR="00BF77D2">
        <w:rPr>
          <w:rFonts w:ascii="Times New Roman" w:hAnsi="Times New Roman" w:cs="Times New Roman"/>
          <w:lang w:val="de-DE"/>
        </w:rPr>
        <w:t xml:space="preserve"> </w:t>
      </w:r>
      <w:r w:rsidRPr="008E535B">
        <w:rPr>
          <w:rFonts w:ascii="Times New Roman" w:hAnsi="Times New Roman" w:cs="Times New Roman"/>
          <w:lang w:val="de-DE"/>
        </w:rPr>
        <w:t>diachronique</w:t>
      </w:r>
      <w:r w:rsidR="00BF77D2">
        <w:rPr>
          <w:rFonts w:ascii="Times New Roman" w:hAnsi="Times New Roman" w:cs="Times New Roman"/>
          <w:lang w:val="de-DE"/>
        </w:rPr>
        <w:t xml:space="preserve"> </w:t>
      </w:r>
      <w:r w:rsidRPr="008E535B">
        <w:rPr>
          <w:rFonts w:ascii="Times New Roman" w:hAnsi="Times New Roman" w:cs="Times New Roman"/>
          <w:lang w:val="de-DE"/>
        </w:rPr>
        <w:t>sur</w:t>
      </w:r>
      <w:r w:rsidR="00BF77D2">
        <w:rPr>
          <w:rFonts w:ascii="Times New Roman" w:hAnsi="Times New Roman" w:cs="Times New Roman"/>
          <w:lang w:val="de-DE"/>
        </w:rPr>
        <w:t xml:space="preserve"> </w:t>
      </w:r>
      <w:r w:rsidRPr="008E535B">
        <w:rPr>
          <w:rFonts w:ascii="Times New Roman" w:hAnsi="Times New Roman" w:cs="Times New Roman"/>
          <w:i/>
          <w:iCs/>
          <w:lang w:val="de-DE"/>
        </w:rPr>
        <w:t>donare</w:t>
      </w:r>
      <w:r w:rsidR="009950AF" w:rsidRPr="008E535B">
        <w:rPr>
          <w:rFonts w:ascii="Times New Roman" w:hAnsi="Times New Roman" w:cs="Times New Roman"/>
          <w:lang w:val="de-DE"/>
        </w:rPr>
        <w:t>.</w:t>
      </w:r>
      <w:r w:rsidR="00BF77D2">
        <w:rPr>
          <w:rFonts w:ascii="Times New Roman" w:hAnsi="Times New Roman" w:cs="Times New Roman"/>
          <w:lang w:val="de-DE"/>
        </w:rPr>
        <w:t xml:space="preserve"> </w:t>
      </w:r>
      <w:r w:rsidR="009950AF" w:rsidRPr="008E535B">
        <w:rPr>
          <w:rFonts w:ascii="Times New Roman" w:hAnsi="Times New Roman" w:cs="Times New Roman"/>
          <w:lang w:val="de-DE"/>
        </w:rPr>
        <w:t>In</w:t>
      </w:r>
      <w:r w:rsidR="00BF77D2">
        <w:rPr>
          <w:rFonts w:ascii="Times New Roman" w:hAnsi="Times New Roman" w:cs="Times New Roman"/>
          <w:lang w:val="de-DE"/>
        </w:rPr>
        <w:t xml:space="preserve"> </w:t>
      </w:r>
      <w:r w:rsidRPr="008E535B">
        <w:rPr>
          <w:rFonts w:ascii="Times New Roman" w:hAnsi="Times New Roman" w:cs="Times New Roman"/>
          <w:lang w:val="de-DE"/>
        </w:rPr>
        <w:t>A.</w:t>
      </w:r>
      <w:r w:rsidR="00BF77D2">
        <w:rPr>
          <w:rFonts w:ascii="Times New Roman" w:hAnsi="Times New Roman" w:cs="Times New Roman"/>
          <w:lang w:val="de-DE"/>
        </w:rPr>
        <w:t xml:space="preserve"> </w:t>
      </w:r>
      <w:r w:rsidRPr="008E535B">
        <w:rPr>
          <w:rFonts w:ascii="Times New Roman" w:hAnsi="Times New Roman" w:cs="Times New Roman"/>
          <w:lang w:val="de-DE"/>
        </w:rPr>
        <w:t>Bammesberger</w:t>
      </w:r>
      <w:r w:rsidR="00BF77D2">
        <w:rPr>
          <w:rFonts w:ascii="Times New Roman" w:hAnsi="Times New Roman" w:cs="Times New Roman"/>
          <w:lang w:val="de-DE"/>
        </w:rPr>
        <w:t xml:space="preserve"> </w:t>
      </w:r>
      <w:r w:rsidR="009950AF" w:rsidRPr="008E535B">
        <w:rPr>
          <w:rFonts w:ascii="Times New Roman" w:hAnsi="Times New Roman" w:cs="Times New Roman"/>
          <w:lang w:val="de-DE"/>
        </w:rPr>
        <w:t>&amp;</w:t>
      </w:r>
      <w:r w:rsidR="00BF77D2">
        <w:rPr>
          <w:rFonts w:ascii="Times New Roman" w:hAnsi="Times New Roman" w:cs="Times New Roman"/>
          <w:lang w:val="de-DE"/>
        </w:rPr>
        <w:t xml:space="preserve"> </w:t>
      </w:r>
      <w:r w:rsidRPr="008E535B">
        <w:rPr>
          <w:rFonts w:ascii="Times New Roman" w:hAnsi="Times New Roman" w:cs="Times New Roman"/>
          <w:lang w:val="de-DE"/>
        </w:rPr>
        <w:t>F.</w:t>
      </w:r>
      <w:r w:rsidR="00BF77D2">
        <w:rPr>
          <w:rFonts w:ascii="Times New Roman" w:hAnsi="Times New Roman" w:cs="Times New Roman"/>
          <w:lang w:val="de-DE"/>
        </w:rPr>
        <w:t xml:space="preserve"> </w:t>
      </w:r>
      <w:r w:rsidRPr="008E535B">
        <w:rPr>
          <w:rFonts w:ascii="Times New Roman" w:hAnsi="Times New Roman" w:cs="Times New Roman"/>
          <w:lang w:val="de-DE"/>
        </w:rPr>
        <w:t>Heberlein</w:t>
      </w:r>
      <w:r w:rsidR="00BF77D2">
        <w:rPr>
          <w:rFonts w:ascii="Times New Roman" w:hAnsi="Times New Roman" w:cs="Times New Roman"/>
          <w:lang w:val="de-DE"/>
        </w:rPr>
        <w:t xml:space="preserve"> </w:t>
      </w:r>
      <w:r w:rsidRPr="008E535B">
        <w:rPr>
          <w:rFonts w:ascii="Times New Roman" w:hAnsi="Times New Roman" w:cs="Times New Roman"/>
          <w:lang w:val="de-DE"/>
        </w:rPr>
        <w:t>(</w:t>
      </w:r>
      <w:r w:rsidR="00DF7933" w:rsidRPr="008E535B">
        <w:rPr>
          <w:rFonts w:ascii="Times New Roman" w:hAnsi="Times New Roman" w:cs="Times New Roman"/>
          <w:lang w:val="de-DE"/>
        </w:rPr>
        <w:t>E</w:t>
      </w:r>
      <w:r w:rsidRPr="008E535B">
        <w:rPr>
          <w:rFonts w:ascii="Times New Roman" w:hAnsi="Times New Roman" w:cs="Times New Roman"/>
          <w:lang w:val="de-DE"/>
        </w:rPr>
        <w:t>ds.)</w:t>
      </w:r>
      <w:r w:rsidR="00DF7933"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i/>
          <w:iCs/>
          <w:lang w:val="de-DE"/>
        </w:rPr>
        <w:t>Akten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des</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VIII.</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Internationalen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Kolloquiums</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zur</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lateinischen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Linguistik</w:t>
      </w:r>
      <w:r w:rsidRPr="008E535B">
        <w:rPr>
          <w:rFonts w:ascii="Times New Roman" w:hAnsi="Times New Roman" w:cs="Times New Roman"/>
          <w:lang w:val="de-DE"/>
        </w:rPr>
        <w:t>,</w:t>
      </w:r>
      <w:r w:rsidR="00BF77D2">
        <w:rPr>
          <w:rFonts w:ascii="Times New Roman" w:hAnsi="Times New Roman" w:cs="Times New Roman"/>
          <w:lang w:val="de-DE"/>
        </w:rPr>
        <w:t xml:space="preserve"> </w:t>
      </w:r>
      <w:r w:rsidR="0009437B" w:rsidRPr="008E535B">
        <w:rPr>
          <w:rFonts w:ascii="Times New Roman" w:hAnsi="Times New Roman" w:cs="Times New Roman"/>
          <w:lang w:val="de-DE"/>
        </w:rPr>
        <w:t>(pp.</w:t>
      </w:r>
      <w:r w:rsidR="00BF77D2">
        <w:rPr>
          <w:rFonts w:ascii="Times New Roman" w:hAnsi="Times New Roman" w:cs="Times New Roman"/>
          <w:lang w:val="de-DE"/>
        </w:rPr>
        <w:t xml:space="preserve"> </w:t>
      </w:r>
      <w:r w:rsidR="0009437B" w:rsidRPr="008E535B">
        <w:rPr>
          <w:rFonts w:ascii="Times New Roman" w:hAnsi="Times New Roman" w:cs="Times New Roman"/>
          <w:lang w:val="de-DE"/>
        </w:rPr>
        <w:t>213-21).</w:t>
      </w:r>
      <w:r w:rsidR="00BF77D2">
        <w:rPr>
          <w:rFonts w:ascii="Times New Roman" w:hAnsi="Times New Roman" w:cs="Times New Roman"/>
          <w:lang w:val="de-DE"/>
        </w:rPr>
        <w:t xml:space="preserve"> </w:t>
      </w:r>
      <w:r w:rsidRPr="008E535B">
        <w:rPr>
          <w:rFonts w:ascii="Times New Roman" w:hAnsi="Times New Roman" w:cs="Times New Roman"/>
          <w:lang w:val="de-DE"/>
        </w:rPr>
        <w:t>Heidelberg</w:t>
      </w:r>
      <w:r w:rsidR="0009437B"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Winter</w:t>
      </w:r>
      <w:r w:rsidR="0009437B" w:rsidRPr="008E535B">
        <w:rPr>
          <w:rFonts w:ascii="Times New Roman" w:hAnsi="Times New Roman" w:cs="Times New Roman"/>
          <w:lang w:val="de-DE"/>
        </w:rPr>
        <w:t>.</w:t>
      </w:r>
      <w:r w:rsidR="00BF77D2">
        <w:rPr>
          <w:rFonts w:ascii="Times New Roman" w:hAnsi="Times New Roman" w:cs="Times New Roman"/>
          <w:lang w:val="de-DE"/>
        </w:rPr>
        <w:t xml:space="preserve"> </w:t>
      </w:r>
    </w:p>
    <w:p w14:paraId="67851383" w14:textId="346B0D8C" w:rsidR="007033B6" w:rsidRPr="008E535B" w:rsidRDefault="007033B6" w:rsidP="00456B45">
      <w:pPr>
        <w:spacing w:after="0" w:line="240" w:lineRule="auto"/>
        <w:ind w:left="397" w:hanging="397"/>
        <w:jc w:val="both"/>
        <w:rPr>
          <w:rFonts w:ascii="Times New Roman" w:hAnsi="Times New Roman" w:cs="Times New Roman"/>
          <w:bCs/>
          <w:iCs/>
          <w:lang w:val="es-ES"/>
        </w:rPr>
      </w:pPr>
      <w:r w:rsidRPr="008E535B">
        <w:rPr>
          <w:rFonts w:ascii="Times New Roman" w:hAnsi="Times New Roman" w:cs="Times New Roman"/>
          <w:bCs/>
          <w:lang w:val="fr-FR"/>
        </w:rPr>
        <w:t>Torrego,</w:t>
      </w:r>
      <w:r w:rsidR="00BF77D2">
        <w:rPr>
          <w:rFonts w:ascii="Times New Roman" w:hAnsi="Times New Roman" w:cs="Times New Roman"/>
          <w:bCs/>
          <w:lang w:val="fr-FR"/>
        </w:rPr>
        <w:t xml:space="preserve"> </w:t>
      </w:r>
      <w:r w:rsidRPr="008E535B">
        <w:rPr>
          <w:rFonts w:ascii="Times New Roman" w:hAnsi="Times New Roman" w:cs="Times New Roman"/>
          <w:bCs/>
          <w:lang w:val="fr-FR"/>
        </w:rPr>
        <w:t>E</w:t>
      </w:r>
      <w:r w:rsidR="0009437B" w:rsidRPr="008E535B">
        <w:rPr>
          <w:rFonts w:ascii="Times New Roman" w:hAnsi="Times New Roman" w:cs="Times New Roman"/>
          <w:bCs/>
          <w:lang w:val="fr-FR"/>
        </w:rPr>
        <w:t>.</w:t>
      </w:r>
      <w:r w:rsidR="00BF77D2">
        <w:rPr>
          <w:rFonts w:ascii="Times New Roman" w:hAnsi="Times New Roman" w:cs="Times New Roman"/>
          <w:bCs/>
          <w:lang w:val="fr-FR"/>
        </w:rPr>
        <w:t xml:space="preserve"> </w:t>
      </w:r>
      <w:r w:rsidRPr="008E535B">
        <w:rPr>
          <w:rFonts w:ascii="Times New Roman" w:hAnsi="Times New Roman" w:cs="Times New Roman"/>
          <w:bCs/>
          <w:lang w:val="fr-FR"/>
        </w:rPr>
        <w:t>(</w:t>
      </w:r>
      <w:r w:rsidR="00456B45" w:rsidRPr="008E535B">
        <w:rPr>
          <w:rFonts w:ascii="Times New Roman" w:hAnsi="Times New Roman" w:cs="Times New Roman"/>
          <w:bCs/>
          <w:lang w:val="fr-FR"/>
        </w:rPr>
        <w:t>2021</w:t>
      </w:r>
      <w:r w:rsidRPr="008E535B">
        <w:rPr>
          <w:rFonts w:ascii="Times New Roman" w:hAnsi="Times New Roman" w:cs="Times New Roman"/>
          <w:bCs/>
          <w:lang w:val="fr-FR"/>
        </w:rPr>
        <w:t>)</w:t>
      </w:r>
      <w:r w:rsidR="0009437B" w:rsidRPr="008E535B">
        <w:rPr>
          <w:rFonts w:ascii="Times New Roman" w:hAnsi="Times New Roman" w:cs="Times New Roman"/>
          <w:bCs/>
          <w:lang w:val="fr-FR"/>
        </w:rPr>
        <w:t>.</w:t>
      </w:r>
      <w:r w:rsidR="00BF77D2">
        <w:rPr>
          <w:rFonts w:ascii="Times New Roman" w:hAnsi="Times New Roman" w:cs="Times New Roman"/>
          <w:bCs/>
          <w:lang w:val="fr-FR"/>
        </w:rPr>
        <w:t xml:space="preserve"> </w:t>
      </w:r>
      <w:r w:rsidRPr="008E535B">
        <w:rPr>
          <w:rFonts w:ascii="Times New Roman" w:hAnsi="Times New Roman" w:cs="Times New Roman"/>
          <w:bCs/>
          <w:lang w:val="es-ES"/>
        </w:rPr>
        <w:t>Alternancias</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Marco</w:t>
      </w:r>
      <w:r w:rsidR="00BF77D2">
        <w:rPr>
          <w:rFonts w:ascii="Times New Roman" w:hAnsi="Times New Roman" w:cs="Times New Roman"/>
          <w:bCs/>
          <w:lang w:val="es-ES"/>
        </w:rPr>
        <w:t xml:space="preserve"> </w:t>
      </w:r>
      <w:r w:rsidRPr="008E535B">
        <w:rPr>
          <w:rFonts w:ascii="Times New Roman" w:hAnsi="Times New Roman" w:cs="Times New Roman"/>
          <w:bCs/>
          <w:lang w:val="es-ES"/>
        </w:rPr>
        <w:t>Predicativo:</w:t>
      </w:r>
      <w:r w:rsidR="00BF77D2">
        <w:rPr>
          <w:rFonts w:ascii="Times New Roman" w:hAnsi="Times New Roman" w:cs="Times New Roman"/>
          <w:bCs/>
          <w:lang w:val="es-ES"/>
        </w:rPr>
        <w:t xml:space="preserve"> </w:t>
      </w:r>
      <w:r w:rsidRPr="008E535B">
        <w:rPr>
          <w:rFonts w:ascii="Times New Roman" w:hAnsi="Times New Roman" w:cs="Times New Roman"/>
          <w:bCs/>
          <w:lang w:val="es-ES"/>
        </w:rPr>
        <w:t>Dativo</w:t>
      </w:r>
      <w:r w:rsidR="00BF77D2">
        <w:rPr>
          <w:rFonts w:ascii="Times New Roman" w:hAnsi="Times New Roman" w:cs="Times New Roman"/>
          <w:bCs/>
          <w:lang w:val="es-ES"/>
        </w:rPr>
        <w:t xml:space="preserve"> </w:t>
      </w:r>
      <w:r w:rsidRPr="008E535B">
        <w:rPr>
          <w:rFonts w:ascii="Times New Roman" w:hAnsi="Times New Roman" w:cs="Times New Roman"/>
          <w:bCs/>
          <w:lang w:val="es-ES"/>
        </w:rPr>
        <w:t>/</w:t>
      </w:r>
      <w:r w:rsidR="00BF77D2">
        <w:rPr>
          <w:rFonts w:ascii="Times New Roman" w:hAnsi="Times New Roman" w:cs="Times New Roman"/>
          <w:bCs/>
          <w:lang w:val="es-ES"/>
        </w:rPr>
        <w:t xml:space="preserve"> </w:t>
      </w:r>
      <w:r w:rsidRPr="008E535B">
        <w:rPr>
          <w:rFonts w:ascii="Times New Roman" w:hAnsi="Times New Roman" w:cs="Times New Roman"/>
          <w:bCs/>
          <w:i/>
          <w:lang w:val="es-ES"/>
        </w:rPr>
        <w:t>inter</w:t>
      </w:r>
      <w:r w:rsidR="00BF77D2">
        <w:rPr>
          <w:rFonts w:ascii="Times New Roman" w:hAnsi="Times New Roman" w:cs="Times New Roman"/>
          <w:bCs/>
          <w:i/>
          <w:lang w:val="es-ES"/>
        </w:rPr>
        <w:t xml:space="preserve"> </w:t>
      </w:r>
      <w:r w:rsidRPr="008E535B">
        <w:rPr>
          <w:rFonts w:ascii="Times New Roman" w:hAnsi="Times New Roman" w:cs="Times New Roman"/>
          <w:bCs/>
          <w:lang w:val="es-ES"/>
        </w:rPr>
        <w:t>+</w:t>
      </w:r>
      <w:r w:rsidR="00BF77D2">
        <w:rPr>
          <w:rFonts w:ascii="Times New Roman" w:hAnsi="Times New Roman" w:cs="Times New Roman"/>
          <w:bCs/>
          <w:lang w:val="es-ES"/>
        </w:rPr>
        <w:t xml:space="preserve"> </w:t>
      </w:r>
      <w:r w:rsidRPr="008E535B">
        <w:rPr>
          <w:rFonts w:ascii="Times New Roman" w:hAnsi="Times New Roman" w:cs="Times New Roman"/>
          <w:bCs/>
          <w:lang w:val="es-ES"/>
        </w:rPr>
        <w:t>Ac.</w:t>
      </w:r>
      <w:r w:rsidR="00BF77D2">
        <w:rPr>
          <w:rFonts w:ascii="Times New Roman" w:hAnsi="Times New Roman" w:cs="Times New Roman"/>
          <w:bCs/>
          <w:lang w:val="es-ES"/>
        </w:rPr>
        <w:t xml:space="preserve"> </w:t>
      </w:r>
      <w:r w:rsidRPr="008E535B">
        <w:rPr>
          <w:rFonts w:ascii="Times New Roman" w:hAnsi="Times New Roman" w:cs="Times New Roman"/>
          <w:bCs/>
          <w:lang w:val="en-US"/>
        </w:rPr>
        <w:t>In</w:t>
      </w:r>
      <w:r w:rsidR="00BF77D2">
        <w:rPr>
          <w:rFonts w:ascii="Times New Roman" w:hAnsi="Times New Roman" w:cs="Times New Roman"/>
          <w:bCs/>
          <w:lang w:val="en-US"/>
        </w:rPr>
        <w:t xml:space="preserve"> </w:t>
      </w:r>
      <w:r w:rsidRPr="008E535B">
        <w:rPr>
          <w:rFonts w:ascii="Times New Roman" w:hAnsi="Times New Roman" w:cs="Times New Roman"/>
          <w:bCs/>
          <w:lang w:val="en-US"/>
        </w:rPr>
        <w:t>A.</w:t>
      </w:r>
      <w:r w:rsidR="00BF77D2">
        <w:rPr>
          <w:rFonts w:ascii="Times New Roman" w:hAnsi="Times New Roman" w:cs="Times New Roman"/>
          <w:bCs/>
          <w:lang w:val="en-US"/>
        </w:rPr>
        <w:t xml:space="preserve"> </w:t>
      </w:r>
      <w:r w:rsidRPr="008E535B">
        <w:rPr>
          <w:rFonts w:ascii="Times New Roman" w:hAnsi="Times New Roman" w:cs="Times New Roman"/>
          <w:bCs/>
          <w:lang w:val="en-US"/>
        </w:rPr>
        <w:t>M.</w:t>
      </w:r>
      <w:r w:rsidR="00BF77D2">
        <w:rPr>
          <w:rFonts w:ascii="Times New Roman" w:hAnsi="Times New Roman" w:cs="Times New Roman"/>
          <w:bCs/>
          <w:lang w:val="en-US"/>
        </w:rPr>
        <w:t xml:space="preserve"> </w:t>
      </w:r>
      <w:r w:rsidRPr="008E535B">
        <w:rPr>
          <w:rFonts w:ascii="Times New Roman" w:hAnsi="Times New Roman" w:cs="Times New Roman"/>
          <w:bCs/>
          <w:lang w:val="en-US"/>
        </w:rPr>
        <w:t>Martín</w:t>
      </w:r>
      <w:r w:rsidR="00BF77D2">
        <w:rPr>
          <w:rFonts w:ascii="Times New Roman" w:hAnsi="Times New Roman" w:cs="Times New Roman"/>
          <w:bCs/>
          <w:lang w:val="en-US"/>
        </w:rPr>
        <w:t xml:space="preserve"> </w:t>
      </w:r>
      <w:r w:rsidR="00456B45" w:rsidRPr="008E535B">
        <w:rPr>
          <w:rFonts w:ascii="Times New Roman" w:hAnsi="Times New Roman" w:cs="Times New Roman"/>
          <w:bCs/>
          <w:lang w:val="en-US"/>
        </w:rPr>
        <w:t>R.</w:t>
      </w:r>
      <w:r w:rsidR="00BF77D2">
        <w:rPr>
          <w:rFonts w:ascii="Times New Roman" w:hAnsi="Times New Roman" w:cs="Times New Roman"/>
          <w:bCs/>
          <w:i/>
          <w:iCs/>
          <w:lang w:val="en-US"/>
        </w:rPr>
        <w:t xml:space="preserve"> </w:t>
      </w:r>
      <w:r w:rsidRPr="008E535B">
        <w:rPr>
          <w:rFonts w:ascii="Times New Roman" w:hAnsi="Times New Roman" w:cs="Times New Roman"/>
          <w:bCs/>
          <w:lang w:val="en-US"/>
        </w:rPr>
        <w:t>(</w:t>
      </w:r>
      <w:r w:rsidR="00456B45" w:rsidRPr="008E535B">
        <w:rPr>
          <w:rFonts w:ascii="Times New Roman" w:hAnsi="Times New Roman" w:cs="Times New Roman"/>
          <w:bCs/>
          <w:lang w:val="en-US"/>
        </w:rPr>
        <w:t>E</w:t>
      </w:r>
      <w:r w:rsidRPr="008E535B">
        <w:rPr>
          <w:rFonts w:ascii="Times New Roman" w:hAnsi="Times New Roman" w:cs="Times New Roman"/>
          <w:bCs/>
          <w:lang w:val="en-US"/>
        </w:rPr>
        <w:t>d.)</w:t>
      </w:r>
      <w:r w:rsidR="00BF77D2">
        <w:rPr>
          <w:rFonts w:ascii="Times New Roman" w:hAnsi="Times New Roman" w:cs="Times New Roman"/>
          <w:bCs/>
          <w:lang w:val="en-US"/>
        </w:rPr>
        <w:t xml:space="preserve"> </w:t>
      </w:r>
      <w:r w:rsidR="00456B45" w:rsidRPr="008E535B">
        <w:rPr>
          <w:rFonts w:ascii="Times New Roman" w:hAnsi="Times New Roman" w:cs="Times New Roman"/>
          <w:bCs/>
          <w:i/>
          <w:iCs/>
          <w:lang w:val="en-US"/>
        </w:rPr>
        <w:t>Linguisticae</w:t>
      </w:r>
      <w:r w:rsidR="00BF77D2">
        <w:rPr>
          <w:rFonts w:ascii="Times New Roman" w:hAnsi="Times New Roman" w:cs="Times New Roman"/>
          <w:bCs/>
          <w:i/>
          <w:iCs/>
          <w:lang w:val="en-US"/>
        </w:rPr>
        <w:t xml:space="preserve"> </w:t>
      </w:r>
      <w:r w:rsidR="00456B45" w:rsidRPr="008E535B">
        <w:rPr>
          <w:rFonts w:ascii="Times New Roman" w:hAnsi="Times New Roman" w:cs="Times New Roman"/>
          <w:bCs/>
          <w:i/>
          <w:iCs/>
          <w:lang w:val="en-US"/>
        </w:rPr>
        <w:t>Dissertationes.</w:t>
      </w:r>
      <w:r w:rsidR="00BF77D2">
        <w:rPr>
          <w:rFonts w:ascii="Times New Roman" w:hAnsi="Times New Roman" w:cs="Times New Roman"/>
          <w:bCs/>
          <w:i/>
          <w:iCs/>
          <w:lang w:val="en-US"/>
        </w:rPr>
        <w:t xml:space="preserve"> </w:t>
      </w:r>
      <w:r w:rsidR="00456B45" w:rsidRPr="008E535B">
        <w:rPr>
          <w:rFonts w:ascii="Times New Roman" w:hAnsi="Times New Roman" w:cs="Times New Roman"/>
          <w:bCs/>
          <w:i/>
          <w:iCs/>
          <w:lang w:val="en-US"/>
        </w:rPr>
        <w:t>Current</w:t>
      </w:r>
      <w:r w:rsidR="00BF77D2">
        <w:rPr>
          <w:rFonts w:ascii="Times New Roman" w:hAnsi="Times New Roman" w:cs="Times New Roman"/>
          <w:bCs/>
          <w:i/>
          <w:iCs/>
          <w:lang w:val="en-US"/>
        </w:rPr>
        <w:t xml:space="preserve"> </w:t>
      </w:r>
      <w:r w:rsidR="00456B45" w:rsidRPr="008E535B">
        <w:rPr>
          <w:rFonts w:ascii="Times New Roman" w:hAnsi="Times New Roman" w:cs="Times New Roman"/>
          <w:bCs/>
          <w:i/>
          <w:iCs/>
          <w:lang w:val="en-US"/>
        </w:rPr>
        <w:t>Perspectives</w:t>
      </w:r>
      <w:r w:rsidR="00BF77D2">
        <w:rPr>
          <w:rFonts w:ascii="Times New Roman" w:hAnsi="Times New Roman" w:cs="Times New Roman"/>
          <w:bCs/>
          <w:i/>
          <w:iCs/>
          <w:lang w:val="en-US"/>
        </w:rPr>
        <w:t xml:space="preserve"> </w:t>
      </w:r>
      <w:r w:rsidR="00456B45" w:rsidRPr="008E535B">
        <w:rPr>
          <w:rFonts w:ascii="Times New Roman" w:hAnsi="Times New Roman" w:cs="Times New Roman"/>
          <w:bCs/>
          <w:i/>
          <w:iCs/>
          <w:lang w:val="en-US"/>
        </w:rPr>
        <w:t>on</w:t>
      </w:r>
      <w:r w:rsidR="00BF77D2">
        <w:rPr>
          <w:rFonts w:ascii="Times New Roman" w:hAnsi="Times New Roman" w:cs="Times New Roman"/>
          <w:bCs/>
          <w:i/>
          <w:iCs/>
          <w:lang w:val="en-US"/>
        </w:rPr>
        <w:t xml:space="preserve"> </w:t>
      </w:r>
      <w:r w:rsidR="00456B45" w:rsidRPr="008E535B">
        <w:rPr>
          <w:rFonts w:ascii="Times New Roman" w:hAnsi="Times New Roman" w:cs="Times New Roman"/>
          <w:bCs/>
          <w:i/>
          <w:iCs/>
          <w:lang w:val="en-US"/>
        </w:rPr>
        <w:t>Latin</w:t>
      </w:r>
      <w:r w:rsidR="00BF77D2">
        <w:rPr>
          <w:rFonts w:ascii="Times New Roman" w:hAnsi="Times New Roman" w:cs="Times New Roman"/>
          <w:bCs/>
          <w:i/>
          <w:iCs/>
          <w:lang w:val="en-US"/>
        </w:rPr>
        <w:t xml:space="preserve"> </w:t>
      </w:r>
      <w:r w:rsidR="00456B45" w:rsidRPr="008E535B">
        <w:rPr>
          <w:rFonts w:ascii="Times New Roman" w:hAnsi="Times New Roman" w:cs="Times New Roman"/>
          <w:bCs/>
          <w:i/>
          <w:iCs/>
          <w:lang w:val="en-US"/>
        </w:rPr>
        <w:t>Grammar,</w:t>
      </w:r>
      <w:r w:rsidR="00BF77D2">
        <w:rPr>
          <w:rFonts w:ascii="Times New Roman" w:hAnsi="Times New Roman" w:cs="Times New Roman"/>
          <w:bCs/>
          <w:i/>
          <w:iCs/>
          <w:lang w:val="en-US"/>
        </w:rPr>
        <w:t xml:space="preserve"> </w:t>
      </w:r>
      <w:r w:rsidR="00456B45" w:rsidRPr="008E535B">
        <w:rPr>
          <w:rFonts w:ascii="Times New Roman" w:hAnsi="Times New Roman" w:cs="Times New Roman"/>
          <w:bCs/>
          <w:i/>
          <w:iCs/>
          <w:lang w:val="en-US"/>
        </w:rPr>
        <w:t>Lexicon</w:t>
      </w:r>
      <w:r w:rsidR="00BF77D2">
        <w:rPr>
          <w:rFonts w:ascii="Times New Roman" w:hAnsi="Times New Roman" w:cs="Times New Roman"/>
          <w:bCs/>
          <w:i/>
          <w:iCs/>
          <w:lang w:val="en-US"/>
        </w:rPr>
        <w:t xml:space="preserve"> </w:t>
      </w:r>
      <w:r w:rsidR="00456B45" w:rsidRPr="008E535B">
        <w:rPr>
          <w:rFonts w:ascii="Times New Roman" w:hAnsi="Times New Roman" w:cs="Times New Roman"/>
          <w:bCs/>
          <w:i/>
          <w:iCs/>
          <w:lang w:val="en-US"/>
        </w:rPr>
        <w:t>and</w:t>
      </w:r>
      <w:r w:rsidR="00BF77D2">
        <w:rPr>
          <w:rFonts w:ascii="Times New Roman" w:hAnsi="Times New Roman" w:cs="Times New Roman"/>
          <w:bCs/>
          <w:i/>
          <w:iCs/>
          <w:lang w:val="en-US"/>
        </w:rPr>
        <w:t xml:space="preserve"> </w:t>
      </w:r>
      <w:r w:rsidR="00456B45" w:rsidRPr="008E535B">
        <w:rPr>
          <w:rFonts w:ascii="Times New Roman" w:hAnsi="Times New Roman" w:cs="Times New Roman"/>
          <w:bCs/>
          <w:i/>
          <w:iCs/>
          <w:lang w:val="en-US"/>
        </w:rPr>
        <w:t>Pragmatics</w:t>
      </w:r>
      <w:r w:rsidR="00BF77D2">
        <w:rPr>
          <w:rFonts w:ascii="Times New Roman" w:hAnsi="Times New Roman" w:cs="Times New Roman"/>
          <w:bCs/>
          <w:iCs/>
          <w:lang w:val="en-US"/>
        </w:rPr>
        <w:t xml:space="preserve"> </w:t>
      </w:r>
      <w:r w:rsidR="00456B45" w:rsidRPr="008E535B">
        <w:rPr>
          <w:rFonts w:ascii="Times New Roman" w:hAnsi="Times New Roman" w:cs="Times New Roman"/>
          <w:bCs/>
          <w:iCs/>
          <w:lang w:val="en-US"/>
        </w:rPr>
        <w:t>(pp.</w:t>
      </w:r>
      <w:r w:rsidR="00BF77D2">
        <w:rPr>
          <w:rFonts w:ascii="Times New Roman" w:hAnsi="Times New Roman" w:cs="Times New Roman"/>
          <w:bCs/>
          <w:iCs/>
          <w:lang w:val="en-US"/>
        </w:rPr>
        <w:t xml:space="preserve"> </w:t>
      </w:r>
      <w:r w:rsidR="00456B45" w:rsidRPr="008E535B">
        <w:rPr>
          <w:rFonts w:ascii="Times New Roman" w:hAnsi="Times New Roman" w:cs="Times New Roman"/>
          <w:bCs/>
          <w:iCs/>
          <w:lang w:val="en-US"/>
        </w:rPr>
        <w:t>417-430).</w:t>
      </w:r>
      <w:r w:rsidR="00BF77D2">
        <w:rPr>
          <w:rFonts w:ascii="Times New Roman" w:hAnsi="Times New Roman" w:cs="Times New Roman"/>
          <w:bCs/>
          <w:iCs/>
          <w:lang w:val="en-US"/>
        </w:rPr>
        <w:t xml:space="preserve"> </w:t>
      </w:r>
      <w:r w:rsidR="00456B45" w:rsidRPr="008E535B">
        <w:rPr>
          <w:rFonts w:ascii="Times New Roman" w:hAnsi="Times New Roman" w:cs="Times New Roman"/>
          <w:bCs/>
          <w:iCs/>
          <w:lang w:val="es-ES"/>
        </w:rPr>
        <w:t>Madrid:</w:t>
      </w:r>
      <w:r w:rsidR="00BF77D2">
        <w:rPr>
          <w:rFonts w:ascii="Times New Roman" w:hAnsi="Times New Roman" w:cs="Times New Roman"/>
          <w:bCs/>
          <w:iCs/>
          <w:lang w:val="es-ES"/>
        </w:rPr>
        <w:t xml:space="preserve"> </w:t>
      </w:r>
      <w:r w:rsidR="00456B45" w:rsidRPr="008E535B">
        <w:rPr>
          <w:rFonts w:ascii="Times New Roman" w:hAnsi="Times New Roman" w:cs="Times New Roman"/>
          <w:bCs/>
          <w:iCs/>
          <w:lang w:val="es-ES"/>
        </w:rPr>
        <w:t>Ediciones</w:t>
      </w:r>
      <w:r w:rsidR="00BF77D2">
        <w:rPr>
          <w:rFonts w:ascii="Times New Roman" w:hAnsi="Times New Roman" w:cs="Times New Roman"/>
          <w:bCs/>
          <w:iCs/>
          <w:lang w:val="es-ES"/>
        </w:rPr>
        <w:t xml:space="preserve"> </w:t>
      </w:r>
      <w:r w:rsidR="00456B45" w:rsidRPr="008E535B">
        <w:rPr>
          <w:rFonts w:ascii="Times New Roman" w:hAnsi="Times New Roman" w:cs="Times New Roman"/>
          <w:bCs/>
          <w:iCs/>
          <w:lang w:val="es-ES"/>
        </w:rPr>
        <w:t>Clásicas</w:t>
      </w:r>
      <w:r w:rsidRPr="008E535B">
        <w:rPr>
          <w:rFonts w:ascii="Times New Roman" w:hAnsi="Times New Roman" w:cs="Times New Roman"/>
          <w:bCs/>
          <w:i/>
          <w:iCs/>
          <w:lang w:val="es-ES"/>
        </w:rPr>
        <w:t>.</w:t>
      </w:r>
      <w:r w:rsidR="00BF77D2">
        <w:rPr>
          <w:rFonts w:ascii="Times New Roman" w:hAnsi="Times New Roman" w:cs="Times New Roman"/>
          <w:bCs/>
          <w:i/>
          <w:iCs/>
          <w:lang w:val="es-ES"/>
        </w:rPr>
        <w:t xml:space="preserve"> </w:t>
      </w:r>
    </w:p>
    <w:p w14:paraId="5910C6D6" w14:textId="2A441F70" w:rsidR="00B531AA" w:rsidRPr="008E535B" w:rsidRDefault="007033B6" w:rsidP="00B531AA">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Villa,</w:t>
      </w:r>
      <w:r w:rsidR="00BF77D2">
        <w:rPr>
          <w:rFonts w:ascii="Times New Roman" w:hAnsi="Times New Roman" w:cs="Times New Roman"/>
          <w:lang w:val="es-ES"/>
        </w:rPr>
        <w:t xml:space="preserve"> </w:t>
      </w:r>
      <w:r w:rsidR="0009437B" w:rsidRPr="008E535B">
        <w:rPr>
          <w:rFonts w:ascii="Times New Roman" w:hAnsi="Times New Roman" w:cs="Times New Roman"/>
          <w:lang w:val="es-ES"/>
        </w:rPr>
        <w:t>J.</w:t>
      </w:r>
      <w:r w:rsidR="00BF77D2">
        <w:rPr>
          <w:rFonts w:ascii="Times New Roman" w:hAnsi="Times New Roman" w:cs="Times New Roman"/>
          <w:lang w:val="es-ES"/>
        </w:rPr>
        <w:t xml:space="preserve"> </w:t>
      </w:r>
      <w:r w:rsidRPr="008E535B">
        <w:rPr>
          <w:rFonts w:ascii="Times New Roman" w:hAnsi="Times New Roman" w:cs="Times New Roman"/>
          <w:lang w:val="es-ES"/>
        </w:rPr>
        <w:t>(2015)</w:t>
      </w:r>
      <w:r w:rsidR="0009437B"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Verbal</w:t>
      </w:r>
      <w:r w:rsidR="00BF77D2">
        <w:rPr>
          <w:rFonts w:ascii="Times New Roman" w:hAnsi="Times New Roman" w:cs="Times New Roman"/>
          <w:lang w:val="es-ES"/>
        </w:rPr>
        <w:t xml:space="preserve"> </w:t>
      </w:r>
      <w:r w:rsidRPr="008E535B">
        <w:rPr>
          <w:rFonts w:ascii="Times New Roman" w:hAnsi="Times New Roman" w:cs="Times New Roman"/>
          <w:lang w:val="es-ES"/>
        </w:rPr>
        <w:t>alternations</w:t>
      </w:r>
      <w:r w:rsidR="00BF77D2">
        <w:rPr>
          <w:rFonts w:ascii="Times New Roman" w:hAnsi="Times New Roman" w:cs="Times New Roman"/>
          <w:lang w:val="es-ES"/>
        </w:rPr>
        <w:t xml:space="preserve"> </w:t>
      </w:r>
      <w:r w:rsidRPr="008E535B">
        <w:rPr>
          <w:rFonts w:ascii="Times New Roman" w:hAnsi="Times New Roman" w:cs="Times New Roman"/>
          <w:lang w:val="es-ES"/>
        </w:rPr>
        <w:t>in</w:t>
      </w:r>
      <w:r w:rsidR="00BF77D2">
        <w:rPr>
          <w:rFonts w:ascii="Times New Roman" w:hAnsi="Times New Roman" w:cs="Times New Roman"/>
          <w:lang w:val="es-ES"/>
        </w:rPr>
        <w:t xml:space="preserve"> </w:t>
      </w:r>
      <w:r w:rsidRPr="008E535B">
        <w:rPr>
          <w:rFonts w:ascii="Times New Roman" w:hAnsi="Times New Roman" w:cs="Times New Roman"/>
          <w:lang w:val="es-ES"/>
        </w:rPr>
        <w:t>Latin.</w:t>
      </w:r>
      <w:r w:rsidR="00BF77D2">
        <w:rPr>
          <w:rFonts w:ascii="Times New Roman" w:hAnsi="Times New Roman" w:cs="Times New Roman"/>
          <w:lang w:val="es-E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presented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18</w:t>
      </w:r>
      <w:r w:rsidRPr="008E535B">
        <w:rPr>
          <w:rFonts w:ascii="Times New Roman" w:hAnsi="Times New Roman" w:cs="Times New Roman"/>
          <w:vertAlign w:val="superscript"/>
          <w:lang w:val="en-US"/>
        </w:rPr>
        <w:t>th</w:t>
      </w:r>
      <w:r w:rsidR="00BF77D2">
        <w:rPr>
          <w:rFonts w:ascii="Times New Roman" w:hAnsi="Times New Roman" w:cs="Times New Roman"/>
          <w:lang w:val="en-US"/>
        </w:rPr>
        <w:t xml:space="preserve"> </w:t>
      </w:r>
      <w:r w:rsidRPr="008E535B">
        <w:rPr>
          <w:rFonts w:ascii="Times New Roman" w:hAnsi="Times New Roman" w:cs="Times New Roman"/>
          <w:lang w:val="en-US"/>
        </w:rPr>
        <w:t>International</w:t>
      </w:r>
      <w:r w:rsidR="00BF77D2">
        <w:rPr>
          <w:rFonts w:ascii="Times New Roman" w:hAnsi="Times New Roman" w:cs="Times New Roman"/>
          <w:lang w:val="en-US"/>
        </w:rPr>
        <w:t xml:space="preserve"> </w:t>
      </w:r>
      <w:r w:rsidRPr="008E535B">
        <w:rPr>
          <w:rFonts w:ascii="Times New Roman" w:hAnsi="Times New Roman" w:cs="Times New Roman"/>
          <w:lang w:val="en-US"/>
        </w:rPr>
        <w:t>Colloquium</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Linguistics,</w:t>
      </w:r>
      <w:r w:rsidR="00BF77D2">
        <w:rPr>
          <w:rFonts w:ascii="Times New Roman" w:hAnsi="Times New Roman" w:cs="Times New Roman"/>
          <w:lang w:val="en-US"/>
        </w:rPr>
        <w:t xml:space="preserve"> </w:t>
      </w:r>
      <w:r w:rsidRPr="008E535B">
        <w:rPr>
          <w:rFonts w:ascii="Times New Roman" w:hAnsi="Times New Roman" w:cs="Times New Roman"/>
          <w:lang w:val="en-US"/>
        </w:rPr>
        <w:t>Tolouse,</w:t>
      </w:r>
      <w:r w:rsidR="00BF77D2">
        <w:rPr>
          <w:rFonts w:ascii="Times New Roman" w:hAnsi="Times New Roman" w:cs="Times New Roman"/>
          <w:lang w:val="en-US"/>
        </w:rPr>
        <w:t xml:space="preserve"> </w:t>
      </w:r>
      <w:r w:rsidRPr="008E535B">
        <w:rPr>
          <w:rFonts w:ascii="Times New Roman" w:hAnsi="Times New Roman" w:cs="Times New Roman"/>
          <w:lang w:val="en-US"/>
        </w:rPr>
        <w:t>May</w:t>
      </w:r>
      <w:r w:rsidR="00BF77D2">
        <w:rPr>
          <w:rFonts w:ascii="Times New Roman" w:hAnsi="Times New Roman" w:cs="Times New Roman"/>
          <w:lang w:val="en-US"/>
        </w:rPr>
        <w:t xml:space="preserve"> </w:t>
      </w:r>
      <w:r w:rsidRPr="008E535B">
        <w:rPr>
          <w:rFonts w:ascii="Times New Roman" w:hAnsi="Times New Roman" w:cs="Times New Roman"/>
          <w:lang w:val="en-US"/>
        </w:rPr>
        <w:t>2015.</w:t>
      </w:r>
    </w:p>
    <w:p w14:paraId="569A8A7A" w14:textId="01BF577F" w:rsidR="00B531AA" w:rsidRPr="008E535B" w:rsidRDefault="00B531AA" w:rsidP="007033B6">
      <w:pPr>
        <w:spacing w:after="0" w:line="240" w:lineRule="auto"/>
        <w:ind w:firstLine="397"/>
        <w:jc w:val="both"/>
        <w:rPr>
          <w:rFonts w:ascii="Times New Roman" w:hAnsi="Times New Roman" w:cs="Times New Roman"/>
          <w:lang w:val="en-US"/>
        </w:rPr>
      </w:pPr>
    </w:p>
    <w:p w14:paraId="248C4934" w14:textId="34E10DDC" w:rsidR="00B531AA" w:rsidRPr="008E535B" w:rsidRDefault="00B531AA" w:rsidP="007033B6">
      <w:pPr>
        <w:spacing w:after="0" w:line="240" w:lineRule="auto"/>
        <w:ind w:firstLine="397"/>
        <w:jc w:val="both"/>
        <w:rPr>
          <w:rFonts w:ascii="Times New Roman" w:hAnsi="Times New Roman" w:cs="Times New Roman"/>
          <w:lang w:val="en-US"/>
        </w:rPr>
      </w:pPr>
    </w:p>
    <w:p w14:paraId="66C4BE80" w14:textId="03BC8E2A" w:rsidR="00B531AA" w:rsidRPr="008E535B" w:rsidRDefault="00B531AA" w:rsidP="00B20291">
      <w:pPr>
        <w:spacing w:after="0" w:line="240" w:lineRule="auto"/>
        <w:jc w:val="center"/>
        <w:rPr>
          <w:rFonts w:ascii="Times New Roman" w:hAnsi="Times New Roman" w:cs="Times New Roman"/>
        </w:rPr>
      </w:pPr>
      <w:r w:rsidRPr="008E535B">
        <w:rPr>
          <w:rFonts w:ascii="Times New Roman" w:hAnsi="Times New Roman" w:cs="Times New Roman"/>
        </w:rPr>
        <w:t>Paolo</w:t>
      </w:r>
      <w:r w:rsidR="00BF77D2">
        <w:rPr>
          <w:rFonts w:ascii="Times New Roman" w:hAnsi="Times New Roman" w:cs="Times New Roman"/>
        </w:rPr>
        <w:t xml:space="preserve"> </w:t>
      </w:r>
      <w:r w:rsidRPr="008E535B">
        <w:rPr>
          <w:rFonts w:ascii="Times New Roman" w:hAnsi="Times New Roman" w:cs="Times New Roman"/>
        </w:rPr>
        <w:t>DE</w:t>
      </w:r>
      <w:r w:rsidR="00BF77D2">
        <w:rPr>
          <w:rFonts w:ascii="Times New Roman" w:hAnsi="Times New Roman" w:cs="Times New Roman"/>
        </w:rPr>
        <w:t xml:space="preserve"> </w:t>
      </w:r>
      <w:r w:rsidRPr="008E535B">
        <w:rPr>
          <w:rFonts w:ascii="Times New Roman" w:hAnsi="Times New Roman" w:cs="Times New Roman"/>
        </w:rPr>
        <w:t>PAOLIS</w:t>
      </w:r>
      <w:r w:rsidR="00B20291">
        <w:rPr>
          <w:rFonts w:ascii="Times New Roman" w:hAnsi="Times New Roman" w:cs="Times New Roman"/>
        </w:rPr>
        <w:t xml:space="preserve"> - </w:t>
      </w:r>
      <w:r w:rsidRPr="008E535B">
        <w:rPr>
          <w:rFonts w:ascii="Times New Roman" w:hAnsi="Times New Roman" w:cs="Times New Roman"/>
        </w:rPr>
        <w:t>Università</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Verona</w:t>
      </w:r>
    </w:p>
    <w:p w14:paraId="6AF3A288" w14:textId="0DDDBFFC" w:rsidR="00B531AA" w:rsidRPr="008E535B" w:rsidRDefault="00B531AA" w:rsidP="00B20291">
      <w:pPr>
        <w:spacing w:after="0" w:line="240" w:lineRule="auto"/>
        <w:jc w:val="center"/>
        <w:rPr>
          <w:rFonts w:ascii="Times New Roman" w:hAnsi="Times New Roman" w:cs="Times New Roman"/>
          <w:b/>
          <w:bCs/>
          <w:iCs/>
        </w:rPr>
      </w:pPr>
      <w:r w:rsidRPr="008E535B">
        <w:rPr>
          <w:rFonts w:ascii="Times New Roman" w:hAnsi="Times New Roman" w:cs="Times New Roman"/>
          <w:b/>
          <w:bCs/>
          <w:iCs/>
        </w:rPr>
        <w:t>Qualche</w:t>
      </w:r>
      <w:r w:rsidR="00BF77D2">
        <w:rPr>
          <w:rFonts w:ascii="Times New Roman" w:hAnsi="Times New Roman" w:cs="Times New Roman"/>
          <w:b/>
          <w:bCs/>
          <w:iCs/>
        </w:rPr>
        <w:t xml:space="preserve"> </w:t>
      </w:r>
      <w:r w:rsidRPr="008E535B">
        <w:rPr>
          <w:rFonts w:ascii="Times New Roman" w:hAnsi="Times New Roman" w:cs="Times New Roman"/>
          <w:b/>
          <w:bCs/>
          <w:iCs/>
        </w:rPr>
        <w:t>esempio</w:t>
      </w:r>
      <w:r w:rsidR="00BF77D2">
        <w:rPr>
          <w:rFonts w:ascii="Times New Roman" w:hAnsi="Times New Roman" w:cs="Times New Roman"/>
          <w:b/>
          <w:bCs/>
          <w:iCs/>
        </w:rPr>
        <w:t xml:space="preserve"> </w:t>
      </w:r>
      <w:r w:rsidRPr="008E535B">
        <w:rPr>
          <w:rFonts w:ascii="Times New Roman" w:hAnsi="Times New Roman" w:cs="Times New Roman"/>
          <w:b/>
          <w:bCs/>
          <w:iCs/>
        </w:rPr>
        <w:t>di</w:t>
      </w:r>
      <w:r w:rsidR="00BF77D2">
        <w:rPr>
          <w:rFonts w:ascii="Times New Roman" w:hAnsi="Times New Roman" w:cs="Times New Roman"/>
          <w:b/>
          <w:bCs/>
          <w:iCs/>
        </w:rPr>
        <w:t xml:space="preserve"> </w:t>
      </w:r>
      <w:r w:rsidRPr="008E535B">
        <w:rPr>
          <w:rFonts w:ascii="Times New Roman" w:hAnsi="Times New Roman" w:cs="Times New Roman"/>
          <w:b/>
          <w:bCs/>
          <w:iCs/>
        </w:rPr>
        <w:t>usi</w:t>
      </w:r>
      <w:r w:rsidR="00BF77D2">
        <w:rPr>
          <w:rFonts w:ascii="Times New Roman" w:hAnsi="Times New Roman" w:cs="Times New Roman"/>
          <w:b/>
          <w:bCs/>
          <w:iCs/>
        </w:rPr>
        <w:t xml:space="preserve"> </w:t>
      </w:r>
      <w:r w:rsidRPr="008E535B">
        <w:rPr>
          <w:rFonts w:ascii="Times New Roman" w:hAnsi="Times New Roman" w:cs="Times New Roman"/>
          <w:b/>
          <w:bCs/>
          <w:iCs/>
        </w:rPr>
        <w:t>linguistici</w:t>
      </w:r>
      <w:r w:rsidR="00BF77D2">
        <w:rPr>
          <w:rFonts w:ascii="Times New Roman" w:hAnsi="Times New Roman" w:cs="Times New Roman"/>
          <w:b/>
          <w:bCs/>
          <w:iCs/>
        </w:rPr>
        <w:t xml:space="preserve"> </w:t>
      </w:r>
      <w:r w:rsidRPr="008E535B">
        <w:rPr>
          <w:rFonts w:ascii="Times New Roman" w:hAnsi="Times New Roman" w:cs="Times New Roman"/>
          <w:b/>
          <w:bCs/>
          <w:iCs/>
        </w:rPr>
        <w:t>sommersi</w:t>
      </w:r>
      <w:r w:rsidR="00BF77D2">
        <w:rPr>
          <w:rFonts w:ascii="Times New Roman" w:hAnsi="Times New Roman" w:cs="Times New Roman"/>
          <w:b/>
          <w:bCs/>
          <w:iCs/>
        </w:rPr>
        <w:t xml:space="preserve"> </w:t>
      </w:r>
      <w:r w:rsidRPr="008E535B">
        <w:rPr>
          <w:rFonts w:ascii="Times New Roman" w:hAnsi="Times New Roman" w:cs="Times New Roman"/>
          <w:b/>
          <w:bCs/>
          <w:iCs/>
        </w:rPr>
        <w:t>nei</w:t>
      </w:r>
      <w:r w:rsidR="00BF77D2">
        <w:rPr>
          <w:rFonts w:ascii="Times New Roman" w:hAnsi="Times New Roman" w:cs="Times New Roman"/>
          <w:b/>
          <w:bCs/>
          <w:iCs/>
        </w:rPr>
        <w:t xml:space="preserve"> </w:t>
      </w:r>
      <w:r w:rsidRPr="008E535B">
        <w:rPr>
          <w:rFonts w:ascii="Times New Roman" w:hAnsi="Times New Roman" w:cs="Times New Roman"/>
          <w:b/>
          <w:bCs/>
          <w:iCs/>
        </w:rPr>
        <w:t>grammatici</w:t>
      </w:r>
      <w:r w:rsidR="00BF77D2">
        <w:rPr>
          <w:rFonts w:ascii="Times New Roman" w:hAnsi="Times New Roman" w:cs="Times New Roman"/>
          <w:b/>
          <w:bCs/>
          <w:iCs/>
        </w:rPr>
        <w:t xml:space="preserve"> </w:t>
      </w:r>
      <w:r w:rsidRPr="008E535B">
        <w:rPr>
          <w:rFonts w:ascii="Times New Roman" w:hAnsi="Times New Roman" w:cs="Times New Roman"/>
          <w:b/>
          <w:bCs/>
          <w:iCs/>
        </w:rPr>
        <w:t>latini</w:t>
      </w:r>
    </w:p>
    <w:p w14:paraId="1FAF31B8" w14:textId="77777777" w:rsidR="00B531AA" w:rsidRPr="008E535B" w:rsidRDefault="00B531AA" w:rsidP="00B531AA">
      <w:pPr>
        <w:spacing w:after="0" w:line="240" w:lineRule="auto"/>
        <w:ind w:firstLine="397"/>
        <w:jc w:val="both"/>
        <w:rPr>
          <w:rFonts w:ascii="Times New Roman" w:hAnsi="Times New Roman" w:cs="Times New Roman"/>
        </w:rPr>
      </w:pPr>
    </w:p>
    <w:p w14:paraId="1F13327E" w14:textId="3AD76455" w:rsidR="00B531AA" w:rsidRPr="008E535B" w:rsidRDefault="00B531AA" w:rsidP="00B531AA">
      <w:pPr>
        <w:spacing w:after="0" w:line="240" w:lineRule="auto"/>
        <w:ind w:firstLine="397"/>
        <w:jc w:val="both"/>
        <w:rPr>
          <w:rFonts w:ascii="Times New Roman" w:hAnsi="Times New Roman" w:cs="Times New Roman"/>
        </w:rPr>
      </w:pPr>
      <w:r w:rsidRPr="008E535B">
        <w:rPr>
          <w:rFonts w:ascii="Times New Roman" w:hAnsi="Times New Roman" w:cs="Times New Roman"/>
        </w:rPr>
        <w:t>Numerosi</w:t>
      </w:r>
      <w:r w:rsidR="00BF77D2">
        <w:rPr>
          <w:rFonts w:ascii="Times New Roman" w:hAnsi="Times New Roman" w:cs="Times New Roman"/>
        </w:rPr>
        <w:t xml:space="preserve"> </w:t>
      </w:r>
      <w:r w:rsidRPr="008E535B">
        <w:rPr>
          <w:rFonts w:ascii="Times New Roman" w:hAnsi="Times New Roman" w:cs="Times New Roman"/>
        </w:rPr>
        <w:t>studi</w:t>
      </w:r>
      <w:r w:rsidR="00BF77D2">
        <w:rPr>
          <w:rFonts w:ascii="Times New Roman" w:hAnsi="Times New Roman" w:cs="Times New Roman"/>
        </w:rPr>
        <w:t xml:space="preserve"> </w:t>
      </w:r>
      <w:r w:rsidRPr="008E535B">
        <w:rPr>
          <w:rFonts w:ascii="Times New Roman" w:hAnsi="Times New Roman" w:cs="Times New Roman"/>
        </w:rPr>
        <w:t>linguistici,</w:t>
      </w:r>
      <w:r w:rsidR="00BF77D2">
        <w:rPr>
          <w:rFonts w:ascii="Times New Roman" w:hAnsi="Times New Roman" w:cs="Times New Roman"/>
        </w:rPr>
        <w:t xml:space="preserve"> </w:t>
      </w:r>
      <w:r w:rsidRPr="008E535B">
        <w:rPr>
          <w:rFonts w:ascii="Times New Roman" w:hAnsi="Times New Roman" w:cs="Times New Roman"/>
        </w:rPr>
        <w:t>anche</w:t>
      </w:r>
      <w:r w:rsidR="00BF77D2">
        <w:rPr>
          <w:rFonts w:ascii="Times New Roman" w:hAnsi="Times New Roman" w:cs="Times New Roman"/>
        </w:rPr>
        <w:t xml:space="preserve"> </w:t>
      </w:r>
      <w:r w:rsidRPr="008E535B">
        <w:rPr>
          <w:rFonts w:ascii="Times New Roman" w:hAnsi="Times New Roman" w:cs="Times New Roman"/>
        </w:rPr>
        <w:t>recenti,</w:t>
      </w:r>
      <w:r w:rsidR="00BF77D2">
        <w:rPr>
          <w:rFonts w:ascii="Times New Roman" w:hAnsi="Times New Roman" w:cs="Times New Roman"/>
        </w:rPr>
        <w:t xml:space="preserve"> </w:t>
      </w:r>
      <w:r w:rsidRPr="008E535B">
        <w:rPr>
          <w:rFonts w:ascii="Times New Roman" w:hAnsi="Times New Roman" w:cs="Times New Roman"/>
        </w:rPr>
        <w:t>hanno</w:t>
      </w:r>
      <w:r w:rsidR="00BF77D2">
        <w:rPr>
          <w:rFonts w:ascii="Times New Roman" w:hAnsi="Times New Roman" w:cs="Times New Roman"/>
        </w:rPr>
        <w:t xml:space="preserve"> </w:t>
      </w:r>
      <w:r w:rsidRPr="008E535B">
        <w:rPr>
          <w:rFonts w:ascii="Times New Roman" w:hAnsi="Times New Roman" w:cs="Times New Roman"/>
        </w:rPr>
        <w:t>cercato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verificare</w:t>
      </w:r>
      <w:r w:rsidR="00BF77D2">
        <w:rPr>
          <w:rFonts w:ascii="Times New Roman" w:hAnsi="Times New Roman" w:cs="Times New Roman"/>
        </w:rPr>
        <w:t xml:space="preserve"> </w:t>
      </w:r>
      <w:r w:rsidRPr="008E535B">
        <w:rPr>
          <w:rFonts w:ascii="Times New Roman" w:hAnsi="Times New Roman" w:cs="Times New Roman"/>
        </w:rPr>
        <w:t>se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presenza</w:t>
      </w:r>
      <w:r w:rsidR="00BF77D2">
        <w:rPr>
          <w:rFonts w:ascii="Times New Roman" w:hAnsi="Times New Roman" w:cs="Times New Roman"/>
        </w:rPr>
        <w:t xml:space="preserve"> </w:t>
      </w:r>
      <w:r w:rsidRPr="008E535B">
        <w:rPr>
          <w:rFonts w:ascii="Times New Roman" w:hAnsi="Times New Roman" w:cs="Times New Roman"/>
        </w:rPr>
        <w:t>nel</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tardo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forme</w:t>
      </w:r>
      <w:r w:rsidR="00BF77D2">
        <w:rPr>
          <w:rFonts w:ascii="Times New Roman" w:hAnsi="Times New Roman" w:cs="Times New Roman"/>
        </w:rPr>
        <w:t xml:space="preserve"> </w:t>
      </w:r>
      <w:r w:rsidRPr="008E535B">
        <w:rPr>
          <w:rFonts w:ascii="Times New Roman" w:hAnsi="Times New Roman" w:cs="Times New Roman"/>
        </w:rPr>
        <w:t>attestate</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autori</w:t>
      </w:r>
      <w:r w:rsidR="00BF77D2">
        <w:rPr>
          <w:rFonts w:ascii="Times New Roman" w:hAnsi="Times New Roman" w:cs="Times New Roman"/>
        </w:rPr>
        <w:t xml:space="preserve"> </w:t>
      </w:r>
      <w:r w:rsidRPr="008E535B">
        <w:rPr>
          <w:rFonts w:ascii="Times New Roman" w:hAnsi="Times New Roman" w:cs="Times New Roman"/>
        </w:rPr>
        <w:t>arcaici</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Plauto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Terenzio,</w:t>
      </w:r>
      <w:r w:rsidR="00BF77D2">
        <w:rPr>
          <w:rFonts w:ascii="Times New Roman" w:hAnsi="Times New Roman" w:cs="Times New Roman"/>
        </w:rPr>
        <w:t xml:space="preserve"> </w:t>
      </w:r>
      <w:r w:rsidRPr="008E535B">
        <w:rPr>
          <w:rFonts w:ascii="Times New Roman" w:hAnsi="Times New Roman" w:cs="Times New Roman"/>
        </w:rPr>
        <w:t>scomparse</w:t>
      </w:r>
      <w:r w:rsidR="00BF77D2">
        <w:rPr>
          <w:rFonts w:ascii="Times New Roman" w:hAnsi="Times New Roman" w:cs="Times New Roman"/>
        </w:rPr>
        <w:t xml:space="preserve"> </w:t>
      </w:r>
      <w:r w:rsidRPr="008E535B">
        <w:rPr>
          <w:rFonts w:ascii="Times New Roman" w:hAnsi="Times New Roman" w:cs="Times New Roman"/>
        </w:rPr>
        <w:t>poi</w:t>
      </w:r>
      <w:r w:rsidR="00BF77D2">
        <w:rPr>
          <w:rFonts w:ascii="Times New Roman" w:hAnsi="Times New Roman" w:cs="Times New Roman"/>
        </w:rPr>
        <w:t xml:space="preserve"> </w:t>
      </w:r>
      <w:r w:rsidRPr="008E535B">
        <w:rPr>
          <w:rFonts w:ascii="Times New Roman" w:hAnsi="Times New Roman" w:cs="Times New Roman"/>
        </w:rPr>
        <w:t>nelle</w:t>
      </w:r>
      <w:r w:rsidR="00BF77D2">
        <w:rPr>
          <w:rFonts w:ascii="Times New Roman" w:hAnsi="Times New Roman" w:cs="Times New Roman"/>
        </w:rPr>
        <w:t xml:space="preserve"> </w:t>
      </w:r>
      <w:r w:rsidRPr="008E535B">
        <w:rPr>
          <w:rFonts w:ascii="Times New Roman" w:hAnsi="Times New Roman" w:cs="Times New Roman"/>
        </w:rPr>
        <w:t>testimonianze</w:t>
      </w:r>
      <w:r w:rsidR="00BF77D2">
        <w:rPr>
          <w:rFonts w:ascii="Times New Roman" w:hAnsi="Times New Roman" w:cs="Times New Roman"/>
        </w:rPr>
        <w:t xml:space="preserve"> </w:t>
      </w:r>
      <w:r w:rsidRPr="008E535B">
        <w:rPr>
          <w:rFonts w:ascii="Times New Roman" w:hAnsi="Times New Roman" w:cs="Times New Roman"/>
        </w:rPr>
        <w:t>letterarie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epoca</w:t>
      </w:r>
      <w:r w:rsidR="00BF77D2">
        <w:rPr>
          <w:rFonts w:ascii="Times New Roman" w:hAnsi="Times New Roman" w:cs="Times New Roman"/>
        </w:rPr>
        <w:t xml:space="preserve"> </w:t>
      </w:r>
      <w:r w:rsidRPr="008E535B">
        <w:rPr>
          <w:rFonts w:ascii="Times New Roman" w:hAnsi="Times New Roman" w:cs="Times New Roman"/>
        </w:rPr>
        <w:t>classica</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imperiale,</w:t>
      </w:r>
      <w:r w:rsidR="00BF77D2">
        <w:rPr>
          <w:rFonts w:ascii="Times New Roman" w:hAnsi="Times New Roman" w:cs="Times New Roman"/>
        </w:rPr>
        <w:t xml:space="preserve"> </w:t>
      </w:r>
      <w:r w:rsidRPr="008E535B">
        <w:rPr>
          <w:rFonts w:ascii="Times New Roman" w:hAnsi="Times New Roman" w:cs="Times New Roman"/>
        </w:rPr>
        <w:t>sia</w:t>
      </w:r>
      <w:r w:rsidR="00BF77D2">
        <w:rPr>
          <w:rFonts w:ascii="Times New Roman" w:hAnsi="Times New Roman" w:cs="Times New Roman"/>
        </w:rPr>
        <w:t xml:space="preserve"> </w:t>
      </w:r>
      <w:r w:rsidRPr="008E535B">
        <w:rPr>
          <w:rFonts w:ascii="Times New Roman" w:hAnsi="Times New Roman" w:cs="Times New Roman"/>
        </w:rPr>
        <w:t>spiegabile</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persistenza</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tali</w:t>
      </w:r>
      <w:r w:rsidR="00BF77D2">
        <w:rPr>
          <w:rFonts w:ascii="Times New Roman" w:hAnsi="Times New Roman" w:cs="Times New Roman"/>
        </w:rPr>
        <w:t xml:space="preserve"> </w:t>
      </w:r>
      <w:r w:rsidRPr="008E535B">
        <w:rPr>
          <w:rFonts w:ascii="Times New Roman" w:hAnsi="Times New Roman" w:cs="Times New Roman"/>
        </w:rPr>
        <w:t>forme</w:t>
      </w:r>
      <w:r w:rsidR="00BF77D2">
        <w:rPr>
          <w:rFonts w:ascii="Times New Roman" w:hAnsi="Times New Roman" w:cs="Times New Roman"/>
        </w:rPr>
        <w:t xml:space="preserve"> </w:t>
      </w:r>
      <w:r w:rsidRPr="008E535B">
        <w:rPr>
          <w:rFonts w:ascii="Times New Roman" w:hAnsi="Times New Roman" w:cs="Times New Roman"/>
        </w:rPr>
        <w:t>nel</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i/>
        </w:rPr>
        <w:t>substandard</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riemerse</w:t>
      </w:r>
      <w:r w:rsidR="00BF77D2">
        <w:rPr>
          <w:rFonts w:ascii="Times New Roman" w:hAnsi="Times New Roman" w:cs="Times New Roman"/>
        </w:rPr>
        <w:t xml:space="preserve"> </w:t>
      </w:r>
      <w:r w:rsidRPr="008E535B">
        <w:rPr>
          <w:rFonts w:ascii="Times New Roman" w:hAnsi="Times New Roman" w:cs="Times New Roman"/>
        </w:rPr>
        <w:t>poi</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epoca</w:t>
      </w:r>
      <w:r w:rsidR="00BF77D2">
        <w:rPr>
          <w:rFonts w:ascii="Times New Roman" w:hAnsi="Times New Roman" w:cs="Times New Roman"/>
        </w:rPr>
        <w:t xml:space="preserve"> </w:t>
      </w:r>
      <w:r w:rsidRPr="008E535B">
        <w:rPr>
          <w:rFonts w:ascii="Times New Roman" w:hAnsi="Times New Roman" w:cs="Times New Roman"/>
        </w:rPr>
        <w:t>tardoantica</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sorta</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‘fiume</w:t>
      </w:r>
      <w:r w:rsidR="00BF77D2">
        <w:rPr>
          <w:rFonts w:ascii="Times New Roman" w:hAnsi="Times New Roman" w:cs="Times New Roman"/>
        </w:rPr>
        <w:t xml:space="preserve"> </w:t>
      </w:r>
      <w:r w:rsidRPr="008E535B">
        <w:rPr>
          <w:rFonts w:ascii="Times New Roman" w:hAnsi="Times New Roman" w:cs="Times New Roman"/>
        </w:rPr>
        <w:t>carsico</w:t>
      </w:r>
      <w:r w:rsidR="00BF77D2">
        <w:rPr>
          <w:rFonts w:ascii="Times New Roman" w:hAnsi="Times New Roman" w:cs="Times New Roman"/>
        </w:rPr>
        <w:t xml:space="preserve"> </w:t>
      </w:r>
      <w:r w:rsidRPr="008E535B">
        <w:rPr>
          <w:rFonts w:ascii="Times New Roman" w:hAnsi="Times New Roman" w:cs="Times New Roman"/>
        </w:rPr>
        <w:t>linguistico’,</w:t>
      </w:r>
      <w:r w:rsidR="00BF77D2">
        <w:rPr>
          <w:rFonts w:ascii="Times New Roman" w:hAnsi="Times New Roman" w:cs="Times New Roman"/>
        </w:rPr>
        <w:t xml:space="preserve"> </w:t>
      </w:r>
      <w:r w:rsidRPr="008E535B">
        <w:rPr>
          <w:rFonts w:ascii="Times New Roman" w:hAnsi="Times New Roman" w:cs="Times New Roman"/>
        </w:rPr>
        <w:t>dando</w:t>
      </w:r>
      <w:r w:rsidR="00BF77D2">
        <w:rPr>
          <w:rFonts w:ascii="Times New Roman" w:hAnsi="Times New Roman" w:cs="Times New Roman"/>
        </w:rPr>
        <w:t xml:space="preserve"> </w:t>
      </w:r>
      <w:r w:rsidRPr="008E535B">
        <w:rPr>
          <w:rFonts w:ascii="Times New Roman" w:hAnsi="Times New Roman" w:cs="Times New Roman"/>
        </w:rPr>
        <w:t>però</w:t>
      </w:r>
      <w:r w:rsidR="00BF77D2">
        <w:rPr>
          <w:rFonts w:ascii="Times New Roman" w:hAnsi="Times New Roman" w:cs="Times New Roman"/>
        </w:rPr>
        <w:t xml:space="preserve"> </w:t>
      </w:r>
      <w:r w:rsidRPr="008E535B">
        <w:rPr>
          <w:rFonts w:ascii="Times New Roman" w:hAnsi="Times New Roman" w:cs="Times New Roman"/>
        </w:rPr>
        <w:t>risposte</w:t>
      </w:r>
      <w:r w:rsidR="00BF77D2">
        <w:rPr>
          <w:rFonts w:ascii="Times New Roman" w:hAnsi="Times New Roman" w:cs="Times New Roman"/>
        </w:rPr>
        <w:t xml:space="preserve"> </w:t>
      </w:r>
      <w:r w:rsidRPr="008E535B">
        <w:rPr>
          <w:rFonts w:ascii="Times New Roman" w:hAnsi="Times New Roman" w:cs="Times New Roman"/>
        </w:rPr>
        <w:t>diverse</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questo</w:t>
      </w:r>
      <w:r w:rsidR="00BF77D2">
        <w:rPr>
          <w:rFonts w:ascii="Times New Roman" w:hAnsi="Times New Roman" w:cs="Times New Roman"/>
        </w:rPr>
        <w:t xml:space="preserve"> </w:t>
      </w:r>
      <w:r w:rsidRPr="008E535B">
        <w:rPr>
          <w:rFonts w:ascii="Times New Roman" w:hAnsi="Times New Roman" w:cs="Times New Roman"/>
        </w:rPr>
        <w:t>problema.</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questione</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infatti</w:t>
      </w:r>
      <w:r w:rsidR="00BF77D2">
        <w:rPr>
          <w:rFonts w:ascii="Times New Roman" w:hAnsi="Times New Roman" w:cs="Times New Roman"/>
        </w:rPr>
        <w:t xml:space="preserve"> </w:t>
      </w:r>
      <w:r w:rsidRPr="008E535B">
        <w:rPr>
          <w:rFonts w:ascii="Times New Roman" w:hAnsi="Times New Roman" w:cs="Times New Roman"/>
        </w:rPr>
        <w:t>molto</w:t>
      </w:r>
      <w:r w:rsidR="00BF77D2">
        <w:rPr>
          <w:rFonts w:ascii="Times New Roman" w:hAnsi="Times New Roman" w:cs="Times New Roman"/>
        </w:rPr>
        <w:t xml:space="preserve"> </w:t>
      </w:r>
      <w:r w:rsidRPr="008E535B">
        <w:rPr>
          <w:rFonts w:ascii="Times New Roman" w:hAnsi="Times New Roman" w:cs="Times New Roman"/>
        </w:rPr>
        <w:t>dibattuta,</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quanto</w:t>
      </w:r>
      <w:r w:rsidR="00BF77D2">
        <w:rPr>
          <w:rFonts w:ascii="Times New Roman" w:hAnsi="Times New Roman" w:cs="Times New Roman"/>
        </w:rPr>
        <w:t xml:space="preserve"> </w:t>
      </w:r>
      <w:r w:rsidRPr="008E535B">
        <w:rPr>
          <w:rFonts w:ascii="Times New Roman" w:hAnsi="Times New Roman" w:cs="Times New Roman"/>
        </w:rPr>
        <w:t>vari</w:t>
      </w:r>
      <w:r w:rsidR="00BF77D2">
        <w:rPr>
          <w:rFonts w:ascii="Times New Roman" w:hAnsi="Times New Roman" w:cs="Times New Roman"/>
        </w:rPr>
        <w:t xml:space="preserve"> </w:t>
      </w:r>
      <w:r w:rsidRPr="008E535B">
        <w:rPr>
          <w:rFonts w:ascii="Times New Roman" w:hAnsi="Times New Roman" w:cs="Times New Roman"/>
        </w:rPr>
        <w:t>studiosi,</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partire</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Adams</w:t>
      </w:r>
      <w:r w:rsidR="00BF77D2">
        <w:rPr>
          <w:rFonts w:ascii="Times New Roman" w:hAnsi="Times New Roman" w:cs="Times New Roman"/>
        </w:rPr>
        <w:t xml:space="preserve"> </w:t>
      </w:r>
      <w:r w:rsidRPr="008E535B">
        <w:rPr>
          <w:rFonts w:ascii="Times New Roman" w:hAnsi="Times New Roman" w:cs="Times New Roman"/>
        </w:rPr>
        <w:t>2013,</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dedica</w:t>
      </w:r>
      <w:r w:rsidR="00BF77D2">
        <w:rPr>
          <w:rFonts w:ascii="Times New Roman" w:hAnsi="Times New Roman" w:cs="Times New Roman"/>
        </w:rPr>
        <w:t xml:space="preserve"> </w:t>
      </w:r>
      <w:r w:rsidRPr="008E535B">
        <w:rPr>
          <w:rFonts w:ascii="Times New Roman" w:hAnsi="Times New Roman" w:cs="Times New Roman"/>
        </w:rPr>
        <w:t>al</w:t>
      </w:r>
      <w:r w:rsidR="00BF77D2">
        <w:rPr>
          <w:rFonts w:ascii="Times New Roman" w:hAnsi="Times New Roman" w:cs="Times New Roman"/>
        </w:rPr>
        <w:t xml:space="preserve"> </w:t>
      </w:r>
      <w:r w:rsidRPr="008E535B">
        <w:rPr>
          <w:rFonts w:ascii="Times New Roman" w:hAnsi="Times New Roman" w:cs="Times New Roman"/>
        </w:rPr>
        <w:t>problema</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capitolo</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suo</w:t>
      </w:r>
      <w:r w:rsidR="00BF77D2">
        <w:rPr>
          <w:rFonts w:ascii="Times New Roman" w:hAnsi="Times New Roman" w:cs="Times New Roman"/>
        </w:rPr>
        <w:t xml:space="preserve"> </w:t>
      </w:r>
      <w:r w:rsidRPr="008E535B">
        <w:rPr>
          <w:rFonts w:ascii="Times New Roman" w:hAnsi="Times New Roman" w:cs="Times New Roman"/>
        </w:rPr>
        <w:t>lavoro</w:t>
      </w:r>
      <w:r w:rsidR="00BF77D2">
        <w:rPr>
          <w:rFonts w:ascii="Times New Roman" w:hAnsi="Times New Roman" w:cs="Times New Roman"/>
        </w:rPr>
        <w:t xml:space="preserve"> </w:t>
      </w:r>
      <w:r w:rsidRPr="008E535B">
        <w:rPr>
          <w:rFonts w:ascii="Times New Roman" w:hAnsi="Times New Roman" w:cs="Times New Roman"/>
        </w:rPr>
        <w:t>nel</w:t>
      </w:r>
      <w:r w:rsidR="00BF77D2">
        <w:rPr>
          <w:rFonts w:ascii="Times New Roman" w:hAnsi="Times New Roman" w:cs="Times New Roman"/>
        </w:rPr>
        <w:t xml:space="preserve"> </w:t>
      </w:r>
      <w:r w:rsidRPr="008E535B">
        <w:rPr>
          <w:rFonts w:ascii="Times New Roman" w:hAnsi="Times New Roman" w:cs="Times New Roman"/>
        </w:rPr>
        <w:t>quale</w:t>
      </w:r>
      <w:r w:rsidR="00BF77D2">
        <w:rPr>
          <w:rFonts w:ascii="Times New Roman" w:hAnsi="Times New Roman" w:cs="Times New Roman"/>
        </w:rPr>
        <w:t xml:space="preserve"> </w:t>
      </w:r>
      <w:r w:rsidRPr="008E535B">
        <w:rPr>
          <w:rFonts w:ascii="Times New Roman" w:hAnsi="Times New Roman" w:cs="Times New Roman"/>
        </w:rPr>
        <w:t>procede</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grande</w:t>
      </w:r>
      <w:r w:rsidR="00BF77D2">
        <w:rPr>
          <w:rFonts w:ascii="Times New Roman" w:hAnsi="Times New Roman" w:cs="Times New Roman"/>
        </w:rPr>
        <w:t xml:space="preserve"> </w:t>
      </w:r>
      <w:r w:rsidRPr="008E535B">
        <w:rPr>
          <w:rFonts w:ascii="Times New Roman" w:hAnsi="Times New Roman" w:cs="Times New Roman"/>
        </w:rPr>
        <w:t>cautela,</w:t>
      </w:r>
      <w:r w:rsidR="00BF77D2">
        <w:rPr>
          <w:rFonts w:ascii="Times New Roman" w:hAnsi="Times New Roman" w:cs="Times New Roman"/>
        </w:rPr>
        <w:t xml:space="preserve"> </w:t>
      </w:r>
      <w:r w:rsidRPr="008E535B">
        <w:rPr>
          <w:rFonts w:ascii="Times New Roman" w:hAnsi="Times New Roman" w:cs="Times New Roman"/>
        </w:rPr>
        <w:t>invitando</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non</w:t>
      </w:r>
      <w:r w:rsidR="00BF77D2">
        <w:rPr>
          <w:rFonts w:ascii="Times New Roman" w:hAnsi="Times New Roman" w:cs="Times New Roman"/>
        </w:rPr>
        <w:t xml:space="preserve"> </w:t>
      </w:r>
      <w:r w:rsidRPr="008E535B">
        <w:rPr>
          <w:rFonts w:ascii="Times New Roman" w:hAnsi="Times New Roman" w:cs="Times New Roman"/>
        </w:rPr>
        <w:t>considerare</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scontato</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fatto</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forme</w:t>
      </w:r>
      <w:r w:rsidR="00BF77D2">
        <w:rPr>
          <w:rFonts w:ascii="Times New Roman" w:hAnsi="Times New Roman" w:cs="Times New Roman"/>
        </w:rPr>
        <w:t xml:space="preserve"> </w:t>
      </w:r>
      <w:r w:rsidRPr="008E535B">
        <w:rPr>
          <w:rFonts w:ascii="Times New Roman" w:hAnsi="Times New Roman" w:cs="Times New Roman"/>
        </w:rPr>
        <w:t>‘sommerse’</w:t>
      </w:r>
      <w:r w:rsidR="00BF77D2">
        <w:rPr>
          <w:rFonts w:ascii="Times New Roman" w:hAnsi="Times New Roman" w:cs="Times New Roman"/>
        </w:rPr>
        <w:t xml:space="preserve"> </w:t>
      </w:r>
      <w:r w:rsidRPr="008E535B">
        <w:rPr>
          <w:rFonts w:ascii="Times New Roman" w:hAnsi="Times New Roman" w:cs="Times New Roman"/>
        </w:rPr>
        <w:t>debbano</w:t>
      </w:r>
      <w:r w:rsidR="00BF77D2">
        <w:rPr>
          <w:rFonts w:ascii="Times New Roman" w:hAnsi="Times New Roman" w:cs="Times New Roman"/>
        </w:rPr>
        <w:t xml:space="preserve"> </w:t>
      </w:r>
      <w:r w:rsidRPr="008E535B">
        <w:rPr>
          <w:rFonts w:ascii="Times New Roman" w:hAnsi="Times New Roman" w:cs="Times New Roman"/>
        </w:rPr>
        <w:t>essere</w:t>
      </w:r>
      <w:r w:rsidR="00BF77D2">
        <w:rPr>
          <w:rFonts w:ascii="Times New Roman" w:hAnsi="Times New Roman" w:cs="Times New Roman"/>
        </w:rPr>
        <w:t xml:space="preserve"> </w:t>
      </w:r>
      <w:r w:rsidRPr="008E535B">
        <w:rPr>
          <w:rFonts w:ascii="Times New Roman" w:hAnsi="Times New Roman" w:cs="Times New Roman"/>
        </w:rPr>
        <w:t>necessariamente</w:t>
      </w:r>
      <w:r w:rsidR="00BF77D2">
        <w:rPr>
          <w:rFonts w:ascii="Times New Roman" w:hAnsi="Times New Roman" w:cs="Times New Roman"/>
        </w:rPr>
        <w:t xml:space="preserve"> </w:t>
      </w:r>
      <w:r w:rsidRPr="008E535B">
        <w:rPr>
          <w:rFonts w:ascii="Times New Roman" w:hAnsi="Times New Roman" w:cs="Times New Roman"/>
        </w:rPr>
        <w:t>considerate</w:t>
      </w:r>
      <w:r w:rsidR="00BF77D2">
        <w:rPr>
          <w:rFonts w:ascii="Times New Roman" w:hAnsi="Times New Roman" w:cs="Times New Roman"/>
        </w:rPr>
        <w:t xml:space="preserve"> </w:t>
      </w:r>
      <w:r w:rsidRPr="008E535B">
        <w:rPr>
          <w:rFonts w:ascii="Times New Roman" w:hAnsi="Times New Roman" w:cs="Times New Roman"/>
        </w:rPr>
        <w:t>‘volgari’.</w:t>
      </w:r>
      <w:r w:rsidR="00BF77D2">
        <w:rPr>
          <w:rFonts w:ascii="Times New Roman" w:hAnsi="Times New Roman" w:cs="Times New Roman"/>
        </w:rPr>
        <w:t xml:space="preserve"> </w:t>
      </w:r>
      <w:r w:rsidRPr="008E535B">
        <w:rPr>
          <w:rFonts w:ascii="Times New Roman" w:hAnsi="Times New Roman" w:cs="Times New Roman"/>
        </w:rPr>
        <w:t>D’altro</w:t>
      </w:r>
      <w:r w:rsidR="00BF77D2">
        <w:rPr>
          <w:rFonts w:ascii="Times New Roman" w:hAnsi="Times New Roman" w:cs="Times New Roman"/>
        </w:rPr>
        <w:t xml:space="preserve"> </w:t>
      </w:r>
      <w:r w:rsidRPr="008E535B">
        <w:rPr>
          <w:rFonts w:ascii="Times New Roman" w:hAnsi="Times New Roman" w:cs="Times New Roman"/>
        </w:rPr>
        <w:t>canto</w:t>
      </w:r>
      <w:r w:rsidR="00BF77D2">
        <w:rPr>
          <w:rFonts w:ascii="Times New Roman" w:hAnsi="Times New Roman" w:cs="Times New Roman"/>
        </w:rPr>
        <w:t xml:space="preserve"> </w:t>
      </w:r>
      <w:r w:rsidRPr="008E535B">
        <w:rPr>
          <w:rFonts w:ascii="Times New Roman" w:hAnsi="Times New Roman" w:cs="Times New Roman"/>
        </w:rPr>
        <w:t>non</w:t>
      </w:r>
      <w:r w:rsidR="00BF77D2">
        <w:rPr>
          <w:rFonts w:ascii="Times New Roman" w:hAnsi="Times New Roman" w:cs="Times New Roman"/>
        </w:rPr>
        <w:t xml:space="preserve"> </w:t>
      </w:r>
      <w:r w:rsidRPr="008E535B">
        <w:rPr>
          <w:rFonts w:ascii="Times New Roman" w:hAnsi="Times New Roman" w:cs="Times New Roman"/>
        </w:rPr>
        <w:t>esiste</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contributo</w:t>
      </w:r>
      <w:r w:rsidR="00BF77D2">
        <w:rPr>
          <w:rFonts w:ascii="Times New Roman" w:hAnsi="Times New Roman" w:cs="Times New Roman"/>
        </w:rPr>
        <w:t xml:space="preserve"> </w:t>
      </w:r>
      <w:r w:rsidRPr="008E535B">
        <w:rPr>
          <w:rFonts w:ascii="Times New Roman" w:hAnsi="Times New Roman" w:cs="Times New Roman"/>
        </w:rPr>
        <w:t>complessivo</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quello</w:t>
      </w:r>
      <w:r w:rsidR="00BF77D2">
        <w:rPr>
          <w:rFonts w:ascii="Times New Roman" w:hAnsi="Times New Roman" w:cs="Times New Roman"/>
        </w:rPr>
        <w:t xml:space="preserve"> </w:t>
      </w:r>
      <w:r w:rsidRPr="008E535B">
        <w:rPr>
          <w:rFonts w:ascii="Times New Roman" w:hAnsi="Times New Roman" w:cs="Times New Roman"/>
        </w:rPr>
        <w:t>aveva</w:t>
      </w:r>
      <w:r w:rsidR="00BF77D2">
        <w:rPr>
          <w:rFonts w:ascii="Times New Roman" w:hAnsi="Times New Roman" w:cs="Times New Roman"/>
        </w:rPr>
        <w:t xml:space="preserve"> </w:t>
      </w:r>
      <w:r w:rsidRPr="008E535B">
        <w:rPr>
          <w:rFonts w:ascii="Times New Roman" w:hAnsi="Times New Roman" w:cs="Times New Roman"/>
        </w:rPr>
        <w:t>progettato,</w:t>
      </w:r>
      <w:r w:rsidR="00BF77D2">
        <w:rPr>
          <w:rFonts w:ascii="Times New Roman" w:hAnsi="Times New Roman" w:cs="Times New Roman"/>
        </w:rPr>
        <w:t xml:space="preserve"> </w:t>
      </w:r>
      <w:r w:rsidRPr="008E535B">
        <w:rPr>
          <w:rFonts w:ascii="Times New Roman" w:hAnsi="Times New Roman" w:cs="Times New Roman"/>
        </w:rPr>
        <w:t>senza</w:t>
      </w:r>
      <w:r w:rsidR="00BF77D2">
        <w:rPr>
          <w:rFonts w:ascii="Times New Roman" w:hAnsi="Times New Roman" w:cs="Times New Roman"/>
        </w:rPr>
        <w:t xml:space="preserve"> </w:t>
      </w:r>
      <w:r w:rsidRPr="008E535B">
        <w:rPr>
          <w:rFonts w:ascii="Times New Roman" w:hAnsi="Times New Roman" w:cs="Times New Roman"/>
        </w:rPr>
        <w:t>mai</w:t>
      </w:r>
      <w:r w:rsidR="00BF77D2">
        <w:rPr>
          <w:rFonts w:ascii="Times New Roman" w:hAnsi="Times New Roman" w:cs="Times New Roman"/>
        </w:rPr>
        <w:t xml:space="preserve"> </w:t>
      </w:r>
      <w:r w:rsidRPr="008E535B">
        <w:rPr>
          <w:rFonts w:ascii="Times New Roman" w:hAnsi="Times New Roman" w:cs="Times New Roman"/>
        </w:rPr>
        <w:t>poterlo</w:t>
      </w:r>
      <w:r w:rsidR="00BF77D2">
        <w:rPr>
          <w:rFonts w:ascii="Times New Roman" w:hAnsi="Times New Roman" w:cs="Times New Roman"/>
        </w:rPr>
        <w:t xml:space="preserve"> </w:t>
      </w:r>
      <w:r w:rsidRPr="008E535B">
        <w:rPr>
          <w:rFonts w:ascii="Times New Roman" w:hAnsi="Times New Roman" w:cs="Times New Roman"/>
        </w:rPr>
        <w:t>realizzare,</w:t>
      </w:r>
      <w:r w:rsidR="00BF77D2">
        <w:rPr>
          <w:rFonts w:ascii="Times New Roman" w:hAnsi="Times New Roman" w:cs="Times New Roman"/>
        </w:rPr>
        <w:t xml:space="preserve"> </w:t>
      </w:r>
      <w:r w:rsidRPr="008E535B">
        <w:rPr>
          <w:rFonts w:ascii="Times New Roman" w:hAnsi="Times New Roman" w:cs="Times New Roman"/>
        </w:rPr>
        <w:t>Aldo</w:t>
      </w:r>
      <w:r w:rsidR="00BF77D2">
        <w:rPr>
          <w:rFonts w:ascii="Times New Roman" w:hAnsi="Times New Roman" w:cs="Times New Roman"/>
        </w:rPr>
        <w:t xml:space="preserve"> </w:t>
      </w:r>
      <w:r w:rsidRPr="008E535B">
        <w:rPr>
          <w:rFonts w:ascii="Times New Roman" w:hAnsi="Times New Roman" w:cs="Times New Roman"/>
        </w:rPr>
        <w:t>Prosdocimi)</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lastRenderedPageBreak/>
        <w:t>raccolga</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sistematizzi</w:t>
      </w:r>
      <w:r w:rsidR="00BF77D2">
        <w:rPr>
          <w:rFonts w:ascii="Times New Roman" w:hAnsi="Times New Roman" w:cs="Times New Roman"/>
        </w:rPr>
        <w:t xml:space="preserve"> </w:t>
      </w:r>
      <w:r w:rsidRPr="008E535B">
        <w:rPr>
          <w:rFonts w:ascii="Times New Roman" w:hAnsi="Times New Roman" w:cs="Times New Roman"/>
        </w:rPr>
        <w:t>le</w:t>
      </w:r>
      <w:r w:rsidR="00BF77D2">
        <w:rPr>
          <w:rFonts w:ascii="Times New Roman" w:hAnsi="Times New Roman" w:cs="Times New Roman"/>
        </w:rPr>
        <w:t xml:space="preserve"> </w:t>
      </w:r>
      <w:r w:rsidRPr="008E535B">
        <w:rPr>
          <w:rFonts w:ascii="Times New Roman" w:hAnsi="Times New Roman" w:cs="Times New Roman"/>
        </w:rPr>
        <w:t>varie</w:t>
      </w:r>
      <w:r w:rsidR="00BF77D2">
        <w:rPr>
          <w:rFonts w:ascii="Times New Roman" w:hAnsi="Times New Roman" w:cs="Times New Roman"/>
        </w:rPr>
        <w:t xml:space="preserve"> </w:t>
      </w:r>
      <w:r w:rsidRPr="008E535B">
        <w:rPr>
          <w:rFonts w:ascii="Times New Roman" w:hAnsi="Times New Roman" w:cs="Times New Roman"/>
        </w:rPr>
        <w:t>testimonianze,</w:t>
      </w:r>
      <w:r w:rsidR="00BF77D2">
        <w:rPr>
          <w:rFonts w:ascii="Times New Roman" w:hAnsi="Times New Roman" w:cs="Times New Roman"/>
        </w:rPr>
        <w:t xml:space="preserve"> </w:t>
      </w:r>
      <w:r w:rsidRPr="008E535B">
        <w:rPr>
          <w:rFonts w:ascii="Times New Roman" w:hAnsi="Times New Roman" w:cs="Times New Roman"/>
        </w:rPr>
        <w:t>suddividendole</w:t>
      </w:r>
      <w:r w:rsidR="00BF77D2">
        <w:rPr>
          <w:rFonts w:ascii="Times New Roman" w:hAnsi="Times New Roman" w:cs="Times New Roman"/>
        </w:rPr>
        <w:t xml:space="preserve"> </w:t>
      </w:r>
      <w:r w:rsidRPr="008E535B">
        <w:rPr>
          <w:rFonts w:ascii="Times New Roman" w:hAnsi="Times New Roman" w:cs="Times New Roman"/>
        </w:rPr>
        <w:t>nelle</w:t>
      </w:r>
      <w:r w:rsidR="00BF77D2">
        <w:rPr>
          <w:rFonts w:ascii="Times New Roman" w:hAnsi="Times New Roman" w:cs="Times New Roman"/>
        </w:rPr>
        <w:t xml:space="preserve"> </w:t>
      </w:r>
      <w:r w:rsidRPr="008E535B">
        <w:rPr>
          <w:rFonts w:ascii="Times New Roman" w:hAnsi="Times New Roman" w:cs="Times New Roman"/>
        </w:rPr>
        <w:t>categorie</w:t>
      </w:r>
      <w:r w:rsidR="00BF77D2">
        <w:rPr>
          <w:rFonts w:ascii="Times New Roman" w:hAnsi="Times New Roman" w:cs="Times New Roman"/>
        </w:rPr>
        <w:t xml:space="preserve"> </w:t>
      </w:r>
      <w:r w:rsidRPr="008E535B">
        <w:rPr>
          <w:rFonts w:ascii="Times New Roman" w:hAnsi="Times New Roman" w:cs="Times New Roman"/>
        </w:rPr>
        <w:t>fondamentali</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fatti</w:t>
      </w:r>
      <w:r w:rsidR="00BF77D2">
        <w:rPr>
          <w:rFonts w:ascii="Times New Roman" w:hAnsi="Times New Roman" w:cs="Times New Roman"/>
        </w:rPr>
        <w:t xml:space="preserve"> </w:t>
      </w:r>
      <w:r w:rsidRPr="008E535B">
        <w:rPr>
          <w:rFonts w:ascii="Times New Roman" w:hAnsi="Times New Roman" w:cs="Times New Roman"/>
        </w:rPr>
        <w:t>fonetici,</w:t>
      </w:r>
      <w:r w:rsidR="00BF77D2">
        <w:rPr>
          <w:rFonts w:ascii="Times New Roman" w:hAnsi="Times New Roman" w:cs="Times New Roman"/>
        </w:rPr>
        <w:t xml:space="preserve"> </w:t>
      </w:r>
      <w:r w:rsidRPr="008E535B">
        <w:rPr>
          <w:rFonts w:ascii="Times New Roman" w:hAnsi="Times New Roman" w:cs="Times New Roman"/>
        </w:rPr>
        <w:t>lessicali,</w:t>
      </w:r>
      <w:r w:rsidR="00BF77D2">
        <w:rPr>
          <w:rFonts w:ascii="Times New Roman" w:hAnsi="Times New Roman" w:cs="Times New Roman"/>
        </w:rPr>
        <w:t xml:space="preserve"> </w:t>
      </w:r>
      <w:r w:rsidRPr="008E535B">
        <w:rPr>
          <w:rFonts w:ascii="Times New Roman" w:hAnsi="Times New Roman" w:cs="Times New Roman"/>
        </w:rPr>
        <w:t>morfologici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sintattici.</w:t>
      </w:r>
      <w:r w:rsidR="00BF77D2">
        <w:rPr>
          <w:rFonts w:ascii="Times New Roman" w:hAnsi="Times New Roman" w:cs="Times New Roman"/>
        </w:rPr>
        <w:t xml:space="preserve"> </w:t>
      </w:r>
    </w:p>
    <w:p w14:paraId="3E84CCA9" w14:textId="34191C3B" w:rsidR="00B531AA" w:rsidRPr="008E535B" w:rsidRDefault="00B531AA" w:rsidP="00B531AA">
      <w:pPr>
        <w:spacing w:after="0" w:line="240" w:lineRule="auto"/>
        <w:ind w:firstLine="397"/>
        <w:jc w:val="both"/>
        <w:rPr>
          <w:rFonts w:ascii="Times New Roman" w:hAnsi="Times New Roman" w:cs="Times New Roman"/>
        </w:rPr>
      </w:pP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questo</w:t>
      </w:r>
      <w:r w:rsidR="00BF77D2">
        <w:rPr>
          <w:rFonts w:ascii="Times New Roman" w:hAnsi="Times New Roman" w:cs="Times New Roman"/>
        </w:rPr>
        <w:t xml:space="preserve"> </w:t>
      </w:r>
      <w:r w:rsidRPr="008E535B">
        <w:rPr>
          <w:rFonts w:ascii="Times New Roman" w:hAnsi="Times New Roman" w:cs="Times New Roman"/>
        </w:rPr>
        <w:t>ambito</w:t>
      </w:r>
      <w:r w:rsidR="00BF77D2">
        <w:rPr>
          <w:rFonts w:ascii="Times New Roman" w:hAnsi="Times New Roman" w:cs="Times New Roman"/>
        </w:rPr>
        <w:t xml:space="preserve"> </w:t>
      </w:r>
      <w:r w:rsidRPr="008E535B">
        <w:rPr>
          <w:rFonts w:ascii="Times New Roman" w:hAnsi="Times New Roman" w:cs="Times New Roman"/>
        </w:rPr>
        <w:t>non</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stata</w:t>
      </w:r>
      <w:r w:rsidR="00BF77D2">
        <w:rPr>
          <w:rFonts w:ascii="Times New Roman" w:hAnsi="Times New Roman" w:cs="Times New Roman"/>
        </w:rPr>
        <w:t xml:space="preserve"> </w:t>
      </w:r>
      <w:r w:rsidRPr="008E535B">
        <w:rPr>
          <w:rFonts w:ascii="Times New Roman" w:hAnsi="Times New Roman" w:cs="Times New Roman"/>
        </w:rPr>
        <w:t>ancora</w:t>
      </w:r>
      <w:r w:rsidR="00BF77D2">
        <w:rPr>
          <w:rFonts w:ascii="Times New Roman" w:hAnsi="Times New Roman" w:cs="Times New Roman"/>
        </w:rPr>
        <w:t xml:space="preserve"> </w:t>
      </w:r>
      <w:r w:rsidRPr="008E535B">
        <w:rPr>
          <w:rFonts w:ascii="Times New Roman" w:hAnsi="Times New Roman" w:cs="Times New Roman"/>
        </w:rPr>
        <w:t>effettuata</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vera</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propria</w:t>
      </w:r>
      <w:r w:rsidR="00BF77D2">
        <w:rPr>
          <w:rFonts w:ascii="Times New Roman" w:hAnsi="Times New Roman" w:cs="Times New Roman"/>
        </w:rPr>
        <w:t xml:space="preserve"> </w:t>
      </w:r>
      <w:r w:rsidRPr="008E535B">
        <w:rPr>
          <w:rFonts w:ascii="Times New Roman" w:hAnsi="Times New Roman" w:cs="Times New Roman"/>
        </w:rPr>
        <w:t>ricerca</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contributo</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può</w:t>
      </w:r>
      <w:r w:rsidR="00BF77D2">
        <w:rPr>
          <w:rFonts w:ascii="Times New Roman" w:hAnsi="Times New Roman" w:cs="Times New Roman"/>
        </w:rPr>
        <w:t xml:space="preserve"> </w:t>
      </w:r>
      <w:r w:rsidRPr="008E535B">
        <w:rPr>
          <w:rFonts w:ascii="Times New Roman" w:hAnsi="Times New Roman" w:cs="Times New Roman"/>
        </w:rPr>
        <w:t>essere</w:t>
      </w:r>
      <w:r w:rsidR="00BF77D2">
        <w:rPr>
          <w:rFonts w:ascii="Times New Roman" w:hAnsi="Times New Roman" w:cs="Times New Roman"/>
        </w:rPr>
        <w:t xml:space="preserve"> </w:t>
      </w:r>
      <w:r w:rsidRPr="008E535B">
        <w:rPr>
          <w:rFonts w:ascii="Times New Roman" w:hAnsi="Times New Roman" w:cs="Times New Roman"/>
        </w:rPr>
        <w:t>dato</w:t>
      </w:r>
      <w:r w:rsidR="00BF77D2">
        <w:rPr>
          <w:rFonts w:ascii="Times New Roman" w:hAnsi="Times New Roman" w:cs="Times New Roman"/>
        </w:rPr>
        <w:t xml:space="preserve"> </w:t>
      </w:r>
      <w:r w:rsidRPr="008E535B">
        <w:rPr>
          <w:rFonts w:ascii="Times New Roman" w:hAnsi="Times New Roman" w:cs="Times New Roman"/>
        </w:rPr>
        <w:t>alla</w:t>
      </w:r>
      <w:r w:rsidR="00BF77D2">
        <w:rPr>
          <w:rFonts w:ascii="Times New Roman" w:hAnsi="Times New Roman" w:cs="Times New Roman"/>
        </w:rPr>
        <w:t xml:space="preserve"> </w:t>
      </w:r>
      <w:r w:rsidRPr="008E535B">
        <w:rPr>
          <w:rFonts w:ascii="Times New Roman" w:hAnsi="Times New Roman" w:cs="Times New Roman"/>
        </w:rPr>
        <w:t>questione</w:t>
      </w:r>
      <w:r w:rsidR="00BF77D2">
        <w:rPr>
          <w:rFonts w:ascii="Times New Roman" w:hAnsi="Times New Roman" w:cs="Times New Roman"/>
        </w:rPr>
        <w:t xml:space="preserve"> </w:t>
      </w:r>
      <w:r w:rsidRPr="008E535B">
        <w:rPr>
          <w:rFonts w:ascii="Times New Roman" w:hAnsi="Times New Roman" w:cs="Times New Roman"/>
        </w:rPr>
        <w:t>delle</w:t>
      </w:r>
      <w:r w:rsidR="00BF77D2">
        <w:rPr>
          <w:rFonts w:ascii="Times New Roman" w:hAnsi="Times New Roman" w:cs="Times New Roman"/>
        </w:rPr>
        <w:t xml:space="preserve"> </w:t>
      </w:r>
      <w:r w:rsidRPr="008E535B">
        <w:rPr>
          <w:rFonts w:ascii="Times New Roman" w:hAnsi="Times New Roman" w:cs="Times New Roman"/>
        </w:rPr>
        <w:t>attestazioni</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grammatici</w:t>
      </w:r>
      <w:r w:rsidR="00BF77D2">
        <w:rPr>
          <w:rFonts w:ascii="Times New Roman" w:hAnsi="Times New Roman" w:cs="Times New Roman"/>
        </w:rPr>
        <w:t xml:space="preserve"> </w:t>
      </w:r>
      <w:r w:rsidRPr="008E535B">
        <w:rPr>
          <w:rFonts w:ascii="Times New Roman" w:hAnsi="Times New Roman" w:cs="Times New Roman"/>
        </w:rPr>
        <w:t>latini</w:t>
      </w:r>
      <w:r w:rsidR="00BF77D2">
        <w:rPr>
          <w:rFonts w:ascii="Times New Roman" w:hAnsi="Times New Roman" w:cs="Times New Roman"/>
        </w:rPr>
        <w:t xml:space="preserve"> </w:t>
      </w:r>
      <w:r w:rsidRPr="008E535B">
        <w:rPr>
          <w:rFonts w:ascii="Times New Roman" w:hAnsi="Times New Roman" w:cs="Times New Roman"/>
        </w:rPr>
        <w:t>tardi,</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particolare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quei</w:t>
      </w:r>
      <w:r w:rsidR="00BF77D2">
        <w:rPr>
          <w:rFonts w:ascii="Times New Roman" w:hAnsi="Times New Roman" w:cs="Times New Roman"/>
        </w:rPr>
        <w:t xml:space="preserve"> </w:t>
      </w:r>
      <w:r w:rsidRPr="008E535B">
        <w:rPr>
          <w:rFonts w:ascii="Times New Roman" w:hAnsi="Times New Roman" w:cs="Times New Roman"/>
        </w:rPr>
        <w:t>testi</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l’</w:t>
      </w:r>
      <w:r w:rsidRPr="008E535B">
        <w:rPr>
          <w:rFonts w:ascii="Times New Roman" w:hAnsi="Times New Roman" w:cs="Times New Roman"/>
          <w:i/>
        </w:rPr>
        <w:t>Ars</w:t>
      </w:r>
      <w:r w:rsidR="00BF77D2">
        <w:rPr>
          <w:rFonts w:ascii="Times New Roman" w:hAnsi="Times New Roman" w:cs="Times New Roman"/>
          <w:i/>
        </w:rPr>
        <w:t xml:space="preserve"> </w:t>
      </w:r>
      <w:r w:rsidRPr="008E535B">
        <w:rPr>
          <w:rFonts w:ascii="Times New Roman" w:hAnsi="Times New Roman" w:cs="Times New Roman"/>
          <w:i/>
        </w:rPr>
        <w:t>de</w:t>
      </w:r>
      <w:r w:rsidR="00BF77D2">
        <w:rPr>
          <w:rFonts w:ascii="Times New Roman" w:hAnsi="Times New Roman" w:cs="Times New Roman"/>
          <w:i/>
        </w:rPr>
        <w:t xml:space="preserve"> </w:t>
      </w:r>
      <w:r w:rsidRPr="008E535B">
        <w:rPr>
          <w:rFonts w:ascii="Times New Roman" w:hAnsi="Times New Roman" w:cs="Times New Roman"/>
          <w:i/>
        </w:rPr>
        <w:t>barbarisimis</w:t>
      </w:r>
      <w:r w:rsidR="00BF77D2">
        <w:rPr>
          <w:rFonts w:ascii="Times New Roman" w:hAnsi="Times New Roman" w:cs="Times New Roman"/>
          <w:i/>
        </w:rPr>
        <w:t xml:space="preserve"> </w:t>
      </w:r>
      <w:r w:rsidRPr="008E535B">
        <w:rPr>
          <w:rFonts w:ascii="Times New Roman" w:hAnsi="Times New Roman" w:cs="Times New Roman"/>
          <w:i/>
        </w:rPr>
        <w:t>et</w:t>
      </w:r>
      <w:r w:rsidR="00BF77D2">
        <w:rPr>
          <w:rFonts w:ascii="Times New Roman" w:hAnsi="Times New Roman" w:cs="Times New Roman"/>
          <w:i/>
        </w:rPr>
        <w:t xml:space="preserve"> </w:t>
      </w:r>
      <w:r w:rsidRPr="008E535B">
        <w:rPr>
          <w:rFonts w:ascii="Times New Roman" w:hAnsi="Times New Roman" w:cs="Times New Roman"/>
          <w:i/>
        </w:rPr>
        <w:t>metaplasmis</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Consenzio,</w:t>
      </w:r>
      <w:r w:rsidR="00BF77D2">
        <w:rPr>
          <w:rFonts w:ascii="Times New Roman" w:hAnsi="Times New Roman" w:cs="Times New Roman"/>
        </w:rPr>
        <w:t xml:space="preserve"> </w:t>
      </w:r>
      <w:r w:rsidRPr="008E535B">
        <w:rPr>
          <w:rFonts w:ascii="Times New Roman" w:hAnsi="Times New Roman" w:cs="Times New Roman"/>
        </w:rPr>
        <w:t>l’</w:t>
      </w:r>
      <w:r w:rsidRPr="008E535B">
        <w:rPr>
          <w:rFonts w:ascii="Times New Roman" w:hAnsi="Times New Roman" w:cs="Times New Roman"/>
          <w:i/>
        </w:rPr>
        <w:t>Appendix</w:t>
      </w:r>
      <w:r w:rsidR="00BF77D2">
        <w:rPr>
          <w:rFonts w:ascii="Times New Roman" w:hAnsi="Times New Roman" w:cs="Times New Roman"/>
          <w:i/>
        </w:rPr>
        <w:t xml:space="preserve"> </w:t>
      </w:r>
      <w:r w:rsidRPr="008E535B">
        <w:rPr>
          <w:rFonts w:ascii="Times New Roman" w:hAnsi="Times New Roman" w:cs="Times New Roman"/>
          <w:i/>
        </w:rPr>
        <w:t>Probi</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i</w:t>
      </w:r>
      <w:r w:rsidR="00BF77D2">
        <w:rPr>
          <w:rFonts w:ascii="Times New Roman" w:hAnsi="Times New Roman" w:cs="Times New Roman"/>
        </w:rPr>
        <w:t xml:space="preserve"> </w:t>
      </w:r>
      <w:r w:rsidRPr="008E535B">
        <w:rPr>
          <w:rFonts w:ascii="Times New Roman" w:hAnsi="Times New Roman" w:cs="Times New Roman"/>
        </w:rPr>
        <w:t>trattati</w:t>
      </w:r>
      <w:r w:rsidR="00BF77D2">
        <w:rPr>
          <w:rFonts w:ascii="Times New Roman" w:hAnsi="Times New Roman" w:cs="Times New Roman"/>
        </w:rPr>
        <w:t xml:space="preserve"> </w:t>
      </w:r>
      <w:r w:rsidRPr="008E535B">
        <w:rPr>
          <w:rFonts w:ascii="Times New Roman" w:hAnsi="Times New Roman" w:cs="Times New Roman"/>
        </w:rPr>
        <w:t>ortografici</w:t>
      </w:r>
      <w:r w:rsidR="00BF77D2">
        <w:rPr>
          <w:rFonts w:ascii="Times New Roman" w:hAnsi="Times New Roman" w:cs="Times New Roman"/>
        </w:rPr>
        <w:t xml:space="preserve"> </w:t>
      </w:r>
      <w:r w:rsidRPr="008E535B">
        <w:rPr>
          <w:rFonts w:ascii="Times New Roman" w:hAnsi="Times New Roman" w:cs="Times New Roman"/>
        </w:rPr>
        <w:t>tardi,</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nel</w:t>
      </w:r>
      <w:r w:rsidR="00BF77D2">
        <w:rPr>
          <w:rFonts w:ascii="Times New Roman" w:hAnsi="Times New Roman" w:cs="Times New Roman"/>
        </w:rPr>
        <w:t xml:space="preserve"> </w:t>
      </w:r>
      <w:r w:rsidRPr="008E535B">
        <w:rPr>
          <w:rFonts w:ascii="Times New Roman" w:hAnsi="Times New Roman" w:cs="Times New Roman"/>
        </w:rPr>
        <w:t>tentativo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fermare</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progressivo</w:t>
      </w:r>
      <w:r w:rsidR="00BF77D2">
        <w:rPr>
          <w:rFonts w:ascii="Times New Roman" w:hAnsi="Times New Roman" w:cs="Times New Roman"/>
        </w:rPr>
        <w:t xml:space="preserve"> </w:t>
      </w:r>
      <w:r w:rsidRPr="008E535B">
        <w:rPr>
          <w:rFonts w:ascii="Times New Roman" w:hAnsi="Times New Roman" w:cs="Times New Roman"/>
        </w:rPr>
        <w:t>allontanamento</w:t>
      </w:r>
      <w:r w:rsidR="00BF77D2">
        <w:rPr>
          <w:rFonts w:ascii="Times New Roman" w:hAnsi="Times New Roman" w:cs="Times New Roman"/>
        </w:rPr>
        <w:t xml:space="preserve"> </w:t>
      </w:r>
      <w:r w:rsidRPr="008E535B">
        <w:rPr>
          <w:rFonts w:ascii="Times New Roman" w:hAnsi="Times New Roman" w:cs="Times New Roman"/>
        </w:rPr>
        <w:t>degli</w:t>
      </w:r>
      <w:r w:rsidR="00BF77D2">
        <w:rPr>
          <w:rFonts w:ascii="Times New Roman" w:hAnsi="Times New Roman" w:cs="Times New Roman"/>
        </w:rPr>
        <w:t xml:space="preserve"> </w:t>
      </w:r>
      <w:r w:rsidRPr="008E535B">
        <w:rPr>
          <w:rFonts w:ascii="Times New Roman" w:hAnsi="Times New Roman" w:cs="Times New Roman"/>
        </w:rPr>
        <w:t>usi</w:t>
      </w:r>
      <w:r w:rsidR="00BF77D2">
        <w:rPr>
          <w:rFonts w:ascii="Times New Roman" w:hAnsi="Times New Roman" w:cs="Times New Roman"/>
        </w:rPr>
        <w:t xml:space="preserve"> </w:t>
      </w:r>
      <w:r w:rsidRPr="008E535B">
        <w:rPr>
          <w:rFonts w:ascii="Times New Roman" w:hAnsi="Times New Roman" w:cs="Times New Roman"/>
        </w:rPr>
        <w:t>linguistici</w:t>
      </w:r>
      <w:r w:rsidR="00BF77D2">
        <w:rPr>
          <w:rFonts w:ascii="Times New Roman" w:hAnsi="Times New Roman" w:cs="Times New Roman"/>
        </w:rPr>
        <w:t xml:space="preserve"> </w:t>
      </w:r>
      <w:r w:rsidRPr="008E535B">
        <w:rPr>
          <w:rFonts w:ascii="Times New Roman" w:hAnsi="Times New Roman" w:cs="Times New Roman"/>
        </w:rPr>
        <w:t>comuni</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loro</w:t>
      </w:r>
      <w:r w:rsidR="00BF77D2">
        <w:rPr>
          <w:rFonts w:ascii="Times New Roman" w:hAnsi="Times New Roman" w:cs="Times New Roman"/>
        </w:rPr>
        <w:t xml:space="preserve"> </w:t>
      </w:r>
      <w:r w:rsidRPr="008E535B">
        <w:rPr>
          <w:rFonts w:ascii="Times New Roman" w:hAnsi="Times New Roman" w:cs="Times New Roman"/>
        </w:rPr>
        <w:t>epoca</w:t>
      </w:r>
      <w:r w:rsidR="00BF77D2">
        <w:rPr>
          <w:rFonts w:ascii="Times New Roman" w:hAnsi="Times New Roman" w:cs="Times New Roman"/>
        </w:rPr>
        <w:t xml:space="preserve"> </w:t>
      </w:r>
      <w:r w:rsidRPr="008E535B">
        <w:rPr>
          <w:rFonts w:ascii="Times New Roman" w:hAnsi="Times New Roman" w:cs="Times New Roman"/>
        </w:rPr>
        <w:t>dalle</w:t>
      </w:r>
      <w:r w:rsidR="00BF77D2">
        <w:rPr>
          <w:rFonts w:ascii="Times New Roman" w:hAnsi="Times New Roman" w:cs="Times New Roman"/>
        </w:rPr>
        <w:t xml:space="preserve"> </w:t>
      </w:r>
      <w:r w:rsidRPr="008E535B">
        <w:rPr>
          <w:rFonts w:ascii="Times New Roman" w:hAnsi="Times New Roman" w:cs="Times New Roman"/>
        </w:rPr>
        <w:t>norme</w:t>
      </w:r>
      <w:r w:rsidR="00BF77D2">
        <w:rPr>
          <w:rFonts w:ascii="Times New Roman" w:hAnsi="Times New Roman" w:cs="Times New Roman"/>
        </w:rPr>
        <w:t xml:space="preserve"> </w:t>
      </w:r>
      <w:r w:rsidRPr="008E535B">
        <w:rPr>
          <w:rFonts w:ascii="Times New Roman" w:hAnsi="Times New Roman" w:cs="Times New Roman"/>
        </w:rPr>
        <w:t>linguistiche</w:t>
      </w:r>
      <w:r w:rsidR="00BF77D2">
        <w:rPr>
          <w:rFonts w:ascii="Times New Roman" w:hAnsi="Times New Roman" w:cs="Times New Roman"/>
        </w:rPr>
        <w:t xml:space="preserve"> </w:t>
      </w:r>
      <w:r w:rsidRPr="008E535B">
        <w:rPr>
          <w:rFonts w:ascii="Times New Roman" w:hAnsi="Times New Roman" w:cs="Times New Roman"/>
        </w:rPr>
        <w:t>codificate,</w:t>
      </w:r>
      <w:r w:rsidR="00BF77D2">
        <w:rPr>
          <w:rFonts w:ascii="Times New Roman" w:hAnsi="Times New Roman" w:cs="Times New Roman"/>
        </w:rPr>
        <w:t xml:space="preserve"> </w:t>
      </w:r>
      <w:r w:rsidRPr="008E535B">
        <w:rPr>
          <w:rFonts w:ascii="Times New Roman" w:hAnsi="Times New Roman" w:cs="Times New Roman"/>
        </w:rPr>
        <w:t>ci</w:t>
      </w:r>
      <w:r w:rsidR="00BF77D2">
        <w:rPr>
          <w:rFonts w:ascii="Times New Roman" w:hAnsi="Times New Roman" w:cs="Times New Roman"/>
        </w:rPr>
        <w:t xml:space="preserve"> </w:t>
      </w:r>
      <w:r w:rsidRPr="008E535B">
        <w:rPr>
          <w:rFonts w:ascii="Times New Roman" w:hAnsi="Times New Roman" w:cs="Times New Roman"/>
        </w:rPr>
        <w:t>offrono</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preziosa</w:t>
      </w:r>
      <w:r w:rsidR="00BF77D2">
        <w:rPr>
          <w:rFonts w:ascii="Times New Roman" w:hAnsi="Times New Roman" w:cs="Times New Roman"/>
        </w:rPr>
        <w:t xml:space="preserve"> </w:t>
      </w:r>
      <w:r w:rsidRPr="008E535B">
        <w:rPr>
          <w:rFonts w:ascii="Times New Roman" w:hAnsi="Times New Roman" w:cs="Times New Roman"/>
        </w:rPr>
        <w:t>serie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esempi</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forme</w:t>
      </w:r>
      <w:r w:rsidR="00BF77D2">
        <w:rPr>
          <w:rFonts w:ascii="Times New Roman" w:hAnsi="Times New Roman" w:cs="Times New Roman"/>
        </w:rPr>
        <w:t xml:space="preserve"> </w:t>
      </w:r>
      <w:r w:rsidRPr="008E535B">
        <w:rPr>
          <w:rFonts w:ascii="Times New Roman" w:hAnsi="Times New Roman" w:cs="Times New Roman"/>
          <w:i/>
        </w:rPr>
        <w:t>substandard</w:t>
      </w:r>
      <w:r w:rsidR="00BF77D2">
        <w:rPr>
          <w:rFonts w:ascii="Times New Roman" w:hAnsi="Times New Roman" w:cs="Times New Roman"/>
        </w:rPr>
        <w:t xml:space="preserve"> </w:t>
      </w:r>
      <w:r w:rsidRPr="008E535B">
        <w:rPr>
          <w:rFonts w:ascii="Times New Roman" w:hAnsi="Times New Roman" w:cs="Times New Roman"/>
        </w:rPr>
        <w:t>(cui</w:t>
      </w:r>
      <w:r w:rsidR="00BF77D2">
        <w:rPr>
          <w:rFonts w:ascii="Times New Roman" w:hAnsi="Times New Roman" w:cs="Times New Roman"/>
        </w:rPr>
        <w:t xml:space="preserve"> </w:t>
      </w:r>
      <w:r w:rsidRPr="008E535B">
        <w:rPr>
          <w:rFonts w:ascii="Times New Roman" w:hAnsi="Times New Roman" w:cs="Times New Roman"/>
        </w:rPr>
        <w:t>vengono</w:t>
      </w:r>
      <w:r w:rsidR="00BF77D2">
        <w:rPr>
          <w:rFonts w:ascii="Times New Roman" w:hAnsi="Times New Roman" w:cs="Times New Roman"/>
        </w:rPr>
        <w:t xml:space="preserve"> </w:t>
      </w:r>
      <w:r w:rsidRPr="008E535B">
        <w:rPr>
          <w:rFonts w:ascii="Times New Roman" w:hAnsi="Times New Roman" w:cs="Times New Roman"/>
        </w:rPr>
        <w:t>contrapposte</w:t>
      </w:r>
      <w:r w:rsidR="00BF77D2">
        <w:rPr>
          <w:rFonts w:ascii="Times New Roman" w:hAnsi="Times New Roman" w:cs="Times New Roman"/>
        </w:rPr>
        <w:t xml:space="preserve"> </w:t>
      </w:r>
      <w:r w:rsidRPr="008E535B">
        <w:rPr>
          <w:rFonts w:ascii="Times New Roman" w:hAnsi="Times New Roman" w:cs="Times New Roman"/>
        </w:rPr>
        <w:t>le</w:t>
      </w:r>
      <w:r w:rsidR="00BF77D2">
        <w:rPr>
          <w:rFonts w:ascii="Times New Roman" w:hAnsi="Times New Roman" w:cs="Times New Roman"/>
        </w:rPr>
        <w:t xml:space="preserve"> </w:t>
      </w:r>
      <w:r w:rsidRPr="008E535B">
        <w:rPr>
          <w:rFonts w:ascii="Times New Roman" w:hAnsi="Times New Roman" w:cs="Times New Roman"/>
        </w:rPr>
        <w:t>forme</w:t>
      </w:r>
      <w:r w:rsidR="00BF77D2">
        <w:rPr>
          <w:rFonts w:ascii="Times New Roman" w:hAnsi="Times New Roman" w:cs="Times New Roman"/>
        </w:rPr>
        <w:t xml:space="preserve"> </w:t>
      </w:r>
      <w:r w:rsidRPr="008E535B">
        <w:rPr>
          <w:rFonts w:ascii="Times New Roman" w:hAnsi="Times New Roman" w:cs="Times New Roman"/>
        </w:rPr>
        <w:t>corrette),</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possono</w:t>
      </w:r>
      <w:r w:rsidR="00BF77D2">
        <w:rPr>
          <w:rFonts w:ascii="Times New Roman" w:hAnsi="Times New Roman" w:cs="Times New Roman"/>
        </w:rPr>
        <w:t xml:space="preserve"> </w:t>
      </w:r>
      <w:r w:rsidRPr="008E535B">
        <w:rPr>
          <w:rFonts w:ascii="Times New Roman" w:hAnsi="Times New Roman" w:cs="Times New Roman"/>
        </w:rPr>
        <w:t>essere</w:t>
      </w:r>
      <w:r w:rsidR="00BF77D2">
        <w:rPr>
          <w:rFonts w:ascii="Times New Roman" w:hAnsi="Times New Roman" w:cs="Times New Roman"/>
        </w:rPr>
        <w:t xml:space="preserve"> </w:t>
      </w:r>
      <w:r w:rsidRPr="008E535B">
        <w:rPr>
          <w:rFonts w:ascii="Times New Roman" w:hAnsi="Times New Roman" w:cs="Times New Roman"/>
        </w:rPr>
        <w:t>messe</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confronto</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testimonianze,</w:t>
      </w:r>
      <w:r w:rsidR="00BF77D2">
        <w:rPr>
          <w:rFonts w:ascii="Times New Roman" w:hAnsi="Times New Roman" w:cs="Times New Roman"/>
        </w:rPr>
        <w:t xml:space="preserve"> </w:t>
      </w:r>
      <w:r w:rsidRPr="008E535B">
        <w:rPr>
          <w:rFonts w:ascii="Times New Roman" w:hAnsi="Times New Roman" w:cs="Times New Roman"/>
        </w:rPr>
        <w:t>soprattutto</w:t>
      </w:r>
      <w:r w:rsidR="00BF77D2">
        <w:rPr>
          <w:rFonts w:ascii="Times New Roman" w:hAnsi="Times New Roman" w:cs="Times New Roman"/>
        </w:rPr>
        <w:t xml:space="preserve"> </w:t>
      </w:r>
      <w:r w:rsidRPr="008E535B">
        <w:rPr>
          <w:rFonts w:ascii="Times New Roman" w:hAnsi="Times New Roman" w:cs="Times New Roman"/>
        </w:rPr>
        <w:t>lessicali,</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arcaico,</w:t>
      </w:r>
      <w:r w:rsidR="00BF77D2">
        <w:rPr>
          <w:rFonts w:ascii="Times New Roman" w:hAnsi="Times New Roman" w:cs="Times New Roman"/>
        </w:rPr>
        <w:t xml:space="preserve"> </w:t>
      </w:r>
      <w:r w:rsidRPr="008E535B">
        <w:rPr>
          <w:rFonts w:ascii="Times New Roman" w:hAnsi="Times New Roman" w:cs="Times New Roman"/>
        </w:rPr>
        <w:t>scomparse</w:t>
      </w:r>
      <w:r w:rsidR="00BF77D2">
        <w:rPr>
          <w:rFonts w:ascii="Times New Roman" w:hAnsi="Times New Roman" w:cs="Times New Roman"/>
        </w:rPr>
        <w:t xml:space="preserve"> </w:t>
      </w:r>
      <w:r w:rsidRPr="008E535B">
        <w:rPr>
          <w:rFonts w:ascii="Times New Roman" w:hAnsi="Times New Roman" w:cs="Times New Roman"/>
        </w:rPr>
        <w:t>poi</w:t>
      </w:r>
      <w:r w:rsidR="00BF77D2">
        <w:rPr>
          <w:rFonts w:ascii="Times New Roman" w:hAnsi="Times New Roman" w:cs="Times New Roman"/>
        </w:rPr>
        <w:t xml:space="preserve"> </w:t>
      </w:r>
      <w:r w:rsidRPr="008E535B">
        <w:rPr>
          <w:rFonts w:ascii="Times New Roman" w:hAnsi="Times New Roman" w:cs="Times New Roman"/>
        </w:rPr>
        <w:t>nella</w:t>
      </w:r>
      <w:r w:rsidR="00BF77D2">
        <w:rPr>
          <w:rFonts w:ascii="Times New Roman" w:hAnsi="Times New Roman" w:cs="Times New Roman"/>
        </w:rPr>
        <w:t xml:space="preserve"> </w:t>
      </w:r>
      <w:r w:rsidRPr="008E535B">
        <w:rPr>
          <w:rFonts w:ascii="Times New Roman" w:hAnsi="Times New Roman" w:cs="Times New Roman"/>
        </w:rPr>
        <w:t>lingua</w:t>
      </w:r>
      <w:r w:rsidR="00BF77D2">
        <w:rPr>
          <w:rFonts w:ascii="Times New Roman" w:hAnsi="Times New Roman" w:cs="Times New Roman"/>
        </w:rPr>
        <w:t xml:space="preserve"> </w:t>
      </w:r>
      <w:r w:rsidRPr="008E535B">
        <w:rPr>
          <w:rFonts w:ascii="Times New Roman" w:hAnsi="Times New Roman" w:cs="Times New Roman"/>
        </w:rPr>
        <w:t>letteraria</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secoli</w:t>
      </w:r>
      <w:r w:rsidR="00BF77D2">
        <w:rPr>
          <w:rFonts w:ascii="Times New Roman" w:hAnsi="Times New Roman" w:cs="Times New Roman"/>
        </w:rPr>
        <w:t xml:space="preserve"> </w:t>
      </w:r>
      <w:r w:rsidRPr="008E535B">
        <w:rPr>
          <w:rFonts w:ascii="Times New Roman" w:hAnsi="Times New Roman" w:cs="Times New Roman"/>
        </w:rPr>
        <w:t>successivi.</w:t>
      </w:r>
      <w:r w:rsidR="00BF77D2">
        <w:rPr>
          <w:rFonts w:ascii="Times New Roman" w:hAnsi="Times New Roman" w:cs="Times New Roman"/>
        </w:rPr>
        <w:t xml:space="preserve"> </w:t>
      </w:r>
    </w:p>
    <w:p w14:paraId="793D008D" w14:textId="1537A9E7" w:rsidR="00B531AA" w:rsidRPr="008E535B" w:rsidRDefault="00B531AA" w:rsidP="00B531AA">
      <w:pPr>
        <w:spacing w:after="0" w:line="240" w:lineRule="auto"/>
        <w:ind w:firstLine="397"/>
        <w:jc w:val="both"/>
        <w:rPr>
          <w:rFonts w:ascii="Times New Roman" w:hAnsi="Times New Roman" w:cs="Times New Roman"/>
        </w:rPr>
      </w:pP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contributo</w:t>
      </w:r>
      <w:r w:rsidR="00BF77D2">
        <w:rPr>
          <w:rFonts w:ascii="Times New Roman" w:hAnsi="Times New Roman" w:cs="Times New Roman"/>
        </w:rPr>
        <w:t xml:space="preserve"> </w:t>
      </w:r>
      <w:r w:rsidRPr="008E535B">
        <w:rPr>
          <w:rFonts w:ascii="Times New Roman" w:hAnsi="Times New Roman" w:cs="Times New Roman"/>
        </w:rPr>
        <w:t>intende</w:t>
      </w:r>
      <w:r w:rsidR="00BF77D2">
        <w:rPr>
          <w:rFonts w:ascii="Times New Roman" w:hAnsi="Times New Roman" w:cs="Times New Roman"/>
        </w:rPr>
        <w:t xml:space="preserve"> </w:t>
      </w:r>
      <w:r w:rsidRPr="008E535B">
        <w:rPr>
          <w:rFonts w:ascii="Times New Roman" w:hAnsi="Times New Roman" w:cs="Times New Roman"/>
        </w:rPr>
        <w:t>quindi</w:t>
      </w:r>
      <w:r w:rsidR="00BF77D2">
        <w:rPr>
          <w:rFonts w:ascii="Times New Roman" w:hAnsi="Times New Roman" w:cs="Times New Roman"/>
        </w:rPr>
        <w:t xml:space="preserve"> </w:t>
      </w:r>
      <w:r w:rsidRPr="008E535B">
        <w:rPr>
          <w:rFonts w:ascii="Times New Roman" w:hAnsi="Times New Roman" w:cs="Times New Roman"/>
        </w:rPr>
        <w:t>esaminare</w:t>
      </w:r>
      <w:r w:rsidR="00BF77D2">
        <w:rPr>
          <w:rFonts w:ascii="Times New Roman" w:hAnsi="Times New Roman" w:cs="Times New Roman"/>
        </w:rPr>
        <w:t xml:space="preserve"> </w:t>
      </w:r>
      <w:r w:rsidRPr="008E535B">
        <w:rPr>
          <w:rFonts w:ascii="Times New Roman" w:hAnsi="Times New Roman" w:cs="Times New Roman"/>
        </w:rPr>
        <w:t>alcuni</w:t>
      </w:r>
      <w:r w:rsidR="00BF77D2">
        <w:rPr>
          <w:rFonts w:ascii="Times New Roman" w:hAnsi="Times New Roman" w:cs="Times New Roman"/>
        </w:rPr>
        <w:t xml:space="preserve"> </w:t>
      </w:r>
      <w:r w:rsidRPr="008E535B">
        <w:rPr>
          <w:rFonts w:ascii="Times New Roman" w:hAnsi="Times New Roman" w:cs="Times New Roman"/>
        </w:rPr>
        <w:t>casi</w:t>
      </w:r>
      <w:r w:rsidR="00BF77D2">
        <w:rPr>
          <w:rFonts w:ascii="Times New Roman" w:hAnsi="Times New Roman" w:cs="Times New Roman"/>
        </w:rPr>
        <w:t xml:space="preserve"> </w:t>
      </w:r>
      <w:r w:rsidRPr="008E535B">
        <w:rPr>
          <w:rFonts w:ascii="Times New Roman" w:hAnsi="Times New Roman" w:cs="Times New Roman"/>
        </w:rPr>
        <w:t>più</w:t>
      </w:r>
      <w:r w:rsidR="00BF77D2">
        <w:rPr>
          <w:rFonts w:ascii="Times New Roman" w:hAnsi="Times New Roman" w:cs="Times New Roman"/>
        </w:rPr>
        <w:t xml:space="preserve"> </w:t>
      </w:r>
      <w:r w:rsidRPr="008E535B">
        <w:rPr>
          <w:rFonts w:ascii="Times New Roman" w:hAnsi="Times New Roman" w:cs="Times New Roman"/>
        </w:rPr>
        <w:t>significativi</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forme</w:t>
      </w:r>
      <w:r w:rsidR="00BF77D2">
        <w:rPr>
          <w:rFonts w:ascii="Times New Roman" w:hAnsi="Times New Roman" w:cs="Times New Roman"/>
        </w:rPr>
        <w:t xml:space="preserve"> </w:t>
      </w:r>
      <w:r w:rsidRPr="008E535B">
        <w:rPr>
          <w:rFonts w:ascii="Times New Roman" w:hAnsi="Times New Roman" w:cs="Times New Roman"/>
          <w:i/>
        </w:rPr>
        <w:t>substandard</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attestate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condannate</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questi</w:t>
      </w:r>
      <w:r w:rsidR="00BF77D2">
        <w:rPr>
          <w:rFonts w:ascii="Times New Roman" w:hAnsi="Times New Roman" w:cs="Times New Roman"/>
        </w:rPr>
        <w:t xml:space="preserve"> </w:t>
      </w:r>
      <w:r w:rsidRPr="008E535B">
        <w:rPr>
          <w:rFonts w:ascii="Times New Roman" w:hAnsi="Times New Roman" w:cs="Times New Roman"/>
        </w:rPr>
        <w:t>testi</w:t>
      </w:r>
      <w:r w:rsidR="00BF77D2">
        <w:rPr>
          <w:rFonts w:ascii="Times New Roman" w:hAnsi="Times New Roman" w:cs="Times New Roman"/>
        </w:rPr>
        <w:t xml:space="preserve"> </w:t>
      </w:r>
      <w:r w:rsidRPr="008E535B">
        <w:rPr>
          <w:rFonts w:ascii="Times New Roman" w:hAnsi="Times New Roman" w:cs="Times New Roman"/>
        </w:rPr>
        <w:t>grammaticali</w:t>
      </w:r>
      <w:r w:rsidR="00BF77D2">
        <w:rPr>
          <w:rFonts w:ascii="Times New Roman" w:hAnsi="Times New Roman" w:cs="Times New Roman"/>
        </w:rPr>
        <w:t xml:space="preserve"> </w:t>
      </w:r>
      <w:r w:rsidRPr="008E535B">
        <w:rPr>
          <w:rFonts w:ascii="Times New Roman" w:hAnsi="Times New Roman" w:cs="Times New Roman"/>
        </w:rPr>
        <w:t>più</w:t>
      </w:r>
      <w:r w:rsidR="00BF77D2">
        <w:rPr>
          <w:rFonts w:ascii="Times New Roman" w:hAnsi="Times New Roman" w:cs="Times New Roman"/>
        </w:rPr>
        <w:t xml:space="preserve"> </w:t>
      </w:r>
      <w:r w:rsidRPr="008E535B">
        <w:rPr>
          <w:rFonts w:ascii="Times New Roman" w:hAnsi="Times New Roman" w:cs="Times New Roman"/>
        </w:rPr>
        <w:t>tardi,</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possono</w:t>
      </w:r>
      <w:r w:rsidR="00BF77D2">
        <w:rPr>
          <w:rFonts w:ascii="Times New Roman" w:hAnsi="Times New Roman" w:cs="Times New Roman"/>
        </w:rPr>
        <w:t xml:space="preserve"> </w:t>
      </w:r>
      <w:r w:rsidRPr="008E535B">
        <w:rPr>
          <w:rFonts w:ascii="Times New Roman" w:hAnsi="Times New Roman" w:cs="Times New Roman"/>
        </w:rPr>
        <w:t>essere</w:t>
      </w:r>
      <w:r w:rsidR="00BF77D2">
        <w:rPr>
          <w:rFonts w:ascii="Times New Roman" w:hAnsi="Times New Roman" w:cs="Times New Roman"/>
        </w:rPr>
        <w:t xml:space="preserve"> </w:t>
      </w:r>
      <w:r w:rsidRPr="008E535B">
        <w:rPr>
          <w:rFonts w:ascii="Times New Roman" w:hAnsi="Times New Roman" w:cs="Times New Roman"/>
        </w:rPr>
        <w:t>messe</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confronto</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forme</w:t>
      </w:r>
      <w:r w:rsidR="00BF77D2">
        <w:rPr>
          <w:rFonts w:ascii="Times New Roman" w:hAnsi="Times New Roman" w:cs="Times New Roman"/>
        </w:rPr>
        <w:t xml:space="preserve"> </w:t>
      </w:r>
      <w:r w:rsidRPr="008E535B">
        <w:rPr>
          <w:rFonts w:ascii="Times New Roman" w:hAnsi="Times New Roman" w:cs="Times New Roman"/>
        </w:rPr>
        <w:t>lessicali</w:t>
      </w:r>
      <w:r w:rsidR="00BF77D2">
        <w:rPr>
          <w:rFonts w:ascii="Times New Roman" w:hAnsi="Times New Roman" w:cs="Times New Roman"/>
        </w:rPr>
        <w:t xml:space="preserve"> </w:t>
      </w:r>
      <w:r w:rsidRPr="008E535B">
        <w:rPr>
          <w:rFonts w:ascii="Times New Roman" w:hAnsi="Times New Roman" w:cs="Times New Roman"/>
        </w:rPr>
        <w:t>attestate</w:t>
      </w:r>
      <w:r w:rsidR="00BF77D2">
        <w:rPr>
          <w:rFonts w:ascii="Times New Roman" w:hAnsi="Times New Roman" w:cs="Times New Roman"/>
        </w:rPr>
        <w:t xml:space="preserve"> </w:t>
      </w:r>
      <w:r w:rsidRPr="008E535B">
        <w:rPr>
          <w:rFonts w:ascii="Times New Roman" w:hAnsi="Times New Roman" w:cs="Times New Roman"/>
        </w:rPr>
        <w:t>soprattutto,</w:t>
      </w:r>
      <w:r w:rsidR="00BF77D2">
        <w:rPr>
          <w:rFonts w:ascii="Times New Roman" w:hAnsi="Times New Roman" w:cs="Times New Roman"/>
        </w:rPr>
        <w:t xml:space="preserve"> </w:t>
      </w:r>
      <w:r w:rsidRPr="008E535B">
        <w:rPr>
          <w:rFonts w:ascii="Times New Roman" w:hAnsi="Times New Roman" w:cs="Times New Roman"/>
        </w:rPr>
        <w:t>ma</w:t>
      </w:r>
      <w:r w:rsidR="00BF77D2">
        <w:rPr>
          <w:rFonts w:ascii="Times New Roman" w:hAnsi="Times New Roman" w:cs="Times New Roman"/>
        </w:rPr>
        <w:t xml:space="preserve"> </w:t>
      </w:r>
      <w:r w:rsidRPr="008E535B">
        <w:rPr>
          <w:rFonts w:ascii="Times New Roman" w:hAnsi="Times New Roman" w:cs="Times New Roman"/>
        </w:rPr>
        <w:t>non</w:t>
      </w:r>
      <w:r w:rsidR="00BF77D2">
        <w:rPr>
          <w:rFonts w:ascii="Times New Roman" w:hAnsi="Times New Roman" w:cs="Times New Roman"/>
        </w:rPr>
        <w:t xml:space="preserve"> </w:t>
      </w:r>
      <w:r w:rsidRPr="008E535B">
        <w:rPr>
          <w:rFonts w:ascii="Times New Roman" w:hAnsi="Times New Roman" w:cs="Times New Roman"/>
        </w:rPr>
        <w:t>solo,</w:t>
      </w:r>
      <w:r w:rsidR="00BF77D2">
        <w:rPr>
          <w:rFonts w:ascii="Times New Roman" w:hAnsi="Times New Roman" w:cs="Times New Roman"/>
        </w:rPr>
        <w:t xml:space="preserve"> </w:t>
      </w:r>
      <w:r w:rsidRPr="008E535B">
        <w:rPr>
          <w:rFonts w:ascii="Times New Roman" w:hAnsi="Times New Roman" w:cs="Times New Roman"/>
        </w:rPr>
        <w:t>nel</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teatro</w:t>
      </w:r>
      <w:r w:rsidR="00BF77D2">
        <w:rPr>
          <w:rFonts w:ascii="Times New Roman" w:hAnsi="Times New Roman" w:cs="Times New Roman"/>
        </w:rPr>
        <w:t xml:space="preserve"> </w:t>
      </w:r>
      <w:r w:rsidRPr="008E535B">
        <w:rPr>
          <w:rFonts w:ascii="Times New Roman" w:hAnsi="Times New Roman" w:cs="Times New Roman"/>
        </w:rPr>
        <w:t>arcaico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Plauto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Terenzio,</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fornire</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primo</w:t>
      </w:r>
      <w:r w:rsidR="00BF77D2">
        <w:rPr>
          <w:rFonts w:ascii="Times New Roman" w:hAnsi="Times New Roman" w:cs="Times New Roman"/>
        </w:rPr>
        <w:t xml:space="preserve"> </w:t>
      </w:r>
      <w:r w:rsidRPr="008E535B">
        <w:rPr>
          <w:rFonts w:ascii="Times New Roman" w:hAnsi="Times New Roman" w:cs="Times New Roman"/>
          <w:i/>
        </w:rPr>
        <w:t>specimen</w:t>
      </w:r>
      <w:r w:rsidR="00BF77D2">
        <w:rPr>
          <w:rFonts w:ascii="Times New Roman" w:hAnsi="Times New Roman" w:cs="Times New Roman"/>
        </w:rPr>
        <w:t xml:space="preserve"> </w:t>
      </w:r>
      <w:r w:rsidRPr="008E535B">
        <w:rPr>
          <w:rFonts w:ascii="Times New Roman" w:hAnsi="Times New Roman" w:cs="Times New Roman"/>
        </w:rPr>
        <w:t>preliminare</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più</w:t>
      </w:r>
      <w:r w:rsidR="00BF77D2">
        <w:rPr>
          <w:rFonts w:ascii="Times New Roman" w:hAnsi="Times New Roman" w:cs="Times New Roman"/>
        </w:rPr>
        <w:t xml:space="preserve"> </w:t>
      </w:r>
      <w:r w:rsidRPr="008E535B">
        <w:rPr>
          <w:rFonts w:ascii="Times New Roman" w:hAnsi="Times New Roman" w:cs="Times New Roman"/>
        </w:rPr>
        <w:t>ampia</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complessiva</w:t>
      </w:r>
      <w:r w:rsidR="00BF77D2">
        <w:rPr>
          <w:rFonts w:ascii="Times New Roman" w:hAnsi="Times New Roman" w:cs="Times New Roman"/>
        </w:rPr>
        <w:t xml:space="preserve"> </w:t>
      </w:r>
      <w:r w:rsidRPr="008E535B">
        <w:rPr>
          <w:rFonts w:ascii="Times New Roman" w:hAnsi="Times New Roman" w:cs="Times New Roman"/>
        </w:rPr>
        <w:t>raccolta</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questi</w:t>
      </w:r>
      <w:r w:rsidR="00BF77D2">
        <w:rPr>
          <w:rFonts w:ascii="Times New Roman" w:hAnsi="Times New Roman" w:cs="Times New Roman"/>
        </w:rPr>
        <w:t xml:space="preserve"> </w:t>
      </w:r>
      <w:r w:rsidRPr="008E535B">
        <w:rPr>
          <w:rFonts w:ascii="Times New Roman" w:hAnsi="Times New Roman" w:cs="Times New Roman"/>
        </w:rPr>
        <w:t>casi.</w:t>
      </w:r>
      <w:r w:rsidR="00BF77D2">
        <w:rPr>
          <w:rFonts w:ascii="Times New Roman" w:hAnsi="Times New Roman" w:cs="Times New Roman"/>
        </w:rPr>
        <w:t xml:space="preserve">  </w:t>
      </w:r>
    </w:p>
    <w:p w14:paraId="55C64206" w14:textId="77777777" w:rsidR="00B531AA" w:rsidRPr="008E535B" w:rsidRDefault="00B531AA" w:rsidP="00B531AA">
      <w:pPr>
        <w:spacing w:after="0" w:line="240" w:lineRule="auto"/>
        <w:ind w:firstLine="397"/>
        <w:jc w:val="both"/>
        <w:rPr>
          <w:rFonts w:ascii="Times New Roman" w:hAnsi="Times New Roman" w:cs="Times New Roman"/>
        </w:rPr>
      </w:pPr>
    </w:p>
    <w:p w14:paraId="344B0C25" w14:textId="6A8F5D40" w:rsidR="00B531AA" w:rsidRPr="008E535B" w:rsidRDefault="00B531AA" w:rsidP="00B65CF3">
      <w:pPr>
        <w:spacing w:after="0" w:line="240" w:lineRule="auto"/>
        <w:ind w:left="397" w:hanging="397"/>
        <w:jc w:val="both"/>
        <w:rPr>
          <w:rFonts w:ascii="Times New Roman" w:hAnsi="Times New Roman" w:cs="Times New Roman"/>
          <w:b/>
          <w:bCs/>
          <w:lang w:val="en-GB"/>
        </w:rPr>
      </w:pPr>
      <w:r w:rsidRPr="008E535B">
        <w:rPr>
          <w:rFonts w:ascii="Times New Roman" w:hAnsi="Times New Roman" w:cs="Times New Roman"/>
          <w:b/>
          <w:bCs/>
          <w:lang w:val="en-GB"/>
        </w:rPr>
        <w:t>References</w:t>
      </w:r>
    </w:p>
    <w:p w14:paraId="3E1DC913" w14:textId="6B2E5108" w:rsidR="00B531AA" w:rsidRPr="008E535B" w:rsidRDefault="00B531AA" w:rsidP="00B65CF3">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Adams</w:t>
      </w:r>
      <w:r w:rsidR="0009437B" w:rsidRPr="008E535B">
        <w:rPr>
          <w:rFonts w:ascii="Times New Roman" w:hAnsi="Times New Roman" w:cs="Times New Roman"/>
          <w:lang w:val="en-US"/>
        </w:rPr>
        <w:t>,</w:t>
      </w:r>
      <w:r w:rsidR="00BF77D2">
        <w:rPr>
          <w:rFonts w:ascii="Times New Roman" w:hAnsi="Times New Roman" w:cs="Times New Roman"/>
          <w:lang w:val="en-US"/>
        </w:rPr>
        <w:t xml:space="preserve"> </w:t>
      </w:r>
      <w:r w:rsidR="0009437B" w:rsidRPr="008E535B">
        <w:rPr>
          <w:rFonts w:ascii="Times New Roman" w:hAnsi="Times New Roman" w:cs="Times New Roman"/>
          <w:lang w:val="en-US"/>
        </w:rPr>
        <w:t>J.N.</w:t>
      </w:r>
      <w:r w:rsidR="00BF77D2">
        <w:rPr>
          <w:rFonts w:ascii="Times New Roman" w:hAnsi="Times New Roman" w:cs="Times New Roman"/>
          <w:lang w:val="en-US"/>
        </w:rPr>
        <w:t xml:space="preserve"> </w:t>
      </w:r>
      <w:r w:rsidR="0009437B" w:rsidRPr="008E535B">
        <w:rPr>
          <w:rFonts w:ascii="Times New Roman" w:hAnsi="Times New Roman" w:cs="Times New Roman"/>
          <w:lang w:val="en-US"/>
        </w:rPr>
        <w:t>(</w:t>
      </w:r>
      <w:r w:rsidRPr="008E535B">
        <w:rPr>
          <w:rFonts w:ascii="Times New Roman" w:hAnsi="Times New Roman" w:cs="Times New Roman"/>
          <w:lang w:val="en-US"/>
        </w:rPr>
        <w:t>2013</w:t>
      </w:r>
      <w:r w:rsidR="0009437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Social</w:t>
      </w:r>
      <w:r w:rsidR="00BF77D2">
        <w:rPr>
          <w:rFonts w:ascii="Times New Roman" w:hAnsi="Times New Roman" w:cs="Times New Roman"/>
          <w:i/>
          <w:lang w:val="en-US"/>
        </w:rPr>
        <w:t xml:space="preserve"> </w:t>
      </w:r>
      <w:r w:rsidRPr="008E535B">
        <w:rPr>
          <w:rFonts w:ascii="Times New Roman" w:hAnsi="Times New Roman" w:cs="Times New Roman"/>
          <w:i/>
          <w:lang w:val="en-US"/>
        </w:rPr>
        <w:t>Variations</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Language</w:t>
      </w:r>
      <w:r w:rsidR="0009437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Cambridge,</w:t>
      </w:r>
      <w:r w:rsidR="00BF77D2">
        <w:rPr>
          <w:rFonts w:ascii="Times New Roman" w:hAnsi="Times New Roman" w:cs="Times New Roman"/>
          <w:lang w:val="en-US"/>
        </w:rPr>
        <w:t xml:space="preserve"> </w:t>
      </w:r>
      <w:r w:rsidRPr="008E535B">
        <w:rPr>
          <w:rFonts w:ascii="Times New Roman" w:hAnsi="Times New Roman" w:cs="Times New Roman"/>
          <w:lang w:val="en-US"/>
        </w:rPr>
        <w:t>Cambridge</w:t>
      </w:r>
      <w:r w:rsidR="00BF77D2">
        <w:rPr>
          <w:rFonts w:ascii="Times New Roman" w:hAnsi="Times New Roman" w:cs="Times New Roman"/>
          <w:lang w:val="en-US"/>
        </w:rPr>
        <w:t xml:space="preserve"> </w:t>
      </w:r>
      <w:r w:rsidRPr="008E535B">
        <w:rPr>
          <w:rFonts w:ascii="Times New Roman" w:hAnsi="Times New Roman" w:cs="Times New Roman"/>
          <w:lang w:val="en-US"/>
        </w:rPr>
        <w:t>U</w:t>
      </w:r>
      <w:r w:rsidR="0009437B" w:rsidRPr="008E535B">
        <w:rPr>
          <w:rFonts w:ascii="Times New Roman" w:hAnsi="Times New Roman" w:cs="Times New Roman"/>
          <w:lang w:val="en-US"/>
        </w:rPr>
        <w:t>P.</w:t>
      </w:r>
    </w:p>
    <w:p w14:paraId="17B7AB62" w14:textId="3CEB9845" w:rsidR="00B531AA" w:rsidRPr="008E535B" w:rsidRDefault="00B531AA" w:rsidP="00B65CF3">
      <w:pPr>
        <w:spacing w:after="0" w:line="240" w:lineRule="auto"/>
        <w:ind w:left="397" w:hanging="397"/>
        <w:jc w:val="both"/>
        <w:rPr>
          <w:rFonts w:ascii="Times New Roman" w:hAnsi="Times New Roman" w:cs="Times New Roman"/>
        </w:rPr>
      </w:pPr>
      <w:r w:rsidRPr="008E535B">
        <w:rPr>
          <w:rFonts w:ascii="Times New Roman" w:hAnsi="Times New Roman" w:cs="Times New Roman"/>
        </w:rPr>
        <w:t>Campanile</w:t>
      </w:r>
      <w:r w:rsidR="00B66991" w:rsidRPr="008E535B">
        <w:rPr>
          <w:rFonts w:ascii="Times New Roman" w:hAnsi="Times New Roman" w:cs="Times New Roman"/>
        </w:rPr>
        <w:t>,</w:t>
      </w:r>
      <w:r w:rsidR="00BF77D2">
        <w:rPr>
          <w:rFonts w:ascii="Times New Roman" w:hAnsi="Times New Roman" w:cs="Times New Roman"/>
        </w:rPr>
        <w:t xml:space="preserve"> </w:t>
      </w:r>
      <w:r w:rsidR="00B66991" w:rsidRPr="008E535B">
        <w:rPr>
          <w:rFonts w:ascii="Times New Roman" w:hAnsi="Times New Roman" w:cs="Times New Roman"/>
        </w:rPr>
        <w:t>E.</w:t>
      </w:r>
      <w:r w:rsidR="00BF77D2">
        <w:rPr>
          <w:rFonts w:ascii="Times New Roman" w:hAnsi="Times New Roman" w:cs="Times New Roman"/>
        </w:rPr>
        <w:t xml:space="preserve"> </w:t>
      </w:r>
      <w:r w:rsidR="00B66991" w:rsidRPr="008E535B">
        <w:rPr>
          <w:rFonts w:ascii="Times New Roman" w:hAnsi="Times New Roman" w:cs="Times New Roman"/>
        </w:rPr>
        <w:t>(</w:t>
      </w:r>
      <w:r w:rsidRPr="008E535B">
        <w:rPr>
          <w:rFonts w:ascii="Times New Roman" w:hAnsi="Times New Roman" w:cs="Times New Roman"/>
        </w:rPr>
        <w:t>1971</w:t>
      </w:r>
      <w:r w:rsidR="00B66991"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Cs/>
        </w:rPr>
        <w:t>Due</w:t>
      </w:r>
      <w:r w:rsidR="00BF77D2">
        <w:rPr>
          <w:rFonts w:ascii="Times New Roman" w:hAnsi="Times New Roman" w:cs="Times New Roman"/>
          <w:iCs/>
        </w:rPr>
        <w:t xml:space="preserve"> </w:t>
      </w:r>
      <w:r w:rsidRPr="008E535B">
        <w:rPr>
          <w:rFonts w:ascii="Times New Roman" w:hAnsi="Times New Roman" w:cs="Times New Roman"/>
          <w:iCs/>
        </w:rPr>
        <w:t>studi</w:t>
      </w:r>
      <w:r w:rsidR="00BF77D2">
        <w:rPr>
          <w:rFonts w:ascii="Times New Roman" w:hAnsi="Times New Roman" w:cs="Times New Roman"/>
          <w:iCs/>
        </w:rPr>
        <w:t xml:space="preserve"> </w:t>
      </w:r>
      <w:r w:rsidRPr="008E535B">
        <w:rPr>
          <w:rFonts w:ascii="Times New Roman" w:hAnsi="Times New Roman" w:cs="Times New Roman"/>
          <w:iCs/>
        </w:rPr>
        <w:t>sul</w:t>
      </w:r>
      <w:r w:rsidR="00BF77D2">
        <w:rPr>
          <w:rFonts w:ascii="Times New Roman" w:hAnsi="Times New Roman" w:cs="Times New Roman"/>
          <w:iCs/>
        </w:rPr>
        <w:t xml:space="preserve"> </w:t>
      </w:r>
      <w:r w:rsidRPr="008E535B">
        <w:rPr>
          <w:rFonts w:ascii="Times New Roman" w:hAnsi="Times New Roman" w:cs="Times New Roman"/>
          <w:iCs/>
        </w:rPr>
        <w:t>latino</w:t>
      </w:r>
      <w:r w:rsidR="00BF77D2">
        <w:rPr>
          <w:rFonts w:ascii="Times New Roman" w:hAnsi="Times New Roman" w:cs="Times New Roman"/>
          <w:iCs/>
        </w:rPr>
        <w:t xml:space="preserve"> </w:t>
      </w:r>
      <w:r w:rsidRPr="008E535B">
        <w:rPr>
          <w:rFonts w:ascii="Times New Roman" w:hAnsi="Times New Roman" w:cs="Times New Roman"/>
          <w:iCs/>
        </w:rPr>
        <w:t>volgar</w:t>
      </w:r>
      <w:r w:rsidR="00B66991" w:rsidRPr="008E535B">
        <w:rPr>
          <w:rFonts w:ascii="Times New Roman" w:hAnsi="Times New Roman" w:cs="Times New Roman"/>
          <w:iCs/>
        </w:rPr>
        <w:t>.</w:t>
      </w:r>
      <w:r w:rsidR="00BF77D2">
        <w:rPr>
          <w:rFonts w:ascii="Times New Roman" w:hAnsi="Times New Roman" w:cs="Times New Roman"/>
        </w:rPr>
        <w:t xml:space="preserve"> </w:t>
      </w:r>
      <w:r w:rsidRPr="008E535B">
        <w:rPr>
          <w:rFonts w:ascii="Times New Roman" w:hAnsi="Times New Roman" w:cs="Times New Roman"/>
        </w:rPr>
        <w:t>L’Italia</w:t>
      </w:r>
      <w:r w:rsidR="00BF77D2">
        <w:rPr>
          <w:rFonts w:ascii="Times New Roman" w:hAnsi="Times New Roman" w:cs="Times New Roman"/>
        </w:rPr>
        <w:t xml:space="preserve"> </w:t>
      </w:r>
      <w:r w:rsidRPr="008E535B">
        <w:rPr>
          <w:rFonts w:ascii="Times New Roman" w:hAnsi="Times New Roman" w:cs="Times New Roman"/>
        </w:rPr>
        <w:t>dialettale</w:t>
      </w:r>
      <w:r w:rsidR="00BF77D2">
        <w:rPr>
          <w:rFonts w:ascii="Times New Roman" w:hAnsi="Times New Roman" w:cs="Times New Roman"/>
        </w:rPr>
        <w:t xml:space="preserve"> </w:t>
      </w:r>
      <w:r w:rsidRPr="008E535B">
        <w:rPr>
          <w:rFonts w:ascii="Times New Roman" w:hAnsi="Times New Roman" w:cs="Times New Roman"/>
        </w:rPr>
        <w:t>34,</w:t>
      </w:r>
      <w:r w:rsidR="00BF77D2">
        <w:rPr>
          <w:rFonts w:ascii="Times New Roman" w:hAnsi="Times New Roman" w:cs="Times New Roman"/>
        </w:rPr>
        <w:t xml:space="preserve"> </w:t>
      </w:r>
      <w:r w:rsidRPr="008E535B">
        <w:rPr>
          <w:rFonts w:ascii="Times New Roman" w:hAnsi="Times New Roman" w:cs="Times New Roman"/>
        </w:rPr>
        <w:t>1–64</w:t>
      </w:r>
      <w:r w:rsidR="00BF77D2">
        <w:rPr>
          <w:rFonts w:ascii="Times New Roman" w:hAnsi="Times New Roman" w:cs="Times New Roman"/>
        </w:rPr>
        <w:t xml:space="preserve"> </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Campanile</w:t>
      </w:r>
      <w:r w:rsidR="00B66991" w:rsidRPr="008E535B">
        <w:rPr>
          <w:rFonts w:ascii="Times New Roman" w:hAnsi="Times New Roman" w:cs="Times New Roman"/>
        </w:rPr>
        <w:t>.</w:t>
      </w:r>
      <w:r w:rsidR="00BF77D2">
        <w:rPr>
          <w:rFonts w:ascii="Times New Roman" w:hAnsi="Times New Roman" w:cs="Times New Roman"/>
        </w:rPr>
        <w:t xml:space="preserve"> </w:t>
      </w:r>
      <w:r w:rsidR="00B66991" w:rsidRPr="008E535B">
        <w:rPr>
          <w:rFonts w:ascii="Times New Roman" w:hAnsi="Times New Roman" w:cs="Times New Roman"/>
        </w:rPr>
        <w:t>(2008).</w:t>
      </w:r>
      <w:r w:rsidR="00BF77D2">
        <w:rPr>
          <w:rFonts w:ascii="Times New Roman" w:hAnsi="Times New Roman" w:cs="Times New Roman"/>
        </w:rPr>
        <w:t xml:space="preserve"> </w:t>
      </w:r>
      <w:r w:rsidRPr="008E535B">
        <w:rPr>
          <w:rFonts w:ascii="Times New Roman" w:hAnsi="Times New Roman" w:cs="Times New Roman"/>
          <w:i/>
        </w:rPr>
        <w:t>Latina&amp;Italica:</w:t>
      </w:r>
      <w:r w:rsidR="00BF77D2">
        <w:rPr>
          <w:rFonts w:ascii="Times New Roman" w:hAnsi="Times New Roman" w:cs="Times New Roman"/>
          <w:i/>
        </w:rPr>
        <w:t xml:space="preserve"> </w:t>
      </w:r>
      <w:r w:rsidRPr="008E535B">
        <w:rPr>
          <w:rFonts w:ascii="Times New Roman" w:hAnsi="Times New Roman" w:cs="Times New Roman"/>
          <w:i/>
        </w:rPr>
        <w:t>scritti</w:t>
      </w:r>
      <w:r w:rsidR="00BF77D2">
        <w:rPr>
          <w:rFonts w:ascii="Times New Roman" w:hAnsi="Times New Roman" w:cs="Times New Roman"/>
          <w:i/>
        </w:rPr>
        <w:t xml:space="preserve"> </w:t>
      </w:r>
      <w:r w:rsidRPr="008E535B">
        <w:rPr>
          <w:rFonts w:ascii="Times New Roman" w:hAnsi="Times New Roman" w:cs="Times New Roman"/>
          <w:i/>
        </w:rPr>
        <w:t>minori</w:t>
      </w:r>
      <w:r w:rsidR="00BF77D2">
        <w:rPr>
          <w:rFonts w:ascii="Times New Roman" w:hAnsi="Times New Roman" w:cs="Times New Roman"/>
          <w:i/>
        </w:rPr>
        <w:t xml:space="preserve"> </w:t>
      </w:r>
      <w:r w:rsidRPr="008E535B">
        <w:rPr>
          <w:rFonts w:ascii="Times New Roman" w:hAnsi="Times New Roman" w:cs="Times New Roman"/>
          <w:i/>
        </w:rPr>
        <w:t>sulle</w:t>
      </w:r>
      <w:r w:rsidR="00BF77D2">
        <w:rPr>
          <w:rFonts w:ascii="Times New Roman" w:hAnsi="Times New Roman" w:cs="Times New Roman"/>
          <w:i/>
        </w:rPr>
        <w:t xml:space="preserve"> </w:t>
      </w:r>
      <w:r w:rsidRPr="008E535B">
        <w:rPr>
          <w:rFonts w:ascii="Times New Roman" w:hAnsi="Times New Roman" w:cs="Times New Roman"/>
          <w:i/>
        </w:rPr>
        <w:t>lingue</w:t>
      </w:r>
      <w:r w:rsidR="00BF77D2">
        <w:rPr>
          <w:rFonts w:ascii="Times New Roman" w:hAnsi="Times New Roman" w:cs="Times New Roman"/>
          <w:i/>
        </w:rPr>
        <w:t xml:space="preserve"> </w:t>
      </w:r>
      <w:r w:rsidRPr="008E535B">
        <w:rPr>
          <w:rFonts w:ascii="Times New Roman" w:hAnsi="Times New Roman" w:cs="Times New Roman"/>
          <w:i/>
        </w:rPr>
        <w:t>dell’Italia</w:t>
      </w:r>
      <w:r w:rsidR="00BF77D2">
        <w:rPr>
          <w:rFonts w:ascii="Times New Roman" w:hAnsi="Times New Roman" w:cs="Times New Roman"/>
          <w:i/>
        </w:rPr>
        <w:t xml:space="preserve"> </w:t>
      </w:r>
      <w:r w:rsidRPr="008E535B">
        <w:rPr>
          <w:rFonts w:ascii="Times New Roman" w:hAnsi="Times New Roman" w:cs="Times New Roman"/>
          <w:i/>
        </w:rPr>
        <w:t>antica</w:t>
      </w:r>
      <w:r w:rsidR="00BF77D2">
        <w:rPr>
          <w:rFonts w:ascii="Times New Roman" w:hAnsi="Times New Roman" w:cs="Times New Roman"/>
        </w:rPr>
        <w:t xml:space="preserve"> </w:t>
      </w:r>
      <w:r w:rsidR="00B66991" w:rsidRPr="008E535B">
        <w:rPr>
          <w:rFonts w:ascii="Times New Roman" w:hAnsi="Times New Roman" w:cs="Times New Roman"/>
        </w:rPr>
        <w:t>(</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c.</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P.</w:t>
      </w:r>
      <w:r w:rsidR="00BF77D2">
        <w:rPr>
          <w:rFonts w:ascii="Times New Roman" w:hAnsi="Times New Roman" w:cs="Times New Roman"/>
        </w:rPr>
        <w:t xml:space="preserve"> </w:t>
      </w:r>
      <w:r w:rsidRPr="008E535B">
        <w:rPr>
          <w:rFonts w:ascii="Times New Roman" w:hAnsi="Times New Roman" w:cs="Times New Roman"/>
        </w:rPr>
        <w:t>Poccetti</w:t>
      </w:r>
      <w:r w:rsidR="00B66991" w:rsidRPr="008E535B">
        <w:rPr>
          <w:rFonts w:ascii="Times New Roman" w:hAnsi="Times New Roman" w:cs="Times New Roman"/>
        </w:rPr>
        <w:t>)</w:t>
      </w:r>
      <w:r w:rsidR="00BF77D2">
        <w:rPr>
          <w:rFonts w:ascii="Times New Roman" w:hAnsi="Times New Roman" w:cs="Times New Roman"/>
        </w:rPr>
        <w:t xml:space="preserve"> </w:t>
      </w:r>
      <w:r w:rsidR="00B66991" w:rsidRPr="008E535B">
        <w:rPr>
          <w:rFonts w:ascii="Times New Roman" w:hAnsi="Times New Roman" w:cs="Times New Roman"/>
        </w:rPr>
        <w:t>(vol.</w:t>
      </w:r>
      <w:r w:rsidR="00BF77D2">
        <w:rPr>
          <w:rFonts w:ascii="Times New Roman" w:hAnsi="Times New Roman" w:cs="Times New Roman"/>
        </w:rPr>
        <w:t xml:space="preserve"> </w:t>
      </w:r>
      <w:r w:rsidR="00B66991" w:rsidRPr="008E535B">
        <w:rPr>
          <w:rFonts w:ascii="Times New Roman" w:hAnsi="Times New Roman" w:cs="Times New Roman"/>
        </w:rPr>
        <w:t>I,</w:t>
      </w:r>
      <w:r w:rsidR="00BF77D2">
        <w:rPr>
          <w:rFonts w:ascii="Times New Roman" w:hAnsi="Times New Roman" w:cs="Times New Roman"/>
        </w:rPr>
        <w:t xml:space="preserve"> </w:t>
      </w:r>
      <w:r w:rsidR="00B66991" w:rsidRPr="008E535B">
        <w:rPr>
          <w:rFonts w:ascii="Times New Roman" w:hAnsi="Times New Roman" w:cs="Times New Roman"/>
        </w:rPr>
        <w:t>pp.337–383).</w:t>
      </w:r>
      <w:r w:rsidR="00BF77D2">
        <w:rPr>
          <w:rFonts w:ascii="Times New Roman" w:hAnsi="Times New Roman" w:cs="Times New Roman"/>
        </w:rPr>
        <w:t xml:space="preserve"> </w:t>
      </w:r>
      <w:r w:rsidRPr="008E535B">
        <w:rPr>
          <w:rFonts w:ascii="Times New Roman" w:hAnsi="Times New Roman" w:cs="Times New Roman"/>
        </w:rPr>
        <w:t>Pisa</w:t>
      </w:r>
      <w:r w:rsidR="00B66991" w:rsidRPr="008E535B">
        <w:rPr>
          <w:rFonts w:ascii="Times New Roman" w:hAnsi="Times New Roman" w:cs="Times New Roman"/>
        </w:rPr>
        <w:t>:</w:t>
      </w:r>
      <w:r w:rsidR="00BF77D2">
        <w:rPr>
          <w:rFonts w:ascii="Times New Roman" w:hAnsi="Times New Roman" w:cs="Times New Roman"/>
        </w:rPr>
        <w:t xml:space="preserve"> </w:t>
      </w:r>
      <w:r w:rsidR="00B66991" w:rsidRPr="008E535B">
        <w:rPr>
          <w:rFonts w:ascii="Times New Roman" w:hAnsi="Times New Roman" w:cs="Times New Roman"/>
        </w:rPr>
        <w:t>Fabrizio</w:t>
      </w:r>
      <w:r w:rsidR="00BF77D2">
        <w:rPr>
          <w:rFonts w:ascii="Times New Roman" w:hAnsi="Times New Roman" w:cs="Times New Roman"/>
        </w:rPr>
        <w:t xml:space="preserve"> </w:t>
      </w:r>
      <w:r w:rsidR="00B66991" w:rsidRPr="008E535B">
        <w:rPr>
          <w:rFonts w:ascii="Times New Roman" w:hAnsi="Times New Roman" w:cs="Times New Roman"/>
        </w:rPr>
        <w:t>Serra]</w:t>
      </w:r>
      <w:r w:rsidRPr="008E535B">
        <w:rPr>
          <w:rFonts w:ascii="Times New Roman" w:hAnsi="Times New Roman" w:cs="Times New Roman"/>
        </w:rPr>
        <w:t>.</w:t>
      </w:r>
    </w:p>
    <w:p w14:paraId="7C367B08" w14:textId="321283E0" w:rsidR="00B531AA" w:rsidRPr="008E535B" w:rsidRDefault="00B531AA" w:rsidP="00B65CF3">
      <w:pPr>
        <w:spacing w:after="0" w:line="240" w:lineRule="auto"/>
        <w:ind w:left="397" w:hanging="397"/>
        <w:jc w:val="both"/>
        <w:rPr>
          <w:rFonts w:ascii="Times New Roman" w:hAnsi="Times New Roman" w:cs="Times New Roman"/>
          <w:i/>
        </w:rPr>
      </w:pPr>
      <w:r w:rsidRPr="008E535B">
        <w:rPr>
          <w:rFonts w:ascii="Times New Roman" w:hAnsi="Times New Roman" w:cs="Times New Roman"/>
          <w:lang w:val="es-ES"/>
        </w:rPr>
        <w:t>García</w:t>
      </w:r>
      <w:r w:rsidR="00BF77D2">
        <w:rPr>
          <w:rFonts w:ascii="Times New Roman" w:hAnsi="Times New Roman" w:cs="Times New Roman"/>
          <w:lang w:val="es-ES"/>
        </w:rPr>
        <w:t xml:space="preserve"> </w:t>
      </w:r>
      <w:r w:rsidRPr="008E535B">
        <w:rPr>
          <w:rFonts w:ascii="Times New Roman" w:hAnsi="Times New Roman" w:cs="Times New Roman"/>
          <w:lang w:val="es-ES"/>
        </w:rPr>
        <w:t>Hernández</w:t>
      </w:r>
      <w:r w:rsidR="00B66991" w:rsidRPr="008E535B">
        <w:rPr>
          <w:rFonts w:ascii="Times New Roman" w:hAnsi="Times New Roman" w:cs="Times New Roman"/>
          <w:lang w:val="es-ES"/>
        </w:rPr>
        <w:t>,</w:t>
      </w:r>
      <w:r w:rsidR="00BF77D2">
        <w:rPr>
          <w:rFonts w:ascii="Times New Roman" w:hAnsi="Times New Roman" w:cs="Times New Roman"/>
          <w:lang w:val="es-ES"/>
        </w:rPr>
        <w:t xml:space="preserve"> </w:t>
      </w:r>
      <w:r w:rsidR="00B66991" w:rsidRPr="008E535B">
        <w:rPr>
          <w:rFonts w:ascii="Times New Roman" w:hAnsi="Times New Roman" w:cs="Times New Roman"/>
          <w:lang w:val="es-ES"/>
        </w:rPr>
        <w:t>B.</w:t>
      </w:r>
      <w:r w:rsidR="00BF77D2">
        <w:rPr>
          <w:rFonts w:ascii="Times New Roman" w:hAnsi="Times New Roman" w:cs="Times New Roman"/>
          <w:lang w:val="es-ES"/>
        </w:rPr>
        <w:t xml:space="preserve"> </w:t>
      </w:r>
      <w:r w:rsidR="00B66991" w:rsidRPr="008E535B">
        <w:rPr>
          <w:rFonts w:ascii="Times New Roman" w:hAnsi="Times New Roman" w:cs="Times New Roman"/>
          <w:lang w:val="es-ES"/>
        </w:rPr>
        <w:t>(</w:t>
      </w:r>
      <w:r w:rsidRPr="008E535B">
        <w:rPr>
          <w:rFonts w:ascii="Times New Roman" w:hAnsi="Times New Roman" w:cs="Times New Roman"/>
          <w:lang w:val="es-ES"/>
        </w:rPr>
        <w:t>2014</w:t>
      </w:r>
      <w:r w:rsidR="00B66991"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Cs/>
          <w:lang w:val="es-ES"/>
        </w:rPr>
        <w:t>La</w:t>
      </w:r>
      <w:r w:rsidR="00BF77D2">
        <w:rPr>
          <w:rFonts w:ascii="Times New Roman" w:hAnsi="Times New Roman" w:cs="Times New Roman"/>
          <w:iCs/>
          <w:lang w:val="es-ES"/>
        </w:rPr>
        <w:t xml:space="preserve"> </w:t>
      </w:r>
      <w:r w:rsidRPr="008E535B">
        <w:rPr>
          <w:rFonts w:ascii="Times New Roman" w:hAnsi="Times New Roman" w:cs="Times New Roman"/>
          <w:iCs/>
          <w:lang w:val="es-ES"/>
        </w:rPr>
        <w:t>fresca</w:t>
      </w:r>
      <w:r w:rsidR="00BF77D2">
        <w:rPr>
          <w:rFonts w:ascii="Times New Roman" w:hAnsi="Times New Roman" w:cs="Times New Roman"/>
          <w:iCs/>
          <w:lang w:val="es-ES"/>
        </w:rPr>
        <w:t xml:space="preserve"> </w:t>
      </w:r>
      <w:r w:rsidRPr="008E535B">
        <w:rPr>
          <w:rFonts w:ascii="Times New Roman" w:hAnsi="Times New Roman" w:cs="Times New Roman"/>
          <w:iCs/>
          <w:lang w:val="es-ES"/>
        </w:rPr>
        <w:t>corriente</w:t>
      </w:r>
      <w:r w:rsidR="00BF77D2">
        <w:rPr>
          <w:rFonts w:ascii="Times New Roman" w:hAnsi="Times New Roman" w:cs="Times New Roman"/>
          <w:iCs/>
          <w:lang w:val="es-ES"/>
        </w:rPr>
        <w:t xml:space="preserve"> </w:t>
      </w:r>
      <w:r w:rsidRPr="008E535B">
        <w:rPr>
          <w:rFonts w:ascii="Times New Roman" w:hAnsi="Times New Roman" w:cs="Times New Roman"/>
          <w:iCs/>
          <w:lang w:val="es-ES"/>
        </w:rPr>
        <w:t>de</w:t>
      </w:r>
      <w:r w:rsidR="00BF77D2">
        <w:rPr>
          <w:rFonts w:ascii="Times New Roman" w:hAnsi="Times New Roman" w:cs="Times New Roman"/>
          <w:iCs/>
          <w:lang w:val="es-ES"/>
        </w:rPr>
        <w:t xml:space="preserve"> </w:t>
      </w:r>
      <w:r w:rsidRPr="008E535B">
        <w:rPr>
          <w:rFonts w:ascii="Times New Roman" w:hAnsi="Times New Roman" w:cs="Times New Roman"/>
          <w:iCs/>
          <w:lang w:val="es-ES"/>
        </w:rPr>
        <w:t>latín</w:t>
      </w:r>
      <w:r w:rsidR="00BF77D2">
        <w:rPr>
          <w:rFonts w:ascii="Times New Roman" w:hAnsi="Times New Roman" w:cs="Times New Roman"/>
          <w:iCs/>
          <w:lang w:val="es-ES"/>
        </w:rPr>
        <w:t xml:space="preserve"> </w:t>
      </w:r>
      <w:r w:rsidRPr="008E535B">
        <w:rPr>
          <w:rFonts w:ascii="Times New Roman" w:hAnsi="Times New Roman" w:cs="Times New Roman"/>
          <w:iCs/>
          <w:lang w:val="es-ES"/>
        </w:rPr>
        <w:t>vulgar</w:t>
      </w:r>
      <w:r w:rsidR="00BF77D2">
        <w:rPr>
          <w:rFonts w:ascii="Times New Roman" w:hAnsi="Times New Roman" w:cs="Times New Roman"/>
          <w:iCs/>
          <w:lang w:val="es-ES"/>
        </w:rPr>
        <w:t xml:space="preserve"> </w:t>
      </w:r>
      <w:r w:rsidRPr="008E535B">
        <w:rPr>
          <w:rFonts w:ascii="Times New Roman" w:hAnsi="Times New Roman" w:cs="Times New Roman"/>
          <w:iCs/>
          <w:lang w:val="es-ES"/>
        </w:rPr>
        <w:t>que</w:t>
      </w:r>
      <w:r w:rsidR="00BF77D2">
        <w:rPr>
          <w:rFonts w:ascii="Times New Roman" w:hAnsi="Times New Roman" w:cs="Times New Roman"/>
          <w:iCs/>
          <w:lang w:val="es-ES"/>
        </w:rPr>
        <w:t xml:space="preserve"> </w:t>
      </w:r>
      <w:r w:rsidRPr="008E535B">
        <w:rPr>
          <w:rFonts w:ascii="Times New Roman" w:hAnsi="Times New Roman" w:cs="Times New Roman"/>
          <w:iCs/>
          <w:lang w:val="es-ES"/>
        </w:rPr>
        <w:t>fluye</w:t>
      </w:r>
      <w:r w:rsidR="00BF77D2">
        <w:rPr>
          <w:rFonts w:ascii="Times New Roman" w:hAnsi="Times New Roman" w:cs="Times New Roman"/>
          <w:iCs/>
          <w:lang w:val="es-ES"/>
        </w:rPr>
        <w:t xml:space="preserve"> </w:t>
      </w:r>
      <w:r w:rsidRPr="008E535B">
        <w:rPr>
          <w:rFonts w:ascii="Times New Roman" w:hAnsi="Times New Roman" w:cs="Times New Roman"/>
          <w:iCs/>
          <w:lang w:val="es-ES"/>
        </w:rPr>
        <w:t>desde</w:t>
      </w:r>
      <w:r w:rsidR="00BF77D2">
        <w:rPr>
          <w:rFonts w:ascii="Times New Roman" w:hAnsi="Times New Roman" w:cs="Times New Roman"/>
          <w:iCs/>
          <w:lang w:val="es-ES"/>
        </w:rPr>
        <w:t xml:space="preserve"> </w:t>
      </w:r>
      <w:r w:rsidRPr="008E535B">
        <w:rPr>
          <w:rFonts w:ascii="Times New Roman" w:hAnsi="Times New Roman" w:cs="Times New Roman"/>
          <w:iCs/>
          <w:lang w:val="es-ES"/>
        </w:rPr>
        <w:t>Plauto.</w:t>
      </w:r>
      <w:r w:rsidR="00BF77D2">
        <w:rPr>
          <w:rFonts w:ascii="Times New Roman" w:hAnsi="Times New Roman" w:cs="Times New Roman"/>
          <w:iCs/>
          <w:lang w:val="es-ES"/>
        </w:rPr>
        <w:t xml:space="preserve"> </w:t>
      </w:r>
      <w:r w:rsidRPr="008E535B">
        <w:rPr>
          <w:rFonts w:ascii="Times New Roman" w:hAnsi="Times New Roman" w:cs="Times New Roman"/>
          <w:iCs/>
        </w:rPr>
        <w:t>Del</w:t>
      </w:r>
      <w:r w:rsidR="00BF77D2">
        <w:rPr>
          <w:rFonts w:ascii="Times New Roman" w:hAnsi="Times New Roman" w:cs="Times New Roman"/>
          <w:iCs/>
        </w:rPr>
        <w:t xml:space="preserve"> </w:t>
      </w:r>
      <w:r w:rsidRPr="008E535B">
        <w:rPr>
          <w:rFonts w:ascii="Times New Roman" w:hAnsi="Times New Roman" w:cs="Times New Roman"/>
          <w:iCs/>
        </w:rPr>
        <w:t>discutido</w:t>
      </w:r>
      <w:r w:rsidR="00BF77D2">
        <w:rPr>
          <w:rFonts w:ascii="Times New Roman" w:hAnsi="Times New Roman" w:cs="Times New Roman"/>
          <w:iCs/>
        </w:rPr>
        <w:t xml:space="preserve"> </w:t>
      </w:r>
      <w:r w:rsidRPr="008E535B">
        <w:rPr>
          <w:rFonts w:ascii="Times New Roman" w:hAnsi="Times New Roman" w:cs="Times New Roman"/>
          <w:iCs/>
        </w:rPr>
        <w:t>factare</w:t>
      </w:r>
      <w:r w:rsidR="00BF77D2">
        <w:rPr>
          <w:rFonts w:ascii="Times New Roman" w:hAnsi="Times New Roman" w:cs="Times New Roman"/>
          <w:iCs/>
        </w:rPr>
        <w:t xml:space="preserve"> </w:t>
      </w:r>
      <w:r w:rsidRPr="008E535B">
        <w:rPr>
          <w:rFonts w:ascii="Times New Roman" w:hAnsi="Times New Roman" w:cs="Times New Roman"/>
          <w:iCs/>
        </w:rPr>
        <w:t>al</w:t>
      </w:r>
      <w:r w:rsidR="00BF77D2">
        <w:rPr>
          <w:rFonts w:ascii="Times New Roman" w:hAnsi="Times New Roman" w:cs="Times New Roman"/>
          <w:iCs/>
        </w:rPr>
        <w:t xml:space="preserve"> </w:t>
      </w:r>
      <w:r w:rsidRPr="008E535B">
        <w:rPr>
          <w:rFonts w:ascii="Times New Roman" w:hAnsi="Times New Roman" w:cs="Times New Roman"/>
          <w:iCs/>
        </w:rPr>
        <w:t>esp.</w:t>
      </w:r>
      <w:r w:rsidR="00BF77D2">
        <w:rPr>
          <w:rFonts w:ascii="Times New Roman" w:hAnsi="Times New Roman" w:cs="Times New Roman"/>
          <w:iCs/>
        </w:rPr>
        <w:t xml:space="preserve"> </w:t>
      </w:r>
      <w:r w:rsidRPr="008E535B">
        <w:rPr>
          <w:rFonts w:ascii="Times New Roman" w:hAnsi="Times New Roman" w:cs="Times New Roman"/>
          <w:iCs/>
        </w:rPr>
        <w:t>residual</w:t>
      </w:r>
      <w:r w:rsidR="00BF77D2">
        <w:rPr>
          <w:rFonts w:ascii="Times New Roman" w:hAnsi="Times New Roman" w:cs="Times New Roman"/>
          <w:iCs/>
        </w:rPr>
        <w:t xml:space="preserve"> </w:t>
      </w:r>
      <w:r w:rsidRPr="008E535B">
        <w:rPr>
          <w:rFonts w:ascii="Times New Roman" w:hAnsi="Times New Roman" w:cs="Times New Roman"/>
          <w:iCs/>
        </w:rPr>
        <w:t>hechar</w:t>
      </w:r>
      <w:r w:rsidR="00B66991" w:rsidRPr="008E535B">
        <w:rPr>
          <w:rFonts w:ascii="Times New Roman" w:hAnsi="Times New Roman" w:cs="Times New Roman"/>
        </w:rPr>
        <w:t>.</w:t>
      </w:r>
      <w:r w:rsidR="00BF77D2">
        <w:rPr>
          <w:rFonts w:ascii="Times New Roman" w:hAnsi="Times New Roman" w:cs="Times New Roman"/>
        </w:rPr>
        <w:t xml:space="preserve"> </w:t>
      </w:r>
      <w:r w:rsidR="00B66991" w:rsidRPr="008E535B">
        <w:rPr>
          <w:rFonts w:ascii="Times New Roman" w:hAnsi="Times New Roman" w:cs="Times New Roman"/>
        </w:rPr>
        <w:t>I</w:t>
      </w:r>
      <w:r w:rsidRPr="008E535B">
        <w:rPr>
          <w:rFonts w:ascii="Times New Roman" w:hAnsi="Times New Roman" w:cs="Times New Roman"/>
        </w:rPr>
        <w:t>n</w:t>
      </w:r>
      <w:r w:rsidR="00BF77D2">
        <w:rPr>
          <w:rFonts w:ascii="Times New Roman" w:hAnsi="Times New Roman" w:cs="Times New Roman"/>
        </w:rPr>
        <w:t xml:space="preserve"> </w:t>
      </w:r>
      <w:r w:rsidRPr="008E535B">
        <w:rPr>
          <w:rFonts w:ascii="Times New Roman" w:hAnsi="Times New Roman" w:cs="Times New Roman"/>
        </w:rPr>
        <w:t>P.</w:t>
      </w:r>
      <w:r w:rsidR="00BF77D2">
        <w:rPr>
          <w:rFonts w:ascii="Times New Roman" w:hAnsi="Times New Roman" w:cs="Times New Roman"/>
        </w:rPr>
        <w:t xml:space="preserve"> </w:t>
      </w:r>
      <w:r w:rsidRPr="008E535B">
        <w:rPr>
          <w:rFonts w:ascii="Times New Roman" w:hAnsi="Times New Roman" w:cs="Times New Roman"/>
        </w:rPr>
        <w:t>Molinelli</w:t>
      </w:r>
      <w:r w:rsidR="00BF77D2">
        <w:rPr>
          <w:rFonts w:ascii="Times New Roman" w:hAnsi="Times New Roman" w:cs="Times New Roman"/>
        </w:rPr>
        <w:t xml:space="preserve"> </w:t>
      </w:r>
      <w:r w:rsidR="00B66991"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P.</w:t>
      </w:r>
      <w:r w:rsidR="00BF77D2">
        <w:rPr>
          <w:rFonts w:ascii="Times New Roman" w:hAnsi="Times New Roman" w:cs="Times New Roman"/>
        </w:rPr>
        <w:t xml:space="preserve"> </w:t>
      </w:r>
      <w:r w:rsidRPr="008E535B">
        <w:rPr>
          <w:rFonts w:ascii="Times New Roman" w:hAnsi="Times New Roman" w:cs="Times New Roman"/>
        </w:rPr>
        <w:t>Cuzzolin</w:t>
      </w:r>
      <w:r w:rsidR="00BF77D2">
        <w:rPr>
          <w:rFonts w:ascii="Times New Roman" w:hAnsi="Times New Roman" w:cs="Times New Roman"/>
        </w:rPr>
        <w:t xml:space="preserve"> </w:t>
      </w:r>
      <w:r w:rsidR="00B66991"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C.</w:t>
      </w:r>
      <w:r w:rsidR="00BF77D2">
        <w:rPr>
          <w:rFonts w:ascii="Times New Roman" w:hAnsi="Times New Roman" w:cs="Times New Roman"/>
        </w:rPr>
        <w:t xml:space="preserve"> </w:t>
      </w:r>
      <w:r w:rsidRPr="008E535B">
        <w:rPr>
          <w:rFonts w:ascii="Times New Roman" w:hAnsi="Times New Roman" w:cs="Times New Roman"/>
        </w:rPr>
        <w:t>Fedriani,</w:t>
      </w:r>
      <w:r w:rsidR="00BF77D2">
        <w:rPr>
          <w:rFonts w:ascii="Times New Roman" w:hAnsi="Times New Roman" w:cs="Times New Roman"/>
        </w:rPr>
        <w:t xml:space="preserve"> </w:t>
      </w:r>
      <w:r w:rsidRPr="008E535B">
        <w:rPr>
          <w:rFonts w:ascii="Times New Roman" w:hAnsi="Times New Roman" w:cs="Times New Roman"/>
          <w:i/>
        </w:rPr>
        <w:t>Latin</w:t>
      </w:r>
      <w:r w:rsidR="00BF77D2">
        <w:rPr>
          <w:rFonts w:ascii="Times New Roman" w:hAnsi="Times New Roman" w:cs="Times New Roman"/>
          <w:i/>
        </w:rPr>
        <w:t xml:space="preserve"> </w:t>
      </w:r>
      <w:r w:rsidRPr="008E535B">
        <w:rPr>
          <w:rFonts w:ascii="Times New Roman" w:hAnsi="Times New Roman" w:cs="Times New Roman"/>
          <w:i/>
        </w:rPr>
        <w:t>Vulgaire</w:t>
      </w:r>
      <w:r w:rsidR="00BF77D2">
        <w:rPr>
          <w:rFonts w:ascii="Times New Roman" w:hAnsi="Times New Roman" w:cs="Times New Roman"/>
          <w:i/>
        </w:rPr>
        <w:t xml:space="preserve"> </w:t>
      </w:r>
      <w:r w:rsidRPr="008E535B">
        <w:rPr>
          <w:rFonts w:ascii="Times New Roman" w:hAnsi="Times New Roman" w:cs="Times New Roman"/>
          <w:i/>
        </w:rPr>
        <w:t>Latin</w:t>
      </w:r>
      <w:r w:rsidR="00BF77D2">
        <w:rPr>
          <w:rFonts w:ascii="Times New Roman" w:hAnsi="Times New Roman" w:cs="Times New Roman"/>
          <w:i/>
        </w:rPr>
        <w:t xml:space="preserve"> </w:t>
      </w:r>
      <w:r w:rsidRPr="008E535B">
        <w:rPr>
          <w:rFonts w:ascii="Times New Roman" w:hAnsi="Times New Roman" w:cs="Times New Roman"/>
          <w:i/>
        </w:rPr>
        <w:t>Tardif</w:t>
      </w:r>
      <w:r w:rsidR="00BF77D2">
        <w:rPr>
          <w:rFonts w:ascii="Times New Roman" w:hAnsi="Times New Roman" w:cs="Times New Roman"/>
          <w:i/>
        </w:rPr>
        <w:t xml:space="preserve"> </w:t>
      </w:r>
      <w:r w:rsidRPr="008E535B">
        <w:rPr>
          <w:rFonts w:ascii="Times New Roman" w:hAnsi="Times New Roman" w:cs="Times New Roman"/>
          <w:i/>
        </w:rPr>
        <w:t>X.</w:t>
      </w:r>
      <w:r w:rsidR="00BF77D2">
        <w:rPr>
          <w:rFonts w:ascii="Times New Roman" w:hAnsi="Times New Roman" w:cs="Times New Roman"/>
          <w:i/>
        </w:rPr>
        <w:t xml:space="preserve"> </w:t>
      </w:r>
      <w:r w:rsidRPr="008E535B">
        <w:rPr>
          <w:rFonts w:ascii="Times New Roman" w:hAnsi="Times New Roman" w:cs="Times New Roman"/>
          <w:i/>
        </w:rPr>
        <w:t>Actes</w:t>
      </w:r>
      <w:r w:rsidR="00BF77D2">
        <w:rPr>
          <w:rFonts w:ascii="Times New Roman" w:hAnsi="Times New Roman" w:cs="Times New Roman"/>
          <w:i/>
        </w:rPr>
        <w:t xml:space="preserve"> </w:t>
      </w:r>
      <w:r w:rsidRPr="008E535B">
        <w:rPr>
          <w:rFonts w:ascii="Times New Roman" w:hAnsi="Times New Roman" w:cs="Times New Roman"/>
          <w:i/>
        </w:rPr>
        <w:t>du</w:t>
      </w:r>
      <w:r w:rsidR="00BF77D2">
        <w:rPr>
          <w:rFonts w:ascii="Times New Roman" w:hAnsi="Times New Roman" w:cs="Times New Roman"/>
          <w:i/>
        </w:rPr>
        <w:t xml:space="preserve"> </w:t>
      </w:r>
      <w:r w:rsidRPr="008E535B">
        <w:rPr>
          <w:rFonts w:ascii="Times New Roman" w:hAnsi="Times New Roman" w:cs="Times New Roman"/>
          <w:i/>
        </w:rPr>
        <w:t>Xe</w:t>
      </w:r>
      <w:r w:rsidR="00BF77D2">
        <w:rPr>
          <w:rFonts w:ascii="Times New Roman" w:hAnsi="Times New Roman" w:cs="Times New Roman"/>
          <w:i/>
        </w:rPr>
        <w:t xml:space="preserve"> </w:t>
      </w:r>
      <w:r w:rsidRPr="008E535B">
        <w:rPr>
          <w:rFonts w:ascii="Times New Roman" w:hAnsi="Times New Roman" w:cs="Times New Roman"/>
          <w:i/>
        </w:rPr>
        <w:t>colloque</w:t>
      </w:r>
      <w:r w:rsidR="00BF77D2">
        <w:rPr>
          <w:rFonts w:ascii="Times New Roman" w:hAnsi="Times New Roman" w:cs="Times New Roman"/>
          <w:i/>
        </w:rPr>
        <w:t xml:space="preserve"> </w:t>
      </w:r>
      <w:r w:rsidRPr="008E535B">
        <w:rPr>
          <w:rFonts w:ascii="Times New Roman" w:hAnsi="Times New Roman" w:cs="Times New Roman"/>
          <w:i/>
        </w:rPr>
        <w:t>international</w:t>
      </w:r>
      <w:r w:rsidR="00BF77D2">
        <w:rPr>
          <w:rFonts w:ascii="Times New Roman" w:hAnsi="Times New Roman" w:cs="Times New Roman"/>
          <w:i/>
        </w:rPr>
        <w:t xml:space="preserve"> </w:t>
      </w:r>
      <w:r w:rsidRPr="008E535B">
        <w:rPr>
          <w:rFonts w:ascii="Times New Roman" w:hAnsi="Times New Roman" w:cs="Times New Roman"/>
          <w:i/>
        </w:rPr>
        <w:t>sur</w:t>
      </w:r>
      <w:r w:rsidR="00BF77D2">
        <w:rPr>
          <w:rFonts w:ascii="Times New Roman" w:hAnsi="Times New Roman" w:cs="Times New Roman"/>
          <w:i/>
        </w:rPr>
        <w:t xml:space="preserve"> </w:t>
      </w:r>
      <w:r w:rsidRPr="008E535B">
        <w:rPr>
          <w:rFonts w:ascii="Times New Roman" w:hAnsi="Times New Roman" w:cs="Times New Roman"/>
          <w:i/>
        </w:rPr>
        <w:t>le</w:t>
      </w:r>
      <w:r w:rsidR="00BF77D2">
        <w:rPr>
          <w:rFonts w:ascii="Times New Roman" w:hAnsi="Times New Roman" w:cs="Times New Roman"/>
          <w:i/>
        </w:rPr>
        <w:t xml:space="preserve"> </w:t>
      </w:r>
      <w:r w:rsidRPr="008E535B">
        <w:rPr>
          <w:rFonts w:ascii="Times New Roman" w:hAnsi="Times New Roman" w:cs="Times New Roman"/>
          <w:i/>
        </w:rPr>
        <w:t>latin</w:t>
      </w:r>
      <w:r w:rsidR="00BF77D2">
        <w:rPr>
          <w:rFonts w:ascii="Times New Roman" w:hAnsi="Times New Roman" w:cs="Times New Roman"/>
          <w:i/>
        </w:rPr>
        <w:t xml:space="preserve"> </w:t>
      </w:r>
      <w:r w:rsidRPr="008E535B">
        <w:rPr>
          <w:rFonts w:ascii="Times New Roman" w:hAnsi="Times New Roman" w:cs="Times New Roman"/>
          <w:i/>
        </w:rPr>
        <w:t>vulgaire</w:t>
      </w:r>
      <w:r w:rsidR="00BF77D2">
        <w:rPr>
          <w:rFonts w:ascii="Times New Roman" w:hAnsi="Times New Roman" w:cs="Times New Roman"/>
          <w:i/>
        </w:rPr>
        <w:t xml:space="preserve"> </w:t>
      </w:r>
      <w:r w:rsidRPr="008E535B">
        <w:rPr>
          <w:rFonts w:ascii="Times New Roman" w:hAnsi="Times New Roman" w:cs="Times New Roman"/>
          <w:i/>
        </w:rPr>
        <w:t>et</w:t>
      </w:r>
      <w:r w:rsidR="00BF77D2">
        <w:rPr>
          <w:rFonts w:ascii="Times New Roman" w:hAnsi="Times New Roman" w:cs="Times New Roman"/>
          <w:i/>
        </w:rPr>
        <w:t xml:space="preserve"> </w:t>
      </w:r>
      <w:r w:rsidRPr="008E535B">
        <w:rPr>
          <w:rFonts w:ascii="Times New Roman" w:hAnsi="Times New Roman" w:cs="Times New Roman"/>
          <w:i/>
        </w:rPr>
        <w:t>tardif</w:t>
      </w:r>
      <w:r w:rsidR="00BF77D2">
        <w:rPr>
          <w:rFonts w:ascii="Times New Roman" w:hAnsi="Times New Roman" w:cs="Times New Roman"/>
        </w:rPr>
        <w:t xml:space="preserve"> </w:t>
      </w:r>
      <w:r w:rsidRPr="008E535B">
        <w:rPr>
          <w:rFonts w:ascii="Times New Roman" w:hAnsi="Times New Roman" w:cs="Times New Roman"/>
          <w:i/>
          <w:iCs/>
        </w:rPr>
        <w:t>(Bergamo,</w:t>
      </w:r>
      <w:r w:rsidR="00BF77D2">
        <w:rPr>
          <w:rFonts w:ascii="Times New Roman" w:hAnsi="Times New Roman" w:cs="Times New Roman"/>
          <w:i/>
          <w:iCs/>
        </w:rPr>
        <w:t xml:space="preserve"> </w:t>
      </w:r>
      <w:r w:rsidRPr="008E535B">
        <w:rPr>
          <w:rFonts w:ascii="Times New Roman" w:hAnsi="Times New Roman" w:cs="Times New Roman"/>
          <w:i/>
          <w:iCs/>
        </w:rPr>
        <w:t>5-9</w:t>
      </w:r>
      <w:r w:rsidR="00BF77D2">
        <w:rPr>
          <w:rFonts w:ascii="Times New Roman" w:hAnsi="Times New Roman" w:cs="Times New Roman"/>
          <w:i/>
          <w:iCs/>
        </w:rPr>
        <w:t xml:space="preserve"> </w:t>
      </w:r>
      <w:r w:rsidRPr="008E535B">
        <w:rPr>
          <w:rFonts w:ascii="Times New Roman" w:hAnsi="Times New Roman" w:cs="Times New Roman"/>
          <w:i/>
          <w:iCs/>
        </w:rPr>
        <w:t>settembre</w:t>
      </w:r>
      <w:r w:rsidR="00BF77D2">
        <w:rPr>
          <w:rFonts w:ascii="Times New Roman" w:hAnsi="Times New Roman" w:cs="Times New Roman"/>
          <w:i/>
          <w:iCs/>
        </w:rPr>
        <w:t xml:space="preserve"> </w:t>
      </w:r>
      <w:r w:rsidRPr="008E535B">
        <w:rPr>
          <w:rFonts w:ascii="Times New Roman" w:hAnsi="Times New Roman" w:cs="Times New Roman"/>
          <w:i/>
          <w:iCs/>
        </w:rPr>
        <w:t>2012)</w:t>
      </w:r>
      <w:r w:rsidR="00BF77D2">
        <w:rPr>
          <w:rFonts w:ascii="Times New Roman" w:hAnsi="Times New Roman" w:cs="Times New Roman"/>
        </w:rPr>
        <w:t xml:space="preserve"> </w:t>
      </w:r>
      <w:r w:rsidR="00B66991" w:rsidRPr="008E535B">
        <w:rPr>
          <w:rFonts w:ascii="Times New Roman" w:hAnsi="Times New Roman" w:cs="Times New Roman"/>
        </w:rPr>
        <w:t>(vol.</w:t>
      </w:r>
      <w:r w:rsidR="00BF77D2">
        <w:rPr>
          <w:rFonts w:ascii="Times New Roman" w:hAnsi="Times New Roman" w:cs="Times New Roman"/>
        </w:rPr>
        <w:t xml:space="preserve"> </w:t>
      </w:r>
      <w:r w:rsidR="00B66991" w:rsidRPr="008E535B">
        <w:rPr>
          <w:rFonts w:ascii="Times New Roman" w:hAnsi="Times New Roman" w:cs="Times New Roman"/>
        </w:rPr>
        <w:t>III,</w:t>
      </w:r>
      <w:r w:rsidR="00BF77D2">
        <w:rPr>
          <w:rFonts w:ascii="Times New Roman" w:hAnsi="Times New Roman" w:cs="Times New Roman"/>
        </w:rPr>
        <w:t xml:space="preserve"> </w:t>
      </w:r>
      <w:r w:rsidR="00B66991" w:rsidRPr="008E535B">
        <w:rPr>
          <w:rFonts w:ascii="Times New Roman" w:hAnsi="Times New Roman" w:cs="Times New Roman"/>
        </w:rPr>
        <w:t>pp.</w:t>
      </w:r>
      <w:r w:rsidR="00BF77D2">
        <w:rPr>
          <w:rFonts w:ascii="Times New Roman" w:hAnsi="Times New Roman" w:cs="Times New Roman"/>
        </w:rPr>
        <w:t xml:space="preserve"> </w:t>
      </w:r>
      <w:r w:rsidR="00B66991" w:rsidRPr="008E535B">
        <w:rPr>
          <w:rFonts w:ascii="Times New Roman" w:hAnsi="Times New Roman" w:cs="Times New Roman"/>
        </w:rPr>
        <w:t>807-825)</w:t>
      </w:r>
      <w:r w:rsidR="002A50D1"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Bergamo</w:t>
      </w:r>
      <w:r w:rsidR="00B66991"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Bergamo</w:t>
      </w:r>
      <w:r w:rsidR="00BF77D2">
        <w:rPr>
          <w:rFonts w:ascii="Times New Roman" w:hAnsi="Times New Roman" w:cs="Times New Roman"/>
        </w:rPr>
        <w:t xml:space="preserve"> </w:t>
      </w:r>
      <w:r w:rsidRPr="008E535B">
        <w:rPr>
          <w:rFonts w:ascii="Times New Roman" w:hAnsi="Times New Roman" w:cs="Times New Roman"/>
        </w:rPr>
        <w:t>University</w:t>
      </w:r>
      <w:r w:rsidR="00BF77D2">
        <w:rPr>
          <w:rFonts w:ascii="Times New Roman" w:hAnsi="Times New Roman" w:cs="Times New Roman"/>
        </w:rPr>
        <w:t xml:space="preserve"> </w:t>
      </w:r>
      <w:r w:rsidRPr="008E535B">
        <w:rPr>
          <w:rFonts w:ascii="Times New Roman" w:hAnsi="Times New Roman" w:cs="Times New Roman"/>
        </w:rPr>
        <w:t>Press</w:t>
      </w:r>
      <w:r w:rsidR="00B66991" w:rsidRPr="008E535B">
        <w:rPr>
          <w:rFonts w:ascii="Times New Roman" w:hAnsi="Times New Roman" w:cs="Times New Roman"/>
        </w:rPr>
        <w:t>/</w:t>
      </w:r>
      <w:r w:rsidRPr="008E535B">
        <w:rPr>
          <w:rFonts w:ascii="Times New Roman" w:hAnsi="Times New Roman" w:cs="Times New Roman"/>
        </w:rPr>
        <w:t>Sestante</w:t>
      </w:r>
      <w:r w:rsidR="00BF77D2">
        <w:rPr>
          <w:rFonts w:ascii="Times New Roman" w:hAnsi="Times New Roman" w:cs="Times New Roman"/>
        </w:rPr>
        <w:t xml:space="preserve"> </w:t>
      </w:r>
      <w:r w:rsidRPr="008E535B">
        <w:rPr>
          <w:rFonts w:ascii="Times New Roman" w:hAnsi="Times New Roman" w:cs="Times New Roman"/>
        </w:rPr>
        <w:t>Edizioni.</w:t>
      </w:r>
    </w:p>
    <w:p w14:paraId="511AD718" w14:textId="28EE2F74" w:rsidR="00B531AA" w:rsidRPr="008E535B" w:rsidRDefault="00B531AA" w:rsidP="00B65CF3">
      <w:pPr>
        <w:spacing w:after="0" w:line="240" w:lineRule="auto"/>
        <w:ind w:left="397" w:hanging="397"/>
        <w:jc w:val="both"/>
        <w:rPr>
          <w:rFonts w:ascii="Times New Roman" w:hAnsi="Times New Roman" w:cs="Times New Roman"/>
          <w:i/>
          <w:lang w:val="de-DE"/>
        </w:rPr>
      </w:pPr>
      <w:r w:rsidRPr="008E535B">
        <w:rPr>
          <w:rFonts w:ascii="Times New Roman" w:hAnsi="Times New Roman" w:cs="Times New Roman"/>
          <w:lang w:val="de-DE"/>
        </w:rPr>
        <w:t>Löfstedt</w:t>
      </w:r>
      <w:r w:rsidR="002A50D1" w:rsidRPr="008E535B">
        <w:rPr>
          <w:rFonts w:ascii="Times New Roman" w:hAnsi="Times New Roman" w:cs="Times New Roman"/>
          <w:lang w:val="de-DE"/>
        </w:rPr>
        <w:t>,</w:t>
      </w:r>
      <w:r w:rsidR="00BF77D2">
        <w:rPr>
          <w:rFonts w:ascii="Times New Roman" w:hAnsi="Times New Roman" w:cs="Times New Roman"/>
          <w:lang w:val="de-DE"/>
        </w:rPr>
        <w:t xml:space="preserve"> </w:t>
      </w:r>
      <w:r w:rsidR="002A50D1" w:rsidRPr="008E535B">
        <w:rPr>
          <w:rFonts w:ascii="Times New Roman" w:hAnsi="Times New Roman" w:cs="Times New Roman"/>
          <w:lang w:val="de-DE"/>
        </w:rPr>
        <w:t>E.</w:t>
      </w:r>
      <w:r w:rsidR="00BF77D2">
        <w:rPr>
          <w:rFonts w:ascii="Times New Roman" w:hAnsi="Times New Roman" w:cs="Times New Roman"/>
          <w:lang w:val="de-DE"/>
        </w:rPr>
        <w:t xml:space="preserve"> </w:t>
      </w:r>
      <w:r w:rsidR="002A50D1" w:rsidRPr="008E535B">
        <w:rPr>
          <w:rFonts w:ascii="Times New Roman" w:hAnsi="Times New Roman" w:cs="Times New Roman"/>
          <w:lang w:val="de-DE"/>
        </w:rPr>
        <w:t>(</w:t>
      </w:r>
      <w:r w:rsidRPr="008E535B">
        <w:rPr>
          <w:rFonts w:ascii="Times New Roman" w:hAnsi="Times New Roman" w:cs="Times New Roman"/>
          <w:lang w:val="de-DE"/>
        </w:rPr>
        <w:t>1911</w:t>
      </w:r>
      <w:r w:rsidR="002A50D1"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i/>
          <w:lang w:val="de-DE"/>
        </w:rPr>
        <w:t>Philologischer</w:t>
      </w:r>
      <w:r w:rsidR="00BF77D2">
        <w:rPr>
          <w:rFonts w:ascii="Times New Roman" w:hAnsi="Times New Roman" w:cs="Times New Roman"/>
          <w:i/>
          <w:lang w:val="de-DE"/>
        </w:rPr>
        <w:t xml:space="preserve"> </w:t>
      </w:r>
      <w:r w:rsidRPr="008E535B">
        <w:rPr>
          <w:rFonts w:ascii="Times New Roman" w:hAnsi="Times New Roman" w:cs="Times New Roman"/>
          <w:i/>
          <w:lang w:val="de-DE"/>
        </w:rPr>
        <w:t>Kommentar</w:t>
      </w:r>
      <w:r w:rsidR="00BF77D2">
        <w:rPr>
          <w:rFonts w:ascii="Times New Roman" w:hAnsi="Times New Roman" w:cs="Times New Roman"/>
          <w:i/>
          <w:lang w:val="de-DE"/>
        </w:rPr>
        <w:t xml:space="preserve"> </w:t>
      </w:r>
      <w:r w:rsidRPr="008E535B">
        <w:rPr>
          <w:rFonts w:ascii="Times New Roman" w:hAnsi="Times New Roman" w:cs="Times New Roman"/>
          <w:i/>
          <w:lang w:val="de-DE"/>
        </w:rPr>
        <w:t>zur</w:t>
      </w:r>
      <w:r w:rsidR="00BF77D2">
        <w:rPr>
          <w:rFonts w:ascii="Times New Roman" w:hAnsi="Times New Roman" w:cs="Times New Roman"/>
          <w:i/>
          <w:lang w:val="de-DE"/>
        </w:rPr>
        <w:t xml:space="preserve"> </w:t>
      </w:r>
      <w:r w:rsidRPr="008E535B">
        <w:rPr>
          <w:rFonts w:ascii="Times New Roman" w:hAnsi="Times New Roman" w:cs="Times New Roman"/>
          <w:i/>
          <w:lang w:val="de-DE"/>
        </w:rPr>
        <w:t>Peregrinatio</w:t>
      </w:r>
      <w:r w:rsidR="00BF77D2">
        <w:rPr>
          <w:rFonts w:ascii="Times New Roman" w:hAnsi="Times New Roman" w:cs="Times New Roman"/>
          <w:i/>
          <w:lang w:val="de-DE"/>
        </w:rPr>
        <w:t xml:space="preserve"> </w:t>
      </w:r>
      <w:r w:rsidRPr="008E535B">
        <w:rPr>
          <w:rFonts w:ascii="Times New Roman" w:hAnsi="Times New Roman" w:cs="Times New Roman"/>
          <w:i/>
          <w:lang w:val="de-DE"/>
        </w:rPr>
        <w:t>Aetheriae</w:t>
      </w:r>
      <w:r w:rsidR="002A50D1"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Uppsala</w:t>
      </w:r>
      <w:r w:rsidR="002A50D1" w:rsidRPr="008E535B">
        <w:rPr>
          <w:rFonts w:ascii="Times New Roman" w:hAnsi="Times New Roman" w:cs="Times New Roman"/>
          <w:lang w:val="de-DE"/>
        </w:rPr>
        <w:t>:</w:t>
      </w:r>
      <w:r w:rsidR="00BF77D2">
        <w:rPr>
          <w:rFonts w:ascii="Times New Roman" w:hAnsi="Times New Roman" w:cs="Times New Roman"/>
          <w:lang w:val="de-DE"/>
        </w:rPr>
        <w:t xml:space="preserve"> </w:t>
      </w:r>
      <w:r w:rsidR="002A50D1" w:rsidRPr="008E535B">
        <w:rPr>
          <w:rFonts w:ascii="Times New Roman" w:hAnsi="Times New Roman" w:cs="Times New Roman"/>
          <w:lang w:val="de-DE"/>
        </w:rPr>
        <w:t>Alqvist</w:t>
      </w:r>
      <w:r w:rsidR="00BF77D2">
        <w:rPr>
          <w:rFonts w:ascii="Times New Roman" w:hAnsi="Times New Roman" w:cs="Times New Roman"/>
          <w:lang w:val="de-DE"/>
        </w:rPr>
        <w:t xml:space="preserve"> </w:t>
      </w:r>
      <w:r w:rsidR="00FB24CD" w:rsidRPr="008E535B">
        <w:rPr>
          <w:rFonts w:ascii="Times New Roman" w:hAnsi="Times New Roman" w:cs="Times New Roman"/>
          <w:lang w:val="de-DE"/>
        </w:rPr>
        <w:t>&amp;</w:t>
      </w:r>
      <w:r w:rsidR="00BF77D2">
        <w:rPr>
          <w:rFonts w:ascii="Times New Roman" w:hAnsi="Times New Roman" w:cs="Times New Roman"/>
          <w:lang w:val="de-DE"/>
        </w:rPr>
        <w:t xml:space="preserve"> </w:t>
      </w:r>
      <w:r w:rsidR="00FB24CD" w:rsidRPr="008E535B">
        <w:rPr>
          <w:rFonts w:ascii="Times New Roman" w:hAnsi="Times New Roman" w:cs="Times New Roman"/>
          <w:lang w:val="de-DE"/>
        </w:rPr>
        <w:t>Wiksell</w:t>
      </w:r>
      <w:r w:rsidRPr="008E535B">
        <w:rPr>
          <w:rFonts w:ascii="Times New Roman" w:hAnsi="Times New Roman" w:cs="Times New Roman"/>
          <w:lang w:val="de-DE"/>
        </w:rPr>
        <w:t>.</w:t>
      </w:r>
    </w:p>
    <w:p w14:paraId="0DBA90DC" w14:textId="28ADA4FF" w:rsidR="00B531AA" w:rsidRPr="008E535B" w:rsidRDefault="00B531AA" w:rsidP="00B65CF3">
      <w:pPr>
        <w:spacing w:after="0" w:line="240" w:lineRule="auto"/>
        <w:ind w:left="397" w:hanging="397"/>
        <w:jc w:val="both"/>
        <w:rPr>
          <w:rFonts w:ascii="Times New Roman" w:hAnsi="Times New Roman" w:cs="Times New Roman"/>
          <w:i/>
        </w:rPr>
      </w:pPr>
      <w:r w:rsidRPr="008E535B">
        <w:rPr>
          <w:rFonts w:ascii="Times New Roman" w:hAnsi="Times New Roman" w:cs="Times New Roman"/>
        </w:rPr>
        <w:t>Mancini</w:t>
      </w:r>
      <w:r w:rsidR="00FB24CD" w:rsidRPr="008E535B">
        <w:rPr>
          <w:rFonts w:ascii="Times New Roman" w:hAnsi="Times New Roman" w:cs="Times New Roman"/>
        </w:rPr>
        <w:t>,</w:t>
      </w:r>
      <w:r w:rsidR="00BF77D2">
        <w:rPr>
          <w:rFonts w:ascii="Times New Roman" w:hAnsi="Times New Roman" w:cs="Times New Roman"/>
        </w:rPr>
        <w:t xml:space="preserve"> </w:t>
      </w:r>
      <w:r w:rsidR="00FB24CD" w:rsidRPr="008E535B">
        <w:rPr>
          <w:rFonts w:ascii="Times New Roman" w:hAnsi="Times New Roman" w:cs="Times New Roman"/>
        </w:rPr>
        <w:t>M.</w:t>
      </w:r>
      <w:r w:rsidR="00BF77D2">
        <w:rPr>
          <w:rFonts w:ascii="Times New Roman" w:hAnsi="Times New Roman" w:cs="Times New Roman"/>
        </w:rPr>
        <w:t xml:space="preserve"> </w:t>
      </w:r>
      <w:r w:rsidR="00FB24CD" w:rsidRPr="008E535B">
        <w:rPr>
          <w:rFonts w:ascii="Times New Roman" w:hAnsi="Times New Roman" w:cs="Times New Roman"/>
        </w:rPr>
        <w:t>(</w:t>
      </w:r>
      <w:r w:rsidRPr="008E535B">
        <w:rPr>
          <w:rFonts w:ascii="Times New Roman" w:hAnsi="Times New Roman" w:cs="Times New Roman"/>
        </w:rPr>
        <w:t>2000</w:t>
      </w:r>
      <w:r w:rsidR="00FB24CD"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Cs/>
        </w:rPr>
        <w:t>Tra</w:t>
      </w:r>
      <w:r w:rsidR="00BF77D2">
        <w:rPr>
          <w:rFonts w:ascii="Times New Roman" w:hAnsi="Times New Roman" w:cs="Times New Roman"/>
          <w:iCs/>
        </w:rPr>
        <w:t xml:space="preserve"> </w:t>
      </w:r>
      <w:r w:rsidRPr="008E535B">
        <w:rPr>
          <w:rFonts w:ascii="Times New Roman" w:hAnsi="Times New Roman" w:cs="Times New Roman"/>
          <w:iCs/>
        </w:rPr>
        <w:t>dialettologia</w:t>
      </w:r>
      <w:r w:rsidR="00BF77D2">
        <w:rPr>
          <w:rFonts w:ascii="Times New Roman" w:hAnsi="Times New Roman" w:cs="Times New Roman"/>
          <w:iCs/>
        </w:rPr>
        <w:t xml:space="preserve"> </w:t>
      </w:r>
      <w:r w:rsidRPr="008E535B">
        <w:rPr>
          <w:rFonts w:ascii="Times New Roman" w:hAnsi="Times New Roman" w:cs="Times New Roman"/>
          <w:iCs/>
        </w:rPr>
        <w:t>latina</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dialettologia</w:t>
      </w:r>
      <w:r w:rsidR="00BF77D2">
        <w:rPr>
          <w:rFonts w:ascii="Times New Roman" w:hAnsi="Times New Roman" w:cs="Times New Roman"/>
          <w:iCs/>
        </w:rPr>
        <w:t xml:space="preserve"> </w:t>
      </w:r>
      <w:r w:rsidRPr="008E535B">
        <w:rPr>
          <w:rFonts w:ascii="Times New Roman" w:hAnsi="Times New Roman" w:cs="Times New Roman"/>
          <w:iCs/>
        </w:rPr>
        <w:t>italoromanzo:</w:t>
      </w:r>
      <w:r w:rsidR="00BF77D2">
        <w:rPr>
          <w:rFonts w:ascii="Times New Roman" w:hAnsi="Times New Roman" w:cs="Times New Roman"/>
          <w:iCs/>
        </w:rPr>
        <w:t xml:space="preserve"> </w:t>
      </w:r>
      <w:r w:rsidRPr="008E535B">
        <w:rPr>
          <w:rFonts w:ascii="Times New Roman" w:hAnsi="Times New Roman" w:cs="Times New Roman"/>
          <w:iCs/>
        </w:rPr>
        <w:t>sul</w:t>
      </w:r>
      <w:r w:rsidR="00BF77D2">
        <w:rPr>
          <w:rFonts w:ascii="Times New Roman" w:hAnsi="Times New Roman" w:cs="Times New Roman"/>
          <w:iCs/>
        </w:rPr>
        <w:t xml:space="preserve"> </w:t>
      </w:r>
      <w:r w:rsidRPr="008E535B">
        <w:rPr>
          <w:rFonts w:ascii="Times New Roman" w:hAnsi="Times New Roman" w:cs="Times New Roman"/>
          <w:iCs/>
        </w:rPr>
        <w:t>trattamento</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lat.</w:t>
      </w:r>
      <w:r w:rsidR="00BF77D2">
        <w:rPr>
          <w:rFonts w:ascii="Times New Roman" w:hAnsi="Times New Roman" w:cs="Times New Roman"/>
          <w:iCs/>
        </w:rPr>
        <w:t xml:space="preserve"> </w:t>
      </w:r>
      <w:r w:rsidRPr="008E535B">
        <w:rPr>
          <w:rFonts w:ascii="Times New Roman" w:hAnsi="Times New Roman" w:cs="Times New Roman"/>
          <w:iCs/>
        </w:rPr>
        <w:t>-kt-</w:t>
      </w:r>
      <w:r w:rsidR="00FB24CD" w:rsidRPr="008E535B">
        <w:rPr>
          <w:rFonts w:ascii="Times New Roman" w:hAnsi="Times New Roman" w:cs="Times New Roman"/>
        </w:rPr>
        <w:t>.</w:t>
      </w:r>
      <w:r w:rsidR="00BF77D2">
        <w:rPr>
          <w:rFonts w:ascii="Times New Roman" w:hAnsi="Times New Roman" w:cs="Times New Roman"/>
        </w:rPr>
        <w:t xml:space="preserve"> </w:t>
      </w:r>
      <w:r w:rsidR="00FB24CD" w:rsidRPr="008E535B">
        <w:rPr>
          <w:rFonts w:ascii="Times New Roman" w:hAnsi="Times New Roman" w:cs="Times New Roman"/>
          <w:i/>
          <w:iCs/>
        </w:rPr>
        <w:t>Zeitschrift</w:t>
      </w:r>
      <w:r w:rsidR="00BF77D2">
        <w:rPr>
          <w:rFonts w:ascii="Times New Roman" w:hAnsi="Times New Roman" w:cs="Times New Roman"/>
          <w:i/>
          <w:iCs/>
        </w:rPr>
        <w:t xml:space="preserve"> </w:t>
      </w:r>
      <w:r w:rsidR="00FB24CD" w:rsidRPr="008E535B">
        <w:rPr>
          <w:rFonts w:ascii="Times New Roman" w:hAnsi="Times New Roman" w:cs="Times New Roman"/>
          <w:i/>
          <w:iCs/>
        </w:rPr>
        <w:t>für</w:t>
      </w:r>
      <w:r w:rsidR="00BF77D2">
        <w:rPr>
          <w:rFonts w:ascii="Times New Roman" w:hAnsi="Times New Roman" w:cs="Times New Roman"/>
          <w:i/>
          <w:iCs/>
        </w:rPr>
        <w:t xml:space="preserve"> </w:t>
      </w:r>
      <w:r w:rsidR="00FB24CD" w:rsidRPr="008E535B">
        <w:rPr>
          <w:rFonts w:ascii="Times New Roman" w:hAnsi="Times New Roman" w:cs="Times New Roman"/>
          <w:i/>
          <w:iCs/>
        </w:rPr>
        <w:t>romanische</w:t>
      </w:r>
      <w:r w:rsidR="00BF77D2">
        <w:rPr>
          <w:rFonts w:ascii="Times New Roman" w:hAnsi="Times New Roman" w:cs="Times New Roman"/>
          <w:i/>
          <w:iCs/>
        </w:rPr>
        <w:t xml:space="preserve"> </w:t>
      </w:r>
      <w:r w:rsidR="00FB24CD" w:rsidRPr="008E535B">
        <w:rPr>
          <w:rFonts w:ascii="Times New Roman" w:hAnsi="Times New Roman" w:cs="Times New Roman"/>
          <w:i/>
          <w:iCs/>
        </w:rPr>
        <w:t>Philologie</w:t>
      </w:r>
      <w:r w:rsidR="00FB24CD"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116,</w:t>
      </w:r>
      <w:r w:rsidR="00BF77D2">
        <w:rPr>
          <w:rFonts w:ascii="Times New Roman" w:hAnsi="Times New Roman" w:cs="Times New Roman"/>
        </w:rPr>
        <w:t xml:space="preserve"> </w:t>
      </w:r>
      <w:r w:rsidRPr="008E535B">
        <w:rPr>
          <w:rFonts w:ascii="Times New Roman" w:hAnsi="Times New Roman" w:cs="Times New Roman"/>
        </w:rPr>
        <w:t>107–40</w:t>
      </w:r>
      <w:r w:rsidR="00FB24CD" w:rsidRPr="008E535B">
        <w:rPr>
          <w:rFonts w:ascii="Times New Roman" w:hAnsi="Times New Roman" w:cs="Times New Roman"/>
        </w:rPr>
        <w:t>.</w:t>
      </w:r>
    </w:p>
    <w:p w14:paraId="4953F2EE" w14:textId="42D46377" w:rsidR="00B531AA" w:rsidRPr="008E535B" w:rsidRDefault="00B531AA" w:rsidP="00B65CF3">
      <w:pPr>
        <w:spacing w:after="0" w:line="240" w:lineRule="auto"/>
        <w:ind w:left="397" w:hanging="397"/>
        <w:jc w:val="both"/>
        <w:rPr>
          <w:rFonts w:ascii="Times New Roman" w:hAnsi="Times New Roman" w:cs="Times New Roman"/>
          <w:lang w:val="de-DE"/>
        </w:rPr>
      </w:pPr>
      <w:r w:rsidRPr="008E535B">
        <w:rPr>
          <w:rFonts w:ascii="Times New Roman" w:hAnsi="Times New Roman" w:cs="Times New Roman"/>
          <w:lang w:val="de-DE"/>
        </w:rPr>
        <w:t>Marx</w:t>
      </w:r>
      <w:r w:rsidR="00FB24CD" w:rsidRPr="008E535B">
        <w:rPr>
          <w:rFonts w:ascii="Times New Roman" w:hAnsi="Times New Roman" w:cs="Times New Roman"/>
          <w:lang w:val="de-DE"/>
        </w:rPr>
        <w:t>,</w:t>
      </w:r>
      <w:r w:rsidR="00BF77D2">
        <w:rPr>
          <w:rFonts w:ascii="Times New Roman" w:hAnsi="Times New Roman" w:cs="Times New Roman"/>
          <w:lang w:val="de-DE"/>
        </w:rPr>
        <w:t xml:space="preserve"> </w:t>
      </w:r>
      <w:r w:rsidR="00FB24CD" w:rsidRPr="008E535B">
        <w:rPr>
          <w:rFonts w:ascii="Times New Roman" w:hAnsi="Times New Roman" w:cs="Times New Roman"/>
          <w:lang w:val="de-DE"/>
        </w:rPr>
        <w:t>F.</w:t>
      </w:r>
      <w:r w:rsidR="00BF77D2">
        <w:rPr>
          <w:rFonts w:ascii="Times New Roman" w:hAnsi="Times New Roman" w:cs="Times New Roman"/>
          <w:lang w:val="de-DE"/>
        </w:rPr>
        <w:t xml:space="preserve"> </w:t>
      </w:r>
      <w:r w:rsidR="00FB24CD" w:rsidRPr="008E535B">
        <w:rPr>
          <w:rFonts w:ascii="Times New Roman" w:hAnsi="Times New Roman" w:cs="Times New Roman"/>
          <w:lang w:val="de-DE"/>
        </w:rPr>
        <w:t>(</w:t>
      </w:r>
      <w:r w:rsidRPr="008E535B">
        <w:rPr>
          <w:rFonts w:ascii="Times New Roman" w:hAnsi="Times New Roman" w:cs="Times New Roman"/>
          <w:lang w:val="de-DE"/>
        </w:rPr>
        <w:t>1909</w:t>
      </w:r>
      <w:r w:rsidR="00FB24CD"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iCs/>
          <w:lang w:val="de-DE"/>
        </w:rPr>
        <w:t>Die</w:t>
      </w:r>
      <w:r w:rsidR="00BF77D2">
        <w:rPr>
          <w:rFonts w:ascii="Times New Roman" w:hAnsi="Times New Roman" w:cs="Times New Roman"/>
          <w:iCs/>
          <w:lang w:val="de-DE"/>
        </w:rPr>
        <w:t xml:space="preserve"> </w:t>
      </w:r>
      <w:r w:rsidRPr="008E535B">
        <w:rPr>
          <w:rFonts w:ascii="Times New Roman" w:hAnsi="Times New Roman" w:cs="Times New Roman"/>
          <w:iCs/>
          <w:lang w:val="de-DE"/>
        </w:rPr>
        <w:t>Beziehungen</w:t>
      </w:r>
      <w:r w:rsidR="00BF77D2">
        <w:rPr>
          <w:rFonts w:ascii="Times New Roman" w:hAnsi="Times New Roman" w:cs="Times New Roman"/>
          <w:iCs/>
          <w:lang w:val="de-DE"/>
        </w:rPr>
        <w:t xml:space="preserve"> </w:t>
      </w:r>
      <w:r w:rsidRPr="008E535B">
        <w:rPr>
          <w:rFonts w:ascii="Times New Roman" w:hAnsi="Times New Roman" w:cs="Times New Roman"/>
          <w:iCs/>
          <w:lang w:val="de-DE"/>
        </w:rPr>
        <w:t>des</w:t>
      </w:r>
      <w:r w:rsidR="00BF77D2">
        <w:rPr>
          <w:rFonts w:ascii="Times New Roman" w:hAnsi="Times New Roman" w:cs="Times New Roman"/>
          <w:iCs/>
          <w:lang w:val="de-DE"/>
        </w:rPr>
        <w:t xml:space="preserve"> </w:t>
      </w:r>
      <w:r w:rsidRPr="008E535B">
        <w:rPr>
          <w:rFonts w:ascii="Times New Roman" w:hAnsi="Times New Roman" w:cs="Times New Roman"/>
          <w:iCs/>
          <w:lang w:val="de-DE"/>
        </w:rPr>
        <w:t>Altlateins</w:t>
      </w:r>
      <w:r w:rsidR="00BF77D2">
        <w:rPr>
          <w:rFonts w:ascii="Times New Roman" w:hAnsi="Times New Roman" w:cs="Times New Roman"/>
          <w:iCs/>
          <w:lang w:val="de-DE"/>
        </w:rPr>
        <w:t xml:space="preserve"> </w:t>
      </w:r>
      <w:r w:rsidRPr="008E535B">
        <w:rPr>
          <w:rFonts w:ascii="Times New Roman" w:hAnsi="Times New Roman" w:cs="Times New Roman"/>
          <w:iCs/>
          <w:lang w:val="de-DE"/>
        </w:rPr>
        <w:t>zum</w:t>
      </w:r>
      <w:r w:rsidR="00BF77D2">
        <w:rPr>
          <w:rFonts w:ascii="Times New Roman" w:hAnsi="Times New Roman" w:cs="Times New Roman"/>
          <w:iCs/>
          <w:lang w:val="de-DE"/>
        </w:rPr>
        <w:t xml:space="preserve"> </w:t>
      </w:r>
      <w:r w:rsidRPr="008E535B">
        <w:rPr>
          <w:rFonts w:ascii="Times New Roman" w:hAnsi="Times New Roman" w:cs="Times New Roman"/>
          <w:iCs/>
          <w:lang w:val="de-DE"/>
        </w:rPr>
        <w:t>Spätlatein</w:t>
      </w:r>
      <w:r w:rsidR="00FB24CD"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i/>
          <w:iCs/>
          <w:lang w:val="de-DE"/>
        </w:rPr>
        <w:t>Neue</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Jahrbücher</w:t>
      </w:r>
      <w:r w:rsidR="00FB24CD"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23/24,</w:t>
      </w:r>
      <w:r w:rsidR="00BF77D2">
        <w:rPr>
          <w:rFonts w:ascii="Times New Roman" w:hAnsi="Times New Roman" w:cs="Times New Roman"/>
          <w:lang w:val="de-DE"/>
        </w:rPr>
        <w:t xml:space="preserve"> </w:t>
      </w:r>
      <w:r w:rsidRPr="008E535B">
        <w:rPr>
          <w:rFonts w:ascii="Times New Roman" w:hAnsi="Times New Roman" w:cs="Times New Roman"/>
          <w:lang w:val="de-DE"/>
        </w:rPr>
        <w:t>434–448.</w:t>
      </w:r>
    </w:p>
    <w:p w14:paraId="349B7857" w14:textId="5E0A2632" w:rsidR="00B531AA" w:rsidRPr="008E535B" w:rsidRDefault="00B531AA" w:rsidP="00B65CF3">
      <w:pPr>
        <w:spacing w:after="0" w:line="240" w:lineRule="auto"/>
        <w:ind w:left="397" w:hanging="397"/>
        <w:jc w:val="both"/>
        <w:rPr>
          <w:rFonts w:ascii="Times New Roman" w:hAnsi="Times New Roman" w:cs="Times New Roman"/>
          <w:lang w:val="de-DE"/>
        </w:rPr>
      </w:pPr>
      <w:r w:rsidRPr="008E535B">
        <w:rPr>
          <w:rFonts w:ascii="Times New Roman" w:hAnsi="Times New Roman" w:cs="Times New Roman"/>
          <w:lang w:val="de-DE"/>
        </w:rPr>
        <w:t>Meiser</w:t>
      </w:r>
      <w:r w:rsidR="00D47025" w:rsidRPr="008E535B">
        <w:rPr>
          <w:rFonts w:ascii="Times New Roman" w:hAnsi="Times New Roman" w:cs="Times New Roman"/>
          <w:lang w:val="de-DE"/>
        </w:rPr>
        <w:t>,</w:t>
      </w:r>
      <w:r w:rsidR="00BF77D2">
        <w:rPr>
          <w:rFonts w:ascii="Times New Roman" w:hAnsi="Times New Roman" w:cs="Times New Roman"/>
          <w:lang w:val="de-DE"/>
        </w:rPr>
        <w:t xml:space="preserve"> </w:t>
      </w:r>
      <w:r w:rsidR="00D47025" w:rsidRPr="008E535B">
        <w:rPr>
          <w:rFonts w:ascii="Times New Roman" w:hAnsi="Times New Roman" w:cs="Times New Roman"/>
          <w:lang w:val="de-DE"/>
        </w:rPr>
        <w:t>G.</w:t>
      </w:r>
      <w:r w:rsidR="00BF77D2">
        <w:rPr>
          <w:rFonts w:ascii="Times New Roman" w:hAnsi="Times New Roman" w:cs="Times New Roman"/>
          <w:lang w:val="de-DE"/>
        </w:rPr>
        <w:t xml:space="preserve"> </w:t>
      </w:r>
      <w:r w:rsidR="00F60D5E" w:rsidRPr="008E535B">
        <w:rPr>
          <w:rFonts w:ascii="Times New Roman" w:hAnsi="Times New Roman" w:cs="Times New Roman"/>
          <w:lang w:val="de-DE"/>
        </w:rPr>
        <w:t>(2010)</w:t>
      </w:r>
      <w:r w:rsidR="00BF77D2">
        <w:rPr>
          <w:rFonts w:ascii="Times New Roman" w:hAnsi="Times New Roman" w:cs="Times New Roman"/>
          <w:lang w:val="de-DE"/>
        </w:rPr>
        <w:t xml:space="preserve"> </w:t>
      </w:r>
      <w:r w:rsidR="00F60D5E" w:rsidRPr="008E535B">
        <w:rPr>
          <w:rFonts w:ascii="Times New Roman" w:hAnsi="Times New Roman" w:cs="Times New Roman"/>
          <w:lang w:val="de-DE"/>
        </w:rPr>
        <w:t>[</w:t>
      </w:r>
      <w:r w:rsidR="00D47025" w:rsidRPr="008E535B">
        <w:rPr>
          <w:rFonts w:ascii="Times New Roman" w:hAnsi="Times New Roman" w:cs="Times New Roman"/>
          <w:lang w:val="de-DE"/>
        </w:rPr>
        <w:t>1998</w:t>
      </w:r>
      <w:r w:rsidR="00F60D5E" w:rsidRPr="008E535B">
        <w:rPr>
          <w:rFonts w:ascii="Times New Roman" w:hAnsi="Times New Roman" w:cs="Times New Roman"/>
          <w:lang w:val="de-DE"/>
        </w:rPr>
        <w:t>]</w:t>
      </w:r>
      <w:r w:rsidR="00D47025"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G.</w:t>
      </w:r>
      <w:r w:rsidR="00BF77D2">
        <w:rPr>
          <w:rFonts w:ascii="Times New Roman" w:hAnsi="Times New Roman" w:cs="Times New Roman"/>
          <w:lang w:val="de-DE"/>
        </w:rPr>
        <w:t xml:space="preserve"> </w:t>
      </w:r>
      <w:r w:rsidRPr="008E535B">
        <w:rPr>
          <w:rFonts w:ascii="Times New Roman" w:hAnsi="Times New Roman" w:cs="Times New Roman"/>
          <w:lang w:val="de-DE"/>
        </w:rPr>
        <w:t>Meiser,</w:t>
      </w:r>
      <w:r w:rsidR="00BF77D2">
        <w:rPr>
          <w:rFonts w:ascii="Times New Roman" w:hAnsi="Times New Roman" w:cs="Times New Roman"/>
          <w:lang w:val="de-DE"/>
        </w:rPr>
        <w:t xml:space="preserve"> </w:t>
      </w:r>
      <w:r w:rsidRPr="008E535B">
        <w:rPr>
          <w:rFonts w:ascii="Times New Roman" w:hAnsi="Times New Roman" w:cs="Times New Roman"/>
          <w:i/>
          <w:lang w:val="de-DE"/>
        </w:rPr>
        <w:t>Historische</w:t>
      </w:r>
      <w:r w:rsidR="00BF77D2">
        <w:rPr>
          <w:rFonts w:ascii="Times New Roman" w:hAnsi="Times New Roman" w:cs="Times New Roman"/>
          <w:i/>
          <w:lang w:val="de-DE"/>
        </w:rPr>
        <w:t xml:space="preserve"> </w:t>
      </w:r>
      <w:r w:rsidRPr="008E535B">
        <w:rPr>
          <w:rFonts w:ascii="Times New Roman" w:hAnsi="Times New Roman" w:cs="Times New Roman"/>
          <w:i/>
          <w:lang w:val="de-DE"/>
        </w:rPr>
        <w:t>Laut-</w:t>
      </w:r>
      <w:r w:rsidR="00BF77D2">
        <w:rPr>
          <w:rFonts w:ascii="Times New Roman" w:hAnsi="Times New Roman" w:cs="Times New Roman"/>
          <w:i/>
          <w:lang w:val="de-DE"/>
        </w:rPr>
        <w:t xml:space="preserve"> </w:t>
      </w:r>
      <w:r w:rsidRPr="008E535B">
        <w:rPr>
          <w:rFonts w:ascii="Times New Roman" w:hAnsi="Times New Roman" w:cs="Times New Roman"/>
          <w:i/>
          <w:lang w:val="de-DE"/>
        </w:rPr>
        <w:t>und</w:t>
      </w:r>
      <w:r w:rsidR="00BF77D2">
        <w:rPr>
          <w:rFonts w:ascii="Times New Roman" w:hAnsi="Times New Roman" w:cs="Times New Roman"/>
          <w:i/>
          <w:lang w:val="de-DE"/>
        </w:rPr>
        <w:t xml:space="preserve"> </w:t>
      </w:r>
      <w:r w:rsidRPr="008E535B">
        <w:rPr>
          <w:rFonts w:ascii="Times New Roman" w:hAnsi="Times New Roman" w:cs="Times New Roman"/>
          <w:i/>
          <w:lang w:val="de-DE"/>
        </w:rPr>
        <w:t>Formenlehre</w:t>
      </w:r>
      <w:r w:rsidR="00BF77D2">
        <w:rPr>
          <w:rFonts w:ascii="Times New Roman" w:hAnsi="Times New Roman" w:cs="Times New Roman"/>
          <w:i/>
          <w:lang w:val="de-DE"/>
        </w:rPr>
        <w:t xml:space="preserve"> </w:t>
      </w:r>
      <w:r w:rsidRPr="008E535B">
        <w:rPr>
          <w:rFonts w:ascii="Times New Roman" w:hAnsi="Times New Roman" w:cs="Times New Roman"/>
          <w:i/>
          <w:lang w:val="de-DE"/>
        </w:rPr>
        <w:t>der</w:t>
      </w:r>
      <w:r w:rsidR="00BF77D2">
        <w:rPr>
          <w:rFonts w:ascii="Times New Roman" w:hAnsi="Times New Roman" w:cs="Times New Roman"/>
          <w:i/>
          <w:lang w:val="de-DE"/>
        </w:rPr>
        <w:t xml:space="preserve"> </w:t>
      </w:r>
      <w:r w:rsidRPr="008E535B">
        <w:rPr>
          <w:rFonts w:ascii="Times New Roman" w:hAnsi="Times New Roman" w:cs="Times New Roman"/>
          <w:i/>
          <w:lang w:val="de-DE"/>
        </w:rPr>
        <w:t>lateinischen</w:t>
      </w:r>
      <w:r w:rsidR="00BF77D2">
        <w:rPr>
          <w:rFonts w:ascii="Times New Roman" w:hAnsi="Times New Roman" w:cs="Times New Roman"/>
          <w:i/>
          <w:lang w:val="de-DE"/>
        </w:rPr>
        <w:t xml:space="preserve"> </w:t>
      </w:r>
      <w:r w:rsidRPr="008E535B">
        <w:rPr>
          <w:rFonts w:ascii="Times New Roman" w:hAnsi="Times New Roman" w:cs="Times New Roman"/>
          <w:i/>
          <w:lang w:val="de-DE"/>
        </w:rPr>
        <w:t>Sprache</w:t>
      </w:r>
      <w:r w:rsidR="00BF77D2">
        <w:rPr>
          <w:rFonts w:ascii="Times New Roman" w:hAnsi="Times New Roman" w:cs="Times New Roman"/>
          <w:i/>
          <w:lang w:val="de-DE"/>
        </w:rPr>
        <w:t xml:space="preserve"> </w:t>
      </w:r>
      <w:r w:rsidR="00D47025" w:rsidRPr="008E535B">
        <w:rPr>
          <w:rFonts w:ascii="Times New Roman" w:hAnsi="Times New Roman" w:cs="Times New Roman"/>
          <w:lang w:val="de-DE"/>
        </w:rPr>
        <w:t>(3rd</w:t>
      </w:r>
      <w:r w:rsidR="00BF77D2">
        <w:rPr>
          <w:rFonts w:ascii="Times New Roman" w:hAnsi="Times New Roman" w:cs="Times New Roman"/>
          <w:lang w:val="de-DE"/>
        </w:rPr>
        <w:t xml:space="preserve"> </w:t>
      </w:r>
      <w:r w:rsidR="00D47025" w:rsidRPr="008E535B">
        <w:rPr>
          <w:rFonts w:ascii="Times New Roman" w:hAnsi="Times New Roman" w:cs="Times New Roman"/>
          <w:lang w:val="de-DE"/>
        </w:rPr>
        <w:t>edn.)</w:t>
      </w:r>
      <w:r w:rsidR="00D17065"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Darmstadt</w:t>
      </w:r>
      <w:r w:rsidR="00E81431" w:rsidRPr="008E535B">
        <w:rPr>
          <w:rFonts w:ascii="Times New Roman" w:hAnsi="Times New Roman" w:cs="Times New Roman"/>
          <w:lang w:val="de-DE"/>
        </w:rPr>
        <w:t>:</w:t>
      </w:r>
      <w:r w:rsidR="00BF77D2">
        <w:rPr>
          <w:rFonts w:ascii="Times New Roman" w:hAnsi="Times New Roman" w:cs="Times New Roman"/>
          <w:lang w:val="de-DE"/>
        </w:rPr>
        <w:t xml:space="preserve"> </w:t>
      </w:r>
      <w:bookmarkStart w:id="11" w:name="_Hlk100857853"/>
      <w:r w:rsidRPr="008E535B">
        <w:rPr>
          <w:rFonts w:ascii="Times New Roman" w:hAnsi="Times New Roman" w:cs="Times New Roman"/>
          <w:lang w:val="de-DE"/>
        </w:rPr>
        <w:t>Wissenscheftliche</w:t>
      </w:r>
      <w:r w:rsidR="00BF77D2">
        <w:rPr>
          <w:rFonts w:ascii="Times New Roman" w:hAnsi="Times New Roman" w:cs="Times New Roman"/>
          <w:lang w:val="de-DE"/>
        </w:rPr>
        <w:t xml:space="preserve"> </w:t>
      </w:r>
      <w:r w:rsidRPr="008E535B">
        <w:rPr>
          <w:rFonts w:ascii="Times New Roman" w:hAnsi="Times New Roman" w:cs="Times New Roman"/>
          <w:lang w:val="de-DE"/>
        </w:rPr>
        <w:t>Buchgesellschaft</w:t>
      </w:r>
      <w:bookmarkEnd w:id="11"/>
      <w:r w:rsidRPr="008E535B">
        <w:rPr>
          <w:rFonts w:ascii="Times New Roman" w:hAnsi="Times New Roman" w:cs="Times New Roman"/>
          <w:lang w:val="de-DE"/>
        </w:rPr>
        <w:t>.</w:t>
      </w:r>
    </w:p>
    <w:p w14:paraId="4B648051" w14:textId="7B6C74E9" w:rsidR="00B531AA" w:rsidRPr="008E535B" w:rsidRDefault="00B531AA" w:rsidP="00B65CF3">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GB"/>
        </w:rPr>
        <w:t>Pezzini</w:t>
      </w:r>
      <w:r w:rsidR="00D17065" w:rsidRPr="008E535B">
        <w:rPr>
          <w:rFonts w:ascii="Times New Roman" w:hAnsi="Times New Roman" w:cs="Times New Roman"/>
          <w:lang w:val="en-GB"/>
        </w:rPr>
        <w:t>,</w:t>
      </w:r>
      <w:r w:rsidR="00BF77D2">
        <w:rPr>
          <w:rFonts w:ascii="Times New Roman" w:hAnsi="Times New Roman" w:cs="Times New Roman"/>
          <w:lang w:val="en-GB"/>
        </w:rPr>
        <w:t xml:space="preserve"> </w:t>
      </w:r>
      <w:r w:rsidR="00D17065" w:rsidRPr="008E535B">
        <w:rPr>
          <w:rFonts w:ascii="Times New Roman" w:hAnsi="Times New Roman" w:cs="Times New Roman"/>
          <w:lang w:val="en-GB"/>
        </w:rPr>
        <w:t>G.</w:t>
      </w:r>
      <w:r w:rsidR="00BF77D2">
        <w:rPr>
          <w:rFonts w:ascii="Times New Roman" w:hAnsi="Times New Roman" w:cs="Times New Roman"/>
          <w:lang w:val="en-GB"/>
        </w:rPr>
        <w:t xml:space="preserve"> </w:t>
      </w:r>
      <w:r w:rsidR="00D17065" w:rsidRPr="008E535B">
        <w:rPr>
          <w:rFonts w:ascii="Times New Roman" w:hAnsi="Times New Roman" w:cs="Times New Roman"/>
          <w:lang w:val="en-GB"/>
        </w:rPr>
        <w:t>(</w:t>
      </w:r>
      <w:r w:rsidRPr="008E535B">
        <w:rPr>
          <w:rFonts w:ascii="Times New Roman" w:hAnsi="Times New Roman" w:cs="Times New Roman"/>
          <w:lang w:val="en-GB"/>
        </w:rPr>
        <w:t>2016</w:t>
      </w:r>
      <w:r w:rsidR="00D17065"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Cs/>
          <w:lang w:val="en-GB"/>
        </w:rPr>
        <w:t>Comic</w:t>
      </w:r>
      <w:r w:rsidR="00BF77D2">
        <w:rPr>
          <w:rFonts w:ascii="Times New Roman" w:hAnsi="Times New Roman" w:cs="Times New Roman"/>
          <w:iCs/>
          <w:lang w:val="en-GB"/>
        </w:rPr>
        <w:t xml:space="preserve"> </w:t>
      </w:r>
      <w:r w:rsidRPr="008E535B">
        <w:rPr>
          <w:rFonts w:ascii="Times New Roman" w:hAnsi="Times New Roman" w:cs="Times New Roman"/>
          <w:iCs/>
          <w:lang w:val="en-GB"/>
        </w:rPr>
        <w:t>Lexicon:</w:t>
      </w:r>
      <w:r w:rsidR="00BF77D2">
        <w:rPr>
          <w:rFonts w:ascii="Times New Roman" w:hAnsi="Times New Roman" w:cs="Times New Roman"/>
          <w:iCs/>
          <w:lang w:val="en-GB"/>
        </w:rPr>
        <w:t xml:space="preserve"> </w:t>
      </w:r>
      <w:r w:rsidRPr="008E535B">
        <w:rPr>
          <w:rFonts w:ascii="Times New Roman" w:hAnsi="Times New Roman" w:cs="Times New Roman"/>
          <w:iCs/>
          <w:lang w:val="en-GB"/>
        </w:rPr>
        <w:t>Searching</w:t>
      </w:r>
      <w:r w:rsidR="00BF77D2">
        <w:rPr>
          <w:rFonts w:ascii="Times New Roman" w:hAnsi="Times New Roman" w:cs="Times New Roman"/>
          <w:iCs/>
          <w:lang w:val="en-GB"/>
        </w:rPr>
        <w:t xml:space="preserve"> </w:t>
      </w:r>
      <w:r w:rsidRPr="008E535B">
        <w:rPr>
          <w:rFonts w:ascii="Times New Roman" w:hAnsi="Times New Roman" w:cs="Times New Roman"/>
          <w:iCs/>
          <w:lang w:val="en-GB"/>
        </w:rPr>
        <w:t>for</w:t>
      </w:r>
      <w:r w:rsidR="00BF77D2">
        <w:rPr>
          <w:rFonts w:ascii="Times New Roman" w:hAnsi="Times New Roman" w:cs="Times New Roman"/>
          <w:iCs/>
          <w:lang w:val="en-GB"/>
        </w:rPr>
        <w:t xml:space="preserve"> </w:t>
      </w:r>
      <w:r w:rsidRPr="008E535B">
        <w:rPr>
          <w:rFonts w:ascii="Times New Roman" w:hAnsi="Times New Roman" w:cs="Times New Roman"/>
          <w:iCs/>
          <w:lang w:val="en-GB"/>
        </w:rPr>
        <w:t>Submerged</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from</w:t>
      </w:r>
      <w:r w:rsidR="00BF77D2">
        <w:rPr>
          <w:rFonts w:ascii="Times New Roman" w:hAnsi="Times New Roman" w:cs="Times New Roman"/>
          <w:iCs/>
          <w:lang w:val="en-GB"/>
        </w:rPr>
        <w:t xml:space="preserve"> </w:t>
      </w:r>
      <w:r w:rsidRPr="008E535B">
        <w:rPr>
          <w:rFonts w:ascii="Times New Roman" w:hAnsi="Times New Roman" w:cs="Times New Roman"/>
          <w:iCs/>
          <w:lang w:val="en-GB"/>
        </w:rPr>
        <w:t>Plautus</w:t>
      </w:r>
      <w:r w:rsidR="00BF77D2">
        <w:rPr>
          <w:rFonts w:ascii="Times New Roman" w:hAnsi="Times New Roman" w:cs="Times New Roman"/>
          <w:iCs/>
          <w:lang w:val="en-GB"/>
        </w:rPr>
        <w:t xml:space="preserve"> </w:t>
      </w:r>
      <w:r w:rsidRPr="008E535B">
        <w:rPr>
          <w:rFonts w:ascii="Times New Roman" w:hAnsi="Times New Roman" w:cs="Times New Roman"/>
          <w:iCs/>
          <w:lang w:val="en-GB"/>
        </w:rPr>
        <w:t>to</w:t>
      </w:r>
      <w:r w:rsidR="00BF77D2">
        <w:rPr>
          <w:rFonts w:ascii="Times New Roman" w:hAnsi="Times New Roman" w:cs="Times New Roman"/>
          <w:iCs/>
          <w:lang w:val="en-GB"/>
        </w:rPr>
        <w:t xml:space="preserve"> </w:t>
      </w:r>
      <w:r w:rsidRPr="008E535B">
        <w:rPr>
          <w:rFonts w:ascii="Times New Roman" w:hAnsi="Times New Roman" w:cs="Times New Roman"/>
          <w:iCs/>
          <w:lang w:val="en-GB"/>
        </w:rPr>
        <w:t>Erasmus</w:t>
      </w:r>
      <w:r w:rsidR="00D17065" w:rsidRPr="008E535B">
        <w:rPr>
          <w:rFonts w:ascii="Times New Roman" w:hAnsi="Times New Roman" w:cs="Times New Roman"/>
          <w:lang w:val="en-GB"/>
        </w:rPr>
        <w:t>.</w:t>
      </w:r>
      <w:r w:rsidR="00BF77D2">
        <w:rPr>
          <w:rFonts w:ascii="Times New Roman" w:hAnsi="Times New Roman" w:cs="Times New Roman"/>
          <w:lang w:val="en-GB"/>
        </w:rPr>
        <w:t xml:space="preserve"> </w:t>
      </w:r>
      <w:r w:rsidR="00D17065" w:rsidRPr="008E535B">
        <w:rPr>
          <w:rFonts w:ascii="Times New Roman" w:hAnsi="Times New Roman" w:cs="Times New Roman"/>
          <w:lang w:val="en-GB"/>
        </w:rPr>
        <w:t>I</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BF77D2">
        <w:rPr>
          <w:rFonts w:ascii="Times New Roman" w:hAnsi="Times New Roman" w:cs="Times New Roman"/>
          <w:lang w:val="en-GB"/>
        </w:rPr>
        <w:t xml:space="preserve"> </w:t>
      </w:r>
      <w:r w:rsidRPr="008E535B">
        <w:rPr>
          <w:rFonts w:ascii="Times New Roman" w:hAnsi="Times New Roman" w:cs="Times New Roman"/>
          <w:lang w:val="en-GB"/>
        </w:rPr>
        <w:t>Adams</w:t>
      </w:r>
      <w:r w:rsidR="00BF77D2">
        <w:rPr>
          <w:rFonts w:ascii="Times New Roman" w:hAnsi="Times New Roman" w:cs="Times New Roman"/>
          <w:lang w:val="en-GB"/>
        </w:rPr>
        <w:t xml:space="preserve"> </w:t>
      </w:r>
      <w:r w:rsidR="00D17065"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Pr="008E535B">
        <w:rPr>
          <w:rFonts w:ascii="Times New Roman" w:hAnsi="Times New Roman" w:cs="Times New Roman"/>
          <w:lang w:val="en-GB"/>
        </w:rPr>
        <w:t>Vincent</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D17065" w:rsidRPr="008E535B">
        <w:rPr>
          <w:rFonts w:ascii="Times New Roman" w:hAnsi="Times New Roman" w:cs="Times New Roman"/>
          <w:lang w:val="en-GB"/>
        </w:rPr>
        <w:t>Eds.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Continuities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between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Early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lang w:val="en-GB"/>
        </w:rPr>
        <w:t xml:space="preserve"> </w:t>
      </w:r>
      <w:r w:rsidR="00D17065" w:rsidRPr="008E535B">
        <w:rPr>
          <w:rFonts w:ascii="Times New Roman" w:hAnsi="Times New Roman" w:cs="Times New Roman"/>
          <w:lang w:val="en-GB"/>
        </w:rPr>
        <w:t>(pp.</w:t>
      </w:r>
      <w:r w:rsidR="00BF77D2">
        <w:rPr>
          <w:rFonts w:ascii="Times New Roman" w:hAnsi="Times New Roman" w:cs="Times New Roman"/>
          <w:lang w:val="en-GB"/>
        </w:rPr>
        <w:t xml:space="preserve"> </w:t>
      </w:r>
      <w:r w:rsidR="00D17065" w:rsidRPr="008E535B">
        <w:rPr>
          <w:rFonts w:ascii="Times New Roman" w:hAnsi="Times New Roman" w:cs="Times New Roman"/>
          <w:lang w:val="en-GB"/>
        </w:rPr>
        <w:t>14-46).</w:t>
      </w:r>
      <w:r w:rsidR="00BF77D2">
        <w:rPr>
          <w:rFonts w:ascii="Times New Roman" w:hAnsi="Times New Roman" w:cs="Times New Roman"/>
          <w:lang w:val="en-GB"/>
        </w:rPr>
        <w:t xml:space="preserve"> </w:t>
      </w:r>
      <w:r w:rsidRPr="008E535B">
        <w:rPr>
          <w:rFonts w:ascii="Times New Roman" w:hAnsi="Times New Roman" w:cs="Times New Roman"/>
          <w:lang w:val="es-ES"/>
        </w:rPr>
        <w:t>Cambridge</w:t>
      </w:r>
      <w:r w:rsidR="00D17065"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Cambridge</w:t>
      </w:r>
      <w:r w:rsidR="00BF77D2">
        <w:rPr>
          <w:rFonts w:ascii="Times New Roman" w:hAnsi="Times New Roman" w:cs="Times New Roman"/>
          <w:lang w:val="es-ES"/>
        </w:rPr>
        <w:t xml:space="preserve"> </w:t>
      </w:r>
      <w:r w:rsidRPr="008E535B">
        <w:rPr>
          <w:rFonts w:ascii="Times New Roman" w:hAnsi="Times New Roman" w:cs="Times New Roman"/>
          <w:lang w:val="es-ES"/>
        </w:rPr>
        <w:t>University</w:t>
      </w:r>
      <w:r w:rsidR="00BF77D2">
        <w:rPr>
          <w:rFonts w:ascii="Times New Roman" w:hAnsi="Times New Roman" w:cs="Times New Roman"/>
          <w:lang w:val="es-ES"/>
        </w:rPr>
        <w:t xml:space="preserve"> </w:t>
      </w:r>
      <w:r w:rsidRPr="008E535B">
        <w:rPr>
          <w:rFonts w:ascii="Times New Roman" w:hAnsi="Times New Roman" w:cs="Times New Roman"/>
          <w:lang w:val="es-ES"/>
        </w:rPr>
        <w:t>Press,</w:t>
      </w:r>
      <w:r w:rsidR="00BF77D2">
        <w:rPr>
          <w:rFonts w:ascii="Times New Roman" w:hAnsi="Times New Roman" w:cs="Times New Roman"/>
          <w:lang w:val="es-ES"/>
        </w:rPr>
        <w:t xml:space="preserve"> </w:t>
      </w:r>
    </w:p>
    <w:p w14:paraId="699B6DAD" w14:textId="4D5FF2EC" w:rsidR="00B531AA" w:rsidRPr="008E535B" w:rsidRDefault="00B531AA" w:rsidP="00B65CF3">
      <w:pPr>
        <w:spacing w:after="0" w:line="240" w:lineRule="auto"/>
        <w:ind w:left="397" w:hanging="397"/>
        <w:jc w:val="both"/>
        <w:rPr>
          <w:rFonts w:ascii="Times New Roman" w:hAnsi="Times New Roman" w:cs="Times New Roman"/>
        </w:rPr>
      </w:pPr>
      <w:r w:rsidRPr="008E535B">
        <w:rPr>
          <w:rFonts w:ascii="Times New Roman" w:hAnsi="Times New Roman" w:cs="Times New Roman"/>
        </w:rPr>
        <w:t>Prosdocimi</w:t>
      </w:r>
      <w:r w:rsidR="00563E95" w:rsidRPr="008E535B">
        <w:rPr>
          <w:rFonts w:ascii="Times New Roman" w:hAnsi="Times New Roman" w:cs="Times New Roman"/>
        </w:rPr>
        <w:t>,</w:t>
      </w:r>
      <w:r w:rsidR="00BF77D2">
        <w:rPr>
          <w:rFonts w:ascii="Times New Roman" w:hAnsi="Times New Roman" w:cs="Times New Roman"/>
        </w:rPr>
        <w:t xml:space="preserve"> </w:t>
      </w:r>
      <w:r w:rsidR="00563E95" w:rsidRPr="008E535B">
        <w:rPr>
          <w:rFonts w:ascii="Times New Roman" w:hAnsi="Times New Roman" w:cs="Times New Roman"/>
        </w:rPr>
        <w:t>A.</w:t>
      </w:r>
      <w:r w:rsidR="00BF77D2">
        <w:rPr>
          <w:rFonts w:ascii="Times New Roman" w:hAnsi="Times New Roman" w:cs="Times New Roman"/>
        </w:rPr>
        <w:t xml:space="preserve"> </w:t>
      </w:r>
      <w:r w:rsidR="00563E95" w:rsidRPr="008E535B">
        <w:rPr>
          <w:rFonts w:ascii="Times New Roman" w:hAnsi="Times New Roman" w:cs="Times New Roman"/>
        </w:rPr>
        <w:t>(</w:t>
      </w:r>
      <w:r w:rsidRPr="008E535B">
        <w:rPr>
          <w:rFonts w:ascii="Times New Roman" w:hAnsi="Times New Roman" w:cs="Times New Roman"/>
        </w:rPr>
        <w:t>1991</w:t>
      </w:r>
      <w:r w:rsidR="00563E9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Cs/>
        </w:rPr>
        <w:t>Tra</w:t>
      </w:r>
      <w:r w:rsidR="00BF77D2">
        <w:rPr>
          <w:rFonts w:ascii="Times New Roman" w:hAnsi="Times New Roman" w:cs="Times New Roman"/>
          <w:iCs/>
        </w:rPr>
        <w:t xml:space="preserve"> </w:t>
      </w:r>
      <w:r w:rsidRPr="008E535B">
        <w:rPr>
          <w:rFonts w:ascii="Times New Roman" w:hAnsi="Times New Roman" w:cs="Times New Roman"/>
          <w:iCs/>
        </w:rPr>
        <w:t>romanzo</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indeuropeo:</w:t>
      </w:r>
      <w:r w:rsidR="00BF77D2">
        <w:rPr>
          <w:rFonts w:ascii="Times New Roman" w:hAnsi="Times New Roman" w:cs="Times New Roman"/>
          <w:iCs/>
        </w:rPr>
        <w:t xml:space="preserve"> </w:t>
      </w:r>
      <w:r w:rsidRPr="008E535B">
        <w:rPr>
          <w:rFonts w:ascii="Times New Roman" w:hAnsi="Times New Roman" w:cs="Times New Roman"/>
          <w:iCs/>
        </w:rPr>
        <w:t>il</w:t>
      </w:r>
      <w:r w:rsidR="00BF77D2">
        <w:rPr>
          <w:rFonts w:ascii="Times New Roman" w:hAnsi="Times New Roman" w:cs="Times New Roman"/>
          <w:iCs/>
        </w:rPr>
        <w:t xml:space="preserve"> </w:t>
      </w:r>
      <w:r w:rsidRPr="008E535B">
        <w:rPr>
          <w:rFonts w:ascii="Times New Roman" w:hAnsi="Times New Roman" w:cs="Times New Roman"/>
          <w:iCs/>
        </w:rPr>
        <w:t>latino</w:t>
      </w:r>
      <w:r w:rsidR="00BF77D2">
        <w:rPr>
          <w:rFonts w:ascii="Times New Roman" w:hAnsi="Times New Roman" w:cs="Times New Roman"/>
          <w:iCs/>
        </w:rPr>
        <w:t xml:space="preserve"> </w:t>
      </w:r>
      <w:r w:rsidRPr="008E535B">
        <w:rPr>
          <w:rFonts w:ascii="Times New Roman" w:hAnsi="Times New Roman" w:cs="Times New Roman"/>
          <w:iCs/>
        </w:rPr>
        <w:t>sommerso</w:t>
      </w:r>
      <w:r w:rsidR="00563E95" w:rsidRPr="008E535B">
        <w:rPr>
          <w:rFonts w:ascii="Times New Roman" w:hAnsi="Times New Roman" w:cs="Times New Roman"/>
        </w:rPr>
        <w:t>.</w:t>
      </w:r>
      <w:r w:rsidR="00BF77D2">
        <w:rPr>
          <w:rFonts w:ascii="Times New Roman" w:hAnsi="Times New Roman" w:cs="Times New Roman"/>
        </w:rPr>
        <w:t xml:space="preserve"> </w:t>
      </w:r>
      <w:r w:rsidR="00563E95" w:rsidRPr="008E535B">
        <w:rPr>
          <w:rFonts w:ascii="Times New Roman" w:hAnsi="Times New Roman" w:cs="Times New Roman"/>
        </w:rPr>
        <w:t>I</w:t>
      </w:r>
      <w:r w:rsidRPr="008E535B">
        <w:rPr>
          <w:rFonts w:ascii="Times New Roman" w:hAnsi="Times New Roman" w:cs="Times New Roman"/>
        </w:rPr>
        <w:t>n</w:t>
      </w:r>
      <w:r w:rsidR="00BF77D2">
        <w:rPr>
          <w:rFonts w:ascii="Times New Roman" w:hAnsi="Times New Roman" w:cs="Times New Roman"/>
        </w:rPr>
        <w:t xml:space="preserve"> </w:t>
      </w:r>
      <w:r w:rsidRPr="008E535B">
        <w:rPr>
          <w:rFonts w:ascii="Times New Roman" w:hAnsi="Times New Roman" w:cs="Times New Roman"/>
        </w:rPr>
        <w:t>L.</w:t>
      </w:r>
      <w:r w:rsidR="00BF77D2">
        <w:rPr>
          <w:rFonts w:ascii="Times New Roman" w:hAnsi="Times New Roman" w:cs="Times New Roman"/>
        </w:rPr>
        <w:t xml:space="preserve"> </w:t>
      </w:r>
      <w:r w:rsidRPr="008E535B">
        <w:rPr>
          <w:rFonts w:ascii="Times New Roman" w:hAnsi="Times New Roman" w:cs="Times New Roman"/>
        </w:rPr>
        <w:t>Vannelli</w:t>
      </w:r>
      <w:r w:rsidR="00BF77D2">
        <w:rPr>
          <w:rFonts w:ascii="Times New Roman" w:hAnsi="Times New Roman" w:cs="Times New Roman"/>
        </w:rPr>
        <w:t xml:space="preserve"> </w:t>
      </w:r>
      <w:r w:rsidR="00563E95"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Zamboni</w:t>
      </w:r>
      <w:r w:rsidR="00BF77D2">
        <w:rPr>
          <w:rFonts w:ascii="Times New Roman" w:hAnsi="Times New Roman" w:cs="Times New Roman"/>
        </w:rPr>
        <w:t xml:space="preserve"> </w:t>
      </w:r>
      <w:r w:rsidRPr="008E535B">
        <w:rPr>
          <w:rFonts w:ascii="Times New Roman" w:hAnsi="Times New Roman" w:cs="Times New Roman"/>
        </w:rPr>
        <w:t>(</w:t>
      </w:r>
      <w:r w:rsidR="00563E95" w:rsidRPr="008E535B">
        <w:rPr>
          <w:rFonts w:ascii="Times New Roman" w:hAnsi="Times New Roman" w:cs="Times New Roman"/>
        </w:rPr>
        <w:t>Eds.</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Per</w:t>
      </w:r>
      <w:r w:rsidR="00BF77D2">
        <w:rPr>
          <w:rFonts w:ascii="Times New Roman" w:hAnsi="Times New Roman" w:cs="Times New Roman"/>
          <w:i/>
          <w:iCs/>
        </w:rPr>
        <w:t xml:space="preserve"> </w:t>
      </w:r>
      <w:r w:rsidRPr="008E535B">
        <w:rPr>
          <w:rFonts w:ascii="Times New Roman" w:hAnsi="Times New Roman" w:cs="Times New Roman"/>
          <w:i/>
          <w:iCs/>
        </w:rPr>
        <w:t>Giovan</w:t>
      </w:r>
      <w:r w:rsidR="00BF77D2">
        <w:rPr>
          <w:rFonts w:ascii="Times New Roman" w:hAnsi="Times New Roman" w:cs="Times New Roman"/>
          <w:i/>
          <w:iCs/>
        </w:rPr>
        <w:t xml:space="preserve"> </w:t>
      </w:r>
      <w:r w:rsidRPr="008E535B">
        <w:rPr>
          <w:rFonts w:ascii="Times New Roman" w:hAnsi="Times New Roman" w:cs="Times New Roman"/>
          <w:i/>
          <w:iCs/>
        </w:rPr>
        <w:t>Battista</w:t>
      </w:r>
      <w:r w:rsidR="00BF77D2">
        <w:rPr>
          <w:rFonts w:ascii="Times New Roman" w:hAnsi="Times New Roman" w:cs="Times New Roman"/>
          <w:i/>
          <w:iCs/>
        </w:rPr>
        <w:t xml:space="preserve"> </w:t>
      </w:r>
      <w:r w:rsidRPr="008E535B">
        <w:rPr>
          <w:rFonts w:ascii="Times New Roman" w:hAnsi="Times New Roman" w:cs="Times New Roman"/>
          <w:i/>
          <w:iCs/>
        </w:rPr>
        <w:t>Pellegrini:</w:t>
      </w:r>
      <w:r w:rsidR="00BF77D2">
        <w:rPr>
          <w:rFonts w:ascii="Times New Roman" w:hAnsi="Times New Roman" w:cs="Times New Roman"/>
          <w:i/>
          <w:iCs/>
        </w:rPr>
        <w:t xml:space="preserve"> </w:t>
      </w:r>
      <w:r w:rsidRPr="008E535B">
        <w:rPr>
          <w:rFonts w:ascii="Times New Roman" w:hAnsi="Times New Roman" w:cs="Times New Roman"/>
          <w:i/>
          <w:iCs/>
        </w:rPr>
        <w:t>scritti</w:t>
      </w:r>
      <w:r w:rsidR="00BF77D2">
        <w:rPr>
          <w:rFonts w:ascii="Times New Roman" w:hAnsi="Times New Roman" w:cs="Times New Roman"/>
          <w:i/>
          <w:iCs/>
        </w:rPr>
        <w:t xml:space="preserve"> </w:t>
      </w:r>
      <w:r w:rsidRPr="008E535B">
        <w:rPr>
          <w:rFonts w:ascii="Times New Roman" w:hAnsi="Times New Roman" w:cs="Times New Roman"/>
          <w:i/>
          <w:iCs/>
        </w:rPr>
        <w:t>degli</w:t>
      </w:r>
      <w:r w:rsidR="00BF77D2">
        <w:rPr>
          <w:rFonts w:ascii="Times New Roman" w:hAnsi="Times New Roman" w:cs="Times New Roman"/>
          <w:i/>
          <w:iCs/>
        </w:rPr>
        <w:t xml:space="preserve"> </w:t>
      </w:r>
      <w:r w:rsidRPr="008E535B">
        <w:rPr>
          <w:rFonts w:ascii="Times New Roman" w:hAnsi="Times New Roman" w:cs="Times New Roman"/>
          <w:i/>
          <w:iCs/>
        </w:rPr>
        <w:t>allievi</w:t>
      </w:r>
      <w:r w:rsidR="00BF77D2">
        <w:rPr>
          <w:rFonts w:ascii="Times New Roman" w:hAnsi="Times New Roman" w:cs="Times New Roman"/>
          <w:i/>
          <w:iCs/>
        </w:rPr>
        <w:t xml:space="preserve"> </w:t>
      </w:r>
      <w:r w:rsidRPr="008E535B">
        <w:rPr>
          <w:rFonts w:ascii="Times New Roman" w:hAnsi="Times New Roman" w:cs="Times New Roman"/>
          <w:i/>
          <w:iCs/>
        </w:rPr>
        <w:t>padovani</w:t>
      </w:r>
      <w:r w:rsidR="00BF77D2">
        <w:rPr>
          <w:rFonts w:ascii="Times New Roman" w:hAnsi="Times New Roman" w:cs="Times New Roman"/>
        </w:rPr>
        <w:t xml:space="preserve"> </w:t>
      </w:r>
      <w:r w:rsidR="00563E95" w:rsidRPr="008E535B">
        <w:rPr>
          <w:rFonts w:ascii="Times New Roman" w:hAnsi="Times New Roman" w:cs="Times New Roman"/>
        </w:rPr>
        <w:t>(vol.</w:t>
      </w:r>
      <w:r w:rsidR="00BF77D2">
        <w:rPr>
          <w:rFonts w:ascii="Times New Roman" w:hAnsi="Times New Roman" w:cs="Times New Roman"/>
        </w:rPr>
        <w:t xml:space="preserve"> </w:t>
      </w:r>
      <w:r w:rsidR="00563E95" w:rsidRPr="008E535B">
        <w:rPr>
          <w:rFonts w:ascii="Times New Roman" w:hAnsi="Times New Roman" w:cs="Times New Roman"/>
        </w:rPr>
        <w:t>II,</w:t>
      </w:r>
      <w:r w:rsidR="00BF77D2">
        <w:rPr>
          <w:rFonts w:ascii="Times New Roman" w:hAnsi="Times New Roman" w:cs="Times New Roman"/>
        </w:rPr>
        <w:t xml:space="preserve"> </w:t>
      </w:r>
      <w:r w:rsidR="00563E95" w:rsidRPr="008E535B">
        <w:rPr>
          <w:rFonts w:ascii="Times New Roman" w:hAnsi="Times New Roman" w:cs="Times New Roman"/>
        </w:rPr>
        <w:t>pp.</w:t>
      </w:r>
      <w:r w:rsidR="00BF77D2">
        <w:rPr>
          <w:rFonts w:ascii="Times New Roman" w:hAnsi="Times New Roman" w:cs="Times New Roman"/>
        </w:rPr>
        <w:t xml:space="preserve"> </w:t>
      </w:r>
      <w:r w:rsidR="00563E95" w:rsidRPr="008E535B">
        <w:rPr>
          <w:rFonts w:ascii="Times New Roman" w:hAnsi="Times New Roman" w:cs="Times New Roman"/>
        </w:rPr>
        <w:t>517-643).</w:t>
      </w:r>
      <w:r w:rsidR="00BF77D2">
        <w:rPr>
          <w:rFonts w:ascii="Times New Roman" w:hAnsi="Times New Roman" w:cs="Times New Roman"/>
        </w:rPr>
        <w:t xml:space="preserve"> </w:t>
      </w:r>
      <w:r w:rsidRPr="008E535B">
        <w:rPr>
          <w:rFonts w:ascii="Times New Roman" w:hAnsi="Times New Roman" w:cs="Times New Roman"/>
        </w:rPr>
        <w:t>Padova</w:t>
      </w:r>
      <w:r w:rsidR="00563E9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Unipress</w:t>
      </w:r>
      <w:r w:rsidR="00563E95" w:rsidRPr="008E535B">
        <w:rPr>
          <w:rFonts w:ascii="Times New Roman" w:hAnsi="Times New Roman" w:cs="Times New Roman"/>
        </w:rPr>
        <w:t>.</w:t>
      </w:r>
      <w:r w:rsidR="00BF77D2">
        <w:rPr>
          <w:rFonts w:ascii="Times New Roman" w:hAnsi="Times New Roman" w:cs="Times New Roman"/>
        </w:rPr>
        <w:t xml:space="preserve"> </w:t>
      </w:r>
    </w:p>
    <w:p w14:paraId="0ACB8647" w14:textId="189AB7AF" w:rsidR="00B531AA" w:rsidRPr="008E535B" w:rsidRDefault="00B531AA" w:rsidP="00B65CF3">
      <w:pPr>
        <w:spacing w:after="0" w:line="240" w:lineRule="auto"/>
        <w:ind w:left="397" w:hanging="397"/>
        <w:jc w:val="both"/>
        <w:rPr>
          <w:rFonts w:ascii="Times New Roman" w:hAnsi="Times New Roman" w:cs="Times New Roman"/>
        </w:rPr>
      </w:pPr>
      <w:r w:rsidRPr="008E535B">
        <w:rPr>
          <w:rFonts w:ascii="Times New Roman" w:hAnsi="Times New Roman" w:cs="Times New Roman"/>
        </w:rPr>
        <w:t>Prosdocimi</w:t>
      </w:r>
      <w:r w:rsidR="00563E95" w:rsidRPr="008E535B">
        <w:rPr>
          <w:rFonts w:ascii="Times New Roman" w:hAnsi="Times New Roman" w:cs="Times New Roman"/>
        </w:rPr>
        <w:t>,</w:t>
      </w:r>
      <w:r w:rsidR="00BF77D2">
        <w:rPr>
          <w:rFonts w:ascii="Times New Roman" w:hAnsi="Times New Roman" w:cs="Times New Roman"/>
        </w:rPr>
        <w:t xml:space="preserve"> </w:t>
      </w:r>
      <w:r w:rsidR="00563E95" w:rsidRPr="008E535B">
        <w:rPr>
          <w:rFonts w:ascii="Times New Roman" w:hAnsi="Times New Roman" w:cs="Times New Roman"/>
        </w:rPr>
        <w:t>A.</w:t>
      </w:r>
      <w:r w:rsidR="00BF77D2">
        <w:rPr>
          <w:rFonts w:ascii="Times New Roman" w:hAnsi="Times New Roman" w:cs="Times New Roman"/>
        </w:rPr>
        <w:t xml:space="preserve"> </w:t>
      </w:r>
      <w:r w:rsidR="00563E95" w:rsidRPr="008E535B">
        <w:rPr>
          <w:rFonts w:ascii="Times New Roman" w:hAnsi="Times New Roman" w:cs="Times New Roman"/>
        </w:rPr>
        <w:t>(</w:t>
      </w:r>
      <w:r w:rsidRPr="008E535B">
        <w:rPr>
          <w:rFonts w:ascii="Times New Roman" w:hAnsi="Times New Roman" w:cs="Times New Roman"/>
        </w:rPr>
        <w:t>2004</w:t>
      </w:r>
      <w:r w:rsidR="00563E9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Cs/>
        </w:rPr>
        <w:t>Il</w:t>
      </w:r>
      <w:r w:rsidR="00BF77D2">
        <w:rPr>
          <w:rFonts w:ascii="Times New Roman" w:hAnsi="Times New Roman" w:cs="Times New Roman"/>
          <w:iCs/>
        </w:rPr>
        <w:t xml:space="preserve"> </w:t>
      </w:r>
      <w:r w:rsidRPr="008E535B">
        <w:rPr>
          <w:rFonts w:ascii="Times New Roman" w:hAnsi="Times New Roman" w:cs="Times New Roman"/>
          <w:iCs/>
        </w:rPr>
        <w:t>latino</w:t>
      </w:r>
      <w:r w:rsidR="00BF77D2">
        <w:rPr>
          <w:rFonts w:ascii="Times New Roman" w:hAnsi="Times New Roman" w:cs="Times New Roman"/>
          <w:iCs/>
        </w:rPr>
        <w:t xml:space="preserve"> </w:t>
      </w:r>
      <w:r w:rsidRPr="008E535B">
        <w:rPr>
          <w:rFonts w:ascii="Times New Roman" w:hAnsi="Times New Roman" w:cs="Times New Roman"/>
          <w:iCs/>
        </w:rPr>
        <w:t>sommerso</w:t>
      </w:r>
      <w:r w:rsidR="00563E95" w:rsidRPr="008E535B">
        <w:rPr>
          <w:rFonts w:ascii="Times New Roman" w:hAnsi="Times New Roman" w:cs="Times New Roman"/>
        </w:rPr>
        <w:t>.</w:t>
      </w:r>
      <w:r w:rsidR="00BF77D2">
        <w:rPr>
          <w:rFonts w:ascii="Times New Roman" w:hAnsi="Times New Roman" w:cs="Times New Roman"/>
        </w:rPr>
        <w:t xml:space="preserve"> </w:t>
      </w:r>
      <w:r w:rsidR="00563E95" w:rsidRPr="008E535B">
        <w:rPr>
          <w:rFonts w:ascii="Times New Roman" w:hAnsi="Times New Roman" w:cs="Times New Roman"/>
        </w:rPr>
        <w:t>I</w:t>
      </w:r>
      <w:r w:rsidRPr="008E535B">
        <w:rPr>
          <w:rFonts w:ascii="Times New Roman" w:hAnsi="Times New Roman" w:cs="Times New Roman"/>
        </w:rPr>
        <w:t>n</w:t>
      </w:r>
      <w:r w:rsidR="00BF77D2">
        <w:rPr>
          <w:rFonts w:ascii="Times New Roman" w:hAnsi="Times New Roman" w:cs="Times New Roman"/>
        </w:rPr>
        <w:t xml:space="preserve"> </w:t>
      </w:r>
      <w:r w:rsidRPr="008E535B">
        <w:rPr>
          <w:rFonts w:ascii="Times New Roman" w:hAnsi="Times New Roman" w:cs="Times New Roman"/>
        </w:rPr>
        <w:t>J.</w:t>
      </w:r>
      <w:r w:rsidR="00BF77D2">
        <w:rPr>
          <w:rFonts w:ascii="Times New Roman" w:hAnsi="Times New Roman" w:cs="Times New Roman"/>
        </w:rPr>
        <w:t xml:space="preserve"> </w:t>
      </w:r>
      <w:r w:rsidRPr="008E535B">
        <w:rPr>
          <w:rFonts w:ascii="Times New Roman" w:hAnsi="Times New Roman" w:cs="Times New Roman"/>
        </w:rPr>
        <w:t>Herman</w:t>
      </w:r>
      <w:r w:rsidR="00BF77D2">
        <w:rPr>
          <w:rFonts w:ascii="Times New Roman" w:hAnsi="Times New Roman" w:cs="Times New Roman"/>
        </w:rPr>
        <w:t xml:space="preserve"> </w:t>
      </w:r>
      <w:r w:rsidR="00563E95"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Marinetti</w:t>
      </w:r>
      <w:r w:rsidR="00BF77D2">
        <w:rPr>
          <w:rFonts w:ascii="Times New Roman" w:hAnsi="Times New Roman" w:cs="Times New Roman"/>
        </w:rPr>
        <w:t xml:space="preserve"> </w:t>
      </w:r>
      <w:r w:rsidRPr="008E535B">
        <w:rPr>
          <w:rFonts w:ascii="Times New Roman" w:hAnsi="Times New Roman" w:cs="Times New Roman"/>
        </w:rPr>
        <w:t>(</w:t>
      </w:r>
      <w:r w:rsidR="00563E95" w:rsidRPr="008E535B">
        <w:rPr>
          <w:rFonts w:ascii="Times New Roman" w:hAnsi="Times New Roman" w:cs="Times New Roman"/>
        </w:rPr>
        <w:t>Eds.</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La</w:t>
      </w:r>
      <w:r w:rsidR="00BF77D2">
        <w:rPr>
          <w:rFonts w:ascii="Times New Roman" w:hAnsi="Times New Roman" w:cs="Times New Roman"/>
          <w:i/>
        </w:rPr>
        <w:t xml:space="preserve"> </w:t>
      </w:r>
      <w:r w:rsidRPr="008E535B">
        <w:rPr>
          <w:rFonts w:ascii="Times New Roman" w:hAnsi="Times New Roman" w:cs="Times New Roman"/>
          <w:i/>
        </w:rPr>
        <w:t>preistoria</w:t>
      </w:r>
      <w:r w:rsidR="00BF77D2">
        <w:rPr>
          <w:rFonts w:ascii="Times New Roman" w:hAnsi="Times New Roman" w:cs="Times New Roman"/>
          <w:i/>
        </w:rPr>
        <w:t xml:space="preserve"> </w:t>
      </w:r>
      <w:r w:rsidRPr="008E535B">
        <w:rPr>
          <w:rFonts w:ascii="Times New Roman" w:hAnsi="Times New Roman" w:cs="Times New Roman"/>
          <w:i/>
        </w:rPr>
        <w:t>dell’italiano</w:t>
      </w:r>
      <w:r w:rsidRPr="008E535B">
        <w:rPr>
          <w:rFonts w:ascii="Times New Roman" w:hAnsi="Times New Roman" w:cs="Times New Roman"/>
          <w:i/>
          <w:iCs/>
        </w:rPr>
        <w:t>.</w:t>
      </w:r>
      <w:r w:rsidR="00BF77D2">
        <w:rPr>
          <w:rFonts w:ascii="Times New Roman" w:hAnsi="Times New Roman" w:cs="Times New Roman"/>
          <w:i/>
          <w:iCs/>
        </w:rPr>
        <w:t xml:space="preserve"> </w:t>
      </w:r>
      <w:r w:rsidRPr="008E535B">
        <w:rPr>
          <w:rFonts w:ascii="Times New Roman" w:hAnsi="Times New Roman" w:cs="Times New Roman"/>
          <w:i/>
          <w:iCs/>
        </w:rPr>
        <w:t>Atti</w:t>
      </w:r>
      <w:r w:rsidR="00BF77D2">
        <w:rPr>
          <w:rFonts w:ascii="Times New Roman" w:hAnsi="Times New Roman" w:cs="Times New Roman"/>
          <w:i/>
          <w:iCs/>
        </w:rPr>
        <w:t xml:space="preserve"> </w:t>
      </w:r>
      <w:r w:rsidRPr="008E535B">
        <w:rPr>
          <w:rFonts w:ascii="Times New Roman" w:hAnsi="Times New Roman" w:cs="Times New Roman"/>
          <w:i/>
          <w:iCs/>
        </w:rPr>
        <w:t>della</w:t>
      </w:r>
      <w:r w:rsidR="00BF77D2">
        <w:rPr>
          <w:rFonts w:ascii="Times New Roman" w:hAnsi="Times New Roman" w:cs="Times New Roman"/>
          <w:i/>
          <w:iCs/>
        </w:rPr>
        <w:t xml:space="preserve"> </w:t>
      </w:r>
      <w:r w:rsidRPr="008E535B">
        <w:rPr>
          <w:rFonts w:ascii="Times New Roman" w:hAnsi="Times New Roman" w:cs="Times New Roman"/>
          <w:i/>
          <w:iCs/>
        </w:rPr>
        <w:t>Tavola</w:t>
      </w:r>
      <w:r w:rsidR="00BF77D2">
        <w:rPr>
          <w:rFonts w:ascii="Times New Roman" w:hAnsi="Times New Roman" w:cs="Times New Roman"/>
          <w:i/>
          <w:iCs/>
        </w:rPr>
        <w:t xml:space="preserve"> </w:t>
      </w:r>
      <w:r w:rsidRPr="008E535B">
        <w:rPr>
          <w:rFonts w:ascii="Times New Roman" w:hAnsi="Times New Roman" w:cs="Times New Roman"/>
          <w:i/>
          <w:iCs/>
        </w:rPr>
        <w:t>Rotonda</w:t>
      </w:r>
      <w:r w:rsidR="00BF77D2">
        <w:rPr>
          <w:rFonts w:ascii="Times New Roman" w:hAnsi="Times New Roman" w:cs="Times New Roman"/>
          <w:i/>
          <w:iCs/>
        </w:rPr>
        <w:t xml:space="preserve"> </w:t>
      </w:r>
      <w:r w:rsidRPr="008E535B">
        <w:rPr>
          <w:rFonts w:ascii="Times New Roman" w:hAnsi="Times New Roman" w:cs="Times New Roman"/>
          <w:i/>
          <w:iCs/>
        </w:rPr>
        <w:t>di</w:t>
      </w:r>
      <w:r w:rsidR="00BF77D2">
        <w:rPr>
          <w:rFonts w:ascii="Times New Roman" w:hAnsi="Times New Roman" w:cs="Times New Roman"/>
          <w:i/>
          <w:iCs/>
        </w:rPr>
        <w:t xml:space="preserve"> </w:t>
      </w:r>
      <w:r w:rsidRPr="008E535B">
        <w:rPr>
          <w:rFonts w:ascii="Times New Roman" w:hAnsi="Times New Roman" w:cs="Times New Roman"/>
          <w:i/>
          <w:iCs/>
        </w:rPr>
        <w:t>Linguistica</w:t>
      </w:r>
      <w:r w:rsidR="00BF77D2">
        <w:rPr>
          <w:rFonts w:ascii="Times New Roman" w:hAnsi="Times New Roman" w:cs="Times New Roman"/>
          <w:i/>
          <w:iCs/>
        </w:rPr>
        <w:t xml:space="preserve"> </w:t>
      </w:r>
      <w:r w:rsidRPr="008E535B">
        <w:rPr>
          <w:rFonts w:ascii="Times New Roman" w:hAnsi="Times New Roman" w:cs="Times New Roman"/>
          <w:i/>
          <w:iCs/>
        </w:rPr>
        <w:t>Storica,</w:t>
      </w:r>
      <w:r w:rsidR="00BF77D2">
        <w:rPr>
          <w:rFonts w:ascii="Times New Roman" w:hAnsi="Times New Roman" w:cs="Times New Roman"/>
          <w:i/>
          <w:iCs/>
        </w:rPr>
        <w:t xml:space="preserve"> </w:t>
      </w:r>
      <w:r w:rsidRPr="008E535B">
        <w:rPr>
          <w:rFonts w:ascii="Times New Roman" w:hAnsi="Times New Roman" w:cs="Times New Roman"/>
          <w:i/>
          <w:iCs/>
        </w:rPr>
        <w:t>Università</w:t>
      </w:r>
      <w:r w:rsidR="00BF77D2">
        <w:rPr>
          <w:rFonts w:ascii="Times New Roman" w:hAnsi="Times New Roman" w:cs="Times New Roman"/>
          <w:i/>
          <w:iCs/>
        </w:rPr>
        <w:t xml:space="preserve"> </w:t>
      </w:r>
      <w:r w:rsidRPr="008E535B">
        <w:rPr>
          <w:rFonts w:ascii="Times New Roman" w:hAnsi="Times New Roman" w:cs="Times New Roman"/>
          <w:i/>
          <w:iCs/>
        </w:rPr>
        <w:t>Ca’</w:t>
      </w:r>
      <w:r w:rsidR="00BF77D2">
        <w:rPr>
          <w:rFonts w:ascii="Times New Roman" w:hAnsi="Times New Roman" w:cs="Times New Roman"/>
          <w:i/>
          <w:iCs/>
        </w:rPr>
        <w:t xml:space="preserve"> </w:t>
      </w:r>
      <w:r w:rsidRPr="008E535B">
        <w:rPr>
          <w:rFonts w:ascii="Times New Roman" w:hAnsi="Times New Roman" w:cs="Times New Roman"/>
          <w:i/>
          <w:iCs/>
        </w:rPr>
        <w:t>Foscari</w:t>
      </w:r>
      <w:r w:rsidR="00BF77D2">
        <w:rPr>
          <w:rFonts w:ascii="Times New Roman" w:hAnsi="Times New Roman" w:cs="Times New Roman"/>
          <w:i/>
          <w:iCs/>
        </w:rPr>
        <w:t xml:space="preserve"> </w:t>
      </w:r>
      <w:r w:rsidRPr="008E535B">
        <w:rPr>
          <w:rFonts w:ascii="Times New Roman" w:hAnsi="Times New Roman" w:cs="Times New Roman"/>
          <w:i/>
          <w:iCs/>
        </w:rPr>
        <w:t>di</w:t>
      </w:r>
      <w:r w:rsidR="00BF77D2">
        <w:rPr>
          <w:rFonts w:ascii="Times New Roman" w:hAnsi="Times New Roman" w:cs="Times New Roman"/>
          <w:i/>
          <w:iCs/>
        </w:rPr>
        <w:t xml:space="preserve"> </w:t>
      </w:r>
      <w:r w:rsidRPr="008E535B">
        <w:rPr>
          <w:rFonts w:ascii="Times New Roman" w:hAnsi="Times New Roman" w:cs="Times New Roman"/>
          <w:i/>
          <w:iCs/>
        </w:rPr>
        <w:t>Venezia,</w:t>
      </w:r>
      <w:r w:rsidR="00BF77D2">
        <w:rPr>
          <w:rFonts w:ascii="Times New Roman" w:hAnsi="Times New Roman" w:cs="Times New Roman"/>
          <w:i/>
          <w:iCs/>
        </w:rPr>
        <w:t xml:space="preserve"> </w:t>
      </w:r>
      <w:r w:rsidRPr="008E535B">
        <w:rPr>
          <w:rFonts w:ascii="Times New Roman" w:hAnsi="Times New Roman" w:cs="Times New Roman"/>
          <w:i/>
          <w:iCs/>
        </w:rPr>
        <w:t>11-13</w:t>
      </w:r>
      <w:r w:rsidR="00BF77D2">
        <w:rPr>
          <w:rFonts w:ascii="Times New Roman" w:hAnsi="Times New Roman" w:cs="Times New Roman"/>
          <w:i/>
          <w:iCs/>
        </w:rPr>
        <w:t xml:space="preserve"> </w:t>
      </w:r>
      <w:r w:rsidRPr="008E535B">
        <w:rPr>
          <w:rFonts w:ascii="Times New Roman" w:hAnsi="Times New Roman" w:cs="Times New Roman"/>
          <w:i/>
          <w:iCs/>
        </w:rPr>
        <w:t>giugno</w:t>
      </w:r>
      <w:r w:rsidR="00BF77D2">
        <w:rPr>
          <w:rFonts w:ascii="Times New Roman" w:hAnsi="Times New Roman" w:cs="Times New Roman"/>
          <w:i/>
          <w:iCs/>
        </w:rPr>
        <w:t xml:space="preserve"> </w:t>
      </w:r>
      <w:r w:rsidRPr="008E535B">
        <w:rPr>
          <w:rFonts w:ascii="Times New Roman" w:hAnsi="Times New Roman" w:cs="Times New Roman"/>
          <w:i/>
          <w:iCs/>
        </w:rPr>
        <w:t>1998</w:t>
      </w:r>
      <w:r w:rsidR="00BF77D2">
        <w:rPr>
          <w:rFonts w:ascii="Times New Roman" w:hAnsi="Times New Roman" w:cs="Times New Roman"/>
        </w:rPr>
        <w:t xml:space="preserve"> </w:t>
      </w:r>
      <w:r w:rsidR="00563E95" w:rsidRPr="008E535B">
        <w:rPr>
          <w:rFonts w:ascii="Times New Roman" w:hAnsi="Times New Roman" w:cs="Times New Roman"/>
        </w:rPr>
        <w:t>(pp.</w:t>
      </w:r>
      <w:r w:rsidR="00BF77D2">
        <w:rPr>
          <w:rFonts w:ascii="Times New Roman" w:hAnsi="Times New Roman" w:cs="Times New Roman"/>
        </w:rPr>
        <w:t xml:space="preserve"> </w:t>
      </w:r>
      <w:r w:rsidR="00563E95" w:rsidRPr="008E535B">
        <w:rPr>
          <w:rFonts w:ascii="Times New Roman" w:hAnsi="Times New Roman" w:cs="Times New Roman"/>
        </w:rPr>
        <w:t>93-119).</w:t>
      </w:r>
      <w:r w:rsidR="00BF77D2">
        <w:rPr>
          <w:rFonts w:ascii="Times New Roman" w:hAnsi="Times New Roman" w:cs="Times New Roman"/>
        </w:rPr>
        <w:t xml:space="preserve"> </w:t>
      </w:r>
      <w:r w:rsidRPr="008E535B">
        <w:rPr>
          <w:rFonts w:ascii="Times New Roman" w:hAnsi="Times New Roman" w:cs="Times New Roman"/>
        </w:rPr>
        <w:t>Tübingen</w:t>
      </w:r>
      <w:r w:rsidR="00563E9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Max</w:t>
      </w:r>
      <w:r w:rsidR="00BF77D2">
        <w:rPr>
          <w:rFonts w:ascii="Times New Roman" w:hAnsi="Times New Roman" w:cs="Times New Roman"/>
        </w:rPr>
        <w:t xml:space="preserve"> </w:t>
      </w:r>
      <w:r w:rsidRPr="008E535B">
        <w:rPr>
          <w:rFonts w:ascii="Times New Roman" w:hAnsi="Times New Roman" w:cs="Times New Roman"/>
        </w:rPr>
        <w:t>Niemeyer</w:t>
      </w:r>
      <w:r w:rsidR="00563E95" w:rsidRPr="008E535B">
        <w:rPr>
          <w:rFonts w:ascii="Times New Roman" w:hAnsi="Times New Roman" w:cs="Times New Roman"/>
        </w:rPr>
        <w:t>.</w:t>
      </w:r>
      <w:r w:rsidR="00BF77D2">
        <w:rPr>
          <w:rFonts w:ascii="Times New Roman" w:hAnsi="Times New Roman" w:cs="Times New Roman"/>
        </w:rPr>
        <w:t xml:space="preserve"> </w:t>
      </w:r>
      <w:r w:rsidR="00563E95" w:rsidRPr="008E535B">
        <w:rPr>
          <w:rFonts w:ascii="Times New Roman" w:hAnsi="Times New Roman" w:cs="Times New Roman"/>
        </w:rPr>
        <w:t>[</w:t>
      </w:r>
      <w:r w:rsidRPr="008E535B">
        <w:rPr>
          <w:rFonts w:ascii="Times New Roman" w:hAnsi="Times New Roman" w:cs="Times New Roman"/>
        </w:rPr>
        <w:t>rist.</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Prosdocimi</w:t>
      </w:r>
      <w:r w:rsidR="00563E95" w:rsidRPr="008E535B">
        <w:rPr>
          <w:rFonts w:ascii="Times New Roman" w:hAnsi="Times New Roman" w:cs="Times New Roman"/>
        </w:rPr>
        <w:t>.</w:t>
      </w:r>
      <w:r w:rsidR="00BF77D2">
        <w:rPr>
          <w:rFonts w:ascii="Times New Roman" w:hAnsi="Times New Roman" w:cs="Times New Roman"/>
        </w:rPr>
        <w:t xml:space="preserve"> </w:t>
      </w:r>
      <w:r w:rsidR="00563E95" w:rsidRPr="008E535B">
        <w:rPr>
          <w:rFonts w:ascii="Times New Roman" w:hAnsi="Times New Roman" w:cs="Times New Roman"/>
        </w:rPr>
        <w:t>(2004).</w:t>
      </w:r>
      <w:r w:rsidR="00BF77D2">
        <w:rPr>
          <w:rFonts w:ascii="Times New Roman" w:hAnsi="Times New Roman" w:cs="Times New Roman"/>
        </w:rPr>
        <w:t xml:space="preserve"> </w:t>
      </w:r>
      <w:r w:rsidRPr="008E535B">
        <w:rPr>
          <w:rFonts w:ascii="Times New Roman" w:hAnsi="Times New Roman" w:cs="Times New Roman"/>
          <w:i/>
        </w:rPr>
        <w:t>Scritti</w:t>
      </w:r>
      <w:r w:rsidR="00BF77D2">
        <w:rPr>
          <w:rFonts w:ascii="Times New Roman" w:hAnsi="Times New Roman" w:cs="Times New Roman"/>
          <w:i/>
        </w:rPr>
        <w:t xml:space="preserve"> </w:t>
      </w:r>
      <w:r w:rsidRPr="008E535B">
        <w:rPr>
          <w:rFonts w:ascii="Times New Roman" w:hAnsi="Times New Roman" w:cs="Times New Roman"/>
          <w:i/>
        </w:rPr>
        <w:t>inediti</w:t>
      </w:r>
      <w:r w:rsidR="00BF77D2">
        <w:rPr>
          <w:rFonts w:ascii="Times New Roman" w:hAnsi="Times New Roman" w:cs="Times New Roman"/>
          <w:i/>
        </w:rPr>
        <w:t xml:space="preserve"> </w:t>
      </w:r>
      <w:r w:rsidRPr="008E535B">
        <w:rPr>
          <w:rFonts w:ascii="Times New Roman" w:hAnsi="Times New Roman" w:cs="Times New Roman"/>
          <w:i/>
        </w:rPr>
        <w:t>e</w:t>
      </w:r>
      <w:r w:rsidR="00BF77D2">
        <w:rPr>
          <w:rFonts w:ascii="Times New Roman" w:hAnsi="Times New Roman" w:cs="Times New Roman"/>
          <w:i/>
        </w:rPr>
        <w:t xml:space="preserve"> </w:t>
      </w:r>
      <w:r w:rsidRPr="008E535B">
        <w:rPr>
          <w:rFonts w:ascii="Times New Roman" w:hAnsi="Times New Roman" w:cs="Times New Roman"/>
          <w:i/>
        </w:rPr>
        <w:t>sparsi:</w:t>
      </w:r>
      <w:r w:rsidR="00BF77D2">
        <w:rPr>
          <w:rFonts w:ascii="Times New Roman" w:hAnsi="Times New Roman" w:cs="Times New Roman"/>
          <w:i/>
        </w:rPr>
        <w:t xml:space="preserve"> </w:t>
      </w:r>
      <w:r w:rsidRPr="008E535B">
        <w:rPr>
          <w:rFonts w:ascii="Times New Roman" w:hAnsi="Times New Roman" w:cs="Times New Roman"/>
          <w:i/>
        </w:rPr>
        <w:t>lingua,</w:t>
      </w:r>
      <w:r w:rsidR="00BF77D2">
        <w:rPr>
          <w:rFonts w:ascii="Times New Roman" w:hAnsi="Times New Roman" w:cs="Times New Roman"/>
          <w:i/>
        </w:rPr>
        <w:t xml:space="preserve"> </w:t>
      </w:r>
      <w:r w:rsidRPr="008E535B">
        <w:rPr>
          <w:rFonts w:ascii="Times New Roman" w:hAnsi="Times New Roman" w:cs="Times New Roman"/>
          <w:i/>
        </w:rPr>
        <w:t>testi,</w:t>
      </w:r>
      <w:r w:rsidR="00BF77D2">
        <w:rPr>
          <w:rFonts w:ascii="Times New Roman" w:hAnsi="Times New Roman" w:cs="Times New Roman"/>
          <w:i/>
        </w:rPr>
        <w:t xml:space="preserve"> </w:t>
      </w:r>
      <w:r w:rsidRPr="008E535B">
        <w:rPr>
          <w:rFonts w:ascii="Times New Roman" w:hAnsi="Times New Roman" w:cs="Times New Roman"/>
          <w:i/>
        </w:rPr>
        <w:t>storia</w:t>
      </w:r>
      <w:r w:rsidR="00BF77D2">
        <w:rPr>
          <w:rFonts w:ascii="Times New Roman" w:hAnsi="Times New Roman" w:cs="Times New Roman"/>
          <w:i/>
        </w:rPr>
        <w:t xml:space="preserve"> </w:t>
      </w:r>
      <w:r w:rsidR="00563E95" w:rsidRPr="008E535B">
        <w:rPr>
          <w:rFonts w:ascii="Times New Roman" w:hAnsi="Times New Roman" w:cs="Times New Roman"/>
        </w:rPr>
        <w:t>(vol.</w:t>
      </w:r>
      <w:r w:rsidR="00BF77D2">
        <w:rPr>
          <w:rFonts w:ascii="Times New Roman" w:hAnsi="Times New Roman" w:cs="Times New Roman"/>
        </w:rPr>
        <w:t xml:space="preserve"> </w:t>
      </w:r>
      <w:r w:rsidR="00563E95" w:rsidRPr="008E535B">
        <w:rPr>
          <w:rFonts w:ascii="Times New Roman" w:hAnsi="Times New Roman" w:cs="Times New Roman"/>
        </w:rPr>
        <w:t>III,</w:t>
      </w:r>
      <w:r w:rsidR="00BF77D2">
        <w:rPr>
          <w:rFonts w:ascii="Times New Roman" w:hAnsi="Times New Roman" w:cs="Times New Roman"/>
        </w:rPr>
        <w:t xml:space="preserve"> </w:t>
      </w:r>
      <w:r w:rsidR="00563E95" w:rsidRPr="008E535B">
        <w:rPr>
          <w:rFonts w:ascii="Times New Roman" w:hAnsi="Times New Roman" w:cs="Times New Roman"/>
        </w:rPr>
        <w:t>pp.</w:t>
      </w:r>
      <w:r w:rsidR="00BF77D2">
        <w:rPr>
          <w:rFonts w:ascii="Times New Roman" w:hAnsi="Times New Roman" w:cs="Times New Roman"/>
        </w:rPr>
        <w:t xml:space="preserve"> </w:t>
      </w:r>
      <w:r w:rsidR="00563E95" w:rsidRPr="008E535B">
        <w:rPr>
          <w:rFonts w:ascii="Times New Roman" w:hAnsi="Times New Roman" w:cs="Times New Roman"/>
        </w:rPr>
        <w:t>1609-1647).</w:t>
      </w:r>
      <w:r w:rsidR="00BF77D2">
        <w:rPr>
          <w:rFonts w:ascii="Times New Roman" w:hAnsi="Times New Roman" w:cs="Times New Roman"/>
        </w:rPr>
        <w:t xml:space="preserve"> </w:t>
      </w:r>
      <w:r w:rsidRPr="008E535B">
        <w:rPr>
          <w:rFonts w:ascii="Times New Roman" w:hAnsi="Times New Roman" w:cs="Times New Roman"/>
        </w:rPr>
        <w:t>Padova</w:t>
      </w:r>
      <w:r w:rsidR="00563E95" w:rsidRPr="008E535B">
        <w:rPr>
          <w:rFonts w:ascii="Times New Roman" w:hAnsi="Times New Roman" w:cs="Times New Roman"/>
        </w:rPr>
        <w:t>:</w:t>
      </w:r>
      <w:r w:rsidR="00BF77D2">
        <w:rPr>
          <w:rFonts w:ascii="Times New Roman" w:hAnsi="Times New Roman" w:cs="Times New Roman"/>
        </w:rPr>
        <w:t xml:space="preserve"> </w:t>
      </w:r>
      <w:r w:rsidR="00563E95" w:rsidRPr="008E535B">
        <w:rPr>
          <w:rFonts w:ascii="Times New Roman" w:hAnsi="Times New Roman" w:cs="Times New Roman"/>
        </w:rPr>
        <w:t>Unipress]</w:t>
      </w:r>
      <w:r w:rsidRPr="008E535B">
        <w:rPr>
          <w:rFonts w:ascii="Times New Roman" w:hAnsi="Times New Roman" w:cs="Times New Roman"/>
        </w:rPr>
        <w:t>.</w:t>
      </w:r>
    </w:p>
    <w:p w14:paraId="3CEB1202" w14:textId="03BBE35A" w:rsidR="00B531AA" w:rsidRPr="008E535B" w:rsidRDefault="00B531AA" w:rsidP="00B65CF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Tovar</w:t>
      </w:r>
      <w:r w:rsidR="00EF59C7" w:rsidRPr="008E535B">
        <w:rPr>
          <w:rFonts w:ascii="Times New Roman" w:hAnsi="Times New Roman" w:cs="Times New Roman"/>
          <w:lang w:val="en-GB"/>
        </w:rPr>
        <w:t>,</w:t>
      </w:r>
      <w:r w:rsidR="00BF77D2">
        <w:rPr>
          <w:rFonts w:ascii="Times New Roman" w:hAnsi="Times New Roman" w:cs="Times New Roman"/>
          <w:lang w:val="en-GB"/>
        </w:rPr>
        <w:t xml:space="preserve"> </w:t>
      </w:r>
      <w:r w:rsidR="00EF59C7" w:rsidRPr="008E535B">
        <w:rPr>
          <w:rFonts w:ascii="Times New Roman" w:hAnsi="Times New Roman" w:cs="Times New Roman"/>
          <w:lang w:val="en-GB"/>
        </w:rPr>
        <w:t>A.</w:t>
      </w:r>
      <w:r w:rsidR="00BF77D2">
        <w:rPr>
          <w:rFonts w:ascii="Times New Roman" w:hAnsi="Times New Roman" w:cs="Times New Roman"/>
          <w:lang w:val="en-GB"/>
        </w:rPr>
        <w:t xml:space="preserve"> </w:t>
      </w:r>
      <w:r w:rsidR="00EF59C7" w:rsidRPr="008E535B">
        <w:rPr>
          <w:rFonts w:ascii="Times New Roman" w:hAnsi="Times New Roman" w:cs="Times New Roman"/>
          <w:lang w:val="en-GB"/>
        </w:rPr>
        <w:t>(</w:t>
      </w:r>
      <w:r w:rsidRPr="008E535B">
        <w:rPr>
          <w:rFonts w:ascii="Times New Roman" w:hAnsi="Times New Roman" w:cs="Times New Roman"/>
          <w:lang w:val="en-GB"/>
        </w:rPr>
        <w:t>1964</w:t>
      </w:r>
      <w:r w:rsidR="00EF59C7"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Cs/>
          <w:lang w:val="en-GB"/>
        </w:rPr>
        <w:t>A</w:t>
      </w:r>
      <w:r w:rsidR="00BF77D2">
        <w:rPr>
          <w:rFonts w:ascii="Times New Roman" w:hAnsi="Times New Roman" w:cs="Times New Roman"/>
          <w:iCs/>
          <w:lang w:val="en-GB"/>
        </w:rPr>
        <w:t xml:space="preserve"> </w:t>
      </w:r>
      <w:r w:rsidRPr="008E535B">
        <w:rPr>
          <w:rFonts w:ascii="Times New Roman" w:hAnsi="Times New Roman" w:cs="Times New Roman"/>
          <w:iCs/>
          <w:lang w:val="en-GB"/>
        </w:rPr>
        <w:t>research</w:t>
      </w:r>
      <w:r w:rsidR="00BF77D2">
        <w:rPr>
          <w:rFonts w:ascii="Times New Roman" w:hAnsi="Times New Roman" w:cs="Times New Roman"/>
          <w:iCs/>
          <w:lang w:val="en-GB"/>
        </w:rPr>
        <w:t xml:space="preserve"> </w:t>
      </w:r>
      <w:r w:rsidRPr="008E535B">
        <w:rPr>
          <w:rFonts w:ascii="Times New Roman" w:hAnsi="Times New Roman" w:cs="Times New Roman"/>
          <w:iCs/>
          <w:lang w:val="en-GB"/>
        </w:rPr>
        <w:t>report</w:t>
      </w:r>
      <w:r w:rsidR="00BF77D2">
        <w:rPr>
          <w:rFonts w:ascii="Times New Roman" w:hAnsi="Times New Roman" w:cs="Times New Roman"/>
          <w:iCs/>
          <w:lang w:val="en-GB"/>
        </w:rPr>
        <w:t xml:space="preserve"> </w:t>
      </w:r>
      <w:r w:rsidRPr="008E535B">
        <w:rPr>
          <w:rFonts w:ascii="Times New Roman" w:hAnsi="Times New Roman" w:cs="Times New Roman"/>
          <w:iCs/>
          <w:lang w:val="en-GB"/>
        </w:rPr>
        <w:t>on</w:t>
      </w:r>
      <w:r w:rsidR="00BF77D2">
        <w:rPr>
          <w:rFonts w:ascii="Times New Roman" w:hAnsi="Times New Roman" w:cs="Times New Roman"/>
          <w:iCs/>
          <w:lang w:val="en-GB"/>
        </w:rPr>
        <w:t xml:space="preserve"> </w:t>
      </w:r>
      <w:r w:rsidRPr="008E535B">
        <w:rPr>
          <w:rFonts w:ascii="Times New Roman" w:hAnsi="Times New Roman" w:cs="Times New Roman"/>
          <w:iCs/>
          <w:lang w:val="en-GB"/>
        </w:rPr>
        <w:t>Vulgar</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its</w:t>
      </w:r>
      <w:r w:rsidR="00BF77D2">
        <w:rPr>
          <w:rFonts w:ascii="Times New Roman" w:hAnsi="Times New Roman" w:cs="Times New Roman"/>
          <w:iCs/>
          <w:lang w:val="en-GB"/>
        </w:rPr>
        <w:t xml:space="preserve"> </w:t>
      </w:r>
      <w:r w:rsidRPr="008E535B">
        <w:rPr>
          <w:rFonts w:ascii="Times New Roman" w:hAnsi="Times New Roman" w:cs="Times New Roman"/>
          <w:iCs/>
          <w:lang w:val="en-GB"/>
        </w:rPr>
        <w:t>local</w:t>
      </w:r>
      <w:r w:rsidR="00BF77D2">
        <w:rPr>
          <w:rFonts w:ascii="Times New Roman" w:hAnsi="Times New Roman" w:cs="Times New Roman"/>
          <w:iCs/>
          <w:lang w:val="en-GB"/>
        </w:rPr>
        <w:t xml:space="preserve"> </w:t>
      </w:r>
      <w:r w:rsidRPr="008E535B">
        <w:rPr>
          <w:rFonts w:ascii="Times New Roman" w:hAnsi="Times New Roman" w:cs="Times New Roman"/>
          <w:iCs/>
          <w:lang w:val="en-GB"/>
        </w:rPr>
        <w:t>variations</w:t>
      </w:r>
      <w:r w:rsidR="00EF59C7"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Kratylos</w:t>
      </w:r>
      <w:r w:rsidR="00EF59C7"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9,</w:t>
      </w:r>
      <w:r w:rsidR="00BF77D2">
        <w:rPr>
          <w:rFonts w:ascii="Times New Roman" w:hAnsi="Times New Roman" w:cs="Times New Roman"/>
          <w:lang w:val="en-GB"/>
        </w:rPr>
        <w:t xml:space="preserve"> </w:t>
      </w:r>
      <w:r w:rsidRPr="008E535B">
        <w:rPr>
          <w:rFonts w:ascii="Times New Roman" w:hAnsi="Times New Roman" w:cs="Times New Roman"/>
          <w:lang w:val="en-GB"/>
        </w:rPr>
        <w:t>113–134.</w:t>
      </w:r>
    </w:p>
    <w:p w14:paraId="211EA3C1" w14:textId="67F78A61" w:rsidR="00B531AA" w:rsidRPr="008E535B" w:rsidRDefault="00B531AA" w:rsidP="00B65CF3">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en-GB"/>
        </w:rPr>
        <w:t>Trumper</w:t>
      </w:r>
      <w:r w:rsidR="00EF59C7" w:rsidRPr="008E535B">
        <w:rPr>
          <w:rFonts w:ascii="Times New Roman" w:hAnsi="Times New Roman" w:cs="Times New Roman"/>
          <w:lang w:val="en-GB"/>
        </w:rPr>
        <w:t>,</w:t>
      </w:r>
      <w:r w:rsidR="00BF77D2">
        <w:rPr>
          <w:rFonts w:ascii="Times New Roman" w:hAnsi="Times New Roman" w:cs="Times New Roman"/>
          <w:lang w:val="en-GB"/>
        </w:rPr>
        <w:t xml:space="preserve"> </w:t>
      </w:r>
      <w:r w:rsidR="00EF59C7" w:rsidRPr="008E535B">
        <w:rPr>
          <w:rFonts w:ascii="Times New Roman" w:hAnsi="Times New Roman" w:cs="Times New Roman"/>
          <w:lang w:val="en-GB"/>
        </w:rPr>
        <w:t>J.</w:t>
      </w:r>
      <w:r w:rsidR="00BF77D2">
        <w:rPr>
          <w:rFonts w:ascii="Times New Roman" w:hAnsi="Times New Roman" w:cs="Times New Roman"/>
          <w:lang w:val="en-GB"/>
        </w:rPr>
        <w:t xml:space="preserve"> </w:t>
      </w:r>
      <w:r w:rsidR="00EF59C7" w:rsidRPr="008E535B">
        <w:rPr>
          <w:rFonts w:ascii="Times New Roman" w:hAnsi="Times New Roman" w:cs="Times New Roman"/>
          <w:lang w:val="en-GB"/>
        </w:rPr>
        <w:t>(</w:t>
      </w:r>
      <w:r w:rsidRPr="008E535B">
        <w:rPr>
          <w:rFonts w:ascii="Times New Roman" w:hAnsi="Times New Roman" w:cs="Times New Roman"/>
          <w:lang w:val="en-GB"/>
        </w:rPr>
        <w:t>2006</w:t>
      </w:r>
      <w:r w:rsidR="00EF59C7"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Cs/>
          <w:lang w:val="en-GB"/>
        </w:rPr>
        <w:t>‘Latino</w:t>
      </w:r>
      <w:r w:rsidR="00BF77D2">
        <w:rPr>
          <w:rFonts w:ascii="Times New Roman" w:hAnsi="Times New Roman" w:cs="Times New Roman"/>
          <w:iCs/>
          <w:lang w:val="en-GB"/>
        </w:rPr>
        <w:t xml:space="preserve"> </w:t>
      </w:r>
      <w:r w:rsidRPr="008E535B">
        <w:rPr>
          <w:rFonts w:ascii="Times New Roman" w:hAnsi="Times New Roman" w:cs="Times New Roman"/>
          <w:iCs/>
          <w:lang w:val="en-GB"/>
        </w:rPr>
        <w:t>sommerso’,</w:t>
      </w:r>
      <w:r w:rsidR="00BF77D2">
        <w:rPr>
          <w:rFonts w:ascii="Times New Roman" w:hAnsi="Times New Roman" w:cs="Times New Roman"/>
          <w:iCs/>
          <w:lang w:val="en-GB"/>
        </w:rPr>
        <w:t xml:space="preserve"> </w:t>
      </w:r>
      <w:r w:rsidRPr="008E535B">
        <w:rPr>
          <w:rFonts w:ascii="Times New Roman" w:hAnsi="Times New Roman" w:cs="Times New Roman"/>
          <w:iCs/>
          <w:lang w:val="en-GB"/>
        </w:rPr>
        <w:t>substrate,</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composite</w:t>
      </w:r>
      <w:r w:rsidR="00BF77D2">
        <w:rPr>
          <w:rFonts w:ascii="Times New Roman" w:hAnsi="Times New Roman" w:cs="Times New Roman"/>
          <w:iCs/>
          <w:lang w:val="en-GB"/>
        </w:rPr>
        <w:t xml:space="preserve"> </w:t>
      </w:r>
      <w:r w:rsidRPr="008E535B">
        <w:rPr>
          <w:rFonts w:ascii="Times New Roman" w:hAnsi="Times New Roman" w:cs="Times New Roman"/>
          <w:iCs/>
          <w:lang w:val="en-GB"/>
        </w:rPr>
        <w:t>nature</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late</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Another</w:t>
      </w:r>
      <w:r w:rsidR="00BF77D2">
        <w:rPr>
          <w:rFonts w:ascii="Times New Roman" w:hAnsi="Times New Roman" w:cs="Times New Roman"/>
          <w:iCs/>
          <w:lang w:val="en-GB"/>
        </w:rPr>
        <w:t xml:space="preserve"> </w:t>
      </w:r>
      <w:r w:rsidRPr="008E535B">
        <w:rPr>
          <w:rFonts w:ascii="Times New Roman" w:hAnsi="Times New Roman" w:cs="Times New Roman"/>
          <w:iCs/>
          <w:lang w:val="en-GB"/>
        </w:rPr>
        <w:t>look</w:t>
      </w:r>
      <w:r w:rsidR="00BF77D2">
        <w:rPr>
          <w:rFonts w:ascii="Times New Roman" w:hAnsi="Times New Roman" w:cs="Times New Roman"/>
          <w:iCs/>
          <w:lang w:val="en-GB"/>
        </w:rPr>
        <w:t xml:space="preserve"> </w:t>
      </w:r>
      <w:r w:rsidRPr="008E535B">
        <w:rPr>
          <w:rFonts w:ascii="Times New Roman" w:hAnsi="Times New Roman" w:cs="Times New Roman"/>
          <w:iCs/>
          <w:lang w:val="en-GB"/>
        </w:rPr>
        <w:t>at</w:t>
      </w:r>
      <w:r w:rsidR="00BF77D2">
        <w:rPr>
          <w:rFonts w:ascii="Times New Roman" w:hAnsi="Times New Roman" w:cs="Times New Roman"/>
          <w:iCs/>
          <w:lang w:val="en-GB"/>
        </w:rPr>
        <w:t xml:space="preserve"> </w:t>
      </w:r>
      <w:r w:rsidRPr="008E535B">
        <w:rPr>
          <w:rFonts w:ascii="Times New Roman" w:hAnsi="Times New Roman" w:cs="Times New Roman"/>
          <w:iCs/>
          <w:lang w:val="en-GB"/>
        </w:rPr>
        <w:t>Polemius</w:t>
      </w:r>
      <w:r w:rsidR="00BF77D2">
        <w:rPr>
          <w:rFonts w:ascii="Times New Roman" w:hAnsi="Times New Roman" w:cs="Times New Roman"/>
          <w:iCs/>
          <w:lang w:val="en-GB"/>
        </w:rPr>
        <w:t xml:space="preserve"> </w:t>
      </w:r>
      <w:r w:rsidRPr="008E535B">
        <w:rPr>
          <w:rFonts w:ascii="Times New Roman" w:hAnsi="Times New Roman" w:cs="Times New Roman"/>
          <w:iCs/>
          <w:lang w:val="en-GB"/>
        </w:rPr>
        <w:t>Silvius’</w:t>
      </w:r>
      <w:r w:rsidR="00BF77D2">
        <w:rPr>
          <w:rFonts w:ascii="Times New Roman" w:hAnsi="Times New Roman" w:cs="Times New Roman"/>
          <w:iCs/>
          <w:lang w:val="en-GB"/>
        </w:rPr>
        <w:t xml:space="preserve"> </w:t>
      </w:r>
      <w:r w:rsidRPr="008E535B">
        <w:rPr>
          <w:rFonts w:ascii="Times New Roman" w:hAnsi="Times New Roman" w:cs="Times New Roman"/>
          <w:iCs/>
          <w:lang w:val="en-GB"/>
        </w:rPr>
        <w:t>fish</w:t>
      </w:r>
      <w:r w:rsidR="00BF77D2">
        <w:rPr>
          <w:rFonts w:ascii="Times New Roman" w:hAnsi="Times New Roman" w:cs="Times New Roman"/>
          <w:iCs/>
          <w:lang w:val="en-GB"/>
        </w:rPr>
        <w:t xml:space="preserve"> </w:t>
      </w:r>
      <w:r w:rsidRPr="008E535B">
        <w:rPr>
          <w:rFonts w:ascii="Times New Roman" w:hAnsi="Times New Roman" w:cs="Times New Roman"/>
          <w:iCs/>
          <w:lang w:val="en-GB"/>
        </w:rPr>
        <w:t>list</w:t>
      </w:r>
      <w:r w:rsidR="00BF77D2">
        <w:rPr>
          <w:rFonts w:ascii="Times New Roman" w:hAnsi="Times New Roman" w:cs="Times New Roman"/>
          <w:iCs/>
          <w:lang w:val="en-GB"/>
        </w:rPr>
        <w:t xml:space="preserve"> </w:t>
      </w:r>
      <w:r w:rsidRPr="008E535B">
        <w:rPr>
          <w:rFonts w:ascii="Times New Roman" w:hAnsi="Times New Roman" w:cs="Times New Roman"/>
          <w:iCs/>
          <w:lang w:val="en-GB"/>
        </w:rPr>
        <w:t>referred</w:t>
      </w:r>
      <w:r w:rsidR="00BF77D2">
        <w:rPr>
          <w:rFonts w:ascii="Times New Roman" w:hAnsi="Times New Roman" w:cs="Times New Roman"/>
          <w:iCs/>
          <w:lang w:val="en-GB"/>
        </w:rPr>
        <w:t xml:space="preserve"> </w:t>
      </w:r>
      <w:r w:rsidRPr="008E535B">
        <w:rPr>
          <w:rFonts w:ascii="Times New Roman" w:hAnsi="Times New Roman" w:cs="Times New Roman"/>
          <w:iCs/>
          <w:lang w:val="en-GB"/>
        </w:rPr>
        <w:t>early</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modern</w:t>
      </w:r>
      <w:r w:rsidR="00BF77D2">
        <w:rPr>
          <w:rFonts w:ascii="Times New Roman" w:hAnsi="Times New Roman" w:cs="Times New Roman"/>
          <w:iCs/>
          <w:lang w:val="en-GB"/>
        </w:rPr>
        <w:t xml:space="preserve"> </w:t>
      </w:r>
      <w:r w:rsidRPr="008E535B">
        <w:rPr>
          <w:rFonts w:ascii="Times New Roman" w:hAnsi="Times New Roman" w:cs="Times New Roman"/>
          <w:iCs/>
          <w:lang w:val="en-GB"/>
        </w:rPr>
        <w:t>romance</w:t>
      </w:r>
      <w:r w:rsidR="00EF59C7" w:rsidRPr="008E535B">
        <w:rPr>
          <w:rFonts w:ascii="Times New Roman" w:hAnsi="Times New Roman" w:cs="Times New Roman"/>
          <w:lang w:val="en-GB"/>
        </w:rPr>
        <w:t>.</w:t>
      </w:r>
      <w:r w:rsidR="00BF77D2">
        <w:rPr>
          <w:rFonts w:ascii="Times New Roman" w:hAnsi="Times New Roman" w:cs="Times New Roman"/>
          <w:lang w:val="en-GB"/>
        </w:rPr>
        <w:t xml:space="preserve"> </w:t>
      </w:r>
      <w:r w:rsidR="00EF59C7" w:rsidRPr="008E535B">
        <w:rPr>
          <w:rFonts w:ascii="Times New Roman" w:hAnsi="Times New Roman" w:cs="Times New Roman"/>
          <w:lang w:val="en-GB"/>
        </w:rPr>
        <w:t>I</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Pr="008E535B">
        <w:rPr>
          <w:rFonts w:ascii="Times New Roman" w:hAnsi="Times New Roman" w:cs="Times New Roman"/>
          <w:lang w:val="en-GB"/>
        </w:rPr>
        <w:t>R.</w:t>
      </w:r>
      <w:r w:rsidR="00BF77D2">
        <w:rPr>
          <w:rFonts w:ascii="Times New Roman" w:hAnsi="Times New Roman" w:cs="Times New Roman"/>
          <w:lang w:val="en-GB"/>
        </w:rPr>
        <w:t xml:space="preserve"> </w:t>
      </w:r>
      <w:r w:rsidRPr="008E535B">
        <w:rPr>
          <w:rFonts w:ascii="Times New Roman" w:hAnsi="Times New Roman" w:cs="Times New Roman"/>
          <w:lang w:val="en-GB"/>
        </w:rPr>
        <w:t>Wright</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EF59C7" w:rsidRPr="008E535B">
        <w:rPr>
          <w:rFonts w:ascii="Times New Roman" w:hAnsi="Times New Roman" w:cs="Times New Roman"/>
          <w:lang w:val="en-GB"/>
        </w:rPr>
        <w:t>Ed.</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Latin</w:t>
      </w:r>
      <w:r w:rsidR="00BF77D2">
        <w:rPr>
          <w:rFonts w:ascii="Times New Roman" w:hAnsi="Times New Roman" w:cs="Times New Roman"/>
          <w:i/>
          <w:lang w:val="en-GB"/>
        </w:rPr>
        <w:t xml:space="preserve"> </w:t>
      </w:r>
      <w:r w:rsidRPr="008E535B">
        <w:rPr>
          <w:rFonts w:ascii="Times New Roman" w:hAnsi="Times New Roman" w:cs="Times New Roman"/>
          <w:i/>
          <w:lang w:val="en-GB"/>
        </w:rPr>
        <w:t>vulgaire-latin</w:t>
      </w:r>
      <w:r w:rsidR="00BF77D2">
        <w:rPr>
          <w:rFonts w:ascii="Times New Roman" w:hAnsi="Times New Roman" w:cs="Times New Roman"/>
          <w:i/>
          <w:lang w:val="en-GB"/>
        </w:rPr>
        <w:t xml:space="preserve"> </w:t>
      </w:r>
      <w:r w:rsidRPr="008E535B">
        <w:rPr>
          <w:rFonts w:ascii="Times New Roman" w:hAnsi="Times New Roman" w:cs="Times New Roman"/>
          <w:i/>
          <w:lang w:val="en-GB"/>
        </w:rPr>
        <w:t>tardif</w:t>
      </w:r>
      <w:r w:rsidR="00BF77D2">
        <w:rPr>
          <w:rFonts w:ascii="Times New Roman" w:hAnsi="Times New Roman" w:cs="Times New Roman"/>
          <w:i/>
          <w:lang w:val="en-GB"/>
        </w:rPr>
        <w:t xml:space="preserve"> </w:t>
      </w:r>
      <w:r w:rsidRPr="008E535B">
        <w:rPr>
          <w:rFonts w:ascii="Times New Roman" w:hAnsi="Times New Roman" w:cs="Times New Roman"/>
          <w:i/>
          <w:lang w:val="en-GB"/>
        </w:rPr>
        <w:t>VIII</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fr-FR"/>
        </w:rPr>
        <w:t>Actes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du</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VIII</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Colloque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international</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sur</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vulgaire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et</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tardif,</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Oxford,</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6-9</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septembre,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2006</w:t>
      </w:r>
      <w:r w:rsidR="00BF77D2">
        <w:rPr>
          <w:rFonts w:ascii="Times New Roman" w:hAnsi="Times New Roman" w:cs="Times New Roman"/>
          <w:lang w:val="fr-FR"/>
        </w:rPr>
        <w:t xml:space="preserve"> </w:t>
      </w:r>
      <w:r w:rsidR="00EF59C7" w:rsidRPr="008E535B">
        <w:rPr>
          <w:rFonts w:ascii="Times New Roman" w:hAnsi="Times New Roman" w:cs="Times New Roman"/>
          <w:lang w:val="fr-FR"/>
        </w:rPr>
        <w:t>(pp.</w:t>
      </w:r>
      <w:r w:rsidR="00BF77D2">
        <w:rPr>
          <w:rFonts w:ascii="Times New Roman" w:hAnsi="Times New Roman" w:cs="Times New Roman"/>
          <w:lang w:val="fr-FR"/>
        </w:rPr>
        <w:t xml:space="preserve"> </w:t>
      </w:r>
      <w:r w:rsidR="00EF59C7" w:rsidRPr="008E535B">
        <w:rPr>
          <w:rFonts w:ascii="Times New Roman" w:hAnsi="Times New Roman" w:cs="Times New Roman"/>
          <w:lang w:val="fr-FR"/>
        </w:rPr>
        <w:t>301-313).</w:t>
      </w:r>
      <w:r w:rsidR="00BF77D2">
        <w:rPr>
          <w:rFonts w:ascii="Times New Roman" w:hAnsi="Times New Roman" w:cs="Times New Roman"/>
          <w:lang w:val="fr-FR"/>
        </w:rPr>
        <w:t xml:space="preserve"> </w:t>
      </w:r>
      <w:r w:rsidRPr="008E535B">
        <w:rPr>
          <w:rFonts w:ascii="Times New Roman" w:hAnsi="Times New Roman" w:cs="Times New Roman"/>
          <w:lang w:val="fr-FR"/>
        </w:rPr>
        <w:t>Hildesheim</w:t>
      </w:r>
      <w:r w:rsidR="00EF59C7" w:rsidRPr="008E535B">
        <w:rPr>
          <w:rFonts w:ascii="Times New Roman" w:hAnsi="Times New Roman" w:cs="Times New Roman"/>
          <w:lang w:val="fr-FR"/>
        </w:rPr>
        <w:t>/</w:t>
      </w:r>
      <w:r w:rsidRPr="008E535B">
        <w:rPr>
          <w:rFonts w:ascii="Times New Roman" w:hAnsi="Times New Roman" w:cs="Times New Roman"/>
          <w:lang w:val="fr-FR"/>
        </w:rPr>
        <w:t>New</w:t>
      </w:r>
      <w:r w:rsidR="00BF77D2">
        <w:rPr>
          <w:rFonts w:ascii="Times New Roman" w:hAnsi="Times New Roman" w:cs="Times New Roman"/>
          <w:lang w:val="fr-FR"/>
        </w:rPr>
        <w:t xml:space="preserve"> </w:t>
      </w:r>
      <w:r w:rsidRPr="008E535B">
        <w:rPr>
          <w:rFonts w:ascii="Times New Roman" w:hAnsi="Times New Roman" w:cs="Times New Roman"/>
          <w:lang w:val="fr-FR"/>
        </w:rPr>
        <w:t>York:</w:t>
      </w:r>
      <w:r w:rsidR="00BF77D2">
        <w:rPr>
          <w:rFonts w:ascii="Times New Roman" w:hAnsi="Times New Roman" w:cs="Times New Roman"/>
          <w:lang w:val="fr-FR"/>
        </w:rPr>
        <w:t xml:space="preserve">  </w:t>
      </w:r>
      <w:r w:rsidRPr="008E535B">
        <w:rPr>
          <w:rFonts w:ascii="Times New Roman" w:hAnsi="Times New Roman" w:cs="Times New Roman"/>
          <w:lang w:val="fr-FR"/>
        </w:rPr>
        <w:t>Olms-Weidmann,</w:t>
      </w:r>
      <w:r w:rsidR="00BF77D2">
        <w:rPr>
          <w:rFonts w:ascii="Times New Roman" w:hAnsi="Times New Roman" w:cs="Times New Roman"/>
          <w:lang w:val="fr-FR"/>
        </w:rPr>
        <w:t xml:space="preserve"> </w:t>
      </w:r>
      <w:r w:rsidRPr="008E535B">
        <w:rPr>
          <w:rFonts w:ascii="Times New Roman" w:hAnsi="Times New Roman" w:cs="Times New Roman"/>
          <w:lang w:val="fr-FR"/>
        </w:rPr>
        <w:t>2008.</w:t>
      </w:r>
    </w:p>
    <w:p w14:paraId="38DD83B8" w14:textId="77777777" w:rsidR="00B531AA" w:rsidRPr="008E535B" w:rsidRDefault="00B531AA" w:rsidP="007033B6">
      <w:pPr>
        <w:spacing w:after="0" w:line="240" w:lineRule="auto"/>
        <w:ind w:firstLine="397"/>
        <w:jc w:val="both"/>
        <w:rPr>
          <w:rFonts w:ascii="Times New Roman" w:hAnsi="Times New Roman" w:cs="Times New Roman"/>
          <w:lang w:val="en-US"/>
        </w:rPr>
      </w:pPr>
    </w:p>
    <w:p w14:paraId="6B60D0F7" w14:textId="25CAC606" w:rsidR="005500AB" w:rsidRPr="008E535B" w:rsidRDefault="005500AB" w:rsidP="00A11F1F">
      <w:pPr>
        <w:spacing w:after="0" w:line="240" w:lineRule="auto"/>
        <w:ind w:firstLine="397"/>
        <w:jc w:val="both"/>
        <w:rPr>
          <w:rFonts w:ascii="Times New Roman" w:hAnsi="Times New Roman" w:cs="Times New Roman"/>
          <w:lang w:val="fr-FR"/>
        </w:rPr>
      </w:pPr>
    </w:p>
    <w:p w14:paraId="5984FB6E" w14:textId="6EFB38B0" w:rsidR="00B65CF3" w:rsidRPr="008E535B" w:rsidRDefault="00B65CF3" w:rsidP="00B20291">
      <w:pPr>
        <w:spacing w:after="0" w:line="240" w:lineRule="auto"/>
        <w:jc w:val="center"/>
        <w:rPr>
          <w:rFonts w:ascii="Times New Roman" w:hAnsi="Times New Roman" w:cs="Times New Roman"/>
          <w:lang w:val="en-US"/>
        </w:rPr>
      </w:pPr>
      <w:r w:rsidRPr="008E535B">
        <w:rPr>
          <w:rFonts w:ascii="Times New Roman" w:hAnsi="Times New Roman" w:cs="Times New Roman"/>
          <w:lang w:val="en-US"/>
        </w:rPr>
        <w:t>Šime</w:t>
      </w:r>
      <w:r w:rsidR="00BF77D2">
        <w:rPr>
          <w:rFonts w:ascii="Times New Roman" w:hAnsi="Times New Roman" w:cs="Times New Roman"/>
          <w:lang w:val="en-US"/>
        </w:rPr>
        <w:t xml:space="preserve"> </w:t>
      </w:r>
      <w:r w:rsidRPr="008E535B">
        <w:rPr>
          <w:rFonts w:ascii="Times New Roman" w:hAnsi="Times New Roman" w:cs="Times New Roman"/>
          <w:lang w:val="en-US"/>
        </w:rPr>
        <w:t>DEMO</w:t>
      </w:r>
      <w:r w:rsidR="00B20291">
        <w:rPr>
          <w:rFonts w:ascii="Times New Roman" w:hAnsi="Times New Roman" w:cs="Times New Roman"/>
          <w:lang w:val="en-US"/>
        </w:rPr>
        <w:t xml:space="preserve"> -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Zagreb</w:t>
      </w:r>
    </w:p>
    <w:p w14:paraId="337814F6" w14:textId="518B6FA5" w:rsidR="00B65CF3" w:rsidRPr="008E535B" w:rsidRDefault="00B65CF3" w:rsidP="00B20291">
      <w:pPr>
        <w:spacing w:after="0" w:line="240" w:lineRule="auto"/>
        <w:jc w:val="center"/>
        <w:rPr>
          <w:rFonts w:ascii="Times New Roman" w:hAnsi="Times New Roman" w:cs="Times New Roman"/>
          <w:b/>
          <w:bCs/>
          <w:lang w:val="en-US"/>
        </w:rPr>
      </w:pPr>
      <w:r w:rsidRPr="008E535B">
        <w:rPr>
          <w:rFonts w:ascii="Times New Roman" w:hAnsi="Times New Roman" w:cs="Times New Roman"/>
          <w:b/>
          <w:bCs/>
          <w:lang w:val="en-US"/>
        </w:rPr>
        <w:t>Expressing</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‘pink’</w:t>
      </w:r>
      <w:r w:rsidR="00BF77D2">
        <w:rPr>
          <w:rFonts w:ascii="Times New Roman" w:hAnsi="Times New Roman" w:cs="Times New Roman"/>
          <w:b/>
          <w:bCs/>
          <w:lang w:val="en-US"/>
        </w:rPr>
        <w:t xml:space="preserve"> </w:t>
      </w:r>
      <w:r w:rsidRPr="008E535B">
        <w:rPr>
          <w:rFonts w:ascii="Times New Roman" w:hAnsi="Times New Roman" w:cs="Times New Roman"/>
          <w:b/>
          <w:bCs/>
          <w:i/>
          <w:iCs/>
          <w:lang w:val="en-US"/>
        </w:rPr>
        <w:t>(ros-)</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from</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Ancient</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to</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Early</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Modern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Latin.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corpus-based</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study</w:t>
      </w:r>
    </w:p>
    <w:p w14:paraId="4342D909" w14:textId="77777777" w:rsidR="00B65CF3" w:rsidRPr="008E535B" w:rsidRDefault="00B65CF3" w:rsidP="00B65CF3">
      <w:pPr>
        <w:spacing w:after="0" w:line="240" w:lineRule="auto"/>
        <w:ind w:firstLine="397"/>
        <w:jc w:val="both"/>
        <w:rPr>
          <w:rFonts w:ascii="Times New Roman" w:hAnsi="Times New Roman" w:cs="Times New Roman"/>
          <w:b/>
          <w:bCs/>
          <w:lang w:val="en-US"/>
        </w:rPr>
      </w:pPr>
    </w:p>
    <w:p w14:paraId="768CFA9E" w14:textId="1307141B" w:rsidR="00B65CF3" w:rsidRPr="008E535B" w:rsidRDefault="00B65CF3" w:rsidP="00B65CF3">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great</w:t>
      </w:r>
      <w:r w:rsidR="00BF77D2">
        <w:rPr>
          <w:rFonts w:ascii="Times New Roman" w:hAnsi="Times New Roman" w:cs="Times New Roman"/>
          <w:lang w:val="en-US"/>
        </w:rPr>
        <w:t xml:space="preserve"> </w:t>
      </w:r>
      <w:r w:rsidRPr="008E535B">
        <w:rPr>
          <w:rFonts w:ascii="Times New Roman" w:hAnsi="Times New Roman" w:cs="Times New Roman"/>
          <w:lang w:val="en-US"/>
        </w:rPr>
        <w:t>deal</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research</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been</w:t>
      </w:r>
      <w:r w:rsidR="00BF77D2">
        <w:rPr>
          <w:rFonts w:ascii="Times New Roman" w:hAnsi="Times New Roman" w:cs="Times New Roman"/>
          <w:lang w:val="en-US"/>
        </w:rPr>
        <w:t xml:space="preserve"> </w:t>
      </w:r>
      <w:r w:rsidRPr="008E535B">
        <w:rPr>
          <w:rFonts w:ascii="Times New Roman" w:hAnsi="Times New Roman" w:cs="Times New Roman"/>
          <w:lang w:val="en-US"/>
        </w:rPr>
        <w:t>devoted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naming</w:t>
      </w:r>
      <w:r w:rsidR="00BF77D2">
        <w:rPr>
          <w:rFonts w:ascii="Times New Roman" w:hAnsi="Times New Roman" w:cs="Times New Roman"/>
          <w:lang w:val="en-US"/>
        </w:rPr>
        <w:t xml:space="preserve"> </w:t>
      </w:r>
      <w:r w:rsidRPr="008E535B">
        <w:rPr>
          <w:rFonts w:ascii="Times New Roman" w:hAnsi="Times New Roman" w:cs="Times New Roman"/>
          <w:lang w:val="en-US"/>
        </w:rPr>
        <w:t>colours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Ancient</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lang w:val="en-US"/>
        </w:rPr>
        <w:t>André</w:t>
      </w:r>
      <w:r w:rsidR="00BF77D2">
        <w:rPr>
          <w:rFonts w:ascii="Times New Roman" w:hAnsi="Times New Roman" w:cs="Times New Roman"/>
          <w:lang w:val="en-US"/>
        </w:rPr>
        <w:t xml:space="preserve"> </w:t>
      </w:r>
      <w:r w:rsidRPr="008E535B">
        <w:rPr>
          <w:rFonts w:ascii="Times New Roman" w:hAnsi="Times New Roman" w:cs="Times New Roman"/>
          <w:lang w:val="en-US"/>
        </w:rPr>
        <w:t>1949,</w:t>
      </w:r>
      <w:r w:rsidR="00BF77D2">
        <w:rPr>
          <w:rFonts w:ascii="Times New Roman" w:hAnsi="Times New Roman" w:cs="Times New Roman"/>
          <w:lang w:val="en-US"/>
        </w:rPr>
        <w:t xml:space="preserve"> </w:t>
      </w:r>
      <w:r w:rsidRPr="008E535B">
        <w:rPr>
          <w:rFonts w:ascii="Times New Roman" w:hAnsi="Times New Roman" w:cs="Times New Roman"/>
          <w:lang w:val="en-US"/>
        </w:rPr>
        <w:t>Kristol</w:t>
      </w:r>
      <w:r w:rsidR="00BF77D2">
        <w:rPr>
          <w:rFonts w:ascii="Times New Roman" w:hAnsi="Times New Roman" w:cs="Times New Roman"/>
          <w:lang w:val="en-US"/>
        </w:rPr>
        <w:t xml:space="preserve"> </w:t>
      </w:r>
      <w:r w:rsidRPr="008E535B">
        <w:rPr>
          <w:rFonts w:ascii="Times New Roman" w:hAnsi="Times New Roman" w:cs="Times New Roman"/>
          <w:lang w:val="en-US"/>
        </w:rPr>
        <w:t>1980,</w:t>
      </w:r>
      <w:r w:rsidR="00BF77D2">
        <w:rPr>
          <w:rFonts w:ascii="Times New Roman" w:hAnsi="Times New Roman" w:cs="Times New Roman"/>
          <w:lang w:val="en-US"/>
        </w:rPr>
        <w:t xml:space="preserve"> </w:t>
      </w:r>
      <w:r w:rsidRPr="008E535B">
        <w:rPr>
          <w:rFonts w:ascii="Times New Roman" w:hAnsi="Times New Roman" w:cs="Times New Roman"/>
          <w:lang w:val="en-US"/>
        </w:rPr>
        <w:t>Baran</w:t>
      </w:r>
      <w:r w:rsidR="00BF77D2">
        <w:rPr>
          <w:rFonts w:ascii="Times New Roman" w:hAnsi="Times New Roman" w:cs="Times New Roman"/>
          <w:lang w:val="en-US"/>
        </w:rPr>
        <w:t xml:space="preserve"> </w:t>
      </w:r>
      <w:r w:rsidRPr="008E535B">
        <w:rPr>
          <w:rFonts w:ascii="Times New Roman" w:hAnsi="Times New Roman" w:cs="Times New Roman"/>
          <w:lang w:val="en-US"/>
        </w:rPr>
        <w:t>1983,</w:t>
      </w:r>
      <w:r w:rsidR="00BF77D2">
        <w:rPr>
          <w:rFonts w:ascii="Times New Roman" w:hAnsi="Times New Roman" w:cs="Times New Roman"/>
          <w:lang w:val="en-US"/>
        </w:rPr>
        <w:t xml:space="preserve"> </w:t>
      </w:r>
      <w:r w:rsidRPr="008E535B">
        <w:rPr>
          <w:rFonts w:ascii="Times New Roman" w:hAnsi="Times New Roman" w:cs="Times New Roman"/>
          <w:lang w:val="en-US"/>
        </w:rPr>
        <w:t>Eco</w:t>
      </w:r>
      <w:r w:rsidR="00BF77D2">
        <w:rPr>
          <w:rFonts w:ascii="Times New Roman" w:hAnsi="Times New Roman" w:cs="Times New Roman"/>
          <w:lang w:val="en-US"/>
        </w:rPr>
        <w:t xml:space="preserve"> </w:t>
      </w:r>
      <w:r w:rsidRPr="008E535B">
        <w:rPr>
          <w:rFonts w:ascii="Times New Roman" w:hAnsi="Times New Roman" w:cs="Times New Roman"/>
          <w:lang w:val="en-US"/>
        </w:rPr>
        <w:t>1985,</w:t>
      </w:r>
      <w:r w:rsidR="00BF77D2">
        <w:rPr>
          <w:rFonts w:ascii="Times New Roman" w:hAnsi="Times New Roman" w:cs="Times New Roman"/>
          <w:lang w:val="en-US"/>
        </w:rPr>
        <w:t xml:space="preserve"> </w:t>
      </w:r>
      <w:r w:rsidRPr="008E535B">
        <w:rPr>
          <w:rFonts w:ascii="Times New Roman" w:hAnsi="Times New Roman" w:cs="Times New Roman"/>
          <w:lang w:val="hr-HR"/>
        </w:rPr>
        <w:t>Lyons</w:t>
      </w:r>
      <w:r w:rsidR="00BF77D2">
        <w:rPr>
          <w:rFonts w:ascii="Times New Roman" w:hAnsi="Times New Roman" w:cs="Times New Roman"/>
          <w:lang w:val="hr-HR"/>
        </w:rPr>
        <w:t xml:space="preserve"> </w:t>
      </w:r>
      <w:r w:rsidRPr="008E535B">
        <w:rPr>
          <w:rFonts w:ascii="Times New Roman" w:hAnsi="Times New Roman" w:cs="Times New Roman"/>
          <w:lang w:val="hr-HR"/>
        </w:rPr>
        <w:t>1999,</w:t>
      </w:r>
      <w:r w:rsidR="00BF77D2">
        <w:rPr>
          <w:rFonts w:ascii="Times New Roman" w:hAnsi="Times New Roman" w:cs="Times New Roman"/>
          <w:lang w:val="hr-HR"/>
        </w:rPr>
        <w:t xml:space="preserve"> </w:t>
      </w:r>
      <w:r w:rsidRPr="008E535B">
        <w:rPr>
          <w:rFonts w:ascii="Times New Roman" w:hAnsi="Times New Roman" w:cs="Times New Roman"/>
          <w:lang w:val="en-US"/>
        </w:rPr>
        <w:t>Kay</w:t>
      </w:r>
      <w:r w:rsidR="00BF77D2">
        <w:rPr>
          <w:rFonts w:ascii="Times New Roman" w:hAnsi="Times New Roman" w:cs="Times New Roman"/>
          <w:lang w:val="en-US"/>
        </w:rPr>
        <w:t xml:space="preserve"> </w:t>
      </w:r>
      <w:r w:rsidRPr="008E535B">
        <w:rPr>
          <w:rFonts w:ascii="Times New Roman" w:hAnsi="Times New Roman" w:cs="Times New Roman"/>
          <w:lang w:val="en-US"/>
        </w:rPr>
        <w:t>1999,</w:t>
      </w:r>
      <w:r w:rsidR="00BF77D2">
        <w:rPr>
          <w:rFonts w:ascii="Times New Roman" w:hAnsi="Times New Roman" w:cs="Times New Roman"/>
          <w:lang w:val="en-US"/>
        </w:rPr>
        <w:t xml:space="preserve"> </w:t>
      </w:r>
      <w:r w:rsidRPr="008E535B">
        <w:rPr>
          <w:rFonts w:ascii="Times New Roman" w:hAnsi="Times New Roman" w:cs="Times New Roman"/>
          <w:lang w:val="en-US"/>
        </w:rPr>
        <w:t>Oniga</w:t>
      </w:r>
      <w:r w:rsidR="00BF77D2">
        <w:rPr>
          <w:rFonts w:ascii="Times New Roman" w:hAnsi="Times New Roman" w:cs="Times New Roman"/>
          <w:lang w:val="en-US"/>
        </w:rPr>
        <w:t xml:space="preserve"> </w:t>
      </w:r>
      <w:r w:rsidRPr="008E535B">
        <w:rPr>
          <w:rFonts w:ascii="Times New Roman" w:hAnsi="Times New Roman" w:cs="Times New Roman"/>
          <w:lang w:val="en-US"/>
        </w:rPr>
        <w:t>2007,</w:t>
      </w:r>
      <w:r w:rsidR="00BF77D2">
        <w:rPr>
          <w:rFonts w:ascii="Times New Roman" w:hAnsi="Times New Roman" w:cs="Times New Roman"/>
          <w:lang w:val="en-US"/>
        </w:rPr>
        <w:t xml:space="preserve"> </w:t>
      </w:r>
      <w:r w:rsidRPr="008E535B">
        <w:rPr>
          <w:rFonts w:ascii="Times New Roman" w:hAnsi="Times New Roman" w:cs="Times New Roman"/>
          <w:lang w:val="en-US"/>
        </w:rPr>
        <w:t>Bradley</w:t>
      </w:r>
      <w:r w:rsidR="00BF77D2">
        <w:rPr>
          <w:rFonts w:ascii="Times New Roman" w:hAnsi="Times New Roman" w:cs="Times New Roman"/>
          <w:lang w:val="en-US"/>
        </w:rPr>
        <w:t xml:space="preserve"> </w:t>
      </w:r>
      <w:r w:rsidRPr="008E535B">
        <w:rPr>
          <w:rFonts w:ascii="Times New Roman" w:hAnsi="Times New Roman" w:cs="Times New Roman"/>
          <w:lang w:val="en-US"/>
        </w:rPr>
        <w:t>2009).</w:t>
      </w:r>
      <w:r w:rsidR="00BF77D2">
        <w:rPr>
          <w:rFonts w:ascii="Times New Roman" w:hAnsi="Times New Roman" w:cs="Times New Roman"/>
          <w:lang w:val="en-US"/>
        </w:rPr>
        <w:t xml:space="preserve"> </w:t>
      </w:r>
      <w:r w:rsidRPr="008E535B">
        <w:rPr>
          <w:rFonts w:ascii="Times New Roman" w:hAnsi="Times New Roman" w:cs="Times New Roman"/>
          <w:lang w:val="en-US"/>
        </w:rPr>
        <w:t>Sets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Basic</w:t>
      </w:r>
      <w:r w:rsidR="00BF77D2">
        <w:rPr>
          <w:rFonts w:ascii="Times New Roman" w:hAnsi="Times New Roman" w:cs="Times New Roman"/>
          <w:lang w:val="en-US"/>
        </w:rPr>
        <w:t xml:space="preserve"> </w:t>
      </w:r>
      <w:r w:rsidRPr="008E535B">
        <w:rPr>
          <w:rFonts w:ascii="Times New Roman" w:hAnsi="Times New Roman" w:cs="Times New Roman"/>
          <w:lang w:val="en-US"/>
        </w:rPr>
        <w:t>Colour</w:t>
      </w:r>
      <w:r w:rsidR="00BF77D2">
        <w:rPr>
          <w:rFonts w:ascii="Times New Roman" w:hAnsi="Times New Roman" w:cs="Times New Roman"/>
          <w:lang w:val="en-US"/>
        </w:rPr>
        <w:t xml:space="preserve"> </w:t>
      </w:r>
      <w:r w:rsidRPr="008E535B">
        <w:rPr>
          <w:rFonts w:ascii="Times New Roman" w:hAnsi="Times New Roman" w:cs="Times New Roman"/>
          <w:lang w:val="en-US"/>
        </w:rPr>
        <w:t>Terms</w:t>
      </w:r>
      <w:r w:rsidR="00BF77D2">
        <w:rPr>
          <w:rFonts w:ascii="Times New Roman" w:hAnsi="Times New Roman" w:cs="Times New Roman"/>
          <w:lang w:val="en-US"/>
        </w:rPr>
        <w:t xml:space="preserve"> </w:t>
      </w:r>
      <w:r w:rsidRPr="008E535B">
        <w:rPr>
          <w:rFonts w:ascii="Times New Roman" w:hAnsi="Times New Roman" w:cs="Times New Roman"/>
          <w:lang w:val="en-US"/>
        </w:rPr>
        <w:t>(BCT)</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been</w:t>
      </w:r>
      <w:r w:rsidR="00BF77D2">
        <w:rPr>
          <w:rFonts w:ascii="Times New Roman" w:hAnsi="Times New Roman" w:cs="Times New Roman"/>
          <w:lang w:val="en-US"/>
        </w:rPr>
        <w:t xml:space="preserve"> </w:t>
      </w:r>
      <w:r w:rsidRPr="008E535B">
        <w:rPr>
          <w:rFonts w:ascii="Times New Roman" w:hAnsi="Times New Roman" w:cs="Times New Roman"/>
          <w:lang w:val="en-US"/>
        </w:rPr>
        <w:t>proposed</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associations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colour</w:t>
      </w:r>
      <w:r w:rsidR="00BF77D2">
        <w:rPr>
          <w:rFonts w:ascii="Times New Roman" w:hAnsi="Times New Roman" w:cs="Times New Roman"/>
          <w:lang w:val="en-US"/>
        </w:rPr>
        <w:t xml:space="preserve"> </w:t>
      </w:r>
      <w:r w:rsidRPr="008E535B">
        <w:rPr>
          <w:rFonts w:ascii="Times New Roman" w:hAnsi="Times New Roman" w:cs="Times New Roman"/>
          <w:lang w:val="en-US"/>
        </w:rPr>
        <w:t>terms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real-life</w:t>
      </w:r>
      <w:r w:rsidR="00BF77D2">
        <w:rPr>
          <w:rFonts w:ascii="Times New Roman" w:hAnsi="Times New Roman" w:cs="Times New Roman"/>
          <w:lang w:val="en-US"/>
        </w:rPr>
        <w:t xml:space="preserve"> </w:t>
      </w:r>
      <w:r w:rsidRPr="008E535B">
        <w:rPr>
          <w:rFonts w:ascii="Times New Roman" w:hAnsi="Times New Roman" w:cs="Times New Roman"/>
          <w:lang w:val="en-US"/>
        </w:rPr>
        <w:t>objects</w:t>
      </w:r>
      <w:r w:rsidR="00BF77D2">
        <w:rPr>
          <w:rFonts w:ascii="Times New Roman" w:hAnsi="Times New Roman" w:cs="Times New Roman"/>
          <w:lang w:val="en-US"/>
        </w:rPr>
        <w:t xml:space="preserve"> </w:t>
      </w:r>
      <w:r w:rsidRPr="008E535B">
        <w:rPr>
          <w:rFonts w:ascii="Times New Roman" w:hAnsi="Times New Roman" w:cs="Times New Roman"/>
          <w:lang w:val="en-US"/>
        </w:rPr>
        <w:t>outlined.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investigations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later</w:t>
      </w:r>
      <w:r w:rsidR="00BF77D2">
        <w:rPr>
          <w:rFonts w:ascii="Times New Roman" w:hAnsi="Times New Roman" w:cs="Times New Roman"/>
          <w:lang w:val="en-US"/>
        </w:rPr>
        <w:t xml:space="preserve"> </w:t>
      </w:r>
      <w:r w:rsidRPr="008E535B">
        <w:rPr>
          <w:rFonts w:ascii="Times New Roman" w:hAnsi="Times New Roman" w:cs="Times New Roman"/>
          <w:lang w:val="en-US"/>
        </w:rPr>
        <w:t>periods</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scarcer</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focussed</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cultural</w:t>
      </w:r>
      <w:r w:rsidR="00BF77D2">
        <w:rPr>
          <w:rFonts w:ascii="Times New Roman" w:hAnsi="Times New Roman" w:cs="Times New Roman"/>
          <w:lang w:val="en-US"/>
        </w:rPr>
        <w:t xml:space="preserve"> </w:t>
      </w:r>
      <w:r w:rsidRPr="008E535B">
        <w:rPr>
          <w:rFonts w:ascii="Times New Roman" w:hAnsi="Times New Roman" w:cs="Times New Roman"/>
          <w:lang w:val="en-US"/>
        </w:rPr>
        <w:t>implications</w:t>
      </w:r>
      <w:r w:rsidR="00BF77D2">
        <w:rPr>
          <w:rFonts w:ascii="Times New Roman" w:hAnsi="Times New Roman" w:cs="Times New Roman"/>
          <w:lang w:val="en-US"/>
        </w:rPr>
        <w:t xml:space="preserve"> </w:t>
      </w:r>
      <w:r w:rsidRPr="008E535B">
        <w:rPr>
          <w:rFonts w:ascii="Times New Roman" w:hAnsi="Times New Roman" w:cs="Times New Roman"/>
          <w:lang w:val="en-US"/>
        </w:rPr>
        <w:t>rather</w:t>
      </w:r>
      <w:r w:rsidR="00BF77D2">
        <w:rPr>
          <w:rFonts w:ascii="Times New Roman" w:hAnsi="Times New Roman" w:cs="Times New Roman"/>
          <w:lang w:val="en-US"/>
        </w:rPr>
        <w:t xml:space="preserve"> </w:t>
      </w:r>
      <w:r w:rsidRPr="008E535B">
        <w:rPr>
          <w:rFonts w:ascii="Times New Roman" w:hAnsi="Times New Roman" w:cs="Times New Roman"/>
          <w:lang w:val="en-US"/>
        </w:rPr>
        <w:t>than</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questions.</w:t>
      </w:r>
      <w:r w:rsidR="00BF77D2">
        <w:rPr>
          <w:rFonts w:ascii="Times New Roman" w:hAnsi="Times New Roman" w:cs="Times New Roman"/>
          <w:lang w:val="en-US"/>
        </w:rPr>
        <w:t xml:space="preserve"> </w:t>
      </w:r>
      <w:r w:rsidRPr="008E535B">
        <w:rPr>
          <w:rFonts w:ascii="Times New Roman" w:hAnsi="Times New Roman" w:cs="Times New Roman"/>
          <w:lang w:val="en-US"/>
        </w:rPr>
        <w:t>Furthermore,</w:t>
      </w:r>
      <w:r w:rsidR="00BF77D2">
        <w:rPr>
          <w:rFonts w:ascii="Times New Roman" w:hAnsi="Times New Roman" w:cs="Times New Roman"/>
          <w:lang w:val="en-US"/>
        </w:rPr>
        <w:t xml:space="preserve"> </w:t>
      </w:r>
      <w:r w:rsidRPr="008E535B">
        <w:rPr>
          <w:rFonts w:ascii="Times New Roman" w:hAnsi="Times New Roman" w:cs="Times New Roman"/>
          <w:lang w:val="en-US"/>
        </w:rPr>
        <w:t>they</w:t>
      </w:r>
      <w:r w:rsidR="00BF77D2">
        <w:rPr>
          <w:rFonts w:ascii="Times New Roman" w:hAnsi="Times New Roman" w:cs="Times New Roman"/>
          <w:lang w:val="en-US"/>
        </w:rPr>
        <w:t xml:space="preserve"> </w:t>
      </w:r>
      <w:r w:rsidRPr="008E535B">
        <w:rPr>
          <w:rFonts w:ascii="Times New Roman" w:hAnsi="Times New Roman" w:cs="Times New Roman"/>
          <w:lang w:val="en-US"/>
        </w:rPr>
        <w:t>hardly</w:t>
      </w:r>
      <w:r w:rsidR="00BF77D2">
        <w:rPr>
          <w:rFonts w:ascii="Times New Roman" w:hAnsi="Times New Roman" w:cs="Times New Roman"/>
          <w:lang w:val="en-US"/>
        </w:rPr>
        <w:t xml:space="preserve"> </w:t>
      </w:r>
      <w:r w:rsidRPr="008E535B">
        <w:rPr>
          <w:rFonts w:ascii="Times New Roman" w:hAnsi="Times New Roman" w:cs="Times New Roman"/>
          <w:lang w:val="en-US"/>
        </w:rPr>
        <w:t>separate</w:t>
      </w:r>
      <w:r w:rsidR="00BF77D2">
        <w:rPr>
          <w:rFonts w:ascii="Times New Roman" w:hAnsi="Times New Roman" w:cs="Times New Roman"/>
          <w:lang w:val="en-US"/>
        </w:rPr>
        <w:t xml:space="preserve"> </w:t>
      </w:r>
      <w:r w:rsidRPr="008E535B">
        <w:rPr>
          <w:rFonts w:ascii="Times New Roman" w:hAnsi="Times New Roman" w:cs="Times New Roman"/>
          <w:lang w:val="en-US"/>
        </w:rPr>
        <w:t>discussions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those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p>
    <w:p w14:paraId="19778320" w14:textId="499427BA" w:rsidR="00B65CF3" w:rsidRPr="008E535B" w:rsidRDefault="00B65CF3" w:rsidP="00B65CF3">
      <w:pPr>
        <w:spacing w:after="0" w:line="240" w:lineRule="auto"/>
        <w:ind w:firstLine="397"/>
        <w:jc w:val="both"/>
        <w:rPr>
          <w:rFonts w:ascii="Times New Roman" w:hAnsi="Times New Roman" w:cs="Times New Roman"/>
          <w:lang w:val="hr-HR"/>
        </w:rPr>
      </w:pPr>
      <w:r w:rsidRPr="008E535B">
        <w:rPr>
          <w:rFonts w:ascii="Times New Roman" w:hAnsi="Times New Roman" w:cs="Times New Roman"/>
          <w:lang w:val="en-US"/>
        </w:rPr>
        <w:t>While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modern</w:t>
      </w:r>
      <w:r w:rsidR="00BF77D2">
        <w:rPr>
          <w:rFonts w:ascii="Times New Roman" w:hAnsi="Times New Roman" w:cs="Times New Roman"/>
          <w:lang w:val="en-US"/>
        </w:rPr>
        <w:t xml:space="preserve"> </w:t>
      </w:r>
      <w:r w:rsidRPr="008E535B">
        <w:rPr>
          <w:rFonts w:ascii="Times New Roman" w:hAnsi="Times New Roman" w:cs="Times New Roman"/>
          <w:lang w:val="en-US"/>
        </w:rPr>
        <w:t>world</w:t>
      </w:r>
      <w:r w:rsidR="00BF77D2">
        <w:rPr>
          <w:rFonts w:ascii="Times New Roman" w:hAnsi="Times New Roman" w:cs="Times New Roman"/>
          <w:lang w:val="en-US"/>
        </w:rPr>
        <w:t xml:space="preserve"> </w:t>
      </w:r>
      <w:r w:rsidRPr="008E535B">
        <w:rPr>
          <w:rFonts w:ascii="Times New Roman" w:hAnsi="Times New Roman" w:cs="Times New Roman"/>
          <w:lang w:val="en-US"/>
        </w:rPr>
        <w:t>hue</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generally</w:t>
      </w:r>
      <w:r w:rsidR="00BF77D2">
        <w:rPr>
          <w:rFonts w:ascii="Times New Roman" w:hAnsi="Times New Roman" w:cs="Times New Roman"/>
          <w:lang w:val="en-US"/>
        </w:rPr>
        <w:t xml:space="preserve"> </w:t>
      </w:r>
      <w:r w:rsidRPr="008E535B">
        <w:rPr>
          <w:rFonts w:ascii="Times New Roman" w:hAnsi="Times New Roman" w:cs="Times New Roman"/>
          <w:lang w:val="en-US"/>
        </w:rPr>
        <w:t>accepted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central</w:t>
      </w:r>
      <w:r w:rsidR="00BF77D2">
        <w:rPr>
          <w:rFonts w:ascii="Times New Roman" w:hAnsi="Times New Roman" w:cs="Times New Roman"/>
          <w:lang w:val="en-US"/>
        </w:rPr>
        <w:t xml:space="preserve"> </w:t>
      </w:r>
      <w:r w:rsidRPr="008E535B">
        <w:rPr>
          <w:rFonts w:ascii="Times New Roman" w:hAnsi="Times New Roman" w:cs="Times New Roman"/>
          <w:lang w:val="en-US"/>
        </w:rPr>
        <w:t>quality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distinguishing</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colours,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Classical</w:t>
      </w:r>
      <w:r w:rsidR="00BF77D2">
        <w:rPr>
          <w:rFonts w:ascii="Times New Roman" w:hAnsi="Times New Roman" w:cs="Times New Roman"/>
          <w:lang w:val="en-US"/>
        </w:rPr>
        <w:t xml:space="preserve"> </w:t>
      </w:r>
      <w:r w:rsidRPr="008E535B">
        <w:rPr>
          <w:rFonts w:ascii="Times New Roman" w:hAnsi="Times New Roman" w:cs="Times New Roman"/>
          <w:lang w:val="en-US"/>
        </w:rPr>
        <w:t>Antiquity</w:t>
      </w:r>
      <w:r w:rsidR="00BF77D2">
        <w:rPr>
          <w:rFonts w:ascii="Times New Roman" w:hAnsi="Times New Roman" w:cs="Times New Roman"/>
          <w:lang w:val="en-US"/>
        </w:rPr>
        <w:t xml:space="preserve"> </w:t>
      </w:r>
      <w:r w:rsidRPr="008E535B">
        <w:rPr>
          <w:rFonts w:ascii="Times New Roman" w:hAnsi="Times New Roman" w:cs="Times New Roman"/>
          <w:lang w:val="en-US"/>
        </w:rPr>
        <w:t>brightness</w:t>
      </w:r>
      <w:r w:rsidR="00BF77D2">
        <w:rPr>
          <w:rFonts w:ascii="Times New Roman" w:hAnsi="Times New Roman" w:cs="Times New Roman"/>
          <w:lang w:val="en-US"/>
        </w:rPr>
        <w:t xml:space="preserve"> </w:t>
      </w:r>
      <w:r w:rsidRPr="008E535B">
        <w:rPr>
          <w:rFonts w:ascii="Times New Roman" w:hAnsi="Times New Roman" w:cs="Times New Roman"/>
          <w:lang w:val="en-US"/>
        </w:rPr>
        <w:t>was</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prominent</w:t>
      </w:r>
      <w:r w:rsidR="00BF77D2">
        <w:rPr>
          <w:rFonts w:ascii="Times New Roman" w:hAnsi="Times New Roman" w:cs="Times New Roman"/>
          <w:lang w:val="en-US"/>
        </w:rPr>
        <w:t xml:space="preserve"> </w:t>
      </w:r>
      <w:r w:rsidRPr="008E535B">
        <w:rPr>
          <w:rFonts w:ascii="Times New Roman" w:hAnsi="Times New Roman" w:cs="Times New Roman"/>
          <w:lang w:val="hr-HR"/>
        </w:rPr>
        <w:t>(Gage</w:t>
      </w:r>
      <w:r w:rsidR="00BF77D2">
        <w:rPr>
          <w:rFonts w:ascii="Times New Roman" w:hAnsi="Times New Roman" w:cs="Times New Roman"/>
          <w:lang w:val="hr-HR"/>
        </w:rPr>
        <w:t xml:space="preserve"> </w:t>
      </w:r>
      <w:r w:rsidRPr="008E535B">
        <w:rPr>
          <w:rFonts w:ascii="Times New Roman" w:hAnsi="Times New Roman" w:cs="Times New Roman"/>
          <w:lang w:val="hr-HR"/>
        </w:rPr>
        <w:t>1993:</w:t>
      </w:r>
      <w:r w:rsidR="00BF77D2">
        <w:rPr>
          <w:rFonts w:ascii="Times New Roman" w:hAnsi="Times New Roman" w:cs="Times New Roman"/>
          <w:lang w:val="hr-HR"/>
        </w:rPr>
        <w:t xml:space="preserve"> </w:t>
      </w:r>
      <w:r w:rsidRPr="008E535B">
        <w:rPr>
          <w:rFonts w:ascii="Times New Roman" w:hAnsi="Times New Roman" w:cs="Times New Roman"/>
          <w:lang w:val="hr-HR"/>
        </w:rPr>
        <w:t>24-28).</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Middle</w:t>
      </w:r>
      <w:r w:rsidR="00BF77D2">
        <w:rPr>
          <w:rFonts w:ascii="Times New Roman" w:hAnsi="Times New Roman" w:cs="Times New Roman"/>
          <w:lang w:val="hr-HR"/>
        </w:rPr>
        <w:t xml:space="preserve"> </w:t>
      </w:r>
      <w:r w:rsidRPr="008E535B">
        <w:rPr>
          <w:rFonts w:ascii="Times New Roman" w:hAnsi="Times New Roman" w:cs="Times New Roman"/>
          <w:lang w:val="hr-HR"/>
        </w:rPr>
        <w:t>Ages</w:t>
      </w:r>
      <w:r w:rsidR="00BF77D2">
        <w:rPr>
          <w:rFonts w:ascii="Times New Roman" w:hAnsi="Times New Roman" w:cs="Times New Roman"/>
          <w:lang w:val="hr-HR"/>
        </w:rPr>
        <w:t xml:space="preserve"> </w:t>
      </w:r>
      <w:r w:rsidRPr="008E535B">
        <w:rPr>
          <w:rFonts w:ascii="Times New Roman" w:hAnsi="Times New Roman" w:cs="Times New Roman"/>
          <w:lang w:val="hr-HR"/>
        </w:rPr>
        <w:t>and</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Early</w:t>
      </w:r>
      <w:r w:rsidR="00BF77D2">
        <w:rPr>
          <w:rFonts w:ascii="Times New Roman" w:hAnsi="Times New Roman" w:cs="Times New Roman"/>
          <w:lang w:val="hr-HR"/>
        </w:rPr>
        <w:t xml:space="preserve"> </w:t>
      </w:r>
      <w:r w:rsidRPr="008E535B">
        <w:rPr>
          <w:rFonts w:ascii="Times New Roman" w:hAnsi="Times New Roman" w:cs="Times New Roman"/>
          <w:lang w:val="hr-HR"/>
        </w:rPr>
        <w:t>Modern</w:t>
      </w:r>
      <w:r w:rsidR="00BF77D2">
        <w:rPr>
          <w:rFonts w:ascii="Times New Roman" w:hAnsi="Times New Roman" w:cs="Times New Roman"/>
          <w:lang w:val="hr-HR"/>
        </w:rPr>
        <w:t xml:space="preserve"> </w:t>
      </w:r>
      <w:r w:rsidRPr="008E535B">
        <w:rPr>
          <w:rFonts w:ascii="Times New Roman" w:hAnsi="Times New Roman" w:cs="Times New Roman"/>
          <w:lang w:val="hr-HR"/>
        </w:rPr>
        <w:t>Period</w:t>
      </w:r>
      <w:r w:rsidR="00BF77D2">
        <w:rPr>
          <w:rFonts w:ascii="Times New Roman" w:hAnsi="Times New Roman" w:cs="Times New Roman"/>
          <w:lang w:val="hr-HR"/>
        </w:rPr>
        <w:t xml:space="preserve"> </w:t>
      </w:r>
      <w:r w:rsidRPr="008E535B">
        <w:rPr>
          <w:rFonts w:ascii="Times New Roman" w:hAnsi="Times New Roman" w:cs="Times New Roman"/>
          <w:lang w:val="hr-HR"/>
        </w:rPr>
        <w:t>brought</w:t>
      </w:r>
      <w:r w:rsidR="00BF77D2">
        <w:rPr>
          <w:rFonts w:ascii="Times New Roman" w:hAnsi="Times New Roman" w:cs="Times New Roman"/>
          <w:lang w:val="hr-HR"/>
        </w:rPr>
        <w:t xml:space="preserve"> </w:t>
      </w:r>
      <w:r w:rsidRPr="008E535B">
        <w:rPr>
          <w:rFonts w:ascii="Times New Roman" w:hAnsi="Times New Roman" w:cs="Times New Roman"/>
          <w:lang w:val="hr-HR"/>
        </w:rPr>
        <w:t>about</w:t>
      </w:r>
      <w:r w:rsidR="00BF77D2">
        <w:rPr>
          <w:rFonts w:ascii="Times New Roman" w:hAnsi="Times New Roman" w:cs="Times New Roman"/>
          <w:lang w:val="hr-HR"/>
        </w:rPr>
        <w:t xml:space="preserve"> </w:t>
      </w:r>
      <w:r w:rsidRPr="008E535B">
        <w:rPr>
          <w:rFonts w:ascii="Times New Roman" w:hAnsi="Times New Roman" w:cs="Times New Roman"/>
          <w:lang w:val="hr-HR"/>
        </w:rPr>
        <w:t>some</w:t>
      </w:r>
      <w:r w:rsidR="00BF77D2">
        <w:rPr>
          <w:rFonts w:ascii="Times New Roman" w:hAnsi="Times New Roman" w:cs="Times New Roman"/>
          <w:lang w:val="hr-HR"/>
        </w:rPr>
        <w:t xml:space="preserve"> </w:t>
      </w:r>
      <w:r w:rsidRPr="008E535B">
        <w:rPr>
          <w:rFonts w:ascii="Times New Roman" w:hAnsi="Times New Roman" w:cs="Times New Roman"/>
          <w:lang w:val="hr-HR"/>
        </w:rPr>
        <w:t>crucial</w:t>
      </w:r>
      <w:r w:rsidR="00BF77D2">
        <w:rPr>
          <w:rFonts w:ascii="Times New Roman" w:hAnsi="Times New Roman" w:cs="Times New Roman"/>
          <w:lang w:val="hr-HR"/>
        </w:rPr>
        <w:t xml:space="preserve"> </w:t>
      </w:r>
      <w:r w:rsidRPr="008E535B">
        <w:rPr>
          <w:rFonts w:ascii="Times New Roman" w:hAnsi="Times New Roman" w:cs="Times New Roman"/>
          <w:lang w:val="hr-HR"/>
        </w:rPr>
        <w:t>changes.</w:t>
      </w:r>
      <w:r w:rsidR="00BF77D2">
        <w:rPr>
          <w:rFonts w:ascii="Times New Roman" w:hAnsi="Times New Roman" w:cs="Times New Roman"/>
          <w:lang w:val="hr-HR"/>
        </w:rPr>
        <w:t xml:space="preserve"> </w:t>
      </w:r>
      <w:r w:rsidRPr="008E535B">
        <w:rPr>
          <w:rFonts w:ascii="Times New Roman" w:hAnsi="Times New Roman" w:cs="Times New Roman"/>
          <w:lang w:val="hr-HR"/>
        </w:rPr>
        <w:t>At</w:t>
      </w:r>
      <w:r w:rsidR="00BF77D2">
        <w:rPr>
          <w:rFonts w:ascii="Times New Roman" w:hAnsi="Times New Roman" w:cs="Times New Roman"/>
          <w:lang w:val="hr-HR"/>
        </w:rPr>
        <w:t xml:space="preserve"> </w:t>
      </w:r>
      <w:r w:rsidRPr="008E535B">
        <w:rPr>
          <w:rFonts w:ascii="Times New Roman" w:hAnsi="Times New Roman" w:cs="Times New Roman"/>
          <w:lang w:val="hr-HR"/>
        </w:rPr>
        <w:t>a</w:t>
      </w:r>
      <w:r w:rsidR="00BF77D2">
        <w:rPr>
          <w:rFonts w:ascii="Times New Roman" w:hAnsi="Times New Roman" w:cs="Times New Roman"/>
          <w:lang w:val="hr-HR"/>
        </w:rPr>
        <w:t xml:space="preserve"> </w:t>
      </w:r>
      <w:r w:rsidRPr="008E535B">
        <w:rPr>
          <w:rFonts w:ascii="Times New Roman" w:hAnsi="Times New Roman" w:cs="Times New Roman"/>
          <w:lang w:val="hr-HR"/>
        </w:rPr>
        <w:t>global</w:t>
      </w:r>
      <w:r w:rsidR="00BF77D2">
        <w:rPr>
          <w:rFonts w:ascii="Times New Roman" w:hAnsi="Times New Roman" w:cs="Times New Roman"/>
          <w:lang w:val="hr-HR"/>
        </w:rPr>
        <w:t xml:space="preserve"> </w:t>
      </w:r>
      <w:r w:rsidRPr="008E535B">
        <w:rPr>
          <w:rFonts w:ascii="Times New Roman" w:hAnsi="Times New Roman" w:cs="Times New Roman"/>
          <w:lang w:val="hr-HR"/>
        </w:rPr>
        <w:t>level,</w:t>
      </w:r>
      <w:r w:rsidR="00BF77D2">
        <w:rPr>
          <w:rFonts w:ascii="Times New Roman" w:hAnsi="Times New Roman" w:cs="Times New Roman"/>
          <w:lang w:val="hr-HR"/>
        </w:rPr>
        <w:t xml:space="preserve"> </w:t>
      </w:r>
      <w:r w:rsidRPr="008E535B">
        <w:rPr>
          <w:rFonts w:ascii="Times New Roman" w:hAnsi="Times New Roman" w:cs="Times New Roman"/>
          <w:lang w:val="hr-HR"/>
        </w:rPr>
        <w:t>scientific,</w:t>
      </w:r>
      <w:r w:rsidR="00BF77D2">
        <w:rPr>
          <w:rFonts w:ascii="Times New Roman" w:hAnsi="Times New Roman" w:cs="Times New Roman"/>
          <w:lang w:val="hr-HR"/>
        </w:rPr>
        <w:t xml:space="preserve"> </w:t>
      </w:r>
      <w:r w:rsidRPr="008E535B">
        <w:rPr>
          <w:rFonts w:ascii="Times New Roman" w:hAnsi="Times New Roman" w:cs="Times New Roman"/>
          <w:lang w:val="hr-HR"/>
        </w:rPr>
        <w:t>cultural</w:t>
      </w:r>
      <w:r w:rsidR="00BF77D2">
        <w:rPr>
          <w:rFonts w:ascii="Times New Roman" w:hAnsi="Times New Roman" w:cs="Times New Roman"/>
          <w:lang w:val="hr-HR"/>
        </w:rPr>
        <w:t xml:space="preserve"> </w:t>
      </w:r>
      <w:r w:rsidRPr="008E535B">
        <w:rPr>
          <w:rFonts w:ascii="Times New Roman" w:hAnsi="Times New Roman" w:cs="Times New Roman"/>
          <w:lang w:val="hr-HR"/>
        </w:rPr>
        <w:t>and</w:t>
      </w:r>
      <w:r w:rsidR="00BF77D2">
        <w:rPr>
          <w:rFonts w:ascii="Times New Roman" w:hAnsi="Times New Roman" w:cs="Times New Roman"/>
          <w:lang w:val="hr-HR"/>
        </w:rPr>
        <w:t xml:space="preserve"> </w:t>
      </w:r>
      <w:r w:rsidRPr="008E535B">
        <w:rPr>
          <w:rFonts w:ascii="Times New Roman" w:hAnsi="Times New Roman" w:cs="Times New Roman"/>
          <w:lang w:val="hr-HR"/>
        </w:rPr>
        <w:t>technological</w:t>
      </w:r>
      <w:r w:rsidR="00BF77D2">
        <w:rPr>
          <w:rFonts w:ascii="Times New Roman" w:hAnsi="Times New Roman" w:cs="Times New Roman"/>
          <w:lang w:val="hr-HR"/>
        </w:rPr>
        <w:t xml:space="preserve"> </w:t>
      </w:r>
      <w:r w:rsidRPr="008E535B">
        <w:rPr>
          <w:rFonts w:ascii="Times New Roman" w:hAnsi="Times New Roman" w:cs="Times New Roman"/>
          <w:lang w:val="hr-HR"/>
        </w:rPr>
        <w:t>developments</w:t>
      </w:r>
      <w:r w:rsidR="00BF77D2">
        <w:rPr>
          <w:rFonts w:ascii="Times New Roman" w:hAnsi="Times New Roman" w:cs="Times New Roman"/>
          <w:lang w:val="hr-HR"/>
        </w:rPr>
        <w:t xml:space="preserve"> </w:t>
      </w:r>
      <w:r w:rsidRPr="008E535B">
        <w:rPr>
          <w:rFonts w:ascii="Times New Roman" w:hAnsi="Times New Roman" w:cs="Times New Roman"/>
          <w:lang w:val="hr-HR"/>
        </w:rPr>
        <w:t>caused</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BCTs</w:t>
      </w:r>
      <w:r w:rsidR="00BF77D2">
        <w:rPr>
          <w:rFonts w:ascii="Times New Roman" w:hAnsi="Times New Roman" w:cs="Times New Roman"/>
          <w:lang w:val="hr-HR"/>
        </w:rPr>
        <w:t xml:space="preserve"> </w:t>
      </w:r>
      <w:r w:rsidRPr="008E535B">
        <w:rPr>
          <w:rFonts w:ascii="Times New Roman" w:hAnsi="Times New Roman" w:cs="Times New Roman"/>
          <w:lang w:val="hr-HR"/>
        </w:rPr>
        <w:t>to</w:t>
      </w:r>
      <w:r w:rsidR="00BF77D2">
        <w:rPr>
          <w:rFonts w:ascii="Times New Roman" w:hAnsi="Times New Roman" w:cs="Times New Roman"/>
          <w:lang w:val="hr-HR"/>
        </w:rPr>
        <w:t xml:space="preserve"> </w:t>
      </w:r>
      <w:r w:rsidRPr="008E535B">
        <w:rPr>
          <w:rFonts w:ascii="Times New Roman" w:hAnsi="Times New Roman" w:cs="Times New Roman"/>
          <w:lang w:val="hr-HR"/>
        </w:rPr>
        <w:t>align</w:t>
      </w:r>
      <w:r w:rsidR="00BF77D2">
        <w:rPr>
          <w:rFonts w:ascii="Times New Roman" w:hAnsi="Times New Roman" w:cs="Times New Roman"/>
          <w:lang w:val="hr-HR"/>
        </w:rPr>
        <w:t xml:space="preserve"> </w:t>
      </w:r>
      <w:r w:rsidRPr="008E535B">
        <w:rPr>
          <w:rFonts w:ascii="Times New Roman" w:hAnsi="Times New Roman" w:cs="Times New Roman"/>
          <w:lang w:val="hr-HR"/>
        </w:rPr>
        <w:t>along</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hue</w:t>
      </w:r>
      <w:r w:rsidR="00BF77D2">
        <w:rPr>
          <w:rFonts w:ascii="Times New Roman" w:hAnsi="Times New Roman" w:cs="Times New Roman"/>
          <w:lang w:val="hr-HR"/>
        </w:rPr>
        <w:t xml:space="preserve"> </w:t>
      </w:r>
      <w:r w:rsidRPr="008E535B">
        <w:rPr>
          <w:rFonts w:ascii="Times New Roman" w:hAnsi="Times New Roman" w:cs="Times New Roman"/>
          <w:lang w:val="hr-HR"/>
        </w:rPr>
        <w:t>distinction.</w:t>
      </w:r>
      <w:r w:rsidR="00BF77D2">
        <w:rPr>
          <w:rFonts w:ascii="Times New Roman" w:hAnsi="Times New Roman" w:cs="Times New Roman"/>
          <w:lang w:val="hr-HR"/>
        </w:rPr>
        <w:t xml:space="preserve"> </w:t>
      </w:r>
      <w:r w:rsidRPr="008E535B">
        <w:rPr>
          <w:rFonts w:ascii="Times New Roman" w:hAnsi="Times New Roman" w:cs="Times New Roman"/>
          <w:lang w:val="hr-HR"/>
        </w:rPr>
        <w:t>Furthermore,</w:t>
      </w:r>
      <w:r w:rsidR="00BF77D2">
        <w:rPr>
          <w:rFonts w:ascii="Times New Roman" w:hAnsi="Times New Roman" w:cs="Times New Roman"/>
          <w:lang w:val="hr-HR"/>
        </w:rPr>
        <w:t xml:space="preserve"> </w:t>
      </w:r>
      <w:r w:rsidRPr="008E535B">
        <w:rPr>
          <w:rFonts w:ascii="Times New Roman" w:hAnsi="Times New Roman" w:cs="Times New Roman"/>
          <w:lang w:val="hr-HR"/>
        </w:rPr>
        <w:t>they</w:t>
      </w:r>
      <w:r w:rsidR="00BF77D2">
        <w:rPr>
          <w:rFonts w:ascii="Times New Roman" w:hAnsi="Times New Roman" w:cs="Times New Roman"/>
          <w:lang w:val="hr-HR"/>
        </w:rPr>
        <w:t xml:space="preserve"> </w:t>
      </w:r>
      <w:r w:rsidRPr="008E535B">
        <w:rPr>
          <w:rFonts w:ascii="Times New Roman" w:hAnsi="Times New Roman" w:cs="Times New Roman"/>
          <w:lang w:val="hr-HR"/>
        </w:rPr>
        <w:lastRenderedPageBreak/>
        <w:t>emancipated</w:t>
      </w:r>
      <w:r w:rsidR="00BF77D2">
        <w:rPr>
          <w:rFonts w:ascii="Times New Roman" w:hAnsi="Times New Roman" w:cs="Times New Roman"/>
          <w:lang w:val="hr-HR"/>
        </w:rPr>
        <w:t xml:space="preserve"> </w:t>
      </w:r>
      <w:r w:rsidRPr="008E535B">
        <w:rPr>
          <w:rFonts w:ascii="Times New Roman" w:hAnsi="Times New Roman" w:cs="Times New Roman"/>
          <w:lang w:val="hr-HR"/>
        </w:rPr>
        <w:t>from</w:t>
      </w:r>
      <w:r w:rsidR="00BF77D2">
        <w:rPr>
          <w:rFonts w:ascii="Times New Roman" w:hAnsi="Times New Roman" w:cs="Times New Roman"/>
          <w:lang w:val="hr-HR"/>
        </w:rPr>
        <w:t xml:space="preserve"> </w:t>
      </w:r>
      <w:r w:rsidRPr="008E535B">
        <w:rPr>
          <w:rFonts w:ascii="Times New Roman" w:hAnsi="Times New Roman" w:cs="Times New Roman"/>
          <w:lang w:val="hr-HR"/>
        </w:rPr>
        <w:t>their</w:t>
      </w:r>
      <w:r w:rsidR="00BF77D2">
        <w:rPr>
          <w:rFonts w:ascii="Times New Roman" w:hAnsi="Times New Roman" w:cs="Times New Roman"/>
          <w:lang w:val="hr-HR"/>
        </w:rPr>
        <w:t xml:space="preserve"> </w:t>
      </w:r>
      <w:r w:rsidRPr="008E535B">
        <w:rPr>
          <w:rFonts w:ascii="Times New Roman" w:hAnsi="Times New Roman" w:cs="Times New Roman"/>
          <w:lang w:val="hr-HR"/>
        </w:rPr>
        <w:t>attachment</w:t>
      </w:r>
      <w:r w:rsidR="00BF77D2">
        <w:rPr>
          <w:rFonts w:ascii="Times New Roman" w:hAnsi="Times New Roman" w:cs="Times New Roman"/>
          <w:lang w:val="hr-HR"/>
        </w:rPr>
        <w:t xml:space="preserve"> </w:t>
      </w:r>
      <w:r w:rsidRPr="008E535B">
        <w:rPr>
          <w:rFonts w:ascii="Times New Roman" w:hAnsi="Times New Roman" w:cs="Times New Roman"/>
          <w:lang w:val="hr-HR"/>
        </w:rPr>
        <w:t>to</w:t>
      </w:r>
      <w:r w:rsidR="00BF77D2">
        <w:rPr>
          <w:rFonts w:ascii="Times New Roman" w:hAnsi="Times New Roman" w:cs="Times New Roman"/>
          <w:lang w:val="hr-HR"/>
        </w:rPr>
        <w:t xml:space="preserve"> </w:t>
      </w:r>
      <w:r w:rsidRPr="008E535B">
        <w:rPr>
          <w:rFonts w:ascii="Times New Roman" w:hAnsi="Times New Roman" w:cs="Times New Roman"/>
          <w:lang w:val="hr-HR"/>
        </w:rPr>
        <w:t>concrete</w:t>
      </w:r>
      <w:r w:rsidR="00BF77D2">
        <w:rPr>
          <w:rFonts w:ascii="Times New Roman" w:hAnsi="Times New Roman" w:cs="Times New Roman"/>
          <w:lang w:val="hr-HR"/>
        </w:rPr>
        <w:t xml:space="preserve"> </w:t>
      </w:r>
      <w:r w:rsidRPr="008E535B">
        <w:rPr>
          <w:rFonts w:ascii="Times New Roman" w:hAnsi="Times New Roman" w:cs="Times New Roman"/>
          <w:lang w:val="hr-HR"/>
        </w:rPr>
        <w:t>objects,</w:t>
      </w:r>
      <w:r w:rsidR="00BF77D2">
        <w:rPr>
          <w:rFonts w:ascii="Times New Roman" w:hAnsi="Times New Roman" w:cs="Times New Roman"/>
          <w:lang w:val="hr-HR"/>
        </w:rPr>
        <w:t xml:space="preserve"> </w:t>
      </w:r>
      <w:r w:rsidRPr="008E535B">
        <w:rPr>
          <w:rFonts w:ascii="Times New Roman" w:hAnsi="Times New Roman" w:cs="Times New Roman"/>
          <w:lang w:val="hr-HR"/>
        </w:rPr>
        <w:t>increasingly</w:t>
      </w:r>
      <w:r w:rsidR="00BF77D2">
        <w:rPr>
          <w:rFonts w:ascii="Times New Roman" w:hAnsi="Times New Roman" w:cs="Times New Roman"/>
          <w:lang w:val="hr-HR"/>
        </w:rPr>
        <w:t xml:space="preserve"> </w:t>
      </w:r>
      <w:r w:rsidRPr="008E535B">
        <w:rPr>
          <w:rFonts w:ascii="Times New Roman" w:hAnsi="Times New Roman" w:cs="Times New Roman"/>
          <w:lang w:val="hr-HR"/>
        </w:rPr>
        <w:t>referring</w:t>
      </w:r>
      <w:r w:rsidR="00BF77D2">
        <w:rPr>
          <w:rFonts w:ascii="Times New Roman" w:hAnsi="Times New Roman" w:cs="Times New Roman"/>
          <w:lang w:val="hr-HR"/>
        </w:rPr>
        <w:t xml:space="preserve"> </w:t>
      </w:r>
      <w:r w:rsidRPr="008E535B">
        <w:rPr>
          <w:rFonts w:ascii="Times New Roman" w:hAnsi="Times New Roman" w:cs="Times New Roman"/>
          <w:lang w:val="hr-HR"/>
        </w:rPr>
        <w:t>to</w:t>
      </w:r>
      <w:r w:rsidR="00BF77D2">
        <w:rPr>
          <w:rFonts w:ascii="Times New Roman" w:hAnsi="Times New Roman" w:cs="Times New Roman"/>
          <w:lang w:val="hr-HR"/>
        </w:rPr>
        <w:t xml:space="preserve"> </w:t>
      </w:r>
      <w:r w:rsidRPr="008E535B">
        <w:rPr>
          <w:rFonts w:ascii="Times New Roman" w:hAnsi="Times New Roman" w:cs="Times New Roman"/>
          <w:lang w:val="hr-HR"/>
        </w:rPr>
        <w:t>abstract</w:t>
      </w:r>
      <w:r w:rsidR="00BF77D2">
        <w:rPr>
          <w:rFonts w:ascii="Times New Roman" w:hAnsi="Times New Roman" w:cs="Times New Roman"/>
          <w:lang w:val="hr-HR"/>
        </w:rPr>
        <w:t xml:space="preserve"> </w:t>
      </w:r>
      <w:r w:rsidRPr="008E535B">
        <w:rPr>
          <w:rFonts w:ascii="Times New Roman" w:hAnsi="Times New Roman" w:cs="Times New Roman"/>
          <w:lang w:val="hr-HR"/>
        </w:rPr>
        <w:t>colour</w:t>
      </w:r>
      <w:r w:rsidR="00BF77D2">
        <w:rPr>
          <w:rFonts w:ascii="Times New Roman" w:hAnsi="Times New Roman" w:cs="Times New Roman"/>
          <w:lang w:val="hr-HR"/>
        </w:rPr>
        <w:t xml:space="preserve"> </w:t>
      </w:r>
      <w:r w:rsidRPr="008E535B">
        <w:rPr>
          <w:rFonts w:ascii="Times New Roman" w:hAnsi="Times New Roman" w:cs="Times New Roman"/>
          <w:lang w:val="hr-HR"/>
        </w:rPr>
        <w:t>notions</w:t>
      </w:r>
      <w:r w:rsidR="00BF77D2">
        <w:rPr>
          <w:rFonts w:ascii="Times New Roman" w:hAnsi="Times New Roman" w:cs="Times New Roman"/>
          <w:lang w:val="hr-HR"/>
        </w:rPr>
        <w:t xml:space="preserve"> </w:t>
      </w:r>
      <w:r w:rsidRPr="008E535B">
        <w:rPr>
          <w:rFonts w:ascii="Times New Roman" w:hAnsi="Times New Roman" w:cs="Times New Roman"/>
          <w:lang w:val="hr-HR"/>
        </w:rPr>
        <w:t>(Bradley</w:t>
      </w:r>
      <w:r w:rsidR="00BF77D2">
        <w:rPr>
          <w:rFonts w:ascii="Times New Roman" w:hAnsi="Times New Roman" w:cs="Times New Roman"/>
          <w:lang w:val="hr-HR"/>
        </w:rPr>
        <w:t xml:space="preserve"> </w:t>
      </w:r>
      <w:r w:rsidRPr="008E535B">
        <w:rPr>
          <w:rFonts w:ascii="Times New Roman" w:hAnsi="Times New Roman" w:cs="Times New Roman"/>
          <w:lang w:val="hr-HR"/>
        </w:rPr>
        <w:t>2009:</w:t>
      </w:r>
      <w:r w:rsidR="00BF77D2">
        <w:rPr>
          <w:rFonts w:ascii="Times New Roman" w:hAnsi="Times New Roman" w:cs="Times New Roman"/>
          <w:lang w:val="hr-HR"/>
        </w:rPr>
        <w:t xml:space="preserve"> </w:t>
      </w:r>
      <w:r w:rsidRPr="008E535B">
        <w:rPr>
          <w:rFonts w:ascii="Times New Roman" w:hAnsi="Times New Roman" w:cs="Times New Roman"/>
          <w:lang w:val="hr-HR"/>
        </w:rPr>
        <w:t>222-223).</w:t>
      </w:r>
      <w:r w:rsidR="00BF77D2">
        <w:rPr>
          <w:rFonts w:ascii="Times New Roman" w:hAnsi="Times New Roman" w:cs="Times New Roman"/>
          <w:lang w:val="hr-HR"/>
        </w:rPr>
        <w:t xml:space="preserve"> </w:t>
      </w:r>
      <w:r w:rsidRPr="008E535B">
        <w:rPr>
          <w:rFonts w:ascii="Times New Roman" w:hAnsi="Times New Roman" w:cs="Times New Roman"/>
          <w:lang w:val="hr-HR"/>
        </w:rPr>
        <w:t>Latin,</w:t>
      </w:r>
      <w:r w:rsidR="00BF77D2">
        <w:rPr>
          <w:rFonts w:ascii="Times New Roman" w:hAnsi="Times New Roman" w:cs="Times New Roman"/>
          <w:lang w:val="hr-HR"/>
        </w:rPr>
        <w:t xml:space="preserve"> </w:t>
      </w:r>
      <w:r w:rsidRPr="008E535B">
        <w:rPr>
          <w:rFonts w:ascii="Times New Roman" w:hAnsi="Times New Roman" w:cs="Times New Roman"/>
          <w:lang w:val="hr-HR"/>
        </w:rPr>
        <w:t>on</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other</w:t>
      </w:r>
      <w:r w:rsidR="00BF77D2">
        <w:rPr>
          <w:rFonts w:ascii="Times New Roman" w:hAnsi="Times New Roman" w:cs="Times New Roman"/>
          <w:lang w:val="hr-HR"/>
        </w:rPr>
        <w:t xml:space="preserve"> </w:t>
      </w:r>
      <w:r w:rsidRPr="008E535B">
        <w:rPr>
          <w:rFonts w:ascii="Times New Roman" w:hAnsi="Times New Roman" w:cs="Times New Roman"/>
          <w:lang w:val="hr-HR"/>
        </w:rPr>
        <w:t>hand,</w:t>
      </w:r>
      <w:r w:rsidR="00BF77D2">
        <w:rPr>
          <w:rFonts w:ascii="Times New Roman" w:hAnsi="Times New Roman" w:cs="Times New Roman"/>
          <w:lang w:val="hr-HR"/>
        </w:rPr>
        <w:t xml:space="preserve"> </w:t>
      </w:r>
      <w:r w:rsidRPr="008E535B">
        <w:rPr>
          <w:rFonts w:ascii="Times New Roman" w:hAnsi="Times New Roman" w:cs="Times New Roman"/>
          <w:lang w:val="hr-HR"/>
        </w:rPr>
        <w:t>lost</w:t>
      </w:r>
      <w:r w:rsidR="00BF77D2">
        <w:rPr>
          <w:rFonts w:ascii="Times New Roman" w:hAnsi="Times New Roman" w:cs="Times New Roman"/>
          <w:lang w:val="hr-HR"/>
        </w:rPr>
        <w:t xml:space="preserve"> </w:t>
      </w:r>
      <w:r w:rsidRPr="008E535B">
        <w:rPr>
          <w:rFonts w:ascii="Times New Roman" w:hAnsi="Times New Roman" w:cs="Times New Roman"/>
          <w:lang w:val="hr-HR"/>
        </w:rPr>
        <w:t>all</w:t>
      </w:r>
      <w:r w:rsidR="00BF77D2">
        <w:rPr>
          <w:rFonts w:ascii="Times New Roman" w:hAnsi="Times New Roman" w:cs="Times New Roman"/>
          <w:lang w:val="hr-HR"/>
        </w:rPr>
        <w:t xml:space="preserve"> </w:t>
      </w:r>
      <w:r w:rsidRPr="008E535B">
        <w:rPr>
          <w:rFonts w:ascii="Times New Roman" w:hAnsi="Times New Roman" w:cs="Times New Roman"/>
          <w:lang w:val="hr-HR"/>
        </w:rPr>
        <w:t>its</w:t>
      </w:r>
      <w:r w:rsidR="00BF77D2">
        <w:rPr>
          <w:rFonts w:ascii="Times New Roman" w:hAnsi="Times New Roman" w:cs="Times New Roman"/>
          <w:lang w:val="hr-HR"/>
        </w:rPr>
        <w:t xml:space="preserve"> </w:t>
      </w:r>
      <w:r w:rsidRPr="008E535B">
        <w:rPr>
          <w:rFonts w:ascii="Times New Roman" w:hAnsi="Times New Roman" w:cs="Times New Roman"/>
          <w:lang w:val="hr-HR"/>
        </w:rPr>
        <w:t>native</w:t>
      </w:r>
      <w:r w:rsidR="00BF77D2">
        <w:rPr>
          <w:rFonts w:ascii="Times New Roman" w:hAnsi="Times New Roman" w:cs="Times New Roman"/>
          <w:lang w:val="hr-HR"/>
        </w:rPr>
        <w:t xml:space="preserve"> </w:t>
      </w:r>
      <w:r w:rsidRPr="008E535B">
        <w:rPr>
          <w:rFonts w:ascii="Times New Roman" w:hAnsi="Times New Roman" w:cs="Times New Roman"/>
          <w:lang w:val="hr-HR"/>
        </w:rPr>
        <w:t>speakers</w:t>
      </w:r>
      <w:r w:rsidR="00BF77D2">
        <w:rPr>
          <w:rFonts w:ascii="Times New Roman" w:hAnsi="Times New Roman" w:cs="Times New Roman"/>
          <w:lang w:val="hr-HR"/>
        </w:rPr>
        <w:t xml:space="preserve"> </w:t>
      </w:r>
      <w:r w:rsidRPr="008E535B">
        <w:rPr>
          <w:rFonts w:ascii="Times New Roman" w:hAnsi="Times New Roman" w:cs="Times New Roman"/>
          <w:lang w:val="hr-HR"/>
        </w:rPr>
        <w:t>and</w:t>
      </w:r>
      <w:r w:rsidR="00BF77D2">
        <w:rPr>
          <w:rFonts w:ascii="Times New Roman" w:hAnsi="Times New Roman" w:cs="Times New Roman"/>
          <w:lang w:val="hr-HR"/>
        </w:rPr>
        <w:t xml:space="preserve"> </w:t>
      </w:r>
      <w:r w:rsidRPr="008E535B">
        <w:rPr>
          <w:rFonts w:ascii="Times New Roman" w:hAnsi="Times New Roman" w:cs="Times New Roman"/>
          <w:lang w:val="hr-HR"/>
        </w:rPr>
        <w:t>began</w:t>
      </w:r>
      <w:r w:rsidR="00BF77D2">
        <w:rPr>
          <w:rFonts w:ascii="Times New Roman" w:hAnsi="Times New Roman" w:cs="Times New Roman"/>
          <w:lang w:val="hr-HR"/>
        </w:rPr>
        <w:t xml:space="preserve"> </w:t>
      </w:r>
      <w:r w:rsidRPr="008E535B">
        <w:rPr>
          <w:rFonts w:ascii="Times New Roman" w:hAnsi="Times New Roman" w:cs="Times New Roman"/>
          <w:lang w:val="hr-HR"/>
        </w:rPr>
        <w:t>to</w:t>
      </w:r>
      <w:r w:rsidR="00BF77D2">
        <w:rPr>
          <w:rFonts w:ascii="Times New Roman" w:hAnsi="Times New Roman" w:cs="Times New Roman"/>
          <w:lang w:val="hr-HR"/>
        </w:rPr>
        <w:t xml:space="preserve"> </w:t>
      </w:r>
      <w:r w:rsidRPr="008E535B">
        <w:rPr>
          <w:rFonts w:ascii="Times New Roman" w:hAnsi="Times New Roman" w:cs="Times New Roman"/>
          <w:lang w:val="hr-HR"/>
        </w:rPr>
        <w:t>be</w:t>
      </w:r>
      <w:r w:rsidR="00BF77D2">
        <w:rPr>
          <w:rFonts w:ascii="Times New Roman" w:hAnsi="Times New Roman" w:cs="Times New Roman"/>
          <w:lang w:val="hr-HR"/>
        </w:rPr>
        <w:t xml:space="preserve"> </w:t>
      </w:r>
      <w:r w:rsidRPr="008E535B">
        <w:rPr>
          <w:rFonts w:ascii="Times New Roman" w:hAnsi="Times New Roman" w:cs="Times New Roman"/>
          <w:lang w:val="hr-HR"/>
        </w:rPr>
        <w:t>used</w:t>
      </w:r>
      <w:r w:rsidR="00BF77D2">
        <w:rPr>
          <w:rFonts w:ascii="Times New Roman" w:hAnsi="Times New Roman" w:cs="Times New Roman"/>
          <w:lang w:val="hr-HR"/>
        </w:rPr>
        <w:t xml:space="preserve"> </w:t>
      </w:r>
      <w:r w:rsidRPr="008E535B">
        <w:rPr>
          <w:rFonts w:ascii="Times New Roman" w:hAnsi="Times New Roman" w:cs="Times New Roman"/>
          <w:lang w:val="hr-HR"/>
        </w:rPr>
        <w:t>by</w:t>
      </w:r>
      <w:r w:rsidR="00BF77D2">
        <w:rPr>
          <w:rFonts w:ascii="Times New Roman" w:hAnsi="Times New Roman" w:cs="Times New Roman"/>
          <w:lang w:val="hr-HR"/>
        </w:rPr>
        <w:t xml:space="preserve"> </w:t>
      </w:r>
      <w:r w:rsidRPr="008E535B">
        <w:rPr>
          <w:rFonts w:ascii="Times New Roman" w:hAnsi="Times New Roman" w:cs="Times New Roman"/>
          <w:lang w:val="hr-HR"/>
        </w:rPr>
        <w:t>people</w:t>
      </w:r>
      <w:r w:rsidR="00BF77D2">
        <w:rPr>
          <w:rFonts w:ascii="Times New Roman" w:hAnsi="Times New Roman" w:cs="Times New Roman"/>
          <w:lang w:val="hr-HR"/>
        </w:rPr>
        <w:t xml:space="preserve"> </w:t>
      </w:r>
      <w:r w:rsidRPr="008E535B">
        <w:rPr>
          <w:rFonts w:ascii="Times New Roman" w:hAnsi="Times New Roman" w:cs="Times New Roman"/>
          <w:lang w:val="hr-HR"/>
        </w:rPr>
        <w:t>with</w:t>
      </w:r>
      <w:r w:rsidR="00BF77D2">
        <w:rPr>
          <w:rFonts w:ascii="Times New Roman" w:hAnsi="Times New Roman" w:cs="Times New Roman"/>
          <w:lang w:val="hr-HR"/>
        </w:rPr>
        <w:t xml:space="preserve"> </w:t>
      </w:r>
      <w:r w:rsidRPr="008E535B">
        <w:rPr>
          <w:rFonts w:ascii="Times New Roman" w:hAnsi="Times New Roman" w:cs="Times New Roman"/>
          <w:lang w:val="hr-HR"/>
        </w:rPr>
        <w:t>various</w:t>
      </w:r>
      <w:r w:rsidR="00BF77D2">
        <w:rPr>
          <w:rFonts w:ascii="Times New Roman" w:hAnsi="Times New Roman" w:cs="Times New Roman"/>
          <w:lang w:val="hr-HR"/>
        </w:rPr>
        <w:t xml:space="preserve"> </w:t>
      </w:r>
      <w:r w:rsidRPr="008E535B">
        <w:rPr>
          <w:rFonts w:ascii="Times New Roman" w:hAnsi="Times New Roman" w:cs="Times New Roman"/>
          <w:lang w:val="hr-HR"/>
        </w:rPr>
        <w:t>linguistic</w:t>
      </w:r>
      <w:r w:rsidR="00BF77D2">
        <w:rPr>
          <w:rFonts w:ascii="Times New Roman" w:hAnsi="Times New Roman" w:cs="Times New Roman"/>
          <w:lang w:val="hr-HR"/>
        </w:rPr>
        <w:t xml:space="preserve"> </w:t>
      </w:r>
      <w:r w:rsidRPr="008E535B">
        <w:rPr>
          <w:rFonts w:ascii="Times New Roman" w:hAnsi="Times New Roman" w:cs="Times New Roman"/>
          <w:lang w:val="hr-HR"/>
        </w:rPr>
        <w:t>backgrounds,</w:t>
      </w:r>
      <w:r w:rsidR="00BF77D2">
        <w:rPr>
          <w:rFonts w:ascii="Times New Roman" w:hAnsi="Times New Roman" w:cs="Times New Roman"/>
          <w:lang w:val="hr-HR"/>
        </w:rPr>
        <w:t xml:space="preserve"> </w:t>
      </w:r>
      <w:r w:rsidRPr="008E535B">
        <w:rPr>
          <w:rFonts w:ascii="Times New Roman" w:hAnsi="Times New Roman" w:cs="Times New Roman"/>
          <w:lang w:val="hr-HR"/>
        </w:rPr>
        <w:t>who</w:t>
      </w:r>
      <w:r w:rsidR="00BF77D2">
        <w:rPr>
          <w:rFonts w:ascii="Times New Roman" w:hAnsi="Times New Roman" w:cs="Times New Roman"/>
          <w:lang w:val="hr-HR"/>
        </w:rPr>
        <w:t xml:space="preserve"> </w:t>
      </w:r>
      <w:r w:rsidRPr="008E535B">
        <w:rPr>
          <w:rFonts w:ascii="Times New Roman" w:hAnsi="Times New Roman" w:cs="Times New Roman"/>
          <w:lang w:val="hr-HR"/>
        </w:rPr>
        <w:t>had</w:t>
      </w:r>
      <w:r w:rsidR="00BF77D2">
        <w:rPr>
          <w:rFonts w:ascii="Times New Roman" w:hAnsi="Times New Roman" w:cs="Times New Roman"/>
          <w:lang w:val="hr-HR"/>
        </w:rPr>
        <w:t xml:space="preserve"> </w:t>
      </w:r>
      <w:r w:rsidRPr="008E535B">
        <w:rPr>
          <w:rFonts w:ascii="Times New Roman" w:hAnsi="Times New Roman" w:cs="Times New Roman"/>
          <w:lang w:val="hr-HR"/>
        </w:rPr>
        <w:t>a</w:t>
      </w:r>
      <w:r w:rsidR="00BF77D2">
        <w:rPr>
          <w:rFonts w:ascii="Times New Roman" w:hAnsi="Times New Roman" w:cs="Times New Roman"/>
          <w:lang w:val="hr-HR"/>
        </w:rPr>
        <w:t xml:space="preserve"> </w:t>
      </w:r>
      <w:r w:rsidRPr="008E535B">
        <w:rPr>
          <w:rFonts w:ascii="Times New Roman" w:hAnsi="Times New Roman" w:cs="Times New Roman"/>
          <w:lang w:val="hr-HR"/>
        </w:rPr>
        <w:t>variety</w:t>
      </w:r>
      <w:r w:rsidR="00BF77D2">
        <w:rPr>
          <w:rFonts w:ascii="Times New Roman" w:hAnsi="Times New Roman" w:cs="Times New Roman"/>
          <w:lang w:val="hr-HR"/>
        </w:rPr>
        <w:t xml:space="preserve"> </w:t>
      </w:r>
      <w:r w:rsidRPr="008E535B">
        <w:rPr>
          <w:rFonts w:ascii="Times New Roman" w:hAnsi="Times New Roman" w:cs="Times New Roman"/>
          <w:lang w:val="hr-HR"/>
        </w:rPr>
        <w:t>of</w:t>
      </w:r>
      <w:r w:rsidR="00BF77D2">
        <w:rPr>
          <w:rFonts w:ascii="Times New Roman" w:hAnsi="Times New Roman" w:cs="Times New Roman"/>
          <w:lang w:val="hr-HR"/>
        </w:rPr>
        <w:t xml:space="preserve"> </w:t>
      </w:r>
      <w:r w:rsidRPr="008E535B">
        <w:rPr>
          <w:rFonts w:ascii="Times New Roman" w:hAnsi="Times New Roman" w:cs="Times New Roman"/>
          <w:lang w:val="hr-HR"/>
        </w:rPr>
        <w:t>colour</w:t>
      </w:r>
      <w:r w:rsidR="00BF77D2">
        <w:rPr>
          <w:rFonts w:ascii="Times New Roman" w:hAnsi="Times New Roman" w:cs="Times New Roman"/>
          <w:lang w:val="hr-HR"/>
        </w:rPr>
        <w:t xml:space="preserve"> </w:t>
      </w:r>
      <w:r w:rsidRPr="008E535B">
        <w:rPr>
          <w:rFonts w:ascii="Times New Roman" w:hAnsi="Times New Roman" w:cs="Times New Roman"/>
          <w:lang w:val="hr-HR"/>
        </w:rPr>
        <w:t>terms</w:t>
      </w:r>
      <w:r w:rsidR="00BF77D2">
        <w:rPr>
          <w:rFonts w:ascii="Times New Roman" w:hAnsi="Times New Roman" w:cs="Times New Roman"/>
          <w:lang w:val="hr-HR"/>
        </w:rPr>
        <w:t xml:space="preserve"> </w:t>
      </w:r>
      <w:r w:rsidRPr="008E535B">
        <w:rPr>
          <w:rFonts w:ascii="Times New Roman" w:hAnsi="Times New Roman" w:cs="Times New Roman"/>
          <w:lang w:val="hr-HR"/>
        </w:rPr>
        <w:t>in</w:t>
      </w:r>
      <w:r w:rsidR="00BF77D2">
        <w:rPr>
          <w:rFonts w:ascii="Times New Roman" w:hAnsi="Times New Roman" w:cs="Times New Roman"/>
          <w:lang w:val="hr-HR"/>
        </w:rPr>
        <w:t xml:space="preserve"> </w:t>
      </w:r>
      <w:r w:rsidRPr="008E535B">
        <w:rPr>
          <w:rFonts w:ascii="Times New Roman" w:hAnsi="Times New Roman" w:cs="Times New Roman"/>
          <w:lang w:val="hr-HR"/>
        </w:rPr>
        <w:t>their</w:t>
      </w:r>
      <w:r w:rsidR="00BF77D2">
        <w:rPr>
          <w:rFonts w:ascii="Times New Roman" w:hAnsi="Times New Roman" w:cs="Times New Roman"/>
          <w:lang w:val="hr-HR"/>
        </w:rPr>
        <w:t xml:space="preserve"> </w:t>
      </w:r>
      <w:r w:rsidRPr="008E535B">
        <w:rPr>
          <w:rFonts w:ascii="Times New Roman" w:hAnsi="Times New Roman" w:cs="Times New Roman"/>
          <w:lang w:val="hr-HR"/>
        </w:rPr>
        <w:t>respective</w:t>
      </w:r>
      <w:r w:rsidR="00BF77D2">
        <w:rPr>
          <w:rFonts w:ascii="Times New Roman" w:hAnsi="Times New Roman" w:cs="Times New Roman"/>
          <w:lang w:val="hr-HR"/>
        </w:rPr>
        <w:t xml:space="preserve"> </w:t>
      </w:r>
      <w:r w:rsidRPr="008E535B">
        <w:rPr>
          <w:rFonts w:ascii="Times New Roman" w:hAnsi="Times New Roman" w:cs="Times New Roman"/>
          <w:lang w:val="hr-HR"/>
        </w:rPr>
        <w:t>mother</w:t>
      </w:r>
      <w:r w:rsidR="00BF77D2">
        <w:rPr>
          <w:rFonts w:ascii="Times New Roman" w:hAnsi="Times New Roman" w:cs="Times New Roman"/>
          <w:lang w:val="hr-HR"/>
        </w:rPr>
        <w:t xml:space="preserve"> </w:t>
      </w:r>
      <w:r w:rsidRPr="008E535B">
        <w:rPr>
          <w:rFonts w:ascii="Times New Roman" w:hAnsi="Times New Roman" w:cs="Times New Roman"/>
          <w:lang w:val="hr-HR"/>
        </w:rPr>
        <w:t>tongues</w:t>
      </w:r>
      <w:r w:rsidR="00BF77D2">
        <w:rPr>
          <w:rFonts w:ascii="Times New Roman" w:hAnsi="Times New Roman" w:cs="Times New Roman"/>
          <w:lang w:val="hr-HR"/>
        </w:rPr>
        <w:t xml:space="preserve"> </w:t>
      </w:r>
      <w:r w:rsidRPr="008E535B">
        <w:rPr>
          <w:rFonts w:ascii="Times New Roman" w:hAnsi="Times New Roman" w:cs="Times New Roman"/>
          <w:lang w:val="hr-HR"/>
        </w:rPr>
        <w:t>at</w:t>
      </w:r>
      <w:r w:rsidR="00BF77D2">
        <w:rPr>
          <w:rFonts w:ascii="Times New Roman" w:hAnsi="Times New Roman" w:cs="Times New Roman"/>
          <w:lang w:val="hr-HR"/>
        </w:rPr>
        <w:t xml:space="preserve"> </w:t>
      </w:r>
      <w:r w:rsidRPr="008E535B">
        <w:rPr>
          <w:rFonts w:ascii="Times New Roman" w:hAnsi="Times New Roman" w:cs="Times New Roman"/>
          <w:lang w:val="hr-HR"/>
        </w:rPr>
        <w:t>their</w:t>
      </w:r>
      <w:r w:rsidR="00BF77D2">
        <w:rPr>
          <w:rFonts w:ascii="Times New Roman" w:hAnsi="Times New Roman" w:cs="Times New Roman"/>
          <w:lang w:val="hr-HR"/>
        </w:rPr>
        <w:t xml:space="preserve"> </w:t>
      </w:r>
      <w:r w:rsidRPr="008E535B">
        <w:rPr>
          <w:rFonts w:ascii="Times New Roman" w:hAnsi="Times New Roman" w:cs="Times New Roman"/>
          <w:lang w:val="hr-HR"/>
        </w:rPr>
        <w:t>disposal.</w:t>
      </w:r>
      <w:r w:rsidR="00BF77D2">
        <w:rPr>
          <w:rFonts w:ascii="Times New Roman" w:hAnsi="Times New Roman" w:cs="Times New Roman"/>
          <w:lang w:val="hr-HR"/>
        </w:rPr>
        <w:t xml:space="preserve"> </w:t>
      </w:r>
    </w:p>
    <w:p w14:paraId="18EE22B1" w14:textId="1AFCEC86" w:rsidR="00B65CF3" w:rsidRPr="008E535B" w:rsidRDefault="00B65CF3" w:rsidP="00B65CF3">
      <w:pPr>
        <w:spacing w:after="0" w:line="240" w:lineRule="auto"/>
        <w:ind w:firstLine="397"/>
        <w:jc w:val="both"/>
        <w:rPr>
          <w:rFonts w:ascii="Times New Roman" w:hAnsi="Times New Roman" w:cs="Times New Roman"/>
          <w:lang w:val="hr-HR"/>
        </w:rPr>
      </w:pPr>
      <w:r w:rsidRPr="008E535B">
        <w:rPr>
          <w:rFonts w:ascii="Times New Roman" w:hAnsi="Times New Roman" w:cs="Times New Roman"/>
          <w:lang w:val="hr-HR"/>
        </w:rPr>
        <w:t>Our</w:t>
      </w:r>
      <w:r w:rsidR="00BF77D2">
        <w:rPr>
          <w:rFonts w:ascii="Times New Roman" w:hAnsi="Times New Roman" w:cs="Times New Roman"/>
          <w:lang w:val="hr-HR"/>
        </w:rPr>
        <w:t xml:space="preserve"> </w:t>
      </w:r>
      <w:r w:rsidRPr="008E535B">
        <w:rPr>
          <w:rFonts w:ascii="Times New Roman" w:hAnsi="Times New Roman" w:cs="Times New Roman"/>
          <w:lang w:val="hr-HR"/>
        </w:rPr>
        <w:t>main</w:t>
      </w:r>
      <w:r w:rsidR="00BF77D2">
        <w:rPr>
          <w:rFonts w:ascii="Times New Roman" w:hAnsi="Times New Roman" w:cs="Times New Roman"/>
          <w:lang w:val="hr-HR"/>
        </w:rPr>
        <w:t xml:space="preserve"> </w:t>
      </w:r>
      <w:r w:rsidRPr="008E535B">
        <w:rPr>
          <w:rFonts w:ascii="Times New Roman" w:hAnsi="Times New Roman" w:cs="Times New Roman"/>
          <w:lang w:val="hr-HR"/>
        </w:rPr>
        <w:t>research</w:t>
      </w:r>
      <w:r w:rsidR="00BF77D2">
        <w:rPr>
          <w:rFonts w:ascii="Times New Roman" w:hAnsi="Times New Roman" w:cs="Times New Roman"/>
          <w:lang w:val="hr-HR"/>
        </w:rPr>
        <w:t xml:space="preserve"> </w:t>
      </w:r>
      <w:r w:rsidRPr="008E535B">
        <w:rPr>
          <w:rFonts w:ascii="Times New Roman" w:hAnsi="Times New Roman" w:cs="Times New Roman"/>
          <w:lang w:val="hr-HR"/>
        </w:rPr>
        <w:t>question</w:t>
      </w:r>
      <w:r w:rsidR="00BF77D2">
        <w:rPr>
          <w:rFonts w:ascii="Times New Roman" w:hAnsi="Times New Roman" w:cs="Times New Roman"/>
          <w:lang w:val="hr-HR"/>
        </w:rPr>
        <w:t xml:space="preserve"> </w:t>
      </w:r>
      <w:r w:rsidRPr="008E535B">
        <w:rPr>
          <w:rFonts w:ascii="Times New Roman" w:hAnsi="Times New Roman" w:cs="Times New Roman"/>
          <w:lang w:val="hr-HR"/>
        </w:rPr>
        <w:t>will</w:t>
      </w:r>
      <w:r w:rsidR="00BF77D2">
        <w:rPr>
          <w:rFonts w:ascii="Times New Roman" w:hAnsi="Times New Roman" w:cs="Times New Roman"/>
          <w:lang w:val="hr-HR"/>
        </w:rPr>
        <w:t xml:space="preserve"> </w:t>
      </w:r>
      <w:r w:rsidRPr="008E535B">
        <w:rPr>
          <w:rFonts w:ascii="Times New Roman" w:hAnsi="Times New Roman" w:cs="Times New Roman"/>
          <w:lang w:val="hr-HR"/>
        </w:rPr>
        <w:t>be:</w:t>
      </w:r>
      <w:r w:rsidR="00BF77D2">
        <w:rPr>
          <w:rFonts w:ascii="Times New Roman" w:hAnsi="Times New Roman" w:cs="Times New Roman"/>
          <w:lang w:val="hr-HR"/>
        </w:rPr>
        <w:t xml:space="preserve"> </w:t>
      </w:r>
      <w:r w:rsidRPr="008E535B">
        <w:rPr>
          <w:rFonts w:ascii="Times New Roman" w:hAnsi="Times New Roman" w:cs="Times New Roman"/>
          <w:lang w:val="hr-HR"/>
        </w:rPr>
        <w:t>how</w:t>
      </w:r>
      <w:r w:rsidR="00BF77D2">
        <w:rPr>
          <w:rFonts w:ascii="Times New Roman" w:hAnsi="Times New Roman" w:cs="Times New Roman"/>
          <w:lang w:val="hr-HR"/>
        </w:rPr>
        <w:t xml:space="preserve"> </w:t>
      </w:r>
      <w:r w:rsidRPr="008E535B">
        <w:rPr>
          <w:rFonts w:ascii="Times New Roman" w:hAnsi="Times New Roman" w:cs="Times New Roman"/>
          <w:lang w:val="hr-HR"/>
        </w:rPr>
        <w:t>were</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terms</w:t>
      </w:r>
      <w:r w:rsidR="00BF77D2">
        <w:rPr>
          <w:rFonts w:ascii="Times New Roman" w:hAnsi="Times New Roman" w:cs="Times New Roman"/>
          <w:lang w:val="hr-HR"/>
        </w:rPr>
        <w:t xml:space="preserve"> </w:t>
      </w:r>
      <w:r w:rsidRPr="008E535B">
        <w:rPr>
          <w:rFonts w:ascii="Times New Roman" w:hAnsi="Times New Roman" w:cs="Times New Roman"/>
          <w:lang w:val="hr-HR"/>
        </w:rPr>
        <w:t>for</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hue</w:t>
      </w:r>
      <w:r w:rsidR="00BF77D2">
        <w:rPr>
          <w:rFonts w:ascii="Times New Roman" w:hAnsi="Times New Roman" w:cs="Times New Roman"/>
          <w:lang w:val="hr-HR"/>
        </w:rPr>
        <w:t xml:space="preserve"> </w:t>
      </w:r>
      <w:r w:rsidRPr="008E535B">
        <w:rPr>
          <w:rFonts w:ascii="Times New Roman" w:hAnsi="Times New Roman" w:cs="Times New Roman"/>
          <w:lang w:val="hr-HR"/>
        </w:rPr>
        <w:t>space</w:t>
      </w:r>
      <w:r w:rsidR="00BF77D2">
        <w:rPr>
          <w:rFonts w:ascii="Times New Roman" w:hAnsi="Times New Roman" w:cs="Times New Roman"/>
          <w:lang w:val="hr-HR"/>
        </w:rPr>
        <w:t xml:space="preserve"> </w:t>
      </w:r>
      <w:r w:rsidRPr="008E535B">
        <w:rPr>
          <w:rFonts w:ascii="Times New Roman" w:hAnsi="Times New Roman" w:cs="Times New Roman"/>
          <w:lang w:val="hr-HR"/>
        </w:rPr>
        <w:t>of</w:t>
      </w:r>
      <w:r w:rsidR="00BF77D2">
        <w:rPr>
          <w:rFonts w:ascii="Times New Roman" w:hAnsi="Times New Roman" w:cs="Times New Roman"/>
          <w:lang w:val="hr-HR"/>
        </w:rPr>
        <w:t xml:space="preserve"> </w:t>
      </w:r>
      <w:r w:rsidRPr="008E535B">
        <w:rPr>
          <w:rFonts w:ascii="Times New Roman" w:hAnsi="Times New Roman" w:cs="Times New Roman"/>
          <w:lang w:val="hr-HR"/>
        </w:rPr>
        <w:t>'pink'</w:t>
      </w:r>
      <w:r w:rsidR="00BF77D2">
        <w:rPr>
          <w:rFonts w:ascii="Times New Roman" w:hAnsi="Times New Roman" w:cs="Times New Roman"/>
          <w:lang w:val="hr-HR"/>
        </w:rPr>
        <w:t xml:space="preserve"> </w:t>
      </w:r>
      <w:r w:rsidRPr="008E535B">
        <w:rPr>
          <w:rFonts w:ascii="Times New Roman" w:hAnsi="Times New Roman" w:cs="Times New Roman"/>
          <w:lang w:val="hr-HR"/>
        </w:rPr>
        <w:t>(lexically</w:t>
      </w:r>
      <w:r w:rsidR="00BF77D2">
        <w:rPr>
          <w:rFonts w:ascii="Times New Roman" w:hAnsi="Times New Roman" w:cs="Times New Roman"/>
          <w:lang w:val="hr-HR"/>
        </w:rPr>
        <w:t xml:space="preserve"> </w:t>
      </w:r>
      <w:r w:rsidRPr="008E535B">
        <w:rPr>
          <w:rFonts w:ascii="Times New Roman" w:hAnsi="Times New Roman" w:cs="Times New Roman"/>
          <w:lang w:val="hr-HR"/>
        </w:rPr>
        <w:t>derived</w:t>
      </w:r>
      <w:r w:rsidR="00BF77D2">
        <w:rPr>
          <w:rFonts w:ascii="Times New Roman" w:hAnsi="Times New Roman" w:cs="Times New Roman"/>
          <w:lang w:val="hr-HR"/>
        </w:rPr>
        <w:t xml:space="preserve"> </w:t>
      </w:r>
      <w:r w:rsidRPr="008E535B">
        <w:rPr>
          <w:rFonts w:ascii="Times New Roman" w:hAnsi="Times New Roman" w:cs="Times New Roman"/>
          <w:lang w:val="hr-HR"/>
        </w:rPr>
        <w:t>from</w:t>
      </w:r>
      <w:r w:rsidR="00BF77D2">
        <w:rPr>
          <w:rFonts w:ascii="Times New Roman" w:hAnsi="Times New Roman" w:cs="Times New Roman"/>
          <w:lang w:val="hr-HR"/>
        </w:rPr>
        <w:t xml:space="preserve"> </w:t>
      </w:r>
      <w:r w:rsidRPr="008E535B">
        <w:rPr>
          <w:rFonts w:ascii="Times New Roman" w:hAnsi="Times New Roman" w:cs="Times New Roman"/>
          <w:i/>
          <w:iCs/>
          <w:lang w:val="hr-HR"/>
        </w:rPr>
        <w:t>rosa</w:t>
      </w:r>
      <w:r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lang w:val="hr-HR"/>
        </w:rPr>
        <w:t>used</w:t>
      </w:r>
      <w:r w:rsidR="00BF77D2">
        <w:rPr>
          <w:rFonts w:ascii="Times New Roman" w:hAnsi="Times New Roman" w:cs="Times New Roman"/>
          <w:lang w:val="hr-HR"/>
        </w:rPr>
        <w:t xml:space="preserve"> </w:t>
      </w:r>
      <w:r w:rsidRPr="008E535B">
        <w:rPr>
          <w:rFonts w:ascii="Times New Roman" w:hAnsi="Times New Roman" w:cs="Times New Roman"/>
          <w:lang w:val="hr-HR"/>
        </w:rPr>
        <w:t>in</w:t>
      </w:r>
      <w:r w:rsidR="00BF77D2">
        <w:rPr>
          <w:rFonts w:ascii="Times New Roman" w:hAnsi="Times New Roman" w:cs="Times New Roman"/>
          <w:lang w:val="hr-HR"/>
        </w:rPr>
        <w:t xml:space="preserve"> </w:t>
      </w:r>
      <w:r w:rsidRPr="008E535B">
        <w:rPr>
          <w:rFonts w:ascii="Times New Roman" w:hAnsi="Times New Roman" w:cs="Times New Roman"/>
          <w:lang w:val="hr-HR"/>
        </w:rPr>
        <w:t>a</w:t>
      </w:r>
      <w:r w:rsidR="00BF77D2">
        <w:rPr>
          <w:rFonts w:ascii="Times New Roman" w:hAnsi="Times New Roman" w:cs="Times New Roman"/>
          <w:lang w:val="hr-HR"/>
        </w:rPr>
        <w:t xml:space="preserve"> </w:t>
      </w:r>
      <w:r w:rsidRPr="008E535B">
        <w:rPr>
          <w:rFonts w:ascii="Times New Roman" w:hAnsi="Times New Roman" w:cs="Times New Roman"/>
          <w:lang w:val="hr-HR"/>
        </w:rPr>
        <w:t>large</w:t>
      </w:r>
      <w:r w:rsidR="00BF77D2">
        <w:rPr>
          <w:rFonts w:ascii="Times New Roman" w:hAnsi="Times New Roman" w:cs="Times New Roman"/>
          <w:lang w:val="hr-HR"/>
        </w:rPr>
        <w:t xml:space="preserve"> </w:t>
      </w:r>
      <w:r w:rsidRPr="008E535B">
        <w:rPr>
          <w:rFonts w:ascii="Times New Roman" w:hAnsi="Times New Roman" w:cs="Times New Roman"/>
          <w:lang w:val="hr-HR"/>
        </w:rPr>
        <w:t>time</w:t>
      </w:r>
      <w:r w:rsidR="00BF77D2">
        <w:rPr>
          <w:rFonts w:ascii="Times New Roman" w:hAnsi="Times New Roman" w:cs="Times New Roman"/>
          <w:lang w:val="hr-HR"/>
        </w:rPr>
        <w:t xml:space="preserve"> </w:t>
      </w:r>
      <w:r w:rsidRPr="008E535B">
        <w:rPr>
          <w:rFonts w:ascii="Times New Roman" w:hAnsi="Times New Roman" w:cs="Times New Roman"/>
          <w:lang w:val="hr-HR"/>
        </w:rPr>
        <w:t>span</w:t>
      </w:r>
      <w:r w:rsidR="00BF77D2">
        <w:rPr>
          <w:rFonts w:ascii="Times New Roman" w:hAnsi="Times New Roman" w:cs="Times New Roman"/>
          <w:lang w:val="hr-HR"/>
        </w:rPr>
        <w:t xml:space="preserve"> </w:t>
      </w:r>
      <w:r w:rsidRPr="008E535B">
        <w:rPr>
          <w:rFonts w:ascii="Times New Roman" w:hAnsi="Times New Roman" w:cs="Times New Roman"/>
          <w:lang w:val="hr-HR"/>
        </w:rPr>
        <w:t>from</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beginning</w:t>
      </w:r>
      <w:r w:rsidR="00BF77D2">
        <w:rPr>
          <w:rFonts w:ascii="Times New Roman" w:hAnsi="Times New Roman" w:cs="Times New Roman"/>
          <w:lang w:val="hr-HR"/>
        </w:rPr>
        <w:t xml:space="preserve"> </w:t>
      </w:r>
      <w:r w:rsidRPr="008E535B">
        <w:rPr>
          <w:rFonts w:ascii="Times New Roman" w:hAnsi="Times New Roman" w:cs="Times New Roman"/>
          <w:lang w:val="hr-HR"/>
        </w:rPr>
        <w:t>of</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Latin</w:t>
      </w:r>
      <w:r w:rsidR="00BF77D2">
        <w:rPr>
          <w:rFonts w:ascii="Times New Roman" w:hAnsi="Times New Roman" w:cs="Times New Roman"/>
          <w:lang w:val="hr-HR"/>
        </w:rPr>
        <w:t xml:space="preserve"> </w:t>
      </w:r>
      <w:r w:rsidRPr="008E535B">
        <w:rPr>
          <w:rFonts w:ascii="Times New Roman" w:hAnsi="Times New Roman" w:cs="Times New Roman"/>
          <w:lang w:val="hr-HR"/>
        </w:rPr>
        <w:t>literature</w:t>
      </w:r>
      <w:r w:rsidR="00BF77D2">
        <w:rPr>
          <w:rFonts w:ascii="Times New Roman" w:hAnsi="Times New Roman" w:cs="Times New Roman"/>
          <w:lang w:val="hr-HR"/>
        </w:rPr>
        <w:t xml:space="preserve"> </w:t>
      </w:r>
      <w:r w:rsidRPr="008E535B">
        <w:rPr>
          <w:rFonts w:ascii="Times New Roman" w:hAnsi="Times New Roman" w:cs="Times New Roman"/>
          <w:lang w:val="hr-HR"/>
        </w:rPr>
        <w:t>through</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Early</w:t>
      </w:r>
      <w:r w:rsidR="00BF77D2">
        <w:rPr>
          <w:rFonts w:ascii="Times New Roman" w:hAnsi="Times New Roman" w:cs="Times New Roman"/>
          <w:lang w:val="hr-HR"/>
        </w:rPr>
        <w:t xml:space="preserve"> </w:t>
      </w:r>
      <w:r w:rsidRPr="008E535B">
        <w:rPr>
          <w:rFonts w:ascii="Times New Roman" w:hAnsi="Times New Roman" w:cs="Times New Roman"/>
          <w:lang w:val="hr-HR"/>
        </w:rPr>
        <w:t>Modern</w:t>
      </w:r>
      <w:r w:rsidR="00BF77D2">
        <w:rPr>
          <w:rFonts w:ascii="Times New Roman" w:hAnsi="Times New Roman" w:cs="Times New Roman"/>
          <w:lang w:val="hr-HR"/>
        </w:rPr>
        <w:t xml:space="preserve"> </w:t>
      </w:r>
      <w:r w:rsidRPr="008E535B">
        <w:rPr>
          <w:rFonts w:ascii="Times New Roman" w:hAnsi="Times New Roman" w:cs="Times New Roman"/>
          <w:lang w:val="hr-HR"/>
        </w:rPr>
        <w:t>Period.</w:t>
      </w:r>
      <w:r w:rsidR="00BF77D2">
        <w:rPr>
          <w:rFonts w:ascii="Times New Roman" w:hAnsi="Times New Roman" w:cs="Times New Roman"/>
          <w:lang w:val="hr-HR"/>
        </w:rPr>
        <w:t xml:space="preserve"> </w:t>
      </w:r>
      <w:r w:rsidRPr="008E535B">
        <w:rPr>
          <w:rFonts w:ascii="Times New Roman" w:hAnsi="Times New Roman" w:cs="Times New Roman"/>
          <w:lang w:val="hr-HR"/>
        </w:rPr>
        <w:t>We</w:t>
      </w:r>
      <w:r w:rsidR="00BF77D2">
        <w:rPr>
          <w:rFonts w:ascii="Times New Roman" w:hAnsi="Times New Roman" w:cs="Times New Roman"/>
          <w:lang w:val="hr-HR"/>
        </w:rPr>
        <w:t xml:space="preserve"> </w:t>
      </w:r>
      <w:r w:rsidRPr="008E535B">
        <w:rPr>
          <w:rFonts w:ascii="Times New Roman" w:hAnsi="Times New Roman" w:cs="Times New Roman"/>
          <w:lang w:val="hr-HR"/>
        </w:rPr>
        <w:t>will</w:t>
      </w:r>
      <w:r w:rsidR="00BF77D2">
        <w:rPr>
          <w:rFonts w:ascii="Times New Roman" w:hAnsi="Times New Roman" w:cs="Times New Roman"/>
          <w:lang w:val="hr-HR"/>
        </w:rPr>
        <w:t xml:space="preserve"> </w:t>
      </w:r>
      <w:r w:rsidRPr="008E535B">
        <w:rPr>
          <w:rFonts w:ascii="Times New Roman" w:hAnsi="Times New Roman" w:cs="Times New Roman"/>
          <w:lang w:val="hr-HR"/>
        </w:rPr>
        <w:t>explore</w:t>
      </w:r>
      <w:r w:rsidR="00BF77D2">
        <w:rPr>
          <w:rFonts w:ascii="Times New Roman" w:hAnsi="Times New Roman" w:cs="Times New Roman"/>
          <w:lang w:val="hr-HR"/>
        </w:rPr>
        <w:t xml:space="preserve"> </w:t>
      </w:r>
      <w:r w:rsidRPr="008E535B">
        <w:rPr>
          <w:rFonts w:ascii="Times New Roman" w:hAnsi="Times New Roman" w:cs="Times New Roman"/>
          <w:lang w:val="hr-HR"/>
        </w:rPr>
        <w:t>how</w:t>
      </w:r>
      <w:r w:rsidR="00BF77D2">
        <w:rPr>
          <w:rFonts w:ascii="Times New Roman" w:hAnsi="Times New Roman" w:cs="Times New Roman"/>
          <w:lang w:val="hr-HR"/>
        </w:rPr>
        <w:t xml:space="preserve"> </w:t>
      </w:r>
      <w:r w:rsidRPr="008E535B">
        <w:rPr>
          <w:rFonts w:ascii="Times New Roman" w:hAnsi="Times New Roman" w:cs="Times New Roman"/>
          <w:lang w:val="hr-HR"/>
        </w:rPr>
        <w:t>their</w:t>
      </w:r>
      <w:r w:rsidR="00BF77D2">
        <w:rPr>
          <w:rFonts w:ascii="Times New Roman" w:hAnsi="Times New Roman" w:cs="Times New Roman"/>
          <w:lang w:val="hr-HR"/>
        </w:rPr>
        <w:t xml:space="preserve"> </w:t>
      </w:r>
      <w:r w:rsidRPr="008E535B">
        <w:rPr>
          <w:rFonts w:ascii="Times New Roman" w:hAnsi="Times New Roman" w:cs="Times New Roman"/>
          <w:lang w:val="hr-HR"/>
        </w:rPr>
        <w:t>use</w:t>
      </w:r>
      <w:r w:rsidR="00BF77D2">
        <w:rPr>
          <w:rFonts w:ascii="Times New Roman" w:hAnsi="Times New Roman" w:cs="Times New Roman"/>
          <w:lang w:val="hr-HR"/>
        </w:rPr>
        <w:t xml:space="preserve"> </w:t>
      </w:r>
      <w:r w:rsidRPr="008E535B">
        <w:rPr>
          <w:rFonts w:ascii="Times New Roman" w:hAnsi="Times New Roman" w:cs="Times New Roman"/>
          <w:lang w:val="hr-HR"/>
        </w:rPr>
        <w:t>fits</w:t>
      </w:r>
      <w:r w:rsidR="00BF77D2">
        <w:rPr>
          <w:rFonts w:ascii="Times New Roman" w:hAnsi="Times New Roman" w:cs="Times New Roman"/>
          <w:lang w:val="hr-HR"/>
        </w:rPr>
        <w:t xml:space="preserve"> </w:t>
      </w:r>
      <w:r w:rsidRPr="008E535B">
        <w:rPr>
          <w:rFonts w:ascii="Times New Roman" w:hAnsi="Times New Roman" w:cs="Times New Roman"/>
          <w:lang w:val="hr-HR"/>
        </w:rPr>
        <w:t>into</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universalistic</w:t>
      </w:r>
      <w:r w:rsidR="00BF77D2">
        <w:rPr>
          <w:rFonts w:ascii="Times New Roman" w:hAnsi="Times New Roman" w:cs="Times New Roman"/>
          <w:lang w:val="hr-HR"/>
        </w:rPr>
        <w:t xml:space="preserve"> </w:t>
      </w:r>
      <w:r w:rsidRPr="008E535B">
        <w:rPr>
          <w:rFonts w:ascii="Times New Roman" w:hAnsi="Times New Roman" w:cs="Times New Roman"/>
          <w:lang w:val="hr-HR"/>
        </w:rPr>
        <w:t>theoretical</w:t>
      </w:r>
      <w:r w:rsidR="00BF77D2">
        <w:rPr>
          <w:rFonts w:ascii="Times New Roman" w:hAnsi="Times New Roman" w:cs="Times New Roman"/>
          <w:lang w:val="hr-HR"/>
        </w:rPr>
        <w:t xml:space="preserve"> </w:t>
      </w:r>
      <w:r w:rsidRPr="008E535B">
        <w:rPr>
          <w:rFonts w:ascii="Times New Roman" w:hAnsi="Times New Roman" w:cs="Times New Roman"/>
          <w:lang w:val="hr-HR"/>
        </w:rPr>
        <w:t>model</w:t>
      </w:r>
      <w:r w:rsidR="00BF77D2">
        <w:rPr>
          <w:rFonts w:ascii="Times New Roman" w:hAnsi="Times New Roman" w:cs="Times New Roman"/>
          <w:lang w:val="hr-HR"/>
        </w:rPr>
        <w:t xml:space="preserve"> </w:t>
      </w:r>
      <w:r w:rsidRPr="008E535B">
        <w:rPr>
          <w:rFonts w:ascii="Times New Roman" w:hAnsi="Times New Roman" w:cs="Times New Roman"/>
          <w:lang w:val="hr-HR"/>
        </w:rPr>
        <w:t>of</w:t>
      </w:r>
      <w:r w:rsidR="00BF77D2">
        <w:rPr>
          <w:rFonts w:ascii="Times New Roman" w:hAnsi="Times New Roman" w:cs="Times New Roman"/>
          <w:lang w:val="hr-HR"/>
        </w:rPr>
        <w:t xml:space="preserve"> </w:t>
      </w:r>
      <w:r w:rsidRPr="008E535B">
        <w:rPr>
          <w:rFonts w:ascii="Times New Roman" w:hAnsi="Times New Roman" w:cs="Times New Roman"/>
          <w:lang w:val="hr-HR"/>
        </w:rPr>
        <w:t>Belin</w:t>
      </w:r>
      <w:r w:rsidR="00BF77D2">
        <w:rPr>
          <w:rFonts w:ascii="Times New Roman" w:hAnsi="Times New Roman" w:cs="Times New Roman"/>
          <w:lang w:val="hr-HR"/>
        </w:rPr>
        <w:t xml:space="preserve"> </w:t>
      </w:r>
      <w:r w:rsidRPr="008E535B">
        <w:rPr>
          <w:rFonts w:ascii="Times New Roman" w:hAnsi="Times New Roman" w:cs="Times New Roman"/>
          <w:lang w:val="hr-HR"/>
        </w:rPr>
        <w:t>and</w:t>
      </w:r>
      <w:r w:rsidR="00BF77D2">
        <w:rPr>
          <w:rFonts w:ascii="Times New Roman" w:hAnsi="Times New Roman" w:cs="Times New Roman"/>
          <w:lang w:val="hr-HR"/>
        </w:rPr>
        <w:t xml:space="preserve"> </w:t>
      </w:r>
      <w:r w:rsidRPr="008E535B">
        <w:rPr>
          <w:rFonts w:ascii="Times New Roman" w:hAnsi="Times New Roman" w:cs="Times New Roman"/>
          <w:lang w:val="hr-HR"/>
        </w:rPr>
        <w:t>Kay</w:t>
      </w:r>
      <w:r w:rsidR="00BF77D2">
        <w:rPr>
          <w:rFonts w:ascii="Times New Roman" w:hAnsi="Times New Roman" w:cs="Times New Roman"/>
          <w:lang w:val="hr-HR"/>
        </w:rPr>
        <w:t xml:space="preserve"> </w:t>
      </w:r>
      <w:r w:rsidRPr="008E535B">
        <w:rPr>
          <w:rFonts w:ascii="Times New Roman" w:hAnsi="Times New Roman" w:cs="Times New Roman"/>
          <w:lang w:val="en-US"/>
        </w:rPr>
        <w:t>(1969)</w:t>
      </w:r>
      <w:r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lang w:val="hr-HR"/>
        </w:rPr>
        <w:t>which</w:t>
      </w:r>
      <w:r w:rsidR="00BF77D2">
        <w:rPr>
          <w:rFonts w:ascii="Times New Roman" w:hAnsi="Times New Roman" w:cs="Times New Roman"/>
          <w:lang w:val="hr-HR"/>
        </w:rPr>
        <w:t xml:space="preserve"> </w:t>
      </w:r>
      <w:r w:rsidRPr="008E535B">
        <w:rPr>
          <w:rFonts w:ascii="Times New Roman" w:hAnsi="Times New Roman" w:cs="Times New Roman"/>
          <w:lang w:val="hr-HR"/>
        </w:rPr>
        <w:t>predicts</w:t>
      </w:r>
      <w:r w:rsidR="00BF77D2">
        <w:rPr>
          <w:rFonts w:ascii="Times New Roman" w:hAnsi="Times New Roman" w:cs="Times New Roman"/>
          <w:lang w:val="hr-HR"/>
        </w:rPr>
        <w:t xml:space="preserve"> </w:t>
      </w:r>
      <w:r w:rsidRPr="008E535B">
        <w:rPr>
          <w:rFonts w:ascii="Times New Roman" w:hAnsi="Times New Roman" w:cs="Times New Roman"/>
          <w:lang w:val="hr-HR"/>
        </w:rPr>
        <w:t>gradual</w:t>
      </w:r>
      <w:r w:rsidR="00BF77D2">
        <w:rPr>
          <w:rFonts w:ascii="Times New Roman" w:hAnsi="Times New Roman" w:cs="Times New Roman"/>
          <w:lang w:val="hr-HR"/>
        </w:rPr>
        <w:t xml:space="preserve"> </w:t>
      </w:r>
      <w:r w:rsidRPr="008E535B">
        <w:rPr>
          <w:rFonts w:ascii="Times New Roman" w:hAnsi="Times New Roman" w:cs="Times New Roman"/>
          <w:lang w:val="hr-HR"/>
        </w:rPr>
        <w:t>establishment</w:t>
      </w:r>
      <w:r w:rsidR="00BF77D2">
        <w:rPr>
          <w:rFonts w:ascii="Times New Roman" w:hAnsi="Times New Roman" w:cs="Times New Roman"/>
          <w:lang w:val="hr-HR"/>
        </w:rPr>
        <w:t xml:space="preserve"> </w:t>
      </w:r>
      <w:r w:rsidRPr="008E535B">
        <w:rPr>
          <w:rFonts w:ascii="Times New Roman" w:hAnsi="Times New Roman" w:cs="Times New Roman"/>
          <w:lang w:val="hr-HR"/>
        </w:rPr>
        <w:t>of</w:t>
      </w:r>
      <w:r w:rsidR="00BF77D2">
        <w:rPr>
          <w:rFonts w:ascii="Times New Roman" w:hAnsi="Times New Roman" w:cs="Times New Roman"/>
          <w:lang w:val="hr-HR"/>
        </w:rPr>
        <w:t xml:space="preserve"> </w:t>
      </w:r>
      <w:r w:rsidRPr="008E535B">
        <w:rPr>
          <w:rFonts w:ascii="Times New Roman" w:hAnsi="Times New Roman" w:cs="Times New Roman"/>
          <w:lang w:val="hr-HR"/>
        </w:rPr>
        <w:t>basic</w:t>
      </w:r>
      <w:r w:rsidR="00BF77D2">
        <w:rPr>
          <w:rFonts w:ascii="Times New Roman" w:hAnsi="Times New Roman" w:cs="Times New Roman"/>
          <w:lang w:val="hr-HR"/>
        </w:rPr>
        <w:t xml:space="preserve"> </w:t>
      </w:r>
      <w:r w:rsidRPr="008E535B">
        <w:rPr>
          <w:rFonts w:ascii="Times New Roman" w:hAnsi="Times New Roman" w:cs="Times New Roman"/>
          <w:lang w:val="hr-HR"/>
        </w:rPr>
        <w:t>colour</w:t>
      </w:r>
      <w:r w:rsidR="00BF77D2">
        <w:rPr>
          <w:rFonts w:ascii="Times New Roman" w:hAnsi="Times New Roman" w:cs="Times New Roman"/>
          <w:lang w:val="hr-HR"/>
        </w:rPr>
        <w:t xml:space="preserve"> </w:t>
      </w:r>
      <w:r w:rsidRPr="008E535B">
        <w:rPr>
          <w:rFonts w:ascii="Times New Roman" w:hAnsi="Times New Roman" w:cs="Times New Roman"/>
          <w:lang w:val="hr-HR"/>
        </w:rPr>
        <w:t>terms,</w:t>
      </w:r>
      <w:r w:rsidR="00BF77D2">
        <w:rPr>
          <w:rFonts w:ascii="Times New Roman" w:hAnsi="Times New Roman" w:cs="Times New Roman"/>
          <w:lang w:val="hr-HR"/>
        </w:rPr>
        <w:t xml:space="preserve"> </w:t>
      </w:r>
      <w:r w:rsidRPr="008E535B">
        <w:rPr>
          <w:rFonts w:ascii="Times New Roman" w:hAnsi="Times New Roman" w:cs="Times New Roman"/>
          <w:lang w:val="hr-HR"/>
        </w:rPr>
        <w:t>with</w:t>
      </w:r>
      <w:r w:rsidR="00BF77D2">
        <w:rPr>
          <w:rFonts w:ascii="Times New Roman" w:hAnsi="Times New Roman" w:cs="Times New Roman"/>
          <w:lang w:val="hr-HR"/>
        </w:rPr>
        <w:t xml:space="preserve"> </w:t>
      </w:r>
      <w:r w:rsidRPr="008E535B">
        <w:rPr>
          <w:rFonts w:ascii="Times New Roman" w:hAnsi="Times New Roman" w:cs="Times New Roman"/>
          <w:lang w:val="hr-HR"/>
        </w:rPr>
        <w:t>pink</w:t>
      </w:r>
      <w:r w:rsidR="00BF77D2">
        <w:rPr>
          <w:rFonts w:ascii="Times New Roman" w:hAnsi="Times New Roman" w:cs="Times New Roman"/>
          <w:lang w:val="hr-HR"/>
        </w:rPr>
        <w:t xml:space="preserve"> </w:t>
      </w:r>
      <w:r w:rsidRPr="008E535B">
        <w:rPr>
          <w:rFonts w:ascii="Times New Roman" w:hAnsi="Times New Roman" w:cs="Times New Roman"/>
          <w:lang w:val="hr-HR"/>
        </w:rPr>
        <w:t>coming</w:t>
      </w:r>
      <w:r w:rsidR="00BF77D2">
        <w:rPr>
          <w:rFonts w:ascii="Times New Roman" w:hAnsi="Times New Roman" w:cs="Times New Roman"/>
          <w:lang w:val="hr-HR"/>
        </w:rPr>
        <w:t xml:space="preserve"> </w:t>
      </w:r>
      <w:r w:rsidRPr="008E535B">
        <w:rPr>
          <w:rFonts w:ascii="Times New Roman" w:hAnsi="Times New Roman" w:cs="Times New Roman"/>
          <w:lang w:val="hr-HR"/>
        </w:rPr>
        <w:t>at</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stage</w:t>
      </w:r>
      <w:r w:rsidR="00BF77D2">
        <w:rPr>
          <w:rFonts w:ascii="Times New Roman" w:hAnsi="Times New Roman" w:cs="Times New Roman"/>
          <w:lang w:val="hr-HR"/>
        </w:rPr>
        <w:t xml:space="preserve"> </w:t>
      </w:r>
      <w:r w:rsidRPr="008E535B">
        <w:rPr>
          <w:rFonts w:ascii="Times New Roman" w:hAnsi="Times New Roman" w:cs="Times New Roman"/>
          <w:lang w:val="hr-HR"/>
        </w:rPr>
        <w:t>VII</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last</w:t>
      </w:r>
      <w:r w:rsidR="00BF77D2">
        <w:rPr>
          <w:rFonts w:ascii="Times New Roman" w:hAnsi="Times New Roman" w:cs="Times New Roman"/>
          <w:lang w:val="hr-HR"/>
        </w:rPr>
        <w:t xml:space="preserve"> </w:t>
      </w:r>
      <w:r w:rsidRPr="008E535B">
        <w:rPr>
          <w:rFonts w:ascii="Times New Roman" w:hAnsi="Times New Roman" w:cs="Times New Roman"/>
          <w:lang w:val="hr-HR"/>
        </w:rPr>
        <w:t>one,</w:t>
      </w:r>
      <w:r w:rsidR="00BF77D2">
        <w:rPr>
          <w:rFonts w:ascii="Times New Roman" w:hAnsi="Times New Roman" w:cs="Times New Roman"/>
          <w:lang w:val="hr-HR"/>
        </w:rPr>
        <w:t xml:space="preserve"> </w:t>
      </w:r>
      <w:r w:rsidRPr="008E535B">
        <w:rPr>
          <w:rFonts w:ascii="Times New Roman" w:hAnsi="Times New Roman" w:cs="Times New Roman"/>
          <w:lang w:val="hr-HR"/>
        </w:rPr>
        <w:t>together</w:t>
      </w:r>
      <w:r w:rsidR="00BF77D2">
        <w:rPr>
          <w:rFonts w:ascii="Times New Roman" w:hAnsi="Times New Roman" w:cs="Times New Roman"/>
          <w:lang w:val="hr-HR"/>
        </w:rPr>
        <w:t xml:space="preserve"> </w:t>
      </w:r>
      <w:r w:rsidRPr="008E535B">
        <w:rPr>
          <w:rFonts w:ascii="Times New Roman" w:hAnsi="Times New Roman" w:cs="Times New Roman"/>
          <w:lang w:val="hr-HR"/>
        </w:rPr>
        <w:t>with</w:t>
      </w:r>
      <w:r w:rsidR="00BF77D2">
        <w:rPr>
          <w:rFonts w:ascii="Times New Roman" w:hAnsi="Times New Roman" w:cs="Times New Roman"/>
          <w:lang w:val="hr-HR"/>
        </w:rPr>
        <w:t xml:space="preserve"> </w:t>
      </w:r>
      <w:r w:rsidRPr="008E535B">
        <w:rPr>
          <w:rFonts w:ascii="Times New Roman" w:hAnsi="Times New Roman" w:cs="Times New Roman"/>
          <w:lang w:val="hr-HR"/>
        </w:rPr>
        <w:t>purple,</w:t>
      </w:r>
      <w:r w:rsidR="00BF77D2">
        <w:rPr>
          <w:rFonts w:ascii="Times New Roman" w:hAnsi="Times New Roman" w:cs="Times New Roman"/>
          <w:lang w:val="hr-HR"/>
        </w:rPr>
        <w:t xml:space="preserve"> </w:t>
      </w:r>
      <w:r w:rsidRPr="008E535B">
        <w:rPr>
          <w:rFonts w:ascii="Times New Roman" w:hAnsi="Times New Roman" w:cs="Times New Roman"/>
          <w:lang w:val="hr-HR"/>
        </w:rPr>
        <w:t>orange,</w:t>
      </w:r>
      <w:r w:rsidR="00BF77D2">
        <w:rPr>
          <w:rFonts w:ascii="Times New Roman" w:hAnsi="Times New Roman" w:cs="Times New Roman"/>
          <w:lang w:val="hr-HR"/>
        </w:rPr>
        <w:t xml:space="preserve"> </w:t>
      </w:r>
      <w:r w:rsidRPr="008E535B">
        <w:rPr>
          <w:rFonts w:ascii="Times New Roman" w:hAnsi="Times New Roman" w:cs="Times New Roman"/>
          <w:lang w:val="hr-HR"/>
        </w:rPr>
        <w:t>and</w:t>
      </w:r>
      <w:r w:rsidR="00BF77D2">
        <w:rPr>
          <w:rFonts w:ascii="Times New Roman" w:hAnsi="Times New Roman" w:cs="Times New Roman"/>
          <w:lang w:val="hr-HR"/>
        </w:rPr>
        <w:t xml:space="preserve"> </w:t>
      </w:r>
      <w:r w:rsidRPr="008E535B">
        <w:rPr>
          <w:rFonts w:ascii="Times New Roman" w:hAnsi="Times New Roman" w:cs="Times New Roman"/>
          <w:lang w:val="hr-HR"/>
        </w:rPr>
        <w:t>grey;</w:t>
      </w:r>
      <w:r w:rsidR="00BF77D2">
        <w:rPr>
          <w:rFonts w:ascii="Times New Roman" w:hAnsi="Times New Roman" w:cs="Times New Roman"/>
          <w:lang w:val="hr-HR"/>
        </w:rPr>
        <w:t xml:space="preserve"> </w:t>
      </w:r>
      <w:r w:rsidRPr="008E535B">
        <w:rPr>
          <w:rFonts w:ascii="Times New Roman" w:hAnsi="Times New Roman" w:cs="Times New Roman"/>
          <w:lang w:val="hr-HR"/>
        </w:rPr>
        <w:t>see</w:t>
      </w:r>
      <w:r w:rsidR="00BF77D2">
        <w:rPr>
          <w:rFonts w:ascii="Times New Roman" w:hAnsi="Times New Roman" w:cs="Times New Roman"/>
          <w:lang w:val="hr-HR"/>
        </w:rPr>
        <w:t xml:space="preserve"> </w:t>
      </w:r>
      <w:r w:rsidRPr="008E535B">
        <w:rPr>
          <w:rFonts w:ascii="Times New Roman" w:hAnsi="Times New Roman" w:cs="Times New Roman"/>
          <w:lang w:val="hr-HR"/>
        </w:rPr>
        <w:t>also</w:t>
      </w:r>
      <w:r w:rsidR="00BF77D2">
        <w:rPr>
          <w:rFonts w:ascii="Times New Roman" w:hAnsi="Times New Roman" w:cs="Times New Roman"/>
          <w:lang w:val="hr-HR"/>
        </w:rPr>
        <w:t xml:space="preserve"> </w:t>
      </w:r>
      <w:r w:rsidRPr="008E535B">
        <w:rPr>
          <w:rFonts w:ascii="Times New Roman" w:hAnsi="Times New Roman" w:cs="Times New Roman"/>
          <w:lang w:val="hr-HR"/>
        </w:rPr>
        <w:t>Oniga</w:t>
      </w:r>
      <w:r w:rsidR="00BF77D2">
        <w:rPr>
          <w:rFonts w:ascii="Times New Roman" w:hAnsi="Times New Roman" w:cs="Times New Roman"/>
          <w:lang w:val="hr-HR"/>
        </w:rPr>
        <w:t xml:space="preserve"> </w:t>
      </w:r>
      <w:r w:rsidRPr="008E535B">
        <w:rPr>
          <w:rFonts w:ascii="Times New Roman" w:hAnsi="Times New Roman" w:cs="Times New Roman"/>
          <w:lang w:val="hr-HR"/>
        </w:rPr>
        <w:t>2007).</w:t>
      </w:r>
      <w:r w:rsidR="00BF77D2">
        <w:rPr>
          <w:rFonts w:ascii="Times New Roman" w:hAnsi="Times New Roman" w:cs="Times New Roman"/>
          <w:lang w:val="hr-HR"/>
        </w:rPr>
        <w:t xml:space="preserve"> </w:t>
      </w:r>
      <w:r w:rsidRPr="008E535B">
        <w:rPr>
          <w:rFonts w:ascii="Times New Roman" w:hAnsi="Times New Roman" w:cs="Times New Roman"/>
          <w:lang w:val="hr-HR"/>
        </w:rPr>
        <w:t>Additionally,</w:t>
      </w:r>
      <w:r w:rsidR="00BF77D2">
        <w:rPr>
          <w:rFonts w:ascii="Times New Roman" w:hAnsi="Times New Roman" w:cs="Times New Roman"/>
          <w:lang w:val="hr-HR"/>
        </w:rPr>
        <w:t xml:space="preserve"> </w:t>
      </w:r>
      <w:r w:rsidRPr="008E535B">
        <w:rPr>
          <w:rFonts w:ascii="Times New Roman" w:hAnsi="Times New Roman" w:cs="Times New Roman"/>
          <w:lang w:val="hr-HR"/>
        </w:rPr>
        <w:t>we</w:t>
      </w:r>
      <w:r w:rsidR="00BF77D2">
        <w:rPr>
          <w:rFonts w:ascii="Times New Roman" w:hAnsi="Times New Roman" w:cs="Times New Roman"/>
          <w:lang w:val="hr-HR"/>
        </w:rPr>
        <w:t xml:space="preserve"> </w:t>
      </w:r>
      <w:r w:rsidRPr="008E535B">
        <w:rPr>
          <w:rFonts w:ascii="Times New Roman" w:hAnsi="Times New Roman" w:cs="Times New Roman"/>
          <w:lang w:val="hr-HR"/>
        </w:rPr>
        <w:t>will</w:t>
      </w:r>
      <w:r w:rsidR="00BF77D2">
        <w:rPr>
          <w:rFonts w:ascii="Times New Roman" w:hAnsi="Times New Roman" w:cs="Times New Roman"/>
          <w:lang w:val="hr-HR"/>
        </w:rPr>
        <w:t xml:space="preserve"> </w:t>
      </w:r>
      <w:r w:rsidRPr="008E535B">
        <w:rPr>
          <w:rFonts w:ascii="Times New Roman" w:hAnsi="Times New Roman" w:cs="Times New Roman"/>
          <w:lang w:val="hr-HR"/>
        </w:rPr>
        <w:t>observe</w:t>
      </w:r>
      <w:r w:rsidR="00BF77D2">
        <w:rPr>
          <w:rFonts w:ascii="Times New Roman" w:hAnsi="Times New Roman" w:cs="Times New Roman"/>
          <w:lang w:val="hr-HR"/>
        </w:rPr>
        <w:t xml:space="preserve"> </w:t>
      </w:r>
      <w:r w:rsidRPr="008E535B">
        <w:rPr>
          <w:rFonts w:ascii="Times New Roman" w:hAnsi="Times New Roman" w:cs="Times New Roman"/>
          <w:lang w:val="hr-HR"/>
        </w:rPr>
        <w:t>whether</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corpus</w:t>
      </w:r>
      <w:r w:rsidR="00BF77D2">
        <w:rPr>
          <w:rFonts w:ascii="Times New Roman" w:hAnsi="Times New Roman" w:cs="Times New Roman"/>
          <w:lang w:val="hr-HR"/>
        </w:rPr>
        <w:t xml:space="preserve"> </w:t>
      </w:r>
      <w:r w:rsidRPr="008E535B">
        <w:rPr>
          <w:rFonts w:ascii="Times New Roman" w:hAnsi="Times New Roman" w:cs="Times New Roman"/>
          <w:lang w:val="hr-HR"/>
        </w:rPr>
        <w:t>data</w:t>
      </w:r>
      <w:r w:rsidR="00BF77D2">
        <w:rPr>
          <w:rFonts w:ascii="Times New Roman" w:hAnsi="Times New Roman" w:cs="Times New Roman"/>
          <w:lang w:val="hr-HR"/>
        </w:rPr>
        <w:t xml:space="preserve"> </w:t>
      </w:r>
      <w:r w:rsidRPr="008E535B">
        <w:rPr>
          <w:rFonts w:ascii="Times New Roman" w:hAnsi="Times New Roman" w:cs="Times New Roman"/>
          <w:lang w:val="hr-HR"/>
        </w:rPr>
        <w:t>support</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opposing</w:t>
      </w:r>
      <w:r w:rsidR="00BF77D2">
        <w:rPr>
          <w:rFonts w:ascii="Times New Roman" w:hAnsi="Times New Roman" w:cs="Times New Roman"/>
          <w:lang w:val="hr-HR"/>
        </w:rPr>
        <w:t xml:space="preserve"> </w:t>
      </w:r>
      <w:r w:rsidRPr="008E535B">
        <w:rPr>
          <w:rFonts w:ascii="Times New Roman" w:hAnsi="Times New Roman" w:cs="Times New Roman"/>
          <w:lang w:val="hr-HR"/>
        </w:rPr>
        <w:t>relativistic</w:t>
      </w:r>
      <w:r w:rsidR="00BF77D2">
        <w:rPr>
          <w:rFonts w:ascii="Times New Roman" w:hAnsi="Times New Roman" w:cs="Times New Roman"/>
          <w:lang w:val="hr-HR"/>
        </w:rPr>
        <w:t xml:space="preserve"> </w:t>
      </w:r>
      <w:r w:rsidRPr="008E535B">
        <w:rPr>
          <w:rFonts w:ascii="Times New Roman" w:hAnsi="Times New Roman" w:cs="Times New Roman"/>
          <w:lang w:val="hr-HR"/>
        </w:rPr>
        <w:t>view,</w:t>
      </w:r>
      <w:r w:rsidR="00BF77D2">
        <w:rPr>
          <w:rFonts w:ascii="Times New Roman" w:hAnsi="Times New Roman" w:cs="Times New Roman"/>
          <w:lang w:val="hr-HR"/>
        </w:rPr>
        <w:t xml:space="preserve"> </w:t>
      </w:r>
      <w:r w:rsidRPr="008E535B">
        <w:rPr>
          <w:rFonts w:ascii="Times New Roman" w:hAnsi="Times New Roman" w:cs="Times New Roman"/>
          <w:lang w:val="hr-HR"/>
        </w:rPr>
        <w:t>according</w:t>
      </w:r>
      <w:r w:rsidR="00BF77D2">
        <w:rPr>
          <w:rFonts w:ascii="Times New Roman" w:hAnsi="Times New Roman" w:cs="Times New Roman"/>
          <w:lang w:val="hr-HR"/>
        </w:rPr>
        <w:t xml:space="preserve"> </w:t>
      </w:r>
      <w:r w:rsidRPr="008E535B">
        <w:rPr>
          <w:rFonts w:ascii="Times New Roman" w:hAnsi="Times New Roman" w:cs="Times New Roman"/>
          <w:lang w:val="hr-HR"/>
        </w:rPr>
        <w:t>to</w:t>
      </w:r>
      <w:r w:rsidR="00BF77D2">
        <w:rPr>
          <w:rFonts w:ascii="Times New Roman" w:hAnsi="Times New Roman" w:cs="Times New Roman"/>
          <w:lang w:val="hr-HR"/>
        </w:rPr>
        <w:t xml:space="preserve"> </w:t>
      </w:r>
      <w:r w:rsidRPr="008E535B">
        <w:rPr>
          <w:rFonts w:ascii="Times New Roman" w:hAnsi="Times New Roman" w:cs="Times New Roman"/>
          <w:lang w:val="hr-HR"/>
        </w:rPr>
        <w:t>which</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change</w:t>
      </w:r>
      <w:r w:rsidR="00BF77D2">
        <w:rPr>
          <w:rFonts w:ascii="Times New Roman" w:hAnsi="Times New Roman" w:cs="Times New Roman"/>
          <w:lang w:val="hr-HR"/>
        </w:rPr>
        <w:t xml:space="preserve"> </w:t>
      </w:r>
      <w:r w:rsidRPr="008E535B">
        <w:rPr>
          <w:rFonts w:ascii="Times New Roman" w:hAnsi="Times New Roman" w:cs="Times New Roman"/>
          <w:lang w:val="hr-HR"/>
        </w:rPr>
        <w:t>of</w:t>
      </w:r>
      <w:r w:rsidR="00BF77D2">
        <w:rPr>
          <w:rFonts w:ascii="Times New Roman" w:hAnsi="Times New Roman" w:cs="Times New Roman"/>
          <w:lang w:val="hr-HR"/>
        </w:rPr>
        <w:t xml:space="preserve"> </w:t>
      </w:r>
      <w:r w:rsidRPr="008E535B">
        <w:rPr>
          <w:rFonts w:ascii="Times New Roman" w:hAnsi="Times New Roman" w:cs="Times New Roman"/>
          <w:lang w:val="hr-HR"/>
        </w:rPr>
        <w:t>cultural</w:t>
      </w:r>
      <w:r w:rsidR="00BF77D2">
        <w:rPr>
          <w:rFonts w:ascii="Times New Roman" w:hAnsi="Times New Roman" w:cs="Times New Roman"/>
          <w:lang w:val="hr-HR"/>
        </w:rPr>
        <w:t xml:space="preserve"> </w:t>
      </w:r>
      <w:r w:rsidRPr="008E535B">
        <w:rPr>
          <w:rFonts w:ascii="Times New Roman" w:hAnsi="Times New Roman" w:cs="Times New Roman"/>
          <w:lang w:val="hr-HR"/>
        </w:rPr>
        <w:t>context</w:t>
      </w:r>
      <w:r w:rsidR="00BF77D2">
        <w:rPr>
          <w:rFonts w:ascii="Times New Roman" w:hAnsi="Times New Roman" w:cs="Times New Roman"/>
          <w:lang w:val="hr-HR"/>
        </w:rPr>
        <w:t xml:space="preserve"> </w:t>
      </w:r>
      <w:r w:rsidRPr="008E535B">
        <w:rPr>
          <w:rFonts w:ascii="Times New Roman" w:hAnsi="Times New Roman" w:cs="Times New Roman"/>
          <w:lang w:val="hr-HR"/>
        </w:rPr>
        <w:t>has</w:t>
      </w:r>
      <w:r w:rsidR="00BF77D2">
        <w:rPr>
          <w:rFonts w:ascii="Times New Roman" w:hAnsi="Times New Roman" w:cs="Times New Roman"/>
          <w:lang w:val="hr-HR"/>
        </w:rPr>
        <w:t xml:space="preserve"> </w:t>
      </w:r>
      <w:r w:rsidRPr="008E535B">
        <w:rPr>
          <w:rFonts w:ascii="Times New Roman" w:hAnsi="Times New Roman" w:cs="Times New Roman"/>
          <w:lang w:val="hr-HR"/>
        </w:rPr>
        <w:t>a</w:t>
      </w:r>
      <w:r w:rsidR="00BF77D2">
        <w:rPr>
          <w:rFonts w:ascii="Times New Roman" w:hAnsi="Times New Roman" w:cs="Times New Roman"/>
          <w:lang w:val="hr-HR"/>
        </w:rPr>
        <w:t xml:space="preserve"> </w:t>
      </w:r>
      <w:r w:rsidRPr="008E535B">
        <w:rPr>
          <w:rFonts w:ascii="Times New Roman" w:hAnsi="Times New Roman" w:cs="Times New Roman"/>
          <w:lang w:val="hr-HR"/>
        </w:rPr>
        <w:t>crucial</w:t>
      </w:r>
      <w:r w:rsidR="00BF77D2">
        <w:rPr>
          <w:rFonts w:ascii="Times New Roman" w:hAnsi="Times New Roman" w:cs="Times New Roman"/>
          <w:lang w:val="hr-HR"/>
        </w:rPr>
        <w:t xml:space="preserve"> </w:t>
      </w:r>
      <w:r w:rsidRPr="008E535B">
        <w:rPr>
          <w:rFonts w:ascii="Times New Roman" w:hAnsi="Times New Roman" w:cs="Times New Roman"/>
          <w:lang w:val="hr-HR"/>
        </w:rPr>
        <w:t>role</w:t>
      </w:r>
      <w:r w:rsidR="00BF77D2">
        <w:rPr>
          <w:rFonts w:ascii="Times New Roman" w:hAnsi="Times New Roman" w:cs="Times New Roman"/>
          <w:lang w:val="hr-HR"/>
        </w:rPr>
        <w:t xml:space="preserve"> </w:t>
      </w:r>
      <w:r w:rsidRPr="008E535B">
        <w:rPr>
          <w:rFonts w:ascii="Times New Roman" w:hAnsi="Times New Roman" w:cs="Times New Roman"/>
          <w:lang w:val="hr-HR"/>
        </w:rPr>
        <w:t>in</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development</w:t>
      </w:r>
      <w:r w:rsidR="00BF77D2">
        <w:rPr>
          <w:rFonts w:ascii="Times New Roman" w:hAnsi="Times New Roman" w:cs="Times New Roman"/>
          <w:lang w:val="hr-HR"/>
        </w:rPr>
        <w:t xml:space="preserve"> </w:t>
      </w:r>
      <w:r w:rsidRPr="008E535B">
        <w:rPr>
          <w:rFonts w:ascii="Times New Roman" w:hAnsi="Times New Roman" w:cs="Times New Roman"/>
          <w:lang w:val="hr-HR"/>
        </w:rPr>
        <w:t>of</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BCTs</w:t>
      </w:r>
      <w:r w:rsidR="00BF77D2">
        <w:rPr>
          <w:rFonts w:ascii="Times New Roman" w:hAnsi="Times New Roman" w:cs="Times New Roman"/>
          <w:lang w:val="hr-HR"/>
        </w:rPr>
        <w:t xml:space="preserve"> </w:t>
      </w:r>
      <w:r w:rsidRPr="008E535B">
        <w:rPr>
          <w:rFonts w:ascii="Times New Roman" w:hAnsi="Times New Roman" w:cs="Times New Roman"/>
          <w:lang w:val="hr-HR"/>
        </w:rPr>
        <w:t>(e.g.</w:t>
      </w:r>
      <w:r w:rsidR="00BF77D2">
        <w:rPr>
          <w:rFonts w:ascii="Times New Roman" w:hAnsi="Times New Roman" w:cs="Times New Roman"/>
          <w:lang w:val="hr-HR"/>
        </w:rPr>
        <w:t xml:space="preserve"> </w:t>
      </w:r>
      <w:r w:rsidRPr="008E535B">
        <w:rPr>
          <w:rFonts w:ascii="Times New Roman" w:hAnsi="Times New Roman" w:cs="Times New Roman"/>
          <w:lang w:val="en-US"/>
        </w:rPr>
        <w:t>Eco</w:t>
      </w:r>
      <w:r w:rsidR="00BF77D2">
        <w:rPr>
          <w:rFonts w:ascii="Times New Roman" w:hAnsi="Times New Roman" w:cs="Times New Roman"/>
          <w:lang w:val="en-US"/>
        </w:rPr>
        <w:t xml:space="preserve"> </w:t>
      </w:r>
      <w:r w:rsidRPr="008E535B">
        <w:rPr>
          <w:rFonts w:ascii="Times New Roman" w:hAnsi="Times New Roman" w:cs="Times New Roman"/>
          <w:lang w:val="en-US"/>
        </w:rPr>
        <w:t>1985,</w:t>
      </w:r>
      <w:r w:rsidR="00BF77D2">
        <w:rPr>
          <w:rFonts w:ascii="Times New Roman" w:hAnsi="Times New Roman" w:cs="Times New Roman"/>
          <w:lang w:val="en-US"/>
        </w:rPr>
        <w:t xml:space="preserve"> </w:t>
      </w:r>
      <w:r w:rsidRPr="008E535B">
        <w:rPr>
          <w:rFonts w:ascii="Times New Roman" w:hAnsi="Times New Roman" w:cs="Times New Roman"/>
          <w:lang w:val="hr-HR"/>
        </w:rPr>
        <w:t>Lyons</w:t>
      </w:r>
      <w:r w:rsidR="00BF77D2">
        <w:rPr>
          <w:rFonts w:ascii="Times New Roman" w:hAnsi="Times New Roman" w:cs="Times New Roman"/>
          <w:lang w:val="hr-HR"/>
        </w:rPr>
        <w:t xml:space="preserve"> </w:t>
      </w:r>
      <w:r w:rsidRPr="008E535B">
        <w:rPr>
          <w:rFonts w:ascii="Times New Roman" w:hAnsi="Times New Roman" w:cs="Times New Roman"/>
          <w:lang w:val="hr-HR"/>
        </w:rPr>
        <w:t>1999:</w:t>
      </w:r>
      <w:r w:rsidR="00BF77D2">
        <w:rPr>
          <w:rFonts w:ascii="Times New Roman" w:hAnsi="Times New Roman" w:cs="Times New Roman"/>
          <w:lang w:val="hr-HR"/>
        </w:rPr>
        <w:t xml:space="preserve"> </w:t>
      </w:r>
      <w:r w:rsidRPr="008E535B">
        <w:rPr>
          <w:rFonts w:ascii="Times New Roman" w:hAnsi="Times New Roman" w:cs="Times New Roman"/>
          <w:lang w:val="hr-HR"/>
        </w:rPr>
        <w:t>65).</w:t>
      </w:r>
      <w:r w:rsidR="00BF77D2">
        <w:rPr>
          <w:rFonts w:ascii="Times New Roman" w:hAnsi="Times New Roman" w:cs="Times New Roman"/>
          <w:lang w:val="hr-HR"/>
        </w:rPr>
        <w:t xml:space="preserve"> </w:t>
      </w:r>
    </w:p>
    <w:p w14:paraId="02B59F65" w14:textId="6AED0362" w:rsidR="00B65CF3" w:rsidRPr="008E535B" w:rsidRDefault="00B65CF3" w:rsidP="00B65CF3">
      <w:pPr>
        <w:spacing w:after="0" w:line="240" w:lineRule="auto"/>
        <w:ind w:firstLine="397"/>
        <w:jc w:val="both"/>
        <w:rPr>
          <w:rFonts w:ascii="Times New Roman" w:hAnsi="Times New Roman" w:cs="Times New Roman"/>
          <w:lang w:val="hr-HR"/>
        </w:rPr>
      </w:pPr>
      <w:r w:rsidRPr="008E535B">
        <w:rPr>
          <w:rFonts w:ascii="Times New Roman" w:hAnsi="Times New Roman" w:cs="Times New Roman"/>
          <w:lang w:val="hr-HR"/>
        </w:rPr>
        <w:t>Departing</w:t>
      </w:r>
      <w:r w:rsidR="00BF77D2">
        <w:rPr>
          <w:rFonts w:ascii="Times New Roman" w:hAnsi="Times New Roman" w:cs="Times New Roman"/>
          <w:lang w:val="hr-HR"/>
        </w:rPr>
        <w:t xml:space="preserve"> </w:t>
      </w:r>
      <w:r w:rsidRPr="008E535B">
        <w:rPr>
          <w:rFonts w:ascii="Times New Roman" w:hAnsi="Times New Roman" w:cs="Times New Roman"/>
          <w:lang w:val="hr-HR"/>
        </w:rPr>
        <w:t>from</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existing</w:t>
      </w:r>
      <w:r w:rsidR="00BF77D2">
        <w:rPr>
          <w:rFonts w:ascii="Times New Roman" w:hAnsi="Times New Roman" w:cs="Times New Roman"/>
          <w:lang w:val="hr-HR"/>
        </w:rPr>
        <w:t xml:space="preserve"> </w:t>
      </w:r>
      <w:r w:rsidRPr="008E535B">
        <w:rPr>
          <w:rFonts w:ascii="Times New Roman" w:hAnsi="Times New Roman" w:cs="Times New Roman"/>
          <w:lang w:val="hr-HR"/>
        </w:rPr>
        <w:t>lexicographical</w:t>
      </w:r>
      <w:r w:rsidR="00BF77D2">
        <w:rPr>
          <w:rFonts w:ascii="Times New Roman" w:hAnsi="Times New Roman" w:cs="Times New Roman"/>
          <w:lang w:val="hr-HR"/>
        </w:rPr>
        <w:t xml:space="preserve"> </w:t>
      </w:r>
      <w:r w:rsidRPr="008E535B">
        <w:rPr>
          <w:rFonts w:ascii="Times New Roman" w:hAnsi="Times New Roman" w:cs="Times New Roman"/>
          <w:lang w:val="hr-HR"/>
        </w:rPr>
        <w:t>descriptions</w:t>
      </w:r>
      <w:r w:rsidR="00BF77D2">
        <w:rPr>
          <w:rFonts w:ascii="Times New Roman" w:hAnsi="Times New Roman" w:cs="Times New Roman"/>
          <w:lang w:val="hr-HR"/>
        </w:rPr>
        <w:t xml:space="preserve"> </w:t>
      </w:r>
      <w:r w:rsidRPr="008E535B">
        <w:rPr>
          <w:rFonts w:ascii="Times New Roman" w:hAnsi="Times New Roman" w:cs="Times New Roman"/>
          <w:lang w:val="hr-HR"/>
        </w:rPr>
        <w:t>of</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researched</w:t>
      </w:r>
      <w:r w:rsidR="00BF77D2">
        <w:rPr>
          <w:rFonts w:ascii="Times New Roman" w:hAnsi="Times New Roman" w:cs="Times New Roman"/>
          <w:lang w:val="hr-HR"/>
        </w:rPr>
        <w:t xml:space="preserve"> </w:t>
      </w:r>
      <w:r w:rsidRPr="008E535B">
        <w:rPr>
          <w:rFonts w:ascii="Times New Roman" w:hAnsi="Times New Roman" w:cs="Times New Roman"/>
          <w:lang w:val="hr-HR"/>
        </w:rPr>
        <w:t>terms,</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analysis</w:t>
      </w:r>
      <w:r w:rsidR="00BF77D2">
        <w:rPr>
          <w:rFonts w:ascii="Times New Roman" w:hAnsi="Times New Roman" w:cs="Times New Roman"/>
          <w:lang w:val="hr-HR"/>
        </w:rPr>
        <w:t xml:space="preserve"> </w:t>
      </w:r>
      <w:r w:rsidRPr="008E535B">
        <w:rPr>
          <w:rFonts w:ascii="Times New Roman" w:hAnsi="Times New Roman" w:cs="Times New Roman"/>
          <w:lang w:val="hr-HR"/>
        </w:rPr>
        <w:t>will</w:t>
      </w:r>
      <w:r w:rsidR="00BF77D2">
        <w:rPr>
          <w:rFonts w:ascii="Times New Roman" w:hAnsi="Times New Roman" w:cs="Times New Roman"/>
          <w:lang w:val="hr-HR"/>
        </w:rPr>
        <w:t xml:space="preserve"> </w:t>
      </w:r>
      <w:r w:rsidRPr="008E535B">
        <w:rPr>
          <w:rFonts w:ascii="Times New Roman" w:hAnsi="Times New Roman" w:cs="Times New Roman"/>
          <w:lang w:val="hr-HR"/>
        </w:rPr>
        <w:t>be</w:t>
      </w:r>
      <w:r w:rsidR="00BF77D2">
        <w:rPr>
          <w:rFonts w:ascii="Times New Roman" w:hAnsi="Times New Roman" w:cs="Times New Roman"/>
          <w:lang w:val="hr-HR"/>
        </w:rPr>
        <w:t xml:space="preserve"> </w:t>
      </w:r>
      <w:r w:rsidRPr="008E535B">
        <w:rPr>
          <w:rFonts w:ascii="Times New Roman" w:hAnsi="Times New Roman" w:cs="Times New Roman"/>
          <w:lang w:val="hr-HR"/>
        </w:rPr>
        <w:t>performed</w:t>
      </w:r>
      <w:r w:rsidR="00BF77D2">
        <w:rPr>
          <w:rFonts w:ascii="Times New Roman" w:hAnsi="Times New Roman" w:cs="Times New Roman"/>
          <w:lang w:val="hr-HR"/>
        </w:rPr>
        <w:t xml:space="preserve"> </w:t>
      </w:r>
      <w:r w:rsidRPr="008E535B">
        <w:rPr>
          <w:rFonts w:ascii="Times New Roman" w:hAnsi="Times New Roman" w:cs="Times New Roman"/>
          <w:lang w:val="hr-HR"/>
        </w:rPr>
        <w:t>on</w:t>
      </w:r>
      <w:r w:rsidR="00BF77D2">
        <w:rPr>
          <w:rFonts w:ascii="Times New Roman" w:hAnsi="Times New Roman" w:cs="Times New Roman"/>
          <w:lang w:val="hr-HR"/>
        </w:rPr>
        <w:t xml:space="preserve"> </w:t>
      </w:r>
      <w:r w:rsidRPr="008E535B">
        <w:rPr>
          <w:rFonts w:ascii="Times New Roman" w:hAnsi="Times New Roman" w:cs="Times New Roman"/>
          <w:lang w:val="hr-HR"/>
        </w:rPr>
        <w:t>a</w:t>
      </w:r>
      <w:r w:rsidR="00BF77D2">
        <w:rPr>
          <w:rFonts w:ascii="Times New Roman" w:hAnsi="Times New Roman" w:cs="Times New Roman"/>
          <w:lang w:val="hr-HR"/>
        </w:rPr>
        <w:t xml:space="preserve"> </w:t>
      </w:r>
      <w:r w:rsidRPr="008E535B">
        <w:rPr>
          <w:rFonts w:ascii="Times New Roman" w:hAnsi="Times New Roman" w:cs="Times New Roman"/>
          <w:lang w:val="hr-HR"/>
        </w:rPr>
        <w:t>custom</w:t>
      </w:r>
      <w:r w:rsidR="00BF77D2">
        <w:rPr>
          <w:rFonts w:ascii="Times New Roman" w:hAnsi="Times New Roman" w:cs="Times New Roman"/>
          <w:lang w:val="hr-HR"/>
        </w:rPr>
        <w:t xml:space="preserve"> </w:t>
      </w:r>
      <w:r w:rsidRPr="008E535B">
        <w:rPr>
          <w:rFonts w:ascii="Times New Roman" w:hAnsi="Times New Roman" w:cs="Times New Roman"/>
          <w:lang w:val="hr-HR"/>
        </w:rPr>
        <w:t>35</w:t>
      </w:r>
      <w:r w:rsidR="00BF77D2">
        <w:rPr>
          <w:rFonts w:ascii="Times New Roman" w:hAnsi="Times New Roman" w:cs="Times New Roman"/>
          <w:lang w:val="hr-HR"/>
        </w:rPr>
        <w:t xml:space="preserve"> </w:t>
      </w:r>
      <w:r w:rsidRPr="008E535B">
        <w:rPr>
          <w:rFonts w:ascii="Times New Roman" w:hAnsi="Times New Roman" w:cs="Times New Roman"/>
          <w:lang w:val="hr-HR"/>
        </w:rPr>
        <w:t>million</w:t>
      </w:r>
      <w:r w:rsidR="00BF77D2">
        <w:rPr>
          <w:rFonts w:ascii="Times New Roman" w:hAnsi="Times New Roman" w:cs="Times New Roman"/>
          <w:lang w:val="hr-HR"/>
        </w:rPr>
        <w:t xml:space="preserve"> </w:t>
      </w:r>
      <w:r w:rsidRPr="008E535B">
        <w:rPr>
          <w:rFonts w:ascii="Times New Roman" w:hAnsi="Times New Roman" w:cs="Times New Roman"/>
          <w:lang w:val="hr-HR"/>
        </w:rPr>
        <w:t>word</w:t>
      </w:r>
      <w:r w:rsidR="00BF77D2">
        <w:rPr>
          <w:rFonts w:ascii="Times New Roman" w:hAnsi="Times New Roman" w:cs="Times New Roman"/>
          <w:lang w:val="hr-HR"/>
        </w:rPr>
        <w:t xml:space="preserve"> </w:t>
      </w:r>
      <w:r w:rsidRPr="008E535B">
        <w:rPr>
          <w:rFonts w:ascii="Times New Roman" w:hAnsi="Times New Roman" w:cs="Times New Roman"/>
          <w:lang w:val="hr-HR"/>
        </w:rPr>
        <w:t>corpus</w:t>
      </w:r>
      <w:r w:rsidR="00BF77D2">
        <w:rPr>
          <w:rFonts w:ascii="Times New Roman" w:hAnsi="Times New Roman" w:cs="Times New Roman"/>
          <w:lang w:val="hr-HR"/>
        </w:rPr>
        <w:t xml:space="preserve"> </w:t>
      </w:r>
      <w:r w:rsidRPr="008E535B">
        <w:rPr>
          <w:rFonts w:ascii="Times New Roman" w:hAnsi="Times New Roman" w:cs="Times New Roman"/>
          <w:lang w:val="hr-HR"/>
        </w:rPr>
        <w:t>of</w:t>
      </w:r>
      <w:r w:rsidR="00BF77D2">
        <w:rPr>
          <w:rFonts w:ascii="Times New Roman" w:hAnsi="Times New Roman" w:cs="Times New Roman"/>
          <w:lang w:val="hr-HR"/>
        </w:rPr>
        <w:t xml:space="preserve"> </w:t>
      </w:r>
      <w:r w:rsidRPr="008E535B">
        <w:rPr>
          <w:rFonts w:ascii="Times New Roman" w:hAnsi="Times New Roman" w:cs="Times New Roman"/>
          <w:lang w:val="hr-HR"/>
        </w:rPr>
        <w:t>Latin</w:t>
      </w:r>
      <w:r w:rsidR="00BF77D2">
        <w:rPr>
          <w:rFonts w:ascii="Times New Roman" w:hAnsi="Times New Roman" w:cs="Times New Roman"/>
          <w:lang w:val="hr-HR"/>
        </w:rPr>
        <w:t xml:space="preserve"> </w:t>
      </w:r>
      <w:r w:rsidRPr="008E535B">
        <w:rPr>
          <w:rFonts w:ascii="Times New Roman" w:hAnsi="Times New Roman" w:cs="Times New Roman"/>
          <w:lang w:val="hr-HR"/>
        </w:rPr>
        <w:t>texts</w:t>
      </w:r>
      <w:r w:rsidR="00BF77D2">
        <w:rPr>
          <w:rFonts w:ascii="Times New Roman" w:hAnsi="Times New Roman" w:cs="Times New Roman"/>
          <w:lang w:val="hr-HR"/>
        </w:rPr>
        <w:t xml:space="preserve"> </w:t>
      </w:r>
      <w:r w:rsidRPr="008E535B">
        <w:rPr>
          <w:rFonts w:ascii="Times New Roman" w:hAnsi="Times New Roman" w:cs="Times New Roman"/>
          <w:lang w:val="hr-HR"/>
        </w:rPr>
        <w:t>from</w:t>
      </w:r>
      <w:r w:rsidR="00BF77D2">
        <w:rPr>
          <w:rFonts w:ascii="Times New Roman" w:hAnsi="Times New Roman" w:cs="Times New Roman"/>
          <w:lang w:val="hr-HR"/>
        </w:rPr>
        <w:t xml:space="preserve"> </w:t>
      </w:r>
      <w:r w:rsidRPr="008E535B">
        <w:rPr>
          <w:rFonts w:ascii="Times New Roman" w:hAnsi="Times New Roman" w:cs="Times New Roman"/>
          <w:lang w:val="hr-HR"/>
        </w:rPr>
        <w:t>all</w:t>
      </w:r>
      <w:r w:rsidR="00BF77D2">
        <w:rPr>
          <w:rFonts w:ascii="Times New Roman" w:hAnsi="Times New Roman" w:cs="Times New Roman"/>
          <w:lang w:val="hr-HR"/>
        </w:rPr>
        <w:t xml:space="preserve"> </w:t>
      </w:r>
      <w:r w:rsidRPr="008E535B">
        <w:rPr>
          <w:rFonts w:ascii="Times New Roman" w:hAnsi="Times New Roman" w:cs="Times New Roman"/>
          <w:lang w:val="hr-HR"/>
        </w:rPr>
        <w:t>periods,</w:t>
      </w:r>
      <w:r w:rsidR="00BF77D2">
        <w:rPr>
          <w:rFonts w:ascii="Times New Roman" w:hAnsi="Times New Roman" w:cs="Times New Roman"/>
          <w:lang w:val="hr-HR"/>
        </w:rPr>
        <w:t xml:space="preserve"> </w:t>
      </w:r>
      <w:r w:rsidRPr="008E535B">
        <w:rPr>
          <w:rFonts w:ascii="Times New Roman" w:hAnsi="Times New Roman" w:cs="Times New Roman"/>
          <w:lang w:val="hr-HR"/>
        </w:rPr>
        <w:t>both</w:t>
      </w:r>
      <w:r w:rsidR="00BF77D2">
        <w:rPr>
          <w:rFonts w:ascii="Times New Roman" w:hAnsi="Times New Roman" w:cs="Times New Roman"/>
          <w:lang w:val="hr-HR"/>
        </w:rPr>
        <w:t xml:space="preserve"> </w:t>
      </w:r>
      <w:r w:rsidRPr="008E535B">
        <w:rPr>
          <w:rFonts w:ascii="Times New Roman" w:hAnsi="Times New Roman" w:cs="Times New Roman"/>
          <w:lang w:val="hr-HR"/>
        </w:rPr>
        <w:t>literary</w:t>
      </w:r>
      <w:r w:rsidR="00BF77D2">
        <w:rPr>
          <w:rFonts w:ascii="Times New Roman" w:hAnsi="Times New Roman" w:cs="Times New Roman"/>
          <w:lang w:val="hr-HR"/>
        </w:rPr>
        <w:t xml:space="preserve"> </w:t>
      </w:r>
      <w:r w:rsidRPr="008E535B">
        <w:rPr>
          <w:rFonts w:ascii="Times New Roman" w:hAnsi="Times New Roman" w:cs="Times New Roman"/>
          <w:lang w:val="hr-HR"/>
        </w:rPr>
        <w:t>and</w:t>
      </w:r>
      <w:r w:rsidR="00BF77D2">
        <w:rPr>
          <w:rFonts w:ascii="Times New Roman" w:hAnsi="Times New Roman" w:cs="Times New Roman"/>
          <w:lang w:val="hr-HR"/>
        </w:rPr>
        <w:t xml:space="preserve"> </w:t>
      </w:r>
      <w:r w:rsidRPr="008E535B">
        <w:rPr>
          <w:rFonts w:ascii="Times New Roman" w:hAnsi="Times New Roman" w:cs="Times New Roman"/>
          <w:lang w:val="hr-HR"/>
        </w:rPr>
        <w:t>technical,</w:t>
      </w:r>
      <w:r w:rsidR="00BF77D2">
        <w:rPr>
          <w:rFonts w:ascii="Times New Roman" w:hAnsi="Times New Roman" w:cs="Times New Roman"/>
          <w:lang w:val="hr-HR"/>
        </w:rPr>
        <w:t xml:space="preserve"> </w:t>
      </w:r>
      <w:r w:rsidRPr="008E535B">
        <w:rPr>
          <w:rFonts w:ascii="Times New Roman" w:hAnsi="Times New Roman" w:cs="Times New Roman"/>
          <w:lang w:val="hr-HR"/>
        </w:rPr>
        <w:t>containing</w:t>
      </w:r>
      <w:r w:rsidR="00BF77D2">
        <w:rPr>
          <w:rFonts w:ascii="Times New Roman" w:hAnsi="Times New Roman" w:cs="Times New Roman"/>
          <w:lang w:val="hr-HR"/>
        </w:rPr>
        <w:t xml:space="preserve"> </w:t>
      </w:r>
      <w:r w:rsidRPr="008E535B">
        <w:rPr>
          <w:rFonts w:ascii="Times New Roman" w:hAnsi="Times New Roman" w:cs="Times New Roman"/>
          <w:lang w:val="hr-HR"/>
        </w:rPr>
        <w:t>almost</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entire</w:t>
      </w:r>
      <w:r w:rsidR="00BF77D2">
        <w:rPr>
          <w:rFonts w:ascii="Times New Roman" w:hAnsi="Times New Roman" w:cs="Times New Roman"/>
          <w:lang w:val="hr-HR"/>
        </w:rPr>
        <w:t xml:space="preserve"> </w:t>
      </w:r>
      <w:r w:rsidRPr="008E535B">
        <w:rPr>
          <w:rFonts w:ascii="Times New Roman" w:hAnsi="Times New Roman" w:cs="Times New Roman"/>
          <w:lang w:val="hr-HR"/>
        </w:rPr>
        <w:t>Ancient</w:t>
      </w:r>
      <w:r w:rsidR="00BF77D2">
        <w:rPr>
          <w:rFonts w:ascii="Times New Roman" w:hAnsi="Times New Roman" w:cs="Times New Roman"/>
          <w:lang w:val="hr-HR"/>
        </w:rPr>
        <w:t xml:space="preserve"> </w:t>
      </w:r>
      <w:r w:rsidRPr="008E535B">
        <w:rPr>
          <w:rFonts w:ascii="Times New Roman" w:hAnsi="Times New Roman" w:cs="Times New Roman"/>
          <w:lang w:val="hr-HR"/>
        </w:rPr>
        <w:t>Latin</w:t>
      </w:r>
      <w:r w:rsidR="00BF77D2">
        <w:rPr>
          <w:rFonts w:ascii="Times New Roman" w:hAnsi="Times New Roman" w:cs="Times New Roman"/>
          <w:lang w:val="hr-HR"/>
        </w:rPr>
        <w:t xml:space="preserve"> </w:t>
      </w:r>
      <w:r w:rsidRPr="008E535B">
        <w:rPr>
          <w:rFonts w:ascii="Times New Roman" w:hAnsi="Times New Roman" w:cs="Times New Roman"/>
          <w:lang w:val="hr-HR"/>
        </w:rPr>
        <w:t>literature</w:t>
      </w:r>
      <w:r w:rsidR="00BF77D2">
        <w:rPr>
          <w:rFonts w:ascii="Times New Roman" w:hAnsi="Times New Roman" w:cs="Times New Roman"/>
          <w:lang w:val="hr-HR"/>
        </w:rPr>
        <w:t xml:space="preserve"> </w:t>
      </w:r>
      <w:r w:rsidRPr="008E535B">
        <w:rPr>
          <w:rFonts w:ascii="Times New Roman" w:hAnsi="Times New Roman" w:cs="Times New Roman"/>
          <w:lang w:val="hr-HR"/>
        </w:rPr>
        <w:t>(11.5</w:t>
      </w:r>
      <w:r w:rsidR="00BF77D2">
        <w:rPr>
          <w:rFonts w:ascii="Times New Roman" w:hAnsi="Times New Roman" w:cs="Times New Roman"/>
          <w:lang w:val="hr-HR"/>
        </w:rPr>
        <w:t xml:space="preserve"> </w:t>
      </w:r>
      <w:r w:rsidRPr="008E535B">
        <w:rPr>
          <w:rFonts w:ascii="Times New Roman" w:hAnsi="Times New Roman" w:cs="Times New Roman"/>
          <w:lang w:val="hr-HR"/>
        </w:rPr>
        <w:t>million</w:t>
      </w:r>
      <w:r w:rsidR="00BF77D2">
        <w:rPr>
          <w:rFonts w:ascii="Times New Roman" w:hAnsi="Times New Roman" w:cs="Times New Roman"/>
          <w:lang w:val="hr-HR"/>
        </w:rPr>
        <w:t xml:space="preserve"> </w:t>
      </w:r>
      <w:r w:rsidRPr="008E535B">
        <w:rPr>
          <w:rFonts w:ascii="Times New Roman" w:hAnsi="Times New Roman" w:cs="Times New Roman"/>
          <w:lang w:val="hr-HR"/>
        </w:rPr>
        <w:t>words),</w:t>
      </w:r>
      <w:r w:rsidR="00BF77D2">
        <w:rPr>
          <w:rFonts w:ascii="Times New Roman" w:hAnsi="Times New Roman" w:cs="Times New Roman"/>
          <w:lang w:val="hr-HR"/>
        </w:rPr>
        <w:t xml:space="preserve"> </w:t>
      </w:r>
      <w:r w:rsidRPr="008E535B">
        <w:rPr>
          <w:rFonts w:ascii="Times New Roman" w:hAnsi="Times New Roman" w:cs="Times New Roman"/>
          <w:lang w:val="hr-HR"/>
        </w:rPr>
        <w:t>with</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addition</w:t>
      </w:r>
      <w:r w:rsidR="00BF77D2">
        <w:rPr>
          <w:rFonts w:ascii="Times New Roman" w:hAnsi="Times New Roman" w:cs="Times New Roman"/>
          <w:lang w:val="hr-HR"/>
        </w:rPr>
        <w:t xml:space="preserve"> </w:t>
      </w:r>
      <w:r w:rsidRPr="008E535B">
        <w:rPr>
          <w:rFonts w:ascii="Times New Roman" w:hAnsi="Times New Roman" w:cs="Times New Roman"/>
          <w:lang w:val="hr-HR"/>
        </w:rPr>
        <w:t>of</w:t>
      </w:r>
      <w:r w:rsidR="00BF77D2">
        <w:rPr>
          <w:rFonts w:ascii="Times New Roman" w:hAnsi="Times New Roman" w:cs="Times New Roman"/>
          <w:lang w:val="hr-HR"/>
        </w:rPr>
        <w:t xml:space="preserve"> </w:t>
      </w:r>
      <w:r w:rsidRPr="008E535B">
        <w:rPr>
          <w:rFonts w:ascii="Times New Roman" w:hAnsi="Times New Roman" w:cs="Times New Roman"/>
          <w:lang w:val="hr-HR"/>
        </w:rPr>
        <w:t>medieval</w:t>
      </w:r>
      <w:r w:rsidR="00BF77D2">
        <w:rPr>
          <w:rFonts w:ascii="Times New Roman" w:hAnsi="Times New Roman" w:cs="Times New Roman"/>
          <w:lang w:val="hr-HR"/>
        </w:rPr>
        <w:t xml:space="preserve"> </w:t>
      </w:r>
      <w:r w:rsidRPr="008E535B">
        <w:rPr>
          <w:rFonts w:ascii="Times New Roman" w:hAnsi="Times New Roman" w:cs="Times New Roman"/>
          <w:lang w:val="hr-HR"/>
        </w:rPr>
        <w:t>(9</w:t>
      </w:r>
      <w:r w:rsidR="00BF77D2">
        <w:rPr>
          <w:rFonts w:ascii="Times New Roman" w:hAnsi="Times New Roman" w:cs="Times New Roman"/>
          <w:lang w:val="hr-HR"/>
        </w:rPr>
        <w:t xml:space="preserve"> </w:t>
      </w:r>
      <w:r w:rsidRPr="008E535B">
        <w:rPr>
          <w:rFonts w:ascii="Times New Roman" w:hAnsi="Times New Roman" w:cs="Times New Roman"/>
          <w:lang w:val="hr-HR"/>
        </w:rPr>
        <w:t>million</w:t>
      </w:r>
      <w:r w:rsidR="00BF77D2">
        <w:rPr>
          <w:rFonts w:ascii="Times New Roman" w:hAnsi="Times New Roman" w:cs="Times New Roman"/>
          <w:lang w:val="hr-HR"/>
        </w:rPr>
        <w:t xml:space="preserve"> </w:t>
      </w:r>
      <w:r w:rsidRPr="008E535B">
        <w:rPr>
          <w:rFonts w:ascii="Times New Roman" w:hAnsi="Times New Roman" w:cs="Times New Roman"/>
          <w:lang w:val="hr-HR"/>
        </w:rPr>
        <w:t>words)</w:t>
      </w:r>
      <w:r w:rsidR="00BF77D2">
        <w:rPr>
          <w:rFonts w:ascii="Times New Roman" w:hAnsi="Times New Roman" w:cs="Times New Roman"/>
          <w:lang w:val="hr-HR"/>
        </w:rPr>
        <w:t xml:space="preserve"> </w:t>
      </w:r>
      <w:r w:rsidRPr="008E535B">
        <w:rPr>
          <w:rFonts w:ascii="Times New Roman" w:hAnsi="Times New Roman" w:cs="Times New Roman"/>
          <w:lang w:val="hr-HR"/>
        </w:rPr>
        <w:t>and</w:t>
      </w:r>
      <w:r w:rsidR="00BF77D2">
        <w:rPr>
          <w:rFonts w:ascii="Times New Roman" w:hAnsi="Times New Roman" w:cs="Times New Roman"/>
          <w:lang w:val="hr-HR"/>
        </w:rPr>
        <w:t xml:space="preserve"> </w:t>
      </w:r>
      <w:r w:rsidRPr="008E535B">
        <w:rPr>
          <w:rFonts w:ascii="Times New Roman" w:hAnsi="Times New Roman" w:cs="Times New Roman"/>
          <w:lang w:val="hr-HR"/>
        </w:rPr>
        <w:t>early</w:t>
      </w:r>
      <w:r w:rsidR="00BF77D2">
        <w:rPr>
          <w:rFonts w:ascii="Times New Roman" w:hAnsi="Times New Roman" w:cs="Times New Roman"/>
          <w:lang w:val="hr-HR"/>
        </w:rPr>
        <w:t xml:space="preserve"> </w:t>
      </w:r>
      <w:r w:rsidRPr="008E535B">
        <w:rPr>
          <w:rFonts w:ascii="Times New Roman" w:hAnsi="Times New Roman" w:cs="Times New Roman"/>
          <w:lang w:val="hr-HR"/>
        </w:rPr>
        <w:t>modern</w:t>
      </w:r>
      <w:r w:rsidR="00BF77D2">
        <w:rPr>
          <w:rFonts w:ascii="Times New Roman" w:hAnsi="Times New Roman" w:cs="Times New Roman"/>
          <w:lang w:val="hr-HR"/>
        </w:rPr>
        <w:t xml:space="preserve"> </w:t>
      </w:r>
      <w:r w:rsidRPr="008E535B">
        <w:rPr>
          <w:rFonts w:ascii="Times New Roman" w:hAnsi="Times New Roman" w:cs="Times New Roman"/>
          <w:lang w:val="hr-HR"/>
        </w:rPr>
        <w:t>(14.5</w:t>
      </w:r>
      <w:r w:rsidR="00BF77D2">
        <w:rPr>
          <w:rFonts w:ascii="Times New Roman" w:hAnsi="Times New Roman" w:cs="Times New Roman"/>
          <w:lang w:val="hr-HR"/>
        </w:rPr>
        <w:t xml:space="preserve"> </w:t>
      </w:r>
      <w:r w:rsidRPr="008E535B">
        <w:rPr>
          <w:rFonts w:ascii="Times New Roman" w:hAnsi="Times New Roman" w:cs="Times New Roman"/>
          <w:lang w:val="hr-HR"/>
        </w:rPr>
        <w:t>million</w:t>
      </w:r>
      <w:r w:rsidR="00BF77D2">
        <w:rPr>
          <w:rFonts w:ascii="Times New Roman" w:hAnsi="Times New Roman" w:cs="Times New Roman"/>
          <w:lang w:val="hr-HR"/>
        </w:rPr>
        <w:t xml:space="preserve"> </w:t>
      </w:r>
      <w:r w:rsidRPr="008E535B">
        <w:rPr>
          <w:rFonts w:ascii="Times New Roman" w:hAnsi="Times New Roman" w:cs="Times New Roman"/>
          <w:lang w:val="hr-HR"/>
        </w:rPr>
        <w:t>words)</w:t>
      </w:r>
      <w:r w:rsidR="00BF77D2">
        <w:rPr>
          <w:rFonts w:ascii="Times New Roman" w:hAnsi="Times New Roman" w:cs="Times New Roman"/>
          <w:lang w:val="hr-HR"/>
        </w:rPr>
        <w:t xml:space="preserve"> </w:t>
      </w:r>
      <w:r w:rsidRPr="008E535B">
        <w:rPr>
          <w:rFonts w:ascii="Times New Roman" w:hAnsi="Times New Roman" w:cs="Times New Roman"/>
          <w:lang w:val="hr-HR"/>
        </w:rPr>
        <w:t>texts.</w:t>
      </w:r>
      <w:r w:rsidR="00BF77D2">
        <w:rPr>
          <w:rFonts w:ascii="Times New Roman" w:hAnsi="Times New Roman" w:cs="Times New Roman"/>
          <w:lang w:val="hr-HR"/>
        </w:rPr>
        <w:t xml:space="preserve"> </w:t>
      </w:r>
      <w:r w:rsidRPr="008E535B">
        <w:rPr>
          <w:rFonts w:ascii="Times New Roman" w:hAnsi="Times New Roman" w:cs="Times New Roman"/>
          <w:lang w:val="hr-HR"/>
        </w:rPr>
        <w:t>A</w:t>
      </w:r>
      <w:r w:rsidR="00BF77D2">
        <w:rPr>
          <w:rFonts w:ascii="Times New Roman" w:hAnsi="Times New Roman" w:cs="Times New Roman"/>
          <w:lang w:val="hr-HR"/>
        </w:rPr>
        <w:t xml:space="preserve"> </w:t>
      </w:r>
      <w:r w:rsidRPr="008E535B">
        <w:rPr>
          <w:rFonts w:ascii="Times New Roman" w:hAnsi="Times New Roman" w:cs="Times New Roman"/>
          <w:lang w:val="hr-HR"/>
        </w:rPr>
        <w:t>systematic</w:t>
      </w:r>
      <w:r w:rsidR="00BF77D2">
        <w:rPr>
          <w:rFonts w:ascii="Times New Roman" w:hAnsi="Times New Roman" w:cs="Times New Roman"/>
          <w:lang w:val="hr-HR"/>
        </w:rPr>
        <w:t xml:space="preserve"> </w:t>
      </w:r>
      <w:r w:rsidRPr="008E535B">
        <w:rPr>
          <w:rFonts w:ascii="Times New Roman" w:hAnsi="Times New Roman" w:cs="Times New Roman"/>
          <w:lang w:val="hr-HR"/>
        </w:rPr>
        <w:t>corpus</w:t>
      </w:r>
      <w:r w:rsidR="00BF77D2">
        <w:rPr>
          <w:rFonts w:ascii="Times New Roman" w:hAnsi="Times New Roman" w:cs="Times New Roman"/>
          <w:lang w:val="hr-HR"/>
        </w:rPr>
        <w:t xml:space="preserve"> </w:t>
      </w:r>
      <w:r w:rsidRPr="008E535B">
        <w:rPr>
          <w:rFonts w:ascii="Times New Roman" w:hAnsi="Times New Roman" w:cs="Times New Roman"/>
          <w:lang w:val="hr-HR"/>
        </w:rPr>
        <w:t>inquiry</w:t>
      </w:r>
      <w:r w:rsidR="00BF77D2">
        <w:rPr>
          <w:rFonts w:ascii="Times New Roman" w:hAnsi="Times New Roman" w:cs="Times New Roman"/>
          <w:lang w:val="hr-HR"/>
        </w:rPr>
        <w:t xml:space="preserve"> </w:t>
      </w:r>
      <w:r w:rsidRPr="008E535B">
        <w:rPr>
          <w:rFonts w:ascii="Times New Roman" w:hAnsi="Times New Roman" w:cs="Times New Roman"/>
          <w:lang w:val="hr-HR"/>
        </w:rPr>
        <w:t>of</w:t>
      </w:r>
      <w:r w:rsidR="00BF77D2">
        <w:rPr>
          <w:rFonts w:ascii="Times New Roman" w:hAnsi="Times New Roman" w:cs="Times New Roman"/>
          <w:lang w:val="hr-HR"/>
        </w:rPr>
        <w:t xml:space="preserve"> </w:t>
      </w:r>
      <w:r w:rsidRPr="008E535B">
        <w:rPr>
          <w:rFonts w:ascii="Times New Roman" w:hAnsi="Times New Roman" w:cs="Times New Roman"/>
          <w:lang w:val="hr-HR"/>
        </w:rPr>
        <w:t>lexical</w:t>
      </w:r>
      <w:r w:rsidR="00BF77D2">
        <w:rPr>
          <w:rFonts w:ascii="Times New Roman" w:hAnsi="Times New Roman" w:cs="Times New Roman"/>
          <w:lang w:val="hr-HR"/>
        </w:rPr>
        <w:t xml:space="preserve"> </w:t>
      </w:r>
      <w:r w:rsidRPr="008E535B">
        <w:rPr>
          <w:rFonts w:ascii="Times New Roman" w:hAnsi="Times New Roman" w:cs="Times New Roman"/>
          <w:lang w:val="hr-HR"/>
        </w:rPr>
        <w:t>associations</w:t>
      </w:r>
      <w:r w:rsidR="00BF77D2">
        <w:rPr>
          <w:rFonts w:ascii="Times New Roman" w:hAnsi="Times New Roman" w:cs="Times New Roman"/>
          <w:lang w:val="hr-HR"/>
        </w:rPr>
        <w:t xml:space="preserve"> </w:t>
      </w:r>
      <w:r w:rsidRPr="008E535B">
        <w:rPr>
          <w:rFonts w:ascii="Times New Roman" w:hAnsi="Times New Roman" w:cs="Times New Roman"/>
          <w:lang w:val="hr-HR"/>
        </w:rPr>
        <w:t>will</w:t>
      </w:r>
      <w:r w:rsidR="00BF77D2">
        <w:rPr>
          <w:rFonts w:ascii="Times New Roman" w:hAnsi="Times New Roman" w:cs="Times New Roman"/>
          <w:lang w:val="hr-HR"/>
        </w:rPr>
        <w:t xml:space="preserve"> </w:t>
      </w:r>
      <w:r w:rsidRPr="008E535B">
        <w:rPr>
          <w:rFonts w:ascii="Times New Roman" w:hAnsi="Times New Roman" w:cs="Times New Roman"/>
          <w:lang w:val="hr-HR"/>
        </w:rPr>
        <w:t>help</w:t>
      </w:r>
      <w:r w:rsidR="00BF77D2">
        <w:rPr>
          <w:rFonts w:ascii="Times New Roman" w:hAnsi="Times New Roman" w:cs="Times New Roman"/>
          <w:lang w:val="hr-HR"/>
        </w:rPr>
        <w:t xml:space="preserve"> </w:t>
      </w:r>
      <w:r w:rsidRPr="008E535B">
        <w:rPr>
          <w:rFonts w:ascii="Times New Roman" w:hAnsi="Times New Roman" w:cs="Times New Roman"/>
          <w:lang w:val="hr-HR"/>
        </w:rPr>
        <w:t>us</w:t>
      </w:r>
      <w:r w:rsidR="00BF77D2">
        <w:rPr>
          <w:rFonts w:ascii="Times New Roman" w:hAnsi="Times New Roman" w:cs="Times New Roman"/>
          <w:lang w:val="hr-HR"/>
        </w:rPr>
        <w:t xml:space="preserve"> </w:t>
      </w:r>
      <w:r w:rsidRPr="008E535B">
        <w:rPr>
          <w:rFonts w:ascii="Times New Roman" w:hAnsi="Times New Roman" w:cs="Times New Roman"/>
          <w:lang w:val="hr-HR"/>
        </w:rPr>
        <w:t>avoid</w:t>
      </w:r>
      <w:r w:rsidR="00BF77D2">
        <w:rPr>
          <w:rFonts w:ascii="Times New Roman" w:hAnsi="Times New Roman" w:cs="Times New Roman"/>
          <w:lang w:val="hr-HR"/>
        </w:rPr>
        <w:t xml:space="preserve"> </w:t>
      </w:r>
      <w:r w:rsidRPr="008E535B">
        <w:rPr>
          <w:rFonts w:ascii="Times New Roman" w:hAnsi="Times New Roman" w:cs="Times New Roman"/>
          <w:lang w:val="hr-HR"/>
        </w:rPr>
        <w:t>a</w:t>
      </w:r>
      <w:r w:rsidR="00BF77D2">
        <w:rPr>
          <w:rFonts w:ascii="Times New Roman" w:hAnsi="Times New Roman" w:cs="Times New Roman"/>
          <w:lang w:val="hr-HR"/>
        </w:rPr>
        <w:t xml:space="preserve"> </w:t>
      </w:r>
      <w:r w:rsidRPr="008E535B">
        <w:rPr>
          <w:rFonts w:ascii="Times New Roman" w:hAnsi="Times New Roman" w:cs="Times New Roman"/>
          <w:lang w:val="hr-HR"/>
        </w:rPr>
        <w:t>trap</w:t>
      </w:r>
      <w:r w:rsidR="00BF77D2">
        <w:rPr>
          <w:rFonts w:ascii="Times New Roman" w:hAnsi="Times New Roman" w:cs="Times New Roman"/>
          <w:lang w:val="hr-HR"/>
        </w:rPr>
        <w:t xml:space="preserve"> </w:t>
      </w:r>
      <w:r w:rsidRPr="008E535B">
        <w:rPr>
          <w:rFonts w:ascii="Times New Roman" w:hAnsi="Times New Roman" w:cs="Times New Roman"/>
          <w:lang w:val="hr-HR"/>
        </w:rPr>
        <w:t>of</w:t>
      </w:r>
      <w:r w:rsidR="00BF77D2">
        <w:rPr>
          <w:rFonts w:ascii="Times New Roman" w:hAnsi="Times New Roman" w:cs="Times New Roman"/>
          <w:lang w:val="hr-HR"/>
        </w:rPr>
        <w:t xml:space="preserve"> </w:t>
      </w:r>
      <w:r w:rsidRPr="008E535B">
        <w:rPr>
          <w:rFonts w:ascii="Times New Roman" w:hAnsi="Times New Roman" w:cs="Times New Roman"/>
          <w:lang w:val="hr-HR"/>
        </w:rPr>
        <w:t>forcing</w:t>
      </w:r>
      <w:r w:rsidR="00BF77D2">
        <w:rPr>
          <w:rFonts w:ascii="Times New Roman" w:hAnsi="Times New Roman" w:cs="Times New Roman"/>
          <w:lang w:val="hr-HR"/>
        </w:rPr>
        <w:t xml:space="preserve"> </w:t>
      </w:r>
      <w:r w:rsidRPr="008E535B">
        <w:rPr>
          <w:rFonts w:ascii="Times New Roman" w:hAnsi="Times New Roman" w:cs="Times New Roman"/>
          <w:lang w:val="hr-HR"/>
        </w:rPr>
        <w:t>Latin</w:t>
      </w:r>
      <w:r w:rsidR="00BF77D2">
        <w:rPr>
          <w:rFonts w:ascii="Times New Roman" w:hAnsi="Times New Roman" w:cs="Times New Roman"/>
          <w:lang w:val="hr-HR"/>
        </w:rPr>
        <w:t xml:space="preserve"> </w:t>
      </w:r>
      <w:r w:rsidRPr="008E535B">
        <w:rPr>
          <w:rFonts w:ascii="Times New Roman" w:hAnsi="Times New Roman" w:cs="Times New Roman"/>
          <w:lang w:val="hr-HR"/>
        </w:rPr>
        <w:t>colour</w:t>
      </w:r>
      <w:r w:rsidR="00BF77D2">
        <w:rPr>
          <w:rFonts w:ascii="Times New Roman" w:hAnsi="Times New Roman" w:cs="Times New Roman"/>
          <w:lang w:val="hr-HR"/>
        </w:rPr>
        <w:t xml:space="preserve"> </w:t>
      </w:r>
      <w:r w:rsidRPr="008E535B">
        <w:rPr>
          <w:rFonts w:ascii="Times New Roman" w:hAnsi="Times New Roman" w:cs="Times New Roman"/>
          <w:lang w:val="hr-HR"/>
        </w:rPr>
        <w:t>terms</w:t>
      </w:r>
      <w:r w:rsidR="00BF77D2">
        <w:rPr>
          <w:rFonts w:ascii="Times New Roman" w:hAnsi="Times New Roman" w:cs="Times New Roman"/>
          <w:lang w:val="hr-HR"/>
        </w:rPr>
        <w:t xml:space="preserve"> </w:t>
      </w:r>
      <w:r w:rsidRPr="008E535B">
        <w:rPr>
          <w:rFonts w:ascii="Times New Roman" w:hAnsi="Times New Roman" w:cs="Times New Roman"/>
          <w:lang w:val="hr-HR"/>
        </w:rPr>
        <w:t>into</w:t>
      </w:r>
      <w:r w:rsidR="00BF77D2">
        <w:rPr>
          <w:rFonts w:ascii="Times New Roman" w:hAnsi="Times New Roman" w:cs="Times New Roman"/>
          <w:lang w:val="hr-HR"/>
        </w:rPr>
        <w:t xml:space="preserve"> </w:t>
      </w:r>
      <w:r w:rsidRPr="008E535B">
        <w:rPr>
          <w:rFonts w:ascii="Times New Roman" w:hAnsi="Times New Roman" w:cs="Times New Roman"/>
          <w:lang w:val="hr-HR"/>
        </w:rPr>
        <w:t>our</w:t>
      </w:r>
      <w:r w:rsidR="00BF77D2">
        <w:rPr>
          <w:rFonts w:ascii="Times New Roman" w:hAnsi="Times New Roman" w:cs="Times New Roman"/>
          <w:lang w:val="hr-HR"/>
        </w:rPr>
        <w:t xml:space="preserve"> </w:t>
      </w:r>
      <w:r w:rsidRPr="008E535B">
        <w:rPr>
          <w:rFonts w:ascii="Times New Roman" w:hAnsi="Times New Roman" w:cs="Times New Roman"/>
          <w:lang w:val="hr-HR"/>
        </w:rPr>
        <w:t>modern</w:t>
      </w:r>
      <w:r w:rsidR="00BF77D2">
        <w:rPr>
          <w:rFonts w:ascii="Times New Roman" w:hAnsi="Times New Roman" w:cs="Times New Roman"/>
          <w:lang w:val="hr-HR"/>
        </w:rPr>
        <w:t xml:space="preserve"> </w:t>
      </w:r>
      <w:r w:rsidRPr="008E535B">
        <w:rPr>
          <w:rFonts w:ascii="Times New Roman" w:hAnsi="Times New Roman" w:cs="Times New Roman"/>
          <w:lang w:val="hr-HR"/>
        </w:rPr>
        <w:t>categories.</w:t>
      </w:r>
      <w:r w:rsidR="00BF77D2">
        <w:rPr>
          <w:rFonts w:ascii="Times New Roman" w:hAnsi="Times New Roman" w:cs="Times New Roman"/>
          <w:lang w:val="hr-HR"/>
        </w:rPr>
        <w:t xml:space="preserve"> </w:t>
      </w:r>
      <w:r w:rsidRPr="008E535B">
        <w:rPr>
          <w:rFonts w:ascii="Times New Roman" w:hAnsi="Times New Roman" w:cs="Times New Roman"/>
          <w:lang w:val="hr-HR"/>
        </w:rPr>
        <w:t>Both</w:t>
      </w:r>
      <w:r w:rsidR="00BF77D2">
        <w:rPr>
          <w:rFonts w:ascii="Times New Roman" w:hAnsi="Times New Roman" w:cs="Times New Roman"/>
          <w:lang w:val="hr-HR"/>
        </w:rPr>
        <w:t xml:space="preserve"> </w:t>
      </w:r>
      <w:r w:rsidRPr="008E535B">
        <w:rPr>
          <w:rFonts w:ascii="Times New Roman" w:hAnsi="Times New Roman" w:cs="Times New Roman"/>
          <w:lang w:val="hr-HR"/>
        </w:rPr>
        <w:t>neologisms</w:t>
      </w:r>
      <w:r w:rsidR="00BF77D2">
        <w:rPr>
          <w:rFonts w:ascii="Times New Roman" w:hAnsi="Times New Roman" w:cs="Times New Roman"/>
          <w:lang w:val="hr-HR"/>
        </w:rPr>
        <w:t xml:space="preserve"> </w:t>
      </w:r>
      <w:r w:rsidRPr="008E535B">
        <w:rPr>
          <w:rFonts w:ascii="Times New Roman" w:hAnsi="Times New Roman" w:cs="Times New Roman"/>
          <w:lang w:val="hr-HR"/>
        </w:rPr>
        <w:t>and</w:t>
      </w:r>
      <w:r w:rsidR="00BF77D2">
        <w:rPr>
          <w:rFonts w:ascii="Times New Roman" w:hAnsi="Times New Roman" w:cs="Times New Roman"/>
          <w:lang w:val="hr-HR"/>
        </w:rPr>
        <w:t xml:space="preserve"> </w:t>
      </w:r>
      <w:r w:rsidRPr="008E535B">
        <w:rPr>
          <w:rFonts w:ascii="Times New Roman" w:hAnsi="Times New Roman" w:cs="Times New Roman"/>
          <w:lang w:val="hr-HR"/>
        </w:rPr>
        <w:t>semantic</w:t>
      </w:r>
      <w:r w:rsidR="00BF77D2">
        <w:rPr>
          <w:rFonts w:ascii="Times New Roman" w:hAnsi="Times New Roman" w:cs="Times New Roman"/>
          <w:lang w:val="hr-HR"/>
        </w:rPr>
        <w:t xml:space="preserve"> </w:t>
      </w:r>
      <w:r w:rsidRPr="008E535B">
        <w:rPr>
          <w:rFonts w:ascii="Times New Roman" w:hAnsi="Times New Roman" w:cs="Times New Roman"/>
          <w:lang w:val="hr-HR"/>
        </w:rPr>
        <w:t>shifts</w:t>
      </w:r>
      <w:r w:rsidR="00BF77D2">
        <w:rPr>
          <w:rFonts w:ascii="Times New Roman" w:hAnsi="Times New Roman" w:cs="Times New Roman"/>
          <w:lang w:val="hr-HR"/>
        </w:rPr>
        <w:t xml:space="preserve"> </w:t>
      </w:r>
      <w:r w:rsidRPr="008E535B">
        <w:rPr>
          <w:rFonts w:ascii="Times New Roman" w:hAnsi="Times New Roman" w:cs="Times New Roman"/>
          <w:lang w:val="hr-HR"/>
        </w:rPr>
        <w:t>will</w:t>
      </w:r>
      <w:r w:rsidR="00BF77D2">
        <w:rPr>
          <w:rFonts w:ascii="Times New Roman" w:hAnsi="Times New Roman" w:cs="Times New Roman"/>
          <w:lang w:val="hr-HR"/>
        </w:rPr>
        <w:t xml:space="preserve"> </w:t>
      </w:r>
      <w:r w:rsidRPr="008E535B">
        <w:rPr>
          <w:rFonts w:ascii="Times New Roman" w:hAnsi="Times New Roman" w:cs="Times New Roman"/>
          <w:lang w:val="hr-HR"/>
        </w:rPr>
        <w:t>be</w:t>
      </w:r>
      <w:r w:rsidR="00BF77D2">
        <w:rPr>
          <w:rFonts w:ascii="Times New Roman" w:hAnsi="Times New Roman" w:cs="Times New Roman"/>
          <w:lang w:val="hr-HR"/>
        </w:rPr>
        <w:t xml:space="preserve"> </w:t>
      </w:r>
      <w:r w:rsidRPr="008E535B">
        <w:rPr>
          <w:rFonts w:ascii="Times New Roman" w:hAnsi="Times New Roman" w:cs="Times New Roman"/>
          <w:lang w:val="hr-HR"/>
        </w:rPr>
        <w:t>taken</w:t>
      </w:r>
      <w:r w:rsidR="00BF77D2">
        <w:rPr>
          <w:rFonts w:ascii="Times New Roman" w:hAnsi="Times New Roman" w:cs="Times New Roman"/>
          <w:lang w:val="hr-HR"/>
        </w:rPr>
        <w:t xml:space="preserve"> </w:t>
      </w:r>
      <w:r w:rsidRPr="008E535B">
        <w:rPr>
          <w:rFonts w:ascii="Times New Roman" w:hAnsi="Times New Roman" w:cs="Times New Roman"/>
          <w:lang w:val="hr-HR"/>
        </w:rPr>
        <w:t>into</w:t>
      </w:r>
      <w:r w:rsidR="00BF77D2">
        <w:rPr>
          <w:rFonts w:ascii="Times New Roman" w:hAnsi="Times New Roman" w:cs="Times New Roman"/>
          <w:lang w:val="hr-HR"/>
        </w:rPr>
        <w:t xml:space="preserve"> </w:t>
      </w:r>
      <w:r w:rsidRPr="008E535B">
        <w:rPr>
          <w:rFonts w:ascii="Times New Roman" w:hAnsi="Times New Roman" w:cs="Times New Roman"/>
          <w:lang w:val="hr-HR"/>
        </w:rPr>
        <w:t>account.</w:t>
      </w:r>
      <w:r w:rsidR="00BF77D2">
        <w:rPr>
          <w:rFonts w:ascii="Times New Roman" w:hAnsi="Times New Roman" w:cs="Times New Roman"/>
          <w:lang w:val="hr-HR"/>
        </w:rPr>
        <w:t xml:space="preserve"> </w:t>
      </w:r>
    </w:p>
    <w:p w14:paraId="0CB096EC" w14:textId="77357AF3" w:rsidR="00B65CF3" w:rsidRPr="008E535B" w:rsidRDefault="00B65CF3" w:rsidP="00B65CF3">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study</w:t>
      </w:r>
      <w:r w:rsidR="00BF77D2">
        <w:rPr>
          <w:rFonts w:ascii="Times New Roman" w:hAnsi="Times New Roman" w:cs="Times New Roman"/>
          <w:lang w:val="en-US"/>
        </w:rPr>
        <w:t xml:space="preserve"> </w:t>
      </w:r>
      <w:r w:rsidRPr="008E535B">
        <w:rPr>
          <w:rFonts w:ascii="Times New Roman" w:hAnsi="Times New Roman" w:cs="Times New Roman"/>
          <w:lang w:val="hr-HR"/>
        </w:rPr>
        <w:t>will</w:t>
      </w:r>
      <w:r w:rsidR="00BF77D2">
        <w:rPr>
          <w:rFonts w:ascii="Times New Roman" w:hAnsi="Times New Roman" w:cs="Times New Roman"/>
          <w:lang w:val="hr-HR"/>
        </w:rPr>
        <w:t xml:space="preserve"> </w:t>
      </w:r>
      <w:r w:rsidRPr="008E535B">
        <w:rPr>
          <w:rFonts w:ascii="Times New Roman" w:hAnsi="Times New Roman" w:cs="Times New Roman"/>
          <w:lang w:val="hr-HR"/>
        </w:rPr>
        <w:t>reveal</w:t>
      </w:r>
      <w:r w:rsidR="00BF77D2">
        <w:rPr>
          <w:rFonts w:ascii="Times New Roman" w:hAnsi="Times New Roman" w:cs="Times New Roman"/>
          <w:lang w:val="hr-HR"/>
        </w:rPr>
        <w:t xml:space="preserve"> </w:t>
      </w:r>
      <w:r w:rsidRPr="008E535B">
        <w:rPr>
          <w:rFonts w:ascii="Times New Roman" w:hAnsi="Times New Roman" w:cs="Times New Roman"/>
          <w:lang w:val="hr-HR"/>
        </w:rPr>
        <w:t>whether</w:t>
      </w:r>
      <w:r w:rsidR="00BF77D2">
        <w:rPr>
          <w:rFonts w:ascii="Times New Roman" w:hAnsi="Times New Roman" w:cs="Times New Roman"/>
          <w:lang w:val="hr-HR"/>
        </w:rPr>
        <w:t xml:space="preserve"> </w:t>
      </w:r>
      <w:r w:rsidRPr="008E535B">
        <w:rPr>
          <w:rFonts w:ascii="Times New Roman" w:hAnsi="Times New Roman" w:cs="Times New Roman"/>
          <w:lang w:val="hr-HR"/>
        </w:rPr>
        <w:t>and</w:t>
      </w:r>
      <w:r w:rsidR="00BF77D2">
        <w:rPr>
          <w:rFonts w:ascii="Times New Roman" w:hAnsi="Times New Roman" w:cs="Times New Roman"/>
          <w:lang w:val="hr-HR"/>
        </w:rPr>
        <w:t xml:space="preserve"> </w:t>
      </w:r>
      <w:r w:rsidRPr="008E535B">
        <w:rPr>
          <w:rFonts w:ascii="Times New Roman" w:hAnsi="Times New Roman" w:cs="Times New Roman"/>
          <w:lang w:val="hr-HR"/>
        </w:rPr>
        <w:t>when</w:t>
      </w:r>
      <w:r w:rsidR="00BF77D2">
        <w:rPr>
          <w:rFonts w:ascii="Times New Roman" w:hAnsi="Times New Roman" w:cs="Times New Roman"/>
          <w:lang w:val="hr-HR"/>
        </w:rPr>
        <w:t xml:space="preserve"> </w:t>
      </w:r>
      <w:r w:rsidRPr="008E535B">
        <w:rPr>
          <w:rFonts w:ascii="Times New Roman" w:hAnsi="Times New Roman" w:cs="Times New Roman"/>
          <w:i/>
          <w:iCs/>
          <w:lang w:val="hr-HR"/>
        </w:rPr>
        <w:t>roseus</w:t>
      </w:r>
      <w:r w:rsidR="00BF77D2">
        <w:rPr>
          <w:rFonts w:ascii="Times New Roman" w:hAnsi="Times New Roman" w:cs="Times New Roman"/>
          <w:i/>
          <w:iCs/>
          <w:lang w:val="hr-HR"/>
        </w:rPr>
        <w:t xml:space="preserve"> </w:t>
      </w:r>
      <w:r w:rsidRPr="008E535B">
        <w:rPr>
          <w:rFonts w:ascii="Times New Roman" w:hAnsi="Times New Roman" w:cs="Times New Roman"/>
          <w:lang w:val="hr-HR"/>
        </w:rPr>
        <w:t>(along</w:t>
      </w:r>
      <w:r w:rsidR="00BF77D2">
        <w:rPr>
          <w:rFonts w:ascii="Times New Roman" w:hAnsi="Times New Roman" w:cs="Times New Roman"/>
          <w:lang w:val="hr-HR"/>
        </w:rPr>
        <w:t xml:space="preserve"> </w:t>
      </w:r>
      <w:r w:rsidRPr="008E535B">
        <w:rPr>
          <w:rFonts w:ascii="Times New Roman" w:hAnsi="Times New Roman" w:cs="Times New Roman"/>
          <w:lang w:val="hr-HR"/>
        </w:rPr>
        <w:t>with</w:t>
      </w:r>
      <w:r w:rsidR="00BF77D2">
        <w:rPr>
          <w:rFonts w:ascii="Times New Roman" w:hAnsi="Times New Roman" w:cs="Times New Roman"/>
          <w:lang w:val="hr-HR"/>
        </w:rPr>
        <w:t xml:space="preserve"> </w:t>
      </w:r>
      <w:r w:rsidRPr="008E535B">
        <w:rPr>
          <w:rFonts w:ascii="Times New Roman" w:hAnsi="Times New Roman" w:cs="Times New Roman"/>
          <w:lang w:val="hr-HR"/>
        </w:rPr>
        <w:t>its</w:t>
      </w:r>
      <w:r w:rsidR="00BF77D2">
        <w:rPr>
          <w:rFonts w:ascii="Times New Roman" w:hAnsi="Times New Roman" w:cs="Times New Roman"/>
          <w:lang w:val="hr-HR"/>
        </w:rPr>
        <w:t xml:space="preserve"> </w:t>
      </w:r>
      <w:r w:rsidRPr="008E535B">
        <w:rPr>
          <w:rFonts w:ascii="Times New Roman" w:hAnsi="Times New Roman" w:cs="Times New Roman"/>
          <w:lang w:val="hr-HR"/>
        </w:rPr>
        <w:t>derivatives)</w:t>
      </w:r>
      <w:r w:rsidR="00BF77D2">
        <w:rPr>
          <w:rFonts w:ascii="Times New Roman" w:hAnsi="Times New Roman" w:cs="Times New Roman"/>
          <w:lang w:val="hr-HR"/>
        </w:rPr>
        <w:t xml:space="preserve"> </w:t>
      </w:r>
      <w:r w:rsidRPr="008E535B">
        <w:rPr>
          <w:rFonts w:ascii="Times New Roman" w:hAnsi="Times New Roman" w:cs="Times New Roman"/>
          <w:lang w:val="hr-HR"/>
        </w:rPr>
        <w:t>started</w:t>
      </w:r>
      <w:r w:rsidR="00BF77D2">
        <w:rPr>
          <w:rFonts w:ascii="Times New Roman" w:hAnsi="Times New Roman" w:cs="Times New Roman"/>
          <w:lang w:val="hr-HR"/>
        </w:rPr>
        <w:t xml:space="preserve"> </w:t>
      </w:r>
      <w:r w:rsidRPr="008E535B">
        <w:rPr>
          <w:rFonts w:ascii="Times New Roman" w:hAnsi="Times New Roman" w:cs="Times New Roman"/>
          <w:lang w:val="hr-HR"/>
        </w:rPr>
        <w:t>to</w:t>
      </w:r>
      <w:r w:rsidR="00BF77D2">
        <w:rPr>
          <w:rFonts w:ascii="Times New Roman" w:hAnsi="Times New Roman" w:cs="Times New Roman"/>
          <w:lang w:val="hr-HR"/>
        </w:rPr>
        <w:t xml:space="preserve"> </w:t>
      </w:r>
      <w:r w:rsidRPr="008E535B">
        <w:rPr>
          <w:rFonts w:ascii="Times New Roman" w:hAnsi="Times New Roman" w:cs="Times New Roman"/>
          <w:lang w:val="hr-HR"/>
        </w:rPr>
        <w:t>occupy</w:t>
      </w:r>
      <w:r w:rsidR="00BF77D2">
        <w:rPr>
          <w:rFonts w:ascii="Times New Roman" w:hAnsi="Times New Roman" w:cs="Times New Roman"/>
          <w:lang w:val="hr-HR"/>
        </w:rPr>
        <w:t xml:space="preserve"> </w:t>
      </w:r>
      <w:r w:rsidRPr="008E535B">
        <w:rPr>
          <w:rFonts w:ascii="Times New Roman" w:hAnsi="Times New Roman" w:cs="Times New Roman"/>
          <w:lang w:val="hr-HR"/>
        </w:rPr>
        <w:t>a</w:t>
      </w:r>
      <w:r w:rsidR="00BF77D2">
        <w:rPr>
          <w:rFonts w:ascii="Times New Roman" w:hAnsi="Times New Roman" w:cs="Times New Roman"/>
          <w:lang w:val="hr-HR"/>
        </w:rPr>
        <w:t xml:space="preserve"> </w:t>
      </w:r>
      <w:r w:rsidRPr="008E535B">
        <w:rPr>
          <w:rFonts w:ascii="Times New Roman" w:hAnsi="Times New Roman" w:cs="Times New Roman"/>
          <w:lang w:val="hr-HR"/>
        </w:rPr>
        <w:t>BCT</w:t>
      </w:r>
      <w:r w:rsidR="00BF77D2">
        <w:rPr>
          <w:rFonts w:ascii="Times New Roman" w:hAnsi="Times New Roman" w:cs="Times New Roman"/>
          <w:lang w:val="hr-HR"/>
        </w:rPr>
        <w:t xml:space="preserve"> </w:t>
      </w:r>
      <w:r w:rsidRPr="008E535B">
        <w:rPr>
          <w:rFonts w:ascii="Times New Roman" w:hAnsi="Times New Roman" w:cs="Times New Roman"/>
          <w:lang w:val="hr-HR"/>
        </w:rPr>
        <w:t>slot</w:t>
      </w:r>
      <w:r w:rsidR="00BF77D2">
        <w:rPr>
          <w:rFonts w:ascii="Times New Roman" w:hAnsi="Times New Roman" w:cs="Times New Roman"/>
          <w:lang w:val="hr-HR"/>
        </w:rPr>
        <w:t xml:space="preserve"> </w:t>
      </w:r>
      <w:r w:rsidRPr="008E535B">
        <w:rPr>
          <w:rFonts w:ascii="Times New Roman" w:hAnsi="Times New Roman" w:cs="Times New Roman"/>
          <w:lang w:val="hr-HR"/>
        </w:rPr>
        <w:t>in</w:t>
      </w:r>
      <w:r w:rsidR="00BF77D2">
        <w:rPr>
          <w:rFonts w:ascii="Times New Roman" w:hAnsi="Times New Roman" w:cs="Times New Roman"/>
          <w:lang w:val="hr-HR"/>
        </w:rPr>
        <w:t xml:space="preserve"> </w:t>
      </w:r>
      <w:r w:rsidRPr="008E535B">
        <w:rPr>
          <w:rFonts w:ascii="Times New Roman" w:hAnsi="Times New Roman" w:cs="Times New Roman"/>
          <w:lang w:val="hr-HR"/>
        </w:rPr>
        <w:t>Latin</w:t>
      </w:r>
      <w:r w:rsidR="00BF77D2">
        <w:rPr>
          <w:rFonts w:ascii="Times New Roman" w:hAnsi="Times New Roman" w:cs="Times New Roman"/>
          <w:lang w:val="hr-HR"/>
        </w:rPr>
        <w:t xml:space="preserve"> </w:t>
      </w:r>
      <w:r w:rsidRPr="008E535B">
        <w:rPr>
          <w:rFonts w:ascii="Times New Roman" w:hAnsi="Times New Roman" w:cs="Times New Roman"/>
          <w:lang w:val="hr-HR"/>
        </w:rPr>
        <w:t>or</w:t>
      </w:r>
      <w:r w:rsidR="00BF77D2">
        <w:rPr>
          <w:rFonts w:ascii="Times New Roman" w:hAnsi="Times New Roman" w:cs="Times New Roman"/>
          <w:lang w:val="hr-HR"/>
        </w:rPr>
        <w:t xml:space="preserve"> </w:t>
      </w:r>
      <w:r w:rsidRPr="008E535B">
        <w:rPr>
          <w:rFonts w:ascii="Times New Roman" w:hAnsi="Times New Roman" w:cs="Times New Roman"/>
          <w:lang w:val="hr-HR"/>
        </w:rPr>
        <w:t>to</w:t>
      </w:r>
      <w:r w:rsidR="00BF77D2">
        <w:rPr>
          <w:rFonts w:ascii="Times New Roman" w:hAnsi="Times New Roman" w:cs="Times New Roman"/>
          <w:lang w:val="hr-HR"/>
        </w:rPr>
        <w:t xml:space="preserve"> </w:t>
      </w:r>
      <w:r w:rsidRPr="008E535B">
        <w:rPr>
          <w:rFonts w:ascii="Times New Roman" w:hAnsi="Times New Roman" w:cs="Times New Roman"/>
          <w:lang w:val="hr-HR"/>
        </w:rPr>
        <w:t>be</w:t>
      </w:r>
      <w:r w:rsidR="00BF77D2">
        <w:rPr>
          <w:rFonts w:ascii="Times New Roman" w:hAnsi="Times New Roman" w:cs="Times New Roman"/>
          <w:lang w:val="hr-HR"/>
        </w:rPr>
        <w:t xml:space="preserve"> </w:t>
      </w:r>
      <w:r w:rsidRPr="008E535B">
        <w:rPr>
          <w:rFonts w:ascii="Times New Roman" w:hAnsi="Times New Roman" w:cs="Times New Roman"/>
          <w:lang w:val="hr-HR"/>
        </w:rPr>
        <w:t>specialised</w:t>
      </w:r>
      <w:r w:rsidR="00BF77D2">
        <w:rPr>
          <w:rFonts w:ascii="Times New Roman" w:hAnsi="Times New Roman" w:cs="Times New Roman"/>
          <w:lang w:val="hr-HR"/>
        </w:rPr>
        <w:t xml:space="preserve"> </w:t>
      </w:r>
      <w:r w:rsidRPr="008E535B">
        <w:rPr>
          <w:rFonts w:ascii="Times New Roman" w:hAnsi="Times New Roman" w:cs="Times New Roman"/>
          <w:lang w:val="hr-HR"/>
        </w:rPr>
        <w:t>for</w:t>
      </w:r>
      <w:r w:rsidR="00BF77D2">
        <w:rPr>
          <w:rFonts w:ascii="Times New Roman" w:hAnsi="Times New Roman" w:cs="Times New Roman"/>
          <w:lang w:val="hr-HR"/>
        </w:rPr>
        <w:t xml:space="preserve"> </w:t>
      </w:r>
      <w:r w:rsidRPr="008E535B">
        <w:rPr>
          <w:rFonts w:ascii="Times New Roman" w:hAnsi="Times New Roman" w:cs="Times New Roman"/>
          <w:lang w:val="hr-HR"/>
        </w:rPr>
        <w:t>a</w:t>
      </w:r>
      <w:r w:rsidR="00BF77D2">
        <w:rPr>
          <w:rFonts w:ascii="Times New Roman" w:hAnsi="Times New Roman" w:cs="Times New Roman"/>
          <w:lang w:val="hr-HR"/>
        </w:rPr>
        <w:t xml:space="preserve"> </w:t>
      </w:r>
      <w:r w:rsidRPr="008E535B">
        <w:rPr>
          <w:rFonts w:ascii="Times New Roman" w:hAnsi="Times New Roman" w:cs="Times New Roman"/>
          <w:lang w:val="hr-HR"/>
        </w:rPr>
        <w:t>certain</w:t>
      </w:r>
      <w:r w:rsidR="00BF77D2">
        <w:rPr>
          <w:rFonts w:ascii="Times New Roman" w:hAnsi="Times New Roman" w:cs="Times New Roman"/>
          <w:lang w:val="hr-HR"/>
        </w:rPr>
        <w:t xml:space="preserve"> </w:t>
      </w:r>
      <w:r w:rsidRPr="008E535B">
        <w:rPr>
          <w:rFonts w:ascii="Times New Roman" w:hAnsi="Times New Roman" w:cs="Times New Roman"/>
          <w:lang w:val="hr-HR"/>
        </w:rPr>
        <w:t>part</w:t>
      </w:r>
      <w:r w:rsidR="00BF77D2">
        <w:rPr>
          <w:rFonts w:ascii="Times New Roman" w:hAnsi="Times New Roman" w:cs="Times New Roman"/>
          <w:lang w:val="hr-HR"/>
        </w:rPr>
        <w:t xml:space="preserve"> </w:t>
      </w:r>
      <w:r w:rsidRPr="008E535B">
        <w:rPr>
          <w:rFonts w:ascii="Times New Roman" w:hAnsi="Times New Roman" w:cs="Times New Roman"/>
          <w:lang w:val="hr-HR"/>
        </w:rPr>
        <w:t>of</w:t>
      </w:r>
      <w:r w:rsidR="00BF77D2">
        <w:rPr>
          <w:rFonts w:ascii="Times New Roman" w:hAnsi="Times New Roman" w:cs="Times New Roman"/>
          <w:lang w:val="hr-HR"/>
        </w:rPr>
        <w:t xml:space="preserve"> </w:t>
      </w:r>
      <w:r w:rsidRPr="008E535B">
        <w:rPr>
          <w:rFonts w:ascii="Times New Roman" w:hAnsi="Times New Roman" w:cs="Times New Roman"/>
          <w:lang w:val="hr-HR"/>
        </w:rPr>
        <w:t>abstract</w:t>
      </w:r>
      <w:r w:rsidR="00BF77D2">
        <w:rPr>
          <w:rFonts w:ascii="Times New Roman" w:hAnsi="Times New Roman" w:cs="Times New Roman"/>
          <w:lang w:val="hr-HR"/>
        </w:rPr>
        <w:t xml:space="preserve"> </w:t>
      </w:r>
      <w:r w:rsidRPr="008E535B">
        <w:rPr>
          <w:rFonts w:ascii="Times New Roman" w:hAnsi="Times New Roman" w:cs="Times New Roman"/>
          <w:lang w:val="hr-HR"/>
        </w:rPr>
        <w:t>colour</w:t>
      </w:r>
      <w:r w:rsidR="00BF77D2">
        <w:rPr>
          <w:rFonts w:ascii="Times New Roman" w:hAnsi="Times New Roman" w:cs="Times New Roman"/>
          <w:lang w:val="hr-HR"/>
        </w:rPr>
        <w:t xml:space="preserve"> </w:t>
      </w:r>
      <w:r w:rsidRPr="008E535B">
        <w:rPr>
          <w:rFonts w:ascii="Times New Roman" w:hAnsi="Times New Roman" w:cs="Times New Roman"/>
          <w:lang w:val="hr-HR"/>
        </w:rPr>
        <w:t>spectre,</w:t>
      </w:r>
      <w:r w:rsidR="00BF77D2">
        <w:rPr>
          <w:rFonts w:ascii="Times New Roman" w:hAnsi="Times New Roman" w:cs="Times New Roman"/>
          <w:lang w:val="hr-HR"/>
        </w:rPr>
        <w:t xml:space="preserve"> </w:t>
      </w:r>
      <w:r w:rsidRPr="008E535B">
        <w:rPr>
          <w:rFonts w:ascii="Times New Roman" w:hAnsi="Times New Roman" w:cs="Times New Roman"/>
          <w:lang w:val="hr-HR"/>
        </w:rPr>
        <w:t>which</w:t>
      </w:r>
      <w:r w:rsidR="00BF77D2">
        <w:rPr>
          <w:rFonts w:ascii="Times New Roman" w:hAnsi="Times New Roman" w:cs="Times New Roman"/>
          <w:lang w:val="hr-HR"/>
        </w:rPr>
        <w:t xml:space="preserve"> </w:t>
      </w:r>
      <w:r w:rsidRPr="008E535B">
        <w:rPr>
          <w:rFonts w:ascii="Times New Roman" w:hAnsi="Times New Roman" w:cs="Times New Roman"/>
          <w:lang w:val="hr-HR"/>
        </w:rPr>
        <w:t>objects</w:t>
      </w:r>
      <w:r w:rsidR="00BF77D2">
        <w:rPr>
          <w:rFonts w:ascii="Times New Roman" w:hAnsi="Times New Roman" w:cs="Times New Roman"/>
          <w:lang w:val="hr-HR"/>
        </w:rPr>
        <w:t xml:space="preserve"> </w:t>
      </w:r>
      <w:r w:rsidRPr="008E535B">
        <w:rPr>
          <w:rFonts w:ascii="Times New Roman" w:hAnsi="Times New Roman" w:cs="Times New Roman"/>
          <w:lang w:val="hr-HR"/>
        </w:rPr>
        <w:t>it</w:t>
      </w:r>
      <w:r w:rsidR="00BF77D2">
        <w:rPr>
          <w:rFonts w:ascii="Times New Roman" w:hAnsi="Times New Roman" w:cs="Times New Roman"/>
          <w:lang w:val="hr-HR"/>
        </w:rPr>
        <w:t xml:space="preserve"> </w:t>
      </w:r>
      <w:r w:rsidRPr="008E535B">
        <w:rPr>
          <w:rFonts w:ascii="Times New Roman" w:hAnsi="Times New Roman" w:cs="Times New Roman"/>
          <w:lang w:val="hr-HR"/>
        </w:rPr>
        <w:t>used</w:t>
      </w:r>
      <w:r w:rsidR="00BF77D2">
        <w:rPr>
          <w:rFonts w:ascii="Times New Roman" w:hAnsi="Times New Roman" w:cs="Times New Roman"/>
          <w:lang w:val="hr-HR"/>
        </w:rPr>
        <w:t xml:space="preserve"> </w:t>
      </w:r>
      <w:r w:rsidRPr="008E535B">
        <w:rPr>
          <w:rFonts w:ascii="Times New Roman" w:hAnsi="Times New Roman" w:cs="Times New Roman"/>
          <w:lang w:val="hr-HR"/>
        </w:rPr>
        <w:t>to</w:t>
      </w:r>
      <w:r w:rsidR="00BF77D2">
        <w:rPr>
          <w:rFonts w:ascii="Times New Roman" w:hAnsi="Times New Roman" w:cs="Times New Roman"/>
          <w:lang w:val="hr-HR"/>
        </w:rPr>
        <w:t xml:space="preserve"> </w:t>
      </w:r>
      <w:r w:rsidRPr="008E535B">
        <w:rPr>
          <w:rFonts w:ascii="Times New Roman" w:hAnsi="Times New Roman" w:cs="Times New Roman"/>
          <w:lang w:val="hr-HR"/>
        </w:rPr>
        <w:t>describe,</w:t>
      </w:r>
      <w:r w:rsidR="00BF77D2">
        <w:rPr>
          <w:rFonts w:ascii="Times New Roman" w:hAnsi="Times New Roman" w:cs="Times New Roman"/>
          <w:lang w:val="hr-HR"/>
        </w:rPr>
        <w:t xml:space="preserve"> </w:t>
      </w:r>
      <w:r w:rsidRPr="008E535B">
        <w:rPr>
          <w:rFonts w:ascii="Times New Roman" w:hAnsi="Times New Roman" w:cs="Times New Roman"/>
          <w:lang w:val="hr-HR"/>
        </w:rPr>
        <w:t>how</w:t>
      </w:r>
      <w:r w:rsidR="00BF77D2">
        <w:rPr>
          <w:rFonts w:ascii="Times New Roman" w:hAnsi="Times New Roman" w:cs="Times New Roman"/>
          <w:lang w:val="hr-HR"/>
        </w:rPr>
        <w:t xml:space="preserve"> </w:t>
      </w:r>
      <w:r w:rsidRPr="008E535B">
        <w:rPr>
          <w:rFonts w:ascii="Times New Roman" w:hAnsi="Times New Roman" w:cs="Times New Roman"/>
          <w:lang w:val="hr-HR"/>
        </w:rPr>
        <w:t>prominent</w:t>
      </w:r>
      <w:r w:rsidR="00BF77D2">
        <w:rPr>
          <w:rFonts w:ascii="Times New Roman" w:hAnsi="Times New Roman" w:cs="Times New Roman"/>
          <w:lang w:val="hr-HR"/>
        </w:rPr>
        <w:t xml:space="preserve"> </w:t>
      </w:r>
      <w:r w:rsidRPr="008E535B">
        <w:rPr>
          <w:rFonts w:ascii="Times New Roman" w:hAnsi="Times New Roman" w:cs="Times New Roman"/>
          <w:lang w:val="hr-HR"/>
        </w:rPr>
        <w:t>was</w:t>
      </w:r>
      <w:r w:rsidR="00BF77D2">
        <w:rPr>
          <w:rFonts w:ascii="Times New Roman" w:hAnsi="Times New Roman" w:cs="Times New Roman"/>
          <w:lang w:val="hr-HR"/>
        </w:rPr>
        <w:t xml:space="preserve"> </w:t>
      </w:r>
      <w:r w:rsidRPr="008E535B">
        <w:rPr>
          <w:rFonts w:ascii="Times New Roman" w:hAnsi="Times New Roman" w:cs="Times New Roman"/>
          <w:lang w:val="hr-HR"/>
        </w:rPr>
        <w:t>its</w:t>
      </w:r>
      <w:r w:rsidR="00BF77D2">
        <w:rPr>
          <w:rFonts w:ascii="Times New Roman" w:hAnsi="Times New Roman" w:cs="Times New Roman"/>
          <w:lang w:val="hr-HR"/>
        </w:rPr>
        <w:t xml:space="preserve"> </w:t>
      </w:r>
      <w:r w:rsidRPr="008E535B">
        <w:rPr>
          <w:rFonts w:ascii="Times New Roman" w:hAnsi="Times New Roman" w:cs="Times New Roman"/>
          <w:lang w:val="hr-HR"/>
        </w:rPr>
        <w:t>use</w:t>
      </w:r>
      <w:r w:rsidR="00BF77D2">
        <w:rPr>
          <w:rFonts w:ascii="Times New Roman" w:hAnsi="Times New Roman" w:cs="Times New Roman"/>
          <w:lang w:val="hr-HR"/>
        </w:rPr>
        <w:t xml:space="preserve"> </w:t>
      </w:r>
      <w:r w:rsidRPr="008E535B">
        <w:rPr>
          <w:rFonts w:ascii="Times New Roman" w:hAnsi="Times New Roman" w:cs="Times New Roman"/>
          <w:lang w:val="hr-HR"/>
        </w:rPr>
        <w:t>for</w:t>
      </w:r>
      <w:r w:rsidR="00BF77D2">
        <w:rPr>
          <w:rFonts w:ascii="Times New Roman" w:hAnsi="Times New Roman" w:cs="Times New Roman"/>
          <w:lang w:val="hr-HR"/>
        </w:rPr>
        <w:t xml:space="preserve"> </w:t>
      </w:r>
      <w:r w:rsidRPr="008E535B">
        <w:rPr>
          <w:rFonts w:ascii="Times New Roman" w:hAnsi="Times New Roman" w:cs="Times New Roman"/>
          <w:lang w:val="hr-HR"/>
        </w:rPr>
        <w:t>an</w:t>
      </w:r>
      <w:r w:rsidR="00BF77D2">
        <w:rPr>
          <w:rFonts w:ascii="Times New Roman" w:hAnsi="Times New Roman" w:cs="Times New Roman"/>
          <w:lang w:val="hr-HR"/>
        </w:rPr>
        <w:t xml:space="preserve"> </w:t>
      </w:r>
      <w:r w:rsidRPr="008E535B">
        <w:rPr>
          <w:rFonts w:ascii="Times New Roman" w:hAnsi="Times New Roman" w:cs="Times New Roman"/>
          <w:lang w:val="hr-HR"/>
        </w:rPr>
        <w:t>abstract</w:t>
      </w:r>
      <w:r w:rsidR="00BF77D2">
        <w:rPr>
          <w:rFonts w:ascii="Times New Roman" w:hAnsi="Times New Roman" w:cs="Times New Roman"/>
          <w:lang w:val="hr-HR"/>
        </w:rPr>
        <w:t xml:space="preserve"> </w:t>
      </w:r>
      <w:r w:rsidRPr="008E535B">
        <w:rPr>
          <w:rFonts w:ascii="Times New Roman" w:hAnsi="Times New Roman" w:cs="Times New Roman"/>
          <w:lang w:val="hr-HR"/>
        </w:rPr>
        <w:t>notion</w:t>
      </w:r>
      <w:r w:rsidR="00BF77D2">
        <w:rPr>
          <w:rFonts w:ascii="Times New Roman" w:hAnsi="Times New Roman" w:cs="Times New Roman"/>
          <w:lang w:val="hr-HR"/>
        </w:rPr>
        <w:t xml:space="preserve"> </w:t>
      </w:r>
      <w:r w:rsidRPr="008E535B">
        <w:rPr>
          <w:rFonts w:ascii="Times New Roman" w:hAnsi="Times New Roman" w:cs="Times New Roman"/>
          <w:lang w:val="hr-HR"/>
        </w:rPr>
        <w:t>of</w:t>
      </w:r>
      <w:r w:rsidR="00BF77D2">
        <w:rPr>
          <w:rFonts w:ascii="Times New Roman" w:hAnsi="Times New Roman" w:cs="Times New Roman"/>
          <w:lang w:val="hr-HR"/>
        </w:rPr>
        <w:t xml:space="preserve"> </w:t>
      </w:r>
      <w:r w:rsidRPr="008E535B">
        <w:rPr>
          <w:rFonts w:ascii="Times New Roman" w:hAnsi="Times New Roman" w:cs="Times New Roman"/>
          <w:lang w:val="hr-HR"/>
        </w:rPr>
        <w:t>'pink',</w:t>
      </w:r>
      <w:r w:rsidR="00BF77D2">
        <w:rPr>
          <w:rFonts w:ascii="Times New Roman" w:hAnsi="Times New Roman" w:cs="Times New Roman"/>
          <w:lang w:val="hr-HR"/>
        </w:rPr>
        <w:t xml:space="preserve"> </w:t>
      </w:r>
      <w:r w:rsidRPr="008E535B">
        <w:rPr>
          <w:rFonts w:ascii="Times New Roman" w:hAnsi="Times New Roman" w:cs="Times New Roman"/>
          <w:lang w:val="hr-HR"/>
        </w:rPr>
        <w:t>how</w:t>
      </w:r>
      <w:r w:rsidR="00BF77D2">
        <w:rPr>
          <w:rFonts w:ascii="Times New Roman" w:hAnsi="Times New Roman" w:cs="Times New Roman"/>
          <w:lang w:val="hr-HR"/>
        </w:rPr>
        <w:t xml:space="preserve"> </w:t>
      </w:r>
      <w:r w:rsidRPr="008E535B">
        <w:rPr>
          <w:rFonts w:ascii="Times New Roman" w:hAnsi="Times New Roman" w:cs="Times New Roman"/>
          <w:lang w:val="hr-HR"/>
        </w:rPr>
        <w:t>frequently</w:t>
      </w:r>
      <w:r w:rsidR="00BF77D2">
        <w:rPr>
          <w:rFonts w:ascii="Times New Roman" w:hAnsi="Times New Roman" w:cs="Times New Roman"/>
          <w:lang w:val="hr-HR"/>
        </w:rPr>
        <w:t xml:space="preserve"> </w:t>
      </w:r>
      <w:r w:rsidRPr="008E535B">
        <w:rPr>
          <w:rFonts w:ascii="Times New Roman" w:hAnsi="Times New Roman" w:cs="Times New Roman"/>
          <w:lang w:val="hr-HR"/>
        </w:rPr>
        <w:t>it</w:t>
      </w:r>
      <w:r w:rsidR="00BF77D2">
        <w:rPr>
          <w:rFonts w:ascii="Times New Roman" w:hAnsi="Times New Roman" w:cs="Times New Roman"/>
          <w:lang w:val="hr-HR"/>
        </w:rPr>
        <w:t xml:space="preserve"> </w:t>
      </w:r>
      <w:r w:rsidRPr="008E535B">
        <w:rPr>
          <w:rFonts w:ascii="Times New Roman" w:hAnsi="Times New Roman" w:cs="Times New Roman"/>
          <w:lang w:val="hr-HR"/>
        </w:rPr>
        <w:t>was</w:t>
      </w:r>
      <w:r w:rsidR="00BF77D2">
        <w:rPr>
          <w:rFonts w:ascii="Times New Roman" w:hAnsi="Times New Roman" w:cs="Times New Roman"/>
          <w:lang w:val="hr-HR"/>
        </w:rPr>
        <w:t xml:space="preserve"> </w:t>
      </w:r>
      <w:r w:rsidRPr="008E535B">
        <w:rPr>
          <w:rFonts w:ascii="Times New Roman" w:hAnsi="Times New Roman" w:cs="Times New Roman"/>
          <w:lang w:val="hr-HR"/>
        </w:rPr>
        <w:t>used</w:t>
      </w:r>
      <w:r w:rsidR="00BF77D2">
        <w:rPr>
          <w:rFonts w:ascii="Times New Roman" w:hAnsi="Times New Roman" w:cs="Times New Roman"/>
          <w:lang w:val="hr-HR"/>
        </w:rPr>
        <w:t xml:space="preserve"> </w:t>
      </w:r>
      <w:r w:rsidRPr="008E535B">
        <w:rPr>
          <w:rFonts w:ascii="Times New Roman" w:hAnsi="Times New Roman" w:cs="Times New Roman"/>
          <w:lang w:val="hr-HR"/>
        </w:rPr>
        <w:t>chromatically</w:t>
      </w:r>
      <w:r w:rsidR="00BF77D2">
        <w:rPr>
          <w:rFonts w:ascii="Times New Roman" w:hAnsi="Times New Roman" w:cs="Times New Roman"/>
          <w:lang w:val="hr-HR"/>
        </w:rPr>
        <w:t xml:space="preserve"> </w:t>
      </w:r>
      <w:r w:rsidRPr="008E535B">
        <w:rPr>
          <w:rFonts w:ascii="Times New Roman" w:hAnsi="Times New Roman" w:cs="Times New Roman"/>
          <w:lang w:val="hr-HR"/>
        </w:rPr>
        <w:t>or</w:t>
      </w:r>
      <w:r w:rsidR="00BF77D2">
        <w:rPr>
          <w:rFonts w:ascii="Times New Roman" w:hAnsi="Times New Roman" w:cs="Times New Roman"/>
          <w:lang w:val="hr-HR"/>
        </w:rPr>
        <w:t xml:space="preserve"> </w:t>
      </w:r>
      <w:r w:rsidRPr="008E535B">
        <w:rPr>
          <w:rFonts w:ascii="Times New Roman" w:hAnsi="Times New Roman" w:cs="Times New Roman"/>
          <w:lang w:val="hr-HR"/>
        </w:rPr>
        <w:t>figuratively,</w:t>
      </w:r>
      <w:r w:rsidR="00BF77D2">
        <w:rPr>
          <w:rFonts w:ascii="Times New Roman" w:hAnsi="Times New Roman" w:cs="Times New Roman"/>
          <w:lang w:val="hr-HR"/>
        </w:rPr>
        <w:t xml:space="preserve"> </w:t>
      </w:r>
      <w:r w:rsidRPr="008E535B">
        <w:rPr>
          <w:rFonts w:ascii="Times New Roman" w:hAnsi="Times New Roman" w:cs="Times New Roman"/>
          <w:lang w:val="hr-HR"/>
        </w:rPr>
        <w:t>what</w:t>
      </w:r>
      <w:r w:rsidR="00BF77D2">
        <w:rPr>
          <w:rFonts w:ascii="Times New Roman" w:hAnsi="Times New Roman" w:cs="Times New Roman"/>
          <w:lang w:val="hr-HR"/>
        </w:rPr>
        <w:t xml:space="preserve"> </w:t>
      </w:r>
      <w:r w:rsidRPr="008E535B">
        <w:rPr>
          <w:rFonts w:ascii="Times New Roman" w:hAnsi="Times New Roman" w:cs="Times New Roman"/>
          <w:lang w:val="hr-HR"/>
        </w:rPr>
        <w:t>emotional</w:t>
      </w:r>
      <w:r w:rsidR="00BF77D2">
        <w:rPr>
          <w:rFonts w:ascii="Times New Roman" w:hAnsi="Times New Roman" w:cs="Times New Roman"/>
          <w:lang w:val="hr-HR"/>
        </w:rPr>
        <w:t xml:space="preserve"> </w:t>
      </w:r>
      <w:r w:rsidRPr="008E535B">
        <w:rPr>
          <w:rFonts w:ascii="Times New Roman" w:hAnsi="Times New Roman" w:cs="Times New Roman"/>
          <w:lang w:val="hr-HR"/>
        </w:rPr>
        <w:t>and</w:t>
      </w:r>
      <w:r w:rsidR="00BF77D2">
        <w:rPr>
          <w:rFonts w:ascii="Times New Roman" w:hAnsi="Times New Roman" w:cs="Times New Roman"/>
          <w:lang w:val="hr-HR"/>
        </w:rPr>
        <w:t xml:space="preserve"> </w:t>
      </w:r>
      <w:r w:rsidRPr="008E535B">
        <w:rPr>
          <w:rFonts w:ascii="Times New Roman" w:hAnsi="Times New Roman" w:cs="Times New Roman"/>
          <w:lang w:val="hr-HR"/>
        </w:rPr>
        <w:t>symbolical</w:t>
      </w:r>
      <w:r w:rsidR="00BF77D2">
        <w:rPr>
          <w:rFonts w:ascii="Times New Roman" w:hAnsi="Times New Roman" w:cs="Times New Roman"/>
          <w:lang w:val="hr-HR"/>
        </w:rPr>
        <w:t xml:space="preserve"> </w:t>
      </w:r>
      <w:r w:rsidRPr="008E535B">
        <w:rPr>
          <w:rFonts w:ascii="Times New Roman" w:hAnsi="Times New Roman" w:cs="Times New Roman"/>
          <w:lang w:val="hr-HR"/>
        </w:rPr>
        <w:t>meanings</w:t>
      </w:r>
      <w:r w:rsidR="00BF77D2">
        <w:rPr>
          <w:rFonts w:ascii="Times New Roman" w:hAnsi="Times New Roman" w:cs="Times New Roman"/>
          <w:lang w:val="hr-HR"/>
        </w:rPr>
        <w:t xml:space="preserve"> </w:t>
      </w:r>
      <w:r w:rsidRPr="008E535B">
        <w:rPr>
          <w:rFonts w:ascii="Times New Roman" w:hAnsi="Times New Roman" w:cs="Times New Roman"/>
          <w:lang w:val="hr-HR"/>
        </w:rPr>
        <w:t>were</w:t>
      </w:r>
      <w:r w:rsidR="00BF77D2">
        <w:rPr>
          <w:rFonts w:ascii="Times New Roman" w:hAnsi="Times New Roman" w:cs="Times New Roman"/>
          <w:lang w:val="hr-HR"/>
        </w:rPr>
        <w:t xml:space="preserve"> </w:t>
      </w:r>
      <w:r w:rsidRPr="008E535B">
        <w:rPr>
          <w:rFonts w:ascii="Times New Roman" w:hAnsi="Times New Roman" w:cs="Times New Roman"/>
          <w:lang w:val="hr-HR"/>
        </w:rPr>
        <w:t>linked</w:t>
      </w:r>
      <w:r w:rsidR="00BF77D2">
        <w:rPr>
          <w:rFonts w:ascii="Times New Roman" w:hAnsi="Times New Roman" w:cs="Times New Roman"/>
          <w:lang w:val="hr-HR"/>
        </w:rPr>
        <w:t xml:space="preserve"> </w:t>
      </w:r>
      <w:r w:rsidRPr="008E535B">
        <w:rPr>
          <w:rFonts w:ascii="Times New Roman" w:hAnsi="Times New Roman" w:cs="Times New Roman"/>
          <w:lang w:val="hr-HR"/>
        </w:rPr>
        <w:t>to</w:t>
      </w:r>
      <w:r w:rsidR="00BF77D2">
        <w:rPr>
          <w:rFonts w:ascii="Times New Roman" w:hAnsi="Times New Roman" w:cs="Times New Roman"/>
          <w:lang w:val="hr-HR"/>
        </w:rPr>
        <w:t xml:space="preserve"> </w:t>
      </w:r>
      <w:r w:rsidRPr="008E535B">
        <w:rPr>
          <w:rFonts w:ascii="Times New Roman" w:hAnsi="Times New Roman" w:cs="Times New Roman"/>
          <w:lang w:val="hr-HR"/>
        </w:rPr>
        <w:t>it,</w:t>
      </w:r>
      <w:r w:rsidR="00BF77D2">
        <w:rPr>
          <w:rFonts w:ascii="Times New Roman" w:hAnsi="Times New Roman" w:cs="Times New Roman"/>
          <w:lang w:val="hr-HR"/>
        </w:rPr>
        <w:t xml:space="preserve"> </w:t>
      </w:r>
      <w:r w:rsidRPr="008E535B">
        <w:rPr>
          <w:rFonts w:ascii="Times New Roman" w:hAnsi="Times New Roman" w:cs="Times New Roman"/>
          <w:lang w:val="hr-HR"/>
        </w:rPr>
        <w:t>and</w:t>
      </w:r>
      <w:r w:rsidR="00BF77D2">
        <w:rPr>
          <w:rFonts w:ascii="Times New Roman" w:hAnsi="Times New Roman" w:cs="Times New Roman"/>
          <w:lang w:val="hr-HR"/>
        </w:rPr>
        <w:t xml:space="preserve"> </w:t>
      </w:r>
      <w:r w:rsidRPr="008E535B">
        <w:rPr>
          <w:rFonts w:ascii="Times New Roman" w:hAnsi="Times New Roman" w:cs="Times New Roman"/>
          <w:lang w:val="hr-HR"/>
        </w:rPr>
        <w:t>how</w:t>
      </w:r>
      <w:r w:rsidR="00BF77D2">
        <w:rPr>
          <w:rFonts w:ascii="Times New Roman" w:hAnsi="Times New Roman" w:cs="Times New Roman"/>
          <w:lang w:val="hr-HR"/>
        </w:rPr>
        <w:t xml:space="preserve"> </w:t>
      </w:r>
      <w:r w:rsidRPr="008E535B">
        <w:rPr>
          <w:rFonts w:ascii="Times New Roman" w:hAnsi="Times New Roman" w:cs="Times New Roman"/>
          <w:lang w:val="hr-HR"/>
        </w:rPr>
        <w:t>it</w:t>
      </w:r>
      <w:r w:rsidR="00BF77D2">
        <w:rPr>
          <w:rFonts w:ascii="Times New Roman" w:hAnsi="Times New Roman" w:cs="Times New Roman"/>
          <w:lang w:val="hr-HR"/>
        </w:rPr>
        <w:t xml:space="preserve"> </w:t>
      </w:r>
      <w:r w:rsidRPr="008E535B">
        <w:rPr>
          <w:rFonts w:ascii="Times New Roman" w:hAnsi="Times New Roman" w:cs="Times New Roman"/>
          <w:lang w:val="hr-HR"/>
        </w:rPr>
        <w:t>was</w:t>
      </w:r>
      <w:r w:rsidR="00BF77D2">
        <w:rPr>
          <w:rFonts w:ascii="Times New Roman" w:hAnsi="Times New Roman" w:cs="Times New Roman"/>
          <w:lang w:val="hr-HR"/>
        </w:rPr>
        <w:t xml:space="preserve"> </w:t>
      </w:r>
      <w:r w:rsidRPr="008E535B">
        <w:rPr>
          <w:rFonts w:ascii="Times New Roman" w:hAnsi="Times New Roman" w:cs="Times New Roman"/>
          <w:lang w:val="hr-HR"/>
        </w:rPr>
        <w:t>distributed</w:t>
      </w:r>
      <w:r w:rsidR="00BF77D2">
        <w:rPr>
          <w:rFonts w:ascii="Times New Roman" w:hAnsi="Times New Roman" w:cs="Times New Roman"/>
          <w:lang w:val="hr-HR"/>
        </w:rPr>
        <w:t xml:space="preserve"> </w:t>
      </w:r>
      <w:r w:rsidRPr="008E535B">
        <w:rPr>
          <w:rFonts w:ascii="Times New Roman" w:hAnsi="Times New Roman" w:cs="Times New Roman"/>
          <w:lang w:val="hr-HR"/>
        </w:rPr>
        <w:t>across</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text</w:t>
      </w:r>
      <w:r w:rsidR="00BF77D2">
        <w:rPr>
          <w:rFonts w:ascii="Times New Roman" w:hAnsi="Times New Roman" w:cs="Times New Roman"/>
          <w:lang w:val="hr-HR"/>
        </w:rPr>
        <w:t xml:space="preserve"> </w:t>
      </w:r>
      <w:r w:rsidRPr="008E535B">
        <w:rPr>
          <w:rFonts w:ascii="Times New Roman" w:hAnsi="Times New Roman" w:cs="Times New Roman"/>
          <w:lang w:val="hr-HR"/>
        </w:rPr>
        <w:t>types.</w:t>
      </w:r>
    </w:p>
    <w:p w14:paraId="6D9A9C2C" w14:textId="77777777" w:rsidR="00B65CF3" w:rsidRPr="008E535B" w:rsidRDefault="00B65CF3" w:rsidP="00B65CF3">
      <w:pPr>
        <w:spacing w:after="0" w:line="240" w:lineRule="auto"/>
        <w:ind w:firstLine="397"/>
        <w:jc w:val="both"/>
        <w:rPr>
          <w:rFonts w:ascii="Times New Roman" w:hAnsi="Times New Roman" w:cs="Times New Roman"/>
          <w:lang w:val="en-US"/>
        </w:rPr>
      </w:pPr>
    </w:p>
    <w:p w14:paraId="5F663CE8" w14:textId="77777777" w:rsidR="00B65CF3" w:rsidRPr="008E535B" w:rsidRDefault="00B65CF3" w:rsidP="00702B9B">
      <w:pPr>
        <w:spacing w:after="0" w:line="240" w:lineRule="auto"/>
        <w:ind w:left="397" w:hanging="397"/>
        <w:jc w:val="both"/>
        <w:rPr>
          <w:rFonts w:ascii="Times New Roman" w:hAnsi="Times New Roman" w:cs="Times New Roman"/>
          <w:b/>
          <w:bCs/>
          <w:lang w:val="es-ES"/>
        </w:rPr>
      </w:pPr>
      <w:r w:rsidRPr="008E535B">
        <w:rPr>
          <w:rFonts w:ascii="Times New Roman" w:hAnsi="Times New Roman" w:cs="Times New Roman"/>
          <w:b/>
          <w:bCs/>
          <w:lang w:val="es-ES"/>
        </w:rPr>
        <w:t>References</w:t>
      </w:r>
    </w:p>
    <w:p w14:paraId="703B87CA" w14:textId="0455C4B4" w:rsidR="00B65CF3" w:rsidRPr="008E535B" w:rsidRDefault="00B65CF3" w:rsidP="00702B9B">
      <w:pPr>
        <w:spacing w:after="0" w:line="240" w:lineRule="auto"/>
        <w:ind w:left="397" w:hanging="397"/>
        <w:jc w:val="both"/>
        <w:rPr>
          <w:rFonts w:ascii="Times New Roman" w:hAnsi="Times New Roman" w:cs="Times New Roman"/>
          <w:lang w:val="hr-HR"/>
        </w:rPr>
      </w:pPr>
      <w:r w:rsidRPr="008E535B">
        <w:rPr>
          <w:rFonts w:ascii="Times New Roman" w:hAnsi="Times New Roman" w:cs="Times New Roman"/>
          <w:lang w:val="hr-HR"/>
        </w:rPr>
        <w:t>André</w:t>
      </w:r>
      <w:r w:rsidR="00AE6378" w:rsidRPr="008E535B">
        <w:rPr>
          <w:rFonts w:ascii="Times New Roman" w:hAnsi="Times New Roman" w:cs="Times New Roman"/>
          <w:lang w:val="hr-HR"/>
        </w:rPr>
        <w:t>,</w:t>
      </w:r>
      <w:r w:rsidR="00BF77D2">
        <w:rPr>
          <w:rFonts w:ascii="Times New Roman" w:hAnsi="Times New Roman" w:cs="Times New Roman"/>
          <w:lang w:val="hr-HR"/>
        </w:rPr>
        <w:t xml:space="preserve"> </w:t>
      </w:r>
      <w:r w:rsidR="00AE6378" w:rsidRPr="008E535B">
        <w:rPr>
          <w:rFonts w:ascii="Times New Roman" w:hAnsi="Times New Roman" w:cs="Times New Roman"/>
          <w:lang w:val="hr-HR"/>
        </w:rPr>
        <w:t>J.</w:t>
      </w:r>
      <w:r w:rsidR="00BF77D2">
        <w:rPr>
          <w:rFonts w:ascii="Times New Roman" w:hAnsi="Times New Roman" w:cs="Times New Roman"/>
          <w:lang w:val="hr-HR"/>
        </w:rPr>
        <w:t xml:space="preserve"> </w:t>
      </w:r>
      <w:r w:rsidR="00AE6378" w:rsidRPr="008E535B">
        <w:rPr>
          <w:rFonts w:ascii="Times New Roman" w:hAnsi="Times New Roman" w:cs="Times New Roman"/>
          <w:lang w:val="hr-HR"/>
        </w:rPr>
        <w:t>(</w:t>
      </w:r>
      <w:r w:rsidRPr="008E535B">
        <w:rPr>
          <w:rFonts w:ascii="Times New Roman" w:hAnsi="Times New Roman" w:cs="Times New Roman"/>
          <w:lang w:val="hr-HR"/>
        </w:rPr>
        <w:t>1949</w:t>
      </w:r>
      <w:r w:rsidR="00AE6378" w:rsidRPr="008E535B">
        <w:rPr>
          <w:rFonts w:ascii="Times New Roman" w:hAnsi="Times New Roman" w:cs="Times New Roman"/>
          <w:lang w:val="hr-HR"/>
        </w:rPr>
        <w:t>)</w:t>
      </w:r>
      <w:r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i/>
          <w:iCs/>
          <w:lang w:val="hr-HR"/>
        </w:rPr>
        <w:t>Étude</w:t>
      </w:r>
      <w:r w:rsidR="00BF77D2">
        <w:rPr>
          <w:rFonts w:ascii="Times New Roman" w:hAnsi="Times New Roman" w:cs="Times New Roman"/>
          <w:i/>
          <w:iCs/>
          <w:lang w:val="hr-HR"/>
        </w:rPr>
        <w:t xml:space="preserve"> </w:t>
      </w:r>
      <w:r w:rsidRPr="008E535B">
        <w:rPr>
          <w:rFonts w:ascii="Times New Roman" w:hAnsi="Times New Roman" w:cs="Times New Roman"/>
          <w:i/>
          <w:iCs/>
          <w:lang w:val="hr-HR"/>
        </w:rPr>
        <w:t>sur</w:t>
      </w:r>
      <w:r w:rsidR="00BF77D2">
        <w:rPr>
          <w:rFonts w:ascii="Times New Roman" w:hAnsi="Times New Roman" w:cs="Times New Roman"/>
          <w:i/>
          <w:iCs/>
          <w:lang w:val="hr-HR"/>
        </w:rPr>
        <w:t xml:space="preserve"> </w:t>
      </w:r>
      <w:r w:rsidRPr="008E535B">
        <w:rPr>
          <w:rFonts w:ascii="Times New Roman" w:hAnsi="Times New Roman" w:cs="Times New Roman"/>
          <w:i/>
          <w:iCs/>
          <w:lang w:val="hr-HR"/>
        </w:rPr>
        <w:t>les</w:t>
      </w:r>
      <w:r w:rsidR="00BF77D2">
        <w:rPr>
          <w:rFonts w:ascii="Times New Roman" w:hAnsi="Times New Roman" w:cs="Times New Roman"/>
          <w:i/>
          <w:iCs/>
          <w:lang w:val="hr-HR"/>
        </w:rPr>
        <w:t xml:space="preserve"> </w:t>
      </w:r>
      <w:r w:rsidRPr="008E535B">
        <w:rPr>
          <w:rFonts w:ascii="Times New Roman" w:hAnsi="Times New Roman" w:cs="Times New Roman"/>
          <w:i/>
          <w:iCs/>
          <w:lang w:val="hr-HR"/>
        </w:rPr>
        <w:t>termes</w:t>
      </w:r>
      <w:r w:rsidR="00BF77D2">
        <w:rPr>
          <w:rFonts w:ascii="Times New Roman" w:hAnsi="Times New Roman" w:cs="Times New Roman"/>
          <w:i/>
          <w:iCs/>
          <w:lang w:val="hr-HR"/>
        </w:rPr>
        <w:t xml:space="preserve"> </w:t>
      </w:r>
      <w:r w:rsidRPr="008E535B">
        <w:rPr>
          <w:rFonts w:ascii="Times New Roman" w:hAnsi="Times New Roman" w:cs="Times New Roman"/>
          <w:i/>
          <w:iCs/>
          <w:lang w:val="hr-HR"/>
        </w:rPr>
        <w:t>de</w:t>
      </w:r>
      <w:r w:rsidR="00BF77D2">
        <w:rPr>
          <w:rFonts w:ascii="Times New Roman" w:hAnsi="Times New Roman" w:cs="Times New Roman"/>
          <w:i/>
          <w:iCs/>
          <w:lang w:val="hr-HR"/>
        </w:rPr>
        <w:t xml:space="preserve"> </w:t>
      </w:r>
      <w:r w:rsidRPr="008E535B">
        <w:rPr>
          <w:rFonts w:ascii="Times New Roman" w:hAnsi="Times New Roman" w:cs="Times New Roman"/>
          <w:i/>
          <w:iCs/>
          <w:lang w:val="hr-HR"/>
        </w:rPr>
        <w:t>couleur</w:t>
      </w:r>
      <w:r w:rsidR="00BF77D2">
        <w:rPr>
          <w:rFonts w:ascii="Times New Roman" w:hAnsi="Times New Roman" w:cs="Times New Roman"/>
          <w:i/>
          <w:iCs/>
          <w:lang w:val="hr-HR"/>
        </w:rPr>
        <w:t xml:space="preserve"> </w:t>
      </w:r>
      <w:r w:rsidRPr="008E535B">
        <w:rPr>
          <w:rFonts w:ascii="Times New Roman" w:hAnsi="Times New Roman" w:cs="Times New Roman"/>
          <w:i/>
          <w:iCs/>
          <w:lang w:val="hr-HR"/>
        </w:rPr>
        <w:t>dans</w:t>
      </w:r>
      <w:r w:rsidR="00BF77D2">
        <w:rPr>
          <w:rFonts w:ascii="Times New Roman" w:hAnsi="Times New Roman" w:cs="Times New Roman"/>
          <w:i/>
          <w:iCs/>
          <w:lang w:val="hr-HR"/>
        </w:rPr>
        <w:t xml:space="preserve"> </w:t>
      </w:r>
      <w:r w:rsidRPr="008E535B">
        <w:rPr>
          <w:rFonts w:ascii="Times New Roman" w:hAnsi="Times New Roman" w:cs="Times New Roman"/>
          <w:i/>
          <w:iCs/>
          <w:lang w:val="hr-HR"/>
        </w:rPr>
        <w:t>la</w:t>
      </w:r>
      <w:r w:rsidR="00BF77D2">
        <w:rPr>
          <w:rFonts w:ascii="Times New Roman" w:hAnsi="Times New Roman" w:cs="Times New Roman"/>
          <w:i/>
          <w:iCs/>
          <w:lang w:val="hr-HR"/>
        </w:rPr>
        <w:t xml:space="preserve"> </w:t>
      </w:r>
      <w:r w:rsidRPr="008E535B">
        <w:rPr>
          <w:rFonts w:ascii="Times New Roman" w:hAnsi="Times New Roman" w:cs="Times New Roman"/>
          <w:i/>
          <w:iCs/>
          <w:lang w:val="hr-HR"/>
        </w:rPr>
        <w:t>langue</w:t>
      </w:r>
      <w:r w:rsidR="00BF77D2">
        <w:rPr>
          <w:rFonts w:ascii="Times New Roman" w:hAnsi="Times New Roman" w:cs="Times New Roman"/>
          <w:i/>
          <w:iCs/>
          <w:lang w:val="hr-HR"/>
        </w:rPr>
        <w:t xml:space="preserve"> </w:t>
      </w:r>
      <w:r w:rsidRPr="008E535B">
        <w:rPr>
          <w:rFonts w:ascii="Times New Roman" w:hAnsi="Times New Roman" w:cs="Times New Roman"/>
          <w:i/>
          <w:iCs/>
          <w:lang w:val="hr-HR"/>
        </w:rPr>
        <w:t>latine</w:t>
      </w:r>
      <w:r w:rsidR="00AE6378"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lang w:val="hr-HR"/>
        </w:rPr>
        <w:t>Paris</w:t>
      </w:r>
      <w:r w:rsidR="00AE6378" w:rsidRPr="008E535B">
        <w:rPr>
          <w:rFonts w:ascii="Times New Roman" w:hAnsi="Times New Roman" w:cs="Times New Roman"/>
          <w:lang w:val="hr-HR"/>
        </w:rPr>
        <w:t>:</w:t>
      </w:r>
      <w:r w:rsidR="00BF77D2">
        <w:rPr>
          <w:rFonts w:ascii="Times New Roman" w:hAnsi="Times New Roman" w:cs="Times New Roman"/>
          <w:lang w:val="hr-HR"/>
        </w:rPr>
        <w:t xml:space="preserve"> </w:t>
      </w:r>
      <w:r w:rsidR="00AE6378" w:rsidRPr="008E535B">
        <w:rPr>
          <w:rFonts w:ascii="Times New Roman" w:hAnsi="Times New Roman" w:cs="Times New Roman"/>
          <w:lang w:val="hr-HR"/>
        </w:rPr>
        <w:t>Klincksieck</w:t>
      </w:r>
      <w:r w:rsidRPr="008E535B">
        <w:rPr>
          <w:rFonts w:ascii="Times New Roman" w:hAnsi="Times New Roman" w:cs="Times New Roman"/>
          <w:lang w:val="hr-HR"/>
        </w:rPr>
        <w:t>.</w:t>
      </w:r>
      <w:r w:rsidR="00BF77D2">
        <w:rPr>
          <w:rFonts w:ascii="Times New Roman" w:hAnsi="Times New Roman" w:cs="Times New Roman"/>
          <w:lang w:val="hr-HR"/>
        </w:rPr>
        <w:t xml:space="preserve"> </w:t>
      </w:r>
    </w:p>
    <w:p w14:paraId="36D545B9" w14:textId="045C48B2" w:rsidR="00B65CF3" w:rsidRPr="008E535B" w:rsidRDefault="00B65CF3" w:rsidP="00702B9B">
      <w:pPr>
        <w:spacing w:after="0" w:line="240" w:lineRule="auto"/>
        <w:ind w:left="397" w:hanging="397"/>
        <w:jc w:val="both"/>
        <w:rPr>
          <w:rFonts w:ascii="Times New Roman" w:hAnsi="Times New Roman" w:cs="Times New Roman"/>
          <w:lang w:val="hr-HR"/>
        </w:rPr>
      </w:pPr>
      <w:r w:rsidRPr="008E535B">
        <w:rPr>
          <w:rFonts w:ascii="Times New Roman" w:hAnsi="Times New Roman" w:cs="Times New Roman"/>
          <w:lang w:val="hr-HR"/>
        </w:rPr>
        <w:t>Baran</w:t>
      </w:r>
      <w:r w:rsidR="00AE6378" w:rsidRPr="008E535B">
        <w:rPr>
          <w:rFonts w:ascii="Times New Roman" w:hAnsi="Times New Roman" w:cs="Times New Roman"/>
          <w:lang w:val="hr-HR"/>
        </w:rPr>
        <w:t>,</w:t>
      </w:r>
      <w:r w:rsidR="00BF77D2">
        <w:rPr>
          <w:rFonts w:ascii="Times New Roman" w:hAnsi="Times New Roman" w:cs="Times New Roman"/>
          <w:lang w:val="hr-HR"/>
        </w:rPr>
        <w:t xml:space="preserve"> </w:t>
      </w:r>
      <w:r w:rsidR="00AE6378" w:rsidRPr="008E535B">
        <w:rPr>
          <w:rFonts w:ascii="Times New Roman" w:hAnsi="Times New Roman" w:cs="Times New Roman"/>
          <w:lang w:val="hr-HR"/>
        </w:rPr>
        <w:t>N.</w:t>
      </w:r>
      <w:r w:rsidR="00BF77D2">
        <w:rPr>
          <w:rFonts w:ascii="Times New Roman" w:hAnsi="Times New Roman" w:cs="Times New Roman"/>
          <w:lang w:val="hr-HR"/>
        </w:rPr>
        <w:t xml:space="preserve"> </w:t>
      </w:r>
      <w:r w:rsidR="00AE6378" w:rsidRPr="008E535B">
        <w:rPr>
          <w:rFonts w:ascii="Times New Roman" w:hAnsi="Times New Roman" w:cs="Times New Roman"/>
          <w:lang w:val="hr-HR"/>
        </w:rPr>
        <w:t>(</w:t>
      </w:r>
      <w:r w:rsidRPr="008E535B">
        <w:rPr>
          <w:rFonts w:ascii="Times New Roman" w:hAnsi="Times New Roman" w:cs="Times New Roman"/>
          <w:iCs/>
          <w:lang w:val="hr-HR"/>
        </w:rPr>
        <w:t>1983</w:t>
      </w:r>
      <w:r w:rsidR="00AE6378" w:rsidRPr="008E535B">
        <w:rPr>
          <w:rFonts w:ascii="Times New Roman" w:hAnsi="Times New Roman" w:cs="Times New Roman"/>
          <w:iCs/>
          <w:lang w:val="hr-HR"/>
        </w:rPr>
        <w:t>)</w:t>
      </w:r>
      <w:r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lang w:val="hr-HR"/>
        </w:rPr>
        <w:t>Les</w:t>
      </w:r>
      <w:r w:rsidR="00BF77D2">
        <w:rPr>
          <w:rFonts w:ascii="Times New Roman" w:hAnsi="Times New Roman" w:cs="Times New Roman"/>
          <w:lang w:val="hr-HR"/>
        </w:rPr>
        <w:t xml:space="preserve"> </w:t>
      </w:r>
      <w:r w:rsidRPr="008E535B">
        <w:rPr>
          <w:rFonts w:ascii="Times New Roman" w:hAnsi="Times New Roman" w:cs="Times New Roman"/>
          <w:lang w:val="hr-HR"/>
        </w:rPr>
        <w:t>caractéristiques</w:t>
      </w:r>
      <w:r w:rsidR="00BF77D2">
        <w:rPr>
          <w:rFonts w:ascii="Times New Roman" w:hAnsi="Times New Roman" w:cs="Times New Roman"/>
          <w:lang w:val="hr-HR"/>
        </w:rPr>
        <w:t xml:space="preserve"> </w:t>
      </w:r>
      <w:r w:rsidRPr="008E535B">
        <w:rPr>
          <w:rFonts w:ascii="Times New Roman" w:hAnsi="Times New Roman" w:cs="Times New Roman"/>
          <w:lang w:val="hr-HR"/>
        </w:rPr>
        <w:t>essentielles</w:t>
      </w:r>
      <w:r w:rsidR="00BF77D2">
        <w:rPr>
          <w:rFonts w:ascii="Times New Roman" w:hAnsi="Times New Roman" w:cs="Times New Roman"/>
          <w:lang w:val="hr-HR"/>
        </w:rPr>
        <w:t xml:space="preserve"> </w:t>
      </w:r>
      <w:r w:rsidRPr="008E535B">
        <w:rPr>
          <w:rFonts w:ascii="Times New Roman" w:hAnsi="Times New Roman" w:cs="Times New Roman"/>
          <w:lang w:val="hr-HR"/>
        </w:rPr>
        <w:t>du</w:t>
      </w:r>
      <w:r w:rsidR="00BF77D2">
        <w:rPr>
          <w:rFonts w:ascii="Times New Roman" w:hAnsi="Times New Roman" w:cs="Times New Roman"/>
          <w:lang w:val="hr-HR"/>
        </w:rPr>
        <w:t xml:space="preserve"> </w:t>
      </w:r>
      <w:r w:rsidRPr="008E535B">
        <w:rPr>
          <w:rFonts w:ascii="Times New Roman" w:hAnsi="Times New Roman" w:cs="Times New Roman"/>
          <w:lang w:val="hr-HR"/>
        </w:rPr>
        <w:t>vocabulaire</w:t>
      </w:r>
      <w:r w:rsidR="00BF77D2">
        <w:rPr>
          <w:rFonts w:ascii="Times New Roman" w:hAnsi="Times New Roman" w:cs="Times New Roman"/>
          <w:lang w:val="hr-HR"/>
        </w:rPr>
        <w:t xml:space="preserve"> </w:t>
      </w:r>
      <w:r w:rsidRPr="008E535B">
        <w:rPr>
          <w:rFonts w:ascii="Times New Roman" w:hAnsi="Times New Roman" w:cs="Times New Roman"/>
          <w:lang w:val="hr-HR"/>
        </w:rPr>
        <w:t>chromatique</w:t>
      </w:r>
      <w:r w:rsidR="00BF77D2">
        <w:rPr>
          <w:rFonts w:ascii="Times New Roman" w:hAnsi="Times New Roman" w:cs="Times New Roman"/>
          <w:lang w:val="hr-HR"/>
        </w:rPr>
        <w:t xml:space="preserve"> </w:t>
      </w:r>
      <w:r w:rsidRPr="008E535B">
        <w:rPr>
          <w:rFonts w:ascii="Times New Roman" w:hAnsi="Times New Roman" w:cs="Times New Roman"/>
          <w:lang w:val="hr-HR"/>
        </w:rPr>
        <w:t>latin</w:t>
      </w:r>
      <w:r w:rsidR="00BF77D2">
        <w:rPr>
          <w:rFonts w:ascii="Times New Roman" w:hAnsi="Times New Roman" w:cs="Times New Roman"/>
          <w:lang w:val="hr-HR"/>
        </w:rPr>
        <w:t xml:space="preserve"> </w:t>
      </w:r>
      <w:r w:rsidRPr="008E535B">
        <w:rPr>
          <w:rFonts w:ascii="Times New Roman" w:hAnsi="Times New Roman" w:cs="Times New Roman"/>
          <w:lang w:val="hr-HR"/>
        </w:rPr>
        <w:t>(Aspect</w:t>
      </w:r>
      <w:r w:rsidR="00BF77D2">
        <w:rPr>
          <w:rFonts w:ascii="Times New Roman" w:hAnsi="Times New Roman" w:cs="Times New Roman"/>
          <w:lang w:val="hr-HR"/>
        </w:rPr>
        <w:t xml:space="preserve"> </w:t>
      </w:r>
      <w:r w:rsidRPr="008E535B">
        <w:rPr>
          <w:rFonts w:ascii="Times New Roman" w:hAnsi="Times New Roman" w:cs="Times New Roman"/>
          <w:lang w:val="hr-HR"/>
        </w:rPr>
        <w:t>général,</w:t>
      </w:r>
      <w:r w:rsidR="00BF77D2">
        <w:rPr>
          <w:rFonts w:ascii="Times New Roman" w:hAnsi="Times New Roman" w:cs="Times New Roman"/>
          <w:lang w:val="hr-HR"/>
        </w:rPr>
        <w:t xml:space="preserve"> </w:t>
      </w:r>
      <w:r w:rsidRPr="008E535B">
        <w:rPr>
          <w:rFonts w:ascii="Times New Roman" w:hAnsi="Times New Roman" w:cs="Times New Roman"/>
          <w:lang w:val="hr-HR"/>
        </w:rPr>
        <w:t>étapes</w:t>
      </w:r>
      <w:r w:rsidR="00BF77D2">
        <w:rPr>
          <w:rFonts w:ascii="Times New Roman" w:hAnsi="Times New Roman" w:cs="Times New Roman"/>
          <w:lang w:val="hr-HR"/>
        </w:rPr>
        <w:t xml:space="preserve"> </w:t>
      </w:r>
      <w:r w:rsidRPr="008E535B">
        <w:rPr>
          <w:rFonts w:ascii="Times New Roman" w:hAnsi="Times New Roman" w:cs="Times New Roman"/>
          <w:lang w:val="hr-HR"/>
        </w:rPr>
        <w:t>de</w:t>
      </w:r>
      <w:r w:rsidR="00BF77D2">
        <w:rPr>
          <w:rFonts w:ascii="Times New Roman" w:hAnsi="Times New Roman" w:cs="Times New Roman"/>
          <w:lang w:val="hr-HR"/>
        </w:rPr>
        <w:t xml:space="preserve"> </w:t>
      </w:r>
      <w:r w:rsidRPr="008E535B">
        <w:rPr>
          <w:rFonts w:ascii="Times New Roman" w:hAnsi="Times New Roman" w:cs="Times New Roman"/>
          <w:lang w:val="hr-HR"/>
        </w:rPr>
        <w:t>développement,</w:t>
      </w:r>
      <w:r w:rsidR="00BF77D2">
        <w:rPr>
          <w:rFonts w:ascii="Times New Roman" w:hAnsi="Times New Roman" w:cs="Times New Roman"/>
          <w:lang w:val="hr-HR"/>
        </w:rPr>
        <w:t xml:space="preserve"> </w:t>
      </w:r>
      <w:r w:rsidRPr="008E535B">
        <w:rPr>
          <w:rFonts w:ascii="Times New Roman" w:hAnsi="Times New Roman" w:cs="Times New Roman"/>
          <w:lang w:val="hr-HR"/>
        </w:rPr>
        <w:t>sens</w:t>
      </w:r>
      <w:r w:rsidR="00BF77D2">
        <w:rPr>
          <w:rFonts w:ascii="Times New Roman" w:hAnsi="Times New Roman" w:cs="Times New Roman"/>
          <w:lang w:val="hr-HR"/>
        </w:rPr>
        <w:t xml:space="preserve"> </w:t>
      </w:r>
      <w:r w:rsidRPr="008E535B">
        <w:rPr>
          <w:rFonts w:ascii="Times New Roman" w:hAnsi="Times New Roman" w:cs="Times New Roman"/>
          <w:lang w:val="hr-HR"/>
        </w:rPr>
        <w:t>figurés,</w:t>
      </w:r>
      <w:r w:rsidR="00BF77D2">
        <w:rPr>
          <w:rFonts w:ascii="Times New Roman" w:hAnsi="Times New Roman" w:cs="Times New Roman"/>
          <w:lang w:val="hr-HR"/>
        </w:rPr>
        <w:t xml:space="preserve"> </w:t>
      </w:r>
      <w:r w:rsidRPr="008E535B">
        <w:rPr>
          <w:rFonts w:ascii="Times New Roman" w:hAnsi="Times New Roman" w:cs="Times New Roman"/>
          <w:lang w:val="hr-HR"/>
        </w:rPr>
        <w:t>valeur</w:t>
      </w:r>
      <w:r w:rsidR="00BF77D2">
        <w:rPr>
          <w:rFonts w:ascii="Times New Roman" w:hAnsi="Times New Roman" w:cs="Times New Roman"/>
          <w:lang w:val="hr-HR"/>
        </w:rPr>
        <w:t xml:space="preserve"> </w:t>
      </w:r>
      <w:r w:rsidRPr="008E535B">
        <w:rPr>
          <w:rFonts w:ascii="Times New Roman" w:hAnsi="Times New Roman" w:cs="Times New Roman"/>
          <w:lang w:val="hr-HR"/>
        </w:rPr>
        <w:t>stylistique,</w:t>
      </w:r>
      <w:r w:rsidR="00BF77D2">
        <w:rPr>
          <w:rFonts w:ascii="Times New Roman" w:hAnsi="Times New Roman" w:cs="Times New Roman"/>
          <w:lang w:val="hr-HR"/>
        </w:rPr>
        <w:t xml:space="preserve"> </w:t>
      </w:r>
      <w:r w:rsidRPr="008E535B">
        <w:rPr>
          <w:rFonts w:ascii="Times New Roman" w:hAnsi="Times New Roman" w:cs="Times New Roman"/>
          <w:lang w:val="hr-HR"/>
        </w:rPr>
        <w:t>circulation)</w:t>
      </w:r>
      <w:r w:rsidR="00AE6378" w:rsidRPr="008E535B">
        <w:rPr>
          <w:rFonts w:ascii="Times New Roman" w:hAnsi="Times New Roman" w:cs="Times New Roman"/>
          <w:lang w:val="hr-HR"/>
        </w:rPr>
        <w:t>.</w:t>
      </w:r>
      <w:r w:rsidR="00BF77D2">
        <w:rPr>
          <w:rFonts w:ascii="Times New Roman" w:hAnsi="Times New Roman" w:cs="Times New Roman"/>
          <w:lang w:val="hr-HR"/>
        </w:rPr>
        <w:t xml:space="preserve"> </w:t>
      </w:r>
      <w:r w:rsidR="00AE6378" w:rsidRPr="008E535B">
        <w:rPr>
          <w:rFonts w:ascii="Times New Roman" w:hAnsi="Times New Roman" w:cs="Times New Roman"/>
          <w:lang w:val="hr-HR"/>
        </w:rPr>
        <w:t>I</w:t>
      </w:r>
      <w:r w:rsidRPr="008E535B">
        <w:rPr>
          <w:rFonts w:ascii="Times New Roman" w:hAnsi="Times New Roman" w:cs="Times New Roman"/>
          <w:lang w:val="hr-HR"/>
        </w:rPr>
        <w:t>n</w:t>
      </w:r>
      <w:r w:rsidR="00BF77D2">
        <w:rPr>
          <w:rFonts w:ascii="Times New Roman" w:hAnsi="Times New Roman" w:cs="Times New Roman"/>
          <w:lang w:val="hr-HR"/>
        </w:rPr>
        <w:t xml:space="preserve"> </w:t>
      </w:r>
      <w:r w:rsidRPr="008E535B">
        <w:rPr>
          <w:rFonts w:ascii="Times New Roman" w:hAnsi="Times New Roman" w:cs="Times New Roman"/>
          <w:lang w:val="hr-HR"/>
        </w:rPr>
        <w:t>W.</w:t>
      </w:r>
      <w:r w:rsidR="00BF77D2">
        <w:rPr>
          <w:rFonts w:ascii="Times New Roman" w:hAnsi="Times New Roman" w:cs="Times New Roman"/>
          <w:lang w:val="hr-HR"/>
        </w:rPr>
        <w:t xml:space="preserve"> </w:t>
      </w:r>
      <w:r w:rsidRPr="008E535B">
        <w:rPr>
          <w:rFonts w:ascii="Times New Roman" w:hAnsi="Times New Roman" w:cs="Times New Roman"/>
          <w:lang w:val="hr-HR"/>
        </w:rPr>
        <w:t>Haase</w:t>
      </w:r>
      <w:r w:rsidR="00BF77D2">
        <w:rPr>
          <w:rFonts w:ascii="Times New Roman" w:hAnsi="Times New Roman" w:cs="Times New Roman"/>
          <w:lang w:val="hr-HR"/>
        </w:rPr>
        <w:t xml:space="preserve"> </w:t>
      </w:r>
      <w:r w:rsidRPr="008E535B">
        <w:rPr>
          <w:rFonts w:ascii="Times New Roman" w:hAnsi="Times New Roman" w:cs="Times New Roman"/>
          <w:lang w:val="hr-HR"/>
        </w:rPr>
        <w:t>(</w:t>
      </w:r>
      <w:r w:rsidR="00AE6378" w:rsidRPr="008E535B">
        <w:rPr>
          <w:rFonts w:ascii="Times New Roman" w:hAnsi="Times New Roman" w:cs="Times New Roman"/>
          <w:lang w:val="hr-HR"/>
        </w:rPr>
        <w:t>E</w:t>
      </w:r>
      <w:r w:rsidRPr="008E535B">
        <w:rPr>
          <w:rFonts w:ascii="Times New Roman" w:hAnsi="Times New Roman" w:cs="Times New Roman"/>
          <w:lang w:val="hr-HR"/>
        </w:rPr>
        <w:t>d.),</w:t>
      </w:r>
      <w:r w:rsidR="00BF77D2">
        <w:rPr>
          <w:rFonts w:ascii="Times New Roman" w:hAnsi="Times New Roman" w:cs="Times New Roman"/>
          <w:lang w:val="hr-HR"/>
        </w:rPr>
        <w:t xml:space="preserve"> </w:t>
      </w:r>
      <w:r w:rsidRPr="008E535B">
        <w:rPr>
          <w:rFonts w:ascii="Times New Roman" w:hAnsi="Times New Roman" w:cs="Times New Roman"/>
          <w:i/>
          <w:iCs/>
          <w:lang w:val="hr-HR"/>
        </w:rPr>
        <w:t>Aufstieg</w:t>
      </w:r>
      <w:r w:rsidR="00BF77D2">
        <w:rPr>
          <w:rFonts w:ascii="Times New Roman" w:hAnsi="Times New Roman" w:cs="Times New Roman"/>
          <w:i/>
          <w:iCs/>
          <w:lang w:val="hr-HR"/>
        </w:rPr>
        <w:t xml:space="preserve"> </w:t>
      </w:r>
      <w:r w:rsidRPr="008E535B">
        <w:rPr>
          <w:rFonts w:ascii="Times New Roman" w:hAnsi="Times New Roman" w:cs="Times New Roman"/>
          <w:i/>
          <w:iCs/>
          <w:lang w:val="hr-HR"/>
        </w:rPr>
        <w:t>und</w:t>
      </w:r>
      <w:r w:rsidR="00BF77D2">
        <w:rPr>
          <w:rFonts w:ascii="Times New Roman" w:hAnsi="Times New Roman" w:cs="Times New Roman"/>
          <w:i/>
          <w:iCs/>
          <w:lang w:val="hr-HR"/>
        </w:rPr>
        <w:t xml:space="preserve"> </w:t>
      </w:r>
      <w:r w:rsidRPr="008E535B">
        <w:rPr>
          <w:rFonts w:ascii="Times New Roman" w:hAnsi="Times New Roman" w:cs="Times New Roman"/>
          <w:i/>
          <w:iCs/>
          <w:lang w:val="hr-HR"/>
        </w:rPr>
        <w:t>Niedergang</w:t>
      </w:r>
      <w:r w:rsidR="00BF77D2">
        <w:rPr>
          <w:rFonts w:ascii="Times New Roman" w:hAnsi="Times New Roman" w:cs="Times New Roman"/>
          <w:i/>
          <w:iCs/>
          <w:lang w:val="hr-HR"/>
        </w:rPr>
        <w:t xml:space="preserve"> </w:t>
      </w:r>
      <w:r w:rsidRPr="008E535B">
        <w:rPr>
          <w:rFonts w:ascii="Times New Roman" w:hAnsi="Times New Roman" w:cs="Times New Roman"/>
          <w:i/>
          <w:iCs/>
          <w:lang w:val="hr-HR"/>
        </w:rPr>
        <w:t>der</w:t>
      </w:r>
      <w:r w:rsidR="00BF77D2">
        <w:rPr>
          <w:rFonts w:ascii="Times New Roman" w:hAnsi="Times New Roman" w:cs="Times New Roman"/>
          <w:i/>
          <w:iCs/>
          <w:lang w:val="hr-HR"/>
        </w:rPr>
        <w:t xml:space="preserve"> </w:t>
      </w:r>
      <w:r w:rsidRPr="008E535B">
        <w:rPr>
          <w:rFonts w:ascii="Times New Roman" w:hAnsi="Times New Roman" w:cs="Times New Roman"/>
          <w:i/>
          <w:iCs/>
          <w:lang w:val="hr-HR"/>
        </w:rPr>
        <w:t>römischen</w:t>
      </w:r>
      <w:r w:rsidR="00BF77D2">
        <w:rPr>
          <w:rFonts w:ascii="Times New Roman" w:hAnsi="Times New Roman" w:cs="Times New Roman"/>
          <w:i/>
          <w:iCs/>
          <w:lang w:val="hr-HR"/>
        </w:rPr>
        <w:t xml:space="preserve"> </w:t>
      </w:r>
      <w:r w:rsidRPr="008E535B">
        <w:rPr>
          <w:rFonts w:ascii="Times New Roman" w:hAnsi="Times New Roman" w:cs="Times New Roman"/>
          <w:i/>
          <w:iCs/>
          <w:lang w:val="hr-HR"/>
        </w:rPr>
        <w:t>Welt</w:t>
      </w:r>
      <w:r w:rsidR="00BF77D2">
        <w:rPr>
          <w:rFonts w:ascii="Times New Roman" w:hAnsi="Times New Roman" w:cs="Times New Roman"/>
          <w:i/>
          <w:iCs/>
          <w:lang w:val="hr-HR"/>
        </w:rPr>
        <w:t xml:space="preserve"> </w:t>
      </w:r>
      <w:r w:rsidRPr="008E535B">
        <w:rPr>
          <w:rFonts w:ascii="Times New Roman" w:hAnsi="Times New Roman" w:cs="Times New Roman"/>
          <w:i/>
          <w:lang w:val="hr-HR"/>
        </w:rPr>
        <w:t>II.29.1</w:t>
      </w:r>
      <w:r w:rsidR="00BF77D2">
        <w:rPr>
          <w:rFonts w:ascii="Times New Roman" w:hAnsi="Times New Roman" w:cs="Times New Roman"/>
          <w:i/>
          <w:lang w:val="hr-HR"/>
        </w:rPr>
        <w:t xml:space="preserve"> </w:t>
      </w:r>
      <w:r w:rsidR="00AE6378" w:rsidRPr="008E535B">
        <w:rPr>
          <w:rFonts w:ascii="Times New Roman" w:hAnsi="Times New Roman" w:cs="Times New Roman"/>
          <w:iCs/>
          <w:lang w:val="hr-HR"/>
        </w:rPr>
        <w:t>(pp.</w:t>
      </w:r>
      <w:r w:rsidR="00BF77D2">
        <w:rPr>
          <w:rFonts w:ascii="Times New Roman" w:hAnsi="Times New Roman" w:cs="Times New Roman"/>
          <w:iCs/>
          <w:lang w:val="hr-HR"/>
        </w:rPr>
        <w:t xml:space="preserve"> </w:t>
      </w:r>
      <w:r w:rsidR="00AE6378" w:rsidRPr="008E535B">
        <w:rPr>
          <w:rFonts w:ascii="Times New Roman" w:hAnsi="Times New Roman" w:cs="Times New Roman"/>
          <w:lang w:val="hr-HR"/>
        </w:rPr>
        <w:t>321-411</w:t>
      </w:r>
      <w:r w:rsidR="00AE6378" w:rsidRPr="008E535B">
        <w:rPr>
          <w:rFonts w:ascii="Times New Roman" w:hAnsi="Times New Roman" w:cs="Times New Roman"/>
          <w:iCs/>
          <w:lang w:val="hr-HR"/>
        </w:rPr>
        <w:t>).</w:t>
      </w:r>
      <w:r w:rsidR="00BF77D2">
        <w:rPr>
          <w:rFonts w:ascii="Times New Roman" w:hAnsi="Times New Roman" w:cs="Times New Roman"/>
          <w:iCs/>
          <w:lang w:val="hr-HR"/>
        </w:rPr>
        <w:t xml:space="preserve"> </w:t>
      </w:r>
      <w:r w:rsidRPr="008E535B">
        <w:rPr>
          <w:rFonts w:ascii="Times New Roman" w:hAnsi="Times New Roman" w:cs="Times New Roman"/>
          <w:iCs/>
          <w:lang w:val="hr-HR"/>
        </w:rPr>
        <w:t>Berlin</w:t>
      </w:r>
      <w:r w:rsidR="00AE6378" w:rsidRPr="008E535B">
        <w:rPr>
          <w:rFonts w:ascii="Times New Roman" w:hAnsi="Times New Roman" w:cs="Times New Roman"/>
          <w:iCs/>
          <w:lang w:val="hr-HR"/>
        </w:rPr>
        <w:t>/</w:t>
      </w:r>
      <w:r w:rsidRPr="008E535B">
        <w:rPr>
          <w:rFonts w:ascii="Times New Roman" w:hAnsi="Times New Roman" w:cs="Times New Roman"/>
          <w:iCs/>
          <w:lang w:val="hr-HR"/>
        </w:rPr>
        <w:t>New</w:t>
      </w:r>
      <w:r w:rsidR="00BF77D2">
        <w:rPr>
          <w:rFonts w:ascii="Times New Roman" w:hAnsi="Times New Roman" w:cs="Times New Roman"/>
          <w:iCs/>
          <w:lang w:val="hr-HR"/>
        </w:rPr>
        <w:t xml:space="preserve"> </w:t>
      </w:r>
      <w:r w:rsidRPr="008E535B">
        <w:rPr>
          <w:rFonts w:ascii="Times New Roman" w:hAnsi="Times New Roman" w:cs="Times New Roman"/>
          <w:iCs/>
          <w:lang w:val="hr-HR"/>
        </w:rPr>
        <w:t>York</w:t>
      </w:r>
      <w:r w:rsidR="00AE6378" w:rsidRPr="008E535B">
        <w:rPr>
          <w:rFonts w:ascii="Times New Roman" w:hAnsi="Times New Roman" w:cs="Times New Roman"/>
          <w:lang w:val="hr-HR"/>
        </w:rPr>
        <w:t>:</w:t>
      </w:r>
      <w:r w:rsidR="00BF77D2">
        <w:rPr>
          <w:rFonts w:ascii="Times New Roman" w:hAnsi="Times New Roman" w:cs="Times New Roman"/>
          <w:lang w:val="hr-HR"/>
        </w:rPr>
        <w:t xml:space="preserve"> </w:t>
      </w:r>
      <w:r w:rsidR="00AE6378" w:rsidRPr="008E535B">
        <w:rPr>
          <w:rFonts w:ascii="Times New Roman" w:hAnsi="Times New Roman" w:cs="Times New Roman"/>
          <w:lang w:val="hr-HR"/>
        </w:rPr>
        <w:t>De</w:t>
      </w:r>
      <w:r w:rsidR="00BF77D2">
        <w:rPr>
          <w:rFonts w:ascii="Times New Roman" w:hAnsi="Times New Roman" w:cs="Times New Roman"/>
          <w:lang w:val="hr-HR"/>
        </w:rPr>
        <w:t xml:space="preserve"> </w:t>
      </w:r>
      <w:r w:rsidR="00AE6378" w:rsidRPr="008E535B">
        <w:rPr>
          <w:rFonts w:ascii="Times New Roman" w:hAnsi="Times New Roman" w:cs="Times New Roman"/>
          <w:lang w:val="hr-HR"/>
        </w:rPr>
        <w:t>Gruyter.</w:t>
      </w:r>
      <w:r w:rsidR="00BF77D2">
        <w:rPr>
          <w:rFonts w:ascii="Times New Roman" w:hAnsi="Times New Roman" w:cs="Times New Roman"/>
          <w:lang w:val="hr-HR"/>
        </w:rPr>
        <w:t xml:space="preserve"> </w:t>
      </w:r>
    </w:p>
    <w:p w14:paraId="2EE08F11" w14:textId="17C1D6D8" w:rsidR="00B65CF3" w:rsidRPr="008E535B" w:rsidRDefault="00B65CF3" w:rsidP="00702B9B">
      <w:pPr>
        <w:spacing w:after="0" w:line="240" w:lineRule="auto"/>
        <w:ind w:left="397" w:hanging="397"/>
        <w:jc w:val="both"/>
        <w:rPr>
          <w:rFonts w:ascii="Times New Roman" w:hAnsi="Times New Roman" w:cs="Times New Roman"/>
          <w:lang w:val="hr-HR"/>
        </w:rPr>
      </w:pPr>
      <w:r w:rsidRPr="008E535B">
        <w:rPr>
          <w:rFonts w:ascii="Times New Roman" w:hAnsi="Times New Roman" w:cs="Times New Roman"/>
          <w:lang w:val="hr-HR"/>
        </w:rPr>
        <w:t>Berlin</w:t>
      </w:r>
      <w:r w:rsidR="00AE6378" w:rsidRPr="008E535B">
        <w:rPr>
          <w:rFonts w:ascii="Times New Roman" w:hAnsi="Times New Roman" w:cs="Times New Roman"/>
          <w:lang w:val="hr-HR"/>
        </w:rPr>
        <w:t>,</w:t>
      </w:r>
      <w:r w:rsidR="00BF77D2">
        <w:rPr>
          <w:rFonts w:ascii="Times New Roman" w:hAnsi="Times New Roman" w:cs="Times New Roman"/>
          <w:lang w:val="hr-HR"/>
        </w:rPr>
        <w:t xml:space="preserve"> </w:t>
      </w:r>
      <w:r w:rsidR="00AE6378" w:rsidRPr="008E535B">
        <w:rPr>
          <w:rFonts w:ascii="Times New Roman" w:hAnsi="Times New Roman" w:cs="Times New Roman"/>
          <w:lang w:val="hr-HR"/>
        </w:rPr>
        <w:t>B.</w:t>
      </w:r>
      <w:r w:rsidR="00BF77D2">
        <w:rPr>
          <w:rFonts w:ascii="Times New Roman" w:hAnsi="Times New Roman" w:cs="Times New Roman"/>
          <w:lang w:val="hr-HR"/>
        </w:rPr>
        <w:t xml:space="preserve"> </w:t>
      </w:r>
      <w:r w:rsidR="00AE6378" w:rsidRPr="008E535B">
        <w:rPr>
          <w:rFonts w:ascii="Times New Roman" w:hAnsi="Times New Roman" w:cs="Times New Roman"/>
          <w:lang w:val="hr-HR"/>
        </w:rPr>
        <w:t>&amp;</w:t>
      </w:r>
      <w:r w:rsidR="00BF77D2">
        <w:rPr>
          <w:rFonts w:ascii="Times New Roman" w:hAnsi="Times New Roman" w:cs="Times New Roman"/>
          <w:lang w:val="hr-HR"/>
        </w:rPr>
        <w:t xml:space="preserve"> </w:t>
      </w:r>
      <w:r w:rsidRPr="008E535B">
        <w:rPr>
          <w:rFonts w:ascii="Times New Roman" w:hAnsi="Times New Roman" w:cs="Times New Roman"/>
          <w:lang w:val="hr-HR"/>
        </w:rPr>
        <w:t>P.</w:t>
      </w:r>
      <w:r w:rsidR="00BF77D2">
        <w:rPr>
          <w:rFonts w:ascii="Times New Roman" w:hAnsi="Times New Roman" w:cs="Times New Roman"/>
          <w:lang w:val="hr-HR"/>
        </w:rPr>
        <w:t xml:space="preserve"> </w:t>
      </w:r>
      <w:r w:rsidRPr="008E535B">
        <w:rPr>
          <w:rFonts w:ascii="Times New Roman" w:hAnsi="Times New Roman" w:cs="Times New Roman"/>
          <w:lang w:val="hr-HR"/>
        </w:rPr>
        <w:t>Kay</w:t>
      </w:r>
      <w:r w:rsidR="00AE6378" w:rsidRPr="008E535B">
        <w:rPr>
          <w:rFonts w:ascii="Times New Roman" w:hAnsi="Times New Roman" w:cs="Times New Roman"/>
          <w:lang w:val="hr-HR"/>
        </w:rPr>
        <w:t>.</w:t>
      </w:r>
      <w:r w:rsidR="00BF77D2">
        <w:rPr>
          <w:rFonts w:ascii="Times New Roman" w:hAnsi="Times New Roman" w:cs="Times New Roman"/>
          <w:lang w:val="hr-HR"/>
        </w:rPr>
        <w:t xml:space="preserve"> </w:t>
      </w:r>
      <w:r w:rsidR="00AE6378" w:rsidRPr="008E535B">
        <w:rPr>
          <w:rFonts w:ascii="Times New Roman" w:hAnsi="Times New Roman" w:cs="Times New Roman"/>
          <w:lang w:val="hr-HR"/>
        </w:rPr>
        <w:t>(</w:t>
      </w:r>
      <w:r w:rsidRPr="008E535B">
        <w:rPr>
          <w:rFonts w:ascii="Times New Roman" w:hAnsi="Times New Roman" w:cs="Times New Roman"/>
          <w:lang w:val="hr-HR"/>
        </w:rPr>
        <w:t>1969</w:t>
      </w:r>
      <w:r w:rsidR="00AE6378" w:rsidRPr="008E535B">
        <w:rPr>
          <w:rFonts w:ascii="Times New Roman" w:hAnsi="Times New Roman" w:cs="Times New Roman"/>
          <w:lang w:val="hr-HR"/>
        </w:rPr>
        <w:t>)</w:t>
      </w:r>
      <w:r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i/>
          <w:lang w:val="hr-HR"/>
        </w:rPr>
        <w:t>Basic</w:t>
      </w:r>
      <w:r w:rsidR="00BF77D2">
        <w:rPr>
          <w:rFonts w:ascii="Times New Roman" w:hAnsi="Times New Roman" w:cs="Times New Roman"/>
          <w:i/>
          <w:lang w:val="hr-HR"/>
        </w:rPr>
        <w:t xml:space="preserve"> </w:t>
      </w:r>
      <w:r w:rsidRPr="008E535B">
        <w:rPr>
          <w:rFonts w:ascii="Times New Roman" w:hAnsi="Times New Roman" w:cs="Times New Roman"/>
          <w:i/>
          <w:lang w:val="hr-HR"/>
        </w:rPr>
        <w:t>Color</w:t>
      </w:r>
      <w:r w:rsidR="00BF77D2">
        <w:rPr>
          <w:rFonts w:ascii="Times New Roman" w:hAnsi="Times New Roman" w:cs="Times New Roman"/>
          <w:i/>
          <w:lang w:val="hr-HR"/>
        </w:rPr>
        <w:t xml:space="preserve"> </w:t>
      </w:r>
      <w:r w:rsidRPr="008E535B">
        <w:rPr>
          <w:rFonts w:ascii="Times New Roman" w:hAnsi="Times New Roman" w:cs="Times New Roman"/>
          <w:i/>
          <w:lang w:val="hr-HR"/>
        </w:rPr>
        <w:t>Terms:</w:t>
      </w:r>
      <w:r w:rsidR="00BF77D2">
        <w:rPr>
          <w:rFonts w:ascii="Times New Roman" w:hAnsi="Times New Roman" w:cs="Times New Roman"/>
          <w:i/>
          <w:lang w:val="hr-HR"/>
        </w:rPr>
        <w:t xml:space="preserve"> </w:t>
      </w:r>
      <w:r w:rsidRPr="008E535B">
        <w:rPr>
          <w:rFonts w:ascii="Times New Roman" w:hAnsi="Times New Roman" w:cs="Times New Roman"/>
          <w:i/>
          <w:lang w:val="hr-HR"/>
        </w:rPr>
        <w:t>Their</w:t>
      </w:r>
      <w:r w:rsidR="00BF77D2">
        <w:rPr>
          <w:rFonts w:ascii="Times New Roman" w:hAnsi="Times New Roman" w:cs="Times New Roman"/>
          <w:i/>
          <w:lang w:val="hr-HR"/>
        </w:rPr>
        <w:t xml:space="preserve"> </w:t>
      </w:r>
      <w:r w:rsidRPr="008E535B">
        <w:rPr>
          <w:rFonts w:ascii="Times New Roman" w:hAnsi="Times New Roman" w:cs="Times New Roman"/>
          <w:i/>
          <w:lang w:val="hr-HR"/>
        </w:rPr>
        <w:t>Universality</w:t>
      </w:r>
      <w:r w:rsidR="00BF77D2">
        <w:rPr>
          <w:rFonts w:ascii="Times New Roman" w:hAnsi="Times New Roman" w:cs="Times New Roman"/>
          <w:i/>
          <w:lang w:val="hr-HR"/>
        </w:rPr>
        <w:t xml:space="preserve"> </w:t>
      </w:r>
      <w:r w:rsidRPr="008E535B">
        <w:rPr>
          <w:rFonts w:ascii="Times New Roman" w:hAnsi="Times New Roman" w:cs="Times New Roman"/>
          <w:i/>
          <w:lang w:val="hr-HR"/>
        </w:rPr>
        <w:t>and</w:t>
      </w:r>
      <w:r w:rsidR="00BF77D2">
        <w:rPr>
          <w:rFonts w:ascii="Times New Roman" w:hAnsi="Times New Roman" w:cs="Times New Roman"/>
          <w:i/>
          <w:lang w:val="hr-HR"/>
        </w:rPr>
        <w:t xml:space="preserve"> </w:t>
      </w:r>
      <w:r w:rsidRPr="008E535B">
        <w:rPr>
          <w:rFonts w:ascii="Times New Roman" w:hAnsi="Times New Roman" w:cs="Times New Roman"/>
          <w:i/>
          <w:lang w:val="hr-HR"/>
        </w:rPr>
        <w:t>Distribution</w:t>
      </w:r>
      <w:r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lang w:val="hr-HR"/>
        </w:rPr>
        <w:t>Berkeley</w:t>
      </w:r>
      <w:r w:rsidR="00AE6378" w:rsidRPr="008E535B">
        <w:rPr>
          <w:rFonts w:ascii="Times New Roman" w:hAnsi="Times New Roman" w:cs="Times New Roman"/>
          <w:lang w:val="hr-HR"/>
        </w:rPr>
        <w:t>/</w:t>
      </w:r>
      <w:r w:rsidRPr="008E535B">
        <w:rPr>
          <w:rFonts w:ascii="Times New Roman" w:hAnsi="Times New Roman" w:cs="Times New Roman"/>
          <w:lang w:val="hr-HR"/>
        </w:rPr>
        <w:t>Los</w:t>
      </w:r>
      <w:r w:rsidR="00BF77D2">
        <w:rPr>
          <w:rFonts w:ascii="Times New Roman" w:hAnsi="Times New Roman" w:cs="Times New Roman"/>
          <w:lang w:val="hr-HR"/>
        </w:rPr>
        <w:t xml:space="preserve"> </w:t>
      </w:r>
      <w:r w:rsidRPr="008E535B">
        <w:rPr>
          <w:rFonts w:ascii="Times New Roman" w:hAnsi="Times New Roman" w:cs="Times New Roman"/>
          <w:lang w:val="hr-HR"/>
        </w:rPr>
        <w:t>Angeles:</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University</w:t>
      </w:r>
      <w:r w:rsidR="00BF77D2">
        <w:rPr>
          <w:rFonts w:ascii="Times New Roman" w:hAnsi="Times New Roman" w:cs="Times New Roman"/>
          <w:lang w:val="hr-HR"/>
        </w:rPr>
        <w:t xml:space="preserve"> </w:t>
      </w:r>
      <w:r w:rsidRPr="008E535B">
        <w:rPr>
          <w:rFonts w:ascii="Times New Roman" w:hAnsi="Times New Roman" w:cs="Times New Roman"/>
          <w:lang w:val="hr-HR"/>
        </w:rPr>
        <w:t>of</w:t>
      </w:r>
      <w:r w:rsidR="00BF77D2">
        <w:rPr>
          <w:rFonts w:ascii="Times New Roman" w:hAnsi="Times New Roman" w:cs="Times New Roman"/>
          <w:lang w:val="hr-HR"/>
        </w:rPr>
        <w:t xml:space="preserve"> </w:t>
      </w:r>
      <w:r w:rsidRPr="008E535B">
        <w:rPr>
          <w:rFonts w:ascii="Times New Roman" w:hAnsi="Times New Roman" w:cs="Times New Roman"/>
          <w:lang w:val="hr-HR"/>
        </w:rPr>
        <w:t>California</w:t>
      </w:r>
      <w:r w:rsidR="00BF77D2">
        <w:rPr>
          <w:rFonts w:ascii="Times New Roman" w:hAnsi="Times New Roman" w:cs="Times New Roman"/>
          <w:lang w:val="hr-HR"/>
        </w:rPr>
        <w:t xml:space="preserve"> </w:t>
      </w:r>
      <w:r w:rsidRPr="008E535B">
        <w:rPr>
          <w:rFonts w:ascii="Times New Roman" w:hAnsi="Times New Roman" w:cs="Times New Roman"/>
          <w:lang w:val="hr-HR"/>
        </w:rPr>
        <w:t>Press.</w:t>
      </w:r>
      <w:r w:rsidR="00BF77D2">
        <w:rPr>
          <w:rFonts w:ascii="Times New Roman" w:hAnsi="Times New Roman" w:cs="Times New Roman"/>
          <w:lang w:val="hr-HR"/>
        </w:rPr>
        <w:t xml:space="preserve"> </w:t>
      </w:r>
    </w:p>
    <w:p w14:paraId="77DD563D" w14:textId="07C66F4A" w:rsidR="00B65CF3" w:rsidRPr="008E535B" w:rsidRDefault="00B65CF3" w:rsidP="00702B9B">
      <w:pPr>
        <w:spacing w:after="0" w:line="240" w:lineRule="auto"/>
        <w:ind w:left="397" w:hanging="397"/>
        <w:jc w:val="both"/>
        <w:rPr>
          <w:rFonts w:ascii="Times New Roman" w:hAnsi="Times New Roman" w:cs="Times New Roman"/>
          <w:lang w:val="hr-HR"/>
        </w:rPr>
      </w:pPr>
      <w:r w:rsidRPr="008E535B">
        <w:rPr>
          <w:rFonts w:ascii="Times New Roman" w:hAnsi="Times New Roman" w:cs="Times New Roman"/>
          <w:lang w:val="hr-HR"/>
        </w:rPr>
        <w:t>Bradley</w:t>
      </w:r>
      <w:r w:rsidR="00AE6378" w:rsidRPr="008E535B">
        <w:rPr>
          <w:rFonts w:ascii="Times New Roman" w:hAnsi="Times New Roman" w:cs="Times New Roman"/>
          <w:lang w:val="hr-HR"/>
        </w:rPr>
        <w:t>,</w:t>
      </w:r>
      <w:r w:rsidR="00BF77D2">
        <w:rPr>
          <w:rFonts w:ascii="Times New Roman" w:hAnsi="Times New Roman" w:cs="Times New Roman"/>
          <w:lang w:val="hr-HR"/>
        </w:rPr>
        <w:t xml:space="preserve"> </w:t>
      </w:r>
      <w:r w:rsidR="00AE6378" w:rsidRPr="008E535B">
        <w:rPr>
          <w:rFonts w:ascii="Times New Roman" w:hAnsi="Times New Roman" w:cs="Times New Roman"/>
          <w:lang w:val="hr-HR"/>
        </w:rPr>
        <w:t>M.</w:t>
      </w:r>
      <w:r w:rsidR="00BF77D2">
        <w:rPr>
          <w:rFonts w:ascii="Times New Roman" w:hAnsi="Times New Roman" w:cs="Times New Roman"/>
          <w:lang w:val="hr-HR"/>
        </w:rPr>
        <w:t xml:space="preserve"> </w:t>
      </w:r>
      <w:r w:rsidR="00AE6378" w:rsidRPr="008E535B">
        <w:rPr>
          <w:rFonts w:ascii="Times New Roman" w:hAnsi="Times New Roman" w:cs="Times New Roman"/>
          <w:lang w:val="hr-HR"/>
        </w:rPr>
        <w:t>(</w:t>
      </w:r>
      <w:r w:rsidRPr="008E535B">
        <w:rPr>
          <w:rFonts w:ascii="Times New Roman" w:hAnsi="Times New Roman" w:cs="Times New Roman"/>
          <w:lang w:val="hr-HR"/>
        </w:rPr>
        <w:t>2009</w:t>
      </w:r>
      <w:r w:rsidR="00AE6378" w:rsidRPr="008E535B">
        <w:rPr>
          <w:rFonts w:ascii="Times New Roman" w:hAnsi="Times New Roman" w:cs="Times New Roman"/>
          <w:lang w:val="hr-HR"/>
        </w:rPr>
        <w:t>)</w:t>
      </w:r>
      <w:r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i/>
          <w:lang w:val="hr-HR"/>
        </w:rPr>
        <w:t>Colour</w:t>
      </w:r>
      <w:r w:rsidR="00BF77D2">
        <w:rPr>
          <w:rFonts w:ascii="Times New Roman" w:hAnsi="Times New Roman" w:cs="Times New Roman"/>
          <w:i/>
          <w:lang w:val="hr-HR"/>
        </w:rPr>
        <w:t xml:space="preserve"> </w:t>
      </w:r>
      <w:r w:rsidRPr="008E535B">
        <w:rPr>
          <w:rFonts w:ascii="Times New Roman" w:hAnsi="Times New Roman" w:cs="Times New Roman"/>
          <w:i/>
          <w:lang w:val="hr-HR"/>
        </w:rPr>
        <w:t>and</w:t>
      </w:r>
      <w:r w:rsidR="00BF77D2">
        <w:rPr>
          <w:rFonts w:ascii="Times New Roman" w:hAnsi="Times New Roman" w:cs="Times New Roman"/>
          <w:i/>
          <w:lang w:val="hr-HR"/>
        </w:rPr>
        <w:t xml:space="preserve"> </w:t>
      </w:r>
      <w:r w:rsidRPr="008E535B">
        <w:rPr>
          <w:rFonts w:ascii="Times New Roman" w:hAnsi="Times New Roman" w:cs="Times New Roman"/>
          <w:i/>
          <w:lang w:val="hr-HR"/>
        </w:rPr>
        <w:t>Meaning</w:t>
      </w:r>
      <w:r w:rsidR="00BF77D2">
        <w:rPr>
          <w:rFonts w:ascii="Times New Roman" w:hAnsi="Times New Roman" w:cs="Times New Roman"/>
          <w:i/>
          <w:lang w:val="hr-HR"/>
        </w:rPr>
        <w:t xml:space="preserve"> </w:t>
      </w:r>
      <w:r w:rsidRPr="008E535B">
        <w:rPr>
          <w:rFonts w:ascii="Times New Roman" w:hAnsi="Times New Roman" w:cs="Times New Roman"/>
          <w:i/>
          <w:lang w:val="hr-HR"/>
        </w:rPr>
        <w:t>in</w:t>
      </w:r>
      <w:r w:rsidR="00BF77D2">
        <w:rPr>
          <w:rFonts w:ascii="Times New Roman" w:hAnsi="Times New Roman" w:cs="Times New Roman"/>
          <w:i/>
          <w:lang w:val="hr-HR"/>
        </w:rPr>
        <w:t xml:space="preserve"> </w:t>
      </w:r>
      <w:r w:rsidRPr="008E535B">
        <w:rPr>
          <w:rFonts w:ascii="Times New Roman" w:hAnsi="Times New Roman" w:cs="Times New Roman"/>
          <w:i/>
          <w:lang w:val="hr-HR"/>
        </w:rPr>
        <w:t>Ancient</w:t>
      </w:r>
      <w:r w:rsidR="00BF77D2">
        <w:rPr>
          <w:rFonts w:ascii="Times New Roman" w:hAnsi="Times New Roman" w:cs="Times New Roman"/>
          <w:i/>
          <w:lang w:val="hr-HR"/>
        </w:rPr>
        <w:t xml:space="preserve"> </w:t>
      </w:r>
      <w:r w:rsidRPr="008E535B">
        <w:rPr>
          <w:rFonts w:ascii="Times New Roman" w:hAnsi="Times New Roman" w:cs="Times New Roman"/>
          <w:i/>
          <w:lang w:val="hr-HR"/>
        </w:rPr>
        <w:t>Rome</w:t>
      </w:r>
      <w:r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lang w:val="hr-HR"/>
        </w:rPr>
        <w:t>Cambridge:</w:t>
      </w:r>
      <w:r w:rsidR="00BF77D2">
        <w:rPr>
          <w:rFonts w:ascii="Times New Roman" w:hAnsi="Times New Roman" w:cs="Times New Roman"/>
          <w:lang w:val="hr-HR"/>
        </w:rPr>
        <w:t xml:space="preserve"> </w:t>
      </w:r>
      <w:r w:rsidRPr="008E535B">
        <w:rPr>
          <w:rFonts w:ascii="Times New Roman" w:hAnsi="Times New Roman" w:cs="Times New Roman"/>
          <w:lang w:val="hr-HR"/>
        </w:rPr>
        <w:t>Cambridge</w:t>
      </w:r>
      <w:r w:rsidR="00BF77D2">
        <w:rPr>
          <w:rFonts w:ascii="Times New Roman" w:hAnsi="Times New Roman" w:cs="Times New Roman"/>
          <w:lang w:val="hr-HR"/>
        </w:rPr>
        <w:t xml:space="preserve"> </w:t>
      </w:r>
      <w:r w:rsidRPr="008E535B">
        <w:rPr>
          <w:rFonts w:ascii="Times New Roman" w:hAnsi="Times New Roman" w:cs="Times New Roman"/>
          <w:lang w:val="hr-HR"/>
        </w:rPr>
        <w:t>University</w:t>
      </w:r>
      <w:r w:rsidR="00BF77D2">
        <w:rPr>
          <w:rFonts w:ascii="Times New Roman" w:hAnsi="Times New Roman" w:cs="Times New Roman"/>
          <w:lang w:val="hr-HR"/>
        </w:rPr>
        <w:t xml:space="preserve"> </w:t>
      </w:r>
      <w:r w:rsidRPr="008E535B">
        <w:rPr>
          <w:rFonts w:ascii="Times New Roman" w:hAnsi="Times New Roman" w:cs="Times New Roman"/>
          <w:lang w:val="hr-HR"/>
        </w:rPr>
        <w:t>Press.</w:t>
      </w:r>
    </w:p>
    <w:p w14:paraId="014264EA" w14:textId="6B5BFBE7" w:rsidR="00B65CF3" w:rsidRPr="008E535B" w:rsidRDefault="00B65CF3" w:rsidP="00702B9B">
      <w:pPr>
        <w:spacing w:after="0" w:line="240" w:lineRule="auto"/>
        <w:ind w:left="397" w:hanging="397"/>
        <w:jc w:val="both"/>
        <w:rPr>
          <w:rFonts w:ascii="Times New Roman" w:hAnsi="Times New Roman" w:cs="Times New Roman"/>
          <w:lang w:val="hr-HR"/>
        </w:rPr>
      </w:pPr>
      <w:r w:rsidRPr="008E535B">
        <w:rPr>
          <w:rFonts w:ascii="Times New Roman" w:hAnsi="Times New Roman" w:cs="Times New Roman"/>
          <w:lang w:val="hr-HR"/>
        </w:rPr>
        <w:t>Eco</w:t>
      </w:r>
      <w:r w:rsidR="00ED0151" w:rsidRPr="008E535B">
        <w:rPr>
          <w:rFonts w:ascii="Times New Roman" w:hAnsi="Times New Roman" w:cs="Times New Roman"/>
          <w:lang w:val="hr-HR"/>
        </w:rPr>
        <w:t>,</w:t>
      </w:r>
      <w:r w:rsidR="00BF77D2">
        <w:rPr>
          <w:rFonts w:ascii="Times New Roman" w:hAnsi="Times New Roman" w:cs="Times New Roman"/>
          <w:lang w:val="hr-HR"/>
        </w:rPr>
        <w:t xml:space="preserve"> </w:t>
      </w:r>
      <w:r w:rsidR="00ED0151" w:rsidRPr="008E535B">
        <w:rPr>
          <w:rFonts w:ascii="Times New Roman" w:hAnsi="Times New Roman" w:cs="Times New Roman"/>
          <w:lang w:val="hr-HR"/>
        </w:rPr>
        <w:t>U.</w:t>
      </w:r>
      <w:r w:rsidR="00BF77D2">
        <w:rPr>
          <w:rFonts w:ascii="Times New Roman" w:hAnsi="Times New Roman" w:cs="Times New Roman"/>
          <w:lang w:val="hr-HR"/>
        </w:rPr>
        <w:t xml:space="preserve"> </w:t>
      </w:r>
      <w:r w:rsidR="00ED0151" w:rsidRPr="008E535B">
        <w:rPr>
          <w:rFonts w:ascii="Times New Roman" w:hAnsi="Times New Roman" w:cs="Times New Roman"/>
          <w:lang w:val="hr-HR"/>
        </w:rPr>
        <w:t>(</w:t>
      </w:r>
      <w:r w:rsidRPr="008E535B">
        <w:rPr>
          <w:rFonts w:ascii="Times New Roman" w:hAnsi="Times New Roman" w:cs="Times New Roman"/>
          <w:lang w:val="hr-HR"/>
        </w:rPr>
        <w:t>1985</w:t>
      </w:r>
      <w:r w:rsidR="00ED0151" w:rsidRPr="008E535B">
        <w:rPr>
          <w:rFonts w:ascii="Times New Roman" w:hAnsi="Times New Roman" w:cs="Times New Roman"/>
          <w:lang w:val="hr-HR"/>
        </w:rPr>
        <w:t>)</w:t>
      </w:r>
      <w:r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lang w:val="hr-HR"/>
        </w:rPr>
        <w:t>How</w:t>
      </w:r>
      <w:r w:rsidR="00BF77D2">
        <w:rPr>
          <w:rFonts w:ascii="Times New Roman" w:hAnsi="Times New Roman" w:cs="Times New Roman"/>
          <w:lang w:val="hr-HR"/>
        </w:rPr>
        <w:t xml:space="preserve"> </w:t>
      </w:r>
      <w:r w:rsidRPr="008E535B">
        <w:rPr>
          <w:rFonts w:ascii="Times New Roman" w:hAnsi="Times New Roman" w:cs="Times New Roman"/>
          <w:lang w:val="hr-HR"/>
        </w:rPr>
        <w:t>culture</w:t>
      </w:r>
      <w:r w:rsidR="00BF77D2">
        <w:rPr>
          <w:rFonts w:ascii="Times New Roman" w:hAnsi="Times New Roman" w:cs="Times New Roman"/>
          <w:lang w:val="hr-HR"/>
        </w:rPr>
        <w:t xml:space="preserve"> </w:t>
      </w:r>
      <w:r w:rsidRPr="008E535B">
        <w:rPr>
          <w:rFonts w:ascii="Times New Roman" w:hAnsi="Times New Roman" w:cs="Times New Roman"/>
          <w:lang w:val="hr-HR"/>
        </w:rPr>
        <w:t>conditions</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colors</w:t>
      </w:r>
      <w:r w:rsidR="00BF77D2">
        <w:rPr>
          <w:rFonts w:ascii="Times New Roman" w:hAnsi="Times New Roman" w:cs="Times New Roman"/>
          <w:lang w:val="hr-HR"/>
        </w:rPr>
        <w:t xml:space="preserve"> </w:t>
      </w:r>
      <w:r w:rsidRPr="008E535B">
        <w:rPr>
          <w:rFonts w:ascii="Times New Roman" w:hAnsi="Times New Roman" w:cs="Times New Roman"/>
          <w:lang w:val="hr-HR"/>
        </w:rPr>
        <w:t>we</w:t>
      </w:r>
      <w:r w:rsidR="00BF77D2">
        <w:rPr>
          <w:rFonts w:ascii="Times New Roman" w:hAnsi="Times New Roman" w:cs="Times New Roman"/>
          <w:lang w:val="hr-HR"/>
        </w:rPr>
        <w:t xml:space="preserve"> </w:t>
      </w:r>
      <w:r w:rsidRPr="008E535B">
        <w:rPr>
          <w:rFonts w:ascii="Times New Roman" w:hAnsi="Times New Roman" w:cs="Times New Roman"/>
          <w:lang w:val="hr-HR"/>
        </w:rPr>
        <w:t>see</w:t>
      </w:r>
      <w:r w:rsidR="00ED0151" w:rsidRPr="008E535B">
        <w:rPr>
          <w:rFonts w:ascii="Times New Roman" w:hAnsi="Times New Roman" w:cs="Times New Roman"/>
          <w:lang w:val="hr-HR"/>
        </w:rPr>
        <w:t>.</w:t>
      </w:r>
      <w:r w:rsidR="00BF77D2">
        <w:rPr>
          <w:rFonts w:ascii="Times New Roman" w:hAnsi="Times New Roman" w:cs="Times New Roman"/>
          <w:lang w:val="hr-HR"/>
        </w:rPr>
        <w:t xml:space="preserve"> </w:t>
      </w:r>
      <w:r w:rsidR="00ED0151" w:rsidRPr="008E535B">
        <w:rPr>
          <w:rFonts w:ascii="Times New Roman" w:hAnsi="Times New Roman" w:cs="Times New Roman"/>
          <w:lang w:val="hr-HR"/>
        </w:rPr>
        <w:t>I</w:t>
      </w:r>
      <w:r w:rsidRPr="008E535B">
        <w:rPr>
          <w:rFonts w:ascii="Times New Roman" w:hAnsi="Times New Roman" w:cs="Times New Roman"/>
          <w:lang w:val="hr-HR"/>
        </w:rPr>
        <w:t>n</w:t>
      </w:r>
      <w:r w:rsidR="00BF77D2">
        <w:rPr>
          <w:rFonts w:ascii="Times New Roman" w:hAnsi="Times New Roman" w:cs="Times New Roman"/>
          <w:lang w:val="hr-HR"/>
        </w:rPr>
        <w:t xml:space="preserve"> </w:t>
      </w:r>
      <w:r w:rsidRPr="008E535B">
        <w:rPr>
          <w:rFonts w:ascii="Times New Roman" w:hAnsi="Times New Roman" w:cs="Times New Roman"/>
          <w:lang w:val="hr-HR"/>
        </w:rPr>
        <w:t>M.</w:t>
      </w:r>
      <w:r w:rsidR="00BF77D2">
        <w:rPr>
          <w:rFonts w:ascii="Times New Roman" w:hAnsi="Times New Roman" w:cs="Times New Roman"/>
          <w:lang w:val="hr-HR"/>
        </w:rPr>
        <w:t xml:space="preserve"> </w:t>
      </w:r>
      <w:r w:rsidRPr="008E535B">
        <w:rPr>
          <w:rFonts w:ascii="Times New Roman" w:hAnsi="Times New Roman" w:cs="Times New Roman"/>
          <w:lang w:val="hr-HR"/>
        </w:rPr>
        <w:t>Blonsky</w:t>
      </w:r>
      <w:r w:rsidR="00BF77D2">
        <w:rPr>
          <w:rFonts w:ascii="Times New Roman" w:hAnsi="Times New Roman" w:cs="Times New Roman"/>
          <w:lang w:val="hr-HR"/>
        </w:rPr>
        <w:t xml:space="preserve"> </w:t>
      </w:r>
      <w:r w:rsidRPr="008E535B">
        <w:rPr>
          <w:rFonts w:ascii="Times New Roman" w:hAnsi="Times New Roman" w:cs="Times New Roman"/>
          <w:lang w:val="hr-HR"/>
        </w:rPr>
        <w:t>(</w:t>
      </w:r>
      <w:r w:rsidR="00ED0151" w:rsidRPr="008E535B">
        <w:rPr>
          <w:rFonts w:ascii="Times New Roman" w:hAnsi="Times New Roman" w:cs="Times New Roman"/>
          <w:lang w:val="hr-HR"/>
        </w:rPr>
        <w:t>E</w:t>
      </w:r>
      <w:r w:rsidRPr="008E535B">
        <w:rPr>
          <w:rFonts w:ascii="Times New Roman" w:hAnsi="Times New Roman" w:cs="Times New Roman"/>
          <w:lang w:val="hr-HR"/>
        </w:rPr>
        <w:t>d.)</w:t>
      </w:r>
      <w:r w:rsidR="00BF77D2">
        <w:rPr>
          <w:rFonts w:ascii="Times New Roman" w:hAnsi="Times New Roman" w:cs="Times New Roman"/>
          <w:lang w:val="hr-HR"/>
        </w:rPr>
        <w:t xml:space="preserve"> </w:t>
      </w:r>
      <w:r w:rsidRPr="008E535B">
        <w:rPr>
          <w:rFonts w:ascii="Times New Roman" w:hAnsi="Times New Roman" w:cs="Times New Roman"/>
          <w:i/>
          <w:lang w:val="hr-HR"/>
        </w:rPr>
        <w:t>On</w:t>
      </w:r>
      <w:r w:rsidR="00BF77D2">
        <w:rPr>
          <w:rFonts w:ascii="Times New Roman" w:hAnsi="Times New Roman" w:cs="Times New Roman"/>
          <w:i/>
          <w:lang w:val="hr-HR"/>
        </w:rPr>
        <w:t xml:space="preserve"> </w:t>
      </w:r>
      <w:r w:rsidRPr="008E535B">
        <w:rPr>
          <w:rFonts w:ascii="Times New Roman" w:hAnsi="Times New Roman" w:cs="Times New Roman"/>
          <w:i/>
          <w:lang w:val="hr-HR"/>
        </w:rPr>
        <w:t>signs</w:t>
      </w:r>
      <w:r w:rsidR="00BF77D2">
        <w:rPr>
          <w:rFonts w:ascii="Times New Roman" w:hAnsi="Times New Roman" w:cs="Times New Roman"/>
          <w:i/>
          <w:lang w:val="hr-HR"/>
        </w:rPr>
        <w:t xml:space="preserve"> </w:t>
      </w:r>
      <w:r w:rsidR="00ED0151" w:rsidRPr="008E535B">
        <w:rPr>
          <w:rFonts w:ascii="Times New Roman" w:hAnsi="Times New Roman" w:cs="Times New Roman"/>
          <w:lang w:val="hr-HR"/>
        </w:rPr>
        <w:t>(pp.</w:t>
      </w:r>
      <w:r w:rsidR="00BF77D2">
        <w:rPr>
          <w:rFonts w:ascii="Times New Roman" w:hAnsi="Times New Roman" w:cs="Times New Roman"/>
          <w:lang w:val="hr-HR"/>
        </w:rPr>
        <w:t xml:space="preserve"> </w:t>
      </w:r>
      <w:r w:rsidR="00ED0151" w:rsidRPr="008E535B">
        <w:rPr>
          <w:rFonts w:ascii="Times New Roman" w:hAnsi="Times New Roman" w:cs="Times New Roman"/>
          <w:lang w:val="hr-HR"/>
        </w:rPr>
        <w:t>157-175).</w:t>
      </w:r>
      <w:r w:rsidR="00BF77D2">
        <w:rPr>
          <w:rFonts w:ascii="Times New Roman" w:hAnsi="Times New Roman" w:cs="Times New Roman"/>
          <w:lang w:val="hr-HR"/>
        </w:rPr>
        <w:t xml:space="preserve"> </w:t>
      </w:r>
      <w:r w:rsidRPr="008E535B">
        <w:rPr>
          <w:rFonts w:ascii="Times New Roman" w:hAnsi="Times New Roman" w:cs="Times New Roman"/>
          <w:lang w:val="hr-HR"/>
        </w:rPr>
        <w:t>Baltimore:</w:t>
      </w:r>
      <w:r w:rsidR="00BF77D2">
        <w:rPr>
          <w:rFonts w:ascii="Times New Roman" w:hAnsi="Times New Roman" w:cs="Times New Roman"/>
          <w:lang w:val="hr-HR"/>
        </w:rPr>
        <w:t xml:space="preserve"> </w:t>
      </w:r>
      <w:r w:rsidRPr="008E535B">
        <w:rPr>
          <w:rFonts w:ascii="Times New Roman" w:hAnsi="Times New Roman" w:cs="Times New Roman"/>
          <w:lang w:val="hr-HR"/>
        </w:rPr>
        <w:t>Johns</w:t>
      </w:r>
      <w:r w:rsidR="00BF77D2">
        <w:rPr>
          <w:rFonts w:ascii="Times New Roman" w:hAnsi="Times New Roman" w:cs="Times New Roman"/>
          <w:lang w:val="hr-HR"/>
        </w:rPr>
        <w:t xml:space="preserve"> </w:t>
      </w:r>
      <w:r w:rsidRPr="008E535B">
        <w:rPr>
          <w:rFonts w:ascii="Times New Roman" w:hAnsi="Times New Roman" w:cs="Times New Roman"/>
          <w:lang w:val="hr-HR"/>
        </w:rPr>
        <w:t>Hopkins</w:t>
      </w:r>
      <w:r w:rsidR="00BF77D2">
        <w:rPr>
          <w:rFonts w:ascii="Times New Roman" w:hAnsi="Times New Roman" w:cs="Times New Roman"/>
          <w:lang w:val="hr-HR"/>
        </w:rPr>
        <w:t xml:space="preserve"> </w:t>
      </w:r>
      <w:r w:rsidRPr="008E535B">
        <w:rPr>
          <w:rFonts w:ascii="Times New Roman" w:hAnsi="Times New Roman" w:cs="Times New Roman"/>
          <w:lang w:val="hr-HR"/>
        </w:rPr>
        <w:t>University</w:t>
      </w:r>
      <w:r w:rsidR="00BF77D2">
        <w:rPr>
          <w:rFonts w:ascii="Times New Roman" w:hAnsi="Times New Roman" w:cs="Times New Roman"/>
          <w:lang w:val="hr-HR"/>
        </w:rPr>
        <w:t xml:space="preserve"> </w:t>
      </w:r>
      <w:r w:rsidRPr="008E535B">
        <w:rPr>
          <w:rFonts w:ascii="Times New Roman" w:hAnsi="Times New Roman" w:cs="Times New Roman"/>
          <w:lang w:val="hr-HR"/>
        </w:rPr>
        <w:t>Press.</w:t>
      </w:r>
      <w:r w:rsidR="00BF77D2">
        <w:rPr>
          <w:rFonts w:ascii="Times New Roman" w:hAnsi="Times New Roman" w:cs="Times New Roman"/>
          <w:lang w:val="hr-HR"/>
        </w:rPr>
        <w:t xml:space="preserve"> </w:t>
      </w:r>
    </w:p>
    <w:p w14:paraId="6B261722" w14:textId="574D57C6" w:rsidR="00B65CF3" w:rsidRPr="008E535B" w:rsidRDefault="00B65CF3" w:rsidP="00702B9B">
      <w:pPr>
        <w:spacing w:after="0" w:line="240" w:lineRule="auto"/>
        <w:ind w:left="397" w:hanging="397"/>
        <w:jc w:val="both"/>
        <w:rPr>
          <w:rFonts w:ascii="Times New Roman" w:hAnsi="Times New Roman" w:cs="Times New Roman"/>
          <w:lang w:val="hr-HR"/>
        </w:rPr>
      </w:pPr>
      <w:r w:rsidRPr="008E535B">
        <w:rPr>
          <w:rFonts w:ascii="Times New Roman" w:hAnsi="Times New Roman" w:cs="Times New Roman"/>
          <w:lang w:val="hr-HR"/>
        </w:rPr>
        <w:t>Gage</w:t>
      </w:r>
      <w:r w:rsidR="002652CA" w:rsidRPr="008E535B">
        <w:rPr>
          <w:rFonts w:ascii="Times New Roman" w:hAnsi="Times New Roman" w:cs="Times New Roman"/>
          <w:lang w:val="hr-HR"/>
        </w:rPr>
        <w:t>,</w:t>
      </w:r>
      <w:r w:rsidR="00BF77D2">
        <w:rPr>
          <w:rFonts w:ascii="Times New Roman" w:hAnsi="Times New Roman" w:cs="Times New Roman"/>
          <w:lang w:val="hr-HR"/>
        </w:rPr>
        <w:t xml:space="preserve"> </w:t>
      </w:r>
      <w:r w:rsidR="002652CA" w:rsidRPr="008E535B">
        <w:rPr>
          <w:rFonts w:ascii="Times New Roman" w:hAnsi="Times New Roman" w:cs="Times New Roman"/>
          <w:lang w:val="hr-HR"/>
        </w:rPr>
        <w:t>J.</w:t>
      </w:r>
      <w:r w:rsidR="00BF77D2">
        <w:rPr>
          <w:rFonts w:ascii="Times New Roman" w:hAnsi="Times New Roman" w:cs="Times New Roman"/>
          <w:lang w:val="hr-HR"/>
        </w:rPr>
        <w:t xml:space="preserve"> </w:t>
      </w:r>
      <w:r w:rsidR="002652CA" w:rsidRPr="008E535B">
        <w:rPr>
          <w:rFonts w:ascii="Times New Roman" w:hAnsi="Times New Roman" w:cs="Times New Roman"/>
          <w:lang w:val="hr-HR"/>
        </w:rPr>
        <w:t>(</w:t>
      </w:r>
      <w:r w:rsidRPr="008E535B">
        <w:rPr>
          <w:rFonts w:ascii="Times New Roman" w:hAnsi="Times New Roman" w:cs="Times New Roman"/>
          <w:lang w:val="hr-HR"/>
        </w:rPr>
        <w:t>1993</w:t>
      </w:r>
      <w:r w:rsidR="002652CA" w:rsidRPr="008E535B">
        <w:rPr>
          <w:rFonts w:ascii="Times New Roman" w:hAnsi="Times New Roman" w:cs="Times New Roman"/>
          <w:lang w:val="hr-HR"/>
        </w:rPr>
        <w:t>)</w:t>
      </w:r>
      <w:r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i/>
          <w:lang w:val="hr-HR"/>
        </w:rPr>
        <w:t>Colour</w:t>
      </w:r>
      <w:r w:rsidR="00BF77D2">
        <w:rPr>
          <w:rFonts w:ascii="Times New Roman" w:hAnsi="Times New Roman" w:cs="Times New Roman"/>
          <w:i/>
          <w:lang w:val="hr-HR"/>
        </w:rPr>
        <w:t xml:space="preserve"> </w:t>
      </w:r>
      <w:r w:rsidRPr="008E535B">
        <w:rPr>
          <w:rFonts w:ascii="Times New Roman" w:hAnsi="Times New Roman" w:cs="Times New Roman"/>
          <w:i/>
          <w:lang w:val="hr-HR"/>
        </w:rPr>
        <w:t>and</w:t>
      </w:r>
      <w:r w:rsidR="00BF77D2">
        <w:rPr>
          <w:rFonts w:ascii="Times New Roman" w:hAnsi="Times New Roman" w:cs="Times New Roman"/>
          <w:i/>
          <w:lang w:val="hr-HR"/>
        </w:rPr>
        <w:t xml:space="preserve"> </w:t>
      </w:r>
      <w:r w:rsidRPr="008E535B">
        <w:rPr>
          <w:rFonts w:ascii="Times New Roman" w:hAnsi="Times New Roman" w:cs="Times New Roman"/>
          <w:i/>
          <w:lang w:val="hr-HR"/>
        </w:rPr>
        <w:t>Culture:</w:t>
      </w:r>
      <w:r w:rsidR="00BF77D2">
        <w:rPr>
          <w:rFonts w:ascii="Times New Roman" w:hAnsi="Times New Roman" w:cs="Times New Roman"/>
          <w:i/>
          <w:lang w:val="hr-HR"/>
        </w:rPr>
        <w:t xml:space="preserve"> </w:t>
      </w:r>
      <w:r w:rsidRPr="008E535B">
        <w:rPr>
          <w:rFonts w:ascii="Times New Roman" w:hAnsi="Times New Roman" w:cs="Times New Roman"/>
          <w:i/>
          <w:lang w:val="hr-HR"/>
        </w:rPr>
        <w:t>Practice</w:t>
      </w:r>
      <w:r w:rsidR="00BF77D2">
        <w:rPr>
          <w:rFonts w:ascii="Times New Roman" w:hAnsi="Times New Roman" w:cs="Times New Roman"/>
          <w:i/>
          <w:lang w:val="hr-HR"/>
        </w:rPr>
        <w:t xml:space="preserve"> </w:t>
      </w:r>
      <w:r w:rsidRPr="008E535B">
        <w:rPr>
          <w:rFonts w:ascii="Times New Roman" w:hAnsi="Times New Roman" w:cs="Times New Roman"/>
          <w:i/>
          <w:lang w:val="hr-HR"/>
        </w:rPr>
        <w:t>and</w:t>
      </w:r>
      <w:r w:rsidR="00BF77D2">
        <w:rPr>
          <w:rFonts w:ascii="Times New Roman" w:hAnsi="Times New Roman" w:cs="Times New Roman"/>
          <w:i/>
          <w:lang w:val="hr-HR"/>
        </w:rPr>
        <w:t xml:space="preserve"> </w:t>
      </w:r>
      <w:r w:rsidRPr="008E535B">
        <w:rPr>
          <w:rFonts w:ascii="Times New Roman" w:hAnsi="Times New Roman" w:cs="Times New Roman"/>
          <w:i/>
          <w:iCs/>
          <w:lang w:val="hr-HR"/>
        </w:rPr>
        <w:t>Meaning</w:t>
      </w:r>
      <w:r w:rsidR="00BF77D2">
        <w:rPr>
          <w:rFonts w:ascii="Times New Roman" w:hAnsi="Times New Roman" w:cs="Times New Roman"/>
          <w:i/>
          <w:lang w:val="hr-HR"/>
        </w:rPr>
        <w:t xml:space="preserve"> </w:t>
      </w:r>
      <w:r w:rsidRPr="008E535B">
        <w:rPr>
          <w:rFonts w:ascii="Times New Roman" w:hAnsi="Times New Roman" w:cs="Times New Roman"/>
          <w:i/>
          <w:lang w:val="hr-HR"/>
        </w:rPr>
        <w:t>from</w:t>
      </w:r>
      <w:r w:rsidR="00BF77D2">
        <w:rPr>
          <w:rFonts w:ascii="Times New Roman" w:hAnsi="Times New Roman" w:cs="Times New Roman"/>
          <w:i/>
          <w:lang w:val="hr-HR"/>
        </w:rPr>
        <w:t xml:space="preserve"> </w:t>
      </w:r>
      <w:r w:rsidRPr="008E535B">
        <w:rPr>
          <w:rFonts w:ascii="Times New Roman" w:hAnsi="Times New Roman" w:cs="Times New Roman"/>
          <w:i/>
          <w:lang w:val="hr-HR"/>
        </w:rPr>
        <w:t>Antiquity</w:t>
      </w:r>
      <w:r w:rsidR="00BF77D2">
        <w:rPr>
          <w:rFonts w:ascii="Times New Roman" w:hAnsi="Times New Roman" w:cs="Times New Roman"/>
          <w:i/>
          <w:lang w:val="hr-HR"/>
        </w:rPr>
        <w:t xml:space="preserve"> </w:t>
      </w:r>
      <w:r w:rsidRPr="008E535B">
        <w:rPr>
          <w:rFonts w:ascii="Times New Roman" w:hAnsi="Times New Roman" w:cs="Times New Roman"/>
          <w:i/>
          <w:lang w:val="hr-HR"/>
        </w:rPr>
        <w:t>to</w:t>
      </w:r>
      <w:r w:rsidR="00BF77D2">
        <w:rPr>
          <w:rFonts w:ascii="Times New Roman" w:hAnsi="Times New Roman" w:cs="Times New Roman"/>
          <w:i/>
          <w:lang w:val="hr-HR"/>
        </w:rPr>
        <w:t xml:space="preserve"> </w:t>
      </w:r>
      <w:r w:rsidRPr="008E535B">
        <w:rPr>
          <w:rFonts w:ascii="Times New Roman" w:hAnsi="Times New Roman" w:cs="Times New Roman"/>
          <w:i/>
          <w:lang w:val="hr-HR"/>
        </w:rPr>
        <w:t>Abstraction</w:t>
      </w:r>
      <w:r w:rsidR="000E5369"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lang w:val="hr-HR"/>
        </w:rPr>
        <w:t>Boston</w:t>
      </w:r>
      <w:r w:rsidR="000E5369" w:rsidRPr="008E535B">
        <w:rPr>
          <w:rFonts w:ascii="Times New Roman" w:hAnsi="Times New Roman" w:cs="Times New Roman"/>
          <w:lang w:val="hr-HR"/>
        </w:rPr>
        <w:t>:</w:t>
      </w:r>
      <w:r w:rsidR="00BF77D2">
        <w:rPr>
          <w:rFonts w:ascii="Times New Roman" w:hAnsi="Times New Roman" w:cs="Times New Roman"/>
          <w:lang w:val="hr-HR"/>
        </w:rPr>
        <w:t xml:space="preserve"> </w:t>
      </w:r>
      <w:r w:rsidR="000E5369" w:rsidRPr="008E535B">
        <w:rPr>
          <w:rFonts w:ascii="Times New Roman" w:hAnsi="Times New Roman" w:cs="Times New Roman"/>
          <w:lang w:val="hr-HR"/>
        </w:rPr>
        <w:t>Thames</w:t>
      </w:r>
      <w:r w:rsidR="00BF77D2">
        <w:rPr>
          <w:rFonts w:ascii="Times New Roman" w:hAnsi="Times New Roman" w:cs="Times New Roman"/>
          <w:lang w:val="hr-HR"/>
        </w:rPr>
        <w:t xml:space="preserve"> </w:t>
      </w:r>
      <w:r w:rsidR="000E5369" w:rsidRPr="008E535B">
        <w:rPr>
          <w:rFonts w:ascii="Times New Roman" w:hAnsi="Times New Roman" w:cs="Times New Roman"/>
          <w:lang w:val="hr-HR"/>
        </w:rPr>
        <w:t>&amp;</w:t>
      </w:r>
      <w:r w:rsidR="00BF77D2">
        <w:rPr>
          <w:rFonts w:ascii="Times New Roman" w:hAnsi="Times New Roman" w:cs="Times New Roman"/>
          <w:lang w:val="hr-HR"/>
        </w:rPr>
        <w:t xml:space="preserve"> </w:t>
      </w:r>
      <w:r w:rsidR="000E5369" w:rsidRPr="008E535B">
        <w:rPr>
          <w:rFonts w:ascii="Times New Roman" w:hAnsi="Times New Roman" w:cs="Times New Roman"/>
          <w:lang w:val="hr-HR"/>
        </w:rPr>
        <w:t>Hudson</w:t>
      </w:r>
      <w:r w:rsidRPr="008E535B">
        <w:rPr>
          <w:rFonts w:ascii="Times New Roman" w:hAnsi="Times New Roman" w:cs="Times New Roman"/>
          <w:lang w:val="hr-HR"/>
        </w:rPr>
        <w:t>.</w:t>
      </w:r>
      <w:r w:rsidR="00BF77D2">
        <w:rPr>
          <w:rFonts w:ascii="Times New Roman" w:hAnsi="Times New Roman" w:cs="Times New Roman"/>
          <w:lang w:val="hr-HR"/>
        </w:rPr>
        <w:t xml:space="preserve"> </w:t>
      </w:r>
    </w:p>
    <w:p w14:paraId="2F52610D" w14:textId="354AC5C3" w:rsidR="00B65CF3" w:rsidRPr="008E535B" w:rsidRDefault="00B65CF3" w:rsidP="00702B9B">
      <w:pPr>
        <w:spacing w:after="0" w:line="240" w:lineRule="auto"/>
        <w:ind w:left="397" w:hanging="397"/>
        <w:jc w:val="both"/>
        <w:rPr>
          <w:rFonts w:ascii="Times New Roman" w:hAnsi="Times New Roman" w:cs="Times New Roman"/>
          <w:lang w:val="hr-HR"/>
        </w:rPr>
      </w:pPr>
      <w:r w:rsidRPr="008E535B">
        <w:rPr>
          <w:rFonts w:ascii="Times New Roman" w:hAnsi="Times New Roman" w:cs="Times New Roman"/>
          <w:lang w:val="hr-HR"/>
        </w:rPr>
        <w:t>Kay</w:t>
      </w:r>
      <w:r w:rsidR="00BF77D2">
        <w:rPr>
          <w:rFonts w:ascii="Times New Roman" w:hAnsi="Times New Roman" w:cs="Times New Roman"/>
          <w:lang w:val="hr-HR"/>
        </w:rPr>
        <w:t xml:space="preserve"> </w:t>
      </w:r>
      <w:r w:rsidR="000E5369" w:rsidRPr="008E535B">
        <w:rPr>
          <w:rFonts w:ascii="Times New Roman" w:hAnsi="Times New Roman" w:cs="Times New Roman"/>
          <w:lang w:val="hr-HR"/>
        </w:rPr>
        <w:t>P.</w:t>
      </w:r>
      <w:r w:rsidR="00BF77D2">
        <w:rPr>
          <w:rFonts w:ascii="Times New Roman" w:hAnsi="Times New Roman" w:cs="Times New Roman"/>
          <w:lang w:val="hr-HR"/>
        </w:rPr>
        <w:t xml:space="preserve"> </w:t>
      </w:r>
      <w:r w:rsidR="000E5369" w:rsidRPr="008E535B">
        <w:rPr>
          <w:rFonts w:ascii="Times New Roman" w:hAnsi="Times New Roman" w:cs="Times New Roman"/>
          <w:lang w:val="hr-HR"/>
        </w:rPr>
        <w:t>(</w:t>
      </w:r>
      <w:r w:rsidRPr="008E535B">
        <w:rPr>
          <w:rFonts w:ascii="Times New Roman" w:hAnsi="Times New Roman" w:cs="Times New Roman"/>
          <w:lang w:val="hr-HR"/>
        </w:rPr>
        <w:t>1999</w:t>
      </w:r>
      <w:r w:rsidR="000E5369" w:rsidRPr="008E535B">
        <w:rPr>
          <w:rFonts w:ascii="Times New Roman" w:hAnsi="Times New Roman" w:cs="Times New Roman"/>
          <w:lang w:val="hr-HR"/>
        </w:rPr>
        <w:t>)</w:t>
      </w:r>
      <w:r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Emergence</w:t>
      </w:r>
      <w:r w:rsidR="00BF77D2">
        <w:rPr>
          <w:rFonts w:ascii="Times New Roman" w:hAnsi="Times New Roman" w:cs="Times New Roman"/>
          <w:lang w:val="hr-HR"/>
        </w:rPr>
        <w:t xml:space="preserve"> </w:t>
      </w:r>
      <w:r w:rsidRPr="008E535B">
        <w:rPr>
          <w:rFonts w:ascii="Times New Roman" w:hAnsi="Times New Roman" w:cs="Times New Roman"/>
          <w:lang w:val="hr-HR"/>
        </w:rPr>
        <w:t>of</w:t>
      </w:r>
      <w:r w:rsidR="00BF77D2">
        <w:rPr>
          <w:rFonts w:ascii="Times New Roman" w:hAnsi="Times New Roman" w:cs="Times New Roman"/>
          <w:lang w:val="hr-HR"/>
        </w:rPr>
        <w:t xml:space="preserve"> </w:t>
      </w:r>
      <w:r w:rsidRPr="008E535B">
        <w:rPr>
          <w:rFonts w:ascii="Times New Roman" w:hAnsi="Times New Roman" w:cs="Times New Roman"/>
          <w:lang w:val="hr-HR"/>
        </w:rPr>
        <w:t>Basic</w:t>
      </w:r>
      <w:r w:rsidR="00BF77D2">
        <w:rPr>
          <w:rFonts w:ascii="Times New Roman" w:hAnsi="Times New Roman" w:cs="Times New Roman"/>
          <w:lang w:val="hr-HR"/>
        </w:rPr>
        <w:t xml:space="preserve"> </w:t>
      </w:r>
      <w:r w:rsidRPr="008E535B">
        <w:rPr>
          <w:rFonts w:ascii="Times New Roman" w:hAnsi="Times New Roman" w:cs="Times New Roman"/>
          <w:lang w:val="hr-HR"/>
        </w:rPr>
        <w:t>Color</w:t>
      </w:r>
      <w:r w:rsidR="00BF77D2">
        <w:rPr>
          <w:rFonts w:ascii="Times New Roman" w:hAnsi="Times New Roman" w:cs="Times New Roman"/>
          <w:lang w:val="hr-HR"/>
        </w:rPr>
        <w:t xml:space="preserve"> </w:t>
      </w:r>
      <w:r w:rsidRPr="008E535B">
        <w:rPr>
          <w:rFonts w:ascii="Times New Roman" w:hAnsi="Times New Roman" w:cs="Times New Roman"/>
          <w:lang w:val="hr-HR"/>
        </w:rPr>
        <w:t>Lexicons</w:t>
      </w:r>
      <w:r w:rsidR="00BF77D2">
        <w:rPr>
          <w:rFonts w:ascii="Times New Roman" w:hAnsi="Times New Roman" w:cs="Times New Roman"/>
          <w:lang w:val="hr-HR"/>
        </w:rPr>
        <w:t xml:space="preserve"> </w:t>
      </w:r>
      <w:r w:rsidRPr="008E535B">
        <w:rPr>
          <w:rFonts w:ascii="Times New Roman" w:hAnsi="Times New Roman" w:cs="Times New Roman"/>
          <w:lang w:val="hr-HR"/>
        </w:rPr>
        <w:t>Hypothesis:</w:t>
      </w:r>
      <w:r w:rsidR="00BF77D2">
        <w:rPr>
          <w:rFonts w:ascii="Times New Roman" w:hAnsi="Times New Roman" w:cs="Times New Roman"/>
          <w:lang w:val="hr-HR"/>
        </w:rPr>
        <w:t xml:space="preserve"> </w:t>
      </w:r>
      <w:r w:rsidRPr="008E535B">
        <w:rPr>
          <w:rFonts w:ascii="Times New Roman" w:hAnsi="Times New Roman" w:cs="Times New Roman"/>
          <w:lang w:val="hr-HR"/>
        </w:rPr>
        <w:t>A</w:t>
      </w:r>
      <w:r w:rsidR="00BF77D2">
        <w:rPr>
          <w:rFonts w:ascii="Times New Roman" w:hAnsi="Times New Roman" w:cs="Times New Roman"/>
          <w:lang w:val="hr-HR"/>
        </w:rPr>
        <w:t xml:space="preserve"> </w:t>
      </w:r>
      <w:r w:rsidRPr="008E535B">
        <w:rPr>
          <w:rFonts w:ascii="Times New Roman" w:hAnsi="Times New Roman" w:cs="Times New Roman"/>
          <w:lang w:val="hr-HR"/>
        </w:rPr>
        <w:t>Comment</w:t>
      </w:r>
      <w:r w:rsidR="00BF77D2">
        <w:rPr>
          <w:rFonts w:ascii="Times New Roman" w:hAnsi="Times New Roman" w:cs="Times New Roman"/>
          <w:lang w:val="hr-HR"/>
        </w:rPr>
        <w:t xml:space="preserve"> </w:t>
      </w:r>
      <w:r w:rsidRPr="008E535B">
        <w:rPr>
          <w:rFonts w:ascii="Times New Roman" w:hAnsi="Times New Roman" w:cs="Times New Roman"/>
          <w:lang w:val="hr-HR"/>
        </w:rPr>
        <w:t>on</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Vocabulary</w:t>
      </w:r>
      <w:r w:rsidR="00BF77D2">
        <w:rPr>
          <w:rFonts w:ascii="Times New Roman" w:hAnsi="Times New Roman" w:cs="Times New Roman"/>
          <w:lang w:val="hr-HR"/>
        </w:rPr>
        <w:t xml:space="preserve"> </w:t>
      </w:r>
      <w:r w:rsidRPr="008E535B">
        <w:rPr>
          <w:rFonts w:ascii="Times New Roman" w:hAnsi="Times New Roman" w:cs="Times New Roman"/>
          <w:lang w:val="hr-HR"/>
        </w:rPr>
        <w:t>of</w:t>
      </w:r>
      <w:r w:rsidR="00BF77D2">
        <w:rPr>
          <w:rFonts w:ascii="Times New Roman" w:hAnsi="Times New Roman" w:cs="Times New Roman"/>
          <w:lang w:val="hr-HR"/>
        </w:rPr>
        <w:t xml:space="preserve"> </w:t>
      </w:r>
      <w:r w:rsidRPr="008E535B">
        <w:rPr>
          <w:rFonts w:ascii="Times New Roman" w:hAnsi="Times New Roman" w:cs="Times New Roman"/>
          <w:lang w:val="hr-HR"/>
        </w:rPr>
        <w:t>Color</w:t>
      </w:r>
      <w:r w:rsidR="00BF77D2">
        <w:rPr>
          <w:rFonts w:ascii="Times New Roman" w:hAnsi="Times New Roman" w:cs="Times New Roman"/>
          <w:lang w:val="hr-HR"/>
        </w:rPr>
        <w:t xml:space="preserve"> </w:t>
      </w:r>
      <w:r w:rsidRPr="008E535B">
        <w:rPr>
          <w:rFonts w:ascii="Times New Roman" w:hAnsi="Times New Roman" w:cs="Times New Roman"/>
          <w:lang w:val="hr-HR"/>
        </w:rPr>
        <w:t>with</w:t>
      </w:r>
      <w:r w:rsidR="00BF77D2">
        <w:rPr>
          <w:rFonts w:ascii="Times New Roman" w:hAnsi="Times New Roman" w:cs="Times New Roman"/>
          <w:lang w:val="hr-HR"/>
        </w:rPr>
        <w:t xml:space="preserve"> </w:t>
      </w:r>
      <w:r w:rsidRPr="008E535B">
        <w:rPr>
          <w:rFonts w:ascii="Times New Roman" w:hAnsi="Times New Roman" w:cs="Times New Roman"/>
          <w:lang w:val="hr-HR"/>
        </w:rPr>
        <w:t>Particular</w:t>
      </w:r>
      <w:r w:rsidR="00BF77D2">
        <w:rPr>
          <w:rFonts w:ascii="Times New Roman" w:hAnsi="Times New Roman" w:cs="Times New Roman"/>
          <w:lang w:val="hr-HR"/>
        </w:rPr>
        <w:t xml:space="preserve"> </w:t>
      </w:r>
      <w:r w:rsidRPr="008E535B">
        <w:rPr>
          <w:rFonts w:ascii="Times New Roman" w:hAnsi="Times New Roman" w:cs="Times New Roman"/>
          <w:lang w:val="hr-HR"/>
        </w:rPr>
        <w:t>Reference</w:t>
      </w:r>
      <w:r w:rsidR="00BF77D2">
        <w:rPr>
          <w:rFonts w:ascii="Times New Roman" w:hAnsi="Times New Roman" w:cs="Times New Roman"/>
          <w:lang w:val="hr-HR"/>
        </w:rPr>
        <w:t xml:space="preserve"> </w:t>
      </w:r>
      <w:r w:rsidRPr="008E535B">
        <w:rPr>
          <w:rFonts w:ascii="Times New Roman" w:hAnsi="Times New Roman" w:cs="Times New Roman"/>
          <w:lang w:val="hr-HR"/>
        </w:rPr>
        <w:t>to</w:t>
      </w:r>
      <w:r w:rsidR="00BF77D2">
        <w:rPr>
          <w:rFonts w:ascii="Times New Roman" w:hAnsi="Times New Roman" w:cs="Times New Roman"/>
          <w:lang w:val="hr-HR"/>
        </w:rPr>
        <w:t xml:space="preserve"> </w:t>
      </w:r>
      <w:r w:rsidRPr="008E535B">
        <w:rPr>
          <w:rFonts w:ascii="Times New Roman" w:hAnsi="Times New Roman" w:cs="Times New Roman"/>
          <w:lang w:val="hr-HR"/>
        </w:rPr>
        <w:t>Ancient</w:t>
      </w:r>
      <w:r w:rsidR="00BF77D2">
        <w:rPr>
          <w:rFonts w:ascii="Times New Roman" w:hAnsi="Times New Roman" w:cs="Times New Roman"/>
          <w:lang w:val="hr-HR"/>
        </w:rPr>
        <w:t xml:space="preserve"> </w:t>
      </w:r>
      <w:r w:rsidRPr="008E535B">
        <w:rPr>
          <w:rFonts w:ascii="Times New Roman" w:hAnsi="Times New Roman" w:cs="Times New Roman"/>
          <w:lang w:val="hr-HR"/>
        </w:rPr>
        <w:t>Greek</w:t>
      </w:r>
      <w:r w:rsidR="00BF77D2">
        <w:rPr>
          <w:rFonts w:ascii="Times New Roman" w:hAnsi="Times New Roman" w:cs="Times New Roman"/>
          <w:lang w:val="hr-HR"/>
        </w:rPr>
        <w:t xml:space="preserve"> </w:t>
      </w:r>
      <w:r w:rsidRPr="008E535B">
        <w:rPr>
          <w:rFonts w:ascii="Times New Roman" w:hAnsi="Times New Roman" w:cs="Times New Roman"/>
          <w:lang w:val="hr-HR"/>
        </w:rPr>
        <w:t>and</w:t>
      </w:r>
      <w:r w:rsidR="00BF77D2">
        <w:rPr>
          <w:rFonts w:ascii="Times New Roman" w:hAnsi="Times New Roman" w:cs="Times New Roman"/>
          <w:lang w:val="hr-HR"/>
        </w:rPr>
        <w:t xml:space="preserve"> </w:t>
      </w:r>
      <w:r w:rsidRPr="008E535B">
        <w:rPr>
          <w:rFonts w:ascii="Times New Roman" w:hAnsi="Times New Roman" w:cs="Times New Roman"/>
          <w:lang w:val="hr-HR"/>
        </w:rPr>
        <w:t>Classical</w:t>
      </w:r>
      <w:r w:rsidR="00BF77D2">
        <w:rPr>
          <w:rFonts w:ascii="Times New Roman" w:hAnsi="Times New Roman" w:cs="Times New Roman"/>
          <w:lang w:val="hr-HR"/>
        </w:rPr>
        <w:t xml:space="preserve"> </w:t>
      </w:r>
      <w:r w:rsidRPr="008E535B">
        <w:rPr>
          <w:rFonts w:ascii="Times New Roman" w:hAnsi="Times New Roman" w:cs="Times New Roman"/>
          <w:lang w:val="hr-HR"/>
        </w:rPr>
        <w:t>Latin</w:t>
      </w:r>
      <w:r w:rsidR="000E5369" w:rsidRPr="008E535B">
        <w:rPr>
          <w:rFonts w:ascii="Times New Roman" w:hAnsi="Times New Roman" w:cs="Times New Roman"/>
          <w:lang w:val="hr-HR"/>
        </w:rPr>
        <w:t>.</w:t>
      </w:r>
      <w:r w:rsidR="00BF77D2">
        <w:rPr>
          <w:rFonts w:ascii="Times New Roman" w:hAnsi="Times New Roman" w:cs="Times New Roman"/>
          <w:lang w:val="hr-HR"/>
        </w:rPr>
        <w:t xml:space="preserve"> </w:t>
      </w:r>
      <w:r w:rsidR="000E5369" w:rsidRPr="008E535B">
        <w:rPr>
          <w:rFonts w:ascii="Times New Roman" w:hAnsi="Times New Roman" w:cs="Times New Roman"/>
          <w:lang w:val="hr-HR"/>
        </w:rPr>
        <w:t>I</w:t>
      </w:r>
      <w:r w:rsidRPr="008E535B">
        <w:rPr>
          <w:rFonts w:ascii="Times New Roman" w:hAnsi="Times New Roman" w:cs="Times New Roman"/>
          <w:lang w:val="hr-HR"/>
        </w:rPr>
        <w:t>n</w:t>
      </w:r>
      <w:r w:rsidR="00BF77D2">
        <w:rPr>
          <w:rFonts w:ascii="Times New Roman" w:hAnsi="Times New Roman" w:cs="Times New Roman"/>
          <w:lang w:val="hr-HR"/>
        </w:rPr>
        <w:t xml:space="preserve"> </w:t>
      </w:r>
      <w:r w:rsidRPr="008E535B">
        <w:rPr>
          <w:rFonts w:ascii="Times New Roman" w:hAnsi="Times New Roman" w:cs="Times New Roman"/>
          <w:lang w:val="hr-HR"/>
        </w:rPr>
        <w:t>A.</w:t>
      </w:r>
      <w:r w:rsidR="00BF77D2">
        <w:rPr>
          <w:rFonts w:ascii="Times New Roman" w:hAnsi="Times New Roman" w:cs="Times New Roman"/>
          <w:lang w:val="hr-HR"/>
        </w:rPr>
        <w:t xml:space="preserve"> </w:t>
      </w:r>
      <w:r w:rsidRPr="008E535B">
        <w:rPr>
          <w:rFonts w:ascii="Times New Roman" w:hAnsi="Times New Roman" w:cs="Times New Roman"/>
          <w:lang w:val="hr-HR"/>
        </w:rPr>
        <w:t>Borg</w:t>
      </w:r>
      <w:r w:rsidR="00BF77D2">
        <w:rPr>
          <w:rFonts w:ascii="Times New Roman" w:hAnsi="Times New Roman" w:cs="Times New Roman"/>
          <w:lang w:val="hr-HR"/>
        </w:rPr>
        <w:t xml:space="preserve"> </w:t>
      </w:r>
      <w:r w:rsidRPr="008E535B">
        <w:rPr>
          <w:rFonts w:ascii="Times New Roman" w:hAnsi="Times New Roman" w:cs="Times New Roman"/>
          <w:lang w:val="hr-HR"/>
        </w:rPr>
        <w:t>(</w:t>
      </w:r>
      <w:r w:rsidR="0041077E" w:rsidRPr="008E535B">
        <w:rPr>
          <w:rFonts w:ascii="Times New Roman" w:hAnsi="Times New Roman" w:cs="Times New Roman"/>
          <w:lang w:val="hr-HR"/>
        </w:rPr>
        <w:t>E</w:t>
      </w:r>
      <w:r w:rsidRPr="008E535B">
        <w:rPr>
          <w:rFonts w:ascii="Times New Roman" w:hAnsi="Times New Roman" w:cs="Times New Roman"/>
          <w:lang w:val="hr-HR"/>
        </w:rPr>
        <w:t>d.),</w:t>
      </w:r>
      <w:r w:rsidR="00BF77D2">
        <w:rPr>
          <w:rFonts w:ascii="Times New Roman" w:hAnsi="Times New Roman" w:cs="Times New Roman"/>
          <w:lang w:val="hr-HR"/>
        </w:rPr>
        <w:t xml:space="preserve"> </w:t>
      </w:r>
      <w:r w:rsidRPr="008E535B">
        <w:rPr>
          <w:rFonts w:ascii="Times New Roman" w:hAnsi="Times New Roman" w:cs="Times New Roman"/>
          <w:i/>
          <w:lang w:val="hr-HR"/>
        </w:rPr>
        <w:t>The</w:t>
      </w:r>
      <w:r w:rsidR="00BF77D2">
        <w:rPr>
          <w:rFonts w:ascii="Times New Roman" w:hAnsi="Times New Roman" w:cs="Times New Roman"/>
          <w:i/>
          <w:lang w:val="hr-HR"/>
        </w:rPr>
        <w:t xml:space="preserve"> </w:t>
      </w:r>
      <w:r w:rsidRPr="008E535B">
        <w:rPr>
          <w:rFonts w:ascii="Times New Roman" w:hAnsi="Times New Roman" w:cs="Times New Roman"/>
          <w:i/>
          <w:lang w:val="hr-HR"/>
        </w:rPr>
        <w:t>Language</w:t>
      </w:r>
      <w:r w:rsidR="00BF77D2">
        <w:rPr>
          <w:rFonts w:ascii="Times New Roman" w:hAnsi="Times New Roman" w:cs="Times New Roman"/>
          <w:i/>
          <w:lang w:val="hr-HR"/>
        </w:rPr>
        <w:t xml:space="preserve"> </w:t>
      </w:r>
      <w:r w:rsidRPr="008E535B">
        <w:rPr>
          <w:rFonts w:ascii="Times New Roman" w:hAnsi="Times New Roman" w:cs="Times New Roman"/>
          <w:i/>
          <w:lang w:val="hr-HR"/>
        </w:rPr>
        <w:t>of</w:t>
      </w:r>
      <w:r w:rsidR="00BF77D2">
        <w:rPr>
          <w:rFonts w:ascii="Times New Roman" w:hAnsi="Times New Roman" w:cs="Times New Roman"/>
          <w:i/>
          <w:lang w:val="hr-HR"/>
        </w:rPr>
        <w:t xml:space="preserve"> </w:t>
      </w:r>
      <w:r w:rsidRPr="008E535B">
        <w:rPr>
          <w:rFonts w:ascii="Times New Roman" w:hAnsi="Times New Roman" w:cs="Times New Roman"/>
          <w:i/>
          <w:lang w:val="hr-HR"/>
        </w:rPr>
        <w:t>Color</w:t>
      </w:r>
      <w:r w:rsidR="00BF77D2">
        <w:rPr>
          <w:rFonts w:ascii="Times New Roman" w:hAnsi="Times New Roman" w:cs="Times New Roman"/>
          <w:i/>
          <w:lang w:val="hr-HR"/>
        </w:rPr>
        <w:t xml:space="preserve"> </w:t>
      </w:r>
      <w:r w:rsidRPr="008E535B">
        <w:rPr>
          <w:rFonts w:ascii="Times New Roman" w:hAnsi="Times New Roman" w:cs="Times New Roman"/>
          <w:i/>
          <w:lang w:val="hr-HR"/>
        </w:rPr>
        <w:t>in</w:t>
      </w:r>
      <w:r w:rsidR="00BF77D2">
        <w:rPr>
          <w:rFonts w:ascii="Times New Roman" w:hAnsi="Times New Roman" w:cs="Times New Roman"/>
          <w:i/>
          <w:lang w:val="hr-HR"/>
        </w:rPr>
        <w:t xml:space="preserve"> </w:t>
      </w:r>
      <w:r w:rsidRPr="008E535B">
        <w:rPr>
          <w:rFonts w:ascii="Times New Roman" w:hAnsi="Times New Roman" w:cs="Times New Roman"/>
          <w:i/>
          <w:lang w:val="hr-HR"/>
        </w:rPr>
        <w:t>the</w:t>
      </w:r>
      <w:r w:rsidR="00BF77D2">
        <w:rPr>
          <w:rFonts w:ascii="Times New Roman" w:hAnsi="Times New Roman" w:cs="Times New Roman"/>
          <w:i/>
          <w:lang w:val="hr-HR"/>
        </w:rPr>
        <w:t xml:space="preserve"> </w:t>
      </w:r>
      <w:r w:rsidRPr="008E535B">
        <w:rPr>
          <w:rFonts w:ascii="Times New Roman" w:hAnsi="Times New Roman" w:cs="Times New Roman"/>
          <w:i/>
          <w:lang w:val="hr-HR"/>
        </w:rPr>
        <w:t>Mediterranean:</w:t>
      </w:r>
      <w:r w:rsidR="00BF77D2">
        <w:rPr>
          <w:rFonts w:ascii="Times New Roman" w:hAnsi="Times New Roman" w:cs="Times New Roman"/>
          <w:i/>
          <w:lang w:val="hr-HR"/>
        </w:rPr>
        <w:t xml:space="preserve"> </w:t>
      </w:r>
      <w:r w:rsidRPr="008E535B">
        <w:rPr>
          <w:rFonts w:ascii="Times New Roman" w:hAnsi="Times New Roman" w:cs="Times New Roman"/>
          <w:i/>
          <w:lang w:val="hr-HR"/>
        </w:rPr>
        <w:t>An</w:t>
      </w:r>
      <w:r w:rsidR="00BF77D2">
        <w:rPr>
          <w:rFonts w:ascii="Times New Roman" w:hAnsi="Times New Roman" w:cs="Times New Roman"/>
          <w:i/>
          <w:lang w:val="hr-HR"/>
        </w:rPr>
        <w:t xml:space="preserve"> </w:t>
      </w:r>
      <w:r w:rsidRPr="008E535B">
        <w:rPr>
          <w:rFonts w:ascii="Times New Roman" w:hAnsi="Times New Roman" w:cs="Times New Roman"/>
          <w:i/>
          <w:lang w:val="hr-HR"/>
        </w:rPr>
        <w:t>Anthology</w:t>
      </w:r>
      <w:r w:rsidR="00BF77D2">
        <w:rPr>
          <w:rFonts w:ascii="Times New Roman" w:hAnsi="Times New Roman" w:cs="Times New Roman"/>
          <w:i/>
          <w:lang w:val="hr-HR"/>
        </w:rPr>
        <w:t xml:space="preserve"> </w:t>
      </w:r>
      <w:r w:rsidRPr="008E535B">
        <w:rPr>
          <w:rFonts w:ascii="Times New Roman" w:hAnsi="Times New Roman" w:cs="Times New Roman"/>
          <w:i/>
          <w:lang w:val="hr-HR"/>
        </w:rPr>
        <w:t>of</w:t>
      </w:r>
      <w:r w:rsidR="00BF77D2">
        <w:rPr>
          <w:rFonts w:ascii="Times New Roman" w:hAnsi="Times New Roman" w:cs="Times New Roman"/>
          <w:i/>
          <w:lang w:val="hr-HR"/>
        </w:rPr>
        <w:t xml:space="preserve"> </w:t>
      </w:r>
      <w:r w:rsidRPr="008E535B">
        <w:rPr>
          <w:rFonts w:ascii="Times New Roman" w:hAnsi="Times New Roman" w:cs="Times New Roman"/>
          <w:i/>
          <w:lang w:val="hr-HR"/>
        </w:rPr>
        <w:t>Linguistic</w:t>
      </w:r>
      <w:r w:rsidR="00BF77D2">
        <w:rPr>
          <w:rFonts w:ascii="Times New Roman" w:hAnsi="Times New Roman" w:cs="Times New Roman"/>
          <w:i/>
          <w:lang w:val="hr-HR"/>
        </w:rPr>
        <w:t xml:space="preserve"> </w:t>
      </w:r>
      <w:r w:rsidRPr="008E535B">
        <w:rPr>
          <w:rFonts w:ascii="Times New Roman" w:hAnsi="Times New Roman" w:cs="Times New Roman"/>
          <w:i/>
          <w:lang w:val="hr-HR"/>
        </w:rPr>
        <w:t>and</w:t>
      </w:r>
      <w:r w:rsidR="00BF77D2">
        <w:rPr>
          <w:rFonts w:ascii="Times New Roman" w:hAnsi="Times New Roman" w:cs="Times New Roman"/>
          <w:i/>
          <w:lang w:val="hr-HR"/>
        </w:rPr>
        <w:t xml:space="preserve"> </w:t>
      </w:r>
      <w:r w:rsidRPr="008E535B">
        <w:rPr>
          <w:rFonts w:ascii="Times New Roman" w:hAnsi="Times New Roman" w:cs="Times New Roman"/>
          <w:i/>
          <w:lang w:val="hr-HR"/>
        </w:rPr>
        <w:t>Ethnographic</w:t>
      </w:r>
      <w:r w:rsidR="00BF77D2">
        <w:rPr>
          <w:rFonts w:ascii="Times New Roman" w:hAnsi="Times New Roman" w:cs="Times New Roman"/>
          <w:i/>
          <w:lang w:val="hr-HR"/>
        </w:rPr>
        <w:t xml:space="preserve"> </w:t>
      </w:r>
      <w:r w:rsidRPr="008E535B">
        <w:rPr>
          <w:rFonts w:ascii="Times New Roman" w:hAnsi="Times New Roman" w:cs="Times New Roman"/>
          <w:i/>
          <w:lang w:val="hr-HR"/>
        </w:rPr>
        <w:t>Aspects</w:t>
      </w:r>
      <w:r w:rsidR="00BF77D2">
        <w:rPr>
          <w:rFonts w:ascii="Times New Roman" w:hAnsi="Times New Roman" w:cs="Times New Roman"/>
          <w:i/>
          <w:lang w:val="hr-HR"/>
        </w:rPr>
        <w:t xml:space="preserve"> </w:t>
      </w:r>
      <w:r w:rsidRPr="008E535B">
        <w:rPr>
          <w:rFonts w:ascii="Times New Roman" w:hAnsi="Times New Roman" w:cs="Times New Roman"/>
          <w:i/>
          <w:lang w:val="hr-HR"/>
        </w:rPr>
        <w:t>of</w:t>
      </w:r>
      <w:r w:rsidR="00BF77D2">
        <w:rPr>
          <w:rFonts w:ascii="Times New Roman" w:hAnsi="Times New Roman" w:cs="Times New Roman"/>
          <w:i/>
          <w:lang w:val="hr-HR"/>
        </w:rPr>
        <w:t xml:space="preserve"> </w:t>
      </w:r>
      <w:r w:rsidRPr="008E535B">
        <w:rPr>
          <w:rFonts w:ascii="Times New Roman" w:hAnsi="Times New Roman" w:cs="Times New Roman"/>
          <w:i/>
          <w:lang w:val="hr-HR"/>
        </w:rPr>
        <w:t>Color</w:t>
      </w:r>
      <w:r w:rsidR="00BF77D2">
        <w:rPr>
          <w:rFonts w:ascii="Times New Roman" w:hAnsi="Times New Roman" w:cs="Times New Roman"/>
          <w:i/>
          <w:lang w:val="hr-HR"/>
        </w:rPr>
        <w:t xml:space="preserve"> </w:t>
      </w:r>
      <w:r w:rsidRPr="008E535B">
        <w:rPr>
          <w:rFonts w:ascii="Times New Roman" w:hAnsi="Times New Roman" w:cs="Times New Roman"/>
          <w:i/>
          <w:lang w:val="hr-HR"/>
        </w:rPr>
        <w:t>Terms</w:t>
      </w:r>
      <w:r w:rsidR="00BF77D2">
        <w:rPr>
          <w:rFonts w:ascii="Times New Roman" w:hAnsi="Times New Roman" w:cs="Times New Roman"/>
          <w:i/>
          <w:lang w:val="hr-HR"/>
        </w:rPr>
        <w:t xml:space="preserve"> </w:t>
      </w:r>
      <w:r w:rsidR="0041077E" w:rsidRPr="008E535B">
        <w:rPr>
          <w:rFonts w:ascii="Times New Roman" w:hAnsi="Times New Roman" w:cs="Times New Roman"/>
          <w:lang w:val="hr-HR"/>
        </w:rPr>
        <w:t>(pp.</w:t>
      </w:r>
      <w:r w:rsidR="00BF77D2">
        <w:rPr>
          <w:rFonts w:ascii="Times New Roman" w:hAnsi="Times New Roman" w:cs="Times New Roman"/>
          <w:lang w:val="hr-HR"/>
        </w:rPr>
        <w:t xml:space="preserve"> </w:t>
      </w:r>
      <w:r w:rsidR="0041077E" w:rsidRPr="008E535B">
        <w:rPr>
          <w:rFonts w:ascii="Times New Roman" w:hAnsi="Times New Roman" w:cs="Times New Roman"/>
          <w:lang w:val="hr-HR"/>
        </w:rPr>
        <w:t>76-90).</w:t>
      </w:r>
      <w:r w:rsidR="00BF77D2">
        <w:rPr>
          <w:rFonts w:ascii="Times New Roman" w:hAnsi="Times New Roman" w:cs="Times New Roman"/>
          <w:lang w:val="hr-HR"/>
        </w:rPr>
        <w:t xml:space="preserve"> </w:t>
      </w:r>
      <w:r w:rsidRPr="008E535B">
        <w:rPr>
          <w:rFonts w:ascii="Times New Roman" w:hAnsi="Times New Roman" w:cs="Times New Roman"/>
          <w:lang w:val="hr-HR"/>
        </w:rPr>
        <w:t>Stockholm</w:t>
      </w:r>
      <w:r w:rsidR="0041077E" w:rsidRPr="008E535B">
        <w:rPr>
          <w:rFonts w:ascii="Times New Roman" w:hAnsi="Times New Roman" w:cs="Times New Roman"/>
          <w:lang w:val="hr-HR"/>
        </w:rPr>
        <w:t>:</w:t>
      </w:r>
      <w:r w:rsidR="00BF77D2">
        <w:rPr>
          <w:rFonts w:ascii="Times New Roman" w:hAnsi="Times New Roman" w:cs="Times New Roman"/>
          <w:lang w:val="hr-HR"/>
        </w:rPr>
        <w:t xml:space="preserve"> </w:t>
      </w:r>
      <w:bookmarkStart w:id="12" w:name="_Hlk100675566"/>
      <w:r w:rsidR="0041077E" w:rsidRPr="008E535B">
        <w:rPr>
          <w:rFonts w:ascii="Times New Roman" w:hAnsi="Times New Roman" w:cs="Times New Roman"/>
          <w:lang w:val="hr-HR"/>
        </w:rPr>
        <w:t>Almqvist</w:t>
      </w:r>
      <w:r w:rsidR="00BF77D2">
        <w:rPr>
          <w:rFonts w:ascii="Times New Roman" w:hAnsi="Times New Roman" w:cs="Times New Roman"/>
          <w:lang w:val="hr-HR"/>
        </w:rPr>
        <w:t xml:space="preserve"> </w:t>
      </w:r>
      <w:r w:rsidR="0041077E" w:rsidRPr="008E535B">
        <w:rPr>
          <w:rFonts w:ascii="Times New Roman" w:hAnsi="Times New Roman" w:cs="Times New Roman"/>
          <w:lang w:val="hr-HR"/>
        </w:rPr>
        <w:t>&amp;</w:t>
      </w:r>
      <w:r w:rsidR="00BF77D2">
        <w:rPr>
          <w:rFonts w:ascii="Times New Roman" w:hAnsi="Times New Roman" w:cs="Times New Roman"/>
          <w:lang w:val="hr-HR"/>
        </w:rPr>
        <w:t xml:space="preserve"> </w:t>
      </w:r>
      <w:r w:rsidR="0041077E" w:rsidRPr="008E535B">
        <w:rPr>
          <w:rFonts w:ascii="Times New Roman" w:hAnsi="Times New Roman" w:cs="Times New Roman"/>
          <w:lang w:val="hr-HR"/>
        </w:rPr>
        <w:t>Wiksell</w:t>
      </w:r>
      <w:r w:rsidRPr="008E535B">
        <w:rPr>
          <w:rFonts w:ascii="Times New Roman" w:hAnsi="Times New Roman" w:cs="Times New Roman"/>
          <w:lang w:val="hr-HR"/>
        </w:rPr>
        <w:t>.</w:t>
      </w:r>
      <w:r w:rsidR="00BF77D2">
        <w:rPr>
          <w:rFonts w:ascii="Times New Roman" w:hAnsi="Times New Roman" w:cs="Times New Roman"/>
          <w:lang w:val="hr-HR"/>
        </w:rPr>
        <w:t xml:space="preserve"> </w:t>
      </w:r>
      <w:bookmarkEnd w:id="12"/>
    </w:p>
    <w:p w14:paraId="0661EBBE" w14:textId="6DB28411" w:rsidR="00B65CF3" w:rsidRPr="008E535B" w:rsidRDefault="00B65CF3" w:rsidP="00702B9B">
      <w:pPr>
        <w:spacing w:after="0" w:line="240" w:lineRule="auto"/>
        <w:ind w:left="397" w:hanging="397"/>
        <w:jc w:val="both"/>
        <w:rPr>
          <w:rFonts w:ascii="Times New Roman" w:hAnsi="Times New Roman" w:cs="Times New Roman"/>
          <w:lang w:val="hr-HR"/>
        </w:rPr>
      </w:pPr>
      <w:r w:rsidRPr="008E535B">
        <w:rPr>
          <w:rFonts w:ascii="Times New Roman" w:hAnsi="Times New Roman" w:cs="Times New Roman"/>
          <w:lang w:val="hr-HR"/>
        </w:rPr>
        <w:t>Kristol</w:t>
      </w:r>
      <w:r w:rsidR="0041077E" w:rsidRPr="008E535B">
        <w:rPr>
          <w:rFonts w:ascii="Times New Roman" w:hAnsi="Times New Roman" w:cs="Times New Roman"/>
          <w:lang w:val="hr-HR"/>
        </w:rPr>
        <w:t>,</w:t>
      </w:r>
      <w:r w:rsidR="00BF77D2">
        <w:rPr>
          <w:rFonts w:ascii="Times New Roman" w:hAnsi="Times New Roman" w:cs="Times New Roman"/>
          <w:lang w:val="hr-HR"/>
        </w:rPr>
        <w:t xml:space="preserve"> </w:t>
      </w:r>
      <w:r w:rsidR="0041077E" w:rsidRPr="008E535B">
        <w:rPr>
          <w:rFonts w:ascii="Times New Roman" w:hAnsi="Times New Roman" w:cs="Times New Roman"/>
          <w:lang w:val="hr-HR"/>
        </w:rPr>
        <w:t>A.</w:t>
      </w:r>
      <w:r w:rsidR="00BF77D2">
        <w:rPr>
          <w:rFonts w:ascii="Times New Roman" w:hAnsi="Times New Roman" w:cs="Times New Roman"/>
          <w:lang w:val="hr-HR"/>
        </w:rPr>
        <w:t xml:space="preserve"> </w:t>
      </w:r>
      <w:r w:rsidR="0041077E" w:rsidRPr="008E535B">
        <w:rPr>
          <w:rFonts w:ascii="Times New Roman" w:hAnsi="Times New Roman" w:cs="Times New Roman"/>
          <w:lang w:val="hr-HR"/>
        </w:rPr>
        <w:t>M.</w:t>
      </w:r>
      <w:r w:rsidR="00BF77D2">
        <w:rPr>
          <w:rFonts w:ascii="Times New Roman" w:hAnsi="Times New Roman" w:cs="Times New Roman"/>
          <w:lang w:val="hr-HR"/>
        </w:rPr>
        <w:t xml:space="preserve"> </w:t>
      </w:r>
      <w:r w:rsidR="0041077E" w:rsidRPr="008E535B">
        <w:rPr>
          <w:rFonts w:ascii="Times New Roman" w:hAnsi="Times New Roman" w:cs="Times New Roman"/>
          <w:lang w:val="hr-HR"/>
        </w:rPr>
        <w:t>(</w:t>
      </w:r>
      <w:r w:rsidRPr="008E535B">
        <w:rPr>
          <w:rFonts w:ascii="Times New Roman" w:hAnsi="Times New Roman" w:cs="Times New Roman"/>
          <w:lang w:val="hr-HR"/>
        </w:rPr>
        <w:t>1980</w:t>
      </w:r>
      <w:r w:rsidR="0041077E" w:rsidRPr="008E535B">
        <w:rPr>
          <w:rFonts w:ascii="Times New Roman" w:hAnsi="Times New Roman" w:cs="Times New Roman"/>
          <w:lang w:val="hr-HR"/>
        </w:rPr>
        <w:t>)</w:t>
      </w:r>
      <w:r w:rsidRPr="008E535B">
        <w:rPr>
          <w:rFonts w:ascii="Times New Roman" w:hAnsi="Times New Roman" w:cs="Times New Roman"/>
          <w:lang w:val="hr-HR"/>
        </w:rPr>
        <w:t>.</w:t>
      </w:r>
      <w:r w:rsidR="00BF77D2">
        <w:rPr>
          <w:rFonts w:ascii="Times New Roman" w:hAnsi="Times New Roman" w:cs="Times New Roman"/>
          <w:lang w:val="hr-HR"/>
        </w:rPr>
        <w:t xml:space="preserve"> </w:t>
      </w:r>
      <w:r w:rsidR="0041077E" w:rsidRPr="008E535B">
        <w:rPr>
          <w:rFonts w:ascii="Times New Roman" w:hAnsi="Times New Roman" w:cs="Times New Roman"/>
          <w:lang w:val="hr-HR"/>
        </w:rPr>
        <w:t>C</w:t>
      </w:r>
      <w:r w:rsidRPr="008E535B">
        <w:rPr>
          <w:rFonts w:ascii="Times New Roman" w:hAnsi="Times New Roman" w:cs="Times New Roman"/>
          <w:lang w:val="hr-HR"/>
        </w:rPr>
        <w:t>olor</w:t>
      </w:r>
      <w:r w:rsidR="00BF77D2">
        <w:rPr>
          <w:rFonts w:ascii="Times New Roman" w:hAnsi="Times New Roman" w:cs="Times New Roman"/>
          <w:lang w:val="hr-HR"/>
        </w:rPr>
        <w:t xml:space="preserve"> </w:t>
      </w:r>
      <w:r w:rsidRPr="008E535B">
        <w:rPr>
          <w:rFonts w:ascii="Times New Roman" w:hAnsi="Times New Roman" w:cs="Times New Roman"/>
          <w:lang w:val="hr-HR"/>
        </w:rPr>
        <w:t>Systems</w:t>
      </w:r>
      <w:r w:rsidR="00BF77D2">
        <w:rPr>
          <w:rFonts w:ascii="Times New Roman" w:hAnsi="Times New Roman" w:cs="Times New Roman"/>
          <w:lang w:val="hr-HR"/>
        </w:rPr>
        <w:t xml:space="preserve"> </w:t>
      </w:r>
      <w:r w:rsidRPr="008E535B">
        <w:rPr>
          <w:rFonts w:ascii="Times New Roman" w:hAnsi="Times New Roman" w:cs="Times New Roman"/>
          <w:lang w:val="hr-HR"/>
        </w:rPr>
        <w:t>in</w:t>
      </w:r>
      <w:r w:rsidR="00BF77D2">
        <w:rPr>
          <w:rFonts w:ascii="Times New Roman" w:hAnsi="Times New Roman" w:cs="Times New Roman"/>
          <w:lang w:val="hr-HR"/>
        </w:rPr>
        <w:t xml:space="preserve"> </w:t>
      </w:r>
      <w:r w:rsidRPr="008E535B">
        <w:rPr>
          <w:rFonts w:ascii="Times New Roman" w:hAnsi="Times New Roman" w:cs="Times New Roman"/>
          <w:lang w:val="hr-HR"/>
        </w:rPr>
        <w:t>Southern</w:t>
      </w:r>
      <w:r w:rsidR="00BF77D2">
        <w:rPr>
          <w:rFonts w:ascii="Times New Roman" w:hAnsi="Times New Roman" w:cs="Times New Roman"/>
          <w:lang w:val="hr-HR"/>
        </w:rPr>
        <w:t xml:space="preserve"> </w:t>
      </w:r>
      <w:r w:rsidRPr="008E535B">
        <w:rPr>
          <w:rFonts w:ascii="Times New Roman" w:hAnsi="Times New Roman" w:cs="Times New Roman"/>
          <w:lang w:val="hr-HR"/>
        </w:rPr>
        <w:t>Italy:</w:t>
      </w:r>
      <w:r w:rsidR="00BF77D2">
        <w:rPr>
          <w:rFonts w:ascii="Times New Roman" w:hAnsi="Times New Roman" w:cs="Times New Roman"/>
          <w:lang w:val="hr-HR"/>
        </w:rPr>
        <w:t xml:space="preserve"> </w:t>
      </w:r>
      <w:r w:rsidRPr="008E535B">
        <w:rPr>
          <w:rFonts w:ascii="Times New Roman" w:hAnsi="Times New Roman" w:cs="Times New Roman"/>
          <w:lang w:val="hr-HR"/>
        </w:rPr>
        <w:t>A</w:t>
      </w:r>
      <w:r w:rsidR="00BF77D2">
        <w:rPr>
          <w:rFonts w:ascii="Times New Roman" w:hAnsi="Times New Roman" w:cs="Times New Roman"/>
          <w:lang w:val="hr-HR"/>
        </w:rPr>
        <w:t xml:space="preserve"> </w:t>
      </w:r>
      <w:r w:rsidRPr="008E535B">
        <w:rPr>
          <w:rFonts w:ascii="Times New Roman" w:hAnsi="Times New Roman" w:cs="Times New Roman"/>
          <w:lang w:val="hr-HR"/>
        </w:rPr>
        <w:t>Case</w:t>
      </w:r>
      <w:r w:rsidR="00BF77D2">
        <w:rPr>
          <w:rFonts w:ascii="Times New Roman" w:hAnsi="Times New Roman" w:cs="Times New Roman"/>
          <w:lang w:val="hr-HR"/>
        </w:rPr>
        <w:t xml:space="preserve"> </w:t>
      </w:r>
      <w:r w:rsidRPr="008E535B">
        <w:rPr>
          <w:rFonts w:ascii="Times New Roman" w:hAnsi="Times New Roman" w:cs="Times New Roman"/>
          <w:lang w:val="hr-HR"/>
        </w:rPr>
        <w:t>of</w:t>
      </w:r>
      <w:r w:rsidR="00BF77D2">
        <w:rPr>
          <w:rFonts w:ascii="Times New Roman" w:hAnsi="Times New Roman" w:cs="Times New Roman"/>
          <w:lang w:val="hr-HR"/>
        </w:rPr>
        <w:t xml:space="preserve"> </w:t>
      </w:r>
      <w:r w:rsidRPr="008E535B">
        <w:rPr>
          <w:rFonts w:ascii="Times New Roman" w:hAnsi="Times New Roman" w:cs="Times New Roman"/>
          <w:lang w:val="hr-HR"/>
        </w:rPr>
        <w:t>Regression</w:t>
      </w:r>
      <w:r w:rsidR="0041077E"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i/>
          <w:lang w:val="hr-HR"/>
        </w:rPr>
        <w:t>Language</w:t>
      </w:r>
      <w:r w:rsidR="0041077E" w:rsidRPr="008E535B">
        <w:rPr>
          <w:rFonts w:ascii="Times New Roman" w:hAnsi="Times New Roman" w:cs="Times New Roman"/>
          <w:iCs/>
          <w:lang w:val="hr-HR"/>
        </w:rPr>
        <w:t>,</w:t>
      </w:r>
      <w:r w:rsidR="00BF77D2">
        <w:rPr>
          <w:rFonts w:ascii="Times New Roman" w:hAnsi="Times New Roman" w:cs="Times New Roman"/>
          <w:lang w:val="hr-HR"/>
        </w:rPr>
        <w:t xml:space="preserve"> </w:t>
      </w:r>
      <w:r w:rsidRPr="008E535B">
        <w:rPr>
          <w:rFonts w:ascii="Times New Roman" w:hAnsi="Times New Roman" w:cs="Times New Roman"/>
          <w:lang w:val="hr-HR"/>
        </w:rPr>
        <w:t>56</w:t>
      </w:r>
      <w:r w:rsidR="0041077E" w:rsidRPr="008E535B">
        <w:rPr>
          <w:rFonts w:ascii="Times New Roman" w:hAnsi="Times New Roman" w:cs="Times New Roman"/>
          <w:lang w:val="hr-HR"/>
        </w:rPr>
        <w:t>(</w:t>
      </w:r>
      <w:r w:rsidRPr="008E535B">
        <w:rPr>
          <w:rFonts w:ascii="Times New Roman" w:hAnsi="Times New Roman" w:cs="Times New Roman"/>
          <w:lang w:val="hr-HR"/>
        </w:rPr>
        <w:t>1</w:t>
      </w:r>
      <w:r w:rsidR="0041077E"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lang w:val="hr-HR"/>
        </w:rPr>
        <w:t>137-145.</w:t>
      </w:r>
    </w:p>
    <w:p w14:paraId="759D9E74" w14:textId="4E2EC673" w:rsidR="00B65CF3" w:rsidRPr="008E535B" w:rsidRDefault="00B65CF3" w:rsidP="00702B9B">
      <w:pPr>
        <w:spacing w:after="0" w:line="240" w:lineRule="auto"/>
        <w:ind w:left="397" w:hanging="397"/>
        <w:jc w:val="both"/>
        <w:rPr>
          <w:rFonts w:ascii="Times New Roman" w:hAnsi="Times New Roman" w:cs="Times New Roman"/>
          <w:lang w:val="hr-HR"/>
        </w:rPr>
      </w:pPr>
      <w:r w:rsidRPr="008E535B">
        <w:rPr>
          <w:rFonts w:ascii="Times New Roman" w:hAnsi="Times New Roman" w:cs="Times New Roman"/>
          <w:lang w:val="hr-HR"/>
        </w:rPr>
        <w:t>Lyons</w:t>
      </w:r>
      <w:r w:rsidR="00CF0716" w:rsidRPr="008E535B">
        <w:rPr>
          <w:rFonts w:ascii="Times New Roman" w:hAnsi="Times New Roman" w:cs="Times New Roman"/>
          <w:lang w:val="hr-HR"/>
        </w:rPr>
        <w:t>,</w:t>
      </w:r>
      <w:r w:rsidR="00BF77D2">
        <w:rPr>
          <w:rFonts w:ascii="Times New Roman" w:hAnsi="Times New Roman" w:cs="Times New Roman"/>
          <w:lang w:val="hr-HR"/>
        </w:rPr>
        <w:t xml:space="preserve"> </w:t>
      </w:r>
      <w:r w:rsidR="00CF0716" w:rsidRPr="008E535B">
        <w:rPr>
          <w:rFonts w:ascii="Times New Roman" w:hAnsi="Times New Roman" w:cs="Times New Roman"/>
          <w:lang w:val="hr-HR"/>
        </w:rPr>
        <w:t>J</w:t>
      </w:r>
      <w:r w:rsidR="0041077E" w:rsidRPr="008E535B">
        <w:rPr>
          <w:rFonts w:ascii="Times New Roman" w:hAnsi="Times New Roman" w:cs="Times New Roman"/>
          <w:lang w:val="hr-HR"/>
        </w:rPr>
        <w:t>.</w:t>
      </w:r>
      <w:r w:rsidR="00BF77D2">
        <w:rPr>
          <w:rFonts w:ascii="Times New Roman" w:hAnsi="Times New Roman" w:cs="Times New Roman"/>
          <w:lang w:val="hr-HR"/>
        </w:rPr>
        <w:t xml:space="preserve"> </w:t>
      </w:r>
      <w:r w:rsidR="0041077E" w:rsidRPr="008E535B">
        <w:rPr>
          <w:rFonts w:ascii="Times New Roman" w:hAnsi="Times New Roman" w:cs="Times New Roman"/>
          <w:lang w:val="hr-HR"/>
        </w:rPr>
        <w:t>(</w:t>
      </w:r>
      <w:r w:rsidRPr="008E535B">
        <w:rPr>
          <w:rFonts w:ascii="Times New Roman" w:hAnsi="Times New Roman" w:cs="Times New Roman"/>
          <w:lang w:val="hr-HR"/>
        </w:rPr>
        <w:t>1999</w:t>
      </w:r>
      <w:r w:rsidR="0041077E" w:rsidRPr="008E535B">
        <w:rPr>
          <w:rFonts w:ascii="Times New Roman" w:hAnsi="Times New Roman" w:cs="Times New Roman"/>
          <w:lang w:val="hr-HR"/>
        </w:rPr>
        <w:t>)</w:t>
      </w:r>
      <w:r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lang w:val="hr-HR"/>
        </w:rPr>
        <w:t>The</w:t>
      </w:r>
      <w:r w:rsidR="00BF77D2">
        <w:rPr>
          <w:rFonts w:ascii="Times New Roman" w:hAnsi="Times New Roman" w:cs="Times New Roman"/>
          <w:lang w:val="hr-HR"/>
        </w:rPr>
        <w:t xml:space="preserve"> </w:t>
      </w:r>
      <w:r w:rsidRPr="008E535B">
        <w:rPr>
          <w:rFonts w:ascii="Times New Roman" w:hAnsi="Times New Roman" w:cs="Times New Roman"/>
          <w:lang w:val="hr-HR"/>
        </w:rPr>
        <w:t>Vocabulary</w:t>
      </w:r>
      <w:r w:rsidR="00BF77D2">
        <w:rPr>
          <w:rFonts w:ascii="Times New Roman" w:hAnsi="Times New Roman" w:cs="Times New Roman"/>
          <w:lang w:val="hr-HR"/>
        </w:rPr>
        <w:t xml:space="preserve"> </w:t>
      </w:r>
      <w:r w:rsidRPr="008E535B">
        <w:rPr>
          <w:rFonts w:ascii="Times New Roman" w:hAnsi="Times New Roman" w:cs="Times New Roman"/>
          <w:lang w:val="hr-HR"/>
        </w:rPr>
        <w:t>of</w:t>
      </w:r>
      <w:r w:rsidR="00BF77D2">
        <w:rPr>
          <w:rFonts w:ascii="Times New Roman" w:hAnsi="Times New Roman" w:cs="Times New Roman"/>
          <w:lang w:val="hr-HR"/>
        </w:rPr>
        <w:t xml:space="preserve"> </w:t>
      </w:r>
      <w:r w:rsidRPr="008E535B">
        <w:rPr>
          <w:rFonts w:ascii="Times New Roman" w:hAnsi="Times New Roman" w:cs="Times New Roman"/>
          <w:lang w:val="hr-HR"/>
        </w:rPr>
        <w:t>Color</w:t>
      </w:r>
      <w:r w:rsidR="00BF77D2">
        <w:rPr>
          <w:rFonts w:ascii="Times New Roman" w:hAnsi="Times New Roman" w:cs="Times New Roman"/>
          <w:lang w:val="hr-HR"/>
        </w:rPr>
        <w:t xml:space="preserve"> </w:t>
      </w:r>
      <w:r w:rsidRPr="008E535B">
        <w:rPr>
          <w:rFonts w:ascii="Times New Roman" w:hAnsi="Times New Roman" w:cs="Times New Roman"/>
          <w:lang w:val="hr-HR"/>
        </w:rPr>
        <w:t>with</w:t>
      </w:r>
      <w:r w:rsidR="00BF77D2">
        <w:rPr>
          <w:rFonts w:ascii="Times New Roman" w:hAnsi="Times New Roman" w:cs="Times New Roman"/>
          <w:lang w:val="hr-HR"/>
        </w:rPr>
        <w:t xml:space="preserve"> </w:t>
      </w:r>
      <w:r w:rsidRPr="008E535B">
        <w:rPr>
          <w:rFonts w:ascii="Times New Roman" w:hAnsi="Times New Roman" w:cs="Times New Roman"/>
          <w:lang w:val="hr-HR"/>
        </w:rPr>
        <w:t>Particular</w:t>
      </w:r>
      <w:r w:rsidR="00BF77D2">
        <w:rPr>
          <w:rFonts w:ascii="Times New Roman" w:hAnsi="Times New Roman" w:cs="Times New Roman"/>
          <w:lang w:val="hr-HR"/>
        </w:rPr>
        <w:t xml:space="preserve"> </w:t>
      </w:r>
      <w:r w:rsidRPr="008E535B">
        <w:rPr>
          <w:rFonts w:ascii="Times New Roman" w:hAnsi="Times New Roman" w:cs="Times New Roman"/>
          <w:lang w:val="hr-HR"/>
        </w:rPr>
        <w:t>Reference</w:t>
      </w:r>
      <w:r w:rsidR="00BF77D2">
        <w:rPr>
          <w:rFonts w:ascii="Times New Roman" w:hAnsi="Times New Roman" w:cs="Times New Roman"/>
          <w:lang w:val="hr-HR"/>
        </w:rPr>
        <w:t xml:space="preserve"> </w:t>
      </w:r>
      <w:r w:rsidRPr="008E535B">
        <w:rPr>
          <w:rFonts w:ascii="Times New Roman" w:hAnsi="Times New Roman" w:cs="Times New Roman"/>
          <w:lang w:val="hr-HR"/>
        </w:rPr>
        <w:t>to</w:t>
      </w:r>
      <w:r w:rsidR="00BF77D2">
        <w:rPr>
          <w:rFonts w:ascii="Times New Roman" w:hAnsi="Times New Roman" w:cs="Times New Roman"/>
          <w:lang w:val="hr-HR"/>
        </w:rPr>
        <w:t xml:space="preserve"> </w:t>
      </w:r>
      <w:r w:rsidRPr="008E535B">
        <w:rPr>
          <w:rFonts w:ascii="Times New Roman" w:hAnsi="Times New Roman" w:cs="Times New Roman"/>
          <w:lang w:val="hr-HR"/>
        </w:rPr>
        <w:t>Ancient</w:t>
      </w:r>
      <w:r w:rsidR="00BF77D2">
        <w:rPr>
          <w:rFonts w:ascii="Times New Roman" w:hAnsi="Times New Roman" w:cs="Times New Roman"/>
          <w:lang w:val="hr-HR"/>
        </w:rPr>
        <w:t xml:space="preserve"> </w:t>
      </w:r>
      <w:r w:rsidRPr="008E535B">
        <w:rPr>
          <w:rFonts w:ascii="Times New Roman" w:hAnsi="Times New Roman" w:cs="Times New Roman"/>
          <w:lang w:val="hr-HR"/>
        </w:rPr>
        <w:t>Greek</w:t>
      </w:r>
      <w:r w:rsidR="00BF77D2">
        <w:rPr>
          <w:rFonts w:ascii="Times New Roman" w:hAnsi="Times New Roman" w:cs="Times New Roman"/>
          <w:lang w:val="hr-HR"/>
        </w:rPr>
        <w:t xml:space="preserve"> </w:t>
      </w:r>
      <w:r w:rsidRPr="008E535B">
        <w:rPr>
          <w:rFonts w:ascii="Times New Roman" w:hAnsi="Times New Roman" w:cs="Times New Roman"/>
          <w:lang w:val="hr-HR"/>
        </w:rPr>
        <w:t>and</w:t>
      </w:r>
      <w:r w:rsidR="00BF77D2">
        <w:rPr>
          <w:rFonts w:ascii="Times New Roman" w:hAnsi="Times New Roman" w:cs="Times New Roman"/>
          <w:lang w:val="hr-HR"/>
        </w:rPr>
        <w:t xml:space="preserve"> </w:t>
      </w:r>
      <w:r w:rsidRPr="008E535B">
        <w:rPr>
          <w:rFonts w:ascii="Times New Roman" w:hAnsi="Times New Roman" w:cs="Times New Roman"/>
          <w:lang w:val="hr-HR"/>
        </w:rPr>
        <w:t>Classical</w:t>
      </w:r>
      <w:r w:rsidR="00BF77D2">
        <w:rPr>
          <w:rFonts w:ascii="Times New Roman" w:hAnsi="Times New Roman" w:cs="Times New Roman"/>
          <w:lang w:val="hr-HR"/>
        </w:rPr>
        <w:t xml:space="preserve"> </w:t>
      </w:r>
      <w:r w:rsidRPr="008E535B">
        <w:rPr>
          <w:rFonts w:ascii="Times New Roman" w:hAnsi="Times New Roman" w:cs="Times New Roman"/>
          <w:lang w:val="hr-HR"/>
        </w:rPr>
        <w:t>Latin</w:t>
      </w:r>
      <w:r w:rsidR="0041077E" w:rsidRPr="008E535B">
        <w:rPr>
          <w:rFonts w:ascii="Times New Roman" w:hAnsi="Times New Roman" w:cs="Times New Roman"/>
          <w:lang w:val="hr-HR"/>
        </w:rPr>
        <w:t>.</w:t>
      </w:r>
      <w:r w:rsidR="00BF77D2">
        <w:rPr>
          <w:rFonts w:ascii="Times New Roman" w:hAnsi="Times New Roman" w:cs="Times New Roman"/>
          <w:lang w:val="hr-HR"/>
        </w:rPr>
        <w:t xml:space="preserve"> </w:t>
      </w:r>
      <w:r w:rsidR="0041077E" w:rsidRPr="008E535B">
        <w:rPr>
          <w:rFonts w:ascii="Times New Roman" w:hAnsi="Times New Roman" w:cs="Times New Roman"/>
          <w:lang w:val="hr-HR"/>
        </w:rPr>
        <w:t>I</w:t>
      </w:r>
      <w:r w:rsidRPr="008E535B">
        <w:rPr>
          <w:rFonts w:ascii="Times New Roman" w:hAnsi="Times New Roman" w:cs="Times New Roman"/>
          <w:lang w:val="hr-HR"/>
        </w:rPr>
        <w:t>n</w:t>
      </w:r>
      <w:r w:rsidR="00BF77D2">
        <w:rPr>
          <w:rFonts w:ascii="Times New Roman" w:hAnsi="Times New Roman" w:cs="Times New Roman"/>
          <w:lang w:val="hr-HR"/>
        </w:rPr>
        <w:t xml:space="preserve"> </w:t>
      </w:r>
      <w:r w:rsidRPr="008E535B">
        <w:rPr>
          <w:rFonts w:ascii="Times New Roman" w:hAnsi="Times New Roman" w:cs="Times New Roman"/>
          <w:lang w:val="hr-HR"/>
        </w:rPr>
        <w:t>A.</w:t>
      </w:r>
      <w:r w:rsidR="00BF77D2">
        <w:rPr>
          <w:rFonts w:ascii="Times New Roman" w:hAnsi="Times New Roman" w:cs="Times New Roman"/>
          <w:lang w:val="hr-HR"/>
        </w:rPr>
        <w:t xml:space="preserve"> </w:t>
      </w:r>
      <w:r w:rsidRPr="008E535B">
        <w:rPr>
          <w:rFonts w:ascii="Times New Roman" w:hAnsi="Times New Roman" w:cs="Times New Roman"/>
          <w:lang w:val="hr-HR"/>
        </w:rPr>
        <w:t>Borg</w:t>
      </w:r>
      <w:r w:rsidR="00BF77D2">
        <w:rPr>
          <w:rFonts w:ascii="Times New Roman" w:hAnsi="Times New Roman" w:cs="Times New Roman"/>
          <w:lang w:val="hr-HR"/>
        </w:rPr>
        <w:t xml:space="preserve"> </w:t>
      </w:r>
      <w:r w:rsidRPr="008E535B">
        <w:rPr>
          <w:rFonts w:ascii="Times New Roman" w:hAnsi="Times New Roman" w:cs="Times New Roman"/>
          <w:lang w:val="hr-HR"/>
        </w:rPr>
        <w:t>(ed.),</w:t>
      </w:r>
      <w:r w:rsidR="00BF77D2">
        <w:rPr>
          <w:rFonts w:ascii="Times New Roman" w:hAnsi="Times New Roman" w:cs="Times New Roman"/>
          <w:lang w:val="hr-HR"/>
        </w:rPr>
        <w:t xml:space="preserve"> </w:t>
      </w:r>
      <w:r w:rsidRPr="008E535B">
        <w:rPr>
          <w:rFonts w:ascii="Times New Roman" w:hAnsi="Times New Roman" w:cs="Times New Roman"/>
          <w:i/>
          <w:lang w:val="hr-HR"/>
        </w:rPr>
        <w:t>The</w:t>
      </w:r>
      <w:r w:rsidR="00BF77D2">
        <w:rPr>
          <w:rFonts w:ascii="Times New Roman" w:hAnsi="Times New Roman" w:cs="Times New Roman"/>
          <w:i/>
          <w:lang w:val="hr-HR"/>
        </w:rPr>
        <w:t xml:space="preserve"> </w:t>
      </w:r>
      <w:r w:rsidRPr="008E535B">
        <w:rPr>
          <w:rFonts w:ascii="Times New Roman" w:hAnsi="Times New Roman" w:cs="Times New Roman"/>
          <w:i/>
          <w:lang w:val="hr-HR"/>
        </w:rPr>
        <w:t>Language</w:t>
      </w:r>
      <w:r w:rsidR="00BF77D2">
        <w:rPr>
          <w:rFonts w:ascii="Times New Roman" w:hAnsi="Times New Roman" w:cs="Times New Roman"/>
          <w:i/>
          <w:lang w:val="hr-HR"/>
        </w:rPr>
        <w:t xml:space="preserve"> </w:t>
      </w:r>
      <w:r w:rsidRPr="008E535B">
        <w:rPr>
          <w:rFonts w:ascii="Times New Roman" w:hAnsi="Times New Roman" w:cs="Times New Roman"/>
          <w:i/>
          <w:lang w:val="hr-HR"/>
        </w:rPr>
        <w:t>of</w:t>
      </w:r>
      <w:r w:rsidR="00BF77D2">
        <w:rPr>
          <w:rFonts w:ascii="Times New Roman" w:hAnsi="Times New Roman" w:cs="Times New Roman"/>
          <w:i/>
          <w:lang w:val="hr-HR"/>
        </w:rPr>
        <w:t xml:space="preserve"> </w:t>
      </w:r>
      <w:r w:rsidRPr="008E535B">
        <w:rPr>
          <w:rFonts w:ascii="Times New Roman" w:hAnsi="Times New Roman" w:cs="Times New Roman"/>
          <w:i/>
          <w:lang w:val="hr-HR"/>
        </w:rPr>
        <w:t>Color</w:t>
      </w:r>
      <w:r w:rsidR="00BF77D2">
        <w:rPr>
          <w:rFonts w:ascii="Times New Roman" w:hAnsi="Times New Roman" w:cs="Times New Roman"/>
          <w:i/>
          <w:lang w:val="hr-HR"/>
        </w:rPr>
        <w:t xml:space="preserve"> </w:t>
      </w:r>
      <w:r w:rsidRPr="008E535B">
        <w:rPr>
          <w:rFonts w:ascii="Times New Roman" w:hAnsi="Times New Roman" w:cs="Times New Roman"/>
          <w:i/>
          <w:lang w:val="hr-HR"/>
        </w:rPr>
        <w:t>in</w:t>
      </w:r>
      <w:r w:rsidR="00BF77D2">
        <w:rPr>
          <w:rFonts w:ascii="Times New Roman" w:hAnsi="Times New Roman" w:cs="Times New Roman"/>
          <w:i/>
          <w:lang w:val="hr-HR"/>
        </w:rPr>
        <w:t xml:space="preserve"> </w:t>
      </w:r>
      <w:r w:rsidRPr="008E535B">
        <w:rPr>
          <w:rFonts w:ascii="Times New Roman" w:hAnsi="Times New Roman" w:cs="Times New Roman"/>
          <w:i/>
          <w:lang w:val="hr-HR"/>
        </w:rPr>
        <w:t>the</w:t>
      </w:r>
      <w:r w:rsidR="00BF77D2">
        <w:rPr>
          <w:rFonts w:ascii="Times New Roman" w:hAnsi="Times New Roman" w:cs="Times New Roman"/>
          <w:i/>
          <w:lang w:val="hr-HR"/>
        </w:rPr>
        <w:t xml:space="preserve"> </w:t>
      </w:r>
      <w:r w:rsidRPr="008E535B">
        <w:rPr>
          <w:rFonts w:ascii="Times New Roman" w:hAnsi="Times New Roman" w:cs="Times New Roman"/>
          <w:i/>
          <w:lang w:val="hr-HR"/>
        </w:rPr>
        <w:t>Mediterranean:</w:t>
      </w:r>
      <w:r w:rsidR="00BF77D2">
        <w:rPr>
          <w:rFonts w:ascii="Times New Roman" w:hAnsi="Times New Roman" w:cs="Times New Roman"/>
          <w:i/>
          <w:lang w:val="hr-HR"/>
        </w:rPr>
        <w:t xml:space="preserve"> </w:t>
      </w:r>
      <w:r w:rsidRPr="008E535B">
        <w:rPr>
          <w:rFonts w:ascii="Times New Roman" w:hAnsi="Times New Roman" w:cs="Times New Roman"/>
          <w:i/>
          <w:lang w:val="hr-HR"/>
        </w:rPr>
        <w:t>An</w:t>
      </w:r>
      <w:r w:rsidR="00BF77D2">
        <w:rPr>
          <w:rFonts w:ascii="Times New Roman" w:hAnsi="Times New Roman" w:cs="Times New Roman"/>
          <w:i/>
          <w:lang w:val="hr-HR"/>
        </w:rPr>
        <w:t xml:space="preserve"> </w:t>
      </w:r>
      <w:r w:rsidRPr="008E535B">
        <w:rPr>
          <w:rFonts w:ascii="Times New Roman" w:hAnsi="Times New Roman" w:cs="Times New Roman"/>
          <w:i/>
          <w:lang w:val="hr-HR"/>
        </w:rPr>
        <w:t>Anthology</w:t>
      </w:r>
      <w:r w:rsidR="00BF77D2">
        <w:rPr>
          <w:rFonts w:ascii="Times New Roman" w:hAnsi="Times New Roman" w:cs="Times New Roman"/>
          <w:i/>
          <w:lang w:val="hr-HR"/>
        </w:rPr>
        <w:t xml:space="preserve"> </w:t>
      </w:r>
      <w:r w:rsidRPr="008E535B">
        <w:rPr>
          <w:rFonts w:ascii="Times New Roman" w:hAnsi="Times New Roman" w:cs="Times New Roman"/>
          <w:i/>
          <w:lang w:val="hr-HR"/>
        </w:rPr>
        <w:t>of</w:t>
      </w:r>
      <w:r w:rsidR="00BF77D2">
        <w:rPr>
          <w:rFonts w:ascii="Times New Roman" w:hAnsi="Times New Roman" w:cs="Times New Roman"/>
          <w:i/>
          <w:lang w:val="hr-HR"/>
        </w:rPr>
        <w:t xml:space="preserve"> </w:t>
      </w:r>
      <w:r w:rsidRPr="008E535B">
        <w:rPr>
          <w:rFonts w:ascii="Times New Roman" w:hAnsi="Times New Roman" w:cs="Times New Roman"/>
          <w:i/>
          <w:lang w:val="hr-HR"/>
        </w:rPr>
        <w:t>Linguistic</w:t>
      </w:r>
      <w:r w:rsidR="00BF77D2">
        <w:rPr>
          <w:rFonts w:ascii="Times New Roman" w:hAnsi="Times New Roman" w:cs="Times New Roman"/>
          <w:i/>
          <w:lang w:val="hr-HR"/>
        </w:rPr>
        <w:t xml:space="preserve"> </w:t>
      </w:r>
      <w:r w:rsidRPr="008E535B">
        <w:rPr>
          <w:rFonts w:ascii="Times New Roman" w:hAnsi="Times New Roman" w:cs="Times New Roman"/>
          <w:i/>
          <w:lang w:val="hr-HR"/>
        </w:rPr>
        <w:t>and</w:t>
      </w:r>
      <w:r w:rsidR="00BF77D2">
        <w:rPr>
          <w:rFonts w:ascii="Times New Roman" w:hAnsi="Times New Roman" w:cs="Times New Roman"/>
          <w:i/>
          <w:lang w:val="hr-HR"/>
        </w:rPr>
        <w:t xml:space="preserve"> </w:t>
      </w:r>
      <w:r w:rsidRPr="008E535B">
        <w:rPr>
          <w:rFonts w:ascii="Times New Roman" w:hAnsi="Times New Roman" w:cs="Times New Roman"/>
          <w:i/>
          <w:lang w:val="hr-HR"/>
        </w:rPr>
        <w:t>Ethnographic</w:t>
      </w:r>
      <w:r w:rsidR="00BF77D2">
        <w:rPr>
          <w:rFonts w:ascii="Times New Roman" w:hAnsi="Times New Roman" w:cs="Times New Roman"/>
          <w:i/>
          <w:lang w:val="hr-HR"/>
        </w:rPr>
        <w:t xml:space="preserve"> </w:t>
      </w:r>
      <w:r w:rsidRPr="008E535B">
        <w:rPr>
          <w:rFonts w:ascii="Times New Roman" w:hAnsi="Times New Roman" w:cs="Times New Roman"/>
          <w:i/>
          <w:lang w:val="hr-HR"/>
        </w:rPr>
        <w:t>Aspects</w:t>
      </w:r>
      <w:r w:rsidR="00BF77D2">
        <w:rPr>
          <w:rFonts w:ascii="Times New Roman" w:hAnsi="Times New Roman" w:cs="Times New Roman"/>
          <w:i/>
          <w:lang w:val="hr-HR"/>
        </w:rPr>
        <w:t xml:space="preserve"> </w:t>
      </w:r>
      <w:r w:rsidRPr="008E535B">
        <w:rPr>
          <w:rFonts w:ascii="Times New Roman" w:hAnsi="Times New Roman" w:cs="Times New Roman"/>
          <w:i/>
          <w:lang w:val="hr-HR"/>
        </w:rPr>
        <w:t>of</w:t>
      </w:r>
      <w:r w:rsidR="00BF77D2">
        <w:rPr>
          <w:rFonts w:ascii="Times New Roman" w:hAnsi="Times New Roman" w:cs="Times New Roman"/>
          <w:i/>
          <w:lang w:val="hr-HR"/>
        </w:rPr>
        <w:t xml:space="preserve"> </w:t>
      </w:r>
      <w:r w:rsidRPr="008E535B">
        <w:rPr>
          <w:rFonts w:ascii="Times New Roman" w:hAnsi="Times New Roman" w:cs="Times New Roman"/>
          <w:i/>
          <w:lang w:val="hr-HR"/>
        </w:rPr>
        <w:t>Color</w:t>
      </w:r>
      <w:r w:rsidR="00BF77D2">
        <w:rPr>
          <w:rFonts w:ascii="Times New Roman" w:hAnsi="Times New Roman" w:cs="Times New Roman"/>
          <w:i/>
          <w:lang w:val="hr-HR"/>
        </w:rPr>
        <w:t xml:space="preserve"> </w:t>
      </w:r>
      <w:r w:rsidRPr="008E535B">
        <w:rPr>
          <w:rFonts w:ascii="Times New Roman" w:hAnsi="Times New Roman" w:cs="Times New Roman"/>
          <w:i/>
          <w:lang w:val="hr-HR"/>
        </w:rPr>
        <w:t>Terms</w:t>
      </w:r>
      <w:r w:rsidR="00BF77D2">
        <w:rPr>
          <w:rFonts w:ascii="Times New Roman" w:hAnsi="Times New Roman" w:cs="Times New Roman"/>
          <w:i/>
          <w:lang w:val="hr-HR"/>
        </w:rPr>
        <w:t xml:space="preserve"> </w:t>
      </w:r>
      <w:r w:rsidR="0041077E" w:rsidRPr="008E535B">
        <w:rPr>
          <w:rFonts w:ascii="Times New Roman" w:hAnsi="Times New Roman" w:cs="Times New Roman"/>
          <w:lang w:val="hr-HR"/>
        </w:rPr>
        <w:t>(pp.</w:t>
      </w:r>
      <w:r w:rsidR="00BF77D2">
        <w:rPr>
          <w:rFonts w:ascii="Times New Roman" w:hAnsi="Times New Roman" w:cs="Times New Roman"/>
          <w:lang w:val="hr-HR"/>
        </w:rPr>
        <w:t xml:space="preserve"> </w:t>
      </w:r>
      <w:r w:rsidR="0041077E" w:rsidRPr="008E535B">
        <w:rPr>
          <w:rFonts w:ascii="Times New Roman" w:hAnsi="Times New Roman" w:cs="Times New Roman"/>
          <w:lang w:val="hr-HR"/>
        </w:rPr>
        <w:t>38-75).</w:t>
      </w:r>
      <w:r w:rsidR="00BF77D2">
        <w:rPr>
          <w:rFonts w:ascii="Times New Roman" w:hAnsi="Times New Roman" w:cs="Times New Roman"/>
          <w:lang w:val="hr-HR"/>
        </w:rPr>
        <w:t xml:space="preserve"> </w:t>
      </w:r>
      <w:r w:rsidRPr="008E535B">
        <w:rPr>
          <w:rFonts w:ascii="Times New Roman" w:hAnsi="Times New Roman" w:cs="Times New Roman"/>
          <w:lang w:val="hr-HR"/>
        </w:rPr>
        <w:t>Stockholm</w:t>
      </w:r>
      <w:r w:rsidR="00CF0716" w:rsidRPr="008E535B">
        <w:rPr>
          <w:rFonts w:ascii="Times New Roman" w:hAnsi="Times New Roman" w:cs="Times New Roman"/>
          <w:lang w:val="hr-HR"/>
        </w:rPr>
        <w:t>:</w:t>
      </w:r>
      <w:r w:rsidR="00BF77D2">
        <w:rPr>
          <w:rFonts w:ascii="Times New Roman" w:hAnsi="Times New Roman" w:cs="Times New Roman"/>
          <w:lang w:val="hr-HR"/>
        </w:rPr>
        <w:t xml:space="preserve"> </w:t>
      </w:r>
      <w:r w:rsidR="00CF0716" w:rsidRPr="008E535B">
        <w:rPr>
          <w:rFonts w:ascii="Times New Roman" w:hAnsi="Times New Roman" w:cs="Times New Roman"/>
          <w:lang w:val="hr-HR"/>
        </w:rPr>
        <w:t>Almqvist</w:t>
      </w:r>
      <w:r w:rsidR="00BF77D2">
        <w:rPr>
          <w:rFonts w:ascii="Times New Roman" w:hAnsi="Times New Roman" w:cs="Times New Roman"/>
          <w:lang w:val="hr-HR"/>
        </w:rPr>
        <w:t xml:space="preserve"> </w:t>
      </w:r>
      <w:r w:rsidR="00CF0716" w:rsidRPr="008E535B">
        <w:rPr>
          <w:rFonts w:ascii="Times New Roman" w:hAnsi="Times New Roman" w:cs="Times New Roman"/>
          <w:lang w:val="hr-HR"/>
        </w:rPr>
        <w:t>&amp;</w:t>
      </w:r>
      <w:r w:rsidR="00BF77D2">
        <w:rPr>
          <w:rFonts w:ascii="Times New Roman" w:hAnsi="Times New Roman" w:cs="Times New Roman"/>
          <w:lang w:val="hr-HR"/>
        </w:rPr>
        <w:t xml:space="preserve"> </w:t>
      </w:r>
      <w:r w:rsidR="00CF0716" w:rsidRPr="008E535B">
        <w:rPr>
          <w:rFonts w:ascii="Times New Roman" w:hAnsi="Times New Roman" w:cs="Times New Roman"/>
          <w:lang w:val="hr-HR"/>
        </w:rPr>
        <w:t>Wiksell.</w:t>
      </w:r>
    </w:p>
    <w:p w14:paraId="3AD4BE74" w14:textId="754E4344" w:rsidR="00B65CF3" w:rsidRPr="008E535B" w:rsidRDefault="00B65CF3" w:rsidP="00702B9B">
      <w:pPr>
        <w:spacing w:after="0" w:line="240" w:lineRule="auto"/>
        <w:ind w:left="397" w:hanging="397"/>
        <w:jc w:val="both"/>
        <w:rPr>
          <w:rFonts w:ascii="Times New Roman" w:hAnsi="Times New Roman" w:cs="Times New Roman"/>
          <w:lang w:val="hr-HR"/>
        </w:rPr>
      </w:pPr>
      <w:r w:rsidRPr="008E535B">
        <w:rPr>
          <w:rFonts w:ascii="Times New Roman" w:hAnsi="Times New Roman" w:cs="Times New Roman"/>
          <w:lang w:val="hr-HR"/>
        </w:rPr>
        <w:t>Oniga</w:t>
      </w:r>
      <w:r w:rsidR="00CF0716" w:rsidRPr="008E535B">
        <w:rPr>
          <w:rFonts w:ascii="Times New Roman" w:hAnsi="Times New Roman" w:cs="Times New Roman"/>
          <w:lang w:val="hr-HR"/>
        </w:rPr>
        <w:t>,</w:t>
      </w:r>
      <w:r w:rsidR="00BF77D2">
        <w:rPr>
          <w:rFonts w:ascii="Times New Roman" w:hAnsi="Times New Roman" w:cs="Times New Roman"/>
          <w:lang w:val="hr-HR"/>
        </w:rPr>
        <w:t xml:space="preserve"> </w:t>
      </w:r>
      <w:r w:rsidR="00CF0716" w:rsidRPr="008E535B">
        <w:rPr>
          <w:rFonts w:ascii="Times New Roman" w:hAnsi="Times New Roman" w:cs="Times New Roman"/>
          <w:lang w:val="hr-HR"/>
        </w:rPr>
        <w:t>R.</w:t>
      </w:r>
      <w:r w:rsidR="00BF77D2">
        <w:rPr>
          <w:rFonts w:ascii="Times New Roman" w:hAnsi="Times New Roman" w:cs="Times New Roman"/>
          <w:lang w:val="hr-HR"/>
        </w:rPr>
        <w:t xml:space="preserve"> </w:t>
      </w:r>
      <w:r w:rsidR="00CF0716" w:rsidRPr="008E535B">
        <w:rPr>
          <w:rFonts w:ascii="Times New Roman" w:hAnsi="Times New Roman" w:cs="Times New Roman"/>
          <w:lang w:val="hr-HR"/>
        </w:rPr>
        <w:t>(</w:t>
      </w:r>
      <w:r w:rsidRPr="008E535B">
        <w:rPr>
          <w:rFonts w:ascii="Times New Roman" w:hAnsi="Times New Roman" w:cs="Times New Roman"/>
          <w:lang w:val="hr-HR"/>
        </w:rPr>
        <w:t>2007</w:t>
      </w:r>
      <w:r w:rsidR="00CF0716" w:rsidRPr="008E535B">
        <w:rPr>
          <w:rFonts w:ascii="Times New Roman" w:hAnsi="Times New Roman" w:cs="Times New Roman"/>
          <w:lang w:val="hr-HR"/>
        </w:rPr>
        <w:t>)</w:t>
      </w:r>
      <w:r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lang w:val="hr-HR"/>
        </w:rPr>
        <w:t>La</w:t>
      </w:r>
      <w:r w:rsidR="00BF77D2">
        <w:rPr>
          <w:rFonts w:ascii="Times New Roman" w:hAnsi="Times New Roman" w:cs="Times New Roman"/>
          <w:lang w:val="hr-HR"/>
        </w:rPr>
        <w:t xml:space="preserve"> </w:t>
      </w:r>
      <w:r w:rsidRPr="008E535B">
        <w:rPr>
          <w:rFonts w:ascii="Times New Roman" w:hAnsi="Times New Roman" w:cs="Times New Roman"/>
          <w:lang w:val="hr-HR"/>
        </w:rPr>
        <w:t>Terminologia</w:t>
      </w:r>
      <w:r w:rsidR="00BF77D2">
        <w:rPr>
          <w:rFonts w:ascii="Times New Roman" w:hAnsi="Times New Roman" w:cs="Times New Roman"/>
          <w:lang w:val="hr-HR"/>
        </w:rPr>
        <w:t xml:space="preserve"> </w:t>
      </w:r>
      <w:r w:rsidRPr="008E535B">
        <w:rPr>
          <w:rFonts w:ascii="Times New Roman" w:hAnsi="Times New Roman" w:cs="Times New Roman"/>
          <w:lang w:val="hr-HR"/>
        </w:rPr>
        <w:t>del</w:t>
      </w:r>
      <w:r w:rsidR="00BF77D2">
        <w:rPr>
          <w:rFonts w:ascii="Times New Roman" w:hAnsi="Times New Roman" w:cs="Times New Roman"/>
          <w:lang w:val="hr-HR"/>
        </w:rPr>
        <w:t xml:space="preserve"> </w:t>
      </w:r>
      <w:r w:rsidRPr="008E535B">
        <w:rPr>
          <w:rFonts w:ascii="Times New Roman" w:hAnsi="Times New Roman" w:cs="Times New Roman"/>
          <w:lang w:val="hr-HR"/>
        </w:rPr>
        <w:t>Colore</w:t>
      </w:r>
      <w:r w:rsidR="00BF77D2">
        <w:rPr>
          <w:rFonts w:ascii="Times New Roman" w:hAnsi="Times New Roman" w:cs="Times New Roman"/>
          <w:lang w:val="hr-HR"/>
        </w:rPr>
        <w:t xml:space="preserve"> </w:t>
      </w:r>
      <w:r w:rsidRPr="008E535B">
        <w:rPr>
          <w:rFonts w:ascii="Times New Roman" w:hAnsi="Times New Roman" w:cs="Times New Roman"/>
          <w:lang w:val="hr-HR"/>
        </w:rPr>
        <w:t>in</w:t>
      </w:r>
      <w:r w:rsidR="00BF77D2">
        <w:rPr>
          <w:rFonts w:ascii="Times New Roman" w:hAnsi="Times New Roman" w:cs="Times New Roman"/>
          <w:lang w:val="hr-HR"/>
        </w:rPr>
        <w:t xml:space="preserve"> </w:t>
      </w:r>
      <w:r w:rsidRPr="008E535B">
        <w:rPr>
          <w:rFonts w:ascii="Times New Roman" w:hAnsi="Times New Roman" w:cs="Times New Roman"/>
          <w:lang w:val="hr-HR"/>
        </w:rPr>
        <w:t>Latino</w:t>
      </w:r>
      <w:r w:rsidR="00BF77D2">
        <w:rPr>
          <w:rFonts w:ascii="Times New Roman" w:hAnsi="Times New Roman" w:cs="Times New Roman"/>
          <w:lang w:val="hr-HR"/>
        </w:rPr>
        <w:t xml:space="preserve"> </w:t>
      </w:r>
      <w:r w:rsidRPr="008E535B">
        <w:rPr>
          <w:rFonts w:ascii="Times New Roman" w:hAnsi="Times New Roman" w:cs="Times New Roman"/>
          <w:lang w:val="hr-HR"/>
        </w:rPr>
        <w:t>tra</w:t>
      </w:r>
      <w:r w:rsidR="00BF77D2">
        <w:rPr>
          <w:rFonts w:ascii="Times New Roman" w:hAnsi="Times New Roman" w:cs="Times New Roman"/>
          <w:lang w:val="hr-HR"/>
        </w:rPr>
        <w:t xml:space="preserve"> </w:t>
      </w:r>
      <w:r w:rsidRPr="008E535B">
        <w:rPr>
          <w:rFonts w:ascii="Times New Roman" w:hAnsi="Times New Roman" w:cs="Times New Roman"/>
          <w:lang w:val="hr-HR"/>
        </w:rPr>
        <w:t>Relativismo</w:t>
      </w:r>
      <w:r w:rsidR="00BF77D2">
        <w:rPr>
          <w:rFonts w:ascii="Times New Roman" w:hAnsi="Times New Roman" w:cs="Times New Roman"/>
          <w:lang w:val="hr-HR"/>
        </w:rPr>
        <w:t xml:space="preserve"> </w:t>
      </w:r>
      <w:r w:rsidRPr="008E535B">
        <w:rPr>
          <w:rFonts w:ascii="Times New Roman" w:hAnsi="Times New Roman" w:cs="Times New Roman"/>
          <w:lang w:val="hr-HR"/>
        </w:rPr>
        <w:t>e</w:t>
      </w:r>
      <w:r w:rsidR="00BF77D2">
        <w:rPr>
          <w:rFonts w:ascii="Times New Roman" w:hAnsi="Times New Roman" w:cs="Times New Roman"/>
          <w:lang w:val="hr-HR"/>
        </w:rPr>
        <w:t xml:space="preserve"> </w:t>
      </w:r>
      <w:r w:rsidRPr="008E535B">
        <w:rPr>
          <w:rFonts w:ascii="Times New Roman" w:hAnsi="Times New Roman" w:cs="Times New Roman"/>
          <w:lang w:val="hr-HR"/>
        </w:rPr>
        <w:t>Universalismo</w:t>
      </w:r>
      <w:r w:rsidR="00CF0716"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i/>
          <w:lang w:val="hr-HR"/>
        </w:rPr>
        <w:t>Aevum</w:t>
      </w:r>
      <w:r w:rsidR="00BF77D2">
        <w:rPr>
          <w:rFonts w:ascii="Times New Roman" w:hAnsi="Times New Roman" w:cs="Times New Roman"/>
          <w:i/>
          <w:lang w:val="hr-HR"/>
        </w:rPr>
        <w:t xml:space="preserve"> </w:t>
      </w:r>
      <w:r w:rsidRPr="008E535B">
        <w:rPr>
          <w:rFonts w:ascii="Times New Roman" w:hAnsi="Times New Roman" w:cs="Times New Roman"/>
          <w:i/>
          <w:lang w:val="hr-HR"/>
        </w:rPr>
        <w:t>Antiquum</w:t>
      </w:r>
      <w:r w:rsidR="00CF0716"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lang w:val="hr-HR"/>
        </w:rPr>
        <w:t>7</w:t>
      </w:r>
      <w:r w:rsidR="00CF0716" w:rsidRPr="008E535B">
        <w:rPr>
          <w:rFonts w:ascii="Times New Roman" w:hAnsi="Times New Roman" w:cs="Times New Roman"/>
          <w:lang w:val="hr-HR"/>
        </w:rPr>
        <w:t>,</w:t>
      </w:r>
      <w:r w:rsidR="00BF77D2">
        <w:rPr>
          <w:rFonts w:ascii="Times New Roman" w:hAnsi="Times New Roman" w:cs="Times New Roman"/>
          <w:lang w:val="hr-HR"/>
        </w:rPr>
        <w:t xml:space="preserve"> </w:t>
      </w:r>
      <w:r w:rsidRPr="008E535B">
        <w:rPr>
          <w:rFonts w:ascii="Times New Roman" w:hAnsi="Times New Roman" w:cs="Times New Roman"/>
          <w:lang w:val="hr-HR"/>
        </w:rPr>
        <w:t>269-284.</w:t>
      </w:r>
    </w:p>
    <w:p w14:paraId="6F1BA207" w14:textId="76338420" w:rsidR="00F90D9B" w:rsidRPr="008E535B" w:rsidRDefault="00F90D9B" w:rsidP="00A11F1F">
      <w:pPr>
        <w:spacing w:after="0" w:line="240" w:lineRule="auto"/>
        <w:ind w:firstLine="397"/>
        <w:jc w:val="both"/>
        <w:rPr>
          <w:rFonts w:ascii="Times New Roman" w:hAnsi="Times New Roman" w:cs="Times New Roman"/>
          <w:lang w:val="fr-FR"/>
        </w:rPr>
      </w:pPr>
    </w:p>
    <w:p w14:paraId="3160C646" w14:textId="68A32EA3" w:rsidR="00B65CF3" w:rsidRPr="008E535B" w:rsidRDefault="00B65CF3" w:rsidP="00A11F1F">
      <w:pPr>
        <w:spacing w:after="0" w:line="240" w:lineRule="auto"/>
        <w:ind w:firstLine="397"/>
        <w:jc w:val="both"/>
        <w:rPr>
          <w:rFonts w:ascii="Times New Roman" w:hAnsi="Times New Roman" w:cs="Times New Roman"/>
          <w:lang w:val="fr-FR"/>
        </w:rPr>
      </w:pPr>
    </w:p>
    <w:p w14:paraId="26648209" w14:textId="37C0BD65" w:rsidR="00702B9B" w:rsidRPr="00B20291" w:rsidRDefault="00702B9B" w:rsidP="00B20291">
      <w:pPr>
        <w:spacing w:after="0" w:line="240" w:lineRule="auto"/>
        <w:jc w:val="center"/>
        <w:rPr>
          <w:rFonts w:ascii="Times New Roman" w:hAnsi="Times New Roman" w:cs="Times New Roman"/>
          <w:bCs/>
          <w:lang w:val="en-AU"/>
        </w:rPr>
      </w:pPr>
      <w:r w:rsidRPr="008E535B">
        <w:rPr>
          <w:rFonts w:ascii="Times New Roman" w:hAnsi="Times New Roman" w:cs="Times New Roman"/>
          <w:bCs/>
          <w:lang w:val="en-AU"/>
        </w:rPr>
        <w:t>Christopher</w:t>
      </w:r>
      <w:r w:rsidR="00BF77D2">
        <w:rPr>
          <w:rFonts w:ascii="Times New Roman" w:hAnsi="Times New Roman" w:cs="Times New Roman"/>
          <w:bCs/>
          <w:lang w:val="en-AU"/>
        </w:rPr>
        <w:t xml:space="preserve"> </w:t>
      </w:r>
      <w:r w:rsidRPr="008E535B">
        <w:rPr>
          <w:rFonts w:ascii="Times New Roman" w:hAnsi="Times New Roman" w:cs="Times New Roman"/>
          <w:bCs/>
          <w:lang w:val="en-AU"/>
        </w:rPr>
        <w:t>DOWSON</w:t>
      </w:r>
      <w:r w:rsidR="00B20291">
        <w:rPr>
          <w:rFonts w:ascii="Times New Roman" w:hAnsi="Times New Roman" w:cs="Times New Roman"/>
          <w:bCs/>
          <w:lang w:val="en-AU"/>
        </w:rPr>
        <w:t xml:space="preserve"> - </w:t>
      </w:r>
      <w:r w:rsidRPr="008E535B">
        <w:rPr>
          <w:rFonts w:ascii="Times New Roman" w:hAnsi="Times New Roman" w:cs="Times New Roman"/>
          <w:lang w:val="en-AU"/>
        </w:rPr>
        <w:t>T</w:t>
      </w:r>
      <w:r w:rsidRPr="008E535B">
        <w:rPr>
          <w:rFonts w:ascii="Times New Roman" w:hAnsi="Times New Roman" w:cs="Times New Roman"/>
          <w:lang w:val="en-US"/>
        </w:rPr>
        <w:t>hesaurus</w:t>
      </w:r>
      <w:r w:rsidR="00BF77D2">
        <w:rPr>
          <w:rFonts w:ascii="Times New Roman" w:hAnsi="Times New Roman" w:cs="Times New Roman"/>
          <w:lang w:val="en-US"/>
        </w:rPr>
        <w:t xml:space="preserve"> </w:t>
      </w:r>
      <w:r w:rsidRPr="008E535B">
        <w:rPr>
          <w:rFonts w:ascii="Times New Roman" w:hAnsi="Times New Roman" w:cs="Times New Roman"/>
          <w:lang w:val="en-US"/>
        </w:rPr>
        <w:t>Linguae</w:t>
      </w:r>
      <w:r w:rsidR="00BF77D2">
        <w:rPr>
          <w:rFonts w:ascii="Times New Roman" w:hAnsi="Times New Roman" w:cs="Times New Roman"/>
          <w:lang w:val="en-US"/>
        </w:rPr>
        <w:t xml:space="preserve"> </w:t>
      </w:r>
      <w:r w:rsidRPr="008E535B">
        <w:rPr>
          <w:rFonts w:ascii="Times New Roman" w:hAnsi="Times New Roman" w:cs="Times New Roman"/>
          <w:lang w:val="en-US"/>
        </w:rPr>
        <w:t>Latinae</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Bayerische</w:t>
      </w:r>
      <w:r w:rsidR="00BF77D2">
        <w:rPr>
          <w:rFonts w:ascii="Times New Roman" w:hAnsi="Times New Roman" w:cs="Times New Roman"/>
          <w:lang w:val="en-US"/>
        </w:rPr>
        <w:t xml:space="preserve"> </w:t>
      </w:r>
      <w:r w:rsidRPr="008E535B">
        <w:rPr>
          <w:rFonts w:ascii="Times New Roman" w:hAnsi="Times New Roman" w:cs="Times New Roman"/>
          <w:lang w:val="en-US"/>
        </w:rPr>
        <w:t>Akademie</w:t>
      </w:r>
      <w:r w:rsidR="00BF77D2">
        <w:rPr>
          <w:rFonts w:ascii="Times New Roman" w:hAnsi="Times New Roman" w:cs="Times New Roman"/>
          <w:lang w:val="en-US"/>
        </w:rPr>
        <w:t xml:space="preserve"> </w:t>
      </w:r>
      <w:r w:rsidRPr="008E535B">
        <w:rPr>
          <w:rFonts w:ascii="Times New Roman" w:hAnsi="Times New Roman" w:cs="Times New Roman"/>
          <w:lang w:val="en-US"/>
        </w:rPr>
        <w:t>der</w:t>
      </w:r>
      <w:r w:rsidR="00BF77D2">
        <w:rPr>
          <w:rFonts w:ascii="Times New Roman" w:hAnsi="Times New Roman" w:cs="Times New Roman"/>
          <w:lang w:val="en-US"/>
        </w:rPr>
        <w:t xml:space="preserve"> </w:t>
      </w:r>
      <w:r w:rsidRPr="008E535B">
        <w:rPr>
          <w:rFonts w:ascii="Times New Roman" w:hAnsi="Times New Roman" w:cs="Times New Roman"/>
          <w:lang w:val="en-US"/>
        </w:rPr>
        <w:t>Wissenschaften.</w:t>
      </w:r>
    </w:p>
    <w:p w14:paraId="78DD5A73" w14:textId="7DB6EDCF" w:rsidR="00702B9B" w:rsidRPr="008E535B" w:rsidRDefault="00702B9B" w:rsidP="00B20291">
      <w:pPr>
        <w:spacing w:after="0" w:line="240" w:lineRule="auto"/>
        <w:jc w:val="center"/>
        <w:rPr>
          <w:rFonts w:ascii="Times New Roman" w:hAnsi="Times New Roman" w:cs="Times New Roman"/>
          <w:b/>
          <w:bCs/>
          <w:lang w:val="en-AU"/>
        </w:rPr>
      </w:pPr>
      <w:r w:rsidRPr="008E535B">
        <w:rPr>
          <w:rFonts w:ascii="Times New Roman" w:hAnsi="Times New Roman" w:cs="Times New Roman"/>
          <w:b/>
          <w:bCs/>
          <w:lang w:val="en-AU"/>
        </w:rPr>
        <w:t>Glossing</w:t>
      </w:r>
      <w:r w:rsidR="00BF77D2">
        <w:rPr>
          <w:rFonts w:ascii="Times New Roman" w:hAnsi="Times New Roman" w:cs="Times New Roman"/>
          <w:b/>
          <w:bCs/>
          <w:lang w:val="en-AU"/>
        </w:rPr>
        <w:t xml:space="preserve"> </w:t>
      </w:r>
      <w:r w:rsidRPr="008E535B">
        <w:rPr>
          <w:rFonts w:ascii="Times New Roman" w:hAnsi="Times New Roman" w:cs="Times New Roman"/>
          <w:b/>
          <w:bCs/>
          <w:lang w:val="en-AU"/>
        </w:rPr>
        <w:t>as</w:t>
      </w:r>
      <w:r w:rsidR="00BF77D2">
        <w:rPr>
          <w:rFonts w:ascii="Times New Roman" w:hAnsi="Times New Roman" w:cs="Times New Roman"/>
          <w:b/>
          <w:bCs/>
          <w:lang w:val="en-AU"/>
        </w:rPr>
        <w:t xml:space="preserve"> </w:t>
      </w:r>
      <w:r w:rsidRPr="008E535B">
        <w:rPr>
          <w:rFonts w:ascii="Times New Roman" w:hAnsi="Times New Roman" w:cs="Times New Roman"/>
          <w:b/>
          <w:bCs/>
          <w:lang w:val="en-AU"/>
        </w:rPr>
        <w:t>a</w:t>
      </w:r>
      <w:r w:rsidR="00BF77D2">
        <w:rPr>
          <w:rFonts w:ascii="Times New Roman" w:hAnsi="Times New Roman" w:cs="Times New Roman"/>
          <w:b/>
          <w:bCs/>
          <w:lang w:val="en-AU"/>
        </w:rPr>
        <w:t xml:space="preserve"> </w:t>
      </w:r>
      <w:r w:rsidRPr="008E535B">
        <w:rPr>
          <w:rFonts w:ascii="Times New Roman" w:hAnsi="Times New Roman" w:cs="Times New Roman"/>
          <w:b/>
          <w:bCs/>
          <w:lang w:val="en-AU"/>
        </w:rPr>
        <w:t>Rhetorical</w:t>
      </w:r>
      <w:r w:rsidR="00BF77D2">
        <w:rPr>
          <w:rFonts w:ascii="Times New Roman" w:hAnsi="Times New Roman" w:cs="Times New Roman"/>
          <w:b/>
          <w:bCs/>
          <w:lang w:val="en-AU"/>
        </w:rPr>
        <w:t xml:space="preserve"> </w:t>
      </w:r>
      <w:r w:rsidRPr="008E535B">
        <w:rPr>
          <w:rFonts w:ascii="Times New Roman" w:hAnsi="Times New Roman" w:cs="Times New Roman"/>
          <w:b/>
          <w:bCs/>
          <w:lang w:val="en-AU"/>
        </w:rPr>
        <w:t>Strategy:</w:t>
      </w:r>
      <w:r w:rsidR="00BF77D2">
        <w:rPr>
          <w:rFonts w:ascii="Times New Roman" w:hAnsi="Times New Roman" w:cs="Times New Roman"/>
          <w:b/>
          <w:bCs/>
          <w:lang w:val="en-AU"/>
        </w:rPr>
        <w:t xml:space="preserve"> </w:t>
      </w:r>
      <w:r w:rsidRPr="008E535B">
        <w:rPr>
          <w:rFonts w:ascii="Times New Roman" w:hAnsi="Times New Roman" w:cs="Times New Roman"/>
          <w:b/>
          <w:bCs/>
          <w:lang w:val="en-AU"/>
        </w:rPr>
        <w:t>Seneca</w:t>
      </w:r>
      <w:r w:rsidR="00BF77D2">
        <w:rPr>
          <w:rFonts w:ascii="Times New Roman" w:hAnsi="Times New Roman" w:cs="Times New Roman"/>
          <w:b/>
          <w:bCs/>
          <w:lang w:val="en-AU"/>
        </w:rPr>
        <w:t xml:space="preserve"> </w:t>
      </w:r>
      <w:r w:rsidRPr="008E535B">
        <w:rPr>
          <w:rFonts w:ascii="Times New Roman" w:hAnsi="Times New Roman" w:cs="Times New Roman"/>
          <w:b/>
          <w:bCs/>
          <w:lang w:val="en-AU"/>
        </w:rPr>
        <w:t>the</w:t>
      </w:r>
      <w:r w:rsidR="00BF77D2">
        <w:rPr>
          <w:rFonts w:ascii="Times New Roman" w:hAnsi="Times New Roman" w:cs="Times New Roman"/>
          <w:b/>
          <w:bCs/>
          <w:lang w:val="en-AU"/>
        </w:rPr>
        <w:t xml:space="preserve"> </w:t>
      </w:r>
      <w:r w:rsidRPr="008E535B">
        <w:rPr>
          <w:rFonts w:ascii="Times New Roman" w:hAnsi="Times New Roman" w:cs="Times New Roman"/>
          <w:b/>
          <w:bCs/>
          <w:lang w:val="en-AU"/>
        </w:rPr>
        <w:t>Younger’s</w:t>
      </w:r>
      <w:r w:rsidR="00BF77D2">
        <w:rPr>
          <w:rFonts w:ascii="Times New Roman" w:hAnsi="Times New Roman" w:cs="Times New Roman"/>
          <w:b/>
          <w:bCs/>
          <w:lang w:val="en-AU"/>
        </w:rPr>
        <w:t xml:space="preserve"> </w:t>
      </w:r>
      <w:r w:rsidRPr="008E535B">
        <w:rPr>
          <w:rFonts w:ascii="Times New Roman" w:hAnsi="Times New Roman" w:cs="Times New Roman"/>
          <w:b/>
          <w:bCs/>
          <w:lang w:val="en-AU"/>
        </w:rPr>
        <w:t>Use</w:t>
      </w:r>
      <w:r w:rsidR="00BF77D2">
        <w:rPr>
          <w:rFonts w:ascii="Times New Roman" w:hAnsi="Times New Roman" w:cs="Times New Roman"/>
          <w:b/>
          <w:bCs/>
          <w:lang w:val="en-AU"/>
        </w:rPr>
        <w:t xml:space="preserve"> </w:t>
      </w:r>
      <w:r w:rsidRPr="008E535B">
        <w:rPr>
          <w:rFonts w:ascii="Times New Roman" w:hAnsi="Times New Roman" w:cs="Times New Roman"/>
          <w:b/>
          <w:bCs/>
          <w:lang w:val="en-AU"/>
        </w:rPr>
        <w:t>of</w:t>
      </w:r>
      <w:r w:rsidR="00BF77D2">
        <w:rPr>
          <w:rFonts w:ascii="Times New Roman" w:hAnsi="Times New Roman" w:cs="Times New Roman"/>
          <w:b/>
          <w:bCs/>
          <w:lang w:val="en-AU"/>
        </w:rPr>
        <w:t xml:space="preserve"> </w:t>
      </w:r>
      <w:r w:rsidRPr="008E535B">
        <w:rPr>
          <w:rFonts w:ascii="Times New Roman" w:hAnsi="Times New Roman" w:cs="Times New Roman"/>
          <w:b/>
          <w:bCs/>
          <w:lang w:val="en-AU"/>
        </w:rPr>
        <w:t>Greek</w:t>
      </w:r>
      <w:r w:rsidR="00BF77D2">
        <w:rPr>
          <w:rFonts w:ascii="Times New Roman" w:hAnsi="Times New Roman" w:cs="Times New Roman"/>
          <w:b/>
          <w:bCs/>
          <w:lang w:val="en-AU"/>
        </w:rPr>
        <w:t xml:space="preserve"> </w:t>
      </w:r>
      <w:r w:rsidRPr="008E535B">
        <w:rPr>
          <w:rFonts w:ascii="Times New Roman" w:hAnsi="Times New Roman" w:cs="Times New Roman"/>
          <w:b/>
          <w:bCs/>
          <w:lang w:val="en-AU"/>
        </w:rPr>
        <w:t>Loan-Words</w:t>
      </w:r>
      <w:r w:rsidR="00BF77D2">
        <w:rPr>
          <w:rFonts w:ascii="Times New Roman" w:hAnsi="Times New Roman" w:cs="Times New Roman"/>
          <w:b/>
          <w:bCs/>
          <w:lang w:val="en-AU"/>
        </w:rPr>
        <w:t xml:space="preserve"> </w:t>
      </w:r>
      <w:r w:rsidRPr="008E535B">
        <w:rPr>
          <w:rFonts w:ascii="Times New Roman" w:hAnsi="Times New Roman" w:cs="Times New Roman"/>
          <w:b/>
          <w:bCs/>
          <w:lang w:val="en-AU"/>
        </w:rPr>
        <w:t>in</w:t>
      </w:r>
      <w:r w:rsidR="00BF77D2">
        <w:rPr>
          <w:rFonts w:ascii="Times New Roman" w:hAnsi="Times New Roman" w:cs="Times New Roman"/>
          <w:b/>
          <w:bCs/>
          <w:lang w:val="en-AU"/>
        </w:rPr>
        <w:t xml:space="preserve"> </w:t>
      </w:r>
      <w:r w:rsidRPr="008E535B">
        <w:rPr>
          <w:rFonts w:ascii="Times New Roman" w:hAnsi="Times New Roman" w:cs="Times New Roman"/>
          <w:b/>
          <w:bCs/>
          <w:lang w:val="en-AU"/>
        </w:rPr>
        <w:t>his</w:t>
      </w:r>
      <w:r w:rsidR="00BF77D2">
        <w:rPr>
          <w:rFonts w:ascii="Times New Roman" w:hAnsi="Times New Roman" w:cs="Times New Roman"/>
          <w:b/>
          <w:bCs/>
          <w:lang w:val="en-AU"/>
        </w:rPr>
        <w:t xml:space="preserve"> </w:t>
      </w:r>
      <w:r w:rsidRPr="008E535B">
        <w:rPr>
          <w:rFonts w:ascii="Times New Roman" w:hAnsi="Times New Roman" w:cs="Times New Roman"/>
          <w:b/>
          <w:bCs/>
          <w:lang w:val="en-AU"/>
        </w:rPr>
        <w:t>Philosophical</w:t>
      </w:r>
      <w:r w:rsidR="00BF77D2">
        <w:rPr>
          <w:rFonts w:ascii="Times New Roman" w:hAnsi="Times New Roman" w:cs="Times New Roman"/>
          <w:b/>
          <w:bCs/>
          <w:lang w:val="en-AU"/>
        </w:rPr>
        <w:t xml:space="preserve"> </w:t>
      </w:r>
      <w:r w:rsidRPr="008E535B">
        <w:rPr>
          <w:rFonts w:ascii="Times New Roman" w:hAnsi="Times New Roman" w:cs="Times New Roman"/>
          <w:b/>
          <w:bCs/>
          <w:lang w:val="en-AU"/>
        </w:rPr>
        <w:t>Works</w:t>
      </w:r>
    </w:p>
    <w:p w14:paraId="5EE3DD0B" w14:textId="77777777" w:rsidR="00702B9B" w:rsidRPr="008E535B" w:rsidRDefault="00702B9B" w:rsidP="00702B9B">
      <w:pPr>
        <w:spacing w:after="0" w:line="240" w:lineRule="auto"/>
        <w:ind w:firstLine="397"/>
        <w:jc w:val="both"/>
        <w:rPr>
          <w:rFonts w:ascii="Times New Roman" w:hAnsi="Times New Roman" w:cs="Times New Roman"/>
          <w:lang w:val="en-AU"/>
        </w:rPr>
      </w:pPr>
    </w:p>
    <w:p w14:paraId="389B1A88" w14:textId="35F530DF" w:rsidR="00702B9B" w:rsidRPr="008E535B" w:rsidRDefault="00702B9B" w:rsidP="00702B9B">
      <w:pPr>
        <w:spacing w:after="0" w:line="240" w:lineRule="auto"/>
        <w:ind w:firstLine="397"/>
        <w:jc w:val="both"/>
        <w:rPr>
          <w:rFonts w:ascii="Times New Roman" w:hAnsi="Times New Roman" w:cs="Times New Roman"/>
          <w:lang w:val="en-AU"/>
        </w:rPr>
      </w:pP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contrast</w:t>
      </w:r>
      <w:r w:rsidR="00BF77D2">
        <w:rPr>
          <w:rFonts w:ascii="Times New Roman" w:hAnsi="Times New Roman" w:cs="Times New Roman"/>
          <w:lang w:val="en-AU"/>
        </w:rPr>
        <w:t xml:space="preserve"> </w:t>
      </w:r>
      <w:r w:rsidRPr="008E535B">
        <w:rPr>
          <w:rFonts w:ascii="Times New Roman" w:hAnsi="Times New Roman" w:cs="Times New Roman"/>
          <w:lang w:val="en-AU"/>
        </w:rPr>
        <w:t>to</w:t>
      </w:r>
      <w:r w:rsidR="00BF77D2">
        <w:rPr>
          <w:rFonts w:ascii="Times New Roman" w:hAnsi="Times New Roman" w:cs="Times New Roman"/>
          <w:lang w:val="en-AU"/>
        </w:rPr>
        <w:t xml:space="preserve"> </w:t>
      </w:r>
      <w:r w:rsidRPr="008E535B">
        <w:rPr>
          <w:rFonts w:ascii="Times New Roman" w:hAnsi="Times New Roman" w:cs="Times New Roman"/>
          <w:lang w:val="en-AU"/>
        </w:rPr>
        <w:t>Cicero</w:t>
      </w:r>
      <w:r w:rsidR="00BF77D2">
        <w:rPr>
          <w:rFonts w:ascii="Times New Roman" w:hAnsi="Times New Roman" w:cs="Times New Roman"/>
          <w:lang w:val="en-AU"/>
        </w:rPr>
        <w:t xml:space="preserve"> </w:t>
      </w:r>
      <w:r w:rsidRPr="008E535B">
        <w:rPr>
          <w:rFonts w:ascii="Times New Roman" w:hAnsi="Times New Roman" w:cs="Times New Roman"/>
          <w:lang w:val="en-AU"/>
        </w:rPr>
        <w:t>before</w:t>
      </w:r>
      <w:r w:rsidR="00BF77D2">
        <w:rPr>
          <w:rFonts w:ascii="Times New Roman" w:hAnsi="Times New Roman" w:cs="Times New Roman"/>
          <w:lang w:val="en-AU"/>
        </w:rPr>
        <w:t xml:space="preserve"> </w:t>
      </w:r>
      <w:r w:rsidRPr="008E535B">
        <w:rPr>
          <w:rFonts w:ascii="Times New Roman" w:hAnsi="Times New Roman" w:cs="Times New Roman"/>
          <w:lang w:val="en-AU"/>
        </w:rPr>
        <w:t>him,</w:t>
      </w:r>
      <w:r w:rsidR="00BF77D2">
        <w:rPr>
          <w:rFonts w:ascii="Times New Roman" w:hAnsi="Times New Roman" w:cs="Times New Roman"/>
          <w:lang w:val="en-AU"/>
        </w:rPr>
        <w:t xml:space="preserve"> </w:t>
      </w:r>
      <w:r w:rsidRPr="008E535B">
        <w:rPr>
          <w:rFonts w:ascii="Times New Roman" w:hAnsi="Times New Roman" w:cs="Times New Roman"/>
          <w:lang w:val="en-AU"/>
        </w:rPr>
        <w:t>Seneca</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Younger’s</w:t>
      </w:r>
      <w:r w:rsidR="00BF77D2">
        <w:rPr>
          <w:rFonts w:ascii="Times New Roman" w:hAnsi="Times New Roman" w:cs="Times New Roman"/>
          <w:lang w:val="en-AU"/>
        </w:rPr>
        <w:t xml:space="preserve"> </w:t>
      </w:r>
      <w:r w:rsidRPr="008E535B">
        <w:rPr>
          <w:rFonts w:ascii="Times New Roman" w:hAnsi="Times New Roman" w:cs="Times New Roman"/>
          <w:lang w:val="en-AU"/>
        </w:rPr>
        <w:t>philosophical</w:t>
      </w:r>
      <w:r w:rsidR="00BF77D2">
        <w:rPr>
          <w:rFonts w:ascii="Times New Roman" w:hAnsi="Times New Roman" w:cs="Times New Roman"/>
          <w:lang w:val="en-AU"/>
        </w:rPr>
        <w:t xml:space="preserve"> </w:t>
      </w:r>
      <w:r w:rsidRPr="008E535B">
        <w:rPr>
          <w:rFonts w:ascii="Times New Roman" w:hAnsi="Times New Roman" w:cs="Times New Roman"/>
          <w:lang w:val="en-AU"/>
        </w:rPr>
        <w:t>project</w:t>
      </w:r>
      <w:r w:rsidR="00BF77D2">
        <w:rPr>
          <w:rFonts w:ascii="Times New Roman" w:hAnsi="Times New Roman" w:cs="Times New Roman"/>
          <w:lang w:val="en-AU"/>
        </w:rPr>
        <w:t xml:space="preserve"> </w:t>
      </w:r>
      <w:r w:rsidRPr="008E535B">
        <w:rPr>
          <w:rFonts w:ascii="Times New Roman" w:hAnsi="Times New Roman" w:cs="Times New Roman"/>
          <w:lang w:val="en-AU"/>
        </w:rPr>
        <w:t>was</w:t>
      </w:r>
      <w:r w:rsidR="00BF77D2">
        <w:rPr>
          <w:rFonts w:ascii="Times New Roman" w:hAnsi="Times New Roman" w:cs="Times New Roman"/>
          <w:lang w:val="en-AU"/>
        </w:rPr>
        <w:t xml:space="preserve"> </w:t>
      </w:r>
      <w:r w:rsidRPr="008E535B">
        <w:rPr>
          <w:rFonts w:ascii="Times New Roman" w:hAnsi="Times New Roman" w:cs="Times New Roman"/>
          <w:lang w:val="en-AU"/>
        </w:rPr>
        <w:t>largely</w:t>
      </w:r>
      <w:r w:rsidR="00BF77D2">
        <w:rPr>
          <w:rFonts w:ascii="Times New Roman" w:hAnsi="Times New Roman" w:cs="Times New Roman"/>
          <w:lang w:val="en-AU"/>
        </w:rPr>
        <w:t xml:space="preserve"> </w:t>
      </w:r>
      <w:r w:rsidRPr="008E535B">
        <w:rPr>
          <w:rFonts w:ascii="Times New Roman" w:hAnsi="Times New Roman" w:cs="Times New Roman"/>
          <w:lang w:val="en-AU"/>
        </w:rPr>
        <w:t>one</w:t>
      </w:r>
      <w:r w:rsidR="00BF77D2">
        <w:rPr>
          <w:rFonts w:ascii="Times New Roman" w:hAnsi="Times New Roman" w:cs="Times New Roman"/>
          <w:lang w:val="en-AU"/>
        </w:rPr>
        <w:t xml:space="preserve"> </w:t>
      </w:r>
      <w:r w:rsidRPr="008E535B">
        <w:rPr>
          <w:rFonts w:ascii="Times New Roman" w:hAnsi="Times New Roman" w:cs="Times New Roman"/>
          <w:lang w:val="en-AU"/>
        </w:rPr>
        <w:t>devoid</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Latin</w:t>
      </w:r>
      <w:r w:rsidR="00BF77D2">
        <w:rPr>
          <w:rFonts w:ascii="Times New Roman" w:hAnsi="Times New Roman" w:cs="Times New Roman"/>
          <w:lang w:val="en-AU"/>
        </w:rPr>
        <w:t xml:space="preserve"> </w:t>
      </w:r>
      <w:r w:rsidRPr="008E535B">
        <w:rPr>
          <w:rFonts w:ascii="Times New Roman" w:hAnsi="Times New Roman" w:cs="Times New Roman"/>
          <w:lang w:val="en-AU"/>
        </w:rPr>
        <w:t>neologism,</w:t>
      </w:r>
      <w:r w:rsidR="00BF77D2">
        <w:rPr>
          <w:rFonts w:ascii="Times New Roman" w:hAnsi="Times New Roman" w:cs="Times New Roman"/>
          <w:lang w:val="en-AU"/>
        </w:rPr>
        <w:t xml:space="preserve"> </w:t>
      </w:r>
      <w:r w:rsidRPr="008E535B">
        <w:rPr>
          <w:rFonts w:ascii="Times New Roman" w:hAnsi="Times New Roman" w:cs="Times New Roman"/>
          <w:lang w:val="en-AU"/>
        </w:rPr>
        <w:t>jargon</w:t>
      </w:r>
      <w:r w:rsidR="00BF77D2">
        <w:rPr>
          <w:rFonts w:ascii="Times New Roman" w:hAnsi="Times New Roman" w:cs="Times New Roman"/>
          <w:lang w:val="en-AU"/>
        </w:rPr>
        <w:t xml:space="preserve"> </w:t>
      </w:r>
      <w:r w:rsidRPr="008E535B">
        <w:rPr>
          <w:rFonts w:ascii="Times New Roman" w:hAnsi="Times New Roman" w:cs="Times New Roman"/>
          <w:lang w:val="en-AU"/>
        </w:rPr>
        <w:t>or</w:t>
      </w:r>
      <w:r w:rsidR="00BF77D2">
        <w:rPr>
          <w:rFonts w:ascii="Times New Roman" w:hAnsi="Times New Roman" w:cs="Times New Roman"/>
          <w:lang w:val="en-AU"/>
        </w:rPr>
        <w:t xml:space="preserve"> </w:t>
      </w:r>
      <w:r w:rsidRPr="008E535B">
        <w:rPr>
          <w:rFonts w:ascii="Times New Roman" w:hAnsi="Times New Roman" w:cs="Times New Roman"/>
          <w:lang w:val="en-AU"/>
        </w:rPr>
        <w:t>technicalism</w:t>
      </w:r>
      <w:r w:rsidR="00BF77D2">
        <w:rPr>
          <w:rFonts w:ascii="Times New Roman" w:hAnsi="Times New Roman" w:cs="Times New Roman"/>
          <w:lang w:val="en-AU"/>
        </w:rPr>
        <w:t xml:space="preserve"> </w:t>
      </w:r>
      <w:r w:rsidRPr="008E535B">
        <w:rPr>
          <w:rFonts w:ascii="Times New Roman" w:hAnsi="Times New Roman" w:cs="Times New Roman"/>
          <w:lang w:val="en-AU"/>
        </w:rPr>
        <w:t>(Inwood</w:t>
      </w:r>
      <w:r w:rsidR="00BF77D2">
        <w:rPr>
          <w:rFonts w:ascii="Times New Roman" w:hAnsi="Times New Roman" w:cs="Times New Roman"/>
          <w:lang w:val="en-AU"/>
        </w:rPr>
        <w:t xml:space="preserve"> </w:t>
      </w:r>
      <w:r w:rsidRPr="008E535B">
        <w:rPr>
          <w:rFonts w:ascii="Times New Roman" w:hAnsi="Times New Roman" w:cs="Times New Roman"/>
          <w:lang w:val="en-AU"/>
        </w:rPr>
        <w:t>2007,</w:t>
      </w:r>
      <w:r w:rsidR="00BF77D2">
        <w:rPr>
          <w:rFonts w:ascii="Times New Roman" w:hAnsi="Times New Roman" w:cs="Times New Roman"/>
          <w:lang w:val="en-AU"/>
        </w:rPr>
        <w:t xml:space="preserve"> </w:t>
      </w:r>
      <w:r w:rsidRPr="008E535B">
        <w:rPr>
          <w:rFonts w:ascii="Times New Roman" w:hAnsi="Times New Roman" w:cs="Times New Roman"/>
          <w:lang w:val="en-AU"/>
        </w:rPr>
        <w:t>xvii).</w:t>
      </w:r>
      <w:r w:rsidR="00BF77D2">
        <w:rPr>
          <w:rFonts w:ascii="Times New Roman" w:hAnsi="Times New Roman" w:cs="Times New Roman"/>
          <w:lang w:val="en-AU"/>
        </w:rPr>
        <w:t xml:space="preserve"> </w:t>
      </w:r>
      <w:r w:rsidRPr="008E535B">
        <w:rPr>
          <w:rFonts w:ascii="Times New Roman" w:hAnsi="Times New Roman" w:cs="Times New Roman"/>
          <w:lang w:val="en-AU"/>
        </w:rPr>
        <w:t>His</w:t>
      </w:r>
      <w:r w:rsidR="00BF77D2">
        <w:rPr>
          <w:rFonts w:ascii="Times New Roman" w:hAnsi="Times New Roman" w:cs="Times New Roman"/>
          <w:lang w:val="en-AU"/>
        </w:rPr>
        <w:t xml:space="preserve"> </w:t>
      </w:r>
      <w:r w:rsidRPr="008E535B">
        <w:rPr>
          <w:rFonts w:ascii="Times New Roman" w:hAnsi="Times New Roman" w:cs="Times New Roman"/>
          <w:i/>
          <w:lang w:val="en-AU"/>
        </w:rPr>
        <w:t>Epistulae</w:t>
      </w:r>
      <w:r w:rsidR="00BF77D2">
        <w:rPr>
          <w:rFonts w:ascii="Times New Roman" w:hAnsi="Times New Roman" w:cs="Times New Roman"/>
          <w:i/>
          <w:lang w:val="en-AU"/>
        </w:rPr>
        <w:t xml:space="preserve"> </w:t>
      </w:r>
      <w:r w:rsidRPr="008E535B">
        <w:rPr>
          <w:rFonts w:ascii="Times New Roman" w:hAnsi="Times New Roman" w:cs="Times New Roman"/>
          <w:i/>
          <w:lang w:val="en-AU"/>
        </w:rPr>
        <w:t>Morales</w:t>
      </w:r>
      <w:r w:rsidR="00BF77D2">
        <w:rPr>
          <w:rFonts w:ascii="Times New Roman" w:hAnsi="Times New Roman" w:cs="Times New Roman"/>
          <w:lang w:val="en-AU"/>
        </w:rPr>
        <w:t xml:space="preserve"> </w:t>
      </w:r>
      <w:r w:rsidRPr="008E535B">
        <w:rPr>
          <w:rFonts w:ascii="Times New Roman" w:hAnsi="Times New Roman" w:cs="Times New Roman"/>
          <w:lang w:val="en-AU"/>
        </w:rPr>
        <w:t>(</w:t>
      </w:r>
      <w:r w:rsidRPr="008E535B">
        <w:rPr>
          <w:rFonts w:ascii="Times New Roman" w:hAnsi="Times New Roman" w:cs="Times New Roman"/>
          <w:i/>
          <w:lang w:val="en-AU"/>
        </w:rPr>
        <w:t>Ep.</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demonstrate</w:t>
      </w:r>
      <w:r w:rsidR="00BF77D2">
        <w:rPr>
          <w:rFonts w:ascii="Times New Roman" w:hAnsi="Times New Roman" w:cs="Times New Roman"/>
          <w:lang w:val="en-AU"/>
        </w:rPr>
        <w:t xml:space="preserve"> </w:t>
      </w:r>
      <w:r w:rsidRPr="008E535B">
        <w:rPr>
          <w:rFonts w:ascii="Times New Roman" w:hAnsi="Times New Roman" w:cs="Times New Roman"/>
          <w:lang w:val="en-AU"/>
        </w:rPr>
        <w:t>a</w:t>
      </w:r>
      <w:r w:rsidR="00BF77D2">
        <w:rPr>
          <w:rFonts w:ascii="Times New Roman" w:hAnsi="Times New Roman" w:cs="Times New Roman"/>
          <w:lang w:val="en-AU"/>
        </w:rPr>
        <w:t xml:space="preserve"> </w:t>
      </w:r>
      <w:r w:rsidRPr="008E535B">
        <w:rPr>
          <w:rFonts w:ascii="Times New Roman" w:hAnsi="Times New Roman" w:cs="Times New Roman"/>
          <w:lang w:val="en-AU"/>
        </w:rPr>
        <w:t>remarkable</w:t>
      </w:r>
      <w:r w:rsidR="00BF77D2">
        <w:rPr>
          <w:rFonts w:ascii="Times New Roman" w:hAnsi="Times New Roman" w:cs="Times New Roman"/>
          <w:lang w:val="en-AU"/>
        </w:rPr>
        <w:t xml:space="preserve"> </w:t>
      </w:r>
      <w:r w:rsidRPr="008E535B">
        <w:rPr>
          <w:rFonts w:ascii="Times New Roman" w:hAnsi="Times New Roman" w:cs="Times New Roman"/>
          <w:lang w:val="en-AU"/>
        </w:rPr>
        <w:t>exercise</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rhetorical</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literary</w:t>
      </w:r>
      <w:r w:rsidR="00BF77D2">
        <w:rPr>
          <w:rFonts w:ascii="Times New Roman" w:hAnsi="Times New Roman" w:cs="Times New Roman"/>
          <w:lang w:val="en-AU"/>
        </w:rPr>
        <w:t xml:space="preserve"> </w:t>
      </w:r>
      <w:r w:rsidRPr="008E535B">
        <w:rPr>
          <w:rFonts w:ascii="Times New Roman" w:hAnsi="Times New Roman" w:cs="Times New Roman"/>
          <w:lang w:val="en-AU"/>
        </w:rPr>
        <w:t>design,</w:t>
      </w:r>
      <w:r w:rsidR="00BF77D2">
        <w:rPr>
          <w:rFonts w:ascii="Times New Roman" w:hAnsi="Times New Roman" w:cs="Times New Roman"/>
          <w:lang w:val="en-AU"/>
        </w:rPr>
        <w:t xml:space="preserve"> </w:t>
      </w:r>
      <w:r w:rsidRPr="008E535B">
        <w:rPr>
          <w:rFonts w:ascii="Times New Roman" w:hAnsi="Times New Roman" w:cs="Times New Roman"/>
          <w:lang w:val="en-AU"/>
        </w:rPr>
        <w:t>using</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foil</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‘addressee’,</w:t>
      </w:r>
      <w:r w:rsidR="00BF77D2">
        <w:rPr>
          <w:rFonts w:ascii="Times New Roman" w:hAnsi="Times New Roman" w:cs="Times New Roman"/>
          <w:lang w:val="en-AU"/>
        </w:rPr>
        <w:t xml:space="preserve"> </w:t>
      </w:r>
      <w:r w:rsidRPr="008E535B">
        <w:rPr>
          <w:rFonts w:ascii="Times New Roman" w:hAnsi="Times New Roman" w:cs="Times New Roman"/>
          <w:lang w:val="en-AU"/>
        </w:rPr>
        <w:t>Lucilius,</w:t>
      </w:r>
      <w:r w:rsidR="00BF77D2">
        <w:rPr>
          <w:rFonts w:ascii="Times New Roman" w:hAnsi="Times New Roman" w:cs="Times New Roman"/>
          <w:lang w:val="en-AU"/>
        </w:rPr>
        <w:t xml:space="preserve"> </w:t>
      </w:r>
      <w:r w:rsidRPr="008E535B">
        <w:rPr>
          <w:rFonts w:ascii="Times New Roman" w:hAnsi="Times New Roman" w:cs="Times New Roman"/>
          <w:lang w:val="en-AU"/>
        </w:rPr>
        <w:t>as</w:t>
      </w:r>
      <w:r w:rsidR="00BF77D2">
        <w:rPr>
          <w:rFonts w:ascii="Times New Roman" w:hAnsi="Times New Roman" w:cs="Times New Roman"/>
          <w:lang w:val="en-AU"/>
        </w:rPr>
        <w:t xml:space="preserve"> </w:t>
      </w:r>
      <w:r w:rsidRPr="008E535B">
        <w:rPr>
          <w:rFonts w:ascii="Times New Roman" w:hAnsi="Times New Roman" w:cs="Times New Roman"/>
          <w:lang w:val="en-AU"/>
        </w:rPr>
        <w:t>his</w:t>
      </w:r>
      <w:r w:rsidR="00BF77D2">
        <w:rPr>
          <w:rFonts w:ascii="Times New Roman" w:hAnsi="Times New Roman" w:cs="Times New Roman"/>
          <w:lang w:val="en-AU"/>
        </w:rPr>
        <w:t xml:space="preserve"> </w:t>
      </w:r>
      <w:r w:rsidRPr="008E535B">
        <w:rPr>
          <w:rFonts w:ascii="Times New Roman" w:hAnsi="Times New Roman" w:cs="Times New Roman"/>
          <w:lang w:val="en-AU"/>
        </w:rPr>
        <w:t>ersatz-Anonymous</w:t>
      </w:r>
      <w:r w:rsidR="00BF77D2">
        <w:rPr>
          <w:rFonts w:ascii="Times New Roman" w:hAnsi="Times New Roman" w:cs="Times New Roman"/>
          <w:lang w:val="en-AU"/>
        </w:rPr>
        <w:t xml:space="preserve"> </w:t>
      </w:r>
      <w:r w:rsidRPr="008E535B">
        <w:rPr>
          <w:rFonts w:ascii="Times New Roman" w:hAnsi="Times New Roman" w:cs="Times New Roman"/>
          <w:lang w:val="en-AU"/>
        </w:rPr>
        <w:t>Reader.</w:t>
      </w:r>
      <w:r w:rsidR="00BF77D2">
        <w:rPr>
          <w:rFonts w:ascii="Times New Roman" w:hAnsi="Times New Roman" w:cs="Times New Roman"/>
          <w:lang w:val="en-AU"/>
        </w:rPr>
        <w:t xml:space="preserve"> </w:t>
      </w:r>
      <w:r w:rsidRPr="008E535B">
        <w:rPr>
          <w:rFonts w:ascii="Times New Roman" w:hAnsi="Times New Roman" w:cs="Times New Roman"/>
          <w:lang w:val="en-AU"/>
        </w:rPr>
        <w:t>This</w:t>
      </w:r>
      <w:r w:rsidR="00BF77D2">
        <w:rPr>
          <w:rFonts w:ascii="Times New Roman" w:hAnsi="Times New Roman" w:cs="Times New Roman"/>
          <w:lang w:val="en-AU"/>
        </w:rPr>
        <w:t xml:space="preserve"> </w:t>
      </w:r>
      <w:r w:rsidRPr="008E535B">
        <w:rPr>
          <w:rFonts w:ascii="Times New Roman" w:hAnsi="Times New Roman" w:cs="Times New Roman"/>
          <w:lang w:val="en-AU"/>
        </w:rPr>
        <w:t>paper</w:t>
      </w:r>
      <w:r w:rsidR="00BF77D2">
        <w:rPr>
          <w:rFonts w:ascii="Times New Roman" w:hAnsi="Times New Roman" w:cs="Times New Roman"/>
          <w:lang w:val="en-AU"/>
        </w:rPr>
        <w:t xml:space="preserve"> </w:t>
      </w:r>
      <w:r w:rsidRPr="008E535B">
        <w:rPr>
          <w:rFonts w:ascii="Times New Roman" w:hAnsi="Times New Roman" w:cs="Times New Roman"/>
          <w:lang w:val="en-AU"/>
        </w:rPr>
        <w:t>examines</w:t>
      </w:r>
      <w:r w:rsidR="00BF77D2">
        <w:rPr>
          <w:rFonts w:ascii="Times New Roman" w:hAnsi="Times New Roman" w:cs="Times New Roman"/>
          <w:lang w:val="en-AU"/>
        </w:rPr>
        <w:t xml:space="preserve"> </w:t>
      </w:r>
      <w:r w:rsidRPr="008E535B">
        <w:rPr>
          <w:rFonts w:ascii="Times New Roman" w:hAnsi="Times New Roman" w:cs="Times New Roman"/>
          <w:lang w:val="en-AU"/>
        </w:rPr>
        <w:t>Seneca’s</w:t>
      </w:r>
      <w:r w:rsidR="00BF77D2">
        <w:rPr>
          <w:rFonts w:ascii="Times New Roman" w:hAnsi="Times New Roman" w:cs="Times New Roman"/>
          <w:lang w:val="en-AU"/>
        </w:rPr>
        <w:t xml:space="preserve"> </w:t>
      </w:r>
      <w:r w:rsidRPr="008E535B">
        <w:rPr>
          <w:rFonts w:ascii="Times New Roman" w:hAnsi="Times New Roman" w:cs="Times New Roman"/>
          <w:lang w:val="en-AU"/>
        </w:rPr>
        <w:t>use</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Greek</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i/>
          <w:lang w:val="en-AU"/>
        </w:rPr>
        <w:t>Ep.</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i/>
          <w:lang w:val="en-AU"/>
        </w:rPr>
        <w:t>Naturales</w:t>
      </w:r>
      <w:r w:rsidR="00BF77D2">
        <w:rPr>
          <w:rFonts w:ascii="Times New Roman" w:hAnsi="Times New Roman" w:cs="Times New Roman"/>
          <w:i/>
          <w:lang w:val="en-AU"/>
        </w:rPr>
        <w:t xml:space="preserve"> </w:t>
      </w:r>
      <w:r w:rsidRPr="008E535B">
        <w:rPr>
          <w:rFonts w:ascii="Times New Roman" w:hAnsi="Times New Roman" w:cs="Times New Roman"/>
          <w:i/>
          <w:lang w:val="en-AU"/>
        </w:rPr>
        <w:t>Quaestiones</w:t>
      </w:r>
      <w:r w:rsidR="00BF77D2">
        <w:rPr>
          <w:rFonts w:ascii="Times New Roman" w:hAnsi="Times New Roman" w:cs="Times New Roman"/>
          <w:i/>
          <w:lang w:val="en-AU"/>
        </w:rPr>
        <w:t xml:space="preserve"> </w:t>
      </w:r>
      <w:r w:rsidRPr="008E535B">
        <w:rPr>
          <w:rFonts w:ascii="Times New Roman" w:hAnsi="Times New Roman" w:cs="Times New Roman"/>
          <w:lang w:val="en-AU"/>
        </w:rPr>
        <w:t>(</w:t>
      </w:r>
      <w:r w:rsidRPr="008E535B">
        <w:rPr>
          <w:rFonts w:ascii="Times New Roman" w:hAnsi="Times New Roman" w:cs="Times New Roman"/>
          <w:i/>
          <w:lang w:val="en-AU"/>
        </w:rPr>
        <w:t>N.Q.</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methodology</w:t>
      </w:r>
      <w:r w:rsidR="00BF77D2">
        <w:rPr>
          <w:rFonts w:ascii="Times New Roman" w:hAnsi="Times New Roman" w:cs="Times New Roman"/>
          <w:lang w:val="en-AU"/>
        </w:rPr>
        <w:t xml:space="preserve"> </w:t>
      </w:r>
      <w:r w:rsidRPr="008E535B">
        <w:rPr>
          <w:rFonts w:ascii="Times New Roman" w:hAnsi="Times New Roman" w:cs="Times New Roman"/>
          <w:lang w:val="en-AU"/>
        </w:rPr>
        <w:t>relies</w:t>
      </w:r>
      <w:r w:rsidR="00BF77D2">
        <w:rPr>
          <w:rFonts w:ascii="Times New Roman" w:hAnsi="Times New Roman" w:cs="Times New Roman"/>
          <w:lang w:val="en-AU"/>
        </w:rPr>
        <w:t xml:space="preserve"> </w:t>
      </w:r>
      <w:r w:rsidRPr="008E535B">
        <w:rPr>
          <w:rFonts w:ascii="Times New Roman" w:hAnsi="Times New Roman" w:cs="Times New Roman"/>
          <w:lang w:val="en-AU"/>
        </w:rPr>
        <w:t>upon</w:t>
      </w:r>
      <w:r w:rsidR="00BF77D2">
        <w:rPr>
          <w:rFonts w:ascii="Times New Roman" w:hAnsi="Times New Roman" w:cs="Times New Roman"/>
          <w:lang w:val="en-AU"/>
        </w:rPr>
        <w:t xml:space="preserve"> </w:t>
      </w:r>
      <w:r w:rsidRPr="008E535B">
        <w:rPr>
          <w:rFonts w:ascii="Times New Roman" w:hAnsi="Times New Roman" w:cs="Times New Roman"/>
          <w:lang w:val="en-AU"/>
        </w:rPr>
        <w:t>direct</w:t>
      </w:r>
      <w:r w:rsidR="00BF77D2">
        <w:rPr>
          <w:rFonts w:ascii="Times New Roman" w:hAnsi="Times New Roman" w:cs="Times New Roman"/>
          <w:lang w:val="en-AU"/>
        </w:rPr>
        <w:t xml:space="preserve"> </w:t>
      </w:r>
      <w:r w:rsidRPr="008E535B">
        <w:rPr>
          <w:rFonts w:ascii="Times New Roman" w:hAnsi="Times New Roman" w:cs="Times New Roman"/>
          <w:lang w:val="en-AU"/>
        </w:rPr>
        <w:t>glosses</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Greek</w:t>
      </w:r>
      <w:r w:rsidR="00BF77D2">
        <w:rPr>
          <w:rFonts w:ascii="Times New Roman" w:hAnsi="Times New Roman" w:cs="Times New Roman"/>
          <w:lang w:val="en-AU"/>
        </w:rPr>
        <w:t xml:space="preserve"> </w:t>
      </w:r>
      <w:r w:rsidRPr="008E535B">
        <w:rPr>
          <w:rFonts w:ascii="Times New Roman" w:hAnsi="Times New Roman" w:cs="Times New Roman"/>
          <w:lang w:val="en-AU"/>
        </w:rPr>
        <w:t>found</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these</w:t>
      </w:r>
      <w:r w:rsidR="00BF77D2">
        <w:rPr>
          <w:rFonts w:ascii="Times New Roman" w:hAnsi="Times New Roman" w:cs="Times New Roman"/>
          <w:lang w:val="en-AU"/>
        </w:rPr>
        <w:t xml:space="preserve"> </w:t>
      </w:r>
      <w:r w:rsidRPr="008E535B">
        <w:rPr>
          <w:rFonts w:ascii="Times New Roman" w:hAnsi="Times New Roman" w:cs="Times New Roman"/>
          <w:lang w:val="en-AU"/>
        </w:rPr>
        <w:t>works</w:t>
      </w:r>
      <w:r w:rsidR="00BF77D2">
        <w:rPr>
          <w:rFonts w:ascii="Times New Roman" w:hAnsi="Times New Roman" w:cs="Times New Roman"/>
          <w:lang w:val="en-AU"/>
        </w:rPr>
        <w:t xml:space="preserve"> </w:t>
      </w:r>
      <w:r w:rsidRPr="008E535B">
        <w:rPr>
          <w:rFonts w:ascii="Times New Roman" w:hAnsi="Times New Roman" w:cs="Times New Roman"/>
          <w:lang w:val="en-AU"/>
        </w:rPr>
        <w:t>to</w:t>
      </w:r>
      <w:r w:rsidR="00BF77D2">
        <w:rPr>
          <w:rFonts w:ascii="Times New Roman" w:hAnsi="Times New Roman" w:cs="Times New Roman"/>
          <w:lang w:val="en-AU"/>
        </w:rPr>
        <w:t xml:space="preserve"> </w:t>
      </w:r>
      <w:r w:rsidRPr="008E535B">
        <w:rPr>
          <w:rFonts w:ascii="Times New Roman" w:hAnsi="Times New Roman" w:cs="Times New Roman"/>
          <w:lang w:val="en-AU"/>
        </w:rPr>
        <w:t>aid</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understanding</w:t>
      </w:r>
      <w:r w:rsidR="00BF77D2">
        <w:rPr>
          <w:rFonts w:ascii="Times New Roman" w:hAnsi="Times New Roman" w:cs="Times New Roman"/>
          <w:lang w:val="en-AU"/>
        </w:rPr>
        <w:t xml:space="preserve"> </w:t>
      </w:r>
      <w:r w:rsidRPr="008E535B">
        <w:rPr>
          <w:rFonts w:ascii="Times New Roman" w:hAnsi="Times New Roman" w:cs="Times New Roman"/>
          <w:lang w:val="en-AU"/>
        </w:rPr>
        <w:t>how</w:t>
      </w:r>
      <w:r w:rsidR="00BF77D2">
        <w:rPr>
          <w:rFonts w:ascii="Times New Roman" w:hAnsi="Times New Roman" w:cs="Times New Roman"/>
          <w:lang w:val="en-AU"/>
        </w:rPr>
        <w:t xml:space="preserve"> </w:t>
      </w:r>
      <w:r w:rsidRPr="008E535B">
        <w:rPr>
          <w:rFonts w:ascii="Times New Roman" w:hAnsi="Times New Roman" w:cs="Times New Roman"/>
          <w:lang w:val="en-AU"/>
        </w:rPr>
        <w:t>Seneca</w:t>
      </w:r>
      <w:r w:rsidR="00BF77D2">
        <w:rPr>
          <w:rFonts w:ascii="Times New Roman" w:hAnsi="Times New Roman" w:cs="Times New Roman"/>
          <w:lang w:val="en-AU"/>
        </w:rPr>
        <w:t xml:space="preserve"> </w:t>
      </w:r>
      <w:r w:rsidRPr="008E535B">
        <w:rPr>
          <w:rFonts w:ascii="Times New Roman" w:hAnsi="Times New Roman" w:cs="Times New Roman"/>
          <w:lang w:val="en-AU"/>
        </w:rPr>
        <w:t>interpreted</w:t>
      </w:r>
      <w:r w:rsidR="00BF77D2">
        <w:rPr>
          <w:rFonts w:ascii="Times New Roman" w:hAnsi="Times New Roman" w:cs="Times New Roman"/>
          <w:lang w:val="en-AU"/>
        </w:rPr>
        <w:t xml:space="preserve"> </w:t>
      </w:r>
      <w:r w:rsidRPr="008E535B">
        <w:rPr>
          <w:rFonts w:ascii="Times New Roman" w:hAnsi="Times New Roman" w:cs="Times New Roman"/>
          <w:lang w:val="en-AU"/>
        </w:rPr>
        <w:t>them</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Latin</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techniques</w:t>
      </w:r>
      <w:r w:rsidR="00BF77D2">
        <w:rPr>
          <w:rFonts w:ascii="Times New Roman" w:hAnsi="Times New Roman" w:cs="Times New Roman"/>
          <w:lang w:val="en-AU"/>
        </w:rPr>
        <w:t xml:space="preserve"> </w:t>
      </w:r>
      <w:r w:rsidRPr="008E535B">
        <w:rPr>
          <w:rFonts w:ascii="Times New Roman" w:hAnsi="Times New Roman" w:cs="Times New Roman"/>
          <w:lang w:val="en-AU"/>
        </w:rPr>
        <w:t>he</w:t>
      </w:r>
      <w:r w:rsidR="00BF77D2">
        <w:rPr>
          <w:rFonts w:ascii="Times New Roman" w:hAnsi="Times New Roman" w:cs="Times New Roman"/>
          <w:lang w:val="en-AU"/>
        </w:rPr>
        <w:t xml:space="preserve"> </w:t>
      </w:r>
      <w:r w:rsidRPr="008E535B">
        <w:rPr>
          <w:rFonts w:ascii="Times New Roman" w:hAnsi="Times New Roman" w:cs="Times New Roman"/>
          <w:lang w:val="en-AU"/>
        </w:rPr>
        <w:t>uses</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doing</w:t>
      </w:r>
      <w:r w:rsidR="00BF77D2">
        <w:rPr>
          <w:rFonts w:ascii="Times New Roman" w:hAnsi="Times New Roman" w:cs="Times New Roman"/>
          <w:lang w:val="en-AU"/>
        </w:rPr>
        <w:t xml:space="preserve"> </w:t>
      </w:r>
      <w:r w:rsidRPr="008E535B">
        <w:rPr>
          <w:rFonts w:ascii="Times New Roman" w:hAnsi="Times New Roman" w:cs="Times New Roman"/>
          <w:lang w:val="en-AU"/>
        </w:rPr>
        <w:t>so.</w:t>
      </w:r>
      <w:r w:rsidR="00BF77D2">
        <w:rPr>
          <w:rFonts w:ascii="Times New Roman" w:hAnsi="Times New Roman" w:cs="Times New Roman"/>
          <w:lang w:val="en-AU"/>
        </w:rPr>
        <w:t xml:space="preserve"> </w:t>
      </w:r>
      <w:r w:rsidRPr="008E535B">
        <w:rPr>
          <w:rFonts w:ascii="Times New Roman" w:hAnsi="Times New Roman" w:cs="Times New Roman"/>
          <w:lang w:val="en-AU"/>
        </w:rPr>
        <w:t>This</w:t>
      </w:r>
      <w:r w:rsidR="00BF77D2">
        <w:rPr>
          <w:rFonts w:ascii="Times New Roman" w:hAnsi="Times New Roman" w:cs="Times New Roman"/>
          <w:lang w:val="en-AU"/>
        </w:rPr>
        <w:t xml:space="preserve"> </w:t>
      </w:r>
      <w:r w:rsidRPr="008E535B">
        <w:rPr>
          <w:rFonts w:ascii="Times New Roman" w:hAnsi="Times New Roman" w:cs="Times New Roman"/>
          <w:lang w:val="en-AU"/>
        </w:rPr>
        <w:t>methodology</w:t>
      </w:r>
      <w:r w:rsidR="00BF77D2">
        <w:rPr>
          <w:rFonts w:ascii="Times New Roman" w:hAnsi="Times New Roman" w:cs="Times New Roman"/>
          <w:lang w:val="en-AU"/>
        </w:rPr>
        <w:t xml:space="preserve"> </w:t>
      </w:r>
      <w:r w:rsidRPr="008E535B">
        <w:rPr>
          <w:rFonts w:ascii="Times New Roman" w:hAnsi="Times New Roman" w:cs="Times New Roman"/>
          <w:lang w:val="en-AU"/>
        </w:rPr>
        <w:t>will</w:t>
      </w:r>
      <w:r w:rsidR="00BF77D2">
        <w:rPr>
          <w:rFonts w:ascii="Times New Roman" w:hAnsi="Times New Roman" w:cs="Times New Roman"/>
          <w:lang w:val="en-AU"/>
        </w:rPr>
        <w:t xml:space="preserve"> </w:t>
      </w:r>
      <w:r w:rsidRPr="008E535B">
        <w:rPr>
          <w:rFonts w:ascii="Times New Roman" w:hAnsi="Times New Roman" w:cs="Times New Roman"/>
          <w:lang w:val="en-AU"/>
        </w:rPr>
        <w:t>include</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comparison</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two</w:t>
      </w:r>
      <w:r w:rsidR="00BF77D2">
        <w:rPr>
          <w:rFonts w:ascii="Times New Roman" w:hAnsi="Times New Roman" w:cs="Times New Roman"/>
          <w:lang w:val="en-AU"/>
        </w:rPr>
        <w:t xml:space="preserve"> </w:t>
      </w:r>
      <w:r w:rsidRPr="008E535B">
        <w:rPr>
          <w:rFonts w:ascii="Times New Roman" w:hAnsi="Times New Roman" w:cs="Times New Roman"/>
          <w:lang w:val="en-AU"/>
        </w:rPr>
        <w:t>linguistic</w:t>
      </w:r>
      <w:r w:rsidR="00BF77D2">
        <w:rPr>
          <w:rFonts w:ascii="Times New Roman" w:hAnsi="Times New Roman" w:cs="Times New Roman"/>
          <w:lang w:val="en-AU"/>
        </w:rPr>
        <w:t xml:space="preserve"> </w:t>
      </w:r>
      <w:r w:rsidRPr="008E535B">
        <w:rPr>
          <w:rFonts w:ascii="Times New Roman" w:hAnsi="Times New Roman" w:cs="Times New Roman"/>
          <w:lang w:val="en-AU"/>
        </w:rPr>
        <w:t>techniques:</w:t>
      </w:r>
      <w:r w:rsidR="00BF77D2">
        <w:rPr>
          <w:rFonts w:ascii="Times New Roman" w:hAnsi="Times New Roman" w:cs="Times New Roman"/>
          <w:lang w:val="en-AU"/>
        </w:rPr>
        <w:t xml:space="preserve"> </w:t>
      </w:r>
      <w:r w:rsidRPr="008E535B">
        <w:rPr>
          <w:rFonts w:ascii="Times New Roman" w:hAnsi="Times New Roman" w:cs="Times New Roman"/>
          <w:lang w:val="en-AU"/>
        </w:rPr>
        <w:t>lexical</w:t>
      </w:r>
      <w:r w:rsidR="00BF77D2">
        <w:rPr>
          <w:rFonts w:ascii="Times New Roman" w:hAnsi="Times New Roman" w:cs="Times New Roman"/>
          <w:lang w:val="en-AU"/>
        </w:rPr>
        <w:t xml:space="preserve"> </w:t>
      </w:r>
      <w:r w:rsidRPr="008E535B">
        <w:rPr>
          <w:rFonts w:ascii="Times New Roman" w:hAnsi="Times New Roman" w:cs="Times New Roman"/>
          <w:lang w:val="en-AU"/>
        </w:rPr>
        <w:t>innovation</w:t>
      </w:r>
      <w:r w:rsidR="00BF77D2">
        <w:rPr>
          <w:rFonts w:ascii="Times New Roman" w:hAnsi="Times New Roman" w:cs="Times New Roman"/>
          <w:lang w:val="en-AU"/>
        </w:rPr>
        <w:t xml:space="preserve"> </w:t>
      </w:r>
      <w:r w:rsidRPr="008E535B">
        <w:rPr>
          <w:rFonts w:ascii="Times New Roman" w:hAnsi="Times New Roman" w:cs="Times New Roman"/>
          <w:lang w:val="en-AU"/>
        </w:rPr>
        <w:t>(neologisms,</w:t>
      </w:r>
      <w:r w:rsidR="00BF77D2">
        <w:rPr>
          <w:rFonts w:ascii="Times New Roman" w:hAnsi="Times New Roman" w:cs="Times New Roman"/>
          <w:lang w:val="en-AU"/>
        </w:rPr>
        <w:t xml:space="preserve"> </w:t>
      </w:r>
      <w:r w:rsidRPr="008E535B">
        <w:rPr>
          <w:rFonts w:ascii="Times New Roman" w:hAnsi="Times New Roman" w:cs="Times New Roman"/>
          <w:lang w:val="en-AU"/>
        </w:rPr>
        <w:t>morphological</w:t>
      </w:r>
      <w:r w:rsidR="00BF77D2">
        <w:rPr>
          <w:rFonts w:ascii="Times New Roman" w:hAnsi="Times New Roman" w:cs="Times New Roman"/>
          <w:lang w:val="en-AU"/>
        </w:rPr>
        <w:t xml:space="preserve"> </w:t>
      </w:r>
      <w:r w:rsidRPr="008E535B">
        <w:rPr>
          <w:rFonts w:ascii="Times New Roman" w:hAnsi="Times New Roman" w:cs="Times New Roman"/>
          <w:lang w:val="en-AU"/>
        </w:rPr>
        <w:t>calques)</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lexical</w:t>
      </w:r>
      <w:r w:rsidR="00BF77D2">
        <w:rPr>
          <w:rFonts w:ascii="Times New Roman" w:hAnsi="Times New Roman" w:cs="Times New Roman"/>
          <w:lang w:val="en-AU"/>
        </w:rPr>
        <w:t xml:space="preserve"> </w:t>
      </w:r>
      <w:r w:rsidRPr="008E535B">
        <w:rPr>
          <w:rFonts w:ascii="Times New Roman" w:hAnsi="Times New Roman" w:cs="Times New Roman"/>
          <w:lang w:val="en-AU"/>
        </w:rPr>
        <w:lastRenderedPageBreak/>
        <w:t>augmentation</w:t>
      </w:r>
      <w:r w:rsidR="00BF77D2">
        <w:rPr>
          <w:rFonts w:ascii="Times New Roman" w:hAnsi="Times New Roman" w:cs="Times New Roman"/>
          <w:lang w:val="en-AU"/>
        </w:rPr>
        <w:t xml:space="preserve"> </w:t>
      </w:r>
      <w:r w:rsidRPr="008E535B">
        <w:rPr>
          <w:rFonts w:ascii="Times New Roman" w:hAnsi="Times New Roman" w:cs="Times New Roman"/>
          <w:lang w:val="en-AU"/>
        </w:rPr>
        <w:t>(semantic</w:t>
      </w:r>
      <w:r w:rsidR="00BF77D2">
        <w:rPr>
          <w:rFonts w:ascii="Times New Roman" w:hAnsi="Times New Roman" w:cs="Times New Roman"/>
          <w:lang w:val="en-AU"/>
        </w:rPr>
        <w:t xml:space="preserve"> </w:t>
      </w:r>
      <w:r w:rsidRPr="008E535B">
        <w:rPr>
          <w:rFonts w:ascii="Times New Roman" w:hAnsi="Times New Roman" w:cs="Times New Roman"/>
          <w:lang w:val="en-AU"/>
        </w:rPr>
        <w:t>calques,</w:t>
      </w:r>
      <w:r w:rsidR="00BF77D2">
        <w:rPr>
          <w:rFonts w:ascii="Times New Roman" w:hAnsi="Times New Roman" w:cs="Times New Roman"/>
          <w:lang w:val="en-AU"/>
        </w:rPr>
        <w:t xml:space="preserve"> </w:t>
      </w:r>
      <w:r w:rsidRPr="008E535B">
        <w:rPr>
          <w:rFonts w:ascii="Times New Roman" w:hAnsi="Times New Roman" w:cs="Times New Roman"/>
          <w:lang w:val="en-AU"/>
        </w:rPr>
        <w:t>metaphorical</w:t>
      </w:r>
      <w:r w:rsidR="00BF77D2">
        <w:rPr>
          <w:rFonts w:ascii="Times New Roman" w:hAnsi="Times New Roman" w:cs="Times New Roman"/>
          <w:lang w:val="en-AU"/>
        </w:rPr>
        <w:t xml:space="preserve"> </w:t>
      </w:r>
      <w:r w:rsidRPr="008E535B">
        <w:rPr>
          <w:rFonts w:ascii="Times New Roman" w:hAnsi="Times New Roman" w:cs="Times New Roman"/>
          <w:lang w:val="en-AU"/>
        </w:rPr>
        <w:t>usages).</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results</w:t>
      </w:r>
      <w:r w:rsidR="00BF77D2">
        <w:rPr>
          <w:rFonts w:ascii="Times New Roman" w:hAnsi="Times New Roman" w:cs="Times New Roman"/>
          <w:lang w:val="en-AU"/>
        </w:rPr>
        <w:t xml:space="preserve"> </w:t>
      </w:r>
      <w:r w:rsidRPr="008E535B">
        <w:rPr>
          <w:rFonts w:ascii="Times New Roman" w:hAnsi="Times New Roman" w:cs="Times New Roman"/>
          <w:lang w:val="en-AU"/>
        </w:rPr>
        <w:t>indicate</w:t>
      </w:r>
      <w:r w:rsidR="00BF77D2">
        <w:rPr>
          <w:rFonts w:ascii="Times New Roman" w:hAnsi="Times New Roman" w:cs="Times New Roman"/>
          <w:lang w:val="en-AU"/>
        </w:rPr>
        <w:t xml:space="preserve"> </w:t>
      </w:r>
      <w:r w:rsidRPr="008E535B">
        <w:rPr>
          <w:rFonts w:ascii="Times New Roman" w:hAnsi="Times New Roman" w:cs="Times New Roman"/>
          <w:lang w:val="en-AU"/>
        </w:rPr>
        <w:t>that</w:t>
      </w:r>
      <w:r w:rsidR="00BF77D2">
        <w:rPr>
          <w:rFonts w:ascii="Times New Roman" w:hAnsi="Times New Roman" w:cs="Times New Roman"/>
          <w:lang w:val="en-AU"/>
        </w:rPr>
        <w:t xml:space="preserve"> </w:t>
      </w:r>
      <w:r w:rsidRPr="008E535B">
        <w:rPr>
          <w:rFonts w:ascii="Times New Roman" w:hAnsi="Times New Roman" w:cs="Times New Roman"/>
          <w:lang w:val="en-AU"/>
        </w:rPr>
        <w:t>Seneca’s</w:t>
      </w:r>
      <w:r w:rsidR="00BF77D2">
        <w:rPr>
          <w:rFonts w:ascii="Times New Roman" w:hAnsi="Times New Roman" w:cs="Times New Roman"/>
          <w:lang w:val="en-AU"/>
        </w:rPr>
        <w:t xml:space="preserve"> </w:t>
      </w:r>
      <w:r w:rsidRPr="008E535B">
        <w:rPr>
          <w:rFonts w:ascii="Times New Roman" w:hAnsi="Times New Roman" w:cs="Times New Roman"/>
          <w:lang w:val="en-AU"/>
        </w:rPr>
        <w:t>glosses</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Greek</w:t>
      </w:r>
      <w:r w:rsidR="00BF77D2">
        <w:rPr>
          <w:rFonts w:ascii="Times New Roman" w:hAnsi="Times New Roman" w:cs="Times New Roman"/>
          <w:lang w:val="en-AU"/>
        </w:rPr>
        <w:t xml:space="preserve"> </w:t>
      </w:r>
      <w:r w:rsidRPr="008E535B">
        <w:rPr>
          <w:rFonts w:ascii="Times New Roman" w:hAnsi="Times New Roman" w:cs="Times New Roman"/>
          <w:lang w:val="en-AU"/>
        </w:rPr>
        <w:t>loan-words</w:t>
      </w:r>
      <w:r w:rsidR="00BF77D2">
        <w:rPr>
          <w:rFonts w:ascii="Times New Roman" w:hAnsi="Times New Roman" w:cs="Times New Roman"/>
          <w:lang w:val="en-AU"/>
        </w:rPr>
        <w:t xml:space="preserve"> </w:t>
      </w:r>
      <w:r w:rsidRPr="008E535B">
        <w:rPr>
          <w:rFonts w:ascii="Times New Roman" w:hAnsi="Times New Roman" w:cs="Times New Roman"/>
          <w:lang w:val="en-AU"/>
        </w:rPr>
        <w:t>serve</w:t>
      </w:r>
      <w:r w:rsidR="00BF77D2">
        <w:rPr>
          <w:rFonts w:ascii="Times New Roman" w:hAnsi="Times New Roman" w:cs="Times New Roman"/>
          <w:lang w:val="en-AU"/>
        </w:rPr>
        <w:t xml:space="preserve"> </w:t>
      </w:r>
      <w:r w:rsidRPr="008E535B">
        <w:rPr>
          <w:rFonts w:ascii="Times New Roman" w:hAnsi="Times New Roman" w:cs="Times New Roman"/>
          <w:lang w:val="en-AU"/>
        </w:rPr>
        <w:t>as</w:t>
      </w:r>
      <w:r w:rsidR="00BF77D2">
        <w:rPr>
          <w:rFonts w:ascii="Times New Roman" w:hAnsi="Times New Roman" w:cs="Times New Roman"/>
          <w:lang w:val="en-AU"/>
        </w:rPr>
        <w:t xml:space="preserve"> </w:t>
      </w:r>
      <w:r w:rsidRPr="008E535B">
        <w:rPr>
          <w:rFonts w:ascii="Times New Roman" w:hAnsi="Times New Roman" w:cs="Times New Roman"/>
          <w:lang w:val="en-AU"/>
        </w:rPr>
        <w:t>important</w:t>
      </w:r>
      <w:r w:rsidR="00BF77D2">
        <w:rPr>
          <w:rFonts w:ascii="Times New Roman" w:hAnsi="Times New Roman" w:cs="Times New Roman"/>
          <w:lang w:val="en-AU"/>
        </w:rPr>
        <w:t xml:space="preserve"> </w:t>
      </w:r>
      <w:r w:rsidRPr="008E535B">
        <w:rPr>
          <w:rFonts w:ascii="Times New Roman" w:hAnsi="Times New Roman" w:cs="Times New Roman"/>
          <w:lang w:val="en-AU"/>
        </w:rPr>
        <w:t>rhetorical</w:t>
      </w:r>
      <w:r w:rsidR="00BF77D2">
        <w:rPr>
          <w:rFonts w:ascii="Times New Roman" w:hAnsi="Times New Roman" w:cs="Times New Roman"/>
          <w:lang w:val="en-AU"/>
        </w:rPr>
        <w:t xml:space="preserve"> </w:t>
      </w:r>
      <w:r w:rsidRPr="008E535B">
        <w:rPr>
          <w:rFonts w:ascii="Times New Roman" w:hAnsi="Times New Roman" w:cs="Times New Roman"/>
          <w:lang w:val="en-AU"/>
        </w:rPr>
        <w:t>tools,</w:t>
      </w:r>
      <w:r w:rsidR="00BF77D2">
        <w:rPr>
          <w:rFonts w:ascii="Times New Roman" w:hAnsi="Times New Roman" w:cs="Times New Roman"/>
          <w:lang w:val="en-AU"/>
        </w:rPr>
        <w:t xml:space="preserve"> </w:t>
      </w:r>
      <w:r w:rsidRPr="008E535B">
        <w:rPr>
          <w:rFonts w:ascii="Times New Roman" w:hAnsi="Times New Roman" w:cs="Times New Roman"/>
          <w:lang w:val="en-AU"/>
        </w:rPr>
        <w:t>deployed</w:t>
      </w:r>
      <w:r w:rsidR="00BF77D2">
        <w:rPr>
          <w:rFonts w:ascii="Times New Roman" w:hAnsi="Times New Roman" w:cs="Times New Roman"/>
          <w:lang w:val="en-AU"/>
        </w:rPr>
        <w:t xml:space="preserve"> </w:t>
      </w:r>
      <w:r w:rsidRPr="008E535B">
        <w:rPr>
          <w:rFonts w:ascii="Times New Roman" w:hAnsi="Times New Roman" w:cs="Times New Roman"/>
          <w:lang w:val="en-AU"/>
        </w:rPr>
        <w:t>for</w:t>
      </w:r>
      <w:r w:rsidR="00BF77D2">
        <w:rPr>
          <w:rFonts w:ascii="Times New Roman" w:hAnsi="Times New Roman" w:cs="Times New Roman"/>
          <w:lang w:val="en-AU"/>
        </w:rPr>
        <w:t xml:space="preserve"> </w:t>
      </w:r>
      <w:r w:rsidRPr="008E535B">
        <w:rPr>
          <w:rFonts w:ascii="Times New Roman" w:hAnsi="Times New Roman" w:cs="Times New Roman"/>
          <w:lang w:val="en-AU"/>
        </w:rPr>
        <w:t>specific</w:t>
      </w:r>
      <w:r w:rsidR="00BF77D2">
        <w:rPr>
          <w:rFonts w:ascii="Times New Roman" w:hAnsi="Times New Roman" w:cs="Times New Roman"/>
          <w:lang w:val="en-AU"/>
        </w:rPr>
        <w:t xml:space="preserve"> </w:t>
      </w:r>
      <w:r w:rsidRPr="008E535B">
        <w:rPr>
          <w:rFonts w:ascii="Times New Roman" w:hAnsi="Times New Roman" w:cs="Times New Roman"/>
          <w:lang w:val="en-AU"/>
        </w:rPr>
        <w:t>reasons.</w:t>
      </w:r>
      <w:r w:rsidR="00BF77D2">
        <w:rPr>
          <w:rFonts w:ascii="Times New Roman" w:hAnsi="Times New Roman" w:cs="Times New Roman"/>
          <w:lang w:val="en-AU"/>
        </w:rPr>
        <w:t xml:space="preserve"> </w:t>
      </w:r>
      <w:r w:rsidRPr="008E535B">
        <w:rPr>
          <w:rFonts w:ascii="Times New Roman" w:hAnsi="Times New Roman" w:cs="Times New Roman"/>
          <w:lang w:val="en-AU"/>
        </w:rPr>
        <w:t>On</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one</w:t>
      </w:r>
      <w:r w:rsidR="00BF77D2">
        <w:rPr>
          <w:rFonts w:ascii="Times New Roman" w:hAnsi="Times New Roman" w:cs="Times New Roman"/>
          <w:lang w:val="en-AU"/>
        </w:rPr>
        <w:t xml:space="preserve"> </w:t>
      </w:r>
      <w:r w:rsidRPr="008E535B">
        <w:rPr>
          <w:rFonts w:ascii="Times New Roman" w:hAnsi="Times New Roman" w:cs="Times New Roman"/>
          <w:lang w:val="en-AU"/>
        </w:rPr>
        <w:t>hand,</w:t>
      </w:r>
      <w:r w:rsidR="00BF77D2">
        <w:rPr>
          <w:rFonts w:ascii="Times New Roman" w:hAnsi="Times New Roman" w:cs="Times New Roman"/>
          <w:lang w:val="en-AU"/>
        </w:rPr>
        <w:t xml:space="preserve"> </w:t>
      </w:r>
      <w:r w:rsidRPr="008E535B">
        <w:rPr>
          <w:rFonts w:ascii="Times New Roman" w:hAnsi="Times New Roman" w:cs="Times New Roman"/>
          <w:lang w:val="en-AU"/>
        </w:rPr>
        <w:t>to</w:t>
      </w:r>
      <w:r w:rsidR="00BF77D2">
        <w:rPr>
          <w:rFonts w:ascii="Times New Roman" w:hAnsi="Times New Roman" w:cs="Times New Roman"/>
          <w:lang w:val="en-AU"/>
        </w:rPr>
        <w:t xml:space="preserve"> </w:t>
      </w:r>
      <w:r w:rsidRPr="008E535B">
        <w:rPr>
          <w:rFonts w:ascii="Times New Roman" w:hAnsi="Times New Roman" w:cs="Times New Roman"/>
          <w:lang w:val="en-AU"/>
        </w:rPr>
        <w:t>perpetuate</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topos</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i/>
          <w:lang w:val="en-AU"/>
        </w:rPr>
        <w:t>patrii</w:t>
      </w:r>
      <w:r w:rsidR="00BF77D2">
        <w:rPr>
          <w:rFonts w:ascii="Times New Roman" w:hAnsi="Times New Roman" w:cs="Times New Roman"/>
          <w:i/>
          <w:lang w:val="en-AU"/>
        </w:rPr>
        <w:t xml:space="preserve"> </w:t>
      </w:r>
      <w:r w:rsidRPr="008E535B">
        <w:rPr>
          <w:rFonts w:ascii="Times New Roman" w:hAnsi="Times New Roman" w:cs="Times New Roman"/>
          <w:i/>
          <w:lang w:val="en-AU"/>
        </w:rPr>
        <w:t>sermonis</w:t>
      </w:r>
      <w:r w:rsidR="00BF77D2">
        <w:rPr>
          <w:rFonts w:ascii="Times New Roman" w:hAnsi="Times New Roman" w:cs="Times New Roman"/>
          <w:i/>
          <w:lang w:val="en-AU"/>
        </w:rPr>
        <w:t xml:space="preserve"> </w:t>
      </w:r>
      <w:r w:rsidRPr="008E535B">
        <w:rPr>
          <w:rFonts w:ascii="Times New Roman" w:hAnsi="Times New Roman" w:cs="Times New Roman"/>
          <w:i/>
          <w:lang w:val="en-AU"/>
        </w:rPr>
        <w:t>egestas</w:t>
      </w:r>
      <w:r w:rsidR="00BF77D2">
        <w:rPr>
          <w:rFonts w:ascii="Times New Roman" w:hAnsi="Times New Roman" w:cs="Times New Roman"/>
          <w:lang w:val="en-AU"/>
        </w:rPr>
        <w:t xml:space="preserve"> </w:t>
      </w:r>
      <w:r w:rsidRPr="008E535B">
        <w:rPr>
          <w:rFonts w:ascii="Times New Roman" w:hAnsi="Times New Roman" w:cs="Times New Roman"/>
          <w:lang w:val="en-AU"/>
        </w:rPr>
        <w:t>which</w:t>
      </w:r>
      <w:r w:rsidR="00BF77D2">
        <w:rPr>
          <w:rFonts w:ascii="Times New Roman" w:hAnsi="Times New Roman" w:cs="Times New Roman"/>
          <w:lang w:val="en-AU"/>
        </w:rPr>
        <w:t xml:space="preserve"> </w:t>
      </w:r>
      <w:r w:rsidRPr="008E535B">
        <w:rPr>
          <w:rFonts w:ascii="Times New Roman" w:hAnsi="Times New Roman" w:cs="Times New Roman"/>
          <w:lang w:val="en-AU"/>
        </w:rPr>
        <w:t>allows</w:t>
      </w:r>
      <w:r w:rsidR="00BF77D2">
        <w:rPr>
          <w:rFonts w:ascii="Times New Roman" w:hAnsi="Times New Roman" w:cs="Times New Roman"/>
          <w:lang w:val="en-AU"/>
        </w:rPr>
        <w:t xml:space="preserve"> </w:t>
      </w:r>
      <w:r w:rsidRPr="008E535B">
        <w:rPr>
          <w:rFonts w:ascii="Times New Roman" w:hAnsi="Times New Roman" w:cs="Times New Roman"/>
          <w:lang w:val="en-AU"/>
        </w:rPr>
        <w:t>him</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freedom</w:t>
      </w:r>
      <w:r w:rsidR="00BF77D2">
        <w:rPr>
          <w:rFonts w:ascii="Times New Roman" w:hAnsi="Times New Roman" w:cs="Times New Roman"/>
          <w:lang w:val="en-AU"/>
        </w:rPr>
        <w:t xml:space="preserve"> </w:t>
      </w:r>
      <w:r w:rsidRPr="008E535B">
        <w:rPr>
          <w:rFonts w:ascii="Times New Roman" w:hAnsi="Times New Roman" w:cs="Times New Roman"/>
          <w:lang w:val="en-AU"/>
        </w:rPr>
        <w:t>to</w:t>
      </w:r>
      <w:r w:rsidR="00BF77D2">
        <w:rPr>
          <w:rFonts w:ascii="Times New Roman" w:hAnsi="Times New Roman" w:cs="Times New Roman"/>
          <w:lang w:val="en-AU"/>
        </w:rPr>
        <w:t xml:space="preserve"> </w:t>
      </w:r>
      <w:r w:rsidRPr="008E535B">
        <w:rPr>
          <w:rFonts w:ascii="Times New Roman" w:hAnsi="Times New Roman" w:cs="Times New Roman"/>
          <w:lang w:val="en-AU"/>
        </w:rPr>
        <w:t>innovate</w:t>
      </w:r>
      <w:r w:rsidR="00BF77D2">
        <w:rPr>
          <w:rFonts w:ascii="Times New Roman" w:hAnsi="Times New Roman" w:cs="Times New Roman"/>
          <w:lang w:val="en-AU"/>
        </w:rPr>
        <w:t xml:space="preserve"> </w:t>
      </w:r>
      <w:r w:rsidRPr="008E535B">
        <w:rPr>
          <w:rFonts w:ascii="Times New Roman" w:hAnsi="Times New Roman" w:cs="Times New Roman"/>
          <w:lang w:val="en-AU"/>
        </w:rPr>
        <w:t>new</w:t>
      </w:r>
      <w:r w:rsidR="00BF77D2">
        <w:rPr>
          <w:rFonts w:ascii="Times New Roman" w:hAnsi="Times New Roman" w:cs="Times New Roman"/>
          <w:lang w:val="en-AU"/>
        </w:rPr>
        <w:t xml:space="preserve"> </w:t>
      </w:r>
      <w:r w:rsidRPr="008E535B">
        <w:rPr>
          <w:rFonts w:ascii="Times New Roman" w:hAnsi="Times New Roman" w:cs="Times New Roman"/>
          <w:lang w:val="en-AU"/>
        </w:rPr>
        <w:t>meanings</w:t>
      </w:r>
      <w:r w:rsidR="00BF77D2">
        <w:rPr>
          <w:rFonts w:ascii="Times New Roman" w:hAnsi="Times New Roman" w:cs="Times New Roman"/>
          <w:lang w:val="en-AU"/>
        </w:rPr>
        <w:t xml:space="preserve"> </w:t>
      </w:r>
      <w:r w:rsidRPr="008E535B">
        <w:rPr>
          <w:rFonts w:ascii="Times New Roman" w:hAnsi="Times New Roman" w:cs="Times New Roman"/>
          <w:lang w:val="en-AU"/>
        </w:rPr>
        <w:t>onto</w:t>
      </w:r>
      <w:r w:rsidR="00BF77D2">
        <w:rPr>
          <w:rFonts w:ascii="Times New Roman" w:hAnsi="Times New Roman" w:cs="Times New Roman"/>
          <w:lang w:val="en-AU"/>
        </w:rPr>
        <w:t xml:space="preserve"> </w:t>
      </w:r>
      <w:r w:rsidRPr="008E535B">
        <w:rPr>
          <w:rFonts w:ascii="Times New Roman" w:hAnsi="Times New Roman" w:cs="Times New Roman"/>
          <w:lang w:val="en-AU"/>
        </w:rPr>
        <w:t>pre-existing</w:t>
      </w:r>
      <w:r w:rsidR="00BF77D2">
        <w:rPr>
          <w:rFonts w:ascii="Times New Roman" w:hAnsi="Times New Roman" w:cs="Times New Roman"/>
          <w:lang w:val="en-AU"/>
        </w:rPr>
        <w:t xml:space="preserve"> </w:t>
      </w:r>
      <w:r w:rsidRPr="008E535B">
        <w:rPr>
          <w:rFonts w:ascii="Times New Roman" w:hAnsi="Times New Roman" w:cs="Times New Roman"/>
          <w:lang w:val="en-AU"/>
        </w:rPr>
        <w:t>Latin</w:t>
      </w:r>
      <w:r w:rsidR="00BF77D2">
        <w:rPr>
          <w:rFonts w:ascii="Times New Roman" w:hAnsi="Times New Roman" w:cs="Times New Roman"/>
          <w:lang w:val="en-AU"/>
        </w:rPr>
        <w:t xml:space="preserve"> </w:t>
      </w:r>
      <w:r w:rsidRPr="008E535B">
        <w:rPr>
          <w:rFonts w:ascii="Times New Roman" w:hAnsi="Times New Roman" w:cs="Times New Roman"/>
          <w:lang w:val="en-AU"/>
        </w:rPr>
        <w:t>words</w:t>
      </w:r>
      <w:r w:rsidR="00BF77D2">
        <w:rPr>
          <w:rFonts w:ascii="Times New Roman" w:hAnsi="Times New Roman" w:cs="Times New Roman"/>
          <w:lang w:val="en-AU"/>
        </w:rPr>
        <w:t xml:space="preserve"> </w:t>
      </w:r>
      <w:r w:rsidRPr="008E535B">
        <w:rPr>
          <w:rFonts w:ascii="Times New Roman" w:hAnsi="Times New Roman" w:cs="Times New Roman"/>
          <w:lang w:val="en-AU"/>
        </w:rPr>
        <w:t>(lexical</w:t>
      </w:r>
      <w:r w:rsidR="00BF77D2">
        <w:rPr>
          <w:rFonts w:ascii="Times New Roman" w:hAnsi="Times New Roman" w:cs="Times New Roman"/>
          <w:lang w:val="en-AU"/>
        </w:rPr>
        <w:t xml:space="preserve"> </w:t>
      </w:r>
      <w:r w:rsidRPr="008E535B">
        <w:rPr>
          <w:rFonts w:ascii="Times New Roman" w:hAnsi="Times New Roman" w:cs="Times New Roman"/>
          <w:lang w:val="en-AU"/>
        </w:rPr>
        <w:t>augmentation);</w:t>
      </w:r>
      <w:r w:rsidR="00BF77D2">
        <w:rPr>
          <w:rFonts w:ascii="Times New Roman" w:hAnsi="Times New Roman" w:cs="Times New Roman"/>
          <w:lang w:val="en-AU"/>
        </w:rPr>
        <w:t xml:space="preserve"> </w:t>
      </w:r>
      <w:r w:rsidRPr="008E535B">
        <w:rPr>
          <w:rFonts w:ascii="Times New Roman" w:hAnsi="Times New Roman" w:cs="Times New Roman"/>
          <w:lang w:val="en-AU"/>
        </w:rPr>
        <w:t>on</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other,</w:t>
      </w:r>
      <w:r w:rsidR="00BF77D2">
        <w:rPr>
          <w:rFonts w:ascii="Times New Roman" w:hAnsi="Times New Roman" w:cs="Times New Roman"/>
          <w:lang w:val="en-AU"/>
        </w:rPr>
        <w:t xml:space="preserve"> </w:t>
      </w:r>
      <w:r w:rsidRPr="008E535B">
        <w:rPr>
          <w:rFonts w:ascii="Times New Roman" w:hAnsi="Times New Roman" w:cs="Times New Roman"/>
          <w:lang w:val="en-AU"/>
        </w:rPr>
        <w:t>it</w:t>
      </w:r>
      <w:r w:rsidR="00BF77D2">
        <w:rPr>
          <w:rFonts w:ascii="Times New Roman" w:hAnsi="Times New Roman" w:cs="Times New Roman"/>
          <w:lang w:val="en-AU"/>
        </w:rPr>
        <w:t xml:space="preserve"> </w:t>
      </w:r>
      <w:r w:rsidRPr="008E535B">
        <w:rPr>
          <w:rFonts w:ascii="Times New Roman" w:hAnsi="Times New Roman" w:cs="Times New Roman"/>
          <w:lang w:val="en-AU"/>
        </w:rPr>
        <w:t>provides</w:t>
      </w:r>
      <w:r w:rsidR="00BF77D2">
        <w:rPr>
          <w:rFonts w:ascii="Times New Roman" w:hAnsi="Times New Roman" w:cs="Times New Roman"/>
          <w:lang w:val="en-AU"/>
        </w:rPr>
        <w:t xml:space="preserve"> </w:t>
      </w:r>
      <w:r w:rsidRPr="008E535B">
        <w:rPr>
          <w:rFonts w:ascii="Times New Roman" w:hAnsi="Times New Roman" w:cs="Times New Roman"/>
          <w:lang w:val="en-AU"/>
        </w:rPr>
        <w:t>a</w:t>
      </w:r>
      <w:r w:rsidR="00BF77D2">
        <w:rPr>
          <w:rFonts w:ascii="Times New Roman" w:hAnsi="Times New Roman" w:cs="Times New Roman"/>
          <w:lang w:val="en-AU"/>
        </w:rPr>
        <w:t xml:space="preserve"> </w:t>
      </w:r>
      <w:r w:rsidRPr="008E535B">
        <w:rPr>
          <w:rFonts w:ascii="Times New Roman" w:hAnsi="Times New Roman" w:cs="Times New Roman"/>
          <w:lang w:val="en-AU"/>
        </w:rPr>
        <w:t>method</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engaging</w:t>
      </w:r>
      <w:r w:rsidR="00BF77D2">
        <w:rPr>
          <w:rFonts w:ascii="Times New Roman" w:hAnsi="Times New Roman" w:cs="Times New Roman"/>
          <w:lang w:val="en-AU"/>
        </w:rPr>
        <w:t xml:space="preserve"> </w:t>
      </w:r>
      <w:r w:rsidRPr="008E535B">
        <w:rPr>
          <w:rFonts w:ascii="Times New Roman" w:hAnsi="Times New Roman" w:cs="Times New Roman"/>
          <w:lang w:val="en-AU"/>
        </w:rPr>
        <w:t>with</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particular</w:t>
      </w:r>
      <w:r w:rsidR="00BF77D2">
        <w:rPr>
          <w:rFonts w:ascii="Times New Roman" w:hAnsi="Times New Roman" w:cs="Times New Roman"/>
          <w:lang w:val="en-AU"/>
        </w:rPr>
        <w:t xml:space="preserve"> </w:t>
      </w:r>
      <w:r w:rsidRPr="008E535B">
        <w:rPr>
          <w:rFonts w:ascii="Times New Roman" w:hAnsi="Times New Roman" w:cs="Times New Roman"/>
          <w:lang w:val="en-AU"/>
        </w:rPr>
        <w:t>philosophical</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scientific</w:t>
      </w:r>
      <w:r w:rsidR="00BF77D2">
        <w:rPr>
          <w:rFonts w:ascii="Times New Roman" w:hAnsi="Times New Roman" w:cs="Times New Roman"/>
          <w:lang w:val="en-AU"/>
        </w:rPr>
        <w:t xml:space="preserve"> </w:t>
      </w:r>
      <w:r w:rsidRPr="008E535B">
        <w:rPr>
          <w:rFonts w:ascii="Times New Roman" w:hAnsi="Times New Roman" w:cs="Times New Roman"/>
          <w:lang w:val="en-AU"/>
        </w:rPr>
        <w:t>concepts</w:t>
      </w:r>
      <w:r w:rsidR="00BF77D2">
        <w:rPr>
          <w:rFonts w:ascii="Times New Roman" w:hAnsi="Times New Roman" w:cs="Times New Roman"/>
          <w:lang w:val="en-AU"/>
        </w:rPr>
        <w:t xml:space="preserve"> </w:t>
      </w:r>
      <w:r w:rsidRPr="008E535B">
        <w:rPr>
          <w:rFonts w:ascii="Times New Roman" w:hAnsi="Times New Roman" w:cs="Times New Roman"/>
          <w:lang w:val="en-AU"/>
        </w:rPr>
        <w:t>under</w:t>
      </w:r>
      <w:r w:rsidR="00BF77D2">
        <w:rPr>
          <w:rFonts w:ascii="Times New Roman" w:hAnsi="Times New Roman" w:cs="Times New Roman"/>
          <w:lang w:val="en-AU"/>
        </w:rPr>
        <w:t xml:space="preserve"> </w:t>
      </w:r>
      <w:r w:rsidRPr="008E535B">
        <w:rPr>
          <w:rFonts w:ascii="Times New Roman" w:hAnsi="Times New Roman" w:cs="Times New Roman"/>
          <w:lang w:val="en-AU"/>
        </w:rPr>
        <w:t>discussion</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a</w:t>
      </w:r>
      <w:r w:rsidR="00BF77D2">
        <w:rPr>
          <w:rFonts w:ascii="Times New Roman" w:hAnsi="Times New Roman" w:cs="Times New Roman"/>
          <w:lang w:val="en-AU"/>
        </w:rPr>
        <w:t xml:space="preserve"> </w:t>
      </w:r>
      <w:r w:rsidRPr="008E535B">
        <w:rPr>
          <w:rFonts w:ascii="Times New Roman" w:hAnsi="Times New Roman" w:cs="Times New Roman"/>
          <w:lang w:val="en-AU"/>
        </w:rPr>
        <w:t>more</w:t>
      </w:r>
      <w:r w:rsidR="00BF77D2">
        <w:rPr>
          <w:rFonts w:ascii="Times New Roman" w:hAnsi="Times New Roman" w:cs="Times New Roman"/>
          <w:lang w:val="en-AU"/>
        </w:rPr>
        <w:t xml:space="preserve"> </w:t>
      </w:r>
      <w:r w:rsidRPr="008E535B">
        <w:rPr>
          <w:rFonts w:ascii="Times New Roman" w:hAnsi="Times New Roman" w:cs="Times New Roman"/>
          <w:lang w:val="en-AU"/>
        </w:rPr>
        <w:t>didactic</w:t>
      </w:r>
      <w:r w:rsidR="00BF77D2">
        <w:rPr>
          <w:rFonts w:ascii="Times New Roman" w:hAnsi="Times New Roman" w:cs="Times New Roman"/>
          <w:lang w:val="en-AU"/>
        </w:rPr>
        <w:t xml:space="preserve"> </w:t>
      </w:r>
      <w:r w:rsidRPr="008E535B">
        <w:rPr>
          <w:rFonts w:ascii="Times New Roman" w:hAnsi="Times New Roman" w:cs="Times New Roman"/>
          <w:lang w:val="en-AU"/>
        </w:rPr>
        <w:t>way,</w:t>
      </w:r>
      <w:r w:rsidR="00BF77D2">
        <w:rPr>
          <w:rFonts w:ascii="Times New Roman" w:hAnsi="Times New Roman" w:cs="Times New Roman"/>
          <w:lang w:val="en-AU"/>
        </w:rPr>
        <w:t xml:space="preserve"> </w:t>
      </w:r>
      <w:r w:rsidRPr="008E535B">
        <w:rPr>
          <w:rFonts w:ascii="Times New Roman" w:hAnsi="Times New Roman" w:cs="Times New Roman"/>
          <w:lang w:val="en-AU"/>
        </w:rPr>
        <w:t>for</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benefit</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his</w:t>
      </w:r>
      <w:r w:rsidR="00BF77D2">
        <w:rPr>
          <w:rFonts w:ascii="Times New Roman" w:hAnsi="Times New Roman" w:cs="Times New Roman"/>
          <w:lang w:val="en-AU"/>
        </w:rPr>
        <w:t xml:space="preserve"> </w:t>
      </w:r>
      <w:r w:rsidRPr="008E535B">
        <w:rPr>
          <w:rFonts w:ascii="Times New Roman" w:hAnsi="Times New Roman" w:cs="Times New Roman"/>
          <w:lang w:val="en-AU"/>
        </w:rPr>
        <w:t>reader.</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analysis</w:t>
      </w:r>
      <w:r w:rsidR="00BF77D2">
        <w:rPr>
          <w:rFonts w:ascii="Times New Roman" w:hAnsi="Times New Roman" w:cs="Times New Roman"/>
          <w:lang w:val="en-AU"/>
        </w:rPr>
        <w:t xml:space="preserve"> </w:t>
      </w:r>
      <w:r w:rsidRPr="008E535B">
        <w:rPr>
          <w:rFonts w:ascii="Times New Roman" w:hAnsi="Times New Roman" w:cs="Times New Roman"/>
          <w:lang w:val="en-AU"/>
        </w:rPr>
        <w:t>also</w:t>
      </w:r>
      <w:r w:rsidR="00BF77D2">
        <w:rPr>
          <w:rFonts w:ascii="Times New Roman" w:hAnsi="Times New Roman" w:cs="Times New Roman"/>
          <w:lang w:val="en-AU"/>
        </w:rPr>
        <w:t xml:space="preserve"> </w:t>
      </w:r>
      <w:r w:rsidRPr="008E535B">
        <w:rPr>
          <w:rFonts w:ascii="Times New Roman" w:hAnsi="Times New Roman" w:cs="Times New Roman"/>
          <w:lang w:val="en-AU"/>
        </w:rPr>
        <w:t>touches</w:t>
      </w:r>
      <w:r w:rsidR="00BF77D2">
        <w:rPr>
          <w:rFonts w:ascii="Times New Roman" w:hAnsi="Times New Roman" w:cs="Times New Roman"/>
          <w:lang w:val="en-AU"/>
        </w:rPr>
        <w:t xml:space="preserve"> </w:t>
      </w:r>
      <w:r w:rsidRPr="008E535B">
        <w:rPr>
          <w:rFonts w:ascii="Times New Roman" w:hAnsi="Times New Roman" w:cs="Times New Roman"/>
          <w:lang w:val="en-AU"/>
        </w:rPr>
        <w:t>on</w:t>
      </w:r>
      <w:r w:rsidR="00BF77D2">
        <w:rPr>
          <w:rFonts w:ascii="Times New Roman" w:hAnsi="Times New Roman" w:cs="Times New Roman"/>
          <w:lang w:val="en-AU"/>
        </w:rPr>
        <w:t xml:space="preserve"> </w:t>
      </w:r>
      <w:r w:rsidRPr="008E535B">
        <w:rPr>
          <w:rFonts w:ascii="Times New Roman" w:hAnsi="Times New Roman" w:cs="Times New Roman"/>
          <w:lang w:val="en-AU"/>
        </w:rPr>
        <w:t>some</w:t>
      </w:r>
      <w:r w:rsidR="00BF77D2">
        <w:rPr>
          <w:rFonts w:ascii="Times New Roman" w:hAnsi="Times New Roman" w:cs="Times New Roman"/>
          <w:lang w:val="en-AU"/>
        </w:rPr>
        <w:t xml:space="preserve"> </w:t>
      </w:r>
      <w:r w:rsidRPr="008E535B">
        <w:rPr>
          <w:rFonts w:ascii="Times New Roman" w:hAnsi="Times New Roman" w:cs="Times New Roman"/>
          <w:lang w:val="en-AU"/>
        </w:rPr>
        <w:t>linguistic-philosophical</w:t>
      </w:r>
      <w:r w:rsidR="00BF77D2">
        <w:rPr>
          <w:rFonts w:ascii="Times New Roman" w:hAnsi="Times New Roman" w:cs="Times New Roman"/>
          <w:lang w:val="en-AU"/>
        </w:rPr>
        <w:t xml:space="preserve"> </w:t>
      </w:r>
      <w:r w:rsidRPr="008E535B">
        <w:rPr>
          <w:rFonts w:ascii="Times New Roman" w:hAnsi="Times New Roman" w:cs="Times New Roman"/>
          <w:lang w:val="en-AU"/>
        </w:rPr>
        <w:t>problems</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Seneca’s</w:t>
      </w:r>
      <w:r w:rsidR="00BF77D2">
        <w:rPr>
          <w:rFonts w:ascii="Times New Roman" w:hAnsi="Times New Roman" w:cs="Times New Roman"/>
          <w:lang w:val="en-AU"/>
        </w:rPr>
        <w:t xml:space="preserve"> </w:t>
      </w:r>
      <w:r w:rsidRPr="008E535B">
        <w:rPr>
          <w:rFonts w:ascii="Times New Roman" w:hAnsi="Times New Roman" w:cs="Times New Roman"/>
          <w:lang w:val="en-AU"/>
        </w:rPr>
        <w:t>corpus</w:t>
      </w:r>
      <w:r w:rsidR="00BF77D2">
        <w:rPr>
          <w:rFonts w:ascii="Times New Roman" w:hAnsi="Times New Roman" w:cs="Times New Roman"/>
          <w:lang w:val="en-AU"/>
        </w:rPr>
        <w:t xml:space="preserve"> </w:t>
      </w:r>
      <w:r w:rsidRPr="008E535B">
        <w:rPr>
          <w:rFonts w:ascii="Times New Roman" w:hAnsi="Times New Roman" w:cs="Times New Roman"/>
          <w:lang w:val="en-AU"/>
        </w:rPr>
        <w:t>by</w:t>
      </w:r>
      <w:r w:rsidR="00BF77D2">
        <w:rPr>
          <w:rFonts w:ascii="Times New Roman" w:hAnsi="Times New Roman" w:cs="Times New Roman"/>
          <w:lang w:val="en-AU"/>
        </w:rPr>
        <w:t xml:space="preserve"> </w:t>
      </w:r>
      <w:r w:rsidRPr="008E535B">
        <w:rPr>
          <w:rFonts w:ascii="Times New Roman" w:hAnsi="Times New Roman" w:cs="Times New Roman"/>
          <w:lang w:val="en-AU"/>
        </w:rPr>
        <w:t>analysing</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issue</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term-conflation.</w:t>
      </w:r>
      <w:r w:rsidR="00BF77D2">
        <w:rPr>
          <w:rFonts w:ascii="Times New Roman" w:hAnsi="Times New Roman" w:cs="Times New Roman"/>
          <w:lang w:val="en-AU"/>
        </w:rPr>
        <w:t xml:space="preserve"> </w:t>
      </w:r>
      <w:r w:rsidRPr="008E535B">
        <w:rPr>
          <w:rFonts w:ascii="Times New Roman" w:hAnsi="Times New Roman" w:cs="Times New Roman"/>
          <w:lang w:val="en-AU"/>
        </w:rPr>
        <w:t>I</w:t>
      </w:r>
      <w:r w:rsidR="00BF77D2">
        <w:rPr>
          <w:rFonts w:ascii="Times New Roman" w:hAnsi="Times New Roman" w:cs="Times New Roman"/>
          <w:lang w:val="en-AU"/>
        </w:rPr>
        <w:t xml:space="preserve"> </w:t>
      </w:r>
      <w:r w:rsidRPr="008E535B">
        <w:rPr>
          <w:rFonts w:ascii="Times New Roman" w:hAnsi="Times New Roman" w:cs="Times New Roman"/>
          <w:lang w:val="en-AU"/>
        </w:rPr>
        <w:t>use</w:t>
      </w:r>
      <w:r w:rsidR="00BF77D2">
        <w:rPr>
          <w:rFonts w:ascii="Times New Roman" w:hAnsi="Times New Roman" w:cs="Times New Roman"/>
          <w:lang w:val="en-AU"/>
        </w:rPr>
        <w:t xml:space="preserve"> </w:t>
      </w:r>
      <w:r w:rsidRPr="008E535B">
        <w:rPr>
          <w:rFonts w:ascii="Times New Roman" w:hAnsi="Times New Roman" w:cs="Times New Roman"/>
          <w:i/>
          <w:lang w:val="en-AU"/>
        </w:rPr>
        <w:t>Ep.</w:t>
      </w:r>
      <w:r w:rsidR="00BF77D2">
        <w:rPr>
          <w:rFonts w:ascii="Times New Roman" w:hAnsi="Times New Roman" w:cs="Times New Roman"/>
          <w:i/>
          <w:lang w:val="en-AU"/>
        </w:rPr>
        <w:t xml:space="preserve"> </w:t>
      </w:r>
      <w:r w:rsidRPr="008E535B">
        <w:rPr>
          <w:rFonts w:ascii="Times New Roman" w:hAnsi="Times New Roman" w:cs="Times New Roman"/>
          <w:lang w:val="en-AU"/>
        </w:rPr>
        <w:t>58</w:t>
      </w:r>
      <w:r w:rsidR="00BF77D2">
        <w:rPr>
          <w:rFonts w:ascii="Times New Roman" w:hAnsi="Times New Roman" w:cs="Times New Roman"/>
          <w:lang w:val="en-AU"/>
        </w:rPr>
        <w:t xml:space="preserve"> </w:t>
      </w:r>
      <w:r w:rsidRPr="008E535B">
        <w:rPr>
          <w:rFonts w:ascii="Times New Roman" w:hAnsi="Times New Roman" w:cs="Times New Roman"/>
          <w:lang w:val="en-AU"/>
        </w:rPr>
        <w:t>as</w:t>
      </w:r>
      <w:r w:rsidR="00BF77D2">
        <w:rPr>
          <w:rFonts w:ascii="Times New Roman" w:hAnsi="Times New Roman" w:cs="Times New Roman"/>
          <w:lang w:val="en-AU"/>
        </w:rPr>
        <w:t xml:space="preserve"> </w:t>
      </w:r>
      <w:r w:rsidRPr="008E535B">
        <w:rPr>
          <w:rFonts w:ascii="Times New Roman" w:hAnsi="Times New Roman" w:cs="Times New Roman"/>
          <w:lang w:val="en-AU"/>
        </w:rPr>
        <w:t>a</w:t>
      </w:r>
      <w:r w:rsidR="00BF77D2">
        <w:rPr>
          <w:rFonts w:ascii="Times New Roman" w:hAnsi="Times New Roman" w:cs="Times New Roman"/>
          <w:lang w:val="en-AU"/>
        </w:rPr>
        <w:t xml:space="preserve"> </w:t>
      </w:r>
      <w:r w:rsidRPr="008E535B">
        <w:rPr>
          <w:rFonts w:ascii="Times New Roman" w:hAnsi="Times New Roman" w:cs="Times New Roman"/>
          <w:lang w:val="en-AU"/>
        </w:rPr>
        <w:t>case</w:t>
      </w:r>
      <w:r w:rsidR="00BF77D2">
        <w:rPr>
          <w:rFonts w:ascii="Times New Roman" w:hAnsi="Times New Roman" w:cs="Times New Roman"/>
          <w:lang w:val="en-AU"/>
        </w:rPr>
        <w:t xml:space="preserve"> </w:t>
      </w:r>
      <w:r w:rsidRPr="008E535B">
        <w:rPr>
          <w:rFonts w:ascii="Times New Roman" w:hAnsi="Times New Roman" w:cs="Times New Roman"/>
          <w:lang w:val="en-AU"/>
        </w:rPr>
        <w:t>study</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terms</w:t>
      </w:r>
      <w:r w:rsidR="00BF77D2">
        <w:rPr>
          <w:rFonts w:ascii="Times New Roman" w:hAnsi="Times New Roman" w:cs="Times New Roman"/>
          <w:lang w:val="en-AU"/>
        </w:rPr>
        <w:t xml:space="preserve"> </w:t>
      </w:r>
      <w:r w:rsidRPr="008E535B">
        <w:rPr>
          <w:rFonts w:ascii="Times New Roman" w:hAnsi="Times New Roman" w:cs="Times New Roman"/>
          <w:i/>
          <w:lang w:val="en-AU"/>
        </w:rPr>
        <w:t>essentia</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i/>
          <w:lang w:val="en-AU"/>
        </w:rPr>
        <w:t>quod</w:t>
      </w:r>
      <w:r w:rsidR="00BF77D2">
        <w:rPr>
          <w:rFonts w:ascii="Times New Roman" w:hAnsi="Times New Roman" w:cs="Times New Roman"/>
          <w:i/>
          <w:lang w:val="en-AU"/>
        </w:rPr>
        <w:t xml:space="preserve"> </w:t>
      </w:r>
      <w:r w:rsidRPr="008E535B">
        <w:rPr>
          <w:rFonts w:ascii="Times New Roman" w:hAnsi="Times New Roman" w:cs="Times New Roman"/>
          <w:i/>
          <w:lang w:val="en-AU"/>
        </w:rPr>
        <w:t>est</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οὐσία</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τὸ</w:t>
      </w:r>
      <w:r w:rsidR="00BF77D2">
        <w:rPr>
          <w:rFonts w:ascii="Times New Roman" w:hAnsi="Times New Roman" w:cs="Times New Roman"/>
          <w:lang w:val="en-AU"/>
        </w:rPr>
        <w:t xml:space="preserve"> </w:t>
      </w:r>
      <w:r w:rsidRPr="008E535B">
        <w:rPr>
          <w:rFonts w:ascii="Times New Roman" w:hAnsi="Times New Roman" w:cs="Times New Roman"/>
          <w:lang w:val="en-AU"/>
        </w:rPr>
        <w:t>ὄν.</w:t>
      </w:r>
      <w:r w:rsidR="00BF77D2">
        <w:rPr>
          <w:rFonts w:ascii="Times New Roman" w:hAnsi="Times New Roman" w:cs="Times New Roman"/>
          <w:lang w:val="en-AU"/>
        </w:rPr>
        <w:t xml:space="preserve"> </w:t>
      </w:r>
      <w:r w:rsidRPr="008E535B">
        <w:rPr>
          <w:rFonts w:ascii="Times New Roman" w:hAnsi="Times New Roman" w:cs="Times New Roman"/>
          <w:lang w:val="en-AU"/>
        </w:rPr>
        <w:t>Term-conflation</w:t>
      </w:r>
      <w:r w:rsidR="00BF77D2">
        <w:rPr>
          <w:rFonts w:ascii="Times New Roman" w:hAnsi="Times New Roman" w:cs="Times New Roman"/>
          <w:lang w:val="en-AU"/>
        </w:rPr>
        <w:t xml:space="preserve"> </w:t>
      </w:r>
      <w:r w:rsidRPr="008E535B">
        <w:rPr>
          <w:rFonts w:ascii="Times New Roman" w:hAnsi="Times New Roman" w:cs="Times New Roman"/>
          <w:lang w:val="en-AU"/>
        </w:rPr>
        <w:t>is</w:t>
      </w:r>
      <w:r w:rsidR="00BF77D2">
        <w:rPr>
          <w:rFonts w:ascii="Times New Roman" w:hAnsi="Times New Roman" w:cs="Times New Roman"/>
          <w:lang w:val="en-AU"/>
        </w:rPr>
        <w:t xml:space="preserve"> </w:t>
      </w:r>
      <w:r w:rsidRPr="008E535B">
        <w:rPr>
          <w:rFonts w:ascii="Times New Roman" w:hAnsi="Times New Roman" w:cs="Times New Roman"/>
          <w:lang w:val="en-AU"/>
        </w:rPr>
        <w:t>rampant</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Seneca’s</w:t>
      </w:r>
      <w:r w:rsidR="00BF77D2">
        <w:rPr>
          <w:rFonts w:ascii="Times New Roman" w:hAnsi="Times New Roman" w:cs="Times New Roman"/>
          <w:lang w:val="en-AU"/>
        </w:rPr>
        <w:t xml:space="preserve"> </w:t>
      </w:r>
      <w:r w:rsidRPr="008E535B">
        <w:rPr>
          <w:rFonts w:ascii="Times New Roman" w:hAnsi="Times New Roman" w:cs="Times New Roman"/>
          <w:lang w:val="en-AU"/>
        </w:rPr>
        <w:t>discussion</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Platonic</w:t>
      </w:r>
      <w:r w:rsidR="00BF77D2">
        <w:rPr>
          <w:rFonts w:ascii="Times New Roman" w:hAnsi="Times New Roman" w:cs="Times New Roman"/>
          <w:lang w:val="en-AU"/>
        </w:rPr>
        <w:t xml:space="preserve"> </w:t>
      </w:r>
      <w:r w:rsidRPr="008E535B">
        <w:rPr>
          <w:rFonts w:ascii="Times New Roman" w:hAnsi="Times New Roman" w:cs="Times New Roman"/>
          <w:lang w:val="en-AU"/>
        </w:rPr>
        <w:t>ontology</w:t>
      </w:r>
      <w:r w:rsidR="00BF77D2">
        <w:rPr>
          <w:rFonts w:ascii="Times New Roman" w:hAnsi="Times New Roman" w:cs="Times New Roman"/>
          <w:lang w:val="en-AU"/>
        </w:rPr>
        <w:t xml:space="preserve"> </w:t>
      </w:r>
      <w:r w:rsidRPr="008E535B">
        <w:rPr>
          <w:rFonts w:ascii="Times New Roman" w:hAnsi="Times New Roman" w:cs="Times New Roman"/>
          <w:lang w:val="en-AU"/>
        </w:rPr>
        <w:t>here</w:t>
      </w:r>
      <w:r w:rsidR="00BF77D2">
        <w:rPr>
          <w:rFonts w:ascii="Times New Roman" w:hAnsi="Times New Roman" w:cs="Times New Roman"/>
          <w:lang w:val="en-AU"/>
        </w:rPr>
        <w:t xml:space="preserve"> </w:t>
      </w:r>
      <w:r w:rsidRPr="008E535B">
        <w:rPr>
          <w:rFonts w:ascii="Times New Roman" w:hAnsi="Times New Roman" w:cs="Times New Roman"/>
          <w:lang w:val="en-AU"/>
        </w:rPr>
        <w:t>but</w:t>
      </w:r>
      <w:r w:rsidR="00BF77D2">
        <w:rPr>
          <w:rFonts w:ascii="Times New Roman" w:hAnsi="Times New Roman" w:cs="Times New Roman"/>
          <w:lang w:val="en-AU"/>
        </w:rPr>
        <w:t xml:space="preserve"> </w:t>
      </w:r>
      <w:r w:rsidRPr="008E535B">
        <w:rPr>
          <w:rFonts w:ascii="Times New Roman" w:hAnsi="Times New Roman" w:cs="Times New Roman"/>
          <w:lang w:val="en-AU"/>
        </w:rPr>
        <w:t>I</w:t>
      </w:r>
      <w:r w:rsidR="00BF77D2">
        <w:rPr>
          <w:rFonts w:ascii="Times New Roman" w:hAnsi="Times New Roman" w:cs="Times New Roman"/>
          <w:lang w:val="en-AU"/>
        </w:rPr>
        <w:t xml:space="preserve"> </w:t>
      </w:r>
      <w:r w:rsidRPr="008E535B">
        <w:rPr>
          <w:rFonts w:ascii="Times New Roman" w:hAnsi="Times New Roman" w:cs="Times New Roman"/>
          <w:lang w:val="en-AU"/>
        </w:rPr>
        <w:t>suggest</w:t>
      </w:r>
      <w:r w:rsidR="00BF77D2">
        <w:rPr>
          <w:rFonts w:ascii="Times New Roman" w:hAnsi="Times New Roman" w:cs="Times New Roman"/>
          <w:lang w:val="en-AU"/>
        </w:rPr>
        <w:t xml:space="preserve"> </w:t>
      </w:r>
      <w:r w:rsidRPr="008E535B">
        <w:rPr>
          <w:rFonts w:ascii="Times New Roman" w:hAnsi="Times New Roman" w:cs="Times New Roman"/>
          <w:lang w:val="en-AU"/>
        </w:rPr>
        <w:t>it</w:t>
      </w:r>
      <w:r w:rsidR="00BF77D2">
        <w:rPr>
          <w:rFonts w:ascii="Times New Roman" w:hAnsi="Times New Roman" w:cs="Times New Roman"/>
          <w:lang w:val="en-AU"/>
        </w:rPr>
        <w:t xml:space="preserve"> </w:t>
      </w:r>
      <w:r w:rsidRPr="008E535B">
        <w:rPr>
          <w:rFonts w:ascii="Times New Roman" w:hAnsi="Times New Roman" w:cs="Times New Roman"/>
          <w:lang w:val="en-AU"/>
        </w:rPr>
        <w:t>is</w:t>
      </w:r>
      <w:r w:rsidR="00BF77D2">
        <w:rPr>
          <w:rFonts w:ascii="Times New Roman" w:hAnsi="Times New Roman" w:cs="Times New Roman"/>
          <w:lang w:val="en-AU"/>
        </w:rPr>
        <w:t xml:space="preserve"> </w:t>
      </w:r>
      <w:r w:rsidRPr="008E535B">
        <w:rPr>
          <w:rFonts w:ascii="Times New Roman" w:hAnsi="Times New Roman" w:cs="Times New Roman"/>
          <w:lang w:val="en-AU"/>
        </w:rPr>
        <w:t>very</w:t>
      </w:r>
      <w:r w:rsidR="00BF77D2">
        <w:rPr>
          <w:rFonts w:ascii="Times New Roman" w:hAnsi="Times New Roman" w:cs="Times New Roman"/>
          <w:lang w:val="en-AU"/>
        </w:rPr>
        <w:t xml:space="preserve"> </w:t>
      </w:r>
      <w:r w:rsidRPr="008E535B">
        <w:rPr>
          <w:rFonts w:ascii="Times New Roman" w:hAnsi="Times New Roman" w:cs="Times New Roman"/>
          <w:lang w:val="en-AU"/>
        </w:rPr>
        <w:t>much</w:t>
      </w:r>
      <w:r w:rsidR="00BF77D2">
        <w:rPr>
          <w:rFonts w:ascii="Times New Roman" w:hAnsi="Times New Roman" w:cs="Times New Roman"/>
          <w:lang w:val="en-AU"/>
        </w:rPr>
        <w:t xml:space="preserve"> </w:t>
      </w:r>
      <w:r w:rsidRPr="008E535B">
        <w:rPr>
          <w:rFonts w:ascii="Times New Roman" w:hAnsi="Times New Roman" w:cs="Times New Roman"/>
          <w:lang w:val="en-AU"/>
        </w:rPr>
        <w:t>deliberate</w:t>
      </w:r>
      <w:r w:rsidR="00BF77D2">
        <w:rPr>
          <w:rFonts w:ascii="Times New Roman" w:hAnsi="Times New Roman" w:cs="Times New Roman"/>
          <w:lang w:val="en-AU"/>
        </w:rPr>
        <w:t xml:space="preserve"> </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i/>
          <w:lang w:val="en-AU"/>
        </w:rPr>
        <w:t>contra</w:t>
      </w:r>
      <w:r w:rsidR="00BF77D2">
        <w:rPr>
          <w:rFonts w:ascii="Times New Roman" w:hAnsi="Times New Roman" w:cs="Times New Roman"/>
          <w:lang w:val="en-AU"/>
        </w:rPr>
        <w:t xml:space="preserve"> </w:t>
      </w:r>
      <w:r w:rsidRPr="008E535B">
        <w:rPr>
          <w:rFonts w:ascii="Times New Roman" w:hAnsi="Times New Roman" w:cs="Times New Roman"/>
          <w:lang w:val="en-AU"/>
        </w:rPr>
        <w:t>some</w:t>
      </w:r>
      <w:r w:rsidR="00BF77D2">
        <w:rPr>
          <w:rFonts w:ascii="Times New Roman" w:hAnsi="Times New Roman" w:cs="Times New Roman"/>
          <w:lang w:val="en-AU"/>
        </w:rPr>
        <w:t xml:space="preserve"> </w:t>
      </w:r>
      <w:r w:rsidRPr="008E535B">
        <w:rPr>
          <w:rFonts w:ascii="Times New Roman" w:hAnsi="Times New Roman" w:cs="Times New Roman"/>
          <w:lang w:val="en-AU"/>
        </w:rPr>
        <w:t>earlier</w:t>
      </w:r>
      <w:r w:rsidR="00BF77D2">
        <w:rPr>
          <w:rFonts w:ascii="Times New Roman" w:hAnsi="Times New Roman" w:cs="Times New Roman"/>
          <w:lang w:val="en-AU"/>
        </w:rPr>
        <w:t xml:space="preserve"> </w:t>
      </w:r>
      <w:r w:rsidRPr="008E535B">
        <w:rPr>
          <w:rFonts w:ascii="Times New Roman" w:hAnsi="Times New Roman" w:cs="Times New Roman"/>
          <w:lang w:val="en-AU"/>
        </w:rPr>
        <w:t>scholars</w:t>
      </w:r>
      <w:r w:rsidR="00BF77D2">
        <w:rPr>
          <w:rFonts w:ascii="Times New Roman" w:hAnsi="Times New Roman" w:cs="Times New Roman"/>
          <w:lang w:val="en-AU"/>
        </w:rPr>
        <w:t xml:space="preserve"> </w:t>
      </w:r>
      <w:r w:rsidRPr="008E535B">
        <w:rPr>
          <w:rFonts w:ascii="Times New Roman" w:hAnsi="Times New Roman" w:cs="Times New Roman"/>
          <w:lang w:val="en-AU"/>
        </w:rPr>
        <w:t>who</w:t>
      </w:r>
      <w:r w:rsidR="00BF77D2">
        <w:rPr>
          <w:rFonts w:ascii="Times New Roman" w:hAnsi="Times New Roman" w:cs="Times New Roman"/>
          <w:lang w:val="en-AU"/>
        </w:rPr>
        <w:t xml:space="preserve"> </w:t>
      </w:r>
      <w:r w:rsidRPr="008E535B">
        <w:rPr>
          <w:rFonts w:ascii="Times New Roman" w:hAnsi="Times New Roman" w:cs="Times New Roman"/>
          <w:lang w:val="en-AU"/>
        </w:rPr>
        <w:t>have</w:t>
      </w:r>
      <w:r w:rsidR="00BF77D2">
        <w:rPr>
          <w:rFonts w:ascii="Times New Roman" w:hAnsi="Times New Roman" w:cs="Times New Roman"/>
          <w:lang w:val="en-AU"/>
        </w:rPr>
        <w:t xml:space="preserve"> </w:t>
      </w:r>
      <w:r w:rsidRPr="008E535B">
        <w:rPr>
          <w:rFonts w:ascii="Times New Roman" w:hAnsi="Times New Roman" w:cs="Times New Roman"/>
          <w:lang w:val="en-AU"/>
        </w:rPr>
        <w:t>seen</w:t>
      </w:r>
      <w:r w:rsidR="00BF77D2">
        <w:rPr>
          <w:rFonts w:ascii="Times New Roman" w:hAnsi="Times New Roman" w:cs="Times New Roman"/>
          <w:lang w:val="en-AU"/>
        </w:rPr>
        <w:t xml:space="preserve"> </w:t>
      </w:r>
      <w:r w:rsidRPr="008E535B">
        <w:rPr>
          <w:rFonts w:ascii="Times New Roman" w:hAnsi="Times New Roman" w:cs="Times New Roman"/>
          <w:lang w:val="en-AU"/>
        </w:rPr>
        <w:t>such</w:t>
      </w:r>
      <w:r w:rsidR="00BF77D2">
        <w:rPr>
          <w:rFonts w:ascii="Times New Roman" w:hAnsi="Times New Roman" w:cs="Times New Roman"/>
          <w:lang w:val="en-AU"/>
        </w:rPr>
        <w:t xml:space="preserve"> </w:t>
      </w:r>
      <w:r w:rsidRPr="008E535B">
        <w:rPr>
          <w:rFonts w:ascii="Times New Roman" w:hAnsi="Times New Roman" w:cs="Times New Roman"/>
          <w:lang w:val="en-AU"/>
        </w:rPr>
        <w:t>conflation</w:t>
      </w:r>
      <w:r w:rsidR="00BF77D2">
        <w:rPr>
          <w:rFonts w:ascii="Times New Roman" w:hAnsi="Times New Roman" w:cs="Times New Roman"/>
          <w:lang w:val="en-AU"/>
        </w:rPr>
        <w:t xml:space="preserve"> </w:t>
      </w:r>
      <w:r w:rsidRPr="008E535B">
        <w:rPr>
          <w:rFonts w:ascii="Times New Roman" w:hAnsi="Times New Roman" w:cs="Times New Roman"/>
          <w:lang w:val="en-AU"/>
        </w:rPr>
        <w:t>as</w:t>
      </w:r>
      <w:r w:rsidR="00BF77D2">
        <w:rPr>
          <w:rFonts w:ascii="Times New Roman" w:hAnsi="Times New Roman" w:cs="Times New Roman"/>
          <w:lang w:val="en-AU"/>
        </w:rPr>
        <w:t xml:space="preserve"> </w:t>
      </w:r>
      <w:r w:rsidRPr="008E535B">
        <w:rPr>
          <w:rFonts w:ascii="Times New Roman" w:hAnsi="Times New Roman" w:cs="Times New Roman"/>
          <w:lang w:val="en-AU"/>
        </w:rPr>
        <w:t>either</w:t>
      </w:r>
      <w:r w:rsidR="00BF77D2">
        <w:rPr>
          <w:rFonts w:ascii="Times New Roman" w:hAnsi="Times New Roman" w:cs="Times New Roman"/>
          <w:lang w:val="en-AU"/>
        </w:rPr>
        <w:t xml:space="preserve"> </w:t>
      </w:r>
      <w:r w:rsidRPr="008E535B">
        <w:rPr>
          <w:rFonts w:ascii="Times New Roman" w:hAnsi="Times New Roman" w:cs="Times New Roman"/>
          <w:lang w:val="en-AU"/>
        </w:rPr>
        <w:t>inadvertent</w:t>
      </w:r>
      <w:r w:rsidR="00BF77D2">
        <w:rPr>
          <w:rFonts w:ascii="Times New Roman" w:hAnsi="Times New Roman" w:cs="Times New Roman"/>
          <w:lang w:val="en-AU"/>
        </w:rPr>
        <w:t xml:space="preserve"> </w:t>
      </w:r>
      <w:r w:rsidRPr="008E535B">
        <w:rPr>
          <w:rFonts w:ascii="Times New Roman" w:hAnsi="Times New Roman" w:cs="Times New Roman"/>
          <w:lang w:val="en-AU"/>
        </w:rPr>
        <w:t>carelessness</w:t>
      </w:r>
      <w:r w:rsidR="00BF77D2">
        <w:rPr>
          <w:rFonts w:ascii="Times New Roman" w:hAnsi="Times New Roman" w:cs="Times New Roman"/>
          <w:lang w:val="en-AU"/>
        </w:rPr>
        <w:t xml:space="preserve"> </w:t>
      </w:r>
      <w:r w:rsidRPr="008E535B">
        <w:rPr>
          <w:rFonts w:ascii="Times New Roman" w:hAnsi="Times New Roman" w:cs="Times New Roman"/>
          <w:lang w:val="en-AU"/>
        </w:rPr>
        <w:t>through</w:t>
      </w:r>
      <w:r w:rsidR="00BF77D2">
        <w:rPr>
          <w:rFonts w:ascii="Times New Roman" w:hAnsi="Times New Roman" w:cs="Times New Roman"/>
          <w:lang w:val="en-AU"/>
        </w:rPr>
        <w:t xml:space="preserve"> </w:t>
      </w:r>
      <w:r w:rsidRPr="008E535B">
        <w:rPr>
          <w:rFonts w:ascii="Times New Roman" w:hAnsi="Times New Roman" w:cs="Times New Roman"/>
          <w:lang w:val="en-AU"/>
        </w:rPr>
        <w:t>Stoic-Platonic</w:t>
      </w:r>
      <w:r w:rsidR="00BF77D2">
        <w:rPr>
          <w:rFonts w:ascii="Times New Roman" w:hAnsi="Times New Roman" w:cs="Times New Roman"/>
          <w:lang w:val="en-AU"/>
        </w:rPr>
        <w:t xml:space="preserve"> </w:t>
      </w:r>
      <w:r w:rsidRPr="008E535B">
        <w:rPr>
          <w:rFonts w:ascii="Times New Roman" w:hAnsi="Times New Roman" w:cs="Times New Roman"/>
          <w:lang w:val="en-AU"/>
        </w:rPr>
        <w:t>confusion</w:t>
      </w:r>
      <w:r w:rsidR="00BF77D2">
        <w:rPr>
          <w:rFonts w:ascii="Times New Roman" w:hAnsi="Times New Roman" w:cs="Times New Roman"/>
          <w:lang w:val="en-AU"/>
        </w:rPr>
        <w:t xml:space="preserve"> </w:t>
      </w:r>
      <w:r w:rsidRPr="008E535B">
        <w:rPr>
          <w:rFonts w:ascii="Times New Roman" w:hAnsi="Times New Roman" w:cs="Times New Roman"/>
          <w:lang w:val="en-AU"/>
        </w:rPr>
        <w:t>or</w:t>
      </w:r>
      <w:r w:rsidR="00BF77D2">
        <w:rPr>
          <w:rFonts w:ascii="Times New Roman" w:hAnsi="Times New Roman" w:cs="Times New Roman"/>
          <w:lang w:val="en-AU"/>
        </w:rPr>
        <w:t xml:space="preserve"> </w:t>
      </w:r>
      <w:r w:rsidRPr="008E535B">
        <w:rPr>
          <w:rFonts w:ascii="Times New Roman" w:hAnsi="Times New Roman" w:cs="Times New Roman"/>
          <w:lang w:val="en-AU"/>
        </w:rPr>
        <w:t>simply</w:t>
      </w:r>
      <w:r w:rsidR="00BF77D2">
        <w:rPr>
          <w:rFonts w:ascii="Times New Roman" w:hAnsi="Times New Roman" w:cs="Times New Roman"/>
          <w:lang w:val="en-AU"/>
        </w:rPr>
        <w:t xml:space="preserve"> </w:t>
      </w:r>
      <w:r w:rsidRPr="008E535B">
        <w:rPr>
          <w:rFonts w:ascii="Times New Roman" w:hAnsi="Times New Roman" w:cs="Times New Roman"/>
          <w:lang w:val="en-AU"/>
        </w:rPr>
        <w:t>word</w:t>
      </w:r>
      <w:r w:rsidR="00BF77D2">
        <w:rPr>
          <w:rFonts w:ascii="Times New Roman" w:hAnsi="Times New Roman" w:cs="Times New Roman"/>
          <w:lang w:val="en-AU"/>
        </w:rPr>
        <w:t xml:space="preserve"> </w:t>
      </w:r>
      <w:r w:rsidRPr="008E535B">
        <w:rPr>
          <w:rFonts w:ascii="Times New Roman" w:hAnsi="Times New Roman" w:cs="Times New Roman"/>
          <w:lang w:val="en-AU"/>
        </w:rPr>
        <w:t>games</w:t>
      </w:r>
      <w:r w:rsidR="00BF77D2">
        <w:rPr>
          <w:rFonts w:ascii="Times New Roman" w:hAnsi="Times New Roman" w:cs="Times New Roman"/>
          <w:lang w:val="en-AU"/>
        </w:rPr>
        <w:t xml:space="preserve"> </w:t>
      </w:r>
      <w:r w:rsidRPr="008E535B">
        <w:rPr>
          <w:rFonts w:ascii="Times New Roman" w:hAnsi="Times New Roman" w:cs="Times New Roman"/>
          <w:lang w:val="en-AU"/>
        </w:rPr>
        <w:t>(Bougery</w:t>
      </w:r>
      <w:r w:rsidR="00BF77D2">
        <w:rPr>
          <w:rFonts w:ascii="Times New Roman" w:hAnsi="Times New Roman" w:cs="Times New Roman"/>
          <w:lang w:val="en-AU"/>
        </w:rPr>
        <w:t xml:space="preserve"> </w:t>
      </w:r>
      <w:r w:rsidRPr="008E535B">
        <w:rPr>
          <w:rFonts w:ascii="Times New Roman" w:hAnsi="Times New Roman" w:cs="Times New Roman"/>
          <w:lang w:val="en-AU"/>
        </w:rPr>
        <w:t>1922,</w:t>
      </w:r>
      <w:r w:rsidR="00BF77D2">
        <w:rPr>
          <w:rFonts w:ascii="Times New Roman" w:hAnsi="Times New Roman" w:cs="Times New Roman"/>
          <w:lang w:val="en-AU"/>
        </w:rPr>
        <w:t xml:space="preserve"> </w:t>
      </w:r>
      <w:r w:rsidRPr="008E535B">
        <w:rPr>
          <w:rFonts w:ascii="Times New Roman" w:hAnsi="Times New Roman" w:cs="Times New Roman"/>
          <w:lang w:val="en-AU"/>
        </w:rPr>
        <w:t>121;</w:t>
      </w:r>
      <w:r w:rsidR="00BF77D2">
        <w:rPr>
          <w:rFonts w:ascii="Times New Roman" w:hAnsi="Times New Roman" w:cs="Times New Roman"/>
          <w:lang w:val="en-AU"/>
        </w:rPr>
        <w:t xml:space="preserve"> </w:t>
      </w:r>
      <w:r w:rsidRPr="008E535B">
        <w:rPr>
          <w:rFonts w:ascii="Times New Roman" w:hAnsi="Times New Roman" w:cs="Times New Roman"/>
          <w:lang w:val="en-AU"/>
        </w:rPr>
        <w:t>Inwood</w:t>
      </w:r>
      <w:r w:rsidR="00BF77D2">
        <w:rPr>
          <w:rFonts w:ascii="Times New Roman" w:hAnsi="Times New Roman" w:cs="Times New Roman"/>
          <w:lang w:val="en-AU"/>
        </w:rPr>
        <w:t xml:space="preserve"> </w:t>
      </w:r>
      <w:r w:rsidRPr="008E535B">
        <w:rPr>
          <w:rFonts w:ascii="Times New Roman" w:hAnsi="Times New Roman" w:cs="Times New Roman"/>
          <w:lang w:val="en-AU"/>
        </w:rPr>
        <w:t>2007,</w:t>
      </w:r>
      <w:r w:rsidR="00BF77D2">
        <w:rPr>
          <w:rFonts w:ascii="Times New Roman" w:hAnsi="Times New Roman" w:cs="Times New Roman"/>
          <w:lang w:val="en-AU"/>
        </w:rPr>
        <w:t xml:space="preserve"> </w:t>
      </w:r>
      <w:r w:rsidRPr="008E535B">
        <w:rPr>
          <w:rFonts w:ascii="Times New Roman" w:hAnsi="Times New Roman" w:cs="Times New Roman"/>
          <w:lang w:val="en-AU"/>
        </w:rPr>
        <w:t>114-15;</w:t>
      </w:r>
      <w:r w:rsidR="00BF77D2">
        <w:rPr>
          <w:rFonts w:ascii="Times New Roman" w:hAnsi="Times New Roman" w:cs="Times New Roman"/>
          <w:lang w:val="en-AU"/>
        </w:rPr>
        <w:t xml:space="preserve"> </w:t>
      </w:r>
      <w:r w:rsidRPr="008E535B">
        <w:rPr>
          <w:rFonts w:ascii="Times New Roman" w:hAnsi="Times New Roman" w:cs="Times New Roman"/>
          <w:lang w:val="en-AU"/>
        </w:rPr>
        <w:t>Long</w:t>
      </w:r>
      <w:r w:rsidR="00BF77D2">
        <w:rPr>
          <w:rFonts w:ascii="Times New Roman" w:hAnsi="Times New Roman" w:cs="Times New Roman"/>
          <w:lang w:val="en-AU"/>
        </w:rPr>
        <w:t xml:space="preserve"> </w:t>
      </w:r>
      <w:r w:rsidRPr="008E535B">
        <w:rPr>
          <w:rFonts w:ascii="Times New Roman" w:hAnsi="Times New Roman" w:cs="Times New Roman"/>
          <w:lang w:val="en-AU"/>
        </w:rPr>
        <w:t>2017,</w:t>
      </w:r>
      <w:r w:rsidR="00BF77D2">
        <w:rPr>
          <w:rFonts w:ascii="Times New Roman" w:hAnsi="Times New Roman" w:cs="Times New Roman"/>
          <w:lang w:val="en-AU"/>
        </w:rPr>
        <w:t xml:space="preserve"> </w:t>
      </w:r>
      <w:r w:rsidRPr="008E535B">
        <w:rPr>
          <w:rFonts w:ascii="Times New Roman" w:hAnsi="Times New Roman" w:cs="Times New Roman"/>
          <w:lang w:val="en-AU"/>
        </w:rPr>
        <w:t>220;</w:t>
      </w:r>
      <w:r w:rsidR="00BF77D2">
        <w:rPr>
          <w:rFonts w:ascii="Times New Roman" w:hAnsi="Times New Roman" w:cs="Times New Roman"/>
          <w:lang w:val="en-AU"/>
        </w:rPr>
        <w:t xml:space="preserve"> </w:t>
      </w:r>
      <w:r w:rsidRPr="008E535B">
        <w:rPr>
          <w:rFonts w:ascii="Times New Roman" w:hAnsi="Times New Roman" w:cs="Times New Roman"/>
          <w:lang w:val="en-AU"/>
        </w:rPr>
        <w:t>although</w:t>
      </w:r>
      <w:r w:rsidR="00BF77D2">
        <w:rPr>
          <w:rFonts w:ascii="Times New Roman" w:hAnsi="Times New Roman" w:cs="Times New Roman"/>
          <w:lang w:val="en-AU"/>
        </w:rPr>
        <w:t xml:space="preserve"> </w:t>
      </w:r>
      <w:r w:rsidRPr="008E535B">
        <w:rPr>
          <w:rFonts w:ascii="Times New Roman" w:hAnsi="Times New Roman" w:cs="Times New Roman"/>
          <w:lang w:val="en-AU"/>
        </w:rPr>
        <w:t>cf.</w:t>
      </w:r>
      <w:r w:rsidR="00BF77D2">
        <w:rPr>
          <w:rFonts w:ascii="Times New Roman" w:hAnsi="Times New Roman" w:cs="Times New Roman"/>
          <w:lang w:val="en-AU"/>
        </w:rPr>
        <w:t xml:space="preserve"> </w:t>
      </w:r>
      <w:r w:rsidRPr="008E535B">
        <w:rPr>
          <w:rFonts w:ascii="Times New Roman" w:hAnsi="Times New Roman" w:cs="Times New Roman"/>
          <w:lang w:val="en-AU"/>
        </w:rPr>
        <w:t>Boys-Stones</w:t>
      </w:r>
      <w:r w:rsidR="00BF77D2">
        <w:rPr>
          <w:rFonts w:ascii="Times New Roman" w:hAnsi="Times New Roman" w:cs="Times New Roman"/>
          <w:lang w:val="en-AU"/>
        </w:rPr>
        <w:t xml:space="preserve"> </w:t>
      </w:r>
      <w:r w:rsidRPr="008E535B">
        <w:rPr>
          <w:rFonts w:ascii="Times New Roman" w:hAnsi="Times New Roman" w:cs="Times New Roman"/>
          <w:lang w:val="en-AU"/>
        </w:rPr>
        <w:t>2013).</w:t>
      </w:r>
      <w:r w:rsidR="00BF77D2">
        <w:rPr>
          <w:rFonts w:ascii="Times New Roman" w:hAnsi="Times New Roman" w:cs="Times New Roman"/>
          <w:vertAlign w:val="superscript"/>
          <w:lang w:val="en-AU"/>
        </w:rPr>
        <w:t xml:space="preserve"> </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term-conflation</w:t>
      </w:r>
      <w:r w:rsidR="00BF77D2">
        <w:rPr>
          <w:rFonts w:ascii="Times New Roman" w:hAnsi="Times New Roman" w:cs="Times New Roman"/>
          <w:lang w:val="en-AU"/>
        </w:rPr>
        <w:t xml:space="preserve"> </w:t>
      </w:r>
      <w:r w:rsidRPr="008E535B">
        <w:rPr>
          <w:rFonts w:ascii="Times New Roman" w:hAnsi="Times New Roman" w:cs="Times New Roman"/>
          <w:lang w:val="en-AU"/>
        </w:rPr>
        <w:t>comes</w:t>
      </w:r>
      <w:r w:rsidR="00BF77D2">
        <w:rPr>
          <w:rFonts w:ascii="Times New Roman" w:hAnsi="Times New Roman" w:cs="Times New Roman"/>
          <w:lang w:val="en-AU"/>
        </w:rPr>
        <w:t xml:space="preserve"> </w:t>
      </w:r>
      <w:r w:rsidRPr="008E535B">
        <w:rPr>
          <w:rFonts w:ascii="Times New Roman" w:hAnsi="Times New Roman" w:cs="Times New Roman"/>
          <w:lang w:val="en-AU"/>
        </w:rPr>
        <w:t>about</w:t>
      </w:r>
      <w:r w:rsidR="00BF77D2">
        <w:rPr>
          <w:rFonts w:ascii="Times New Roman" w:hAnsi="Times New Roman" w:cs="Times New Roman"/>
          <w:lang w:val="en-AU"/>
        </w:rPr>
        <w:t xml:space="preserve"> </w:t>
      </w:r>
      <w:r w:rsidRPr="008E535B">
        <w:rPr>
          <w:rFonts w:ascii="Times New Roman" w:hAnsi="Times New Roman" w:cs="Times New Roman"/>
          <w:lang w:val="en-AU"/>
        </w:rPr>
        <w:t>due</w:t>
      </w:r>
      <w:r w:rsidR="00BF77D2">
        <w:rPr>
          <w:rFonts w:ascii="Times New Roman" w:hAnsi="Times New Roman" w:cs="Times New Roman"/>
          <w:lang w:val="en-AU"/>
        </w:rPr>
        <w:t xml:space="preserve"> </w:t>
      </w:r>
      <w:r w:rsidRPr="008E535B">
        <w:rPr>
          <w:rFonts w:ascii="Times New Roman" w:hAnsi="Times New Roman" w:cs="Times New Roman"/>
          <w:lang w:val="en-AU"/>
        </w:rPr>
        <w:t>to</w:t>
      </w:r>
      <w:r w:rsidR="00BF77D2">
        <w:rPr>
          <w:rFonts w:ascii="Times New Roman" w:hAnsi="Times New Roman" w:cs="Times New Roman"/>
          <w:lang w:val="en-AU"/>
        </w:rPr>
        <w:t xml:space="preserve"> </w:t>
      </w:r>
      <w:r w:rsidRPr="008E535B">
        <w:rPr>
          <w:rFonts w:ascii="Times New Roman" w:hAnsi="Times New Roman" w:cs="Times New Roman"/>
          <w:lang w:val="en-AU"/>
        </w:rPr>
        <w:t>Seneca’s</w:t>
      </w:r>
      <w:r w:rsidR="00BF77D2">
        <w:rPr>
          <w:rFonts w:ascii="Times New Roman" w:hAnsi="Times New Roman" w:cs="Times New Roman"/>
          <w:lang w:val="en-AU"/>
        </w:rPr>
        <w:t xml:space="preserve"> </w:t>
      </w:r>
      <w:r w:rsidRPr="008E535B">
        <w:rPr>
          <w:rFonts w:ascii="Times New Roman" w:hAnsi="Times New Roman" w:cs="Times New Roman"/>
          <w:lang w:val="en-AU"/>
        </w:rPr>
        <w:t>use</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Greek</w:t>
      </w:r>
      <w:r w:rsidR="00BF77D2">
        <w:rPr>
          <w:rFonts w:ascii="Times New Roman" w:hAnsi="Times New Roman" w:cs="Times New Roman"/>
          <w:lang w:val="en-AU"/>
        </w:rPr>
        <w:t xml:space="preserve"> </w:t>
      </w:r>
      <w:r w:rsidRPr="008E535B">
        <w:rPr>
          <w:rFonts w:ascii="Times New Roman" w:hAnsi="Times New Roman" w:cs="Times New Roman"/>
          <w:lang w:val="en-AU"/>
        </w:rPr>
        <w:t>philosophical</w:t>
      </w:r>
      <w:r w:rsidR="00BF77D2">
        <w:rPr>
          <w:rFonts w:ascii="Times New Roman" w:hAnsi="Times New Roman" w:cs="Times New Roman"/>
          <w:lang w:val="en-AU"/>
        </w:rPr>
        <w:t xml:space="preserve"> </w:t>
      </w:r>
      <w:r w:rsidRPr="008E535B">
        <w:rPr>
          <w:rFonts w:ascii="Times New Roman" w:hAnsi="Times New Roman" w:cs="Times New Roman"/>
          <w:lang w:val="en-AU"/>
        </w:rPr>
        <w:t>jargon</w:t>
      </w:r>
      <w:r w:rsidR="00BF77D2">
        <w:rPr>
          <w:rFonts w:ascii="Times New Roman" w:hAnsi="Times New Roman" w:cs="Times New Roman"/>
          <w:lang w:val="en-AU"/>
        </w:rPr>
        <w:t xml:space="preserve"> </w:t>
      </w:r>
      <w:r w:rsidRPr="008E535B">
        <w:rPr>
          <w:rFonts w:ascii="Times New Roman" w:hAnsi="Times New Roman" w:cs="Times New Roman"/>
          <w:lang w:val="en-AU"/>
        </w:rPr>
        <w:t>as</w:t>
      </w:r>
      <w:r w:rsidR="00BF77D2">
        <w:rPr>
          <w:rFonts w:ascii="Times New Roman" w:hAnsi="Times New Roman" w:cs="Times New Roman"/>
          <w:lang w:val="en-AU"/>
        </w:rPr>
        <w:t xml:space="preserve"> </w:t>
      </w:r>
      <w:r w:rsidRPr="008E535B">
        <w:rPr>
          <w:rFonts w:ascii="Times New Roman" w:hAnsi="Times New Roman" w:cs="Times New Roman"/>
          <w:lang w:val="en-AU"/>
        </w:rPr>
        <w:t>rhetorical</w:t>
      </w:r>
      <w:r w:rsidR="00BF77D2">
        <w:rPr>
          <w:rFonts w:ascii="Times New Roman" w:hAnsi="Times New Roman" w:cs="Times New Roman"/>
          <w:lang w:val="en-AU"/>
        </w:rPr>
        <w:t xml:space="preserve"> </w:t>
      </w:r>
      <w:r w:rsidRPr="008E535B">
        <w:rPr>
          <w:rFonts w:ascii="Times New Roman" w:hAnsi="Times New Roman" w:cs="Times New Roman"/>
          <w:lang w:val="en-AU"/>
        </w:rPr>
        <w:t>foils</w:t>
      </w:r>
      <w:r w:rsidR="00BF77D2">
        <w:rPr>
          <w:rFonts w:ascii="Times New Roman" w:hAnsi="Times New Roman" w:cs="Times New Roman"/>
          <w:lang w:val="en-AU"/>
        </w:rPr>
        <w:t xml:space="preserve"> </w:t>
      </w:r>
      <w:r w:rsidRPr="008E535B">
        <w:rPr>
          <w:rFonts w:ascii="Times New Roman" w:hAnsi="Times New Roman" w:cs="Times New Roman"/>
          <w:lang w:val="en-AU"/>
        </w:rPr>
        <w:t>for</w:t>
      </w:r>
      <w:r w:rsidR="00BF77D2">
        <w:rPr>
          <w:rFonts w:ascii="Times New Roman" w:hAnsi="Times New Roman" w:cs="Times New Roman"/>
          <w:lang w:val="en-AU"/>
        </w:rPr>
        <w:t xml:space="preserve"> </w:t>
      </w:r>
      <w:r w:rsidRPr="008E535B">
        <w:rPr>
          <w:rFonts w:ascii="Times New Roman" w:hAnsi="Times New Roman" w:cs="Times New Roman"/>
          <w:lang w:val="en-AU"/>
        </w:rPr>
        <w:t>his</w:t>
      </w:r>
      <w:r w:rsidR="00BF77D2">
        <w:rPr>
          <w:rFonts w:ascii="Times New Roman" w:hAnsi="Times New Roman" w:cs="Times New Roman"/>
          <w:lang w:val="en-AU"/>
        </w:rPr>
        <w:t xml:space="preserve"> </w:t>
      </w:r>
      <w:r w:rsidRPr="008E535B">
        <w:rPr>
          <w:rFonts w:ascii="Times New Roman" w:hAnsi="Times New Roman" w:cs="Times New Roman"/>
          <w:lang w:val="en-AU"/>
        </w:rPr>
        <w:t>own</w:t>
      </w:r>
      <w:r w:rsidR="00BF77D2">
        <w:rPr>
          <w:rFonts w:ascii="Times New Roman" w:hAnsi="Times New Roman" w:cs="Times New Roman"/>
          <w:lang w:val="en-AU"/>
        </w:rPr>
        <w:t xml:space="preserve"> </w:t>
      </w:r>
      <w:r w:rsidRPr="008E535B">
        <w:rPr>
          <w:rFonts w:ascii="Times New Roman" w:hAnsi="Times New Roman" w:cs="Times New Roman"/>
          <w:lang w:val="en-AU"/>
        </w:rPr>
        <w:t>arguments</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letter,</w:t>
      </w:r>
      <w:r w:rsidR="00BF77D2">
        <w:rPr>
          <w:rFonts w:ascii="Times New Roman" w:hAnsi="Times New Roman" w:cs="Times New Roman"/>
          <w:lang w:val="en-AU"/>
        </w:rPr>
        <w:t xml:space="preserve"> </w:t>
      </w:r>
      <w:r w:rsidRPr="008E535B">
        <w:rPr>
          <w:rFonts w:ascii="Times New Roman" w:hAnsi="Times New Roman" w:cs="Times New Roman"/>
          <w:lang w:val="en-AU"/>
        </w:rPr>
        <w:t>which</w:t>
      </w:r>
      <w:r w:rsidR="00BF77D2">
        <w:rPr>
          <w:rFonts w:ascii="Times New Roman" w:hAnsi="Times New Roman" w:cs="Times New Roman"/>
          <w:lang w:val="en-AU"/>
        </w:rPr>
        <w:t xml:space="preserve"> </w:t>
      </w:r>
      <w:r w:rsidRPr="008E535B">
        <w:rPr>
          <w:rFonts w:ascii="Times New Roman" w:hAnsi="Times New Roman" w:cs="Times New Roman"/>
          <w:lang w:val="en-AU"/>
        </w:rPr>
        <w:t>aim</w:t>
      </w:r>
      <w:r w:rsidR="00BF77D2">
        <w:rPr>
          <w:rFonts w:ascii="Times New Roman" w:hAnsi="Times New Roman" w:cs="Times New Roman"/>
          <w:lang w:val="en-AU"/>
        </w:rPr>
        <w:t xml:space="preserve"> </w:t>
      </w:r>
      <w:r w:rsidRPr="008E535B">
        <w:rPr>
          <w:rFonts w:ascii="Times New Roman" w:hAnsi="Times New Roman" w:cs="Times New Roman"/>
          <w:lang w:val="en-AU"/>
        </w:rPr>
        <w:t>to</w:t>
      </w:r>
      <w:r w:rsidR="00BF77D2">
        <w:rPr>
          <w:rFonts w:ascii="Times New Roman" w:hAnsi="Times New Roman" w:cs="Times New Roman"/>
          <w:lang w:val="en-AU"/>
        </w:rPr>
        <w:t xml:space="preserve"> </w:t>
      </w:r>
      <w:r w:rsidRPr="008E535B">
        <w:rPr>
          <w:rFonts w:ascii="Times New Roman" w:hAnsi="Times New Roman" w:cs="Times New Roman"/>
          <w:lang w:val="en-AU"/>
        </w:rPr>
        <w:t>undermine</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necessity</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studying</w:t>
      </w:r>
      <w:r w:rsidR="00BF77D2">
        <w:rPr>
          <w:rFonts w:ascii="Times New Roman" w:hAnsi="Times New Roman" w:cs="Times New Roman"/>
          <w:lang w:val="en-AU"/>
        </w:rPr>
        <w:t xml:space="preserve"> </w:t>
      </w:r>
      <w:r w:rsidRPr="008E535B">
        <w:rPr>
          <w:rFonts w:ascii="Times New Roman" w:hAnsi="Times New Roman" w:cs="Times New Roman"/>
          <w:lang w:val="en-AU"/>
        </w:rPr>
        <w:t>these</w:t>
      </w:r>
      <w:r w:rsidR="00BF77D2">
        <w:rPr>
          <w:rFonts w:ascii="Times New Roman" w:hAnsi="Times New Roman" w:cs="Times New Roman"/>
          <w:lang w:val="en-AU"/>
        </w:rPr>
        <w:t xml:space="preserve"> </w:t>
      </w:r>
      <w:r w:rsidRPr="008E535B">
        <w:rPr>
          <w:rFonts w:ascii="Times New Roman" w:hAnsi="Times New Roman" w:cs="Times New Roman"/>
          <w:lang w:val="en-AU"/>
        </w:rPr>
        <w:t>kinds</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metaphysical</w:t>
      </w:r>
      <w:r w:rsidR="00BF77D2">
        <w:rPr>
          <w:rFonts w:ascii="Times New Roman" w:hAnsi="Times New Roman" w:cs="Times New Roman"/>
          <w:lang w:val="en-AU"/>
        </w:rPr>
        <w:t xml:space="preserve"> </w:t>
      </w:r>
      <w:r w:rsidRPr="008E535B">
        <w:rPr>
          <w:rFonts w:ascii="Times New Roman" w:hAnsi="Times New Roman" w:cs="Times New Roman"/>
          <w:lang w:val="en-AU"/>
        </w:rPr>
        <w:t>subjects.</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results</w:t>
      </w:r>
      <w:r w:rsidR="00BF77D2">
        <w:rPr>
          <w:rFonts w:ascii="Times New Roman" w:hAnsi="Times New Roman" w:cs="Times New Roman"/>
          <w:lang w:val="en-AU"/>
        </w:rPr>
        <w:t xml:space="preserve"> </w:t>
      </w:r>
      <w:r w:rsidRPr="008E535B">
        <w:rPr>
          <w:rFonts w:ascii="Times New Roman" w:hAnsi="Times New Roman" w:cs="Times New Roman"/>
          <w:lang w:val="en-AU"/>
        </w:rPr>
        <w:t>also</w:t>
      </w:r>
      <w:r w:rsidR="00BF77D2">
        <w:rPr>
          <w:rFonts w:ascii="Times New Roman" w:hAnsi="Times New Roman" w:cs="Times New Roman"/>
          <w:lang w:val="en-AU"/>
        </w:rPr>
        <w:t xml:space="preserve"> </w:t>
      </w:r>
      <w:r w:rsidRPr="008E535B">
        <w:rPr>
          <w:rFonts w:ascii="Times New Roman" w:hAnsi="Times New Roman" w:cs="Times New Roman"/>
          <w:lang w:val="en-AU"/>
        </w:rPr>
        <w:t>indicate</w:t>
      </w:r>
      <w:r w:rsidR="00BF77D2">
        <w:rPr>
          <w:rFonts w:ascii="Times New Roman" w:hAnsi="Times New Roman" w:cs="Times New Roman"/>
          <w:lang w:val="en-AU"/>
        </w:rPr>
        <w:t xml:space="preserve"> </w:t>
      </w:r>
      <w:r w:rsidRPr="008E535B">
        <w:rPr>
          <w:rFonts w:ascii="Times New Roman" w:hAnsi="Times New Roman" w:cs="Times New Roman"/>
          <w:lang w:val="en-AU"/>
        </w:rPr>
        <w:t>that,</w:t>
      </w:r>
      <w:r w:rsidR="00BF77D2">
        <w:rPr>
          <w:rFonts w:ascii="Times New Roman" w:hAnsi="Times New Roman" w:cs="Times New Roman"/>
          <w:lang w:val="en-AU"/>
        </w:rPr>
        <w:t xml:space="preserve"> </w:t>
      </w:r>
      <w:r w:rsidRPr="008E535B">
        <w:rPr>
          <w:rFonts w:ascii="Times New Roman" w:hAnsi="Times New Roman" w:cs="Times New Roman"/>
          <w:lang w:val="en-AU"/>
        </w:rPr>
        <w:t>although</w:t>
      </w:r>
      <w:r w:rsidR="00BF77D2">
        <w:rPr>
          <w:rFonts w:ascii="Times New Roman" w:hAnsi="Times New Roman" w:cs="Times New Roman"/>
          <w:lang w:val="en-AU"/>
        </w:rPr>
        <w:t xml:space="preserve"> </w:t>
      </w:r>
      <w:r w:rsidRPr="008E535B">
        <w:rPr>
          <w:rFonts w:ascii="Times New Roman" w:hAnsi="Times New Roman" w:cs="Times New Roman"/>
          <w:lang w:val="en-AU"/>
        </w:rPr>
        <w:t>neology</w:t>
      </w:r>
      <w:r w:rsidR="00BF77D2">
        <w:rPr>
          <w:rFonts w:ascii="Times New Roman" w:hAnsi="Times New Roman" w:cs="Times New Roman"/>
          <w:lang w:val="en-AU"/>
        </w:rPr>
        <w:t xml:space="preserve"> </w:t>
      </w:r>
      <w:r w:rsidRPr="008E535B">
        <w:rPr>
          <w:rFonts w:ascii="Times New Roman" w:hAnsi="Times New Roman" w:cs="Times New Roman"/>
          <w:lang w:val="en-AU"/>
        </w:rPr>
        <w:t>is</w:t>
      </w:r>
      <w:r w:rsidR="00BF77D2">
        <w:rPr>
          <w:rFonts w:ascii="Times New Roman" w:hAnsi="Times New Roman" w:cs="Times New Roman"/>
          <w:lang w:val="en-AU"/>
        </w:rPr>
        <w:t xml:space="preserve"> </w:t>
      </w:r>
      <w:r w:rsidRPr="008E535B">
        <w:rPr>
          <w:rFonts w:ascii="Times New Roman" w:hAnsi="Times New Roman" w:cs="Times New Roman"/>
          <w:lang w:val="en-AU"/>
        </w:rPr>
        <w:t>largely</w:t>
      </w:r>
      <w:r w:rsidR="00BF77D2">
        <w:rPr>
          <w:rFonts w:ascii="Times New Roman" w:hAnsi="Times New Roman" w:cs="Times New Roman"/>
          <w:lang w:val="en-AU"/>
        </w:rPr>
        <w:t xml:space="preserve"> </w:t>
      </w:r>
      <w:r w:rsidRPr="008E535B">
        <w:rPr>
          <w:rFonts w:ascii="Times New Roman" w:hAnsi="Times New Roman" w:cs="Times New Roman"/>
          <w:lang w:val="en-AU"/>
        </w:rPr>
        <w:t>avoided</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translation</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Greek</w:t>
      </w:r>
      <w:r w:rsidR="00BF77D2">
        <w:rPr>
          <w:rFonts w:ascii="Times New Roman" w:hAnsi="Times New Roman" w:cs="Times New Roman"/>
          <w:lang w:val="en-AU"/>
        </w:rPr>
        <w:t xml:space="preserve"> </w:t>
      </w:r>
      <w:r w:rsidRPr="008E535B">
        <w:rPr>
          <w:rFonts w:ascii="Times New Roman" w:hAnsi="Times New Roman" w:cs="Times New Roman"/>
          <w:lang w:val="en-AU"/>
        </w:rPr>
        <w:t>philosophical</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scientific</w:t>
      </w:r>
      <w:r w:rsidR="00BF77D2">
        <w:rPr>
          <w:rFonts w:ascii="Times New Roman" w:hAnsi="Times New Roman" w:cs="Times New Roman"/>
          <w:lang w:val="en-AU"/>
        </w:rPr>
        <w:t xml:space="preserve"> </w:t>
      </w:r>
      <w:r w:rsidRPr="008E535B">
        <w:rPr>
          <w:rFonts w:ascii="Times New Roman" w:hAnsi="Times New Roman" w:cs="Times New Roman"/>
          <w:lang w:val="en-AU"/>
        </w:rPr>
        <w:t>terminology</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both</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i/>
          <w:lang w:val="en-AU"/>
        </w:rPr>
        <w:t>Ep.</w:t>
      </w:r>
      <w:r w:rsidR="00BF77D2">
        <w:rPr>
          <w:rFonts w:ascii="Times New Roman" w:hAnsi="Times New Roman" w:cs="Times New Roman"/>
          <w:i/>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i/>
          <w:lang w:val="en-AU"/>
        </w:rPr>
        <w:t>N.Q.</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Seneca’s</w:t>
      </w:r>
      <w:r w:rsidR="00BF77D2">
        <w:rPr>
          <w:rFonts w:ascii="Times New Roman" w:hAnsi="Times New Roman" w:cs="Times New Roman"/>
          <w:lang w:val="en-AU"/>
        </w:rPr>
        <w:t xml:space="preserve"> </w:t>
      </w:r>
      <w:r w:rsidRPr="008E535B">
        <w:rPr>
          <w:rFonts w:ascii="Times New Roman" w:hAnsi="Times New Roman" w:cs="Times New Roman"/>
          <w:lang w:val="en-AU"/>
        </w:rPr>
        <w:t>unique</w:t>
      </w:r>
      <w:r w:rsidR="00BF77D2">
        <w:rPr>
          <w:rFonts w:ascii="Times New Roman" w:hAnsi="Times New Roman" w:cs="Times New Roman"/>
          <w:lang w:val="en-AU"/>
        </w:rPr>
        <w:t xml:space="preserve"> </w:t>
      </w:r>
      <w:r w:rsidRPr="008E535B">
        <w:rPr>
          <w:rFonts w:ascii="Times New Roman" w:hAnsi="Times New Roman" w:cs="Times New Roman"/>
          <w:lang w:val="en-AU"/>
        </w:rPr>
        <w:t>style</w:t>
      </w:r>
      <w:r w:rsidR="00BF77D2">
        <w:rPr>
          <w:rFonts w:ascii="Times New Roman" w:hAnsi="Times New Roman" w:cs="Times New Roman"/>
          <w:lang w:val="en-AU"/>
        </w:rPr>
        <w:t xml:space="preserve"> </w:t>
      </w:r>
      <w:r w:rsidRPr="008E535B">
        <w:rPr>
          <w:rFonts w:ascii="Times New Roman" w:hAnsi="Times New Roman" w:cs="Times New Roman"/>
          <w:lang w:val="en-AU"/>
        </w:rPr>
        <w:t>allows</w:t>
      </w:r>
      <w:r w:rsidR="00BF77D2">
        <w:rPr>
          <w:rFonts w:ascii="Times New Roman" w:hAnsi="Times New Roman" w:cs="Times New Roman"/>
          <w:lang w:val="en-AU"/>
        </w:rPr>
        <w:t xml:space="preserve"> </w:t>
      </w:r>
      <w:r w:rsidRPr="008E535B">
        <w:rPr>
          <w:rFonts w:ascii="Times New Roman" w:hAnsi="Times New Roman" w:cs="Times New Roman"/>
          <w:lang w:val="en-AU"/>
        </w:rPr>
        <w:t>him</w:t>
      </w:r>
      <w:r w:rsidR="00BF77D2">
        <w:rPr>
          <w:rFonts w:ascii="Times New Roman" w:hAnsi="Times New Roman" w:cs="Times New Roman"/>
          <w:lang w:val="en-AU"/>
        </w:rPr>
        <w:t xml:space="preserve"> </w:t>
      </w:r>
      <w:r w:rsidRPr="008E535B">
        <w:rPr>
          <w:rFonts w:ascii="Times New Roman" w:hAnsi="Times New Roman" w:cs="Times New Roman"/>
          <w:lang w:val="en-AU"/>
        </w:rPr>
        <w:t>to</w:t>
      </w:r>
      <w:r w:rsidR="00BF77D2">
        <w:rPr>
          <w:rFonts w:ascii="Times New Roman" w:hAnsi="Times New Roman" w:cs="Times New Roman"/>
          <w:lang w:val="en-AU"/>
        </w:rPr>
        <w:t xml:space="preserve"> </w:t>
      </w:r>
      <w:r w:rsidRPr="008E535B">
        <w:rPr>
          <w:rFonts w:ascii="Times New Roman" w:hAnsi="Times New Roman" w:cs="Times New Roman"/>
          <w:lang w:val="en-AU"/>
        </w:rPr>
        <w:t>interpret</w:t>
      </w:r>
      <w:r w:rsidR="00BF77D2">
        <w:rPr>
          <w:rFonts w:ascii="Times New Roman" w:hAnsi="Times New Roman" w:cs="Times New Roman"/>
          <w:lang w:val="en-AU"/>
        </w:rPr>
        <w:t xml:space="preserve"> </w:t>
      </w:r>
      <w:r w:rsidRPr="008E535B">
        <w:rPr>
          <w:rFonts w:ascii="Times New Roman" w:hAnsi="Times New Roman" w:cs="Times New Roman"/>
          <w:lang w:val="en-AU"/>
        </w:rPr>
        <w:t>these</w:t>
      </w:r>
      <w:r w:rsidR="00BF77D2">
        <w:rPr>
          <w:rFonts w:ascii="Times New Roman" w:hAnsi="Times New Roman" w:cs="Times New Roman"/>
          <w:lang w:val="en-AU"/>
        </w:rPr>
        <w:t xml:space="preserve"> </w:t>
      </w:r>
      <w:r w:rsidRPr="008E535B">
        <w:rPr>
          <w:rFonts w:ascii="Times New Roman" w:hAnsi="Times New Roman" w:cs="Times New Roman"/>
          <w:lang w:val="en-AU"/>
        </w:rPr>
        <w:t>expressions</w:t>
      </w:r>
      <w:r w:rsidR="00BF77D2">
        <w:rPr>
          <w:rFonts w:ascii="Times New Roman" w:hAnsi="Times New Roman" w:cs="Times New Roman"/>
          <w:lang w:val="en-AU"/>
        </w:rPr>
        <w:t xml:space="preserve"> </w:t>
      </w:r>
      <w:r w:rsidRPr="008E535B">
        <w:rPr>
          <w:rFonts w:ascii="Times New Roman" w:hAnsi="Times New Roman" w:cs="Times New Roman"/>
          <w:lang w:val="en-AU"/>
        </w:rPr>
        <w:t>more</w:t>
      </w:r>
      <w:r w:rsidR="00BF77D2">
        <w:rPr>
          <w:rFonts w:ascii="Times New Roman" w:hAnsi="Times New Roman" w:cs="Times New Roman"/>
          <w:lang w:val="en-AU"/>
        </w:rPr>
        <w:t xml:space="preserve"> </w:t>
      </w:r>
      <w:r w:rsidRPr="008E535B">
        <w:rPr>
          <w:rFonts w:ascii="Times New Roman" w:hAnsi="Times New Roman" w:cs="Times New Roman"/>
          <w:lang w:val="en-AU"/>
        </w:rPr>
        <w:t>closely,</w:t>
      </w:r>
      <w:r w:rsidR="00BF77D2">
        <w:rPr>
          <w:rFonts w:ascii="Times New Roman" w:hAnsi="Times New Roman" w:cs="Times New Roman"/>
          <w:lang w:val="en-AU"/>
        </w:rPr>
        <w:t xml:space="preserve"> </w:t>
      </w:r>
      <w:r w:rsidRPr="008E535B">
        <w:rPr>
          <w:rFonts w:ascii="Times New Roman" w:hAnsi="Times New Roman" w:cs="Times New Roman"/>
          <w:lang w:val="en-AU"/>
        </w:rPr>
        <w:t>even</w:t>
      </w:r>
      <w:r w:rsidR="00BF77D2">
        <w:rPr>
          <w:rFonts w:ascii="Times New Roman" w:hAnsi="Times New Roman" w:cs="Times New Roman"/>
          <w:lang w:val="en-AU"/>
        </w:rPr>
        <w:t xml:space="preserve"> </w:t>
      </w:r>
      <w:r w:rsidRPr="008E535B">
        <w:rPr>
          <w:rFonts w:ascii="Times New Roman" w:hAnsi="Times New Roman" w:cs="Times New Roman"/>
          <w:lang w:val="en-AU"/>
        </w:rPr>
        <w:t>occasionally</w:t>
      </w:r>
      <w:r w:rsidR="00BF77D2">
        <w:rPr>
          <w:rFonts w:ascii="Times New Roman" w:hAnsi="Times New Roman" w:cs="Times New Roman"/>
          <w:lang w:val="en-AU"/>
        </w:rPr>
        <w:t xml:space="preserve"> </w:t>
      </w:r>
      <w:r w:rsidRPr="008E535B">
        <w:rPr>
          <w:rFonts w:ascii="Times New Roman" w:hAnsi="Times New Roman" w:cs="Times New Roman"/>
          <w:lang w:val="en-AU"/>
        </w:rPr>
        <w:t>critiquing</w:t>
      </w:r>
      <w:r w:rsidR="00BF77D2">
        <w:rPr>
          <w:rFonts w:ascii="Times New Roman" w:hAnsi="Times New Roman" w:cs="Times New Roman"/>
          <w:lang w:val="en-AU"/>
        </w:rPr>
        <w:t xml:space="preserve"> </w:t>
      </w:r>
      <w:r w:rsidRPr="008E535B">
        <w:rPr>
          <w:rFonts w:ascii="Times New Roman" w:hAnsi="Times New Roman" w:cs="Times New Roman"/>
          <w:lang w:val="en-AU"/>
        </w:rPr>
        <w:t>Greek</w:t>
      </w:r>
      <w:r w:rsidR="00BF77D2">
        <w:rPr>
          <w:rFonts w:ascii="Times New Roman" w:hAnsi="Times New Roman" w:cs="Times New Roman"/>
          <w:lang w:val="en-AU"/>
        </w:rPr>
        <w:t xml:space="preserve"> </w:t>
      </w:r>
      <w:r w:rsidRPr="008E535B">
        <w:rPr>
          <w:rFonts w:ascii="Times New Roman" w:hAnsi="Times New Roman" w:cs="Times New Roman"/>
          <w:lang w:val="en-AU"/>
        </w:rPr>
        <w:t>terms</w:t>
      </w:r>
      <w:r w:rsidR="00BF77D2">
        <w:rPr>
          <w:rFonts w:ascii="Times New Roman" w:hAnsi="Times New Roman" w:cs="Times New Roman"/>
          <w:lang w:val="en-AU"/>
        </w:rPr>
        <w:t xml:space="preserve"> </w:t>
      </w:r>
      <w:r w:rsidRPr="008E535B">
        <w:rPr>
          <w:rFonts w:ascii="Times New Roman" w:hAnsi="Times New Roman" w:cs="Times New Roman"/>
          <w:lang w:val="en-AU"/>
        </w:rPr>
        <w:t>as</w:t>
      </w:r>
      <w:r w:rsidR="00BF77D2">
        <w:rPr>
          <w:rFonts w:ascii="Times New Roman" w:hAnsi="Times New Roman" w:cs="Times New Roman"/>
          <w:lang w:val="en-AU"/>
        </w:rPr>
        <w:t xml:space="preserve"> </w:t>
      </w:r>
      <w:r w:rsidRPr="008E535B">
        <w:rPr>
          <w:rFonts w:ascii="Times New Roman" w:hAnsi="Times New Roman" w:cs="Times New Roman"/>
          <w:lang w:val="en-AU"/>
        </w:rPr>
        <w:t>incomplete</w:t>
      </w:r>
      <w:r w:rsidR="00BF77D2">
        <w:rPr>
          <w:rFonts w:ascii="Times New Roman" w:hAnsi="Times New Roman" w:cs="Times New Roman"/>
          <w:lang w:val="en-AU"/>
        </w:rPr>
        <w:t xml:space="preserve"> </w:t>
      </w:r>
      <w:r w:rsidRPr="008E535B">
        <w:rPr>
          <w:rFonts w:ascii="Times New Roman" w:hAnsi="Times New Roman" w:cs="Times New Roman"/>
          <w:lang w:val="en-AU"/>
        </w:rPr>
        <w:t>conceptualisations</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certain</w:t>
      </w:r>
      <w:r w:rsidR="00BF77D2">
        <w:rPr>
          <w:rFonts w:ascii="Times New Roman" w:hAnsi="Times New Roman" w:cs="Times New Roman"/>
          <w:lang w:val="en-AU"/>
        </w:rPr>
        <w:t xml:space="preserve"> </w:t>
      </w:r>
      <w:r w:rsidRPr="008E535B">
        <w:rPr>
          <w:rFonts w:ascii="Times New Roman" w:hAnsi="Times New Roman" w:cs="Times New Roman"/>
          <w:lang w:val="en-AU"/>
        </w:rPr>
        <w:t>natural</w:t>
      </w:r>
      <w:r w:rsidR="00BF77D2">
        <w:rPr>
          <w:rFonts w:ascii="Times New Roman" w:hAnsi="Times New Roman" w:cs="Times New Roman"/>
          <w:lang w:val="en-AU"/>
        </w:rPr>
        <w:t xml:space="preserve"> </w:t>
      </w:r>
      <w:r w:rsidRPr="008E535B">
        <w:rPr>
          <w:rFonts w:ascii="Times New Roman" w:hAnsi="Times New Roman" w:cs="Times New Roman"/>
          <w:lang w:val="en-AU"/>
        </w:rPr>
        <w:t>phenomena.</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Seneca’s</w:t>
      </w:r>
      <w:r w:rsidR="00BF77D2">
        <w:rPr>
          <w:rFonts w:ascii="Times New Roman" w:hAnsi="Times New Roman" w:cs="Times New Roman"/>
          <w:lang w:val="en-AU"/>
        </w:rPr>
        <w:t xml:space="preserve"> </w:t>
      </w:r>
      <w:r w:rsidRPr="008E535B">
        <w:rPr>
          <w:rFonts w:ascii="Times New Roman" w:hAnsi="Times New Roman" w:cs="Times New Roman"/>
          <w:lang w:val="en-AU"/>
        </w:rPr>
        <w:t>elaborate</w:t>
      </w:r>
      <w:r w:rsidR="00BF77D2">
        <w:rPr>
          <w:rFonts w:ascii="Times New Roman" w:hAnsi="Times New Roman" w:cs="Times New Roman"/>
          <w:lang w:val="en-AU"/>
        </w:rPr>
        <w:t xml:space="preserve"> </w:t>
      </w:r>
      <w:r w:rsidRPr="008E535B">
        <w:rPr>
          <w:rFonts w:ascii="Times New Roman" w:hAnsi="Times New Roman" w:cs="Times New Roman"/>
          <w:lang w:val="en-AU"/>
        </w:rPr>
        <w:t>glossing</w:t>
      </w:r>
      <w:r w:rsidR="00BF77D2">
        <w:rPr>
          <w:rFonts w:ascii="Times New Roman" w:hAnsi="Times New Roman" w:cs="Times New Roman"/>
          <w:lang w:val="en-AU"/>
        </w:rPr>
        <w:t xml:space="preserve"> </w:t>
      </w:r>
      <w:r w:rsidRPr="008E535B">
        <w:rPr>
          <w:rFonts w:ascii="Times New Roman" w:hAnsi="Times New Roman" w:cs="Times New Roman"/>
          <w:lang w:val="en-AU"/>
        </w:rPr>
        <w:t>process,</w:t>
      </w:r>
      <w:r w:rsidR="00BF77D2">
        <w:rPr>
          <w:rFonts w:ascii="Times New Roman" w:hAnsi="Times New Roman" w:cs="Times New Roman"/>
          <w:lang w:val="en-AU"/>
        </w:rPr>
        <w:t xml:space="preserve"> </w:t>
      </w:r>
      <w:r w:rsidRPr="008E535B">
        <w:rPr>
          <w:rFonts w:ascii="Times New Roman" w:hAnsi="Times New Roman" w:cs="Times New Roman"/>
          <w:lang w:val="en-AU"/>
        </w:rPr>
        <w:t>appeals</w:t>
      </w:r>
      <w:r w:rsidR="00BF77D2">
        <w:rPr>
          <w:rFonts w:ascii="Times New Roman" w:hAnsi="Times New Roman" w:cs="Times New Roman"/>
          <w:lang w:val="en-AU"/>
        </w:rPr>
        <w:t xml:space="preserve"> </w:t>
      </w:r>
      <w:r w:rsidRPr="008E535B">
        <w:rPr>
          <w:rFonts w:ascii="Times New Roman" w:hAnsi="Times New Roman" w:cs="Times New Roman"/>
          <w:lang w:val="en-AU"/>
        </w:rPr>
        <w:t>to</w:t>
      </w:r>
      <w:r w:rsidR="00BF77D2">
        <w:rPr>
          <w:rFonts w:ascii="Times New Roman" w:hAnsi="Times New Roman" w:cs="Times New Roman"/>
          <w:lang w:val="en-AU"/>
        </w:rPr>
        <w:t xml:space="preserve"> </w:t>
      </w:r>
      <w:r w:rsidRPr="008E535B">
        <w:rPr>
          <w:rFonts w:ascii="Times New Roman" w:hAnsi="Times New Roman" w:cs="Times New Roman"/>
          <w:lang w:val="en-AU"/>
        </w:rPr>
        <w:t>authority,</w:t>
      </w:r>
      <w:r w:rsidR="00BF77D2">
        <w:rPr>
          <w:rFonts w:ascii="Times New Roman" w:hAnsi="Times New Roman" w:cs="Times New Roman"/>
          <w:lang w:val="en-AU"/>
        </w:rPr>
        <w:t xml:space="preserve"> </w:t>
      </w:r>
      <w:r w:rsidRPr="008E535B">
        <w:rPr>
          <w:rFonts w:ascii="Times New Roman" w:hAnsi="Times New Roman" w:cs="Times New Roman"/>
          <w:lang w:val="en-AU"/>
        </w:rPr>
        <w:t>lexical</w:t>
      </w:r>
      <w:r w:rsidR="00BF77D2">
        <w:rPr>
          <w:rFonts w:ascii="Times New Roman" w:hAnsi="Times New Roman" w:cs="Times New Roman"/>
          <w:lang w:val="en-AU"/>
        </w:rPr>
        <w:t xml:space="preserve"> </w:t>
      </w:r>
      <w:r w:rsidRPr="008E535B">
        <w:rPr>
          <w:rFonts w:ascii="Times New Roman" w:hAnsi="Times New Roman" w:cs="Times New Roman"/>
          <w:lang w:val="en-AU"/>
        </w:rPr>
        <w:t>augmentation,</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rhetorical</w:t>
      </w:r>
      <w:r w:rsidR="00BF77D2">
        <w:rPr>
          <w:rFonts w:ascii="Times New Roman" w:hAnsi="Times New Roman" w:cs="Times New Roman"/>
          <w:lang w:val="en-AU"/>
        </w:rPr>
        <w:t xml:space="preserve"> </w:t>
      </w:r>
      <w:r w:rsidRPr="008E535B">
        <w:rPr>
          <w:rFonts w:ascii="Times New Roman" w:hAnsi="Times New Roman" w:cs="Times New Roman"/>
          <w:lang w:val="en-AU"/>
        </w:rPr>
        <w:t>stratagems</w:t>
      </w:r>
      <w:r w:rsidR="00BF77D2">
        <w:rPr>
          <w:rFonts w:ascii="Times New Roman" w:hAnsi="Times New Roman" w:cs="Times New Roman"/>
          <w:lang w:val="en-AU"/>
        </w:rPr>
        <w:t xml:space="preserve"> </w:t>
      </w:r>
      <w:r w:rsidRPr="008E535B">
        <w:rPr>
          <w:rFonts w:ascii="Times New Roman" w:hAnsi="Times New Roman" w:cs="Times New Roman"/>
          <w:lang w:val="en-AU"/>
        </w:rPr>
        <w:t>all</w:t>
      </w:r>
      <w:r w:rsidR="00BF77D2">
        <w:rPr>
          <w:rFonts w:ascii="Times New Roman" w:hAnsi="Times New Roman" w:cs="Times New Roman"/>
          <w:lang w:val="en-AU"/>
        </w:rPr>
        <w:t xml:space="preserve"> </w:t>
      </w:r>
      <w:r w:rsidRPr="008E535B">
        <w:rPr>
          <w:rFonts w:ascii="Times New Roman" w:hAnsi="Times New Roman" w:cs="Times New Roman"/>
          <w:lang w:val="en-AU"/>
        </w:rPr>
        <w:t>play</w:t>
      </w:r>
      <w:r w:rsidR="00BF77D2">
        <w:rPr>
          <w:rFonts w:ascii="Times New Roman" w:hAnsi="Times New Roman" w:cs="Times New Roman"/>
          <w:lang w:val="en-AU"/>
        </w:rPr>
        <w:t xml:space="preserve"> </w:t>
      </w:r>
      <w:r w:rsidRPr="008E535B">
        <w:rPr>
          <w:rFonts w:ascii="Times New Roman" w:hAnsi="Times New Roman" w:cs="Times New Roman"/>
          <w:lang w:val="en-AU"/>
        </w:rPr>
        <w:t>key</w:t>
      </w:r>
      <w:r w:rsidR="00BF77D2">
        <w:rPr>
          <w:rFonts w:ascii="Times New Roman" w:hAnsi="Times New Roman" w:cs="Times New Roman"/>
          <w:lang w:val="en-AU"/>
        </w:rPr>
        <w:t xml:space="preserve"> </w:t>
      </w:r>
      <w:r w:rsidRPr="008E535B">
        <w:rPr>
          <w:rFonts w:ascii="Times New Roman" w:hAnsi="Times New Roman" w:cs="Times New Roman"/>
          <w:lang w:val="en-AU"/>
        </w:rPr>
        <w:t>rôles,</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combined</w:t>
      </w:r>
      <w:r w:rsidR="00BF77D2">
        <w:rPr>
          <w:rFonts w:ascii="Times New Roman" w:hAnsi="Times New Roman" w:cs="Times New Roman"/>
          <w:lang w:val="en-AU"/>
        </w:rPr>
        <w:t xml:space="preserve"> </w:t>
      </w:r>
      <w:r w:rsidRPr="008E535B">
        <w:rPr>
          <w:rFonts w:ascii="Times New Roman" w:hAnsi="Times New Roman" w:cs="Times New Roman"/>
          <w:lang w:val="en-AU"/>
        </w:rPr>
        <w:t>force</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these</w:t>
      </w:r>
      <w:r w:rsidR="00BF77D2">
        <w:rPr>
          <w:rFonts w:ascii="Times New Roman" w:hAnsi="Times New Roman" w:cs="Times New Roman"/>
          <w:lang w:val="en-AU"/>
        </w:rPr>
        <w:t xml:space="preserve"> </w:t>
      </w:r>
      <w:r w:rsidRPr="008E535B">
        <w:rPr>
          <w:rFonts w:ascii="Times New Roman" w:hAnsi="Times New Roman" w:cs="Times New Roman"/>
          <w:lang w:val="en-AU"/>
        </w:rPr>
        <w:t>techniques,</w:t>
      </w:r>
      <w:r w:rsidR="00BF77D2">
        <w:rPr>
          <w:rFonts w:ascii="Times New Roman" w:hAnsi="Times New Roman" w:cs="Times New Roman"/>
          <w:lang w:val="en-AU"/>
        </w:rPr>
        <w:t xml:space="preserve"> </w:t>
      </w:r>
      <w:r w:rsidRPr="008E535B">
        <w:rPr>
          <w:rFonts w:ascii="Times New Roman" w:hAnsi="Times New Roman" w:cs="Times New Roman"/>
          <w:lang w:val="en-AU"/>
        </w:rPr>
        <w:t>in</w:t>
      </w:r>
      <w:r w:rsidR="00BF77D2">
        <w:rPr>
          <w:rFonts w:ascii="Times New Roman" w:hAnsi="Times New Roman" w:cs="Times New Roman"/>
          <w:lang w:val="en-AU"/>
        </w:rPr>
        <w:t xml:space="preserve"> </w:t>
      </w:r>
      <w:r w:rsidRPr="008E535B">
        <w:rPr>
          <w:rFonts w:ascii="Times New Roman" w:hAnsi="Times New Roman" w:cs="Times New Roman"/>
          <w:lang w:val="en-AU"/>
        </w:rPr>
        <w:t>my</w:t>
      </w:r>
      <w:r w:rsidR="00BF77D2">
        <w:rPr>
          <w:rFonts w:ascii="Times New Roman" w:hAnsi="Times New Roman" w:cs="Times New Roman"/>
          <w:lang w:val="en-AU"/>
        </w:rPr>
        <w:t xml:space="preserve"> </w:t>
      </w:r>
      <w:r w:rsidRPr="008E535B">
        <w:rPr>
          <w:rFonts w:ascii="Times New Roman" w:hAnsi="Times New Roman" w:cs="Times New Roman"/>
          <w:lang w:val="en-AU"/>
        </w:rPr>
        <w:t>opinion,</w:t>
      </w:r>
      <w:r w:rsidR="00BF77D2">
        <w:rPr>
          <w:rFonts w:ascii="Times New Roman" w:hAnsi="Times New Roman" w:cs="Times New Roman"/>
          <w:lang w:val="en-AU"/>
        </w:rPr>
        <w:t xml:space="preserve"> </w:t>
      </w:r>
      <w:r w:rsidRPr="008E535B">
        <w:rPr>
          <w:rFonts w:ascii="Times New Roman" w:hAnsi="Times New Roman" w:cs="Times New Roman"/>
          <w:lang w:val="en-AU"/>
        </w:rPr>
        <w:t>produces</w:t>
      </w:r>
      <w:r w:rsidR="00BF77D2">
        <w:rPr>
          <w:rFonts w:ascii="Times New Roman" w:hAnsi="Times New Roman" w:cs="Times New Roman"/>
          <w:lang w:val="en-AU"/>
        </w:rPr>
        <w:t xml:space="preserve"> </w:t>
      </w:r>
      <w:r w:rsidRPr="008E535B">
        <w:rPr>
          <w:rFonts w:ascii="Times New Roman" w:hAnsi="Times New Roman" w:cs="Times New Roman"/>
          <w:lang w:val="en-AU"/>
        </w:rPr>
        <w:t>a</w:t>
      </w:r>
      <w:r w:rsidR="00BF77D2">
        <w:rPr>
          <w:rFonts w:ascii="Times New Roman" w:hAnsi="Times New Roman" w:cs="Times New Roman"/>
          <w:lang w:val="en-AU"/>
        </w:rPr>
        <w:t xml:space="preserve"> </w:t>
      </w:r>
      <w:r w:rsidRPr="008E535B">
        <w:rPr>
          <w:rFonts w:ascii="Times New Roman" w:hAnsi="Times New Roman" w:cs="Times New Roman"/>
          <w:lang w:val="en-AU"/>
        </w:rPr>
        <w:t>closer</w:t>
      </w:r>
      <w:r w:rsidR="00BF77D2">
        <w:rPr>
          <w:rFonts w:ascii="Times New Roman" w:hAnsi="Times New Roman" w:cs="Times New Roman"/>
          <w:lang w:val="en-AU"/>
        </w:rPr>
        <w:t xml:space="preserve"> </w:t>
      </w:r>
      <w:r w:rsidRPr="008E535B">
        <w:rPr>
          <w:rFonts w:ascii="Times New Roman" w:hAnsi="Times New Roman" w:cs="Times New Roman"/>
          <w:lang w:val="en-AU"/>
        </w:rPr>
        <w:t>understanding</w:t>
      </w:r>
      <w:r w:rsidR="00BF77D2">
        <w:rPr>
          <w:rFonts w:ascii="Times New Roman" w:hAnsi="Times New Roman" w:cs="Times New Roman"/>
          <w:lang w:val="en-AU"/>
        </w:rPr>
        <w:t xml:space="preserve"> </w:t>
      </w:r>
      <w:r w:rsidRPr="008E535B">
        <w:rPr>
          <w:rFonts w:ascii="Times New Roman" w:hAnsi="Times New Roman" w:cs="Times New Roman"/>
          <w:lang w:val="en-AU"/>
        </w:rPr>
        <w:t>of</w:t>
      </w:r>
      <w:r w:rsidR="00BF77D2">
        <w:rPr>
          <w:rFonts w:ascii="Times New Roman" w:hAnsi="Times New Roman" w:cs="Times New Roman"/>
          <w:lang w:val="en-AU"/>
        </w:rPr>
        <w:t xml:space="preserve"> </w:t>
      </w:r>
      <w:r w:rsidRPr="008E535B">
        <w:rPr>
          <w:rFonts w:ascii="Times New Roman" w:hAnsi="Times New Roman" w:cs="Times New Roman"/>
          <w:lang w:val="en-AU"/>
        </w:rPr>
        <w:t>the</w:t>
      </w:r>
      <w:r w:rsidR="00BF77D2">
        <w:rPr>
          <w:rFonts w:ascii="Times New Roman" w:hAnsi="Times New Roman" w:cs="Times New Roman"/>
          <w:lang w:val="en-AU"/>
        </w:rPr>
        <w:t xml:space="preserve"> </w:t>
      </w:r>
      <w:r w:rsidRPr="008E535B">
        <w:rPr>
          <w:rFonts w:ascii="Times New Roman" w:hAnsi="Times New Roman" w:cs="Times New Roman"/>
          <w:lang w:val="en-AU"/>
        </w:rPr>
        <w:t>concept</w:t>
      </w:r>
      <w:r w:rsidR="00BF77D2">
        <w:rPr>
          <w:rFonts w:ascii="Times New Roman" w:hAnsi="Times New Roman" w:cs="Times New Roman"/>
          <w:lang w:val="en-AU"/>
        </w:rPr>
        <w:t xml:space="preserve"> </w:t>
      </w:r>
      <w:r w:rsidRPr="008E535B">
        <w:rPr>
          <w:rFonts w:ascii="Times New Roman" w:hAnsi="Times New Roman" w:cs="Times New Roman"/>
          <w:lang w:val="en-AU"/>
        </w:rPr>
        <w:t>under</w:t>
      </w:r>
      <w:r w:rsidR="00BF77D2">
        <w:rPr>
          <w:rFonts w:ascii="Times New Roman" w:hAnsi="Times New Roman" w:cs="Times New Roman"/>
          <w:lang w:val="en-AU"/>
        </w:rPr>
        <w:t xml:space="preserve"> </w:t>
      </w:r>
      <w:r w:rsidRPr="008E535B">
        <w:rPr>
          <w:rFonts w:ascii="Times New Roman" w:hAnsi="Times New Roman" w:cs="Times New Roman"/>
          <w:lang w:val="en-AU"/>
        </w:rPr>
        <w:t>discussion.</w:t>
      </w:r>
      <w:r w:rsidR="00BF77D2">
        <w:rPr>
          <w:rFonts w:ascii="Times New Roman" w:hAnsi="Times New Roman" w:cs="Times New Roman"/>
          <w:lang w:val="en-AU"/>
        </w:rPr>
        <w:t xml:space="preserve"> </w:t>
      </w:r>
    </w:p>
    <w:p w14:paraId="31559592" w14:textId="77777777" w:rsidR="00702B9B" w:rsidRPr="008E535B" w:rsidRDefault="00702B9B" w:rsidP="00702B9B">
      <w:pPr>
        <w:spacing w:after="0" w:line="240" w:lineRule="auto"/>
        <w:ind w:firstLine="397"/>
        <w:jc w:val="both"/>
        <w:rPr>
          <w:rFonts w:ascii="Times New Roman" w:hAnsi="Times New Roman" w:cs="Times New Roman"/>
          <w:b/>
          <w:lang w:val="en-AU"/>
        </w:rPr>
      </w:pPr>
    </w:p>
    <w:p w14:paraId="311760E4" w14:textId="3DA40A3B" w:rsidR="00702B9B" w:rsidRPr="008E535B" w:rsidRDefault="00702B9B" w:rsidP="00B5666D">
      <w:pPr>
        <w:spacing w:after="0" w:line="240" w:lineRule="auto"/>
        <w:ind w:left="397" w:hanging="397"/>
        <w:jc w:val="both"/>
        <w:rPr>
          <w:rFonts w:ascii="Times New Roman" w:hAnsi="Times New Roman" w:cs="Times New Roman"/>
          <w:b/>
          <w:lang w:val="en-AU"/>
        </w:rPr>
      </w:pPr>
      <w:r w:rsidRPr="008E535B">
        <w:rPr>
          <w:rFonts w:ascii="Times New Roman" w:hAnsi="Times New Roman" w:cs="Times New Roman"/>
          <w:b/>
          <w:lang w:val="en-AU"/>
        </w:rPr>
        <w:t>References</w:t>
      </w:r>
    </w:p>
    <w:p w14:paraId="68ECD5C1" w14:textId="725F03DA" w:rsidR="00702B9B" w:rsidRPr="008E535B" w:rsidRDefault="00702B9B" w:rsidP="00B5666D">
      <w:pPr>
        <w:spacing w:after="0" w:line="240" w:lineRule="auto"/>
        <w:ind w:left="397" w:hanging="397"/>
        <w:jc w:val="both"/>
        <w:rPr>
          <w:rFonts w:ascii="Times New Roman" w:hAnsi="Times New Roman" w:cs="Times New Roman"/>
          <w:lang w:val="en-AU"/>
        </w:rPr>
      </w:pPr>
      <w:r w:rsidRPr="008E535B">
        <w:rPr>
          <w:rFonts w:ascii="Times New Roman" w:hAnsi="Times New Roman" w:cs="Times New Roman"/>
          <w:lang w:val="en-AU"/>
        </w:rPr>
        <w:t>Bourgery,</w:t>
      </w:r>
      <w:r w:rsidR="00BF77D2">
        <w:rPr>
          <w:rFonts w:ascii="Times New Roman" w:hAnsi="Times New Roman" w:cs="Times New Roman"/>
          <w:lang w:val="en-AU"/>
        </w:rPr>
        <w:t xml:space="preserve"> </w:t>
      </w:r>
      <w:r w:rsidRPr="008E535B">
        <w:rPr>
          <w:rFonts w:ascii="Times New Roman" w:hAnsi="Times New Roman" w:cs="Times New Roman"/>
          <w:lang w:val="en-AU"/>
        </w:rPr>
        <w:t>A.</w:t>
      </w:r>
      <w:r w:rsidR="00BF77D2">
        <w:rPr>
          <w:rFonts w:ascii="Times New Roman" w:hAnsi="Times New Roman" w:cs="Times New Roman"/>
          <w:lang w:val="en-AU"/>
        </w:rPr>
        <w:t xml:space="preserve"> </w:t>
      </w:r>
      <w:r w:rsidRPr="008E535B">
        <w:rPr>
          <w:rFonts w:ascii="Times New Roman" w:hAnsi="Times New Roman" w:cs="Times New Roman"/>
          <w:lang w:val="en-AU"/>
        </w:rPr>
        <w:t>(1922).</w:t>
      </w:r>
      <w:r w:rsidR="00BF77D2">
        <w:rPr>
          <w:rFonts w:ascii="Times New Roman" w:hAnsi="Times New Roman" w:cs="Times New Roman"/>
          <w:lang w:val="en-AU"/>
        </w:rPr>
        <w:t xml:space="preserve"> </w:t>
      </w:r>
      <w:r w:rsidRPr="008E535B">
        <w:rPr>
          <w:rFonts w:ascii="Times New Roman" w:hAnsi="Times New Roman" w:cs="Times New Roman"/>
          <w:i/>
          <w:iCs/>
          <w:lang w:val="en-AU"/>
        </w:rPr>
        <w:t>Sénèque</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Prosateur</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Paris</w:t>
      </w:r>
      <w:r w:rsidR="000963B6" w:rsidRPr="008E535B">
        <w:rPr>
          <w:rFonts w:ascii="Times New Roman" w:hAnsi="Times New Roman" w:cs="Times New Roman"/>
          <w:lang w:val="en-AU"/>
        </w:rPr>
        <w:t>:</w:t>
      </w:r>
      <w:r w:rsidR="00BF77D2">
        <w:rPr>
          <w:rFonts w:ascii="Times New Roman" w:hAnsi="Times New Roman" w:cs="Times New Roman"/>
          <w:lang w:val="en-AU"/>
        </w:rPr>
        <w:t xml:space="preserve"> </w:t>
      </w:r>
      <w:r w:rsidR="000963B6" w:rsidRPr="008E535B">
        <w:rPr>
          <w:rFonts w:ascii="Times New Roman" w:hAnsi="Times New Roman" w:cs="Times New Roman"/>
          <w:lang w:val="en-AU"/>
        </w:rPr>
        <w:t>Les</w:t>
      </w:r>
      <w:r w:rsidR="00BF77D2">
        <w:rPr>
          <w:rFonts w:ascii="Times New Roman" w:hAnsi="Times New Roman" w:cs="Times New Roman"/>
          <w:lang w:val="en-AU"/>
        </w:rPr>
        <w:t xml:space="preserve"> </w:t>
      </w:r>
      <w:r w:rsidR="000963B6" w:rsidRPr="008E535B">
        <w:rPr>
          <w:rFonts w:ascii="Times New Roman" w:hAnsi="Times New Roman" w:cs="Times New Roman"/>
          <w:lang w:val="en-AU"/>
        </w:rPr>
        <w:t>Belles</w:t>
      </w:r>
      <w:r w:rsidR="00BF77D2">
        <w:rPr>
          <w:rFonts w:ascii="Times New Roman" w:hAnsi="Times New Roman" w:cs="Times New Roman"/>
          <w:lang w:val="en-AU"/>
        </w:rPr>
        <w:t xml:space="preserve"> </w:t>
      </w:r>
      <w:r w:rsidR="000963B6" w:rsidRPr="008E535B">
        <w:rPr>
          <w:rFonts w:ascii="Times New Roman" w:hAnsi="Times New Roman" w:cs="Times New Roman"/>
          <w:lang w:val="en-AU"/>
        </w:rPr>
        <w:t>Lettres</w:t>
      </w:r>
      <w:r w:rsidRPr="008E535B">
        <w:rPr>
          <w:rFonts w:ascii="Times New Roman" w:hAnsi="Times New Roman" w:cs="Times New Roman"/>
          <w:lang w:val="en-AU"/>
        </w:rPr>
        <w:t>.</w:t>
      </w:r>
    </w:p>
    <w:p w14:paraId="60D13F87" w14:textId="2DE0EEB2" w:rsidR="00702B9B" w:rsidRPr="008E535B" w:rsidRDefault="00702B9B" w:rsidP="00B5666D">
      <w:pPr>
        <w:spacing w:after="0" w:line="240" w:lineRule="auto"/>
        <w:ind w:left="397" w:hanging="397"/>
        <w:jc w:val="both"/>
        <w:rPr>
          <w:rFonts w:ascii="Times New Roman" w:hAnsi="Times New Roman" w:cs="Times New Roman"/>
          <w:lang w:val="en-AU"/>
        </w:rPr>
      </w:pPr>
      <w:r w:rsidRPr="008E535B">
        <w:rPr>
          <w:rFonts w:ascii="Times New Roman" w:hAnsi="Times New Roman" w:cs="Times New Roman"/>
          <w:lang w:val="en-AU"/>
        </w:rPr>
        <w:t>Boys-Stones,</w:t>
      </w:r>
      <w:r w:rsidR="00BF77D2">
        <w:rPr>
          <w:rFonts w:ascii="Times New Roman" w:hAnsi="Times New Roman" w:cs="Times New Roman"/>
          <w:lang w:val="en-AU"/>
        </w:rPr>
        <w:t xml:space="preserve"> </w:t>
      </w:r>
      <w:r w:rsidRPr="008E535B">
        <w:rPr>
          <w:rFonts w:ascii="Times New Roman" w:hAnsi="Times New Roman" w:cs="Times New Roman"/>
          <w:lang w:val="en-AU"/>
        </w:rPr>
        <w:t>G.</w:t>
      </w:r>
      <w:r w:rsidR="00BF77D2">
        <w:rPr>
          <w:rFonts w:ascii="Times New Roman" w:hAnsi="Times New Roman" w:cs="Times New Roman"/>
          <w:lang w:val="en-AU"/>
        </w:rPr>
        <w:t xml:space="preserve"> </w:t>
      </w:r>
      <w:r w:rsidRPr="008E535B">
        <w:rPr>
          <w:rFonts w:ascii="Times New Roman" w:hAnsi="Times New Roman" w:cs="Times New Roman"/>
          <w:lang w:val="en-AU"/>
        </w:rPr>
        <w:t>(2013).</w:t>
      </w:r>
      <w:r w:rsidR="00BF77D2">
        <w:rPr>
          <w:rFonts w:ascii="Times New Roman" w:hAnsi="Times New Roman" w:cs="Times New Roman"/>
          <w:lang w:val="en-AU"/>
        </w:rPr>
        <w:t xml:space="preserve"> </w:t>
      </w:r>
      <w:r w:rsidRPr="008E535B">
        <w:rPr>
          <w:rFonts w:ascii="Times New Roman" w:hAnsi="Times New Roman" w:cs="Times New Roman"/>
          <w:lang w:val="en-AU"/>
        </w:rPr>
        <w:t>Seneca</w:t>
      </w:r>
      <w:r w:rsidR="00BF77D2">
        <w:rPr>
          <w:rFonts w:ascii="Times New Roman" w:hAnsi="Times New Roman" w:cs="Times New Roman"/>
          <w:lang w:val="en-AU"/>
        </w:rPr>
        <w:t xml:space="preserve"> </w:t>
      </w:r>
      <w:r w:rsidRPr="008E535B">
        <w:rPr>
          <w:rFonts w:ascii="Times New Roman" w:hAnsi="Times New Roman" w:cs="Times New Roman"/>
          <w:lang w:val="en-AU"/>
        </w:rPr>
        <w:t>Against</w:t>
      </w:r>
      <w:r w:rsidR="00BF77D2">
        <w:rPr>
          <w:rFonts w:ascii="Times New Roman" w:hAnsi="Times New Roman" w:cs="Times New Roman"/>
          <w:lang w:val="en-AU"/>
        </w:rPr>
        <w:t xml:space="preserve"> </w:t>
      </w:r>
      <w:r w:rsidRPr="008E535B">
        <w:rPr>
          <w:rFonts w:ascii="Times New Roman" w:hAnsi="Times New Roman" w:cs="Times New Roman"/>
          <w:lang w:val="en-AU"/>
        </w:rPr>
        <w:t>Plato:</w:t>
      </w:r>
      <w:r w:rsidR="00BF77D2">
        <w:rPr>
          <w:rFonts w:ascii="Times New Roman" w:hAnsi="Times New Roman" w:cs="Times New Roman"/>
          <w:lang w:val="en-AU"/>
        </w:rPr>
        <w:t xml:space="preserve"> </w:t>
      </w:r>
      <w:r w:rsidRPr="008E535B">
        <w:rPr>
          <w:rFonts w:ascii="Times New Roman" w:hAnsi="Times New Roman" w:cs="Times New Roman"/>
          <w:lang w:val="en-AU"/>
        </w:rPr>
        <w:t>Letters</w:t>
      </w:r>
      <w:r w:rsidR="00BF77D2">
        <w:rPr>
          <w:rFonts w:ascii="Times New Roman" w:hAnsi="Times New Roman" w:cs="Times New Roman"/>
          <w:lang w:val="en-AU"/>
        </w:rPr>
        <w:t xml:space="preserve"> </w:t>
      </w:r>
      <w:r w:rsidRPr="008E535B">
        <w:rPr>
          <w:rFonts w:ascii="Times New Roman" w:hAnsi="Times New Roman" w:cs="Times New Roman"/>
          <w:lang w:val="en-AU"/>
        </w:rPr>
        <w:t>58</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65</w:t>
      </w:r>
      <w:r w:rsidR="000963B6" w:rsidRPr="008E535B">
        <w:rPr>
          <w:rFonts w:ascii="Times New Roman" w:hAnsi="Times New Roman" w:cs="Times New Roman"/>
          <w:lang w:val="en-AU"/>
        </w:rPr>
        <w:t>.</w:t>
      </w:r>
      <w:r w:rsidR="00BF77D2">
        <w:rPr>
          <w:rFonts w:ascii="Times New Roman" w:hAnsi="Times New Roman" w:cs="Times New Roman"/>
          <w:lang w:val="en-AU"/>
        </w:rPr>
        <w:t xml:space="preserve"> </w:t>
      </w:r>
      <w:r w:rsidR="000963B6" w:rsidRPr="008E535B">
        <w:rPr>
          <w:rFonts w:ascii="Times New Roman" w:hAnsi="Times New Roman" w:cs="Times New Roman"/>
          <w:lang w:val="en-AU"/>
        </w:rPr>
        <w:t>I</w:t>
      </w:r>
      <w:r w:rsidRPr="008E535B">
        <w:rPr>
          <w:rFonts w:ascii="Times New Roman" w:hAnsi="Times New Roman" w:cs="Times New Roman"/>
          <w:lang w:val="en-AU"/>
        </w:rPr>
        <w:t>n</w:t>
      </w:r>
      <w:r w:rsidR="00BF77D2">
        <w:rPr>
          <w:rFonts w:ascii="Times New Roman" w:hAnsi="Times New Roman" w:cs="Times New Roman"/>
          <w:lang w:val="en-AU"/>
        </w:rPr>
        <w:t xml:space="preserve"> </w:t>
      </w:r>
      <w:r w:rsidRPr="008E535B">
        <w:rPr>
          <w:rFonts w:ascii="Times New Roman" w:hAnsi="Times New Roman" w:cs="Times New Roman"/>
          <w:lang w:val="en-AU"/>
        </w:rPr>
        <w:t>A.G.</w:t>
      </w:r>
      <w:r w:rsidR="00BF77D2">
        <w:rPr>
          <w:rFonts w:ascii="Times New Roman" w:hAnsi="Times New Roman" w:cs="Times New Roman"/>
          <w:lang w:val="en-AU"/>
        </w:rPr>
        <w:t xml:space="preserve"> </w:t>
      </w:r>
      <w:r w:rsidRPr="008E535B">
        <w:rPr>
          <w:rFonts w:ascii="Times New Roman" w:hAnsi="Times New Roman" w:cs="Times New Roman"/>
          <w:lang w:val="en-AU"/>
        </w:rPr>
        <w:t>Long</w:t>
      </w:r>
      <w:r w:rsidR="00BF77D2">
        <w:rPr>
          <w:rFonts w:ascii="Times New Roman" w:hAnsi="Times New Roman" w:cs="Times New Roman"/>
          <w:lang w:val="en-AU"/>
        </w:rPr>
        <w:t xml:space="preserve"> </w:t>
      </w:r>
      <w:r w:rsidRPr="008E535B">
        <w:rPr>
          <w:rFonts w:ascii="Times New Roman" w:hAnsi="Times New Roman" w:cs="Times New Roman"/>
          <w:lang w:val="en-AU"/>
        </w:rPr>
        <w:t>(ed.)</w:t>
      </w:r>
      <w:r w:rsidR="000963B6"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i/>
          <w:iCs/>
          <w:lang w:val="en-AU"/>
        </w:rPr>
        <w:t>Plato</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and</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the</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Stoics</w:t>
      </w:r>
      <w:r w:rsidR="00BF77D2">
        <w:rPr>
          <w:rFonts w:ascii="Times New Roman" w:hAnsi="Times New Roman" w:cs="Times New Roman"/>
          <w:lang w:val="en-AU"/>
        </w:rPr>
        <w:t xml:space="preserve"> </w:t>
      </w:r>
      <w:r w:rsidR="000963B6" w:rsidRPr="008E535B">
        <w:rPr>
          <w:rFonts w:ascii="Times New Roman" w:hAnsi="Times New Roman" w:cs="Times New Roman"/>
          <w:lang w:val="en-AU"/>
        </w:rPr>
        <w:t>(pp.</w:t>
      </w:r>
      <w:r w:rsidR="00BF77D2">
        <w:rPr>
          <w:rFonts w:ascii="Times New Roman" w:hAnsi="Times New Roman" w:cs="Times New Roman"/>
          <w:lang w:val="en-AU"/>
        </w:rPr>
        <w:t xml:space="preserve"> </w:t>
      </w:r>
      <w:r w:rsidR="000963B6" w:rsidRPr="008E535B">
        <w:rPr>
          <w:rFonts w:ascii="Times New Roman" w:hAnsi="Times New Roman" w:cs="Times New Roman"/>
          <w:lang w:val="en-AU"/>
        </w:rPr>
        <w:t>128-46)</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Cambridge</w:t>
      </w:r>
      <w:r w:rsidR="00B27B3A" w:rsidRPr="008E535B">
        <w:rPr>
          <w:rFonts w:ascii="Times New Roman" w:hAnsi="Times New Roman" w:cs="Times New Roman"/>
          <w:lang w:val="en-AU"/>
        </w:rPr>
        <w:t>:</w:t>
      </w:r>
      <w:r w:rsidR="00BF77D2">
        <w:rPr>
          <w:rFonts w:ascii="Times New Roman" w:hAnsi="Times New Roman" w:cs="Times New Roman"/>
          <w:lang w:val="en-AU"/>
        </w:rPr>
        <w:t xml:space="preserve"> </w:t>
      </w:r>
      <w:r w:rsidR="00B27B3A" w:rsidRPr="008E535B">
        <w:rPr>
          <w:rFonts w:ascii="Times New Roman" w:hAnsi="Times New Roman" w:cs="Times New Roman"/>
          <w:lang w:val="en-AU"/>
        </w:rPr>
        <w:t>Cambridge</w:t>
      </w:r>
      <w:r w:rsidR="00BF77D2">
        <w:rPr>
          <w:rFonts w:ascii="Times New Roman" w:hAnsi="Times New Roman" w:cs="Times New Roman"/>
          <w:lang w:val="en-AU"/>
        </w:rPr>
        <w:t xml:space="preserve"> </w:t>
      </w:r>
      <w:r w:rsidR="00B27B3A" w:rsidRPr="008E535B">
        <w:rPr>
          <w:rFonts w:ascii="Times New Roman" w:hAnsi="Times New Roman" w:cs="Times New Roman"/>
          <w:lang w:val="en-AU"/>
        </w:rPr>
        <w:t>University</w:t>
      </w:r>
      <w:r w:rsidR="00BF77D2">
        <w:rPr>
          <w:rFonts w:ascii="Times New Roman" w:hAnsi="Times New Roman" w:cs="Times New Roman"/>
          <w:lang w:val="en-AU"/>
        </w:rPr>
        <w:t xml:space="preserve"> </w:t>
      </w:r>
      <w:r w:rsidR="00B27B3A" w:rsidRPr="008E535B">
        <w:rPr>
          <w:rFonts w:ascii="Times New Roman" w:hAnsi="Times New Roman" w:cs="Times New Roman"/>
          <w:lang w:val="en-AU"/>
        </w:rPr>
        <w:t>Press.</w:t>
      </w:r>
    </w:p>
    <w:p w14:paraId="567F05E4" w14:textId="342841C7" w:rsidR="00702B9B" w:rsidRPr="008E535B" w:rsidRDefault="00702B9B" w:rsidP="00B5666D">
      <w:pPr>
        <w:spacing w:after="0" w:line="240" w:lineRule="auto"/>
        <w:ind w:left="397" w:hanging="397"/>
        <w:jc w:val="both"/>
        <w:rPr>
          <w:rFonts w:ascii="Times New Roman" w:hAnsi="Times New Roman" w:cs="Times New Roman"/>
          <w:lang w:val="en-AU"/>
        </w:rPr>
      </w:pPr>
      <w:r w:rsidRPr="008E535B">
        <w:rPr>
          <w:rFonts w:ascii="Times New Roman" w:hAnsi="Times New Roman" w:cs="Times New Roman"/>
          <w:lang w:val="en-AU"/>
        </w:rPr>
        <w:t>Inwood,</w:t>
      </w:r>
      <w:r w:rsidR="00BF77D2">
        <w:rPr>
          <w:rFonts w:ascii="Times New Roman" w:hAnsi="Times New Roman" w:cs="Times New Roman"/>
          <w:lang w:val="en-AU"/>
        </w:rPr>
        <w:t xml:space="preserve"> </w:t>
      </w:r>
      <w:r w:rsidRPr="008E535B">
        <w:rPr>
          <w:rFonts w:ascii="Times New Roman" w:hAnsi="Times New Roman" w:cs="Times New Roman"/>
          <w:lang w:val="en-AU"/>
        </w:rPr>
        <w:t>B.</w:t>
      </w:r>
      <w:r w:rsidR="00BF77D2">
        <w:rPr>
          <w:rFonts w:ascii="Times New Roman" w:hAnsi="Times New Roman" w:cs="Times New Roman"/>
          <w:lang w:val="en-AU"/>
        </w:rPr>
        <w:t xml:space="preserve"> </w:t>
      </w:r>
      <w:r w:rsidRPr="008E535B">
        <w:rPr>
          <w:rFonts w:ascii="Times New Roman" w:hAnsi="Times New Roman" w:cs="Times New Roman"/>
          <w:lang w:val="en-AU"/>
        </w:rPr>
        <w:t>(2007).</w:t>
      </w:r>
      <w:r w:rsidR="00BF77D2">
        <w:rPr>
          <w:rFonts w:ascii="Times New Roman" w:hAnsi="Times New Roman" w:cs="Times New Roman"/>
          <w:lang w:val="en-AU"/>
        </w:rPr>
        <w:t xml:space="preserve"> </w:t>
      </w:r>
      <w:r w:rsidRPr="008E535B">
        <w:rPr>
          <w:rFonts w:ascii="Times New Roman" w:hAnsi="Times New Roman" w:cs="Times New Roman"/>
          <w:i/>
          <w:iCs/>
          <w:lang w:val="en-AU"/>
        </w:rPr>
        <w:t>Seneca.</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Selected</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Philosophical</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Letters</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Oxford</w:t>
      </w:r>
      <w:r w:rsidR="00D24857" w:rsidRPr="008E535B">
        <w:rPr>
          <w:rFonts w:ascii="Times New Roman" w:hAnsi="Times New Roman" w:cs="Times New Roman"/>
          <w:lang w:val="en-AU"/>
        </w:rPr>
        <w:t>:</w:t>
      </w:r>
      <w:r w:rsidR="00BF77D2">
        <w:rPr>
          <w:rFonts w:ascii="Times New Roman" w:hAnsi="Times New Roman" w:cs="Times New Roman"/>
          <w:lang w:val="en-AU"/>
        </w:rPr>
        <w:t xml:space="preserve"> </w:t>
      </w:r>
      <w:r w:rsidR="00D24857" w:rsidRPr="008E535B">
        <w:rPr>
          <w:rFonts w:ascii="Times New Roman" w:hAnsi="Times New Roman" w:cs="Times New Roman"/>
          <w:lang w:val="en-AU"/>
        </w:rPr>
        <w:t>Clarendon</w:t>
      </w:r>
      <w:r w:rsidR="00BF77D2">
        <w:rPr>
          <w:rFonts w:ascii="Times New Roman" w:hAnsi="Times New Roman" w:cs="Times New Roman"/>
          <w:lang w:val="en-AU"/>
        </w:rPr>
        <w:t xml:space="preserve"> </w:t>
      </w:r>
      <w:r w:rsidR="00D24857" w:rsidRPr="008E535B">
        <w:rPr>
          <w:rFonts w:ascii="Times New Roman" w:hAnsi="Times New Roman" w:cs="Times New Roman"/>
          <w:lang w:val="en-AU"/>
        </w:rPr>
        <w:t>Press.</w:t>
      </w:r>
    </w:p>
    <w:p w14:paraId="6211F296" w14:textId="6692F616" w:rsidR="00702B9B" w:rsidRPr="008E535B" w:rsidRDefault="00702B9B" w:rsidP="00B5666D">
      <w:pPr>
        <w:spacing w:after="0" w:line="240" w:lineRule="auto"/>
        <w:ind w:left="397" w:hanging="397"/>
        <w:jc w:val="both"/>
        <w:rPr>
          <w:rFonts w:ascii="Times New Roman" w:hAnsi="Times New Roman" w:cs="Times New Roman"/>
          <w:lang w:val="en-AU"/>
        </w:rPr>
      </w:pPr>
      <w:r w:rsidRPr="008E535B">
        <w:rPr>
          <w:rFonts w:ascii="Times New Roman" w:hAnsi="Times New Roman" w:cs="Times New Roman"/>
          <w:lang w:val="en-AU"/>
        </w:rPr>
        <w:t>Long,</w:t>
      </w:r>
      <w:r w:rsidR="00BF77D2">
        <w:rPr>
          <w:rFonts w:ascii="Times New Roman" w:hAnsi="Times New Roman" w:cs="Times New Roman"/>
          <w:lang w:val="en-AU"/>
        </w:rPr>
        <w:t xml:space="preserve"> </w:t>
      </w:r>
      <w:r w:rsidRPr="008E535B">
        <w:rPr>
          <w:rFonts w:ascii="Times New Roman" w:hAnsi="Times New Roman" w:cs="Times New Roman"/>
          <w:lang w:val="en-AU"/>
        </w:rPr>
        <w:t>A.A.</w:t>
      </w:r>
      <w:r w:rsidR="00BF77D2">
        <w:rPr>
          <w:rFonts w:ascii="Times New Roman" w:hAnsi="Times New Roman" w:cs="Times New Roman"/>
          <w:lang w:val="en-AU"/>
        </w:rPr>
        <w:t xml:space="preserve"> </w:t>
      </w:r>
      <w:r w:rsidRPr="008E535B">
        <w:rPr>
          <w:rFonts w:ascii="Times New Roman" w:hAnsi="Times New Roman" w:cs="Times New Roman"/>
          <w:lang w:val="en-AU"/>
        </w:rPr>
        <w:t>(2017).</w:t>
      </w:r>
      <w:r w:rsidR="00BF77D2">
        <w:rPr>
          <w:rFonts w:ascii="Times New Roman" w:hAnsi="Times New Roman" w:cs="Times New Roman"/>
          <w:lang w:val="en-AU"/>
        </w:rPr>
        <w:t xml:space="preserve"> </w:t>
      </w:r>
      <w:r w:rsidRPr="008E535B">
        <w:rPr>
          <w:rFonts w:ascii="Times New Roman" w:hAnsi="Times New Roman" w:cs="Times New Roman"/>
          <w:lang w:val="en-AU"/>
        </w:rPr>
        <w:t>Seneca</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Epitectus</w:t>
      </w:r>
      <w:r w:rsidR="00BF77D2">
        <w:rPr>
          <w:rFonts w:ascii="Times New Roman" w:hAnsi="Times New Roman" w:cs="Times New Roman"/>
          <w:lang w:val="en-AU"/>
        </w:rPr>
        <w:t xml:space="preserve"> </w:t>
      </w:r>
      <w:r w:rsidRPr="008E535B">
        <w:rPr>
          <w:rFonts w:ascii="Times New Roman" w:hAnsi="Times New Roman" w:cs="Times New Roman"/>
          <w:lang w:val="en-AU"/>
        </w:rPr>
        <w:t>on</w:t>
      </w:r>
      <w:r w:rsidR="00BF77D2">
        <w:rPr>
          <w:rFonts w:ascii="Times New Roman" w:hAnsi="Times New Roman" w:cs="Times New Roman"/>
          <w:lang w:val="en-AU"/>
        </w:rPr>
        <w:t xml:space="preserve"> </w:t>
      </w:r>
      <w:r w:rsidRPr="008E535B">
        <w:rPr>
          <w:rFonts w:ascii="Times New Roman" w:hAnsi="Times New Roman" w:cs="Times New Roman"/>
          <w:lang w:val="en-AU"/>
        </w:rPr>
        <w:t>Body,</w:t>
      </w:r>
      <w:r w:rsidR="00BF77D2">
        <w:rPr>
          <w:rFonts w:ascii="Times New Roman" w:hAnsi="Times New Roman" w:cs="Times New Roman"/>
          <w:lang w:val="en-AU"/>
        </w:rPr>
        <w:t xml:space="preserve"> </w:t>
      </w:r>
      <w:r w:rsidRPr="008E535B">
        <w:rPr>
          <w:rFonts w:ascii="Times New Roman" w:hAnsi="Times New Roman" w:cs="Times New Roman"/>
          <w:lang w:val="en-AU"/>
        </w:rPr>
        <w:t>Mind</w:t>
      </w:r>
      <w:r w:rsidR="00BF77D2">
        <w:rPr>
          <w:rFonts w:ascii="Times New Roman" w:hAnsi="Times New Roman" w:cs="Times New Roman"/>
          <w:lang w:val="en-AU"/>
        </w:rPr>
        <w:t xml:space="preserve"> </w:t>
      </w:r>
      <w:r w:rsidRPr="008E535B">
        <w:rPr>
          <w:rFonts w:ascii="Times New Roman" w:hAnsi="Times New Roman" w:cs="Times New Roman"/>
          <w:lang w:val="en-AU"/>
        </w:rPr>
        <w:t>and</w:t>
      </w:r>
      <w:r w:rsidR="00BF77D2">
        <w:rPr>
          <w:rFonts w:ascii="Times New Roman" w:hAnsi="Times New Roman" w:cs="Times New Roman"/>
          <w:lang w:val="en-AU"/>
        </w:rPr>
        <w:t xml:space="preserve"> </w:t>
      </w:r>
      <w:r w:rsidRPr="008E535B">
        <w:rPr>
          <w:rFonts w:ascii="Times New Roman" w:hAnsi="Times New Roman" w:cs="Times New Roman"/>
          <w:lang w:val="en-AU"/>
        </w:rPr>
        <w:t>Dualism</w:t>
      </w:r>
      <w:r w:rsidR="00D24857" w:rsidRPr="008E535B">
        <w:rPr>
          <w:rFonts w:ascii="Times New Roman" w:hAnsi="Times New Roman" w:cs="Times New Roman"/>
          <w:lang w:val="en-AU"/>
        </w:rPr>
        <w:t>.</w:t>
      </w:r>
      <w:r w:rsidR="00BF77D2">
        <w:rPr>
          <w:rFonts w:ascii="Times New Roman" w:hAnsi="Times New Roman" w:cs="Times New Roman"/>
          <w:lang w:val="en-AU"/>
        </w:rPr>
        <w:t xml:space="preserve"> </w:t>
      </w:r>
      <w:r w:rsidR="00D24857" w:rsidRPr="008E535B">
        <w:rPr>
          <w:rFonts w:ascii="Times New Roman" w:hAnsi="Times New Roman" w:cs="Times New Roman"/>
          <w:lang w:val="en-AU"/>
        </w:rPr>
        <w:t>I</w:t>
      </w:r>
      <w:r w:rsidRPr="008E535B">
        <w:rPr>
          <w:rFonts w:ascii="Times New Roman" w:hAnsi="Times New Roman" w:cs="Times New Roman"/>
          <w:lang w:val="en-AU"/>
        </w:rPr>
        <w:t>n</w:t>
      </w:r>
      <w:r w:rsidR="00BF77D2">
        <w:rPr>
          <w:rFonts w:ascii="Times New Roman" w:hAnsi="Times New Roman" w:cs="Times New Roman"/>
          <w:lang w:val="en-AU"/>
        </w:rPr>
        <w:t xml:space="preserve"> </w:t>
      </w:r>
      <w:r w:rsidRPr="008E535B">
        <w:rPr>
          <w:rFonts w:ascii="Times New Roman" w:hAnsi="Times New Roman" w:cs="Times New Roman"/>
          <w:lang w:val="en-AU"/>
        </w:rPr>
        <w:t>T.</w:t>
      </w:r>
      <w:r w:rsidR="00BF77D2">
        <w:rPr>
          <w:rFonts w:ascii="Times New Roman" w:hAnsi="Times New Roman" w:cs="Times New Roman"/>
          <w:lang w:val="en-AU"/>
        </w:rPr>
        <w:t xml:space="preserve"> </w:t>
      </w:r>
      <w:r w:rsidRPr="008E535B">
        <w:rPr>
          <w:rFonts w:ascii="Times New Roman" w:hAnsi="Times New Roman" w:cs="Times New Roman"/>
          <w:lang w:val="en-AU"/>
        </w:rPr>
        <w:t>Engberg-Pedersen</w:t>
      </w:r>
      <w:r w:rsidR="00BF77D2">
        <w:rPr>
          <w:rFonts w:ascii="Times New Roman" w:hAnsi="Times New Roman" w:cs="Times New Roman"/>
          <w:lang w:val="en-AU"/>
        </w:rPr>
        <w:t xml:space="preserve"> </w:t>
      </w:r>
      <w:r w:rsidRPr="008E535B">
        <w:rPr>
          <w:rFonts w:ascii="Times New Roman" w:hAnsi="Times New Roman" w:cs="Times New Roman"/>
          <w:lang w:val="en-AU"/>
        </w:rPr>
        <w:t>(</w:t>
      </w:r>
      <w:r w:rsidR="00D24857" w:rsidRPr="008E535B">
        <w:rPr>
          <w:rFonts w:ascii="Times New Roman" w:hAnsi="Times New Roman" w:cs="Times New Roman"/>
          <w:lang w:val="en-AU"/>
        </w:rPr>
        <w:t>E</w:t>
      </w:r>
      <w:r w:rsidRPr="008E535B">
        <w:rPr>
          <w:rFonts w:ascii="Times New Roman" w:hAnsi="Times New Roman" w:cs="Times New Roman"/>
          <w:lang w:val="en-AU"/>
        </w:rPr>
        <w:t>d.)</w:t>
      </w:r>
      <w:r w:rsidR="00D24857"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i/>
          <w:iCs/>
          <w:lang w:val="en-AU"/>
        </w:rPr>
        <w:t>From</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Stoicism</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to</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Platonism:</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The</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Development</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of</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Philosophy,</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100</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BCE–100</w:t>
      </w:r>
      <w:r w:rsidR="00BF77D2">
        <w:rPr>
          <w:rFonts w:ascii="Times New Roman" w:hAnsi="Times New Roman" w:cs="Times New Roman"/>
          <w:i/>
          <w:iCs/>
          <w:lang w:val="en-AU"/>
        </w:rPr>
        <w:t xml:space="preserve"> </w:t>
      </w:r>
      <w:r w:rsidRPr="008E535B">
        <w:rPr>
          <w:rFonts w:ascii="Times New Roman" w:hAnsi="Times New Roman" w:cs="Times New Roman"/>
          <w:i/>
          <w:iCs/>
          <w:lang w:val="en-AU"/>
        </w:rPr>
        <w:t>CE</w:t>
      </w:r>
      <w:r w:rsidR="00BF77D2">
        <w:rPr>
          <w:rFonts w:ascii="Times New Roman" w:hAnsi="Times New Roman" w:cs="Times New Roman"/>
          <w:lang w:val="en-AU"/>
        </w:rPr>
        <w:t xml:space="preserve"> </w:t>
      </w:r>
      <w:r w:rsidR="00D24857" w:rsidRPr="008E535B">
        <w:rPr>
          <w:rFonts w:ascii="Times New Roman" w:hAnsi="Times New Roman" w:cs="Times New Roman"/>
          <w:lang w:val="en-AU"/>
        </w:rPr>
        <w:t>(pp.</w:t>
      </w:r>
      <w:r w:rsidR="00BF77D2">
        <w:rPr>
          <w:rFonts w:ascii="Times New Roman" w:hAnsi="Times New Roman" w:cs="Times New Roman"/>
          <w:lang w:val="en-AU"/>
        </w:rPr>
        <w:t xml:space="preserve"> </w:t>
      </w:r>
      <w:r w:rsidR="00D24857" w:rsidRPr="008E535B">
        <w:rPr>
          <w:rFonts w:ascii="Times New Roman" w:hAnsi="Times New Roman" w:cs="Times New Roman"/>
          <w:lang w:val="en-AU"/>
        </w:rPr>
        <w:t>214-30)</w:t>
      </w:r>
      <w:r w:rsidRPr="008E535B">
        <w:rPr>
          <w:rFonts w:ascii="Times New Roman" w:hAnsi="Times New Roman" w:cs="Times New Roman"/>
          <w:lang w:val="en-AU"/>
        </w:rPr>
        <w:t>.</w:t>
      </w:r>
      <w:r w:rsidR="00BF77D2">
        <w:rPr>
          <w:rFonts w:ascii="Times New Roman" w:hAnsi="Times New Roman" w:cs="Times New Roman"/>
          <w:lang w:val="en-AU"/>
        </w:rPr>
        <w:t xml:space="preserve"> </w:t>
      </w:r>
      <w:r w:rsidRPr="008E535B">
        <w:rPr>
          <w:rFonts w:ascii="Times New Roman" w:hAnsi="Times New Roman" w:cs="Times New Roman"/>
          <w:lang w:val="en-AU"/>
        </w:rPr>
        <w:t>Cambridge</w:t>
      </w:r>
      <w:r w:rsidR="00D24857" w:rsidRPr="008E535B">
        <w:rPr>
          <w:rFonts w:ascii="Times New Roman" w:hAnsi="Times New Roman" w:cs="Times New Roman"/>
          <w:lang w:val="en-AU"/>
        </w:rPr>
        <w:t>:</w:t>
      </w:r>
      <w:r w:rsidR="00BF77D2">
        <w:rPr>
          <w:rFonts w:ascii="Times New Roman" w:hAnsi="Times New Roman" w:cs="Times New Roman"/>
          <w:lang w:val="en-AU"/>
        </w:rPr>
        <w:t xml:space="preserve"> </w:t>
      </w:r>
      <w:r w:rsidR="00D24857" w:rsidRPr="008E535B">
        <w:rPr>
          <w:rFonts w:ascii="Times New Roman" w:hAnsi="Times New Roman" w:cs="Times New Roman"/>
          <w:lang w:val="en-AU"/>
        </w:rPr>
        <w:t>Cambridge</w:t>
      </w:r>
      <w:r w:rsidR="00BF77D2">
        <w:rPr>
          <w:rFonts w:ascii="Times New Roman" w:hAnsi="Times New Roman" w:cs="Times New Roman"/>
          <w:lang w:val="en-AU"/>
        </w:rPr>
        <w:t xml:space="preserve"> </w:t>
      </w:r>
      <w:r w:rsidR="00D24857" w:rsidRPr="008E535B">
        <w:rPr>
          <w:rFonts w:ascii="Times New Roman" w:hAnsi="Times New Roman" w:cs="Times New Roman"/>
          <w:lang w:val="en-AU"/>
        </w:rPr>
        <w:t>Univeristy</w:t>
      </w:r>
      <w:r w:rsidR="00BF77D2">
        <w:rPr>
          <w:rFonts w:ascii="Times New Roman" w:hAnsi="Times New Roman" w:cs="Times New Roman"/>
          <w:lang w:val="en-AU"/>
        </w:rPr>
        <w:t xml:space="preserve"> </w:t>
      </w:r>
      <w:r w:rsidR="00D24857" w:rsidRPr="008E535B">
        <w:rPr>
          <w:rFonts w:ascii="Times New Roman" w:hAnsi="Times New Roman" w:cs="Times New Roman"/>
          <w:lang w:val="en-AU"/>
        </w:rPr>
        <w:t>Press</w:t>
      </w:r>
      <w:r w:rsidRPr="008E535B">
        <w:rPr>
          <w:rFonts w:ascii="Times New Roman" w:hAnsi="Times New Roman" w:cs="Times New Roman"/>
          <w:lang w:val="en-AU"/>
        </w:rPr>
        <w:t>.</w:t>
      </w:r>
      <w:r w:rsidR="00BF77D2">
        <w:rPr>
          <w:rFonts w:ascii="Times New Roman" w:hAnsi="Times New Roman" w:cs="Times New Roman"/>
          <w:lang w:val="en-AU"/>
        </w:rPr>
        <w:t xml:space="preserve"> </w:t>
      </w:r>
    </w:p>
    <w:p w14:paraId="574120CB" w14:textId="32AE99A1" w:rsidR="00B65CF3" w:rsidRPr="008E535B" w:rsidRDefault="00B65CF3" w:rsidP="00A11F1F">
      <w:pPr>
        <w:spacing w:after="0" w:line="240" w:lineRule="auto"/>
        <w:ind w:firstLine="397"/>
        <w:jc w:val="both"/>
        <w:rPr>
          <w:rFonts w:ascii="Times New Roman" w:hAnsi="Times New Roman" w:cs="Times New Roman"/>
          <w:lang w:val="fr-FR"/>
        </w:rPr>
      </w:pPr>
    </w:p>
    <w:p w14:paraId="6F48715A" w14:textId="49318EEB" w:rsidR="00B5666D" w:rsidRPr="008E535B" w:rsidRDefault="00B5666D" w:rsidP="00A11F1F">
      <w:pPr>
        <w:spacing w:after="0" w:line="240" w:lineRule="auto"/>
        <w:ind w:firstLine="397"/>
        <w:jc w:val="both"/>
        <w:rPr>
          <w:rFonts w:ascii="Times New Roman" w:hAnsi="Times New Roman" w:cs="Times New Roman"/>
          <w:lang w:val="fr-FR"/>
        </w:rPr>
      </w:pPr>
    </w:p>
    <w:p w14:paraId="513EE917" w14:textId="2AB672FB" w:rsidR="00B5666D" w:rsidRPr="00B20291" w:rsidRDefault="00B5666D" w:rsidP="00B20291">
      <w:pPr>
        <w:spacing w:after="0" w:line="240" w:lineRule="auto"/>
        <w:jc w:val="center"/>
        <w:rPr>
          <w:rFonts w:ascii="Times New Roman" w:hAnsi="Times New Roman" w:cs="Times New Roman"/>
          <w:lang w:val="en-US"/>
        </w:rPr>
      </w:pPr>
      <w:r w:rsidRPr="008E535B">
        <w:rPr>
          <w:rFonts w:ascii="Times New Roman" w:hAnsi="Times New Roman" w:cs="Times New Roman"/>
          <w:lang w:val="en-US"/>
        </w:rPr>
        <w:t>Chaja</w:t>
      </w:r>
      <w:r w:rsidR="00BF77D2">
        <w:rPr>
          <w:rFonts w:ascii="Times New Roman" w:hAnsi="Times New Roman" w:cs="Times New Roman"/>
          <w:lang w:val="en-US"/>
        </w:rPr>
        <w:t xml:space="preserve"> </w:t>
      </w:r>
      <w:r w:rsidRPr="008E535B">
        <w:rPr>
          <w:rFonts w:ascii="Times New Roman" w:hAnsi="Times New Roman" w:cs="Times New Roman"/>
          <w:lang w:val="en-US"/>
        </w:rPr>
        <w:t>V.</w:t>
      </w:r>
      <w:r w:rsidR="00BF77D2">
        <w:rPr>
          <w:rFonts w:ascii="Times New Roman" w:hAnsi="Times New Roman" w:cs="Times New Roman"/>
          <w:lang w:val="en-US"/>
        </w:rPr>
        <w:t xml:space="preserve"> </w:t>
      </w:r>
      <w:r w:rsidRPr="008E535B">
        <w:rPr>
          <w:rFonts w:ascii="Times New Roman" w:hAnsi="Times New Roman" w:cs="Times New Roman"/>
          <w:lang w:val="en-US"/>
        </w:rPr>
        <w:t>DUERRSCHNABEL</w:t>
      </w:r>
      <w:r w:rsidR="00B20291">
        <w:rPr>
          <w:rFonts w:ascii="Times New Roman" w:hAnsi="Times New Roman" w:cs="Times New Roman"/>
          <w:lang w:val="en-US"/>
        </w:rPr>
        <w:t xml:space="preserve"> - </w:t>
      </w:r>
      <w:r w:rsidRPr="008E535B">
        <w:rPr>
          <w:rFonts w:ascii="Times New Roman" w:hAnsi="Times New Roman" w:cs="Times New Roman"/>
          <w:bCs/>
          <w:lang w:val="de-CH"/>
        </w:rPr>
        <w:t>Universit</w:t>
      </w:r>
      <w:r w:rsidR="0004699A" w:rsidRPr="008E535B">
        <w:rPr>
          <w:rFonts w:ascii="Times New Roman" w:hAnsi="Times New Roman" w:cs="Times New Roman"/>
          <w:bCs/>
          <w:lang w:val="de-CH"/>
        </w:rPr>
        <w:t>ät</w:t>
      </w:r>
      <w:r w:rsidR="00BF77D2">
        <w:rPr>
          <w:rFonts w:ascii="Times New Roman" w:hAnsi="Times New Roman" w:cs="Times New Roman"/>
          <w:bCs/>
          <w:lang w:val="de-CH"/>
        </w:rPr>
        <w:t xml:space="preserve"> </w:t>
      </w:r>
      <w:r w:rsidRPr="008E535B">
        <w:rPr>
          <w:rFonts w:ascii="Times New Roman" w:hAnsi="Times New Roman" w:cs="Times New Roman"/>
          <w:bCs/>
          <w:lang w:val="de-CH"/>
        </w:rPr>
        <w:t>Bern</w:t>
      </w:r>
    </w:p>
    <w:p w14:paraId="7580E534" w14:textId="683E7F36" w:rsidR="00B5666D" w:rsidRPr="008E535B" w:rsidRDefault="00B5666D" w:rsidP="00B20291">
      <w:pPr>
        <w:spacing w:after="0" w:line="240" w:lineRule="auto"/>
        <w:jc w:val="center"/>
        <w:rPr>
          <w:rFonts w:ascii="Times New Roman" w:hAnsi="Times New Roman" w:cs="Times New Roman"/>
          <w:b/>
          <w:bCs/>
          <w:lang w:val="de-CH"/>
        </w:rPr>
      </w:pPr>
      <w:r w:rsidRPr="008E535B">
        <w:rPr>
          <w:rFonts w:ascii="Times New Roman" w:hAnsi="Times New Roman" w:cs="Times New Roman"/>
          <w:b/>
          <w:bCs/>
          <w:lang w:val="de-CH"/>
        </w:rPr>
        <w:t>Possessive</w:t>
      </w:r>
      <w:r w:rsidR="00BF77D2">
        <w:rPr>
          <w:rFonts w:ascii="Times New Roman" w:hAnsi="Times New Roman" w:cs="Times New Roman"/>
          <w:b/>
          <w:bCs/>
          <w:lang w:val="de-CH"/>
        </w:rPr>
        <w:t xml:space="preserve"> </w:t>
      </w:r>
      <w:r w:rsidRPr="008E535B">
        <w:rPr>
          <w:rFonts w:ascii="Times New Roman" w:hAnsi="Times New Roman" w:cs="Times New Roman"/>
          <w:b/>
          <w:bCs/>
          <w:lang w:val="de-CH"/>
        </w:rPr>
        <w:t>Strukturen</w:t>
      </w:r>
      <w:r w:rsidR="00BF77D2">
        <w:rPr>
          <w:rFonts w:ascii="Times New Roman" w:hAnsi="Times New Roman" w:cs="Times New Roman"/>
          <w:b/>
          <w:bCs/>
          <w:lang w:val="de-CH"/>
        </w:rPr>
        <w:t xml:space="preserve"> </w:t>
      </w:r>
      <w:r w:rsidRPr="008E535B">
        <w:rPr>
          <w:rFonts w:ascii="Times New Roman" w:hAnsi="Times New Roman" w:cs="Times New Roman"/>
          <w:b/>
          <w:bCs/>
          <w:lang w:val="de-CH"/>
        </w:rPr>
        <w:t>im</w:t>
      </w:r>
      <w:r w:rsidR="00BF77D2">
        <w:rPr>
          <w:rFonts w:ascii="Times New Roman" w:hAnsi="Times New Roman" w:cs="Times New Roman"/>
          <w:b/>
          <w:bCs/>
          <w:lang w:val="de-CH"/>
        </w:rPr>
        <w:t xml:space="preserve"> </w:t>
      </w:r>
      <w:r w:rsidRPr="008E535B">
        <w:rPr>
          <w:rFonts w:ascii="Times New Roman" w:hAnsi="Times New Roman" w:cs="Times New Roman"/>
          <w:b/>
          <w:bCs/>
          <w:lang w:val="de-CH"/>
        </w:rPr>
        <w:t>Lateinischen</w:t>
      </w:r>
      <w:r w:rsidR="00BF77D2">
        <w:rPr>
          <w:rFonts w:ascii="Times New Roman" w:hAnsi="Times New Roman" w:cs="Times New Roman"/>
          <w:b/>
          <w:bCs/>
          <w:lang w:val="de-CH"/>
        </w:rPr>
        <w:t xml:space="preserve"> </w:t>
      </w:r>
      <w:r w:rsidRPr="008E535B">
        <w:rPr>
          <w:rFonts w:ascii="Times New Roman" w:hAnsi="Times New Roman" w:cs="Times New Roman"/>
          <w:b/>
          <w:bCs/>
          <w:lang w:val="de-CH"/>
        </w:rPr>
        <w:t>der</w:t>
      </w:r>
      <w:r w:rsidR="00BF77D2">
        <w:rPr>
          <w:rFonts w:ascii="Times New Roman" w:hAnsi="Times New Roman" w:cs="Times New Roman"/>
          <w:b/>
          <w:bCs/>
          <w:lang w:val="de-CH"/>
        </w:rPr>
        <w:t xml:space="preserve"> </w:t>
      </w:r>
      <w:r w:rsidRPr="008E535B">
        <w:rPr>
          <w:rFonts w:ascii="Times New Roman" w:hAnsi="Times New Roman" w:cs="Times New Roman"/>
          <w:b/>
          <w:bCs/>
          <w:lang w:val="de-CH"/>
        </w:rPr>
        <w:t>Vulgata</w:t>
      </w:r>
      <w:r w:rsidR="00BF77D2">
        <w:rPr>
          <w:rFonts w:ascii="Times New Roman" w:hAnsi="Times New Roman" w:cs="Times New Roman"/>
          <w:b/>
          <w:bCs/>
          <w:lang w:val="de-CH"/>
        </w:rPr>
        <w:t xml:space="preserve"> </w:t>
      </w:r>
      <w:r w:rsidRPr="008E535B">
        <w:rPr>
          <w:rFonts w:ascii="Times New Roman" w:hAnsi="Times New Roman" w:cs="Times New Roman"/>
          <w:b/>
          <w:bCs/>
          <w:lang w:val="de-CH"/>
        </w:rPr>
        <w:t>und</w:t>
      </w:r>
      <w:r w:rsidR="00BF77D2">
        <w:rPr>
          <w:rFonts w:ascii="Times New Roman" w:hAnsi="Times New Roman" w:cs="Times New Roman"/>
          <w:b/>
          <w:bCs/>
          <w:lang w:val="de-CH"/>
        </w:rPr>
        <w:t xml:space="preserve"> </w:t>
      </w:r>
      <w:r w:rsidRPr="008E535B">
        <w:rPr>
          <w:rFonts w:ascii="Times New Roman" w:hAnsi="Times New Roman" w:cs="Times New Roman"/>
          <w:b/>
          <w:bCs/>
          <w:lang w:val="de-CH"/>
        </w:rPr>
        <w:t>ihre</w:t>
      </w:r>
      <w:r w:rsidR="00BF77D2">
        <w:rPr>
          <w:rFonts w:ascii="Times New Roman" w:hAnsi="Times New Roman" w:cs="Times New Roman"/>
          <w:b/>
          <w:bCs/>
          <w:lang w:val="de-CH"/>
        </w:rPr>
        <w:t xml:space="preserve"> </w:t>
      </w:r>
      <w:r w:rsidRPr="008E535B">
        <w:rPr>
          <w:rFonts w:ascii="Times New Roman" w:hAnsi="Times New Roman" w:cs="Times New Roman"/>
          <w:b/>
          <w:bCs/>
          <w:lang w:val="de-CH"/>
        </w:rPr>
        <w:t>hebräischen</w:t>
      </w:r>
      <w:r w:rsidR="00BF77D2">
        <w:rPr>
          <w:rFonts w:ascii="Times New Roman" w:hAnsi="Times New Roman" w:cs="Times New Roman"/>
          <w:b/>
          <w:bCs/>
          <w:lang w:val="de-CH"/>
        </w:rPr>
        <w:t xml:space="preserve"> </w:t>
      </w:r>
      <w:r w:rsidRPr="008E535B">
        <w:rPr>
          <w:rFonts w:ascii="Times New Roman" w:hAnsi="Times New Roman" w:cs="Times New Roman"/>
          <w:b/>
          <w:bCs/>
          <w:lang w:val="de-CH"/>
        </w:rPr>
        <w:t>Parallelen</w:t>
      </w:r>
    </w:p>
    <w:p w14:paraId="68E6359F" w14:textId="77777777" w:rsidR="00B5666D" w:rsidRPr="008E535B" w:rsidRDefault="00B5666D" w:rsidP="00B5666D">
      <w:pPr>
        <w:spacing w:after="0" w:line="240" w:lineRule="auto"/>
        <w:ind w:firstLine="397"/>
        <w:jc w:val="both"/>
        <w:rPr>
          <w:rFonts w:ascii="Times New Roman" w:hAnsi="Times New Roman" w:cs="Times New Roman"/>
          <w:b/>
          <w:bCs/>
          <w:lang w:val="de-CH"/>
        </w:rPr>
      </w:pPr>
    </w:p>
    <w:p w14:paraId="6CE5F187" w14:textId="56252718" w:rsidR="00B5666D" w:rsidRPr="008E535B" w:rsidRDefault="00B5666D" w:rsidP="00B5666D">
      <w:pPr>
        <w:spacing w:after="0" w:line="240" w:lineRule="auto"/>
        <w:ind w:firstLine="397"/>
        <w:jc w:val="both"/>
        <w:rPr>
          <w:rFonts w:ascii="Times New Roman" w:hAnsi="Times New Roman" w:cs="Times New Roman"/>
          <w:lang w:val="de-CH"/>
        </w:rPr>
      </w:pPr>
      <w:r w:rsidRPr="008E535B">
        <w:rPr>
          <w:rFonts w:ascii="Times New Roman" w:hAnsi="Times New Roman" w:cs="Times New Roman"/>
          <w:lang w:val="de-CH"/>
        </w:rPr>
        <w:t>Verben</w:t>
      </w:r>
      <w:r w:rsidR="00BF77D2">
        <w:rPr>
          <w:rFonts w:ascii="Times New Roman" w:hAnsi="Times New Roman" w:cs="Times New Roman"/>
          <w:lang w:val="de-CH"/>
        </w:rPr>
        <w:t xml:space="preserve"> </w:t>
      </w:r>
      <w:r w:rsidRPr="008E535B">
        <w:rPr>
          <w:rFonts w:ascii="Times New Roman" w:hAnsi="Times New Roman" w:cs="Times New Roman"/>
          <w:lang w:val="de-CH"/>
        </w:rPr>
        <w:t>des</w:t>
      </w:r>
      <w:r w:rsidR="00BF77D2">
        <w:rPr>
          <w:rFonts w:ascii="Times New Roman" w:hAnsi="Times New Roman" w:cs="Times New Roman"/>
          <w:lang w:val="de-CH"/>
        </w:rPr>
        <w:t xml:space="preserve"> </w:t>
      </w:r>
      <w:r w:rsidRPr="008E535B">
        <w:rPr>
          <w:rFonts w:ascii="Times New Roman" w:hAnsi="Times New Roman" w:cs="Times New Roman"/>
          <w:lang w:val="de-CH"/>
        </w:rPr>
        <w:t>Besitzens,</w:t>
      </w:r>
      <w:r w:rsidR="00BF77D2">
        <w:rPr>
          <w:rFonts w:ascii="Times New Roman" w:hAnsi="Times New Roman" w:cs="Times New Roman"/>
          <w:lang w:val="de-CH"/>
        </w:rPr>
        <w:t xml:space="preserve"> </w:t>
      </w:r>
      <w:r w:rsidRPr="008E535B">
        <w:rPr>
          <w:rFonts w:ascii="Times New Roman" w:hAnsi="Times New Roman" w:cs="Times New Roman"/>
          <w:lang w:val="de-CH"/>
        </w:rPr>
        <w:t>des</w:t>
      </w:r>
      <w:r w:rsidR="00BF77D2">
        <w:rPr>
          <w:rFonts w:ascii="Times New Roman" w:hAnsi="Times New Roman" w:cs="Times New Roman"/>
          <w:lang w:val="de-CH"/>
        </w:rPr>
        <w:t xml:space="preserve"> </w:t>
      </w:r>
      <w:r w:rsidRPr="008E535B">
        <w:rPr>
          <w:rFonts w:ascii="Times New Roman" w:hAnsi="Times New Roman" w:cs="Times New Roman"/>
          <w:lang w:val="de-CH"/>
        </w:rPr>
        <w:t>Vorhandenseins</w:t>
      </w:r>
      <w:r w:rsidR="00BF77D2">
        <w:rPr>
          <w:rFonts w:ascii="Times New Roman" w:hAnsi="Times New Roman" w:cs="Times New Roman"/>
          <w:lang w:val="de-CH"/>
        </w:rPr>
        <w:t xml:space="preserve"> </w:t>
      </w:r>
      <w:r w:rsidRPr="008E535B">
        <w:rPr>
          <w:rFonts w:ascii="Times New Roman" w:hAnsi="Times New Roman" w:cs="Times New Roman"/>
          <w:lang w:val="de-CH"/>
        </w:rPr>
        <w:t>sowie</w:t>
      </w:r>
      <w:r w:rsidR="00BF77D2">
        <w:rPr>
          <w:rFonts w:ascii="Times New Roman" w:hAnsi="Times New Roman" w:cs="Times New Roman"/>
          <w:lang w:val="de-CH"/>
        </w:rPr>
        <w:t xml:space="preserve"> </w:t>
      </w:r>
      <w:r w:rsidRPr="008E535B">
        <w:rPr>
          <w:rFonts w:ascii="Times New Roman" w:hAnsi="Times New Roman" w:cs="Times New Roman"/>
          <w:lang w:val="de-CH"/>
        </w:rPr>
        <w:t>des</w:t>
      </w:r>
      <w:r w:rsidR="00BF77D2">
        <w:rPr>
          <w:rFonts w:ascii="Times New Roman" w:hAnsi="Times New Roman" w:cs="Times New Roman"/>
          <w:lang w:val="de-CH"/>
        </w:rPr>
        <w:t xml:space="preserve"> </w:t>
      </w:r>
      <w:r w:rsidRPr="008E535B">
        <w:rPr>
          <w:rFonts w:ascii="Times New Roman" w:hAnsi="Times New Roman" w:cs="Times New Roman"/>
          <w:lang w:val="de-CH"/>
        </w:rPr>
        <w:t>Mangels</w:t>
      </w:r>
      <w:r w:rsidR="00BF77D2">
        <w:rPr>
          <w:rFonts w:ascii="Times New Roman" w:hAnsi="Times New Roman" w:cs="Times New Roman"/>
          <w:lang w:val="de-CH"/>
        </w:rPr>
        <w:t xml:space="preserve"> </w:t>
      </w:r>
      <w:r w:rsidRPr="008E535B">
        <w:rPr>
          <w:rFonts w:ascii="Times New Roman" w:hAnsi="Times New Roman" w:cs="Times New Roman"/>
          <w:lang w:val="de-CH"/>
        </w:rPr>
        <w:t>weisen</w:t>
      </w:r>
      <w:r w:rsidR="00BF77D2">
        <w:rPr>
          <w:rFonts w:ascii="Times New Roman" w:hAnsi="Times New Roman" w:cs="Times New Roman"/>
          <w:lang w:val="de-CH"/>
        </w:rPr>
        <w:t xml:space="preserve"> </w:t>
      </w:r>
      <w:r w:rsidRPr="008E535B">
        <w:rPr>
          <w:rFonts w:ascii="Times New Roman" w:hAnsi="Times New Roman" w:cs="Times New Roman"/>
          <w:lang w:val="de-CH"/>
        </w:rPr>
        <w:t>sprachübergreifend</w:t>
      </w:r>
      <w:r w:rsidR="00BF77D2">
        <w:rPr>
          <w:rFonts w:ascii="Times New Roman" w:hAnsi="Times New Roman" w:cs="Times New Roman"/>
          <w:lang w:val="de-CH"/>
        </w:rPr>
        <w:t xml:space="preserve"> </w:t>
      </w:r>
      <w:r w:rsidRPr="008E535B">
        <w:rPr>
          <w:rFonts w:ascii="Times New Roman" w:hAnsi="Times New Roman" w:cs="Times New Roman"/>
          <w:lang w:val="de-CH"/>
        </w:rPr>
        <w:t>relativ</w:t>
      </w:r>
      <w:r w:rsidR="00BF77D2">
        <w:rPr>
          <w:rFonts w:ascii="Times New Roman" w:hAnsi="Times New Roman" w:cs="Times New Roman"/>
          <w:lang w:val="de-CH"/>
        </w:rPr>
        <w:t xml:space="preserve"> </w:t>
      </w:r>
      <w:r w:rsidRPr="008E535B">
        <w:rPr>
          <w:rFonts w:ascii="Times New Roman" w:hAnsi="Times New Roman" w:cs="Times New Roman"/>
          <w:lang w:val="de-CH"/>
        </w:rPr>
        <w:t>häufig</w:t>
      </w:r>
      <w:r w:rsidR="00BF77D2">
        <w:rPr>
          <w:rFonts w:ascii="Times New Roman" w:hAnsi="Times New Roman" w:cs="Times New Roman"/>
          <w:lang w:val="de-CH"/>
        </w:rPr>
        <w:t xml:space="preserve"> </w:t>
      </w:r>
      <w:r w:rsidRPr="008E535B">
        <w:rPr>
          <w:rFonts w:ascii="Times New Roman" w:hAnsi="Times New Roman" w:cs="Times New Roman"/>
          <w:lang w:val="de-CH"/>
        </w:rPr>
        <w:t>eine</w:t>
      </w:r>
      <w:r w:rsidR="00BF77D2">
        <w:rPr>
          <w:rFonts w:ascii="Times New Roman" w:hAnsi="Times New Roman" w:cs="Times New Roman"/>
          <w:lang w:val="de-CH"/>
        </w:rPr>
        <w:t xml:space="preserve"> </w:t>
      </w:r>
      <w:r w:rsidRPr="008E535B">
        <w:rPr>
          <w:rFonts w:ascii="Times New Roman" w:hAnsi="Times New Roman" w:cs="Times New Roman"/>
          <w:lang w:val="de-CH"/>
        </w:rPr>
        <w:t>nicht-kanonische</w:t>
      </w:r>
      <w:r w:rsidR="00BF77D2">
        <w:rPr>
          <w:rFonts w:ascii="Times New Roman" w:hAnsi="Times New Roman" w:cs="Times New Roman"/>
          <w:lang w:val="de-CH"/>
        </w:rPr>
        <w:t xml:space="preserve"> </w:t>
      </w:r>
      <w:r w:rsidRPr="008E535B">
        <w:rPr>
          <w:rFonts w:ascii="Times New Roman" w:hAnsi="Times New Roman" w:cs="Times New Roman"/>
          <w:lang w:val="de-CH"/>
        </w:rPr>
        <w:t>Markierung</w:t>
      </w:r>
      <w:r w:rsidR="00BF77D2">
        <w:rPr>
          <w:rFonts w:ascii="Times New Roman" w:hAnsi="Times New Roman" w:cs="Times New Roman"/>
          <w:lang w:val="de-CH"/>
        </w:rPr>
        <w:t xml:space="preserve"> </w:t>
      </w:r>
      <w:r w:rsidRPr="008E535B">
        <w:rPr>
          <w:rFonts w:ascii="Times New Roman" w:hAnsi="Times New Roman" w:cs="Times New Roman"/>
          <w:lang w:val="de-CH"/>
        </w:rPr>
        <w:t>auf</w:t>
      </w:r>
      <w:r w:rsidR="00BF77D2">
        <w:rPr>
          <w:rFonts w:ascii="Times New Roman" w:hAnsi="Times New Roman" w:cs="Times New Roman"/>
          <w:lang w:val="de-CH"/>
        </w:rPr>
        <w:t xml:space="preserve"> </w:t>
      </w:r>
      <w:r w:rsidRPr="008E535B">
        <w:rPr>
          <w:rFonts w:ascii="Times New Roman" w:hAnsi="Times New Roman" w:cs="Times New Roman"/>
          <w:lang w:val="de-CH"/>
        </w:rPr>
        <w:t>(cf.</w:t>
      </w:r>
      <w:r w:rsidR="00BF77D2">
        <w:rPr>
          <w:rFonts w:ascii="Times New Roman" w:hAnsi="Times New Roman" w:cs="Times New Roman"/>
          <w:lang w:val="de-CH"/>
        </w:rPr>
        <w:t xml:space="preserve"> </w:t>
      </w:r>
      <w:r w:rsidRPr="008E535B">
        <w:rPr>
          <w:rFonts w:ascii="Times New Roman" w:hAnsi="Times New Roman" w:cs="Times New Roman"/>
          <w:lang w:val="de-CH"/>
        </w:rPr>
        <w:t>Oinishi</w:t>
      </w:r>
      <w:r w:rsidR="00BF77D2">
        <w:rPr>
          <w:rFonts w:ascii="Times New Roman" w:hAnsi="Times New Roman" w:cs="Times New Roman"/>
          <w:lang w:val="de-CH"/>
        </w:rPr>
        <w:t xml:space="preserve"> </w:t>
      </w:r>
      <w:r w:rsidRPr="008E535B">
        <w:rPr>
          <w:rFonts w:ascii="Times New Roman" w:hAnsi="Times New Roman" w:cs="Times New Roman"/>
          <w:lang w:val="de-CH"/>
        </w:rPr>
        <w:t>2001).</w:t>
      </w:r>
      <w:r w:rsidR="00BF77D2">
        <w:rPr>
          <w:rFonts w:ascii="Times New Roman" w:hAnsi="Times New Roman" w:cs="Times New Roman"/>
          <w:lang w:val="de-CH"/>
        </w:rPr>
        <w:t xml:space="preserve"> </w:t>
      </w:r>
      <w:r w:rsidRPr="008E535B">
        <w:rPr>
          <w:rFonts w:ascii="Times New Roman" w:hAnsi="Times New Roman" w:cs="Times New Roman"/>
          <w:lang w:val="de-CH"/>
        </w:rPr>
        <w:t>Nicht-kanonische</w:t>
      </w:r>
      <w:r w:rsidR="00BF77D2">
        <w:rPr>
          <w:rFonts w:ascii="Times New Roman" w:hAnsi="Times New Roman" w:cs="Times New Roman"/>
          <w:lang w:val="de-CH"/>
        </w:rPr>
        <w:t xml:space="preserve"> </w:t>
      </w:r>
      <w:r w:rsidRPr="008E535B">
        <w:rPr>
          <w:rFonts w:ascii="Times New Roman" w:hAnsi="Times New Roman" w:cs="Times New Roman"/>
          <w:lang w:val="de-CH"/>
        </w:rPr>
        <w:t>Strukturen</w:t>
      </w:r>
      <w:r w:rsidR="00BF77D2">
        <w:rPr>
          <w:rFonts w:ascii="Times New Roman" w:hAnsi="Times New Roman" w:cs="Times New Roman"/>
          <w:lang w:val="de-CH"/>
        </w:rPr>
        <w:t xml:space="preserve"> </w:t>
      </w:r>
      <w:r w:rsidRPr="008E535B">
        <w:rPr>
          <w:rFonts w:ascii="Times New Roman" w:hAnsi="Times New Roman" w:cs="Times New Roman"/>
          <w:lang w:val="de-CH"/>
        </w:rPr>
        <w:t>für</w:t>
      </w:r>
      <w:r w:rsidR="00BF77D2">
        <w:rPr>
          <w:rFonts w:ascii="Times New Roman" w:hAnsi="Times New Roman" w:cs="Times New Roman"/>
          <w:lang w:val="de-CH"/>
        </w:rPr>
        <w:t xml:space="preserve"> </w:t>
      </w:r>
      <w:r w:rsidRPr="008E535B">
        <w:rPr>
          <w:rFonts w:ascii="Times New Roman" w:hAnsi="Times New Roman" w:cs="Times New Roman"/>
          <w:lang w:val="de-CH"/>
        </w:rPr>
        <w:t>den</w:t>
      </w:r>
      <w:r w:rsidR="00BF77D2">
        <w:rPr>
          <w:rFonts w:ascii="Times New Roman" w:hAnsi="Times New Roman" w:cs="Times New Roman"/>
          <w:lang w:val="de-CH"/>
        </w:rPr>
        <w:t xml:space="preserve"> </w:t>
      </w:r>
      <w:r w:rsidRPr="008E535B">
        <w:rPr>
          <w:rFonts w:ascii="Times New Roman" w:hAnsi="Times New Roman" w:cs="Times New Roman"/>
          <w:lang w:val="de-CH"/>
        </w:rPr>
        <w:t>Besitz</w:t>
      </w:r>
      <w:r w:rsidR="00BF77D2">
        <w:rPr>
          <w:rFonts w:ascii="Times New Roman" w:hAnsi="Times New Roman" w:cs="Times New Roman"/>
          <w:lang w:val="de-CH"/>
        </w:rPr>
        <w:t xml:space="preserve"> </w:t>
      </w:r>
      <w:r w:rsidRPr="008E535B">
        <w:rPr>
          <w:rFonts w:ascii="Times New Roman" w:hAnsi="Times New Roman" w:cs="Times New Roman"/>
          <w:lang w:val="de-CH"/>
        </w:rPr>
        <w:t>können</w:t>
      </w:r>
      <w:r w:rsidR="00BF77D2">
        <w:rPr>
          <w:rFonts w:ascii="Times New Roman" w:hAnsi="Times New Roman" w:cs="Times New Roman"/>
          <w:lang w:val="de-CH"/>
        </w:rPr>
        <w:t xml:space="preserve"> </w:t>
      </w:r>
      <w:r w:rsidRPr="008E535B">
        <w:rPr>
          <w:rFonts w:ascii="Times New Roman" w:hAnsi="Times New Roman" w:cs="Times New Roman"/>
          <w:lang w:val="de-CH"/>
        </w:rPr>
        <w:t>im</w:t>
      </w:r>
      <w:r w:rsidR="00BF77D2">
        <w:rPr>
          <w:rFonts w:ascii="Times New Roman" w:hAnsi="Times New Roman" w:cs="Times New Roman"/>
          <w:lang w:val="de-CH"/>
        </w:rPr>
        <w:t xml:space="preserve"> </w:t>
      </w:r>
      <w:r w:rsidRPr="008E535B">
        <w:rPr>
          <w:rFonts w:ascii="Times New Roman" w:hAnsi="Times New Roman" w:cs="Times New Roman"/>
          <w:lang w:val="de-CH"/>
        </w:rPr>
        <w:t>Urindogermanischen</w:t>
      </w:r>
      <w:r w:rsidR="00BF77D2">
        <w:rPr>
          <w:rFonts w:ascii="Times New Roman" w:hAnsi="Times New Roman" w:cs="Times New Roman"/>
          <w:lang w:val="de-CH"/>
        </w:rPr>
        <w:t xml:space="preserve"> </w:t>
      </w:r>
      <w:r w:rsidRPr="008E535B">
        <w:rPr>
          <w:rFonts w:ascii="Times New Roman" w:hAnsi="Times New Roman" w:cs="Times New Roman"/>
          <w:lang w:val="de-CH"/>
        </w:rPr>
        <w:t>rekonstruiert</w:t>
      </w:r>
      <w:r w:rsidR="00BF77D2">
        <w:rPr>
          <w:rFonts w:ascii="Times New Roman" w:hAnsi="Times New Roman" w:cs="Times New Roman"/>
          <w:lang w:val="de-CH"/>
        </w:rPr>
        <w:t xml:space="preserve"> </w:t>
      </w:r>
      <w:r w:rsidRPr="008E535B">
        <w:rPr>
          <w:rFonts w:ascii="Times New Roman" w:hAnsi="Times New Roman" w:cs="Times New Roman"/>
          <w:lang w:val="de-CH"/>
        </w:rPr>
        <w:t>werden</w:t>
      </w:r>
      <w:r w:rsidR="00BF77D2">
        <w:rPr>
          <w:rFonts w:ascii="Times New Roman" w:hAnsi="Times New Roman" w:cs="Times New Roman"/>
          <w:lang w:val="de-CH"/>
        </w:rPr>
        <w:t xml:space="preserve"> </w:t>
      </w:r>
      <w:r w:rsidRPr="008E535B">
        <w:rPr>
          <w:rFonts w:ascii="Times New Roman" w:hAnsi="Times New Roman" w:cs="Times New Roman"/>
          <w:lang w:val="de-CH"/>
        </w:rPr>
        <w:t>und</w:t>
      </w:r>
      <w:r w:rsidR="00BF77D2">
        <w:rPr>
          <w:rFonts w:ascii="Times New Roman" w:hAnsi="Times New Roman" w:cs="Times New Roman"/>
          <w:lang w:val="de-CH"/>
        </w:rPr>
        <w:t xml:space="preserve"> </w:t>
      </w:r>
      <w:r w:rsidRPr="008E535B">
        <w:rPr>
          <w:rFonts w:ascii="Times New Roman" w:hAnsi="Times New Roman" w:cs="Times New Roman"/>
          <w:lang w:val="de-CH"/>
        </w:rPr>
        <w:t>sind</w:t>
      </w:r>
      <w:r w:rsidR="00BF77D2">
        <w:rPr>
          <w:rFonts w:ascii="Times New Roman" w:hAnsi="Times New Roman" w:cs="Times New Roman"/>
          <w:lang w:val="de-CH"/>
        </w:rPr>
        <w:t xml:space="preserve"> </w:t>
      </w:r>
      <w:r w:rsidRPr="008E535B">
        <w:rPr>
          <w:rFonts w:ascii="Times New Roman" w:hAnsi="Times New Roman" w:cs="Times New Roman"/>
          <w:lang w:val="de-CH"/>
        </w:rPr>
        <w:t>in</w:t>
      </w:r>
      <w:r w:rsidR="00BF77D2">
        <w:rPr>
          <w:rFonts w:ascii="Times New Roman" w:hAnsi="Times New Roman" w:cs="Times New Roman"/>
          <w:lang w:val="de-CH"/>
        </w:rPr>
        <w:t xml:space="preserve"> </w:t>
      </w:r>
      <w:r w:rsidRPr="008E535B">
        <w:rPr>
          <w:rFonts w:ascii="Times New Roman" w:hAnsi="Times New Roman" w:cs="Times New Roman"/>
          <w:lang w:val="de-CH"/>
        </w:rPr>
        <w:t>allen</w:t>
      </w:r>
      <w:r w:rsidR="00BF77D2">
        <w:rPr>
          <w:rFonts w:ascii="Times New Roman" w:hAnsi="Times New Roman" w:cs="Times New Roman"/>
          <w:lang w:val="de-CH"/>
        </w:rPr>
        <w:t xml:space="preserve"> </w:t>
      </w:r>
      <w:r w:rsidRPr="008E535B">
        <w:rPr>
          <w:rFonts w:ascii="Times New Roman" w:hAnsi="Times New Roman" w:cs="Times New Roman"/>
          <w:lang w:val="de-CH"/>
        </w:rPr>
        <w:t>alten</w:t>
      </w:r>
      <w:r w:rsidR="00BF77D2">
        <w:rPr>
          <w:rFonts w:ascii="Times New Roman" w:hAnsi="Times New Roman" w:cs="Times New Roman"/>
          <w:lang w:val="de-CH"/>
        </w:rPr>
        <w:t xml:space="preserve"> </w:t>
      </w:r>
      <w:r w:rsidRPr="008E535B">
        <w:rPr>
          <w:rFonts w:ascii="Times New Roman" w:hAnsi="Times New Roman" w:cs="Times New Roman"/>
          <w:lang w:val="de-CH"/>
        </w:rPr>
        <w:t>urindogermanischen</w:t>
      </w:r>
      <w:r w:rsidR="00BF77D2">
        <w:rPr>
          <w:rFonts w:ascii="Times New Roman" w:hAnsi="Times New Roman" w:cs="Times New Roman"/>
          <w:lang w:val="de-CH"/>
        </w:rPr>
        <w:t xml:space="preserve"> </w:t>
      </w:r>
      <w:r w:rsidRPr="008E535B">
        <w:rPr>
          <w:rFonts w:ascii="Times New Roman" w:hAnsi="Times New Roman" w:cs="Times New Roman"/>
          <w:lang w:val="de-CH"/>
        </w:rPr>
        <w:t>Sprachen</w:t>
      </w:r>
      <w:r w:rsidR="00BF77D2">
        <w:rPr>
          <w:rFonts w:ascii="Times New Roman" w:hAnsi="Times New Roman" w:cs="Times New Roman"/>
          <w:lang w:val="de-CH"/>
        </w:rPr>
        <w:t xml:space="preserve"> </w:t>
      </w:r>
      <w:r w:rsidRPr="008E535B">
        <w:rPr>
          <w:rFonts w:ascii="Times New Roman" w:hAnsi="Times New Roman" w:cs="Times New Roman"/>
          <w:lang w:val="de-CH"/>
        </w:rPr>
        <w:t>belegt.</w:t>
      </w:r>
      <w:r w:rsidR="00BF77D2">
        <w:rPr>
          <w:rFonts w:ascii="Times New Roman" w:hAnsi="Times New Roman" w:cs="Times New Roman"/>
          <w:lang w:val="de-CH"/>
        </w:rPr>
        <w:t xml:space="preserve"> </w:t>
      </w:r>
      <w:r w:rsidRPr="008E535B">
        <w:rPr>
          <w:rFonts w:ascii="Times New Roman" w:hAnsi="Times New Roman" w:cs="Times New Roman"/>
          <w:lang w:val="de-CH"/>
        </w:rPr>
        <w:t>Dabei</w:t>
      </w:r>
      <w:r w:rsidR="00BF77D2">
        <w:rPr>
          <w:rFonts w:ascii="Times New Roman" w:hAnsi="Times New Roman" w:cs="Times New Roman"/>
          <w:lang w:val="de-CH"/>
        </w:rPr>
        <w:t xml:space="preserve"> </w:t>
      </w:r>
      <w:r w:rsidRPr="008E535B">
        <w:rPr>
          <w:rFonts w:ascii="Times New Roman" w:hAnsi="Times New Roman" w:cs="Times New Roman"/>
          <w:lang w:val="de-CH"/>
        </w:rPr>
        <w:t>wird</w:t>
      </w:r>
      <w:r w:rsidR="00BF77D2">
        <w:rPr>
          <w:rFonts w:ascii="Times New Roman" w:hAnsi="Times New Roman" w:cs="Times New Roman"/>
          <w:lang w:val="de-CH"/>
        </w:rPr>
        <w:t xml:space="preserve"> </w:t>
      </w:r>
      <w:r w:rsidRPr="008E535B">
        <w:rPr>
          <w:rFonts w:ascii="Times New Roman" w:hAnsi="Times New Roman" w:cs="Times New Roman"/>
          <w:lang w:val="de-CH"/>
        </w:rPr>
        <w:t>das</w:t>
      </w:r>
      <w:r w:rsidR="00BF77D2">
        <w:rPr>
          <w:rFonts w:ascii="Times New Roman" w:hAnsi="Times New Roman" w:cs="Times New Roman"/>
          <w:lang w:val="de-CH"/>
        </w:rPr>
        <w:t xml:space="preserve"> </w:t>
      </w:r>
      <w:r w:rsidRPr="008E535B">
        <w:rPr>
          <w:rFonts w:ascii="Times New Roman" w:hAnsi="Times New Roman" w:cs="Times New Roman"/>
          <w:lang w:val="de-CH"/>
        </w:rPr>
        <w:t>Besessene</w:t>
      </w:r>
      <w:r w:rsidR="00BF77D2">
        <w:rPr>
          <w:rFonts w:ascii="Times New Roman" w:hAnsi="Times New Roman" w:cs="Times New Roman"/>
          <w:lang w:val="de-CH"/>
        </w:rPr>
        <w:t xml:space="preserve"> </w:t>
      </w:r>
      <w:r w:rsidRPr="008E535B">
        <w:rPr>
          <w:rFonts w:ascii="Times New Roman" w:hAnsi="Times New Roman" w:cs="Times New Roman"/>
          <w:lang w:val="de-CH"/>
        </w:rPr>
        <w:t>mithilfe</w:t>
      </w:r>
      <w:r w:rsidR="00BF77D2">
        <w:rPr>
          <w:rFonts w:ascii="Times New Roman" w:hAnsi="Times New Roman" w:cs="Times New Roman"/>
          <w:lang w:val="de-CH"/>
        </w:rPr>
        <w:t xml:space="preserve"> </w:t>
      </w:r>
      <w:r w:rsidRPr="008E535B">
        <w:rPr>
          <w:rFonts w:ascii="Times New Roman" w:hAnsi="Times New Roman" w:cs="Times New Roman"/>
          <w:lang w:val="de-CH"/>
        </w:rPr>
        <w:t>des</w:t>
      </w:r>
      <w:r w:rsidR="00BF77D2">
        <w:rPr>
          <w:rFonts w:ascii="Times New Roman" w:hAnsi="Times New Roman" w:cs="Times New Roman"/>
          <w:lang w:val="de-CH"/>
        </w:rPr>
        <w:t xml:space="preserve"> </w:t>
      </w:r>
      <w:r w:rsidRPr="008E535B">
        <w:rPr>
          <w:rFonts w:ascii="Times New Roman" w:hAnsi="Times New Roman" w:cs="Times New Roman"/>
          <w:lang w:val="de-CH"/>
        </w:rPr>
        <w:t>Nominativs</w:t>
      </w:r>
      <w:r w:rsidR="00BF77D2">
        <w:rPr>
          <w:rFonts w:ascii="Times New Roman" w:hAnsi="Times New Roman" w:cs="Times New Roman"/>
          <w:lang w:val="de-CH"/>
        </w:rPr>
        <w:t xml:space="preserve"> </w:t>
      </w:r>
      <w:r w:rsidRPr="008E535B">
        <w:rPr>
          <w:rFonts w:ascii="Times New Roman" w:hAnsi="Times New Roman" w:cs="Times New Roman"/>
          <w:lang w:val="de-CH"/>
        </w:rPr>
        <w:t>markiert,</w:t>
      </w:r>
      <w:r w:rsidR="00BF77D2">
        <w:rPr>
          <w:rFonts w:ascii="Times New Roman" w:hAnsi="Times New Roman" w:cs="Times New Roman"/>
          <w:lang w:val="de-CH"/>
        </w:rPr>
        <w:t xml:space="preserve"> </w:t>
      </w:r>
      <w:r w:rsidRPr="008E535B">
        <w:rPr>
          <w:rFonts w:ascii="Times New Roman" w:hAnsi="Times New Roman" w:cs="Times New Roman"/>
          <w:lang w:val="de-CH"/>
        </w:rPr>
        <w:t>während</w:t>
      </w:r>
      <w:r w:rsidR="00BF77D2">
        <w:rPr>
          <w:rFonts w:ascii="Times New Roman" w:hAnsi="Times New Roman" w:cs="Times New Roman"/>
          <w:lang w:val="de-CH"/>
        </w:rPr>
        <w:t xml:space="preserve"> </w:t>
      </w:r>
      <w:r w:rsidRPr="008E535B">
        <w:rPr>
          <w:rFonts w:ascii="Times New Roman" w:hAnsi="Times New Roman" w:cs="Times New Roman"/>
          <w:lang w:val="de-CH"/>
        </w:rPr>
        <w:t>der</w:t>
      </w:r>
      <w:r w:rsidR="00BF77D2">
        <w:rPr>
          <w:rFonts w:ascii="Times New Roman" w:hAnsi="Times New Roman" w:cs="Times New Roman"/>
          <w:lang w:val="de-CH"/>
        </w:rPr>
        <w:t xml:space="preserve"> </w:t>
      </w:r>
      <w:r w:rsidRPr="008E535B">
        <w:rPr>
          <w:rFonts w:ascii="Times New Roman" w:hAnsi="Times New Roman" w:cs="Times New Roman"/>
          <w:lang w:val="de-CH"/>
        </w:rPr>
        <w:t>menschliche</w:t>
      </w:r>
      <w:r w:rsidR="00BF77D2">
        <w:rPr>
          <w:rFonts w:ascii="Times New Roman" w:hAnsi="Times New Roman" w:cs="Times New Roman"/>
          <w:lang w:val="de-CH"/>
        </w:rPr>
        <w:t xml:space="preserve"> </w:t>
      </w:r>
      <w:r w:rsidRPr="008E535B">
        <w:rPr>
          <w:rFonts w:ascii="Times New Roman" w:hAnsi="Times New Roman" w:cs="Times New Roman"/>
          <w:lang w:val="de-CH"/>
        </w:rPr>
        <w:t>Besitzer</w:t>
      </w:r>
      <w:r w:rsidR="00BF77D2">
        <w:rPr>
          <w:rFonts w:ascii="Times New Roman" w:hAnsi="Times New Roman" w:cs="Times New Roman"/>
          <w:lang w:val="de-CH"/>
        </w:rPr>
        <w:t xml:space="preserve"> </w:t>
      </w:r>
      <w:r w:rsidRPr="008E535B">
        <w:rPr>
          <w:rFonts w:ascii="Times New Roman" w:hAnsi="Times New Roman" w:cs="Times New Roman"/>
          <w:lang w:val="de-CH"/>
        </w:rPr>
        <w:t>mithilfe</w:t>
      </w:r>
      <w:r w:rsidR="00BF77D2">
        <w:rPr>
          <w:rFonts w:ascii="Times New Roman" w:hAnsi="Times New Roman" w:cs="Times New Roman"/>
          <w:lang w:val="de-CH"/>
        </w:rPr>
        <w:t xml:space="preserve"> </w:t>
      </w:r>
      <w:r w:rsidRPr="008E535B">
        <w:rPr>
          <w:rFonts w:ascii="Times New Roman" w:hAnsi="Times New Roman" w:cs="Times New Roman"/>
          <w:lang w:val="de-CH"/>
        </w:rPr>
        <w:t>eines</w:t>
      </w:r>
      <w:r w:rsidR="00BF77D2">
        <w:rPr>
          <w:rFonts w:ascii="Times New Roman" w:hAnsi="Times New Roman" w:cs="Times New Roman"/>
          <w:lang w:val="de-CH"/>
        </w:rPr>
        <w:t xml:space="preserve"> </w:t>
      </w:r>
      <w:r w:rsidRPr="008E535B">
        <w:rPr>
          <w:rFonts w:ascii="Times New Roman" w:hAnsi="Times New Roman" w:cs="Times New Roman"/>
          <w:lang w:val="de-CH"/>
        </w:rPr>
        <w:t>obliquen</w:t>
      </w:r>
      <w:r w:rsidR="00BF77D2">
        <w:rPr>
          <w:rFonts w:ascii="Times New Roman" w:hAnsi="Times New Roman" w:cs="Times New Roman"/>
          <w:lang w:val="de-CH"/>
        </w:rPr>
        <w:t xml:space="preserve"> </w:t>
      </w:r>
      <w:r w:rsidRPr="008E535B">
        <w:rPr>
          <w:rFonts w:ascii="Times New Roman" w:hAnsi="Times New Roman" w:cs="Times New Roman"/>
          <w:lang w:val="de-CH"/>
        </w:rPr>
        <w:t>Nominals</w:t>
      </w:r>
      <w:r w:rsidR="00BF77D2">
        <w:rPr>
          <w:rFonts w:ascii="Times New Roman" w:hAnsi="Times New Roman" w:cs="Times New Roman"/>
          <w:lang w:val="de-CH"/>
        </w:rPr>
        <w:t xml:space="preserve"> </w:t>
      </w:r>
      <w:r w:rsidRPr="008E535B">
        <w:rPr>
          <w:rFonts w:ascii="Times New Roman" w:hAnsi="Times New Roman" w:cs="Times New Roman"/>
          <w:lang w:val="de-CH"/>
        </w:rPr>
        <w:t>ausgedrückt</w:t>
      </w:r>
      <w:r w:rsidR="00BF77D2">
        <w:rPr>
          <w:rFonts w:ascii="Times New Roman" w:hAnsi="Times New Roman" w:cs="Times New Roman"/>
          <w:lang w:val="de-CH"/>
        </w:rPr>
        <w:t xml:space="preserve"> </w:t>
      </w:r>
      <w:r w:rsidRPr="008E535B">
        <w:rPr>
          <w:rFonts w:ascii="Times New Roman" w:hAnsi="Times New Roman" w:cs="Times New Roman"/>
          <w:lang w:val="de-CH"/>
        </w:rPr>
        <w:t>wird</w:t>
      </w:r>
      <w:r w:rsidR="00BF77D2">
        <w:rPr>
          <w:rFonts w:ascii="Times New Roman" w:hAnsi="Times New Roman" w:cs="Times New Roman"/>
          <w:lang w:val="de-CH"/>
        </w:rPr>
        <w:t xml:space="preserve"> </w:t>
      </w:r>
      <w:r w:rsidRPr="008E535B">
        <w:rPr>
          <w:rFonts w:ascii="Times New Roman" w:hAnsi="Times New Roman" w:cs="Times New Roman"/>
          <w:lang w:val="de-CH"/>
        </w:rPr>
        <w:t>(cf.</w:t>
      </w:r>
      <w:r w:rsidR="00BF77D2">
        <w:rPr>
          <w:rFonts w:ascii="Times New Roman" w:hAnsi="Times New Roman" w:cs="Times New Roman"/>
          <w:lang w:val="de-CH"/>
        </w:rPr>
        <w:t xml:space="preserve"> </w:t>
      </w:r>
      <w:r w:rsidRPr="008E535B">
        <w:rPr>
          <w:rFonts w:ascii="Times New Roman" w:hAnsi="Times New Roman" w:cs="Times New Roman"/>
          <w:lang w:val="de-CH"/>
        </w:rPr>
        <w:t>Viti</w:t>
      </w:r>
      <w:r w:rsidR="00BF77D2">
        <w:rPr>
          <w:rFonts w:ascii="Times New Roman" w:hAnsi="Times New Roman" w:cs="Times New Roman"/>
          <w:lang w:val="de-CH"/>
        </w:rPr>
        <w:t xml:space="preserve"> </w:t>
      </w:r>
      <w:r w:rsidRPr="008E535B">
        <w:rPr>
          <w:rFonts w:ascii="Times New Roman" w:hAnsi="Times New Roman" w:cs="Times New Roman"/>
          <w:lang w:val="de-CH"/>
        </w:rPr>
        <w:t>2014).</w:t>
      </w:r>
      <w:r w:rsidR="00BF77D2">
        <w:rPr>
          <w:rFonts w:ascii="Times New Roman" w:hAnsi="Times New Roman" w:cs="Times New Roman"/>
          <w:lang w:val="de-CH"/>
        </w:rPr>
        <w:t xml:space="preserve"> </w:t>
      </w:r>
      <w:r w:rsidRPr="008E535B">
        <w:rPr>
          <w:rFonts w:ascii="Times New Roman" w:hAnsi="Times New Roman" w:cs="Times New Roman"/>
          <w:lang w:val="de-CH"/>
        </w:rPr>
        <w:t>Das</w:t>
      </w:r>
      <w:r w:rsidR="00BF77D2">
        <w:rPr>
          <w:rFonts w:ascii="Times New Roman" w:hAnsi="Times New Roman" w:cs="Times New Roman"/>
          <w:lang w:val="de-CH"/>
        </w:rPr>
        <w:t xml:space="preserve"> </w:t>
      </w:r>
      <w:r w:rsidRPr="008E535B">
        <w:rPr>
          <w:rFonts w:ascii="Times New Roman" w:hAnsi="Times New Roman" w:cs="Times New Roman"/>
          <w:lang w:val="de-CH"/>
        </w:rPr>
        <w:t>Lateinische</w:t>
      </w:r>
      <w:r w:rsidR="00BF77D2">
        <w:rPr>
          <w:rFonts w:ascii="Times New Roman" w:hAnsi="Times New Roman" w:cs="Times New Roman"/>
          <w:lang w:val="de-CH"/>
        </w:rPr>
        <w:t xml:space="preserve"> </w:t>
      </w:r>
      <w:r w:rsidRPr="008E535B">
        <w:rPr>
          <w:rFonts w:ascii="Times New Roman" w:hAnsi="Times New Roman" w:cs="Times New Roman"/>
          <w:lang w:val="de-CH"/>
        </w:rPr>
        <w:t>bedient</w:t>
      </w:r>
      <w:r w:rsidR="00BF77D2">
        <w:rPr>
          <w:rFonts w:ascii="Times New Roman" w:hAnsi="Times New Roman" w:cs="Times New Roman"/>
          <w:lang w:val="de-CH"/>
        </w:rPr>
        <w:t xml:space="preserve"> </w:t>
      </w:r>
      <w:r w:rsidRPr="008E535B">
        <w:rPr>
          <w:rFonts w:ascii="Times New Roman" w:hAnsi="Times New Roman" w:cs="Times New Roman"/>
          <w:lang w:val="de-CH"/>
        </w:rPr>
        <w:t>sich</w:t>
      </w:r>
      <w:r w:rsidR="00BF77D2">
        <w:rPr>
          <w:rFonts w:ascii="Times New Roman" w:hAnsi="Times New Roman" w:cs="Times New Roman"/>
          <w:lang w:val="de-CH"/>
        </w:rPr>
        <w:t xml:space="preserve"> </w:t>
      </w:r>
      <w:r w:rsidRPr="008E535B">
        <w:rPr>
          <w:rFonts w:ascii="Times New Roman" w:hAnsi="Times New Roman" w:cs="Times New Roman"/>
          <w:lang w:val="de-CH"/>
        </w:rPr>
        <w:t>dazu</w:t>
      </w:r>
      <w:r w:rsidR="00BF77D2">
        <w:rPr>
          <w:rFonts w:ascii="Times New Roman" w:hAnsi="Times New Roman" w:cs="Times New Roman"/>
          <w:lang w:val="de-CH"/>
        </w:rPr>
        <w:t xml:space="preserve"> </w:t>
      </w:r>
      <w:r w:rsidRPr="008E535B">
        <w:rPr>
          <w:rFonts w:ascii="Times New Roman" w:hAnsi="Times New Roman" w:cs="Times New Roman"/>
          <w:lang w:val="de-CH"/>
        </w:rPr>
        <w:t>der</w:t>
      </w:r>
      <w:r w:rsidR="00BF77D2">
        <w:rPr>
          <w:rFonts w:ascii="Times New Roman" w:hAnsi="Times New Roman" w:cs="Times New Roman"/>
          <w:lang w:val="de-CH"/>
        </w:rPr>
        <w:t xml:space="preserve"> </w:t>
      </w:r>
      <w:r w:rsidRPr="008E535B">
        <w:rPr>
          <w:rFonts w:ascii="Times New Roman" w:hAnsi="Times New Roman" w:cs="Times New Roman"/>
          <w:lang w:val="de-CH"/>
        </w:rPr>
        <w:t>sogenannten</w:t>
      </w:r>
      <w:r w:rsidR="00BF77D2">
        <w:rPr>
          <w:rFonts w:ascii="Times New Roman" w:hAnsi="Times New Roman" w:cs="Times New Roman"/>
          <w:lang w:val="de-CH"/>
        </w:rPr>
        <w:t xml:space="preserve"> </w:t>
      </w:r>
      <w:r w:rsidRPr="008E535B">
        <w:rPr>
          <w:rFonts w:ascii="Times New Roman" w:hAnsi="Times New Roman" w:cs="Times New Roman"/>
          <w:i/>
          <w:iCs/>
          <w:lang w:val="de-CH"/>
        </w:rPr>
        <w:t>mihi</w:t>
      </w:r>
      <w:r w:rsidR="00BF77D2">
        <w:rPr>
          <w:rFonts w:ascii="Times New Roman" w:hAnsi="Times New Roman" w:cs="Times New Roman"/>
          <w:i/>
          <w:iCs/>
          <w:lang w:val="de-CH"/>
        </w:rPr>
        <w:t xml:space="preserve"> </w:t>
      </w:r>
      <w:r w:rsidRPr="008E535B">
        <w:rPr>
          <w:rFonts w:ascii="Times New Roman" w:hAnsi="Times New Roman" w:cs="Times New Roman"/>
          <w:i/>
          <w:iCs/>
          <w:lang w:val="de-CH"/>
        </w:rPr>
        <w:t>est</w:t>
      </w:r>
      <w:r w:rsidR="00BF77D2">
        <w:rPr>
          <w:rFonts w:ascii="Times New Roman" w:hAnsi="Times New Roman" w:cs="Times New Roman"/>
          <w:i/>
          <w:iCs/>
          <w:lang w:val="de-CH"/>
        </w:rPr>
        <w:t xml:space="preserve"> </w:t>
      </w:r>
      <w:r w:rsidRPr="008E535B">
        <w:rPr>
          <w:rFonts w:ascii="Times New Roman" w:hAnsi="Times New Roman" w:cs="Times New Roman"/>
          <w:i/>
          <w:iCs/>
          <w:lang w:val="de-CH"/>
        </w:rPr>
        <w:t>aliquid</w:t>
      </w:r>
      <w:r w:rsidR="00BF77D2">
        <w:rPr>
          <w:rFonts w:ascii="Times New Roman" w:hAnsi="Times New Roman" w:cs="Times New Roman"/>
          <w:lang w:val="de-CH"/>
        </w:rPr>
        <w:t xml:space="preserve"> </w:t>
      </w:r>
      <w:r w:rsidRPr="008E535B">
        <w:rPr>
          <w:rFonts w:ascii="Times New Roman" w:hAnsi="Times New Roman" w:cs="Times New Roman"/>
          <w:lang w:val="de-CH"/>
        </w:rPr>
        <w:t>Struktur,</w:t>
      </w:r>
      <w:r w:rsidR="00BF77D2">
        <w:rPr>
          <w:rFonts w:ascii="Times New Roman" w:hAnsi="Times New Roman" w:cs="Times New Roman"/>
          <w:lang w:val="de-CH"/>
        </w:rPr>
        <w:t xml:space="preserve"> </w:t>
      </w:r>
      <w:r w:rsidRPr="008E535B">
        <w:rPr>
          <w:rFonts w:ascii="Times New Roman" w:hAnsi="Times New Roman" w:cs="Times New Roman"/>
          <w:lang w:val="de-CH"/>
        </w:rPr>
        <w:t>bei</w:t>
      </w:r>
      <w:r w:rsidR="00BF77D2">
        <w:rPr>
          <w:rFonts w:ascii="Times New Roman" w:hAnsi="Times New Roman" w:cs="Times New Roman"/>
          <w:lang w:val="de-CH"/>
        </w:rPr>
        <w:t xml:space="preserve"> </w:t>
      </w:r>
      <w:r w:rsidRPr="008E535B">
        <w:rPr>
          <w:rFonts w:ascii="Times New Roman" w:hAnsi="Times New Roman" w:cs="Times New Roman"/>
          <w:lang w:val="de-CH"/>
        </w:rPr>
        <w:t>welcher</w:t>
      </w:r>
      <w:r w:rsidR="00BF77D2">
        <w:rPr>
          <w:rFonts w:ascii="Times New Roman" w:hAnsi="Times New Roman" w:cs="Times New Roman"/>
          <w:lang w:val="de-CH"/>
        </w:rPr>
        <w:t xml:space="preserve"> </w:t>
      </w:r>
      <w:r w:rsidRPr="008E535B">
        <w:rPr>
          <w:rFonts w:ascii="Times New Roman" w:hAnsi="Times New Roman" w:cs="Times New Roman"/>
          <w:lang w:val="de-CH"/>
        </w:rPr>
        <w:t>der</w:t>
      </w:r>
      <w:r w:rsidR="00BF77D2">
        <w:rPr>
          <w:rFonts w:ascii="Times New Roman" w:hAnsi="Times New Roman" w:cs="Times New Roman"/>
          <w:lang w:val="de-CH"/>
        </w:rPr>
        <w:t xml:space="preserve"> </w:t>
      </w:r>
      <w:r w:rsidRPr="008E535B">
        <w:rPr>
          <w:rFonts w:ascii="Times New Roman" w:hAnsi="Times New Roman" w:cs="Times New Roman"/>
          <w:lang w:val="de-CH"/>
        </w:rPr>
        <w:t>Besitzer</w:t>
      </w:r>
      <w:r w:rsidR="00BF77D2">
        <w:rPr>
          <w:rFonts w:ascii="Times New Roman" w:hAnsi="Times New Roman" w:cs="Times New Roman"/>
          <w:lang w:val="de-CH"/>
        </w:rPr>
        <w:t xml:space="preserve"> </w:t>
      </w:r>
      <w:r w:rsidRPr="008E535B">
        <w:rPr>
          <w:rFonts w:ascii="Times New Roman" w:hAnsi="Times New Roman" w:cs="Times New Roman"/>
          <w:lang w:val="de-CH"/>
        </w:rPr>
        <w:t>mithilfe</w:t>
      </w:r>
      <w:r w:rsidR="00BF77D2">
        <w:rPr>
          <w:rFonts w:ascii="Times New Roman" w:hAnsi="Times New Roman" w:cs="Times New Roman"/>
          <w:lang w:val="de-CH"/>
        </w:rPr>
        <w:t xml:space="preserve"> </w:t>
      </w:r>
      <w:r w:rsidRPr="008E535B">
        <w:rPr>
          <w:rFonts w:ascii="Times New Roman" w:hAnsi="Times New Roman" w:cs="Times New Roman"/>
          <w:lang w:val="de-CH"/>
        </w:rPr>
        <w:t>des</w:t>
      </w:r>
      <w:r w:rsidR="00BF77D2">
        <w:rPr>
          <w:rFonts w:ascii="Times New Roman" w:hAnsi="Times New Roman" w:cs="Times New Roman"/>
          <w:lang w:val="de-CH"/>
        </w:rPr>
        <w:t xml:space="preserve"> </w:t>
      </w:r>
      <w:r w:rsidRPr="008E535B">
        <w:rPr>
          <w:rFonts w:ascii="Times New Roman" w:hAnsi="Times New Roman" w:cs="Times New Roman"/>
          <w:lang w:val="de-CH"/>
        </w:rPr>
        <w:t>Dativs</w:t>
      </w:r>
      <w:r w:rsidR="00BF77D2">
        <w:rPr>
          <w:rFonts w:ascii="Times New Roman" w:hAnsi="Times New Roman" w:cs="Times New Roman"/>
          <w:lang w:val="de-CH"/>
        </w:rPr>
        <w:t xml:space="preserve"> </w:t>
      </w:r>
      <w:r w:rsidRPr="008E535B">
        <w:rPr>
          <w:rFonts w:ascii="Times New Roman" w:hAnsi="Times New Roman" w:cs="Times New Roman"/>
          <w:lang w:val="de-CH"/>
        </w:rPr>
        <w:t>markiert</w:t>
      </w:r>
      <w:r w:rsidR="00BF77D2">
        <w:rPr>
          <w:rFonts w:ascii="Times New Roman" w:hAnsi="Times New Roman" w:cs="Times New Roman"/>
          <w:lang w:val="de-CH"/>
        </w:rPr>
        <w:t xml:space="preserve"> </w:t>
      </w:r>
      <w:r w:rsidRPr="008E535B">
        <w:rPr>
          <w:rFonts w:ascii="Times New Roman" w:hAnsi="Times New Roman" w:cs="Times New Roman"/>
          <w:lang w:val="de-CH"/>
        </w:rPr>
        <w:t>wird.</w:t>
      </w:r>
      <w:r w:rsidR="00BF77D2">
        <w:rPr>
          <w:rFonts w:ascii="Times New Roman" w:hAnsi="Times New Roman" w:cs="Times New Roman"/>
          <w:lang w:val="de-CH"/>
        </w:rPr>
        <w:t xml:space="preserve"> </w:t>
      </w:r>
      <w:r w:rsidRPr="008E535B">
        <w:rPr>
          <w:rFonts w:ascii="Times New Roman" w:hAnsi="Times New Roman" w:cs="Times New Roman"/>
          <w:lang w:val="de-CH"/>
        </w:rPr>
        <w:t>Während</w:t>
      </w:r>
      <w:r w:rsidR="00BF77D2">
        <w:rPr>
          <w:rFonts w:ascii="Times New Roman" w:hAnsi="Times New Roman" w:cs="Times New Roman"/>
          <w:lang w:val="de-CH"/>
        </w:rPr>
        <w:t xml:space="preserve"> </w:t>
      </w:r>
      <w:r w:rsidRPr="008E535B">
        <w:rPr>
          <w:rFonts w:ascii="Times New Roman" w:hAnsi="Times New Roman" w:cs="Times New Roman"/>
          <w:lang w:val="de-CH"/>
        </w:rPr>
        <w:t>diese</w:t>
      </w:r>
      <w:r w:rsidR="00BF77D2">
        <w:rPr>
          <w:rFonts w:ascii="Times New Roman" w:hAnsi="Times New Roman" w:cs="Times New Roman"/>
          <w:lang w:val="de-CH"/>
        </w:rPr>
        <w:t xml:space="preserve"> </w:t>
      </w:r>
      <w:r w:rsidRPr="008E535B">
        <w:rPr>
          <w:rFonts w:ascii="Times New Roman" w:hAnsi="Times New Roman" w:cs="Times New Roman"/>
          <w:lang w:val="de-CH"/>
        </w:rPr>
        <w:t>Struktur</w:t>
      </w:r>
      <w:r w:rsidR="00BF77D2">
        <w:rPr>
          <w:rFonts w:ascii="Times New Roman" w:hAnsi="Times New Roman" w:cs="Times New Roman"/>
          <w:lang w:val="de-CH"/>
        </w:rPr>
        <w:t xml:space="preserve"> </w:t>
      </w:r>
      <w:r w:rsidRPr="008E535B">
        <w:rPr>
          <w:rFonts w:ascii="Times New Roman" w:hAnsi="Times New Roman" w:cs="Times New Roman"/>
          <w:lang w:val="de-CH"/>
        </w:rPr>
        <w:t>im</w:t>
      </w:r>
      <w:r w:rsidR="00BF77D2">
        <w:rPr>
          <w:rFonts w:ascii="Times New Roman" w:hAnsi="Times New Roman" w:cs="Times New Roman"/>
          <w:lang w:val="de-CH"/>
        </w:rPr>
        <w:t xml:space="preserve"> </w:t>
      </w:r>
      <w:r w:rsidRPr="008E535B">
        <w:rPr>
          <w:rFonts w:ascii="Times New Roman" w:hAnsi="Times New Roman" w:cs="Times New Roman"/>
          <w:lang w:val="de-CH"/>
        </w:rPr>
        <w:t>frühen</w:t>
      </w:r>
      <w:r w:rsidR="00BF77D2">
        <w:rPr>
          <w:rFonts w:ascii="Times New Roman" w:hAnsi="Times New Roman" w:cs="Times New Roman"/>
          <w:lang w:val="de-CH"/>
        </w:rPr>
        <w:t xml:space="preserve"> </w:t>
      </w:r>
      <w:r w:rsidRPr="008E535B">
        <w:rPr>
          <w:rFonts w:ascii="Times New Roman" w:hAnsi="Times New Roman" w:cs="Times New Roman"/>
          <w:lang w:val="de-CH"/>
        </w:rPr>
        <w:t>und</w:t>
      </w:r>
      <w:r w:rsidR="00BF77D2">
        <w:rPr>
          <w:rFonts w:ascii="Times New Roman" w:hAnsi="Times New Roman" w:cs="Times New Roman"/>
          <w:lang w:val="de-CH"/>
        </w:rPr>
        <w:t xml:space="preserve"> </w:t>
      </w:r>
      <w:r w:rsidRPr="008E535B">
        <w:rPr>
          <w:rFonts w:ascii="Times New Roman" w:hAnsi="Times New Roman" w:cs="Times New Roman"/>
          <w:lang w:val="de-CH"/>
        </w:rPr>
        <w:t>klassischen</w:t>
      </w:r>
      <w:r w:rsidR="00BF77D2">
        <w:rPr>
          <w:rFonts w:ascii="Times New Roman" w:hAnsi="Times New Roman" w:cs="Times New Roman"/>
          <w:lang w:val="de-CH"/>
        </w:rPr>
        <w:t xml:space="preserve"> </w:t>
      </w:r>
      <w:r w:rsidRPr="008E535B">
        <w:rPr>
          <w:rFonts w:ascii="Times New Roman" w:hAnsi="Times New Roman" w:cs="Times New Roman"/>
          <w:lang w:val="de-CH"/>
        </w:rPr>
        <w:t>Lateinischen</w:t>
      </w:r>
      <w:r w:rsidR="00BF77D2">
        <w:rPr>
          <w:rFonts w:ascii="Times New Roman" w:hAnsi="Times New Roman" w:cs="Times New Roman"/>
          <w:lang w:val="de-CH"/>
        </w:rPr>
        <w:t xml:space="preserve"> </w:t>
      </w:r>
      <w:r w:rsidRPr="008E535B">
        <w:rPr>
          <w:rFonts w:ascii="Times New Roman" w:hAnsi="Times New Roman" w:cs="Times New Roman"/>
          <w:lang w:val="de-CH"/>
        </w:rPr>
        <w:t>relativ</w:t>
      </w:r>
      <w:r w:rsidR="00BF77D2">
        <w:rPr>
          <w:rFonts w:ascii="Times New Roman" w:hAnsi="Times New Roman" w:cs="Times New Roman"/>
          <w:lang w:val="de-CH"/>
        </w:rPr>
        <w:t xml:space="preserve"> </w:t>
      </w:r>
      <w:r w:rsidRPr="008E535B">
        <w:rPr>
          <w:rFonts w:ascii="Times New Roman" w:hAnsi="Times New Roman" w:cs="Times New Roman"/>
          <w:lang w:val="de-CH"/>
        </w:rPr>
        <w:t>häufig</w:t>
      </w:r>
      <w:r w:rsidR="00BF77D2">
        <w:rPr>
          <w:rFonts w:ascii="Times New Roman" w:hAnsi="Times New Roman" w:cs="Times New Roman"/>
          <w:lang w:val="de-CH"/>
        </w:rPr>
        <w:t xml:space="preserve"> </w:t>
      </w:r>
      <w:r w:rsidRPr="008E535B">
        <w:rPr>
          <w:rFonts w:ascii="Times New Roman" w:hAnsi="Times New Roman" w:cs="Times New Roman"/>
          <w:lang w:val="de-CH"/>
        </w:rPr>
        <w:t>ist,</w:t>
      </w:r>
      <w:r w:rsidR="00BF77D2">
        <w:rPr>
          <w:rFonts w:ascii="Times New Roman" w:hAnsi="Times New Roman" w:cs="Times New Roman"/>
          <w:lang w:val="de-CH"/>
        </w:rPr>
        <w:t xml:space="preserve"> </w:t>
      </w:r>
      <w:r w:rsidRPr="008E535B">
        <w:rPr>
          <w:rFonts w:ascii="Times New Roman" w:hAnsi="Times New Roman" w:cs="Times New Roman"/>
          <w:lang w:val="de-CH"/>
        </w:rPr>
        <w:t>kann</w:t>
      </w:r>
      <w:r w:rsidR="00BF77D2">
        <w:rPr>
          <w:rFonts w:ascii="Times New Roman" w:hAnsi="Times New Roman" w:cs="Times New Roman"/>
          <w:lang w:val="de-CH"/>
        </w:rPr>
        <w:t xml:space="preserve"> </w:t>
      </w:r>
      <w:r w:rsidRPr="008E535B">
        <w:rPr>
          <w:rFonts w:ascii="Times New Roman" w:hAnsi="Times New Roman" w:cs="Times New Roman"/>
          <w:lang w:val="de-CH"/>
        </w:rPr>
        <w:t>ein</w:t>
      </w:r>
      <w:r w:rsidR="00BF77D2">
        <w:rPr>
          <w:rFonts w:ascii="Times New Roman" w:hAnsi="Times New Roman" w:cs="Times New Roman"/>
          <w:lang w:val="de-CH"/>
        </w:rPr>
        <w:t xml:space="preserve"> </w:t>
      </w:r>
      <w:r w:rsidRPr="008E535B">
        <w:rPr>
          <w:rFonts w:ascii="Times New Roman" w:hAnsi="Times New Roman" w:cs="Times New Roman"/>
          <w:lang w:val="de-CH"/>
        </w:rPr>
        <w:t>diachroner</w:t>
      </w:r>
      <w:r w:rsidR="00BF77D2">
        <w:rPr>
          <w:rFonts w:ascii="Times New Roman" w:hAnsi="Times New Roman" w:cs="Times New Roman"/>
          <w:lang w:val="de-CH"/>
        </w:rPr>
        <w:t xml:space="preserve"> </w:t>
      </w:r>
      <w:r w:rsidRPr="008E535B">
        <w:rPr>
          <w:rFonts w:ascii="Times New Roman" w:hAnsi="Times New Roman" w:cs="Times New Roman"/>
          <w:lang w:val="de-CH"/>
        </w:rPr>
        <w:t>Verfall</w:t>
      </w:r>
      <w:r w:rsidR="00BF77D2">
        <w:rPr>
          <w:rFonts w:ascii="Times New Roman" w:hAnsi="Times New Roman" w:cs="Times New Roman"/>
          <w:lang w:val="de-CH"/>
        </w:rPr>
        <w:t xml:space="preserve"> </w:t>
      </w:r>
      <w:r w:rsidRPr="008E535B">
        <w:rPr>
          <w:rFonts w:ascii="Times New Roman" w:hAnsi="Times New Roman" w:cs="Times New Roman"/>
          <w:lang w:val="de-CH"/>
        </w:rPr>
        <w:t>dieser</w:t>
      </w:r>
      <w:r w:rsidR="00BF77D2">
        <w:rPr>
          <w:rFonts w:ascii="Times New Roman" w:hAnsi="Times New Roman" w:cs="Times New Roman"/>
          <w:lang w:val="de-CH"/>
        </w:rPr>
        <w:t xml:space="preserve"> </w:t>
      </w:r>
      <w:r w:rsidRPr="008E535B">
        <w:rPr>
          <w:rFonts w:ascii="Times New Roman" w:hAnsi="Times New Roman" w:cs="Times New Roman"/>
          <w:lang w:val="de-CH"/>
        </w:rPr>
        <w:t>Struktur</w:t>
      </w:r>
      <w:r w:rsidR="00BF77D2">
        <w:rPr>
          <w:rFonts w:ascii="Times New Roman" w:hAnsi="Times New Roman" w:cs="Times New Roman"/>
          <w:lang w:val="de-CH"/>
        </w:rPr>
        <w:t xml:space="preserve"> </w:t>
      </w:r>
      <w:r w:rsidRPr="008E535B">
        <w:rPr>
          <w:rFonts w:ascii="Times New Roman" w:hAnsi="Times New Roman" w:cs="Times New Roman"/>
          <w:lang w:val="de-CH"/>
        </w:rPr>
        <w:t>konstatiert</w:t>
      </w:r>
      <w:r w:rsidR="00BF77D2">
        <w:rPr>
          <w:rFonts w:ascii="Times New Roman" w:hAnsi="Times New Roman" w:cs="Times New Roman"/>
          <w:lang w:val="de-CH"/>
        </w:rPr>
        <w:t xml:space="preserve"> </w:t>
      </w:r>
      <w:r w:rsidRPr="008E535B">
        <w:rPr>
          <w:rFonts w:ascii="Times New Roman" w:hAnsi="Times New Roman" w:cs="Times New Roman"/>
          <w:lang w:val="de-CH"/>
        </w:rPr>
        <w:t>werden,</w:t>
      </w:r>
      <w:r w:rsidR="00BF77D2">
        <w:rPr>
          <w:rFonts w:ascii="Times New Roman" w:hAnsi="Times New Roman" w:cs="Times New Roman"/>
          <w:lang w:val="de-CH"/>
        </w:rPr>
        <w:t xml:space="preserve"> </w:t>
      </w:r>
      <w:r w:rsidRPr="008E535B">
        <w:rPr>
          <w:rFonts w:ascii="Times New Roman" w:hAnsi="Times New Roman" w:cs="Times New Roman"/>
          <w:lang w:val="de-CH"/>
        </w:rPr>
        <w:t>welche</w:t>
      </w:r>
      <w:r w:rsidR="00BF77D2">
        <w:rPr>
          <w:rFonts w:ascii="Times New Roman" w:hAnsi="Times New Roman" w:cs="Times New Roman"/>
          <w:lang w:val="de-CH"/>
        </w:rPr>
        <w:t xml:space="preserve"> </w:t>
      </w:r>
      <w:r w:rsidRPr="008E535B">
        <w:rPr>
          <w:rFonts w:ascii="Times New Roman" w:hAnsi="Times New Roman" w:cs="Times New Roman"/>
          <w:lang w:val="de-CH"/>
        </w:rPr>
        <w:t>dabei</w:t>
      </w:r>
      <w:r w:rsidR="00BF77D2">
        <w:rPr>
          <w:rFonts w:ascii="Times New Roman" w:hAnsi="Times New Roman" w:cs="Times New Roman"/>
          <w:lang w:val="de-CH"/>
        </w:rPr>
        <w:t xml:space="preserve"> </w:t>
      </w:r>
      <w:r w:rsidRPr="008E535B">
        <w:rPr>
          <w:rFonts w:ascii="Times New Roman" w:hAnsi="Times New Roman" w:cs="Times New Roman"/>
          <w:lang w:val="de-CH"/>
        </w:rPr>
        <w:t>meist</w:t>
      </w:r>
      <w:r w:rsidR="00BF77D2">
        <w:rPr>
          <w:rFonts w:ascii="Times New Roman" w:hAnsi="Times New Roman" w:cs="Times New Roman"/>
          <w:lang w:val="de-CH"/>
        </w:rPr>
        <w:t xml:space="preserve"> </w:t>
      </w:r>
      <w:r w:rsidRPr="008E535B">
        <w:rPr>
          <w:rFonts w:ascii="Times New Roman" w:hAnsi="Times New Roman" w:cs="Times New Roman"/>
          <w:lang w:val="de-CH"/>
        </w:rPr>
        <w:t>durch</w:t>
      </w:r>
      <w:r w:rsidR="00BF77D2">
        <w:rPr>
          <w:rFonts w:ascii="Times New Roman" w:hAnsi="Times New Roman" w:cs="Times New Roman"/>
          <w:lang w:val="de-CH"/>
        </w:rPr>
        <w:t xml:space="preserve"> </w:t>
      </w:r>
      <w:r w:rsidRPr="008E535B">
        <w:rPr>
          <w:rFonts w:ascii="Times New Roman" w:hAnsi="Times New Roman" w:cs="Times New Roman"/>
          <w:lang w:val="de-CH"/>
        </w:rPr>
        <w:t>eine</w:t>
      </w:r>
      <w:r w:rsidR="00BF77D2">
        <w:rPr>
          <w:rFonts w:ascii="Times New Roman" w:hAnsi="Times New Roman" w:cs="Times New Roman"/>
          <w:lang w:val="de-CH"/>
        </w:rPr>
        <w:t xml:space="preserve"> </w:t>
      </w:r>
      <w:r w:rsidRPr="008E535B">
        <w:rPr>
          <w:rFonts w:ascii="Times New Roman" w:hAnsi="Times New Roman" w:cs="Times New Roman"/>
          <w:lang w:val="de-CH"/>
        </w:rPr>
        <w:t>auf</w:t>
      </w:r>
      <w:r w:rsidR="00BF77D2">
        <w:rPr>
          <w:rFonts w:ascii="Times New Roman" w:hAnsi="Times New Roman" w:cs="Times New Roman"/>
          <w:lang w:val="de-CH"/>
        </w:rPr>
        <w:t xml:space="preserve"> </w:t>
      </w:r>
      <w:r w:rsidRPr="008E535B">
        <w:rPr>
          <w:rFonts w:ascii="Times New Roman" w:hAnsi="Times New Roman" w:cs="Times New Roman"/>
          <w:i/>
          <w:iCs/>
          <w:lang w:val="de-CH"/>
        </w:rPr>
        <w:t>habeo</w:t>
      </w:r>
      <w:r w:rsidR="00BF77D2">
        <w:rPr>
          <w:rFonts w:ascii="Times New Roman" w:hAnsi="Times New Roman" w:cs="Times New Roman"/>
          <w:lang w:val="de-CH"/>
        </w:rPr>
        <w:t xml:space="preserve"> </w:t>
      </w:r>
      <w:r w:rsidRPr="008E535B">
        <w:rPr>
          <w:rFonts w:ascii="Times New Roman" w:hAnsi="Times New Roman" w:cs="Times New Roman"/>
          <w:lang w:val="de-CH"/>
        </w:rPr>
        <w:t>basierenden</w:t>
      </w:r>
      <w:r w:rsidR="00BF77D2">
        <w:rPr>
          <w:rFonts w:ascii="Times New Roman" w:hAnsi="Times New Roman" w:cs="Times New Roman"/>
          <w:lang w:val="de-CH"/>
        </w:rPr>
        <w:t xml:space="preserve"> </w:t>
      </w:r>
      <w:r w:rsidRPr="008E535B">
        <w:rPr>
          <w:rFonts w:ascii="Times New Roman" w:hAnsi="Times New Roman" w:cs="Times New Roman"/>
          <w:lang w:val="de-CH"/>
        </w:rPr>
        <w:t>transitiven</w:t>
      </w:r>
      <w:r w:rsidR="00BF77D2">
        <w:rPr>
          <w:rFonts w:ascii="Times New Roman" w:hAnsi="Times New Roman" w:cs="Times New Roman"/>
          <w:lang w:val="de-CH"/>
        </w:rPr>
        <w:t xml:space="preserve"> </w:t>
      </w:r>
      <w:r w:rsidRPr="008E535B">
        <w:rPr>
          <w:rFonts w:ascii="Times New Roman" w:hAnsi="Times New Roman" w:cs="Times New Roman"/>
          <w:lang w:val="de-CH"/>
        </w:rPr>
        <w:t>Struktur</w:t>
      </w:r>
      <w:r w:rsidR="00BF77D2">
        <w:rPr>
          <w:rFonts w:ascii="Times New Roman" w:hAnsi="Times New Roman" w:cs="Times New Roman"/>
          <w:lang w:val="de-CH"/>
        </w:rPr>
        <w:t xml:space="preserve"> </w:t>
      </w:r>
      <w:r w:rsidRPr="008E535B">
        <w:rPr>
          <w:rFonts w:ascii="Times New Roman" w:hAnsi="Times New Roman" w:cs="Times New Roman"/>
          <w:lang w:val="de-CH"/>
        </w:rPr>
        <w:t>ersetzt</w:t>
      </w:r>
      <w:r w:rsidR="00BF77D2">
        <w:rPr>
          <w:rFonts w:ascii="Times New Roman" w:hAnsi="Times New Roman" w:cs="Times New Roman"/>
          <w:lang w:val="de-CH"/>
        </w:rPr>
        <w:t xml:space="preserve"> </w:t>
      </w:r>
      <w:r w:rsidRPr="008E535B">
        <w:rPr>
          <w:rFonts w:ascii="Times New Roman" w:hAnsi="Times New Roman" w:cs="Times New Roman"/>
          <w:lang w:val="de-CH"/>
        </w:rPr>
        <w:t>wird.</w:t>
      </w:r>
      <w:r w:rsidR="00BF77D2">
        <w:rPr>
          <w:rFonts w:ascii="Times New Roman" w:hAnsi="Times New Roman" w:cs="Times New Roman"/>
          <w:lang w:val="de-CH"/>
        </w:rPr>
        <w:t xml:space="preserve"> </w:t>
      </w:r>
      <w:r w:rsidRPr="008E535B">
        <w:rPr>
          <w:rFonts w:ascii="Times New Roman" w:hAnsi="Times New Roman" w:cs="Times New Roman"/>
          <w:lang w:val="de-CH"/>
        </w:rPr>
        <w:t>Auch</w:t>
      </w:r>
      <w:r w:rsidR="00BF77D2">
        <w:rPr>
          <w:rFonts w:ascii="Times New Roman" w:hAnsi="Times New Roman" w:cs="Times New Roman"/>
          <w:lang w:val="de-CH"/>
        </w:rPr>
        <w:t xml:space="preserve"> </w:t>
      </w:r>
      <w:r w:rsidRPr="008E535B">
        <w:rPr>
          <w:rFonts w:ascii="Times New Roman" w:hAnsi="Times New Roman" w:cs="Times New Roman"/>
          <w:lang w:val="de-CH"/>
        </w:rPr>
        <w:t>in</w:t>
      </w:r>
      <w:r w:rsidR="00BF77D2">
        <w:rPr>
          <w:rFonts w:ascii="Times New Roman" w:hAnsi="Times New Roman" w:cs="Times New Roman"/>
          <w:lang w:val="de-CH"/>
        </w:rPr>
        <w:t xml:space="preserve"> </w:t>
      </w:r>
      <w:r w:rsidRPr="008E535B">
        <w:rPr>
          <w:rFonts w:ascii="Times New Roman" w:hAnsi="Times New Roman" w:cs="Times New Roman"/>
          <w:lang w:val="de-CH"/>
        </w:rPr>
        <w:t>den</w:t>
      </w:r>
      <w:r w:rsidR="00BF77D2">
        <w:rPr>
          <w:rFonts w:ascii="Times New Roman" w:hAnsi="Times New Roman" w:cs="Times New Roman"/>
          <w:lang w:val="de-CH"/>
        </w:rPr>
        <w:t xml:space="preserve"> </w:t>
      </w:r>
      <w:r w:rsidRPr="008E535B">
        <w:rPr>
          <w:rFonts w:ascii="Times New Roman" w:hAnsi="Times New Roman" w:cs="Times New Roman"/>
          <w:lang w:val="de-CH"/>
        </w:rPr>
        <w:t>semitischen</w:t>
      </w:r>
      <w:r w:rsidR="00BF77D2">
        <w:rPr>
          <w:rFonts w:ascii="Times New Roman" w:hAnsi="Times New Roman" w:cs="Times New Roman"/>
          <w:lang w:val="de-CH"/>
        </w:rPr>
        <w:t xml:space="preserve"> </w:t>
      </w:r>
      <w:r w:rsidRPr="008E535B">
        <w:rPr>
          <w:rFonts w:ascii="Times New Roman" w:hAnsi="Times New Roman" w:cs="Times New Roman"/>
          <w:lang w:val="de-CH"/>
        </w:rPr>
        <w:t>Sprachen</w:t>
      </w:r>
      <w:r w:rsidR="00BF77D2">
        <w:rPr>
          <w:rFonts w:ascii="Times New Roman" w:hAnsi="Times New Roman" w:cs="Times New Roman"/>
          <w:lang w:val="de-CH"/>
        </w:rPr>
        <w:t xml:space="preserve"> </w:t>
      </w:r>
      <w:r w:rsidRPr="008E535B">
        <w:rPr>
          <w:rFonts w:ascii="Times New Roman" w:hAnsi="Times New Roman" w:cs="Times New Roman"/>
          <w:lang w:val="de-CH"/>
        </w:rPr>
        <w:t>wird</w:t>
      </w:r>
      <w:r w:rsidR="00BF77D2">
        <w:rPr>
          <w:rFonts w:ascii="Times New Roman" w:hAnsi="Times New Roman" w:cs="Times New Roman"/>
          <w:lang w:val="de-CH"/>
        </w:rPr>
        <w:t xml:space="preserve"> </w:t>
      </w:r>
      <w:r w:rsidRPr="008E535B">
        <w:rPr>
          <w:rFonts w:ascii="Times New Roman" w:hAnsi="Times New Roman" w:cs="Times New Roman"/>
          <w:lang w:val="de-CH"/>
        </w:rPr>
        <w:t>häufig</w:t>
      </w:r>
      <w:r w:rsidR="00BF77D2">
        <w:rPr>
          <w:rFonts w:ascii="Times New Roman" w:hAnsi="Times New Roman" w:cs="Times New Roman"/>
          <w:lang w:val="de-CH"/>
        </w:rPr>
        <w:t xml:space="preserve"> </w:t>
      </w:r>
      <w:r w:rsidRPr="008E535B">
        <w:rPr>
          <w:rFonts w:ascii="Times New Roman" w:hAnsi="Times New Roman" w:cs="Times New Roman"/>
          <w:lang w:val="de-CH"/>
        </w:rPr>
        <w:t>eine</w:t>
      </w:r>
      <w:r w:rsidR="00BF77D2">
        <w:rPr>
          <w:rFonts w:ascii="Times New Roman" w:hAnsi="Times New Roman" w:cs="Times New Roman"/>
          <w:lang w:val="de-CH"/>
        </w:rPr>
        <w:t xml:space="preserve"> </w:t>
      </w:r>
      <w:r w:rsidRPr="008E535B">
        <w:rPr>
          <w:rFonts w:ascii="Times New Roman" w:hAnsi="Times New Roman" w:cs="Times New Roman"/>
          <w:lang w:val="de-CH"/>
        </w:rPr>
        <w:t>nicht-kanonische</w:t>
      </w:r>
      <w:r w:rsidR="00BF77D2">
        <w:rPr>
          <w:rFonts w:ascii="Times New Roman" w:hAnsi="Times New Roman" w:cs="Times New Roman"/>
          <w:lang w:val="de-CH"/>
        </w:rPr>
        <w:t xml:space="preserve"> </w:t>
      </w:r>
      <w:r w:rsidRPr="008E535B">
        <w:rPr>
          <w:rFonts w:ascii="Times New Roman" w:hAnsi="Times New Roman" w:cs="Times New Roman"/>
          <w:lang w:val="de-CH"/>
        </w:rPr>
        <w:t>Struktur</w:t>
      </w:r>
      <w:r w:rsidR="00BF77D2">
        <w:rPr>
          <w:rFonts w:ascii="Times New Roman" w:hAnsi="Times New Roman" w:cs="Times New Roman"/>
          <w:lang w:val="de-CH"/>
        </w:rPr>
        <w:t xml:space="preserve"> </w:t>
      </w:r>
      <w:r w:rsidRPr="008E535B">
        <w:rPr>
          <w:rFonts w:ascii="Times New Roman" w:hAnsi="Times New Roman" w:cs="Times New Roman"/>
          <w:lang w:val="de-CH"/>
        </w:rPr>
        <w:t>zum</w:t>
      </w:r>
      <w:r w:rsidR="00BF77D2">
        <w:rPr>
          <w:rFonts w:ascii="Times New Roman" w:hAnsi="Times New Roman" w:cs="Times New Roman"/>
          <w:lang w:val="de-CH"/>
        </w:rPr>
        <w:t xml:space="preserve"> </w:t>
      </w:r>
      <w:r w:rsidRPr="008E535B">
        <w:rPr>
          <w:rFonts w:ascii="Times New Roman" w:hAnsi="Times New Roman" w:cs="Times New Roman"/>
          <w:lang w:val="de-CH"/>
        </w:rPr>
        <w:t>Ausdruck</w:t>
      </w:r>
      <w:r w:rsidR="00BF77D2">
        <w:rPr>
          <w:rFonts w:ascii="Times New Roman" w:hAnsi="Times New Roman" w:cs="Times New Roman"/>
          <w:lang w:val="de-CH"/>
        </w:rPr>
        <w:t xml:space="preserve"> </w:t>
      </w:r>
      <w:r w:rsidRPr="008E535B">
        <w:rPr>
          <w:rFonts w:ascii="Times New Roman" w:hAnsi="Times New Roman" w:cs="Times New Roman"/>
          <w:lang w:val="de-CH"/>
        </w:rPr>
        <w:t>des</w:t>
      </w:r>
      <w:r w:rsidR="00BF77D2">
        <w:rPr>
          <w:rFonts w:ascii="Times New Roman" w:hAnsi="Times New Roman" w:cs="Times New Roman"/>
          <w:lang w:val="de-CH"/>
        </w:rPr>
        <w:t xml:space="preserve"> </w:t>
      </w:r>
      <w:r w:rsidRPr="008E535B">
        <w:rPr>
          <w:rFonts w:ascii="Times New Roman" w:hAnsi="Times New Roman" w:cs="Times New Roman"/>
          <w:lang w:val="de-CH"/>
        </w:rPr>
        <w:t>Besitzes</w:t>
      </w:r>
      <w:r w:rsidR="00BF77D2">
        <w:rPr>
          <w:rFonts w:ascii="Times New Roman" w:hAnsi="Times New Roman" w:cs="Times New Roman"/>
          <w:lang w:val="de-CH"/>
        </w:rPr>
        <w:t xml:space="preserve"> </w:t>
      </w:r>
      <w:r w:rsidRPr="008E535B">
        <w:rPr>
          <w:rFonts w:ascii="Times New Roman" w:hAnsi="Times New Roman" w:cs="Times New Roman"/>
          <w:lang w:val="de-CH"/>
        </w:rPr>
        <w:t>verwendet.</w:t>
      </w:r>
      <w:r w:rsidR="00BF77D2">
        <w:rPr>
          <w:rFonts w:ascii="Times New Roman" w:hAnsi="Times New Roman" w:cs="Times New Roman"/>
          <w:lang w:val="de-CH"/>
        </w:rPr>
        <w:t xml:space="preserve"> </w:t>
      </w:r>
      <w:r w:rsidRPr="008E535B">
        <w:rPr>
          <w:rFonts w:ascii="Times New Roman" w:hAnsi="Times New Roman" w:cs="Times New Roman"/>
          <w:lang w:val="de-CH"/>
        </w:rPr>
        <w:t>Im</w:t>
      </w:r>
      <w:r w:rsidR="00BF77D2">
        <w:rPr>
          <w:rFonts w:ascii="Times New Roman" w:hAnsi="Times New Roman" w:cs="Times New Roman"/>
          <w:lang w:val="de-CH"/>
        </w:rPr>
        <w:t xml:space="preserve"> </w:t>
      </w:r>
      <w:r w:rsidRPr="008E535B">
        <w:rPr>
          <w:rFonts w:ascii="Times New Roman" w:hAnsi="Times New Roman" w:cs="Times New Roman"/>
          <w:lang w:val="de-CH"/>
        </w:rPr>
        <w:t>Hebräischen</w:t>
      </w:r>
      <w:r w:rsidR="00BF77D2">
        <w:rPr>
          <w:rFonts w:ascii="Times New Roman" w:hAnsi="Times New Roman" w:cs="Times New Roman"/>
          <w:lang w:val="de-CH"/>
        </w:rPr>
        <w:t xml:space="preserve"> </w:t>
      </w:r>
      <w:r w:rsidRPr="008E535B">
        <w:rPr>
          <w:rFonts w:ascii="Times New Roman" w:hAnsi="Times New Roman" w:cs="Times New Roman"/>
          <w:lang w:val="de-CH"/>
        </w:rPr>
        <w:t>wird</w:t>
      </w:r>
      <w:r w:rsidR="00BF77D2">
        <w:rPr>
          <w:rFonts w:ascii="Times New Roman" w:hAnsi="Times New Roman" w:cs="Times New Roman"/>
          <w:lang w:val="de-CH"/>
        </w:rPr>
        <w:t xml:space="preserve"> </w:t>
      </w:r>
      <w:r w:rsidRPr="008E535B">
        <w:rPr>
          <w:rFonts w:ascii="Times New Roman" w:hAnsi="Times New Roman" w:cs="Times New Roman"/>
          <w:lang w:val="de-CH"/>
        </w:rPr>
        <w:t>dabei</w:t>
      </w:r>
      <w:r w:rsidR="00BF77D2">
        <w:rPr>
          <w:rFonts w:ascii="Times New Roman" w:hAnsi="Times New Roman" w:cs="Times New Roman"/>
          <w:lang w:val="de-CH"/>
        </w:rPr>
        <w:t xml:space="preserve"> </w:t>
      </w:r>
      <w:r w:rsidRPr="008E535B">
        <w:rPr>
          <w:rFonts w:ascii="Times New Roman" w:hAnsi="Times New Roman" w:cs="Times New Roman"/>
          <w:lang w:val="de-CH"/>
        </w:rPr>
        <w:t>der</w:t>
      </w:r>
      <w:r w:rsidR="00BF77D2">
        <w:rPr>
          <w:rFonts w:ascii="Times New Roman" w:hAnsi="Times New Roman" w:cs="Times New Roman"/>
          <w:lang w:val="de-CH"/>
        </w:rPr>
        <w:t xml:space="preserve"> </w:t>
      </w:r>
      <w:r w:rsidRPr="008E535B">
        <w:rPr>
          <w:rFonts w:ascii="Times New Roman" w:hAnsi="Times New Roman" w:cs="Times New Roman"/>
          <w:lang w:val="de-CH"/>
        </w:rPr>
        <w:t>Besitzer</w:t>
      </w:r>
      <w:r w:rsidR="00BF77D2">
        <w:rPr>
          <w:rFonts w:ascii="Times New Roman" w:hAnsi="Times New Roman" w:cs="Times New Roman"/>
          <w:lang w:val="de-CH"/>
        </w:rPr>
        <w:t xml:space="preserve"> </w:t>
      </w:r>
      <w:r w:rsidRPr="008E535B">
        <w:rPr>
          <w:rFonts w:ascii="Times New Roman" w:hAnsi="Times New Roman" w:cs="Times New Roman"/>
          <w:lang w:val="de-CH"/>
        </w:rPr>
        <w:t>meist</w:t>
      </w:r>
      <w:r w:rsidR="00BF77D2">
        <w:rPr>
          <w:rFonts w:ascii="Times New Roman" w:hAnsi="Times New Roman" w:cs="Times New Roman"/>
          <w:lang w:val="de-CH"/>
        </w:rPr>
        <w:t xml:space="preserve"> </w:t>
      </w:r>
      <w:r w:rsidRPr="008E535B">
        <w:rPr>
          <w:rFonts w:ascii="Times New Roman" w:hAnsi="Times New Roman" w:cs="Times New Roman"/>
          <w:lang w:val="de-CH"/>
        </w:rPr>
        <w:t>in</w:t>
      </w:r>
      <w:r w:rsidR="00BF77D2">
        <w:rPr>
          <w:rFonts w:ascii="Times New Roman" w:hAnsi="Times New Roman" w:cs="Times New Roman"/>
          <w:lang w:val="de-CH"/>
        </w:rPr>
        <w:t xml:space="preserve"> </w:t>
      </w:r>
      <w:r w:rsidRPr="008E535B">
        <w:rPr>
          <w:rFonts w:ascii="Times New Roman" w:hAnsi="Times New Roman" w:cs="Times New Roman"/>
          <w:lang w:val="de-CH"/>
        </w:rPr>
        <w:t>einer</w:t>
      </w:r>
      <w:r w:rsidR="00BF77D2">
        <w:rPr>
          <w:rFonts w:ascii="Times New Roman" w:hAnsi="Times New Roman" w:cs="Times New Roman"/>
          <w:lang w:val="de-CH"/>
        </w:rPr>
        <w:t xml:space="preserve"> </w:t>
      </w:r>
      <w:r w:rsidRPr="008E535B">
        <w:rPr>
          <w:rFonts w:ascii="Times New Roman" w:hAnsi="Times New Roman" w:cs="Times New Roman"/>
          <w:lang w:val="de-CH"/>
        </w:rPr>
        <w:t>Präpositionalphrase</w:t>
      </w:r>
      <w:r w:rsidR="00BF77D2">
        <w:rPr>
          <w:rFonts w:ascii="Times New Roman" w:hAnsi="Times New Roman" w:cs="Times New Roman"/>
          <w:lang w:val="de-CH"/>
        </w:rPr>
        <w:t xml:space="preserve"> </w:t>
      </w:r>
      <w:r w:rsidRPr="008E535B">
        <w:rPr>
          <w:rFonts w:ascii="Times New Roman" w:hAnsi="Times New Roman" w:cs="Times New Roman"/>
          <w:lang w:val="de-CH"/>
        </w:rPr>
        <w:t>mit</w:t>
      </w:r>
      <w:r w:rsidR="00BF77D2">
        <w:rPr>
          <w:rFonts w:ascii="Times New Roman" w:hAnsi="Times New Roman" w:cs="Times New Roman"/>
          <w:lang w:val="de-CH"/>
        </w:rPr>
        <w:t xml:space="preserve"> </w:t>
      </w:r>
      <w:r w:rsidRPr="008E535B">
        <w:rPr>
          <w:rFonts w:ascii="Times New Roman" w:hAnsi="Times New Roman" w:cs="Times New Roman"/>
          <w:lang w:val="de-CH"/>
        </w:rPr>
        <w:t>-</w:t>
      </w:r>
      <w:r w:rsidRPr="008E535B">
        <w:rPr>
          <w:rFonts w:ascii="Times New Roman" w:hAnsi="Times New Roman" w:cs="Times New Roman"/>
          <w:rtl/>
          <w:lang w:val="fr-FR" w:bidi="he-IL"/>
        </w:rPr>
        <w:t>ל</w:t>
      </w:r>
      <w:r w:rsidR="00BF77D2">
        <w:rPr>
          <w:rFonts w:ascii="Times New Roman" w:hAnsi="Times New Roman" w:cs="Times New Roman" w:hint="cs"/>
          <w:lang w:val="de-CH"/>
        </w:rPr>
        <w:t xml:space="preserve"> </w:t>
      </w:r>
      <w:r w:rsidRPr="008E535B">
        <w:rPr>
          <w:rFonts w:ascii="Times New Roman" w:hAnsi="Times New Roman" w:cs="Times New Roman"/>
          <w:lang w:val="de-CH"/>
        </w:rPr>
        <w:t>l</w:t>
      </w:r>
      <w:r w:rsidRPr="008E535B">
        <w:rPr>
          <w:rFonts w:ascii="Times New Roman" w:hAnsi="Times New Roman" w:cs="Times New Roman"/>
          <w:vertAlign w:val="superscript"/>
          <w:lang w:val="de-CH"/>
        </w:rPr>
        <w:t>e</w:t>
      </w:r>
      <w:r w:rsidR="00BF77D2">
        <w:rPr>
          <w:rFonts w:ascii="Times New Roman" w:hAnsi="Times New Roman" w:cs="Times New Roman"/>
          <w:lang w:val="de-CH"/>
        </w:rPr>
        <w:t xml:space="preserve"> </w:t>
      </w:r>
      <w:r w:rsidRPr="008E535B">
        <w:rPr>
          <w:rFonts w:ascii="Times New Roman" w:hAnsi="Times New Roman" w:cs="Times New Roman"/>
          <w:lang w:val="de-CH"/>
        </w:rPr>
        <w:t>angeschlossen.</w:t>
      </w:r>
      <w:r w:rsidR="00BF77D2">
        <w:rPr>
          <w:rFonts w:ascii="Times New Roman" w:hAnsi="Times New Roman" w:cs="Times New Roman"/>
          <w:lang w:val="de-CH"/>
        </w:rPr>
        <w:t xml:space="preserve"> </w:t>
      </w:r>
      <w:r w:rsidRPr="008E535B">
        <w:rPr>
          <w:rFonts w:ascii="Times New Roman" w:hAnsi="Times New Roman" w:cs="Times New Roman"/>
          <w:lang w:val="de-CH"/>
        </w:rPr>
        <w:t>Die</w:t>
      </w:r>
      <w:r w:rsidR="00BF77D2">
        <w:rPr>
          <w:rFonts w:ascii="Times New Roman" w:hAnsi="Times New Roman" w:cs="Times New Roman"/>
          <w:lang w:val="de-CH"/>
        </w:rPr>
        <w:t xml:space="preserve"> </w:t>
      </w:r>
      <w:r w:rsidRPr="008E535B">
        <w:rPr>
          <w:rFonts w:ascii="Times New Roman" w:hAnsi="Times New Roman" w:cs="Times New Roman"/>
          <w:lang w:val="de-CH"/>
        </w:rPr>
        <w:t>Prädikation</w:t>
      </w:r>
      <w:r w:rsidR="00BF77D2">
        <w:rPr>
          <w:rFonts w:ascii="Times New Roman" w:hAnsi="Times New Roman" w:cs="Times New Roman"/>
          <w:lang w:val="de-CH"/>
        </w:rPr>
        <w:t xml:space="preserve"> </w:t>
      </w:r>
      <w:r w:rsidRPr="008E535B">
        <w:rPr>
          <w:rFonts w:ascii="Times New Roman" w:hAnsi="Times New Roman" w:cs="Times New Roman"/>
          <w:lang w:val="de-CH"/>
        </w:rPr>
        <w:t>erfolgt</w:t>
      </w:r>
      <w:r w:rsidR="00BF77D2">
        <w:rPr>
          <w:rFonts w:ascii="Times New Roman" w:hAnsi="Times New Roman" w:cs="Times New Roman"/>
          <w:lang w:val="de-CH"/>
        </w:rPr>
        <w:t xml:space="preserve"> </w:t>
      </w:r>
      <w:r w:rsidRPr="008E535B">
        <w:rPr>
          <w:rFonts w:ascii="Times New Roman" w:hAnsi="Times New Roman" w:cs="Times New Roman"/>
          <w:lang w:val="de-CH"/>
        </w:rPr>
        <w:t>entweder</w:t>
      </w:r>
      <w:r w:rsidR="00BF77D2">
        <w:rPr>
          <w:rFonts w:ascii="Times New Roman" w:hAnsi="Times New Roman" w:cs="Times New Roman"/>
          <w:lang w:val="de-CH"/>
        </w:rPr>
        <w:t xml:space="preserve"> </w:t>
      </w:r>
      <w:r w:rsidRPr="008E535B">
        <w:rPr>
          <w:rFonts w:ascii="Times New Roman" w:hAnsi="Times New Roman" w:cs="Times New Roman"/>
          <w:lang w:val="de-CH"/>
        </w:rPr>
        <w:t>durch</w:t>
      </w:r>
      <w:r w:rsidR="00BF77D2">
        <w:rPr>
          <w:rFonts w:ascii="Times New Roman" w:hAnsi="Times New Roman" w:cs="Times New Roman"/>
          <w:lang w:val="de-CH"/>
        </w:rPr>
        <w:t xml:space="preserve"> </w:t>
      </w:r>
      <w:r w:rsidRPr="008E535B">
        <w:rPr>
          <w:rFonts w:ascii="Times New Roman" w:hAnsi="Times New Roman" w:cs="Times New Roman"/>
          <w:lang w:val="de-CH"/>
        </w:rPr>
        <w:t>eine</w:t>
      </w:r>
      <w:r w:rsidR="00BF77D2">
        <w:rPr>
          <w:rFonts w:ascii="Times New Roman" w:hAnsi="Times New Roman" w:cs="Times New Roman"/>
          <w:lang w:val="de-CH"/>
        </w:rPr>
        <w:t xml:space="preserve"> </w:t>
      </w:r>
      <w:r w:rsidRPr="008E535B">
        <w:rPr>
          <w:rFonts w:ascii="Times New Roman" w:hAnsi="Times New Roman" w:cs="Times New Roman"/>
          <w:lang w:val="de-CH"/>
        </w:rPr>
        <w:t>von</w:t>
      </w:r>
      <w:r w:rsidR="00BF77D2">
        <w:rPr>
          <w:rFonts w:ascii="Times New Roman" w:hAnsi="Times New Roman" w:cs="Times New Roman"/>
          <w:lang w:val="de-CH"/>
        </w:rPr>
        <w:t xml:space="preserve"> </w:t>
      </w:r>
      <w:r w:rsidRPr="008E535B">
        <w:rPr>
          <w:rFonts w:ascii="Times New Roman" w:hAnsi="Times New Roman" w:cs="Times New Roman"/>
          <w:lang w:val="de-CH"/>
        </w:rPr>
        <w:t>der</w:t>
      </w:r>
      <w:r w:rsidR="00BF77D2">
        <w:rPr>
          <w:rFonts w:ascii="Times New Roman" w:hAnsi="Times New Roman" w:cs="Times New Roman"/>
          <w:lang w:val="de-CH"/>
        </w:rPr>
        <w:t xml:space="preserve"> </w:t>
      </w:r>
      <w:r w:rsidRPr="008E535B">
        <w:rPr>
          <w:rFonts w:ascii="Times New Roman" w:hAnsi="Times New Roman" w:cs="Times New Roman"/>
          <w:lang w:val="de-CH"/>
        </w:rPr>
        <w:t>Wurzel</w:t>
      </w:r>
      <w:r w:rsidR="00BF77D2">
        <w:rPr>
          <w:rFonts w:ascii="Times New Roman" w:hAnsi="Times New Roman" w:cs="Times New Roman"/>
          <w:lang w:val="de-CH"/>
        </w:rPr>
        <w:t xml:space="preserve"> </w:t>
      </w:r>
      <w:r w:rsidRPr="008E535B">
        <w:rPr>
          <w:rFonts w:ascii="Times New Roman" w:hAnsi="Times New Roman" w:cs="Times New Roman"/>
          <w:rtl/>
          <w:lang w:val="fr-FR" w:bidi="he-IL"/>
        </w:rPr>
        <w:t>היה</w:t>
      </w:r>
      <w:r w:rsidR="00BF77D2">
        <w:rPr>
          <w:rFonts w:ascii="Times New Roman" w:hAnsi="Times New Roman" w:cs="Times New Roman"/>
          <w:lang w:val="de-CH"/>
        </w:rPr>
        <w:t xml:space="preserve"> </w:t>
      </w:r>
      <w:r w:rsidRPr="008E535B">
        <w:rPr>
          <w:rFonts w:ascii="Times New Roman" w:hAnsi="Times New Roman" w:cs="Times New Roman"/>
          <w:lang w:val="de-CH"/>
        </w:rPr>
        <w:t>haya</w:t>
      </w:r>
      <w:r w:rsidRPr="008E535B">
        <w:rPr>
          <w:rFonts w:ascii="Times New Roman" w:hAnsi="Times New Roman" w:cs="Times New Roman"/>
          <w:vertAlign w:val="superscript"/>
          <w:lang w:val="de-CH"/>
        </w:rPr>
        <w:t>h</w:t>
      </w:r>
      <w:r w:rsidR="00BF77D2">
        <w:rPr>
          <w:rFonts w:ascii="Times New Roman" w:hAnsi="Times New Roman" w:cs="Times New Roman"/>
          <w:lang w:val="de-CH"/>
        </w:rPr>
        <w:t xml:space="preserve"> </w:t>
      </w:r>
      <w:r w:rsidRPr="008E535B">
        <w:rPr>
          <w:rFonts w:ascii="Times New Roman" w:hAnsi="Times New Roman" w:cs="Times New Roman"/>
          <w:lang w:val="de-CH"/>
        </w:rPr>
        <w:t>»sein«</w:t>
      </w:r>
      <w:r w:rsidR="00BF77D2">
        <w:rPr>
          <w:rFonts w:ascii="Times New Roman" w:hAnsi="Times New Roman" w:cs="Times New Roman"/>
          <w:lang w:val="de-CH"/>
        </w:rPr>
        <w:t xml:space="preserve"> </w:t>
      </w:r>
      <w:r w:rsidRPr="008E535B">
        <w:rPr>
          <w:rFonts w:ascii="Times New Roman" w:hAnsi="Times New Roman" w:cs="Times New Roman"/>
          <w:lang w:val="de-CH"/>
        </w:rPr>
        <w:t>abgeleiteten</w:t>
      </w:r>
      <w:r w:rsidR="00BF77D2">
        <w:rPr>
          <w:rFonts w:ascii="Times New Roman" w:hAnsi="Times New Roman" w:cs="Times New Roman"/>
          <w:lang w:val="de-CH"/>
        </w:rPr>
        <w:t xml:space="preserve"> </w:t>
      </w:r>
      <w:r w:rsidRPr="008E535B">
        <w:rPr>
          <w:rFonts w:ascii="Times New Roman" w:hAnsi="Times New Roman" w:cs="Times New Roman"/>
          <w:lang w:val="de-CH"/>
        </w:rPr>
        <w:t>Verbalform</w:t>
      </w:r>
      <w:r w:rsidR="00BF77D2">
        <w:rPr>
          <w:rFonts w:ascii="Times New Roman" w:hAnsi="Times New Roman" w:cs="Times New Roman"/>
          <w:lang w:val="de-CH"/>
        </w:rPr>
        <w:t xml:space="preserve"> </w:t>
      </w:r>
      <w:r w:rsidRPr="008E535B">
        <w:rPr>
          <w:rFonts w:ascii="Times New Roman" w:hAnsi="Times New Roman" w:cs="Times New Roman"/>
          <w:lang w:val="de-CH"/>
        </w:rPr>
        <w:t>oder</w:t>
      </w:r>
      <w:r w:rsidR="00BF77D2">
        <w:rPr>
          <w:rFonts w:ascii="Times New Roman" w:hAnsi="Times New Roman" w:cs="Times New Roman"/>
          <w:lang w:val="de-CH"/>
        </w:rPr>
        <w:t xml:space="preserve"> </w:t>
      </w:r>
      <w:r w:rsidRPr="008E535B">
        <w:rPr>
          <w:rFonts w:ascii="Times New Roman" w:hAnsi="Times New Roman" w:cs="Times New Roman"/>
          <w:lang w:val="de-CH"/>
        </w:rPr>
        <w:t>durch</w:t>
      </w:r>
      <w:r w:rsidR="00BF77D2">
        <w:rPr>
          <w:rFonts w:ascii="Times New Roman" w:hAnsi="Times New Roman" w:cs="Times New Roman"/>
          <w:lang w:val="de-CH"/>
        </w:rPr>
        <w:t xml:space="preserve"> </w:t>
      </w:r>
      <w:r w:rsidRPr="008E535B">
        <w:rPr>
          <w:rFonts w:ascii="Times New Roman" w:hAnsi="Times New Roman" w:cs="Times New Roman"/>
          <w:lang w:val="de-CH"/>
        </w:rPr>
        <w:t>die</w:t>
      </w:r>
      <w:r w:rsidR="00BF77D2">
        <w:rPr>
          <w:rFonts w:ascii="Times New Roman" w:hAnsi="Times New Roman" w:cs="Times New Roman"/>
          <w:lang w:val="de-CH"/>
        </w:rPr>
        <w:t xml:space="preserve"> </w:t>
      </w:r>
      <w:r w:rsidRPr="008E535B">
        <w:rPr>
          <w:rFonts w:ascii="Times New Roman" w:hAnsi="Times New Roman" w:cs="Times New Roman"/>
          <w:lang w:val="de-CH"/>
        </w:rPr>
        <w:t>existenziellen</w:t>
      </w:r>
      <w:r w:rsidR="00BF77D2">
        <w:rPr>
          <w:rFonts w:ascii="Times New Roman" w:hAnsi="Times New Roman" w:cs="Times New Roman"/>
          <w:lang w:val="de-CH"/>
        </w:rPr>
        <w:t xml:space="preserve"> </w:t>
      </w:r>
      <w:r w:rsidRPr="008E535B">
        <w:rPr>
          <w:rFonts w:ascii="Times New Roman" w:hAnsi="Times New Roman" w:cs="Times New Roman"/>
          <w:lang w:val="de-CH"/>
        </w:rPr>
        <w:t>Partikel</w:t>
      </w:r>
      <w:r w:rsidR="00BF77D2">
        <w:rPr>
          <w:rFonts w:ascii="Times New Roman" w:hAnsi="Times New Roman" w:cs="Times New Roman"/>
          <w:lang w:val="de-CH"/>
        </w:rPr>
        <w:t xml:space="preserve"> </w:t>
      </w:r>
      <w:r w:rsidRPr="008E535B">
        <w:rPr>
          <w:rFonts w:ascii="Times New Roman" w:hAnsi="Times New Roman" w:cs="Times New Roman"/>
          <w:rtl/>
          <w:lang w:val="fr-FR" w:bidi="he-IL"/>
        </w:rPr>
        <w:t>יש</w:t>
      </w:r>
      <w:r w:rsidR="00BF77D2">
        <w:rPr>
          <w:rFonts w:ascii="Times New Roman" w:hAnsi="Times New Roman" w:cs="Times New Roman"/>
          <w:lang w:val="de-CH"/>
        </w:rPr>
        <w:t xml:space="preserve">  </w:t>
      </w:r>
      <w:r w:rsidRPr="008E535B">
        <w:rPr>
          <w:rFonts w:ascii="Times New Roman" w:hAnsi="Times New Roman" w:cs="Times New Roman"/>
          <w:lang w:val="de-CH"/>
        </w:rPr>
        <w:t>yeš</w:t>
      </w:r>
      <w:r w:rsidR="00BF77D2">
        <w:rPr>
          <w:rFonts w:ascii="Times New Roman" w:hAnsi="Times New Roman" w:cs="Times New Roman"/>
          <w:rtl/>
          <w:lang w:val="fr-FR" w:bidi="he-IL"/>
        </w:rPr>
        <w:t xml:space="preserve"> </w:t>
      </w:r>
      <w:r w:rsidRPr="008E535B">
        <w:rPr>
          <w:rFonts w:ascii="Times New Roman" w:hAnsi="Times New Roman" w:cs="Times New Roman"/>
          <w:lang w:val="de-CH"/>
        </w:rPr>
        <w:t>»es</w:t>
      </w:r>
      <w:r w:rsidR="00BF77D2">
        <w:rPr>
          <w:rFonts w:ascii="Times New Roman" w:hAnsi="Times New Roman" w:cs="Times New Roman"/>
          <w:lang w:val="de-CH"/>
        </w:rPr>
        <w:t xml:space="preserve"> </w:t>
      </w:r>
      <w:r w:rsidRPr="008E535B">
        <w:rPr>
          <w:rFonts w:ascii="Times New Roman" w:hAnsi="Times New Roman" w:cs="Times New Roman"/>
          <w:lang w:val="de-CH"/>
        </w:rPr>
        <w:t>gibt«</w:t>
      </w:r>
      <w:r w:rsidR="00BF77D2">
        <w:rPr>
          <w:rFonts w:ascii="Times New Roman" w:hAnsi="Times New Roman" w:cs="Times New Roman"/>
          <w:lang w:val="de-CH"/>
        </w:rPr>
        <w:t xml:space="preserve"> </w:t>
      </w:r>
      <w:r w:rsidRPr="008E535B">
        <w:rPr>
          <w:rFonts w:ascii="Times New Roman" w:hAnsi="Times New Roman" w:cs="Times New Roman"/>
          <w:lang w:val="de-CH"/>
        </w:rPr>
        <w:t>oder</w:t>
      </w:r>
      <w:r w:rsidR="00BF77D2">
        <w:rPr>
          <w:rFonts w:ascii="Times New Roman" w:hAnsi="Times New Roman" w:cs="Times New Roman"/>
          <w:lang w:val="de-CH"/>
        </w:rPr>
        <w:t xml:space="preserve"> </w:t>
      </w:r>
      <w:r w:rsidRPr="008E535B">
        <w:rPr>
          <w:rFonts w:ascii="Times New Roman" w:hAnsi="Times New Roman" w:cs="Times New Roman"/>
          <w:rtl/>
          <w:lang w:val="fr-FR" w:bidi="he-IL"/>
        </w:rPr>
        <w:t>אין</w:t>
      </w:r>
      <w:r w:rsidR="00BF77D2">
        <w:rPr>
          <w:rFonts w:ascii="Times New Roman" w:hAnsi="Times New Roman" w:cs="Times New Roman"/>
          <w:lang w:val="de-CH"/>
        </w:rPr>
        <w:t xml:space="preserve"> </w:t>
      </w:r>
      <w:r w:rsidRPr="008E535B">
        <w:rPr>
          <w:rFonts w:ascii="Times New Roman" w:hAnsi="Times New Roman" w:cs="Times New Roman"/>
          <w:lang w:val="de-CH"/>
        </w:rPr>
        <w:t>ʾên</w:t>
      </w:r>
      <w:r w:rsidR="00BF77D2">
        <w:rPr>
          <w:rFonts w:ascii="Times New Roman" w:hAnsi="Times New Roman" w:cs="Times New Roman"/>
          <w:lang w:val="de-CH"/>
        </w:rPr>
        <w:t xml:space="preserve"> </w:t>
      </w:r>
      <w:r w:rsidRPr="008E535B">
        <w:rPr>
          <w:rFonts w:ascii="Times New Roman" w:hAnsi="Times New Roman" w:cs="Times New Roman"/>
          <w:lang w:val="de-CH"/>
        </w:rPr>
        <w:t>»es</w:t>
      </w:r>
      <w:r w:rsidR="00BF77D2">
        <w:rPr>
          <w:rFonts w:ascii="Times New Roman" w:hAnsi="Times New Roman" w:cs="Times New Roman"/>
          <w:lang w:val="de-CH"/>
        </w:rPr>
        <w:t xml:space="preserve"> </w:t>
      </w:r>
      <w:r w:rsidRPr="008E535B">
        <w:rPr>
          <w:rFonts w:ascii="Times New Roman" w:hAnsi="Times New Roman" w:cs="Times New Roman"/>
          <w:lang w:val="de-CH"/>
        </w:rPr>
        <w:t>gibt</w:t>
      </w:r>
      <w:r w:rsidR="00BF77D2">
        <w:rPr>
          <w:rFonts w:ascii="Times New Roman" w:hAnsi="Times New Roman" w:cs="Times New Roman"/>
          <w:lang w:val="de-CH"/>
        </w:rPr>
        <w:t xml:space="preserve"> </w:t>
      </w:r>
      <w:r w:rsidRPr="008E535B">
        <w:rPr>
          <w:rFonts w:ascii="Times New Roman" w:hAnsi="Times New Roman" w:cs="Times New Roman"/>
          <w:lang w:val="de-CH"/>
        </w:rPr>
        <w:t>nicht«.</w:t>
      </w:r>
      <w:r w:rsidR="00BF77D2">
        <w:rPr>
          <w:rFonts w:ascii="Times New Roman" w:hAnsi="Times New Roman" w:cs="Times New Roman"/>
          <w:lang w:val="de-CH"/>
        </w:rPr>
        <w:t xml:space="preserve"> </w:t>
      </w:r>
      <w:r w:rsidRPr="008E535B">
        <w:rPr>
          <w:rFonts w:ascii="Times New Roman" w:hAnsi="Times New Roman" w:cs="Times New Roman"/>
          <w:lang w:val="de-CH"/>
        </w:rPr>
        <w:t>Der</w:t>
      </w:r>
      <w:r w:rsidR="00BF77D2">
        <w:rPr>
          <w:rFonts w:ascii="Times New Roman" w:hAnsi="Times New Roman" w:cs="Times New Roman"/>
          <w:lang w:val="de-CH"/>
        </w:rPr>
        <w:t xml:space="preserve"> </w:t>
      </w:r>
      <w:r w:rsidRPr="008E535B">
        <w:rPr>
          <w:rFonts w:ascii="Times New Roman" w:hAnsi="Times New Roman" w:cs="Times New Roman"/>
          <w:lang w:val="de-CH"/>
        </w:rPr>
        <w:t>vorliegende</w:t>
      </w:r>
      <w:r w:rsidR="00BF77D2">
        <w:rPr>
          <w:rFonts w:ascii="Times New Roman" w:hAnsi="Times New Roman" w:cs="Times New Roman"/>
          <w:lang w:val="de-CH"/>
        </w:rPr>
        <w:t xml:space="preserve"> </w:t>
      </w:r>
      <w:r w:rsidRPr="008E535B">
        <w:rPr>
          <w:rFonts w:ascii="Times New Roman" w:hAnsi="Times New Roman" w:cs="Times New Roman"/>
          <w:lang w:val="de-CH"/>
        </w:rPr>
        <w:t>Beitrag</w:t>
      </w:r>
      <w:r w:rsidR="00BF77D2">
        <w:rPr>
          <w:rFonts w:ascii="Times New Roman" w:hAnsi="Times New Roman" w:cs="Times New Roman"/>
          <w:lang w:val="de-CH"/>
        </w:rPr>
        <w:t xml:space="preserve"> </w:t>
      </w:r>
      <w:r w:rsidRPr="008E535B">
        <w:rPr>
          <w:rFonts w:ascii="Times New Roman" w:hAnsi="Times New Roman" w:cs="Times New Roman"/>
          <w:lang w:val="de-CH"/>
        </w:rPr>
        <w:t>untersucht</w:t>
      </w:r>
      <w:r w:rsidR="00BF77D2">
        <w:rPr>
          <w:rFonts w:ascii="Times New Roman" w:hAnsi="Times New Roman" w:cs="Times New Roman"/>
          <w:lang w:val="de-CH"/>
        </w:rPr>
        <w:t xml:space="preserve"> </w:t>
      </w:r>
      <w:r w:rsidRPr="008E535B">
        <w:rPr>
          <w:rFonts w:ascii="Times New Roman" w:hAnsi="Times New Roman" w:cs="Times New Roman"/>
          <w:lang w:val="de-CH"/>
        </w:rPr>
        <w:t>nun,</w:t>
      </w:r>
      <w:r w:rsidR="00BF77D2">
        <w:rPr>
          <w:rFonts w:ascii="Times New Roman" w:hAnsi="Times New Roman" w:cs="Times New Roman"/>
          <w:lang w:val="de-CH"/>
        </w:rPr>
        <w:t xml:space="preserve"> </w:t>
      </w:r>
      <w:r w:rsidRPr="008E535B">
        <w:rPr>
          <w:rFonts w:ascii="Times New Roman" w:hAnsi="Times New Roman" w:cs="Times New Roman"/>
          <w:lang w:val="de-CH"/>
        </w:rPr>
        <w:t>wie</w:t>
      </w:r>
      <w:r w:rsidR="00BF77D2">
        <w:rPr>
          <w:rFonts w:ascii="Times New Roman" w:hAnsi="Times New Roman" w:cs="Times New Roman"/>
          <w:lang w:val="de-CH"/>
        </w:rPr>
        <w:t xml:space="preserve"> </w:t>
      </w:r>
      <w:r w:rsidRPr="008E535B">
        <w:rPr>
          <w:rFonts w:ascii="Times New Roman" w:hAnsi="Times New Roman" w:cs="Times New Roman"/>
          <w:lang w:val="de-CH"/>
        </w:rPr>
        <w:t>diese</w:t>
      </w:r>
      <w:r w:rsidR="00BF77D2">
        <w:rPr>
          <w:rFonts w:ascii="Times New Roman" w:hAnsi="Times New Roman" w:cs="Times New Roman"/>
          <w:lang w:val="de-CH"/>
        </w:rPr>
        <w:t xml:space="preserve"> </w:t>
      </w:r>
      <w:r w:rsidRPr="008E535B">
        <w:rPr>
          <w:rFonts w:ascii="Times New Roman" w:hAnsi="Times New Roman" w:cs="Times New Roman"/>
          <w:lang w:val="de-CH"/>
        </w:rPr>
        <w:t>hebräischen</w:t>
      </w:r>
      <w:r w:rsidR="00BF77D2">
        <w:rPr>
          <w:rFonts w:ascii="Times New Roman" w:hAnsi="Times New Roman" w:cs="Times New Roman"/>
          <w:lang w:val="de-CH"/>
        </w:rPr>
        <w:t xml:space="preserve"> </w:t>
      </w:r>
      <w:r w:rsidRPr="008E535B">
        <w:rPr>
          <w:rFonts w:ascii="Times New Roman" w:hAnsi="Times New Roman" w:cs="Times New Roman"/>
          <w:lang w:val="de-CH"/>
        </w:rPr>
        <w:t>Strukturen</w:t>
      </w:r>
      <w:r w:rsidR="00BF77D2">
        <w:rPr>
          <w:rFonts w:ascii="Times New Roman" w:hAnsi="Times New Roman" w:cs="Times New Roman"/>
          <w:lang w:val="de-CH"/>
        </w:rPr>
        <w:t xml:space="preserve"> </w:t>
      </w:r>
      <w:r w:rsidRPr="008E535B">
        <w:rPr>
          <w:rFonts w:ascii="Times New Roman" w:hAnsi="Times New Roman" w:cs="Times New Roman"/>
          <w:lang w:val="de-CH"/>
        </w:rPr>
        <w:t>ins</w:t>
      </w:r>
      <w:r w:rsidR="00BF77D2">
        <w:rPr>
          <w:rFonts w:ascii="Times New Roman" w:hAnsi="Times New Roman" w:cs="Times New Roman"/>
          <w:lang w:val="de-CH"/>
        </w:rPr>
        <w:t xml:space="preserve"> </w:t>
      </w:r>
      <w:r w:rsidRPr="008E535B">
        <w:rPr>
          <w:rFonts w:ascii="Times New Roman" w:hAnsi="Times New Roman" w:cs="Times New Roman"/>
          <w:lang w:val="de-CH"/>
        </w:rPr>
        <w:t>Lateinische</w:t>
      </w:r>
      <w:r w:rsidR="00BF77D2">
        <w:rPr>
          <w:rFonts w:ascii="Times New Roman" w:hAnsi="Times New Roman" w:cs="Times New Roman"/>
          <w:lang w:val="de-CH"/>
        </w:rPr>
        <w:t xml:space="preserve"> </w:t>
      </w:r>
      <w:r w:rsidRPr="008E535B">
        <w:rPr>
          <w:rFonts w:ascii="Times New Roman" w:hAnsi="Times New Roman" w:cs="Times New Roman"/>
          <w:lang w:val="de-CH"/>
        </w:rPr>
        <w:t>der</w:t>
      </w:r>
      <w:r w:rsidR="00BF77D2">
        <w:rPr>
          <w:rFonts w:ascii="Times New Roman" w:hAnsi="Times New Roman" w:cs="Times New Roman"/>
          <w:lang w:val="de-CH"/>
        </w:rPr>
        <w:t xml:space="preserve"> </w:t>
      </w:r>
      <w:r w:rsidRPr="008E535B">
        <w:rPr>
          <w:rFonts w:ascii="Times New Roman" w:hAnsi="Times New Roman" w:cs="Times New Roman"/>
          <w:lang w:val="de-CH"/>
        </w:rPr>
        <w:t>Vulgata</w:t>
      </w:r>
      <w:r w:rsidR="00BF77D2">
        <w:rPr>
          <w:rFonts w:ascii="Times New Roman" w:hAnsi="Times New Roman" w:cs="Times New Roman"/>
          <w:lang w:val="de-CH"/>
        </w:rPr>
        <w:t xml:space="preserve"> </w:t>
      </w:r>
      <w:r w:rsidRPr="008E535B">
        <w:rPr>
          <w:rFonts w:ascii="Times New Roman" w:hAnsi="Times New Roman" w:cs="Times New Roman"/>
          <w:lang w:val="de-CH"/>
        </w:rPr>
        <w:t>übertragen</w:t>
      </w:r>
      <w:r w:rsidR="00BF77D2">
        <w:rPr>
          <w:rFonts w:ascii="Times New Roman" w:hAnsi="Times New Roman" w:cs="Times New Roman"/>
          <w:lang w:val="de-CH"/>
        </w:rPr>
        <w:t xml:space="preserve"> </w:t>
      </w:r>
      <w:r w:rsidRPr="008E535B">
        <w:rPr>
          <w:rFonts w:ascii="Times New Roman" w:hAnsi="Times New Roman" w:cs="Times New Roman"/>
          <w:lang w:val="de-CH"/>
        </w:rPr>
        <w:t>werden</w:t>
      </w:r>
      <w:r w:rsidR="00BF77D2">
        <w:rPr>
          <w:rFonts w:ascii="Times New Roman" w:hAnsi="Times New Roman" w:cs="Times New Roman"/>
          <w:lang w:val="de-CH"/>
        </w:rPr>
        <w:t xml:space="preserve"> </w:t>
      </w:r>
      <w:r w:rsidRPr="008E535B">
        <w:rPr>
          <w:rFonts w:ascii="Times New Roman" w:hAnsi="Times New Roman" w:cs="Times New Roman"/>
          <w:lang w:val="de-CH"/>
        </w:rPr>
        <w:t>und</w:t>
      </w:r>
      <w:r w:rsidR="00BF77D2">
        <w:rPr>
          <w:rFonts w:ascii="Times New Roman" w:hAnsi="Times New Roman" w:cs="Times New Roman"/>
          <w:lang w:val="de-CH"/>
        </w:rPr>
        <w:t xml:space="preserve"> </w:t>
      </w:r>
      <w:r w:rsidRPr="008E535B">
        <w:rPr>
          <w:rFonts w:ascii="Times New Roman" w:hAnsi="Times New Roman" w:cs="Times New Roman"/>
          <w:lang w:val="de-CH"/>
        </w:rPr>
        <w:t>welche</w:t>
      </w:r>
      <w:r w:rsidR="00BF77D2">
        <w:rPr>
          <w:rFonts w:ascii="Times New Roman" w:hAnsi="Times New Roman" w:cs="Times New Roman"/>
          <w:lang w:val="de-CH"/>
        </w:rPr>
        <w:t xml:space="preserve"> </w:t>
      </w:r>
      <w:r w:rsidRPr="008E535B">
        <w:rPr>
          <w:rFonts w:ascii="Times New Roman" w:hAnsi="Times New Roman" w:cs="Times New Roman"/>
          <w:lang w:val="de-CH"/>
        </w:rPr>
        <w:t>Prinzipien</w:t>
      </w:r>
      <w:r w:rsidR="00BF77D2">
        <w:rPr>
          <w:rFonts w:ascii="Times New Roman" w:hAnsi="Times New Roman" w:cs="Times New Roman"/>
          <w:lang w:val="de-CH"/>
        </w:rPr>
        <w:t xml:space="preserve"> </w:t>
      </w:r>
      <w:r w:rsidRPr="008E535B">
        <w:rPr>
          <w:rFonts w:ascii="Times New Roman" w:hAnsi="Times New Roman" w:cs="Times New Roman"/>
          <w:lang w:val="de-CH"/>
        </w:rPr>
        <w:t>dabei</w:t>
      </w:r>
      <w:r w:rsidR="00BF77D2">
        <w:rPr>
          <w:rFonts w:ascii="Times New Roman" w:hAnsi="Times New Roman" w:cs="Times New Roman"/>
          <w:lang w:val="de-CH"/>
        </w:rPr>
        <w:t xml:space="preserve"> </w:t>
      </w:r>
      <w:r w:rsidRPr="008E535B">
        <w:rPr>
          <w:rFonts w:ascii="Times New Roman" w:hAnsi="Times New Roman" w:cs="Times New Roman"/>
          <w:lang w:val="de-CH"/>
        </w:rPr>
        <w:t>zum</w:t>
      </w:r>
      <w:r w:rsidR="00BF77D2">
        <w:rPr>
          <w:rFonts w:ascii="Times New Roman" w:hAnsi="Times New Roman" w:cs="Times New Roman"/>
          <w:lang w:val="de-CH"/>
        </w:rPr>
        <w:t xml:space="preserve"> </w:t>
      </w:r>
      <w:r w:rsidRPr="008E535B">
        <w:rPr>
          <w:rFonts w:ascii="Times New Roman" w:hAnsi="Times New Roman" w:cs="Times New Roman"/>
          <w:lang w:val="de-CH"/>
        </w:rPr>
        <w:t>Tragen</w:t>
      </w:r>
      <w:r w:rsidR="00BF77D2">
        <w:rPr>
          <w:rFonts w:ascii="Times New Roman" w:hAnsi="Times New Roman" w:cs="Times New Roman"/>
          <w:lang w:val="de-CH"/>
        </w:rPr>
        <w:t xml:space="preserve"> </w:t>
      </w:r>
      <w:r w:rsidRPr="008E535B">
        <w:rPr>
          <w:rFonts w:ascii="Times New Roman" w:hAnsi="Times New Roman" w:cs="Times New Roman"/>
          <w:lang w:val="de-CH"/>
        </w:rPr>
        <w:t>kommen.</w:t>
      </w:r>
      <w:r w:rsidR="00BF77D2">
        <w:rPr>
          <w:rFonts w:ascii="Times New Roman" w:hAnsi="Times New Roman" w:cs="Times New Roman"/>
          <w:lang w:val="de-CH"/>
        </w:rPr>
        <w:t xml:space="preserve"> </w:t>
      </w:r>
      <w:r w:rsidRPr="008E535B">
        <w:rPr>
          <w:rFonts w:ascii="Times New Roman" w:hAnsi="Times New Roman" w:cs="Times New Roman"/>
          <w:lang w:val="de-CH"/>
        </w:rPr>
        <w:t>Dabei</w:t>
      </w:r>
      <w:r w:rsidR="00BF77D2">
        <w:rPr>
          <w:rFonts w:ascii="Times New Roman" w:hAnsi="Times New Roman" w:cs="Times New Roman"/>
          <w:lang w:val="de-CH"/>
        </w:rPr>
        <w:t xml:space="preserve"> </w:t>
      </w:r>
      <w:r w:rsidRPr="008E535B">
        <w:rPr>
          <w:rFonts w:ascii="Times New Roman" w:hAnsi="Times New Roman" w:cs="Times New Roman"/>
          <w:lang w:val="de-CH"/>
        </w:rPr>
        <w:t>wird</w:t>
      </w:r>
      <w:r w:rsidR="00BF77D2">
        <w:rPr>
          <w:rFonts w:ascii="Times New Roman" w:hAnsi="Times New Roman" w:cs="Times New Roman"/>
          <w:lang w:val="de-CH"/>
        </w:rPr>
        <w:t xml:space="preserve"> </w:t>
      </w:r>
      <w:r w:rsidRPr="008E535B">
        <w:rPr>
          <w:rFonts w:ascii="Times New Roman" w:hAnsi="Times New Roman" w:cs="Times New Roman"/>
          <w:lang w:val="de-CH"/>
        </w:rPr>
        <w:t>sich</w:t>
      </w:r>
      <w:r w:rsidR="00BF77D2">
        <w:rPr>
          <w:rFonts w:ascii="Times New Roman" w:hAnsi="Times New Roman" w:cs="Times New Roman"/>
          <w:lang w:val="de-CH"/>
        </w:rPr>
        <w:t xml:space="preserve"> </w:t>
      </w:r>
      <w:r w:rsidRPr="008E535B">
        <w:rPr>
          <w:rFonts w:ascii="Times New Roman" w:hAnsi="Times New Roman" w:cs="Times New Roman"/>
          <w:lang w:val="de-CH"/>
        </w:rPr>
        <w:t>zeigen,</w:t>
      </w:r>
      <w:r w:rsidR="00BF77D2">
        <w:rPr>
          <w:rFonts w:ascii="Times New Roman" w:hAnsi="Times New Roman" w:cs="Times New Roman"/>
          <w:lang w:val="de-CH"/>
        </w:rPr>
        <w:t xml:space="preserve"> </w:t>
      </w:r>
      <w:r w:rsidRPr="008E535B">
        <w:rPr>
          <w:rFonts w:ascii="Times New Roman" w:hAnsi="Times New Roman" w:cs="Times New Roman"/>
          <w:lang w:val="de-CH"/>
        </w:rPr>
        <w:t>dass</w:t>
      </w:r>
      <w:r w:rsidR="00BF77D2">
        <w:rPr>
          <w:rFonts w:ascii="Times New Roman" w:hAnsi="Times New Roman" w:cs="Times New Roman"/>
          <w:lang w:val="de-CH"/>
        </w:rPr>
        <w:t xml:space="preserve"> </w:t>
      </w:r>
      <w:r w:rsidRPr="008E535B">
        <w:rPr>
          <w:rFonts w:ascii="Times New Roman" w:hAnsi="Times New Roman" w:cs="Times New Roman"/>
          <w:lang w:val="de-CH"/>
        </w:rPr>
        <w:t>weder</w:t>
      </w:r>
      <w:r w:rsidR="00BF77D2">
        <w:rPr>
          <w:rFonts w:ascii="Times New Roman" w:hAnsi="Times New Roman" w:cs="Times New Roman"/>
          <w:lang w:val="de-CH"/>
        </w:rPr>
        <w:t xml:space="preserve"> </w:t>
      </w:r>
      <w:r w:rsidRPr="008E535B">
        <w:rPr>
          <w:rFonts w:ascii="Times New Roman" w:hAnsi="Times New Roman" w:cs="Times New Roman"/>
          <w:lang w:val="de-CH"/>
        </w:rPr>
        <w:t>der</w:t>
      </w:r>
      <w:r w:rsidR="00BF77D2">
        <w:rPr>
          <w:rFonts w:ascii="Times New Roman" w:hAnsi="Times New Roman" w:cs="Times New Roman"/>
          <w:lang w:val="de-CH"/>
        </w:rPr>
        <w:t xml:space="preserve"> </w:t>
      </w:r>
      <w:r w:rsidRPr="008E535B">
        <w:rPr>
          <w:rFonts w:ascii="Times New Roman" w:hAnsi="Times New Roman" w:cs="Times New Roman"/>
          <w:lang w:val="de-CH"/>
        </w:rPr>
        <w:t>Ansatz</w:t>
      </w:r>
      <w:r w:rsidR="00BF77D2">
        <w:rPr>
          <w:rFonts w:ascii="Times New Roman" w:hAnsi="Times New Roman" w:cs="Times New Roman"/>
          <w:lang w:val="de-CH"/>
        </w:rPr>
        <w:t xml:space="preserve"> </w:t>
      </w:r>
      <w:r w:rsidRPr="008E535B">
        <w:rPr>
          <w:rFonts w:ascii="Times New Roman" w:hAnsi="Times New Roman" w:cs="Times New Roman"/>
          <w:i/>
          <w:iCs/>
          <w:lang w:val="de-CH"/>
        </w:rPr>
        <w:t>verbum</w:t>
      </w:r>
      <w:r w:rsidR="00BF77D2">
        <w:rPr>
          <w:rFonts w:ascii="Times New Roman" w:hAnsi="Times New Roman" w:cs="Times New Roman"/>
          <w:i/>
          <w:iCs/>
          <w:lang w:val="de-CH"/>
        </w:rPr>
        <w:t xml:space="preserve"> </w:t>
      </w:r>
      <w:r w:rsidRPr="008E535B">
        <w:rPr>
          <w:rFonts w:ascii="Times New Roman" w:hAnsi="Times New Roman" w:cs="Times New Roman"/>
          <w:i/>
          <w:iCs/>
          <w:lang w:val="de-CH"/>
        </w:rPr>
        <w:t>ex</w:t>
      </w:r>
      <w:r w:rsidR="00BF77D2">
        <w:rPr>
          <w:rFonts w:ascii="Times New Roman" w:hAnsi="Times New Roman" w:cs="Times New Roman"/>
          <w:i/>
          <w:iCs/>
          <w:lang w:val="de-CH"/>
        </w:rPr>
        <w:t xml:space="preserve"> </w:t>
      </w:r>
      <w:r w:rsidRPr="008E535B">
        <w:rPr>
          <w:rFonts w:ascii="Times New Roman" w:hAnsi="Times New Roman" w:cs="Times New Roman"/>
          <w:i/>
          <w:iCs/>
          <w:lang w:val="de-CH"/>
        </w:rPr>
        <w:t>verbo</w:t>
      </w:r>
      <w:r w:rsidR="00BF77D2">
        <w:rPr>
          <w:rFonts w:ascii="Times New Roman" w:hAnsi="Times New Roman" w:cs="Times New Roman"/>
          <w:i/>
          <w:iCs/>
          <w:lang w:val="de-CH"/>
        </w:rPr>
        <w:t xml:space="preserve"> </w:t>
      </w:r>
      <w:r w:rsidRPr="008E535B">
        <w:rPr>
          <w:rFonts w:ascii="Times New Roman" w:hAnsi="Times New Roman" w:cs="Times New Roman"/>
          <w:lang w:val="de-CH"/>
        </w:rPr>
        <w:t>befolgt</w:t>
      </w:r>
      <w:r w:rsidR="00BF77D2">
        <w:rPr>
          <w:rFonts w:ascii="Times New Roman" w:hAnsi="Times New Roman" w:cs="Times New Roman"/>
          <w:lang w:val="de-CH"/>
        </w:rPr>
        <w:t xml:space="preserve"> </w:t>
      </w:r>
      <w:r w:rsidRPr="008E535B">
        <w:rPr>
          <w:rFonts w:ascii="Times New Roman" w:hAnsi="Times New Roman" w:cs="Times New Roman"/>
          <w:lang w:val="de-CH"/>
        </w:rPr>
        <w:t>wird,</w:t>
      </w:r>
      <w:r w:rsidR="00BF77D2">
        <w:rPr>
          <w:rFonts w:ascii="Times New Roman" w:hAnsi="Times New Roman" w:cs="Times New Roman"/>
          <w:lang w:val="de-CH"/>
        </w:rPr>
        <w:t xml:space="preserve"> </w:t>
      </w:r>
      <w:r w:rsidRPr="008E535B">
        <w:rPr>
          <w:rFonts w:ascii="Times New Roman" w:hAnsi="Times New Roman" w:cs="Times New Roman"/>
          <w:lang w:val="de-CH"/>
        </w:rPr>
        <w:t>welcher</w:t>
      </w:r>
      <w:r w:rsidR="00BF77D2">
        <w:rPr>
          <w:rFonts w:ascii="Times New Roman" w:hAnsi="Times New Roman" w:cs="Times New Roman"/>
          <w:lang w:val="de-CH"/>
        </w:rPr>
        <w:t xml:space="preserve"> </w:t>
      </w:r>
      <w:r w:rsidRPr="008E535B">
        <w:rPr>
          <w:rFonts w:ascii="Times New Roman" w:hAnsi="Times New Roman" w:cs="Times New Roman"/>
          <w:lang w:val="de-CH"/>
        </w:rPr>
        <w:t>die</w:t>
      </w:r>
      <w:r w:rsidR="00BF77D2">
        <w:rPr>
          <w:rFonts w:ascii="Times New Roman" w:hAnsi="Times New Roman" w:cs="Times New Roman"/>
          <w:lang w:val="de-CH"/>
        </w:rPr>
        <w:t xml:space="preserve"> </w:t>
      </w:r>
      <w:r w:rsidRPr="008E535B">
        <w:rPr>
          <w:rFonts w:ascii="Times New Roman" w:hAnsi="Times New Roman" w:cs="Times New Roman"/>
          <w:lang w:val="de-CH"/>
        </w:rPr>
        <w:t>Verwendung</w:t>
      </w:r>
      <w:r w:rsidR="00BF77D2">
        <w:rPr>
          <w:rFonts w:ascii="Times New Roman" w:hAnsi="Times New Roman" w:cs="Times New Roman"/>
          <w:lang w:val="de-CH"/>
        </w:rPr>
        <w:t xml:space="preserve"> </w:t>
      </w:r>
      <w:r w:rsidRPr="008E535B">
        <w:rPr>
          <w:rFonts w:ascii="Times New Roman" w:hAnsi="Times New Roman" w:cs="Times New Roman"/>
          <w:lang w:val="de-CH"/>
        </w:rPr>
        <w:t>der</w:t>
      </w:r>
      <w:r w:rsidR="00BF77D2">
        <w:rPr>
          <w:rFonts w:ascii="Times New Roman" w:hAnsi="Times New Roman" w:cs="Times New Roman"/>
          <w:lang w:val="de-CH"/>
        </w:rPr>
        <w:t xml:space="preserve"> </w:t>
      </w:r>
      <w:r w:rsidRPr="008E535B">
        <w:rPr>
          <w:rFonts w:ascii="Times New Roman" w:hAnsi="Times New Roman" w:cs="Times New Roman"/>
          <w:i/>
          <w:iCs/>
          <w:lang w:val="de-CH"/>
        </w:rPr>
        <w:t>mihi</w:t>
      </w:r>
      <w:r w:rsidR="00BF77D2">
        <w:rPr>
          <w:rFonts w:ascii="Times New Roman" w:hAnsi="Times New Roman" w:cs="Times New Roman"/>
          <w:i/>
          <w:iCs/>
          <w:lang w:val="de-CH"/>
        </w:rPr>
        <w:t xml:space="preserve"> </w:t>
      </w:r>
      <w:r w:rsidRPr="008E535B">
        <w:rPr>
          <w:rFonts w:ascii="Times New Roman" w:hAnsi="Times New Roman" w:cs="Times New Roman"/>
          <w:i/>
          <w:iCs/>
          <w:lang w:val="de-CH"/>
        </w:rPr>
        <w:t>est</w:t>
      </w:r>
      <w:r w:rsidR="00BF77D2">
        <w:rPr>
          <w:rFonts w:ascii="Times New Roman" w:hAnsi="Times New Roman" w:cs="Times New Roman"/>
          <w:i/>
          <w:iCs/>
          <w:lang w:val="de-CH"/>
        </w:rPr>
        <w:t xml:space="preserve"> </w:t>
      </w:r>
      <w:r w:rsidRPr="008E535B">
        <w:rPr>
          <w:rFonts w:ascii="Times New Roman" w:hAnsi="Times New Roman" w:cs="Times New Roman"/>
          <w:i/>
          <w:iCs/>
          <w:lang w:val="de-CH"/>
        </w:rPr>
        <w:t>aliquid</w:t>
      </w:r>
      <w:r w:rsidR="00BF77D2">
        <w:rPr>
          <w:rFonts w:ascii="Times New Roman" w:hAnsi="Times New Roman" w:cs="Times New Roman"/>
          <w:lang w:val="de-CH"/>
        </w:rPr>
        <w:t xml:space="preserve"> </w:t>
      </w:r>
      <w:r w:rsidRPr="008E535B">
        <w:rPr>
          <w:rFonts w:ascii="Times New Roman" w:hAnsi="Times New Roman" w:cs="Times New Roman"/>
          <w:lang w:val="de-CH"/>
        </w:rPr>
        <w:t>Struktur</w:t>
      </w:r>
      <w:r w:rsidR="00BF77D2">
        <w:rPr>
          <w:rFonts w:ascii="Times New Roman" w:hAnsi="Times New Roman" w:cs="Times New Roman"/>
          <w:lang w:val="de-CH"/>
        </w:rPr>
        <w:t xml:space="preserve"> </w:t>
      </w:r>
      <w:r w:rsidRPr="008E535B">
        <w:rPr>
          <w:rFonts w:ascii="Times New Roman" w:hAnsi="Times New Roman" w:cs="Times New Roman"/>
          <w:lang w:val="de-CH"/>
        </w:rPr>
        <w:t>nahelegen</w:t>
      </w:r>
      <w:r w:rsidR="00BF77D2">
        <w:rPr>
          <w:rFonts w:ascii="Times New Roman" w:hAnsi="Times New Roman" w:cs="Times New Roman"/>
          <w:lang w:val="de-CH"/>
        </w:rPr>
        <w:t xml:space="preserve"> </w:t>
      </w:r>
      <w:r w:rsidRPr="008E535B">
        <w:rPr>
          <w:rFonts w:ascii="Times New Roman" w:hAnsi="Times New Roman" w:cs="Times New Roman"/>
          <w:lang w:val="de-CH"/>
        </w:rPr>
        <w:t>würde,</w:t>
      </w:r>
      <w:r w:rsidR="00BF77D2">
        <w:rPr>
          <w:rFonts w:ascii="Times New Roman" w:hAnsi="Times New Roman" w:cs="Times New Roman"/>
          <w:lang w:val="de-CH"/>
        </w:rPr>
        <w:t xml:space="preserve"> </w:t>
      </w:r>
      <w:r w:rsidRPr="008E535B">
        <w:rPr>
          <w:rFonts w:ascii="Times New Roman" w:hAnsi="Times New Roman" w:cs="Times New Roman"/>
          <w:lang w:val="de-CH"/>
        </w:rPr>
        <w:t>noch</w:t>
      </w:r>
      <w:r w:rsidR="00BF77D2">
        <w:rPr>
          <w:rFonts w:ascii="Times New Roman" w:hAnsi="Times New Roman" w:cs="Times New Roman"/>
          <w:lang w:val="de-CH"/>
        </w:rPr>
        <w:t xml:space="preserve"> </w:t>
      </w:r>
      <w:r w:rsidRPr="008E535B">
        <w:rPr>
          <w:rFonts w:ascii="Times New Roman" w:hAnsi="Times New Roman" w:cs="Times New Roman"/>
          <w:lang w:val="de-CH"/>
        </w:rPr>
        <w:t>eine</w:t>
      </w:r>
      <w:r w:rsidR="00BF77D2">
        <w:rPr>
          <w:rFonts w:ascii="Times New Roman" w:hAnsi="Times New Roman" w:cs="Times New Roman"/>
          <w:lang w:val="de-CH"/>
        </w:rPr>
        <w:t xml:space="preserve"> </w:t>
      </w:r>
      <w:r w:rsidRPr="008E535B">
        <w:rPr>
          <w:rFonts w:ascii="Times New Roman" w:hAnsi="Times New Roman" w:cs="Times New Roman"/>
          <w:lang w:val="de-CH"/>
        </w:rPr>
        <w:t>willkürliche</w:t>
      </w:r>
      <w:r w:rsidR="00BF77D2">
        <w:rPr>
          <w:rFonts w:ascii="Times New Roman" w:hAnsi="Times New Roman" w:cs="Times New Roman"/>
          <w:lang w:val="de-CH"/>
        </w:rPr>
        <w:t xml:space="preserve"> </w:t>
      </w:r>
      <w:r w:rsidRPr="008E535B">
        <w:rPr>
          <w:rFonts w:ascii="Times New Roman" w:hAnsi="Times New Roman" w:cs="Times New Roman"/>
          <w:lang w:val="de-CH"/>
        </w:rPr>
        <w:t>Wahl</w:t>
      </w:r>
      <w:r w:rsidR="00BF77D2">
        <w:rPr>
          <w:rFonts w:ascii="Times New Roman" w:hAnsi="Times New Roman" w:cs="Times New Roman"/>
          <w:lang w:val="de-CH"/>
        </w:rPr>
        <w:t xml:space="preserve"> </w:t>
      </w:r>
      <w:r w:rsidRPr="008E535B">
        <w:rPr>
          <w:rFonts w:ascii="Times New Roman" w:hAnsi="Times New Roman" w:cs="Times New Roman"/>
          <w:lang w:val="de-CH"/>
        </w:rPr>
        <w:t>der</w:t>
      </w:r>
      <w:r w:rsidR="00BF77D2">
        <w:rPr>
          <w:rFonts w:ascii="Times New Roman" w:hAnsi="Times New Roman" w:cs="Times New Roman"/>
          <w:lang w:val="de-CH"/>
        </w:rPr>
        <w:t xml:space="preserve"> </w:t>
      </w:r>
      <w:r w:rsidRPr="008E535B">
        <w:rPr>
          <w:rFonts w:ascii="Times New Roman" w:hAnsi="Times New Roman" w:cs="Times New Roman"/>
          <w:lang w:val="de-CH"/>
        </w:rPr>
        <w:t>possessiven</w:t>
      </w:r>
      <w:r w:rsidR="00BF77D2">
        <w:rPr>
          <w:rFonts w:ascii="Times New Roman" w:hAnsi="Times New Roman" w:cs="Times New Roman"/>
          <w:lang w:val="de-CH"/>
        </w:rPr>
        <w:t xml:space="preserve"> </w:t>
      </w:r>
      <w:r w:rsidRPr="008E535B">
        <w:rPr>
          <w:rFonts w:ascii="Times New Roman" w:hAnsi="Times New Roman" w:cs="Times New Roman"/>
          <w:lang w:val="de-CH"/>
        </w:rPr>
        <w:t>Struktur</w:t>
      </w:r>
      <w:r w:rsidR="00BF77D2">
        <w:rPr>
          <w:rFonts w:ascii="Times New Roman" w:hAnsi="Times New Roman" w:cs="Times New Roman"/>
          <w:lang w:val="de-CH"/>
        </w:rPr>
        <w:t xml:space="preserve"> </w:t>
      </w:r>
      <w:r w:rsidRPr="008E535B">
        <w:rPr>
          <w:rFonts w:ascii="Times New Roman" w:hAnsi="Times New Roman" w:cs="Times New Roman"/>
          <w:lang w:val="de-CH"/>
        </w:rPr>
        <w:t>stattfindet,</w:t>
      </w:r>
      <w:r w:rsidR="00BF77D2">
        <w:rPr>
          <w:rFonts w:ascii="Times New Roman" w:hAnsi="Times New Roman" w:cs="Times New Roman"/>
          <w:lang w:val="de-CH"/>
        </w:rPr>
        <w:t xml:space="preserve"> </w:t>
      </w:r>
      <w:r w:rsidRPr="008E535B">
        <w:rPr>
          <w:rFonts w:ascii="Times New Roman" w:hAnsi="Times New Roman" w:cs="Times New Roman"/>
          <w:lang w:val="de-CH"/>
        </w:rPr>
        <w:t>sondern</w:t>
      </w:r>
      <w:r w:rsidR="00BF77D2">
        <w:rPr>
          <w:rFonts w:ascii="Times New Roman" w:hAnsi="Times New Roman" w:cs="Times New Roman"/>
          <w:lang w:val="de-CH"/>
        </w:rPr>
        <w:t xml:space="preserve"> </w:t>
      </w:r>
      <w:r w:rsidRPr="008E535B">
        <w:rPr>
          <w:rFonts w:ascii="Times New Roman" w:hAnsi="Times New Roman" w:cs="Times New Roman"/>
          <w:lang w:val="de-CH"/>
        </w:rPr>
        <w:t>dass</w:t>
      </w:r>
      <w:r w:rsidR="00BF77D2">
        <w:rPr>
          <w:rFonts w:ascii="Times New Roman" w:hAnsi="Times New Roman" w:cs="Times New Roman"/>
          <w:lang w:val="de-CH"/>
        </w:rPr>
        <w:t xml:space="preserve"> </w:t>
      </w:r>
      <w:r w:rsidRPr="008E535B">
        <w:rPr>
          <w:rFonts w:ascii="Times New Roman" w:hAnsi="Times New Roman" w:cs="Times New Roman"/>
          <w:lang w:val="de-CH"/>
        </w:rPr>
        <w:t>diese</w:t>
      </w:r>
      <w:r w:rsidR="00BF77D2">
        <w:rPr>
          <w:rFonts w:ascii="Times New Roman" w:hAnsi="Times New Roman" w:cs="Times New Roman"/>
          <w:lang w:val="de-CH"/>
        </w:rPr>
        <w:t xml:space="preserve"> </w:t>
      </w:r>
      <w:r w:rsidRPr="008E535B">
        <w:rPr>
          <w:rFonts w:ascii="Times New Roman" w:hAnsi="Times New Roman" w:cs="Times New Roman"/>
          <w:lang w:val="de-CH"/>
        </w:rPr>
        <w:t>vielmehr</w:t>
      </w:r>
      <w:r w:rsidR="00BF77D2">
        <w:rPr>
          <w:rFonts w:ascii="Times New Roman" w:hAnsi="Times New Roman" w:cs="Times New Roman"/>
          <w:lang w:val="de-CH"/>
        </w:rPr>
        <w:t xml:space="preserve"> </w:t>
      </w:r>
      <w:r w:rsidRPr="008E535B">
        <w:rPr>
          <w:rFonts w:ascii="Times New Roman" w:hAnsi="Times New Roman" w:cs="Times New Roman"/>
          <w:lang w:val="de-CH"/>
        </w:rPr>
        <w:t>auf</w:t>
      </w:r>
      <w:r w:rsidR="00BF77D2">
        <w:rPr>
          <w:rFonts w:ascii="Times New Roman" w:hAnsi="Times New Roman" w:cs="Times New Roman"/>
          <w:lang w:val="de-CH"/>
        </w:rPr>
        <w:t xml:space="preserve"> </w:t>
      </w:r>
      <w:r w:rsidRPr="008E535B">
        <w:rPr>
          <w:rFonts w:ascii="Times New Roman" w:hAnsi="Times New Roman" w:cs="Times New Roman"/>
          <w:lang w:val="de-CH"/>
        </w:rPr>
        <w:t>bestimmten</w:t>
      </w:r>
      <w:r w:rsidR="00BF77D2">
        <w:rPr>
          <w:rFonts w:ascii="Times New Roman" w:hAnsi="Times New Roman" w:cs="Times New Roman"/>
          <w:lang w:val="de-CH"/>
        </w:rPr>
        <w:t xml:space="preserve"> </w:t>
      </w:r>
      <w:r w:rsidRPr="008E535B">
        <w:rPr>
          <w:rFonts w:ascii="Times New Roman" w:hAnsi="Times New Roman" w:cs="Times New Roman"/>
          <w:lang w:val="de-CH"/>
        </w:rPr>
        <w:t>Kriterien</w:t>
      </w:r>
      <w:r w:rsidR="00BF77D2">
        <w:rPr>
          <w:rFonts w:ascii="Times New Roman" w:hAnsi="Times New Roman" w:cs="Times New Roman"/>
          <w:lang w:val="de-CH"/>
        </w:rPr>
        <w:t xml:space="preserve"> </w:t>
      </w:r>
      <w:r w:rsidRPr="008E535B">
        <w:rPr>
          <w:rFonts w:ascii="Times New Roman" w:hAnsi="Times New Roman" w:cs="Times New Roman"/>
          <w:lang w:val="de-CH"/>
        </w:rPr>
        <w:t>beruht,</w:t>
      </w:r>
      <w:r w:rsidR="00BF77D2">
        <w:rPr>
          <w:rFonts w:ascii="Times New Roman" w:hAnsi="Times New Roman" w:cs="Times New Roman"/>
          <w:lang w:val="de-CH"/>
        </w:rPr>
        <w:t xml:space="preserve"> </w:t>
      </w:r>
      <w:r w:rsidRPr="008E535B">
        <w:rPr>
          <w:rFonts w:ascii="Times New Roman" w:hAnsi="Times New Roman" w:cs="Times New Roman"/>
          <w:lang w:val="de-CH"/>
        </w:rPr>
        <w:t>welche</w:t>
      </w:r>
      <w:r w:rsidR="00BF77D2">
        <w:rPr>
          <w:rFonts w:ascii="Times New Roman" w:hAnsi="Times New Roman" w:cs="Times New Roman"/>
          <w:lang w:val="de-CH"/>
        </w:rPr>
        <w:t xml:space="preserve"> </w:t>
      </w:r>
      <w:r w:rsidRPr="008E535B">
        <w:rPr>
          <w:rFonts w:ascii="Times New Roman" w:hAnsi="Times New Roman" w:cs="Times New Roman"/>
          <w:lang w:val="de-CH"/>
        </w:rPr>
        <w:t>dieser</w:t>
      </w:r>
      <w:r w:rsidR="00BF77D2">
        <w:rPr>
          <w:rFonts w:ascii="Times New Roman" w:hAnsi="Times New Roman" w:cs="Times New Roman"/>
          <w:lang w:val="de-CH"/>
        </w:rPr>
        <w:t xml:space="preserve"> </w:t>
      </w:r>
      <w:r w:rsidRPr="008E535B">
        <w:rPr>
          <w:rFonts w:ascii="Times New Roman" w:hAnsi="Times New Roman" w:cs="Times New Roman"/>
          <w:lang w:val="de-CH"/>
        </w:rPr>
        <w:t>Beitrag</w:t>
      </w:r>
      <w:r w:rsidR="00BF77D2">
        <w:rPr>
          <w:rFonts w:ascii="Times New Roman" w:hAnsi="Times New Roman" w:cs="Times New Roman"/>
          <w:lang w:val="de-CH"/>
        </w:rPr>
        <w:t xml:space="preserve"> </w:t>
      </w:r>
      <w:r w:rsidRPr="008E535B">
        <w:rPr>
          <w:rFonts w:ascii="Times New Roman" w:hAnsi="Times New Roman" w:cs="Times New Roman"/>
          <w:lang w:val="de-CH"/>
        </w:rPr>
        <w:t>aufzeigen</w:t>
      </w:r>
      <w:r w:rsidR="00BF77D2">
        <w:rPr>
          <w:rFonts w:ascii="Times New Roman" w:hAnsi="Times New Roman" w:cs="Times New Roman"/>
          <w:lang w:val="de-CH"/>
        </w:rPr>
        <w:t xml:space="preserve"> </w:t>
      </w:r>
      <w:r w:rsidRPr="008E535B">
        <w:rPr>
          <w:rFonts w:ascii="Times New Roman" w:hAnsi="Times New Roman" w:cs="Times New Roman"/>
          <w:lang w:val="de-CH"/>
        </w:rPr>
        <w:t>wird.</w:t>
      </w:r>
      <w:r w:rsidR="00BF77D2">
        <w:rPr>
          <w:rFonts w:ascii="Times New Roman" w:hAnsi="Times New Roman" w:cs="Times New Roman"/>
          <w:lang w:val="de-CH"/>
        </w:rPr>
        <w:t xml:space="preserve"> </w:t>
      </w:r>
    </w:p>
    <w:p w14:paraId="23A1BC30" w14:textId="77777777" w:rsidR="00B5666D" w:rsidRPr="008E535B" w:rsidRDefault="00B5666D" w:rsidP="00B5666D">
      <w:pPr>
        <w:spacing w:after="0" w:line="240" w:lineRule="auto"/>
        <w:ind w:firstLine="397"/>
        <w:jc w:val="both"/>
        <w:rPr>
          <w:rFonts w:ascii="Times New Roman" w:hAnsi="Times New Roman" w:cs="Times New Roman"/>
          <w:lang w:val="de-CH"/>
        </w:rPr>
      </w:pPr>
    </w:p>
    <w:p w14:paraId="4C6FA8C6" w14:textId="2D5B88D6" w:rsidR="00B5666D" w:rsidRPr="008E535B" w:rsidRDefault="00B5666D" w:rsidP="0004699A">
      <w:pPr>
        <w:spacing w:after="0" w:line="240" w:lineRule="auto"/>
        <w:ind w:left="397" w:hanging="397"/>
        <w:jc w:val="both"/>
        <w:rPr>
          <w:rFonts w:ascii="Times New Roman" w:hAnsi="Times New Roman" w:cs="Times New Roman"/>
          <w:b/>
          <w:bCs/>
          <w:lang w:val="de-CH"/>
        </w:rPr>
      </w:pPr>
      <w:r w:rsidRPr="008E535B">
        <w:rPr>
          <w:rFonts w:ascii="Times New Roman" w:hAnsi="Times New Roman" w:cs="Times New Roman"/>
          <w:b/>
          <w:bCs/>
          <w:lang w:val="de-CH"/>
        </w:rPr>
        <w:t>Bibliographie</w:t>
      </w:r>
    </w:p>
    <w:p w14:paraId="72AAA0F3" w14:textId="788225CC" w:rsidR="00B5666D" w:rsidRPr="008E535B" w:rsidRDefault="00B5666D" w:rsidP="0004699A">
      <w:pPr>
        <w:spacing w:after="0" w:line="240" w:lineRule="auto"/>
        <w:ind w:left="397" w:hanging="397"/>
        <w:jc w:val="both"/>
        <w:rPr>
          <w:rFonts w:ascii="Times New Roman" w:hAnsi="Times New Roman" w:cs="Times New Roman"/>
          <w:lang w:val="de-CH"/>
        </w:rPr>
      </w:pPr>
      <w:r w:rsidRPr="008E535B">
        <w:rPr>
          <w:rFonts w:ascii="Times New Roman" w:hAnsi="Times New Roman" w:cs="Times New Roman"/>
          <w:lang w:val="en-US"/>
        </w:rPr>
        <w:t>B</w:t>
      </w:r>
      <w:r w:rsidR="00AF561A" w:rsidRPr="008E535B">
        <w:rPr>
          <w:rFonts w:ascii="Times New Roman" w:hAnsi="Times New Roman" w:cs="Times New Roman"/>
          <w:lang w:val="en-US"/>
        </w:rPr>
        <w:t>auer</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(2000)</w:t>
      </w:r>
      <w:r w:rsidR="00AF561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Archaic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Syntax</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Indo-European: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Spread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Transitivity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French</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s-ES"/>
        </w:rPr>
        <w:t>Berlin</w:t>
      </w:r>
      <w:r w:rsidR="00AF561A" w:rsidRPr="008E535B">
        <w:rPr>
          <w:rFonts w:ascii="Times New Roman" w:hAnsi="Times New Roman" w:cs="Times New Roman"/>
          <w:lang w:val="es-ES"/>
        </w:rPr>
        <w:t>/</w:t>
      </w:r>
      <w:r w:rsidRPr="008E535B">
        <w:rPr>
          <w:rFonts w:ascii="Times New Roman" w:hAnsi="Times New Roman" w:cs="Times New Roman"/>
          <w:lang w:val="es-ES"/>
        </w:rPr>
        <w:t>New</w:t>
      </w:r>
      <w:r w:rsidR="00BF77D2">
        <w:rPr>
          <w:rFonts w:ascii="Times New Roman" w:hAnsi="Times New Roman" w:cs="Times New Roman"/>
          <w:lang w:val="es-ES"/>
        </w:rPr>
        <w:t xml:space="preserve"> </w:t>
      </w:r>
      <w:r w:rsidRPr="008E535B">
        <w:rPr>
          <w:rFonts w:ascii="Times New Roman" w:hAnsi="Times New Roman" w:cs="Times New Roman"/>
          <w:lang w:val="es-ES"/>
        </w:rPr>
        <w:t>York</w:t>
      </w:r>
      <w:r w:rsidR="00AF561A" w:rsidRPr="008E535B">
        <w:rPr>
          <w:rFonts w:ascii="Times New Roman" w:hAnsi="Times New Roman" w:cs="Times New Roman"/>
          <w:lang w:val="es-ES"/>
        </w:rPr>
        <w:t>:</w:t>
      </w:r>
      <w:r w:rsidR="00BF77D2">
        <w:rPr>
          <w:rFonts w:ascii="Times New Roman" w:hAnsi="Times New Roman" w:cs="Times New Roman"/>
          <w:lang w:val="es-ES"/>
        </w:rPr>
        <w:t xml:space="preserve"> </w:t>
      </w:r>
      <w:r w:rsidR="00AF561A" w:rsidRPr="008E535B">
        <w:rPr>
          <w:rFonts w:ascii="Times New Roman" w:hAnsi="Times New Roman" w:cs="Times New Roman"/>
          <w:lang w:val="es-ES"/>
        </w:rPr>
        <w:t>De</w:t>
      </w:r>
      <w:r w:rsidR="00BF77D2">
        <w:rPr>
          <w:rFonts w:ascii="Times New Roman" w:hAnsi="Times New Roman" w:cs="Times New Roman"/>
          <w:lang w:val="es-ES"/>
        </w:rPr>
        <w:t xml:space="preserve"> </w:t>
      </w:r>
      <w:r w:rsidR="00AF561A" w:rsidRPr="008E535B">
        <w:rPr>
          <w:rFonts w:ascii="Times New Roman" w:hAnsi="Times New Roman" w:cs="Times New Roman"/>
          <w:lang w:val="es-ES"/>
        </w:rPr>
        <w:t>Gruyter.</w:t>
      </w:r>
    </w:p>
    <w:p w14:paraId="73875D11" w14:textId="3EAD3FA5" w:rsidR="00CE32BA" w:rsidRPr="00770417" w:rsidRDefault="00B5666D" w:rsidP="00170208">
      <w:pPr>
        <w:spacing w:after="0" w:line="240" w:lineRule="auto"/>
        <w:ind w:left="397" w:hanging="397"/>
        <w:jc w:val="both"/>
        <w:rPr>
          <w:rFonts w:ascii="Times New Roman" w:hAnsi="Times New Roman" w:cs="Times New Roman"/>
          <w:lang w:val="fr-FR"/>
        </w:rPr>
      </w:pPr>
      <w:r w:rsidRPr="00770417">
        <w:rPr>
          <w:rFonts w:ascii="Times New Roman" w:hAnsi="Times New Roman" w:cs="Times New Roman"/>
          <w:lang w:val="es-ES"/>
        </w:rPr>
        <w:t>G</w:t>
      </w:r>
      <w:r w:rsidR="00AF561A" w:rsidRPr="00770417">
        <w:rPr>
          <w:rFonts w:ascii="Times New Roman" w:hAnsi="Times New Roman" w:cs="Times New Roman"/>
          <w:lang w:val="es-ES"/>
        </w:rPr>
        <w:t>arcía</w:t>
      </w:r>
      <w:r w:rsidR="00BF77D2" w:rsidRPr="00770417">
        <w:rPr>
          <w:rFonts w:ascii="Times New Roman" w:hAnsi="Times New Roman" w:cs="Times New Roman"/>
          <w:lang w:val="es-ES"/>
        </w:rPr>
        <w:t xml:space="preserve"> </w:t>
      </w:r>
      <w:r w:rsidR="00AF561A" w:rsidRPr="00770417">
        <w:rPr>
          <w:rFonts w:ascii="Times New Roman" w:hAnsi="Times New Roman" w:cs="Times New Roman"/>
          <w:lang w:val="es-ES"/>
        </w:rPr>
        <w:t>de</w:t>
      </w:r>
      <w:r w:rsidR="00BF77D2" w:rsidRPr="00770417">
        <w:rPr>
          <w:rFonts w:ascii="Times New Roman" w:hAnsi="Times New Roman" w:cs="Times New Roman"/>
          <w:lang w:val="es-ES"/>
        </w:rPr>
        <w:t xml:space="preserve"> </w:t>
      </w:r>
      <w:r w:rsidR="00AF561A" w:rsidRPr="00770417">
        <w:rPr>
          <w:rFonts w:ascii="Times New Roman" w:hAnsi="Times New Roman" w:cs="Times New Roman"/>
          <w:lang w:val="es-ES"/>
        </w:rPr>
        <w:t>la</w:t>
      </w:r>
      <w:r w:rsidR="00BF77D2" w:rsidRPr="00770417">
        <w:rPr>
          <w:rFonts w:ascii="Times New Roman" w:hAnsi="Times New Roman" w:cs="Times New Roman"/>
          <w:lang w:val="es-ES"/>
        </w:rPr>
        <w:t xml:space="preserve"> </w:t>
      </w:r>
      <w:r w:rsidR="00AF561A" w:rsidRPr="00770417">
        <w:rPr>
          <w:rFonts w:ascii="Times New Roman" w:hAnsi="Times New Roman" w:cs="Times New Roman"/>
          <w:lang w:val="es-ES"/>
        </w:rPr>
        <w:t>Fuente</w:t>
      </w:r>
      <w:r w:rsidRPr="00770417">
        <w:rPr>
          <w:rFonts w:ascii="Times New Roman" w:hAnsi="Times New Roman" w:cs="Times New Roman"/>
          <w:lang w:val="es-ES"/>
        </w:rPr>
        <w:t>,</w:t>
      </w:r>
      <w:r w:rsidR="00BF77D2" w:rsidRPr="00770417">
        <w:rPr>
          <w:rFonts w:ascii="Times New Roman" w:hAnsi="Times New Roman" w:cs="Times New Roman"/>
          <w:lang w:val="es-ES"/>
        </w:rPr>
        <w:t xml:space="preserve"> </w:t>
      </w:r>
      <w:r w:rsidRPr="00770417">
        <w:rPr>
          <w:rFonts w:ascii="Times New Roman" w:hAnsi="Times New Roman" w:cs="Times New Roman"/>
          <w:lang w:val="es-ES"/>
        </w:rPr>
        <w:t>O.</w:t>
      </w:r>
      <w:r w:rsidR="00BF77D2" w:rsidRPr="00770417">
        <w:rPr>
          <w:rFonts w:ascii="Times New Roman" w:hAnsi="Times New Roman" w:cs="Times New Roman"/>
          <w:lang w:val="es-ES"/>
        </w:rPr>
        <w:t xml:space="preserve"> </w:t>
      </w:r>
      <w:r w:rsidRPr="00770417">
        <w:rPr>
          <w:rFonts w:ascii="Times New Roman" w:hAnsi="Times New Roman" w:cs="Times New Roman"/>
          <w:lang w:val="es-ES"/>
        </w:rPr>
        <w:t>(1990a)</w:t>
      </w:r>
      <w:r w:rsidR="00AF561A" w:rsidRPr="00770417">
        <w:rPr>
          <w:rFonts w:ascii="Times New Roman" w:hAnsi="Times New Roman" w:cs="Times New Roman"/>
          <w:lang w:val="es-ES"/>
        </w:rPr>
        <w:t>.</w:t>
      </w:r>
      <w:r w:rsidR="00BF77D2" w:rsidRPr="00770417">
        <w:rPr>
          <w:rFonts w:ascii="Times New Roman" w:hAnsi="Times New Roman" w:cs="Times New Roman"/>
          <w:lang w:val="es-ES"/>
        </w:rPr>
        <w:t xml:space="preserve"> </w:t>
      </w:r>
      <w:r w:rsidRPr="00770417">
        <w:rPr>
          <w:rFonts w:ascii="Times New Roman" w:hAnsi="Times New Roman" w:cs="Times New Roman"/>
          <w:i/>
          <w:iCs/>
          <w:lang w:val="es-ES"/>
        </w:rPr>
        <w:t>Latín</w:t>
      </w:r>
      <w:r w:rsidR="00BF77D2" w:rsidRPr="00770417">
        <w:rPr>
          <w:rFonts w:ascii="Times New Roman" w:hAnsi="Times New Roman" w:cs="Times New Roman"/>
          <w:i/>
          <w:iCs/>
          <w:lang w:val="es-ES"/>
        </w:rPr>
        <w:t xml:space="preserve"> </w:t>
      </w:r>
      <w:r w:rsidRPr="00770417">
        <w:rPr>
          <w:rFonts w:ascii="Times New Roman" w:hAnsi="Times New Roman" w:cs="Times New Roman"/>
          <w:i/>
          <w:iCs/>
          <w:lang w:val="es-ES"/>
        </w:rPr>
        <w:t>bíblico</w:t>
      </w:r>
      <w:r w:rsidR="00BF77D2" w:rsidRPr="00770417">
        <w:rPr>
          <w:rFonts w:ascii="Times New Roman" w:hAnsi="Times New Roman" w:cs="Times New Roman"/>
          <w:i/>
          <w:iCs/>
          <w:lang w:val="es-ES"/>
        </w:rPr>
        <w:t xml:space="preserve"> </w:t>
      </w:r>
      <w:r w:rsidRPr="00770417">
        <w:rPr>
          <w:rFonts w:ascii="Times New Roman" w:hAnsi="Times New Roman" w:cs="Times New Roman"/>
          <w:i/>
          <w:iCs/>
          <w:lang w:val="es-ES"/>
        </w:rPr>
        <w:t>y</w:t>
      </w:r>
      <w:r w:rsidR="00BF77D2" w:rsidRPr="00770417">
        <w:rPr>
          <w:rFonts w:ascii="Times New Roman" w:hAnsi="Times New Roman" w:cs="Times New Roman"/>
          <w:i/>
          <w:iCs/>
          <w:lang w:val="es-ES"/>
        </w:rPr>
        <w:t xml:space="preserve"> </w:t>
      </w:r>
      <w:r w:rsidRPr="00770417">
        <w:rPr>
          <w:rFonts w:ascii="Times New Roman" w:hAnsi="Times New Roman" w:cs="Times New Roman"/>
          <w:i/>
          <w:iCs/>
          <w:lang w:val="es-ES"/>
        </w:rPr>
        <w:t>latín</w:t>
      </w:r>
      <w:r w:rsidR="00BF77D2" w:rsidRPr="00770417">
        <w:rPr>
          <w:rFonts w:ascii="Times New Roman" w:hAnsi="Times New Roman" w:cs="Times New Roman"/>
          <w:i/>
          <w:iCs/>
          <w:lang w:val="es-ES"/>
        </w:rPr>
        <w:t xml:space="preserve"> </w:t>
      </w:r>
      <w:r w:rsidRPr="00770417">
        <w:rPr>
          <w:rFonts w:ascii="Times New Roman" w:hAnsi="Times New Roman" w:cs="Times New Roman"/>
          <w:i/>
          <w:iCs/>
          <w:lang w:val="es-ES"/>
        </w:rPr>
        <w:t>cristiano</w:t>
      </w:r>
      <w:r w:rsidRPr="00770417">
        <w:rPr>
          <w:rFonts w:ascii="Times New Roman" w:hAnsi="Times New Roman" w:cs="Times New Roman"/>
          <w:lang w:val="es-ES"/>
        </w:rPr>
        <w:t>.</w:t>
      </w:r>
      <w:r w:rsidR="00BF77D2" w:rsidRPr="00770417">
        <w:rPr>
          <w:rFonts w:ascii="Times New Roman" w:hAnsi="Times New Roman" w:cs="Times New Roman"/>
          <w:lang w:val="es-ES"/>
        </w:rPr>
        <w:t xml:space="preserve"> </w:t>
      </w:r>
      <w:r w:rsidRPr="00770417">
        <w:rPr>
          <w:rFonts w:ascii="Times New Roman" w:hAnsi="Times New Roman" w:cs="Times New Roman"/>
          <w:lang w:val="es-ES"/>
        </w:rPr>
        <w:t>Málaga</w:t>
      </w:r>
      <w:r w:rsidR="00770417" w:rsidRPr="00770417">
        <w:rPr>
          <w:rFonts w:ascii="Times New Roman" w:hAnsi="Times New Roman" w:cs="Times New Roman"/>
          <w:lang w:val="es-ES"/>
        </w:rPr>
        <w:t>.</w:t>
      </w:r>
    </w:p>
    <w:p w14:paraId="2DCD31B6" w14:textId="2D649F3D" w:rsidR="00B5666D" w:rsidRPr="008E535B" w:rsidRDefault="00B5666D" w:rsidP="0004699A">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G</w:t>
      </w:r>
      <w:r w:rsidR="00AF561A" w:rsidRPr="008E535B">
        <w:rPr>
          <w:rFonts w:ascii="Times New Roman" w:hAnsi="Times New Roman" w:cs="Times New Roman"/>
          <w:lang w:val="es-ES"/>
        </w:rPr>
        <w:t>arcía</w:t>
      </w:r>
      <w:r w:rsidR="00BF77D2">
        <w:rPr>
          <w:rFonts w:ascii="Times New Roman" w:hAnsi="Times New Roman" w:cs="Times New Roman"/>
          <w:lang w:val="es-ES"/>
        </w:rPr>
        <w:t xml:space="preserve"> </w:t>
      </w:r>
      <w:r w:rsidR="00AF561A" w:rsidRPr="008E535B">
        <w:rPr>
          <w:rFonts w:ascii="Times New Roman" w:hAnsi="Times New Roman" w:cs="Times New Roman"/>
          <w:lang w:val="es-ES"/>
        </w:rPr>
        <w:t>de</w:t>
      </w:r>
      <w:r w:rsidR="00BF77D2">
        <w:rPr>
          <w:rFonts w:ascii="Times New Roman" w:hAnsi="Times New Roman" w:cs="Times New Roman"/>
          <w:lang w:val="es-ES"/>
        </w:rPr>
        <w:t xml:space="preserve"> </w:t>
      </w:r>
      <w:r w:rsidR="00AF561A" w:rsidRPr="008E535B">
        <w:rPr>
          <w:rFonts w:ascii="Times New Roman" w:hAnsi="Times New Roman" w:cs="Times New Roman"/>
          <w:lang w:val="es-ES"/>
        </w:rPr>
        <w:t>la</w:t>
      </w:r>
      <w:r w:rsidR="00BF77D2">
        <w:rPr>
          <w:rFonts w:ascii="Times New Roman" w:hAnsi="Times New Roman" w:cs="Times New Roman"/>
          <w:lang w:val="es-ES"/>
        </w:rPr>
        <w:t xml:space="preserve"> </w:t>
      </w:r>
      <w:r w:rsidR="00AF561A" w:rsidRPr="008E535B">
        <w:rPr>
          <w:rFonts w:ascii="Times New Roman" w:hAnsi="Times New Roman" w:cs="Times New Roman"/>
          <w:lang w:val="es-ES"/>
        </w:rPr>
        <w:t>fuente</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O.</w:t>
      </w:r>
      <w:r w:rsidR="00BF77D2">
        <w:rPr>
          <w:rFonts w:ascii="Times New Roman" w:hAnsi="Times New Roman" w:cs="Times New Roman"/>
          <w:lang w:val="es-ES"/>
        </w:rPr>
        <w:t xml:space="preserve"> </w:t>
      </w:r>
      <w:r w:rsidRPr="008E535B">
        <w:rPr>
          <w:rFonts w:ascii="Times New Roman" w:hAnsi="Times New Roman" w:cs="Times New Roman"/>
          <w:lang w:val="es-ES"/>
        </w:rPr>
        <w:t>(1990b)</w:t>
      </w:r>
      <w:r w:rsidR="00AF561A"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Antología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del</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Latín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Bíblico</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y</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Cristiano</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Málaga</w:t>
      </w:r>
      <w:r w:rsidR="00AF561A" w:rsidRPr="008E535B">
        <w:rPr>
          <w:rFonts w:ascii="Times New Roman" w:hAnsi="Times New Roman" w:cs="Times New Roman"/>
          <w:lang w:val="es-ES"/>
        </w:rPr>
        <w:t>:</w:t>
      </w:r>
      <w:r w:rsidR="00BF77D2">
        <w:rPr>
          <w:rFonts w:ascii="Times New Roman" w:hAnsi="Times New Roman" w:cs="Times New Roman"/>
          <w:lang w:val="es-ES"/>
        </w:rPr>
        <w:t xml:space="preserve"> </w:t>
      </w:r>
      <w:r w:rsidR="00AF561A" w:rsidRPr="008E535B">
        <w:rPr>
          <w:rFonts w:ascii="Times New Roman" w:hAnsi="Times New Roman" w:cs="Times New Roman"/>
          <w:lang w:val="es-ES"/>
        </w:rPr>
        <w:t>Edinford.</w:t>
      </w:r>
    </w:p>
    <w:p w14:paraId="33F8DC19" w14:textId="4E4E929F" w:rsidR="00B5666D" w:rsidRPr="008E535B" w:rsidRDefault="00B5666D" w:rsidP="0004699A">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M</w:t>
      </w:r>
      <w:r w:rsidR="005D7044" w:rsidRPr="008E535B">
        <w:rPr>
          <w:rFonts w:ascii="Times New Roman" w:hAnsi="Times New Roman" w:cs="Times New Roman"/>
          <w:lang w:val="es-ES"/>
        </w:rPr>
        <w:t>erwe</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C.</w:t>
      </w:r>
      <w:r w:rsidR="00BF77D2">
        <w:rPr>
          <w:rFonts w:ascii="Times New Roman" w:hAnsi="Times New Roman" w:cs="Times New Roman"/>
          <w:lang w:val="es-ES"/>
        </w:rPr>
        <w:t xml:space="preserve"> </w:t>
      </w:r>
      <w:r w:rsidRPr="008E535B">
        <w:rPr>
          <w:rFonts w:ascii="Times New Roman" w:hAnsi="Times New Roman" w:cs="Times New Roman"/>
          <w:lang w:val="es-ES"/>
        </w:rPr>
        <w:t>H.</w:t>
      </w:r>
      <w:r w:rsidR="00BF77D2">
        <w:rPr>
          <w:rFonts w:ascii="Times New Roman" w:hAnsi="Times New Roman" w:cs="Times New Roman"/>
          <w:lang w:val="es-ES"/>
        </w:rPr>
        <w:t xml:space="preserve"> </w:t>
      </w:r>
      <w:r w:rsidRPr="008E535B">
        <w:rPr>
          <w:rFonts w:ascii="Times New Roman" w:hAnsi="Times New Roman" w:cs="Times New Roman"/>
          <w:lang w:val="es-ES"/>
        </w:rPr>
        <w:t>J.</w:t>
      </w:r>
      <w:r w:rsidR="00BF77D2">
        <w:rPr>
          <w:rFonts w:ascii="Times New Roman" w:hAnsi="Times New Roman" w:cs="Times New Roman"/>
          <w:lang w:val="es-ES"/>
        </w:rPr>
        <w:t xml:space="preserve"> </w:t>
      </w:r>
      <w:r w:rsidRPr="008E535B">
        <w:rPr>
          <w:rFonts w:ascii="Times New Roman" w:hAnsi="Times New Roman" w:cs="Times New Roman"/>
          <w:lang w:val="es-ES"/>
        </w:rPr>
        <w:t>van</w:t>
      </w:r>
      <w:r w:rsidR="00BF77D2">
        <w:rPr>
          <w:rFonts w:ascii="Times New Roman" w:hAnsi="Times New Roman" w:cs="Times New Roman"/>
          <w:lang w:val="es-ES"/>
        </w:rPr>
        <w:t xml:space="preserve"> </w:t>
      </w:r>
      <w:r w:rsidRPr="008E535B">
        <w:rPr>
          <w:rFonts w:ascii="Times New Roman" w:hAnsi="Times New Roman" w:cs="Times New Roman"/>
          <w:lang w:val="es-ES"/>
        </w:rPr>
        <w:t>der</w:t>
      </w:r>
      <w:r w:rsidR="00BF77D2">
        <w:rPr>
          <w:rFonts w:ascii="Times New Roman" w:hAnsi="Times New Roman" w:cs="Times New Roman"/>
          <w:lang w:val="es-ES"/>
        </w:rPr>
        <w:t xml:space="preserve"> </w:t>
      </w:r>
      <w:r w:rsidR="005D7044" w:rsidRPr="008E535B">
        <w:rPr>
          <w:rFonts w:ascii="Times New Roman" w:hAnsi="Times New Roman" w:cs="Times New Roman"/>
          <w:lang w:val="es-ES"/>
        </w:rPr>
        <w:t>&amp;</w:t>
      </w:r>
      <w:r w:rsidR="00BF77D2">
        <w:rPr>
          <w:rFonts w:ascii="Times New Roman" w:hAnsi="Times New Roman" w:cs="Times New Roman"/>
          <w:lang w:val="es-ES"/>
        </w:rPr>
        <w:t xml:space="preserve"> </w:t>
      </w:r>
      <w:r w:rsidR="00A93BB4" w:rsidRPr="008E535B">
        <w:rPr>
          <w:rFonts w:ascii="Times New Roman" w:hAnsi="Times New Roman" w:cs="Times New Roman"/>
          <w:lang w:val="es-ES"/>
        </w:rPr>
        <w:t>J.</w:t>
      </w:r>
      <w:r w:rsidR="00BF77D2">
        <w:rPr>
          <w:rFonts w:ascii="Times New Roman" w:hAnsi="Times New Roman" w:cs="Times New Roman"/>
          <w:lang w:val="es-ES"/>
        </w:rPr>
        <w:t xml:space="preserve"> </w:t>
      </w:r>
      <w:r w:rsidR="00A93BB4"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N</w:t>
      </w:r>
      <w:r w:rsidR="005D7044" w:rsidRPr="008E535B">
        <w:rPr>
          <w:rFonts w:ascii="Times New Roman" w:hAnsi="Times New Roman" w:cs="Times New Roman"/>
          <w:lang w:val="es-ES"/>
        </w:rPr>
        <w:t>audé</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00A93BB4" w:rsidRPr="008E535B">
        <w:rPr>
          <w:rFonts w:ascii="Times New Roman" w:hAnsi="Times New Roman" w:cs="Times New Roman"/>
          <w:lang w:val="es-ES"/>
        </w:rPr>
        <w:t>J.</w:t>
      </w:r>
      <w:r w:rsidR="00BF77D2">
        <w:rPr>
          <w:rFonts w:ascii="Times New Roman" w:hAnsi="Times New Roman" w:cs="Times New Roman"/>
          <w:lang w:val="es-ES"/>
        </w:rPr>
        <w:t xml:space="preserve"> </w:t>
      </w:r>
      <w:r w:rsidR="00A93BB4" w:rsidRPr="008E535B">
        <w:rPr>
          <w:rFonts w:ascii="Times New Roman" w:hAnsi="Times New Roman" w:cs="Times New Roman"/>
          <w:lang w:val="es-ES"/>
        </w:rPr>
        <w:t>H.</w:t>
      </w:r>
      <w:r w:rsidR="00BF77D2">
        <w:rPr>
          <w:rFonts w:ascii="Times New Roman" w:hAnsi="Times New Roman" w:cs="Times New Roman"/>
          <w:lang w:val="es-ES"/>
        </w:rPr>
        <w:t xml:space="preserve"> </w:t>
      </w:r>
      <w:r w:rsidRPr="008E535B">
        <w:rPr>
          <w:rFonts w:ascii="Times New Roman" w:hAnsi="Times New Roman" w:cs="Times New Roman"/>
          <w:lang w:val="es-ES"/>
        </w:rPr>
        <w:t>K</w:t>
      </w:r>
      <w:r w:rsidR="005D7044" w:rsidRPr="008E535B">
        <w:rPr>
          <w:rFonts w:ascii="Times New Roman" w:hAnsi="Times New Roman" w:cs="Times New Roman"/>
          <w:lang w:val="es-ES"/>
        </w:rPr>
        <w:t>roeze</w:t>
      </w:r>
      <w:r w:rsidR="00A93BB4"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n-US"/>
        </w:rPr>
        <w:t>(1999)</w:t>
      </w:r>
      <w:r w:rsidR="005D704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Biblical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Hebrew</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Reference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Grammar</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Sheffield</w:t>
      </w:r>
      <w:r w:rsidR="00A93BB4" w:rsidRPr="008E535B">
        <w:rPr>
          <w:rFonts w:ascii="Times New Roman" w:hAnsi="Times New Roman" w:cs="Times New Roman"/>
          <w:lang w:val="en-US"/>
        </w:rPr>
        <w:t>:</w:t>
      </w:r>
      <w:r w:rsidR="00BF77D2">
        <w:rPr>
          <w:rFonts w:ascii="Times New Roman" w:hAnsi="Times New Roman" w:cs="Times New Roman"/>
          <w:lang w:val="en-US"/>
        </w:rPr>
        <w:t xml:space="preserve"> </w:t>
      </w:r>
      <w:r w:rsidR="00A93BB4" w:rsidRPr="008E535B">
        <w:rPr>
          <w:rFonts w:ascii="Times New Roman" w:hAnsi="Times New Roman" w:cs="Times New Roman"/>
          <w:lang w:val="en-US"/>
        </w:rPr>
        <w:t>Sheffield</w:t>
      </w:r>
      <w:r w:rsidR="00BF77D2">
        <w:rPr>
          <w:rFonts w:ascii="Times New Roman" w:hAnsi="Times New Roman" w:cs="Times New Roman"/>
          <w:lang w:val="en-US"/>
        </w:rPr>
        <w:t xml:space="preserve"> </w:t>
      </w:r>
      <w:r w:rsidR="00A93BB4" w:rsidRPr="008E535B">
        <w:rPr>
          <w:rFonts w:ascii="Times New Roman" w:hAnsi="Times New Roman" w:cs="Times New Roman"/>
          <w:lang w:val="en-US"/>
        </w:rPr>
        <w:t>Academic</w:t>
      </w:r>
      <w:r w:rsidR="00BF77D2">
        <w:rPr>
          <w:rFonts w:ascii="Times New Roman" w:hAnsi="Times New Roman" w:cs="Times New Roman"/>
          <w:lang w:val="en-US"/>
        </w:rPr>
        <w:t xml:space="preserve"> </w:t>
      </w:r>
      <w:r w:rsidR="00A93BB4" w:rsidRPr="008E535B">
        <w:rPr>
          <w:rFonts w:ascii="Times New Roman" w:hAnsi="Times New Roman" w:cs="Times New Roman"/>
          <w:lang w:val="en-US"/>
        </w:rPr>
        <w:t>Press.</w:t>
      </w:r>
    </w:p>
    <w:p w14:paraId="6D2081C6" w14:textId="298B5A14" w:rsidR="00B5666D" w:rsidRPr="008E535B" w:rsidRDefault="00B5666D" w:rsidP="0004699A">
      <w:pPr>
        <w:spacing w:after="0" w:line="240" w:lineRule="auto"/>
        <w:ind w:left="397" w:hanging="397"/>
        <w:jc w:val="both"/>
        <w:rPr>
          <w:rFonts w:ascii="Times New Roman" w:hAnsi="Times New Roman" w:cs="Times New Roman"/>
          <w:lang w:val="de-CH"/>
        </w:rPr>
      </w:pPr>
      <w:r w:rsidRPr="008E535B">
        <w:rPr>
          <w:rFonts w:ascii="Times New Roman" w:hAnsi="Times New Roman" w:cs="Times New Roman"/>
          <w:lang w:val="en-US"/>
        </w:rPr>
        <w:lastRenderedPageBreak/>
        <w:t>O</w:t>
      </w:r>
      <w:r w:rsidR="00A93BB4" w:rsidRPr="008E535B">
        <w:rPr>
          <w:rFonts w:ascii="Times New Roman" w:hAnsi="Times New Roman" w:cs="Times New Roman"/>
          <w:lang w:val="en-US"/>
        </w:rPr>
        <w:t>nishi</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(2001)</w:t>
      </w:r>
      <w:r w:rsidR="00A93BB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Introduction:</w:t>
      </w:r>
      <w:r w:rsidR="00BF77D2">
        <w:rPr>
          <w:rFonts w:ascii="Times New Roman" w:hAnsi="Times New Roman" w:cs="Times New Roman"/>
          <w:lang w:val="en-US"/>
        </w:rPr>
        <w:t xml:space="preserve"> </w:t>
      </w:r>
      <w:r w:rsidRPr="008E535B">
        <w:rPr>
          <w:rFonts w:ascii="Times New Roman" w:hAnsi="Times New Roman" w:cs="Times New Roman"/>
          <w:lang w:val="en-US"/>
        </w:rPr>
        <w:t>Non-canonically</w:t>
      </w:r>
      <w:r w:rsidR="00BF77D2">
        <w:rPr>
          <w:rFonts w:ascii="Times New Roman" w:hAnsi="Times New Roman" w:cs="Times New Roman"/>
          <w:lang w:val="en-US"/>
        </w:rPr>
        <w:t xml:space="preserve"> </w:t>
      </w:r>
      <w:r w:rsidRPr="008E535B">
        <w:rPr>
          <w:rFonts w:ascii="Times New Roman" w:hAnsi="Times New Roman" w:cs="Times New Roman"/>
          <w:lang w:val="en-US"/>
        </w:rPr>
        <w:t>marked</w:t>
      </w:r>
      <w:r w:rsidR="00BF77D2">
        <w:rPr>
          <w:rFonts w:ascii="Times New Roman" w:hAnsi="Times New Roman" w:cs="Times New Roman"/>
          <w:lang w:val="en-US"/>
        </w:rPr>
        <w:t xml:space="preserve"> </w:t>
      </w:r>
      <w:r w:rsidRPr="008E535B">
        <w:rPr>
          <w:rFonts w:ascii="Times New Roman" w:hAnsi="Times New Roman" w:cs="Times New Roman"/>
          <w:lang w:val="en-US"/>
        </w:rPr>
        <w:t>subjects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objects:</w:t>
      </w:r>
      <w:r w:rsidR="00BF77D2">
        <w:rPr>
          <w:rFonts w:ascii="Times New Roman" w:hAnsi="Times New Roman" w:cs="Times New Roman"/>
          <w:lang w:val="en-US"/>
        </w:rPr>
        <w:t xml:space="preserve"> </w:t>
      </w:r>
      <w:r w:rsidRPr="008E535B">
        <w:rPr>
          <w:rFonts w:ascii="Times New Roman" w:hAnsi="Times New Roman" w:cs="Times New Roman"/>
          <w:lang w:val="en-US"/>
        </w:rPr>
        <w:t>parameters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properties.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00A93BB4" w:rsidRPr="008E535B">
        <w:rPr>
          <w:rFonts w:ascii="Times New Roman" w:hAnsi="Times New Roman" w:cs="Times New Roman"/>
          <w:lang w:val="en-US"/>
        </w:rPr>
        <w:t>A.</w:t>
      </w:r>
      <w:r w:rsidR="00BF77D2">
        <w:rPr>
          <w:rFonts w:ascii="Times New Roman" w:hAnsi="Times New Roman" w:cs="Times New Roman"/>
          <w:lang w:val="en-US"/>
        </w:rPr>
        <w:t xml:space="preserve"> </w:t>
      </w:r>
      <w:r w:rsidR="006864D0" w:rsidRPr="008E535B">
        <w:rPr>
          <w:rFonts w:ascii="Times New Roman" w:hAnsi="Times New Roman" w:cs="Times New Roman"/>
          <w:lang w:val="en-US"/>
        </w:rPr>
        <w:t>Y.</w:t>
      </w:r>
      <w:r w:rsidR="00BF77D2">
        <w:rPr>
          <w:rFonts w:ascii="Times New Roman" w:hAnsi="Times New Roman" w:cs="Times New Roman"/>
          <w:lang w:val="en-US"/>
        </w:rPr>
        <w:t xml:space="preserve"> </w:t>
      </w:r>
      <w:r w:rsidRPr="008E535B">
        <w:rPr>
          <w:rFonts w:ascii="Times New Roman" w:hAnsi="Times New Roman" w:cs="Times New Roman"/>
          <w:lang w:val="en-US"/>
        </w:rPr>
        <w:t>Aikhenvald</w:t>
      </w:r>
      <w:r w:rsidR="00BF77D2">
        <w:rPr>
          <w:rFonts w:ascii="Times New Roman" w:hAnsi="Times New Roman" w:cs="Times New Roman"/>
          <w:lang w:val="en-US"/>
        </w:rPr>
        <w:t xml:space="preserve"> </w:t>
      </w:r>
      <w:r w:rsidR="00A93BB4" w:rsidRPr="008E535B">
        <w:rPr>
          <w:rFonts w:ascii="Times New Roman" w:hAnsi="Times New Roman" w:cs="Times New Roman"/>
          <w:lang w:val="en-US"/>
        </w:rPr>
        <w:t>&amp;</w:t>
      </w:r>
      <w:r w:rsidR="00BF77D2">
        <w:rPr>
          <w:rFonts w:ascii="Times New Roman" w:hAnsi="Times New Roman" w:cs="Times New Roman"/>
          <w:lang w:val="en-US"/>
        </w:rPr>
        <w:t xml:space="preserve"> </w:t>
      </w:r>
      <w:r w:rsidR="00A93BB4" w:rsidRPr="008E535B">
        <w:rPr>
          <w:rFonts w:ascii="Times New Roman" w:hAnsi="Times New Roman" w:cs="Times New Roman"/>
          <w:lang w:val="en-US"/>
        </w:rPr>
        <w:t>R.</w:t>
      </w:r>
      <w:r w:rsidR="00BF77D2">
        <w:rPr>
          <w:rFonts w:ascii="Times New Roman" w:hAnsi="Times New Roman" w:cs="Times New Roman"/>
          <w:lang w:val="en-US"/>
        </w:rPr>
        <w:t xml:space="preserve"> </w:t>
      </w:r>
      <w:r w:rsidR="00A93BB4" w:rsidRPr="008E535B">
        <w:rPr>
          <w:rFonts w:ascii="Times New Roman" w:hAnsi="Times New Roman" w:cs="Times New Roman"/>
          <w:lang w:val="en-US"/>
        </w:rPr>
        <w:t>M.</w:t>
      </w:r>
      <w:r w:rsidR="00BF77D2">
        <w:rPr>
          <w:rFonts w:ascii="Times New Roman" w:hAnsi="Times New Roman" w:cs="Times New Roman"/>
          <w:lang w:val="en-US"/>
        </w:rPr>
        <w:t xml:space="preserve"> </w:t>
      </w:r>
      <w:r w:rsidR="00A93BB4" w:rsidRPr="008E535B">
        <w:rPr>
          <w:rFonts w:ascii="Times New Roman" w:hAnsi="Times New Roman" w:cs="Times New Roman"/>
          <w:lang w:val="en-US"/>
        </w:rPr>
        <w:t>W.</w:t>
      </w:r>
      <w:r w:rsidR="00BF77D2">
        <w:rPr>
          <w:rFonts w:ascii="Times New Roman" w:hAnsi="Times New Roman" w:cs="Times New Roman"/>
          <w:lang w:val="en-US"/>
        </w:rPr>
        <w:t xml:space="preserve"> </w:t>
      </w:r>
      <w:r w:rsidRPr="008E535B">
        <w:rPr>
          <w:rFonts w:ascii="Times New Roman" w:hAnsi="Times New Roman" w:cs="Times New Roman"/>
          <w:lang w:val="en-US"/>
        </w:rPr>
        <w:t>Dixon</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00A93BB4"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Onishi</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A93BB4" w:rsidRPr="008E535B">
        <w:rPr>
          <w:rFonts w:ascii="Times New Roman" w:hAnsi="Times New Roman" w:cs="Times New Roman"/>
          <w:lang w:val="en-US"/>
        </w:rPr>
        <w:t>E</w:t>
      </w:r>
      <w:r w:rsidRPr="008E535B">
        <w:rPr>
          <w:rFonts w:ascii="Times New Roman" w:hAnsi="Times New Roman" w:cs="Times New Roman"/>
          <w:lang w:val="en-US"/>
        </w:rPr>
        <w:t>ds.)</w:t>
      </w:r>
      <w:r w:rsidR="00A93BB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Non-canonical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marking</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subjects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objects</w:t>
      </w:r>
      <w:r w:rsidR="00BF77D2">
        <w:rPr>
          <w:rFonts w:ascii="Times New Roman" w:hAnsi="Times New Roman" w:cs="Times New Roman"/>
          <w:lang w:val="en-US"/>
        </w:rPr>
        <w:t xml:space="preserve"> </w:t>
      </w:r>
      <w:r w:rsidR="00A93BB4" w:rsidRPr="008E535B">
        <w:rPr>
          <w:rFonts w:ascii="Times New Roman" w:hAnsi="Times New Roman" w:cs="Times New Roman"/>
          <w:lang w:val="en-US"/>
        </w:rPr>
        <w:t>(pp.</w:t>
      </w:r>
      <w:r w:rsidR="00BF77D2">
        <w:rPr>
          <w:rFonts w:ascii="Times New Roman" w:hAnsi="Times New Roman" w:cs="Times New Roman"/>
          <w:lang w:val="en-US"/>
        </w:rPr>
        <w:t xml:space="preserve"> </w:t>
      </w:r>
      <w:r w:rsidR="00A93BB4" w:rsidRPr="008E535B">
        <w:rPr>
          <w:rFonts w:ascii="Times New Roman" w:hAnsi="Times New Roman" w:cs="Times New Roman"/>
          <w:lang w:val="en-US"/>
        </w:rPr>
        <w:t>1-52)</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Amsterdam</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Philadelphia</w:t>
      </w:r>
      <w:r w:rsidR="006864D0" w:rsidRPr="008E535B">
        <w:rPr>
          <w:rFonts w:ascii="Times New Roman" w:hAnsi="Times New Roman" w:cs="Times New Roman"/>
          <w:lang w:val="en-US"/>
        </w:rPr>
        <w:t>:</w:t>
      </w:r>
      <w:r w:rsidR="00BF77D2">
        <w:rPr>
          <w:rFonts w:ascii="Times New Roman" w:hAnsi="Times New Roman" w:cs="Times New Roman"/>
          <w:lang w:val="en-US"/>
        </w:rPr>
        <w:t xml:space="preserve"> </w:t>
      </w:r>
      <w:r w:rsidR="006864D0" w:rsidRPr="008E535B">
        <w:rPr>
          <w:rFonts w:ascii="Times New Roman" w:hAnsi="Times New Roman" w:cs="Times New Roman"/>
          <w:lang w:val="en-US"/>
        </w:rPr>
        <w:t>John</w:t>
      </w:r>
      <w:r w:rsidR="00BF77D2">
        <w:rPr>
          <w:rFonts w:ascii="Times New Roman" w:hAnsi="Times New Roman" w:cs="Times New Roman"/>
          <w:lang w:val="en-US"/>
        </w:rPr>
        <w:t xml:space="preserve"> </w:t>
      </w:r>
      <w:r w:rsidR="006864D0" w:rsidRPr="008E535B">
        <w:rPr>
          <w:rFonts w:ascii="Times New Roman" w:hAnsi="Times New Roman" w:cs="Times New Roman"/>
          <w:lang w:val="en-US"/>
        </w:rPr>
        <w:t>Benjamins</w:t>
      </w:r>
      <w:r w:rsidR="00A93BB4" w:rsidRPr="008E535B">
        <w:rPr>
          <w:rFonts w:ascii="Times New Roman" w:hAnsi="Times New Roman" w:cs="Times New Roman"/>
          <w:lang w:val="en-US"/>
        </w:rPr>
        <w:t>.</w:t>
      </w:r>
    </w:p>
    <w:p w14:paraId="131F68D7" w14:textId="61EE05C1" w:rsidR="00B5666D" w:rsidRPr="008E535B" w:rsidRDefault="00B5666D" w:rsidP="0004699A">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de-CH"/>
        </w:rPr>
        <w:t>V</w:t>
      </w:r>
      <w:r w:rsidR="006864D0" w:rsidRPr="008E535B">
        <w:rPr>
          <w:rFonts w:ascii="Times New Roman" w:hAnsi="Times New Roman" w:cs="Times New Roman"/>
          <w:lang w:val="de-CH"/>
        </w:rPr>
        <w:t>iti</w:t>
      </w:r>
      <w:r w:rsidRPr="008E535B">
        <w:rPr>
          <w:rFonts w:ascii="Times New Roman" w:hAnsi="Times New Roman" w:cs="Times New Roman"/>
          <w:lang w:val="de-CH"/>
        </w:rPr>
        <w:t>,</w:t>
      </w:r>
      <w:r w:rsidR="00BF77D2">
        <w:rPr>
          <w:rFonts w:ascii="Times New Roman" w:hAnsi="Times New Roman" w:cs="Times New Roman"/>
          <w:lang w:val="de-CH"/>
        </w:rPr>
        <w:t xml:space="preserve"> </w:t>
      </w:r>
      <w:r w:rsidRPr="008E535B">
        <w:rPr>
          <w:rFonts w:ascii="Times New Roman" w:hAnsi="Times New Roman" w:cs="Times New Roman"/>
          <w:lang w:val="de-CH"/>
        </w:rPr>
        <w:t>C.</w:t>
      </w:r>
      <w:r w:rsidR="00BF77D2">
        <w:rPr>
          <w:rFonts w:ascii="Times New Roman" w:hAnsi="Times New Roman" w:cs="Times New Roman"/>
          <w:lang w:val="de-CH"/>
        </w:rPr>
        <w:t xml:space="preserve"> </w:t>
      </w:r>
      <w:r w:rsidRPr="008E535B">
        <w:rPr>
          <w:rFonts w:ascii="Times New Roman" w:hAnsi="Times New Roman" w:cs="Times New Roman"/>
          <w:lang w:val="de-CH"/>
        </w:rPr>
        <w:t>(2014)</w:t>
      </w:r>
      <w:r w:rsidR="006864D0" w:rsidRPr="008E535B">
        <w:rPr>
          <w:rFonts w:ascii="Times New Roman" w:hAnsi="Times New Roman" w:cs="Times New Roman"/>
          <w:lang w:val="de-CH"/>
        </w:rPr>
        <w:t>.</w:t>
      </w:r>
      <w:r w:rsidR="00BF77D2">
        <w:rPr>
          <w:rFonts w:ascii="Times New Roman" w:hAnsi="Times New Roman" w:cs="Times New Roman"/>
          <w:lang w:val="de-CH"/>
        </w:rPr>
        <w:t xml:space="preserve"> </w:t>
      </w:r>
      <w:r w:rsidRPr="008E535B">
        <w:rPr>
          <w:rFonts w:ascii="Times New Roman" w:hAnsi="Times New Roman" w:cs="Times New Roman"/>
          <w:lang w:val="de-CH"/>
        </w:rPr>
        <w:t>Variation</w:t>
      </w:r>
      <w:r w:rsidR="00BF77D2">
        <w:rPr>
          <w:rFonts w:ascii="Times New Roman" w:hAnsi="Times New Roman" w:cs="Times New Roman"/>
          <w:lang w:val="de-CH"/>
        </w:rPr>
        <w:t xml:space="preserve"> </w:t>
      </w:r>
      <w:r w:rsidRPr="008E535B">
        <w:rPr>
          <w:rFonts w:ascii="Times New Roman" w:hAnsi="Times New Roman" w:cs="Times New Roman"/>
          <w:lang w:val="de-CH"/>
        </w:rPr>
        <w:t>und</w:t>
      </w:r>
      <w:r w:rsidR="00BF77D2">
        <w:rPr>
          <w:rFonts w:ascii="Times New Roman" w:hAnsi="Times New Roman" w:cs="Times New Roman"/>
          <w:lang w:val="de-CH"/>
        </w:rPr>
        <w:t xml:space="preserve"> </w:t>
      </w:r>
      <w:r w:rsidRPr="008E535B">
        <w:rPr>
          <w:rFonts w:ascii="Times New Roman" w:hAnsi="Times New Roman" w:cs="Times New Roman"/>
          <w:lang w:val="de-CH"/>
        </w:rPr>
        <w:t>Wandel</w:t>
      </w:r>
      <w:r w:rsidR="00BF77D2">
        <w:rPr>
          <w:rFonts w:ascii="Times New Roman" w:hAnsi="Times New Roman" w:cs="Times New Roman"/>
          <w:lang w:val="de-CH"/>
        </w:rPr>
        <w:t xml:space="preserve"> </w:t>
      </w:r>
      <w:r w:rsidRPr="008E535B">
        <w:rPr>
          <w:rFonts w:ascii="Times New Roman" w:hAnsi="Times New Roman" w:cs="Times New Roman"/>
          <w:lang w:val="de-CH"/>
        </w:rPr>
        <w:t>in</w:t>
      </w:r>
      <w:r w:rsidR="00BF77D2">
        <w:rPr>
          <w:rFonts w:ascii="Times New Roman" w:hAnsi="Times New Roman" w:cs="Times New Roman"/>
          <w:lang w:val="de-CH"/>
        </w:rPr>
        <w:t xml:space="preserve"> </w:t>
      </w:r>
      <w:r w:rsidRPr="008E535B">
        <w:rPr>
          <w:rFonts w:ascii="Times New Roman" w:hAnsi="Times New Roman" w:cs="Times New Roman"/>
          <w:lang w:val="de-CH"/>
        </w:rPr>
        <w:t>der</w:t>
      </w:r>
      <w:r w:rsidR="00BF77D2">
        <w:rPr>
          <w:rFonts w:ascii="Times New Roman" w:hAnsi="Times New Roman" w:cs="Times New Roman"/>
          <w:lang w:val="de-CH"/>
        </w:rPr>
        <w:t xml:space="preserve"> </w:t>
      </w:r>
      <w:r w:rsidRPr="008E535B">
        <w:rPr>
          <w:rFonts w:ascii="Times New Roman" w:hAnsi="Times New Roman" w:cs="Times New Roman"/>
          <w:lang w:val="de-CH"/>
        </w:rPr>
        <w:t>Syntax</w:t>
      </w:r>
      <w:r w:rsidR="00BF77D2">
        <w:rPr>
          <w:rFonts w:ascii="Times New Roman" w:hAnsi="Times New Roman" w:cs="Times New Roman"/>
          <w:lang w:val="de-CH"/>
        </w:rPr>
        <w:t xml:space="preserve"> </w:t>
      </w:r>
      <w:r w:rsidRPr="008E535B">
        <w:rPr>
          <w:rFonts w:ascii="Times New Roman" w:hAnsi="Times New Roman" w:cs="Times New Roman"/>
          <w:lang w:val="de-CH"/>
        </w:rPr>
        <w:t>der</w:t>
      </w:r>
      <w:r w:rsidR="00BF77D2">
        <w:rPr>
          <w:rFonts w:ascii="Times New Roman" w:hAnsi="Times New Roman" w:cs="Times New Roman"/>
          <w:lang w:val="de-CH"/>
        </w:rPr>
        <w:t xml:space="preserve"> </w:t>
      </w:r>
      <w:r w:rsidRPr="008E535B">
        <w:rPr>
          <w:rFonts w:ascii="Times New Roman" w:hAnsi="Times New Roman" w:cs="Times New Roman"/>
          <w:lang w:val="de-CH"/>
        </w:rPr>
        <w:t>alten</w:t>
      </w:r>
      <w:r w:rsidR="00BF77D2">
        <w:rPr>
          <w:rFonts w:ascii="Times New Roman" w:hAnsi="Times New Roman" w:cs="Times New Roman"/>
          <w:lang w:val="de-CH"/>
        </w:rPr>
        <w:t xml:space="preserve"> </w:t>
      </w:r>
      <w:r w:rsidRPr="008E535B">
        <w:rPr>
          <w:rFonts w:ascii="Times New Roman" w:hAnsi="Times New Roman" w:cs="Times New Roman"/>
          <w:lang w:val="de-CH"/>
        </w:rPr>
        <w:t>indogermanischen</w:t>
      </w:r>
      <w:r w:rsidR="00BF77D2">
        <w:rPr>
          <w:rFonts w:ascii="Times New Roman" w:hAnsi="Times New Roman" w:cs="Times New Roman"/>
          <w:lang w:val="de-CH"/>
        </w:rPr>
        <w:t xml:space="preserve"> </w:t>
      </w:r>
      <w:r w:rsidRPr="008E535B">
        <w:rPr>
          <w:rFonts w:ascii="Times New Roman" w:hAnsi="Times New Roman" w:cs="Times New Roman"/>
          <w:lang w:val="de-CH"/>
        </w:rPr>
        <w:t>Sprachen.</w:t>
      </w:r>
      <w:r w:rsidR="00BF77D2">
        <w:rPr>
          <w:rFonts w:ascii="Times New Roman" w:hAnsi="Times New Roman" w:cs="Times New Roman"/>
          <w:lang w:val="de-CH"/>
        </w:rPr>
        <w:t xml:space="preserve"> </w:t>
      </w:r>
      <w:r w:rsidRPr="008E535B">
        <w:rPr>
          <w:rFonts w:ascii="Times New Roman" w:hAnsi="Times New Roman" w:cs="Times New Roman"/>
          <w:lang w:val="de-CH"/>
        </w:rPr>
        <w:t>Tübingen</w:t>
      </w:r>
      <w:r w:rsidR="006864D0" w:rsidRPr="008E535B">
        <w:rPr>
          <w:rFonts w:ascii="Times New Roman" w:hAnsi="Times New Roman" w:cs="Times New Roman"/>
          <w:lang w:val="de-CH"/>
        </w:rPr>
        <w:t>:</w:t>
      </w:r>
      <w:r w:rsidR="00BF77D2">
        <w:rPr>
          <w:rFonts w:ascii="Times New Roman" w:hAnsi="Times New Roman" w:cs="Times New Roman"/>
          <w:lang w:val="de-CH"/>
        </w:rPr>
        <w:t xml:space="preserve"> </w:t>
      </w:r>
      <w:r w:rsidR="006864D0" w:rsidRPr="008E535B">
        <w:rPr>
          <w:rFonts w:ascii="Times New Roman" w:hAnsi="Times New Roman" w:cs="Times New Roman"/>
          <w:lang w:val="de-CH"/>
        </w:rPr>
        <w:t>Gunter</w:t>
      </w:r>
      <w:r w:rsidR="00BF77D2">
        <w:rPr>
          <w:rFonts w:ascii="Times New Roman" w:hAnsi="Times New Roman" w:cs="Times New Roman"/>
          <w:lang w:val="de-CH"/>
        </w:rPr>
        <w:t xml:space="preserve"> </w:t>
      </w:r>
      <w:r w:rsidR="006864D0" w:rsidRPr="008E535B">
        <w:rPr>
          <w:rFonts w:ascii="Times New Roman" w:hAnsi="Times New Roman" w:cs="Times New Roman"/>
          <w:lang w:val="de-CH"/>
        </w:rPr>
        <w:t>Narr.</w:t>
      </w:r>
    </w:p>
    <w:p w14:paraId="21F86E76" w14:textId="64C00316" w:rsidR="00B5666D" w:rsidRPr="008E535B" w:rsidRDefault="00B5666D" w:rsidP="00A11F1F">
      <w:pPr>
        <w:spacing w:after="0" w:line="240" w:lineRule="auto"/>
        <w:ind w:firstLine="397"/>
        <w:jc w:val="both"/>
        <w:rPr>
          <w:rFonts w:ascii="Times New Roman" w:hAnsi="Times New Roman" w:cs="Times New Roman"/>
          <w:lang w:val="fr-FR"/>
        </w:rPr>
      </w:pPr>
    </w:p>
    <w:p w14:paraId="354342FA" w14:textId="77777777" w:rsidR="0004699A" w:rsidRPr="008E535B" w:rsidRDefault="0004699A" w:rsidP="00A11F1F">
      <w:pPr>
        <w:spacing w:after="0" w:line="240" w:lineRule="auto"/>
        <w:ind w:firstLine="397"/>
        <w:jc w:val="both"/>
        <w:rPr>
          <w:rFonts w:ascii="Times New Roman" w:hAnsi="Times New Roman" w:cs="Times New Roman"/>
          <w:lang w:val="fr-FR"/>
        </w:rPr>
      </w:pPr>
    </w:p>
    <w:p w14:paraId="184A5EF5" w14:textId="328CC5B1" w:rsidR="0004699A" w:rsidRPr="008E535B" w:rsidRDefault="0004699A" w:rsidP="00B20291">
      <w:pPr>
        <w:spacing w:after="0" w:line="240" w:lineRule="auto"/>
        <w:jc w:val="center"/>
        <w:rPr>
          <w:rFonts w:ascii="Times New Roman" w:hAnsi="Times New Roman" w:cs="Times New Roman"/>
          <w:bCs/>
          <w:lang w:val="es-ES"/>
        </w:rPr>
      </w:pPr>
      <w:r w:rsidRPr="008E535B">
        <w:rPr>
          <w:rFonts w:ascii="Times New Roman" w:hAnsi="Times New Roman" w:cs="Times New Roman"/>
          <w:lang w:val="es-ES"/>
        </w:rPr>
        <w:t>Margherita</w:t>
      </w:r>
      <w:r w:rsidR="00BF77D2">
        <w:rPr>
          <w:rFonts w:ascii="Times New Roman" w:hAnsi="Times New Roman" w:cs="Times New Roman"/>
          <w:lang w:val="es-ES"/>
        </w:rPr>
        <w:t xml:space="preserve"> </w:t>
      </w:r>
      <w:r w:rsidRPr="008E535B">
        <w:rPr>
          <w:rFonts w:ascii="Times New Roman" w:hAnsi="Times New Roman" w:cs="Times New Roman"/>
          <w:lang w:val="es-ES"/>
        </w:rPr>
        <w:t>FANTOLI</w:t>
      </w:r>
      <w:r w:rsidR="00B20291">
        <w:rPr>
          <w:rFonts w:ascii="Times New Roman" w:hAnsi="Times New Roman" w:cs="Times New Roman"/>
          <w:lang w:val="es-ES"/>
        </w:rPr>
        <w:t xml:space="preserve"> -</w:t>
      </w:r>
      <w:r w:rsidR="00BF77D2">
        <w:rPr>
          <w:rFonts w:ascii="Times New Roman" w:hAnsi="Times New Roman" w:cs="Times New Roman"/>
          <w:lang w:val="es-ES"/>
        </w:rPr>
        <w:t xml:space="preserve"> </w:t>
      </w:r>
      <w:r w:rsidRPr="008E535B">
        <w:rPr>
          <w:rFonts w:ascii="Times New Roman" w:hAnsi="Times New Roman" w:cs="Times New Roman"/>
          <w:bCs/>
          <w:lang w:val="es-ES"/>
        </w:rPr>
        <w:t>Universi</w:t>
      </w:r>
      <w:r w:rsidR="002432FB" w:rsidRPr="008E535B">
        <w:rPr>
          <w:rFonts w:ascii="Times New Roman" w:hAnsi="Times New Roman" w:cs="Times New Roman"/>
          <w:bCs/>
          <w:lang w:val="es-ES"/>
        </w:rPr>
        <w:t>té</w:t>
      </w:r>
      <w:r w:rsidR="00BF77D2">
        <w:rPr>
          <w:rFonts w:ascii="Times New Roman" w:hAnsi="Times New Roman" w:cs="Times New Roman"/>
          <w:bCs/>
          <w:lang w:val="es-ES"/>
        </w:rPr>
        <w:t xml:space="preserve"> </w:t>
      </w:r>
      <w:r w:rsidR="002432FB"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Liège</w:t>
      </w:r>
    </w:p>
    <w:p w14:paraId="7829A575" w14:textId="470AB2A4" w:rsidR="0004699A" w:rsidRPr="008E535B" w:rsidRDefault="0004699A" w:rsidP="00B20291">
      <w:pPr>
        <w:spacing w:after="0" w:line="240" w:lineRule="auto"/>
        <w:jc w:val="center"/>
        <w:rPr>
          <w:rFonts w:ascii="Times New Roman" w:hAnsi="Times New Roman" w:cs="Times New Roman"/>
          <w:b/>
          <w:bCs/>
          <w:lang w:val="es-ES"/>
        </w:rPr>
      </w:pPr>
      <w:r w:rsidRPr="008E535B">
        <w:rPr>
          <w:rFonts w:ascii="Times New Roman" w:hAnsi="Times New Roman" w:cs="Times New Roman"/>
          <w:lang w:val="es-ES"/>
        </w:rPr>
        <w:t>Marco</w:t>
      </w:r>
      <w:r w:rsidR="00BF77D2">
        <w:rPr>
          <w:rFonts w:ascii="Times New Roman" w:hAnsi="Times New Roman" w:cs="Times New Roman"/>
          <w:lang w:val="es-ES"/>
        </w:rPr>
        <w:t xml:space="preserve"> </w:t>
      </w:r>
      <w:r w:rsidRPr="008E535B">
        <w:rPr>
          <w:rFonts w:ascii="Times New Roman" w:hAnsi="Times New Roman" w:cs="Times New Roman"/>
          <w:lang w:val="es-ES"/>
        </w:rPr>
        <w:t>PASSAROTTI</w:t>
      </w:r>
      <w:r w:rsidR="00B20291">
        <w:rPr>
          <w:rFonts w:ascii="Times New Roman" w:hAnsi="Times New Roman" w:cs="Times New Roman"/>
          <w:lang w:val="es-ES"/>
        </w:rPr>
        <w:t xml:space="preserve"> -</w:t>
      </w:r>
      <w:r w:rsidR="00BF77D2">
        <w:rPr>
          <w:rFonts w:ascii="Times New Roman" w:hAnsi="Times New Roman" w:cs="Times New Roman"/>
          <w:lang w:val="es-ES"/>
        </w:rPr>
        <w:t xml:space="preserve"> </w:t>
      </w:r>
      <w:r w:rsidRPr="008E535B">
        <w:rPr>
          <w:rFonts w:ascii="Times New Roman" w:hAnsi="Times New Roman" w:cs="Times New Roman"/>
          <w:bCs/>
          <w:lang w:val="es-ES"/>
        </w:rPr>
        <w:t>Università</w:t>
      </w:r>
      <w:r w:rsidR="00BF77D2">
        <w:rPr>
          <w:rFonts w:ascii="Times New Roman" w:hAnsi="Times New Roman" w:cs="Times New Roman"/>
          <w:bCs/>
          <w:lang w:val="es-ES"/>
        </w:rPr>
        <w:t xml:space="preserve"> </w:t>
      </w:r>
      <w:r w:rsidRPr="008E535B">
        <w:rPr>
          <w:rFonts w:ascii="Times New Roman" w:hAnsi="Times New Roman" w:cs="Times New Roman"/>
          <w:bCs/>
          <w:lang w:val="es-ES"/>
        </w:rPr>
        <w:t>Cattolica</w:t>
      </w:r>
      <w:r w:rsidR="00BF77D2">
        <w:rPr>
          <w:rFonts w:ascii="Times New Roman" w:hAnsi="Times New Roman" w:cs="Times New Roman"/>
          <w:bCs/>
          <w:lang w:val="es-ES"/>
        </w:rPr>
        <w:t xml:space="preserve"> </w:t>
      </w:r>
      <w:r w:rsidRPr="008E535B">
        <w:rPr>
          <w:rFonts w:ascii="Times New Roman" w:hAnsi="Times New Roman" w:cs="Times New Roman"/>
          <w:bCs/>
          <w:lang w:val="es-ES"/>
        </w:rPr>
        <w:t>del</w:t>
      </w:r>
      <w:r w:rsidR="00BF77D2">
        <w:rPr>
          <w:rFonts w:ascii="Times New Roman" w:hAnsi="Times New Roman" w:cs="Times New Roman"/>
          <w:bCs/>
          <w:lang w:val="es-ES"/>
        </w:rPr>
        <w:t xml:space="preserve"> </w:t>
      </w:r>
      <w:r w:rsidRPr="008E535B">
        <w:rPr>
          <w:rFonts w:ascii="Times New Roman" w:hAnsi="Times New Roman" w:cs="Times New Roman"/>
          <w:bCs/>
          <w:lang w:val="es-ES"/>
        </w:rPr>
        <w:t>Sacro</w:t>
      </w:r>
      <w:r w:rsidR="00BF77D2">
        <w:rPr>
          <w:rFonts w:ascii="Times New Roman" w:hAnsi="Times New Roman" w:cs="Times New Roman"/>
          <w:bCs/>
          <w:lang w:val="es-ES"/>
        </w:rPr>
        <w:t xml:space="preserve"> </w:t>
      </w:r>
      <w:r w:rsidRPr="008E535B">
        <w:rPr>
          <w:rFonts w:ascii="Times New Roman" w:hAnsi="Times New Roman" w:cs="Times New Roman"/>
          <w:bCs/>
          <w:lang w:val="es-ES"/>
        </w:rPr>
        <w:t>Cuore</w:t>
      </w:r>
      <w:r w:rsidR="00BF77D2">
        <w:rPr>
          <w:rFonts w:ascii="Times New Roman" w:hAnsi="Times New Roman" w:cs="Times New Roman"/>
          <w:bCs/>
          <w:lang w:val="es-ES"/>
        </w:rPr>
        <w:t xml:space="preserve"> </w:t>
      </w:r>
      <w:r w:rsidRPr="008E535B">
        <w:rPr>
          <w:rFonts w:ascii="Times New Roman" w:hAnsi="Times New Roman" w:cs="Times New Roman"/>
          <w:bCs/>
          <w:lang w:val="es-ES"/>
        </w:rPr>
        <w:t>(Milan</w:t>
      </w:r>
      <w:r w:rsidR="002432FB" w:rsidRPr="008E535B">
        <w:rPr>
          <w:rFonts w:ascii="Times New Roman" w:hAnsi="Times New Roman" w:cs="Times New Roman"/>
          <w:bCs/>
          <w:lang w:val="es-ES"/>
        </w:rPr>
        <w:t>o</w:t>
      </w:r>
      <w:r w:rsidRPr="008E535B">
        <w:rPr>
          <w:rFonts w:ascii="Times New Roman" w:hAnsi="Times New Roman" w:cs="Times New Roman"/>
          <w:bCs/>
          <w:lang w:val="es-ES"/>
        </w:rPr>
        <w:t>)</w:t>
      </w:r>
    </w:p>
    <w:p w14:paraId="70BD6C24" w14:textId="1D7A0058" w:rsidR="0004699A" w:rsidRPr="008E535B" w:rsidRDefault="0004699A" w:rsidP="00B20291">
      <w:pPr>
        <w:spacing w:after="0" w:line="240" w:lineRule="auto"/>
        <w:jc w:val="center"/>
        <w:rPr>
          <w:rFonts w:ascii="Times New Roman" w:hAnsi="Times New Roman" w:cs="Times New Roman"/>
          <w:lang w:val="es-ES"/>
        </w:rPr>
      </w:pPr>
      <w:r w:rsidRPr="008E535B">
        <w:rPr>
          <w:rFonts w:ascii="Times New Roman" w:hAnsi="Times New Roman" w:cs="Times New Roman"/>
          <w:lang w:val="es-ES"/>
        </w:rPr>
        <w:t>Paolo</w:t>
      </w:r>
      <w:r w:rsidR="00BF77D2">
        <w:rPr>
          <w:rFonts w:ascii="Times New Roman" w:hAnsi="Times New Roman" w:cs="Times New Roman"/>
          <w:lang w:val="es-ES"/>
        </w:rPr>
        <w:t xml:space="preserve"> </w:t>
      </w:r>
      <w:r w:rsidRPr="008E535B">
        <w:rPr>
          <w:rFonts w:ascii="Times New Roman" w:hAnsi="Times New Roman" w:cs="Times New Roman"/>
          <w:lang w:val="es-ES"/>
        </w:rPr>
        <w:t>RUFFOLO</w:t>
      </w:r>
      <w:r w:rsidR="00B20291">
        <w:rPr>
          <w:rFonts w:ascii="Times New Roman" w:hAnsi="Times New Roman" w:cs="Times New Roman"/>
          <w:lang w:val="es-ES"/>
        </w:rPr>
        <w:t xml:space="preserve"> -</w:t>
      </w:r>
      <w:r w:rsidR="00BF77D2">
        <w:rPr>
          <w:rFonts w:ascii="Times New Roman" w:hAnsi="Times New Roman" w:cs="Times New Roman"/>
          <w:lang w:val="es-ES"/>
        </w:rPr>
        <w:t xml:space="preserve"> </w:t>
      </w:r>
      <w:r w:rsidRPr="008E535B">
        <w:rPr>
          <w:rFonts w:ascii="Times New Roman" w:hAnsi="Times New Roman" w:cs="Times New Roman"/>
          <w:bCs/>
          <w:lang w:val="es-ES"/>
        </w:rPr>
        <w:t>Università</w:t>
      </w:r>
      <w:r w:rsidR="00BF77D2">
        <w:rPr>
          <w:rFonts w:ascii="Times New Roman" w:hAnsi="Times New Roman" w:cs="Times New Roman"/>
          <w:bCs/>
          <w:lang w:val="es-ES"/>
        </w:rPr>
        <w:t xml:space="preserve"> </w:t>
      </w:r>
      <w:r w:rsidRPr="008E535B">
        <w:rPr>
          <w:rFonts w:ascii="Times New Roman" w:hAnsi="Times New Roman" w:cs="Times New Roman"/>
          <w:bCs/>
          <w:lang w:val="es-ES"/>
        </w:rPr>
        <w:t>Cattolica</w:t>
      </w:r>
      <w:r w:rsidR="00BF77D2">
        <w:rPr>
          <w:rFonts w:ascii="Times New Roman" w:hAnsi="Times New Roman" w:cs="Times New Roman"/>
          <w:bCs/>
          <w:lang w:val="es-ES"/>
        </w:rPr>
        <w:t xml:space="preserve"> </w:t>
      </w:r>
      <w:r w:rsidRPr="008E535B">
        <w:rPr>
          <w:rFonts w:ascii="Times New Roman" w:hAnsi="Times New Roman" w:cs="Times New Roman"/>
          <w:bCs/>
          <w:lang w:val="es-ES"/>
        </w:rPr>
        <w:t>del</w:t>
      </w:r>
      <w:r w:rsidR="00BF77D2">
        <w:rPr>
          <w:rFonts w:ascii="Times New Roman" w:hAnsi="Times New Roman" w:cs="Times New Roman"/>
          <w:bCs/>
          <w:lang w:val="es-ES"/>
        </w:rPr>
        <w:t xml:space="preserve"> </w:t>
      </w:r>
      <w:r w:rsidRPr="008E535B">
        <w:rPr>
          <w:rFonts w:ascii="Times New Roman" w:hAnsi="Times New Roman" w:cs="Times New Roman"/>
          <w:bCs/>
          <w:lang w:val="es-ES"/>
        </w:rPr>
        <w:t>Sacro</w:t>
      </w:r>
      <w:r w:rsidR="00BF77D2">
        <w:rPr>
          <w:rFonts w:ascii="Times New Roman" w:hAnsi="Times New Roman" w:cs="Times New Roman"/>
          <w:bCs/>
          <w:lang w:val="es-ES"/>
        </w:rPr>
        <w:t xml:space="preserve"> </w:t>
      </w:r>
      <w:r w:rsidRPr="008E535B">
        <w:rPr>
          <w:rFonts w:ascii="Times New Roman" w:hAnsi="Times New Roman" w:cs="Times New Roman"/>
          <w:bCs/>
          <w:lang w:val="es-ES"/>
        </w:rPr>
        <w:t>Cuore</w:t>
      </w:r>
      <w:r w:rsidR="00BF77D2">
        <w:rPr>
          <w:rFonts w:ascii="Times New Roman" w:hAnsi="Times New Roman" w:cs="Times New Roman"/>
          <w:bCs/>
          <w:lang w:val="es-ES"/>
        </w:rPr>
        <w:t xml:space="preserve"> </w:t>
      </w:r>
      <w:r w:rsidRPr="008E535B">
        <w:rPr>
          <w:rFonts w:ascii="Times New Roman" w:hAnsi="Times New Roman" w:cs="Times New Roman"/>
          <w:bCs/>
          <w:lang w:val="es-ES"/>
        </w:rPr>
        <w:t>(Milan</w:t>
      </w:r>
      <w:r w:rsidR="002432FB" w:rsidRPr="008E535B">
        <w:rPr>
          <w:rFonts w:ascii="Times New Roman" w:hAnsi="Times New Roman" w:cs="Times New Roman"/>
          <w:bCs/>
          <w:lang w:val="es-ES"/>
        </w:rPr>
        <w:t>o</w:t>
      </w:r>
      <w:r w:rsidRPr="008E535B">
        <w:rPr>
          <w:rFonts w:ascii="Times New Roman" w:hAnsi="Times New Roman" w:cs="Times New Roman"/>
          <w:bCs/>
          <w:lang w:val="es-ES"/>
        </w:rPr>
        <w:t>)</w:t>
      </w:r>
    </w:p>
    <w:p w14:paraId="506055FC" w14:textId="25878BA1" w:rsidR="0004699A" w:rsidRPr="008E535B" w:rsidRDefault="0004699A" w:rsidP="00B20291">
      <w:pPr>
        <w:spacing w:after="0" w:line="240" w:lineRule="auto"/>
        <w:jc w:val="center"/>
        <w:rPr>
          <w:rFonts w:ascii="Times New Roman" w:hAnsi="Times New Roman" w:cs="Times New Roman"/>
          <w:lang w:val="en-US"/>
        </w:rPr>
      </w:pPr>
      <w:r w:rsidRPr="008E535B">
        <w:rPr>
          <w:rFonts w:ascii="Times New Roman" w:hAnsi="Times New Roman" w:cs="Times New Roman"/>
          <w:lang w:val="en-US"/>
        </w:rPr>
        <w:t>Dominique</w:t>
      </w:r>
      <w:r w:rsidR="00BF77D2">
        <w:rPr>
          <w:rFonts w:ascii="Times New Roman" w:hAnsi="Times New Roman" w:cs="Times New Roman"/>
          <w:lang w:val="en-US"/>
        </w:rPr>
        <w:t xml:space="preserve"> </w:t>
      </w:r>
      <w:r w:rsidRPr="008E535B">
        <w:rPr>
          <w:rFonts w:ascii="Times New Roman" w:hAnsi="Times New Roman" w:cs="Times New Roman"/>
          <w:lang w:val="en-US"/>
        </w:rPr>
        <w:t>LONGRÉE</w:t>
      </w:r>
      <w:r w:rsidR="00B20291">
        <w:rPr>
          <w:rFonts w:ascii="Times New Roman" w:hAnsi="Times New Roman" w:cs="Times New Roman"/>
          <w:lang w:val="en-US"/>
        </w:rPr>
        <w:t xml:space="preserve"> -</w:t>
      </w:r>
      <w:r w:rsidR="00BF77D2">
        <w:rPr>
          <w:rFonts w:ascii="Times New Roman" w:hAnsi="Times New Roman" w:cs="Times New Roman"/>
          <w:lang w:val="en-US"/>
        </w:rPr>
        <w:t xml:space="preserve"> </w:t>
      </w:r>
      <w:r w:rsidRPr="008E535B">
        <w:rPr>
          <w:rFonts w:ascii="Times New Roman" w:hAnsi="Times New Roman" w:cs="Times New Roman"/>
          <w:bCs/>
          <w:lang w:val="en-US"/>
        </w:rPr>
        <w:t>Universit</w:t>
      </w:r>
      <w:r w:rsidR="002432FB" w:rsidRPr="008E535B">
        <w:rPr>
          <w:rFonts w:ascii="Times New Roman" w:hAnsi="Times New Roman" w:cs="Times New Roman"/>
          <w:bCs/>
          <w:lang w:val="en-US"/>
        </w:rPr>
        <w:t>é</w:t>
      </w:r>
      <w:r w:rsidR="00BF77D2">
        <w:rPr>
          <w:rFonts w:ascii="Times New Roman" w:hAnsi="Times New Roman" w:cs="Times New Roman"/>
          <w:bCs/>
          <w:lang w:val="en-US"/>
        </w:rPr>
        <w:t xml:space="preserve"> </w:t>
      </w:r>
      <w:r w:rsidR="002432FB" w:rsidRPr="008E535B">
        <w:rPr>
          <w:rFonts w:ascii="Times New Roman" w:hAnsi="Times New Roman" w:cs="Times New Roman"/>
          <w:bCs/>
          <w:lang w:val="en-US"/>
        </w:rPr>
        <w:t>de</w:t>
      </w:r>
      <w:r w:rsidR="00BF77D2">
        <w:rPr>
          <w:rFonts w:ascii="Times New Roman" w:hAnsi="Times New Roman" w:cs="Times New Roman"/>
          <w:bCs/>
          <w:lang w:val="en-US"/>
        </w:rPr>
        <w:t xml:space="preserve"> </w:t>
      </w:r>
      <w:r w:rsidRPr="008E535B">
        <w:rPr>
          <w:rFonts w:ascii="Times New Roman" w:hAnsi="Times New Roman" w:cs="Times New Roman"/>
          <w:bCs/>
          <w:lang w:val="en-US"/>
        </w:rPr>
        <w:t>Liège</w:t>
      </w:r>
    </w:p>
    <w:p w14:paraId="5979AA01" w14:textId="0818DAC8" w:rsidR="0004699A" w:rsidRPr="008E535B" w:rsidRDefault="0004699A" w:rsidP="00B20291">
      <w:pPr>
        <w:spacing w:after="0" w:line="240" w:lineRule="auto"/>
        <w:jc w:val="center"/>
        <w:rPr>
          <w:rFonts w:ascii="Times New Roman" w:hAnsi="Times New Roman" w:cs="Times New Roman"/>
          <w:b/>
          <w:bCs/>
          <w:lang w:val="en-US"/>
        </w:rPr>
      </w:pPr>
      <w:r w:rsidRPr="008E535B">
        <w:rPr>
          <w:rFonts w:ascii="Times New Roman" w:hAnsi="Times New Roman" w:cs="Times New Roman"/>
          <w:b/>
          <w:bCs/>
          <w:lang w:val="en-US"/>
        </w:rPr>
        <w:t>Linking</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the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LASLA</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corpus</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to</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the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LiLa</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Knowledge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Base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of</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Interoperable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Resources</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for</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Latin</w:t>
      </w:r>
    </w:p>
    <w:p w14:paraId="7F55CDD7" w14:textId="77777777" w:rsidR="0004699A" w:rsidRPr="008E535B" w:rsidRDefault="0004699A" w:rsidP="0004699A">
      <w:pPr>
        <w:spacing w:after="0" w:line="240" w:lineRule="auto"/>
        <w:ind w:firstLine="397"/>
        <w:jc w:val="both"/>
        <w:rPr>
          <w:rFonts w:ascii="Times New Roman" w:hAnsi="Times New Roman" w:cs="Times New Roman"/>
          <w:lang w:val="en-US"/>
        </w:rPr>
      </w:pPr>
    </w:p>
    <w:p w14:paraId="19C6A672" w14:textId="6C2E9269" w:rsidR="0004699A" w:rsidRPr="008E535B" w:rsidRDefault="0004699A" w:rsidP="0004699A">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Despite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increase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quantity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coverage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most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locked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silos,</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prevent</w:t>
      </w:r>
      <w:r w:rsidR="00BF77D2">
        <w:rPr>
          <w:rFonts w:ascii="Times New Roman" w:hAnsi="Times New Roman" w:cs="Times New Roman"/>
          <w:lang w:val="en-US"/>
        </w:rPr>
        <w:t xml:space="preserve"> </w:t>
      </w:r>
      <w:r w:rsidRPr="008E535B">
        <w:rPr>
          <w:rFonts w:ascii="Times New Roman" w:hAnsi="Times New Roman" w:cs="Times New Roman"/>
          <w:lang w:val="en-US"/>
        </w:rPr>
        <w:t>users</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honing</w:t>
      </w:r>
      <w:r w:rsidR="00BF77D2">
        <w:rPr>
          <w:rFonts w:ascii="Times New Roman" w:hAnsi="Times New Roman" w:cs="Times New Roman"/>
          <w:lang w:val="en-US"/>
        </w:rPr>
        <w:t xml:space="preserve"> </w:t>
      </w:r>
      <w:r w:rsidRPr="008E535B">
        <w:rPr>
          <w:rFonts w:ascii="Times New Roman" w:hAnsi="Times New Roman" w:cs="Times New Roman"/>
          <w:lang w:val="en-US"/>
        </w:rPr>
        <w:t>both</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individual</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joint</w:t>
      </w:r>
      <w:r w:rsidR="00BF77D2">
        <w:rPr>
          <w:rFonts w:ascii="Times New Roman" w:hAnsi="Times New Roman" w:cs="Times New Roman"/>
          <w:lang w:val="en-US"/>
        </w:rPr>
        <w:t xml:space="preserve"> </w:t>
      </w:r>
      <w:r w:rsidRPr="008E535B">
        <w:rPr>
          <w:rFonts w:ascii="Times New Roman" w:hAnsi="Times New Roman" w:cs="Times New Roman"/>
          <w:lang w:val="en-US"/>
        </w:rPr>
        <w:t>potential</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interoperable</w:t>
      </w:r>
      <w:r w:rsidR="00BF77D2">
        <w:rPr>
          <w:rFonts w:ascii="Times New Roman" w:hAnsi="Times New Roman" w:cs="Times New Roman"/>
          <w:lang w:val="en-US"/>
        </w:rPr>
        <w:t xml:space="preserve"> </w:t>
      </w:r>
      <w:r w:rsidRPr="008E535B">
        <w:rPr>
          <w:rFonts w:ascii="Times New Roman" w:hAnsi="Times New Roman" w:cs="Times New Roman"/>
          <w:lang w:val="en-US"/>
        </w:rPr>
        <w:t>ways.</w:t>
      </w:r>
      <w:r w:rsidR="00BF77D2">
        <w:rPr>
          <w:rFonts w:ascii="Times New Roman" w:hAnsi="Times New Roman" w:cs="Times New Roman"/>
          <w:lang w:val="en-US"/>
        </w:rPr>
        <w:t xml:space="preserve"> </w:t>
      </w:r>
      <w:r w:rsidRPr="008E535B">
        <w:rPr>
          <w:rFonts w:ascii="Times New Roman" w:hAnsi="Times New Roman" w:cs="Times New Roman"/>
          <w:lang w:val="en-US"/>
        </w:rPr>
        <w:t>While</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r w:rsidR="00BF77D2">
        <w:rPr>
          <w:rFonts w:ascii="Times New Roman" w:hAnsi="Times New Roman" w:cs="Times New Roman"/>
          <w:lang w:val="en-US"/>
        </w:rPr>
        <w:t xml:space="preserve"> </w:t>
      </w:r>
      <w:r w:rsidRPr="008E535B">
        <w:rPr>
          <w:rFonts w:ascii="Times New Roman" w:hAnsi="Times New Roman" w:cs="Times New Roman"/>
          <w:lang w:val="en-US"/>
        </w:rPr>
        <w:t>tend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focus</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providing</w:t>
      </w:r>
      <w:r w:rsidR="00BF77D2">
        <w:rPr>
          <w:rFonts w:ascii="Times New Roman" w:hAnsi="Times New Roman" w:cs="Times New Roman"/>
          <w:lang w:val="en-US"/>
        </w:rPr>
        <w:t xml:space="preserve"> </w:t>
      </w:r>
      <w:r w:rsidRPr="008E535B">
        <w:rPr>
          <w:rFonts w:ascii="Times New Roman" w:hAnsi="Times New Roman" w:cs="Times New Roman"/>
          <w:lang w:val="en-US"/>
        </w:rPr>
        <w:t>annotation</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levels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analysis</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those</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morphological,</w:t>
      </w:r>
      <w:r w:rsidR="00BF77D2">
        <w:rPr>
          <w:rFonts w:ascii="Times New Roman" w:hAnsi="Times New Roman" w:cs="Times New Roman"/>
          <w:lang w:val="en-US"/>
        </w:rPr>
        <w:t xml:space="preserve"> </w:t>
      </w:r>
      <w:r w:rsidRPr="008E535B">
        <w:rPr>
          <w:rFonts w:ascii="Times New Roman" w:hAnsi="Times New Roman" w:cs="Times New Roman"/>
          <w:lang w:val="en-US"/>
        </w:rPr>
        <w:t>syntactic,</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pragmatic</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linking</w:t>
      </w:r>
      <w:r w:rsidR="00BF77D2">
        <w:rPr>
          <w:rFonts w:ascii="Times New Roman" w:hAnsi="Times New Roman" w:cs="Times New Roman"/>
          <w:lang w:val="en-US"/>
        </w:rPr>
        <w:t xml:space="preserve"> </w:t>
      </w:r>
      <w:r w:rsidRPr="008E535B">
        <w:rPr>
          <w:rFonts w:ascii="Times New Roman" w:hAnsi="Times New Roman" w:cs="Times New Roman"/>
          <w:lang w:val="en-US"/>
        </w:rPr>
        <w:t>them</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another</w:t>
      </w:r>
      <w:r w:rsidR="00BF77D2">
        <w:rPr>
          <w:rFonts w:ascii="Times New Roman" w:hAnsi="Times New Roman" w:cs="Times New Roman"/>
          <w:lang w:val="en-US"/>
        </w:rPr>
        <w:t xml:space="preserve"> </w:t>
      </w:r>
      <w:r w:rsidRPr="008E535B">
        <w:rPr>
          <w:rFonts w:ascii="Times New Roman" w:hAnsi="Times New Roman" w:cs="Times New Roman"/>
          <w:lang w:val="en-US"/>
        </w:rPr>
        <w:t>helps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draw</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overall</w:t>
      </w:r>
      <w:r w:rsidR="00BF77D2">
        <w:rPr>
          <w:rFonts w:ascii="Times New Roman" w:hAnsi="Times New Roman" w:cs="Times New Roman"/>
          <w:lang w:val="en-US"/>
        </w:rPr>
        <w:t xml:space="preserve"> </w:t>
      </w:r>
      <w:r w:rsidRPr="008E535B">
        <w:rPr>
          <w:rFonts w:ascii="Times New Roman" w:hAnsi="Times New Roman" w:cs="Times New Roman"/>
          <w:lang w:val="en-US"/>
        </w:rPr>
        <w:t>picture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maximize</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individual</w:t>
      </w:r>
      <w:r w:rsidR="00BF77D2">
        <w:rPr>
          <w:rFonts w:ascii="Times New Roman" w:hAnsi="Times New Roman" w:cs="Times New Roman"/>
          <w:lang w:val="en-US"/>
        </w:rPr>
        <w:t xml:space="preserve"> </w:t>
      </w:r>
      <w:r w:rsidRPr="008E535B">
        <w:rPr>
          <w:rFonts w:ascii="Times New Roman" w:hAnsi="Times New Roman" w:cs="Times New Roman"/>
          <w:lang w:val="en-US"/>
        </w:rPr>
        <w:t>contribution.</w:t>
      </w:r>
    </w:p>
    <w:p w14:paraId="74EC2845" w14:textId="4F1838C3" w:rsidR="0004699A" w:rsidRPr="008E535B" w:rsidRDefault="0004699A" w:rsidP="0004699A">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current</w:t>
      </w:r>
      <w:r w:rsidR="00BF77D2">
        <w:rPr>
          <w:rFonts w:ascii="Times New Roman" w:hAnsi="Times New Roman" w:cs="Times New Roman"/>
          <w:lang w:val="en-US"/>
        </w:rPr>
        <w:t xml:space="preserve"> </w:t>
      </w:r>
      <w:r w:rsidRPr="008E535B">
        <w:rPr>
          <w:rFonts w:ascii="Times New Roman" w:hAnsi="Times New Roman" w:cs="Times New Roman"/>
          <w:lang w:val="en-US"/>
        </w:rPr>
        <w:t>approach</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interlinking</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r w:rsidR="00BF77D2">
        <w:rPr>
          <w:rFonts w:ascii="Times New Roman" w:hAnsi="Times New Roman" w:cs="Times New Roman"/>
          <w:lang w:val="en-US"/>
        </w:rPr>
        <w:t xml:space="preserve"> </w:t>
      </w:r>
      <w:r w:rsidRPr="008E535B">
        <w:rPr>
          <w:rFonts w:ascii="Times New Roman" w:hAnsi="Times New Roman" w:cs="Times New Roman"/>
          <w:lang w:val="en-US"/>
        </w:rPr>
        <w:t>takes</w:t>
      </w:r>
      <w:r w:rsidR="00BF77D2">
        <w:rPr>
          <w:rFonts w:ascii="Times New Roman" w:hAnsi="Times New Roman" w:cs="Times New Roman"/>
          <w:lang w:val="en-US"/>
        </w:rPr>
        <w:t xml:space="preserve"> </w:t>
      </w:r>
      <w:r w:rsidRPr="008E535B">
        <w:rPr>
          <w:rFonts w:ascii="Times New Roman" w:hAnsi="Times New Roman" w:cs="Times New Roman"/>
          <w:lang w:val="en-US"/>
        </w:rPr>
        <w:t>up</w:t>
      </w:r>
      <w:r w:rsidR="00BF77D2">
        <w:rPr>
          <w:rFonts w:ascii="Times New Roman" w:hAnsi="Times New Roman" w:cs="Times New Roman"/>
          <w:lang w:val="en-US"/>
        </w:rPr>
        <w:t xml:space="preserve"> </w:t>
      </w:r>
      <w:r w:rsidRPr="008E535B">
        <w:rPr>
          <w:rFonts w:ascii="Times New Roman" w:hAnsi="Times New Roman" w:cs="Times New Roman"/>
          <w:lang w:val="en-US"/>
        </w:rPr>
        <w:t>Linked</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principles,</w:t>
      </w:r>
      <w:r w:rsidR="00BF77D2">
        <w:rPr>
          <w:rFonts w:ascii="Times New Roman" w:hAnsi="Times New Roman" w:cs="Times New Roman"/>
          <w:lang w:val="en-US"/>
        </w:rPr>
        <w:t xml:space="preserve"> </w:t>
      </w:r>
      <w:r w:rsidRPr="008E535B">
        <w:rPr>
          <w:rFonts w:ascii="Times New Roman" w:hAnsi="Times New Roman" w:cs="Times New Roman"/>
          <w:lang w:val="en-US"/>
        </w:rPr>
        <w:t>so</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possible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follow</w:t>
      </w:r>
      <w:r w:rsidR="00BF77D2">
        <w:rPr>
          <w:rFonts w:ascii="Times New Roman" w:hAnsi="Times New Roman" w:cs="Times New Roman"/>
          <w:lang w:val="en-US"/>
        </w:rPr>
        <w:t xml:space="preserve"> </w:t>
      </w:r>
      <w:r w:rsidRPr="008E535B">
        <w:rPr>
          <w:rFonts w:ascii="Times New Roman" w:hAnsi="Times New Roman" w:cs="Times New Roman"/>
          <w:lang w:val="en-US"/>
        </w:rPr>
        <w:t>links</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existing</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find</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related</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exploit</w:t>
      </w:r>
      <w:r w:rsidR="00BF77D2">
        <w:rPr>
          <w:rFonts w:ascii="Times New Roman" w:hAnsi="Times New Roman" w:cs="Times New Roman"/>
          <w:lang w:val="en-US"/>
        </w:rPr>
        <w:t xml:space="preserve"> </w:t>
      </w:r>
      <w:r w:rsidRPr="008E535B">
        <w:rPr>
          <w:rFonts w:ascii="Times New Roman" w:hAnsi="Times New Roman" w:cs="Times New Roman"/>
          <w:lang w:val="en-US"/>
        </w:rPr>
        <w:t>network</w:t>
      </w:r>
      <w:r w:rsidR="00BF77D2">
        <w:rPr>
          <w:rFonts w:ascii="Times New Roman" w:hAnsi="Times New Roman" w:cs="Times New Roman"/>
          <w:lang w:val="en-US"/>
        </w:rPr>
        <w:t xml:space="preserve"> </w:t>
      </w:r>
      <w:r w:rsidRPr="008E535B">
        <w:rPr>
          <w:rFonts w:ascii="Times New Roman" w:hAnsi="Times New Roman" w:cs="Times New Roman"/>
          <w:lang w:val="en-US"/>
        </w:rPr>
        <w:t>effects»</w:t>
      </w:r>
      <w:r w:rsidR="00BF77D2">
        <w:rPr>
          <w:rFonts w:ascii="Times New Roman" w:hAnsi="Times New Roman" w:cs="Times New Roman"/>
          <w:lang w:val="en-US"/>
        </w:rPr>
        <w:t xml:space="preserve"> </w:t>
      </w:r>
      <w:r w:rsidRPr="008E535B">
        <w:rPr>
          <w:rFonts w:ascii="Times New Roman" w:hAnsi="Times New Roman" w:cs="Times New Roman"/>
          <w:lang w:val="en-US"/>
        </w:rPr>
        <w:t>(Chiarcos</w:t>
      </w:r>
      <w:r w:rsidR="00BF77D2">
        <w:rPr>
          <w:rFonts w:ascii="Times New Roman" w:hAnsi="Times New Roman" w:cs="Times New Roman"/>
          <w:lang w:val="en-US"/>
        </w:rPr>
        <w:t xml:space="preserve"> </w:t>
      </w:r>
      <w:r w:rsidRPr="008E535B">
        <w:rPr>
          <w:rFonts w:ascii="Times New Roman" w:hAnsi="Times New Roman" w:cs="Times New Roman"/>
          <w:lang w:val="en-US"/>
        </w:rPr>
        <w:t>et</w:t>
      </w:r>
      <w:r w:rsidR="00BF77D2">
        <w:rPr>
          <w:rFonts w:ascii="Times New Roman" w:hAnsi="Times New Roman" w:cs="Times New Roman"/>
          <w:lang w:val="en-US"/>
        </w:rPr>
        <w:t xml:space="preserve"> </w:t>
      </w:r>
      <w:r w:rsidRPr="008E535B">
        <w:rPr>
          <w:rFonts w:ascii="Times New Roman" w:hAnsi="Times New Roman" w:cs="Times New Roman"/>
          <w:lang w:val="en-US"/>
        </w:rPr>
        <w:t>al.,</w:t>
      </w:r>
      <w:r w:rsidR="00BF77D2">
        <w:rPr>
          <w:rFonts w:ascii="Times New Roman" w:hAnsi="Times New Roman" w:cs="Times New Roman"/>
          <w:lang w:val="en-US"/>
        </w:rPr>
        <w:t xml:space="preserve"> </w:t>
      </w:r>
      <w:r w:rsidRPr="008E535B">
        <w:rPr>
          <w:rFonts w:ascii="Times New Roman" w:hAnsi="Times New Roman" w:cs="Times New Roman"/>
          <w:lang w:val="en-US"/>
        </w:rPr>
        <w:t>2013:</w:t>
      </w:r>
      <w:r w:rsidR="00BF77D2">
        <w:rPr>
          <w:rFonts w:ascii="Times New Roman" w:hAnsi="Times New Roman" w:cs="Times New Roman"/>
          <w:lang w:val="en-US"/>
        </w:rPr>
        <w:t xml:space="preserve"> </w:t>
      </w:r>
      <w:r w:rsidRPr="008E535B">
        <w:rPr>
          <w:rFonts w:ascii="Times New Roman" w:hAnsi="Times New Roman" w:cs="Times New Roman"/>
          <w:lang w:val="en-US"/>
        </w:rPr>
        <w:t>iii).</w:t>
      </w:r>
    </w:p>
    <w:p w14:paraId="22D1DC80" w14:textId="479D349D" w:rsidR="0004699A" w:rsidRPr="008E535B" w:rsidRDefault="0004699A" w:rsidP="0004699A">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LiLa:</w:t>
      </w:r>
      <w:r w:rsidR="00BF77D2">
        <w:rPr>
          <w:rFonts w:ascii="Times New Roman" w:hAnsi="Times New Roman" w:cs="Times New Roman"/>
          <w:lang w:val="en-US"/>
        </w:rPr>
        <w:t xml:space="preserve"> </w:t>
      </w:r>
      <w:r w:rsidRPr="008E535B">
        <w:rPr>
          <w:rFonts w:ascii="Times New Roman" w:hAnsi="Times New Roman" w:cs="Times New Roman"/>
          <w:lang w:val="en-US"/>
        </w:rPr>
        <w:t>Linking</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project</w:t>
      </w:r>
      <w:r w:rsidR="00BF77D2">
        <w:rPr>
          <w:rFonts w:ascii="Times New Roman" w:hAnsi="Times New Roman" w:cs="Times New Roman"/>
          <w:lang w:val="en-US"/>
        </w:rPr>
        <w:t xml:space="preserve"> </w:t>
      </w:r>
      <w:r w:rsidRPr="008E535B">
        <w:rPr>
          <w:rFonts w:ascii="Times New Roman" w:hAnsi="Times New Roman" w:cs="Times New Roman"/>
          <w:lang w:val="en-US"/>
        </w:rPr>
        <w:t>(</w:t>
      </w:r>
      <w:hyperlink r:id="rId23" w:history="1">
        <w:r w:rsidRPr="008E535B">
          <w:rPr>
            <w:rStyle w:val="Hipervnculo"/>
            <w:rFonts w:ascii="Times New Roman" w:hAnsi="Times New Roman" w:cs="Times New Roman"/>
            <w:color w:val="auto"/>
            <w:lang w:val="en-US"/>
          </w:rPr>
          <w:t>https://lila-erc.eu</w:t>
        </w:r>
      </w:hyperlink>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aims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build</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Knowledge</w:t>
      </w:r>
      <w:r w:rsidR="00BF77D2">
        <w:rPr>
          <w:rFonts w:ascii="Times New Roman" w:hAnsi="Times New Roman" w:cs="Times New Roman"/>
          <w:lang w:val="en-US"/>
        </w:rPr>
        <w:t xml:space="preserve"> </w:t>
      </w:r>
      <w:r w:rsidRPr="008E535B">
        <w:rPr>
          <w:rFonts w:ascii="Times New Roman" w:hAnsi="Times New Roman" w:cs="Times New Roman"/>
          <w:lang w:val="en-US"/>
        </w:rPr>
        <w:t>Base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based</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Linked</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paradigm,</w:t>
      </w:r>
      <w:r w:rsidR="00BF77D2">
        <w:rPr>
          <w:rFonts w:ascii="Times New Roman" w:hAnsi="Times New Roman" w:cs="Times New Roman"/>
          <w:lang w:val="en-US"/>
        </w:rPr>
        <w:t xml:space="preserve"> </w:t>
      </w:r>
      <w:r w:rsidRPr="008E535B">
        <w:rPr>
          <w:rFonts w:ascii="Times New Roman" w:hAnsi="Times New Roman" w:cs="Times New Roman"/>
          <w:lang w:val="en-US"/>
        </w:rPr>
        <w:t>i.e.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collection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multifarious,</w:t>
      </w:r>
      <w:r w:rsidR="00BF77D2">
        <w:rPr>
          <w:rFonts w:ascii="Times New Roman" w:hAnsi="Times New Roman" w:cs="Times New Roman"/>
          <w:lang w:val="en-US"/>
        </w:rPr>
        <w:t xml:space="preserve"> </w:t>
      </w:r>
      <w:r w:rsidRPr="008E535B">
        <w:rPr>
          <w:rFonts w:ascii="Times New Roman" w:hAnsi="Times New Roman" w:cs="Times New Roman"/>
          <w:lang w:val="en-US"/>
        </w:rPr>
        <w:t>interlinked</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sets</w:t>
      </w:r>
      <w:r w:rsidR="00BF77D2">
        <w:rPr>
          <w:rFonts w:ascii="Times New Roman" w:hAnsi="Times New Roman" w:cs="Times New Roman"/>
          <w:lang w:val="en-US"/>
        </w:rPr>
        <w:t xml:space="preserve"> </w:t>
      </w:r>
      <w:r w:rsidRPr="008E535B">
        <w:rPr>
          <w:rFonts w:ascii="Times New Roman" w:hAnsi="Times New Roman" w:cs="Times New Roman"/>
          <w:lang w:val="en-US"/>
        </w:rPr>
        <w:t>described</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same</w:t>
      </w:r>
      <w:r w:rsidR="00BF77D2">
        <w:rPr>
          <w:rFonts w:ascii="Times New Roman" w:hAnsi="Times New Roman" w:cs="Times New Roman"/>
          <w:lang w:val="en-US"/>
        </w:rPr>
        <w:t xml:space="preserve"> </w:t>
      </w:r>
      <w:r w:rsidRPr="008E535B">
        <w:rPr>
          <w:rFonts w:ascii="Times New Roman" w:hAnsi="Times New Roman" w:cs="Times New Roman"/>
          <w:lang w:val="en-US"/>
        </w:rPr>
        <w:t>vocabulary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knowledge</w:t>
      </w:r>
      <w:r w:rsidR="00BF77D2">
        <w:rPr>
          <w:rFonts w:ascii="Times New Roman" w:hAnsi="Times New Roman" w:cs="Times New Roman"/>
          <w:lang w:val="en-US"/>
        </w:rPr>
        <w:t xml:space="preserve"> </w:t>
      </w:r>
      <w:r w:rsidRPr="008E535B">
        <w:rPr>
          <w:rFonts w:ascii="Times New Roman" w:hAnsi="Times New Roman" w:cs="Times New Roman"/>
          <w:lang w:val="en-US"/>
        </w:rPr>
        <w:t>description</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using</w:t>
      </w:r>
      <w:r w:rsidR="00BF77D2">
        <w:rPr>
          <w:rFonts w:ascii="Times New Roman" w:hAnsi="Times New Roman" w:cs="Times New Roman"/>
          <w:lang w:val="en-US"/>
        </w:rPr>
        <w:t xml:space="preserve"> </w:t>
      </w:r>
      <w:r w:rsidRPr="008E535B">
        <w:rPr>
          <w:rFonts w:ascii="Times New Roman" w:hAnsi="Times New Roman" w:cs="Times New Roman"/>
          <w:lang w:val="en-US"/>
        </w:rPr>
        <w:t>common</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categories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ontologies),</w:t>
      </w:r>
      <w:r w:rsidR="00BF77D2">
        <w:rPr>
          <w:rFonts w:ascii="Times New Roman" w:hAnsi="Times New Roman" w:cs="Times New Roman"/>
          <w:lang w:val="en-US"/>
        </w:rPr>
        <w:t xml:space="preserve"> </w:t>
      </w:r>
      <w:r w:rsidRPr="008E535B">
        <w:rPr>
          <w:rFonts w:ascii="Times New Roman" w:hAnsi="Times New Roman" w:cs="Times New Roman"/>
          <w:lang w:val="en-US"/>
        </w:rPr>
        <w:t>thus</w:t>
      </w:r>
      <w:r w:rsidR="00BF77D2">
        <w:rPr>
          <w:rFonts w:ascii="Times New Roman" w:hAnsi="Times New Roman" w:cs="Times New Roman"/>
          <w:lang w:val="en-US"/>
        </w:rPr>
        <w:t xml:space="preserve"> </w:t>
      </w:r>
      <w:r w:rsidRPr="008E535B">
        <w:rPr>
          <w:rFonts w:ascii="Times New Roman" w:hAnsi="Times New Roman" w:cs="Times New Roman"/>
          <w:lang w:val="en-US"/>
        </w:rPr>
        <w:t>allowing</w:t>
      </w:r>
      <w:r w:rsidR="00BF77D2">
        <w:rPr>
          <w:rFonts w:ascii="Times New Roman" w:hAnsi="Times New Roman" w:cs="Times New Roman"/>
          <w:lang w:val="en-US"/>
        </w:rPr>
        <w:t xml:space="preserve"> </w:t>
      </w:r>
      <w:r w:rsidRPr="008E535B">
        <w:rPr>
          <w:rFonts w:ascii="Times New Roman" w:hAnsi="Times New Roman" w:cs="Times New Roman"/>
          <w:lang w:val="en-US"/>
        </w:rPr>
        <w:t>users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run</w:t>
      </w:r>
      <w:r w:rsidR="00BF77D2">
        <w:rPr>
          <w:rFonts w:ascii="Times New Roman" w:hAnsi="Times New Roman" w:cs="Times New Roman"/>
          <w:lang w:val="en-US"/>
        </w:rPr>
        <w:t xml:space="preserve"> </w:t>
      </w:r>
      <w:r w:rsidRPr="008E535B">
        <w:rPr>
          <w:rFonts w:ascii="Times New Roman" w:hAnsi="Times New Roman" w:cs="Times New Roman"/>
          <w:lang w:val="en-US"/>
        </w:rPr>
        <w:t>complex</w:t>
      </w:r>
      <w:r w:rsidR="00BF77D2">
        <w:rPr>
          <w:rFonts w:ascii="Times New Roman" w:hAnsi="Times New Roman" w:cs="Times New Roman"/>
          <w:lang w:val="en-US"/>
        </w:rPr>
        <w:t xml:space="preserve"> </w:t>
      </w:r>
      <w:r w:rsidRPr="008E535B">
        <w:rPr>
          <w:rFonts w:ascii="Times New Roman" w:hAnsi="Times New Roman" w:cs="Times New Roman"/>
          <w:lang w:val="en-US"/>
        </w:rPr>
        <w:t>queries</w:t>
      </w:r>
      <w:r w:rsidR="00BF77D2">
        <w:rPr>
          <w:rFonts w:ascii="Times New Roman" w:hAnsi="Times New Roman" w:cs="Times New Roman"/>
          <w:lang w:val="en-US"/>
        </w:rPr>
        <w:t xml:space="preserve"> </w:t>
      </w:r>
      <w:r w:rsidRPr="008E535B">
        <w:rPr>
          <w:rFonts w:ascii="Times New Roman" w:hAnsi="Times New Roman" w:cs="Times New Roman"/>
          <w:lang w:val="en-US"/>
        </w:rPr>
        <w:t>across</w:t>
      </w:r>
      <w:r w:rsidR="00BF77D2">
        <w:rPr>
          <w:rFonts w:ascii="Times New Roman" w:hAnsi="Times New Roman" w:cs="Times New Roman"/>
          <w:lang w:val="en-US"/>
        </w:rPr>
        <w:t xml:space="preserve"> </w:t>
      </w:r>
      <w:r w:rsidRPr="008E535B">
        <w:rPr>
          <w:rFonts w:ascii="Times New Roman" w:hAnsi="Times New Roman" w:cs="Times New Roman"/>
          <w:lang w:val="en-US"/>
        </w:rPr>
        <w:t>linked</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distributed</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p>
    <w:p w14:paraId="6804D0AC" w14:textId="763C5119" w:rsidR="0004699A" w:rsidRPr="008E535B" w:rsidRDefault="0004699A" w:rsidP="0004699A">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core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LiLa</w:t>
      </w:r>
      <w:r w:rsidR="00BF77D2">
        <w:rPr>
          <w:rFonts w:ascii="Times New Roman" w:hAnsi="Times New Roman" w:cs="Times New Roman"/>
          <w:lang w:val="en-US"/>
        </w:rPr>
        <w:t xml:space="preserve"> </w:t>
      </w:r>
      <w:r w:rsidRPr="008E535B">
        <w:rPr>
          <w:rFonts w:ascii="Times New Roman" w:hAnsi="Times New Roman" w:cs="Times New Roman"/>
          <w:lang w:val="en-US"/>
        </w:rPr>
        <w:t>Knowledge</w:t>
      </w:r>
      <w:r w:rsidR="00BF77D2">
        <w:rPr>
          <w:rFonts w:ascii="Times New Roman" w:hAnsi="Times New Roman" w:cs="Times New Roman"/>
          <w:lang w:val="en-US"/>
        </w:rPr>
        <w:t xml:space="preserve"> </w:t>
      </w:r>
      <w:r w:rsidRPr="008E535B">
        <w:rPr>
          <w:rFonts w:ascii="Times New Roman" w:hAnsi="Times New Roman" w:cs="Times New Roman"/>
          <w:lang w:val="en-US"/>
        </w:rPr>
        <w:t>Base</w:t>
      </w:r>
      <w:r w:rsidR="00BF77D2">
        <w:rPr>
          <w:rFonts w:ascii="Times New Roman" w:hAnsi="Times New Roman" w:cs="Times New Roman"/>
          <w:lang w:val="en-US"/>
        </w:rPr>
        <w:t xml:space="preserve"> </w:t>
      </w:r>
      <w:r w:rsidRPr="008E535B">
        <w:rPr>
          <w:rFonts w:ascii="Times New Roman" w:hAnsi="Times New Roman" w:cs="Times New Roman"/>
          <w:lang w:val="en-US"/>
        </w:rPr>
        <w:t>consists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large</w:t>
      </w:r>
      <w:r w:rsidR="00BF77D2">
        <w:rPr>
          <w:rFonts w:ascii="Times New Roman" w:hAnsi="Times New Roman" w:cs="Times New Roman"/>
          <w:lang w:val="en-US"/>
        </w:rPr>
        <w:t xml:space="preserve"> </w:t>
      </w:r>
      <w:r w:rsidRPr="008E535B">
        <w:rPr>
          <w:rFonts w:ascii="Times New Roman" w:hAnsi="Times New Roman" w:cs="Times New Roman"/>
          <w:lang w:val="en-US"/>
        </w:rPr>
        <w:t>collection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lemmas</w:t>
      </w:r>
      <w:r w:rsidR="00BF77D2">
        <w:rPr>
          <w:rFonts w:ascii="Times New Roman" w:hAnsi="Times New Roman" w:cs="Times New Roman"/>
          <w:lang w:val="en-US"/>
        </w:rPr>
        <w:t xml:space="preserve"> </w:t>
      </w:r>
      <w:r w:rsidRPr="008E535B">
        <w:rPr>
          <w:rFonts w:ascii="Times New Roman" w:hAnsi="Times New Roman" w:cs="Times New Roman"/>
          <w:lang w:val="en-US"/>
        </w:rPr>
        <w:t>(called</w:t>
      </w:r>
      <w:r w:rsidR="00BF77D2">
        <w:rPr>
          <w:rFonts w:ascii="Times New Roman" w:hAnsi="Times New Roman" w:cs="Times New Roman"/>
          <w:lang w:val="en-US"/>
        </w:rPr>
        <w:t xml:space="preserve"> </w:t>
      </w:r>
      <w:r w:rsidRPr="008E535B">
        <w:rPr>
          <w:rFonts w:ascii="Times New Roman" w:hAnsi="Times New Roman" w:cs="Times New Roman"/>
          <w:lang w:val="en-US"/>
        </w:rPr>
        <w:t>Lemma</w:t>
      </w:r>
      <w:r w:rsidR="00BF77D2">
        <w:rPr>
          <w:rFonts w:ascii="Times New Roman" w:hAnsi="Times New Roman" w:cs="Times New Roman"/>
          <w:lang w:val="en-US"/>
        </w:rPr>
        <w:t xml:space="preserve"> </w:t>
      </w:r>
      <w:r w:rsidRPr="008E535B">
        <w:rPr>
          <w:rFonts w:ascii="Times New Roman" w:hAnsi="Times New Roman" w:cs="Times New Roman"/>
          <w:lang w:val="en-US"/>
        </w:rPr>
        <w:t>Bank):</w:t>
      </w:r>
      <w:r w:rsidR="00BF77D2">
        <w:rPr>
          <w:rFonts w:ascii="Times New Roman" w:hAnsi="Times New Roman" w:cs="Times New Roman"/>
          <w:lang w:val="en-US"/>
        </w:rPr>
        <w:t xml:space="preserve"> </w:t>
      </w:r>
      <w:r w:rsidRPr="008E535B">
        <w:rPr>
          <w:rFonts w:ascii="Times New Roman" w:hAnsi="Times New Roman" w:cs="Times New Roman"/>
          <w:lang w:val="en-US"/>
        </w:rPr>
        <w:t>interoperability</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achieved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linking</w:t>
      </w:r>
      <w:r w:rsidR="00BF77D2">
        <w:rPr>
          <w:rFonts w:ascii="Times New Roman" w:hAnsi="Times New Roman" w:cs="Times New Roman"/>
          <w:lang w:val="en-US"/>
        </w:rPr>
        <w:t xml:space="preserve"> </w:t>
      </w:r>
      <w:r w:rsidRPr="008E535B">
        <w:rPr>
          <w:rFonts w:ascii="Times New Roman" w:hAnsi="Times New Roman" w:cs="Times New Roman"/>
          <w:lang w:val="en-US"/>
        </w:rPr>
        <w:t>all</w:t>
      </w:r>
      <w:r w:rsidR="00BF77D2">
        <w:rPr>
          <w:rFonts w:ascii="Times New Roman" w:hAnsi="Times New Roman" w:cs="Times New Roman"/>
          <w:lang w:val="en-US"/>
        </w:rPr>
        <w:t xml:space="preserve"> </w:t>
      </w:r>
      <w:r w:rsidRPr="008E535B">
        <w:rPr>
          <w:rFonts w:ascii="Times New Roman" w:hAnsi="Times New Roman" w:cs="Times New Roman"/>
          <w:lang w:val="en-US"/>
        </w:rPr>
        <w:t>those</w:t>
      </w:r>
      <w:r w:rsidR="00BF77D2">
        <w:rPr>
          <w:rFonts w:ascii="Times New Roman" w:hAnsi="Times New Roman" w:cs="Times New Roman"/>
          <w:lang w:val="en-US"/>
        </w:rPr>
        <w:t xml:space="preserve"> </w:t>
      </w:r>
      <w:r w:rsidRPr="008E535B">
        <w:rPr>
          <w:rFonts w:ascii="Times New Roman" w:hAnsi="Times New Roman" w:cs="Times New Roman"/>
          <w:lang w:val="en-US"/>
        </w:rPr>
        <w:t>entries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tokens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corpora</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point</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same</w:t>
      </w:r>
      <w:r w:rsidR="00BF77D2">
        <w:rPr>
          <w:rFonts w:ascii="Times New Roman" w:hAnsi="Times New Roman" w:cs="Times New Roman"/>
          <w:lang w:val="en-US"/>
        </w:rPr>
        <w:t xml:space="preserve"> </w:t>
      </w:r>
      <w:r w:rsidRPr="008E535B">
        <w:rPr>
          <w:rFonts w:ascii="Times New Roman" w:hAnsi="Times New Roman" w:cs="Times New Roman"/>
          <w:lang w:val="en-US"/>
        </w:rPr>
        <w:t>lemma.</w:t>
      </w:r>
      <w:r w:rsidR="00BF77D2">
        <w:rPr>
          <w:rFonts w:ascii="Times New Roman" w:hAnsi="Times New Roman" w:cs="Times New Roman"/>
          <w:lang w:val="en-US"/>
        </w:rPr>
        <w:t xml:space="preserve"> </w:t>
      </w:r>
      <w:r w:rsidRPr="008E535B">
        <w:rPr>
          <w:rFonts w:ascii="Times New Roman" w:hAnsi="Times New Roman" w:cs="Times New Roman"/>
          <w:lang w:val="en-US"/>
        </w:rPr>
        <w:t>Our</w:t>
      </w:r>
      <w:r w:rsidR="00BF77D2">
        <w:rPr>
          <w:rFonts w:ascii="Times New Roman" w:hAnsi="Times New Roman" w:cs="Times New Roman"/>
          <w:lang w:val="en-US"/>
        </w:rPr>
        <w:t xml:space="preserve"> </w:t>
      </w:r>
      <w:r w:rsidRPr="008E535B">
        <w:rPr>
          <w:rFonts w:ascii="Times New Roman" w:hAnsi="Times New Roman" w:cs="Times New Roman"/>
          <w:lang w:val="en-US"/>
        </w:rPr>
        <w:t>contribution</w:t>
      </w:r>
      <w:r w:rsidR="00BF77D2">
        <w:rPr>
          <w:rFonts w:ascii="Times New Roman" w:hAnsi="Times New Roman" w:cs="Times New Roman"/>
          <w:lang w:val="en-US"/>
        </w:rPr>
        <w:t xml:space="preserve"> </w:t>
      </w:r>
      <w:r w:rsidRPr="008E535B">
        <w:rPr>
          <w:rFonts w:ascii="Times New Roman" w:hAnsi="Times New Roman" w:cs="Times New Roman"/>
          <w:lang w:val="en-US"/>
        </w:rPr>
        <w:t>wants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present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process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linking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LASLA</w:t>
      </w:r>
      <w:r w:rsidR="00BF77D2">
        <w:rPr>
          <w:rFonts w:ascii="Times New Roman" w:hAnsi="Times New Roman" w:cs="Times New Roman"/>
          <w:lang w:val="en-US"/>
        </w:rPr>
        <w:t xml:space="preserve"> </w:t>
      </w:r>
      <w:r w:rsidRPr="008E535B">
        <w:rPr>
          <w:rFonts w:ascii="Times New Roman" w:hAnsi="Times New Roman" w:cs="Times New Roman"/>
          <w:lang w:val="en-US"/>
        </w:rPr>
        <w:t>corpus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LiLa</w:t>
      </w:r>
      <w:r w:rsidR="00BF77D2">
        <w:rPr>
          <w:rFonts w:ascii="Times New Roman" w:hAnsi="Times New Roman" w:cs="Times New Roman"/>
          <w:lang w:val="en-US"/>
        </w:rPr>
        <w:t xml:space="preserve"> </w:t>
      </w:r>
      <w:r w:rsidRPr="008E535B">
        <w:rPr>
          <w:rFonts w:ascii="Times New Roman" w:hAnsi="Times New Roman" w:cs="Times New Roman"/>
          <w:lang w:val="en-US"/>
        </w:rPr>
        <w:t>Knowledge</w:t>
      </w:r>
      <w:r w:rsidR="00BF77D2">
        <w:rPr>
          <w:rFonts w:ascii="Times New Roman" w:hAnsi="Times New Roman" w:cs="Times New Roman"/>
          <w:lang w:val="en-US"/>
        </w:rPr>
        <w:t xml:space="preserve"> </w:t>
      </w:r>
      <w:r w:rsidRPr="008E535B">
        <w:rPr>
          <w:rFonts w:ascii="Times New Roman" w:hAnsi="Times New Roman" w:cs="Times New Roman"/>
          <w:lang w:val="en-US"/>
        </w:rPr>
        <w:t>Base,</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connecting</w:t>
      </w:r>
      <w:r w:rsidR="00BF77D2">
        <w:rPr>
          <w:rFonts w:ascii="Times New Roman" w:hAnsi="Times New Roman" w:cs="Times New Roman"/>
          <w:lang w:val="en-US"/>
        </w:rPr>
        <w:t xml:space="preserve"> </w:t>
      </w:r>
      <w:r w:rsidRPr="008E535B">
        <w:rPr>
          <w:rFonts w:ascii="Times New Roman" w:hAnsi="Times New Roman" w:cs="Times New Roman"/>
          <w:lang w:val="en-US"/>
        </w:rPr>
        <w:t>all</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textual</w:t>
      </w:r>
      <w:r w:rsidR="00BF77D2">
        <w:rPr>
          <w:rFonts w:ascii="Times New Roman" w:hAnsi="Times New Roman" w:cs="Times New Roman"/>
          <w:lang w:val="en-US"/>
        </w:rPr>
        <w:t xml:space="preserve"> </w:t>
      </w:r>
      <w:r w:rsidRPr="008E535B">
        <w:rPr>
          <w:rFonts w:ascii="Times New Roman" w:hAnsi="Times New Roman" w:cs="Times New Roman"/>
          <w:lang w:val="en-US"/>
        </w:rPr>
        <w:t>occurrences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words</w:t>
      </w:r>
      <w:r w:rsidR="00BF77D2">
        <w:rPr>
          <w:rFonts w:ascii="Times New Roman" w:hAnsi="Times New Roman" w:cs="Times New Roman"/>
          <w:lang w:val="en-US"/>
        </w:rPr>
        <w:t xml:space="preserve"> </w:t>
      </w:r>
      <w:r w:rsidRPr="008E535B">
        <w:rPr>
          <w:rFonts w:ascii="Times New Roman" w:hAnsi="Times New Roman" w:cs="Times New Roman"/>
          <w:lang w:val="en-US"/>
        </w:rPr>
        <w:t>(tokens)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corpus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corresponding</w:t>
      </w:r>
      <w:r w:rsidR="00BF77D2">
        <w:rPr>
          <w:rFonts w:ascii="Times New Roman" w:hAnsi="Times New Roman" w:cs="Times New Roman"/>
          <w:lang w:val="en-US"/>
        </w:rPr>
        <w:t xml:space="preserve"> </w:t>
      </w:r>
      <w:r w:rsidRPr="008E535B">
        <w:rPr>
          <w:rFonts w:ascii="Times New Roman" w:hAnsi="Times New Roman" w:cs="Times New Roman"/>
          <w:lang w:val="en-US"/>
        </w:rPr>
        <w:t>lemma</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LiLa</w:t>
      </w:r>
      <w:r w:rsidR="00BF77D2">
        <w:rPr>
          <w:rFonts w:ascii="Times New Roman" w:hAnsi="Times New Roman" w:cs="Times New Roman"/>
          <w:lang w:val="en-US"/>
        </w:rPr>
        <w:t xml:space="preserve"> </w:t>
      </w:r>
      <w:r w:rsidRPr="008E535B">
        <w:rPr>
          <w:rFonts w:ascii="Times New Roman" w:hAnsi="Times New Roman" w:cs="Times New Roman"/>
          <w:lang w:val="en-US"/>
        </w:rPr>
        <w:t>Lemma</w:t>
      </w:r>
      <w:r w:rsidR="00BF77D2">
        <w:rPr>
          <w:rFonts w:ascii="Times New Roman" w:hAnsi="Times New Roman" w:cs="Times New Roman"/>
          <w:lang w:val="en-US"/>
        </w:rPr>
        <w:t xml:space="preserve"> </w:t>
      </w:r>
      <w:r w:rsidRPr="008E535B">
        <w:rPr>
          <w:rFonts w:ascii="Times New Roman" w:hAnsi="Times New Roman" w:cs="Times New Roman"/>
          <w:lang w:val="en-US"/>
        </w:rPr>
        <w:t>Bank.</w:t>
      </w:r>
    </w:p>
    <w:p w14:paraId="1BC63CD7" w14:textId="670FD8C9" w:rsidR="0004699A" w:rsidRPr="008E535B" w:rsidRDefault="0004699A" w:rsidP="0004699A">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building</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LASLA</w:t>
      </w:r>
      <w:r w:rsidR="00BF77D2">
        <w:rPr>
          <w:rFonts w:ascii="Times New Roman" w:hAnsi="Times New Roman" w:cs="Times New Roman"/>
          <w:lang w:val="en-US"/>
        </w:rPr>
        <w:t xml:space="preserve"> </w:t>
      </w:r>
      <w:r w:rsidRPr="008E535B">
        <w:rPr>
          <w:rFonts w:ascii="Times New Roman" w:hAnsi="Times New Roman" w:cs="Times New Roman"/>
          <w:lang w:val="en-US"/>
        </w:rPr>
        <w:t>corpus</w:t>
      </w:r>
      <w:r w:rsidR="00BF77D2">
        <w:rPr>
          <w:rFonts w:ascii="Times New Roman" w:hAnsi="Times New Roman" w:cs="Times New Roman"/>
          <w:lang w:val="en-US"/>
        </w:rPr>
        <w:t xml:space="preserve"> </w:t>
      </w:r>
      <w:r w:rsidRPr="008E535B">
        <w:rPr>
          <w:rFonts w:ascii="Times New Roman" w:hAnsi="Times New Roman" w:cs="Times New Roman"/>
          <w:lang w:val="en-US"/>
        </w:rPr>
        <w:t>started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1961</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continues</w:t>
      </w:r>
      <w:r w:rsidR="00BF77D2">
        <w:rPr>
          <w:rFonts w:ascii="Times New Roman" w:hAnsi="Times New Roman" w:cs="Times New Roman"/>
          <w:lang w:val="en-US"/>
        </w:rPr>
        <w:t xml:space="preserve"> </w:t>
      </w:r>
      <w:r w:rsidRPr="008E535B">
        <w:rPr>
          <w:rFonts w:ascii="Times New Roman" w:hAnsi="Times New Roman" w:cs="Times New Roman"/>
          <w:lang w:val="en-US"/>
        </w:rPr>
        <w:t>still</w:t>
      </w:r>
      <w:r w:rsidR="00BF77D2">
        <w:rPr>
          <w:rFonts w:ascii="Times New Roman" w:hAnsi="Times New Roman" w:cs="Times New Roman"/>
          <w:lang w:val="en-US"/>
        </w:rPr>
        <w:t xml:space="preserve"> </w:t>
      </w:r>
      <w:r w:rsidRPr="008E535B">
        <w:rPr>
          <w:rFonts w:ascii="Times New Roman" w:hAnsi="Times New Roman" w:cs="Times New Roman"/>
          <w:lang w:val="en-US"/>
        </w:rPr>
        <w:t>today.</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corpus</w:t>
      </w:r>
      <w:r w:rsidR="00BF77D2">
        <w:rPr>
          <w:rFonts w:ascii="Times New Roman" w:hAnsi="Times New Roman" w:cs="Times New Roman"/>
          <w:lang w:val="en-US"/>
        </w:rPr>
        <w:t xml:space="preserve"> </w:t>
      </w:r>
      <w:r w:rsidRPr="008E535B">
        <w:rPr>
          <w:rFonts w:ascii="Times New Roman" w:hAnsi="Times New Roman" w:cs="Times New Roman"/>
          <w:lang w:val="en-US"/>
        </w:rPr>
        <w:t>contains</w:t>
      </w:r>
      <w:r w:rsidR="00BF77D2">
        <w:rPr>
          <w:rFonts w:ascii="Times New Roman" w:hAnsi="Times New Roman" w:cs="Times New Roman"/>
          <w:lang w:val="en-US"/>
        </w:rPr>
        <w:t xml:space="preserve"> </w:t>
      </w:r>
      <w:r w:rsidRPr="008E535B">
        <w:rPr>
          <w:rFonts w:ascii="Times New Roman" w:hAnsi="Times New Roman" w:cs="Times New Roman"/>
          <w:lang w:val="en-US"/>
        </w:rPr>
        <w:t>approximatively</w:t>
      </w:r>
      <w:r w:rsidR="00BF77D2">
        <w:rPr>
          <w:rFonts w:ascii="Times New Roman" w:hAnsi="Times New Roman" w:cs="Times New Roman"/>
          <w:lang w:val="en-US"/>
        </w:rPr>
        <w:t xml:space="preserve"> </w:t>
      </w:r>
      <w:r w:rsidRPr="008E535B">
        <w:rPr>
          <w:rFonts w:ascii="Times New Roman" w:hAnsi="Times New Roman" w:cs="Times New Roman"/>
          <w:lang w:val="en-US"/>
        </w:rPr>
        <w:t>2.500.000</w:t>
      </w:r>
      <w:r w:rsidR="00BF77D2">
        <w:rPr>
          <w:rFonts w:ascii="Times New Roman" w:hAnsi="Times New Roman" w:cs="Times New Roman"/>
          <w:lang w:val="en-US"/>
        </w:rPr>
        <w:t xml:space="preserve"> </w:t>
      </w:r>
      <w:r w:rsidRPr="008E535B">
        <w:rPr>
          <w:rFonts w:ascii="Times New Roman" w:hAnsi="Times New Roman" w:cs="Times New Roman"/>
          <w:lang w:val="en-US"/>
        </w:rPr>
        <w:t>lemmatized</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morphosyntactically</w:t>
      </w:r>
      <w:r w:rsidR="00BF77D2">
        <w:rPr>
          <w:rFonts w:ascii="Times New Roman" w:hAnsi="Times New Roman" w:cs="Times New Roman"/>
          <w:lang w:val="en-US"/>
        </w:rPr>
        <w:t xml:space="preserve"> </w:t>
      </w:r>
      <w:r w:rsidRPr="008E535B">
        <w:rPr>
          <w:rFonts w:ascii="Times New Roman" w:hAnsi="Times New Roman" w:cs="Times New Roman"/>
          <w:lang w:val="en-US"/>
        </w:rPr>
        <w:t>annotated</w:t>
      </w:r>
      <w:r w:rsidR="00BF77D2">
        <w:rPr>
          <w:rFonts w:ascii="Times New Roman" w:hAnsi="Times New Roman" w:cs="Times New Roman"/>
          <w:lang w:val="en-US"/>
        </w:rPr>
        <w:t xml:space="preserve"> </w:t>
      </w:r>
      <w:r w:rsidRPr="008E535B">
        <w:rPr>
          <w:rFonts w:ascii="Times New Roman" w:hAnsi="Times New Roman" w:cs="Times New Roman"/>
          <w:lang w:val="en-US"/>
        </w:rPr>
        <w:t>tokens,</w:t>
      </w:r>
      <w:r w:rsidR="00BF77D2">
        <w:rPr>
          <w:rFonts w:ascii="Times New Roman" w:hAnsi="Times New Roman" w:cs="Times New Roman"/>
          <w:lang w:val="en-US"/>
        </w:rPr>
        <w:t xml:space="preserve"> </w:t>
      </w:r>
      <w:r w:rsidRPr="008E535B">
        <w:rPr>
          <w:rFonts w:ascii="Times New Roman" w:hAnsi="Times New Roman" w:cs="Times New Roman"/>
          <w:lang w:val="en-US"/>
        </w:rPr>
        <w:t>each</w:t>
      </w:r>
      <w:r w:rsidR="00BF77D2">
        <w:rPr>
          <w:rFonts w:ascii="Times New Roman" w:hAnsi="Times New Roman" w:cs="Times New Roman"/>
          <w:lang w:val="en-US"/>
        </w:rPr>
        <w:t xml:space="preserve"> </w:t>
      </w:r>
      <w:r w:rsidRPr="008E535B">
        <w:rPr>
          <w:rFonts w:ascii="Times New Roman" w:hAnsi="Times New Roman" w:cs="Times New Roman"/>
          <w:lang w:val="en-US"/>
        </w:rPr>
        <w:t>manually</w:t>
      </w:r>
      <w:r w:rsidR="00BF77D2">
        <w:rPr>
          <w:rFonts w:ascii="Times New Roman" w:hAnsi="Times New Roman" w:cs="Times New Roman"/>
          <w:lang w:val="en-US"/>
        </w:rPr>
        <w:t xml:space="preserve"> </w:t>
      </w:r>
      <w:r w:rsidRPr="008E535B">
        <w:rPr>
          <w:rFonts w:ascii="Times New Roman" w:hAnsi="Times New Roman" w:cs="Times New Roman"/>
          <w:lang w:val="en-US"/>
        </w:rPr>
        <w:t>verified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philologist.</w:t>
      </w:r>
    </w:p>
    <w:p w14:paraId="1F18BC3B" w14:textId="45C7E2E7" w:rsidR="0004699A" w:rsidRPr="008E535B" w:rsidRDefault="0004699A" w:rsidP="0004699A">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Despite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very</w:t>
      </w:r>
      <w:r w:rsidR="00BF77D2">
        <w:rPr>
          <w:rFonts w:ascii="Times New Roman" w:hAnsi="Times New Roman" w:cs="Times New Roman"/>
          <w:lang w:val="en-US"/>
        </w:rPr>
        <w:t xml:space="preserve"> </w:t>
      </w:r>
      <w:r w:rsidRPr="008E535B">
        <w:rPr>
          <w:rFonts w:ascii="Times New Roman" w:hAnsi="Times New Roman" w:cs="Times New Roman"/>
          <w:lang w:val="en-US"/>
        </w:rPr>
        <w:t>rich</w:t>
      </w:r>
      <w:r w:rsidR="00BF77D2">
        <w:rPr>
          <w:rFonts w:ascii="Times New Roman" w:hAnsi="Times New Roman" w:cs="Times New Roman"/>
          <w:lang w:val="en-US"/>
        </w:rPr>
        <w:t xml:space="preserve"> </w:t>
      </w:r>
      <w:r w:rsidRPr="008E535B">
        <w:rPr>
          <w:rFonts w:ascii="Times New Roman" w:hAnsi="Times New Roman" w:cs="Times New Roman"/>
          <w:lang w:val="en-US"/>
        </w:rPr>
        <w:t>(meta)linguistic</w:t>
      </w:r>
      <w:r w:rsidR="00BF77D2">
        <w:rPr>
          <w:rFonts w:ascii="Times New Roman" w:hAnsi="Times New Roman" w:cs="Times New Roman"/>
          <w:lang w:val="en-US"/>
        </w:rPr>
        <w:t xml:space="preserve"> </w:t>
      </w:r>
      <w:r w:rsidRPr="008E535B">
        <w:rPr>
          <w:rFonts w:ascii="Times New Roman" w:hAnsi="Times New Roman" w:cs="Times New Roman"/>
          <w:lang w:val="en-US"/>
        </w:rPr>
        <w:t>information</w:t>
      </w:r>
      <w:r w:rsidR="00BF77D2">
        <w:rPr>
          <w:rFonts w:ascii="Times New Roman" w:hAnsi="Times New Roman" w:cs="Times New Roman"/>
          <w:lang w:val="en-US"/>
        </w:rPr>
        <w:t xml:space="preserve"> </w:t>
      </w:r>
      <w:r w:rsidRPr="008E535B">
        <w:rPr>
          <w:rFonts w:ascii="Times New Roman" w:hAnsi="Times New Roman" w:cs="Times New Roman"/>
          <w:lang w:val="en-US"/>
        </w:rPr>
        <w:t>provided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LASLA</w:t>
      </w:r>
      <w:r w:rsidR="00BF77D2">
        <w:rPr>
          <w:rFonts w:ascii="Times New Roman" w:hAnsi="Times New Roman" w:cs="Times New Roman"/>
          <w:lang w:val="en-US"/>
        </w:rPr>
        <w:t xml:space="preserve"> </w:t>
      </w:r>
      <w:r w:rsidRPr="008E535B">
        <w:rPr>
          <w:rFonts w:ascii="Times New Roman" w:hAnsi="Times New Roman" w:cs="Times New Roman"/>
          <w:lang w:val="en-US"/>
        </w:rPr>
        <w:t>annotation</w:t>
      </w:r>
      <w:r w:rsidR="00BF77D2">
        <w:rPr>
          <w:rFonts w:ascii="Times New Roman" w:hAnsi="Times New Roman" w:cs="Times New Roman"/>
          <w:lang w:val="en-US"/>
        </w:rPr>
        <w:t xml:space="preserve"> </w:t>
      </w:r>
      <w:r w:rsidRPr="008E535B">
        <w:rPr>
          <w:rFonts w:ascii="Times New Roman" w:hAnsi="Times New Roman" w:cs="Times New Roman"/>
          <w:lang w:val="en-US"/>
        </w:rPr>
        <w:t>scheme,</w:t>
      </w:r>
      <w:r w:rsidR="00BF77D2">
        <w:rPr>
          <w:rFonts w:ascii="Times New Roman" w:hAnsi="Times New Roman" w:cs="Times New Roman"/>
          <w:lang w:val="en-US"/>
        </w:rPr>
        <w:t xml:space="preserve"> </w:t>
      </w:r>
      <w:r w:rsidRPr="008E535B">
        <w:rPr>
          <w:rFonts w:ascii="Times New Roman" w:hAnsi="Times New Roman" w:cs="Times New Roman"/>
          <w:lang w:val="en-US"/>
        </w:rPr>
        <w:t>part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potential</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LASLA</w:t>
      </w:r>
      <w:r w:rsidR="00BF77D2">
        <w:rPr>
          <w:rFonts w:ascii="Times New Roman" w:hAnsi="Times New Roman" w:cs="Times New Roman"/>
          <w:lang w:val="en-US"/>
        </w:rPr>
        <w:t xml:space="preserve"> </w:t>
      </w:r>
      <w:r w:rsidRPr="008E535B">
        <w:rPr>
          <w:rFonts w:ascii="Times New Roman" w:hAnsi="Times New Roman" w:cs="Times New Roman"/>
          <w:lang w:val="en-US"/>
        </w:rPr>
        <w:t>corpus</w:t>
      </w:r>
      <w:r w:rsidR="00BF77D2">
        <w:rPr>
          <w:rFonts w:ascii="Times New Roman" w:hAnsi="Times New Roman" w:cs="Times New Roman"/>
          <w:lang w:val="en-US"/>
        </w:rPr>
        <w:t xml:space="preserve"> </w:t>
      </w:r>
      <w:r w:rsidRPr="008E535B">
        <w:rPr>
          <w:rFonts w:ascii="Times New Roman" w:hAnsi="Times New Roman" w:cs="Times New Roman"/>
          <w:lang w:val="en-US"/>
        </w:rPr>
        <w:t>still</w:t>
      </w:r>
      <w:r w:rsidR="00BF77D2">
        <w:rPr>
          <w:rFonts w:ascii="Times New Roman" w:hAnsi="Times New Roman" w:cs="Times New Roman"/>
          <w:lang w:val="en-US"/>
        </w:rPr>
        <w:t xml:space="preserve"> </w:t>
      </w:r>
      <w:r w:rsidRPr="008E535B">
        <w:rPr>
          <w:rFonts w:ascii="Times New Roman" w:hAnsi="Times New Roman" w:cs="Times New Roman"/>
          <w:lang w:val="en-US"/>
        </w:rPr>
        <w:t>remains</w:t>
      </w:r>
      <w:r w:rsidR="00BF77D2">
        <w:rPr>
          <w:rFonts w:ascii="Times New Roman" w:hAnsi="Times New Roman" w:cs="Times New Roman"/>
          <w:lang w:val="en-US"/>
        </w:rPr>
        <w:t xml:space="preserve"> </w:t>
      </w:r>
      <w:r w:rsidRPr="008E535B">
        <w:rPr>
          <w:rFonts w:ascii="Times New Roman" w:hAnsi="Times New Roman" w:cs="Times New Roman"/>
          <w:lang w:val="en-US"/>
        </w:rPr>
        <w:t>underexploited</w:t>
      </w:r>
      <w:r w:rsidR="00BF77D2">
        <w:rPr>
          <w:rFonts w:ascii="Times New Roman" w:hAnsi="Times New Roman" w:cs="Times New Roman"/>
          <w:lang w:val="en-US"/>
        </w:rPr>
        <w:t xml:space="preserve"> </w:t>
      </w:r>
      <w:r w:rsidRPr="008E535B">
        <w:rPr>
          <w:rFonts w:ascii="Times New Roman" w:hAnsi="Times New Roman" w:cs="Times New Roman"/>
          <w:lang w:val="en-US"/>
        </w:rPr>
        <w:t>because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lack</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standardization</w:t>
      </w:r>
      <w:r w:rsidR="00BF77D2">
        <w:rPr>
          <w:rFonts w:ascii="Times New Roman" w:hAnsi="Times New Roman" w:cs="Times New Roman"/>
          <w:lang w:val="en-US"/>
        </w:rPr>
        <w:t xml:space="preserve"> </w:t>
      </w:r>
      <w:r w:rsidRPr="008E535B">
        <w:rPr>
          <w:rFonts w:ascii="Times New Roman" w:hAnsi="Times New Roman" w:cs="Times New Roman"/>
          <w:lang w:val="en-US"/>
        </w:rPr>
        <w:t>among</w:t>
      </w:r>
      <w:r w:rsidR="00BF77D2">
        <w:rPr>
          <w:rFonts w:ascii="Times New Roman" w:hAnsi="Times New Roman" w:cs="Times New Roman"/>
          <w:lang w:val="en-US"/>
        </w:rPr>
        <w:t xml:space="preserve"> </w:t>
      </w:r>
      <w:r w:rsidRPr="008E535B">
        <w:rPr>
          <w:rFonts w:ascii="Times New Roman" w:hAnsi="Times New Roman" w:cs="Times New Roman"/>
          <w:lang w:val="en-US"/>
        </w:rPr>
        <w:t>different</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conventions</w:t>
      </w:r>
      <w:r w:rsidR="00BF77D2">
        <w:rPr>
          <w:rFonts w:ascii="Times New Roman" w:hAnsi="Times New Roman" w:cs="Times New Roman"/>
          <w:lang w:val="en-US"/>
        </w:rPr>
        <w:t xml:space="preserve"> </w:t>
      </w:r>
      <w:r w:rsidRPr="008E535B">
        <w:rPr>
          <w:rFonts w:ascii="Times New Roman" w:hAnsi="Times New Roman" w:cs="Times New Roman"/>
          <w:lang w:val="en-US"/>
        </w:rPr>
        <w:t>used</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encoding</w:t>
      </w:r>
      <w:r w:rsidR="00BF77D2">
        <w:rPr>
          <w:rFonts w:ascii="Times New Roman" w:hAnsi="Times New Roman" w:cs="Times New Roman"/>
          <w:lang w:val="en-US"/>
        </w:rPr>
        <w:t xml:space="preserve"> </w:t>
      </w:r>
      <w:r w:rsidRPr="008E535B">
        <w:rPr>
          <w:rFonts w:ascii="Times New Roman" w:hAnsi="Times New Roman" w:cs="Times New Roman"/>
          <w:lang w:val="en-US"/>
        </w:rPr>
        <w:t>information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interlinking</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textual,</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well</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Lila</w:t>
      </w:r>
      <w:r w:rsidR="00BF77D2">
        <w:rPr>
          <w:rFonts w:ascii="Times New Roman" w:hAnsi="Times New Roman" w:cs="Times New Roman"/>
          <w:lang w:val="en-US"/>
        </w:rPr>
        <w:t xml:space="preserve"> </w:t>
      </w:r>
      <w:r w:rsidRPr="008E535B">
        <w:rPr>
          <w:rFonts w:ascii="Times New Roman" w:hAnsi="Times New Roman" w:cs="Times New Roman"/>
          <w:lang w:val="en-US"/>
        </w:rPr>
        <w:t>Knowledge</w:t>
      </w:r>
      <w:r w:rsidR="00BF77D2">
        <w:rPr>
          <w:rFonts w:ascii="Times New Roman" w:hAnsi="Times New Roman" w:cs="Times New Roman"/>
          <w:lang w:val="en-US"/>
        </w:rPr>
        <w:t xml:space="preserve"> </w:t>
      </w:r>
      <w:r w:rsidRPr="008E535B">
        <w:rPr>
          <w:rFonts w:ascii="Times New Roman" w:hAnsi="Times New Roman" w:cs="Times New Roman"/>
          <w:lang w:val="en-US"/>
        </w:rPr>
        <w:t>Base</w:t>
      </w:r>
      <w:r w:rsidR="00BF77D2">
        <w:rPr>
          <w:rFonts w:ascii="Times New Roman" w:hAnsi="Times New Roman" w:cs="Times New Roman"/>
          <w:lang w:val="en-US"/>
        </w:rPr>
        <w:t xml:space="preserve"> </w:t>
      </w:r>
      <w:r w:rsidRPr="008E535B">
        <w:rPr>
          <w:rFonts w:ascii="Times New Roman" w:hAnsi="Times New Roman" w:cs="Times New Roman"/>
          <w:lang w:val="en-US"/>
        </w:rPr>
        <w:t>being</w:t>
      </w:r>
      <w:r w:rsidR="00BF77D2">
        <w:rPr>
          <w:rFonts w:ascii="Times New Roman" w:hAnsi="Times New Roman" w:cs="Times New Roman"/>
          <w:lang w:val="en-US"/>
        </w:rPr>
        <w:t xml:space="preserve"> </w:t>
      </w:r>
      <w:r w:rsidRPr="008E535B">
        <w:rPr>
          <w:rFonts w:ascii="Times New Roman" w:hAnsi="Times New Roman" w:cs="Times New Roman"/>
          <w:lang w:val="en-US"/>
        </w:rPr>
        <w:t>set</w:t>
      </w:r>
      <w:r w:rsidR="00BF77D2">
        <w:rPr>
          <w:rFonts w:ascii="Times New Roman" w:hAnsi="Times New Roman" w:cs="Times New Roman"/>
          <w:lang w:val="en-US"/>
        </w:rPr>
        <w:t xml:space="preserve"> </w:t>
      </w:r>
      <w:r w:rsidRPr="008E535B">
        <w:rPr>
          <w:rFonts w:ascii="Times New Roman" w:hAnsi="Times New Roman" w:cs="Times New Roman"/>
          <w:lang w:val="en-US"/>
        </w:rPr>
        <w:t>up</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addressing</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issues,</w:t>
      </w:r>
      <w:r w:rsidR="00BF77D2">
        <w:rPr>
          <w:rFonts w:ascii="Times New Roman" w:hAnsi="Times New Roman" w:cs="Times New Roman"/>
          <w:lang w:val="en-US"/>
        </w:rPr>
        <w:t xml:space="preserve"> </w:t>
      </w: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linked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entirety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LASLA</w:t>
      </w:r>
      <w:r w:rsidR="00BF77D2">
        <w:rPr>
          <w:rFonts w:ascii="Times New Roman" w:hAnsi="Times New Roman" w:cs="Times New Roman"/>
          <w:lang w:val="en-US"/>
        </w:rPr>
        <w:t xml:space="preserve"> </w:t>
      </w:r>
      <w:r w:rsidRPr="008E535B">
        <w:rPr>
          <w:rFonts w:ascii="Times New Roman" w:hAnsi="Times New Roman" w:cs="Times New Roman"/>
          <w:lang w:val="en-US"/>
        </w:rPr>
        <w:t>corpus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Lemma</w:t>
      </w:r>
      <w:r w:rsidR="00BF77D2">
        <w:rPr>
          <w:rFonts w:ascii="Times New Roman" w:hAnsi="Times New Roman" w:cs="Times New Roman"/>
          <w:lang w:val="en-US"/>
        </w:rPr>
        <w:t xml:space="preserve"> </w:t>
      </w:r>
      <w:r w:rsidRPr="008E535B">
        <w:rPr>
          <w:rFonts w:ascii="Times New Roman" w:hAnsi="Times New Roman" w:cs="Times New Roman"/>
          <w:lang w:val="en-US"/>
        </w:rPr>
        <w:t>Bank.</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our</w:t>
      </w:r>
      <w:r w:rsidR="00BF77D2">
        <w:rPr>
          <w:rFonts w:ascii="Times New Roman" w:hAnsi="Times New Roman" w:cs="Times New Roman"/>
          <w:lang w:val="en-US"/>
        </w:rPr>
        <w:t xml:space="preserve"> </w:t>
      </w:r>
      <w:r w:rsidRPr="008E535B">
        <w:rPr>
          <w:rFonts w:ascii="Times New Roman" w:hAnsi="Times New Roman" w:cs="Times New Roman"/>
          <w:lang w:val="en-US"/>
        </w:rPr>
        <w:t>contribution,</w:t>
      </w:r>
      <w:r w:rsidR="00BF77D2">
        <w:rPr>
          <w:rFonts w:ascii="Times New Roman" w:hAnsi="Times New Roman" w:cs="Times New Roman"/>
          <w:lang w:val="en-US"/>
        </w:rPr>
        <w:t xml:space="preserve"> </w:t>
      </w: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shortly</w:t>
      </w:r>
      <w:r w:rsidR="00BF77D2">
        <w:rPr>
          <w:rFonts w:ascii="Times New Roman" w:hAnsi="Times New Roman" w:cs="Times New Roman"/>
          <w:lang w:val="en-US"/>
        </w:rPr>
        <w:t xml:space="preserve"> </w:t>
      </w:r>
      <w:r w:rsidRPr="008E535B">
        <w:rPr>
          <w:rFonts w:ascii="Times New Roman" w:hAnsi="Times New Roman" w:cs="Times New Roman"/>
          <w:lang w:val="en-US"/>
        </w:rPr>
        <w:t>describe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steps</w:t>
      </w:r>
      <w:r w:rsidR="00BF77D2">
        <w:rPr>
          <w:rFonts w:ascii="Times New Roman" w:hAnsi="Times New Roman" w:cs="Times New Roman"/>
          <w:lang w:val="en-US"/>
        </w:rPr>
        <w:t xml:space="preserve"> </w:t>
      </w:r>
      <w:r w:rsidRPr="008E535B">
        <w:rPr>
          <w:rFonts w:ascii="Times New Roman" w:hAnsi="Times New Roman" w:cs="Times New Roman"/>
          <w:lang w:val="en-US"/>
        </w:rPr>
        <w:t>undertaken</w:t>
      </w:r>
      <w:r w:rsidR="00BF77D2">
        <w:rPr>
          <w:rFonts w:ascii="Times New Roman" w:hAnsi="Times New Roman" w:cs="Times New Roman"/>
          <w:lang w:val="en-US"/>
        </w:rPr>
        <w:t xml:space="preserve"> </w:t>
      </w:r>
      <w:r w:rsidRPr="008E535B">
        <w:rPr>
          <w:rFonts w:ascii="Times New Roman" w:hAnsi="Times New Roman" w:cs="Times New Roman"/>
          <w:lang w:val="en-US"/>
        </w:rPr>
        <w:t>during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process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linking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corpus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LiLa,</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methodological</w:t>
      </w:r>
      <w:r w:rsidR="00BF77D2">
        <w:rPr>
          <w:rFonts w:ascii="Times New Roman" w:hAnsi="Times New Roman" w:cs="Times New Roman"/>
          <w:lang w:val="en-US"/>
        </w:rPr>
        <w:t xml:space="preserve"> </w:t>
      </w:r>
      <w:r w:rsidRPr="008E535B">
        <w:rPr>
          <w:rFonts w:ascii="Times New Roman" w:hAnsi="Times New Roman" w:cs="Times New Roman"/>
          <w:lang w:val="en-US"/>
        </w:rPr>
        <w:t>choices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main</w:t>
      </w:r>
      <w:r w:rsidR="00BF77D2">
        <w:rPr>
          <w:rFonts w:ascii="Times New Roman" w:hAnsi="Times New Roman" w:cs="Times New Roman"/>
          <w:lang w:val="en-US"/>
        </w:rPr>
        <w:t xml:space="preserve"> </w:t>
      </w:r>
      <w:r w:rsidRPr="008E535B">
        <w:rPr>
          <w:rFonts w:ascii="Times New Roman" w:hAnsi="Times New Roman" w:cs="Times New Roman"/>
          <w:lang w:val="en-US"/>
        </w:rPr>
        <w:t>outcomes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work.</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steps</w:t>
      </w:r>
      <w:r w:rsidR="00BF77D2">
        <w:rPr>
          <w:rFonts w:ascii="Times New Roman" w:hAnsi="Times New Roman" w:cs="Times New Roman"/>
          <w:lang w:val="en-US"/>
        </w:rPr>
        <w:t xml:space="preserve"> </w:t>
      </w:r>
      <w:r w:rsidRPr="008E535B">
        <w:rPr>
          <w:rFonts w:ascii="Times New Roman" w:hAnsi="Times New Roman" w:cs="Times New Roman"/>
          <w:lang w:val="en-US"/>
        </w:rPr>
        <w:t>include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automation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disambiguation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multiple</w:t>
      </w:r>
      <w:r w:rsidR="00BF77D2">
        <w:rPr>
          <w:rFonts w:ascii="Times New Roman" w:hAnsi="Times New Roman" w:cs="Times New Roman"/>
          <w:lang w:val="en-US"/>
        </w:rPr>
        <w:t xml:space="preserve"> </w:t>
      </w:r>
      <w:r w:rsidRPr="008E535B">
        <w:rPr>
          <w:rFonts w:ascii="Times New Roman" w:hAnsi="Times New Roman" w:cs="Times New Roman"/>
          <w:lang w:val="en-US"/>
        </w:rPr>
        <w:t>linking</w:t>
      </w:r>
      <w:r w:rsidR="00BF77D2">
        <w:rPr>
          <w:rFonts w:ascii="Times New Roman" w:hAnsi="Times New Roman" w:cs="Times New Roman"/>
          <w:lang w:val="en-US"/>
        </w:rPr>
        <w:t xml:space="preserve"> </w:t>
      </w:r>
      <w:r w:rsidRPr="008E535B">
        <w:rPr>
          <w:rFonts w:ascii="Times New Roman" w:hAnsi="Times New Roman" w:cs="Times New Roman"/>
          <w:lang w:val="en-US"/>
        </w:rPr>
        <w:t>(holding</w:t>
      </w:r>
      <w:r w:rsidR="00BF77D2">
        <w:rPr>
          <w:rFonts w:ascii="Times New Roman" w:hAnsi="Times New Roman" w:cs="Times New Roman"/>
          <w:lang w:val="en-US"/>
        </w:rPr>
        <w:t xml:space="preserve"> </w:t>
      </w:r>
      <w:r w:rsidRPr="008E535B">
        <w:rPr>
          <w:rFonts w:ascii="Times New Roman" w:hAnsi="Times New Roman" w:cs="Times New Roman"/>
          <w:lang w:val="en-US"/>
        </w:rPr>
        <w:t>when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token</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connected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than</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lemma</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Lemma</w:t>
      </w:r>
      <w:r w:rsidR="00BF77D2">
        <w:rPr>
          <w:rFonts w:ascii="Times New Roman" w:hAnsi="Times New Roman" w:cs="Times New Roman"/>
          <w:lang w:val="en-US"/>
        </w:rPr>
        <w:t xml:space="preserve"> </w:t>
      </w:r>
      <w:r w:rsidRPr="008E535B">
        <w:rPr>
          <w:rFonts w:ascii="Times New Roman" w:hAnsi="Times New Roman" w:cs="Times New Roman"/>
          <w:lang w:val="en-US"/>
        </w:rPr>
        <w:t>Bank),</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manual</w:t>
      </w:r>
      <w:r w:rsidR="00BF77D2">
        <w:rPr>
          <w:rFonts w:ascii="Times New Roman" w:hAnsi="Times New Roman" w:cs="Times New Roman"/>
          <w:lang w:val="en-US"/>
        </w:rPr>
        <w:t xml:space="preserve"> </w:t>
      </w:r>
      <w:r w:rsidRPr="008E535B">
        <w:rPr>
          <w:rFonts w:ascii="Times New Roman" w:hAnsi="Times New Roman" w:cs="Times New Roman"/>
          <w:lang w:val="en-US"/>
        </w:rPr>
        <w:t>verification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remaining</w:t>
      </w:r>
      <w:r w:rsidR="00BF77D2">
        <w:rPr>
          <w:rFonts w:ascii="Times New Roman" w:hAnsi="Times New Roman" w:cs="Times New Roman"/>
          <w:lang w:val="en-US"/>
        </w:rPr>
        <w:t xml:space="preserve"> </w:t>
      </w:r>
      <w:r w:rsidRPr="008E535B">
        <w:rPr>
          <w:rFonts w:ascii="Times New Roman" w:hAnsi="Times New Roman" w:cs="Times New Roman"/>
          <w:lang w:val="en-US"/>
        </w:rPr>
        <w:t>cases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insertion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missing</w:t>
      </w:r>
      <w:r w:rsidR="00BF77D2">
        <w:rPr>
          <w:rFonts w:ascii="Times New Roman" w:hAnsi="Times New Roman" w:cs="Times New Roman"/>
          <w:lang w:val="en-US"/>
        </w:rPr>
        <w:t xml:space="preserve"> </w:t>
      </w:r>
      <w:r w:rsidRPr="008E535B">
        <w:rPr>
          <w:rFonts w:ascii="Times New Roman" w:hAnsi="Times New Roman" w:cs="Times New Roman"/>
          <w:lang w:val="en-US"/>
        </w:rPr>
        <w:t>lemmas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Lemma</w:t>
      </w:r>
      <w:r w:rsidR="00BF77D2">
        <w:rPr>
          <w:rFonts w:ascii="Times New Roman" w:hAnsi="Times New Roman" w:cs="Times New Roman"/>
          <w:lang w:val="en-US"/>
        </w:rPr>
        <w:t xml:space="preserve"> </w:t>
      </w:r>
      <w:r w:rsidRPr="008E535B">
        <w:rPr>
          <w:rFonts w:ascii="Times New Roman" w:hAnsi="Times New Roman" w:cs="Times New Roman"/>
          <w:lang w:val="en-US"/>
        </w:rPr>
        <w:t>Bank.</w:t>
      </w:r>
      <w:r w:rsidR="00BF77D2">
        <w:rPr>
          <w:rFonts w:ascii="Times New Roman" w:hAnsi="Times New Roman" w:cs="Times New Roman"/>
          <w:lang w:val="en-US"/>
        </w:rPr>
        <w:t xml:space="preserve"> </w:t>
      </w:r>
      <w:r w:rsidRPr="008E535B">
        <w:rPr>
          <w:rFonts w:ascii="Times New Roman" w:hAnsi="Times New Roman" w:cs="Times New Roman"/>
          <w:lang w:val="en-US"/>
        </w:rPr>
        <w:t>Methodological</w:t>
      </w:r>
      <w:r w:rsidR="00BF77D2">
        <w:rPr>
          <w:rFonts w:ascii="Times New Roman" w:hAnsi="Times New Roman" w:cs="Times New Roman"/>
          <w:lang w:val="en-US"/>
        </w:rPr>
        <w:t xml:space="preserve"> </w:t>
      </w:r>
      <w:r w:rsidRPr="008E535B">
        <w:rPr>
          <w:rFonts w:ascii="Times New Roman" w:hAnsi="Times New Roman" w:cs="Times New Roman"/>
          <w:lang w:val="en-US"/>
        </w:rPr>
        <w:t>choices</w:t>
      </w:r>
      <w:r w:rsidR="00BF77D2">
        <w:rPr>
          <w:rFonts w:ascii="Times New Roman" w:hAnsi="Times New Roman" w:cs="Times New Roman"/>
          <w:lang w:val="en-US"/>
        </w:rPr>
        <w:t xml:space="preserve"> </w:t>
      </w:r>
      <w:r w:rsidRPr="008E535B">
        <w:rPr>
          <w:rFonts w:ascii="Times New Roman" w:hAnsi="Times New Roman" w:cs="Times New Roman"/>
          <w:lang w:val="en-US"/>
        </w:rPr>
        <w:t>include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harmonization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different</w:t>
      </w:r>
      <w:r w:rsidR="00BF77D2">
        <w:rPr>
          <w:rFonts w:ascii="Times New Roman" w:hAnsi="Times New Roman" w:cs="Times New Roman"/>
          <w:lang w:val="en-US"/>
        </w:rPr>
        <w:t xml:space="preserve"> </w:t>
      </w:r>
      <w:r w:rsidRPr="008E535B">
        <w:rPr>
          <w:rFonts w:ascii="Times New Roman" w:hAnsi="Times New Roman" w:cs="Times New Roman"/>
          <w:lang w:val="en-US"/>
        </w:rPr>
        <w:t>lemmatization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Part-of-Speech</w:t>
      </w:r>
      <w:r w:rsidR="00BF77D2">
        <w:rPr>
          <w:rFonts w:ascii="Times New Roman" w:hAnsi="Times New Roman" w:cs="Times New Roman"/>
          <w:lang w:val="en-US"/>
        </w:rPr>
        <w:t xml:space="preserve"> </w:t>
      </w:r>
      <w:r w:rsidRPr="008E535B">
        <w:rPr>
          <w:rFonts w:ascii="Times New Roman" w:hAnsi="Times New Roman" w:cs="Times New Roman"/>
          <w:lang w:val="en-US"/>
        </w:rPr>
        <w:t>tagging</w:t>
      </w:r>
      <w:r w:rsidR="00BF77D2">
        <w:rPr>
          <w:rFonts w:ascii="Times New Roman" w:hAnsi="Times New Roman" w:cs="Times New Roman"/>
          <w:lang w:val="en-US"/>
        </w:rPr>
        <w:t xml:space="preserve"> </w:t>
      </w:r>
      <w:r w:rsidRPr="008E535B">
        <w:rPr>
          <w:rFonts w:ascii="Times New Roman" w:hAnsi="Times New Roman" w:cs="Times New Roman"/>
          <w:lang w:val="en-US"/>
        </w:rPr>
        <w:t>choices,</w:t>
      </w:r>
      <w:r w:rsidR="00BF77D2">
        <w:rPr>
          <w:rFonts w:ascii="Times New Roman" w:hAnsi="Times New Roman" w:cs="Times New Roman"/>
          <w:lang w:val="en-US"/>
        </w:rPr>
        <w:t xml:space="preserve"> </w:t>
      </w:r>
      <w:r w:rsidRPr="008E535B">
        <w:rPr>
          <w:rFonts w:ascii="Times New Roman" w:hAnsi="Times New Roman" w:cs="Times New Roman"/>
          <w:lang w:val="en-US"/>
        </w:rPr>
        <w:t>like</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instance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distinction</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nouns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proper</w:t>
      </w:r>
      <w:r w:rsidR="00BF77D2">
        <w:rPr>
          <w:rFonts w:ascii="Times New Roman" w:hAnsi="Times New Roman" w:cs="Times New Roman"/>
          <w:lang w:val="en-US"/>
        </w:rPr>
        <w:t xml:space="preserve"> </w:t>
      </w:r>
      <w:r w:rsidRPr="008E535B">
        <w:rPr>
          <w:rFonts w:ascii="Times New Roman" w:hAnsi="Times New Roman" w:cs="Times New Roman"/>
          <w:lang w:val="en-US"/>
        </w:rPr>
        <w:t>nouns,</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well</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adjectives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nouns</w:t>
      </w:r>
      <w:r w:rsidR="00BF77D2">
        <w:rPr>
          <w:rFonts w:ascii="Times New Roman" w:hAnsi="Times New Roman" w:cs="Times New Roman"/>
          <w:lang w:val="en-US"/>
        </w:rPr>
        <w:t xml:space="preserve"> </w:t>
      </w:r>
      <w:r w:rsidRPr="008E535B">
        <w:rPr>
          <w:rFonts w:ascii="Times New Roman" w:hAnsi="Times New Roman" w:cs="Times New Roman"/>
          <w:lang w:val="en-US"/>
        </w:rPr>
        <w:t>(like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case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nominal</w:t>
      </w:r>
      <w:r w:rsidR="00BF77D2">
        <w:rPr>
          <w:rFonts w:ascii="Times New Roman" w:hAnsi="Times New Roman" w:cs="Times New Roman"/>
          <w:lang w:val="en-US"/>
        </w:rPr>
        <w:t xml:space="preserve"> </w:t>
      </w:r>
      <w:r w:rsidRPr="008E535B">
        <w:rPr>
          <w:rFonts w:ascii="Times New Roman" w:hAnsi="Times New Roman" w:cs="Times New Roman"/>
          <w:lang w:val="en-US"/>
        </w:rPr>
        <w:t>uses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adjectives).</w:t>
      </w:r>
    </w:p>
    <w:p w14:paraId="12F9D8C9" w14:textId="40FF089C" w:rsidR="0004699A" w:rsidRPr="008E535B" w:rsidRDefault="0004699A" w:rsidP="0004699A">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show</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potential</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interoperability</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r w:rsidR="00BF77D2">
        <w:rPr>
          <w:rFonts w:ascii="Times New Roman" w:hAnsi="Times New Roman" w:cs="Times New Roman"/>
          <w:lang w:val="en-US"/>
        </w:rPr>
        <w:t xml:space="preserve"> </w:t>
      </w: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run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number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federated</w:t>
      </w:r>
      <w:r w:rsidR="00BF77D2">
        <w:rPr>
          <w:rFonts w:ascii="Times New Roman" w:hAnsi="Times New Roman" w:cs="Times New Roman"/>
          <w:lang w:val="en-US"/>
        </w:rPr>
        <w:t xml:space="preserve"> </w:t>
      </w:r>
      <w:r w:rsidRPr="008E535B">
        <w:rPr>
          <w:rFonts w:ascii="Times New Roman" w:hAnsi="Times New Roman" w:cs="Times New Roman"/>
          <w:lang w:val="en-US"/>
        </w:rPr>
        <w:t>queries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search</w:t>
      </w:r>
      <w:r w:rsidR="00BF77D2">
        <w:rPr>
          <w:rFonts w:ascii="Times New Roman" w:hAnsi="Times New Roman" w:cs="Times New Roman"/>
          <w:lang w:val="en-US"/>
        </w:rPr>
        <w:t xml:space="preserve"> </w:t>
      </w:r>
      <w:r w:rsidRPr="008E535B">
        <w:rPr>
          <w:rFonts w:ascii="Times New Roman" w:hAnsi="Times New Roman" w:cs="Times New Roman"/>
          <w:lang w:val="en-US"/>
        </w:rPr>
        <w:t>across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distributed</w:t>
      </w:r>
      <w:r w:rsidR="00BF77D2">
        <w:rPr>
          <w:rFonts w:ascii="Times New Roman" w:hAnsi="Times New Roman" w:cs="Times New Roman"/>
          <w:lang w:val="en-US"/>
        </w:rPr>
        <w:t xml:space="preserve"> </w:t>
      </w:r>
      <w:r w:rsidRPr="008E535B">
        <w:rPr>
          <w:rFonts w:ascii="Times New Roman" w:hAnsi="Times New Roman" w:cs="Times New Roman"/>
          <w:lang w:val="en-US"/>
        </w:rPr>
        <w:t>corpora,</w:t>
      </w:r>
      <w:r w:rsidR="00BF77D2">
        <w:rPr>
          <w:rFonts w:ascii="Times New Roman" w:hAnsi="Times New Roman" w:cs="Times New Roman"/>
          <w:lang w:val="en-US"/>
        </w:rPr>
        <w:t xml:space="preserve"> </w:t>
      </w:r>
      <w:r w:rsidRPr="008E535B">
        <w:rPr>
          <w:rFonts w:ascii="Times New Roman" w:hAnsi="Times New Roman" w:cs="Times New Roman"/>
          <w:lang w:val="en-US"/>
        </w:rPr>
        <w:t>lexica</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dictionaries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currently</w:t>
      </w:r>
      <w:r w:rsidR="00BF77D2">
        <w:rPr>
          <w:rFonts w:ascii="Times New Roman" w:hAnsi="Times New Roman" w:cs="Times New Roman"/>
          <w:lang w:val="en-US"/>
        </w:rPr>
        <w:t xml:space="preserve"> </w:t>
      </w:r>
      <w:r w:rsidRPr="008E535B">
        <w:rPr>
          <w:rFonts w:ascii="Times New Roman" w:hAnsi="Times New Roman" w:cs="Times New Roman"/>
          <w:lang w:val="en-US"/>
        </w:rPr>
        <w:t>interlinked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LiLa</w:t>
      </w:r>
      <w:r w:rsidR="00BF77D2">
        <w:rPr>
          <w:rFonts w:ascii="Times New Roman" w:hAnsi="Times New Roman" w:cs="Times New Roman"/>
          <w:lang w:val="en-US"/>
        </w:rPr>
        <w:t xml:space="preserve"> </w:t>
      </w:r>
      <w:r w:rsidRPr="008E535B">
        <w:rPr>
          <w:rFonts w:ascii="Times New Roman" w:hAnsi="Times New Roman" w:cs="Times New Roman"/>
          <w:lang w:val="en-US"/>
        </w:rPr>
        <w:t>Knowledge</w:t>
      </w:r>
      <w:r w:rsidR="00BF77D2">
        <w:rPr>
          <w:rFonts w:ascii="Times New Roman" w:hAnsi="Times New Roman" w:cs="Times New Roman"/>
          <w:lang w:val="en-US"/>
        </w:rPr>
        <w:t xml:space="preserve"> </w:t>
      </w:r>
      <w:r w:rsidRPr="008E535B">
        <w:rPr>
          <w:rFonts w:ascii="Times New Roman" w:hAnsi="Times New Roman" w:cs="Times New Roman"/>
          <w:lang w:val="en-US"/>
        </w:rPr>
        <w:t>Base.</w:t>
      </w:r>
    </w:p>
    <w:p w14:paraId="0D328AE4" w14:textId="77777777" w:rsidR="00796264" w:rsidRPr="008E535B" w:rsidRDefault="00796264" w:rsidP="0004699A">
      <w:pPr>
        <w:spacing w:after="0" w:line="240" w:lineRule="auto"/>
        <w:ind w:firstLine="397"/>
        <w:jc w:val="both"/>
        <w:rPr>
          <w:rFonts w:ascii="Times New Roman" w:hAnsi="Times New Roman" w:cs="Times New Roman"/>
          <w:lang w:val="en-US"/>
        </w:rPr>
      </w:pPr>
    </w:p>
    <w:p w14:paraId="15FE5716" w14:textId="2B9D54C8" w:rsidR="0004699A" w:rsidRPr="008E535B" w:rsidRDefault="00796264" w:rsidP="00F24AD3">
      <w:pPr>
        <w:spacing w:after="0" w:line="240" w:lineRule="auto"/>
        <w:ind w:left="397" w:hanging="397"/>
        <w:jc w:val="both"/>
        <w:rPr>
          <w:rFonts w:ascii="Times New Roman" w:hAnsi="Times New Roman" w:cs="Times New Roman"/>
          <w:b/>
          <w:bCs/>
          <w:lang w:val="en-US"/>
        </w:rPr>
      </w:pPr>
      <w:r w:rsidRPr="008E535B">
        <w:rPr>
          <w:rFonts w:ascii="Times New Roman" w:hAnsi="Times New Roman" w:cs="Times New Roman"/>
          <w:b/>
          <w:bCs/>
          <w:lang w:val="en-US"/>
        </w:rPr>
        <w:t>Bibliography</w:t>
      </w:r>
    </w:p>
    <w:p w14:paraId="595FA615" w14:textId="7DF7624F" w:rsidR="0004699A" w:rsidRPr="008E535B" w:rsidRDefault="0004699A" w:rsidP="00F24AD3">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Chiarcos,</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0006792C"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Cimiano</w:t>
      </w:r>
      <w:r w:rsidR="00BF77D2">
        <w:rPr>
          <w:rFonts w:ascii="Times New Roman" w:hAnsi="Times New Roman" w:cs="Times New Roman"/>
          <w:lang w:val="en-US"/>
        </w:rPr>
        <w:t xml:space="preserve"> </w:t>
      </w:r>
      <w:r w:rsidR="0006792C" w:rsidRPr="008E535B">
        <w:rPr>
          <w:rFonts w:ascii="Times New Roman" w:hAnsi="Times New Roman" w:cs="Times New Roman"/>
          <w:lang w:val="en-US"/>
        </w:rPr>
        <w:t>&amp;</w:t>
      </w:r>
      <w:r w:rsidR="00BF77D2">
        <w:rPr>
          <w:rFonts w:ascii="Times New Roman" w:hAnsi="Times New Roman" w:cs="Times New Roman"/>
          <w:lang w:val="en-US"/>
        </w:rPr>
        <w:t xml:space="preserve"> </w:t>
      </w:r>
      <w:r w:rsidR="0006792C" w:rsidRPr="008E535B">
        <w:rPr>
          <w:rFonts w:ascii="Times New Roman" w:hAnsi="Times New Roman" w:cs="Times New Roman"/>
          <w:lang w:val="en-US"/>
        </w:rPr>
        <w:t>T.</w:t>
      </w:r>
      <w:r w:rsidR="00BF77D2">
        <w:rPr>
          <w:rFonts w:ascii="Times New Roman" w:hAnsi="Times New Roman" w:cs="Times New Roman"/>
          <w:lang w:val="en-US"/>
        </w:rPr>
        <w:t xml:space="preserve"> </w:t>
      </w:r>
      <w:r w:rsidRPr="008E535B">
        <w:rPr>
          <w:rFonts w:ascii="Times New Roman" w:hAnsi="Times New Roman" w:cs="Times New Roman"/>
          <w:lang w:val="en-US"/>
        </w:rPr>
        <w:t>Declerck</w:t>
      </w:r>
      <w:r w:rsidR="00BF77D2">
        <w:rPr>
          <w:rFonts w:ascii="Times New Roman" w:hAnsi="Times New Roman" w:cs="Times New Roman"/>
          <w:lang w:val="en-US"/>
        </w:rPr>
        <w:t xml:space="preserve"> </w:t>
      </w:r>
      <w:r w:rsidR="0006792C" w:rsidRPr="008E535B">
        <w:rPr>
          <w:rFonts w:ascii="Times New Roman" w:hAnsi="Times New Roman" w:cs="Times New Roman"/>
          <w:lang w:val="en-US"/>
        </w:rPr>
        <w:t>&amp;</w:t>
      </w:r>
      <w:r w:rsidR="00BF77D2">
        <w:rPr>
          <w:rFonts w:ascii="Times New Roman" w:hAnsi="Times New Roman" w:cs="Times New Roman"/>
          <w:lang w:val="en-US"/>
        </w:rPr>
        <w:t xml:space="preserve"> </w:t>
      </w:r>
      <w:r w:rsidR="0006792C" w:rsidRPr="008E535B">
        <w:rPr>
          <w:rFonts w:ascii="Times New Roman" w:hAnsi="Times New Roman" w:cs="Times New Roman"/>
          <w:lang w:val="en-US"/>
        </w:rPr>
        <w:t>J.P.</w:t>
      </w:r>
      <w:r w:rsidR="00BF77D2">
        <w:rPr>
          <w:rFonts w:ascii="Times New Roman" w:hAnsi="Times New Roman" w:cs="Times New Roman"/>
          <w:lang w:val="en-US"/>
        </w:rPr>
        <w:t xml:space="preserve"> </w:t>
      </w:r>
      <w:r w:rsidRPr="008E535B">
        <w:rPr>
          <w:rFonts w:ascii="Times New Roman" w:hAnsi="Times New Roman" w:cs="Times New Roman"/>
          <w:lang w:val="en-US"/>
        </w:rPr>
        <w:t>McCrae</w:t>
      </w:r>
      <w:r w:rsidR="0006792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(2013)</w:t>
      </w:r>
      <w:r w:rsidR="0006792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linked</w:t>
      </w:r>
      <w:r w:rsidR="00BF77D2">
        <w:rPr>
          <w:rFonts w:ascii="Times New Roman" w:hAnsi="Times New Roman" w:cs="Times New Roman"/>
          <w:lang w:val="en-US"/>
        </w:rPr>
        <w:t xml:space="preserve"> </w:t>
      </w:r>
      <w:r w:rsidRPr="008E535B">
        <w:rPr>
          <w:rFonts w:ascii="Times New Roman" w:hAnsi="Times New Roman" w:cs="Times New Roman"/>
          <w:lang w:val="en-US"/>
        </w:rPr>
        <w:t>open</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(llod).</w:t>
      </w:r>
      <w:r w:rsidR="00BF77D2">
        <w:rPr>
          <w:rFonts w:ascii="Times New Roman" w:hAnsi="Times New Roman" w:cs="Times New Roman"/>
          <w:lang w:val="en-US"/>
        </w:rPr>
        <w:t xml:space="preserve"> </w:t>
      </w:r>
      <w:r w:rsidRPr="008E535B">
        <w:rPr>
          <w:rFonts w:ascii="Times New Roman" w:hAnsi="Times New Roman" w:cs="Times New Roman"/>
          <w:lang w:val="en-US"/>
        </w:rPr>
        <w:t>Introduction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overview</w:t>
      </w:r>
      <w:r w:rsidR="00236903" w:rsidRPr="008E535B">
        <w:rPr>
          <w:rFonts w:ascii="Times New Roman" w:hAnsi="Times New Roman" w:cs="Times New Roman"/>
          <w:lang w:val="en-US"/>
        </w:rPr>
        <w:t>.</w:t>
      </w:r>
      <w:r w:rsidR="00BF77D2">
        <w:rPr>
          <w:rFonts w:ascii="Times New Roman" w:hAnsi="Times New Roman" w:cs="Times New Roman"/>
          <w:lang w:val="en-US"/>
        </w:rPr>
        <w:t xml:space="preserve"> </w:t>
      </w:r>
      <w:r w:rsidR="00236903"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00236903"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Chiarcos</w:t>
      </w:r>
      <w:r w:rsidR="00BF77D2">
        <w:rPr>
          <w:rFonts w:ascii="Times New Roman" w:hAnsi="Times New Roman" w:cs="Times New Roman"/>
          <w:lang w:val="en-US"/>
        </w:rPr>
        <w:t xml:space="preserve"> </w:t>
      </w:r>
      <w:r w:rsidR="00236903" w:rsidRPr="008E535B">
        <w:rPr>
          <w:rFonts w:ascii="Times New Roman" w:hAnsi="Times New Roman" w:cs="Times New Roman"/>
          <w:lang w:val="en-US"/>
        </w:rPr>
        <w:t>&amp;</w:t>
      </w:r>
      <w:r w:rsidR="00BF77D2">
        <w:rPr>
          <w:rFonts w:ascii="Times New Roman" w:hAnsi="Times New Roman" w:cs="Times New Roman"/>
          <w:lang w:val="en-US"/>
        </w:rPr>
        <w:t xml:space="preserve"> </w:t>
      </w:r>
      <w:r w:rsidR="00236903"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Cimiano</w:t>
      </w:r>
      <w:r w:rsidR="00BF77D2">
        <w:rPr>
          <w:rFonts w:ascii="Times New Roman" w:hAnsi="Times New Roman" w:cs="Times New Roman"/>
          <w:lang w:val="en-US"/>
        </w:rPr>
        <w:t xml:space="preserve"> </w:t>
      </w:r>
      <w:r w:rsidR="00236903" w:rsidRPr="008E535B">
        <w:rPr>
          <w:rFonts w:ascii="Times New Roman" w:hAnsi="Times New Roman" w:cs="Times New Roman"/>
          <w:lang w:val="en-US"/>
        </w:rPr>
        <w:t>&amp;</w:t>
      </w:r>
      <w:r w:rsidR="00BF77D2">
        <w:rPr>
          <w:rFonts w:ascii="Times New Roman" w:hAnsi="Times New Roman" w:cs="Times New Roman"/>
          <w:lang w:val="en-US"/>
        </w:rPr>
        <w:t xml:space="preserve"> </w:t>
      </w:r>
      <w:r w:rsidR="00236903" w:rsidRPr="008E535B">
        <w:rPr>
          <w:rFonts w:ascii="Times New Roman" w:hAnsi="Times New Roman" w:cs="Times New Roman"/>
          <w:lang w:val="en-US"/>
        </w:rPr>
        <w:t>T.</w:t>
      </w:r>
      <w:r w:rsidR="00BF77D2">
        <w:rPr>
          <w:rFonts w:ascii="Times New Roman" w:hAnsi="Times New Roman" w:cs="Times New Roman"/>
          <w:lang w:val="en-US"/>
        </w:rPr>
        <w:t xml:space="preserve"> </w:t>
      </w:r>
      <w:r w:rsidRPr="008E535B">
        <w:rPr>
          <w:rFonts w:ascii="Times New Roman" w:hAnsi="Times New Roman" w:cs="Times New Roman"/>
          <w:lang w:val="en-US"/>
        </w:rPr>
        <w:t>Declerck</w:t>
      </w:r>
      <w:r w:rsidR="00BF77D2">
        <w:rPr>
          <w:rFonts w:ascii="Times New Roman" w:hAnsi="Times New Roman" w:cs="Times New Roman"/>
          <w:lang w:val="en-US"/>
        </w:rPr>
        <w:t xml:space="preserve"> </w:t>
      </w:r>
      <w:r w:rsidR="00236903" w:rsidRPr="008E535B">
        <w:rPr>
          <w:rFonts w:ascii="Times New Roman" w:hAnsi="Times New Roman" w:cs="Times New Roman"/>
          <w:lang w:val="en-US"/>
        </w:rPr>
        <w:t>&amp;</w:t>
      </w:r>
      <w:r w:rsidR="00BF77D2">
        <w:rPr>
          <w:rFonts w:ascii="Times New Roman" w:hAnsi="Times New Roman" w:cs="Times New Roman"/>
          <w:lang w:val="en-US"/>
        </w:rPr>
        <w:t xml:space="preserve"> </w:t>
      </w:r>
      <w:r w:rsidR="00236903" w:rsidRPr="008E535B">
        <w:rPr>
          <w:rFonts w:ascii="Times New Roman" w:hAnsi="Times New Roman" w:cs="Times New Roman"/>
          <w:lang w:val="en-US"/>
        </w:rPr>
        <w:t>J.P.</w:t>
      </w:r>
      <w:r w:rsidR="00BF77D2">
        <w:rPr>
          <w:rFonts w:ascii="Times New Roman" w:hAnsi="Times New Roman" w:cs="Times New Roman"/>
          <w:lang w:val="en-US"/>
        </w:rPr>
        <w:t xml:space="preserve"> </w:t>
      </w:r>
      <w:r w:rsidRPr="008E535B">
        <w:rPr>
          <w:rFonts w:ascii="Times New Roman" w:hAnsi="Times New Roman" w:cs="Times New Roman"/>
          <w:lang w:val="en-US"/>
        </w:rPr>
        <w:t>McCrae</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236903" w:rsidRPr="008E535B">
        <w:rPr>
          <w:rFonts w:ascii="Times New Roman" w:hAnsi="Times New Roman" w:cs="Times New Roman"/>
          <w:lang w:val="en-US"/>
        </w:rPr>
        <w:t>E</w:t>
      </w:r>
      <w:r w:rsidRPr="008E535B">
        <w:rPr>
          <w:rFonts w:ascii="Times New Roman" w:hAnsi="Times New Roman" w:cs="Times New Roman"/>
          <w:lang w:val="en-US"/>
        </w:rPr>
        <w:t>ds.),</w:t>
      </w:r>
      <w:r w:rsidR="00BF77D2">
        <w:rPr>
          <w:rFonts w:ascii="Times New Roman" w:hAnsi="Times New Roman" w:cs="Times New Roman"/>
          <w:lang w:val="en-US"/>
        </w:rPr>
        <w:t xml:space="preserve"> </w:t>
      </w:r>
      <w:r w:rsidRPr="008E535B">
        <w:rPr>
          <w:rFonts w:ascii="Times New Roman" w:hAnsi="Times New Roman" w:cs="Times New Roman"/>
          <w:i/>
          <w:iCs/>
          <w:lang w:val="en-US"/>
        </w:rPr>
        <w:t>Proceedings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2nd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Workshop</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Linked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Data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Linguistics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(LDL-2013):</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Representing</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Linking</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Lexicons,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Terminologies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Other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Language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Data</w:t>
      </w:r>
      <w:r w:rsidR="00BF77D2">
        <w:rPr>
          <w:rFonts w:ascii="Times New Roman" w:hAnsi="Times New Roman" w:cs="Times New Roman"/>
          <w:i/>
          <w:iCs/>
          <w:lang w:val="en-US"/>
        </w:rPr>
        <w:t xml:space="preserve"> </w:t>
      </w:r>
      <w:r w:rsidR="0006792C" w:rsidRPr="008E535B">
        <w:rPr>
          <w:rFonts w:ascii="Times New Roman" w:hAnsi="Times New Roman" w:cs="Times New Roman"/>
          <w:lang w:val="en-US"/>
        </w:rPr>
        <w:t>(pp.</w:t>
      </w:r>
      <w:r w:rsidR="00BF77D2">
        <w:rPr>
          <w:rFonts w:ascii="Times New Roman" w:hAnsi="Times New Roman" w:cs="Times New Roman"/>
          <w:lang w:val="en-US"/>
        </w:rPr>
        <w:t xml:space="preserve"> </w:t>
      </w:r>
      <w:r w:rsidR="0006792C" w:rsidRPr="008E535B">
        <w:rPr>
          <w:rFonts w:ascii="Times New Roman" w:hAnsi="Times New Roman" w:cs="Times New Roman"/>
          <w:lang w:val="en-US"/>
        </w:rPr>
        <w:t>i-xi).</w:t>
      </w:r>
      <w:r w:rsidR="00BF77D2">
        <w:rPr>
          <w:rFonts w:ascii="Times New Roman" w:hAnsi="Times New Roman" w:cs="Times New Roman"/>
          <w:lang w:val="en-US"/>
        </w:rPr>
        <w:t xml:space="preserve"> </w:t>
      </w:r>
      <w:r w:rsidR="0006792C" w:rsidRPr="008E535B">
        <w:rPr>
          <w:rFonts w:ascii="Times New Roman" w:hAnsi="Times New Roman" w:cs="Times New Roman"/>
          <w:lang w:val="en-US"/>
        </w:rPr>
        <w:t>Pisa:</w:t>
      </w:r>
      <w:r w:rsidR="00BF77D2">
        <w:rPr>
          <w:rFonts w:ascii="Times New Roman" w:hAnsi="Times New Roman" w:cs="Times New Roman"/>
          <w:lang w:val="en-US"/>
        </w:rPr>
        <w:t xml:space="preserve"> </w:t>
      </w:r>
      <w:r w:rsidRPr="008E535B">
        <w:rPr>
          <w:rFonts w:ascii="Times New Roman" w:hAnsi="Times New Roman" w:cs="Times New Roman"/>
          <w:lang w:val="en-US"/>
        </w:rPr>
        <w:t>Association</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Computational</w:t>
      </w:r>
      <w:r w:rsidR="00BF77D2">
        <w:rPr>
          <w:rFonts w:ascii="Times New Roman" w:hAnsi="Times New Roman" w:cs="Times New Roman"/>
          <w:lang w:val="en-US"/>
        </w:rPr>
        <w:t xml:space="preserve"> </w:t>
      </w:r>
      <w:r w:rsidRPr="008E535B">
        <w:rPr>
          <w:rFonts w:ascii="Times New Roman" w:hAnsi="Times New Roman" w:cs="Times New Roman"/>
          <w:lang w:val="en-US"/>
        </w:rPr>
        <w:t>Linguistics.</w:t>
      </w:r>
      <w:r w:rsidR="00BF77D2">
        <w:rPr>
          <w:rFonts w:ascii="Times New Roman" w:hAnsi="Times New Roman" w:cs="Times New Roman"/>
          <w:lang w:val="en-US"/>
        </w:rPr>
        <w:t xml:space="preserve">  </w:t>
      </w:r>
    </w:p>
    <w:p w14:paraId="45734B38" w14:textId="4F36B48F" w:rsidR="0004699A" w:rsidRPr="008E535B" w:rsidRDefault="0004699A" w:rsidP="00F24AD3">
      <w:pPr>
        <w:spacing w:after="0" w:line="240" w:lineRule="auto"/>
        <w:ind w:left="397" w:hanging="397"/>
        <w:jc w:val="both"/>
        <w:rPr>
          <w:rFonts w:ascii="Times New Roman" w:hAnsi="Times New Roman" w:cs="Times New Roman"/>
          <w:lang w:val="nl-BE"/>
        </w:rPr>
      </w:pPr>
      <w:r w:rsidRPr="008E535B">
        <w:rPr>
          <w:rFonts w:ascii="Times New Roman" w:hAnsi="Times New Roman" w:cs="Times New Roman"/>
          <w:lang w:val="nl-BE"/>
        </w:rPr>
        <w:t>Delatte,</w:t>
      </w:r>
      <w:r w:rsidR="00BF77D2">
        <w:rPr>
          <w:rFonts w:ascii="Times New Roman" w:hAnsi="Times New Roman" w:cs="Times New Roman"/>
          <w:lang w:val="nl-BE"/>
        </w:rPr>
        <w:t xml:space="preserve"> </w:t>
      </w:r>
      <w:r w:rsidRPr="008E535B">
        <w:rPr>
          <w:rFonts w:ascii="Times New Roman" w:hAnsi="Times New Roman" w:cs="Times New Roman"/>
          <w:lang w:val="nl-BE"/>
        </w:rPr>
        <w:t>L.</w:t>
      </w:r>
      <w:r w:rsidR="00BF77D2">
        <w:rPr>
          <w:rFonts w:ascii="Times New Roman" w:hAnsi="Times New Roman" w:cs="Times New Roman"/>
          <w:lang w:val="nl-BE"/>
        </w:rPr>
        <w:t xml:space="preserve"> </w:t>
      </w:r>
      <w:r w:rsidR="00236903" w:rsidRPr="008E535B">
        <w:rPr>
          <w:rFonts w:ascii="Times New Roman" w:hAnsi="Times New Roman" w:cs="Times New Roman"/>
          <w:lang w:val="nl-BE"/>
        </w:rPr>
        <w:t>&amp;</w:t>
      </w:r>
      <w:r w:rsidR="00BF77D2">
        <w:rPr>
          <w:rFonts w:ascii="Times New Roman" w:hAnsi="Times New Roman" w:cs="Times New Roman"/>
          <w:lang w:val="nl-BE"/>
        </w:rPr>
        <w:t xml:space="preserve"> </w:t>
      </w:r>
      <w:r w:rsidR="00236903" w:rsidRPr="008E535B">
        <w:rPr>
          <w:rFonts w:ascii="Times New Roman" w:hAnsi="Times New Roman" w:cs="Times New Roman"/>
          <w:lang w:val="nl-BE"/>
        </w:rPr>
        <w:t>S.</w:t>
      </w:r>
      <w:r w:rsidR="00BF77D2">
        <w:rPr>
          <w:rFonts w:ascii="Times New Roman" w:hAnsi="Times New Roman" w:cs="Times New Roman"/>
          <w:lang w:val="nl-BE"/>
        </w:rPr>
        <w:t xml:space="preserve"> </w:t>
      </w:r>
      <w:r w:rsidRPr="008E535B">
        <w:rPr>
          <w:rFonts w:ascii="Times New Roman" w:hAnsi="Times New Roman" w:cs="Times New Roman"/>
          <w:lang w:val="nl-BE"/>
        </w:rPr>
        <w:t>Govaerts</w:t>
      </w:r>
      <w:r w:rsidR="00BF77D2">
        <w:rPr>
          <w:rFonts w:ascii="Times New Roman" w:hAnsi="Times New Roman" w:cs="Times New Roman"/>
          <w:lang w:val="nl-BE"/>
        </w:rPr>
        <w:t xml:space="preserve"> </w:t>
      </w:r>
      <w:r w:rsidR="00236903" w:rsidRPr="008E535B">
        <w:rPr>
          <w:rFonts w:ascii="Times New Roman" w:hAnsi="Times New Roman" w:cs="Times New Roman"/>
          <w:lang w:val="nl-BE"/>
        </w:rPr>
        <w:t>&amp;</w:t>
      </w:r>
      <w:r w:rsidR="00BF77D2">
        <w:rPr>
          <w:rFonts w:ascii="Times New Roman" w:hAnsi="Times New Roman" w:cs="Times New Roman"/>
          <w:lang w:val="nl-BE"/>
        </w:rPr>
        <w:t xml:space="preserve"> </w:t>
      </w:r>
      <w:r w:rsidR="00236903" w:rsidRPr="008E535B">
        <w:rPr>
          <w:rFonts w:ascii="Times New Roman" w:hAnsi="Times New Roman" w:cs="Times New Roman"/>
          <w:lang w:val="nl-BE"/>
        </w:rPr>
        <w:t>J.</w:t>
      </w:r>
      <w:r w:rsidR="00BF77D2">
        <w:rPr>
          <w:rFonts w:ascii="Times New Roman" w:hAnsi="Times New Roman" w:cs="Times New Roman"/>
          <w:lang w:val="nl-BE"/>
        </w:rPr>
        <w:t xml:space="preserve"> </w:t>
      </w:r>
      <w:r w:rsidRPr="008E535B">
        <w:rPr>
          <w:rFonts w:ascii="Times New Roman" w:hAnsi="Times New Roman" w:cs="Times New Roman"/>
          <w:lang w:val="nl-BE"/>
        </w:rPr>
        <w:t>Denooz</w:t>
      </w:r>
      <w:r w:rsidR="00236903" w:rsidRPr="008E535B">
        <w:rPr>
          <w:rFonts w:ascii="Times New Roman" w:hAnsi="Times New Roman" w:cs="Times New Roman"/>
          <w:lang w:val="nl-BE"/>
        </w:rPr>
        <w:t>.</w:t>
      </w:r>
      <w:r w:rsidR="00BF77D2">
        <w:rPr>
          <w:rFonts w:ascii="Times New Roman" w:hAnsi="Times New Roman" w:cs="Times New Roman"/>
          <w:lang w:val="nl-BE"/>
        </w:rPr>
        <w:t xml:space="preserve"> </w:t>
      </w:r>
      <w:r w:rsidRPr="008E535B">
        <w:rPr>
          <w:rFonts w:ascii="Times New Roman" w:hAnsi="Times New Roman" w:cs="Times New Roman"/>
          <w:lang w:val="nl-BE"/>
        </w:rPr>
        <w:t>(1978)</w:t>
      </w:r>
      <w:r w:rsidR="00236903" w:rsidRPr="008E535B">
        <w:rPr>
          <w:rFonts w:ascii="Times New Roman" w:hAnsi="Times New Roman" w:cs="Times New Roman"/>
          <w:lang w:val="nl-BE"/>
        </w:rPr>
        <w:t>.</w:t>
      </w:r>
      <w:r w:rsidR="00BF77D2">
        <w:rPr>
          <w:rFonts w:ascii="Times New Roman" w:hAnsi="Times New Roman" w:cs="Times New Roman"/>
          <w:lang w:val="nl-BE"/>
        </w:rPr>
        <w:t xml:space="preserve"> </w:t>
      </w:r>
      <w:r w:rsidRPr="008E535B">
        <w:rPr>
          <w:rFonts w:ascii="Times New Roman" w:hAnsi="Times New Roman" w:cs="Times New Roman"/>
          <w:i/>
          <w:iCs/>
          <w:lang w:val="nl-BE"/>
        </w:rPr>
        <w:t>L’ordinateur</w:t>
      </w:r>
      <w:r w:rsidR="00BF77D2">
        <w:rPr>
          <w:rFonts w:ascii="Times New Roman" w:hAnsi="Times New Roman" w:cs="Times New Roman"/>
          <w:i/>
          <w:iCs/>
          <w:lang w:val="nl-BE"/>
        </w:rPr>
        <w:t xml:space="preserve"> </w:t>
      </w:r>
      <w:r w:rsidRPr="008E535B">
        <w:rPr>
          <w:rFonts w:ascii="Times New Roman" w:hAnsi="Times New Roman" w:cs="Times New Roman"/>
          <w:i/>
          <w:iCs/>
          <w:lang w:val="nl-BE"/>
        </w:rPr>
        <w:t>et</w:t>
      </w:r>
      <w:r w:rsidR="00BF77D2">
        <w:rPr>
          <w:rFonts w:ascii="Times New Roman" w:hAnsi="Times New Roman" w:cs="Times New Roman"/>
          <w:i/>
          <w:iCs/>
          <w:lang w:val="nl-BE"/>
        </w:rPr>
        <w:t xml:space="preserve"> </w:t>
      </w:r>
      <w:r w:rsidRPr="008E535B">
        <w:rPr>
          <w:rFonts w:ascii="Times New Roman" w:hAnsi="Times New Roman" w:cs="Times New Roman"/>
          <w:i/>
          <w:iCs/>
          <w:lang w:val="nl-BE"/>
        </w:rPr>
        <w:t>le</w:t>
      </w:r>
      <w:r w:rsidR="00BF77D2">
        <w:rPr>
          <w:rFonts w:ascii="Times New Roman" w:hAnsi="Times New Roman" w:cs="Times New Roman"/>
          <w:i/>
          <w:iCs/>
          <w:lang w:val="nl-BE"/>
        </w:rPr>
        <w:t xml:space="preserve"> </w:t>
      </w:r>
      <w:r w:rsidRPr="008E535B">
        <w:rPr>
          <w:rFonts w:ascii="Times New Roman" w:hAnsi="Times New Roman" w:cs="Times New Roman"/>
          <w:i/>
          <w:iCs/>
          <w:lang w:val="nl-BE"/>
        </w:rPr>
        <w:t>latin.</w:t>
      </w:r>
      <w:r w:rsidR="00BF77D2">
        <w:rPr>
          <w:rFonts w:ascii="Times New Roman" w:hAnsi="Times New Roman" w:cs="Times New Roman"/>
          <w:i/>
          <w:iCs/>
          <w:lang w:val="nl-BE"/>
        </w:rPr>
        <w:t xml:space="preserve"> </w:t>
      </w:r>
      <w:r w:rsidRPr="008E535B">
        <w:rPr>
          <w:rFonts w:ascii="Times New Roman" w:hAnsi="Times New Roman" w:cs="Times New Roman"/>
          <w:i/>
          <w:iCs/>
          <w:lang w:val="nl-BE"/>
        </w:rPr>
        <w:t>Techniques</w:t>
      </w:r>
      <w:r w:rsidR="00BF77D2">
        <w:rPr>
          <w:rFonts w:ascii="Times New Roman" w:hAnsi="Times New Roman" w:cs="Times New Roman"/>
          <w:i/>
          <w:iCs/>
          <w:lang w:val="nl-BE"/>
        </w:rPr>
        <w:t xml:space="preserve"> </w:t>
      </w:r>
      <w:r w:rsidRPr="008E535B">
        <w:rPr>
          <w:rFonts w:ascii="Times New Roman" w:hAnsi="Times New Roman" w:cs="Times New Roman"/>
          <w:i/>
          <w:iCs/>
          <w:lang w:val="nl-BE"/>
        </w:rPr>
        <w:t>et</w:t>
      </w:r>
      <w:r w:rsidR="00BF77D2">
        <w:rPr>
          <w:rFonts w:ascii="Times New Roman" w:hAnsi="Times New Roman" w:cs="Times New Roman"/>
          <w:i/>
          <w:iCs/>
          <w:lang w:val="nl-BE"/>
        </w:rPr>
        <w:t xml:space="preserve"> </w:t>
      </w:r>
      <w:r w:rsidRPr="008E535B">
        <w:rPr>
          <w:rFonts w:ascii="Times New Roman" w:hAnsi="Times New Roman" w:cs="Times New Roman"/>
          <w:i/>
          <w:iCs/>
          <w:lang w:val="nl-BE"/>
        </w:rPr>
        <w:t>méthodes,</w:t>
      </w:r>
      <w:r w:rsidR="00BF77D2">
        <w:rPr>
          <w:rFonts w:ascii="Times New Roman" w:hAnsi="Times New Roman" w:cs="Times New Roman"/>
          <w:i/>
          <w:iCs/>
          <w:lang w:val="nl-BE"/>
        </w:rPr>
        <w:t xml:space="preserve"> </w:t>
      </w:r>
      <w:r w:rsidRPr="008E535B">
        <w:rPr>
          <w:rFonts w:ascii="Times New Roman" w:hAnsi="Times New Roman" w:cs="Times New Roman"/>
          <w:i/>
          <w:iCs/>
          <w:lang w:val="nl-BE"/>
        </w:rPr>
        <w:t>morphologie,</w:t>
      </w:r>
      <w:r w:rsidR="00BF77D2">
        <w:rPr>
          <w:rFonts w:ascii="Times New Roman" w:hAnsi="Times New Roman" w:cs="Times New Roman"/>
          <w:i/>
          <w:iCs/>
          <w:lang w:val="nl-BE"/>
        </w:rPr>
        <w:t xml:space="preserve"> </w:t>
      </w:r>
      <w:r w:rsidRPr="008E535B">
        <w:rPr>
          <w:rFonts w:ascii="Times New Roman" w:hAnsi="Times New Roman" w:cs="Times New Roman"/>
          <w:i/>
          <w:iCs/>
          <w:lang w:val="nl-BE"/>
        </w:rPr>
        <w:t>syntaxe,</w:t>
      </w:r>
      <w:r w:rsidR="00BF77D2">
        <w:rPr>
          <w:rFonts w:ascii="Times New Roman" w:hAnsi="Times New Roman" w:cs="Times New Roman"/>
          <w:i/>
          <w:iCs/>
          <w:lang w:val="nl-BE"/>
        </w:rPr>
        <w:t xml:space="preserve"> </w:t>
      </w:r>
      <w:r w:rsidRPr="008E535B">
        <w:rPr>
          <w:rFonts w:ascii="Times New Roman" w:hAnsi="Times New Roman" w:cs="Times New Roman"/>
          <w:i/>
          <w:iCs/>
          <w:lang w:val="nl-BE"/>
        </w:rPr>
        <w:t>lexicologie.</w:t>
      </w:r>
      <w:r w:rsidR="00BF77D2">
        <w:rPr>
          <w:rFonts w:ascii="Times New Roman" w:hAnsi="Times New Roman" w:cs="Times New Roman"/>
          <w:i/>
          <w:iCs/>
          <w:lang w:val="nl-BE"/>
        </w:rPr>
        <w:t xml:space="preserve"> </w:t>
      </w:r>
      <w:r w:rsidRPr="008E535B">
        <w:rPr>
          <w:rFonts w:ascii="Times New Roman" w:hAnsi="Times New Roman" w:cs="Times New Roman"/>
          <w:i/>
          <w:iCs/>
          <w:lang w:val="nl-BE"/>
        </w:rPr>
        <w:t>Stylistique</w:t>
      </w:r>
      <w:r w:rsidR="00236903" w:rsidRPr="008E535B">
        <w:rPr>
          <w:rFonts w:ascii="Times New Roman" w:hAnsi="Times New Roman" w:cs="Times New Roman"/>
          <w:lang w:val="nl-BE"/>
        </w:rPr>
        <w:t>.</w:t>
      </w:r>
      <w:r w:rsidR="00BF77D2">
        <w:rPr>
          <w:rFonts w:ascii="Times New Roman" w:hAnsi="Times New Roman" w:cs="Times New Roman"/>
          <w:lang w:val="nl-BE"/>
        </w:rPr>
        <w:t xml:space="preserve"> </w:t>
      </w:r>
      <w:r w:rsidRPr="008E535B">
        <w:rPr>
          <w:rFonts w:ascii="Times New Roman" w:hAnsi="Times New Roman" w:cs="Times New Roman"/>
          <w:lang w:val="nl-BE"/>
        </w:rPr>
        <w:t>Liège</w:t>
      </w:r>
      <w:r w:rsidR="00236903" w:rsidRPr="008E535B">
        <w:rPr>
          <w:rFonts w:ascii="Times New Roman" w:hAnsi="Times New Roman" w:cs="Times New Roman"/>
          <w:lang w:val="nl-BE"/>
        </w:rPr>
        <w:t>:</w:t>
      </w:r>
      <w:r w:rsidR="00BF77D2">
        <w:rPr>
          <w:rFonts w:ascii="Times New Roman" w:hAnsi="Times New Roman" w:cs="Times New Roman"/>
          <w:lang w:val="nl-BE"/>
        </w:rPr>
        <w:t xml:space="preserve"> </w:t>
      </w:r>
      <w:r w:rsidRPr="008E535B">
        <w:rPr>
          <w:rFonts w:ascii="Times New Roman" w:hAnsi="Times New Roman" w:cs="Times New Roman"/>
          <w:lang w:val="nl-BE"/>
        </w:rPr>
        <w:t>LASLA.</w:t>
      </w:r>
      <w:r w:rsidR="00BF77D2">
        <w:rPr>
          <w:rFonts w:ascii="Times New Roman" w:hAnsi="Times New Roman" w:cs="Times New Roman"/>
          <w:lang w:val="nl-BE"/>
        </w:rPr>
        <w:t xml:space="preserve"> </w:t>
      </w:r>
    </w:p>
    <w:p w14:paraId="73198A24" w14:textId="6A5FAC88" w:rsidR="0004699A" w:rsidRPr="008E535B" w:rsidRDefault="00BF77D2" w:rsidP="00F24AD3">
      <w:pPr>
        <w:spacing w:after="0" w:line="240" w:lineRule="auto"/>
        <w:ind w:left="397" w:hanging="397"/>
        <w:jc w:val="both"/>
        <w:rPr>
          <w:rFonts w:ascii="Times New Roman" w:hAnsi="Times New Roman" w:cs="Times New Roman"/>
          <w:lang w:val="nl-BE"/>
        </w:rPr>
      </w:pPr>
      <w:r>
        <w:rPr>
          <w:rFonts w:ascii="Times New Roman" w:hAnsi="Times New Roman" w:cs="Times New Roman"/>
          <w:lang w:val="nl-BE"/>
        </w:rPr>
        <w:lastRenderedPageBreak/>
        <w:t xml:space="preserve"> </w:t>
      </w:r>
      <w:r w:rsidR="0004699A" w:rsidRPr="008E535B">
        <w:rPr>
          <w:rFonts w:ascii="Times New Roman" w:hAnsi="Times New Roman" w:cs="Times New Roman"/>
          <w:lang w:val="nl-BE"/>
        </w:rPr>
        <w:t>Évrard,</w:t>
      </w:r>
      <w:r>
        <w:rPr>
          <w:rFonts w:ascii="Times New Roman" w:hAnsi="Times New Roman" w:cs="Times New Roman"/>
          <w:lang w:val="nl-BE"/>
        </w:rPr>
        <w:t xml:space="preserve"> </w:t>
      </w:r>
      <w:r w:rsidR="0004699A" w:rsidRPr="008E535B">
        <w:rPr>
          <w:rFonts w:ascii="Times New Roman" w:hAnsi="Times New Roman" w:cs="Times New Roman"/>
          <w:lang w:val="nl-BE"/>
        </w:rPr>
        <w:t>É.</w:t>
      </w:r>
      <w:r>
        <w:rPr>
          <w:rFonts w:ascii="Times New Roman" w:hAnsi="Times New Roman" w:cs="Times New Roman"/>
          <w:lang w:val="nl-BE"/>
        </w:rPr>
        <w:t xml:space="preserve"> </w:t>
      </w:r>
      <w:r w:rsidR="0004699A" w:rsidRPr="008E535B">
        <w:rPr>
          <w:rFonts w:ascii="Times New Roman" w:hAnsi="Times New Roman" w:cs="Times New Roman"/>
          <w:lang w:val="nl-BE"/>
        </w:rPr>
        <w:t>(1962)</w:t>
      </w:r>
      <w:r w:rsidR="00236903" w:rsidRPr="008E535B">
        <w:rPr>
          <w:rFonts w:ascii="Times New Roman" w:hAnsi="Times New Roman" w:cs="Times New Roman"/>
          <w:lang w:val="nl-BE"/>
        </w:rPr>
        <w:t>.</w:t>
      </w:r>
      <w:r>
        <w:rPr>
          <w:rFonts w:ascii="Times New Roman" w:hAnsi="Times New Roman" w:cs="Times New Roman"/>
          <w:lang w:val="nl-BE"/>
        </w:rPr>
        <w:t xml:space="preserve"> </w:t>
      </w:r>
      <w:r w:rsidR="0004699A" w:rsidRPr="008E535B">
        <w:rPr>
          <w:rFonts w:ascii="Times New Roman" w:hAnsi="Times New Roman" w:cs="Times New Roman"/>
          <w:lang w:val="nl-BE"/>
        </w:rPr>
        <w:t>Le</w:t>
      </w:r>
      <w:r>
        <w:rPr>
          <w:rFonts w:ascii="Times New Roman" w:hAnsi="Times New Roman" w:cs="Times New Roman"/>
          <w:lang w:val="nl-BE"/>
        </w:rPr>
        <w:t xml:space="preserve"> </w:t>
      </w:r>
      <w:r w:rsidR="0004699A" w:rsidRPr="008E535B">
        <w:rPr>
          <w:rFonts w:ascii="Times New Roman" w:hAnsi="Times New Roman" w:cs="Times New Roman"/>
          <w:lang w:val="nl-BE"/>
        </w:rPr>
        <w:t>laboratoire</w:t>
      </w:r>
      <w:r>
        <w:rPr>
          <w:rFonts w:ascii="Times New Roman" w:hAnsi="Times New Roman" w:cs="Times New Roman"/>
          <w:lang w:val="nl-BE"/>
        </w:rPr>
        <w:t xml:space="preserve"> </w:t>
      </w:r>
      <w:r w:rsidR="0004699A" w:rsidRPr="008E535B">
        <w:rPr>
          <w:rFonts w:ascii="Times New Roman" w:hAnsi="Times New Roman" w:cs="Times New Roman"/>
          <w:lang w:val="nl-BE"/>
        </w:rPr>
        <w:t>d’analyse</w:t>
      </w:r>
      <w:r>
        <w:rPr>
          <w:rFonts w:ascii="Times New Roman" w:hAnsi="Times New Roman" w:cs="Times New Roman"/>
          <w:lang w:val="nl-BE"/>
        </w:rPr>
        <w:t xml:space="preserve"> </w:t>
      </w:r>
      <w:r w:rsidR="0004699A" w:rsidRPr="008E535B">
        <w:rPr>
          <w:rFonts w:ascii="Times New Roman" w:hAnsi="Times New Roman" w:cs="Times New Roman"/>
          <w:lang w:val="nl-BE"/>
        </w:rPr>
        <w:t>statistique</w:t>
      </w:r>
      <w:r>
        <w:rPr>
          <w:rFonts w:ascii="Times New Roman" w:hAnsi="Times New Roman" w:cs="Times New Roman"/>
          <w:lang w:val="nl-BE"/>
        </w:rPr>
        <w:t xml:space="preserve"> </w:t>
      </w:r>
      <w:r w:rsidR="0004699A" w:rsidRPr="008E535B">
        <w:rPr>
          <w:rFonts w:ascii="Times New Roman" w:hAnsi="Times New Roman" w:cs="Times New Roman"/>
          <w:lang w:val="nl-BE"/>
        </w:rPr>
        <w:t>des</w:t>
      </w:r>
      <w:r>
        <w:rPr>
          <w:rFonts w:ascii="Times New Roman" w:hAnsi="Times New Roman" w:cs="Times New Roman"/>
          <w:lang w:val="nl-BE"/>
        </w:rPr>
        <w:t xml:space="preserve"> </w:t>
      </w:r>
      <w:r w:rsidR="0004699A" w:rsidRPr="008E535B">
        <w:rPr>
          <w:rFonts w:ascii="Times New Roman" w:hAnsi="Times New Roman" w:cs="Times New Roman"/>
          <w:lang w:val="nl-BE"/>
        </w:rPr>
        <w:t>langues</w:t>
      </w:r>
      <w:r>
        <w:rPr>
          <w:rFonts w:ascii="Times New Roman" w:hAnsi="Times New Roman" w:cs="Times New Roman"/>
          <w:lang w:val="nl-BE"/>
        </w:rPr>
        <w:t xml:space="preserve"> </w:t>
      </w:r>
      <w:r w:rsidR="0004699A" w:rsidRPr="008E535B">
        <w:rPr>
          <w:rFonts w:ascii="Times New Roman" w:hAnsi="Times New Roman" w:cs="Times New Roman"/>
          <w:lang w:val="nl-BE"/>
        </w:rPr>
        <w:t>anciennes</w:t>
      </w:r>
      <w:r>
        <w:rPr>
          <w:rFonts w:ascii="Times New Roman" w:hAnsi="Times New Roman" w:cs="Times New Roman"/>
          <w:lang w:val="nl-BE"/>
        </w:rPr>
        <w:t xml:space="preserve"> </w:t>
      </w:r>
      <w:r w:rsidR="0004699A" w:rsidRPr="008E535B">
        <w:rPr>
          <w:rFonts w:ascii="Times New Roman" w:hAnsi="Times New Roman" w:cs="Times New Roman"/>
          <w:lang w:val="nl-BE"/>
        </w:rPr>
        <w:t>de</w:t>
      </w:r>
      <w:r>
        <w:rPr>
          <w:rFonts w:ascii="Times New Roman" w:hAnsi="Times New Roman" w:cs="Times New Roman"/>
          <w:lang w:val="nl-BE"/>
        </w:rPr>
        <w:t xml:space="preserve"> </w:t>
      </w:r>
      <w:r w:rsidR="0004699A" w:rsidRPr="008E535B">
        <w:rPr>
          <w:rFonts w:ascii="Times New Roman" w:hAnsi="Times New Roman" w:cs="Times New Roman"/>
          <w:lang w:val="nl-BE"/>
        </w:rPr>
        <w:t>l’Université</w:t>
      </w:r>
      <w:r>
        <w:rPr>
          <w:rFonts w:ascii="Times New Roman" w:hAnsi="Times New Roman" w:cs="Times New Roman"/>
          <w:lang w:val="nl-BE"/>
        </w:rPr>
        <w:t xml:space="preserve"> </w:t>
      </w:r>
      <w:r w:rsidR="0004699A" w:rsidRPr="008E535B">
        <w:rPr>
          <w:rFonts w:ascii="Times New Roman" w:hAnsi="Times New Roman" w:cs="Times New Roman"/>
          <w:lang w:val="nl-BE"/>
        </w:rPr>
        <w:t>de</w:t>
      </w:r>
      <w:r>
        <w:rPr>
          <w:rFonts w:ascii="Times New Roman" w:hAnsi="Times New Roman" w:cs="Times New Roman"/>
          <w:lang w:val="nl-BE"/>
        </w:rPr>
        <w:t xml:space="preserve"> </w:t>
      </w:r>
      <w:r w:rsidR="0004699A" w:rsidRPr="008E535B">
        <w:rPr>
          <w:rFonts w:ascii="Times New Roman" w:hAnsi="Times New Roman" w:cs="Times New Roman"/>
          <w:lang w:val="nl-BE"/>
        </w:rPr>
        <w:t>Liège</w:t>
      </w:r>
      <w:r w:rsidR="00236903" w:rsidRPr="008E535B">
        <w:rPr>
          <w:rFonts w:ascii="Times New Roman" w:hAnsi="Times New Roman" w:cs="Times New Roman"/>
          <w:lang w:val="nl-BE"/>
        </w:rPr>
        <w:t>.</w:t>
      </w:r>
      <w:r>
        <w:rPr>
          <w:rFonts w:ascii="Times New Roman" w:hAnsi="Times New Roman" w:cs="Times New Roman"/>
          <w:lang w:val="nl-BE"/>
        </w:rPr>
        <w:t xml:space="preserve"> </w:t>
      </w:r>
      <w:r w:rsidR="0004699A" w:rsidRPr="008E535B">
        <w:rPr>
          <w:rFonts w:ascii="Times New Roman" w:hAnsi="Times New Roman" w:cs="Times New Roman"/>
          <w:i/>
          <w:iCs/>
          <w:lang w:val="nl-BE"/>
        </w:rPr>
        <w:t>Mouvement</w:t>
      </w:r>
      <w:r>
        <w:rPr>
          <w:rFonts w:ascii="Times New Roman" w:hAnsi="Times New Roman" w:cs="Times New Roman"/>
          <w:i/>
          <w:iCs/>
          <w:lang w:val="nl-BE"/>
        </w:rPr>
        <w:t xml:space="preserve"> </w:t>
      </w:r>
      <w:r w:rsidR="0004699A" w:rsidRPr="008E535B">
        <w:rPr>
          <w:rFonts w:ascii="Times New Roman" w:hAnsi="Times New Roman" w:cs="Times New Roman"/>
          <w:i/>
          <w:iCs/>
          <w:lang w:val="nl-BE"/>
        </w:rPr>
        <w:t>scientifique</w:t>
      </w:r>
      <w:r>
        <w:rPr>
          <w:rFonts w:ascii="Times New Roman" w:hAnsi="Times New Roman" w:cs="Times New Roman"/>
          <w:i/>
          <w:iCs/>
          <w:lang w:val="nl-BE"/>
        </w:rPr>
        <w:t xml:space="preserve"> </w:t>
      </w:r>
      <w:r w:rsidR="0004699A" w:rsidRPr="008E535B">
        <w:rPr>
          <w:rFonts w:ascii="Times New Roman" w:hAnsi="Times New Roman" w:cs="Times New Roman"/>
          <w:i/>
          <w:iCs/>
          <w:lang w:val="nl-BE"/>
        </w:rPr>
        <w:t>en</w:t>
      </w:r>
      <w:r>
        <w:rPr>
          <w:rFonts w:ascii="Times New Roman" w:hAnsi="Times New Roman" w:cs="Times New Roman"/>
          <w:i/>
          <w:iCs/>
          <w:lang w:val="nl-BE"/>
        </w:rPr>
        <w:t xml:space="preserve"> </w:t>
      </w:r>
      <w:r w:rsidR="0004699A" w:rsidRPr="008E535B">
        <w:rPr>
          <w:rFonts w:ascii="Times New Roman" w:hAnsi="Times New Roman" w:cs="Times New Roman"/>
          <w:i/>
          <w:iCs/>
          <w:lang w:val="nl-BE"/>
        </w:rPr>
        <w:t>Belgique</w:t>
      </w:r>
      <w:r w:rsidR="0004699A" w:rsidRPr="008E535B">
        <w:rPr>
          <w:rFonts w:ascii="Times New Roman" w:hAnsi="Times New Roman" w:cs="Times New Roman"/>
          <w:lang w:val="nl-BE"/>
        </w:rPr>
        <w:t>,</w:t>
      </w:r>
      <w:r>
        <w:rPr>
          <w:rFonts w:ascii="Times New Roman" w:hAnsi="Times New Roman" w:cs="Times New Roman"/>
          <w:lang w:val="nl-BE"/>
        </w:rPr>
        <w:t xml:space="preserve"> </w:t>
      </w:r>
      <w:r w:rsidR="0004699A" w:rsidRPr="008E535B">
        <w:rPr>
          <w:rFonts w:ascii="Times New Roman" w:hAnsi="Times New Roman" w:cs="Times New Roman"/>
          <w:lang w:val="nl-BE"/>
        </w:rPr>
        <w:t>9,</w:t>
      </w:r>
      <w:r>
        <w:rPr>
          <w:rFonts w:ascii="Times New Roman" w:hAnsi="Times New Roman" w:cs="Times New Roman"/>
          <w:lang w:val="nl-BE"/>
        </w:rPr>
        <w:t xml:space="preserve"> </w:t>
      </w:r>
      <w:r w:rsidR="0004699A" w:rsidRPr="008E535B">
        <w:rPr>
          <w:rFonts w:ascii="Times New Roman" w:hAnsi="Times New Roman" w:cs="Times New Roman"/>
          <w:lang w:val="nl-BE"/>
        </w:rPr>
        <w:t>163-169.</w:t>
      </w:r>
      <w:r>
        <w:rPr>
          <w:rFonts w:ascii="Times New Roman" w:hAnsi="Times New Roman" w:cs="Times New Roman"/>
          <w:lang w:val="nl-BE"/>
        </w:rPr>
        <w:t xml:space="preserve"> </w:t>
      </w:r>
    </w:p>
    <w:p w14:paraId="35D58F60" w14:textId="1D46F917" w:rsidR="0004699A" w:rsidRPr="008E535B" w:rsidRDefault="0004699A" w:rsidP="00F24AD3">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nl-BE"/>
        </w:rPr>
        <w:t>Mellet,</w:t>
      </w:r>
      <w:r w:rsidR="00BF77D2">
        <w:rPr>
          <w:rFonts w:ascii="Times New Roman" w:hAnsi="Times New Roman" w:cs="Times New Roman"/>
          <w:lang w:val="nl-BE"/>
        </w:rPr>
        <w:t xml:space="preserve"> </w:t>
      </w:r>
      <w:r w:rsidRPr="008E535B">
        <w:rPr>
          <w:rFonts w:ascii="Times New Roman" w:hAnsi="Times New Roman" w:cs="Times New Roman"/>
          <w:lang w:val="nl-BE"/>
        </w:rPr>
        <w:t>S.</w:t>
      </w:r>
      <w:r w:rsidR="00BF77D2">
        <w:rPr>
          <w:rFonts w:ascii="Times New Roman" w:hAnsi="Times New Roman" w:cs="Times New Roman"/>
          <w:lang w:val="nl-BE"/>
        </w:rPr>
        <w:t xml:space="preserve"> </w:t>
      </w:r>
      <w:r w:rsidR="004A4885" w:rsidRPr="008E535B">
        <w:rPr>
          <w:rFonts w:ascii="Times New Roman" w:hAnsi="Times New Roman" w:cs="Times New Roman"/>
          <w:lang w:val="nl-BE"/>
        </w:rPr>
        <w:t>&amp;</w:t>
      </w:r>
      <w:r w:rsidR="00BF77D2">
        <w:rPr>
          <w:rFonts w:ascii="Times New Roman" w:hAnsi="Times New Roman" w:cs="Times New Roman"/>
          <w:lang w:val="nl-BE"/>
        </w:rPr>
        <w:t xml:space="preserve"> </w:t>
      </w:r>
      <w:r w:rsidR="004A4885" w:rsidRPr="008E535B">
        <w:rPr>
          <w:rFonts w:ascii="Times New Roman" w:hAnsi="Times New Roman" w:cs="Times New Roman"/>
          <w:lang w:val="nl-BE"/>
        </w:rPr>
        <w:t>G.</w:t>
      </w:r>
      <w:r w:rsidR="00BF77D2">
        <w:rPr>
          <w:rFonts w:ascii="Times New Roman" w:hAnsi="Times New Roman" w:cs="Times New Roman"/>
          <w:lang w:val="nl-BE"/>
        </w:rPr>
        <w:t xml:space="preserve"> </w:t>
      </w:r>
      <w:r w:rsidRPr="008E535B">
        <w:rPr>
          <w:rFonts w:ascii="Times New Roman" w:hAnsi="Times New Roman" w:cs="Times New Roman"/>
          <w:lang w:val="nl-BE"/>
        </w:rPr>
        <w:t>Purnelle</w:t>
      </w:r>
      <w:r w:rsidR="004A4885" w:rsidRPr="008E535B">
        <w:rPr>
          <w:rFonts w:ascii="Times New Roman" w:hAnsi="Times New Roman" w:cs="Times New Roman"/>
          <w:lang w:val="nl-BE"/>
        </w:rPr>
        <w:t>.</w:t>
      </w:r>
      <w:r w:rsidR="00BF77D2">
        <w:rPr>
          <w:rFonts w:ascii="Times New Roman" w:hAnsi="Times New Roman" w:cs="Times New Roman"/>
          <w:lang w:val="nl-BE"/>
        </w:rPr>
        <w:t xml:space="preserve"> </w:t>
      </w:r>
      <w:r w:rsidR="004A4885" w:rsidRPr="008E535B">
        <w:rPr>
          <w:rFonts w:ascii="Times New Roman" w:hAnsi="Times New Roman" w:cs="Times New Roman"/>
          <w:lang w:val="nl-BE"/>
        </w:rPr>
        <w:t>(2002).</w:t>
      </w:r>
      <w:r w:rsidR="00BF77D2">
        <w:rPr>
          <w:rFonts w:ascii="Times New Roman" w:hAnsi="Times New Roman" w:cs="Times New Roman"/>
          <w:lang w:val="nl-BE"/>
        </w:rPr>
        <w:t xml:space="preserve"> </w:t>
      </w:r>
      <w:r w:rsidRPr="008E535B">
        <w:rPr>
          <w:rFonts w:ascii="Times New Roman" w:hAnsi="Times New Roman" w:cs="Times New Roman"/>
          <w:lang w:val="nl-BE"/>
        </w:rPr>
        <w:t>Les</w:t>
      </w:r>
      <w:r w:rsidR="00BF77D2">
        <w:rPr>
          <w:rFonts w:ascii="Times New Roman" w:hAnsi="Times New Roman" w:cs="Times New Roman"/>
          <w:lang w:val="nl-BE"/>
        </w:rPr>
        <w:t xml:space="preserve"> </w:t>
      </w:r>
      <w:r w:rsidRPr="008E535B">
        <w:rPr>
          <w:rFonts w:ascii="Times New Roman" w:hAnsi="Times New Roman" w:cs="Times New Roman"/>
          <w:lang w:val="nl-BE"/>
        </w:rPr>
        <w:t>atouts</w:t>
      </w:r>
      <w:r w:rsidR="00BF77D2">
        <w:rPr>
          <w:rFonts w:ascii="Times New Roman" w:hAnsi="Times New Roman" w:cs="Times New Roman"/>
          <w:lang w:val="nl-BE"/>
        </w:rPr>
        <w:t xml:space="preserve"> </w:t>
      </w:r>
      <w:r w:rsidRPr="008E535B">
        <w:rPr>
          <w:rFonts w:ascii="Times New Roman" w:hAnsi="Times New Roman" w:cs="Times New Roman"/>
          <w:lang w:val="nl-BE"/>
        </w:rPr>
        <w:t>multiples</w:t>
      </w:r>
      <w:r w:rsidR="00BF77D2">
        <w:rPr>
          <w:rFonts w:ascii="Times New Roman" w:hAnsi="Times New Roman" w:cs="Times New Roman"/>
          <w:lang w:val="nl-BE"/>
        </w:rPr>
        <w:t xml:space="preserve"> </w:t>
      </w:r>
      <w:r w:rsidRPr="008E535B">
        <w:rPr>
          <w:rFonts w:ascii="Times New Roman" w:hAnsi="Times New Roman" w:cs="Times New Roman"/>
          <w:lang w:val="nl-BE"/>
        </w:rPr>
        <w:t>de</w:t>
      </w:r>
      <w:r w:rsidR="00BF77D2">
        <w:rPr>
          <w:rFonts w:ascii="Times New Roman" w:hAnsi="Times New Roman" w:cs="Times New Roman"/>
          <w:lang w:val="nl-BE"/>
        </w:rPr>
        <w:t xml:space="preserve"> </w:t>
      </w:r>
      <w:r w:rsidRPr="008E535B">
        <w:rPr>
          <w:rFonts w:ascii="Times New Roman" w:hAnsi="Times New Roman" w:cs="Times New Roman"/>
          <w:lang w:val="nl-BE"/>
        </w:rPr>
        <w:t>la</w:t>
      </w:r>
      <w:r w:rsidR="00BF77D2">
        <w:rPr>
          <w:rFonts w:ascii="Times New Roman" w:hAnsi="Times New Roman" w:cs="Times New Roman"/>
          <w:lang w:val="nl-BE"/>
        </w:rPr>
        <w:t xml:space="preserve"> </w:t>
      </w:r>
      <w:r w:rsidRPr="008E535B">
        <w:rPr>
          <w:rFonts w:ascii="Times New Roman" w:hAnsi="Times New Roman" w:cs="Times New Roman"/>
          <w:lang w:val="nl-BE"/>
        </w:rPr>
        <w:t>lemmatisation:</w:t>
      </w:r>
      <w:r w:rsidR="00BF77D2">
        <w:rPr>
          <w:rFonts w:ascii="Times New Roman" w:hAnsi="Times New Roman" w:cs="Times New Roman"/>
          <w:lang w:val="nl-BE"/>
        </w:rPr>
        <w:t xml:space="preserve"> </w:t>
      </w:r>
      <w:r w:rsidRPr="008E535B">
        <w:rPr>
          <w:rFonts w:ascii="Times New Roman" w:hAnsi="Times New Roman" w:cs="Times New Roman"/>
          <w:lang w:val="nl-BE"/>
        </w:rPr>
        <w:t>l’exemple</w:t>
      </w:r>
      <w:r w:rsidR="00BF77D2">
        <w:rPr>
          <w:rFonts w:ascii="Times New Roman" w:hAnsi="Times New Roman" w:cs="Times New Roman"/>
          <w:lang w:val="nl-BE"/>
        </w:rPr>
        <w:t xml:space="preserve"> </w:t>
      </w:r>
      <w:r w:rsidRPr="008E535B">
        <w:rPr>
          <w:rFonts w:ascii="Times New Roman" w:hAnsi="Times New Roman" w:cs="Times New Roman"/>
          <w:lang w:val="nl-BE"/>
        </w:rPr>
        <w:t>du</w:t>
      </w:r>
      <w:r w:rsidR="00BF77D2">
        <w:rPr>
          <w:rFonts w:ascii="Times New Roman" w:hAnsi="Times New Roman" w:cs="Times New Roman"/>
          <w:lang w:val="nl-BE"/>
        </w:rPr>
        <w:t xml:space="preserve"> </w:t>
      </w:r>
      <w:r w:rsidRPr="008E535B">
        <w:rPr>
          <w:rFonts w:ascii="Times New Roman" w:hAnsi="Times New Roman" w:cs="Times New Roman"/>
          <w:lang w:val="nl-BE"/>
        </w:rPr>
        <w:t>latin</w:t>
      </w:r>
      <w:r w:rsidR="004A4885" w:rsidRPr="008E535B">
        <w:rPr>
          <w:rFonts w:ascii="Times New Roman" w:hAnsi="Times New Roman" w:cs="Times New Roman"/>
          <w:lang w:val="nl-BE"/>
        </w:rPr>
        <w:t>.</w:t>
      </w:r>
      <w:r w:rsidR="00BF77D2">
        <w:rPr>
          <w:rFonts w:ascii="Times New Roman" w:hAnsi="Times New Roman" w:cs="Times New Roman"/>
          <w:lang w:val="nl-BE"/>
        </w:rPr>
        <w:t xml:space="preserve"> </w:t>
      </w:r>
      <w:r w:rsidR="004A4885" w:rsidRPr="008E535B">
        <w:rPr>
          <w:rFonts w:ascii="Times New Roman" w:hAnsi="Times New Roman" w:cs="Times New Roman"/>
          <w:lang w:val="nl-BE"/>
        </w:rPr>
        <w:t>I</w:t>
      </w:r>
      <w:r w:rsidRPr="008E535B">
        <w:rPr>
          <w:rFonts w:ascii="Times New Roman" w:hAnsi="Times New Roman" w:cs="Times New Roman"/>
          <w:lang w:val="nl-BE"/>
        </w:rPr>
        <w:t>n</w:t>
      </w:r>
      <w:r w:rsidR="00BF77D2">
        <w:rPr>
          <w:rFonts w:ascii="Times New Roman" w:hAnsi="Times New Roman" w:cs="Times New Roman"/>
          <w:lang w:val="nl-BE"/>
        </w:rPr>
        <w:t xml:space="preserve"> </w:t>
      </w:r>
      <w:r w:rsidR="004A4885" w:rsidRPr="008E535B">
        <w:rPr>
          <w:rFonts w:ascii="Times New Roman" w:hAnsi="Times New Roman" w:cs="Times New Roman"/>
          <w:lang w:val="nl-BE"/>
        </w:rPr>
        <w:t>A.</w:t>
      </w:r>
      <w:r w:rsidR="00BF77D2">
        <w:rPr>
          <w:rFonts w:ascii="Times New Roman" w:hAnsi="Times New Roman" w:cs="Times New Roman"/>
          <w:lang w:val="nl-BE"/>
        </w:rPr>
        <w:t xml:space="preserve"> </w:t>
      </w:r>
      <w:r w:rsidRPr="008E535B">
        <w:rPr>
          <w:rFonts w:ascii="Times New Roman" w:hAnsi="Times New Roman" w:cs="Times New Roman"/>
          <w:lang w:val="nl-BE"/>
        </w:rPr>
        <w:t>Morin,</w:t>
      </w:r>
      <w:r w:rsidR="00BF77D2">
        <w:rPr>
          <w:rFonts w:ascii="Times New Roman" w:hAnsi="Times New Roman" w:cs="Times New Roman"/>
          <w:lang w:val="nl-BE"/>
        </w:rPr>
        <w:t xml:space="preserve">  </w:t>
      </w:r>
      <w:r w:rsidRPr="008E535B">
        <w:rPr>
          <w:rFonts w:ascii="Times New Roman" w:hAnsi="Times New Roman" w:cs="Times New Roman"/>
          <w:lang w:val="nl-BE"/>
        </w:rPr>
        <w:t>and</w:t>
      </w:r>
      <w:r w:rsidR="00BF77D2">
        <w:rPr>
          <w:rFonts w:ascii="Times New Roman" w:hAnsi="Times New Roman" w:cs="Times New Roman"/>
          <w:lang w:val="nl-BE"/>
        </w:rPr>
        <w:t xml:space="preserve"> </w:t>
      </w:r>
      <w:r w:rsidR="004A4885" w:rsidRPr="008E535B">
        <w:rPr>
          <w:rFonts w:ascii="Times New Roman" w:hAnsi="Times New Roman" w:cs="Times New Roman"/>
          <w:lang w:val="nl-BE"/>
        </w:rPr>
        <w:t>P.</w:t>
      </w:r>
      <w:r w:rsidR="00BF77D2">
        <w:rPr>
          <w:rFonts w:ascii="Times New Roman" w:hAnsi="Times New Roman" w:cs="Times New Roman"/>
          <w:lang w:val="nl-BE"/>
        </w:rPr>
        <w:t xml:space="preserve"> </w:t>
      </w:r>
      <w:r w:rsidRPr="008E535B">
        <w:rPr>
          <w:rFonts w:ascii="Times New Roman" w:hAnsi="Times New Roman" w:cs="Times New Roman"/>
          <w:lang w:val="nl-BE"/>
        </w:rPr>
        <w:t>Sébillot,</w:t>
      </w:r>
      <w:r w:rsidR="00BF77D2">
        <w:rPr>
          <w:rFonts w:ascii="Times New Roman" w:hAnsi="Times New Roman" w:cs="Times New Roman"/>
          <w:lang w:val="nl-BE"/>
        </w:rPr>
        <w:t xml:space="preserve"> </w:t>
      </w:r>
      <w:r w:rsidRPr="008E535B">
        <w:rPr>
          <w:rFonts w:ascii="Times New Roman" w:hAnsi="Times New Roman" w:cs="Times New Roman"/>
          <w:i/>
          <w:iCs/>
          <w:lang w:val="nl-BE"/>
        </w:rPr>
        <w:t>JADT</w:t>
      </w:r>
      <w:r w:rsidR="00BF77D2">
        <w:rPr>
          <w:rFonts w:ascii="Times New Roman" w:hAnsi="Times New Roman" w:cs="Times New Roman"/>
          <w:i/>
          <w:iCs/>
          <w:lang w:val="nl-BE"/>
        </w:rPr>
        <w:t xml:space="preserve"> </w:t>
      </w:r>
      <w:r w:rsidRPr="008E535B">
        <w:rPr>
          <w:rFonts w:ascii="Times New Roman" w:hAnsi="Times New Roman" w:cs="Times New Roman"/>
          <w:i/>
          <w:iCs/>
          <w:lang w:val="nl-BE"/>
        </w:rPr>
        <w:t>2002,</w:t>
      </w:r>
      <w:r w:rsidR="00BF77D2">
        <w:rPr>
          <w:rFonts w:ascii="Times New Roman" w:hAnsi="Times New Roman" w:cs="Times New Roman"/>
          <w:i/>
          <w:iCs/>
          <w:lang w:val="nl-BE"/>
        </w:rPr>
        <w:t xml:space="preserve"> </w:t>
      </w:r>
      <w:r w:rsidRPr="008E535B">
        <w:rPr>
          <w:rFonts w:ascii="Times New Roman" w:hAnsi="Times New Roman" w:cs="Times New Roman"/>
          <w:i/>
          <w:iCs/>
          <w:lang w:val="nl-BE"/>
        </w:rPr>
        <w:t>6èmes</w:t>
      </w:r>
      <w:r w:rsidR="00BF77D2">
        <w:rPr>
          <w:rFonts w:ascii="Times New Roman" w:hAnsi="Times New Roman" w:cs="Times New Roman"/>
          <w:i/>
          <w:iCs/>
          <w:lang w:val="nl-BE"/>
        </w:rPr>
        <w:t xml:space="preserve"> </w:t>
      </w:r>
      <w:r w:rsidRPr="008E535B">
        <w:rPr>
          <w:rFonts w:ascii="Times New Roman" w:hAnsi="Times New Roman" w:cs="Times New Roman"/>
          <w:i/>
          <w:iCs/>
          <w:lang w:val="nl-BE"/>
        </w:rPr>
        <w:t>Journées</w:t>
      </w:r>
      <w:r w:rsidR="00BF77D2">
        <w:rPr>
          <w:rFonts w:ascii="Times New Roman" w:hAnsi="Times New Roman" w:cs="Times New Roman"/>
          <w:i/>
          <w:iCs/>
          <w:lang w:val="nl-BE"/>
        </w:rPr>
        <w:t xml:space="preserve"> </w:t>
      </w:r>
      <w:r w:rsidRPr="008E535B">
        <w:rPr>
          <w:rFonts w:ascii="Times New Roman" w:hAnsi="Times New Roman" w:cs="Times New Roman"/>
          <w:i/>
          <w:iCs/>
          <w:lang w:val="nl-BE"/>
        </w:rPr>
        <w:t>internationales</w:t>
      </w:r>
      <w:r w:rsidR="00BF77D2">
        <w:rPr>
          <w:rFonts w:ascii="Times New Roman" w:hAnsi="Times New Roman" w:cs="Times New Roman"/>
          <w:i/>
          <w:iCs/>
          <w:lang w:val="nl-BE"/>
        </w:rPr>
        <w:t xml:space="preserve"> </w:t>
      </w:r>
      <w:r w:rsidRPr="008E535B">
        <w:rPr>
          <w:rFonts w:ascii="Times New Roman" w:hAnsi="Times New Roman" w:cs="Times New Roman"/>
          <w:i/>
          <w:iCs/>
          <w:lang w:val="nl-BE"/>
        </w:rPr>
        <w:t>d’Analyse</w:t>
      </w:r>
      <w:r w:rsidR="00BF77D2">
        <w:rPr>
          <w:rFonts w:ascii="Times New Roman" w:hAnsi="Times New Roman" w:cs="Times New Roman"/>
          <w:i/>
          <w:iCs/>
          <w:lang w:val="nl-BE"/>
        </w:rPr>
        <w:t xml:space="preserve"> </w:t>
      </w:r>
      <w:r w:rsidRPr="008E535B">
        <w:rPr>
          <w:rFonts w:ascii="Times New Roman" w:hAnsi="Times New Roman" w:cs="Times New Roman"/>
          <w:i/>
          <w:iCs/>
          <w:lang w:val="nl-BE"/>
        </w:rPr>
        <w:t>statistique</w:t>
      </w:r>
      <w:r w:rsidR="00BF77D2">
        <w:rPr>
          <w:rFonts w:ascii="Times New Roman" w:hAnsi="Times New Roman" w:cs="Times New Roman"/>
          <w:i/>
          <w:iCs/>
          <w:lang w:val="nl-BE"/>
        </w:rPr>
        <w:t xml:space="preserve"> </w:t>
      </w:r>
      <w:r w:rsidRPr="008E535B">
        <w:rPr>
          <w:rFonts w:ascii="Times New Roman" w:hAnsi="Times New Roman" w:cs="Times New Roman"/>
          <w:i/>
          <w:iCs/>
          <w:lang w:val="nl-BE"/>
        </w:rPr>
        <w:t>des</w:t>
      </w:r>
      <w:r w:rsidR="00BF77D2">
        <w:rPr>
          <w:rFonts w:ascii="Times New Roman" w:hAnsi="Times New Roman" w:cs="Times New Roman"/>
          <w:i/>
          <w:iCs/>
          <w:lang w:val="nl-BE"/>
        </w:rPr>
        <w:t xml:space="preserve"> </w:t>
      </w:r>
      <w:r w:rsidRPr="008E535B">
        <w:rPr>
          <w:rFonts w:ascii="Times New Roman" w:hAnsi="Times New Roman" w:cs="Times New Roman"/>
          <w:i/>
          <w:iCs/>
          <w:lang w:val="nl-BE"/>
        </w:rPr>
        <w:t>Données</w:t>
      </w:r>
      <w:r w:rsidR="00BF77D2">
        <w:rPr>
          <w:rFonts w:ascii="Times New Roman" w:hAnsi="Times New Roman" w:cs="Times New Roman"/>
          <w:i/>
          <w:iCs/>
          <w:lang w:val="nl-BE"/>
        </w:rPr>
        <w:t xml:space="preserve"> </w:t>
      </w:r>
      <w:r w:rsidRPr="008E535B">
        <w:rPr>
          <w:rFonts w:ascii="Times New Roman" w:hAnsi="Times New Roman" w:cs="Times New Roman"/>
          <w:i/>
          <w:iCs/>
          <w:lang w:val="nl-BE"/>
        </w:rPr>
        <w:t>Textuelles</w:t>
      </w:r>
      <w:r w:rsidR="00BF77D2">
        <w:rPr>
          <w:rFonts w:ascii="Times New Roman" w:hAnsi="Times New Roman" w:cs="Times New Roman"/>
          <w:i/>
          <w:iCs/>
          <w:lang w:val="nl-BE"/>
        </w:rPr>
        <w:t xml:space="preserve"> </w:t>
      </w:r>
      <w:r w:rsidR="004A4885" w:rsidRPr="008E535B">
        <w:rPr>
          <w:rFonts w:ascii="Times New Roman" w:hAnsi="Times New Roman" w:cs="Times New Roman"/>
          <w:lang w:val="nl-BE"/>
        </w:rPr>
        <w:t>(pp.</w:t>
      </w:r>
      <w:r w:rsidR="00BF77D2">
        <w:rPr>
          <w:rFonts w:ascii="Times New Roman" w:hAnsi="Times New Roman" w:cs="Times New Roman"/>
          <w:lang w:val="nl-BE"/>
        </w:rPr>
        <w:t xml:space="preserve"> </w:t>
      </w:r>
      <w:r w:rsidR="004A4885" w:rsidRPr="008E535B">
        <w:rPr>
          <w:rFonts w:ascii="Times New Roman" w:hAnsi="Times New Roman" w:cs="Times New Roman"/>
          <w:lang w:val="nl-BE"/>
        </w:rPr>
        <w:t>529-</w:t>
      </w:r>
      <w:r w:rsidR="00BF77D2">
        <w:rPr>
          <w:rFonts w:ascii="Times New Roman" w:hAnsi="Times New Roman" w:cs="Times New Roman"/>
          <w:lang w:val="nl-BE"/>
        </w:rPr>
        <w:t xml:space="preserve"> </w:t>
      </w:r>
      <w:r w:rsidR="004A4885" w:rsidRPr="008E535B">
        <w:rPr>
          <w:rFonts w:ascii="Times New Roman" w:hAnsi="Times New Roman" w:cs="Times New Roman"/>
          <w:lang w:val="nl-BE"/>
        </w:rPr>
        <w:t>538)</w:t>
      </w:r>
      <w:r w:rsidRPr="008E535B">
        <w:rPr>
          <w:rFonts w:ascii="Times New Roman" w:hAnsi="Times New Roman" w:cs="Times New Roman"/>
          <w:lang w:val="nl-BE"/>
        </w:rPr>
        <w:t>.</w:t>
      </w:r>
      <w:r w:rsidR="00BF77D2">
        <w:rPr>
          <w:rFonts w:ascii="Times New Roman" w:hAnsi="Times New Roman" w:cs="Times New Roman"/>
          <w:lang w:val="nl-BE"/>
        </w:rPr>
        <w:t xml:space="preserve"> </w:t>
      </w:r>
      <w:r w:rsidRPr="008E535B">
        <w:rPr>
          <w:rFonts w:ascii="Times New Roman" w:hAnsi="Times New Roman" w:cs="Times New Roman"/>
          <w:lang w:val="nl-BE"/>
        </w:rPr>
        <w:t>Saint-Malo:</w:t>
      </w:r>
      <w:r w:rsidR="00BF77D2">
        <w:rPr>
          <w:rFonts w:ascii="Times New Roman" w:hAnsi="Times New Roman" w:cs="Times New Roman"/>
          <w:lang w:val="nl-BE"/>
        </w:rPr>
        <w:t xml:space="preserve"> </w:t>
      </w:r>
      <w:r w:rsidRPr="008E535B">
        <w:rPr>
          <w:rFonts w:ascii="Times New Roman" w:hAnsi="Times New Roman" w:cs="Times New Roman"/>
          <w:lang w:val="nl-BE"/>
        </w:rPr>
        <w:t>INRIA,</w:t>
      </w:r>
      <w:r w:rsidR="00BF77D2">
        <w:rPr>
          <w:rFonts w:ascii="Times New Roman" w:hAnsi="Times New Roman" w:cs="Times New Roman"/>
          <w:lang w:val="nl-BE"/>
        </w:rPr>
        <w:t xml:space="preserve"> </w:t>
      </w:r>
      <w:r w:rsidRPr="008E535B">
        <w:rPr>
          <w:rFonts w:ascii="Times New Roman" w:hAnsi="Times New Roman" w:cs="Times New Roman"/>
          <w:lang w:val="nl-BE"/>
        </w:rPr>
        <w:t>IRISA</w:t>
      </w:r>
      <w:r w:rsidR="004A4885" w:rsidRPr="008E535B">
        <w:rPr>
          <w:rFonts w:ascii="Times New Roman" w:hAnsi="Times New Roman" w:cs="Times New Roman"/>
          <w:lang w:val="nl-BE"/>
        </w:rPr>
        <w:t>.</w:t>
      </w:r>
    </w:p>
    <w:p w14:paraId="285DE90A" w14:textId="3CE58583" w:rsidR="0004699A" w:rsidRPr="008E535B" w:rsidRDefault="0004699A" w:rsidP="00A11F1F">
      <w:pPr>
        <w:spacing w:after="0" w:line="240" w:lineRule="auto"/>
        <w:ind w:firstLine="397"/>
        <w:jc w:val="both"/>
        <w:rPr>
          <w:rFonts w:ascii="Times New Roman" w:hAnsi="Times New Roman" w:cs="Times New Roman"/>
          <w:lang w:val="fr-FR"/>
        </w:rPr>
      </w:pPr>
    </w:p>
    <w:p w14:paraId="4C3FC529" w14:textId="77777777" w:rsidR="00F24AD3" w:rsidRPr="008E535B" w:rsidRDefault="00F24AD3" w:rsidP="00A11F1F">
      <w:pPr>
        <w:spacing w:after="0" w:line="240" w:lineRule="auto"/>
        <w:ind w:firstLine="397"/>
        <w:jc w:val="both"/>
        <w:rPr>
          <w:rFonts w:ascii="Times New Roman" w:hAnsi="Times New Roman" w:cs="Times New Roman"/>
          <w:lang w:val="fr-FR"/>
        </w:rPr>
      </w:pPr>
    </w:p>
    <w:p w14:paraId="131A4D1C" w14:textId="2F8A8538" w:rsidR="00796264" w:rsidRPr="008E535B" w:rsidRDefault="00F24AD3" w:rsidP="00B20291">
      <w:pPr>
        <w:spacing w:after="0" w:line="240" w:lineRule="auto"/>
        <w:jc w:val="center"/>
        <w:rPr>
          <w:rFonts w:ascii="Times New Roman" w:hAnsi="Times New Roman" w:cs="Times New Roman"/>
          <w:lang w:val="es-ES"/>
        </w:rPr>
      </w:pPr>
      <w:r w:rsidRPr="008E535B">
        <w:rPr>
          <w:rFonts w:ascii="Times New Roman" w:hAnsi="Times New Roman" w:cs="Times New Roman"/>
          <w:lang w:val="es-ES"/>
        </w:rPr>
        <w:t>Benjamín</w:t>
      </w:r>
      <w:r w:rsidR="00BF77D2">
        <w:rPr>
          <w:rFonts w:ascii="Times New Roman" w:hAnsi="Times New Roman" w:cs="Times New Roman"/>
          <w:lang w:val="es-ES"/>
        </w:rPr>
        <w:t xml:space="preserve"> </w:t>
      </w:r>
      <w:r w:rsidRPr="008E535B">
        <w:rPr>
          <w:rFonts w:ascii="Times New Roman" w:hAnsi="Times New Roman" w:cs="Times New Roman"/>
          <w:lang w:val="es-ES"/>
        </w:rPr>
        <w:t>GARCÍA-HERNÁNDEZ</w:t>
      </w:r>
      <w:r w:rsidR="00B20291">
        <w:rPr>
          <w:rFonts w:ascii="Times New Roman" w:hAnsi="Times New Roman" w:cs="Times New Roman"/>
          <w:lang w:val="es-ES"/>
        </w:rPr>
        <w:t xml:space="preserve"> - </w:t>
      </w:r>
      <w:r w:rsidRPr="008E535B">
        <w:rPr>
          <w:rFonts w:ascii="Times New Roman" w:hAnsi="Times New Roman" w:cs="Times New Roman"/>
          <w:lang w:val="es-ES"/>
        </w:rPr>
        <w:t>Universidad</w:t>
      </w:r>
      <w:r w:rsidR="00BF77D2">
        <w:rPr>
          <w:rFonts w:ascii="Times New Roman" w:hAnsi="Times New Roman" w:cs="Times New Roman"/>
          <w:lang w:val="es-ES"/>
        </w:rPr>
        <w:t xml:space="preserve"> </w:t>
      </w:r>
      <w:r w:rsidRPr="008E535B">
        <w:rPr>
          <w:rFonts w:ascii="Times New Roman" w:hAnsi="Times New Roman" w:cs="Times New Roman"/>
          <w:lang w:val="es-ES"/>
        </w:rPr>
        <w:t>Autónoma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Madrid</w:t>
      </w:r>
    </w:p>
    <w:p w14:paraId="627B4723" w14:textId="13ABEFD7" w:rsidR="00F24AD3" w:rsidRPr="008E535B" w:rsidRDefault="00F24AD3" w:rsidP="00B20291">
      <w:pPr>
        <w:spacing w:after="0" w:line="240" w:lineRule="auto"/>
        <w:jc w:val="center"/>
        <w:rPr>
          <w:rFonts w:ascii="Times New Roman" w:hAnsi="Times New Roman" w:cs="Times New Roman"/>
          <w:b/>
          <w:bCs/>
          <w:lang w:val="es-ES"/>
        </w:rPr>
      </w:pPr>
      <w:r w:rsidRPr="008E535B">
        <w:rPr>
          <w:rFonts w:ascii="Times New Roman" w:hAnsi="Times New Roman" w:cs="Times New Roman"/>
          <w:b/>
          <w:bCs/>
          <w:lang w:val="es-ES"/>
        </w:rPr>
        <w:t>El</w:t>
      </w:r>
      <w:r w:rsidR="00BF77D2">
        <w:rPr>
          <w:rFonts w:ascii="Times New Roman" w:hAnsi="Times New Roman" w:cs="Times New Roman"/>
          <w:b/>
          <w:bCs/>
          <w:lang w:val="es-ES"/>
        </w:rPr>
        <w:t xml:space="preserve"> </w:t>
      </w:r>
      <w:bookmarkStart w:id="13" w:name="_Hlk32340762"/>
      <w:r w:rsidRPr="008E535B">
        <w:rPr>
          <w:rFonts w:ascii="Times New Roman" w:hAnsi="Times New Roman" w:cs="Times New Roman"/>
          <w:b/>
          <w:bCs/>
          <w:lang w:val="es-ES"/>
        </w:rPr>
        <w:t>sincretismo</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léxico-gramatical</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de</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ciertos</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participios</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perfectos</w:t>
      </w:r>
      <w:bookmarkEnd w:id="13"/>
      <w:r w:rsidR="00BF77D2">
        <w:rPr>
          <w:rFonts w:ascii="Times New Roman" w:hAnsi="Times New Roman" w:cs="Times New Roman"/>
          <w:b/>
          <w:bCs/>
          <w:lang w:val="es-ES"/>
        </w:rPr>
        <w:t xml:space="preserve"> </w:t>
      </w:r>
      <w:r w:rsidRPr="008E535B">
        <w:rPr>
          <w:rFonts w:ascii="Times New Roman" w:hAnsi="Times New Roman" w:cs="Times New Roman"/>
          <w:b/>
          <w:bCs/>
          <w:lang w:val="es-ES"/>
        </w:rPr>
        <w:t>en</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secuencias</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aspectuales</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y</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diatéticas</w:t>
      </w:r>
    </w:p>
    <w:p w14:paraId="6FB12DCC" w14:textId="40D351F0" w:rsidR="00F24AD3" w:rsidRPr="008E535B" w:rsidRDefault="00F24AD3" w:rsidP="00F24AD3">
      <w:pPr>
        <w:spacing w:after="0" w:line="240" w:lineRule="auto"/>
        <w:ind w:firstLine="397"/>
        <w:jc w:val="both"/>
        <w:rPr>
          <w:rFonts w:ascii="Times New Roman" w:hAnsi="Times New Roman" w:cs="Times New Roman"/>
          <w:lang w:val="es-ES"/>
        </w:rPr>
      </w:pPr>
    </w:p>
    <w:p w14:paraId="7B36E949" w14:textId="1251290C" w:rsidR="00F24AD3" w:rsidRPr="008E535B" w:rsidRDefault="00F24AD3" w:rsidP="00F24AD3">
      <w:pPr>
        <w:spacing w:after="0" w:line="240" w:lineRule="auto"/>
        <w:ind w:firstLine="397"/>
        <w:jc w:val="both"/>
        <w:rPr>
          <w:rFonts w:ascii="Times New Roman" w:hAnsi="Times New Roman" w:cs="Times New Roman"/>
          <w:lang w:val="es-ES"/>
        </w:rPr>
      </w:pPr>
      <w:bookmarkStart w:id="14" w:name="_Hlk33041406"/>
      <w:r w:rsidRPr="008E535B">
        <w:rPr>
          <w:rFonts w:ascii="Times New Roman" w:hAnsi="Times New Roman" w:cs="Times New Roman"/>
          <w:i/>
          <w:lang w:val="es-ES"/>
        </w:rPr>
        <w:t>Sistere</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i/>
          <w:lang w:val="es-ES"/>
        </w:rPr>
        <w:t>stare</w:t>
      </w:r>
      <w:bookmarkEnd w:id="14"/>
      <w:r w:rsidR="00BF77D2">
        <w:rPr>
          <w:rFonts w:ascii="Times New Roman" w:hAnsi="Times New Roman" w:cs="Times New Roman"/>
          <w:lang w:val="es-ES"/>
        </w:rPr>
        <w:t xml:space="preserve"> </w:t>
      </w:r>
      <w:r w:rsidRPr="008E535B">
        <w:rPr>
          <w:rFonts w:ascii="Times New Roman" w:hAnsi="Times New Roman" w:cs="Times New Roman"/>
          <w:lang w:val="es-ES"/>
        </w:rPr>
        <w:t>(‘ponerse</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pie’</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‘estar</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pie’)</w:t>
      </w:r>
      <w:r w:rsidR="00BF77D2">
        <w:rPr>
          <w:rFonts w:ascii="Times New Roman" w:hAnsi="Times New Roman" w:cs="Times New Roman"/>
          <w:lang w:val="es-ES"/>
        </w:rPr>
        <w:t xml:space="preserve"> </w:t>
      </w:r>
      <w:r w:rsidRPr="008E535B">
        <w:rPr>
          <w:rFonts w:ascii="Times New Roman" w:hAnsi="Times New Roman" w:cs="Times New Roman"/>
          <w:lang w:val="es-ES"/>
        </w:rPr>
        <w:t>forman</w:t>
      </w:r>
      <w:r w:rsidR="00BF77D2">
        <w:rPr>
          <w:rFonts w:ascii="Times New Roman" w:hAnsi="Times New Roman" w:cs="Times New Roman"/>
          <w:lang w:val="es-ES"/>
        </w:rPr>
        <w:t xml:space="preserve"> </w:t>
      </w:r>
      <w:r w:rsidRPr="008E535B">
        <w:rPr>
          <w:rFonts w:ascii="Times New Roman" w:hAnsi="Times New Roman" w:cs="Times New Roman"/>
          <w:lang w:val="es-ES"/>
        </w:rPr>
        <w:t>una</w:t>
      </w:r>
      <w:r w:rsidR="00BF77D2">
        <w:rPr>
          <w:rFonts w:ascii="Times New Roman" w:hAnsi="Times New Roman" w:cs="Times New Roman"/>
          <w:lang w:val="es-ES"/>
        </w:rPr>
        <w:t xml:space="preserve"> </w:t>
      </w:r>
      <w:r w:rsidRPr="008E535B">
        <w:rPr>
          <w:rFonts w:ascii="Times New Roman" w:hAnsi="Times New Roman" w:cs="Times New Roman"/>
          <w:lang w:val="es-ES"/>
        </w:rPr>
        <w:t>secuencia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contenido;</w:t>
      </w:r>
      <w:r w:rsidR="00BF77D2">
        <w:rPr>
          <w:rFonts w:ascii="Times New Roman" w:hAnsi="Times New Roman" w:cs="Times New Roman"/>
          <w:lang w:val="es-ES"/>
        </w:rPr>
        <w:t xml:space="preserve"> </w:t>
      </w:r>
      <w:r w:rsidRPr="008E535B">
        <w:rPr>
          <w:rFonts w:ascii="Times New Roman" w:hAnsi="Times New Roman" w:cs="Times New Roman"/>
          <w:lang w:val="es-ES"/>
        </w:rPr>
        <w:t>esto</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una</w:t>
      </w:r>
      <w:r w:rsidR="00BF77D2">
        <w:rPr>
          <w:rFonts w:ascii="Times New Roman" w:hAnsi="Times New Roman" w:cs="Times New Roman"/>
          <w:lang w:val="es-ES"/>
        </w:rPr>
        <w:t xml:space="preserve"> </w:t>
      </w:r>
      <w:r w:rsidRPr="008E535B">
        <w:rPr>
          <w:rFonts w:ascii="Times New Roman" w:hAnsi="Times New Roman" w:cs="Times New Roman"/>
          <w:lang w:val="es-ES"/>
        </w:rPr>
        <w:t>acción</w:t>
      </w:r>
      <w:r w:rsidR="00BF77D2">
        <w:rPr>
          <w:rFonts w:ascii="Times New Roman" w:hAnsi="Times New Roman" w:cs="Times New Roman"/>
          <w:lang w:val="es-ES"/>
        </w:rPr>
        <w:t xml:space="preserve"> </w:t>
      </w:r>
      <w:r w:rsidRPr="008E535B">
        <w:rPr>
          <w:rFonts w:ascii="Times New Roman" w:hAnsi="Times New Roman" w:cs="Times New Roman"/>
          <w:lang w:val="es-ES"/>
        </w:rPr>
        <w:t>le</w:t>
      </w:r>
      <w:r w:rsidR="00BF77D2">
        <w:rPr>
          <w:rFonts w:ascii="Times New Roman" w:hAnsi="Times New Roman" w:cs="Times New Roman"/>
          <w:lang w:val="es-ES"/>
        </w:rPr>
        <w:t xml:space="preserve"> </w:t>
      </w:r>
      <w:r w:rsidRPr="008E535B">
        <w:rPr>
          <w:rFonts w:ascii="Times New Roman" w:hAnsi="Times New Roman" w:cs="Times New Roman"/>
          <w:lang w:val="es-ES"/>
        </w:rPr>
        <w:t>sigue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otra</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sentido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continuidad.</w:t>
      </w:r>
      <w:r w:rsidR="00BF77D2">
        <w:rPr>
          <w:rFonts w:ascii="Times New Roman" w:hAnsi="Times New Roman" w:cs="Times New Roman"/>
          <w:lang w:val="es-ES"/>
        </w:rPr>
        <w:t xml:space="preserve"> </w:t>
      </w:r>
      <w:r w:rsidRPr="008E535B">
        <w:rPr>
          <w:rFonts w:ascii="Times New Roman" w:hAnsi="Times New Roman" w:cs="Times New Roman"/>
          <w:lang w:val="es-ES"/>
        </w:rPr>
        <w:t>Otro</w:t>
      </w:r>
      <w:r w:rsidR="00BF77D2">
        <w:rPr>
          <w:rFonts w:ascii="Times New Roman" w:hAnsi="Times New Roman" w:cs="Times New Roman"/>
          <w:lang w:val="es-ES"/>
        </w:rPr>
        <w:t xml:space="preserve"> </w:t>
      </w:r>
      <w:r w:rsidRPr="008E535B">
        <w:rPr>
          <w:rFonts w:ascii="Times New Roman" w:hAnsi="Times New Roman" w:cs="Times New Roman"/>
          <w:lang w:val="es-ES"/>
        </w:rPr>
        <w:t>tanto</w:t>
      </w:r>
      <w:r w:rsidR="00BF77D2">
        <w:rPr>
          <w:rFonts w:ascii="Times New Roman" w:hAnsi="Times New Roman" w:cs="Times New Roman"/>
          <w:lang w:val="es-ES"/>
        </w:rPr>
        <w:t xml:space="preserve"> </w:t>
      </w:r>
      <w:r w:rsidRPr="008E535B">
        <w:rPr>
          <w:rFonts w:ascii="Times New Roman" w:hAnsi="Times New Roman" w:cs="Times New Roman"/>
          <w:lang w:val="es-ES"/>
        </w:rPr>
        <w:t>puede</w:t>
      </w:r>
      <w:r w:rsidR="00BF77D2">
        <w:rPr>
          <w:rFonts w:ascii="Times New Roman" w:hAnsi="Times New Roman" w:cs="Times New Roman"/>
          <w:lang w:val="es-ES"/>
        </w:rPr>
        <w:t xml:space="preserve"> </w:t>
      </w:r>
      <w:r w:rsidRPr="008E535B">
        <w:rPr>
          <w:rFonts w:ascii="Times New Roman" w:hAnsi="Times New Roman" w:cs="Times New Roman"/>
          <w:lang w:val="es-ES"/>
        </w:rPr>
        <w:t>decirse</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secuencia</w:t>
      </w:r>
      <w:r w:rsidR="00BF77D2">
        <w:rPr>
          <w:rFonts w:ascii="Times New Roman" w:hAnsi="Times New Roman" w:cs="Times New Roman"/>
          <w:lang w:val="es-ES"/>
        </w:rPr>
        <w:t xml:space="preserve"> </w:t>
      </w:r>
      <w:r w:rsidRPr="008E535B">
        <w:rPr>
          <w:rFonts w:ascii="Times New Roman" w:hAnsi="Times New Roman" w:cs="Times New Roman"/>
          <w:i/>
          <w:lang w:val="es-ES"/>
        </w:rPr>
        <w:t>iacere</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i/>
          <w:lang w:val="es-ES"/>
        </w:rPr>
        <w:t>iacēre</w:t>
      </w:r>
      <w:r w:rsidR="00BF77D2">
        <w:rPr>
          <w:rFonts w:ascii="Times New Roman" w:hAnsi="Times New Roman" w:cs="Times New Roman"/>
          <w:iCs/>
          <w:lang w:val="es-ES"/>
        </w:rPr>
        <w:t xml:space="preserve"> </w:t>
      </w:r>
      <w:r w:rsidRPr="008E535B">
        <w:rPr>
          <w:rFonts w:ascii="Times New Roman" w:hAnsi="Times New Roman" w:cs="Times New Roman"/>
          <w:iCs/>
          <w:lang w:val="es-ES"/>
        </w:rPr>
        <w:t>(‘echar’</w:t>
      </w:r>
      <w:r w:rsidR="00BF77D2">
        <w:rPr>
          <w:rFonts w:ascii="Times New Roman" w:hAnsi="Times New Roman" w:cs="Times New Roman"/>
          <w:iCs/>
          <w:lang w:val="es-ES"/>
        </w:rPr>
        <w:t xml:space="preserve"> </w:t>
      </w:r>
      <w:r w:rsidRPr="008E535B">
        <w:rPr>
          <w:rFonts w:ascii="Times New Roman" w:hAnsi="Times New Roman" w:cs="Times New Roman"/>
          <w:iCs/>
          <w:lang w:val="es-ES"/>
        </w:rPr>
        <w:t>y</w:t>
      </w:r>
      <w:r w:rsidR="00BF77D2">
        <w:rPr>
          <w:rFonts w:ascii="Times New Roman" w:hAnsi="Times New Roman" w:cs="Times New Roman"/>
          <w:iCs/>
          <w:lang w:val="es-ES"/>
        </w:rPr>
        <w:t xml:space="preserve"> </w:t>
      </w:r>
      <w:r w:rsidRPr="008E535B">
        <w:rPr>
          <w:rFonts w:ascii="Times New Roman" w:hAnsi="Times New Roman" w:cs="Times New Roman"/>
          <w:iCs/>
          <w:lang w:val="es-ES"/>
        </w:rPr>
        <w:t>‘estar</w:t>
      </w:r>
      <w:r w:rsidR="00BF77D2">
        <w:rPr>
          <w:rFonts w:ascii="Times New Roman" w:hAnsi="Times New Roman" w:cs="Times New Roman"/>
          <w:iCs/>
          <w:lang w:val="es-ES"/>
        </w:rPr>
        <w:t xml:space="preserve"> </w:t>
      </w:r>
      <w:r w:rsidRPr="008E535B">
        <w:rPr>
          <w:rFonts w:ascii="Times New Roman" w:hAnsi="Times New Roman" w:cs="Times New Roman"/>
          <w:iCs/>
          <w:lang w:val="es-ES"/>
        </w:rPr>
        <w:t>echado’).</w:t>
      </w:r>
      <w:r w:rsidR="00BF77D2">
        <w:rPr>
          <w:rFonts w:ascii="Times New Roman" w:hAnsi="Times New Roman" w:cs="Times New Roman"/>
          <w:iCs/>
          <w:lang w:val="es-ES"/>
        </w:rPr>
        <w:t xml:space="preserve"> </w:t>
      </w:r>
      <w:r w:rsidRPr="008E535B">
        <w:rPr>
          <w:rFonts w:ascii="Times New Roman" w:hAnsi="Times New Roman" w:cs="Times New Roman"/>
          <w:lang w:val="es-ES"/>
        </w:rPr>
        <w:t>¿Qué</w:t>
      </w:r>
      <w:r w:rsidR="00BF77D2">
        <w:rPr>
          <w:rFonts w:ascii="Times New Roman" w:hAnsi="Times New Roman" w:cs="Times New Roman"/>
          <w:lang w:val="es-ES"/>
        </w:rPr>
        <w:t xml:space="preserve"> </w:t>
      </w:r>
      <w:r w:rsidRPr="008E535B">
        <w:rPr>
          <w:rFonts w:ascii="Times New Roman" w:hAnsi="Times New Roman" w:cs="Times New Roman"/>
          <w:lang w:val="es-ES"/>
        </w:rPr>
        <w:t>diferencia</w:t>
      </w:r>
      <w:r w:rsidR="00BF77D2">
        <w:rPr>
          <w:rFonts w:ascii="Times New Roman" w:hAnsi="Times New Roman" w:cs="Times New Roman"/>
          <w:lang w:val="es-ES"/>
        </w:rPr>
        <w:t xml:space="preserve"> </w:t>
      </w:r>
      <w:r w:rsidRPr="008E535B">
        <w:rPr>
          <w:rFonts w:ascii="Times New Roman" w:hAnsi="Times New Roman" w:cs="Times New Roman"/>
          <w:lang w:val="es-ES"/>
        </w:rPr>
        <w:t>hay</w:t>
      </w:r>
      <w:r w:rsidR="00BF77D2">
        <w:rPr>
          <w:rFonts w:ascii="Times New Roman" w:hAnsi="Times New Roman" w:cs="Times New Roman"/>
          <w:lang w:val="es-ES"/>
        </w:rPr>
        <w:t xml:space="preserve"> </w:t>
      </w:r>
      <w:r w:rsidRPr="008E535B">
        <w:rPr>
          <w:rFonts w:ascii="Times New Roman" w:hAnsi="Times New Roman" w:cs="Times New Roman"/>
          <w:lang w:val="es-ES"/>
        </w:rPr>
        <w:t>entre</w:t>
      </w:r>
      <w:r w:rsidR="00BF77D2">
        <w:rPr>
          <w:rFonts w:ascii="Times New Roman" w:hAnsi="Times New Roman" w:cs="Times New Roman"/>
          <w:lang w:val="es-ES"/>
        </w:rPr>
        <w:t xml:space="preserve"> </w:t>
      </w:r>
      <w:r w:rsidRPr="008E535B">
        <w:rPr>
          <w:rFonts w:ascii="Times New Roman" w:hAnsi="Times New Roman" w:cs="Times New Roman"/>
          <w:lang w:val="es-ES"/>
        </w:rPr>
        <w:t>una</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otra</w:t>
      </w:r>
      <w:r w:rsidR="00BF77D2">
        <w:rPr>
          <w:rFonts w:ascii="Times New Roman" w:hAnsi="Times New Roman" w:cs="Times New Roman"/>
          <w:lang w:val="es-ES"/>
        </w:rPr>
        <w:t xml:space="preserve"> </w:t>
      </w:r>
      <w:r w:rsidRPr="008E535B">
        <w:rPr>
          <w:rFonts w:ascii="Times New Roman" w:hAnsi="Times New Roman" w:cs="Times New Roman"/>
          <w:lang w:val="es-ES"/>
        </w:rPr>
        <w:t>secuencia?</w:t>
      </w:r>
      <w:r w:rsidR="00BF77D2">
        <w:rPr>
          <w:rFonts w:ascii="Times New Roman" w:hAnsi="Times New Roman" w:cs="Times New Roman"/>
          <w:lang w:val="es-ES"/>
        </w:rPr>
        <w:t xml:space="preserve"> </w:t>
      </w:r>
      <w:r w:rsidRPr="008E535B">
        <w:rPr>
          <w:rFonts w:ascii="Times New Roman" w:hAnsi="Times New Roman" w:cs="Times New Roman"/>
          <w:lang w:val="es-ES"/>
        </w:rPr>
        <w:t>Aquella</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aspectual</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esta</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diatética.</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plano</w:t>
      </w:r>
      <w:r w:rsidR="00BF77D2">
        <w:rPr>
          <w:rFonts w:ascii="Times New Roman" w:hAnsi="Times New Roman" w:cs="Times New Roman"/>
          <w:lang w:val="es-ES"/>
        </w:rPr>
        <w:t xml:space="preserve"> </w:t>
      </w:r>
      <w:r w:rsidRPr="008E535B">
        <w:rPr>
          <w:rFonts w:ascii="Times New Roman" w:hAnsi="Times New Roman" w:cs="Times New Roman"/>
          <w:lang w:val="es-ES"/>
        </w:rPr>
        <w:t>paradigmático,</w:t>
      </w:r>
      <w:r w:rsidR="00BF77D2">
        <w:rPr>
          <w:rFonts w:ascii="Times New Roman" w:hAnsi="Times New Roman" w:cs="Times New Roman"/>
          <w:lang w:val="es-ES"/>
        </w:rPr>
        <w:t xml:space="preserve"> </w:t>
      </w:r>
      <w:r w:rsidRPr="008E535B">
        <w:rPr>
          <w:rFonts w:ascii="Times New Roman" w:hAnsi="Times New Roman" w:cs="Times New Roman"/>
          <w:lang w:val="es-ES"/>
        </w:rPr>
        <w:t>aquella</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intrasubjetiva</w:t>
      </w:r>
      <w:r w:rsidR="00BF77D2">
        <w:rPr>
          <w:rFonts w:ascii="Times New Roman" w:hAnsi="Times New Roman" w:cs="Times New Roman"/>
          <w:lang w:val="es-ES"/>
        </w:rPr>
        <w:t xml:space="preserve"> </w:t>
      </w:r>
      <w:r w:rsidRPr="008E535B">
        <w:rPr>
          <w:rFonts w:ascii="Times New Roman" w:hAnsi="Times New Roman" w:cs="Times New Roman"/>
          <w:lang w:val="es-ES"/>
        </w:rPr>
        <w:t>(‘quien</w:t>
      </w:r>
      <w:r w:rsidR="00BF77D2">
        <w:rPr>
          <w:rFonts w:ascii="Times New Roman" w:hAnsi="Times New Roman" w:cs="Times New Roman"/>
          <w:lang w:val="es-ES"/>
        </w:rPr>
        <w:t xml:space="preserve"> </w:t>
      </w:r>
      <w:r w:rsidRPr="008E535B">
        <w:rPr>
          <w:rFonts w:ascii="Times New Roman" w:hAnsi="Times New Roman" w:cs="Times New Roman"/>
          <w:lang w:val="es-ES"/>
        </w:rPr>
        <w:t>se</w:t>
      </w:r>
      <w:r w:rsidR="00BF77D2">
        <w:rPr>
          <w:rFonts w:ascii="Times New Roman" w:hAnsi="Times New Roman" w:cs="Times New Roman"/>
          <w:lang w:val="es-ES"/>
        </w:rPr>
        <w:t xml:space="preserve"> </w:t>
      </w:r>
      <w:r w:rsidRPr="008E535B">
        <w:rPr>
          <w:rFonts w:ascii="Times New Roman" w:hAnsi="Times New Roman" w:cs="Times New Roman"/>
          <w:lang w:val="es-ES"/>
        </w:rPr>
        <w:t>pone</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pie’</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‘está</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pie’)</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esta</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intersubjetiva,</w:t>
      </w:r>
      <w:r w:rsidR="00BF77D2">
        <w:rPr>
          <w:rFonts w:ascii="Times New Roman" w:hAnsi="Times New Roman" w:cs="Times New Roman"/>
          <w:lang w:val="es-ES"/>
        </w:rPr>
        <w:t xml:space="preserve"> </w:t>
      </w:r>
      <w:r w:rsidRPr="008E535B">
        <w:rPr>
          <w:rFonts w:ascii="Times New Roman" w:hAnsi="Times New Roman" w:cs="Times New Roman"/>
          <w:lang w:val="es-ES"/>
        </w:rPr>
        <w:t>pues</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ella</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objeto</w:t>
      </w:r>
      <w:r w:rsidR="00BF77D2">
        <w:rPr>
          <w:rFonts w:ascii="Times New Roman" w:hAnsi="Times New Roman" w:cs="Times New Roman"/>
          <w:lang w:val="es-ES"/>
        </w:rPr>
        <w:t xml:space="preserve"> </w:t>
      </w:r>
      <w:r w:rsidRPr="008E535B">
        <w:rPr>
          <w:rFonts w:ascii="Times New Roman" w:hAnsi="Times New Roman" w:cs="Times New Roman"/>
          <w:lang w:val="es-ES"/>
        </w:rPr>
        <w:t>del</w:t>
      </w:r>
      <w:r w:rsidR="00BF77D2">
        <w:rPr>
          <w:rFonts w:ascii="Times New Roman" w:hAnsi="Times New Roman" w:cs="Times New Roman"/>
          <w:lang w:val="es-ES"/>
        </w:rPr>
        <w:t xml:space="preserve"> </w:t>
      </w:r>
      <w:r w:rsidRPr="008E535B">
        <w:rPr>
          <w:rFonts w:ascii="Times New Roman" w:hAnsi="Times New Roman" w:cs="Times New Roman"/>
          <w:lang w:val="es-ES"/>
        </w:rPr>
        <w:t>primer</w:t>
      </w:r>
      <w:r w:rsidR="00BF77D2">
        <w:rPr>
          <w:rFonts w:ascii="Times New Roman" w:hAnsi="Times New Roman" w:cs="Times New Roman"/>
          <w:lang w:val="es-ES"/>
        </w:rPr>
        <w:t xml:space="preserve"> </w:t>
      </w:r>
      <w:r w:rsidRPr="008E535B">
        <w:rPr>
          <w:rFonts w:ascii="Times New Roman" w:hAnsi="Times New Roman" w:cs="Times New Roman"/>
          <w:lang w:val="es-ES"/>
        </w:rPr>
        <w:t>verbo</w:t>
      </w:r>
      <w:r w:rsidR="00BF77D2">
        <w:rPr>
          <w:rFonts w:ascii="Times New Roman" w:hAnsi="Times New Roman" w:cs="Times New Roman"/>
          <w:lang w:val="es-ES"/>
        </w:rPr>
        <w:t xml:space="preserve"> </w:t>
      </w:r>
      <w:r w:rsidRPr="008E535B">
        <w:rPr>
          <w:rFonts w:ascii="Times New Roman" w:hAnsi="Times New Roman" w:cs="Times New Roman"/>
          <w:lang w:val="es-ES"/>
        </w:rPr>
        <w:t>pasa</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ser</w:t>
      </w:r>
      <w:r w:rsidR="00BF77D2">
        <w:rPr>
          <w:rFonts w:ascii="Times New Roman" w:hAnsi="Times New Roman" w:cs="Times New Roman"/>
          <w:lang w:val="es-ES"/>
        </w:rPr>
        <w:t xml:space="preserve"> </w:t>
      </w:r>
      <w:r w:rsidRPr="008E535B">
        <w:rPr>
          <w:rFonts w:ascii="Times New Roman" w:hAnsi="Times New Roman" w:cs="Times New Roman"/>
          <w:lang w:val="es-ES"/>
        </w:rPr>
        <w:t>sujeto</w:t>
      </w:r>
      <w:r w:rsidR="00BF77D2">
        <w:rPr>
          <w:rFonts w:ascii="Times New Roman" w:hAnsi="Times New Roman" w:cs="Times New Roman"/>
          <w:lang w:val="es-ES"/>
        </w:rPr>
        <w:t xml:space="preserve"> </w:t>
      </w:r>
      <w:r w:rsidRPr="008E535B">
        <w:rPr>
          <w:rFonts w:ascii="Times New Roman" w:hAnsi="Times New Roman" w:cs="Times New Roman"/>
          <w:lang w:val="es-ES"/>
        </w:rPr>
        <w:t>del</w:t>
      </w:r>
      <w:r w:rsidR="00BF77D2">
        <w:rPr>
          <w:rFonts w:ascii="Times New Roman" w:hAnsi="Times New Roman" w:cs="Times New Roman"/>
          <w:lang w:val="es-ES"/>
        </w:rPr>
        <w:t xml:space="preserve"> </w:t>
      </w:r>
      <w:r w:rsidRPr="008E535B">
        <w:rPr>
          <w:rFonts w:ascii="Times New Roman" w:hAnsi="Times New Roman" w:cs="Times New Roman"/>
          <w:lang w:val="es-ES"/>
        </w:rPr>
        <w:t>segundo</w:t>
      </w:r>
      <w:r w:rsidR="00BF77D2">
        <w:rPr>
          <w:rFonts w:ascii="Times New Roman" w:hAnsi="Times New Roman" w:cs="Times New Roman"/>
          <w:lang w:val="es-ES"/>
        </w:rPr>
        <w:t xml:space="preserve"> </w:t>
      </w:r>
      <w:r w:rsidRPr="008E535B">
        <w:rPr>
          <w:rFonts w:ascii="Times New Roman" w:hAnsi="Times New Roman" w:cs="Times New Roman"/>
          <w:lang w:val="es-ES"/>
        </w:rPr>
        <w:t>(</w:t>
      </w:r>
      <w:r w:rsidRPr="008E535B">
        <w:rPr>
          <w:rFonts w:ascii="Times New Roman" w:hAnsi="Times New Roman" w:cs="Times New Roman"/>
          <w:i/>
          <w:iCs/>
          <w:lang w:val="es-ES"/>
        </w:rPr>
        <w:t>aleam</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iacere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alea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iacet</w:t>
      </w:r>
      <w:r w:rsidRPr="008E535B">
        <w:rPr>
          <w:rFonts w:ascii="Times New Roman" w:hAnsi="Times New Roman" w:cs="Times New Roman"/>
          <w:lang w:val="es-ES"/>
        </w:rPr>
        <w:t>).</w:t>
      </w:r>
    </w:p>
    <w:p w14:paraId="04A0913B" w14:textId="21DD46F2" w:rsidR="00F24AD3" w:rsidRPr="008E535B" w:rsidRDefault="00F24AD3" w:rsidP="00F24AD3">
      <w:pPr>
        <w:spacing w:after="0" w:line="240" w:lineRule="auto"/>
        <w:ind w:firstLine="397"/>
        <w:jc w:val="both"/>
        <w:rPr>
          <w:rFonts w:ascii="Times New Roman" w:hAnsi="Times New Roman" w:cs="Times New Roman"/>
          <w:lang w:val="es-ES"/>
        </w:rPr>
      </w:pPr>
      <w:r w:rsidRPr="008E535B">
        <w:rPr>
          <w:rFonts w:ascii="Times New Roman" w:hAnsi="Times New Roman" w:cs="Times New Roman"/>
          <w:lang w:val="es-ES"/>
        </w:rPr>
        <w:t>Ambas</w:t>
      </w:r>
      <w:r w:rsidR="00BF77D2">
        <w:rPr>
          <w:rFonts w:ascii="Times New Roman" w:hAnsi="Times New Roman" w:cs="Times New Roman"/>
          <w:lang w:val="es-ES"/>
        </w:rPr>
        <w:t xml:space="preserve"> </w:t>
      </w:r>
      <w:r w:rsidRPr="008E535B">
        <w:rPr>
          <w:rFonts w:ascii="Times New Roman" w:hAnsi="Times New Roman" w:cs="Times New Roman"/>
          <w:lang w:val="es-ES"/>
        </w:rPr>
        <w:t>secuencias</w:t>
      </w:r>
      <w:r w:rsidR="00BF77D2">
        <w:rPr>
          <w:rFonts w:ascii="Times New Roman" w:hAnsi="Times New Roman" w:cs="Times New Roman"/>
          <w:lang w:val="es-ES"/>
        </w:rPr>
        <w:t xml:space="preserve"> </w:t>
      </w:r>
      <w:r w:rsidRPr="008E535B">
        <w:rPr>
          <w:rFonts w:ascii="Times New Roman" w:hAnsi="Times New Roman" w:cs="Times New Roman"/>
          <w:lang w:val="es-ES"/>
        </w:rPr>
        <w:t>tienen</w:t>
      </w:r>
      <w:r w:rsidR="00BF77D2">
        <w:rPr>
          <w:rFonts w:ascii="Times New Roman" w:hAnsi="Times New Roman" w:cs="Times New Roman"/>
          <w:lang w:val="es-ES"/>
        </w:rPr>
        <w:t xml:space="preserve"> </w:t>
      </w:r>
      <w:r w:rsidRPr="008E535B">
        <w:rPr>
          <w:rFonts w:ascii="Times New Roman" w:hAnsi="Times New Roman" w:cs="Times New Roman"/>
          <w:lang w:val="es-ES"/>
        </w:rPr>
        <w:t>un</w:t>
      </w:r>
      <w:r w:rsidR="00BF77D2">
        <w:rPr>
          <w:rFonts w:ascii="Times New Roman" w:hAnsi="Times New Roman" w:cs="Times New Roman"/>
          <w:lang w:val="es-ES"/>
        </w:rPr>
        <w:t xml:space="preserve"> </w:t>
      </w:r>
      <w:r w:rsidRPr="008E535B">
        <w:rPr>
          <w:rFonts w:ascii="Times New Roman" w:hAnsi="Times New Roman" w:cs="Times New Roman"/>
          <w:lang w:val="es-ES"/>
        </w:rPr>
        <w:t>solo</w:t>
      </w:r>
      <w:r w:rsidR="00BF77D2">
        <w:rPr>
          <w:rFonts w:ascii="Times New Roman" w:hAnsi="Times New Roman" w:cs="Times New Roman"/>
          <w:lang w:val="es-ES"/>
        </w:rPr>
        <w:t xml:space="preserve"> </w:t>
      </w:r>
      <w:r w:rsidRPr="008E535B">
        <w:rPr>
          <w:rFonts w:ascii="Times New Roman" w:hAnsi="Times New Roman" w:cs="Times New Roman"/>
          <w:lang w:val="es-ES"/>
        </w:rPr>
        <w:t>participio</w:t>
      </w:r>
      <w:r w:rsidR="00BF77D2">
        <w:rPr>
          <w:rFonts w:ascii="Times New Roman" w:hAnsi="Times New Roman" w:cs="Times New Roman"/>
          <w:lang w:val="es-ES"/>
        </w:rPr>
        <w:t xml:space="preserve"> </w:t>
      </w:r>
      <w:r w:rsidRPr="008E535B">
        <w:rPr>
          <w:rFonts w:ascii="Times New Roman" w:hAnsi="Times New Roman" w:cs="Times New Roman"/>
          <w:lang w:val="es-ES"/>
        </w:rPr>
        <w:t>perfecto</w:t>
      </w:r>
      <w:r w:rsidR="00BF77D2">
        <w:rPr>
          <w:rFonts w:ascii="Times New Roman" w:hAnsi="Times New Roman" w:cs="Times New Roman"/>
          <w:lang w:val="es-ES"/>
        </w:rPr>
        <w:t xml:space="preserve"> </w:t>
      </w:r>
      <w:r w:rsidRPr="008E535B">
        <w:rPr>
          <w:rFonts w:ascii="Times New Roman" w:hAnsi="Times New Roman" w:cs="Times New Roman"/>
          <w:lang w:val="es-ES"/>
        </w:rPr>
        <w:t>para</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dos</w:t>
      </w:r>
      <w:r w:rsidR="00BF77D2">
        <w:rPr>
          <w:rFonts w:ascii="Times New Roman" w:hAnsi="Times New Roman" w:cs="Times New Roman"/>
          <w:lang w:val="es-ES"/>
        </w:rPr>
        <w:t xml:space="preserve"> </w:t>
      </w:r>
      <w:r w:rsidRPr="008E535B">
        <w:rPr>
          <w:rFonts w:ascii="Times New Roman" w:hAnsi="Times New Roman" w:cs="Times New Roman"/>
          <w:lang w:val="es-ES"/>
        </w:rPr>
        <w:t>verbos.</w:t>
      </w:r>
      <w:r w:rsidR="00BF77D2">
        <w:rPr>
          <w:rFonts w:ascii="Times New Roman" w:hAnsi="Times New Roman" w:cs="Times New Roman"/>
          <w:lang w:val="es-ES"/>
        </w:rPr>
        <w:t xml:space="preserve"> </w:t>
      </w:r>
      <w:r w:rsidRPr="008E535B">
        <w:rPr>
          <w:rFonts w:ascii="Times New Roman" w:hAnsi="Times New Roman" w:cs="Times New Roman"/>
          <w:lang w:val="es-ES"/>
        </w:rPr>
        <w:t>Por</w:t>
      </w:r>
      <w:r w:rsidR="00BF77D2">
        <w:rPr>
          <w:rFonts w:ascii="Times New Roman" w:hAnsi="Times New Roman" w:cs="Times New Roman"/>
          <w:lang w:val="es-ES"/>
        </w:rPr>
        <w:t xml:space="preserve"> </w:t>
      </w:r>
      <w:r w:rsidRPr="008E535B">
        <w:rPr>
          <w:rFonts w:ascii="Times New Roman" w:hAnsi="Times New Roman" w:cs="Times New Roman"/>
          <w:lang w:val="es-ES"/>
        </w:rPr>
        <w:t>ello,</w:t>
      </w:r>
      <w:r w:rsidR="00BF77D2">
        <w:rPr>
          <w:rFonts w:ascii="Times New Roman" w:hAnsi="Times New Roman" w:cs="Times New Roman"/>
          <w:lang w:val="es-ES"/>
        </w:rPr>
        <w:t xml:space="preserve"> </w:t>
      </w:r>
      <w:r w:rsidRPr="008E535B">
        <w:rPr>
          <w:rFonts w:ascii="Times New Roman" w:hAnsi="Times New Roman" w:cs="Times New Roman"/>
          <w:i/>
          <w:iCs/>
          <w:lang w:val="es-ES"/>
        </w:rPr>
        <w:t>status</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i/>
          <w:iCs/>
          <w:lang w:val="es-ES"/>
        </w:rPr>
        <w:t>iactus</w:t>
      </w:r>
      <w:r w:rsidR="00BF77D2">
        <w:rPr>
          <w:rFonts w:ascii="Times New Roman" w:hAnsi="Times New Roman" w:cs="Times New Roman"/>
          <w:lang w:val="es-ES"/>
        </w:rPr>
        <w:t xml:space="preserve"> </w:t>
      </w:r>
      <w:r w:rsidRPr="008E535B">
        <w:rPr>
          <w:rFonts w:ascii="Times New Roman" w:hAnsi="Times New Roman" w:cs="Times New Roman"/>
          <w:lang w:val="es-ES"/>
        </w:rPr>
        <w:t>son</w:t>
      </w:r>
      <w:r w:rsidR="00BF77D2">
        <w:rPr>
          <w:rFonts w:ascii="Times New Roman" w:hAnsi="Times New Roman" w:cs="Times New Roman"/>
          <w:lang w:val="es-ES"/>
        </w:rPr>
        <w:t xml:space="preserve"> </w:t>
      </w:r>
      <w:r w:rsidRPr="008E535B">
        <w:rPr>
          <w:rFonts w:ascii="Times New Roman" w:hAnsi="Times New Roman" w:cs="Times New Roman"/>
          <w:lang w:val="es-ES"/>
        </w:rPr>
        <w:t>participios</w:t>
      </w:r>
      <w:r w:rsidR="00BF77D2">
        <w:rPr>
          <w:rFonts w:ascii="Times New Roman" w:hAnsi="Times New Roman" w:cs="Times New Roman"/>
          <w:lang w:val="es-ES"/>
        </w:rPr>
        <w:t xml:space="preserve"> </w:t>
      </w:r>
      <w:r w:rsidRPr="008E535B">
        <w:rPr>
          <w:rFonts w:ascii="Times New Roman" w:hAnsi="Times New Roman" w:cs="Times New Roman"/>
          <w:lang w:val="es-ES"/>
        </w:rPr>
        <w:t>sincréticos.</w:t>
      </w:r>
      <w:r w:rsidR="00BF77D2">
        <w:rPr>
          <w:rFonts w:ascii="Times New Roman" w:hAnsi="Times New Roman" w:cs="Times New Roman"/>
          <w:lang w:val="es-ES"/>
        </w:rPr>
        <w:t xml:space="preserve"> </w:t>
      </w:r>
      <w:r w:rsidRPr="008E535B">
        <w:rPr>
          <w:rFonts w:ascii="Times New Roman" w:hAnsi="Times New Roman" w:cs="Times New Roman"/>
          <w:lang w:val="es-ES"/>
        </w:rPr>
        <w:t>Pero</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secuencia</w:t>
      </w:r>
      <w:r w:rsidR="00BF77D2">
        <w:rPr>
          <w:rFonts w:ascii="Times New Roman" w:hAnsi="Times New Roman" w:cs="Times New Roman"/>
          <w:lang w:val="es-ES"/>
        </w:rPr>
        <w:t xml:space="preserve"> </w:t>
      </w:r>
      <w:r w:rsidRPr="008E535B">
        <w:rPr>
          <w:rFonts w:ascii="Times New Roman" w:hAnsi="Times New Roman" w:cs="Times New Roman"/>
          <w:lang w:val="es-ES"/>
        </w:rPr>
        <w:t>aspectual</w:t>
      </w:r>
      <w:r w:rsidR="00BF77D2">
        <w:rPr>
          <w:rFonts w:ascii="Times New Roman" w:hAnsi="Times New Roman" w:cs="Times New Roman"/>
          <w:lang w:val="es-ES"/>
        </w:rPr>
        <w:t xml:space="preserve"> </w:t>
      </w:r>
      <w:r w:rsidRPr="008E535B">
        <w:rPr>
          <w:rFonts w:ascii="Times New Roman" w:hAnsi="Times New Roman" w:cs="Times New Roman"/>
          <w:i/>
          <w:lang w:val="es-ES"/>
        </w:rPr>
        <w:t>sistere</w:t>
      </w:r>
      <w:r w:rsidR="00BF77D2">
        <w:rPr>
          <w:rFonts w:ascii="Times New Roman" w:hAnsi="Times New Roman" w:cs="Times New Roman"/>
          <w:i/>
          <w:lang w:val="es-ES"/>
        </w:rPr>
        <w:t xml:space="preserve"> </w:t>
      </w:r>
      <w:r w:rsidRPr="008E535B">
        <w:rPr>
          <w:rFonts w:ascii="Times New Roman" w:hAnsi="Times New Roman" w:cs="Times New Roman"/>
          <w:i/>
          <w:lang w:val="es-ES"/>
        </w:rPr>
        <w:t>→</w:t>
      </w:r>
      <w:r w:rsidR="00BF77D2">
        <w:rPr>
          <w:rFonts w:ascii="Times New Roman" w:hAnsi="Times New Roman" w:cs="Times New Roman"/>
          <w:i/>
          <w:lang w:val="es-ES"/>
        </w:rPr>
        <w:t xml:space="preserve"> </w:t>
      </w:r>
      <w:r w:rsidRPr="008E535B">
        <w:rPr>
          <w:rFonts w:ascii="Times New Roman" w:hAnsi="Times New Roman" w:cs="Times New Roman"/>
          <w:i/>
          <w:lang w:val="es-ES"/>
        </w:rPr>
        <w:t>stare</w:t>
      </w:r>
      <w:r w:rsidR="00BF77D2">
        <w:rPr>
          <w:rFonts w:ascii="Times New Roman" w:hAnsi="Times New Roman" w:cs="Times New Roman"/>
          <w:lang w:val="es-ES"/>
        </w:rPr>
        <w:t xml:space="preserve"> </w:t>
      </w:r>
      <w:r w:rsidRPr="008E535B">
        <w:rPr>
          <w:rFonts w:ascii="Times New Roman" w:hAnsi="Times New Roman" w:cs="Times New Roman"/>
          <w:lang w:val="es-ES"/>
        </w:rPr>
        <w:t>(‘no</w:t>
      </w:r>
      <w:r w:rsidR="00BF77D2">
        <w:rPr>
          <w:rFonts w:ascii="Times New Roman" w:hAnsi="Times New Roman" w:cs="Times New Roman"/>
          <w:lang w:val="es-ES"/>
        </w:rPr>
        <w:t xml:space="preserve"> </w:t>
      </w:r>
      <w:r w:rsidRPr="008E535B">
        <w:rPr>
          <w:rFonts w:ascii="Times New Roman" w:hAnsi="Times New Roman" w:cs="Times New Roman"/>
          <w:lang w:val="es-ES"/>
        </w:rPr>
        <w:t>resultativo’</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‘resultativo’)</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participio</w:t>
      </w:r>
      <w:r w:rsidR="00BF77D2">
        <w:rPr>
          <w:rFonts w:ascii="Times New Roman" w:hAnsi="Times New Roman" w:cs="Times New Roman"/>
          <w:lang w:val="es-ES"/>
        </w:rPr>
        <w:t xml:space="preserve"> </w:t>
      </w:r>
      <w:r w:rsidRPr="008E535B">
        <w:rPr>
          <w:rFonts w:ascii="Times New Roman" w:hAnsi="Times New Roman" w:cs="Times New Roman"/>
          <w:lang w:val="es-ES"/>
        </w:rPr>
        <w:t>proviene</w:t>
      </w:r>
      <w:r w:rsidR="00BF77D2">
        <w:rPr>
          <w:rFonts w:ascii="Times New Roman" w:hAnsi="Times New Roman" w:cs="Times New Roman"/>
          <w:lang w:val="es-ES"/>
        </w:rPr>
        <w:t xml:space="preserve"> </w:t>
      </w:r>
      <w:r w:rsidRPr="008E535B">
        <w:rPr>
          <w:rFonts w:ascii="Times New Roman" w:hAnsi="Times New Roman" w:cs="Times New Roman"/>
          <w:lang w:val="es-ES"/>
        </w:rPr>
        <w:t>del</w:t>
      </w:r>
      <w:r w:rsidR="00BF77D2">
        <w:rPr>
          <w:rFonts w:ascii="Times New Roman" w:hAnsi="Times New Roman" w:cs="Times New Roman"/>
          <w:lang w:val="es-ES"/>
        </w:rPr>
        <w:t xml:space="preserve"> </w:t>
      </w:r>
      <w:r w:rsidRPr="008E535B">
        <w:rPr>
          <w:rFonts w:ascii="Times New Roman" w:hAnsi="Times New Roman" w:cs="Times New Roman"/>
          <w:lang w:val="es-ES"/>
        </w:rPr>
        <w:t>segundo</w:t>
      </w:r>
      <w:r w:rsidR="00BF77D2">
        <w:rPr>
          <w:rFonts w:ascii="Times New Roman" w:hAnsi="Times New Roman" w:cs="Times New Roman"/>
          <w:lang w:val="es-ES"/>
        </w:rPr>
        <w:t xml:space="preserve"> </w:t>
      </w:r>
      <w:r w:rsidRPr="008E535B">
        <w:rPr>
          <w:rFonts w:ascii="Times New Roman" w:hAnsi="Times New Roman" w:cs="Times New Roman"/>
          <w:lang w:val="es-ES"/>
        </w:rPr>
        <w:t>verbo</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secuencia</w:t>
      </w:r>
      <w:r w:rsidR="00BF77D2">
        <w:rPr>
          <w:rFonts w:ascii="Times New Roman" w:hAnsi="Times New Roman" w:cs="Times New Roman"/>
          <w:lang w:val="es-ES"/>
        </w:rPr>
        <w:t xml:space="preserve"> </w:t>
      </w:r>
      <w:r w:rsidRPr="008E535B">
        <w:rPr>
          <w:rFonts w:ascii="Times New Roman" w:hAnsi="Times New Roman" w:cs="Times New Roman"/>
          <w:lang w:val="es-ES"/>
        </w:rPr>
        <w:t>diatética</w:t>
      </w:r>
      <w:r w:rsidR="00BF77D2">
        <w:rPr>
          <w:rFonts w:ascii="Times New Roman" w:hAnsi="Times New Roman" w:cs="Times New Roman"/>
          <w:lang w:val="es-ES"/>
        </w:rPr>
        <w:t xml:space="preserve"> </w:t>
      </w:r>
      <w:r w:rsidRPr="008E535B">
        <w:rPr>
          <w:rFonts w:ascii="Times New Roman" w:hAnsi="Times New Roman" w:cs="Times New Roman"/>
          <w:i/>
          <w:lang w:val="es-ES"/>
        </w:rPr>
        <w:t>iacere</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iacēre</w:t>
      </w:r>
      <w:r w:rsidR="00BF77D2">
        <w:rPr>
          <w:rFonts w:ascii="Times New Roman" w:hAnsi="Times New Roman" w:cs="Times New Roman"/>
          <w:lang w:val="es-ES"/>
        </w:rPr>
        <w:t xml:space="preserve"> </w:t>
      </w:r>
      <w:r w:rsidRPr="008E535B">
        <w:rPr>
          <w:rFonts w:ascii="Times New Roman" w:hAnsi="Times New Roman" w:cs="Times New Roman"/>
          <w:lang w:val="es-ES"/>
        </w:rPr>
        <w:t>(‘causativo’</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‘no</w:t>
      </w:r>
      <w:r w:rsidR="00BF77D2">
        <w:rPr>
          <w:rFonts w:ascii="Times New Roman" w:hAnsi="Times New Roman" w:cs="Times New Roman"/>
          <w:lang w:val="es-ES"/>
        </w:rPr>
        <w:t xml:space="preserve"> </w:t>
      </w:r>
      <w:r w:rsidRPr="008E535B">
        <w:rPr>
          <w:rFonts w:ascii="Times New Roman" w:hAnsi="Times New Roman" w:cs="Times New Roman"/>
          <w:lang w:val="es-ES"/>
        </w:rPr>
        <w:t>causativo’)</w:t>
      </w:r>
      <w:r w:rsidR="00BF77D2">
        <w:rPr>
          <w:rFonts w:ascii="Times New Roman" w:hAnsi="Times New Roman" w:cs="Times New Roman"/>
          <w:lang w:val="es-ES"/>
        </w:rPr>
        <w:t xml:space="preserve"> </w:t>
      </w:r>
      <w:r w:rsidRPr="008E535B">
        <w:rPr>
          <w:rFonts w:ascii="Times New Roman" w:hAnsi="Times New Roman" w:cs="Times New Roman"/>
          <w:lang w:val="es-ES"/>
        </w:rPr>
        <w:t>proviene</w:t>
      </w:r>
      <w:r w:rsidR="00BF77D2">
        <w:rPr>
          <w:rFonts w:ascii="Times New Roman" w:hAnsi="Times New Roman" w:cs="Times New Roman"/>
          <w:lang w:val="es-ES"/>
        </w:rPr>
        <w:t xml:space="preserve"> </w:t>
      </w:r>
      <w:r w:rsidRPr="008E535B">
        <w:rPr>
          <w:rFonts w:ascii="Times New Roman" w:hAnsi="Times New Roman" w:cs="Times New Roman"/>
          <w:lang w:val="es-ES"/>
        </w:rPr>
        <w:t>del</w:t>
      </w:r>
      <w:r w:rsidR="00BF77D2">
        <w:rPr>
          <w:rFonts w:ascii="Times New Roman" w:hAnsi="Times New Roman" w:cs="Times New Roman"/>
          <w:lang w:val="es-ES"/>
        </w:rPr>
        <w:t xml:space="preserve"> </w:t>
      </w:r>
      <w:r w:rsidRPr="008E535B">
        <w:rPr>
          <w:rFonts w:ascii="Times New Roman" w:hAnsi="Times New Roman" w:cs="Times New Roman"/>
          <w:lang w:val="es-ES"/>
        </w:rPr>
        <w:t>primer</w:t>
      </w:r>
      <w:r w:rsidR="00BF77D2">
        <w:rPr>
          <w:rFonts w:ascii="Times New Roman" w:hAnsi="Times New Roman" w:cs="Times New Roman"/>
          <w:lang w:val="es-ES"/>
        </w:rPr>
        <w:t xml:space="preserve"> </w:t>
      </w:r>
      <w:r w:rsidRPr="008E535B">
        <w:rPr>
          <w:rFonts w:ascii="Times New Roman" w:hAnsi="Times New Roman" w:cs="Times New Roman"/>
          <w:lang w:val="es-ES"/>
        </w:rPr>
        <w:t>verbo.</w:t>
      </w:r>
    </w:p>
    <w:p w14:paraId="1EF033B7" w14:textId="42474D96" w:rsidR="00F24AD3" w:rsidRPr="008E535B" w:rsidRDefault="00F24AD3" w:rsidP="00F24AD3">
      <w:pPr>
        <w:spacing w:after="0" w:line="240" w:lineRule="auto"/>
        <w:ind w:firstLine="397"/>
        <w:jc w:val="both"/>
        <w:rPr>
          <w:rFonts w:ascii="Times New Roman" w:hAnsi="Times New Roman" w:cs="Times New Roman"/>
          <w:lang w:val="es-ES"/>
        </w:rPr>
      </w:pP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participio</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i/>
          <w:iCs/>
          <w:lang w:val="es-ES"/>
        </w:rPr>
        <w:t>*-to-</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según</w:t>
      </w:r>
      <w:r w:rsidR="00BF77D2">
        <w:rPr>
          <w:rFonts w:ascii="Times New Roman" w:hAnsi="Times New Roman" w:cs="Times New Roman"/>
          <w:lang w:val="es-ES"/>
        </w:rPr>
        <w:t xml:space="preserve"> </w:t>
      </w:r>
      <w:r w:rsidRPr="008E535B">
        <w:rPr>
          <w:rFonts w:ascii="Times New Roman" w:hAnsi="Times New Roman" w:cs="Times New Roman"/>
          <w:lang w:val="es-ES"/>
        </w:rPr>
        <w:t>Benveniste</w:t>
      </w:r>
      <w:r w:rsidR="00BF77D2">
        <w:rPr>
          <w:rFonts w:ascii="Times New Roman" w:hAnsi="Times New Roman" w:cs="Times New Roman"/>
          <w:lang w:val="es-ES"/>
        </w:rPr>
        <w:t xml:space="preserve"> </w:t>
      </w:r>
      <w:r w:rsidRPr="008E535B">
        <w:rPr>
          <w:rFonts w:ascii="Times New Roman" w:hAnsi="Times New Roman" w:cs="Times New Roman"/>
          <w:lang w:val="es-ES"/>
        </w:rPr>
        <w:t>(1975:</w:t>
      </w:r>
      <w:r w:rsidR="00BF77D2">
        <w:rPr>
          <w:rFonts w:ascii="Times New Roman" w:hAnsi="Times New Roman" w:cs="Times New Roman"/>
          <w:lang w:val="es-ES"/>
        </w:rPr>
        <w:t xml:space="preserve"> </w:t>
      </w:r>
      <w:r w:rsidRPr="008E535B">
        <w:rPr>
          <w:rFonts w:ascii="Times New Roman" w:hAnsi="Times New Roman" w:cs="Times New Roman"/>
          <w:lang w:val="es-ES"/>
        </w:rPr>
        <w:t>167-168),</w:t>
      </w:r>
      <w:r w:rsidR="00BF77D2">
        <w:rPr>
          <w:rFonts w:ascii="Times New Roman" w:hAnsi="Times New Roman" w:cs="Times New Roman"/>
          <w:lang w:val="es-ES"/>
        </w:rPr>
        <w:t xml:space="preserve"> </w:t>
      </w:r>
      <w:r w:rsidRPr="008E535B">
        <w:rPr>
          <w:rFonts w:ascii="Times New Roman" w:hAnsi="Times New Roman" w:cs="Times New Roman"/>
          <w:lang w:val="es-ES"/>
        </w:rPr>
        <w:t>indica</w:t>
      </w:r>
      <w:r w:rsidR="00BF77D2">
        <w:rPr>
          <w:rFonts w:ascii="Times New Roman" w:hAnsi="Times New Roman" w:cs="Times New Roman"/>
          <w:lang w:val="es-ES"/>
        </w:rPr>
        <w:t xml:space="preserve"> </w:t>
      </w:r>
      <w:bookmarkStart w:id="15" w:name="_Hlk32997318"/>
      <w:r w:rsidRPr="008E535B">
        <w:rPr>
          <w:rFonts w:ascii="Times New Roman" w:hAnsi="Times New Roman" w:cs="Times New Roman"/>
          <w:lang w:val="es-ES"/>
        </w:rPr>
        <w:t>«l’accomplissement</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notion</w:t>
      </w:r>
      <w:r w:rsidR="00BF77D2">
        <w:rPr>
          <w:rFonts w:ascii="Times New Roman" w:hAnsi="Times New Roman" w:cs="Times New Roman"/>
          <w:lang w:val="es-ES"/>
        </w:rPr>
        <w:t xml:space="preserve"> </w:t>
      </w:r>
      <w:r w:rsidRPr="008E535B">
        <w:rPr>
          <w:rFonts w:ascii="Times New Roman" w:hAnsi="Times New Roman" w:cs="Times New Roman"/>
          <w:lang w:val="es-ES"/>
        </w:rPr>
        <w:t>dans</w:t>
      </w:r>
      <w:r w:rsidR="00BF77D2">
        <w:rPr>
          <w:rFonts w:ascii="Times New Roman" w:hAnsi="Times New Roman" w:cs="Times New Roman"/>
          <w:lang w:val="es-ES"/>
        </w:rPr>
        <w:t xml:space="preserve"> </w:t>
      </w:r>
      <w:r w:rsidRPr="008E535B">
        <w:rPr>
          <w:rFonts w:ascii="Times New Roman" w:hAnsi="Times New Roman" w:cs="Times New Roman"/>
          <w:lang w:val="es-ES"/>
        </w:rPr>
        <w:t>l’objet»</w:t>
      </w:r>
      <w:bookmarkEnd w:id="15"/>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Esta</w:t>
      </w:r>
      <w:r w:rsidR="00BF77D2">
        <w:rPr>
          <w:rFonts w:ascii="Times New Roman" w:hAnsi="Times New Roman" w:cs="Times New Roman"/>
          <w:lang w:val="es-ES"/>
        </w:rPr>
        <w:t xml:space="preserve"> </w:t>
      </w:r>
      <w:r w:rsidRPr="008E535B">
        <w:rPr>
          <w:rFonts w:ascii="Times New Roman" w:hAnsi="Times New Roman" w:cs="Times New Roman"/>
          <w:lang w:val="es-ES"/>
        </w:rPr>
        <w:t>definición</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adecuada</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caso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i/>
          <w:iCs/>
          <w:lang w:val="es-ES"/>
        </w:rPr>
        <w:t>datus</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como</w:t>
      </w:r>
      <w:r w:rsidR="00BF77D2">
        <w:rPr>
          <w:rFonts w:ascii="Times New Roman" w:hAnsi="Times New Roman" w:cs="Times New Roman"/>
          <w:lang w:val="es-ES"/>
        </w:rPr>
        <w:t xml:space="preserve"> </w:t>
      </w:r>
      <w:r w:rsidRPr="008E535B">
        <w:rPr>
          <w:rFonts w:ascii="Times New Roman" w:hAnsi="Times New Roman" w:cs="Times New Roman"/>
          <w:lang w:val="es-ES"/>
        </w:rPr>
        <w:t>participio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un</w:t>
      </w:r>
      <w:r w:rsidR="00BF77D2">
        <w:rPr>
          <w:rFonts w:ascii="Times New Roman" w:hAnsi="Times New Roman" w:cs="Times New Roman"/>
          <w:lang w:val="es-ES"/>
        </w:rPr>
        <w:t xml:space="preserve"> </w:t>
      </w:r>
      <w:r w:rsidRPr="008E535B">
        <w:rPr>
          <w:rFonts w:ascii="Times New Roman" w:hAnsi="Times New Roman" w:cs="Times New Roman"/>
          <w:lang w:val="es-ES"/>
        </w:rPr>
        <w:t>verbo</w:t>
      </w:r>
      <w:r w:rsidR="00BF77D2">
        <w:rPr>
          <w:rFonts w:ascii="Times New Roman" w:hAnsi="Times New Roman" w:cs="Times New Roman"/>
          <w:lang w:val="es-ES"/>
        </w:rPr>
        <w:t xml:space="preserve"> </w:t>
      </w:r>
      <w:r w:rsidRPr="008E535B">
        <w:rPr>
          <w:rFonts w:ascii="Times New Roman" w:hAnsi="Times New Roman" w:cs="Times New Roman"/>
          <w:lang w:val="es-ES"/>
        </w:rPr>
        <w:t>transitivo,</w:t>
      </w:r>
      <w:r w:rsidR="00BF77D2">
        <w:rPr>
          <w:rFonts w:ascii="Times New Roman" w:hAnsi="Times New Roman" w:cs="Times New Roman"/>
          <w:lang w:val="es-ES"/>
        </w:rPr>
        <w:t xml:space="preserve"> </w:t>
      </w:r>
      <w:r w:rsidRPr="008E535B">
        <w:rPr>
          <w:rFonts w:ascii="Times New Roman" w:hAnsi="Times New Roman" w:cs="Times New Roman"/>
          <w:lang w:val="es-ES"/>
        </w:rPr>
        <w:t>pues</w:t>
      </w:r>
      <w:r w:rsidR="00BF77D2">
        <w:rPr>
          <w:rFonts w:ascii="Times New Roman" w:hAnsi="Times New Roman" w:cs="Times New Roman"/>
          <w:lang w:val="es-ES"/>
        </w:rPr>
        <w:t xml:space="preserve"> </w:t>
      </w:r>
      <w:r w:rsidRPr="008E535B">
        <w:rPr>
          <w:rFonts w:ascii="Times New Roman" w:hAnsi="Times New Roman" w:cs="Times New Roman"/>
          <w:lang w:val="es-ES"/>
        </w:rPr>
        <w:t>entonces</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adjetivo</w:t>
      </w:r>
      <w:r w:rsidR="00BF77D2">
        <w:rPr>
          <w:rFonts w:ascii="Times New Roman" w:hAnsi="Times New Roman" w:cs="Times New Roman"/>
          <w:lang w:val="es-ES"/>
        </w:rPr>
        <w:t xml:space="preserve"> </w:t>
      </w:r>
      <w:r w:rsidRPr="008E535B">
        <w:rPr>
          <w:rFonts w:ascii="Times New Roman" w:hAnsi="Times New Roman" w:cs="Times New Roman"/>
          <w:lang w:val="es-ES"/>
        </w:rPr>
        <w:t>verbal</w:t>
      </w:r>
      <w:r w:rsidR="00BF77D2">
        <w:rPr>
          <w:rFonts w:ascii="Times New Roman" w:hAnsi="Times New Roman" w:cs="Times New Roman"/>
          <w:lang w:val="es-ES"/>
        </w:rPr>
        <w:t xml:space="preserve"> </w:t>
      </w:r>
      <w:r w:rsidRPr="008E535B">
        <w:rPr>
          <w:rFonts w:ascii="Times New Roman" w:hAnsi="Times New Roman" w:cs="Times New Roman"/>
          <w:lang w:val="es-ES"/>
        </w:rPr>
        <w:t>califica</w:t>
      </w:r>
      <w:r w:rsidR="00BF77D2">
        <w:rPr>
          <w:rFonts w:ascii="Times New Roman" w:hAnsi="Times New Roman" w:cs="Times New Roman"/>
          <w:lang w:val="es-ES"/>
        </w:rPr>
        <w:t xml:space="preserve"> </w:t>
      </w:r>
      <w:r w:rsidRPr="008E535B">
        <w:rPr>
          <w:rFonts w:ascii="Times New Roman" w:hAnsi="Times New Roman" w:cs="Times New Roman"/>
          <w:lang w:val="es-ES"/>
        </w:rPr>
        <w:t>«celui</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qui</w:t>
      </w:r>
      <w:r w:rsidR="00BF77D2">
        <w:rPr>
          <w:rFonts w:ascii="Times New Roman" w:hAnsi="Times New Roman" w:cs="Times New Roman"/>
          <w:lang w:val="es-ES"/>
        </w:rPr>
        <w:t xml:space="preserve"> </w:t>
      </w:r>
      <w:r w:rsidRPr="008E535B">
        <w:rPr>
          <w:rFonts w:ascii="Times New Roman" w:hAnsi="Times New Roman" w:cs="Times New Roman"/>
          <w:lang w:val="es-ES"/>
        </w:rPr>
        <w:t>s’accomplit</w:t>
      </w:r>
      <w:r w:rsidR="00BF77D2">
        <w:rPr>
          <w:rFonts w:ascii="Times New Roman" w:hAnsi="Times New Roman" w:cs="Times New Roman"/>
          <w:lang w:val="es-ES"/>
        </w:rPr>
        <w:t xml:space="preserve"> </w:t>
      </w:r>
      <w:r w:rsidRPr="008E535B">
        <w:rPr>
          <w:rFonts w:ascii="Times New Roman" w:hAnsi="Times New Roman" w:cs="Times New Roman"/>
          <w:lang w:val="es-ES"/>
        </w:rPr>
        <w:t>le</w:t>
      </w:r>
      <w:r w:rsidR="00BF77D2">
        <w:rPr>
          <w:rFonts w:ascii="Times New Roman" w:hAnsi="Times New Roman" w:cs="Times New Roman"/>
          <w:lang w:val="es-ES"/>
        </w:rPr>
        <w:t xml:space="preserve"> </w:t>
      </w:r>
      <w:r w:rsidRPr="008E535B">
        <w:rPr>
          <w:rFonts w:ascii="Times New Roman" w:hAnsi="Times New Roman" w:cs="Times New Roman"/>
          <w:lang w:val="es-ES"/>
        </w:rPr>
        <w:t>donner».</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lo</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autor</w:t>
      </w:r>
      <w:r w:rsidR="00BF77D2">
        <w:rPr>
          <w:rFonts w:ascii="Times New Roman" w:hAnsi="Times New Roman" w:cs="Times New Roman"/>
          <w:lang w:val="es-ES"/>
        </w:rPr>
        <w:t xml:space="preserve"> </w:t>
      </w:r>
      <w:r w:rsidRPr="008E535B">
        <w:rPr>
          <w:rFonts w:ascii="Times New Roman" w:hAnsi="Times New Roman" w:cs="Times New Roman"/>
          <w:lang w:val="es-ES"/>
        </w:rPr>
        <w:t>añade</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si</w:t>
      </w:r>
      <w:r w:rsidR="00BF77D2">
        <w:rPr>
          <w:rFonts w:ascii="Times New Roman" w:hAnsi="Times New Roman" w:cs="Times New Roman"/>
          <w:lang w:val="es-ES"/>
        </w:rPr>
        <w:t xml:space="preserve"> </w:t>
      </w:r>
      <w:r w:rsidRPr="008E535B">
        <w:rPr>
          <w:rFonts w:ascii="Times New Roman" w:hAnsi="Times New Roman" w:cs="Times New Roman"/>
          <w:lang w:val="es-ES"/>
        </w:rPr>
        <w:t>se</w:t>
      </w:r>
      <w:r w:rsidR="00BF77D2">
        <w:rPr>
          <w:rFonts w:ascii="Times New Roman" w:hAnsi="Times New Roman" w:cs="Times New Roman"/>
          <w:lang w:val="es-ES"/>
        </w:rPr>
        <w:t xml:space="preserve"> </w:t>
      </w:r>
      <w:r w:rsidRPr="008E535B">
        <w:rPr>
          <w:rFonts w:ascii="Times New Roman" w:hAnsi="Times New Roman" w:cs="Times New Roman"/>
          <w:lang w:val="es-ES"/>
        </w:rPr>
        <w:t>trata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verbos</w:t>
      </w:r>
      <w:r w:rsidR="00BF77D2">
        <w:rPr>
          <w:rFonts w:ascii="Times New Roman" w:hAnsi="Times New Roman" w:cs="Times New Roman"/>
          <w:lang w:val="es-ES"/>
        </w:rPr>
        <w:t xml:space="preserve"> </w:t>
      </w:r>
      <w:r w:rsidRPr="008E535B">
        <w:rPr>
          <w:rFonts w:ascii="Times New Roman" w:hAnsi="Times New Roman" w:cs="Times New Roman"/>
          <w:lang w:val="es-ES"/>
        </w:rPr>
        <w:t>intransitivos,</w:t>
      </w:r>
      <w:r w:rsidR="00BF77D2">
        <w:rPr>
          <w:rFonts w:ascii="Times New Roman" w:hAnsi="Times New Roman" w:cs="Times New Roman"/>
          <w:lang w:val="es-ES"/>
        </w:rPr>
        <w:t xml:space="preserve"> </w:t>
      </w:r>
      <w:r w:rsidRPr="008E535B">
        <w:rPr>
          <w:rFonts w:ascii="Times New Roman" w:hAnsi="Times New Roman" w:cs="Times New Roman"/>
          <w:lang w:val="es-ES"/>
        </w:rPr>
        <w:t>«seule</w:t>
      </w:r>
      <w:r w:rsidR="00BF77D2">
        <w:rPr>
          <w:rFonts w:ascii="Times New Roman" w:hAnsi="Times New Roman" w:cs="Times New Roman"/>
          <w:lang w:val="es-ES"/>
        </w:rPr>
        <w:t xml:space="preserve"> </w:t>
      </w:r>
      <w:r w:rsidRPr="008E535B">
        <w:rPr>
          <w:rFonts w:ascii="Times New Roman" w:hAnsi="Times New Roman" w:cs="Times New Roman"/>
          <w:lang w:val="es-ES"/>
        </w:rPr>
        <w:t>change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diathèse,</w:t>
      </w:r>
      <w:r w:rsidR="00BF77D2">
        <w:rPr>
          <w:rFonts w:ascii="Times New Roman" w:hAnsi="Times New Roman" w:cs="Times New Roman"/>
          <w:lang w:val="es-ES"/>
        </w:rPr>
        <w:t xml:space="preserve"> </w:t>
      </w:r>
      <w:r w:rsidRPr="008E535B">
        <w:rPr>
          <w:rFonts w:ascii="Times New Roman" w:hAnsi="Times New Roman" w:cs="Times New Roman"/>
          <w:lang w:val="es-ES"/>
        </w:rPr>
        <w:t>non</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valeur».</w:t>
      </w:r>
      <w:r w:rsidR="00BF77D2">
        <w:rPr>
          <w:rFonts w:ascii="Times New Roman" w:hAnsi="Times New Roman" w:cs="Times New Roman"/>
          <w:lang w:val="es-ES"/>
        </w:rPr>
        <w:t xml:space="preserve"> </w:t>
      </w:r>
      <w:r w:rsidRPr="008E535B">
        <w:rPr>
          <w:rFonts w:ascii="Times New Roman" w:hAnsi="Times New Roman" w:cs="Times New Roman"/>
          <w:lang w:val="es-ES"/>
        </w:rPr>
        <w:t>Se</w:t>
      </w:r>
      <w:r w:rsidR="00BF77D2">
        <w:rPr>
          <w:rFonts w:ascii="Times New Roman" w:hAnsi="Times New Roman" w:cs="Times New Roman"/>
          <w:lang w:val="es-ES"/>
        </w:rPr>
        <w:t xml:space="preserve"> </w:t>
      </w:r>
      <w:r w:rsidRPr="008E535B">
        <w:rPr>
          <w:rFonts w:ascii="Times New Roman" w:hAnsi="Times New Roman" w:cs="Times New Roman"/>
          <w:lang w:val="es-ES"/>
        </w:rPr>
        <w:t>entiende</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entonces</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noción</w:t>
      </w:r>
      <w:r w:rsidR="00BF77D2">
        <w:rPr>
          <w:rFonts w:ascii="Times New Roman" w:hAnsi="Times New Roman" w:cs="Times New Roman"/>
          <w:lang w:val="es-ES"/>
        </w:rPr>
        <w:t xml:space="preserve"> </w:t>
      </w:r>
      <w:r w:rsidRPr="008E535B">
        <w:rPr>
          <w:rFonts w:ascii="Times New Roman" w:hAnsi="Times New Roman" w:cs="Times New Roman"/>
          <w:lang w:val="es-ES"/>
        </w:rPr>
        <w:t>verbal</w:t>
      </w:r>
      <w:r w:rsidR="00BF77D2">
        <w:rPr>
          <w:rFonts w:ascii="Times New Roman" w:hAnsi="Times New Roman" w:cs="Times New Roman"/>
          <w:lang w:val="es-ES"/>
        </w:rPr>
        <w:t xml:space="preserve"> </w:t>
      </w:r>
      <w:r w:rsidRPr="008E535B">
        <w:rPr>
          <w:rFonts w:ascii="Times New Roman" w:hAnsi="Times New Roman" w:cs="Times New Roman"/>
          <w:lang w:val="es-ES"/>
        </w:rPr>
        <w:t>se</w:t>
      </w:r>
      <w:r w:rsidR="00BF77D2">
        <w:rPr>
          <w:rFonts w:ascii="Times New Roman" w:hAnsi="Times New Roman" w:cs="Times New Roman"/>
          <w:lang w:val="es-ES"/>
        </w:rPr>
        <w:t xml:space="preserve"> </w:t>
      </w:r>
      <w:r w:rsidRPr="008E535B">
        <w:rPr>
          <w:rFonts w:ascii="Times New Roman" w:hAnsi="Times New Roman" w:cs="Times New Roman"/>
          <w:lang w:val="es-ES"/>
        </w:rPr>
        <w:t>cumple</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sujeto.</w:t>
      </w:r>
      <w:r w:rsidR="00BF77D2">
        <w:rPr>
          <w:rFonts w:ascii="Times New Roman" w:hAnsi="Times New Roman" w:cs="Times New Roman"/>
          <w:lang w:val="es-ES"/>
        </w:rPr>
        <w:t xml:space="preserve"> </w:t>
      </w:r>
    </w:p>
    <w:p w14:paraId="7FFCBE8E" w14:textId="7C83D91A" w:rsidR="00F24AD3" w:rsidRPr="008E535B" w:rsidRDefault="00F24AD3" w:rsidP="00F24AD3">
      <w:pPr>
        <w:spacing w:after="0" w:line="240" w:lineRule="auto"/>
        <w:ind w:firstLine="397"/>
        <w:jc w:val="both"/>
        <w:rPr>
          <w:rFonts w:ascii="Times New Roman" w:hAnsi="Times New Roman" w:cs="Times New Roman"/>
          <w:lang w:val="es-ES"/>
        </w:rPr>
      </w:pPr>
      <w:r w:rsidRPr="008E535B">
        <w:rPr>
          <w:rFonts w:ascii="Times New Roman" w:hAnsi="Times New Roman" w:cs="Times New Roman"/>
          <w:lang w:val="es-ES"/>
        </w:rPr>
        <w:t>Ahora</w:t>
      </w:r>
      <w:r w:rsidR="00BF77D2">
        <w:rPr>
          <w:rFonts w:ascii="Times New Roman" w:hAnsi="Times New Roman" w:cs="Times New Roman"/>
          <w:lang w:val="es-ES"/>
        </w:rPr>
        <w:t xml:space="preserve"> </w:t>
      </w:r>
      <w:r w:rsidRPr="008E535B">
        <w:rPr>
          <w:rFonts w:ascii="Times New Roman" w:hAnsi="Times New Roman" w:cs="Times New Roman"/>
          <w:lang w:val="es-ES"/>
        </w:rPr>
        <w:t>bien,</w:t>
      </w:r>
      <w:r w:rsidR="00BF77D2">
        <w:rPr>
          <w:rFonts w:ascii="Times New Roman" w:hAnsi="Times New Roman" w:cs="Times New Roman"/>
          <w:lang w:val="es-ES"/>
        </w:rPr>
        <w:t xml:space="preserve"> </w:t>
      </w:r>
      <w:r w:rsidRPr="008E535B">
        <w:rPr>
          <w:rFonts w:ascii="Times New Roman" w:hAnsi="Times New Roman" w:cs="Times New Roman"/>
          <w:lang w:val="es-ES"/>
        </w:rPr>
        <w:t>tratándose</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participios</w:t>
      </w:r>
      <w:r w:rsidR="00BF77D2">
        <w:rPr>
          <w:rFonts w:ascii="Times New Roman" w:hAnsi="Times New Roman" w:cs="Times New Roman"/>
          <w:lang w:val="es-ES"/>
        </w:rPr>
        <w:t xml:space="preserve"> </w:t>
      </w:r>
      <w:r w:rsidRPr="008E535B">
        <w:rPr>
          <w:rFonts w:ascii="Times New Roman" w:hAnsi="Times New Roman" w:cs="Times New Roman"/>
          <w:lang w:val="es-ES"/>
        </w:rPr>
        <w:t>sincréticos,</w:t>
      </w:r>
      <w:r w:rsidR="00BF77D2">
        <w:rPr>
          <w:rFonts w:ascii="Times New Roman" w:hAnsi="Times New Roman" w:cs="Times New Roman"/>
          <w:lang w:val="es-ES"/>
        </w:rPr>
        <w:t xml:space="preserve"> </w:t>
      </w:r>
      <w:r w:rsidRPr="008E535B">
        <w:rPr>
          <w:rFonts w:ascii="Times New Roman" w:hAnsi="Times New Roman" w:cs="Times New Roman"/>
          <w:lang w:val="es-ES"/>
        </w:rPr>
        <w:t>comunes</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dos</w:t>
      </w:r>
      <w:r w:rsidR="00BF77D2">
        <w:rPr>
          <w:rFonts w:ascii="Times New Roman" w:hAnsi="Times New Roman" w:cs="Times New Roman"/>
          <w:lang w:val="es-ES"/>
        </w:rPr>
        <w:t xml:space="preserve"> </w:t>
      </w:r>
      <w:r w:rsidRPr="008E535B">
        <w:rPr>
          <w:rFonts w:ascii="Times New Roman" w:hAnsi="Times New Roman" w:cs="Times New Roman"/>
          <w:lang w:val="es-ES"/>
        </w:rPr>
        <w:t>verbos,</w:t>
      </w:r>
      <w:r w:rsidR="00BF77D2">
        <w:rPr>
          <w:rFonts w:ascii="Times New Roman" w:hAnsi="Times New Roman" w:cs="Times New Roman"/>
          <w:lang w:val="es-ES"/>
        </w:rPr>
        <w:t xml:space="preserve"> </w:t>
      </w:r>
      <w:r w:rsidRPr="008E535B">
        <w:rPr>
          <w:rFonts w:ascii="Times New Roman" w:hAnsi="Times New Roman" w:cs="Times New Roman"/>
          <w:lang w:val="es-ES"/>
        </w:rPr>
        <w:t>su</w:t>
      </w:r>
      <w:r w:rsidR="00BF77D2">
        <w:rPr>
          <w:rFonts w:ascii="Times New Roman" w:hAnsi="Times New Roman" w:cs="Times New Roman"/>
          <w:lang w:val="es-ES"/>
        </w:rPr>
        <w:t xml:space="preserve"> </w:t>
      </w:r>
      <w:r w:rsidRPr="008E535B">
        <w:rPr>
          <w:rFonts w:ascii="Times New Roman" w:hAnsi="Times New Roman" w:cs="Times New Roman"/>
          <w:lang w:val="es-ES"/>
        </w:rPr>
        <w:t>valor</w:t>
      </w:r>
      <w:r w:rsidR="00BF77D2">
        <w:rPr>
          <w:rFonts w:ascii="Times New Roman" w:hAnsi="Times New Roman" w:cs="Times New Roman"/>
          <w:lang w:val="es-ES"/>
        </w:rPr>
        <w:t xml:space="preserve"> </w:t>
      </w:r>
      <w:r w:rsidRPr="008E535B">
        <w:rPr>
          <w:rFonts w:ascii="Times New Roman" w:hAnsi="Times New Roman" w:cs="Times New Roman"/>
          <w:lang w:val="es-ES"/>
        </w:rPr>
        <w:t>varía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acuerdo</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aspecto</w:t>
      </w:r>
      <w:r w:rsidR="00BF77D2">
        <w:rPr>
          <w:rFonts w:ascii="Times New Roman" w:hAnsi="Times New Roman" w:cs="Times New Roman"/>
          <w:lang w:val="es-ES"/>
        </w:rPr>
        <w:t xml:space="preserve"> </w:t>
      </w:r>
      <w:r w:rsidRPr="008E535B">
        <w:rPr>
          <w:rFonts w:ascii="Times New Roman" w:hAnsi="Times New Roman" w:cs="Times New Roman"/>
          <w:lang w:val="es-ES"/>
        </w:rPr>
        <w:t>o</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diátesis.</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secuencia</w:t>
      </w:r>
      <w:r w:rsidR="00BF77D2">
        <w:rPr>
          <w:rFonts w:ascii="Times New Roman" w:hAnsi="Times New Roman" w:cs="Times New Roman"/>
          <w:lang w:val="es-ES"/>
        </w:rPr>
        <w:t xml:space="preserve"> </w:t>
      </w:r>
      <w:r w:rsidRPr="008E535B">
        <w:rPr>
          <w:rFonts w:ascii="Times New Roman" w:hAnsi="Times New Roman" w:cs="Times New Roman"/>
          <w:lang w:val="es-ES"/>
        </w:rPr>
        <w:t>aspectual</w:t>
      </w:r>
      <w:r w:rsidR="00BF77D2">
        <w:rPr>
          <w:rFonts w:ascii="Times New Roman" w:hAnsi="Times New Roman" w:cs="Times New Roman"/>
          <w:lang w:val="es-ES"/>
        </w:rPr>
        <w:t xml:space="preserve"> </w:t>
      </w:r>
      <w:r w:rsidRPr="008E535B">
        <w:rPr>
          <w:rFonts w:ascii="Times New Roman" w:hAnsi="Times New Roman" w:cs="Times New Roman"/>
          <w:i/>
          <w:iCs/>
          <w:lang w:val="es-ES"/>
        </w:rPr>
        <w:t>sistere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stare</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participio</w:t>
      </w:r>
      <w:r w:rsidR="00BF77D2">
        <w:rPr>
          <w:rFonts w:ascii="Times New Roman" w:hAnsi="Times New Roman" w:cs="Times New Roman"/>
          <w:lang w:val="es-ES"/>
        </w:rPr>
        <w:t xml:space="preserve"> </w:t>
      </w:r>
      <w:r w:rsidRPr="008E535B">
        <w:rPr>
          <w:rFonts w:ascii="Times New Roman" w:hAnsi="Times New Roman" w:cs="Times New Roman"/>
          <w:i/>
          <w:iCs/>
          <w:lang w:val="es-ES"/>
        </w:rPr>
        <w:t>status</w:t>
      </w:r>
      <w:r w:rsidR="00BF77D2">
        <w:rPr>
          <w:rFonts w:ascii="Times New Roman" w:hAnsi="Times New Roman" w:cs="Times New Roman"/>
          <w:lang w:val="es-ES"/>
        </w:rPr>
        <w:t xml:space="preserve"> </w:t>
      </w:r>
      <w:r w:rsidRPr="008E535B">
        <w:rPr>
          <w:rFonts w:ascii="Times New Roman" w:hAnsi="Times New Roman" w:cs="Times New Roman"/>
          <w:lang w:val="es-ES"/>
        </w:rPr>
        <w:t>varía</w:t>
      </w:r>
      <w:r w:rsidR="00BF77D2">
        <w:rPr>
          <w:rFonts w:ascii="Times New Roman" w:hAnsi="Times New Roman" w:cs="Times New Roman"/>
          <w:lang w:val="es-ES"/>
        </w:rPr>
        <w:t xml:space="preserve"> </w:t>
      </w:r>
      <w:r w:rsidRPr="008E535B">
        <w:rPr>
          <w:rFonts w:ascii="Times New Roman" w:hAnsi="Times New Roman" w:cs="Times New Roman"/>
          <w:lang w:val="es-ES"/>
        </w:rPr>
        <w:t>del</w:t>
      </w:r>
      <w:r w:rsidR="00BF77D2">
        <w:rPr>
          <w:rFonts w:ascii="Times New Roman" w:hAnsi="Times New Roman" w:cs="Times New Roman"/>
          <w:lang w:val="es-ES"/>
        </w:rPr>
        <w:t xml:space="preserve"> </w:t>
      </w:r>
      <w:r w:rsidRPr="008E535B">
        <w:rPr>
          <w:rFonts w:ascii="Times New Roman" w:hAnsi="Times New Roman" w:cs="Times New Roman"/>
          <w:lang w:val="es-ES"/>
        </w:rPr>
        <w:t>valor</w:t>
      </w:r>
      <w:r w:rsidR="00BF77D2">
        <w:rPr>
          <w:rFonts w:ascii="Times New Roman" w:hAnsi="Times New Roman" w:cs="Times New Roman"/>
          <w:lang w:val="es-ES"/>
        </w:rPr>
        <w:t xml:space="preserve"> </w:t>
      </w:r>
      <w:r w:rsidRPr="008E535B">
        <w:rPr>
          <w:rFonts w:ascii="Times New Roman" w:hAnsi="Times New Roman" w:cs="Times New Roman"/>
          <w:lang w:val="es-ES"/>
        </w:rPr>
        <w:t>no</w:t>
      </w:r>
      <w:r w:rsidR="00BF77D2">
        <w:rPr>
          <w:rFonts w:ascii="Times New Roman" w:hAnsi="Times New Roman" w:cs="Times New Roman"/>
          <w:lang w:val="es-ES"/>
        </w:rPr>
        <w:t xml:space="preserve"> </w:t>
      </w:r>
      <w:r w:rsidRPr="008E535B">
        <w:rPr>
          <w:rFonts w:ascii="Times New Roman" w:hAnsi="Times New Roman" w:cs="Times New Roman"/>
          <w:lang w:val="es-ES"/>
        </w:rPr>
        <w:t>resultativo</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se</w:t>
      </w:r>
      <w:r w:rsidR="00BF77D2">
        <w:rPr>
          <w:rFonts w:ascii="Times New Roman" w:hAnsi="Times New Roman" w:cs="Times New Roman"/>
          <w:lang w:val="es-ES"/>
        </w:rPr>
        <w:t xml:space="preserve"> </w:t>
      </w:r>
      <w:r w:rsidRPr="008E535B">
        <w:rPr>
          <w:rFonts w:ascii="Times New Roman" w:hAnsi="Times New Roman" w:cs="Times New Roman"/>
          <w:lang w:val="es-ES"/>
        </w:rPr>
        <w:t>ha</w:t>
      </w:r>
      <w:r w:rsidR="00BF77D2">
        <w:rPr>
          <w:rFonts w:ascii="Times New Roman" w:hAnsi="Times New Roman" w:cs="Times New Roman"/>
          <w:lang w:val="es-ES"/>
        </w:rPr>
        <w:t xml:space="preserve"> </w:t>
      </w:r>
      <w:r w:rsidRPr="008E535B">
        <w:rPr>
          <w:rFonts w:ascii="Times New Roman" w:hAnsi="Times New Roman" w:cs="Times New Roman"/>
          <w:lang w:val="es-ES"/>
        </w:rPr>
        <w:t>puesto</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pie’</w:t>
      </w:r>
      <w:r w:rsidR="00BF77D2">
        <w:rPr>
          <w:rFonts w:ascii="Times New Roman" w:hAnsi="Times New Roman" w:cs="Times New Roman"/>
          <w:lang w:val="es-ES"/>
        </w:rPr>
        <w:t xml:space="preserve"> </w:t>
      </w:r>
      <w:r w:rsidRPr="008E535B">
        <w:rPr>
          <w:rFonts w:ascii="Times New Roman" w:hAnsi="Times New Roman" w:cs="Times New Roman"/>
          <w:lang w:val="es-ES"/>
        </w:rPr>
        <w:t>al</w:t>
      </w:r>
      <w:r w:rsidR="00BF77D2">
        <w:rPr>
          <w:rFonts w:ascii="Times New Roman" w:hAnsi="Times New Roman" w:cs="Times New Roman"/>
          <w:lang w:val="es-ES"/>
        </w:rPr>
        <w:t xml:space="preserve"> </w:t>
      </w:r>
      <w:r w:rsidRPr="008E535B">
        <w:rPr>
          <w:rFonts w:ascii="Times New Roman" w:hAnsi="Times New Roman" w:cs="Times New Roman"/>
          <w:lang w:val="es-ES"/>
        </w:rPr>
        <w:t>resultativo</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ha</w:t>
      </w:r>
      <w:r w:rsidR="00BF77D2">
        <w:rPr>
          <w:rFonts w:ascii="Times New Roman" w:hAnsi="Times New Roman" w:cs="Times New Roman"/>
          <w:lang w:val="es-ES"/>
        </w:rPr>
        <w:t xml:space="preserve"> </w:t>
      </w:r>
      <w:r w:rsidRPr="008E535B">
        <w:rPr>
          <w:rFonts w:ascii="Times New Roman" w:hAnsi="Times New Roman" w:cs="Times New Roman"/>
          <w:lang w:val="es-ES"/>
        </w:rPr>
        <w:t>estado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pie’.</w:t>
      </w:r>
      <w:r w:rsidR="00BF77D2">
        <w:rPr>
          <w:rFonts w:ascii="Times New Roman" w:hAnsi="Times New Roman" w:cs="Times New Roman"/>
          <w:lang w:val="es-ES"/>
        </w:rPr>
        <w:t xml:space="preserve"> </w:t>
      </w:r>
    </w:p>
    <w:p w14:paraId="1E274DF1" w14:textId="026A2926" w:rsidR="00F24AD3" w:rsidRPr="008E535B" w:rsidRDefault="00F24AD3" w:rsidP="00F24AD3">
      <w:pPr>
        <w:spacing w:after="0" w:line="240" w:lineRule="auto"/>
        <w:ind w:firstLine="397"/>
        <w:jc w:val="both"/>
        <w:rPr>
          <w:rFonts w:ascii="Times New Roman" w:hAnsi="Times New Roman" w:cs="Times New Roman"/>
          <w:lang w:val="es-ES"/>
        </w:rPr>
      </w:pP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contraste</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si</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noción</w:t>
      </w:r>
      <w:r w:rsidR="00BF77D2">
        <w:rPr>
          <w:rFonts w:ascii="Times New Roman" w:hAnsi="Times New Roman" w:cs="Times New Roman"/>
          <w:lang w:val="es-ES"/>
        </w:rPr>
        <w:t xml:space="preserve"> </w:t>
      </w:r>
      <w:r w:rsidRPr="008E535B">
        <w:rPr>
          <w:rFonts w:ascii="Times New Roman" w:hAnsi="Times New Roman" w:cs="Times New Roman"/>
          <w:lang w:val="es-ES"/>
        </w:rPr>
        <w:t>verbal</w:t>
      </w:r>
      <w:r w:rsidR="00BF77D2">
        <w:rPr>
          <w:rFonts w:ascii="Times New Roman" w:hAnsi="Times New Roman" w:cs="Times New Roman"/>
          <w:lang w:val="es-ES"/>
        </w:rPr>
        <w:t xml:space="preserve"> </w:t>
      </w:r>
      <w:r w:rsidRPr="008E535B">
        <w:rPr>
          <w:rFonts w:ascii="Times New Roman" w:hAnsi="Times New Roman" w:cs="Times New Roman"/>
          <w:lang w:val="es-ES"/>
        </w:rPr>
        <w:t>se</w:t>
      </w:r>
      <w:r w:rsidR="00BF77D2">
        <w:rPr>
          <w:rFonts w:ascii="Times New Roman" w:hAnsi="Times New Roman" w:cs="Times New Roman"/>
          <w:lang w:val="es-ES"/>
        </w:rPr>
        <w:t xml:space="preserve"> </w:t>
      </w:r>
      <w:r w:rsidRPr="008E535B">
        <w:rPr>
          <w:rFonts w:ascii="Times New Roman" w:hAnsi="Times New Roman" w:cs="Times New Roman"/>
          <w:lang w:val="es-ES"/>
        </w:rPr>
        <w:t>cumple</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objeto</w:t>
      </w:r>
      <w:r w:rsidR="00BF77D2">
        <w:rPr>
          <w:rFonts w:ascii="Times New Roman" w:hAnsi="Times New Roman" w:cs="Times New Roman"/>
          <w:lang w:val="es-ES"/>
        </w:rPr>
        <w:t xml:space="preserve"> </w:t>
      </w:r>
      <w:r w:rsidRPr="008E535B">
        <w:rPr>
          <w:rFonts w:ascii="Times New Roman" w:hAnsi="Times New Roman" w:cs="Times New Roman"/>
          <w:lang w:val="es-ES"/>
        </w:rPr>
        <w:t>o</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sujeto</w:t>
      </w:r>
      <w:r w:rsidR="00BF77D2">
        <w:rPr>
          <w:rFonts w:ascii="Times New Roman" w:hAnsi="Times New Roman" w:cs="Times New Roman"/>
          <w:lang w:val="es-ES"/>
        </w:rPr>
        <w:t xml:space="preserve"> </w:t>
      </w:r>
      <w:r w:rsidRPr="008E535B">
        <w:rPr>
          <w:rFonts w:ascii="Times New Roman" w:hAnsi="Times New Roman" w:cs="Times New Roman"/>
          <w:lang w:val="es-ES"/>
        </w:rPr>
        <w:t>se</w:t>
      </w:r>
      <w:r w:rsidR="00BF77D2">
        <w:rPr>
          <w:rFonts w:ascii="Times New Roman" w:hAnsi="Times New Roman" w:cs="Times New Roman"/>
          <w:lang w:val="es-ES"/>
        </w:rPr>
        <w:t xml:space="preserve"> </w:t>
      </w:r>
      <w:r w:rsidRPr="008E535B">
        <w:rPr>
          <w:rFonts w:ascii="Times New Roman" w:hAnsi="Times New Roman" w:cs="Times New Roman"/>
          <w:lang w:val="es-ES"/>
        </w:rPr>
        <w:t>observa</w:t>
      </w:r>
      <w:r w:rsidR="00BF77D2">
        <w:rPr>
          <w:rFonts w:ascii="Times New Roman" w:hAnsi="Times New Roman" w:cs="Times New Roman"/>
          <w:lang w:val="es-ES"/>
        </w:rPr>
        <w:t xml:space="preserve"> </w:t>
      </w:r>
      <w:r w:rsidRPr="008E535B">
        <w:rPr>
          <w:rFonts w:ascii="Times New Roman" w:hAnsi="Times New Roman" w:cs="Times New Roman"/>
          <w:lang w:val="es-ES"/>
        </w:rPr>
        <w:t>mejor</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secuencias</w:t>
      </w:r>
      <w:r w:rsidR="00BF77D2">
        <w:rPr>
          <w:rFonts w:ascii="Times New Roman" w:hAnsi="Times New Roman" w:cs="Times New Roman"/>
          <w:lang w:val="es-ES"/>
        </w:rPr>
        <w:t xml:space="preserve"> </w:t>
      </w:r>
      <w:r w:rsidRPr="008E535B">
        <w:rPr>
          <w:rFonts w:ascii="Times New Roman" w:hAnsi="Times New Roman" w:cs="Times New Roman"/>
          <w:lang w:val="es-ES"/>
        </w:rPr>
        <w:t>diatéticas.</w:t>
      </w:r>
      <w:r w:rsidR="00BF77D2">
        <w:rPr>
          <w:rFonts w:ascii="Times New Roman" w:hAnsi="Times New Roman" w:cs="Times New Roman"/>
          <w:lang w:val="es-ES"/>
        </w:rPr>
        <w:t xml:space="preserve"> </w:t>
      </w:r>
      <w:r w:rsidRPr="008E535B">
        <w:rPr>
          <w:rFonts w:ascii="Times New Roman" w:hAnsi="Times New Roman" w:cs="Times New Roman"/>
          <w:lang w:val="es-ES"/>
        </w:rPr>
        <w:t>Así,</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bookmarkStart w:id="16" w:name="_Hlk33183425"/>
      <w:r w:rsidRPr="008E535B">
        <w:rPr>
          <w:rFonts w:ascii="Times New Roman" w:hAnsi="Times New Roman" w:cs="Times New Roman"/>
          <w:i/>
          <w:lang w:val="es-ES"/>
        </w:rPr>
        <w:t>iacere</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iacēre</w:t>
      </w:r>
      <w:bookmarkEnd w:id="16"/>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noción</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i/>
          <w:iCs/>
          <w:lang w:val="es-ES"/>
        </w:rPr>
        <w:t>iactus</w:t>
      </w:r>
      <w:r w:rsidR="00BF77D2">
        <w:rPr>
          <w:rFonts w:ascii="Times New Roman" w:hAnsi="Times New Roman" w:cs="Times New Roman"/>
          <w:lang w:val="es-ES"/>
        </w:rPr>
        <w:t xml:space="preserve"> </w:t>
      </w:r>
      <w:r w:rsidRPr="008E535B">
        <w:rPr>
          <w:rFonts w:ascii="Times New Roman" w:hAnsi="Times New Roman" w:cs="Times New Roman"/>
          <w:lang w:val="es-ES"/>
        </w:rPr>
        <w:t>se</w:t>
      </w:r>
      <w:r w:rsidR="00BF77D2">
        <w:rPr>
          <w:rFonts w:ascii="Times New Roman" w:hAnsi="Times New Roman" w:cs="Times New Roman"/>
          <w:lang w:val="es-ES"/>
        </w:rPr>
        <w:t xml:space="preserve"> </w:t>
      </w:r>
      <w:r w:rsidRPr="008E535B">
        <w:rPr>
          <w:rFonts w:ascii="Times New Roman" w:hAnsi="Times New Roman" w:cs="Times New Roman"/>
          <w:lang w:val="es-ES"/>
        </w:rPr>
        <w:t>cumple</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objeto,</w:t>
      </w:r>
      <w:r w:rsidR="00BF77D2">
        <w:rPr>
          <w:rFonts w:ascii="Times New Roman" w:hAnsi="Times New Roman" w:cs="Times New Roman"/>
          <w:lang w:val="es-ES"/>
        </w:rPr>
        <w:t xml:space="preserve"> </w:t>
      </w:r>
      <w:r w:rsidRPr="008E535B">
        <w:rPr>
          <w:rFonts w:ascii="Times New Roman" w:hAnsi="Times New Roman" w:cs="Times New Roman"/>
          <w:lang w:val="es-ES"/>
        </w:rPr>
        <w:t>cuando</w:t>
      </w:r>
      <w:r w:rsidR="00BF77D2">
        <w:rPr>
          <w:rFonts w:ascii="Times New Roman" w:hAnsi="Times New Roman" w:cs="Times New Roman"/>
          <w:lang w:val="es-ES"/>
        </w:rPr>
        <w:t xml:space="preserve"> </w:t>
      </w:r>
      <w:r w:rsidRPr="008E535B">
        <w:rPr>
          <w:rFonts w:ascii="Times New Roman" w:hAnsi="Times New Roman" w:cs="Times New Roman"/>
          <w:lang w:val="es-ES"/>
        </w:rPr>
        <w:t>funciona</w:t>
      </w:r>
      <w:r w:rsidR="00BF77D2">
        <w:rPr>
          <w:rFonts w:ascii="Times New Roman" w:hAnsi="Times New Roman" w:cs="Times New Roman"/>
          <w:lang w:val="es-ES"/>
        </w:rPr>
        <w:t xml:space="preserve"> </w:t>
      </w:r>
      <w:r w:rsidRPr="008E535B">
        <w:rPr>
          <w:rFonts w:ascii="Times New Roman" w:hAnsi="Times New Roman" w:cs="Times New Roman"/>
          <w:lang w:val="es-ES"/>
        </w:rPr>
        <w:t>como</w:t>
      </w:r>
      <w:r w:rsidR="00BF77D2">
        <w:rPr>
          <w:rFonts w:ascii="Times New Roman" w:hAnsi="Times New Roman" w:cs="Times New Roman"/>
          <w:lang w:val="es-ES"/>
        </w:rPr>
        <w:t xml:space="preserve"> </w:t>
      </w:r>
      <w:r w:rsidRPr="008E535B">
        <w:rPr>
          <w:rFonts w:ascii="Times New Roman" w:hAnsi="Times New Roman" w:cs="Times New Roman"/>
          <w:lang w:val="es-ES"/>
        </w:rPr>
        <w:t>participio</w:t>
      </w:r>
      <w:r w:rsidR="00BF77D2">
        <w:rPr>
          <w:rFonts w:ascii="Times New Roman" w:hAnsi="Times New Roman" w:cs="Times New Roman"/>
          <w:lang w:val="es-ES"/>
        </w:rPr>
        <w:t xml:space="preserve"> </w:t>
      </w:r>
      <w:r w:rsidRPr="008E535B">
        <w:rPr>
          <w:rFonts w:ascii="Times New Roman" w:hAnsi="Times New Roman" w:cs="Times New Roman"/>
          <w:lang w:val="es-ES"/>
        </w:rPr>
        <w:t>del</w:t>
      </w:r>
      <w:r w:rsidR="00BF77D2">
        <w:rPr>
          <w:rFonts w:ascii="Times New Roman" w:hAnsi="Times New Roman" w:cs="Times New Roman"/>
          <w:lang w:val="es-ES"/>
        </w:rPr>
        <w:t xml:space="preserve"> </w:t>
      </w:r>
      <w:r w:rsidRPr="008E535B">
        <w:rPr>
          <w:rFonts w:ascii="Times New Roman" w:hAnsi="Times New Roman" w:cs="Times New Roman"/>
          <w:lang w:val="es-ES"/>
        </w:rPr>
        <w:t>verbo</w:t>
      </w:r>
      <w:r w:rsidR="00BF77D2">
        <w:rPr>
          <w:rFonts w:ascii="Times New Roman" w:hAnsi="Times New Roman" w:cs="Times New Roman"/>
          <w:lang w:val="es-ES"/>
        </w:rPr>
        <w:t xml:space="preserve"> </w:t>
      </w:r>
      <w:r w:rsidRPr="008E535B">
        <w:rPr>
          <w:rFonts w:ascii="Times New Roman" w:hAnsi="Times New Roman" w:cs="Times New Roman"/>
          <w:lang w:val="es-ES"/>
        </w:rPr>
        <w:t>transitivo,</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sujeto,</w:t>
      </w:r>
      <w:r w:rsidR="00BF77D2">
        <w:rPr>
          <w:rFonts w:ascii="Times New Roman" w:hAnsi="Times New Roman" w:cs="Times New Roman"/>
          <w:lang w:val="es-ES"/>
        </w:rPr>
        <w:t xml:space="preserve"> </w:t>
      </w:r>
      <w:r w:rsidRPr="008E535B">
        <w:rPr>
          <w:rFonts w:ascii="Times New Roman" w:hAnsi="Times New Roman" w:cs="Times New Roman"/>
          <w:lang w:val="es-ES"/>
        </w:rPr>
        <w:t>si</w:t>
      </w:r>
      <w:r w:rsidR="00BF77D2">
        <w:rPr>
          <w:rFonts w:ascii="Times New Roman" w:hAnsi="Times New Roman" w:cs="Times New Roman"/>
          <w:lang w:val="es-ES"/>
        </w:rPr>
        <w:t xml:space="preserve"> </w:t>
      </w:r>
      <w:r w:rsidRPr="008E535B">
        <w:rPr>
          <w:rFonts w:ascii="Times New Roman" w:hAnsi="Times New Roman" w:cs="Times New Roman"/>
          <w:lang w:val="es-ES"/>
        </w:rPr>
        <w:t>expresa</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contenido</w:t>
      </w:r>
      <w:r w:rsidR="00BF77D2">
        <w:rPr>
          <w:rFonts w:ascii="Times New Roman" w:hAnsi="Times New Roman" w:cs="Times New Roman"/>
          <w:lang w:val="es-ES"/>
        </w:rPr>
        <w:t xml:space="preserve"> </w:t>
      </w:r>
      <w:r w:rsidRPr="008E535B">
        <w:rPr>
          <w:rFonts w:ascii="Times New Roman" w:hAnsi="Times New Roman" w:cs="Times New Roman"/>
          <w:lang w:val="es-ES"/>
        </w:rPr>
        <w:t>del</w:t>
      </w:r>
      <w:r w:rsidR="00BF77D2">
        <w:rPr>
          <w:rFonts w:ascii="Times New Roman" w:hAnsi="Times New Roman" w:cs="Times New Roman"/>
          <w:lang w:val="es-ES"/>
        </w:rPr>
        <w:t xml:space="preserve"> </w:t>
      </w:r>
      <w:r w:rsidRPr="008E535B">
        <w:rPr>
          <w:rFonts w:ascii="Times New Roman" w:hAnsi="Times New Roman" w:cs="Times New Roman"/>
          <w:lang w:val="es-ES"/>
        </w:rPr>
        <w:t>intransitivo.</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misma</w:t>
      </w:r>
      <w:r w:rsidR="00BF77D2">
        <w:rPr>
          <w:rFonts w:ascii="Times New Roman" w:hAnsi="Times New Roman" w:cs="Times New Roman"/>
          <w:lang w:val="es-ES"/>
        </w:rPr>
        <w:t xml:space="preserve"> </w:t>
      </w:r>
      <w:r w:rsidRPr="008E535B">
        <w:rPr>
          <w:rFonts w:ascii="Times New Roman" w:hAnsi="Times New Roman" w:cs="Times New Roman"/>
          <w:lang w:val="es-ES"/>
        </w:rPr>
        <w:t>variación</w:t>
      </w:r>
      <w:r w:rsidR="00BF77D2">
        <w:rPr>
          <w:rFonts w:ascii="Times New Roman" w:hAnsi="Times New Roman" w:cs="Times New Roman"/>
          <w:lang w:val="es-ES"/>
        </w:rPr>
        <w:t xml:space="preserve"> </w:t>
      </w:r>
      <w:r w:rsidRPr="008E535B">
        <w:rPr>
          <w:rFonts w:ascii="Times New Roman" w:hAnsi="Times New Roman" w:cs="Times New Roman"/>
          <w:lang w:val="es-ES"/>
        </w:rPr>
        <w:t>se</w:t>
      </w:r>
      <w:r w:rsidR="00BF77D2">
        <w:rPr>
          <w:rFonts w:ascii="Times New Roman" w:hAnsi="Times New Roman" w:cs="Times New Roman"/>
          <w:lang w:val="es-ES"/>
        </w:rPr>
        <w:t xml:space="preserve"> </w:t>
      </w:r>
      <w:r w:rsidRPr="008E535B">
        <w:rPr>
          <w:rFonts w:ascii="Times New Roman" w:hAnsi="Times New Roman" w:cs="Times New Roman"/>
          <w:lang w:val="es-ES"/>
        </w:rPr>
        <w:t>da</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i/>
          <w:iCs/>
          <w:lang w:val="es-ES"/>
        </w:rPr>
        <w:t>doctus</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participio</w:t>
      </w:r>
      <w:r w:rsidR="00BF77D2">
        <w:rPr>
          <w:rFonts w:ascii="Times New Roman" w:hAnsi="Times New Roman" w:cs="Times New Roman"/>
          <w:lang w:val="es-ES"/>
        </w:rPr>
        <w:t xml:space="preserve"> </w:t>
      </w:r>
      <w:r w:rsidRPr="008E535B">
        <w:rPr>
          <w:rFonts w:ascii="Times New Roman" w:hAnsi="Times New Roman" w:cs="Times New Roman"/>
          <w:lang w:val="es-ES"/>
        </w:rPr>
        <w:t>sincrético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secuencia</w:t>
      </w:r>
      <w:r w:rsidR="00BF77D2">
        <w:rPr>
          <w:rFonts w:ascii="Times New Roman" w:hAnsi="Times New Roman" w:cs="Times New Roman"/>
          <w:lang w:val="es-ES"/>
        </w:rPr>
        <w:t xml:space="preserve"> </w:t>
      </w:r>
      <w:r w:rsidRPr="008E535B">
        <w:rPr>
          <w:rFonts w:ascii="Times New Roman" w:hAnsi="Times New Roman" w:cs="Times New Roman"/>
          <w:lang w:val="es-ES"/>
        </w:rPr>
        <w:t>diatética</w:t>
      </w:r>
      <w:r w:rsidR="00BF77D2">
        <w:rPr>
          <w:rFonts w:ascii="Times New Roman" w:hAnsi="Times New Roman" w:cs="Times New Roman"/>
          <w:lang w:val="es-ES"/>
        </w:rPr>
        <w:t xml:space="preserve"> </w:t>
      </w:r>
      <w:r w:rsidRPr="008E535B">
        <w:rPr>
          <w:rFonts w:ascii="Times New Roman" w:hAnsi="Times New Roman" w:cs="Times New Roman"/>
          <w:i/>
          <w:iCs/>
          <w:lang w:val="es-ES"/>
        </w:rPr>
        <w:t>discipulum</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docet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discipulus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discit</w:t>
      </w:r>
      <w:r w:rsidR="00BF77D2">
        <w:rPr>
          <w:rFonts w:ascii="Times New Roman" w:hAnsi="Times New Roman" w:cs="Times New Roman"/>
          <w:lang w:val="es-ES"/>
        </w:rPr>
        <w:t xml:space="preserve"> </w:t>
      </w:r>
      <w:r w:rsidRPr="008E535B">
        <w:rPr>
          <w:rFonts w:ascii="Times New Roman" w:hAnsi="Times New Roman" w:cs="Times New Roman"/>
          <w:lang w:val="es-ES"/>
        </w:rPr>
        <w:t>(‘enseña</w:t>
      </w:r>
      <w:r w:rsidR="00BF77D2">
        <w:rPr>
          <w:rFonts w:ascii="Times New Roman" w:hAnsi="Times New Roman" w:cs="Times New Roman"/>
          <w:lang w:val="es-ES"/>
        </w:rPr>
        <w:t xml:space="preserve"> </w:t>
      </w:r>
      <w:r w:rsidRPr="008E535B">
        <w:rPr>
          <w:rFonts w:ascii="Times New Roman" w:hAnsi="Times New Roman" w:cs="Times New Roman"/>
          <w:lang w:val="es-ES"/>
        </w:rPr>
        <w:t>al</w:t>
      </w:r>
      <w:r w:rsidR="00BF77D2">
        <w:rPr>
          <w:rFonts w:ascii="Times New Roman" w:hAnsi="Times New Roman" w:cs="Times New Roman"/>
          <w:lang w:val="es-ES"/>
        </w:rPr>
        <w:t xml:space="preserve"> </w:t>
      </w:r>
      <w:r w:rsidRPr="008E535B">
        <w:rPr>
          <w:rFonts w:ascii="Times New Roman" w:hAnsi="Times New Roman" w:cs="Times New Roman"/>
          <w:lang w:val="es-ES"/>
        </w:rPr>
        <w:t>discípulo’</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discípulo</w:t>
      </w:r>
      <w:r w:rsidR="00BF77D2">
        <w:rPr>
          <w:rFonts w:ascii="Times New Roman" w:hAnsi="Times New Roman" w:cs="Times New Roman"/>
          <w:lang w:val="es-ES"/>
        </w:rPr>
        <w:t xml:space="preserve"> </w:t>
      </w:r>
      <w:r w:rsidRPr="008E535B">
        <w:rPr>
          <w:rFonts w:ascii="Times New Roman" w:hAnsi="Times New Roman" w:cs="Times New Roman"/>
          <w:lang w:val="es-ES"/>
        </w:rPr>
        <w:t>aprende’).</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ella</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dos</w:t>
      </w:r>
      <w:r w:rsidR="00BF77D2">
        <w:rPr>
          <w:rFonts w:ascii="Times New Roman" w:hAnsi="Times New Roman" w:cs="Times New Roman"/>
          <w:lang w:val="es-ES"/>
        </w:rPr>
        <w:t xml:space="preserve"> </w:t>
      </w:r>
      <w:r w:rsidRPr="008E535B">
        <w:rPr>
          <w:rFonts w:ascii="Times New Roman" w:hAnsi="Times New Roman" w:cs="Times New Roman"/>
          <w:lang w:val="es-ES"/>
        </w:rPr>
        <w:t>verbos</w:t>
      </w:r>
      <w:r w:rsidR="00BF77D2">
        <w:rPr>
          <w:rFonts w:ascii="Times New Roman" w:hAnsi="Times New Roman" w:cs="Times New Roman"/>
          <w:lang w:val="es-ES"/>
        </w:rPr>
        <w:t xml:space="preserve"> </w:t>
      </w:r>
      <w:r w:rsidRPr="008E535B">
        <w:rPr>
          <w:rFonts w:ascii="Times New Roman" w:hAnsi="Times New Roman" w:cs="Times New Roman"/>
          <w:lang w:val="es-ES"/>
        </w:rPr>
        <w:t>son</w:t>
      </w:r>
      <w:r w:rsidR="00BF77D2">
        <w:rPr>
          <w:rFonts w:ascii="Times New Roman" w:hAnsi="Times New Roman" w:cs="Times New Roman"/>
          <w:lang w:val="es-ES"/>
        </w:rPr>
        <w:t xml:space="preserve"> </w:t>
      </w:r>
      <w:r w:rsidRPr="008E535B">
        <w:rPr>
          <w:rFonts w:ascii="Times New Roman" w:hAnsi="Times New Roman" w:cs="Times New Roman"/>
          <w:lang w:val="es-ES"/>
        </w:rPr>
        <w:t>transitivos;</w:t>
      </w:r>
      <w:r w:rsidR="00BF77D2">
        <w:rPr>
          <w:rFonts w:ascii="Times New Roman" w:hAnsi="Times New Roman" w:cs="Times New Roman"/>
          <w:lang w:val="es-ES"/>
        </w:rPr>
        <w:t xml:space="preserve"> </w:t>
      </w:r>
      <w:r w:rsidRPr="008E535B">
        <w:rPr>
          <w:rFonts w:ascii="Times New Roman" w:hAnsi="Times New Roman" w:cs="Times New Roman"/>
          <w:lang w:val="es-ES"/>
        </w:rPr>
        <w:t>pero,</w:t>
      </w:r>
      <w:r w:rsidR="00BF77D2">
        <w:rPr>
          <w:rFonts w:ascii="Times New Roman" w:hAnsi="Times New Roman" w:cs="Times New Roman"/>
          <w:lang w:val="es-ES"/>
        </w:rPr>
        <w:t xml:space="preserve"> </w:t>
      </w:r>
      <w:r w:rsidRPr="008E535B">
        <w:rPr>
          <w:rFonts w:ascii="Times New Roman" w:hAnsi="Times New Roman" w:cs="Times New Roman"/>
          <w:lang w:val="es-ES"/>
        </w:rPr>
        <w:t>como</w:t>
      </w:r>
      <w:r w:rsidR="00BF77D2">
        <w:rPr>
          <w:rFonts w:ascii="Times New Roman" w:hAnsi="Times New Roman" w:cs="Times New Roman"/>
          <w:lang w:val="es-ES"/>
        </w:rPr>
        <w:t xml:space="preserve"> </w:t>
      </w:r>
      <w:r w:rsidRPr="008E535B">
        <w:rPr>
          <w:rFonts w:ascii="Times New Roman" w:hAnsi="Times New Roman" w:cs="Times New Roman"/>
          <w:lang w:val="es-ES"/>
        </w:rPr>
        <w:t>participio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i/>
          <w:iCs/>
          <w:lang w:val="es-ES"/>
        </w:rPr>
        <w:t>discit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noción</w:t>
      </w:r>
      <w:r w:rsidR="00BF77D2">
        <w:rPr>
          <w:rFonts w:ascii="Times New Roman" w:hAnsi="Times New Roman" w:cs="Times New Roman"/>
          <w:lang w:val="es-ES"/>
        </w:rPr>
        <w:t xml:space="preserve"> </w:t>
      </w:r>
      <w:r w:rsidRPr="008E535B">
        <w:rPr>
          <w:rFonts w:ascii="Times New Roman" w:hAnsi="Times New Roman" w:cs="Times New Roman"/>
          <w:lang w:val="es-ES"/>
        </w:rPr>
        <w:t>verbal</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i/>
          <w:iCs/>
          <w:lang w:val="es-ES"/>
        </w:rPr>
        <w:t>doctus</w:t>
      </w:r>
      <w:r w:rsidR="00BF77D2">
        <w:rPr>
          <w:rFonts w:ascii="Times New Roman" w:hAnsi="Times New Roman" w:cs="Times New Roman"/>
          <w:lang w:val="es-ES"/>
        </w:rPr>
        <w:t xml:space="preserve"> </w:t>
      </w:r>
      <w:r w:rsidRPr="008E535B">
        <w:rPr>
          <w:rFonts w:ascii="Times New Roman" w:hAnsi="Times New Roman" w:cs="Times New Roman"/>
          <w:lang w:val="es-ES"/>
        </w:rPr>
        <w:t>no</w:t>
      </w:r>
      <w:r w:rsidR="00BF77D2">
        <w:rPr>
          <w:rFonts w:ascii="Times New Roman" w:hAnsi="Times New Roman" w:cs="Times New Roman"/>
          <w:lang w:val="es-ES"/>
        </w:rPr>
        <w:t xml:space="preserve"> </w:t>
      </w:r>
      <w:r w:rsidRPr="008E535B">
        <w:rPr>
          <w:rFonts w:ascii="Times New Roman" w:hAnsi="Times New Roman" w:cs="Times New Roman"/>
          <w:lang w:val="es-ES"/>
        </w:rPr>
        <w:t>se</w:t>
      </w:r>
      <w:r w:rsidR="00BF77D2">
        <w:rPr>
          <w:rFonts w:ascii="Times New Roman" w:hAnsi="Times New Roman" w:cs="Times New Roman"/>
          <w:lang w:val="es-ES"/>
        </w:rPr>
        <w:t xml:space="preserve"> </w:t>
      </w:r>
      <w:r w:rsidRPr="008E535B">
        <w:rPr>
          <w:rFonts w:ascii="Times New Roman" w:hAnsi="Times New Roman" w:cs="Times New Roman"/>
          <w:lang w:val="es-ES"/>
        </w:rPr>
        <w:t>cumple</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objeto,</w:t>
      </w:r>
      <w:r w:rsidR="00BF77D2">
        <w:rPr>
          <w:rFonts w:ascii="Times New Roman" w:hAnsi="Times New Roman" w:cs="Times New Roman"/>
          <w:lang w:val="es-ES"/>
        </w:rPr>
        <w:t xml:space="preserve"> </w:t>
      </w:r>
      <w:r w:rsidRPr="008E535B">
        <w:rPr>
          <w:rFonts w:ascii="Times New Roman" w:hAnsi="Times New Roman" w:cs="Times New Roman"/>
          <w:lang w:val="es-ES"/>
        </w:rPr>
        <w:t>sino</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sujeto.</w:t>
      </w:r>
    </w:p>
    <w:p w14:paraId="64E5CFDE" w14:textId="7AC9C55D" w:rsidR="00F24AD3" w:rsidRPr="008E535B" w:rsidRDefault="00F24AD3" w:rsidP="00F24AD3">
      <w:pPr>
        <w:spacing w:after="0" w:line="240" w:lineRule="auto"/>
        <w:ind w:firstLine="397"/>
        <w:jc w:val="both"/>
        <w:rPr>
          <w:rFonts w:ascii="Times New Roman" w:hAnsi="Times New Roman" w:cs="Times New Roman"/>
          <w:lang w:val="es-ES"/>
        </w:rPr>
      </w:pP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secuencia</w:t>
      </w:r>
      <w:r w:rsidR="00BF77D2">
        <w:rPr>
          <w:rFonts w:ascii="Times New Roman" w:hAnsi="Times New Roman" w:cs="Times New Roman"/>
          <w:lang w:val="es-ES"/>
        </w:rPr>
        <w:t xml:space="preserve"> </w:t>
      </w:r>
      <w:r w:rsidRPr="008E535B">
        <w:rPr>
          <w:rFonts w:ascii="Times New Roman" w:hAnsi="Times New Roman" w:cs="Times New Roman"/>
          <w:lang w:val="es-ES"/>
        </w:rPr>
        <w:t>aspectual</w:t>
      </w:r>
      <w:r w:rsidR="00BF77D2">
        <w:rPr>
          <w:rFonts w:ascii="Times New Roman" w:hAnsi="Times New Roman" w:cs="Times New Roman"/>
          <w:lang w:val="es-ES"/>
        </w:rPr>
        <w:t xml:space="preserve"> </w:t>
      </w:r>
      <w:r w:rsidRPr="008E535B">
        <w:rPr>
          <w:rFonts w:ascii="Times New Roman" w:hAnsi="Times New Roman" w:cs="Times New Roman"/>
          <w:lang w:val="es-ES"/>
        </w:rPr>
        <w:t>léxica</w:t>
      </w:r>
      <w:r w:rsidR="00BF77D2">
        <w:rPr>
          <w:rFonts w:ascii="Times New Roman" w:hAnsi="Times New Roman" w:cs="Times New Roman"/>
          <w:lang w:val="es-ES"/>
        </w:rPr>
        <w:t xml:space="preserve"> </w:t>
      </w:r>
      <w:r w:rsidRPr="008E535B">
        <w:rPr>
          <w:rFonts w:ascii="Times New Roman" w:hAnsi="Times New Roman" w:cs="Times New Roman"/>
          <w:lang w:val="es-ES"/>
        </w:rPr>
        <w:t>(</w:t>
      </w:r>
      <w:r w:rsidRPr="008E535B">
        <w:rPr>
          <w:rFonts w:ascii="Times New Roman" w:hAnsi="Times New Roman" w:cs="Times New Roman"/>
          <w:i/>
          <w:iCs/>
          <w:lang w:val="es-ES"/>
        </w:rPr>
        <w:t>sistere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stare</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análoga</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gramatical</w:t>
      </w:r>
      <w:r w:rsidR="00BF77D2">
        <w:rPr>
          <w:rFonts w:ascii="Times New Roman" w:hAnsi="Times New Roman" w:cs="Times New Roman"/>
          <w:lang w:val="es-ES"/>
        </w:rPr>
        <w:t xml:space="preserve"> </w:t>
      </w:r>
      <w:r w:rsidRPr="008E535B">
        <w:rPr>
          <w:rFonts w:ascii="Times New Roman" w:hAnsi="Times New Roman" w:cs="Times New Roman"/>
          <w:lang w:val="es-ES"/>
        </w:rPr>
        <w:t>‘infectum’</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‘perfectum’</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ambos</w:t>
      </w:r>
      <w:r w:rsidR="00BF77D2">
        <w:rPr>
          <w:rFonts w:ascii="Times New Roman" w:hAnsi="Times New Roman" w:cs="Times New Roman"/>
          <w:lang w:val="es-ES"/>
        </w:rPr>
        <w:t xml:space="preserve"> </w:t>
      </w:r>
      <w:r w:rsidRPr="008E535B">
        <w:rPr>
          <w:rFonts w:ascii="Times New Roman" w:hAnsi="Times New Roman" w:cs="Times New Roman"/>
          <w:lang w:val="es-ES"/>
        </w:rPr>
        <w:t>verbos:</w:t>
      </w:r>
      <w:r w:rsidR="00BF77D2">
        <w:rPr>
          <w:rFonts w:ascii="Times New Roman" w:hAnsi="Times New Roman" w:cs="Times New Roman"/>
          <w:lang w:val="es-ES"/>
        </w:rPr>
        <w:t xml:space="preserve"> </w:t>
      </w:r>
      <w:r w:rsidRPr="008E535B">
        <w:rPr>
          <w:rFonts w:ascii="Times New Roman" w:hAnsi="Times New Roman" w:cs="Times New Roman"/>
          <w:i/>
          <w:iCs/>
          <w:lang w:val="es-ES"/>
        </w:rPr>
        <w:t>sisto</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steti</w:t>
      </w:r>
      <w:r w:rsidR="00BF77D2">
        <w:rPr>
          <w:rFonts w:ascii="Times New Roman" w:hAnsi="Times New Roman" w:cs="Times New Roman"/>
          <w:lang w:val="es-ES"/>
        </w:rPr>
        <w:t xml:space="preserve"> </w:t>
      </w:r>
      <w:r w:rsidRPr="008E535B">
        <w:rPr>
          <w:rFonts w:ascii="Times New Roman" w:hAnsi="Times New Roman" w:cs="Times New Roman"/>
          <w:lang w:val="es-ES"/>
        </w:rPr>
        <w:t>(‘me</w:t>
      </w:r>
      <w:r w:rsidR="00BF77D2">
        <w:rPr>
          <w:rFonts w:ascii="Times New Roman" w:hAnsi="Times New Roman" w:cs="Times New Roman"/>
          <w:lang w:val="es-ES"/>
        </w:rPr>
        <w:t xml:space="preserve"> </w:t>
      </w:r>
      <w:r w:rsidRPr="008E535B">
        <w:rPr>
          <w:rFonts w:ascii="Times New Roman" w:hAnsi="Times New Roman" w:cs="Times New Roman"/>
          <w:lang w:val="es-ES"/>
        </w:rPr>
        <w:t>pongo</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pie’</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‘me</w:t>
      </w:r>
      <w:r w:rsidR="00BF77D2">
        <w:rPr>
          <w:rFonts w:ascii="Times New Roman" w:hAnsi="Times New Roman" w:cs="Times New Roman"/>
          <w:lang w:val="es-ES"/>
        </w:rPr>
        <w:t xml:space="preserve"> </w:t>
      </w:r>
      <w:r w:rsidRPr="008E535B">
        <w:rPr>
          <w:rFonts w:ascii="Times New Roman" w:hAnsi="Times New Roman" w:cs="Times New Roman"/>
          <w:lang w:val="es-ES"/>
        </w:rPr>
        <w:t>he</w:t>
      </w:r>
      <w:r w:rsidR="00BF77D2">
        <w:rPr>
          <w:rFonts w:ascii="Times New Roman" w:hAnsi="Times New Roman" w:cs="Times New Roman"/>
          <w:lang w:val="es-ES"/>
        </w:rPr>
        <w:t xml:space="preserve"> </w:t>
      </w:r>
      <w:r w:rsidRPr="008E535B">
        <w:rPr>
          <w:rFonts w:ascii="Times New Roman" w:hAnsi="Times New Roman" w:cs="Times New Roman"/>
          <w:lang w:val="es-ES"/>
        </w:rPr>
        <w:t>puesto</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pie’,</w:t>
      </w:r>
      <w:r w:rsidR="00BF77D2">
        <w:rPr>
          <w:rFonts w:ascii="Times New Roman" w:hAnsi="Times New Roman" w:cs="Times New Roman"/>
          <w:lang w:val="es-ES"/>
        </w:rPr>
        <w:t xml:space="preserve"> </w:t>
      </w:r>
      <w:r w:rsidRPr="008E535B">
        <w:rPr>
          <w:rFonts w:ascii="Times New Roman" w:hAnsi="Times New Roman" w:cs="Times New Roman"/>
          <w:lang w:val="es-ES"/>
        </w:rPr>
        <w:t>consiguientemente</w:t>
      </w:r>
      <w:r w:rsidR="00BF77D2">
        <w:rPr>
          <w:rFonts w:ascii="Times New Roman" w:hAnsi="Times New Roman" w:cs="Times New Roman"/>
          <w:lang w:val="es-ES"/>
        </w:rPr>
        <w:t xml:space="preserve"> </w:t>
      </w:r>
      <w:r w:rsidRPr="008E535B">
        <w:rPr>
          <w:rFonts w:ascii="Times New Roman" w:hAnsi="Times New Roman" w:cs="Times New Roman"/>
          <w:lang w:val="es-ES"/>
        </w:rPr>
        <w:t>‘estoy</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pie’),</w:t>
      </w:r>
      <w:r w:rsidR="00BF77D2">
        <w:rPr>
          <w:rFonts w:ascii="Times New Roman" w:hAnsi="Times New Roman" w:cs="Times New Roman"/>
          <w:lang w:val="es-ES"/>
        </w:rPr>
        <w:t xml:space="preserve"> </w:t>
      </w:r>
      <w:r w:rsidRPr="008E535B">
        <w:rPr>
          <w:rFonts w:ascii="Times New Roman" w:hAnsi="Times New Roman" w:cs="Times New Roman"/>
          <w:i/>
          <w:iCs/>
          <w:lang w:val="es-ES"/>
        </w:rPr>
        <w:t>sto</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steti</w:t>
      </w:r>
      <w:r w:rsidR="00BF77D2">
        <w:rPr>
          <w:rFonts w:ascii="Times New Roman" w:hAnsi="Times New Roman" w:cs="Times New Roman"/>
          <w:lang w:val="es-ES"/>
        </w:rPr>
        <w:t xml:space="preserve"> </w:t>
      </w:r>
      <w:r w:rsidRPr="008E535B">
        <w:rPr>
          <w:rFonts w:ascii="Times New Roman" w:hAnsi="Times New Roman" w:cs="Times New Roman"/>
          <w:lang w:val="es-ES"/>
        </w:rPr>
        <w:t>(‘estoy</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pie’</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‘he</w:t>
      </w:r>
      <w:r w:rsidR="00BF77D2">
        <w:rPr>
          <w:rFonts w:ascii="Times New Roman" w:hAnsi="Times New Roman" w:cs="Times New Roman"/>
          <w:lang w:val="es-ES"/>
        </w:rPr>
        <w:t xml:space="preserve"> </w:t>
      </w:r>
      <w:r w:rsidRPr="008E535B">
        <w:rPr>
          <w:rFonts w:ascii="Times New Roman" w:hAnsi="Times New Roman" w:cs="Times New Roman"/>
          <w:lang w:val="es-ES"/>
        </w:rPr>
        <w:t>estado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pie’,</w:t>
      </w:r>
      <w:r w:rsidR="00BF77D2">
        <w:rPr>
          <w:rFonts w:ascii="Times New Roman" w:hAnsi="Times New Roman" w:cs="Times New Roman"/>
          <w:lang w:val="es-ES"/>
        </w:rPr>
        <w:t xml:space="preserve"> </w:t>
      </w:r>
      <w:r w:rsidRPr="008E535B">
        <w:rPr>
          <w:rFonts w:ascii="Times New Roman" w:hAnsi="Times New Roman" w:cs="Times New Roman"/>
          <w:lang w:val="es-ES"/>
        </w:rPr>
        <w:t>ya</w:t>
      </w:r>
      <w:r w:rsidR="00BF77D2">
        <w:rPr>
          <w:rFonts w:ascii="Times New Roman" w:hAnsi="Times New Roman" w:cs="Times New Roman"/>
          <w:lang w:val="es-ES"/>
        </w:rPr>
        <w:t xml:space="preserve"> </w:t>
      </w:r>
      <w:r w:rsidRPr="008E535B">
        <w:rPr>
          <w:rFonts w:ascii="Times New Roman" w:hAnsi="Times New Roman" w:cs="Times New Roman"/>
          <w:lang w:val="es-ES"/>
        </w:rPr>
        <w:t>no</w:t>
      </w:r>
      <w:r w:rsidR="00BF77D2">
        <w:rPr>
          <w:rFonts w:ascii="Times New Roman" w:hAnsi="Times New Roman" w:cs="Times New Roman"/>
          <w:lang w:val="es-ES"/>
        </w:rPr>
        <w:t xml:space="preserve"> </w:t>
      </w:r>
      <w:r w:rsidRPr="008E535B">
        <w:rPr>
          <w:rFonts w:ascii="Times New Roman" w:hAnsi="Times New Roman" w:cs="Times New Roman"/>
          <w:lang w:val="es-ES"/>
        </w:rPr>
        <w:t>‘estoy</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pie’).</w:t>
      </w:r>
      <w:r w:rsidR="00BF77D2">
        <w:rPr>
          <w:rFonts w:ascii="Times New Roman" w:hAnsi="Times New Roman" w:cs="Times New Roman"/>
          <w:lang w:val="es-ES"/>
        </w:rPr>
        <w:t xml:space="preserve"> </w:t>
      </w:r>
      <w:r w:rsidRPr="008E535B">
        <w:rPr>
          <w:rFonts w:ascii="Times New Roman" w:hAnsi="Times New Roman" w:cs="Times New Roman"/>
          <w:lang w:val="es-ES"/>
        </w:rPr>
        <w:t>También</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diatética</w:t>
      </w:r>
      <w:r w:rsidR="00BF77D2">
        <w:rPr>
          <w:rFonts w:ascii="Times New Roman" w:hAnsi="Times New Roman" w:cs="Times New Roman"/>
          <w:lang w:val="es-ES"/>
        </w:rPr>
        <w:t xml:space="preserve"> </w:t>
      </w:r>
      <w:r w:rsidRPr="008E535B">
        <w:rPr>
          <w:rFonts w:ascii="Times New Roman" w:hAnsi="Times New Roman" w:cs="Times New Roman"/>
          <w:lang w:val="es-ES"/>
        </w:rPr>
        <w:t>léxica</w:t>
      </w:r>
      <w:r w:rsidR="00BF77D2">
        <w:rPr>
          <w:rFonts w:ascii="Times New Roman" w:hAnsi="Times New Roman" w:cs="Times New Roman"/>
          <w:lang w:val="es-ES"/>
        </w:rPr>
        <w:t xml:space="preserve"> </w:t>
      </w:r>
      <w:r w:rsidRPr="008E535B">
        <w:rPr>
          <w:rFonts w:ascii="Times New Roman" w:hAnsi="Times New Roman" w:cs="Times New Roman"/>
          <w:i/>
          <w:lang w:val="es-ES"/>
        </w:rPr>
        <w:t>iacere</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iacēre</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análoga</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gramatical</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‘activa’</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‘mediopasiva’:</w:t>
      </w:r>
      <w:r w:rsidR="00BF77D2">
        <w:rPr>
          <w:rFonts w:ascii="Times New Roman" w:hAnsi="Times New Roman" w:cs="Times New Roman"/>
          <w:lang w:val="es-ES"/>
        </w:rPr>
        <w:t xml:space="preserve"> </w:t>
      </w:r>
      <w:r w:rsidRPr="008E535B">
        <w:rPr>
          <w:rFonts w:ascii="Times New Roman" w:hAnsi="Times New Roman" w:cs="Times New Roman"/>
          <w:i/>
          <w:iCs/>
          <w:lang w:val="es-ES"/>
        </w:rPr>
        <w:t>aleam</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iacit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alea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iacitur</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‘echa</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dado’</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dado</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echado’.</w:t>
      </w:r>
      <w:r w:rsidR="00BF77D2">
        <w:rPr>
          <w:rFonts w:ascii="Times New Roman" w:hAnsi="Times New Roman" w:cs="Times New Roman"/>
          <w:lang w:val="es-ES"/>
        </w:rPr>
        <w:t xml:space="preserve"> </w:t>
      </w:r>
      <w:r w:rsidRPr="008E535B">
        <w:rPr>
          <w:rFonts w:ascii="Times New Roman" w:hAnsi="Times New Roman" w:cs="Times New Roman"/>
          <w:lang w:val="es-ES"/>
        </w:rPr>
        <w:t>Este</w:t>
      </w:r>
      <w:r w:rsidR="00BF77D2">
        <w:rPr>
          <w:rFonts w:ascii="Times New Roman" w:hAnsi="Times New Roman" w:cs="Times New Roman"/>
          <w:lang w:val="es-ES"/>
        </w:rPr>
        <w:t xml:space="preserve"> </w:t>
      </w:r>
      <w:r w:rsidRPr="008E535B">
        <w:rPr>
          <w:rFonts w:ascii="Times New Roman" w:hAnsi="Times New Roman" w:cs="Times New Roman"/>
          <w:lang w:val="es-ES"/>
        </w:rPr>
        <w:t>paralelismo</w:t>
      </w:r>
      <w:r w:rsidR="00BF77D2">
        <w:rPr>
          <w:rFonts w:ascii="Times New Roman" w:hAnsi="Times New Roman" w:cs="Times New Roman"/>
          <w:lang w:val="es-ES"/>
        </w:rPr>
        <w:t xml:space="preserve"> </w:t>
      </w:r>
      <w:r w:rsidRPr="008E535B">
        <w:rPr>
          <w:rFonts w:ascii="Times New Roman" w:hAnsi="Times New Roman" w:cs="Times New Roman"/>
          <w:lang w:val="es-ES"/>
        </w:rPr>
        <w:t>léxico-gramatical</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sincretismo</w:t>
      </w:r>
      <w:r w:rsidR="00BF77D2">
        <w:rPr>
          <w:rFonts w:ascii="Times New Roman" w:hAnsi="Times New Roman" w:cs="Times New Roman"/>
          <w:lang w:val="es-ES"/>
        </w:rPr>
        <w:t xml:space="preserve"> </w:t>
      </w:r>
      <w:r w:rsidRPr="008E535B">
        <w:rPr>
          <w:rFonts w:ascii="Times New Roman" w:hAnsi="Times New Roman" w:cs="Times New Roman"/>
          <w:lang w:val="es-ES"/>
        </w:rPr>
        <w:t>participial</w:t>
      </w:r>
      <w:r w:rsidR="00BF77D2">
        <w:rPr>
          <w:rFonts w:ascii="Times New Roman" w:hAnsi="Times New Roman" w:cs="Times New Roman"/>
          <w:lang w:val="es-ES"/>
        </w:rPr>
        <w:t xml:space="preserve"> </w:t>
      </w:r>
      <w:r w:rsidRPr="008E535B">
        <w:rPr>
          <w:rFonts w:ascii="Times New Roman" w:hAnsi="Times New Roman" w:cs="Times New Roman"/>
          <w:lang w:val="es-ES"/>
        </w:rPr>
        <w:t>permiten</w:t>
      </w:r>
      <w:r w:rsidR="00BF77D2">
        <w:rPr>
          <w:rFonts w:ascii="Times New Roman" w:hAnsi="Times New Roman" w:cs="Times New Roman"/>
          <w:lang w:val="es-ES"/>
        </w:rPr>
        <w:t xml:space="preserve"> </w:t>
      </w:r>
      <w:r w:rsidRPr="008E535B">
        <w:rPr>
          <w:rFonts w:ascii="Times New Roman" w:hAnsi="Times New Roman" w:cs="Times New Roman"/>
          <w:lang w:val="es-ES"/>
        </w:rPr>
        <w:t>entender</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aspecto</w:t>
      </w:r>
      <w:r w:rsidR="00BF77D2">
        <w:rPr>
          <w:rFonts w:ascii="Times New Roman" w:hAnsi="Times New Roman" w:cs="Times New Roman"/>
          <w:lang w:val="es-ES"/>
        </w:rPr>
        <w:t xml:space="preserve"> </w:t>
      </w:r>
      <w:r w:rsidRPr="008E535B">
        <w:rPr>
          <w:rFonts w:ascii="Times New Roman" w:hAnsi="Times New Roman" w:cs="Times New Roman"/>
          <w:lang w:val="es-ES"/>
        </w:rPr>
        <w:t>léxico</w:t>
      </w:r>
      <w:r w:rsidR="00BF77D2">
        <w:rPr>
          <w:rFonts w:ascii="Times New Roman" w:hAnsi="Times New Roman" w:cs="Times New Roman"/>
          <w:lang w:val="es-ES"/>
        </w:rPr>
        <w:t xml:space="preserve"> </w:t>
      </w:r>
      <w:r w:rsidRPr="008E535B">
        <w:rPr>
          <w:rFonts w:ascii="Times New Roman" w:hAnsi="Times New Roman" w:cs="Times New Roman"/>
          <w:lang w:val="es-ES"/>
        </w:rPr>
        <w:t>no</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tan</w:t>
      </w:r>
      <w:r w:rsidR="00BF77D2">
        <w:rPr>
          <w:rFonts w:ascii="Times New Roman" w:hAnsi="Times New Roman" w:cs="Times New Roman"/>
          <w:lang w:val="es-ES"/>
        </w:rPr>
        <w:t xml:space="preserve"> </w:t>
      </w:r>
      <w:r w:rsidRPr="008E535B">
        <w:rPr>
          <w:rFonts w:ascii="Times New Roman" w:hAnsi="Times New Roman" w:cs="Times New Roman"/>
          <w:lang w:val="es-ES"/>
        </w:rPr>
        <w:t>diferente</w:t>
      </w:r>
      <w:r w:rsidR="00BF77D2">
        <w:rPr>
          <w:rFonts w:ascii="Times New Roman" w:hAnsi="Times New Roman" w:cs="Times New Roman"/>
          <w:lang w:val="es-ES"/>
        </w:rPr>
        <w:t xml:space="preserve"> </w:t>
      </w:r>
      <w:r w:rsidRPr="008E535B">
        <w:rPr>
          <w:rFonts w:ascii="Times New Roman" w:hAnsi="Times New Roman" w:cs="Times New Roman"/>
          <w:lang w:val="es-ES"/>
        </w:rPr>
        <w:t>del</w:t>
      </w:r>
      <w:r w:rsidR="00BF77D2">
        <w:rPr>
          <w:rFonts w:ascii="Times New Roman" w:hAnsi="Times New Roman" w:cs="Times New Roman"/>
          <w:lang w:val="es-ES"/>
        </w:rPr>
        <w:t xml:space="preserve"> </w:t>
      </w:r>
      <w:r w:rsidRPr="008E535B">
        <w:rPr>
          <w:rFonts w:ascii="Times New Roman" w:hAnsi="Times New Roman" w:cs="Times New Roman"/>
          <w:lang w:val="es-ES"/>
        </w:rPr>
        <w:t>gramatical</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asimismo</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diátesis.</w:t>
      </w:r>
      <w:r w:rsidR="00BF77D2">
        <w:rPr>
          <w:rFonts w:ascii="Times New Roman" w:hAnsi="Times New Roman" w:cs="Times New Roman"/>
          <w:lang w:val="es-ES"/>
        </w:rPr>
        <w:t xml:space="preserve"> </w:t>
      </w:r>
      <w:r w:rsidRPr="008E535B">
        <w:rPr>
          <w:rFonts w:ascii="Times New Roman" w:hAnsi="Times New Roman" w:cs="Times New Roman"/>
          <w:lang w:val="es-ES"/>
        </w:rPr>
        <w:t>Nos</w:t>
      </w:r>
      <w:r w:rsidR="00BF77D2">
        <w:rPr>
          <w:rFonts w:ascii="Times New Roman" w:hAnsi="Times New Roman" w:cs="Times New Roman"/>
          <w:lang w:val="es-ES"/>
        </w:rPr>
        <w:t xml:space="preserve"> </w:t>
      </w:r>
      <w:r w:rsidRPr="008E535B">
        <w:rPr>
          <w:rFonts w:ascii="Times New Roman" w:hAnsi="Times New Roman" w:cs="Times New Roman"/>
          <w:lang w:val="es-ES"/>
        </w:rPr>
        <w:t>ocuparemos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varias</w:t>
      </w:r>
      <w:r w:rsidR="00BF77D2">
        <w:rPr>
          <w:rFonts w:ascii="Times New Roman" w:hAnsi="Times New Roman" w:cs="Times New Roman"/>
          <w:lang w:val="es-ES"/>
        </w:rPr>
        <w:t xml:space="preserve"> </w:t>
      </w:r>
      <w:r w:rsidRPr="008E535B">
        <w:rPr>
          <w:rFonts w:ascii="Times New Roman" w:hAnsi="Times New Roman" w:cs="Times New Roman"/>
          <w:lang w:val="es-ES"/>
        </w:rPr>
        <w:t>secuencias</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participio</w:t>
      </w:r>
      <w:r w:rsidR="00BF77D2">
        <w:rPr>
          <w:rFonts w:ascii="Times New Roman" w:hAnsi="Times New Roman" w:cs="Times New Roman"/>
          <w:lang w:val="es-ES"/>
        </w:rPr>
        <w:t xml:space="preserve"> </w:t>
      </w:r>
      <w:r w:rsidRPr="008E535B">
        <w:rPr>
          <w:rFonts w:ascii="Times New Roman" w:hAnsi="Times New Roman" w:cs="Times New Roman"/>
          <w:lang w:val="es-ES"/>
        </w:rPr>
        <w:t>perfecto</w:t>
      </w:r>
      <w:r w:rsidR="00BF77D2">
        <w:rPr>
          <w:rFonts w:ascii="Times New Roman" w:hAnsi="Times New Roman" w:cs="Times New Roman"/>
          <w:lang w:val="es-ES"/>
        </w:rPr>
        <w:t xml:space="preserve"> </w:t>
      </w:r>
      <w:r w:rsidRPr="008E535B">
        <w:rPr>
          <w:rFonts w:ascii="Times New Roman" w:hAnsi="Times New Roman" w:cs="Times New Roman"/>
          <w:lang w:val="es-ES"/>
        </w:rPr>
        <w:t>sincrético.</w:t>
      </w:r>
    </w:p>
    <w:p w14:paraId="5F647620" w14:textId="77777777" w:rsidR="00F24AD3" w:rsidRPr="008E535B" w:rsidRDefault="00F24AD3" w:rsidP="00F24AD3">
      <w:pPr>
        <w:spacing w:after="0" w:line="240" w:lineRule="auto"/>
        <w:ind w:firstLine="397"/>
        <w:jc w:val="both"/>
        <w:rPr>
          <w:rFonts w:ascii="Times New Roman" w:hAnsi="Times New Roman" w:cs="Times New Roman"/>
          <w:lang w:val="es-ES"/>
        </w:rPr>
      </w:pPr>
    </w:p>
    <w:p w14:paraId="2D85158E" w14:textId="210E0581" w:rsidR="00F24AD3" w:rsidRPr="008E535B" w:rsidRDefault="00F24AD3" w:rsidP="0069548E">
      <w:pPr>
        <w:spacing w:after="0" w:line="240" w:lineRule="auto"/>
        <w:ind w:left="397" w:hanging="397"/>
        <w:jc w:val="both"/>
        <w:rPr>
          <w:rFonts w:ascii="Times New Roman" w:hAnsi="Times New Roman" w:cs="Times New Roman"/>
          <w:b/>
          <w:bCs/>
          <w:lang w:val="es-ES"/>
        </w:rPr>
      </w:pPr>
      <w:r w:rsidRPr="008E535B">
        <w:rPr>
          <w:rFonts w:ascii="Times New Roman" w:hAnsi="Times New Roman" w:cs="Times New Roman"/>
          <w:b/>
          <w:bCs/>
          <w:lang w:val="es-ES"/>
        </w:rPr>
        <w:t>Bibliografía</w:t>
      </w:r>
    </w:p>
    <w:p w14:paraId="6598AE31" w14:textId="5DEB9FBA" w:rsidR="00F24AD3" w:rsidRPr="008E535B" w:rsidRDefault="00F24AD3" w:rsidP="0069548E">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Benveniste,</w:t>
      </w:r>
      <w:r w:rsidR="00BF77D2">
        <w:rPr>
          <w:rFonts w:ascii="Times New Roman" w:hAnsi="Times New Roman" w:cs="Times New Roman"/>
          <w:lang w:val="es-ES"/>
        </w:rPr>
        <w:t xml:space="preserve"> </w:t>
      </w:r>
      <w:r w:rsidRPr="008E535B">
        <w:rPr>
          <w:rFonts w:ascii="Times New Roman" w:hAnsi="Times New Roman" w:cs="Times New Roman"/>
          <w:lang w:val="es-ES"/>
        </w:rPr>
        <w:t>É.</w:t>
      </w:r>
      <w:r w:rsidR="00BF77D2">
        <w:rPr>
          <w:rFonts w:ascii="Times New Roman" w:hAnsi="Times New Roman" w:cs="Times New Roman"/>
          <w:lang w:val="es-ES"/>
        </w:rPr>
        <w:t xml:space="preserve"> </w:t>
      </w:r>
      <w:r w:rsidR="004A4885" w:rsidRPr="008E535B">
        <w:rPr>
          <w:rFonts w:ascii="Times New Roman" w:hAnsi="Times New Roman" w:cs="Times New Roman"/>
          <w:lang w:val="es-ES"/>
        </w:rPr>
        <w:t>(</w:t>
      </w:r>
      <w:r w:rsidRPr="008E535B">
        <w:rPr>
          <w:rFonts w:ascii="Times New Roman" w:hAnsi="Times New Roman" w:cs="Times New Roman"/>
          <w:lang w:val="es-ES"/>
        </w:rPr>
        <w:t>1975</w:t>
      </w:r>
      <w:r w:rsidR="004A4885"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Noms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d’agent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noms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d’action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Indo-européen</w:t>
      </w:r>
      <w:r w:rsidR="004A4885"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París</w:t>
      </w:r>
      <w:r w:rsidR="004A4885"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Maisonneuve.</w:t>
      </w:r>
    </w:p>
    <w:p w14:paraId="2D5F8430" w14:textId="078EFA23" w:rsidR="00F24AD3" w:rsidRPr="008E535B" w:rsidRDefault="00F24AD3" w:rsidP="0069548E">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García-Hernández,</w:t>
      </w:r>
      <w:r w:rsidR="00BF77D2">
        <w:rPr>
          <w:rFonts w:ascii="Times New Roman" w:hAnsi="Times New Roman" w:cs="Times New Roman"/>
          <w:lang w:val="es-ES"/>
        </w:rPr>
        <w:t xml:space="preserve"> </w:t>
      </w:r>
      <w:r w:rsidRPr="008E535B">
        <w:rPr>
          <w:rFonts w:ascii="Times New Roman" w:hAnsi="Times New Roman" w:cs="Times New Roman"/>
          <w:lang w:val="es-ES"/>
        </w:rPr>
        <w:t>B.</w:t>
      </w:r>
      <w:r w:rsidR="00BF77D2">
        <w:rPr>
          <w:rFonts w:ascii="Times New Roman" w:hAnsi="Times New Roman" w:cs="Times New Roman"/>
          <w:lang w:val="sv-SE"/>
        </w:rPr>
        <w:t xml:space="preserve"> </w:t>
      </w:r>
      <w:r w:rsidR="004A4885" w:rsidRPr="008E535B">
        <w:rPr>
          <w:rFonts w:ascii="Times New Roman" w:hAnsi="Times New Roman" w:cs="Times New Roman"/>
          <w:lang w:val="sv-SE"/>
        </w:rPr>
        <w:t>(</w:t>
      </w:r>
      <w:r w:rsidRPr="008E535B">
        <w:rPr>
          <w:rFonts w:ascii="Times New Roman" w:hAnsi="Times New Roman" w:cs="Times New Roman"/>
          <w:lang w:val="sv-SE"/>
        </w:rPr>
        <w:t>1998</w:t>
      </w:r>
      <w:r w:rsidR="004A4885" w:rsidRPr="008E535B">
        <w:rPr>
          <w:rFonts w:ascii="Times New Roman" w:hAnsi="Times New Roman" w:cs="Times New Roman"/>
          <w:lang w:val="sv-SE"/>
        </w:rPr>
        <w:t>).</w:t>
      </w:r>
      <w:r w:rsidR="00BF77D2">
        <w:rPr>
          <w:rFonts w:ascii="Times New Roman" w:hAnsi="Times New Roman" w:cs="Times New Roman"/>
          <w:lang w:val="sv-SE"/>
        </w:rPr>
        <w:t xml:space="preserve"> </w:t>
      </w:r>
      <w:r w:rsidRPr="008E535B">
        <w:rPr>
          <w:rFonts w:ascii="Times New Roman" w:hAnsi="Times New Roman" w:cs="Times New Roman"/>
          <w:lang w:val="fr-FR"/>
        </w:rPr>
        <w:t>Diathèse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aspect</w:t>
      </w:r>
      <w:r w:rsidR="00BF77D2">
        <w:rPr>
          <w:rFonts w:ascii="Times New Roman" w:hAnsi="Times New Roman" w:cs="Times New Roman"/>
          <w:lang w:val="fr-FR"/>
        </w:rPr>
        <w:t xml:space="preserve"> </w:t>
      </w:r>
      <w:r w:rsidRPr="008E535B">
        <w:rPr>
          <w:rFonts w:ascii="Times New Roman" w:hAnsi="Times New Roman" w:cs="Times New Roman"/>
          <w:lang w:val="fr-FR"/>
        </w:rPr>
        <w:t>verbal</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structures</w:t>
      </w:r>
      <w:r w:rsidR="00BF77D2">
        <w:rPr>
          <w:rFonts w:ascii="Times New Roman" w:hAnsi="Times New Roman" w:cs="Times New Roman"/>
          <w:lang w:val="fr-FR"/>
        </w:rPr>
        <w:t xml:space="preserve"> </w:t>
      </w:r>
      <w:r w:rsidRPr="008E535B">
        <w:rPr>
          <w:rFonts w:ascii="Times New Roman" w:hAnsi="Times New Roman" w:cs="Times New Roman"/>
          <w:lang w:val="fr-FR"/>
        </w:rPr>
        <w:t>lexicales,</w:t>
      </w:r>
      <w:r w:rsidR="00BF77D2">
        <w:rPr>
          <w:rFonts w:ascii="Times New Roman" w:hAnsi="Times New Roman" w:cs="Times New Roman"/>
          <w:lang w:val="fr-FR"/>
        </w:rPr>
        <w:t xml:space="preserve"> </w:t>
      </w:r>
      <w:r w:rsidRPr="008E535B">
        <w:rPr>
          <w:rFonts w:ascii="Times New Roman" w:hAnsi="Times New Roman" w:cs="Times New Roman"/>
          <w:i/>
          <w:lang w:val="fr-FR"/>
        </w:rPr>
        <w:t>Bulletin</w:t>
      </w:r>
      <w:r w:rsidR="00BF77D2">
        <w:rPr>
          <w:rFonts w:ascii="Times New Roman" w:hAnsi="Times New Roman" w:cs="Times New Roman"/>
          <w:i/>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la</w:t>
      </w:r>
      <w:r w:rsidR="00BF77D2">
        <w:rPr>
          <w:rFonts w:ascii="Times New Roman" w:hAnsi="Times New Roman" w:cs="Times New Roman"/>
          <w:i/>
          <w:lang w:val="fr-FR"/>
        </w:rPr>
        <w:t xml:space="preserve"> </w:t>
      </w:r>
      <w:r w:rsidRPr="008E535B">
        <w:rPr>
          <w:rFonts w:ascii="Times New Roman" w:hAnsi="Times New Roman" w:cs="Times New Roman"/>
          <w:i/>
          <w:lang w:val="fr-FR"/>
        </w:rPr>
        <w:t>Société</w:t>
      </w:r>
      <w:r w:rsidR="00BF77D2">
        <w:rPr>
          <w:rFonts w:ascii="Times New Roman" w:hAnsi="Times New Roman" w:cs="Times New Roman"/>
          <w:i/>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Linguistique</w:t>
      </w:r>
      <w:r w:rsidR="004A4885" w:rsidRPr="008E535B">
        <w:rPr>
          <w:rFonts w:ascii="Times New Roman" w:hAnsi="Times New Roman" w:cs="Times New Roman"/>
          <w:iCs/>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93,</w:t>
      </w:r>
      <w:r w:rsidR="00BF77D2">
        <w:rPr>
          <w:rFonts w:ascii="Times New Roman" w:hAnsi="Times New Roman" w:cs="Times New Roman"/>
          <w:lang w:val="fr-FR"/>
        </w:rPr>
        <w:t xml:space="preserve"> </w:t>
      </w:r>
      <w:r w:rsidRPr="008E535B">
        <w:rPr>
          <w:rFonts w:ascii="Times New Roman" w:hAnsi="Times New Roman" w:cs="Times New Roman"/>
          <w:lang w:val="fr-FR"/>
        </w:rPr>
        <w:t>211-227.</w:t>
      </w:r>
    </w:p>
    <w:p w14:paraId="445EFEFA" w14:textId="62119F80" w:rsidR="00F24AD3" w:rsidRPr="004D3567" w:rsidRDefault="00F24AD3" w:rsidP="0069548E">
      <w:pPr>
        <w:spacing w:after="0" w:line="240" w:lineRule="auto"/>
        <w:ind w:left="397" w:hanging="397"/>
        <w:jc w:val="both"/>
        <w:rPr>
          <w:rFonts w:ascii="Times New Roman" w:hAnsi="Times New Roman" w:cs="Times New Roman"/>
          <w:lang w:val="fr-FR"/>
        </w:rPr>
      </w:pPr>
      <w:bookmarkStart w:id="17" w:name="_Hlk33130244"/>
      <w:r w:rsidRPr="008E535B">
        <w:rPr>
          <w:rFonts w:ascii="Times New Roman" w:hAnsi="Times New Roman" w:cs="Times New Roman"/>
          <w:lang w:val="es-ES"/>
        </w:rPr>
        <w:t>García-Hernández,</w:t>
      </w:r>
      <w:r w:rsidR="00BF77D2">
        <w:rPr>
          <w:rFonts w:ascii="Times New Roman" w:hAnsi="Times New Roman" w:cs="Times New Roman"/>
          <w:lang w:val="es-ES"/>
        </w:rPr>
        <w:t xml:space="preserve"> </w:t>
      </w:r>
      <w:r w:rsidRPr="008E535B">
        <w:rPr>
          <w:rFonts w:ascii="Times New Roman" w:hAnsi="Times New Roman" w:cs="Times New Roman"/>
          <w:lang w:val="es-ES"/>
        </w:rPr>
        <w:t>B.</w:t>
      </w:r>
      <w:bookmarkEnd w:id="17"/>
      <w:r w:rsidR="00BF77D2">
        <w:rPr>
          <w:rFonts w:ascii="Times New Roman" w:hAnsi="Times New Roman" w:cs="Times New Roman"/>
          <w:lang w:val="fr-FR"/>
        </w:rPr>
        <w:t xml:space="preserve"> </w:t>
      </w:r>
      <w:r w:rsidR="004A4885" w:rsidRPr="008E535B">
        <w:rPr>
          <w:rFonts w:ascii="Times New Roman" w:hAnsi="Times New Roman" w:cs="Times New Roman"/>
          <w:lang w:val="fr-FR"/>
        </w:rPr>
        <w:t>(</w:t>
      </w:r>
      <w:r w:rsidRPr="008E535B">
        <w:rPr>
          <w:rFonts w:ascii="Times New Roman" w:hAnsi="Times New Roman" w:cs="Times New Roman"/>
          <w:lang w:val="fr-FR"/>
        </w:rPr>
        <w:t>2014</w:t>
      </w:r>
      <w:r w:rsidR="004A4885"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système</w:t>
      </w:r>
      <w:r w:rsidR="00BF77D2">
        <w:rPr>
          <w:rFonts w:ascii="Times New Roman" w:hAnsi="Times New Roman" w:cs="Times New Roman"/>
          <w:lang w:val="fr-FR"/>
        </w:rPr>
        <w:t xml:space="preserve"> </w:t>
      </w:r>
      <w:r w:rsidRPr="008E535B">
        <w:rPr>
          <w:rFonts w:ascii="Times New Roman" w:hAnsi="Times New Roman" w:cs="Times New Roman"/>
          <w:lang w:val="fr-FR"/>
        </w:rPr>
        <w:t>classématique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relations</w:t>
      </w:r>
      <w:r w:rsidR="00BF77D2">
        <w:rPr>
          <w:rFonts w:ascii="Times New Roman" w:hAnsi="Times New Roman" w:cs="Times New Roman"/>
          <w:lang w:val="fr-FR"/>
        </w:rPr>
        <w:t xml:space="preserve"> </w:t>
      </w:r>
      <w:r w:rsidRPr="008E535B">
        <w:rPr>
          <w:rFonts w:ascii="Times New Roman" w:hAnsi="Times New Roman" w:cs="Times New Roman"/>
          <w:lang w:val="fr-FR"/>
        </w:rPr>
        <w:t>intersubjectives</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intrasubjectives,</w:t>
      </w:r>
      <w:r w:rsidR="00BF77D2">
        <w:rPr>
          <w:rFonts w:ascii="Times New Roman" w:hAnsi="Times New Roman" w:cs="Times New Roman"/>
          <w:lang w:val="fr-FR"/>
        </w:rPr>
        <w:t xml:space="preserve"> </w:t>
      </w:r>
      <w:r w:rsidRPr="008E535B">
        <w:rPr>
          <w:rFonts w:ascii="Times New Roman" w:hAnsi="Times New Roman" w:cs="Times New Roman"/>
          <w:i/>
          <w:lang w:val="fr-FR"/>
        </w:rPr>
        <w:t>Dictionnaire</w:t>
      </w:r>
      <w:r w:rsidR="00BF77D2">
        <w:rPr>
          <w:rFonts w:ascii="Times New Roman" w:hAnsi="Times New Roman" w:cs="Times New Roman"/>
          <w:i/>
          <w:lang w:val="fr-FR"/>
        </w:rPr>
        <w:t xml:space="preserve"> </w:t>
      </w:r>
      <w:r w:rsidRPr="008E535B">
        <w:rPr>
          <w:rFonts w:ascii="Times New Roman" w:hAnsi="Times New Roman" w:cs="Times New Roman"/>
          <w:i/>
          <w:lang w:val="fr-FR"/>
        </w:rPr>
        <w:t>historique</w:t>
      </w:r>
      <w:r w:rsidR="00BF77D2">
        <w:rPr>
          <w:rFonts w:ascii="Times New Roman" w:hAnsi="Times New Roman" w:cs="Times New Roman"/>
          <w:i/>
          <w:lang w:val="fr-FR"/>
        </w:rPr>
        <w:t xml:space="preserve"> </w:t>
      </w:r>
      <w:r w:rsidRPr="008E535B">
        <w:rPr>
          <w:rFonts w:ascii="Times New Roman" w:hAnsi="Times New Roman" w:cs="Times New Roman"/>
          <w:i/>
          <w:lang w:val="fr-FR"/>
        </w:rPr>
        <w:t>et</w:t>
      </w:r>
      <w:r w:rsidR="00BF77D2">
        <w:rPr>
          <w:rFonts w:ascii="Times New Roman" w:hAnsi="Times New Roman" w:cs="Times New Roman"/>
          <w:i/>
          <w:lang w:val="fr-FR"/>
        </w:rPr>
        <w:t xml:space="preserve"> </w:t>
      </w:r>
      <w:r w:rsidRPr="008E535B">
        <w:rPr>
          <w:rFonts w:ascii="Times New Roman" w:hAnsi="Times New Roman" w:cs="Times New Roman"/>
          <w:i/>
          <w:lang w:val="fr-FR"/>
        </w:rPr>
        <w:t>encyclopédie</w:t>
      </w:r>
      <w:r w:rsidR="00BF77D2">
        <w:rPr>
          <w:rFonts w:ascii="Times New Roman" w:hAnsi="Times New Roman" w:cs="Times New Roman"/>
          <w:i/>
          <w:lang w:val="fr-FR"/>
        </w:rPr>
        <w:t xml:space="preserve"> </w:t>
      </w:r>
      <w:r w:rsidRPr="008E535B">
        <w:rPr>
          <w:rFonts w:ascii="Times New Roman" w:hAnsi="Times New Roman" w:cs="Times New Roman"/>
          <w:i/>
          <w:lang w:val="fr-FR"/>
        </w:rPr>
        <w:t>linguistique</w:t>
      </w:r>
      <w:r w:rsidR="00BF77D2">
        <w:rPr>
          <w:rFonts w:ascii="Times New Roman" w:hAnsi="Times New Roman" w:cs="Times New Roman"/>
          <w:i/>
          <w:lang w:val="fr-FR"/>
        </w:rPr>
        <w:t xml:space="preserve"> </w:t>
      </w:r>
      <w:r w:rsidRPr="008E535B">
        <w:rPr>
          <w:rFonts w:ascii="Times New Roman" w:hAnsi="Times New Roman" w:cs="Times New Roman"/>
          <w:i/>
          <w:lang w:val="fr-FR"/>
        </w:rPr>
        <w:t>du</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lang w:val="fr-FR"/>
        </w:rPr>
        <w:t xml:space="preserve"> </w:t>
      </w:r>
      <w:r w:rsidRPr="008E535B">
        <w:rPr>
          <w:rFonts w:ascii="Times New Roman" w:hAnsi="Times New Roman" w:cs="Times New Roman"/>
          <w:lang w:val="fr-FR"/>
        </w:rPr>
        <w:t>(DHELL),</w:t>
      </w:r>
      <w:r w:rsidR="00BF77D2">
        <w:rPr>
          <w:rFonts w:ascii="Times New Roman" w:hAnsi="Times New Roman" w:cs="Times New Roman"/>
          <w:lang w:val="fr-FR"/>
        </w:rPr>
        <w:t xml:space="preserve"> </w:t>
      </w:r>
      <w:r w:rsidRPr="008E535B">
        <w:rPr>
          <w:rFonts w:ascii="Times New Roman" w:hAnsi="Times New Roman" w:cs="Times New Roman"/>
          <w:lang w:val="fr-FR"/>
        </w:rPr>
        <w:t>4</w:t>
      </w:r>
      <w:r w:rsidRPr="008E535B">
        <w:rPr>
          <w:rFonts w:ascii="Times New Roman" w:hAnsi="Times New Roman" w:cs="Times New Roman"/>
          <w:vertAlign w:val="superscript"/>
          <w:lang w:val="fr-FR"/>
        </w:rPr>
        <w:t>ème</w:t>
      </w:r>
      <w:r w:rsidR="00BF77D2">
        <w:rPr>
          <w:rFonts w:ascii="Times New Roman" w:hAnsi="Times New Roman" w:cs="Times New Roman"/>
          <w:lang w:val="fr-FR"/>
        </w:rPr>
        <w:t xml:space="preserve"> </w:t>
      </w:r>
      <w:r w:rsidRPr="008E535B">
        <w:rPr>
          <w:rFonts w:ascii="Times New Roman" w:hAnsi="Times New Roman" w:cs="Times New Roman"/>
          <w:lang w:val="fr-FR"/>
        </w:rPr>
        <w:t>partie</w:t>
      </w:r>
      <w:r w:rsidR="00BF77D2">
        <w:rPr>
          <w:rFonts w:ascii="Times New Roman" w:hAnsi="Times New Roman" w:cs="Times New Roman"/>
          <w:lang w:val="fr-FR"/>
        </w:rPr>
        <w:t xml:space="preserve"> </w:t>
      </w:r>
      <w:r w:rsidR="00177F89" w:rsidRPr="008E535B">
        <w:rPr>
          <w:rFonts w:ascii="Times New Roman" w:hAnsi="Times New Roman" w:cs="Times New Roman"/>
          <w:lang w:val="fr-FR"/>
        </w:rPr>
        <w:t>(pp.</w:t>
      </w:r>
      <w:r w:rsidR="00BF77D2">
        <w:rPr>
          <w:rFonts w:ascii="Times New Roman" w:hAnsi="Times New Roman" w:cs="Times New Roman"/>
          <w:lang w:val="fr-FR"/>
        </w:rPr>
        <w:t xml:space="preserve"> </w:t>
      </w:r>
      <w:r w:rsidR="00177F89" w:rsidRPr="008E535B">
        <w:rPr>
          <w:rFonts w:ascii="Times New Roman" w:hAnsi="Times New Roman" w:cs="Times New Roman"/>
          <w:lang w:val="fr-FR"/>
        </w:rPr>
        <w:t>1-15).</w:t>
      </w:r>
      <w:r w:rsidR="00BF77D2">
        <w:rPr>
          <w:rFonts w:ascii="Times New Roman" w:hAnsi="Times New Roman" w:cs="Times New Roman"/>
          <w:lang w:val="fr-FR"/>
        </w:rPr>
        <w:t xml:space="preserve"> </w:t>
      </w:r>
      <w:r w:rsidRPr="008E535B">
        <w:rPr>
          <w:rFonts w:ascii="Times New Roman" w:hAnsi="Times New Roman" w:cs="Times New Roman"/>
          <w:lang w:val="fr-FR"/>
        </w:rPr>
        <w:t>Université</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Paris-Sorbonne,</w:t>
      </w:r>
      <w:r w:rsidR="00BF77D2">
        <w:rPr>
          <w:rFonts w:ascii="Times New Roman" w:hAnsi="Times New Roman" w:cs="Times New Roman"/>
          <w:lang w:val="fr-FR"/>
        </w:rPr>
        <w:t xml:space="preserve"> </w:t>
      </w:r>
      <w:r w:rsidRPr="008E535B">
        <w:rPr>
          <w:rFonts w:ascii="Times New Roman" w:hAnsi="Times New Roman" w:cs="Times New Roman"/>
          <w:lang w:val="fr-FR"/>
        </w:rPr>
        <w:t>Centre</w:t>
      </w:r>
      <w:r w:rsidR="00BF77D2">
        <w:rPr>
          <w:rFonts w:ascii="Times New Roman" w:hAnsi="Times New Roman" w:cs="Times New Roman"/>
          <w:lang w:val="fr-FR"/>
        </w:rPr>
        <w:t xml:space="preserve"> </w:t>
      </w:r>
      <w:r w:rsidRPr="008E535B">
        <w:rPr>
          <w:rFonts w:ascii="Times New Roman" w:hAnsi="Times New Roman" w:cs="Times New Roman"/>
          <w:lang w:val="fr-FR"/>
        </w:rPr>
        <w:t>Alfred</w:t>
      </w:r>
      <w:r w:rsidR="00BF77D2">
        <w:rPr>
          <w:rFonts w:ascii="Times New Roman" w:hAnsi="Times New Roman" w:cs="Times New Roman"/>
          <w:lang w:val="fr-FR"/>
        </w:rPr>
        <w:t xml:space="preserve"> </w:t>
      </w:r>
      <w:r w:rsidRPr="008E535B">
        <w:rPr>
          <w:rFonts w:ascii="Times New Roman" w:hAnsi="Times New Roman" w:cs="Times New Roman"/>
          <w:lang w:val="fr-FR"/>
        </w:rPr>
        <w:t>Ernout.</w:t>
      </w:r>
      <w:r w:rsidR="00BF77D2">
        <w:rPr>
          <w:rFonts w:ascii="Times New Roman" w:hAnsi="Times New Roman" w:cs="Times New Roman"/>
          <w:lang w:val="fr-FR"/>
        </w:rPr>
        <w:t xml:space="preserve"> </w:t>
      </w:r>
      <w:hyperlink r:id="rId24" w:history="1">
        <w:r w:rsidR="000C38DD" w:rsidRPr="004D3567">
          <w:rPr>
            <w:rStyle w:val="Hipervnculo"/>
            <w:rFonts w:ascii="Times New Roman" w:hAnsi="Times New Roman" w:cs="Times New Roman"/>
            <w:color w:val="auto"/>
            <w:lang w:val="fr-FR"/>
          </w:rPr>
          <w:t>http://www.linglat.paris-sorbonne.fr/semantique:systeme_</w:t>
        </w:r>
        <w:r w:rsidR="00BF77D2" w:rsidRPr="004D3567">
          <w:rPr>
            <w:rStyle w:val="Hipervnculo"/>
            <w:rFonts w:ascii="Times New Roman" w:hAnsi="Times New Roman" w:cs="Times New Roman"/>
            <w:color w:val="auto"/>
            <w:lang w:val="fr-FR"/>
          </w:rPr>
          <w:t xml:space="preserve"> </w:t>
        </w:r>
        <w:r w:rsidR="000C38DD" w:rsidRPr="004D3567">
          <w:rPr>
            <w:rStyle w:val="Hipervnculo"/>
            <w:rFonts w:ascii="Times New Roman" w:hAnsi="Times New Roman" w:cs="Times New Roman"/>
            <w:color w:val="auto"/>
            <w:lang w:val="fr-FR"/>
          </w:rPr>
          <w:t>classematique</w:t>
        </w:r>
      </w:hyperlink>
      <w:r w:rsidR="00177F89" w:rsidRPr="004D3567">
        <w:rPr>
          <w:rFonts w:ascii="Times New Roman" w:hAnsi="Times New Roman" w:cs="Times New Roman"/>
          <w:lang w:val="fr-FR"/>
        </w:rPr>
        <w:t>.</w:t>
      </w:r>
      <w:r w:rsidR="00BF77D2" w:rsidRPr="004D3567">
        <w:rPr>
          <w:rFonts w:ascii="Times New Roman" w:hAnsi="Times New Roman" w:cs="Times New Roman"/>
          <w:lang w:val="fr-FR"/>
        </w:rPr>
        <w:t xml:space="preserve"> </w:t>
      </w:r>
      <w:r w:rsidRPr="004D3567">
        <w:rPr>
          <w:rFonts w:ascii="Times New Roman" w:hAnsi="Times New Roman" w:cs="Times New Roman"/>
          <w:lang w:val="fr-FR"/>
        </w:rPr>
        <w:t>(22/06/2014).</w:t>
      </w:r>
    </w:p>
    <w:p w14:paraId="0B6898FC" w14:textId="4EFE0F2D" w:rsidR="00F24AD3" w:rsidRPr="008E535B" w:rsidRDefault="00F24AD3" w:rsidP="0069548E">
      <w:pPr>
        <w:spacing w:after="0" w:line="240" w:lineRule="auto"/>
        <w:ind w:left="397" w:hanging="397"/>
        <w:jc w:val="both"/>
        <w:rPr>
          <w:rFonts w:ascii="Times New Roman" w:hAnsi="Times New Roman" w:cs="Times New Roman"/>
          <w:lang w:val="es-ES"/>
        </w:rPr>
      </w:pPr>
      <w:r w:rsidRPr="004D3567">
        <w:rPr>
          <w:rFonts w:ascii="Times New Roman" w:hAnsi="Times New Roman" w:cs="Times New Roman"/>
          <w:lang w:val="fr-FR"/>
        </w:rPr>
        <w:t>Joffre,</w:t>
      </w:r>
      <w:r w:rsidR="00BF77D2" w:rsidRPr="004D3567">
        <w:rPr>
          <w:rFonts w:ascii="Times New Roman" w:hAnsi="Times New Roman" w:cs="Times New Roman"/>
          <w:lang w:val="fr-FR"/>
        </w:rPr>
        <w:t xml:space="preserve"> </w:t>
      </w:r>
      <w:r w:rsidRPr="004D3567">
        <w:rPr>
          <w:rFonts w:ascii="Times New Roman" w:hAnsi="Times New Roman" w:cs="Times New Roman"/>
          <w:lang w:val="fr-FR"/>
        </w:rPr>
        <w:t>M.-D.</w:t>
      </w:r>
      <w:r w:rsidR="00BF77D2" w:rsidRPr="004D3567">
        <w:rPr>
          <w:rFonts w:ascii="Times New Roman" w:hAnsi="Times New Roman" w:cs="Times New Roman"/>
          <w:lang w:val="fr-FR"/>
        </w:rPr>
        <w:t xml:space="preserve"> </w:t>
      </w:r>
      <w:r w:rsidR="00177F89" w:rsidRPr="004D3567">
        <w:rPr>
          <w:rFonts w:ascii="Times New Roman" w:hAnsi="Times New Roman" w:cs="Times New Roman"/>
          <w:lang w:val="fr-FR"/>
        </w:rPr>
        <w:t>(</w:t>
      </w:r>
      <w:r w:rsidRPr="004D3567">
        <w:rPr>
          <w:rFonts w:ascii="Times New Roman" w:hAnsi="Times New Roman" w:cs="Times New Roman"/>
          <w:lang w:val="fr-FR"/>
        </w:rPr>
        <w:t>1986</w:t>
      </w:r>
      <w:r w:rsidR="00177F89" w:rsidRPr="004D3567">
        <w:rPr>
          <w:rFonts w:ascii="Times New Roman" w:hAnsi="Times New Roman" w:cs="Times New Roman"/>
          <w:lang w:val="fr-FR"/>
        </w:rPr>
        <w:t>).</w:t>
      </w:r>
      <w:r w:rsidR="00BF77D2" w:rsidRPr="004D3567">
        <w:rPr>
          <w:rFonts w:ascii="Times New Roman" w:hAnsi="Times New Roman" w:cs="Times New Roman"/>
          <w:lang w:val="fr-FR"/>
        </w:rPr>
        <w:t xml:space="preserve"> </w:t>
      </w:r>
      <w:r w:rsidRPr="004D3567">
        <w:rPr>
          <w:rFonts w:ascii="Times New Roman" w:hAnsi="Times New Roman" w:cs="Times New Roman"/>
          <w:lang w:val="fr-FR"/>
        </w:rPr>
        <w:t>La</w:t>
      </w:r>
      <w:r w:rsidR="00BF77D2" w:rsidRPr="004D3567">
        <w:rPr>
          <w:rFonts w:ascii="Times New Roman" w:hAnsi="Times New Roman" w:cs="Times New Roman"/>
          <w:lang w:val="fr-FR"/>
        </w:rPr>
        <w:t xml:space="preserve"> </w:t>
      </w:r>
      <w:r w:rsidRPr="004D3567">
        <w:rPr>
          <w:rFonts w:ascii="Times New Roman" w:hAnsi="Times New Roman" w:cs="Times New Roman"/>
          <w:lang w:val="fr-FR"/>
        </w:rPr>
        <w:t>signification</w:t>
      </w:r>
      <w:r w:rsidR="00BF77D2" w:rsidRPr="004D3567">
        <w:rPr>
          <w:rFonts w:ascii="Times New Roman" w:hAnsi="Times New Roman" w:cs="Times New Roman"/>
          <w:lang w:val="fr-FR"/>
        </w:rPr>
        <w:t xml:space="preserve"> </w:t>
      </w:r>
      <w:r w:rsidRPr="004D3567">
        <w:rPr>
          <w:rFonts w:ascii="Times New Roman" w:hAnsi="Times New Roman" w:cs="Times New Roman"/>
          <w:lang w:val="fr-FR"/>
        </w:rPr>
        <w:t>aspectuelle</w:t>
      </w:r>
      <w:r w:rsidR="00BF77D2" w:rsidRPr="004D3567">
        <w:rPr>
          <w:rFonts w:ascii="Times New Roman" w:hAnsi="Times New Roman" w:cs="Times New Roman"/>
          <w:lang w:val="fr-FR"/>
        </w:rPr>
        <w:t xml:space="preserve"> </w:t>
      </w:r>
      <w:r w:rsidRPr="004D3567">
        <w:rPr>
          <w:rFonts w:ascii="Times New Roman" w:hAnsi="Times New Roman" w:cs="Times New Roman"/>
          <w:lang w:val="fr-FR"/>
        </w:rPr>
        <w:t>et</w:t>
      </w:r>
      <w:r w:rsidR="00BF77D2" w:rsidRPr="004D3567">
        <w:rPr>
          <w:rFonts w:ascii="Times New Roman" w:hAnsi="Times New Roman" w:cs="Times New Roman"/>
          <w:lang w:val="fr-FR"/>
        </w:rPr>
        <w:t xml:space="preserve"> </w:t>
      </w:r>
      <w:r w:rsidRPr="004D3567">
        <w:rPr>
          <w:rFonts w:ascii="Times New Roman" w:hAnsi="Times New Roman" w:cs="Times New Roman"/>
          <w:lang w:val="fr-FR"/>
        </w:rPr>
        <w:t>temporelle</w:t>
      </w:r>
      <w:r w:rsidR="00BF77D2" w:rsidRPr="004D3567">
        <w:rPr>
          <w:rFonts w:ascii="Times New Roman" w:hAnsi="Times New Roman" w:cs="Times New Roman"/>
          <w:lang w:val="fr-FR"/>
        </w:rPr>
        <w:t xml:space="preserve"> </w:t>
      </w:r>
      <w:r w:rsidRPr="004D3567">
        <w:rPr>
          <w:rFonts w:ascii="Times New Roman" w:hAnsi="Times New Roman" w:cs="Times New Roman"/>
          <w:lang w:val="fr-FR"/>
        </w:rPr>
        <w:t>de</w:t>
      </w:r>
      <w:r w:rsidR="00BF77D2" w:rsidRPr="004D3567">
        <w:rPr>
          <w:rFonts w:ascii="Times New Roman" w:hAnsi="Times New Roman" w:cs="Times New Roman"/>
          <w:lang w:val="fr-FR"/>
        </w:rPr>
        <w:t xml:space="preserve"> </w:t>
      </w:r>
      <w:r w:rsidRPr="004D3567">
        <w:rPr>
          <w:rFonts w:ascii="Times New Roman" w:hAnsi="Times New Roman" w:cs="Times New Roman"/>
          <w:lang w:val="fr-FR"/>
        </w:rPr>
        <w:t>l’adjectif</w:t>
      </w:r>
      <w:r w:rsidR="00BF77D2" w:rsidRPr="004D3567">
        <w:rPr>
          <w:rFonts w:ascii="Times New Roman" w:hAnsi="Times New Roman" w:cs="Times New Roman"/>
          <w:lang w:val="fr-FR"/>
        </w:rPr>
        <w:t xml:space="preserve"> </w:t>
      </w:r>
      <w:r w:rsidRPr="004D3567">
        <w:rPr>
          <w:rFonts w:ascii="Times New Roman" w:hAnsi="Times New Roman" w:cs="Times New Roman"/>
          <w:lang w:val="fr-FR"/>
        </w:rPr>
        <w:t>en</w:t>
      </w:r>
      <w:r w:rsidR="00BF77D2" w:rsidRPr="004D3567">
        <w:rPr>
          <w:rFonts w:ascii="Times New Roman" w:hAnsi="Times New Roman" w:cs="Times New Roman"/>
          <w:lang w:val="fr-FR"/>
        </w:rPr>
        <w:t xml:space="preserve"> </w:t>
      </w:r>
      <w:r w:rsidRPr="004D3567">
        <w:rPr>
          <w:rFonts w:ascii="Times New Roman" w:hAnsi="Times New Roman" w:cs="Times New Roman"/>
          <w:i/>
          <w:iCs/>
          <w:lang w:val="fr-FR"/>
        </w:rPr>
        <w:t>*-to-</w:t>
      </w:r>
      <w:r w:rsidR="00177F89" w:rsidRPr="004D3567">
        <w:rPr>
          <w:rFonts w:ascii="Times New Roman" w:hAnsi="Times New Roman" w:cs="Times New Roman"/>
          <w:lang w:val="fr-FR"/>
        </w:rPr>
        <w:t>.</w:t>
      </w:r>
      <w:r w:rsidR="00BF77D2" w:rsidRPr="004D3567">
        <w:rPr>
          <w:rFonts w:ascii="Times New Roman" w:hAnsi="Times New Roman" w:cs="Times New Roman"/>
          <w:lang w:val="fr-FR"/>
        </w:rPr>
        <w:t xml:space="preserve"> </w:t>
      </w:r>
      <w:r w:rsidRPr="008E535B">
        <w:rPr>
          <w:rFonts w:ascii="Times New Roman" w:hAnsi="Times New Roman" w:cs="Times New Roman"/>
          <w:i/>
          <w:iCs/>
          <w:lang w:val="es-ES"/>
        </w:rPr>
        <w:t>RÉL</w:t>
      </w:r>
      <w:r w:rsidR="00177F89"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64,</w:t>
      </w:r>
      <w:r w:rsidR="00BF77D2">
        <w:rPr>
          <w:rFonts w:ascii="Times New Roman" w:hAnsi="Times New Roman" w:cs="Times New Roman"/>
          <w:lang w:val="es-ES"/>
        </w:rPr>
        <w:t xml:space="preserve"> </w:t>
      </w:r>
      <w:r w:rsidRPr="008E535B">
        <w:rPr>
          <w:rFonts w:ascii="Times New Roman" w:hAnsi="Times New Roman" w:cs="Times New Roman"/>
          <w:lang w:val="es-ES"/>
        </w:rPr>
        <w:t>211-222.</w:t>
      </w:r>
    </w:p>
    <w:p w14:paraId="46C1BF0F" w14:textId="06617246" w:rsidR="00F24AD3" w:rsidRPr="008E535B" w:rsidRDefault="00F24AD3" w:rsidP="0069548E">
      <w:pPr>
        <w:spacing w:after="0" w:line="240" w:lineRule="auto"/>
        <w:ind w:left="397" w:hanging="397"/>
        <w:jc w:val="both"/>
        <w:rPr>
          <w:rFonts w:ascii="Times New Roman" w:hAnsi="Times New Roman" w:cs="Times New Roman"/>
          <w:bCs/>
          <w:lang w:val="es-ES"/>
        </w:rPr>
      </w:pPr>
      <w:r w:rsidRPr="008E535B">
        <w:rPr>
          <w:rFonts w:ascii="Times New Roman" w:hAnsi="Times New Roman" w:cs="Times New Roman"/>
          <w:bCs/>
          <w:lang w:val="es-ES"/>
        </w:rPr>
        <w:t>Joffre,</w:t>
      </w:r>
      <w:r w:rsidR="00BF77D2">
        <w:rPr>
          <w:rFonts w:ascii="Times New Roman" w:hAnsi="Times New Roman" w:cs="Times New Roman"/>
          <w:bCs/>
          <w:lang w:val="es-ES"/>
        </w:rPr>
        <w:t xml:space="preserve"> </w:t>
      </w:r>
      <w:r w:rsidRPr="008E535B">
        <w:rPr>
          <w:rFonts w:ascii="Times New Roman" w:hAnsi="Times New Roman" w:cs="Times New Roman"/>
          <w:bCs/>
          <w:lang w:val="es-ES"/>
        </w:rPr>
        <w:t>M-D.</w:t>
      </w:r>
      <w:r w:rsidR="00BF77D2">
        <w:rPr>
          <w:rFonts w:ascii="Times New Roman" w:hAnsi="Times New Roman" w:cs="Times New Roman"/>
          <w:bCs/>
          <w:lang w:val="es-ES"/>
        </w:rPr>
        <w:t xml:space="preserve"> </w:t>
      </w:r>
      <w:r w:rsidR="00177F89" w:rsidRPr="008E535B">
        <w:rPr>
          <w:rFonts w:ascii="Times New Roman" w:hAnsi="Times New Roman" w:cs="Times New Roman"/>
          <w:bCs/>
          <w:lang w:val="es-ES"/>
        </w:rPr>
        <w:t>(</w:t>
      </w:r>
      <w:r w:rsidRPr="008E535B">
        <w:rPr>
          <w:rFonts w:ascii="Times New Roman" w:hAnsi="Times New Roman" w:cs="Times New Roman"/>
          <w:bCs/>
          <w:lang w:val="es-ES"/>
        </w:rPr>
        <w:t>1987</w:t>
      </w:r>
      <w:r w:rsidR="00177F89" w:rsidRPr="008E535B">
        <w:rPr>
          <w:rFonts w:ascii="Times New Roman" w:hAnsi="Times New Roman" w:cs="Times New Roman"/>
          <w:bCs/>
          <w:lang w:val="es-ES"/>
        </w:rPr>
        <w:t>)</w:t>
      </w:r>
      <w:r w:rsidRPr="008E535B">
        <w:rPr>
          <w:rFonts w:ascii="Times New Roman" w:hAnsi="Times New Roman" w:cs="Times New Roman"/>
          <w:bCs/>
          <w:lang w:val="es-ES"/>
        </w:rPr>
        <w:t>:</w:t>
      </w:r>
      <w:r w:rsidR="00BF77D2">
        <w:rPr>
          <w:rFonts w:ascii="Times New Roman" w:hAnsi="Times New Roman" w:cs="Times New Roman"/>
          <w:bCs/>
          <w:lang w:val="es-ES"/>
        </w:rPr>
        <w:t xml:space="preserve"> </w:t>
      </w:r>
      <w:r w:rsidRPr="008E535B">
        <w:rPr>
          <w:rFonts w:ascii="Times New Roman" w:hAnsi="Times New Roman" w:cs="Times New Roman"/>
          <w:bCs/>
          <w:lang w:val="es-ES"/>
        </w:rPr>
        <w:t>Le</w:t>
      </w:r>
      <w:r w:rsidR="00BF77D2">
        <w:rPr>
          <w:rFonts w:ascii="Times New Roman" w:hAnsi="Times New Roman" w:cs="Times New Roman"/>
          <w:bCs/>
          <w:lang w:val="es-ES"/>
        </w:rPr>
        <w:t xml:space="preserve"> </w:t>
      </w:r>
      <w:r w:rsidRPr="008E535B">
        <w:rPr>
          <w:rFonts w:ascii="Times New Roman" w:hAnsi="Times New Roman" w:cs="Times New Roman"/>
          <w:bCs/>
          <w:lang w:val="es-ES"/>
        </w:rPr>
        <w:t>signifié</w:t>
      </w:r>
      <w:r w:rsidR="00BF77D2">
        <w:rPr>
          <w:rFonts w:ascii="Times New Roman" w:hAnsi="Times New Roman" w:cs="Times New Roman"/>
          <w:bCs/>
          <w:lang w:val="es-ES"/>
        </w:rPr>
        <w:t xml:space="preserve"> </w:t>
      </w:r>
      <w:r w:rsidRPr="008E535B">
        <w:rPr>
          <w:rFonts w:ascii="Times New Roman" w:hAnsi="Times New Roman" w:cs="Times New Roman"/>
          <w:bCs/>
          <w:lang w:val="es-ES"/>
        </w:rPr>
        <w:t>diathétique</w:t>
      </w:r>
      <w:r w:rsidR="00BF77D2">
        <w:rPr>
          <w:rFonts w:ascii="Times New Roman" w:hAnsi="Times New Roman" w:cs="Times New Roman"/>
          <w:bCs/>
          <w:lang w:val="es-ES"/>
        </w:rPr>
        <w:t xml:space="preserve"> </w:t>
      </w:r>
      <w:r w:rsidRPr="008E535B">
        <w:rPr>
          <w:rFonts w:ascii="Times New Roman" w:hAnsi="Times New Roman" w:cs="Times New Roman"/>
          <w:bCs/>
          <w:lang w:val="es-ES"/>
        </w:rPr>
        <w:t>du</w:t>
      </w:r>
      <w:r w:rsidR="00BF77D2">
        <w:rPr>
          <w:rFonts w:ascii="Times New Roman" w:hAnsi="Times New Roman" w:cs="Times New Roman"/>
          <w:bCs/>
          <w:lang w:val="es-ES"/>
        </w:rPr>
        <w:t xml:space="preserve"> </w:t>
      </w:r>
      <w:r w:rsidRPr="008E535B">
        <w:rPr>
          <w:rFonts w:ascii="Times New Roman" w:hAnsi="Times New Roman" w:cs="Times New Roman"/>
          <w:bCs/>
          <w:lang w:val="es-ES"/>
        </w:rPr>
        <w:t>morphème</w:t>
      </w:r>
      <w:r w:rsidR="00BF77D2">
        <w:rPr>
          <w:rFonts w:ascii="Times New Roman" w:hAnsi="Times New Roman" w:cs="Times New Roman"/>
          <w:bCs/>
          <w:lang w:val="es-ES"/>
        </w:rPr>
        <w:t xml:space="preserve"> </w:t>
      </w:r>
      <w:r w:rsidRPr="008E535B">
        <w:rPr>
          <w:rFonts w:ascii="Times New Roman" w:hAnsi="Times New Roman" w:cs="Times New Roman"/>
          <w:bCs/>
          <w:i/>
          <w:iCs/>
          <w:lang w:val="es-ES"/>
        </w:rPr>
        <w:t>*-to-</w:t>
      </w:r>
      <w:r w:rsidR="00177F89" w:rsidRPr="008E535B">
        <w:rPr>
          <w:rFonts w:ascii="Times New Roman" w:hAnsi="Times New Roman" w:cs="Times New Roman"/>
          <w:bCs/>
          <w:lang w:val="es-ES"/>
        </w:rPr>
        <w:t>.</w:t>
      </w:r>
      <w:r w:rsidR="00BF77D2">
        <w:rPr>
          <w:rFonts w:ascii="Times New Roman" w:hAnsi="Times New Roman" w:cs="Times New Roman"/>
          <w:bCs/>
          <w:lang w:val="es-ES"/>
        </w:rPr>
        <w:t xml:space="preserve"> </w:t>
      </w:r>
      <w:r w:rsidR="006A3972" w:rsidRPr="008E535B">
        <w:rPr>
          <w:rFonts w:ascii="Times New Roman" w:hAnsi="Times New Roman" w:cs="Times New Roman"/>
          <w:bCs/>
          <w:lang w:val="es-ES"/>
        </w:rPr>
        <w:t>In</w:t>
      </w:r>
      <w:r w:rsidR="00BF77D2">
        <w:rPr>
          <w:rFonts w:ascii="Times New Roman" w:hAnsi="Times New Roman" w:cs="Times New Roman"/>
          <w:bCs/>
          <w:lang w:val="es-ES"/>
        </w:rPr>
        <w:t xml:space="preserve"> </w:t>
      </w:r>
      <w:r w:rsidRPr="008E535B">
        <w:rPr>
          <w:rFonts w:ascii="Times New Roman" w:hAnsi="Times New Roman" w:cs="Times New Roman"/>
          <w:bCs/>
          <w:i/>
          <w:iCs/>
          <w:lang w:val="es-ES"/>
        </w:rPr>
        <w:t>Études</w:t>
      </w:r>
      <w:r w:rsidR="00BF77D2">
        <w:rPr>
          <w:rFonts w:ascii="Times New Roman" w:hAnsi="Times New Roman" w:cs="Times New Roman"/>
          <w:bCs/>
          <w:i/>
          <w:iCs/>
          <w:lang w:val="es-ES"/>
        </w:rPr>
        <w:t xml:space="preserve"> </w:t>
      </w:r>
      <w:r w:rsidRPr="008E535B">
        <w:rPr>
          <w:rFonts w:ascii="Times New Roman" w:hAnsi="Times New Roman" w:cs="Times New Roman"/>
          <w:bCs/>
          <w:i/>
          <w:iCs/>
          <w:lang w:val="es-ES"/>
        </w:rPr>
        <w:t>de</w:t>
      </w:r>
      <w:r w:rsidR="00BF77D2">
        <w:rPr>
          <w:rFonts w:ascii="Times New Roman" w:hAnsi="Times New Roman" w:cs="Times New Roman"/>
          <w:bCs/>
          <w:i/>
          <w:iCs/>
          <w:lang w:val="es-ES"/>
        </w:rPr>
        <w:t xml:space="preserve"> </w:t>
      </w:r>
      <w:r w:rsidRPr="008E535B">
        <w:rPr>
          <w:rFonts w:ascii="Times New Roman" w:hAnsi="Times New Roman" w:cs="Times New Roman"/>
          <w:bCs/>
          <w:i/>
          <w:iCs/>
          <w:lang w:val="es-ES"/>
        </w:rPr>
        <w:t>linguistique</w:t>
      </w:r>
      <w:r w:rsidR="00BF77D2">
        <w:rPr>
          <w:rFonts w:ascii="Times New Roman" w:hAnsi="Times New Roman" w:cs="Times New Roman"/>
          <w:bCs/>
          <w:i/>
          <w:iCs/>
          <w:lang w:val="es-ES"/>
        </w:rPr>
        <w:t xml:space="preserve"> </w:t>
      </w:r>
      <w:r w:rsidRPr="008E535B">
        <w:rPr>
          <w:rFonts w:ascii="Times New Roman" w:hAnsi="Times New Roman" w:cs="Times New Roman"/>
          <w:bCs/>
          <w:i/>
          <w:iCs/>
          <w:lang w:val="es-ES"/>
        </w:rPr>
        <w:t>générale</w:t>
      </w:r>
      <w:r w:rsidR="00BF77D2">
        <w:rPr>
          <w:rFonts w:ascii="Times New Roman" w:hAnsi="Times New Roman" w:cs="Times New Roman"/>
          <w:bCs/>
          <w:i/>
          <w:iCs/>
          <w:lang w:val="es-ES"/>
        </w:rPr>
        <w:t xml:space="preserve"> </w:t>
      </w:r>
      <w:r w:rsidRPr="008E535B">
        <w:rPr>
          <w:rFonts w:ascii="Times New Roman" w:hAnsi="Times New Roman" w:cs="Times New Roman"/>
          <w:bCs/>
          <w:i/>
          <w:iCs/>
          <w:lang w:val="es-ES"/>
        </w:rPr>
        <w:t>et</w:t>
      </w:r>
      <w:r w:rsidR="00BF77D2">
        <w:rPr>
          <w:rFonts w:ascii="Times New Roman" w:hAnsi="Times New Roman" w:cs="Times New Roman"/>
          <w:bCs/>
          <w:i/>
          <w:iCs/>
          <w:lang w:val="es-ES"/>
        </w:rPr>
        <w:t xml:space="preserve"> </w:t>
      </w:r>
      <w:r w:rsidRPr="008E535B">
        <w:rPr>
          <w:rFonts w:ascii="Times New Roman" w:hAnsi="Times New Roman" w:cs="Times New Roman"/>
          <w:bCs/>
          <w:i/>
          <w:iCs/>
          <w:lang w:val="es-ES"/>
        </w:rPr>
        <w:t>linguistique</w:t>
      </w:r>
      <w:r w:rsidR="00BF77D2">
        <w:rPr>
          <w:rFonts w:ascii="Times New Roman" w:hAnsi="Times New Roman" w:cs="Times New Roman"/>
          <w:bCs/>
          <w:i/>
          <w:iCs/>
          <w:lang w:val="es-ES"/>
        </w:rPr>
        <w:t xml:space="preserve"> </w:t>
      </w:r>
      <w:r w:rsidRPr="008E535B">
        <w:rPr>
          <w:rFonts w:ascii="Times New Roman" w:hAnsi="Times New Roman" w:cs="Times New Roman"/>
          <w:bCs/>
          <w:i/>
          <w:iCs/>
          <w:lang w:val="es-ES"/>
        </w:rPr>
        <w:t>latine</w:t>
      </w:r>
      <w:r w:rsidR="00BF77D2">
        <w:rPr>
          <w:rFonts w:ascii="Times New Roman" w:hAnsi="Times New Roman" w:cs="Times New Roman"/>
          <w:bCs/>
          <w:i/>
          <w:iCs/>
          <w:lang w:val="es-ES"/>
        </w:rPr>
        <w:t xml:space="preserve"> </w:t>
      </w:r>
      <w:r w:rsidRPr="008E535B">
        <w:rPr>
          <w:rFonts w:ascii="Times New Roman" w:hAnsi="Times New Roman" w:cs="Times New Roman"/>
          <w:bCs/>
          <w:i/>
          <w:iCs/>
          <w:lang w:val="es-ES"/>
        </w:rPr>
        <w:t>offertes</w:t>
      </w:r>
      <w:r w:rsidR="00BF77D2">
        <w:rPr>
          <w:rFonts w:ascii="Times New Roman" w:hAnsi="Times New Roman" w:cs="Times New Roman"/>
          <w:bCs/>
          <w:i/>
          <w:iCs/>
          <w:lang w:val="es-ES"/>
        </w:rPr>
        <w:t xml:space="preserve"> </w:t>
      </w:r>
      <w:r w:rsidRPr="008E535B">
        <w:rPr>
          <w:rFonts w:ascii="Times New Roman" w:hAnsi="Times New Roman" w:cs="Times New Roman"/>
          <w:bCs/>
          <w:i/>
          <w:iCs/>
          <w:lang w:val="es-ES"/>
        </w:rPr>
        <w:t>en</w:t>
      </w:r>
      <w:r w:rsidR="00BF77D2">
        <w:rPr>
          <w:rFonts w:ascii="Times New Roman" w:hAnsi="Times New Roman" w:cs="Times New Roman"/>
          <w:bCs/>
          <w:i/>
          <w:iCs/>
          <w:lang w:val="es-ES"/>
        </w:rPr>
        <w:t xml:space="preserve"> </w:t>
      </w:r>
      <w:r w:rsidRPr="008E535B">
        <w:rPr>
          <w:rFonts w:ascii="Times New Roman" w:hAnsi="Times New Roman" w:cs="Times New Roman"/>
          <w:bCs/>
          <w:i/>
          <w:iCs/>
          <w:lang w:val="es-ES"/>
        </w:rPr>
        <w:t>Hommage</w:t>
      </w:r>
      <w:r w:rsidR="00BF77D2">
        <w:rPr>
          <w:rFonts w:ascii="Times New Roman" w:hAnsi="Times New Roman" w:cs="Times New Roman"/>
          <w:bCs/>
          <w:i/>
          <w:iCs/>
          <w:lang w:val="es-ES"/>
        </w:rPr>
        <w:t xml:space="preserve"> </w:t>
      </w:r>
      <w:r w:rsidRPr="008E535B">
        <w:rPr>
          <w:rFonts w:ascii="Times New Roman" w:hAnsi="Times New Roman" w:cs="Times New Roman"/>
          <w:bCs/>
          <w:i/>
          <w:iCs/>
          <w:lang w:val="es-ES"/>
        </w:rPr>
        <w:t>à</w:t>
      </w:r>
      <w:r w:rsidR="00BF77D2">
        <w:rPr>
          <w:rFonts w:ascii="Times New Roman" w:hAnsi="Times New Roman" w:cs="Times New Roman"/>
          <w:bCs/>
          <w:i/>
          <w:iCs/>
          <w:lang w:val="es-ES"/>
        </w:rPr>
        <w:t xml:space="preserve"> </w:t>
      </w:r>
      <w:r w:rsidRPr="008E535B">
        <w:rPr>
          <w:rFonts w:ascii="Times New Roman" w:hAnsi="Times New Roman" w:cs="Times New Roman"/>
          <w:bCs/>
          <w:i/>
          <w:iCs/>
          <w:lang w:val="es-ES"/>
        </w:rPr>
        <w:t>Guy</w:t>
      </w:r>
      <w:r w:rsidR="00BF77D2">
        <w:rPr>
          <w:rFonts w:ascii="Times New Roman" w:hAnsi="Times New Roman" w:cs="Times New Roman"/>
          <w:bCs/>
          <w:i/>
          <w:iCs/>
          <w:lang w:val="es-ES"/>
        </w:rPr>
        <w:t xml:space="preserve"> </w:t>
      </w:r>
      <w:r w:rsidRPr="008E535B">
        <w:rPr>
          <w:rFonts w:ascii="Times New Roman" w:hAnsi="Times New Roman" w:cs="Times New Roman"/>
          <w:bCs/>
          <w:i/>
          <w:iCs/>
          <w:lang w:val="es-ES"/>
        </w:rPr>
        <w:t>Serbat</w:t>
      </w:r>
      <w:r w:rsidR="00BF77D2">
        <w:rPr>
          <w:rFonts w:ascii="Times New Roman" w:hAnsi="Times New Roman" w:cs="Times New Roman"/>
          <w:bCs/>
          <w:i/>
          <w:iCs/>
          <w:lang w:val="es-ES"/>
        </w:rPr>
        <w:t xml:space="preserve"> </w:t>
      </w:r>
      <w:r w:rsidR="00177F89" w:rsidRPr="008E535B">
        <w:rPr>
          <w:rFonts w:ascii="Times New Roman" w:hAnsi="Times New Roman" w:cs="Times New Roman"/>
          <w:bCs/>
          <w:lang w:val="es-ES"/>
        </w:rPr>
        <w:t>(pp.</w:t>
      </w:r>
      <w:r w:rsidR="00BF77D2">
        <w:rPr>
          <w:rFonts w:ascii="Times New Roman" w:hAnsi="Times New Roman" w:cs="Times New Roman"/>
          <w:bCs/>
          <w:lang w:val="es-ES"/>
        </w:rPr>
        <w:t xml:space="preserve"> </w:t>
      </w:r>
      <w:r w:rsidR="00177F89" w:rsidRPr="008E535B">
        <w:rPr>
          <w:rFonts w:ascii="Times New Roman" w:hAnsi="Times New Roman" w:cs="Times New Roman"/>
          <w:bCs/>
          <w:lang w:val="es-ES"/>
        </w:rPr>
        <w:t>307-315).</w:t>
      </w:r>
      <w:r w:rsidR="00BF77D2">
        <w:rPr>
          <w:rFonts w:ascii="Times New Roman" w:hAnsi="Times New Roman" w:cs="Times New Roman"/>
          <w:bCs/>
          <w:lang w:val="es-ES"/>
        </w:rPr>
        <w:t xml:space="preserve"> </w:t>
      </w:r>
      <w:r w:rsidRPr="008E535B">
        <w:rPr>
          <w:rFonts w:ascii="Times New Roman" w:hAnsi="Times New Roman" w:cs="Times New Roman"/>
          <w:bCs/>
          <w:lang w:val="es-ES"/>
        </w:rPr>
        <w:t>París,</w:t>
      </w:r>
      <w:r w:rsidR="00BF77D2">
        <w:rPr>
          <w:rFonts w:ascii="Times New Roman" w:hAnsi="Times New Roman" w:cs="Times New Roman"/>
          <w:bCs/>
          <w:lang w:val="es-ES"/>
        </w:rPr>
        <w:t xml:space="preserve"> </w:t>
      </w:r>
      <w:r w:rsidRPr="008E535B">
        <w:rPr>
          <w:rFonts w:ascii="Times New Roman" w:hAnsi="Times New Roman" w:cs="Times New Roman"/>
          <w:bCs/>
          <w:lang w:val="es-ES"/>
        </w:rPr>
        <w:t>S</w:t>
      </w:r>
      <w:r w:rsidR="00177F89" w:rsidRPr="008E535B">
        <w:rPr>
          <w:rFonts w:ascii="Times New Roman" w:hAnsi="Times New Roman" w:cs="Times New Roman"/>
          <w:bCs/>
          <w:lang w:val="es-ES"/>
        </w:rPr>
        <w:t>ociété</w:t>
      </w:r>
      <w:r w:rsidR="00BF77D2">
        <w:rPr>
          <w:rFonts w:ascii="Times New Roman" w:hAnsi="Times New Roman" w:cs="Times New Roman"/>
          <w:bCs/>
          <w:lang w:val="es-ES"/>
        </w:rPr>
        <w:t xml:space="preserve"> </w:t>
      </w:r>
      <w:r w:rsidR="00177F89" w:rsidRPr="008E535B">
        <w:rPr>
          <w:rFonts w:ascii="Times New Roman" w:hAnsi="Times New Roman" w:cs="Times New Roman"/>
          <w:bCs/>
          <w:lang w:val="es-ES"/>
        </w:rPr>
        <w:t>por</w:t>
      </w:r>
      <w:r w:rsidR="00BF77D2">
        <w:rPr>
          <w:rFonts w:ascii="Times New Roman" w:hAnsi="Times New Roman" w:cs="Times New Roman"/>
          <w:bCs/>
          <w:lang w:val="es-ES"/>
        </w:rPr>
        <w:t xml:space="preserve"> </w:t>
      </w:r>
      <w:r w:rsidR="00177F89" w:rsidRPr="008E535B">
        <w:rPr>
          <w:rFonts w:ascii="Times New Roman" w:hAnsi="Times New Roman" w:cs="Times New Roman"/>
          <w:bCs/>
          <w:lang w:val="es-ES"/>
        </w:rPr>
        <w:t>l’Information</w:t>
      </w:r>
      <w:r w:rsidR="00BF77D2">
        <w:rPr>
          <w:rFonts w:ascii="Times New Roman" w:hAnsi="Times New Roman" w:cs="Times New Roman"/>
          <w:bCs/>
          <w:lang w:val="es-ES"/>
        </w:rPr>
        <w:t xml:space="preserve"> </w:t>
      </w:r>
      <w:r w:rsidR="00177F89" w:rsidRPr="008E535B">
        <w:rPr>
          <w:rFonts w:ascii="Times New Roman" w:hAnsi="Times New Roman" w:cs="Times New Roman"/>
          <w:bCs/>
          <w:lang w:val="es-ES"/>
        </w:rPr>
        <w:t>Grammaticale</w:t>
      </w:r>
      <w:r w:rsidRPr="008E535B">
        <w:rPr>
          <w:rFonts w:ascii="Times New Roman" w:hAnsi="Times New Roman" w:cs="Times New Roman"/>
          <w:bCs/>
          <w:lang w:val="es-ES"/>
        </w:rPr>
        <w:t>.</w:t>
      </w:r>
      <w:r w:rsidR="00BF77D2">
        <w:rPr>
          <w:rFonts w:ascii="Times New Roman" w:hAnsi="Times New Roman" w:cs="Times New Roman"/>
          <w:bCs/>
          <w:lang w:val="es-ES"/>
        </w:rPr>
        <w:t xml:space="preserve"> </w:t>
      </w:r>
    </w:p>
    <w:p w14:paraId="11CB6F2E" w14:textId="25FF7708" w:rsidR="00F24AD3" w:rsidRPr="008E535B" w:rsidRDefault="00F24AD3" w:rsidP="0069548E">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es-ES"/>
        </w:rPr>
        <w:t>Joffre,</w:t>
      </w:r>
      <w:r w:rsidR="00BF77D2">
        <w:rPr>
          <w:rFonts w:ascii="Times New Roman" w:hAnsi="Times New Roman" w:cs="Times New Roman"/>
          <w:lang w:val="es-ES"/>
        </w:rPr>
        <w:t xml:space="preserve"> </w:t>
      </w:r>
      <w:r w:rsidRPr="008E535B">
        <w:rPr>
          <w:rFonts w:ascii="Times New Roman" w:hAnsi="Times New Roman" w:cs="Times New Roman"/>
          <w:lang w:val="es-ES"/>
        </w:rPr>
        <w:t>M-D.</w:t>
      </w:r>
      <w:r w:rsidR="00BF77D2">
        <w:rPr>
          <w:rFonts w:ascii="Times New Roman" w:hAnsi="Times New Roman" w:cs="Times New Roman"/>
          <w:lang w:val="es-ES"/>
        </w:rPr>
        <w:t xml:space="preserve"> </w:t>
      </w:r>
      <w:r w:rsidR="006A3972" w:rsidRPr="008E535B">
        <w:rPr>
          <w:rFonts w:ascii="Times New Roman" w:hAnsi="Times New Roman" w:cs="Times New Roman"/>
          <w:lang w:val="es-ES"/>
        </w:rPr>
        <w:t>(</w:t>
      </w:r>
      <w:r w:rsidRPr="008E535B">
        <w:rPr>
          <w:rFonts w:ascii="Times New Roman" w:hAnsi="Times New Roman" w:cs="Times New Roman"/>
          <w:lang w:val="es-ES"/>
        </w:rPr>
        <w:t>1989</w:t>
      </w:r>
      <w:r w:rsidR="006A3972" w:rsidRPr="008E535B">
        <w:rPr>
          <w:rFonts w:ascii="Times New Roman" w:hAnsi="Times New Roman" w:cs="Times New Roman"/>
          <w:lang w:val="es-ES"/>
        </w:rPr>
        <w:t>)l</w:t>
      </w:r>
      <w:r w:rsidR="00BF77D2">
        <w:rPr>
          <w:rFonts w:ascii="Times New Roman" w:hAnsi="Times New Roman" w:cs="Times New Roman"/>
          <w:lang w:val="es-ES"/>
        </w:rPr>
        <w:t xml:space="preserve"> </w:t>
      </w:r>
      <w:r w:rsidRPr="008E535B">
        <w:rPr>
          <w:rFonts w:ascii="Times New Roman" w:hAnsi="Times New Roman" w:cs="Times New Roman"/>
          <w:lang w:val="es-ES"/>
        </w:rPr>
        <w:t>À</w:t>
      </w:r>
      <w:r w:rsidR="00BF77D2">
        <w:rPr>
          <w:rFonts w:ascii="Times New Roman" w:hAnsi="Times New Roman" w:cs="Times New Roman"/>
          <w:lang w:val="es-ES"/>
        </w:rPr>
        <w:t xml:space="preserve"> </w:t>
      </w:r>
      <w:r w:rsidRPr="008E535B">
        <w:rPr>
          <w:rFonts w:ascii="Times New Roman" w:hAnsi="Times New Roman" w:cs="Times New Roman"/>
          <w:lang w:val="es-ES"/>
        </w:rPr>
        <w:t>propos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l’adjectif</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i/>
          <w:iCs/>
          <w:lang w:val="es-ES"/>
        </w:rPr>
        <w:t>*-to-</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le</w:t>
      </w:r>
      <w:r w:rsidR="00BF77D2">
        <w:rPr>
          <w:rFonts w:ascii="Times New Roman" w:hAnsi="Times New Roman" w:cs="Times New Roman"/>
          <w:lang w:val="es-ES"/>
        </w:rPr>
        <w:t xml:space="preserve"> </w:t>
      </w:r>
      <w:r w:rsidRPr="008E535B">
        <w:rPr>
          <w:rFonts w:ascii="Times New Roman" w:hAnsi="Times New Roman" w:cs="Times New Roman"/>
          <w:lang w:val="es-ES"/>
        </w:rPr>
        <w:t>prétendu</w:t>
      </w:r>
      <w:r w:rsidR="00BF77D2">
        <w:rPr>
          <w:rFonts w:ascii="Times New Roman" w:hAnsi="Times New Roman" w:cs="Times New Roman"/>
          <w:lang w:val="es-ES"/>
        </w:rPr>
        <w:t xml:space="preserve"> </w:t>
      </w:r>
      <w:r w:rsidRPr="008E535B">
        <w:rPr>
          <w:rFonts w:ascii="Times New Roman" w:hAnsi="Times New Roman" w:cs="Times New Roman"/>
          <w:lang w:val="es-ES"/>
        </w:rPr>
        <w:t>passage</w:t>
      </w:r>
      <w:r w:rsidR="00BF77D2">
        <w:rPr>
          <w:rFonts w:ascii="Times New Roman" w:hAnsi="Times New Roman" w:cs="Times New Roman"/>
          <w:lang w:val="es-ES"/>
        </w:rPr>
        <w:t xml:space="preserve"> </w:t>
      </w:r>
      <w:r w:rsidRPr="008E535B">
        <w:rPr>
          <w:rFonts w:ascii="Times New Roman" w:hAnsi="Times New Roman" w:cs="Times New Roman"/>
          <w:lang w:val="es-ES"/>
        </w:rPr>
        <w:t>du</w:t>
      </w:r>
      <w:r w:rsidR="00BF77D2">
        <w:rPr>
          <w:rFonts w:ascii="Times New Roman" w:hAnsi="Times New Roman" w:cs="Times New Roman"/>
          <w:lang w:val="es-ES"/>
        </w:rPr>
        <w:t xml:space="preserve"> </w:t>
      </w:r>
      <w:r w:rsidRPr="008E535B">
        <w:rPr>
          <w:rFonts w:ascii="Times New Roman" w:hAnsi="Times New Roman" w:cs="Times New Roman"/>
          <w:lang w:val="es-ES"/>
        </w:rPr>
        <w:t>passif</w:t>
      </w:r>
      <w:r w:rsidR="00BF77D2">
        <w:rPr>
          <w:rFonts w:ascii="Times New Roman" w:hAnsi="Times New Roman" w:cs="Times New Roman"/>
          <w:lang w:val="es-ES"/>
        </w:rPr>
        <w:t xml:space="preserve"> </w:t>
      </w:r>
      <w:r w:rsidRPr="008E535B">
        <w:rPr>
          <w:rFonts w:ascii="Times New Roman" w:hAnsi="Times New Roman" w:cs="Times New Roman"/>
          <w:lang w:val="es-ES"/>
        </w:rPr>
        <w:t>à</w:t>
      </w:r>
      <w:r w:rsidR="00BF77D2">
        <w:rPr>
          <w:rFonts w:ascii="Times New Roman" w:hAnsi="Times New Roman" w:cs="Times New Roman"/>
          <w:lang w:val="es-ES"/>
        </w:rPr>
        <w:t xml:space="preserve"> </w:t>
      </w:r>
      <w:r w:rsidRPr="008E535B">
        <w:rPr>
          <w:rFonts w:ascii="Times New Roman" w:hAnsi="Times New Roman" w:cs="Times New Roman"/>
          <w:lang w:val="es-ES"/>
        </w:rPr>
        <w:t>l’actif</w:t>
      </w:r>
      <w:r w:rsidR="006A3972" w:rsidRPr="008E535B">
        <w:rPr>
          <w:rFonts w:ascii="Times New Roman" w:hAnsi="Times New Roman" w:cs="Times New Roman"/>
          <w:lang w:val="es-ES"/>
        </w:rPr>
        <w:t>.</w:t>
      </w:r>
      <w:r w:rsidR="00BF77D2">
        <w:rPr>
          <w:rFonts w:ascii="Times New Roman" w:hAnsi="Times New Roman" w:cs="Times New Roman"/>
          <w:lang w:val="es-ES"/>
        </w:rPr>
        <w:t xml:space="preserve"> </w:t>
      </w:r>
      <w:r w:rsidR="006A3972" w:rsidRPr="008E535B">
        <w:rPr>
          <w:rFonts w:ascii="Times New Roman" w:hAnsi="Times New Roman" w:cs="Times New Roman"/>
          <w:lang w:val="es-ES"/>
        </w:rPr>
        <w:t>In</w:t>
      </w:r>
      <w:r w:rsidR="00BF77D2">
        <w:rPr>
          <w:rFonts w:ascii="Times New Roman" w:hAnsi="Times New Roman" w:cs="Times New Roman"/>
          <w:lang w:val="es-ES"/>
        </w:rPr>
        <w:t xml:space="preserve"> </w:t>
      </w:r>
      <w:r w:rsidRPr="008E535B">
        <w:rPr>
          <w:rFonts w:ascii="Times New Roman" w:hAnsi="Times New Roman" w:cs="Times New Roman"/>
          <w:lang w:val="fr-FR"/>
        </w:rPr>
        <w:t>M.</w:t>
      </w:r>
      <w:r w:rsidR="00BF77D2">
        <w:rPr>
          <w:rFonts w:ascii="Times New Roman" w:hAnsi="Times New Roman" w:cs="Times New Roman"/>
          <w:lang w:val="fr-FR"/>
        </w:rPr>
        <w:t xml:space="preserve"> </w:t>
      </w:r>
      <w:r w:rsidRPr="008E535B">
        <w:rPr>
          <w:rFonts w:ascii="Times New Roman" w:hAnsi="Times New Roman" w:cs="Times New Roman"/>
          <w:lang w:val="fr-FR"/>
        </w:rPr>
        <w:t>Lavency</w:t>
      </w:r>
      <w:r w:rsidR="00BF77D2">
        <w:rPr>
          <w:rFonts w:ascii="Times New Roman" w:hAnsi="Times New Roman" w:cs="Times New Roman"/>
          <w:lang w:val="fr-FR"/>
        </w:rPr>
        <w:t xml:space="preserve"> </w:t>
      </w:r>
      <w:r w:rsidR="006A3972" w:rsidRPr="008E535B">
        <w:rPr>
          <w:rFonts w:ascii="Times New Roman" w:hAnsi="Times New Roman" w:cs="Times New Roman"/>
          <w:lang w:val="fr-FR"/>
        </w:rPr>
        <w:t>&amp;</w:t>
      </w:r>
      <w:r w:rsidR="00BF77D2">
        <w:rPr>
          <w:rFonts w:ascii="Times New Roman" w:hAnsi="Times New Roman" w:cs="Times New Roman"/>
          <w:lang w:val="fr-FR"/>
        </w:rPr>
        <w:t xml:space="preserve"> </w:t>
      </w:r>
      <w:r w:rsidRPr="008E535B">
        <w:rPr>
          <w:rFonts w:ascii="Times New Roman" w:hAnsi="Times New Roman" w:cs="Times New Roman"/>
          <w:lang w:val="fr-FR"/>
        </w:rPr>
        <w:t>D.</w:t>
      </w:r>
      <w:r w:rsidR="00BF77D2">
        <w:rPr>
          <w:rFonts w:ascii="Times New Roman" w:hAnsi="Times New Roman" w:cs="Times New Roman"/>
          <w:lang w:val="fr-FR"/>
        </w:rPr>
        <w:t xml:space="preserve"> </w:t>
      </w:r>
      <w:r w:rsidRPr="008E535B">
        <w:rPr>
          <w:rFonts w:ascii="Times New Roman" w:hAnsi="Times New Roman" w:cs="Times New Roman"/>
          <w:lang w:val="fr-FR"/>
        </w:rPr>
        <w:t>Longrée</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6A3972" w:rsidRPr="008E535B">
        <w:rPr>
          <w:rFonts w:ascii="Times New Roman" w:hAnsi="Times New Roman" w:cs="Times New Roman"/>
          <w:lang w:val="fr-FR"/>
        </w:rPr>
        <w:t>É</w:t>
      </w:r>
      <w:r w:rsidRPr="008E535B">
        <w:rPr>
          <w:rFonts w:ascii="Times New Roman" w:hAnsi="Times New Roman" w:cs="Times New Roman"/>
          <w:lang w:val="fr-FR"/>
        </w:rPr>
        <w:t>ds.),</w:t>
      </w:r>
      <w:r w:rsidR="00BF77D2">
        <w:rPr>
          <w:rFonts w:ascii="Times New Roman" w:hAnsi="Times New Roman" w:cs="Times New Roman"/>
          <w:lang w:val="fr-FR"/>
        </w:rPr>
        <w:t xml:space="preserve"> </w:t>
      </w:r>
      <w:bookmarkStart w:id="18" w:name="_Hlk101093418"/>
      <w:r w:rsidRPr="008E535B">
        <w:rPr>
          <w:rFonts w:ascii="Times New Roman" w:hAnsi="Times New Roman" w:cs="Times New Roman"/>
          <w:i/>
          <w:lang w:val="fr-FR"/>
        </w:rPr>
        <w:t>Actes</w:t>
      </w:r>
      <w:r w:rsidR="00BF77D2">
        <w:rPr>
          <w:rFonts w:ascii="Times New Roman" w:hAnsi="Times New Roman" w:cs="Times New Roman"/>
          <w:i/>
          <w:lang w:val="fr-FR"/>
        </w:rPr>
        <w:t xml:space="preserve"> </w:t>
      </w:r>
      <w:r w:rsidRPr="008E535B">
        <w:rPr>
          <w:rFonts w:ascii="Times New Roman" w:hAnsi="Times New Roman" w:cs="Times New Roman"/>
          <w:i/>
          <w:lang w:val="fr-FR"/>
        </w:rPr>
        <w:t>du</w:t>
      </w:r>
      <w:r w:rsidR="00BF77D2">
        <w:rPr>
          <w:rFonts w:ascii="Times New Roman" w:hAnsi="Times New Roman" w:cs="Times New Roman"/>
          <w:i/>
          <w:lang w:val="fr-FR"/>
        </w:rPr>
        <w:t xml:space="preserve"> </w:t>
      </w:r>
      <w:r w:rsidRPr="008E535B">
        <w:rPr>
          <w:rFonts w:ascii="Times New Roman" w:hAnsi="Times New Roman" w:cs="Times New Roman"/>
          <w:i/>
          <w:lang w:val="fr-FR"/>
        </w:rPr>
        <w:t>Ve</w:t>
      </w:r>
      <w:r w:rsidR="00BF77D2">
        <w:rPr>
          <w:rFonts w:ascii="Times New Roman" w:hAnsi="Times New Roman" w:cs="Times New Roman"/>
          <w:i/>
          <w:lang w:val="fr-FR"/>
        </w:rPr>
        <w:t xml:space="preserve"> </w:t>
      </w:r>
      <w:r w:rsidRPr="008E535B">
        <w:rPr>
          <w:rFonts w:ascii="Times New Roman" w:hAnsi="Times New Roman" w:cs="Times New Roman"/>
          <w:i/>
          <w:lang w:val="fr-FR"/>
        </w:rPr>
        <w:t>Colloque</w:t>
      </w:r>
      <w:r w:rsidR="00BF77D2">
        <w:rPr>
          <w:rFonts w:ascii="Times New Roman" w:hAnsi="Times New Roman" w:cs="Times New Roman"/>
          <w:i/>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Linguistique</w:t>
      </w:r>
      <w:r w:rsidR="00BF77D2">
        <w:rPr>
          <w:rFonts w:ascii="Times New Roman" w:hAnsi="Times New Roman" w:cs="Times New Roman"/>
          <w:i/>
          <w:lang w:val="fr-FR"/>
        </w:rPr>
        <w:t xml:space="preserve"> </w:t>
      </w:r>
      <w:r w:rsidRPr="008E535B">
        <w:rPr>
          <w:rFonts w:ascii="Times New Roman" w:hAnsi="Times New Roman" w:cs="Times New Roman"/>
          <w:i/>
          <w:lang w:val="fr-FR"/>
        </w:rPr>
        <w:t>Latine</w:t>
      </w:r>
      <w:r w:rsidR="00BF77D2">
        <w:rPr>
          <w:rFonts w:ascii="Times New Roman" w:hAnsi="Times New Roman" w:cs="Times New Roman"/>
          <w:lang w:val="fr-FR"/>
        </w:rPr>
        <w:t xml:space="preserve"> </w:t>
      </w:r>
      <w:bookmarkEnd w:id="18"/>
      <w:r w:rsidR="006A3972" w:rsidRPr="008E535B">
        <w:rPr>
          <w:rFonts w:ascii="Times New Roman" w:hAnsi="Times New Roman" w:cs="Times New Roman"/>
          <w:lang w:val="fr-FR"/>
        </w:rPr>
        <w:t>(pp.</w:t>
      </w:r>
      <w:r w:rsidR="00BF77D2">
        <w:rPr>
          <w:rFonts w:ascii="Times New Roman" w:hAnsi="Times New Roman" w:cs="Times New Roman"/>
          <w:lang w:val="fr-FR"/>
        </w:rPr>
        <w:t xml:space="preserve"> </w:t>
      </w:r>
      <w:r w:rsidR="006A3972" w:rsidRPr="008E535B">
        <w:rPr>
          <w:rFonts w:ascii="Times New Roman" w:hAnsi="Times New Roman" w:cs="Times New Roman"/>
          <w:lang w:val="fr-FR"/>
        </w:rPr>
        <w:t>197-205).</w:t>
      </w:r>
      <w:r w:rsidR="00BF77D2">
        <w:rPr>
          <w:rFonts w:ascii="Times New Roman" w:hAnsi="Times New Roman" w:cs="Times New Roman"/>
          <w:lang w:val="fr-FR"/>
        </w:rPr>
        <w:t xml:space="preserve"> </w:t>
      </w:r>
      <w:r w:rsidRPr="008E535B">
        <w:rPr>
          <w:rFonts w:ascii="Times New Roman" w:hAnsi="Times New Roman" w:cs="Times New Roman"/>
          <w:lang w:val="fr-FR"/>
        </w:rPr>
        <w:t>Louvain-la-Neuve</w:t>
      </w:r>
      <w:r w:rsidR="00535395">
        <w:rPr>
          <w:rFonts w:ascii="Times New Roman" w:hAnsi="Times New Roman" w:cs="Times New Roman"/>
          <w:lang w:val="fr-FR"/>
        </w:rPr>
        <w:t>:</w:t>
      </w:r>
      <w:r w:rsidR="00BF77D2">
        <w:rPr>
          <w:rFonts w:ascii="Times New Roman" w:hAnsi="Times New Roman" w:cs="Times New Roman"/>
          <w:lang w:val="fr-FR"/>
        </w:rPr>
        <w:t xml:space="preserve"> </w:t>
      </w:r>
      <w:r w:rsidR="006A3972" w:rsidRPr="008E535B">
        <w:rPr>
          <w:rFonts w:ascii="Times New Roman" w:hAnsi="Times New Roman" w:cs="Times New Roman"/>
          <w:lang w:val="fr-FR"/>
        </w:rPr>
        <w:t>Cahiers</w:t>
      </w:r>
      <w:r w:rsidR="00BF77D2">
        <w:rPr>
          <w:rFonts w:ascii="Times New Roman" w:hAnsi="Times New Roman" w:cs="Times New Roman"/>
          <w:lang w:val="fr-FR"/>
        </w:rPr>
        <w:t xml:space="preserve"> </w:t>
      </w:r>
      <w:r w:rsidR="006A3972" w:rsidRPr="008E535B">
        <w:rPr>
          <w:rFonts w:ascii="Times New Roman" w:hAnsi="Times New Roman" w:cs="Times New Roman"/>
          <w:lang w:val="fr-FR"/>
        </w:rPr>
        <w:t>de</w:t>
      </w:r>
      <w:r w:rsidR="00BF77D2">
        <w:rPr>
          <w:rFonts w:ascii="Times New Roman" w:hAnsi="Times New Roman" w:cs="Times New Roman"/>
          <w:lang w:val="fr-FR"/>
        </w:rPr>
        <w:t xml:space="preserve"> </w:t>
      </w:r>
      <w:r w:rsidR="006A3972" w:rsidRPr="008E535B">
        <w:rPr>
          <w:rFonts w:ascii="Times New Roman" w:hAnsi="Times New Roman" w:cs="Times New Roman"/>
          <w:lang w:val="fr-FR"/>
        </w:rPr>
        <w:t>l'institut</w:t>
      </w:r>
      <w:r w:rsidR="00BF77D2">
        <w:rPr>
          <w:rFonts w:ascii="Times New Roman" w:hAnsi="Times New Roman" w:cs="Times New Roman"/>
          <w:lang w:val="fr-FR"/>
        </w:rPr>
        <w:t xml:space="preserve"> </w:t>
      </w:r>
      <w:r w:rsidR="006A3972" w:rsidRPr="008E535B">
        <w:rPr>
          <w:rFonts w:ascii="Times New Roman" w:hAnsi="Times New Roman" w:cs="Times New Roman"/>
          <w:lang w:val="fr-FR"/>
        </w:rPr>
        <w:t>de</w:t>
      </w:r>
      <w:r w:rsidR="00BF77D2">
        <w:rPr>
          <w:rFonts w:ascii="Times New Roman" w:hAnsi="Times New Roman" w:cs="Times New Roman"/>
          <w:lang w:val="fr-FR"/>
        </w:rPr>
        <w:t xml:space="preserve"> </w:t>
      </w:r>
      <w:r w:rsidR="006A3972" w:rsidRPr="008E535B">
        <w:rPr>
          <w:rFonts w:ascii="Times New Roman" w:hAnsi="Times New Roman" w:cs="Times New Roman"/>
          <w:lang w:val="fr-FR"/>
        </w:rPr>
        <w:t>Linquistique</w:t>
      </w:r>
      <w:r w:rsidR="00BF77D2">
        <w:rPr>
          <w:rFonts w:ascii="Times New Roman" w:hAnsi="Times New Roman" w:cs="Times New Roman"/>
          <w:lang w:val="fr-FR"/>
        </w:rPr>
        <w:t xml:space="preserve"> </w:t>
      </w:r>
      <w:r w:rsidR="006A3972" w:rsidRPr="008E535B">
        <w:rPr>
          <w:rFonts w:ascii="Times New Roman" w:hAnsi="Times New Roman" w:cs="Times New Roman"/>
          <w:lang w:val="fr-FR"/>
        </w:rPr>
        <w:t>de</w:t>
      </w:r>
      <w:r w:rsidR="00BF77D2">
        <w:rPr>
          <w:rFonts w:ascii="Times New Roman" w:hAnsi="Times New Roman" w:cs="Times New Roman"/>
          <w:lang w:val="fr-FR"/>
        </w:rPr>
        <w:t xml:space="preserve"> </w:t>
      </w:r>
      <w:r w:rsidR="006A3972" w:rsidRPr="008E535B">
        <w:rPr>
          <w:rFonts w:ascii="Times New Roman" w:hAnsi="Times New Roman" w:cs="Times New Roman"/>
          <w:lang w:val="fr-FR"/>
        </w:rPr>
        <w:t>Louvain.</w:t>
      </w:r>
    </w:p>
    <w:p w14:paraId="4474EB30" w14:textId="3BFA38E6" w:rsidR="00F24AD3" w:rsidRPr="008E535B" w:rsidRDefault="00F24AD3" w:rsidP="0069548E">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Leumann,</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BF77D2">
        <w:rPr>
          <w:rFonts w:ascii="Times New Roman" w:hAnsi="Times New Roman" w:cs="Times New Roman"/>
          <w:lang w:val="fr-FR"/>
        </w:rPr>
        <w:t xml:space="preserve"> </w:t>
      </w:r>
      <w:r w:rsidR="006A3972" w:rsidRPr="008E535B">
        <w:rPr>
          <w:rFonts w:ascii="Times New Roman" w:hAnsi="Times New Roman" w:cs="Times New Roman"/>
          <w:lang w:val="fr-FR"/>
        </w:rPr>
        <w:t>(</w:t>
      </w:r>
      <w:r w:rsidRPr="008E535B">
        <w:rPr>
          <w:rFonts w:ascii="Times New Roman" w:hAnsi="Times New Roman" w:cs="Times New Roman"/>
          <w:lang w:val="fr-FR"/>
        </w:rPr>
        <w:t>1977</w:t>
      </w:r>
      <w:r w:rsidR="006A3972"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Lateinische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Laut-</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und</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Formenlehre</w:t>
      </w:r>
      <w:r w:rsidR="006A3972"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1F71AB" w:rsidRPr="008E535B">
        <w:rPr>
          <w:rFonts w:ascii="Times New Roman" w:hAnsi="Times New Roman" w:cs="Times New Roman"/>
          <w:lang w:val="fr-FR"/>
        </w:rPr>
        <w:t>ünchen</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Beck.</w:t>
      </w:r>
    </w:p>
    <w:p w14:paraId="546F621C" w14:textId="1BCCFD1E" w:rsidR="00F24AD3" w:rsidRPr="008E535B" w:rsidRDefault="00F24AD3" w:rsidP="0069548E">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lastRenderedPageBreak/>
        <w:t>Meiser,</w:t>
      </w:r>
      <w:r w:rsidR="00BF77D2">
        <w:rPr>
          <w:rFonts w:ascii="Times New Roman" w:hAnsi="Times New Roman" w:cs="Times New Roman"/>
          <w:lang w:val="fr-FR"/>
        </w:rPr>
        <w:t xml:space="preserve"> </w:t>
      </w:r>
      <w:r w:rsidRPr="008E535B">
        <w:rPr>
          <w:rFonts w:ascii="Times New Roman" w:hAnsi="Times New Roman" w:cs="Times New Roman"/>
          <w:lang w:val="fr-FR"/>
        </w:rPr>
        <w:t>G.</w:t>
      </w:r>
      <w:r w:rsidR="00BF77D2">
        <w:rPr>
          <w:rFonts w:ascii="Times New Roman" w:hAnsi="Times New Roman" w:cs="Times New Roman"/>
          <w:lang w:val="fr-FR"/>
        </w:rPr>
        <w:t xml:space="preserve"> </w:t>
      </w:r>
      <w:r w:rsidR="006A3972" w:rsidRPr="008E535B">
        <w:rPr>
          <w:rFonts w:ascii="Times New Roman" w:hAnsi="Times New Roman" w:cs="Times New Roman"/>
          <w:lang w:val="fr-FR"/>
        </w:rPr>
        <w:t>(</w:t>
      </w:r>
      <w:r w:rsidRPr="008E535B">
        <w:rPr>
          <w:rFonts w:ascii="Times New Roman" w:hAnsi="Times New Roman" w:cs="Times New Roman"/>
          <w:lang w:val="fr-FR"/>
        </w:rPr>
        <w:t>1998</w:t>
      </w:r>
      <w:r w:rsidR="006A3972"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Historische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Laut-</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und</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Formenlehre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der</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lateinischen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Sprache</w:t>
      </w:r>
      <w:r w:rsidR="006A3972"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Darmstadt</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Wissenschaftliche</w:t>
      </w:r>
      <w:r w:rsidR="00BF77D2">
        <w:rPr>
          <w:rFonts w:ascii="Times New Roman" w:hAnsi="Times New Roman" w:cs="Times New Roman"/>
          <w:lang w:val="fr-FR"/>
        </w:rPr>
        <w:t xml:space="preserve"> </w:t>
      </w:r>
      <w:r w:rsidRPr="008E535B">
        <w:rPr>
          <w:rFonts w:ascii="Times New Roman" w:hAnsi="Times New Roman" w:cs="Times New Roman"/>
          <w:lang w:val="fr-FR"/>
        </w:rPr>
        <w:t>Buchgesellschaft.</w:t>
      </w:r>
    </w:p>
    <w:p w14:paraId="5013A590" w14:textId="6C1A5CB1" w:rsidR="00F24AD3" w:rsidRPr="008E535B" w:rsidRDefault="00F24AD3" w:rsidP="0069548E">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fr-FR"/>
        </w:rPr>
        <w:t>Monteil,</w:t>
      </w:r>
      <w:r w:rsidR="00BF77D2">
        <w:rPr>
          <w:rFonts w:ascii="Times New Roman" w:hAnsi="Times New Roman" w:cs="Times New Roman"/>
          <w:lang w:val="fr-FR"/>
        </w:rPr>
        <w:t xml:space="preserve"> </w:t>
      </w:r>
      <w:r w:rsidRPr="008E535B">
        <w:rPr>
          <w:rFonts w:ascii="Times New Roman" w:hAnsi="Times New Roman" w:cs="Times New Roman"/>
          <w:lang w:val="fr-FR"/>
        </w:rPr>
        <w:t>P.</w:t>
      </w:r>
      <w:r w:rsidR="00BF77D2">
        <w:rPr>
          <w:rFonts w:ascii="Times New Roman" w:hAnsi="Times New Roman" w:cs="Times New Roman"/>
          <w:lang w:val="fr-FR"/>
        </w:rPr>
        <w:t xml:space="preserve"> </w:t>
      </w:r>
      <w:r w:rsidR="006A3972" w:rsidRPr="008E535B">
        <w:rPr>
          <w:rFonts w:ascii="Times New Roman" w:hAnsi="Times New Roman" w:cs="Times New Roman"/>
          <w:lang w:val="fr-FR"/>
        </w:rPr>
        <w:t>(</w:t>
      </w:r>
      <w:r w:rsidRPr="008E535B">
        <w:rPr>
          <w:rFonts w:ascii="Times New Roman" w:hAnsi="Times New Roman" w:cs="Times New Roman"/>
          <w:lang w:val="fr-FR"/>
        </w:rPr>
        <w:t>1973</w:t>
      </w:r>
      <w:r w:rsidR="006A3972"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Éléments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phonétique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et</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morphologie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du</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w:t>
      </w:r>
      <w:r w:rsidR="006A3972"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París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Nathan.</w:t>
      </w:r>
    </w:p>
    <w:p w14:paraId="4F4D9D68" w14:textId="31F5EB40" w:rsidR="00796264" w:rsidRPr="008E535B" w:rsidRDefault="00796264" w:rsidP="00A11F1F">
      <w:pPr>
        <w:spacing w:after="0" w:line="240" w:lineRule="auto"/>
        <w:ind w:firstLine="397"/>
        <w:jc w:val="both"/>
        <w:rPr>
          <w:rFonts w:ascii="Times New Roman" w:hAnsi="Times New Roman" w:cs="Times New Roman"/>
          <w:lang w:val="fr-FR"/>
        </w:rPr>
      </w:pPr>
    </w:p>
    <w:p w14:paraId="424EB15E" w14:textId="5FF7490D" w:rsidR="00F24AD3" w:rsidRPr="008E535B" w:rsidRDefault="00F24AD3" w:rsidP="00A11F1F">
      <w:pPr>
        <w:spacing w:after="0" w:line="240" w:lineRule="auto"/>
        <w:ind w:firstLine="397"/>
        <w:jc w:val="both"/>
        <w:rPr>
          <w:rFonts w:ascii="Times New Roman" w:hAnsi="Times New Roman" w:cs="Times New Roman"/>
          <w:lang w:val="fr-FR"/>
        </w:rPr>
      </w:pPr>
    </w:p>
    <w:p w14:paraId="3067D165" w14:textId="7CA54BAF" w:rsidR="00757BDB" w:rsidRPr="008E535B" w:rsidRDefault="00757BDB" w:rsidP="00B20291">
      <w:pPr>
        <w:spacing w:after="0" w:line="240" w:lineRule="auto"/>
        <w:jc w:val="center"/>
        <w:rPr>
          <w:rFonts w:ascii="Times New Roman" w:hAnsi="Times New Roman" w:cs="Times New Roman"/>
          <w:lang w:val="en-US"/>
        </w:rPr>
      </w:pPr>
      <w:r w:rsidRPr="008E535B">
        <w:rPr>
          <w:rFonts w:ascii="Times New Roman" w:hAnsi="Times New Roman" w:cs="Times New Roman"/>
          <w:lang w:val="en-US"/>
        </w:rPr>
        <w:t>Eveling</w:t>
      </w:r>
      <w:r w:rsidR="00BF77D2">
        <w:rPr>
          <w:rFonts w:ascii="Times New Roman" w:hAnsi="Times New Roman" w:cs="Times New Roman"/>
          <w:lang w:val="en-US"/>
        </w:rPr>
        <w:t xml:space="preserve"> </w:t>
      </w:r>
      <w:r w:rsidR="00285F80" w:rsidRPr="008E535B">
        <w:rPr>
          <w:rFonts w:ascii="Times New Roman" w:hAnsi="Times New Roman" w:cs="Times New Roman"/>
          <w:lang w:val="en-US"/>
        </w:rPr>
        <w:t>GARZÓN</w:t>
      </w:r>
      <w:r w:rsidR="00BF77D2">
        <w:rPr>
          <w:rFonts w:ascii="Times New Roman" w:hAnsi="Times New Roman" w:cs="Times New Roman"/>
          <w:lang w:val="en-US"/>
        </w:rPr>
        <w:t xml:space="preserve"> </w:t>
      </w:r>
      <w:r w:rsidR="00285F80" w:rsidRPr="008E535B">
        <w:rPr>
          <w:rFonts w:ascii="Times New Roman" w:hAnsi="Times New Roman" w:cs="Times New Roman"/>
          <w:lang w:val="en-US"/>
        </w:rPr>
        <w:t>FONTALVO</w:t>
      </w:r>
      <w:r w:rsidR="00B20291">
        <w:rPr>
          <w:rFonts w:ascii="Times New Roman" w:hAnsi="Times New Roman" w:cs="Times New Roman"/>
          <w:lang w:val="en-US"/>
        </w:rPr>
        <w:t xml:space="preserve"> - </w:t>
      </w:r>
      <w:r w:rsidRPr="008E535B">
        <w:rPr>
          <w:rFonts w:ascii="Times New Roman" w:hAnsi="Times New Roman" w:cs="Times New Roman"/>
          <w:lang w:val="en-US"/>
        </w:rPr>
        <w:t>Universidad</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Salamanca</w:t>
      </w:r>
    </w:p>
    <w:p w14:paraId="19D8DAEC" w14:textId="293DF38A" w:rsidR="00757BDB" w:rsidRPr="008E535B" w:rsidRDefault="00757BDB" w:rsidP="00B20291">
      <w:pPr>
        <w:spacing w:after="0" w:line="240" w:lineRule="auto"/>
        <w:jc w:val="center"/>
        <w:rPr>
          <w:rFonts w:ascii="Times New Roman" w:hAnsi="Times New Roman" w:cs="Times New Roman"/>
          <w:b/>
          <w:bCs/>
          <w:lang w:val="en-GB"/>
        </w:rPr>
      </w:pPr>
      <w:r w:rsidRPr="008E535B">
        <w:rPr>
          <w:rFonts w:ascii="Times New Roman" w:hAnsi="Times New Roman" w:cs="Times New Roman"/>
          <w:b/>
          <w:bCs/>
          <w:lang w:val="en-GB"/>
        </w:rPr>
        <w:t>Derivational</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processes</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in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w:t>
      </w:r>
      <w:r w:rsidRPr="008E535B">
        <w:rPr>
          <w:rFonts w:ascii="Times New Roman" w:hAnsi="Times New Roman" w:cs="Times New Roman"/>
          <w:b/>
          <w:bCs/>
          <w:i/>
          <w:iCs/>
          <w:lang w:val="en-GB"/>
        </w:rPr>
        <w:t>tio</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and</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w:t>
      </w:r>
      <w:r w:rsidRPr="008E535B">
        <w:rPr>
          <w:rFonts w:ascii="Times New Roman" w:hAnsi="Times New Roman" w:cs="Times New Roman"/>
          <w:b/>
          <w:bCs/>
          <w:i/>
          <w:iCs/>
          <w:lang w:val="en-GB"/>
        </w:rPr>
        <w:t>tus</w:t>
      </w:r>
      <w:r w:rsidRPr="008E535B">
        <w:rPr>
          <w:rFonts w:ascii="Times New Roman" w:hAnsi="Times New Roman" w:cs="Times New Roman"/>
          <w:b/>
          <w:bCs/>
          <w:lang w:val="en-GB"/>
        </w:rPr>
        <w:t>:</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comparison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between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frames</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of</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analysis</w:t>
      </w:r>
    </w:p>
    <w:p w14:paraId="46871EA6" w14:textId="77777777" w:rsidR="0069548E" w:rsidRPr="008E535B" w:rsidRDefault="0069548E" w:rsidP="00757BDB">
      <w:pPr>
        <w:spacing w:after="0" w:line="240" w:lineRule="auto"/>
        <w:ind w:firstLine="397"/>
        <w:jc w:val="both"/>
        <w:rPr>
          <w:rFonts w:ascii="Times New Roman" w:hAnsi="Times New Roman" w:cs="Times New Roman"/>
          <w:lang w:val="en-GB"/>
        </w:rPr>
      </w:pPr>
    </w:p>
    <w:p w14:paraId="2F53514C" w14:textId="17C99C5A" w:rsidR="00757BDB" w:rsidRPr="008E535B" w:rsidRDefault="00757BDB" w:rsidP="00757BDB">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paper</w:t>
      </w:r>
      <w:r w:rsidR="00BF77D2">
        <w:rPr>
          <w:rFonts w:ascii="Times New Roman" w:hAnsi="Times New Roman" w:cs="Times New Roman"/>
          <w:lang w:val="en-GB"/>
        </w:rPr>
        <w:t xml:space="preserve"> </w:t>
      </w:r>
      <w:r w:rsidRPr="008E535B">
        <w:rPr>
          <w:rFonts w:ascii="Times New Roman" w:hAnsi="Times New Roman" w:cs="Times New Roman"/>
          <w:lang w:val="en-GB"/>
        </w:rPr>
        <w:t>approaches</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derivational</w:t>
      </w:r>
      <w:r w:rsidR="00BF77D2">
        <w:rPr>
          <w:rFonts w:ascii="Times New Roman" w:hAnsi="Times New Roman" w:cs="Times New Roman"/>
          <w:lang w:val="en-US"/>
        </w:rPr>
        <w:t xml:space="preserve"> </w:t>
      </w:r>
      <w:r w:rsidRPr="008E535B">
        <w:rPr>
          <w:rFonts w:ascii="Times New Roman" w:hAnsi="Times New Roman" w:cs="Times New Roman"/>
          <w:lang w:val="en-US"/>
        </w:rPr>
        <w:t>processes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involving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suffixes</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tio</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tus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GB"/>
        </w:rPr>
        <w:t>Examples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lang w:val="en-GB"/>
        </w:rPr>
        <w:t>formations</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seen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(1):</w:t>
      </w:r>
      <w:r w:rsidR="00BF77D2">
        <w:rPr>
          <w:rFonts w:ascii="Times New Roman" w:hAnsi="Times New Roman" w:cs="Times New Roman"/>
          <w:lang w:val="en-GB"/>
        </w:rPr>
        <w:t xml:space="preserve"> </w:t>
      </w:r>
    </w:p>
    <w:p w14:paraId="2A62A7FA" w14:textId="1DD7ADF2" w:rsidR="00757BDB" w:rsidRPr="008E535B" w:rsidRDefault="00757BDB" w:rsidP="0069548E">
      <w:pPr>
        <w:spacing w:after="0" w:line="240" w:lineRule="auto"/>
        <w:ind w:left="397" w:firstLine="397"/>
        <w:jc w:val="both"/>
        <w:rPr>
          <w:rFonts w:ascii="Times New Roman" w:hAnsi="Times New Roman" w:cs="Times New Roman"/>
          <w:lang w:val="en-GB"/>
        </w:rPr>
      </w:pPr>
      <w:r w:rsidRPr="008E535B">
        <w:rPr>
          <w:rFonts w:ascii="Times New Roman" w:hAnsi="Times New Roman" w:cs="Times New Roman"/>
          <w:lang w:val="en-GB"/>
        </w:rPr>
        <w:t>(1a)</w:t>
      </w:r>
      <w:r w:rsidR="00BF77D2">
        <w:rPr>
          <w:rFonts w:ascii="Times New Roman" w:hAnsi="Times New Roman" w:cs="Times New Roman"/>
          <w:lang w:val="en-GB"/>
        </w:rPr>
        <w:t xml:space="preserve"> </w:t>
      </w:r>
      <w:r w:rsidRPr="008E535B">
        <w:rPr>
          <w:rFonts w:ascii="Times New Roman" w:hAnsi="Times New Roman" w:cs="Times New Roman"/>
          <w:i/>
          <w:iCs/>
          <w:lang w:val="en-GB"/>
        </w:rPr>
        <w:t>obseruatio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action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observing’</w:t>
      </w:r>
      <w:r w:rsidR="00BF77D2">
        <w:rPr>
          <w:rFonts w:ascii="Times New Roman" w:hAnsi="Times New Roman" w:cs="Times New Roman"/>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i/>
          <w:iCs/>
          <w:lang w:val="en-GB"/>
        </w:rPr>
        <w:t>obseruo</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observe’</w:t>
      </w:r>
    </w:p>
    <w:p w14:paraId="25D2F3B8" w14:textId="0AC42499" w:rsidR="00757BDB" w:rsidRPr="008E535B" w:rsidRDefault="00BF77D2" w:rsidP="0069548E">
      <w:pPr>
        <w:spacing w:after="0" w:line="240" w:lineRule="auto"/>
        <w:ind w:left="397" w:firstLine="397"/>
        <w:jc w:val="both"/>
        <w:rPr>
          <w:rFonts w:ascii="Times New Roman" w:hAnsi="Times New Roman" w:cs="Times New Roman"/>
          <w:lang w:val="en-GB"/>
        </w:rPr>
      </w:pPr>
      <w:r>
        <w:rPr>
          <w:rFonts w:ascii="Times New Roman" w:hAnsi="Times New Roman" w:cs="Times New Roman"/>
          <w:lang w:val="en-GB"/>
        </w:rPr>
        <w:t xml:space="preserve">      </w:t>
      </w:r>
      <w:r>
        <w:rPr>
          <w:rFonts w:ascii="Times New Roman" w:hAnsi="Times New Roman" w:cs="Times New Roman"/>
          <w:i/>
          <w:iCs/>
          <w:lang w:val="en-GB"/>
        </w:rPr>
        <w:t xml:space="preserve"> </w:t>
      </w:r>
      <w:r w:rsidR="00757BDB" w:rsidRPr="008E535B">
        <w:rPr>
          <w:rFonts w:ascii="Times New Roman" w:hAnsi="Times New Roman" w:cs="Times New Roman"/>
          <w:i/>
          <w:iCs/>
          <w:lang w:val="en-GB"/>
        </w:rPr>
        <w:t>pastio</w:t>
      </w:r>
      <w:r>
        <w:rPr>
          <w:rFonts w:ascii="Times New Roman" w:hAnsi="Times New Roman" w:cs="Times New Roman"/>
          <w:lang w:val="en-GB"/>
        </w:rPr>
        <w:t xml:space="preserve"> </w:t>
      </w:r>
      <w:r w:rsidR="00757BDB" w:rsidRPr="008E535B">
        <w:rPr>
          <w:rFonts w:ascii="Times New Roman" w:hAnsi="Times New Roman" w:cs="Times New Roman"/>
          <w:lang w:val="en-GB"/>
        </w:rPr>
        <w:t>‘a</w:t>
      </w:r>
      <w:r>
        <w:rPr>
          <w:rFonts w:ascii="Times New Roman" w:hAnsi="Times New Roman" w:cs="Times New Roman"/>
          <w:lang w:val="en-GB"/>
        </w:rPr>
        <w:t xml:space="preserve"> </w:t>
      </w:r>
      <w:r w:rsidR="00757BDB" w:rsidRPr="008E535B">
        <w:rPr>
          <w:rFonts w:ascii="Times New Roman" w:hAnsi="Times New Roman" w:cs="Times New Roman"/>
          <w:lang w:val="en-GB"/>
        </w:rPr>
        <w:t>pasturing;</w:t>
      </w:r>
      <w:r>
        <w:rPr>
          <w:rFonts w:ascii="Times New Roman" w:hAnsi="Times New Roman" w:cs="Times New Roman"/>
          <w:lang w:val="en-GB"/>
        </w:rPr>
        <w:t xml:space="preserve"> </w:t>
      </w:r>
      <w:r w:rsidR="00757BDB" w:rsidRPr="008E535B">
        <w:rPr>
          <w:rFonts w:ascii="Times New Roman" w:hAnsi="Times New Roman" w:cs="Times New Roman"/>
          <w:lang w:val="en-GB"/>
        </w:rPr>
        <w:t>a</w:t>
      </w:r>
      <w:r>
        <w:rPr>
          <w:rFonts w:ascii="Times New Roman" w:hAnsi="Times New Roman" w:cs="Times New Roman"/>
          <w:lang w:val="en-GB"/>
        </w:rPr>
        <w:t xml:space="preserve"> </w:t>
      </w:r>
      <w:r w:rsidR="00757BDB" w:rsidRPr="008E535B">
        <w:rPr>
          <w:rFonts w:ascii="Times New Roman" w:hAnsi="Times New Roman" w:cs="Times New Roman"/>
          <w:lang w:val="en-GB"/>
        </w:rPr>
        <w:t>pasture’</w:t>
      </w:r>
      <w:r>
        <w:rPr>
          <w:rFonts w:ascii="Times New Roman" w:hAnsi="Times New Roman" w:cs="Times New Roman"/>
          <w:lang w:val="en-GB"/>
        </w:rPr>
        <w:t xml:space="preserve"> </w:t>
      </w:r>
      <w:r w:rsidR="00757BDB" w:rsidRPr="008E535B">
        <w:rPr>
          <w:rFonts w:ascii="Times New Roman" w:hAnsi="Times New Roman" w:cs="Times New Roman"/>
          <w:lang w:val="en-GB"/>
        </w:rPr>
        <w:t>&lt;</w:t>
      </w:r>
      <w:r>
        <w:rPr>
          <w:rFonts w:ascii="Times New Roman" w:hAnsi="Times New Roman" w:cs="Times New Roman"/>
          <w:lang w:val="en-GB"/>
        </w:rPr>
        <w:t xml:space="preserve"> </w:t>
      </w:r>
      <w:r w:rsidR="00757BDB" w:rsidRPr="008E535B">
        <w:rPr>
          <w:rFonts w:ascii="Times New Roman" w:hAnsi="Times New Roman" w:cs="Times New Roman"/>
          <w:i/>
          <w:iCs/>
          <w:lang w:val="en-GB"/>
        </w:rPr>
        <w:t>pasco</w:t>
      </w:r>
      <w:r>
        <w:rPr>
          <w:rFonts w:ascii="Times New Roman" w:hAnsi="Times New Roman" w:cs="Times New Roman"/>
          <w:lang w:val="en-GB"/>
        </w:rPr>
        <w:t xml:space="preserve"> </w:t>
      </w:r>
      <w:r w:rsidR="00757BDB" w:rsidRPr="008E535B">
        <w:rPr>
          <w:rFonts w:ascii="Times New Roman" w:hAnsi="Times New Roman" w:cs="Times New Roman"/>
          <w:lang w:val="en-GB"/>
        </w:rPr>
        <w:t>‘to</w:t>
      </w:r>
      <w:r>
        <w:rPr>
          <w:rFonts w:ascii="Times New Roman" w:hAnsi="Times New Roman" w:cs="Times New Roman"/>
          <w:lang w:val="en-GB"/>
        </w:rPr>
        <w:t xml:space="preserve"> </w:t>
      </w:r>
      <w:r w:rsidR="00757BDB" w:rsidRPr="008E535B">
        <w:rPr>
          <w:rFonts w:ascii="Times New Roman" w:hAnsi="Times New Roman" w:cs="Times New Roman"/>
          <w:lang w:val="en-GB"/>
        </w:rPr>
        <w:t>pasture,</w:t>
      </w:r>
      <w:r>
        <w:rPr>
          <w:rFonts w:ascii="Times New Roman" w:hAnsi="Times New Roman" w:cs="Times New Roman"/>
          <w:lang w:val="en-GB"/>
        </w:rPr>
        <w:t xml:space="preserve"> </w:t>
      </w:r>
      <w:r w:rsidR="00757BDB" w:rsidRPr="008E535B">
        <w:rPr>
          <w:rFonts w:ascii="Times New Roman" w:hAnsi="Times New Roman" w:cs="Times New Roman"/>
          <w:lang w:val="en-GB"/>
        </w:rPr>
        <w:t>drive</w:t>
      </w:r>
      <w:r>
        <w:rPr>
          <w:rFonts w:ascii="Times New Roman" w:hAnsi="Times New Roman" w:cs="Times New Roman"/>
          <w:lang w:val="en-GB"/>
        </w:rPr>
        <w:t xml:space="preserve"> </w:t>
      </w:r>
      <w:r w:rsidR="00757BDB" w:rsidRPr="008E535B">
        <w:rPr>
          <w:rFonts w:ascii="Times New Roman" w:hAnsi="Times New Roman" w:cs="Times New Roman"/>
          <w:lang w:val="en-GB"/>
        </w:rPr>
        <w:t>to</w:t>
      </w:r>
      <w:r>
        <w:rPr>
          <w:rFonts w:ascii="Times New Roman" w:hAnsi="Times New Roman" w:cs="Times New Roman"/>
          <w:lang w:val="en-GB"/>
        </w:rPr>
        <w:t xml:space="preserve"> </w:t>
      </w:r>
      <w:r w:rsidR="00757BDB" w:rsidRPr="008E535B">
        <w:rPr>
          <w:rFonts w:ascii="Times New Roman" w:hAnsi="Times New Roman" w:cs="Times New Roman"/>
          <w:lang w:val="en-GB"/>
        </w:rPr>
        <w:t>pasture’</w:t>
      </w:r>
    </w:p>
    <w:p w14:paraId="11E4FC8B" w14:textId="77777777" w:rsidR="0069548E" w:rsidRPr="008E535B" w:rsidRDefault="0069548E" w:rsidP="0069548E">
      <w:pPr>
        <w:spacing w:after="0" w:line="240" w:lineRule="auto"/>
        <w:ind w:left="397" w:firstLine="397"/>
        <w:jc w:val="both"/>
        <w:rPr>
          <w:rFonts w:ascii="Times New Roman" w:hAnsi="Times New Roman" w:cs="Times New Roman"/>
          <w:lang w:val="en-GB"/>
        </w:rPr>
      </w:pPr>
    </w:p>
    <w:p w14:paraId="28DCA1C7" w14:textId="43CF3B5D" w:rsidR="00757BDB" w:rsidRPr="008E535B" w:rsidRDefault="00757BDB" w:rsidP="0069548E">
      <w:pPr>
        <w:spacing w:after="0" w:line="240" w:lineRule="auto"/>
        <w:ind w:left="397" w:firstLine="397"/>
        <w:jc w:val="both"/>
        <w:rPr>
          <w:rFonts w:ascii="Times New Roman" w:hAnsi="Times New Roman" w:cs="Times New Roman"/>
          <w:lang w:val="en-GB"/>
        </w:rPr>
      </w:pPr>
      <w:r w:rsidRPr="008E535B">
        <w:rPr>
          <w:rFonts w:ascii="Times New Roman" w:hAnsi="Times New Roman" w:cs="Times New Roman"/>
          <w:lang w:val="en-GB"/>
        </w:rPr>
        <w:t>(1b)</w:t>
      </w:r>
      <w:r w:rsidR="00BF77D2">
        <w:rPr>
          <w:rFonts w:ascii="Times New Roman" w:hAnsi="Times New Roman" w:cs="Times New Roman"/>
          <w:lang w:val="en-GB"/>
        </w:rPr>
        <w:t xml:space="preserve"> </w:t>
      </w:r>
      <w:r w:rsidRPr="008E535B">
        <w:rPr>
          <w:rFonts w:ascii="Times New Roman" w:hAnsi="Times New Roman" w:cs="Times New Roman"/>
          <w:i/>
          <w:iCs/>
          <w:lang w:val="en-GB"/>
        </w:rPr>
        <w:t>aduentus</w:t>
      </w:r>
      <w:r w:rsidR="00BF77D2">
        <w:rPr>
          <w:rFonts w:ascii="Times New Roman" w:hAnsi="Times New Roman" w:cs="Times New Roman"/>
          <w:i/>
          <w:iCs/>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approach,</w:t>
      </w:r>
      <w:r w:rsidR="00BF77D2">
        <w:rPr>
          <w:rFonts w:ascii="Times New Roman" w:hAnsi="Times New Roman" w:cs="Times New Roman"/>
          <w:lang w:val="en-GB"/>
        </w:rPr>
        <w:t xml:space="preserve"> </w:t>
      </w:r>
      <w:r w:rsidRPr="008E535B">
        <w:rPr>
          <w:rFonts w:ascii="Times New Roman" w:hAnsi="Times New Roman" w:cs="Times New Roman"/>
          <w:lang w:val="en-GB"/>
        </w:rPr>
        <w:t>arrival’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aduenio</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come</w:t>
      </w:r>
      <w:r w:rsidR="00BF77D2">
        <w:rPr>
          <w:rFonts w:ascii="Times New Roman" w:hAnsi="Times New Roman" w:cs="Times New Roman"/>
          <w:lang w:val="en-GB"/>
        </w:rPr>
        <w:t xml:space="preserve"> </w:t>
      </w:r>
      <w:r w:rsidRPr="008E535B">
        <w:rPr>
          <w:rFonts w:ascii="Times New Roman" w:hAnsi="Times New Roman" w:cs="Times New Roman"/>
          <w:lang w:val="en-GB"/>
        </w:rPr>
        <w:t>(to)’</w:t>
      </w:r>
    </w:p>
    <w:p w14:paraId="33371128" w14:textId="10D2484D" w:rsidR="00757BDB" w:rsidRPr="008E535B" w:rsidRDefault="00BF77D2" w:rsidP="0069548E">
      <w:pPr>
        <w:spacing w:after="0" w:line="240" w:lineRule="auto"/>
        <w:ind w:left="397" w:firstLine="397"/>
        <w:jc w:val="both"/>
        <w:rPr>
          <w:rFonts w:ascii="Times New Roman" w:hAnsi="Times New Roman" w:cs="Times New Roman"/>
          <w:lang w:val="en-GB"/>
        </w:rPr>
      </w:pPr>
      <w:r>
        <w:rPr>
          <w:rFonts w:ascii="Times New Roman" w:hAnsi="Times New Roman" w:cs="Times New Roman"/>
          <w:lang w:val="en-GB"/>
        </w:rPr>
        <w:t xml:space="preserve">        </w:t>
      </w:r>
      <w:r w:rsidR="00757BDB" w:rsidRPr="008E535B">
        <w:rPr>
          <w:rFonts w:ascii="Times New Roman" w:hAnsi="Times New Roman" w:cs="Times New Roman"/>
          <w:i/>
          <w:iCs/>
          <w:lang w:val="en-GB"/>
        </w:rPr>
        <w:t>ploratus</w:t>
      </w:r>
      <w:r>
        <w:rPr>
          <w:rFonts w:ascii="Times New Roman" w:hAnsi="Times New Roman" w:cs="Times New Roman"/>
          <w:lang w:val="en-GB"/>
        </w:rPr>
        <w:t xml:space="preserve"> </w:t>
      </w:r>
      <w:r w:rsidR="00757BDB" w:rsidRPr="008E535B">
        <w:rPr>
          <w:rFonts w:ascii="Times New Roman" w:hAnsi="Times New Roman" w:cs="Times New Roman"/>
          <w:lang w:val="en-GB"/>
        </w:rPr>
        <w:t>‘a</w:t>
      </w:r>
      <w:r>
        <w:rPr>
          <w:rFonts w:ascii="Times New Roman" w:hAnsi="Times New Roman" w:cs="Times New Roman"/>
          <w:lang w:val="en-GB"/>
        </w:rPr>
        <w:t xml:space="preserve"> </w:t>
      </w:r>
      <w:r w:rsidR="00757BDB" w:rsidRPr="008E535B">
        <w:rPr>
          <w:rFonts w:ascii="Times New Roman" w:hAnsi="Times New Roman" w:cs="Times New Roman"/>
          <w:lang w:val="en-GB"/>
        </w:rPr>
        <w:t>wailing,</w:t>
      </w:r>
      <w:r>
        <w:rPr>
          <w:rFonts w:ascii="Times New Roman" w:hAnsi="Times New Roman" w:cs="Times New Roman"/>
          <w:lang w:val="en-GB"/>
        </w:rPr>
        <w:t xml:space="preserve"> </w:t>
      </w:r>
      <w:r w:rsidR="00757BDB" w:rsidRPr="008E535B">
        <w:rPr>
          <w:rFonts w:ascii="Times New Roman" w:hAnsi="Times New Roman" w:cs="Times New Roman"/>
          <w:lang w:val="en-GB"/>
        </w:rPr>
        <w:t>weeping’</w:t>
      </w:r>
      <w:r>
        <w:rPr>
          <w:rFonts w:ascii="Times New Roman" w:hAnsi="Times New Roman" w:cs="Times New Roman"/>
          <w:lang w:val="en-GB"/>
        </w:rPr>
        <w:t xml:space="preserve"> </w:t>
      </w:r>
      <w:r w:rsidR="00757BDB" w:rsidRPr="008E535B">
        <w:rPr>
          <w:rFonts w:ascii="Times New Roman" w:hAnsi="Times New Roman" w:cs="Times New Roman"/>
          <w:lang w:val="en-GB"/>
        </w:rPr>
        <w:t>&lt;</w:t>
      </w:r>
      <w:r>
        <w:rPr>
          <w:rFonts w:ascii="Times New Roman" w:hAnsi="Times New Roman" w:cs="Times New Roman"/>
          <w:lang w:val="en-GB"/>
        </w:rPr>
        <w:t xml:space="preserve"> </w:t>
      </w:r>
      <w:r w:rsidR="00757BDB" w:rsidRPr="008E535B">
        <w:rPr>
          <w:rFonts w:ascii="Times New Roman" w:hAnsi="Times New Roman" w:cs="Times New Roman"/>
          <w:i/>
          <w:iCs/>
          <w:lang w:val="en-GB"/>
        </w:rPr>
        <w:t>ploro</w:t>
      </w:r>
      <w:r>
        <w:rPr>
          <w:rFonts w:ascii="Times New Roman" w:hAnsi="Times New Roman" w:cs="Times New Roman"/>
          <w:lang w:val="en-GB"/>
        </w:rPr>
        <w:t xml:space="preserve"> </w:t>
      </w:r>
      <w:r w:rsidR="00757BDB" w:rsidRPr="008E535B">
        <w:rPr>
          <w:rFonts w:ascii="Times New Roman" w:hAnsi="Times New Roman" w:cs="Times New Roman"/>
          <w:lang w:val="en-GB"/>
        </w:rPr>
        <w:t>‘to</w:t>
      </w:r>
      <w:r>
        <w:rPr>
          <w:rFonts w:ascii="Times New Roman" w:hAnsi="Times New Roman" w:cs="Times New Roman"/>
          <w:lang w:val="en-GB"/>
        </w:rPr>
        <w:t xml:space="preserve"> </w:t>
      </w:r>
      <w:r w:rsidR="00757BDB" w:rsidRPr="008E535B">
        <w:rPr>
          <w:rFonts w:ascii="Times New Roman" w:hAnsi="Times New Roman" w:cs="Times New Roman"/>
          <w:lang w:val="en-GB"/>
        </w:rPr>
        <w:t>wail,</w:t>
      </w:r>
      <w:r>
        <w:rPr>
          <w:rFonts w:ascii="Times New Roman" w:hAnsi="Times New Roman" w:cs="Times New Roman"/>
          <w:lang w:val="en-GB"/>
        </w:rPr>
        <w:t xml:space="preserve"> </w:t>
      </w:r>
      <w:r w:rsidR="00757BDB" w:rsidRPr="008E535B">
        <w:rPr>
          <w:rFonts w:ascii="Times New Roman" w:hAnsi="Times New Roman" w:cs="Times New Roman"/>
          <w:lang w:val="en-GB"/>
        </w:rPr>
        <w:t>lament’</w:t>
      </w:r>
    </w:p>
    <w:p w14:paraId="0FC7230E" w14:textId="77777777" w:rsidR="0069548E" w:rsidRPr="008E535B" w:rsidRDefault="0069548E" w:rsidP="0069548E">
      <w:pPr>
        <w:spacing w:after="0" w:line="240" w:lineRule="auto"/>
        <w:ind w:left="397" w:firstLine="397"/>
        <w:jc w:val="both"/>
        <w:rPr>
          <w:rFonts w:ascii="Times New Roman" w:hAnsi="Times New Roman" w:cs="Times New Roman"/>
          <w:lang w:val="en-GB"/>
        </w:rPr>
      </w:pPr>
    </w:p>
    <w:p w14:paraId="6299F868" w14:textId="47C36911" w:rsidR="00757BDB" w:rsidRPr="008E535B" w:rsidRDefault="00757BDB" w:rsidP="0069548E">
      <w:pPr>
        <w:spacing w:after="0" w:line="240" w:lineRule="auto"/>
        <w:ind w:left="397" w:firstLine="397"/>
        <w:jc w:val="both"/>
        <w:rPr>
          <w:rFonts w:ascii="Times New Roman" w:hAnsi="Times New Roman" w:cs="Times New Roman"/>
          <w:lang w:val="en-GB"/>
        </w:rPr>
      </w:pPr>
      <w:r w:rsidRPr="008E535B">
        <w:rPr>
          <w:rFonts w:ascii="Times New Roman" w:hAnsi="Times New Roman" w:cs="Times New Roman"/>
          <w:lang w:val="en-GB"/>
        </w:rPr>
        <w:t>(1c)</w:t>
      </w:r>
      <w:r w:rsidR="00BF77D2">
        <w:rPr>
          <w:rFonts w:ascii="Times New Roman" w:hAnsi="Times New Roman" w:cs="Times New Roman"/>
          <w:lang w:val="en-GB"/>
        </w:rPr>
        <w:t xml:space="preserve"> </w:t>
      </w:r>
      <w:r w:rsidRPr="008E535B">
        <w:rPr>
          <w:rFonts w:ascii="Times New Roman" w:hAnsi="Times New Roman" w:cs="Times New Roman"/>
          <w:i/>
          <w:iCs/>
          <w:lang w:val="en-GB"/>
        </w:rPr>
        <w:t>abortus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iCs/>
          <w:lang w:val="en-GB"/>
        </w:rPr>
        <w:t>abortio</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abortion,</w:t>
      </w:r>
      <w:r w:rsidR="00BF77D2">
        <w:rPr>
          <w:rFonts w:ascii="Times New Roman" w:hAnsi="Times New Roman" w:cs="Times New Roman"/>
          <w:lang w:val="en-GB"/>
        </w:rPr>
        <w:t xml:space="preserve"> </w:t>
      </w:r>
      <w:r w:rsidRPr="008E535B">
        <w:rPr>
          <w:rFonts w:ascii="Times New Roman" w:hAnsi="Times New Roman" w:cs="Times New Roman"/>
          <w:lang w:val="en-GB"/>
        </w:rPr>
        <w:t>miscarriage’</w:t>
      </w:r>
      <w:r w:rsidR="00BF77D2">
        <w:rPr>
          <w:rFonts w:ascii="Times New Roman" w:hAnsi="Times New Roman" w:cs="Times New Roman"/>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i/>
          <w:iCs/>
          <w:lang w:val="en-GB"/>
        </w:rPr>
        <w:t>aborior</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abort,</w:t>
      </w:r>
      <w:r w:rsidR="00BF77D2">
        <w:rPr>
          <w:rFonts w:ascii="Times New Roman" w:hAnsi="Times New Roman" w:cs="Times New Roman"/>
          <w:lang w:val="en-GB"/>
        </w:rPr>
        <w:t xml:space="preserve"> </w:t>
      </w:r>
      <w:r w:rsidRPr="008E535B">
        <w:rPr>
          <w:rFonts w:ascii="Times New Roman" w:hAnsi="Times New Roman" w:cs="Times New Roman"/>
          <w:lang w:val="en-GB"/>
        </w:rPr>
        <w:t>miscarry’</w:t>
      </w:r>
    </w:p>
    <w:p w14:paraId="0126779B" w14:textId="77777777" w:rsidR="0069548E" w:rsidRPr="008E535B" w:rsidRDefault="0069548E" w:rsidP="00757BDB">
      <w:pPr>
        <w:spacing w:after="0" w:line="240" w:lineRule="auto"/>
        <w:ind w:firstLine="397"/>
        <w:jc w:val="both"/>
        <w:rPr>
          <w:rFonts w:ascii="Times New Roman" w:hAnsi="Times New Roman" w:cs="Times New Roman"/>
          <w:lang w:val="en-GB"/>
        </w:rPr>
      </w:pPr>
    </w:p>
    <w:p w14:paraId="47DB958F" w14:textId="681AC89E" w:rsidR="00757BDB" w:rsidRPr="008E535B" w:rsidRDefault="00757BDB" w:rsidP="00757BDB">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main</w:t>
      </w:r>
      <w:r w:rsidR="00BF77D2">
        <w:rPr>
          <w:rFonts w:ascii="Times New Roman" w:hAnsi="Times New Roman" w:cs="Times New Roman"/>
          <w:lang w:val="en-GB"/>
        </w:rPr>
        <w:t xml:space="preserve"> </w:t>
      </w:r>
      <w:r w:rsidRPr="008E535B">
        <w:rPr>
          <w:rFonts w:ascii="Times New Roman" w:hAnsi="Times New Roman" w:cs="Times New Roman"/>
          <w:lang w:val="en-GB"/>
        </w:rPr>
        <w:t>aim</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analyse</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references</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interpretations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derivative</w:t>
      </w:r>
      <w:r w:rsidR="00BF77D2">
        <w:rPr>
          <w:rFonts w:ascii="Times New Roman" w:hAnsi="Times New Roman" w:cs="Times New Roman"/>
          <w:lang w:val="en-GB"/>
        </w:rPr>
        <w:t xml:space="preserve"> </w:t>
      </w:r>
      <w:r w:rsidRPr="008E535B">
        <w:rPr>
          <w:rFonts w:ascii="Times New Roman" w:hAnsi="Times New Roman" w:cs="Times New Roman"/>
          <w:lang w:val="en-GB"/>
        </w:rPr>
        <w:t>nouns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their</w:t>
      </w:r>
      <w:r w:rsidR="00BF77D2">
        <w:rPr>
          <w:rFonts w:ascii="Times New Roman" w:hAnsi="Times New Roman" w:cs="Times New Roman"/>
          <w:lang w:val="en-GB"/>
        </w:rPr>
        <w:t xml:space="preserve"> </w:t>
      </w:r>
      <w:r w:rsidRPr="008E535B">
        <w:rPr>
          <w:rFonts w:ascii="Times New Roman" w:hAnsi="Times New Roman" w:cs="Times New Roman"/>
          <w:lang w:val="en-GB"/>
        </w:rPr>
        <w:t>verbal</w:t>
      </w:r>
      <w:r w:rsidR="00BF77D2">
        <w:rPr>
          <w:rFonts w:ascii="Times New Roman" w:hAnsi="Times New Roman" w:cs="Times New Roman"/>
          <w:lang w:val="en-GB"/>
        </w:rPr>
        <w:t xml:space="preserve"> </w:t>
      </w:r>
      <w:r w:rsidRPr="008E535B">
        <w:rPr>
          <w:rFonts w:ascii="Times New Roman" w:hAnsi="Times New Roman" w:cs="Times New Roman"/>
          <w:lang w:val="en-GB"/>
        </w:rPr>
        <w:t>bases,</w:t>
      </w:r>
      <w:r w:rsidR="00BF77D2">
        <w:rPr>
          <w:rFonts w:ascii="Times New Roman" w:hAnsi="Times New Roman" w:cs="Times New Roman"/>
          <w:lang w:val="en-GB"/>
        </w:rPr>
        <w:t xml:space="preserve"> </w:t>
      </w:r>
      <w:r w:rsidRPr="008E535B">
        <w:rPr>
          <w:rFonts w:ascii="Times New Roman" w:hAnsi="Times New Roman" w:cs="Times New Roman"/>
          <w:lang w:val="en-GB"/>
        </w:rPr>
        <w:t>using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event</w:t>
      </w:r>
      <w:r w:rsidR="00BF77D2">
        <w:rPr>
          <w:rFonts w:ascii="Times New Roman" w:hAnsi="Times New Roman" w:cs="Times New Roman"/>
          <w:lang w:val="en-GB"/>
        </w:rPr>
        <w:t xml:space="preserve"> </w:t>
      </w:r>
      <w:r w:rsidRPr="008E535B">
        <w:rPr>
          <w:rFonts w:ascii="Times New Roman" w:hAnsi="Times New Roman" w:cs="Times New Roman"/>
          <w:lang w:val="en-GB"/>
        </w:rPr>
        <w:t>classifications</w:t>
      </w:r>
      <w:r w:rsidR="00BF77D2">
        <w:rPr>
          <w:rFonts w:ascii="Times New Roman" w:hAnsi="Times New Roman" w:cs="Times New Roman"/>
          <w:lang w:val="en-GB"/>
        </w:rPr>
        <w:t xml:space="preserve"> </w:t>
      </w:r>
      <w:r w:rsidRPr="008E535B">
        <w:rPr>
          <w:rFonts w:ascii="Times New Roman" w:hAnsi="Times New Roman" w:cs="Times New Roman"/>
          <w:lang w:val="en-GB"/>
        </w:rPr>
        <w:t>proposed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Vendler</w:t>
      </w:r>
      <w:r w:rsidR="00BF77D2">
        <w:rPr>
          <w:rFonts w:ascii="Times New Roman" w:hAnsi="Times New Roman" w:cs="Times New Roman"/>
          <w:lang w:val="en-US"/>
        </w:rPr>
        <w:t xml:space="preserve"> </w:t>
      </w:r>
      <w:r w:rsidRPr="008E535B">
        <w:rPr>
          <w:rFonts w:ascii="Times New Roman" w:hAnsi="Times New Roman" w:cs="Times New Roman"/>
          <w:lang w:val="en-US"/>
        </w:rPr>
        <w:t>(1957)</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Pustejovsky</w:t>
      </w:r>
      <w:r w:rsidR="00BF77D2">
        <w:rPr>
          <w:rFonts w:ascii="Times New Roman" w:hAnsi="Times New Roman" w:cs="Times New Roman"/>
          <w:lang w:val="en-US"/>
        </w:rPr>
        <w:t xml:space="preserve"> </w:t>
      </w:r>
      <w:r w:rsidRPr="008E535B">
        <w:rPr>
          <w:rFonts w:ascii="Times New Roman" w:hAnsi="Times New Roman" w:cs="Times New Roman"/>
          <w:lang w:val="en-US"/>
        </w:rPr>
        <w:t>(1995)</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methodological</w:t>
      </w:r>
      <w:r w:rsidR="00BF77D2">
        <w:rPr>
          <w:rFonts w:ascii="Times New Roman" w:hAnsi="Times New Roman" w:cs="Times New Roman"/>
          <w:lang w:val="en-US"/>
        </w:rPr>
        <w:t xml:space="preserve"> </w:t>
      </w:r>
      <w:r w:rsidRPr="008E535B">
        <w:rPr>
          <w:rFonts w:ascii="Times New Roman" w:hAnsi="Times New Roman" w:cs="Times New Roman"/>
          <w:lang w:val="en-US"/>
        </w:rPr>
        <w:t>frameworks.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purpose,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corpus</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been</w:t>
      </w:r>
      <w:r w:rsidR="00BF77D2">
        <w:rPr>
          <w:rFonts w:ascii="Times New Roman" w:hAnsi="Times New Roman" w:cs="Times New Roman"/>
          <w:lang w:val="en-US"/>
        </w:rPr>
        <w:t xml:space="preserve"> </w:t>
      </w:r>
      <w:r w:rsidRPr="008E535B">
        <w:rPr>
          <w:rFonts w:ascii="Times New Roman" w:hAnsi="Times New Roman" w:cs="Times New Roman"/>
          <w:lang w:val="en-US"/>
        </w:rPr>
        <w:t>designed</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includes</w:t>
      </w:r>
      <w:r w:rsidR="00BF77D2">
        <w:rPr>
          <w:rFonts w:ascii="Times New Roman" w:hAnsi="Times New Roman" w:cs="Times New Roman"/>
          <w:lang w:val="en-US"/>
        </w:rPr>
        <w:t xml:space="preserve"> </w:t>
      </w:r>
      <w:r w:rsidRPr="008E535B">
        <w:rPr>
          <w:rFonts w:ascii="Times New Roman" w:hAnsi="Times New Roman" w:cs="Times New Roman"/>
          <w:lang w:val="en-US"/>
        </w:rPr>
        <w:t>about</w:t>
      </w:r>
      <w:r w:rsidR="00BF77D2">
        <w:rPr>
          <w:rFonts w:ascii="Times New Roman" w:hAnsi="Times New Roman" w:cs="Times New Roman"/>
          <w:lang w:val="en-US"/>
        </w:rPr>
        <w:t xml:space="preserve"> </w:t>
      </w:r>
      <w:r w:rsidRPr="008E535B">
        <w:rPr>
          <w:rFonts w:ascii="Times New Roman" w:hAnsi="Times New Roman" w:cs="Times New Roman"/>
          <w:lang w:val="en-US"/>
        </w:rPr>
        <w:t>500</w:t>
      </w:r>
      <w:r w:rsidR="00BF77D2">
        <w:rPr>
          <w:rFonts w:ascii="Times New Roman" w:hAnsi="Times New Roman" w:cs="Times New Roman"/>
          <w:lang w:val="en-US"/>
        </w:rPr>
        <w:t xml:space="preserve"> </w:t>
      </w:r>
      <w:r w:rsidRPr="008E535B">
        <w:rPr>
          <w:rFonts w:ascii="Times New Roman" w:hAnsi="Times New Roman" w:cs="Times New Roman"/>
          <w:lang w:val="en-US"/>
        </w:rPr>
        <w:t>nouns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tio</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tus</w:t>
      </w:r>
      <w:r w:rsidR="00BF77D2">
        <w:rPr>
          <w:rFonts w:ascii="Times New Roman" w:hAnsi="Times New Roman" w:cs="Times New Roman"/>
          <w:lang w:val="en-US"/>
        </w:rPr>
        <w:t xml:space="preserve"> </w:t>
      </w:r>
      <w:r w:rsidRPr="008E535B">
        <w:rPr>
          <w:rFonts w:ascii="Times New Roman" w:hAnsi="Times New Roman" w:cs="Times New Roman"/>
          <w:lang w:val="en-US"/>
        </w:rPr>
        <w:t>documented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archaic</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classical</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texts.</w:t>
      </w:r>
    </w:p>
    <w:p w14:paraId="4E055861" w14:textId="1B159328" w:rsidR="00757BDB" w:rsidRPr="008E535B" w:rsidRDefault="00757BDB" w:rsidP="00757BDB">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corpus,</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address</w:t>
      </w:r>
      <w:r w:rsidR="00BF77D2">
        <w:rPr>
          <w:rFonts w:ascii="Times New Roman" w:hAnsi="Times New Roman" w:cs="Times New Roman"/>
          <w:lang w:val="en-US"/>
        </w:rPr>
        <w:t xml:space="preserve"> </w:t>
      </w:r>
      <w:r w:rsidRPr="008E535B">
        <w:rPr>
          <w:rFonts w:ascii="Times New Roman" w:hAnsi="Times New Roman" w:cs="Times New Roman"/>
          <w:lang w:val="en-US"/>
        </w:rPr>
        <w:t>two</w:t>
      </w:r>
      <w:r w:rsidR="00BF77D2">
        <w:rPr>
          <w:rFonts w:ascii="Times New Roman" w:hAnsi="Times New Roman" w:cs="Times New Roman"/>
          <w:lang w:val="en-US"/>
        </w:rPr>
        <w:t xml:space="preserve"> </w:t>
      </w:r>
      <w:r w:rsidRPr="008E535B">
        <w:rPr>
          <w:rFonts w:ascii="Times New Roman" w:hAnsi="Times New Roman" w:cs="Times New Roman"/>
          <w:lang w:val="en-US"/>
        </w:rPr>
        <w:t>major</w:t>
      </w:r>
      <w:r w:rsidR="00BF77D2">
        <w:rPr>
          <w:rFonts w:ascii="Times New Roman" w:hAnsi="Times New Roman" w:cs="Times New Roman"/>
          <w:lang w:val="en-US"/>
        </w:rPr>
        <w:t xml:space="preserve"> </w:t>
      </w:r>
      <w:r w:rsidRPr="008E535B">
        <w:rPr>
          <w:rFonts w:ascii="Times New Roman" w:hAnsi="Times New Roman" w:cs="Times New Roman"/>
          <w:lang w:val="en-US"/>
        </w:rPr>
        <w:t>points.</w:t>
      </w:r>
      <w:r w:rsidR="00BF77D2">
        <w:rPr>
          <w:rFonts w:ascii="Times New Roman" w:hAnsi="Times New Roman" w:cs="Times New Roman"/>
          <w:lang w:val="en-US"/>
        </w:rPr>
        <w:t xml:space="preserve"> </w:t>
      </w:r>
      <w:r w:rsidRPr="008E535B">
        <w:rPr>
          <w:rFonts w:ascii="Times New Roman" w:hAnsi="Times New Roman" w:cs="Times New Roman"/>
          <w:lang w:val="en-US"/>
        </w:rPr>
        <w:t>First,</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examine</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nouns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respective</w:t>
      </w:r>
      <w:r w:rsidR="00BF77D2">
        <w:rPr>
          <w:rFonts w:ascii="Times New Roman" w:hAnsi="Times New Roman" w:cs="Times New Roman"/>
          <w:lang w:val="en-US"/>
        </w:rPr>
        <w:t xml:space="preserve"> </w:t>
      </w:r>
      <w:r w:rsidRPr="008E535B">
        <w:rPr>
          <w:rFonts w:ascii="Times New Roman" w:hAnsi="Times New Roman" w:cs="Times New Roman"/>
          <w:lang w:val="en-US"/>
        </w:rPr>
        <w:t>base</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light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typology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states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affairs</w:t>
      </w:r>
      <w:r w:rsidR="00BF77D2">
        <w:rPr>
          <w:rFonts w:ascii="Times New Roman" w:hAnsi="Times New Roman" w:cs="Times New Roman"/>
          <w:lang w:val="en-US"/>
        </w:rPr>
        <w:t xml:space="preserve"> </w:t>
      </w:r>
      <w:r w:rsidRPr="008E535B">
        <w:rPr>
          <w:rFonts w:ascii="Times New Roman" w:hAnsi="Times New Roman" w:cs="Times New Roman"/>
          <w:lang w:val="en-US"/>
        </w:rPr>
        <w:t>proposed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Vendler.</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regard,</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am</w:t>
      </w:r>
      <w:r w:rsidR="00BF77D2">
        <w:rPr>
          <w:rFonts w:ascii="Times New Roman" w:hAnsi="Times New Roman" w:cs="Times New Roman"/>
          <w:lang w:val="en-US"/>
        </w:rPr>
        <w:t xml:space="preserve"> </w:t>
      </w:r>
      <w:r w:rsidRPr="008E535B">
        <w:rPr>
          <w:rFonts w:ascii="Times New Roman" w:hAnsi="Times New Roman" w:cs="Times New Roman"/>
          <w:lang w:val="en-US"/>
        </w:rPr>
        <w:t>interested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determining</w:t>
      </w:r>
      <w:r w:rsidR="00BF77D2">
        <w:rPr>
          <w:rFonts w:ascii="Times New Roman" w:hAnsi="Times New Roman" w:cs="Times New Roman"/>
          <w:lang w:val="en-US"/>
        </w:rPr>
        <w:t xml:space="preserve"> </w:t>
      </w:r>
      <w:r w:rsidRPr="008E535B">
        <w:rPr>
          <w:rFonts w:ascii="Times New Roman" w:hAnsi="Times New Roman" w:cs="Times New Roman"/>
          <w:lang w:val="en-US"/>
        </w:rPr>
        <w:t>if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features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Dynamism,</w:t>
      </w:r>
      <w:r w:rsidR="00BF77D2">
        <w:rPr>
          <w:rFonts w:ascii="Times New Roman" w:hAnsi="Times New Roman" w:cs="Times New Roman"/>
          <w:lang w:val="en-US"/>
        </w:rPr>
        <w:t xml:space="preserve"> </w:t>
      </w:r>
      <w:r w:rsidRPr="008E535B">
        <w:rPr>
          <w:rFonts w:ascii="Times New Roman" w:hAnsi="Times New Roman" w:cs="Times New Roman"/>
          <w:lang w:val="en-US"/>
        </w:rPr>
        <w:t>Telicity,</w:t>
      </w:r>
      <w:r w:rsidR="00BF77D2">
        <w:rPr>
          <w:rFonts w:ascii="Times New Roman" w:hAnsi="Times New Roman" w:cs="Times New Roman"/>
          <w:lang w:val="en-US"/>
        </w:rPr>
        <w:t xml:space="preserve"> </w:t>
      </w:r>
      <w:r w:rsidRPr="008E535B">
        <w:rPr>
          <w:rFonts w:ascii="Times New Roman" w:hAnsi="Times New Roman" w:cs="Times New Roman"/>
          <w:lang w:val="en-US"/>
        </w:rPr>
        <w:t>Duration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Control)</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consequently,</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categories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State,</w:t>
      </w:r>
      <w:r w:rsidR="00BF77D2">
        <w:rPr>
          <w:rFonts w:ascii="Times New Roman" w:hAnsi="Times New Roman" w:cs="Times New Roman"/>
          <w:lang w:val="en-US"/>
        </w:rPr>
        <w:t xml:space="preserve"> </w:t>
      </w:r>
      <w:r w:rsidRPr="008E535B">
        <w:rPr>
          <w:rFonts w:ascii="Times New Roman" w:hAnsi="Times New Roman" w:cs="Times New Roman"/>
          <w:lang w:val="en-US"/>
        </w:rPr>
        <w:t>Activity,</w:t>
      </w:r>
      <w:r w:rsidR="00BF77D2">
        <w:rPr>
          <w:rFonts w:ascii="Times New Roman" w:hAnsi="Times New Roman" w:cs="Times New Roman"/>
          <w:lang w:val="en-US"/>
        </w:rPr>
        <w:t xml:space="preserve"> </w:t>
      </w:r>
      <w:r w:rsidRPr="008E535B">
        <w:rPr>
          <w:rFonts w:ascii="Times New Roman" w:hAnsi="Times New Roman" w:cs="Times New Roman"/>
          <w:lang w:val="en-US"/>
        </w:rPr>
        <w:t>Accomplishment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Achievement</w:t>
      </w:r>
      <w:r w:rsidR="00BF77D2">
        <w:rPr>
          <w:rFonts w:ascii="Times New Roman" w:hAnsi="Times New Roman" w:cs="Times New Roman"/>
          <w:lang w:val="en-US"/>
        </w:rPr>
        <w:t xml:space="preserve"> </w:t>
      </w:r>
      <w:r w:rsidRPr="008E535B">
        <w:rPr>
          <w:rFonts w:ascii="Times New Roman" w:hAnsi="Times New Roman" w:cs="Times New Roman"/>
          <w:lang w:val="en-US"/>
        </w:rPr>
        <w:t>suffice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explain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formation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nouns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tio</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tus</w:t>
      </w:r>
      <w:r w:rsidRPr="008E535B">
        <w:rPr>
          <w:rFonts w:ascii="Times New Roman" w:hAnsi="Times New Roman" w:cs="Times New Roman"/>
          <w:vertAlign w:val="superscript"/>
          <w:lang w:val="en-US"/>
        </w:rPr>
        <w:footnoteReference w:id="3"/>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Second,</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apply</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those</w:t>
      </w:r>
      <w:r w:rsidR="00BF77D2">
        <w:rPr>
          <w:rFonts w:ascii="Times New Roman" w:hAnsi="Times New Roman" w:cs="Times New Roman"/>
          <w:lang w:val="en-US"/>
        </w:rPr>
        <w:t xml:space="preserve"> </w:t>
      </w:r>
      <w:r w:rsidRPr="008E535B">
        <w:rPr>
          <w:rFonts w:ascii="Times New Roman" w:hAnsi="Times New Roman" w:cs="Times New Roman"/>
          <w:lang w:val="en-US"/>
        </w:rPr>
        <w:t>nouns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so-called</w:t>
      </w:r>
      <w:r w:rsidR="00BF77D2">
        <w:rPr>
          <w:rFonts w:ascii="Times New Roman" w:hAnsi="Times New Roman" w:cs="Times New Roman"/>
          <w:lang w:val="en-US"/>
        </w:rPr>
        <w:t xml:space="preserve"> </w:t>
      </w:r>
      <w:r w:rsidRPr="008E535B">
        <w:rPr>
          <w:rFonts w:ascii="Times New Roman" w:hAnsi="Times New Roman" w:cs="Times New Roman"/>
          <w:lang w:val="en-US"/>
        </w:rPr>
        <w:t>levels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representation</w:t>
      </w:r>
      <w:r w:rsidR="00BF77D2">
        <w:rPr>
          <w:rFonts w:ascii="Times New Roman" w:hAnsi="Times New Roman" w:cs="Times New Roman"/>
          <w:lang w:val="en-US"/>
        </w:rPr>
        <w:t xml:space="preserve"> </w:t>
      </w:r>
      <w:r w:rsidRPr="008E535B">
        <w:rPr>
          <w:rFonts w:ascii="Times New Roman" w:hAnsi="Times New Roman" w:cs="Times New Roman"/>
          <w:lang w:val="en-US"/>
        </w:rPr>
        <w:t>proposed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Pustejovsky.</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levels</w:t>
      </w:r>
      <w:r w:rsidR="00BF77D2">
        <w:rPr>
          <w:rFonts w:ascii="Times New Roman" w:hAnsi="Times New Roman" w:cs="Times New Roman"/>
          <w:lang w:val="en-US"/>
        </w:rPr>
        <w:t xml:space="preserve"> </w:t>
      </w:r>
      <w:r w:rsidRPr="008E535B">
        <w:rPr>
          <w:rFonts w:ascii="Times New Roman" w:hAnsi="Times New Roman" w:cs="Times New Roman"/>
          <w:lang w:val="en-US"/>
        </w:rPr>
        <w:t>include</w:t>
      </w:r>
      <w:r w:rsidR="00BF77D2">
        <w:rPr>
          <w:rFonts w:ascii="Times New Roman" w:hAnsi="Times New Roman" w:cs="Times New Roman"/>
          <w:lang w:val="en-US"/>
        </w:rPr>
        <w:t xml:space="preserve"> </w:t>
      </w:r>
      <w:r w:rsidRPr="008E535B">
        <w:rPr>
          <w:rFonts w:ascii="Times New Roman" w:hAnsi="Times New Roman" w:cs="Times New Roman"/>
          <w:i/>
          <w:iCs/>
          <w:lang w:val="en-US"/>
        </w:rPr>
        <w:t>event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structure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according</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events</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classified</w:t>
      </w:r>
      <w:r w:rsidR="00BF77D2">
        <w:rPr>
          <w:rFonts w:ascii="Times New Roman" w:hAnsi="Times New Roman" w:cs="Times New Roman"/>
          <w:lang w:val="en-US"/>
        </w:rPr>
        <w:t xml:space="preserve"> </w:t>
      </w:r>
      <w:r w:rsidRPr="008E535B">
        <w:rPr>
          <w:rFonts w:ascii="Times New Roman" w:hAnsi="Times New Roman" w:cs="Times New Roman"/>
          <w:lang w:val="en-US"/>
        </w:rPr>
        <w:t>into</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least</w:t>
      </w:r>
      <w:r w:rsidR="00BF77D2">
        <w:rPr>
          <w:rFonts w:ascii="Times New Roman" w:hAnsi="Times New Roman" w:cs="Times New Roman"/>
          <w:lang w:val="en-US"/>
        </w:rPr>
        <w:t xml:space="preserve"> </w:t>
      </w:r>
      <w:r w:rsidRPr="008E535B">
        <w:rPr>
          <w:rFonts w:ascii="Times New Roman" w:hAnsi="Times New Roman" w:cs="Times New Roman"/>
          <w:lang w:val="en-US"/>
        </w:rPr>
        <w:t>three</w:t>
      </w:r>
      <w:r w:rsidR="00BF77D2">
        <w:rPr>
          <w:rFonts w:ascii="Times New Roman" w:hAnsi="Times New Roman" w:cs="Times New Roman"/>
          <w:lang w:val="en-US"/>
        </w:rPr>
        <w:t xml:space="preserve"> </w:t>
      </w:r>
      <w:r w:rsidRPr="008E535B">
        <w:rPr>
          <w:rFonts w:ascii="Times New Roman" w:hAnsi="Times New Roman" w:cs="Times New Roman"/>
          <w:lang w:val="en-US"/>
        </w:rPr>
        <w:t>types</w:t>
      </w:r>
      <w:r w:rsidR="00BF77D2">
        <w:rPr>
          <w:rFonts w:ascii="Times New Roman" w:hAnsi="Times New Roman" w:cs="Times New Roman"/>
          <w:lang w:val="en-US"/>
        </w:rPr>
        <w:t xml:space="preserve"> </w:t>
      </w:r>
      <w:r w:rsidRPr="008E535B">
        <w:rPr>
          <w:rFonts w:ascii="Times New Roman" w:hAnsi="Times New Roman" w:cs="Times New Roman"/>
          <w:lang w:val="en-US"/>
        </w:rPr>
        <w:t>(States,</w:t>
      </w:r>
      <w:r w:rsidR="00BF77D2">
        <w:rPr>
          <w:rFonts w:ascii="Times New Roman" w:hAnsi="Times New Roman" w:cs="Times New Roman"/>
          <w:lang w:val="en-US"/>
        </w:rPr>
        <w:t xml:space="preserve"> </w:t>
      </w:r>
      <w:r w:rsidRPr="008E535B">
        <w:rPr>
          <w:rFonts w:ascii="Times New Roman" w:hAnsi="Times New Roman" w:cs="Times New Roman"/>
          <w:lang w:val="en-US"/>
        </w:rPr>
        <w:t>Processes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Transitions),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i/>
          <w:iCs/>
          <w:lang w:val="en-US"/>
        </w:rPr>
        <w:t>argument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structure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four</w:t>
      </w:r>
      <w:r w:rsidR="00BF77D2">
        <w:rPr>
          <w:rFonts w:ascii="Times New Roman" w:hAnsi="Times New Roman" w:cs="Times New Roman"/>
          <w:lang w:val="en-US"/>
        </w:rPr>
        <w:t xml:space="preserve"> </w:t>
      </w:r>
      <w:r w:rsidRPr="008E535B">
        <w:rPr>
          <w:rFonts w:ascii="Times New Roman" w:hAnsi="Times New Roman" w:cs="Times New Roman"/>
          <w:lang w:val="en-US"/>
        </w:rPr>
        <w:t>types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components</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distinguished</w:t>
      </w:r>
      <w:r w:rsidR="00BF77D2">
        <w:rPr>
          <w:rFonts w:ascii="Times New Roman" w:hAnsi="Times New Roman" w:cs="Times New Roman"/>
          <w:lang w:val="en-US"/>
        </w:rPr>
        <w:t xml:space="preserve"> </w:t>
      </w:r>
      <w:r w:rsidRPr="008E535B">
        <w:rPr>
          <w:rFonts w:ascii="Times New Roman" w:hAnsi="Times New Roman" w:cs="Times New Roman"/>
          <w:lang w:val="en-US"/>
        </w:rPr>
        <w:t>(true</w:t>
      </w:r>
      <w:r w:rsidR="00BF77D2">
        <w:rPr>
          <w:rFonts w:ascii="Times New Roman" w:hAnsi="Times New Roman" w:cs="Times New Roman"/>
          <w:lang w:val="en-US"/>
        </w:rPr>
        <w:t xml:space="preserve"> </w:t>
      </w:r>
      <w:r w:rsidRPr="008E535B">
        <w:rPr>
          <w:rFonts w:ascii="Times New Roman" w:hAnsi="Times New Roman" w:cs="Times New Roman"/>
          <w:lang w:val="en-US"/>
        </w:rPr>
        <w:t>arguments,</w:t>
      </w:r>
      <w:r w:rsidR="00BF77D2">
        <w:rPr>
          <w:rFonts w:ascii="Times New Roman" w:hAnsi="Times New Roman" w:cs="Times New Roman"/>
          <w:lang w:val="en-US"/>
        </w:rPr>
        <w:t xml:space="preserve"> </w:t>
      </w:r>
      <w:r w:rsidRPr="008E535B">
        <w:rPr>
          <w:rFonts w:ascii="Times New Roman" w:hAnsi="Times New Roman" w:cs="Times New Roman"/>
          <w:lang w:val="en-US"/>
        </w:rPr>
        <w:t>default</w:t>
      </w:r>
      <w:r w:rsidR="00BF77D2">
        <w:rPr>
          <w:rFonts w:ascii="Times New Roman" w:hAnsi="Times New Roman" w:cs="Times New Roman"/>
          <w:lang w:val="en-US"/>
        </w:rPr>
        <w:t xml:space="preserve"> </w:t>
      </w:r>
      <w:r w:rsidRPr="008E535B">
        <w:rPr>
          <w:rFonts w:ascii="Times New Roman" w:hAnsi="Times New Roman" w:cs="Times New Roman"/>
          <w:lang w:val="en-US"/>
        </w:rPr>
        <w:t>arguments,</w:t>
      </w:r>
      <w:r w:rsidR="00BF77D2">
        <w:rPr>
          <w:rFonts w:ascii="Times New Roman" w:hAnsi="Times New Roman" w:cs="Times New Roman"/>
          <w:lang w:val="en-US"/>
        </w:rPr>
        <w:t xml:space="preserve"> </w:t>
      </w:r>
      <w:r w:rsidRPr="008E535B">
        <w:rPr>
          <w:rFonts w:ascii="Times New Roman" w:hAnsi="Times New Roman" w:cs="Times New Roman"/>
          <w:lang w:val="en-US"/>
        </w:rPr>
        <w:t>shadow</w:t>
      </w:r>
      <w:r w:rsidR="00BF77D2">
        <w:rPr>
          <w:rFonts w:ascii="Times New Roman" w:hAnsi="Times New Roman" w:cs="Times New Roman"/>
          <w:lang w:val="en-US"/>
        </w:rPr>
        <w:t xml:space="preserve"> </w:t>
      </w:r>
      <w:r w:rsidRPr="008E535B">
        <w:rPr>
          <w:rFonts w:ascii="Times New Roman" w:hAnsi="Times New Roman" w:cs="Times New Roman"/>
          <w:lang w:val="en-US"/>
        </w:rPr>
        <w:t>arguments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true</w:t>
      </w:r>
      <w:r w:rsidR="00BF77D2">
        <w:rPr>
          <w:rFonts w:ascii="Times New Roman" w:hAnsi="Times New Roman" w:cs="Times New Roman"/>
          <w:lang w:val="en-US"/>
        </w:rPr>
        <w:t xml:space="preserve"> </w:t>
      </w:r>
      <w:r w:rsidRPr="008E535B">
        <w:rPr>
          <w:rFonts w:ascii="Times New Roman" w:hAnsi="Times New Roman" w:cs="Times New Roman"/>
          <w:lang w:val="en-US"/>
        </w:rPr>
        <w:t>adjuncts).</w:t>
      </w:r>
      <w:r w:rsidR="00BF77D2">
        <w:rPr>
          <w:rFonts w:ascii="Times New Roman" w:hAnsi="Times New Roman" w:cs="Times New Roman"/>
          <w:lang w:val="en-US"/>
        </w:rPr>
        <w:t xml:space="preserve"> </w:t>
      </w:r>
    </w:p>
    <w:p w14:paraId="25231381" w14:textId="7AD59C13" w:rsidR="00757BDB" w:rsidRPr="008E535B" w:rsidRDefault="00757BDB" w:rsidP="00757BDB">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comparing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results</w:t>
      </w:r>
      <w:r w:rsidR="00BF77D2">
        <w:rPr>
          <w:rFonts w:ascii="Times New Roman" w:hAnsi="Times New Roman" w:cs="Times New Roman"/>
          <w:lang w:val="en-GB"/>
        </w:rPr>
        <w:t xml:space="preserve"> </w:t>
      </w:r>
      <w:r w:rsidRPr="008E535B">
        <w:rPr>
          <w:rFonts w:ascii="Times New Roman" w:hAnsi="Times New Roman" w:cs="Times New Roman"/>
          <w:lang w:val="en-GB"/>
        </w:rPr>
        <w:t>obtained</w:t>
      </w:r>
      <w:r w:rsidR="00BF77D2">
        <w:rPr>
          <w:rFonts w:ascii="Times New Roman" w:hAnsi="Times New Roman" w:cs="Times New Roman"/>
          <w:lang w:val="en-GB"/>
        </w:rPr>
        <w:t xml:space="preserve"> </w:t>
      </w:r>
      <w:r w:rsidRPr="008E535B">
        <w:rPr>
          <w:rFonts w:ascii="Times New Roman" w:hAnsi="Times New Roman" w:cs="Times New Roman"/>
          <w:lang w:val="en-GB"/>
        </w:rPr>
        <w:t>after</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application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lang w:val="en-GB"/>
        </w:rPr>
        <w:t>models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same</w:t>
      </w:r>
      <w:r w:rsidR="00BF77D2">
        <w:rPr>
          <w:rFonts w:ascii="Times New Roman" w:hAnsi="Times New Roman" w:cs="Times New Roman"/>
          <w:lang w:val="en-GB"/>
        </w:rPr>
        <w:t xml:space="preserve"> </w:t>
      </w:r>
      <w:r w:rsidRPr="008E535B">
        <w:rPr>
          <w:rFonts w:ascii="Times New Roman" w:hAnsi="Times New Roman" w:cs="Times New Roman"/>
          <w:lang w:val="en-GB"/>
        </w:rPr>
        <w:t>corpus,</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expect</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demonstrate</w:t>
      </w:r>
      <w:r w:rsidR="00BF77D2">
        <w:rPr>
          <w:rFonts w:ascii="Times New Roman" w:hAnsi="Times New Roman" w:cs="Times New Roman"/>
          <w:lang w:val="en-GB"/>
        </w:rPr>
        <w:t xml:space="preserve"> </w:t>
      </w:r>
      <w:r w:rsidRPr="008E535B">
        <w:rPr>
          <w:rFonts w:ascii="Times New Roman" w:hAnsi="Times New Roman" w:cs="Times New Roman"/>
          <w:lang w:val="en-GB"/>
        </w:rPr>
        <w:t>why</w:t>
      </w:r>
      <w:r w:rsidR="00BF77D2">
        <w:rPr>
          <w:rFonts w:ascii="Times New Roman" w:hAnsi="Times New Roman" w:cs="Times New Roman"/>
          <w:lang w:val="en-GB"/>
        </w:rPr>
        <w:t xml:space="preserve"> </w:t>
      </w:r>
      <w:r w:rsidRPr="008E535B">
        <w:rPr>
          <w:rFonts w:ascii="Times New Roman" w:hAnsi="Times New Roman" w:cs="Times New Roman"/>
          <w:lang w:val="en-GB"/>
        </w:rPr>
        <w:t>Pustejovsky’s</w:t>
      </w:r>
      <w:r w:rsidR="00BF77D2">
        <w:rPr>
          <w:rFonts w:ascii="Times New Roman" w:hAnsi="Times New Roman" w:cs="Times New Roman"/>
          <w:lang w:val="en-GB"/>
        </w:rPr>
        <w:t xml:space="preserve"> </w:t>
      </w:r>
      <w:r w:rsidRPr="008E535B">
        <w:rPr>
          <w:rFonts w:ascii="Times New Roman" w:hAnsi="Times New Roman" w:cs="Times New Roman"/>
          <w:lang w:val="en-GB"/>
        </w:rPr>
        <w:t>frame</w:t>
      </w:r>
      <w:r w:rsidR="00BF77D2">
        <w:rPr>
          <w:rFonts w:ascii="Times New Roman" w:hAnsi="Times New Roman" w:cs="Times New Roman"/>
          <w:lang w:val="en-GB"/>
        </w:rPr>
        <w:t xml:space="preserve"> </w:t>
      </w:r>
      <w:r w:rsidRPr="008E535B">
        <w:rPr>
          <w:rFonts w:ascii="Times New Roman" w:hAnsi="Times New Roman" w:cs="Times New Roman"/>
          <w:lang w:val="en-GB"/>
        </w:rPr>
        <w:t>explains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better</w:t>
      </w:r>
      <w:r w:rsidR="00BF77D2">
        <w:rPr>
          <w:rFonts w:ascii="Times New Roman" w:hAnsi="Times New Roman" w:cs="Times New Roman"/>
          <w:lang w:val="en-GB"/>
        </w:rPr>
        <w:t xml:space="preserve"> </w:t>
      </w:r>
      <w:r w:rsidRPr="008E535B">
        <w:rPr>
          <w:rFonts w:ascii="Times New Roman" w:hAnsi="Times New Roman" w:cs="Times New Roman"/>
          <w:lang w:val="en-GB"/>
        </w:rPr>
        <w:t>way</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possible</w:t>
      </w:r>
      <w:r w:rsidR="00BF77D2">
        <w:rPr>
          <w:rFonts w:ascii="Times New Roman" w:hAnsi="Times New Roman" w:cs="Times New Roman"/>
          <w:lang w:val="en-GB"/>
        </w:rPr>
        <w:t xml:space="preserve"> </w:t>
      </w:r>
      <w:r w:rsidRPr="008E535B">
        <w:rPr>
          <w:rFonts w:ascii="Times New Roman" w:hAnsi="Times New Roman" w:cs="Times New Roman"/>
          <w:lang w:val="en-GB"/>
        </w:rPr>
        <w:t>types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references</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interpretations</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nouns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iCs/>
          <w:lang w:val="en-GB"/>
        </w:rPr>
        <w:t>tio</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iCs/>
          <w:lang w:val="en-GB"/>
        </w:rPr>
        <w:t>tus</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acquire,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(ii)</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selection</w:t>
      </w:r>
      <w:r w:rsidR="00BF77D2">
        <w:rPr>
          <w:rFonts w:ascii="Times New Roman" w:hAnsi="Times New Roman" w:cs="Times New Roman"/>
          <w:lang w:val="en-GB"/>
        </w:rPr>
        <w:t xml:space="preserve"> </w:t>
      </w:r>
      <w:r w:rsidRPr="008E535B">
        <w:rPr>
          <w:rFonts w:ascii="Times New Roman" w:hAnsi="Times New Roman" w:cs="Times New Roman"/>
          <w:lang w:val="en-GB"/>
        </w:rPr>
        <w:t>restrictions</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operate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formation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these</w:t>
      </w:r>
      <w:r w:rsidR="00BF77D2">
        <w:rPr>
          <w:rFonts w:ascii="Times New Roman" w:hAnsi="Times New Roman" w:cs="Times New Roman"/>
          <w:lang w:val="en-GB"/>
        </w:rPr>
        <w:t xml:space="preserve"> </w:t>
      </w:r>
      <w:r w:rsidRPr="008E535B">
        <w:rPr>
          <w:rFonts w:ascii="Times New Roman" w:hAnsi="Times New Roman" w:cs="Times New Roman"/>
          <w:lang w:val="en-GB"/>
        </w:rPr>
        <w:t>nouns.</w:t>
      </w:r>
    </w:p>
    <w:p w14:paraId="4DB00225" w14:textId="77777777" w:rsidR="00757BDB" w:rsidRPr="008E535B" w:rsidRDefault="00757BDB" w:rsidP="00757BDB">
      <w:pPr>
        <w:spacing w:after="0" w:line="240" w:lineRule="auto"/>
        <w:ind w:firstLine="397"/>
        <w:jc w:val="both"/>
        <w:rPr>
          <w:rFonts w:ascii="Times New Roman" w:hAnsi="Times New Roman" w:cs="Times New Roman"/>
          <w:lang w:val="en-GB"/>
        </w:rPr>
      </w:pPr>
    </w:p>
    <w:p w14:paraId="1C9D85BE" w14:textId="3A3D0EE3" w:rsidR="00757BDB" w:rsidRPr="008E535B" w:rsidRDefault="00757BDB" w:rsidP="007A4D02">
      <w:pPr>
        <w:spacing w:after="0" w:line="240" w:lineRule="auto"/>
        <w:ind w:left="397" w:hanging="397"/>
        <w:jc w:val="both"/>
        <w:rPr>
          <w:rFonts w:ascii="Times New Roman" w:hAnsi="Times New Roman" w:cs="Times New Roman"/>
          <w:b/>
          <w:bCs/>
          <w:lang w:val="en-GB"/>
        </w:rPr>
      </w:pPr>
      <w:r w:rsidRPr="008E535B">
        <w:rPr>
          <w:rFonts w:ascii="Times New Roman" w:hAnsi="Times New Roman" w:cs="Times New Roman"/>
          <w:b/>
          <w:bCs/>
          <w:lang w:val="en-GB"/>
        </w:rPr>
        <w:t>References</w:t>
      </w:r>
    </w:p>
    <w:p w14:paraId="1455DF59" w14:textId="6757F6CD" w:rsidR="00757BDB" w:rsidRPr="008E535B" w:rsidRDefault="00757BDB" w:rsidP="007A4D0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Comrie,</w:t>
      </w:r>
      <w:r w:rsidR="00BF77D2">
        <w:rPr>
          <w:rFonts w:ascii="Times New Roman" w:hAnsi="Times New Roman" w:cs="Times New Roman"/>
          <w:lang w:val="en-GB"/>
        </w:rPr>
        <w:t xml:space="preserve"> </w:t>
      </w:r>
      <w:r w:rsidRPr="008E535B">
        <w:rPr>
          <w:rFonts w:ascii="Times New Roman" w:hAnsi="Times New Roman" w:cs="Times New Roman"/>
          <w:lang w:val="en-GB"/>
        </w:rPr>
        <w:t>B.</w:t>
      </w:r>
      <w:r w:rsidR="00BF77D2">
        <w:rPr>
          <w:rFonts w:ascii="Times New Roman" w:hAnsi="Times New Roman" w:cs="Times New Roman"/>
          <w:lang w:val="en-GB"/>
        </w:rPr>
        <w:t xml:space="preserve"> </w:t>
      </w:r>
      <w:r w:rsidR="006A3972" w:rsidRPr="008E535B">
        <w:rPr>
          <w:rFonts w:ascii="Times New Roman" w:hAnsi="Times New Roman" w:cs="Times New Roman"/>
          <w:lang w:val="en-GB"/>
        </w:rPr>
        <w:t>&amp;</w:t>
      </w:r>
      <w:r w:rsidR="00BF77D2">
        <w:rPr>
          <w:rFonts w:ascii="Times New Roman" w:hAnsi="Times New Roman" w:cs="Times New Roman"/>
          <w:lang w:val="en-GB"/>
        </w:rPr>
        <w:t xml:space="preserve"> </w:t>
      </w:r>
      <w:r w:rsidR="00F60D5E" w:rsidRPr="008E535B">
        <w:rPr>
          <w:rFonts w:ascii="Times New Roman" w:hAnsi="Times New Roman" w:cs="Times New Roman"/>
          <w:lang w:val="en-GB"/>
        </w:rPr>
        <w:t>S.</w:t>
      </w:r>
      <w:r w:rsidR="00BF77D2">
        <w:rPr>
          <w:rFonts w:ascii="Times New Roman" w:hAnsi="Times New Roman" w:cs="Times New Roman"/>
          <w:lang w:val="en-GB"/>
        </w:rPr>
        <w:t xml:space="preserve"> </w:t>
      </w:r>
      <w:r w:rsidRPr="008E535B">
        <w:rPr>
          <w:rFonts w:ascii="Times New Roman" w:hAnsi="Times New Roman" w:cs="Times New Roman"/>
          <w:lang w:val="en-GB"/>
        </w:rPr>
        <w:t>Thompson</w:t>
      </w:r>
      <w:r w:rsidR="00F60D5E" w:rsidRPr="008E535B">
        <w:rPr>
          <w:rFonts w:ascii="Times New Roman" w:hAnsi="Times New Roman" w:cs="Times New Roman"/>
          <w:lang w:val="en-GB"/>
        </w:rPr>
        <w:t>.</w:t>
      </w:r>
      <w:r w:rsidR="00BF77D2">
        <w:rPr>
          <w:rFonts w:ascii="Times New Roman" w:hAnsi="Times New Roman" w:cs="Times New Roman"/>
          <w:lang w:val="en-GB"/>
        </w:rPr>
        <w:t xml:space="preserve"> </w:t>
      </w:r>
      <w:r w:rsidR="00F60D5E" w:rsidRPr="008E535B">
        <w:rPr>
          <w:rFonts w:ascii="Times New Roman" w:hAnsi="Times New Roman" w:cs="Times New Roman"/>
          <w:lang w:val="en-GB"/>
        </w:rPr>
        <w:t>(</w:t>
      </w:r>
      <w:r w:rsidRPr="008E535B">
        <w:rPr>
          <w:rFonts w:ascii="Times New Roman" w:hAnsi="Times New Roman" w:cs="Times New Roman"/>
          <w:lang w:val="en-GB"/>
        </w:rPr>
        <w:t>2007</w:t>
      </w:r>
      <w:r w:rsidR="00F60D5E" w:rsidRPr="008E535B">
        <w:rPr>
          <w:rFonts w:ascii="Times New Roman" w:hAnsi="Times New Roman" w:cs="Times New Roman"/>
          <w:lang w:val="en-GB"/>
        </w:rPr>
        <w:t>)</w:t>
      </w:r>
      <w:r w:rsidR="00BF77D2">
        <w:rPr>
          <w:rFonts w:ascii="Times New Roman" w:hAnsi="Times New Roman" w:cs="Times New Roman"/>
          <w:lang w:val="en-GB"/>
        </w:rPr>
        <w:t xml:space="preserve"> </w:t>
      </w:r>
      <w:r w:rsidR="00F60D5E" w:rsidRPr="008E535B">
        <w:rPr>
          <w:rFonts w:ascii="Times New Roman" w:hAnsi="Times New Roman" w:cs="Times New Roman"/>
          <w:lang w:val="en-GB"/>
        </w:rPr>
        <w:t>[1985].</w:t>
      </w:r>
      <w:r w:rsidR="00BF77D2">
        <w:rPr>
          <w:rFonts w:ascii="Times New Roman" w:hAnsi="Times New Roman" w:cs="Times New Roman"/>
          <w:lang w:val="en-GB"/>
        </w:rPr>
        <w:t xml:space="preserve"> </w:t>
      </w:r>
      <w:r w:rsidRPr="008E535B">
        <w:rPr>
          <w:rFonts w:ascii="Times New Roman" w:hAnsi="Times New Roman" w:cs="Times New Roman"/>
          <w:i/>
          <w:iCs/>
          <w:lang w:val="en-GB"/>
        </w:rPr>
        <w:t>Lexical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Nominalization</w:t>
      </w:r>
      <w:r w:rsidR="006A3972" w:rsidRPr="008E535B">
        <w:rPr>
          <w:rFonts w:ascii="Times New Roman" w:hAnsi="Times New Roman" w:cs="Times New Roman"/>
          <w:lang w:val="en-GB"/>
        </w:rPr>
        <w:t>.</w:t>
      </w:r>
      <w:r w:rsidR="00BF77D2">
        <w:rPr>
          <w:rFonts w:ascii="Times New Roman" w:hAnsi="Times New Roman" w:cs="Times New Roman"/>
          <w:lang w:val="en-GB"/>
        </w:rPr>
        <w:t xml:space="preserve"> </w:t>
      </w:r>
      <w:r w:rsidR="006A3972" w:rsidRPr="008E535B">
        <w:rPr>
          <w:rFonts w:ascii="Times New Roman" w:hAnsi="Times New Roman" w:cs="Times New Roman"/>
          <w:lang w:val="en-GB"/>
        </w:rPr>
        <w:t>I</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00F60D5E" w:rsidRPr="008E535B">
        <w:rPr>
          <w:rFonts w:ascii="Times New Roman" w:hAnsi="Times New Roman" w:cs="Times New Roman"/>
          <w:lang w:val="en-GB"/>
        </w:rPr>
        <w:t>T.</w:t>
      </w:r>
      <w:r w:rsidR="00BF77D2">
        <w:rPr>
          <w:rFonts w:ascii="Times New Roman" w:hAnsi="Times New Roman" w:cs="Times New Roman"/>
          <w:lang w:val="en-GB"/>
        </w:rPr>
        <w:t xml:space="preserve"> </w:t>
      </w:r>
      <w:r w:rsidRPr="008E535B">
        <w:rPr>
          <w:rFonts w:ascii="Times New Roman" w:hAnsi="Times New Roman" w:cs="Times New Roman"/>
          <w:lang w:val="en-GB"/>
        </w:rPr>
        <w:t>Shopen</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F60D5E" w:rsidRPr="008E535B">
        <w:rPr>
          <w:rFonts w:ascii="Times New Roman" w:hAnsi="Times New Roman" w:cs="Times New Roman"/>
          <w:lang w:val="en-GB"/>
        </w:rPr>
        <w:t>E</w:t>
      </w:r>
      <w:r w:rsidRPr="008E535B">
        <w:rPr>
          <w:rFonts w:ascii="Times New Roman" w:hAnsi="Times New Roman" w:cs="Times New Roman"/>
          <w:lang w:val="en-GB"/>
        </w:rPr>
        <w:t>d.),</w:t>
      </w:r>
      <w:r w:rsidR="00BF77D2">
        <w:rPr>
          <w:rFonts w:ascii="Times New Roman" w:hAnsi="Times New Roman" w:cs="Times New Roman"/>
          <w:lang w:val="en-GB"/>
        </w:rPr>
        <w:t xml:space="preserve"> </w:t>
      </w:r>
      <w:r w:rsidRPr="008E535B">
        <w:rPr>
          <w:rFonts w:ascii="Times New Roman" w:hAnsi="Times New Roman" w:cs="Times New Roman"/>
          <w:i/>
          <w:iCs/>
          <w:lang w:val="en-GB"/>
        </w:rPr>
        <w:t>Language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Typology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Syntactic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Description.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Vol.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III</w:t>
      </w:r>
      <w:r w:rsidRPr="008E535B">
        <w:rPr>
          <w:rFonts w:ascii="Times New Roman" w:hAnsi="Times New Roman" w:cs="Times New Roman"/>
          <w:lang w:val="en-GB"/>
        </w:rPr>
        <w: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Grammatical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Categories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Lexicon</w:t>
      </w:r>
      <w:r w:rsidR="00BF77D2">
        <w:rPr>
          <w:rFonts w:ascii="Times New Roman" w:hAnsi="Times New Roman" w:cs="Times New Roman"/>
          <w:i/>
          <w:iCs/>
          <w:lang w:val="en-GB"/>
        </w:rPr>
        <w:t xml:space="preserve"> </w:t>
      </w:r>
      <w:r w:rsidR="00F60D5E" w:rsidRPr="008E535B">
        <w:rPr>
          <w:rFonts w:ascii="Times New Roman" w:hAnsi="Times New Roman" w:cs="Times New Roman"/>
          <w:lang w:val="en-GB"/>
        </w:rPr>
        <w:t>(2nd</w:t>
      </w:r>
      <w:r w:rsidR="00BF77D2">
        <w:rPr>
          <w:rFonts w:ascii="Times New Roman" w:hAnsi="Times New Roman" w:cs="Times New Roman"/>
          <w:lang w:val="en-GB"/>
        </w:rPr>
        <w:t xml:space="preserve"> </w:t>
      </w:r>
      <w:r w:rsidR="00F60D5E" w:rsidRPr="008E535B">
        <w:rPr>
          <w:rFonts w:ascii="Times New Roman" w:hAnsi="Times New Roman" w:cs="Times New Roman"/>
          <w:lang w:val="en-GB"/>
        </w:rPr>
        <w:t>edn.,</w:t>
      </w:r>
      <w:r w:rsidR="00BF77D2">
        <w:rPr>
          <w:rFonts w:ascii="Times New Roman" w:hAnsi="Times New Roman" w:cs="Times New Roman"/>
          <w:lang w:val="en-GB"/>
        </w:rPr>
        <w:t xml:space="preserve"> </w:t>
      </w:r>
      <w:r w:rsidR="00F60D5E" w:rsidRPr="008E535B">
        <w:rPr>
          <w:rFonts w:ascii="Times New Roman" w:hAnsi="Times New Roman" w:cs="Times New Roman"/>
          <w:lang w:val="en-GB"/>
        </w:rPr>
        <w:t>pp.</w:t>
      </w:r>
      <w:r w:rsidR="00BF77D2">
        <w:rPr>
          <w:rFonts w:ascii="Times New Roman" w:hAnsi="Times New Roman" w:cs="Times New Roman"/>
          <w:lang w:val="en-GB"/>
        </w:rPr>
        <w:t xml:space="preserve"> </w:t>
      </w:r>
      <w:r w:rsidR="00F60D5E" w:rsidRPr="008E535B">
        <w:rPr>
          <w:rFonts w:ascii="Times New Roman" w:hAnsi="Times New Roman" w:cs="Times New Roman"/>
          <w:lang w:val="en-GB"/>
        </w:rPr>
        <w:t>334-381).</w:t>
      </w:r>
      <w:r w:rsidR="00BF77D2">
        <w:rPr>
          <w:rFonts w:ascii="Times New Roman" w:hAnsi="Times New Roman" w:cs="Times New Roman"/>
          <w:lang w:val="en-GB"/>
        </w:rPr>
        <w:t xml:space="preserve"> </w:t>
      </w:r>
      <w:r w:rsidRPr="008E535B">
        <w:rPr>
          <w:rFonts w:ascii="Times New Roman" w:hAnsi="Times New Roman" w:cs="Times New Roman"/>
          <w:lang w:val="en-GB"/>
        </w:rPr>
        <w:t>Cambridge</w:t>
      </w:r>
      <w:r w:rsidR="00F60D5E"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Cambridge</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Press,.</w:t>
      </w:r>
    </w:p>
    <w:p w14:paraId="0E037E84" w14:textId="03C2F92A" w:rsidR="00757BDB" w:rsidRPr="008E535B" w:rsidRDefault="00757BDB" w:rsidP="007A4D0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Dik,</w:t>
      </w:r>
      <w:r w:rsidR="00BF77D2">
        <w:rPr>
          <w:rFonts w:ascii="Times New Roman" w:hAnsi="Times New Roman" w:cs="Times New Roman"/>
          <w:lang w:val="en-GB"/>
        </w:rPr>
        <w:t xml:space="preserve"> </w:t>
      </w:r>
      <w:r w:rsidRPr="008E535B">
        <w:rPr>
          <w:rFonts w:ascii="Times New Roman" w:hAnsi="Times New Roman" w:cs="Times New Roman"/>
          <w:lang w:val="en-GB"/>
        </w:rPr>
        <w:t>S.</w:t>
      </w:r>
      <w:r w:rsidR="00BF77D2">
        <w:rPr>
          <w:rFonts w:ascii="Times New Roman" w:hAnsi="Times New Roman" w:cs="Times New Roman"/>
          <w:lang w:val="en-GB"/>
        </w:rPr>
        <w:t xml:space="preserve"> </w:t>
      </w:r>
      <w:bookmarkStart w:id="19" w:name="_Hlk101007997"/>
      <w:r w:rsidR="00875E03" w:rsidRPr="008E535B">
        <w:rPr>
          <w:rFonts w:ascii="Times New Roman" w:hAnsi="Times New Roman" w:cs="Times New Roman"/>
          <w:lang w:val="en-GB"/>
        </w:rPr>
        <w:t>(</w:t>
      </w:r>
      <w:r w:rsidRPr="008E535B">
        <w:rPr>
          <w:rFonts w:ascii="Times New Roman" w:hAnsi="Times New Roman" w:cs="Times New Roman"/>
          <w:lang w:val="en-GB"/>
        </w:rPr>
        <w:t>1997</w:t>
      </w:r>
      <w:r w:rsidR="00875E03" w:rsidRPr="008E535B">
        <w:rPr>
          <w:rFonts w:ascii="Times New Roman" w:hAnsi="Times New Roman" w:cs="Times New Roman"/>
          <w:lang w:val="en-GB"/>
        </w:rPr>
        <w:t>)</w:t>
      </w:r>
      <w:r w:rsidR="00BF77D2">
        <w:rPr>
          <w:rFonts w:ascii="Times New Roman" w:hAnsi="Times New Roman" w:cs="Times New Roman"/>
          <w:lang w:val="en-GB"/>
        </w:rPr>
        <w:t xml:space="preserve"> </w:t>
      </w:r>
      <w:r w:rsidR="00875E03" w:rsidRPr="008E535B">
        <w:rPr>
          <w:rFonts w:ascii="Times New Roman" w:hAnsi="Times New Roman" w:cs="Times New Roman"/>
          <w:lang w:val="en-GB"/>
        </w:rPr>
        <w:t>[1989]</w:t>
      </w:r>
      <w:bookmarkEnd w:id="19"/>
      <w:r w:rsidR="00875E03"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Theory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Functional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Grammar.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Part.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1:</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Structure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Clause</w:t>
      </w:r>
      <w:r w:rsidR="00BF77D2">
        <w:rPr>
          <w:rFonts w:ascii="Times New Roman" w:hAnsi="Times New Roman" w:cs="Times New Roman"/>
          <w:lang w:val="en-GB"/>
        </w:rPr>
        <w:t xml:space="preserve"> </w:t>
      </w:r>
      <w:r w:rsidR="00875E03" w:rsidRPr="008E535B">
        <w:rPr>
          <w:rFonts w:ascii="Times New Roman" w:hAnsi="Times New Roman" w:cs="Times New Roman"/>
          <w:lang w:val="en-GB"/>
        </w:rPr>
        <w:t>(2nd</w:t>
      </w:r>
      <w:r w:rsidR="00BF77D2">
        <w:rPr>
          <w:rFonts w:ascii="Times New Roman" w:hAnsi="Times New Roman" w:cs="Times New Roman"/>
          <w:lang w:val="en-GB"/>
        </w:rPr>
        <w:t xml:space="preserve"> </w:t>
      </w:r>
      <w:r w:rsidR="00875E03" w:rsidRPr="008E535B">
        <w:rPr>
          <w:rFonts w:ascii="Times New Roman" w:hAnsi="Times New Roman" w:cs="Times New Roman"/>
          <w:lang w:val="en-GB"/>
        </w:rPr>
        <w:t>edn.)</w:t>
      </w:r>
      <w:r w:rsidR="00F60D5E" w:rsidRPr="008E535B">
        <w:rPr>
          <w:rFonts w:ascii="Times New Roman" w:hAnsi="Times New Roman" w:cs="Times New Roman"/>
          <w:lang w:val="en-GB"/>
        </w:rPr>
        <w:t>.</w:t>
      </w:r>
      <w:r w:rsidR="00BF77D2">
        <w:rPr>
          <w:rFonts w:ascii="Times New Roman" w:hAnsi="Times New Roman" w:cs="Times New Roman"/>
          <w:i/>
          <w:iCs/>
          <w:lang w:val="en-GB"/>
        </w:rPr>
        <w:t xml:space="preserve"> </w:t>
      </w:r>
      <w:r w:rsidRPr="008E535B">
        <w:rPr>
          <w:rFonts w:ascii="Times New Roman" w:hAnsi="Times New Roman" w:cs="Times New Roman"/>
          <w:lang w:val="en-GB"/>
        </w:rPr>
        <w:t>Dordrecht</w:t>
      </w:r>
      <w:r w:rsidR="00F60D5E"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Foris.</w:t>
      </w:r>
    </w:p>
    <w:p w14:paraId="5CF60165" w14:textId="7A64E889" w:rsidR="00757BDB" w:rsidRPr="008E535B" w:rsidRDefault="00757BDB" w:rsidP="007A4D0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US"/>
        </w:rPr>
        <w:t>Garzón,</w:t>
      </w:r>
      <w:r w:rsidR="00BF77D2">
        <w:rPr>
          <w:rFonts w:ascii="Times New Roman" w:hAnsi="Times New Roman" w:cs="Times New Roman"/>
          <w:lang w:val="en-US"/>
        </w:rPr>
        <w:t xml:space="preserve"> </w:t>
      </w:r>
      <w:r w:rsidRPr="008E535B">
        <w:rPr>
          <w:rFonts w:ascii="Times New Roman" w:hAnsi="Times New Roman" w:cs="Times New Roman"/>
          <w:lang w:val="en-US"/>
        </w:rPr>
        <w:t>E.</w:t>
      </w:r>
      <w:r w:rsidR="00BF77D2">
        <w:rPr>
          <w:rFonts w:ascii="Times New Roman" w:hAnsi="Times New Roman" w:cs="Times New Roman"/>
          <w:lang w:val="en-US"/>
        </w:rPr>
        <w:t xml:space="preserve"> </w:t>
      </w:r>
      <w:r w:rsidR="00875E03" w:rsidRPr="008E535B">
        <w:rPr>
          <w:rFonts w:ascii="Times New Roman" w:hAnsi="Times New Roman" w:cs="Times New Roman"/>
          <w:lang w:val="en-US"/>
        </w:rPr>
        <w:t>(</w:t>
      </w:r>
      <w:r w:rsidRPr="008E535B">
        <w:rPr>
          <w:rFonts w:ascii="Times New Roman" w:hAnsi="Times New Roman" w:cs="Times New Roman"/>
          <w:lang w:val="en-US"/>
        </w:rPr>
        <w:t>2020</w:t>
      </w:r>
      <w:r w:rsidR="00875E0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verbal</w:t>
      </w:r>
      <w:r w:rsidR="00BF77D2">
        <w:rPr>
          <w:rFonts w:ascii="Times New Roman" w:hAnsi="Times New Roman" w:cs="Times New Roman"/>
          <w:lang w:val="en-US"/>
        </w:rPr>
        <w:t xml:space="preserve"> </w:t>
      </w:r>
      <w:r w:rsidRPr="008E535B">
        <w:rPr>
          <w:rFonts w:ascii="Times New Roman" w:hAnsi="Times New Roman" w:cs="Times New Roman"/>
          <w:lang w:val="en-US"/>
        </w:rPr>
        <w:t>nouns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tio</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Interpretations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selection</w:t>
      </w:r>
      <w:r w:rsidR="00BF77D2">
        <w:rPr>
          <w:rFonts w:ascii="Times New Roman" w:hAnsi="Times New Roman" w:cs="Times New Roman"/>
          <w:lang w:val="en-US"/>
        </w:rPr>
        <w:t xml:space="preserve"> </w:t>
      </w:r>
      <w:r w:rsidRPr="008E535B">
        <w:rPr>
          <w:rFonts w:ascii="Times New Roman" w:hAnsi="Times New Roman" w:cs="Times New Roman"/>
          <w:lang w:val="en-US"/>
        </w:rPr>
        <w:t>restrictions</w:t>
      </w:r>
      <w:r w:rsidR="00875E0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Lingue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Antiche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Moderne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9,</w:t>
      </w:r>
      <w:r w:rsidR="00BF77D2">
        <w:rPr>
          <w:rFonts w:ascii="Times New Roman" w:hAnsi="Times New Roman" w:cs="Times New Roman"/>
          <w:lang w:val="en-US"/>
        </w:rPr>
        <w:t xml:space="preserve"> </w:t>
      </w:r>
      <w:r w:rsidRPr="008E535B">
        <w:rPr>
          <w:rFonts w:ascii="Times New Roman" w:hAnsi="Times New Roman" w:cs="Times New Roman"/>
          <w:lang w:val="en-US"/>
        </w:rPr>
        <w:t>87-105.</w:t>
      </w:r>
      <w:r w:rsidR="00BF77D2">
        <w:rPr>
          <w:rFonts w:ascii="Times New Roman" w:hAnsi="Times New Roman" w:cs="Times New Roman"/>
          <w:lang w:val="en-US"/>
        </w:rPr>
        <w:t xml:space="preserve"> </w:t>
      </w:r>
    </w:p>
    <w:p w14:paraId="75FC4F0F" w14:textId="05EFBE90" w:rsidR="00757BDB" w:rsidRPr="008E535B" w:rsidRDefault="00757BDB" w:rsidP="007A4D0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Hopper,</w:t>
      </w:r>
      <w:r w:rsidR="00BF77D2">
        <w:rPr>
          <w:rFonts w:ascii="Times New Roman" w:hAnsi="Times New Roman" w:cs="Times New Roman"/>
          <w:lang w:val="en-GB"/>
        </w:rPr>
        <w:t xml:space="preserve"> </w:t>
      </w:r>
      <w:r w:rsidRPr="008E535B">
        <w:rPr>
          <w:rFonts w:ascii="Times New Roman" w:hAnsi="Times New Roman" w:cs="Times New Roman"/>
          <w:lang w:val="en-GB"/>
        </w:rPr>
        <w:t>P.</w:t>
      </w:r>
      <w:r w:rsidR="00BF77D2">
        <w:rPr>
          <w:rFonts w:ascii="Times New Roman" w:hAnsi="Times New Roman" w:cs="Times New Roman"/>
          <w:lang w:val="en-GB"/>
        </w:rPr>
        <w:t xml:space="preserve"> </w:t>
      </w:r>
      <w:r w:rsidR="00875E03" w:rsidRPr="008E535B">
        <w:rPr>
          <w:rFonts w:ascii="Times New Roman" w:hAnsi="Times New Roman" w:cs="Times New Roman"/>
          <w:lang w:val="en-GB"/>
        </w:rPr>
        <w:t>&amp;</w:t>
      </w:r>
      <w:r w:rsidR="00BF77D2">
        <w:rPr>
          <w:rFonts w:ascii="Times New Roman" w:hAnsi="Times New Roman" w:cs="Times New Roman"/>
          <w:lang w:val="en-GB"/>
        </w:rPr>
        <w:t xml:space="preserve"> </w:t>
      </w:r>
      <w:r w:rsidR="00875E03" w:rsidRPr="008E535B">
        <w:rPr>
          <w:rFonts w:ascii="Times New Roman" w:hAnsi="Times New Roman" w:cs="Times New Roman"/>
          <w:lang w:val="en-GB"/>
        </w:rPr>
        <w:t>S.</w:t>
      </w:r>
      <w:r w:rsidR="00BF77D2">
        <w:rPr>
          <w:rFonts w:ascii="Times New Roman" w:hAnsi="Times New Roman" w:cs="Times New Roman"/>
          <w:lang w:val="en-GB"/>
        </w:rPr>
        <w:t xml:space="preserve"> </w:t>
      </w:r>
      <w:r w:rsidRPr="008E535B">
        <w:rPr>
          <w:rFonts w:ascii="Times New Roman" w:hAnsi="Times New Roman" w:cs="Times New Roman"/>
          <w:lang w:val="en-GB"/>
        </w:rPr>
        <w:t>Thompson</w:t>
      </w:r>
      <w:r w:rsidR="00875E03" w:rsidRPr="008E535B">
        <w:rPr>
          <w:rFonts w:ascii="Times New Roman" w:hAnsi="Times New Roman" w:cs="Times New Roman"/>
          <w:lang w:val="en-GB"/>
        </w:rPr>
        <w:t>.</w:t>
      </w:r>
      <w:r w:rsidR="00BF77D2">
        <w:rPr>
          <w:rFonts w:ascii="Times New Roman" w:hAnsi="Times New Roman" w:cs="Times New Roman"/>
          <w:lang w:val="en-GB"/>
        </w:rPr>
        <w:t xml:space="preserve"> </w:t>
      </w:r>
      <w:r w:rsidR="00875E03" w:rsidRPr="008E535B">
        <w:rPr>
          <w:rFonts w:ascii="Times New Roman" w:hAnsi="Times New Roman" w:cs="Times New Roman"/>
          <w:lang w:val="en-GB"/>
        </w:rPr>
        <w:t>(</w:t>
      </w:r>
      <w:r w:rsidRPr="008E535B">
        <w:rPr>
          <w:rFonts w:ascii="Times New Roman" w:hAnsi="Times New Roman" w:cs="Times New Roman"/>
          <w:lang w:val="en-GB"/>
        </w:rPr>
        <w:t>1985</w:t>
      </w:r>
      <w:r w:rsidR="00875E03"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iconicity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universal</w:t>
      </w:r>
      <w:r w:rsidR="00BF77D2">
        <w:rPr>
          <w:rFonts w:ascii="Times New Roman" w:hAnsi="Times New Roman" w:cs="Times New Roman"/>
          <w:lang w:val="en-GB"/>
        </w:rPr>
        <w:t xml:space="preserve"> </w:t>
      </w:r>
      <w:r w:rsidRPr="008E535B">
        <w:rPr>
          <w:rFonts w:ascii="Times New Roman" w:hAnsi="Times New Roman" w:cs="Times New Roman"/>
          <w:lang w:val="en-GB"/>
        </w:rPr>
        <w:t>categories</w:t>
      </w:r>
      <w:r w:rsidR="00BF77D2">
        <w:rPr>
          <w:rFonts w:ascii="Times New Roman" w:hAnsi="Times New Roman" w:cs="Times New Roman"/>
          <w:lang w:val="en-GB"/>
        </w:rPr>
        <w:t xml:space="preserve"> </w:t>
      </w:r>
      <w:r w:rsidRPr="008E535B">
        <w:rPr>
          <w:rFonts w:ascii="Times New Roman" w:hAnsi="Times New Roman" w:cs="Times New Roman"/>
          <w:lang w:val="en-GB"/>
        </w:rPr>
        <w:t>‘noun’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875E03" w:rsidRPr="008E535B">
        <w:rPr>
          <w:rFonts w:ascii="Times New Roman" w:hAnsi="Times New Roman" w:cs="Times New Roman"/>
          <w:lang w:val="en-GB"/>
        </w:rPr>
        <w:t>.</w:t>
      </w:r>
      <w:r w:rsidR="00BF77D2">
        <w:rPr>
          <w:rFonts w:ascii="Times New Roman" w:hAnsi="Times New Roman" w:cs="Times New Roman"/>
          <w:lang w:val="en-GB"/>
        </w:rPr>
        <w:t xml:space="preserve"> </w:t>
      </w:r>
      <w:r w:rsidR="00875E03" w:rsidRPr="008E535B">
        <w:rPr>
          <w:rFonts w:ascii="Times New Roman" w:hAnsi="Times New Roman" w:cs="Times New Roman"/>
          <w:lang w:val="en-GB"/>
        </w:rPr>
        <w:t>I</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002744F6" w:rsidRPr="008E535B">
        <w:rPr>
          <w:rFonts w:ascii="Times New Roman" w:hAnsi="Times New Roman" w:cs="Times New Roman"/>
          <w:lang w:val="en-GB"/>
        </w:rPr>
        <w:t>J.</w:t>
      </w:r>
      <w:r w:rsidR="00BF77D2">
        <w:rPr>
          <w:rFonts w:ascii="Times New Roman" w:hAnsi="Times New Roman" w:cs="Times New Roman"/>
          <w:lang w:val="en-GB"/>
        </w:rPr>
        <w:t xml:space="preserve"> </w:t>
      </w:r>
      <w:r w:rsidRPr="008E535B">
        <w:rPr>
          <w:rFonts w:ascii="Times New Roman" w:hAnsi="Times New Roman" w:cs="Times New Roman"/>
          <w:lang w:val="en-GB"/>
        </w:rPr>
        <w:t>Haiman</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2744F6" w:rsidRPr="008E535B">
        <w:rPr>
          <w:rFonts w:ascii="Times New Roman" w:hAnsi="Times New Roman" w:cs="Times New Roman"/>
          <w:lang w:val="en-GB"/>
        </w:rPr>
        <w:t>E</w:t>
      </w:r>
      <w:r w:rsidRPr="008E535B">
        <w:rPr>
          <w:rFonts w:ascii="Times New Roman" w:hAnsi="Times New Roman" w:cs="Times New Roman"/>
          <w:lang w:val="en-GB"/>
        </w:rPr>
        <w:t>d.),</w:t>
      </w:r>
      <w:r w:rsidR="00BF77D2">
        <w:rPr>
          <w:rFonts w:ascii="Times New Roman" w:hAnsi="Times New Roman" w:cs="Times New Roman"/>
          <w:lang w:val="en-GB"/>
        </w:rPr>
        <w:t xml:space="preserve"> </w:t>
      </w:r>
      <w:r w:rsidRPr="008E535B">
        <w:rPr>
          <w:rFonts w:ascii="Times New Roman" w:hAnsi="Times New Roman" w:cs="Times New Roman"/>
          <w:i/>
          <w:lang w:val="en-GB"/>
        </w:rPr>
        <w:t>Iconicity</w:t>
      </w:r>
      <w:r w:rsidR="00BF77D2">
        <w:rPr>
          <w:rFonts w:ascii="Times New Roman" w:hAnsi="Times New Roman" w:cs="Times New Roman"/>
          <w:i/>
          <w:lang w:val="en-GB"/>
        </w:rPr>
        <w:t xml:space="preserve"> </w:t>
      </w:r>
      <w:r w:rsidRPr="008E535B">
        <w:rPr>
          <w:rFonts w:ascii="Times New Roman" w:hAnsi="Times New Roman" w:cs="Times New Roman"/>
          <w:i/>
          <w:lang w:val="en-GB"/>
        </w:rPr>
        <w:t>in</w:t>
      </w:r>
      <w:r w:rsidR="00BF77D2">
        <w:rPr>
          <w:rFonts w:ascii="Times New Roman" w:hAnsi="Times New Roman" w:cs="Times New Roman"/>
          <w:i/>
          <w:lang w:val="en-GB"/>
        </w:rPr>
        <w:t xml:space="preserve"> </w:t>
      </w:r>
      <w:r w:rsidRPr="008E535B">
        <w:rPr>
          <w:rFonts w:ascii="Times New Roman" w:hAnsi="Times New Roman" w:cs="Times New Roman"/>
          <w:i/>
          <w:lang w:val="en-GB"/>
        </w:rPr>
        <w:t>Syntax</w:t>
      </w:r>
      <w:r w:rsidR="00BF77D2">
        <w:rPr>
          <w:rFonts w:ascii="Times New Roman" w:hAnsi="Times New Roman" w:cs="Times New Roman"/>
          <w:lang w:val="en-GB"/>
        </w:rPr>
        <w:t xml:space="preserve"> </w:t>
      </w:r>
      <w:r w:rsidR="002744F6" w:rsidRPr="008E535B">
        <w:rPr>
          <w:rFonts w:ascii="Times New Roman" w:hAnsi="Times New Roman" w:cs="Times New Roman"/>
          <w:lang w:val="en-GB"/>
        </w:rPr>
        <w:t>(pp.</w:t>
      </w:r>
      <w:r w:rsidR="00BF77D2">
        <w:rPr>
          <w:rFonts w:ascii="Times New Roman" w:hAnsi="Times New Roman" w:cs="Times New Roman"/>
          <w:lang w:val="en-GB"/>
        </w:rPr>
        <w:t xml:space="preserve"> </w:t>
      </w:r>
      <w:r w:rsidR="002744F6" w:rsidRPr="008E535B">
        <w:rPr>
          <w:rFonts w:ascii="Times New Roman" w:hAnsi="Times New Roman" w:cs="Times New Roman"/>
          <w:lang w:val="en-GB"/>
        </w:rPr>
        <w:t>151-183).</w:t>
      </w:r>
      <w:r w:rsidR="00BF77D2">
        <w:rPr>
          <w:rFonts w:ascii="Times New Roman" w:hAnsi="Times New Roman" w:cs="Times New Roman"/>
          <w:lang w:val="en-GB"/>
        </w:rPr>
        <w:t xml:space="preserve"> </w:t>
      </w:r>
      <w:r w:rsidRPr="008E535B">
        <w:rPr>
          <w:rFonts w:ascii="Times New Roman" w:hAnsi="Times New Roman" w:cs="Times New Roman"/>
          <w:lang w:val="en-GB"/>
        </w:rPr>
        <w:t>Amsterdam/Philadelphia</w:t>
      </w:r>
      <w:r w:rsidR="002744F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John</w:t>
      </w:r>
      <w:r w:rsidR="00BF77D2">
        <w:rPr>
          <w:rFonts w:ascii="Times New Roman" w:hAnsi="Times New Roman" w:cs="Times New Roman"/>
          <w:lang w:val="en-GB"/>
        </w:rPr>
        <w:t xml:space="preserve"> </w:t>
      </w:r>
      <w:r w:rsidRPr="008E535B">
        <w:rPr>
          <w:rFonts w:ascii="Times New Roman" w:hAnsi="Times New Roman" w:cs="Times New Roman"/>
          <w:lang w:val="en-GB"/>
        </w:rPr>
        <w:t>Benjamins.</w:t>
      </w:r>
    </w:p>
    <w:p w14:paraId="0C405063" w14:textId="3E29F602" w:rsidR="00757BDB" w:rsidRPr="008E535B" w:rsidRDefault="00757BDB" w:rsidP="007A4D0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rPr>
        <w:t>Pustejovsky,</w:t>
      </w:r>
      <w:r w:rsidR="00BF77D2">
        <w:rPr>
          <w:rFonts w:ascii="Times New Roman" w:hAnsi="Times New Roman" w:cs="Times New Roman"/>
        </w:rPr>
        <w:t xml:space="preserve"> </w:t>
      </w:r>
      <w:r w:rsidRPr="008E535B">
        <w:rPr>
          <w:rFonts w:ascii="Times New Roman" w:hAnsi="Times New Roman" w:cs="Times New Roman"/>
        </w:rPr>
        <w:t>J.</w:t>
      </w:r>
      <w:r w:rsidR="00BF77D2">
        <w:rPr>
          <w:rFonts w:ascii="Times New Roman" w:hAnsi="Times New Roman" w:cs="Times New Roman"/>
          <w:lang w:val="en-US"/>
        </w:rPr>
        <w:t xml:space="preserve"> </w:t>
      </w:r>
      <w:r w:rsidR="002744F6" w:rsidRPr="008E535B">
        <w:rPr>
          <w:rFonts w:ascii="Times New Roman" w:hAnsi="Times New Roman" w:cs="Times New Roman"/>
          <w:lang w:val="en-US"/>
        </w:rPr>
        <w:t>(</w:t>
      </w:r>
      <w:r w:rsidRPr="008E535B">
        <w:rPr>
          <w:rFonts w:ascii="Times New Roman" w:hAnsi="Times New Roman" w:cs="Times New Roman"/>
          <w:lang w:val="en-US"/>
        </w:rPr>
        <w:t>1995</w:t>
      </w:r>
      <w:r w:rsidR="002744F6"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Generative</w:t>
      </w:r>
      <w:r w:rsidR="00BF77D2">
        <w:rPr>
          <w:rFonts w:ascii="Times New Roman" w:hAnsi="Times New Roman" w:cs="Times New Roman"/>
          <w:i/>
          <w:lang w:val="en-US"/>
        </w:rPr>
        <w:t xml:space="preserve"> </w:t>
      </w:r>
      <w:r w:rsidRPr="008E535B">
        <w:rPr>
          <w:rFonts w:ascii="Times New Roman" w:hAnsi="Times New Roman" w:cs="Times New Roman"/>
          <w:i/>
          <w:lang w:val="en-US"/>
        </w:rPr>
        <w:t>Lexicon</w:t>
      </w:r>
      <w:r w:rsidR="002744F6" w:rsidRPr="008E535B">
        <w:rPr>
          <w:rFonts w:ascii="Times New Roman" w:hAnsi="Times New Roman" w:cs="Times New Roman"/>
          <w:iCs/>
          <w:lang w:val="en-US"/>
        </w:rPr>
        <w:t>.</w:t>
      </w:r>
      <w:r w:rsidR="00BF77D2">
        <w:rPr>
          <w:rFonts w:ascii="Times New Roman" w:hAnsi="Times New Roman" w:cs="Times New Roman"/>
          <w:i/>
          <w:lang w:val="en-US"/>
        </w:rPr>
        <w:t xml:space="preserve"> </w:t>
      </w:r>
      <w:r w:rsidRPr="008E535B">
        <w:rPr>
          <w:rFonts w:ascii="Times New Roman" w:hAnsi="Times New Roman" w:cs="Times New Roman"/>
          <w:lang w:val="en-US"/>
        </w:rPr>
        <w:t>Cambridge</w:t>
      </w:r>
      <w:r w:rsidR="002744F6"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Massachusetts</w:t>
      </w:r>
      <w:r w:rsidR="00BF77D2">
        <w:rPr>
          <w:rFonts w:ascii="Times New Roman" w:hAnsi="Times New Roman" w:cs="Times New Roman"/>
          <w:lang w:val="en-US"/>
        </w:rPr>
        <w:t xml:space="preserve"> </w:t>
      </w:r>
      <w:r w:rsidRPr="008E535B">
        <w:rPr>
          <w:rFonts w:ascii="Times New Roman" w:hAnsi="Times New Roman" w:cs="Times New Roman"/>
          <w:lang w:val="en-US"/>
        </w:rPr>
        <w:t>Institute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Technology.</w:t>
      </w:r>
      <w:r w:rsidR="00BF77D2">
        <w:rPr>
          <w:rFonts w:ascii="Times New Roman" w:hAnsi="Times New Roman" w:cs="Times New Roman"/>
          <w:lang w:val="en-US"/>
        </w:rPr>
        <w:t xml:space="preserve"> </w:t>
      </w:r>
    </w:p>
    <w:p w14:paraId="71559013" w14:textId="7439EDD3" w:rsidR="00E57CCE" w:rsidRDefault="00757BDB" w:rsidP="00E57CCE">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Vendler,</w:t>
      </w:r>
      <w:r w:rsidR="00BF77D2">
        <w:rPr>
          <w:rFonts w:ascii="Times New Roman" w:hAnsi="Times New Roman" w:cs="Times New Roman"/>
          <w:lang w:val="en-US"/>
        </w:rPr>
        <w:t xml:space="preserve"> </w:t>
      </w:r>
      <w:r w:rsidRPr="008E535B">
        <w:rPr>
          <w:rFonts w:ascii="Times New Roman" w:hAnsi="Times New Roman" w:cs="Times New Roman"/>
          <w:lang w:val="en-US"/>
        </w:rPr>
        <w:t>Z.</w:t>
      </w:r>
      <w:r w:rsidR="00BF77D2">
        <w:rPr>
          <w:rFonts w:ascii="Times New Roman" w:hAnsi="Times New Roman" w:cs="Times New Roman"/>
          <w:lang w:val="en-US"/>
        </w:rPr>
        <w:t xml:space="preserve"> </w:t>
      </w:r>
      <w:r w:rsidR="002744F6" w:rsidRPr="008E535B">
        <w:rPr>
          <w:rFonts w:ascii="Times New Roman" w:hAnsi="Times New Roman" w:cs="Times New Roman"/>
          <w:lang w:val="en-US"/>
        </w:rPr>
        <w:t>(</w:t>
      </w:r>
      <w:r w:rsidRPr="008E535B">
        <w:rPr>
          <w:rFonts w:ascii="Times New Roman" w:hAnsi="Times New Roman" w:cs="Times New Roman"/>
          <w:lang w:val="en-US"/>
        </w:rPr>
        <w:t>1957</w:t>
      </w:r>
      <w:r w:rsidR="002744F6"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times,</w:t>
      </w:r>
      <w:r w:rsidR="00BF77D2">
        <w:rPr>
          <w:rFonts w:ascii="Times New Roman" w:hAnsi="Times New Roman" w:cs="Times New Roman"/>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Philosophical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Review</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66(2),</w:t>
      </w:r>
      <w:r w:rsidR="00BF77D2">
        <w:rPr>
          <w:rFonts w:ascii="Times New Roman" w:hAnsi="Times New Roman" w:cs="Times New Roman"/>
          <w:lang w:val="en-US"/>
        </w:rPr>
        <w:t xml:space="preserve"> </w:t>
      </w:r>
      <w:r w:rsidRPr="008E535B">
        <w:rPr>
          <w:rFonts w:ascii="Times New Roman" w:hAnsi="Times New Roman" w:cs="Times New Roman"/>
          <w:lang w:val="en-US"/>
        </w:rPr>
        <w:t>143-160.</w:t>
      </w:r>
    </w:p>
    <w:p w14:paraId="6D65A7E4" w14:textId="77777777" w:rsidR="00E57CCE" w:rsidRDefault="00E57CCE">
      <w:pPr>
        <w:rPr>
          <w:rFonts w:ascii="Times New Roman" w:hAnsi="Times New Roman" w:cs="Times New Roman"/>
          <w:lang w:val="en-US"/>
        </w:rPr>
      </w:pPr>
      <w:r>
        <w:rPr>
          <w:rFonts w:ascii="Times New Roman" w:hAnsi="Times New Roman" w:cs="Times New Roman"/>
          <w:lang w:val="en-US"/>
        </w:rPr>
        <w:br w:type="page"/>
      </w:r>
    </w:p>
    <w:p w14:paraId="347EE345" w14:textId="03556153" w:rsidR="007A4D02" w:rsidRPr="00B20291" w:rsidRDefault="007A4D02" w:rsidP="00B20291">
      <w:pPr>
        <w:spacing w:after="0" w:line="240" w:lineRule="auto"/>
        <w:jc w:val="center"/>
        <w:rPr>
          <w:rFonts w:ascii="Times New Roman" w:hAnsi="Times New Roman" w:cs="Times New Roman"/>
          <w:lang w:val="es-ES"/>
        </w:rPr>
      </w:pPr>
      <w:r w:rsidRPr="008E535B">
        <w:rPr>
          <w:rFonts w:ascii="Times New Roman" w:hAnsi="Times New Roman" w:cs="Times New Roman"/>
          <w:lang w:val="es-ES"/>
        </w:rPr>
        <w:lastRenderedPageBreak/>
        <w:t>Theodor</w:t>
      </w:r>
      <w:r w:rsidR="00BF77D2">
        <w:rPr>
          <w:rFonts w:ascii="Times New Roman" w:hAnsi="Times New Roman" w:cs="Times New Roman"/>
          <w:lang w:val="es-ES"/>
        </w:rPr>
        <w:t xml:space="preserve"> </w:t>
      </w:r>
      <w:r w:rsidRPr="008E535B">
        <w:rPr>
          <w:rFonts w:ascii="Times New Roman" w:hAnsi="Times New Roman" w:cs="Times New Roman"/>
          <w:lang w:val="es-ES"/>
        </w:rPr>
        <w:t>GEORGESCU</w:t>
      </w:r>
      <w:r w:rsidR="00B20291">
        <w:rPr>
          <w:rFonts w:ascii="Times New Roman" w:hAnsi="Times New Roman" w:cs="Times New Roman"/>
          <w:lang w:val="es-ES"/>
        </w:rPr>
        <w:t xml:space="preserve"> - </w:t>
      </w:r>
      <w:r w:rsidRPr="008E535B">
        <w:rPr>
          <w:rFonts w:ascii="Times New Roman" w:hAnsi="Times New Roman" w:cs="Times New Roman"/>
          <w:bCs/>
          <w:lang w:val="fr-FR"/>
        </w:rPr>
        <w:t>Universitatea</w:t>
      </w:r>
      <w:r w:rsidR="00BF77D2">
        <w:rPr>
          <w:rFonts w:ascii="Times New Roman" w:hAnsi="Times New Roman" w:cs="Times New Roman"/>
          <w:bCs/>
          <w:lang w:val="fr-FR"/>
        </w:rPr>
        <w:t xml:space="preserve"> </w:t>
      </w:r>
      <w:r w:rsidRPr="008E535B">
        <w:rPr>
          <w:rFonts w:ascii="Times New Roman" w:hAnsi="Times New Roman" w:cs="Times New Roman"/>
          <w:bCs/>
          <w:lang w:val="fr-FR"/>
        </w:rPr>
        <w:t>din</w:t>
      </w:r>
      <w:r w:rsidR="00BF77D2">
        <w:rPr>
          <w:rFonts w:ascii="Times New Roman" w:hAnsi="Times New Roman" w:cs="Times New Roman"/>
          <w:bCs/>
          <w:lang w:val="fr-FR"/>
        </w:rPr>
        <w:t xml:space="preserve"> </w:t>
      </w:r>
      <w:r w:rsidRPr="008E535B">
        <w:rPr>
          <w:rFonts w:ascii="Times New Roman" w:hAnsi="Times New Roman" w:cs="Times New Roman"/>
          <w:bCs/>
          <w:lang w:val="fr-FR"/>
        </w:rPr>
        <w:t>București</w:t>
      </w:r>
    </w:p>
    <w:p w14:paraId="02E198A0" w14:textId="0F6DEDE8" w:rsidR="007A4D02" w:rsidRPr="008E535B" w:rsidRDefault="007A4D02" w:rsidP="00B20291">
      <w:pPr>
        <w:spacing w:after="0" w:line="240" w:lineRule="auto"/>
        <w:jc w:val="center"/>
        <w:rPr>
          <w:rFonts w:ascii="Times New Roman" w:hAnsi="Times New Roman" w:cs="Times New Roman"/>
          <w:b/>
          <w:bCs/>
          <w:lang w:val="fr-FR"/>
        </w:rPr>
      </w:pPr>
      <w:r w:rsidRPr="008E535B">
        <w:rPr>
          <w:rFonts w:ascii="Times New Roman" w:hAnsi="Times New Roman" w:cs="Times New Roman"/>
          <w:b/>
          <w:bCs/>
          <w:lang w:val="fr-FR"/>
        </w:rPr>
        <w:t>Le</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micro-champ</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lexical</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des</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noms</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de</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pains</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en</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latin</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une</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approche</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étymologique</w:t>
      </w:r>
    </w:p>
    <w:p w14:paraId="23A8DB56" w14:textId="77777777" w:rsidR="007A4D02" w:rsidRPr="008E535B" w:rsidRDefault="007A4D02" w:rsidP="007A4D02">
      <w:pPr>
        <w:spacing w:after="0" w:line="240" w:lineRule="auto"/>
        <w:ind w:firstLine="397"/>
        <w:jc w:val="both"/>
        <w:rPr>
          <w:rFonts w:ascii="Times New Roman" w:hAnsi="Times New Roman" w:cs="Times New Roman"/>
          <w:lang w:val="fr-FR"/>
        </w:rPr>
      </w:pPr>
    </w:p>
    <w:p w14:paraId="1FF34857" w14:textId="6C3182D0" w:rsidR="007A4D02" w:rsidRPr="008E535B" w:rsidRDefault="007A4D02" w:rsidP="007A4D02">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présentation</w:t>
      </w:r>
      <w:r w:rsidR="00BF77D2">
        <w:rPr>
          <w:rFonts w:ascii="Times New Roman" w:hAnsi="Times New Roman" w:cs="Times New Roman"/>
          <w:lang w:val="fr-FR"/>
        </w:rPr>
        <w:t xml:space="preserve"> </w:t>
      </w:r>
      <w:r w:rsidRPr="008E535B">
        <w:rPr>
          <w:rFonts w:ascii="Times New Roman" w:hAnsi="Times New Roman" w:cs="Times New Roman"/>
          <w:lang w:val="fr-FR"/>
        </w:rPr>
        <w:t>vise</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identifier</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analyser,</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point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vue</w:t>
      </w:r>
      <w:r w:rsidR="00BF77D2">
        <w:rPr>
          <w:rFonts w:ascii="Times New Roman" w:hAnsi="Times New Roman" w:cs="Times New Roman"/>
          <w:lang w:val="fr-FR"/>
        </w:rPr>
        <w:t xml:space="preserve"> </w:t>
      </w:r>
      <w:r w:rsidRPr="008E535B">
        <w:rPr>
          <w:rFonts w:ascii="Times New Roman" w:hAnsi="Times New Roman" w:cs="Times New Roman"/>
          <w:lang w:val="fr-FR"/>
        </w:rPr>
        <w:t>étymologique,</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micro-champ</w:t>
      </w:r>
      <w:r w:rsidR="00BF77D2">
        <w:rPr>
          <w:rFonts w:ascii="Times New Roman" w:hAnsi="Times New Roman" w:cs="Times New Roman"/>
          <w:lang w:val="fr-FR"/>
        </w:rPr>
        <w:t xml:space="preserve"> </w:t>
      </w:r>
      <w:r w:rsidRPr="008E535B">
        <w:rPr>
          <w:rFonts w:ascii="Times New Roman" w:hAnsi="Times New Roman" w:cs="Times New Roman"/>
          <w:lang w:val="fr-FR"/>
        </w:rPr>
        <w:t>lexical</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latins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pains</w:t>
      </w:r>
      <w:r w:rsidR="00BF77D2">
        <w:rPr>
          <w:rFonts w:ascii="Times New Roman" w:hAnsi="Times New Roman" w:cs="Times New Roman"/>
          <w:lang w:val="fr-FR"/>
        </w:rPr>
        <w:t xml:space="preserve"> </w:t>
      </w:r>
      <w:r w:rsidRPr="008E535B">
        <w:rPr>
          <w:rFonts w:ascii="Times New Roman" w:hAnsi="Times New Roman" w:cs="Times New Roman"/>
          <w:lang w:val="fr-FR"/>
        </w:rPr>
        <w:t>depuis</w:t>
      </w:r>
      <w:r w:rsidR="00BF77D2">
        <w:rPr>
          <w:rFonts w:ascii="Times New Roman" w:hAnsi="Times New Roman" w:cs="Times New Roman"/>
          <w:lang w:val="fr-FR"/>
        </w:rPr>
        <w:t xml:space="preserve"> </w:t>
      </w:r>
      <w:r w:rsidRPr="008E535B">
        <w:rPr>
          <w:rFonts w:ascii="Times New Roman" w:hAnsi="Times New Roman" w:cs="Times New Roman"/>
          <w:lang w:val="fr-FR"/>
        </w:rPr>
        <w:t>Plaute</w:t>
      </w:r>
      <w:r w:rsidR="00BF77D2">
        <w:rPr>
          <w:rFonts w:ascii="Times New Roman" w:hAnsi="Times New Roman" w:cs="Times New Roman"/>
          <w:lang w:val="fr-FR"/>
        </w:rPr>
        <w:t xml:space="preserve"> </w:t>
      </w:r>
      <w:r w:rsidRPr="008E535B">
        <w:rPr>
          <w:rFonts w:ascii="Times New Roman" w:hAnsi="Times New Roman" w:cs="Times New Roman"/>
          <w:lang w:val="fr-FR"/>
        </w:rPr>
        <w:t>jusqu’</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fin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l’Antiquité.</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pains</w:t>
      </w:r>
      <w:r w:rsidR="00BF77D2">
        <w:rPr>
          <w:rFonts w:ascii="Times New Roman" w:hAnsi="Times New Roman" w:cs="Times New Roman"/>
          <w:lang w:val="fr-FR"/>
        </w:rPr>
        <w:t xml:space="preserve"> </w:t>
      </w:r>
      <w:r w:rsidRPr="008E535B">
        <w:rPr>
          <w:rFonts w:ascii="Times New Roman" w:hAnsi="Times New Roman" w:cs="Times New Roman"/>
          <w:lang w:val="fr-FR"/>
        </w:rPr>
        <w:t>ont</w:t>
      </w:r>
      <w:r w:rsidR="00BF77D2">
        <w:rPr>
          <w:rFonts w:ascii="Times New Roman" w:hAnsi="Times New Roman" w:cs="Times New Roman"/>
          <w:lang w:val="fr-FR"/>
        </w:rPr>
        <w:t xml:space="preserve"> </w:t>
      </w:r>
      <w:r w:rsidRPr="008E535B">
        <w:rPr>
          <w:rFonts w:ascii="Times New Roman" w:hAnsi="Times New Roman" w:cs="Times New Roman"/>
          <w:lang w:val="fr-FR"/>
        </w:rPr>
        <w:t>varié</w:t>
      </w:r>
      <w:r w:rsidR="00BF77D2">
        <w:rPr>
          <w:rFonts w:ascii="Times New Roman" w:hAnsi="Times New Roman" w:cs="Times New Roman"/>
          <w:lang w:val="fr-FR"/>
        </w:rPr>
        <w:t xml:space="preserve"> </w:t>
      </w:r>
      <w:r w:rsidRPr="008E535B">
        <w:rPr>
          <w:rFonts w:ascii="Times New Roman" w:hAnsi="Times New Roman" w:cs="Times New Roman"/>
          <w:lang w:val="fr-FR"/>
        </w:rPr>
        <w:t>au</w:t>
      </w:r>
      <w:r w:rsidR="00BF77D2">
        <w:rPr>
          <w:rFonts w:ascii="Times New Roman" w:hAnsi="Times New Roman" w:cs="Times New Roman"/>
          <w:lang w:val="fr-FR"/>
        </w:rPr>
        <w:t xml:space="preserve"> </w:t>
      </w:r>
      <w:r w:rsidRPr="008E535B">
        <w:rPr>
          <w:rFonts w:ascii="Times New Roman" w:hAnsi="Times New Roman" w:cs="Times New Roman"/>
          <w:lang w:val="fr-FR"/>
        </w:rPr>
        <w:t>cours</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siècles</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sont</w:t>
      </w:r>
      <w:r w:rsidR="00BF77D2">
        <w:rPr>
          <w:rFonts w:ascii="Times New Roman" w:hAnsi="Times New Roman" w:cs="Times New Roman"/>
          <w:lang w:val="fr-FR"/>
        </w:rPr>
        <w:t xml:space="preserve"> </w:t>
      </w:r>
      <w:r w:rsidRPr="008E535B">
        <w:rPr>
          <w:rFonts w:ascii="Times New Roman" w:hAnsi="Times New Roman" w:cs="Times New Roman"/>
          <w:lang w:val="fr-FR"/>
        </w:rPr>
        <w:t>substitués</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uns</w:t>
      </w:r>
      <w:r w:rsidR="00BF77D2">
        <w:rPr>
          <w:rFonts w:ascii="Times New Roman" w:hAnsi="Times New Roman" w:cs="Times New Roman"/>
          <w:lang w:val="fr-FR"/>
        </w:rPr>
        <w:t xml:space="preserve"> </w:t>
      </w:r>
      <w:r w:rsidRPr="008E535B">
        <w:rPr>
          <w:rFonts w:ascii="Times New Roman" w:hAnsi="Times New Roman" w:cs="Times New Roman"/>
          <w:lang w:val="fr-FR"/>
        </w:rPr>
        <w:t>aux</w:t>
      </w:r>
      <w:r w:rsidR="00BF77D2">
        <w:rPr>
          <w:rFonts w:ascii="Times New Roman" w:hAnsi="Times New Roman" w:cs="Times New Roman"/>
          <w:lang w:val="fr-FR"/>
        </w:rPr>
        <w:t xml:space="preserve"> </w:t>
      </w:r>
      <w:r w:rsidRPr="008E535B">
        <w:rPr>
          <w:rFonts w:ascii="Times New Roman" w:hAnsi="Times New Roman" w:cs="Times New Roman"/>
          <w:lang w:val="fr-FR"/>
        </w:rPr>
        <w:t>autres</w:t>
      </w:r>
      <w:r w:rsidR="00BF77D2">
        <w:rPr>
          <w:rFonts w:ascii="Times New Roman" w:hAnsi="Times New Roman" w:cs="Times New Roman"/>
          <w:lang w:val="fr-FR"/>
        </w:rPr>
        <w:t xml:space="preserve"> </w:t>
      </w:r>
      <w:r w:rsidRPr="008E535B">
        <w:rPr>
          <w:rFonts w:ascii="Times New Roman" w:hAnsi="Times New Roman" w:cs="Times New Roman"/>
          <w:lang w:val="fr-FR"/>
        </w:rPr>
        <w:t>suivant</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exemple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teneur</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farine,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catégorie</w:t>
      </w:r>
      <w:r w:rsidR="00BF77D2">
        <w:rPr>
          <w:rFonts w:ascii="Times New Roman" w:hAnsi="Times New Roman" w:cs="Times New Roman"/>
          <w:lang w:val="fr-FR"/>
        </w:rPr>
        <w:t xml:space="preserve"> </w:t>
      </w:r>
      <w:r w:rsidRPr="008E535B">
        <w:rPr>
          <w:rFonts w:ascii="Times New Roman" w:hAnsi="Times New Roman" w:cs="Times New Roman"/>
          <w:lang w:val="fr-FR"/>
        </w:rPr>
        <w:t>sociale</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laquelle</w:t>
      </w:r>
      <w:r w:rsidR="00BF77D2">
        <w:rPr>
          <w:rFonts w:ascii="Times New Roman" w:hAnsi="Times New Roman" w:cs="Times New Roman"/>
          <w:lang w:val="fr-FR"/>
        </w:rPr>
        <w:t xml:space="preserve"> </w:t>
      </w:r>
      <w:r w:rsidRPr="008E535B">
        <w:rPr>
          <w:rFonts w:ascii="Times New Roman" w:hAnsi="Times New Roman" w:cs="Times New Roman"/>
          <w:lang w:val="fr-FR"/>
        </w:rPr>
        <w:t>ces</w:t>
      </w:r>
      <w:r w:rsidR="00BF77D2">
        <w:rPr>
          <w:rFonts w:ascii="Times New Roman" w:hAnsi="Times New Roman" w:cs="Times New Roman"/>
          <w:lang w:val="fr-FR"/>
        </w:rPr>
        <w:t xml:space="preserve"> </w:t>
      </w:r>
      <w:r w:rsidRPr="008E535B">
        <w:rPr>
          <w:rFonts w:ascii="Times New Roman" w:hAnsi="Times New Roman" w:cs="Times New Roman"/>
          <w:lang w:val="fr-FR"/>
        </w:rPr>
        <w:t>produits</w:t>
      </w:r>
      <w:r w:rsidR="00BF77D2">
        <w:rPr>
          <w:rFonts w:ascii="Times New Roman" w:hAnsi="Times New Roman" w:cs="Times New Roman"/>
          <w:lang w:val="fr-FR"/>
        </w:rPr>
        <w:t xml:space="preserve"> </w:t>
      </w:r>
      <w:r w:rsidRPr="008E535B">
        <w:rPr>
          <w:rFonts w:ascii="Times New Roman" w:hAnsi="Times New Roman" w:cs="Times New Roman"/>
          <w:lang w:val="fr-FR"/>
        </w:rPr>
        <w:t>étaient</w:t>
      </w:r>
      <w:r w:rsidR="00BF77D2">
        <w:rPr>
          <w:rFonts w:ascii="Times New Roman" w:hAnsi="Times New Roman" w:cs="Times New Roman"/>
          <w:lang w:val="fr-FR"/>
        </w:rPr>
        <w:t xml:space="preserve"> </w:t>
      </w:r>
      <w:r w:rsidRPr="008E535B">
        <w:rPr>
          <w:rFonts w:ascii="Times New Roman" w:hAnsi="Times New Roman" w:cs="Times New Roman"/>
          <w:lang w:val="fr-FR"/>
        </w:rPr>
        <w:t>destinés,</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bien</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région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provenance.</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nombre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pains</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augmenté</w:t>
      </w:r>
      <w:r w:rsidR="00BF77D2">
        <w:rPr>
          <w:rFonts w:ascii="Times New Roman" w:hAnsi="Times New Roman" w:cs="Times New Roman"/>
          <w:lang w:val="fr-FR"/>
        </w:rPr>
        <w:t xml:space="preserve"> </w:t>
      </w:r>
      <w:r w:rsidRPr="008E535B">
        <w:rPr>
          <w:rFonts w:ascii="Times New Roman" w:hAnsi="Times New Roman" w:cs="Times New Roman"/>
          <w:lang w:val="fr-FR"/>
        </w:rPr>
        <w:t>au</w:t>
      </w:r>
      <w:r w:rsidR="00BF77D2">
        <w:rPr>
          <w:rFonts w:ascii="Times New Roman" w:hAnsi="Times New Roman" w:cs="Times New Roman"/>
          <w:lang w:val="fr-FR"/>
        </w:rPr>
        <w:t xml:space="preserve"> </w:t>
      </w:r>
      <w:r w:rsidRPr="008E535B">
        <w:rPr>
          <w:rFonts w:ascii="Times New Roman" w:hAnsi="Times New Roman" w:cs="Times New Roman"/>
          <w:lang w:val="fr-FR"/>
        </w:rPr>
        <w:t>cours</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siècles</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parfois</w:t>
      </w:r>
      <w:r w:rsidR="00BF77D2">
        <w:rPr>
          <w:rFonts w:ascii="Times New Roman" w:hAnsi="Times New Roman" w:cs="Times New Roman"/>
          <w:lang w:val="fr-FR"/>
        </w:rPr>
        <w:t xml:space="preserve"> </w:t>
      </w:r>
      <w:r w:rsidRPr="008E535B">
        <w:rPr>
          <w:rFonts w:ascii="Times New Roman" w:hAnsi="Times New Roman" w:cs="Times New Roman"/>
          <w:lang w:val="fr-FR"/>
        </w:rPr>
        <w:t>il</w:t>
      </w:r>
      <w:r w:rsidR="00BF77D2">
        <w:rPr>
          <w:rFonts w:ascii="Times New Roman" w:hAnsi="Times New Roman" w:cs="Times New Roman"/>
          <w:lang w:val="fr-FR"/>
        </w:rPr>
        <w:t xml:space="preserve"> </w:t>
      </w:r>
      <w:r w:rsidRPr="008E535B">
        <w:rPr>
          <w:rFonts w:ascii="Times New Roman" w:hAnsi="Times New Roman" w:cs="Times New Roman"/>
          <w:lang w:val="fr-FR"/>
        </w:rPr>
        <w:t>y</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eu</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confusion</w:t>
      </w:r>
      <w:r w:rsidR="00BF77D2">
        <w:rPr>
          <w:rFonts w:ascii="Times New Roman" w:hAnsi="Times New Roman" w:cs="Times New Roman"/>
          <w:lang w:val="fr-FR"/>
        </w:rPr>
        <w:t xml:space="preserve"> </w:t>
      </w:r>
      <w:r w:rsidRPr="008E535B">
        <w:rPr>
          <w:rFonts w:ascii="Times New Roman" w:hAnsi="Times New Roman" w:cs="Times New Roman"/>
          <w:lang w:val="fr-FR"/>
        </w:rPr>
        <w:t>entre</w:t>
      </w:r>
      <w:r w:rsidR="00BF77D2">
        <w:rPr>
          <w:rFonts w:ascii="Times New Roman" w:hAnsi="Times New Roman" w:cs="Times New Roman"/>
          <w:lang w:val="fr-FR"/>
        </w:rPr>
        <w:t xml:space="preserve"> </w:t>
      </w:r>
      <w:r w:rsidRPr="008E535B">
        <w:rPr>
          <w:rFonts w:ascii="Times New Roman" w:hAnsi="Times New Roman" w:cs="Times New Roman"/>
          <w:lang w:val="fr-FR"/>
        </w:rPr>
        <w:t>différents</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utilisés</w:t>
      </w:r>
      <w:r w:rsidR="00BF77D2">
        <w:rPr>
          <w:rFonts w:ascii="Times New Roman" w:hAnsi="Times New Roman" w:cs="Times New Roman"/>
          <w:lang w:val="fr-FR"/>
        </w:rPr>
        <w:t xml:space="preserve"> </w:t>
      </w:r>
      <w:r w:rsidRPr="008E535B">
        <w:rPr>
          <w:rFonts w:ascii="Times New Roman" w:hAnsi="Times New Roman" w:cs="Times New Roman"/>
          <w:lang w:val="fr-FR"/>
        </w:rPr>
        <w:t>pour</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même</w:t>
      </w:r>
      <w:r w:rsidR="00BF77D2">
        <w:rPr>
          <w:rFonts w:ascii="Times New Roman" w:hAnsi="Times New Roman" w:cs="Times New Roman"/>
          <w:lang w:val="fr-FR"/>
        </w:rPr>
        <w:t xml:space="preserve"> </w:t>
      </w:r>
      <w:r w:rsidRPr="008E535B">
        <w:rPr>
          <w:rFonts w:ascii="Times New Roman" w:hAnsi="Times New Roman" w:cs="Times New Roman"/>
          <w:lang w:val="fr-FR"/>
        </w:rPr>
        <w:t>produit.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études</w:t>
      </w:r>
      <w:r w:rsidR="00BF77D2">
        <w:rPr>
          <w:rFonts w:ascii="Times New Roman" w:hAnsi="Times New Roman" w:cs="Times New Roman"/>
          <w:lang w:val="fr-FR"/>
        </w:rPr>
        <w:t xml:space="preserve"> </w:t>
      </w:r>
      <w:r w:rsidRPr="008E535B">
        <w:rPr>
          <w:rFonts w:ascii="Times New Roman" w:hAnsi="Times New Roman" w:cs="Times New Roman"/>
          <w:lang w:val="fr-FR"/>
        </w:rPr>
        <w:t>jusqu'à</w:t>
      </w:r>
      <w:r w:rsidR="00BF77D2">
        <w:rPr>
          <w:rFonts w:ascii="Times New Roman" w:hAnsi="Times New Roman" w:cs="Times New Roman"/>
          <w:lang w:val="fr-FR"/>
        </w:rPr>
        <w:t xml:space="preserve"> </w:t>
      </w:r>
      <w:r w:rsidRPr="008E535B">
        <w:rPr>
          <w:rFonts w:ascii="Times New Roman" w:hAnsi="Times New Roman" w:cs="Times New Roman"/>
          <w:lang w:val="fr-FR"/>
        </w:rPr>
        <w:t>présent</w:t>
      </w:r>
      <w:r w:rsidR="00BF77D2">
        <w:rPr>
          <w:rFonts w:ascii="Times New Roman" w:hAnsi="Times New Roman" w:cs="Times New Roman"/>
          <w:lang w:val="fr-FR"/>
        </w:rPr>
        <w:t xml:space="preserve"> </w:t>
      </w:r>
      <w:r w:rsidRPr="008E535B">
        <w:rPr>
          <w:rFonts w:ascii="Times New Roman" w:hAnsi="Times New Roman" w:cs="Times New Roman"/>
          <w:lang w:val="fr-FR"/>
        </w:rPr>
        <w:t>ont</w:t>
      </w:r>
      <w:r w:rsidR="00BF77D2">
        <w:rPr>
          <w:rFonts w:ascii="Times New Roman" w:hAnsi="Times New Roman" w:cs="Times New Roman"/>
          <w:lang w:val="fr-FR"/>
        </w:rPr>
        <w:t xml:space="preserve"> </w:t>
      </w:r>
      <w:r w:rsidRPr="008E535B">
        <w:rPr>
          <w:rFonts w:ascii="Times New Roman" w:hAnsi="Times New Roman" w:cs="Times New Roman"/>
          <w:lang w:val="fr-FR"/>
        </w:rPr>
        <w:t>visé</w:t>
      </w:r>
      <w:r w:rsidR="00BF77D2">
        <w:rPr>
          <w:rFonts w:ascii="Times New Roman" w:hAnsi="Times New Roman" w:cs="Times New Roman"/>
          <w:lang w:val="fr-FR"/>
        </w:rPr>
        <w:t xml:space="preserve"> </w:t>
      </w:r>
      <w:r w:rsidRPr="008E535B">
        <w:rPr>
          <w:rFonts w:ascii="Times New Roman" w:hAnsi="Times New Roman" w:cs="Times New Roman"/>
          <w:lang w:val="fr-FR"/>
        </w:rPr>
        <w:t>surtout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aspects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civilisation</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l’histoire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cuisine</w:t>
      </w:r>
      <w:r w:rsidR="00BF77D2">
        <w:rPr>
          <w:rFonts w:ascii="Times New Roman" w:hAnsi="Times New Roman" w:cs="Times New Roman"/>
          <w:lang w:val="fr-FR"/>
        </w:rPr>
        <w:t xml:space="preserve"> </w:t>
      </w:r>
      <w:r w:rsidRPr="008E535B">
        <w:rPr>
          <w:rFonts w:ascii="Times New Roman" w:hAnsi="Times New Roman" w:cs="Times New Roman"/>
          <w:lang w:val="fr-FR"/>
        </w:rPr>
        <w:t>(e.g.</w:t>
      </w:r>
      <w:r w:rsidR="00BF77D2">
        <w:rPr>
          <w:rFonts w:ascii="Times New Roman" w:hAnsi="Times New Roman" w:cs="Times New Roman"/>
          <w:lang w:val="fr-FR"/>
        </w:rPr>
        <w:t xml:space="preserve"> </w:t>
      </w:r>
      <w:r w:rsidRPr="008E535B">
        <w:rPr>
          <w:rFonts w:ascii="Times New Roman" w:hAnsi="Times New Roman" w:cs="Times New Roman"/>
          <w:lang w:val="fr-FR"/>
        </w:rPr>
        <w:t>André</w:t>
      </w:r>
      <w:r w:rsidR="00BF77D2">
        <w:rPr>
          <w:rFonts w:ascii="Times New Roman" w:hAnsi="Times New Roman" w:cs="Times New Roman"/>
          <w:lang w:val="fr-FR"/>
        </w:rPr>
        <w:t xml:space="preserve"> </w:t>
      </w:r>
      <w:r w:rsidRPr="008E535B">
        <w:rPr>
          <w:rFonts w:ascii="Times New Roman" w:hAnsi="Times New Roman" w:cs="Times New Roman"/>
          <w:lang w:val="fr-FR"/>
        </w:rPr>
        <w:t>1981)</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elles</w:t>
      </w:r>
      <w:r w:rsidR="00BF77D2">
        <w:rPr>
          <w:rFonts w:ascii="Times New Roman" w:hAnsi="Times New Roman" w:cs="Times New Roman"/>
          <w:lang w:val="fr-FR"/>
        </w:rPr>
        <w:t xml:space="preserve"> </w:t>
      </w:r>
      <w:r w:rsidRPr="008E535B">
        <w:rPr>
          <w:rFonts w:ascii="Times New Roman" w:hAnsi="Times New Roman" w:cs="Times New Roman"/>
          <w:lang w:val="fr-FR"/>
        </w:rPr>
        <w:t>n’ont</w:t>
      </w:r>
      <w:r w:rsidR="00BF77D2">
        <w:rPr>
          <w:rFonts w:ascii="Times New Roman" w:hAnsi="Times New Roman" w:cs="Times New Roman"/>
          <w:lang w:val="fr-FR"/>
        </w:rPr>
        <w:t xml:space="preserve"> </w:t>
      </w:r>
      <w:r w:rsidRPr="008E535B">
        <w:rPr>
          <w:rFonts w:ascii="Times New Roman" w:hAnsi="Times New Roman" w:cs="Times New Roman"/>
          <w:lang w:val="fr-FR"/>
        </w:rPr>
        <w:t>guère</w:t>
      </w:r>
      <w:r w:rsidR="00BF77D2">
        <w:rPr>
          <w:rFonts w:ascii="Times New Roman" w:hAnsi="Times New Roman" w:cs="Times New Roman"/>
          <w:lang w:val="fr-FR"/>
        </w:rPr>
        <w:t xml:space="preserve"> </w:t>
      </w:r>
      <w:r w:rsidRPr="008E535B">
        <w:rPr>
          <w:rFonts w:ascii="Times New Roman" w:hAnsi="Times New Roman" w:cs="Times New Roman"/>
          <w:lang w:val="fr-FR"/>
        </w:rPr>
        <w:t>adopté</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perspective</w:t>
      </w:r>
      <w:r w:rsidR="00BF77D2">
        <w:rPr>
          <w:rFonts w:ascii="Times New Roman" w:hAnsi="Times New Roman" w:cs="Times New Roman"/>
          <w:lang w:val="fr-FR"/>
        </w:rPr>
        <w:t xml:space="preserve"> </w:t>
      </w:r>
      <w:r w:rsidRPr="008E535B">
        <w:rPr>
          <w:rFonts w:ascii="Times New Roman" w:hAnsi="Times New Roman" w:cs="Times New Roman"/>
          <w:lang w:val="fr-FR"/>
        </w:rPr>
        <w:t>linguistique.</w:t>
      </w:r>
    </w:p>
    <w:p w14:paraId="532AF0C5" w14:textId="78596599" w:rsidR="007A4D02" w:rsidRPr="008E535B" w:rsidRDefault="007A4D02" w:rsidP="007A4D02">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Notre</w:t>
      </w:r>
      <w:r w:rsidR="00BF77D2">
        <w:rPr>
          <w:rFonts w:ascii="Times New Roman" w:hAnsi="Times New Roman" w:cs="Times New Roman"/>
          <w:lang w:val="fr-FR"/>
        </w:rPr>
        <w:t xml:space="preserve"> </w:t>
      </w:r>
      <w:r w:rsidRPr="008E535B">
        <w:rPr>
          <w:rFonts w:ascii="Times New Roman" w:hAnsi="Times New Roman" w:cs="Times New Roman"/>
          <w:lang w:val="fr-FR"/>
        </w:rPr>
        <w:t>approche</w:t>
      </w:r>
      <w:r w:rsidR="00BF77D2">
        <w:rPr>
          <w:rFonts w:ascii="Times New Roman" w:hAnsi="Times New Roman" w:cs="Times New Roman"/>
          <w:lang w:val="fr-FR"/>
        </w:rPr>
        <w:t xml:space="preserve"> </w:t>
      </w:r>
      <w:r w:rsidRPr="008E535B">
        <w:rPr>
          <w:rFonts w:ascii="Times New Roman" w:hAnsi="Times New Roman" w:cs="Times New Roman"/>
          <w:lang w:val="fr-FR"/>
        </w:rPr>
        <w:t>sera</w:t>
      </w:r>
      <w:r w:rsidR="00BF77D2">
        <w:rPr>
          <w:rFonts w:ascii="Times New Roman" w:hAnsi="Times New Roman" w:cs="Times New Roman"/>
          <w:lang w:val="fr-FR"/>
        </w:rPr>
        <w:t xml:space="preserve"> </w:t>
      </w:r>
      <w:r w:rsidRPr="008E535B">
        <w:rPr>
          <w:rFonts w:ascii="Times New Roman" w:hAnsi="Times New Roman" w:cs="Times New Roman"/>
          <w:lang w:val="fr-FR"/>
        </w:rPr>
        <w:t>onomasiologique,</w:t>
      </w:r>
      <w:r w:rsidR="00BF77D2">
        <w:rPr>
          <w:rFonts w:ascii="Times New Roman" w:hAnsi="Times New Roman" w:cs="Times New Roman"/>
          <w:lang w:val="fr-FR"/>
        </w:rPr>
        <w:t xml:space="preserve"> </w:t>
      </w:r>
      <w:r w:rsidRPr="008E535B">
        <w:rPr>
          <w:rFonts w:ascii="Times New Roman" w:hAnsi="Times New Roman" w:cs="Times New Roman"/>
          <w:lang w:val="fr-FR"/>
        </w:rPr>
        <w:t>visant,</w:t>
      </w:r>
      <w:r w:rsidR="00BF77D2">
        <w:rPr>
          <w:rFonts w:ascii="Times New Roman" w:hAnsi="Times New Roman" w:cs="Times New Roman"/>
          <w:lang w:val="fr-FR"/>
        </w:rPr>
        <w:t xml:space="preserve"> </w:t>
      </w:r>
      <w:r w:rsidRPr="008E535B">
        <w:rPr>
          <w:rFonts w:ascii="Times New Roman" w:hAnsi="Times New Roman" w:cs="Times New Roman"/>
          <w:lang w:val="fr-FR"/>
        </w:rPr>
        <w:t>premièrement,</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réalisation</w:t>
      </w:r>
      <w:r w:rsidR="00BF77D2">
        <w:rPr>
          <w:rFonts w:ascii="Times New Roman" w:hAnsi="Times New Roman" w:cs="Times New Roman"/>
          <w:lang w:val="fr-FR"/>
        </w:rPr>
        <w:t xml:space="preserve"> </w:t>
      </w:r>
      <w:r w:rsidRPr="008E535B">
        <w:rPr>
          <w:rFonts w:ascii="Times New Roman" w:hAnsi="Times New Roman" w:cs="Times New Roman"/>
          <w:lang w:val="fr-FR"/>
        </w:rPr>
        <w:t>d’un</w:t>
      </w:r>
      <w:r w:rsidR="00BF77D2">
        <w:rPr>
          <w:rFonts w:ascii="Times New Roman" w:hAnsi="Times New Roman" w:cs="Times New Roman"/>
          <w:lang w:val="fr-FR"/>
        </w:rPr>
        <w:t xml:space="preserve"> </w:t>
      </w:r>
      <w:r w:rsidRPr="008E535B">
        <w:rPr>
          <w:rFonts w:ascii="Times New Roman" w:hAnsi="Times New Roman" w:cs="Times New Roman"/>
          <w:lang w:val="fr-FR"/>
        </w:rPr>
        <w:t>inventaire</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dépouillement</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sources</w:t>
      </w:r>
      <w:r w:rsidR="00BF77D2">
        <w:rPr>
          <w:rFonts w:ascii="Times New Roman" w:hAnsi="Times New Roman" w:cs="Times New Roman"/>
          <w:lang w:val="fr-FR"/>
        </w:rPr>
        <w:t xml:space="preserve"> </w:t>
      </w:r>
      <w:r w:rsidRPr="008E535B">
        <w:rPr>
          <w:rFonts w:ascii="Times New Roman" w:hAnsi="Times New Roman" w:cs="Times New Roman"/>
          <w:lang w:val="fr-FR"/>
        </w:rPr>
        <w:t>lexicographiques</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textes</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traités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cuisine</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d’agriculture,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textes</w:t>
      </w:r>
      <w:r w:rsidR="00BF77D2">
        <w:rPr>
          <w:rFonts w:ascii="Times New Roman" w:hAnsi="Times New Roman" w:cs="Times New Roman"/>
          <w:lang w:val="fr-FR"/>
        </w:rPr>
        <w:t xml:space="preserve"> </w:t>
      </w:r>
      <w:r w:rsidRPr="008E535B">
        <w:rPr>
          <w:rFonts w:ascii="Times New Roman" w:hAnsi="Times New Roman" w:cs="Times New Roman"/>
          <w:lang w:val="fr-FR"/>
        </w:rPr>
        <w:t>littéraires</w:t>
      </w:r>
      <w:r w:rsidR="00BF77D2">
        <w:rPr>
          <w:rFonts w:ascii="Times New Roman" w:hAnsi="Times New Roman" w:cs="Times New Roman"/>
          <w:lang w:val="fr-FR"/>
        </w:rPr>
        <w:t xml:space="preserve"> </w:t>
      </w:r>
      <w:r w:rsidRPr="008E535B">
        <w:rPr>
          <w:rFonts w:ascii="Times New Roman" w:hAnsi="Times New Roman" w:cs="Times New Roman"/>
          <w:lang w:val="fr-FR"/>
        </w:rPr>
        <w:t>etc.).</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seconde</w:t>
      </w:r>
      <w:r w:rsidR="00BF77D2">
        <w:rPr>
          <w:rFonts w:ascii="Times New Roman" w:hAnsi="Times New Roman" w:cs="Times New Roman"/>
          <w:lang w:val="fr-FR"/>
        </w:rPr>
        <w:t xml:space="preserve"> </w:t>
      </w:r>
      <w:r w:rsidRPr="008E535B">
        <w:rPr>
          <w:rFonts w:ascii="Times New Roman" w:hAnsi="Times New Roman" w:cs="Times New Roman"/>
          <w:lang w:val="fr-FR"/>
        </w:rPr>
        <w:t>étape</w:t>
      </w:r>
      <w:r w:rsidR="00BF77D2">
        <w:rPr>
          <w:rFonts w:ascii="Times New Roman" w:hAnsi="Times New Roman" w:cs="Times New Roman"/>
          <w:lang w:val="fr-FR"/>
        </w:rPr>
        <w:t xml:space="preserve"> </w:t>
      </w:r>
      <w:r w:rsidRPr="008E535B">
        <w:rPr>
          <w:rFonts w:ascii="Times New Roman" w:hAnsi="Times New Roman" w:cs="Times New Roman"/>
          <w:lang w:val="fr-FR"/>
        </w:rPr>
        <w:t>consiste</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l’analyse</w:t>
      </w:r>
      <w:r w:rsidR="00BF77D2">
        <w:rPr>
          <w:rFonts w:ascii="Times New Roman" w:hAnsi="Times New Roman" w:cs="Times New Roman"/>
          <w:lang w:val="fr-FR"/>
        </w:rPr>
        <w:t xml:space="preserve"> </w:t>
      </w:r>
      <w:r w:rsidRPr="008E535B">
        <w:rPr>
          <w:rFonts w:ascii="Times New Roman" w:hAnsi="Times New Roman" w:cs="Times New Roman"/>
          <w:lang w:val="fr-FR"/>
        </w:rPr>
        <w:t>étymologique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ces</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envisageant</w:t>
      </w:r>
      <w:r w:rsidR="00BF77D2">
        <w:rPr>
          <w:rFonts w:ascii="Times New Roman" w:hAnsi="Times New Roman" w:cs="Times New Roman"/>
          <w:lang w:val="fr-FR"/>
        </w:rPr>
        <w:t xml:space="preserve"> </w:t>
      </w:r>
      <w:r w:rsidRPr="008E535B">
        <w:rPr>
          <w:rFonts w:ascii="Times New Roman" w:hAnsi="Times New Roman" w:cs="Times New Roman"/>
          <w:lang w:val="fr-FR"/>
        </w:rPr>
        <w:t>leur</w:t>
      </w:r>
      <w:r w:rsidR="00BF77D2">
        <w:rPr>
          <w:rFonts w:ascii="Times New Roman" w:hAnsi="Times New Roman" w:cs="Times New Roman"/>
          <w:lang w:val="fr-FR"/>
        </w:rPr>
        <w:t xml:space="preserve"> </w:t>
      </w:r>
      <w:r w:rsidRPr="008E535B">
        <w:rPr>
          <w:rFonts w:ascii="Times New Roman" w:hAnsi="Times New Roman" w:cs="Times New Roman"/>
          <w:lang w:val="fr-FR"/>
        </w:rPr>
        <w:t>catégorisation</w:t>
      </w:r>
      <w:r w:rsidR="00BF77D2">
        <w:rPr>
          <w:rFonts w:ascii="Times New Roman" w:hAnsi="Times New Roman" w:cs="Times New Roman"/>
          <w:lang w:val="fr-FR"/>
        </w:rPr>
        <w:t xml:space="preserve"> </w:t>
      </w:r>
      <w:r w:rsidRPr="008E535B">
        <w:rPr>
          <w:rFonts w:ascii="Times New Roman" w:hAnsi="Times New Roman" w:cs="Times New Roman"/>
          <w:lang w:val="fr-FR"/>
        </w:rPr>
        <w:t>selon</w:t>
      </w:r>
      <w:r w:rsidR="00BF77D2">
        <w:rPr>
          <w:rFonts w:ascii="Times New Roman" w:hAnsi="Times New Roman" w:cs="Times New Roman"/>
          <w:lang w:val="fr-FR"/>
        </w:rPr>
        <w:t xml:space="preserve"> </w:t>
      </w:r>
      <w:r w:rsidRPr="008E535B">
        <w:rPr>
          <w:rFonts w:ascii="Times New Roman" w:hAnsi="Times New Roman" w:cs="Times New Roman"/>
          <w:lang w:val="fr-FR"/>
        </w:rPr>
        <w:t>l’origine.</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attention</w:t>
      </w:r>
      <w:r w:rsidR="00BF77D2">
        <w:rPr>
          <w:rFonts w:ascii="Times New Roman" w:hAnsi="Times New Roman" w:cs="Times New Roman"/>
          <w:lang w:val="fr-FR"/>
        </w:rPr>
        <w:t xml:space="preserve"> </w:t>
      </w:r>
      <w:r w:rsidRPr="008E535B">
        <w:rPr>
          <w:rFonts w:ascii="Times New Roman" w:hAnsi="Times New Roman" w:cs="Times New Roman"/>
          <w:lang w:val="fr-FR"/>
        </w:rPr>
        <w:t>spéciale</w:t>
      </w:r>
      <w:r w:rsidR="00BF77D2">
        <w:rPr>
          <w:rFonts w:ascii="Times New Roman" w:hAnsi="Times New Roman" w:cs="Times New Roman"/>
          <w:lang w:val="fr-FR"/>
        </w:rPr>
        <w:t xml:space="preserve"> </w:t>
      </w:r>
      <w:r w:rsidRPr="008E535B">
        <w:rPr>
          <w:rFonts w:ascii="Times New Roman" w:hAnsi="Times New Roman" w:cs="Times New Roman"/>
          <w:lang w:val="fr-FR"/>
        </w:rPr>
        <w:t>recevront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formations</w:t>
      </w:r>
      <w:r w:rsidR="00BF77D2">
        <w:rPr>
          <w:rFonts w:ascii="Times New Roman" w:hAnsi="Times New Roman" w:cs="Times New Roman"/>
          <w:lang w:val="fr-FR"/>
        </w:rPr>
        <w:t xml:space="preserve"> </w:t>
      </w:r>
      <w:r w:rsidRPr="008E535B">
        <w:rPr>
          <w:rFonts w:ascii="Times New Roman" w:hAnsi="Times New Roman" w:cs="Times New Roman"/>
          <w:lang w:val="fr-FR"/>
        </w:rPr>
        <w:t>internes,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vue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l’identification</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possibles</w:t>
      </w:r>
      <w:r w:rsidR="00BF77D2">
        <w:rPr>
          <w:rFonts w:ascii="Times New Roman" w:hAnsi="Times New Roman" w:cs="Times New Roman"/>
          <w:lang w:val="fr-FR"/>
        </w:rPr>
        <w:t xml:space="preserve"> </w:t>
      </w:r>
      <w:r w:rsidRPr="008E535B">
        <w:rPr>
          <w:rFonts w:ascii="Times New Roman" w:hAnsi="Times New Roman" w:cs="Times New Roman"/>
          <w:lang w:val="fr-FR"/>
        </w:rPr>
        <w:t>schémas</w:t>
      </w:r>
      <w:r w:rsidR="00BF77D2">
        <w:rPr>
          <w:rFonts w:ascii="Times New Roman" w:hAnsi="Times New Roman" w:cs="Times New Roman"/>
          <w:lang w:val="fr-FR"/>
        </w:rPr>
        <w:t xml:space="preserve"> </w:t>
      </w:r>
      <w:r w:rsidRPr="008E535B">
        <w:rPr>
          <w:rFonts w:ascii="Times New Roman" w:hAnsi="Times New Roman" w:cs="Times New Roman"/>
          <w:lang w:val="fr-FR"/>
        </w:rPr>
        <w:t>morpho-lexicales</w:t>
      </w:r>
      <w:r w:rsidR="00BF77D2">
        <w:rPr>
          <w:rFonts w:ascii="Times New Roman" w:hAnsi="Times New Roman" w:cs="Times New Roman"/>
          <w:lang w:val="fr-FR"/>
        </w:rPr>
        <w:t xml:space="preserve"> </w:t>
      </w:r>
      <w:r w:rsidRPr="008E535B">
        <w:rPr>
          <w:rFonts w:ascii="Times New Roman" w:hAnsi="Times New Roman" w:cs="Times New Roman"/>
          <w:lang w:val="fr-FR"/>
        </w:rPr>
        <w:t>récurrents</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formation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ces</w:t>
      </w:r>
      <w:r w:rsidR="00BF77D2">
        <w:rPr>
          <w:rFonts w:ascii="Times New Roman" w:hAnsi="Times New Roman" w:cs="Times New Roman"/>
          <w:lang w:val="fr-FR"/>
        </w:rPr>
        <w:t xml:space="preserve"> </w:t>
      </w:r>
      <w:r w:rsidRPr="008E535B">
        <w:rPr>
          <w:rFonts w:ascii="Times New Roman" w:hAnsi="Times New Roman" w:cs="Times New Roman"/>
          <w:lang w:val="fr-FR"/>
        </w:rPr>
        <w:t>noms.</w:t>
      </w:r>
    </w:p>
    <w:p w14:paraId="31639421" w14:textId="4CF05F5F" w:rsidR="007A4D02" w:rsidRPr="008E535B" w:rsidRDefault="007A4D02" w:rsidP="007A4D02">
      <w:pPr>
        <w:spacing w:after="0" w:line="240" w:lineRule="auto"/>
        <w:ind w:firstLine="397"/>
        <w:jc w:val="both"/>
        <w:rPr>
          <w:rFonts w:ascii="Times New Roman" w:hAnsi="Times New Roman" w:cs="Times New Roman"/>
          <w:iCs/>
          <w:lang w:val="fr-FR"/>
        </w:rPr>
      </w:pPr>
      <w:r w:rsidRPr="008E535B">
        <w:rPr>
          <w:rFonts w:ascii="Times New Roman" w:hAnsi="Times New Roman" w:cs="Times New Roman"/>
          <w:lang w:val="fr-FR"/>
        </w:rPr>
        <w:t>On</w:t>
      </w:r>
      <w:r w:rsidR="00BF77D2">
        <w:rPr>
          <w:rFonts w:ascii="Times New Roman" w:hAnsi="Times New Roman" w:cs="Times New Roman"/>
          <w:lang w:val="fr-FR"/>
        </w:rPr>
        <w:t xml:space="preserve"> </w:t>
      </w:r>
      <w:r w:rsidRPr="008E535B">
        <w:rPr>
          <w:rFonts w:ascii="Times New Roman" w:hAnsi="Times New Roman" w:cs="Times New Roman"/>
          <w:lang w:val="fr-FR"/>
        </w:rPr>
        <w:t>peut</w:t>
      </w:r>
      <w:r w:rsidR="00BF77D2">
        <w:rPr>
          <w:rFonts w:ascii="Times New Roman" w:hAnsi="Times New Roman" w:cs="Times New Roman"/>
          <w:lang w:val="fr-FR"/>
        </w:rPr>
        <w:t xml:space="preserve"> </w:t>
      </w:r>
      <w:r w:rsidRPr="008E535B">
        <w:rPr>
          <w:rFonts w:ascii="Times New Roman" w:hAnsi="Times New Roman" w:cs="Times New Roman"/>
          <w:lang w:val="fr-FR"/>
        </w:rPr>
        <w:t>observer</w:t>
      </w:r>
      <w:r w:rsidR="00BF77D2">
        <w:rPr>
          <w:rFonts w:ascii="Times New Roman" w:hAnsi="Times New Roman" w:cs="Times New Roman"/>
          <w:lang w:val="fr-FR"/>
        </w:rPr>
        <w:t xml:space="preserve"> </w:t>
      </w:r>
      <w:r w:rsidRPr="008E535B">
        <w:rPr>
          <w:rFonts w:ascii="Times New Roman" w:hAnsi="Times New Roman" w:cs="Times New Roman"/>
          <w:lang w:val="fr-FR"/>
        </w:rPr>
        <w:t>sans</w:t>
      </w:r>
      <w:r w:rsidR="00BF77D2">
        <w:rPr>
          <w:rFonts w:ascii="Times New Roman" w:hAnsi="Times New Roman" w:cs="Times New Roman"/>
          <w:lang w:val="fr-FR"/>
        </w:rPr>
        <w:t xml:space="preserve"> </w:t>
      </w:r>
      <w:r w:rsidRPr="008E535B">
        <w:rPr>
          <w:rFonts w:ascii="Times New Roman" w:hAnsi="Times New Roman" w:cs="Times New Roman"/>
          <w:lang w:val="fr-FR"/>
        </w:rPr>
        <w:t>difficulté</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plupart</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pains</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sont</w:t>
      </w:r>
      <w:r w:rsidR="00BF77D2">
        <w:rPr>
          <w:rFonts w:ascii="Times New Roman" w:hAnsi="Times New Roman" w:cs="Times New Roman"/>
          <w:lang w:val="fr-FR"/>
        </w:rPr>
        <w:t xml:space="preserve"> </w:t>
      </w:r>
      <w:r w:rsidRPr="008E535B">
        <w:rPr>
          <w:rFonts w:ascii="Times New Roman" w:hAnsi="Times New Roman" w:cs="Times New Roman"/>
          <w:lang w:val="fr-FR"/>
        </w:rPr>
        <w:t>formés</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ellipse,</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partir</w:t>
      </w:r>
      <w:r w:rsidR="00BF77D2">
        <w:rPr>
          <w:rFonts w:ascii="Times New Roman" w:hAnsi="Times New Roman" w:cs="Times New Roman"/>
          <w:lang w:val="fr-FR"/>
        </w:rPr>
        <w:t xml:space="preserve"> </w:t>
      </w:r>
      <w:r w:rsidRPr="008E535B">
        <w:rPr>
          <w:rFonts w:ascii="Times New Roman" w:hAnsi="Times New Roman" w:cs="Times New Roman"/>
          <w:lang w:val="fr-FR"/>
        </w:rPr>
        <w:t>d’un</w:t>
      </w:r>
      <w:r w:rsidR="00BF77D2">
        <w:rPr>
          <w:rFonts w:ascii="Times New Roman" w:hAnsi="Times New Roman" w:cs="Times New Roman"/>
          <w:lang w:val="fr-FR"/>
        </w:rPr>
        <w:t xml:space="preserve"> </w:t>
      </w:r>
      <w:r w:rsidRPr="008E535B">
        <w:rPr>
          <w:rFonts w:ascii="Times New Roman" w:hAnsi="Times New Roman" w:cs="Times New Roman"/>
          <w:lang w:val="fr-FR"/>
        </w:rPr>
        <w:t>syntagme</w:t>
      </w:r>
      <w:r w:rsidR="00BF77D2">
        <w:rPr>
          <w:rFonts w:ascii="Times New Roman" w:hAnsi="Times New Roman" w:cs="Times New Roman"/>
          <w:lang w:val="fr-FR"/>
        </w:rPr>
        <w:t xml:space="preserve"> </w:t>
      </w:r>
      <w:r w:rsidRPr="008E535B">
        <w:rPr>
          <w:rFonts w:ascii="Times New Roman" w:hAnsi="Times New Roman" w:cs="Times New Roman"/>
          <w:i/>
          <w:iCs/>
          <w:lang w:val="fr-FR"/>
        </w:rPr>
        <w:t>panis</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adjectif</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celui-ci</w:t>
      </w:r>
      <w:r w:rsidR="00BF77D2">
        <w:rPr>
          <w:rFonts w:ascii="Times New Roman" w:hAnsi="Times New Roman" w:cs="Times New Roman"/>
          <w:lang w:val="fr-FR"/>
        </w:rPr>
        <w:t xml:space="preserve"> </w:t>
      </w:r>
      <w:r w:rsidRPr="008E535B">
        <w:rPr>
          <w:rFonts w:ascii="Times New Roman" w:hAnsi="Times New Roman" w:cs="Times New Roman"/>
          <w:lang w:val="fr-FR"/>
        </w:rPr>
        <w:t>normalement</w:t>
      </w:r>
      <w:r w:rsidR="00BF77D2">
        <w:rPr>
          <w:rFonts w:ascii="Times New Roman" w:hAnsi="Times New Roman" w:cs="Times New Roman"/>
          <w:lang w:val="fr-FR"/>
        </w:rPr>
        <w:t xml:space="preserve"> </w:t>
      </w:r>
      <w:r w:rsidRPr="008E535B">
        <w:rPr>
          <w:rFonts w:ascii="Times New Roman" w:hAnsi="Times New Roman" w:cs="Times New Roman"/>
          <w:lang w:val="fr-FR"/>
        </w:rPr>
        <w:t>crée</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dérivation.</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plus</w:t>
      </w:r>
      <w:r w:rsidR="00BF77D2">
        <w:rPr>
          <w:rFonts w:ascii="Times New Roman" w:hAnsi="Times New Roman" w:cs="Times New Roman"/>
          <w:lang w:val="fr-FR"/>
        </w:rPr>
        <w:t xml:space="preserve"> </w:t>
      </w:r>
      <w:r w:rsidRPr="008E535B">
        <w:rPr>
          <w:rFonts w:ascii="Times New Roman" w:hAnsi="Times New Roman" w:cs="Times New Roman"/>
          <w:lang w:val="fr-FR"/>
        </w:rPr>
        <w:t>intéressant</w:t>
      </w:r>
      <w:r w:rsidR="00BF77D2">
        <w:rPr>
          <w:rFonts w:ascii="Times New Roman" w:hAnsi="Times New Roman" w:cs="Times New Roman"/>
          <w:lang w:val="fr-FR"/>
        </w:rPr>
        <w:t xml:space="preserve"> </w:t>
      </w:r>
      <w:r w:rsidRPr="008E535B">
        <w:rPr>
          <w:rFonts w:ascii="Times New Roman" w:hAnsi="Times New Roman" w:cs="Times New Roman"/>
          <w:lang w:val="fr-FR"/>
        </w:rPr>
        <w:t>est</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point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départ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ces</w:t>
      </w:r>
      <w:r w:rsidR="00BF77D2">
        <w:rPr>
          <w:rFonts w:ascii="Times New Roman" w:hAnsi="Times New Roman" w:cs="Times New Roman"/>
          <w:lang w:val="fr-FR"/>
        </w:rPr>
        <w:t xml:space="preserve"> </w:t>
      </w:r>
      <w:r w:rsidRPr="008E535B">
        <w:rPr>
          <w:rFonts w:ascii="Times New Roman" w:hAnsi="Times New Roman" w:cs="Times New Roman"/>
          <w:lang w:val="fr-FR"/>
        </w:rPr>
        <w:t>adjectifs,</w:t>
      </w:r>
      <w:r w:rsidR="00BF77D2">
        <w:rPr>
          <w:rFonts w:ascii="Times New Roman" w:hAnsi="Times New Roman" w:cs="Times New Roman"/>
          <w:lang w:val="fr-FR"/>
        </w:rPr>
        <w:t xml:space="preserve"> </w:t>
      </w:r>
      <w:r w:rsidRPr="008E535B">
        <w:rPr>
          <w:rFonts w:ascii="Times New Roman" w:hAnsi="Times New Roman" w:cs="Times New Roman"/>
          <w:lang w:val="fr-FR"/>
        </w:rPr>
        <w:t>puisqu’il</w:t>
      </w:r>
      <w:r w:rsidR="00BF77D2">
        <w:rPr>
          <w:rFonts w:ascii="Times New Roman" w:hAnsi="Times New Roman" w:cs="Times New Roman"/>
          <w:lang w:val="fr-FR"/>
        </w:rPr>
        <w:t xml:space="preserve"> </w:t>
      </w:r>
      <w:r w:rsidRPr="008E535B">
        <w:rPr>
          <w:rFonts w:ascii="Times New Roman" w:hAnsi="Times New Roman" w:cs="Times New Roman"/>
          <w:lang w:val="fr-FR"/>
        </w:rPr>
        <w:t>est</w:t>
      </w:r>
      <w:r w:rsidR="00BF77D2">
        <w:rPr>
          <w:rFonts w:ascii="Times New Roman" w:hAnsi="Times New Roman" w:cs="Times New Roman"/>
          <w:lang w:val="fr-FR"/>
        </w:rPr>
        <w:t xml:space="preserve"> </w:t>
      </w:r>
      <w:r w:rsidRPr="008E535B">
        <w:rPr>
          <w:rFonts w:ascii="Times New Roman" w:hAnsi="Times New Roman" w:cs="Times New Roman"/>
          <w:lang w:val="fr-FR"/>
        </w:rPr>
        <w:t>très</w:t>
      </w:r>
      <w:r w:rsidR="00BF77D2">
        <w:rPr>
          <w:rFonts w:ascii="Times New Roman" w:hAnsi="Times New Roman" w:cs="Times New Roman"/>
          <w:lang w:val="fr-FR"/>
        </w:rPr>
        <w:t xml:space="preserve"> </w:t>
      </w:r>
      <w:r w:rsidRPr="008E535B">
        <w:rPr>
          <w:rFonts w:ascii="Times New Roman" w:hAnsi="Times New Roman" w:cs="Times New Roman"/>
          <w:lang w:val="fr-FR"/>
        </w:rPr>
        <w:t>instructif</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ce</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concerne</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i/>
          <w:iCs/>
          <w:lang w:val="fr-FR"/>
        </w:rPr>
        <w:t>realia</w:t>
      </w:r>
      <w:r w:rsidR="00535395">
        <w:rPr>
          <w:rFonts w:ascii="Times New Roman" w:hAnsi="Times New Roman" w:cs="Times New Roman"/>
          <w:i/>
          <w:iCs/>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l’ingrédient</w:t>
      </w:r>
      <w:r w:rsidR="00BF77D2">
        <w:rPr>
          <w:rFonts w:ascii="Times New Roman" w:hAnsi="Times New Roman" w:cs="Times New Roman"/>
          <w:lang w:val="fr-FR"/>
        </w:rPr>
        <w:t xml:space="preserve"> </w:t>
      </w:r>
      <w:r w:rsidRPr="008E535B">
        <w:rPr>
          <w:rFonts w:ascii="Times New Roman" w:hAnsi="Times New Roman" w:cs="Times New Roman"/>
          <w:lang w:val="fr-FR"/>
        </w:rPr>
        <w:t>principal</w:t>
      </w:r>
      <w:r w:rsidR="00BF77D2">
        <w:rPr>
          <w:rFonts w:ascii="Times New Roman" w:hAnsi="Times New Roman" w:cs="Times New Roman"/>
          <w:lang w:val="fr-FR"/>
        </w:rPr>
        <w:t xml:space="preserve"> </w:t>
      </w:r>
      <w:r w:rsidRPr="008E535B">
        <w:rPr>
          <w:rFonts w:ascii="Times New Roman" w:hAnsi="Times New Roman" w:cs="Times New Roman"/>
          <w:lang w:val="fr-FR"/>
        </w:rPr>
        <w:t>(ex.</w:t>
      </w:r>
      <w:r w:rsidR="00BF77D2">
        <w:rPr>
          <w:rFonts w:ascii="Times New Roman" w:hAnsi="Times New Roman" w:cs="Times New Roman"/>
          <w:lang w:val="fr-FR"/>
        </w:rPr>
        <w:t xml:space="preserve"> </w:t>
      </w:r>
      <w:r w:rsidRPr="008E535B">
        <w:rPr>
          <w:rFonts w:ascii="Times New Roman" w:hAnsi="Times New Roman" w:cs="Times New Roman"/>
          <w:bCs/>
          <w:i/>
          <w:lang w:val="fr-FR"/>
        </w:rPr>
        <w:t>(panis)</w:t>
      </w:r>
      <w:r w:rsidR="00BF77D2">
        <w:rPr>
          <w:rFonts w:ascii="Times New Roman" w:hAnsi="Times New Roman" w:cs="Times New Roman"/>
          <w:bCs/>
          <w:i/>
          <w:lang w:val="fr-FR"/>
        </w:rPr>
        <w:t xml:space="preserve"> </w:t>
      </w:r>
      <w:r w:rsidRPr="008E535B">
        <w:rPr>
          <w:rFonts w:ascii="Times New Roman" w:hAnsi="Times New Roman" w:cs="Times New Roman"/>
          <w:bCs/>
          <w:i/>
          <w:lang w:val="fr-FR"/>
        </w:rPr>
        <w:t>adipatus</w:t>
      </w:r>
      <w:r w:rsidRPr="008E535B">
        <w:rPr>
          <w:rFonts w:ascii="Times New Roman" w:hAnsi="Times New Roman" w:cs="Times New Roman"/>
          <w:bCs/>
          <w:lang w:val="fr-FR"/>
        </w:rPr>
        <w:t>,</w:t>
      </w:r>
      <w:r w:rsidR="00BF77D2">
        <w:rPr>
          <w:rFonts w:ascii="Times New Roman" w:hAnsi="Times New Roman" w:cs="Times New Roman"/>
          <w:bCs/>
          <w:lang w:val="fr-FR"/>
        </w:rPr>
        <w:t xml:space="preserve"> </w:t>
      </w:r>
      <w:r w:rsidRPr="008E535B">
        <w:rPr>
          <w:rFonts w:ascii="Times New Roman" w:hAnsi="Times New Roman" w:cs="Times New Roman"/>
          <w:bCs/>
          <w:i/>
          <w:iCs/>
          <w:lang w:val="fr-FR"/>
        </w:rPr>
        <w:t>furfureus</w:t>
      </w:r>
      <w:r w:rsidRPr="008E535B">
        <w:rPr>
          <w:rFonts w:ascii="Times New Roman" w:hAnsi="Times New Roman" w:cs="Times New Roman"/>
          <w:bCs/>
          <w:lang w:val="fr-FR"/>
        </w:rPr>
        <w:t>,</w:t>
      </w:r>
      <w:r w:rsidR="00BF77D2">
        <w:rPr>
          <w:rFonts w:ascii="Times New Roman" w:hAnsi="Times New Roman" w:cs="Times New Roman"/>
          <w:bCs/>
          <w:i/>
          <w:lang w:val="fr-FR"/>
        </w:rPr>
        <w:t xml:space="preserve"> </w:t>
      </w:r>
      <w:r w:rsidRPr="008E535B">
        <w:rPr>
          <w:rFonts w:ascii="Times New Roman" w:hAnsi="Times New Roman" w:cs="Times New Roman"/>
          <w:bCs/>
          <w:i/>
          <w:lang w:val="fr-FR"/>
        </w:rPr>
        <w:t>hordeaceus,</w:t>
      </w:r>
      <w:r w:rsidR="00BF77D2">
        <w:rPr>
          <w:rFonts w:ascii="Times New Roman" w:hAnsi="Times New Roman" w:cs="Times New Roman"/>
          <w:bCs/>
          <w:iCs/>
          <w:lang w:val="fr-FR"/>
        </w:rPr>
        <w:t xml:space="preserve"> </w:t>
      </w:r>
      <w:r w:rsidRPr="008E535B">
        <w:rPr>
          <w:rFonts w:ascii="Times New Roman" w:hAnsi="Times New Roman" w:cs="Times New Roman"/>
          <w:bCs/>
          <w:i/>
          <w:iCs/>
          <w:lang w:val="fr-FR"/>
        </w:rPr>
        <w:t>siligineus</w:t>
      </w:r>
      <w:r w:rsidR="00BF77D2">
        <w:rPr>
          <w:rFonts w:ascii="Times New Roman" w:hAnsi="Times New Roman" w:cs="Times New Roman"/>
          <w:bCs/>
          <w:iCs/>
          <w:lang w:val="fr-FR"/>
        </w:rPr>
        <w:t xml:space="preserve"> </w:t>
      </w:r>
      <w:r w:rsidRPr="008E535B">
        <w:rPr>
          <w:rFonts w:ascii="Times New Roman" w:hAnsi="Times New Roman" w:cs="Times New Roman"/>
          <w:bCs/>
          <w:lang w:val="fr-FR"/>
        </w:rPr>
        <w:t>etc.),</w:t>
      </w:r>
      <w:r w:rsidR="00BF77D2">
        <w:rPr>
          <w:rFonts w:ascii="Times New Roman" w:hAnsi="Times New Roman" w:cs="Times New Roman"/>
          <w:bCs/>
          <w:lang w:val="fr-FR"/>
        </w:rPr>
        <w:t xml:space="preserve"> </w:t>
      </w:r>
      <w:r w:rsidRPr="008E535B">
        <w:rPr>
          <w:rFonts w:ascii="Times New Roman" w:hAnsi="Times New Roman" w:cs="Times New Roman"/>
          <w:bCs/>
          <w:lang w:val="fr-FR"/>
        </w:rPr>
        <w:t>la</w:t>
      </w:r>
      <w:r w:rsidR="00BF77D2">
        <w:rPr>
          <w:rFonts w:ascii="Times New Roman" w:hAnsi="Times New Roman" w:cs="Times New Roman"/>
          <w:bCs/>
          <w:lang w:val="fr-FR"/>
        </w:rPr>
        <w:t xml:space="preserve"> </w:t>
      </w:r>
      <w:r w:rsidRPr="008E535B">
        <w:rPr>
          <w:rFonts w:ascii="Times New Roman" w:hAnsi="Times New Roman" w:cs="Times New Roman"/>
          <w:bCs/>
          <w:lang w:val="fr-FR"/>
        </w:rPr>
        <w:t>manière</w:t>
      </w:r>
      <w:r w:rsidR="00BF77D2">
        <w:rPr>
          <w:rFonts w:ascii="Times New Roman" w:hAnsi="Times New Roman" w:cs="Times New Roman"/>
          <w:bCs/>
          <w:lang w:val="fr-FR"/>
        </w:rPr>
        <w:t xml:space="preserve"> </w:t>
      </w:r>
      <w:r w:rsidRPr="008E535B">
        <w:rPr>
          <w:rFonts w:ascii="Times New Roman" w:hAnsi="Times New Roman" w:cs="Times New Roman"/>
          <w:bCs/>
          <w:lang w:val="fr-FR"/>
        </w:rPr>
        <w:t>de</w:t>
      </w:r>
      <w:r w:rsidR="00BF77D2">
        <w:rPr>
          <w:rFonts w:ascii="Times New Roman" w:hAnsi="Times New Roman" w:cs="Times New Roman"/>
          <w:bCs/>
          <w:lang w:val="fr-FR"/>
        </w:rPr>
        <w:t xml:space="preserve"> </w:t>
      </w:r>
      <w:r w:rsidRPr="008E535B">
        <w:rPr>
          <w:rFonts w:ascii="Times New Roman" w:hAnsi="Times New Roman" w:cs="Times New Roman"/>
          <w:bCs/>
          <w:lang w:val="fr-FR"/>
        </w:rPr>
        <w:t>préparation</w:t>
      </w:r>
      <w:r w:rsidR="00BF77D2">
        <w:rPr>
          <w:rFonts w:ascii="Times New Roman" w:hAnsi="Times New Roman" w:cs="Times New Roman"/>
          <w:bCs/>
          <w:lang w:val="fr-FR"/>
        </w:rPr>
        <w:t xml:space="preserve"> </w:t>
      </w:r>
      <w:r w:rsidRPr="008E535B">
        <w:rPr>
          <w:rFonts w:ascii="Times New Roman" w:hAnsi="Times New Roman" w:cs="Times New Roman"/>
          <w:bCs/>
          <w:lang w:val="fr-FR"/>
        </w:rPr>
        <w:t>(</w:t>
      </w:r>
      <w:r w:rsidRPr="008E535B">
        <w:rPr>
          <w:rFonts w:ascii="Times New Roman" w:hAnsi="Times New Roman" w:cs="Times New Roman"/>
          <w:i/>
          <w:iCs/>
          <w:lang w:val="fr-FR"/>
        </w:rPr>
        <w:t>depsticius</w:t>
      </w:r>
      <w:r w:rsidR="00BF77D2">
        <w:rPr>
          <w:rFonts w:ascii="Times New Roman" w:hAnsi="Times New Roman" w:cs="Times New Roman"/>
          <w:iCs/>
          <w:lang w:val="fr-FR"/>
        </w:rPr>
        <w:t xml:space="preserve"> </w:t>
      </w:r>
      <w:r w:rsidRPr="008E535B">
        <w:rPr>
          <w:rFonts w:ascii="Times New Roman" w:hAnsi="Times New Roman" w:cs="Times New Roman"/>
          <w:iCs/>
          <w:lang w:val="fr-FR"/>
        </w:rPr>
        <w:t>&lt;</w:t>
      </w:r>
      <w:r w:rsidR="00BF77D2">
        <w:rPr>
          <w:rFonts w:ascii="Times New Roman" w:hAnsi="Times New Roman" w:cs="Times New Roman"/>
          <w:iCs/>
          <w:lang w:val="fr-FR"/>
        </w:rPr>
        <w:t xml:space="preserve"> </w:t>
      </w:r>
      <w:r w:rsidRPr="008E535B">
        <w:rPr>
          <w:rFonts w:ascii="Times New Roman" w:hAnsi="Times New Roman" w:cs="Times New Roman"/>
          <w:i/>
          <w:iCs/>
          <w:lang w:val="fr-FR"/>
        </w:rPr>
        <w:t>depsere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broyer,</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pétrir</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subcinericius</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i/>
          <w:iCs/>
          <w:lang w:val="fr-FR"/>
        </w:rPr>
        <w:t xml:space="preserve"> </w:t>
      </w:r>
      <w:r w:rsidRPr="008E535B">
        <w:rPr>
          <w:rFonts w:ascii="Times New Roman" w:hAnsi="Times New Roman" w:cs="Times New Roman"/>
          <w:lang w:val="fr-FR"/>
        </w:rPr>
        <w:t>cuit</w:t>
      </w:r>
      <w:r w:rsidR="00BF77D2">
        <w:rPr>
          <w:rFonts w:ascii="Times New Roman" w:hAnsi="Times New Roman" w:cs="Times New Roman"/>
          <w:lang w:val="fr-FR"/>
        </w:rPr>
        <w:t xml:space="preserve"> </w:t>
      </w:r>
      <w:r w:rsidRPr="008E535B">
        <w:rPr>
          <w:rFonts w:ascii="Times New Roman" w:hAnsi="Times New Roman" w:cs="Times New Roman"/>
          <w:lang w:val="fr-FR"/>
        </w:rPr>
        <w:t>sous</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cendre</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iCs/>
          <w:lang w:val="fr-FR"/>
        </w:rPr>
        <w:t>cinis</w:t>
      </w:r>
      <w:r w:rsidRPr="008E535B">
        <w:rPr>
          <w:rFonts w:ascii="Times New Roman" w:hAnsi="Times New Roman" w:cs="Times New Roman"/>
          <w:lang w:val="fr-FR"/>
        </w:rPr>
        <w:t>)</w:t>
      </w:r>
      <w:r w:rsidR="00BF77D2">
        <w:rPr>
          <w:rFonts w:ascii="Times New Roman" w:hAnsi="Times New Roman" w:cs="Times New Roman"/>
          <w:i/>
          <w:iCs/>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focacius</w:t>
      </w:r>
      <w:r w:rsidR="00BF77D2">
        <w:rPr>
          <w:rFonts w:ascii="Times New Roman" w:hAnsi="Times New Roman" w:cs="Times New Roman"/>
          <w:iCs/>
          <w:lang w:val="fr-FR"/>
        </w:rPr>
        <w:t xml:space="preserve"> </w:t>
      </w:r>
      <w:r w:rsidRPr="008E535B">
        <w:rPr>
          <w:rFonts w:ascii="Times New Roman" w:hAnsi="Times New Roman" w:cs="Times New Roman"/>
          <w:iCs/>
          <w:lang w:val="fr-FR"/>
        </w:rPr>
        <w:t>&lt;</w:t>
      </w:r>
      <w:r w:rsidR="00BF77D2">
        <w:rPr>
          <w:rFonts w:ascii="Times New Roman" w:hAnsi="Times New Roman" w:cs="Times New Roman"/>
          <w:iCs/>
          <w:lang w:val="fr-FR"/>
        </w:rPr>
        <w:t xml:space="preserve"> </w:t>
      </w:r>
      <w:r w:rsidRPr="008E535B">
        <w:rPr>
          <w:rFonts w:ascii="Times New Roman" w:hAnsi="Times New Roman" w:cs="Times New Roman"/>
          <w:i/>
          <w:lang w:val="fr-FR"/>
        </w:rPr>
        <w:t>focus</w:t>
      </w:r>
      <w:r w:rsidRPr="008E535B">
        <w:rPr>
          <w:rFonts w:ascii="Times New Roman" w:hAnsi="Times New Roman" w:cs="Times New Roman"/>
          <w:iCs/>
          <w:lang w:val="fr-FR"/>
        </w:rPr>
        <w:t>),</w:t>
      </w:r>
      <w:r w:rsidR="00BF77D2">
        <w:rPr>
          <w:rFonts w:ascii="Times New Roman" w:hAnsi="Times New Roman" w:cs="Times New Roman"/>
          <w:iCs/>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qualité</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pain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bCs/>
          <w:i/>
          <w:iCs/>
          <w:lang w:val="fr-FR"/>
        </w:rPr>
        <w:t>sordidus,</w:t>
      </w:r>
      <w:r w:rsidR="00BF77D2">
        <w:rPr>
          <w:rFonts w:ascii="Times New Roman" w:hAnsi="Times New Roman" w:cs="Times New Roman"/>
          <w:bCs/>
          <w:i/>
          <w:iCs/>
          <w:lang w:val="fr-FR"/>
        </w:rPr>
        <w:t xml:space="preserve"> </w:t>
      </w:r>
      <w:r w:rsidRPr="008E535B">
        <w:rPr>
          <w:rFonts w:ascii="Times New Roman" w:hAnsi="Times New Roman" w:cs="Times New Roman"/>
          <w:bCs/>
          <w:i/>
          <w:lang w:val="fr-FR"/>
        </w:rPr>
        <w:t>mundus,</w:t>
      </w:r>
      <w:r w:rsidR="00BF77D2">
        <w:rPr>
          <w:rFonts w:ascii="Times New Roman" w:hAnsi="Times New Roman" w:cs="Times New Roman"/>
          <w:bCs/>
          <w:i/>
          <w:lang w:val="fr-FR"/>
        </w:rPr>
        <w:t xml:space="preserve"> </w:t>
      </w:r>
      <w:r w:rsidRPr="008E535B">
        <w:rPr>
          <w:rFonts w:ascii="Times New Roman" w:hAnsi="Times New Roman" w:cs="Times New Roman"/>
          <w:bCs/>
          <w:i/>
          <w:iCs/>
          <w:lang w:val="fr-FR"/>
        </w:rPr>
        <w:t>rusticus</w:t>
      </w:r>
      <w:r w:rsidR="00BF77D2">
        <w:rPr>
          <w:rFonts w:ascii="Times New Roman" w:hAnsi="Times New Roman" w:cs="Times New Roman"/>
          <w:bCs/>
          <w:lang w:val="fr-FR"/>
        </w:rPr>
        <w:t xml:space="preserve"> </w:t>
      </w:r>
      <w:r w:rsidRPr="008E535B">
        <w:rPr>
          <w:rFonts w:ascii="Times New Roman" w:hAnsi="Times New Roman" w:cs="Times New Roman"/>
          <w:bCs/>
          <w:lang w:val="fr-FR"/>
        </w:rPr>
        <w:t>etc.),</w:t>
      </w:r>
      <w:r w:rsidR="00BF77D2">
        <w:rPr>
          <w:rFonts w:ascii="Times New Roman" w:hAnsi="Times New Roman" w:cs="Times New Roman"/>
          <w:bCs/>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couleur</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iCs/>
          <w:lang w:val="fr-FR"/>
        </w:rPr>
        <w:t>rubidus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candidus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région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provenance</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bCs/>
          <w:i/>
          <w:lang w:val="fr-FR"/>
        </w:rPr>
        <w:t>Parthicus,</w:t>
      </w:r>
      <w:r w:rsidR="00BF77D2">
        <w:rPr>
          <w:rFonts w:ascii="Times New Roman" w:hAnsi="Times New Roman" w:cs="Times New Roman"/>
          <w:bCs/>
          <w:i/>
          <w:lang w:val="fr-FR"/>
        </w:rPr>
        <w:t xml:space="preserve"> </w:t>
      </w:r>
      <w:r w:rsidRPr="008E535B">
        <w:rPr>
          <w:rFonts w:ascii="Times New Roman" w:hAnsi="Times New Roman" w:cs="Times New Roman"/>
          <w:bCs/>
          <w:i/>
          <w:iCs/>
          <w:lang w:val="fr-FR"/>
        </w:rPr>
        <w:t>Picentinus</w:t>
      </w:r>
      <w:r w:rsidRPr="008E535B">
        <w:rPr>
          <w:rFonts w:ascii="Times New Roman" w:hAnsi="Times New Roman" w:cs="Times New Roman"/>
          <w:bCs/>
          <w:lang w:val="fr-FR"/>
        </w:rPr>
        <w:t>),</w:t>
      </w:r>
      <w:r w:rsidR="00BF77D2">
        <w:rPr>
          <w:rFonts w:ascii="Times New Roman" w:hAnsi="Times New Roman" w:cs="Times New Roman"/>
          <w:bCs/>
          <w:lang w:val="fr-FR"/>
        </w:rPr>
        <w:t xml:space="preserve"> </w:t>
      </w:r>
      <w:r w:rsidRPr="008E535B">
        <w:rPr>
          <w:rFonts w:ascii="Times New Roman" w:hAnsi="Times New Roman" w:cs="Times New Roman"/>
          <w:bCs/>
          <w:lang w:val="fr-FR"/>
        </w:rPr>
        <w:t>ou</w:t>
      </w:r>
      <w:r w:rsidR="00BF77D2">
        <w:rPr>
          <w:rFonts w:ascii="Times New Roman" w:hAnsi="Times New Roman" w:cs="Times New Roman"/>
          <w:bCs/>
          <w:lang w:val="fr-FR"/>
        </w:rPr>
        <w:t xml:space="preserve"> </w:t>
      </w:r>
      <w:r w:rsidRPr="008E535B">
        <w:rPr>
          <w:rFonts w:ascii="Times New Roman" w:hAnsi="Times New Roman" w:cs="Times New Roman"/>
          <w:bCs/>
          <w:lang w:val="fr-FR"/>
        </w:rPr>
        <w:t>bien</w:t>
      </w:r>
      <w:r w:rsidR="00BF77D2">
        <w:rPr>
          <w:rFonts w:ascii="Times New Roman" w:hAnsi="Times New Roman" w:cs="Times New Roman"/>
          <w:bCs/>
          <w:lang w:val="fr-FR"/>
        </w:rPr>
        <w:t xml:space="preserve"> </w:t>
      </w:r>
      <w:r w:rsidRPr="008E535B">
        <w:rPr>
          <w:rFonts w:ascii="Times New Roman" w:hAnsi="Times New Roman" w:cs="Times New Roman"/>
          <w:bCs/>
          <w:lang w:val="fr-FR"/>
        </w:rPr>
        <w:t>la</w:t>
      </w:r>
      <w:r w:rsidR="00BF77D2">
        <w:rPr>
          <w:rFonts w:ascii="Times New Roman" w:hAnsi="Times New Roman" w:cs="Times New Roman"/>
          <w:bCs/>
          <w:lang w:val="fr-FR"/>
        </w:rPr>
        <w:t xml:space="preserve"> </w:t>
      </w:r>
      <w:r w:rsidRPr="008E535B">
        <w:rPr>
          <w:rFonts w:ascii="Times New Roman" w:hAnsi="Times New Roman" w:cs="Times New Roman"/>
          <w:bCs/>
          <w:lang w:val="fr-FR"/>
        </w:rPr>
        <w:t>catégorie</w:t>
      </w:r>
      <w:r w:rsidR="00BF77D2">
        <w:rPr>
          <w:rFonts w:ascii="Times New Roman" w:hAnsi="Times New Roman" w:cs="Times New Roman"/>
          <w:bCs/>
          <w:lang w:val="fr-FR"/>
        </w:rPr>
        <w:t xml:space="preserve"> </w:t>
      </w:r>
      <w:r w:rsidRPr="008E535B">
        <w:rPr>
          <w:rFonts w:ascii="Times New Roman" w:hAnsi="Times New Roman" w:cs="Times New Roman"/>
          <w:bCs/>
          <w:lang w:val="fr-FR"/>
        </w:rPr>
        <w:t>sociale</w:t>
      </w:r>
      <w:r w:rsidR="00BF77D2">
        <w:rPr>
          <w:rFonts w:ascii="Times New Roman" w:hAnsi="Times New Roman" w:cs="Times New Roman"/>
          <w:bCs/>
          <w:lang w:val="fr-FR"/>
        </w:rPr>
        <w:t xml:space="preserve"> </w:t>
      </w:r>
      <w:r w:rsidRPr="008E535B">
        <w:rPr>
          <w:rFonts w:ascii="Times New Roman" w:hAnsi="Times New Roman" w:cs="Times New Roman"/>
          <w:bCs/>
          <w:lang w:val="fr-FR"/>
        </w:rPr>
        <w:t>à</w:t>
      </w:r>
      <w:r w:rsidR="00BF77D2">
        <w:rPr>
          <w:rFonts w:ascii="Times New Roman" w:hAnsi="Times New Roman" w:cs="Times New Roman"/>
          <w:bCs/>
          <w:lang w:val="fr-FR"/>
        </w:rPr>
        <w:t xml:space="preserve"> </w:t>
      </w:r>
      <w:r w:rsidRPr="008E535B">
        <w:rPr>
          <w:rFonts w:ascii="Times New Roman" w:hAnsi="Times New Roman" w:cs="Times New Roman"/>
          <w:bCs/>
          <w:lang w:val="fr-FR"/>
        </w:rPr>
        <w:t>laquelle</w:t>
      </w:r>
      <w:r w:rsidR="00BF77D2">
        <w:rPr>
          <w:rFonts w:ascii="Times New Roman" w:hAnsi="Times New Roman" w:cs="Times New Roman"/>
          <w:bCs/>
          <w:lang w:val="fr-FR"/>
        </w:rPr>
        <w:t xml:space="preserve"> </w:t>
      </w:r>
      <w:r w:rsidRPr="008E535B">
        <w:rPr>
          <w:rFonts w:ascii="Times New Roman" w:hAnsi="Times New Roman" w:cs="Times New Roman"/>
          <w:bCs/>
          <w:lang w:val="fr-FR"/>
        </w:rPr>
        <w:t>il</w:t>
      </w:r>
      <w:r w:rsidR="00BF77D2">
        <w:rPr>
          <w:rFonts w:ascii="Times New Roman" w:hAnsi="Times New Roman" w:cs="Times New Roman"/>
          <w:bCs/>
          <w:lang w:val="fr-FR"/>
        </w:rPr>
        <w:t xml:space="preserve"> </w:t>
      </w:r>
      <w:r w:rsidRPr="008E535B">
        <w:rPr>
          <w:rFonts w:ascii="Times New Roman" w:hAnsi="Times New Roman" w:cs="Times New Roman"/>
          <w:bCs/>
          <w:lang w:val="fr-FR"/>
        </w:rPr>
        <w:t>était</w:t>
      </w:r>
      <w:r w:rsidR="00BF77D2">
        <w:rPr>
          <w:rFonts w:ascii="Times New Roman" w:hAnsi="Times New Roman" w:cs="Times New Roman"/>
          <w:bCs/>
          <w:lang w:val="fr-FR"/>
        </w:rPr>
        <w:t xml:space="preserve"> </w:t>
      </w:r>
      <w:r w:rsidRPr="008E535B">
        <w:rPr>
          <w:rFonts w:ascii="Times New Roman" w:hAnsi="Times New Roman" w:cs="Times New Roman"/>
          <w:bCs/>
          <w:lang w:val="fr-FR"/>
        </w:rPr>
        <w:t>destiné</w:t>
      </w:r>
      <w:r w:rsidR="00BF77D2">
        <w:rPr>
          <w:rFonts w:ascii="Times New Roman" w:hAnsi="Times New Roman" w:cs="Times New Roman"/>
          <w:bCs/>
          <w:lang w:val="fr-FR"/>
        </w:rPr>
        <w:t xml:space="preserve"> </w:t>
      </w:r>
      <w:r w:rsidRPr="008E535B">
        <w:rPr>
          <w:rFonts w:ascii="Times New Roman" w:hAnsi="Times New Roman" w:cs="Times New Roman"/>
          <w:bCs/>
          <w:lang w:val="fr-FR"/>
        </w:rPr>
        <w:t>(</w:t>
      </w:r>
      <w:r w:rsidRPr="008E535B">
        <w:rPr>
          <w:rFonts w:ascii="Times New Roman" w:hAnsi="Times New Roman" w:cs="Times New Roman"/>
          <w:i/>
          <w:iCs/>
          <w:lang w:val="fr-FR"/>
        </w:rPr>
        <w:t>militaris,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nauticus,</w:t>
      </w:r>
      <w:r w:rsidR="00BF77D2">
        <w:rPr>
          <w:rFonts w:ascii="Times New Roman" w:hAnsi="Times New Roman" w:cs="Times New Roman"/>
          <w:i/>
          <w:iCs/>
          <w:lang w:val="fr-FR"/>
        </w:rPr>
        <w:t xml:space="preserve"> </w:t>
      </w:r>
      <w:r w:rsidRPr="008E535B">
        <w:rPr>
          <w:rFonts w:ascii="Times New Roman" w:hAnsi="Times New Roman" w:cs="Times New Roman"/>
          <w:i/>
          <w:lang w:val="fr-FR"/>
        </w:rPr>
        <w:t>castrensis,</w:t>
      </w:r>
      <w:r w:rsidR="00BF77D2">
        <w:rPr>
          <w:rFonts w:ascii="Times New Roman" w:hAnsi="Times New Roman" w:cs="Times New Roman"/>
          <w:i/>
          <w:lang w:val="fr-FR"/>
        </w:rPr>
        <w:t xml:space="preserve"> </w:t>
      </w:r>
      <w:r w:rsidRPr="008E535B">
        <w:rPr>
          <w:rFonts w:ascii="Times New Roman" w:hAnsi="Times New Roman" w:cs="Times New Roman"/>
          <w:bCs/>
          <w:i/>
          <w:lang w:val="fr-FR"/>
        </w:rPr>
        <w:t>plebeius</w:t>
      </w:r>
      <w:r w:rsidRPr="008E535B">
        <w:rPr>
          <w:rFonts w:ascii="Times New Roman" w:hAnsi="Times New Roman" w:cs="Times New Roman"/>
          <w:bCs/>
          <w:iCs/>
          <w:lang w:val="fr-FR"/>
        </w:rPr>
        <w:t>).</w:t>
      </w:r>
    </w:p>
    <w:p w14:paraId="5436724E" w14:textId="731CC1E3" w:rsidR="007A4D02" w:rsidRPr="008E535B" w:rsidRDefault="007A4D02" w:rsidP="007A4D02">
      <w:pPr>
        <w:spacing w:after="0" w:line="240" w:lineRule="auto"/>
        <w:ind w:firstLine="397"/>
        <w:jc w:val="both"/>
        <w:rPr>
          <w:rFonts w:ascii="Times New Roman" w:hAnsi="Times New Roman" w:cs="Times New Roman"/>
          <w:i/>
          <w:lang w:val="fr-FR"/>
        </w:rPr>
      </w:pPr>
      <w:r w:rsidRPr="008E535B">
        <w:rPr>
          <w:rFonts w:ascii="Times New Roman" w:hAnsi="Times New Roman" w:cs="Times New Roman"/>
          <w:lang w:val="fr-FR"/>
        </w:rPr>
        <w:t>Certains</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pains,</w:t>
      </w:r>
      <w:r w:rsidR="00BF77D2">
        <w:rPr>
          <w:rFonts w:ascii="Times New Roman" w:hAnsi="Times New Roman" w:cs="Times New Roman"/>
          <w:lang w:val="fr-FR"/>
        </w:rPr>
        <w:t xml:space="preserve"> </w:t>
      </w:r>
      <w:r w:rsidRPr="008E535B">
        <w:rPr>
          <w:rFonts w:ascii="Times New Roman" w:hAnsi="Times New Roman" w:cs="Times New Roman"/>
          <w:lang w:val="fr-FR"/>
        </w:rPr>
        <w:t>comme</w:t>
      </w:r>
      <w:r w:rsidR="00BF77D2">
        <w:rPr>
          <w:rFonts w:ascii="Times New Roman" w:hAnsi="Times New Roman" w:cs="Times New Roman"/>
          <w:lang w:val="fr-FR"/>
        </w:rPr>
        <w:t xml:space="preserve"> </w:t>
      </w:r>
      <w:r w:rsidRPr="008E535B">
        <w:rPr>
          <w:rFonts w:ascii="Times New Roman" w:hAnsi="Times New Roman" w:cs="Times New Roman"/>
          <w:lang w:val="fr-FR"/>
        </w:rPr>
        <w:t>c’est</w:t>
      </w:r>
      <w:r w:rsidR="00BF77D2">
        <w:rPr>
          <w:rFonts w:ascii="Times New Roman" w:hAnsi="Times New Roman" w:cs="Times New Roman"/>
          <w:lang w:val="fr-FR"/>
        </w:rPr>
        <w:t xml:space="preserve"> </w:t>
      </w:r>
      <w:r w:rsidRPr="008E535B">
        <w:rPr>
          <w:rFonts w:ascii="Times New Roman" w:hAnsi="Times New Roman" w:cs="Times New Roman"/>
          <w:lang w:val="fr-FR"/>
        </w:rPr>
        <w:t>naturel</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l’intérieur</w:t>
      </w:r>
      <w:r w:rsidR="00BF77D2">
        <w:rPr>
          <w:rFonts w:ascii="Times New Roman" w:hAnsi="Times New Roman" w:cs="Times New Roman"/>
          <w:lang w:val="fr-FR"/>
        </w:rPr>
        <w:t xml:space="preserve"> </w:t>
      </w:r>
      <w:r w:rsidRPr="008E535B">
        <w:rPr>
          <w:rFonts w:ascii="Times New Roman" w:hAnsi="Times New Roman" w:cs="Times New Roman"/>
          <w:lang w:val="fr-FR"/>
        </w:rPr>
        <w:t>d’un</w:t>
      </w:r>
      <w:r w:rsidR="00BF77D2">
        <w:rPr>
          <w:rFonts w:ascii="Times New Roman" w:hAnsi="Times New Roman" w:cs="Times New Roman"/>
          <w:lang w:val="fr-FR"/>
        </w:rPr>
        <w:t xml:space="preserve"> </w:t>
      </w:r>
      <w:r w:rsidRPr="008E535B">
        <w:rPr>
          <w:rFonts w:ascii="Times New Roman" w:hAnsi="Times New Roman" w:cs="Times New Roman"/>
          <w:lang w:val="fr-FR"/>
        </w:rPr>
        <w:t>langage</w:t>
      </w:r>
      <w:r w:rsidR="00BF77D2">
        <w:rPr>
          <w:rFonts w:ascii="Times New Roman" w:hAnsi="Times New Roman" w:cs="Times New Roman"/>
          <w:lang w:val="fr-FR"/>
        </w:rPr>
        <w:t xml:space="preserve"> </w:t>
      </w:r>
      <w:r w:rsidRPr="008E535B">
        <w:rPr>
          <w:rFonts w:ascii="Times New Roman" w:hAnsi="Times New Roman" w:cs="Times New Roman"/>
          <w:lang w:val="fr-FR"/>
        </w:rPr>
        <w:t>technique</w:t>
      </w:r>
      <w:r w:rsidR="00BF77D2">
        <w:rPr>
          <w:rFonts w:ascii="Times New Roman" w:hAnsi="Times New Roman" w:cs="Times New Roman"/>
          <w:lang w:val="fr-FR"/>
        </w:rPr>
        <w:t xml:space="preserve"> </w:t>
      </w:r>
      <w:r w:rsidRPr="008E535B">
        <w:rPr>
          <w:rFonts w:ascii="Times New Roman" w:hAnsi="Times New Roman" w:cs="Times New Roman"/>
          <w:lang w:val="fr-FR"/>
        </w:rPr>
        <w:t>ayant</w:t>
      </w:r>
      <w:r w:rsidR="00BF77D2">
        <w:rPr>
          <w:rFonts w:ascii="Times New Roman" w:hAnsi="Times New Roman" w:cs="Times New Roman"/>
          <w:lang w:val="fr-FR"/>
        </w:rPr>
        <w:t xml:space="preserve"> </w:t>
      </w:r>
      <w:r w:rsidRPr="008E535B">
        <w:rPr>
          <w:rFonts w:ascii="Times New Roman" w:hAnsi="Times New Roman" w:cs="Times New Roman"/>
          <w:lang w:val="fr-FR"/>
        </w:rPr>
        <w:t>trait</w:t>
      </w:r>
      <w:r w:rsidR="00BF77D2">
        <w:rPr>
          <w:rFonts w:ascii="Times New Roman" w:hAnsi="Times New Roman" w:cs="Times New Roman"/>
          <w:lang w:val="fr-FR"/>
        </w:rPr>
        <w:t xml:space="preserve"> </w:t>
      </w:r>
      <w:r w:rsidRPr="008E535B">
        <w:rPr>
          <w:rFonts w:ascii="Times New Roman" w:hAnsi="Times New Roman" w:cs="Times New Roman"/>
          <w:lang w:val="fr-FR"/>
        </w:rPr>
        <w:t>au</w:t>
      </w:r>
      <w:r w:rsidR="00BF77D2">
        <w:rPr>
          <w:rFonts w:ascii="Times New Roman" w:hAnsi="Times New Roman" w:cs="Times New Roman"/>
          <w:lang w:val="fr-FR"/>
        </w:rPr>
        <w:t xml:space="preserve"> </w:t>
      </w:r>
      <w:r w:rsidRPr="008E535B">
        <w:rPr>
          <w:rFonts w:ascii="Times New Roman" w:hAnsi="Times New Roman" w:cs="Times New Roman"/>
          <w:lang w:val="fr-FR"/>
        </w:rPr>
        <w:t>vocabulaire</w:t>
      </w:r>
      <w:r w:rsidR="00BF77D2">
        <w:rPr>
          <w:rFonts w:ascii="Times New Roman" w:hAnsi="Times New Roman" w:cs="Times New Roman"/>
          <w:lang w:val="fr-FR"/>
        </w:rPr>
        <w:t xml:space="preserve"> </w:t>
      </w:r>
      <w:r w:rsidRPr="008E535B">
        <w:rPr>
          <w:rFonts w:ascii="Times New Roman" w:hAnsi="Times New Roman" w:cs="Times New Roman"/>
          <w:lang w:val="fr-FR"/>
        </w:rPr>
        <w:t>culinaire,</w:t>
      </w:r>
      <w:r w:rsidR="00BF77D2">
        <w:rPr>
          <w:rFonts w:ascii="Times New Roman" w:hAnsi="Times New Roman" w:cs="Times New Roman"/>
          <w:lang w:val="fr-FR"/>
        </w:rPr>
        <w:t xml:space="preserve"> </w:t>
      </w:r>
      <w:r w:rsidRPr="008E535B">
        <w:rPr>
          <w:rFonts w:ascii="Times New Roman" w:hAnsi="Times New Roman" w:cs="Times New Roman"/>
          <w:lang w:val="fr-FR"/>
        </w:rPr>
        <w:t>sont</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emprunts</w:t>
      </w:r>
      <w:r w:rsidR="00BF77D2">
        <w:rPr>
          <w:rFonts w:ascii="Times New Roman" w:hAnsi="Times New Roman" w:cs="Times New Roman"/>
          <w:lang w:val="fr-FR"/>
        </w:rPr>
        <w:t xml:space="preserve"> </w:t>
      </w:r>
      <w:r w:rsidRPr="008E535B">
        <w:rPr>
          <w:rFonts w:ascii="Times New Roman" w:hAnsi="Times New Roman" w:cs="Times New Roman"/>
          <w:lang w:val="fr-FR"/>
        </w:rPr>
        <w:t>au</w:t>
      </w:r>
      <w:r w:rsidR="00BF77D2">
        <w:rPr>
          <w:rFonts w:ascii="Times New Roman" w:hAnsi="Times New Roman" w:cs="Times New Roman"/>
          <w:lang w:val="fr-FR"/>
        </w:rPr>
        <w:t xml:space="preserve"> </w:t>
      </w:r>
      <w:r w:rsidRPr="008E535B">
        <w:rPr>
          <w:rFonts w:ascii="Times New Roman" w:hAnsi="Times New Roman" w:cs="Times New Roman"/>
          <w:lang w:val="fr-FR"/>
        </w:rPr>
        <w:t>grec,</w:t>
      </w:r>
      <w:r w:rsidR="00BF77D2">
        <w:rPr>
          <w:rFonts w:ascii="Times New Roman" w:hAnsi="Times New Roman" w:cs="Times New Roman"/>
          <w:lang w:val="fr-FR"/>
        </w:rPr>
        <w:t xml:space="preserve"> </w:t>
      </w:r>
      <w:r w:rsidRPr="008E535B">
        <w:rPr>
          <w:rFonts w:ascii="Times New Roman" w:hAnsi="Times New Roman" w:cs="Times New Roman"/>
          <w:lang w:val="fr-FR"/>
        </w:rPr>
        <w:t>soit</w:t>
      </w:r>
      <w:r w:rsidR="00BF77D2">
        <w:rPr>
          <w:rFonts w:ascii="Times New Roman" w:hAnsi="Times New Roman" w:cs="Times New Roman"/>
          <w:lang w:val="fr-FR"/>
        </w:rPr>
        <w:t xml:space="preserve"> </w:t>
      </w:r>
      <w:r w:rsidRPr="008E535B">
        <w:rPr>
          <w:rFonts w:ascii="Times New Roman" w:hAnsi="Times New Roman" w:cs="Times New Roman"/>
          <w:lang w:val="fr-FR"/>
        </w:rPr>
        <w:t>anciens,</w:t>
      </w:r>
      <w:r w:rsidR="00BF77D2">
        <w:rPr>
          <w:rFonts w:ascii="Times New Roman" w:hAnsi="Times New Roman" w:cs="Times New Roman"/>
          <w:lang w:val="fr-FR"/>
        </w:rPr>
        <w:t xml:space="preserve"> </w:t>
      </w:r>
      <w:r w:rsidRPr="008E535B">
        <w:rPr>
          <w:rFonts w:ascii="Times New Roman" w:hAnsi="Times New Roman" w:cs="Times New Roman"/>
          <w:lang w:val="fr-FR"/>
        </w:rPr>
        <w:t>datant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l’époque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Plaute</w:t>
      </w:r>
      <w:r w:rsidR="00BF77D2">
        <w:rPr>
          <w:rFonts w:ascii="Times New Roman" w:hAnsi="Times New Roman" w:cs="Times New Roman"/>
          <w:lang w:val="fr-FR"/>
        </w:rPr>
        <w:t xml:space="preserve"> </w:t>
      </w:r>
      <w:r w:rsidRPr="008E535B">
        <w:rPr>
          <w:rFonts w:ascii="Times New Roman" w:hAnsi="Times New Roman" w:cs="Times New Roman"/>
          <w:lang w:val="fr-FR"/>
        </w:rPr>
        <w:t>(e.g.</w:t>
      </w:r>
      <w:r w:rsidR="00BF77D2">
        <w:rPr>
          <w:rFonts w:ascii="Times New Roman" w:hAnsi="Times New Roman" w:cs="Times New Roman"/>
          <w:lang w:val="fr-FR"/>
        </w:rPr>
        <w:t xml:space="preserve"> </w:t>
      </w:r>
      <w:r w:rsidRPr="008E535B">
        <w:rPr>
          <w:rFonts w:ascii="Times New Roman" w:hAnsi="Times New Roman" w:cs="Times New Roman"/>
          <w:bCs/>
          <w:i/>
          <w:lang w:val="fr-FR"/>
        </w:rPr>
        <w:t>collyra</w:t>
      </w:r>
      <w:r w:rsidR="00BF77D2">
        <w:rPr>
          <w:rFonts w:ascii="Times New Roman" w:hAnsi="Times New Roman" w:cs="Times New Roman"/>
          <w:bCs/>
          <w:i/>
          <w:iCs/>
          <w:lang w:val="fr-FR"/>
        </w:rPr>
        <w:t xml:space="preserve"> </w:t>
      </w:r>
      <w:r w:rsidRPr="008E535B">
        <w:rPr>
          <w:rFonts w:ascii="Times New Roman" w:hAnsi="Times New Roman" w:cs="Times New Roman"/>
          <w:bCs/>
          <w:i/>
          <w:iCs/>
          <w:lang w:val="fr-FR"/>
        </w:rPr>
        <w:t>/</w:t>
      </w:r>
      <w:r w:rsidR="00BF77D2">
        <w:rPr>
          <w:rFonts w:ascii="Times New Roman" w:hAnsi="Times New Roman" w:cs="Times New Roman"/>
          <w:bCs/>
          <w:i/>
          <w:iCs/>
          <w:lang w:val="fr-FR"/>
        </w:rPr>
        <w:t xml:space="preserve"> </w:t>
      </w:r>
      <w:r w:rsidRPr="008E535B">
        <w:rPr>
          <w:rFonts w:ascii="Times New Roman" w:hAnsi="Times New Roman" w:cs="Times New Roman"/>
          <w:bCs/>
          <w:i/>
          <w:iCs/>
          <w:lang w:val="fr-FR"/>
        </w:rPr>
        <w:t>collira</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soit</w:t>
      </w:r>
      <w:r w:rsidR="00BF77D2">
        <w:rPr>
          <w:rFonts w:ascii="Times New Roman" w:hAnsi="Times New Roman" w:cs="Times New Roman"/>
          <w:lang w:val="fr-FR"/>
        </w:rPr>
        <w:t xml:space="preserve"> </w:t>
      </w:r>
      <w:r w:rsidRPr="008E535B">
        <w:rPr>
          <w:rFonts w:ascii="Times New Roman" w:hAnsi="Times New Roman" w:cs="Times New Roman"/>
          <w:lang w:val="fr-FR"/>
        </w:rPr>
        <w:t>plus</w:t>
      </w:r>
      <w:r w:rsidR="00BF77D2">
        <w:rPr>
          <w:rFonts w:ascii="Times New Roman" w:hAnsi="Times New Roman" w:cs="Times New Roman"/>
          <w:lang w:val="fr-FR"/>
        </w:rPr>
        <w:t xml:space="preserve"> </w:t>
      </w:r>
      <w:r w:rsidRPr="008E535B">
        <w:rPr>
          <w:rFonts w:ascii="Times New Roman" w:hAnsi="Times New Roman" w:cs="Times New Roman"/>
          <w:lang w:val="fr-FR"/>
        </w:rPr>
        <w:t>récents,</w:t>
      </w:r>
      <w:r w:rsidR="00BF77D2">
        <w:rPr>
          <w:rFonts w:ascii="Times New Roman" w:hAnsi="Times New Roman" w:cs="Times New Roman"/>
          <w:lang w:val="fr-FR"/>
        </w:rPr>
        <w:t xml:space="preserve"> </w:t>
      </w:r>
      <w:r w:rsidRPr="008E535B">
        <w:rPr>
          <w:rFonts w:ascii="Times New Roman" w:hAnsi="Times New Roman" w:cs="Times New Roman"/>
          <w:lang w:val="fr-FR"/>
        </w:rPr>
        <w:t>avec</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traits</w:t>
      </w:r>
      <w:r w:rsidR="00BF77D2">
        <w:rPr>
          <w:rFonts w:ascii="Times New Roman" w:hAnsi="Times New Roman" w:cs="Times New Roman"/>
          <w:lang w:val="fr-FR"/>
        </w:rPr>
        <w:t xml:space="preserve"> </w:t>
      </w:r>
      <w:r w:rsidRPr="008E535B">
        <w:rPr>
          <w:rFonts w:ascii="Times New Roman" w:hAnsi="Times New Roman" w:cs="Times New Roman"/>
          <w:lang w:val="fr-FR"/>
        </w:rPr>
        <w:t>phonétiques</w:t>
      </w:r>
      <w:r w:rsidR="00BF77D2">
        <w:rPr>
          <w:rFonts w:ascii="Times New Roman" w:hAnsi="Times New Roman" w:cs="Times New Roman"/>
          <w:lang w:val="fr-FR"/>
        </w:rPr>
        <w:t xml:space="preserve"> </w:t>
      </w:r>
      <w:r w:rsidRPr="008E535B">
        <w:rPr>
          <w:rFonts w:ascii="Times New Roman" w:hAnsi="Times New Roman" w:cs="Times New Roman"/>
          <w:lang w:val="fr-FR"/>
        </w:rPr>
        <w:t>grecs</w:t>
      </w:r>
      <w:r w:rsidR="00BF77D2">
        <w:rPr>
          <w:rFonts w:ascii="Times New Roman" w:hAnsi="Times New Roman" w:cs="Times New Roman"/>
          <w:lang w:val="fr-FR"/>
        </w:rPr>
        <w:t xml:space="preserve"> </w:t>
      </w:r>
      <w:r w:rsidRPr="008E535B">
        <w:rPr>
          <w:rFonts w:ascii="Times New Roman" w:hAnsi="Times New Roman" w:cs="Times New Roman"/>
          <w:lang w:val="fr-FR"/>
        </w:rPr>
        <w:t>(comme</w:t>
      </w:r>
      <w:r w:rsidR="00BF77D2">
        <w:rPr>
          <w:rFonts w:ascii="Times New Roman" w:hAnsi="Times New Roman" w:cs="Times New Roman"/>
          <w:lang w:val="fr-FR"/>
        </w:rPr>
        <w:t xml:space="preserve"> </w:t>
      </w:r>
      <w:r w:rsidRPr="008E535B">
        <w:rPr>
          <w:rFonts w:ascii="Times New Roman" w:hAnsi="Times New Roman" w:cs="Times New Roman"/>
          <w:i/>
          <w:iCs/>
          <w:lang w:val="fr-FR"/>
        </w:rPr>
        <w:t>artopticius,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clibanicius</w:t>
      </w:r>
      <w:r w:rsidR="00BF77D2">
        <w:rPr>
          <w:rFonts w:ascii="Times New Roman" w:hAnsi="Times New Roman" w:cs="Times New Roman"/>
          <w:i/>
          <w:iCs/>
          <w:lang w:val="fr-FR"/>
        </w:rPr>
        <w:t xml:space="preserve"> </w:t>
      </w:r>
      <w:r w:rsidRPr="008E535B">
        <w:rPr>
          <w:rFonts w:ascii="Times New Roman" w:hAnsi="Times New Roman" w:cs="Times New Roman"/>
          <w:iCs/>
          <w:lang w:val="fr-FR"/>
        </w:rPr>
        <w:t>/</w:t>
      </w:r>
      <w:r w:rsidR="00BF77D2">
        <w:rPr>
          <w:rFonts w:ascii="Times New Roman" w:hAnsi="Times New Roman" w:cs="Times New Roman"/>
          <w:iCs/>
          <w:lang w:val="fr-FR"/>
        </w:rPr>
        <w:t xml:space="preserve"> </w:t>
      </w:r>
      <w:r w:rsidRPr="008E535B">
        <w:rPr>
          <w:rFonts w:ascii="Times New Roman" w:hAnsi="Times New Roman" w:cs="Times New Roman"/>
          <w:i/>
          <w:lang w:val="fr-FR"/>
        </w:rPr>
        <w:t>clibanites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correspondant</w:t>
      </w:r>
      <w:r w:rsidR="00BF77D2">
        <w:rPr>
          <w:rFonts w:ascii="Times New Roman" w:hAnsi="Times New Roman" w:cs="Times New Roman"/>
          <w:lang w:val="fr-FR"/>
        </w:rPr>
        <w:t xml:space="preserve"> </w:t>
      </w:r>
      <w:r w:rsidRPr="008E535B">
        <w:rPr>
          <w:rFonts w:ascii="Times New Roman" w:hAnsi="Times New Roman" w:cs="Times New Roman"/>
          <w:lang w:val="fr-FR"/>
        </w:rPr>
        <w:t>parfois</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simples</w:t>
      </w:r>
      <w:r w:rsidR="00BF77D2">
        <w:rPr>
          <w:rFonts w:ascii="Times New Roman" w:hAnsi="Times New Roman" w:cs="Times New Roman"/>
          <w:lang w:val="fr-FR"/>
        </w:rPr>
        <w:t xml:space="preserve"> </w:t>
      </w:r>
      <w:r w:rsidRPr="008E535B">
        <w:rPr>
          <w:rFonts w:ascii="Times New Roman" w:hAnsi="Times New Roman" w:cs="Times New Roman"/>
          <w:lang w:val="fr-FR"/>
        </w:rPr>
        <w:t>translitérations</w:t>
      </w:r>
      <w:r w:rsidR="00BF77D2">
        <w:rPr>
          <w:rFonts w:ascii="Times New Roman" w:hAnsi="Times New Roman" w:cs="Times New Roman"/>
          <w:lang w:val="fr-FR"/>
        </w:rPr>
        <w:t xml:space="preserve"> </w:t>
      </w:r>
      <w:r w:rsidRPr="008E535B">
        <w:rPr>
          <w:rFonts w:ascii="Times New Roman" w:hAnsi="Times New Roman" w:cs="Times New Roman"/>
          <w:lang w:val="fr-FR"/>
        </w:rPr>
        <w:t>(e.g.</w:t>
      </w:r>
      <w:r w:rsidR="00BF77D2">
        <w:rPr>
          <w:rFonts w:ascii="Times New Roman" w:hAnsi="Times New Roman" w:cs="Times New Roman"/>
          <w:lang w:val="fr-FR"/>
        </w:rPr>
        <w:t xml:space="preserve"> </w:t>
      </w:r>
      <w:r w:rsidRPr="008E535B">
        <w:rPr>
          <w:rFonts w:ascii="Times New Roman" w:hAnsi="Times New Roman" w:cs="Times New Roman"/>
          <w:i/>
          <w:iCs/>
          <w:lang w:val="fr-FR"/>
        </w:rPr>
        <w:t>azymus,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acrozymus,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autopyrus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encryphias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Il</w:t>
      </w:r>
      <w:r w:rsidR="00BF77D2">
        <w:rPr>
          <w:rFonts w:ascii="Times New Roman" w:hAnsi="Times New Roman" w:cs="Times New Roman"/>
          <w:lang w:val="fr-FR"/>
        </w:rPr>
        <w:t xml:space="preserve"> </w:t>
      </w:r>
      <w:r w:rsidRPr="008E535B">
        <w:rPr>
          <w:rFonts w:ascii="Times New Roman" w:hAnsi="Times New Roman" w:cs="Times New Roman"/>
          <w:lang w:val="fr-FR"/>
        </w:rPr>
        <w:t>y</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aussi</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emprunts</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ont</w:t>
      </w:r>
      <w:r w:rsidR="00BF77D2">
        <w:rPr>
          <w:rFonts w:ascii="Times New Roman" w:hAnsi="Times New Roman" w:cs="Times New Roman"/>
          <w:lang w:val="fr-FR"/>
        </w:rPr>
        <w:t xml:space="preserve"> </w:t>
      </w:r>
      <w:r w:rsidRPr="008E535B">
        <w:rPr>
          <w:rFonts w:ascii="Times New Roman" w:hAnsi="Times New Roman" w:cs="Times New Roman"/>
          <w:lang w:val="fr-FR"/>
        </w:rPr>
        <w:t>été</w:t>
      </w:r>
      <w:r w:rsidR="00BF77D2">
        <w:rPr>
          <w:rFonts w:ascii="Times New Roman" w:hAnsi="Times New Roman" w:cs="Times New Roman"/>
          <w:lang w:val="fr-FR"/>
        </w:rPr>
        <w:t xml:space="preserve"> </w:t>
      </w:r>
      <w:r w:rsidRPr="008E535B">
        <w:rPr>
          <w:rFonts w:ascii="Times New Roman" w:hAnsi="Times New Roman" w:cs="Times New Roman"/>
          <w:lang w:val="fr-FR"/>
        </w:rPr>
        <w:t>faits</w:t>
      </w:r>
      <w:r w:rsidR="00BF77D2">
        <w:rPr>
          <w:rFonts w:ascii="Times New Roman" w:hAnsi="Times New Roman" w:cs="Times New Roman"/>
          <w:lang w:val="fr-FR"/>
        </w:rPr>
        <w:t xml:space="preserve"> </w:t>
      </w:r>
      <w:r w:rsidRPr="008E535B">
        <w:rPr>
          <w:rFonts w:ascii="Times New Roman" w:hAnsi="Times New Roman" w:cs="Times New Roman"/>
          <w:lang w:val="fr-FR"/>
        </w:rPr>
        <w:t>exclusivement</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base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traductions</w:t>
      </w:r>
      <w:r w:rsidR="00BF77D2">
        <w:rPr>
          <w:rFonts w:ascii="Times New Roman" w:hAnsi="Times New Roman" w:cs="Times New Roman"/>
          <w:lang w:val="fr-FR"/>
        </w:rPr>
        <w:t xml:space="preserve"> </w:t>
      </w:r>
      <w:r w:rsidRPr="008E535B">
        <w:rPr>
          <w:rFonts w:ascii="Times New Roman" w:hAnsi="Times New Roman" w:cs="Times New Roman"/>
          <w:lang w:val="fr-FR"/>
        </w:rPr>
        <w:t>latines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i/>
          <w:lang w:val="fr-FR"/>
        </w:rPr>
        <w:t>Septante</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tel</w:t>
      </w:r>
      <w:r w:rsidR="00BF77D2">
        <w:rPr>
          <w:rFonts w:ascii="Times New Roman" w:hAnsi="Times New Roman" w:cs="Times New Roman"/>
          <w:lang w:val="fr-FR"/>
        </w:rPr>
        <w:t xml:space="preserve"> </w:t>
      </w:r>
      <w:r w:rsidRPr="008E535B">
        <w:rPr>
          <w:rFonts w:ascii="Times New Roman" w:hAnsi="Times New Roman" w:cs="Times New Roman"/>
          <w:bCs/>
          <w:i/>
          <w:lang w:val="fr-FR"/>
        </w:rPr>
        <w:t>collyris</w:t>
      </w:r>
      <w:r w:rsidRPr="008E535B">
        <w:rPr>
          <w:rFonts w:ascii="Times New Roman" w:hAnsi="Times New Roman" w:cs="Times New Roman"/>
          <w:i/>
          <w:lang w:val="fr-FR"/>
        </w:rPr>
        <w:t>.</w:t>
      </w:r>
      <w:r w:rsidR="00BF77D2">
        <w:rPr>
          <w:rFonts w:ascii="Times New Roman" w:hAnsi="Times New Roman" w:cs="Times New Roman"/>
          <w:i/>
          <w:lang w:val="fr-FR"/>
        </w:rPr>
        <w:t xml:space="preserve"> </w:t>
      </w:r>
    </w:p>
    <w:p w14:paraId="47CBFCA4" w14:textId="2CC801A8" w:rsidR="007A4D02" w:rsidRPr="008E535B" w:rsidRDefault="007A4D02" w:rsidP="007A4D02">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point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vue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leur</w:t>
      </w:r>
      <w:r w:rsidR="00BF77D2">
        <w:rPr>
          <w:rFonts w:ascii="Times New Roman" w:hAnsi="Times New Roman" w:cs="Times New Roman"/>
          <w:lang w:val="fr-FR"/>
        </w:rPr>
        <w:t xml:space="preserve"> </w:t>
      </w:r>
      <w:r w:rsidRPr="008E535B">
        <w:rPr>
          <w:rFonts w:ascii="Times New Roman" w:hAnsi="Times New Roman" w:cs="Times New Roman"/>
          <w:lang w:val="fr-FR"/>
        </w:rPr>
        <w:t>continuation</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langues</w:t>
      </w:r>
      <w:r w:rsidR="00BF77D2">
        <w:rPr>
          <w:rFonts w:ascii="Times New Roman" w:hAnsi="Times New Roman" w:cs="Times New Roman"/>
          <w:lang w:val="fr-FR"/>
        </w:rPr>
        <w:t xml:space="preserve"> </w:t>
      </w:r>
      <w:r w:rsidRPr="008E535B">
        <w:rPr>
          <w:rFonts w:ascii="Times New Roman" w:hAnsi="Times New Roman" w:cs="Times New Roman"/>
          <w:lang w:val="fr-FR"/>
        </w:rPr>
        <w:t>romanes,</w:t>
      </w:r>
      <w:r w:rsidR="00BF77D2">
        <w:rPr>
          <w:rFonts w:ascii="Times New Roman" w:hAnsi="Times New Roman" w:cs="Times New Roman"/>
          <w:lang w:val="fr-FR"/>
        </w:rPr>
        <w:t xml:space="preserve"> </w:t>
      </w:r>
      <w:r w:rsidRPr="008E535B">
        <w:rPr>
          <w:rFonts w:ascii="Times New Roman" w:hAnsi="Times New Roman" w:cs="Times New Roman"/>
          <w:lang w:val="fr-FR"/>
        </w:rPr>
        <w:t>on</w:t>
      </w:r>
      <w:r w:rsidR="00BF77D2">
        <w:rPr>
          <w:rFonts w:ascii="Times New Roman" w:hAnsi="Times New Roman" w:cs="Times New Roman"/>
          <w:lang w:val="fr-FR"/>
        </w:rPr>
        <w:t xml:space="preserve"> </w:t>
      </w:r>
      <w:r w:rsidRPr="008E535B">
        <w:rPr>
          <w:rFonts w:ascii="Times New Roman" w:hAnsi="Times New Roman" w:cs="Times New Roman"/>
          <w:lang w:val="fr-FR"/>
        </w:rPr>
        <w:t>peut</w:t>
      </w:r>
      <w:r w:rsidR="00BF77D2">
        <w:rPr>
          <w:rFonts w:ascii="Times New Roman" w:hAnsi="Times New Roman" w:cs="Times New Roman"/>
          <w:lang w:val="fr-FR"/>
        </w:rPr>
        <w:t xml:space="preserve"> </w:t>
      </w:r>
      <w:r w:rsidRPr="008E535B">
        <w:rPr>
          <w:rFonts w:ascii="Times New Roman" w:hAnsi="Times New Roman" w:cs="Times New Roman"/>
          <w:lang w:val="fr-FR"/>
        </w:rPr>
        <w:t>voir</w:t>
      </w:r>
      <w:r w:rsidR="00BF77D2">
        <w:rPr>
          <w:rFonts w:ascii="Times New Roman" w:hAnsi="Times New Roman" w:cs="Times New Roman"/>
          <w:lang w:val="fr-FR"/>
        </w:rPr>
        <w:t xml:space="preserve"> </w:t>
      </w:r>
      <w:r w:rsidRPr="008E535B">
        <w:rPr>
          <w:rFonts w:ascii="Times New Roman" w:hAnsi="Times New Roman" w:cs="Times New Roman"/>
          <w:lang w:val="fr-FR"/>
        </w:rPr>
        <w:t>qu’il</w:t>
      </w:r>
      <w:r w:rsidR="00BF77D2">
        <w:rPr>
          <w:rFonts w:ascii="Times New Roman" w:hAnsi="Times New Roman" w:cs="Times New Roman"/>
          <w:lang w:val="fr-FR"/>
        </w:rPr>
        <w:t xml:space="preserve"> </w:t>
      </w:r>
      <w:r w:rsidRPr="008E535B">
        <w:rPr>
          <w:rFonts w:ascii="Times New Roman" w:hAnsi="Times New Roman" w:cs="Times New Roman"/>
          <w:lang w:val="fr-FR"/>
        </w:rPr>
        <w:t>y</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nombre</w:t>
      </w:r>
      <w:r w:rsidR="00BF77D2">
        <w:rPr>
          <w:rFonts w:ascii="Times New Roman" w:hAnsi="Times New Roman" w:cs="Times New Roman"/>
          <w:lang w:val="fr-FR"/>
        </w:rPr>
        <w:t xml:space="preserve"> </w:t>
      </w:r>
      <w:r w:rsidRPr="008E535B">
        <w:rPr>
          <w:rFonts w:ascii="Times New Roman" w:hAnsi="Times New Roman" w:cs="Times New Roman"/>
          <w:lang w:val="fr-FR"/>
        </w:rPr>
        <w:t>très</w:t>
      </w:r>
      <w:r w:rsidR="00BF77D2">
        <w:rPr>
          <w:rFonts w:ascii="Times New Roman" w:hAnsi="Times New Roman" w:cs="Times New Roman"/>
          <w:lang w:val="fr-FR"/>
        </w:rPr>
        <w:t xml:space="preserve"> </w:t>
      </w:r>
      <w:r w:rsidRPr="008E535B">
        <w:rPr>
          <w:rFonts w:ascii="Times New Roman" w:hAnsi="Times New Roman" w:cs="Times New Roman"/>
          <w:lang w:val="fr-FR"/>
        </w:rPr>
        <w:t>restreint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pains</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ont</w:t>
      </w:r>
      <w:r w:rsidR="00BF77D2">
        <w:rPr>
          <w:rFonts w:ascii="Times New Roman" w:hAnsi="Times New Roman" w:cs="Times New Roman"/>
          <w:lang w:val="fr-FR"/>
        </w:rPr>
        <w:t xml:space="preserve"> </w:t>
      </w:r>
      <w:r w:rsidRPr="008E535B">
        <w:rPr>
          <w:rFonts w:ascii="Times New Roman" w:hAnsi="Times New Roman" w:cs="Times New Roman"/>
          <w:lang w:val="fr-FR"/>
        </w:rPr>
        <w:t>été</w:t>
      </w:r>
      <w:r w:rsidR="00BF77D2">
        <w:rPr>
          <w:rFonts w:ascii="Times New Roman" w:hAnsi="Times New Roman" w:cs="Times New Roman"/>
          <w:lang w:val="fr-FR"/>
        </w:rPr>
        <w:t xml:space="preserve"> </w:t>
      </w:r>
      <w:r w:rsidRPr="008E535B">
        <w:rPr>
          <w:rFonts w:ascii="Times New Roman" w:hAnsi="Times New Roman" w:cs="Times New Roman"/>
          <w:lang w:val="fr-FR"/>
        </w:rPr>
        <w:t>hérités</w:t>
      </w:r>
      <w:r w:rsidR="00BF77D2">
        <w:rPr>
          <w:rFonts w:ascii="Times New Roman" w:hAnsi="Times New Roman" w:cs="Times New Roman"/>
          <w:lang w:val="fr-FR"/>
        </w:rPr>
        <w:t xml:space="preserve"> </w:t>
      </w:r>
      <w:r w:rsidRPr="008E535B">
        <w:rPr>
          <w:rFonts w:ascii="Times New Roman" w:hAnsi="Times New Roman" w:cs="Times New Roman"/>
          <w:lang w:val="fr-FR"/>
        </w:rPr>
        <w:t>(e.g.</w:t>
      </w:r>
      <w:r w:rsidR="00BF77D2">
        <w:rPr>
          <w:rFonts w:ascii="Times New Roman" w:hAnsi="Times New Roman" w:cs="Times New Roman"/>
          <w:lang w:val="fr-FR"/>
        </w:rPr>
        <w:t xml:space="preserve"> </w:t>
      </w:r>
      <w:r w:rsidRPr="008E535B">
        <w:rPr>
          <w:rFonts w:ascii="Times New Roman" w:hAnsi="Times New Roman" w:cs="Times New Roman"/>
          <w:i/>
          <w:lang w:val="fr-FR"/>
        </w:rPr>
        <w:t>collyra</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tandis</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nom</w:t>
      </w:r>
      <w:r w:rsidR="00BF77D2">
        <w:rPr>
          <w:rFonts w:ascii="Times New Roman" w:hAnsi="Times New Roman" w:cs="Times New Roman"/>
          <w:lang w:val="fr-FR"/>
        </w:rPr>
        <w:t xml:space="preserve"> </w:t>
      </w:r>
      <w:r w:rsidRPr="008E535B">
        <w:rPr>
          <w:rFonts w:ascii="Times New Roman" w:hAnsi="Times New Roman" w:cs="Times New Roman"/>
          <w:lang w:val="fr-FR"/>
        </w:rPr>
        <w:t>générique</w:t>
      </w:r>
      <w:r w:rsidR="00BF77D2">
        <w:rPr>
          <w:rFonts w:ascii="Times New Roman" w:hAnsi="Times New Roman" w:cs="Times New Roman"/>
          <w:lang w:val="fr-FR"/>
        </w:rPr>
        <w:t xml:space="preserve"> </w:t>
      </w:r>
      <w:r w:rsidRPr="008E535B">
        <w:rPr>
          <w:rFonts w:ascii="Times New Roman" w:hAnsi="Times New Roman" w:cs="Times New Roman"/>
          <w:i/>
          <w:iCs/>
          <w:lang w:val="fr-FR"/>
        </w:rPr>
        <w:t>panis</w:t>
      </w:r>
      <w:r w:rsidR="00BF77D2">
        <w:rPr>
          <w:rFonts w:ascii="Times New Roman" w:hAnsi="Times New Roman" w:cs="Times New Roman"/>
          <w:lang w:val="fr-FR"/>
        </w:rPr>
        <w:t xml:space="preserve"> </w:t>
      </w:r>
      <w:r w:rsidRPr="008E535B">
        <w:rPr>
          <w:rFonts w:ascii="Times New Roman" w:hAnsi="Times New Roman" w:cs="Times New Roman"/>
          <w:lang w:val="fr-FR"/>
        </w:rPr>
        <w:t>est</w:t>
      </w:r>
      <w:r w:rsidR="00BF77D2">
        <w:rPr>
          <w:rFonts w:ascii="Times New Roman" w:hAnsi="Times New Roman" w:cs="Times New Roman"/>
          <w:lang w:val="fr-FR"/>
        </w:rPr>
        <w:t xml:space="preserve"> </w:t>
      </w:r>
      <w:r w:rsidRPr="008E535B">
        <w:rPr>
          <w:rFonts w:ascii="Times New Roman" w:hAnsi="Times New Roman" w:cs="Times New Roman"/>
          <w:lang w:val="fr-FR"/>
        </w:rPr>
        <w:t>panroman.</w:t>
      </w:r>
    </w:p>
    <w:p w14:paraId="77A80567" w14:textId="579C7E38" w:rsidR="007A4D02" w:rsidRPr="008E535B" w:rsidRDefault="007A4D02" w:rsidP="007A4D02">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L’analyse</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micro-champ</w:t>
      </w:r>
      <w:r w:rsidR="00BF77D2">
        <w:rPr>
          <w:rFonts w:ascii="Times New Roman" w:hAnsi="Times New Roman" w:cs="Times New Roman"/>
          <w:lang w:val="fr-FR"/>
        </w:rPr>
        <w:t xml:space="preserve"> </w:t>
      </w:r>
      <w:r w:rsidRPr="008E535B">
        <w:rPr>
          <w:rFonts w:ascii="Times New Roman" w:hAnsi="Times New Roman" w:cs="Times New Roman"/>
          <w:lang w:val="fr-FR"/>
        </w:rPr>
        <w:t>lexical</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pains</w:t>
      </w:r>
      <w:r w:rsidR="00BF77D2">
        <w:rPr>
          <w:rFonts w:ascii="Times New Roman" w:hAnsi="Times New Roman" w:cs="Times New Roman"/>
          <w:lang w:val="fr-FR"/>
        </w:rPr>
        <w:t xml:space="preserve"> </w:t>
      </w:r>
      <w:r w:rsidRPr="008E535B">
        <w:rPr>
          <w:rFonts w:ascii="Times New Roman" w:hAnsi="Times New Roman" w:cs="Times New Roman"/>
          <w:lang w:val="fr-FR"/>
        </w:rPr>
        <w:t>pourrait</w:t>
      </w:r>
      <w:r w:rsidR="00BF77D2">
        <w:rPr>
          <w:rFonts w:ascii="Times New Roman" w:hAnsi="Times New Roman" w:cs="Times New Roman"/>
          <w:lang w:val="fr-FR"/>
        </w:rPr>
        <w:t xml:space="preserve"> </w:t>
      </w:r>
      <w:r w:rsidRPr="008E535B">
        <w:rPr>
          <w:rFonts w:ascii="Times New Roman" w:hAnsi="Times New Roman" w:cs="Times New Roman"/>
          <w:lang w:val="fr-FR"/>
        </w:rPr>
        <w:t>mettre</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relief,</w:t>
      </w:r>
      <w:r w:rsidR="00BF77D2">
        <w:rPr>
          <w:rFonts w:ascii="Times New Roman" w:hAnsi="Times New Roman" w:cs="Times New Roman"/>
          <w:lang w:val="fr-FR"/>
        </w:rPr>
        <w:t xml:space="preserve"> </w:t>
      </w:r>
      <w:r w:rsidRPr="008E535B">
        <w:rPr>
          <w:rFonts w:ascii="Times New Roman" w:hAnsi="Times New Roman" w:cs="Times New Roman"/>
          <w:lang w:val="fr-FR"/>
        </w:rPr>
        <w:t>d’une</w:t>
      </w:r>
      <w:r w:rsidR="00BF77D2">
        <w:rPr>
          <w:rFonts w:ascii="Times New Roman" w:hAnsi="Times New Roman" w:cs="Times New Roman"/>
          <w:lang w:val="fr-FR"/>
        </w:rPr>
        <w:t xml:space="preserve"> </w:t>
      </w:r>
      <w:r w:rsidRPr="008E535B">
        <w:rPr>
          <w:rFonts w:ascii="Times New Roman" w:hAnsi="Times New Roman" w:cs="Times New Roman"/>
          <w:lang w:val="fr-FR"/>
        </w:rPr>
        <w:t>part,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stratégies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dénomination</w:t>
      </w:r>
      <w:r w:rsidR="00BF77D2">
        <w:rPr>
          <w:rFonts w:ascii="Times New Roman" w:hAnsi="Times New Roman" w:cs="Times New Roman"/>
          <w:lang w:val="fr-FR"/>
        </w:rPr>
        <w:t xml:space="preserve"> </w:t>
      </w:r>
      <w:r w:rsidRPr="008E535B">
        <w:rPr>
          <w:rFonts w:ascii="Times New Roman" w:hAnsi="Times New Roman" w:cs="Times New Roman"/>
          <w:lang w:val="fr-FR"/>
        </w:rPr>
        <w:t>employées</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locuteurs</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domaine</w:t>
      </w:r>
      <w:r w:rsidR="00BF77D2">
        <w:rPr>
          <w:rFonts w:ascii="Times New Roman" w:hAnsi="Times New Roman" w:cs="Times New Roman"/>
          <w:lang w:val="fr-FR"/>
        </w:rPr>
        <w:t xml:space="preserve"> </w:t>
      </w:r>
      <w:r w:rsidRPr="008E535B">
        <w:rPr>
          <w:rFonts w:ascii="Times New Roman" w:hAnsi="Times New Roman" w:cs="Times New Roman"/>
          <w:lang w:val="fr-FR"/>
        </w:rPr>
        <w:t>plutôt</w:t>
      </w:r>
      <w:r w:rsidR="00BF77D2">
        <w:rPr>
          <w:rFonts w:ascii="Times New Roman" w:hAnsi="Times New Roman" w:cs="Times New Roman"/>
          <w:lang w:val="fr-FR"/>
        </w:rPr>
        <w:t xml:space="preserve"> </w:t>
      </w:r>
      <w:r w:rsidRPr="008E535B">
        <w:rPr>
          <w:rFonts w:ascii="Times New Roman" w:hAnsi="Times New Roman" w:cs="Times New Roman"/>
          <w:lang w:val="fr-FR"/>
        </w:rPr>
        <w:t>technique,</w:t>
      </w:r>
      <w:r w:rsidR="00BF77D2">
        <w:rPr>
          <w:rFonts w:ascii="Times New Roman" w:hAnsi="Times New Roman" w:cs="Times New Roman"/>
          <w:lang w:val="fr-FR"/>
        </w:rPr>
        <w:t xml:space="preserve"> </w:t>
      </w:r>
      <w:r w:rsidRPr="008E535B">
        <w:rPr>
          <w:rFonts w:ascii="Times New Roman" w:hAnsi="Times New Roman" w:cs="Times New Roman"/>
          <w:lang w:val="fr-FR"/>
        </w:rPr>
        <w:t>révélant</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remarquable</w:t>
      </w:r>
      <w:r w:rsidR="00BF77D2">
        <w:rPr>
          <w:rFonts w:ascii="Times New Roman" w:hAnsi="Times New Roman" w:cs="Times New Roman"/>
          <w:lang w:val="fr-FR"/>
        </w:rPr>
        <w:t xml:space="preserve"> </w:t>
      </w:r>
      <w:r w:rsidRPr="008E535B">
        <w:rPr>
          <w:rFonts w:ascii="Times New Roman" w:hAnsi="Times New Roman" w:cs="Times New Roman"/>
          <w:lang w:val="fr-FR"/>
        </w:rPr>
        <w:t>productivité</w:t>
      </w:r>
      <w:r w:rsidR="00BF77D2">
        <w:rPr>
          <w:rFonts w:ascii="Times New Roman" w:hAnsi="Times New Roman" w:cs="Times New Roman"/>
          <w:lang w:val="fr-FR"/>
        </w:rPr>
        <w:t xml:space="preserve"> </w:t>
      </w:r>
      <w:r w:rsidRPr="008E535B">
        <w:rPr>
          <w:rFonts w:ascii="Times New Roman" w:hAnsi="Times New Roman" w:cs="Times New Roman"/>
          <w:lang w:val="fr-FR"/>
        </w:rPr>
        <w:t>lexicale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d’un</w:t>
      </w:r>
      <w:r w:rsidR="00BF77D2">
        <w:rPr>
          <w:rFonts w:ascii="Times New Roman" w:hAnsi="Times New Roman" w:cs="Times New Roman"/>
          <w:lang w:val="fr-FR"/>
        </w:rPr>
        <w:t xml:space="preserve"> </w:t>
      </w:r>
      <w:r w:rsidRPr="008E535B">
        <w:rPr>
          <w:rFonts w:ascii="Times New Roman" w:hAnsi="Times New Roman" w:cs="Times New Roman"/>
          <w:lang w:val="fr-FR"/>
        </w:rPr>
        <w:t>point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vue</w:t>
      </w:r>
      <w:r w:rsidR="00BF77D2">
        <w:rPr>
          <w:rFonts w:ascii="Times New Roman" w:hAnsi="Times New Roman" w:cs="Times New Roman"/>
          <w:lang w:val="fr-FR"/>
        </w:rPr>
        <w:t xml:space="preserve"> </w:t>
      </w:r>
      <w:r w:rsidRPr="008E535B">
        <w:rPr>
          <w:rFonts w:ascii="Times New Roman" w:hAnsi="Times New Roman" w:cs="Times New Roman"/>
          <w:lang w:val="fr-FR"/>
        </w:rPr>
        <w:t>plus</w:t>
      </w:r>
      <w:r w:rsidR="00BF77D2">
        <w:rPr>
          <w:rFonts w:ascii="Times New Roman" w:hAnsi="Times New Roman" w:cs="Times New Roman"/>
          <w:lang w:val="fr-FR"/>
        </w:rPr>
        <w:t xml:space="preserve"> </w:t>
      </w:r>
      <w:r w:rsidRPr="008E535B">
        <w:rPr>
          <w:rFonts w:ascii="Times New Roman" w:hAnsi="Times New Roman" w:cs="Times New Roman"/>
          <w:lang w:val="fr-FR"/>
        </w:rPr>
        <w:t>général,</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manière</w:t>
      </w:r>
      <w:r w:rsidR="00BF77D2">
        <w:rPr>
          <w:rFonts w:ascii="Times New Roman" w:hAnsi="Times New Roman" w:cs="Times New Roman"/>
          <w:lang w:val="fr-FR"/>
        </w:rPr>
        <w:t xml:space="preserve"> </w:t>
      </w:r>
      <w:r w:rsidRPr="008E535B">
        <w:rPr>
          <w:rFonts w:ascii="Times New Roman" w:hAnsi="Times New Roman" w:cs="Times New Roman"/>
          <w:lang w:val="fr-FR"/>
        </w:rPr>
        <w:t>dont</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langage</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dévoile</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i/>
          <w:iCs/>
          <w:lang w:val="fr-FR"/>
        </w:rPr>
        <w:t>realia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Rome</w:t>
      </w:r>
      <w:r w:rsidR="00BF77D2">
        <w:rPr>
          <w:rFonts w:ascii="Times New Roman" w:hAnsi="Times New Roman" w:cs="Times New Roman"/>
          <w:lang w:val="fr-FR"/>
        </w:rPr>
        <w:t xml:space="preserve"> </w:t>
      </w:r>
      <w:r w:rsidRPr="008E535B">
        <w:rPr>
          <w:rFonts w:ascii="Times New Roman" w:hAnsi="Times New Roman" w:cs="Times New Roman"/>
          <w:lang w:val="fr-FR"/>
        </w:rPr>
        <w:t>Ancienne.</w:t>
      </w:r>
    </w:p>
    <w:p w14:paraId="03E43ADB" w14:textId="77777777" w:rsidR="007A4D02" w:rsidRPr="008E535B" w:rsidRDefault="007A4D02" w:rsidP="007A4D02">
      <w:pPr>
        <w:spacing w:after="0" w:line="240" w:lineRule="auto"/>
        <w:ind w:firstLine="397"/>
        <w:jc w:val="both"/>
        <w:rPr>
          <w:rFonts w:ascii="Times New Roman" w:hAnsi="Times New Roman" w:cs="Times New Roman"/>
          <w:lang w:val="fr-FR"/>
        </w:rPr>
      </w:pPr>
    </w:p>
    <w:p w14:paraId="65B28F8A" w14:textId="77777777" w:rsidR="007A4D02" w:rsidRPr="008E535B" w:rsidRDefault="007A4D02" w:rsidP="00687C21">
      <w:pPr>
        <w:spacing w:after="0" w:line="240" w:lineRule="auto"/>
        <w:ind w:left="397" w:hanging="397"/>
        <w:jc w:val="both"/>
        <w:rPr>
          <w:rFonts w:ascii="Times New Roman" w:hAnsi="Times New Roman" w:cs="Times New Roman"/>
          <w:b/>
          <w:bCs/>
          <w:lang w:val="fr-FR"/>
        </w:rPr>
      </w:pPr>
      <w:r w:rsidRPr="008E535B">
        <w:rPr>
          <w:rFonts w:ascii="Times New Roman" w:hAnsi="Times New Roman" w:cs="Times New Roman"/>
          <w:b/>
          <w:bCs/>
          <w:lang w:val="fr-FR"/>
        </w:rPr>
        <w:t>Bibliographie</w:t>
      </w:r>
    </w:p>
    <w:p w14:paraId="0E3992E1" w14:textId="3B13BD5C" w:rsidR="007A4D02" w:rsidRPr="008E535B" w:rsidRDefault="007A4D02" w:rsidP="00687C21">
      <w:pPr>
        <w:spacing w:after="0" w:line="240" w:lineRule="auto"/>
        <w:ind w:left="397" w:hanging="397"/>
        <w:jc w:val="both"/>
        <w:rPr>
          <w:rFonts w:ascii="Times New Roman" w:hAnsi="Times New Roman" w:cs="Times New Roman"/>
          <w:lang w:val="ro-RO"/>
        </w:rPr>
      </w:pPr>
      <w:r w:rsidRPr="008E535B">
        <w:rPr>
          <w:rFonts w:ascii="Times New Roman" w:hAnsi="Times New Roman" w:cs="Times New Roman"/>
          <w:lang w:val="ro-RO"/>
        </w:rPr>
        <w:t>André,</w:t>
      </w:r>
      <w:r w:rsidR="00BF77D2">
        <w:rPr>
          <w:rFonts w:ascii="Times New Roman" w:hAnsi="Times New Roman" w:cs="Times New Roman"/>
          <w:lang w:val="ro-RO"/>
        </w:rPr>
        <w:t xml:space="preserve"> </w:t>
      </w:r>
      <w:r w:rsidRPr="008E535B">
        <w:rPr>
          <w:rFonts w:ascii="Times New Roman" w:hAnsi="Times New Roman" w:cs="Times New Roman"/>
          <w:lang w:val="ro-RO"/>
        </w:rPr>
        <w:t>J</w:t>
      </w:r>
      <w:r w:rsidR="00635B63" w:rsidRPr="008E535B">
        <w:rPr>
          <w:rFonts w:ascii="Times New Roman" w:hAnsi="Times New Roman" w:cs="Times New Roman"/>
          <w:lang w:val="ro-RO"/>
        </w:rPr>
        <w:t>.</w:t>
      </w:r>
      <w:r w:rsidR="00BF77D2">
        <w:rPr>
          <w:rFonts w:ascii="Times New Roman" w:hAnsi="Times New Roman" w:cs="Times New Roman"/>
          <w:lang w:val="ro-RO"/>
        </w:rPr>
        <w:t xml:space="preserve"> </w:t>
      </w:r>
      <w:r w:rsidRPr="008E535B">
        <w:rPr>
          <w:rFonts w:ascii="Times New Roman" w:hAnsi="Times New Roman" w:cs="Times New Roman"/>
          <w:lang w:val="ro-RO"/>
        </w:rPr>
        <w:t>(1981)</w:t>
      </w:r>
      <w:r w:rsidR="00BF77D2">
        <w:rPr>
          <w:rFonts w:ascii="Times New Roman" w:hAnsi="Times New Roman" w:cs="Times New Roman"/>
          <w:lang w:val="ro-RO"/>
        </w:rPr>
        <w:t xml:space="preserve"> </w:t>
      </w:r>
      <w:r w:rsidR="00194C8E" w:rsidRPr="008E535B">
        <w:rPr>
          <w:rFonts w:ascii="Times New Roman" w:hAnsi="Times New Roman" w:cs="Times New Roman"/>
          <w:lang w:val="ro-RO"/>
        </w:rPr>
        <w:t>[1961]</w:t>
      </w:r>
      <w:r w:rsidRPr="008E535B">
        <w:rPr>
          <w:rFonts w:ascii="Times New Roman" w:hAnsi="Times New Roman" w:cs="Times New Roman"/>
          <w:lang w:val="ro-RO"/>
        </w:rPr>
        <w:t>.</w:t>
      </w:r>
      <w:r w:rsidR="00BF77D2">
        <w:rPr>
          <w:rFonts w:ascii="Times New Roman" w:hAnsi="Times New Roman" w:cs="Times New Roman"/>
          <w:lang w:val="ro-RO"/>
        </w:rPr>
        <w:t xml:space="preserve"> </w:t>
      </w:r>
      <w:r w:rsidRPr="008E535B">
        <w:rPr>
          <w:rFonts w:ascii="Times New Roman" w:hAnsi="Times New Roman" w:cs="Times New Roman"/>
          <w:i/>
          <w:iCs/>
          <w:lang w:val="ro-RO"/>
        </w:rPr>
        <w:t>L'</w:t>
      </w:r>
      <w:r w:rsidR="00BF77D2">
        <w:rPr>
          <w:rFonts w:ascii="Times New Roman" w:hAnsi="Times New Roman" w:cs="Times New Roman"/>
          <w:i/>
          <w:iCs/>
          <w:lang w:val="ro-RO"/>
        </w:rPr>
        <w:t xml:space="preserve"> </w:t>
      </w:r>
      <w:r w:rsidRPr="008E535B">
        <w:rPr>
          <w:rFonts w:ascii="Times New Roman" w:hAnsi="Times New Roman" w:cs="Times New Roman"/>
          <w:i/>
          <w:iCs/>
          <w:lang w:val="ro-RO"/>
        </w:rPr>
        <w:t>Alimentation</w:t>
      </w:r>
      <w:r w:rsidR="00BF77D2">
        <w:rPr>
          <w:rFonts w:ascii="Times New Roman" w:hAnsi="Times New Roman" w:cs="Times New Roman"/>
          <w:i/>
          <w:iCs/>
          <w:lang w:val="ro-RO"/>
        </w:rPr>
        <w:t xml:space="preserve"> </w:t>
      </w:r>
      <w:r w:rsidRPr="008E535B">
        <w:rPr>
          <w:rFonts w:ascii="Times New Roman" w:hAnsi="Times New Roman" w:cs="Times New Roman"/>
          <w:i/>
          <w:iCs/>
          <w:lang w:val="ro-RO"/>
        </w:rPr>
        <w:t>et</w:t>
      </w:r>
      <w:r w:rsidR="00BF77D2">
        <w:rPr>
          <w:rFonts w:ascii="Times New Roman" w:hAnsi="Times New Roman" w:cs="Times New Roman"/>
          <w:i/>
          <w:iCs/>
          <w:lang w:val="ro-RO"/>
        </w:rPr>
        <w:t xml:space="preserve"> </w:t>
      </w:r>
      <w:r w:rsidRPr="008E535B">
        <w:rPr>
          <w:rFonts w:ascii="Times New Roman" w:hAnsi="Times New Roman" w:cs="Times New Roman"/>
          <w:i/>
          <w:iCs/>
          <w:lang w:val="ro-RO"/>
        </w:rPr>
        <w:t>la</w:t>
      </w:r>
      <w:r w:rsidR="00BF77D2">
        <w:rPr>
          <w:rFonts w:ascii="Times New Roman" w:hAnsi="Times New Roman" w:cs="Times New Roman"/>
          <w:i/>
          <w:iCs/>
          <w:lang w:val="ro-RO"/>
        </w:rPr>
        <w:t xml:space="preserve"> </w:t>
      </w:r>
      <w:r w:rsidRPr="008E535B">
        <w:rPr>
          <w:rFonts w:ascii="Times New Roman" w:hAnsi="Times New Roman" w:cs="Times New Roman"/>
          <w:i/>
          <w:iCs/>
          <w:lang w:val="ro-RO"/>
        </w:rPr>
        <w:t>cuisine</w:t>
      </w:r>
      <w:r w:rsidR="00BF77D2">
        <w:rPr>
          <w:rFonts w:ascii="Times New Roman" w:hAnsi="Times New Roman" w:cs="Times New Roman"/>
          <w:i/>
          <w:iCs/>
          <w:lang w:val="ro-RO"/>
        </w:rPr>
        <w:t xml:space="preserve"> </w:t>
      </w:r>
      <w:r w:rsidRPr="008E535B">
        <w:rPr>
          <w:rFonts w:ascii="Times New Roman" w:hAnsi="Times New Roman" w:cs="Times New Roman"/>
          <w:i/>
          <w:iCs/>
          <w:lang w:val="ro-RO"/>
        </w:rPr>
        <w:t>à</w:t>
      </w:r>
      <w:r w:rsidR="00BF77D2">
        <w:rPr>
          <w:rFonts w:ascii="Times New Roman" w:hAnsi="Times New Roman" w:cs="Times New Roman"/>
          <w:i/>
          <w:iCs/>
          <w:lang w:val="ro-RO"/>
        </w:rPr>
        <w:t xml:space="preserve"> </w:t>
      </w:r>
      <w:r w:rsidRPr="008E535B">
        <w:rPr>
          <w:rFonts w:ascii="Times New Roman" w:hAnsi="Times New Roman" w:cs="Times New Roman"/>
          <w:i/>
          <w:iCs/>
          <w:lang w:val="ro-RO"/>
        </w:rPr>
        <w:t>Rome</w:t>
      </w:r>
      <w:r w:rsidR="00BF77D2">
        <w:rPr>
          <w:rFonts w:ascii="Times New Roman" w:hAnsi="Times New Roman" w:cs="Times New Roman"/>
          <w:i/>
          <w:iCs/>
          <w:lang w:val="ro-RO"/>
        </w:rPr>
        <w:t xml:space="preserve"> </w:t>
      </w:r>
      <w:r w:rsidR="00194C8E" w:rsidRPr="008E535B">
        <w:rPr>
          <w:rFonts w:ascii="Times New Roman" w:hAnsi="Times New Roman" w:cs="Times New Roman"/>
          <w:lang w:val="ro-RO"/>
        </w:rPr>
        <w:t>(2nd</w:t>
      </w:r>
      <w:r w:rsidR="00BF77D2">
        <w:rPr>
          <w:rFonts w:ascii="Times New Roman" w:hAnsi="Times New Roman" w:cs="Times New Roman"/>
          <w:lang w:val="ro-RO"/>
        </w:rPr>
        <w:t xml:space="preserve"> </w:t>
      </w:r>
      <w:r w:rsidR="00194C8E" w:rsidRPr="008E535B">
        <w:rPr>
          <w:rFonts w:ascii="Times New Roman" w:hAnsi="Times New Roman" w:cs="Times New Roman"/>
          <w:lang w:val="ro-RO"/>
        </w:rPr>
        <w:t>edn.)</w:t>
      </w:r>
      <w:r w:rsidRPr="008E535B">
        <w:rPr>
          <w:rFonts w:ascii="Times New Roman" w:hAnsi="Times New Roman" w:cs="Times New Roman"/>
          <w:lang w:val="ro-RO"/>
        </w:rPr>
        <w:t>,</w:t>
      </w:r>
      <w:r w:rsidR="00BF77D2">
        <w:rPr>
          <w:rFonts w:ascii="Times New Roman" w:hAnsi="Times New Roman" w:cs="Times New Roman"/>
          <w:lang w:val="ro-RO"/>
        </w:rPr>
        <w:t xml:space="preserve"> </w:t>
      </w:r>
      <w:r w:rsidRPr="008E535B">
        <w:rPr>
          <w:rFonts w:ascii="Times New Roman" w:hAnsi="Times New Roman" w:cs="Times New Roman"/>
          <w:lang w:val="ro-RO"/>
        </w:rPr>
        <w:t>Paris</w:t>
      </w:r>
      <w:r w:rsidR="00194C8E" w:rsidRPr="008E535B">
        <w:rPr>
          <w:rFonts w:ascii="Times New Roman" w:hAnsi="Times New Roman" w:cs="Times New Roman"/>
          <w:lang w:val="ro-RO"/>
        </w:rPr>
        <w:t>:</w:t>
      </w:r>
      <w:r w:rsidR="00BF77D2">
        <w:rPr>
          <w:rFonts w:ascii="Times New Roman" w:hAnsi="Times New Roman" w:cs="Times New Roman"/>
          <w:lang w:val="ro-RO"/>
        </w:rPr>
        <w:t xml:space="preserve"> </w:t>
      </w:r>
      <w:r w:rsidR="00194C8E" w:rsidRPr="008E535B">
        <w:rPr>
          <w:rFonts w:ascii="Times New Roman" w:hAnsi="Times New Roman" w:cs="Times New Roman"/>
          <w:lang w:val="ro-RO"/>
        </w:rPr>
        <w:t>Les</w:t>
      </w:r>
      <w:r w:rsidR="00BF77D2">
        <w:rPr>
          <w:rFonts w:ascii="Times New Roman" w:hAnsi="Times New Roman" w:cs="Times New Roman"/>
          <w:lang w:val="ro-RO"/>
        </w:rPr>
        <w:t xml:space="preserve"> </w:t>
      </w:r>
      <w:r w:rsidR="00194C8E" w:rsidRPr="008E535B">
        <w:rPr>
          <w:rFonts w:ascii="Times New Roman" w:hAnsi="Times New Roman" w:cs="Times New Roman"/>
          <w:lang w:val="ro-RO"/>
        </w:rPr>
        <w:t>Belles</w:t>
      </w:r>
      <w:r w:rsidR="00BF77D2">
        <w:rPr>
          <w:rFonts w:ascii="Times New Roman" w:hAnsi="Times New Roman" w:cs="Times New Roman"/>
          <w:lang w:val="ro-RO"/>
        </w:rPr>
        <w:t xml:space="preserve"> </w:t>
      </w:r>
      <w:r w:rsidR="00194C8E" w:rsidRPr="008E535B">
        <w:rPr>
          <w:rFonts w:ascii="Times New Roman" w:hAnsi="Times New Roman" w:cs="Times New Roman"/>
          <w:lang w:val="ro-RO"/>
        </w:rPr>
        <w:t>Lettres</w:t>
      </w:r>
      <w:r w:rsidRPr="008E535B">
        <w:rPr>
          <w:rFonts w:ascii="Times New Roman" w:hAnsi="Times New Roman" w:cs="Times New Roman"/>
          <w:lang w:val="ro-RO"/>
        </w:rPr>
        <w:t>.</w:t>
      </w:r>
    </w:p>
    <w:p w14:paraId="51C46AE0" w14:textId="2993C8F5" w:rsidR="007A4D02" w:rsidRPr="008E535B" w:rsidRDefault="007A4D02" w:rsidP="00687C21">
      <w:pPr>
        <w:spacing w:after="0" w:line="240" w:lineRule="auto"/>
        <w:ind w:left="397" w:hanging="397"/>
        <w:jc w:val="both"/>
        <w:rPr>
          <w:rFonts w:ascii="Times New Roman" w:hAnsi="Times New Roman" w:cs="Times New Roman"/>
          <w:lang w:val="ro-RO"/>
        </w:rPr>
      </w:pPr>
      <w:r w:rsidRPr="008E535B">
        <w:rPr>
          <w:rFonts w:ascii="Times New Roman" w:hAnsi="Times New Roman" w:cs="Times New Roman"/>
          <w:lang w:val="ro-RO"/>
        </w:rPr>
        <w:t>Vaan,</w:t>
      </w:r>
      <w:r w:rsidR="00BF77D2">
        <w:rPr>
          <w:rFonts w:ascii="Times New Roman" w:hAnsi="Times New Roman" w:cs="Times New Roman"/>
          <w:lang w:val="ro-RO"/>
        </w:rPr>
        <w:t xml:space="preserve"> </w:t>
      </w:r>
      <w:r w:rsidRPr="008E535B">
        <w:rPr>
          <w:rFonts w:ascii="Times New Roman" w:hAnsi="Times New Roman" w:cs="Times New Roman"/>
          <w:lang w:val="ro-RO"/>
        </w:rPr>
        <w:t>M</w:t>
      </w:r>
      <w:r w:rsidR="00635B63" w:rsidRPr="008E535B">
        <w:rPr>
          <w:rFonts w:ascii="Times New Roman" w:hAnsi="Times New Roman" w:cs="Times New Roman"/>
          <w:lang w:val="ro-RO"/>
        </w:rPr>
        <w:t>.</w:t>
      </w:r>
      <w:r w:rsidR="00BF77D2">
        <w:rPr>
          <w:rFonts w:ascii="Times New Roman" w:hAnsi="Times New Roman" w:cs="Times New Roman"/>
          <w:lang w:val="ro-RO"/>
        </w:rPr>
        <w:t xml:space="preserve"> </w:t>
      </w:r>
      <w:r w:rsidR="00194C8E" w:rsidRPr="008E535B">
        <w:rPr>
          <w:rFonts w:ascii="Times New Roman" w:hAnsi="Times New Roman" w:cs="Times New Roman"/>
          <w:lang w:val="ro-RO"/>
        </w:rPr>
        <w:t>de.</w:t>
      </w:r>
      <w:r w:rsidR="00BF77D2">
        <w:rPr>
          <w:rFonts w:ascii="Times New Roman" w:hAnsi="Times New Roman" w:cs="Times New Roman"/>
          <w:lang w:val="ro-RO"/>
        </w:rPr>
        <w:t xml:space="preserve"> </w:t>
      </w:r>
      <w:r w:rsidRPr="008E535B">
        <w:rPr>
          <w:rFonts w:ascii="Times New Roman" w:hAnsi="Times New Roman" w:cs="Times New Roman"/>
          <w:lang w:val="ro-RO"/>
        </w:rPr>
        <w:t>(2008).</w:t>
      </w:r>
      <w:r w:rsidR="00BF77D2">
        <w:rPr>
          <w:rFonts w:ascii="Times New Roman" w:hAnsi="Times New Roman" w:cs="Times New Roman"/>
          <w:lang w:val="ro-RO"/>
        </w:rPr>
        <w:t xml:space="preserve"> </w:t>
      </w:r>
      <w:r w:rsidRPr="008E535B">
        <w:rPr>
          <w:rFonts w:ascii="Times New Roman" w:hAnsi="Times New Roman" w:cs="Times New Roman"/>
          <w:i/>
          <w:lang w:val="ro-RO"/>
        </w:rPr>
        <w:t>Etymological</w:t>
      </w:r>
      <w:r w:rsidR="00BF77D2">
        <w:rPr>
          <w:rFonts w:ascii="Times New Roman" w:hAnsi="Times New Roman" w:cs="Times New Roman"/>
          <w:i/>
          <w:lang w:val="ro-RO"/>
        </w:rPr>
        <w:t xml:space="preserve"> </w:t>
      </w:r>
      <w:r w:rsidRPr="008E535B">
        <w:rPr>
          <w:rFonts w:ascii="Times New Roman" w:hAnsi="Times New Roman" w:cs="Times New Roman"/>
          <w:i/>
          <w:lang w:val="ro-RO"/>
        </w:rPr>
        <w:t>Dictionary</w:t>
      </w:r>
      <w:r w:rsidR="00BF77D2">
        <w:rPr>
          <w:rFonts w:ascii="Times New Roman" w:hAnsi="Times New Roman" w:cs="Times New Roman"/>
          <w:i/>
          <w:lang w:val="ro-RO"/>
        </w:rPr>
        <w:t xml:space="preserve"> </w:t>
      </w:r>
      <w:r w:rsidRPr="008E535B">
        <w:rPr>
          <w:rFonts w:ascii="Times New Roman" w:hAnsi="Times New Roman" w:cs="Times New Roman"/>
          <w:i/>
          <w:lang w:val="ro-RO"/>
        </w:rPr>
        <w:t>of</w:t>
      </w:r>
      <w:r w:rsidR="00BF77D2">
        <w:rPr>
          <w:rFonts w:ascii="Times New Roman" w:hAnsi="Times New Roman" w:cs="Times New Roman"/>
          <w:i/>
          <w:lang w:val="ro-RO"/>
        </w:rPr>
        <w:t xml:space="preserve"> </w:t>
      </w:r>
      <w:r w:rsidRPr="008E535B">
        <w:rPr>
          <w:rFonts w:ascii="Times New Roman" w:hAnsi="Times New Roman" w:cs="Times New Roman"/>
          <w:i/>
          <w:lang w:val="ro-RO"/>
        </w:rPr>
        <w:t>Latin</w:t>
      </w:r>
      <w:r w:rsidR="00BF77D2">
        <w:rPr>
          <w:rFonts w:ascii="Times New Roman" w:hAnsi="Times New Roman" w:cs="Times New Roman"/>
          <w:i/>
          <w:lang w:val="ro-RO"/>
        </w:rPr>
        <w:t xml:space="preserve"> </w:t>
      </w:r>
      <w:r w:rsidRPr="008E535B">
        <w:rPr>
          <w:rFonts w:ascii="Times New Roman" w:hAnsi="Times New Roman" w:cs="Times New Roman"/>
          <w:i/>
          <w:lang w:val="ro-RO"/>
        </w:rPr>
        <w:t>and</w:t>
      </w:r>
      <w:r w:rsidR="00BF77D2">
        <w:rPr>
          <w:rFonts w:ascii="Times New Roman" w:hAnsi="Times New Roman" w:cs="Times New Roman"/>
          <w:i/>
          <w:lang w:val="ro-RO"/>
        </w:rPr>
        <w:t xml:space="preserve"> </w:t>
      </w:r>
      <w:r w:rsidRPr="008E535B">
        <w:rPr>
          <w:rFonts w:ascii="Times New Roman" w:hAnsi="Times New Roman" w:cs="Times New Roman"/>
          <w:i/>
          <w:lang w:val="ro-RO"/>
        </w:rPr>
        <w:t>Other</w:t>
      </w:r>
      <w:r w:rsidR="00BF77D2">
        <w:rPr>
          <w:rFonts w:ascii="Times New Roman" w:hAnsi="Times New Roman" w:cs="Times New Roman"/>
          <w:i/>
          <w:lang w:val="ro-RO"/>
        </w:rPr>
        <w:t xml:space="preserve"> </w:t>
      </w:r>
      <w:r w:rsidRPr="008E535B">
        <w:rPr>
          <w:rFonts w:ascii="Times New Roman" w:hAnsi="Times New Roman" w:cs="Times New Roman"/>
          <w:i/>
          <w:lang w:val="ro-RO"/>
        </w:rPr>
        <w:t>Italic</w:t>
      </w:r>
      <w:r w:rsidR="00BF77D2">
        <w:rPr>
          <w:rFonts w:ascii="Times New Roman" w:hAnsi="Times New Roman" w:cs="Times New Roman"/>
          <w:i/>
          <w:lang w:val="ro-RO"/>
        </w:rPr>
        <w:t xml:space="preserve"> </w:t>
      </w:r>
      <w:r w:rsidRPr="008E535B">
        <w:rPr>
          <w:rFonts w:ascii="Times New Roman" w:hAnsi="Times New Roman" w:cs="Times New Roman"/>
          <w:i/>
          <w:lang w:val="ro-RO"/>
        </w:rPr>
        <w:t>Languages</w:t>
      </w:r>
      <w:r w:rsidR="00194C8E" w:rsidRPr="008E535B">
        <w:rPr>
          <w:rFonts w:ascii="Times New Roman" w:hAnsi="Times New Roman" w:cs="Times New Roman"/>
          <w:lang w:val="ro-RO"/>
        </w:rPr>
        <w:t>.</w:t>
      </w:r>
      <w:r w:rsidR="00BF77D2">
        <w:rPr>
          <w:rFonts w:ascii="Times New Roman" w:hAnsi="Times New Roman" w:cs="Times New Roman"/>
          <w:lang w:val="ro-RO"/>
        </w:rPr>
        <w:t xml:space="preserve"> </w:t>
      </w:r>
      <w:r w:rsidRPr="008E535B">
        <w:rPr>
          <w:rFonts w:ascii="Times New Roman" w:hAnsi="Times New Roman" w:cs="Times New Roman"/>
          <w:lang w:val="ro-RO"/>
        </w:rPr>
        <w:t>Leiden</w:t>
      </w:r>
      <w:r w:rsidR="00BF77D2">
        <w:rPr>
          <w:rFonts w:ascii="Times New Roman" w:hAnsi="Times New Roman" w:cs="Times New Roman"/>
          <w:lang w:val="ro-RO"/>
        </w:rPr>
        <w:t xml:space="preserve"> </w:t>
      </w:r>
      <w:r w:rsidRPr="008E535B">
        <w:rPr>
          <w:rFonts w:ascii="Times New Roman" w:hAnsi="Times New Roman" w:cs="Times New Roman"/>
          <w:lang w:val="ro-RO"/>
        </w:rPr>
        <w:t>/</w:t>
      </w:r>
      <w:r w:rsidR="00BF77D2">
        <w:rPr>
          <w:rFonts w:ascii="Times New Roman" w:hAnsi="Times New Roman" w:cs="Times New Roman"/>
          <w:lang w:val="ro-RO"/>
        </w:rPr>
        <w:t xml:space="preserve"> </w:t>
      </w:r>
      <w:r w:rsidRPr="008E535B">
        <w:rPr>
          <w:rFonts w:ascii="Times New Roman" w:hAnsi="Times New Roman" w:cs="Times New Roman"/>
          <w:lang w:val="ro-RO"/>
        </w:rPr>
        <w:t>Boston</w:t>
      </w:r>
      <w:r w:rsidR="00194C8E" w:rsidRPr="008E535B">
        <w:rPr>
          <w:rFonts w:ascii="Times New Roman" w:hAnsi="Times New Roman" w:cs="Times New Roman"/>
          <w:lang w:val="ro-RO"/>
        </w:rPr>
        <w:t>:</w:t>
      </w:r>
      <w:r w:rsidR="00BF77D2">
        <w:rPr>
          <w:rFonts w:ascii="Times New Roman" w:hAnsi="Times New Roman" w:cs="Times New Roman"/>
          <w:lang w:val="ro-RO"/>
        </w:rPr>
        <w:t xml:space="preserve"> </w:t>
      </w:r>
      <w:r w:rsidR="00194C8E" w:rsidRPr="008E535B">
        <w:rPr>
          <w:rFonts w:ascii="Times New Roman" w:hAnsi="Times New Roman" w:cs="Times New Roman"/>
          <w:lang w:val="ro-RO"/>
        </w:rPr>
        <w:t>Brill.</w:t>
      </w:r>
    </w:p>
    <w:p w14:paraId="7744E27F" w14:textId="39D37AB4" w:rsidR="007A4D02" w:rsidRPr="008E535B" w:rsidRDefault="007A4D02" w:rsidP="00687C21">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Ernout,</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635B63" w:rsidRPr="008E535B">
        <w:rPr>
          <w:rFonts w:ascii="Times New Roman" w:hAnsi="Times New Roman" w:cs="Times New Roman"/>
          <w:lang w:val="fr-FR"/>
        </w:rPr>
        <w:t>.</w:t>
      </w:r>
      <w:r w:rsidR="00BF77D2">
        <w:rPr>
          <w:rFonts w:ascii="Times New Roman" w:hAnsi="Times New Roman" w:cs="Times New Roman"/>
          <w:lang w:val="fr-FR"/>
        </w:rPr>
        <w:t xml:space="preserve"> </w:t>
      </w:r>
      <w:r w:rsidR="00635B63" w:rsidRPr="008E535B">
        <w:rPr>
          <w:rFonts w:ascii="Times New Roman" w:hAnsi="Times New Roman" w:cs="Times New Roman"/>
          <w:lang w:val="fr-FR"/>
        </w:rPr>
        <w:t>&amp;</w:t>
      </w:r>
      <w:r w:rsidR="00BF77D2">
        <w:rPr>
          <w:rFonts w:ascii="Times New Roman" w:hAnsi="Times New Roman" w:cs="Times New Roman"/>
          <w:lang w:val="fr-FR"/>
        </w:rPr>
        <w:t xml:space="preserve"> </w:t>
      </w:r>
      <w:r w:rsidR="00635B63"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Meillet</w:t>
      </w:r>
      <w:r w:rsidR="00BF77D2">
        <w:rPr>
          <w:rFonts w:ascii="Times New Roman" w:hAnsi="Times New Roman" w:cs="Times New Roman"/>
          <w:lang w:val="fr-FR"/>
        </w:rPr>
        <w:t xml:space="preserve"> </w:t>
      </w:r>
      <w:r w:rsidRPr="008E535B">
        <w:rPr>
          <w:rFonts w:ascii="Times New Roman" w:hAnsi="Times New Roman" w:cs="Times New Roman"/>
          <w:lang w:val="fr-FR"/>
        </w:rPr>
        <w:t>(1959</w:t>
      </w:r>
      <w:r w:rsidR="00194C8E"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[1932].</w:t>
      </w:r>
      <w:r w:rsidR="00BF77D2">
        <w:rPr>
          <w:rFonts w:ascii="Times New Roman" w:hAnsi="Times New Roman" w:cs="Times New Roman"/>
          <w:lang w:val="fr-FR"/>
        </w:rPr>
        <w:t xml:space="preserve"> </w:t>
      </w:r>
      <w:r w:rsidRPr="008E535B">
        <w:rPr>
          <w:rFonts w:ascii="Times New Roman" w:hAnsi="Times New Roman" w:cs="Times New Roman"/>
          <w:i/>
          <w:iCs/>
          <w:lang w:val="fr-FR"/>
        </w:rPr>
        <w:t>Dictionnaire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étymologique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langue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Histoire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mots</w:t>
      </w:r>
      <w:r w:rsidR="00BF77D2">
        <w:rPr>
          <w:rFonts w:ascii="Times New Roman" w:hAnsi="Times New Roman" w:cs="Times New Roman"/>
          <w:lang w:val="fr-FR"/>
        </w:rPr>
        <w:t xml:space="preserve"> </w:t>
      </w:r>
      <w:r w:rsidR="00194C8E" w:rsidRPr="008E535B">
        <w:rPr>
          <w:rFonts w:ascii="Times New Roman" w:hAnsi="Times New Roman" w:cs="Times New Roman"/>
          <w:lang w:val="fr-FR"/>
        </w:rPr>
        <w:t>(4th</w:t>
      </w:r>
      <w:r w:rsidR="00BF77D2">
        <w:rPr>
          <w:rFonts w:ascii="Times New Roman" w:hAnsi="Times New Roman" w:cs="Times New Roman"/>
          <w:lang w:val="fr-FR"/>
        </w:rPr>
        <w:t xml:space="preserve"> </w:t>
      </w:r>
      <w:r w:rsidR="00194C8E" w:rsidRPr="008E535B">
        <w:rPr>
          <w:rFonts w:ascii="Times New Roman" w:hAnsi="Times New Roman" w:cs="Times New Roman"/>
          <w:lang w:val="fr-FR"/>
        </w:rPr>
        <w:t>edn.).</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00194C8E" w:rsidRPr="008E535B">
        <w:rPr>
          <w:rFonts w:ascii="Times New Roman" w:hAnsi="Times New Roman" w:cs="Times New Roman"/>
          <w:lang w:val="fr-FR"/>
        </w:rPr>
        <w:t>Klincksieck</w:t>
      </w:r>
      <w:r w:rsidR="00687C21" w:rsidRPr="008E535B">
        <w:rPr>
          <w:rFonts w:ascii="Times New Roman" w:hAnsi="Times New Roman" w:cs="Times New Roman"/>
          <w:lang w:val="fr-FR"/>
        </w:rPr>
        <w:t>.</w:t>
      </w:r>
    </w:p>
    <w:p w14:paraId="28B21B26" w14:textId="47403BF1" w:rsidR="007A4D02" w:rsidRPr="008E535B" w:rsidRDefault="007A4D02" w:rsidP="00687C21">
      <w:pPr>
        <w:spacing w:after="0" w:line="240" w:lineRule="auto"/>
        <w:ind w:left="397" w:hanging="397"/>
        <w:jc w:val="both"/>
        <w:rPr>
          <w:rFonts w:ascii="Times New Roman" w:hAnsi="Times New Roman" w:cs="Times New Roman"/>
          <w:lang w:val="ro-RO"/>
        </w:rPr>
      </w:pPr>
      <w:r w:rsidRPr="008E535B">
        <w:rPr>
          <w:rFonts w:ascii="Times New Roman" w:hAnsi="Times New Roman" w:cs="Times New Roman"/>
          <w:i/>
          <w:iCs/>
          <w:lang w:val="ro-RO"/>
        </w:rPr>
        <w:t>TLL</w:t>
      </w:r>
      <w:r w:rsidR="00BF77D2">
        <w:rPr>
          <w:rFonts w:ascii="Times New Roman" w:hAnsi="Times New Roman" w:cs="Times New Roman"/>
          <w:lang w:val="ro-RO"/>
        </w:rPr>
        <w:t xml:space="preserve"> </w:t>
      </w:r>
      <w:r w:rsidR="00635B63" w:rsidRPr="008E535B">
        <w:rPr>
          <w:rFonts w:ascii="Times New Roman" w:hAnsi="Times New Roman" w:cs="Times New Roman"/>
          <w:lang w:val="ro-RO"/>
        </w:rPr>
        <w:t>=</w:t>
      </w:r>
      <w:r w:rsidR="00BF77D2">
        <w:rPr>
          <w:rFonts w:ascii="Times New Roman" w:hAnsi="Times New Roman" w:cs="Times New Roman"/>
          <w:lang w:val="ro-RO"/>
        </w:rPr>
        <w:t xml:space="preserve"> </w:t>
      </w:r>
      <w:r w:rsidRPr="008E535B">
        <w:rPr>
          <w:rFonts w:ascii="Times New Roman" w:hAnsi="Times New Roman" w:cs="Times New Roman"/>
          <w:lang w:val="ro-RO"/>
        </w:rPr>
        <w:t>(1900</w:t>
      </w:r>
      <w:r w:rsidR="00BF77D2">
        <w:rPr>
          <w:rFonts w:ascii="Times New Roman" w:hAnsi="Times New Roman" w:cs="Times New Roman"/>
          <w:lang w:val="ro-RO"/>
        </w:rPr>
        <w:t xml:space="preserve"> </w:t>
      </w:r>
      <w:r w:rsidRPr="008E535B">
        <w:rPr>
          <w:rFonts w:ascii="Times New Roman" w:hAnsi="Times New Roman" w:cs="Times New Roman"/>
          <w:lang w:val="ro-RO"/>
        </w:rPr>
        <w:t>–).</w:t>
      </w:r>
      <w:r w:rsidR="00BF77D2">
        <w:rPr>
          <w:rFonts w:ascii="Times New Roman" w:hAnsi="Times New Roman" w:cs="Times New Roman"/>
          <w:lang w:val="ro-RO"/>
        </w:rPr>
        <w:t xml:space="preserve"> </w:t>
      </w:r>
      <w:r w:rsidRPr="008E535B">
        <w:rPr>
          <w:rFonts w:ascii="Times New Roman" w:hAnsi="Times New Roman" w:cs="Times New Roman"/>
          <w:i/>
          <w:iCs/>
          <w:lang w:val="ro-RO"/>
        </w:rPr>
        <w:t>Thesaurus</w:t>
      </w:r>
      <w:r w:rsidR="00BF77D2">
        <w:rPr>
          <w:rFonts w:ascii="Times New Roman" w:hAnsi="Times New Roman" w:cs="Times New Roman"/>
          <w:i/>
          <w:iCs/>
          <w:lang w:val="ro-RO"/>
        </w:rPr>
        <w:t xml:space="preserve"> </w:t>
      </w:r>
      <w:r w:rsidRPr="008E535B">
        <w:rPr>
          <w:rFonts w:ascii="Times New Roman" w:hAnsi="Times New Roman" w:cs="Times New Roman"/>
          <w:i/>
          <w:iCs/>
          <w:lang w:val="ro-RO"/>
        </w:rPr>
        <w:t>Linguae</w:t>
      </w:r>
      <w:r w:rsidR="00BF77D2">
        <w:rPr>
          <w:rFonts w:ascii="Times New Roman" w:hAnsi="Times New Roman" w:cs="Times New Roman"/>
          <w:i/>
          <w:iCs/>
          <w:lang w:val="ro-RO"/>
        </w:rPr>
        <w:t xml:space="preserve"> </w:t>
      </w:r>
      <w:r w:rsidRPr="008E535B">
        <w:rPr>
          <w:rFonts w:ascii="Times New Roman" w:hAnsi="Times New Roman" w:cs="Times New Roman"/>
          <w:i/>
          <w:iCs/>
          <w:lang w:val="ro-RO"/>
        </w:rPr>
        <w:t>Latinae</w:t>
      </w:r>
      <w:r w:rsidR="00BF77D2">
        <w:rPr>
          <w:rFonts w:ascii="Times New Roman" w:hAnsi="Times New Roman" w:cs="Times New Roman"/>
          <w:lang w:val="ro-RO"/>
        </w:rPr>
        <w:t xml:space="preserve"> </w:t>
      </w:r>
      <w:r w:rsidRPr="008E535B">
        <w:rPr>
          <w:rFonts w:ascii="Times New Roman" w:hAnsi="Times New Roman" w:cs="Times New Roman"/>
          <w:lang w:val="ro-RO"/>
        </w:rPr>
        <w:t>Leipzig</w:t>
      </w:r>
      <w:r w:rsidR="00060C45" w:rsidRPr="008E535B">
        <w:rPr>
          <w:rFonts w:ascii="Times New Roman" w:hAnsi="Times New Roman" w:cs="Times New Roman"/>
          <w:lang w:val="ro-RO"/>
        </w:rPr>
        <w:t>:</w:t>
      </w:r>
      <w:r w:rsidR="00BF77D2">
        <w:rPr>
          <w:rFonts w:ascii="Times New Roman" w:hAnsi="Times New Roman" w:cs="Times New Roman"/>
          <w:lang w:val="ro-RO"/>
        </w:rPr>
        <w:t xml:space="preserve"> </w:t>
      </w:r>
      <w:r w:rsidRPr="008E535B">
        <w:rPr>
          <w:rFonts w:ascii="Times New Roman" w:hAnsi="Times New Roman" w:cs="Times New Roman"/>
          <w:lang w:val="ro-RO"/>
        </w:rPr>
        <w:t>Teubner.</w:t>
      </w:r>
    </w:p>
    <w:p w14:paraId="5E9B642E" w14:textId="61CB99C5" w:rsidR="007A4D02" w:rsidRPr="008E535B" w:rsidRDefault="007A4D02" w:rsidP="00A11F1F">
      <w:pPr>
        <w:spacing w:after="0" w:line="240" w:lineRule="auto"/>
        <w:ind w:firstLine="397"/>
        <w:jc w:val="both"/>
        <w:rPr>
          <w:rFonts w:ascii="Times New Roman" w:hAnsi="Times New Roman" w:cs="Times New Roman"/>
          <w:lang w:val="fr-FR"/>
        </w:rPr>
      </w:pPr>
    </w:p>
    <w:p w14:paraId="5AD709FC" w14:textId="06A6E636" w:rsidR="00687C21" w:rsidRPr="008E535B" w:rsidRDefault="00687C21" w:rsidP="00A11F1F">
      <w:pPr>
        <w:spacing w:after="0" w:line="240" w:lineRule="auto"/>
        <w:ind w:firstLine="397"/>
        <w:jc w:val="both"/>
        <w:rPr>
          <w:rFonts w:ascii="Times New Roman" w:hAnsi="Times New Roman" w:cs="Times New Roman"/>
          <w:lang w:val="fr-FR"/>
        </w:rPr>
      </w:pPr>
    </w:p>
    <w:p w14:paraId="479EB07B" w14:textId="7BEC88D5" w:rsidR="0095524F" w:rsidRPr="00B20291" w:rsidRDefault="0095524F" w:rsidP="00B20291">
      <w:pPr>
        <w:spacing w:after="0" w:line="240" w:lineRule="auto"/>
        <w:jc w:val="center"/>
        <w:rPr>
          <w:rFonts w:ascii="Times New Roman" w:hAnsi="Times New Roman" w:cs="Times New Roman"/>
          <w:b/>
          <w:lang w:val="en-GB"/>
        </w:rPr>
      </w:pPr>
      <w:bookmarkStart w:id="20" w:name="_Hlk28869243"/>
      <w:r w:rsidRPr="008E535B">
        <w:rPr>
          <w:rFonts w:ascii="Times New Roman" w:hAnsi="Times New Roman" w:cs="Times New Roman"/>
          <w:lang w:val="sv-SE"/>
        </w:rPr>
        <w:t>Gerd</w:t>
      </w:r>
      <w:r w:rsidR="00BF77D2">
        <w:rPr>
          <w:rFonts w:ascii="Times New Roman" w:hAnsi="Times New Roman" w:cs="Times New Roman"/>
          <w:lang w:val="sv-SE"/>
        </w:rPr>
        <w:t xml:space="preserve"> </w:t>
      </w:r>
      <w:r w:rsidRPr="008E535B">
        <w:rPr>
          <w:rFonts w:ascii="Times New Roman" w:hAnsi="Times New Roman" w:cs="Times New Roman"/>
          <w:lang w:val="sv-SE"/>
        </w:rPr>
        <w:t>V.</w:t>
      </w:r>
      <w:r w:rsidR="00BF77D2">
        <w:rPr>
          <w:rFonts w:ascii="Times New Roman" w:hAnsi="Times New Roman" w:cs="Times New Roman"/>
          <w:lang w:val="sv-SE"/>
        </w:rPr>
        <w:t xml:space="preserve"> </w:t>
      </w:r>
      <w:r w:rsidRPr="008E535B">
        <w:rPr>
          <w:rFonts w:ascii="Times New Roman" w:hAnsi="Times New Roman" w:cs="Times New Roman"/>
          <w:lang w:val="sv-SE"/>
        </w:rPr>
        <w:t>M.</w:t>
      </w:r>
      <w:r w:rsidR="00BF77D2">
        <w:rPr>
          <w:rFonts w:ascii="Times New Roman" w:hAnsi="Times New Roman" w:cs="Times New Roman"/>
          <w:lang w:val="sv-SE"/>
        </w:rPr>
        <w:t xml:space="preserve"> </w:t>
      </w:r>
      <w:r w:rsidRPr="008E535B">
        <w:rPr>
          <w:rFonts w:ascii="Times New Roman" w:hAnsi="Times New Roman" w:cs="Times New Roman"/>
          <w:lang w:val="sv-SE"/>
        </w:rPr>
        <w:t>HAVERLING</w:t>
      </w:r>
      <w:r w:rsidR="00B20291">
        <w:rPr>
          <w:rFonts w:ascii="Times New Roman" w:hAnsi="Times New Roman" w:cs="Times New Roman"/>
          <w:b/>
          <w:lang w:val="en-GB"/>
        </w:rPr>
        <w:t xml:space="preserve"> - </w:t>
      </w:r>
      <w:r w:rsidRPr="008E535B">
        <w:rPr>
          <w:rFonts w:ascii="Times New Roman" w:hAnsi="Times New Roman" w:cs="Times New Roman"/>
          <w:lang w:val="sv-SE"/>
        </w:rPr>
        <w:t>Uppsala</w:t>
      </w:r>
      <w:r w:rsidR="00BF77D2">
        <w:rPr>
          <w:rFonts w:ascii="Times New Roman" w:hAnsi="Times New Roman" w:cs="Times New Roman"/>
          <w:lang w:val="sv-SE"/>
        </w:rPr>
        <w:t xml:space="preserve"> </w:t>
      </w:r>
      <w:r w:rsidR="00F345C3" w:rsidRPr="008E535B">
        <w:rPr>
          <w:rFonts w:ascii="Times New Roman" w:hAnsi="Times New Roman" w:cs="Times New Roman"/>
          <w:lang w:val="sv-SE"/>
        </w:rPr>
        <w:t>U</w:t>
      </w:r>
      <w:r w:rsidRPr="008E535B">
        <w:rPr>
          <w:rFonts w:ascii="Times New Roman" w:hAnsi="Times New Roman" w:cs="Times New Roman"/>
          <w:lang w:val="sv-SE"/>
        </w:rPr>
        <w:t>niversitet</w:t>
      </w:r>
    </w:p>
    <w:p w14:paraId="099C9741" w14:textId="23E82707" w:rsidR="00687C21" w:rsidRPr="008E535B" w:rsidRDefault="00687C21" w:rsidP="00B20291">
      <w:pPr>
        <w:spacing w:after="0" w:line="240" w:lineRule="auto"/>
        <w:jc w:val="center"/>
        <w:rPr>
          <w:rFonts w:ascii="Times New Roman" w:hAnsi="Times New Roman" w:cs="Times New Roman"/>
          <w:lang w:val="sv-SE"/>
        </w:rPr>
      </w:pPr>
      <w:r w:rsidRPr="008E535B">
        <w:rPr>
          <w:rFonts w:ascii="Times New Roman" w:hAnsi="Times New Roman" w:cs="Times New Roman"/>
          <w:b/>
          <w:lang w:val="en-GB"/>
        </w:rPr>
        <w:t>On</w:t>
      </w:r>
      <w:r w:rsidR="00BF77D2">
        <w:rPr>
          <w:rFonts w:ascii="Times New Roman" w:hAnsi="Times New Roman" w:cs="Times New Roman"/>
          <w:b/>
          <w:lang w:val="en-GB"/>
        </w:rPr>
        <w:t xml:space="preserve"> </w:t>
      </w:r>
      <w:r w:rsidRPr="008E535B">
        <w:rPr>
          <w:rFonts w:ascii="Times New Roman" w:hAnsi="Times New Roman" w:cs="Times New Roman"/>
          <w:b/>
          <w:lang w:val="en-GB"/>
        </w:rPr>
        <w:t>problems</w:t>
      </w:r>
      <w:r w:rsidR="00BF77D2">
        <w:rPr>
          <w:rFonts w:ascii="Times New Roman" w:hAnsi="Times New Roman" w:cs="Times New Roman"/>
          <w:b/>
          <w:lang w:val="en-GB"/>
        </w:rPr>
        <w:t xml:space="preserve"> </w:t>
      </w:r>
      <w:r w:rsidRPr="008E535B">
        <w:rPr>
          <w:rFonts w:ascii="Times New Roman" w:hAnsi="Times New Roman" w:cs="Times New Roman"/>
          <w:b/>
          <w:lang w:val="en-GB"/>
        </w:rPr>
        <w:t>in</w:t>
      </w:r>
      <w:r w:rsidR="00BF77D2">
        <w:rPr>
          <w:rFonts w:ascii="Times New Roman" w:hAnsi="Times New Roman" w:cs="Times New Roman"/>
          <w:b/>
          <w:lang w:val="en-GB"/>
        </w:rPr>
        <w:t xml:space="preserve"> </w:t>
      </w:r>
      <w:r w:rsidRPr="008E535B">
        <w:rPr>
          <w:rFonts w:ascii="Times New Roman" w:hAnsi="Times New Roman" w:cs="Times New Roman"/>
          <w:b/>
          <w:lang w:val="en-GB"/>
        </w:rPr>
        <w:t>the</w:t>
      </w:r>
      <w:r w:rsidR="00BF77D2">
        <w:rPr>
          <w:rFonts w:ascii="Times New Roman" w:hAnsi="Times New Roman" w:cs="Times New Roman"/>
          <w:b/>
          <w:lang w:val="en-GB"/>
        </w:rPr>
        <w:t xml:space="preserve"> </w:t>
      </w:r>
      <w:r w:rsidRPr="008E535B">
        <w:rPr>
          <w:rFonts w:ascii="Times New Roman" w:hAnsi="Times New Roman" w:cs="Times New Roman"/>
          <w:b/>
          <w:lang w:val="en-GB"/>
        </w:rPr>
        <w:t>description</w:t>
      </w:r>
      <w:r w:rsidR="00BF77D2">
        <w:rPr>
          <w:rFonts w:ascii="Times New Roman" w:hAnsi="Times New Roman" w:cs="Times New Roman"/>
          <w:b/>
          <w:lang w:val="en-GB"/>
        </w:rPr>
        <w:t xml:space="preserve"> </w:t>
      </w:r>
      <w:r w:rsidRPr="008E535B">
        <w:rPr>
          <w:rFonts w:ascii="Times New Roman" w:hAnsi="Times New Roman" w:cs="Times New Roman"/>
          <w:b/>
          <w:lang w:val="en-GB"/>
        </w:rPr>
        <w:t>of</w:t>
      </w:r>
      <w:r w:rsidR="00BF77D2">
        <w:rPr>
          <w:rFonts w:ascii="Times New Roman" w:hAnsi="Times New Roman" w:cs="Times New Roman"/>
          <w:b/>
          <w:lang w:val="en-GB"/>
        </w:rPr>
        <w:t xml:space="preserve"> </w:t>
      </w:r>
      <w:r w:rsidRPr="008E535B">
        <w:rPr>
          <w:rFonts w:ascii="Times New Roman" w:hAnsi="Times New Roman" w:cs="Times New Roman"/>
          <w:b/>
          <w:lang w:val="en-GB"/>
        </w:rPr>
        <w:t>the</w:t>
      </w:r>
      <w:r w:rsidR="00BF77D2">
        <w:rPr>
          <w:rFonts w:ascii="Times New Roman" w:hAnsi="Times New Roman" w:cs="Times New Roman"/>
          <w:b/>
          <w:lang w:val="en-GB"/>
        </w:rPr>
        <w:t xml:space="preserve"> </w:t>
      </w:r>
      <w:r w:rsidRPr="008E535B">
        <w:rPr>
          <w:rFonts w:ascii="Times New Roman" w:hAnsi="Times New Roman" w:cs="Times New Roman"/>
          <w:b/>
          <w:lang w:val="en-GB"/>
        </w:rPr>
        <w:t>Early</w:t>
      </w:r>
      <w:r w:rsidR="00BF77D2">
        <w:rPr>
          <w:rFonts w:ascii="Times New Roman" w:hAnsi="Times New Roman" w:cs="Times New Roman"/>
          <w:b/>
          <w:lang w:val="en-GB"/>
        </w:rPr>
        <w:t xml:space="preserve"> </w:t>
      </w:r>
      <w:r w:rsidRPr="008E535B">
        <w:rPr>
          <w:rFonts w:ascii="Times New Roman" w:hAnsi="Times New Roman" w:cs="Times New Roman"/>
          <w:b/>
          <w:lang w:val="en-GB"/>
        </w:rPr>
        <w:t>Latin</w:t>
      </w:r>
      <w:r w:rsidR="00BF77D2">
        <w:rPr>
          <w:rFonts w:ascii="Times New Roman" w:hAnsi="Times New Roman" w:cs="Times New Roman"/>
          <w:b/>
          <w:lang w:val="en-GB"/>
        </w:rPr>
        <w:t xml:space="preserve"> </w:t>
      </w:r>
      <w:r w:rsidRPr="008E535B">
        <w:rPr>
          <w:rFonts w:ascii="Times New Roman" w:hAnsi="Times New Roman" w:cs="Times New Roman"/>
          <w:b/>
          <w:lang w:val="en-GB"/>
        </w:rPr>
        <w:t>verbal</w:t>
      </w:r>
      <w:r w:rsidR="00BF77D2">
        <w:rPr>
          <w:rFonts w:ascii="Times New Roman" w:hAnsi="Times New Roman" w:cs="Times New Roman"/>
          <w:b/>
          <w:lang w:val="en-GB"/>
        </w:rPr>
        <w:t xml:space="preserve"> </w:t>
      </w:r>
      <w:r w:rsidRPr="008E535B">
        <w:rPr>
          <w:rFonts w:ascii="Times New Roman" w:hAnsi="Times New Roman" w:cs="Times New Roman"/>
          <w:b/>
          <w:lang w:val="en-GB"/>
        </w:rPr>
        <w:t>system</w:t>
      </w:r>
      <w:bookmarkEnd w:id="20"/>
    </w:p>
    <w:p w14:paraId="20FEA228" w14:textId="77777777" w:rsidR="0095524F" w:rsidRPr="008E535B" w:rsidRDefault="0095524F" w:rsidP="0095524F">
      <w:pPr>
        <w:spacing w:after="0" w:line="240" w:lineRule="auto"/>
        <w:ind w:firstLine="397"/>
        <w:jc w:val="both"/>
        <w:rPr>
          <w:rFonts w:ascii="Times New Roman" w:hAnsi="Times New Roman" w:cs="Times New Roman"/>
          <w:lang w:val="sv-SE"/>
        </w:rPr>
      </w:pPr>
    </w:p>
    <w:p w14:paraId="5763608B" w14:textId="50075C52" w:rsidR="00687C21" w:rsidRPr="008E535B" w:rsidRDefault="00687C21" w:rsidP="00687C21">
      <w:pPr>
        <w:spacing w:after="0" w:line="240" w:lineRule="auto"/>
        <w:ind w:firstLine="397"/>
        <w:jc w:val="both"/>
        <w:rPr>
          <w:rFonts w:ascii="Times New Roman" w:hAnsi="Times New Roman" w:cs="Times New Roman"/>
          <w:iCs/>
          <w:lang w:val="en-GB"/>
        </w:rPr>
      </w:pP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Early</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verbal</w:t>
      </w:r>
      <w:r w:rsidR="00BF77D2">
        <w:rPr>
          <w:rFonts w:ascii="Times New Roman" w:hAnsi="Times New Roman" w:cs="Times New Roman"/>
          <w:iCs/>
          <w:lang w:val="en-GB"/>
        </w:rPr>
        <w:t xml:space="preserve"> </w:t>
      </w:r>
      <w:r w:rsidRPr="008E535B">
        <w:rPr>
          <w:rFonts w:ascii="Times New Roman" w:hAnsi="Times New Roman" w:cs="Times New Roman"/>
          <w:iCs/>
          <w:lang w:val="en-GB"/>
        </w:rPr>
        <w:t>system</w:t>
      </w:r>
      <w:r w:rsidR="00BF77D2">
        <w:rPr>
          <w:rFonts w:ascii="Times New Roman" w:hAnsi="Times New Roman" w:cs="Times New Roman"/>
          <w:iCs/>
          <w:lang w:val="en-GB"/>
        </w:rPr>
        <w:t xml:space="preserve"> </w:t>
      </w:r>
      <w:r w:rsidRPr="008E535B">
        <w:rPr>
          <w:rFonts w:ascii="Times New Roman" w:hAnsi="Times New Roman" w:cs="Times New Roman"/>
          <w:iCs/>
          <w:lang w:val="en-GB"/>
        </w:rPr>
        <w:t>differs</w:t>
      </w:r>
      <w:r w:rsidR="00BF77D2">
        <w:rPr>
          <w:rFonts w:ascii="Times New Roman" w:hAnsi="Times New Roman" w:cs="Times New Roman"/>
          <w:iCs/>
          <w:lang w:val="en-GB"/>
        </w:rPr>
        <w:t xml:space="preserve"> </w:t>
      </w:r>
      <w:r w:rsidRPr="008E535B">
        <w:rPr>
          <w:rFonts w:ascii="Times New Roman" w:hAnsi="Times New Roman" w:cs="Times New Roman"/>
          <w:iCs/>
          <w:lang w:val="en-GB"/>
        </w:rPr>
        <w:t>from</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one</w:t>
      </w:r>
      <w:r w:rsidR="00BF77D2">
        <w:rPr>
          <w:rFonts w:ascii="Times New Roman" w:hAnsi="Times New Roman" w:cs="Times New Roman"/>
          <w:iCs/>
          <w:lang w:val="en-GB"/>
        </w:rPr>
        <w:t xml:space="preserve"> </w:t>
      </w:r>
      <w:r w:rsidRPr="008E535B">
        <w:rPr>
          <w:rFonts w:ascii="Times New Roman" w:hAnsi="Times New Roman" w:cs="Times New Roman"/>
          <w:iCs/>
          <w:lang w:val="en-GB"/>
        </w:rPr>
        <w:t>found</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Classical</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several</w:t>
      </w:r>
      <w:r w:rsidR="00BF77D2">
        <w:rPr>
          <w:rFonts w:ascii="Times New Roman" w:hAnsi="Times New Roman" w:cs="Times New Roman"/>
          <w:iCs/>
          <w:lang w:val="en-GB"/>
        </w:rPr>
        <w:t xml:space="preserve"> </w:t>
      </w:r>
      <w:r w:rsidRPr="008E535B">
        <w:rPr>
          <w:rFonts w:ascii="Times New Roman" w:hAnsi="Times New Roman" w:cs="Times New Roman"/>
          <w:iCs/>
          <w:lang w:val="en-GB"/>
        </w:rPr>
        <w:t>ways:</w:t>
      </w:r>
      <w:r w:rsidR="00BF77D2">
        <w:rPr>
          <w:rFonts w:ascii="Times New Roman" w:hAnsi="Times New Roman" w:cs="Times New Roman"/>
          <w:iCs/>
          <w:lang w:val="en-GB"/>
        </w:rPr>
        <w:t xml:space="preserve"> </w:t>
      </w:r>
      <w:r w:rsidRPr="008E535B">
        <w:rPr>
          <w:rFonts w:ascii="Times New Roman" w:hAnsi="Times New Roman" w:cs="Times New Roman"/>
          <w:iCs/>
          <w:lang w:val="en-GB"/>
        </w:rPr>
        <w:t>there</w:t>
      </w:r>
      <w:r w:rsidR="00BF77D2">
        <w:rPr>
          <w:rFonts w:ascii="Times New Roman" w:hAnsi="Times New Roman" w:cs="Times New Roman"/>
          <w:iCs/>
          <w:lang w:val="en-GB"/>
        </w:rPr>
        <w:t xml:space="preserve"> </w:t>
      </w:r>
      <w:r w:rsidRPr="008E535B">
        <w:rPr>
          <w:rFonts w:ascii="Times New Roman" w:hAnsi="Times New Roman" w:cs="Times New Roman"/>
          <w:iCs/>
          <w:lang w:val="en-GB"/>
        </w:rPr>
        <w:t>are,</w:t>
      </w:r>
      <w:r w:rsidR="00BF77D2">
        <w:rPr>
          <w:rFonts w:ascii="Times New Roman" w:hAnsi="Times New Roman" w:cs="Times New Roman"/>
          <w:iCs/>
          <w:lang w:val="en-GB"/>
        </w:rPr>
        <w:t xml:space="preserve"> </w:t>
      </w:r>
      <w:r w:rsidRPr="008E535B">
        <w:rPr>
          <w:rFonts w:ascii="Times New Roman" w:hAnsi="Times New Roman" w:cs="Times New Roman"/>
          <w:iCs/>
          <w:lang w:val="en-GB"/>
        </w:rPr>
        <w:t>for</w:t>
      </w:r>
      <w:r w:rsidR="00BF77D2">
        <w:rPr>
          <w:rFonts w:ascii="Times New Roman" w:hAnsi="Times New Roman" w:cs="Times New Roman"/>
          <w:iCs/>
          <w:lang w:val="en-GB"/>
        </w:rPr>
        <w:t xml:space="preserve"> </w:t>
      </w:r>
      <w:r w:rsidRPr="008E535B">
        <w:rPr>
          <w:rFonts w:ascii="Times New Roman" w:hAnsi="Times New Roman" w:cs="Times New Roman"/>
          <w:iCs/>
          <w:lang w:val="en-GB"/>
        </w:rPr>
        <w:t>instance,</w:t>
      </w:r>
      <w:r w:rsidR="00BF77D2">
        <w:rPr>
          <w:rFonts w:ascii="Times New Roman" w:hAnsi="Times New Roman" w:cs="Times New Roman"/>
          <w:iCs/>
          <w:lang w:val="en-GB"/>
        </w:rPr>
        <w:t xml:space="preserve"> </w:t>
      </w:r>
      <w:r w:rsidRPr="008E535B">
        <w:rPr>
          <w:rFonts w:ascii="Times New Roman" w:hAnsi="Times New Roman" w:cs="Times New Roman"/>
          <w:iCs/>
          <w:lang w:val="en-GB"/>
        </w:rPr>
        <w:t>traces</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blurring</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Proto-Indo-European</w:t>
      </w:r>
      <w:r w:rsidR="00BF77D2">
        <w:rPr>
          <w:rFonts w:ascii="Times New Roman" w:hAnsi="Times New Roman" w:cs="Times New Roman"/>
          <w:iCs/>
          <w:lang w:val="en-GB"/>
        </w:rPr>
        <w:t xml:space="preserve"> </w:t>
      </w:r>
      <w:r w:rsidRPr="008E535B">
        <w:rPr>
          <w:rFonts w:ascii="Times New Roman" w:hAnsi="Times New Roman" w:cs="Times New Roman"/>
          <w:iCs/>
          <w:lang w:val="en-GB"/>
        </w:rPr>
        <w:t>aorist</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perfect</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Proto-Indo-European</w:t>
      </w:r>
      <w:r w:rsidR="00BF77D2">
        <w:rPr>
          <w:rFonts w:ascii="Times New Roman" w:hAnsi="Times New Roman" w:cs="Times New Roman"/>
          <w:iCs/>
          <w:lang w:val="en-GB"/>
        </w:rPr>
        <w:t xml:space="preserve"> </w:t>
      </w:r>
      <w:r w:rsidRPr="008E535B">
        <w:rPr>
          <w:rFonts w:ascii="Times New Roman" w:hAnsi="Times New Roman" w:cs="Times New Roman"/>
          <w:iCs/>
          <w:lang w:val="en-GB"/>
        </w:rPr>
        <w:t>optative</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subjunctive</w:t>
      </w:r>
      <w:r w:rsidR="00BF77D2">
        <w:rPr>
          <w:rFonts w:ascii="Times New Roman" w:hAnsi="Times New Roman" w:cs="Times New Roman"/>
          <w:iCs/>
          <w:lang w:val="en-GB"/>
        </w:rPr>
        <w:t xml:space="preserve"> </w:t>
      </w:r>
      <w:r w:rsidRPr="008E535B">
        <w:rPr>
          <w:rFonts w:ascii="Times New Roman" w:hAnsi="Times New Roman" w:cs="Times New Roman"/>
          <w:iCs/>
          <w:lang w:val="en-GB"/>
        </w:rPr>
        <w:t>(cf.</w:t>
      </w:r>
      <w:r w:rsidR="00BF77D2">
        <w:rPr>
          <w:rFonts w:ascii="Times New Roman" w:hAnsi="Times New Roman" w:cs="Times New Roman"/>
          <w:iCs/>
          <w:lang w:val="en-GB"/>
        </w:rPr>
        <w:t xml:space="preserve"> </w:t>
      </w:r>
      <w:r w:rsidRPr="008E535B">
        <w:rPr>
          <w:rFonts w:ascii="Times New Roman" w:hAnsi="Times New Roman" w:cs="Times New Roman"/>
          <w:iCs/>
          <w:lang w:val="en-GB"/>
        </w:rPr>
        <w:t>e.g.</w:t>
      </w:r>
      <w:r w:rsidR="00BF77D2">
        <w:rPr>
          <w:rFonts w:ascii="Times New Roman" w:hAnsi="Times New Roman" w:cs="Times New Roman"/>
          <w:iCs/>
          <w:lang w:val="en-GB"/>
        </w:rPr>
        <w:t xml:space="preserve"> </w:t>
      </w:r>
      <w:r w:rsidRPr="008E535B">
        <w:rPr>
          <w:rFonts w:ascii="Times New Roman" w:hAnsi="Times New Roman" w:cs="Times New Roman"/>
          <w:iCs/>
          <w:lang w:val="en-GB"/>
        </w:rPr>
        <w:t>de</w:t>
      </w:r>
      <w:r w:rsidR="00BF77D2">
        <w:rPr>
          <w:rFonts w:ascii="Times New Roman" w:hAnsi="Times New Roman" w:cs="Times New Roman"/>
          <w:iCs/>
          <w:lang w:val="en-GB"/>
        </w:rPr>
        <w:t xml:space="preserve"> </w:t>
      </w:r>
      <w:r w:rsidRPr="008E535B">
        <w:rPr>
          <w:rFonts w:ascii="Times New Roman" w:hAnsi="Times New Roman" w:cs="Times New Roman"/>
          <w:iCs/>
          <w:lang w:val="en-GB"/>
        </w:rPr>
        <w:t>Melo</w:t>
      </w:r>
      <w:r w:rsidR="00BF77D2">
        <w:rPr>
          <w:rFonts w:ascii="Times New Roman" w:hAnsi="Times New Roman" w:cs="Times New Roman"/>
          <w:iCs/>
          <w:lang w:val="en-GB"/>
        </w:rPr>
        <w:t xml:space="preserve"> </w:t>
      </w:r>
      <w:r w:rsidRPr="008E535B">
        <w:rPr>
          <w:rFonts w:ascii="Times New Roman" w:hAnsi="Times New Roman" w:cs="Times New Roman"/>
          <w:iCs/>
          <w:lang w:val="en-GB"/>
        </w:rPr>
        <w:t>2007).</w:t>
      </w:r>
      <w:r w:rsidR="00BF77D2">
        <w:rPr>
          <w:rFonts w:ascii="Times New Roman" w:hAnsi="Times New Roman" w:cs="Times New Roman"/>
          <w:iCs/>
          <w:lang w:val="en-GB"/>
        </w:rPr>
        <w:t xml:space="preserve"> </w:t>
      </w:r>
      <w:r w:rsidRPr="008E535B">
        <w:rPr>
          <w:rFonts w:ascii="Times New Roman" w:hAnsi="Times New Roman" w:cs="Times New Roman"/>
          <w:iCs/>
          <w:lang w:val="en-GB"/>
        </w:rPr>
        <w:t>There</w:t>
      </w:r>
      <w:r w:rsidR="00BF77D2">
        <w:rPr>
          <w:rFonts w:ascii="Times New Roman" w:hAnsi="Times New Roman" w:cs="Times New Roman"/>
          <w:iCs/>
          <w:lang w:val="en-GB"/>
        </w:rPr>
        <w:t xml:space="preserve"> </w:t>
      </w:r>
      <w:r w:rsidRPr="008E535B">
        <w:rPr>
          <w:rFonts w:ascii="Times New Roman" w:hAnsi="Times New Roman" w:cs="Times New Roman"/>
          <w:iCs/>
          <w:lang w:val="en-GB"/>
        </w:rPr>
        <w:t>are</w:t>
      </w:r>
      <w:r w:rsidR="00BF77D2">
        <w:rPr>
          <w:rFonts w:ascii="Times New Roman" w:hAnsi="Times New Roman" w:cs="Times New Roman"/>
          <w:iCs/>
          <w:lang w:val="en-GB"/>
        </w:rPr>
        <w:t xml:space="preserve"> </w:t>
      </w:r>
      <w:r w:rsidRPr="008E535B">
        <w:rPr>
          <w:rFonts w:ascii="Times New Roman" w:hAnsi="Times New Roman" w:cs="Times New Roman"/>
          <w:iCs/>
          <w:lang w:val="en-GB"/>
        </w:rPr>
        <w:t>also</w:t>
      </w:r>
      <w:r w:rsidR="00BF77D2">
        <w:rPr>
          <w:rFonts w:ascii="Times New Roman" w:hAnsi="Times New Roman" w:cs="Times New Roman"/>
          <w:iCs/>
          <w:lang w:val="en-GB"/>
        </w:rPr>
        <w:t xml:space="preserve"> </w:t>
      </w:r>
      <w:r w:rsidRPr="008E535B">
        <w:rPr>
          <w:rFonts w:ascii="Times New Roman" w:hAnsi="Times New Roman" w:cs="Times New Roman"/>
          <w:iCs/>
          <w:lang w:val="en-GB"/>
        </w:rPr>
        <w:t>constructions</w:t>
      </w:r>
      <w:r w:rsidR="00BF77D2">
        <w:rPr>
          <w:rFonts w:ascii="Times New Roman" w:hAnsi="Times New Roman" w:cs="Times New Roman"/>
          <w:iCs/>
          <w:lang w:val="en-GB"/>
        </w:rPr>
        <w:t xml:space="preserve"> </w:t>
      </w:r>
      <w:r w:rsidRPr="008E535B">
        <w:rPr>
          <w:rFonts w:ascii="Times New Roman" w:hAnsi="Times New Roman" w:cs="Times New Roman"/>
          <w:iCs/>
          <w:lang w:val="en-GB"/>
        </w:rPr>
        <w:t>with</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perfect</w:t>
      </w:r>
      <w:r w:rsidR="00BF77D2">
        <w:rPr>
          <w:rFonts w:ascii="Times New Roman" w:hAnsi="Times New Roman" w:cs="Times New Roman"/>
          <w:iCs/>
          <w:lang w:val="en-GB"/>
        </w:rPr>
        <w:t xml:space="preserve"> </w:t>
      </w:r>
      <w:r w:rsidRPr="008E535B">
        <w:rPr>
          <w:rFonts w:ascii="Times New Roman" w:hAnsi="Times New Roman" w:cs="Times New Roman"/>
          <w:iCs/>
          <w:lang w:val="en-GB"/>
        </w:rPr>
        <w:t>participle</w:t>
      </w:r>
      <w:r w:rsidR="00BF77D2">
        <w:rPr>
          <w:rFonts w:ascii="Times New Roman" w:hAnsi="Times New Roman" w:cs="Times New Roman"/>
          <w:iCs/>
          <w:lang w:val="en-GB"/>
        </w:rPr>
        <w:t xml:space="preserve"> </w:t>
      </w:r>
      <w:r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e.g.</w:t>
      </w:r>
      <w:r w:rsidR="00BF77D2">
        <w:rPr>
          <w:rFonts w:ascii="Times New Roman" w:hAnsi="Times New Roman" w:cs="Times New Roman"/>
          <w:iCs/>
          <w:lang w:val="en-GB"/>
        </w:rPr>
        <w:t xml:space="preserve"> </w:t>
      </w:r>
      <w:r w:rsidRPr="008E535B">
        <w:rPr>
          <w:rFonts w:ascii="Times New Roman" w:hAnsi="Times New Roman" w:cs="Times New Roman"/>
          <w:iCs/>
          <w:lang w:val="en-GB"/>
        </w:rPr>
        <w:t>with</w:t>
      </w:r>
      <w:r w:rsidR="00BF77D2">
        <w:rPr>
          <w:rFonts w:ascii="Times New Roman" w:hAnsi="Times New Roman" w:cs="Times New Roman"/>
          <w:iCs/>
          <w:lang w:val="en-GB"/>
        </w:rPr>
        <w:t xml:space="preserve"> </w:t>
      </w:r>
      <w:r w:rsidRPr="008E535B">
        <w:rPr>
          <w:rFonts w:ascii="Times New Roman" w:hAnsi="Times New Roman" w:cs="Times New Roman"/>
          <w:i/>
          <w:lang w:val="en-GB"/>
        </w:rPr>
        <w:t>uolo</w:t>
      </w:r>
      <w:r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
          <w:lang w:val="en-GB"/>
        </w:rPr>
        <w:t>do</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
          <w:lang w:val="en-GB"/>
        </w:rPr>
        <w:t>curo</w:t>
      </w:r>
      <w:r w:rsidR="00BF77D2">
        <w:rPr>
          <w:rFonts w:ascii="Times New Roman" w:hAnsi="Times New Roman" w:cs="Times New Roman"/>
          <w:iCs/>
          <w:lang w:val="en-GB"/>
        </w:rPr>
        <w:t xml:space="preserve"> </w:t>
      </w:r>
      <w:r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which</w:t>
      </w:r>
      <w:r w:rsidR="00BF77D2">
        <w:rPr>
          <w:rFonts w:ascii="Times New Roman" w:hAnsi="Times New Roman" w:cs="Times New Roman"/>
          <w:iCs/>
          <w:lang w:val="en-GB"/>
        </w:rPr>
        <w:t xml:space="preserve"> </w:t>
      </w:r>
      <w:r w:rsidRPr="008E535B">
        <w:rPr>
          <w:rFonts w:ascii="Times New Roman" w:hAnsi="Times New Roman" w:cs="Times New Roman"/>
          <w:iCs/>
          <w:lang w:val="en-GB"/>
        </w:rPr>
        <w:t>tend</w:t>
      </w:r>
      <w:r w:rsidR="00BF77D2">
        <w:rPr>
          <w:rFonts w:ascii="Times New Roman" w:hAnsi="Times New Roman" w:cs="Times New Roman"/>
          <w:iCs/>
          <w:lang w:val="en-GB"/>
        </w:rPr>
        <w:t xml:space="preserve"> </w:t>
      </w:r>
      <w:r w:rsidRPr="008E535B">
        <w:rPr>
          <w:rFonts w:ascii="Times New Roman" w:hAnsi="Times New Roman" w:cs="Times New Roman"/>
          <w:iCs/>
          <w:lang w:val="en-GB"/>
        </w:rPr>
        <w:t>to</w:t>
      </w:r>
      <w:r w:rsidR="00BF77D2">
        <w:rPr>
          <w:rFonts w:ascii="Times New Roman" w:hAnsi="Times New Roman" w:cs="Times New Roman"/>
          <w:iCs/>
          <w:lang w:val="en-GB"/>
        </w:rPr>
        <w:t xml:space="preserve"> </w:t>
      </w:r>
      <w:r w:rsidRPr="008E535B">
        <w:rPr>
          <w:rFonts w:ascii="Times New Roman" w:hAnsi="Times New Roman" w:cs="Times New Roman"/>
          <w:iCs/>
          <w:lang w:val="en-GB"/>
        </w:rPr>
        <w:t>become</w:t>
      </w:r>
      <w:r w:rsidR="00BF77D2">
        <w:rPr>
          <w:rFonts w:ascii="Times New Roman" w:hAnsi="Times New Roman" w:cs="Times New Roman"/>
          <w:iCs/>
          <w:lang w:val="en-GB"/>
        </w:rPr>
        <w:t xml:space="preserve"> </w:t>
      </w:r>
      <w:r w:rsidRPr="008E535B">
        <w:rPr>
          <w:rFonts w:ascii="Times New Roman" w:hAnsi="Times New Roman" w:cs="Times New Roman"/>
          <w:iCs/>
          <w:lang w:val="en-GB"/>
        </w:rPr>
        <w:t>rare</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later</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(cf.</w:t>
      </w:r>
      <w:r w:rsidR="00BF77D2">
        <w:rPr>
          <w:rFonts w:ascii="Times New Roman" w:hAnsi="Times New Roman" w:cs="Times New Roman"/>
          <w:iCs/>
          <w:lang w:val="en-GB"/>
        </w:rPr>
        <w:t xml:space="preserve"> </w:t>
      </w:r>
      <w:r w:rsidRPr="008E535B">
        <w:rPr>
          <w:rFonts w:ascii="Times New Roman" w:hAnsi="Times New Roman" w:cs="Times New Roman"/>
          <w:iCs/>
          <w:lang w:val="en-GB"/>
        </w:rPr>
        <w:t>e.g.</w:t>
      </w:r>
      <w:r w:rsidR="00BF77D2">
        <w:rPr>
          <w:rFonts w:ascii="Times New Roman" w:hAnsi="Times New Roman" w:cs="Times New Roman"/>
          <w:iCs/>
          <w:lang w:val="en-GB"/>
        </w:rPr>
        <w:t xml:space="preserve"> </w:t>
      </w:r>
      <w:r w:rsidRPr="008E535B">
        <w:rPr>
          <w:rFonts w:ascii="Times New Roman" w:hAnsi="Times New Roman" w:cs="Times New Roman"/>
          <w:iCs/>
          <w:lang w:val="en-GB"/>
        </w:rPr>
        <w:t>Haverling</w:t>
      </w:r>
      <w:r w:rsidR="00BF77D2">
        <w:rPr>
          <w:rFonts w:ascii="Times New Roman" w:hAnsi="Times New Roman" w:cs="Times New Roman"/>
          <w:iCs/>
          <w:lang w:val="en-GB"/>
        </w:rPr>
        <w:t xml:space="preserve"> </w:t>
      </w:r>
      <w:r w:rsidRPr="008E535B">
        <w:rPr>
          <w:rFonts w:ascii="Times New Roman" w:hAnsi="Times New Roman" w:cs="Times New Roman"/>
          <w:iCs/>
          <w:lang w:val="en-GB"/>
        </w:rPr>
        <w:t>2016).</w:t>
      </w:r>
    </w:p>
    <w:p w14:paraId="1A7B9CB9" w14:textId="17E1486F" w:rsidR="00687C21" w:rsidRPr="008E535B" w:rsidRDefault="00687C21" w:rsidP="00687C21">
      <w:pPr>
        <w:spacing w:after="0" w:line="240" w:lineRule="auto"/>
        <w:ind w:firstLine="397"/>
        <w:jc w:val="both"/>
        <w:rPr>
          <w:rFonts w:ascii="Times New Roman" w:hAnsi="Times New Roman" w:cs="Times New Roman"/>
          <w:iCs/>
          <w:lang w:val="en-GB"/>
        </w:rPr>
      </w:pPr>
      <w:r w:rsidRPr="008E535B">
        <w:rPr>
          <w:rFonts w:ascii="Times New Roman" w:hAnsi="Times New Roman" w:cs="Times New Roman"/>
          <w:iCs/>
          <w:lang w:val="en-GB"/>
        </w:rPr>
        <w:t>A</w:t>
      </w:r>
      <w:r w:rsidR="00BF77D2">
        <w:rPr>
          <w:rFonts w:ascii="Times New Roman" w:hAnsi="Times New Roman" w:cs="Times New Roman"/>
          <w:iCs/>
          <w:lang w:val="en-GB"/>
        </w:rPr>
        <w:t xml:space="preserve"> </w:t>
      </w:r>
      <w:r w:rsidRPr="008E535B">
        <w:rPr>
          <w:rFonts w:ascii="Times New Roman" w:hAnsi="Times New Roman" w:cs="Times New Roman"/>
          <w:iCs/>
          <w:lang w:val="en-GB"/>
        </w:rPr>
        <w:t>few</w:t>
      </w:r>
      <w:r w:rsidR="00BF77D2">
        <w:rPr>
          <w:rFonts w:ascii="Times New Roman" w:hAnsi="Times New Roman" w:cs="Times New Roman"/>
          <w:iCs/>
          <w:lang w:val="en-GB"/>
        </w:rPr>
        <w:t xml:space="preserve"> </w:t>
      </w:r>
      <w:r w:rsidRPr="008E535B">
        <w:rPr>
          <w:rFonts w:ascii="Times New Roman" w:hAnsi="Times New Roman" w:cs="Times New Roman"/>
          <w:iCs/>
          <w:lang w:val="en-GB"/>
        </w:rPr>
        <w:t>verbal</w:t>
      </w:r>
      <w:r w:rsidR="00BF77D2">
        <w:rPr>
          <w:rFonts w:ascii="Times New Roman" w:hAnsi="Times New Roman" w:cs="Times New Roman"/>
          <w:iCs/>
          <w:lang w:val="en-GB"/>
        </w:rPr>
        <w:t xml:space="preserve"> </w:t>
      </w:r>
      <w:r w:rsidRPr="008E535B">
        <w:rPr>
          <w:rFonts w:ascii="Times New Roman" w:hAnsi="Times New Roman" w:cs="Times New Roman"/>
          <w:iCs/>
          <w:lang w:val="en-GB"/>
        </w:rPr>
        <w:t>suffixes</w:t>
      </w:r>
      <w:r w:rsidR="00BF77D2">
        <w:rPr>
          <w:rFonts w:ascii="Times New Roman" w:hAnsi="Times New Roman" w:cs="Times New Roman"/>
          <w:iCs/>
          <w:lang w:val="en-GB"/>
        </w:rPr>
        <w:t xml:space="preserve"> </w:t>
      </w:r>
      <w:r w:rsidRPr="008E535B">
        <w:rPr>
          <w:rFonts w:ascii="Times New Roman" w:hAnsi="Times New Roman" w:cs="Times New Roman"/>
          <w:iCs/>
          <w:lang w:val="en-GB"/>
        </w:rPr>
        <w:t>deserve</w:t>
      </w:r>
      <w:r w:rsidR="00BF77D2">
        <w:rPr>
          <w:rFonts w:ascii="Times New Roman" w:hAnsi="Times New Roman" w:cs="Times New Roman"/>
          <w:iCs/>
          <w:lang w:val="en-GB"/>
        </w:rPr>
        <w:t xml:space="preserve"> </w:t>
      </w:r>
      <w:r w:rsidRPr="008E535B">
        <w:rPr>
          <w:rFonts w:ascii="Times New Roman" w:hAnsi="Times New Roman" w:cs="Times New Roman"/>
          <w:iCs/>
          <w:lang w:val="en-GB"/>
        </w:rPr>
        <w:t>our</w:t>
      </w:r>
      <w:r w:rsidR="00BF77D2">
        <w:rPr>
          <w:rFonts w:ascii="Times New Roman" w:hAnsi="Times New Roman" w:cs="Times New Roman"/>
          <w:iCs/>
          <w:lang w:val="en-GB"/>
        </w:rPr>
        <w:t xml:space="preserve"> </w:t>
      </w:r>
      <w:r w:rsidRPr="008E535B">
        <w:rPr>
          <w:rFonts w:ascii="Times New Roman" w:hAnsi="Times New Roman" w:cs="Times New Roman"/>
          <w:iCs/>
          <w:lang w:val="en-GB"/>
        </w:rPr>
        <w:t>attention</w:t>
      </w:r>
      <w:r w:rsidR="00BF77D2">
        <w:rPr>
          <w:rFonts w:ascii="Times New Roman" w:hAnsi="Times New Roman" w:cs="Times New Roman"/>
          <w:iCs/>
          <w:lang w:val="en-GB"/>
        </w:rPr>
        <w:t xml:space="preserve"> </w:t>
      </w:r>
      <w:r w:rsidRPr="008E535B">
        <w:rPr>
          <w:rFonts w:ascii="Times New Roman" w:hAnsi="Times New Roman" w:cs="Times New Roman"/>
          <w:iCs/>
          <w:lang w:val="en-GB"/>
        </w:rPr>
        <w:t>from</w:t>
      </w:r>
      <w:r w:rsidR="00BF77D2">
        <w:rPr>
          <w:rFonts w:ascii="Times New Roman" w:hAnsi="Times New Roman" w:cs="Times New Roman"/>
          <w:iCs/>
          <w:lang w:val="en-GB"/>
        </w:rPr>
        <w:t xml:space="preserve"> </w:t>
      </w:r>
      <w:r w:rsidRPr="008E535B">
        <w:rPr>
          <w:rFonts w:ascii="Times New Roman" w:hAnsi="Times New Roman" w:cs="Times New Roman"/>
          <w:iCs/>
          <w:lang w:val="en-GB"/>
        </w:rPr>
        <w:t>this</w:t>
      </w:r>
      <w:r w:rsidR="00BF77D2">
        <w:rPr>
          <w:rFonts w:ascii="Times New Roman" w:hAnsi="Times New Roman" w:cs="Times New Roman"/>
          <w:iCs/>
          <w:lang w:val="en-GB"/>
        </w:rPr>
        <w:t xml:space="preserve"> </w:t>
      </w:r>
      <w:r w:rsidRPr="008E535B">
        <w:rPr>
          <w:rFonts w:ascii="Times New Roman" w:hAnsi="Times New Roman" w:cs="Times New Roman"/>
          <w:iCs/>
          <w:lang w:val="en-GB"/>
        </w:rPr>
        <w:t>point</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view:</w:t>
      </w:r>
    </w:p>
    <w:p w14:paraId="13383216" w14:textId="45208FB6" w:rsidR="00687C21" w:rsidRPr="008E535B" w:rsidRDefault="00687C21" w:rsidP="00687C21">
      <w:pPr>
        <w:spacing w:after="0" w:line="240" w:lineRule="auto"/>
        <w:ind w:firstLine="397"/>
        <w:jc w:val="both"/>
        <w:rPr>
          <w:rFonts w:ascii="Times New Roman" w:hAnsi="Times New Roman" w:cs="Times New Roman"/>
          <w:iCs/>
          <w:lang w:val="en-GB"/>
        </w:rPr>
      </w:pPr>
      <w:r w:rsidRPr="008E535B">
        <w:rPr>
          <w:rFonts w:ascii="Times New Roman" w:hAnsi="Times New Roman" w:cs="Times New Roman"/>
          <w:iCs/>
          <w:lang w:val="en-GB"/>
        </w:rPr>
        <w:t>One</w:t>
      </w:r>
      <w:r w:rsidR="00BF77D2">
        <w:rPr>
          <w:rFonts w:ascii="Times New Roman" w:hAnsi="Times New Roman" w:cs="Times New Roman"/>
          <w:iCs/>
          <w:lang w:val="en-GB"/>
        </w:rPr>
        <w:t xml:space="preserve"> </w:t>
      </w:r>
      <w:r w:rsidRPr="008E535B">
        <w:rPr>
          <w:rFonts w:ascii="Times New Roman" w:hAnsi="Times New Roman" w:cs="Times New Roman"/>
          <w:iCs/>
          <w:lang w:val="en-GB"/>
        </w:rPr>
        <w:t>point</w:t>
      </w:r>
      <w:r w:rsidR="00BF77D2">
        <w:rPr>
          <w:rFonts w:ascii="Times New Roman" w:hAnsi="Times New Roman" w:cs="Times New Roman"/>
          <w:iCs/>
          <w:lang w:val="en-GB"/>
        </w:rPr>
        <w:t xml:space="preserve"> </w:t>
      </w:r>
      <w:r w:rsidRPr="008E535B">
        <w:rPr>
          <w:rFonts w:ascii="Times New Roman" w:hAnsi="Times New Roman" w:cs="Times New Roman"/>
          <w:iCs/>
          <w:lang w:val="en-GB"/>
        </w:rPr>
        <w:t>where</w:t>
      </w:r>
      <w:r w:rsidR="00BF77D2">
        <w:rPr>
          <w:rFonts w:ascii="Times New Roman" w:hAnsi="Times New Roman" w:cs="Times New Roman"/>
          <w:iCs/>
          <w:lang w:val="en-GB"/>
        </w:rPr>
        <w:t xml:space="preserve"> </w:t>
      </w:r>
      <w:r w:rsidRPr="008E535B">
        <w:rPr>
          <w:rFonts w:ascii="Times New Roman" w:hAnsi="Times New Roman" w:cs="Times New Roman"/>
          <w:iCs/>
          <w:lang w:val="en-GB"/>
        </w:rPr>
        <w:t>we</w:t>
      </w:r>
      <w:r w:rsidR="00BF77D2">
        <w:rPr>
          <w:rFonts w:ascii="Times New Roman" w:hAnsi="Times New Roman" w:cs="Times New Roman"/>
          <w:iCs/>
          <w:lang w:val="en-GB"/>
        </w:rPr>
        <w:t xml:space="preserve"> </w:t>
      </w:r>
      <w:r w:rsidRPr="008E535B">
        <w:rPr>
          <w:rFonts w:ascii="Times New Roman" w:hAnsi="Times New Roman" w:cs="Times New Roman"/>
          <w:iCs/>
          <w:lang w:val="en-GB"/>
        </w:rPr>
        <w:t>find</w:t>
      </w:r>
      <w:r w:rsidR="00BF77D2">
        <w:rPr>
          <w:rFonts w:ascii="Times New Roman" w:hAnsi="Times New Roman" w:cs="Times New Roman"/>
          <w:iCs/>
          <w:lang w:val="en-GB"/>
        </w:rPr>
        <w:t xml:space="preserve"> </w:t>
      </w:r>
      <w:r w:rsidRPr="008E535B">
        <w:rPr>
          <w:rFonts w:ascii="Times New Roman" w:hAnsi="Times New Roman" w:cs="Times New Roman"/>
          <w:iCs/>
          <w:lang w:val="en-GB"/>
        </w:rPr>
        <w:t>a</w:t>
      </w:r>
      <w:r w:rsidR="00BF77D2">
        <w:rPr>
          <w:rFonts w:ascii="Times New Roman" w:hAnsi="Times New Roman" w:cs="Times New Roman"/>
          <w:iCs/>
          <w:lang w:val="en-GB"/>
        </w:rPr>
        <w:t xml:space="preserve"> </w:t>
      </w:r>
      <w:r w:rsidRPr="008E535B">
        <w:rPr>
          <w:rFonts w:ascii="Times New Roman" w:hAnsi="Times New Roman" w:cs="Times New Roman"/>
          <w:iCs/>
          <w:lang w:val="en-GB"/>
        </w:rPr>
        <w:t>difference</w:t>
      </w:r>
      <w:r w:rsidR="00BF77D2">
        <w:rPr>
          <w:rFonts w:ascii="Times New Roman" w:hAnsi="Times New Roman" w:cs="Times New Roman"/>
          <w:iCs/>
          <w:lang w:val="en-GB"/>
        </w:rPr>
        <w:t xml:space="preserve"> </w:t>
      </w:r>
      <w:r w:rsidRPr="008E535B">
        <w:rPr>
          <w:rFonts w:ascii="Times New Roman" w:hAnsi="Times New Roman" w:cs="Times New Roman"/>
          <w:iCs/>
          <w:lang w:val="en-GB"/>
        </w:rPr>
        <w:t>between</w:t>
      </w:r>
      <w:r w:rsidR="00BF77D2">
        <w:rPr>
          <w:rFonts w:ascii="Times New Roman" w:hAnsi="Times New Roman" w:cs="Times New Roman"/>
          <w:iCs/>
          <w:lang w:val="en-GB"/>
        </w:rPr>
        <w:t xml:space="preserve"> </w:t>
      </w:r>
      <w:r w:rsidRPr="008E535B">
        <w:rPr>
          <w:rFonts w:ascii="Times New Roman" w:hAnsi="Times New Roman" w:cs="Times New Roman"/>
          <w:iCs/>
          <w:lang w:val="en-GB"/>
        </w:rPr>
        <w:t>earlier</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later</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is</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progressive</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atelic</w:t>
      </w:r>
      <w:r w:rsidR="00BF77D2">
        <w:rPr>
          <w:rFonts w:ascii="Times New Roman" w:hAnsi="Times New Roman" w:cs="Times New Roman"/>
          <w:iCs/>
          <w:lang w:val="en-GB"/>
        </w:rPr>
        <w:t xml:space="preserve"> </w:t>
      </w:r>
      <w:r w:rsidRPr="008E535B">
        <w:rPr>
          <w:rFonts w:ascii="Times New Roman" w:hAnsi="Times New Roman" w:cs="Times New Roman"/>
          <w:iCs/>
          <w:lang w:val="en-GB"/>
        </w:rPr>
        <w:t>use</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verbs</w:t>
      </w:r>
      <w:r w:rsidR="00BF77D2">
        <w:rPr>
          <w:rFonts w:ascii="Times New Roman" w:hAnsi="Times New Roman" w:cs="Times New Roman"/>
          <w:iCs/>
          <w:lang w:val="en-GB"/>
        </w:rPr>
        <w:t xml:space="preserve"> </w:t>
      </w:r>
      <w:r w:rsidRPr="008E535B">
        <w:rPr>
          <w:rFonts w:ascii="Times New Roman" w:hAnsi="Times New Roman" w:cs="Times New Roman"/>
          <w:iCs/>
          <w:lang w:val="en-GB"/>
        </w:rPr>
        <w:t>with</w:t>
      </w:r>
      <w:r w:rsidR="00BF77D2">
        <w:rPr>
          <w:rFonts w:ascii="Times New Roman" w:hAnsi="Times New Roman" w:cs="Times New Roman"/>
          <w:iCs/>
          <w:lang w:val="en-GB"/>
        </w:rPr>
        <w:t xml:space="preserve"> </w:t>
      </w:r>
      <w:r w:rsidRPr="008E535B">
        <w:rPr>
          <w:rFonts w:ascii="Times New Roman" w:hAnsi="Times New Roman" w:cs="Times New Roman"/>
          <w:iCs/>
          <w:lang w:val="en-GB"/>
        </w:rPr>
        <w:t>-</w:t>
      </w:r>
      <w:r w:rsidRPr="008E535B">
        <w:rPr>
          <w:rFonts w:ascii="Times New Roman" w:hAnsi="Times New Roman" w:cs="Times New Roman"/>
          <w:i/>
          <w:lang w:val="en-GB"/>
        </w:rPr>
        <w:t>sc</w:t>
      </w:r>
      <w:r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formed</w:t>
      </w:r>
      <w:r w:rsidR="00BF77D2">
        <w:rPr>
          <w:rFonts w:ascii="Times New Roman" w:hAnsi="Times New Roman" w:cs="Times New Roman"/>
          <w:iCs/>
          <w:lang w:val="en-GB"/>
        </w:rPr>
        <w:t xml:space="preserve"> </w:t>
      </w:r>
      <w:r w:rsidRPr="008E535B">
        <w:rPr>
          <w:rFonts w:ascii="Times New Roman" w:hAnsi="Times New Roman" w:cs="Times New Roman"/>
          <w:iCs/>
          <w:lang w:val="en-GB"/>
        </w:rPr>
        <w:t>from</w:t>
      </w:r>
      <w:r w:rsidR="00BF77D2">
        <w:rPr>
          <w:rFonts w:ascii="Times New Roman" w:hAnsi="Times New Roman" w:cs="Times New Roman"/>
          <w:iCs/>
          <w:lang w:val="en-GB"/>
        </w:rPr>
        <w:t xml:space="preserve"> </w:t>
      </w:r>
      <w:r w:rsidRPr="008E535B">
        <w:rPr>
          <w:rFonts w:ascii="Times New Roman" w:hAnsi="Times New Roman" w:cs="Times New Roman"/>
          <w:iCs/>
          <w:lang w:val="en-GB"/>
        </w:rPr>
        <w:t>already</w:t>
      </w:r>
      <w:r w:rsidR="00BF77D2">
        <w:rPr>
          <w:rFonts w:ascii="Times New Roman" w:hAnsi="Times New Roman" w:cs="Times New Roman"/>
          <w:iCs/>
          <w:lang w:val="en-GB"/>
        </w:rPr>
        <w:t xml:space="preserve"> </w:t>
      </w:r>
      <w:r w:rsidRPr="008E535B">
        <w:rPr>
          <w:rFonts w:ascii="Times New Roman" w:hAnsi="Times New Roman" w:cs="Times New Roman"/>
          <w:iCs/>
          <w:lang w:val="en-GB"/>
        </w:rPr>
        <w:t>dynamic</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intransitive</w:t>
      </w:r>
      <w:r w:rsidR="00BF77D2">
        <w:rPr>
          <w:rFonts w:ascii="Times New Roman" w:hAnsi="Times New Roman" w:cs="Times New Roman"/>
          <w:iCs/>
          <w:lang w:val="en-GB"/>
        </w:rPr>
        <w:t xml:space="preserve"> </w:t>
      </w:r>
      <w:r w:rsidRPr="008E535B">
        <w:rPr>
          <w:rFonts w:ascii="Times New Roman" w:hAnsi="Times New Roman" w:cs="Times New Roman"/>
          <w:iCs/>
          <w:lang w:val="en-GB"/>
        </w:rPr>
        <w:t>verbs,</w:t>
      </w:r>
      <w:r w:rsidR="00BF77D2">
        <w:rPr>
          <w:rFonts w:ascii="Times New Roman" w:hAnsi="Times New Roman" w:cs="Times New Roman"/>
          <w:iCs/>
          <w:lang w:val="en-GB"/>
        </w:rPr>
        <w:t xml:space="preserve"> </w:t>
      </w:r>
      <w:r w:rsidRPr="008E535B">
        <w:rPr>
          <w:rFonts w:ascii="Times New Roman" w:hAnsi="Times New Roman" w:cs="Times New Roman"/>
          <w:iCs/>
          <w:lang w:val="en-GB"/>
        </w:rPr>
        <w:t>such</w:t>
      </w:r>
      <w:r w:rsidR="00BF77D2">
        <w:rPr>
          <w:rFonts w:ascii="Times New Roman" w:hAnsi="Times New Roman" w:cs="Times New Roman"/>
          <w:iCs/>
          <w:lang w:val="en-GB"/>
        </w:rPr>
        <w:t xml:space="preserve"> </w:t>
      </w:r>
      <w:r w:rsidRPr="008E535B">
        <w:rPr>
          <w:rFonts w:ascii="Times New Roman" w:hAnsi="Times New Roman" w:cs="Times New Roman"/>
          <w:iCs/>
          <w:lang w:val="en-GB"/>
        </w:rPr>
        <w:t>as</w:t>
      </w:r>
      <w:r w:rsidR="00BF77D2">
        <w:rPr>
          <w:rFonts w:ascii="Times New Roman" w:hAnsi="Times New Roman" w:cs="Times New Roman"/>
          <w:iCs/>
          <w:lang w:val="en-GB"/>
        </w:rPr>
        <w:t xml:space="preserve"> </w:t>
      </w:r>
      <w:r w:rsidRPr="008E535B">
        <w:rPr>
          <w:rFonts w:ascii="Times New Roman" w:hAnsi="Times New Roman" w:cs="Times New Roman"/>
          <w:i/>
          <w:lang w:val="en-GB"/>
        </w:rPr>
        <w:t>permanascere</w:t>
      </w:r>
      <w:r w:rsidR="00BF77D2">
        <w:rPr>
          <w:rFonts w:ascii="Times New Roman" w:hAnsi="Times New Roman" w:cs="Times New Roman"/>
          <w:iCs/>
          <w:lang w:val="en-GB"/>
        </w:rPr>
        <w:t xml:space="preserve"> </w:t>
      </w:r>
      <w:r w:rsidRPr="008E535B">
        <w:rPr>
          <w:rFonts w:ascii="Times New Roman" w:hAnsi="Times New Roman" w:cs="Times New Roman"/>
          <w:lang w:val="en-GB"/>
        </w:rPr>
        <w:t>‘seep</w:t>
      </w:r>
      <w:r w:rsidR="00BF77D2">
        <w:rPr>
          <w:rFonts w:ascii="Times New Roman" w:hAnsi="Times New Roman" w:cs="Times New Roman"/>
          <w:lang w:val="en-GB"/>
        </w:rPr>
        <w:t xml:space="preserve"> </w:t>
      </w:r>
      <w:r w:rsidRPr="008E535B">
        <w:rPr>
          <w:rFonts w:ascii="Times New Roman" w:hAnsi="Times New Roman" w:cs="Times New Roman"/>
          <w:lang w:val="en-GB"/>
        </w:rPr>
        <w:t>through</w:t>
      </w:r>
      <w:r w:rsidR="00BF77D2">
        <w:rPr>
          <w:rFonts w:ascii="Times New Roman" w:hAnsi="Times New Roman" w:cs="Times New Roman"/>
          <w:lang w:val="en-GB"/>
        </w:rPr>
        <w:t xml:space="preserve"> </w:t>
      </w:r>
      <w:r w:rsidRPr="008E535B">
        <w:rPr>
          <w:rFonts w:ascii="Times New Roman" w:hAnsi="Times New Roman" w:cs="Times New Roman"/>
          <w:lang w:val="en-GB"/>
        </w:rPr>
        <w:t>gradually,</w:t>
      </w:r>
      <w:r w:rsidR="00BF77D2">
        <w:rPr>
          <w:rFonts w:ascii="Times New Roman" w:hAnsi="Times New Roman" w:cs="Times New Roman"/>
          <w:lang w:val="en-GB"/>
        </w:rPr>
        <w:t xml:space="preserve"> </w:t>
      </w:r>
      <w:r w:rsidRPr="008E535B">
        <w:rPr>
          <w:rFonts w:ascii="Times New Roman" w:hAnsi="Times New Roman" w:cs="Times New Roman"/>
          <w:lang w:val="en-GB"/>
        </w:rPr>
        <w:t>penetrate’</w:t>
      </w:r>
      <w:r w:rsidR="00BF77D2">
        <w:rPr>
          <w:rFonts w:ascii="Times New Roman" w:hAnsi="Times New Roman" w:cs="Times New Roman"/>
          <w:lang w:val="en-GB"/>
        </w:rPr>
        <w:t xml:space="preserve"> </w:t>
      </w:r>
      <w:r w:rsidRPr="008E535B">
        <w:rPr>
          <w:rFonts w:ascii="Times New Roman" w:hAnsi="Times New Roman" w:cs="Times New Roman"/>
          <w:iCs/>
          <w:lang w:val="en-GB"/>
        </w:rPr>
        <w:t>(Plaut.</w:t>
      </w:r>
      <w:r w:rsidR="00BF77D2">
        <w:rPr>
          <w:rFonts w:ascii="Times New Roman" w:hAnsi="Times New Roman" w:cs="Times New Roman"/>
          <w:iCs/>
          <w:lang w:val="en-GB"/>
        </w:rPr>
        <w:t xml:space="preserve"> </w:t>
      </w:r>
      <w:r w:rsidRPr="008E535B">
        <w:rPr>
          <w:rFonts w:ascii="Times New Roman" w:hAnsi="Times New Roman" w:cs="Times New Roman"/>
          <w:i/>
          <w:lang w:val="en-GB"/>
        </w:rPr>
        <w:t>Trin</w:t>
      </w:r>
      <w:r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155)</w:t>
      </w:r>
      <w:r w:rsidR="00BF77D2">
        <w:rPr>
          <w:rFonts w:ascii="Times New Roman" w:hAnsi="Times New Roman" w:cs="Times New Roman"/>
          <w:iCs/>
          <w:lang w:val="en-GB"/>
        </w:rPr>
        <w:t xml:space="preserve"> </w:t>
      </w:r>
      <w:r w:rsidRPr="008E535B">
        <w:rPr>
          <w:rFonts w:ascii="Times New Roman" w:hAnsi="Times New Roman" w:cs="Times New Roman"/>
          <w:iCs/>
          <w:lang w:val="en-GB"/>
        </w:rPr>
        <w:t>from</w:t>
      </w:r>
      <w:r w:rsidR="00BF77D2">
        <w:rPr>
          <w:rFonts w:ascii="Times New Roman" w:hAnsi="Times New Roman" w:cs="Times New Roman"/>
          <w:iCs/>
          <w:lang w:val="en-GB"/>
        </w:rPr>
        <w:t xml:space="preserve"> </w:t>
      </w:r>
      <w:r w:rsidRPr="008E535B">
        <w:rPr>
          <w:rFonts w:ascii="Times New Roman" w:hAnsi="Times New Roman" w:cs="Times New Roman"/>
          <w:i/>
          <w:lang w:val="en-GB"/>
        </w:rPr>
        <w:t>permanāre</w:t>
      </w:r>
      <w:r w:rsidR="00BF77D2">
        <w:rPr>
          <w:rFonts w:ascii="Times New Roman" w:hAnsi="Times New Roman" w:cs="Times New Roman"/>
          <w:iCs/>
          <w:lang w:val="en-GB"/>
        </w:rPr>
        <w:t xml:space="preserve"> </w:t>
      </w:r>
      <w:r w:rsidRPr="008E535B">
        <w:rPr>
          <w:rFonts w:ascii="Times New Roman" w:hAnsi="Times New Roman" w:cs="Times New Roman"/>
          <w:lang w:val="en-GB"/>
        </w:rPr>
        <w:t>‘flow</w:t>
      </w:r>
      <w:r w:rsidR="00BF77D2">
        <w:rPr>
          <w:rFonts w:ascii="Times New Roman" w:hAnsi="Times New Roman" w:cs="Times New Roman"/>
          <w:lang w:val="en-GB"/>
        </w:rPr>
        <w:t xml:space="preserve"> </w:t>
      </w:r>
      <w:r w:rsidRPr="008E535B">
        <w:rPr>
          <w:rFonts w:ascii="Times New Roman" w:hAnsi="Times New Roman" w:cs="Times New Roman"/>
          <w:lang w:val="en-GB"/>
        </w:rPr>
        <w:t>through,</w:t>
      </w:r>
      <w:r w:rsidR="00BF77D2">
        <w:rPr>
          <w:rFonts w:ascii="Times New Roman" w:hAnsi="Times New Roman" w:cs="Times New Roman"/>
          <w:lang w:val="en-GB"/>
        </w:rPr>
        <w:t xml:space="preserve"> </w:t>
      </w:r>
      <w:r w:rsidRPr="008E535B">
        <w:rPr>
          <w:rFonts w:ascii="Times New Roman" w:hAnsi="Times New Roman" w:cs="Times New Roman"/>
          <w:lang w:val="en-GB"/>
        </w:rPr>
        <w:t>seep,</w:t>
      </w:r>
      <w:r w:rsidR="00BF77D2">
        <w:rPr>
          <w:rFonts w:ascii="Times New Roman" w:hAnsi="Times New Roman" w:cs="Times New Roman"/>
          <w:lang w:val="en-GB"/>
        </w:rPr>
        <w:t xml:space="preserve"> </w:t>
      </w:r>
      <w:r w:rsidRPr="008E535B">
        <w:rPr>
          <w:rFonts w:ascii="Times New Roman" w:hAnsi="Times New Roman" w:cs="Times New Roman"/>
          <w:lang w:val="en-GB"/>
        </w:rPr>
        <w:t>percolate’.</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later</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such</w:t>
      </w:r>
      <w:r w:rsidR="00BF77D2">
        <w:rPr>
          <w:rFonts w:ascii="Times New Roman" w:hAnsi="Times New Roman" w:cs="Times New Roman"/>
          <w:iCs/>
          <w:lang w:val="en-GB"/>
        </w:rPr>
        <w:t xml:space="preserve"> </w:t>
      </w:r>
      <w:r w:rsidRPr="008E535B">
        <w:rPr>
          <w:rFonts w:ascii="Times New Roman" w:hAnsi="Times New Roman" w:cs="Times New Roman"/>
          <w:iCs/>
          <w:lang w:val="en-GB"/>
        </w:rPr>
        <w:t>verbs</w:t>
      </w:r>
      <w:r w:rsidR="00BF77D2">
        <w:rPr>
          <w:rFonts w:ascii="Times New Roman" w:hAnsi="Times New Roman" w:cs="Times New Roman"/>
          <w:iCs/>
          <w:lang w:val="en-GB"/>
        </w:rPr>
        <w:t xml:space="preserve"> </w:t>
      </w:r>
      <w:r w:rsidRPr="008E535B">
        <w:rPr>
          <w:rFonts w:ascii="Times New Roman" w:hAnsi="Times New Roman" w:cs="Times New Roman"/>
          <w:iCs/>
          <w:lang w:val="en-GB"/>
        </w:rPr>
        <w:t>tend</w:t>
      </w:r>
      <w:r w:rsidR="00BF77D2">
        <w:rPr>
          <w:rFonts w:ascii="Times New Roman" w:hAnsi="Times New Roman" w:cs="Times New Roman"/>
          <w:iCs/>
          <w:lang w:val="en-GB"/>
        </w:rPr>
        <w:t xml:space="preserve"> </w:t>
      </w:r>
      <w:r w:rsidRPr="008E535B">
        <w:rPr>
          <w:rFonts w:ascii="Times New Roman" w:hAnsi="Times New Roman" w:cs="Times New Roman"/>
          <w:iCs/>
          <w:lang w:val="en-GB"/>
        </w:rPr>
        <w:t>to</w:t>
      </w:r>
      <w:r w:rsidR="00BF77D2">
        <w:rPr>
          <w:rFonts w:ascii="Times New Roman" w:hAnsi="Times New Roman" w:cs="Times New Roman"/>
          <w:iCs/>
          <w:lang w:val="en-GB"/>
        </w:rPr>
        <w:t xml:space="preserve"> </w:t>
      </w:r>
      <w:r w:rsidRPr="008E535B">
        <w:rPr>
          <w:rFonts w:ascii="Times New Roman" w:hAnsi="Times New Roman" w:cs="Times New Roman"/>
          <w:iCs/>
          <w:lang w:val="en-GB"/>
        </w:rPr>
        <w:t>disappear</w:t>
      </w:r>
      <w:r w:rsidR="00BF77D2">
        <w:rPr>
          <w:rFonts w:ascii="Times New Roman" w:hAnsi="Times New Roman" w:cs="Times New Roman"/>
          <w:iCs/>
          <w:lang w:val="en-GB"/>
        </w:rPr>
        <w:t xml:space="preserve"> </w:t>
      </w:r>
      <w:r w:rsidRPr="008E535B">
        <w:rPr>
          <w:rFonts w:ascii="Times New Roman" w:hAnsi="Times New Roman" w:cs="Times New Roman"/>
          <w:iCs/>
          <w:lang w:val="en-GB"/>
        </w:rPr>
        <w:t>or</w:t>
      </w:r>
      <w:r w:rsidR="00BF77D2">
        <w:rPr>
          <w:rFonts w:ascii="Times New Roman" w:hAnsi="Times New Roman" w:cs="Times New Roman"/>
          <w:iCs/>
          <w:lang w:val="en-GB"/>
        </w:rPr>
        <w:t xml:space="preserve"> </w:t>
      </w:r>
      <w:r w:rsidRPr="008E535B">
        <w:rPr>
          <w:rFonts w:ascii="Times New Roman" w:hAnsi="Times New Roman" w:cs="Times New Roman"/>
          <w:iCs/>
          <w:lang w:val="en-GB"/>
        </w:rPr>
        <w:t>to</w:t>
      </w:r>
      <w:r w:rsidR="00BF77D2">
        <w:rPr>
          <w:rFonts w:ascii="Times New Roman" w:hAnsi="Times New Roman" w:cs="Times New Roman"/>
          <w:iCs/>
          <w:lang w:val="en-GB"/>
        </w:rPr>
        <w:t xml:space="preserve"> </w:t>
      </w:r>
      <w:r w:rsidRPr="008E535B">
        <w:rPr>
          <w:rFonts w:ascii="Times New Roman" w:hAnsi="Times New Roman" w:cs="Times New Roman"/>
          <w:iCs/>
          <w:lang w:val="en-GB"/>
        </w:rPr>
        <w:t>be</w:t>
      </w:r>
      <w:r w:rsidR="00BF77D2">
        <w:rPr>
          <w:rFonts w:ascii="Times New Roman" w:hAnsi="Times New Roman" w:cs="Times New Roman"/>
          <w:iCs/>
          <w:lang w:val="en-GB"/>
        </w:rPr>
        <w:t xml:space="preserve"> </w:t>
      </w:r>
      <w:r w:rsidRPr="008E535B">
        <w:rPr>
          <w:rFonts w:ascii="Times New Roman" w:hAnsi="Times New Roman" w:cs="Times New Roman"/>
          <w:iCs/>
          <w:lang w:val="en-GB"/>
        </w:rPr>
        <w:t>found</w:t>
      </w:r>
      <w:r w:rsidR="00BF77D2">
        <w:rPr>
          <w:rFonts w:ascii="Times New Roman" w:hAnsi="Times New Roman" w:cs="Times New Roman"/>
          <w:iCs/>
          <w:lang w:val="en-GB"/>
        </w:rPr>
        <w:t xml:space="preserve"> </w:t>
      </w:r>
      <w:r w:rsidRPr="008E535B">
        <w:rPr>
          <w:rFonts w:ascii="Times New Roman" w:hAnsi="Times New Roman" w:cs="Times New Roman"/>
          <w:iCs/>
          <w:lang w:val="en-GB"/>
        </w:rPr>
        <w:t>mainly</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references</w:t>
      </w:r>
      <w:r w:rsidR="00BF77D2">
        <w:rPr>
          <w:rFonts w:ascii="Times New Roman" w:hAnsi="Times New Roman" w:cs="Times New Roman"/>
          <w:iCs/>
          <w:lang w:val="en-GB"/>
        </w:rPr>
        <w:t xml:space="preserve"> </w:t>
      </w:r>
      <w:r w:rsidRPr="008E535B">
        <w:rPr>
          <w:rFonts w:ascii="Times New Roman" w:hAnsi="Times New Roman" w:cs="Times New Roman"/>
          <w:iCs/>
          <w:lang w:val="en-GB"/>
        </w:rPr>
        <w:t>to</w:t>
      </w:r>
      <w:r w:rsidR="00BF77D2">
        <w:rPr>
          <w:rFonts w:ascii="Times New Roman" w:hAnsi="Times New Roman" w:cs="Times New Roman"/>
          <w:iCs/>
          <w:lang w:val="en-GB"/>
        </w:rPr>
        <w:t xml:space="preserve"> </w:t>
      </w:r>
      <w:r w:rsidRPr="008E535B">
        <w:rPr>
          <w:rFonts w:ascii="Times New Roman" w:hAnsi="Times New Roman" w:cs="Times New Roman"/>
          <w:iCs/>
          <w:lang w:val="en-GB"/>
        </w:rPr>
        <w:t>Early</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passages</w:t>
      </w:r>
      <w:r w:rsidR="00BF77D2">
        <w:rPr>
          <w:rFonts w:ascii="Times New Roman" w:hAnsi="Times New Roman" w:cs="Times New Roman"/>
          <w:iCs/>
          <w:lang w:val="en-GB"/>
        </w:rPr>
        <w:t xml:space="preserve"> </w:t>
      </w:r>
      <w:r w:rsidRPr="008E535B">
        <w:rPr>
          <w:rFonts w:ascii="Times New Roman" w:hAnsi="Times New Roman" w:cs="Times New Roman"/>
          <w:iCs/>
          <w:lang w:val="en-GB"/>
        </w:rPr>
        <w:t>(cf.</w:t>
      </w:r>
      <w:r w:rsidR="00BF77D2">
        <w:rPr>
          <w:rFonts w:ascii="Times New Roman" w:hAnsi="Times New Roman" w:cs="Times New Roman"/>
          <w:iCs/>
          <w:lang w:val="en-GB"/>
        </w:rPr>
        <w:t xml:space="preserve"> </w:t>
      </w:r>
      <w:r w:rsidRPr="008E535B">
        <w:rPr>
          <w:rFonts w:ascii="Times New Roman" w:hAnsi="Times New Roman" w:cs="Times New Roman"/>
          <w:iCs/>
          <w:lang w:val="en-GB"/>
        </w:rPr>
        <w:t>Haverling</w:t>
      </w:r>
      <w:r w:rsidR="00BF77D2">
        <w:rPr>
          <w:rFonts w:ascii="Times New Roman" w:hAnsi="Times New Roman" w:cs="Times New Roman"/>
          <w:iCs/>
          <w:lang w:val="en-GB"/>
        </w:rPr>
        <w:t xml:space="preserve"> </w:t>
      </w:r>
      <w:r w:rsidRPr="008E535B">
        <w:rPr>
          <w:rFonts w:ascii="Times New Roman" w:hAnsi="Times New Roman" w:cs="Times New Roman"/>
          <w:iCs/>
          <w:lang w:val="en-GB"/>
        </w:rPr>
        <w:t>2000).</w:t>
      </w:r>
    </w:p>
    <w:p w14:paraId="6DE63767" w14:textId="7AEE0822" w:rsidR="00687C21" w:rsidRPr="008E535B" w:rsidRDefault="00687C21" w:rsidP="00687C21">
      <w:pPr>
        <w:spacing w:after="0" w:line="240" w:lineRule="auto"/>
        <w:ind w:firstLine="397"/>
        <w:jc w:val="both"/>
        <w:rPr>
          <w:rFonts w:ascii="Times New Roman" w:hAnsi="Times New Roman" w:cs="Times New Roman"/>
          <w:iCs/>
          <w:lang w:val="en-GB"/>
        </w:rPr>
      </w:pPr>
      <w:r w:rsidRPr="008E535B">
        <w:rPr>
          <w:rFonts w:ascii="Times New Roman" w:hAnsi="Times New Roman" w:cs="Times New Roman"/>
          <w:iCs/>
          <w:lang w:val="en-GB"/>
        </w:rPr>
        <w:t>Another</w:t>
      </w:r>
      <w:r w:rsidR="00BF77D2">
        <w:rPr>
          <w:rFonts w:ascii="Times New Roman" w:hAnsi="Times New Roman" w:cs="Times New Roman"/>
          <w:iCs/>
          <w:lang w:val="en-GB"/>
        </w:rPr>
        <w:t xml:space="preserve"> </w:t>
      </w:r>
      <w:r w:rsidRPr="008E535B">
        <w:rPr>
          <w:rFonts w:ascii="Times New Roman" w:hAnsi="Times New Roman" w:cs="Times New Roman"/>
          <w:iCs/>
          <w:lang w:val="en-GB"/>
        </w:rPr>
        <w:t>point</w:t>
      </w:r>
      <w:r w:rsidR="00BF77D2">
        <w:rPr>
          <w:rFonts w:ascii="Times New Roman" w:hAnsi="Times New Roman" w:cs="Times New Roman"/>
          <w:iCs/>
          <w:lang w:val="en-GB"/>
        </w:rPr>
        <w:t xml:space="preserve"> </w:t>
      </w:r>
      <w:r w:rsidRPr="008E535B">
        <w:rPr>
          <w:rFonts w:ascii="Times New Roman" w:hAnsi="Times New Roman" w:cs="Times New Roman"/>
          <w:iCs/>
          <w:lang w:val="en-GB"/>
        </w:rPr>
        <w:t>worth</w:t>
      </w:r>
      <w:r w:rsidR="00BF77D2">
        <w:rPr>
          <w:rFonts w:ascii="Times New Roman" w:hAnsi="Times New Roman" w:cs="Times New Roman"/>
          <w:iCs/>
          <w:lang w:val="en-GB"/>
        </w:rPr>
        <w:t xml:space="preserve"> </w:t>
      </w:r>
      <w:r w:rsidRPr="008E535B">
        <w:rPr>
          <w:rFonts w:ascii="Times New Roman" w:hAnsi="Times New Roman" w:cs="Times New Roman"/>
          <w:iCs/>
          <w:lang w:val="en-GB"/>
        </w:rPr>
        <w:t>interest</w:t>
      </w:r>
      <w:r w:rsidR="00BF77D2">
        <w:rPr>
          <w:rFonts w:ascii="Times New Roman" w:hAnsi="Times New Roman" w:cs="Times New Roman"/>
          <w:iCs/>
          <w:lang w:val="en-GB"/>
        </w:rPr>
        <w:t xml:space="preserve"> </w:t>
      </w:r>
      <w:r w:rsidRPr="008E535B">
        <w:rPr>
          <w:rFonts w:ascii="Times New Roman" w:hAnsi="Times New Roman" w:cs="Times New Roman"/>
          <w:iCs/>
          <w:lang w:val="en-GB"/>
        </w:rPr>
        <w:t>regards</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use</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so-called</w:t>
      </w:r>
      <w:r w:rsidR="00BF77D2">
        <w:rPr>
          <w:rFonts w:ascii="Times New Roman" w:hAnsi="Times New Roman" w:cs="Times New Roman"/>
          <w:iCs/>
          <w:lang w:val="en-GB"/>
        </w:rPr>
        <w:t xml:space="preserve"> </w:t>
      </w:r>
      <w:r w:rsidRPr="008E535B">
        <w:rPr>
          <w:rFonts w:ascii="Times New Roman" w:hAnsi="Times New Roman" w:cs="Times New Roman"/>
          <w:iCs/>
          <w:lang w:val="en-GB"/>
        </w:rPr>
        <w:t>iterative</w:t>
      </w:r>
      <w:r w:rsidR="00BF77D2">
        <w:rPr>
          <w:rFonts w:ascii="Times New Roman" w:hAnsi="Times New Roman" w:cs="Times New Roman"/>
          <w:iCs/>
          <w:lang w:val="en-GB"/>
        </w:rPr>
        <w:t xml:space="preserve"> </w:t>
      </w:r>
      <w:r w:rsidRPr="008E535B">
        <w:rPr>
          <w:rFonts w:ascii="Times New Roman" w:hAnsi="Times New Roman" w:cs="Times New Roman"/>
          <w:iCs/>
          <w:lang w:val="en-GB"/>
        </w:rPr>
        <w:t>suffix,</w:t>
      </w:r>
      <w:r w:rsidR="00BF77D2">
        <w:rPr>
          <w:rFonts w:ascii="Times New Roman" w:hAnsi="Times New Roman" w:cs="Times New Roman"/>
          <w:iCs/>
          <w:lang w:val="en-GB"/>
        </w:rPr>
        <w:t xml:space="preserve"> </w:t>
      </w:r>
      <w:r w:rsidRPr="008E535B">
        <w:rPr>
          <w:rFonts w:ascii="Times New Roman" w:hAnsi="Times New Roman" w:cs="Times New Roman"/>
          <w:iCs/>
          <w:lang w:val="en-GB"/>
        </w:rPr>
        <w:t>which</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some</w:t>
      </w:r>
      <w:r w:rsidR="00BF77D2">
        <w:rPr>
          <w:rFonts w:ascii="Times New Roman" w:hAnsi="Times New Roman" w:cs="Times New Roman"/>
          <w:iCs/>
          <w:lang w:val="en-GB"/>
        </w:rPr>
        <w:t xml:space="preserve"> </w:t>
      </w:r>
      <w:r w:rsidRPr="008E535B">
        <w:rPr>
          <w:rFonts w:ascii="Times New Roman" w:hAnsi="Times New Roman" w:cs="Times New Roman"/>
          <w:iCs/>
          <w:lang w:val="en-GB"/>
        </w:rPr>
        <w:t>cases</w:t>
      </w:r>
      <w:r w:rsidR="00BF77D2">
        <w:rPr>
          <w:rFonts w:ascii="Times New Roman" w:hAnsi="Times New Roman" w:cs="Times New Roman"/>
          <w:iCs/>
          <w:lang w:val="en-GB"/>
        </w:rPr>
        <w:t xml:space="preserve"> </w:t>
      </w:r>
      <w:r w:rsidRPr="008E535B">
        <w:rPr>
          <w:rFonts w:ascii="Times New Roman" w:hAnsi="Times New Roman" w:cs="Times New Roman"/>
          <w:iCs/>
          <w:lang w:val="en-GB"/>
        </w:rPr>
        <w:t>seems</w:t>
      </w:r>
      <w:r w:rsidR="00BF77D2">
        <w:rPr>
          <w:rFonts w:ascii="Times New Roman" w:hAnsi="Times New Roman" w:cs="Times New Roman"/>
          <w:iCs/>
          <w:lang w:val="en-GB"/>
        </w:rPr>
        <w:t xml:space="preserve"> </w:t>
      </w:r>
      <w:r w:rsidRPr="008E535B">
        <w:rPr>
          <w:rFonts w:ascii="Times New Roman" w:hAnsi="Times New Roman" w:cs="Times New Roman"/>
          <w:iCs/>
          <w:lang w:val="en-GB"/>
        </w:rPr>
        <w:t>to</w:t>
      </w:r>
      <w:r w:rsidR="00BF77D2">
        <w:rPr>
          <w:rFonts w:ascii="Times New Roman" w:hAnsi="Times New Roman" w:cs="Times New Roman"/>
          <w:iCs/>
          <w:lang w:val="en-GB"/>
        </w:rPr>
        <w:t xml:space="preserve"> </w:t>
      </w:r>
      <w:r w:rsidRPr="008E535B">
        <w:rPr>
          <w:rFonts w:ascii="Times New Roman" w:hAnsi="Times New Roman" w:cs="Times New Roman"/>
          <w:iCs/>
          <w:lang w:val="en-GB"/>
        </w:rPr>
        <w:t>have</w:t>
      </w:r>
      <w:r w:rsidR="00BF77D2">
        <w:rPr>
          <w:rFonts w:ascii="Times New Roman" w:hAnsi="Times New Roman" w:cs="Times New Roman"/>
          <w:iCs/>
          <w:lang w:val="en-GB"/>
        </w:rPr>
        <w:t xml:space="preserve"> </w:t>
      </w:r>
      <w:r w:rsidRPr="008E535B">
        <w:rPr>
          <w:rFonts w:ascii="Times New Roman" w:hAnsi="Times New Roman" w:cs="Times New Roman"/>
          <w:iCs/>
          <w:lang w:val="en-GB"/>
        </w:rPr>
        <w:t>a</w:t>
      </w:r>
      <w:r w:rsidR="00BF77D2">
        <w:rPr>
          <w:rFonts w:ascii="Times New Roman" w:hAnsi="Times New Roman" w:cs="Times New Roman"/>
          <w:iCs/>
          <w:lang w:val="en-GB"/>
        </w:rPr>
        <w:t xml:space="preserve"> </w:t>
      </w:r>
      <w:r w:rsidRPr="008E535B">
        <w:rPr>
          <w:rFonts w:ascii="Times New Roman" w:hAnsi="Times New Roman" w:cs="Times New Roman"/>
          <w:iCs/>
          <w:lang w:val="en-GB"/>
        </w:rPr>
        <w:t>progressive</w:t>
      </w:r>
      <w:r w:rsidR="00BF77D2">
        <w:rPr>
          <w:rFonts w:ascii="Times New Roman" w:hAnsi="Times New Roman" w:cs="Times New Roman"/>
          <w:iCs/>
          <w:lang w:val="en-GB"/>
        </w:rPr>
        <w:t xml:space="preserve"> </w:t>
      </w:r>
      <w:r w:rsidRPr="008E535B">
        <w:rPr>
          <w:rFonts w:ascii="Times New Roman" w:hAnsi="Times New Roman" w:cs="Times New Roman"/>
          <w:iCs/>
          <w:lang w:val="en-GB"/>
        </w:rPr>
        <w:t>or</w:t>
      </w:r>
      <w:r w:rsidR="00BF77D2">
        <w:rPr>
          <w:rFonts w:ascii="Times New Roman" w:hAnsi="Times New Roman" w:cs="Times New Roman"/>
          <w:iCs/>
          <w:lang w:val="en-GB"/>
        </w:rPr>
        <w:t xml:space="preserve"> </w:t>
      </w:r>
      <w:r w:rsidRPr="008E535B">
        <w:rPr>
          <w:rFonts w:ascii="Times New Roman" w:hAnsi="Times New Roman" w:cs="Times New Roman"/>
          <w:iCs/>
          <w:lang w:val="en-GB"/>
        </w:rPr>
        <w:t>backgrounding</w:t>
      </w:r>
      <w:r w:rsidR="00BF77D2">
        <w:rPr>
          <w:rFonts w:ascii="Times New Roman" w:hAnsi="Times New Roman" w:cs="Times New Roman"/>
          <w:iCs/>
          <w:lang w:val="en-GB"/>
        </w:rPr>
        <w:t xml:space="preserve"> </w:t>
      </w:r>
      <w:r w:rsidRPr="008E535B">
        <w:rPr>
          <w:rFonts w:ascii="Times New Roman" w:hAnsi="Times New Roman" w:cs="Times New Roman"/>
          <w:iCs/>
          <w:lang w:val="en-GB"/>
        </w:rPr>
        <w:t>function</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certain</w:t>
      </w:r>
      <w:r w:rsidR="00BF77D2">
        <w:rPr>
          <w:rFonts w:ascii="Times New Roman" w:hAnsi="Times New Roman" w:cs="Times New Roman"/>
          <w:iCs/>
          <w:lang w:val="en-GB"/>
        </w:rPr>
        <w:t xml:space="preserve"> </w:t>
      </w:r>
      <w:r w:rsidRPr="008E535B">
        <w:rPr>
          <w:rFonts w:ascii="Times New Roman" w:hAnsi="Times New Roman" w:cs="Times New Roman"/>
          <w:iCs/>
          <w:lang w:val="en-GB"/>
        </w:rPr>
        <w:t>Early</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forms</w:t>
      </w:r>
      <w:r w:rsidR="00BF77D2">
        <w:rPr>
          <w:rFonts w:ascii="Times New Roman" w:hAnsi="Times New Roman" w:cs="Times New Roman"/>
          <w:iCs/>
          <w:lang w:val="en-GB"/>
        </w:rPr>
        <w:t xml:space="preserve"> </w:t>
      </w:r>
      <w:r w:rsidRPr="008E535B">
        <w:rPr>
          <w:rFonts w:ascii="Times New Roman" w:hAnsi="Times New Roman" w:cs="Times New Roman"/>
          <w:iCs/>
          <w:lang w:val="en-GB"/>
        </w:rPr>
        <w:t>which</w:t>
      </w:r>
      <w:r w:rsidR="00BF77D2">
        <w:rPr>
          <w:rFonts w:ascii="Times New Roman" w:hAnsi="Times New Roman" w:cs="Times New Roman"/>
          <w:iCs/>
          <w:lang w:val="en-GB"/>
        </w:rPr>
        <w:t xml:space="preserve"> </w:t>
      </w:r>
      <w:r w:rsidRPr="008E535B">
        <w:rPr>
          <w:rFonts w:ascii="Times New Roman" w:hAnsi="Times New Roman" w:cs="Times New Roman"/>
          <w:iCs/>
          <w:lang w:val="en-GB"/>
        </w:rPr>
        <w:t>do</w:t>
      </w:r>
      <w:r w:rsidR="00BF77D2">
        <w:rPr>
          <w:rFonts w:ascii="Times New Roman" w:hAnsi="Times New Roman" w:cs="Times New Roman"/>
          <w:iCs/>
          <w:lang w:val="en-GB"/>
        </w:rPr>
        <w:t xml:space="preserve"> </w:t>
      </w:r>
      <w:r w:rsidRPr="008E535B">
        <w:rPr>
          <w:rFonts w:ascii="Times New Roman" w:hAnsi="Times New Roman" w:cs="Times New Roman"/>
          <w:iCs/>
          <w:lang w:val="en-GB"/>
        </w:rPr>
        <w:t>not</w:t>
      </w:r>
      <w:r w:rsidR="00BF77D2">
        <w:rPr>
          <w:rFonts w:ascii="Times New Roman" w:hAnsi="Times New Roman" w:cs="Times New Roman"/>
          <w:iCs/>
          <w:lang w:val="en-GB"/>
        </w:rPr>
        <w:t xml:space="preserve"> </w:t>
      </w:r>
      <w:r w:rsidRPr="008E535B">
        <w:rPr>
          <w:rFonts w:ascii="Times New Roman" w:hAnsi="Times New Roman" w:cs="Times New Roman"/>
          <w:iCs/>
          <w:lang w:val="en-GB"/>
        </w:rPr>
        <w:t>continue</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later</w:t>
      </w:r>
      <w:r w:rsidR="00BF77D2">
        <w:rPr>
          <w:rFonts w:ascii="Times New Roman" w:hAnsi="Times New Roman" w:cs="Times New Roman"/>
          <w:iCs/>
          <w:lang w:val="en-GB"/>
        </w:rPr>
        <w:t xml:space="preserve"> </w:t>
      </w:r>
      <w:r w:rsidRPr="008E535B">
        <w:rPr>
          <w:rFonts w:ascii="Times New Roman" w:hAnsi="Times New Roman" w:cs="Times New Roman"/>
          <w:iCs/>
          <w:lang w:val="en-GB"/>
        </w:rPr>
        <w:lastRenderedPageBreak/>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One</w:t>
      </w:r>
      <w:r w:rsidR="00BF77D2">
        <w:rPr>
          <w:rFonts w:ascii="Times New Roman" w:hAnsi="Times New Roman" w:cs="Times New Roman"/>
          <w:iCs/>
          <w:lang w:val="en-GB"/>
        </w:rPr>
        <w:t xml:space="preserve"> </w:t>
      </w:r>
      <w:r w:rsidRPr="008E535B">
        <w:rPr>
          <w:rFonts w:ascii="Times New Roman" w:hAnsi="Times New Roman" w:cs="Times New Roman"/>
          <w:iCs/>
          <w:lang w:val="en-GB"/>
        </w:rPr>
        <w:t>example</w:t>
      </w:r>
      <w:r w:rsidR="00BF77D2">
        <w:rPr>
          <w:rFonts w:ascii="Times New Roman" w:hAnsi="Times New Roman" w:cs="Times New Roman"/>
          <w:iCs/>
          <w:lang w:val="en-GB"/>
        </w:rPr>
        <w:t xml:space="preserve"> </w:t>
      </w:r>
      <w:r w:rsidRPr="008E535B">
        <w:rPr>
          <w:rFonts w:ascii="Times New Roman" w:hAnsi="Times New Roman" w:cs="Times New Roman"/>
          <w:iCs/>
          <w:lang w:val="en-GB"/>
        </w:rPr>
        <w:t>is</w:t>
      </w:r>
      <w:r w:rsidR="00BF77D2">
        <w:rPr>
          <w:rFonts w:ascii="Times New Roman" w:hAnsi="Times New Roman" w:cs="Times New Roman"/>
          <w:iCs/>
          <w:lang w:val="en-GB"/>
        </w:rPr>
        <w:t xml:space="preserve"> </w:t>
      </w:r>
      <w:r w:rsidRPr="008E535B">
        <w:rPr>
          <w:rFonts w:ascii="Times New Roman" w:hAnsi="Times New Roman" w:cs="Times New Roman"/>
          <w:i/>
          <w:lang w:val="en-GB"/>
        </w:rPr>
        <w:t>occeptare</w:t>
      </w:r>
      <w:r w:rsidR="00BF77D2">
        <w:rPr>
          <w:rFonts w:ascii="Times New Roman" w:hAnsi="Times New Roman" w:cs="Times New Roman"/>
          <w:iCs/>
          <w:lang w:val="en-GB"/>
        </w:rPr>
        <w:t xml:space="preserve"> </w:t>
      </w:r>
      <w:r w:rsidRPr="008E535B">
        <w:rPr>
          <w:rFonts w:ascii="Times New Roman" w:hAnsi="Times New Roman" w:cs="Times New Roman"/>
          <w:iCs/>
          <w:lang w:val="en-GB"/>
        </w:rPr>
        <w:t>‘begin</w:t>
      </w:r>
      <w:r w:rsidR="00BF77D2">
        <w:rPr>
          <w:rFonts w:ascii="Times New Roman" w:hAnsi="Times New Roman" w:cs="Times New Roman"/>
          <w:iCs/>
          <w:lang w:val="en-GB"/>
        </w:rPr>
        <w:t xml:space="preserve"> </w:t>
      </w:r>
      <w:r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be</w:t>
      </w:r>
      <w:r w:rsidR="00BF77D2">
        <w:rPr>
          <w:rFonts w:ascii="Times New Roman" w:hAnsi="Times New Roman" w:cs="Times New Roman"/>
          <w:iCs/>
          <w:lang w:val="en-GB"/>
        </w:rPr>
        <w:t xml:space="preserve"> </w:t>
      </w:r>
      <w:r w:rsidRPr="008E535B">
        <w:rPr>
          <w:rFonts w:ascii="Times New Roman" w:hAnsi="Times New Roman" w:cs="Times New Roman"/>
          <w:iCs/>
          <w:lang w:val="en-GB"/>
        </w:rPr>
        <w:t>beginning</w:t>
      </w:r>
      <w:r w:rsidR="00BF77D2">
        <w:rPr>
          <w:rFonts w:ascii="Times New Roman" w:hAnsi="Times New Roman" w:cs="Times New Roman"/>
          <w:iCs/>
          <w:lang w:val="en-GB"/>
        </w:rPr>
        <w:t xml:space="preserve"> </w:t>
      </w:r>
      <w:r w:rsidRPr="008E535B">
        <w:rPr>
          <w:rFonts w:ascii="Times New Roman" w:hAnsi="Times New Roman" w:cs="Times New Roman"/>
          <w:iCs/>
          <w:lang w:val="en-GB"/>
        </w:rPr>
        <w:t>to’</w:t>
      </w:r>
      <w:r w:rsidR="00BF77D2">
        <w:rPr>
          <w:rFonts w:ascii="Times New Roman" w:hAnsi="Times New Roman" w:cs="Times New Roman"/>
          <w:iCs/>
          <w:lang w:val="en-GB"/>
        </w:rPr>
        <w:t xml:space="preserve"> </w:t>
      </w:r>
      <w:r w:rsidRPr="008E535B">
        <w:rPr>
          <w:rFonts w:ascii="Times New Roman" w:hAnsi="Times New Roman" w:cs="Times New Roman"/>
          <w:iCs/>
          <w:lang w:val="en-GB"/>
        </w:rPr>
        <w:t>occurring</w:t>
      </w:r>
      <w:r w:rsidR="00BF77D2">
        <w:rPr>
          <w:rFonts w:ascii="Times New Roman" w:hAnsi="Times New Roman" w:cs="Times New Roman"/>
          <w:iCs/>
          <w:lang w:val="en-GB"/>
        </w:rPr>
        <w:t xml:space="preserve"> </w:t>
      </w:r>
      <w:r w:rsidRPr="008E535B">
        <w:rPr>
          <w:rFonts w:ascii="Times New Roman" w:hAnsi="Times New Roman" w:cs="Times New Roman"/>
          <w:iCs/>
          <w:lang w:val="en-GB"/>
        </w:rPr>
        <w:t>twice</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Plautus</w:t>
      </w:r>
      <w:r w:rsidR="00BF77D2">
        <w:rPr>
          <w:rFonts w:ascii="Times New Roman" w:hAnsi="Times New Roman" w:cs="Times New Roman"/>
          <w:iCs/>
          <w:lang w:val="en-GB"/>
        </w:rPr>
        <w:t xml:space="preserve"> </w:t>
      </w:r>
      <w:r w:rsidRPr="008E535B">
        <w:rPr>
          <w:rFonts w:ascii="Times New Roman" w:hAnsi="Times New Roman" w:cs="Times New Roman"/>
          <w:iCs/>
          <w:lang w:val="en-GB"/>
        </w:rPr>
        <w:t>(</w:t>
      </w:r>
      <w:r w:rsidRPr="008E535B">
        <w:rPr>
          <w:rFonts w:ascii="Times New Roman" w:hAnsi="Times New Roman" w:cs="Times New Roman"/>
          <w:i/>
          <w:lang w:val="en-GB"/>
        </w:rPr>
        <w:t>Men</w:t>
      </w:r>
      <w:r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915</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934)</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not</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later</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(cf.</w:t>
      </w:r>
      <w:r w:rsidR="00BF77D2">
        <w:rPr>
          <w:rFonts w:ascii="Times New Roman" w:hAnsi="Times New Roman" w:cs="Times New Roman"/>
          <w:iCs/>
          <w:lang w:val="en-GB"/>
        </w:rPr>
        <w:t xml:space="preserve"> </w:t>
      </w:r>
      <w:r w:rsidRPr="008E535B">
        <w:rPr>
          <w:rFonts w:ascii="Times New Roman" w:hAnsi="Times New Roman" w:cs="Times New Roman"/>
          <w:iCs/>
          <w:lang w:val="en-GB"/>
        </w:rPr>
        <w:t>Viti</w:t>
      </w:r>
      <w:r w:rsidR="00BF77D2">
        <w:rPr>
          <w:rFonts w:ascii="Times New Roman" w:hAnsi="Times New Roman" w:cs="Times New Roman"/>
          <w:iCs/>
          <w:lang w:val="en-GB"/>
        </w:rPr>
        <w:t xml:space="preserve"> </w:t>
      </w:r>
      <w:r w:rsidRPr="008E535B">
        <w:rPr>
          <w:rFonts w:ascii="Times New Roman" w:hAnsi="Times New Roman" w:cs="Times New Roman"/>
          <w:iCs/>
          <w:lang w:val="en-GB"/>
        </w:rPr>
        <w:t>2015).</w:t>
      </w:r>
    </w:p>
    <w:p w14:paraId="33E85A36" w14:textId="309403E3" w:rsidR="00687C21" w:rsidRPr="008E535B" w:rsidRDefault="00687C21" w:rsidP="00687C21">
      <w:pPr>
        <w:spacing w:after="0" w:line="240" w:lineRule="auto"/>
        <w:ind w:firstLine="397"/>
        <w:jc w:val="both"/>
        <w:rPr>
          <w:rFonts w:ascii="Times New Roman" w:hAnsi="Times New Roman" w:cs="Times New Roman"/>
          <w:iCs/>
          <w:lang w:val="en-GB"/>
        </w:rPr>
      </w:pPr>
      <w:r w:rsidRPr="008E535B">
        <w:rPr>
          <w:rFonts w:ascii="Times New Roman" w:hAnsi="Times New Roman" w:cs="Times New Roman"/>
          <w:iCs/>
          <w:lang w:val="en-GB"/>
        </w:rPr>
        <w:t>A</w:t>
      </w:r>
      <w:r w:rsidR="00BF77D2">
        <w:rPr>
          <w:rFonts w:ascii="Times New Roman" w:hAnsi="Times New Roman" w:cs="Times New Roman"/>
          <w:iCs/>
          <w:lang w:val="en-GB"/>
        </w:rPr>
        <w:t xml:space="preserve"> </w:t>
      </w:r>
      <w:r w:rsidRPr="008E535B">
        <w:rPr>
          <w:rFonts w:ascii="Times New Roman" w:hAnsi="Times New Roman" w:cs="Times New Roman"/>
          <w:iCs/>
          <w:lang w:val="en-GB"/>
        </w:rPr>
        <w:t>third</w:t>
      </w:r>
      <w:r w:rsidR="00BF77D2">
        <w:rPr>
          <w:rFonts w:ascii="Times New Roman" w:hAnsi="Times New Roman" w:cs="Times New Roman"/>
          <w:iCs/>
          <w:lang w:val="en-GB"/>
        </w:rPr>
        <w:t xml:space="preserve"> </w:t>
      </w:r>
      <w:r w:rsidRPr="008E535B">
        <w:rPr>
          <w:rFonts w:ascii="Times New Roman" w:hAnsi="Times New Roman" w:cs="Times New Roman"/>
          <w:iCs/>
          <w:lang w:val="en-GB"/>
        </w:rPr>
        <w:t>point</w:t>
      </w:r>
      <w:r w:rsidR="00BF77D2">
        <w:rPr>
          <w:rFonts w:ascii="Times New Roman" w:hAnsi="Times New Roman" w:cs="Times New Roman"/>
          <w:iCs/>
          <w:lang w:val="en-GB"/>
        </w:rPr>
        <w:t xml:space="preserve"> </w:t>
      </w:r>
      <w:r w:rsidRPr="008E535B">
        <w:rPr>
          <w:rFonts w:ascii="Times New Roman" w:hAnsi="Times New Roman" w:cs="Times New Roman"/>
          <w:iCs/>
          <w:lang w:val="en-GB"/>
        </w:rPr>
        <w:t>worth</w:t>
      </w:r>
      <w:r w:rsidR="00BF77D2">
        <w:rPr>
          <w:rFonts w:ascii="Times New Roman" w:hAnsi="Times New Roman" w:cs="Times New Roman"/>
          <w:iCs/>
          <w:lang w:val="en-GB"/>
        </w:rPr>
        <w:t xml:space="preserve"> </w:t>
      </w:r>
      <w:r w:rsidRPr="008E535B">
        <w:rPr>
          <w:rFonts w:ascii="Times New Roman" w:hAnsi="Times New Roman" w:cs="Times New Roman"/>
          <w:iCs/>
          <w:lang w:val="en-GB"/>
        </w:rPr>
        <w:t>interest</w:t>
      </w:r>
      <w:r w:rsidR="00BF77D2">
        <w:rPr>
          <w:rFonts w:ascii="Times New Roman" w:hAnsi="Times New Roman" w:cs="Times New Roman"/>
          <w:iCs/>
          <w:lang w:val="en-GB"/>
        </w:rPr>
        <w:t xml:space="preserve"> </w:t>
      </w:r>
      <w:r w:rsidRPr="008E535B">
        <w:rPr>
          <w:rFonts w:ascii="Times New Roman" w:hAnsi="Times New Roman" w:cs="Times New Roman"/>
          <w:iCs/>
          <w:lang w:val="en-GB"/>
        </w:rPr>
        <w:t>is</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use</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stative</w:t>
      </w:r>
      <w:r w:rsidR="00BF77D2">
        <w:rPr>
          <w:rFonts w:ascii="Times New Roman" w:hAnsi="Times New Roman" w:cs="Times New Roman"/>
          <w:iCs/>
          <w:lang w:val="en-GB"/>
        </w:rPr>
        <w:t xml:space="preserve"> </w:t>
      </w:r>
      <w:r w:rsidRPr="008E535B">
        <w:rPr>
          <w:rFonts w:ascii="Times New Roman" w:hAnsi="Times New Roman" w:cs="Times New Roman"/>
          <w:iCs/>
          <w:lang w:val="en-GB"/>
        </w:rPr>
        <w:t>verbs</w:t>
      </w:r>
      <w:r w:rsidR="00BF77D2">
        <w:rPr>
          <w:rFonts w:ascii="Times New Roman" w:hAnsi="Times New Roman" w:cs="Times New Roman"/>
          <w:iCs/>
          <w:lang w:val="en-GB"/>
        </w:rPr>
        <w:t xml:space="preserve"> </w:t>
      </w:r>
      <w:r w:rsidRPr="008E535B">
        <w:rPr>
          <w:rFonts w:ascii="Times New Roman" w:hAnsi="Times New Roman" w:cs="Times New Roman"/>
          <w:iCs/>
          <w:lang w:val="en-GB"/>
        </w:rPr>
        <w:t>like</w:t>
      </w:r>
      <w:r w:rsidR="00BF77D2">
        <w:rPr>
          <w:rFonts w:ascii="Times New Roman" w:hAnsi="Times New Roman" w:cs="Times New Roman"/>
          <w:iCs/>
          <w:lang w:val="en-GB"/>
        </w:rPr>
        <w:t xml:space="preserve"> </w:t>
      </w:r>
      <w:r w:rsidRPr="008E535B">
        <w:rPr>
          <w:rFonts w:ascii="Times New Roman" w:hAnsi="Times New Roman" w:cs="Times New Roman"/>
          <w:i/>
          <w:lang w:val="en-GB"/>
        </w:rPr>
        <w:t>callere</w:t>
      </w:r>
      <w:r w:rsidR="00BF77D2">
        <w:rPr>
          <w:rFonts w:ascii="Times New Roman" w:hAnsi="Times New Roman" w:cs="Times New Roman"/>
          <w:iCs/>
          <w:lang w:val="en-GB"/>
        </w:rPr>
        <w:t xml:space="preserve"> </w:t>
      </w:r>
      <w:r w:rsidRPr="008E535B">
        <w:rPr>
          <w:rFonts w:ascii="Times New Roman" w:hAnsi="Times New Roman" w:cs="Times New Roman"/>
          <w:iCs/>
          <w:lang w:val="en-GB"/>
        </w:rPr>
        <w:t>‘be</w:t>
      </w:r>
      <w:r w:rsidR="00BF77D2">
        <w:rPr>
          <w:rFonts w:ascii="Times New Roman" w:hAnsi="Times New Roman" w:cs="Times New Roman"/>
          <w:iCs/>
          <w:lang w:val="en-GB"/>
        </w:rPr>
        <w:t xml:space="preserve"> </w:t>
      </w:r>
      <w:r w:rsidRPr="008E535B">
        <w:rPr>
          <w:rFonts w:ascii="Times New Roman" w:hAnsi="Times New Roman" w:cs="Times New Roman"/>
          <w:iCs/>
          <w:lang w:val="en-GB"/>
        </w:rPr>
        <w:t>hard,</w:t>
      </w:r>
      <w:r w:rsidR="00BF77D2">
        <w:rPr>
          <w:rFonts w:ascii="Times New Roman" w:hAnsi="Times New Roman" w:cs="Times New Roman"/>
          <w:iCs/>
          <w:lang w:val="en-GB"/>
        </w:rPr>
        <w:t xml:space="preserve"> </w:t>
      </w:r>
      <w:r w:rsidRPr="008E535B">
        <w:rPr>
          <w:rFonts w:ascii="Times New Roman" w:hAnsi="Times New Roman" w:cs="Times New Roman"/>
          <w:iCs/>
          <w:lang w:val="en-GB"/>
        </w:rPr>
        <w:t>callous’</w:t>
      </w:r>
      <w:r w:rsidR="00BF77D2">
        <w:rPr>
          <w:rFonts w:ascii="Times New Roman" w:hAnsi="Times New Roman" w:cs="Times New Roman"/>
          <w:iCs/>
          <w:lang w:val="en-GB"/>
        </w:rPr>
        <w:t xml:space="preserve"> </w:t>
      </w:r>
      <w:r w:rsidRPr="008E535B">
        <w:rPr>
          <w:rFonts w:ascii="Times New Roman" w:hAnsi="Times New Roman" w:cs="Times New Roman"/>
          <w:iCs/>
          <w:lang w:val="en-GB"/>
        </w:rPr>
        <w:t>or</w:t>
      </w:r>
      <w:r w:rsidR="00BF77D2">
        <w:rPr>
          <w:rFonts w:ascii="Times New Roman" w:hAnsi="Times New Roman" w:cs="Times New Roman"/>
          <w:iCs/>
          <w:lang w:val="en-GB"/>
        </w:rPr>
        <w:t xml:space="preserve"> </w:t>
      </w:r>
      <w:r w:rsidRPr="008E535B">
        <w:rPr>
          <w:rFonts w:ascii="Times New Roman" w:hAnsi="Times New Roman" w:cs="Times New Roman"/>
          <w:i/>
          <w:lang w:val="en-GB"/>
        </w:rPr>
        <w:t>anere</w:t>
      </w:r>
      <w:r w:rsidR="00BF77D2">
        <w:rPr>
          <w:rFonts w:ascii="Times New Roman" w:hAnsi="Times New Roman" w:cs="Times New Roman"/>
          <w:iCs/>
          <w:lang w:val="en-GB"/>
        </w:rPr>
        <w:t xml:space="preserve"> </w:t>
      </w:r>
      <w:r w:rsidRPr="008E535B">
        <w:rPr>
          <w:rFonts w:ascii="Times New Roman" w:hAnsi="Times New Roman" w:cs="Times New Roman"/>
          <w:iCs/>
          <w:lang w:val="en-GB"/>
        </w:rPr>
        <w:t>‘be</w:t>
      </w:r>
      <w:r w:rsidR="00BF77D2">
        <w:rPr>
          <w:rFonts w:ascii="Times New Roman" w:hAnsi="Times New Roman" w:cs="Times New Roman"/>
          <w:iCs/>
          <w:lang w:val="en-GB"/>
        </w:rPr>
        <w:t xml:space="preserve"> </w:t>
      </w:r>
      <w:r w:rsidRPr="008E535B">
        <w:rPr>
          <w:rFonts w:ascii="Times New Roman" w:hAnsi="Times New Roman" w:cs="Times New Roman"/>
          <w:iCs/>
          <w:lang w:val="en-GB"/>
        </w:rPr>
        <w:t>(an)</w:t>
      </w:r>
      <w:r w:rsidR="00BF77D2">
        <w:rPr>
          <w:rFonts w:ascii="Times New Roman" w:hAnsi="Times New Roman" w:cs="Times New Roman"/>
          <w:iCs/>
          <w:lang w:val="en-GB"/>
        </w:rPr>
        <w:t xml:space="preserve"> </w:t>
      </w:r>
      <w:r w:rsidRPr="008E535B">
        <w:rPr>
          <w:rFonts w:ascii="Times New Roman" w:hAnsi="Times New Roman" w:cs="Times New Roman"/>
          <w:iCs/>
          <w:lang w:val="en-GB"/>
        </w:rPr>
        <w:t>old</w:t>
      </w:r>
      <w:r w:rsidR="00BF77D2">
        <w:rPr>
          <w:rFonts w:ascii="Times New Roman" w:hAnsi="Times New Roman" w:cs="Times New Roman"/>
          <w:iCs/>
          <w:lang w:val="en-GB"/>
        </w:rPr>
        <w:t xml:space="preserve"> </w:t>
      </w:r>
      <w:r w:rsidRPr="008E535B">
        <w:rPr>
          <w:rFonts w:ascii="Times New Roman" w:hAnsi="Times New Roman" w:cs="Times New Roman"/>
          <w:iCs/>
          <w:lang w:val="en-GB"/>
        </w:rPr>
        <w:t>(woman)’</w:t>
      </w:r>
      <w:r w:rsidR="00BF77D2">
        <w:rPr>
          <w:rFonts w:ascii="Times New Roman" w:hAnsi="Times New Roman" w:cs="Times New Roman"/>
          <w:iCs/>
          <w:lang w:val="en-GB"/>
        </w:rPr>
        <w:t xml:space="preserve"> </w:t>
      </w:r>
      <w:r w:rsidRPr="008E535B">
        <w:rPr>
          <w:rFonts w:ascii="Times New Roman" w:hAnsi="Times New Roman" w:cs="Times New Roman"/>
          <w:iCs/>
          <w:lang w:val="en-GB"/>
        </w:rPr>
        <w:t>(Plaut.</w:t>
      </w:r>
      <w:r w:rsidR="00BF77D2">
        <w:rPr>
          <w:rFonts w:ascii="Times New Roman" w:hAnsi="Times New Roman" w:cs="Times New Roman"/>
          <w:iCs/>
          <w:lang w:val="en-GB"/>
        </w:rPr>
        <w:t xml:space="preserve"> </w:t>
      </w:r>
      <w:r w:rsidRPr="008E535B">
        <w:rPr>
          <w:rFonts w:ascii="Times New Roman" w:hAnsi="Times New Roman" w:cs="Times New Roman"/>
          <w:i/>
          <w:lang w:val="en-GB"/>
        </w:rPr>
        <w:t>Merc</w:t>
      </w:r>
      <w:r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755</w:t>
      </w:r>
      <w:r w:rsidR="00BF77D2">
        <w:rPr>
          <w:rFonts w:ascii="Times New Roman" w:hAnsi="Times New Roman" w:cs="Times New Roman"/>
          <w:iCs/>
          <w:lang w:val="en-GB"/>
        </w:rPr>
        <w:t xml:space="preserve"> </w:t>
      </w:r>
      <w:r w:rsidRPr="008E535B">
        <w:rPr>
          <w:rFonts w:ascii="Times New Roman" w:hAnsi="Times New Roman" w:cs="Times New Roman"/>
          <w:i/>
          <w:lang w:val="en-GB"/>
        </w:rPr>
        <w:t>uerum</w:t>
      </w:r>
      <w:r w:rsidR="00BF77D2">
        <w:rPr>
          <w:rFonts w:ascii="Times New Roman" w:hAnsi="Times New Roman" w:cs="Times New Roman"/>
          <w:i/>
          <w:lang w:val="en-GB"/>
        </w:rPr>
        <w:t xml:space="preserve"> </w:t>
      </w:r>
      <w:r w:rsidRPr="008E535B">
        <w:rPr>
          <w:rFonts w:ascii="Times New Roman" w:hAnsi="Times New Roman" w:cs="Times New Roman"/>
          <w:i/>
          <w:lang w:val="en-GB"/>
        </w:rPr>
        <w:t>hercle</w:t>
      </w:r>
      <w:r w:rsidR="00BF77D2">
        <w:rPr>
          <w:rFonts w:ascii="Times New Roman" w:hAnsi="Times New Roman" w:cs="Times New Roman"/>
          <w:i/>
          <w:lang w:val="en-GB"/>
        </w:rPr>
        <w:t xml:space="preserve"> </w:t>
      </w:r>
      <w:r w:rsidRPr="008E535B">
        <w:rPr>
          <w:rFonts w:ascii="Times New Roman" w:hAnsi="Times New Roman" w:cs="Times New Roman"/>
          <w:i/>
          <w:lang w:val="en-GB"/>
        </w:rPr>
        <w:t>anet</w:t>
      </w:r>
      <w:r w:rsidR="00BF77D2">
        <w:rPr>
          <w:rFonts w:ascii="Times New Roman" w:hAnsi="Times New Roman" w:cs="Times New Roman"/>
          <w:iCs/>
          <w:lang w:val="en-GB"/>
        </w:rPr>
        <w:t xml:space="preserve"> </w:t>
      </w:r>
      <w:r w:rsidRPr="008E535B">
        <w:rPr>
          <w:rFonts w:ascii="Times New Roman" w:hAnsi="Times New Roman" w:cs="Times New Roman"/>
          <w:iCs/>
          <w:lang w:val="en-GB"/>
        </w:rPr>
        <w:t>‘but</w:t>
      </w:r>
      <w:r w:rsidR="00BF77D2">
        <w:rPr>
          <w:rFonts w:ascii="Times New Roman" w:hAnsi="Times New Roman" w:cs="Times New Roman"/>
          <w:iCs/>
          <w:lang w:val="en-GB"/>
        </w:rPr>
        <w:t xml:space="preserve"> </w:t>
      </w:r>
      <w:r w:rsidRPr="008E535B">
        <w:rPr>
          <w:rFonts w:ascii="Times New Roman" w:hAnsi="Times New Roman" w:cs="Times New Roman"/>
          <w:iCs/>
          <w:lang w:val="en-GB"/>
        </w:rPr>
        <w:t>she</w:t>
      </w:r>
      <w:r w:rsidR="00BF77D2">
        <w:rPr>
          <w:rFonts w:ascii="Times New Roman" w:hAnsi="Times New Roman" w:cs="Times New Roman"/>
          <w:iCs/>
          <w:lang w:val="en-GB"/>
        </w:rPr>
        <w:t xml:space="preserve"> </w:t>
      </w:r>
      <w:r w:rsidRPr="008E535B">
        <w:rPr>
          <w:rFonts w:ascii="Times New Roman" w:hAnsi="Times New Roman" w:cs="Times New Roman"/>
          <w:iCs/>
          <w:lang w:val="en-GB"/>
        </w:rPr>
        <w:t>is</w:t>
      </w:r>
      <w:r w:rsidR="00BF77D2">
        <w:rPr>
          <w:rFonts w:ascii="Times New Roman" w:hAnsi="Times New Roman" w:cs="Times New Roman"/>
          <w:iCs/>
          <w:lang w:val="en-GB"/>
        </w:rPr>
        <w:t xml:space="preserve"> </w:t>
      </w:r>
      <w:r w:rsidRPr="008E535B">
        <w:rPr>
          <w:rFonts w:ascii="Times New Roman" w:hAnsi="Times New Roman" w:cs="Times New Roman"/>
          <w:iCs/>
          <w:lang w:val="en-GB"/>
        </w:rPr>
        <w:t>by</w:t>
      </w:r>
      <w:r w:rsidR="00BF77D2">
        <w:rPr>
          <w:rFonts w:ascii="Times New Roman" w:hAnsi="Times New Roman" w:cs="Times New Roman"/>
          <w:iCs/>
          <w:lang w:val="en-GB"/>
        </w:rPr>
        <w:t xml:space="preserve"> </w:t>
      </w:r>
      <w:r w:rsidRPr="008E535B">
        <w:rPr>
          <w:rFonts w:ascii="Times New Roman" w:hAnsi="Times New Roman" w:cs="Times New Roman"/>
          <w:iCs/>
          <w:lang w:val="en-GB"/>
        </w:rPr>
        <w:t>Hercules</w:t>
      </w:r>
      <w:r w:rsidR="00BF77D2">
        <w:rPr>
          <w:rFonts w:ascii="Times New Roman" w:hAnsi="Times New Roman" w:cs="Times New Roman"/>
          <w:iCs/>
          <w:lang w:val="en-GB"/>
        </w:rPr>
        <w:t xml:space="preserve"> </w:t>
      </w:r>
      <w:r w:rsidRPr="008E535B">
        <w:rPr>
          <w:rFonts w:ascii="Times New Roman" w:hAnsi="Times New Roman" w:cs="Times New Roman"/>
          <w:iCs/>
          <w:lang w:val="en-GB"/>
        </w:rPr>
        <w:t>rather</w:t>
      </w:r>
      <w:r w:rsidR="00BF77D2">
        <w:rPr>
          <w:rFonts w:ascii="Times New Roman" w:hAnsi="Times New Roman" w:cs="Times New Roman"/>
          <w:iCs/>
          <w:lang w:val="en-GB"/>
        </w:rPr>
        <w:t xml:space="preserve"> </w:t>
      </w:r>
      <w:r w:rsidRPr="008E535B">
        <w:rPr>
          <w:rFonts w:ascii="Times New Roman" w:hAnsi="Times New Roman" w:cs="Times New Roman"/>
          <w:iCs/>
          <w:lang w:val="en-GB"/>
        </w:rPr>
        <w:t>old’).</w:t>
      </w:r>
      <w:r w:rsidR="00BF77D2">
        <w:rPr>
          <w:rFonts w:ascii="Times New Roman" w:hAnsi="Times New Roman" w:cs="Times New Roman"/>
          <w:iCs/>
          <w:lang w:val="en-GB"/>
        </w:rPr>
        <w:t xml:space="preserve"> </w:t>
      </w:r>
      <w:r w:rsidRPr="008E535B">
        <w:rPr>
          <w:rFonts w:ascii="Times New Roman" w:hAnsi="Times New Roman" w:cs="Times New Roman"/>
          <w:iCs/>
          <w:lang w:val="en-GB"/>
        </w:rPr>
        <w:t>This</w:t>
      </w:r>
      <w:r w:rsidR="00BF77D2">
        <w:rPr>
          <w:rFonts w:ascii="Times New Roman" w:hAnsi="Times New Roman" w:cs="Times New Roman"/>
          <w:iCs/>
          <w:lang w:val="en-GB"/>
        </w:rPr>
        <w:t xml:space="preserve"> </w:t>
      </w:r>
      <w:r w:rsidRPr="008E535B">
        <w:rPr>
          <w:rFonts w:ascii="Times New Roman" w:hAnsi="Times New Roman" w:cs="Times New Roman"/>
          <w:iCs/>
          <w:lang w:val="en-GB"/>
        </w:rPr>
        <w:t>is,</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course,</w:t>
      </w:r>
      <w:r w:rsidR="00BF77D2">
        <w:rPr>
          <w:rFonts w:ascii="Times New Roman" w:hAnsi="Times New Roman" w:cs="Times New Roman"/>
          <w:iCs/>
          <w:lang w:val="en-GB"/>
        </w:rPr>
        <w:t xml:space="preserve"> </w:t>
      </w:r>
      <w:r w:rsidRPr="008E535B">
        <w:rPr>
          <w:rFonts w:ascii="Times New Roman" w:hAnsi="Times New Roman" w:cs="Times New Roman"/>
          <w:iCs/>
          <w:lang w:val="en-GB"/>
        </w:rPr>
        <w:t>a</w:t>
      </w:r>
      <w:r w:rsidR="00BF77D2">
        <w:rPr>
          <w:rFonts w:ascii="Times New Roman" w:hAnsi="Times New Roman" w:cs="Times New Roman"/>
          <w:iCs/>
          <w:lang w:val="en-GB"/>
        </w:rPr>
        <w:t xml:space="preserve"> </w:t>
      </w:r>
      <w:r w:rsidRPr="008E535B">
        <w:rPr>
          <w:rFonts w:ascii="Times New Roman" w:hAnsi="Times New Roman" w:cs="Times New Roman"/>
          <w:iCs/>
          <w:lang w:val="en-GB"/>
        </w:rPr>
        <w:t>category</w:t>
      </w:r>
      <w:r w:rsidR="00BF77D2">
        <w:rPr>
          <w:rFonts w:ascii="Times New Roman" w:hAnsi="Times New Roman" w:cs="Times New Roman"/>
          <w:iCs/>
          <w:lang w:val="en-GB"/>
        </w:rPr>
        <w:t xml:space="preserve"> </w:t>
      </w:r>
      <w:r w:rsidRPr="008E535B">
        <w:rPr>
          <w:rFonts w:ascii="Times New Roman" w:hAnsi="Times New Roman" w:cs="Times New Roman"/>
          <w:iCs/>
          <w:lang w:val="en-GB"/>
        </w:rPr>
        <w:t>that</w:t>
      </w:r>
      <w:r w:rsidR="00BF77D2">
        <w:rPr>
          <w:rFonts w:ascii="Times New Roman" w:hAnsi="Times New Roman" w:cs="Times New Roman"/>
          <w:iCs/>
          <w:lang w:val="en-GB"/>
        </w:rPr>
        <w:t xml:space="preserve"> </w:t>
      </w:r>
      <w:r w:rsidRPr="008E535B">
        <w:rPr>
          <w:rFonts w:ascii="Times New Roman" w:hAnsi="Times New Roman" w:cs="Times New Roman"/>
          <w:iCs/>
          <w:lang w:val="en-GB"/>
        </w:rPr>
        <w:t>remains</w:t>
      </w:r>
      <w:r w:rsidR="00BF77D2">
        <w:rPr>
          <w:rFonts w:ascii="Times New Roman" w:hAnsi="Times New Roman" w:cs="Times New Roman"/>
          <w:iCs/>
          <w:lang w:val="en-GB"/>
        </w:rPr>
        <w:t xml:space="preserve"> </w:t>
      </w:r>
      <w:r w:rsidRPr="008E535B">
        <w:rPr>
          <w:rFonts w:ascii="Times New Roman" w:hAnsi="Times New Roman" w:cs="Times New Roman"/>
          <w:iCs/>
          <w:lang w:val="en-GB"/>
        </w:rPr>
        <w:t>very</w:t>
      </w:r>
      <w:r w:rsidR="00BF77D2">
        <w:rPr>
          <w:rFonts w:ascii="Times New Roman" w:hAnsi="Times New Roman" w:cs="Times New Roman"/>
          <w:iCs/>
          <w:lang w:val="en-GB"/>
        </w:rPr>
        <w:t xml:space="preserve"> </w:t>
      </w:r>
      <w:r w:rsidRPr="008E535B">
        <w:rPr>
          <w:rFonts w:ascii="Times New Roman" w:hAnsi="Times New Roman" w:cs="Times New Roman"/>
          <w:iCs/>
          <w:lang w:val="en-GB"/>
        </w:rPr>
        <w:t>much</w:t>
      </w:r>
      <w:r w:rsidR="00BF77D2">
        <w:rPr>
          <w:rFonts w:ascii="Times New Roman" w:hAnsi="Times New Roman" w:cs="Times New Roman"/>
          <w:iCs/>
          <w:lang w:val="en-GB"/>
        </w:rPr>
        <w:t xml:space="preserve"> </w:t>
      </w:r>
      <w:r w:rsidRPr="008E535B">
        <w:rPr>
          <w:rFonts w:ascii="Times New Roman" w:hAnsi="Times New Roman" w:cs="Times New Roman"/>
          <w:iCs/>
          <w:lang w:val="en-GB"/>
        </w:rPr>
        <w:t>alive</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Classical</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later</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as</w:t>
      </w:r>
      <w:r w:rsidR="00BF77D2">
        <w:rPr>
          <w:rFonts w:ascii="Times New Roman" w:hAnsi="Times New Roman" w:cs="Times New Roman"/>
          <w:iCs/>
          <w:lang w:val="en-GB"/>
        </w:rPr>
        <w:t xml:space="preserve"> </w:t>
      </w:r>
      <w:r w:rsidRPr="008E535B">
        <w:rPr>
          <w:rFonts w:ascii="Times New Roman" w:hAnsi="Times New Roman" w:cs="Times New Roman"/>
          <w:iCs/>
          <w:lang w:val="en-GB"/>
        </w:rPr>
        <w:t>well,</w:t>
      </w:r>
      <w:r w:rsidR="00BF77D2">
        <w:rPr>
          <w:rFonts w:ascii="Times New Roman" w:hAnsi="Times New Roman" w:cs="Times New Roman"/>
          <w:iCs/>
          <w:lang w:val="en-GB"/>
        </w:rPr>
        <w:t xml:space="preserve"> </w:t>
      </w:r>
      <w:r w:rsidRPr="008E535B">
        <w:rPr>
          <w:rFonts w:ascii="Times New Roman" w:hAnsi="Times New Roman" w:cs="Times New Roman"/>
          <w:iCs/>
          <w:lang w:val="en-GB"/>
        </w:rPr>
        <w:t>but</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Early</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we</w:t>
      </w:r>
      <w:r w:rsidR="00BF77D2">
        <w:rPr>
          <w:rFonts w:ascii="Times New Roman" w:hAnsi="Times New Roman" w:cs="Times New Roman"/>
          <w:iCs/>
          <w:lang w:val="en-GB"/>
        </w:rPr>
        <w:t xml:space="preserve"> </w:t>
      </w:r>
      <w:r w:rsidRPr="008E535B">
        <w:rPr>
          <w:rFonts w:ascii="Times New Roman" w:hAnsi="Times New Roman" w:cs="Times New Roman"/>
          <w:iCs/>
          <w:lang w:val="en-GB"/>
        </w:rPr>
        <w:t>find</w:t>
      </w:r>
      <w:r w:rsidR="00BF77D2">
        <w:rPr>
          <w:rFonts w:ascii="Times New Roman" w:hAnsi="Times New Roman" w:cs="Times New Roman"/>
          <w:iCs/>
          <w:lang w:val="en-GB"/>
        </w:rPr>
        <w:t xml:space="preserve"> </w:t>
      </w:r>
      <w:r w:rsidRPr="008E535B">
        <w:rPr>
          <w:rFonts w:ascii="Times New Roman" w:hAnsi="Times New Roman" w:cs="Times New Roman"/>
          <w:iCs/>
          <w:lang w:val="en-GB"/>
        </w:rPr>
        <w:t>quite</w:t>
      </w:r>
      <w:r w:rsidR="00BF77D2">
        <w:rPr>
          <w:rFonts w:ascii="Times New Roman" w:hAnsi="Times New Roman" w:cs="Times New Roman"/>
          <w:iCs/>
          <w:lang w:val="en-GB"/>
        </w:rPr>
        <w:t xml:space="preserve"> </w:t>
      </w:r>
      <w:r w:rsidRPr="008E535B">
        <w:rPr>
          <w:rFonts w:ascii="Times New Roman" w:hAnsi="Times New Roman" w:cs="Times New Roman"/>
          <w:iCs/>
          <w:lang w:val="en-GB"/>
        </w:rPr>
        <w:t>a</w:t>
      </w:r>
      <w:r w:rsidR="00BF77D2">
        <w:rPr>
          <w:rFonts w:ascii="Times New Roman" w:hAnsi="Times New Roman" w:cs="Times New Roman"/>
          <w:iCs/>
          <w:lang w:val="en-GB"/>
        </w:rPr>
        <w:t xml:space="preserve"> </w:t>
      </w:r>
      <w:r w:rsidRPr="008E535B">
        <w:rPr>
          <w:rFonts w:ascii="Times New Roman" w:hAnsi="Times New Roman" w:cs="Times New Roman"/>
          <w:iCs/>
          <w:lang w:val="en-GB"/>
        </w:rPr>
        <w:t>few</w:t>
      </w:r>
      <w:r w:rsidR="00BF77D2">
        <w:rPr>
          <w:rFonts w:ascii="Times New Roman" w:hAnsi="Times New Roman" w:cs="Times New Roman"/>
          <w:iCs/>
          <w:lang w:val="en-GB"/>
        </w:rPr>
        <w:t xml:space="preserve"> </w:t>
      </w:r>
      <w:r w:rsidRPr="008E535B">
        <w:rPr>
          <w:rFonts w:ascii="Times New Roman" w:hAnsi="Times New Roman" w:cs="Times New Roman"/>
          <w:iCs/>
          <w:lang w:val="en-GB"/>
        </w:rPr>
        <w:t>such</w:t>
      </w:r>
      <w:r w:rsidR="00BF77D2">
        <w:rPr>
          <w:rFonts w:ascii="Times New Roman" w:hAnsi="Times New Roman" w:cs="Times New Roman"/>
          <w:iCs/>
          <w:lang w:val="en-GB"/>
        </w:rPr>
        <w:t xml:space="preserve"> </w:t>
      </w:r>
      <w:r w:rsidRPr="008E535B">
        <w:rPr>
          <w:rFonts w:ascii="Times New Roman" w:hAnsi="Times New Roman" w:cs="Times New Roman"/>
          <w:iCs/>
          <w:lang w:val="en-GB"/>
        </w:rPr>
        <w:t>verbs</w:t>
      </w:r>
      <w:r w:rsidR="00BF77D2">
        <w:rPr>
          <w:rFonts w:ascii="Times New Roman" w:hAnsi="Times New Roman" w:cs="Times New Roman"/>
          <w:iCs/>
          <w:lang w:val="en-GB"/>
        </w:rPr>
        <w:t xml:space="preserve"> </w:t>
      </w:r>
      <w:r w:rsidRPr="008E535B">
        <w:rPr>
          <w:rFonts w:ascii="Times New Roman" w:hAnsi="Times New Roman" w:cs="Times New Roman"/>
          <w:iCs/>
          <w:lang w:val="en-GB"/>
        </w:rPr>
        <w:t>which</w:t>
      </w:r>
      <w:r w:rsidR="00BF77D2">
        <w:rPr>
          <w:rFonts w:ascii="Times New Roman" w:hAnsi="Times New Roman" w:cs="Times New Roman"/>
          <w:iCs/>
          <w:lang w:val="en-GB"/>
        </w:rPr>
        <w:t xml:space="preserve"> </w:t>
      </w:r>
      <w:r w:rsidRPr="008E535B">
        <w:rPr>
          <w:rFonts w:ascii="Times New Roman" w:hAnsi="Times New Roman" w:cs="Times New Roman"/>
          <w:iCs/>
          <w:lang w:val="en-GB"/>
        </w:rPr>
        <w:t>do</w:t>
      </w:r>
      <w:r w:rsidR="00BF77D2">
        <w:rPr>
          <w:rFonts w:ascii="Times New Roman" w:hAnsi="Times New Roman" w:cs="Times New Roman"/>
          <w:iCs/>
          <w:lang w:val="en-GB"/>
        </w:rPr>
        <w:t xml:space="preserve"> </w:t>
      </w:r>
      <w:r w:rsidRPr="008E535B">
        <w:rPr>
          <w:rFonts w:ascii="Times New Roman" w:hAnsi="Times New Roman" w:cs="Times New Roman"/>
          <w:iCs/>
          <w:lang w:val="en-GB"/>
        </w:rPr>
        <w:t>not</w:t>
      </w:r>
      <w:r w:rsidR="00BF77D2">
        <w:rPr>
          <w:rFonts w:ascii="Times New Roman" w:hAnsi="Times New Roman" w:cs="Times New Roman"/>
          <w:iCs/>
          <w:lang w:val="en-GB"/>
        </w:rPr>
        <w:t xml:space="preserve"> </w:t>
      </w:r>
      <w:r w:rsidRPr="008E535B">
        <w:rPr>
          <w:rFonts w:ascii="Times New Roman" w:hAnsi="Times New Roman" w:cs="Times New Roman"/>
          <w:iCs/>
          <w:lang w:val="en-GB"/>
        </w:rPr>
        <w:t>seem</w:t>
      </w:r>
      <w:r w:rsidR="00BF77D2">
        <w:rPr>
          <w:rFonts w:ascii="Times New Roman" w:hAnsi="Times New Roman" w:cs="Times New Roman"/>
          <w:iCs/>
          <w:lang w:val="en-GB"/>
        </w:rPr>
        <w:t xml:space="preserve"> </w:t>
      </w:r>
      <w:r w:rsidRPr="008E535B">
        <w:rPr>
          <w:rFonts w:ascii="Times New Roman" w:hAnsi="Times New Roman" w:cs="Times New Roman"/>
          <w:iCs/>
          <w:lang w:val="en-GB"/>
        </w:rPr>
        <w:t>to</w:t>
      </w:r>
      <w:r w:rsidR="00BF77D2">
        <w:rPr>
          <w:rFonts w:ascii="Times New Roman" w:hAnsi="Times New Roman" w:cs="Times New Roman"/>
          <w:iCs/>
          <w:lang w:val="en-GB"/>
        </w:rPr>
        <w:t xml:space="preserve"> </w:t>
      </w:r>
      <w:r w:rsidRPr="008E535B">
        <w:rPr>
          <w:rFonts w:ascii="Times New Roman" w:hAnsi="Times New Roman" w:cs="Times New Roman"/>
          <w:iCs/>
          <w:lang w:val="en-GB"/>
        </w:rPr>
        <w:t>occur</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later</w:t>
      </w:r>
      <w:r w:rsidR="00BF77D2">
        <w:rPr>
          <w:rFonts w:ascii="Times New Roman" w:hAnsi="Times New Roman" w:cs="Times New Roman"/>
          <w:iCs/>
          <w:lang w:val="en-GB"/>
        </w:rPr>
        <w:t xml:space="preserve"> </w:t>
      </w:r>
      <w:r w:rsidRPr="008E535B">
        <w:rPr>
          <w:rFonts w:ascii="Times New Roman" w:hAnsi="Times New Roman" w:cs="Times New Roman"/>
          <w:iCs/>
          <w:lang w:val="en-GB"/>
        </w:rPr>
        <w:t>periods</w:t>
      </w:r>
      <w:r w:rsidR="00BF77D2">
        <w:rPr>
          <w:rFonts w:ascii="Times New Roman" w:hAnsi="Times New Roman" w:cs="Times New Roman"/>
          <w:iCs/>
          <w:lang w:val="en-GB"/>
        </w:rPr>
        <w:t xml:space="preserve"> </w:t>
      </w:r>
      <w:r w:rsidRPr="008E535B">
        <w:rPr>
          <w:rFonts w:ascii="Times New Roman" w:hAnsi="Times New Roman" w:cs="Times New Roman"/>
          <w:iCs/>
          <w:lang w:val="en-GB"/>
        </w:rPr>
        <w:t>(except</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references</w:t>
      </w:r>
      <w:r w:rsidR="00BF77D2">
        <w:rPr>
          <w:rFonts w:ascii="Times New Roman" w:hAnsi="Times New Roman" w:cs="Times New Roman"/>
          <w:iCs/>
          <w:lang w:val="en-GB"/>
        </w:rPr>
        <w:t xml:space="preserve"> </w:t>
      </w:r>
      <w:r w:rsidRPr="008E535B">
        <w:rPr>
          <w:rFonts w:ascii="Times New Roman" w:hAnsi="Times New Roman" w:cs="Times New Roman"/>
          <w:iCs/>
          <w:lang w:val="en-GB"/>
        </w:rPr>
        <w:t>to</w:t>
      </w:r>
      <w:r w:rsidR="00BF77D2">
        <w:rPr>
          <w:rFonts w:ascii="Times New Roman" w:hAnsi="Times New Roman" w:cs="Times New Roman"/>
          <w:iCs/>
          <w:lang w:val="en-GB"/>
        </w:rPr>
        <w:t xml:space="preserve"> </w:t>
      </w:r>
      <w:r w:rsidRPr="008E535B">
        <w:rPr>
          <w:rFonts w:ascii="Times New Roman" w:hAnsi="Times New Roman" w:cs="Times New Roman"/>
          <w:iCs/>
          <w:lang w:val="en-GB"/>
        </w:rPr>
        <w:t>earlier</w:t>
      </w:r>
      <w:r w:rsidR="00BF77D2">
        <w:rPr>
          <w:rFonts w:ascii="Times New Roman" w:hAnsi="Times New Roman" w:cs="Times New Roman"/>
          <w:iCs/>
          <w:lang w:val="en-GB"/>
        </w:rPr>
        <w:t xml:space="preserve"> </w:t>
      </w:r>
      <w:r w:rsidRPr="008E535B">
        <w:rPr>
          <w:rFonts w:ascii="Times New Roman" w:hAnsi="Times New Roman" w:cs="Times New Roman"/>
          <w:iCs/>
          <w:lang w:val="en-GB"/>
        </w:rPr>
        <w:t>texts).</w:t>
      </w:r>
      <w:r w:rsidR="00BF77D2">
        <w:rPr>
          <w:rFonts w:ascii="Times New Roman" w:hAnsi="Times New Roman" w:cs="Times New Roman"/>
          <w:iCs/>
          <w:lang w:val="en-GB"/>
        </w:rPr>
        <w:t xml:space="preserve"> </w:t>
      </w:r>
      <w:r w:rsidRPr="008E535B">
        <w:rPr>
          <w:rFonts w:ascii="Times New Roman" w:hAnsi="Times New Roman" w:cs="Times New Roman"/>
          <w:iCs/>
          <w:lang w:val="en-GB"/>
        </w:rPr>
        <w:t>This</w:t>
      </w:r>
      <w:r w:rsidR="00BF77D2">
        <w:rPr>
          <w:rFonts w:ascii="Times New Roman" w:hAnsi="Times New Roman" w:cs="Times New Roman"/>
          <w:iCs/>
          <w:lang w:val="en-GB"/>
        </w:rPr>
        <w:t xml:space="preserve"> </w:t>
      </w:r>
      <w:r w:rsidRPr="008E535B">
        <w:rPr>
          <w:rFonts w:ascii="Times New Roman" w:hAnsi="Times New Roman" w:cs="Times New Roman"/>
          <w:iCs/>
          <w:lang w:val="en-GB"/>
        </w:rPr>
        <w:t>seems</w:t>
      </w:r>
      <w:r w:rsidR="00BF77D2">
        <w:rPr>
          <w:rFonts w:ascii="Times New Roman" w:hAnsi="Times New Roman" w:cs="Times New Roman"/>
          <w:iCs/>
          <w:lang w:val="en-GB"/>
        </w:rPr>
        <w:t xml:space="preserve"> </w:t>
      </w:r>
      <w:r w:rsidRPr="008E535B">
        <w:rPr>
          <w:rFonts w:ascii="Times New Roman" w:hAnsi="Times New Roman" w:cs="Times New Roman"/>
          <w:iCs/>
          <w:lang w:val="en-GB"/>
        </w:rPr>
        <w:t>to</w:t>
      </w:r>
      <w:r w:rsidR="00BF77D2">
        <w:rPr>
          <w:rFonts w:ascii="Times New Roman" w:hAnsi="Times New Roman" w:cs="Times New Roman"/>
          <w:iCs/>
          <w:lang w:val="en-GB"/>
        </w:rPr>
        <w:t xml:space="preserve"> </w:t>
      </w:r>
      <w:r w:rsidRPr="008E535B">
        <w:rPr>
          <w:rFonts w:ascii="Times New Roman" w:hAnsi="Times New Roman" w:cs="Times New Roman"/>
          <w:iCs/>
          <w:lang w:val="en-GB"/>
        </w:rPr>
        <w:t>indicate</w:t>
      </w:r>
      <w:r w:rsidR="00BF77D2">
        <w:rPr>
          <w:rFonts w:ascii="Times New Roman" w:hAnsi="Times New Roman" w:cs="Times New Roman"/>
          <w:iCs/>
          <w:lang w:val="en-GB"/>
        </w:rPr>
        <w:t xml:space="preserve"> </w:t>
      </w:r>
      <w:r w:rsidRPr="008E535B">
        <w:rPr>
          <w:rFonts w:ascii="Times New Roman" w:hAnsi="Times New Roman" w:cs="Times New Roman"/>
          <w:iCs/>
          <w:lang w:val="en-GB"/>
        </w:rPr>
        <w:t>that</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category</w:t>
      </w:r>
      <w:r w:rsidR="00BF77D2">
        <w:rPr>
          <w:rFonts w:ascii="Times New Roman" w:hAnsi="Times New Roman" w:cs="Times New Roman"/>
          <w:iCs/>
          <w:lang w:val="en-GB"/>
        </w:rPr>
        <w:t xml:space="preserve"> </w:t>
      </w:r>
      <w:r w:rsidRPr="008E535B">
        <w:rPr>
          <w:rFonts w:ascii="Times New Roman" w:hAnsi="Times New Roman" w:cs="Times New Roman"/>
          <w:iCs/>
          <w:lang w:val="en-GB"/>
        </w:rPr>
        <w:t>ceased</w:t>
      </w:r>
      <w:r w:rsidR="00BF77D2">
        <w:rPr>
          <w:rFonts w:ascii="Times New Roman" w:hAnsi="Times New Roman" w:cs="Times New Roman"/>
          <w:iCs/>
          <w:lang w:val="en-GB"/>
        </w:rPr>
        <w:t xml:space="preserve"> </w:t>
      </w:r>
      <w:r w:rsidRPr="008E535B">
        <w:rPr>
          <w:rFonts w:ascii="Times New Roman" w:hAnsi="Times New Roman" w:cs="Times New Roman"/>
          <w:iCs/>
          <w:lang w:val="en-GB"/>
        </w:rPr>
        <w:t>to</w:t>
      </w:r>
      <w:r w:rsidR="00BF77D2">
        <w:rPr>
          <w:rFonts w:ascii="Times New Roman" w:hAnsi="Times New Roman" w:cs="Times New Roman"/>
          <w:iCs/>
          <w:lang w:val="en-GB"/>
        </w:rPr>
        <w:t xml:space="preserve"> </w:t>
      </w:r>
      <w:r w:rsidRPr="008E535B">
        <w:rPr>
          <w:rFonts w:ascii="Times New Roman" w:hAnsi="Times New Roman" w:cs="Times New Roman"/>
          <w:iCs/>
          <w:lang w:val="en-GB"/>
        </w:rPr>
        <w:t>be</w:t>
      </w:r>
      <w:r w:rsidR="00BF77D2">
        <w:rPr>
          <w:rFonts w:ascii="Times New Roman" w:hAnsi="Times New Roman" w:cs="Times New Roman"/>
          <w:iCs/>
          <w:lang w:val="en-GB"/>
        </w:rPr>
        <w:t xml:space="preserve"> </w:t>
      </w:r>
      <w:r w:rsidRPr="008E535B">
        <w:rPr>
          <w:rFonts w:ascii="Times New Roman" w:hAnsi="Times New Roman" w:cs="Times New Roman"/>
          <w:iCs/>
          <w:lang w:val="en-GB"/>
        </w:rPr>
        <w:t>productive</w:t>
      </w:r>
      <w:r w:rsidR="00BF77D2">
        <w:rPr>
          <w:rFonts w:ascii="Times New Roman" w:hAnsi="Times New Roman" w:cs="Times New Roman"/>
          <w:iCs/>
          <w:lang w:val="en-GB"/>
        </w:rPr>
        <w:t xml:space="preserve"> </w:t>
      </w:r>
      <w:r w:rsidRPr="008E535B">
        <w:rPr>
          <w:rFonts w:ascii="Times New Roman" w:hAnsi="Times New Roman" w:cs="Times New Roman"/>
          <w:iCs/>
          <w:lang w:val="en-GB"/>
        </w:rPr>
        <w:t>rather</w:t>
      </w:r>
      <w:r w:rsidR="00BF77D2">
        <w:rPr>
          <w:rFonts w:ascii="Times New Roman" w:hAnsi="Times New Roman" w:cs="Times New Roman"/>
          <w:iCs/>
          <w:lang w:val="en-GB"/>
        </w:rPr>
        <w:t xml:space="preserve"> </w:t>
      </w:r>
      <w:r w:rsidRPr="008E535B">
        <w:rPr>
          <w:rFonts w:ascii="Times New Roman" w:hAnsi="Times New Roman" w:cs="Times New Roman"/>
          <w:iCs/>
          <w:lang w:val="en-GB"/>
        </w:rPr>
        <w:t>early</w:t>
      </w:r>
      <w:r w:rsidR="00BF77D2">
        <w:rPr>
          <w:rFonts w:ascii="Times New Roman" w:hAnsi="Times New Roman" w:cs="Times New Roman"/>
          <w:iCs/>
          <w:lang w:val="en-GB"/>
        </w:rPr>
        <w:t xml:space="preserve"> </w:t>
      </w:r>
      <w:r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which</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turn</w:t>
      </w:r>
      <w:r w:rsidR="00BF77D2">
        <w:rPr>
          <w:rFonts w:ascii="Times New Roman" w:hAnsi="Times New Roman" w:cs="Times New Roman"/>
          <w:iCs/>
          <w:lang w:val="en-GB"/>
        </w:rPr>
        <w:t xml:space="preserve"> </w:t>
      </w:r>
      <w:r w:rsidRPr="008E535B">
        <w:rPr>
          <w:rFonts w:ascii="Times New Roman" w:hAnsi="Times New Roman" w:cs="Times New Roman"/>
          <w:iCs/>
          <w:lang w:val="en-GB"/>
        </w:rPr>
        <w:t>paves</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way</w:t>
      </w:r>
      <w:r w:rsidR="00BF77D2">
        <w:rPr>
          <w:rFonts w:ascii="Times New Roman" w:hAnsi="Times New Roman" w:cs="Times New Roman"/>
          <w:iCs/>
          <w:lang w:val="en-GB"/>
        </w:rPr>
        <w:t xml:space="preserve"> </w:t>
      </w:r>
      <w:r w:rsidRPr="008E535B">
        <w:rPr>
          <w:rFonts w:ascii="Times New Roman" w:hAnsi="Times New Roman" w:cs="Times New Roman"/>
          <w:iCs/>
          <w:lang w:val="en-GB"/>
        </w:rPr>
        <w:t>for</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change</w:t>
      </w:r>
      <w:r w:rsidR="00BF77D2">
        <w:rPr>
          <w:rFonts w:ascii="Times New Roman" w:hAnsi="Times New Roman" w:cs="Times New Roman"/>
          <w:iCs/>
          <w:lang w:val="en-GB"/>
        </w:rPr>
        <w:t xml:space="preserve"> </w:t>
      </w:r>
      <w:r w:rsidRPr="008E535B">
        <w:rPr>
          <w:rFonts w:ascii="Times New Roman" w:hAnsi="Times New Roman" w:cs="Times New Roman"/>
          <w:iCs/>
          <w:lang w:val="en-GB"/>
        </w:rPr>
        <w:t>from</w:t>
      </w:r>
      <w:r w:rsidR="00BF77D2">
        <w:rPr>
          <w:rFonts w:ascii="Times New Roman" w:hAnsi="Times New Roman" w:cs="Times New Roman"/>
          <w:iCs/>
          <w:lang w:val="en-GB"/>
        </w:rPr>
        <w:t xml:space="preserve"> </w:t>
      </w:r>
      <w:r w:rsidRPr="008E535B">
        <w:rPr>
          <w:rFonts w:ascii="Times New Roman" w:hAnsi="Times New Roman" w:cs="Times New Roman"/>
          <w:i/>
          <w:lang w:val="en-GB"/>
        </w:rPr>
        <w:t>senet</w:t>
      </w:r>
      <w:r w:rsidR="00BF77D2">
        <w:rPr>
          <w:rFonts w:ascii="Times New Roman" w:hAnsi="Times New Roman" w:cs="Times New Roman"/>
          <w:iCs/>
          <w:lang w:val="en-GB"/>
        </w:rPr>
        <w:t xml:space="preserve"> </w:t>
      </w:r>
      <w:r w:rsidRPr="008E535B">
        <w:rPr>
          <w:rFonts w:ascii="Times New Roman" w:hAnsi="Times New Roman" w:cs="Times New Roman"/>
          <w:iCs/>
          <w:lang w:val="en-GB"/>
        </w:rPr>
        <w:t>to</w:t>
      </w:r>
      <w:r w:rsidR="00BF77D2">
        <w:rPr>
          <w:rFonts w:ascii="Times New Roman" w:hAnsi="Times New Roman" w:cs="Times New Roman"/>
          <w:iCs/>
          <w:lang w:val="en-GB"/>
        </w:rPr>
        <w:t xml:space="preserve"> </w:t>
      </w:r>
      <w:r w:rsidRPr="008E535B">
        <w:rPr>
          <w:rFonts w:ascii="Times New Roman" w:hAnsi="Times New Roman" w:cs="Times New Roman"/>
          <w:i/>
          <w:lang w:val="en-GB"/>
        </w:rPr>
        <w:t>senex</w:t>
      </w:r>
      <w:r w:rsidR="00BF77D2">
        <w:rPr>
          <w:rFonts w:ascii="Times New Roman" w:hAnsi="Times New Roman" w:cs="Times New Roman"/>
          <w:iCs/>
          <w:lang w:val="en-GB"/>
        </w:rPr>
        <w:t xml:space="preserve"> </w:t>
      </w:r>
      <w:r w:rsidRPr="008E535B">
        <w:rPr>
          <w:rFonts w:ascii="Times New Roman" w:hAnsi="Times New Roman" w:cs="Times New Roman"/>
          <w:iCs/>
          <w:lang w:val="en-GB"/>
        </w:rPr>
        <w:t>est</w:t>
      </w:r>
      <w:r w:rsidR="00BF77D2">
        <w:rPr>
          <w:rFonts w:ascii="Times New Roman" w:hAnsi="Times New Roman" w:cs="Times New Roman"/>
          <w:iCs/>
          <w:lang w:val="en-GB"/>
        </w:rPr>
        <w:t xml:space="preserve"> </w:t>
      </w:r>
      <w:r w:rsidRPr="008E535B">
        <w:rPr>
          <w:rFonts w:ascii="Times New Roman" w:hAnsi="Times New Roman" w:cs="Times New Roman"/>
          <w:iCs/>
          <w:lang w:val="en-GB"/>
        </w:rPr>
        <w:t>‘he</w:t>
      </w:r>
      <w:r w:rsidR="00BF77D2">
        <w:rPr>
          <w:rFonts w:ascii="Times New Roman" w:hAnsi="Times New Roman" w:cs="Times New Roman"/>
          <w:iCs/>
          <w:lang w:val="en-GB"/>
        </w:rPr>
        <w:t xml:space="preserve"> </w:t>
      </w:r>
      <w:r w:rsidRPr="008E535B">
        <w:rPr>
          <w:rFonts w:ascii="Times New Roman" w:hAnsi="Times New Roman" w:cs="Times New Roman"/>
          <w:iCs/>
          <w:lang w:val="en-GB"/>
        </w:rPr>
        <w:t>is</w:t>
      </w:r>
      <w:r w:rsidR="00BF77D2">
        <w:rPr>
          <w:rFonts w:ascii="Times New Roman" w:hAnsi="Times New Roman" w:cs="Times New Roman"/>
          <w:iCs/>
          <w:lang w:val="en-GB"/>
        </w:rPr>
        <w:t xml:space="preserve"> </w:t>
      </w:r>
      <w:r w:rsidRPr="008E535B">
        <w:rPr>
          <w:rFonts w:ascii="Times New Roman" w:hAnsi="Times New Roman" w:cs="Times New Roman"/>
          <w:iCs/>
          <w:lang w:val="en-GB"/>
        </w:rPr>
        <w:t>old’</w:t>
      </w:r>
      <w:r w:rsidR="00BF77D2">
        <w:rPr>
          <w:rFonts w:ascii="Times New Roman" w:hAnsi="Times New Roman" w:cs="Times New Roman"/>
          <w:iCs/>
          <w:lang w:val="en-GB"/>
        </w:rPr>
        <w:t xml:space="preserve"> </w:t>
      </w:r>
      <w:r w:rsidRPr="008E535B">
        <w:rPr>
          <w:rFonts w:ascii="Times New Roman" w:hAnsi="Times New Roman" w:cs="Times New Roman"/>
          <w:iCs/>
          <w:lang w:val="en-GB"/>
        </w:rPr>
        <w:t>met</w:t>
      </w:r>
      <w:r w:rsidR="00BF77D2">
        <w:rPr>
          <w:rFonts w:ascii="Times New Roman" w:hAnsi="Times New Roman" w:cs="Times New Roman"/>
          <w:iCs/>
          <w:lang w:val="en-GB"/>
        </w:rPr>
        <w:t xml:space="preserve"> </w:t>
      </w:r>
      <w:r w:rsidRPr="008E535B">
        <w:rPr>
          <w:rFonts w:ascii="Times New Roman" w:hAnsi="Times New Roman" w:cs="Times New Roman"/>
          <w:iCs/>
          <w:lang w:val="en-GB"/>
        </w:rPr>
        <w:t>with</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Late</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(cf.</w:t>
      </w:r>
      <w:r w:rsidR="00BF77D2">
        <w:rPr>
          <w:rFonts w:ascii="Times New Roman" w:hAnsi="Times New Roman" w:cs="Times New Roman"/>
          <w:iCs/>
          <w:lang w:val="en-GB"/>
        </w:rPr>
        <w:t xml:space="preserve"> </w:t>
      </w:r>
      <w:r w:rsidRPr="008E535B">
        <w:rPr>
          <w:rFonts w:ascii="Times New Roman" w:hAnsi="Times New Roman" w:cs="Times New Roman"/>
          <w:iCs/>
          <w:lang w:val="en-GB"/>
        </w:rPr>
        <w:t>e.g.</w:t>
      </w:r>
      <w:r w:rsidR="00BF77D2">
        <w:rPr>
          <w:rFonts w:ascii="Times New Roman" w:hAnsi="Times New Roman" w:cs="Times New Roman"/>
          <w:iCs/>
          <w:lang w:val="en-GB"/>
        </w:rPr>
        <w:t xml:space="preserve"> </w:t>
      </w:r>
      <w:r w:rsidRPr="008E535B">
        <w:rPr>
          <w:rFonts w:ascii="Times New Roman" w:hAnsi="Times New Roman" w:cs="Times New Roman"/>
          <w:iCs/>
          <w:lang w:val="en-GB"/>
        </w:rPr>
        <w:t>Haverling</w:t>
      </w:r>
      <w:r w:rsidR="00BF77D2">
        <w:rPr>
          <w:rFonts w:ascii="Times New Roman" w:hAnsi="Times New Roman" w:cs="Times New Roman"/>
          <w:iCs/>
          <w:lang w:val="en-GB"/>
        </w:rPr>
        <w:t xml:space="preserve"> </w:t>
      </w:r>
      <w:r w:rsidRPr="008E535B">
        <w:rPr>
          <w:rFonts w:ascii="Times New Roman" w:hAnsi="Times New Roman" w:cs="Times New Roman"/>
          <w:iCs/>
          <w:lang w:val="en-GB"/>
        </w:rPr>
        <w:t>2010</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2018).</w:t>
      </w:r>
    </w:p>
    <w:p w14:paraId="73D9A3C1" w14:textId="42C6C64A" w:rsidR="00687C21" w:rsidRPr="008E535B" w:rsidRDefault="00687C21" w:rsidP="00687C21">
      <w:pPr>
        <w:spacing w:after="0" w:line="240" w:lineRule="auto"/>
        <w:ind w:firstLine="397"/>
        <w:jc w:val="both"/>
        <w:rPr>
          <w:rFonts w:ascii="Times New Roman" w:hAnsi="Times New Roman" w:cs="Times New Roman"/>
          <w:iCs/>
          <w:lang w:val="en-GB"/>
        </w:rPr>
      </w:pP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this</w:t>
      </w:r>
      <w:r w:rsidR="00BF77D2">
        <w:rPr>
          <w:rFonts w:ascii="Times New Roman" w:hAnsi="Times New Roman" w:cs="Times New Roman"/>
          <w:iCs/>
          <w:lang w:val="en-GB"/>
        </w:rPr>
        <w:t xml:space="preserve"> </w:t>
      </w:r>
      <w:r w:rsidRPr="008E535B">
        <w:rPr>
          <w:rFonts w:ascii="Times New Roman" w:hAnsi="Times New Roman" w:cs="Times New Roman"/>
          <w:iCs/>
          <w:lang w:val="en-GB"/>
        </w:rPr>
        <w:t>paper</w:t>
      </w:r>
      <w:r w:rsidR="00BF77D2">
        <w:rPr>
          <w:rFonts w:ascii="Times New Roman" w:hAnsi="Times New Roman" w:cs="Times New Roman"/>
          <w:iCs/>
          <w:lang w:val="en-GB"/>
        </w:rPr>
        <w:t xml:space="preserve"> </w:t>
      </w:r>
      <w:r w:rsidRPr="008E535B">
        <w:rPr>
          <w:rFonts w:ascii="Times New Roman" w:hAnsi="Times New Roman" w:cs="Times New Roman"/>
          <w:iCs/>
          <w:lang w:val="en-GB"/>
        </w:rPr>
        <w:t>I</w:t>
      </w:r>
      <w:r w:rsidR="00BF77D2">
        <w:rPr>
          <w:rFonts w:ascii="Times New Roman" w:hAnsi="Times New Roman" w:cs="Times New Roman"/>
          <w:iCs/>
          <w:lang w:val="en-GB"/>
        </w:rPr>
        <w:t xml:space="preserve"> </w:t>
      </w:r>
      <w:r w:rsidRPr="008E535B">
        <w:rPr>
          <w:rFonts w:ascii="Times New Roman" w:hAnsi="Times New Roman" w:cs="Times New Roman"/>
          <w:iCs/>
          <w:lang w:val="en-GB"/>
        </w:rPr>
        <w:t>will</w:t>
      </w:r>
      <w:r w:rsidR="00BF77D2">
        <w:rPr>
          <w:rFonts w:ascii="Times New Roman" w:hAnsi="Times New Roman" w:cs="Times New Roman"/>
          <w:iCs/>
          <w:lang w:val="en-GB"/>
        </w:rPr>
        <w:t xml:space="preserve"> </w:t>
      </w:r>
      <w:r w:rsidRPr="008E535B">
        <w:rPr>
          <w:rFonts w:ascii="Times New Roman" w:hAnsi="Times New Roman" w:cs="Times New Roman"/>
          <w:iCs/>
          <w:lang w:val="en-GB"/>
        </w:rPr>
        <w:t>focus</w:t>
      </w:r>
      <w:r w:rsidR="00BF77D2">
        <w:rPr>
          <w:rFonts w:ascii="Times New Roman" w:hAnsi="Times New Roman" w:cs="Times New Roman"/>
          <w:iCs/>
          <w:lang w:val="en-GB"/>
        </w:rPr>
        <w:t xml:space="preserve"> </w:t>
      </w:r>
      <w:r w:rsidRPr="008E535B">
        <w:rPr>
          <w:rFonts w:ascii="Times New Roman" w:hAnsi="Times New Roman" w:cs="Times New Roman"/>
          <w:iCs/>
          <w:lang w:val="en-GB"/>
        </w:rPr>
        <w:t>on</w:t>
      </w:r>
      <w:r w:rsidR="00BF77D2">
        <w:rPr>
          <w:rFonts w:ascii="Times New Roman" w:hAnsi="Times New Roman" w:cs="Times New Roman"/>
          <w:iCs/>
          <w:lang w:val="en-GB"/>
        </w:rPr>
        <w:t xml:space="preserve"> </w:t>
      </w:r>
      <w:r w:rsidRPr="008E535B">
        <w:rPr>
          <w:rFonts w:ascii="Times New Roman" w:hAnsi="Times New Roman" w:cs="Times New Roman"/>
          <w:iCs/>
          <w:lang w:val="en-GB"/>
        </w:rPr>
        <w:t>a</w:t>
      </w:r>
      <w:r w:rsidR="00BF77D2">
        <w:rPr>
          <w:rFonts w:ascii="Times New Roman" w:hAnsi="Times New Roman" w:cs="Times New Roman"/>
          <w:iCs/>
          <w:lang w:val="en-GB"/>
        </w:rPr>
        <w:t xml:space="preserve"> </w:t>
      </w:r>
      <w:r w:rsidRPr="008E535B">
        <w:rPr>
          <w:rFonts w:ascii="Times New Roman" w:hAnsi="Times New Roman" w:cs="Times New Roman"/>
          <w:iCs/>
          <w:lang w:val="en-GB"/>
        </w:rPr>
        <w:t>few</w:t>
      </w:r>
      <w:r w:rsidR="00BF77D2">
        <w:rPr>
          <w:rFonts w:ascii="Times New Roman" w:hAnsi="Times New Roman" w:cs="Times New Roman"/>
          <w:iCs/>
          <w:lang w:val="en-GB"/>
        </w:rPr>
        <w:t xml:space="preserve"> </w:t>
      </w:r>
      <w:r w:rsidRPr="008E535B">
        <w:rPr>
          <w:rFonts w:ascii="Times New Roman" w:hAnsi="Times New Roman" w:cs="Times New Roman"/>
          <w:iCs/>
          <w:lang w:val="en-GB"/>
        </w:rPr>
        <w:t>such</w:t>
      </w:r>
      <w:r w:rsidR="00BF77D2">
        <w:rPr>
          <w:rFonts w:ascii="Times New Roman" w:hAnsi="Times New Roman" w:cs="Times New Roman"/>
          <w:iCs/>
          <w:lang w:val="en-GB"/>
        </w:rPr>
        <w:t xml:space="preserve"> </w:t>
      </w:r>
      <w:r w:rsidRPr="008E535B">
        <w:rPr>
          <w:rFonts w:ascii="Times New Roman" w:hAnsi="Times New Roman" w:cs="Times New Roman"/>
          <w:iCs/>
          <w:lang w:val="en-GB"/>
        </w:rPr>
        <w:t>kinds</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verb</w:t>
      </w:r>
      <w:r w:rsidR="00BF77D2">
        <w:rPr>
          <w:rFonts w:ascii="Times New Roman" w:hAnsi="Times New Roman" w:cs="Times New Roman"/>
          <w:iCs/>
          <w:lang w:val="en-GB"/>
        </w:rPr>
        <w:t xml:space="preserve"> </w:t>
      </w:r>
      <w:r w:rsidRPr="008E535B">
        <w:rPr>
          <w:rFonts w:ascii="Times New Roman" w:hAnsi="Times New Roman" w:cs="Times New Roman"/>
          <w:iCs/>
          <w:lang w:val="en-GB"/>
        </w:rPr>
        <w:t>formations</w:t>
      </w:r>
      <w:r w:rsidR="00BF77D2">
        <w:rPr>
          <w:rFonts w:ascii="Times New Roman" w:hAnsi="Times New Roman" w:cs="Times New Roman"/>
          <w:iCs/>
          <w:lang w:val="en-GB"/>
        </w:rPr>
        <w:t xml:space="preserve"> </w:t>
      </w:r>
      <w:r w:rsidRPr="008E535B">
        <w:rPr>
          <w:rFonts w:ascii="Times New Roman" w:hAnsi="Times New Roman" w:cs="Times New Roman"/>
          <w:iCs/>
          <w:lang w:val="en-GB"/>
        </w:rPr>
        <w:t>which</w:t>
      </w:r>
      <w:r w:rsidR="00BF77D2">
        <w:rPr>
          <w:rFonts w:ascii="Times New Roman" w:hAnsi="Times New Roman" w:cs="Times New Roman"/>
          <w:iCs/>
          <w:lang w:val="en-GB"/>
        </w:rPr>
        <w:t xml:space="preserve"> </w:t>
      </w:r>
      <w:r w:rsidRPr="008E535B">
        <w:rPr>
          <w:rFonts w:ascii="Times New Roman" w:hAnsi="Times New Roman" w:cs="Times New Roman"/>
          <w:iCs/>
          <w:lang w:val="en-GB"/>
        </w:rPr>
        <w:t>tend</w:t>
      </w:r>
      <w:r w:rsidR="00BF77D2">
        <w:rPr>
          <w:rFonts w:ascii="Times New Roman" w:hAnsi="Times New Roman" w:cs="Times New Roman"/>
          <w:iCs/>
          <w:lang w:val="en-GB"/>
        </w:rPr>
        <w:t xml:space="preserve"> </w:t>
      </w:r>
      <w:r w:rsidRPr="008E535B">
        <w:rPr>
          <w:rFonts w:ascii="Times New Roman" w:hAnsi="Times New Roman" w:cs="Times New Roman"/>
          <w:iCs/>
          <w:lang w:val="en-GB"/>
        </w:rPr>
        <w:t>not</w:t>
      </w:r>
      <w:r w:rsidR="00BF77D2">
        <w:rPr>
          <w:rFonts w:ascii="Times New Roman" w:hAnsi="Times New Roman" w:cs="Times New Roman"/>
          <w:iCs/>
          <w:lang w:val="en-GB"/>
        </w:rPr>
        <w:t xml:space="preserve"> </w:t>
      </w:r>
      <w:r w:rsidRPr="008E535B">
        <w:rPr>
          <w:rFonts w:ascii="Times New Roman" w:hAnsi="Times New Roman" w:cs="Times New Roman"/>
          <w:iCs/>
          <w:lang w:val="en-GB"/>
        </w:rPr>
        <w:t>to</w:t>
      </w:r>
      <w:r w:rsidR="00BF77D2">
        <w:rPr>
          <w:rFonts w:ascii="Times New Roman" w:hAnsi="Times New Roman" w:cs="Times New Roman"/>
          <w:iCs/>
          <w:lang w:val="en-GB"/>
        </w:rPr>
        <w:t xml:space="preserve"> </w:t>
      </w:r>
      <w:r w:rsidRPr="008E535B">
        <w:rPr>
          <w:rFonts w:ascii="Times New Roman" w:hAnsi="Times New Roman" w:cs="Times New Roman"/>
          <w:iCs/>
          <w:lang w:val="en-GB"/>
        </w:rPr>
        <w:t>continue</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later</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implications</w:t>
      </w:r>
      <w:r w:rsidR="00BF77D2">
        <w:rPr>
          <w:rFonts w:ascii="Times New Roman" w:hAnsi="Times New Roman" w:cs="Times New Roman"/>
          <w:iCs/>
          <w:lang w:val="en-GB"/>
        </w:rPr>
        <w:t xml:space="preserve"> </w:t>
      </w:r>
      <w:r w:rsidRPr="008E535B">
        <w:rPr>
          <w:rFonts w:ascii="Times New Roman" w:hAnsi="Times New Roman" w:cs="Times New Roman"/>
          <w:iCs/>
          <w:lang w:val="en-GB"/>
        </w:rPr>
        <w:t>for</w:t>
      </w:r>
      <w:r w:rsidR="00BF77D2">
        <w:rPr>
          <w:rFonts w:ascii="Times New Roman" w:hAnsi="Times New Roman" w:cs="Times New Roman"/>
          <w:iCs/>
          <w:lang w:val="en-GB"/>
        </w:rPr>
        <w:t xml:space="preserve"> </w:t>
      </w:r>
      <w:r w:rsidRPr="008E535B">
        <w:rPr>
          <w:rFonts w:ascii="Times New Roman" w:hAnsi="Times New Roman" w:cs="Times New Roman"/>
          <w:iCs/>
          <w:lang w:val="en-GB"/>
        </w:rPr>
        <w:t>our</w:t>
      </w:r>
      <w:r w:rsidR="00BF77D2">
        <w:rPr>
          <w:rFonts w:ascii="Times New Roman" w:hAnsi="Times New Roman" w:cs="Times New Roman"/>
          <w:iCs/>
          <w:lang w:val="en-GB"/>
        </w:rPr>
        <w:t xml:space="preserve"> </w:t>
      </w:r>
      <w:r w:rsidRPr="008E535B">
        <w:rPr>
          <w:rFonts w:ascii="Times New Roman" w:hAnsi="Times New Roman" w:cs="Times New Roman"/>
          <w:iCs/>
          <w:lang w:val="en-GB"/>
        </w:rPr>
        <w:t>interpretation</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Early</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system</w:t>
      </w:r>
      <w:r w:rsidR="00BF77D2">
        <w:rPr>
          <w:rFonts w:ascii="Times New Roman" w:hAnsi="Times New Roman" w:cs="Times New Roman"/>
          <w:iCs/>
          <w:lang w:val="en-GB"/>
        </w:rPr>
        <w:t xml:space="preserve"> </w:t>
      </w:r>
      <w:r w:rsidRPr="008E535B">
        <w:rPr>
          <w:rFonts w:ascii="Times New Roman" w:hAnsi="Times New Roman" w:cs="Times New Roman"/>
          <w:iCs/>
          <w:lang w:val="en-GB"/>
        </w:rPr>
        <w:t>on</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one</w:t>
      </w:r>
      <w:r w:rsidR="00BF77D2">
        <w:rPr>
          <w:rFonts w:ascii="Times New Roman" w:hAnsi="Times New Roman" w:cs="Times New Roman"/>
          <w:iCs/>
          <w:lang w:val="en-GB"/>
        </w:rPr>
        <w:t xml:space="preserve"> </w:t>
      </w:r>
      <w:r w:rsidRPr="008E535B">
        <w:rPr>
          <w:rFonts w:ascii="Times New Roman" w:hAnsi="Times New Roman" w:cs="Times New Roman"/>
          <w:iCs/>
          <w:lang w:val="en-GB"/>
        </w:rPr>
        <w:t>hand</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later</w:t>
      </w:r>
      <w:r w:rsidR="00BF77D2">
        <w:rPr>
          <w:rFonts w:ascii="Times New Roman" w:hAnsi="Times New Roman" w:cs="Times New Roman"/>
          <w:iCs/>
          <w:lang w:val="en-GB"/>
        </w:rPr>
        <w:t xml:space="preserve"> </w:t>
      </w:r>
      <w:r w:rsidRPr="008E535B">
        <w:rPr>
          <w:rFonts w:ascii="Times New Roman" w:hAnsi="Times New Roman" w:cs="Times New Roman"/>
          <w:iCs/>
          <w:lang w:val="en-GB"/>
        </w:rPr>
        <w:t>development</w:t>
      </w:r>
      <w:r w:rsidR="00BF77D2">
        <w:rPr>
          <w:rFonts w:ascii="Times New Roman" w:hAnsi="Times New Roman" w:cs="Times New Roman"/>
          <w:iCs/>
          <w:lang w:val="en-GB"/>
        </w:rPr>
        <w:t xml:space="preserve"> </w:t>
      </w:r>
      <w:r w:rsidRPr="008E535B">
        <w:rPr>
          <w:rFonts w:ascii="Times New Roman" w:hAnsi="Times New Roman" w:cs="Times New Roman"/>
          <w:iCs/>
          <w:lang w:val="en-GB"/>
        </w:rPr>
        <w:t>on</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other.</w:t>
      </w:r>
    </w:p>
    <w:p w14:paraId="26247EC4" w14:textId="77777777" w:rsidR="00635DB5" w:rsidRPr="008E535B" w:rsidRDefault="00635DB5" w:rsidP="00687C21">
      <w:pPr>
        <w:spacing w:after="0" w:line="240" w:lineRule="auto"/>
        <w:ind w:firstLine="397"/>
        <w:jc w:val="both"/>
        <w:rPr>
          <w:rFonts w:ascii="Times New Roman" w:hAnsi="Times New Roman" w:cs="Times New Roman"/>
          <w:iCs/>
          <w:lang w:val="en-GB"/>
        </w:rPr>
      </w:pPr>
    </w:p>
    <w:p w14:paraId="7F6C10A8" w14:textId="4DCA4ABB" w:rsidR="00687C21" w:rsidRPr="008E535B" w:rsidRDefault="00687C21" w:rsidP="00635DB5">
      <w:pPr>
        <w:spacing w:after="0" w:line="240" w:lineRule="auto"/>
        <w:ind w:left="397" w:hanging="397"/>
        <w:jc w:val="both"/>
        <w:rPr>
          <w:rFonts w:ascii="Times New Roman" w:hAnsi="Times New Roman" w:cs="Times New Roman"/>
          <w:b/>
          <w:bCs/>
          <w:iCs/>
          <w:lang w:val="en-GB"/>
        </w:rPr>
      </w:pPr>
      <w:r w:rsidRPr="008E535B">
        <w:rPr>
          <w:rFonts w:ascii="Times New Roman" w:hAnsi="Times New Roman" w:cs="Times New Roman"/>
          <w:b/>
          <w:bCs/>
          <w:iCs/>
          <w:lang w:val="en-GB"/>
        </w:rPr>
        <w:t>References</w:t>
      </w:r>
    </w:p>
    <w:p w14:paraId="6FC7EC72" w14:textId="1EE6A926" w:rsidR="00687C21" w:rsidRPr="008E535B" w:rsidRDefault="00687C21" w:rsidP="00635DB5">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Bennet,</w:t>
      </w:r>
      <w:r w:rsidR="00BF77D2">
        <w:rPr>
          <w:rFonts w:ascii="Times New Roman" w:hAnsi="Times New Roman" w:cs="Times New Roman"/>
          <w:lang w:val="en-GB"/>
        </w:rPr>
        <w:t xml:space="preserve"> </w:t>
      </w:r>
      <w:r w:rsidRPr="008E535B">
        <w:rPr>
          <w:rFonts w:ascii="Times New Roman" w:hAnsi="Times New Roman" w:cs="Times New Roman"/>
          <w:lang w:val="en-GB"/>
        </w:rPr>
        <w:t>C</w:t>
      </w:r>
      <w:r w:rsidR="00E33A34" w:rsidRPr="008E535B">
        <w:rPr>
          <w:rFonts w:ascii="Times New Roman" w:hAnsi="Times New Roman" w:cs="Times New Roman"/>
          <w:lang w:val="en-GB"/>
        </w:rPr>
        <w:t>h.</w:t>
      </w:r>
      <w:r w:rsidR="00BF77D2">
        <w:rPr>
          <w:rFonts w:ascii="Times New Roman" w:hAnsi="Times New Roman" w:cs="Times New Roman"/>
          <w:lang w:val="en-GB"/>
        </w:rPr>
        <w:t xml:space="preserve"> </w:t>
      </w:r>
      <w:r w:rsidRPr="008E535B">
        <w:rPr>
          <w:rFonts w:ascii="Times New Roman" w:hAnsi="Times New Roman" w:cs="Times New Roman"/>
          <w:lang w:val="en-GB"/>
        </w:rPr>
        <w:t>E.</w:t>
      </w:r>
      <w:r w:rsidR="00BF77D2">
        <w:rPr>
          <w:rFonts w:ascii="Times New Roman" w:hAnsi="Times New Roman" w:cs="Times New Roman"/>
          <w:lang w:val="en-GB"/>
        </w:rPr>
        <w:t xml:space="preserve"> </w:t>
      </w:r>
      <w:r w:rsidR="00E33A34" w:rsidRPr="008E535B">
        <w:rPr>
          <w:rFonts w:ascii="Times New Roman" w:hAnsi="Times New Roman" w:cs="Times New Roman"/>
          <w:lang w:val="en-GB"/>
        </w:rPr>
        <w:t>(</w:t>
      </w:r>
      <w:r w:rsidRPr="008E535B">
        <w:rPr>
          <w:rFonts w:ascii="Times New Roman" w:hAnsi="Times New Roman" w:cs="Times New Roman"/>
          <w:lang w:val="en-GB"/>
        </w:rPr>
        <w:t>1910)</w:t>
      </w:r>
      <w:r w:rsidR="00E33A34"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Syntax</w:t>
      </w:r>
      <w:r w:rsidR="00BF77D2">
        <w:rPr>
          <w:rFonts w:ascii="Times New Roman" w:hAnsi="Times New Roman" w:cs="Times New Roman"/>
          <w:i/>
          <w:lang w:val="en-GB"/>
        </w:rPr>
        <w:t xml:space="preserve"> </w:t>
      </w:r>
      <w:r w:rsidRPr="008E535B">
        <w:rPr>
          <w:rFonts w:ascii="Times New Roman" w:hAnsi="Times New Roman" w:cs="Times New Roman"/>
          <w:i/>
          <w:lang w:val="en-GB"/>
        </w:rPr>
        <w:t>of</w:t>
      </w:r>
      <w:r w:rsidR="00BF77D2">
        <w:rPr>
          <w:rFonts w:ascii="Times New Roman" w:hAnsi="Times New Roman" w:cs="Times New Roman"/>
          <w:i/>
          <w:lang w:val="en-GB"/>
        </w:rPr>
        <w:t xml:space="preserve"> </w:t>
      </w:r>
      <w:r w:rsidRPr="008E535B">
        <w:rPr>
          <w:rFonts w:ascii="Times New Roman" w:hAnsi="Times New Roman" w:cs="Times New Roman"/>
          <w:i/>
          <w:lang w:val="en-GB"/>
        </w:rPr>
        <w:t>Early</w:t>
      </w:r>
      <w:r w:rsidR="00BF77D2">
        <w:rPr>
          <w:rFonts w:ascii="Times New Roman" w:hAnsi="Times New Roman" w:cs="Times New Roman"/>
          <w:i/>
          <w:lang w:val="en-GB"/>
        </w:rPr>
        <w:t xml:space="preserve"> </w:t>
      </w:r>
      <w:r w:rsidRPr="008E535B">
        <w:rPr>
          <w:rFonts w:ascii="Times New Roman" w:hAnsi="Times New Roman" w:cs="Times New Roman"/>
          <w:i/>
          <w:lang w:val="en-GB"/>
        </w:rPr>
        <w:t>Latin,</w:t>
      </w:r>
      <w:r w:rsidR="00BF77D2">
        <w:rPr>
          <w:rFonts w:ascii="Times New Roman" w:hAnsi="Times New Roman" w:cs="Times New Roman"/>
          <w:i/>
          <w:lang w:val="en-GB"/>
        </w:rPr>
        <w:t xml:space="preserve"> </w:t>
      </w:r>
      <w:r w:rsidRPr="008E535B">
        <w:rPr>
          <w:rFonts w:ascii="Times New Roman" w:hAnsi="Times New Roman" w:cs="Times New Roman"/>
          <w:i/>
          <w:iCs/>
          <w:lang w:val="en-GB"/>
        </w:rPr>
        <w:t>vol.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1:</w:t>
      </w:r>
      <w:r w:rsidR="00BF77D2">
        <w:rPr>
          <w:rFonts w:ascii="Times New Roman" w:hAnsi="Times New Roman" w:cs="Times New Roman"/>
          <w:i/>
          <w:lang w:val="en-GB"/>
        </w:rPr>
        <w:t xml:space="preserve"> </w:t>
      </w:r>
      <w:r w:rsidRPr="008E535B">
        <w:rPr>
          <w:rFonts w:ascii="Times New Roman" w:hAnsi="Times New Roman" w:cs="Times New Roman"/>
          <w:i/>
          <w:lang w:val="en-GB"/>
        </w:rPr>
        <w:t>The</w:t>
      </w:r>
      <w:r w:rsidR="00BF77D2">
        <w:rPr>
          <w:rFonts w:ascii="Times New Roman" w:hAnsi="Times New Roman" w:cs="Times New Roman"/>
          <w:i/>
          <w:lang w:val="en-GB"/>
        </w:rPr>
        <w:t xml:space="preserve"> </w:t>
      </w:r>
      <w:r w:rsidRPr="008E535B">
        <w:rPr>
          <w:rFonts w:ascii="Times New Roman" w:hAnsi="Times New Roman" w:cs="Times New Roman"/>
          <w:i/>
          <w:lang w:val="en-GB"/>
        </w:rPr>
        <w:t>Verb</w:t>
      </w:r>
      <w:r w:rsidR="00E33A34"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US"/>
        </w:rPr>
        <w:t>Boston:</w:t>
      </w:r>
      <w:r w:rsidR="00BF77D2">
        <w:rPr>
          <w:rFonts w:ascii="Times New Roman" w:hAnsi="Times New Roman" w:cs="Times New Roman"/>
          <w:lang w:val="en-US"/>
        </w:rPr>
        <w:t xml:space="preserve"> </w:t>
      </w:r>
      <w:r w:rsidRPr="008E535B">
        <w:rPr>
          <w:rFonts w:ascii="Times New Roman" w:hAnsi="Times New Roman" w:cs="Times New Roman"/>
          <w:lang w:val="en-US"/>
        </w:rPr>
        <w:t>Allyn</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Bacon.</w:t>
      </w:r>
    </w:p>
    <w:p w14:paraId="63C6D583" w14:textId="3FF2EF92" w:rsidR="00687C21" w:rsidRPr="008E535B" w:rsidRDefault="00687C21" w:rsidP="00635DB5">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de</w:t>
      </w:r>
      <w:r w:rsidR="00BF77D2">
        <w:rPr>
          <w:rFonts w:ascii="Times New Roman" w:hAnsi="Times New Roman" w:cs="Times New Roman"/>
          <w:lang w:val="en-GB"/>
        </w:rPr>
        <w:t xml:space="preserve"> </w:t>
      </w:r>
      <w:r w:rsidRPr="008E535B">
        <w:rPr>
          <w:rFonts w:ascii="Times New Roman" w:hAnsi="Times New Roman" w:cs="Times New Roman"/>
          <w:lang w:val="en-GB"/>
        </w:rPr>
        <w:t>Melo,</w:t>
      </w:r>
      <w:r w:rsidR="00BF77D2">
        <w:rPr>
          <w:rFonts w:ascii="Times New Roman" w:hAnsi="Times New Roman" w:cs="Times New Roman"/>
          <w:lang w:val="en-GB"/>
        </w:rPr>
        <w:t xml:space="preserve"> </w:t>
      </w:r>
      <w:r w:rsidRPr="008E535B">
        <w:rPr>
          <w:rFonts w:ascii="Times New Roman" w:hAnsi="Times New Roman" w:cs="Times New Roman"/>
          <w:lang w:val="en-GB"/>
        </w:rPr>
        <w:t>W</w:t>
      </w:r>
      <w:r w:rsidR="00E33A34"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(2007)</w:t>
      </w:r>
      <w:r w:rsidR="00E33A34"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Early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Verb</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System: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Archaic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Forms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Plautus,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Terence,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Beyond</w:t>
      </w:r>
      <w:r w:rsidR="00225721"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Press.</w:t>
      </w:r>
    </w:p>
    <w:p w14:paraId="5DF9E56B" w14:textId="67DD93C5" w:rsidR="00687C21" w:rsidRPr="008E535B" w:rsidRDefault="00687C21" w:rsidP="00635DB5">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Erixon,</w:t>
      </w:r>
      <w:r w:rsidR="00BF77D2">
        <w:rPr>
          <w:rFonts w:ascii="Times New Roman" w:hAnsi="Times New Roman" w:cs="Times New Roman"/>
          <w:lang w:val="en-GB"/>
        </w:rPr>
        <w:t xml:space="preserve"> </w:t>
      </w:r>
      <w:r w:rsidRPr="008E535B">
        <w:rPr>
          <w:rFonts w:ascii="Times New Roman" w:hAnsi="Times New Roman" w:cs="Times New Roman"/>
          <w:lang w:val="en-GB"/>
        </w:rPr>
        <w:t>C</w:t>
      </w:r>
      <w:r w:rsidR="00225721"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225721"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(2020)</w:t>
      </w:r>
      <w:r w:rsidR="00225721"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Stativity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Control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Stativization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Processes</w:t>
      </w:r>
      <w:r w:rsidR="00225721" w:rsidRPr="008E535B">
        <w:rPr>
          <w:rFonts w:ascii="Times New Roman" w:hAnsi="Times New Roman" w:cs="Times New Roman"/>
          <w:lang w:val="en-GB"/>
        </w:rPr>
        <w:t>.</w:t>
      </w:r>
      <w:r w:rsidR="00BF77D2">
        <w:rPr>
          <w:rFonts w:ascii="Times New Roman" w:hAnsi="Times New Roman" w:cs="Times New Roman"/>
          <w:lang w:val="en-GB"/>
        </w:rPr>
        <w:t xml:space="preserve"> </w:t>
      </w:r>
      <w:r w:rsidR="00225721" w:rsidRPr="008E535B">
        <w:rPr>
          <w:rFonts w:ascii="Times New Roman" w:hAnsi="Times New Roman" w:cs="Times New Roman"/>
          <w:lang w:val="en-GB"/>
        </w:rPr>
        <w:t>Uppsala:</w:t>
      </w:r>
      <w:r w:rsidR="00BF77D2">
        <w:rPr>
          <w:rFonts w:ascii="Times New Roman" w:hAnsi="Times New Roman" w:cs="Times New Roman"/>
          <w:lang w:val="en-GB"/>
        </w:rPr>
        <w:t xml:space="preserve"> </w:t>
      </w:r>
      <w:r w:rsidRPr="008E535B">
        <w:rPr>
          <w:rFonts w:ascii="Times New Roman" w:hAnsi="Times New Roman" w:cs="Times New Roman"/>
          <w:lang w:val="en-GB"/>
        </w:rPr>
        <w:t>master’s</w:t>
      </w:r>
      <w:r w:rsidR="00BF77D2">
        <w:rPr>
          <w:rFonts w:ascii="Times New Roman" w:hAnsi="Times New Roman" w:cs="Times New Roman"/>
          <w:lang w:val="en-GB"/>
        </w:rPr>
        <w:t xml:space="preserve"> </w:t>
      </w:r>
      <w:r w:rsidRPr="008E535B">
        <w:rPr>
          <w:rFonts w:ascii="Times New Roman" w:hAnsi="Times New Roman" w:cs="Times New Roman"/>
          <w:lang w:val="en-GB"/>
        </w:rPr>
        <w:t>thesis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p>
    <w:p w14:paraId="56E32A1D" w14:textId="3D9C3BEB" w:rsidR="00687C21" w:rsidRPr="008E535B" w:rsidRDefault="00687C21" w:rsidP="00635DB5">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Haverling,</w:t>
      </w:r>
      <w:r w:rsidR="00BF77D2">
        <w:rPr>
          <w:rFonts w:ascii="Times New Roman" w:hAnsi="Times New Roman" w:cs="Times New Roman"/>
          <w:lang w:val="en-GB"/>
        </w:rPr>
        <w:t xml:space="preserve"> </w:t>
      </w:r>
      <w:r w:rsidRPr="008E535B">
        <w:rPr>
          <w:rFonts w:ascii="Times New Roman" w:hAnsi="Times New Roman" w:cs="Times New Roman"/>
          <w:lang w:val="en-GB"/>
        </w:rPr>
        <w:t>G</w:t>
      </w:r>
      <w:r w:rsidR="00225721"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V.</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Pr="008E535B">
        <w:rPr>
          <w:rFonts w:ascii="Times New Roman" w:hAnsi="Times New Roman" w:cs="Times New Roman"/>
          <w:lang w:val="en-GB"/>
        </w:rPr>
        <w:t>(2000)</w:t>
      </w:r>
      <w:r w:rsidR="00225721"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On</w:t>
      </w:r>
      <w:r w:rsidR="00BF77D2">
        <w:rPr>
          <w:rFonts w:ascii="Times New Roman" w:hAnsi="Times New Roman" w:cs="Times New Roman"/>
          <w:i/>
          <w:iCs/>
          <w:lang w:val="en-GB"/>
        </w:rPr>
        <w:t xml:space="preserve"> </w:t>
      </w:r>
      <w:r w:rsidRPr="008E535B">
        <w:rPr>
          <w:rFonts w:ascii="Times New Roman" w:hAnsi="Times New Roman" w:cs="Times New Roman"/>
          <w:lang w:val="en-GB"/>
        </w:rPr>
        <w:t>Sco</w:t>
      </w:r>
      <w:r w:rsidRPr="008E535B">
        <w:rPr>
          <w:rFonts w:ascii="Times New Roman" w:hAnsi="Times New Roman" w:cs="Times New Roman"/>
          <w:i/>
          <w:iCs/>
          <w:lang w:val="en-GB"/>
        </w:rPr>
        <w:t>-verbs,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Prefixes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Semantic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Functions: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Study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Development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Prefixed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Unprefixed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Verbs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from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Early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to</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225721"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Göteborg</w:t>
      </w:r>
      <w:r w:rsidR="00225721" w:rsidRPr="008E535B">
        <w:rPr>
          <w:rFonts w:ascii="Times New Roman" w:hAnsi="Times New Roman" w:cs="Times New Roman"/>
          <w:lang w:val="en-GB"/>
        </w:rPr>
        <w:t>:</w:t>
      </w:r>
      <w:r w:rsidR="00BF77D2">
        <w:rPr>
          <w:rFonts w:ascii="Times New Roman" w:hAnsi="Times New Roman" w:cs="Times New Roman"/>
          <w:lang w:val="en-GB"/>
        </w:rPr>
        <w:t xml:space="preserve"> </w:t>
      </w:r>
      <w:r w:rsidR="00225721" w:rsidRPr="008E535B">
        <w:rPr>
          <w:rFonts w:ascii="Times New Roman" w:hAnsi="Times New Roman" w:cs="Times New Roman"/>
          <w:lang w:val="en-GB"/>
        </w:rPr>
        <w:t>Acta</w:t>
      </w:r>
      <w:r w:rsidR="00BF77D2">
        <w:rPr>
          <w:rFonts w:ascii="Times New Roman" w:hAnsi="Times New Roman" w:cs="Times New Roman"/>
          <w:lang w:val="en-GB"/>
        </w:rPr>
        <w:t xml:space="preserve"> </w:t>
      </w:r>
      <w:r w:rsidR="00225721" w:rsidRPr="008E535B">
        <w:rPr>
          <w:rFonts w:ascii="Times New Roman" w:hAnsi="Times New Roman" w:cs="Times New Roman"/>
          <w:lang w:val="en-GB"/>
        </w:rPr>
        <w:t>Universitatis</w:t>
      </w:r>
      <w:r w:rsidR="00BF77D2">
        <w:rPr>
          <w:rFonts w:ascii="Times New Roman" w:hAnsi="Times New Roman" w:cs="Times New Roman"/>
          <w:lang w:val="en-GB"/>
        </w:rPr>
        <w:t xml:space="preserve"> </w:t>
      </w:r>
      <w:r w:rsidR="00225721" w:rsidRPr="008E535B">
        <w:rPr>
          <w:rFonts w:ascii="Times New Roman" w:hAnsi="Times New Roman" w:cs="Times New Roman"/>
          <w:lang w:val="en-GB"/>
        </w:rPr>
        <w:t>Gothoburgensis.</w:t>
      </w:r>
    </w:p>
    <w:p w14:paraId="63D3781E" w14:textId="318D6880" w:rsidR="00687C21" w:rsidRPr="008E535B" w:rsidRDefault="00225721" w:rsidP="00635DB5">
      <w:pPr>
        <w:spacing w:after="0" w:line="240" w:lineRule="auto"/>
        <w:ind w:left="397" w:hanging="397"/>
        <w:jc w:val="both"/>
        <w:rPr>
          <w:rFonts w:ascii="Times New Roman" w:hAnsi="Times New Roman" w:cs="Times New Roman"/>
          <w:lang w:val="en-GB"/>
        </w:rPr>
      </w:pPr>
      <w:bookmarkStart w:id="21" w:name="_Hlk100686744"/>
      <w:r w:rsidRPr="008E535B">
        <w:rPr>
          <w:rFonts w:ascii="Times New Roman" w:hAnsi="Times New Roman" w:cs="Times New Roman"/>
          <w:lang w:val="en-GB"/>
        </w:rPr>
        <w:t>Haverling,</w:t>
      </w:r>
      <w:r w:rsidR="00BF77D2">
        <w:rPr>
          <w:rFonts w:ascii="Times New Roman" w:hAnsi="Times New Roman" w:cs="Times New Roman"/>
          <w:lang w:val="en-GB"/>
        </w:rPr>
        <w:t xml:space="preserve"> </w:t>
      </w:r>
      <w:r w:rsidRPr="008E535B">
        <w:rPr>
          <w:rFonts w:ascii="Times New Roman" w:hAnsi="Times New Roman" w:cs="Times New Roman"/>
          <w:lang w:val="en-GB"/>
        </w:rPr>
        <w:t>G.</w:t>
      </w:r>
      <w:r w:rsidR="00BF77D2">
        <w:rPr>
          <w:rFonts w:ascii="Times New Roman" w:hAnsi="Times New Roman" w:cs="Times New Roman"/>
          <w:lang w:val="en-GB"/>
        </w:rPr>
        <w:t xml:space="preserve"> </w:t>
      </w:r>
      <w:r w:rsidRPr="008E535B">
        <w:rPr>
          <w:rFonts w:ascii="Times New Roman" w:hAnsi="Times New Roman" w:cs="Times New Roman"/>
          <w:lang w:val="en-GB"/>
        </w:rPr>
        <w:t>V.</w:t>
      </w:r>
      <w:r w:rsidR="00BF77D2">
        <w:rPr>
          <w:rFonts w:ascii="Times New Roman" w:hAnsi="Times New Roman" w:cs="Times New Roman"/>
          <w:lang w:val="en-GB"/>
        </w:rPr>
        <w:t xml:space="preserve"> </w:t>
      </w:r>
      <w:r w:rsidRPr="008E535B">
        <w:rPr>
          <w:rFonts w:ascii="Times New Roman" w:hAnsi="Times New Roman" w:cs="Times New Roman"/>
          <w:lang w:val="en-GB"/>
        </w:rPr>
        <w:t>M.</w:t>
      </w:r>
      <w:bookmarkEnd w:id="21"/>
      <w:r w:rsidR="00BF77D2">
        <w:rPr>
          <w:rFonts w:ascii="Times New Roman" w:hAnsi="Times New Roman" w:cs="Times New Roman"/>
          <w:lang w:val="en-GB"/>
        </w:rPr>
        <w:t xml:space="preserve"> </w:t>
      </w:r>
      <w:r w:rsidR="00687C21" w:rsidRPr="008E535B">
        <w:rPr>
          <w:rFonts w:ascii="Times New Roman" w:hAnsi="Times New Roman" w:cs="Times New Roman"/>
          <w:lang w:val="en-GB"/>
        </w:rPr>
        <w:t>(2010)</w:t>
      </w:r>
      <w:r w:rsidRPr="008E535B">
        <w:rPr>
          <w:rFonts w:ascii="Times New Roman" w:hAnsi="Times New Roman" w:cs="Times New Roman"/>
          <w:lang w:val="en-GB"/>
        </w:rPr>
        <w:t>.</w:t>
      </w:r>
      <w:r w:rsidR="00BF77D2">
        <w:rPr>
          <w:rFonts w:ascii="Times New Roman" w:hAnsi="Times New Roman" w:cs="Times New Roman"/>
          <w:lang w:val="en-GB"/>
        </w:rPr>
        <w:t xml:space="preserve"> </w:t>
      </w:r>
      <w:r w:rsidR="00687C21" w:rsidRPr="008E535B">
        <w:rPr>
          <w:rFonts w:ascii="Times New Roman" w:hAnsi="Times New Roman" w:cs="Times New Roman"/>
          <w:lang w:val="en-GB"/>
        </w:rPr>
        <w:t>Actionality,</w:t>
      </w:r>
      <w:r w:rsidR="00BF77D2">
        <w:rPr>
          <w:rFonts w:ascii="Times New Roman" w:hAnsi="Times New Roman" w:cs="Times New Roman"/>
          <w:lang w:val="en-GB"/>
        </w:rPr>
        <w:t xml:space="preserve"> </w:t>
      </w:r>
      <w:r w:rsidR="00687C21" w:rsidRPr="008E535B">
        <w:rPr>
          <w:rFonts w:ascii="Times New Roman" w:hAnsi="Times New Roman" w:cs="Times New Roman"/>
          <w:lang w:val="en-GB"/>
        </w:rPr>
        <w:t>Tense,</w:t>
      </w:r>
      <w:r w:rsidR="00BF77D2">
        <w:rPr>
          <w:rFonts w:ascii="Times New Roman" w:hAnsi="Times New Roman" w:cs="Times New Roman"/>
          <w:lang w:val="en-GB"/>
        </w:rPr>
        <w:t xml:space="preserve"> </w:t>
      </w:r>
      <w:r w:rsidR="00687C21" w:rsidRPr="008E535B">
        <w:rPr>
          <w:rFonts w:ascii="Times New Roman" w:hAnsi="Times New Roman" w:cs="Times New Roman"/>
          <w:lang w:val="en-GB"/>
        </w:rPr>
        <w:t>and</w:t>
      </w:r>
      <w:r w:rsidR="00BF77D2">
        <w:rPr>
          <w:rFonts w:ascii="Times New Roman" w:hAnsi="Times New Roman" w:cs="Times New Roman"/>
          <w:lang w:val="en-GB"/>
        </w:rPr>
        <w:t xml:space="preserve"> </w:t>
      </w:r>
      <w:r w:rsidR="00687C21" w:rsidRPr="008E535B">
        <w:rPr>
          <w:rFonts w:ascii="Times New Roman" w:hAnsi="Times New Roman" w:cs="Times New Roman"/>
          <w:lang w:val="en-GB"/>
        </w:rPr>
        <w:t>Viewpoint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687C21" w:rsidRPr="008E535B">
        <w:rPr>
          <w:rFonts w:ascii="Times New Roman" w:hAnsi="Times New Roman" w:cs="Times New Roman"/>
          <w:lang w:val="en-GB"/>
        </w:rPr>
        <w:t>n</w:t>
      </w:r>
      <w:r w:rsidR="00BF77D2">
        <w:rPr>
          <w:rFonts w:ascii="Times New Roman" w:hAnsi="Times New Roman" w:cs="Times New Roman"/>
          <w:lang w:val="en-GB"/>
        </w:rPr>
        <w:t xml:space="preserve"> </w:t>
      </w:r>
      <w:r w:rsidRPr="008E535B">
        <w:rPr>
          <w:rFonts w:ascii="Times New Roman" w:hAnsi="Times New Roman" w:cs="Times New Roman"/>
          <w:lang w:val="en-GB"/>
        </w:rPr>
        <w:t>P.</w:t>
      </w:r>
      <w:r w:rsidR="00BF77D2">
        <w:rPr>
          <w:rFonts w:ascii="Times New Roman" w:hAnsi="Times New Roman" w:cs="Times New Roman"/>
          <w:lang w:val="en-GB"/>
        </w:rPr>
        <w:t xml:space="preserve"> </w:t>
      </w:r>
      <w:r w:rsidRPr="008E535B">
        <w:rPr>
          <w:rFonts w:ascii="Times New Roman" w:hAnsi="Times New Roman" w:cs="Times New Roman"/>
          <w:lang w:val="en-GB"/>
        </w:rPr>
        <w:t>Baldi</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P.</w:t>
      </w:r>
      <w:r w:rsidR="00BF77D2">
        <w:rPr>
          <w:rFonts w:ascii="Times New Roman" w:hAnsi="Times New Roman" w:cs="Times New Roman"/>
          <w:lang w:val="en-GB"/>
        </w:rPr>
        <w:t xml:space="preserve"> </w:t>
      </w:r>
      <w:r w:rsidRPr="008E535B">
        <w:rPr>
          <w:rFonts w:ascii="Times New Roman" w:hAnsi="Times New Roman" w:cs="Times New Roman"/>
          <w:lang w:val="en-GB"/>
        </w:rPr>
        <w:t>Cuzzolin</w:t>
      </w:r>
      <w:r w:rsidR="00BF77D2">
        <w:rPr>
          <w:rFonts w:ascii="Times New Roman" w:hAnsi="Times New Roman" w:cs="Times New Roman"/>
          <w:lang w:val="en-GB"/>
        </w:rPr>
        <w:t xml:space="preserve"> </w:t>
      </w:r>
      <w:r w:rsidRPr="008E535B">
        <w:rPr>
          <w:rFonts w:ascii="Times New Roman" w:hAnsi="Times New Roman" w:cs="Times New Roman"/>
          <w:lang w:val="en-GB"/>
        </w:rPr>
        <w:t>(Eds.)</w:t>
      </w:r>
      <w:r w:rsidR="00782644" w:rsidRPr="008E535B">
        <w:rPr>
          <w:rFonts w:ascii="Times New Roman" w:hAnsi="Times New Roman" w:cs="Times New Roman"/>
          <w:lang w:val="en-GB"/>
        </w:rPr>
        <w:t>,</w:t>
      </w:r>
      <w:r w:rsidR="00BF77D2">
        <w:rPr>
          <w:rFonts w:ascii="Times New Roman" w:hAnsi="Times New Roman" w:cs="Times New Roman"/>
          <w:lang w:val="en-GB"/>
        </w:rPr>
        <w:t xml:space="preserve"> </w:t>
      </w:r>
      <w:r w:rsidR="00687C21" w:rsidRPr="008E535B">
        <w:rPr>
          <w:rFonts w:ascii="Times New Roman" w:hAnsi="Times New Roman" w:cs="Times New Roman"/>
          <w:i/>
          <w:lang w:val="en-GB"/>
        </w:rPr>
        <w:t>New</w:t>
      </w:r>
      <w:r w:rsidR="00BF77D2">
        <w:rPr>
          <w:rFonts w:ascii="Times New Roman" w:hAnsi="Times New Roman" w:cs="Times New Roman"/>
          <w:i/>
          <w:lang w:val="en-GB"/>
        </w:rPr>
        <w:t xml:space="preserve"> </w:t>
      </w:r>
      <w:r w:rsidR="00687C21" w:rsidRPr="008E535B">
        <w:rPr>
          <w:rFonts w:ascii="Times New Roman" w:hAnsi="Times New Roman" w:cs="Times New Roman"/>
          <w:i/>
          <w:lang w:val="en-GB"/>
        </w:rPr>
        <w:t>Perspectives</w:t>
      </w:r>
      <w:r w:rsidR="00BF77D2">
        <w:rPr>
          <w:rFonts w:ascii="Times New Roman" w:hAnsi="Times New Roman" w:cs="Times New Roman"/>
          <w:i/>
          <w:lang w:val="en-GB"/>
        </w:rPr>
        <w:t xml:space="preserve"> </w:t>
      </w:r>
      <w:r w:rsidR="00687C21" w:rsidRPr="008E535B">
        <w:rPr>
          <w:rFonts w:ascii="Times New Roman" w:hAnsi="Times New Roman" w:cs="Times New Roman"/>
          <w:i/>
          <w:lang w:val="en-GB"/>
        </w:rPr>
        <w:t>on</w:t>
      </w:r>
      <w:r w:rsidR="00BF77D2">
        <w:rPr>
          <w:rFonts w:ascii="Times New Roman" w:hAnsi="Times New Roman" w:cs="Times New Roman"/>
          <w:i/>
          <w:lang w:val="en-GB"/>
        </w:rPr>
        <w:t xml:space="preserve"> </w:t>
      </w:r>
      <w:r w:rsidR="00687C21" w:rsidRPr="008E535B">
        <w:rPr>
          <w:rFonts w:ascii="Times New Roman" w:hAnsi="Times New Roman" w:cs="Times New Roman"/>
          <w:i/>
          <w:lang w:val="en-GB"/>
        </w:rPr>
        <w:t>Historical</w:t>
      </w:r>
      <w:r w:rsidR="00BF77D2">
        <w:rPr>
          <w:rFonts w:ascii="Times New Roman" w:hAnsi="Times New Roman" w:cs="Times New Roman"/>
          <w:i/>
          <w:lang w:val="en-GB"/>
        </w:rPr>
        <w:t xml:space="preserve"> </w:t>
      </w:r>
      <w:r w:rsidR="00687C21" w:rsidRPr="008E535B">
        <w:rPr>
          <w:rFonts w:ascii="Times New Roman" w:hAnsi="Times New Roman" w:cs="Times New Roman"/>
          <w:i/>
          <w:lang w:val="en-GB"/>
        </w:rPr>
        <w:t>Latin</w:t>
      </w:r>
      <w:r w:rsidR="00BF77D2">
        <w:rPr>
          <w:rFonts w:ascii="Times New Roman" w:hAnsi="Times New Roman" w:cs="Times New Roman"/>
          <w:i/>
          <w:lang w:val="en-GB"/>
        </w:rPr>
        <w:t xml:space="preserve"> </w:t>
      </w:r>
      <w:r w:rsidR="00687C21" w:rsidRPr="008E535B">
        <w:rPr>
          <w:rFonts w:ascii="Times New Roman" w:hAnsi="Times New Roman" w:cs="Times New Roman"/>
          <w:i/>
          <w:lang w:val="en-GB"/>
        </w:rPr>
        <w:t>Syntax</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687C21" w:rsidRPr="008E535B">
        <w:rPr>
          <w:rFonts w:ascii="Times New Roman" w:hAnsi="Times New Roman" w:cs="Times New Roman"/>
          <w:lang w:val="en-GB"/>
        </w:rPr>
        <w:t>vol.</w:t>
      </w:r>
      <w:r w:rsidR="00BF77D2">
        <w:rPr>
          <w:rFonts w:ascii="Times New Roman" w:hAnsi="Times New Roman" w:cs="Times New Roman"/>
          <w:lang w:val="en-GB"/>
        </w:rPr>
        <w:t xml:space="preserve"> </w:t>
      </w:r>
      <w:r w:rsidR="00687C21" w:rsidRPr="008E535B">
        <w:rPr>
          <w:rFonts w:ascii="Times New Roman" w:hAnsi="Times New Roman" w:cs="Times New Roman"/>
          <w:lang w:val="en-GB"/>
        </w:rPr>
        <w:t>2,</w:t>
      </w:r>
      <w:r w:rsidR="00BF77D2">
        <w:rPr>
          <w:rFonts w:ascii="Times New Roman" w:hAnsi="Times New Roman" w:cs="Times New Roman"/>
          <w:lang w:val="en-GB"/>
        </w:rPr>
        <w:t xml:space="preserve"> </w:t>
      </w:r>
      <w:r w:rsidRPr="008E535B">
        <w:rPr>
          <w:rFonts w:ascii="Times New Roman" w:hAnsi="Times New Roman" w:cs="Times New Roman"/>
          <w:lang w:val="en-GB"/>
        </w:rPr>
        <w:t>pp.</w:t>
      </w:r>
      <w:r w:rsidR="00BF77D2">
        <w:rPr>
          <w:rFonts w:ascii="Times New Roman" w:hAnsi="Times New Roman" w:cs="Times New Roman"/>
          <w:lang w:val="en-GB"/>
        </w:rPr>
        <w:t xml:space="preserve"> </w:t>
      </w:r>
      <w:r w:rsidRPr="008E535B">
        <w:rPr>
          <w:rFonts w:ascii="Times New Roman" w:hAnsi="Times New Roman" w:cs="Times New Roman"/>
          <w:lang w:val="en-GB"/>
        </w:rPr>
        <w:t>277–523).</w:t>
      </w:r>
      <w:r w:rsidR="00BF77D2">
        <w:rPr>
          <w:rFonts w:ascii="Times New Roman" w:hAnsi="Times New Roman" w:cs="Times New Roman"/>
          <w:lang w:val="en-GB"/>
        </w:rPr>
        <w:t xml:space="preserve"> </w:t>
      </w:r>
      <w:r w:rsidR="00687C21" w:rsidRPr="008E535B">
        <w:rPr>
          <w:rFonts w:ascii="Times New Roman" w:hAnsi="Times New Roman" w:cs="Times New Roman"/>
          <w:lang w:val="en-GB"/>
        </w:rPr>
        <w:t>Berlin/New</w:t>
      </w:r>
      <w:r w:rsidR="00BF77D2">
        <w:rPr>
          <w:rFonts w:ascii="Times New Roman" w:hAnsi="Times New Roman" w:cs="Times New Roman"/>
          <w:lang w:val="en-GB"/>
        </w:rPr>
        <w:t xml:space="preserve"> </w:t>
      </w:r>
      <w:r w:rsidR="00687C21" w:rsidRPr="008E535B">
        <w:rPr>
          <w:rFonts w:ascii="Times New Roman" w:hAnsi="Times New Roman" w:cs="Times New Roman"/>
          <w:lang w:val="en-GB"/>
        </w:rPr>
        <w:t>York:</w:t>
      </w:r>
      <w:r w:rsidR="00BF77D2">
        <w:rPr>
          <w:rFonts w:ascii="Times New Roman" w:hAnsi="Times New Roman" w:cs="Times New Roman"/>
          <w:lang w:val="en-GB"/>
        </w:rPr>
        <w:t xml:space="preserve"> </w:t>
      </w:r>
      <w:r w:rsidR="00687C21" w:rsidRPr="008E535B">
        <w:rPr>
          <w:rFonts w:ascii="Times New Roman" w:hAnsi="Times New Roman" w:cs="Times New Roman"/>
          <w:lang w:val="en-GB"/>
        </w:rPr>
        <w:t>Mouton</w:t>
      </w:r>
      <w:r w:rsidR="00BF77D2">
        <w:rPr>
          <w:rFonts w:ascii="Times New Roman" w:hAnsi="Times New Roman" w:cs="Times New Roman"/>
          <w:lang w:val="en-GB"/>
        </w:rPr>
        <w:t xml:space="preserve"> </w:t>
      </w:r>
      <w:r w:rsidR="00687C21" w:rsidRPr="008E535B">
        <w:rPr>
          <w:rFonts w:ascii="Times New Roman" w:hAnsi="Times New Roman" w:cs="Times New Roman"/>
          <w:lang w:val="en-GB"/>
        </w:rPr>
        <w:t>de</w:t>
      </w:r>
      <w:r w:rsidR="00BF77D2">
        <w:rPr>
          <w:rFonts w:ascii="Times New Roman" w:hAnsi="Times New Roman" w:cs="Times New Roman"/>
          <w:lang w:val="en-GB"/>
        </w:rPr>
        <w:t xml:space="preserve"> </w:t>
      </w:r>
      <w:r w:rsidR="00687C21" w:rsidRPr="008E535B">
        <w:rPr>
          <w:rFonts w:ascii="Times New Roman" w:hAnsi="Times New Roman" w:cs="Times New Roman"/>
          <w:lang w:val="en-GB"/>
        </w:rPr>
        <w:t>Gruyter</w:t>
      </w:r>
      <w:r w:rsidRPr="008E535B">
        <w:rPr>
          <w:rFonts w:ascii="Times New Roman" w:hAnsi="Times New Roman" w:cs="Times New Roman"/>
          <w:lang w:val="en-GB"/>
        </w:rPr>
        <w:t>.</w:t>
      </w:r>
      <w:r w:rsidR="00BF77D2">
        <w:rPr>
          <w:rFonts w:ascii="Times New Roman" w:hAnsi="Times New Roman" w:cs="Times New Roman"/>
          <w:lang w:val="en-GB"/>
        </w:rPr>
        <w:t xml:space="preserve"> </w:t>
      </w:r>
    </w:p>
    <w:p w14:paraId="42B41215" w14:textId="37863FBA" w:rsidR="00687C21" w:rsidRPr="008E535B" w:rsidRDefault="00225721" w:rsidP="00635DB5">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Haverling,</w:t>
      </w:r>
      <w:r w:rsidR="00BF77D2">
        <w:rPr>
          <w:rFonts w:ascii="Times New Roman" w:hAnsi="Times New Roman" w:cs="Times New Roman"/>
          <w:lang w:val="en-GB"/>
        </w:rPr>
        <w:t xml:space="preserve"> </w:t>
      </w:r>
      <w:r w:rsidRPr="008E535B">
        <w:rPr>
          <w:rFonts w:ascii="Times New Roman" w:hAnsi="Times New Roman" w:cs="Times New Roman"/>
          <w:lang w:val="en-GB"/>
        </w:rPr>
        <w:t>G.</w:t>
      </w:r>
      <w:r w:rsidR="00BF77D2">
        <w:rPr>
          <w:rFonts w:ascii="Times New Roman" w:hAnsi="Times New Roman" w:cs="Times New Roman"/>
          <w:lang w:val="en-GB"/>
        </w:rPr>
        <w:t xml:space="preserve"> </w:t>
      </w:r>
      <w:r w:rsidRPr="008E535B">
        <w:rPr>
          <w:rFonts w:ascii="Times New Roman" w:hAnsi="Times New Roman" w:cs="Times New Roman"/>
          <w:lang w:val="en-GB"/>
        </w:rPr>
        <w:t>V.</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00687C21" w:rsidRPr="008E535B">
        <w:rPr>
          <w:rFonts w:ascii="Times New Roman" w:hAnsi="Times New Roman" w:cs="Times New Roman"/>
          <w:lang w:val="en-GB"/>
        </w:rPr>
        <w:t>(2016)</w:t>
      </w:r>
      <w:r w:rsidRPr="008E535B">
        <w:rPr>
          <w:rFonts w:ascii="Times New Roman" w:hAnsi="Times New Roman" w:cs="Times New Roman"/>
          <w:lang w:val="en-GB"/>
        </w:rPr>
        <w:t>.</w:t>
      </w:r>
      <w:r w:rsidR="00BF77D2">
        <w:rPr>
          <w:rFonts w:ascii="Times New Roman" w:hAnsi="Times New Roman" w:cs="Times New Roman"/>
          <w:lang w:val="en-GB"/>
        </w:rPr>
        <w:t xml:space="preserve"> </w:t>
      </w:r>
      <w:r w:rsidR="00687C21" w:rsidRPr="008E535B">
        <w:rPr>
          <w:rFonts w:ascii="Times New Roman" w:hAnsi="Times New Roman" w:cs="Times New Roman"/>
          <w:lang w:val="en-GB"/>
        </w:rPr>
        <w:t>On</w:t>
      </w:r>
      <w:r w:rsidR="00BF77D2">
        <w:rPr>
          <w:rFonts w:ascii="Times New Roman" w:hAnsi="Times New Roman" w:cs="Times New Roman"/>
          <w:lang w:val="en-GB"/>
        </w:rPr>
        <w:t xml:space="preserve"> </w:t>
      </w:r>
      <w:r w:rsidR="00687C21" w:rsidRPr="008E535B">
        <w:rPr>
          <w:rFonts w:ascii="Times New Roman" w:hAnsi="Times New Roman" w:cs="Times New Roman"/>
          <w:lang w:val="en-GB"/>
        </w:rPr>
        <w:t>the</w:t>
      </w:r>
      <w:r w:rsidR="00BF77D2">
        <w:rPr>
          <w:rFonts w:ascii="Times New Roman" w:hAnsi="Times New Roman" w:cs="Times New Roman"/>
          <w:lang w:val="en-GB"/>
        </w:rPr>
        <w:t xml:space="preserve"> </w:t>
      </w:r>
      <w:r w:rsidR="00687C21" w:rsidRPr="008E535B">
        <w:rPr>
          <w:rFonts w:ascii="Times New Roman" w:hAnsi="Times New Roman" w:cs="Times New Roman"/>
          <w:lang w:val="en-GB"/>
        </w:rPr>
        <w:t>use</w:t>
      </w:r>
      <w:r w:rsidR="00BF77D2">
        <w:rPr>
          <w:rFonts w:ascii="Times New Roman" w:hAnsi="Times New Roman" w:cs="Times New Roman"/>
          <w:lang w:val="en-GB"/>
        </w:rPr>
        <w:t xml:space="preserve"> </w:t>
      </w:r>
      <w:r w:rsidR="00687C21" w:rsidRPr="008E535B">
        <w:rPr>
          <w:rFonts w:ascii="Times New Roman" w:hAnsi="Times New Roman" w:cs="Times New Roman"/>
          <w:lang w:val="en-GB"/>
        </w:rPr>
        <w:t>of</w:t>
      </w:r>
      <w:r w:rsidR="00BF77D2">
        <w:rPr>
          <w:rFonts w:ascii="Times New Roman" w:hAnsi="Times New Roman" w:cs="Times New Roman"/>
          <w:lang w:val="en-GB"/>
        </w:rPr>
        <w:t xml:space="preserve"> </w:t>
      </w:r>
      <w:r w:rsidR="00687C21" w:rsidRPr="008E535B">
        <w:rPr>
          <w:rFonts w:ascii="Times New Roman" w:hAnsi="Times New Roman" w:cs="Times New Roman"/>
          <w:i/>
          <w:lang w:val="en-GB"/>
        </w:rPr>
        <w:t>habeo</w:t>
      </w:r>
      <w:r w:rsidR="00BF77D2">
        <w:rPr>
          <w:rFonts w:ascii="Times New Roman" w:hAnsi="Times New Roman" w:cs="Times New Roman"/>
          <w:lang w:val="en-GB"/>
        </w:rPr>
        <w:t xml:space="preserve"> </w:t>
      </w:r>
      <w:r w:rsidR="00687C21" w:rsidRPr="008E535B">
        <w:rPr>
          <w:rFonts w:ascii="Times New Roman" w:hAnsi="Times New Roman" w:cs="Times New Roman"/>
          <w:lang w:val="en-GB"/>
        </w:rPr>
        <w:t>and</w:t>
      </w:r>
      <w:r w:rsidR="00BF77D2">
        <w:rPr>
          <w:rFonts w:ascii="Times New Roman" w:hAnsi="Times New Roman" w:cs="Times New Roman"/>
          <w:lang w:val="en-GB"/>
        </w:rPr>
        <w:t xml:space="preserve"> </w:t>
      </w:r>
      <w:r w:rsidR="00687C21" w:rsidRPr="008E535B">
        <w:rPr>
          <w:rFonts w:ascii="Times New Roman" w:hAnsi="Times New Roman" w:cs="Times New Roman"/>
          <w:lang w:val="en-GB"/>
        </w:rPr>
        <w:t>the</w:t>
      </w:r>
      <w:r w:rsidR="00BF77D2">
        <w:rPr>
          <w:rFonts w:ascii="Times New Roman" w:hAnsi="Times New Roman" w:cs="Times New Roman"/>
          <w:lang w:val="en-GB"/>
        </w:rPr>
        <w:t xml:space="preserve"> </w:t>
      </w:r>
      <w:r w:rsidR="00687C21" w:rsidRPr="008E535B">
        <w:rPr>
          <w:rFonts w:ascii="Times New Roman" w:hAnsi="Times New Roman" w:cs="Times New Roman"/>
          <w:lang w:val="en-GB"/>
        </w:rPr>
        <w:t>perfect</w:t>
      </w:r>
      <w:r w:rsidR="00BF77D2">
        <w:rPr>
          <w:rFonts w:ascii="Times New Roman" w:hAnsi="Times New Roman" w:cs="Times New Roman"/>
          <w:lang w:val="en-GB"/>
        </w:rPr>
        <w:t xml:space="preserve"> </w:t>
      </w:r>
      <w:r w:rsidR="00687C21" w:rsidRPr="008E535B">
        <w:rPr>
          <w:rFonts w:ascii="Times New Roman" w:hAnsi="Times New Roman" w:cs="Times New Roman"/>
          <w:lang w:val="en-GB"/>
        </w:rPr>
        <w:t>participle</w:t>
      </w:r>
      <w:r w:rsidR="00BF77D2">
        <w:rPr>
          <w:rFonts w:ascii="Times New Roman" w:hAnsi="Times New Roman" w:cs="Times New Roman"/>
          <w:lang w:val="en-GB"/>
        </w:rPr>
        <w:t xml:space="preserve"> </w:t>
      </w:r>
      <w:r w:rsidR="00687C21" w:rsidRPr="008E535B">
        <w:rPr>
          <w:rFonts w:ascii="Times New Roman" w:hAnsi="Times New Roman" w:cs="Times New Roman"/>
          <w:lang w:val="en-GB"/>
        </w:rPr>
        <w:t>in</w:t>
      </w:r>
      <w:r w:rsidR="00BF77D2">
        <w:rPr>
          <w:rFonts w:ascii="Times New Roman" w:hAnsi="Times New Roman" w:cs="Times New Roman"/>
          <w:lang w:val="en-GB"/>
        </w:rPr>
        <w:t xml:space="preserve"> </w:t>
      </w:r>
      <w:r w:rsidR="00687C21" w:rsidRPr="008E535B">
        <w:rPr>
          <w:rFonts w:ascii="Times New Roman" w:hAnsi="Times New Roman" w:cs="Times New Roman"/>
          <w:lang w:val="en-GB"/>
        </w:rPr>
        <w:t>earlier</w:t>
      </w:r>
      <w:r w:rsidR="00BF77D2">
        <w:rPr>
          <w:rFonts w:ascii="Times New Roman" w:hAnsi="Times New Roman" w:cs="Times New Roman"/>
          <w:lang w:val="en-GB"/>
        </w:rPr>
        <w:t xml:space="preserve"> </w:t>
      </w:r>
      <w:r w:rsidR="00687C21" w:rsidRPr="008E535B">
        <w:rPr>
          <w:rFonts w:ascii="Times New Roman" w:hAnsi="Times New Roman" w:cs="Times New Roman"/>
          <w:lang w:val="en-GB"/>
        </w:rPr>
        <w:t>and</w:t>
      </w:r>
      <w:r w:rsidR="00BF77D2">
        <w:rPr>
          <w:rFonts w:ascii="Times New Roman" w:hAnsi="Times New Roman" w:cs="Times New Roman"/>
          <w:lang w:val="en-GB"/>
        </w:rPr>
        <w:t xml:space="preserve"> </w:t>
      </w:r>
      <w:r w:rsidR="00687C21" w:rsidRPr="008E535B">
        <w:rPr>
          <w:rFonts w:ascii="Times New Roman" w:hAnsi="Times New Roman" w:cs="Times New Roman"/>
          <w:lang w:val="en-GB"/>
        </w:rPr>
        <w:t>in</w:t>
      </w:r>
      <w:r w:rsidR="00BF77D2">
        <w:rPr>
          <w:rFonts w:ascii="Times New Roman" w:hAnsi="Times New Roman" w:cs="Times New Roman"/>
          <w:lang w:val="en-GB"/>
        </w:rPr>
        <w:t xml:space="preserve"> </w:t>
      </w:r>
      <w:r w:rsidR="00687C21" w:rsidRPr="008E535B">
        <w:rPr>
          <w:rFonts w:ascii="Times New Roman" w:hAnsi="Times New Roman" w:cs="Times New Roman"/>
          <w:lang w:val="en-GB"/>
        </w:rPr>
        <w:t>later</w:t>
      </w:r>
      <w:r w:rsidR="00BF77D2">
        <w:rPr>
          <w:rFonts w:ascii="Times New Roman" w:hAnsi="Times New Roman" w:cs="Times New Roman"/>
          <w:lang w:val="en-GB"/>
        </w:rPr>
        <w:t xml:space="preserve"> </w:t>
      </w:r>
      <w:r w:rsidR="00687C21" w:rsidRPr="008E535B">
        <w:rPr>
          <w:rFonts w:ascii="Times New Roman" w:hAnsi="Times New Roman" w:cs="Times New Roman"/>
          <w:lang w:val="en-GB"/>
        </w:rPr>
        <w:t>Latin</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00782644" w:rsidRPr="008E535B">
        <w:rPr>
          <w:rFonts w:ascii="Times New Roman" w:hAnsi="Times New Roman" w:cs="Times New Roman"/>
          <w:lang w:val="en-GB"/>
        </w:rPr>
        <w:t>J.</w:t>
      </w:r>
      <w:r w:rsidR="00BF77D2">
        <w:rPr>
          <w:rFonts w:ascii="Times New Roman" w:hAnsi="Times New Roman" w:cs="Times New Roman"/>
          <w:lang w:val="en-GB"/>
        </w:rPr>
        <w:t xml:space="preserve"> </w:t>
      </w:r>
      <w:r w:rsidR="00782644" w:rsidRPr="008E535B">
        <w:rPr>
          <w:rFonts w:ascii="Times New Roman" w:hAnsi="Times New Roman" w:cs="Times New Roman"/>
          <w:lang w:val="en-GB"/>
        </w:rPr>
        <w:t>N.</w:t>
      </w:r>
      <w:r w:rsidR="00BF77D2">
        <w:rPr>
          <w:rFonts w:ascii="Times New Roman" w:hAnsi="Times New Roman" w:cs="Times New Roman"/>
          <w:lang w:val="en-GB"/>
        </w:rPr>
        <w:t xml:space="preserve"> </w:t>
      </w:r>
      <w:r w:rsidR="00782644" w:rsidRPr="008E535B">
        <w:rPr>
          <w:rFonts w:ascii="Times New Roman" w:hAnsi="Times New Roman" w:cs="Times New Roman"/>
          <w:lang w:val="en-GB"/>
        </w:rPr>
        <w:t>Adams</w:t>
      </w:r>
      <w:r w:rsidR="00BF77D2">
        <w:rPr>
          <w:rFonts w:ascii="Times New Roman" w:hAnsi="Times New Roman" w:cs="Times New Roman"/>
          <w:lang w:val="en-GB"/>
        </w:rPr>
        <w:t xml:space="preserve"> </w:t>
      </w:r>
      <w:r w:rsidR="00782644" w:rsidRPr="008E535B">
        <w:rPr>
          <w:rFonts w:ascii="Times New Roman" w:hAnsi="Times New Roman" w:cs="Times New Roman"/>
          <w:lang w:val="en-GB"/>
        </w:rPr>
        <w:t>&amp;</w:t>
      </w:r>
      <w:r w:rsidR="00BF77D2">
        <w:rPr>
          <w:rFonts w:ascii="Times New Roman" w:hAnsi="Times New Roman" w:cs="Times New Roman"/>
          <w:lang w:val="en-GB"/>
        </w:rPr>
        <w:t xml:space="preserve"> </w:t>
      </w:r>
      <w:r w:rsidR="00782644" w:rsidRPr="008E535B">
        <w:rPr>
          <w:rFonts w:ascii="Times New Roman" w:hAnsi="Times New Roman" w:cs="Times New Roman"/>
          <w:lang w:val="en-GB"/>
        </w:rPr>
        <w:t>N.</w:t>
      </w:r>
      <w:r w:rsidR="00BF77D2">
        <w:rPr>
          <w:rFonts w:ascii="Times New Roman" w:hAnsi="Times New Roman" w:cs="Times New Roman"/>
          <w:lang w:val="en-GB"/>
        </w:rPr>
        <w:t xml:space="preserve"> </w:t>
      </w:r>
      <w:r w:rsidR="00782644" w:rsidRPr="008E535B">
        <w:rPr>
          <w:rFonts w:ascii="Times New Roman" w:hAnsi="Times New Roman" w:cs="Times New Roman"/>
          <w:lang w:val="en-GB"/>
        </w:rPr>
        <w:t>Vincent</w:t>
      </w:r>
      <w:r w:rsidR="00BF77D2">
        <w:rPr>
          <w:rFonts w:ascii="Times New Roman" w:hAnsi="Times New Roman" w:cs="Times New Roman"/>
          <w:lang w:val="en-GB"/>
        </w:rPr>
        <w:t xml:space="preserve"> </w:t>
      </w:r>
      <w:r w:rsidR="00782644" w:rsidRPr="008E535B">
        <w:rPr>
          <w:rFonts w:ascii="Times New Roman" w:hAnsi="Times New Roman" w:cs="Times New Roman"/>
          <w:lang w:val="en-GB"/>
        </w:rPr>
        <w:t>(Eds.),</w:t>
      </w:r>
      <w:r w:rsidR="00BF77D2">
        <w:rPr>
          <w:rFonts w:ascii="Times New Roman" w:hAnsi="Times New Roman" w:cs="Times New Roman"/>
          <w:lang w:val="en-GB"/>
        </w:rPr>
        <w:t xml:space="preserve"> </w:t>
      </w:r>
      <w:r w:rsidR="00687C21" w:rsidRPr="008E535B">
        <w:rPr>
          <w:rFonts w:ascii="Times New Roman" w:hAnsi="Times New Roman" w:cs="Times New Roman"/>
          <w:i/>
          <w:lang w:val="en-GB"/>
        </w:rPr>
        <w:t>Early</w:t>
      </w:r>
      <w:r w:rsidR="00BF77D2">
        <w:rPr>
          <w:rFonts w:ascii="Times New Roman" w:hAnsi="Times New Roman" w:cs="Times New Roman"/>
          <w:i/>
          <w:lang w:val="en-GB"/>
        </w:rPr>
        <w:t xml:space="preserve"> </w:t>
      </w:r>
      <w:r w:rsidR="00687C21" w:rsidRPr="008E535B">
        <w:rPr>
          <w:rFonts w:ascii="Times New Roman" w:hAnsi="Times New Roman" w:cs="Times New Roman"/>
          <w:i/>
          <w:lang w:val="en-GB"/>
        </w:rPr>
        <w:t>and</w:t>
      </w:r>
      <w:r w:rsidR="00BF77D2">
        <w:rPr>
          <w:rFonts w:ascii="Times New Roman" w:hAnsi="Times New Roman" w:cs="Times New Roman"/>
          <w:i/>
          <w:lang w:val="en-GB"/>
        </w:rPr>
        <w:t xml:space="preserve"> </w:t>
      </w:r>
      <w:r w:rsidR="00687C21" w:rsidRPr="008E535B">
        <w:rPr>
          <w:rFonts w:ascii="Times New Roman" w:hAnsi="Times New Roman" w:cs="Times New Roman"/>
          <w:i/>
          <w:lang w:val="en-GB"/>
        </w:rPr>
        <w:t>Late</w:t>
      </w:r>
      <w:r w:rsidR="00BF77D2">
        <w:rPr>
          <w:rFonts w:ascii="Times New Roman" w:hAnsi="Times New Roman" w:cs="Times New Roman"/>
          <w:i/>
          <w:lang w:val="en-GB"/>
        </w:rPr>
        <w:t xml:space="preserve"> </w:t>
      </w:r>
      <w:r w:rsidR="00687C21" w:rsidRPr="008E535B">
        <w:rPr>
          <w:rFonts w:ascii="Times New Roman" w:hAnsi="Times New Roman" w:cs="Times New Roman"/>
          <w:i/>
          <w:lang w:val="en-GB"/>
        </w:rPr>
        <w:t>Latin:</w:t>
      </w:r>
      <w:r w:rsidR="00BF77D2">
        <w:rPr>
          <w:rFonts w:ascii="Times New Roman" w:hAnsi="Times New Roman" w:cs="Times New Roman"/>
          <w:i/>
          <w:lang w:val="en-GB"/>
        </w:rPr>
        <w:t xml:space="preserve"> </w:t>
      </w:r>
      <w:r w:rsidR="00687C21" w:rsidRPr="008E535B">
        <w:rPr>
          <w:rFonts w:ascii="Times New Roman" w:hAnsi="Times New Roman" w:cs="Times New Roman"/>
          <w:i/>
          <w:lang w:val="en-GB"/>
        </w:rPr>
        <w:t>Continuity</w:t>
      </w:r>
      <w:r w:rsidR="00BF77D2">
        <w:rPr>
          <w:rFonts w:ascii="Times New Roman" w:hAnsi="Times New Roman" w:cs="Times New Roman"/>
          <w:i/>
          <w:lang w:val="en-GB"/>
        </w:rPr>
        <w:t xml:space="preserve"> </w:t>
      </w:r>
      <w:r w:rsidR="00687C21" w:rsidRPr="008E535B">
        <w:rPr>
          <w:rFonts w:ascii="Times New Roman" w:hAnsi="Times New Roman" w:cs="Times New Roman"/>
          <w:i/>
          <w:lang w:val="en-GB"/>
        </w:rPr>
        <w:t>or</w:t>
      </w:r>
      <w:r w:rsidR="00BF77D2">
        <w:rPr>
          <w:rFonts w:ascii="Times New Roman" w:hAnsi="Times New Roman" w:cs="Times New Roman"/>
          <w:i/>
          <w:lang w:val="en-GB"/>
        </w:rPr>
        <w:t xml:space="preserve"> </w:t>
      </w:r>
      <w:r w:rsidR="00687C21" w:rsidRPr="008E535B">
        <w:rPr>
          <w:rFonts w:ascii="Times New Roman" w:hAnsi="Times New Roman" w:cs="Times New Roman"/>
          <w:i/>
          <w:lang w:val="en-GB"/>
        </w:rPr>
        <w:t>Change?</w:t>
      </w:r>
      <w:r w:rsidR="00BF77D2">
        <w:rPr>
          <w:rFonts w:ascii="Times New Roman" w:hAnsi="Times New Roman" w:cs="Times New Roman"/>
          <w:lang w:val="en-GB"/>
        </w:rPr>
        <w:t xml:space="preserve"> </w:t>
      </w:r>
      <w:r w:rsidR="00782644" w:rsidRPr="008E535B">
        <w:rPr>
          <w:rFonts w:ascii="Times New Roman" w:hAnsi="Times New Roman" w:cs="Times New Roman"/>
          <w:lang w:val="en-GB"/>
        </w:rPr>
        <w:t>(pp.</w:t>
      </w:r>
      <w:r w:rsidR="00BF77D2">
        <w:rPr>
          <w:rFonts w:ascii="Times New Roman" w:hAnsi="Times New Roman" w:cs="Times New Roman"/>
          <w:lang w:val="en-GB"/>
        </w:rPr>
        <w:t xml:space="preserve"> </w:t>
      </w:r>
      <w:r w:rsidR="00782644" w:rsidRPr="008E535B">
        <w:rPr>
          <w:rFonts w:ascii="Times New Roman" w:hAnsi="Times New Roman" w:cs="Times New Roman"/>
          <w:lang w:val="en-GB"/>
        </w:rPr>
        <w:t>180–201).</w:t>
      </w:r>
      <w:r w:rsidR="00BF77D2">
        <w:rPr>
          <w:rFonts w:ascii="Times New Roman" w:hAnsi="Times New Roman" w:cs="Times New Roman"/>
          <w:lang w:val="en-GB"/>
        </w:rPr>
        <w:t xml:space="preserve"> </w:t>
      </w:r>
      <w:r w:rsidR="00782644" w:rsidRPr="008E535B">
        <w:rPr>
          <w:rFonts w:ascii="Times New Roman" w:hAnsi="Times New Roman" w:cs="Times New Roman"/>
          <w:lang w:val="en-GB"/>
        </w:rPr>
        <w:t>Cambridge:</w:t>
      </w:r>
      <w:r w:rsidR="00BF77D2">
        <w:rPr>
          <w:rFonts w:ascii="Times New Roman" w:hAnsi="Times New Roman" w:cs="Times New Roman"/>
          <w:lang w:val="en-GB"/>
        </w:rPr>
        <w:t xml:space="preserve"> </w:t>
      </w:r>
      <w:r w:rsidR="00687C21" w:rsidRPr="008E535B">
        <w:rPr>
          <w:rFonts w:ascii="Times New Roman" w:hAnsi="Times New Roman" w:cs="Times New Roman"/>
          <w:lang w:val="en-GB"/>
        </w:rPr>
        <w:t>Cambridge</w:t>
      </w:r>
      <w:r w:rsidR="00BF77D2">
        <w:rPr>
          <w:rFonts w:ascii="Times New Roman" w:hAnsi="Times New Roman" w:cs="Times New Roman"/>
          <w:lang w:val="en-GB"/>
        </w:rPr>
        <w:t xml:space="preserve"> </w:t>
      </w:r>
      <w:r w:rsidR="00687C21"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00687C21" w:rsidRPr="008E535B">
        <w:rPr>
          <w:rFonts w:ascii="Times New Roman" w:hAnsi="Times New Roman" w:cs="Times New Roman"/>
          <w:lang w:val="en-GB"/>
        </w:rPr>
        <w:t>Press</w:t>
      </w:r>
      <w:r w:rsidR="00782644" w:rsidRPr="008E535B">
        <w:rPr>
          <w:rFonts w:ascii="Times New Roman" w:hAnsi="Times New Roman" w:cs="Times New Roman"/>
          <w:lang w:val="en-GB"/>
        </w:rPr>
        <w:t>.</w:t>
      </w:r>
      <w:r w:rsidR="00BF77D2">
        <w:rPr>
          <w:rFonts w:ascii="Times New Roman" w:hAnsi="Times New Roman" w:cs="Times New Roman"/>
          <w:lang w:val="en-GB"/>
        </w:rPr>
        <w:t xml:space="preserve"> </w:t>
      </w:r>
    </w:p>
    <w:p w14:paraId="11267AC9" w14:textId="33C89F4A" w:rsidR="00687C21" w:rsidRPr="008E535B" w:rsidRDefault="00225721" w:rsidP="00635DB5">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Haverling,</w:t>
      </w:r>
      <w:r w:rsidR="00BF77D2">
        <w:rPr>
          <w:rFonts w:ascii="Times New Roman" w:hAnsi="Times New Roman" w:cs="Times New Roman"/>
          <w:lang w:val="fr-FR"/>
        </w:rPr>
        <w:t xml:space="preserve"> </w:t>
      </w:r>
      <w:r w:rsidRPr="008E535B">
        <w:rPr>
          <w:rFonts w:ascii="Times New Roman" w:hAnsi="Times New Roman" w:cs="Times New Roman"/>
          <w:lang w:val="fr-FR"/>
        </w:rPr>
        <w:t>G.</w:t>
      </w:r>
      <w:r w:rsidR="00BF77D2">
        <w:rPr>
          <w:rFonts w:ascii="Times New Roman" w:hAnsi="Times New Roman" w:cs="Times New Roman"/>
          <w:lang w:val="fr-FR"/>
        </w:rPr>
        <w:t xml:space="preserve"> </w:t>
      </w:r>
      <w:r w:rsidRPr="008E535B">
        <w:rPr>
          <w:rFonts w:ascii="Times New Roman" w:hAnsi="Times New Roman" w:cs="Times New Roman"/>
          <w:lang w:val="fr-FR"/>
        </w:rPr>
        <w:t>V.</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BF77D2">
        <w:rPr>
          <w:rFonts w:ascii="Times New Roman" w:hAnsi="Times New Roman" w:cs="Times New Roman"/>
          <w:lang w:val="fr-FR"/>
        </w:rPr>
        <w:t xml:space="preserve"> </w:t>
      </w:r>
      <w:r w:rsidR="00782644" w:rsidRPr="008E535B">
        <w:rPr>
          <w:rFonts w:ascii="Times New Roman" w:hAnsi="Times New Roman" w:cs="Times New Roman"/>
          <w:lang w:val="fr-FR"/>
        </w:rPr>
        <w:t>(2018).</w:t>
      </w:r>
      <w:r w:rsidR="00BF77D2">
        <w:rPr>
          <w:rFonts w:ascii="Times New Roman" w:hAnsi="Times New Roman" w:cs="Times New Roman"/>
          <w:lang w:val="fr-FR"/>
        </w:rPr>
        <w:t xml:space="preserve"> </w:t>
      </w:r>
      <w:r w:rsidR="00687C21" w:rsidRPr="008E535B">
        <w:rPr>
          <w:rFonts w:ascii="Times New Roman" w:hAnsi="Times New Roman" w:cs="Times New Roman"/>
          <w:lang w:val="fr-FR"/>
        </w:rPr>
        <w:t>Sur</w:t>
      </w:r>
      <w:r w:rsidR="00BF77D2">
        <w:rPr>
          <w:rFonts w:ascii="Times New Roman" w:hAnsi="Times New Roman" w:cs="Times New Roman"/>
          <w:lang w:val="fr-FR"/>
        </w:rPr>
        <w:t xml:space="preserve"> </w:t>
      </w:r>
      <w:r w:rsidR="00687C21" w:rsidRPr="008E535B">
        <w:rPr>
          <w:rFonts w:ascii="Times New Roman" w:hAnsi="Times New Roman" w:cs="Times New Roman"/>
          <w:lang w:val="fr-FR"/>
        </w:rPr>
        <w:t>les</w:t>
      </w:r>
      <w:r w:rsidR="00BF77D2">
        <w:rPr>
          <w:rFonts w:ascii="Times New Roman" w:hAnsi="Times New Roman" w:cs="Times New Roman"/>
          <w:lang w:val="fr-FR"/>
        </w:rPr>
        <w:t xml:space="preserve"> </w:t>
      </w:r>
      <w:r w:rsidR="00687C21" w:rsidRPr="008E535B">
        <w:rPr>
          <w:rFonts w:ascii="Times New Roman" w:hAnsi="Times New Roman" w:cs="Times New Roman"/>
          <w:lang w:val="fr-FR"/>
        </w:rPr>
        <w:t>changements</w:t>
      </w:r>
      <w:r w:rsidR="00BF77D2">
        <w:rPr>
          <w:rFonts w:ascii="Times New Roman" w:hAnsi="Times New Roman" w:cs="Times New Roman"/>
          <w:lang w:val="fr-FR"/>
        </w:rPr>
        <w:t xml:space="preserve"> </w:t>
      </w:r>
      <w:r w:rsidR="00687C21" w:rsidRPr="008E535B">
        <w:rPr>
          <w:rFonts w:ascii="Times New Roman" w:hAnsi="Times New Roman" w:cs="Times New Roman"/>
          <w:lang w:val="fr-FR"/>
        </w:rPr>
        <w:t>dans</w:t>
      </w:r>
      <w:r w:rsidR="00BF77D2">
        <w:rPr>
          <w:rFonts w:ascii="Times New Roman" w:hAnsi="Times New Roman" w:cs="Times New Roman"/>
          <w:lang w:val="fr-FR"/>
        </w:rPr>
        <w:t xml:space="preserve"> </w:t>
      </w:r>
      <w:r w:rsidR="00687C21" w:rsidRPr="008E535B">
        <w:rPr>
          <w:rFonts w:ascii="Times New Roman" w:hAnsi="Times New Roman" w:cs="Times New Roman"/>
          <w:lang w:val="fr-FR"/>
        </w:rPr>
        <w:t>le</w:t>
      </w:r>
      <w:r w:rsidR="00BF77D2">
        <w:rPr>
          <w:rFonts w:ascii="Times New Roman" w:hAnsi="Times New Roman" w:cs="Times New Roman"/>
          <w:lang w:val="fr-FR"/>
        </w:rPr>
        <w:t xml:space="preserve"> </w:t>
      </w:r>
      <w:r w:rsidR="00687C21" w:rsidRPr="008E535B">
        <w:rPr>
          <w:rFonts w:ascii="Times New Roman" w:hAnsi="Times New Roman" w:cs="Times New Roman"/>
          <w:lang w:val="fr-FR"/>
        </w:rPr>
        <w:t>lexique</w:t>
      </w:r>
      <w:r w:rsidR="00BF77D2">
        <w:rPr>
          <w:rFonts w:ascii="Times New Roman" w:hAnsi="Times New Roman" w:cs="Times New Roman"/>
          <w:lang w:val="fr-FR"/>
        </w:rPr>
        <w:t xml:space="preserve"> </w:t>
      </w:r>
      <w:r w:rsidR="00687C21" w:rsidRPr="008E535B">
        <w:rPr>
          <w:rFonts w:ascii="Times New Roman" w:hAnsi="Times New Roman" w:cs="Times New Roman"/>
          <w:lang w:val="fr-FR"/>
        </w:rPr>
        <w:t>verbal</w:t>
      </w:r>
      <w:r w:rsidR="00BF77D2">
        <w:rPr>
          <w:rFonts w:ascii="Times New Roman" w:hAnsi="Times New Roman" w:cs="Times New Roman"/>
          <w:lang w:val="fr-FR"/>
        </w:rPr>
        <w:t xml:space="preserve"> </w:t>
      </w:r>
      <w:r w:rsidR="00687C21" w:rsidRPr="008E535B">
        <w:rPr>
          <w:rFonts w:ascii="Times New Roman" w:hAnsi="Times New Roman" w:cs="Times New Roman"/>
          <w:lang w:val="fr-FR"/>
        </w:rPr>
        <w:t>en</w:t>
      </w:r>
      <w:r w:rsidR="00BF77D2">
        <w:rPr>
          <w:rFonts w:ascii="Times New Roman" w:hAnsi="Times New Roman" w:cs="Times New Roman"/>
          <w:lang w:val="fr-FR"/>
        </w:rPr>
        <w:t xml:space="preserve"> </w:t>
      </w:r>
      <w:r w:rsidR="00687C21" w:rsidRPr="008E535B">
        <w:rPr>
          <w:rFonts w:ascii="Times New Roman" w:hAnsi="Times New Roman" w:cs="Times New Roman"/>
          <w:lang w:val="fr-FR"/>
        </w:rPr>
        <w:t>latin</w:t>
      </w:r>
      <w:r w:rsidR="00BF77D2">
        <w:rPr>
          <w:rFonts w:ascii="Times New Roman" w:hAnsi="Times New Roman" w:cs="Times New Roman"/>
          <w:lang w:val="fr-FR"/>
        </w:rPr>
        <w:t xml:space="preserve"> </w:t>
      </w:r>
      <w:r w:rsidR="00687C21" w:rsidRPr="008E535B">
        <w:rPr>
          <w:rFonts w:ascii="Times New Roman" w:hAnsi="Times New Roman" w:cs="Times New Roman"/>
          <w:lang w:val="fr-FR"/>
        </w:rPr>
        <w:t>tardif</w:t>
      </w:r>
      <w:r w:rsidR="00782644" w:rsidRPr="008E535B">
        <w:rPr>
          <w:rFonts w:ascii="Times New Roman" w:hAnsi="Times New Roman" w:cs="Times New Roman"/>
          <w:lang w:val="fr-FR"/>
        </w:rPr>
        <w:t>.</w:t>
      </w:r>
      <w:r w:rsidR="00BF77D2">
        <w:rPr>
          <w:rFonts w:ascii="Times New Roman" w:hAnsi="Times New Roman" w:cs="Times New Roman"/>
          <w:lang w:val="fr-FR"/>
        </w:rPr>
        <w:t xml:space="preserve"> </w:t>
      </w:r>
      <w:r w:rsidR="00782644" w:rsidRPr="008E535B">
        <w:rPr>
          <w:rFonts w:ascii="Times New Roman" w:hAnsi="Times New Roman" w:cs="Times New Roman"/>
          <w:lang w:val="fr-FR"/>
        </w:rPr>
        <w:t>I</w:t>
      </w:r>
      <w:r w:rsidR="00687C21" w:rsidRPr="008E535B">
        <w:rPr>
          <w:rFonts w:ascii="Times New Roman" w:hAnsi="Times New Roman" w:cs="Times New Roman"/>
          <w:lang w:val="fr-FR"/>
        </w:rPr>
        <w:t>n</w:t>
      </w:r>
      <w:r w:rsidR="00BF77D2">
        <w:rPr>
          <w:rFonts w:ascii="Times New Roman" w:hAnsi="Times New Roman" w:cs="Times New Roman"/>
          <w:lang w:val="fr-FR"/>
        </w:rPr>
        <w:t xml:space="preserve"> </w:t>
      </w:r>
      <w:r w:rsidR="00782644" w:rsidRPr="008E535B">
        <w:rPr>
          <w:rFonts w:ascii="Times New Roman" w:hAnsi="Times New Roman" w:cs="Times New Roman"/>
          <w:lang w:val="fr-FR"/>
        </w:rPr>
        <w:t>A.</w:t>
      </w:r>
      <w:r w:rsidR="00BF77D2">
        <w:rPr>
          <w:rFonts w:ascii="Times New Roman" w:hAnsi="Times New Roman" w:cs="Times New Roman"/>
          <w:lang w:val="fr-FR"/>
        </w:rPr>
        <w:t xml:space="preserve"> </w:t>
      </w:r>
      <w:r w:rsidR="00782644" w:rsidRPr="008E535B">
        <w:rPr>
          <w:rFonts w:ascii="Times New Roman" w:hAnsi="Times New Roman" w:cs="Times New Roman"/>
          <w:lang w:val="fr-FR"/>
        </w:rPr>
        <w:t>Carlier</w:t>
      </w:r>
      <w:r w:rsidR="00BF77D2">
        <w:rPr>
          <w:rFonts w:ascii="Times New Roman" w:hAnsi="Times New Roman" w:cs="Times New Roman"/>
          <w:lang w:val="fr-FR"/>
        </w:rPr>
        <w:t xml:space="preserve"> </w:t>
      </w:r>
      <w:r w:rsidR="00782644" w:rsidRPr="008E535B">
        <w:rPr>
          <w:rFonts w:ascii="Times New Roman" w:hAnsi="Times New Roman" w:cs="Times New Roman"/>
          <w:lang w:val="fr-FR"/>
        </w:rPr>
        <w:t>&amp;</w:t>
      </w:r>
      <w:r w:rsidR="00BF77D2">
        <w:rPr>
          <w:rFonts w:ascii="Times New Roman" w:hAnsi="Times New Roman" w:cs="Times New Roman"/>
          <w:lang w:val="fr-FR"/>
        </w:rPr>
        <w:t xml:space="preserve"> </w:t>
      </w:r>
      <w:r w:rsidR="00782644" w:rsidRPr="008E535B">
        <w:rPr>
          <w:rFonts w:ascii="Times New Roman" w:hAnsi="Times New Roman" w:cs="Times New Roman"/>
          <w:lang w:val="fr-FR"/>
        </w:rPr>
        <w:t>C.</w:t>
      </w:r>
      <w:r w:rsidR="00BF77D2">
        <w:rPr>
          <w:rFonts w:ascii="Times New Roman" w:hAnsi="Times New Roman" w:cs="Times New Roman"/>
          <w:lang w:val="fr-FR"/>
        </w:rPr>
        <w:t xml:space="preserve"> </w:t>
      </w:r>
      <w:r w:rsidR="00782644" w:rsidRPr="008E535B">
        <w:rPr>
          <w:rFonts w:ascii="Times New Roman" w:hAnsi="Times New Roman" w:cs="Times New Roman"/>
          <w:lang w:val="fr-FR"/>
        </w:rPr>
        <w:t>Guillot</w:t>
      </w:r>
      <w:r w:rsidR="00BF77D2">
        <w:rPr>
          <w:rFonts w:ascii="Times New Roman" w:hAnsi="Times New Roman" w:cs="Times New Roman"/>
          <w:lang w:val="fr-FR"/>
        </w:rPr>
        <w:t xml:space="preserve"> </w:t>
      </w:r>
      <w:r w:rsidR="00782644" w:rsidRPr="008E535B">
        <w:rPr>
          <w:rFonts w:ascii="Times New Roman" w:hAnsi="Times New Roman" w:cs="Times New Roman"/>
          <w:lang w:val="fr-FR"/>
        </w:rPr>
        <w:t>(Eds.)</w:t>
      </w:r>
      <w:r w:rsidR="00BF77D2">
        <w:rPr>
          <w:rFonts w:ascii="Times New Roman" w:hAnsi="Times New Roman" w:cs="Times New Roman"/>
          <w:i/>
          <w:lang w:val="fr-FR"/>
        </w:rPr>
        <w:t xml:space="preserve"> </w:t>
      </w:r>
      <w:r w:rsidR="00687C21"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00687C21" w:rsidRPr="008E535B">
        <w:rPr>
          <w:rFonts w:ascii="Times New Roman" w:hAnsi="Times New Roman" w:cs="Times New Roman"/>
          <w:i/>
          <w:lang w:val="fr-FR"/>
        </w:rPr>
        <w:t>tardif,</w:t>
      </w:r>
      <w:r w:rsidR="00BF77D2">
        <w:rPr>
          <w:rFonts w:ascii="Times New Roman" w:hAnsi="Times New Roman" w:cs="Times New Roman"/>
          <w:i/>
          <w:lang w:val="fr-FR"/>
        </w:rPr>
        <w:t xml:space="preserve"> </w:t>
      </w:r>
      <w:r w:rsidR="00687C21" w:rsidRPr="008E535B">
        <w:rPr>
          <w:rFonts w:ascii="Times New Roman" w:hAnsi="Times New Roman" w:cs="Times New Roman"/>
          <w:i/>
          <w:lang w:val="fr-FR"/>
        </w:rPr>
        <w:t>français</w:t>
      </w:r>
      <w:r w:rsidR="00BF77D2">
        <w:rPr>
          <w:rFonts w:ascii="Times New Roman" w:hAnsi="Times New Roman" w:cs="Times New Roman"/>
          <w:i/>
          <w:lang w:val="fr-FR"/>
        </w:rPr>
        <w:t xml:space="preserve"> </w:t>
      </w:r>
      <w:r w:rsidR="00687C21" w:rsidRPr="008E535B">
        <w:rPr>
          <w:rFonts w:ascii="Times New Roman" w:hAnsi="Times New Roman" w:cs="Times New Roman"/>
          <w:i/>
          <w:lang w:val="fr-FR"/>
        </w:rPr>
        <w:t>ancien:</w:t>
      </w:r>
      <w:r w:rsidR="00BF77D2">
        <w:rPr>
          <w:rFonts w:ascii="Times New Roman" w:hAnsi="Times New Roman" w:cs="Times New Roman"/>
          <w:i/>
          <w:lang w:val="fr-FR"/>
        </w:rPr>
        <w:t xml:space="preserve"> </w:t>
      </w:r>
      <w:r w:rsidR="00687C21" w:rsidRPr="008E535B">
        <w:rPr>
          <w:rFonts w:ascii="Times New Roman" w:hAnsi="Times New Roman" w:cs="Times New Roman"/>
          <w:i/>
          <w:lang w:val="fr-FR"/>
        </w:rPr>
        <w:t>Continuités</w:t>
      </w:r>
      <w:r w:rsidR="00BF77D2">
        <w:rPr>
          <w:rFonts w:ascii="Times New Roman" w:hAnsi="Times New Roman" w:cs="Times New Roman"/>
          <w:i/>
          <w:lang w:val="fr-FR"/>
        </w:rPr>
        <w:t xml:space="preserve"> </w:t>
      </w:r>
      <w:r w:rsidR="00687C21" w:rsidRPr="008E535B">
        <w:rPr>
          <w:rFonts w:ascii="Times New Roman" w:hAnsi="Times New Roman" w:cs="Times New Roman"/>
          <w:i/>
          <w:lang w:val="fr-FR"/>
        </w:rPr>
        <w:t>et</w:t>
      </w:r>
      <w:r w:rsidR="00BF77D2">
        <w:rPr>
          <w:rFonts w:ascii="Times New Roman" w:hAnsi="Times New Roman" w:cs="Times New Roman"/>
          <w:i/>
          <w:lang w:val="fr-FR"/>
        </w:rPr>
        <w:t xml:space="preserve"> </w:t>
      </w:r>
      <w:r w:rsidR="00687C21" w:rsidRPr="008E535B">
        <w:rPr>
          <w:rFonts w:ascii="Times New Roman" w:hAnsi="Times New Roman" w:cs="Times New Roman"/>
          <w:i/>
          <w:lang w:val="fr-FR"/>
        </w:rPr>
        <w:t>ruptures</w:t>
      </w:r>
      <w:r w:rsidR="00BF77D2">
        <w:rPr>
          <w:rFonts w:ascii="Times New Roman" w:hAnsi="Times New Roman" w:cs="Times New Roman"/>
          <w:lang w:val="fr-FR"/>
        </w:rPr>
        <w:t xml:space="preserve"> </w:t>
      </w:r>
      <w:r w:rsidR="00782644" w:rsidRPr="008E535B">
        <w:rPr>
          <w:rFonts w:ascii="Times New Roman" w:hAnsi="Times New Roman" w:cs="Times New Roman"/>
          <w:lang w:val="fr-FR"/>
        </w:rPr>
        <w:t>(pp.</w:t>
      </w:r>
      <w:r w:rsidR="00BF77D2">
        <w:rPr>
          <w:rFonts w:ascii="Times New Roman" w:hAnsi="Times New Roman" w:cs="Times New Roman"/>
          <w:lang w:val="fr-FR"/>
        </w:rPr>
        <w:t xml:space="preserve"> </w:t>
      </w:r>
      <w:r w:rsidR="00782644" w:rsidRPr="008E535B">
        <w:rPr>
          <w:rFonts w:ascii="Times New Roman" w:hAnsi="Times New Roman" w:cs="Times New Roman"/>
          <w:lang w:val="fr-FR"/>
        </w:rPr>
        <w:t>235–266).</w:t>
      </w:r>
      <w:r w:rsidR="00BF77D2">
        <w:rPr>
          <w:rFonts w:ascii="Times New Roman" w:hAnsi="Times New Roman" w:cs="Times New Roman"/>
          <w:lang w:val="fr-FR"/>
        </w:rPr>
        <w:t xml:space="preserve"> </w:t>
      </w:r>
      <w:r w:rsidR="00687C21" w:rsidRPr="008E535B">
        <w:rPr>
          <w:rFonts w:ascii="Times New Roman" w:hAnsi="Times New Roman" w:cs="Times New Roman"/>
          <w:lang w:val="fr-FR"/>
        </w:rPr>
        <w:t>Berlin:</w:t>
      </w:r>
      <w:r w:rsidR="00BF77D2">
        <w:rPr>
          <w:rFonts w:ascii="Times New Roman" w:hAnsi="Times New Roman" w:cs="Times New Roman"/>
          <w:lang w:val="fr-FR"/>
        </w:rPr>
        <w:t xml:space="preserve"> </w:t>
      </w:r>
      <w:r w:rsidR="00687C21" w:rsidRPr="008E535B">
        <w:rPr>
          <w:rFonts w:ascii="Times New Roman" w:hAnsi="Times New Roman" w:cs="Times New Roman"/>
          <w:lang w:val="fr-FR"/>
        </w:rPr>
        <w:t>De</w:t>
      </w:r>
      <w:r w:rsidR="00BF77D2">
        <w:rPr>
          <w:rFonts w:ascii="Times New Roman" w:hAnsi="Times New Roman" w:cs="Times New Roman"/>
          <w:lang w:val="fr-FR"/>
        </w:rPr>
        <w:t xml:space="preserve"> </w:t>
      </w:r>
      <w:r w:rsidR="00687C21" w:rsidRPr="008E535B">
        <w:rPr>
          <w:rFonts w:ascii="Times New Roman" w:hAnsi="Times New Roman" w:cs="Times New Roman"/>
          <w:lang w:val="fr-FR"/>
        </w:rPr>
        <w:t>Gruyter.</w:t>
      </w:r>
    </w:p>
    <w:p w14:paraId="0C412B9E" w14:textId="1001F4BC" w:rsidR="00687C21" w:rsidRPr="008E535B" w:rsidRDefault="00687C21" w:rsidP="00635DB5">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sv-SE"/>
        </w:rPr>
        <w:t>Pinkster,</w:t>
      </w:r>
      <w:r w:rsidR="00BF77D2">
        <w:rPr>
          <w:rFonts w:ascii="Times New Roman" w:hAnsi="Times New Roman" w:cs="Times New Roman"/>
          <w:lang w:val="sv-SE"/>
        </w:rPr>
        <w:t xml:space="preserve"> </w:t>
      </w:r>
      <w:r w:rsidRPr="008E535B">
        <w:rPr>
          <w:rFonts w:ascii="Times New Roman" w:hAnsi="Times New Roman" w:cs="Times New Roman"/>
          <w:lang w:val="sv-SE"/>
        </w:rPr>
        <w:t>H</w:t>
      </w:r>
      <w:r w:rsidR="00487626" w:rsidRPr="008E535B">
        <w:rPr>
          <w:rFonts w:ascii="Times New Roman" w:hAnsi="Times New Roman" w:cs="Times New Roman"/>
          <w:lang w:val="sv-SE"/>
        </w:rPr>
        <w:t>.</w:t>
      </w:r>
      <w:r w:rsidR="00BF77D2">
        <w:rPr>
          <w:rFonts w:ascii="Times New Roman" w:hAnsi="Times New Roman" w:cs="Times New Roman"/>
          <w:lang w:val="sv-SE"/>
        </w:rPr>
        <w:t xml:space="preserve"> </w:t>
      </w:r>
      <w:r w:rsidRPr="008E535B">
        <w:rPr>
          <w:rFonts w:ascii="Times New Roman" w:hAnsi="Times New Roman" w:cs="Times New Roman"/>
          <w:lang w:val="sv-SE"/>
        </w:rPr>
        <w:t>(2015)</w:t>
      </w:r>
      <w:r w:rsidR="00487626" w:rsidRPr="008E535B">
        <w:rPr>
          <w:rFonts w:ascii="Times New Roman" w:hAnsi="Times New Roman" w:cs="Times New Roman"/>
          <w:lang w:val="sv-SE"/>
        </w:rPr>
        <w:t>.</w:t>
      </w:r>
      <w:r w:rsidR="00BF77D2">
        <w:rPr>
          <w:rFonts w:ascii="Times New Roman" w:hAnsi="Times New Roman" w:cs="Times New Roman"/>
          <w:lang w:val="sv-SE"/>
        </w:rPr>
        <w:t xml:space="preserve"> </w:t>
      </w:r>
      <w:r w:rsidRPr="008E535B">
        <w:rPr>
          <w:rFonts w:ascii="Times New Roman" w:hAnsi="Times New Roman" w:cs="Times New Roman"/>
          <w:i/>
          <w:lang w:val="sv-SE"/>
        </w:rPr>
        <w:t>Oxford</w:t>
      </w:r>
      <w:r w:rsidR="00BF77D2">
        <w:rPr>
          <w:rFonts w:ascii="Times New Roman" w:hAnsi="Times New Roman" w:cs="Times New Roman"/>
          <w:i/>
          <w:lang w:val="sv-SE"/>
        </w:rPr>
        <w:t xml:space="preserve"> </w:t>
      </w:r>
      <w:r w:rsidRPr="008E535B">
        <w:rPr>
          <w:rFonts w:ascii="Times New Roman" w:hAnsi="Times New Roman" w:cs="Times New Roman"/>
          <w:i/>
          <w:lang w:val="sv-SE"/>
        </w:rPr>
        <w:t>Latin</w:t>
      </w:r>
      <w:r w:rsidR="00BF77D2">
        <w:rPr>
          <w:rFonts w:ascii="Times New Roman" w:hAnsi="Times New Roman" w:cs="Times New Roman"/>
          <w:i/>
          <w:lang w:val="sv-SE"/>
        </w:rPr>
        <w:t xml:space="preserve"> </w:t>
      </w:r>
      <w:r w:rsidRPr="008E535B">
        <w:rPr>
          <w:rFonts w:ascii="Times New Roman" w:hAnsi="Times New Roman" w:cs="Times New Roman"/>
          <w:i/>
          <w:lang w:val="sv-SE"/>
        </w:rPr>
        <w:t>Syntax.</w:t>
      </w:r>
      <w:r w:rsidR="00BF77D2">
        <w:rPr>
          <w:rFonts w:ascii="Times New Roman" w:hAnsi="Times New Roman" w:cs="Times New Roman"/>
          <w:i/>
          <w:lang w:val="sv-SE"/>
        </w:rPr>
        <w:t xml:space="preserve"> </w:t>
      </w:r>
      <w:r w:rsidRPr="008E535B">
        <w:rPr>
          <w:rFonts w:ascii="Times New Roman" w:hAnsi="Times New Roman" w:cs="Times New Roman"/>
          <w:i/>
          <w:lang w:val="en-GB"/>
        </w:rPr>
        <w:t>Part</w:t>
      </w:r>
      <w:r w:rsidR="00BF77D2">
        <w:rPr>
          <w:rFonts w:ascii="Times New Roman" w:hAnsi="Times New Roman" w:cs="Times New Roman"/>
          <w:i/>
          <w:lang w:val="en-GB"/>
        </w:rPr>
        <w:t xml:space="preserve"> </w:t>
      </w:r>
      <w:r w:rsidRPr="008E535B">
        <w:rPr>
          <w:rFonts w:ascii="Times New Roman" w:hAnsi="Times New Roman" w:cs="Times New Roman"/>
          <w:i/>
          <w:lang w:val="en-GB"/>
        </w:rPr>
        <w:t>I:</w:t>
      </w:r>
      <w:r w:rsidR="00BF77D2">
        <w:rPr>
          <w:rFonts w:ascii="Times New Roman" w:hAnsi="Times New Roman" w:cs="Times New Roman"/>
          <w:i/>
          <w:lang w:val="en-GB"/>
        </w:rPr>
        <w:t xml:space="preserve"> </w:t>
      </w:r>
      <w:r w:rsidRPr="008E535B">
        <w:rPr>
          <w:rFonts w:ascii="Times New Roman" w:hAnsi="Times New Roman" w:cs="Times New Roman"/>
          <w:i/>
          <w:lang w:val="en-GB"/>
        </w:rPr>
        <w:t>The</w:t>
      </w:r>
      <w:r w:rsidR="00BF77D2">
        <w:rPr>
          <w:rFonts w:ascii="Times New Roman" w:hAnsi="Times New Roman" w:cs="Times New Roman"/>
          <w:i/>
          <w:lang w:val="en-GB"/>
        </w:rPr>
        <w:t xml:space="preserve"> </w:t>
      </w:r>
      <w:r w:rsidRPr="008E535B">
        <w:rPr>
          <w:rFonts w:ascii="Times New Roman" w:hAnsi="Times New Roman" w:cs="Times New Roman"/>
          <w:i/>
          <w:lang w:val="en-GB"/>
        </w:rPr>
        <w:t>simple</w:t>
      </w:r>
      <w:r w:rsidR="00BF77D2">
        <w:rPr>
          <w:rFonts w:ascii="Times New Roman" w:hAnsi="Times New Roman" w:cs="Times New Roman"/>
          <w:i/>
          <w:lang w:val="en-GB"/>
        </w:rPr>
        <w:t xml:space="preserve"> </w:t>
      </w:r>
      <w:r w:rsidRPr="008E535B">
        <w:rPr>
          <w:rFonts w:ascii="Times New Roman" w:hAnsi="Times New Roman" w:cs="Times New Roman"/>
          <w:i/>
          <w:lang w:val="en-GB"/>
        </w:rPr>
        <w:t>clause</w:t>
      </w:r>
      <w:r w:rsidR="0048762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Press.</w:t>
      </w:r>
    </w:p>
    <w:p w14:paraId="3B330186" w14:textId="748AC671" w:rsidR="00687C21" w:rsidRPr="008E535B" w:rsidRDefault="00687C21" w:rsidP="00635DB5">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GB"/>
        </w:rPr>
        <w:t>Viti,</w:t>
      </w:r>
      <w:r w:rsidR="00BF77D2">
        <w:rPr>
          <w:rFonts w:ascii="Times New Roman" w:hAnsi="Times New Roman" w:cs="Times New Roman"/>
          <w:lang w:val="en-GB"/>
        </w:rPr>
        <w:t xml:space="preserve"> </w:t>
      </w:r>
      <w:r w:rsidRPr="008E535B">
        <w:rPr>
          <w:rFonts w:ascii="Times New Roman" w:hAnsi="Times New Roman" w:cs="Times New Roman"/>
          <w:lang w:val="en-GB"/>
        </w:rPr>
        <w:t>C</w:t>
      </w:r>
      <w:r w:rsidR="0048762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(2015)</w:t>
      </w:r>
      <w:r w:rsidR="0048762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use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frequentative</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Early</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487626" w:rsidRPr="008E535B">
        <w:rPr>
          <w:rFonts w:ascii="Times New Roman" w:hAnsi="Times New Roman" w:cs="Times New Roman"/>
          <w:lang w:val="en-GB"/>
        </w:rPr>
        <w:t>.</w:t>
      </w:r>
      <w:r w:rsidR="00BF77D2">
        <w:rPr>
          <w:rFonts w:ascii="Times New Roman" w:hAnsi="Times New Roman" w:cs="Times New Roman"/>
          <w:lang w:val="en-GB"/>
        </w:rPr>
        <w:t xml:space="preserve"> </w:t>
      </w:r>
      <w:r w:rsidR="00487626" w:rsidRPr="008E535B">
        <w:rPr>
          <w:rFonts w:ascii="Times New Roman" w:hAnsi="Times New Roman" w:cs="Times New Roman"/>
          <w:lang w:val="en-GB"/>
        </w:rPr>
        <w:t>I</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00D133A7" w:rsidRPr="008E535B">
        <w:rPr>
          <w:rFonts w:ascii="Times New Roman" w:hAnsi="Times New Roman" w:cs="Times New Roman"/>
          <w:lang w:val="en-GB"/>
        </w:rPr>
        <w:t>Gerd</w:t>
      </w:r>
      <w:r w:rsidR="00BF77D2">
        <w:rPr>
          <w:rFonts w:ascii="Times New Roman" w:hAnsi="Times New Roman" w:cs="Times New Roman"/>
          <w:lang w:val="en-GB"/>
        </w:rPr>
        <w:t xml:space="preserve"> </w:t>
      </w:r>
      <w:r w:rsidR="00D133A7" w:rsidRPr="008E535B">
        <w:rPr>
          <w:rFonts w:ascii="Times New Roman" w:hAnsi="Times New Roman" w:cs="Times New Roman"/>
          <w:lang w:val="en-GB"/>
        </w:rPr>
        <w:t>Haverling</w:t>
      </w:r>
      <w:r w:rsidR="00BF77D2">
        <w:rPr>
          <w:rFonts w:ascii="Times New Roman" w:hAnsi="Times New Roman" w:cs="Times New Roman"/>
          <w:lang w:val="en-GB"/>
        </w:rPr>
        <w:t xml:space="preserve"> </w:t>
      </w:r>
      <w:r w:rsidR="00D133A7" w:rsidRPr="008E535B">
        <w:rPr>
          <w:rFonts w:ascii="Times New Roman" w:hAnsi="Times New Roman" w:cs="Times New Roman"/>
          <w:lang w:val="en-GB"/>
        </w:rPr>
        <w:t>(Ed.)</w:t>
      </w:r>
      <w:r w:rsidR="00BF77D2">
        <w:rPr>
          <w:rFonts w:ascii="Times New Roman" w:hAnsi="Times New Roman" w:cs="Times New Roman"/>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Linguistics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Early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21</w:t>
      </w:r>
      <w:r w:rsidRPr="008E535B">
        <w:rPr>
          <w:rFonts w:ascii="Times New Roman" w:hAnsi="Times New Roman" w:cs="Times New Roman"/>
          <w:i/>
          <w:iCs/>
          <w:vertAlign w:val="superscript"/>
          <w:lang w:val="en-GB"/>
        </w:rPr>
        <w:t>st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Century.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Acts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16</w:t>
      </w:r>
      <w:r w:rsidRPr="008E535B">
        <w:rPr>
          <w:rFonts w:ascii="Times New Roman" w:hAnsi="Times New Roman" w:cs="Times New Roman"/>
          <w:i/>
          <w:iCs/>
          <w:vertAlign w:val="superscript"/>
          <w:lang w:val="en-GB"/>
        </w:rPr>
        <w:t>th</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International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Colloquium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Linguistics,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Uppsala,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June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6</w:t>
      </w:r>
      <w:r w:rsidRPr="008E535B">
        <w:rPr>
          <w:rFonts w:ascii="Times New Roman" w:hAnsi="Times New Roman" w:cs="Times New Roman"/>
          <w:i/>
          <w:iCs/>
          <w:vertAlign w:val="superscript"/>
          <w:lang w:val="en-GB"/>
        </w:rPr>
        <w:t>th</w:t>
      </w:r>
      <w:r w:rsidRPr="008E535B">
        <w:rPr>
          <w:rFonts w:ascii="Times New Roman" w:hAnsi="Times New Roman" w:cs="Times New Roman"/>
          <w:i/>
          <w:iCs/>
          <w:lang w:val="en-GB"/>
        </w:rPr>
        <w:t>–11</w:t>
      </w:r>
      <w:r w:rsidRPr="008E535B">
        <w:rPr>
          <w:rFonts w:ascii="Times New Roman" w:hAnsi="Times New Roman" w:cs="Times New Roman"/>
          <w:i/>
          <w:iCs/>
          <w:vertAlign w:val="superscript"/>
          <w:lang w:val="en-GB"/>
        </w:rPr>
        <w:t>th</w:t>
      </w:r>
      <w:r w:rsidRPr="008E535B">
        <w:rPr>
          <w:rFonts w:ascii="Times New Roman" w:hAnsi="Times New Roman" w:cs="Times New Roman"/>
          <w:i/>
          <w:iCs/>
          <w:lang w:val="en-GB"/>
        </w:rPr>
        <w: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2011</w:t>
      </w:r>
      <w:r w:rsidR="00BF77D2">
        <w:rPr>
          <w:rFonts w:ascii="Times New Roman" w:hAnsi="Times New Roman" w:cs="Times New Roman"/>
          <w:lang w:val="en-GB"/>
        </w:rPr>
        <w:t xml:space="preserve"> </w:t>
      </w:r>
      <w:r w:rsidR="00D133A7" w:rsidRPr="008E535B">
        <w:rPr>
          <w:rFonts w:ascii="Times New Roman" w:hAnsi="Times New Roman" w:cs="Times New Roman"/>
          <w:lang w:val="en-GB"/>
        </w:rPr>
        <w:t>(pp.</w:t>
      </w:r>
      <w:r w:rsidR="00BF77D2">
        <w:rPr>
          <w:rFonts w:ascii="Times New Roman" w:hAnsi="Times New Roman" w:cs="Times New Roman"/>
          <w:lang w:val="en-GB"/>
        </w:rPr>
        <w:t xml:space="preserve">  </w:t>
      </w:r>
      <w:r w:rsidR="00D133A7" w:rsidRPr="008E535B">
        <w:rPr>
          <w:rFonts w:ascii="Times New Roman" w:hAnsi="Times New Roman" w:cs="Times New Roman"/>
          <w:lang w:val="es-ES"/>
        </w:rPr>
        <w:t>170–182).</w:t>
      </w:r>
      <w:r w:rsidR="00BF77D2">
        <w:rPr>
          <w:rFonts w:ascii="Times New Roman" w:hAnsi="Times New Roman" w:cs="Times New Roman"/>
          <w:lang w:val="es-ES"/>
        </w:rPr>
        <w:t xml:space="preserve"> </w:t>
      </w:r>
      <w:r w:rsidRPr="008E535B">
        <w:rPr>
          <w:rFonts w:ascii="Times New Roman" w:hAnsi="Times New Roman" w:cs="Times New Roman"/>
          <w:lang w:val="es-ES"/>
        </w:rPr>
        <w:t>Uppsala:</w:t>
      </w:r>
      <w:r w:rsidR="00BF77D2">
        <w:rPr>
          <w:rFonts w:ascii="Times New Roman" w:hAnsi="Times New Roman" w:cs="Times New Roman"/>
          <w:lang w:val="es-ES"/>
        </w:rPr>
        <w:t xml:space="preserve"> </w:t>
      </w:r>
      <w:r w:rsidRPr="008E535B">
        <w:rPr>
          <w:rFonts w:ascii="Times New Roman" w:hAnsi="Times New Roman" w:cs="Times New Roman"/>
          <w:lang w:val="es-ES"/>
        </w:rPr>
        <w:t>Acta</w:t>
      </w:r>
      <w:r w:rsidR="00BF77D2">
        <w:rPr>
          <w:rFonts w:ascii="Times New Roman" w:hAnsi="Times New Roman" w:cs="Times New Roman"/>
          <w:lang w:val="es-ES"/>
        </w:rPr>
        <w:t xml:space="preserve"> </w:t>
      </w:r>
      <w:r w:rsidRPr="008E535B">
        <w:rPr>
          <w:rFonts w:ascii="Times New Roman" w:hAnsi="Times New Roman" w:cs="Times New Roman"/>
          <w:lang w:val="es-ES"/>
        </w:rPr>
        <w:t>Universitatis</w:t>
      </w:r>
      <w:r w:rsidR="00BF77D2">
        <w:rPr>
          <w:rFonts w:ascii="Times New Roman" w:hAnsi="Times New Roman" w:cs="Times New Roman"/>
          <w:lang w:val="es-ES"/>
        </w:rPr>
        <w:t xml:space="preserve"> </w:t>
      </w:r>
      <w:r w:rsidRPr="008E535B">
        <w:rPr>
          <w:rFonts w:ascii="Times New Roman" w:hAnsi="Times New Roman" w:cs="Times New Roman"/>
          <w:lang w:val="es-ES"/>
        </w:rPr>
        <w:t>Upsaliensis</w:t>
      </w:r>
      <w:r w:rsidR="00D133A7" w:rsidRPr="008E535B">
        <w:rPr>
          <w:rFonts w:ascii="Times New Roman" w:hAnsi="Times New Roman" w:cs="Times New Roman"/>
          <w:lang w:val="es-ES"/>
        </w:rPr>
        <w:t>.</w:t>
      </w:r>
      <w:r w:rsidR="00BF77D2">
        <w:rPr>
          <w:rFonts w:ascii="Times New Roman" w:hAnsi="Times New Roman" w:cs="Times New Roman"/>
          <w:lang w:val="es-ES"/>
        </w:rPr>
        <w:t xml:space="preserve"> </w:t>
      </w:r>
    </w:p>
    <w:p w14:paraId="4BDA5B0A" w14:textId="13357768" w:rsidR="00687C21" w:rsidRPr="008E535B" w:rsidRDefault="00687C21" w:rsidP="00A11F1F">
      <w:pPr>
        <w:spacing w:after="0" w:line="240" w:lineRule="auto"/>
        <w:ind w:firstLine="397"/>
        <w:jc w:val="both"/>
        <w:rPr>
          <w:rFonts w:ascii="Times New Roman" w:hAnsi="Times New Roman" w:cs="Times New Roman"/>
          <w:lang w:val="fr-FR"/>
        </w:rPr>
      </w:pPr>
    </w:p>
    <w:p w14:paraId="05328503" w14:textId="77777777" w:rsidR="00635DB5" w:rsidRPr="008E535B" w:rsidRDefault="00635DB5" w:rsidP="00A11F1F">
      <w:pPr>
        <w:spacing w:after="0" w:line="240" w:lineRule="auto"/>
        <w:ind w:firstLine="397"/>
        <w:jc w:val="both"/>
        <w:rPr>
          <w:rFonts w:ascii="Times New Roman" w:hAnsi="Times New Roman" w:cs="Times New Roman"/>
          <w:lang w:val="fr-FR"/>
        </w:rPr>
      </w:pPr>
    </w:p>
    <w:p w14:paraId="293143A3" w14:textId="4C245BEF" w:rsidR="00635DB5" w:rsidRPr="00B20291" w:rsidRDefault="00635DB5" w:rsidP="00B20291">
      <w:pPr>
        <w:spacing w:after="0" w:line="240" w:lineRule="auto"/>
        <w:jc w:val="center"/>
        <w:rPr>
          <w:rFonts w:ascii="Times New Roman" w:hAnsi="Times New Roman" w:cs="Times New Roman"/>
          <w:lang w:val="es-ES"/>
        </w:rPr>
      </w:pPr>
      <w:r w:rsidRPr="008E535B">
        <w:rPr>
          <w:rFonts w:ascii="Times New Roman" w:hAnsi="Times New Roman" w:cs="Times New Roman"/>
          <w:lang w:val="es-ES"/>
        </w:rPr>
        <w:t>Ernst</w:t>
      </w:r>
      <w:r w:rsidR="00BF77D2">
        <w:rPr>
          <w:rFonts w:ascii="Times New Roman" w:hAnsi="Times New Roman" w:cs="Times New Roman"/>
          <w:lang w:val="es-ES"/>
        </w:rPr>
        <w:t xml:space="preserve"> </w:t>
      </w:r>
      <w:r w:rsidRPr="008E535B">
        <w:rPr>
          <w:rFonts w:ascii="Times New Roman" w:hAnsi="Times New Roman" w:cs="Times New Roman"/>
          <w:lang w:val="es-ES"/>
        </w:rPr>
        <w:t>HEILIG</w:t>
      </w:r>
      <w:r w:rsidR="00B20291">
        <w:rPr>
          <w:rFonts w:ascii="Times New Roman" w:hAnsi="Times New Roman" w:cs="Times New Roman"/>
          <w:lang w:val="es-ES"/>
        </w:rPr>
        <w:t xml:space="preserve"> - </w:t>
      </w:r>
      <w:r w:rsidRPr="008E535B">
        <w:rPr>
          <w:rFonts w:ascii="Times New Roman" w:hAnsi="Times New Roman" w:cs="Times New Roman"/>
          <w:bCs/>
          <w:lang w:val="es-ES"/>
        </w:rPr>
        <w:t>Deutsch-Französisches</w:t>
      </w:r>
      <w:r w:rsidR="00BF77D2">
        <w:rPr>
          <w:rFonts w:ascii="Times New Roman" w:hAnsi="Times New Roman" w:cs="Times New Roman"/>
          <w:bCs/>
          <w:lang w:val="es-ES"/>
        </w:rPr>
        <w:t xml:space="preserve"> </w:t>
      </w:r>
      <w:r w:rsidRPr="008E535B">
        <w:rPr>
          <w:rFonts w:ascii="Times New Roman" w:hAnsi="Times New Roman" w:cs="Times New Roman"/>
          <w:bCs/>
          <w:lang w:val="es-ES"/>
        </w:rPr>
        <w:t>Kulturinstitut</w:t>
      </w:r>
      <w:r w:rsidR="00BF77D2">
        <w:rPr>
          <w:rFonts w:ascii="Times New Roman" w:hAnsi="Times New Roman" w:cs="Times New Roman"/>
          <w:bCs/>
          <w:lang w:val="es-ES"/>
        </w:rPr>
        <w:t xml:space="preserve"> </w:t>
      </w:r>
      <w:r w:rsidRPr="008E535B">
        <w:rPr>
          <w:rFonts w:ascii="Times New Roman" w:hAnsi="Times New Roman" w:cs="Times New Roman"/>
          <w:bCs/>
          <w:lang w:val="es-ES"/>
        </w:rPr>
        <w:t>Tübingen.</w:t>
      </w:r>
    </w:p>
    <w:p w14:paraId="466ED939" w14:textId="36F90819" w:rsidR="00635DB5" w:rsidRPr="008E535B" w:rsidRDefault="00635DB5" w:rsidP="00B20291">
      <w:pPr>
        <w:spacing w:after="0" w:line="240" w:lineRule="auto"/>
        <w:jc w:val="center"/>
        <w:rPr>
          <w:rFonts w:ascii="Times New Roman" w:hAnsi="Times New Roman" w:cs="Times New Roman"/>
          <w:lang w:val="es-ES"/>
        </w:rPr>
      </w:pPr>
      <w:r w:rsidRPr="008E535B">
        <w:rPr>
          <w:rFonts w:ascii="Times New Roman" w:hAnsi="Times New Roman" w:cs="Times New Roman"/>
          <w:b/>
          <w:bCs/>
          <w:lang w:val="es-ES_tradnl"/>
        </w:rPr>
        <w:t>Representación</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lingüística</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del</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estatus</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en</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el</w:t>
      </w:r>
      <w:r w:rsidR="00BF77D2">
        <w:rPr>
          <w:rFonts w:ascii="Times New Roman" w:hAnsi="Times New Roman" w:cs="Times New Roman"/>
          <w:b/>
          <w:bCs/>
          <w:lang w:val="es-ES_tradnl"/>
        </w:rPr>
        <w:t xml:space="preserve"> </w:t>
      </w:r>
      <w:r w:rsidRPr="008E535B">
        <w:rPr>
          <w:rFonts w:ascii="Times New Roman" w:hAnsi="Times New Roman" w:cs="Times New Roman"/>
          <w:b/>
          <w:bCs/>
          <w:i/>
          <w:iCs/>
          <w:lang w:val="es-ES_tradnl"/>
        </w:rPr>
        <w:t>Miles</w:t>
      </w:r>
      <w:r w:rsidR="00BF77D2">
        <w:rPr>
          <w:rFonts w:ascii="Times New Roman" w:hAnsi="Times New Roman" w:cs="Times New Roman"/>
          <w:b/>
          <w:bCs/>
          <w:i/>
          <w:iCs/>
          <w:lang w:val="es-ES_tradnl"/>
        </w:rPr>
        <w:t xml:space="preserve"> </w:t>
      </w:r>
      <w:r w:rsidRPr="008E535B">
        <w:rPr>
          <w:rFonts w:ascii="Times New Roman" w:hAnsi="Times New Roman" w:cs="Times New Roman"/>
          <w:b/>
          <w:bCs/>
          <w:i/>
          <w:iCs/>
          <w:lang w:val="es-ES_tradnl"/>
        </w:rPr>
        <w:t>Gloriosus</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de</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Plauto</w:t>
      </w:r>
    </w:p>
    <w:p w14:paraId="22803A78" w14:textId="77777777" w:rsidR="00635DB5" w:rsidRPr="008E535B" w:rsidRDefault="00635DB5" w:rsidP="00635DB5">
      <w:pPr>
        <w:spacing w:after="0" w:line="240" w:lineRule="auto"/>
        <w:ind w:firstLine="397"/>
        <w:jc w:val="both"/>
        <w:rPr>
          <w:rFonts w:ascii="Times New Roman" w:hAnsi="Times New Roman" w:cs="Times New Roman"/>
          <w:lang w:val="es-ES"/>
        </w:rPr>
      </w:pPr>
    </w:p>
    <w:p w14:paraId="2C4FDE11" w14:textId="4131B9DA" w:rsidR="00635DB5" w:rsidRPr="008E535B" w:rsidRDefault="00635DB5" w:rsidP="00635DB5">
      <w:pPr>
        <w:spacing w:after="0" w:line="240" w:lineRule="auto"/>
        <w:ind w:firstLine="397"/>
        <w:jc w:val="both"/>
        <w:rPr>
          <w:rFonts w:ascii="Times New Roman" w:hAnsi="Times New Roman" w:cs="Times New Roman"/>
          <w:lang w:val="es-ES_tradnl"/>
        </w:rPr>
      </w:pPr>
      <w:r w:rsidRPr="008E535B">
        <w:rPr>
          <w:rFonts w:ascii="Times New Roman" w:hAnsi="Times New Roman" w:cs="Times New Roman"/>
          <w:lang w:val="es-ES_tradnl"/>
        </w:rPr>
        <w:t>Si</w:t>
      </w:r>
      <w:r w:rsidR="00BF77D2">
        <w:rPr>
          <w:rFonts w:ascii="Times New Roman" w:hAnsi="Times New Roman" w:cs="Times New Roman"/>
          <w:lang w:val="es-ES_tradnl"/>
        </w:rPr>
        <w:t xml:space="preserve"> </w:t>
      </w:r>
      <w:r w:rsidRPr="008E535B">
        <w:rPr>
          <w:rFonts w:ascii="Times New Roman" w:hAnsi="Times New Roman" w:cs="Times New Roman"/>
          <w:lang w:val="es-ES_tradnl"/>
        </w:rPr>
        <w:t>damos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bueno</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aserto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i/>
          <w:iCs/>
          <w:lang w:val="es-ES_tradnl"/>
        </w:rPr>
        <w:t xml:space="preserve"> </w:t>
      </w:r>
      <w:r w:rsidRPr="008E535B">
        <w:rPr>
          <w:rFonts w:ascii="Times New Roman" w:hAnsi="Times New Roman" w:cs="Times New Roman"/>
          <w:iCs/>
          <w:lang w:val="es-ES_tradnl"/>
        </w:rPr>
        <w:t>Lisa</w:t>
      </w:r>
      <w:r w:rsidR="00BF77D2">
        <w:rPr>
          <w:rFonts w:ascii="Times New Roman" w:hAnsi="Times New Roman" w:cs="Times New Roman"/>
          <w:iCs/>
          <w:lang w:val="es-ES_tradnl"/>
        </w:rPr>
        <w:t xml:space="preserve"> </w:t>
      </w:r>
      <w:r w:rsidRPr="008E535B">
        <w:rPr>
          <w:rFonts w:ascii="Times New Roman" w:hAnsi="Times New Roman" w:cs="Times New Roman"/>
          <w:iCs/>
          <w:lang w:val="es-ES_tradnl"/>
        </w:rPr>
        <w:t>Maurice</w:t>
      </w:r>
      <w:r w:rsidR="00BF77D2">
        <w:rPr>
          <w:rFonts w:ascii="Times New Roman" w:hAnsi="Times New Roman" w:cs="Times New Roman"/>
          <w:lang w:val="es-ES_tradnl"/>
        </w:rPr>
        <w:t xml:space="preserve"> </w:t>
      </w:r>
      <w:r w:rsidRPr="008E535B">
        <w:rPr>
          <w:rFonts w:ascii="Times New Roman" w:hAnsi="Times New Roman" w:cs="Times New Roman"/>
          <w:lang w:val="es-ES_tradnl"/>
        </w:rPr>
        <w:t>(2007)</w:t>
      </w:r>
      <w:r w:rsidR="00BF77D2">
        <w:rPr>
          <w:rFonts w:ascii="Times New Roman" w:hAnsi="Times New Roman" w:cs="Times New Roman"/>
          <w:lang w:val="es-ES_tradnl"/>
        </w:rPr>
        <w:t xml:space="preserve"> </w:t>
      </w:r>
      <w:r w:rsidRPr="008E535B">
        <w:rPr>
          <w:rFonts w:ascii="Times New Roman" w:hAnsi="Times New Roman" w:cs="Times New Roman"/>
          <w:lang w:val="es-ES_tradnl"/>
        </w:rPr>
        <w:t>cuando</w:t>
      </w:r>
      <w:r w:rsidR="00BF77D2">
        <w:rPr>
          <w:rFonts w:ascii="Times New Roman" w:hAnsi="Times New Roman" w:cs="Times New Roman"/>
          <w:lang w:val="es-ES_tradnl"/>
        </w:rPr>
        <w:t xml:space="preserve"> </w:t>
      </w:r>
      <w:r w:rsidRPr="008E535B">
        <w:rPr>
          <w:rFonts w:ascii="Times New Roman" w:hAnsi="Times New Roman" w:cs="Times New Roman"/>
          <w:lang w:val="es-ES_tradnl"/>
        </w:rPr>
        <w:t>califica</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plautino</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Miles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Gloriosus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como</w:t>
      </w:r>
      <w:r w:rsidR="00BF77D2">
        <w:rPr>
          <w:rFonts w:ascii="Times New Roman" w:hAnsi="Times New Roman" w:cs="Times New Roman"/>
          <w:lang w:val="es-ES_tradnl"/>
        </w:rPr>
        <w:t xml:space="preserve"> </w:t>
      </w:r>
      <w:r w:rsidRPr="008E535B">
        <w:rPr>
          <w:rFonts w:ascii="Times New Roman" w:hAnsi="Times New Roman" w:cs="Times New Roman"/>
          <w:lang w:val="es-ES_tradnl"/>
        </w:rPr>
        <w:t>“pieza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teatro</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particularmente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metateatral”,</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suponer</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esa</w:t>
      </w:r>
      <w:r w:rsidR="00BF77D2">
        <w:rPr>
          <w:rFonts w:ascii="Times New Roman" w:hAnsi="Times New Roman" w:cs="Times New Roman"/>
          <w:lang w:val="es-ES_tradnl"/>
        </w:rPr>
        <w:t xml:space="preserve"> </w:t>
      </w:r>
      <w:r w:rsidRPr="008E535B">
        <w:rPr>
          <w:rFonts w:ascii="Times New Roman" w:hAnsi="Times New Roman" w:cs="Times New Roman"/>
          <w:lang w:val="es-ES_tradnl"/>
        </w:rPr>
        <w:t>‘metateatralidad’</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w:t>
      </w:r>
      <w:r w:rsidR="00BF77D2">
        <w:rPr>
          <w:rFonts w:ascii="Times New Roman" w:hAnsi="Times New Roman" w:cs="Times New Roman"/>
          <w:lang w:val="es-ES_tradnl"/>
        </w:rPr>
        <w:t xml:space="preserve"> </w:t>
      </w:r>
      <w:r w:rsidRPr="008E535B">
        <w:rPr>
          <w:rFonts w:ascii="Times New Roman" w:hAnsi="Times New Roman" w:cs="Times New Roman"/>
          <w:lang w:val="es-ES_tradnl"/>
        </w:rPr>
        <w:t>refleje</w:t>
      </w:r>
      <w:r w:rsidR="00BF77D2">
        <w:rPr>
          <w:rFonts w:ascii="Times New Roman" w:hAnsi="Times New Roman" w:cs="Times New Roman"/>
          <w:lang w:val="es-ES_tradnl"/>
        </w:rPr>
        <w:t xml:space="preserve"> </w:t>
      </w:r>
      <w:r w:rsidRPr="008E535B">
        <w:rPr>
          <w:rFonts w:ascii="Times New Roman" w:hAnsi="Times New Roman" w:cs="Times New Roman"/>
          <w:lang w:val="es-ES_tradnl"/>
        </w:rPr>
        <w:t>también</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medio</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signos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lingüísticos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sentido</w:t>
      </w:r>
      <w:r w:rsidR="00BF77D2">
        <w:rPr>
          <w:rFonts w:ascii="Times New Roman" w:hAnsi="Times New Roman" w:cs="Times New Roman"/>
          <w:lang w:val="es-ES_tradnl"/>
        </w:rPr>
        <w:t xml:space="preserve"> </w:t>
      </w:r>
      <w:r w:rsidRPr="008E535B">
        <w:rPr>
          <w:rFonts w:ascii="Times New Roman" w:hAnsi="Times New Roman" w:cs="Times New Roman"/>
          <w:lang w:val="es-ES_tradnl"/>
        </w:rPr>
        <w:t>más</w:t>
      </w:r>
      <w:r w:rsidR="00BF77D2">
        <w:rPr>
          <w:rFonts w:ascii="Times New Roman" w:hAnsi="Times New Roman" w:cs="Times New Roman"/>
          <w:lang w:val="es-ES_tradnl"/>
        </w:rPr>
        <w:t xml:space="preserve"> </w:t>
      </w:r>
      <w:r w:rsidRPr="008E535B">
        <w:rPr>
          <w:rFonts w:ascii="Times New Roman" w:hAnsi="Times New Roman" w:cs="Times New Roman"/>
          <w:lang w:val="es-ES_tradnl"/>
        </w:rPr>
        <w:t>amplio</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palabra.</w:t>
      </w:r>
      <w:r w:rsidR="00BF77D2">
        <w:rPr>
          <w:rFonts w:ascii="Times New Roman" w:hAnsi="Times New Roman" w:cs="Times New Roman"/>
          <w:lang w:val="es-ES_tradnl"/>
        </w:rPr>
        <w:t xml:space="preserve"> </w:t>
      </w:r>
      <w:r w:rsidRPr="008E535B">
        <w:rPr>
          <w:rFonts w:ascii="Times New Roman" w:hAnsi="Times New Roman" w:cs="Times New Roman"/>
          <w:lang w:val="es-ES_tradnl"/>
        </w:rPr>
        <w:t>Mientras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mayoría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estudios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acercamiento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un</w:t>
      </w:r>
      <w:r w:rsidR="00BF77D2">
        <w:rPr>
          <w:rFonts w:ascii="Times New Roman" w:hAnsi="Times New Roman" w:cs="Times New Roman"/>
          <w:lang w:val="es-ES_tradnl"/>
        </w:rPr>
        <w:t xml:space="preserve"> </w:t>
      </w:r>
      <w:r w:rsidRPr="008E535B">
        <w:rPr>
          <w:rFonts w:ascii="Times New Roman" w:hAnsi="Times New Roman" w:cs="Times New Roman"/>
          <w:lang w:val="es-ES_tradnl"/>
        </w:rPr>
        <w:t>texto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teatral</w:t>
      </w:r>
      <w:r w:rsidR="00BF77D2">
        <w:rPr>
          <w:rFonts w:ascii="Times New Roman" w:hAnsi="Times New Roman" w:cs="Times New Roman"/>
          <w:lang w:val="es-ES_tradnl"/>
        </w:rPr>
        <w:t xml:space="preserve"> </w:t>
      </w:r>
      <w:r w:rsidRPr="008E535B">
        <w:rPr>
          <w:rFonts w:ascii="Times New Roman" w:hAnsi="Times New Roman" w:cs="Times New Roman"/>
          <w:lang w:val="es-ES_tradnl"/>
        </w:rPr>
        <w:t>toma</w:t>
      </w:r>
      <w:r w:rsidR="00BF77D2">
        <w:rPr>
          <w:rFonts w:ascii="Times New Roman" w:hAnsi="Times New Roman" w:cs="Times New Roman"/>
          <w:lang w:val="es-ES_tradnl"/>
        </w:rPr>
        <w:t xml:space="preserve"> </w:t>
      </w:r>
      <w:r w:rsidRPr="008E535B">
        <w:rPr>
          <w:rFonts w:ascii="Times New Roman" w:hAnsi="Times New Roman" w:cs="Times New Roman"/>
          <w:lang w:val="es-ES_tradnl"/>
        </w:rPr>
        <w:t>una</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senda</w:t>
      </w:r>
      <w:r w:rsidR="00BF77D2">
        <w:rPr>
          <w:rFonts w:ascii="Times New Roman" w:hAnsi="Times New Roman" w:cs="Times New Roman"/>
          <w:lang w:val="es-ES_tradnl"/>
        </w:rPr>
        <w:t xml:space="preserve"> </w:t>
      </w:r>
      <w:r w:rsidRPr="008E535B">
        <w:rPr>
          <w:rFonts w:ascii="Times New Roman" w:hAnsi="Times New Roman" w:cs="Times New Roman"/>
          <w:lang w:val="es-ES_tradnl"/>
        </w:rPr>
        <w:t>literaria,</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así</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decir,</w:t>
      </w:r>
      <w:r w:rsidR="00BF77D2">
        <w:rPr>
          <w:rFonts w:ascii="Times New Roman" w:hAnsi="Times New Roman" w:cs="Times New Roman"/>
          <w:lang w:val="es-ES_tradnl"/>
        </w:rPr>
        <w:t xml:space="preserve"> </w:t>
      </w:r>
      <w:r w:rsidRPr="008E535B">
        <w:rPr>
          <w:rFonts w:ascii="Times New Roman" w:hAnsi="Times New Roman" w:cs="Times New Roman"/>
          <w:lang w:val="es-ES_tradnl"/>
        </w:rPr>
        <w:t>mi</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enfoque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consiste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buscar</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pasajes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textuales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los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produce</w:t>
      </w:r>
      <w:r w:rsidR="00BF77D2">
        <w:rPr>
          <w:rFonts w:ascii="Times New Roman" w:hAnsi="Times New Roman" w:cs="Times New Roman"/>
          <w:lang w:val="es-ES_tradnl"/>
        </w:rPr>
        <w:t xml:space="preserve"> </w:t>
      </w:r>
      <w:r w:rsidRPr="008E535B">
        <w:rPr>
          <w:rFonts w:ascii="Times New Roman" w:hAnsi="Times New Roman" w:cs="Times New Roman"/>
          <w:lang w:val="es-ES_tradnl"/>
        </w:rPr>
        <w:t>una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discrepancia</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entre</w:t>
      </w:r>
      <w:r w:rsidR="00BF77D2">
        <w:rPr>
          <w:rFonts w:ascii="Times New Roman" w:hAnsi="Times New Roman" w:cs="Times New Roman"/>
          <w:lang w:val="es-ES_tradnl"/>
        </w:rPr>
        <w:t xml:space="preserve"> </w:t>
      </w:r>
      <w:r w:rsidRPr="008E535B">
        <w:rPr>
          <w:rFonts w:ascii="Times New Roman" w:hAnsi="Times New Roman" w:cs="Times New Roman"/>
          <w:lang w:val="es-ES_tradnl"/>
        </w:rPr>
        <w:t>referencia</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significación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literal.</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doble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estructura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habla</w:t>
      </w:r>
      <w:r w:rsidR="00BF77D2">
        <w:rPr>
          <w:rFonts w:ascii="Times New Roman" w:hAnsi="Times New Roman" w:cs="Times New Roman"/>
          <w:lang w:val="es-ES_tradnl"/>
        </w:rPr>
        <w:t xml:space="preserve"> </w:t>
      </w:r>
      <w:r w:rsidRPr="008E535B">
        <w:rPr>
          <w:rFonts w:ascii="Times New Roman" w:hAnsi="Times New Roman" w:cs="Times New Roman"/>
          <w:iCs/>
          <w:lang w:val="es-ES_tradnl"/>
        </w:rPr>
        <w:t>Lisa</w:t>
      </w:r>
      <w:r w:rsidR="00BF77D2">
        <w:rPr>
          <w:rFonts w:ascii="Times New Roman" w:hAnsi="Times New Roman" w:cs="Times New Roman"/>
          <w:iCs/>
          <w:lang w:val="es-ES_tradnl"/>
        </w:rPr>
        <w:t xml:space="preserve"> </w:t>
      </w:r>
      <w:r w:rsidRPr="008E535B">
        <w:rPr>
          <w:rFonts w:ascii="Times New Roman" w:hAnsi="Times New Roman" w:cs="Times New Roman"/>
          <w:iCs/>
          <w:lang w:val="es-ES_tradnl"/>
        </w:rPr>
        <w:t>Maurice</w:t>
      </w:r>
      <w:r w:rsidR="00BF77D2">
        <w:rPr>
          <w:rFonts w:ascii="Times New Roman" w:hAnsi="Times New Roman" w:cs="Times New Roman"/>
          <w:lang w:val="es-ES_tradnl"/>
        </w:rPr>
        <w:t xml:space="preserve"> </w:t>
      </w:r>
      <w:r w:rsidRPr="008E535B">
        <w:rPr>
          <w:rFonts w:ascii="Times New Roman" w:hAnsi="Times New Roman" w:cs="Times New Roman"/>
          <w:lang w:val="es-ES_tradnl"/>
        </w:rPr>
        <w:t>(2007)</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pone</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manifiesto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incompatibilidades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semánticas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entre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rol</w:t>
      </w:r>
      <w:r w:rsidR="00BF77D2">
        <w:rPr>
          <w:rFonts w:ascii="Times New Roman" w:hAnsi="Times New Roman" w:cs="Times New Roman"/>
          <w:lang w:val="es-ES_tradnl"/>
        </w:rPr>
        <w:t xml:space="preserve"> </w:t>
      </w:r>
      <w:r w:rsidRPr="008E535B">
        <w:rPr>
          <w:rFonts w:ascii="Times New Roman" w:hAnsi="Times New Roman" w:cs="Times New Roman"/>
          <w:lang w:val="es-ES_tradnl"/>
        </w:rPr>
        <w:t>‘real’</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rol</w:t>
      </w:r>
      <w:r w:rsidR="00BF77D2">
        <w:rPr>
          <w:rFonts w:ascii="Times New Roman" w:hAnsi="Times New Roman" w:cs="Times New Roman"/>
          <w:lang w:val="es-ES_tradnl"/>
        </w:rPr>
        <w:t xml:space="preserve"> </w:t>
      </w:r>
      <w:r w:rsidRPr="008E535B">
        <w:rPr>
          <w:rFonts w:ascii="Times New Roman" w:hAnsi="Times New Roman" w:cs="Times New Roman"/>
          <w:lang w:val="es-ES_tradnl"/>
        </w:rPr>
        <w:t>‘ficticio’,</w:t>
      </w:r>
      <w:r w:rsidR="00BF77D2">
        <w:rPr>
          <w:rFonts w:ascii="Times New Roman" w:hAnsi="Times New Roman" w:cs="Times New Roman"/>
          <w:lang w:val="es-ES_tradnl"/>
        </w:rPr>
        <w:t xml:space="preserve"> </w:t>
      </w:r>
      <w:r w:rsidRPr="008E535B">
        <w:rPr>
          <w:rFonts w:ascii="Times New Roman" w:hAnsi="Times New Roman" w:cs="Times New Roman"/>
          <w:lang w:val="es-ES_tradnl"/>
        </w:rPr>
        <w:t>aunque,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supuesto,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percepciones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contribuyen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representación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teatral.</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constatación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Keith</w:t>
      </w:r>
      <w:r w:rsidR="00BF77D2">
        <w:rPr>
          <w:rFonts w:ascii="Times New Roman" w:hAnsi="Times New Roman" w:cs="Times New Roman"/>
          <w:lang w:val="es-ES_tradnl"/>
        </w:rPr>
        <w:t xml:space="preserve"> </w:t>
      </w:r>
      <w:r w:rsidRPr="008E535B">
        <w:rPr>
          <w:rFonts w:ascii="Times New Roman" w:hAnsi="Times New Roman" w:cs="Times New Roman"/>
          <w:lang w:val="es-ES_tradnl"/>
        </w:rPr>
        <w:t>Johnstone</w:t>
      </w:r>
      <w:r w:rsidR="00BF77D2">
        <w:rPr>
          <w:rFonts w:ascii="Times New Roman" w:hAnsi="Times New Roman" w:cs="Times New Roman"/>
          <w:lang w:val="es-ES_tradnl"/>
        </w:rPr>
        <w:t xml:space="preserve"> </w:t>
      </w:r>
      <w:r w:rsidRPr="008E535B">
        <w:rPr>
          <w:rFonts w:ascii="Times New Roman" w:hAnsi="Times New Roman" w:cs="Times New Roman"/>
          <w:lang w:val="es-ES_tradnl"/>
        </w:rPr>
        <w:t>(2016)</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definición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estatus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esencial</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para</w:t>
      </w:r>
      <w:r w:rsidR="00BF77D2">
        <w:rPr>
          <w:rFonts w:ascii="Times New Roman" w:hAnsi="Times New Roman" w:cs="Times New Roman"/>
          <w:lang w:val="es-ES_tradnl"/>
        </w:rPr>
        <w:t xml:space="preserve"> </w:t>
      </w:r>
      <w:r w:rsidRPr="008E535B">
        <w:rPr>
          <w:rFonts w:ascii="Times New Roman" w:hAnsi="Times New Roman" w:cs="Times New Roman"/>
          <w:lang w:val="es-ES_tradnl"/>
        </w:rPr>
        <w:t>cualquier</w:t>
      </w:r>
      <w:r w:rsidR="00BF77D2">
        <w:rPr>
          <w:rFonts w:ascii="Times New Roman" w:hAnsi="Times New Roman" w:cs="Times New Roman"/>
          <w:lang w:val="es-ES_tradnl"/>
        </w:rPr>
        <w:t xml:space="preserve"> </w:t>
      </w:r>
      <w:r w:rsidRPr="008E535B">
        <w:rPr>
          <w:rFonts w:ascii="Times New Roman" w:hAnsi="Times New Roman" w:cs="Times New Roman"/>
          <w:lang w:val="es-ES_tradnl"/>
        </w:rPr>
        <w:t>puesta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escena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obras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teatrales,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significa</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no</w:t>
      </w:r>
      <w:r w:rsidR="00BF77D2">
        <w:rPr>
          <w:rFonts w:ascii="Times New Roman" w:hAnsi="Times New Roman" w:cs="Times New Roman"/>
          <w:lang w:val="es-ES_tradnl"/>
        </w:rPr>
        <w:t xml:space="preserve"> </w:t>
      </w:r>
      <w:r w:rsidRPr="008E535B">
        <w:rPr>
          <w:rFonts w:ascii="Times New Roman" w:hAnsi="Times New Roman" w:cs="Times New Roman"/>
          <w:lang w:val="es-ES_tradnl"/>
        </w:rPr>
        <w:t>hay</w:t>
      </w:r>
      <w:r w:rsidR="00BF77D2">
        <w:rPr>
          <w:rFonts w:ascii="Times New Roman" w:hAnsi="Times New Roman" w:cs="Times New Roman"/>
          <w:lang w:val="es-ES_tradnl"/>
        </w:rPr>
        <w:t xml:space="preserve"> </w:t>
      </w:r>
      <w:r w:rsidRPr="008E535B">
        <w:rPr>
          <w:rFonts w:ascii="Times New Roman" w:hAnsi="Times New Roman" w:cs="Times New Roman"/>
          <w:lang w:val="es-ES_tradnl"/>
        </w:rPr>
        <w:t>acciones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sean</w:t>
      </w:r>
      <w:r w:rsidR="00BF77D2">
        <w:rPr>
          <w:rFonts w:ascii="Times New Roman" w:hAnsi="Times New Roman" w:cs="Times New Roman"/>
          <w:lang w:val="es-ES_tradnl"/>
        </w:rPr>
        <w:t xml:space="preserve"> </w:t>
      </w:r>
      <w:r w:rsidRPr="008E535B">
        <w:rPr>
          <w:rFonts w:ascii="Times New Roman" w:hAnsi="Times New Roman" w:cs="Times New Roman"/>
          <w:lang w:val="es-ES_tradnl"/>
        </w:rPr>
        <w:t>casuales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sin</w:t>
      </w:r>
      <w:r w:rsidR="00BF77D2">
        <w:rPr>
          <w:rFonts w:ascii="Times New Roman" w:hAnsi="Times New Roman" w:cs="Times New Roman"/>
          <w:lang w:val="es-ES_tradnl"/>
        </w:rPr>
        <w:t xml:space="preserve"> </w:t>
      </w:r>
      <w:r w:rsidRPr="008E535B">
        <w:rPr>
          <w:rFonts w:ascii="Times New Roman" w:hAnsi="Times New Roman" w:cs="Times New Roman"/>
          <w:lang w:val="es-ES_tradnl"/>
        </w:rPr>
        <w:t>una</w:t>
      </w:r>
      <w:r w:rsidR="00BF77D2">
        <w:rPr>
          <w:rFonts w:ascii="Times New Roman" w:hAnsi="Times New Roman" w:cs="Times New Roman"/>
          <w:lang w:val="es-ES_tradnl"/>
        </w:rPr>
        <w:t xml:space="preserve"> </w:t>
      </w:r>
      <w:r w:rsidRPr="008E535B">
        <w:rPr>
          <w:rFonts w:ascii="Times New Roman" w:hAnsi="Times New Roman" w:cs="Times New Roman"/>
          <w:lang w:val="es-ES_tradnl"/>
        </w:rPr>
        <w:t>razón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subyacente.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mecanismo</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w:t>
      </w:r>
      <w:r w:rsidR="00BF77D2">
        <w:rPr>
          <w:rFonts w:ascii="Times New Roman" w:hAnsi="Times New Roman" w:cs="Times New Roman"/>
          <w:lang w:val="es-ES_tradnl"/>
        </w:rPr>
        <w:t xml:space="preserve"> </w:t>
      </w:r>
      <w:r w:rsidRPr="008E535B">
        <w:rPr>
          <w:rFonts w:ascii="Times New Roman" w:hAnsi="Times New Roman" w:cs="Times New Roman"/>
          <w:lang w:val="es-ES_tradnl"/>
        </w:rPr>
        <w:t>puede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observar</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manera</w:t>
      </w:r>
      <w:r w:rsidR="00BF77D2">
        <w:rPr>
          <w:rFonts w:ascii="Times New Roman" w:hAnsi="Times New Roman" w:cs="Times New Roman"/>
          <w:lang w:val="es-ES_tradnl"/>
        </w:rPr>
        <w:t xml:space="preserve"> </w:t>
      </w:r>
      <w:r w:rsidRPr="008E535B">
        <w:rPr>
          <w:rFonts w:ascii="Times New Roman" w:hAnsi="Times New Roman" w:cs="Times New Roman"/>
          <w:lang w:val="es-ES_tradnl"/>
        </w:rPr>
        <w:t>meridiana</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Miles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Gloriosus</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Lo</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no</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w:t>
      </w:r>
      <w:r w:rsidR="00BF77D2">
        <w:rPr>
          <w:rFonts w:ascii="Times New Roman" w:hAnsi="Times New Roman" w:cs="Times New Roman"/>
          <w:lang w:val="es-ES_tradnl"/>
        </w:rPr>
        <w:t xml:space="preserve"> </w:t>
      </w:r>
      <w:r w:rsidRPr="008E535B">
        <w:rPr>
          <w:rFonts w:ascii="Times New Roman" w:hAnsi="Times New Roman" w:cs="Times New Roman"/>
          <w:lang w:val="es-ES_tradnl"/>
        </w:rPr>
        <w:t>ha</w:t>
      </w:r>
      <w:r w:rsidR="00BF77D2">
        <w:rPr>
          <w:rFonts w:ascii="Times New Roman" w:hAnsi="Times New Roman" w:cs="Times New Roman"/>
          <w:lang w:val="es-ES_tradnl"/>
        </w:rPr>
        <w:t xml:space="preserve"> </w:t>
      </w:r>
      <w:r w:rsidRPr="008E535B">
        <w:rPr>
          <w:rFonts w:ascii="Times New Roman" w:hAnsi="Times New Roman" w:cs="Times New Roman"/>
          <w:lang w:val="es-ES_tradnl"/>
        </w:rPr>
        <w:t>hecho</w:t>
      </w:r>
      <w:r w:rsidR="00BF77D2">
        <w:rPr>
          <w:rFonts w:ascii="Times New Roman" w:hAnsi="Times New Roman" w:cs="Times New Roman"/>
          <w:lang w:val="es-ES_tradnl"/>
        </w:rPr>
        <w:t xml:space="preserve"> </w:t>
      </w:r>
      <w:r w:rsidRPr="008E535B">
        <w:rPr>
          <w:rFonts w:ascii="Times New Roman" w:hAnsi="Times New Roman" w:cs="Times New Roman"/>
          <w:lang w:val="es-ES_tradnl"/>
        </w:rPr>
        <w:t>aún</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describir</w:t>
      </w:r>
      <w:r w:rsidR="00BF77D2">
        <w:rPr>
          <w:rFonts w:ascii="Times New Roman" w:hAnsi="Times New Roman" w:cs="Times New Roman"/>
          <w:lang w:val="es-ES_tradnl"/>
        </w:rPr>
        <w:t xml:space="preserve"> </w:t>
      </w:r>
      <w:r w:rsidRPr="008E535B">
        <w:rPr>
          <w:rFonts w:ascii="Times New Roman" w:hAnsi="Times New Roman" w:cs="Times New Roman"/>
          <w:lang w:val="es-ES_tradnl"/>
        </w:rPr>
        <w:t>los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distintos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medios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lingüísticos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favorecen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cada</w:t>
      </w:r>
      <w:r w:rsidR="00BF77D2">
        <w:rPr>
          <w:rFonts w:ascii="Times New Roman" w:hAnsi="Times New Roman" w:cs="Times New Roman"/>
          <w:lang w:val="es-ES_tradnl"/>
        </w:rPr>
        <w:t xml:space="preserve"> </w:t>
      </w:r>
      <w:r w:rsidRPr="008E535B">
        <w:rPr>
          <w:rFonts w:ascii="Times New Roman" w:hAnsi="Times New Roman" w:cs="Times New Roman"/>
          <w:lang w:val="es-ES_tradnl"/>
        </w:rPr>
        <w:t>uno</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roles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mencionados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prueban</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doble</w:t>
      </w:r>
      <w:r w:rsidR="00BF77D2">
        <w:rPr>
          <w:rFonts w:ascii="Times New Roman" w:hAnsi="Times New Roman" w:cs="Times New Roman"/>
          <w:lang w:val="es-ES_tradnl"/>
        </w:rPr>
        <w:t xml:space="preserve"> </w:t>
      </w:r>
      <w:r w:rsidRPr="008E535B">
        <w:rPr>
          <w:rFonts w:ascii="Times New Roman" w:hAnsi="Times New Roman" w:cs="Times New Roman"/>
          <w:lang w:val="es-ES_tradnl"/>
        </w:rPr>
        <w:t>fondo</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habla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Lisa</w:t>
      </w:r>
      <w:r w:rsidR="00BF77D2">
        <w:rPr>
          <w:rFonts w:ascii="Times New Roman" w:hAnsi="Times New Roman" w:cs="Times New Roman"/>
          <w:lang w:val="es-ES_tradnl"/>
        </w:rPr>
        <w:t xml:space="preserve"> </w:t>
      </w:r>
      <w:r w:rsidRPr="008E535B">
        <w:rPr>
          <w:rFonts w:ascii="Times New Roman" w:hAnsi="Times New Roman" w:cs="Times New Roman"/>
          <w:lang w:val="es-ES_tradnl"/>
        </w:rPr>
        <w:t>Maurice</w:t>
      </w:r>
      <w:r w:rsidR="00BF77D2">
        <w:rPr>
          <w:rFonts w:ascii="Times New Roman" w:hAnsi="Times New Roman" w:cs="Times New Roman"/>
          <w:lang w:val="es-ES_tradnl"/>
        </w:rPr>
        <w:t xml:space="preserve"> </w:t>
      </w:r>
      <w:r w:rsidRPr="008E535B">
        <w:rPr>
          <w:rFonts w:ascii="Times New Roman" w:hAnsi="Times New Roman" w:cs="Times New Roman"/>
          <w:lang w:val="es-ES_tradnl"/>
        </w:rPr>
        <w:t>(2007).</w:t>
      </w:r>
      <w:r w:rsidR="00BF77D2">
        <w:rPr>
          <w:rFonts w:ascii="Times New Roman" w:hAnsi="Times New Roman" w:cs="Times New Roman"/>
          <w:lang w:val="es-ES_tradnl"/>
        </w:rPr>
        <w:t xml:space="preserve"> </w:t>
      </w:r>
    </w:p>
    <w:p w14:paraId="0F070F2A" w14:textId="6DAE8C9C" w:rsidR="00635DB5" w:rsidRPr="008E535B" w:rsidRDefault="00635DB5" w:rsidP="00635DB5">
      <w:pPr>
        <w:spacing w:after="0" w:line="240" w:lineRule="auto"/>
        <w:ind w:firstLine="397"/>
        <w:jc w:val="both"/>
        <w:rPr>
          <w:rFonts w:ascii="Times New Roman" w:hAnsi="Times New Roman" w:cs="Times New Roman"/>
          <w:lang w:val="es-ES_tradnl"/>
        </w:rPr>
      </w:pP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idea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dominante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mi</w:t>
      </w:r>
      <w:r w:rsidR="00BF77D2">
        <w:rPr>
          <w:rFonts w:ascii="Times New Roman" w:hAnsi="Times New Roman" w:cs="Times New Roman"/>
          <w:lang w:val="es-ES_tradnl"/>
        </w:rPr>
        <w:t xml:space="preserve"> </w:t>
      </w:r>
      <w:r w:rsidRPr="008E535B">
        <w:rPr>
          <w:rFonts w:ascii="Times New Roman" w:hAnsi="Times New Roman" w:cs="Times New Roman"/>
          <w:lang w:val="es-ES_tradnl"/>
        </w:rPr>
        <w:t>análisis</w:t>
      </w:r>
      <w:r w:rsidR="00BF77D2">
        <w:rPr>
          <w:rFonts w:ascii="Times New Roman" w:hAnsi="Times New Roman" w:cs="Times New Roman"/>
          <w:lang w:val="es-ES_tradnl"/>
        </w:rPr>
        <w:t xml:space="preserve"> </w:t>
      </w:r>
      <w:r w:rsidRPr="008E535B">
        <w:rPr>
          <w:rFonts w:ascii="Times New Roman" w:hAnsi="Times New Roman" w:cs="Times New Roman"/>
          <w:lang w:val="es-ES_tradnl"/>
        </w:rPr>
        <w:t>adapta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una</w:t>
      </w:r>
      <w:r w:rsidR="00BF77D2">
        <w:rPr>
          <w:rFonts w:ascii="Times New Roman" w:hAnsi="Times New Roman" w:cs="Times New Roman"/>
          <w:lang w:val="es-ES_tradnl"/>
        </w:rPr>
        <w:t xml:space="preserve"> </w:t>
      </w:r>
      <w:r w:rsidRPr="008E535B">
        <w:rPr>
          <w:rFonts w:ascii="Times New Roman" w:hAnsi="Times New Roman" w:cs="Times New Roman"/>
          <w:lang w:val="es-ES_tradnl"/>
        </w:rPr>
        <w:t>idea</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apareció</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primero</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finales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años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cincuenta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siglo</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pasado</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lingüística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texto,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saber,</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idea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referencia</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significación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textual</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comprenden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medio</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‘historias’.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Estas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‘historias’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definen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contexto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cualquier</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espectador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necesita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para</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entender</w:t>
      </w:r>
      <w:r w:rsidR="00BF77D2">
        <w:rPr>
          <w:rFonts w:ascii="Times New Roman" w:hAnsi="Times New Roman" w:cs="Times New Roman"/>
          <w:lang w:val="es-ES_tradnl"/>
        </w:rPr>
        <w:t xml:space="preserve"> </w:t>
      </w:r>
      <w:r w:rsidRPr="008E535B">
        <w:rPr>
          <w:rFonts w:ascii="Times New Roman" w:hAnsi="Times New Roman" w:cs="Times New Roman"/>
          <w:lang w:val="es-ES_tradnl"/>
        </w:rPr>
        <w:t>lo</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le</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presenta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escena.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Dicho</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contexto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no</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limita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cosas,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cualidades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circunstancias,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sino</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w:t>
      </w:r>
      <w:r w:rsidR="00BF77D2">
        <w:rPr>
          <w:rFonts w:ascii="Times New Roman" w:hAnsi="Times New Roman" w:cs="Times New Roman"/>
          <w:lang w:val="es-ES_tradnl"/>
        </w:rPr>
        <w:t xml:space="preserve"> </w:t>
      </w:r>
      <w:r w:rsidRPr="008E535B">
        <w:rPr>
          <w:rFonts w:ascii="Times New Roman" w:hAnsi="Times New Roman" w:cs="Times New Roman"/>
          <w:lang w:val="es-ES_tradnl"/>
        </w:rPr>
        <w:t>manifiesta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también</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medio</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actos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verbales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no</w:t>
      </w:r>
      <w:r w:rsidR="00BF77D2">
        <w:rPr>
          <w:rFonts w:ascii="Times New Roman" w:hAnsi="Times New Roman" w:cs="Times New Roman"/>
          <w:lang w:val="es-ES_tradnl"/>
        </w:rPr>
        <w:t xml:space="preserve"> </w:t>
      </w:r>
      <w:r w:rsidRPr="008E535B">
        <w:rPr>
          <w:rFonts w:ascii="Times New Roman" w:hAnsi="Times New Roman" w:cs="Times New Roman"/>
          <w:lang w:val="es-ES_tradnl"/>
        </w:rPr>
        <w:t>verbales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un</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determinado</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sentido</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conforman</w:t>
      </w:r>
      <w:r w:rsidR="00BF77D2">
        <w:rPr>
          <w:rFonts w:ascii="Times New Roman" w:hAnsi="Times New Roman" w:cs="Times New Roman"/>
          <w:lang w:val="es-ES_tradnl"/>
        </w:rPr>
        <w:t xml:space="preserve"> </w:t>
      </w:r>
      <w:r w:rsidRPr="008E535B">
        <w:rPr>
          <w:rFonts w:ascii="Times New Roman" w:hAnsi="Times New Roman" w:cs="Times New Roman"/>
          <w:lang w:val="es-ES_tradnl"/>
        </w:rPr>
        <w:t>así</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estatus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personajes.</w:t>
      </w:r>
      <w:r w:rsidR="00BF77D2">
        <w:rPr>
          <w:rFonts w:ascii="Times New Roman" w:hAnsi="Times New Roman" w:cs="Times New Roman"/>
          <w:lang w:val="es-ES_tradnl"/>
        </w:rPr>
        <w:t xml:space="preserve"> </w:t>
      </w:r>
    </w:p>
    <w:p w14:paraId="1CDD81B2" w14:textId="676BC020" w:rsidR="00635DB5" w:rsidRPr="008E535B" w:rsidRDefault="00635DB5" w:rsidP="00635DB5">
      <w:pPr>
        <w:spacing w:after="0" w:line="240" w:lineRule="auto"/>
        <w:ind w:firstLine="397"/>
        <w:jc w:val="both"/>
        <w:rPr>
          <w:rFonts w:ascii="Times New Roman" w:hAnsi="Times New Roman" w:cs="Times New Roman"/>
          <w:lang w:val="es-ES"/>
        </w:rPr>
      </w:pP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teoría</w:t>
      </w:r>
      <w:r w:rsidR="00BF77D2">
        <w:rPr>
          <w:rFonts w:ascii="Times New Roman" w:hAnsi="Times New Roman" w:cs="Times New Roman"/>
          <w:lang w:val="es-ES_tradnl"/>
        </w:rPr>
        <w:t xml:space="preserve"> </w:t>
      </w:r>
      <w:r w:rsidRPr="008E535B">
        <w:rPr>
          <w:rFonts w:ascii="Times New Roman" w:hAnsi="Times New Roman" w:cs="Times New Roman"/>
          <w:lang w:val="es-ES_tradnl"/>
        </w:rPr>
        <w:t>aquí</w:t>
      </w:r>
      <w:r w:rsidR="00BF77D2">
        <w:rPr>
          <w:rFonts w:ascii="Times New Roman" w:hAnsi="Times New Roman" w:cs="Times New Roman"/>
          <w:lang w:val="es-ES_tradnl"/>
        </w:rPr>
        <w:t xml:space="preserve"> </w:t>
      </w:r>
      <w:r w:rsidRPr="008E535B">
        <w:rPr>
          <w:rFonts w:ascii="Times New Roman" w:hAnsi="Times New Roman" w:cs="Times New Roman"/>
          <w:lang w:val="es-ES_tradnl"/>
        </w:rPr>
        <w:t>empleada</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parte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idea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‘historias’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dan</w:t>
      </w:r>
      <w:r w:rsidR="00BF77D2">
        <w:rPr>
          <w:rFonts w:ascii="Times New Roman" w:hAnsi="Times New Roman" w:cs="Times New Roman"/>
          <w:lang w:val="es-ES_tradnl"/>
        </w:rPr>
        <w:t xml:space="preserve"> </w:t>
      </w:r>
      <w:r w:rsidRPr="008E535B">
        <w:rPr>
          <w:rFonts w:ascii="Times New Roman" w:hAnsi="Times New Roman" w:cs="Times New Roman"/>
          <w:lang w:val="es-ES_tradnl"/>
        </w:rPr>
        <w:t>pie</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analizar</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elementos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siguiendo</w:t>
      </w:r>
      <w:r w:rsidR="00BF77D2">
        <w:rPr>
          <w:rFonts w:ascii="Times New Roman" w:hAnsi="Times New Roman" w:cs="Times New Roman"/>
          <w:lang w:val="es-ES_tradnl"/>
        </w:rPr>
        <w:t xml:space="preserve"> </w:t>
      </w:r>
      <w:r w:rsidRPr="008E535B">
        <w:rPr>
          <w:rFonts w:ascii="Times New Roman" w:hAnsi="Times New Roman" w:cs="Times New Roman"/>
          <w:lang w:val="es-ES_tradnl"/>
        </w:rPr>
        <w:t>intereses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selectivos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perspectivas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pragmáticas.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‘historias’,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tanto,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sirven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para</w:t>
      </w:r>
      <w:r w:rsidR="00BF77D2">
        <w:rPr>
          <w:rFonts w:ascii="Times New Roman" w:hAnsi="Times New Roman" w:cs="Times New Roman"/>
          <w:lang w:val="es-ES_tradnl"/>
        </w:rPr>
        <w:t xml:space="preserve"> </w:t>
      </w:r>
      <w:r w:rsidRPr="008E535B">
        <w:rPr>
          <w:rFonts w:ascii="Times New Roman" w:hAnsi="Times New Roman" w:cs="Times New Roman"/>
          <w:lang w:val="es-ES_tradnl"/>
        </w:rPr>
        <w:t>crear</w:t>
      </w:r>
      <w:r w:rsidR="00BF77D2">
        <w:rPr>
          <w:rFonts w:ascii="Times New Roman" w:hAnsi="Times New Roman" w:cs="Times New Roman"/>
          <w:lang w:val="es-ES_tradnl"/>
        </w:rPr>
        <w:t xml:space="preserve"> </w:t>
      </w:r>
      <w:r w:rsidRPr="008E535B">
        <w:rPr>
          <w:rFonts w:ascii="Times New Roman" w:hAnsi="Times New Roman" w:cs="Times New Roman"/>
          <w:lang w:val="es-ES_tradnl"/>
        </w:rPr>
        <w:t>un</w:t>
      </w:r>
      <w:r w:rsidR="00BF77D2">
        <w:rPr>
          <w:rFonts w:ascii="Times New Roman" w:hAnsi="Times New Roman" w:cs="Times New Roman"/>
          <w:lang w:val="es-ES_tradnl"/>
        </w:rPr>
        <w:t xml:space="preserve"> </w:t>
      </w:r>
      <w:r w:rsidRPr="008E535B">
        <w:rPr>
          <w:rFonts w:ascii="Times New Roman" w:hAnsi="Times New Roman" w:cs="Times New Roman"/>
          <w:lang w:val="es-ES_tradnl"/>
        </w:rPr>
        <w:t>marco</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cosas,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cualidades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circunstancias,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un</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lado,</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w:t>
      </w:r>
      <w:r w:rsidR="00BF77D2">
        <w:rPr>
          <w:rFonts w:ascii="Times New Roman" w:hAnsi="Times New Roman" w:cs="Times New Roman"/>
          <w:lang w:val="es-ES_tradnl"/>
        </w:rPr>
        <w:t xml:space="preserve"> </w:t>
      </w:r>
      <w:r w:rsidRPr="008E535B">
        <w:rPr>
          <w:rFonts w:ascii="Times New Roman" w:hAnsi="Times New Roman" w:cs="Times New Roman"/>
          <w:lang w:val="es-ES_tradnl"/>
        </w:rPr>
        <w:t>reconozcan</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otro,</w:t>
      </w:r>
      <w:r w:rsidR="00BF77D2">
        <w:rPr>
          <w:rFonts w:ascii="Times New Roman" w:hAnsi="Times New Roman" w:cs="Times New Roman"/>
          <w:lang w:val="es-ES_tradnl"/>
        </w:rPr>
        <w:t xml:space="preserve"> </w:t>
      </w:r>
      <w:r w:rsidRPr="008E535B">
        <w:rPr>
          <w:rFonts w:ascii="Times New Roman" w:hAnsi="Times New Roman" w:cs="Times New Roman"/>
          <w:lang w:val="es-ES_tradnl"/>
        </w:rPr>
        <w:t>adquieran</w:t>
      </w:r>
      <w:r w:rsidR="00BF77D2">
        <w:rPr>
          <w:rFonts w:ascii="Times New Roman" w:hAnsi="Times New Roman" w:cs="Times New Roman"/>
          <w:lang w:val="es-ES_tradnl"/>
        </w:rPr>
        <w:t xml:space="preserve"> </w:t>
      </w:r>
      <w:r w:rsidRPr="008E535B">
        <w:rPr>
          <w:rFonts w:ascii="Times New Roman" w:hAnsi="Times New Roman" w:cs="Times New Roman"/>
          <w:lang w:val="es-ES_tradnl"/>
        </w:rPr>
        <w:t>significación.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lastRenderedPageBreak/>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mi</w:t>
      </w:r>
      <w:r w:rsidR="00BF77D2">
        <w:rPr>
          <w:rFonts w:ascii="Times New Roman" w:hAnsi="Times New Roman" w:cs="Times New Roman"/>
          <w:lang w:val="es-ES_tradnl"/>
        </w:rPr>
        <w:t xml:space="preserve"> </w:t>
      </w:r>
      <w:r w:rsidRPr="008E535B">
        <w:rPr>
          <w:rFonts w:ascii="Times New Roman" w:hAnsi="Times New Roman" w:cs="Times New Roman"/>
          <w:lang w:val="es-ES_tradnl"/>
        </w:rPr>
        <w:t>exposición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aclararé</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procedimiento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describiré</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grandes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rasgos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los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mecanismos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w:t>
      </w:r>
      <w:r w:rsidR="00BF77D2">
        <w:rPr>
          <w:rFonts w:ascii="Times New Roman" w:hAnsi="Times New Roman" w:cs="Times New Roman"/>
          <w:lang w:val="es-ES_tradnl"/>
        </w:rPr>
        <w:t xml:space="preserve"> </w:t>
      </w:r>
      <w:r w:rsidRPr="008E535B">
        <w:rPr>
          <w:rFonts w:ascii="Times New Roman" w:hAnsi="Times New Roman" w:cs="Times New Roman"/>
          <w:lang w:val="es-ES_tradnl"/>
        </w:rPr>
        <w:t>activan</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momento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representar</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pieza</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escenario.</w:t>
      </w:r>
    </w:p>
    <w:p w14:paraId="78C54F6B" w14:textId="77777777" w:rsidR="00635DB5" w:rsidRPr="008E535B" w:rsidRDefault="00635DB5" w:rsidP="00635DB5">
      <w:pPr>
        <w:spacing w:after="0" w:line="240" w:lineRule="auto"/>
        <w:ind w:firstLine="397"/>
        <w:jc w:val="both"/>
        <w:rPr>
          <w:rFonts w:ascii="Times New Roman" w:hAnsi="Times New Roman" w:cs="Times New Roman"/>
          <w:lang w:val="es-ES"/>
        </w:rPr>
      </w:pPr>
    </w:p>
    <w:p w14:paraId="4484C032" w14:textId="64A1CC1C" w:rsidR="00635DB5" w:rsidRPr="008E535B" w:rsidRDefault="00635DB5" w:rsidP="00A62347">
      <w:pPr>
        <w:spacing w:after="0" w:line="240" w:lineRule="auto"/>
        <w:ind w:left="397" w:hanging="397"/>
        <w:jc w:val="both"/>
        <w:rPr>
          <w:rFonts w:ascii="Times New Roman" w:hAnsi="Times New Roman" w:cs="Times New Roman"/>
          <w:b/>
          <w:bCs/>
          <w:lang w:val="en-US"/>
        </w:rPr>
      </w:pPr>
      <w:r w:rsidRPr="008E535B">
        <w:rPr>
          <w:rFonts w:ascii="Times New Roman" w:hAnsi="Times New Roman" w:cs="Times New Roman"/>
          <w:b/>
          <w:bCs/>
          <w:lang w:val="en-US"/>
        </w:rPr>
        <w:t>Bibliografía</w:t>
      </w:r>
    </w:p>
    <w:p w14:paraId="33CE0F9D" w14:textId="4A66BA19" w:rsidR="00635DB5" w:rsidRPr="008E535B" w:rsidRDefault="00635DB5" w:rsidP="00A62347">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Johnstone,</w:t>
      </w:r>
      <w:r w:rsidR="00BF77D2">
        <w:rPr>
          <w:rFonts w:ascii="Times New Roman" w:hAnsi="Times New Roman" w:cs="Times New Roman"/>
          <w:lang w:val="en-US"/>
        </w:rPr>
        <w:t xml:space="preserve"> </w:t>
      </w:r>
      <w:r w:rsidRPr="008E535B">
        <w:rPr>
          <w:rFonts w:ascii="Times New Roman" w:hAnsi="Times New Roman" w:cs="Times New Roman"/>
          <w:lang w:val="en-US"/>
        </w:rPr>
        <w:t>K.</w:t>
      </w:r>
      <w:r w:rsidR="00BF77D2">
        <w:rPr>
          <w:rFonts w:ascii="Times New Roman" w:hAnsi="Times New Roman" w:cs="Times New Roman"/>
          <w:lang w:val="en-US"/>
        </w:rPr>
        <w:t xml:space="preserve"> </w:t>
      </w:r>
      <w:r w:rsidRPr="008E535B">
        <w:rPr>
          <w:rFonts w:ascii="Times New Roman" w:hAnsi="Times New Roman" w:cs="Times New Roman"/>
          <w:lang w:val="en-US"/>
        </w:rPr>
        <w:t>(2016)</w:t>
      </w:r>
      <w:r w:rsidR="0081113D" w:rsidRPr="008E535B">
        <w:rPr>
          <w:rFonts w:ascii="Times New Roman" w:hAnsi="Times New Roman" w:cs="Times New Roman"/>
          <w:lang w:val="en-US"/>
        </w:rPr>
        <w: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Improvisation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und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Theater</w:t>
      </w:r>
      <w:r w:rsidR="0081113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Berl</w:t>
      </w:r>
      <w:r w:rsidR="00C2008F" w:rsidRPr="008E535B">
        <w:rPr>
          <w:rFonts w:ascii="Times New Roman" w:hAnsi="Times New Roman" w:cs="Times New Roman"/>
          <w:lang w:val="en-US"/>
        </w:rPr>
        <w:t>i</w:t>
      </w:r>
      <w:r w:rsidRPr="008E535B">
        <w:rPr>
          <w:rFonts w:ascii="Times New Roman" w:hAnsi="Times New Roman" w:cs="Times New Roman"/>
          <w:lang w:val="en-US"/>
        </w:rPr>
        <w:t>n</w:t>
      </w:r>
      <w:r w:rsidR="0081113D" w:rsidRPr="008E535B">
        <w:rPr>
          <w:rFonts w:ascii="Times New Roman" w:hAnsi="Times New Roman" w:cs="Times New Roman"/>
          <w:lang w:val="en-US"/>
        </w:rPr>
        <w:t>:</w:t>
      </w:r>
      <w:r w:rsidR="00BF77D2">
        <w:rPr>
          <w:rFonts w:ascii="Times New Roman" w:hAnsi="Times New Roman" w:cs="Times New Roman"/>
          <w:lang w:val="en-US"/>
        </w:rPr>
        <w:t xml:space="preserve"> </w:t>
      </w:r>
      <w:r w:rsidR="00C2008F" w:rsidRPr="008E535B">
        <w:rPr>
          <w:rFonts w:ascii="Times New Roman" w:hAnsi="Times New Roman" w:cs="Times New Roman"/>
          <w:lang w:val="en-US"/>
        </w:rPr>
        <w:t>Alexander</w:t>
      </w:r>
      <w:r w:rsidR="00BF77D2">
        <w:rPr>
          <w:rFonts w:ascii="Times New Roman" w:hAnsi="Times New Roman" w:cs="Times New Roman"/>
          <w:lang w:val="en-US"/>
        </w:rPr>
        <w:t xml:space="preserve"> </w:t>
      </w:r>
      <w:r w:rsidR="00C2008F" w:rsidRPr="008E535B">
        <w:rPr>
          <w:rFonts w:ascii="Times New Roman" w:hAnsi="Times New Roman" w:cs="Times New Roman"/>
          <w:lang w:val="en-US"/>
        </w:rPr>
        <w:t>Verlag.</w:t>
      </w:r>
    </w:p>
    <w:p w14:paraId="0339BE86" w14:textId="79954F35" w:rsidR="00635DB5" w:rsidRPr="008E535B" w:rsidRDefault="00635DB5" w:rsidP="00A62347">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Maurice,</w:t>
      </w:r>
      <w:r w:rsidR="00BF77D2">
        <w:rPr>
          <w:rFonts w:ascii="Times New Roman" w:hAnsi="Times New Roman" w:cs="Times New Roman"/>
          <w:lang w:val="en-US"/>
        </w:rPr>
        <w:t xml:space="preserve"> </w:t>
      </w:r>
      <w:r w:rsidRPr="008E535B">
        <w:rPr>
          <w:rFonts w:ascii="Times New Roman" w:hAnsi="Times New Roman" w:cs="Times New Roman"/>
          <w:lang w:val="en-US"/>
        </w:rPr>
        <w:t>L.</w:t>
      </w:r>
      <w:r w:rsidR="00BF77D2">
        <w:rPr>
          <w:rFonts w:ascii="Times New Roman" w:hAnsi="Times New Roman" w:cs="Times New Roman"/>
          <w:lang w:val="en-US"/>
        </w:rPr>
        <w:t xml:space="preserve"> </w:t>
      </w:r>
      <w:r w:rsidRPr="008E535B">
        <w:rPr>
          <w:rFonts w:ascii="Times New Roman" w:hAnsi="Times New Roman" w:cs="Times New Roman"/>
          <w:lang w:val="en-US"/>
        </w:rPr>
        <w:t>(2007)</w:t>
      </w:r>
      <w:r w:rsidR="0081113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Structure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Stagecraft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Plautus‘</w:t>
      </w:r>
      <w:r w:rsidR="00BF77D2">
        <w:rPr>
          <w:rFonts w:ascii="Times New Roman" w:hAnsi="Times New Roman" w:cs="Times New Roman"/>
          <w:lang w:val="en-US"/>
        </w:rPr>
        <w:t xml:space="preserve"> </w:t>
      </w:r>
      <w:r w:rsidRPr="008E535B">
        <w:rPr>
          <w:rFonts w:ascii="Times New Roman" w:hAnsi="Times New Roman" w:cs="Times New Roman"/>
          <w:lang w:val="en-US"/>
        </w:rPr>
        <w:t>Miles</w:t>
      </w:r>
      <w:r w:rsidR="00BF77D2">
        <w:rPr>
          <w:rFonts w:ascii="Times New Roman" w:hAnsi="Times New Roman" w:cs="Times New Roman"/>
          <w:lang w:val="en-US"/>
        </w:rPr>
        <w:t xml:space="preserve"> </w:t>
      </w:r>
      <w:r w:rsidRPr="008E535B">
        <w:rPr>
          <w:rFonts w:ascii="Times New Roman" w:hAnsi="Times New Roman" w:cs="Times New Roman"/>
          <w:lang w:val="en-US"/>
        </w:rPr>
        <w:t>Gloriosus,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Mnemosyne,</w:t>
      </w:r>
      <w:r w:rsidR="00BF77D2">
        <w:rPr>
          <w:rFonts w:ascii="Times New Roman" w:hAnsi="Times New Roman" w:cs="Times New Roman"/>
          <w:i/>
          <w:iCs/>
          <w:lang w:val="en-US"/>
        </w:rPr>
        <w:t xml:space="preserve"> </w:t>
      </w:r>
      <w:r w:rsidRPr="008E535B">
        <w:rPr>
          <w:rFonts w:ascii="Times New Roman" w:hAnsi="Times New Roman" w:cs="Times New Roman"/>
          <w:lang w:val="en-US"/>
        </w:rPr>
        <w:t>Fourth</w:t>
      </w:r>
      <w:r w:rsidR="00BF77D2">
        <w:rPr>
          <w:rFonts w:ascii="Times New Roman" w:hAnsi="Times New Roman" w:cs="Times New Roman"/>
          <w:lang w:val="en-US"/>
        </w:rPr>
        <w:t xml:space="preserve"> </w:t>
      </w:r>
      <w:r w:rsidRPr="008E535B">
        <w:rPr>
          <w:rFonts w:ascii="Times New Roman" w:hAnsi="Times New Roman" w:cs="Times New Roman"/>
          <w:lang w:val="en-US"/>
        </w:rPr>
        <w:t>Series,</w:t>
      </w:r>
      <w:r w:rsidR="00BF77D2">
        <w:rPr>
          <w:rFonts w:ascii="Times New Roman" w:hAnsi="Times New Roman" w:cs="Times New Roman"/>
          <w:lang w:val="en-US"/>
        </w:rPr>
        <w:t xml:space="preserve"> </w:t>
      </w:r>
      <w:r w:rsidRPr="008E535B">
        <w:rPr>
          <w:rFonts w:ascii="Times New Roman" w:hAnsi="Times New Roman" w:cs="Times New Roman"/>
          <w:lang w:val="en-US"/>
        </w:rPr>
        <w:t>60</w:t>
      </w:r>
      <w:r w:rsidR="00BF77D2">
        <w:rPr>
          <w:rFonts w:ascii="Times New Roman" w:hAnsi="Times New Roman" w:cs="Times New Roman"/>
          <w:lang w:val="en-US"/>
        </w:rPr>
        <w:t xml:space="preserve"> </w:t>
      </w:r>
      <w:r w:rsidRPr="008E535B">
        <w:rPr>
          <w:rFonts w:ascii="Times New Roman" w:hAnsi="Times New Roman" w:cs="Times New Roman"/>
          <w:lang w:val="en-US"/>
        </w:rPr>
        <w:t>(3),</w:t>
      </w:r>
      <w:r w:rsidR="00BF77D2">
        <w:rPr>
          <w:rFonts w:ascii="Times New Roman" w:hAnsi="Times New Roman" w:cs="Times New Roman"/>
          <w:lang w:val="en-US"/>
        </w:rPr>
        <w:t xml:space="preserve"> </w:t>
      </w:r>
      <w:r w:rsidRPr="008E535B">
        <w:rPr>
          <w:rFonts w:ascii="Times New Roman" w:hAnsi="Times New Roman" w:cs="Times New Roman"/>
          <w:lang w:val="en-US"/>
        </w:rPr>
        <w:t>407-426</w:t>
      </w:r>
      <w:r w:rsidR="0081113D" w:rsidRPr="008E535B">
        <w:rPr>
          <w:rFonts w:ascii="Times New Roman" w:hAnsi="Times New Roman" w:cs="Times New Roman"/>
          <w:lang w:val="en-US"/>
        </w:rPr>
        <w:t>.</w:t>
      </w:r>
    </w:p>
    <w:p w14:paraId="594ECEE7" w14:textId="6B088638" w:rsidR="00635DB5" w:rsidRPr="008E535B" w:rsidRDefault="00635DB5" w:rsidP="00A62347">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Moore,</w:t>
      </w:r>
      <w:r w:rsidR="00BF77D2">
        <w:rPr>
          <w:rFonts w:ascii="Times New Roman" w:hAnsi="Times New Roman" w:cs="Times New Roman"/>
          <w:lang w:val="en-US"/>
        </w:rPr>
        <w:t xml:space="preserve"> </w:t>
      </w:r>
      <w:r w:rsidRPr="008E535B">
        <w:rPr>
          <w:rFonts w:ascii="Times New Roman" w:hAnsi="Times New Roman" w:cs="Times New Roman"/>
          <w:lang w:val="en-US"/>
        </w:rPr>
        <w:t>T.</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(1998)</w:t>
      </w:r>
      <w:r w:rsidR="0081113D" w:rsidRPr="008E535B">
        <w:rPr>
          <w:rFonts w:ascii="Times New Roman" w:hAnsi="Times New Roman" w:cs="Times New Roman"/>
          <w:lang w:val="en-US"/>
        </w:rPr>
        <w: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Theatre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Plautus.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Playing</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audience</w:t>
      </w:r>
      <w:r w:rsidR="0081113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Austin</w:t>
      </w:r>
      <w:r w:rsidR="0081113D" w:rsidRPr="008E535B">
        <w:rPr>
          <w:rFonts w:ascii="Times New Roman" w:hAnsi="Times New Roman" w:cs="Times New Roman"/>
          <w:lang w:val="en-US"/>
        </w:rPr>
        <w:t>:</w:t>
      </w:r>
      <w:r w:rsidR="00BF77D2">
        <w:rPr>
          <w:rFonts w:ascii="Times New Roman" w:hAnsi="Times New Roman" w:cs="Times New Roman"/>
          <w:lang w:val="en-US"/>
        </w:rPr>
        <w:t xml:space="preserve"> </w:t>
      </w:r>
      <w:r w:rsidR="00973AE4"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00973AE4" w:rsidRPr="008E535B">
        <w:rPr>
          <w:rFonts w:ascii="Times New Roman" w:hAnsi="Times New Roman" w:cs="Times New Roman"/>
          <w:lang w:val="en-US"/>
        </w:rPr>
        <w:t>of</w:t>
      </w:r>
      <w:r w:rsidR="00BF77D2">
        <w:rPr>
          <w:rFonts w:ascii="Times New Roman" w:hAnsi="Times New Roman" w:cs="Times New Roman"/>
          <w:lang w:val="en-US"/>
        </w:rPr>
        <w:t xml:space="preserve"> </w:t>
      </w:r>
      <w:r w:rsidR="00973AE4" w:rsidRPr="008E535B">
        <w:rPr>
          <w:rFonts w:ascii="Times New Roman" w:hAnsi="Times New Roman" w:cs="Times New Roman"/>
          <w:lang w:val="en-US"/>
        </w:rPr>
        <w:t>Texas</w:t>
      </w:r>
      <w:r w:rsidR="00BF77D2">
        <w:rPr>
          <w:rFonts w:ascii="Times New Roman" w:hAnsi="Times New Roman" w:cs="Times New Roman"/>
          <w:lang w:val="en-US"/>
        </w:rPr>
        <w:t xml:space="preserve"> </w:t>
      </w:r>
      <w:r w:rsidR="00973AE4" w:rsidRPr="008E535B">
        <w:rPr>
          <w:rFonts w:ascii="Times New Roman" w:hAnsi="Times New Roman" w:cs="Times New Roman"/>
          <w:lang w:val="en-US"/>
        </w:rPr>
        <w:t>Press.</w:t>
      </w:r>
    </w:p>
    <w:p w14:paraId="3F6464EA" w14:textId="32C61258" w:rsidR="00635DB5" w:rsidRPr="008E535B" w:rsidRDefault="00635DB5" w:rsidP="00A62347">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Kallmeyer,</w:t>
      </w:r>
      <w:r w:rsidR="00BF77D2">
        <w:rPr>
          <w:rFonts w:ascii="Times New Roman" w:hAnsi="Times New Roman" w:cs="Times New Roman"/>
          <w:lang w:val="en-US"/>
        </w:rPr>
        <w:t xml:space="preserve"> </w:t>
      </w:r>
      <w:r w:rsidRPr="008E535B">
        <w:rPr>
          <w:rFonts w:ascii="Times New Roman" w:hAnsi="Times New Roman" w:cs="Times New Roman"/>
          <w:lang w:val="en-US"/>
        </w:rPr>
        <w:t>W.</w:t>
      </w:r>
      <w:r w:rsidR="00BF77D2">
        <w:rPr>
          <w:rFonts w:ascii="Times New Roman" w:hAnsi="Times New Roman" w:cs="Times New Roman"/>
          <w:lang w:val="en-US"/>
        </w:rPr>
        <w:t xml:space="preserve"> </w:t>
      </w:r>
      <w:r w:rsidR="00EC3C30" w:rsidRPr="008E535B">
        <w:rPr>
          <w:rFonts w:ascii="Times New Roman" w:hAnsi="Times New Roman" w:cs="Times New Roman"/>
          <w:lang w:val="en-US"/>
        </w:rPr>
        <w:t>&amp;</w:t>
      </w:r>
      <w:r w:rsidR="00BF77D2">
        <w:rPr>
          <w:rFonts w:ascii="Times New Roman" w:hAnsi="Times New Roman" w:cs="Times New Roman"/>
          <w:lang w:val="en-US"/>
        </w:rPr>
        <w:t xml:space="preserve"> </w:t>
      </w:r>
      <w:r w:rsidR="00EC3C30" w:rsidRPr="008E535B">
        <w:rPr>
          <w:rFonts w:ascii="Times New Roman" w:hAnsi="Times New Roman" w:cs="Times New Roman"/>
          <w:lang w:val="en-US"/>
        </w:rPr>
        <w:t>W.Klein</w:t>
      </w:r>
      <w:r w:rsidR="00BF77D2">
        <w:rPr>
          <w:rFonts w:ascii="Times New Roman" w:hAnsi="Times New Roman" w:cs="Times New Roman"/>
          <w:lang w:val="en-US"/>
        </w:rPr>
        <w:t xml:space="preserve"> </w:t>
      </w:r>
      <w:r w:rsidR="00EC3C30" w:rsidRPr="008E535B">
        <w:rPr>
          <w:rFonts w:ascii="Times New Roman" w:hAnsi="Times New Roman" w:cs="Times New Roman"/>
          <w:lang w:val="en-US"/>
        </w:rPr>
        <w:t>&amp;</w:t>
      </w:r>
      <w:r w:rsidR="00BF77D2">
        <w:rPr>
          <w:rFonts w:ascii="Times New Roman" w:hAnsi="Times New Roman" w:cs="Times New Roman"/>
          <w:lang w:val="en-US"/>
        </w:rPr>
        <w:t xml:space="preserve"> </w:t>
      </w:r>
      <w:r w:rsidR="00EC3C30" w:rsidRPr="008E535B">
        <w:rPr>
          <w:rFonts w:ascii="Times New Roman" w:hAnsi="Times New Roman" w:cs="Times New Roman"/>
          <w:lang w:val="en-US"/>
        </w:rPr>
        <w:t>R.</w:t>
      </w:r>
      <w:r w:rsidR="00BF77D2">
        <w:rPr>
          <w:rFonts w:ascii="Times New Roman" w:hAnsi="Times New Roman" w:cs="Times New Roman"/>
          <w:lang w:val="en-US"/>
        </w:rPr>
        <w:t xml:space="preserve"> </w:t>
      </w:r>
      <w:r w:rsidR="00EC3C30" w:rsidRPr="008E535B">
        <w:rPr>
          <w:rFonts w:ascii="Times New Roman" w:hAnsi="Times New Roman" w:cs="Times New Roman"/>
          <w:lang w:val="en-US"/>
        </w:rPr>
        <w:t>Meyer-Hermann</w:t>
      </w:r>
      <w:r w:rsidR="00BF77D2">
        <w:rPr>
          <w:rFonts w:ascii="Times New Roman" w:hAnsi="Times New Roman" w:cs="Times New Roman"/>
          <w:lang w:val="en-US"/>
        </w:rPr>
        <w:t xml:space="preserve"> </w:t>
      </w:r>
      <w:r w:rsidR="00EC3C30" w:rsidRPr="008E535B">
        <w:rPr>
          <w:rFonts w:ascii="Times New Roman" w:hAnsi="Times New Roman" w:cs="Times New Roman"/>
          <w:lang w:val="en-US"/>
        </w:rPr>
        <w:t>&amp;</w:t>
      </w:r>
      <w:r w:rsidR="00BF77D2">
        <w:rPr>
          <w:rFonts w:ascii="Times New Roman" w:hAnsi="Times New Roman" w:cs="Times New Roman"/>
          <w:lang w:val="en-US"/>
        </w:rPr>
        <w:t xml:space="preserve"> </w:t>
      </w:r>
      <w:r w:rsidR="00EC3C30" w:rsidRPr="008E535B">
        <w:rPr>
          <w:rFonts w:ascii="Times New Roman" w:hAnsi="Times New Roman" w:cs="Times New Roman"/>
          <w:lang w:val="en-US"/>
        </w:rPr>
        <w:t>K.</w:t>
      </w:r>
      <w:r w:rsidR="00BF77D2">
        <w:rPr>
          <w:rFonts w:ascii="Times New Roman" w:hAnsi="Times New Roman" w:cs="Times New Roman"/>
          <w:lang w:val="en-US"/>
        </w:rPr>
        <w:t xml:space="preserve"> </w:t>
      </w:r>
      <w:r w:rsidR="00EC3C30" w:rsidRPr="008E535B">
        <w:rPr>
          <w:rFonts w:ascii="Times New Roman" w:hAnsi="Times New Roman" w:cs="Times New Roman"/>
          <w:lang w:val="en-US"/>
        </w:rPr>
        <w:t>Netzer</w:t>
      </w:r>
      <w:r w:rsidR="00BF77D2">
        <w:rPr>
          <w:rFonts w:ascii="Times New Roman" w:hAnsi="Times New Roman" w:cs="Times New Roman"/>
          <w:lang w:val="en-US"/>
        </w:rPr>
        <w:t xml:space="preserve"> </w:t>
      </w:r>
      <w:r w:rsidR="00EC3C30" w:rsidRPr="008E535B">
        <w:rPr>
          <w:rFonts w:ascii="Times New Roman" w:hAnsi="Times New Roman" w:cs="Times New Roman"/>
          <w:lang w:val="en-US"/>
        </w:rPr>
        <w:t>&amp;</w:t>
      </w:r>
      <w:r w:rsidR="00BF77D2">
        <w:rPr>
          <w:rFonts w:ascii="Times New Roman" w:hAnsi="Times New Roman" w:cs="Times New Roman"/>
          <w:lang w:val="en-US"/>
        </w:rPr>
        <w:t xml:space="preserve"> </w:t>
      </w:r>
      <w:r w:rsidR="00EC3C30" w:rsidRPr="008E535B">
        <w:rPr>
          <w:rFonts w:ascii="Times New Roman" w:hAnsi="Times New Roman" w:cs="Times New Roman"/>
          <w:lang w:val="en-US"/>
        </w:rPr>
        <w:t>H.</w:t>
      </w:r>
      <w:r w:rsidR="00BF77D2">
        <w:rPr>
          <w:rFonts w:ascii="Times New Roman" w:hAnsi="Times New Roman" w:cs="Times New Roman"/>
          <w:lang w:val="en-US"/>
        </w:rPr>
        <w:t xml:space="preserve"> </w:t>
      </w:r>
      <w:r w:rsidR="00EC3C30" w:rsidRPr="008E535B">
        <w:rPr>
          <w:rFonts w:ascii="Times New Roman" w:hAnsi="Times New Roman" w:cs="Times New Roman"/>
          <w:lang w:val="en-US"/>
        </w:rPr>
        <w:t>J.</w:t>
      </w:r>
      <w:r w:rsidR="00BF77D2">
        <w:rPr>
          <w:rFonts w:ascii="Times New Roman" w:hAnsi="Times New Roman" w:cs="Times New Roman"/>
          <w:lang w:val="en-US"/>
        </w:rPr>
        <w:t xml:space="preserve"> </w:t>
      </w:r>
      <w:r w:rsidR="00EC3C30" w:rsidRPr="008E535B">
        <w:rPr>
          <w:rFonts w:ascii="Times New Roman" w:hAnsi="Times New Roman" w:cs="Times New Roman"/>
          <w:lang w:val="en-US"/>
        </w:rPr>
        <w:t>Siebert</w:t>
      </w:r>
      <w:r w:rsidR="00BF77D2">
        <w:rPr>
          <w:rFonts w:ascii="Times New Roman" w:hAnsi="Times New Roman" w:cs="Times New Roman"/>
          <w:lang w:val="en-US"/>
        </w:rPr>
        <w:t xml:space="preserve"> </w:t>
      </w:r>
      <w:r w:rsidRPr="008E535B">
        <w:rPr>
          <w:rFonts w:ascii="Times New Roman" w:hAnsi="Times New Roman" w:cs="Times New Roman"/>
          <w:lang w:val="en-US"/>
        </w:rPr>
        <w:t>(1974)</w:t>
      </w:r>
      <w:r w:rsidR="00973AE4" w:rsidRPr="008E535B">
        <w:rPr>
          <w:rFonts w:ascii="Times New Roman" w:hAnsi="Times New Roman" w:cs="Times New Roman"/>
          <w:lang w:val="en-US"/>
        </w:rPr>
        <w: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Lektürekolleg</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zur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Textlinguistik</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1</w:t>
      </w:r>
      <w:r w:rsidR="0081113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Königstein/Ts.</w:t>
      </w:r>
      <w:r w:rsidR="0081113D" w:rsidRPr="008E535B">
        <w:rPr>
          <w:rFonts w:ascii="Times New Roman" w:hAnsi="Times New Roman" w:cs="Times New Roman"/>
          <w:lang w:val="en-US"/>
        </w:rPr>
        <w:t>:</w:t>
      </w:r>
      <w:r w:rsidR="00BF77D2">
        <w:rPr>
          <w:rFonts w:ascii="Times New Roman" w:hAnsi="Times New Roman" w:cs="Times New Roman"/>
          <w:lang w:val="en-US"/>
        </w:rPr>
        <w:t xml:space="preserve"> </w:t>
      </w:r>
      <w:r w:rsidR="00EC3C30" w:rsidRPr="008E535B">
        <w:rPr>
          <w:rFonts w:ascii="Times New Roman" w:hAnsi="Times New Roman" w:cs="Times New Roman"/>
          <w:lang w:val="en-US"/>
        </w:rPr>
        <w:t>Fischer</w:t>
      </w:r>
      <w:r w:rsidR="00BF77D2">
        <w:rPr>
          <w:rFonts w:ascii="Times New Roman" w:hAnsi="Times New Roman" w:cs="Times New Roman"/>
          <w:lang w:val="en-US"/>
        </w:rPr>
        <w:t xml:space="preserve"> </w:t>
      </w:r>
      <w:r w:rsidR="00EC3C30" w:rsidRPr="008E535B">
        <w:rPr>
          <w:rFonts w:ascii="Times New Roman" w:hAnsi="Times New Roman" w:cs="Times New Roman"/>
          <w:lang w:val="en-US"/>
        </w:rPr>
        <w:t>Athenäum</w:t>
      </w:r>
      <w:r w:rsidR="00BF77D2">
        <w:rPr>
          <w:rFonts w:ascii="Times New Roman" w:hAnsi="Times New Roman" w:cs="Times New Roman"/>
          <w:lang w:val="en-US"/>
        </w:rPr>
        <w:t xml:space="preserve"> </w:t>
      </w:r>
      <w:r w:rsidR="00EC3C30" w:rsidRPr="008E535B">
        <w:rPr>
          <w:rFonts w:ascii="Times New Roman" w:hAnsi="Times New Roman" w:cs="Times New Roman"/>
          <w:lang w:val="en-US"/>
        </w:rPr>
        <w:t>Taschenbuch.</w:t>
      </w:r>
    </w:p>
    <w:p w14:paraId="09802C31" w14:textId="45E9A579" w:rsidR="00635DB5" w:rsidRPr="008E535B" w:rsidRDefault="00635DB5" w:rsidP="00A62347">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Schapp,</w:t>
      </w:r>
      <w:r w:rsidR="00BF77D2">
        <w:rPr>
          <w:rFonts w:ascii="Times New Roman" w:hAnsi="Times New Roman" w:cs="Times New Roman"/>
          <w:lang w:val="en-US"/>
        </w:rPr>
        <w:t xml:space="preserve"> </w:t>
      </w:r>
      <w:r w:rsidRPr="008E535B">
        <w:rPr>
          <w:rFonts w:ascii="Times New Roman" w:hAnsi="Times New Roman" w:cs="Times New Roman"/>
          <w:lang w:val="en-US"/>
        </w:rPr>
        <w:t>W.</w:t>
      </w:r>
      <w:r w:rsidR="00BF77D2">
        <w:rPr>
          <w:rFonts w:ascii="Times New Roman" w:hAnsi="Times New Roman" w:cs="Times New Roman"/>
          <w:lang w:val="en-US"/>
        </w:rPr>
        <w:t xml:space="preserve"> </w:t>
      </w:r>
      <w:r w:rsidRPr="008E535B">
        <w:rPr>
          <w:rFonts w:ascii="Times New Roman" w:hAnsi="Times New Roman" w:cs="Times New Roman"/>
          <w:lang w:val="en-US"/>
        </w:rPr>
        <w:t>(1959)</w:t>
      </w:r>
      <w:r w:rsidR="0081113D" w:rsidRPr="008E535B">
        <w:rPr>
          <w:rFonts w:ascii="Times New Roman" w:hAnsi="Times New Roman" w:cs="Times New Roman"/>
          <w:lang w:val="en-US"/>
        </w:rPr>
        <w: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Philosophie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Geschichten</w:t>
      </w:r>
      <w:r w:rsidR="00EC3C30" w:rsidRPr="008E535B">
        <w:rPr>
          <w:rFonts w:ascii="Times New Roman" w:hAnsi="Times New Roman" w:cs="Times New Roman"/>
          <w:lang w:val="en-US"/>
        </w:rPr>
        <w:t>.</w:t>
      </w:r>
      <w:r w:rsidR="00BF77D2">
        <w:rPr>
          <w:rFonts w:ascii="Times New Roman" w:hAnsi="Times New Roman" w:cs="Times New Roman"/>
          <w:lang w:val="en-US"/>
        </w:rPr>
        <w:t xml:space="preserve"> </w:t>
      </w:r>
      <w:r w:rsidR="007A6397" w:rsidRPr="008E535B">
        <w:rPr>
          <w:rFonts w:ascii="Times New Roman" w:hAnsi="Times New Roman" w:cs="Times New Roman"/>
          <w:lang w:val="en-US"/>
        </w:rPr>
        <w:t>Frankfurt</w:t>
      </w:r>
      <w:r w:rsidR="00BF77D2">
        <w:rPr>
          <w:rFonts w:ascii="Times New Roman" w:hAnsi="Times New Roman" w:cs="Times New Roman"/>
          <w:lang w:val="en-US"/>
        </w:rPr>
        <w:t xml:space="preserve"> </w:t>
      </w:r>
      <w:r w:rsidR="007A6397" w:rsidRPr="008E535B">
        <w:rPr>
          <w:rFonts w:ascii="Times New Roman" w:hAnsi="Times New Roman" w:cs="Times New Roman"/>
          <w:lang w:val="en-US"/>
        </w:rPr>
        <w:t>am</w:t>
      </w:r>
      <w:r w:rsidR="00BF77D2">
        <w:rPr>
          <w:rFonts w:ascii="Times New Roman" w:hAnsi="Times New Roman" w:cs="Times New Roman"/>
          <w:lang w:val="en-US"/>
        </w:rPr>
        <w:t xml:space="preserve"> </w:t>
      </w:r>
      <w:r w:rsidR="007A6397" w:rsidRPr="008E535B">
        <w:rPr>
          <w:rFonts w:ascii="Times New Roman" w:hAnsi="Times New Roman" w:cs="Times New Roman"/>
          <w:lang w:val="en-US"/>
        </w:rPr>
        <w:t>Main:</w:t>
      </w:r>
      <w:r w:rsidR="00BF77D2">
        <w:rPr>
          <w:rFonts w:ascii="Times New Roman" w:hAnsi="Times New Roman" w:cs="Times New Roman"/>
          <w:lang w:val="en-US"/>
        </w:rPr>
        <w:t xml:space="preserve"> </w:t>
      </w:r>
      <w:r w:rsidR="007A6397" w:rsidRPr="008E535B">
        <w:rPr>
          <w:rFonts w:ascii="Times New Roman" w:hAnsi="Times New Roman" w:cs="Times New Roman"/>
          <w:lang w:val="en-US"/>
        </w:rPr>
        <w:t>Vittorio</w:t>
      </w:r>
      <w:r w:rsidR="00BF77D2">
        <w:rPr>
          <w:rFonts w:ascii="Times New Roman" w:hAnsi="Times New Roman" w:cs="Times New Roman"/>
          <w:lang w:val="en-US"/>
        </w:rPr>
        <w:t xml:space="preserve"> </w:t>
      </w:r>
      <w:r w:rsidR="007A6397" w:rsidRPr="008E535B">
        <w:rPr>
          <w:rFonts w:ascii="Times New Roman" w:hAnsi="Times New Roman" w:cs="Times New Roman"/>
          <w:lang w:val="en-US"/>
        </w:rPr>
        <w:t>Klostermann.</w:t>
      </w:r>
    </w:p>
    <w:p w14:paraId="152C1CB5" w14:textId="27A587A7" w:rsidR="00635DB5" w:rsidRPr="008E535B" w:rsidRDefault="00635DB5" w:rsidP="00A62347">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Schmidt,</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(1969)</w:t>
      </w:r>
      <w:r w:rsidR="0081113D" w:rsidRPr="008E535B">
        <w:rPr>
          <w:rFonts w:ascii="Times New Roman" w:hAnsi="Times New Roman" w:cs="Times New Roman"/>
          <w:lang w:val="en-US"/>
        </w:rPr>
        <w: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Bedeutung</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und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Begriff.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Zur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Fundierung</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einer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sprachphilosophischen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Semantik</w:t>
      </w:r>
      <w:r w:rsidR="00D749F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Braunschweig</w:t>
      </w:r>
      <w:r w:rsidR="007A6397" w:rsidRPr="008E535B">
        <w:rPr>
          <w:rFonts w:ascii="Times New Roman" w:hAnsi="Times New Roman" w:cs="Times New Roman"/>
          <w:lang w:val="en-US"/>
        </w:rPr>
        <w:t>:</w:t>
      </w:r>
      <w:r w:rsidR="00BF77D2">
        <w:rPr>
          <w:rFonts w:ascii="Times New Roman" w:hAnsi="Times New Roman" w:cs="Times New Roman"/>
          <w:lang w:val="en-US"/>
        </w:rPr>
        <w:t xml:space="preserve"> </w:t>
      </w:r>
      <w:r w:rsidR="007A6397" w:rsidRPr="008E535B">
        <w:rPr>
          <w:rFonts w:ascii="Times New Roman" w:hAnsi="Times New Roman" w:cs="Times New Roman"/>
          <w:lang w:val="en-US"/>
        </w:rPr>
        <w:t>Vieweg</w:t>
      </w:r>
      <w:r w:rsidR="00D749FA" w:rsidRPr="008E535B">
        <w:rPr>
          <w:rFonts w:ascii="Times New Roman" w:hAnsi="Times New Roman" w:cs="Times New Roman"/>
          <w:lang w:val="en-US"/>
        </w:rPr>
        <w:t>.</w:t>
      </w:r>
    </w:p>
    <w:p w14:paraId="314E6785" w14:textId="19CA4782" w:rsidR="00635DB5" w:rsidRPr="008E535B" w:rsidRDefault="00635DB5" w:rsidP="00A11F1F">
      <w:pPr>
        <w:spacing w:after="0" w:line="240" w:lineRule="auto"/>
        <w:ind w:firstLine="397"/>
        <w:jc w:val="both"/>
        <w:rPr>
          <w:rFonts w:ascii="Times New Roman" w:hAnsi="Times New Roman" w:cs="Times New Roman"/>
          <w:lang w:val="fr-FR"/>
        </w:rPr>
      </w:pPr>
    </w:p>
    <w:p w14:paraId="0026059F" w14:textId="4DB24B80" w:rsidR="00A62347" w:rsidRPr="008E535B" w:rsidRDefault="00A62347" w:rsidP="00A11F1F">
      <w:pPr>
        <w:spacing w:after="0" w:line="240" w:lineRule="auto"/>
        <w:ind w:firstLine="397"/>
        <w:jc w:val="both"/>
        <w:rPr>
          <w:rFonts w:ascii="Times New Roman" w:hAnsi="Times New Roman" w:cs="Times New Roman"/>
          <w:lang w:val="fr-FR"/>
        </w:rPr>
      </w:pPr>
    </w:p>
    <w:p w14:paraId="7B1C1F2B" w14:textId="143BBA7C" w:rsidR="00A62347" w:rsidRPr="00B20291" w:rsidRDefault="00A62347" w:rsidP="00B20291">
      <w:pPr>
        <w:spacing w:after="0" w:line="240" w:lineRule="auto"/>
        <w:jc w:val="center"/>
        <w:rPr>
          <w:rFonts w:ascii="Times New Roman" w:hAnsi="Times New Roman" w:cs="Times New Roman"/>
          <w:lang w:val="en-GB"/>
        </w:rPr>
      </w:pPr>
      <w:r w:rsidRPr="008E535B">
        <w:rPr>
          <w:rFonts w:ascii="Times New Roman" w:hAnsi="Times New Roman" w:cs="Times New Roman"/>
          <w:lang w:val="en-GB"/>
        </w:rPr>
        <w:t>Roland</w:t>
      </w:r>
      <w:r w:rsidR="00BF77D2">
        <w:rPr>
          <w:rFonts w:ascii="Times New Roman" w:hAnsi="Times New Roman" w:cs="Times New Roman"/>
          <w:lang w:val="en-GB"/>
        </w:rPr>
        <w:t xml:space="preserve"> </w:t>
      </w:r>
      <w:r w:rsidR="00D87D84" w:rsidRPr="008E535B">
        <w:rPr>
          <w:rFonts w:ascii="Times New Roman" w:hAnsi="Times New Roman" w:cs="Times New Roman"/>
          <w:lang w:val="en-GB"/>
        </w:rPr>
        <w:t>HOFFMANN</w:t>
      </w:r>
      <w:r w:rsidR="00B20291">
        <w:rPr>
          <w:rFonts w:ascii="Times New Roman" w:hAnsi="Times New Roman" w:cs="Times New Roman"/>
          <w:lang w:val="en-GB"/>
        </w:rPr>
        <w:t xml:space="preserve"> - </w:t>
      </w:r>
      <w:r w:rsidRPr="008E535B">
        <w:rPr>
          <w:rFonts w:ascii="Times New Roman" w:hAnsi="Times New Roman" w:cs="Times New Roman"/>
          <w:lang w:val="en-GB"/>
        </w:rPr>
        <w:t>Gymnasium</w:t>
      </w:r>
      <w:r w:rsidR="00BF77D2">
        <w:rPr>
          <w:rFonts w:ascii="Times New Roman" w:hAnsi="Times New Roman" w:cs="Times New Roman"/>
          <w:lang w:val="en-GB"/>
        </w:rPr>
        <w:t xml:space="preserve"> </w:t>
      </w:r>
      <w:r w:rsidRPr="008E535B">
        <w:rPr>
          <w:rFonts w:ascii="Times New Roman" w:hAnsi="Times New Roman" w:cs="Times New Roman"/>
          <w:lang w:val="en-GB"/>
        </w:rPr>
        <w:t>Nieder-Olm,</w:t>
      </w:r>
      <w:r w:rsidR="00BF77D2">
        <w:rPr>
          <w:rFonts w:ascii="Times New Roman" w:hAnsi="Times New Roman" w:cs="Times New Roman"/>
          <w:lang w:val="en-GB"/>
        </w:rPr>
        <w:t xml:space="preserve"> </w:t>
      </w:r>
      <w:r w:rsidRPr="008E535B">
        <w:rPr>
          <w:rFonts w:ascii="Times New Roman" w:hAnsi="Times New Roman" w:cs="Times New Roman"/>
          <w:lang w:val="en-GB"/>
        </w:rPr>
        <w:t>Germany</w:t>
      </w:r>
    </w:p>
    <w:p w14:paraId="00E4BE7E" w14:textId="4DB68423" w:rsidR="00A62347" w:rsidRPr="008E535B" w:rsidRDefault="00A62347" w:rsidP="00B20291">
      <w:pPr>
        <w:spacing w:after="0" w:line="240" w:lineRule="auto"/>
        <w:jc w:val="center"/>
        <w:rPr>
          <w:rFonts w:ascii="Times New Roman" w:hAnsi="Times New Roman" w:cs="Times New Roman"/>
          <w:lang w:val="de-DE"/>
        </w:rPr>
      </w:pPr>
      <w:r w:rsidRPr="008E535B">
        <w:rPr>
          <w:rFonts w:ascii="Times New Roman" w:hAnsi="Times New Roman" w:cs="Times New Roman"/>
          <w:b/>
          <w:bCs/>
          <w:lang w:val="en-GB"/>
        </w:rPr>
        <w:t>On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the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zero</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anaphora</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of</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dative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arguments</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in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Livy</w:t>
      </w:r>
    </w:p>
    <w:p w14:paraId="626CA3A4" w14:textId="77777777" w:rsidR="00A62347" w:rsidRPr="008E535B" w:rsidRDefault="00A62347" w:rsidP="00A62347">
      <w:pPr>
        <w:spacing w:after="0" w:line="240" w:lineRule="auto"/>
        <w:ind w:firstLine="397"/>
        <w:jc w:val="both"/>
        <w:rPr>
          <w:rFonts w:ascii="Times New Roman" w:hAnsi="Times New Roman" w:cs="Times New Roman"/>
          <w:lang w:val="de-DE"/>
        </w:rPr>
      </w:pPr>
    </w:p>
    <w:p w14:paraId="7CCEA96F" w14:textId="08EFFF9C" w:rsidR="00A62347" w:rsidRPr="008E535B" w:rsidRDefault="00A62347" w:rsidP="00A62347">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well-known</w:t>
      </w:r>
      <w:r w:rsidR="00BF77D2">
        <w:rPr>
          <w:rFonts w:ascii="Times New Roman" w:hAnsi="Times New Roman" w:cs="Times New Roman"/>
          <w:lang w:val="en-GB"/>
        </w:rPr>
        <w:t xml:space="preserve"> </w:t>
      </w:r>
      <w:r w:rsidRPr="008E535B">
        <w:rPr>
          <w:rFonts w:ascii="Times New Roman" w:hAnsi="Times New Roman" w:cs="Times New Roman"/>
          <w:lang w:val="en-GB"/>
        </w:rPr>
        <w:t>fact</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Classical</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null</w:t>
      </w:r>
      <w:r w:rsidR="00BF77D2">
        <w:rPr>
          <w:rFonts w:ascii="Times New Roman" w:hAnsi="Times New Roman" w:cs="Times New Roman"/>
          <w:lang w:val="en-GB"/>
        </w:rPr>
        <w:t xml:space="preserve"> </w:t>
      </w:r>
      <w:r w:rsidRPr="008E535B">
        <w:rPr>
          <w:rFonts w:ascii="Times New Roman" w:hAnsi="Times New Roman" w:cs="Times New Roman"/>
          <w:lang w:val="en-GB"/>
        </w:rPr>
        <w:t>subject-language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pronominal</w:t>
      </w:r>
      <w:r w:rsidR="00BF77D2">
        <w:rPr>
          <w:rFonts w:ascii="Times New Roman" w:hAnsi="Times New Roman" w:cs="Times New Roman"/>
          <w:lang w:val="en-GB"/>
        </w:rPr>
        <w:t xml:space="preserve"> </w:t>
      </w:r>
      <w:r w:rsidRPr="008E535B">
        <w:rPr>
          <w:rFonts w:ascii="Times New Roman" w:hAnsi="Times New Roman" w:cs="Times New Roman"/>
          <w:lang w:val="en-GB"/>
        </w:rPr>
        <w:t>subjects</w:t>
      </w:r>
      <w:r w:rsidR="00BF77D2">
        <w:rPr>
          <w:rFonts w:ascii="Times New Roman" w:hAnsi="Times New Roman" w:cs="Times New Roman"/>
          <w:lang w:val="en-GB"/>
        </w:rPr>
        <w:t xml:space="preserve"> </w:t>
      </w:r>
      <w:r w:rsidRPr="008E535B">
        <w:rPr>
          <w:rFonts w:ascii="Times New Roman" w:hAnsi="Times New Roman" w:cs="Times New Roman"/>
          <w:lang w:val="en-GB"/>
        </w:rPr>
        <w:t>need</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explicitly</w:t>
      </w:r>
      <w:r w:rsidR="00BF77D2">
        <w:rPr>
          <w:rFonts w:ascii="Times New Roman" w:hAnsi="Times New Roman" w:cs="Times New Roman"/>
          <w:lang w:val="en-GB"/>
        </w:rPr>
        <w:t xml:space="preserve"> </w:t>
      </w:r>
      <w:r w:rsidRPr="008E535B">
        <w:rPr>
          <w:rFonts w:ascii="Times New Roman" w:hAnsi="Times New Roman" w:cs="Times New Roman"/>
          <w:lang w:val="en-GB"/>
        </w:rPr>
        <w:t>expressed</w:t>
      </w:r>
      <w:r w:rsidR="00BF77D2">
        <w:rPr>
          <w:rFonts w:ascii="Times New Roman" w:hAnsi="Times New Roman" w:cs="Times New Roman"/>
          <w:lang w:val="en-GB"/>
        </w:rPr>
        <w:t xml:space="preserve"> </w:t>
      </w:r>
      <w:r w:rsidRPr="008E535B">
        <w:rPr>
          <w:rFonts w:ascii="Times New Roman" w:hAnsi="Times New Roman" w:cs="Times New Roman"/>
          <w:lang w:val="en-GB"/>
        </w:rPr>
        <w:t>if</w:t>
      </w:r>
      <w:r w:rsidR="00BF77D2">
        <w:rPr>
          <w:rFonts w:ascii="Times New Roman" w:hAnsi="Times New Roman" w:cs="Times New Roman"/>
          <w:lang w:val="en-GB"/>
        </w:rPr>
        <w:t xml:space="preserve"> </w:t>
      </w:r>
      <w:r w:rsidRPr="008E535B">
        <w:rPr>
          <w:rFonts w:ascii="Times New Roman" w:hAnsi="Times New Roman" w:cs="Times New Roman"/>
          <w:lang w:val="en-GB"/>
        </w:rPr>
        <w:t>they</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known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communicative</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anaphoric</w:t>
      </w:r>
      <w:r w:rsidR="00BF77D2">
        <w:rPr>
          <w:rFonts w:ascii="Times New Roman" w:hAnsi="Times New Roman" w:cs="Times New Roman"/>
          <w:lang w:val="en-GB"/>
        </w:rPr>
        <w:t xml:space="preserve"> </w:t>
      </w:r>
      <w:r w:rsidRPr="008E535B">
        <w:rPr>
          <w:rFonts w:ascii="Times New Roman" w:hAnsi="Times New Roman" w:cs="Times New Roman"/>
          <w:lang w:val="en-GB"/>
        </w:rPr>
        <w:t>context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Zero</w:t>
      </w:r>
      <w:r w:rsidR="00BF77D2">
        <w:rPr>
          <w:rFonts w:ascii="Times New Roman" w:hAnsi="Times New Roman" w:cs="Times New Roman"/>
          <w:lang w:val="en-US"/>
        </w:rPr>
        <w:t xml:space="preserve"> </w:t>
      </w:r>
      <w:r w:rsidRPr="008E535B">
        <w:rPr>
          <w:rFonts w:ascii="Times New Roman" w:hAnsi="Times New Roman" w:cs="Times New Roman"/>
          <w:lang w:val="en-US"/>
        </w:rPr>
        <w:t>anaphoras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accusative</w:t>
      </w:r>
      <w:r w:rsidR="00BF77D2">
        <w:rPr>
          <w:rFonts w:ascii="Times New Roman" w:hAnsi="Times New Roman" w:cs="Times New Roman"/>
          <w:lang w:val="en-US"/>
        </w:rPr>
        <w:t xml:space="preserve"> </w:t>
      </w:r>
      <w:r w:rsidRPr="008E535B">
        <w:rPr>
          <w:rFonts w:ascii="Times New Roman" w:hAnsi="Times New Roman" w:cs="Times New Roman"/>
          <w:lang w:val="en-US"/>
        </w:rPr>
        <w:t>argument</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no</w:t>
      </w:r>
      <w:r w:rsidR="00BF77D2">
        <w:rPr>
          <w:rFonts w:ascii="Times New Roman" w:hAnsi="Times New Roman" w:cs="Times New Roman"/>
          <w:lang w:val="en-US"/>
        </w:rPr>
        <w:t xml:space="preserve"> </w:t>
      </w:r>
      <w:r w:rsidRPr="008E535B">
        <w:rPr>
          <w:rFonts w:ascii="Times New Roman" w:hAnsi="Times New Roman" w:cs="Times New Roman"/>
          <w:lang w:val="en-US"/>
        </w:rPr>
        <w:t>seldom</w:t>
      </w:r>
      <w:r w:rsidR="00BF77D2">
        <w:rPr>
          <w:rFonts w:ascii="Times New Roman" w:hAnsi="Times New Roman" w:cs="Times New Roman"/>
          <w:lang w:val="en-US"/>
        </w:rPr>
        <w:t xml:space="preserve"> </w:t>
      </w:r>
      <w:r w:rsidRPr="008E535B">
        <w:rPr>
          <w:rFonts w:ascii="Times New Roman" w:hAnsi="Times New Roman" w:cs="Times New Roman"/>
          <w:lang w:val="en-US"/>
        </w:rPr>
        <w:t>phenomenon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been</w:t>
      </w:r>
      <w:r w:rsidR="00BF77D2">
        <w:rPr>
          <w:rFonts w:ascii="Times New Roman" w:hAnsi="Times New Roman" w:cs="Times New Roman"/>
          <w:lang w:val="en-US"/>
        </w:rPr>
        <w:t xml:space="preserve"> </w:t>
      </w:r>
      <w:r w:rsidRPr="008E535B">
        <w:rPr>
          <w:rFonts w:ascii="Times New Roman" w:hAnsi="Times New Roman" w:cs="Times New Roman"/>
          <w:lang w:val="en-US"/>
        </w:rPr>
        <w:t>studied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nineteen</w:t>
      </w:r>
      <w:r w:rsidR="00BF77D2">
        <w:rPr>
          <w:rFonts w:ascii="Times New Roman" w:hAnsi="Times New Roman" w:cs="Times New Roman"/>
          <w:lang w:val="en-US"/>
        </w:rPr>
        <w:t xml:space="preserve"> </w:t>
      </w:r>
      <w:r w:rsidRPr="008E535B">
        <w:rPr>
          <w:rFonts w:ascii="Times New Roman" w:hAnsi="Times New Roman" w:cs="Times New Roman"/>
          <w:lang w:val="en-US"/>
        </w:rPr>
        <w:t>nineties</w:t>
      </w:r>
      <w:r w:rsidR="00BF77D2">
        <w:rPr>
          <w:rFonts w:ascii="Times New Roman" w:hAnsi="Times New Roman" w:cs="Times New Roman"/>
          <w:lang w:val="en-US"/>
        </w:rPr>
        <w:t xml:space="preserve"> </w:t>
      </w:r>
      <w:r w:rsidRPr="008E535B">
        <w:rPr>
          <w:rFonts w:ascii="Times New Roman" w:hAnsi="Times New Roman" w:cs="Times New Roman"/>
          <w:lang w:val="en-US"/>
        </w:rPr>
        <w:t>(Johnson</w:t>
      </w:r>
      <w:r w:rsidR="00BF77D2">
        <w:rPr>
          <w:rFonts w:ascii="Times New Roman" w:hAnsi="Times New Roman" w:cs="Times New Roman"/>
          <w:lang w:val="en-US"/>
        </w:rPr>
        <w:t xml:space="preserve"> </w:t>
      </w:r>
      <w:r w:rsidRPr="008E535B">
        <w:rPr>
          <w:rFonts w:ascii="Times New Roman" w:hAnsi="Times New Roman" w:cs="Times New Roman"/>
          <w:lang w:val="en-US"/>
        </w:rPr>
        <w:t>1991;</w:t>
      </w:r>
      <w:r w:rsidR="00BF77D2">
        <w:rPr>
          <w:rFonts w:ascii="Times New Roman" w:hAnsi="Times New Roman" w:cs="Times New Roman"/>
          <w:lang w:val="en-US"/>
        </w:rPr>
        <w:t xml:space="preserve"> </w:t>
      </w:r>
      <w:r w:rsidRPr="008E535B">
        <w:rPr>
          <w:rFonts w:ascii="Times New Roman" w:hAnsi="Times New Roman" w:cs="Times New Roman"/>
          <w:lang w:val="en-US"/>
        </w:rPr>
        <w:t>Mulder</w:t>
      </w:r>
      <w:r w:rsidR="00BF77D2">
        <w:rPr>
          <w:rFonts w:ascii="Times New Roman" w:hAnsi="Times New Roman" w:cs="Times New Roman"/>
          <w:lang w:val="en-US"/>
        </w:rPr>
        <w:t xml:space="preserve"> </w:t>
      </w:r>
      <w:r w:rsidRPr="008E535B">
        <w:rPr>
          <w:rFonts w:ascii="Times New Roman" w:hAnsi="Times New Roman" w:cs="Times New Roman"/>
          <w:lang w:val="en-US"/>
        </w:rPr>
        <w:t>1991;</w:t>
      </w:r>
      <w:r w:rsidR="00BF77D2">
        <w:rPr>
          <w:rFonts w:ascii="Times New Roman" w:hAnsi="Times New Roman" w:cs="Times New Roman"/>
          <w:lang w:val="en-US"/>
        </w:rPr>
        <w:t xml:space="preserve"> </w:t>
      </w:r>
      <w:r w:rsidRPr="008E535B">
        <w:rPr>
          <w:rFonts w:ascii="Times New Roman" w:hAnsi="Times New Roman" w:cs="Times New Roman"/>
          <w:lang w:val="en-US"/>
        </w:rPr>
        <w:t>van</w:t>
      </w:r>
      <w:r w:rsidR="00BF77D2">
        <w:rPr>
          <w:rFonts w:ascii="Times New Roman" w:hAnsi="Times New Roman" w:cs="Times New Roman"/>
          <w:lang w:val="en-US"/>
        </w:rPr>
        <w:t xml:space="preserve"> </w:t>
      </w:r>
      <w:r w:rsidRPr="008E535B">
        <w:rPr>
          <w:rFonts w:ascii="Times New Roman" w:hAnsi="Times New Roman" w:cs="Times New Roman"/>
          <w:lang w:val="en-US"/>
        </w:rPr>
        <w:t>der</w:t>
      </w:r>
      <w:r w:rsidR="00BF77D2">
        <w:rPr>
          <w:rFonts w:ascii="Times New Roman" w:hAnsi="Times New Roman" w:cs="Times New Roman"/>
          <w:lang w:val="en-US"/>
        </w:rPr>
        <w:t xml:space="preserve"> </w:t>
      </w:r>
      <w:r w:rsidRPr="008E535B">
        <w:rPr>
          <w:rFonts w:ascii="Times New Roman" w:hAnsi="Times New Roman" w:cs="Times New Roman"/>
          <w:lang w:val="de-DE"/>
        </w:rPr>
        <w:t>Wurff</w:t>
      </w:r>
      <w:r w:rsidR="00BF77D2">
        <w:rPr>
          <w:rFonts w:ascii="Times New Roman" w:hAnsi="Times New Roman" w:cs="Times New Roman"/>
          <w:lang w:val="en-US"/>
        </w:rPr>
        <w:t xml:space="preserve"> </w:t>
      </w:r>
      <w:r w:rsidRPr="008E535B">
        <w:rPr>
          <w:rFonts w:ascii="Times New Roman" w:hAnsi="Times New Roman" w:cs="Times New Roman"/>
          <w:lang w:val="en-US"/>
        </w:rPr>
        <w:t>1994;</w:t>
      </w:r>
      <w:r w:rsidR="00BF77D2">
        <w:rPr>
          <w:rFonts w:ascii="Times New Roman" w:hAnsi="Times New Roman" w:cs="Times New Roman"/>
          <w:lang w:val="en-US"/>
        </w:rPr>
        <w:t xml:space="preserve"> </w:t>
      </w:r>
      <w:r w:rsidRPr="008E535B">
        <w:rPr>
          <w:rFonts w:ascii="Times New Roman" w:hAnsi="Times New Roman" w:cs="Times New Roman"/>
          <w:lang w:val="en-US"/>
        </w:rPr>
        <w:t>Luraghi</w:t>
      </w:r>
      <w:r w:rsidR="00BF77D2">
        <w:rPr>
          <w:rFonts w:ascii="Times New Roman" w:hAnsi="Times New Roman" w:cs="Times New Roman"/>
          <w:lang w:val="en-US"/>
        </w:rPr>
        <w:t xml:space="preserve"> </w:t>
      </w:r>
      <w:r w:rsidRPr="008E535B">
        <w:rPr>
          <w:rFonts w:ascii="Times New Roman" w:hAnsi="Times New Roman" w:cs="Times New Roman"/>
          <w:lang w:val="en-US"/>
        </w:rPr>
        <w:t>1997).</w:t>
      </w:r>
      <w:r w:rsidR="00BF77D2">
        <w:rPr>
          <w:rFonts w:ascii="Times New Roman" w:hAnsi="Times New Roman" w:cs="Times New Roman"/>
          <w:lang w:val="en-US"/>
        </w:rPr>
        <w:t xml:space="preserve"> </w:t>
      </w:r>
      <w:r w:rsidRPr="008E535B">
        <w:rPr>
          <w:rFonts w:ascii="Times New Roman" w:hAnsi="Times New Roman" w:cs="Times New Roman"/>
          <w:lang w:val="en-US"/>
        </w:rPr>
        <w:t>Less</w:t>
      </w:r>
      <w:r w:rsidR="00BF77D2">
        <w:rPr>
          <w:rFonts w:ascii="Times New Roman" w:hAnsi="Times New Roman" w:cs="Times New Roman"/>
          <w:lang w:val="en-US"/>
        </w:rPr>
        <w:t xml:space="preserve"> </w:t>
      </w:r>
      <w:r w:rsidRPr="008E535B">
        <w:rPr>
          <w:rFonts w:ascii="Times New Roman" w:hAnsi="Times New Roman" w:cs="Times New Roman"/>
          <w:lang w:val="en-US"/>
        </w:rPr>
        <w:t>known</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fact</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dative</w:t>
      </w:r>
      <w:r w:rsidR="00BF77D2">
        <w:rPr>
          <w:rFonts w:ascii="Times New Roman" w:hAnsi="Times New Roman" w:cs="Times New Roman"/>
          <w:lang w:val="en-US"/>
        </w:rPr>
        <w:t xml:space="preserve"> </w:t>
      </w:r>
      <w:r w:rsidRPr="008E535B">
        <w:rPr>
          <w:rFonts w:ascii="Times New Roman" w:hAnsi="Times New Roman" w:cs="Times New Roman"/>
          <w:lang w:val="en-US"/>
        </w:rPr>
        <w:t>arguments</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occur</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seldom</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(1)</w:t>
      </w:r>
    </w:p>
    <w:p w14:paraId="1F471158" w14:textId="2713BB04" w:rsidR="00A62347" w:rsidRPr="008E535B" w:rsidRDefault="00A62347" w:rsidP="00170295">
      <w:pPr>
        <w:spacing w:after="0" w:line="240" w:lineRule="auto"/>
        <w:ind w:left="397" w:firstLine="397"/>
        <w:jc w:val="both"/>
        <w:rPr>
          <w:rFonts w:ascii="Times New Roman" w:hAnsi="Times New Roman" w:cs="Times New Roman"/>
          <w:lang w:val="la-Latn"/>
        </w:rPr>
      </w:pPr>
      <w:r w:rsidRPr="008E535B">
        <w:rPr>
          <w:rFonts w:ascii="Times New Roman" w:hAnsi="Times New Roman" w:cs="Times New Roman"/>
          <w:lang w:val="es-ES"/>
        </w:rPr>
        <w:t>(1)</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Sexto</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ubi</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quid</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vellet</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parens</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quidve</w:t>
      </w:r>
      <w:r w:rsidR="00BF77D2">
        <w:rPr>
          <w:rFonts w:ascii="Times New Roman" w:hAnsi="Times New Roman" w:cs="Times New Roman"/>
          <w:i/>
          <w:iCs/>
          <w:lang w:val="la-Latn"/>
        </w:rPr>
        <w:t xml:space="preserve"> </w:t>
      </w:r>
      <w:r w:rsidRPr="008E535B">
        <w:rPr>
          <w:rFonts w:ascii="Times New Roman" w:hAnsi="Times New Roman" w:cs="Times New Roman"/>
          <w:b/>
          <w:bCs/>
          <w:i/>
          <w:iCs/>
          <w:lang w:val="la-Latn"/>
        </w:rPr>
        <w:t>Ø-Dat</w:t>
      </w:r>
      <w:r w:rsidR="00BF77D2">
        <w:rPr>
          <w:rFonts w:ascii="Times New Roman" w:hAnsi="Times New Roman" w:cs="Times New Roman"/>
          <w:i/>
          <w:iCs/>
          <w:lang w:val="la-Latn"/>
        </w:rPr>
        <w:t xml:space="preserve"> </w:t>
      </w:r>
      <w:r w:rsidRPr="008E535B">
        <w:rPr>
          <w:rFonts w:ascii="Times New Roman" w:hAnsi="Times New Roman" w:cs="Times New Roman"/>
          <w:b/>
          <w:bCs/>
          <w:i/>
          <w:iCs/>
          <w:lang w:val="la-Latn"/>
        </w:rPr>
        <w:t>praeciperet</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tacitis</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ambagibus</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patuit,</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primores</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civitatis</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criminando</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alios</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apud</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populum,</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alios</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sua</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ipsos</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invidia</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opportunos</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interemit.</w:t>
      </w:r>
    </w:p>
    <w:p w14:paraId="047126ED" w14:textId="5F2D223E" w:rsidR="00A62347" w:rsidRPr="008E535B" w:rsidRDefault="00A62347" w:rsidP="00170295">
      <w:pPr>
        <w:spacing w:after="0" w:line="240" w:lineRule="auto"/>
        <w:ind w:left="397" w:firstLine="397"/>
        <w:jc w:val="both"/>
        <w:rPr>
          <w:rFonts w:ascii="Times New Roman" w:hAnsi="Times New Roman" w:cs="Times New Roman"/>
          <w:lang w:val="en-US"/>
        </w:rPr>
      </w:pP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soon</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was</w:t>
      </w:r>
      <w:r w:rsidR="00BF77D2">
        <w:rPr>
          <w:rFonts w:ascii="Times New Roman" w:hAnsi="Times New Roman" w:cs="Times New Roman"/>
          <w:lang w:val="en-US"/>
        </w:rPr>
        <w:t xml:space="preserve"> </w:t>
      </w:r>
      <w:r w:rsidRPr="008E535B">
        <w:rPr>
          <w:rFonts w:ascii="Times New Roman" w:hAnsi="Times New Roman" w:cs="Times New Roman"/>
          <w:lang w:val="en-US"/>
        </w:rPr>
        <w:t>clear</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Sextus</w:t>
      </w:r>
      <w:r w:rsidR="00BF77D2">
        <w:rPr>
          <w:rFonts w:ascii="Times New Roman" w:hAnsi="Times New Roman" w:cs="Times New Roman"/>
          <w:lang w:val="en-US"/>
        </w:rPr>
        <w:t xml:space="preserve"> </w:t>
      </w:r>
      <w:r w:rsidRPr="008E535B">
        <w:rPr>
          <w:rFonts w:ascii="Times New Roman" w:hAnsi="Times New Roman" w:cs="Times New Roman"/>
          <w:lang w:val="en-US"/>
        </w:rPr>
        <w:t>what</w:t>
      </w:r>
      <w:r w:rsidR="00BF77D2">
        <w:rPr>
          <w:rFonts w:ascii="Times New Roman" w:hAnsi="Times New Roman" w:cs="Times New Roman"/>
          <w:lang w:val="en-US"/>
        </w:rPr>
        <w:t xml:space="preserve"> </w:t>
      </w:r>
      <w:r w:rsidRPr="008E535B">
        <w:rPr>
          <w:rFonts w:ascii="Times New Roman" w:hAnsi="Times New Roman" w:cs="Times New Roman"/>
          <w:lang w:val="en-US"/>
        </w:rPr>
        <w:t>his</w:t>
      </w:r>
      <w:r w:rsidR="00BF77D2">
        <w:rPr>
          <w:rFonts w:ascii="Times New Roman" w:hAnsi="Times New Roman" w:cs="Times New Roman"/>
          <w:lang w:val="en-US"/>
        </w:rPr>
        <w:t xml:space="preserve"> </w:t>
      </w:r>
      <w:r w:rsidRPr="008E535B">
        <w:rPr>
          <w:rFonts w:ascii="Times New Roman" w:hAnsi="Times New Roman" w:cs="Times New Roman"/>
          <w:lang w:val="en-US"/>
        </w:rPr>
        <w:t>father</w:t>
      </w:r>
      <w:r w:rsidR="00BF77D2">
        <w:rPr>
          <w:rFonts w:ascii="Times New Roman" w:hAnsi="Times New Roman" w:cs="Times New Roman"/>
          <w:lang w:val="en-US"/>
        </w:rPr>
        <w:t xml:space="preserve"> </w:t>
      </w:r>
      <w:r w:rsidRPr="008E535B">
        <w:rPr>
          <w:rFonts w:ascii="Times New Roman" w:hAnsi="Times New Roman" w:cs="Times New Roman"/>
          <w:lang w:val="en-US"/>
        </w:rPr>
        <w:t>meant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what</w:t>
      </w:r>
      <w:r w:rsidR="00BF77D2">
        <w:rPr>
          <w:rFonts w:ascii="Times New Roman" w:hAnsi="Times New Roman" w:cs="Times New Roman"/>
          <w:lang w:val="en-US"/>
        </w:rPr>
        <w:t xml:space="preserve"> </w:t>
      </w:r>
      <w:r w:rsidRPr="008E535B">
        <w:rPr>
          <w:rFonts w:ascii="Times New Roman" w:hAnsi="Times New Roman" w:cs="Times New Roman"/>
          <w:lang w:val="en-US"/>
        </w:rPr>
        <w:t>was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purport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his</w:t>
      </w:r>
      <w:r w:rsidR="00BF77D2">
        <w:rPr>
          <w:rFonts w:ascii="Times New Roman" w:hAnsi="Times New Roman" w:cs="Times New Roman"/>
          <w:lang w:val="en-US"/>
        </w:rPr>
        <w:t xml:space="preserve"> </w:t>
      </w:r>
      <w:r w:rsidRPr="008E535B">
        <w:rPr>
          <w:rFonts w:ascii="Times New Roman" w:hAnsi="Times New Roman" w:cs="Times New Roman"/>
          <w:lang w:val="en-US"/>
        </w:rPr>
        <w:t>silent</w:t>
      </w:r>
      <w:r w:rsidR="00BF77D2">
        <w:rPr>
          <w:rFonts w:ascii="Times New Roman" w:hAnsi="Times New Roman" w:cs="Times New Roman"/>
          <w:lang w:val="en-US"/>
        </w:rPr>
        <w:t xml:space="preserve"> </w:t>
      </w:r>
      <w:r w:rsidRPr="008E535B">
        <w:rPr>
          <w:rFonts w:ascii="Times New Roman" w:hAnsi="Times New Roman" w:cs="Times New Roman"/>
          <w:lang w:val="en-US"/>
        </w:rPr>
        <w:t>hints,</w:t>
      </w:r>
      <w:r w:rsidR="00BF77D2">
        <w:rPr>
          <w:rFonts w:ascii="Times New Roman" w:hAnsi="Times New Roman" w:cs="Times New Roman"/>
          <w:lang w:val="en-US"/>
        </w:rPr>
        <w:t xml:space="preserve"> </w:t>
      </w:r>
      <w:r w:rsidRPr="008E535B">
        <w:rPr>
          <w:rFonts w:ascii="Times New Roman" w:hAnsi="Times New Roman" w:cs="Times New Roman"/>
          <w:lang w:val="en-US"/>
        </w:rPr>
        <w:t>he</w:t>
      </w:r>
      <w:r w:rsidR="00BF77D2">
        <w:rPr>
          <w:rFonts w:ascii="Times New Roman" w:hAnsi="Times New Roman" w:cs="Times New Roman"/>
          <w:lang w:val="en-US"/>
        </w:rPr>
        <w:t xml:space="preserve"> </w:t>
      </w:r>
      <w:r w:rsidRPr="008E535B">
        <w:rPr>
          <w:rFonts w:ascii="Times New Roman" w:hAnsi="Times New Roman" w:cs="Times New Roman"/>
          <w:lang w:val="en-US"/>
        </w:rPr>
        <w:t>rid</w:t>
      </w:r>
      <w:r w:rsidR="00BF77D2">
        <w:rPr>
          <w:rFonts w:ascii="Times New Roman" w:hAnsi="Times New Roman" w:cs="Times New Roman"/>
          <w:lang w:val="en-US"/>
        </w:rPr>
        <w:t xml:space="preserve"> </w:t>
      </w:r>
      <w:r w:rsidRPr="008E535B">
        <w:rPr>
          <w:rFonts w:ascii="Times New Roman" w:hAnsi="Times New Roman" w:cs="Times New Roman"/>
          <w:lang w:val="en-US"/>
        </w:rPr>
        <w:t>himself</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chief</w:t>
      </w:r>
      <w:r w:rsidR="00BF77D2">
        <w:rPr>
          <w:rFonts w:ascii="Times New Roman" w:hAnsi="Times New Roman" w:cs="Times New Roman"/>
          <w:lang w:val="en-US"/>
        </w:rPr>
        <w:t xml:space="preserve"> </w:t>
      </w:r>
      <w:r w:rsidRPr="008E535B">
        <w:rPr>
          <w:rFonts w:ascii="Times New Roman" w:hAnsi="Times New Roman" w:cs="Times New Roman"/>
          <w:lang w:val="en-US"/>
        </w:rPr>
        <w:t>men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state.”</w:t>
      </w:r>
      <w:r w:rsidR="00BF77D2">
        <w:rPr>
          <w:rFonts w:ascii="Times New Roman" w:hAnsi="Times New Roman" w:cs="Times New Roman"/>
          <w:lang w:val="en-US"/>
        </w:rPr>
        <w:t xml:space="preserve"> </w:t>
      </w:r>
      <w:r w:rsidRPr="008E535B">
        <w:rPr>
          <w:rFonts w:ascii="Times New Roman" w:hAnsi="Times New Roman" w:cs="Times New Roman"/>
          <w:lang w:val="en-US"/>
        </w:rPr>
        <w:t>(Liv.</w:t>
      </w:r>
      <w:r w:rsidR="00BF77D2">
        <w:rPr>
          <w:rFonts w:ascii="Times New Roman" w:hAnsi="Times New Roman" w:cs="Times New Roman"/>
          <w:lang w:val="en-US"/>
        </w:rPr>
        <w:t xml:space="preserve"> </w:t>
      </w:r>
      <w:r w:rsidRPr="008E535B">
        <w:rPr>
          <w:rFonts w:ascii="Times New Roman" w:hAnsi="Times New Roman" w:cs="Times New Roman"/>
          <w:lang w:val="en-US"/>
        </w:rPr>
        <w:t>1.54.8)</w:t>
      </w:r>
    </w:p>
    <w:p w14:paraId="30CD6997" w14:textId="77777777" w:rsidR="00170295" w:rsidRPr="008E535B" w:rsidRDefault="00170295" w:rsidP="00170295">
      <w:pPr>
        <w:spacing w:after="0" w:line="240" w:lineRule="auto"/>
        <w:ind w:left="397" w:firstLine="397"/>
        <w:jc w:val="both"/>
        <w:rPr>
          <w:rFonts w:ascii="Times New Roman" w:hAnsi="Times New Roman" w:cs="Times New Roman"/>
          <w:lang w:val="la-Latn"/>
        </w:rPr>
      </w:pPr>
    </w:p>
    <w:p w14:paraId="03EF104B" w14:textId="3117D975" w:rsidR="00A62347" w:rsidRPr="008E535B" w:rsidRDefault="00A62347" w:rsidP="00170295">
      <w:pPr>
        <w:spacing w:after="0" w:line="240" w:lineRule="auto"/>
        <w:ind w:left="397" w:firstLine="397"/>
        <w:jc w:val="both"/>
        <w:rPr>
          <w:rFonts w:ascii="Times New Roman" w:hAnsi="Times New Roman" w:cs="Times New Roman"/>
          <w:lang w:val="en-GB"/>
        </w:rPr>
      </w:pPr>
      <w:r w:rsidRPr="008E535B">
        <w:rPr>
          <w:rFonts w:ascii="Times New Roman" w:hAnsi="Times New Roman" w:cs="Times New Roman"/>
          <w:lang w:val="la-Latn"/>
        </w:rPr>
        <w:t>(2)</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Cui</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enim</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non</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apparere</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adfectare</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eum</w:t>
      </w:r>
      <w:r w:rsidR="00BF77D2">
        <w:rPr>
          <w:rFonts w:ascii="Times New Roman" w:hAnsi="Times New Roman" w:cs="Times New Roman"/>
          <w:i/>
          <w:iCs/>
          <w:lang w:val="la-Latn"/>
        </w:rPr>
        <w:t xml:space="preserve"> </w:t>
      </w:r>
      <w:r w:rsidRPr="008E535B">
        <w:rPr>
          <w:rFonts w:ascii="Times New Roman" w:hAnsi="Times New Roman" w:cs="Times New Roman"/>
          <w:lang w:val="la-Latn"/>
        </w:rPr>
        <w:t>[</w:t>
      </w:r>
      <w:r w:rsidRPr="008E535B">
        <w:rPr>
          <w:rFonts w:ascii="Times New Roman" w:hAnsi="Times New Roman" w:cs="Times New Roman"/>
          <w:i/>
          <w:iCs/>
          <w:lang w:val="la-Latn"/>
        </w:rPr>
        <w:t>sc.</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Tarquinium</w:t>
      </w:r>
      <w:r w:rsidRPr="008E535B">
        <w:rPr>
          <w:rFonts w:ascii="Times New Roman" w:hAnsi="Times New Roman" w:cs="Times New Roman"/>
          <w:lang w:val="la-Latn"/>
        </w:rPr>
        <w:t>]</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imperium</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in</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Latinos?</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Quod</w:t>
      </w:r>
      <w:r w:rsidR="00BF77D2">
        <w:rPr>
          <w:rFonts w:ascii="Times New Roman" w:hAnsi="Times New Roman" w:cs="Times New Roman"/>
          <w:i/>
          <w:iCs/>
          <w:lang w:val="la-Latn"/>
        </w:rPr>
        <w:t xml:space="preserve"> </w:t>
      </w:r>
      <w:r w:rsidRPr="008E535B">
        <w:rPr>
          <w:rFonts w:ascii="Times New Roman" w:hAnsi="Times New Roman" w:cs="Times New Roman"/>
          <w:lang w:val="la-Latn"/>
        </w:rPr>
        <w:t>[</w:t>
      </w:r>
      <w:r w:rsidRPr="008E535B">
        <w:rPr>
          <w:rFonts w:ascii="Times New Roman" w:hAnsi="Times New Roman" w:cs="Times New Roman"/>
          <w:i/>
          <w:iCs/>
          <w:lang w:val="la-Latn"/>
        </w:rPr>
        <w:t>sc.</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imperium</w:t>
      </w:r>
      <w:r w:rsidRPr="008E535B">
        <w:rPr>
          <w:rFonts w:ascii="Times New Roman" w:hAnsi="Times New Roman" w:cs="Times New Roman"/>
          <w:lang w:val="la-Latn"/>
        </w:rPr>
        <w:t>]</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si</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sui</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bene</w:t>
      </w:r>
      <w:r w:rsidR="00BF77D2">
        <w:rPr>
          <w:rFonts w:ascii="Times New Roman" w:hAnsi="Times New Roman" w:cs="Times New Roman"/>
          <w:i/>
          <w:iCs/>
          <w:lang w:val="la-Latn"/>
        </w:rPr>
        <w:t xml:space="preserve"> </w:t>
      </w:r>
      <w:r w:rsidRPr="008E535B">
        <w:rPr>
          <w:rFonts w:ascii="Times New Roman" w:hAnsi="Times New Roman" w:cs="Times New Roman"/>
          <w:b/>
          <w:bCs/>
          <w:i/>
          <w:iCs/>
          <w:lang w:val="la-Latn"/>
        </w:rPr>
        <w:t>Ø-Dat</w:t>
      </w:r>
      <w:r w:rsidR="00BF77D2">
        <w:rPr>
          <w:rFonts w:ascii="Times New Roman" w:hAnsi="Times New Roman" w:cs="Times New Roman"/>
          <w:i/>
          <w:iCs/>
          <w:lang w:val="la-Latn"/>
        </w:rPr>
        <w:t xml:space="preserve"> </w:t>
      </w:r>
      <w:r w:rsidRPr="008E535B">
        <w:rPr>
          <w:rFonts w:ascii="Times New Roman" w:hAnsi="Times New Roman" w:cs="Times New Roman"/>
          <w:b/>
          <w:bCs/>
          <w:i/>
          <w:iCs/>
          <w:lang w:val="la-Latn"/>
        </w:rPr>
        <w:t>crediderint</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cives</w:t>
      </w:r>
      <w:r w:rsidR="00BF77D2">
        <w:rPr>
          <w:rFonts w:ascii="Times New Roman" w:hAnsi="Times New Roman" w:cs="Times New Roman"/>
          <w:i/>
          <w:iCs/>
          <w:lang w:val="la-Latn"/>
        </w:rPr>
        <w:t xml:space="preserve"> </w:t>
      </w:r>
      <w:r w:rsidRPr="008E535B">
        <w:rPr>
          <w:rFonts w:ascii="Times New Roman" w:hAnsi="Times New Roman" w:cs="Times New Roman"/>
          <w:lang w:val="la-Latn"/>
        </w:rPr>
        <w:t>[...],</w:t>
      </w:r>
      <w:r w:rsidR="00BF77D2">
        <w:rPr>
          <w:rFonts w:ascii="Times New Roman" w:hAnsi="Times New Roman" w:cs="Times New Roman"/>
          <w:lang w:val="la-Latn"/>
        </w:rPr>
        <w:t xml:space="preserve"> </w:t>
      </w:r>
      <w:r w:rsidRPr="008E535B">
        <w:rPr>
          <w:rFonts w:ascii="Times New Roman" w:hAnsi="Times New Roman" w:cs="Times New Roman"/>
          <w:i/>
          <w:iCs/>
          <w:lang w:val="la-Latn"/>
        </w:rPr>
        <w:t>credere</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et</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Latinos</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quamquam</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ne</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sic</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quidem</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alienigenae</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debere.</w:t>
      </w:r>
    </w:p>
    <w:p w14:paraId="0550B796" w14:textId="5CD7FDF7" w:rsidR="00A62347" w:rsidRPr="008E535B" w:rsidRDefault="00A62347" w:rsidP="00170295">
      <w:pPr>
        <w:spacing w:after="0" w:line="240" w:lineRule="auto"/>
        <w:ind w:left="397" w:firstLine="397"/>
        <w:jc w:val="both"/>
        <w:rPr>
          <w:rFonts w:ascii="Times New Roman" w:hAnsi="Times New Roman" w:cs="Times New Roman"/>
          <w:lang w:val="en-US"/>
        </w:rPr>
      </w:pP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who</w:t>
      </w:r>
      <w:r w:rsidR="00BF77D2">
        <w:rPr>
          <w:rFonts w:ascii="Times New Roman" w:hAnsi="Times New Roman" w:cs="Times New Roman"/>
          <w:lang w:val="en-US"/>
        </w:rPr>
        <w:t xml:space="preserve"> </w:t>
      </w:r>
      <w:r w:rsidRPr="008E535B">
        <w:rPr>
          <w:rFonts w:ascii="Times New Roman" w:hAnsi="Times New Roman" w:cs="Times New Roman"/>
          <w:lang w:val="en-US"/>
        </w:rPr>
        <w:t>could</w:t>
      </w:r>
      <w:r w:rsidR="00BF77D2">
        <w:rPr>
          <w:rFonts w:ascii="Times New Roman" w:hAnsi="Times New Roman" w:cs="Times New Roman"/>
          <w:lang w:val="en-US"/>
        </w:rPr>
        <w:t xml:space="preserve"> </w:t>
      </w:r>
      <w:r w:rsidRPr="008E535B">
        <w:rPr>
          <w:rFonts w:ascii="Times New Roman" w:hAnsi="Times New Roman" w:cs="Times New Roman"/>
          <w:lang w:val="en-US"/>
        </w:rPr>
        <w:t>fail</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he</w:t>
      </w:r>
      <w:r w:rsidR="00BF77D2">
        <w:rPr>
          <w:rFonts w:ascii="Times New Roman" w:hAnsi="Times New Roman" w:cs="Times New Roman"/>
          <w:lang w:val="en-US"/>
        </w:rPr>
        <w:t xml:space="preserve"> </w:t>
      </w:r>
      <w:r w:rsidRPr="008E535B">
        <w:rPr>
          <w:rFonts w:ascii="Times New Roman" w:hAnsi="Times New Roman" w:cs="Times New Roman"/>
          <w:lang w:val="en-US"/>
        </w:rPr>
        <w:t>was</w:t>
      </w:r>
      <w:r w:rsidR="00BF77D2">
        <w:rPr>
          <w:rFonts w:ascii="Times New Roman" w:hAnsi="Times New Roman" w:cs="Times New Roman"/>
          <w:lang w:val="en-US"/>
        </w:rPr>
        <w:t xml:space="preserve"> </w:t>
      </w:r>
      <w:r w:rsidRPr="008E535B">
        <w:rPr>
          <w:rFonts w:ascii="Times New Roman" w:hAnsi="Times New Roman" w:cs="Times New Roman"/>
          <w:lang w:val="en-US"/>
        </w:rPr>
        <w:t>aiming</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sovereignty</w:t>
      </w:r>
      <w:r w:rsidR="00BF77D2">
        <w:rPr>
          <w:rFonts w:ascii="Times New Roman" w:hAnsi="Times New Roman" w:cs="Times New Roman"/>
          <w:lang w:val="en-US"/>
        </w:rPr>
        <w:t xml:space="preserve"> </w:t>
      </w:r>
      <w:r w:rsidRPr="008E535B">
        <w:rPr>
          <w:rFonts w:ascii="Times New Roman" w:hAnsi="Times New Roman" w:cs="Times New Roman"/>
          <w:lang w:val="en-US"/>
        </w:rPr>
        <w:t>over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Latins.</w:t>
      </w:r>
      <w:r w:rsidR="00BF77D2">
        <w:rPr>
          <w:rFonts w:ascii="Times New Roman" w:hAnsi="Times New Roman" w:cs="Times New Roman"/>
          <w:lang w:val="en-US"/>
        </w:rPr>
        <w:t xml:space="preserve"> </w:t>
      </w:r>
      <w:r w:rsidRPr="008E535B">
        <w:rPr>
          <w:rFonts w:ascii="Times New Roman" w:hAnsi="Times New Roman" w:cs="Times New Roman"/>
          <w:lang w:val="en-US"/>
        </w:rPr>
        <w:t>If</w:t>
      </w:r>
      <w:r w:rsidR="00BF77D2">
        <w:rPr>
          <w:rFonts w:ascii="Times New Roman" w:hAnsi="Times New Roman" w:cs="Times New Roman"/>
          <w:lang w:val="en-US"/>
        </w:rPr>
        <w:t xml:space="preserve"> </w:t>
      </w:r>
      <w:r w:rsidRPr="008E535B">
        <w:rPr>
          <w:rFonts w:ascii="Times New Roman" w:hAnsi="Times New Roman" w:cs="Times New Roman"/>
          <w:lang w:val="en-US"/>
        </w:rPr>
        <w:t>his</w:t>
      </w:r>
      <w:r w:rsidR="00BF77D2">
        <w:rPr>
          <w:rFonts w:ascii="Times New Roman" w:hAnsi="Times New Roman" w:cs="Times New Roman"/>
          <w:lang w:val="en-US"/>
        </w:rPr>
        <w:t xml:space="preserve"> </w:t>
      </w:r>
      <w:r w:rsidRPr="008E535B">
        <w:rPr>
          <w:rFonts w:ascii="Times New Roman" w:hAnsi="Times New Roman" w:cs="Times New Roman"/>
          <w:lang w:val="en-US"/>
        </w:rPr>
        <w:t>own</w:t>
      </w:r>
      <w:r w:rsidR="00BF77D2">
        <w:rPr>
          <w:rFonts w:ascii="Times New Roman" w:hAnsi="Times New Roman" w:cs="Times New Roman"/>
          <w:lang w:val="en-US"/>
        </w:rPr>
        <w:t xml:space="preserve"> </w:t>
      </w:r>
      <w:r w:rsidRPr="008E535B">
        <w:rPr>
          <w:rFonts w:ascii="Times New Roman" w:hAnsi="Times New Roman" w:cs="Times New Roman"/>
          <w:lang w:val="en-US"/>
        </w:rPr>
        <w:t>people</w:t>
      </w:r>
      <w:r w:rsidR="00BF77D2">
        <w:rPr>
          <w:rFonts w:ascii="Times New Roman" w:hAnsi="Times New Roman" w:cs="Times New Roman"/>
          <w:lang w:val="en-US"/>
        </w:rPr>
        <w:t xml:space="preserve"> </w:t>
      </w:r>
      <w:r w:rsidRPr="008E535B">
        <w:rPr>
          <w:rFonts w:ascii="Times New Roman" w:hAnsi="Times New Roman" w:cs="Times New Roman"/>
          <w:lang w:val="en-US"/>
        </w:rPr>
        <w:t>had</w:t>
      </w:r>
      <w:r w:rsidR="00BF77D2">
        <w:rPr>
          <w:rFonts w:ascii="Times New Roman" w:hAnsi="Times New Roman" w:cs="Times New Roman"/>
          <w:lang w:val="en-US"/>
        </w:rPr>
        <w:t xml:space="preserve"> </w:t>
      </w:r>
      <w:r w:rsidRPr="008E535B">
        <w:rPr>
          <w:rFonts w:ascii="Times New Roman" w:hAnsi="Times New Roman" w:cs="Times New Roman"/>
          <w:lang w:val="en-US"/>
        </w:rPr>
        <w:t>done</w:t>
      </w:r>
      <w:r w:rsidR="00BF77D2">
        <w:rPr>
          <w:rFonts w:ascii="Times New Roman" w:hAnsi="Times New Roman" w:cs="Times New Roman"/>
          <w:lang w:val="en-US"/>
        </w:rPr>
        <w:t xml:space="preserve"> </w:t>
      </w:r>
      <w:r w:rsidRPr="008E535B">
        <w:rPr>
          <w:rFonts w:ascii="Times New Roman" w:hAnsi="Times New Roman" w:cs="Times New Roman"/>
          <w:lang w:val="en-US"/>
        </w:rPr>
        <w:t>well</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intrust</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b/>
          <w:bCs/>
          <w:lang w:val="en-US"/>
        </w:rPr>
        <w:t>to</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him</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then</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was</w:t>
      </w:r>
      <w:r w:rsidR="00BF77D2">
        <w:rPr>
          <w:rFonts w:ascii="Times New Roman" w:hAnsi="Times New Roman" w:cs="Times New Roman"/>
          <w:lang w:val="en-US"/>
        </w:rPr>
        <w:t xml:space="preserve"> </w:t>
      </w:r>
      <w:r w:rsidRPr="008E535B">
        <w:rPr>
          <w:rFonts w:ascii="Times New Roman" w:hAnsi="Times New Roman" w:cs="Times New Roman"/>
          <w:lang w:val="en-US"/>
        </w:rPr>
        <w:t>right</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Latins</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should</w:t>
      </w:r>
      <w:r w:rsidR="00BF77D2">
        <w:rPr>
          <w:rFonts w:ascii="Times New Roman" w:hAnsi="Times New Roman" w:cs="Times New Roman"/>
          <w:lang w:val="en-US"/>
        </w:rPr>
        <w:t xml:space="preserve"> </w:t>
      </w:r>
      <w:r w:rsidRPr="008E535B">
        <w:rPr>
          <w:rFonts w:ascii="Times New Roman" w:hAnsi="Times New Roman" w:cs="Times New Roman"/>
          <w:lang w:val="en-US"/>
        </w:rPr>
        <w:t>intrust</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him.</w:t>
      </w:r>
      <w:r w:rsidR="00BF77D2">
        <w:rPr>
          <w:rFonts w:ascii="Times New Roman" w:hAnsi="Times New Roman" w:cs="Times New Roman"/>
          <w:lang w:val="en-US"/>
        </w:rPr>
        <w:t xml:space="preserve"> </w:t>
      </w:r>
      <w:r w:rsidRPr="008E535B">
        <w:rPr>
          <w:rFonts w:ascii="Times New Roman" w:hAnsi="Times New Roman" w:cs="Times New Roman"/>
          <w:lang w:val="en-US"/>
        </w:rPr>
        <w:t>(Liv.</w:t>
      </w:r>
      <w:r w:rsidR="00BF77D2">
        <w:rPr>
          <w:rFonts w:ascii="Times New Roman" w:hAnsi="Times New Roman" w:cs="Times New Roman"/>
          <w:lang w:val="en-US"/>
        </w:rPr>
        <w:t xml:space="preserve"> </w:t>
      </w:r>
      <w:r w:rsidRPr="008E535B">
        <w:rPr>
          <w:rFonts w:ascii="Times New Roman" w:hAnsi="Times New Roman" w:cs="Times New Roman"/>
          <w:lang w:val="en-US"/>
        </w:rPr>
        <w:t>1.50.4)</w:t>
      </w:r>
    </w:p>
    <w:p w14:paraId="089A50DC" w14:textId="77777777" w:rsidR="00170295" w:rsidRPr="008E535B" w:rsidRDefault="00170295" w:rsidP="00170295">
      <w:pPr>
        <w:spacing w:after="0" w:line="240" w:lineRule="auto"/>
        <w:ind w:left="397" w:firstLine="397"/>
        <w:jc w:val="both"/>
        <w:rPr>
          <w:rFonts w:ascii="Times New Roman" w:hAnsi="Times New Roman" w:cs="Times New Roman"/>
          <w:lang w:val="en-GB"/>
        </w:rPr>
      </w:pPr>
    </w:p>
    <w:p w14:paraId="049F9AA9" w14:textId="13478AB0" w:rsidR="00A62347" w:rsidRPr="008E535B" w:rsidRDefault="00A62347" w:rsidP="00170295">
      <w:pPr>
        <w:spacing w:after="0" w:line="240" w:lineRule="auto"/>
        <w:ind w:left="397" w:firstLine="397"/>
        <w:jc w:val="both"/>
        <w:rPr>
          <w:rFonts w:ascii="Times New Roman" w:hAnsi="Times New Roman" w:cs="Times New Roman"/>
          <w:lang w:val="la-Latn"/>
        </w:rPr>
      </w:pPr>
      <w:r w:rsidRPr="008E535B">
        <w:rPr>
          <w:rFonts w:ascii="Times New Roman" w:hAnsi="Times New Roman" w:cs="Times New Roman"/>
          <w:lang w:val="en-GB"/>
        </w:rPr>
        <w:t>(3)</w:t>
      </w:r>
      <w:r w:rsidR="00BF77D2">
        <w:rPr>
          <w:rFonts w:ascii="Times New Roman" w:hAnsi="Times New Roman" w:cs="Times New Roman"/>
          <w:lang w:val="en-GB"/>
        </w:rPr>
        <w:t xml:space="preserve"> </w:t>
      </w:r>
      <w:r w:rsidRPr="008E535B">
        <w:rPr>
          <w:rFonts w:ascii="Times New Roman" w:hAnsi="Times New Roman" w:cs="Times New Roman"/>
          <w:i/>
          <w:iCs/>
          <w:lang w:val="la-Latn"/>
        </w:rPr>
        <w:t>Illud</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haudquaquam</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discrepat</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maiore</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conatu</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atque</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impetu</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rem</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actam</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quam</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prioribus</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annis,</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quia</w:t>
      </w:r>
      <w:r w:rsidR="00BF77D2">
        <w:rPr>
          <w:rFonts w:ascii="Times New Roman" w:hAnsi="Times New Roman" w:cs="Times New Roman"/>
          <w:i/>
          <w:iCs/>
          <w:lang w:val="la-Latn"/>
        </w:rPr>
        <w:t xml:space="preserve"> </w:t>
      </w:r>
      <w:r w:rsidRPr="008E535B">
        <w:rPr>
          <w:rFonts w:ascii="Times New Roman" w:hAnsi="Times New Roman" w:cs="Times New Roman"/>
          <w:b/>
          <w:bCs/>
          <w:i/>
          <w:iCs/>
          <w:lang w:val="la-Latn"/>
        </w:rPr>
        <w:t>Ø-Dat</w:t>
      </w:r>
      <w:r w:rsidR="00BF77D2">
        <w:rPr>
          <w:rFonts w:ascii="Times New Roman" w:hAnsi="Times New Roman" w:cs="Times New Roman"/>
          <w:i/>
          <w:iCs/>
          <w:lang w:val="la-Latn"/>
        </w:rPr>
        <w:t xml:space="preserve"> </w:t>
      </w:r>
      <w:r w:rsidRPr="008E535B">
        <w:rPr>
          <w:rFonts w:ascii="Times New Roman" w:hAnsi="Times New Roman" w:cs="Times New Roman"/>
          <w:b/>
          <w:bCs/>
          <w:i/>
          <w:iCs/>
          <w:lang w:val="la-Latn"/>
        </w:rPr>
        <w:t>spem</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posse</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vinci</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hostem</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dictator</w:t>
      </w:r>
      <w:r w:rsidR="00BF77D2">
        <w:rPr>
          <w:rFonts w:ascii="Times New Roman" w:hAnsi="Times New Roman" w:cs="Times New Roman"/>
          <w:i/>
          <w:iCs/>
          <w:lang w:val="la-Latn"/>
        </w:rPr>
        <w:t xml:space="preserve"> </w:t>
      </w:r>
      <w:r w:rsidRPr="008E535B">
        <w:rPr>
          <w:rFonts w:ascii="Times New Roman" w:hAnsi="Times New Roman" w:cs="Times New Roman"/>
          <w:b/>
          <w:bCs/>
          <w:i/>
          <w:iCs/>
          <w:lang w:val="la-Latn"/>
        </w:rPr>
        <w:t>praebuerat</w:t>
      </w:r>
      <w:r w:rsidRPr="008E535B">
        <w:rPr>
          <w:rFonts w:ascii="Times New Roman" w:hAnsi="Times New Roman" w:cs="Times New Roman"/>
          <w:i/>
          <w:iCs/>
          <w:lang w:val="la-Latn"/>
        </w:rPr>
        <w:t>.</w:t>
      </w:r>
    </w:p>
    <w:p w14:paraId="79FCFC77" w14:textId="7701B5E8" w:rsidR="00A62347" w:rsidRPr="008E535B" w:rsidRDefault="00A62347" w:rsidP="00170295">
      <w:pPr>
        <w:spacing w:after="0" w:line="240" w:lineRule="auto"/>
        <w:ind w:left="397" w:firstLine="397"/>
        <w:jc w:val="both"/>
        <w:rPr>
          <w:rFonts w:ascii="Times New Roman" w:hAnsi="Times New Roman" w:cs="Times New Roman"/>
          <w:lang w:val="en-US"/>
        </w:rPr>
      </w:pP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thing</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disputed–that</w:t>
      </w:r>
      <w:r w:rsidR="00BF77D2">
        <w:rPr>
          <w:rFonts w:ascii="Times New Roman" w:hAnsi="Times New Roman" w:cs="Times New Roman"/>
          <w:lang w:val="en-US"/>
        </w:rPr>
        <w:t xml:space="preserve"> </w:t>
      </w:r>
      <w:r w:rsidRPr="008E535B">
        <w:rPr>
          <w:rFonts w:ascii="Times New Roman" w:hAnsi="Times New Roman" w:cs="Times New Roman"/>
          <w:lang w:val="en-US"/>
        </w:rPr>
        <w:t>they</w:t>
      </w:r>
      <w:r w:rsidR="00BF77D2">
        <w:rPr>
          <w:rFonts w:ascii="Times New Roman" w:hAnsi="Times New Roman" w:cs="Times New Roman"/>
          <w:lang w:val="en-US"/>
        </w:rPr>
        <w:t xml:space="preserve"> </w:t>
      </w:r>
      <w:r w:rsidRPr="008E535B">
        <w:rPr>
          <w:rFonts w:ascii="Times New Roman" w:hAnsi="Times New Roman" w:cs="Times New Roman"/>
          <w:lang w:val="en-US"/>
        </w:rPr>
        <w:t>proceeded</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energy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enthusiasm</w:t>
      </w:r>
      <w:r w:rsidR="00BF77D2">
        <w:rPr>
          <w:rFonts w:ascii="Times New Roman" w:hAnsi="Times New Roman" w:cs="Times New Roman"/>
          <w:lang w:val="en-US"/>
        </w:rPr>
        <w:t xml:space="preserve"> </w:t>
      </w:r>
      <w:r w:rsidRPr="008E535B">
        <w:rPr>
          <w:rFonts w:ascii="Times New Roman" w:hAnsi="Times New Roman" w:cs="Times New Roman"/>
          <w:lang w:val="en-US"/>
        </w:rPr>
        <w:t>than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former</w:t>
      </w:r>
      <w:r w:rsidR="00BF77D2">
        <w:rPr>
          <w:rFonts w:ascii="Times New Roman" w:hAnsi="Times New Roman" w:cs="Times New Roman"/>
          <w:lang w:val="en-US"/>
        </w:rPr>
        <w:t xml:space="preserve"> </w:t>
      </w:r>
      <w:r w:rsidRPr="008E535B">
        <w:rPr>
          <w:rFonts w:ascii="Times New Roman" w:hAnsi="Times New Roman" w:cs="Times New Roman"/>
          <w:lang w:val="en-US"/>
        </w:rPr>
        <w:t>years,</w:t>
      </w:r>
      <w:r w:rsidR="00BF77D2">
        <w:rPr>
          <w:rFonts w:ascii="Times New Roman" w:hAnsi="Times New Roman" w:cs="Times New Roman"/>
          <w:lang w:val="en-US"/>
        </w:rPr>
        <w:t xml:space="preserve"> </w:t>
      </w:r>
      <w:r w:rsidRPr="008E535B">
        <w:rPr>
          <w:rFonts w:ascii="Times New Roman" w:hAnsi="Times New Roman" w:cs="Times New Roman"/>
          <w:lang w:val="en-US"/>
        </w:rPr>
        <w:t>because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dictator</w:t>
      </w:r>
      <w:r w:rsidR="00BF77D2">
        <w:rPr>
          <w:rFonts w:ascii="Times New Roman" w:hAnsi="Times New Roman" w:cs="Times New Roman"/>
          <w:lang w:val="en-US"/>
        </w:rPr>
        <w:t xml:space="preserve"> </w:t>
      </w:r>
      <w:r w:rsidRPr="008E535B">
        <w:rPr>
          <w:rFonts w:ascii="Times New Roman" w:hAnsi="Times New Roman" w:cs="Times New Roman"/>
          <w:lang w:val="en-US"/>
        </w:rPr>
        <w:t>had</w:t>
      </w:r>
      <w:r w:rsidR="00BF77D2">
        <w:rPr>
          <w:rFonts w:ascii="Times New Roman" w:hAnsi="Times New Roman" w:cs="Times New Roman"/>
          <w:lang w:val="en-US"/>
        </w:rPr>
        <w:t xml:space="preserve"> </w:t>
      </w:r>
      <w:r w:rsidRPr="008E535B">
        <w:rPr>
          <w:rFonts w:ascii="Times New Roman" w:hAnsi="Times New Roman" w:cs="Times New Roman"/>
          <w:lang w:val="en-US"/>
        </w:rPr>
        <w:t>given</w:t>
      </w:r>
      <w:r w:rsidR="00BF77D2">
        <w:rPr>
          <w:rFonts w:ascii="Times New Roman" w:hAnsi="Times New Roman" w:cs="Times New Roman"/>
          <w:lang w:val="en-US"/>
        </w:rPr>
        <w:t xml:space="preserve"> </w:t>
      </w:r>
      <w:r w:rsidRPr="008E535B">
        <w:rPr>
          <w:rFonts w:ascii="Times New Roman" w:hAnsi="Times New Roman" w:cs="Times New Roman"/>
          <w:b/>
          <w:bCs/>
          <w:lang w:val="en-US"/>
        </w:rPr>
        <w:t>them</w:t>
      </w:r>
      <w:r w:rsidR="00BF77D2">
        <w:rPr>
          <w:rFonts w:ascii="Times New Roman" w:hAnsi="Times New Roman" w:cs="Times New Roman"/>
          <w:lang w:val="en-US"/>
        </w:rPr>
        <w:t xml:space="preserve"> </w:t>
      </w:r>
      <w:r w:rsidRPr="008E535B">
        <w:rPr>
          <w:rFonts w:ascii="Times New Roman" w:hAnsi="Times New Roman" w:cs="Times New Roman"/>
          <w:lang w:val="en-US"/>
        </w:rPr>
        <w:t>ground</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hoping</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they</w:t>
      </w:r>
      <w:r w:rsidR="00BF77D2">
        <w:rPr>
          <w:rFonts w:ascii="Times New Roman" w:hAnsi="Times New Roman" w:cs="Times New Roman"/>
          <w:lang w:val="en-US"/>
        </w:rPr>
        <w:t xml:space="preserve"> </w:t>
      </w:r>
      <w:r w:rsidRPr="008E535B">
        <w:rPr>
          <w:rFonts w:ascii="Times New Roman" w:hAnsi="Times New Roman" w:cs="Times New Roman"/>
          <w:lang w:val="en-US"/>
        </w:rPr>
        <w:t>would</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able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defeat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enemy.”</w:t>
      </w:r>
      <w:r w:rsidR="00BF77D2">
        <w:rPr>
          <w:rFonts w:ascii="Times New Roman" w:hAnsi="Times New Roman" w:cs="Times New Roman"/>
          <w:lang w:val="en-US"/>
        </w:rPr>
        <w:t xml:space="preserve"> </w:t>
      </w:r>
      <w:r w:rsidRPr="008E535B">
        <w:rPr>
          <w:rFonts w:ascii="Times New Roman" w:hAnsi="Times New Roman" w:cs="Times New Roman"/>
          <w:lang w:val="en-US"/>
        </w:rPr>
        <w:t>(Liv.</w:t>
      </w:r>
      <w:r w:rsidR="00BF77D2">
        <w:rPr>
          <w:rFonts w:ascii="Times New Roman" w:hAnsi="Times New Roman" w:cs="Times New Roman"/>
          <w:lang w:val="en-US"/>
        </w:rPr>
        <w:t xml:space="preserve"> </w:t>
      </w:r>
      <w:r w:rsidRPr="008E535B">
        <w:rPr>
          <w:rFonts w:ascii="Times New Roman" w:hAnsi="Times New Roman" w:cs="Times New Roman"/>
          <w:lang w:val="en-US"/>
        </w:rPr>
        <w:t>22.36.5]</w:t>
      </w:r>
    </w:p>
    <w:p w14:paraId="1F9BD1BF" w14:textId="77777777" w:rsidR="00170295" w:rsidRPr="008E535B" w:rsidRDefault="00170295" w:rsidP="00A62347">
      <w:pPr>
        <w:spacing w:after="0" w:line="240" w:lineRule="auto"/>
        <w:ind w:firstLine="397"/>
        <w:jc w:val="both"/>
        <w:rPr>
          <w:rFonts w:ascii="Times New Roman" w:hAnsi="Times New Roman" w:cs="Times New Roman"/>
          <w:lang w:val="la-Latn"/>
        </w:rPr>
      </w:pPr>
    </w:p>
    <w:p w14:paraId="796E4E79" w14:textId="6B70EE73" w:rsidR="00A62347" w:rsidRPr="008E535B" w:rsidRDefault="00A62347" w:rsidP="00A62347">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la-Latn"/>
        </w:rPr>
        <w:t>In</w:t>
      </w:r>
      <w:r w:rsidR="00BF77D2">
        <w:rPr>
          <w:rFonts w:ascii="Times New Roman" w:hAnsi="Times New Roman" w:cs="Times New Roman"/>
          <w:lang w:val="la-Latn"/>
        </w:rPr>
        <w:t xml:space="preserve"> </w:t>
      </w:r>
      <w:r w:rsidRPr="008E535B">
        <w:rPr>
          <w:rFonts w:ascii="Times New Roman" w:hAnsi="Times New Roman" w:cs="Times New Roman"/>
          <w:lang w:val="la-Latn"/>
        </w:rPr>
        <w:t>(1)</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praecipere</w:t>
      </w:r>
      <w:r w:rsidR="00BF77D2">
        <w:rPr>
          <w:rFonts w:ascii="Times New Roman" w:hAnsi="Times New Roman" w:cs="Times New Roman"/>
          <w:lang w:val="la-Latn"/>
        </w:rPr>
        <w:t xml:space="preserve"> </w:t>
      </w:r>
      <w:r w:rsidRPr="008E535B">
        <w:rPr>
          <w:rFonts w:ascii="Times New Roman" w:hAnsi="Times New Roman" w:cs="Times New Roman"/>
          <w:lang w:val="en-US"/>
        </w:rPr>
        <w:t>needs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dative</w:t>
      </w:r>
      <w:r w:rsidR="00BF77D2">
        <w:rPr>
          <w:rFonts w:ascii="Times New Roman" w:hAnsi="Times New Roman" w:cs="Times New Roman"/>
          <w:lang w:val="en-US"/>
        </w:rPr>
        <w:t xml:space="preserve"> </w:t>
      </w:r>
      <w:r w:rsidRPr="008E535B">
        <w:rPr>
          <w:rFonts w:ascii="Times New Roman" w:hAnsi="Times New Roman" w:cs="Times New Roman"/>
          <w:lang w:val="en-US"/>
        </w:rPr>
        <w:t>object</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coreferent</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i/>
          <w:iCs/>
          <w:lang w:val="la-Latn"/>
        </w:rPr>
        <w:t>Sexto</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belongs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i/>
          <w:iCs/>
          <w:lang w:val="la-Latn"/>
        </w:rPr>
        <w:t>patuit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w:t>
      </w:r>
      <w:r w:rsidR="00BF77D2">
        <w:rPr>
          <w:rFonts w:ascii="Times New Roman" w:hAnsi="Times New Roman" w:cs="Times New Roman"/>
          <w:lang w:val="en-US"/>
        </w:rPr>
        <w:t xml:space="preserve"> </w:t>
      </w:r>
      <w:r w:rsidRPr="008E535B">
        <w:rPr>
          <w:rFonts w:ascii="Times New Roman" w:hAnsi="Times New Roman" w:cs="Times New Roman"/>
          <w:lang w:val="en-US"/>
        </w:rPr>
        <w:t>shows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ditransitive</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la-Latn"/>
        </w:rPr>
        <w:t xml:space="preserve"> </w:t>
      </w:r>
      <w:r w:rsidRPr="008E535B">
        <w:rPr>
          <w:rFonts w:ascii="Times New Roman" w:hAnsi="Times New Roman" w:cs="Times New Roman"/>
          <w:i/>
          <w:iCs/>
          <w:lang w:val="la-Latn"/>
        </w:rPr>
        <w:t>credere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needs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dative</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mentioned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pronoun</w:t>
      </w:r>
      <w:r w:rsidR="00BF77D2">
        <w:rPr>
          <w:rFonts w:ascii="Times New Roman" w:hAnsi="Times New Roman" w:cs="Times New Roman"/>
          <w:lang w:val="en-US"/>
        </w:rPr>
        <w:t xml:space="preserve"> </w:t>
      </w:r>
      <w:r w:rsidRPr="008E535B">
        <w:rPr>
          <w:rFonts w:ascii="Times New Roman" w:hAnsi="Times New Roman" w:cs="Times New Roman"/>
          <w:i/>
          <w:iCs/>
          <w:lang w:val="la-Latn"/>
        </w:rPr>
        <w:t>eum</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question</w:t>
      </w:r>
      <w:r w:rsidR="00BF77D2">
        <w:rPr>
          <w:rFonts w:ascii="Times New Roman" w:hAnsi="Times New Roman" w:cs="Times New Roman"/>
          <w:lang w:val="en-US"/>
        </w:rPr>
        <w:t xml:space="preserve"> </w:t>
      </w:r>
      <w:r w:rsidRPr="008E535B">
        <w:rPr>
          <w:rFonts w:ascii="Times New Roman" w:hAnsi="Times New Roman" w:cs="Times New Roman"/>
          <w:lang w:val="en-US"/>
        </w:rPr>
        <w:t>before.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(3)</w:t>
      </w:r>
      <w:r w:rsidR="00BF77D2">
        <w:rPr>
          <w:rFonts w:ascii="Times New Roman" w:hAnsi="Times New Roman" w:cs="Times New Roman"/>
          <w:lang w:val="la-Latn"/>
        </w:rPr>
        <w:t xml:space="preserve"> </w:t>
      </w:r>
      <w:r w:rsidRPr="008E535B">
        <w:rPr>
          <w:rFonts w:ascii="Times New Roman" w:hAnsi="Times New Roman" w:cs="Times New Roman"/>
          <w:i/>
          <w:iCs/>
          <w:lang w:val="la-Latn"/>
        </w:rPr>
        <w:t>spem</w:t>
      </w:r>
      <w:r w:rsidR="00BF77D2">
        <w:rPr>
          <w:rFonts w:ascii="Times New Roman" w:hAnsi="Times New Roman" w:cs="Times New Roman"/>
          <w:i/>
          <w:iCs/>
          <w:lang w:val="la-Latn"/>
        </w:rPr>
        <w:t xml:space="preserve"> </w:t>
      </w:r>
      <w:r w:rsidRPr="008E535B">
        <w:rPr>
          <w:rFonts w:ascii="Times New Roman" w:hAnsi="Times New Roman" w:cs="Times New Roman"/>
          <w:i/>
          <w:iCs/>
          <w:lang w:val="la-Latn"/>
        </w:rPr>
        <w:t>praebere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so-called</w:t>
      </w:r>
      <w:r w:rsidR="00BF77D2">
        <w:rPr>
          <w:rFonts w:ascii="Times New Roman" w:hAnsi="Times New Roman" w:cs="Times New Roman"/>
          <w:lang w:val="en-GB"/>
        </w:rPr>
        <w:t xml:space="preserve"> </w:t>
      </w:r>
      <w:r w:rsidRPr="008E535B">
        <w:rPr>
          <w:rFonts w:ascii="Times New Roman" w:hAnsi="Times New Roman" w:cs="Times New Roman"/>
          <w:lang w:val="en-GB"/>
        </w:rPr>
        <w:t>support</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construction</w:t>
      </w:r>
      <w:r w:rsidR="00BF77D2">
        <w:rPr>
          <w:rFonts w:ascii="Times New Roman" w:hAnsi="Times New Roman" w:cs="Times New Roman"/>
          <w:lang w:val="en-GB"/>
        </w:rPr>
        <w:t xml:space="preserve"> </w:t>
      </w:r>
      <w:r w:rsidRPr="008E535B">
        <w:rPr>
          <w:rFonts w:ascii="Times New Roman" w:hAnsi="Times New Roman" w:cs="Times New Roman"/>
          <w:lang w:val="en-GB"/>
        </w:rPr>
        <w:t>(OLS</w:t>
      </w:r>
      <w:r w:rsidR="00BF77D2">
        <w:rPr>
          <w:rFonts w:ascii="Times New Roman" w:hAnsi="Times New Roman" w:cs="Times New Roman"/>
          <w:lang w:val="en-GB"/>
        </w:rPr>
        <w:t xml:space="preserve"> </w:t>
      </w:r>
      <w:r w:rsidRPr="008E535B">
        <w:rPr>
          <w:rFonts w:ascii="Times New Roman" w:hAnsi="Times New Roman" w:cs="Times New Roman"/>
          <w:lang w:val="en-GB"/>
        </w:rPr>
        <w:t>1:</w:t>
      </w:r>
      <w:r w:rsidR="00BF77D2">
        <w:rPr>
          <w:rFonts w:ascii="Times New Roman" w:hAnsi="Times New Roman" w:cs="Times New Roman"/>
          <w:lang w:val="en-GB"/>
        </w:rPr>
        <w:t xml:space="preserve"> </w:t>
      </w:r>
      <w:r w:rsidRPr="008E535B">
        <w:rPr>
          <w:rFonts w:ascii="Times New Roman" w:hAnsi="Times New Roman" w:cs="Times New Roman"/>
          <w:lang w:val="en-GB"/>
        </w:rPr>
        <w:t>74-77)</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causative</w:t>
      </w:r>
      <w:r w:rsidR="00BF77D2">
        <w:rPr>
          <w:rFonts w:ascii="Times New Roman" w:hAnsi="Times New Roman" w:cs="Times New Roman"/>
          <w:lang w:val="en-GB"/>
        </w:rPr>
        <w:t xml:space="preserve"> </w:t>
      </w:r>
      <w:r w:rsidRPr="008E535B">
        <w:rPr>
          <w:rFonts w:ascii="Times New Roman" w:hAnsi="Times New Roman" w:cs="Times New Roman"/>
          <w:lang w:val="en-GB"/>
        </w:rPr>
        <w:t>meaning.</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complete,</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needs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causee.</w:t>
      </w:r>
      <w:r w:rsidR="00BF77D2">
        <w:rPr>
          <w:rFonts w:ascii="Times New Roman" w:hAnsi="Times New Roman" w:cs="Times New Roman"/>
          <w:lang w:val="en-GB"/>
        </w:rPr>
        <w:t xml:space="preserve"> </w:t>
      </w:r>
    </w:p>
    <w:p w14:paraId="17C571DE" w14:textId="7FBF03A3" w:rsidR="00A62347" w:rsidRPr="008E535B" w:rsidRDefault="00A62347" w:rsidP="00A62347">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Since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zero-anaphora,</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constituent</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“phonologically</w:t>
      </w:r>
      <w:r w:rsidR="00BF77D2">
        <w:rPr>
          <w:rFonts w:ascii="Times New Roman" w:hAnsi="Times New Roman" w:cs="Times New Roman"/>
          <w:lang w:val="en-GB"/>
        </w:rPr>
        <w:t xml:space="preserve"> </w:t>
      </w:r>
      <w:r w:rsidRPr="008E535B">
        <w:rPr>
          <w:rFonts w:ascii="Times New Roman" w:hAnsi="Times New Roman" w:cs="Times New Roman"/>
          <w:lang w:val="en-GB"/>
        </w:rPr>
        <w:t>no</w:t>
      </w:r>
      <w:r w:rsidR="00BF77D2">
        <w:rPr>
          <w:rFonts w:ascii="Times New Roman" w:hAnsi="Times New Roman" w:cs="Times New Roman"/>
          <w:lang w:val="en-GB"/>
        </w:rPr>
        <w:t xml:space="preserve"> </w:t>
      </w:r>
      <w:r w:rsidRPr="008E535B">
        <w:rPr>
          <w:rFonts w:ascii="Times New Roman" w:hAnsi="Times New Roman" w:cs="Times New Roman"/>
          <w:lang w:val="en-GB"/>
        </w:rPr>
        <w:t>realized,</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semantically</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(Fries</w:t>
      </w:r>
      <w:r w:rsidR="00BF77D2">
        <w:rPr>
          <w:rFonts w:ascii="Times New Roman" w:hAnsi="Times New Roman" w:cs="Times New Roman"/>
          <w:lang w:val="en-GB"/>
        </w:rPr>
        <w:t xml:space="preserve"> </w:t>
      </w:r>
      <w:r w:rsidRPr="008E535B">
        <w:rPr>
          <w:rFonts w:ascii="Times New Roman" w:hAnsi="Times New Roman" w:cs="Times New Roman"/>
          <w:lang w:val="en-GB"/>
        </w:rPr>
        <w:t>2016,</w:t>
      </w:r>
      <w:r w:rsidR="00BF77D2">
        <w:rPr>
          <w:rFonts w:ascii="Times New Roman" w:hAnsi="Times New Roman" w:cs="Times New Roman"/>
          <w:lang w:val="en-GB"/>
        </w:rPr>
        <w:t xml:space="preserve"> </w:t>
      </w:r>
      <w:r w:rsidRPr="008E535B">
        <w:rPr>
          <w:rFonts w:ascii="Times New Roman" w:hAnsi="Times New Roman" w:cs="Times New Roman"/>
          <w:lang w:val="de-DE"/>
        </w:rPr>
        <w:t>transl</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nothing</w:t>
      </w:r>
      <w:r w:rsidR="00BF77D2">
        <w:rPr>
          <w:rFonts w:ascii="Times New Roman" w:hAnsi="Times New Roman" w:cs="Times New Roman"/>
          <w:lang w:val="en-GB"/>
        </w:rPr>
        <w:t xml:space="preserve"> </w:t>
      </w:r>
      <w:r w:rsidRPr="008E535B">
        <w:rPr>
          <w:rFonts w:ascii="Times New Roman" w:hAnsi="Times New Roman" w:cs="Times New Roman"/>
          <w:lang w:val="en-GB"/>
        </w:rPr>
        <w:t>else</w:t>
      </w:r>
      <w:r w:rsidR="00BF77D2">
        <w:rPr>
          <w:rFonts w:ascii="Times New Roman" w:hAnsi="Times New Roman" w:cs="Times New Roman"/>
          <w:lang w:val="en-GB"/>
        </w:rPr>
        <w:t xml:space="preserve"> </w:t>
      </w:r>
      <w:r w:rsidRPr="008E535B">
        <w:rPr>
          <w:rFonts w:ascii="Times New Roman" w:hAnsi="Times New Roman" w:cs="Times New Roman"/>
          <w:lang w:val="en-GB"/>
        </w:rPr>
        <w:t>than</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ellipsis,</w:t>
      </w:r>
      <w:r w:rsidR="00BF77D2">
        <w:rPr>
          <w:rFonts w:ascii="Times New Roman" w:hAnsi="Times New Roman" w:cs="Times New Roman"/>
          <w:lang w:val="en-GB"/>
        </w:rPr>
        <w:t xml:space="preserve"> </w:t>
      </w:r>
      <w:r w:rsidRPr="008E535B">
        <w:rPr>
          <w:rFonts w:ascii="Times New Roman" w:hAnsi="Times New Roman" w:cs="Times New Roman"/>
          <w:lang w:val="en-GB"/>
        </w:rPr>
        <w:t>i.e.</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omission</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non-appearance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anaphoric</w:t>
      </w:r>
      <w:r w:rsidR="00BF77D2">
        <w:rPr>
          <w:rFonts w:ascii="Times New Roman" w:hAnsi="Times New Roman" w:cs="Times New Roman"/>
          <w:lang w:val="en-GB"/>
        </w:rPr>
        <w:t xml:space="preserve"> </w:t>
      </w:r>
      <w:r w:rsidRPr="008E535B">
        <w:rPr>
          <w:rFonts w:ascii="Times New Roman" w:hAnsi="Times New Roman" w:cs="Times New Roman"/>
          <w:lang w:val="en-GB"/>
        </w:rPr>
        <w:t>pronoun,</w:t>
      </w:r>
      <w:r w:rsidR="00BF77D2">
        <w:rPr>
          <w:rFonts w:ascii="Times New Roman" w:hAnsi="Times New Roman" w:cs="Times New Roman"/>
          <w:lang w:val="en-GB"/>
        </w:rPr>
        <w:t xml:space="preserve"> </w:t>
      </w:r>
      <w:r w:rsidRPr="008E535B">
        <w:rPr>
          <w:rFonts w:ascii="Times New Roman" w:hAnsi="Times New Roman" w:cs="Times New Roman"/>
          <w:lang w:val="en-GB"/>
        </w:rPr>
        <w:t>its</w:t>
      </w:r>
      <w:r w:rsidR="00BF77D2">
        <w:rPr>
          <w:rFonts w:ascii="Times New Roman" w:hAnsi="Times New Roman" w:cs="Times New Roman"/>
          <w:lang w:val="en-GB"/>
        </w:rPr>
        <w:t xml:space="preserve"> </w:t>
      </w:r>
      <w:r w:rsidRPr="008E535B">
        <w:rPr>
          <w:rFonts w:ascii="Times New Roman" w:hAnsi="Times New Roman" w:cs="Times New Roman"/>
          <w:lang w:val="en-GB"/>
        </w:rPr>
        <w:t>usage</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easily</w:t>
      </w:r>
      <w:r w:rsidR="00BF77D2">
        <w:rPr>
          <w:rFonts w:ascii="Times New Roman" w:hAnsi="Times New Roman" w:cs="Times New Roman"/>
          <w:lang w:val="en-GB"/>
        </w:rPr>
        <w:t xml:space="preserve"> </w:t>
      </w:r>
      <w:r w:rsidRPr="008E535B">
        <w:rPr>
          <w:rFonts w:ascii="Times New Roman" w:hAnsi="Times New Roman" w:cs="Times New Roman"/>
          <w:lang w:val="en-GB"/>
        </w:rPr>
        <w:t>found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starting</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translation</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language</w:t>
      </w:r>
      <w:r w:rsidR="00BF77D2">
        <w:rPr>
          <w:rFonts w:ascii="Times New Roman" w:hAnsi="Times New Roman" w:cs="Times New Roman"/>
          <w:lang w:val="en-GB"/>
        </w:rPr>
        <w:t xml:space="preserve"> </w:t>
      </w:r>
      <w:r w:rsidRPr="008E535B">
        <w:rPr>
          <w:rFonts w:ascii="Times New Roman" w:hAnsi="Times New Roman" w:cs="Times New Roman"/>
          <w:lang w:val="en-GB"/>
        </w:rPr>
        <w:t>without</w:t>
      </w:r>
      <w:r w:rsidR="00BF77D2">
        <w:rPr>
          <w:rFonts w:ascii="Times New Roman" w:hAnsi="Times New Roman" w:cs="Times New Roman"/>
          <w:lang w:val="en-GB"/>
        </w:rPr>
        <w:t xml:space="preserve"> </w:t>
      </w:r>
      <w:r w:rsidRPr="008E535B">
        <w:rPr>
          <w:rFonts w:ascii="Times New Roman" w:hAnsi="Times New Roman" w:cs="Times New Roman"/>
          <w:lang w:val="en-GB"/>
        </w:rPr>
        <w:t>zero</w:t>
      </w:r>
      <w:r w:rsidR="00BF77D2">
        <w:rPr>
          <w:rFonts w:ascii="Times New Roman" w:hAnsi="Times New Roman" w:cs="Times New Roman"/>
          <w:lang w:val="en-GB"/>
        </w:rPr>
        <w:t xml:space="preserve"> </w:t>
      </w:r>
      <w:r w:rsidRPr="008E535B">
        <w:rPr>
          <w:rFonts w:ascii="Times New Roman" w:hAnsi="Times New Roman" w:cs="Times New Roman"/>
          <w:lang w:val="en-GB"/>
        </w:rPr>
        <w:t>dative</w:t>
      </w:r>
      <w:r w:rsidR="00BF77D2">
        <w:rPr>
          <w:rFonts w:ascii="Times New Roman" w:hAnsi="Times New Roman" w:cs="Times New Roman"/>
          <w:lang w:val="en-GB"/>
        </w:rPr>
        <w:t xml:space="preserve"> </w:t>
      </w:r>
      <w:r w:rsidRPr="008E535B">
        <w:rPr>
          <w:rFonts w:ascii="Times New Roman" w:hAnsi="Times New Roman" w:cs="Times New Roman"/>
          <w:lang w:val="en-GB"/>
        </w:rPr>
        <w:t>anaphora</w:t>
      </w:r>
      <w:r w:rsidR="00BF77D2">
        <w:rPr>
          <w:rFonts w:ascii="Times New Roman" w:hAnsi="Times New Roman" w:cs="Times New Roman"/>
          <w:lang w:val="en-GB"/>
        </w:rPr>
        <w:t xml:space="preserve"> </w:t>
      </w:r>
      <w:r w:rsidRPr="008E535B">
        <w:rPr>
          <w:rFonts w:ascii="Times New Roman" w:hAnsi="Times New Roman" w:cs="Times New Roman"/>
          <w:lang w:val="en-GB"/>
        </w:rPr>
        <w:t>like</w:t>
      </w:r>
      <w:r w:rsidR="00BF77D2">
        <w:rPr>
          <w:rFonts w:ascii="Times New Roman" w:hAnsi="Times New Roman" w:cs="Times New Roman"/>
          <w:lang w:val="en-GB"/>
        </w:rPr>
        <w:t xml:space="preserve"> </w:t>
      </w:r>
      <w:r w:rsidRPr="008E535B">
        <w:rPr>
          <w:rFonts w:ascii="Times New Roman" w:hAnsi="Times New Roman" w:cs="Times New Roman"/>
          <w:lang w:val="en-GB"/>
        </w:rPr>
        <w:t>English</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German.</w:t>
      </w:r>
      <w:r w:rsidR="00BF77D2">
        <w:rPr>
          <w:rFonts w:ascii="Times New Roman" w:hAnsi="Times New Roman" w:cs="Times New Roman"/>
          <w:lang w:val="en-GB"/>
        </w:rPr>
        <w:t xml:space="preserve"> </w:t>
      </w:r>
      <w:r w:rsidRPr="008E535B">
        <w:rPr>
          <w:rFonts w:ascii="Times New Roman" w:hAnsi="Times New Roman" w:cs="Times New Roman"/>
          <w:lang w:val="en-GB"/>
        </w:rPr>
        <w:t>Aside</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looking</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every</w:t>
      </w:r>
      <w:r w:rsidR="00BF77D2">
        <w:rPr>
          <w:rFonts w:ascii="Times New Roman" w:hAnsi="Times New Roman" w:cs="Times New Roman"/>
          <w:lang w:val="en-GB"/>
        </w:rPr>
        <w:t xml:space="preserve"> </w:t>
      </w:r>
      <w:r w:rsidRPr="008E535B">
        <w:rPr>
          <w:rFonts w:ascii="Times New Roman" w:hAnsi="Times New Roman" w:cs="Times New Roman"/>
          <w:lang w:val="en-GB"/>
        </w:rPr>
        <w:t>dative</w:t>
      </w:r>
      <w:r w:rsidR="00BF77D2">
        <w:rPr>
          <w:rFonts w:ascii="Times New Roman" w:hAnsi="Times New Roman" w:cs="Times New Roman"/>
          <w:lang w:val="en-GB"/>
        </w:rPr>
        <w:t xml:space="preserve"> </w:t>
      </w:r>
      <w:r w:rsidRPr="008E535B">
        <w:rPr>
          <w:rFonts w:ascii="Times New Roman" w:hAnsi="Times New Roman" w:cs="Times New Roman"/>
          <w:lang w:val="en-GB"/>
        </w:rPr>
        <w:t>pronoun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translation</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dative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text</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see</w:t>
      </w:r>
      <w:r w:rsidR="00BF77D2">
        <w:rPr>
          <w:rFonts w:ascii="Times New Roman" w:hAnsi="Times New Roman" w:cs="Times New Roman"/>
          <w:lang w:val="en-GB"/>
        </w:rPr>
        <w:t xml:space="preserve"> </w:t>
      </w:r>
      <w:r w:rsidRPr="008E535B">
        <w:rPr>
          <w:rFonts w:ascii="Times New Roman" w:hAnsi="Times New Roman" w:cs="Times New Roman"/>
          <w:lang w:val="en-GB"/>
        </w:rPr>
        <w:t>whether</w:t>
      </w:r>
      <w:r w:rsidR="00BF77D2">
        <w:rPr>
          <w:rFonts w:ascii="Times New Roman" w:hAnsi="Times New Roman" w:cs="Times New Roman"/>
          <w:lang w:val="en-GB"/>
        </w:rPr>
        <w:t xml:space="preserve"> </w:t>
      </w:r>
      <w:r w:rsidRPr="008E535B">
        <w:rPr>
          <w:rFonts w:ascii="Times New Roman" w:hAnsi="Times New Roman" w:cs="Times New Roman"/>
          <w:lang w:val="en-GB"/>
        </w:rPr>
        <w:t>there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similar</w:t>
      </w:r>
      <w:r w:rsidR="00BF77D2">
        <w:rPr>
          <w:rFonts w:ascii="Times New Roman" w:hAnsi="Times New Roman" w:cs="Times New Roman"/>
          <w:lang w:val="en-GB"/>
        </w:rPr>
        <w:t xml:space="preserve"> </w:t>
      </w:r>
      <w:r w:rsidRPr="008E535B">
        <w:rPr>
          <w:rFonts w:ascii="Times New Roman" w:hAnsi="Times New Roman" w:cs="Times New Roman"/>
          <w:lang w:val="en-GB"/>
        </w:rPr>
        <w:t>pronoun,</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explicit</w:t>
      </w:r>
      <w:r w:rsidR="00BF77D2">
        <w:rPr>
          <w:rFonts w:ascii="Times New Roman" w:hAnsi="Times New Roman" w:cs="Times New Roman"/>
          <w:lang w:val="en-GB"/>
        </w:rPr>
        <w:t xml:space="preserve"> </w:t>
      </w:r>
      <w:r w:rsidRPr="008E535B">
        <w:rPr>
          <w:rFonts w:ascii="Times New Roman" w:hAnsi="Times New Roman" w:cs="Times New Roman"/>
          <w:lang w:val="en-GB"/>
        </w:rPr>
        <w:t>noun</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gap</w:t>
      </w:r>
      <w:r w:rsidR="00BF77D2">
        <w:rPr>
          <w:rFonts w:ascii="Times New Roman" w:hAnsi="Times New Roman" w:cs="Times New Roman"/>
          <w:lang w:val="en-GB"/>
        </w:rPr>
        <w:t xml:space="preserve"> </w:t>
      </w:r>
      <w:r w:rsidRPr="008E535B">
        <w:rPr>
          <w:rFonts w:ascii="Times New Roman" w:hAnsi="Times New Roman" w:cs="Times New Roman"/>
          <w:lang w:val="en-GB"/>
        </w:rPr>
        <w:t>after</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dative</w:t>
      </w:r>
      <w:r w:rsidR="00BF77D2">
        <w:rPr>
          <w:rFonts w:ascii="Times New Roman" w:hAnsi="Times New Roman" w:cs="Times New Roman"/>
          <w:lang w:val="en-GB"/>
        </w:rPr>
        <w:t xml:space="preserve"> </w:t>
      </w:r>
      <w:r w:rsidRPr="008E535B">
        <w:rPr>
          <w:rFonts w:ascii="Times New Roman" w:hAnsi="Times New Roman" w:cs="Times New Roman"/>
          <w:lang w:val="en-GB"/>
        </w:rPr>
        <w:t>compliments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text</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helps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identifying</w:t>
      </w:r>
      <w:r w:rsidR="00BF77D2">
        <w:rPr>
          <w:rFonts w:ascii="Times New Roman" w:hAnsi="Times New Roman" w:cs="Times New Roman"/>
          <w:lang w:val="en-GB"/>
        </w:rPr>
        <w:t xml:space="preserve"> </w:t>
      </w:r>
      <w:r w:rsidRPr="008E535B">
        <w:rPr>
          <w:rFonts w:ascii="Times New Roman" w:hAnsi="Times New Roman" w:cs="Times New Roman"/>
          <w:lang w:val="en-GB"/>
        </w:rPr>
        <w:t>them.</w:t>
      </w:r>
      <w:r w:rsidR="00BF77D2">
        <w:rPr>
          <w:rFonts w:ascii="Times New Roman" w:hAnsi="Times New Roman" w:cs="Times New Roman"/>
          <w:lang w:val="en-GB"/>
        </w:rPr>
        <w:t xml:space="preserve"> </w:t>
      </w:r>
      <w:r w:rsidRPr="008E535B">
        <w:rPr>
          <w:rFonts w:ascii="Times New Roman" w:hAnsi="Times New Roman" w:cs="Times New Roman"/>
          <w:lang w:val="en-GB"/>
        </w:rPr>
        <w:t>If</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seen</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indeed</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dative</w:t>
      </w:r>
      <w:r w:rsidR="00BF77D2">
        <w:rPr>
          <w:rFonts w:ascii="Times New Roman" w:hAnsi="Times New Roman" w:cs="Times New Roman"/>
          <w:lang w:val="en-GB"/>
        </w:rPr>
        <w:t xml:space="preserve"> </w:t>
      </w:r>
      <w:r w:rsidRPr="008E535B">
        <w:rPr>
          <w:rFonts w:ascii="Times New Roman" w:hAnsi="Times New Roman" w:cs="Times New Roman"/>
          <w:lang w:val="en-GB"/>
        </w:rPr>
        <w:t>argument</w:t>
      </w:r>
      <w:r w:rsidR="00BF77D2">
        <w:rPr>
          <w:rFonts w:ascii="Times New Roman" w:hAnsi="Times New Roman" w:cs="Times New Roman"/>
          <w:lang w:val="en-GB"/>
        </w:rPr>
        <w:t xml:space="preserve"> </w:t>
      </w:r>
      <w:r w:rsidRPr="008E535B">
        <w:rPr>
          <w:rFonts w:ascii="Times New Roman" w:hAnsi="Times New Roman" w:cs="Times New Roman"/>
          <w:lang w:val="en-GB"/>
        </w:rPr>
        <w:t>must</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dependent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out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information</w:t>
      </w:r>
      <w:r w:rsidR="00BF77D2">
        <w:rPr>
          <w:rFonts w:ascii="Times New Roman" w:hAnsi="Times New Roman" w:cs="Times New Roman"/>
          <w:lang w:val="en-GB"/>
        </w:rPr>
        <w:t xml:space="preserve"> </w:t>
      </w:r>
      <w:r w:rsidRPr="008E535B">
        <w:rPr>
          <w:rFonts w:ascii="Times New Roman" w:hAnsi="Times New Roman" w:cs="Times New Roman"/>
          <w:lang w:val="en-GB"/>
        </w:rPr>
        <w:t>strategy,</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speak</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zero</w:t>
      </w:r>
      <w:r w:rsidR="00BF77D2">
        <w:rPr>
          <w:rFonts w:ascii="Times New Roman" w:hAnsi="Times New Roman" w:cs="Times New Roman"/>
          <w:lang w:val="en-GB"/>
        </w:rPr>
        <w:t xml:space="preserve"> </w:t>
      </w:r>
      <w:r w:rsidRPr="008E535B">
        <w:rPr>
          <w:rFonts w:ascii="Times New Roman" w:hAnsi="Times New Roman" w:cs="Times New Roman"/>
          <w:lang w:val="en-GB"/>
        </w:rPr>
        <w:t>anaphora</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dative.</w:t>
      </w:r>
    </w:p>
    <w:p w14:paraId="3F473E10" w14:textId="6317D72B" w:rsidR="00E57CCE" w:rsidRDefault="00A62347" w:rsidP="00E63405">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Having</w:t>
      </w:r>
      <w:r w:rsidR="00BF77D2">
        <w:rPr>
          <w:rFonts w:ascii="Times New Roman" w:hAnsi="Times New Roman" w:cs="Times New Roman"/>
          <w:lang w:val="en-GB"/>
        </w:rPr>
        <w:t xml:space="preserve"> </w:t>
      </w:r>
      <w:r w:rsidRPr="008E535B">
        <w:rPr>
          <w:rFonts w:ascii="Times New Roman" w:hAnsi="Times New Roman" w:cs="Times New Roman"/>
          <w:lang w:val="en-GB"/>
        </w:rPr>
        <w:t>collected</w:t>
      </w:r>
      <w:r w:rsidR="00BF77D2">
        <w:rPr>
          <w:rFonts w:ascii="Times New Roman" w:hAnsi="Times New Roman" w:cs="Times New Roman"/>
          <w:lang w:val="en-GB"/>
        </w:rPr>
        <w:t xml:space="preserve"> </w:t>
      </w:r>
      <w:r w:rsidRPr="008E535B">
        <w:rPr>
          <w:rFonts w:ascii="Times New Roman" w:hAnsi="Times New Roman" w:cs="Times New Roman"/>
          <w:lang w:val="en-GB"/>
        </w:rPr>
        <w:t>all</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zero</w:t>
      </w:r>
      <w:r w:rsidR="00BF77D2">
        <w:rPr>
          <w:rFonts w:ascii="Times New Roman" w:hAnsi="Times New Roman" w:cs="Times New Roman"/>
          <w:lang w:val="en-GB"/>
        </w:rPr>
        <w:t xml:space="preserve"> </w:t>
      </w:r>
      <w:r w:rsidRPr="008E535B">
        <w:rPr>
          <w:rFonts w:ascii="Times New Roman" w:hAnsi="Times New Roman" w:cs="Times New Roman"/>
          <w:lang w:val="en-GB"/>
        </w:rPr>
        <w:t>anaphoras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well-defined</w:t>
      </w:r>
      <w:r w:rsidR="00BF77D2">
        <w:rPr>
          <w:rFonts w:ascii="Times New Roman" w:hAnsi="Times New Roman" w:cs="Times New Roman"/>
          <w:lang w:val="en-GB"/>
        </w:rPr>
        <w:t xml:space="preserve"> </w:t>
      </w:r>
      <w:r w:rsidRPr="008E535B">
        <w:rPr>
          <w:rFonts w:ascii="Times New Roman" w:hAnsi="Times New Roman" w:cs="Times New Roman"/>
          <w:lang w:val="en-GB"/>
        </w:rPr>
        <w:t>corpus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Livy’s</w:t>
      </w:r>
      <w:r w:rsidR="00BF77D2">
        <w:rPr>
          <w:rFonts w:ascii="Times New Roman" w:hAnsi="Times New Roman" w:cs="Times New Roman"/>
          <w:lang w:val="en-GB"/>
        </w:rPr>
        <w:t xml:space="preserve"> </w:t>
      </w:r>
      <w:r w:rsidRPr="008E535B">
        <w:rPr>
          <w:rFonts w:ascii="Times New Roman" w:hAnsi="Times New Roman" w:cs="Times New Roman"/>
          <w:lang w:val="en-GB"/>
        </w:rPr>
        <w:t>work,</w:t>
      </w:r>
      <w:r w:rsidR="00BF77D2">
        <w:rPr>
          <w:rFonts w:ascii="Times New Roman" w:hAnsi="Times New Roman" w:cs="Times New Roman"/>
          <w:lang w:val="en-GB"/>
        </w:rPr>
        <w:t xml:space="preserve"> </w:t>
      </w:r>
      <w:r w:rsidRPr="008E535B">
        <w:rPr>
          <w:rFonts w:ascii="Times New Roman" w:hAnsi="Times New Roman" w:cs="Times New Roman"/>
          <w:lang w:val="en-GB"/>
        </w:rPr>
        <w:t>namely</w:t>
      </w:r>
      <w:r w:rsidR="00BF77D2">
        <w:rPr>
          <w:rFonts w:ascii="Times New Roman" w:hAnsi="Times New Roman" w:cs="Times New Roman"/>
          <w:lang w:val="en-GB"/>
        </w:rPr>
        <w:t xml:space="preserve"> </w:t>
      </w:r>
      <w:r w:rsidRPr="008E535B">
        <w:rPr>
          <w:rFonts w:ascii="Times New Roman" w:hAnsi="Times New Roman" w:cs="Times New Roman"/>
          <w:lang w:val="en-GB"/>
        </w:rPr>
        <w:t>books</w:t>
      </w:r>
      <w:r w:rsidR="00BF77D2">
        <w:rPr>
          <w:rFonts w:ascii="Times New Roman" w:hAnsi="Times New Roman" w:cs="Times New Roman"/>
          <w:lang w:val="en-GB"/>
        </w:rPr>
        <w:t xml:space="preserve"> </w:t>
      </w:r>
      <w:r w:rsidRPr="008E535B">
        <w:rPr>
          <w:rFonts w:ascii="Times New Roman" w:hAnsi="Times New Roman" w:cs="Times New Roman"/>
          <w:lang w:val="en-GB"/>
        </w:rPr>
        <w:t>1</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5</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21</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25,</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closer</w:t>
      </w:r>
      <w:r w:rsidR="00BF77D2">
        <w:rPr>
          <w:rFonts w:ascii="Times New Roman" w:hAnsi="Times New Roman" w:cs="Times New Roman"/>
          <w:lang w:val="en-GB"/>
        </w:rPr>
        <w:t xml:space="preserve"> </w:t>
      </w:r>
      <w:r w:rsidRPr="008E535B">
        <w:rPr>
          <w:rFonts w:ascii="Times New Roman" w:hAnsi="Times New Roman" w:cs="Times New Roman"/>
          <w:lang w:val="en-GB"/>
        </w:rPr>
        <w:t>look</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context</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say</w:t>
      </w:r>
      <w:r w:rsidR="00BF77D2">
        <w:rPr>
          <w:rFonts w:ascii="Times New Roman" w:hAnsi="Times New Roman" w:cs="Times New Roman"/>
          <w:lang w:val="en-GB"/>
        </w:rPr>
        <w:t xml:space="preserve"> </w:t>
      </w:r>
      <w:r w:rsidRPr="008E535B">
        <w:rPr>
          <w:rFonts w:ascii="Times New Roman" w:hAnsi="Times New Roman" w:cs="Times New Roman"/>
          <w:lang w:val="en-GB"/>
        </w:rPr>
        <w:t>more</w:t>
      </w:r>
      <w:r w:rsidR="00BF77D2">
        <w:rPr>
          <w:rFonts w:ascii="Times New Roman" w:hAnsi="Times New Roman" w:cs="Times New Roman"/>
          <w:lang w:val="en-GB"/>
        </w:rPr>
        <w:t xml:space="preserve"> </w:t>
      </w:r>
      <w:r w:rsidRPr="008E535B">
        <w:rPr>
          <w:rFonts w:ascii="Times New Roman" w:hAnsi="Times New Roman" w:cs="Times New Roman"/>
          <w:lang w:val="en-GB"/>
        </w:rPr>
        <w:t>about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syntax,</w:t>
      </w:r>
      <w:r w:rsidR="00BF77D2">
        <w:rPr>
          <w:rFonts w:ascii="Times New Roman" w:hAnsi="Times New Roman" w:cs="Times New Roman"/>
          <w:lang w:val="en-GB"/>
        </w:rPr>
        <w:t xml:space="preserve"> </w:t>
      </w:r>
      <w:r w:rsidRPr="008E535B">
        <w:rPr>
          <w:rFonts w:ascii="Times New Roman" w:hAnsi="Times New Roman" w:cs="Times New Roman"/>
          <w:lang w:val="en-GB"/>
        </w:rPr>
        <w:t>semantics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pragmatics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dative</w:t>
      </w:r>
      <w:r w:rsidR="00BF77D2">
        <w:rPr>
          <w:rFonts w:ascii="Times New Roman" w:hAnsi="Times New Roman" w:cs="Times New Roman"/>
          <w:lang w:val="en-GB"/>
        </w:rPr>
        <w:t xml:space="preserve"> </w:t>
      </w:r>
      <w:r w:rsidRPr="008E535B">
        <w:rPr>
          <w:rFonts w:ascii="Times New Roman" w:hAnsi="Times New Roman" w:cs="Times New Roman"/>
          <w:lang w:val="en-GB"/>
        </w:rPr>
        <w:t>anaphoras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Livy.</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probably</w:t>
      </w:r>
      <w:r w:rsidR="00BF77D2">
        <w:rPr>
          <w:rFonts w:ascii="Times New Roman" w:hAnsi="Times New Roman" w:cs="Times New Roman"/>
          <w:lang w:val="en-GB"/>
        </w:rPr>
        <w:t xml:space="preserve"> </w:t>
      </w:r>
      <w:r w:rsidRPr="008E535B">
        <w:rPr>
          <w:rFonts w:ascii="Times New Roman" w:hAnsi="Times New Roman" w:cs="Times New Roman"/>
          <w:lang w:val="en-GB"/>
        </w:rPr>
        <w:t>see</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research</w:t>
      </w:r>
      <w:r w:rsidR="00BF77D2">
        <w:rPr>
          <w:rFonts w:ascii="Times New Roman" w:hAnsi="Times New Roman" w:cs="Times New Roman"/>
          <w:lang w:val="en-GB"/>
        </w:rPr>
        <w:t xml:space="preserve"> </w:t>
      </w:r>
      <w:r w:rsidRPr="008E535B">
        <w:rPr>
          <w:rFonts w:ascii="Times New Roman" w:hAnsi="Times New Roman" w:cs="Times New Roman"/>
          <w:lang w:val="en-GB"/>
        </w:rPr>
        <w:t>how</w:t>
      </w:r>
      <w:r w:rsidR="00BF77D2">
        <w:rPr>
          <w:rFonts w:ascii="Times New Roman" w:hAnsi="Times New Roman" w:cs="Times New Roman"/>
          <w:lang w:val="en-GB"/>
        </w:rPr>
        <w:t xml:space="preserve"> </w:t>
      </w:r>
      <w:r w:rsidRPr="008E535B">
        <w:rPr>
          <w:rFonts w:ascii="Times New Roman" w:hAnsi="Times New Roman" w:cs="Times New Roman"/>
          <w:lang w:val="en-GB"/>
        </w:rPr>
        <w:t>far</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usage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zero</w:t>
      </w:r>
      <w:r w:rsidR="00BF77D2">
        <w:rPr>
          <w:rFonts w:ascii="Times New Roman" w:hAnsi="Times New Roman" w:cs="Times New Roman"/>
          <w:lang w:val="en-GB"/>
        </w:rPr>
        <w:t xml:space="preserve"> </w:t>
      </w:r>
      <w:r w:rsidRPr="008E535B">
        <w:rPr>
          <w:rFonts w:ascii="Times New Roman" w:hAnsi="Times New Roman" w:cs="Times New Roman"/>
          <w:lang w:val="en-GB"/>
        </w:rPr>
        <w:t>anaphoras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dative</w:t>
      </w:r>
      <w:r w:rsidR="00BF77D2">
        <w:rPr>
          <w:rFonts w:ascii="Times New Roman" w:hAnsi="Times New Roman" w:cs="Times New Roman"/>
          <w:lang w:val="en-GB"/>
        </w:rPr>
        <w:t xml:space="preserve"> </w:t>
      </w:r>
      <w:r w:rsidRPr="008E535B">
        <w:rPr>
          <w:rFonts w:ascii="Times New Roman" w:hAnsi="Times New Roman" w:cs="Times New Roman"/>
          <w:lang w:val="en-GB"/>
        </w:rPr>
        <w:t>arguments</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understood</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strategy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text</w:t>
      </w:r>
      <w:r w:rsidR="00BF77D2">
        <w:rPr>
          <w:rFonts w:ascii="Times New Roman" w:hAnsi="Times New Roman" w:cs="Times New Roman"/>
          <w:lang w:val="en-GB"/>
        </w:rPr>
        <w:t xml:space="preserve"> </w:t>
      </w:r>
      <w:r w:rsidRPr="008E535B">
        <w:rPr>
          <w:rFonts w:ascii="Times New Roman" w:hAnsi="Times New Roman" w:cs="Times New Roman"/>
          <w:lang w:val="en-GB"/>
        </w:rPr>
        <w:t>cohesiveness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greater</w:t>
      </w:r>
      <w:r w:rsidR="00BF77D2">
        <w:rPr>
          <w:rFonts w:ascii="Times New Roman" w:hAnsi="Times New Roman" w:cs="Times New Roman"/>
          <w:lang w:val="en-GB"/>
        </w:rPr>
        <w:t xml:space="preserve"> </w:t>
      </w:r>
      <w:r w:rsidRPr="008E535B">
        <w:rPr>
          <w:rFonts w:ascii="Times New Roman" w:hAnsi="Times New Roman" w:cs="Times New Roman"/>
          <w:lang w:val="en-GB"/>
        </w:rPr>
        <w:t>narrative</w:t>
      </w:r>
      <w:r w:rsidR="00BF77D2">
        <w:rPr>
          <w:rFonts w:ascii="Times New Roman" w:hAnsi="Times New Roman" w:cs="Times New Roman"/>
          <w:lang w:val="en-GB"/>
        </w:rPr>
        <w:t xml:space="preserve"> </w:t>
      </w:r>
      <w:r w:rsidRPr="008E535B">
        <w:rPr>
          <w:rFonts w:ascii="Times New Roman" w:hAnsi="Times New Roman" w:cs="Times New Roman"/>
          <w:lang w:val="en-GB"/>
        </w:rPr>
        <w:t>work</w:t>
      </w:r>
      <w:r w:rsidR="00BF77D2">
        <w:rPr>
          <w:rFonts w:ascii="Times New Roman" w:hAnsi="Times New Roman" w:cs="Times New Roman"/>
          <w:lang w:val="en-GB"/>
        </w:rPr>
        <w:t xml:space="preserve"> </w:t>
      </w:r>
      <w:r w:rsidRPr="008E535B">
        <w:rPr>
          <w:rFonts w:ascii="Times New Roman" w:hAnsi="Times New Roman" w:cs="Times New Roman"/>
          <w:lang w:val="en-GB"/>
        </w:rPr>
        <w:t>like</w:t>
      </w:r>
      <w:r w:rsidR="00BF77D2">
        <w:rPr>
          <w:rFonts w:ascii="Times New Roman" w:hAnsi="Times New Roman" w:cs="Times New Roman"/>
          <w:lang w:val="en-GB"/>
        </w:rPr>
        <w:t xml:space="preserve"> </w:t>
      </w:r>
      <w:r w:rsidRPr="008E535B">
        <w:rPr>
          <w:rFonts w:ascii="Times New Roman" w:hAnsi="Times New Roman" w:cs="Times New Roman"/>
          <w:lang w:val="en-GB"/>
        </w:rPr>
        <w:t>Livy’s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lang w:val="la-Latn"/>
        </w:rPr>
        <w:t>Ab</w:t>
      </w:r>
      <w:r w:rsidR="00BF77D2">
        <w:rPr>
          <w:rFonts w:ascii="Times New Roman" w:hAnsi="Times New Roman" w:cs="Times New Roman"/>
          <w:lang w:val="la-Latn"/>
        </w:rPr>
        <w:t xml:space="preserve"> </w:t>
      </w:r>
      <w:r w:rsidRPr="008E535B">
        <w:rPr>
          <w:rFonts w:ascii="Times New Roman" w:hAnsi="Times New Roman" w:cs="Times New Roman"/>
          <w:lang w:val="la-Latn"/>
        </w:rPr>
        <w:t>urbe</w:t>
      </w:r>
      <w:r w:rsidR="00BF77D2">
        <w:rPr>
          <w:rFonts w:ascii="Times New Roman" w:hAnsi="Times New Roman" w:cs="Times New Roman"/>
          <w:lang w:val="la-Latn"/>
        </w:rPr>
        <w:t xml:space="preserve"> </w:t>
      </w:r>
      <w:r w:rsidRPr="008E535B">
        <w:rPr>
          <w:rFonts w:ascii="Times New Roman" w:hAnsi="Times New Roman" w:cs="Times New Roman"/>
          <w:lang w:val="la-Latn"/>
        </w:rPr>
        <w:t>condita</w:t>
      </w:r>
      <w:r w:rsidRPr="008E535B">
        <w:rPr>
          <w:rFonts w:ascii="Times New Roman" w:hAnsi="Times New Roman" w:cs="Times New Roman"/>
          <w:lang w:val="en-GB"/>
        </w:rPr>
        <w:t>”.</w:t>
      </w:r>
      <w:r w:rsidR="00BF77D2">
        <w:rPr>
          <w:rFonts w:ascii="Times New Roman" w:hAnsi="Times New Roman" w:cs="Times New Roman"/>
          <w:lang w:val="en-GB"/>
        </w:rPr>
        <w:t xml:space="preserve"> </w:t>
      </w:r>
      <w:r w:rsidR="00E57CCE">
        <w:rPr>
          <w:rFonts w:ascii="Times New Roman" w:hAnsi="Times New Roman" w:cs="Times New Roman"/>
          <w:lang w:val="en-GB"/>
        </w:rPr>
        <w:br w:type="page"/>
      </w:r>
    </w:p>
    <w:p w14:paraId="0E154B20" w14:textId="77777777" w:rsidR="00A62347" w:rsidRPr="008E535B" w:rsidRDefault="00A62347" w:rsidP="00A30D0B">
      <w:pPr>
        <w:spacing w:after="0" w:line="240" w:lineRule="auto"/>
        <w:ind w:left="397" w:hanging="397"/>
        <w:jc w:val="both"/>
        <w:rPr>
          <w:rFonts w:ascii="Times New Roman" w:hAnsi="Times New Roman" w:cs="Times New Roman"/>
          <w:b/>
          <w:bCs/>
          <w:lang w:val="en-GB"/>
        </w:rPr>
      </w:pPr>
      <w:r w:rsidRPr="008E535B">
        <w:rPr>
          <w:rFonts w:ascii="Times New Roman" w:hAnsi="Times New Roman" w:cs="Times New Roman"/>
          <w:b/>
          <w:bCs/>
          <w:lang w:val="en-GB"/>
        </w:rPr>
        <w:lastRenderedPageBreak/>
        <w:t>References</w:t>
      </w:r>
    </w:p>
    <w:p w14:paraId="61EFB542" w14:textId="2207665C" w:rsidR="00A62347" w:rsidRPr="008E535B" w:rsidRDefault="00A62347" w:rsidP="00A30D0B">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Fries,</w:t>
      </w:r>
      <w:r w:rsidR="00BF77D2">
        <w:rPr>
          <w:rFonts w:ascii="Times New Roman" w:hAnsi="Times New Roman" w:cs="Times New Roman"/>
          <w:lang w:val="en-GB"/>
        </w:rPr>
        <w:t xml:space="preserve"> </w:t>
      </w:r>
      <w:r w:rsidRPr="008E535B">
        <w:rPr>
          <w:rFonts w:ascii="Times New Roman" w:hAnsi="Times New Roman" w:cs="Times New Roman"/>
          <w:lang w:val="en-GB"/>
        </w:rPr>
        <w:t>N</w:t>
      </w:r>
      <w:r w:rsidR="00D749FA"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(2016).</w:t>
      </w:r>
      <w:r w:rsidR="00BF77D2">
        <w:rPr>
          <w:rFonts w:ascii="Times New Roman" w:hAnsi="Times New Roman" w:cs="Times New Roman"/>
          <w:lang w:val="en-GB"/>
        </w:rPr>
        <w:t xml:space="preserve"> </w:t>
      </w:r>
      <w:r w:rsidRPr="008E535B">
        <w:rPr>
          <w:rFonts w:ascii="Times New Roman" w:hAnsi="Times New Roman" w:cs="Times New Roman"/>
          <w:lang w:val="en-GB"/>
        </w:rPr>
        <w:t>PRO.</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00D749FA" w:rsidRPr="008E535B">
        <w:rPr>
          <w:rFonts w:ascii="Times New Roman" w:hAnsi="Times New Roman" w:cs="Times New Roman"/>
          <w:lang w:val="en-GB"/>
        </w:rPr>
        <w:t>H.</w:t>
      </w:r>
      <w:r w:rsidR="00BF77D2">
        <w:rPr>
          <w:rFonts w:ascii="Times New Roman" w:hAnsi="Times New Roman" w:cs="Times New Roman"/>
          <w:lang w:val="en-GB"/>
        </w:rPr>
        <w:t xml:space="preserve"> </w:t>
      </w:r>
      <w:r w:rsidRPr="008E535B">
        <w:rPr>
          <w:rFonts w:ascii="Times New Roman" w:hAnsi="Times New Roman" w:cs="Times New Roman"/>
          <w:lang w:val="de-DE"/>
        </w:rPr>
        <w:t>Glück</w:t>
      </w:r>
      <w:r w:rsidR="00BF77D2">
        <w:rPr>
          <w:rFonts w:ascii="Times New Roman" w:hAnsi="Times New Roman" w:cs="Times New Roman"/>
          <w:lang w:val="de-DE"/>
        </w:rPr>
        <w:t xml:space="preserve"> </w:t>
      </w:r>
      <w:r w:rsidRPr="008E535B">
        <w:rPr>
          <w:rFonts w:ascii="Times New Roman" w:hAnsi="Times New Roman" w:cs="Times New Roman"/>
          <w:lang w:val="de-DE"/>
        </w:rPr>
        <w:t>&amp;</w:t>
      </w:r>
      <w:r w:rsidR="00BF77D2">
        <w:rPr>
          <w:rFonts w:ascii="Times New Roman" w:hAnsi="Times New Roman" w:cs="Times New Roman"/>
          <w:lang w:val="de-DE"/>
        </w:rPr>
        <w:t xml:space="preserve"> </w:t>
      </w:r>
      <w:r w:rsidRPr="008E535B">
        <w:rPr>
          <w:rFonts w:ascii="Times New Roman" w:hAnsi="Times New Roman" w:cs="Times New Roman"/>
          <w:lang w:val="de-DE"/>
        </w:rPr>
        <w:t>M.</w:t>
      </w:r>
      <w:r w:rsidR="00BF77D2">
        <w:rPr>
          <w:rFonts w:ascii="Times New Roman" w:hAnsi="Times New Roman" w:cs="Times New Roman"/>
          <w:lang w:val="de-DE"/>
        </w:rPr>
        <w:t xml:space="preserve"> </w:t>
      </w:r>
      <w:r w:rsidRPr="008E535B">
        <w:rPr>
          <w:rFonts w:ascii="Times New Roman" w:hAnsi="Times New Roman" w:cs="Times New Roman"/>
          <w:lang w:val="de-DE"/>
        </w:rPr>
        <w:t>Rödel</w:t>
      </w:r>
      <w:r w:rsidR="00BF77D2">
        <w:rPr>
          <w:rFonts w:ascii="Times New Roman" w:hAnsi="Times New Roman" w:cs="Times New Roman"/>
          <w:lang w:val="de-DE"/>
        </w:rPr>
        <w:t xml:space="preserve"> </w:t>
      </w:r>
      <w:r w:rsidRPr="008E535B">
        <w:rPr>
          <w:rFonts w:ascii="Times New Roman" w:hAnsi="Times New Roman" w:cs="Times New Roman"/>
          <w:lang w:val="de-DE"/>
        </w:rPr>
        <w:t>(</w:t>
      </w:r>
      <w:r w:rsidR="00D749FA" w:rsidRPr="008E535B">
        <w:rPr>
          <w:rFonts w:ascii="Times New Roman" w:hAnsi="Times New Roman" w:cs="Times New Roman"/>
          <w:lang w:val="de-DE"/>
        </w:rPr>
        <w:t>E</w:t>
      </w:r>
      <w:r w:rsidRPr="008E535B">
        <w:rPr>
          <w:rFonts w:ascii="Times New Roman" w:hAnsi="Times New Roman" w:cs="Times New Roman"/>
          <w:lang w:val="de-DE"/>
        </w:rPr>
        <w:t>ds</w:t>
      </w:r>
      <w:r w:rsidR="00D749FA" w:rsidRPr="008E535B">
        <w:rPr>
          <w:rFonts w:ascii="Times New Roman" w:hAnsi="Times New Roman" w:cs="Times New Roman"/>
          <w:lang w:val="de-DE"/>
        </w:rPr>
        <w:t>.</w:t>
      </w:r>
      <w:r w:rsidRPr="008E535B">
        <w:rPr>
          <w:rFonts w:ascii="Times New Roman" w:hAnsi="Times New Roman" w:cs="Times New Roman"/>
          <w:lang w:val="de-DE"/>
        </w:rPr>
        <w:t>)</w:t>
      </w:r>
      <w:r w:rsidR="00D749FA"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i/>
          <w:iCs/>
          <w:lang w:val="de-DE"/>
        </w:rPr>
        <w:t>Metzlers</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Lexikon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Sprache</w:t>
      </w:r>
      <w:r w:rsidR="00BF77D2">
        <w:rPr>
          <w:rFonts w:ascii="Times New Roman" w:hAnsi="Times New Roman" w:cs="Times New Roman"/>
          <w:lang w:val="en-GB"/>
        </w:rPr>
        <w:t xml:space="preserve"> </w:t>
      </w:r>
      <w:r w:rsidR="00D749FA" w:rsidRPr="008E535B">
        <w:rPr>
          <w:rFonts w:ascii="Times New Roman" w:hAnsi="Times New Roman" w:cs="Times New Roman"/>
          <w:lang w:val="en-GB"/>
        </w:rPr>
        <w:t>(p.</w:t>
      </w:r>
      <w:r w:rsidR="00BF77D2">
        <w:rPr>
          <w:rFonts w:ascii="Times New Roman" w:hAnsi="Times New Roman" w:cs="Times New Roman"/>
          <w:lang w:val="en-GB"/>
        </w:rPr>
        <w:t xml:space="preserve"> </w:t>
      </w:r>
      <w:r w:rsidR="00D749FA" w:rsidRPr="008E535B">
        <w:rPr>
          <w:rFonts w:ascii="Times New Roman" w:hAnsi="Times New Roman" w:cs="Times New Roman"/>
          <w:lang w:val="en-GB"/>
        </w:rPr>
        <w:t>536)</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Stuttgart:</w:t>
      </w:r>
      <w:r w:rsidR="00BF77D2">
        <w:rPr>
          <w:rFonts w:ascii="Times New Roman" w:hAnsi="Times New Roman" w:cs="Times New Roman"/>
          <w:lang w:val="en-GB"/>
        </w:rPr>
        <w:t xml:space="preserve"> </w:t>
      </w:r>
      <w:r w:rsidR="00D749FA" w:rsidRPr="008E535B">
        <w:rPr>
          <w:rFonts w:ascii="Times New Roman" w:hAnsi="Times New Roman" w:cs="Times New Roman"/>
          <w:lang w:val="en-GB"/>
        </w:rPr>
        <w:t>J.B.</w:t>
      </w:r>
      <w:r w:rsidR="00BF77D2">
        <w:rPr>
          <w:rFonts w:ascii="Times New Roman" w:hAnsi="Times New Roman" w:cs="Times New Roman"/>
          <w:lang w:val="en-GB"/>
        </w:rPr>
        <w:t xml:space="preserve"> </w:t>
      </w:r>
      <w:r w:rsidR="00D749FA" w:rsidRPr="008E535B">
        <w:rPr>
          <w:rFonts w:ascii="Times New Roman" w:hAnsi="Times New Roman" w:cs="Times New Roman"/>
          <w:lang w:val="en-GB"/>
        </w:rPr>
        <w:t>Metzler.</w:t>
      </w:r>
      <w:r w:rsidR="00BF77D2">
        <w:rPr>
          <w:rFonts w:ascii="Times New Roman" w:hAnsi="Times New Roman" w:cs="Times New Roman"/>
          <w:lang w:val="en-GB"/>
        </w:rPr>
        <w:t xml:space="preserve"> </w:t>
      </w:r>
    </w:p>
    <w:p w14:paraId="44098C61" w14:textId="67B2E961" w:rsidR="00A62347" w:rsidRPr="008E535B" w:rsidRDefault="00A62347" w:rsidP="00A30D0B">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Johnson,</w:t>
      </w:r>
      <w:r w:rsidR="00BF77D2">
        <w:rPr>
          <w:rFonts w:ascii="Times New Roman" w:hAnsi="Times New Roman" w:cs="Times New Roman"/>
          <w:lang w:val="en-GB"/>
        </w:rPr>
        <w:t xml:space="preserve"> </w:t>
      </w:r>
      <w:r w:rsidRPr="008E535B">
        <w:rPr>
          <w:rFonts w:ascii="Times New Roman" w:hAnsi="Times New Roman" w:cs="Times New Roman"/>
          <w:lang w:val="en-GB"/>
        </w:rPr>
        <w:t>R</w:t>
      </w:r>
      <w:r w:rsidR="00D749FA"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(1991).</w:t>
      </w:r>
      <w:r w:rsidR="00BF77D2">
        <w:rPr>
          <w:rFonts w:ascii="Times New Roman" w:hAnsi="Times New Roman" w:cs="Times New Roman"/>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Direct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Object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Pronoun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Marker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Transitivity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Pr="008E535B">
        <w:rPr>
          <w:rFonts w:ascii="Times New Roman" w:hAnsi="Times New Roman" w:cs="Times New Roman"/>
          <w:lang w:val="en-GB"/>
        </w:rPr>
        <w:t>.</w:t>
      </w:r>
      <w:r w:rsidR="00BF77D2">
        <w:rPr>
          <w:rFonts w:ascii="Times New Roman" w:hAnsi="Times New Roman" w:cs="Times New Roman"/>
          <w:lang w:val="en-GB"/>
        </w:rPr>
        <w:t xml:space="preserve"> </w:t>
      </w:r>
      <w:r w:rsidR="00D749FA" w:rsidRPr="008E535B">
        <w:rPr>
          <w:rFonts w:ascii="Times New Roman" w:hAnsi="Times New Roman" w:cs="Times New Roman"/>
          <w:lang w:val="en-GB"/>
        </w:rPr>
        <w:t>Los</w:t>
      </w:r>
      <w:r w:rsidR="00BF77D2">
        <w:rPr>
          <w:rFonts w:ascii="Times New Roman" w:hAnsi="Times New Roman" w:cs="Times New Roman"/>
          <w:lang w:val="en-GB"/>
        </w:rPr>
        <w:t xml:space="preserve"> </w:t>
      </w:r>
      <w:r w:rsidR="00D749FA" w:rsidRPr="008E535B">
        <w:rPr>
          <w:rFonts w:ascii="Times New Roman" w:hAnsi="Times New Roman" w:cs="Times New Roman"/>
          <w:lang w:val="en-GB"/>
        </w:rPr>
        <w:t>Angeles:</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California</w:t>
      </w:r>
      <w:r w:rsidR="00BF77D2">
        <w:rPr>
          <w:rFonts w:ascii="Times New Roman" w:hAnsi="Times New Roman" w:cs="Times New Roman"/>
          <w:lang w:val="en-GB"/>
        </w:rPr>
        <w:t xml:space="preserve"> </w:t>
      </w:r>
      <w:r w:rsidRPr="008E535B">
        <w:rPr>
          <w:rFonts w:ascii="Times New Roman" w:hAnsi="Times New Roman" w:cs="Times New Roman"/>
          <w:lang w:val="en-GB"/>
        </w:rPr>
        <w:t>Los</w:t>
      </w:r>
      <w:r w:rsidR="00BF77D2">
        <w:rPr>
          <w:rFonts w:ascii="Times New Roman" w:hAnsi="Times New Roman" w:cs="Times New Roman"/>
          <w:lang w:val="en-GB"/>
        </w:rPr>
        <w:t xml:space="preserve"> </w:t>
      </w:r>
      <w:r w:rsidRPr="008E535B">
        <w:rPr>
          <w:rFonts w:ascii="Times New Roman" w:hAnsi="Times New Roman" w:cs="Times New Roman"/>
          <w:lang w:val="en-GB"/>
        </w:rPr>
        <w:t>Angeles</w:t>
      </w:r>
      <w:r w:rsidR="00BF77D2">
        <w:rPr>
          <w:rFonts w:ascii="Times New Roman" w:hAnsi="Times New Roman" w:cs="Times New Roman"/>
          <w:lang w:val="en-GB"/>
        </w:rPr>
        <w:t xml:space="preserve"> </w:t>
      </w:r>
      <w:r w:rsidR="00D749FA" w:rsidRPr="008E535B">
        <w:rPr>
          <w:rFonts w:ascii="Times New Roman" w:hAnsi="Times New Roman" w:cs="Times New Roman"/>
          <w:lang w:val="en-GB"/>
        </w:rPr>
        <w:t>Ph.D.</w:t>
      </w:r>
      <w:r w:rsidR="00BF77D2">
        <w:rPr>
          <w:rFonts w:ascii="Times New Roman" w:hAnsi="Times New Roman" w:cs="Times New Roman"/>
          <w:lang w:val="en-GB"/>
        </w:rPr>
        <w:t xml:space="preserve"> </w:t>
      </w:r>
      <w:r w:rsidR="00D749FA" w:rsidRPr="008E535B">
        <w:rPr>
          <w:rFonts w:ascii="Times New Roman" w:hAnsi="Times New Roman" w:cs="Times New Roman"/>
          <w:lang w:val="en-GB"/>
        </w:rPr>
        <w:t>Dissertation</w:t>
      </w:r>
      <w:r w:rsidRPr="008E535B">
        <w:rPr>
          <w:rFonts w:ascii="Times New Roman" w:hAnsi="Times New Roman" w:cs="Times New Roman"/>
          <w:lang w:val="en-GB"/>
        </w:rPr>
        <w:t>.</w:t>
      </w:r>
      <w:r w:rsidR="00BF77D2">
        <w:rPr>
          <w:rFonts w:ascii="Times New Roman" w:hAnsi="Times New Roman" w:cs="Times New Roman"/>
          <w:lang w:val="en-GB"/>
        </w:rPr>
        <w:t xml:space="preserve"> </w:t>
      </w:r>
    </w:p>
    <w:p w14:paraId="3D5B3231" w14:textId="49E84F8B" w:rsidR="00A62347" w:rsidRPr="008E535B" w:rsidRDefault="00A62347" w:rsidP="00A30D0B">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Luraghi,</w:t>
      </w:r>
      <w:r w:rsidR="00BF77D2">
        <w:rPr>
          <w:rFonts w:ascii="Times New Roman" w:hAnsi="Times New Roman" w:cs="Times New Roman"/>
          <w:lang w:val="en-GB"/>
        </w:rPr>
        <w:t xml:space="preserve"> </w:t>
      </w:r>
      <w:r w:rsidRPr="008E535B">
        <w:rPr>
          <w:rFonts w:ascii="Times New Roman" w:hAnsi="Times New Roman" w:cs="Times New Roman"/>
          <w:lang w:val="en-GB"/>
        </w:rPr>
        <w:t>S</w:t>
      </w:r>
      <w:r w:rsidR="00D749FA"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(1997).</w:t>
      </w:r>
      <w:r w:rsidR="00BF77D2">
        <w:rPr>
          <w:rFonts w:ascii="Times New Roman" w:hAnsi="Times New Roman" w:cs="Times New Roman"/>
          <w:lang w:val="en-GB"/>
        </w:rPr>
        <w:t xml:space="preserve"> </w:t>
      </w:r>
      <w:r w:rsidRPr="008E535B">
        <w:rPr>
          <w:rFonts w:ascii="Times New Roman" w:hAnsi="Times New Roman" w:cs="Times New Roman"/>
          <w:lang w:val="en-GB"/>
        </w:rPr>
        <w:t>Omission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Direct</w:t>
      </w:r>
      <w:r w:rsidR="00BF77D2">
        <w:rPr>
          <w:rFonts w:ascii="Times New Roman" w:hAnsi="Times New Roman" w:cs="Times New Roman"/>
          <w:lang w:val="en-GB"/>
        </w:rPr>
        <w:t xml:space="preserve"> </w:t>
      </w:r>
      <w:r w:rsidRPr="008E535B">
        <w:rPr>
          <w:rFonts w:ascii="Times New Roman" w:hAnsi="Times New Roman" w:cs="Times New Roman"/>
          <w:lang w:val="en-GB"/>
        </w:rPr>
        <w:t>Object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D749FA"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de-DE"/>
        </w:rPr>
        <w:t>Indogermanische</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Forschungen</w:t>
      </w:r>
      <w:r w:rsidR="00D749FA"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102</w:t>
      </w:r>
      <w:r w:rsidR="00D749FA"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237-257.</w:t>
      </w:r>
    </w:p>
    <w:p w14:paraId="6EA14A2E" w14:textId="0F6C4902" w:rsidR="00A62347" w:rsidRPr="008E535B" w:rsidRDefault="00A62347" w:rsidP="00A30D0B">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Mulder,</w:t>
      </w:r>
      <w:r w:rsidR="00BF77D2">
        <w:rPr>
          <w:rFonts w:ascii="Times New Roman" w:hAnsi="Times New Roman" w:cs="Times New Roman"/>
          <w:lang w:val="en-GB"/>
        </w:rPr>
        <w:t xml:space="preserve"> </w:t>
      </w:r>
      <w:r w:rsidRPr="008E535B">
        <w:rPr>
          <w:rFonts w:ascii="Times New Roman" w:hAnsi="Times New Roman" w:cs="Times New Roman"/>
          <w:lang w:val="de-DE"/>
        </w:rPr>
        <w:t>H</w:t>
      </w:r>
      <w:r w:rsidR="00D749FA"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en-GB"/>
        </w:rPr>
        <w:t>(1991).</w:t>
      </w:r>
      <w:r w:rsidR="00BF77D2">
        <w:rPr>
          <w:rFonts w:ascii="Times New Roman" w:hAnsi="Times New Roman" w:cs="Times New Roman"/>
          <w:lang w:val="en-GB"/>
        </w:rPr>
        <w:t xml:space="preserve"> </w:t>
      </w:r>
      <w:r w:rsidRPr="008E535B">
        <w:rPr>
          <w:rFonts w:ascii="Times New Roman" w:hAnsi="Times New Roman" w:cs="Times New Roman"/>
          <w:lang w:val="en-GB"/>
        </w:rPr>
        <w:t>Object</w:t>
      </w:r>
      <w:r w:rsidR="00BF77D2">
        <w:rPr>
          <w:rFonts w:ascii="Times New Roman" w:hAnsi="Times New Roman" w:cs="Times New Roman"/>
          <w:lang w:val="en-GB"/>
        </w:rPr>
        <w:t xml:space="preserve"> </w:t>
      </w:r>
      <w:r w:rsidRPr="008E535B">
        <w:rPr>
          <w:rFonts w:ascii="Times New Roman" w:hAnsi="Times New Roman" w:cs="Times New Roman"/>
          <w:lang w:val="en-GB"/>
        </w:rPr>
        <w:t>continuity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elliptical</w:t>
      </w:r>
      <w:r w:rsidR="00BF77D2">
        <w:rPr>
          <w:rFonts w:ascii="Times New Roman" w:hAnsi="Times New Roman" w:cs="Times New Roman"/>
          <w:lang w:val="en-GB"/>
        </w:rPr>
        <w:t xml:space="preserve"> </w:t>
      </w:r>
      <w:r w:rsidRPr="008E535B">
        <w:rPr>
          <w:rFonts w:ascii="Times New Roman" w:hAnsi="Times New Roman" w:cs="Times New Roman"/>
          <w:lang w:val="en-GB"/>
        </w:rPr>
        <w:t>objects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i/>
          <w:iCs/>
          <w:lang w:val="en-GB"/>
        </w:rPr>
        <w:t>Romance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Linguistics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Literature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Review</w:t>
      </w:r>
      <w:r w:rsidR="00D749FA"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4,</w:t>
      </w:r>
      <w:r w:rsidR="00BF77D2">
        <w:rPr>
          <w:rFonts w:ascii="Times New Roman" w:hAnsi="Times New Roman" w:cs="Times New Roman"/>
          <w:lang w:val="en-GB"/>
        </w:rPr>
        <w:t xml:space="preserve"> </w:t>
      </w:r>
      <w:r w:rsidRPr="008E535B">
        <w:rPr>
          <w:rFonts w:ascii="Times New Roman" w:hAnsi="Times New Roman" w:cs="Times New Roman"/>
          <w:lang w:val="en-GB"/>
        </w:rPr>
        <w:t>12-26.</w:t>
      </w:r>
    </w:p>
    <w:p w14:paraId="3CA7B262" w14:textId="4B6AA6E5" w:rsidR="00A62347" w:rsidRPr="008E535B" w:rsidRDefault="00A62347" w:rsidP="00A30D0B">
      <w:pPr>
        <w:spacing w:after="0" w:line="240" w:lineRule="auto"/>
        <w:ind w:left="397" w:hanging="397"/>
        <w:jc w:val="both"/>
        <w:rPr>
          <w:rFonts w:ascii="Times New Roman" w:hAnsi="Times New Roman" w:cs="Times New Roman"/>
          <w:lang w:val="de-DE"/>
        </w:rPr>
      </w:pPr>
      <w:r w:rsidRPr="008E535B">
        <w:rPr>
          <w:rFonts w:ascii="Times New Roman" w:hAnsi="Times New Roman" w:cs="Times New Roman"/>
          <w:lang w:val="en-GB"/>
        </w:rPr>
        <w:t>OLS</w:t>
      </w:r>
      <w:r w:rsidR="00BF77D2">
        <w:rPr>
          <w:rFonts w:ascii="Times New Roman" w:hAnsi="Times New Roman" w:cs="Times New Roman"/>
          <w:lang w:val="en-GB"/>
        </w:rPr>
        <w:t xml:space="preserve"> </w:t>
      </w:r>
      <w:r w:rsidRPr="008E535B">
        <w:rPr>
          <w:rFonts w:ascii="Times New Roman" w:hAnsi="Times New Roman" w:cs="Times New Roman"/>
          <w:lang w:val="en-GB"/>
        </w:rPr>
        <w:t>1</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Pinkster,</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00876DA1"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(2015).</w:t>
      </w:r>
      <w:r w:rsidR="00BF77D2">
        <w:rPr>
          <w:rFonts w:ascii="Times New Roman" w:hAnsi="Times New Roman" w:cs="Times New Roman"/>
          <w:lang w:val="en-GB"/>
        </w:rPr>
        <w:t xml:space="preserve"> </w:t>
      </w:r>
      <w:r w:rsidRPr="008E535B">
        <w:rPr>
          <w:rFonts w:ascii="Times New Roman" w:hAnsi="Times New Roman" w:cs="Times New Roman"/>
          <w:i/>
          <w:iCs/>
          <w:lang w:val="en-GB"/>
        </w:rPr>
        <w:t>Oxford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Syntax</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Vol.1:</w:t>
      </w:r>
      <w:r w:rsidR="00BF77D2">
        <w:rPr>
          <w:rFonts w:ascii="Times New Roman" w:hAnsi="Times New Roman" w:cs="Times New Roman"/>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Simple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Clause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Press.</w:t>
      </w:r>
    </w:p>
    <w:p w14:paraId="08733432" w14:textId="162EB81E" w:rsidR="00A62347" w:rsidRPr="008E535B" w:rsidRDefault="00A62347" w:rsidP="00A30D0B">
      <w:pPr>
        <w:spacing w:after="0" w:line="240" w:lineRule="auto"/>
        <w:ind w:left="397" w:hanging="397"/>
        <w:jc w:val="both"/>
        <w:rPr>
          <w:rFonts w:ascii="Times New Roman" w:hAnsi="Times New Roman" w:cs="Times New Roman"/>
          <w:bCs/>
          <w:lang w:val="en-US"/>
        </w:rPr>
      </w:pPr>
      <w:r w:rsidRPr="008E535B">
        <w:rPr>
          <w:rFonts w:ascii="Times New Roman" w:hAnsi="Times New Roman" w:cs="Times New Roman"/>
          <w:bCs/>
          <w:lang w:val="de-DE"/>
        </w:rPr>
        <w:t>Wurff,</w:t>
      </w:r>
      <w:r w:rsidR="00BF77D2">
        <w:rPr>
          <w:rFonts w:ascii="Times New Roman" w:hAnsi="Times New Roman" w:cs="Times New Roman"/>
          <w:bCs/>
          <w:lang w:val="de-DE"/>
        </w:rPr>
        <w:t xml:space="preserve"> </w:t>
      </w:r>
      <w:r w:rsidRPr="008E535B">
        <w:rPr>
          <w:rFonts w:ascii="Times New Roman" w:hAnsi="Times New Roman" w:cs="Times New Roman"/>
          <w:bCs/>
          <w:lang w:val="de-DE"/>
        </w:rPr>
        <w:t>W</w:t>
      </w:r>
      <w:r w:rsidR="00876DA1" w:rsidRPr="008E535B">
        <w:rPr>
          <w:rFonts w:ascii="Times New Roman" w:hAnsi="Times New Roman" w:cs="Times New Roman"/>
          <w:bCs/>
          <w:lang w:val="de-DE"/>
        </w:rPr>
        <w:t>.</w:t>
      </w:r>
      <w:r w:rsidR="00BF77D2">
        <w:rPr>
          <w:rFonts w:ascii="Times New Roman" w:hAnsi="Times New Roman" w:cs="Times New Roman"/>
          <w:bCs/>
          <w:lang w:val="en-GB"/>
        </w:rPr>
        <w:t xml:space="preserve"> </w:t>
      </w:r>
      <w:r w:rsidRPr="008E535B">
        <w:rPr>
          <w:rFonts w:ascii="Times New Roman" w:hAnsi="Times New Roman" w:cs="Times New Roman"/>
          <w:bCs/>
          <w:lang w:val="en-GB"/>
        </w:rPr>
        <w:t>van</w:t>
      </w:r>
      <w:r w:rsidR="00BF77D2">
        <w:rPr>
          <w:rFonts w:ascii="Times New Roman" w:hAnsi="Times New Roman" w:cs="Times New Roman"/>
          <w:bCs/>
          <w:lang w:val="en-GB"/>
        </w:rPr>
        <w:t xml:space="preserve"> </w:t>
      </w:r>
      <w:r w:rsidRPr="008E535B">
        <w:rPr>
          <w:rFonts w:ascii="Times New Roman" w:hAnsi="Times New Roman" w:cs="Times New Roman"/>
          <w:bCs/>
          <w:lang w:val="en-GB"/>
        </w:rPr>
        <w:t>der</w:t>
      </w:r>
      <w:r w:rsidR="00BF77D2">
        <w:rPr>
          <w:rFonts w:ascii="Times New Roman" w:hAnsi="Times New Roman" w:cs="Times New Roman"/>
          <w:bCs/>
          <w:lang w:val="en-GB"/>
        </w:rPr>
        <w:t xml:space="preserve"> </w:t>
      </w:r>
      <w:r w:rsidRPr="008E535B">
        <w:rPr>
          <w:rFonts w:ascii="Times New Roman" w:hAnsi="Times New Roman" w:cs="Times New Roman"/>
          <w:bCs/>
          <w:lang w:val="en-GB"/>
        </w:rPr>
        <w:t>(1994).</w:t>
      </w:r>
      <w:r w:rsidR="00BF77D2">
        <w:rPr>
          <w:rFonts w:ascii="Times New Roman" w:hAnsi="Times New Roman" w:cs="Times New Roman"/>
          <w:bCs/>
          <w:lang w:val="en-GB"/>
        </w:rPr>
        <w:t xml:space="preserve"> </w:t>
      </w:r>
      <w:r w:rsidRPr="008E535B">
        <w:rPr>
          <w:rFonts w:ascii="Times New Roman" w:hAnsi="Times New Roman" w:cs="Times New Roman"/>
          <w:bCs/>
          <w:lang w:val="en-GB"/>
        </w:rPr>
        <w:t>Null</w:t>
      </w:r>
      <w:r w:rsidR="00BF77D2">
        <w:rPr>
          <w:rFonts w:ascii="Times New Roman" w:hAnsi="Times New Roman" w:cs="Times New Roman"/>
          <w:bCs/>
          <w:lang w:val="en-GB"/>
        </w:rPr>
        <w:t xml:space="preserve"> </w:t>
      </w:r>
      <w:r w:rsidRPr="008E535B">
        <w:rPr>
          <w:rFonts w:ascii="Times New Roman" w:hAnsi="Times New Roman" w:cs="Times New Roman"/>
          <w:bCs/>
          <w:lang w:val="en-GB"/>
        </w:rPr>
        <w:t>objects</w:t>
      </w:r>
      <w:r w:rsidR="00BF77D2">
        <w:rPr>
          <w:rFonts w:ascii="Times New Roman" w:hAnsi="Times New Roman" w:cs="Times New Roman"/>
          <w:bCs/>
          <w:lang w:val="en-GB"/>
        </w:rPr>
        <w:t xml:space="preserve"> </w:t>
      </w:r>
      <w:r w:rsidRPr="008E535B">
        <w:rPr>
          <w:rFonts w:ascii="Times New Roman" w:hAnsi="Times New Roman" w:cs="Times New Roman"/>
          <w:bCs/>
          <w:lang w:val="en-GB"/>
        </w:rPr>
        <w:t>and</w:t>
      </w:r>
      <w:r w:rsidR="00BF77D2">
        <w:rPr>
          <w:rFonts w:ascii="Times New Roman" w:hAnsi="Times New Roman" w:cs="Times New Roman"/>
          <w:bCs/>
          <w:lang w:val="en-GB"/>
        </w:rPr>
        <w:t xml:space="preserve"> </w:t>
      </w:r>
      <w:r w:rsidRPr="008E535B">
        <w:rPr>
          <w:rFonts w:ascii="Times New Roman" w:hAnsi="Times New Roman" w:cs="Times New Roman"/>
          <w:bCs/>
          <w:lang w:val="en-GB"/>
        </w:rPr>
        <w:t>learnability:</w:t>
      </w:r>
      <w:r w:rsidR="00BF77D2">
        <w:rPr>
          <w:rFonts w:ascii="Times New Roman" w:hAnsi="Times New Roman" w:cs="Times New Roman"/>
          <w:bCs/>
          <w:lang w:val="en-GB"/>
        </w:rPr>
        <w:t xml:space="preserve"> </w:t>
      </w:r>
      <w:r w:rsidRPr="008E535B">
        <w:rPr>
          <w:rFonts w:ascii="Times New Roman" w:hAnsi="Times New Roman" w:cs="Times New Roman"/>
          <w:bCs/>
          <w:lang w:val="en-GB"/>
        </w:rPr>
        <w:t>The</w:t>
      </w:r>
      <w:r w:rsidR="00BF77D2">
        <w:rPr>
          <w:rFonts w:ascii="Times New Roman" w:hAnsi="Times New Roman" w:cs="Times New Roman"/>
          <w:bCs/>
          <w:lang w:val="en-GB"/>
        </w:rPr>
        <w:t xml:space="preserve"> </w:t>
      </w:r>
      <w:r w:rsidRPr="008E535B">
        <w:rPr>
          <w:rFonts w:ascii="Times New Roman" w:hAnsi="Times New Roman" w:cs="Times New Roman"/>
          <w:bCs/>
          <w:lang w:val="en-GB"/>
        </w:rPr>
        <w:t>case</w:t>
      </w:r>
      <w:r w:rsidR="00BF77D2">
        <w:rPr>
          <w:rFonts w:ascii="Times New Roman" w:hAnsi="Times New Roman" w:cs="Times New Roman"/>
          <w:bCs/>
          <w:lang w:val="en-GB"/>
        </w:rPr>
        <w:t xml:space="preserve"> </w:t>
      </w:r>
      <w:r w:rsidRPr="008E535B">
        <w:rPr>
          <w:rFonts w:ascii="Times New Roman" w:hAnsi="Times New Roman" w:cs="Times New Roman"/>
          <w:bCs/>
          <w:lang w:val="en-GB"/>
        </w:rPr>
        <w:t>of</w:t>
      </w:r>
      <w:r w:rsidR="00BF77D2">
        <w:rPr>
          <w:rFonts w:ascii="Times New Roman" w:hAnsi="Times New Roman" w:cs="Times New Roman"/>
          <w:bCs/>
          <w:lang w:val="en-GB"/>
        </w:rPr>
        <w:t xml:space="preserve"> </w:t>
      </w:r>
      <w:r w:rsidRPr="008E535B">
        <w:rPr>
          <w:rFonts w:ascii="Times New Roman" w:hAnsi="Times New Roman" w:cs="Times New Roman"/>
          <w:bCs/>
          <w:lang w:val="en-GB"/>
        </w:rPr>
        <w:t>Latin.</w:t>
      </w:r>
      <w:r w:rsidR="00BF77D2">
        <w:rPr>
          <w:rFonts w:ascii="Times New Roman" w:hAnsi="Times New Roman" w:cs="Times New Roman"/>
          <w:bCs/>
          <w:lang w:val="en-GB"/>
        </w:rPr>
        <w:t xml:space="preserve"> </w:t>
      </w:r>
      <w:r w:rsidRPr="008E535B">
        <w:rPr>
          <w:rFonts w:ascii="Times New Roman" w:hAnsi="Times New Roman" w:cs="Times New Roman"/>
          <w:bCs/>
          <w:i/>
          <w:iCs/>
          <w:lang w:val="en-US"/>
        </w:rPr>
        <w:t>Working</w:t>
      </w:r>
      <w:r w:rsidR="00BF77D2">
        <w:rPr>
          <w:rFonts w:ascii="Times New Roman" w:hAnsi="Times New Roman" w:cs="Times New Roman"/>
          <w:bCs/>
          <w:i/>
          <w:iCs/>
          <w:lang w:val="en-US"/>
        </w:rPr>
        <w:t xml:space="preserve"> </w:t>
      </w:r>
      <w:r w:rsidRPr="008E535B">
        <w:rPr>
          <w:rFonts w:ascii="Times New Roman" w:hAnsi="Times New Roman" w:cs="Times New Roman"/>
          <w:bCs/>
          <w:i/>
          <w:iCs/>
          <w:lang w:val="en-US"/>
        </w:rPr>
        <w:t>Papers</w:t>
      </w:r>
      <w:r w:rsidR="00BF77D2">
        <w:rPr>
          <w:rFonts w:ascii="Times New Roman" w:hAnsi="Times New Roman" w:cs="Times New Roman"/>
          <w:bCs/>
          <w:i/>
          <w:iCs/>
          <w:lang w:val="en-US"/>
        </w:rPr>
        <w:t xml:space="preserve"> </w:t>
      </w:r>
      <w:r w:rsidRPr="008E535B">
        <w:rPr>
          <w:rFonts w:ascii="Times New Roman" w:hAnsi="Times New Roman" w:cs="Times New Roman"/>
          <w:bCs/>
          <w:i/>
          <w:iCs/>
          <w:lang w:val="en-US"/>
        </w:rPr>
        <w:t>of</w:t>
      </w:r>
      <w:r w:rsidR="00BF77D2">
        <w:rPr>
          <w:rFonts w:ascii="Times New Roman" w:hAnsi="Times New Roman" w:cs="Times New Roman"/>
          <w:bCs/>
          <w:i/>
          <w:iCs/>
          <w:lang w:val="en-US"/>
        </w:rPr>
        <w:t xml:space="preserve"> </w:t>
      </w:r>
      <w:r w:rsidRPr="008E535B">
        <w:rPr>
          <w:rFonts w:ascii="Times New Roman" w:hAnsi="Times New Roman" w:cs="Times New Roman"/>
          <w:bCs/>
          <w:i/>
          <w:iCs/>
          <w:lang w:val="en-US"/>
        </w:rPr>
        <w:t>Holland</w:t>
      </w:r>
      <w:r w:rsidR="00BF77D2">
        <w:rPr>
          <w:rFonts w:ascii="Times New Roman" w:hAnsi="Times New Roman" w:cs="Times New Roman"/>
          <w:bCs/>
          <w:i/>
          <w:iCs/>
          <w:lang w:val="en-US"/>
        </w:rPr>
        <w:t xml:space="preserve"> </w:t>
      </w:r>
      <w:r w:rsidRPr="008E535B">
        <w:rPr>
          <w:rFonts w:ascii="Times New Roman" w:hAnsi="Times New Roman" w:cs="Times New Roman"/>
          <w:bCs/>
          <w:i/>
          <w:iCs/>
          <w:lang w:val="en-US"/>
        </w:rPr>
        <w:t>Institute</w:t>
      </w:r>
      <w:r w:rsidR="00BF77D2">
        <w:rPr>
          <w:rFonts w:ascii="Times New Roman" w:hAnsi="Times New Roman" w:cs="Times New Roman"/>
          <w:bCs/>
          <w:i/>
          <w:iCs/>
          <w:lang w:val="en-US"/>
        </w:rPr>
        <w:t xml:space="preserve"> </w:t>
      </w:r>
      <w:r w:rsidRPr="008E535B">
        <w:rPr>
          <w:rFonts w:ascii="Times New Roman" w:hAnsi="Times New Roman" w:cs="Times New Roman"/>
          <w:bCs/>
          <w:i/>
          <w:iCs/>
          <w:lang w:val="en-US"/>
        </w:rPr>
        <w:t>for</w:t>
      </w:r>
      <w:r w:rsidR="00BF77D2">
        <w:rPr>
          <w:rFonts w:ascii="Times New Roman" w:hAnsi="Times New Roman" w:cs="Times New Roman"/>
          <w:bCs/>
          <w:i/>
          <w:iCs/>
          <w:lang w:val="en-US"/>
        </w:rPr>
        <w:t xml:space="preserve"> </w:t>
      </w:r>
      <w:r w:rsidRPr="008E535B">
        <w:rPr>
          <w:rFonts w:ascii="Times New Roman" w:hAnsi="Times New Roman" w:cs="Times New Roman"/>
          <w:bCs/>
          <w:i/>
          <w:iCs/>
          <w:lang w:val="en-US"/>
        </w:rPr>
        <w:t>Generative</w:t>
      </w:r>
      <w:r w:rsidR="00BF77D2">
        <w:rPr>
          <w:rFonts w:ascii="Times New Roman" w:hAnsi="Times New Roman" w:cs="Times New Roman"/>
          <w:bCs/>
          <w:i/>
          <w:iCs/>
          <w:lang w:val="en-US"/>
        </w:rPr>
        <w:t xml:space="preserve"> </w:t>
      </w:r>
      <w:r w:rsidRPr="008E535B">
        <w:rPr>
          <w:rFonts w:ascii="Times New Roman" w:hAnsi="Times New Roman" w:cs="Times New Roman"/>
          <w:bCs/>
          <w:i/>
          <w:iCs/>
          <w:lang w:val="en-US"/>
        </w:rPr>
        <w:t>Linguistics</w:t>
      </w:r>
      <w:r w:rsidR="00BF77D2">
        <w:rPr>
          <w:rFonts w:ascii="Times New Roman" w:hAnsi="Times New Roman" w:cs="Times New Roman"/>
          <w:bCs/>
          <w:lang w:val="en-US"/>
        </w:rPr>
        <w:t xml:space="preserve"> </w:t>
      </w:r>
      <w:r w:rsidRPr="008E535B">
        <w:rPr>
          <w:rFonts w:ascii="Times New Roman" w:hAnsi="Times New Roman" w:cs="Times New Roman"/>
          <w:bCs/>
          <w:lang w:val="en-US"/>
        </w:rPr>
        <w:t>1/4.</w:t>
      </w:r>
    </w:p>
    <w:p w14:paraId="4C0743D2" w14:textId="3542C27E" w:rsidR="00A62347" w:rsidRPr="008E535B" w:rsidRDefault="00A62347" w:rsidP="00A11F1F">
      <w:pPr>
        <w:spacing w:after="0" w:line="240" w:lineRule="auto"/>
        <w:ind w:firstLine="397"/>
        <w:jc w:val="both"/>
        <w:rPr>
          <w:rFonts w:ascii="Times New Roman" w:hAnsi="Times New Roman" w:cs="Times New Roman"/>
          <w:lang w:val="fr-FR"/>
        </w:rPr>
      </w:pPr>
    </w:p>
    <w:p w14:paraId="5D2C1F0F" w14:textId="77777777" w:rsidR="00462F97" w:rsidRPr="008E535B" w:rsidRDefault="00462F97" w:rsidP="00A11F1F">
      <w:pPr>
        <w:spacing w:after="0" w:line="240" w:lineRule="auto"/>
        <w:ind w:firstLine="397"/>
        <w:jc w:val="both"/>
        <w:rPr>
          <w:rFonts w:ascii="Times New Roman" w:hAnsi="Times New Roman" w:cs="Times New Roman"/>
          <w:lang w:val="fr-FR"/>
        </w:rPr>
      </w:pPr>
    </w:p>
    <w:p w14:paraId="1D7D011C" w14:textId="23F9C6F7" w:rsidR="00414596" w:rsidRPr="00B20291" w:rsidRDefault="00462F97" w:rsidP="00B20291">
      <w:pPr>
        <w:spacing w:after="0" w:line="240" w:lineRule="auto"/>
        <w:jc w:val="center"/>
        <w:rPr>
          <w:rFonts w:ascii="Times New Roman" w:hAnsi="Times New Roman" w:cs="Times New Roman"/>
          <w:lang w:val="en-GB"/>
        </w:rPr>
      </w:pPr>
      <w:r w:rsidRPr="008E535B">
        <w:rPr>
          <w:rFonts w:ascii="Times New Roman" w:hAnsi="Times New Roman" w:cs="Times New Roman"/>
          <w:lang w:val="en-GB"/>
        </w:rPr>
        <w:t>Nigel</w:t>
      </w:r>
      <w:r w:rsidR="00BF77D2">
        <w:rPr>
          <w:rFonts w:ascii="Times New Roman" w:hAnsi="Times New Roman" w:cs="Times New Roman"/>
          <w:lang w:val="en-GB"/>
        </w:rPr>
        <w:t xml:space="preserve"> </w:t>
      </w:r>
      <w:r w:rsidRPr="008E535B">
        <w:rPr>
          <w:rFonts w:ascii="Times New Roman" w:hAnsi="Times New Roman" w:cs="Times New Roman"/>
          <w:lang w:val="en-GB"/>
        </w:rPr>
        <w:t>HOLMES</w:t>
      </w:r>
      <w:r w:rsidR="00B20291">
        <w:rPr>
          <w:rFonts w:ascii="Times New Roman" w:hAnsi="Times New Roman" w:cs="Times New Roman"/>
          <w:lang w:val="en-GB"/>
        </w:rPr>
        <w:t xml:space="preserve"> - </w:t>
      </w:r>
      <w:r w:rsidRPr="008E535B">
        <w:rPr>
          <w:rFonts w:ascii="Times New Roman" w:hAnsi="Times New Roman" w:cs="Times New Roman"/>
          <w:lang w:val="en-GB"/>
        </w:rPr>
        <w:t>Thesaurus</w:t>
      </w:r>
      <w:r w:rsidR="00BF77D2">
        <w:rPr>
          <w:rFonts w:ascii="Times New Roman" w:hAnsi="Times New Roman" w:cs="Times New Roman"/>
          <w:lang w:val="en-GB"/>
        </w:rPr>
        <w:t xml:space="preserve"> </w:t>
      </w:r>
      <w:r w:rsidRPr="008E535B">
        <w:rPr>
          <w:rFonts w:ascii="Times New Roman" w:hAnsi="Times New Roman" w:cs="Times New Roman"/>
          <w:lang w:val="en-GB"/>
        </w:rPr>
        <w:t>Linguae</w:t>
      </w:r>
      <w:r w:rsidR="00BF77D2">
        <w:rPr>
          <w:rFonts w:ascii="Times New Roman" w:hAnsi="Times New Roman" w:cs="Times New Roman"/>
          <w:lang w:val="en-GB"/>
        </w:rPr>
        <w:t xml:space="preserve"> </w:t>
      </w:r>
      <w:r w:rsidRPr="008E535B">
        <w:rPr>
          <w:rFonts w:ascii="Times New Roman" w:hAnsi="Times New Roman" w:cs="Times New Roman"/>
          <w:lang w:val="en-GB"/>
        </w:rPr>
        <w:t>Latinae</w:t>
      </w:r>
    </w:p>
    <w:p w14:paraId="73C58E39" w14:textId="5EF51F15" w:rsidR="00A30D0B" w:rsidRPr="008E535B" w:rsidRDefault="00A30D0B" w:rsidP="00B20291">
      <w:pPr>
        <w:spacing w:after="0" w:line="240" w:lineRule="auto"/>
        <w:jc w:val="center"/>
        <w:rPr>
          <w:rFonts w:ascii="Times New Roman" w:hAnsi="Times New Roman" w:cs="Times New Roman"/>
          <w:b/>
          <w:bCs/>
          <w:lang w:val="en-GB"/>
        </w:rPr>
      </w:pPr>
      <w:r w:rsidRPr="008E535B">
        <w:rPr>
          <w:rFonts w:ascii="Times New Roman" w:hAnsi="Times New Roman" w:cs="Times New Roman"/>
          <w:b/>
          <w:bCs/>
          <w:lang w:val="en-GB"/>
        </w:rPr>
        <w:t>Interrogative</w:t>
      </w:r>
      <w:r w:rsidR="00BF77D2">
        <w:rPr>
          <w:rFonts w:ascii="Times New Roman" w:hAnsi="Times New Roman" w:cs="Times New Roman"/>
          <w:b/>
          <w:bCs/>
          <w:lang w:val="en-GB"/>
        </w:rPr>
        <w:t xml:space="preserve"> </w:t>
      </w:r>
      <w:r w:rsidRPr="008E535B">
        <w:rPr>
          <w:rFonts w:ascii="Times New Roman" w:hAnsi="Times New Roman" w:cs="Times New Roman"/>
          <w:b/>
          <w:bCs/>
          <w:i/>
          <w:lang w:val="en-GB"/>
        </w:rPr>
        <w:t>nam</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in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classical</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and</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later</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Latin</w:t>
      </w:r>
    </w:p>
    <w:p w14:paraId="7CEE070E" w14:textId="77777777" w:rsidR="00A30D0B" w:rsidRPr="008E535B" w:rsidRDefault="00A30D0B" w:rsidP="00A30D0B">
      <w:pPr>
        <w:spacing w:after="0" w:line="240" w:lineRule="auto"/>
        <w:ind w:firstLine="397"/>
        <w:jc w:val="both"/>
        <w:rPr>
          <w:rFonts w:ascii="Times New Roman" w:hAnsi="Times New Roman" w:cs="Times New Roman"/>
          <w:lang w:val="en-GB"/>
        </w:rPr>
      </w:pPr>
    </w:p>
    <w:p w14:paraId="5291A915" w14:textId="137AE79B" w:rsidR="00A30D0B" w:rsidRPr="008E535B" w:rsidRDefault="00A30D0B" w:rsidP="00A30D0B">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earlier</w:t>
      </w:r>
      <w:r w:rsidR="00BF77D2">
        <w:rPr>
          <w:rFonts w:ascii="Times New Roman" w:hAnsi="Times New Roman" w:cs="Times New Roman"/>
          <w:lang w:val="en-GB"/>
        </w:rPr>
        <w:t xml:space="preserve"> </w:t>
      </w:r>
      <w:r w:rsidRPr="008E535B">
        <w:rPr>
          <w:rFonts w:ascii="Times New Roman" w:hAnsi="Times New Roman" w:cs="Times New Roman"/>
          <w:lang w:val="en-GB"/>
        </w:rPr>
        <w:t>paper</w:t>
      </w:r>
      <w:r w:rsidR="00BF77D2">
        <w:rPr>
          <w:rFonts w:ascii="Times New Roman" w:hAnsi="Times New Roman" w:cs="Times New Roman"/>
          <w:lang w:val="en-GB"/>
        </w:rPr>
        <w:t xml:space="preserve"> </w:t>
      </w:r>
      <w:r w:rsidRPr="008E535B">
        <w:rPr>
          <w:rFonts w:ascii="Times New Roman" w:hAnsi="Times New Roman" w:cs="Times New Roman"/>
          <w:lang w:val="en-GB"/>
        </w:rPr>
        <w:t>(Holmes</w:t>
      </w:r>
      <w:r w:rsidR="00BF77D2">
        <w:rPr>
          <w:rFonts w:ascii="Times New Roman" w:hAnsi="Times New Roman" w:cs="Times New Roman"/>
          <w:lang w:val="en-GB"/>
        </w:rPr>
        <w:t xml:space="preserve"> </w:t>
      </w:r>
      <w:r w:rsidRPr="008E535B">
        <w:rPr>
          <w:rFonts w:ascii="Times New Roman" w:hAnsi="Times New Roman" w:cs="Times New Roman"/>
          <w:lang w:val="en-GB"/>
        </w:rPr>
        <w:t>2012)</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looked</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early</w:t>
      </w:r>
      <w:r w:rsidR="00BF77D2">
        <w:rPr>
          <w:rFonts w:ascii="Times New Roman" w:hAnsi="Times New Roman" w:cs="Times New Roman"/>
          <w:lang w:val="en-GB"/>
        </w:rPr>
        <w:t xml:space="preserve"> </w:t>
      </w:r>
      <w:r w:rsidRPr="008E535B">
        <w:rPr>
          <w:rFonts w:ascii="Times New Roman" w:hAnsi="Times New Roman" w:cs="Times New Roman"/>
          <w:lang w:val="en-GB"/>
        </w:rPr>
        <w:t>use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lang w:val="en-GB"/>
        </w:rPr>
        <w:t>nam</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combination</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question</w:t>
      </w:r>
      <w:r w:rsidR="00BF77D2">
        <w:rPr>
          <w:rFonts w:ascii="Times New Roman" w:hAnsi="Times New Roman" w:cs="Times New Roman"/>
          <w:lang w:val="en-GB"/>
        </w:rPr>
        <w:t xml:space="preserve"> </w:t>
      </w:r>
      <w:r w:rsidRPr="008E535B">
        <w:rPr>
          <w:rFonts w:ascii="Times New Roman" w:hAnsi="Times New Roman" w:cs="Times New Roman"/>
          <w:lang w:val="en-GB"/>
        </w:rPr>
        <w:t>words</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i/>
          <w:lang w:val="en-GB"/>
        </w:rPr>
        <w:t>quis</w:t>
      </w:r>
      <w:r w:rsidR="00BF77D2">
        <w:rPr>
          <w:rFonts w:ascii="Times New Roman" w:hAnsi="Times New Roman" w:cs="Times New Roman"/>
          <w:i/>
          <w:lang w:val="en-GB"/>
        </w:rPr>
        <w:t xml:space="preserve"> </w:t>
      </w:r>
      <w:r w:rsidRPr="008E535B">
        <w:rPr>
          <w:rFonts w:ascii="Times New Roman" w:hAnsi="Times New Roman" w:cs="Times New Roman"/>
          <w:lang w:val="en-GB"/>
        </w:rPr>
        <w:t>and</w:t>
      </w:r>
      <w:r w:rsidR="00BF77D2">
        <w:rPr>
          <w:rFonts w:ascii="Times New Roman" w:hAnsi="Times New Roman" w:cs="Times New Roman"/>
          <w:i/>
          <w:lang w:val="en-GB"/>
        </w:rPr>
        <w:t xml:space="preserve"> </w:t>
      </w:r>
      <w:r w:rsidRPr="008E535B">
        <w:rPr>
          <w:rFonts w:ascii="Times New Roman" w:hAnsi="Times New Roman" w:cs="Times New Roman"/>
          <w:i/>
          <w:lang w:val="en-GB"/>
        </w:rPr>
        <w:t>ubi</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Since,</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earlier</w:t>
      </w:r>
      <w:r w:rsidR="00BF77D2">
        <w:rPr>
          <w:rFonts w:ascii="Times New Roman" w:hAnsi="Times New Roman" w:cs="Times New Roman"/>
          <w:lang w:val="en-GB"/>
        </w:rPr>
        <w:t xml:space="preserve"> </w:t>
      </w:r>
      <w:r w:rsidRPr="008E535B">
        <w:rPr>
          <w:rFonts w:ascii="Times New Roman" w:hAnsi="Times New Roman" w:cs="Times New Roman"/>
          <w:lang w:val="en-GB"/>
        </w:rPr>
        <w:t>descriptions</w:t>
      </w:r>
      <w:r w:rsidR="00BF77D2">
        <w:rPr>
          <w:rFonts w:ascii="Times New Roman" w:hAnsi="Times New Roman" w:cs="Times New Roman"/>
          <w:lang w:val="en-GB"/>
        </w:rPr>
        <w:t xml:space="preserve"> </w:t>
      </w:r>
      <w:r w:rsidRPr="008E535B">
        <w:rPr>
          <w:rFonts w:ascii="Times New Roman" w:hAnsi="Times New Roman" w:cs="Times New Roman"/>
          <w:lang w:val="en-GB"/>
        </w:rPr>
        <w:t>had</w:t>
      </w:r>
      <w:r w:rsidR="00BF77D2">
        <w:rPr>
          <w:rFonts w:ascii="Times New Roman" w:hAnsi="Times New Roman" w:cs="Times New Roman"/>
          <w:lang w:val="en-GB"/>
        </w:rPr>
        <w:t xml:space="preserve"> </w:t>
      </w:r>
      <w:r w:rsidRPr="008E535B">
        <w:rPr>
          <w:rFonts w:ascii="Times New Roman" w:hAnsi="Times New Roman" w:cs="Times New Roman"/>
          <w:lang w:val="en-GB"/>
        </w:rPr>
        <w:t>found,</w:t>
      </w:r>
      <w:r w:rsidR="00BF77D2">
        <w:rPr>
          <w:rFonts w:ascii="Times New Roman" w:hAnsi="Times New Roman" w:cs="Times New Roman"/>
          <w:lang w:val="en-GB"/>
        </w:rPr>
        <w:t xml:space="preserve"> </w:t>
      </w:r>
      <w:r w:rsidRPr="008E535B">
        <w:rPr>
          <w:rFonts w:ascii="Times New Roman" w:hAnsi="Times New Roman" w:cs="Times New Roman"/>
          <w:i/>
          <w:lang w:val="en-GB"/>
        </w:rPr>
        <w:t>nam</w:t>
      </w:r>
      <w:r w:rsidR="00BF77D2">
        <w:rPr>
          <w:rFonts w:ascii="Times New Roman" w:hAnsi="Times New Roman" w:cs="Times New Roman"/>
          <w:lang w:val="en-GB"/>
        </w:rPr>
        <w:t xml:space="preserve"> </w:t>
      </w:r>
      <w:r w:rsidRPr="008E535B">
        <w:rPr>
          <w:rFonts w:ascii="Times New Roman" w:hAnsi="Times New Roman" w:cs="Times New Roman"/>
          <w:lang w:val="en-GB"/>
        </w:rPr>
        <w:t>questions</w:t>
      </w:r>
      <w:r w:rsidR="00BF77D2">
        <w:rPr>
          <w:rFonts w:ascii="Times New Roman" w:hAnsi="Times New Roman" w:cs="Times New Roman"/>
          <w:lang w:val="en-GB"/>
        </w:rPr>
        <w:t xml:space="preserve"> </w:t>
      </w:r>
      <w:r w:rsidRPr="008E535B">
        <w:rPr>
          <w:rFonts w:ascii="Times New Roman" w:hAnsi="Times New Roman" w:cs="Times New Roman"/>
          <w:lang w:val="en-GB"/>
        </w:rPr>
        <w:t>often</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lively</w:t>
      </w:r>
      <w:r w:rsidR="00BF77D2">
        <w:rPr>
          <w:rFonts w:ascii="Times New Roman" w:hAnsi="Times New Roman" w:cs="Times New Roman"/>
          <w:lang w:val="en-GB"/>
        </w:rPr>
        <w:t xml:space="preserve"> </w:t>
      </w:r>
      <w:r w:rsidRPr="008E535B">
        <w:rPr>
          <w:rFonts w:ascii="Times New Roman" w:hAnsi="Times New Roman" w:cs="Times New Roman"/>
          <w:lang w:val="en-GB"/>
        </w:rPr>
        <w:t>tone,</w:t>
      </w:r>
      <w:r w:rsidR="00BF77D2">
        <w:rPr>
          <w:rFonts w:ascii="Times New Roman" w:hAnsi="Times New Roman" w:cs="Times New Roman"/>
          <w:lang w:val="en-GB"/>
        </w:rPr>
        <w:t xml:space="preserve"> </w:t>
      </w:r>
      <w:r w:rsidRPr="008E535B">
        <w:rPr>
          <w:rFonts w:ascii="Times New Roman" w:hAnsi="Times New Roman" w:cs="Times New Roman"/>
          <w:lang w:val="en-GB"/>
        </w:rPr>
        <w:t>showing</w:t>
      </w:r>
      <w:r w:rsidR="00BF77D2">
        <w:rPr>
          <w:rFonts w:ascii="Times New Roman" w:hAnsi="Times New Roman" w:cs="Times New Roman"/>
          <w:lang w:val="en-GB"/>
        </w:rPr>
        <w:t xml:space="preserve"> </w:t>
      </w:r>
      <w:r w:rsidRPr="008E535B">
        <w:rPr>
          <w:rFonts w:ascii="Times New Roman" w:hAnsi="Times New Roman" w:cs="Times New Roman"/>
          <w:lang w:val="en-GB"/>
        </w:rPr>
        <w:t>irritation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emphasising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uncertainty</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question</w:t>
      </w:r>
      <w:r w:rsidR="00BF77D2">
        <w:rPr>
          <w:rFonts w:ascii="Times New Roman" w:hAnsi="Times New Roman" w:cs="Times New Roman"/>
          <w:lang w:val="en-GB"/>
        </w:rPr>
        <w:t xml:space="preserve"> </w:t>
      </w:r>
      <w:r w:rsidRPr="008E535B">
        <w:rPr>
          <w:rFonts w:ascii="Times New Roman" w:hAnsi="Times New Roman" w:cs="Times New Roman"/>
          <w:lang w:val="en-GB"/>
        </w:rPr>
        <w:t>(much</w:t>
      </w:r>
      <w:r w:rsidR="00BF77D2">
        <w:rPr>
          <w:rFonts w:ascii="Times New Roman" w:hAnsi="Times New Roman" w:cs="Times New Roman"/>
          <w:lang w:val="en-GB"/>
        </w:rPr>
        <w:t xml:space="preserve"> </w:t>
      </w:r>
      <w:r w:rsidRPr="008E535B">
        <w:rPr>
          <w:rFonts w:ascii="Times New Roman" w:hAnsi="Times New Roman" w:cs="Times New Roman"/>
          <w:lang w:val="en-GB"/>
        </w:rPr>
        <w:t>like</w:t>
      </w:r>
      <w:r w:rsidR="00BF77D2">
        <w:rPr>
          <w:rFonts w:ascii="Times New Roman" w:hAnsi="Times New Roman" w:cs="Times New Roman"/>
          <w:lang w:val="en-GB"/>
        </w:rPr>
        <w:t xml:space="preserve"> </w:t>
      </w:r>
      <w:r w:rsidRPr="008E535B">
        <w:rPr>
          <w:rFonts w:ascii="Times New Roman" w:hAnsi="Times New Roman" w:cs="Times New Roman"/>
          <w:lang w:val="en-GB"/>
        </w:rPr>
        <w:t>‘why</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earth?’</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English),</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suggested</w:t>
      </w:r>
      <w:r w:rsidR="00BF77D2">
        <w:rPr>
          <w:rFonts w:ascii="Times New Roman" w:hAnsi="Times New Roman" w:cs="Times New Roman"/>
          <w:lang w:val="en-GB"/>
        </w:rPr>
        <w:t xml:space="preserve"> </w:t>
      </w:r>
      <w:r w:rsidRPr="008E535B">
        <w:rPr>
          <w:rFonts w:ascii="Times New Roman" w:hAnsi="Times New Roman" w:cs="Times New Roman"/>
          <w:lang w:val="en-GB"/>
        </w:rPr>
        <w:t>(developing</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observation</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Kroon</w:t>
      </w:r>
      <w:r w:rsidR="00BF77D2">
        <w:rPr>
          <w:rFonts w:ascii="Times New Roman" w:hAnsi="Times New Roman" w:cs="Times New Roman"/>
          <w:lang w:val="en-GB"/>
        </w:rPr>
        <w:t xml:space="preserve"> </w:t>
      </w:r>
      <w:r w:rsidRPr="008E535B">
        <w:rPr>
          <w:rFonts w:ascii="Times New Roman" w:hAnsi="Times New Roman" w:cs="Times New Roman"/>
          <w:lang w:val="en-GB"/>
        </w:rPr>
        <w:t>1995:</w:t>
      </w:r>
      <w:r w:rsidR="00BF77D2">
        <w:rPr>
          <w:rFonts w:ascii="Times New Roman" w:hAnsi="Times New Roman" w:cs="Times New Roman"/>
          <w:lang w:val="en-GB"/>
        </w:rPr>
        <w:t xml:space="preserve"> </w:t>
      </w:r>
      <w:r w:rsidRPr="008E535B">
        <w:rPr>
          <w:rFonts w:ascii="Times New Roman" w:hAnsi="Times New Roman" w:cs="Times New Roman"/>
          <w:lang w:val="en-GB"/>
        </w:rPr>
        <w:t>165-6)</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sarcastic</w:t>
      </w:r>
      <w:r w:rsidR="00BF77D2">
        <w:rPr>
          <w:rFonts w:ascii="Times New Roman" w:hAnsi="Times New Roman" w:cs="Times New Roman"/>
          <w:lang w:val="en-GB"/>
        </w:rPr>
        <w:t xml:space="preserve"> </w:t>
      </w:r>
      <w:r w:rsidRPr="008E535B">
        <w:rPr>
          <w:rFonts w:ascii="Times New Roman" w:hAnsi="Times New Roman" w:cs="Times New Roman"/>
          <w:lang w:val="en-GB"/>
        </w:rPr>
        <w:t>use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explicative</w:t>
      </w:r>
      <w:r w:rsidR="00BF77D2">
        <w:rPr>
          <w:rFonts w:ascii="Times New Roman" w:hAnsi="Times New Roman" w:cs="Times New Roman"/>
          <w:lang w:val="en-GB"/>
        </w:rPr>
        <w:t xml:space="preserve"> </w:t>
      </w:r>
      <w:r w:rsidRPr="008E535B">
        <w:rPr>
          <w:rFonts w:ascii="Times New Roman" w:hAnsi="Times New Roman" w:cs="Times New Roman"/>
          <w:i/>
          <w:lang w:val="en-GB"/>
        </w:rPr>
        <w:t>nam</w:t>
      </w:r>
      <w:r w:rsidR="00BF77D2">
        <w:rPr>
          <w:rFonts w:ascii="Times New Roman" w:hAnsi="Times New Roman" w:cs="Times New Roman"/>
          <w:lang w:val="en-GB"/>
        </w:rPr>
        <w:t xml:space="preserve"> </w:t>
      </w:r>
      <w:r w:rsidRPr="008E535B">
        <w:rPr>
          <w:rFonts w:ascii="Times New Roman" w:hAnsi="Times New Roman" w:cs="Times New Roman"/>
          <w:lang w:val="en-GB"/>
        </w:rPr>
        <w:t>was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original</w:t>
      </w:r>
      <w:r w:rsidR="00BF77D2">
        <w:rPr>
          <w:rFonts w:ascii="Times New Roman" w:hAnsi="Times New Roman" w:cs="Times New Roman"/>
          <w:lang w:val="en-GB"/>
        </w:rPr>
        <w:t xml:space="preserve"> </w:t>
      </w:r>
      <w:r w:rsidRPr="008E535B">
        <w:rPr>
          <w:rFonts w:ascii="Times New Roman" w:hAnsi="Times New Roman" w:cs="Times New Roman"/>
          <w:lang w:val="en-GB"/>
        </w:rPr>
        <w:t>use.</w:t>
      </w:r>
      <w:r w:rsidR="00BF77D2">
        <w:rPr>
          <w:rFonts w:ascii="Times New Roman" w:hAnsi="Times New Roman" w:cs="Times New Roman"/>
          <w:lang w:val="en-GB"/>
        </w:rPr>
        <w:t xml:space="preserve"> </w:t>
      </w:r>
      <w:r w:rsidRPr="008E535B">
        <w:rPr>
          <w:rFonts w:ascii="Times New Roman" w:hAnsi="Times New Roman" w:cs="Times New Roman"/>
          <w:lang w:val="en-GB"/>
        </w:rPr>
        <w:t>Classical</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later</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shows</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differences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usage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earliest</w:t>
      </w:r>
      <w:r w:rsidR="00BF77D2">
        <w:rPr>
          <w:rFonts w:ascii="Times New Roman" w:hAnsi="Times New Roman" w:cs="Times New Roman"/>
          <w:lang w:val="en-GB"/>
        </w:rPr>
        <w:t xml:space="preserve"> </w:t>
      </w:r>
      <w:r w:rsidRPr="008E535B">
        <w:rPr>
          <w:rFonts w:ascii="Times New Roman" w:hAnsi="Times New Roman" w:cs="Times New Roman"/>
          <w:lang w:val="en-GB"/>
        </w:rPr>
        <w:t>writers.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particular</w:t>
      </w:r>
      <w:r w:rsidR="00BF77D2">
        <w:rPr>
          <w:rFonts w:ascii="Times New Roman" w:hAnsi="Times New Roman" w:cs="Times New Roman"/>
          <w:lang w:val="en-GB"/>
        </w:rPr>
        <w:t xml:space="preserve"> </w:t>
      </w:r>
      <w:r w:rsidRPr="008E535B">
        <w:rPr>
          <w:rFonts w:ascii="Times New Roman" w:hAnsi="Times New Roman" w:cs="Times New Roman"/>
          <w:lang w:val="en-GB"/>
        </w:rPr>
        <w:t>indirect</w:t>
      </w:r>
      <w:r w:rsidR="00BF77D2">
        <w:rPr>
          <w:rFonts w:ascii="Times New Roman" w:hAnsi="Times New Roman" w:cs="Times New Roman"/>
          <w:lang w:val="en-GB"/>
        </w:rPr>
        <w:t xml:space="preserve"> </w:t>
      </w:r>
      <w:r w:rsidRPr="008E535B">
        <w:rPr>
          <w:rFonts w:ascii="Times New Roman" w:hAnsi="Times New Roman" w:cs="Times New Roman"/>
          <w:lang w:val="en-GB"/>
        </w:rPr>
        <w:t>questions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interrogative</w:t>
      </w:r>
      <w:r w:rsidR="00BF77D2">
        <w:rPr>
          <w:rFonts w:ascii="Times New Roman" w:hAnsi="Times New Roman" w:cs="Times New Roman"/>
          <w:lang w:val="en-GB"/>
        </w:rPr>
        <w:t xml:space="preserve"> </w:t>
      </w:r>
      <w:r w:rsidRPr="008E535B">
        <w:rPr>
          <w:rFonts w:ascii="Times New Roman" w:hAnsi="Times New Roman" w:cs="Times New Roman"/>
          <w:i/>
          <w:lang w:val="en-GB"/>
        </w:rPr>
        <w:t>nam</w:t>
      </w:r>
      <w:r w:rsidR="00BF77D2">
        <w:rPr>
          <w:rFonts w:ascii="Times New Roman" w:hAnsi="Times New Roman" w:cs="Times New Roman"/>
          <w:i/>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much</w:t>
      </w:r>
      <w:r w:rsidR="00BF77D2">
        <w:rPr>
          <w:rFonts w:ascii="Times New Roman" w:hAnsi="Times New Roman" w:cs="Times New Roman"/>
          <w:lang w:val="en-GB"/>
        </w:rPr>
        <w:t xml:space="preserve"> </w:t>
      </w:r>
      <w:r w:rsidRPr="008E535B">
        <w:rPr>
          <w:rFonts w:ascii="Times New Roman" w:hAnsi="Times New Roman" w:cs="Times New Roman"/>
          <w:lang w:val="en-GB"/>
        </w:rPr>
        <w:t>more</w:t>
      </w:r>
      <w:r w:rsidR="00BF77D2">
        <w:rPr>
          <w:rFonts w:ascii="Times New Roman" w:hAnsi="Times New Roman" w:cs="Times New Roman"/>
          <w:lang w:val="en-GB"/>
        </w:rPr>
        <w:t xml:space="preserve"> </w:t>
      </w:r>
      <w:r w:rsidRPr="008E535B">
        <w:rPr>
          <w:rFonts w:ascii="Times New Roman" w:hAnsi="Times New Roman" w:cs="Times New Roman"/>
          <w:lang w:val="en-GB"/>
        </w:rPr>
        <w:t>common</w:t>
      </w:r>
      <w:r w:rsidR="00BF77D2">
        <w:rPr>
          <w:rFonts w:ascii="Times New Roman" w:hAnsi="Times New Roman" w:cs="Times New Roman"/>
          <w:lang w:val="en-GB"/>
        </w:rPr>
        <w:t xml:space="preserve"> </w:t>
      </w:r>
      <w:r w:rsidRPr="008E535B">
        <w:rPr>
          <w:rFonts w:ascii="Times New Roman" w:hAnsi="Times New Roman" w:cs="Times New Roman"/>
          <w:lang w:val="en-GB"/>
        </w:rPr>
        <w:t>than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early</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(Holmes</w:t>
      </w:r>
      <w:r w:rsidR="00BF77D2">
        <w:rPr>
          <w:rFonts w:ascii="Times New Roman" w:hAnsi="Times New Roman" w:cs="Times New Roman"/>
          <w:lang w:val="en-GB"/>
        </w:rPr>
        <w:t xml:space="preserve"> </w:t>
      </w:r>
      <w:r w:rsidRPr="008E535B">
        <w:rPr>
          <w:rFonts w:ascii="Times New Roman" w:hAnsi="Times New Roman" w:cs="Times New Roman"/>
          <w:lang w:val="en-GB"/>
        </w:rPr>
        <w:t>2012:</w:t>
      </w:r>
      <w:r w:rsidR="00BF77D2">
        <w:rPr>
          <w:rFonts w:ascii="Times New Roman" w:hAnsi="Times New Roman" w:cs="Times New Roman"/>
          <w:lang w:val="en-GB"/>
        </w:rPr>
        <w:t xml:space="preserve"> </w:t>
      </w:r>
      <w:r w:rsidRPr="008E535B">
        <w:rPr>
          <w:rFonts w:ascii="Times New Roman" w:hAnsi="Times New Roman" w:cs="Times New Roman"/>
          <w:lang w:val="en-GB"/>
        </w:rPr>
        <w:t>216-7).</w:t>
      </w:r>
      <w:r w:rsidR="00BF77D2">
        <w:rPr>
          <w:rFonts w:ascii="Times New Roman" w:hAnsi="Times New Roman" w:cs="Times New Roman"/>
          <w:lang w:val="en-GB"/>
        </w:rPr>
        <w:t xml:space="preserve"> </w:t>
      </w:r>
      <w:r w:rsidRPr="008E535B">
        <w:rPr>
          <w:rFonts w:ascii="Times New Roman" w:hAnsi="Times New Roman" w:cs="Times New Roman"/>
          <w:lang w:val="en-GB"/>
        </w:rPr>
        <w:t>How</w:t>
      </w:r>
      <w:r w:rsidR="00BF77D2">
        <w:rPr>
          <w:rFonts w:ascii="Times New Roman" w:hAnsi="Times New Roman" w:cs="Times New Roman"/>
          <w:lang w:val="en-GB"/>
        </w:rPr>
        <w:t xml:space="preserve"> </w:t>
      </w:r>
      <w:r w:rsidRPr="008E535B">
        <w:rPr>
          <w:rFonts w:ascii="Times New Roman" w:hAnsi="Times New Roman" w:cs="Times New Roman"/>
          <w:lang w:val="en-GB"/>
        </w:rPr>
        <w:t>far</w:t>
      </w:r>
      <w:r w:rsidR="00BF77D2">
        <w:rPr>
          <w:rFonts w:ascii="Times New Roman" w:hAnsi="Times New Roman" w:cs="Times New Roman"/>
          <w:lang w:val="en-GB"/>
        </w:rPr>
        <w:t xml:space="preserve"> </w:t>
      </w:r>
      <w:r w:rsidRPr="008E535B">
        <w:rPr>
          <w:rFonts w:ascii="Times New Roman" w:hAnsi="Times New Roman" w:cs="Times New Roman"/>
          <w:lang w:val="en-GB"/>
        </w:rPr>
        <w:t>did</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indirect</w:t>
      </w:r>
      <w:r w:rsidR="00BF77D2">
        <w:rPr>
          <w:rFonts w:ascii="Times New Roman" w:hAnsi="Times New Roman" w:cs="Times New Roman"/>
          <w:lang w:val="en-GB"/>
        </w:rPr>
        <w:t xml:space="preserve"> </w:t>
      </w:r>
      <w:r w:rsidRPr="008E535B">
        <w:rPr>
          <w:rFonts w:ascii="Times New Roman" w:hAnsi="Times New Roman" w:cs="Times New Roman"/>
          <w:lang w:val="en-GB"/>
        </w:rPr>
        <w:t>questions</w:t>
      </w:r>
      <w:r w:rsidR="00BF77D2">
        <w:rPr>
          <w:rFonts w:ascii="Times New Roman" w:hAnsi="Times New Roman" w:cs="Times New Roman"/>
          <w:lang w:val="en-GB"/>
        </w:rPr>
        <w:t xml:space="preserve"> </w:t>
      </w:r>
      <w:r w:rsidRPr="008E535B">
        <w:rPr>
          <w:rFonts w:ascii="Times New Roman" w:hAnsi="Times New Roman" w:cs="Times New Roman"/>
          <w:lang w:val="en-GB"/>
        </w:rPr>
        <w:t>diverge</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use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lang w:val="en-GB"/>
        </w:rPr>
        <w:t>nam</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find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Plautus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Terence?</w:t>
      </w:r>
      <w:r w:rsidR="00BF77D2">
        <w:rPr>
          <w:rFonts w:ascii="Times New Roman" w:hAnsi="Times New Roman" w:cs="Times New Roman"/>
          <w:lang w:val="en-GB"/>
        </w:rPr>
        <w:t xml:space="preserve"> </w:t>
      </w:r>
      <w:r w:rsidRPr="008E535B">
        <w:rPr>
          <w:rFonts w:ascii="Times New Roman" w:hAnsi="Times New Roman" w:cs="Times New Roman"/>
          <w:lang w:val="en-GB"/>
        </w:rPr>
        <w:t>Three</w:t>
      </w:r>
      <w:r w:rsidR="00BF77D2">
        <w:rPr>
          <w:rFonts w:ascii="Times New Roman" w:hAnsi="Times New Roman" w:cs="Times New Roman"/>
          <w:lang w:val="en-GB"/>
        </w:rPr>
        <w:t xml:space="preserve"> </w:t>
      </w:r>
      <w:r w:rsidRPr="008E535B">
        <w:rPr>
          <w:rFonts w:ascii="Times New Roman" w:hAnsi="Times New Roman" w:cs="Times New Roman"/>
          <w:lang w:val="en-GB"/>
        </w:rPr>
        <w:t>points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particular</w:t>
      </w:r>
      <w:r w:rsidR="00BF77D2">
        <w:rPr>
          <w:rFonts w:ascii="Times New Roman" w:hAnsi="Times New Roman" w:cs="Times New Roman"/>
          <w:lang w:val="en-GB"/>
        </w:rPr>
        <w:t xml:space="preserve"> </w:t>
      </w:r>
      <w:r w:rsidRPr="008E535B">
        <w:rPr>
          <w:rFonts w:ascii="Times New Roman" w:hAnsi="Times New Roman" w:cs="Times New Roman"/>
          <w:lang w:val="en-GB"/>
        </w:rPr>
        <w:t>deserve</w:t>
      </w:r>
      <w:r w:rsidR="00BF77D2">
        <w:rPr>
          <w:rFonts w:ascii="Times New Roman" w:hAnsi="Times New Roman" w:cs="Times New Roman"/>
          <w:lang w:val="en-GB"/>
        </w:rPr>
        <w:t xml:space="preserve"> </w:t>
      </w:r>
      <w:r w:rsidRPr="008E535B">
        <w:rPr>
          <w:rFonts w:ascii="Times New Roman" w:hAnsi="Times New Roman" w:cs="Times New Roman"/>
          <w:lang w:val="en-GB"/>
        </w:rPr>
        <w:t>research.</w:t>
      </w:r>
      <w:r w:rsidR="00BF77D2">
        <w:rPr>
          <w:rFonts w:ascii="Times New Roman" w:hAnsi="Times New Roman" w:cs="Times New Roman"/>
          <w:lang w:val="en-GB"/>
        </w:rPr>
        <w:t xml:space="preserve"> </w:t>
      </w:r>
      <w:r w:rsidRPr="008E535B">
        <w:rPr>
          <w:rFonts w:ascii="Times New Roman" w:hAnsi="Times New Roman" w:cs="Times New Roman"/>
          <w:lang w:val="en-GB"/>
        </w:rPr>
        <w:t>(1)</w:t>
      </w:r>
      <w:r w:rsidR="00BF77D2">
        <w:rPr>
          <w:rFonts w:ascii="Times New Roman" w:hAnsi="Times New Roman" w:cs="Times New Roman"/>
          <w:lang w:val="en-GB"/>
        </w:rPr>
        <w:t xml:space="preserve"> </w:t>
      </w:r>
      <w:r w:rsidRPr="008E535B">
        <w:rPr>
          <w:rFonts w:ascii="Times New Roman" w:hAnsi="Times New Roman" w:cs="Times New Roman"/>
          <w:lang w:val="en-GB"/>
        </w:rPr>
        <w:t>Does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colloquial</w:t>
      </w:r>
      <w:r w:rsidR="00BF77D2">
        <w:rPr>
          <w:rFonts w:ascii="Times New Roman" w:hAnsi="Times New Roman" w:cs="Times New Roman"/>
          <w:lang w:val="en-GB"/>
        </w:rPr>
        <w:t xml:space="preserve"> </w:t>
      </w:r>
      <w:r w:rsidRPr="008E535B">
        <w:rPr>
          <w:rFonts w:ascii="Times New Roman" w:hAnsi="Times New Roman" w:cs="Times New Roman"/>
          <w:lang w:val="en-GB"/>
        </w:rPr>
        <w:t>character</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original</w:t>
      </w:r>
      <w:r w:rsidR="00BF77D2">
        <w:rPr>
          <w:rFonts w:ascii="Times New Roman" w:hAnsi="Times New Roman" w:cs="Times New Roman"/>
          <w:lang w:val="en-GB"/>
        </w:rPr>
        <w:t xml:space="preserve"> </w:t>
      </w:r>
      <w:r w:rsidRPr="008E535B">
        <w:rPr>
          <w:rFonts w:ascii="Times New Roman" w:hAnsi="Times New Roman" w:cs="Times New Roman"/>
          <w:lang w:val="en-GB"/>
        </w:rPr>
        <w:t>use</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any</w:t>
      </w:r>
      <w:r w:rsidR="00BF77D2">
        <w:rPr>
          <w:rFonts w:ascii="Times New Roman" w:hAnsi="Times New Roman" w:cs="Times New Roman"/>
          <w:lang w:val="en-GB"/>
        </w:rPr>
        <w:t xml:space="preserve"> </w:t>
      </w:r>
      <w:r w:rsidRPr="008E535B">
        <w:rPr>
          <w:rFonts w:ascii="Times New Roman" w:hAnsi="Times New Roman" w:cs="Times New Roman"/>
          <w:lang w:val="en-GB"/>
        </w:rPr>
        <w:t>effect</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classical</w:t>
      </w:r>
      <w:r w:rsidR="00BF77D2">
        <w:rPr>
          <w:rFonts w:ascii="Times New Roman" w:hAnsi="Times New Roman" w:cs="Times New Roman"/>
          <w:lang w:val="en-GB"/>
        </w:rPr>
        <w:t xml:space="preserve"> </w:t>
      </w:r>
      <w:r w:rsidRPr="008E535B">
        <w:rPr>
          <w:rFonts w:ascii="Times New Roman" w:hAnsi="Times New Roman" w:cs="Times New Roman"/>
          <w:lang w:val="en-GB"/>
        </w:rPr>
        <w:t>usage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indirect</w:t>
      </w:r>
      <w:r w:rsidR="00BF77D2">
        <w:rPr>
          <w:rFonts w:ascii="Times New Roman" w:hAnsi="Times New Roman" w:cs="Times New Roman"/>
          <w:lang w:val="en-GB"/>
        </w:rPr>
        <w:t xml:space="preserve"> </w:t>
      </w:r>
      <w:r w:rsidRPr="008E535B">
        <w:rPr>
          <w:rFonts w:ascii="Times New Roman" w:hAnsi="Times New Roman" w:cs="Times New Roman"/>
          <w:lang w:val="en-GB"/>
        </w:rPr>
        <w:t>questions?</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representations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spoken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colloquial</w:t>
      </w:r>
      <w:r w:rsidR="00BF77D2">
        <w:rPr>
          <w:rFonts w:ascii="Times New Roman" w:hAnsi="Times New Roman" w:cs="Times New Roman"/>
          <w:lang w:val="en-GB"/>
        </w:rPr>
        <w:t xml:space="preserve"> </w:t>
      </w:r>
      <w:r w:rsidRPr="008E535B">
        <w:rPr>
          <w:rFonts w:ascii="Times New Roman" w:hAnsi="Times New Roman" w:cs="Times New Roman"/>
          <w:lang w:val="en-GB"/>
        </w:rPr>
        <w:t>flavour</w:t>
      </w:r>
      <w:r w:rsidR="00BF77D2">
        <w:rPr>
          <w:rFonts w:ascii="Times New Roman" w:hAnsi="Times New Roman" w:cs="Times New Roman"/>
          <w:lang w:val="en-GB"/>
        </w:rPr>
        <w:t xml:space="preserve"> </w:t>
      </w:r>
      <w:r w:rsidRPr="008E535B">
        <w:rPr>
          <w:rFonts w:ascii="Times New Roman" w:hAnsi="Times New Roman" w:cs="Times New Roman"/>
          <w:lang w:val="en-GB"/>
        </w:rPr>
        <w:t>more</w:t>
      </w:r>
      <w:r w:rsidR="00BF77D2">
        <w:rPr>
          <w:rFonts w:ascii="Times New Roman" w:hAnsi="Times New Roman" w:cs="Times New Roman"/>
          <w:lang w:val="en-GB"/>
        </w:rPr>
        <w:t xml:space="preserve"> </w:t>
      </w:r>
      <w:r w:rsidRPr="008E535B">
        <w:rPr>
          <w:rFonts w:ascii="Times New Roman" w:hAnsi="Times New Roman" w:cs="Times New Roman"/>
          <w:lang w:val="en-GB"/>
        </w:rPr>
        <w:t>common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indirect</w:t>
      </w:r>
      <w:r w:rsidR="00BF77D2">
        <w:rPr>
          <w:rFonts w:ascii="Times New Roman" w:hAnsi="Times New Roman" w:cs="Times New Roman"/>
          <w:lang w:val="en-GB"/>
        </w:rPr>
        <w:t xml:space="preserve"> </w:t>
      </w:r>
      <w:r w:rsidRPr="008E535B">
        <w:rPr>
          <w:rFonts w:ascii="Times New Roman" w:hAnsi="Times New Roman" w:cs="Times New Roman"/>
          <w:lang w:val="en-GB"/>
        </w:rPr>
        <w:t>questions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interrogative</w:t>
      </w:r>
      <w:r w:rsidR="00BF77D2">
        <w:rPr>
          <w:rFonts w:ascii="Times New Roman" w:hAnsi="Times New Roman" w:cs="Times New Roman"/>
          <w:lang w:val="en-GB"/>
        </w:rPr>
        <w:t xml:space="preserve"> </w:t>
      </w:r>
      <w:r w:rsidRPr="008E535B">
        <w:rPr>
          <w:rFonts w:ascii="Times New Roman" w:hAnsi="Times New Roman" w:cs="Times New Roman"/>
          <w:i/>
          <w:lang w:val="en-GB"/>
        </w:rPr>
        <w:t>nam</w:t>
      </w:r>
      <w:r w:rsidR="00BF77D2">
        <w:rPr>
          <w:rFonts w:ascii="Times New Roman" w:hAnsi="Times New Roman" w:cs="Times New Roman"/>
          <w:i/>
          <w:lang w:val="en-GB"/>
        </w:rPr>
        <w:t xml:space="preserve"> </w:t>
      </w:r>
      <w:r w:rsidRPr="008E535B">
        <w:rPr>
          <w:rFonts w:ascii="Times New Roman" w:hAnsi="Times New Roman" w:cs="Times New Roman"/>
          <w:lang w:val="en-GB"/>
        </w:rPr>
        <w:t>than</w:t>
      </w:r>
      <w:r w:rsidR="00BF77D2">
        <w:rPr>
          <w:rFonts w:ascii="Times New Roman" w:hAnsi="Times New Roman" w:cs="Times New Roman"/>
          <w:lang w:val="en-GB"/>
        </w:rPr>
        <w:t xml:space="preserve"> </w:t>
      </w:r>
      <w:r w:rsidRPr="008E535B">
        <w:rPr>
          <w:rFonts w:ascii="Times New Roman" w:hAnsi="Times New Roman" w:cs="Times New Roman"/>
          <w:lang w:val="en-GB"/>
        </w:rPr>
        <w:t>without?</w:t>
      </w:r>
      <w:r w:rsidR="00BF77D2">
        <w:rPr>
          <w:rFonts w:ascii="Times New Roman" w:hAnsi="Times New Roman" w:cs="Times New Roman"/>
          <w:lang w:val="en-GB"/>
        </w:rPr>
        <w:t xml:space="preserve"> </w:t>
      </w:r>
      <w:r w:rsidRPr="008E535B">
        <w:rPr>
          <w:rFonts w:ascii="Times New Roman" w:hAnsi="Times New Roman" w:cs="Times New Roman"/>
          <w:lang w:val="en-GB"/>
        </w:rPr>
        <w:t>(2)</w:t>
      </w:r>
      <w:r w:rsidR="00BF77D2">
        <w:rPr>
          <w:rFonts w:ascii="Times New Roman" w:hAnsi="Times New Roman" w:cs="Times New Roman"/>
          <w:lang w:val="en-GB"/>
        </w:rPr>
        <w:t xml:space="preserve"> </w:t>
      </w:r>
      <w:r w:rsidRPr="008E535B">
        <w:rPr>
          <w:rFonts w:ascii="Times New Roman" w:hAnsi="Times New Roman" w:cs="Times New Roman"/>
          <w:lang w:val="en-GB"/>
        </w:rPr>
        <w:t>While</w:t>
      </w:r>
      <w:r w:rsidR="00BF77D2">
        <w:rPr>
          <w:rFonts w:ascii="Times New Roman" w:hAnsi="Times New Roman" w:cs="Times New Roman"/>
          <w:lang w:val="en-GB"/>
        </w:rPr>
        <w:t xml:space="preserve"> </w:t>
      </w:r>
      <w:r w:rsidRPr="008E535B">
        <w:rPr>
          <w:rFonts w:ascii="Times New Roman" w:hAnsi="Times New Roman" w:cs="Times New Roman"/>
          <w:lang w:val="en-GB"/>
        </w:rPr>
        <w:t>most</w:t>
      </w:r>
      <w:r w:rsidR="00BF77D2">
        <w:rPr>
          <w:rFonts w:ascii="Times New Roman" w:hAnsi="Times New Roman" w:cs="Times New Roman"/>
          <w:lang w:val="en-GB"/>
        </w:rPr>
        <w:t xml:space="preserve"> </w:t>
      </w:r>
      <w:r w:rsidRPr="008E535B">
        <w:rPr>
          <w:rFonts w:ascii="Times New Roman" w:hAnsi="Times New Roman" w:cs="Times New Roman"/>
          <w:lang w:val="en-GB"/>
        </w:rPr>
        <w:t>instances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lang w:val="en-GB"/>
        </w:rPr>
        <w:t>nam</w:t>
      </w:r>
      <w:r w:rsidR="00BF77D2">
        <w:rPr>
          <w:rFonts w:ascii="Times New Roman" w:hAnsi="Times New Roman" w:cs="Times New Roman"/>
          <w:i/>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indirect</w:t>
      </w:r>
      <w:r w:rsidR="00BF77D2">
        <w:rPr>
          <w:rFonts w:ascii="Times New Roman" w:hAnsi="Times New Roman" w:cs="Times New Roman"/>
          <w:lang w:val="en-GB"/>
        </w:rPr>
        <w:t xml:space="preserve"> </w:t>
      </w:r>
      <w:r w:rsidRPr="008E535B">
        <w:rPr>
          <w:rFonts w:ascii="Times New Roman" w:hAnsi="Times New Roman" w:cs="Times New Roman"/>
          <w:lang w:val="en-GB"/>
        </w:rPr>
        <w:t>questions</w:t>
      </w:r>
      <w:r w:rsidR="00BF77D2">
        <w:rPr>
          <w:rFonts w:ascii="Times New Roman" w:hAnsi="Times New Roman" w:cs="Times New Roman"/>
          <w:lang w:val="en-GB"/>
        </w:rPr>
        <w:t xml:space="preserve"> </w:t>
      </w:r>
      <w:r w:rsidRPr="008E535B">
        <w:rPr>
          <w:rFonts w:ascii="Times New Roman" w:hAnsi="Times New Roman" w:cs="Times New Roman"/>
          <w:lang w:val="en-GB"/>
        </w:rPr>
        <w:t>retain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original</w:t>
      </w:r>
      <w:r w:rsidR="00BF77D2">
        <w:rPr>
          <w:rFonts w:ascii="Times New Roman" w:hAnsi="Times New Roman" w:cs="Times New Roman"/>
          <w:lang w:val="en-GB"/>
        </w:rPr>
        <w:t xml:space="preserve"> </w:t>
      </w:r>
      <w:r w:rsidRPr="008E535B">
        <w:rPr>
          <w:rFonts w:ascii="Times New Roman" w:hAnsi="Times New Roman" w:cs="Times New Roman"/>
          <w:lang w:val="en-GB"/>
        </w:rPr>
        <w:t>aspect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uncertainty,</w:t>
      </w:r>
      <w:r w:rsidR="00BF77D2">
        <w:rPr>
          <w:rFonts w:ascii="Times New Roman" w:hAnsi="Times New Roman" w:cs="Times New Roman"/>
          <w:lang w:val="en-GB"/>
        </w:rPr>
        <w:t xml:space="preserve"> </w:t>
      </w:r>
      <w:r w:rsidRPr="008E535B">
        <w:rPr>
          <w:rFonts w:ascii="Times New Roman" w:hAnsi="Times New Roman" w:cs="Times New Roman"/>
          <w:lang w:val="en-GB"/>
        </w:rPr>
        <w:t>there</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exceptions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classical</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later</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How</w:t>
      </w:r>
      <w:r w:rsidR="00BF77D2">
        <w:rPr>
          <w:rFonts w:ascii="Times New Roman" w:hAnsi="Times New Roman" w:cs="Times New Roman"/>
          <w:lang w:val="en-GB"/>
        </w:rPr>
        <w:t xml:space="preserve"> </w:t>
      </w:r>
      <w:r w:rsidRPr="008E535B">
        <w:rPr>
          <w:rFonts w:ascii="Times New Roman" w:hAnsi="Times New Roman" w:cs="Times New Roman"/>
          <w:lang w:val="en-GB"/>
        </w:rPr>
        <w:t>rare</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exceptions,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do</w:t>
      </w:r>
      <w:r w:rsidR="00BF77D2">
        <w:rPr>
          <w:rFonts w:ascii="Times New Roman" w:hAnsi="Times New Roman" w:cs="Times New Roman"/>
          <w:lang w:val="en-GB"/>
        </w:rPr>
        <w:t xml:space="preserve"> </w:t>
      </w:r>
      <w:r w:rsidRPr="008E535B">
        <w:rPr>
          <w:rFonts w:ascii="Times New Roman" w:hAnsi="Times New Roman" w:cs="Times New Roman"/>
          <w:lang w:val="en-GB"/>
        </w:rPr>
        <w:t>they</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anything</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common?</w:t>
      </w:r>
      <w:r w:rsidR="00BF77D2">
        <w:rPr>
          <w:rFonts w:ascii="Times New Roman" w:hAnsi="Times New Roman" w:cs="Times New Roman"/>
          <w:lang w:val="en-GB"/>
        </w:rPr>
        <w:t xml:space="preserve"> </w:t>
      </w:r>
      <w:r w:rsidRPr="008E535B">
        <w:rPr>
          <w:rFonts w:ascii="Times New Roman" w:hAnsi="Times New Roman" w:cs="Times New Roman"/>
          <w:lang w:val="en-GB"/>
        </w:rPr>
        <w:t>(3)</w:t>
      </w:r>
      <w:r w:rsidR="00BF77D2">
        <w:rPr>
          <w:rFonts w:ascii="Times New Roman" w:hAnsi="Times New Roman" w:cs="Times New Roman"/>
          <w:lang w:val="en-GB"/>
        </w:rPr>
        <w:t xml:space="preserve"> </w:t>
      </w:r>
      <w:r w:rsidRPr="008E535B">
        <w:rPr>
          <w:rFonts w:ascii="Times New Roman" w:hAnsi="Times New Roman" w:cs="Times New Roman"/>
          <w:lang w:val="en-GB"/>
        </w:rPr>
        <w:t>Were</w:t>
      </w:r>
      <w:r w:rsidR="00BF77D2">
        <w:rPr>
          <w:rFonts w:ascii="Times New Roman" w:hAnsi="Times New Roman" w:cs="Times New Roman"/>
          <w:lang w:val="en-GB"/>
        </w:rPr>
        <w:t xml:space="preserve"> </w:t>
      </w:r>
      <w:r w:rsidRPr="008E535B">
        <w:rPr>
          <w:rFonts w:ascii="Times New Roman" w:hAnsi="Times New Roman" w:cs="Times New Roman"/>
          <w:lang w:val="en-GB"/>
        </w:rPr>
        <w:t>there</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advantages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interrogative</w:t>
      </w:r>
      <w:r w:rsidR="00BF77D2">
        <w:rPr>
          <w:rFonts w:ascii="Times New Roman" w:hAnsi="Times New Roman" w:cs="Times New Roman"/>
          <w:lang w:val="en-GB"/>
        </w:rPr>
        <w:t xml:space="preserve"> </w:t>
      </w:r>
      <w:r w:rsidRPr="008E535B">
        <w:rPr>
          <w:rFonts w:ascii="Times New Roman" w:hAnsi="Times New Roman" w:cs="Times New Roman"/>
          <w:i/>
          <w:lang w:val="en-GB"/>
        </w:rPr>
        <w:t>nam</w:t>
      </w:r>
      <w:r w:rsidR="00BF77D2">
        <w:rPr>
          <w:rFonts w:ascii="Times New Roman" w:hAnsi="Times New Roman" w:cs="Times New Roman"/>
          <w:lang w:val="en-GB"/>
        </w:rPr>
        <w:t xml:space="preserve"> </w:t>
      </w:r>
      <w:r w:rsidRPr="008E535B">
        <w:rPr>
          <w:rFonts w:ascii="Times New Roman" w:hAnsi="Times New Roman" w:cs="Times New Roman"/>
          <w:lang w:val="en-GB"/>
        </w:rPr>
        <w:t>beyond</w:t>
      </w:r>
      <w:r w:rsidR="00BF77D2">
        <w:rPr>
          <w:rFonts w:ascii="Times New Roman" w:hAnsi="Times New Roman" w:cs="Times New Roman"/>
          <w:lang w:val="en-GB"/>
        </w:rPr>
        <w:t xml:space="preserve"> </w:t>
      </w:r>
      <w:r w:rsidRPr="008E535B">
        <w:rPr>
          <w:rFonts w:ascii="Times New Roman" w:hAnsi="Times New Roman" w:cs="Times New Roman"/>
          <w:lang w:val="en-GB"/>
        </w:rPr>
        <w:t>its</w:t>
      </w:r>
      <w:r w:rsidR="00BF77D2">
        <w:rPr>
          <w:rFonts w:ascii="Times New Roman" w:hAnsi="Times New Roman" w:cs="Times New Roman"/>
          <w:lang w:val="en-GB"/>
        </w:rPr>
        <w:t xml:space="preserve"> </w:t>
      </w:r>
      <w:r w:rsidRPr="008E535B">
        <w:rPr>
          <w:rFonts w:ascii="Times New Roman" w:hAnsi="Times New Roman" w:cs="Times New Roman"/>
          <w:lang w:val="en-GB"/>
        </w:rPr>
        <w:t>original</w:t>
      </w:r>
      <w:r w:rsidR="00BF77D2">
        <w:rPr>
          <w:rFonts w:ascii="Times New Roman" w:hAnsi="Times New Roman" w:cs="Times New Roman"/>
          <w:lang w:val="en-GB"/>
        </w:rPr>
        <w:t xml:space="preserve"> </w:t>
      </w:r>
      <w:r w:rsidRPr="008E535B">
        <w:rPr>
          <w:rFonts w:ascii="Times New Roman" w:hAnsi="Times New Roman" w:cs="Times New Roman"/>
          <w:lang w:val="en-GB"/>
        </w:rPr>
        <w:t>characterising</w:t>
      </w:r>
      <w:r w:rsidR="00BF77D2">
        <w:rPr>
          <w:rFonts w:ascii="Times New Roman" w:hAnsi="Times New Roman" w:cs="Times New Roman"/>
          <w:lang w:val="en-GB"/>
        </w:rPr>
        <w:t xml:space="preserve"> </w:t>
      </w:r>
      <w:r w:rsidRPr="008E535B">
        <w:rPr>
          <w:rFonts w:ascii="Times New Roman" w:hAnsi="Times New Roman" w:cs="Times New Roman"/>
          <w:lang w:val="en-GB"/>
        </w:rPr>
        <w:t>function</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encouraged</w:t>
      </w:r>
      <w:r w:rsidR="00BF77D2">
        <w:rPr>
          <w:rFonts w:ascii="Times New Roman" w:hAnsi="Times New Roman" w:cs="Times New Roman"/>
          <w:lang w:val="en-GB"/>
        </w:rPr>
        <w:t xml:space="preserve"> </w:t>
      </w:r>
      <w:r w:rsidRPr="008E535B">
        <w:rPr>
          <w:rFonts w:ascii="Times New Roman" w:hAnsi="Times New Roman" w:cs="Times New Roman"/>
          <w:lang w:val="en-GB"/>
        </w:rPr>
        <w:t>its</w:t>
      </w:r>
      <w:r w:rsidR="00BF77D2">
        <w:rPr>
          <w:rFonts w:ascii="Times New Roman" w:hAnsi="Times New Roman" w:cs="Times New Roman"/>
          <w:lang w:val="en-GB"/>
        </w:rPr>
        <w:t xml:space="preserve"> </w:t>
      </w:r>
      <w:r w:rsidRPr="008E535B">
        <w:rPr>
          <w:rFonts w:ascii="Times New Roman" w:hAnsi="Times New Roman" w:cs="Times New Roman"/>
          <w:lang w:val="en-GB"/>
        </w:rPr>
        <w:t>use</w:t>
      </w:r>
      <w:r w:rsidR="00BF77D2">
        <w:rPr>
          <w:rFonts w:ascii="Times New Roman" w:hAnsi="Times New Roman" w:cs="Times New Roman"/>
          <w:lang w:val="en-GB"/>
        </w:rPr>
        <w:t xml:space="preserve"> </w:t>
      </w:r>
      <w:r w:rsidRPr="008E535B">
        <w:rPr>
          <w:rFonts w:ascii="Times New Roman" w:hAnsi="Times New Roman" w:cs="Times New Roman"/>
          <w:lang w:val="en-GB"/>
        </w:rPr>
        <w:t>(cf.</w:t>
      </w:r>
      <w:r w:rsidR="00BF77D2">
        <w:rPr>
          <w:rFonts w:ascii="Times New Roman" w:hAnsi="Times New Roman" w:cs="Times New Roman"/>
          <w:lang w:val="en-GB"/>
        </w:rPr>
        <w:t xml:space="preserve"> </w:t>
      </w:r>
      <w:r w:rsidRPr="008E535B">
        <w:rPr>
          <w:rFonts w:ascii="Times New Roman" w:hAnsi="Times New Roman" w:cs="Times New Roman"/>
          <w:lang w:val="en-GB"/>
        </w:rPr>
        <w:t>e.</w:t>
      </w:r>
      <w:r w:rsidR="00BF77D2">
        <w:rPr>
          <w:rFonts w:ascii="Times New Roman" w:hAnsi="Times New Roman" w:cs="Times New Roman"/>
          <w:lang w:val="en-GB"/>
        </w:rPr>
        <w:t xml:space="preserve"> </w:t>
      </w:r>
      <w:r w:rsidRPr="008E535B">
        <w:rPr>
          <w:rFonts w:ascii="Times New Roman" w:hAnsi="Times New Roman" w:cs="Times New Roman"/>
          <w:lang w:val="en-GB"/>
        </w:rPr>
        <w:t>g.</w:t>
      </w:r>
      <w:r w:rsidR="00BF77D2">
        <w:rPr>
          <w:rFonts w:ascii="Times New Roman" w:hAnsi="Times New Roman" w:cs="Times New Roman"/>
          <w:lang w:val="en-GB"/>
        </w:rPr>
        <w:t xml:space="preserve"> </w:t>
      </w:r>
      <w:r w:rsidRPr="008E535B">
        <w:rPr>
          <w:rFonts w:ascii="Times New Roman" w:hAnsi="Times New Roman" w:cs="Times New Roman"/>
          <w:lang w:val="en-GB"/>
        </w:rPr>
        <w:t>Bolkestein</w:t>
      </w:r>
      <w:r w:rsidR="00BF77D2">
        <w:rPr>
          <w:rFonts w:ascii="Times New Roman" w:hAnsi="Times New Roman" w:cs="Times New Roman"/>
          <w:lang w:val="en-GB"/>
        </w:rPr>
        <w:t xml:space="preserve"> </w:t>
      </w:r>
      <w:r w:rsidRPr="008E535B">
        <w:rPr>
          <w:rFonts w:ascii="Times New Roman" w:hAnsi="Times New Roman" w:cs="Times New Roman"/>
          <w:lang w:val="en-GB"/>
        </w:rPr>
        <w:t>1995:</w:t>
      </w:r>
      <w:r w:rsidR="00BF77D2">
        <w:rPr>
          <w:rFonts w:ascii="Times New Roman" w:hAnsi="Times New Roman" w:cs="Times New Roman"/>
          <w:lang w:val="en-GB"/>
        </w:rPr>
        <w:t xml:space="preserve"> </w:t>
      </w:r>
      <w:r w:rsidRPr="008E535B">
        <w:rPr>
          <w:rFonts w:ascii="Times New Roman" w:hAnsi="Times New Roman" w:cs="Times New Roman"/>
          <w:lang w:val="en-GB"/>
        </w:rPr>
        <w:t>62-3)?</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plan</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investigate</w:t>
      </w:r>
      <w:r w:rsidR="00BF77D2">
        <w:rPr>
          <w:rFonts w:ascii="Times New Roman" w:hAnsi="Times New Roman" w:cs="Times New Roman"/>
          <w:lang w:val="en-GB"/>
        </w:rPr>
        <w:t xml:space="preserve"> </w:t>
      </w:r>
      <w:r w:rsidRPr="008E535B">
        <w:rPr>
          <w:rFonts w:ascii="Times New Roman" w:hAnsi="Times New Roman" w:cs="Times New Roman"/>
          <w:lang w:val="en-GB"/>
        </w:rPr>
        <w:t>these</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looking</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all</w:t>
      </w:r>
      <w:r w:rsidR="00BF77D2">
        <w:rPr>
          <w:rFonts w:ascii="Times New Roman" w:hAnsi="Times New Roman" w:cs="Times New Roman"/>
          <w:lang w:val="en-GB"/>
        </w:rPr>
        <w:t xml:space="preserve"> </w:t>
      </w:r>
      <w:r w:rsidRPr="008E535B">
        <w:rPr>
          <w:rFonts w:ascii="Times New Roman" w:hAnsi="Times New Roman" w:cs="Times New Roman"/>
          <w:lang w:val="en-GB"/>
        </w:rPr>
        <w:t>instances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questions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i/>
          <w:lang w:val="en-GB"/>
        </w:rPr>
        <w:t>nam</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classical</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late</w:t>
      </w:r>
      <w:r w:rsidR="00BF77D2">
        <w:rPr>
          <w:rFonts w:ascii="Times New Roman" w:hAnsi="Times New Roman" w:cs="Times New Roman"/>
          <w:lang w:val="en-GB"/>
        </w:rPr>
        <w:t xml:space="preserve"> </w:t>
      </w:r>
      <w:r w:rsidRPr="008E535B">
        <w:rPr>
          <w:rFonts w:ascii="Times New Roman" w:hAnsi="Times New Roman" w:cs="Times New Roman"/>
          <w:lang w:val="en-GB"/>
        </w:rPr>
        <w:t>antiquity.</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addition,</w:t>
      </w:r>
      <w:r w:rsidR="00BF77D2">
        <w:rPr>
          <w:rFonts w:ascii="Times New Roman" w:hAnsi="Times New Roman" w:cs="Times New Roman"/>
          <w:lang w:val="en-GB"/>
        </w:rPr>
        <w:t xml:space="preserve"> </w:t>
      </w:r>
      <w:r w:rsidRPr="008E535B">
        <w:rPr>
          <w:rFonts w:ascii="Times New Roman" w:hAnsi="Times New Roman" w:cs="Times New Roman"/>
          <w:lang w:val="en-GB"/>
        </w:rPr>
        <w:t>points</w:t>
      </w:r>
      <w:r w:rsidR="00BF77D2">
        <w:rPr>
          <w:rFonts w:ascii="Times New Roman" w:hAnsi="Times New Roman" w:cs="Times New Roman"/>
          <w:lang w:val="en-GB"/>
        </w:rPr>
        <w:t xml:space="preserve"> </w:t>
      </w:r>
      <w:r w:rsidRPr="008E535B">
        <w:rPr>
          <w:rFonts w:ascii="Times New Roman" w:hAnsi="Times New Roman" w:cs="Times New Roman"/>
          <w:lang w:val="en-GB"/>
        </w:rPr>
        <w:t>1</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3</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investigated</w:t>
      </w:r>
      <w:r w:rsidR="00BF77D2">
        <w:rPr>
          <w:rFonts w:ascii="Times New Roman" w:hAnsi="Times New Roman" w:cs="Times New Roman"/>
          <w:lang w:val="en-GB"/>
        </w:rPr>
        <w:t xml:space="preserve"> </w:t>
      </w:r>
      <w:r w:rsidRPr="008E535B">
        <w:rPr>
          <w:rFonts w:ascii="Times New Roman" w:hAnsi="Times New Roman" w:cs="Times New Roman"/>
          <w:lang w:val="en-GB"/>
        </w:rPr>
        <w:t>using</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sample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indirect</w:t>
      </w:r>
      <w:r w:rsidR="00BF77D2">
        <w:rPr>
          <w:rFonts w:ascii="Times New Roman" w:hAnsi="Times New Roman" w:cs="Times New Roman"/>
          <w:lang w:val="en-GB"/>
        </w:rPr>
        <w:t xml:space="preserve"> </w:t>
      </w:r>
      <w:r w:rsidRPr="008E535B">
        <w:rPr>
          <w:rFonts w:ascii="Times New Roman" w:hAnsi="Times New Roman" w:cs="Times New Roman"/>
          <w:lang w:val="en-GB"/>
        </w:rPr>
        <w:t>questions</w:t>
      </w:r>
      <w:r w:rsidR="00BF77D2">
        <w:rPr>
          <w:rFonts w:ascii="Times New Roman" w:hAnsi="Times New Roman" w:cs="Times New Roman"/>
          <w:lang w:val="en-GB"/>
        </w:rPr>
        <w:t xml:space="preserve"> </w:t>
      </w:r>
      <w:r w:rsidRPr="008E535B">
        <w:rPr>
          <w:rFonts w:ascii="Times New Roman" w:hAnsi="Times New Roman" w:cs="Times New Roman"/>
          <w:lang w:val="en-GB"/>
        </w:rPr>
        <w:t>without</w:t>
      </w:r>
      <w:r w:rsidR="00BF77D2">
        <w:rPr>
          <w:rFonts w:ascii="Times New Roman" w:hAnsi="Times New Roman" w:cs="Times New Roman"/>
          <w:lang w:val="en-GB"/>
        </w:rPr>
        <w:t xml:space="preserve"> </w:t>
      </w:r>
      <w:r w:rsidRPr="008E535B">
        <w:rPr>
          <w:rFonts w:ascii="Times New Roman" w:hAnsi="Times New Roman" w:cs="Times New Roman"/>
          <w:i/>
          <w:lang w:val="en-GB"/>
        </w:rPr>
        <w:t>nam</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classical</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comparison.</w:t>
      </w:r>
    </w:p>
    <w:p w14:paraId="3910745A" w14:textId="584C969C" w:rsidR="00A30D0B" w:rsidRPr="008E535B" w:rsidRDefault="00A30D0B" w:rsidP="00A30D0B">
      <w:pPr>
        <w:spacing w:after="0" w:line="240" w:lineRule="auto"/>
        <w:ind w:firstLine="397"/>
        <w:jc w:val="both"/>
        <w:rPr>
          <w:rFonts w:ascii="Times New Roman" w:hAnsi="Times New Roman" w:cs="Times New Roman"/>
          <w:lang w:val="en-GB"/>
        </w:rPr>
      </w:pPr>
    </w:p>
    <w:p w14:paraId="0D3ABE0F" w14:textId="2E2048C2" w:rsidR="00462F97" w:rsidRPr="008E535B" w:rsidRDefault="00462F97" w:rsidP="00D25F30">
      <w:pPr>
        <w:spacing w:after="0" w:line="240" w:lineRule="auto"/>
        <w:ind w:left="397" w:hanging="397"/>
        <w:jc w:val="both"/>
        <w:rPr>
          <w:rFonts w:ascii="Times New Roman" w:hAnsi="Times New Roman" w:cs="Times New Roman"/>
          <w:b/>
          <w:bCs/>
          <w:lang w:val="en-GB"/>
        </w:rPr>
      </w:pPr>
      <w:r w:rsidRPr="008E535B">
        <w:rPr>
          <w:rFonts w:ascii="Times New Roman" w:hAnsi="Times New Roman" w:cs="Times New Roman"/>
          <w:b/>
          <w:bCs/>
          <w:lang w:val="en-GB"/>
        </w:rPr>
        <w:t>References</w:t>
      </w:r>
    </w:p>
    <w:p w14:paraId="474C85D9" w14:textId="2B5E8FCB" w:rsidR="00A30D0B" w:rsidRPr="008E535B" w:rsidRDefault="00A30D0B" w:rsidP="00D25F30">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GB"/>
        </w:rPr>
        <w:t>Bolkestein,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Pr="008E535B">
        <w:rPr>
          <w:rFonts w:ascii="Times New Roman" w:hAnsi="Times New Roman" w:cs="Times New Roman"/>
          <w:lang w:val="en-GB"/>
        </w:rPr>
        <w:t>(1995)</w:t>
      </w:r>
      <w:r w:rsidR="00876DA1"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Questions</w:t>
      </w:r>
      <w:r w:rsidR="00BF77D2">
        <w:rPr>
          <w:rFonts w:ascii="Times New Roman" w:hAnsi="Times New Roman" w:cs="Times New Roman"/>
          <w:lang w:val="en-GB"/>
        </w:rPr>
        <w:t xml:space="preserve"> </w:t>
      </w:r>
      <w:r w:rsidRPr="008E535B">
        <w:rPr>
          <w:rFonts w:ascii="Times New Roman" w:hAnsi="Times New Roman" w:cs="Times New Roman"/>
          <w:lang w:val="en-GB"/>
        </w:rPr>
        <w:t>about</w:t>
      </w:r>
      <w:r w:rsidR="00BF77D2">
        <w:rPr>
          <w:rFonts w:ascii="Times New Roman" w:hAnsi="Times New Roman" w:cs="Times New Roman"/>
          <w:lang w:val="en-GB"/>
        </w:rPr>
        <w:t xml:space="preserve"> </w:t>
      </w:r>
      <w:r w:rsidRPr="008E535B">
        <w:rPr>
          <w:rFonts w:ascii="Times New Roman" w:hAnsi="Times New Roman" w:cs="Times New Roman"/>
          <w:lang w:val="en-GB"/>
        </w:rPr>
        <w:t>questions</w:t>
      </w:r>
      <w:r w:rsidR="00876DA1" w:rsidRPr="008E535B">
        <w:rPr>
          <w:rFonts w:ascii="Times New Roman" w:hAnsi="Times New Roman" w:cs="Times New Roman"/>
          <w:lang w:val="en-GB"/>
        </w:rPr>
        <w:t>.</w:t>
      </w:r>
      <w:r w:rsidR="00BF77D2">
        <w:rPr>
          <w:rFonts w:ascii="Times New Roman" w:hAnsi="Times New Roman" w:cs="Times New Roman"/>
          <w:lang w:val="en-GB"/>
        </w:rPr>
        <w:t xml:space="preserve"> </w:t>
      </w:r>
      <w:r w:rsidR="00876DA1" w:rsidRPr="008E535B">
        <w:rPr>
          <w:rFonts w:ascii="Times New Roman" w:hAnsi="Times New Roman" w:cs="Times New Roman"/>
          <w:lang w:val="es-ES"/>
        </w:rPr>
        <w:t>I</w:t>
      </w:r>
      <w:r w:rsidRPr="008E535B">
        <w:rPr>
          <w:rFonts w:ascii="Times New Roman" w:hAnsi="Times New Roman" w:cs="Times New Roman"/>
          <w:lang w:val="es-ES"/>
        </w:rPr>
        <w:t>n:</w:t>
      </w:r>
      <w:r w:rsidR="00BF77D2">
        <w:rPr>
          <w:rFonts w:ascii="Times New Roman" w:hAnsi="Times New Roman" w:cs="Times New Roman"/>
          <w:lang w:val="es-ES"/>
        </w:rPr>
        <w:t xml:space="preserve"> </w:t>
      </w:r>
      <w:r w:rsidR="00876DA1" w:rsidRPr="008E535B">
        <w:rPr>
          <w:rFonts w:ascii="Times New Roman" w:hAnsi="Times New Roman" w:cs="Times New Roman"/>
          <w:lang w:val="es-ES"/>
        </w:rPr>
        <w:t>D.</w:t>
      </w:r>
      <w:r w:rsidR="00BF77D2">
        <w:rPr>
          <w:rFonts w:ascii="Times New Roman" w:hAnsi="Times New Roman" w:cs="Times New Roman"/>
          <w:lang w:val="es-ES"/>
        </w:rPr>
        <w:t xml:space="preserve"> </w:t>
      </w:r>
      <w:r w:rsidR="00876DA1" w:rsidRPr="008E535B">
        <w:rPr>
          <w:rFonts w:ascii="Times New Roman" w:hAnsi="Times New Roman" w:cs="Times New Roman"/>
          <w:lang w:val="es-ES"/>
        </w:rPr>
        <w:t>Longrée</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Usu</w:t>
      </w:r>
      <w:r w:rsidRPr="008E535B">
        <w:rPr>
          <w:rFonts w:ascii="Times New Roman" w:hAnsi="Times New Roman" w:cs="Times New Roman"/>
          <w:i/>
          <w:iCs/>
          <w:lang w:val="es-ES"/>
        </w:rPr>
        <w: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ètudes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syntaxe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latine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offertes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hommage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à</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Marius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Lavency</w:t>
      </w:r>
      <w:r w:rsidR="00BF77D2">
        <w:rPr>
          <w:rFonts w:ascii="Times New Roman" w:hAnsi="Times New Roman" w:cs="Times New Roman"/>
          <w:lang w:val="es-ES"/>
        </w:rPr>
        <w:t xml:space="preserve"> </w:t>
      </w:r>
      <w:r w:rsidR="00876DA1" w:rsidRPr="008E535B">
        <w:rPr>
          <w:rFonts w:ascii="Times New Roman" w:hAnsi="Times New Roman" w:cs="Times New Roman"/>
          <w:lang w:val="es-ES"/>
        </w:rPr>
        <w:t>(pp.</w:t>
      </w:r>
      <w:r w:rsidR="00BF77D2">
        <w:rPr>
          <w:rFonts w:ascii="Times New Roman" w:hAnsi="Times New Roman" w:cs="Times New Roman"/>
          <w:lang w:val="es-ES"/>
        </w:rPr>
        <w:t xml:space="preserve"> </w:t>
      </w:r>
      <w:r w:rsidR="00876DA1" w:rsidRPr="008E535B">
        <w:rPr>
          <w:rFonts w:ascii="Times New Roman" w:hAnsi="Times New Roman" w:cs="Times New Roman"/>
          <w:lang w:val="es-ES"/>
        </w:rPr>
        <w:t>59-70).</w:t>
      </w:r>
      <w:r w:rsidR="00BF77D2">
        <w:rPr>
          <w:rFonts w:ascii="Times New Roman" w:hAnsi="Times New Roman" w:cs="Times New Roman"/>
          <w:lang w:val="es-ES"/>
        </w:rPr>
        <w:t xml:space="preserve"> </w:t>
      </w:r>
      <w:r w:rsidRPr="008E535B">
        <w:rPr>
          <w:rFonts w:ascii="Times New Roman" w:hAnsi="Times New Roman" w:cs="Times New Roman"/>
          <w:lang w:val="es-ES"/>
        </w:rPr>
        <w:t>Louvain</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Neuve</w:t>
      </w:r>
      <w:r w:rsidR="00650472" w:rsidRPr="008E535B">
        <w:rPr>
          <w:rFonts w:ascii="Times New Roman" w:hAnsi="Times New Roman" w:cs="Times New Roman"/>
          <w:lang w:val="es-ES"/>
        </w:rPr>
        <w:t>:</w:t>
      </w:r>
      <w:r w:rsidR="00BF77D2">
        <w:rPr>
          <w:rFonts w:ascii="Times New Roman" w:hAnsi="Times New Roman" w:cs="Times New Roman"/>
          <w:lang w:val="es-ES"/>
        </w:rPr>
        <w:t xml:space="preserve"> </w:t>
      </w:r>
      <w:r w:rsidR="00B65E21" w:rsidRPr="008E535B">
        <w:rPr>
          <w:rFonts w:ascii="Times New Roman" w:hAnsi="Times New Roman" w:cs="Times New Roman"/>
          <w:lang w:val="es-ES"/>
        </w:rPr>
        <w:t>Bibliothèque</w:t>
      </w:r>
      <w:r w:rsidR="00BF77D2">
        <w:rPr>
          <w:rFonts w:ascii="Times New Roman" w:hAnsi="Times New Roman" w:cs="Times New Roman"/>
          <w:lang w:val="es-ES"/>
        </w:rPr>
        <w:t xml:space="preserve"> </w:t>
      </w:r>
      <w:r w:rsidR="00B65E21" w:rsidRPr="008E535B">
        <w:rPr>
          <w:rFonts w:ascii="Times New Roman" w:hAnsi="Times New Roman" w:cs="Times New Roman"/>
          <w:lang w:val="es-ES"/>
        </w:rPr>
        <w:t>Des</w:t>
      </w:r>
      <w:r w:rsidR="00BF77D2">
        <w:rPr>
          <w:rFonts w:ascii="Times New Roman" w:hAnsi="Times New Roman" w:cs="Times New Roman"/>
          <w:lang w:val="es-ES"/>
        </w:rPr>
        <w:t xml:space="preserve"> </w:t>
      </w:r>
      <w:r w:rsidR="00B65E21" w:rsidRPr="008E535B">
        <w:rPr>
          <w:rFonts w:ascii="Times New Roman" w:hAnsi="Times New Roman" w:cs="Times New Roman"/>
          <w:lang w:val="es-ES"/>
        </w:rPr>
        <w:t>Cahiers</w:t>
      </w:r>
      <w:r w:rsidR="00BF77D2">
        <w:rPr>
          <w:rFonts w:ascii="Times New Roman" w:hAnsi="Times New Roman" w:cs="Times New Roman"/>
          <w:lang w:val="es-ES"/>
        </w:rPr>
        <w:t xml:space="preserve"> </w:t>
      </w:r>
      <w:r w:rsidR="00B65E21" w:rsidRPr="008E535B">
        <w:rPr>
          <w:rFonts w:ascii="Times New Roman" w:hAnsi="Times New Roman" w:cs="Times New Roman"/>
          <w:lang w:val="es-ES"/>
        </w:rPr>
        <w:t>De</w:t>
      </w:r>
      <w:r w:rsidR="00BF77D2">
        <w:rPr>
          <w:rFonts w:ascii="Times New Roman" w:hAnsi="Times New Roman" w:cs="Times New Roman"/>
          <w:lang w:val="es-ES"/>
        </w:rPr>
        <w:t xml:space="preserve"> </w:t>
      </w:r>
      <w:r w:rsidR="00B65E21" w:rsidRPr="008E535B">
        <w:rPr>
          <w:rFonts w:ascii="Times New Roman" w:hAnsi="Times New Roman" w:cs="Times New Roman"/>
          <w:lang w:val="es-ES"/>
        </w:rPr>
        <w:t>Linguistique</w:t>
      </w:r>
      <w:r w:rsidR="00BF77D2">
        <w:rPr>
          <w:rFonts w:ascii="Times New Roman" w:hAnsi="Times New Roman" w:cs="Times New Roman"/>
          <w:lang w:val="es-ES"/>
        </w:rPr>
        <w:t xml:space="preserve"> </w:t>
      </w:r>
      <w:r w:rsidR="00B65E21" w:rsidRPr="008E535B">
        <w:rPr>
          <w:rFonts w:ascii="Times New Roman" w:hAnsi="Times New Roman" w:cs="Times New Roman"/>
          <w:lang w:val="es-ES"/>
        </w:rPr>
        <w:t>De</w:t>
      </w:r>
      <w:r w:rsidR="00BF77D2">
        <w:rPr>
          <w:rFonts w:ascii="Times New Roman" w:hAnsi="Times New Roman" w:cs="Times New Roman"/>
          <w:lang w:val="es-ES"/>
        </w:rPr>
        <w:t xml:space="preserve"> </w:t>
      </w:r>
      <w:r w:rsidR="00B65E21" w:rsidRPr="008E535B">
        <w:rPr>
          <w:rFonts w:ascii="Times New Roman" w:hAnsi="Times New Roman" w:cs="Times New Roman"/>
          <w:lang w:val="es-ES"/>
        </w:rPr>
        <w:t>Louvain.</w:t>
      </w:r>
    </w:p>
    <w:p w14:paraId="5DB7B7E9" w14:textId="65AAD2F1" w:rsidR="00A30D0B" w:rsidRPr="008E535B" w:rsidRDefault="00A30D0B" w:rsidP="00D25F30">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Holmes,</w:t>
      </w:r>
      <w:r w:rsidR="00BF77D2">
        <w:rPr>
          <w:rFonts w:ascii="Times New Roman" w:hAnsi="Times New Roman" w:cs="Times New Roman"/>
          <w:lang w:val="en-GB"/>
        </w:rPr>
        <w:t xml:space="preserve"> </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Pr="008E535B">
        <w:rPr>
          <w:rFonts w:ascii="Times New Roman" w:hAnsi="Times New Roman" w:cs="Times New Roman"/>
          <w:lang w:val="en-GB"/>
        </w:rPr>
        <w:t>(2012)</w:t>
      </w:r>
      <w:r w:rsidR="00B65E21"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Interrogative</w:t>
      </w:r>
      <w:r w:rsidR="00BF77D2">
        <w:rPr>
          <w:rFonts w:ascii="Times New Roman" w:hAnsi="Times New Roman" w:cs="Times New Roman"/>
          <w:lang w:val="en-GB"/>
        </w:rPr>
        <w:t xml:space="preserve"> </w:t>
      </w:r>
      <w:r w:rsidRPr="008E535B">
        <w:rPr>
          <w:rFonts w:ascii="Times New Roman" w:hAnsi="Times New Roman" w:cs="Times New Roman"/>
          <w:i/>
          <w:iCs/>
          <w:lang w:val="en-GB"/>
        </w:rPr>
        <w:t>nam</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Early</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65E21"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Mnemosyne</w:t>
      </w:r>
      <w:r w:rsidR="00B65E21" w:rsidRPr="008E535B">
        <w:rPr>
          <w:rFonts w:ascii="Times New Roman" w:hAnsi="Times New Roman" w:cs="Times New Roman"/>
          <w:lang w:val="en-GB"/>
        </w:rPr>
        <w:t>,</w:t>
      </w:r>
      <w:r w:rsidR="00BF77D2">
        <w:rPr>
          <w:rFonts w:ascii="Times New Roman" w:hAnsi="Times New Roman" w:cs="Times New Roman"/>
          <w:lang w:val="en-GB"/>
        </w:rPr>
        <w:t xml:space="preserve"> </w:t>
      </w:r>
      <w:r w:rsidR="00B65E21" w:rsidRPr="008E535B">
        <w:rPr>
          <w:rFonts w:ascii="Times New Roman" w:hAnsi="Times New Roman" w:cs="Times New Roman"/>
          <w:lang w:val="en-GB"/>
        </w:rPr>
        <w:t>6</w:t>
      </w:r>
      <w:r w:rsidRPr="008E535B">
        <w:rPr>
          <w:rFonts w:ascii="Times New Roman" w:hAnsi="Times New Roman" w:cs="Times New Roman"/>
          <w:lang w:val="en-GB"/>
        </w:rPr>
        <w:t>5,</w:t>
      </w:r>
      <w:r w:rsidR="00BF77D2">
        <w:rPr>
          <w:rFonts w:ascii="Times New Roman" w:hAnsi="Times New Roman" w:cs="Times New Roman"/>
          <w:lang w:val="en-GB"/>
        </w:rPr>
        <w:t xml:space="preserve"> </w:t>
      </w:r>
      <w:r w:rsidRPr="008E535B">
        <w:rPr>
          <w:rFonts w:ascii="Times New Roman" w:hAnsi="Times New Roman" w:cs="Times New Roman"/>
          <w:lang w:val="en-GB"/>
        </w:rPr>
        <w:t>203-18.</w:t>
      </w:r>
    </w:p>
    <w:p w14:paraId="6C175CEE" w14:textId="26B64FED" w:rsidR="00A30D0B" w:rsidRPr="008E535B" w:rsidRDefault="00A30D0B" w:rsidP="00D25F30">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Kroon,</w:t>
      </w:r>
      <w:r w:rsidR="00BF77D2">
        <w:rPr>
          <w:rFonts w:ascii="Times New Roman" w:hAnsi="Times New Roman" w:cs="Times New Roman"/>
          <w:lang w:val="en-GB"/>
        </w:rPr>
        <w:t xml:space="preserve"> </w:t>
      </w:r>
      <w:r w:rsidRPr="008E535B">
        <w:rPr>
          <w:rFonts w:ascii="Times New Roman" w:hAnsi="Times New Roman" w:cs="Times New Roman"/>
          <w:lang w:val="en-GB"/>
        </w:rPr>
        <w:t>C.</w:t>
      </w:r>
      <w:r w:rsidR="00BF77D2">
        <w:rPr>
          <w:rFonts w:ascii="Times New Roman" w:hAnsi="Times New Roman" w:cs="Times New Roman"/>
          <w:lang w:val="en-GB"/>
        </w:rPr>
        <w:t xml:space="preserve"> </w:t>
      </w:r>
      <w:r w:rsidRPr="008E535B">
        <w:rPr>
          <w:rFonts w:ascii="Times New Roman" w:hAnsi="Times New Roman" w:cs="Times New Roman"/>
          <w:lang w:val="en-GB"/>
        </w:rPr>
        <w:t>(1995)</w:t>
      </w:r>
      <w:r w:rsidR="00B65E21"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Discourse</w:t>
      </w:r>
      <w:r w:rsidR="00BF77D2">
        <w:rPr>
          <w:rFonts w:ascii="Times New Roman" w:hAnsi="Times New Roman" w:cs="Times New Roman"/>
          <w:i/>
          <w:lang w:val="en-GB"/>
        </w:rPr>
        <w:t xml:space="preserve"> </w:t>
      </w:r>
      <w:r w:rsidRPr="008E535B">
        <w:rPr>
          <w:rFonts w:ascii="Times New Roman" w:hAnsi="Times New Roman" w:cs="Times New Roman"/>
          <w:i/>
          <w:lang w:val="en-GB"/>
        </w:rPr>
        <w:t>Particles</w:t>
      </w:r>
      <w:r w:rsidR="00BF77D2">
        <w:rPr>
          <w:rFonts w:ascii="Times New Roman" w:hAnsi="Times New Roman" w:cs="Times New Roman"/>
          <w:i/>
          <w:lang w:val="en-GB"/>
        </w:rPr>
        <w:t xml:space="preserve"> </w:t>
      </w:r>
      <w:r w:rsidRPr="008E535B">
        <w:rPr>
          <w:rFonts w:ascii="Times New Roman" w:hAnsi="Times New Roman" w:cs="Times New Roman"/>
          <w:i/>
          <w:lang w:val="en-GB"/>
        </w:rPr>
        <w:t>in</w:t>
      </w:r>
      <w:r w:rsidR="00BF77D2">
        <w:rPr>
          <w:rFonts w:ascii="Times New Roman" w:hAnsi="Times New Roman" w:cs="Times New Roman"/>
          <w:i/>
          <w:lang w:val="en-GB"/>
        </w:rPr>
        <w:t xml:space="preserve"> </w:t>
      </w:r>
      <w:r w:rsidRPr="008E535B">
        <w:rPr>
          <w:rFonts w:ascii="Times New Roman" w:hAnsi="Times New Roman" w:cs="Times New Roman"/>
          <w:i/>
          <w:lang w:val="en-GB"/>
        </w:rPr>
        <w:t>Latin:</w:t>
      </w:r>
      <w:r w:rsidR="00BF77D2">
        <w:rPr>
          <w:rFonts w:ascii="Times New Roman" w:hAnsi="Times New Roman" w:cs="Times New Roman"/>
          <w:i/>
          <w:lang w:val="en-GB"/>
        </w:rPr>
        <w:t xml:space="preserve"> </w:t>
      </w:r>
      <w:r w:rsidRPr="008E535B">
        <w:rPr>
          <w:rFonts w:ascii="Times New Roman" w:hAnsi="Times New Roman" w:cs="Times New Roman"/>
          <w:i/>
          <w:lang w:val="en-GB"/>
        </w:rPr>
        <w:t>A</w:t>
      </w:r>
      <w:r w:rsidR="00BF77D2">
        <w:rPr>
          <w:rFonts w:ascii="Times New Roman" w:hAnsi="Times New Roman" w:cs="Times New Roman"/>
          <w:i/>
          <w:lang w:val="en-GB"/>
        </w:rPr>
        <w:t xml:space="preserve"> </w:t>
      </w:r>
      <w:r w:rsidRPr="008E535B">
        <w:rPr>
          <w:rFonts w:ascii="Times New Roman" w:hAnsi="Times New Roman" w:cs="Times New Roman"/>
          <w:i/>
          <w:lang w:val="en-GB"/>
        </w:rPr>
        <w:t>Study</w:t>
      </w:r>
      <w:r w:rsidR="00BF77D2">
        <w:rPr>
          <w:rFonts w:ascii="Times New Roman" w:hAnsi="Times New Roman" w:cs="Times New Roman"/>
          <w:i/>
          <w:lang w:val="en-GB"/>
        </w:rPr>
        <w:t xml:space="preserve"> </w:t>
      </w:r>
      <w:r w:rsidRPr="008E535B">
        <w:rPr>
          <w:rFonts w:ascii="Times New Roman" w:hAnsi="Times New Roman" w:cs="Times New Roman"/>
          <w:i/>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nam,</w:t>
      </w:r>
      <w:r w:rsidR="00BF77D2">
        <w:rPr>
          <w:rFonts w:ascii="Times New Roman" w:hAnsi="Times New Roman" w:cs="Times New Roman"/>
          <w:lang w:val="en-GB"/>
        </w:rPr>
        <w:t xml:space="preserve"> </w:t>
      </w:r>
      <w:r w:rsidRPr="008E535B">
        <w:rPr>
          <w:rFonts w:ascii="Times New Roman" w:hAnsi="Times New Roman" w:cs="Times New Roman"/>
          <w:lang w:val="en-GB"/>
        </w:rPr>
        <w:t>enim,</w:t>
      </w:r>
      <w:r w:rsidR="00BF77D2">
        <w:rPr>
          <w:rFonts w:ascii="Times New Roman" w:hAnsi="Times New Roman" w:cs="Times New Roman"/>
          <w:lang w:val="en-GB"/>
        </w:rPr>
        <w:t xml:space="preserve"> </w:t>
      </w:r>
      <w:r w:rsidRPr="008E535B">
        <w:rPr>
          <w:rFonts w:ascii="Times New Roman" w:hAnsi="Times New Roman" w:cs="Times New Roman"/>
          <w:lang w:val="en-GB"/>
        </w:rPr>
        <w:t>autem,</w:t>
      </w:r>
      <w:r w:rsidR="00BF77D2">
        <w:rPr>
          <w:rFonts w:ascii="Times New Roman" w:hAnsi="Times New Roman" w:cs="Times New Roman"/>
          <w:lang w:val="en-GB"/>
        </w:rPr>
        <w:t xml:space="preserve"> </w:t>
      </w:r>
      <w:r w:rsidRPr="008E535B">
        <w:rPr>
          <w:rFonts w:ascii="Times New Roman" w:hAnsi="Times New Roman" w:cs="Times New Roman"/>
          <w:lang w:val="en-GB"/>
        </w:rPr>
        <w:t>vero</w:t>
      </w:r>
      <w:r w:rsidR="00BF77D2">
        <w:rPr>
          <w:rFonts w:ascii="Times New Roman" w:hAnsi="Times New Roman" w:cs="Times New Roman"/>
          <w:lang w:val="en-GB"/>
        </w:rPr>
        <w:t xml:space="preserve"> </w:t>
      </w:r>
      <w:r w:rsidRPr="008E535B">
        <w:rPr>
          <w:rFonts w:ascii="Times New Roman" w:hAnsi="Times New Roman" w:cs="Times New Roman"/>
          <w:i/>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65E21"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Amsterdam:</w:t>
      </w:r>
      <w:r w:rsidR="00BF77D2">
        <w:rPr>
          <w:rFonts w:ascii="Times New Roman" w:hAnsi="Times New Roman" w:cs="Times New Roman"/>
          <w:lang w:val="en-GB"/>
        </w:rPr>
        <w:t xml:space="preserve"> </w:t>
      </w:r>
      <w:r w:rsidR="002A548F" w:rsidRPr="008E535B">
        <w:rPr>
          <w:rFonts w:ascii="Times New Roman" w:hAnsi="Times New Roman" w:cs="Times New Roman"/>
          <w:lang w:val="en-GB"/>
        </w:rPr>
        <w:t>Gieben</w:t>
      </w:r>
      <w:r w:rsidR="00B65E21" w:rsidRPr="008E535B">
        <w:rPr>
          <w:rFonts w:ascii="Times New Roman" w:hAnsi="Times New Roman" w:cs="Times New Roman"/>
          <w:lang w:val="en-GB"/>
        </w:rPr>
        <w:t>.</w:t>
      </w:r>
    </w:p>
    <w:p w14:paraId="26039F9F" w14:textId="2B286354" w:rsidR="00414596" w:rsidRPr="008E535B" w:rsidRDefault="00414596" w:rsidP="00A11F1F">
      <w:pPr>
        <w:spacing w:after="0" w:line="240" w:lineRule="auto"/>
        <w:ind w:firstLine="397"/>
        <w:jc w:val="both"/>
        <w:rPr>
          <w:rFonts w:ascii="Times New Roman" w:hAnsi="Times New Roman" w:cs="Times New Roman"/>
          <w:lang w:val="fr-FR"/>
        </w:rPr>
      </w:pPr>
    </w:p>
    <w:p w14:paraId="4777597E" w14:textId="48B117A8" w:rsidR="001B1D74" w:rsidRPr="008E535B" w:rsidRDefault="001B1D74" w:rsidP="00A11F1F">
      <w:pPr>
        <w:spacing w:after="0" w:line="240" w:lineRule="auto"/>
        <w:ind w:firstLine="397"/>
        <w:jc w:val="both"/>
        <w:rPr>
          <w:rFonts w:ascii="Times New Roman" w:hAnsi="Times New Roman" w:cs="Times New Roman"/>
          <w:lang w:val="fr-FR"/>
        </w:rPr>
      </w:pPr>
    </w:p>
    <w:p w14:paraId="5610D9BB" w14:textId="5A12A01C" w:rsidR="001B1D74" w:rsidRPr="00B20291" w:rsidRDefault="001B1D74" w:rsidP="00B20291">
      <w:pPr>
        <w:spacing w:after="0" w:line="240" w:lineRule="auto"/>
        <w:jc w:val="center"/>
        <w:rPr>
          <w:rFonts w:ascii="Times New Roman" w:hAnsi="Times New Roman" w:cs="Times New Roman"/>
          <w:lang w:val="en-GB"/>
        </w:rPr>
      </w:pPr>
      <w:r w:rsidRPr="008E535B">
        <w:rPr>
          <w:rFonts w:ascii="Times New Roman" w:hAnsi="Times New Roman" w:cs="Times New Roman"/>
          <w:lang w:val="en-GB"/>
        </w:rPr>
        <w:t>Petr</w:t>
      </w:r>
      <w:r w:rsidR="00BF77D2">
        <w:rPr>
          <w:rFonts w:ascii="Times New Roman" w:hAnsi="Times New Roman" w:cs="Times New Roman"/>
          <w:lang w:val="en-GB"/>
        </w:rPr>
        <w:t xml:space="preserve"> </w:t>
      </w:r>
      <w:r w:rsidR="00D25F30" w:rsidRPr="008E535B">
        <w:rPr>
          <w:rFonts w:ascii="Times New Roman" w:hAnsi="Times New Roman" w:cs="Times New Roman"/>
          <w:lang w:val="en-GB"/>
        </w:rPr>
        <w:t>HRACH</w:t>
      </w:r>
      <w:r w:rsidR="00B20291">
        <w:rPr>
          <w:rFonts w:ascii="Times New Roman" w:hAnsi="Times New Roman" w:cs="Times New Roman"/>
          <w:lang w:val="en-GB"/>
        </w:rPr>
        <w:t xml:space="preserve"> - </w:t>
      </w:r>
      <w:r w:rsidRPr="008E535B">
        <w:rPr>
          <w:rFonts w:ascii="Times New Roman" w:hAnsi="Times New Roman" w:cs="Times New Roman"/>
          <w:bCs/>
          <w:lang w:val="en-US"/>
        </w:rPr>
        <w:t>Univer</w:t>
      </w:r>
      <w:r w:rsidR="00D25F30" w:rsidRPr="008E535B">
        <w:rPr>
          <w:rFonts w:ascii="Times New Roman" w:hAnsi="Times New Roman" w:cs="Times New Roman"/>
          <w:bCs/>
          <w:lang w:val="en-US"/>
        </w:rPr>
        <w:t>zita</w:t>
      </w:r>
      <w:r w:rsidR="00BF77D2">
        <w:rPr>
          <w:rFonts w:ascii="Times New Roman" w:hAnsi="Times New Roman" w:cs="Times New Roman"/>
          <w:bCs/>
          <w:lang w:val="en-US"/>
        </w:rPr>
        <w:t xml:space="preserve"> </w:t>
      </w:r>
      <w:r w:rsidR="00D25F30" w:rsidRPr="008E535B">
        <w:rPr>
          <w:rFonts w:ascii="Times New Roman" w:hAnsi="Times New Roman" w:cs="Times New Roman"/>
          <w:bCs/>
          <w:lang w:val="en-US"/>
        </w:rPr>
        <w:t>Karlova</w:t>
      </w:r>
      <w:r w:rsidRPr="008E535B">
        <w:rPr>
          <w:rFonts w:ascii="Times New Roman" w:hAnsi="Times New Roman" w:cs="Times New Roman"/>
          <w:bCs/>
          <w:lang w:val="en-US"/>
        </w:rPr>
        <w:t>,</w:t>
      </w:r>
      <w:r w:rsidR="00BF77D2">
        <w:rPr>
          <w:rFonts w:ascii="Times New Roman" w:hAnsi="Times New Roman" w:cs="Times New Roman"/>
          <w:bCs/>
          <w:lang w:val="en-US"/>
        </w:rPr>
        <w:t xml:space="preserve"> </w:t>
      </w:r>
      <w:r w:rsidRPr="008E535B">
        <w:rPr>
          <w:rFonts w:ascii="Times New Roman" w:hAnsi="Times New Roman" w:cs="Times New Roman"/>
          <w:bCs/>
          <w:lang w:val="en-US"/>
        </w:rPr>
        <w:t>Pra</w:t>
      </w:r>
      <w:r w:rsidR="00D25F30" w:rsidRPr="008E535B">
        <w:rPr>
          <w:rFonts w:ascii="Times New Roman" w:hAnsi="Times New Roman" w:cs="Times New Roman"/>
          <w:bCs/>
          <w:lang w:val="en-US"/>
        </w:rPr>
        <w:t>gue</w:t>
      </w:r>
    </w:p>
    <w:p w14:paraId="5F7DBF7C" w14:textId="4E50C1FE" w:rsidR="001B1D74" w:rsidRPr="008E535B" w:rsidRDefault="001B1D74" w:rsidP="00B20291">
      <w:pPr>
        <w:spacing w:after="0" w:line="240" w:lineRule="auto"/>
        <w:jc w:val="center"/>
        <w:rPr>
          <w:rFonts w:ascii="Times New Roman" w:hAnsi="Times New Roman" w:cs="Times New Roman"/>
          <w:b/>
          <w:bCs/>
          <w:lang w:val="en-GB"/>
        </w:rPr>
      </w:pPr>
      <w:r w:rsidRPr="008E535B">
        <w:rPr>
          <w:rFonts w:ascii="Times New Roman" w:hAnsi="Times New Roman" w:cs="Times New Roman"/>
          <w:b/>
          <w:bCs/>
          <w:lang w:val="en-GB"/>
        </w:rPr>
        <w:t>Latin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denominative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stative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verbs</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with</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the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suffix</w:t>
      </w:r>
      <w:r w:rsidR="00BF77D2">
        <w:rPr>
          <w:rFonts w:ascii="Times New Roman" w:hAnsi="Times New Roman" w:cs="Times New Roman"/>
          <w:b/>
          <w:bCs/>
          <w:lang w:val="en-GB"/>
        </w:rPr>
        <w:t xml:space="preserve"> </w:t>
      </w:r>
      <w:r w:rsidRPr="008E535B">
        <w:rPr>
          <w:rFonts w:ascii="Times New Roman" w:hAnsi="Times New Roman" w:cs="Times New Roman"/>
          <w:b/>
          <w:bCs/>
          <w:i/>
          <w:iCs/>
          <w:lang w:val="en-GB"/>
        </w:rPr>
        <w:t>-ē-</w:t>
      </w:r>
    </w:p>
    <w:p w14:paraId="7627EF1B" w14:textId="77777777" w:rsidR="001B1D74" w:rsidRPr="008E535B" w:rsidRDefault="001B1D74" w:rsidP="001B1D74">
      <w:pPr>
        <w:spacing w:after="0" w:line="240" w:lineRule="auto"/>
        <w:ind w:firstLine="397"/>
        <w:jc w:val="both"/>
        <w:rPr>
          <w:rFonts w:ascii="Times New Roman" w:hAnsi="Times New Roman" w:cs="Times New Roman"/>
          <w:lang w:val="cs-CZ"/>
        </w:rPr>
      </w:pPr>
    </w:p>
    <w:p w14:paraId="750CD0B2" w14:textId="1F097A6F" w:rsidR="001B1D74" w:rsidRPr="008E535B" w:rsidRDefault="001B1D74" w:rsidP="001B1D74">
      <w:pPr>
        <w:spacing w:after="0" w:line="240" w:lineRule="auto"/>
        <w:ind w:firstLine="397"/>
        <w:jc w:val="both"/>
        <w:rPr>
          <w:rFonts w:ascii="Times New Roman" w:hAnsi="Times New Roman" w:cs="Times New Roman"/>
          <w:iCs/>
          <w:lang w:val="en-GB"/>
        </w:rPr>
      </w:pPr>
      <w:r w:rsidRPr="008E535B">
        <w:rPr>
          <w:rFonts w:ascii="Times New Roman" w:hAnsi="Times New Roman" w:cs="Times New Roman"/>
          <w:iCs/>
          <w:lang w:val="en-GB"/>
        </w:rPr>
        <w:t>This</w:t>
      </w:r>
      <w:r w:rsidR="00BF77D2">
        <w:rPr>
          <w:rFonts w:ascii="Times New Roman" w:hAnsi="Times New Roman" w:cs="Times New Roman"/>
          <w:iCs/>
          <w:lang w:val="en-GB"/>
        </w:rPr>
        <w:t xml:space="preserve"> </w:t>
      </w:r>
      <w:r w:rsidRPr="008E535B">
        <w:rPr>
          <w:rFonts w:ascii="Times New Roman" w:hAnsi="Times New Roman" w:cs="Times New Roman"/>
          <w:iCs/>
          <w:lang w:val="en-GB"/>
        </w:rPr>
        <w:t>paper,</w:t>
      </w:r>
      <w:r w:rsidR="00BF77D2">
        <w:rPr>
          <w:rFonts w:ascii="Times New Roman" w:hAnsi="Times New Roman" w:cs="Times New Roman"/>
          <w:iCs/>
          <w:lang w:val="en-GB"/>
        </w:rPr>
        <w:t xml:space="preserve"> </w:t>
      </w:r>
      <w:r w:rsidRPr="008E535B">
        <w:rPr>
          <w:rFonts w:ascii="Times New Roman" w:hAnsi="Times New Roman" w:cs="Times New Roman"/>
          <w:iCs/>
          <w:lang w:val="en-GB"/>
        </w:rPr>
        <w:t>developing</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paper</w:t>
      </w:r>
      <w:r w:rsidR="00BF77D2">
        <w:rPr>
          <w:rFonts w:ascii="Times New Roman" w:hAnsi="Times New Roman" w:cs="Times New Roman"/>
          <w:iCs/>
          <w:lang w:val="en-GB"/>
        </w:rPr>
        <w:t xml:space="preserve"> </w:t>
      </w:r>
      <w:r w:rsidRPr="008E535B">
        <w:rPr>
          <w:rFonts w:ascii="Times New Roman" w:hAnsi="Times New Roman" w:cs="Times New Roman"/>
          <w:iCs/>
          <w:lang w:val="en-GB"/>
        </w:rPr>
        <w:t>presented</w:t>
      </w:r>
      <w:r w:rsidR="00BF77D2">
        <w:rPr>
          <w:rFonts w:ascii="Times New Roman" w:hAnsi="Times New Roman" w:cs="Times New Roman"/>
          <w:iCs/>
          <w:lang w:val="en-GB"/>
        </w:rPr>
        <w:t xml:space="preserve"> </w:t>
      </w:r>
      <w:r w:rsidRPr="008E535B">
        <w:rPr>
          <w:rFonts w:ascii="Times New Roman" w:hAnsi="Times New Roman" w:cs="Times New Roman"/>
          <w:iCs/>
          <w:lang w:val="en-GB"/>
        </w:rPr>
        <w:t>at</w:t>
      </w:r>
      <w:r w:rsidR="00BF77D2">
        <w:rPr>
          <w:rFonts w:ascii="Times New Roman" w:hAnsi="Times New Roman" w:cs="Times New Roman"/>
          <w:iCs/>
          <w:lang w:val="en-GB"/>
        </w:rPr>
        <w:t xml:space="preserve"> </w:t>
      </w:r>
      <w:r w:rsidRPr="008E535B">
        <w:rPr>
          <w:rFonts w:ascii="Times New Roman" w:hAnsi="Times New Roman" w:cs="Times New Roman"/>
          <w:iCs/>
          <w:lang w:val="en-GB"/>
        </w:rPr>
        <w:t>ICLL19,</w:t>
      </w:r>
      <w:r w:rsidR="00BF77D2">
        <w:rPr>
          <w:rFonts w:ascii="Times New Roman" w:hAnsi="Times New Roman" w:cs="Times New Roman"/>
          <w:iCs/>
          <w:lang w:val="en-GB"/>
        </w:rPr>
        <w:t xml:space="preserve"> </w:t>
      </w:r>
      <w:r w:rsidRPr="008E535B">
        <w:rPr>
          <w:rFonts w:ascii="Times New Roman" w:hAnsi="Times New Roman" w:cs="Times New Roman"/>
          <w:iCs/>
          <w:lang w:val="en-GB"/>
        </w:rPr>
        <w:t>concerning</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behavioural</w:t>
      </w:r>
      <w:r w:rsidR="00BF77D2">
        <w:rPr>
          <w:rFonts w:ascii="Times New Roman" w:hAnsi="Times New Roman" w:cs="Times New Roman"/>
          <w:iCs/>
          <w:lang w:val="en-GB"/>
        </w:rPr>
        <w:t xml:space="preserve"> </w:t>
      </w:r>
      <w:r w:rsidRPr="008E535B">
        <w:rPr>
          <w:rFonts w:ascii="Times New Roman" w:hAnsi="Times New Roman" w:cs="Times New Roman"/>
          <w:iCs/>
          <w:lang w:val="en-GB"/>
        </w:rPr>
        <w:t>patterns</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stative</w:t>
      </w:r>
      <w:r w:rsidR="00BF77D2">
        <w:rPr>
          <w:rFonts w:ascii="Times New Roman" w:hAnsi="Times New Roman" w:cs="Times New Roman"/>
          <w:iCs/>
          <w:lang w:val="en-GB"/>
        </w:rPr>
        <w:t xml:space="preserve"> </w:t>
      </w:r>
      <w:r w:rsidRPr="008E535B">
        <w:rPr>
          <w:rFonts w:ascii="Times New Roman" w:hAnsi="Times New Roman" w:cs="Times New Roman"/>
          <w:iCs/>
          <w:lang w:val="en-GB"/>
        </w:rPr>
        <w:t>verbs</w:t>
      </w:r>
      <w:r w:rsidR="00BF77D2">
        <w:rPr>
          <w:rFonts w:ascii="Times New Roman" w:hAnsi="Times New Roman" w:cs="Times New Roman"/>
          <w:iCs/>
          <w:lang w:val="en-GB"/>
        </w:rPr>
        <w:t xml:space="preserve"> </w:t>
      </w:r>
      <w:r w:rsidRPr="008E535B">
        <w:rPr>
          <w:rFonts w:ascii="Times New Roman" w:hAnsi="Times New Roman" w:cs="Times New Roman"/>
          <w:iCs/>
          <w:lang w:val="en-GB"/>
        </w:rPr>
        <w:t>with</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suffix</w:t>
      </w:r>
      <w:r w:rsidR="00BF77D2">
        <w:rPr>
          <w:rFonts w:ascii="Times New Roman" w:hAnsi="Times New Roman" w:cs="Times New Roman"/>
          <w:iCs/>
          <w:lang w:val="en-GB"/>
        </w:rPr>
        <w:t xml:space="preserve"> </w:t>
      </w:r>
      <w:r w:rsidRPr="008E535B">
        <w:rPr>
          <w:rFonts w:ascii="Times New Roman" w:hAnsi="Times New Roman" w:cs="Times New Roman"/>
          <w:i/>
          <w:lang w:val="en-GB"/>
        </w:rPr>
        <w:t>ē</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general,</w:t>
      </w:r>
      <w:r w:rsidR="00BF77D2">
        <w:rPr>
          <w:rFonts w:ascii="Times New Roman" w:hAnsi="Times New Roman" w:cs="Times New Roman"/>
          <w:iCs/>
          <w:lang w:val="en-GB"/>
        </w:rPr>
        <w:t xml:space="preserve"> </w:t>
      </w:r>
      <w:r w:rsidRPr="008E535B">
        <w:rPr>
          <w:rFonts w:ascii="Times New Roman" w:hAnsi="Times New Roman" w:cs="Times New Roman"/>
          <w:iCs/>
          <w:lang w:val="en-GB"/>
        </w:rPr>
        <w:t>deals</w:t>
      </w:r>
      <w:r w:rsidR="00BF77D2">
        <w:rPr>
          <w:rFonts w:ascii="Times New Roman" w:hAnsi="Times New Roman" w:cs="Times New Roman"/>
          <w:iCs/>
          <w:lang w:val="en-GB"/>
        </w:rPr>
        <w:t xml:space="preserve"> </w:t>
      </w:r>
      <w:r w:rsidRPr="008E535B">
        <w:rPr>
          <w:rFonts w:ascii="Times New Roman" w:hAnsi="Times New Roman" w:cs="Times New Roman"/>
          <w:iCs/>
          <w:lang w:val="en-GB"/>
        </w:rPr>
        <w:t>with</w:t>
      </w:r>
      <w:r w:rsidR="00BF77D2">
        <w:rPr>
          <w:rFonts w:ascii="Times New Roman" w:hAnsi="Times New Roman" w:cs="Times New Roman"/>
          <w:iCs/>
          <w:lang w:val="en-GB"/>
        </w:rPr>
        <w:t xml:space="preserve"> </w:t>
      </w:r>
      <w:r w:rsidRPr="008E535B">
        <w:rPr>
          <w:rFonts w:ascii="Times New Roman" w:hAnsi="Times New Roman" w:cs="Times New Roman"/>
          <w:iCs/>
          <w:lang w:val="en-GB"/>
        </w:rPr>
        <w:t>a</w:t>
      </w:r>
      <w:r w:rsidR="00BF77D2">
        <w:rPr>
          <w:rFonts w:ascii="Times New Roman" w:hAnsi="Times New Roman" w:cs="Times New Roman"/>
          <w:iCs/>
          <w:lang w:val="en-GB"/>
        </w:rPr>
        <w:t xml:space="preserve"> </w:t>
      </w:r>
      <w:r w:rsidRPr="008E535B">
        <w:rPr>
          <w:rFonts w:ascii="Times New Roman" w:hAnsi="Times New Roman" w:cs="Times New Roman"/>
          <w:iCs/>
          <w:lang w:val="en-GB"/>
        </w:rPr>
        <w:t>special</w:t>
      </w:r>
      <w:r w:rsidR="00BF77D2">
        <w:rPr>
          <w:rFonts w:ascii="Times New Roman" w:hAnsi="Times New Roman" w:cs="Times New Roman"/>
          <w:iCs/>
          <w:lang w:val="en-GB"/>
        </w:rPr>
        <w:t xml:space="preserve"> </w:t>
      </w:r>
      <w:r w:rsidRPr="008E535B">
        <w:rPr>
          <w:rFonts w:ascii="Times New Roman" w:hAnsi="Times New Roman" w:cs="Times New Roman"/>
          <w:iCs/>
          <w:lang w:val="en-GB"/>
        </w:rPr>
        <w:t>subgroup</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stative</w:t>
      </w:r>
      <w:r w:rsidR="00BF77D2">
        <w:rPr>
          <w:rFonts w:ascii="Times New Roman" w:hAnsi="Times New Roman" w:cs="Times New Roman"/>
          <w:iCs/>
          <w:lang w:val="en-GB"/>
        </w:rPr>
        <w:t xml:space="preserve"> </w:t>
      </w:r>
      <w:r w:rsidRPr="008E535B">
        <w:rPr>
          <w:rFonts w:ascii="Times New Roman" w:hAnsi="Times New Roman" w:cs="Times New Roman"/>
          <w:iCs/>
          <w:lang w:val="en-GB"/>
        </w:rPr>
        <w:t>verbs,</w:t>
      </w:r>
      <w:r w:rsidR="00BF77D2">
        <w:rPr>
          <w:rFonts w:ascii="Times New Roman" w:hAnsi="Times New Roman" w:cs="Times New Roman"/>
          <w:iCs/>
          <w:lang w:val="en-GB"/>
        </w:rPr>
        <w:t xml:space="preserve"> </w:t>
      </w:r>
      <w:r w:rsidRPr="008E535B">
        <w:rPr>
          <w:rFonts w:ascii="Times New Roman" w:hAnsi="Times New Roman" w:cs="Times New Roman"/>
          <w:iCs/>
          <w:lang w:val="en-GB"/>
        </w:rPr>
        <w:t>namely</w:t>
      </w:r>
      <w:r w:rsidR="00BF77D2">
        <w:rPr>
          <w:rFonts w:ascii="Times New Roman" w:hAnsi="Times New Roman" w:cs="Times New Roman"/>
          <w:iCs/>
          <w:lang w:val="en-GB"/>
        </w:rPr>
        <w:t xml:space="preserve"> </w:t>
      </w:r>
      <w:r w:rsidRPr="008E535B">
        <w:rPr>
          <w:rFonts w:ascii="Times New Roman" w:hAnsi="Times New Roman" w:cs="Times New Roman"/>
          <w:iCs/>
          <w:lang w:val="en-GB"/>
        </w:rPr>
        <w:t>verbs</w:t>
      </w:r>
      <w:r w:rsidR="00BF77D2">
        <w:rPr>
          <w:rFonts w:ascii="Times New Roman" w:hAnsi="Times New Roman" w:cs="Times New Roman"/>
          <w:iCs/>
          <w:lang w:val="en-GB"/>
        </w:rPr>
        <w:t xml:space="preserve"> </w:t>
      </w:r>
      <w:r w:rsidRPr="008E535B">
        <w:rPr>
          <w:rFonts w:ascii="Times New Roman" w:hAnsi="Times New Roman" w:cs="Times New Roman"/>
          <w:iCs/>
          <w:lang w:val="en-GB"/>
        </w:rPr>
        <w:t>derived</w:t>
      </w:r>
      <w:r w:rsidR="00BF77D2">
        <w:rPr>
          <w:rFonts w:ascii="Times New Roman" w:hAnsi="Times New Roman" w:cs="Times New Roman"/>
          <w:iCs/>
          <w:lang w:val="en-GB"/>
        </w:rPr>
        <w:t xml:space="preserve"> </w:t>
      </w:r>
      <w:r w:rsidRPr="008E535B">
        <w:rPr>
          <w:rFonts w:ascii="Times New Roman" w:hAnsi="Times New Roman" w:cs="Times New Roman"/>
          <w:iCs/>
          <w:lang w:val="en-GB"/>
        </w:rPr>
        <w:t>from</w:t>
      </w:r>
      <w:r w:rsidR="00BF77D2">
        <w:rPr>
          <w:rFonts w:ascii="Times New Roman" w:hAnsi="Times New Roman" w:cs="Times New Roman"/>
          <w:iCs/>
          <w:lang w:val="en-GB"/>
        </w:rPr>
        <w:t xml:space="preserve"> </w:t>
      </w:r>
      <w:r w:rsidRPr="008E535B">
        <w:rPr>
          <w:rFonts w:ascii="Times New Roman" w:hAnsi="Times New Roman" w:cs="Times New Roman"/>
          <w:iCs/>
          <w:lang w:val="en-GB"/>
        </w:rPr>
        <w:t>nouns</w:t>
      </w:r>
      <w:r w:rsidR="00BF77D2">
        <w:rPr>
          <w:rFonts w:ascii="Times New Roman" w:hAnsi="Times New Roman" w:cs="Times New Roman"/>
          <w:iCs/>
          <w:lang w:val="en-GB"/>
        </w:rPr>
        <w:t xml:space="preserve"> </w:t>
      </w:r>
      <w:r w:rsidRPr="008E535B">
        <w:rPr>
          <w:rFonts w:ascii="Times New Roman" w:hAnsi="Times New Roman" w:cs="Times New Roman"/>
          <w:iCs/>
          <w:lang w:val="en-GB"/>
        </w:rPr>
        <w:t>denoting</w:t>
      </w:r>
      <w:r w:rsidR="00BF77D2">
        <w:rPr>
          <w:rFonts w:ascii="Times New Roman" w:hAnsi="Times New Roman" w:cs="Times New Roman"/>
          <w:iCs/>
          <w:lang w:val="en-GB"/>
        </w:rPr>
        <w:t xml:space="preserve"> </w:t>
      </w:r>
      <w:r w:rsidRPr="008E535B">
        <w:rPr>
          <w:rFonts w:ascii="Times New Roman" w:hAnsi="Times New Roman" w:cs="Times New Roman"/>
          <w:iCs/>
          <w:lang w:val="en-GB"/>
        </w:rPr>
        <w:t>things</w:t>
      </w:r>
      <w:r w:rsidR="00BF77D2">
        <w:rPr>
          <w:rFonts w:ascii="Times New Roman" w:hAnsi="Times New Roman" w:cs="Times New Roman"/>
          <w:iCs/>
          <w:lang w:val="en-GB"/>
        </w:rPr>
        <w:t xml:space="preserve"> </w:t>
      </w:r>
      <w:r w:rsidRPr="008E535B">
        <w:rPr>
          <w:rFonts w:ascii="Times New Roman" w:hAnsi="Times New Roman" w:cs="Times New Roman"/>
          <w:iCs/>
          <w:lang w:val="en-GB"/>
        </w:rPr>
        <w:t>as</w:t>
      </w:r>
      <w:r w:rsidR="00BF77D2">
        <w:rPr>
          <w:rFonts w:ascii="Times New Roman" w:hAnsi="Times New Roman" w:cs="Times New Roman"/>
          <w:iCs/>
          <w:lang w:val="en-GB"/>
        </w:rPr>
        <w:t xml:space="preserve"> </w:t>
      </w:r>
      <w:r w:rsidRPr="008E535B">
        <w:rPr>
          <w:rFonts w:ascii="Times New Roman" w:hAnsi="Times New Roman" w:cs="Times New Roman"/>
          <w:i/>
          <w:lang w:val="en-GB"/>
        </w:rPr>
        <w:t>flōrēre</w:t>
      </w:r>
      <w:r w:rsidR="00BF77D2">
        <w:rPr>
          <w:rFonts w:ascii="Times New Roman" w:hAnsi="Times New Roman" w:cs="Times New Roman"/>
          <w:i/>
          <w:lang w:val="en-GB"/>
        </w:rPr>
        <w:t xml:space="preserve"> </w:t>
      </w:r>
      <w:r w:rsidRPr="008E535B">
        <w:rPr>
          <w:rFonts w:ascii="Times New Roman" w:hAnsi="Times New Roman" w:cs="Times New Roman"/>
          <w:i/>
          <w:lang w:val="en-GB"/>
        </w:rPr>
        <w:t>&lt;</w:t>
      </w:r>
      <w:r w:rsidR="00BF77D2">
        <w:rPr>
          <w:rFonts w:ascii="Times New Roman" w:hAnsi="Times New Roman" w:cs="Times New Roman"/>
          <w:i/>
          <w:lang w:val="en-GB"/>
        </w:rPr>
        <w:t xml:space="preserve"> </w:t>
      </w:r>
      <w:r w:rsidRPr="008E535B">
        <w:rPr>
          <w:rFonts w:ascii="Times New Roman" w:hAnsi="Times New Roman" w:cs="Times New Roman"/>
          <w:i/>
          <w:lang w:val="en-GB"/>
        </w:rPr>
        <w:t>flōs</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
          <w:lang w:val="en-GB"/>
        </w:rPr>
        <w:t>frondēre</w:t>
      </w:r>
      <w:r w:rsidR="00BF77D2">
        <w:rPr>
          <w:rFonts w:ascii="Times New Roman" w:hAnsi="Times New Roman" w:cs="Times New Roman"/>
          <w:i/>
          <w:lang w:val="en-GB"/>
        </w:rPr>
        <w:t xml:space="preserve"> </w:t>
      </w:r>
      <w:r w:rsidRPr="008E535B">
        <w:rPr>
          <w:rFonts w:ascii="Times New Roman" w:hAnsi="Times New Roman" w:cs="Times New Roman"/>
          <w:i/>
          <w:lang w:val="en-GB"/>
        </w:rPr>
        <w:t>&lt;</w:t>
      </w:r>
      <w:r w:rsidR="00BF77D2">
        <w:rPr>
          <w:rFonts w:ascii="Times New Roman" w:hAnsi="Times New Roman" w:cs="Times New Roman"/>
          <w:i/>
          <w:lang w:val="en-GB"/>
        </w:rPr>
        <w:t xml:space="preserve"> </w:t>
      </w:r>
      <w:r w:rsidRPr="008E535B">
        <w:rPr>
          <w:rFonts w:ascii="Times New Roman" w:hAnsi="Times New Roman" w:cs="Times New Roman"/>
          <w:i/>
          <w:lang w:val="en-GB"/>
        </w:rPr>
        <w:t>frons</w:t>
      </w:r>
      <w:r w:rsidR="00BF77D2">
        <w:rPr>
          <w:rFonts w:ascii="Times New Roman" w:hAnsi="Times New Roman" w:cs="Times New Roman"/>
          <w:iCs/>
          <w:lang w:val="en-GB"/>
        </w:rPr>
        <w:t xml:space="preserve"> </w:t>
      </w:r>
      <w:r w:rsidRPr="008E535B">
        <w:rPr>
          <w:rFonts w:ascii="Times New Roman" w:hAnsi="Times New Roman" w:cs="Times New Roman"/>
          <w:iCs/>
          <w:lang w:val="en-GB"/>
        </w:rPr>
        <w:t>as</w:t>
      </w:r>
      <w:r w:rsidR="00BF77D2">
        <w:rPr>
          <w:rFonts w:ascii="Times New Roman" w:hAnsi="Times New Roman" w:cs="Times New Roman"/>
          <w:iCs/>
          <w:lang w:val="en-GB"/>
        </w:rPr>
        <w:t xml:space="preserve"> </w:t>
      </w:r>
      <w:r w:rsidRPr="008E535B">
        <w:rPr>
          <w:rFonts w:ascii="Times New Roman" w:hAnsi="Times New Roman" w:cs="Times New Roman"/>
          <w:iCs/>
          <w:lang w:val="en-GB"/>
        </w:rPr>
        <w:t>well</w:t>
      </w:r>
      <w:r w:rsidR="00BF77D2">
        <w:rPr>
          <w:rFonts w:ascii="Times New Roman" w:hAnsi="Times New Roman" w:cs="Times New Roman"/>
          <w:iCs/>
          <w:lang w:val="en-GB"/>
        </w:rPr>
        <w:t xml:space="preserve"> </w:t>
      </w:r>
      <w:r w:rsidRPr="008E535B">
        <w:rPr>
          <w:rFonts w:ascii="Times New Roman" w:hAnsi="Times New Roman" w:cs="Times New Roman"/>
          <w:iCs/>
          <w:lang w:val="en-GB"/>
        </w:rPr>
        <w:t>as</w:t>
      </w:r>
      <w:r w:rsidR="00BF77D2">
        <w:rPr>
          <w:rFonts w:ascii="Times New Roman" w:hAnsi="Times New Roman" w:cs="Times New Roman"/>
          <w:iCs/>
          <w:lang w:val="en-GB"/>
        </w:rPr>
        <w:t xml:space="preserve"> </w:t>
      </w:r>
      <w:r w:rsidRPr="008E535B">
        <w:rPr>
          <w:rFonts w:ascii="Times New Roman" w:hAnsi="Times New Roman" w:cs="Times New Roman"/>
          <w:iCs/>
          <w:lang w:val="en-GB"/>
        </w:rPr>
        <w:t>verbs</w:t>
      </w:r>
      <w:r w:rsidR="00BF77D2">
        <w:rPr>
          <w:rFonts w:ascii="Times New Roman" w:hAnsi="Times New Roman" w:cs="Times New Roman"/>
          <w:iCs/>
          <w:lang w:val="en-GB"/>
        </w:rPr>
        <w:t xml:space="preserve"> </w:t>
      </w:r>
      <w:r w:rsidRPr="008E535B">
        <w:rPr>
          <w:rFonts w:ascii="Times New Roman" w:hAnsi="Times New Roman" w:cs="Times New Roman"/>
          <w:iCs/>
          <w:lang w:val="en-GB"/>
        </w:rPr>
        <w:t>derived</w:t>
      </w:r>
      <w:r w:rsidR="00BF77D2">
        <w:rPr>
          <w:rFonts w:ascii="Times New Roman" w:hAnsi="Times New Roman" w:cs="Times New Roman"/>
          <w:iCs/>
          <w:lang w:val="en-GB"/>
        </w:rPr>
        <w:t xml:space="preserve"> </w:t>
      </w:r>
      <w:r w:rsidRPr="008E535B">
        <w:rPr>
          <w:rFonts w:ascii="Times New Roman" w:hAnsi="Times New Roman" w:cs="Times New Roman"/>
          <w:iCs/>
          <w:lang w:val="en-GB"/>
        </w:rPr>
        <w:t>from</w:t>
      </w:r>
      <w:r w:rsidR="00BF77D2">
        <w:rPr>
          <w:rFonts w:ascii="Times New Roman" w:hAnsi="Times New Roman" w:cs="Times New Roman"/>
          <w:iCs/>
          <w:lang w:val="en-GB"/>
        </w:rPr>
        <w:t xml:space="preserve"> </w:t>
      </w:r>
      <w:r w:rsidRPr="008E535B">
        <w:rPr>
          <w:rFonts w:ascii="Times New Roman" w:hAnsi="Times New Roman" w:cs="Times New Roman"/>
          <w:iCs/>
          <w:lang w:val="en-GB"/>
        </w:rPr>
        <w:t>nouns</w:t>
      </w:r>
      <w:r w:rsidR="00BF77D2">
        <w:rPr>
          <w:rFonts w:ascii="Times New Roman" w:hAnsi="Times New Roman" w:cs="Times New Roman"/>
          <w:iCs/>
          <w:lang w:val="en-GB"/>
        </w:rPr>
        <w:t xml:space="preserve"> </w:t>
      </w:r>
      <w:r w:rsidRPr="008E535B">
        <w:rPr>
          <w:rFonts w:ascii="Times New Roman" w:hAnsi="Times New Roman" w:cs="Times New Roman"/>
          <w:iCs/>
          <w:lang w:val="en-GB"/>
        </w:rPr>
        <w:t>denoting</w:t>
      </w:r>
      <w:r w:rsidR="00BF77D2">
        <w:rPr>
          <w:rFonts w:ascii="Times New Roman" w:hAnsi="Times New Roman" w:cs="Times New Roman"/>
          <w:iCs/>
          <w:lang w:val="en-GB"/>
        </w:rPr>
        <w:t xml:space="preserve"> </w:t>
      </w:r>
      <w:r w:rsidRPr="008E535B">
        <w:rPr>
          <w:rFonts w:ascii="Times New Roman" w:hAnsi="Times New Roman" w:cs="Times New Roman"/>
          <w:iCs/>
          <w:lang w:val="en-GB"/>
        </w:rPr>
        <w:t>persons</w:t>
      </w:r>
      <w:r w:rsidR="00BF77D2">
        <w:rPr>
          <w:rFonts w:ascii="Times New Roman" w:hAnsi="Times New Roman" w:cs="Times New Roman"/>
          <w:iCs/>
          <w:lang w:val="en-GB"/>
        </w:rPr>
        <w:t xml:space="preserve"> </w:t>
      </w:r>
      <w:r w:rsidRPr="008E535B">
        <w:rPr>
          <w:rFonts w:ascii="Times New Roman" w:hAnsi="Times New Roman" w:cs="Times New Roman"/>
          <w:iCs/>
          <w:lang w:val="en-GB"/>
        </w:rPr>
        <w:t>as</w:t>
      </w:r>
      <w:r w:rsidR="00BF77D2">
        <w:rPr>
          <w:rFonts w:ascii="Times New Roman" w:hAnsi="Times New Roman" w:cs="Times New Roman"/>
          <w:iCs/>
          <w:lang w:val="en-GB"/>
        </w:rPr>
        <w:t xml:space="preserve"> </w:t>
      </w:r>
      <w:r w:rsidRPr="008E535B">
        <w:rPr>
          <w:rFonts w:ascii="Times New Roman" w:hAnsi="Times New Roman" w:cs="Times New Roman"/>
          <w:i/>
          <w:lang w:val="en-GB"/>
        </w:rPr>
        <w:t>senēre</w:t>
      </w:r>
      <w:r w:rsidR="00BF77D2">
        <w:rPr>
          <w:rFonts w:ascii="Times New Roman" w:hAnsi="Times New Roman" w:cs="Times New Roman"/>
          <w:iCs/>
          <w:lang w:val="en-GB"/>
        </w:rPr>
        <w:t xml:space="preserve"> </w:t>
      </w:r>
      <w:r w:rsidRPr="008E535B">
        <w:rPr>
          <w:rFonts w:ascii="Times New Roman" w:hAnsi="Times New Roman" w:cs="Times New Roman"/>
          <w:i/>
          <w:lang w:val="en-GB"/>
        </w:rPr>
        <w:t>&lt;</w:t>
      </w:r>
      <w:r w:rsidR="00BF77D2">
        <w:rPr>
          <w:rFonts w:ascii="Times New Roman" w:hAnsi="Times New Roman" w:cs="Times New Roman"/>
          <w:i/>
          <w:lang w:val="en-GB"/>
        </w:rPr>
        <w:t xml:space="preserve"> </w:t>
      </w:r>
      <w:r w:rsidRPr="008E535B">
        <w:rPr>
          <w:rFonts w:ascii="Times New Roman" w:hAnsi="Times New Roman" w:cs="Times New Roman"/>
          <w:i/>
          <w:lang w:val="en-GB"/>
        </w:rPr>
        <w:t>senex</w:t>
      </w:r>
      <w:r w:rsidR="00BF77D2">
        <w:rPr>
          <w:rFonts w:ascii="Times New Roman" w:hAnsi="Times New Roman" w:cs="Times New Roman"/>
          <w:i/>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
          <w:lang w:val="en-GB"/>
        </w:rPr>
        <w:t>anēre</w:t>
      </w:r>
      <w:r w:rsidR="00BF77D2">
        <w:rPr>
          <w:rFonts w:ascii="Times New Roman" w:hAnsi="Times New Roman" w:cs="Times New Roman"/>
          <w:i/>
          <w:lang w:val="en-GB"/>
        </w:rPr>
        <w:t xml:space="preserve"> </w:t>
      </w:r>
      <w:r w:rsidRPr="008E535B">
        <w:rPr>
          <w:rFonts w:ascii="Times New Roman" w:hAnsi="Times New Roman" w:cs="Times New Roman"/>
          <w:i/>
          <w:lang w:val="en-GB"/>
        </w:rPr>
        <w:t>&lt;</w:t>
      </w:r>
      <w:r w:rsidR="00BF77D2">
        <w:rPr>
          <w:rFonts w:ascii="Times New Roman" w:hAnsi="Times New Roman" w:cs="Times New Roman"/>
          <w:i/>
          <w:lang w:val="en-GB"/>
        </w:rPr>
        <w:t xml:space="preserve"> </w:t>
      </w:r>
      <w:r w:rsidRPr="008E535B">
        <w:rPr>
          <w:rFonts w:ascii="Times New Roman" w:hAnsi="Times New Roman" w:cs="Times New Roman"/>
          <w:i/>
          <w:lang w:val="en-GB"/>
        </w:rPr>
        <w:t>anus</w:t>
      </w:r>
      <w:r w:rsidR="00BF77D2">
        <w:rPr>
          <w:rFonts w:ascii="Times New Roman" w:hAnsi="Times New Roman" w:cs="Times New Roman"/>
          <w:i/>
          <w:lang w:val="en-GB"/>
        </w:rPr>
        <w:t xml:space="preserve"> </w:t>
      </w:r>
      <w:r w:rsidRPr="008E535B">
        <w:rPr>
          <w:rFonts w:ascii="Times New Roman" w:hAnsi="Times New Roman" w:cs="Times New Roman"/>
          <w:iCs/>
          <w:lang w:val="en-GB"/>
        </w:rPr>
        <w:t>(cf.</w:t>
      </w:r>
      <w:r w:rsidR="00BF77D2">
        <w:rPr>
          <w:rFonts w:ascii="Times New Roman" w:hAnsi="Times New Roman" w:cs="Times New Roman"/>
          <w:iCs/>
          <w:lang w:val="en-GB"/>
        </w:rPr>
        <w:t xml:space="preserve"> </w:t>
      </w:r>
      <w:r w:rsidRPr="008E535B">
        <w:rPr>
          <w:rFonts w:ascii="Times New Roman" w:hAnsi="Times New Roman" w:cs="Times New Roman"/>
          <w:iCs/>
          <w:lang w:val="en-GB"/>
        </w:rPr>
        <w:t>Leumann,</w:t>
      </w:r>
      <w:r w:rsidR="00BF77D2">
        <w:rPr>
          <w:rFonts w:ascii="Times New Roman" w:hAnsi="Times New Roman" w:cs="Times New Roman"/>
          <w:iCs/>
          <w:lang w:val="en-GB"/>
        </w:rPr>
        <w:t xml:space="preserve"> </w:t>
      </w:r>
      <w:r w:rsidRPr="008E535B">
        <w:rPr>
          <w:rFonts w:ascii="Times New Roman" w:hAnsi="Times New Roman" w:cs="Times New Roman"/>
          <w:iCs/>
          <w:lang w:val="en-GB"/>
        </w:rPr>
        <w:t>1977:</w:t>
      </w:r>
      <w:r w:rsidR="00BF77D2">
        <w:rPr>
          <w:rFonts w:ascii="Times New Roman" w:hAnsi="Times New Roman" w:cs="Times New Roman"/>
          <w:iCs/>
          <w:lang w:val="en-GB"/>
        </w:rPr>
        <w:t xml:space="preserve"> </w:t>
      </w:r>
      <w:r w:rsidRPr="008E535B">
        <w:rPr>
          <w:rFonts w:ascii="Times New Roman" w:hAnsi="Times New Roman" w:cs="Times New Roman"/>
          <w:iCs/>
          <w:lang w:val="en-GB"/>
        </w:rPr>
        <w:t>555).</w:t>
      </w:r>
      <w:r w:rsidR="00BF77D2">
        <w:rPr>
          <w:rFonts w:ascii="Times New Roman" w:hAnsi="Times New Roman" w:cs="Times New Roman"/>
          <w:i/>
          <w:lang w:val="en-GB"/>
        </w:rPr>
        <w:t xml:space="preserve"> </w:t>
      </w:r>
    </w:p>
    <w:p w14:paraId="07AF4077" w14:textId="2D8FC346" w:rsidR="001B1D74" w:rsidRPr="008E535B" w:rsidRDefault="001B1D74" w:rsidP="001B1D74">
      <w:pPr>
        <w:spacing w:after="0" w:line="240" w:lineRule="auto"/>
        <w:ind w:firstLine="397"/>
        <w:jc w:val="both"/>
        <w:rPr>
          <w:rFonts w:ascii="Times New Roman" w:hAnsi="Times New Roman" w:cs="Times New Roman"/>
          <w:iCs/>
          <w:lang w:val="en-GB"/>
        </w:rPr>
      </w:pP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“core”</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group</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stative</w:t>
      </w:r>
      <w:r w:rsidR="00BF77D2">
        <w:rPr>
          <w:rFonts w:ascii="Times New Roman" w:hAnsi="Times New Roman" w:cs="Times New Roman"/>
          <w:iCs/>
          <w:lang w:val="en-GB"/>
        </w:rPr>
        <w:t xml:space="preserve"> </w:t>
      </w:r>
      <w:r w:rsidRPr="008E535B">
        <w:rPr>
          <w:rFonts w:ascii="Times New Roman" w:hAnsi="Times New Roman" w:cs="Times New Roman"/>
          <w:iCs/>
          <w:lang w:val="en-GB"/>
        </w:rPr>
        <w:t>verbs</w:t>
      </w:r>
      <w:r w:rsidR="00BF77D2">
        <w:rPr>
          <w:rFonts w:ascii="Times New Roman" w:hAnsi="Times New Roman" w:cs="Times New Roman"/>
          <w:iCs/>
          <w:lang w:val="en-GB"/>
        </w:rPr>
        <w:t xml:space="preserve"> </w:t>
      </w:r>
      <w:r w:rsidRPr="008E535B">
        <w:rPr>
          <w:rFonts w:ascii="Times New Roman" w:hAnsi="Times New Roman" w:cs="Times New Roman"/>
          <w:iCs/>
          <w:lang w:val="en-GB"/>
        </w:rPr>
        <w:t>with</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suffix</w:t>
      </w:r>
      <w:r w:rsidR="00BF77D2">
        <w:rPr>
          <w:rFonts w:ascii="Times New Roman" w:hAnsi="Times New Roman" w:cs="Times New Roman"/>
          <w:iCs/>
          <w:lang w:val="en-GB"/>
        </w:rPr>
        <w:t xml:space="preserve"> </w:t>
      </w:r>
      <w:r w:rsidRPr="008E535B">
        <w:rPr>
          <w:rFonts w:ascii="Times New Roman" w:hAnsi="Times New Roman" w:cs="Times New Roman"/>
          <w:i/>
          <w:lang w:val="en-GB"/>
        </w:rPr>
        <w:t>ē</w:t>
      </w:r>
      <w:r w:rsidR="00BF77D2">
        <w:rPr>
          <w:rFonts w:ascii="Times New Roman" w:hAnsi="Times New Roman" w:cs="Times New Roman"/>
          <w:i/>
          <w:lang w:val="en-GB"/>
        </w:rPr>
        <w:t xml:space="preserve"> </w:t>
      </w:r>
      <w:r w:rsidRPr="008E535B">
        <w:rPr>
          <w:rFonts w:ascii="Times New Roman" w:hAnsi="Times New Roman" w:cs="Times New Roman"/>
          <w:iCs/>
          <w:lang w:val="en-GB"/>
        </w:rPr>
        <w:t>comprises</w:t>
      </w:r>
      <w:r w:rsidR="00BF77D2">
        <w:rPr>
          <w:rFonts w:ascii="Times New Roman" w:hAnsi="Times New Roman" w:cs="Times New Roman"/>
          <w:iCs/>
          <w:lang w:val="en-GB"/>
        </w:rPr>
        <w:t xml:space="preserve"> </w:t>
      </w:r>
      <w:r w:rsidRPr="008E535B">
        <w:rPr>
          <w:rFonts w:ascii="Times New Roman" w:hAnsi="Times New Roman" w:cs="Times New Roman"/>
          <w:iCs/>
          <w:lang w:val="en-GB"/>
        </w:rPr>
        <w:t>root</w:t>
      </w:r>
      <w:r w:rsidR="00BF77D2">
        <w:rPr>
          <w:rFonts w:ascii="Times New Roman" w:hAnsi="Times New Roman" w:cs="Times New Roman"/>
          <w:iCs/>
          <w:lang w:val="en-GB"/>
        </w:rPr>
        <w:t xml:space="preserve"> </w:t>
      </w:r>
      <w:r w:rsidRPr="008E535B">
        <w:rPr>
          <w:rFonts w:ascii="Times New Roman" w:hAnsi="Times New Roman" w:cs="Times New Roman"/>
          <w:iCs/>
          <w:lang w:val="en-GB"/>
        </w:rPr>
        <w:t>verbs</w:t>
      </w:r>
      <w:r w:rsidR="00BF77D2">
        <w:rPr>
          <w:rFonts w:ascii="Times New Roman" w:hAnsi="Times New Roman" w:cs="Times New Roman"/>
          <w:iCs/>
          <w:lang w:val="en-GB"/>
        </w:rPr>
        <w:t xml:space="preserve"> </w:t>
      </w:r>
      <w:r w:rsidRPr="008E535B">
        <w:rPr>
          <w:rFonts w:ascii="Times New Roman" w:hAnsi="Times New Roman" w:cs="Times New Roman"/>
          <w:iCs/>
          <w:lang w:val="en-GB"/>
        </w:rPr>
        <w:t>belonging</w:t>
      </w:r>
      <w:r w:rsidR="00BF77D2">
        <w:rPr>
          <w:rFonts w:ascii="Times New Roman" w:hAnsi="Times New Roman" w:cs="Times New Roman"/>
          <w:iCs/>
          <w:lang w:val="en-GB"/>
        </w:rPr>
        <w:t xml:space="preserve"> </w:t>
      </w:r>
      <w:r w:rsidRPr="008E535B">
        <w:rPr>
          <w:rFonts w:ascii="Times New Roman" w:hAnsi="Times New Roman" w:cs="Times New Roman"/>
          <w:iCs/>
          <w:lang w:val="en-GB"/>
        </w:rPr>
        <w:t>to</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lang w:val="en-GB"/>
        </w:rPr>
        <w:t>Caland</w:t>
      </w:r>
      <w:r w:rsidR="00BF77D2">
        <w:rPr>
          <w:rFonts w:ascii="Times New Roman" w:hAnsi="Times New Roman" w:cs="Times New Roman"/>
          <w:lang w:val="en-GB"/>
        </w:rPr>
        <w:t xml:space="preserve"> </w:t>
      </w:r>
      <w:r w:rsidRPr="008E535B">
        <w:rPr>
          <w:rFonts w:ascii="Times New Roman" w:hAnsi="Times New Roman" w:cs="Times New Roman"/>
          <w:lang w:val="en-GB"/>
        </w:rPr>
        <w:t>system,</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manifested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fact</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they</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generally</w:t>
      </w:r>
      <w:r w:rsidR="00BF77D2">
        <w:rPr>
          <w:rFonts w:ascii="Times New Roman" w:hAnsi="Times New Roman" w:cs="Times New Roman"/>
          <w:lang w:val="en-GB"/>
        </w:rPr>
        <w:t xml:space="preserve"> </w:t>
      </w:r>
      <w:r w:rsidRPr="008E535B">
        <w:rPr>
          <w:rFonts w:ascii="Times New Roman" w:hAnsi="Times New Roman" w:cs="Times New Roman"/>
          <w:lang w:val="en-GB"/>
        </w:rPr>
        <w:t>derived</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adjectival</w:t>
      </w:r>
      <w:r w:rsidR="00BF77D2">
        <w:rPr>
          <w:rFonts w:ascii="Times New Roman" w:hAnsi="Times New Roman" w:cs="Times New Roman"/>
          <w:lang w:val="en-GB"/>
        </w:rPr>
        <w:t xml:space="preserve"> </w:t>
      </w:r>
      <w:r w:rsidRPr="008E535B">
        <w:rPr>
          <w:rFonts w:ascii="Times New Roman" w:hAnsi="Times New Roman" w:cs="Times New Roman"/>
          <w:lang w:val="en-GB"/>
        </w:rPr>
        <w:t>roots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feature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common</w:t>
      </w:r>
      <w:r w:rsidR="00BF77D2">
        <w:rPr>
          <w:rFonts w:ascii="Times New Roman" w:hAnsi="Times New Roman" w:cs="Times New Roman"/>
          <w:lang w:val="en-GB"/>
        </w:rPr>
        <w:t xml:space="preserve"> </w:t>
      </w:r>
      <w:r w:rsidRPr="008E535B">
        <w:rPr>
          <w:rFonts w:ascii="Times New Roman" w:hAnsi="Times New Roman" w:cs="Times New Roman"/>
          <w:lang w:val="en-GB"/>
        </w:rPr>
        <w:t>derivational</w:t>
      </w:r>
      <w:r w:rsidR="00BF77D2">
        <w:rPr>
          <w:rFonts w:ascii="Times New Roman" w:hAnsi="Times New Roman" w:cs="Times New Roman"/>
          <w:lang w:val="en-GB"/>
        </w:rPr>
        <w:t xml:space="preserve"> </w:t>
      </w:r>
      <w:r w:rsidRPr="008E535B">
        <w:rPr>
          <w:rFonts w:ascii="Times New Roman" w:hAnsi="Times New Roman" w:cs="Times New Roman"/>
          <w:lang w:val="en-GB"/>
        </w:rPr>
        <w:t>pattern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i/>
          <w:lang w:val="en-GB"/>
        </w:rPr>
        <w:t>-or</w:t>
      </w:r>
      <w:r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
          <w:lang w:val="en-GB"/>
        </w:rPr>
        <w:t>-idus</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
          <w:iCs/>
          <w:lang w:val="en-GB"/>
        </w:rPr>
        <w:t>-ēscere</w:t>
      </w:r>
      <w:r w:rsidR="00BF77D2">
        <w:rPr>
          <w:rFonts w:ascii="Times New Roman" w:hAnsi="Times New Roman" w:cs="Times New Roman"/>
          <w:iCs/>
          <w:lang w:val="en-GB"/>
        </w:rPr>
        <w:t xml:space="preserve"> </w:t>
      </w:r>
      <w:r w:rsidRPr="008E535B">
        <w:rPr>
          <w:rFonts w:ascii="Times New Roman" w:hAnsi="Times New Roman" w:cs="Times New Roman"/>
          <w:iCs/>
          <w:lang w:val="en-GB"/>
        </w:rPr>
        <w:t>type</w:t>
      </w:r>
      <w:r w:rsidR="00BF77D2">
        <w:rPr>
          <w:rFonts w:ascii="Times New Roman" w:hAnsi="Times New Roman" w:cs="Times New Roman"/>
          <w:iCs/>
          <w:lang w:val="en-GB"/>
        </w:rPr>
        <w:t xml:space="preserve"> </w:t>
      </w:r>
      <w:r w:rsidRPr="008E535B">
        <w:rPr>
          <w:rFonts w:ascii="Times New Roman" w:hAnsi="Times New Roman" w:cs="Times New Roman"/>
          <w:iCs/>
          <w:lang w:val="en-GB"/>
        </w:rPr>
        <w:t>(e.g.</w:t>
      </w:r>
      <w:r w:rsidR="00BF77D2">
        <w:rPr>
          <w:rFonts w:ascii="Times New Roman" w:hAnsi="Times New Roman" w:cs="Times New Roman"/>
          <w:iCs/>
          <w:lang w:val="en-GB"/>
        </w:rPr>
        <w:t xml:space="preserve"> </w:t>
      </w:r>
      <w:r w:rsidRPr="008E535B">
        <w:rPr>
          <w:rFonts w:ascii="Times New Roman" w:hAnsi="Times New Roman" w:cs="Times New Roman"/>
          <w:i/>
          <w:iCs/>
          <w:lang w:val="en-GB"/>
        </w:rPr>
        <w:t>calēre,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calor,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calidus,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calēscere</w:t>
      </w:r>
      <w:r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some</w:t>
      </w:r>
      <w:r w:rsidR="00BF77D2">
        <w:rPr>
          <w:rFonts w:ascii="Times New Roman" w:hAnsi="Times New Roman" w:cs="Times New Roman"/>
          <w:iCs/>
          <w:lang w:val="en-GB"/>
        </w:rPr>
        <w:t xml:space="preserve"> </w:t>
      </w:r>
      <w:r w:rsidRPr="008E535B">
        <w:rPr>
          <w:rFonts w:ascii="Times New Roman" w:hAnsi="Times New Roman" w:cs="Times New Roman"/>
          <w:iCs/>
          <w:lang w:val="en-GB"/>
        </w:rPr>
        <w:t>other</w:t>
      </w:r>
      <w:r w:rsidR="00BF77D2">
        <w:rPr>
          <w:rFonts w:ascii="Times New Roman" w:hAnsi="Times New Roman" w:cs="Times New Roman"/>
          <w:iCs/>
          <w:lang w:val="en-GB"/>
        </w:rPr>
        <w:t xml:space="preserve"> </w:t>
      </w:r>
      <w:r w:rsidRPr="008E535B">
        <w:rPr>
          <w:rFonts w:ascii="Times New Roman" w:hAnsi="Times New Roman" w:cs="Times New Roman"/>
          <w:iCs/>
          <w:lang w:val="en-GB"/>
        </w:rPr>
        <w:t>typical</w:t>
      </w:r>
      <w:r w:rsidR="00BF77D2">
        <w:rPr>
          <w:rFonts w:ascii="Times New Roman" w:hAnsi="Times New Roman" w:cs="Times New Roman"/>
          <w:iCs/>
          <w:lang w:val="en-GB"/>
        </w:rPr>
        <w:t xml:space="preserve"> </w:t>
      </w:r>
      <w:r w:rsidRPr="008E535B">
        <w:rPr>
          <w:rFonts w:ascii="Times New Roman" w:hAnsi="Times New Roman" w:cs="Times New Roman"/>
          <w:iCs/>
          <w:lang w:val="en-GB"/>
        </w:rPr>
        <w:t>verbs</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this</w:t>
      </w:r>
      <w:r w:rsidR="00BF77D2">
        <w:rPr>
          <w:rFonts w:ascii="Times New Roman" w:hAnsi="Times New Roman" w:cs="Times New Roman"/>
          <w:iCs/>
          <w:lang w:val="en-GB"/>
        </w:rPr>
        <w:t xml:space="preserve"> </w:t>
      </w:r>
      <w:r w:rsidRPr="008E535B">
        <w:rPr>
          <w:rFonts w:ascii="Times New Roman" w:hAnsi="Times New Roman" w:cs="Times New Roman"/>
          <w:iCs/>
          <w:lang w:val="en-GB"/>
        </w:rPr>
        <w:t>group</w:t>
      </w:r>
      <w:r w:rsidR="00BF77D2">
        <w:rPr>
          <w:rFonts w:ascii="Times New Roman" w:hAnsi="Times New Roman" w:cs="Times New Roman"/>
          <w:iCs/>
          <w:lang w:val="en-GB"/>
        </w:rPr>
        <w:t xml:space="preserve"> </w:t>
      </w:r>
      <w:r w:rsidRPr="008E535B">
        <w:rPr>
          <w:rFonts w:ascii="Times New Roman" w:hAnsi="Times New Roman" w:cs="Times New Roman"/>
          <w:iCs/>
          <w:lang w:val="en-GB"/>
        </w:rPr>
        <w:t>being</w:t>
      </w:r>
      <w:r w:rsidR="00BF77D2">
        <w:rPr>
          <w:rFonts w:ascii="Times New Roman" w:hAnsi="Times New Roman" w:cs="Times New Roman"/>
          <w:iCs/>
          <w:lang w:val="en-GB"/>
        </w:rPr>
        <w:t xml:space="preserve"> </w:t>
      </w:r>
      <w:r w:rsidRPr="008E535B">
        <w:rPr>
          <w:rFonts w:ascii="Times New Roman" w:hAnsi="Times New Roman" w:cs="Times New Roman"/>
          <w:i/>
          <w:lang w:val="en-GB"/>
        </w:rPr>
        <w:t>frīgēre,</w:t>
      </w:r>
      <w:r w:rsidR="00BF77D2">
        <w:rPr>
          <w:rFonts w:ascii="Times New Roman" w:hAnsi="Times New Roman" w:cs="Times New Roman"/>
          <w:i/>
          <w:lang w:val="en-GB"/>
        </w:rPr>
        <w:t xml:space="preserve"> </w:t>
      </w:r>
      <w:r w:rsidRPr="008E535B">
        <w:rPr>
          <w:rFonts w:ascii="Times New Roman" w:hAnsi="Times New Roman" w:cs="Times New Roman"/>
          <w:i/>
          <w:lang w:val="en-GB"/>
        </w:rPr>
        <w:t>madēre,</w:t>
      </w:r>
      <w:r w:rsidR="00BF77D2">
        <w:rPr>
          <w:rFonts w:ascii="Times New Roman" w:hAnsi="Times New Roman" w:cs="Times New Roman"/>
          <w:i/>
          <w:lang w:val="en-GB"/>
        </w:rPr>
        <w:t xml:space="preserve"> </w:t>
      </w:r>
      <w:r w:rsidRPr="008E535B">
        <w:rPr>
          <w:rFonts w:ascii="Times New Roman" w:hAnsi="Times New Roman" w:cs="Times New Roman"/>
          <w:i/>
          <w:lang w:val="en-GB"/>
        </w:rPr>
        <w:t>languēre,</w:t>
      </w:r>
      <w:r w:rsidR="00BF77D2">
        <w:rPr>
          <w:rFonts w:ascii="Times New Roman" w:hAnsi="Times New Roman" w:cs="Times New Roman"/>
          <w:i/>
          <w:lang w:val="en-GB"/>
        </w:rPr>
        <w:t xml:space="preserve"> </w:t>
      </w:r>
      <w:r w:rsidRPr="008E535B">
        <w:rPr>
          <w:rFonts w:ascii="Times New Roman" w:hAnsi="Times New Roman" w:cs="Times New Roman"/>
          <w:i/>
          <w:lang w:val="en-GB"/>
        </w:rPr>
        <w:t>liquēre,</w:t>
      </w:r>
      <w:r w:rsidR="00BF77D2">
        <w:rPr>
          <w:rFonts w:ascii="Times New Roman" w:hAnsi="Times New Roman" w:cs="Times New Roman"/>
          <w:i/>
          <w:lang w:val="en-GB"/>
        </w:rPr>
        <w:t xml:space="preserve"> </w:t>
      </w:r>
      <w:r w:rsidRPr="008E535B">
        <w:rPr>
          <w:rFonts w:ascii="Times New Roman" w:hAnsi="Times New Roman" w:cs="Times New Roman"/>
          <w:i/>
          <w:lang w:val="en-GB"/>
        </w:rPr>
        <w:t>candēre,</w:t>
      </w:r>
      <w:r w:rsidR="00BF77D2">
        <w:rPr>
          <w:rFonts w:ascii="Times New Roman" w:hAnsi="Times New Roman" w:cs="Times New Roman"/>
          <w:i/>
          <w:lang w:val="en-GB"/>
        </w:rPr>
        <w:t xml:space="preserve"> </w:t>
      </w:r>
      <w:r w:rsidRPr="008E535B">
        <w:rPr>
          <w:rFonts w:ascii="Times New Roman" w:hAnsi="Times New Roman" w:cs="Times New Roman"/>
          <w:i/>
          <w:lang w:val="en-GB"/>
        </w:rPr>
        <w:t>nitēre</w:t>
      </w:r>
      <w:r w:rsidR="00BF77D2">
        <w:rPr>
          <w:rFonts w:ascii="Times New Roman" w:hAnsi="Times New Roman" w:cs="Times New Roman"/>
          <w:iCs/>
          <w:lang w:val="en-GB"/>
        </w:rPr>
        <w:t xml:space="preserve"> </w:t>
      </w:r>
      <w:r w:rsidRPr="008E535B">
        <w:rPr>
          <w:rFonts w:ascii="Times New Roman" w:hAnsi="Times New Roman" w:cs="Times New Roman"/>
          <w:iCs/>
          <w:lang w:val="en-GB"/>
        </w:rPr>
        <w:t>etc.</w:t>
      </w:r>
    </w:p>
    <w:p w14:paraId="6948DC2F" w14:textId="58964312" w:rsidR="001B1D74" w:rsidRPr="008E535B" w:rsidRDefault="001B1D74" w:rsidP="001B1D74">
      <w:pPr>
        <w:spacing w:after="0" w:line="240" w:lineRule="auto"/>
        <w:ind w:firstLine="397"/>
        <w:jc w:val="both"/>
        <w:rPr>
          <w:rFonts w:ascii="Times New Roman" w:hAnsi="Times New Roman" w:cs="Times New Roman"/>
          <w:iCs/>
          <w:lang w:val="en-GB"/>
        </w:rPr>
      </w:pPr>
      <w:r w:rsidRPr="008E535B">
        <w:rPr>
          <w:rFonts w:ascii="Times New Roman" w:hAnsi="Times New Roman" w:cs="Times New Roman"/>
          <w:iCs/>
          <w:lang w:val="en-GB"/>
        </w:rPr>
        <w:tab/>
        <w:t>Based</w:t>
      </w:r>
      <w:r w:rsidR="00BF77D2">
        <w:rPr>
          <w:rFonts w:ascii="Times New Roman" w:hAnsi="Times New Roman" w:cs="Times New Roman"/>
          <w:iCs/>
          <w:lang w:val="en-GB"/>
        </w:rPr>
        <w:t xml:space="preserve"> </w:t>
      </w:r>
      <w:r w:rsidRPr="008E535B">
        <w:rPr>
          <w:rFonts w:ascii="Times New Roman" w:hAnsi="Times New Roman" w:cs="Times New Roman"/>
          <w:iCs/>
          <w:lang w:val="en-GB"/>
        </w:rPr>
        <w:t>on</w:t>
      </w:r>
      <w:r w:rsidR="00BF77D2">
        <w:rPr>
          <w:rFonts w:ascii="Times New Roman" w:hAnsi="Times New Roman" w:cs="Times New Roman"/>
          <w:iCs/>
          <w:lang w:val="en-GB"/>
        </w:rPr>
        <w:t xml:space="preserve"> </w:t>
      </w:r>
      <w:r w:rsidRPr="008E535B">
        <w:rPr>
          <w:rFonts w:ascii="Times New Roman" w:hAnsi="Times New Roman" w:cs="Times New Roman"/>
          <w:iCs/>
          <w:lang w:val="en-GB"/>
        </w:rPr>
        <w:t>their</w:t>
      </w:r>
      <w:r w:rsidR="00BF77D2">
        <w:rPr>
          <w:rFonts w:ascii="Times New Roman" w:hAnsi="Times New Roman" w:cs="Times New Roman"/>
          <w:iCs/>
          <w:lang w:val="en-GB"/>
        </w:rPr>
        <w:t xml:space="preserve"> </w:t>
      </w:r>
      <w:r w:rsidRPr="008E535B">
        <w:rPr>
          <w:rFonts w:ascii="Times New Roman" w:hAnsi="Times New Roman" w:cs="Times New Roman"/>
          <w:iCs/>
          <w:lang w:val="en-GB"/>
        </w:rPr>
        <w:t>stative,</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consequently</w:t>
      </w:r>
      <w:r w:rsidR="00BF77D2">
        <w:rPr>
          <w:rFonts w:ascii="Times New Roman" w:hAnsi="Times New Roman" w:cs="Times New Roman"/>
          <w:iCs/>
          <w:lang w:val="en-GB"/>
        </w:rPr>
        <w:t xml:space="preserve"> </w:t>
      </w:r>
      <w:r w:rsidRPr="008E535B">
        <w:rPr>
          <w:rFonts w:ascii="Times New Roman" w:hAnsi="Times New Roman" w:cs="Times New Roman"/>
          <w:iCs/>
          <w:lang w:val="en-GB"/>
        </w:rPr>
        <w:t>atelic</w:t>
      </w:r>
      <w:r w:rsidR="00BF77D2">
        <w:rPr>
          <w:rFonts w:ascii="Times New Roman" w:hAnsi="Times New Roman" w:cs="Times New Roman"/>
          <w:iCs/>
          <w:lang w:val="en-GB"/>
        </w:rPr>
        <w:t xml:space="preserve"> </w:t>
      </w:r>
      <w:r w:rsidRPr="008E535B">
        <w:rPr>
          <w:rFonts w:ascii="Times New Roman" w:hAnsi="Times New Roman" w:cs="Times New Roman"/>
          <w:iCs/>
          <w:lang w:val="en-GB"/>
        </w:rPr>
        <w:t>character,</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stative</w:t>
      </w:r>
      <w:r w:rsidR="00BF77D2">
        <w:rPr>
          <w:rFonts w:ascii="Times New Roman" w:hAnsi="Times New Roman" w:cs="Times New Roman"/>
          <w:iCs/>
          <w:lang w:val="en-GB"/>
        </w:rPr>
        <w:t xml:space="preserve"> </w:t>
      </w:r>
      <w:r w:rsidRPr="008E535B">
        <w:rPr>
          <w:rFonts w:ascii="Times New Roman" w:hAnsi="Times New Roman" w:cs="Times New Roman"/>
          <w:iCs/>
          <w:lang w:val="en-GB"/>
        </w:rPr>
        <w:t>verbs</w:t>
      </w:r>
      <w:r w:rsidR="00BF77D2">
        <w:rPr>
          <w:rFonts w:ascii="Times New Roman" w:hAnsi="Times New Roman" w:cs="Times New Roman"/>
          <w:iCs/>
          <w:lang w:val="en-GB"/>
        </w:rPr>
        <w:t xml:space="preserve"> </w:t>
      </w:r>
      <w:r w:rsidRPr="008E535B">
        <w:rPr>
          <w:rFonts w:ascii="Times New Roman" w:hAnsi="Times New Roman" w:cs="Times New Roman"/>
          <w:iCs/>
          <w:lang w:val="en-GB"/>
        </w:rPr>
        <w:t>exhibit</w:t>
      </w:r>
      <w:r w:rsidR="00BF77D2">
        <w:rPr>
          <w:rFonts w:ascii="Times New Roman" w:hAnsi="Times New Roman" w:cs="Times New Roman"/>
          <w:iCs/>
          <w:lang w:val="en-GB"/>
        </w:rPr>
        <w:t xml:space="preserve"> </w:t>
      </w:r>
      <w:r w:rsidRPr="008E535B">
        <w:rPr>
          <w:rFonts w:ascii="Times New Roman" w:hAnsi="Times New Roman" w:cs="Times New Roman"/>
          <w:iCs/>
          <w:lang w:val="en-GB"/>
        </w:rPr>
        <w:t>some</w:t>
      </w:r>
      <w:r w:rsidR="00BF77D2">
        <w:rPr>
          <w:rFonts w:ascii="Times New Roman" w:hAnsi="Times New Roman" w:cs="Times New Roman"/>
          <w:iCs/>
          <w:lang w:val="en-GB"/>
        </w:rPr>
        <w:t xml:space="preserve"> </w:t>
      </w:r>
      <w:r w:rsidRPr="008E535B">
        <w:rPr>
          <w:rFonts w:ascii="Times New Roman" w:hAnsi="Times New Roman" w:cs="Times New Roman"/>
          <w:iCs/>
          <w:lang w:val="en-GB"/>
        </w:rPr>
        <w:t>common</w:t>
      </w:r>
      <w:r w:rsidR="00BF77D2">
        <w:rPr>
          <w:rFonts w:ascii="Times New Roman" w:hAnsi="Times New Roman" w:cs="Times New Roman"/>
          <w:iCs/>
          <w:lang w:val="en-GB"/>
        </w:rPr>
        <w:t xml:space="preserve"> </w:t>
      </w:r>
      <w:r w:rsidRPr="008E535B">
        <w:rPr>
          <w:rFonts w:ascii="Times New Roman" w:hAnsi="Times New Roman" w:cs="Times New Roman"/>
          <w:iCs/>
          <w:lang w:val="en-GB"/>
        </w:rPr>
        <w:t>semantic</w:t>
      </w:r>
      <w:r w:rsidR="00BF77D2">
        <w:rPr>
          <w:rFonts w:ascii="Times New Roman" w:hAnsi="Times New Roman" w:cs="Times New Roman"/>
          <w:iCs/>
          <w:lang w:val="en-GB"/>
        </w:rPr>
        <w:t xml:space="preserve"> </w:t>
      </w:r>
      <w:r w:rsidRPr="008E535B">
        <w:rPr>
          <w:rFonts w:ascii="Times New Roman" w:hAnsi="Times New Roman" w:cs="Times New Roman"/>
          <w:iCs/>
          <w:lang w:val="en-GB"/>
        </w:rPr>
        <w:t>features</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at</w:t>
      </w:r>
      <w:r w:rsidR="00BF77D2">
        <w:rPr>
          <w:rFonts w:ascii="Times New Roman" w:hAnsi="Times New Roman" w:cs="Times New Roman"/>
          <w:iCs/>
          <w:lang w:val="en-GB"/>
        </w:rPr>
        <w:t xml:space="preserve"> </w:t>
      </w:r>
      <w:r w:rsidRPr="008E535B">
        <w:rPr>
          <w:rFonts w:ascii="Times New Roman" w:hAnsi="Times New Roman" w:cs="Times New Roman"/>
          <w:iCs/>
          <w:lang w:val="en-GB"/>
        </w:rPr>
        <w:t>least</w:t>
      </w:r>
      <w:r w:rsidR="00BF77D2">
        <w:rPr>
          <w:rFonts w:ascii="Times New Roman" w:hAnsi="Times New Roman" w:cs="Times New Roman"/>
          <w:iCs/>
          <w:lang w:val="en-GB"/>
        </w:rPr>
        <w:t xml:space="preserve"> </w:t>
      </w:r>
      <w:r w:rsidRPr="008E535B">
        <w:rPr>
          <w:rFonts w:ascii="Times New Roman" w:hAnsi="Times New Roman" w:cs="Times New Roman"/>
          <w:iCs/>
          <w:lang w:val="en-GB"/>
        </w:rPr>
        <w:t>partly</w:t>
      </w:r>
      <w:r w:rsidR="00BF77D2">
        <w:rPr>
          <w:rFonts w:ascii="Times New Roman" w:hAnsi="Times New Roman" w:cs="Times New Roman"/>
          <w:iCs/>
          <w:lang w:val="en-GB"/>
        </w:rPr>
        <w:t xml:space="preserve"> </w:t>
      </w:r>
      <w:r w:rsidRPr="008E535B">
        <w:rPr>
          <w:rFonts w:ascii="Times New Roman" w:hAnsi="Times New Roman" w:cs="Times New Roman"/>
          <w:iCs/>
          <w:lang w:val="en-GB"/>
        </w:rPr>
        <w:t>appear</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similar</w:t>
      </w:r>
      <w:r w:rsidR="00BF77D2">
        <w:rPr>
          <w:rFonts w:ascii="Times New Roman" w:hAnsi="Times New Roman" w:cs="Times New Roman"/>
          <w:iCs/>
          <w:lang w:val="en-GB"/>
        </w:rPr>
        <w:t xml:space="preserve"> </w:t>
      </w:r>
      <w:r w:rsidRPr="008E535B">
        <w:rPr>
          <w:rFonts w:ascii="Times New Roman" w:hAnsi="Times New Roman" w:cs="Times New Roman"/>
          <w:iCs/>
          <w:lang w:val="en-GB"/>
        </w:rPr>
        <w:t>syntactic</w:t>
      </w:r>
      <w:r w:rsidR="00BF77D2">
        <w:rPr>
          <w:rFonts w:ascii="Times New Roman" w:hAnsi="Times New Roman" w:cs="Times New Roman"/>
          <w:iCs/>
          <w:lang w:val="en-GB"/>
        </w:rPr>
        <w:t xml:space="preserve"> </w:t>
      </w:r>
      <w:r w:rsidRPr="008E535B">
        <w:rPr>
          <w:rFonts w:ascii="Times New Roman" w:hAnsi="Times New Roman" w:cs="Times New Roman"/>
          <w:iCs/>
          <w:lang w:val="en-GB"/>
        </w:rPr>
        <w:t>constructions,</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best-known</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them</w:t>
      </w:r>
      <w:r w:rsidR="00BF77D2">
        <w:rPr>
          <w:rFonts w:ascii="Times New Roman" w:hAnsi="Times New Roman" w:cs="Times New Roman"/>
          <w:iCs/>
          <w:lang w:val="en-GB"/>
        </w:rPr>
        <w:t xml:space="preserve"> </w:t>
      </w:r>
      <w:r w:rsidRPr="008E535B">
        <w:rPr>
          <w:rFonts w:ascii="Times New Roman" w:hAnsi="Times New Roman" w:cs="Times New Roman"/>
          <w:iCs/>
          <w:lang w:val="en-GB"/>
        </w:rPr>
        <w:t>being</w:t>
      </w:r>
      <w:r w:rsidR="00BF77D2">
        <w:rPr>
          <w:rFonts w:ascii="Times New Roman" w:hAnsi="Times New Roman" w:cs="Times New Roman"/>
          <w:iCs/>
          <w:lang w:val="en-GB"/>
        </w:rPr>
        <w:t xml:space="preserve"> </w:t>
      </w:r>
      <w:r w:rsidRPr="008E535B">
        <w:rPr>
          <w:rFonts w:ascii="Times New Roman" w:hAnsi="Times New Roman" w:cs="Times New Roman"/>
          <w:iCs/>
          <w:lang w:val="en-GB"/>
        </w:rPr>
        <w:t>that</w:t>
      </w:r>
      <w:r w:rsidR="00BF77D2">
        <w:rPr>
          <w:rFonts w:ascii="Times New Roman" w:hAnsi="Times New Roman" w:cs="Times New Roman"/>
          <w:iCs/>
          <w:lang w:val="en-GB"/>
        </w:rPr>
        <w:t xml:space="preserve"> </w:t>
      </w:r>
      <w:r w:rsidRPr="008E535B">
        <w:rPr>
          <w:rFonts w:ascii="Times New Roman" w:hAnsi="Times New Roman" w:cs="Times New Roman"/>
          <w:iCs/>
          <w:lang w:val="en-GB"/>
        </w:rPr>
        <w:t>they</w:t>
      </w:r>
      <w:r w:rsidR="00BF77D2">
        <w:rPr>
          <w:rFonts w:ascii="Times New Roman" w:hAnsi="Times New Roman" w:cs="Times New Roman"/>
          <w:iCs/>
          <w:lang w:val="en-GB"/>
        </w:rPr>
        <w:t xml:space="preserve"> </w:t>
      </w:r>
      <w:r w:rsidRPr="008E535B">
        <w:rPr>
          <w:rFonts w:ascii="Times New Roman" w:hAnsi="Times New Roman" w:cs="Times New Roman"/>
          <w:iCs/>
          <w:lang w:val="en-GB"/>
        </w:rPr>
        <w:t>are</w:t>
      </w:r>
      <w:r w:rsidR="00BF77D2">
        <w:rPr>
          <w:rFonts w:ascii="Times New Roman" w:hAnsi="Times New Roman" w:cs="Times New Roman"/>
          <w:iCs/>
          <w:lang w:val="en-GB"/>
        </w:rPr>
        <w:t xml:space="preserve"> </w:t>
      </w:r>
      <w:r w:rsidRPr="008E535B">
        <w:rPr>
          <w:rFonts w:ascii="Times New Roman" w:hAnsi="Times New Roman" w:cs="Times New Roman"/>
          <w:iCs/>
          <w:lang w:val="en-GB"/>
        </w:rPr>
        <w:t>intransitive</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do</w:t>
      </w:r>
      <w:r w:rsidR="00BF77D2">
        <w:rPr>
          <w:rFonts w:ascii="Times New Roman" w:hAnsi="Times New Roman" w:cs="Times New Roman"/>
          <w:iCs/>
          <w:lang w:val="en-GB"/>
        </w:rPr>
        <w:t xml:space="preserve"> </w:t>
      </w:r>
      <w:r w:rsidRPr="008E535B">
        <w:rPr>
          <w:rFonts w:ascii="Times New Roman" w:hAnsi="Times New Roman" w:cs="Times New Roman"/>
          <w:iCs/>
          <w:lang w:val="en-GB"/>
        </w:rPr>
        <w:t>not</w:t>
      </w:r>
      <w:r w:rsidR="00BF77D2">
        <w:rPr>
          <w:rFonts w:ascii="Times New Roman" w:hAnsi="Times New Roman" w:cs="Times New Roman"/>
          <w:iCs/>
          <w:lang w:val="en-GB"/>
        </w:rPr>
        <w:t xml:space="preserve"> </w:t>
      </w:r>
      <w:r w:rsidRPr="008E535B">
        <w:rPr>
          <w:rFonts w:ascii="Times New Roman" w:hAnsi="Times New Roman" w:cs="Times New Roman"/>
          <w:iCs/>
          <w:lang w:val="en-GB"/>
        </w:rPr>
        <w:t>essentially</w:t>
      </w:r>
      <w:r w:rsidR="00BF77D2">
        <w:rPr>
          <w:rFonts w:ascii="Times New Roman" w:hAnsi="Times New Roman" w:cs="Times New Roman"/>
          <w:iCs/>
          <w:lang w:val="en-GB"/>
        </w:rPr>
        <w:t xml:space="preserve"> </w:t>
      </w:r>
      <w:r w:rsidRPr="008E535B">
        <w:rPr>
          <w:rFonts w:ascii="Times New Roman" w:hAnsi="Times New Roman" w:cs="Times New Roman"/>
          <w:iCs/>
          <w:lang w:val="en-GB"/>
        </w:rPr>
        <w:t>appear</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passive.</w:t>
      </w:r>
    </w:p>
    <w:p w14:paraId="2B33F7CD" w14:textId="5CB2F1A5" w:rsidR="001B1D74" w:rsidRPr="008E535B" w:rsidRDefault="001B1D74" w:rsidP="001B1D74">
      <w:pPr>
        <w:spacing w:after="0" w:line="240" w:lineRule="auto"/>
        <w:ind w:firstLine="397"/>
        <w:jc w:val="both"/>
        <w:rPr>
          <w:rFonts w:ascii="Times New Roman" w:hAnsi="Times New Roman" w:cs="Times New Roman"/>
          <w:iCs/>
          <w:lang w:val="en-GB"/>
        </w:rPr>
      </w:pPr>
      <w:r w:rsidRPr="008E535B">
        <w:rPr>
          <w:rFonts w:ascii="Times New Roman" w:hAnsi="Times New Roman" w:cs="Times New Roman"/>
          <w:iCs/>
          <w:lang w:val="en-GB"/>
        </w:rPr>
        <w:tab/>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objective</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underlying</w:t>
      </w:r>
      <w:r w:rsidR="00BF77D2">
        <w:rPr>
          <w:rFonts w:ascii="Times New Roman" w:hAnsi="Times New Roman" w:cs="Times New Roman"/>
          <w:iCs/>
          <w:lang w:val="en-GB"/>
        </w:rPr>
        <w:t xml:space="preserve"> </w:t>
      </w:r>
      <w:r w:rsidRPr="008E535B">
        <w:rPr>
          <w:rFonts w:ascii="Times New Roman" w:hAnsi="Times New Roman" w:cs="Times New Roman"/>
          <w:iCs/>
          <w:lang w:val="en-GB"/>
        </w:rPr>
        <w:t>corpus-based</w:t>
      </w:r>
      <w:r w:rsidR="00BF77D2">
        <w:rPr>
          <w:rFonts w:ascii="Times New Roman" w:hAnsi="Times New Roman" w:cs="Times New Roman"/>
          <w:iCs/>
          <w:lang w:val="en-GB"/>
        </w:rPr>
        <w:t xml:space="preserve"> </w:t>
      </w:r>
      <w:r w:rsidRPr="008E535B">
        <w:rPr>
          <w:rFonts w:ascii="Times New Roman" w:hAnsi="Times New Roman" w:cs="Times New Roman"/>
          <w:iCs/>
          <w:lang w:val="en-GB"/>
        </w:rPr>
        <w:t>study</w:t>
      </w:r>
      <w:r w:rsidR="00BF77D2">
        <w:rPr>
          <w:rFonts w:ascii="Times New Roman" w:hAnsi="Times New Roman" w:cs="Times New Roman"/>
          <w:iCs/>
          <w:lang w:val="en-GB"/>
        </w:rPr>
        <w:t xml:space="preserve"> </w:t>
      </w:r>
      <w:r w:rsidRPr="008E535B">
        <w:rPr>
          <w:rFonts w:ascii="Times New Roman" w:hAnsi="Times New Roman" w:cs="Times New Roman"/>
          <w:iCs/>
          <w:lang w:val="en-GB"/>
        </w:rPr>
        <w:t>is</w:t>
      </w:r>
      <w:r w:rsidR="00BF77D2">
        <w:rPr>
          <w:rFonts w:ascii="Times New Roman" w:hAnsi="Times New Roman" w:cs="Times New Roman"/>
          <w:iCs/>
          <w:lang w:val="en-GB"/>
        </w:rPr>
        <w:t xml:space="preserve"> </w:t>
      </w:r>
      <w:r w:rsidRPr="008E535B">
        <w:rPr>
          <w:rFonts w:ascii="Times New Roman" w:hAnsi="Times New Roman" w:cs="Times New Roman"/>
          <w:iCs/>
          <w:lang w:val="en-GB"/>
        </w:rPr>
        <w:t>to</w:t>
      </w:r>
      <w:r w:rsidR="00BF77D2">
        <w:rPr>
          <w:rFonts w:ascii="Times New Roman" w:hAnsi="Times New Roman" w:cs="Times New Roman"/>
          <w:iCs/>
          <w:lang w:val="en-GB"/>
        </w:rPr>
        <w:t xml:space="preserve"> </w:t>
      </w:r>
      <w:r w:rsidRPr="008E535B">
        <w:rPr>
          <w:rFonts w:ascii="Times New Roman" w:hAnsi="Times New Roman" w:cs="Times New Roman"/>
          <w:iCs/>
          <w:lang w:val="en-GB"/>
        </w:rPr>
        <w:t>analyse,</w:t>
      </w:r>
      <w:r w:rsidR="00BF77D2">
        <w:rPr>
          <w:rFonts w:ascii="Times New Roman" w:hAnsi="Times New Roman" w:cs="Times New Roman"/>
          <w:iCs/>
          <w:lang w:val="en-GB"/>
        </w:rPr>
        <w:t xml:space="preserve"> </w:t>
      </w:r>
      <w:r w:rsidRPr="008E535B">
        <w:rPr>
          <w:rFonts w:ascii="Times New Roman" w:hAnsi="Times New Roman" w:cs="Times New Roman"/>
          <w:iCs/>
          <w:lang w:val="en-GB"/>
        </w:rPr>
        <w:t>using</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approach</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frame</w:t>
      </w:r>
      <w:r w:rsidR="00BF77D2">
        <w:rPr>
          <w:rFonts w:ascii="Times New Roman" w:hAnsi="Times New Roman" w:cs="Times New Roman"/>
          <w:iCs/>
          <w:lang w:val="en-GB"/>
        </w:rPr>
        <w:t xml:space="preserve"> </w:t>
      </w:r>
      <w:r w:rsidRPr="008E535B">
        <w:rPr>
          <w:rFonts w:ascii="Times New Roman" w:hAnsi="Times New Roman" w:cs="Times New Roman"/>
          <w:iCs/>
          <w:lang w:val="en-GB"/>
        </w:rPr>
        <w:t>semantics,</w:t>
      </w:r>
      <w:r w:rsidR="00BF77D2">
        <w:rPr>
          <w:rFonts w:ascii="Times New Roman" w:hAnsi="Times New Roman" w:cs="Times New Roman"/>
          <w:iCs/>
          <w:lang w:val="en-GB"/>
        </w:rPr>
        <w:t xml:space="preserve"> </w:t>
      </w:r>
      <w:r w:rsidRPr="008E535B">
        <w:rPr>
          <w:rFonts w:ascii="Times New Roman" w:hAnsi="Times New Roman" w:cs="Times New Roman"/>
          <w:iCs/>
          <w:lang w:val="en-GB"/>
        </w:rPr>
        <w:t>which</w:t>
      </w:r>
      <w:r w:rsidR="00BF77D2">
        <w:rPr>
          <w:rFonts w:ascii="Times New Roman" w:hAnsi="Times New Roman" w:cs="Times New Roman"/>
          <w:iCs/>
          <w:lang w:val="en-GB"/>
        </w:rPr>
        <w:t xml:space="preserve"> </w:t>
      </w:r>
      <w:r w:rsidRPr="008E535B">
        <w:rPr>
          <w:rFonts w:ascii="Times New Roman" w:hAnsi="Times New Roman" w:cs="Times New Roman"/>
          <w:iCs/>
          <w:lang w:val="en-GB"/>
        </w:rPr>
        <w:t>is</w:t>
      </w:r>
      <w:r w:rsidR="00BF77D2">
        <w:rPr>
          <w:rFonts w:ascii="Times New Roman" w:hAnsi="Times New Roman" w:cs="Times New Roman"/>
          <w:iCs/>
          <w:lang w:val="en-GB"/>
        </w:rPr>
        <w:t xml:space="preserve"> </w:t>
      </w:r>
      <w:r w:rsidRPr="008E535B">
        <w:rPr>
          <w:rFonts w:ascii="Times New Roman" w:hAnsi="Times New Roman" w:cs="Times New Roman"/>
          <w:iCs/>
          <w:lang w:val="en-GB"/>
        </w:rPr>
        <w:t>incorporated</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tenets</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Construction</w:t>
      </w:r>
      <w:r w:rsidR="00BF77D2">
        <w:rPr>
          <w:rFonts w:ascii="Times New Roman" w:hAnsi="Times New Roman" w:cs="Times New Roman"/>
          <w:iCs/>
          <w:lang w:val="en-GB"/>
        </w:rPr>
        <w:t xml:space="preserve"> </w:t>
      </w:r>
      <w:r w:rsidRPr="008E535B">
        <w:rPr>
          <w:rFonts w:ascii="Times New Roman" w:hAnsi="Times New Roman" w:cs="Times New Roman"/>
          <w:iCs/>
          <w:lang w:val="en-GB"/>
        </w:rPr>
        <w:t>Grammar,</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semantic</w:t>
      </w:r>
      <w:r w:rsidR="00BF77D2">
        <w:rPr>
          <w:rFonts w:ascii="Times New Roman" w:hAnsi="Times New Roman" w:cs="Times New Roman"/>
          <w:iCs/>
          <w:lang w:val="en-GB"/>
        </w:rPr>
        <w:t xml:space="preserve"> </w:t>
      </w:r>
      <w:r w:rsidRPr="008E535B">
        <w:rPr>
          <w:rFonts w:ascii="Times New Roman" w:hAnsi="Times New Roman" w:cs="Times New Roman"/>
          <w:iCs/>
          <w:lang w:val="en-GB"/>
        </w:rPr>
        <w:t>frames</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denominative</w:t>
      </w:r>
      <w:r w:rsidR="00BF77D2">
        <w:rPr>
          <w:rFonts w:ascii="Times New Roman" w:hAnsi="Times New Roman" w:cs="Times New Roman"/>
          <w:iCs/>
          <w:lang w:val="en-GB"/>
        </w:rPr>
        <w:t xml:space="preserve"> </w:t>
      </w:r>
      <w:r w:rsidRPr="008E535B">
        <w:rPr>
          <w:rFonts w:ascii="Times New Roman" w:hAnsi="Times New Roman" w:cs="Times New Roman"/>
          <w:iCs/>
          <w:lang w:val="en-GB"/>
        </w:rPr>
        <w:lastRenderedPageBreak/>
        <w:t>stative</w:t>
      </w:r>
      <w:r w:rsidR="00BF77D2">
        <w:rPr>
          <w:rFonts w:ascii="Times New Roman" w:hAnsi="Times New Roman" w:cs="Times New Roman"/>
          <w:iCs/>
          <w:lang w:val="en-GB"/>
        </w:rPr>
        <w:t xml:space="preserve"> </w:t>
      </w:r>
      <w:r w:rsidRPr="008E535B">
        <w:rPr>
          <w:rFonts w:ascii="Times New Roman" w:hAnsi="Times New Roman" w:cs="Times New Roman"/>
          <w:iCs/>
          <w:lang w:val="en-GB"/>
        </w:rPr>
        <w:t>verbs</w:t>
      </w:r>
      <w:r w:rsidR="00BF77D2">
        <w:rPr>
          <w:rFonts w:ascii="Times New Roman" w:hAnsi="Times New Roman" w:cs="Times New Roman"/>
          <w:iCs/>
          <w:lang w:val="en-GB"/>
        </w:rPr>
        <w:t xml:space="preserve"> </w:t>
      </w:r>
      <w:r w:rsidRPr="008E535B">
        <w:rPr>
          <w:rFonts w:ascii="Times New Roman" w:hAnsi="Times New Roman" w:cs="Times New Roman"/>
          <w:iCs/>
          <w:lang w:val="en-GB"/>
        </w:rPr>
        <w:t>evoke</w:t>
      </w:r>
      <w:r w:rsidR="00BF77D2">
        <w:rPr>
          <w:rFonts w:ascii="Times New Roman" w:hAnsi="Times New Roman" w:cs="Times New Roman"/>
          <w:iCs/>
          <w:lang w:val="en-GB"/>
        </w:rPr>
        <w:t xml:space="preserve"> </w:t>
      </w:r>
      <w:r w:rsidRPr="008E535B">
        <w:rPr>
          <w:rFonts w:ascii="Times New Roman" w:hAnsi="Times New Roman" w:cs="Times New Roman"/>
          <w:iCs/>
          <w:lang w:val="en-GB"/>
        </w:rPr>
        <w:t>as</w:t>
      </w:r>
      <w:r w:rsidR="00BF77D2">
        <w:rPr>
          <w:rFonts w:ascii="Times New Roman" w:hAnsi="Times New Roman" w:cs="Times New Roman"/>
          <w:iCs/>
          <w:lang w:val="en-GB"/>
        </w:rPr>
        <w:t xml:space="preserve"> </w:t>
      </w:r>
      <w:r w:rsidRPr="008E535B">
        <w:rPr>
          <w:rFonts w:ascii="Times New Roman" w:hAnsi="Times New Roman" w:cs="Times New Roman"/>
          <w:iCs/>
          <w:lang w:val="en-GB"/>
        </w:rPr>
        <w:t>well</w:t>
      </w:r>
      <w:r w:rsidR="00BF77D2">
        <w:rPr>
          <w:rFonts w:ascii="Times New Roman" w:hAnsi="Times New Roman" w:cs="Times New Roman"/>
          <w:iCs/>
          <w:lang w:val="en-GB"/>
        </w:rPr>
        <w:t xml:space="preserve"> </w:t>
      </w:r>
      <w:r w:rsidRPr="008E535B">
        <w:rPr>
          <w:rFonts w:ascii="Times New Roman" w:hAnsi="Times New Roman" w:cs="Times New Roman"/>
          <w:iCs/>
          <w:lang w:val="en-GB"/>
        </w:rPr>
        <w:t>as</w:t>
      </w:r>
      <w:r w:rsidR="00BF77D2">
        <w:rPr>
          <w:rFonts w:ascii="Times New Roman" w:hAnsi="Times New Roman" w:cs="Times New Roman"/>
          <w:iCs/>
          <w:lang w:val="en-GB"/>
        </w:rPr>
        <w:t xml:space="preserve"> </w:t>
      </w:r>
      <w:r w:rsidRPr="008E535B">
        <w:rPr>
          <w:rFonts w:ascii="Times New Roman" w:hAnsi="Times New Roman" w:cs="Times New Roman"/>
          <w:iCs/>
          <w:lang w:val="en-GB"/>
        </w:rPr>
        <w:t>their</w:t>
      </w:r>
      <w:r w:rsidR="00BF77D2">
        <w:rPr>
          <w:rFonts w:ascii="Times New Roman" w:hAnsi="Times New Roman" w:cs="Times New Roman"/>
          <w:iCs/>
          <w:lang w:val="en-GB"/>
        </w:rPr>
        <w:t xml:space="preserve"> </w:t>
      </w:r>
      <w:r w:rsidRPr="008E535B">
        <w:rPr>
          <w:rFonts w:ascii="Times New Roman" w:hAnsi="Times New Roman" w:cs="Times New Roman"/>
          <w:iCs/>
          <w:lang w:val="en-GB"/>
        </w:rPr>
        <w:t>associated</w:t>
      </w:r>
      <w:r w:rsidR="00BF77D2">
        <w:rPr>
          <w:rFonts w:ascii="Times New Roman" w:hAnsi="Times New Roman" w:cs="Times New Roman"/>
          <w:iCs/>
          <w:lang w:val="en-GB"/>
        </w:rPr>
        <w:t xml:space="preserve"> </w:t>
      </w:r>
      <w:r w:rsidRPr="008E535B">
        <w:rPr>
          <w:rFonts w:ascii="Times New Roman" w:hAnsi="Times New Roman" w:cs="Times New Roman"/>
          <w:iCs/>
          <w:lang w:val="en-GB"/>
        </w:rPr>
        <w:t>syntactic</w:t>
      </w:r>
      <w:r w:rsidR="00BF77D2">
        <w:rPr>
          <w:rFonts w:ascii="Times New Roman" w:hAnsi="Times New Roman" w:cs="Times New Roman"/>
          <w:iCs/>
          <w:lang w:val="en-GB"/>
        </w:rPr>
        <w:t xml:space="preserve"> </w:t>
      </w:r>
      <w:r w:rsidRPr="008E535B">
        <w:rPr>
          <w:rFonts w:ascii="Times New Roman" w:hAnsi="Times New Roman" w:cs="Times New Roman"/>
          <w:iCs/>
          <w:lang w:val="en-GB"/>
        </w:rPr>
        <w:t>constructions,</w:t>
      </w:r>
      <w:r w:rsidR="00BF77D2">
        <w:rPr>
          <w:rFonts w:ascii="Times New Roman" w:hAnsi="Times New Roman" w:cs="Times New Roman"/>
          <w:iCs/>
          <w:lang w:val="en-GB"/>
        </w:rPr>
        <w:t xml:space="preserve"> </w:t>
      </w:r>
      <w:r w:rsidRPr="008E535B">
        <w:rPr>
          <w:rFonts w:ascii="Times New Roman" w:hAnsi="Times New Roman" w:cs="Times New Roman"/>
          <w:iCs/>
          <w:lang w:val="en-GB"/>
        </w:rPr>
        <w:t>focusing</w:t>
      </w:r>
      <w:r w:rsidR="00BF77D2">
        <w:rPr>
          <w:rFonts w:ascii="Times New Roman" w:hAnsi="Times New Roman" w:cs="Times New Roman"/>
          <w:iCs/>
          <w:lang w:val="en-GB"/>
        </w:rPr>
        <w:t xml:space="preserve"> </w:t>
      </w:r>
      <w:r w:rsidRPr="008E535B">
        <w:rPr>
          <w:rFonts w:ascii="Times New Roman" w:hAnsi="Times New Roman" w:cs="Times New Roman"/>
          <w:iCs/>
          <w:lang w:val="en-GB"/>
        </w:rPr>
        <w:t>mainly</w:t>
      </w:r>
      <w:r w:rsidR="00BF77D2">
        <w:rPr>
          <w:rFonts w:ascii="Times New Roman" w:hAnsi="Times New Roman" w:cs="Times New Roman"/>
          <w:iCs/>
          <w:lang w:val="en-GB"/>
        </w:rPr>
        <w:t xml:space="preserve"> </w:t>
      </w:r>
      <w:r w:rsidRPr="008E535B">
        <w:rPr>
          <w:rFonts w:ascii="Times New Roman" w:hAnsi="Times New Roman" w:cs="Times New Roman"/>
          <w:iCs/>
          <w:lang w:val="en-GB"/>
        </w:rPr>
        <w:t>on</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argument</w:t>
      </w:r>
      <w:r w:rsidR="00BF77D2">
        <w:rPr>
          <w:rFonts w:ascii="Times New Roman" w:hAnsi="Times New Roman" w:cs="Times New Roman"/>
          <w:iCs/>
          <w:lang w:val="en-GB"/>
        </w:rPr>
        <w:t xml:space="preserve"> </w:t>
      </w:r>
      <w:r w:rsidRPr="008E535B">
        <w:rPr>
          <w:rFonts w:ascii="Times New Roman" w:hAnsi="Times New Roman" w:cs="Times New Roman"/>
          <w:iCs/>
          <w:lang w:val="en-GB"/>
        </w:rPr>
        <w:t>structure,</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to</w:t>
      </w:r>
      <w:r w:rsidR="00BF77D2">
        <w:rPr>
          <w:rFonts w:ascii="Times New Roman" w:hAnsi="Times New Roman" w:cs="Times New Roman"/>
          <w:iCs/>
          <w:lang w:val="en-GB"/>
        </w:rPr>
        <w:t xml:space="preserve"> </w:t>
      </w:r>
      <w:r w:rsidRPr="008E535B">
        <w:rPr>
          <w:rFonts w:ascii="Times New Roman" w:hAnsi="Times New Roman" w:cs="Times New Roman"/>
          <w:iCs/>
          <w:lang w:val="en-GB"/>
        </w:rPr>
        <w:t>compare</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results</w:t>
      </w:r>
      <w:r w:rsidR="00BF77D2">
        <w:rPr>
          <w:rFonts w:ascii="Times New Roman" w:hAnsi="Times New Roman" w:cs="Times New Roman"/>
          <w:iCs/>
          <w:lang w:val="en-GB"/>
        </w:rPr>
        <w:t xml:space="preserve"> </w:t>
      </w:r>
      <w:r w:rsidRPr="008E535B">
        <w:rPr>
          <w:rFonts w:ascii="Times New Roman" w:hAnsi="Times New Roman" w:cs="Times New Roman"/>
          <w:iCs/>
          <w:lang w:val="en-GB"/>
        </w:rPr>
        <w:t>to</w:t>
      </w:r>
      <w:r w:rsidR="00BF77D2">
        <w:rPr>
          <w:rFonts w:ascii="Times New Roman" w:hAnsi="Times New Roman" w:cs="Times New Roman"/>
          <w:iCs/>
          <w:lang w:val="en-GB"/>
        </w:rPr>
        <w:t xml:space="preserve"> </w:t>
      </w:r>
      <w:r w:rsidRPr="008E535B">
        <w:rPr>
          <w:rFonts w:ascii="Times New Roman" w:hAnsi="Times New Roman" w:cs="Times New Roman"/>
          <w:iCs/>
          <w:lang w:val="en-GB"/>
        </w:rPr>
        <w:t>those</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similar</w:t>
      </w:r>
      <w:r w:rsidR="00BF77D2">
        <w:rPr>
          <w:rFonts w:ascii="Times New Roman" w:hAnsi="Times New Roman" w:cs="Times New Roman"/>
          <w:iCs/>
          <w:lang w:val="en-GB"/>
        </w:rPr>
        <w:t xml:space="preserve"> </w:t>
      </w:r>
      <w:r w:rsidRPr="008E535B">
        <w:rPr>
          <w:rFonts w:ascii="Times New Roman" w:hAnsi="Times New Roman" w:cs="Times New Roman"/>
          <w:iCs/>
          <w:lang w:val="en-GB"/>
        </w:rPr>
        <w:t>analyses</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“core”</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stative</w:t>
      </w:r>
      <w:r w:rsidR="00BF77D2">
        <w:rPr>
          <w:rFonts w:ascii="Times New Roman" w:hAnsi="Times New Roman" w:cs="Times New Roman"/>
          <w:iCs/>
          <w:lang w:val="en-GB"/>
        </w:rPr>
        <w:t xml:space="preserve"> </w:t>
      </w:r>
      <w:r w:rsidRPr="008E535B">
        <w:rPr>
          <w:rFonts w:ascii="Times New Roman" w:hAnsi="Times New Roman" w:cs="Times New Roman"/>
          <w:iCs/>
          <w:lang w:val="en-GB"/>
        </w:rPr>
        <w:t>verbs.</w:t>
      </w:r>
      <w:r w:rsidR="00BF77D2">
        <w:rPr>
          <w:rFonts w:ascii="Times New Roman" w:hAnsi="Times New Roman" w:cs="Times New Roman"/>
          <w:iCs/>
          <w:lang w:val="en-GB"/>
        </w:rPr>
        <w:t xml:space="preserve"> </w:t>
      </w:r>
      <w:r w:rsidRPr="008E535B">
        <w:rPr>
          <w:rFonts w:ascii="Times New Roman" w:hAnsi="Times New Roman" w:cs="Times New Roman"/>
          <w:iCs/>
          <w:lang w:val="en-GB"/>
        </w:rPr>
        <w:t>This</w:t>
      </w:r>
      <w:r w:rsidR="00BF77D2">
        <w:rPr>
          <w:rFonts w:ascii="Times New Roman" w:hAnsi="Times New Roman" w:cs="Times New Roman"/>
          <w:iCs/>
          <w:lang w:val="en-GB"/>
        </w:rPr>
        <w:t xml:space="preserve"> </w:t>
      </w:r>
      <w:r w:rsidRPr="008E535B">
        <w:rPr>
          <w:rFonts w:ascii="Times New Roman" w:hAnsi="Times New Roman" w:cs="Times New Roman"/>
          <w:iCs/>
          <w:lang w:val="en-GB"/>
        </w:rPr>
        <w:t>comparison</w:t>
      </w:r>
      <w:r w:rsidR="00BF77D2">
        <w:rPr>
          <w:rFonts w:ascii="Times New Roman" w:hAnsi="Times New Roman" w:cs="Times New Roman"/>
          <w:iCs/>
          <w:lang w:val="en-GB"/>
        </w:rPr>
        <w:t xml:space="preserve"> </w:t>
      </w:r>
      <w:r w:rsidRPr="008E535B">
        <w:rPr>
          <w:rFonts w:ascii="Times New Roman" w:hAnsi="Times New Roman" w:cs="Times New Roman"/>
          <w:iCs/>
          <w:lang w:val="en-GB"/>
        </w:rPr>
        <w:t>may</w:t>
      </w:r>
      <w:r w:rsidR="00BF77D2">
        <w:rPr>
          <w:rFonts w:ascii="Times New Roman" w:hAnsi="Times New Roman" w:cs="Times New Roman"/>
          <w:iCs/>
          <w:lang w:val="en-GB"/>
        </w:rPr>
        <w:t xml:space="preserve"> </w:t>
      </w:r>
      <w:r w:rsidRPr="008E535B">
        <w:rPr>
          <w:rFonts w:ascii="Times New Roman" w:hAnsi="Times New Roman" w:cs="Times New Roman"/>
          <w:iCs/>
          <w:lang w:val="en-GB"/>
        </w:rPr>
        <w:t>elucidate</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usage</w:t>
      </w:r>
      <w:r w:rsidR="00BF77D2">
        <w:rPr>
          <w:rFonts w:ascii="Times New Roman" w:hAnsi="Times New Roman" w:cs="Times New Roman"/>
          <w:iCs/>
          <w:lang w:val="en-GB"/>
        </w:rPr>
        <w:t xml:space="preserve"> </w:t>
      </w:r>
      <w:r w:rsidRPr="008E535B">
        <w:rPr>
          <w:rFonts w:ascii="Times New Roman" w:hAnsi="Times New Roman" w:cs="Times New Roman"/>
          <w:iCs/>
          <w:lang w:val="en-GB"/>
        </w:rPr>
        <w:t>patterns</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this</w:t>
      </w:r>
      <w:r w:rsidR="00BF77D2">
        <w:rPr>
          <w:rFonts w:ascii="Times New Roman" w:hAnsi="Times New Roman" w:cs="Times New Roman"/>
          <w:iCs/>
          <w:lang w:val="en-GB"/>
        </w:rPr>
        <w:t xml:space="preserve"> </w:t>
      </w:r>
      <w:r w:rsidRPr="008E535B">
        <w:rPr>
          <w:rFonts w:ascii="Times New Roman" w:hAnsi="Times New Roman" w:cs="Times New Roman"/>
          <w:iCs/>
          <w:lang w:val="en-GB"/>
        </w:rPr>
        <w:t>unique</w:t>
      </w:r>
      <w:r w:rsidR="00BF77D2">
        <w:rPr>
          <w:rFonts w:ascii="Times New Roman" w:hAnsi="Times New Roman" w:cs="Times New Roman"/>
          <w:iCs/>
          <w:lang w:val="en-GB"/>
        </w:rPr>
        <w:t xml:space="preserve"> </w:t>
      </w:r>
      <w:r w:rsidRPr="008E535B">
        <w:rPr>
          <w:rFonts w:ascii="Times New Roman" w:hAnsi="Times New Roman" w:cs="Times New Roman"/>
          <w:iCs/>
          <w:lang w:val="en-GB"/>
        </w:rPr>
        <w:t>group</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verbs</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Classical</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Late</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periods</w:t>
      </w:r>
      <w:r w:rsidR="00BF77D2">
        <w:rPr>
          <w:rFonts w:ascii="Times New Roman" w:hAnsi="Times New Roman" w:cs="Times New Roman"/>
          <w:iCs/>
          <w:lang w:val="en-GB"/>
        </w:rPr>
        <w:t xml:space="preserve"> </w:t>
      </w:r>
      <w:r w:rsidRPr="008E535B">
        <w:rPr>
          <w:rFonts w:ascii="Times New Roman" w:hAnsi="Times New Roman" w:cs="Times New Roman"/>
          <w:iCs/>
          <w:lang w:val="en-GB"/>
        </w:rPr>
        <w:t>as</w:t>
      </w:r>
      <w:r w:rsidR="00BF77D2">
        <w:rPr>
          <w:rFonts w:ascii="Times New Roman" w:hAnsi="Times New Roman" w:cs="Times New Roman"/>
          <w:iCs/>
          <w:lang w:val="en-GB"/>
        </w:rPr>
        <w:t xml:space="preserve"> </w:t>
      </w:r>
      <w:r w:rsidRPr="008E535B">
        <w:rPr>
          <w:rFonts w:ascii="Times New Roman" w:hAnsi="Times New Roman" w:cs="Times New Roman"/>
          <w:iCs/>
          <w:lang w:val="en-GB"/>
        </w:rPr>
        <w:t>well</w:t>
      </w:r>
      <w:r w:rsidR="00BF77D2">
        <w:rPr>
          <w:rFonts w:ascii="Times New Roman" w:hAnsi="Times New Roman" w:cs="Times New Roman"/>
          <w:iCs/>
          <w:lang w:val="en-GB"/>
        </w:rPr>
        <w:t xml:space="preserve"> </w:t>
      </w:r>
      <w:r w:rsidRPr="008E535B">
        <w:rPr>
          <w:rFonts w:ascii="Times New Roman" w:hAnsi="Times New Roman" w:cs="Times New Roman"/>
          <w:iCs/>
          <w:lang w:val="en-GB"/>
        </w:rPr>
        <w:t>as</w:t>
      </w:r>
      <w:r w:rsidR="00BF77D2">
        <w:rPr>
          <w:rFonts w:ascii="Times New Roman" w:hAnsi="Times New Roman" w:cs="Times New Roman"/>
          <w:iCs/>
          <w:lang w:val="en-GB"/>
        </w:rPr>
        <w:t xml:space="preserve"> </w:t>
      </w:r>
      <w:r w:rsidRPr="008E535B">
        <w:rPr>
          <w:rFonts w:ascii="Times New Roman" w:hAnsi="Times New Roman" w:cs="Times New Roman"/>
          <w:iCs/>
          <w:lang w:val="en-GB"/>
        </w:rPr>
        <w:t>semantic</w:t>
      </w:r>
      <w:r w:rsidR="00BF77D2">
        <w:rPr>
          <w:rFonts w:ascii="Times New Roman" w:hAnsi="Times New Roman" w:cs="Times New Roman"/>
          <w:iCs/>
          <w:lang w:val="en-GB"/>
        </w:rPr>
        <w:t xml:space="preserve"> </w:t>
      </w:r>
      <w:r w:rsidRPr="008E535B">
        <w:rPr>
          <w:rFonts w:ascii="Times New Roman" w:hAnsi="Times New Roman" w:cs="Times New Roman"/>
          <w:iCs/>
          <w:lang w:val="en-GB"/>
        </w:rPr>
        <w:t>shifts</w:t>
      </w:r>
      <w:r w:rsidR="00BF77D2">
        <w:rPr>
          <w:rFonts w:ascii="Times New Roman" w:hAnsi="Times New Roman" w:cs="Times New Roman"/>
          <w:iCs/>
          <w:lang w:val="en-GB"/>
        </w:rPr>
        <w:t xml:space="preserve"> </w:t>
      </w:r>
      <w:r w:rsidRPr="008E535B">
        <w:rPr>
          <w:rFonts w:ascii="Times New Roman" w:hAnsi="Times New Roman" w:cs="Times New Roman"/>
          <w:iCs/>
          <w:lang w:val="en-GB"/>
        </w:rPr>
        <w:t>some</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verbs</w:t>
      </w:r>
      <w:r w:rsidR="00BF77D2">
        <w:rPr>
          <w:rFonts w:ascii="Times New Roman" w:hAnsi="Times New Roman" w:cs="Times New Roman"/>
          <w:iCs/>
          <w:lang w:val="en-GB"/>
        </w:rPr>
        <w:t xml:space="preserve"> </w:t>
      </w:r>
      <w:r w:rsidRPr="008E535B">
        <w:rPr>
          <w:rFonts w:ascii="Times New Roman" w:hAnsi="Times New Roman" w:cs="Times New Roman"/>
          <w:iCs/>
          <w:lang w:val="en-GB"/>
        </w:rPr>
        <w:t>underwent.</w:t>
      </w:r>
    </w:p>
    <w:p w14:paraId="03B64F90" w14:textId="4C960832" w:rsidR="001B1D74" w:rsidRPr="008E535B" w:rsidRDefault="001B1D74" w:rsidP="001B1D74">
      <w:pPr>
        <w:spacing w:after="0" w:line="240" w:lineRule="auto"/>
        <w:ind w:firstLine="397"/>
        <w:jc w:val="both"/>
        <w:rPr>
          <w:rFonts w:ascii="Times New Roman" w:hAnsi="Times New Roman" w:cs="Times New Roman"/>
          <w:iCs/>
          <w:lang w:val="en-GB"/>
        </w:rPr>
      </w:pPr>
      <w:r w:rsidRPr="008E535B">
        <w:rPr>
          <w:rFonts w:ascii="Times New Roman" w:hAnsi="Times New Roman" w:cs="Times New Roman"/>
          <w:iCs/>
          <w:lang w:val="en-GB"/>
        </w:rPr>
        <w:tab/>
        <w:t>For</w:t>
      </w:r>
      <w:r w:rsidR="00BF77D2">
        <w:rPr>
          <w:rFonts w:ascii="Times New Roman" w:hAnsi="Times New Roman" w:cs="Times New Roman"/>
          <w:iCs/>
          <w:lang w:val="en-GB"/>
        </w:rPr>
        <w:t xml:space="preserve"> </w:t>
      </w:r>
      <w:r w:rsidRPr="008E535B">
        <w:rPr>
          <w:rFonts w:ascii="Times New Roman" w:hAnsi="Times New Roman" w:cs="Times New Roman"/>
          <w:iCs/>
          <w:lang w:val="en-GB"/>
        </w:rPr>
        <w:t>instance,</w:t>
      </w:r>
      <w:r w:rsidR="00BF77D2">
        <w:rPr>
          <w:rFonts w:ascii="Times New Roman" w:hAnsi="Times New Roman" w:cs="Times New Roman"/>
          <w:iCs/>
          <w:lang w:val="en-GB"/>
        </w:rPr>
        <w:t xml:space="preserve"> </w:t>
      </w:r>
      <w:r w:rsidRPr="008E535B">
        <w:rPr>
          <w:rFonts w:ascii="Times New Roman" w:hAnsi="Times New Roman" w:cs="Times New Roman"/>
          <w:iCs/>
          <w:lang w:val="en-GB"/>
        </w:rPr>
        <w:t>a</w:t>
      </w:r>
      <w:r w:rsidR="00BF77D2">
        <w:rPr>
          <w:rFonts w:ascii="Times New Roman" w:hAnsi="Times New Roman" w:cs="Times New Roman"/>
          <w:iCs/>
          <w:lang w:val="en-GB"/>
        </w:rPr>
        <w:t xml:space="preserve"> </w:t>
      </w:r>
      <w:r w:rsidRPr="008E535B">
        <w:rPr>
          <w:rFonts w:ascii="Times New Roman" w:hAnsi="Times New Roman" w:cs="Times New Roman"/>
          <w:iCs/>
          <w:lang w:val="en-GB"/>
        </w:rPr>
        <w:t>considerable</w:t>
      </w:r>
      <w:r w:rsidR="00BF77D2">
        <w:rPr>
          <w:rFonts w:ascii="Times New Roman" w:hAnsi="Times New Roman" w:cs="Times New Roman"/>
          <w:iCs/>
          <w:lang w:val="en-GB"/>
        </w:rPr>
        <w:t xml:space="preserve"> </w:t>
      </w:r>
      <w:r w:rsidRPr="008E535B">
        <w:rPr>
          <w:rFonts w:ascii="Times New Roman" w:hAnsi="Times New Roman" w:cs="Times New Roman"/>
          <w:iCs/>
          <w:lang w:val="en-GB"/>
        </w:rPr>
        <w:t>number</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stative</w:t>
      </w:r>
      <w:r w:rsidR="00BF77D2">
        <w:rPr>
          <w:rFonts w:ascii="Times New Roman" w:hAnsi="Times New Roman" w:cs="Times New Roman"/>
          <w:iCs/>
          <w:lang w:val="en-GB"/>
        </w:rPr>
        <w:t xml:space="preserve"> </w:t>
      </w:r>
      <w:r w:rsidRPr="008E535B">
        <w:rPr>
          <w:rFonts w:ascii="Times New Roman" w:hAnsi="Times New Roman" w:cs="Times New Roman"/>
          <w:iCs/>
          <w:lang w:val="en-GB"/>
        </w:rPr>
        <w:t>verbs,</w:t>
      </w:r>
      <w:r w:rsidR="00BF77D2">
        <w:rPr>
          <w:rFonts w:ascii="Times New Roman" w:hAnsi="Times New Roman" w:cs="Times New Roman"/>
          <w:iCs/>
          <w:lang w:val="en-GB"/>
        </w:rPr>
        <w:t xml:space="preserve"> </w:t>
      </w:r>
      <w:r w:rsidRPr="008E535B">
        <w:rPr>
          <w:rFonts w:ascii="Times New Roman" w:hAnsi="Times New Roman" w:cs="Times New Roman"/>
          <w:iCs/>
          <w:lang w:val="en-GB"/>
        </w:rPr>
        <w:t>especially</w:t>
      </w:r>
      <w:r w:rsidR="00BF77D2">
        <w:rPr>
          <w:rFonts w:ascii="Times New Roman" w:hAnsi="Times New Roman" w:cs="Times New Roman"/>
          <w:iCs/>
          <w:lang w:val="en-GB"/>
        </w:rPr>
        <w:t xml:space="preserve"> </w:t>
      </w:r>
      <w:r w:rsidRPr="008E535B">
        <w:rPr>
          <w:rFonts w:ascii="Times New Roman" w:hAnsi="Times New Roman" w:cs="Times New Roman"/>
          <w:iCs/>
          <w:lang w:val="en-GB"/>
        </w:rPr>
        <w:t>those</w:t>
      </w:r>
      <w:r w:rsidR="00BF77D2">
        <w:rPr>
          <w:rFonts w:ascii="Times New Roman" w:hAnsi="Times New Roman" w:cs="Times New Roman"/>
          <w:iCs/>
          <w:lang w:val="en-GB"/>
        </w:rPr>
        <w:t xml:space="preserve"> </w:t>
      </w:r>
      <w:r w:rsidRPr="008E535B">
        <w:rPr>
          <w:rFonts w:ascii="Times New Roman" w:hAnsi="Times New Roman" w:cs="Times New Roman"/>
          <w:iCs/>
          <w:lang w:val="en-GB"/>
        </w:rPr>
        <w:t>evoking</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“visual</w:t>
      </w:r>
      <w:r w:rsidR="00BF77D2">
        <w:rPr>
          <w:rFonts w:ascii="Times New Roman" w:hAnsi="Times New Roman" w:cs="Times New Roman"/>
          <w:iCs/>
          <w:lang w:val="en-GB"/>
        </w:rPr>
        <w:t xml:space="preserve"> </w:t>
      </w:r>
      <w:r w:rsidRPr="008E535B">
        <w:rPr>
          <w:rFonts w:ascii="Times New Roman" w:hAnsi="Times New Roman" w:cs="Times New Roman"/>
          <w:iCs/>
          <w:lang w:val="en-GB"/>
        </w:rPr>
        <w:t>experience”</w:t>
      </w:r>
      <w:r w:rsidR="00BF77D2">
        <w:rPr>
          <w:rFonts w:ascii="Times New Roman" w:hAnsi="Times New Roman" w:cs="Times New Roman"/>
          <w:iCs/>
          <w:lang w:val="en-GB"/>
        </w:rPr>
        <w:t xml:space="preserve"> </w:t>
      </w:r>
      <w:r w:rsidRPr="008E535B">
        <w:rPr>
          <w:rFonts w:ascii="Times New Roman" w:hAnsi="Times New Roman" w:cs="Times New Roman"/>
          <w:iCs/>
          <w:lang w:val="en-GB"/>
        </w:rPr>
        <w:t>semantic</w:t>
      </w:r>
      <w:r w:rsidR="00BF77D2">
        <w:rPr>
          <w:rFonts w:ascii="Times New Roman" w:hAnsi="Times New Roman" w:cs="Times New Roman"/>
          <w:iCs/>
          <w:lang w:val="en-GB"/>
        </w:rPr>
        <w:t xml:space="preserve"> </w:t>
      </w:r>
      <w:r w:rsidRPr="008E535B">
        <w:rPr>
          <w:rFonts w:ascii="Times New Roman" w:hAnsi="Times New Roman" w:cs="Times New Roman"/>
          <w:iCs/>
          <w:lang w:val="en-GB"/>
        </w:rPr>
        <w:t>frame,</w:t>
      </w:r>
      <w:r w:rsidR="00BF77D2">
        <w:rPr>
          <w:rFonts w:ascii="Times New Roman" w:hAnsi="Times New Roman" w:cs="Times New Roman"/>
          <w:iCs/>
          <w:lang w:val="en-GB"/>
        </w:rPr>
        <w:t xml:space="preserve"> </w:t>
      </w:r>
      <w:r w:rsidRPr="008E535B">
        <w:rPr>
          <w:rFonts w:ascii="Times New Roman" w:hAnsi="Times New Roman" w:cs="Times New Roman"/>
          <w:iCs/>
          <w:lang w:val="en-GB"/>
        </w:rPr>
        <w:t>do</w:t>
      </w:r>
      <w:r w:rsidR="00BF77D2">
        <w:rPr>
          <w:rFonts w:ascii="Times New Roman" w:hAnsi="Times New Roman" w:cs="Times New Roman"/>
          <w:iCs/>
          <w:lang w:val="en-GB"/>
        </w:rPr>
        <w:t xml:space="preserve"> </w:t>
      </w:r>
      <w:r w:rsidRPr="008E535B">
        <w:rPr>
          <w:rFonts w:ascii="Times New Roman" w:hAnsi="Times New Roman" w:cs="Times New Roman"/>
          <w:iCs/>
          <w:lang w:val="en-GB"/>
        </w:rPr>
        <w:t>not</w:t>
      </w:r>
      <w:r w:rsidR="00BF77D2">
        <w:rPr>
          <w:rFonts w:ascii="Times New Roman" w:hAnsi="Times New Roman" w:cs="Times New Roman"/>
          <w:iCs/>
          <w:lang w:val="en-GB"/>
        </w:rPr>
        <w:t xml:space="preserve"> </w:t>
      </w:r>
      <w:r w:rsidRPr="008E535B">
        <w:rPr>
          <w:rFonts w:ascii="Times New Roman" w:hAnsi="Times New Roman" w:cs="Times New Roman"/>
          <w:iCs/>
          <w:lang w:val="en-GB"/>
        </w:rPr>
        <w:t>only</w:t>
      </w:r>
      <w:r w:rsidR="00BF77D2">
        <w:rPr>
          <w:rFonts w:ascii="Times New Roman" w:hAnsi="Times New Roman" w:cs="Times New Roman"/>
          <w:iCs/>
          <w:lang w:val="en-GB"/>
        </w:rPr>
        <w:t xml:space="preserve"> </w:t>
      </w:r>
      <w:r w:rsidRPr="008E535B">
        <w:rPr>
          <w:rFonts w:ascii="Times New Roman" w:hAnsi="Times New Roman" w:cs="Times New Roman"/>
          <w:iCs/>
          <w:lang w:val="en-GB"/>
        </w:rPr>
        <w:t>appear</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a</w:t>
      </w:r>
      <w:r w:rsidR="00BF77D2">
        <w:rPr>
          <w:rFonts w:ascii="Times New Roman" w:hAnsi="Times New Roman" w:cs="Times New Roman"/>
          <w:iCs/>
          <w:lang w:val="en-GB"/>
        </w:rPr>
        <w:t xml:space="preserve"> </w:t>
      </w:r>
      <w:r w:rsidRPr="008E535B">
        <w:rPr>
          <w:rFonts w:ascii="Times New Roman" w:hAnsi="Times New Roman" w:cs="Times New Roman"/>
          <w:iCs/>
          <w:lang w:val="en-GB"/>
        </w:rPr>
        <w:t>purely</w:t>
      </w:r>
      <w:r w:rsidR="00BF77D2">
        <w:rPr>
          <w:rFonts w:ascii="Times New Roman" w:hAnsi="Times New Roman" w:cs="Times New Roman"/>
          <w:iCs/>
          <w:lang w:val="en-GB"/>
        </w:rPr>
        <w:t xml:space="preserve"> </w:t>
      </w:r>
      <w:r w:rsidRPr="008E535B">
        <w:rPr>
          <w:rFonts w:ascii="Times New Roman" w:hAnsi="Times New Roman" w:cs="Times New Roman"/>
          <w:iCs/>
          <w:lang w:val="en-GB"/>
        </w:rPr>
        <w:t>intransitive,</w:t>
      </w:r>
      <w:r w:rsidR="00BF77D2">
        <w:rPr>
          <w:rFonts w:ascii="Times New Roman" w:hAnsi="Times New Roman" w:cs="Times New Roman"/>
          <w:iCs/>
          <w:lang w:val="en-GB"/>
        </w:rPr>
        <w:t xml:space="preserve"> </w:t>
      </w:r>
      <w:r w:rsidRPr="008E535B">
        <w:rPr>
          <w:rFonts w:ascii="Times New Roman" w:hAnsi="Times New Roman" w:cs="Times New Roman"/>
          <w:iCs/>
          <w:lang w:val="en-GB"/>
        </w:rPr>
        <w:t>or</w:t>
      </w:r>
      <w:r w:rsidR="00BF77D2">
        <w:rPr>
          <w:rFonts w:ascii="Times New Roman" w:hAnsi="Times New Roman" w:cs="Times New Roman"/>
          <w:iCs/>
          <w:lang w:val="en-GB"/>
        </w:rPr>
        <w:t xml:space="preserve"> </w:t>
      </w:r>
      <w:r w:rsidRPr="008E535B">
        <w:rPr>
          <w:rFonts w:ascii="Times New Roman" w:hAnsi="Times New Roman" w:cs="Times New Roman"/>
          <w:iCs/>
          <w:lang w:val="en-GB"/>
        </w:rPr>
        <w:t>single</w:t>
      </w:r>
      <w:r w:rsidR="00BF77D2">
        <w:rPr>
          <w:rFonts w:ascii="Times New Roman" w:hAnsi="Times New Roman" w:cs="Times New Roman"/>
          <w:iCs/>
          <w:lang w:val="en-GB"/>
        </w:rPr>
        <w:t xml:space="preserve"> </w:t>
      </w:r>
      <w:r w:rsidRPr="008E535B">
        <w:rPr>
          <w:rFonts w:ascii="Times New Roman" w:hAnsi="Times New Roman" w:cs="Times New Roman"/>
          <w:iCs/>
          <w:lang w:val="en-GB"/>
        </w:rPr>
        <w:t>argument</w:t>
      </w:r>
      <w:r w:rsidR="00BF77D2">
        <w:rPr>
          <w:rFonts w:ascii="Times New Roman" w:hAnsi="Times New Roman" w:cs="Times New Roman"/>
          <w:iCs/>
          <w:lang w:val="en-GB"/>
        </w:rPr>
        <w:t xml:space="preserve"> </w:t>
      </w:r>
      <w:r w:rsidRPr="008E535B">
        <w:rPr>
          <w:rFonts w:ascii="Times New Roman" w:hAnsi="Times New Roman" w:cs="Times New Roman"/>
          <w:iCs/>
          <w:lang w:val="en-GB"/>
        </w:rPr>
        <w:t>construction,</w:t>
      </w:r>
      <w:r w:rsidR="00BF77D2">
        <w:rPr>
          <w:rFonts w:ascii="Times New Roman" w:hAnsi="Times New Roman" w:cs="Times New Roman"/>
          <w:iCs/>
          <w:lang w:val="en-GB"/>
        </w:rPr>
        <w:t xml:space="preserve"> </w:t>
      </w:r>
      <w:r w:rsidRPr="008E535B">
        <w:rPr>
          <w:rFonts w:ascii="Times New Roman" w:hAnsi="Times New Roman" w:cs="Times New Roman"/>
          <w:iCs/>
          <w:lang w:val="en-GB"/>
        </w:rPr>
        <w:t>but</w:t>
      </w:r>
      <w:r w:rsidR="00BF77D2">
        <w:rPr>
          <w:rFonts w:ascii="Times New Roman" w:hAnsi="Times New Roman" w:cs="Times New Roman"/>
          <w:iCs/>
          <w:lang w:val="en-GB"/>
        </w:rPr>
        <w:t xml:space="preserve"> </w:t>
      </w:r>
      <w:r w:rsidRPr="008E535B">
        <w:rPr>
          <w:rFonts w:ascii="Times New Roman" w:hAnsi="Times New Roman" w:cs="Times New Roman"/>
          <w:iCs/>
          <w:lang w:val="en-GB"/>
        </w:rPr>
        <w:t>also</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a</w:t>
      </w:r>
      <w:r w:rsidR="00BF77D2">
        <w:rPr>
          <w:rFonts w:ascii="Times New Roman" w:hAnsi="Times New Roman" w:cs="Times New Roman"/>
          <w:iCs/>
          <w:lang w:val="en-GB"/>
        </w:rPr>
        <w:t xml:space="preserve"> </w:t>
      </w:r>
      <w:r w:rsidRPr="008E535B">
        <w:rPr>
          <w:rFonts w:ascii="Times New Roman" w:hAnsi="Times New Roman" w:cs="Times New Roman"/>
          <w:iCs/>
          <w:lang w:val="en-GB"/>
        </w:rPr>
        <w:t>two-argument</w:t>
      </w:r>
      <w:r w:rsidR="00BF77D2">
        <w:rPr>
          <w:rFonts w:ascii="Times New Roman" w:hAnsi="Times New Roman" w:cs="Times New Roman"/>
          <w:iCs/>
          <w:lang w:val="en-GB"/>
        </w:rPr>
        <w:t xml:space="preserve"> </w:t>
      </w:r>
      <w:r w:rsidRPr="008E535B">
        <w:rPr>
          <w:rFonts w:ascii="Times New Roman" w:hAnsi="Times New Roman" w:cs="Times New Roman"/>
          <w:iCs/>
          <w:lang w:val="en-GB"/>
        </w:rPr>
        <w:t>construction</w:t>
      </w:r>
      <w:r w:rsidR="00BF77D2">
        <w:rPr>
          <w:rFonts w:ascii="Times New Roman" w:hAnsi="Times New Roman" w:cs="Times New Roman"/>
          <w:iCs/>
          <w:lang w:val="en-GB"/>
        </w:rPr>
        <w:t xml:space="preserve"> </w:t>
      </w:r>
      <w:r w:rsidRPr="008E535B">
        <w:rPr>
          <w:rFonts w:ascii="Times New Roman" w:hAnsi="Times New Roman" w:cs="Times New Roman"/>
          <w:iCs/>
          <w:lang w:val="en-GB"/>
        </w:rPr>
        <w:t>with</w:t>
      </w:r>
      <w:r w:rsidR="00BF77D2">
        <w:rPr>
          <w:rFonts w:ascii="Times New Roman" w:hAnsi="Times New Roman" w:cs="Times New Roman"/>
          <w:iCs/>
          <w:lang w:val="en-GB"/>
        </w:rPr>
        <w:t xml:space="preserve"> </w:t>
      </w:r>
      <w:r w:rsidRPr="008E535B">
        <w:rPr>
          <w:rFonts w:ascii="Times New Roman" w:hAnsi="Times New Roman" w:cs="Times New Roman"/>
          <w:iCs/>
          <w:lang w:val="en-GB"/>
        </w:rPr>
        <w:t>an</w:t>
      </w:r>
      <w:r w:rsidR="00BF77D2">
        <w:rPr>
          <w:rFonts w:ascii="Times New Roman" w:hAnsi="Times New Roman" w:cs="Times New Roman"/>
          <w:iCs/>
          <w:lang w:val="en-GB"/>
        </w:rPr>
        <w:t xml:space="preserve"> </w:t>
      </w:r>
      <w:r w:rsidRPr="008E535B">
        <w:rPr>
          <w:rFonts w:ascii="Times New Roman" w:hAnsi="Times New Roman" w:cs="Times New Roman"/>
          <w:iCs/>
          <w:lang w:val="en-GB"/>
        </w:rPr>
        <w:t>ablative</w:t>
      </w:r>
      <w:r w:rsidR="00BF77D2">
        <w:rPr>
          <w:rFonts w:ascii="Times New Roman" w:hAnsi="Times New Roman" w:cs="Times New Roman"/>
          <w:iCs/>
          <w:lang w:val="en-GB"/>
        </w:rPr>
        <w:t xml:space="preserve"> </w:t>
      </w:r>
      <w:r w:rsidRPr="008E535B">
        <w:rPr>
          <w:rFonts w:ascii="Times New Roman" w:hAnsi="Times New Roman" w:cs="Times New Roman"/>
          <w:iCs/>
          <w:lang w:val="en-GB"/>
        </w:rPr>
        <w:t>argument</w:t>
      </w:r>
      <w:r w:rsidR="00BF77D2">
        <w:rPr>
          <w:rFonts w:ascii="Times New Roman" w:hAnsi="Times New Roman" w:cs="Times New Roman"/>
          <w:iCs/>
          <w:lang w:val="en-GB"/>
        </w:rPr>
        <w:t xml:space="preserve"> </w:t>
      </w:r>
      <w:r w:rsidRPr="008E535B">
        <w:rPr>
          <w:rFonts w:ascii="Times New Roman" w:hAnsi="Times New Roman" w:cs="Times New Roman"/>
          <w:iCs/>
          <w:lang w:val="en-GB"/>
        </w:rPr>
        <w:t>where</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ablative-argument</w:t>
      </w:r>
      <w:r w:rsidR="00BF77D2">
        <w:rPr>
          <w:rFonts w:ascii="Times New Roman" w:hAnsi="Times New Roman" w:cs="Times New Roman"/>
          <w:iCs/>
          <w:lang w:val="en-GB"/>
        </w:rPr>
        <w:t xml:space="preserve"> </w:t>
      </w:r>
      <w:r w:rsidRPr="008E535B">
        <w:rPr>
          <w:rFonts w:ascii="Times New Roman" w:hAnsi="Times New Roman" w:cs="Times New Roman"/>
          <w:iCs/>
          <w:lang w:val="en-GB"/>
        </w:rPr>
        <w:t>slot</w:t>
      </w:r>
      <w:r w:rsidR="00BF77D2">
        <w:rPr>
          <w:rFonts w:ascii="Times New Roman" w:hAnsi="Times New Roman" w:cs="Times New Roman"/>
          <w:iCs/>
          <w:lang w:val="en-GB"/>
        </w:rPr>
        <w:t xml:space="preserve"> </w:t>
      </w:r>
      <w:r w:rsidRPr="008E535B">
        <w:rPr>
          <w:rFonts w:ascii="Times New Roman" w:hAnsi="Times New Roman" w:cs="Times New Roman"/>
          <w:iCs/>
          <w:lang w:val="en-GB"/>
        </w:rPr>
        <w:t>is</w:t>
      </w:r>
      <w:r w:rsidR="00BF77D2">
        <w:rPr>
          <w:rFonts w:ascii="Times New Roman" w:hAnsi="Times New Roman" w:cs="Times New Roman"/>
          <w:iCs/>
          <w:lang w:val="en-GB"/>
        </w:rPr>
        <w:t xml:space="preserve"> </w:t>
      </w:r>
      <w:r w:rsidRPr="008E535B">
        <w:rPr>
          <w:rFonts w:ascii="Times New Roman" w:hAnsi="Times New Roman" w:cs="Times New Roman"/>
          <w:iCs/>
          <w:lang w:val="en-GB"/>
        </w:rPr>
        <w:t>occupied</w:t>
      </w:r>
      <w:r w:rsidR="00BF77D2">
        <w:rPr>
          <w:rFonts w:ascii="Times New Roman" w:hAnsi="Times New Roman" w:cs="Times New Roman"/>
          <w:iCs/>
          <w:lang w:val="en-GB"/>
        </w:rPr>
        <w:t xml:space="preserve"> </w:t>
      </w:r>
      <w:r w:rsidRPr="008E535B">
        <w:rPr>
          <w:rFonts w:ascii="Times New Roman" w:hAnsi="Times New Roman" w:cs="Times New Roman"/>
          <w:iCs/>
          <w:lang w:val="en-GB"/>
        </w:rPr>
        <w:t>by</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stimulus</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experience,</w:t>
      </w:r>
      <w:r w:rsidR="00BF77D2">
        <w:rPr>
          <w:rFonts w:ascii="Times New Roman" w:hAnsi="Times New Roman" w:cs="Times New Roman"/>
          <w:iCs/>
          <w:lang w:val="en-GB"/>
        </w:rPr>
        <w:t xml:space="preserve"> </w:t>
      </w:r>
      <w:r w:rsidRPr="008E535B">
        <w:rPr>
          <w:rFonts w:ascii="Times New Roman" w:hAnsi="Times New Roman" w:cs="Times New Roman"/>
          <w:iCs/>
          <w:lang w:val="en-GB"/>
        </w:rPr>
        <w:t>as</w:t>
      </w:r>
      <w:r w:rsidR="00BF77D2">
        <w:rPr>
          <w:rFonts w:ascii="Times New Roman" w:hAnsi="Times New Roman" w:cs="Times New Roman"/>
          <w:iCs/>
          <w:lang w:val="en-GB"/>
        </w:rPr>
        <w:t xml:space="preserve"> </w:t>
      </w:r>
      <w:r w:rsidRPr="008E535B">
        <w:rPr>
          <w:rFonts w:ascii="Times New Roman" w:hAnsi="Times New Roman" w:cs="Times New Roman"/>
          <w:iCs/>
          <w:lang w:val="en-GB"/>
        </w:rPr>
        <w:t>e.g.</w:t>
      </w:r>
      <w:r w:rsidR="00BF77D2">
        <w:rPr>
          <w:rFonts w:ascii="Times New Roman" w:hAnsi="Times New Roman" w:cs="Times New Roman"/>
          <w:iCs/>
          <w:lang w:val="en-GB"/>
        </w:rPr>
        <w:t xml:space="preserve"> </w:t>
      </w:r>
      <w:r w:rsidRPr="008E535B">
        <w:rPr>
          <w:rFonts w:ascii="Times New Roman" w:hAnsi="Times New Roman" w:cs="Times New Roman"/>
          <w:i/>
          <w:iCs/>
          <w:lang w:val="en-GB"/>
        </w:rPr>
        <w:t>(cubiculum)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w:t>
      </w:r>
      <w:r w:rsidR="00BF77D2">
        <w:rPr>
          <w:rFonts w:ascii="Times New Roman" w:hAnsi="Times New Roman" w:cs="Times New Roman"/>
          <w:i/>
          <w:iCs/>
          <w:lang w:val="en-GB"/>
        </w:rPr>
        <w:t xml:space="preserve"> </w:t>
      </w:r>
      <w:r w:rsidRPr="008E535B">
        <w:rPr>
          <w:rFonts w:ascii="Times New Roman" w:hAnsi="Times New Roman" w:cs="Times New Roman"/>
          <w:b/>
          <w:bCs/>
          <w:i/>
          <w:iCs/>
          <w:lang w:val="en-GB"/>
        </w:rPr>
        <w:t>marmore</w:t>
      </w:r>
      <w:r w:rsidR="00BF77D2">
        <w:rPr>
          <w:rFonts w:ascii="Times New Roman" w:hAnsi="Times New Roman" w:cs="Times New Roman"/>
          <w:i/>
          <w:iCs/>
          <w:lang w:val="en-GB"/>
        </w:rPr>
        <w:t xml:space="preserve"> </w:t>
      </w:r>
      <w:r w:rsidRPr="008E535B">
        <w:rPr>
          <w:rFonts w:ascii="Times New Roman" w:hAnsi="Times New Roman" w:cs="Times New Roman"/>
          <w:b/>
          <w:bCs/>
          <w:i/>
          <w:iCs/>
          <w:lang w:val="en-GB"/>
        </w:rPr>
        <w:t>splendet</w:t>
      </w:r>
      <w:r w:rsidR="00BF77D2">
        <w:rPr>
          <w:rFonts w:ascii="Times New Roman" w:hAnsi="Times New Roman" w:cs="Times New Roman"/>
          <w:iCs/>
          <w:lang w:val="en-GB"/>
        </w:rPr>
        <w:t xml:space="preserve"> </w:t>
      </w:r>
      <w:r w:rsidRPr="008E535B">
        <w:rPr>
          <w:rFonts w:ascii="Times New Roman" w:hAnsi="Times New Roman" w:cs="Times New Roman"/>
          <w:iCs/>
          <w:lang w:val="en-GB"/>
        </w:rPr>
        <w:t>(PLIN.</w:t>
      </w:r>
      <w:r w:rsidR="00BF77D2">
        <w:rPr>
          <w:rFonts w:ascii="Times New Roman" w:hAnsi="Times New Roman" w:cs="Times New Roman"/>
          <w:iCs/>
          <w:lang w:val="en-GB"/>
        </w:rPr>
        <w:t xml:space="preserve"> </w:t>
      </w:r>
      <w:r w:rsidRPr="008E535B">
        <w:rPr>
          <w:rFonts w:ascii="Times New Roman" w:hAnsi="Times New Roman" w:cs="Times New Roman"/>
          <w:i/>
          <w:iCs/>
          <w:lang w:val="en-GB"/>
        </w:rPr>
        <w:t>epist</w:t>
      </w:r>
      <w:r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5,6,38)</w:t>
      </w:r>
      <w:r w:rsidR="00BF77D2">
        <w:rPr>
          <w:rFonts w:ascii="Times New Roman" w:hAnsi="Times New Roman" w:cs="Times New Roman"/>
          <w:iCs/>
          <w:lang w:val="en-GB"/>
        </w:rPr>
        <w:t xml:space="preserve"> </w:t>
      </w:r>
      <w:r w:rsidRPr="008E535B">
        <w:rPr>
          <w:rFonts w:ascii="Times New Roman" w:hAnsi="Times New Roman" w:cs="Times New Roman"/>
          <w:iCs/>
          <w:lang w:val="en-GB"/>
        </w:rPr>
        <w:t>“it</w:t>
      </w:r>
      <w:r w:rsidR="00BF77D2">
        <w:rPr>
          <w:rFonts w:ascii="Times New Roman" w:hAnsi="Times New Roman" w:cs="Times New Roman"/>
          <w:iCs/>
          <w:lang w:val="en-GB"/>
        </w:rPr>
        <w:t xml:space="preserve"> </w:t>
      </w:r>
      <w:r w:rsidRPr="008E535B">
        <w:rPr>
          <w:rFonts w:ascii="Times New Roman" w:hAnsi="Times New Roman" w:cs="Times New Roman"/>
          <w:iCs/>
          <w:lang w:val="en-GB"/>
        </w:rPr>
        <w:t>is</w:t>
      </w:r>
      <w:r w:rsidR="00BF77D2">
        <w:rPr>
          <w:rFonts w:ascii="Times New Roman" w:hAnsi="Times New Roman" w:cs="Times New Roman"/>
          <w:iCs/>
          <w:lang w:val="en-GB"/>
        </w:rPr>
        <w:t xml:space="preserve"> </w:t>
      </w:r>
      <w:r w:rsidRPr="008E535B">
        <w:rPr>
          <w:rFonts w:ascii="Times New Roman" w:hAnsi="Times New Roman" w:cs="Times New Roman"/>
          <w:iCs/>
          <w:lang w:val="en-GB"/>
        </w:rPr>
        <w:t>formed</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glistening</w:t>
      </w:r>
      <w:r w:rsidR="00BF77D2">
        <w:rPr>
          <w:rFonts w:ascii="Times New Roman" w:hAnsi="Times New Roman" w:cs="Times New Roman"/>
          <w:iCs/>
          <w:lang w:val="en-GB"/>
        </w:rPr>
        <w:t xml:space="preserve"> </w:t>
      </w:r>
      <w:r w:rsidRPr="008E535B">
        <w:rPr>
          <w:rFonts w:ascii="Times New Roman" w:hAnsi="Times New Roman" w:cs="Times New Roman"/>
          <w:iCs/>
          <w:lang w:val="en-GB"/>
        </w:rPr>
        <w:t>marble”.</w:t>
      </w:r>
      <w:r w:rsidR="00BF77D2">
        <w:rPr>
          <w:rFonts w:ascii="Times New Roman" w:hAnsi="Times New Roman" w:cs="Times New Roman"/>
          <w:iCs/>
          <w:lang w:val="en-GB"/>
        </w:rPr>
        <w:t xml:space="preserve"> </w:t>
      </w:r>
    </w:p>
    <w:p w14:paraId="041703DC" w14:textId="77096890" w:rsidR="001B1D74" w:rsidRPr="008E535B" w:rsidRDefault="001B1D74" w:rsidP="001B1D74">
      <w:pPr>
        <w:spacing w:after="0" w:line="240" w:lineRule="auto"/>
        <w:ind w:firstLine="397"/>
        <w:jc w:val="both"/>
        <w:rPr>
          <w:rFonts w:ascii="Times New Roman" w:hAnsi="Times New Roman" w:cs="Times New Roman"/>
          <w:lang w:val="en-GB"/>
        </w:rPr>
      </w:pPr>
      <w:r w:rsidRPr="008E535B">
        <w:rPr>
          <w:rFonts w:ascii="Times New Roman" w:hAnsi="Times New Roman" w:cs="Times New Roman"/>
          <w:iCs/>
          <w:lang w:val="en-GB"/>
        </w:rPr>
        <w:tab/>
        <w:t>I</w:t>
      </w:r>
      <w:r w:rsidRPr="008E535B">
        <w:rPr>
          <w:rFonts w:ascii="Times New Roman" w:hAnsi="Times New Roman" w:cs="Times New Roman"/>
          <w:lang w:val="en-GB"/>
        </w:rPr>
        <w:t>t</w:t>
      </w:r>
      <w:r w:rsidR="00BF77D2">
        <w:rPr>
          <w:rFonts w:ascii="Times New Roman" w:hAnsi="Times New Roman" w:cs="Times New Roman"/>
          <w:lang w:val="en-GB"/>
        </w:rPr>
        <w:t xml:space="preserve"> </w:t>
      </w:r>
      <w:r w:rsidRPr="008E535B">
        <w:rPr>
          <w:rFonts w:ascii="Times New Roman" w:hAnsi="Times New Roman" w:cs="Times New Roman"/>
          <w:lang w:val="en-GB"/>
        </w:rPr>
        <w:t>would</w:t>
      </w:r>
      <w:r w:rsidR="00BF77D2">
        <w:rPr>
          <w:rFonts w:ascii="Times New Roman" w:hAnsi="Times New Roman" w:cs="Times New Roman"/>
          <w:lang w:val="en-GB"/>
        </w:rPr>
        <w:t xml:space="preserve"> </w:t>
      </w:r>
      <w:r w:rsidRPr="008E535B">
        <w:rPr>
          <w:rFonts w:ascii="Times New Roman" w:hAnsi="Times New Roman" w:cs="Times New Roman"/>
          <w:lang w:val="en-GB"/>
        </w:rPr>
        <w:t>seem</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i/>
          <w:lang w:val="en-GB"/>
        </w:rPr>
        <w:t>flōrēre</w:t>
      </w:r>
      <w:r w:rsidR="00BF77D2">
        <w:rPr>
          <w:rFonts w:ascii="Times New Roman" w:hAnsi="Times New Roman" w:cs="Times New Roman"/>
          <w:i/>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
          <w:lang w:val="en-GB"/>
        </w:rPr>
        <w:t>frondēre</w:t>
      </w:r>
      <w:r w:rsidR="00BF77D2">
        <w:rPr>
          <w:rFonts w:ascii="Times New Roman" w:hAnsi="Times New Roman" w:cs="Times New Roman"/>
          <w:i/>
          <w:lang w:val="en-GB"/>
        </w:rPr>
        <w:t xml:space="preserve"> </w:t>
      </w:r>
      <w:r w:rsidRPr="008E535B">
        <w:rPr>
          <w:rFonts w:ascii="Times New Roman" w:hAnsi="Times New Roman" w:cs="Times New Roman"/>
          <w:iCs/>
          <w:lang w:val="en-GB"/>
        </w:rPr>
        <w:t>are</w:t>
      </w:r>
      <w:r w:rsidR="00BF77D2">
        <w:rPr>
          <w:rFonts w:ascii="Times New Roman" w:hAnsi="Times New Roman" w:cs="Times New Roman"/>
          <w:iCs/>
          <w:lang w:val="en-GB"/>
        </w:rPr>
        <w:t xml:space="preserve"> </w:t>
      </w:r>
      <w:r w:rsidRPr="008E535B">
        <w:rPr>
          <w:rFonts w:ascii="Times New Roman" w:hAnsi="Times New Roman" w:cs="Times New Roman"/>
          <w:iCs/>
          <w:lang w:val="en-GB"/>
        </w:rPr>
        <w:t>not</w:t>
      </w:r>
      <w:r w:rsidR="00BF77D2">
        <w:rPr>
          <w:rFonts w:ascii="Times New Roman" w:hAnsi="Times New Roman" w:cs="Times New Roman"/>
          <w:iCs/>
          <w:lang w:val="en-GB"/>
        </w:rPr>
        <w:t xml:space="preserve"> </w:t>
      </w:r>
      <w:r w:rsidRPr="008E535B">
        <w:rPr>
          <w:rFonts w:ascii="Times New Roman" w:hAnsi="Times New Roman" w:cs="Times New Roman"/>
          <w:iCs/>
          <w:lang w:val="en-GB"/>
        </w:rPr>
        <w:t>likely</w:t>
      </w:r>
      <w:r w:rsidR="00BF77D2">
        <w:rPr>
          <w:rFonts w:ascii="Times New Roman" w:hAnsi="Times New Roman" w:cs="Times New Roman"/>
          <w:iCs/>
          <w:lang w:val="en-GB"/>
        </w:rPr>
        <w:t xml:space="preserve"> </w:t>
      </w:r>
      <w:r w:rsidRPr="008E535B">
        <w:rPr>
          <w:rFonts w:ascii="Times New Roman" w:hAnsi="Times New Roman" w:cs="Times New Roman"/>
          <w:iCs/>
          <w:lang w:val="en-GB"/>
        </w:rPr>
        <w:t>to</w:t>
      </w:r>
      <w:r w:rsidR="00BF77D2">
        <w:rPr>
          <w:rFonts w:ascii="Times New Roman" w:hAnsi="Times New Roman" w:cs="Times New Roman"/>
          <w:iCs/>
          <w:lang w:val="en-GB"/>
        </w:rPr>
        <w:t xml:space="preserve"> </w:t>
      </w:r>
      <w:r w:rsidRPr="008E535B">
        <w:rPr>
          <w:rFonts w:ascii="Times New Roman" w:hAnsi="Times New Roman" w:cs="Times New Roman"/>
          <w:iCs/>
          <w:lang w:val="en-GB"/>
        </w:rPr>
        <w:t>appear</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ablative</w:t>
      </w:r>
      <w:r w:rsidR="00BF77D2">
        <w:rPr>
          <w:rFonts w:ascii="Times New Roman" w:hAnsi="Times New Roman" w:cs="Times New Roman"/>
          <w:iCs/>
          <w:lang w:val="en-GB"/>
        </w:rPr>
        <w:t xml:space="preserve"> </w:t>
      </w:r>
      <w:r w:rsidRPr="008E535B">
        <w:rPr>
          <w:rFonts w:ascii="Times New Roman" w:hAnsi="Times New Roman" w:cs="Times New Roman"/>
          <w:iCs/>
          <w:lang w:val="en-GB"/>
        </w:rPr>
        <w:t>construction</w:t>
      </w:r>
      <w:r w:rsidR="00BF77D2">
        <w:rPr>
          <w:rFonts w:ascii="Times New Roman" w:hAnsi="Times New Roman" w:cs="Times New Roman"/>
          <w:iCs/>
          <w:lang w:val="en-GB"/>
        </w:rPr>
        <w:t xml:space="preserve"> </w:t>
      </w:r>
      <w:r w:rsidRPr="008E535B">
        <w:rPr>
          <w:rFonts w:ascii="Times New Roman" w:hAnsi="Times New Roman" w:cs="Times New Roman"/>
          <w:iCs/>
          <w:lang w:val="en-GB"/>
        </w:rPr>
        <w:t>as</w:t>
      </w:r>
      <w:r w:rsidR="00BF77D2">
        <w:rPr>
          <w:rFonts w:ascii="Times New Roman" w:hAnsi="Times New Roman" w:cs="Times New Roman"/>
          <w:iCs/>
          <w:lang w:val="en-GB"/>
        </w:rPr>
        <w:t xml:space="preserve"> </w:t>
      </w:r>
      <w:r w:rsidRPr="008E535B">
        <w:rPr>
          <w:rFonts w:ascii="Times New Roman" w:hAnsi="Times New Roman" w:cs="Times New Roman"/>
          <w:iCs/>
          <w:lang w:val="en-GB"/>
        </w:rPr>
        <w:t>they</w:t>
      </w:r>
      <w:r w:rsidR="00BF77D2">
        <w:rPr>
          <w:rFonts w:ascii="Times New Roman" w:hAnsi="Times New Roman" w:cs="Times New Roman"/>
          <w:iCs/>
          <w:lang w:val="en-GB"/>
        </w:rPr>
        <w:t xml:space="preserve"> </w:t>
      </w:r>
      <w:r w:rsidRPr="008E535B">
        <w:rPr>
          <w:rFonts w:ascii="Times New Roman" w:hAnsi="Times New Roman" w:cs="Times New Roman"/>
          <w:iCs/>
          <w:lang w:val="en-GB"/>
        </w:rPr>
        <w:t>already</w:t>
      </w:r>
      <w:r w:rsidR="00BF77D2">
        <w:rPr>
          <w:rFonts w:ascii="Times New Roman" w:hAnsi="Times New Roman" w:cs="Times New Roman"/>
          <w:iCs/>
          <w:lang w:val="en-GB"/>
        </w:rPr>
        <w:t xml:space="preserve"> </w:t>
      </w:r>
      <w:r w:rsidRPr="008E535B">
        <w:rPr>
          <w:rFonts w:ascii="Times New Roman" w:hAnsi="Times New Roman" w:cs="Times New Roman"/>
          <w:iCs/>
          <w:lang w:val="en-GB"/>
        </w:rPr>
        <w:t>have</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stimulus</w:t>
      </w:r>
      <w:r w:rsidR="00BF77D2">
        <w:rPr>
          <w:rFonts w:ascii="Times New Roman" w:hAnsi="Times New Roman" w:cs="Times New Roman"/>
          <w:iCs/>
          <w:lang w:val="en-GB"/>
        </w:rPr>
        <w:t xml:space="preserve"> </w:t>
      </w:r>
      <w:r w:rsidRPr="008E535B">
        <w:rPr>
          <w:rFonts w:ascii="Times New Roman" w:hAnsi="Times New Roman" w:cs="Times New Roman"/>
          <w:iCs/>
          <w:lang w:val="en-GB"/>
        </w:rPr>
        <w:t>(</w:t>
      </w:r>
      <w:r w:rsidRPr="008E535B">
        <w:rPr>
          <w:rFonts w:ascii="Times New Roman" w:hAnsi="Times New Roman" w:cs="Times New Roman"/>
          <w:i/>
          <w:lang w:val="en-GB"/>
        </w:rPr>
        <w:t>flōs,</w:t>
      </w:r>
      <w:r w:rsidR="00BF77D2">
        <w:rPr>
          <w:rFonts w:ascii="Times New Roman" w:hAnsi="Times New Roman" w:cs="Times New Roman"/>
          <w:i/>
          <w:lang w:val="en-GB"/>
        </w:rPr>
        <w:t xml:space="preserve"> </w:t>
      </w:r>
      <w:r w:rsidRPr="008E535B">
        <w:rPr>
          <w:rFonts w:ascii="Times New Roman" w:hAnsi="Times New Roman" w:cs="Times New Roman"/>
          <w:i/>
          <w:lang w:val="en-GB"/>
        </w:rPr>
        <w:t>frons</w:t>
      </w:r>
      <w:r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“incorporated”</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themselves,</w:t>
      </w:r>
      <w:r w:rsidR="00BF77D2">
        <w:rPr>
          <w:rFonts w:ascii="Times New Roman" w:hAnsi="Times New Roman" w:cs="Times New Roman"/>
          <w:iCs/>
          <w:lang w:val="en-GB"/>
        </w:rPr>
        <w:t xml:space="preserve"> </w:t>
      </w:r>
      <w:r w:rsidRPr="008E535B">
        <w:rPr>
          <w:rFonts w:ascii="Times New Roman" w:hAnsi="Times New Roman" w:cs="Times New Roman"/>
          <w:iCs/>
          <w:lang w:val="en-GB"/>
        </w:rPr>
        <w:t>but</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spite</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this,</w:t>
      </w:r>
      <w:r w:rsidR="00BF77D2">
        <w:rPr>
          <w:rFonts w:ascii="Times New Roman" w:hAnsi="Times New Roman" w:cs="Times New Roman"/>
          <w:iCs/>
          <w:lang w:val="en-GB"/>
        </w:rPr>
        <w:t xml:space="preserve"> </w:t>
      </w:r>
      <w:r w:rsidRPr="008E535B">
        <w:rPr>
          <w:rFonts w:ascii="Times New Roman" w:hAnsi="Times New Roman" w:cs="Times New Roman"/>
          <w:iCs/>
          <w:lang w:val="en-GB"/>
        </w:rPr>
        <w:t>they</w:t>
      </w:r>
      <w:r w:rsidR="00BF77D2">
        <w:rPr>
          <w:rFonts w:ascii="Times New Roman" w:hAnsi="Times New Roman" w:cs="Times New Roman"/>
          <w:iCs/>
          <w:lang w:val="en-GB"/>
        </w:rPr>
        <w:t xml:space="preserve"> </w:t>
      </w:r>
      <w:r w:rsidRPr="008E535B">
        <w:rPr>
          <w:rFonts w:ascii="Times New Roman" w:hAnsi="Times New Roman" w:cs="Times New Roman"/>
          <w:iCs/>
          <w:lang w:val="en-GB"/>
        </w:rPr>
        <w:t>do</w:t>
      </w:r>
      <w:r w:rsidR="00BF77D2">
        <w:rPr>
          <w:rFonts w:ascii="Times New Roman" w:hAnsi="Times New Roman" w:cs="Times New Roman"/>
          <w:iCs/>
          <w:lang w:val="en-GB"/>
        </w:rPr>
        <w:t xml:space="preserve"> </w:t>
      </w:r>
      <w:r w:rsidRPr="008E535B">
        <w:rPr>
          <w:rFonts w:ascii="Times New Roman" w:hAnsi="Times New Roman" w:cs="Times New Roman"/>
          <w:iCs/>
          <w:lang w:val="en-GB"/>
        </w:rPr>
        <w:t>appear</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such</w:t>
      </w:r>
      <w:r w:rsidR="00BF77D2">
        <w:rPr>
          <w:rFonts w:ascii="Times New Roman" w:hAnsi="Times New Roman" w:cs="Times New Roman"/>
          <w:iCs/>
          <w:lang w:val="en-GB"/>
        </w:rPr>
        <w:t xml:space="preserve"> </w:t>
      </w:r>
      <w:r w:rsidRPr="008E535B">
        <w:rPr>
          <w:rFonts w:ascii="Times New Roman" w:hAnsi="Times New Roman" w:cs="Times New Roman"/>
          <w:iCs/>
          <w:lang w:val="en-GB"/>
        </w:rPr>
        <w:t>constructions</w:t>
      </w:r>
      <w:r w:rsidR="00BF77D2">
        <w:rPr>
          <w:rFonts w:ascii="Times New Roman" w:hAnsi="Times New Roman" w:cs="Times New Roman"/>
          <w:iCs/>
          <w:lang w:val="en-GB"/>
        </w:rPr>
        <w:t xml:space="preserve"> </w:t>
      </w:r>
      <w:r w:rsidRPr="008E535B">
        <w:rPr>
          <w:rFonts w:ascii="Times New Roman" w:hAnsi="Times New Roman" w:cs="Times New Roman"/>
          <w:iCs/>
          <w:lang w:val="en-GB"/>
        </w:rPr>
        <w:t>as</w:t>
      </w:r>
      <w:r w:rsidR="00BF77D2">
        <w:rPr>
          <w:rFonts w:ascii="Times New Roman" w:hAnsi="Times New Roman" w:cs="Times New Roman"/>
          <w:iCs/>
          <w:lang w:val="en-GB"/>
        </w:rPr>
        <w:t xml:space="preserve"> </w:t>
      </w:r>
      <w:r w:rsidRPr="008E535B">
        <w:rPr>
          <w:rFonts w:ascii="Times New Roman" w:hAnsi="Times New Roman" w:cs="Times New Roman"/>
          <w:iCs/>
          <w:lang w:val="en-GB"/>
        </w:rPr>
        <w:t>e.g.</w:t>
      </w:r>
      <w:r w:rsidR="00BF77D2">
        <w:rPr>
          <w:rFonts w:ascii="Times New Roman" w:hAnsi="Times New Roman" w:cs="Times New Roman"/>
          <w:iCs/>
          <w:lang w:val="en-GB"/>
        </w:rPr>
        <w:t xml:space="preserve"> </w:t>
      </w:r>
      <w:r w:rsidRPr="008E535B">
        <w:rPr>
          <w:rFonts w:ascii="Times New Roman" w:hAnsi="Times New Roman" w:cs="Times New Roman"/>
          <w:i/>
          <w:iCs/>
          <w:lang w:val="en-GB"/>
        </w:rPr>
        <w:t>hinc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laetas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urbes</w:t>
      </w:r>
      <w:r w:rsidR="00BF77D2">
        <w:rPr>
          <w:rFonts w:ascii="Times New Roman" w:hAnsi="Times New Roman" w:cs="Times New Roman"/>
          <w:i/>
          <w:iCs/>
          <w:lang w:val="en-GB"/>
        </w:rPr>
        <w:t xml:space="preserve"> </w:t>
      </w:r>
      <w:r w:rsidRPr="008E535B">
        <w:rPr>
          <w:rFonts w:ascii="Times New Roman" w:hAnsi="Times New Roman" w:cs="Times New Roman"/>
          <w:b/>
          <w:bCs/>
          <w:i/>
          <w:iCs/>
          <w:lang w:val="en-GB"/>
        </w:rPr>
        <w:t>pueris</w:t>
      </w:r>
      <w:r w:rsidR="00BF77D2">
        <w:rPr>
          <w:rFonts w:ascii="Times New Roman" w:hAnsi="Times New Roman" w:cs="Times New Roman"/>
          <w:i/>
          <w:iCs/>
          <w:lang w:val="en-GB"/>
        </w:rPr>
        <w:t xml:space="preserve"> </w:t>
      </w:r>
      <w:r w:rsidRPr="008E535B">
        <w:rPr>
          <w:rFonts w:ascii="Times New Roman" w:hAnsi="Times New Roman" w:cs="Times New Roman"/>
          <w:b/>
          <w:bCs/>
          <w:i/>
          <w:iCs/>
          <w:lang w:val="en-GB"/>
        </w:rPr>
        <w:t>florere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videmus</w:t>
      </w:r>
      <w:r w:rsidR="00BF77D2">
        <w:rPr>
          <w:rFonts w:ascii="Times New Roman" w:hAnsi="Times New Roman" w:cs="Times New Roman"/>
          <w:lang w:val="en-GB"/>
        </w:rPr>
        <w:t xml:space="preserve"> </w:t>
      </w:r>
      <w:r w:rsidRPr="008E535B">
        <w:rPr>
          <w:rFonts w:ascii="Times New Roman" w:hAnsi="Times New Roman" w:cs="Times New Roman"/>
          <w:lang w:val="en-GB"/>
        </w:rPr>
        <w:t>(LUCR.</w:t>
      </w:r>
      <w:r w:rsidR="00BF77D2">
        <w:rPr>
          <w:rFonts w:ascii="Times New Roman" w:hAnsi="Times New Roman" w:cs="Times New Roman"/>
          <w:lang w:val="en-GB"/>
        </w:rPr>
        <w:t xml:space="preserve"> </w:t>
      </w:r>
      <w:r w:rsidRPr="008E535B">
        <w:rPr>
          <w:rFonts w:ascii="Times New Roman" w:hAnsi="Times New Roman" w:cs="Times New Roman"/>
          <w:lang w:val="en-GB"/>
        </w:rPr>
        <w:t>1,</w:t>
      </w:r>
      <w:r w:rsidR="00BF77D2">
        <w:rPr>
          <w:rFonts w:ascii="Times New Roman" w:hAnsi="Times New Roman" w:cs="Times New Roman"/>
          <w:lang w:val="en-GB"/>
        </w:rPr>
        <w:t xml:space="preserve"> </w:t>
      </w:r>
      <w:r w:rsidRPr="008E535B">
        <w:rPr>
          <w:rFonts w:ascii="Times New Roman" w:hAnsi="Times New Roman" w:cs="Times New Roman"/>
          <w:lang w:val="en-GB"/>
        </w:rPr>
        <w:t>254)</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hence</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behold</w:t>
      </w:r>
      <w:r w:rsidR="00BF77D2">
        <w:rPr>
          <w:rFonts w:ascii="Times New Roman" w:hAnsi="Times New Roman" w:cs="Times New Roman"/>
          <w:lang w:val="en-GB"/>
        </w:rPr>
        <w:t xml:space="preserve"> </w:t>
      </w:r>
      <w:r w:rsidRPr="008E535B">
        <w:rPr>
          <w:rFonts w:ascii="Times New Roman" w:hAnsi="Times New Roman" w:cs="Times New Roman"/>
          <w:lang w:val="en-GB"/>
        </w:rPr>
        <w:t>happy</w:t>
      </w:r>
      <w:r w:rsidR="00BF77D2">
        <w:rPr>
          <w:rFonts w:ascii="Times New Roman" w:hAnsi="Times New Roman" w:cs="Times New Roman"/>
          <w:lang w:val="en-GB"/>
        </w:rPr>
        <w:t xml:space="preserve"> </w:t>
      </w:r>
      <w:r w:rsidRPr="008E535B">
        <w:rPr>
          <w:rFonts w:ascii="Times New Roman" w:hAnsi="Times New Roman" w:cs="Times New Roman"/>
          <w:lang w:val="en-GB"/>
        </w:rPr>
        <w:t>cities</w:t>
      </w:r>
      <w:r w:rsidR="00BF77D2">
        <w:rPr>
          <w:rFonts w:ascii="Times New Roman" w:hAnsi="Times New Roman" w:cs="Times New Roman"/>
          <w:lang w:val="en-GB"/>
        </w:rPr>
        <w:t xml:space="preserve"> </w:t>
      </w:r>
      <w:r w:rsidRPr="008E535B">
        <w:rPr>
          <w:rFonts w:ascii="Times New Roman" w:hAnsi="Times New Roman" w:cs="Times New Roman"/>
          <w:lang w:val="en-GB"/>
        </w:rPr>
        <w:t>blooming</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children”,</w:t>
      </w:r>
      <w:r w:rsidR="00BF77D2">
        <w:rPr>
          <w:rFonts w:ascii="Times New Roman" w:hAnsi="Times New Roman" w:cs="Times New Roman"/>
          <w:lang w:val="en-GB"/>
        </w:rPr>
        <w:t xml:space="preserve"> </w:t>
      </w:r>
      <w:r w:rsidRPr="008E535B">
        <w:rPr>
          <w:rFonts w:ascii="Times New Roman" w:hAnsi="Times New Roman" w:cs="Times New Roman"/>
          <w:lang w:val="en-GB"/>
        </w:rPr>
        <w:t>especially</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hyperbolical</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metaphorical</w:t>
      </w:r>
      <w:r w:rsidR="00BF77D2">
        <w:rPr>
          <w:rFonts w:ascii="Times New Roman" w:hAnsi="Times New Roman" w:cs="Times New Roman"/>
          <w:lang w:val="en-GB"/>
        </w:rPr>
        <w:t xml:space="preserve"> </w:t>
      </w:r>
      <w:r w:rsidRPr="008E535B">
        <w:rPr>
          <w:rFonts w:ascii="Times New Roman" w:hAnsi="Times New Roman" w:cs="Times New Roman"/>
          <w:lang w:val="en-GB"/>
        </w:rPr>
        <w:t>uses</w:t>
      </w:r>
      <w:r w:rsidR="00BF77D2">
        <w:rPr>
          <w:rFonts w:ascii="Times New Roman" w:hAnsi="Times New Roman" w:cs="Times New Roman"/>
          <w:lang w:val="en-GB"/>
        </w:rPr>
        <w:t xml:space="preserve"> </w:t>
      </w:r>
      <w:r w:rsidRPr="008E535B">
        <w:rPr>
          <w:rFonts w:ascii="Times New Roman" w:hAnsi="Times New Roman" w:cs="Times New Roman"/>
          <w:lang w:val="en-GB"/>
        </w:rPr>
        <w:t>(cf.</w:t>
      </w:r>
      <w:r w:rsidR="00BF77D2">
        <w:rPr>
          <w:rFonts w:ascii="Times New Roman" w:hAnsi="Times New Roman" w:cs="Times New Roman"/>
          <w:lang w:val="en-GB"/>
        </w:rPr>
        <w:t xml:space="preserve"> </w:t>
      </w:r>
      <w:r w:rsidRPr="008E535B">
        <w:rPr>
          <w:rFonts w:ascii="Times New Roman" w:hAnsi="Times New Roman" w:cs="Times New Roman"/>
          <w:lang w:val="en-GB"/>
        </w:rPr>
        <w:t>Dowty,</w:t>
      </w:r>
      <w:r w:rsidR="00BF77D2">
        <w:rPr>
          <w:rFonts w:ascii="Times New Roman" w:hAnsi="Times New Roman" w:cs="Times New Roman"/>
          <w:lang w:val="en-GB"/>
        </w:rPr>
        <w:t xml:space="preserve"> </w:t>
      </w:r>
      <w:r w:rsidRPr="008E535B">
        <w:rPr>
          <w:rFonts w:ascii="Times New Roman" w:hAnsi="Times New Roman" w:cs="Times New Roman"/>
          <w:lang w:val="en-GB"/>
        </w:rPr>
        <w:t>2000).</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shows</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said</w:t>
      </w:r>
      <w:r w:rsidR="00BF77D2">
        <w:rPr>
          <w:rFonts w:ascii="Times New Roman" w:hAnsi="Times New Roman" w:cs="Times New Roman"/>
          <w:lang w:val="en-GB"/>
        </w:rPr>
        <w:t xml:space="preserve"> </w:t>
      </w:r>
      <w:r w:rsidRPr="008E535B">
        <w:rPr>
          <w:rFonts w:ascii="Times New Roman" w:hAnsi="Times New Roman" w:cs="Times New Roman"/>
          <w:lang w:val="en-GB"/>
        </w:rPr>
        <w:t>argument</w:t>
      </w:r>
      <w:r w:rsidR="00BF77D2">
        <w:rPr>
          <w:rFonts w:ascii="Times New Roman" w:hAnsi="Times New Roman" w:cs="Times New Roman"/>
          <w:lang w:val="en-GB"/>
        </w:rPr>
        <w:t xml:space="preserve"> </w:t>
      </w:r>
      <w:r w:rsidRPr="008E535B">
        <w:rPr>
          <w:rFonts w:ascii="Times New Roman" w:hAnsi="Times New Roman" w:cs="Times New Roman"/>
          <w:lang w:val="en-GB"/>
        </w:rPr>
        <w:t>alternation</w:t>
      </w:r>
      <w:r w:rsidR="00BF77D2">
        <w:rPr>
          <w:rFonts w:ascii="Times New Roman" w:hAnsi="Times New Roman" w:cs="Times New Roman"/>
          <w:lang w:val="en-GB"/>
        </w:rPr>
        <w:t xml:space="preserve"> </w:t>
      </w:r>
      <w:r w:rsidRPr="008E535B">
        <w:rPr>
          <w:rFonts w:ascii="Times New Roman" w:hAnsi="Times New Roman" w:cs="Times New Roman"/>
          <w:lang w:val="en-GB"/>
        </w:rPr>
        <w:t>was</w:t>
      </w:r>
      <w:r w:rsidR="00BF77D2">
        <w:rPr>
          <w:rFonts w:ascii="Times New Roman" w:hAnsi="Times New Roman" w:cs="Times New Roman"/>
          <w:lang w:val="en-GB"/>
        </w:rPr>
        <w:t xml:space="preserve"> </w:t>
      </w:r>
      <w:r w:rsidRPr="008E535B">
        <w:rPr>
          <w:rFonts w:ascii="Times New Roman" w:hAnsi="Times New Roman" w:cs="Times New Roman"/>
          <w:lang w:val="en-GB"/>
        </w:rPr>
        <w:t>quite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common</w:t>
      </w:r>
      <w:r w:rsidR="00BF77D2">
        <w:rPr>
          <w:rFonts w:ascii="Times New Roman" w:hAnsi="Times New Roman" w:cs="Times New Roman"/>
          <w:lang w:val="en-GB"/>
        </w:rPr>
        <w:t xml:space="preserve"> </w:t>
      </w:r>
      <w:r w:rsidRPr="008E535B">
        <w:rPr>
          <w:rFonts w:ascii="Times New Roman" w:hAnsi="Times New Roman" w:cs="Times New Roman"/>
          <w:lang w:val="en-GB"/>
        </w:rPr>
        <w:t>feature</w:t>
      </w:r>
      <w:r w:rsidR="00BF77D2">
        <w:rPr>
          <w:rFonts w:ascii="Times New Roman" w:hAnsi="Times New Roman" w:cs="Times New Roman"/>
          <w:lang w:val="en-GB"/>
        </w:rPr>
        <w:t xml:space="preserve"> </w:t>
      </w:r>
      <w:r w:rsidRPr="008E535B">
        <w:rPr>
          <w:rFonts w:ascii="Times New Roman" w:hAnsi="Times New Roman" w:cs="Times New Roman"/>
          <w:lang w:val="en-GB"/>
        </w:rPr>
        <w:t>among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stative</w:t>
      </w:r>
      <w:r w:rsidR="00BF77D2">
        <w:rPr>
          <w:rFonts w:ascii="Times New Roman" w:hAnsi="Times New Roman" w:cs="Times New Roman"/>
          <w:lang w:val="en-GB"/>
        </w:rPr>
        <w:t xml:space="preserve"> </w:t>
      </w:r>
      <w:r w:rsidRPr="008E535B">
        <w:rPr>
          <w:rFonts w:ascii="Times New Roman" w:hAnsi="Times New Roman" w:cs="Times New Roman"/>
          <w:lang w:val="en-GB"/>
        </w:rPr>
        <w:t>verbs.</w:t>
      </w:r>
    </w:p>
    <w:p w14:paraId="01FBB969" w14:textId="59C4FD0D" w:rsidR="001B1D74" w:rsidRPr="008E535B" w:rsidRDefault="001B1D74" w:rsidP="001B1D74">
      <w:pPr>
        <w:spacing w:after="0" w:line="240" w:lineRule="auto"/>
        <w:ind w:firstLine="397"/>
        <w:jc w:val="both"/>
        <w:rPr>
          <w:rFonts w:ascii="Times New Roman" w:hAnsi="Times New Roman" w:cs="Times New Roman"/>
          <w:iCs/>
          <w:lang w:val="en-GB"/>
        </w:rPr>
      </w:pPr>
      <w:r w:rsidRPr="008E535B">
        <w:rPr>
          <w:rFonts w:ascii="Times New Roman" w:hAnsi="Times New Roman" w:cs="Times New Roman"/>
          <w:lang w:val="en-GB"/>
        </w:rPr>
        <w:tab/>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paper</w:t>
      </w:r>
      <w:r w:rsidR="00BF77D2">
        <w:rPr>
          <w:rFonts w:ascii="Times New Roman" w:hAnsi="Times New Roman" w:cs="Times New Roman"/>
          <w:iCs/>
          <w:lang w:val="en-GB"/>
        </w:rPr>
        <w:t xml:space="preserve"> </w:t>
      </w:r>
      <w:r w:rsidRPr="008E535B">
        <w:rPr>
          <w:rFonts w:ascii="Times New Roman" w:hAnsi="Times New Roman" w:cs="Times New Roman"/>
          <w:iCs/>
          <w:lang w:val="en-GB"/>
        </w:rPr>
        <w:t>will</w:t>
      </w:r>
      <w:r w:rsidR="00BF77D2">
        <w:rPr>
          <w:rFonts w:ascii="Times New Roman" w:hAnsi="Times New Roman" w:cs="Times New Roman"/>
          <w:iCs/>
          <w:lang w:val="en-GB"/>
        </w:rPr>
        <w:t xml:space="preserve"> </w:t>
      </w:r>
      <w:r w:rsidRPr="008E535B">
        <w:rPr>
          <w:rFonts w:ascii="Times New Roman" w:hAnsi="Times New Roman" w:cs="Times New Roman"/>
          <w:iCs/>
          <w:lang w:val="en-GB"/>
        </w:rPr>
        <w:t>also</w:t>
      </w:r>
      <w:r w:rsidR="00BF77D2">
        <w:rPr>
          <w:rFonts w:ascii="Times New Roman" w:hAnsi="Times New Roman" w:cs="Times New Roman"/>
          <w:iCs/>
          <w:lang w:val="en-GB"/>
        </w:rPr>
        <w:t xml:space="preserve"> </w:t>
      </w:r>
      <w:r w:rsidRPr="008E535B">
        <w:rPr>
          <w:rFonts w:ascii="Times New Roman" w:hAnsi="Times New Roman" w:cs="Times New Roman"/>
          <w:iCs/>
          <w:lang w:val="en-GB"/>
        </w:rPr>
        <w:t>deal</w:t>
      </w:r>
      <w:r w:rsidR="00BF77D2">
        <w:rPr>
          <w:rFonts w:ascii="Times New Roman" w:hAnsi="Times New Roman" w:cs="Times New Roman"/>
          <w:iCs/>
          <w:lang w:val="en-GB"/>
        </w:rPr>
        <w:t xml:space="preserve"> </w:t>
      </w:r>
      <w:r w:rsidRPr="008E535B">
        <w:rPr>
          <w:rFonts w:ascii="Times New Roman" w:hAnsi="Times New Roman" w:cs="Times New Roman"/>
          <w:iCs/>
          <w:lang w:val="en-GB"/>
        </w:rPr>
        <w:t>with</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development</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these</w:t>
      </w:r>
      <w:r w:rsidR="00BF77D2">
        <w:rPr>
          <w:rFonts w:ascii="Times New Roman" w:hAnsi="Times New Roman" w:cs="Times New Roman"/>
          <w:iCs/>
          <w:lang w:val="en-GB"/>
        </w:rPr>
        <w:t xml:space="preserve"> </w:t>
      </w:r>
      <w:r w:rsidRPr="008E535B">
        <w:rPr>
          <w:rFonts w:ascii="Times New Roman" w:hAnsi="Times New Roman" w:cs="Times New Roman"/>
          <w:iCs/>
          <w:lang w:val="en-GB"/>
        </w:rPr>
        <w:t>verbs</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Late</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period</w:t>
      </w:r>
      <w:r w:rsidR="00BF77D2">
        <w:rPr>
          <w:rFonts w:ascii="Times New Roman" w:hAnsi="Times New Roman" w:cs="Times New Roman"/>
          <w:iCs/>
          <w:lang w:val="en-GB"/>
        </w:rPr>
        <w:t xml:space="preserve"> </w:t>
      </w:r>
      <w:r w:rsidRPr="008E535B">
        <w:rPr>
          <w:rFonts w:ascii="Times New Roman" w:hAnsi="Times New Roman" w:cs="Times New Roman"/>
          <w:iCs/>
          <w:lang w:val="en-GB"/>
        </w:rPr>
        <w:t>and</w:t>
      </w:r>
      <w:r w:rsidR="00BF77D2">
        <w:rPr>
          <w:rFonts w:ascii="Times New Roman" w:hAnsi="Times New Roman" w:cs="Times New Roman"/>
          <w:iCs/>
          <w:lang w:val="en-GB"/>
        </w:rPr>
        <w:t xml:space="preserve"> </w:t>
      </w:r>
      <w:r w:rsidRPr="008E535B">
        <w:rPr>
          <w:rFonts w:ascii="Times New Roman" w:hAnsi="Times New Roman" w:cs="Times New Roman"/>
          <w:iCs/>
          <w:lang w:val="en-GB"/>
        </w:rPr>
        <w:t>provide</w:t>
      </w:r>
      <w:r w:rsidR="00BF77D2">
        <w:rPr>
          <w:rFonts w:ascii="Times New Roman" w:hAnsi="Times New Roman" w:cs="Times New Roman"/>
          <w:iCs/>
          <w:lang w:val="en-GB"/>
        </w:rPr>
        <w:t xml:space="preserve"> </w:t>
      </w:r>
      <w:r w:rsidRPr="008E535B">
        <w:rPr>
          <w:rFonts w:ascii="Times New Roman" w:hAnsi="Times New Roman" w:cs="Times New Roman"/>
          <w:iCs/>
          <w:lang w:val="en-GB"/>
        </w:rPr>
        <w:t>some</w:t>
      </w:r>
      <w:r w:rsidR="00BF77D2">
        <w:rPr>
          <w:rFonts w:ascii="Times New Roman" w:hAnsi="Times New Roman" w:cs="Times New Roman"/>
          <w:iCs/>
          <w:lang w:val="en-GB"/>
        </w:rPr>
        <w:t xml:space="preserve"> </w:t>
      </w:r>
      <w:r w:rsidRPr="008E535B">
        <w:rPr>
          <w:rFonts w:ascii="Times New Roman" w:hAnsi="Times New Roman" w:cs="Times New Roman"/>
          <w:iCs/>
          <w:lang w:val="en-GB"/>
        </w:rPr>
        <w:t>statistical</w:t>
      </w:r>
      <w:r w:rsidR="00BF77D2">
        <w:rPr>
          <w:rFonts w:ascii="Times New Roman" w:hAnsi="Times New Roman" w:cs="Times New Roman"/>
          <w:iCs/>
          <w:lang w:val="en-GB"/>
        </w:rPr>
        <w:t xml:space="preserve"> </w:t>
      </w:r>
      <w:r w:rsidRPr="008E535B">
        <w:rPr>
          <w:rFonts w:ascii="Times New Roman" w:hAnsi="Times New Roman" w:cs="Times New Roman"/>
          <w:iCs/>
          <w:lang w:val="en-GB"/>
        </w:rPr>
        <w:t>information.</w:t>
      </w:r>
    </w:p>
    <w:p w14:paraId="6C077518" w14:textId="77777777" w:rsidR="001B1D74" w:rsidRPr="008E535B" w:rsidRDefault="001B1D74" w:rsidP="00143C91">
      <w:pPr>
        <w:spacing w:after="0" w:line="240" w:lineRule="auto"/>
        <w:ind w:left="397" w:hanging="397"/>
        <w:jc w:val="both"/>
        <w:rPr>
          <w:rFonts w:ascii="Times New Roman" w:hAnsi="Times New Roman" w:cs="Times New Roman"/>
          <w:b/>
          <w:lang w:val="en-GB"/>
        </w:rPr>
      </w:pPr>
    </w:p>
    <w:p w14:paraId="011DE85D" w14:textId="507778E3" w:rsidR="001B1D74" w:rsidRPr="008E535B" w:rsidRDefault="001B1D74" w:rsidP="00143C91">
      <w:pPr>
        <w:spacing w:after="0" w:line="240" w:lineRule="auto"/>
        <w:ind w:left="397" w:hanging="397"/>
        <w:jc w:val="both"/>
        <w:rPr>
          <w:rFonts w:ascii="Times New Roman" w:hAnsi="Times New Roman" w:cs="Times New Roman"/>
          <w:b/>
          <w:lang w:val="en-GB"/>
        </w:rPr>
      </w:pPr>
      <w:r w:rsidRPr="008E535B">
        <w:rPr>
          <w:rFonts w:ascii="Times New Roman" w:hAnsi="Times New Roman" w:cs="Times New Roman"/>
          <w:b/>
          <w:lang w:val="en-GB"/>
        </w:rPr>
        <w:t>References</w:t>
      </w:r>
      <w:r w:rsidR="00BF77D2">
        <w:rPr>
          <w:rFonts w:ascii="Times New Roman" w:hAnsi="Times New Roman" w:cs="Times New Roman"/>
          <w:b/>
          <w:lang w:val="en-GB"/>
        </w:rPr>
        <w:t xml:space="preserve"> </w:t>
      </w:r>
    </w:p>
    <w:p w14:paraId="7367F35A" w14:textId="41C52823" w:rsidR="001B1D74" w:rsidRPr="008E535B" w:rsidRDefault="001B1D74" w:rsidP="00143C9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Dowty,</w:t>
      </w:r>
      <w:r w:rsidR="00BF77D2">
        <w:rPr>
          <w:rFonts w:ascii="Times New Roman" w:hAnsi="Times New Roman" w:cs="Times New Roman"/>
          <w:lang w:val="en-GB"/>
        </w:rPr>
        <w:t xml:space="preserve"> </w:t>
      </w:r>
      <w:r w:rsidRPr="008E535B">
        <w:rPr>
          <w:rFonts w:ascii="Times New Roman" w:hAnsi="Times New Roman" w:cs="Times New Roman"/>
          <w:lang w:val="en-GB"/>
        </w:rPr>
        <w:t>D.</w:t>
      </w:r>
      <w:r w:rsidR="00BF77D2">
        <w:rPr>
          <w:rFonts w:ascii="Times New Roman" w:hAnsi="Times New Roman" w:cs="Times New Roman"/>
          <w:lang w:val="en-GB"/>
        </w:rPr>
        <w:t xml:space="preserve"> </w:t>
      </w:r>
      <w:r w:rsidRPr="008E535B">
        <w:rPr>
          <w:rFonts w:ascii="Times New Roman" w:hAnsi="Times New Roman" w:cs="Times New Roman"/>
          <w:lang w:val="en-GB"/>
        </w:rPr>
        <w:t>(2000)</w:t>
      </w:r>
      <w:r w:rsidR="00B65E21"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Garden</w:t>
      </w:r>
      <w:r w:rsidR="00BF77D2">
        <w:rPr>
          <w:rFonts w:ascii="Times New Roman" w:hAnsi="Times New Roman" w:cs="Times New Roman"/>
          <w:lang w:val="en-GB"/>
        </w:rPr>
        <w:t xml:space="preserve"> </w:t>
      </w:r>
      <w:r w:rsidRPr="008E535B">
        <w:rPr>
          <w:rFonts w:ascii="Times New Roman" w:hAnsi="Times New Roman" w:cs="Times New Roman"/>
          <w:lang w:val="en-GB"/>
        </w:rPr>
        <w:t>Swarms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Bees“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Fallacy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„Argument</w:t>
      </w:r>
      <w:r w:rsidR="00BF77D2">
        <w:rPr>
          <w:rFonts w:ascii="Times New Roman" w:hAnsi="Times New Roman" w:cs="Times New Roman"/>
          <w:lang w:val="en-GB"/>
        </w:rPr>
        <w:t xml:space="preserve"> </w:t>
      </w:r>
      <w:r w:rsidRPr="008E535B">
        <w:rPr>
          <w:rFonts w:ascii="Times New Roman" w:hAnsi="Times New Roman" w:cs="Times New Roman"/>
          <w:lang w:val="en-GB"/>
        </w:rPr>
        <w:t>Alternation“.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R.</w:t>
      </w:r>
      <w:r w:rsidR="00BF77D2">
        <w:rPr>
          <w:rFonts w:ascii="Times New Roman" w:hAnsi="Times New Roman" w:cs="Times New Roman"/>
          <w:lang w:val="en-GB"/>
        </w:rPr>
        <w:t xml:space="preserve"> </w:t>
      </w:r>
      <w:r w:rsidRPr="008E535B">
        <w:rPr>
          <w:rFonts w:ascii="Times New Roman" w:hAnsi="Times New Roman" w:cs="Times New Roman"/>
          <w:lang w:val="en-GB"/>
        </w:rPr>
        <w:t>Yael</w:t>
      </w:r>
      <w:r w:rsidR="00BF77D2">
        <w:rPr>
          <w:rFonts w:ascii="Times New Roman" w:hAnsi="Times New Roman" w:cs="Times New Roman"/>
          <w:lang w:val="en-GB"/>
        </w:rPr>
        <w:t xml:space="preserve"> </w:t>
      </w:r>
      <w:r w:rsidR="00B65E21"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C.</w:t>
      </w:r>
      <w:r w:rsidR="00BF77D2">
        <w:rPr>
          <w:rFonts w:ascii="Times New Roman" w:hAnsi="Times New Roman" w:cs="Times New Roman"/>
          <w:lang w:val="en-GB"/>
        </w:rPr>
        <w:t xml:space="preserve"> </w:t>
      </w:r>
      <w:r w:rsidRPr="008E535B">
        <w:rPr>
          <w:rFonts w:ascii="Times New Roman" w:hAnsi="Times New Roman" w:cs="Times New Roman"/>
          <w:lang w:val="en-GB"/>
        </w:rPr>
        <w:t>Leacock</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65E21" w:rsidRPr="008E535B">
        <w:rPr>
          <w:rFonts w:ascii="Times New Roman" w:hAnsi="Times New Roman" w:cs="Times New Roman"/>
          <w:lang w:val="en-GB"/>
        </w:rPr>
        <w:t>R</w:t>
      </w:r>
      <w:r w:rsidRPr="008E535B">
        <w:rPr>
          <w:rFonts w:ascii="Times New Roman" w:hAnsi="Times New Roman" w:cs="Times New Roman"/>
          <w:lang w:val="en-GB"/>
        </w:rPr>
        <w:t>ed.),</w:t>
      </w:r>
      <w:r w:rsidR="00BF77D2">
        <w:rPr>
          <w:rFonts w:ascii="Times New Roman" w:hAnsi="Times New Roman" w:cs="Times New Roman"/>
          <w:lang w:val="en-GB"/>
        </w:rPr>
        <w:t xml:space="preserve"> </w:t>
      </w:r>
      <w:r w:rsidRPr="008E535B">
        <w:rPr>
          <w:rFonts w:ascii="Times New Roman" w:hAnsi="Times New Roman" w:cs="Times New Roman"/>
          <w:i/>
          <w:lang w:val="en-GB"/>
        </w:rPr>
        <w:t>Polysemy:</w:t>
      </w:r>
      <w:r w:rsidR="00BF77D2">
        <w:rPr>
          <w:rFonts w:ascii="Times New Roman" w:hAnsi="Times New Roman" w:cs="Times New Roman"/>
          <w:i/>
          <w:lang w:val="en-GB"/>
        </w:rPr>
        <w:t xml:space="preserve"> </w:t>
      </w:r>
      <w:r w:rsidRPr="008E535B">
        <w:rPr>
          <w:rFonts w:ascii="Times New Roman" w:hAnsi="Times New Roman" w:cs="Times New Roman"/>
          <w:i/>
          <w:lang w:val="en-GB"/>
        </w:rPr>
        <w:t>Theoretical</w:t>
      </w:r>
      <w:r w:rsidR="00BF77D2">
        <w:rPr>
          <w:rFonts w:ascii="Times New Roman" w:hAnsi="Times New Roman" w:cs="Times New Roman"/>
          <w:i/>
          <w:lang w:val="en-GB"/>
        </w:rPr>
        <w:t xml:space="preserve"> </w:t>
      </w:r>
      <w:r w:rsidRPr="008E535B">
        <w:rPr>
          <w:rFonts w:ascii="Times New Roman" w:hAnsi="Times New Roman" w:cs="Times New Roman"/>
          <w:i/>
          <w:lang w:val="en-GB"/>
        </w:rPr>
        <w:t>and</w:t>
      </w:r>
      <w:r w:rsidR="00BF77D2">
        <w:rPr>
          <w:rFonts w:ascii="Times New Roman" w:hAnsi="Times New Roman" w:cs="Times New Roman"/>
          <w:i/>
          <w:lang w:val="en-GB"/>
        </w:rPr>
        <w:t xml:space="preserve"> </w:t>
      </w:r>
      <w:r w:rsidRPr="008E535B">
        <w:rPr>
          <w:rFonts w:ascii="Times New Roman" w:hAnsi="Times New Roman" w:cs="Times New Roman"/>
          <w:i/>
          <w:lang w:val="en-GB"/>
        </w:rPr>
        <w:t>Computational</w:t>
      </w:r>
      <w:r w:rsidR="00BF77D2">
        <w:rPr>
          <w:rFonts w:ascii="Times New Roman" w:hAnsi="Times New Roman" w:cs="Times New Roman"/>
          <w:i/>
          <w:lang w:val="en-GB"/>
        </w:rPr>
        <w:t xml:space="preserve"> </w:t>
      </w:r>
      <w:r w:rsidRPr="008E535B">
        <w:rPr>
          <w:rFonts w:ascii="Times New Roman" w:hAnsi="Times New Roman" w:cs="Times New Roman"/>
          <w:i/>
          <w:lang w:val="en-GB"/>
        </w:rPr>
        <w:t>Approaches</w:t>
      </w:r>
      <w:r w:rsidR="00BF77D2">
        <w:rPr>
          <w:rFonts w:ascii="Times New Roman" w:hAnsi="Times New Roman" w:cs="Times New Roman"/>
          <w:lang w:val="en-GB"/>
        </w:rPr>
        <w:t xml:space="preserve"> </w:t>
      </w:r>
      <w:r w:rsidR="00B65E21" w:rsidRPr="008E535B">
        <w:rPr>
          <w:rFonts w:ascii="Times New Roman" w:hAnsi="Times New Roman" w:cs="Times New Roman"/>
          <w:lang w:val="en-GB"/>
        </w:rPr>
        <w:t>(pp.</w:t>
      </w:r>
      <w:r w:rsidR="00BF77D2">
        <w:rPr>
          <w:rFonts w:ascii="Times New Roman" w:hAnsi="Times New Roman" w:cs="Times New Roman"/>
          <w:lang w:val="en-GB"/>
        </w:rPr>
        <w:t xml:space="preserve"> </w:t>
      </w:r>
      <w:r w:rsidR="00B65E21" w:rsidRPr="008E535B">
        <w:rPr>
          <w:rFonts w:ascii="Times New Roman" w:hAnsi="Times New Roman" w:cs="Times New Roman"/>
          <w:lang w:val="en-GB"/>
        </w:rPr>
        <w:t>111-128)</w:t>
      </w:r>
      <w:r w:rsidRPr="008E535B">
        <w:rPr>
          <w:rFonts w:ascii="Times New Roman" w:hAnsi="Times New Roman" w:cs="Times New Roman"/>
          <w:i/>
          <w:lang w:val="en-GB"/>
        </w:rPr>
        <w:t>.</w:t>
      </w:r>
      <w:r w:rsidR="00BF77D2">
        <w:rPr>
          <w:rFonts w:ascii="Times New Roman" w:hAnsi="Times New Roman" w:cs="Times New Roman"/>
          <w:i/>
          <w:lang w:val="en-GB"/>
        </w:rPr>
        <w:t xml:space="preserve"> </w:t>
      </w:r>
      <w:r w:rsidRPr="008E535B">
        <w:rPr>
          <w:rFonts w:ascii="Times New Roman" w:hAnsi="Times New Roman" w:cs="Times New Roman"/>
          <w:lang w:val="en-GB"/>
        </w:rPr>
        <w:t>Oxford:</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Press.</w:t>
      </w:r>
    </w:p>
    <w:p w14:paraId="75EFAD0B" w14:textId="39F9B70B" w:rsidR="001B1D74" w:rsidRPr="008E535B" w:rsidRDefault="001B1D74" w:rsidP="00143C9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Leumann,</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Pr="008E535B">
        <w:rPr>
          <w:rFonts w:ascii="Times New Roman" w:hAnsi="Times New Roman" w:cs="Times New Roman"/>
          <w:lang w:val="en-GB"/>
        </w:rPr>
        <w:t>(1977)</w:t>
      </w:r>
      <w:r w:rsidR="00316CFD"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Lateinische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Laut-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Formenlehre.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Lateinische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Grammatik</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München:</w:t>
      </w:r>
      <w:r w:rsidR="00BF77D2">
        <w:rPr>
          <w:rFonts w:ascii="Times New Roman" w:hAnsi="Times New Roman" w:cs="Times New Roman"/>
          <w:lang w:val="en-GB"/>
        </w:rPr>
        <w:t xml:space="preserve"> </w:t>
      </w:r>
      <w:r w:rsidRPr="008E535B">
        <w:rPr>
          <w:rFonts w:ascii="Times New Roman" w:hAnsi="Times New Roman" w:cs="Times New Roman"/>
          <w:lang w:val="en-GB"/>
        </w:rPr>
        <w:t>Beck.</w:t>
      </w:r>
      <w:r w:rsidR="00BF77D2">
        <w:rPr>
          <w:rFonts w:ascii="Times New Roman" w:hAnsi="Times New Roman" w:cs="Times New Roman"/>
          <w:lang w:val="en-GB"/>
        </w:rPr>
        <w:t xml:space="preserve"> </w:t>
      </w:r>
    </w:p>
    <w:p w14:paraId="4CE55C8D" w14:textId="65179689" w:rsidR="001B1D74" w:rsidRPr="008E535B" w:rsidRDefault="001B1D74" w:rsidP="00A11F1F">
      <w:pPr>
        <w:spacing w:after="0" w:line="240" w:lineRule="auto"/>
        <w:ind w:firstLine="397"/>
        <w:jc w:val="both"/>
        <w:rPr>
          <w:rFonts w:ascii="Times New Roman" w:hAnsi="Times New Roman" w:cs="Times New Roman"/>
          <w:lang w:val="fr-FR"/>
        </w:rPr>
      </w:pPr>
    </w:p>
    <w:p w14:paraId="54F6F470" w14:textId="210C5165" w:rsidR="001B1D74" w:rsidRPr="008E535B" w:rsidRDefault="001B1D74" w:rsidP="00A11F1F">
      <w:pPr>
        <w:spacing w:after="0" w:line="240" w:lineRule="auto"/>
        <w:ind w:firstLine="397"/>
        <w:jc w:val="both"/>
        <w:rPr>
          <w:rFonts w:ascii="Times New Roman" w:hAnsi="Times New Roman" w:cs="Times New Roman"/>
          <w:lang w:val="fr-FR"/>
        </w:rPr>
      </w:pPr>
    </w:p>
    <w:p w14:paraId="419D76DF" w14:textId="41381DF5" w:rsidR="00D25F30" w:rsidRPr="008E535B" w:rsidRDefault="0030360A" w:rsidP="00B20291">
      <w:pPr>
        <w:spacing w:after="0" w:line="240" w:lineRule="auto"/>
        <w:jc w:val="center"/>
        <w:rPr>
          <w:rFonts w:ascii="Times New Roman" w:hAnsi="Times New Roman" w:cs="Times New Roman"/>
          <w:lang w:val="es-ES_tradnl"/>
        </w:rPr>
      </w:pPr>
      <w:r w:rsidRPr="008E535B">
        <w:rPr>
          <w:rFonts w:ascii="Times New Roman" w:hAnsi="Times New Roman" w:cs="Times New Roman"/>
          <w:lang w:val="es-ES_tradnl"/>
        </w:rPr>
        <w:t>M.</w:t>
      </w:r>
      <w:r w:rsidR="00BF77D2">
        <w:rPr>
          <w:rFonts w:ascii="Times New Roman" w:hAnsi="Times New Roman" w:cs="Times New Roman"/>
          <w:lang w:val="es-ES_tradnl"/>
        </w:rPr>
        <w:t xml:space="preserve"> </w:t>
      </w:r>
      <w:r w:rsidR="00D25F30" w:rsidRPr="008E535B">
        <w:rPr>
          <w:rFonts w:ascii="Times New Roman" w:hAnsi="Times New Roman" w:cs="Times New Roman"/>
          <w:lang w:val="es-ES_tradnl"/>
        </w:rPr>
        <w:t>Isabel</w:t>
      </w:r>
      <w:r w:rsidR="00BF77D2">
        <w:rPr>
          <w:rFonts w:ascii="Times New Roman" w:hAnsi="Times New Roman" w:cs="Times New Roman"/>
          <w:lang w:val="es-ES_tradnl"/>
        </w:rPr>
        <w:t xml:space="preserve"> </w:t>
      </w:r>
      <w:r w:rsidR="00D25F30" w:rsidRPr="008E535B">
        <w:rPr>
          <w:rFonts w:ascii="Times New Roman" w:hAnsi="Times New Roman" w:cs="Times New Roman"/>
          <w:lang w:val="es-ES_tradnl"/>
        </w:rPr>
        <w:t>JIMÉNEZ</w:t>
      </w:r>
      <w:r w:rsidR="00BF77D2">
        <w:rPr>
          <w:rFonts w:ascii="Times New Roman" w:hAnsi="Times New Roman" w:cs="Times New Roman"/>
          <w:lang w:val="es-ES_tradnl"/>
        </w:rPr>
        <w:t xml:space="preserve"> </w:t>
      </w:r>
      <w:r w:rsidR="00D25F30" w:rsidRPr="008E535B">
        <w:rPr>
          <w:rFonts w:ascii="Times New Roman" w:hAnsi="Times New Roman" w:cs="Times New Roman"/>
          <w:lang w:val="es-ES_tradnl"/>
        </w:rPr>
        <w:t>MARTÍNEZ</w:t>
      </w:r>
      <w:r w:rsidR="00B20291">
        <w:rPr>
          <w:rFonts w:ascii="Times New Roman" w:hAnsi="Times New Roman" w:cs="Times New Roman"/>
          <w:lang w:val="es-ES_tradnl"/>
        </w:rPr>
        <w:t xml:space="preserve"> - </w:t>
      </w:r>
      <w:r w:rsidR="00D25F30" w:rsidRPr="008E535B">
        <w:rPr>
          <w:rFonts w:ascii="Times New Roman" w:hAnsi="Times New Roman" w:cs="Times New Roman"/>
          <w:lang w:val="es-ES_tradnl"/>
        </w:rPr>
        <w:t>Universidad</w:t>
      </w:r>
      <w:r w:rsidR="00BF77D2">
        <w:rPr>
          <w:rFonts w:ascii="Times New Roman" w:hAnsi="Times New Roman" w:cs="Times New Roman"/>
          <w:lang w:val="es-ES_tradnl"/>
        </w:rPr>
        <w:t xml:space="preserve"> </w:t>
      </w:r>
      <w:r w:rsidR="00D25F30" w:rsidRPr="008E535B">
        <w:rPr>
          <w:rFonts w:ascii="Times New Roman" w:hAnsi="Times New Roman" w:cs="Times New Roman"/>
          <w:lang w:val="es-ES_tradnl"/>
        </w:rPr>
        <w:t>Nacional</w:t>
      </w:r>
      <w:r w:rsidR="00BF77D2">
        <w:rPr>
          <w:rFonts w:ascii="Times New Roman" w:hAnsi="Times New Roman" w:cs="Times New Roman"/>
          <w:lang w:val="es-ES_tradnl"/>
        </w:rPr>
        <w:t xml:space="preserve"> </w:t>
      </w:r>
      <w:r w:rsidR="00D25F30" w:rsidRPr="008E535B">
        <w:rPr>
          <w:rFonts w:ascii="Times New Roman" w:hAnsi="Times New Roman" w:cs="Times New Roman"/>
          <w:lang w:val="es-ES_tradnl"/>
        </w:rPr>
        <w:t>Autónoma</w:t>
      </w:r>
      <w:r w:rsidR="00BF77D2">
        <w:rPr>
          <w:rFonts w:ascii="Times New Roman" w:hAnsi="Times New Roman" w:cs="Times New Roman"/>
          <w:lang w:val="es-ES_tradnl"/>
        </w:rPr>
        <w:t xml:space="preserve"> </w:t>
      </w:r>
      <w:r w:rsidR="00D25F30"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00D25F30" w:rsidRPr="008E535B">
        <w:rPr>
          <w:rFonts w:ascii="Times New Roman" w:hAnsi="Times New Roman" w:cs="Times New Roman"/>
          <w:lang w:val="es-ES_tradnl"/>
        </w:rPr>
        <w:t>Méjico</w:t>
      </w:r>
    </w:p>
    <w:p w14:paraId="0CA14E34" w14:textId="3BC68707" w:rsidR="001B1D74" w:rsidRPr="008E535B" w:rsidRDefault="001B1D74" w:rsidP="00B20291">
      <w:pPr>
        <w:spacing w:after="0" w:line="240" w:lineRule="auto"/>
        <w:jc w:val="center"/>
        <w:rPr>
          <w:rFonts w:ascii="Times New Roman" w:hAnsi="Times New Roman" w:cs="Times New Roman"/>
          <w:b/>
          <w:bCs/>
          <w:lang w:val="en-US"/>
        </w:rPr>
      </w:pPr>
      <w:r w:rsidRPr="008E535B">
        <w:rPr>
          <w:rFonts w:ascii="Times New Roman" w:hAnsi="Times New Roman" w:cs="Times New Roman"/>
          <w:b/>
          <w:bCs/>
          <w:lang w:val="en-US"/>
        </w:rPr>
        <w:t>When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Lexicography</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met</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c</w:t>
      </w:r>
      <w:r w:rsidRPr="008E535B">
        <w:rPr>
          <w:rFonts w:ascii="Times New Roman" w:hAnsi="Times New Roman" w:cs="Times New Roman"/>
          <w:b/>
          <w:bCs/>
          <w:lang w:val="fr-FR"/>
        </w:rPr>
        <w:t>ollocations</w:t>
      </w:r>
      <w:r w:rsidRPr="008E535B">
        <w:rPr>
          <w:rFonts w:ascii="Times New Roman" w:hAnsi="Times New Roman" w:cs="Times New Roman"/>
          <w:b/>
          <w:bCs/>
          <w:lang w:val="en-US"/>
        </w:rPr>
        <w:t>:</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building</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combinatory</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dictionary</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of</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classical</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Latin</w:t>
      </w:r>
    </w:p>
    <w:p w14:paraId="57F51CF9" w14:textId="53B01484" w:rsidR="001B1D74" w:rsidRPr="008E535B" w:rsidRDefault="001B1D74" w:rsidP="001B1D74">
      <w:pPr>
        <w:spacing w:after="0" w:line="240" w:lineRule="auto"/>
        <w:ind w:firstLine="397"/>
        <w:jc w:val="both"/>
        <w:rPr>
          <w:rFonts w:ascii="Times New Roman" w:hAnsi="Times New Roman" w:cs="Times New Roman"/>
          <w:lang w:val="en-US"/>
        </w:rPr>
      </w:pPr>
    </w:p>
    <w:p w14:paraId="71655744" w14:textId="0E74DA2C" w:rsidR="001B1D74" w:rsidRPr="008E535B" w:rsidRDefault="001B1D74" w:rsidP="001B1D74">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Collocations,</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well</w:t>
      </w:r>
      <w:r w:rsidR="00BF77D2">
        <w:rPr>
          <w:rFonts w:ascii="Times New Roman" w:hAnsi="Times New Roman" w:cs="Times New Roman"/>
          <w:lang w:val="en-US"/>
        </w:rPr>
        <w:t xml:space="preserve"> </w:t>
      </w:r>
      <w:r w:rsidRPr="008E535B">
        <w:rPr>
          <w:rFonts w:ascii="Times New Roman" w:hAnsi="Times New Roman" w:cs="Times New Roman"/>
          <w:lang w:val="en-US"/>
        </w:rPr>
        <w:t>known,</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preferential</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restricted</w:t>
      </w:r>
      <w:r w:rsidR="00BF77D2">
        <w:rPr>
          <w:rFonts w:ascii="Times New Roman" w:hAnsi="Times New Roman" w:cs="Times New Roman"/>
          <w:lang w:val="en-US"/>
        </w:rPr>
        <w:t xml:space="preserve"> </w:t>
      </w:r>
      <w:r w:rsidRPr="008E535B">
        <w:rPr>
          <w:rFonts w:ascii="Times New Roman" w:hAnsi="Times New Roman" w:cs="Times New Roman"/>
          <w:lang w:val="en-US"/>
        </w:rPr>
        <w:t>combinations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words</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usually</w:t>
      </w:r>
      <w:r w:rsidR="00BF77D2">
        <w:rPr>
          <w:rFonts w:ascii="Times New Roman" w:hAnsi="Times New Roman" w:cs="Times New Roman"/>
          <w:lang w:val="en-US"/>
        </w:rPr>
        <w:t xml:space="preserve"> </w:t>
      </w:r>
      <w:r w:rsidRPr="008E535B">
        <w:rPr>
          <w:rFonts w:ascii="Times New Roman" w:hAnsi="Times New Roman" w:cs="Times New Roman"/>
          <w:lang w:val="en-US"/>
        </w:rPr>
        <w:t>work</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unit.</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example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structures</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i/>
          <w:iCs/>
          <w:lang w:val="en-US"/>
        </w:rPr>
        <w:t>uerba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facere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noun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en-US"/>
        </w:rPr>
        <w:t xml:space="preserve"> </w:t>
      </w:r>
      <w:r w:rsidRPr="008E535B">
        <w:rPr>
          <w:rFonts w:ascii="Times New Roman" w:hAnsi="Times New Roman" w:cs="Times New Roman"/>
          <w:lang w:val="en-US"/>
        </w:rPr>
        <w:t>maintain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close</w:t>
      </w:r>
      <w:r w:rsidR="00BF77D2">
        <w:rPr>
          <w:rFonts w:ascii="Times New Roman" w:hAnsi="Times New Roman" w:cs="Times New Roman"/>
          <w:lang w:val="en-US"/>
        </w:rPr>
        <w:t xml:space="preserve"> </w:t>
      </w:r>
      <w:r w:rsidRPr="008E535B">
        <w:rPr>
          <w:rFonts w:ascii="Times New Roman" w:hAnsi="Times New Roman" w:cs="Times New Roman"/>
          <w:lang w:val="en-US"/>
        </w:rPr>
        <w:t>syntactic</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relation:</w:t>
      </w:r>
      <w:r w:rsidR="00BF77D2">
        <w:rPr>
          <w:rFonts w:ascii="Times New Roman" w:hAnsi="Times New Roman" w:cs="Times New Roman"/>
          <w:lang w:val="en-US"/>
        </w:rPr>
        <w:t xml:space="preserve"> </w:t>
      </w:r>
      <w:r w:rsidRPr="008E535B">
        <w:rPr>
          <w:rFonts w:ascii="Times New Roman" w:hAnsi="Times New Roman" w:cs="Times New Roman"/>
          <w:lang w:val="en-US"/>
        </w:rPr>
        <w:t>both</w:t>
      </w:r>
      <w:r w:rsidR="00BF77D2">
        <w:rPr>
          <w:rFonts w:ascii="Times New Roman" w:hAnsi="Times New Roman" w:cs="Times New Roman"/>
          <w:lang w:val="en-US"/>
        </w:rPr>
        <w:t xml:space="preserve"> </w:t>
      </w:r>
      <w:r w:rsidRPr="008E535B">
        <w:rPr>
          <w:rFonts w:ascii="Times New Roman" w:hAnsi="Times New Roman" w:cs="Times New Roman"/>
          <w:lang w:val="en-US"/>
        </w:rPr>
        <w:t>words</w:t>
      </w:r>
      <w:r w:rsidR="00BF77D2">
        <w:rPr>
          <w:rFonts w:ascii="Times New Roman" w:hAnsi="Times New Roman" w:cs="Times New Roman"/>
          <w:lang w:val="en-US"/>
        </w:rPr>
        <w:t xml:space="preserve"> </w:t>
      </w:r>
      <w:r w:rsidRPr="008E535B">
        <w:rPr>
          <w:rFonts w:ascii="Times New Roman" w:hAnsi="Times New Roman" w:cs="Times New Roman"/>
          <w:lang w:val="en-US"/>
        </w:rPr>
        <w:t>act</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unit</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expression</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whole</w:t>
      </w:r>
      <w:r w:rsidR="00BF77D2">
        <w:rPr>
          <w:rFonts w:ascii="Times New Roman" w:hAnsi="Times New Roman" w:cs="Times New Roman"/>
          <w:lang w:val="en-US"/>
        </w:rPr>
        <w:t xml:space="preserve"> </w:t>
      </w:r>
      <w:r w:rsidRPr="008E535B">
        <w:rPr>
          <w:rFonts w:ascii="Times New Roman" w:hAnsi="Times New Roman" w:cs="Times New Roman"/>
          <w:lang w:val="en-US"/>
        </w:rPr>
        <w:t>means</w:t>
      </w:r>
      <w:r w:rsidR="00BF77D2">
        <w:rPr>
          <w:rFonts w:ascii="Times New Roman" w:hAnsi="Times New Roman" w:cs="Times New Roman"/>
          <w:lang w:val="en-US"/>
        </w:rPr>
        <w:t xml:space="preserve"> </w:t>
      </w:r>
      <w:r w:rsidRPr="008E535B">
        <w:rPr>
          <w:rFonts w:ascii="Times New Roman" w:hAnsi="Times New Roman" w:cs="Times New Roman"/>
          <w:i/>
          <w:iCs/>
          <w:lang w:val="en-US"/>
        </w:rPr>
        <w:t>to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speak</w:t>
      </w:r>
      <w:r w:rsidR="00BF77D2">
        <w:rPr>
          <w:rFonts w:ascii="Times New Roman" w:hAnsi="Times New Roman" w:cs="Times New Roman"/>
          <w:i/>
          <w:iCs/>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where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noun,</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base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collocation,</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nucleus,</w:t>
      </w:r>
      <w:r w:rsidR="00BF77D2">
        <w:rPr>
          <w:rFonts w:ascii="Times New Roman" w:hAnsi="Times New Roman" w:cs="Times New Roman"/>
          <w:lang w:val="en-US"/>
        </w:rPr>
        <w:t xml:space="preserve"> </w:t>
      </w:r>
      <w:r w:rsidRPr="008E535B">
        <w:rPr>
          <w:rFonts w:ascii="Times New Roman" w:hAnsi="Times New Roman" w:cs="Times New Roman"/>
          <w:lang w:val="en-US"/>
        </w:rPr>
        <w:t>whereas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en-US"/>
        </w:rPr>
        <w:t xml:space="preserve"> </w:t>
      </w:r>
      <w:r w:rsidRPr="008E535B">
        <w:rPr>
          <w:rFonts w:ascii="Times New Roman" w:hAnsi="Times New Roman" w:cs="Times New Roman"/>
          <w:lang w:val="en-US"/>
        </w:rPr>
        <w:t>referred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collocative,</w:t>
      </w:r>
      <w:r w:rsidR="00BF77D2">
        <w:rPr>
          <w:rFonts w:ascii="Times New Roman" w:hAnsi="Times New Roman" w:cs="Times New Roman"/>
          <w:lang w:val="en-US"/>
        </w:rPr>
        <w:t xml:space="preserve"> </w:t>
      </w:r>
      <w:r w:rsidRPr="008E535B">
        <w:rPr>
          <w:rFonts w:ascii="Times New Roman" w:hAnsi="Times New Roman" w:cs="Times New Roman"/>
          <w:lang w:val="en-US"/>
        </w:rPr>
        <w:t>serves</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support</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express</w:t>
      </w:r>
      <w:r w:rsidR="00BF77D2">
        <w:rPr>
          <w:rFonts w:ascii="Times New Roman" w:hAnsi="Times New Roman" w:cs="Times New Roman"/>
          <w:lang w:val="en-US"/>
        </w:rPr>
        <w:t xml:space="preserve"> </w:t>
      </w:r>
      <w:r w:rsidRPr="008E535B">
        <w:rPr>
          <w:rFonts w:ascii="Times New Roman" w:hAnsi="Times New Roman" w:cs="Times New Roman"/>
          <w:lang w:val="en-US"/>
        </w:rPr>
        <w:t>syntactically</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substantive’</w:t>
      </w:r>
      <w:r w:rsidRPr="008E535B">
        <w:rPr>
          <w:rFonts w:ascii="Times New Roman" w:hAnsi="Times New Roman" w:cs="Times New Roman"/>
          <w:lang w:val="fr-FR"/>
        </w:rPr>
        <w:t>s</w:t>
      </w:r>
      <w:r w:rsidR="00BF77D2">
        <w:rPr>
          <w:rFonts w:ascii="Times New Roman" w:hAnsi="Times New Roman" w:cs="Times New Roman"/>
          <w:lang w:val="fr-FR"/>
        </w:rPr>
        <w:t xml:space="preserve"> </w:t>
      </w:r>
      <w:r w:rsidRPr="008E535B">
        <w:rPr>
          <w:rFonts w:ascii="Times New Roman" w:hAnsi="Times New Roman" w:cs="Times New Roman"/>
          <w:lang w:val="fr-FR"/>
        </w:rPr>
        <w:t>semantic</w:t>
      </w:r>
      <w:r w:rsidR="00BF77D2">
        <w:rPr>
          <w:rFonts w:ascii="Times New Roman" w:hAnsi="Times New Roman" w:cs="Times New Roman"/>
          <w:lang w:val="fr-FR"/>
        </w:rPr>
        <w:t xml:space="preserve"> </w:t>
      </w:r>
      <w:r w:rsidRPr="008E535B">
        <w:rPr>
          <w:rFonts w:ascii="Times New Roman" w:hAnsi="Times New Roman" w:cs="Times New Roman"/>
          <w:lang w:val="fr-FR"/>
        </w:rPr>
        <w:t>participants.</w:t>
      </w:r>
    </w:p>
    <w:p w14:paraId="57D1D199" w14:textId="756C7EEA" w:rsidR="001B1D74" w:rsidRPr="008E535B" w:rsidRDefault="001B1D74" w:rsidP="001B1D74">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most</w:t>
      </w:r>
      <w:r w:rsidR="00BF77D2">
        <w:rPr>
          <w:rFonts w:ascii="Times New Roman" w:hAnsi="Times New Roman" w:cs="Times New Roman"/>
          <w:lang w:val="en-US"/>
        </w:rPr>
        <w:t xml:space="preserve"> </w:t>
      </w:r>
      <w:r w:rsidRPr="008E535B">
        <w:rPr>
          <w:rFonts w:ascii="Times New Roman" w:hAnsi="Times New Roman" w:cs="Times New Roman"/>
          <w:lang w:val="en-US"/>
        </w:rPr>
        <w:t>noteworthy</w:t>
      </w:r>
      <w:r w:rsidR="00BF77D2">
        <w:rPr>
          <w:rFonts w:ascii="Times New Roman" w:hAnsi="Times New Roman" w:cs="Times New Roman"/>
          <w:lang w:val="en-US"/>
        </w:rPr>
        <w:t xml:space="preserve"> </w:t>
      </w:r>
      <w:r w:rsidRPr="008E535B">
        <w:rPr>
          <w:rFonts w:ascii="Times New Roman" w:hAnsi="Times New Roman" w:cs="Times New Roman"/>
          <w:lang w:val="en-US"/>
        </w:rPr>
        <w:t>characteristic</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expressions</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they</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distinctly</w:t>
      </w:r>
      <w:r w:rsidR="00BF77D2">
        <w:rPr>
          <w:rFonts w:ascii="Times New Roman" w:hAnsi="Times New Roman" w:cs="Times New Roman"/>
          <w:lang w:val="en-US"/>
        </w:rPr>
        <w:t xml:space="preserve"> </w:t>
      </w:r>
      <w:r w:rsidRPr="008E535B">
        <w:rPr>
          <w:rFonts w:ascii="Times New Roman" w:hAnsi="Times New Roman" w:cs="Times New Roman"/>
          <w:lang w:val="en-US"/>
        </w:rPr>
        <w:t>idiosyncratic,</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words,</w:t>
      </w:r>
      <w:r w:rsidR="00BF77D2">
        <w:rPr>
          <w:rFonts w:ascii="Times New Roman" w:hAnsi="Times New Roman" w:cs="Times New Roman"/>
          <w:lang w:val="en-US"/>
        </w:rPr>
        <w:t xml:space="preserve"> </w:t>
      </w:r>
      <w:r w:rsidRPr="008E535B">
        <w:rPr>
          <w:rFonts w:ascii="Times New Roman" w:hAnsi="Times New Roman" w:cs="Times New Roman"/>
          <w:lang w:val="en-US"/>
        </w:rPr>
        <w:t>they</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specific</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each</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seen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following</w:t>
      </w:r>
      <w:r w:rsidR="00BF77D2">
        <w:rPr>
          <w:rFonts w:ascii="Times New Roman" w:hAnsi="Times New Roman" w:cs="Times New Roman"/>
          <w:lang w:val="en-US"/>
        </w:rPr>
        <w:t xml:space="preserve"> </w:t>
      </w:r>
      <w:r w:rsidRPr="008E535B">
        <w:rPr>
          <w:rFonts w:ascii="Times New Roman" w:hAnsi="Times New Roman" w:cs="Times New Roman"/>
          <w:lang w:val="en-US"/>
        </w:rPr>
        <w:t>examples,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collocation</w:t>
      </w:r>
      <w:r w:rsidR="00BF77D2">
        <w:rPr>
          <w:rFonts w:ascii="Times New Roman" w:hAnsi="Times New Roman" w:cs="Times New Roman"/>
          <w:lang w:val="en-US"/>
        </w:rPr>
        <w:t xml:space="preserve"> </w:t>
      </w:r>
      <w:r w:rsidRPr="008E535B">
        <w:rPr>
          <w:rFonts w:ascii="Times New Roman" w:hAnsi="Times New Roman" w:cs="Times New Roman"/>
          <w:i/>
          <w:iCs/>
          <w:lang w:val="en-US"/>
        </w:rPr>
        <w:t>to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take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walk</w:t>
      </w:r>
      <w:r w:rsidR="00BF77D2">
        <w:rPr>
          <w:rFonts w:ascii="Times New Roman" w:hAnsi="Times New Roman" w:cs="Times New Roman"/>
          <w:lang w:val="en-US"/>
        </w:rPr>
        <w:t xml:space="preserve"> </w:t>
      </w:r>
      <w:r w:rsidRPr="008E535B">
        <w:rPr>
          <w:rFonts w:ascii="Times New Roman" w:hAnsi="Times New Roman" w:cs="Times New Roman"/>
          <w:lang w:val="en-US"/>
        </w:rPr>
        <w:t>varies</w:t>
      </w:r>
      <w:r w:rsidR="00BF77D2">
        <w:rPr>
          <w:rFonts w:ascii="Times New Roman" w:hAnsi="Times New Roman" w:cs="Times New Roman"/>
          <w:lang w:val="en-US"/>
        </w:rPr>
        <w:t xml:space="preserve"> </w:t>
      </w:r>
      <w:r w:rsidRPr="008E535B">
        <w:rPr>
          <w:rFonts w:ascii="Times New Roman" w:hAnsi="Times New Roman" w:cs="Times New Roman"/>
          <w:lang w:val="en-US"/>
        </w:rPr>
        <w:t>among</w:t>
      </w:r>
      <w:r w:rsidR="00BF77D2">
        <w:rPr>
          <w:rFonts w:ascii="Times New Roman" w:hAnsi="Times New Roman" w:cs="Times New Roman"/>
          <w:lang w:val="en-US"/>
        </w:rPr>
        <w:t xml:space="preserve"> </w:t>
      </w:r>
      <w:r w:rsidRPr="008E535B">
        <w:rPr>
          <w:rFonts w:ascii="Times New Roman" w:hAnsi="Times New Roman" w:cs="Times New Roman"/>
          <w:lang w:val="en-US"/>
        </w:rPr>
        <w:t>English,</w:t>
      </w:r>
      <w:r w:rsidR="00BF77D2">
        <w:rPr>
          <w:rFonts w:ascii="Times New Roman" w:hAnsi="Times New Roman" w:cs="Times New Roman"/>
          <w:lang w:val="en-US"/>
        </w:rPr>
        <w:t xml:space="preserve"> </w:t>
      </w:r>
      <w:r w:rsidRPr="008E535B">
        <w:rPr>
          <w:rFonts w:ascii="Times New Roman" w:hAnsi="Times New Roman" w:cs="Times New Roman"/>
          <w:lang w:val="en-US"/>
        </w:rPr>
        <w:t>Spanish,</w:t>
      </w:r>
      <w:r w:rsidR="00BF77D2">
        <w:rPr>
          <w:rFonts w:ascii="Times New Roman" w:hAnsi="Times New Roman" w:cs="Times New Roman"/>
          <w:lang w:val="en-US"/>
        </w:rPr>
        <w:t xml:space="preserve"> </w:t>
      </w:r>
      <w:r w:rsidRPr="008E535B">
        <w:rPr>
          <w:rFonts w:ascii="Times New Roman" w:hAnsi="Times New Roman" w:cs="Times New Roman"/>
          <w:lang w:val="en-US"/>
        </w:rPr>
        <w:t>French</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fact</w:t>
      </w:r>
      <w:r w:rsidR="00BF77D2">
        <w:rPr>
          <w:rFonts w:ascii="Times New Roman" w:hAnsi="Times New Roman" w:cs="Times New Roman"/>
          <w:lang w:val="en-US"/>
        </w:rPr>
        <w:t xml:space="preserve"> </w:t>
      </w:r>
      <w:r w:rsidRPr="008E535B">
        <w:rPr>
          <w:rFonts w:ascii="Times New Roman" w:hAnsi="Times New Roman" w:cs="Times New Roman"/>
          <w:lang w:val="en-US"/>
        </w:rPr>
        <w:t>makes</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structures</w:t>
      </w:r>
      <w:r w:rsidR="00BF77D2">
        <w:rPr>
          <w:rFonts w:ascii="Times New Roman" w:hAnsi="Times New Roman" w:cs="Times New Roman"/>
          <w:lang w:val="en-US"/>
        </w:rPr>
        <w:t xml:space="preserve"> </w:t>
      </w:r>
      <w:r w:rsidRPr="008E535B">
        <w:rPr>
          <w:rFonts w:ascii="Times New Roman" w:hAnsi="Times New Roman" w:cs="Times New Roman"/>
          <w:lang w:val="en-US"/>
        </w:rPr>
        <w:t>unpredictable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difficult</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learn.</w:t>
      </w:r>
      <w:r w:rsidR="00BF77D2">
        <w:rPr>
          <w:rFonts w:ascii="Times New Roman" w:hAnsi="Times New Roman" w:cs="Times New Roman"/>
          <w:lang w:val="en-US"/>
        </w:rPr>
        <w:t xml:space="preserve"> </w:t>
      </w:r>
    </w:p>
    <w:p w14:paraId="2762CB33" w14:textId="5ABE0609" w:rsidR="001B1D74" w:rsidRPr="008E535B" w:rsidRDefault="001B1D74" w:rsidP="00632A74">
      <w:pPr>
        <w:numPr>
          <w:ilvl w:val="2"/>
          <w:numId w:val="15"/>
        </w:numPr>
        <w:spacing w:after="0" w:line="240" w:lineRule="auto"/>
        <w:jc w:val="both"/>
        <w:rPr>
          <w:rFonts w:ascii="Times New Roman" w:hAnsi="Times New Roman" w:cs="Times New Roman"/>
          <w:lang w:val="en-US"/>
        </w:rPr>
      </w:pPr>
      <w:r w:rsidRPr="008E535B">
        <w:rPr>
          <w:rFonts w:ascii="Times New Roman" w:hAnsi="Times New Roman" w:cs="Times New Roman"/>
          <w:lang w:val="en-US"/>
        </w:rPr>
        <w:t>Cicero</w:t>
      </w:r>
      <w:r w:rsidR="00BF77D2">
        <w:rPr>
          <w:rFonts w:ascii="Times New Roman" w:hAnsi="Times New Roman" w:cs="Times New Roman"/>
          <w:lang w:val="en-US"/>
        </w:rPr>
        <w:t xml:space="preserve"> </w:t>
      </w:r>
      <w:r w:rsidRPr="008E535B">
        <w:rPr>
          <w:rFonts w:ascii="Times New Roman" w:hAnsi="Times New Roman" w:cs="Times New Roman"/>
          <w:lang w:val="en-US"/>
        </w:rPr>
        <w:t>decided</w:t>
      </w:r>
      <w:r w:rsidR="00BF77D2">
        <w:rPr>
          <w:rFonts w:ascii="Times New Roman" w:hAnsi="Times New Roman" w:cs="Times New Roman"/>
          <w:lang w:val="en-US"/>
        </w:rPr>
        <w:t xml:space="preserve"> </w:t>
      </w:r>
      <w:r w:rsidRPr="008E535B">
        <w:rPr>
          <w:rFonts w:ascii="Times New Roman" w:hAnsi="Times New Roman" w:cs="Times New Roman"/>
          <w:i/>
          <w:iCs/>
          <w:lang w:val="en-US"/>
        </w:rPr>
        <w:t>to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take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walk</w:t>
      </w:r>
      <w:r w:rsidR="00BF77D2">
        <w:rPr>
          <w:rFonts w:ascii="Times New Roman" w:hAnsi="Times New Roman" w:cs="Times New Roman"/>
          <w:i/>
          <w:iCs/>
          <w:lang w:val="en-US"/>
        </w:rPr>
        <w:t xml:space="preserve"> </w:t>
      </w:r>
      <w:r w:rsidRPr="008E535B">
        <w:rPr>
          <w:rFonts w:ascii="Times New Roman" w:hAnsi="Times New Roman" w:cs="Times New Roman"/>
          <w:lang w:val="en-US"/>
        </w:rPr>
        <w:t>through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Academy</w:t>
      </w:r>
    </w:p>
    <w:p w14:paraId="275A8C60" w14:textId="77777777" w:rsidR="00632A74" w:rsidRPr="008E535B" w:rsidRDefault="00632A74" w:rsidP="00632A74">
      <w:pPr>
        <w:spacing w:after="0" w:line="240" w:lineRule="auto"/>
        <w:ind w:left="964"/>
        <w:jc w:val="both"/>
        <w:rPr>
          <w:rFonts w:ascii="Times New Roman" w:hAnsi="Times New Roman" w:cs="Times New Roman"/>
          <w:lang w:val="en-US"/>
        </w:rPr>
      </w:pPr>
    </w:p>
    <w:p w14:paraId="141A3D98" w14:textId="6C3BC21B" w:rsidR="001B1D74" w:rsidRPr="008E535B" w:rsidRDefault="001B1D74" w:rsidP="00632A74">
      <w:pPr>
        <w:numPr>
          <w:ilvl w:val="2"/>
          <w:numId w:val="15"/>
        </w:numPr>
        <w:spacing w:after="0" w:line="240" w:lineRule="auto"/>
        <w:jc w:val="both"/>
        <w:rPr>
          <w:rFonts w:ascii="Times New Roman" w:hAnsi="Times New Roman" w:cs="Times New Roman"/>
          <w:lang w:val="es-ES_tradnl"/>
        </w:rPr>
      </w:pPr>
      <w:r w:rsidRPr="008E535B">
        <w:rPr>
          <w:rFonts w:ascii="Times New Roman" w:hAnsi="Times New Roman" w:cs="Times New Roman"/>
        </w:rPr>
        <w:t>Cicer</w:t>
      </w:r>
      <w:r w:rsidRPr="008E535B">
        <w:rPr>
          <w:rFonts w:ascii="Times New Roman" w:hAnsi="Times New Roman" w:cs="Times New Roman"/>
          <w:lang w:val="es-ES_tradnl"/>
        </w:rPr>
        <w:t>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ha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dedidido</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dar</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un</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paseo</w:t>
      </w:r>
      <w:r w:rsidR="00BF77D2">
        <w:rPr>
          <w:rFonts w:ascii="Times New Roman" w:hAnsi="Times New Roman" w:cs="Times New Roman"/>
          <w:i/>
          <w:iCs/>
          <w:lang w:val="es-ES_tradnl"/>
        </w:rPr>
        <w:t xml:space="preserve"> </w:t>
      </w:r>
      <w:r w:rsidRPr="008E535B">
        <w:rPr>
          <w:rFonts w:ascii="Times New Roman" w:hAnsi="Times New Roman" w:cs="Times New Roman"/>
          <w:lang w:val="es-ES_tradnl"/>
        </w:rPr>
        <w:t>por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Academia</w:t>
      </w:r>
      <w:r w:rsidR="00BF77D2">
        <w:rPr>
          <w:rFonts w:ascii="Times New Roman" w:hAnsi="Times New Roman" w:cs="Times New Roman"/>
          <w:lang w:val="es-ES_tradnl"/>
        </w:rPr>
        <w:t xml:space="preserve"> </w:t>
      </w:r>
      <w:r w:rsidRPr="008E535B">
        <w:rPr>
          <w:rFonts w:ascii="Times New Roman" w:hAnsi="Times New Roman" w:cs="Times New Roman"/>
          <w:lang w:val="es-ES_tradnl"/>
        </w:rPr>
        <w:t>[“</w:t>
      </w:r>
      <w:r w:rsidRPr="008E535B">
        <w:rPr>
          <w:rFonts w:ascii="Times New Roman" w:hAnsi="Times New Roman" w:cs="Times New Roman"/>
          <w:lang w:val="es-ES"/>
        </w:rPr>
        <w:t>to</w:t>
      </w:r>
      <w:r w:rsidR="00BF77D2">
        <w:rPr>
          <w:rFonts w:ascii="Times New Roman" w:hAnsi="Times New Roman" w:cs="Times New Roman"/>
          <w:lang w:val="es-ES"/>
        </w:rPr>
        <w:t xml:space="preserve"> </w:t>
      </w:r>
      <w:r w:rsidRPr="008E535B">
        <w:rPr>
          <w:rFonts w:ascii="Times New Roman" w:hAnsi="Times New Roman" w:cs="Times New Roman"/>
          <w:i/>
          <w:iCs/>
          <w:lang w:val="es-ES"/>
        </w:rPr>
        <w:t>give</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walk</w:t>
      </w:r>
      <w:r w:rsidRPr="008E535B">
        <w:rPr>
          <w:rFonts w:ascii="Times New Roman" w:hAnsi="Times New Roman" w:cs="Times New Roman"/>
          <w:lang w:val="es-ES_tradnl"/>
        </w:rPr>
        <w:t>”]</w:t>
      </w:r>
    </w:p>
    <w:p w14:paraId="3118A549" w14:textId="77777777" w:rsidR="00632A74" w:rsidRPr="008E535B" w:rsidRDefault="00632A74" w:rsidP="00632A74">
      <w:pPr>
        <w:spacing w:after="0" w:line="240" w:lineRule="auto"/>
        <w:ind w:left="964"/>
        <w:jc w:val="both"/>
        <w:rPr>
          <w:rFonts w:ascii="Times New Roman" w:hAnsi="Times New Roman" w:cs="Times New Roman"/>
          <w:lang w:val="es-ES_tradnl"/>
        </w:rPr>
      </w:pPr>
    </w:p>
    <w:p w14:paraId="4DB9B06F" w14:textId="418123E2" w:rsidR="001B1D74" w:rsidRPr="008E535B" w:rsidRDefault="001B1D74" w:rsidP="00632A74">
      <w:pPr>
        <w:numPr>
          <w:ilvl w:val="2"/>
          <w:numId w:val="15"/>
        </w:numPr>
        <w:spacing w:after="0" w:line="240" w:lineRule="auto"/>
        <w:jc w:val="both"/>
        <w:rPr>
          <w:rFonts w:ascii="Times New Roman" w:hAnsi="Times New Roman" w:cs="Times New Roman"/>
          <w:lang w:val="es-ES_tradnl"/>
        </w:rPr>
      </w:pPr>
      <w:r w:rsidRPr="008E535B">
        <w:rPr>
          <w:rFonts w:ascii="Times New Roman" w:hAnsi="Times New Roman" w:cs="Times New Roman"/>
        </w:rPr>
        <w:t>Cic</w:t>
      </w:r>
      <w:r w:rsidRPr="008E535B">
        <w:rPr>
          <w:rFonts w:ascii="Times New Roman" w:hAnsi="Times New Roman" w:cs="Times New Roman"/>
          <w:lang w:val="fr-FR"/>
        </w:rPr>
        <w:t>é</w:t>
      </w:r>
      <w:r w:rsidRPr="008E535B">
        <w:rPr>
          <w:rFonts w:ascii="Times New Roman" w:hAnsi="Times New Roman" w:cs="Times New Roman"/>
          <w:lang w:val="es-ES_tradnl"/>
        </w:rPr>
        <w:t>ron</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decid</w:t>
      </w:r>
      <w:r w:rsidRPr="008E535B">
        <w:rPr>
          <w:rFonts w:ascii="Times New Roman" w:hAnsi="Times New Roman" w:cs="Times New Roman"/>
          <w:lang w:val="fr-FR"/>
        </w:rPr>
        <w:t>é</w:t>
      </w:r>
      <w:r w:rsidR="00BF77D2">
        <w:rPr>
          <w:rFonts w:ascii="Times New Roman" w:hAnsi="Times New Roman" w:cs="Times New Roman"/>
          <w:lang w:val="fr-FR"/>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i/>
          <w:iCs/>
          <w:lang w:val="fr-FR"/>
        </w:rPr>
        <w:t>faire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une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promenade</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w:t>
      </w:r>
      <w:r w:rsidRPr="008E535B">
        <w:rPr>
          <w:rFonts w:ascii="Times New Roman" w:hAnsi="Times New Roman" w:cs="Times New Roman"/>
          <w:lang w:val="es-ES_tradnl"/>
        </w:rPr>
        <w:t>’</w:t>
      </w:r>
      <w:r w:rsidRPr="008E535B">
        <w:rPr>
          <w:rFonts w:ascii="Times New Roman" w:hAnsi="Times New Roman" w:cs="Times New Roman"/>
          <w:lang w:val="pt-PT"/>
        </w:rPr>
        <w:t>Acad</w:t>
      </w:r>
      <w:r w:rsidRPr="008E535B">
        <w:rPr>
          <w:rFonts w:ascii="Times New Roman" w:hAnsi="Times New Roman" w:cs="Times New Roman"/>
          <w:lang w:val="fr-FR"/>
        </w:rPr>
        <w:t>é</w:t>
      </w:r>
      <w:r w:rsidRPr="008E535B">
        <w:rPr>
          <w:rFonts w:ascii="Times New Roman" w:hAnsi="Times New Roman" w:cs="Times New Roman"/>
          <w:lang w:val="pt-PT"/>
        </w:rPr>
        <w:t>mie</w:t>
      </w:r>
      <w:r w:rsidR="00BF77D2">
        <w:rPr>
          <w:rFonts w:ascii="Times New Roman" w:hAnsi="Times New Roman" w:cs="Times New Roman"/>
          <w:lang w:val="pt-PT"/>
        </w:rPr>
        <w:t xml:space="preserve"> </w:t>
      </w:r>
      <w:r w:rsidRPr="008E535B">
        <w:rPr>
          <w:rFonts w:ascii="Times New Roman" w:hAnsi="Times New Roman" w:cs="Times New Roman"/>
          <w:lang w:val="pt-PT"/>
        </w:rPr>
        <w:t>[</w:t>
      </w:r>
      <w:r w:rsidRPr="008E535B">
        <w:rPr>
          <w:rFonts w:ascii="Times New Roman" w:hAnsi="Times New Roman" w:cs="Times New Roman"/>
          <w:lang w:val="es-ES_tradnl"/>
        </w:rPr>
        <w:t>“</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i/>
          <w:iCs/>
          <w:lang w:val="en-US"/>
        </w:rPr>
        <w:t>make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walk</w:t>
      </w:r>
      <w:r w:rsidRPr="008E535B">
        <w:rPr>
          <w:rFonts w:ascii="Times New Roman" w:hAnsi="Times New Roman" w:cs="Times New Roman"/>
          <w:lang w:val="es-ES_tradnl"/>
        </w:rPr>
        <w:t>”]</w:t>
      </w:r>
    </w:p>
    <w:p w14:paraId="5F7FAEED" w14:textId="77777777" w:rsidR="00632A74" w:rsidRPr="008E535B" w:rsidRDefault="00632A74" w:rsidP="00632A74">
      <w:pPr>
        <w:spacing w:after="0" w:line="240" w:lineRule="auto"/>
        <w:ind w:left="964"/>
        <w:jc w:val="both"/>
        <w:rPr>
          <w:rFonts w:ascii="Times New Roman" w:hAnsi="Times New Roman" w:cs="Times New Roman"/>
          <w:lang w:val="es-ES_tradnl"/>
        </w:rPr>
      </w:pPr>
    </w:p>
    <w:p w14:paraId="67B25F59" w14:textId="7C962BF8" w:rsidR="001B1D74" w:rsidRPr="008E535B" w:rsidRDefault="001B1D74" w:rsidP="00632A74">
      <w:pPr>
        <w:numPr>
          <w:ilvl w:val="2"/>
          <w:numId w:val="15"/>
        </w:numPr>
        <w:spacing w:after="0" w:line="240" w:lineRule="auto"/>
        <w:jc w:val="both"/>
        <w:rPr>
          <w:rFonts w:ascii="Times New Roman" w:hAnsi="Times New Roman" w:cs="Times New Roman"/>
          <w:lang w:val="en-US"/>
        </w:rPr>
      </w:pPr>
      <w:r w:rsidRPr="008E535B">
        <w:rPr>
          <w:rFonts w:ascii="Times New Roman" w:hAnsi="Times New Roman" w:cs="Times New Roman"/>
          <w:lang w:val="pt-PT"/>
        </w:rPr>
        <w:t>constituimus</w:t>
      </w:r>
      <w:r w:rsidR="00BF77D2">
        <w:rPr>
          <w:rFonts w:ascii="Times New Roman" w:hAnsi="Times New Roman" w:cs="Times New Roman"/>
          <w:lang w:val="pt-PT"/>
        </w:rPr>
        <w:t xml:space="preserve"> </w:t>
      </w:r>
      <w:r w:rsidRPr="008E535B">
        <w:rPr>
          <w:rFonts w:ascii="Times New Roman" w:hAnsi="Times New Roman" w:cs="Times New Roman"/>
          <w:lang w:val="pt-PT"/>
        </w:rPr>
        <w:t>inter</w:t>
      </w:r>
      <w:r w:rsidR="00BF77D2">
        <w:rPr>
          <w:rFonts w:ascii="Times New Roman" w:hAnsi="Times New Roman" w:cs="Times New Roman"/>
          <w:lang w:val="pt-PT"/>
        </w:rPr>
        <w:t xml:space="preserve"> </w:t>
      </w:r>
      <w:r w:rsidRPr="008E535B">
        <w:rPr>
          <w:rFonts w:ascii="Times New Roman" w:hAnsi="Times New Roman" w:cs="Times New Roman"/>
          <w:lang w:val="pt-PT"/>
        </w:rPr>
        <w:t>nos</w:t>
      </w:r>
      <w:r w:rsidR="00BF77D2">
        <w:rPr>
          <w:rFonts w:ascii="Times New Roman" w:hAnsi="Times New Roman" w:cs="Times New Roman"/>
          <w:lang w:val="pt-PT"/>
        </w:rPr>
        <w:t xml:space="preserve"> </w:t>
      </w:r>
      <w:r w:rsidRPr="008E535B">
        <w:rPr>
          <w:rFonts w:ascii="Times New Roman" w:hAnsi="Times New Roman" w:cs="Times New Roman"/>
          <w:lang w:val="pt-PT"/>
        </w:rPr>
        <w:t>ut</w:t>
      </w:r>
      <w:r w:rsidR="00BF77D2">
        <w:rPr>
          <w:rFonts w:ascii="Times New Roman" w:hAnsi="Times New Roman" w:cs="Times New Roman"/>
          <w:lang w:val="pt-PT"/>
        </w:rPr>
        <w:t xml:space="preserve"> </w:t>
      </w:r>
      <w:r w:rsidRPr="008E535B">
        <w:rPr>
          <w:rFonts w:ascii="Times New Roman" w:hAnsi="Times New Roman" w:cs="Times New Roman"/>
          <w:i/>
          <w:iCs/>
          <w:lang w:val="en-US"/>
        </w:rPr>
        <w:t>ambulationem</w:t>
      </w:r>
      <w:r w:rsidR="00BF77D2">
        <w:rPr>
          <w:rFonts w:ascii="Times New Roman" w:hAnsi="Times New Roman" w:cs="Times New Roman"/>
        </w:rPr>
        <w:t xml:space="preserve"> </w:t>
      </w:r>
      <w:r w:rsidRPr="008E535B">
        <w:rPr>
          <w:rFonts w:ascii="Times New Roman" w:hAnsi="Times New Roman" w:cs="Times New Roman"/>
        </w:rPr>
        <w:t>postmeridianam</w:t>
      </w:r>
      <w:r w:rsidR="00BF77D2">
        <w:rPr>
          <w:rFonts w:ascii="Times New Roman" w:hAnsi="Times New Roman" w:cs="Times New Roman"/>
        </w:rPr>
        <w:t xml:space="preserve"> </w:t>
      </w:r>
      <w:r w:rsidRPr="008E535B">
        <w:rPr>
          <w:rFonts w:ascii="Times New Roman" w:hAnsi="Times New Roman" w:cs="Times New Roman"/>
          <w:i/>
          <w:iCs/>
          <w:lang w:val="pt-PT"/>
        </w:rPr>
        <w:t>conficeremus</w:t>
      </w:r>
      <w:r w:rsidR="00BF77D2">
        <w:rPr>
          <w:rFonts w:ascii="Times New Roman" w:hAnsi="Times New Roman" w:cs="Times New Roman"/>
          <w:lang w:val="pt-PT"/>
        </w:rPr>
        <w:t xml:space="preserve"> </w:t>
      </w:r>
      <w:r w:rsidRPr="008E535B">
        <w:rPr>
          <w:rFonts w:ascii="Times New Roman" w:hAnsi="Times New Roman" w:cs="Times New Roman"/>
          <w:lang w:val="pt-PT"/>
        </w:rPr>
        <w:t>in</w:t>
      </w:r>
      <w:r w:rsidR="00BF77D2">
        <w:rPr>
          <w:rFonts w:ascii="Times New Roman" w:hAnsi="Times New Roman" w:cs="Times New Roman"/>
          <w:lang w:val="pt-PT"/>
        </w:rPr>
        <w:t xml:space="preserve"> </w:t>
      </w:r>
      <w:r w:rsidRPr="008E535B">
        <w:rPr>
          <w:rFonts w:ascii="Times New Roman" w:hAnsi="Times New Roman" w:cs="Times New Roman"/>
          <w:lang w:val="pt-PT"/>
        </w:rPr>
        <w:t>Academia</w:t>
      </w:r>
      <w:r w:rsidR="00BF77D2">
        <w:rPr>
          <w:rFonts w:ascii="Times New Roman" w:hAnsi="Times New Roman" w:cs="Times New Roman"/>
          <w:lang w:val="pt-PT"/>
        </w:rPr>
        <w:t xml:space="preserve"> </w:t>
      </w:r>
      <w:r w:rsidRPr="008E535B">
        <w:rPr>
          <w:rFonts w:ascii="Times New Roman" w:hAnsi="Times New Roman" w:cs="Times New Roman"/>
          <w:lang w:val="pt-PT"/>
        </w:rPr>
        <w:t>(Cic.</w:t>
      </w:r>
      <w:r w:rsidR="00BF77D2">
        <w:rPr>
          <w:rFonts w:ascii="Times New Roman" w:hAnsi="Times New Roman" w:cs="Times New Roman"/>
          <w:lang w:val="pt-PT"/>
        </w:rPr>
        <w:t xml:space="preserve"> </w:t>
      </w:r>
      <w:r w:rsidRPr="008E535B">
        <w:rPr>
          <w:rFonts w:ascii="Times New Roman" w:hAnsi="Times New Roman" w:cs="Times New Roman"/>
          <w:lang w:val="pt-PT"/>
        </w:rPr>
        <w:t>fin.</w:t>
      </w:r>
      <w:r w:rsidR="00BF77D2">
        <w:rPr>
          <w:rFonts w:ascii="Times New Roman" w:hAnsi="Times New Roman" w:cs="Times New Roman"/>
          <w:lang w:val="pt-PT"/>
        </w:rPr>
        <w:t xml:space="preserve"> </w:t>
      </w:r>
      <w:r w:rsidRPr="008E535B">
        <w:rPr>
          <w:rFonts w:ascii="Times New Roman" w:hAnsi="Times New Roman" w:cs="Times New Roman"/>
          <w:lang w:val="pt-PT"/>
        </w:rPr>
        <w:t>5,1)</w:t>
      </w:r>
      <w:r w:rsidR="00BF77D2">
        <w:rPr>
          <w:rFonts w:ascii="Times New Roman" w:hAnsi="Times New Roman" w:cs="Times New Roman"/>
          <w:lang w:val="pt-PT"/>
        </w:rPr>
        <w:t xml:space="preserve"> </w:t>
      </w:r>
      <w:r w:rsidRPr="008E535B">
        <w:rPr>
          <w:rFonts w:ascii="Times New Roman" w:hAnsi="Times New Roman" w:cs="Times New Roman"/>
          <w:lang w:val="pt-PT"/>
        </w:rPr>
        <w:t>[</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i/>
          <w:iCs/>
          <w:lang w:val="en-US"/>
        </w:rPr>
        <w:t>make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walk”]</w:t>
      </w:r>
    </w:p>
    <w:p w14:paraId="2950A56B" w14:textId="77777777" w:rsidR="00632A74" w:rsidRPr="008E535B" w:rsidRDefault="00632A74" w:rsidP="00632A74">
      <w:pPr>
        <w:spacing w:after="0" w:line="240" w:lineRule="auto"/>
        <w:ind w:left="964"/>
        <w:jc w:val="both"/>
        <w:rPr>
          <w:rFonts w:ascii="Times New Roman" w:hAnsi="Times New Roman" w:cs="Times New Roman"/>
          <w:lang w:val="en-US"/>
        </w:rPr>
      </w:pPr>
    </w:p>
    <w:p w14:paraId="4100CF0B" w14:textId="6866FA75" w:rsidR="001B1D74" w:rsidRPr="008E535B" w:rsidRDefault="001B1D74" w:rsidP="001B1D74">
      <w:pPr>
        <w:spacing w:after="0" w:line="240" w:lineRule="auto"/>
        <w:ind w:firstLine="397"/>
        <w:jc w:val="both"/>
        <w:rPr>
          <w:rFonts w:ascii="Times New Roman" w:hAnsi="Times New Roman" w:cs="Times New Roman"/>
        </w:rPr>
      </w:pP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spite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growing</w:t>
      </w:r>
      <w:r w:rsidR="00BF77D2">
        <w:rPr>
          <w:rFonts w:ascii="Times New Roman" w:hAnsi="Times New Roman" w:cs="Times New Roman"/>
          <w:lang w:val="en-US"/>
        </w:rPr>
        <w:t xml:space="preserve"> </w:t>
      </w:r>
      <w:r w:rsidRPr="008E535B">
        <w:rPr>
          <w:rFonts w:ascii="Times New Roman" w:hAnsi="Times New Roman" w:cs="Times New Roman"/>
          <w:lang w:val="en-US"/>
        </w:rPr>
        <w:t>number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specific</w:t>
      </w:r>
      <w:r w:rsidR="00BF77D2">
        <w:rPr>
          <w:rFonts w:ascii="Times New Roman" w:hAnsi="Times New Roman" w:cs="Times New Roman"/>
          <w:lang w:val="en-US"/>
        </w:rPr>
        <w:t xml:space="preserve"> </w:t>
      </w:r>
      <w:r w:rsidRPr="008E535B">
        <w:rPr>
          <w:rFonts w:ascii="Times New Roman" w:hAnsi="Times New Roman" w:cs="Times New Roman"/>
          <w:lang w:val="en-US"/>
        </w:rPr>
        <w:t>studies</w:t>
      </w:r>
      <w:r w:rsidR="00BF77D2">
        <w:rPr>
          <w:rFonts w:ascii="Times New Roman" w:hAnsi="Times New Roman" w:cs="Times New Roman"/>
          <w:lang w:val="en-US"/>
        </w:rPr>
        <w:t xml:space="preserve"> </w:t>
      </w:r>
      <w:r w:rsidRPr="008E535B">
        <w:rPr>
          <w:rFonts w:ascii="Times New Roman" w:hAnsi="Times New Roman" w:cs="Times New Roman"/>
          <w:lang w:val="en-US"/>
        </w:rPr>
        <w:t>about</w:t>
      </w:r>
      <w:r w:rsidR="00BF77D2">
        <w:rPr>
          <w:rFonts w:ascii="Times New Roman" w:hAnsi="Times New Roman" w:cs="Times New Roman"/>
          <w:lang w:val="en-US"/>
        </w:rPr>
        <w:t xml:space="preserve"> </w:t>
      </w:r>
      <w:r w:rsidRPr="008E535B">
        <w:rPr>
          <w:rFonts w:ascii="Times New Roman" w:hAnsi="Times New Roman" w:cs="Times New Roman"/>
          <w:lang w:val="en-US"/>
        </w:rPr>
        <w:t>collocations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past</w:t>
      </w:r>
      <w:r w:rsidR="00BF77D2">
        <w:rPr>
          <w:rFonts w:ascii="Times New Roman" w:hAnsi="Times New Roman" w:cs="Times New Roman"/>
          <w:lang w:val="en-US"/>
        </w:rPr>
        <w:t xml:space="preserve"> </w:t>
      </w:r>
      <w:r w:rsidRPr="008E535B">
        <w:rPr>
          <w:rFonts w:ascii="Times New Roman" w:hAnsi="Times New Roman" w:cs="Times New Roman"/>
          <w:lang w:val="en-US"/>
        </w:rPr>
        <w:t>years</w:t>
      </w:r>
      <w:r w:rsidR="00BF77D2">
        <w:rPr>
          <w:rFonts w:ascii="Times New Roman" w:hAnsi="Times New Roman" w:cs="Times New Roman"/>
          <w:lang w:val="en-US"/>
        </w:rPr>
        <w:t xml:space="preserve"> </w:t>
      </w:r>
      <w:r w:rsidRPr="008E535B">
        <w:rPr>
          <w:rFonts w:ascii="Times New Roman" w:hAnsi="Times New Roman" w:cs="Times New Roman"/>
          <w:lang w:val="en-US"/>
        </w:rPr>
        <w:t>(Baños</w:t>
      </w:r>
      <w:r w:rsidR="00BF77D2">
        <w:rPr>
          <w:rFonts w:ascii="Times New Roman" w:hAnsi="Times New Roman" w:cs="Times New Roman"/>
          <w:lang w:val="en-US"/>
        </w:rPr>
        <w:t xml:space="preserve"> </w:t>
      </w:r>
      <w:r w:rsidRPr="008E535B">
        <w:rPr>
          <w:rFonts w:ascii="Times New Roman" w:hAnsi="Times New Roman" w:cs="Times New Roman"/>
          <w:lang w:val="en-US"/>
        </w:rPr>
        <w:t>2014,</w:t>
      </w:r>
      <w:r w:rsidR="00BF77D2">
        <w:rPr>
          <w:rFonts w:ascii="Times New Roman" w:hAnsi="Times New Roman" w:cs="Times New Roman"/>
          <w:lang w:val="en-US"/>
        </w:rPr>
        <w:t xml:space="preserve"> </w:t>
      </w:r>
      <w:r w:rsidRPr="008E535B">
        <w:rPr>
          <w:rFonts w:ascii="Times New Roman" w:hAnsi="Times New Roman" w:cs="Times New Roman"/>
          <w:lang w:val="en-US"/>
        </w:rPr>
        <w:t>2016;</w:t>
      </w:r>
      <w:r w:rsidR="00BF77D2">
        <w:rPr>
          <w:rFonts w:ascii="Times New Roman" w:hAnsi="Times New Roman" w:cs="Times New Roman"/>
          <w:lang w:val="en-US"/>
        </w:rPr>
        <w:t xml:space="preserve"> </w:t>
      </w:r>
      <w:r w:rsidRPr="008E535B">
        <w:rPr>
          <w:rFonts w:ascii="Times New Roman" w:hAnsi="Times New Roman" w:cs="Times New Roman"/>
          <w:lang w:val="en-US"/>
        </w:rPr>
        <w:t>Bodelot</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Spevak</w:t>
      </w:r>
      <w:r w:rsidR="00BF77D2">
        <w:rPr>
          <w:rFonts w:ascii="Times New Roman" w:hAnsi="Times New Roman" w:cs="Times New Roman"/>
          <w:lang w:val="en-US"/>
        </w:rPr>
        <w:t xml:space="preserve"> </w:t>
      </w:r>
      <w:r w:rsidRPr="008E535B">
        <w:rPr>
          <w:rFonts w:ascii="Times New Roman" w:hAnsi="Times New Roman" w:cs="Times New Roman"/>
          <w:lang w:val="en-US"/>
        </w:rPr>
        <w:t>2018;</w:t>
      </w:r>
      <w:r w:rsidR="00BF77D2">
        <w:rPr>
          <w:rFonts w:ascii="Times New Roman" w:hAnsi="Times New Roman" w:cs="Times New Roman"/>
          <w:lang w:val="en-US"/>
        </w:rPr>
        <w:t xml:space="preserve"> </w:t>
      </w:r>
      <w:r w:rsidRPr="008E535B">
        <w:rPr>
          <w:rFonts w:ascii="Times New Roman" w:hAnsi="Times New Roman" w:cs="Times New Roman"/>
          <w:lang w:val="en-US"/>
        </w:rPr>
        <w:t>Pompei</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Mereu</w:t>
      </w:r>
      <w:r w:rsidR="00BF77D2">
        <w:rPr>
          <w:rFonts w:ascii="Times New Roman" w:hAnsi="Times New Roman" w:cs="Times New Roman"/>
          <w:lang w:val="en-US"/>
        </w:rPr>
        <w:t xml:space="preserve"> </w:t>
      </w:r>
      <w:r w:rsidRPr="008E535B">
        <w:rPr>
          <w:rFonts w:ascii="Times New Roman" w:hAnsi="Times New Roman" w:cs="Times New Roman"/>
          <w:lang w:val="en-US"/>
        </w:rPr>
        <w:t>2019,</w:t>
      </w:r>
      <w:r w:rsidR="00BF77D2">
        <w:rPr>
          <w:rFonts w:ascii="Times New Roman" w:hAnsi="Times New Roman" w:cs="Times New Roman"/>
          <w:lang w:val="en-US"/>
        </w:rPr>
        <w:t xml:space="preserve"> </w:t>
      </w:r>
      <w:r w:rsidRPr="008E535B">
        <w:rPr>
          <w:rFonts w:ascii="Times New Roman" w:hAnsi="Times New Roman" w:cs="Times New Roman"/>
          <w:lang w:val="en-US"/>
        </w:rPr>
        <w:t>etc.),</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main</w:t>
      </w:r>
      <w:r w:rsidR="00BF77D2">
        <w:rPr>
          <w:rFonts w:ascii="Times New Roman" w:hAnsi="Times New Roman" w:cs="Times New Roman"/>
          <w:lang w:val="en-US"/>
        </w:rPr>
        <w:t xml:space="preserve"> </w:t>
      </w:r>
      <w:r w:rsidRPr="008E535B">
        <w:rPr>
          <w:rFonts w:ascii="Times New Roman" w:hAnsi="Times New Roman" w:cs="Times New Roman"/>
          <w:lang w:val="en-US"/>
        </w:rPr>
        <w:t>dictionaries</w:t>
      </w:r>
      <w:r w:rsidR="00BF77D2">
        <w:rPr>
          <w:rFonts w:ascii="Times New Roman" w:hAnsi="Times New Roman" w:cs="Times New Roman"/>
          <w:lang w:val="en-US"/>
        </w:rPr>
        <w:t xml:space="preserve"> </w:t>
      </w:r>
      <w:r w:rsidRPr="008E535B">
        <w:rPr>
          <w:rFonts w:ascii="Times New Roman" w:hAnsi="Times New Roman" w:cs="Times New Roman"/>
          <w:lang w:val="en-US"/>
        </w:rPr>
        <w:t>do</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usually</w:t>
      </w:r>
      <w:r w:rsidR="00BF77D2">
        <w:rPr>
          <w:rFonts w:ascii="Times New Roman" w:hAnsi="Times New Roman" w:cs="Times New Roman"/>
          <w:lang w:val="en-US"/>
        </w:rPr>
        <w:t xml:space="preserve"> </w:t>
      </w:r>
      <w:r w:rsidRPr="008E535B">
        <w:rPr>
          <w:rFonts w:ascii="Times New Roman" w:hAnsi="Times New Roman" w:cs="Times New Roman"/>
          <w:lang w:val="en-US"/>
        </w:rPr>
        <w:t>provide</w:t>
      </w:r>
      <w:r w:rsidR="00BF77D2">
        <w:rPr>
          <w:rFonts w:ascii="Times New Roman" w:hAnsi="Times New Roman" w:cs="Times New Roman"/>
          <w:lang w:val="en-US"/>
        </w:rPr>
        <w:t xml:space="preserve"> </w:t>
      </w:r>
      <w:r w:rsidRPr="008E535B">
        <w:rPr>
          <w:rFonts w:ascii="Times New Roman" w:hAnsi="Times New Roman" w:cs="Times New Roman"/>
          <w:lang w:val="en-US"/>
        </w:rPr>
        <w:t>enough</w:t>
      </w:r>
      <w:r w:rsidR="00BF77D2">
        <w:rPr>
          <w:rFonts w:ascii="Times New Roman" w:hAnsi="Times New Roman" w:cs="Times New Roman"/>
          <w:lang w:val="en-US"/>
        </w:rPr>
        <w:t xml:space="preserve"> </w:t>
      </w:r>
      <w:r w:rsidRPr="008E535B">
        <w:rPr>
          <w:rFonts w:ascii="Times New Roman" w:hAnsi="Times New Roman" w:cs="Times New Roman"/>
          <w:lang w:val="en-US"/>
        </w:rPr>
        <w:t>information</w:t>
      </w:r>
      <w:r w:rsidR="00BF77D2">
        <w:rPr>
          <w:rFonts w:ascii="Times New Roman" w:hAnsi="Times New Roman" w:cs="Times New Roman"/>
          <w:lang w:val="en-US"/>
        </w:rPr>
        <w:t xml:space="preserve"> </w:t>
      </w:r>
      <w:r w:rsidRPr="008E535B">
        <w:rPr>
          <w:rFonts w:ascii="Times New Roman" w:hAnsi="Times New Roman" w:cs="Times New Roman"/>
          <w:lang w:val="en-US"/>
        </w:rPr>
        <w:t>about</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structures.</w:t>
      </w:r>
      <w:r w:rsidR="00BF77D2">
        <w:rPr>
          <w:rFonts w:ascii="Times New Roman" w:hAnsi="Times New Roman" w:cs="Times New Roman"/>
          <w:lang w:val="en-US"/>
        </w:rPr>
        <w:t xml:space="preserve"> </w:t>
      </w:r>
      <w:r w:rsidRPr="008E535B">
        <w:rPr>
          <w:rFonts w:ascii="Times New Roman" w:hAnsi="Times New Roman" w:cs="Times New Roman"/>
          <w:lang w:val="en-US"/>
        </w:rPr>
        <w:t>Rather,</w:t>
      </w:r>
      <w:r w:rsidR="00BF77D2">
        <w:rPr>
          <w:rFonts w:ascii="Times New Roman" w:hAnsi="Times New Roman" w:cs="Times New Roman"/>
          <w:lang w:val="en-US"/>
        </w:rPr>
        <w:t xml:space="preserve"> </w:t>
      </w:r>
      <w:r w:rsidRPr="008E535B">
        <w:rPr>
          <w:rFonts w:ascii="Times New Roman" w:hAnsi="Times New Roman" w:cs="Times New Roman"/>
          <w:lang w:val="en-US"/>
        </w:rPr>
        <w:t>they</w:t>
      </w:r>
      <w:r w:rsidR="00BF77D2">
        <w:rPr>
          <w:rFonts w:ascii="Times New Roman" w:hAnsi="Times New Roman" w:cs="Times New Roman"/>
          <w:lang w:val="en-US"/>
        </w:rPr>
        <w:t xml:space="preserve"> </w:t>
      </w:r>
      <w:r w:rsidRPr="008E535B">
        <w:rPr>
          <w:rFonts w:ascii="Times New Roman" w:hAnsi="Times New Roman" w:cs="Times New Roman"/>
          <w:lang w:val="en-US"/>
        </w:rPr>
        <w:t>present</w:t>
      </w:r>
      <w:r w:rsidR="00BF77D2">
        <w:rPr>
          <w:rFonts w:ascii="Times New Roman" w:hAnsi="Times New Roman" w:cs="Times New Roman"/>
          <w:lang w:val="en-US"/>
        </w:rPr>
        <w:t xml:space="preserve"> </w:t>
      </w:r>
      <w:r w:rsidRPr="008E535B">
        <w:rPr>
          <w:rFonts w:ascii="Times New Roman" w:hAnsi="Times New Roman" w:cs="Times New Roman"/>
          <w:lang w:val="en-US"/>
        </w:rPr>
        <w:t>only</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them</w:t>
      </w:r>
      <w:r w:rsidR="00BF77D2">
        <w:rPr>
          <w:rFonts w:ascii="Times New Roman" w:hAnsi="Times New Roman" w:cs="Times New Roman"/>
          <w:lang w:val="en-US"/>
        </w:rPr>
        <w:t xml:space="preserve"> </w:t>
      </w:r>
      <w:r w:rsidRPr="008E535B">
        <w:rPr>
          <w:rFonts w:ascii="Times New Roman" w:hAnsi="Times New Roman" w:cs="Times New Roman"/>
          <w:lang w:val="en-US"/>
        </w:rPr>
        <w:t>quite</w:t>
      </w:r>
      <w:r w:rsidR="00BF77D2">
        <w:rPr>
          <w:rFonts w:ascii="Times New Roman" w:hAnsi="Times New Roman" w:cs="Times New Roman"/>
          <w:lang w:val="en-US"/>
        </w:rPr>
        <w:t xml:space="preserve"> </w:t>
      </w:r>
      <w:r w:rsidRPr="008E535B">
        <w:rPr>
          <w:rFonts w:ascii="Times New Roman" w:hAnsi="Times New Roman" w:cs="Times New Roman"/>
          <w:lang w:val="en-US"/>
        </w:rPr>
        <w:t>asystematically,</w:t>
      </w:r>
      <w:r w:rsidR="00BF77D2">
        <w:rPr>
          <w:rFonts w:ascii="Times New Roman" w:hAnsi="Times New Roman" w:cs="Times New Roman"/>
          <w:lang w:val="en-US"/>
        </w:rPr>
        <w:t xml:space="preserve"> </w:t>
      </w:r>
      <w:r w:rsidRPr="008E535B">
        <w:rPr>
          <w:rFonts w:ascii="Times New Roman" w:hAnsi="Times New Roman" w:cs="Times New Roman"/>
          <w:lang w:val="en-US"/>
        </w:rPr>
        <w:t>without</w:t>
      </w:r>
      <w:r w:rsidR="00BF77D2">
        <w:rPr>
          <w:rFonts w:ascii="Times New Roman" w:hAnsi="Times New Roman" w:cs="Times New Roman"/>
          <w:lang w:val="en-US"/>
        </w:rPr>
        <w:t xml:space="preserve"> </w:t>
      </w:r>
      <w:r w:rsidRPr="008E535B">
        <w:rPr>
          <w:rFonts w:ascii="Times New Roman" w:hAnsi="Times New Roman" w:cs="Times New Roman"/>
          <w:lang w:val="en-US"/>
        </w:rPr>
        <w:t>considering</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important</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syntactic</w:t>
      </w:r>
      <w:r w:rsidR="00BF77D2">
        <w:rPr>
          <w:rFonts w:ascii="Times New Roman" w:hAnsi="Times New Roman" w:cs="Times New Roman"/>
          <w:lang w:val="en-US"/>
        </w:rPr>
        <w:t xml:space="preserve"> </w:t>
      </w:r>
      <w:r w:rsidRPr="008E535B">
        <w:rPr>
          <w:rFonts w:ascii="Times New Roman" w:hAnsi="Times New Roman" w:cs="Times New Roman"/>
          <w:lang w:val="en-US"/>
        </w:rPr>
        <w:t>aspects</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Tur</w:t>
      </w:r>
      <w:r w:rsidR="00BF77D2">
        <w:rPr>
          <w:rFonts w:ascii="Times New Roman" w:hAnsi="Times New Roman" w:cs="Times New Roman"/>
          <w:lang w:val="en-US"/>
        </w:rPr>
        <w:t xml:space="preserve"> </w:t>
      </w:r>
      <w:r w:rsidRPr="008E535B">
        <w:rPr>
          <w:rFonts w:ascii="Times New Roman" w:hAnsi="Times New Roman" w:cs="Times New Roman"/>
          <w:lang w:val="en-US"/>
        </w:rPr>
        <w:t>2019:</w:t>
      </w:r>
      <w:r w:rsidR="00BF77D2">
        <w:rPr>
          <w:rFonts w:ascii="Times New Roman" w:hAnsi="Times New Roman" w:cs="Times New Roman"/>
          <w:lang w:val="en-US"/>
        </w:rPr>
        <w:t xml:space="preserve"> </w:t>
      </w:r>
      <w:r w:rsidRPr="008E535B">
        <w:rPr>
          <w:rFonts w:ascii="Times New Roman" w:hAnsi="Times New Roman" w:cs="Times New Roman"/>
          <w:lang w:val="en-US"/>
        </w:rPr>
        <w:t>131,</w:t>
      </w:r>
      <w:r w:rsidR="00BF77D2">
        <w:rPr>
          <w:rFonts w:ascii="Times New Roman" w:hAnsi="Times New Roman" w:cs="Times New Roman"/>
          <w:lang w:val="en-US"/>
        </w:rPr>
        <w:t xml:space="preserve"> </w:t>
      </w:r>
      <w:r w:rsidRPr="008E535B">
        <w:rPr>
          <w:rFonts w:ascii="Times New Roman" w:hAnsi="Times New Roman" w:cs="Times New Roman"/>
          <w:lang w:val="en-US"/>
        </w:rPr>
        <w:t>209</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266</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treatment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i/>
          <w:iCs/>
          <w:lang w:val="nl-NL"/>
        </w:rPr>
        <w:t>odium</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invidia</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rPr>
        <w:t>laetitia</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i/>
          <w:iCs/>
          <w:lang w:val="de-DE"/>
        </w:rPr>
        <w:t>gaudium</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main</w:t>
      </w:r>
      <w:r w:rsidR="00BF77D2">
        <w:rPr>
          <w:rFonts w:ascii="Times New Roman" w:hAnsi="Times New Roman" w:cs="Times New Roman"/>
          <w:lang w:val="en-US"/>
        </w:rPr>
        <w:t xml:space="preserve"> </w:t>
      </w:r>
      <w:r w:rsidRPr="008E535B">
        <w:rPr>
          <w:rFonts w:ascii="Times New Roman" w:hAnsi="Times New Roman" w:cs="Times New Roman"/>
          <w:lang w:val="en-US"/>
        </w:rPr>
        <w:t>bilingual</w:t>
      </w:r>
      <w:r w:rsidR="00BF77D2">
        <w:rPr>
          <w:rFonts w:ascii="Times New Roman" w:hAnsi="Times New Roman" w:cs="Times New Roman"/>
          <w:lang w:val="en-US"/>
        </w:rPr>
        <w:t xml:space="preserve"> </w:t>
      </w:r>
      <w:r w:rsidRPr="008E535B">
        <w:rPr>
          <w:rFonts w:ascii="Times New Roman" w:hAnsi="Times New Roman" w:cs="Times New Roman"/>
          <w:lang w:val="en-US"/>
        </w:rPr>
        <w:t>dictionaries).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aim</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contribution</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propose,</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Functional</w:t>
      </w:r>
      <w:r w:rsidR="00BF77D2">
        <w:rPr>
          <w:rFonts w:ascii="Times New Roman" w:hAnsi="Times New Roman" w:cs="Times New Roman"/>
          <w:lang w:val="en-US"/>
        </w:rPr>
        <w:t xml:space="preserve"> </w:t>
      </w:r>
      <w:r w:rsidRPr="008E535B">
        <w:rPr>
          <w:rFonts w:ascii="Times New Roman" w:hAnsi="Times New Roman" w:cs="Times New Roman"/>
          <w:lang w:val="en-US"/>
        </w:rPr>
        <w:t>perspective,</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guidelines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build</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combinatorial</w:t>
      </w:r>
      <w:r w:rsidR="00BF77D2">
        <w:rPr>
          <w:rFonts w:ascii="Times New Roman" w:hAnsi="Times New Roman" w:cs="Times New Roman"/>
          <w:lang w:val="en-US"/>
        </w:rPr>
        <w:t xml:space="preserve"> </w:t>
      </w:r>
      <w:r w:rsidRPr="008E535B">
        <w:rPr>
          <w:rFonts w:ascii="Times New Roman" w:hAnsi="Times New Roman" w:cs="Times New Roman"/>
          <w:lang w:val="en-US"/>
        </w:rPr>
        <w:t>dictionary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classical</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dictionary</w:t>
      </w:r>
      <w:r w:rsidR="00BF77D2">
        <w:rPr>
          <w:rFonts w:ascii="Times New Roman" w:hAnsi="Times New Roman" w:cs="Times New Roman"/>
          <w:lang w:val="en-US"/>
        </w:rPr>
        <w:t xml:space="preserve"> </w:t>
      </w:r>
      <w:r w:rsidRPr="008E535B">
        <w:rPr>
          <w:rFonts w:ascii="Times New Roman" w:hAnsi="Times New Roman" w:cs="Times New Roman"/>
          <w:lang w:val="en-US"/>
        </w:rPr>
        <w:t>could</w:t>
      </w:r>
      <w:r w:rsidR="00BF77D2">
        <w:rPr>
          <w:rFonts w:ascii="Times New Roman" w:hAnsi="Times New Roman" w:cs="Times New Roman"/>
          <w:lang w:val="en-US"/>
        </w:rPr>
        <w:t xml:space="preserve"> </w:t>
      </w:r>
      <w:r w:rsidRPr="008E535B">
        <w:rPr>
          <w:rFonts w:ascii="Times New Roman" w:hAnsi="Times New Roman" w:cs="Times New Roman"/>
          <w:lang w:val="en-US"/>
        </w:rPr>
        <w:t>prove</w:t>
      </w:r>
      <w:r w:rsidR="00BF77D2">
        <w:rPr>
          <w:rFonts w:ascii="Times New Roman" w:hAnsi="Times New Roman" w:cs="Times New Roman"/>
          <w:lang w:val="en-US"/>
        </w:rPr>
        <w:t xml:space="preserve"> </w:t>
      </w:r>
      <w:r w:rsidRPr="008E535B">
        <w:rPr>
          <w:rFonts w:ascii="Times New Roman" w:hAnsi="Times New Roman" w:cs="Times New Roman"/>
          <w:lang w:val="en-US"/>
        </w:rPr>
        <w:t>very</w:t>
      </w:r>
      <w:r w:rsidR="00BF77D2">
        <w:rPr>
          <w:rFonts w:ascii="Times New Roman" w:hAnsi="Times New Roman" w:cs="Times New Roman"/>
          <w:lang w:val="en-US"/>
        </w:rPr>
        <w:t xml:space="preserve"> </w:t>
      </w:r>
      <w:r w:rsidRPr="008E535B">
        <w:rPr>
          <w:rFonts w:ascii="Times New Roman" w:hAnsi="Times New Roman" w:cs="Times New Roman"/>
          <w:lang w:val="en-US"/>
        </w:rPr>
        <w:t>useful</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only</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didactics,</w:t>
      </w:r>
      <w:r w:rsidR="00BF77D2">
        <w:rPr>
          <w:rFonts w:ascii="Times New Roman" w:hAnsi="Times New Roman" w:cs="Times New Roman"/>
          <w:lang w:val="en-US"/>
        </w:rPr>
        <w:t xml:space="preserve"> </w:t>
      </w:r>
      <w:r w:rsidRPr="008E535B">
        <w:rPr>
          <w:rFonts w:ascii="Times New Roman" w:hAnsi="Times New Roman" w:cs="Times New Roman"/>
          <w:lang w:val="en-US"/>
        </w:rPr>
        <w:t>but</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lexicographical</w:t>
      </w:r>
      <w:r w:rsidR="00BF77D2">
        <w:rPr>
          <w:rFonts w:ascii="Times New Roman" w:hAnsi="Times New Roman" w:cs="Times New Roman"/>
          <w:lang w:val="en-US"/>
        </w:rPr>
        <w:t xml:space="preserve"> </w:t>
      </w:r>
      <w:r w:rsidRPr="008E535B">
        <w:rPr>
          <w:rFonts w:ascii="Times New Roman" w:hAnsi="Times New Roman" w:cs="Times New Roman"/>
          <w:lang w:val="en-US"/>
        </w:rPr>
        <w:t>reference</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purposes,</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translation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research</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linguistics.</w:t>
      </w:r>
    </w:p>
    <w:p w14:paraId="5713C08C" w14:textId="77777777" w:rsidR="001B1D74" w:rsidRPr="008E535B" w:rsidRDefault="001B1D74" w:rsidP="001B1D74">
      <w:pPr>
        <w:spacing w:after="0" w:line="240" w:lineRule="auto"/>
        <w:ind w:firstLine="397"/>
        <w:jc w:val="both"/>
        <w:rPr>
          <w:rFonts w:ascii="Times New Roman" w:hAnsi="Times New Roman" w:cs="Times New Roman"/>
          <w:lang w:val="en-US"/>
        </w:rPr>
      </w:pPr>
    </w:p>
    <w:p w14:paraId="2BCE95C0" w14:textId="0120F759" w:rsidR="001B1D74" w:rsidRPr="008E535B" w:rsidRDefault="001B1D74" w:rsidP="00143C91">
      <w:pPr>
        <w:spacing w:after="0" w:line="240" w:lineRule="auto"/>
        <w:ind w:left="397" w:hanging="397"/>
        <w:jc w:val="both"/>
        <w:rPr>
          <w:rFonts w:ascii="Times New Roman" w:hAnsi="Times New Roman" w:cs="Times New Roman"/>
          <w:b/>
          <w:bCs/>
          <w:lang w:val="en-US"/>
        </w:rPr>
      </w:pPr>
      <w:r w:rsidRPr="008E535B">
        <w:rPr>
          <w:rFonts w:ascii="Times New Roman" w:hAnsi="Times New Roman" w:cs="Times New Roman"/>
          <w:b/>
          <w:bCs/>
          <w:lang w:val="en-US"/>
        </w:rPr>
        <w:t>Selected</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bibliography</w:t>
      </w:r>
    </w:p>
    <w:p w14:paraId="2F53A6E4" w14:textId="78330CD1" w:rsidR="001B1D74" w:rsidRPr="008E535B" w:rsidRDefault="001B1D74" w:rsidP="00143C91">
      <w:pPr>
        <w:spacing w:after="0" w:line="240" w:lineRule="auto"/>
        <w:ind w:left="397" w:hanging="397"/>
        <w:jc w:val="both"/>
        <w:rPr>
          <w:rFonts w:ascii="Times New Roman" w:hAnsi="Times New Roman" w:cs="Times New Roman"/>
          <w:lang w:val="es-ES_tradnl"/>
        </w:rPr>
      </w:pPr>
      <w:r w:rsidRPr="008E535B">
        <w:rPr>
          <w:rFonts w:ascii="Times New Roman" w:hAnsi="Times New Roman" w:cs="Times New Roman"/>
          <w:lang w:val="en-US"/>
        </w:rPr>
        <w:t>Baños,</w:t>
      </w:r>
      <w:r w:rsidR="00BF77D2">
        <w:rPr>
          <w:rFonts w:ascii="Times New Roman" w:hAnsi="Times New Roman" w:cs="Times New Roman"/>
          <w:lang w:val="en-US"/>
        </w:rPr>
        <w:t xml:space="preserve"> </w:t>
      </w:r>
      <w:r w:rsidRPr="008E535B">
        <w:rPr>
          <w:rFonts w:ascii="Times New Roman" w:hAnsi="Times New Roman" w:cs="Times New Roman"/>
          <w:lang w:val="en-US"/>
        </w:rPr>
        <w:t>J.M.</w:t>
      </w:r>
      <w:r w:rsidR="00BF77D2">
        <w:rPr>
          <w:rFonts w:ascii="Times New Roman" w:hAnsi="Times New Roman" w:cs="Times New Roman"/>
          <w:lang w:val="en-US"/>
        </w:rPr>
        <w:t xml:space="preserve"> </w:t>
      </w:r>
      <w:r w:rsidRPr="008E535B">
        <w:rPr>
          <w:rFonts w:ascii="Times New Roman" w:hAnsi="Times New Roman" w:cs="Times New Roman"/>
          <w:lang w:val="en-US"/>
        </w:rPr>
        <w:t>(2014)</w:t>
      </w:r>
      <w:r w:rsidR="00316CF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s-ES_tradnl"/>
        </w:rPr>
        <w:t>Construcciones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w:t>
      </w:r>
      <w:r w:rsidR="00BF77D2">
        <w:rPr>
          <w:rFonts w:ascii="Times New Roman" w:hAnsi="Times New Roman" w:cs="Times New Roman"/>
          <w:lang w:val="es-ES_tradnl"/>
        </w:rPr>
        <w:t xml:space="preserve"> </w:t>
      </w:r>
      <w:r w:rsidRPr="008E535B">
        <w:rPr>
          <w:rFonts w:ascii="Times New Roman" w:hAnsi="Times New Roman" w:cs="Times New Roman"/>
          <w:lang w:val="es-ES_tradnl"/>
        </w:rPr>
        <w:t>verbo</w:t>
      </w:r>
      <w:r w:rsidR="00BF77D2">
        <w:rPr>
          <w:rFonts w:ascii="Times New Roman" w:hAnsi="Times New Roman" w:cs="Times New Roman"/>
          <w:lang w:val="es-ES_tradnl"/>
        </w:rPr>
        <w:t xml:space="preserve"> </w:t>
      </w:r>
      <w:r w:rsidRPr="008E535B">
        <w:rPr>
          <w:rFonts w:ascii="Times New Roman" w:hAnsi="Times New Roman" w:cs="Times New Roman"/>
          <w:lang w:val="es-ES_tradnl"/>
        </w:rPr>
        <w:t>soporte,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extensiones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elecciones</w:t>
      </w:r>
      <w:r w:rsidR="00BF77D2">
        <w:rPr>
          <w:rFonts w:ascii="Times New Roman" w:hAnsi="Times New Roman" w:cs="Times New Roman"/>
          <w:lang w:val="es-ES_tradnl"/>
        </w:rPr>
        <w:t xml:space="preserve"> </w:t>
      </w:r>
      <w:r w:rsidRPr="008E535B">
        <w:rPr>
          <w:rFonts w:ascii="Times New Roman" w:hAnsi="Times New Roman" w:cs="Times New Roman"/>
          <w:lang w:val="pt-PT"/>
        </w:rPr>
        <w:t>preferentes</w:t>
      </w:r>
      <w:r w:rsidR="00316CFD"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Boletín</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de</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la</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Sociedad</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de</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Estudios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Latinos</w:t>
      </w:r>
      <w:r w:rsidR="00316CFD"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1,</w:t>
      </w:r>
      <w:r w:rsidR="00BF77D2">
        <w:rPr>
          <w:rFonts w:ascii="Times New Roman" w:hAnsi="Times New Roman" w:cs="Times New Roman"/>
          <w:lang w:val="es-ES_tradnl"/>
        </w:rPr>
        <w:t xml:space="preserve"> </w:t>
      </w:r>
      <w:r w:rsidRPr="008E535B">
        <w:rPr>
          <w:rFonts w:ascii="Times New Roman" w:hAnsi="Times New Roman" w:cs="Times New Roman"/>
          <w:lang w:val="es-ES_tradnl"/>
        </w:rPr>
        <w:t>5-11.</w:t>
      </w:r>
    </w:p>
    <w:p w14:paraId="37363EE3" w14:textId="739574B4" w:rsidR="001B1D74" w:rsidRPr="008E535B" w:rsidRDefault="001B1D74" w:rsidP="00143C91">
      <w:pPr>
        <w:spacing w:after="0" w:line="240" w:lineRule="auto"/>
        <w:ind w:left="397" w:hanging="397"/>
        <w:jc w:val="both"/>
        <w:rPr>
          <w:rFonts w:ascii="Times New Roman" w:hAnsi="Times New Roman" w:cs="Times New Roman"/>
          <w:lang w:val="es-ES_tradnl"/>
        </w:rPr>
      </w:pPr>
      <w:r w:rsidRPr="008E535B">
        <w:rPr>
          <w:rFonts w:ascii="Times New Roman" w:hAnsi="Times New Roman" w:cs="Times New Roman"/>
          <w:lang w:val="es-ES_tradnl"/>
        </w:rPr>
        <w:lastRenderedPageBreak/>
        <w:t>Baños,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J.M.</w:t>
      </w:r>
      <w:r w:rsidR="00BF77D2">
        <w:rPr>
          <w:rFonts w:ascii="Times New Roman" w:hAnsi="Times New Roman" w:cs="Times New Roman"/>
          <w:lang w:val="es-ES_tradnl"/>
        </w:rPr>
        <w:t xml:space="preserve"> </w:t>
      </w:r>
      <w:r w:rsidRPr="008E535B">
        <w:rPr>
          <w:rFonts w:ascii="Times New Roman" w:hAnsi="Times New Roman" w:cs="Times New Roman"/>
          <w:lang w:val="es-ES_tradnl"/>
        </w:rPr>
        <w:t>(2016)</w:t>
      </w:r>
      <w:r w:rsidR="00316CFD"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Algunas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consideraciones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sobre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construcciones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w:t>
      </w:r>
      <w:r w:rsidR="00BF77D2">
        <w:rPr>
          <w:rFonts w:ascii="Times New Roman" w:hAnsi="Times New Roman" w:cs="Times New Roman"/>
          <w:lang w:val="es-ES_tradnl"/>
        </w:rPr>
        <w:t xml:space="preserve"> </w:t>
      </w:r>
      <w:r w:rsidRPr="008E535B">
        <w:rPr>
          <w:rFonts w:ascii="Times New Roman" w:hAnsi="Times New Roman" w:cs="Times New Roman"/>
          <w:lang w:val="es-ES_tradnl"/>
        </w:rPr>
        <w:t>verbo</w:t>
      </w:r>
      <w:r w:rsidR="00BF77D2">
        <w:rPr>
          <w:rFonts w:ascii="Times New Roman" w:hAnsi="Times New Roman" w:cs="Times New Roman"/>
          <w:lang w:val="es-ES_tradnl"/>
        </w:rPr>
        <w:t xml:space="preserve"> </w:t>
      </w:r>
      <w:r w:rsidRPr="008E535B">
        <w:rPr>
          <w:rFonts w:ascii="Times New Roman" w:hAnsi="Times New Roman" w:cs="Times New Roman"/>
          <w:lang w:val="es-ES_tradnl"/>
        </w:rPr>
        <w:t>soporte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latín:</w:t>
      </w:r>
      <w:r w:rsidR="00BF77D2">
        <w:rPr>
          <w:rFonts w:ascii="Times New Roman" w:hAnsi="Times New Roman" w:cs="Times New Roman"/>
          <w:lang w:val="es-ES_tradnl"/>
        </w:rPr>
        <w:t xml:space="preserve"> </w:t>
      </w:r>
      <w:r w:rsidRPr="008E535B">
        <w:rPr>
          <w:rFonts w:ascii="Times New Roman" w:hAnsi="Times New Roman" w:cs="Times New Roman"/>
          <w:lang w:val="es-ES_tradnl"/>
        </w:rPr>
        <w:t>sintaxis</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semá</w:t>
      </w:r>
      <w:r w:rsidRPr="008E535B">
        <w:rPr>
          <w:rFonts w:ascii="Times New Roman" w:hAnsi="Times New Roman" w:cs="Times New Roman"/>
        </w:rPr>
        <w:t>ntica</w:t>
      </w:r>
      <w:r w:rsidR="00316CFD"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00316CFD" w:rsidRPr="008E535B">
        <w:rPr>
          <w:rFonts w:ascii="Times New Roman" w:hAnsi="Times New Roman" w:cs="Times New Roman"/>
          <w:lang w:val="es-ES_tradnl"/>
        </w:rPr>
        <w:t>E</w:t>
      </w:r>
      <w:r w:rsidRPr="008E535B">
        <w:rPr>
          <w:rFonts w:ascii="Times New Roman" w:hAnsi="Times New Roman" w:cs="Times New Roman"/>
          <w:lang w:val="es-ES_tradnl"/>
        </w:rPr>
        <w:t>n</w:t>
      </w:r>
      <w:r w:rsidR="00BF77D2">
        <w:rPr>
          <w:rFonts w:ascii="Times New Roman" w:hAnsi="Times New Roman" w:cs="Times New Roman"/>
          <w:lang w:val="es-ES_tradnl"/>
        </w:rPr>
        <w:t xml:space="preserve"> </w:t>
      </w:r>
      <w:r w:rsidRPr="008E535B">
        <w:rPr>
          <w:rFonts w:ascii="Times New Roman" w:hAnsi="Times New Roman" w:cs="Times New Roman"/>
          <w:lang w:val="es-ES_tradnl"/>
        </w:rPr>
        <w: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Borrell</w:t>
      </w:r>
      <w:r w:rsidR="00BF77D2">
        <w:rPr>
          <w:rFonts w:ascii="Times New Roman" w:hAnsi="Times New Roman" w:cs="Times New Roman"/>
          <w:lang w:val="es-ES_tradnl"/>
        </w:rPr>
        <w:t xml:space="preserve"> </w:t>
      </w:r>
      <w:r w:rsidRPr="008E535B">
        <w:rPr>
          <w:rFonts w:ascii="Times New Roman" w:hAnsi="Times New Roman" w:cs="Times New Roman"/>
          <w:lang w:val="es-ES_tradnl"/>
        </w:rPr>
        <w:t>&amp;</w:t>
      </w:r>
      <w:r w:rsidR="00BF77D2">
        <w:rPr>
          <w:rFonts w:ascii="Times New Roman" w:hAnsi="Times New Roman" w:cs="Times New Roman"/>
          <w:lang w:val="es-ES_tradnl"/>
        </w:rPr>
        <w:t xml:space="preserve"> </w:t>
      </w:r>
      <w:r w:rsidRPr="008E535B">
        <w:rPr>
          <w:rFonts w:ascii="Times New Roman" w:hAnsi="Times New Roman" w:cs="Times New Roman"/>
          <w:lang w:val="es-ES_tradnl"/>
        </w:rPr>
        <w: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Cruz</w:t>
      </w:r>
      <w:r w:rsidR="00BF77D2">
        <w:rPr>
          <w:rFonts w:ascii="Times New Roman" w:hAnsi="Times New Roman" w:cs="Times New Roman"/>
          <w:lang w:val="es-ES_tradnl"/>
        </w:rPr>
        <w:t xml:space="preserve"> </w:t>
      </w:r>
      <w:r w:rsidRPr="008E535B">
        <w:rPr>
          <w:rFonts w:ascii="Times New Roman" w:hAnsi="Times New Roman" w:cs="Times New Roman"/>
          <w:lang w:val="es-ES_tradnl"/>
        </w:rPr>
        <w:t>(</w:t>
      </w:r>
      <w:r w:rsidR="00BE0027" w:rsidRPr="008E535B">
        <w:rPr>
          <w:rFonts w:ascii="Times New Roman" w:hAnsi="Times New Roman" w:cs="Times New Roman"/>
          <w:lang w:val="es-ES_tradnl"/>
        </w:rPr>
        <w:t>E</w:t>
      </w:r>
      <w:r w:rsidRPr="008E535B">
        <w:rPr>
          <w:rFonts w:ascii="Times New Roman" w:hAnsi="Times New Roman" w:cs="Times New Roman"/>
          <w:lang w:val="es-ES_tradnl"/>
        </w:rPr>
        <w:t>ds.),</w:t>
      </w:r>
      <w:r w:rsidR="00BF77D2">
        <w:rPr>
          <w:rFonts w:ascii="Times New Roman" w:hAnsi="Times New Roman" w:cs="Times New Roman"/>
          <w:lang w:val="es-ES_tradnl"/>
        </w:rPr>
        <w:t xml:space="preserve"> </w:t>
      </w:r>
      <w:r w:rsidRPr="008E535B">
        <w:rPr>
          <w:rFonts w:ascii="Times New Roman" w:hAnsi="Times New Roman" w:cs="Times New Roman"/>
          <w:i/>
          <w:iCs/>
        </w:rPr>
        <w:t>Omnia</w:t>
      </w:r>
      <w:r w:rsidR="00BF77D2">
        <w:rPr>
          <w:rFonts w:ascii="Times New Roman" w:hAnsi="Times New Roman" w:cs="Times New Roman"/>
          <w:i/>
          <w:iCs/>
        </w:rPr>
        <w:t xml:space="preserve"> </w:t>
      </w:r>
      <w:r w:rsidRPr="008E535B">
        <w:rPr>
          <w:rFonts w:ascii="Times New Roman" w:hAnsi="Times New Roman" w:cs="Times New Roman"/>
          <w:i/>
          <w:iCs/>
        </w:rPr>
        <w:t>mutantur:</w:t>
      </w:r>
      <w:r w:rsidR="00BF77D2">
        <w:rPr>
          <w:rFonts w:ascii="Times New Roman" w:hAnsi="Times New Roman" w:cs="Times New Roman"/>
          <w:i/>
          <w:iCs/>
        </w:rPr>
        <w:t xml:space="preserve"> </w:t>
      </w:r>
      <w:r w:rsidRPr="008E535B">
        <w:rPr>
          <w:rFonts w:ascii="Times New Roman" w:hAnsi="Times New Roman" w:cs="Times New Roman"/>
          <w:i/>
          <w:iCs/>
        </w:rPr>
        <w:t>canvi,</w:t>
      </w:r>
      <w:r w:rsidR="00BF77D2">
        <w:rPr>
          <w:rFonts w:ascii="Times New Roman" w:hAnsi="Times New Roman" w:cs="Times New Roman"/>
          <w:i/>
          <w:iCs/>
        </w:rPr>
        <w:t xml:space="preserve"> </w:t>
      </w:r>
      <w:r w:rsidRPr="008E535B">
        <w:rPr>
          <w:rFonts w:ascii="Times New Roman" w:hAnsi="Times New Roman" w:cs="Times New Roman"/>
          <w:i/>
          <w:iCs/>
        </w:rPr>
        <w:t>transformaci</w:t>
      </w:r>
      <w:r w:rsidRPr="008E535B">
        <w:rPr>
          <w:rFonts w:ascii="Times New Roman" w:hAnsi="Times New Roman" w:cs="Times New Roman"/>
          <w:i/>
          <w:iCs/>
          <w:lang w:val="es-ES_tradnl"/>
        </w:rPr>
        <w:t>ó</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i</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perviv</w:t>
      </w:r>
      <w:r w:rsidRPr="008E535B">
        <w:rPr>
          <w:rFonts w:ascii="Times New Roman" w:hAnsi="Times New Roman" w:cs="Times New Roman"/>
          <w:i/>
          <w:iCs/>
          <w:lang w:val="fr-FR"/>
        </w:rPr>
        <w:t>è</w:t>
      </w:r>
      <w:r w:rsidRPr="008E535B">
        <w:rPr>
          <w:rFonts w:ascii="Times New Roman" w:hAnsi="Times New Roman" w:cs="Times New Roman"/>
          <w:i/>
          <w:iCs/>
          <w:lang w:val="es-ES_tradnl"/>
        </w:rPr>
        <w:t>ncia</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en</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la</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cultura</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cl</w:t>
      </w:r>
      <w:r w:rsidRPr="008E535B">
        <w:rPr>
          <w:rFonts w:ascii="Times New Roman" w:hAnsi="Times New Roman" w:cs="Times New Roman"/>
          <w:i/>
          <w:iCs/>
          <w:lang w:val="fr-FR"/>
        </w:rPr>
        <w:t>à</w:t>
      </w:r>
      <w:r w:rsidRPr="008E535B">
        <w:rPr>
          <w:rFonts w:ascii="Times New Roman" w:hAnsi="Times New Roman" w:cs="Times New Roman"/>
          <w:i/>
          <w:iCs/>
          <w:lang w:val="es-ES_tradnl"/>
        </w:rPr>
        <w:t>ssica,</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en</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les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seves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llengües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i</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en</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el</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seu</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llegat</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2</w:t>
      </w:r>
      <w:r w:rsidR="00BF77D2">
        <w:rPr>
          <w:rFonts w:ascii="Times New Roman" w:hAnsi="Times New Roman" w:cs="Times New Roman"/>
          <w:lang w:val="es-ES_tradnl"/>
        </w:rPr>
        <w:t xml:space="preserve"> </w:t>
      </w:r>
      <w:r w:rsidRPr="008E535B">
        <w:rPr>
          <w:rFonts w:ascii="Times New Roman" w:hAnsi="Times New Roman" w:cs="Times New Roman"/>
          <w:lang w:val="es-ES_tradnl"/>
        </w:rPr>
        <w:t>vols.</w:t>
      </w:r>
      <w:r w:rsidR="00BF77D2">
        <w:rPr>
          <w:rFonts w:ascii="Times New Roman" w:hAnsi="Times New Roman" w:cs="Times New Roman"/>
          <w:lang w:val="es-ES_tradnl"/>
        </w:rPr>
        <w:t xml:space="preserve"> </w:t>
      </w:r>
      <w:r w:rsidR="00BE0027" w:rsidRPr="008E535B">
        <w:rPr>
          <w:rFonts w:ascii="Times New Roman" w:hAnsi="Times New Roman" w:cs="Times New Roman"/>
          <w:lang w:val="es-ES_tradnl"/>
        </w:rPr>
        <w:t>(pp.</w:t>
      </w:r>
      <w:r w:rsidR="00BF77D2">
        <w:rPr>
          <w:rFonts w:ascii="Times New Roman" w:hAnsi="Times New Roman" w:cs="Times New Roman"/>
          <w:lang w:val="es-ES_tradnl"/>
        </w:rPr>
        <w:t xml:space="preserve"> </w:t>
      </w:r>
      <w:r w:rsidR="00BE0027" w:rsidRPr="008E535B">
        <w:rPr>
          <w:rFonts w:ascii="Times New Roman" w:hAnsi="Times New Roman" w:cs="Times New Roman"/>
          <w:lang w:val="es-ES_tradnl"/>
        </w:rPr>
        <w:t>3-27).</w:t>
      </w:r>
      <w:r w:rsidR="00BF77D2">
        <w:rPr>
          <w:rFonts w:ascii="Times New Roman" w:hAnsi="Times New Roman" w:cs="Times New Roman"/>
          <w:lang w:val="es-ES_tradnl"/>
        </w:rPr>
        <w:t xml:space="preserve"> </w:t>
      </w:r>
      <w:r w:rsidRPr="008E535B">
        <w:rPr>
          <w:rFonts w:ascii="Times New Roman" w:hAnsi="Times New Roman" w:cs="Times New Roman"/>
          <w:lang w:val="es-ES_tradnl"/>
        </w:rPr>
        <w:t>Barcelona:</w:t>
      </w:r>
      <w:r w:rsidR="00BF77D2">
        <w:rPr>
          <w:rFonts w:ascii="Times New Roman" w:hAnsi="Times New Roman" w:cs="Times New Roman"/>
          <w:lang w:val="es-ES_tradnl"/>
        </w:rPr>
        <w:t xml:space="preserve"> </w:t>
      </w:r>
      <w:r w:rsidRPr="008E535B">
        <w:rPr>
          <w:rFonts w:ascii="Times New Roman" w:hAnsi="Times New Roman" w:cs="Times New Roman"/>
          <w:lang w:val="es-ES_tradnl"/>
        </w:rPr>
        <w:t>Universidad</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Barcelona.</w:t>
      </w:r>
    </w:p>
    <w:p w14:paraId="37175DF0" w14:textId="68782E43" w:rsidR="001B1D74" w:rsidRPr="008E535B" w:rsidRDefault="001B1D74" w:rsidP="00143C91">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_tradnl"/>
        </w:rPr>
        <w:t>Baños,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J.M.</w:t>
      </w:r>
      <w:r w:rsidR="00BF77D2">
        <w:rPr>
          <w:rFonts w:ascii="Times New Roman" w:hAnsi="Times New Roman" w:cs="Times New Roman"/>
          <w:lang w:val="es-ES_tradnl"/>
        </w:rPr>
        <w:t xml:space="preserve"> </w:t>
      </w:r>
      <w:r w:rsidRPr="008E535B">
        <w:rPr>
          <w:rFonts w:ascii="Times New Roman" w:hAnsi="Times New Roman" w:cs="Times New Roman"/>
          <w:lang w:val="es-ES_tradnl"/>
        </w:rPr>
        <w:t>(2018)</w:t>
      </w:r>
      <w:r w:rsidR="00BE0027"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Bases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para</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un</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diccionario</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de</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colocaciones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en</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latín</w:t>
      </w:r>
      <w:r w:rsidR="00BF77D2">
        <w:rPr>
          <w:rFonts w:ascii="Times New Roman" w:hAnsi="Times New Roman" w:cs="Times New Roman"/>
          <w:lang w:val="es-ES_tradnl"/>
        </w:rPr>
        <w:t xml:space="preserve"> </w:t>
      </w:r>
      <w:r w:rsidRPr="008E535B">
        <w:rPr>
          <w:rFonts w:ascii="Times New Roman" w:hAnsi="Times New Roman" w:cs="Times New Roman"/>
          <w:lang w:val="es-ES_tradnl"/>
        </w:rPr>
        <w:t>(DICOLAT)</w:t>
      </w:r>
      <w:r w:rsidR="00BE0027" w:rsidRPr="008E535B">
        <w:rPr>
          <w:rFonts w:ascii="Times New Roman" w:hAnsi="Times New Roman" w:cs="Times New Roman"/>
          <w:lang w:val="es-ES_tradnl"/>
        </w:rPr>
        <w:t>.</w:t>
      </w:r>
      <w:r w:rsidR="00BF77D2">
        <w:rPr>
          <w:rFonts w:ascii="Times New Roman" w:hAnsi="Times New Roman" w:cs="Times New Roman"/>
          <w:lang w:val="es-ES_tradnl"/>
        </w:rPr>
        <w:t xml:space="preserve"> </w:t>
      </w:r>
      <w:hyperlink r:id="rId25" w:history="1">
        <w:r w:rsidRPr="008E535B">
          <w:rPr>
            <w:rStyle w:val="Hipervnculo"/>
            <w:rFonts w:ascii="Times New Roman" w:hAnsi="Times New Roman" w:cs="Times New Roman"/>
            <w:color w:val="auto"/>
            <w:lang w:val="en-US"/>
          </w:rPr>
          <w:t>https://eprints.ucm.es/56058/</w:t>
        </w:r>
      </w:hyperlink>
      <w:r w:rsidR="00BF77D2">
        <w:rPr>
          <w:rFonts w:ascii="Times New Roman" w:hAnsi="Times New Roman" w:cs="Times New Roman"/>
          <w:lang w:val="en-US"/>
        </w:rPr>
        <w:t xml:space="preserve"> </w:t>
      </w:r>
      <w:r w:rsidR="00BE0027" w:rsidRPr="008E535B">
        <w:rPr>
          <w:rFonts w:ascii="Times New Roman" w:hAnsi="Times New Roman" w:cs="Times New Roman"/>
          <w:lang w:val="en-US"/>
        </w:rPr>
        <w:t>(</w:t>
      </w:r>
      <w:r w:rsidR="0080072F" w:rsidRPr="008E535B">
        <w:rPr>
          <w:rFonts w:ascii="Times New Roman" w:hAnsi="Times New Roman" w:cs="Times New Roman"/>
          <w:lang w:val="en-US"/>
        </w:rPr>
        <w:t>Accessed</w:t>
      </w:r>
      <w:r w:rsidRPr="008E535B">
        <w:rPr>
          <w:rFonts w:ascii="Times New Roman" w:hAnsi="Times New Roman" w:cs="Times New Roman"/>
          <w:lang w:val="pt-PT"/>
        </w:rPr>
        <w:t>:</w:t>
      </w:r>
      <w:r w:rsidR="00BF77D2">
        <w:rPr>
          <w:rFonts w:ascii="Times New Roman" w:hAnsi="Times New Roman" w:cs="Times New Roman"/>
          <w:lang w:val="pt-PT"/>
        </w:rPr>
        <w:t xml:space="preserve"> </w:t>
      </w:r>
      <w:r w:rsidRPr="008E535B">
        <w:rPr>
          <w:rFonts w:ascii="Times New Roman" w:hAnsi="Times New Roman" w:cs="Times New Roman"/>
          <w:lang w:val="pt-PT"/>
        </w:rPr>
        <w:t>24/11/2019</w:t>
      </w:r>
      <w:r w:rsidR="00BE0027" w:rsidRPr="008E535B">
        <w:rPr>
          <w:rFonts w:ascii="Times New Roman" w:hAnsi="Times New Roman" w:cs="Times New Roman"/>
          <w:lang w:val="pt-PT"/>
        </w:rPr>
        <w:t>).</w:t>
      </w:r>
    </w:p>
    <w:p w14:paraId="167B8101" w14:textId="55E36F14" w:rsidR="001B1D74" w:rsidRPr="008E535B" w:rsidRDefault="001B1D74" w:rsidP="00143C91">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rPr>
        <w:t>Bodelot,</w:t>
      </w:r>
      <w:r w:rsidR="00BF77D2">
        <w:rPr>
          <w:rFonts w:ascii="Times New Roman" w:hAnsi="Times New Roman" w:cs="Times New Roman"/>
        </w:rPr>
        <w:t xml:space="preserve"> </w:t>
      </w:r>
      <w:r w:rsidRPr="008E535B">
        <w:rPr>
          <w:rFonts w:ascii="Times New Roman" w:hAnsi="Times New Roman" w:cs="Times New Roman"/>
        </w:rPr>
        <w:t>C.</w:t>
      </w:r>
      <w:r w:rsidR="00BF77D2">
        <w:rPr>
          <w:rFonts w:ascii="Times New Roman" w:hAnsi="Times New Roman" w:cs="Times New Roman"/>
        </w:rPr>
        <w:t xml:space="preserve"> </w:t>
      </w:r>
      <w:r w:rsidRPr="008E535B">
        <w:rPr>
          <w:rFonts w:ascii="Times New Roman" w:hAnsi="Times New Roman" w:cs="Times New Roman"/>
        </w:rPr>
        <w:t>&amp;</w:t>
      </w:r>
      <w:r w:rsidR="00BF77D2">
        <w:rPr>
          <w:rFonts w:ascii="Times New Roman" w:hAnsi="Times New Roman" w:cs="Times New Roman"/>
        </w:rPr>
        <w:t xml:space="preserve"> </w:t>
      </w:r>
      <w:r w:rsidR="00BE0027" w:rsidRPr="008E535B">
        <w:rPr>
          <w:rFonts w:ascii="Times New Roman" w:hAnsi="Times New Roman" w:cs="Times New Roman"/>
        </w:rPr>
        <w:t>O.</w:t>
      </w:r>
      <w:r w:rsidR="00BF77D2">
        <w:rPr>
          <w:rFonts w:ascii="Times New Roman" w:hAnsi="Times New Roman" w:cs="Times New Roman"/>
        </w:rPr>
        <w:t xml:space="preserve"> </w:t>
      </w:r>
      <w:r w:rsidRPr="008E535B">
        <w:rPr>
          <w:rFonts w:ascii="Times New Roman" w:hAnsi="Times New Roman" w:cs="Times New Roman"/>
        </w:rPr>
        <w:t>Spevak</w:t>
      </w:r>
      <w:r w:rsidR="00BF77D2">
        <w:rPr>
          <w:rFonts w:ascii="Times New Roman" w:hAnsi="Times New Roman" w:cs="Times New Roman"/>
        </w:rPr>
        <w:t xml:space="preserve"> </w:t>
      </w:r>
      <w:r w:rsidRPr="008E535B">
        <w:rPr>
          <w:rFonts w:ascii="Times New Roman" w:hAnsi="Times New Roman" w:cs="Times New Roman"/>
        </w:rPr>
        <w:t>(</w:t>
      </w:r>
      <w:r w:rsidR="00BE0027" w:rsidRPr="008E535B">
        <w:rPr>
          <w:rFonts w:ascii="Times New Roman" w:hAnsi="Times New Roman" w:cs="Times New Roman"/>
        </w:rPr>
        <w:t>D</w:t>
      </w:r>
      <w:r w:rsidRPr="008E535B">
        <w:rPr>
          <w:rFonts w:ascii="Times New Roman" w:hAnsi="Times New Roman" w:cs="Times New Roman"/>
        </w:rPr>
        <w:t>irs.)</w:t>
      </w:r>
      <w:r w:rsidR="00BE0027"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(2018)</w:t>
      </w:r>
      <w:r w:rsidR="00BE0027"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lang w:val="fr-FR"/>
        </w:rPr>
        <w:t>Les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constructions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à</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verbe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support</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en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w:t>
      </w:r>
      <w:r w:rsidR="00BE002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fr-FR"/>
        </w:rPr>
        <w:t>Clermont-Ferrand:</w:t>
      </w:r>
      <w:r w:rsidR="00BF77D2">
        <w:rPr>
          <w:rFonts w:ascii="Times New Roman" w:hAnsi="Times New Roman" w:cs="Times New Roman"/>
          <w:lang w:val="fr-FR"/>
        </w:rPr>
        <w:t xml:space="preserve"> </w:t>
      </w:r>
      <w:r w:rsidRPr="008E535B">
        <w:rPr>
          <w:rFonts w:ascii="Times New Roman" w:hAnsi="Times New Roman" w:cs="Times New Roman"/>
          <w:lang w:val="fr-FR"/>
        </w:rPr>
        <w:t>Presses</w:t>
      </w:r>
      <w:r w:rsidR="00BF77D2">
        <w:rPr>
          <w:rFonts w:ascii="Times New Roman" w:hAnsi="Times New Roman" w:cs="Times New Roman"/>
          <w:lang w:val="fr-FR"/>
        </w:rPr>
        <w:t xml:space="preserve"> </w:t>
      </w:r>
      <w:r w:rsidRPr="008E535B">
        <w:rPr>
          <w:rFonts w:ascii="Times New Roman" w:hAnsi="Times New Roman" w:cs="Times New Roman"/>
          <w:lang w:val="fr-FR"/>
        </w:rPr>
        <w:t>Universitaires</w:t>
      </w:r>
      <w:r w:rsidR="00BF77D2">
        <w:rPr>
          <w:rFonts w:ascii="Times New Roman" w:hAnsi="Times New Roman" w:cs="Times New Roman"/>
          <w:lang w:val="fr-FR"/>
        </w:rPr>
        <w:t xml:space="preserve"> </w:t>
      </w:r>
      <w:r w:rsidRPr="008E535B">
        <w:rPr>
          <w:rFonts w:ascii="Times New Roman" w:hAnsi="Times New Roman" w:cs="Times New Roman"/>
          <w:lang w:val="fr-FR"/>
        </w:rPr>
        <w:t>Blaise</w:t>
      </w:r>
      <w:r w:rsidR="00BF77D2">
        <w:rPr>
          <w:rFonts w:ascii="Times New Roman" w:hAnsi="Times New Roman" w:cs="Times New Roman"/>
          <w:lang w:val="fr-FR"/>
        </w:rPr>
        <w:t xml:space="preserve"> </w:t>
      </w:r>
      <w:r w:rsidRPr="008E535B">
        <w:rPr>
          <w:rFonts w:ascii="Times New Roman" w:hAnsi="Times New Roman" w:cs="Times New Roman"/>
          <w:lang w:val="fr-FR"/>
        </w:rPr>
        <w:t>Pascal.</w:t>
      </w:r>
    </w:p>
    <w:p w14:paraId="1B10BB6A" w14:textId="5E39E84A" w:rsidR="001B1D74" w:rsidRPr="008E535B" w:rsidRDefault="001B1D74" w:rsidP="00143C91">
      <w:pPr>
        <w:spacing w:after="0" w:line="240" w:lineRule="auto"/>
        <w:ind w:left="397" w:hanging="397"/>
        <w:jc w:val="both"/>
        <w:rPr>
          <w:rFonts w:ascii="Times New Roman" w:hAnsi="Times New Roman" w:cs="Times New Roman"/>
          <w:lang w:val="es-ES_tradnl"/>
        </w:rPr>
      </w:pPr>
      <w:r w:rsidRPr="008E535B">
        <w:rPr>
          <w:rFonts w:ascii="Times New Roman" w:hAnsi="Times New Roman" w:cs="Times New Roman"/>
          <w:lang w:val="nl-NL"/>
        </w:rPr>
        <w:t>Haensch,</w:t>
      </w:r>
      <w:r w:rsidR="00BF77D2">
        <w:rPr>
          <w:rFonts w:ascii="Times New Roman" w:hAnsi="Times New Roman" w:cs="Times New Roman"/>
          <w:lang w:val="nl-NL"/>
        </w:rPr>
        <w:t xml:space="preserve"> </w:t>
      </w:r>
      <w:r w:rsidRPr="008E535B">
        <w:rPr>
          <w:rFonts w:ascii="Times New Roman" w:hAnsi="Times New Roman" w:cs="Times New Roman"/>
          <w:lang w:val="nl-NL"/>
        </w:rPr>
        <w:t>G.</w:t>
      </w:r>
      <w:r w:rsidR="00BF77D2">
        <w:rPr>
          <w:rFonts w:ascii="Times New Roman" w:hAnsi="Times New Roman" w:cs="Times New Roman"/>
          <w:lang w:val="nl-NL"/>
        </w:rPr>
        <w:t xml:space="preserve"> </w:t>
      </w:r>
      <w:r w:rsidR="00BE0027" w:rsidRPr="008E535B">
        <w:rPr>
          <w:rFonts w:ascii="Times New Roman" w:hAnsi="Times New Roman" w:cs="Times New Roman"/>
          <w:lang w:val="nl-NL"/>
        </w:rPr>
        <w:t>&amp;</w:t>
      </w:r>
      <w:r w:rsidR="00BF77D2">
        <w:rPr>
          <w:rFonts w:ascii="Times New Roman" w:hAnsi="Times New Roman" w:cs="Times New Roman"/>
          <w:lang w:val="nl-NL"/>
        </w:rPr>
        <w:t xml:space="preserve"> </w:t>
      </w:r>
      <w:r w:rsidR="00BE0027" w:rsidRPr="008E535B">
        <w:rPr>
          <w:rFonts w:ascii="Times New Roman" w:hAnsi="Times New Roman" w:cs="Times New Roman"/>
          <w:lang w:val="nl-NL"/>
        </w:rPr>
        <w:t>L.</w:t>
      </w:r>
      <w:r w:rsidR="00BF77D2">
        <w:rPr>
          <w:rFonts w:ascii="Times New Roman" w:hAnsi="Times New Roman" w:cs="Times New Roman"/>
          <w:lang w:val="nl-NL"/>
        </w:rPr>
        <w:t xml:space="preserve"> </w:t>
      </w:r>
      <w:r w:rsidRPr="008E535B">
        <w:rPr>
          <w:rFonts w:ascii="Times New Roman" w:hAnsi="Times New Roman" w:cs="Times New Roman"/>
          <w:lang w:val="nl-NL"/>
        </w:rPr>
        <w:t>Wolf,</w:t>
      </w:r>
      <w:r w:rsidR="00BF77D2">
        <w:rPr>
          <w:rFonts w:ascii="Times New Roman" w:hAnsi="Times New Roman" w:cs="Times New Roman"/>
          <w:lang w:val="nl-NL"/>
        </w:rPr>
        <w:t xml:space="preserve"> </w:t>
      </w:r>
      <w:r w:rsidR="00BE0027" w:rsidRPr="008E535B">
        <w:rPr>
          <w:rFonts w:ascii="Times New Roman" w:hAnsi="Times New Roman" w:cs="Times New Roman"/>
          <w:lang w:val="nl-NL"/>
        </w:rPr>
        <w:t>S.</w:t>
      </w:r>
      <w:r w:rsidR="00BF77D2">
        <w:rPr>
          <w:rFonts w:ascii="Times New Roman" w:hAnsi="Times New Roman" w:cs="Times New Roman"/>
          <w:lang w:val="nl-NL"/>
        </w:rPr>
        <w:t xml:space="preserve"> </w:t>
      </w:r>
      <w:r w:rsidRPr="008E535B">
        <w:rPr>
          <w:rFonts w:ascii="Times New Roman" w:hAnsi="Times New Roman" w:cs="Times New Roman"/>
          <w:lang w:val="nl-NL"/>
        </w:rPr>
        <w:t>Ettinger</w:t>
      </w:r>
      <w:r w:rsidR="00BF77D2">
        <w:rPr>
          <w:rFonts w:ascii="Times New Roman" w:hAnsi="Times New Roman" w:cs="Times New Roman"/>
          <w:lang w:val="nl-NL"/>
        </w:rPr>
        <w:t xml:space="preserve"> </w:t>
      </w:r>
      <w:r w:rsidRPr="008E535B">
        <w:rPr>
          <w:rFonts w:ascii="Times New Roman" w:hAnsi="Times New Roman" w:cs="Times New Roman"/>
          <w:lang w:val="nl-NL"/>
        </w:rPr>
        <w:t>&amp;</w:t>
      </w:r>
      <w:r w:rsidR="00BF77D2">
        <w:rPr>
          <w:rFonts w:ascii="Times New Roman" w:hAnsi="Times New Roman" w:cs="Times New Roman"/>
          <w:lang w:val="nl-NL"/>
        </w:rPr>
        <w:t xml:space="preserve"> </w:t>
      </w:r>
      <w:r w:rsidRPr="008E535B">
        <w:rPr>
          <w:rFonts w:ascii="Times New Roman" w:hAnsi="Times New Roman" w:cs="Times New Roman"/>
          <w:lang w:val="nl-NL"/>
        </w:rPr>
        <w:t>R.</w:t>
      </w:r>
      <w:r w:rsidR="00BF77D2">
        <w:rPr>
          <w:rFonts w:ascii="Times New Roman" w:hAnsi="Times New Roman" w:cs="Times New Roman"/>
          <w:lang w:val="nl-NL"/>
        </w:rPr>
        <w:t xml:space="preserve"> </w:t>
      </w:r>
      <w:r w:rsidRPr="008E535B">
        <w:rPr>
          <w:rFonts w:ascii="Times New Roman" w:hAnsi="Times New Roman" w:cs="Times New Roman"/>
          <w:lang w:val="nl-NL"/>
        </w:rPr>
        <w:t>Werner</w:t>
      </w:r>
      <w:r w:rsidR="00BF77D2">
        <w:rPr>
          <w:rFonts w:ascii="Times New Roman" w:hAnsi="Times New Roman" w:cs="Times New Roman"/>
          <w:lang w:val="nl-NL"/>
        </w:rPr>
        <w:t xml:space="preserve"> </w:t>
      </w:r>
      <w:r w:rsidRPr="008E535B">
        <w:rPr>
          <w:rFonts w:ascii="Times New Roman" w:hAnsi="Times New Roman" w:cs="Times New Roman"/>
          <w:lang w:val="nl-NL"/>
        </w:rPr>
        <w:t>(1982)</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La</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lexicografí</w:t>
      </w:r>
      <w:r w:rsidRPr="008E535B">
        <w:rPr>
          <w:rFonts w:ascii="Times New Roman" w:hAnsi="Times New Roman" w:cs="Times New Roman"/>
          <w:i/>
          <w:iCs/>
          <w:lang w:val="fr-FR"/>
        </w:rPr>
        <w:t>a:</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ling</w:t>
      </w:r>
      <w:r w:rsidRPr="008E535B">
        <w:rPr>
          <w:rFonts w:ascii="Times New Roman" w:hAnsi="Times New Roman" w:cs="Times New Roman"/>
          <w:i/>
          <w:iCs/>
          <w:lang w:val="es-ES_tradnl"/>
        </w:rPr>
        <w:t>üí</w:t>
      </w:r>
      <w:r w:rsidRPr="008E535B">
        <w:rPr>
          <w:rFonts w:ascii="Times New Roman" w:hAnsi="Times New Roman" w:cs="Times New Roman"/>
          <w:i/>
          <w:iCs/>
        </w:rPr>
        <w:t>stica</w:t>
      </w:r>
      <w:r w:rsidR="00BF77D2">
        <w:rPr>
          <w:rFonts w:ascii="Times New Roman" w:hAnsi="Times New Roman" w:cs="Times New Roman"/>
          <w:i/>
          <w:iCs/>
        </w:rPr>
        <w:t xml:space="preserve"> </w:t>
      </w:r>
      <w:r w:rsidRPr="008E535B">
        <w:rPr>
          <w:rFonts w:ascii="Times New Roman" w:hAnsi="Times New Roman" w:cs="Times New Roman"/>
          <w:i/>
          <w:iCs/>
        </w:rPr>
        <w:t>te</w:t>
      </w:r>
      <w:r w:rsidRPr="008E535B">
        <w:rPr>
          <w:rFonts w:ascii="Times New Roman" w:hAnsi="Times New Roman" w:cs="Times New Roman"/>
          <w:i/>
          <w:iCs/>
          <w:lang w:val="es-ES_tradnl"/>
        </w:rPr>
        <w:t>órica</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a</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la</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lexicografía</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práctica</w:t>
      </w:r>
      <w:r w:rsidR="00BE0027" w:rsidRPr="008E535B">
        <w:rPr>
          <w:rFonts w:ascii="Times New Roman" w:hAnsi="Times New Roman" w:cs="Times New Roman"/>
          <w:lang w:val="pt-PT"/>
        </w:rPr>
        <w:t>.</w:t>
      </w:r>
      <w:r w:rsidR="00BF77D2">
        <w:rPr>
          <w:rFonts w:ascii="Times New Roman" w:hAnsi="Times New Roman" w:cs="Times New Roman"/>
          <w:lang w:val="pt-PT"/>
        </w:rPr>
        <w:t xml:space="preserve"> </w:t>
      </w:r>
      <w:r w:rsidRPr="008E535B">
        <w:rPr>
          <w:rFonts w:ascii="Times New Roman" w:hAnsi="Times New Roman" w:cs="Times New Roman"/>
          <w:lang w:val="pt-PT"/>
        </w:rPr>
        <w:t>Madrid:</w:t>
      </w:r>
      <w:r w:rsidR="00BF77D2">
        <w:rPr>
          <w:rFonts w:ascii="Times New Roman" w:hAnsi="Times New Roman" w:cs="Times New Roman"/>
          <w:lang w:val="pt-PT"/>
        </w:rPr>
        <w:t xml:space="preserve"> </w:t>
      </w:r>
      <w:r w:rsidRPr="008E535B">
        <w:rPr>
          <w:rFonts w:ascii="Times New Roman" w:hAnsi="Times New Roman" w:cs="Times New Roman"/>
          <w:lang w:val="pt-PT"/>
        </w:rPr>
        <w:t>Gredos.</w:t>
      </w:r>
    </w:p>
    <w:p w14:paraId="6BF27FE3" w14:textId="720CD2A3" w:rsidR="001B1D74" w:rsidRPr="008E535B" w:rsidRDefault="001B1D74" w:rsidP="00143C91">
      <w:pPr>
        <w:spacing w:after="0" w:line="240" w:lineRule="auto"/>
        <w:ind w:left="397" w:hanging="397"/>
        <w:jc w:val="both"/>
        <w:rPr>
          <w:rFonts w:ascii="Times New Roman" w:hAnsi="Times New Roman" w:cs="Times New Roman"/>
          <w:lang w:val="es-ES_tradnl"/>
        </w:rPr>
      </w:pPr>
      <w:r w:rsidRPr="008E535B">
        <w:rPr>
          <w:rFonts w:ascii="Times New Roman" w:hAnsi="Times New Roman" w:cs="Times New Roman"/>
          <w:lang w:val="es-ES_tradnl"/>
        </w:rPr>
        <w:t>Pompei,</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&amp;</w:t>
      </w:r>
      <w:r w:rsidR="00BF77D2">
        <w:rPr>
          <w:rFonts w:ascii="Times New Roman" w:hAnsi="Times New Roman" w:cs="Times New Roman"/>
          <w:lang w:val="es-ES_tradnl"/>
        </w:rPr>
        <w:t xml:space="preserve"> </w:t>
      </w:r>
      <w:r w:rsidRPr="008E535B">
        <w:rPr>
          <w:rFonts w:ascii="Times New Roman" w:hAnsi="Times New Roman" w:cs="Times New Roman"/>
          <w:lang w:val="es-ES_tradnl"/>
        </w:rPr>
        <w:t>Mereu,</w:t>
      </w:r>
      <w:r w:rsidR="00BF77D2">
        <w:rPr>
          <w:rFonts w:ascii="Times New Roman" w:hAnsi="Times New Roman" w:cs="Times New Roman"/>
          <w:lang w:val="es-ES_tradnl"/>
        </w:rPr>
        <w:t xml:space="preserve"> </w:t>
      </w:r>
      <w:r w:rsidRPr="008E535B">
        <w:rPr>
          <w:rFonts w:ascii="Times New Roman" w:hAnsi="Times New Roman" w:cs="Times New Roman"/>
          <w:lang w:val="es-ES_tradnl"/>
        </w:rPr>
        <w:t>L.</w:t>
      </w:r>
      <w:r w:rsidR="00BF77D2">
        <w:rPr>
          <w:rFonts w:ascii="Times New Roman" w:hAnsi="Times New Roman" w:cs="Times New Roman"/>
          <w:lang w:val="es-ES_tradnl"/>
        </w:rPr>
        <w:t xml:space="preserve"> </w:t>
      </w:r>
      <w:r w:rsidRPr="008E535B">
        <w:rPr>
          <w:rFonts w:ascii="Times New Roman" w:hAnsi="Times New Roman" w:cs="Times New Roman"/>
          <w:lang w:val="es-ES_tradnl"/>
        </w:rPr>
        <w:t>(</w:t>
      </w:r>
      <w:r w:rsidR="00BE0027" w:rsidRPr="008E535B">
        <w:rPr>
          <w:rFonts w:ascii="Times New Roman" w:hAnsi="Times New Roman" w:cs="Times New Roman"/>
          <w:lang w:val="es-ES_tradnl"/>
        </w:rPr>
        <w:t>E</w:t>
      </w:r>
      <w:r w:rsidRPr="008E535B">
        <w:rPr>
          <w:rFonts w:ascii="Times New Roman" w:hAnsi="Times New Roman" w:cs="Times New Roman"/>
          <w:lang w:val="es-ES_tradnl"/>
        </w:rPr>
        <w:t>ds.)</w:t>
      </w:r>
      <w:r w:rsidR="00BF77D2">
        <w:rPr>
          <w:rFonts w:ascii="Times New Roman" w:hAnsi="Times New Roman" w:cs="Times New Roman"/>
          <w:lang w:val="es-ES_tradnl"/>
        </w:rPr>
        <w:t xml:space="preserve"> </w:t>
      </w:r>
      <w:r w:rsidRPr="008E535B">
        <w:rPr>
          <w:rFonts w:ascii="Times New Roman" w:hAnsi="Times New Roman" w:cs="Times New Roman"/>
          <w:lang w:val="es-ES_tradnl"/>
        </w:rPr>
        <w:t>(2019)</w:t>
      </w:r>
      <w:r w:rsidR="00BE0027"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Verbi</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supporto:</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fenomeni</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e</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teorie</w:t>
      </w:r>
      <w:r w:rsidR="00BE0027"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München:</w:t>
      </w:r>
      <w:r w:rsidR="00BF77D2">
        <w:rPr>
          <w:rFonts w:ascii="Times New Roman" w:hAnsi="Times New Roman" w:cs="Times New Roman"/>
          <w:lang w:val="es-ES_tradnl"/>
        </w:rPr>
        <w:t xml:space="preserve"> </w:t>
      </w:r>
      <w:r w:rsidRPr="008E535B">
        <w:rPr>
          <w:rFonts w:ascii="Times New Roman" w:hAnsi="Times New Roman" w:cs="Times New Roman"/>
          <w:lang w:val="de-DE"/>
        </w:rPr>
        <w:t>LINCOM</w:t>
      </w:r>
      <w:r w:rsidRPr="008E535B">
        <w:rPr>
          <w:rFonts w:ascii="Times New Roman" w:hAnsi="Times New Roman" w:cs="Times New Roman"/>
          <w:lang w:val="es-ES_tradnl"/>
        </w:rPr>
        <w:t>.</w:t>
      </w:r>
    </w:p>
    <w:p w14:paraId="51211203" w14:textId="77DBCDB5" w:rsidR="001B1D74" w:rsidRPr="008E535B" w:rsidRDefault="001B1D74" w:rsidP="00143C91">
      <w:pPr>
        <w:spacing w:after="0" w:line="240" w:lineRule="auto"/>
        <w:ind w:left="397" w:hanging="397"/>
        <w:jc w:val="both"/>
        <w:rPr>
          <w:rFonts w:ascii="Times New Roman" w:hAnsi="Times New Roman" w:cs="Times New Roman"/>
          <w:lang w:val="es-ES_tradnl"/>
        </w:rPr>
      </w:pPr>
      <w:r w:rsidRPr="008E535B">
        <w:rPr>
          <w:rFonts w:ascii="Times New Roman" w:hAnsi="Times New Roman" w:cs="Times New Roman"/>
          <w:lang w:val="es-ES_tradnl"/>
        </w:rPr>
        <w:t>Tur,</w:t>
      </w:r>
      <w:r w:rsidR="00BF77D2">
        <w:rPr>
          <w:rFonts w:ascii="Times New Roman" w:hAnsi="Times New Roman" w:cs="Times New Roman"/>
          <w:lang w:val="es-ES_tradnl"/>
        </w:rPr>
        <w:t xml:space="preserve"> </w:t>
      </w:r>
      <w:r w:rsidRPr="008E535B">
        <w:rPr>
          <w:rFonts w:ascii="Times New Roman" w:hAnsi="Times New Roman" w:cs="Times New Roman"/>
          <w:lang w:val="es-ES_tradnl"/>
        </w:rPr>
        <w:t>C.</w:t>
      </w:r>
      <w:r w:rsidR="00BF77D2">
        <w:rPr>
          <w:rFonts w:ascii="Times New Roman" w:hAnsi="Times New Roman" w:cs="Times New Roman"/>
          <w:lang w:val="es-ES_tradnl"/>
        </w:rPr>
        <w:t xml:space="preserve"> </w:t>
      </w:r>
      <w:r w:rsidRPr="008E535B">
        <w:rPr>
          <w:rFonts w:ascii="Times New Roman" w:hAnsi="Times New Roman" w:cs="Times New Roman"/>
          <w:lang w:val="es-ES_tradnl"/>
        </w:rPr>
        <w:t>(2019)</w:t>
      </w:r>
      <w:r w:rsidR="00BE0027"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Sintaxis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y</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semántica</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de</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los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nombres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de</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sentimiento</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en</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latín:</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empleos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adverbales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y</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colocaciones</w:t>
      </w:r>
      <w:r w:rsidR="00BE0027"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00BE0027" w:rsidRPr="008E535B">
        <w:rPr>
          <w:rFonts w:ascii="Times New Roman" w:hAnsi="Times New Roman" w:cs="Times New Roman"/>
          <w:lang w:val="es-ES_tradnl"/>
        </w:rPr>
        <w:t>Madrid:</w:t>
      </w:r>
      <w:r w:rsidR="00BF77D2">
        <w:rPr>
          <w:rFonts w:ascii="Times New Roman" w:hAnsi="Times New Roman" w:cs="Times New Roman"/>
          <w:lang w:val="es-ES_tradnl"/>
        </w:rPr>
        <w:t xml:space="preserve"> </w:t>
      </w:r>
      <w:r w:rsidRPr="008E535B">
        <w:rPr>
          <w:rFonts w:ascii="Times New Roman" w:hAnsi="Times New Roman" w:cs="Times New Roman"/>
          <w:lang w:val="es-ES_tradnl"/>
        </w:rPr>
        <w:t>Tesis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Doctoral</w:t>
      </w:r>
      <w:r w:rsidR="00BF77D2">
        <w:rPr>
          <w:rFonts w:ascii="Times New Roman" w:hAnsi="Times New Roman" w:cs="Times New Roman"/>
          <w:lang w:val="es-ES_tradnl"/>
        </w:rPr>
        <w:t xml:space="preserve"> </w:t>
      </w:r>
      <w:r w:rsidRPr="008E535B">
        <w:rPr>
          <w:rFonts w:ascii="Times New Roman" w:hAnsi="Times New Roman" w:cs="Times New Roman"/>
          <w:lang w:val="es-ES_tradnl"/>
        </w:rPr>
        <w:t>Inédita,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Universidad</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Complutense</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Madrid.</w:t>
      </w:r>
    </w:p>
    <w:p w14:paraId="2C27E346" w14:textId="7039D408" w:rsidR="001B1D74" w:rsidRPr="008E535B" w:rsidRDefault="001B1D74" w:rsidP="001B1D74">
      <w:pPr>
        <w:spacing w:after="0" w:line="240" w:lineRule="auto"/>
        <w:ind w:firstLine="397"/>
        <w:jc w:val="both"/>
        <w:rPr>
          <w:rFonts w:ascii="Times New Roman" w:hAnsi="Times New Roman" w:cs="Times New Roman"/>
          <w:lang w:val="es-ES_tradnl"/>
        </w:rPr>
      </w:pPr>
    </w:p>
    <w:p w14:paraId="758839F4" w14:textId="06243A02" w:rsidR="001B1D74" w:rsidRPr="008E535B" w:rsidRDefault="001B1D74" w:rsidP="001B1D74">
      <w:pPr>
        <w:spacing w:after="0" w:line="240" w:lineRule="auto"/>
        <w:ind w:firstLine="397"/>
        <w:jc w:val="both"/>
        <w:rPr>
          <w:rFonts w:ascii="Times New Roman" w:hAnsi="Times New Roman" w:cs="Times New Roman"/>
          <w:lang w:val="es-ES_tradnl"/>
        </w:rPr>
      </w:pPr>
    </w:p>
    <w:p w14:paraId="01D7DF57" w14:textId="4BBAE07D" w:rsidR="001B1D74" w:rsidRPr="00B20291" w:rsidRDefault="001B1D74" w:rsidP="0055286D">
      <w:pPr>
        <w:spacing w:after="0" w:line="240" w:lineRule="auto"/>
        <w:jc w:val="center"/>
        <w:rPr>
          <w:rFonts w:ascii="Times New Roman" w:hAnsi="Times New Roman" w:cs="Times New Roman"/>
          <w:bCs/>
          <w:lang w:val="es-ES"/>
        </w:rPr>
      </w:pPr>
      <w:r w:rsidRPr="008E535B">
        <w:rPr>
          <w:rFonts w:ascii="Times New Roman" w:hAnsi="Times New Roman" w:cs="Times New Roman"/>
          <w:bCs/>
          <w:lang w:val="es-ES"/>
        </w:rPr>
        <w:t>Marie-Dominique</w:t>
      </w:r>
      <w:r w:rsidR="00BF77D2">
        <w:rPr>
          <w:rFonts w:ascii="Times New Roman" w:hAnsi="Times New Roman" w:cs="Times New Roman"/>
          <w:bCs/>
          <w:lang w:val="es-ES"/>
        </w:rPr>
        <w:t xml:space="preserve"> </w:t>
      </w:r>
      <w:r w:rsidR="00D87D84" w:rsidRPr="008E535B">
        <w:rPr>
          <w:rFonts w:ascii="Times New Roman" w:hAnsi="Times New Roman" w:cs="Times New Roman"/>
          <w:bCs/>
          <w:lang w:val="es-ES"/>
        </w:rPr>
        <w:t>JOFFRE</w:t>
      </w:r>
      <w:r w:rsidR="00B20291">
        <w:rPr>
          <w:rFonts w:ascii="Times New Roman" w:hAnsi="Times New Roman" w:cs="Times New Roman"/>
          <w:bCs/>
          <w:lang w:val="es-ES"/>
        </w:rPr>
        <w:t xml:space="preserve"> - </w:t>
      </w:r>
      <w:r w:rsidRPr="00C13616">
        <w:rPr>
          <w:rFonts w:ascii="Times New Roman" w:hAnsi="Times New Roman" w:cs="Times New Roman"/>
          <w:bCs/>
          <w:iCs/>
          <w:lang w:val="es-ES"/>
        </w:rPr>
        <w:t>Université</w:t>
      </w:r>
      <w:r w:rsidR="00BF77D2" w:rsidRPr="00C13616">
        <w:rPr>
          <w:rFonts w:ascii="Times New Roman" w:hAnsi="Times New Roman" w:cs="Times New Roman"/>
          <w:bCs/>
          <w:iCs/>
          <w:lang w:val="es-ES"/>
        </w:rPr>
        <w:t xml:space="preserve"> </w:t>
      </w:r>
      <w:r w:rsidRPr="00C13616">
        <w:rPr>
          <w:rFonts w:ascii="Times New Roman" w:hAnsi="Times New Roman" w:cs="Times New Roman"/>
          <w:bCs/>
          <w:iCs/>
          <w:lang w:val="es-ES"/>
        </w:rPr>
        <w:t>de</w:t>
      </w:r>
      <w:r w:rsidR="00BF77D2" w:rsidRPr="00C13616">
        <w:rPr>
          <w:rFonts w:ascii="Times New Roman" w:hAnsi="Times New Roman" w:cs="Times New Roman"/>
          <w:bCs/>
          <w:iCs/>
          <w:lang w:val="es-ES"/>
        </w:rPr>
        <w:t xml:space="preserve"> </w:t>
      </w:r>
      <w:r w:rsidRPr="00C13616">
        <w:rPr>
          <w:rFonts w:ascii="Times New Roman" w:hAnsi="Times New Roman" w:cs="Times New Roman"/>
          <w:bCs/>
          <w:iCs/>
          <w:lang w:val="es-ES"/>
        </w:rPr>
        <w:t>Poitiers</w:t>
      </w:r>
      <w:r w:rsidR="00BF77D2" w:rsidRPr="00C13616">
        <w:rPr>
          <w:rFonts w:ascii="Times New Roman" w:hAnsi="Times New Roman" w:cs="Times New Roman"/>
          <w:bCs/>
          <w:iCs/>
          <w:lang w:val="es-ES"/>
        </w:rPr>
        <w:t xml:space="preserve"> </w:t>
      </w:r>
      <w:r w:rsidR="00143C91" w:rsidRPr="00C13616">
        <w:rPr>
          <w:rFonts w:ascii="Times New Roman" w:hAnsi="Times New Roman" w:cs="Times New Roman"/>
          <w:bCs/>
          <w:iCs/>
          <w:lang w:val="es-ES"/>
        </w:rPr>
        <w:t>(</w:t>
      </w:r>
      <w:r w:rsidRPr="00C13616">
        <w:rPr>
          <w:rFonts w:ascii="Times New Roman" w:hAnsi="Times New Roman" w:cs="Times New Roman"/>
          <w:bCs/>
          <w:iCs/>
          <w:lang w:val="es-ES"/>
        </w:rPr>
        <w:t>France</w:t>
      </w:r>
      <w:r w:rsidR="00143C91" w:rsidRPr="00C13616">
        <w:rPr>
          <w:rFonts w:ascii="Times New Roman" w:hAnsi="Times New Roman" w:cs="Times New Roman"/>
          <w:bCs/>
          <w:iCs/>
          <w:lang w:val="es-ES"/>
        </w:rPr>
        <w:t>)</w:t>
      </w:r>
      <w:r w:rsidR="00BF77D2" w:rsidRPr="00C13616">
        <w:rPr>
          <w:rFonts w:ascii="Times New Roman" w:hAnsi="Times New Roman" w:cs="Times New Roman"/>
          <w:bCs/>
          <w:iCs/>
          <w:lang w:val="es-ES"/>
        </w:rPr>
        <w:t xml:space="preserve"> </w:t>
      </w:r>
      <w:r w:rsidR="00143C91" w:rsidRPr="00C13616">
        <w:rPr>
          <w:rFonts w:ascii="Times New Roman" w:hAnsi="Times New Roman" w:cs="Times New Roman"/>
          <w:bCs/>
          <w:iCs/>
          <w:lang w:val="es-ES"/>
        </w:rPr>
        <w:t>&amp;</w:t>
      </w:r>
      <w:r w:rsidR="00BF77D2" w:rsidRPr="00C13616">
        <w:rPr>
          <w:rFonts w:ascii="Times New Roman" w:hAnsi="Times New Roman" w:cs="Times New Roman"/>
          <w:bCs/>
          <w:iCs/>
          <w:lang w:val="es-ES"/>
        </w:rPr>
        <w:t xml:space="preserve"> </w:t>
      </w:r>
      <w:r w:rsidRPr="00C13616">
        <w:rPr>
          <w:rFonts w:ascii="Times New Roman" w:hAnsi="Times New Roman" w:cs="Times New Roman"/>
          <w:bCs/>
          <w:iCs/>
          <w:lang w:val="es-ES"/>
        </w:rPr>
        <w:t>FoReLLIS</w:t>
      </w:r>
    </w:p>
    <w:p w14:paraId="1DB5DCF2" w14:textId="72615274" w:rsidR="001B1D74" w:rsidRPr="008E535B" w:rsidRDefault="001B1D74" w:rsidP="0055286D">
      <w:pPr>
        <w:spacing w:after="0" w:line="240" w:lineRule="auto"/>
        <w:jc w:val="center"/>
        <w:rPr>
          <w:rFonts w:ascii="Times New Roman" w:hAnsi="Times New Roman" w:cs="Times New Roman"/>
          <w:b/>
          <w:lang w:val="fr-FR"/>
        </w:rPr>
      </w:pPr>
      <w:r w:rsidRPr="008E535B">
        <w:rPr>
          <w:rFonts w:ascii="Times New Roman" w:hAnsi="Times New Roman" w:cs="Times New Roman"/>
          <w:b/>
          <w:lang w:val="fr-FR"/>
        </w:rPr>
        <w:t>Anaphore</w:t>
      </w:r>
      <w:r w:rsidR="00BF77D2">
        <w:rPr>
          <w:rFonts w:ascii="Times New Roman" w:hAnsi="Times New Roman" w:cs="Times New Roman"/>
          <w:b/>
          <w:lang w:val="fr-FR"/>
        </w:rPr>
        <w:t xml:space="preserve"> </w:t>
      </w:r>
      <w:r w:rsidRPr="008E535B">
        <w:rPr>
          <w:rFonts w:ascii="Times New Roman" w:hAnsi="Times New Roman" w:cs="Times New Roman"/>
          <w:b/>
          <w:lang w:val="fr-FR"/>
        </w:rPr>
        <w:t>«</w:t>
      </w:r>
      <w:r w:rsidR="00BF77D2">
        <w:rPr>
          <w:rFonts w:ascii="Times New Roman" w:hAnsi="Times New Roman" w:cs="Times New Roman"/>
          <w:b/>
          <w:lang w:val="fr-FR"/>
        </w:rPr>
        <w:t xml:space="preserve"> </w:t>
      </w:r>
      <w:r w:rsidRPr="008E535B">
        <w:rPr>
          <w:rFonts w:ascii="Times New Roman" w:hAnsi="Times New Roman" w:cs="Times New Roman"/>
          <w:b/>
          <w:lang w:val="fr-FR"/>
        </w:rPr>
        <w:t>zéro</w:t>
      </w:r>
      <w:r w:rsidR="00BF77D2">
        <w:rPr>
          <w:rFonts w:ascii="Times New Roman" w:hAnsi="Times New Roman" w:cs="Times New Roman"/>
          <w:b/>
          <w:lang w:val="fr-FR"/>
        </w:rPr>
        <w:t xml:space="preserve"> </w:t>
      </w:r>
      <w:r w:rsidRPr="008E535B">
        <w:rPr>
          <w:rFonts w:ascii="Times New Roman" w:hAnsi="Times New Roman" w:cs="Times New Roman"/>
          <w:b/>
          <w:lang w:val="fr-FR"/>
        </w:rPr>
        <w:t>»</w:t>
      </w:r>
      <w:r w:rsidR="00BF77D2">
        <w:rPr>
          <w:rFonts w:ascii="Times New Roman" w:hAnsi="Times New Roman" w:cs="Times New Roman"/>
          <w:b/>
          <w:lang w:val="fr-FR"/>
        </w:rPr>
        <w:t xml:space="preserve"> </w:t>
      </w:r>
      <w:r w:rsidRPr="008E535B">
        <w:rPr>
          <w:rFonts w:ascii="Times New Roman" w:hAnsi="Times New Roman" w:cs="Times New Roman"/>
          <w:b/>
          <w:lang w:val="fr-FR"/>
        </w:rPr>
        <w:t>ou</w:t>
      </w:r>
      <w:r w:rsidR="00BF77D2">
        <w:rPr>
          <w:rFonts w:ascii="Times New Roman" w:hAnsi="Times New Roman" w:cs="Times New Roman"/>
          <w:b/>
          <w:lang w:val="fr-FR"/>
        </w:rPr>
        <w:t xml:space="preserve"> </w:t>
      </w:r>
      <w:r w:rsidRPr="008E535B">
        <w:rPr>
          <w:rFonts w:ascii="Times New Roman" w:hAnsi="Times New Roman" w:cs="Times New Roman"/>
          <w:b/>
          <w:i/>
          <w:lang w:val="fr-FR"/>
        </w:rPr>
        <w:t>is</w:t>
      </w:r>
      <w:r w:rsidR="00BF77D2">
        <w:rPr>
          <w:rFonts w:ascii="Times New Roman" w:hAnsi="Times New Roman" w:cs="Times New Roman"/>
          <w:b/>
          <w:lang w:val="fr-FR"/>
        </w:rPr>
        <w:t xml:space="preserve"> </w:t>
      </w:r>
      <w:r w:rsidRPr="008E535B">
        <w:rPr>
          <w:rFonts w:ascii="Times New Roman" w:hAnsi="Times New Roman" w:cs="Times New Roman"/>
          <w:b/>
          <w:lang w:val="fr-FR"/>
        </w:rPr>
        <w:t>?</w:t>
      </w:r>
      <w:r w:rsidR="00BF77D2">
        <w:rPr>
          <w:rFonts w:ascii="Times New Roman" w:hAnsi="Times New Roman" w:cs="Times New Roman"/>
          <w:b/>
          <w:lang w:val="fr-FR"/>
        </w:rPr>
        <w:t xml:space="preserve"> </w:t>
      </w:r>
      <w:r w:rsidRPr="008E535B">
        <w:rPr>
          <w:rFonts w:ascii="Times New Roman" w:hAnsi="Times New Roman" w:cs="Times New Roman"/>
          <w:b/>
          <w:lang w:val="fr-FR"/>
        </w:rPr>
        <w:t>Réflexions</w:t>
      </w:r>
      <w:r w:rsidR="00BF77D2">
        <w:rPr>
          <w:rFonts w:ascii="Times New Roman" w:hAnsi="Times New Roman" w:cs="Times New Roman"/>
          <w:b/>
          <w:lang w:val="fr-FR"/>
        </w:rPr>
        <w:t xml:space="preserve"> </w:t>
      </w:r>
      <w:r w:rsidRPr="008E535B">
        <w:rPr>
          <w:rFonts w:ascii="Times New Roman" w:hAnsi="Times New Roman" w:cs="Times New Roman"/>
          <w:b/>
          <w:lang w:val="fr-FR"/>
        </w:rPr>
        <w:t>sur</w:t>
      </w:r>
      <w:r w:rsidR="00BF77D2">
        <w:rPr>
          <w:rFonts w:ascii="Times New Roman" w:hAnsi="Times New Roman" w:cs="Times New Roman"/>
          <w:b/>
          <w:lang w:val="fr-FR"/>
        </w:rPr>
        <w:t xml:space="preserve"> </w:t>
      </w:r>
      <w:r w:rsidRPr="008E535B">
        <w:rPr>
          <w:rFonts w:ascii="Times New Roman" w:hAnsi="Times New Roman" w:cs="Times New Roman"/>
          <w:b/>
          <w:lang w:val="fr-FR"/>
        </w:rPr>
        <w:t>l’impact</w:t>
      </w:r>
      <w:r w:rsidR="00BF77D2">
        <w:rPr>
          <w:rFonts w:ascii="Times New Roman" w:hAnsi="Times New Roman" w:cs="Times New Roman"/>
          <w:b/>
          <w:lang w:val="fr-FR"/>
        </w:rPr>
        <w:t xml:space="preserve"> </w:t>
      </w:r>
      <w:r w:rsidRPr="008E535B">
        <w:rPr>
          <w:rFonts w:ascii="Times New Roman" w:hAnsi="Times New Roman" w:cs="Times New Roman"/>
          <w:b/>
          <w:lang w:val="fr-FR"/>
        </w:rPr>
        <w:t>de</w:t>
      </w:r>
      <w:r w:rsidR="00BF77D2">
        <w:rPr>
          <w:rFonts w:ascii="Times New Roman" w:hAnsi="Times New Roman" w:cs="Times New Roman"/>
          <w:b/>
          <w:lang w:val="fr-FR"/>
        </w:rPr>
        <w:t xml:space="preserve"> </w:t>
      </w:r>
      <w:r w:rsidRPr="008E535B">
        <w:rPr>
          <w:rFonts w:ascii="Times New Roman" w:hAnsi="Times New Roman" w:cs="Times New Roman"/>
          <w:b/>
          <w:lang w:val="fr-FR"/>
        </w:rPr>
        <w:t>l’emploi</w:t>
      </w:r>
      <w:r w:rsidR="00BF77D2">
        <w:rPr>
          <w:rFonts w:ascii="Times New Roman" w:hAnsi="Times New Roman" w:cs="Times New Roman"/>
          <w:b/>
          <w:lang w:val="fr-FR"/>
        </w:rPr>
        <w:t xml:space="preserve"> </w:t>
      </w:r>
      <w:r w:rsidRPr="008E535B">
        <w:rPr>
          <w:rFonts w:ascii="Times New Roman" w:hAnsi="Times New Roman" w:cs="Times New Roman"/>
          <w:b/>
          <w:lang w:val="fr-FR"/>
        </w:rPr>
        <w:t>de</w:t>
      </w:r>
      <w:r w:rsidR="00BF77D2">
        <w:rPr>
          <w:rFonts w:ascii="Times New Roman" w:hAnsi="Times New Roman" w:cs="Times New Roman"/>
          <w:b/>
          <w:lang w:val="fr-FR"/>
        </w:rPr>
        <w:t xml:space="preserve"> </w:t>
      </w:r>
      <w:r w:rsidRPr="008E535B">
        <w:rPr>
          <w:rFonts w:ascii="Times New Roman" w:hAnsi="Times New Roman" w:cs="Times New Roman"/>
          <w:b/>
          <w:i/>
          <w:lang w:val="fr-FR"/>
        </w:rPr>
        <w:t>is</w:t>
      </w:r>
      <w:r w:rsidRPr="008E535B">
        <w:rPr>
          <w:rFonts w:ascii="Times New Roman" w:hAnsi="Times New Roman" w:cs="Times New Roman"/>
          <w:b/>
          <w:lang w:val="fr-FR"/>
        </w:rPr>
        <w:t>,</w:t>
      </w:r>
      <w:r w:rsidR="00BF77D2">
        <w:rPr>
          <w:rFonts w:ascii="Times New Roman" w:hAnsi="Times New Roman" w:cs="Times New Roman"/>
          <w:b/>
          <w:lang w:val="fr-FR"/>
        </w:rPr>
        <w:t xml:space="preserve"> </w:t>
      </w:r>
      <w:r w:rsidRPr="008E535B">
        <w:rPr>
          <w:rFonts w:ascii="Times New Roman" w:hAnsi="Times New Roman" w:cs="Times New Roman"/>
          <w:b/>
          <w:lang w:val="fr-FR"/>
        </w:rPr>
        <w:t>/</w:t>
      </w:r>
      <w:r w:rsidR="00BF77D2">
        <w:rPr>
          <w:rFonts w:ascii="Times New Roman" w:hAnsi="Times New Roman" w:cs="Times New Roman"/>
          <w:b/>
          <w:lang w:val="fr-FR"/>
        </w:rPr>
        <w:t xml:space="preserve"> </w:t>
      </w:r>
      <w:r w:rsidRPr="008E535B">
        <w:rPr>
          <w:rFonts w:ascii="Times New Roman" w:hAnsi="Times New Roman" w:cs="Times New Roman"/>
          <w:b/>
          <w:i/>
          <w:lang w:val="fr-FR"/>
        </w:rPr>
        <w:t>id</w:t>
      </w:r>
      <w:r w:rsidR="00BF77D2">
        <w:rPr>
          <w:rFonts w:ascii="Times New Roman" w:hAnsi="Times New Roman" w:cs="Times New Roman"/>
          <w:b/>
          <w:lang w:val="fr-FR"/>
        </w:rPr>
        <w:t xml:space="preserve"> </w:t>
      </w:r>
      <w:r w:rsidRPr="008E535B">
        <w:rPr>
          <w:rFonts w:ascii="Times New Roman" w:hAnsi="Times New Roman" w:cs="Times New Roman"/>
          <w:b/>
          <w:lang w:val="fr-FR"/>
        </w:rPr>
        <w:t>au</w:t>
      </w:r>
      <w:r w:rsidR="00BF77D2">
        <w:rPr>
          <w:rFonts w:ascii="Times New Roman" w:hAnsi="Times New Roman" w:cs="Times New Roman"/>
          <w:b/>
          <w:lang w:val="fr-FR"/>
        </w:rPr>
        <w:t xml:space="preserve"> </w:t>
      </w:r>
      <w:r w:rsidRPr="008E535B">
        <w:rPr>
          <w:rFonts w:ascii="Times New Roman" w:hAnsi="Times New Roman" w:cs="Times New Roman"/>
          <w:b/>
          <w:lang w:val="fr-FR"/>
        </w:rPr>
        <w:t>nominatif</w:t>
      </w:r>
      <w:r w:rsidR="00BF77D2">
        <w:rPr>
          <w:rFonts w:ascii="Times New Roman" w:hAnsi="Times New Roman" w:cs="Times New Roman"/>
          <w:b/>
          <w:lang w:val="fr-FR"/>
        </w:rPr>
        <w:t xml:space="preserve"> </w:t>
      </w:r>
      <w:r w:rsidRPr="008E535B">
        <w:rPr>
          <w:rFonts w:ascii="Times New Roman" w:hAnsi="Times New Roman" w:cs="Times New Roman"/>
          <w:b/>
          <w:lang w:val="fr-FR"/>
        </w:rPr>
        <w:t>sujet</w:t>
      </w:r>
    </w:p>
    <w:p w14:paraId="64E9E20A" w14:textId="77777777" w:rsidR="001B1D74" w:rsidRPr="008E535B" w:rsidRDefault="001B1D74" w:rsidP="001B1D74">
      <w:pPr>
        <w:spacing w:after="0" w:line="240" w:lineRule="auto"/>
        <w:ind w:firstLine="397"/>
        <w:jc w:val="both"/>
        <w:rPr>
          <w:rFonts w:ascii="Times New Roman" w:hAnsi="Times New Roman" w:cs="Times New Roman"/>
          <w:lang w:val="fr-FR"/>
        </w:rPr>
      </w:pPr>
    </w:p>
    <w:p w14:paraId="1901785C" w14:textId="157EB579" w:rsidR="001B1D74" w:rsidRPr="008E535B" w:rsidRDefault="001B1D74" w:rsidP="001B1D74">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Cette</w:t>
      </w:r>
      <w:r w:rsidR="00BF77D2">
        <w:rPr>
          <w:rFonts w:ascii="Times New Roman" w:hAnsi="Times New Roman" w:cs="Times New Roman"/>
          <w:lang w:val="fr-FR"/>
        </w:rPr>
        <w:t xml:space="preserve"> </w:t>
      </w:r>
      <w:r w:rsidRPr="008E535B">
        <w:rPr>
          <w:rFonts w:ascii="Times New Roman" w:hAnsi="Times New Roman" w:cs="Times New Roman"/>
          <w:lang w:val="fr-FR"/>
        </w:rPr>
        <w:t>communication</w:t>
      </w:r>
      <w:r w:rsidR="00BF77D2">
        <w:rPr>
          <w:rFonts w:ascii="Times New Roman" w:hAnsi="Times New Roman" w:cs="Times New Roman"/>
          <w:lang w:val="fr-FR"/>
        </w:rPr>
        <w:t xml:space="preserve"> </w:t>
      </w:r>
      <w:r w:rsidRPr="008E535B">
        <w:rPr>
          <w:rFonts w:ascii="Times New Roman" w:hAnsi="Times New Roman" w:cs="Times New Roman"/>
          <w:lang w:val="fr-FR"/>
        </w:rPr>
        <w:t>s’inscrit</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réflexion</w:t>
      </w:r>
      <w:r w:rsidR="00BF77D2">
        <w:rPr>
          <w:rFonts w:ascii="Times New Roman" w:hAnsi="Times New Roman" w:cs="Times New Roman"/>
          <w:lang w:val="fr-FR"/>
        </w:rPr>
        <w:t xml:space="preserve"> </w:t>
      </w:r>
      <w:r w:rsidRPr="008E535B">
        <w:rPr>
          <w:rFonts w:ascii="Times New Roman" w:hAnsi="Times New Roman" w:cs="Times New Roman"/>
          <w:lang w:val="fr-FR"/>
        </w:rPr>
        <w:t>plus</w:t>
      </w:r>
      <w:r w:rsidR="00BF77D2">
        <w:rPr>
          <w:rFonts w:ascii="Times New Roman" w:hAnsi="Times New Roman" w:cs="Times New Roman"/>
          <w:lang w:val="fr-FR"/>
        </w:rPr>
        <w:t xml:space="preserve"> </w:t>
      </w:r>
      <w:r w:rsidRPr="008E535B">
        <w:rPr>
          <w:rFonts w:ascii="Times New Roman" w:hAnsi="Times New Roman" w:cs="Times New Roman"/>
          <w:lang w:val="fr-FR"/>
        </w:rPr>
        <w:t>large</w:t>
      </w:r>
      <w:r w:rsidR="00BF77D2">
        <w:rPr>
          <w:rFonts w:ascii="Times New Roman" w:hAnsi="Times New Roman" w:cs="Times New Roman"/>
          <w:lang w:val="fr-FR"/>
        </w:rPr>
        <w:t xml:space="preserve"> </w:t>
      </w:r>
      <w:r w:rsidRPr="008E535B">
        <w:rPr>
          <w:rFonts w:ascii="Times New Roman" w:hAnsi="Times New Roman" w:cs="Times New Roman"/>
          <w:lang w:val="fr-FR"/>
        </w:rPr>
        <w:t>consacrée</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l’anaphorique</w:t>
      </w:r>
      <w:r w:rsidR="00BF77D2">
        <w:rPr>
          <w:rFonts w:ascii="Times New Roman" w:hAnsi="Times New Roman" w:cs="Times New Roman"/>
          <w:lang w:val="fr-FR"/>
        </w:rPr>
        <w:t xml:space="preserve"> </w:t>
      </w:r>
      <w:r w:rsidRPr="008E535B">
        <w:rPr>
          <w:rFonts w:ascii="Times New Roman" w:hAnsi="Times New Roman" w:cs="Times New Roman"/>
          <w:i/>
          <w:lang w:val="fr-FR"/>
        </w:rPr>
        <w:t>is.</w:t>
      </w:r>
      <w:r w:rsidR="00BF77D2">
        <w:rPr>
          <w:rFonts w:ascii="Times New Roman" w:hAnsi="Times New Roman" w:cs="Times New Roman"/>
          <w:lang w:val="fr-FR"/>
        </w:rPr>
        <w:t xml:space="preserve"> </w:t>
      </w:r>
      <w:r w:rsidRPr="008E535B">
        <w:rPr>
          <w:rFonts w:ascii="Times New Roman" w:hAnsi="Times New Roman" w:cs="Times New Roman"/>
          <w:lang w:val="fr-FR"/>
        </w:rPr>
        <w:t>On</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repris</w:t>
      </w:r>
      <w:r w:rsidR="00BF77D2">
        <w:rPr>
          <w:rFonts w:ascii="Times New Roman" w:hAnsi="Times New Roman" w:cs="Times New Roman"/>
          <w:lang w:val="fr-FR"/>
        </w:rPr>
        <w:t xml:space="preserve"> </w:t>
      </w:r>
      <w:r w:rsidRPr="008E535B">
        <w:rPr>
          <w:rFonts w:ascii="Times New Roman" w:hAnsi="Times New Roman" w:cs="Times New Roman"/>
          <w:lang w:val="fr-FR"/>
        </w:rPr>
        <w:t>l’idée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Serbat</w:t>
      </w:r>
      <w:r w:rsidR="00BF77D2">
        <w:rPr>
          <w:rFonts w:ascii="Times New Roman" w:hAnsi="Times New Roman" w:cs="Times New Roman"/>
          <w:lang w:val="fr-FR"/>
        </w:rPr>
        <w:t xml:space="preserve"> </w:t>
      </w:r>
      <w:r w:rsidRPr="008E535B">
        <w:rPr>
          <w:rFonts w:ascii="Times New Roman" w:hAnsi="Times New Roman" w:cs="Times New Roman"/>
          <w:lang w:val="fr-FR"/>
        </w:rPr>
        <w:t>qu’à</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différence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déictiques,</w:t>
      </w:r>
      <w:r w:rsidR="00BF77D2">
        <w:rPr>
          <w:rFonts w:ascii="Times New Roman" w:hAnsi="Times New Roman" w:cs="Times New Roman"/>
          <w:lang w:val="fr-FR"/>
        </w:rPr>
        <w:t xml:space="preserve"> </w:t>
      </w:r>
      <w:r w:rsidRPr="008E535B">
        <w:rPr>
          <w:rFonts w:ascii="Times New Roman" w:hAnsi="Times New Roman" w:cs="Times New Roman"/>
          <w:lang w:val="fr-FR"/>
        </w:rPr>
        <w:t>cet</w:t>
      </w:r>
      <w:r w:rsidR="00BF77D2">
        <w:rPr>
          <w:rFonts w:ascii="Times New Roman" w:hAnsi="Times New Roman" w:cs="Times New Roman"/>
          <w:lang w:val="fr-FR"/>
        </w:rPr>
        <w:t xml:space="preserve"> </w:t>
      </w:r>
      <w:r w:rsidRPr="008E535B">
        <w:rPr>
          <w:rFonts w:ascii="Times New Roman" w:hAnsi="Times New Roman" w:cs="Times New Roman"/>
          <w:lang w:val="fr-FR"/>
        </w:rPr>
        <w:t>outil</w:t>
      </w:r>
      <w:r w:rsidR="00BF77D2">
        <w:rPr>
          <w:rFonts w:ascii="Times New Roman" w:hAnsi="Times New Roman" w:cs="Times New Roman"/>
          <w:lang w:val="fr-FR"/>
        </w:rPr>
        <w:t xml:space="preserve"> </w:t>
      </w:r>
      <w:r w:rsidRPr="008E535B">
        <w:rPr>
          <w:rFonts w:ascii="Times New Roman" w:hAnsi="Times New Roman" w:cs="Times New Roman"/>
          <w:lang w:val="fr-FR"/>
        </w:rPr>
        <w:t>syntaxique</w:t>
      </w:r>
      <w:r w:rsidR="00BF77D2">
        <w:rPr>
          <w:rFonts w:ascii="Times New Roman" w:hAnsi="Times New Roman" w:cs="Times New Roman"/>
          <w:lang w:val="fr-FR"/>
        </w:rPr>
        <w:t xml:space="preserve"> </w:t>
      </w:r>
      <w:r w:rsidRPr="008E535B">
        <w:rPr>
          <w:rFonts w:ascii="Times New Roman" w:hAnsi="Times New Roman" w:cs="Times New Roman"/>
          <w:lang w:val="fr-FR"/>
        </w:rPr>
        <w:t>était</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cadre</w:t>
      </w:r>
      <w:r w:rsidR="00BF77D2">
        <w:rPr>
          <w:rFonts w:ascii="Times New Roman" w:hAnsi="Times New Roman" w:cs="Times New Roman"/>
          <w:lang w:val="fr-FR"/>
        </w:rPr>
        <w:t xml:space="preserve"> </w:t>
      </w:r>
      <w:r w:rsidRPr="008E535B">
        <w:rPr>
          <w:rFonts w:ascii="Times New Roman" w:hAnsi="Times New Roman" w:cs="Times New Roman"/>
          <w:lang w:val="fr-FR"/>
        </w:rPr>
        <w:t>sémantiquement</w:t>
      </w:r>
      <w:r w:rsidR="00BF77D2">
        <w:rPr>
          <w:rFonts w:ascii="Times New Roman" w:hAnsi="Times New Roman" w:cs="Times New Roman"/>
          <w:lang w:val="fr-FR"/>
        </w:rPr>
        <w:t xml:space="preserve"> </w:t>
      </w:r>
      <w:r w:rsidRPr="008E535B">
        <w:rPr>
          <w:rFonts w:ascii="Times New Roman" w:hAnsi="Times New Roman" w:cs="Times New Roman"/>
          <w:lang w:val="fr-FR"/>
        </w:rPr>
        <w:t>vide.</w:t>
      </w:r>
      <w:r w:rsidR="00BF77D2">
        <w:rPr>
          <w:rFonts w:ascii="Times New Roman" w:hAnsi="Times New Roman" w:cs="Times New Roman"/>
          <w:lang w:val="fr-FR"/>
        </w:rPr>
        <w:t xml:space="preserve"> </w:t>
      </w:r>
      <w:r w:rsidRPr="008E535B">
        <w:rPr>
          <w:rFonts w:ascii="Times New Roman" w:hAnsi="Times New Roman" w:cs="Times New Roman"/>
          <w:lang w:val="fr-FR"/>
        </w:rPr>
        <w:t>S’il</w:t>
      </w:r>
      <w:r w:rsidR="00BF77D2">
        <w:rPr>
          <w:rFonts w:ascii="Times New Roman" w:hAnsi="Times New Roman" w:cs="Times New Roman"/>
          <w:lang w:val="fr-FR"/>
        </w:rPr>
        <w:t xml:space="preserve"> </w:t>
      </w:r>
      <w:r w:rsidRPr="008E535B">
        <w:rPr>
          <w:rFonts w:ascii="Times New Roman" w:hAnsi="Times New Roman" w:cs="Times New Roman"/>
          <w:lang w:val="fr-FR"/>
        </w:rPr>
        <w:t>va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soi</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sa</w:t>
      </w:r>
      <w:r w:rsidR="00BF77D2">
        <w:rPr>
          <w:rFonts w:ascii="Times New Roman" w:hAnsi="Times New Roman" w:cs="Times New Roman"/>
          <w:lang w:val="fr-FR"/>
        </w:rPr>
        <w:t xml:space="preserve"> </w:t>
      </w:r>
      <w:r w:rsidRPr="008E535B">
        <w:rPr>
          <w:rFonts w:ascii="Times New Roman" w:hAnsi="Times New Roman" w:cs="Times New Roman"/>
          <w:lang w:val="fr-FR"/>
        </w:rPr>
        <w:t>présence</w:t>
      </w:r>
      <w:r w:rsidR="00BF77D2">
        <w:rPr>
          <w:rFonts w:ascii="Times New Roman" w:hAnsi="Times New Roman" w:cs="Times New Roman"/>
          <w:lang w:val="fr-FR"/>
        </w:rPr>
        <w:t xml:space="preserve"> </w:t>
      </w:r>
      <w:r w:rsidRPr="008E535B">
        <w:rPr>
          <w:rFonts w:ascii="Times New Roman" w:hAnsi="Times New Roman" w:cs="Times New Roman"/>
          <w:lang w:val="fr-FR"/>
        </w:rPr>
        <w:t>est</w:t>
      </w:r>
      <w:r w:rsidR="00BF77D2">
        <w:rPr>
          <w:rFonts w:ascii="Times New Roman" w:hAnsi="Times New Roman" w:cs="Times New Roman"/>
          <w:lang w:val="fr-FR"/>
        </w:rPr>
        <w:t xml:space="preserve"> </w:t>
      </w:r>
      <w:r w:rsidRPr="008E535B">
        <w:rPr>
          <w:rFonts w:ascii="Times New Roman" w:hAnsi="Times New Roman" w:cs="Times New Roman"/>
          <w:lang w:val="fr-FR"/>
        </w:rPr>
        <w:t>indispensable</w:t>
      </w:r>
      <w:r w:rsidR="00BF77D2">
        <w:rPr>
          <w:rFonts w:ascii="Times New Roman" w:hAnsi="Times New Roman" w:cs="Times New Roman"/>
          <w:lang w:val="fr-FR"/>
        </w:rPr>
        <w:t xml:space="preserve"> </w:t>
      </w:r>
      <w:r w:rsidRPr="008E535B">
        <w:rPr>
          <w:rFonts w:ascii="Times New Roman" w:hAnsi="Times New Roman" w:cs="Times New Roman"/>
          <w:lang w:val="fr-FR"/>
        </w:rPr>
        <w:t>pour</w:t>
      </w:r>
      <w:r w:rsidR="00BF77D2">
        <w:rPr>
          <w:rFonts w:ascii="Times New Roman" w:hAnsi="Times New Roman" w:cs="Times New Roman"/>
          <w:lang w:val="fr-FR"/>
        </w:rPr>
        <w:t xml:space="preserve"> </w:t>
      </w:r>
      <w:r w:rsidRPr="008E535B">
        <w:rPr>
          <w:rFonts w:ascii="Times New Roman" w:hAnsi="Times New Roman" w:cs="Times New Roman"/>
          <w:lang w:val="fr-FR"/>
        </w:rPr>
        <w:t>marquer</w:t>
      </w:r>
      <w:r w:rsidR="00BF77D2">
        <w:rPr>
          <w:rFonts w:ascii="Times New Roman" w:hAnsi="Times New Roman" w:cs="Times New Roman"/>
          <w:lang w:val="fr-FR"/>
        </w:rPr>
        <w:t xml:space="preserve"> </w:t>
      </w:r>
      <w:r w:rsidRPr="008E535B">
        <w:rPr>
          <w:rFonts w:ascii="Times New Roman" w:hAnsi="Times New Roman" w:cs="Times New Roman"/>
          <w:lang w:val="fr-FR"/>
        </w:rPr>
        <w:t>toute</w:t>
      </w:r>
      <w:r w:rsidR="00BF77D2">
        <w:rPr>
          <w:rFonts w:ascii="Times New Roman" w:hAnsi="Times New Roman" w:cs="Times New Roman"/>
          <w:lang w:val="fr-FR"/>
        </w:rPr>
        <w:t xml:space="preserve"> </w:t>
      </w:r>
      <w:r w:rsidRPr="008E535B">
        <w:rPr>
          <w:rFonts w:ascii="Times New Roman" w:hAnsi="Times New Roman" w:cs="Times New Roman"/>
          <w:lang w:val="fr-FR"/>
        </w:rPr>
        <w:t>fonction</w:t>
      </w:r>
      <w:r w:rsidR="00BF77D2">
        <w:rPr>
          <w:rFonts w:ascii="Times New Roman" w:hAnsi="Times New Roman" w:cs="Times New Roman"/>
          <w:lang w:val="fr-FR"/>
        </w:rPr>
        <w:t xml:space="preserve"> </w:t>
      </w:r>
      <w:r w:rsidRPr="008E535B">
        <w:rPr>
          <w:rFonts w:ascii="Times New Roman" w:hAnsi="Times New Roman" w:cs="Times New Roman"/>
          <w:lang w:val="fr-FR"/>
        </w:rPr>
        <w:t>syntaxique,</w:t>
      </w:r>
      <w:r w:rsidR="00BF77D2">
        <w:rPr>
          <w:rFonts w:ascii="Times New Roman" w:hAnsi="Times New Roman" w:cs="Times New Roman"/>
          <w:lang w:val="fr-FR"/>
        </w:rPr>
        <w:t xml:space="preserve"> </w:t>
      </w:r>
      <w:r w:rsidRPr="008E535B">
        <w:rPr>
          <w:rFonts w:ascii="Times New Roman" w:hAnsi="Times New Roman" w:cs="Times New Roman"/>
          <w:lang w:val="fr-FR"/>
        </w:rPr>
        <w:t>il</w:t>
      </w:r>
      <w:r w:rsidR="00BF77D2">
        <w:rPr>
          <w:rFonts w:ascii="Times New Roman" w:hAnsi="Times New Roman" w:cs="Times New Roman"/>
          <w:lang w:val="fr-FR"/>
        </w:rPr>
        <w:t xml:space="preserve"> </w:t>
      </w:r>
      <w:r w:rsidRPr="008E535B">
        <w:rPr>
          <w:rFonts w:ascii="Times New Roman" w:hAnsi="Times New Roman" w:cs="Times New Roman"/>
          <w:lang w:val="fr-FR"/>
        </w:rPr>
        <w:t>est</w:t>
      </w:r>
      <w:r w:rsidR="00BF77D2">
        <w:rPr>
          <w:rFonts w:ascii="Times New Roman" w:hAnsi="Times New Roman" w:cs="Times New Roman"/>
          <w:lang w:val="fr-FR"/>
        </w:rPr>
        <w:t xml:space="preserve"> </w:t>
      </w:r>
      <w:r w:rsidRPr="008E535B">
        <w:rPr>
          <w:rFonts w:ascii="Times New Roman" w:hAnsi="Times New Roman" w:cs="Times New Roman"/>
          <w:lang w:val="fr-FR"/>
        </w:rPr>
        <w:t>légitime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poser</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question</w:t>
      </w:r>
      <w:r w:rsidR="00BF77D2">
        <w:rPr>
          <w:rFonts w:ascii="Times New Roman" w:hAnsi="Times New Roman" w:cs="Times New Roman"/>
          <w:lang w:val="fr-FR"/>
        </w:rPr>
        <w:t xml:space="preserve"> </w:t>
      </w:r>
      <w:r w:rsidRPr="008E535B">
        <w:rPr>
          <w:rFonts w:ascii="Times New Roman" w:hAnsi="Times New Roman" w:cs="Times New Roman"/>
          <w:lang w:val="fr-FR"/>
        </w:rPr>
        <w:t>lorsqu’il</w:t>
      </w:r>
      <w:r w:rsidR="00BF77D2">
        <w:rPr>
          <w:rFonts w:ascii="Times New Roman" w:hAnsi="Times New Roman" w:cs="Times New Roman"/>
          <w:lang w:val="fr-FR"/>
        </w:rPr>
        <w:t xml:space="preserve"> </w:t>
      </w:r>
      <w:r w:rsidRPr="008E535B">
        <w:rPr>
          <w:rFonts w:ascii="Times New Roman" w:hAnsi="Times New Roman" w:cs="Times New Roman"/>
          <w:lang w:val="fr-FR"/>
        </w:rPr>
        <w:t>s’ait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remplir</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fonction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sujet</w:t>
      </w:r>
      <w:r w:rsidR="00BF77D2">
        <w:rPr>
          <w:rFonts w:ascii="Times New Roman" w:hAnsi="Times New Roman" w:cs="Times New Roman"/>
          <w:lang w:val="fr-FR"/>
        </w:rPr>
        <w:t xml:space="preserve"> </w:t>
      </w:r>
      <w:r w:rsidRPr="008E535B">
        <w:rPr>
          <w:rFonts w:ascii="Times New Roman" w:hAnsi="Times New Roman" w:cs="Times New Roman"/>
          <w:lang w:val="fr-FR"/>
        </w:rPr>
        <w:t>grammatical.</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effet,</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plupart</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anaphores</w:t>
      </w:r>
      <w:r w:rsidR="00BF77D2">
        <w:rPr>
          <w:rFonts w:ascii="Times New Roman" w:hAnsi="Times New Roman" w:cs="Times New Roman"/>
          <w:lang w:val="fr-FR"/>
        </w:rPr>
        <w:t xml:space="preserve"> </w:t>
      </w:r>
      <w:r w:rsidRPr="008E535B">
        <w:rPr>
          <w:rFonts w:ascii="Times New Roman" w:hAnsi="Times New Roman" w:cs="Times New Roman"/>
          <w:lang w:val="fr-FR"/>
        </w:rPr>
        <w:t>simples</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cela</w:t>
      </w:r>
      <w:r w:rsidR="00BF77D2">
        <w:rPr>
          <w:rFonts w:ascii="Times New Roman" w:hAnsi="Times New Roman" w:cs="Times New Roman"/>
          <w:lang w:val="fr-FR"/>
        </w:rPr>
        <w:t xml:space="preserve"> </w:t>
      </w:r>
      <w:r w:rsidRPr="008E535B">
        <w:rPr>
          <w:rFonts w:ascii="Times New Roman" w:hAnsi="Times New Roman" w:cs="Times New Roman"/>
          <w:lang w:val="fr-FR"/>
        </w:rPr>
        <w:t>va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soi,</w:t>
      </w:r>
      <w:r w:rsidR="00BF77D2">
        <w:rPr>
          <w:rFonts w:ascii="Times New Roman" w:hAnsi="Times New Roman" w:cs="Times New Roman"/>
          <w:lang w:val="fr-FR"/>
        </w:rPr>
        <w:t xml:space="preserve"> </w:t>
      </w:r>
      <w:r w:rsidRPr="008E535B">
        <w:rPr>
          <w:rFonts w:ascii="Times New Roman" w:hAnsi="Times New Roman" w:cs="Times New Roman"/>
          <w:lang w:val="fr-FR"/>
        </w:rPr>
        <w:t>intra-textuelle),</w:t>
      </w:r>
      <w:r w:rsidR="00BF77D2">
        <w:rPr>
          <w:rFonts w:ascii="Times New Roman" w:hAnsi="Times New Roman" w:cs="Times New Roman"/>
          <w:lang w:val="fr-FR"/>
        </w:rPr>
        <w:t xml:space="preserve"> </w:t>
      </w:r>
      <w:r w:rsidRPr="008E535B">
        <w:rPr>
          <w:rFonts w:ascii="Times New Roman" w:hAnsi="Times New Roman" w:cs="Times New Roman"/>
          <w:lang w:val="fr-FR"/>
        </w:rPr>
        <w:t>pour</w:t>
      </w:r>
      <w:r w:rsidR="00BF77D2">
        <w:rPr>
          <w:rFonts w:ascii="Times New Roman" w:hAnsi="Times New Roman" w:cs="Times New Roman"/>
          <w:lang w:val="fr-FR"/>
        </w:rPr>
        <w:t xml:space="preserve"> </w:t>
      </w:r>
      <w:r w:rsidRPr="008E535B">
        <w:rPr>
          <w:rFonts w:ascii="Times New Roman" w:hAnsi="Times New Roman" w:cs="Times New Roman"/>
          <w:lang w:val="fr-FR"/>
        </w:rPr>
        <w:t>éviter</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reprise</w:t>
      </w:r>
      <w:r w:rsidR="00BF77D2">
        <w:rPr>
          <w:rFonts w:ascii="Times New Roman" w:hAnsi="Times New Roman" w:cs="Times New Roman"/>
          <w:lang w:val="fr-FR"/>
        </w:rPr>
        <w:t xml:space="preserve"> </w:t>
      </w:r>
      <w:r w:rsidRPr="008E535B">
        <w:rPr>
          <w:rFonts w:ascii="Times New Roman" w:hAnsi="Times New Roman" w:cs="Times New Roman"/>
          <w:lang w:val="fr-FR"/>
        </w:rPr>
        <w:t>d’un</w:t>
      </w:r>
      <w:r w:rsidR="00BF77D2">
        <w:rPr>
          <w:rFonts w:ascii="Times New Roman" w:hAnsi="Times New Roman" w:cs="Times New Roman"/>
          <w:lang w:val="fr-FR"/>
        </w:rPr>
        <w:t xml:space="preserve"> </w:t>
      </w:r>
      <w:r w:rsidRPr="008E535B">
        <w:rPr>
          <w:rFonts w:ascii="Times New Roman" w:hAnsi="Times New Roman" w:cs="Times New Roman"/>
          <w:lang w:val="fr-FR"/>
        </w:rPr>
        <w:t>substantif,</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désinences</w:t>
      </w:r>
      <w:r w:rsidR="00BF77D2">
        <w:rPr>
          <w:rFonts w:ascii="Times New Roman" w:hAnsi="Times New Roman" w:cs="Times New Roman"/>
          <w:lang w:val="fr-FR"/>
        </w:rPr>
        <w:t xml:space="preserve"> </w:t>
      </w:r>
      <w:r w:rsidRPr="008E535B">
        <w:rPr>
          <w:rFonts w:ascii="Times New Roman" w:hAnsi="Times New Roman" w:cs="Times New Roman"/>
          <w:lang w:val="fr-FR"/>
        </w:rPr>
        <w:t>personnelles</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verbe,</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t</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nt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remplissent</w:t>
      </w:r>
      <w:r w:rsidR="00BF77D2">
        <w:rPr>
          <w:rFonts w:ascii="Times New Roman" w:hAnsi="Times New Roman" w:cs="Times New Roman"/>
          <w:lang w:val="fr-FR"/>
        </w:rPr>
        <w:t xml:space="preserve"> </w:t>
      </w:r>
      <w:r w:rsidRPr="008E535B">
        <w:rPr>
          <w:rFonts w:ascii="Times New Roman" w:hAnsi="Times New Roman" w:cs="Times New Roman"/>
          <w:lang w:val="fr-FR"/>
        </w:rPr>
        <w:t>parfaitement</w:t>
      </w:r>
      <w:r w:rsidR="00BF77D2">
        <w:rPr>
          <w:rFonts w:ascii="Times New Roman" w:hAnsi="Times New Roman" w:cs="Times New Roman"/>
          <w:lang w:val="fr-FR"/>
        </w:rPr>
        <w:t xml:space="preserve"> </w:t>
      </w:r>
      <w:r w:rsidRPr="008E535B">
        <w:rPr>
          <w:rFonts w:ascii="Times New Roman" w:hAnsi="Times New Roman" w:cs="Times New Roman"/>
          <w:lang w:val="fr-FR"/>
        </w:rPr>
        <w:t>cet</w:t>
      </w:r>
      <w:r w:rsidR="00BF77D2">
        <w:rPr>
          <w:rFonts w:ascii="Times New Roman" w:hAnsi="Times New Roman" w:cs="Times New Roman"/>
          <w:lang w:val="fr-FR"/>
        </w:rPr>
        <w:t xml:space="preserve"> </w:t>
      </w:r>
      <w:r w:rsidRPr="008E535B">
        <w:rPr>
          <w:rFonts w:ascii="Times New Roman" w:hAnsi="Times New Roman" w:cs="Times New Roman"/>
          <w:lang w:val="fr-FR"/>
        </w:rPr>
        <w:t>office.</w:t>
      </w:r>
    </w:p>
    <w:p w14:paraId="687328FA" w14:textId="6A3CCA30" w:rsidR="001B1D74" w:rsidRPr="008E535B" w:rsidRDefault="001B1D74" w:rsidP="00143C91">
      <w:pPr>
        <w:spacing w:after="0" w:line="240" w:lineRule="auto"/>
        <w:ind w:left="397" w:firstLine="397"/>
        <w:jc w:val="both"/>
        <w:rPr>
          <w:rFonts w:ascii="Times New Roman" w:hAnsi="Times New Roman" w:cs="Times New Roman"/>
          <w:lang w:val="fr-FR"/>
        </w:rPr>
      </w:pPr>
      <w:r w:rsidRPr="008E535B">
        <w:rPr>
          <w:rFonts w:ascii="Times New Roman" w:hAnsi="Times New Roman" w:cs="Times New Roman"/>
          <w:i/>
          <w:lang w:val="fr-FR"/>
        </w:rPr>
        <w:t>Amore</w:t>
      </w:r>
      <w:r w:rsidR="00BF77D2">
        <w:rPr>
          <w:rFonts w:ascii="Times New Roman" w:hAnsi="Times New Roman" w:cs="Times New Roman"/>
          <w:i/>
          <w:lang w:val="fr-FR"/>
        </w:rPr>
        <w:t xml:space="preserve"> </w:t>
      </w:r>
      <w:r w:rsidRPr="008E535B">
        <w:rPr>
          <w:rFonts w:ascii="Times New Roman" w:hAnsi="Times New Roman" w:cs="Times New Roman"/>
          <w:i/>
          <w:lang w:val="fr-FR"/>
        </w:rPr>
        <w:t>captiuae</w:t>
      </w:r>
      <w:r w:rsidR="00BF77D2">
        <w:rPr>
          <w:rFonts w:ascii="Times New Roman" w:hAnsi="Times New Roman" w:cs="Times New Roman"/>
          <w:i/>
          <w:lang w:val="fr-FR"/>
        </w:rPr>
        <w:t xml:space="preserve"> </w:t>
      </w:r>
      <w:r w:rsidRPr="008E535B">
        <w:rPr>
          <w:rFonts w:ascii="Times New Roman" w:hAnsi="Times New Roman" w:cs="Times New Roman"/>
          <w:i/>
          <w:lang w:val="fr-FR"/>
        </w:rPr>
        <w:t>uictor</w:t>
      </w:r>
      <w:r w:rsidR="00BF77D2">
        <w:rPr>
          <w:rFonts w:ascii="Times New Roman" w:hAnsi="Times New Roman" w:cs="Times New Roman"/>
          <w:i/>
          <w:lang w:val="fr-FR"/>
        </w:rPr>
        <w:t xml:space="preserve"> </w:t>
      </w:r>
      <w:r w:rsidRPr="008E535B">
        <w:rPr>
          <w:rFonts w:ascii="Times New Roman" w:hAnsi="Times New Roman" w:cs="Times New Roman"/>
          <w:i/>
          <w:lang w:val="fr-FR"/>
        </w:rPr>
        <w:t>captus.</w:t>
      </w:r>
      <w:r w:rsidR="00BF77D2">
        <w:rPr>
          <w:rFonts w:ascii="Times New Roman" w:hAnsi="Times New Roman" w:cs="Times New Roman"/>
          <w:i/>
          <w:lang w:val="fr-FR"/>
        </w:rPr>
        <w:t xml:space="preserve"> </w:t>
      </w:r>
      <w:r w:rsidRPr="008E535B">
        <w:rPr>
          <w:rFonts w:ascii="Times New Roman" w:hAnsi="Times New Roman" w:cs="Times New Roman"/>
          <w:i/>
          <w:lang w:val="fr-FR"/>
        </w:rPr>
        <w:t>Data</w:t>
      </w:r>
      <w:r w:rsidR="00BF77D2">
        <w:rPr>
          <w:rFonts w:ascii="Times New Roman" w:hAnsi="Times New Roman" w:cs="Times New Roman"/>
          <w:i/>
          <w:lang w:val="fr-FR"/>
        </w:rPr>
        <w:t xml:space="preserve"> </w:t>
      </w:r>
      <w:r w:rsidRPr="008E535B">
        <w:rPr>
          <w:rFonts w:ascii="Times New Roman" w:hAnsi="Times New Roman" w:cs="Times New Roman"/>
          <w:i/>
          <w:lang w:val="fr-FR"/>
        </w:rPr>
        <w:t>dextra</w:t>
      </w:r>
      <w:r w:rsidR="00BF77D2">
        <w:rPr>
          <w:rFonts w:ascii="Times New Roman" w:hAnsi="Times New Roman" w:cs="Times New Roman"/>
          <w:i/>
          <w:lang w:val="fr-FR"/>
        </w:rPr>
        <w:t xml:space="preserve"> </w:t>
      </w:r>
      <w:r w:rsidRPr="008E535B">
        <w:rPr>
          <w:rFonts w:ascii="Times New Roman" w:hAnsi="Times New Roman" w:cs="Times New Roman"/>
          <w:i/>
          <w:lang w:val="fr-FR"/>
        </w:rPr>
        <w:t>[…]</w:t>
      </w:r>
      <w:r w:rsidR="00BF77D2">
        <w:rPr>
          <w:rFonts w:ascii="Times New Roman" w:hAnsi="Times New Roman" w:cs="Times New Roman"/>
          <w:i/>
          <w:lang w:val="fr-FR"/>
        </w:rPr>
        <w:t xml:space="preserve"> </w:t>
      </w:r>
      <w:r w:rsidRPr="008E535B">
        <w:rPr>
          <w:rFonts w:ascii="Times New Roman" w:hAnsi="Times New Roman" w:cs="Times New Roman"/>
          <w:i/>
          <w:lang w:val="fr-FR"/>
        </w:rPr>
        <w:t>in</w:t>
      </w:r>
      <w:r w:rsidR="00BF77D2">
        <w:rPr>
          <w:rFonts w:ascii="Times New Roman" w:hAnsi="Times New Roman" w:cs="Times New Roman"/>
          <w:i/>
          <w:lang w:val="fr-FR"/>
        </w:rPr>
        <w:t xml:space="preserve"> </w:t>
      </w:r>
      <w:r w:rsidRPr="008E535B">
        <w:rPr>
          <w:rFonts w:ascii="Times New Roman" w:hAnsi="Times New Roman" w:cs="Times New Roman"/>
          <w:i/>
          <w:lang w:val="fr-FR"/>
        </w:rPr>
        <w:t>regiam</w:t>
      </w:r>
      <w:r w:rsidR="00BF77D2">
        <w:rPr>
          <w:rFonts w:ascii="Times New Roman" w:hAnsi="Times New Roman" w:cs="Times New Roman"/>
          <w:i/>
          <w:lang w:val="fr-FR"/>
        </w:rPr>
        <w:t xml:space="preserve"> </w:t>
      </w:r>
      <w:r w:rsidRPr="008E535B">
        <w:rPr>
          <w:rFonts w:ascii="Times New Roman" w:hAnsi="Times New Roman" w:cs="Times New Roman"/>
          <w:i/>
          <w:lang w:val="fr-FR"/>
        </w:rPr>
        <w:t>concedi</w:t>
      </w:r>
      <w:r w:rsidRPr="008E535B">
        <w:rPr>
          <w:rFonts w:ascii="Times New Roman" w:hAnsi="Times New Roman" w:cs="Times New Roman"/>
          <w:b/>
          <w:i/>
          <w:lang w:val="fr-FR"/>
        </w:rPr>
        <w:t>t</w:t>
      </w:r>
      <w:r w:rsidRPr="008E535B">
        <w:rPr>
          <w:rFonts w:ascii="Times New Roman" w:hAnsi="Times New Roman" w:cs="Times New Roman"/>
          <w:i/>
          <w:lang w:val="fr-FR"/>
        </w:rPr>
        <w:t>.</w:t>
      </w:r>
      <w:r w:rsidR="00BF77D2">
        <w:rPr>
          <w:rFonts w:ascii="Times New Roman" w:hAnsi="Times New Roman" w:cs="Times New Roman"/>
          <w:i/>
          <w:lang w:val="fr-FR"/>
        </w:rPr>
        <w:t xml:space="preserve"> </w:t>
      </w:r>
      <w:r w:rsidRPr="008E535B">
        <w:rPr>
          <w:rFonts w:ascii="Times New Roman" w:hAnsi="Times New Roman" w:cs="Times New Roman"/>
          <w:i/>
          <w:lang w:val="fr-FR"/>
        </w:rPr>
        <w:t>Institi</w:t>
      </w:r>
      <w:r w:rsidRPr="008E535B">
        <w:rPr>
          <w:rFonts w:ascii="Times New Roman" w:hAnsi="Times New Roman" w:cs="Times New Roman"/>
          <w:b/>
          <w:i/>
          <w:lang w:val="fr-FR"/>
        </w:rPr>
        <w:t>t</w:t>
      </w:r>
      <w:r w:rsidR="00BF77D2">
        <w:rPr>
          <w:rFonts w:ascii="Times New Roman" w:hAnsi="Times New Roman" w:cs="Times New Roman"/>
          <w:i/>
          <w:lang w:val="fr-FR"/>
        </w:rPr>
        <w:t xml:space="preserve"> </w:t>
      </w:r>
      <w:r w:rsidRPr="008E535B">
        <w:rPr>
          <w:rFonts w:ascii="Times New Roman" w:hAnsi="Times New Roman" w:cs="Times New Roman"/>
          <w:i/>
          <w:lang w:val="fr-FR"/>
        </w:rPr>
        <w:t>deinde</w:t>
      </w:r>
      <w:r w:rsidR="00BF77D2">
        <w:rPr>
          <w:rFonts w:ascii="Times New Roman" w:hAnsi="Times New Roman" w:cs="Times New Roman"/>
          <w:i/>
          <w:lang w:val="fr-FR"/>
        </w:rPr>
        <w:t xml:space="preserve"> </w:t>
      </w:r>
      <w:r w:rsidRPr="008E535B">
        <w:rPr>
          <w:rFonts w:ascii="Times New Roman" w:hAnsi="Times New Roman" w:cs="Times New Roman"/>
          <w:i/>
          <w:lang w:val="fr-FR"/>
        </w:rPr>
        <w:t>reputare</w:t>
      </w:r>
      <w:r w:rsidR="00BF77D2">
        <w:rPr>
          <w:rFonts w:ascii="Times New Roman" w:hAnsi="Times New Roman" w:cs="Times New Roman"/>
          <w:i/>
          <w:lang w:val="fr-FR"/>
        </w:rPr>
        <w:t xml:space="preserve"> </w:t>
      </w:r>
      <w:r w:rsidRPr="008E535B">
        <w:rPr>
          <w:rFonts w:ascii="Times New Roman" w:hAnsi="Times New Roman" w:cs="Times New Roman"/>
          <w:i/>
          <w:lang w:val="fr-FR"/>
        </w:rPr>
        <w:t>secum</w:t>
      </w:r>
      <w:r w:rsidR="00BF77D2">
        <w:rPr>
          <w:rFonts w:ascii="Times New Roman" w:hAnsi="Times New Roman" w:cs="Times New Roman"/>
          <w:i/>
          <w:lang w:val="fr-FR"/>
        </w:rPr>
        <w:t xml:space="preserve"> </w:t>
      </w:r>
      <w:r w:rsidRPr="008E535B">
        <w:rPr>
          <w:rFonts w:ascii="Times New Roman" w:hAnsi="Times New Roman" w:cs="Times New Roman"/>
          <w:i/>
          <w:lang w:val="fr-FR"/>
        </w:rPr>
        <w:t>ipse</w:t>
      </w:r>
      <w:r w:rsidR="00BF77D2">
        <w:rPr>
          <w:rFonts w:ascii="Times New Roman" w:hAnsi="Times New Roman" w:cs="Times New Roman"/>
          <w:i/>
          <w:lang w:val="fr-FR"/>
        </w:rPr>
        <w:t xml:space="preserve"> </w:t>
      </w:r>
      <w:r w:rsidRPr="008E535B">
        <w:rPr>
          <w:rFonts w:ascii="Times New Roman" w:hAnsi="Times New Roman" w:cs="Times New Roman"/>
          <w:i/>
          <w:lang w:val="fr-FR"/>
        </w:rPr>
        <w:t>…</w:t>
      </w:r>
      <w:r w:rsidRPr="008E535B">
        <w:rPr>
          <w:rFonts w:ascii="Times New Roman" w:hAnsi="Times New Roman" w:cs="Times New Roman"/>
          <w:lang w:val="fr-FR"/>
        </w:rPr>
        <w:t>(Liu.30,12,18)</w:t>
      </w:r>
    </w:p>
    <w:p w14:paraId="24F7EA92" w14:textId="77777777" w:rsidR="001B1D74" w:rsidRPr="008E535B" w:rsidRDefault="001B1D74" w:rsidP="001B1D74">
      <w:pPr>
        <w:spacing w:after="0" w:line="240" w:lineRule="auto"/>
        <w:ind w:firstLine="397"/>
        <w:jc w:val="both"/>
        <w:rPr>
          <w:rFonts w:ascii="Times New Roman" w:hAnsi="Times New Roman" w:cs="Times New Roman"/>
          <w:lang w:val="fr-FR"/>
        </w:rPr>
      </w:pPr>
    </w:p>
    <w:p w14:paraId="3E364A6F" w14:textId="5B0499B8" w:rsidR="001B1D74" w:rsidRPr="008E535B" w:rsidRDefault="001B1D74" w:rsidP="001B1D74">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On</w:t>
      </w:r>
      <w:r w:rsidR="00BF77D2">
        <w:rPr>
          <w:rFonts w:ascii="Times New Roman" w:hAnsi="Times New Roman" w:cs="Times New Roman"/>
          <w:lang w:val="fr-FR"/>
        </w:rPr>
        <w:t xml:space="preserve"> </w:t>
      </w:r>
      <w:r w:rsidRPr="008E535B">
        <w:rPr>
          <w:rFonts w:ascii="Times New Roman" w:hAnsi="Times New Roman" w:cs="Times New Roman"/>
          <w:lang w:val="fr-FR"/>
        </w:rPr>
        <w:t>note</w:t>
      </w:r>
      <w:r w:rsidR="00BF77D2">
        <w:rPr>
          <w:rFonts w:ascii="Times New Roman" w:hAnsi="Times New Roman" w:cs="Times New Roman"/>
          <w:lang w:val="fr-FR"/>
        </w:rPr>
        <w:t xml:space="preserve"> </w:t>
      </w:r>
      <w:r w:rsidRPr="008E535B">
        <w:rPr>
          <w:rFonts w:ascii="Times New Roman" w:hAnsi="Times New Roman" w:cs="Times New Roman"/>
          <w:lang w:val="fr-FR"/>
        </w:rPr>
        <w:t>toutefois</w:t>
      </w:r>
      <w:r w:rsidR="00BF77D2">
        <w:rPr>
          <w:rFonts w:ascii="Times New Roman" w:hAnsi="Times New Roman" w:cs="Times New Roman"/>
          <w:lang w:val="fr-FR"/>
        </w:rPr>
        <w:t xml:space="preserve"> </w:t>
      </w:r>
      <w:r w:rsidRPr="008E535B">
        <w:rPr>
          <w:rFonts w:ascii="Times New Roman" w:hAnsi="Times New Roman" w:cs="Times New Roman"/>
          <w:lang w:val="fr-FR"/>
        </w:rPr>
        <w:t>l’emploi</w:t>
      </w:r>
      <w:r w:rsidR="00BF77D2">
        <w:rPr>
          <w:rFonts w:ascii="Times New Roman" w:hAnsi="Times New Roman" w:cs="Times New Roman"/>
          <w:lang w:val="fr-FR"/>
        </w:rPr>
        <w:t xml:space="preserve"> </w:t>
      </w:r>
      <w:r w:rsidRPr="008E535B">
        <w:rPr>
          <w:rFonts w:ascii="Times New Roman" w:hAnsi="Times New Roman" w:cs="Times New Roman"/>
          <w:lang w:val="fr-FR"/>
        </w:rPr>
        <w:t>sporadique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i/>
          <w:lang w:val="fr-FR"/>
        </w:rPr>
        <w:t>is</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i/>
          <w:lang w:val="fr-FR"/>
        </w:rPr>
        <w:t>id</w:t>
      </w:r>
      <w:r w:rsidR="00BF77D2">
        <w:rPr>
          <w:rFonts w:ascii="Times New Roman" w:hAnsi="Times New Roman" w:cs="Times New Roman"/>
          <w:lang w:val="fr-FR"/>
        </w:rPr>
        <w:t xml:space="preserve"> </w:t>
      </w:r>
      <w:r w:rsidRPr="008E535B">
        <w:rPr>
          <w:rFonts w:ascii="Times New Roman" w:hAnsi="Times New Roman" w:cs="Times New Roman"/>
          <w:lang w:val="fr-FR"/>
        </w:rPr>
        <w:t>(au</w:t>
      </w:r>
      <w:r w:rsidR="00BF77D2">
        <w:rPr>
          <w:rFonts w:ascii="Times New Roman" w:hAnsi="Times New Roman" w:cs="Times New Roman"/>
          <w:lang w:val="fr-FR"/>
        </w:rPr>
        <w:t xml:space="preserve"> </w:t>
      </w:r>
      <w:r w:rsidRPr="008E535B">
        <w:rPr>
          <w:rFonts w:ascii="Times New Roman" w:hAnsi="Times New Roman" w:cs="Times New Roman"/>
          <w:lang w:val="fr-FR"/>
        </w:rPr>
        <w:t>singulier</w:t>
      </w:r>
      <w:r w:rsidR="00BF77D2">
        <w:rPr>
          <w:rFonts w:ascii="Times New Roman" w:hAnsi="Times New Roman" w:cs="Times New Roman"/>
          <w:lang w:val="fr-FR"/>
        </w:rPr>
        <w:t xml:space="preserve"> </w:t>
      </w:r>
      <w:r w:rsidRPr="008E535B">
        <w:rPr>
          <w:rFonts w:ascii="Times New Roman" w:hAnsi="Times New Roman" w:cs="Times New Roman"/>
          <w:lang w:val="fr-FR"/>
        </w:rPr>
        <w:t>comme</w:t>
      </w:r>
      <w:r w:rsidR="00BF77D2">
        <w:rPr>
          <w:rFonts w:ascii="Times New Roman" w:hAnsi="Times New Roman" w:cs="Times New Roman"/>
          <w:lang w:val="fr-FR"/>
        </w:rPr>
        <w:t xml:space="preserve"> </w:t>
      </w:r>
      <w:r w:rsidRPr="008E535B">
        <w:rPr>
          <w:rFonts w:ascii="Times New Roman" w:hAnsi="Times New Roman" w:cs="Times New Roman"/>
          <w:lang w:val="fr-FR"/>
        </w:rPr>
        <w:t>au</w:t>
      </w:r>
      <w:r w:rsidR="00BF77D2">
        <w:rPr>
          <w:rFonts w:ascii="Times New Roman" w:hAnsi="Times New Roman" w:cs="Times New Roman"/>
          <w:lang w:val="fr-FR"/>
        </w:rPr>
        <w:t xml:space="preserve"> </w:t>
      </w:r>
      <w:r w:rsidRPr="008E535B">
        <w:rPr>
          <w:rFonts w:ascii="Times New Roman" w:hAnsi="Times New Roman" w:cs="Times New Roman"/>
          <w:lang w:val="fr-FR"/>
        </w:rPr>
        <w:t>pluriel)</w:t>
      </w:r>
    </w:p>
    <w:p w14:paraId="43D25F5D" w14:textId="45133BD4" w:rsidR="001B1D74" w:rsidRPr="008E535B" w:rsidRDefault="001B1D74" w:rsidP="00143C91">
      <w:pPr>
        <w:spacing w:after="0" w:line="240" w:lineRule="auto"/>
        <w:ind w:left="397" w:firstLine="397"/>
        <w:jc w:val="both"/>
        <w:rPr>
          <w:rFonts w:ascii="Times New Roman" w:hAnsi="Times New Roman" w:cs="Times New Roman"/>
          <w:lang w:val="fr-FR"/>
        </w:rPr>
      </w:pPr>
      <w:r w:rsidRPr="008E535B">
        <w:rPr>
          <w:rFonts w:ascii="Times New Roman" w:hAnsi="Times New Roman" w:cs="Times New Roman"/>
          <w:i/>
          <w:lang w:val="fr-FR"/>
        </w:rPr>
        <w:t>Ad</w:t>
      </w:r>
      <w:r w:rsidR="00BF77D2">
        <w:rPr>
          <w:rFonts w:ascii="Times New Roman" w:hAnsi="Times New Roman" w:cs="Times New Roman"/>
          <w:i/>
          <w:lang w:val="fr-FR"/>
        </w:rPr>
        <w:t xml:space="preserve"> </w:t>
      </w:r>
      <w:r w:rsidRPr="008E535B">
        <w:rPr>
          <w:rFonts w:ascii="Times New Roman" w:hAnsi="Times New Roman" w:cs="Times New Roman"/>
          <w:i/>
          <w:lang w:val="fr-FR"/>
        </w:rPr>
        <w:t>Caesarem</w:t>
      </w:r>
      <w:r w:rsidR="00BF77D2">
        <w:rPr>
          <w:rFonts w:ascii="Times New Roman" w:hAnsi="Times New Roman" w:cs="Times New Roman"/>
          <w:i/>
          <w:lang w:val="fr-FR"/>
        </w:rPr>
        <w:t xml:space="preserve"> </w:t>
      </w:r>
      <w:r w:rsidRPr="008E535B">
        <w:rPr>
          <w:rFonts w:ascii="Times New Roman" w:hAnsi="Times New Roman" w:cs="Times New Roman"/>
          <w:i/>
          <w:lang w:val="fr-FR"/>
        </w:rPr>
        <w:t>conferunt.</w:t>
      </w:r>
      <w:r w:rsidR="00BF77D2">
        <w:rPr>
          <w:rFonts w:ascii="Times New Roman" w:hAnsi="Times New Roman" w:cs="Times New Roman"/>
          <w:i/>
          <w:lang w:val="fr-FR"/>
        </w:rPr>
        <w:t xml:space="preserve"> </w:t>
      </w:r>
      <w:r w:rsidRPr="008E535B">
        <w:rPr>
          <w:rFonts w:ascii="Times New Roman" w:hAnsi="Times New Roman" w:cs="Times New Roman"/>
          <w:b/>
          <w:i/>
          <w:lang w:val="fr-FR"/>
        </w:rPr>
        <w:t>Is</w:t>
      </w:r>
      <w:r w:rsidR="00BF77D2">
        <w:rPr>
          <w:rFonts w:ascii="Times New Roman" w:hAnsi="Times New Roman" w:cs="Times New Roman"/>
          <w:b/>
          <w:i/>
          <w:lang w:val="fr-FR"/>
        </w:rPr>
        <w:t xml:space="preserve"> </w:t>
      </w:r>
      <w:r w:rsidRPr="008E535B">
        <w:rPr>
          <w:rFonts w:ascii="Times New Roman" w:hAnsi="Times New Roman" w:cs="Times New Roman"/>
          <w:i/>
          <w:lang w:val="fr-FR"/>
        </w:rPr>
        <w:t>eo</w:t>
      </w:r>
      <w:r w:rsidR="00BF77D2">
        <w:rPr>
          <w:rFonts w:ascii="Times New Roman" w:hAnsi="Times New Roman" w:cs="Times New Roman"/>
          <w:i/>
          <w:lang w:val="fr-FR"/>
        </w:rPr>
        <w:t xml:space="preserve"> </w:t>
      </w:r>
      <w:r w:rsidRPr="008E535B">
        <w:rPr>
          <w:rFonts w:ascii="Times New Roman" w:hAnsi="Times New Roman" w:cs="Times New Roman"/>
          <w:i/>
          <w:lang w:val="fr-FR"/>
        </w:rPr>
        <w:t>temporer</w:t>
      </w:r>
      <w:r w:rsidR="00BF77D2">
        <w:rPr>
          <w:rFonts w:ascii="Times New Roman" w:hAnsi="Times New Roman" w:cs="Times New Roman"/>
          <w:i/>
          <w:lang w:val="fr-FR"/>
        </w:rPr>
        <w:t xml:space="preserve"> </w:t>
      </w:r>
      <w:r w:rsidRPr="008E535B">
        <w:rPr>
          <w:rFonts w:ascii="Times New Roman" w:hAnsi="Times New Roman" w:cs="Times New Roman"/>
          <w:i/>
          <w:lang w:val="fr-FR"/>
        </w:rPr>
        <w:t>erat</w:t>
      </w:r>
      <w:r w:rsidR="00BF77D2">
        <w:rPr>
          <w:rFonts w:ascii="Times New Roman" w:hAnsi="Times New Roman" w:cs="Times New Roman"/>
          <w:i/>
          <w:lang w:val="fr-FR"/>
        </w:rPr>
        <w:t xml:space="preserve"> </w:t>
      </w:r>
      <w:r w:rsidRPr="008E535B">
        <w:rPr>
          <w:rFonts w:ascii="Times New Roman" w:hAnsi="Times New Roman" w:cs="Times New Roman"/>
          <w:i/>
          <w:lang w:val="fr-FR"/>
        </w:rPr>
        <w:t>Ravennae</w:t>
      </w:r>
      <w:r w:rsidR="00BF77D2">
        <w:rPr>
          <w:rFonts w:ascii="Times New Roman" w:hAnsi="Times New Roman" w:cs="Times New Roman"/>
          <w:lang w:val="fr-FR"/>
        </w:rPr>
        <w:t xml:space="preserve"> </w:t>
      </w:r>
      <w:r w:rsidRPr="008E535B">
        <w:rPr>
          <w:rFonts w:ascii="Times New Roman" w:hAnsi="Times New Roman" w:cs="Times New Roman"/>
          <w:lang w:val="fr-FR"/>
        </w:rPr>
        <w:t>(Caes.</w:t>
      </w:r>
      <w:r w:rsidRPr="008E535B">
        <w:rPr>
          <w:rFonts w:ascii="Times New Roman" w:hAnsi="Times New Roman" w:cs="Times New Roman"/>
          <w:i/>
          <w:lang w:val="fr-FR"/>
        </w:rPr>
        <w:t>C</w:t>
      </w:r>
      <w:r w:rsidRPr="008E535B">
        <w:rPr>
          <w:rFonts w:ascii="Times New Roman" w:hAnsi="Times New Roman" w:cs="Times New Roman"/>
          <w:lang w:val="fr-FR"/>
        </w:rPr>
        <w:t>.1,5,5)</w:t>
      </w:r>
    </w:p>
    <w:p w14:paraId="78A140DB" w14:textId="77777777" w:rsidR="001B1D74" w:rsidRPr="008E535B" w:rsidRDefault="001B1D74" w:rsidP="001B1D74">
      <w:pPr>
        <w:spacing w:after="0" w:line="240" w:lineRule="auto"/>
        <w:ind w:firstLine="397"/>
        <w:jc w:val="both"/>
        <w:rPr>
          <w:rFonts w:ascii="Times New Roman" w:hAnsi="Times New Roman" w:cs="Times New Roman"/>
          <w:lang w:val="fr-FR"/>
        </w:rPr>
      </w:pPr>
    </w:p>
    <w:p w14:paraId="5D421C19" w14:textId="124C3557" w:rsidR="001B1D74" w:rsidRPr="008E535B" w:rsidRDefault="001B1D74" w:rsidP="00143C91">
      <w:pPr>
        <w:spacing w:after="0" w:line="240" w:lineRule="auto"/>
        <w:ind w:left="397" w:firstLine="397"/>
        <w:jc w:val="both"/>
        <w:rPr>
          <w:rFonts w:ascii="Times New Roman" w:hAnsi="Times New Roman" w:cs="Times New Roman"/>
          <w:lang w:val="fr-FR"/>
        </w:rPr>
      </w:pPr>
      <w:r w:rsidRPr="008E535B">
        <w:rPr>
          <w:rFonts w:ascii="Times New Roman" w:hAnsi="Times New Roman" w:cs="Times New Roman"/>
          <w:i/>
          <w:lang w:val="fr-FR"/>
        </w:rPr>
        <w:t>Terruit</w:t>
      </w:r>
      <w:r w:rsidR="00BF77D2">
        <w:rPr>
          <w:rFonts w:ascii="Times New Roman" w:hAnsi="Times New Roman" w:cs="Times New Roman"/>
          <w:i/>
          <w:lang w:val="fr-FR"/>
        </w:rPr>
        <w:t xml:space="preserve"> </w:t>
      </w:r>
      <w:r w:rsidRPr="008E535B">
        <w:rPr>
          <w:rFonts w:ascii="Times New Roman" w:hAnsi="Times New Roman" w:cs="Times New Roman"/>
          <w:i/>
          <w:lang w:val="fr-FR"/>
        </w:rPr>
        <w:t>animos</w:t>
      </w:r>
      <w:r w:rsidR="00BF77D2">
        <w:rPr>
          <w:rFonts w:ascii="Times New Roman" w:hAnsi="Times New Roman" w:cs="Times New Roman"/>
          <w:i/>
          <w:lang w:val="fr-FR"/>
        </w:rPr>
        <w:t xml:space="preserve"> </w:t>
      </w:r>
      <w:r w:rsidRPr="008E535B">
        <w:rPr>
          <w:rFonts w:ascii="Times New Roman" w:hAnsi="Times New Roman" w:cs="Times New Roman"/>
          <w:i/>
          <w:lang w:val="fr-FR"/>
        </w:rPr>
        <w:t>hominum</w:t>
      </w:r>
      <w:r w:rsidR="00BF77D2">
        <w:rPr>
          <w:rFonts w:ascii="Times New Roman" w:hAnsi="Times New Roman" w:cs="Times New Roman"/>
          <w:i/>
          <w:lang w:val="fr-FR"/>
        </w:rPr>
        <w:t xml:space="preserve"> </w:t>
      </w:r>
      <w:r w:rsidRPr="008E535B">
        <w:rPr>
          <w:rFonts w:ascii="Times New Roman" w:hAnsi="Times New Roman" w:cs="Times New Roman"/>
          <w:i/>
          <w:lang w:val="fr-FR"/>
        </w:rPr>
        <w:t>ignis</w:t>
      </w:r>
      <w:r w:rsidR="00BF77D2">
        <w:rPr>
          <w:rFonts w:ascii="Times New Roman" w:hAnsi="Times New Roman" w:cs="Times New Roman"/>
          <w:i/>
          <w:lang w:val="fr-FR"/>
        </w:rPr>
        <w:t xml:space="preserve"> </w:t>
      </w:r>
      <w:r w:rsidRPr="008E535B">
        <w:rPr>
          <w:rFonts w:ascii="Times New Roman" w:hAnsi="Times New Roman" w:cs="Times New Roman"/>
          <w:i/>
          <w:lang w:val="fr-FR"/>
        </w:rPr>
        <w:t>in</w:t>
      </w:r>
      <w:r w:rsidR="00BF77D2">
        <w:rPr>
          <w:rFonts w:ascii="Times New Roman" w:hAnsi="Times New Roman" w:cs="Times New Roman"/>
          <w:i/>
          <w:lang w:val="fr-FR"/>
        </w:rPr>
        <w:t xml:space="preserve"> </w:t>
      </w:r>
      <w:r w:rsidRPr="008E535B">
        <w:rPr>
          <w:rFonts w:ascii="Times New Roman" w:hAnsi="Times New Roman" w:cs="Times New Roman"/>
          <w:i/>
          <w:lang w:val="fr-FR"/>
        </w:rPr>
        <w:t>aede</w:t>
      </w:r>
      <w:r w:rsidR="00BF77D2">
        <w:rPr>
          <w:rFonts w:ascii="Times New Roman" w:hAnsi="Times New Roman" w:cs="Times New Roman"/>
          <w:i/>
          <w:lang w:val="fr-FR"/>
        </w:rPr>
        <w:t xml:space="preserve"> </w:t>
      </w:r>
      <w:r w:rsidRPr="008E535B">
        <w:rPr>
          <w:rFonts w:ascii="Times New Roman" w:hAnsi="Times New Roman" w:cs="Times New Roman"/>
          <w:i/>
          <w:lang w:val="fr-FR"/>
        </w:rPr>
        <w:t>Vestae</w:t>
      </w:r>
      <w:r w:rsidR="00BF77D2">
        <w:rPr>
          <w:rFonts w:ascii="Times New Roman" w:hAnsi="Times New Roman" w:cs="Times New Roman"/>
          <w:i/>
          <w:lang w:val="fr-FR"/>
        </w:rPr>
        <w:t xml:space="preserve"> </w:t>
      </w:r>
      <w:r w:rsidRPr="008E535B">
        <w:rPr>
          <w:rFonts w:ascii="Times New Roman" w:hAnsi="Times New Roman" w:cs="Times New Roman"/>
          <w:i/>
          <w:lang w:val="fr-FR"/>
        </w:rPr>
        <w:t>extinctus</w:t>
      </w:r>
      <w:r w:rsidR="00BF77D2">
        <w:rPr>
          <w:rFonts w:ascii="Times New Roman" w:hAnsi="Times New Roman" w:cs="Times New Roman"/>
          <w:i/>
          <w:lang w:val="fr-FR"/>
        </w:rPr>
        <w:t xml:space="preserve"> </w:t>
      </w:r>
      <w:r w:rsidRPr="008E535B">
        <w:rPr>
          <w:rFonts w:ascii="Times New Roman" w:hAnsi="Times New Roman" w:cs="Times New Roman"/>
          <w:i/>
          <w:lang w:val="fr-FR"/>
        </w:rPr>
        <w:t>[…]</w:t>
      </w:r>
      <w:r w:rsidR="00BF77D2">
        <w:rPr>
          <w:rFonts w:ascii="Times New Roman" w:hAnsi="Times New Roman" w:cs="Times New Roman"/>
          <w:i/>
          <w:lang w:val="fr-FR"/>
        </w:rPr>
        <w:t xml:space="preserve"> </w:t>
      </w:r>
      <w:r w:rsidRPr="008E535B">
        <w:rPr>
          <w:rFonts w:ascii="Times New Roman" w:hAnsi="Times New Roman" w:cs="Times New Roman"/>
          <w:b/>
          <w:i/>
          <w:lang w:val="fr-FR"/>
        </w:rPr>
        <w:t>Id</w:t>
      </w:r>
      <w:r w:rsidR="00BF77D2">
        <w:rPr>
          <w:rFonts w:ascii="Times New Roman" w:hAnsi="Times New Roman" w:cs="Times New Roman"/>
          <w:i/>
          <w:lang w:val="fr-FR"/>
        </w:rPr>
        <w:t xml:space="preserve"> </w:t>
      </w:r>
      <w:r w:rsidRPr="008E535B">
        <w:rPr>
          <w:rFonts w:ascii="Times New Roman" w:hAnsi="Times New Roman" w:cs="Times New Roman"/>
          <w:i/>
          <w:lang w:val="fr-FR"/>
        </w:rPr>
        <w:t>quanquam</w:t>
      </w:r>
      <w:r w:rsidR="00BF77D2">
        <w:rPr>
          <w:rFonts w:ascii="Times New Roman" w:hAnsi="Times New Roman" w:cs="Times New Roman"/>
          <w:i/>
          <w:lang w:val="fr-FR"/>
        </w:rPr>
        <w:t xml:space="preserve"> </w:t>
      </w:r>
      <w:r w:rsidRPr="008E535B">
        <w:rPr>
          <w:rFonts w:ascii="Times New Roman" w:hAnsi="Times New Roman" w:cs="Times New Roman"/>
          <w:i/>
          <w:lang w:val="fr-FR"/>
        </w:rPr>
        <w:t>nihil</w:t>
      </w:r>
      <w:r w:rsidR="00BF77D2">
        <w:rPr>
          <w:rFonts w:ascii="Times New Roman" w:hAnsi="Times New Roman" w:cs="Times New Roman"/>
          <w:i/>
          <w:lang w:val="fr-FR"/>
        </w:rPr>
        <w:t xml:space="preserve"> </w:t>
      </w:r>
      <w:r w:rsidRPr="008E535B">
        <w:rPr>
          <w:rFonts w:ascii="Times New Roman" w:hAnsi="Times New Roman" w:cs="Times New Roman"/>
          <w:i/>
          <w:lang w:val="fr-FR"/>
        </w:rPr>
        <w:t>[…]</w:t>
      </w:r>
      <w:r w:rsidR="00BF77D2">
        <w:rPr>
          <w:rFonts w:ascii="Times New Roman" w:hAnsi="Times New Roman" w:cs="Times New Roman"/>
          <w:i/>
          <w:lang w:val="fr-FR"/>
        </w:rPr>
        <w:t xml:space="preserve"> </w:t>
      </w:r>
      <w:r w:rsidRPr="008E535B">
        <w:rPr>
          <w:rFonts w:ascii="Times New Roman" w:hAnsi="Times New Roman" w:cs="Times New Roman"/>
          <w:i/>
          <w:lang w:val="fr-FR"/>
        </w:rPr>
        <w:t>neglegentia</w:t>
      </w:r>
      <w:r w:rsidR="00BF77D2">
        <w:rPr>
          <w:rFonts w:ascii="Times New Roman" w:hAnsi="Times New Roman" w:cs="Times New Roman"/>
          <w:i/>
          <w:lang w:val="fr-FR"/>
        </w:rPr>
        <w:t xml:space="preserve"> </w:t>
      </w:r>
      <w:r w:rsidRPr="008E535B">
        <w:rPr>
          <w:rFonts w:ascii="Times New Roman" w:hAnsi="Times New Roman" w:cs="Times New Roman"/>
          <w:i/>
          <w:lang w:val="fr-FR"/>
        </w:rPr>
        <w:t>humana</w:t>
      </w:r>
      <w:r w:rsidR="00BF77D2">
        <w:rPr>
          <w:rFonts w:ascii="Times New Roman" w:hAnsi="Times New Roman" w:cs="Times New Roman"/>
          <w:i/>
          <w:lang w:val="fr-FR"/>
        </w:rPr>
        <w:t xml:space="preserve"> </w:t>
      </w:r>
      <w:r w:rsidRPr="008E535B">
        <w:rPr>
          <w:rFonts w:ascii="Times New Roman" w:hAnsi="Times New Roman" w:cs="Times New Roman"/>
          <w:i/>
          <w:lang w:val="fr-FR"/>
        </w:rPr>
        <w:t>acciderat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(Liu.28,</w:t>
      </w:r>
      <w:r w:rsidR="00BF77D2">
        <w:rPr>
          <w:rFonts w:ascii="Times New Roman" w:hAnsi="Times New Roman" w:cs="Times New Roman"/>
          <w:lang w:val="fr-FR"/>
        </w:rPr>
        <w:t xml:space="preserve"> </w:t>
      </w:r>
      <w:r w:rsidRPr="008E535B">
        <w:rPr>
          <w:rFonts w:ascii="Times New Roman" w:hAnsi="Times New Roman" w:cs="Times New Roman"/>
          <w:lang w:val="fr-FR"/>
        </w:rPr>
        <w:t>11,6-7)</w:t>
      </w:r>
    </w:p>
    <w:p w14:paraId="4C3CE5BD" w14:textId="77777777" w:rsidR="001B1D74" w:rsidRPr="008E535B" w:rsidRDefault="001B1D74" w:rsidP="001B1D74">
      <w:pPr>
        <w:spacing w:after="0" w:line="240" w:lineRule="auto"/>
        <w:ind w:firstLine="397"/>
        <w:jc w:val="both"/>
        <w:rPr>
          <w:rFonts w:ascii="Times New Roman" w:hAnsi="Times New Roman" w:cs="Times New Roman"/>
          <w:lang w:val="fr-FR"/>
        </w:rPr>
      </w:pPr>
    </w:p>
    <w:p w14:paraId="437A9248" w14:textId="6EC887F1" w:rsidR="001B1D74" w:rsidRPr="008E535B" w:rsidRDefault="001B1D74" w:rsidP="001B1D74">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proposons</w:t>
      </w:r>
      <w:r w:rsidR="00BF77D2">
        <w:rPr>
          <w:rFonts w:ascii="Times New Roman" w:hAnsi="Times New Roman" w:cs="Times New Roman"/>
          <w:lang w:val="fr-FR"/>
        </w:rPr>
        <w:t xml:space="preserve"> </w:t>
      </w:r>
      <w:r w:rsidRPr="008E535B">
        <w:rPr>
          <w:rFonts w:ascii="Times New Roman" w:hAnsi="Times New Roman" w:cs="Times New Roman"/>
          <w:lang w:val="fr-FR"/>
        </w:rPr>
        <w:t>donc</w:t>
      </w:r>
      <w:r w:rsidR="00BF77D2">
        <w:rPr>
          <w:rFonts w:ascii="Times New Roman" w:hAnsi="Times New Roman" w:cs="Times New Roman"/>
          <w:lang w:val="fr-FR"/>
        </w:rPr>
        <w:t xml:space="preserve"> </w:t>
      </w:r>
      <w:r w:rsidRPr="008E535B">
        <w:rPr>
          <w:rFonts w:ascii="Times New Roman" w:hAnsi="Times New Roman" w:cs="Times New Roman"/>
          <w:lang w:val="fr-FR"/>
        </w:rPr>
        <w:t>ici</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interroger</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motivations</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conduisent</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tel</w:t>
      </w:r>
      <w:r w:rsidR="00BF77D2">
        <w:rPr>
          <w:rFonts w:ascii="Times New Roman" w:hAnsi="Times New Roman" w:cs="Times New Roman"/>
          <w:lang w:val="fr-FR"/>
        </w:rPr>
        <w:t xml:space="preserve"> </w:t>
      </w:r>
      <w:r w:rsidRPr="008E535B">
        <w:rPr>
          <w:rFonts w:ascii="Times New Roman" w:hAnsi="Times New Roman" w:cs="Times New Roman"/>
          <w:lang w:val="fr-FR"/>
        </w:rPr>
        <w:t>emploi.</w:t>
      </w:r>
      <w:r w:rsidR="00BF77D2">
        <w:rPr>
          <w:rFonts w:ascii="Times New Roman" w:hAnsi="Times New Roman" w:cs="Times New Roman"/>
          <w:lang w:val="fr-FR"/>
        </w:rPr>
        <w:t xml:space="preserve"> </w:t>
      </w:r>
      <w:r w:rsidRPr="008E535B">
        <w:rPr>
          <w:rFonts w:ascii="Times New Roman" w:hAnsi="Times New Roman" w:cs="Times New Roman"/>
          <w:lang w:val="fr-FR"/>
        </w:rPr>
        <w:t>Nécessité</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clarté</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propos,</w:t>
      </w:r>
      <w:r w:rsidR="00BF77D2">
        <w:rPr>
          <w:rFonts w:ascii="Times New Roman" w:hAnsi="Times New Roman" w:cs="Times New Roman"/>
          <w:lang w:val="fr-FR"/>
        </w:rPr>
        <w:t xml:space="preserve"> </w:t>
      </w:r>
      <w:r w:rsidRPr="008E535B">
        <w:rPr>
          <w:rFonts w:ascii="Times New Roman" w:hAnsi="Times New Roman" w:cs="Times New Roman"/>
          <w:lang w:val="fr-FR"/>
        </w:rPr>
        <w:t>notamment</w:t>
      </w:r>
      <w:r w:rsidR="00BF77D2">
        <w:rPr>
          <w:rFonts w:ascii="Times New Roman" w:hAnsi="Times New Roman" w:cs="Times New Roman"/>
          <w:lang w:val="fr-FR"/>
        </w:rPr>
        <w:t xml:space="preserve"> </w:t>
      </w:r>
      <w:r w:rsidRPr="008E535B">
        <w:rPr>
          <w:rFonts w:ascii="Times New Roman" w:hAnsi="Times New Roman" w:cs="Times New Roman"/>
          <w:lang w:val="fr-FR"/>
        </w:rPr>
        <w:t>lorsque</w:t>
      </w:r>
      <w:r w:rsidR="00BF77D2">
        <w:rPr>
          <w:rFonts w:ascii="Times New Roman" w:hAnsi="Times New Roman" w:cs="Times New Roman"/>
          <w:lang w:val="fr-FR"/>
        </w:rPr>
        <w:t xml:space="preserve"> </w:t>
      </w:r>
      <w:r w:rsidRPr="008E535B">
        <w:rPr>
          <w:rFonts w:ascii="Times New Roman" w:hAnsi="Times New Roman" w:cs="Times New Roman"/>
          <w:lang w:val="fr-FR"/>
        </w:rPr>
        <w:t>qu’il</w:t>
      </w:r>
      <w:r w:rsidR="00BF77D2">
        <w:rPr>
          <w:rFonts w:ascii="Times New Roman" w:hAnsi="Times New Roman" w:cs="Times New Roman"/>
          <w:lang w:val="fr-FR"/>
        </w:rPr>
        <w:t xml:space="preserve"> </w:t>
      </w:r>
      <w:r w:rsidRPr="008E535B">
        <w:rPr>
          <w:rFonts w:ascii="Times New Roman" w:hAnsi="Times New Roman" w:cs="Times New Roman"/>
          <w:lang w:val="fr-FR"/>
        </w:rPr>
        <w:t>y</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discordance</w:t>
      </w:r>
      <w:r w:rsidR="00BF77D2">
        <w:rPr>
          <w:rFonts w:ascii="Times New Roman" w:hAnsi="Times New Roman" w:cs="Times New Roman"/>
          <w:lang w:val="fr-FR"/>
        </w:rPr>
        <w:t xml:space="preserve"> </w:t>
      </w:r>
      <w:r w:rsidRPr="008E535B">
        <w:rPr>
          <w:rFonts w:ascii="Times New Roman" w:hAnsi="Times New Roman" w:cs="Times New Roman"/>
          <w:lang w:val="fr-FR"/>
        </w:rPr>
        <w:t>entre</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fonctions</w:t>
      </w:r>
      <w:r w:rsidR="00BF77D2">
        <w:rPr>
          <w:rFonts w:ascii="Times New Roman" w:hAnsi="Times New Roman" w:cs="Times New Roman"/>
          <w:lang w:val="fr-FR"/>
        </w:rPr>
        <w:t xml:space="preserve"> </w:t>
      </w:r>
      <w:r w:rsidRPr="008E535B">
        <w:rPr>
          <w:rFonts w:ascii="Times New Roman" w:hAnsi="Times New Roman" w:cs="Times New Roman"/>
          <w:lang w:val="fr-FR"/>
        </w:rPr>
        <w:t>syntaxiques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l’anaphorique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son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antécédent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ce</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conduit</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réfléchir</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l’homogénéité</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chaîne</w:t>
      </w:r>
      <w:r w:rsidR="00BF77D2">
        <w:rPr>
          <w:rFonts w:ascii="Times New Roman" w:hAnsi="Times New Roman" w:cs="Times New Roman"/>
          <w:lang w:val="fr-FR"/>
        </w:rPr>
        <w:t xml:space="preserve"> </w:t>
      </w:r>
      <w:r w:rsidRPr="008E535B">
        <w:rPr>
          <w:rFonts w:ascii="Times New Roman" w:hAnsi="Times New Roman" w:cs="Times New Roman"/>
          <w:lang w:val="fr-FR"/>
        </w:rPr>
        <w:t>référentielle</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On</w:t>
      </w:r>
      <w:r w:rsidR="00BF77D2">
        <w:rPr>
          <w:rFonts w:ascii="Times New Roman" w:hAnsi="Times New Roman" w:cs="Times New Roman"/>
          <w:lang w:val="fr-FR"/>
        </w:rPr>
        <w:t xml:space="preserve"> </w:t>
      </w:r>
      <w:r w:rsidRPr="008E535B">
        <w:rPr>
          <w:rFonts w:ascii="Times New Roman" w:hAnsi="Times New Roman" w:cs="Times New Roman"/>
          <w:lang w:val="fr-FR"/>
        </w:rPr>
        <w:t>note</w:t>
      </w:r>
      <w:r w:rsidR="00BF77D2">
        <w:rPr>
          <w:rFonts w:ascii="Times New Roman" w:hAnsi="Times New Roman" w:cs="Times New Roman"/>
          <w:lang w:val="fr-FR"/>
        </w:rPr>
        <w:t xml:space="preserve"> </w:t>
      </w:r>
      <w:r w:rsidRPr="008E535B">
        <w:rPr>
          <w:rFonts w:ascii="Times New Roman" w:hAnsi="Times New Roman" w:cs="Times New Roman"/>
          <w:lang w:val="fr-FR"/>
        </w:rPr>
        <w:t>toutefois</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cas</w:t>
      </w:r>
      <w:r w:rsidR="00BF77D2">
        <w:rPr>
          <w:rFonts w:ascii="Times New Roman" w:hAnsi="Times New Roman" w:cs="Times New Roman"/>
          <w:lang w:val="fr-FR"/>
        </w:rPr>
        <w:t xml:space="preserve"> </w:t>
      </w:r>
      <w:r w:rsidRPr="008E535B">
        <w:rPr>
          <w:rFonts w:ascii="Times New Roman" w:hAnsi="Times New Roman" w:cs="Times New Roman"/>
          <w:lang w:val="fr-FR"/>
        </w:rPr>
        <w:t>où</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discordance</w:t>
      </w:r>
      <w:r w:rsidR="00BF77D2">
        <w:rPr>
          <w:rFonts w:ascii="Times New Roman" w:hAnsi="Times New Roman" w:cs="Times New Roman"/>
          <w:lang w:val="fr-FR"/>
        </w:rPr>
        <w:t xml:space="preserve"> </w:t>
      </w:r>
      <w:r w:rsidRPr="008E535B">
        <w:rPr>
          <w:rFonts w:ascii="Times New Roman" w:hAnsi="Times New Roman" w:cs="Times New Roman"/>
          <w:lang w:val="fr-FR"/>
        </w:rPr>
        <w:t>n’entraîne</w:t>
      </w:r>
      <w:r w:rsidR="00BF77D2">
        <w:rPr>
          <w:rFonts w:ascii="Times New Roman" w:hAnsi="Times New Roman" w:cs="Times New Roman"/>
          <w:lang w:val="fr-FR"/>
        </w:rPr>
        <w:t xml:space="preserve"> </w:t>
      </w:r>
      <w:r w:rsidRPr="008E535B">
        <w:rPr>
          <w:rFonts w:ascii="Times New Roman" w:hAnsi="Times New Roman" w:cs="Times New Roman"/>
          <w:lang w:val="fr-FR"/>
        </w:rPr>
        <w:t>pas</w:t>
      </w:r>
      <w:r w:rsidR="00BF77D2">
        <w:rPr>
          <w:rFonts w:ascii="Times New Roman" w:hAnsi="Times New Roman" w:cs="Times New Roman"/>
          <w:lang w:val="fr-FR"/>
        </w:rPr>
        <w:t xml:space="preserve"> </w:t>
      </w:r>
      <w:r w:rsidRPr="008E535B">
        <w:rPr>
          <w:rFonts w:ascii="Times New Roman" w:hAnsi="Times New Roman" w:cs="Times New Roman"/>
          <w:lang w:val="fr-FR"/>
        </w:rPr>
        <w:t>l’emploi</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l’anaphorique</w:t>
      </w:r>
      <w:r w:rsidR="00535395">
        <w:rPr>
          <w:rFonts w:ascii="Times New Roman" w:hAnsi="Times New Roman" w:cs="Times New Roman"/>
          <w:lang w:val="fr-FR"/>
        </w:rPr>
        <w:t>:</w:t>
      </w:r>
    </w:p>
    <w:p w14:paraId="504AAD05" w14:textId="5C85078D" w:rsidR="001B1D74" w:rsidRPr="008E535B" w:rsidRDefault="001B1D74" w:rsidP="00B107EA">
      <w:pPr>
        <w:spacing w:after="0" w:line="240" w:lineRule="auto"/>
        <w:ind w:left="397" w:firstLine="397"/>
        <w:jc w:val="both"/>
        <w:rPr>
          <w:rFonts w:ascii="Times New Roman" w:hAnsi="Times New Roman" w:cs="Times New Roman"/>
          <w:lang w:val="fr-FR"/>
        </w:rPr>
      </w:pPr>
      <w:r w:rsidRPr="008E535B">
        <w:rPr>
          <w:rFonts w:ascii="Times New Roman" w:hAnsi="Times New Roman" w:cs="Times New Roman"/>
          <w:i/>
          <w:lang w:val="fr-FR"/>
        </w:rPr>
        <w:t>Elephanti</w:t>
      </w:r>
      <w:r w:rsidR="00BF77D2">
        <w:rPr>
          <w:rFonts w:ascii="Times New Roman" w:hAnsi="Times New Roman" w:cs="Times New Roman"/>
          <w:i/>
          <w:lang w:val="fr-FR"/>
        </w:rPr>
        <w:t xml:space="preserve"> </w:t>
      </w:r>
      <w:r w:rsidRPr="008E535B">
        <w:rPr>
          <w:rFonts w:ascii="Times New Roman" w:hAnsi="Times New Roman" w:cs="Times New Roman"/>
          <w:i/>
          <w:lang w:val="fr-FR"/>
        </w:rPr>
        <w:t>plures</w:t>
      </w:r>
      <w:r w:rsidR="00BF77D2">
        <w:rPr>
          <w:rFonts w:ascii="Times New Roman" w:hAnsi="Times New Roman" w:cs="Times New Roman"/>
          <w:i/>
          <w:lang w:val="fr-FR"/>
        </w:rPr>
        <w:t xml:space="preserve"> </w:t>
      </w:r>
      <w:r w:rsidRPr="008E535B">
        <w:rPr>
          <w:rFonts w:ascii="Times New Roman" w:hAnsi="Times New Roman" w:cs="Times New Roman"/>
          <w:i/>
          <w:lang w:val="fr-FR"/>
        </w:rPr>
        <w:t>ab</w:t>
      </w:r>
      <w:r w:rsidR="00BF77D2">
        <w:rPr>
          <w:rFonts w:ascii="Times New Roman" w:hAnsi="Times New Roman" w:cs="Times New Roman"/>
          <w:i/>
          <w:lang w:val="fr-FR"/>
        </w:rPr>
        <w:t xml:space="preserve"> </w:t>
      </w:r>
      <w:r w:rsidRPr="008E535B">
        <w:rPr>
          <w:rFonts w:ascii="Times New Roman" w:hAnsi="Times New Roman" w:cs="Times New Roman"/>
          <w:i/>
          <w:lang w:val="fr-FR"/>
        </w:rPr>
        <w:t>ipsis</w:t>
      </w:r>
      <w:r w:rsidR="00BF77D2">
        <w:rPr>
          <w:rFonts w:ascii="Times New Roman" w:hAnsi="Times New Roman" w:cs="Times New Roman"/>
          <w:i/>
          <w:lang w:val="fr-FR"/>
        </w:rPr>
        <w:t xml:space="preserve"> </w:t>
      </w:r>
      <w:r w:rsidRPr="008E535B">
        <w:rPr>
          <w:rFonts w:ascii="Times New Roman" w:hAnsi="Times New Roman" w:cs="Times New Roman"/>
          <w:i/>
          <w:lang w:val="fr-FR"/>
        </w:rPr>
        <w:t>rectoribus</w:t>
      </w:r>
      <w:r w:rsidR="00BF77D2">
        <w:rPr>
          <w:rFonts w:ascii="Times New Roman" w:hAnsi="Times New Roman" w:cs="Times New Roman"/>
          <w:i/>
          <w:lang w:val="fr-FR"/>
        </w:rPr>
        <w:t xml:space="preserve"> </w:t>
      </w:r>
      <w:r w:rsidRPr="008E535B">
        <w:rPr>
          <w:rFonts w:ascii="Times New Roman" w:hAnsi="Times New Roman" w:cs="Times New Roman"/>
          <w:i/>
          <w:lang w:val="fr-FR"/>
        </w:rPr>
        <w:t>quam</w:t>
      </w:r>
      <w:r w:rsidR="00BF77D2">
        <w:rPr>
          <w:rFonts w:ascii="Times New Roman" w:hAnsi="Times New Roman" w:cs="Times New Roman"/>
          <w:i/>
          <w:lang w:val="fr-FR"/>
        </w:rPr>
        <w:t xml:space="preserve"> </w:t>
      </w:r>
      <w:r w:rsidRPr="008E535B">
        <w:rPr>
          <w:rFonts w:ascii="Times New Roman" w:hAnsi="Times New Roman" w:cs="Times New Roman"/>
          <w:i/>
          <w:lang w:val="fr-FR"/>
        </w:rPr>
        <w:t>ab</w:t>
      </w:r>
      <w:r w:rsidR="00BF77D2">
        <w:rPr>
          <w:rFonts w:ascii="Times New Roman" w:hAnsi="Times New Roman" w:cs="Times New Roman"/>
          <w:i/>
          <w:lang w:val="fr-FR"/>
        </w:rPr>
        <w:t xml:space="preserve"> </w:t>
      </w:r>
      <w:r w:rsidRPr="008E535B">
        <w:rPr>
          <w:rFonts w:ascii="Times New Roman" w:hAnsi="Times New Roman" w:cs="Times New Roman"/>
          <w:i/>
          <w:lang w:val="fr-FR"/>
        </w:rPr>
        <w:t>hoste</w:t>
      </w:r>
      <w:r w:rsidR="00BF77D2">
        <w:rPr>
          <w:rFonts w:ascii="Times New Roman" w:hAnsi="Times New Roman" w:cs="Times New Roman"/>
          <w:i/>
          <w:lang w:val="fr-FR"/>
        </w:rPr>
        <w:t xml:space="preserve"> </w:t>
      </w:r>
      <w:r w:rsidRPr="008E535B">
        <w:rPr>
          <w:rFonts w:ascii="Times New Roman" w:hAnsi="Times New Roman" w:cs="Times New Roman"/>
          <w:i/>
          <w:lang w:val="fr-FR"/>
        </w:rPr>
        <w:t>interfecti.</w:t>
      </w:r>
      <w:r w:rsidR="00BF77D2">
        <w:rPr>
          <w:rFonts w:ascii="Times New Roman" w:hAnsi="Times New Roman" w:cs="Times New Roman"/>
          <w:i/>
          <w:lang w:val="fr-FR"/>
        </w:rPr>
        <w:t xml:space="preserve"> </w:t>
      </w:r>
      <w:r w:rsidRPr="008E535B">
        <w:rPr>
          <w:rFonts w:ascii="Times New Roman" w:hAnsi="Times New Roman" w:cs="Times New Roman"/>
          <w:i/>
          <w:lang w:val="fr-FR"/>
        </w:rPr>
        <w:t>Fabrile</w:t>
      </w:r>
      <w:r w:rsidR="00BF77D2">
        <w:rPr>
          <w:rFonts w:ascii="Times New Roman" w:hAnsi="Times New Roman" w:cs="Times New Roman"/>
          <w:i/>
          <w:lang w:val="fr-FR"/>
        </w:rPr>
        <w:t xml:space="preserve"> </w:t>
      </w:r>
      <w:r w:rsidRPr="008E535B">
        <w:rPr>
          <w:rFonts w:ascii="Times New Roman" w:hAnsi="Times New Roman" w:cs="Times New Roman"/>
          <w:i/>
          <w:lang w:val="fr-FR"/>
        </w:rPr>
        <w:t>scalprum</w:t>
      </w:r>
      <w:r w:rsidR="00BF77D2">
        <w:rPr>
          <w:rFonts w:ascii="Times New Roman" w:hAnsi="Times New Roman" w:cs="Times New Roman"/>
          <w:i/>
          <w:lang w:val="fr-FR"/>
        </w:rPr>
        <w:t xml:space="preserve"> </w:t>
      </w:r>
      <w:r w:rsidRPr="008E535B">
        <w:rPr>
          <w:rFonts w:ascii="Times New Roman" w:hAnsi="Times New Roman" w:cs="Times New Roman"/>
          <w:i/>
          <w:lang w:val="fr-FR"/>
        </w:rPr>
        <w:t>cum</w:t>
      </w:r>
      <w:r w:rsidR="00BF77D2">
        <w:rPr>
          <w:rFonts w:ascii="Times New Roman" w:hAnsi="Times New Roman" w:cs="Times New Roman"/>
          <w:i/>
          <w:lang w:val="fr-FR"/>
        </w:rPr>
        <w:t xml:space="preserve"> </w:t>
      </w:r>
      <w:r w:rsidRPr="008E535B">
        <w:rPr>
          <w:rFonts w:ascii="Times New Roman" w:hAnsi="Times New Roman" w:cs="Times New Roman"/>
          <w:i/>
          <w:lang w:val="fr-FR"/>
        </w:rPr>
        <w:t>malleo</w:t>
      </w:r>
      <w:r w:rsidR="00BF77D2">
        <w:rPr>
          <w:rFonts w:ascii="Times New Roman" w:hAnsi="Times New Roman" w:cs="Times New Roman"/>
          <w:i/>
          <w:lang w:val="fr-FR"/>
        </w:rPr>
        <w:t xml:space="preserve"> </w:t>
      </w:r>
      <w:r w:rsidRPr="008E535B">
        <w:rPr>
          <w:rFonts w:ascii="Times New Roman" w:hAnsi="Times New Roman" w:cs="Times New Roman"/>
          <w:i/>
          <w:lang w:val="fr-FR"/>
        </w:rPr>
        <w:t>habeba</w:t>
      </w:r>
      <w:r w:rsidRPr="008E535B">
        <w:rPr>
          <w:rFonts w:ascii="Times New Roman" w:hAnsi="Times New Roman" w:cs="Times New Roman"/>
          <w:b/>
          <w:i/>
          <w:lang w:val="fr-FR"/>
        </w:rPr>
        <w:t>nt</w:t>
      </w:r>
      <w:r w:rsidRPr="008E535B">
        <w:rPr>
          <w:rFonts w:ascii="Times New Roman" w:hAnsi="Times New Roman" w:cs="Times New Roman"/>
          <w:i/>
          <w:lang w:val="fr-FR"/>
        </w:rPr>
        <w:t>.</w:t>
      </w:r>
      <w:r w:rsidR="00BF77D2">
        <w:rPr>
          <w:rFonts w:ascii="Times New Roman" w:hAnsi="Times New Roman" w:cs="Times New Roman"/>
          <w:i/>
          <w:lang w:val="fr-FR"/>
        </w:rPr>
        <w:t xml:space="preserve"> </w:t>
      </w:r>
      <w:r w:rsidRPr="008E535B">
        <w:rPr>
          <w:rFonts w:ascii="Times New Roman" w:hAnsi="Times New Roman" w:cs="Times New Roman"/>
          <w:i/>
          <w:lang w:val="fr-FR"/>
        </w:rPr>
        <w:t>Id</w:t>
      </w:r>
      <w:r w:rsidR="00BF77D2">
        <w:rPr>
          <w:rFonts w:ascii="Times New Roman" w:hAnsi="Times New Roman" w:cs="Times New Roman"/>
          <w:i/>
          <w:lang w:val="fr-FR"/>
        </w:rPr>
        <w:t xml:space="preserve"> </w:t>
      </w:r>
      <w:r w:rsidRPr="008E535B">
        <w:rPr>
          <w:rFonts w:ascii="Times New Roman" w:hAnsi="Times New Roman" w:cs="Times New Roman"/>
          <w:i/>
          <w:lang w:val="fr-FR"/>
        </w:rPr>
        <w:t>ubi</w:t>
      </w:r>
      <w:r w:rsidR="00BF77D2">
        <w:rPr>
          <w:rFonts w:ascii="Times New Roman" w:hAnsi="Times New Roman" w:cs="Times New Roman"/>
          <w:i/>
          <w:lang w:val="fr-FR"/>
        </w:rPr>
        <w:t xml:space="preserve"> </w:t>
      </w:r>
      <w:r w:rsidRPr="008E535B">
        <w:rPr>
          <w:rFonts w:ascii="Times New Roman" w:hAnsi="Times New Roman" w:cs="Times New Roman"/>
          <w:i/>
          <w:lang w:val="fr-FR"/>
        </w:rPr>
        <w:t>saeuire</w:t>
      </w:r>
      <w:r w:rsidR="00BF77D2">
        <w:rPr>
          <w:rFonts w:ascii="Times New Roman" w:hAnsi="Times New Roman" w:cs="Times New Roman"/>
          <w:i/>
          <w:lang w:val="fr-FR"/>
        </w:rPr>
        <w:t xml:space="preserve"> </w:t>
      </w:r>
      <w:r w:rsidRPr="008E535B">
        <w:rPr>
          <w:rFonts w:ascii="Times New Roman" w:hAnsi="Times New Roman" w:cs="Times New Roman"/>
          <w:i/>
          <w:lang w:val="fr-FR"/>
        </w:rPr>
        <w:t>beluae</w:t>
      </w:r>
      <w:r w:rsidR="00BF77D2">
        <w:rPr>
          <w:rFonts w:ascii="Times New Roman" w:hAnsi="Times New Roman" w:cs="Times New Roman"/>
          <w:i/>
          <w:lang w:val="fr-FR"/>
        </w:rPr>
        <w:t xml:space="preserve"> </w:t>
      </w:r>
      <w:r w:rsidRPr="008E535B">
        <w:rPr>
          <w:rFonts w:ascii="Times New Roman" w:hAnsi="Times New Roman" w:cs="Times New Roman"/>
          <w:i/>
          <w:lang w:val="fr-FR"/>
        </w:rPr>
        <w:t>ac</w:t>
      </w:r>
      <w:r w:rsidR="00BF77D2">
        <w:rPr>
          <w:rFonts w:ascii="Times New Roman" w:hAnsi="Times New Roman" w:cs="Times New Roman"/>
          <w:i/>
          <w:lang w:val="fr-FR"/>
        </w:rPr>
        <w:t xml:space="preserve"> </w:t>
      </w:r>
      <w:r w:rsidRPr="008E535B">
        <w:rPr>
          <w:rFonts w:ascii="Times New Roman" w:hAnsi="Times New Roman" w:cs="Times New Roman"/>
          <w:i/>
          <w:lang w:val="fr-FR"/>
        </w:rPr>
        <w:t>ruere</w:t>
      </w:r>
      <w:r w:rsidR="00BF77D2">
        <w:rPr>
          <w:rFonts w:ascii="Times New Roman" w:hAnsi="Times New Roman" w:cs="Times New Roman"/>
          <w:i/>
          <w:lang w:val="fr-FR"/>
        </w:rPr>
        <w:t xml:space="preserve"> </w:t>
      </w:r>
      <w:r w:rsidRPr="008E535B">
        <w:rPr>
          <w:rFonts w:ascii="Times New Roman" w:hAnsi="Times New Roman" w:cs="Times New Roman"/>
          <w:i/>
          <w:lang w:val="fr-FR"/>
        </w:rPr>
        <w:t>in</w:t>
      </w:r>
      <w:r w:rsidR="00BF77D2">
        <w:rPr>
          <w:rFonts w:ascii="Times New Roman" w:hAnsi="Times New Roman" w:cs="Times New Roman"/>
          <w:i/>
          <w:lang w:val="fr-FR"/>
        </w:rPr>
        <w:t xml:space="preserve"> </w:t>
      </w:r>
      <w:r w:rsidRPr="008E535B">
        <w:rPr>
          <w:rFonts w:ascii="Times New Roman" w:hAnsi="Times New Roman" w:cs="Times New Roman"/>
          <w:i/>
          <w:lang w:val="fr-FR"/>
        </w:rPr>
        <w:t>suos</w:t>
      </w:r>
      <w:r w:rsidR="00BF77D2">
        <w:rPr>
          <w:rFonts w:ascii="Times New Roman" w:hAnsi="Times New Roman" w:cs="Times New Roman"/>
          <w:i/>
          <w:lang w:val="fr-FR"/>
        </w:rPr>
        <w:t xml:space="preserve"> </w:t>
      </w:r>
      <w:r w:rsidRPr="008E535B">
        <w:rPr>
          <w:rFonts w:ascii="Times New Roman" w:hAnsi="Times New Roman" w:cs="Times New Roman"/>
          <w:i/>
          <w:lang w:val="fr-FR"/>
        </w:rPr>
        <w:t>coeperant,</w:t>
      </w:r>
      <w:r w:rsidR="00BF77D2">
        <w:rPr>
          <w:rFonts w:ascii="Times New Roman" w:hAnsi="Times New Roman" w:cs="Times New Roman"/>
          <w:i/>
          <w:lang w:val="fr-FR"/>
        </w:rPr>
        <w:t xml:space="preserve"> </w:t>
      </w:r>
      <w:r w:rsidRPr="008E535B">
        <w:rPr>
          <w:rFonts w:ascii="Times New Roman" w:hAnsi="Times New Roman" w:cs="Times New Roman"/>
          <w:i/>
          <w:lang w:val="fr-FR"/>
        </w:rPr>
        <w:t>magister</w:t>
      </w:r>
      <w:r w:rsidR="00BF77D2">
        <w:rPr>
          <w:rFonts w:ascii="Times New Roman" w:hAnsi="Times New Roman" w:cs="Times New Roman"/>
          <w:i/>
          <w:lang w:val="fr-FR"/>
        </w:rPr>
        <w:t xml:space="preserve"> </w:t>
      </w:r>
      <w:r w:rsidRPr="008E535B">
        <w:rPr>
          <w:rFonts w:ascii="Times New Roman" w:hAnsi="Times New Roman" w:cs="Times New Roman"/>
          <w:i/>
          <w:lang w:val="fr-FR"/>
        </w:rPr>
        <w:t>[…]</w:t>
      </w:r>
      <w:r w:rsidR="00BF77D2">
        <w:rPr>
          <w:rFonts w:ascii="Times New Roman" w:hAnsi="Times New Roman" w:cs="Times New Roman"/>
          <w:i/>
          <w:lang w:val="fr-FR"/>
        </w:rPr>
        <w:t xml:space="preserve"> </w:t>
      </w:r>
      <w:r w:rsidRPr="008E535B">
        <w:rPr>
          <w:rFonts w:ascii="Times New Roman" w:hAnsi="Times New Roman" w:cs="Times New Roman"/>
          <w:i/>
          <w:lang w:val="fr-FR"/>
        </w:rPr>
        <w:t>ipso</w:t>
      </w:r>
      <w:r w:rsidR="00BF77D2">
        <w:rPr>
          <w:rFonts w:ascii="Times New Roman" w:hAnsi="Times New Roman" w:cs="Times New Roman"/>
          <w:i/>
          <w:lang w:val="fr-FR"/>
        </w:rPr>
        <w:t xml:space="preserve"> </w:t>
      </w:r>
      <w:r w:rsidRPr="008E535B">
        <w:rPr>
          <w:rFonts w:ascii="Times New Roman" w:hAnsi="Times New Roman" w:cs="Times New Roman"/>
          <w:i/>
          <w:lang w:val="fr-FR"/>
        </w:rPr>
        <w:t>in</w:t>
      </w:r>
      <w:r w:rsidR="00BF77D2">
        <w:rPr>
          <w:rFonts w:ascii="Times New Roman" w:hAnsi="Times New Roman" w:cs="Times New Roman"/>
          <w:i/>
          <w:lang w:val="fr-FR"/>
        </w:rPr>
        <w:t xml:space="preserve"> </w:t>
      </w:r>
      <w:r w:rsidRPr="008E535B">
        <w:rPr>
          <w:rFonts w:ascii="Times New Roman" w:hAnsi="Times New Roman" w:cs="Times New Roman"/>
          <w:i/>
          <w:lang w:val="fr-FR"/>
        </w:rPr>
        <w:t>articulo</w:t>
      </w:r>
      <w:r w:rsidR="00BF77D2">
        <w:rPr>
          <w:rFonts w:ascii="Times New Roman" w:hAnsi="Times New Roman" w:cs="Times New Roman"/>
          <w:i/>
          <w:lang w:val="fr-FR"/>
        </w:rPr>
        <w:t xml:space="preserve"> </w:t>
      </w:r>
      <w:r w:rsidRPr="008E535B">
        <w:rPr>
          <w:rFonts w:ascii="Times New Roman" w:hAnsi="Times New Roman" w:cs="Times New Roman"/>
          <w:i/>
          <w:lang w:val="fr-FR"/>
        </w:rPr>
        <w:t>[…]</w:t>
      </w:r>
      <w:r w:rsidR="00BF77D2">
        <w:rPr>
          <w:rFonts w:ascii="Times New Roman" w:hAnsi="Times New Roman" w:cs="Times New Roman"/>
          <w:i/>
          <w:lang w:val="fr-FR"/>
        </w:rPr>
        <w:t xml:space="preserve"> </w:t>
      </w:r>
      <w:r w:rsidRPr="008E535B">
        <w:rPr>
          <w:rFonts w:ascii="Times New Roman" w:hAnsi="Times New Roman" w:cs="Times New Roman"/>
          <w:i/>
          <w:lang w:val="fr-FR"/>
        </w:rPr>
        <w:t>adigebat.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(Liu.27,49,1)</w:t>
      </w:r>
    </w:p>
    <w:p w14:paraId="5BDC82FD" w14:textId="77777777" w:rsidR="001B1D74" w:rsidRPr="008E535B" w:rsidRDefault="001B1D74" w:rsidP="001B1D74">
      <w:pPr>
        <w:spacing w:after="0" w:line="240" w:lineRule="auto"/>
        <w:ind w:firstLine="397"/>
        <w:jc w:val="both"/>
        <w:rPr>
          <w:rFonts w:ascii="Times New Roman" w:hAnsi="Times New Roman" w:cs="Times New Roman"/>
          <w:lang w:val="fr-FR"/>
        </w:rPr>
      </w:pPr>
    </w:p>
    <w:p w14:paraId="71DEC6F1" w14:textId="4328BD05" w:rsidR="001B1D74" w:rsidRPr="008E535B" w:rsidRDefault="00BF77D2" w:rsidP="001B1D74">
      <w:pPr>
        <w:spacing w:after="0" w:line="240" w:lineRule="auto"/>
        <w:ind w:firstLine="397"/>
        <w:jc w:val="both"/>
        <w:rPr>
          <w:rFonts w:ascii="Times New Roman" w:hAnsi="Times New Roman" w:cs="Times New Roman"/>
          <w:lang w:val="fr-FR"/>
        </w:rPr>
      </w:pPr>
      <w:r>
        <w:rPr>
          <w:rFonts w:ascii="Times New Roman" w:hAnsi="Times New Roman" w:cs="Times New Roman"/>
          <w:lang w:val="fr-FR"/>
        </w:rPr>
        <w:t xml:space="preserve"> </w:t>
      </w:r>
      <w:r w:rsidR="001B1D74" w:rsidRPr="008E535B">
        <w:rPr>
          <w:rFonts w:ascii="Times New Roman" w:hAnsi="Times New Roman" w:cs="Times New Roman"/>
          <w:lang w:val="fr-FR"/>
        </w:rPr>
        <w:t>Nature</w:t>
      </w:r>
      <w:r>
        <w:rPr>
          <w:rFonts w:ascii="Times New Roman" w:hAnsi="Times New Roman" w:cs="Times New Roman"/>
          <w:lang w:val="fr-FR"/>
        </w:rPr>
        <w:t xml:space="preserve"> </w:t>
      </w:r>
      <w:r w:rsidR="001B1D74" w:rsidRPr="008E535B">
        <w:rPr>
          <w:rFonts w:ascii="Times New Roman" w:hAnsi="Times New Roman" w:cs="Times New Roman"/>
          <w:lang w:val="fr-FR"/>
        </w:rPr>
        <w:t>de</w:t>
      </w:r>
      <w:r>
        <w:rPr>
          <w:rFonts w:ascii="Times New Roman" w:hAnsi="Times New Roman" w:cs="Times New Roman"/>
          <w:lang w:val="fr-FR"/>
        </w:rPr>
        <w:t xml:space="preserve"> </w:t>
      </w:r>
      <w:r w:rsidR="001B1D74" w:rsidRPr="008E535B">
        <w:rPr>
          <w:rFonts w:ascii="Times New Roman" w:hAnsi="Times New Roman" w:cs="Times New Roman"/>
          <w:lang w:val="fr-FR"/>
        </w:rPr>
        <w:t>l’interprétant</w:t>
      </w:r>
      <w:r>
        <w:rPr>
          <w:rFonts w:ascii="Times New Roman" w:hAnsi="Times New Roman" w:cs="Times New Roman"/>
          <w:lang w:val="fr-FR"/>
        </w:rPr>
        <w:t xml:space="preserve"> </w:t>
      </w:r>
      <w:r w:rsidR="001B1D74" w:rsidRPr="008E535B">
        <w:rPr>
          <w:rFonts w:ascii="Times New Roman" w:hAnsi="Times New Roman" w:cs="Times New Roman"/>
          <w:lang w:val="fr-FR"/>
        </w:rPr>
        <w:t>sémantique</w:t>
      </w:r>
      <w:r>
        <w:rPr>
          <w:rFonts w:ascii="Times New Roman" w:hAnsi="Times New Roman" w:cs="Times New Roman"/>
          <w:lang w:val="fr-FR"/>
        </w:rPr>
        <w:t xml:space="preserve"> </w:t>
      </w:r>
      <w:r w:rsidR="001B1D74" w:rsidRPr="008E535B">
        <w:rPr>
          <w:rFonts w:ascii="Times New Roman" w:hAnsi="Times New Roman" w:cs="Times New Roman"/>
          <w:lang w:val="fr-FR"/>
        </w:rPr>
        <w:t>?</w:t>
      </w:r>
      <w:r>
        <w:rPr>
          <w:rFonts w:ascii="Times New Roman" w:hAnsi="Times New Roman" w:cs="Times New Roman"/>
          <w:lang w:val="fr-FR"/>
        </w:rPr>
        <w:t xml:space="preserve"> </w:t>
      </w:r>
      <w:r w:rsidR="001B1D74" w:rsidRPr="008E535B">
        <w:rPr>
          <w:rFonts w:ascii="Times New Roman" w:hAnsi="Times New Roman" w:cs="Times New Roman"/>
          <w:lang w:val="fr-FR"/>
        </w:rPr>
        <w:t>Il</w:t>
      </w:r>
      <w:r>
        <w:rPr>
          <w:rFonts w:ascii="Times New Roman" w:hAnsi="Times New Roman" w:cs="Times New Roman"/>
          <w:lang w:val="fr-FR"/>
        </w:rPr>
        <w:t xml:space="preserve"> </w:t>
      </w:r>
      <w:r w:rsidR="001B1D74" w:rsidRPr="008E535B">
        <w:rPr>
          <w:rFonts w:ascii="Times New Roman" w:hAnsi="Times New Roman" w:cs="Times New Roman"/>
          <w:lang w:val="fr-FR"/>
        </w:rPr>
        <w:t>semble</w:t>
      </w:r>
      <w:r>
        <w:rPr>
          <w:rFonts w:ascii="Times New Roman" w:hAnsi="Times New Roman" w:cs="Times New Roman"/>
          <w:lang w:val="fr-FR"/>
        </w:rPr>
        <w:t xml:space="preserve"> </w:t>
      </w:r>
      <w:r w:rsidR="001B1D74" w:rsidRPr="008E535B">
        <w:rPr>
          <w:rFonts w:ascii="Times New Roman" w:hAnsi="Times New Roman" w:cs="Times New Roman"/>
          <w:lang w:val="fr-FR"/>
        </w:rPr>
        <w:t>en</w:t>
      </w:r>
      <w:r>
        <w:rPr>
          <w:rFonts w:ascii="Times New Roman" w:hAnsi="Times New Roman" w:cs="Times New Roman"/>
          <w:lang w:val="fr-FR"/>
        </w:rPr>
        <w:t xml:space="preserve"> </w:t>
      </w:r>
      <w:r w:rsidR="001B1D74" w:rsidRPr="008E535B">
        <w:rPr>
          <w:rFonts w:ascii="Times New Roman" w:hAnsi="Times New Roman" w:cs="Times New Roman"/>
          <w:lang w:val="fr-FR"/>
        </w:rPr>
        <w:t>effet</w:t>
      </w:r>
      <w:r>
        <w:rPr>
          <w:rFonts w:ascii="Times New Roman" w:hAnsi="Times New Roman" w:cs="Times New Roman"/>
          <w:lang w:val="fr-FR"/>
        </w:rPr>
        <w:t xml:space="preserve"> </w:t>
      </w:r>
      <w:r w:rsidR="001B1D74" w:rsidRPr="008E535B">
        <w:rPr>
          <w:rFonts w:ascii="Times New Roman" w:hAnsi="Times New Roman" w:cs="Times New Roman"/>
          <w:lang w:val="fr-FR"/>
        </w:rPr>
        <w:t>que</w:t>
      </w:r>
      <w:r>
        <w:rPr>
          <w:rFonts w:ascii="Times New Roman" w:hAnsi="Times New Roman" w:cs="Times New Roman"/>
          <w:lang w:val="fr-FR"/>
        </w:rPr>
        <w:t xml:space="preserve"> </w:t>
      </w:r>
      <w:r w:rsidR="001B1D74" w:rsidRPr="008E535B">
        <w:rPr>
          <w:rFonts w:ascii="Times New Roman" w:hAnsi="Times New Roman" w:cs="Times New Roman"/>
          <w:lang w:val="fr-FR"/>
        </w:rPr>
        <w:t>l’emploi</w:t>
      </w:r>
      <w:r>
        <w:rPr>
          <w:rFonts w:ascii="Times New Roman" w:hAnsi="Times New Roman" w:cs="Times New Roman"/>
          <w:lang w:val="fr-FR"/>
        </w:rPr>
        <w:t xml:space="preserve"> </w:t>
      </w:r>
      <w:r w:rsidR="001B1D74" w:rsidRPr="008E535B">
        <w:rPr>
          <w:rFonts w:ascii="Times New Roman" w:hAnsi="Times New Roman" w:cs="Times New Roman"/>
          <w:lang w:val="fr-FR"/>
        </w:rPr>
        <w:t>du</w:t>
      </w:r>
      <w:r>
        <w:rPr>
          <w:rFonts w:ascii="Times New Roman" w:hAnsi="Times New Roman" w:cs="Times New Roman"/>
          <w:lang w:val="fr-FR"/>
        </w:rPr>
        <w:t xml:space="preserve"> </w:t>
      </w:r>
      <w:r w:rsidR="001B1D74" w:rsidRPr="008E535B">
        <w:rPr>
          <w:rFonts w:ascii="Times New Roman" w:hAnsi="Times New Roman" w:cs="Times New Roman"/>
          <w:lang w:val="fr-FR"/>
        </w:rPr>
        <w:t>neutre</w:t>
      </w:r>
      <w:r>
        <w:rPr>
          <w:rFonts w:ascii="Times New Roman" w:hAnsi="Times New Roman" w:cs="Times New Roman"/>
          <w:lang w:val="fr-FR"/>
        </w:rPr>
        <w:t xml:space="preserve"> </w:t>
      </w:r>
      <w:r w:rsidR="001B1D74" w:rsidRPr="008E535B">
        <w:rPr>
          <w:rFonts w:ascii="Times New Roman" w:hAnsi="Times New Roman" w:cs="Times New Roman"/>
          <w:i/>
          <w:lang w:val="fr-FR"/>
        </w:rPr>
        <w:t>id</w:t>
      </w:r>
      <w:r>
        <w:rPr>
          <w:rFonts w:ascii="Times New Roman" w:hAnsi="Times New Roman" w:cs="Times New Roman"/>
          <w:lang w:val="fr-FR"/>
        </w:rPr>
        <w:t xml:space="preserve"> </w:t>
      </w:r>
      <w:r w:rsidR="001B1D74" w:rsidRPr="008E535B">
        <w:rPr>
          <w:rFonts w:ascii="Times New Roman" w:hAnsi="Times New Roman" w:cs="Times New Roman"/>
          <w:lang w:val="fr-FR"/>
        </w:rPr>
        <w:t>soit</w:t>
      </w:r>
      <w:r>
        <w:rPr>
          <w:rFonts w:ascii="Times New Roman" w:hAnsi="Times New Roman" w:cs="Times New Roman"/>
          <w:lang w:val="fr-FR"/>
        </w:rPr>
        <w:t xml:space="preserve"> </w:t>
      </w:r>
      <w:r w:rsidR="001B1D74" w:rsidRPr="008E535B">
        <w:rPr>
          <w:rFonts w:ascii="Times New Roman" w:hAnsi="Times New Roman" w:cs="Times New Roman"/>
          <w:lang w:val="fr-FR"/>
        </w:rPr>
        <w:t>obligatoire</w:t>
      </w:r>
      <w:r>
        <w:rPr>
          <w:rFonts w:ascii="Times New Roman" w:hAnsi="Times New Roman" w:cs="Times New Roman"/>
          <w:lang w:val="fr-FR"/>
        </w:rPr>
        <w:t xml:space="preserve"> </w:t>
      </w:r>
      <w:r w:rsidR="001B1D74" w:rsidRPr="008E535B">
        <w:rPr>
          <w:rFonts w:ascii="Times New Roman" w:hAnsi="Times New Roman" w:cs="Times New Roman"/>
          <w:lang w:val="fr-FR"/>
        </w:rPr>
        <w:t>lorsqu’il</w:t>
      </w:r>
      <w:r>
        <w:rPr>
          <w:rFonts w:ascii="Times New Roman" w:hAnsi="Times New Roman" w:cs="Times New Roman"/>
          <w:lang w:val="fr-FR"/>
        </w:rPr>
        <w:t xml:space="preserve"> </w:t>
      </w:r>
      <w:r w:rsidR="001B1D74" w:rsidRPr="008E535B">
        <w:rPr>
          <w:rFonts w:ascii="Times New Roman" w:hAnsi="Times New Roman" w:cs="Times New Roman"/>
          <w:lang w:val="fr-FR"/>
        </w:rPr>
        <w:t>subsume</w:t>
      </w:r>
      <w:r>
        <w:rPr>
          <w:rFonts w:ascii="Times New Roman" w:hAnsi="Times New Roman" w:cs="Times New Roman"/>
          <w:lang w:val="fr-FR"/>
        </w:rPr>
        <w:t xml:space="preserve"> </w:t>
      </w:r>
      <w:r w:rsidR="001B1D74" w:rsidRPr="008E535B">
        <w:rPr>
          <w:rFonts w:ascii="Times New Roman" w:hAnsi="Times New Roman" w:cs="Times New Roman"/>
          <w:lang w:val="fr-FR"/>
        </w:rPr>
        <w:t>une</w:t>
      </w:r>
      <w:r>
        <w:rPr>
          <w:rFonts w:ascii="Times New Roman" w:hAnsi="Times New Roman" w:cs="Times New Roman"/>
          <w:lang w:val="fr-FR"/>
        </w:rPr>
        <w:t xml:space="preserve"> </w:t>
      </w:r>
      <w:r w:rsidR="001B1D74" w:rsidRPr="008E535B">
        <w:rPr>
          <w:rFonts w:ascii="Times New Roman" w:hAnsi="Times New Roman" w:cs="Times New Roman"/>
          <w:lang w:val="fr-FR"/>
        </w:rPr>
        <w:t>séquence</w:t>
      </w:r>
      <w:r>
        <w:rPr>
          <w:rFonts w:ascii="Times New Roman" w:hAnsi="Times New Roman" w:cs="Times New Roman"/>
          <w:lang w:val="fr-FR"/>
        </w:rPr>
        <w:t xml:space="preserve"> </w:t>
      </w:r>
      <w:r w:rsidR="001B1D74" w:rsidRPr="008E535B">
        <w:rPr>
          <w:rFonts w:ascii="Times New Roman" w:hAnsi="Times New Roman" w:cs="Times New Roman"/>
          <w:lang w:val="fr-FR"/>
        </w:rPr>
        <w:t>d’énoncé.</w:t>
      </w:r>
      <w:r>
        <w:rPr>
          <w:rFonts w:ascii="Times New Roman" w:hAnsi="Times New Roman" w:cs="Times New Roman"/>
          <w:lang w:val="fr-FR"/>
        </w:rPr>
        <w:t xml:space="preserve"> </w:t>
      </w:r>
      <w:r w:rsidR="001B1D74" w:rsidRPr="008E535B">
        <w:rPr>
          <w:rFonts w:ascii="Times New Roman" w:hAnsi="Times New Roman" w:cs="Times New Roman"/>
          <w:lang w:val="fr-FR"/>
        </w:rPr>
        <w:t>Contraintes</w:t>
      </w:r>
      <w:r>
        <w:rPr>
          <w:rFonts w:ascii="Times New Roman" w:hAnsi="Times New Roman" w:cs="Times New Roman"/>
          <w:lang w:val="fr-FR"/>
        </w:rPr>
        <w:t xml:space="preserve"> </w:t>
      </w:r>
      <w:r w:rsidR="001B1D74" w:rsidRPr="008E535B">
        <w:rPr>
          <w:rFonts w:ascii="Times New Roman" w:hAnsi="Times New Roman" w:cs="Times New Roman"/>
          <w:lang w:val="fr-FR"/>
        </w:rPr>
        <w:t>tactiques</w:t>
      </w:r>
      <w:r>
        <w:rPr>
          <w:rFonts w:ascii="Times New Roman" w:hAnsi="Times New Roman" w:cs="Times New Roman"/>
          <w:lang w:val="fr-FR"/>
        </w:rPr>
        <w:t xml:space="preserve"> </w:t>
      </w:r>
      <w:r w:rsidR="001B1D74" w:rsidRPr="008E535B">
        <w:rPr>
          <w:rFonts w:ascii="Times New Roman" w:hAnsi="Times New Roman" w:cs="Times New Roman"/>
          <w:lang w:val="fr-FR"/>
        </w:rPr>
        <w:t>?</w:t>
      </w:r>
      <w:r>
        <w:rPr>
          <w:rFonts w:ascii="Times New Roman" w:hAnsi="Times New Roman" w:cs="Times New Roman"/>
          <w:lang w:val="fr-FR"/>
        </w:rPr>
        <w:t xml:space="preserve"> </w:t>
      </w:r>
      <w:r w:rsidR="001B1D74" w:rsidRPr="008E535B">
        <w:rPr>
          <w:rFonts w:ascii="Times New Roman" w:hAnsi="Times New Roman" w:cs="Times New Roman"/>
          <w:lang w:val="fr-FR"/>
        </w:rPr>
        <w:t>Nos</w:t>
      </w:r>
      <w:r>
        <w:rPr>
          <w:rFonts w:ascii="Times New Roman" w:hAnsi="Times New Roman" w:cs="Times New Roman"/>
          <w:lang w:val="fr-FR"/>
        </w:rPr>
        <w:t xml:space="preserve"> </w:t>
      </w:r>
      <w:r w:rsidR="001B1D74" w:rsidRPr="008E535B">
        <w:rPr>
          <w:rFonts w:ascii="Times New Roman" w:hAnsi="Times New Roman" w:cs="Times New Roman"/>
          <w:lang w:val="fr-FR"/>
        </w:rPr>
        <w:t>relevés</w:t>
      </w:r>
      <w:r>
        <w:rPr>
          <w:rFonts w:ascii="Times New Roman" w:hAnsi="Times New Roman" w:cs="Times New Roman"/>
          <w:lang w:val="fr-FR"/>
        </w:rPr>
        <w:t xml:space="preserve"> </w:t>
      </w:r>
      <w:r w:rsidR="001B1D74" w:rsidRPr="008E535B">
        <w:rPr>
          <w:rFonts w:ascii="Times New Roman" w:hAnsi="Times New Roman" w:cs="Times New Roman"/>
          <w:lang w:val="fr-FR"/>
        </w:rPr>
        <w:t>ne</w:t>
      </w:r>
      <w:r>
        <w:rPr>
          <w:rFonts w:ascii="Times New Roman" w:hAnsi="Times New Roman" w:cs="Times New Roman"/>
          <w:lang w:val="fr-FR"/>
        </w:rPr>
        <w:t xml:space="preserve"> </w:t>
      </w:r>
      <w:r w:rsidR="001B1D74" w:rsidRPr="008E535B">
        <w:rPr>
          <w:rFonts w:ascii="Times New Roman" w:hAnsi="Times New Roman" w:cs="Times New Roman"/>
          <w:lang w:val="fr-FR"/>
        </w:rPr>
        <w:t>fournissent</w:t>
      </w:r>
      <w:r>
        <w:rPr>
          <w:rFonts w:ascii="Times New Roman" w:hAnsi="Times New Roman" w:cs="Times New Roman"/>
          <w:lang w:val="fr-FR"/>
        </w:rPr>
        <w:t xml:space="preserve"> </w:t>
      </w:r>
      <w:r w:rsidR="001B1D74" w:rsidRPr="008E535B">
        <w:rPr>
          <w:rFonts w:ascii="Times New Roman" w:hAnsi="Times New Roman" w:cs="Times New Roman"/>
          <w:lang w:val="fr-FR"/>
        </w:rPr>
        <w:t>jusqu’à</w:t>
      </w:r>
      <w:r>
        <w:rPr>
          <w:rFonts w:ascii="Times New Roman" w:hAnsi="Times New Roman" w:cs="Times New Roman"/>
          <w:lang w:val="fr-FR"/>
        </w:rPr>
        <w:t xml:space="preserve"> </w:t>
      </w:r>
      <w:r w:rsidR="001B1D74" w:rsidRPr="008E535B">
        <w:rPr>
          <w:rFonts w:ascii="Times New Roman" w:hAnsi="Times New Roman" w:cs="Times New Roman"/>
          <w:lang w:val="fr-FR"/>
        </w:rPr>
        <w:t>maintenant</w:t>
      </w:r>
      <w:r>
        <w:rPr>
          <w:rFonts w:ascii="Times New Roman" w:hAnsi="Times New Roman" w:cs="Times New Roman"/>
          <w:lang w:val="fr-FR"/>
        </w:rPr>
        <w:t xml:space="preserve"> </w:t>
      </w:r>
      <w:r w:rsidR="001B1D74" w:rsidRPr="008E535B">
        <w:rPr>
          <w:rFonts w:ascii="Times New Roman" w:hAnsi="Times New Roman" w:cs="Times New Roman"/>
          <w:lang w:val="fr-FR"/>
        </w:rPr>
        <w:t>que</w:t>
      </w:r>
      <w:r>
        <w:rPr>
          <w:rFonts w:ascii="Times New Roman" w:hAnsi="Times New Roman" w:cs="Times New Roman"/>
          <w:lang w:val="fr-FR"/>
        </w:rPr>
        <w:t xml:space="preserve"> </w:t>
      </w:r>
      <w:r w:rsidR="001B1D74" w:rsidRPr="008E535B">
        <w:rPr>
          <w:rFonts w:ascii="Times New Roman" w:hAnsi="Times New Roman" w:cs="Times New Roman"/>
          <w:lang w:val="fr-FR"/>
        </w:rPr>
        <w:t>des</w:t>
      </w:r>
      <w:r>
        <w:rPr>
          <w:rFonts w:ascii="Times New Roman" w:hAnsi="Times New Roman" w:cs="Times New Roman"/>
          <w:lang w:val="fr-FR"/>
        </w:rPr>
        <w:t xml:space="preserve"> </w:t>
      </w:r>
      <w:r w:rsidR="001B1D74" w:rsidRPr="008E535B">
        <w:rPr>
          <w:rFonts w:ascii="Times New Roman" w:hAnsi="Times New Roman" w:cs="Times New Roman"/>
          <w:lang w:val="fr-FR"/>
        </w:rPr>
        <w:t>emplois</w:t>
      </w:r>
      <w:r>
        <w:rPr>
          <w:rFonts w:ascii="Times New Roman" w:hAnsi="Times New Roman" w:cs="Times New Roman"/>
          <w:lang w:val="fr-FR"/>
        </w:rPr>
        <w:t xml:space="preserve"> </w:t>
      </w:r>
      <w:r w:rsidR="001B1D74" w:rsidRPr="008E535B">
        <w:rPr>
          <w:rFonts w:ascii="Times New Roman" w:hAnsi="Times New Roman" w:cs="Times New Roman"/>
          <w:lang w:val="fr-FR"/>
        </w:rPr>
        <w:t>comme</w:t>
      </w:r>
      <w:r>
        <w:rPr>
          <w:rFonts w:ascii="Times New Roman" w:hAnsi="Times New Roman" w:cs="Times New Roman"/>
          <w:lang w:val="fr-FR"/>
        </w:rPr>
        <w:t xml:space="preserve"> </w:t>
      </w:r>
      <w:r w:rsidR="001B1D74" w:rsidRPr="008E535B">
        <w:rPr>
          <w:rFonts w:ascii="Times New Roman" w:hAnsi="Times New Roman" w:cs="Times New Roman"/>
          <w:lang w:val="fr-FR"/>
        </w:rPr>
        <w:t>premier</w:t>
      </w:r>
      <w:r>
        <w:rPr>
          <w:rFonts w:ascii="Times New Roman" w:hAnsi="Times New Roman" w:cs="Times New Roman"/>
          <w:lang w:val="fr-FR"/>
        </w:rPr>
        <w:t xml:space="preserve"> </w:t>
      </w:r>
      <w:r w:rsidR="001B1D74" w:rsidRPr="008E535B">
        <w:rPr>
          <w:rFonts w:ascii="Times New Roman" w:hAnsi="Times New Roman" w:cs="Times New Roman"/>
          <w:lang w:val="fr-FR"/>
        </w:rPr>
        <w:t>mot</w:t>
      </w:r>
      <w:r>
        <w:rPr>
          <w:rFonts w:ascii="Times New Roman" w:hAnsi="Times New Roman" w:cs="Times New Roman"/>
          <w:lang w:val="fr-FR"/>
        </w:rPr>
        <w:t xml:space="preserve"> </w:t>
      </w:r>
      <w:r w:rsidR="001B1D74" w:rsidRPr="008E535B">
        <w:rPr>
          <w:rFonts w:ascii="Times New Roman" w:hAnsi="Times New Roman" w:cs="Times New Roman"/>
          <w:lang w:val="fr-FR"/>
        </w:rPr>
        <w:t>de</w:t>
      </w:r>
      <w:r>
        <w:rPr>
          <w:rFonts w:ascii="Times New Roman" w:hAnsi="Times New Roman" w:cs="Times New Roman"/>
          <w:lang w:val="fr-FR"/>
        </w:rPr>
        <w:t xml:space="preserve"> </w:t>
      </w:r>
      <w:r w:rsidR="001B1D74" w:rsidRPr="008E535B">
        <w:rPr>
          <w:rFonts w:ascii="Times New Roman" w:hAnsi="Times New Roman" w:cs="Times New Roman"/>
          <w:lang w:val="fr-FR"/>
        </w:rPr>
        <w:t>la</w:t>
      </w:r>
      <w:r>
        <w:rPr>
          <w:rFonts w:ascii="Times New Roman" w:hAnsi="Times New Roman" w:cs="Times New Roman"/>
          <w:lang w:val="fr-FR"/>
        </w:rPr>
        <w:t xml:space="preserve"> </w:t>
      </w:r>
      <w:r w:rsidR="001B1D74" w:rsidRPr="008E535B">
        <w:rPr>
          <w:rFonts w:ascii="Times New Roman" w:hAnsi="Times New Roman" w:cs="Times New Roman"/>
          <w:lang w:val="fr-FR"/>
        </w:rPr>
        <w:t>phrase,</w:t>
      </w:r>
      <w:r>
        <w:rPr>
          <w:rFonts w:ascii="Times New Roman" w:hAnsi="Times New Roman" w:cs="Times New Roman"/>
          <w:lang w:val="fr-FR"/>
        </w:rPr>
        <w:t xml:space="preserve"> </w:t>
      </w:r>
      <w:r w:rsidR="001B1D74" w:rsidRPr="008E535B">
        <w:rPr>
          <w:rFonts w:ascii="Times New Roman" w:hAnsi="Times New Roman" w:cs="Times New Roman"/>
          <w:lang w:val="fr-FR"/>
        </w:rPr>
        <w:t>quelques</w:t>
      </w:r>
      <w:r>
        <w:rPr>
          <w:rFonts w:ascii="Times New Roman" w:hAnsi="Times New Roman" w:cs="Times New Roman"/>
          <w:lang w:val="fr-FR"/>
        </w:rPr>
        <w:t xml:space="preserve"> </w:t>
      </w:r>
      <w:r w:rsidR="001B1D74" w:rsidRPr="008E535B">
        <w:rPr>
          <w:rFonts w:ascii="Times New Roman" w:hAnsi="Times New Roman" w:cs="Times New Roman"/>
          <w:lang w:val="fr-FR"/>
        </w:rPr>
        <w:t>uns</w:t>
      </w:r>
      <w:r>
        <w:rPr>
          <w:rFonts w:ascii="Times New Roman" w:hAnsi="Times New Roman" w:cs="Times New Roman"/>
          <w:lang w:val="fr-FR"/>
        </w:rPr>
        <w:t xml:space="preserve"> </w:t>
      </w:r>
      <w:r w:rsidR="001B1D74" w:rsidRPr="008E535B">
        <w:rPr>
          <w:rFonts w:ascii="Times New Roman" w:hAnsi="Times New Roman" w:cs="Times New Roman"/>
          <w:lang w:val="fr-FR"/>
        </w:rPr>
        <w:t>comme</w:t>
      </w:r>
      <w:r>
        <w:rPr>
          <w:rFonts w:ascii="Times New Roman" w:hAnsi="Times New Roman" w:cs="Times New Roman"/>
          <w:lang w:val="fr-FR"/>
        </w:rPr>
        <w:t xml:space="preserve"> </w:t>
      </w:r>
      <w:r w:rsidR="001B1D74" w:rsidRPr="008E535B">
        <w:rPr>
          <w:rFonts w:ascii="Times New Roman" w:hAnsi="Times New Roman" w:cs="Times New Roman"/>
          <w:lang w:val="fr-FR"/>
        </w:rPr>
        <w:t>premier</w:t>
      </w:r>
      <w:r>
        <w:rPr>
          <w:rFonts w:ascii="Times New Roman" w:hAnsi="Times New Roman" w:cs="Times New Roman"/>
          <w:lang w:val="fr-FR"/>
        </w:rPr>
        <w:t xml:space="preserve"> </w:t>
      </w:r>
      <w:r w:rsidR="001B1D74" w:rsidRPr="008E535B">
        <w:rPr>
          <w:rFonts w:ascii="Times New Roman" w:hAnsi="Times New Roman" w:cs="Times New Roman"/>
          <w:lang w:val="fr-FR"/>
        </w:rPr>
        <w:t>mot</w:t>
      </w:r>
      <w:r>
        <w:rPr>
          <w:rFonts w:ascii="Times New Roman" w:hAnsi="Times New Roman" w:cs="Times New Roman"/>
          <w:lang w:val="fr-FR"/>
        </w:rPr>
        <w:t xml:space="preserve"> </w:t>
      </w:r>
      <w:r w:rsidR="001B1D74" w:rsidRPr="008E535B">
        <w:rPr>
          <w:rFonts w:ascii="Times New Roman" w:hAnsi="Times New Roman" w:cs="Times New Roman"/>
          <w:lang w:val="fr-FR"/>
        </w:rPr>
        <w:t>d’une</w:t>
      </w:r>
      <w:r>
        <w:rPr>
          <w:rFonts w:ascii="Times New Roman" w:hAnsi="Times New Roman" w:cs="Times New Roman"/>
          <w:lang w:val="fr-FR"/>
        </w:rPr>
        <w:t xml:space="preserve"> </w:t>
      </w:r>
      <w:r w:rsidR="001B1D74" w:rsidRPr="008E535B">
        <w:rPr>
          <w:rFonts w:ascii="Times New Roman" w:hAnsi="Times New Roman" w:cs="Times New Roman"/>
          <w:lang w:val="fr-FR"/>
        </w:rPr>
        <w:t>subordonnée.</w:t>
      </w:r>
    </w:p>
    <w:p w14:paraId="0A830517" w14:textId="09EE2570" w:rsidR="001B1D74" w:rsidRPr="008E535B" w:rsidRDefault="001B1D74" w:rsidP="00B107EA">
      <w:pPr>
        <w:spacing w:after="0" w:line="240" w:lineRule="auto"/>
        <w:ind w:left="397" w:firstLine="397"/>
        <w:jc w:val="both"/>
        <w:rPr>
          <w:rFonts w:ascii="Times New Roman" w:hAnsi="Times New Roman" w:cs="Times New Roman"/>
          <w:lang w:val="fr-FR"/>
        </w:rPr>
      </w:pPr>
      <w:r w:rsidRPr="008E535B">
        <w:rPr>
          <w:rFonts w:ascii="Times New Roman" w:hAnsi="Times New Roman" w:cs="Times New Roman"/>
          <w:b/>
          <w:i/>
          <w:lang w:val="fr-FR"/>
        </w:rPr>
        <w:t>Ea</w:t>
      </w:r>
      <w:r w:rsidR="00BF77D2">
        <w:rPr>
          <w:rFonts w:ascii="Times New Roman" w:hAnsi="Times New Roman" w:cs="Times New Roman"/>
          <w:i/>
          <w:lang w:val="fr-FR"/>
        </w:rPr>
        <w:t xml:space="preserve"> </w:t>
      </w:r>
      <w:r w:rsidRPr="008E535B">
        <w:rPr>
          <w:rFonts w:ascii="Times New Roman" w:hAnsi="Times New Roman" w:cs="Times New Roman"/>
          <w:i/>
          <w:lang w:val="fr-FR"/>
        </w:rPr>
        <w:t>dum</w:t>
      </w:r>
      <w:r w:rsidR="00BF77D2">
        <w:rPr>
          <w:rFonts w:ascii="Times New Roman" w:hAnsi="Times New Roman" w:cs="Times New Roman"/>
          <w:i/>
          <w:lang w:val="fr-FR"/>
        </w:rPr>
        <w:t xml:space="preserve"> </w:t>
      </w:r>
      <w:r w:rsidRPr="008E535B">
        <w:rPr>
          <w:rFonts w:ascii="Times New Roman" w:hAnsi="Times New Roman" w:cs="Times New Roman"/>
          <w:i/>
          <w:lang w:val="fr-FR"/>
        </w:rPr>
        <w:t>a</w:t>
      </w:r>
      <w:r w:rsidR="00BF77D2">
        <w:rPr>
          <w:rFonts w:ascii="Times New Roman" w:hAnsi="Times New Roman" w:cs="Times New Roman"/>
          <w:i/>
          <w:lang w:val="fr-FR"/>
        </w:rPr>
        <w:t xml:space="preserve"> </w:t>
      </w:r>
      <w:r w:rsidRPr="008E535B">
        <w:rPr>
          <w:rFonts w:ascii="Times New Roman" w:hAnsi="Times New Roman" w:cs="Times New Roman"/>
          <w:i/>
          <w:lang w:val="fr-FR"/>
        </w:rPr>
        <w:t>Corbulone</w:t>
      </w:r>
      <w:r w:rsidR="00BF77D2">
        <w:rPr>
          <w:rFonts w:ascii="Times New Roman" w:hAnsi="Times New Roman" w:cs="Times New Roman"/>
          <w:i/>
          <w:lang w:val="fr-FR"/>
        </w:rPr>
        <w:t xml:space="preserve"> </w:t>
      </w:r>
      <w:r w:rsidRPr="008E535B">
        <w:rPr>
          <w:rFonts w:ascii="Times New Roman" w:hAnsi="Times New Roman" w:cs="Times New Roman"/>
          <w:i/>
          <w:lang w:val="fr-FR"/>
        </w:rPr>
        <w:t>tuendae</w:t>
      </w:r>
      <w:r w:rsidR="00BF77D2">
        <w:rPr>
          <w:rFonts w:ascii="Times New Roman" w:hAnsi="Times New Roman" w:cs="Times New Roman"/>
          <w:i/>
          <w:lang w:val="fr-FR"/>
        </w:rPr>
        <w:t xml:space="preserve"> </w:t>
      </w:r>
      <w:r w:rsidRPr="008E535B">
        <w:rPr>
          <w:rFonts w:ascii="Times New Roman" w:hAnsi="Times New Roman" w:cs="Times New Roman"/>
          <w:i/>
          <w:lang w:val="fr-FR"/>
        </w:rPr>
        <w:t>Syriae</w:t>
      </w:r>
      <w:r w:rsidR="00BF77D2">
        <w:rPr>
          <w:rFonts w:ascii="Times New Roman" w:hAnsi="Times New Roman" w:cs="Times New Roman"/>
          <w:i/>
          <w:lang w:val="fr-FR"/>
        </w:rPr>
        <w:t xml:space="preserve"> </w:t>
      </w:r>
      <w:r w:rsidRPr="008E535B">
        <w:rPr>
          <w:rFonts w:ascii="Times New Roman" w:hAnsi="Times New Roman" w:cs="Times New Roman"/>
          <w:i/>
          <w:lang w:val="fr-FR"/>
        </w:rPr>
        <w:t>parantur</w:t>
      </w:r>
      <w:r w:rsidR="00BF77D2">
        <w:rPr>
          <w:rFonts w:ascii="Times New Roman" w:hAnsi="Times New Roman" w:cs="Times New Roman"/>
          <w:lang w:val="fr-FR"/>
        </w:rPr>
        <w:t xml:space="preserve"> </w:t>
      </w:r>
      <w:r w:rsidRPr="008E535B">
        <w:rPr>
          <w:rFonts w:ascii="Times New Roman" w:hAnsi="Times New Roman" w:cs="Times New Roman"/>
          <w:lang w:val="fr-FR"/>
        </w:rPr>
        <w:t>(Tac.</w:t>
      </w:r>
      <w:r w:rsidRPr="008E535B">
        <w:rPr>
          <w:rFonts w:ascii="Times New Roman" w:hAnsi="Times New Roman" w:cs="Times New Roman"/>
          <w:i/>
          <w:lang w:val="fr-FR"/>
        </w:rPr>
        <w:t>An</w:t>
      </w:r>
      <w:r w:rsidRPr="008E535B">
        <w:rPr>
          <w:rFonts w:ascii="Times New Roman" w:hAnsi="Times New Roman" w:cs="Times New Roman"/>
          <w:lang w:val="fr-FR"/>
        </w:rPr>
        <w:t>.15,4,1)</w:t>
      </w:r>
    </w:p>
    <w:p w14:paraId="5F66E872" w14:textId="77777777" w:rsidR="001B1D74" w:rsidRPr="008E535B" w:rsidRDefault="001B1D74" w:rsidP="00B107EA">
      <w:pPr>
        <w:spacing w:after="0" w:line="240" w:lineRule="auto"/>
        <w:ind w:left="397" w:firstLine="397"/>
        <w:jc w:val="both"/>
        <w:rPr>
          <w:rFonts w:ascii="Times New Roman" w:hAnsi="Times New Roman" w:cs="Times New Roman"/>
          <w:lang w:val="fr-FR"/>
        </w:rPr>
      </w:pPr>
    </w:p>
    <w:p w14:paraId="09F033E3" w14:textId="6A4987CE" w:rsidR="001B1D74" w:rsidRPr="008E535B" w:rsidRDefault="001B1D74" w:rsidP="00B107EA">
      <w:pPr>
        <w:spacing w:after="0" w:line="240" w:lineRule="auto"/>
        <w:ind w:left="397" w:firstLine="397"/>
        <w:jc w:val="both"/>
        <w:rPr>
          <w:rFonts w:ascii="Times New Roman" w:hAnsi="Times New Roman" w:cs="Times New Roman"/>
          <w:lang w:val="fr-FR"/>
        </w:rPr>
      </w:pPr>
      <w:r w:rsidRPr="008E535B">
        <w:rPr>
          <w:rFonts w:ascii="Times New Roman" w:hAnsi="Times New Roman" w:cs="Times New Roman"/>
          <w:i/>
          <w:lang w:val="fr-FR"/>
        </w:rPr>
        <w:t>Deinde</w:t>
      </w:r>
      <w:r w:rsidR="00BF77D2">
        <w:rPr>
          <w:rFonts w:ascii="Times New Roman" w:hAnsi="Times New Roman" w:cs="Times New Roman"/>
          <w:i/>
          <w:lang w:val="fr-FR"/>
        </w:rPr>
        <w:t xml:space="preserve"> </w:t>
      </w:r>
      <w:r w:rsidRPr="008E535B">
        <w:rPr>
          <w:rFonts w:ascii="Times New Roman" w:hAnsi="Times New Roman" w:cs="Times New Roman"/>
          <w:i/>
          <w:lang w:val="fr-FR"/>
        </w:rPr>
        <w:t>in</w:t>
      </w:r>
      <w:r w:rsidR="00BF77D2">
        <w:rPr>
          <w:rFonts w:ascii="Times New Roman" w:hAnsi="Times New Roman" w:cs="Times New Roman"/>
          <w:i/>
          <w:lang w:val="fr-FR"/>
        </w:rPr>
        <w:t xml:space="preserve"> </w:t>
      </w:r>
      <w:r w:rsidRPr="008E535B">
        <w:rPr>
          <w:rFonts w:ascii="Times New Roman" w:hAnsi="Times New Roman" w:cs="Times New Roman"/>
          <w:i/>
          <w:lang w:val="fr-FR"/>
        </w:rPr>
        <w:t>haedo</w:t>
      </w:r>
      <w:r w:rsidR="00BF77D2">
        <w:rPr>
          <w:rFonts w:ascii="Times New Roman" w:hAnsi="Times New Roman" w:cs="Times New Roman"/>
          <w:i/>
          <w:lang w:val="fr-FR"/>
        </w:rPr>
        <w:t xml:space="preserve"> </w:t>
      </w:r>
      <w:r w:rsidRPr="008E535B">
        <w:rPr>
          <w:rFonts w:ascii="Times New Roman" w:hAnsi="Times New Roman" w:cs="Times New Roman"/>
          <w:i/>
          <w:lang w:val="fr-FR"/>
        </w:rPr>
        <w:t>expertus,</w:t>
      </w:r>
      <w:r w:rsidR="00BF77D2">
        <w:rPr>
          <w:rFonts w:ascii="Times New Roman" w:hAnsi="Times New Roman" w:cs="Times New Roman"/>
          <w:i/>
          <w:lang w:val="fr-FR"/>
        </w:rPr>
        <w:t xml:space="preserve"> </w:t>
      </w:r>
      <w:r w:rsidRPr="008E535B">
        <w:rPr>
          <w:rFonts w:ascii="Times New Roman" w:hAnsi="Times New Roman" w:cs="Times New Roman"/>
          <w:i/>
          <w:lang w:val="fr-FR"/>
        </w:rPr>
        <w:t>postquam</w:t>
      </w:r>
      <w:r w:rsidR="00BF77D2">
        <w:rPr>
          <w:rFonts w:ascii="Times New Roman" w:hAnsi="Times New Roman" w:cs="Times New Roman"/>
          <w:i/>
          <w:lang w:val="fr-FR"/>
        </w:rPr>
        <w:t xml:space="preserve"> </w:t>
      </w:r>
      <w:r w:rsidRPr="008E535B">
        <w:rPr>
          <w:rFonts w:ascii="Times New Roman" w:hAnsi="Times New Roman" w:cs="Times New Roman"/>
          <w:b/>
          <w:i/>
          <w:lang w:val="fr-FR"/>
        </w:rPr>
        <w:t>is</w:t>
      </w:r>
      <w:r w:rsidR="00BF77D2">
        <w:rPr>
          <w:rFonts w:ascii="Times New Roman" w:hAnsi="Times New Roman" w:cs="Times New Roman"/>
          <w:i/>
          <w:lang w:val="fr-FR"/>
        </w:rPr>
        <w:t xml:space="preserve"> </w:t>
      </w:r>
      <w:r w:rsidRPr="008E535B">
        <w:rPr>
          <w:rFonts w:ascii="Times New Roman" w:hAnsi="Times New Roman" w:cs="Times New Roman"/>
          <w:i/>
          <w:lang w:val="fr-FR"/>
        </w:rPr>
        <w:t>quinque</w:t>
      </w:r>
      <w:r w:rsidR="00BF77D2">
        <w:rPr>
          <w:rFonts w:ascii="Times New Roman" w:hAnsi="Times New Roman" w:cs="Times New Roman"/>
          <w:i/>
          <w:lang w:val="fr-FR"/>
        </w:rPr>
        <w:t xml:space="preserve"> </w:t>
      </w:r>
      <w:r w:rsidRPr="008E535B">
        <w:rPr>
          <w:rFonts w:ascii="Times New Roman" w:hAnsi="Times New Roman" w:cs="Times New Roman"/>
          <w:i/>
          <w:lang w:val="fr-FR"/>
        </w:rPr>
        <w:t>horas</w:t>
      </w:r>
      <w:r w:rsidR="00BF77D2">
        <w:rPr>
          <w:rFonts w:ascii="Times New Roman" w:hAnsi="Times New Roman" w:cs="Times New Roman"/>
          <w:i/>
          <w:lang w:val="fr-FR"/>
        </w:rPr>
        <w:t xml:space="preserve"> </w:t>
      </w:r>
      <w:r w:rsidRPr="008E535B">
        <w:rPr>
          <w:rFonts w:ascii="Times New Roman" w:hAnsi="Times New Roman" w:cs="Times New Roman"/>
          <w:i/>
          <w:lang w:val="fr-FR"/>
        </w:rPr>
        <w:t>protraxit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(Suet..</w:t>
      </w:r>
      <w:r w:rsidRPr="008E535B">
        <w:rPr>
          <w:rFonts w:ascii="Times New Roman" w:hAnsi="Times New Roman" w:cs="Times New Roman"/>
          <w:i/>
          <w:lang w:val="fr-FR"/>
        </w:rPr>
        <w:t>Ner</w:t>
      </w:r>
      <w:r w:rsidRPr="008E535B">
        <w:rPr>
          <w:rFonts w:ascii="Times New Roman" w:hAnsi="Times New Roman" w:cs="Times New Roman"/>
          <w:lang w:val="fr-FR"/>
        </w:rPr>
        <w:t>.35,5)</w:t>
      </w:r>
    </w:p>
    <w:p w14:paraId="5F03301A" w14:textId="77777777" w:rsidR="001B1D74" w:rsidRPr="008E535B" w:rsidRDefault="001B1D74" w:rsidP="001B1D74">
      <w:pPr>
        <w:spacing w:after="0" w:line="240" w:lineRule="auto"/>
        <w:ind w:firstLine="397"/>
        <w:jc w:val="both"/>
        <w:rPr>
          <w:rFonts w:ascii="Times New Roman" w:hAnsi="Times New Roman" w:cs="Times New Roman"/>
          <w:lang w:val="fr-FR"/>
        </w:rPr>
      </w:pPr>
    </w:p>
    <w:p w14:paraId="18594ED5" w14:textId="1D5E00E3" w:rsidR="001B1D74" w:rsidRPr="008E535B" w:rsidRDefault="00BF77D2" w:rsidP="001B1D74">
      <w:pPr>
        <w:spacing w:after="0" w:line="240" w:lineRule="auto"/>
        <w:ind w:firstLine="397"/>
        <w:jc w:val="both"/>
        <w:rPr>
          <w:rFonts w:ascii="Times New Roman" w:hAnsi="Times New Roman" w:cs="Times New Roman"/>
          <w:lang w:val="fr-FR"/>
        </w:rPr>
      </w:pPr>
      <w:r>
        <w:rPr>
          <w:rFonts w:ascii="Times New Roman" w:hAnsi="Times New Roman" w:cs="Times New Roman"/>
          <w:lang w:val="fr-FR"/>
        </w:rPr>
        <w:t xml:space="preserve"> </w:t>
      </w:r>
      <w:r w:rsidR="001B1D74" w:rsidRPr="008E535B">
        <w:rPr>
          <w:rFonts w:ascii="Times New Roman" w:hAnsi="Times New Roman" w:cs="Times New Roman"/>
          <w:lang w:val="fr-FR"/>
        </w:rPr>
        <w:t>Quel</w:t>
      </w:r>
      <w:r>
        <w:rPr>
          <w:rFonts w:ascii="Times New Roman" w:hAnsi="Times New Roman" w:cs="Times New Roman"/>
          <w:lang w:val="fr-FR"/>
        </w:rPr>
        <w:t xml:space="preserve"> </w:t>
      </w:r>
      <w:r w:rsidR="001B1D74" w:rsidRPr="008E535B">
        <w:rPr>
          <w:rFonts w:ascii="Times New Roman" w:hAnsi="Times New Roman" w:cs="Times New Roman"/>
          <w:lang w:val="fr-FR"/>
        </w:rPr>
        <w:t>pourrait</w:t>
      </w:r>
      <w:r>
        <w:rPr>
          <w:rFonts w:ascii="Times New Roman" w:hAnsi="Times New Roman" w:cs="Times New Roman"/>
          <w:lang w:val="fr-FR"/>
        </w:rPr>
        <w:t xml:space="preserve"> </w:t>
      </w:r>
      <w:r w:rsidR="001B1D74" w:rsidRPr="008E535B">
        <w:rPr>
          <w:rFonts w:ascii="Times New Roman" w:hAnsi="Times New Roman" w:cs="Times New Roman"/>
          <w:lang w:val="fr-FR"/>
        </w:rPr>
        <w:t>être</w:t>
      </w:r>
      <w:r>
        <w:rPr>
          <w:rFonts w:ascii="Times New Roman" w:hAnsi="Times New Roman" w:cs="Times New Roman"/>
          <w:lang w:val="fr-FR"/>
        </w:rPr>
        <w:t xml:space="preserve"> </w:t>
      </w:r>
      <w:r w:rsidR="001B1D74" w:rsidRPr="008E535B">
        <w:rPr>
          <w:rFonts w:ascii="Times New Roman" w:hAnsi="Times New Roman" w:cs="Times New Roman"/>
          <w:lang w:val="fr-FR"/>
        </w:rPr>
        <w:t>alors</w:t>
      </w:r>
      <w:r>
        <w:rPr>
          <w:rFonts w:ascii="Times New Roman" w:hAnsi="Times New Roman" w:cs="Times New Roman"/>
          <w:lang w:val="fr-FR"/>
        </w:rPr>
        <w:t xml:space="preserve"> </w:t>
      </w:r>
      <w:r w:rsidR="001B1D74" w:rsidRPr="008E535B">
        <w:rPr>
          <w:rFonts w:ascii="Times New Roman" w:hAnsi="Times New Roman" w:cs="Times New Roman"/>
          <w:lang w:val="fr-FR"/>
        </w:rPr>
        <w:t>l’impact</w:t>
      </w:r>
      <w:r>
        <w:rPr>
          <w:rFonts w:ascii="Times New Roman" w:hAnsi="Times New Roman" w:cs="Times New Roman"/>
          <w:lang w:val="fr-FR"/>
        </w:rPr>
        <w:t xml:space="preserve"> </w:t>
      </w:r>
      <w:r w:rsidR="001B1D74" w:rsidRPr="008E535B">
        <w:rPr>
          <w:rFonts w:ascii="Times New Roman" w:hAnsi="Times New Roman" w:cs="Times New Roman"/>
          <w:lang w:val="fr-FR"/>
        </w:rPr>
        <w:t>prosodique</w:t>
      </w:r>
      <w:r>
        <w:rPr>
          <w:rFonts w:ascii="Times New Roman" w:hAnsi="Times New Roman" w:cs="Times New Roman"/>
          <w:lang w:val="fr-FR"/>
        </w:rPr>
        <w:t xml:space="preserve"> </w:t>
      </w:r>
      <w:r w:rsidR="001B1D74" w:rsidRPr="008E535B">
        <w:rPr>
          <w:rFonts w:ascii="Times New Roman" w:hAnsi="Times New Roman" w:cs="Times New Roman"/>
          <w:lang w:val="fr-FR"/>
        </w:rPr>
        <w:t>sur</w:t>
      </w:r>
      <w:r>
        <w:rPr>
          <w:rFonts w:ascii="Times New Roman" w:hAnsi="Times New Roman" w:cs="Times New Roman"/>
          <w:lang w:val="fr-FR"/>
        </w:rPr>
        <w:t xml:space="preserve"> </w:t>
      </w:r>
      <w:r w:rsidR="001B1D74" w:rsidRPr="008E535B">
        <w:rPr>
          <w:rFonts w:ascii="Times New Roman" w:hAnsi="Times New Roman" w:cs="Times New Roman"/>
          <w:lang w:val="fr-FR"/>
        </w:rPr>
        <w:t>l’anaphorique</w:t>
      </w:r>
      <w:r>
        <w:rPr>
          <w:rFonts w:ascii="Times New Roman" w:hAnsi="Times New Roman" w:cs="Times New Roman"/>
          <w:lang w:val="fr-FR"/>
        </w:rPr>
        <w:t xml:space="preserve"> </w:t>
      </w:r>
      <w:r w:rsidR="001B1D74" w:rsidRPr="008E535B">
        <w:rPr>
          <w:rFonts w:ascii="Times New Roman" w:hAnsi="Times New Roman" w:cs="Times New Roman"/>
          <w:lang w:val="fr-FR"/>
        </w:rPr>
        <w:t>et</w:t>
      </w:r>
      <w:r>
        <w:rPr>
          <w:rFonts w:ascii="Times New Roman" w:hAnsi="Times New Roman" w:cs="Times New Roman"/>
          <w:lang w:val="fr-FR"/>
        </w:rPr>
        <w:t xml:space="preserve"> </w:t>
      </w:r>
      <w:r w:rsidR="001B1D74" w:rsidRPr="008E535B">
        <w:rPr>
          <w:rFonts w:ascii="Times New Roman" w:hAnsi="Times New Roman" w:cs="Times New Roman"/>
          <w:lang w:val="fr-FR"/>
        </w:rPr>
        <w:t>sur</w:t>
      </w:r>
      <w:r>
        <w:rPr>
          <w:rFonts w:ascii="Times New Roman" w:hAnsi="Times New Roman" w:cs="Times New Roman"/>
          <w:lang w:val="fr-FR"/>
        </w:rPr>
        <w:t xml:space="preserve"> </w:t>
      </w:r>
      <w:r w:rsidR="001B1D74" w:rsidRPr="008E535B">
        <w:rPr>
          <w:rFonts w:ascii="Times New Roman" w:hAnsi="Times New Roman" w:cs="Times New Roman"/>
          <w:lang w:val="fr-FR"/>
        </w:rPr>
        <w:t>l’attaque</w:t>
      </w:r>
      <w:r>
        <w:rPr>
          <w:rFonts w:ascii="Times New Roman" w:hAnsi="Times New Roman" w:cs="Times New Roman"/>
          <w:lang w:val="fr-FR"/>
        </w:rPr>
        <w:t xml:space="preserve"> </w:t>
      </w:r>
      <w:r w:rsidR="001B1D74" w:rsidRPr="008E535B">
        <w:rPr>
          <w:rFonts w:ascii="Times New Roman" w:hAnsi="Times New Roman" w:cs="Times New Roman"/>
          <w:lang w:val="fr-FR"/>
        </w:rPr>
        <w:t>de</w:t>
      </w:r>
      <w:r>
        <w:rPr>
          <w:rFonts w:ascii="Times New Roman" w:hAnsi="Times New Roman" w:cs="Times New Roman"/>
          <w:lang w:val="fr-FR"/>
        </w:rPr>
        <w:t xml:space="preserve"> </w:t>
      </w:r>
      <w:r w:rsidR="001B1D74" w:rsidRPr="008E535B">
        <w:rPr>
          <w:rFonts w:ascii="Times New Roman" w:hAnsi="Times New Roman" w:cs="Times New Roman"/>
          <w:lang w:val="fr-FR"/>
        </w:rPr>
        <w:t>la</w:t>
      </w:r>
      <w:r>
        <w:rPr>
          <w:rFonts w:ascii="Times New Roman" w:hAnsi="Times New Roman" w:cs="Times New Roman"/>
          <w:lang w:val="fr-FR"/>
        </w:rPr>
        <w:t xml:space="preserve"> </w:t>
      </w:r>
      <w:r w:rsidR="001B1D74" w:rsidRPr="008E535B">
        <w:rPr>
          <w:rFonts w:ascii="Times New Roman" w:hAnsi="Times New Roman" w:cs="Times New Roman"/>
          <w:lang w:val="fr-FR"/>
        </w:rPr>
        <w:t>phrase</w:t>
      </w:r>
      <w:r>
        <w:rPr>
          <w:rFonts w:ascii="Times New Roman" w:hAnsi="Times New Roman" w:cs="Times New Roman"/>
          <w:lang w:val="fr-FR"/>
        </w:rPr>
        <w:t xml:space="preserve"> </w:t>
      </w:r>
      <w:r w:rsidR="001B1D74" w:rsidRPr="008E535B">
        <w:rPr>
          <w:rFonts w:ascii="Times New Roman" w:hAnsi="Times New Roman" w:cs="Times New Roman"/>
          <w:lang w:val="fr-FR"/>
        </w:rPr>
        <w:t>?</w:t>
      </w:r>
      <w:r>
        <w:rPr>
          <w:rFonts w:ascii="Times New Roman" w:hAnsi="Times New Roman" w:cs="Times New Roman"/>
          <w:lang w:val="fr-FR"/>
        </w:rPr>
        <w:t xml:space="preserve"> </w:t>
      </w:r>
      <w:r w:rsidR="001B1D74" w:rsidRPr="008E535B">
        <w:rPr>
          <w:rFonts w:ascii="Times New Roman" w:hAnsi="Times New Roman" w:cs="Times New Roman"/>
          <w:lang w:val="fr-FR"/>
        </w:rPr>
        <w:t>Un</w:t>
      </w:r>
      <w:r>
        <w:rPr>
          <w:rFonts w:ascii="Times New Roman" w:hAnsi="Times New Roman" w:cs="Times New Roman"/>
          <w:lang w:val="fr-FR"/>
        </w:rPr>
        <w:t xml:space="preserve"> </w:t>
      </w:r>
      <w:r w:rsidR="001B1D74" w:rsidRPr="008E535B">
        <w:rPr>
          <w:rFonts w:ascii="Times New Roman" w:hAnsi="Times New Roman" w:cs="Times New Roman"/>
          <w:lang w:val="fr-FR"/>
        </w:rPr>
        <w:t>tel</w:t>
      </w:r>
      <w:r>
        <w:rPr>
          <w:rFonts w:ascii="Times New Roman" w:hAnsi="Times New Roman" w:cs="Times New Roman"/>
          <w:lang w:val="fr-FR"/>
        </w:rPr>
        <w:t xml:space="preserve"> </w:t>
      </w:r>
      <w:r w:rsidR="001B1D74" w:rsidRPr="008E535B">
        <w:rPr>
          <w:rFonts w:ascii="Times New Roman" w:hAnsi="Times New Roman" w:cs="Times New Roman"/>
          <w:lang w:val="fr-FR"/>
        </w:rPr>
        <w:t>agencement</w:t>
      </w:r>
      <w:r>
        <w:rPr>
          <w:rFonts w:ascii="Times New Roman" w:hAnsi="Times New Roman" w:cs="Times New Roman"/>
          <w:lang w:val="fr-FR"/>
        </w:rPr>
        <w:t xml:space="preserve"> </w:t>
      </w:r>
      <w:r w:rsidR="001B1D74" w:rsidRPr="008E535B">
        <w:rPr>
          <w:rFonts w:ascii="Times New Roman" w:hAnsi="Times New Roman" w:cs="Times New Roman"/>
          <w:lang w:val="fr-FR"/>
        </w:rPr>
        <w:t>répond-il</w:t>
      </w:r>
      <w:r>
        <w:rPr>
          <w:rFonts w:ascii="Times New Roman" w:hAnsi="Times New Roman" w:cs="Times New Roman"/>
          <w:lang w:val="fr-FR"/>
        </w:rPr>
        <w:t xml:space="preserve"> </w:t>
      </w:r>
      <w:r w:rsidR="001B1D74" w:rsidRPr="008E535B">
        <w:rPr>
          <w:rFonts w:ascii="Times New Roman" w:hAnsi="Times New Roman" w:cs="Times New Roman"/>
          <w:lang w:val="fr-FR"/>
        </w:rPr>
        <w:t>enfin</w:t>
      </w:r>
      <w:r>
        <w:rPr>
          <w:rFonts w:ascii="Times New Roman" w:hAnsi="Times New Roman" w:cs="Times New Roman"/>
          <w:lang w:val="fr-FR"/>
        </w:rPr>
        <w:t xml:space="preserve"> </w:t>
      </w:r>
      <w:r w:rsidR="001B1D74" w:rsidRPr="008E535B">
        <w:rPr>
          <w:rFonts w:ascii="Times New Roman" w:hAnsi="Times New Roman" w:cs="Times New Roman"/>
          <w:lang w:val="fr-FR"/>
        </w:rPr>
        <w:t>à</w:t>
      </w:r>
      <w:r>
        <w:rPr>
          <w:rFonts w:ascii="Times New Roman" w:hAnsi="Times New Roman" w:cs="Times New Roman"/>
          <w:lang w:val="fr-FR"/>
        </w:rPr>
        <w:t xml:space="preserve"> </w:t>
      </w:r>
      <w:r w:rsidR="001B1D74" w:rsidRPr="008E535B">
        <w:rPr>
          <w:rFonts w:ascii="Times New Roman" w:hAnsi="Times New Roman" w:cs="Times New Roman"/>
          <w:lang w:val="fr-FR"/>
        </w:rPr>
        <w:t>des</w:t>
      </w:r>
      <w:r>
        <w:rPr>
          <w:rFonts w:ascii="Times New Roman" w:hAnsi="Times New Roman" w:cs="Times New Roman"/>
          <w:lang w:val="fr-FR"/>
        </w:rPr>
        <w:t xml:space="preserve"> </w:t>
      </w:r>
      <w:r w:rsidR="001B1D74" w:rsidRPr="008E535B">
        <w:rPr>
          <w:rFonts w:ascii="Times New Roman" w:hAnsi="Times New Roman" w:cs="Times New Roman"/>
          <w:lang w:val="fr-FR"/>
        </w:rPr>
        <w:t>préoccupations</w:t>
      </w:r>
      <w:r>
        <w:rPr>
          <w:rFonts w:ascii="Times New Roman" w:hAnsi="Times New Roman" w:cs="Times New Roman"/>
          <w:lang w:val="fr-FR"/>
        </w:rPr>
        <w:t xml:space="preserve"> </w:t>
      </w:r>
      <w:r w:rsidR="001B1D74" w:rsidRPr="008E535B">
        <w:rPr>
          <w:rFonts w:ascii="Times New Roman" w:hAnsi="Times New Roman" w:cs="Times New Roman"/>
          <w:lang w:val="fr-FR"/>
        </w:rPr>
        <w:t>d’ordre</w:t>
      </w:r>
      <w:r>
        <w:rPr>
          <w:rFonts w:ascii="Times New Roman" w:hAnsi="Times New Roman" w:cs="Times New Roman"/>
          <w:lang w:val="fr-FR"/>
        </w:rPr>
        <w:t xml:space="preserve"> </w:t>
      </w:r>
      <w:r w:rsidR="001B1D74" w:rsidRPr="008E535B">
        <w:rPr>
          <w:rFonts w:ascii="Times New Roman" w:hAnsi="Times New Roman" w:cs="Times New Roman"/>
          <w:lang w:val="fr-FR"/>
        </w:rPr>
        <w:t>thématique,</w:t>
      </w:r>
      <w:r>
        <w:rPr>
          <w:rFonts w:ascii="Times New Roman" w:hAnsi="Times New Roman" w:cs="Times New Roman"/>
          <w:lang w:val="fr-FR"/>
        </w:rPr>
        <w:t xml:space="preserve"> </w:t>
      </w:r>
      <w:r w:rsidR="001B1D74" w:rsidRPr="008E535B">
        <w:rPr>
          <w:rFonts w:ascii="Times New Roman" w:hAnsi="Times New Roman" w:cs="Times New Roman"/>
          <w:lang w:val="fr-FR"/>
        </w:rPr>
        <w:t>argumentatif</w:t>
      </w:r>
      <w:r>
        <w:rPr>
          <w:rFonts w:ascii="Times New Roman" w:hAnsi="Times New Roman" w:cs="Times New Roman"/>
          <w:lang w:val="fr-FR"/>
        </w:rPr>
        <w:t xml:space="preserve"> </w:t>
      </w:r>
      <w:r w:rsidR="001B1D74" w:rsidRPr="008E535B">
        <w:rPr>
          <w:rFonts w:ascii="Times New Roman" w:hAnsi="Times New Roman" w:cs="Times New Roman"/>
          <w:lang w:val="fr-FR"/>
        </w:rPr>
        <w:t>voire</w:t>
      </w:r>
      <w:r>
        <w:rPr>
          <w:rFonts w:ascii="Times New Roman" w:hAnsi="Times New Roman" w:cs="Times New Roman"/>
          <w:lang w:val="fr-FR"/>
        </w:rPr>
        <w:t xml:space="preserve"> </w:t>
      </w:r>
      <w:r w:rsidR="001B1D74" w:rsidRPr="008E535B">
        <w:rPr>
          <w:rFonts w:ascii="Times New Roman" w:hAnsi="Times New Roman" w:cs="Times New Roman"/>
          <w:lang w:val="fr-FR"/>
        </w:rPr>
        <w:t>pragmatique</w:t>
      </w:r>
      <w:r>
        <w:rPr>
          <w:rFonts w:ascii="Times New Roman" w:hAnsi="Times New Roman" w:cs="Times New Roman"/>
          <w:lang w:val="fr-FR"/>
        </w:rPr>
        <w:t xml:space="preserve"> </w:t>
      </w:r>
      <w:r w:rsidR="001B1D74" w:rsidRPr="008E535B">
        <w:rPr>
          <w:rFonts w:ascii="Times New Roman" w:hAnsi="Times New Roman" w:cs="Times New Roman"/>
          <w:lang w:val="fr-FR"/>
        </w:rPr>
        <w:t>?</w:t>
      </w:r>
      <w:r>
        <w:rPr>
          <w:rFonts w:ascii="Times New Roman" w:hAnsi="Times New Roman" w:cs="Times New Roman"/>
          <w:lang w:val="fr-FR"/>
        </w:rPr>
        <w:t xml:space="preserve"> </w:t>
      </w:r>
      <w:r w:rsidR="001B1D74" w:rsidRPr="008E535B">
        <w:rPr>
          <w:rFonts w:ascii="Times New Roman" w:hAnsi="Times New Roman" w:cs="Times New Roman"/>
          <w:lang w:val="fr-FR"/>
        </w:rPr>
        <w:t>On</w:t>
      </w:r>
      <w:r>
        <w:rPr>
          <w:rFonts w:ascii="Times New Roman" w:hAnsi="Times New Roman" w:cs="Times New Roman"/>
          <w:lang w:val="fr-FR"/>
        </w:rPr>
        <w:t xml:space="preserve"> </w:t>
      </w:r>
      <w:r w:rsidR="001B1D74" w:rsidRPr="008E535B">
        <w:rPr>
          <w:rFonts w:ascii="Times New Roman" w:hAnsi="Times New Roman" w:cs="Times New Roman"/>
          <w:lang w:val="fr-FR"/>
        </w:rPr>
        <w:t>peut</w:t>
      </w:r>
      <w:r>
        <w:rPr>
          <w:rFonts w:ascii="Times New Roman" w:hAnsi="Times New Roman" w:cs="Times New Roman"/>
          <w:lang w:val="fr-FR"/>
        </w:rPr>
        <w:t xml:space="preserve"> </w:t>
      </w:r>
      <w:r w:rsidR="001B1D74" w:rsidRPr="008E535B">
        <w:rPr>
          <w:rFonts w:ascii="Times New Roman" w:hAnsi="Times New Roman" w:cs="Times New Roman"/>
          <w:lang w:val="fr-FR"/>
        </w:rPr>
        <w:t>enfin</w:t>
      </w:r>
      <w:r>
        <w:rPr>
          <w:rFonts w:ascii="Times New Roman" w:hAnsi="Times New Roman" w:cs="Times New Roman"/>
          <w:lang w:val="fr-FR"/>
        </w:rPr>
        <w:t xml:space="preserve"> </w:t>
      </w:r>
      <w:r w:rsidR="001B1D74" w:rsidRPr="008E535B">
        <w:rPr>
          <w:rFonts w:ascii="Times New Roman" w:hAnsi="Times New Roman" w:cs="Times New Roman"/>
          <w:lang w:val="fr-FR"/>
        </w:rPr>
        <w:t>se</w:t>
      </w:r>
      <w:r>
        <w:rPr>
          <w:rFonts w:ascii="Times New Roman" w:hAnsi="Times New Roman" w:cs="Times New Roman"/>
          <w:lang w:val="fr-FR"/>
        </w:rPr>
        <w:t xml:space="preserve"> </w:t>
      </w:r>
      <w:r w:rsidR="001B1D74" w:rsidRPr="008E535B">
        <w:rPr>
          <w:rFonts w:ascii="Times New Roman" w:hAnsi="Times New Roman" w:cs="Times New Roman"/>
          <w:lang w:val="fr-FR"/>
        </w:rPr>
        <w:t>demander</w:t>
      </w:r>
      <w:r>
        <w:rPr>
          <w:rFonts w:ascii="Times New Roman" w:hAnsi="Times New Roman" w:cs="Times New Roman"/>
          <w:lang w:val="fr-FR"/>
        </w:rPr>
        <w:t xml:space="preserve"> </w:t>
      </w:r>
      <w:r w:rsidR="001B1D74" w:rsidRPr="008E535B">
        <w:rPr>
          <w:rFonts w:ascii="Times New Roman" w:hAnsi="Times New Roman" w:cs="Times New Roman"/>
          <w:lang w:val="fr-FR"/>
        </w:rPr>
        <w:t>si,</w:t>
      </w:r>
      <w:r>
        <w:rPr>
          <w:rFonts w:ascii="Times New Roman" w:hAnsi="Times New Roman" w:cs="Times New Roman"/>
          <w:lang w:val="fr-FR"/>
        </w:rPr>
        <w:t xml:space="preserve"> </w:t>
      </w:r>
      <w:r w:rsidR="001B1D74" w:rsidRPr="008E535B">
        <w:rPr>
          <w:rFonts w:ascii="Times New Roman" w:hAnsi="Times New Roman" w:cs="Times New Roman"/>
          <w:lang w:val="fr-FR"/>
        </w:rPr>
        <w:t>lorsqu’il</w:t>
      </w:r>
      <w:r>
        <w:rPr>
          <w:rFonts w:ascii="Times New Roman" w:hAnsi="Times New Roman" w:cs="Times New Roman"/>
          <w:lang w:val="fr-FR"/>
        </w:rPr>
        <w:t xml:space="preserve"> </w:t>
      </w:r>
      <w:r w:rsidR="001B1D74" w:rsidRPr="008E535B">
        <w:rPr>
          <w:rFonts w:ascii="Times New Roman" w:hAnsi="Times New Roman" w:cs="Times New Roman"/>
          <w:lang w:val="fr-FR"/>
        </w:rPr>
        <w:t>occupe</w:t>
      </w:r>
      <w:r>
        <w:rPr>
          <w:rFonts w:ascii="Times New Roman" w:hAnsi="Times New Roman" w:cs="Times New Roman"/>
          <w:lang w:val="fr-FR"/>
        </w:rPr>
        <w:t xml:space="preserve"> </w:t>
      </w:r>
      <w:r w:rsidR="001B1D74" w:rsidRPr="008E535B">
        <w:rPr>
          <w:rFonts w:ascii="Times New Roman" w:hAnsi="Times New Roman" w:cs="Times New Roman"/>
          <w:lang w:val="fr-FR"/>
        </w:rPr>
        <w:t>la</w:t>
      </w:r>
      <w:r>
        <w:rPr>
          <w:rFonts w:ascii="Times New Roman" w:hAnsi="Times New Roman" w:cs="Times New Roman"/>
          <w:lang w:val="fr-FR"/>
        </w:rPr>
        <w:t xml:space="preserve"> </w:t>
      </w:r>
      <w:r w:rsidR="001B1D74" w:rsidRPr="008E535B">
        <w:rPr>
          <w:rFonts w:ascii="Times New Roman" w:hAnsi="Times New Roman" w:cs="Times New Roman"/>
          <w:lang w:val="fr-FR"/>
        </w:rPr>
        <w:t>fonction</w:t>
      </w:r>
      <w:r>
        <w:rPr>
          <w:rFonts w:ascii="Times New Roman" w:hAnsi="Times New Roman" w:cs="Times New Roman"/>
          <w:lang w:val="fr-FR"/>
        </w:rPr>
        <w:t xml:space="preserve"> </w:t>
      </w:r>
      <w:r w:rsidR="001B1D74" w:rsidRPr="008E535B">
        <w:rPr>
          <w:rFonts w:ascii="Times New Roman" w:hAnsi="Times New Roman" w:cs="Times New Roman"/>
          <w:lang w:val="fr-FR"/>
        </w:rPr>
        <w:t>de</w:t>
      </w:r>
      <w:r>
        <w:rPr>
          <w:rFonts w:ascii="Times New Roman" w:hAnsi="Times New Roman" w:cs="Times New Roman"/>
          <w:lang w:val="fr-FR"/>
        </w:rPr>
        <w:t xml:space="preserve"> </w:t>
      </w:r>
      <w:r w:rsidR="001B1D74" w:rsidRPr="008E535B">
        <w:rPr>
          <w:rFonts w:ascii="Times New Roman" w:hAnsi="Times New Roman" w:cs="Times New Roman"/>
          <w:lang w:val="fr-FR"/>
        </w:rPr>
        <w:t>sujet</w:t>
      </w:r>
      <w:r>
        <w:rPr>
          <w:rFonts w:ascii="Times New Roman" w:hAnsi="Times New Roman" w:cs="Times New Roman"/>
          <w:lang w:val="fr-FR"/>
        </w:rPr>
        <w:t xml:space="preserve"> </w:t>
      </w:r>
      <w:r w:rsidR="001B1D74" w:rsidRPr="008E535B">
        <w:rPr>
          <w:rFonts w:ascii="Times New Roman" w:hAnsi="Times New Roman" w:cs="Times New Roman"/>
          <w:lang w:val="fr-FR"/>
        </w:rPr>
        <w:t>grammatical,</w:t>
      </w:r>
      <w:r>
        <w:rPr>
          <w:rFonts w:ascii="Times New Roman" w:hAnsi="Times New Roman" w:cs="Times New Roman"/>
          <w:lang w:val="fr-FR"/>
        </w:rPr>
        <w:t xml:space="preserve"> </w:t>
      </w:r>
      <w:r w:rsidR="001B1D74" w:rsidRPr="008E535B">
        <w:rPr>
          <w:rFonts w:ascii="Times New Roman" w:hAnsi="Times New Roman" w:cs="Times New Roman"/>
          <w:i/>
          <w:lang w:val="fr-FR"/>
        </w:rPr>
        <w:t>is</w:t>
      </w:r>
      <w:r>
        <w:rPr>
          <w:rFonts w:ascii="Times New Roman" w:hAnsi="Times New Roman" w:cs="Times New Roman"/>
          <w:lang w:val="fr-FR"/>
        </w:rPr>
        <w:t xml:space="preserve"> </w:t>
      </w:r>
      <w:r w:rsidR="001B1D74" w:rsidRPr="008E535B">
        <w:rPr>
          <w:rFonts w:ascii="Times New Roman" w:hAnsi="Times New Roman" w:cs="Times New Roman"/>
          <w:lang w:val="fr-FR"/>
        </w:rPr>
        <w:t>ne</w:t>
      </w:r>
      <w:r>
        <w:rPr>
          <w:rFonts w:ascii="Times New Roman" w:hAnsi="Times New Roman" w:cs="Times New Roman"/>
          <w:lang w:val="fr-FR"/>
        </w:rPr>
        <w:t xml:space="preserve"> </w:t>
      </w:r>
      <w:r w:rsidR="001B1D74" w:rsidRPr="008E535B">
        <w:rPr>
          <w:rFonts w:ascii="Times New Roman" w:hAnsi="Times New Roman" w:cs="Times New Roman"/>
          <w:lang w:val="fr-FR"/>
        </w:rPr>
        <w:t>conserve</w:t>
      </w:r>
      <w:r>
        <w:rPr>
          <w:rFonts w:ascii="Times New Roman" w:hAnsi="Times New Roman" w:cs="Times New Roman"/>
          <w:lang w:val="fr-FR"/>
        </w:rPr>
        <w:t xml:space="preserve"> </w:t>
      </w:r>
      <w:r w:rsidR="001B1D74" w:rsidRPr="008E535B">
        <w:rPr>
          <w:rFonts w:ascii="Times New Roman" w:hAnsi="Times New Roman" w:cs="Times New Roman"/>
          <w:lang w:val="fr-FR"/>
        </w:rPr>
        <w:t>pas</w:t>
      </w:r>
      <w:r>
        <w:rPr>
          <w:rFonts w:ascii="Times New Roman" w:hAnsi="Times New Roman" w:cs="Times New Roman"/>
          <w:lang w:val="fr-FR"/>
        </w:rPr>
        <w:t xml:space="preserve"> </w:t>
      </w:r>
      <w:r w:rsidR="001B1D74" w:rsidRPr="008E535B">
        <w:rPr>
          <w:rFonts w:ascii="Times New Roman" w:hAnsi="Times New Roman" w:cs="Times New Roman"/>
          <w:lang w:val="fr-FR"/>
        </w:rPr>
        <w:t>encore</w:t>
      </w:r>
      <w:r>
        <w:rPr>
          <w:rFonts w:ascii="Times New Roman" w:hAnsi="Times New Roman" w:cs="Times New Roman"/>
          <w:lang w:val="fr-FR"/>
        </w:rPr>
        <w:t xml:space="preserve"> </w:t>
      </w:r>
      <w:r w:rsidR="001B1D74" w:rsidRPr="008E535B">
        <w:rPr>
          <w:rFonts w:ascii="Times New Roman" w:hAnsi="Times New Roman" w:cs="Times New Roman"/>
          <w:lang w:val="fr-FR"/>
        </w:rPr>
        <w:t>une</w:t>
      </w:r>
      <w:r>
        <w:rPr>
          <w:rFonts w:ascii="Times New Roman" w:hAnsi="Times New Roman" w:cs="Times New Roman"/>
          <w:lang w:val="fr-FR"/>
        </w:rPr>
        <w:t xml:space="preserve"> </w:t>
      </w:r>
      <w:r w:rsidR="001B1D74" w:rsidRPr="008E535B">
        <w:rPr>
          <w:rFonts w:ascii="Times New Roman" w:hAnsi="Times New Roman" w:cs="Times New Roman"/>
          <w:lang w:val="fr-FR"/>
        </w:rPr>
        <w:t>charge</w:t>
      </w:r>
      <w:r>
        <w:rPr>
          <w:rFonts w:ascii="Times New Roman" w:hAnsi="Times New Roman" w:cs="Times New Roman"/>
          <w:lang w:val="fr-FR"/>
        </w:rPr>
        <w:t xml:space="preserve"> </w:t>
      </w:r>
      <w:r w:rsidR="001B1D74" w:rsidRPr="008E535B">
        <w:rPr>
          <w:rFonts w:ascii="Times New Roman" w:hAnsi="Times New Roman" w:cs="Times New Roman"/>
          <w:lang w:val="fr-FR"/>
        </w:rPr>
        <w:t>sémantique</w:t>
      </w:r>
      <w:r>
        <w:rPr>
          <w:rFonts w:ascii="Times New Roman" w:hAnsi="Times New Roman" w:cs="Times New Roman"/>
          <w:lang w:val="fr-FR"/>
        </w:rPr>
        <w:t xml:space="preserve"> </w:t>
      </w:r>
      <w:r w:rsidR="001B1D74" w:rsidRPr="008E535B">
        <w:rPr>
          <w:rFonts w:ascii="Times New Roman" w:hAnsi="Times New Roman" w:cs="Times New Roman"/>
          <w:lang w:val="fr-FR"/>
        </w:rPr>
        <w:t>héritée</w:t>
      </w:r>
      <w:r>
        <w:rPr>
          <w:rFonts w:ascii="Times New Roman" w:hAnsi="Times New Roman" w:cs="Times New Roman"/>
          <w:lang w:val="fr-FR"/>
        </w:rPr>
        <w:t xml:space="preserve"> </w:t>
      </w:r>
      <w:r w:rsidR="001B1D74" w:rsidRPr="008E535B">
        <w:rPr>
          <w:rFonts w:ascii="Times New Roman" w:hAnsi="Times New Roman" w:cs="Times New Roman"/>
          <w:lang w:val="fr-FR"/>
        </w:rPr>
        <w:t>de</w:t>
      </w:r>
      <w:r>
        <w:rPr>
          <w:rFonts w:ascii="Times New Roman" w:hAnsi="Times New Roman" w:cs="Times New Roman"/>
          <w:lang w:val="fr-FR"/>
        </w:rPr>
        <w:t xml:space="preserve"> </w:t>
      </w:r>
      <w:r w:rsidR="001B1D74" w:rsidRPr="008E535B">
        <w:rPr>
          <w:rFonts w:ascii="Times New Roman" w:hAnsi="Times New Roman" w:cs="Times New Roman"/>
          <w:lang w:val="fr-FR"/>
        </w:rPr>
        <w:t>son</w:t>
      </w:r>
      <w:r>
        <w:rPr>
          <w:rFonts w:ascii="Times New Roman" w:hAnsi="Times New Roman" w:cs="Times New Roman"/>
          <w:lang w:val="fr-FR"/>
        </w:rPr>
        <w:t xml:space="preserve"> </w:t>
      </w:r>
      <w:r w:rsidR="001B1D74" w:rsidRPr="008E535B">
        <w:rPr>
          <w:rFonts w:ascii="Times New Roman" w:hAnsi="Times New Roman" w:cs="Times New Roman"/>
          <w:lang w:val="fr-FR"/>
        </w:rPr>
        <w:t>statut</w:t>
      </w:r>
      <w:r>
        <w:rPr>
          <w:rFonts w:ascii="Times New Roman" w:hAnsi="Times New Roman" w:cs="Times New Roman"/>
          <w:lang w:val="fr-FR"/>
        </w:rPr>
        <w:t xml:space="preserve"> </w:t>
      </w:r>
      <w:r w:rsidR="001B1D74" w:rsidRPr="008E535B">
        <w:rPr>
          <w:rFonts w:ascii="Times New Roman" w:hAnsi="Times New Roman" w:cs="Times New Roman"/>
          <w:lang w:val="fr-FR"/>
        </w:rPr>
        <w:t>primitif,</w:t>
      </w:r>
      <w:r>
        <w:rPr>
          <w:rFonts w:ascii="Times New Roman" w:hAnsi="Times New Roman" w:cs="Times New Roman"/>
          <w:lang w:val="fr-FR"/>
        </w:rPr>
        <w:t xml:space="preserve"> </w:t>
      </w:r>
      <w:r w:rsidR="001B1D74" w:rsidRPr="008E535B">
        <w:rPr>
          <w:rFonts w:ascii="Times New Roman" w:hAnsi="Times New Roman" w:cs="Times New Roman"/>
          <w:lang w:val="fr-FR"/>
        </w:rPr>
        <w:t>probablement</w:t>
      </w:r>
      <w:r>
        <w:rPr>
          <w:rFonts w:ascii="Times New Roman" w:hAnsi="Times New Roman" w:cs="Times New Roman"/>
          <w:lang w:val="fr-FR"/>
        </w:rPr>
        <w:t xml:space="preserve"> </w:t>
      </w:r>
      <w:r w:rsidR="001B1D74" w:rsidRPr="008E535B">
        <w:rPr>
          <w:rFonts w:ascii="Times New Roman" w:hAnsi="Times New Roman" w:cs="Times New Roman"/>
          <w:lang w:val="fr-FR"/>
        </w:rPr>
        <w:t>déictique.</w:t>
      </w:r>
    </w:p>
    <w:p w14:paraId="3531FEBF" w14:textId="7BCE7FFF" w:rsidR="001B1D74" w:rsidRPr="008E535B" w:rsidRDefault="001B1D74" w:rsidP="001B1D74">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plus</w:t>
      </w:r>
      <w:r w:rsidR="00BF77D2">
        <w:rPr>
          <w:rFonts w:ascii="Times New Roman" w:hAnsi="Times New Roman" w:cs="Times New Roman"/>
          <w:lang w:val="fr-FR"/>
        </w:rPr>
        <w:t xml:space="preserve"> </w:t>
      </w:r>
      <w:r w:rsidRPr="008E535B">
        <w:rPr>
          <w:rFonts w:ascii="Times New Roman" w:hAnsi="Times New Roman" w:cs="Times New Roman"/>
          <w:lang w:val="fr-FR"/>
        </w:rPr>
        <w:t>d’une</w:t>
      </w:r>
      <w:r w:rsidR="00BF77D2">
        <w:rPr>
          <w:rFonts w:ascii="Times New Roman" w:hAnsi="Times New Roman" w:cs="Times New Roman"/>
          <w:lang w:val="fr-FR"/>
        </w:rPr>
        <w:t xml:space="preserve"> </w:t>
      </w:r>
      <w:r w:rsidRPr="008E535B">
        <w:rPr>
          <w:rFonts w:ascii="Times New Roman" w:hAnsi="Times New Roman" w:cs="Times New Roman"/>
          <w:lang w:val="fr-FR"/>
        </w:rPr>
        <w:t>année</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colloque,</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ne</w:t>
      </w:r>
      <w:r w:rsidR="00BF77D2">
        <w:rPr>
          <w:rFonts w:ascii="Times New Roman" w:hAnsi="Times New Roman" w:cs="Times New Roman"/>
          <w:lang w:val="fr-FR"/>
        </w:rPr>
        <w:t xml:space="preserve"> </w:t>
      </w:r>
      <w:r w:rsidRPr="008E535B">
        <w:rPr>
          <w:rFonts w:ascii="Times New Roman" w:hAnsi="Times New Roman" w:cs="Times New Roman"/>
          <w:lang w:val="fr-FR"/>
        </w:rPr>
        <w:t>pouvons</w:t>
      </w:r>
      <w:r w:rsidR="00BF77D2">
        <w:rPr>
          <w:rFonts w:ascii="Times New Roman" w:hAnsi="Times New Roman" w:cs="Times New Roman"/>
          <w:lang w:val="fr-FR"/>
        </w:rPr>
        <w:t xml:space="preserve"> </w:t>
      </w:r>
      <w:r w:rsidRPr="008E535B">
        <w:rPr>
          <w:rFonts w:ascii="Times New Roman" w:hAnsi="Times New Roman" w:cs="Times New Roman"/>
          <w:lang w:val="fr-FR"/>
        </w:rPr>
        <w:t>qu’énumérer</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questions.</w:t>
      </w:r>
      <w:r w:rsidR="00BF77D2">
        <w:rPr>
          <w:rFonts w:ascii="Times New Roman" w:hAnsi="Times New Roman" w:cs="Times New Roman"/>
          <w:lang w:val="fr-FR"/>
        </w:rPr>
        <w:t xml:space="preserve"> </w:t>
      </w:r>
      <w:r w:rsidRPr="008E535B">
        <w:rPr>
          <w:rFonts w:ascii="Times New Roman" w:hAnsi="Times New Roman" w:cs="Times New Roman"/>
          <w:lang w:val="fr-FR"/>
        </w:rPr>
        <w:t>Peut-être</w:t>
      </w:r>
      <w:r w:rsidR="00BF77D2">
        <w:rPr>
          <w:rFonts w:ascii="Times New Roman" w:hAnsi="Times New Roman" w:cs="Times New Roman"/>
          <w:lang w:val="fr-FR"/>
        </w:rPr>
        <w:t xml:space="preserve"> </w:t>
      </w:r>
      <w:r w:rsidRPr="008E535B">
        <w:rPr>
          <w:rFonts w:ascii="Times New Roman" w:hAnsi="Times New Roman" w:cs="Times New Roman"/>
          <w:lang w:val="fr-FR"/>
        </w:rPr>
        <w:t>d’autres</w:t>
      </w:r>
      <w:r w:rsidR="00BF77D2">
        <w:rPr>
          <w:rFonts w:ascii="Times New Roman" w:hAnsi="Times New Roman" w:cs="Times New Roman"/>
          <w:lang w:val="fr-FR"/>
        </w:rPr>
        <w:t xml:space="preserve"> </w:t>
      </w:r>
      <w:r w:rsidRPr="008E535B">
        <w:rPr>
          <w:rFonts w:ascii="Times New Roman" w:hAnsi="Times New Roman" w:cs="Times New Roman"/>
          <w:lang w:val="fr-FR"/>
        </w:rPr>
        <w:t>surgiront-elles</w:t>
      </w:r>
      <w:r w:rsidR="00BF77D2">
        <w:rPr>
          <w:rFonts w:ascii="Times New Roman" w:hAnsi="Times New Roman" w:cs="Times New Roman"/>
          <w:lang w:val="fr-FR"/>
        </w:rPr>
        <w:t xml:space="preserve"> </w:t>
      </w:r>
      <w:r w:rsidRPr="008E535B">
        <w:rPr>
          <w:rFonts w:ascii="Times New Roman" w:hAnsi="Times New Roman" w:cs="Times New Roman"/>
          <w:lang w:val="fr-FR"/>
        </w:rPr>
        <w:t>encore.</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comptons</w:t>
      </w:r>
      <w:r w:rsidR="00BF77D2">
        <w:rPr>
          <w:rFonts w:ascii="Times New Roman" w:hAnsi="Times New Roman" w:cs="Times New Roman"/>
          <w:lang w:val="fr-FR"/>
        </w:rPr>
        <w:t xml:space="preserve"> </w:t>
      </w:r>
      <w:r w:rsidRPr="008E535B">
        <w:rPr>
          <w:rFonts w:ascii="Times New Roman" w:hAnsi="Times New Roman" w:cs="Times New Roman"/>
          <w:lang w:val="fr-FR"/>
        </w:rPr>
        <w:t>bien</w:t>
      </w:r>
      <w:r w:rsidR="00BF77D2">
        <w:rPr>
          <w:rFonts w:ascii="Times New Roman" w:hAnsi="Times New Roman" w:cs="Times New Roman"/>
          <w:lang w:val="fr-FR"/>
        </w:rPr>
        <w:t xml:space="preserve"> </w:t>
      </w:r>
      <w:r w:rsidRPr="008E535B">
        <w:rPr>
          <w:rFonts w:ascii="Times New Roman" w:hAnsi="Times New Roman" w:cs="Times New Roman"/>
          <w:lang w:val="fr-FR"/>
        </w:rPr>
        <w:t>évidemment</w:t>
      </w:r>
      <w:r w:rsidR="00BF77D2">
        <w:rPr>
          <w:rFonts w:ascii="Times New Roman" w:hAnsi="Times New Roman" w:cs="Times New Roman"/>
          <w:lang w:val="fr-FR"/>
        </w:rPr>
        <w:t xml:space="preserve"> </w:t>
      </w:r>
      <w:r w:rsidRPr="008E535B">
        <w:rPr>
          <w:rFonts w:ascii="Times New Roman" w:hAnsi="Times New Roman" w:cs="Times New Roman"/>
          <w:lang w:val="fr-FR"/>
        </w:rPr>
        <w:t>y</w:t>
      </w:r>
      <w:r w:rsidR="00BF77D2">
        <w:rPr>
          <w:rFonts w:ascii="Times New Roman" w:hAnsi="Times New Roman" w:cs="Times New Roman"/>
          <w:lang w:val="fr-FR"/>
        </w:rPr>
        <w:t xml:space="preserve"> </w:t>
      </w:r>
      <w:r w:rsidRPr="008E535B">
        <w:rPr>
          <w:rFonts w:ascii="Times New Roman" w:hAnsi="Times New Roman" w:cs="Times New Roman"/>
          <w:lang w:val="fr-FR"/>
        </w:rPr>
        <w:t>apporter</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réponses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appuyant</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faits</w:t>
      </w:r>
      <w:r w:rsidR="00BF77D2">
        <w:rPr>
          <w:rFonts w:ascii="Times New Roman" w:hAnsi="Times New Roman" w:cs="Times New Roman"/>
          <w:lang w:val="fr-FR"/>
        </w:rPr>
        <w:t xml:space="preserve"> </w:t>
      </w:r>
      <w:r w:rsidRPr="008E535B">
        <w:rPr>
          <w:rFonts w:ascii="Times New Roman" w:hAnsi="Times New Roman" w:cs="Times New Roman"/>
          <w:lang w:val="fr-FR"/>
        </w:rPr>
        <w:t>relevés</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parties</w:t>
      </w:r>
      <w:r w:rsidR="00BF77D2">
        <w:rPr>
          <w:rFonts w:ascii="Times New Roman" w:hAnsi="Times New Roman" w:cs="Times New Roman"/>
          <w:lang w:val="fr-FR"/>
        </w:rPr>
        <w:t xml:space="preserve"> </w:t>
      </w:r>
      <w:r w:rsidRPr="008E535B">
        <w:rPr>
          <w:rFonts w:ascii="Times New Roman" w:hAnsi="Times New Roman" w:cs="Times New Roman"/>
          <w:lang w:val="fr-FR"/>
        </w:rPr>
        <w:t>purement</w:t>
      </w:r>
      <w:r w:rsidR="00BF77D2">
        <w:rPr>
          <w:rFonts w:ascii="Times New Roman" w:hAnsi="Times New Roman" w:cs="Times New Roman"/>
          <w:lang w:val="fr-FR"/>
        </w:rPr>
        <w:t xml:space="preserve"> </w:t>
      </w:r>
      <w:r w:rsidRPr="008E535B">
        <w:rPr>
          <w:rFonts w:ascii="Times New Roman" w:hAnsi="Times New Roman" w:cs="Times New Roman"/>
          <w:lang w:val="fr-FR"/>
        </w:rPr>
        <w:t>narratives</w:t>
      </w:r>
      <w:r w:rsidR="00BF77D2">
        <w:rPr>
          <w:rFonts w:ascii="Times New Roman" w:hAnsi="Times New Roman" w:cs="Times New Roman"/>
          <w:lang w:val="fr-FR"/>
        </w:rPr>
        <w:t xml:space="preserve"> </w:t>
      </w:r>
      <w:r w:rsidRPr="008E535B">
        <w:rPr>
          <w:rFonts w:ascii="Times New Roman" w:hAnsi="Times New Roman" w:cs="Times New Roman"/>
          <w:lang w:val="fr-FR"/>
        </w:rPr>
        <w:t>d’une</w:t>
      </w:r>
      <w:r w:rsidR="00BF77D2">
        <w:rPr>
          <w:rFonts w:ascii="Times New Roman" w:hAnsi="Times New Roman" w:cs="Times New Roman"/>
          <w:lang w:val="fr-FR"/>
        </w:rPr>
        <w:t xml:space="preserve"> </w:t>
      </w:r>
      <w:r w:rsidRPr="008E535B">
        <w:rPr>
          <w:rFonts w:ascii="Times New Roman" w:hAnsi="Times New Roman" w:cs="Times New Roman"/>
          <w:lang w:val="fr-FR"/>
        </w:rPr>
        <w:t>épopée,</w:t>
      </w:r>
      <w:r w:rsidR="00BF77D2">
        <w:rPr>
          <w:rFonts w:ascii="Times New Roman" w:hAnsi="Times New Roman" w:cs="Times New Roman"/>
          <w:lang w:val="fr-FR"/>
        </w:rPr>
        <w:t xml:space="preserve"> </w:t>
      </w:r>
      <w:r w:rsidRPr="008E535B">
        <w:rPr>
          <w:rFonts w:ascii="Times New Roman" w:hAnsi="Times New Roman" w:cs="Times New Roman"/>
          <w:i/>
          <w:lang w:val="fr-FR"/>
        </w:rPr>
        <w:t>La</w:t>
      </w:r>
      <w:r w:rsidR="00BF77D2">
        <w:rPr>
          <w:rFonts w:ascii="Times New Roman" w:hAnsi="Times New Roman" w:cs="Times New Roman"/>
          <w:i/>
          <w:lang w:val="fr-FR"/>
        </w:rPr>
        <w:t xml:space="preserve"> </w:t>
      </w:r>
      <w:r w:rsidRPr="008E535B">
        <w:rPr>
          <w:rFonts w:ascii="Times New Roman" w:hAnsi="Times New Roman" w:cs="Times New Roman"/>
          <w:i/>
          <w:lang w:val="fr-FR"/>
        </w:rPr>
        <w:t>Pharsale</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deux</w:t>
      </w:r>
      <w:r w:rsidR="00BF77D2">
        <w:rPr>
          <w:rFonts w:ascii="Times New Roman" w:hAnsi="Times New Roman" w:cs="Times New Roman"/>
          <w:lang w:val="fr-FR"/>
        </w:rPr>
        <w:t xml:space="preserve"> </w:t>
      </w:r>
      <w:r w:rsidRPr="008E535B">
        <w:rPr>
          <w:rFonts w:ascii="Times New Roman" w:hAnsi="Times New Roman" w:cs="Times New Roman"/>
          <w:lang w:val="fr-FR"/>
        </w:rPr>
        <w:t>historiens,</w:t>
      </w:r>
      <w:r w:rsidR="00BF77D2">
        <w:rPr>
          <w:rFonts w:ascii="Times New Roman" w:hAnsi="Times New Roman" w:cs="Times New Roman"/>
          <w:lang w:val="fr-FR"/>
        </w:rPr>
        <w:t xml:space="preserve"> </w:t>
      </w:r>
      <w:r w:rsidRPr="008E535B">
        <w:rPr>
          <w:rFonts w:ascii="Times New Roman" w:hAnsi="Times New Roman" w:cs="Times New Roman"/>
          <w:lang w:val="fr-FR"/>
        </w:rPr>
        <w:t>Tite-Live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Tacite</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Annales</w:t>
      </w:r>
      <w:r w:rsidRPr="008E535B">
        <w:rPr>
          <w:rFonts w:ascii="Times New Roman" w:hAnsi="Times New Roman" w:cs="Times New Roman"/>
          <w:lang w:val="fr-FR"/>
        </w:rPr>
        <w:t>).</w:t>
      </w:r>
      <w:r w:rsidR="00BF77D2">
        <w:rPr>
          <w:rFonts w:ascii="Times New Roman" w:hAnsi="Times New Roman" w:cs="Times New Roman"/>
          <w:lang w:val="fr-FR"/>
        </w:rPr>
        <w:t xml:space="preserve"> </w:t>
      </w:r>
    </w:p>
    <w:p w14:paraId="5A06B628" w14:textId="400D3741" w:rsidR="001B1D74" w:rsidRPr="008E535B" w:rsidRDefault="001B1D74" w:rsidP="001B1D74">
      <w:pPr>
        <w:spacing w:after="0" w:line="240" w:lineRule="auto"/>
        <w:ind w:firstLine="397"/>
        <w:jc w:val="both"/>
        <w:rPr>
          <w:rFonts w:ascii="Times New Roman" w:hAnsi="Times New Roman" w:cs="Times New Roman"/>
          <w:lang w:val="fr-FR"/>
        </w:rPr>
      </w:pPr>
    </w:p>
    <w:p w14:paraId="560D83B1" w14:textId="6BB58584" w:rsidR="00B107EA" w:rsidRPr="008E535B" w:rsidRDefault="00B107EA" w:rsidP="0089633C">
      <w:pPr>
        <w:spacing w:after="0" w:line="240" w:lineRule="auto"/>
        <w:ind w:left="397" w:hanging="397"/>
        <w:jc w:val="both"/>
        <w:rPr>
          <w:rFonts w:ascii="Times New Roman" w:hAnsi="Times New Roman" w:cs="Times New Roman"/>
          <w:b/>
          <w:bCs/>
          <w:lang w:val="fr-FR"/>
        </w:rPr>
      </w:pPr>
      <w:r w:rsidRPr="008E535B">
        <w:rPr>
          <w:rFonts w:ascii="Times New Roman" w:hAnsi="Times New Roman" w:cs="Times New Roman"/>
          <w:b/>
          <w:bCs/>
          <w:lang w:val="fr-FR"/>
        </w:rPr>
        <w:lastRenderedPageBreak/>
        <w:t>Bibliographie</w:t>
      </w:r>
    </w:p>
    <w:p w14:paraId="4E871564" w14:textId="706A2DFD" w:rsidR="001B1D74" w:rsidRPr="008E535B" w:rsidRDefault="001B1D74" w:rsidP="0089633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A</w:t>
      </w:r>
      <w:r w:rsidR="004B43BB" w:rsidRPr="008E535B">
        <w:rPr>
          <w:rFonts w:ascii="Times New Roman" w:hAnsi="Times New Roman" w:cs="Times New Roman"/>
          <w:lang w:val="fr-FR"/>
        </w:rPr>
        <w:t>riel</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BE0027" w:rsidRPr="008E535B">
        <w:rPr>
          <w:rFonts w:ascii="Times New Roman" w:hAnsi="Times New Roman" w:cs="Times New Roman"/>
          <w:lang w:val="fr-FR"/>
        </w:rPr>
        <w:t>.</w:t>
      </w:r>
      <w:r w:rsidR="00BF77D2">
        <w:rPr>
          <w:rFonts w:ascii="Times New Roman" w:hAnsi="Times New Roman" w:cs="Times New Roman"/>
          <w:lang w:val="fr-FR"/>
        </w:rPr>
        <w:t xml:space="preserve"> </w:t>
      </w:r>
      <w:r w:rsidR="00BE0027" w:rsidRPr="008E535B">
        <w:rPr>
          <w:rFonts w:ascii="Times New Roman" w:hAnsi="Times New Roman" w:cs="Times New Roman"/>
          <w:lang w:val="fr-FR"/>
        </w:rPr>
        <w:t>(</w:t>
      </w:r>
      <w:r w:rsidRPr="008E535B">
        <w:rPr>
          <w:rFonts w:ascii="Times New Roman" w:hAnsi="Times New Roman" w:cs="Times New Roman"/>
          <w:lang w:val="fr-FR"/>
        </w:rPr>
        <w:t>2001</w:t>
      </w:r>
      <w:r w:rsidR="00BE002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Accessibility</w:t>
      </w:r>
      <w:r w:rsidR="00BF77D2">
        <w:rPr>
          <w:rFonts w:ascii="Times New Roman" w:hAnsi="Times New Roman" w:cs="Times New Roman"/>
          <w:lang w:val="fr-FR"/>
        </w:rPr>
        <w:t xml:space="preserve"> </w:t>
      </w:r>
      <w:r w:rsidRPr="008E535B">
        <w:rPr>
          <w:rFonts w:ascii="Times New Roman" w:hAnsi="Times New Roman" w:cs="Times New Roman"/>
          <w:lang w:val="fr-FR"/>
        </w:rPr>
        <w:t>theory.</w:t>
      </w:r>
      <w:r w:rsidR="00BF77D2">
        <w:rPr>
          <w:rFonts w:ascii="Times New Roman" w:hAnsi="Times New Roman" w:cs="Times New Roman"/>
          <w:lang w:val="fr-FR"/>
        </w:rPr>
        <w:t xml:space="preserve"> </w:t>
      </w:r>
      <w:r w:rsidRPr="008E535B">
        <w:rPr>
          <w:rFonts w:ascii="Times New Roman" w:hAnsi="Times New Roman" w:cs="Times New Roman"/>
          <w:lang w:val="fr-FR"/>
        </w:rPr>
        <w:t>An</w:t>
      </w:r>
      <w:r w:rsidR="00BF77D2">
        <w:rPr>
          <w:rFonts w:ascii="Times New Roman" w:hAnsi="Times New Roman" w:cs="Times New Roman"/>
          <w:lang w:val="fr-FR"/>
        </w:rPr>
        <w:t xml:space="preserve"> </w:t>
      </w:r>
      <w:r w:rsidRPr="008E535B">
        <w:rPr>
          <w:rFonts w:ascii="Times New Roman" w:hAnsi="Times New Roman" w:cs="Times New Roman"/>
          <w:lang w:val="fr-FR"/>
        </w:rPr>
        <w:t>overview.</w:t>
      </w:r>
      <w:r w:rsidR="00BF77D2">
        <w:rPr>
          <w:rFonts w:ascii="Times New Roman" w:hAnsi="Times New Roman" w:cs="Times New Roman"/>
          <w:lang w:val="fr-FR"/>
        </w:rPr>
        <w:t xml:space="preserve"> </w:t>
      </w:r>
      <w:r w:rsidR="004B43BB" w:rsidRPr="008E535B">
        <w:rPr>
          <w:rFonts w:ascii="Times New Roman" w:hAnsi="Times New Roman" w:cs="Times New Roman"/>
          <w:lang w:val="fr-FR"/>
        </w:rPr>
        <w:t>In</w:t>
      </w:r>
      <w:r w:rsidR="00BF77D2">
        <w:rPr>
          <w:rFonts w:ascii="Times New Roman" w:hAnsi="Times New Roman" w:cs="Times New Roman"/>
          <w:lang w:val="fr-FR"/>
        </w:rPr>
        <w:t xml:space="preserve"> </w:t>
      </w:r>
      <w:r w:rsidR="004B43BB" w:rsidRPr="008E535B">
        <w:rPr>
          <w:rFonts w:ascii="Times New Roman" w:hAnsi="Times New Roman" w:cs="Times New Roman"/>
          <w:lang w:val="fr-FR"/>
        </w:rPr>
        <w:t>T.</w:t>
      </w:r>
      <w:r w:rsidR="00BF77D2">
        <w:rPr>
          <w:rFonts w:ascii="Times New Roman" w:hAnsi="Times New Roman" w:cs="Times New Roman"/>
          <w:lang w:val="fr-FR"/>
        </w:rPr>
        <w:t xml:space="preserve"> </w:t>
      </w:r>
      <w:r w:rsidR="004B43BB" w:rsidRPr="008E535B">
        <w:rPr>
          <w:rFonts w:ascii="Times New Roman" w:hAnsi="Times New Roman" w:cs="Times New Roman"/>
          <w:lang w:val="fr-FR"/>
        </w:rPr>
        <w:t>Sanders</w:t>
      </w:r>
      <w:r w:rsidR="00BF77D2">
        <w:rPr>
          <w:rFonts w:ascii="Times New Roman" w:hAnsi="Times New Roman" w:cs="Times New Roman"/>
          <w:lang w:val="fr-FR"/>
        </w:rPr>
        <w:t xml:space="preserve"> </w:t>
      </w:r>
      <w:r w:rsidR="004B43BB" w:rsidRPr="008E535B">
        <w:rPr>
          <w:rFonts w:ascii="Times New Roman" w:hAnsi="Times New Roman" w:cs="Times New Roman"/>
          <w:lang w:val="fr-FR"/>
        </w:rPr>
        <w:t>,J.</w:t>
      </w:r>
      <w:r w:rsidR="00BF77D2">
        <w:rPr>
          <w:rFonts w:ascii="Times New Roman" w:hAnsi="Times New Roman" w:cs="Times New Roman"/>
          <w:lang w:val="fr-FR"/>
        </w:rPr>
        <w:t xml:space="preserve"> </w:t>
      </w:r>
      <w:r w:rsidR="004B43BB" w:rsidRPr="008E535B">
        <w:rPr>
          <w:rFonts w:ascii="Times New Roman" w:hAnsi="Times New Roman" w:cs="Times New Roman"/>
          <w:lang w:val="fr-FR"/>
        </w:rPr>
        <w:t>Schilperoord,</w:t>
      </w:r>
      <w:r w:rsidR="00BF77D2">
        <w:rPr>
          <w:rFonts w:ascii="Times New Roman" w:hAnsi="Times New Roman" w:cs="Times New Roman"/>
          <w:lang w:val="fr-FR"/>
        </w:rPr>
        <w:t xml:space="preserve"> </w:t>
      </w:r>
      <w:r w:rsidR="004B43BB" w:rsidRPr="008E535B">
        <w:rPr>
          <w:rFonts w:ascii="Times New Roman" w:hAnsi="Times New Roman" w:cs="Times New Roman"/>
          <w:lang w:val="fr-FR"/>
        </w:rPr>
        <w:t>W.</w:t>
      </w:r>
      <w:r w:rsidR="00BF77D2">
        <w:rPr>
          <w:rFonts w:ascii="Times New Roman" w:hAnsi="Times New Roman" w:cs="Times New Roman"/>
          <w:lang w:val="fr-FR"/>
        </w:rPr>
        <w:t xml:space="preserve"> </w:t>
      </w:r>
      <w:r w:rsidR="004B43BB" w:rsidRPr="008E535B">
        <w:rPr>
          <w:rFonts w:ascii="Times New Roman" w:hAnsi="Times New Roman" w:cs="Times New Roman"/>
          <w:lang w:val="fr-FR"/>
        </w:rPr>
        <w:t>Spooren</w:t>
      </w:r>
      <w:r w:rsidR="00BF77D2">
        <w:rPr>
          <w:rFonts w:ascii="Times New Roman" w:hAnsi="Times New Roman" w:cs="Times New Roman"/>
          <w:lang w:val="fr-FR"/>
        </w:rPr>
        <w:t xml:space="preserve"> </w:t>
      </w:r>
      <w:r w:rsidR="004B43BB" w:rsidRPr="008E535B">
        <w:rPr>
          <w:rFonts w:ascii="Times New Roman" w:hAnsi="Times New Roman" w:cs="Times New Roman"/>
          <w:lang w:val="fr-FR"/>
        </w:rPr>
        <w:t>(Eds.),</w:t>
      </w:r>
      <w:r w:rsidR="00BF77D2">
        <w:rPr>
          <w:rFonts w:ascii="Times New Roman" w:hAnsi="Times New Roman" w:cs="Times New Roman"/>
          <w:lang w:val="fr-FR"/>
        </w:rPr>
        <w:t xml:space="preserve"> </w:t>
      </w:r>
      <w:r w:rsidRPr="008E535B">
        <w:rPr>
          <w:rFonts w:ascii="Times New Roman" w:hAnsi="Times New Roman" w:cs="Times New Roman"/>
          <w:i/>
          <w:lang w:val="fr-FR"/>
        </w:rPr>
        <w:t>Text</w:t>
      </w:r>
      <w:r w:rsidR="00BF77D2">
        <w:rPr>
          <w:rFonts w:ascii="Times New Roman" w:hAnsi="Times New Roman" w:cs="Times New Roman"/>
          <w:i/>
          <w:lang w:val="fr-FR"/>
        </w:rPr>
        <w:t xml:space="preserve"> </w:t>
      </w:r>
      <w:r w:rsidRPr="008E535B">
        <w:rPr>
          <w:rFonts w:ascii="Times New Roman" w:hAnsi="Times New Roman" w:cs="Times New Roman"/>
          <w:i/>
          <w:lang w:val="fr-FR"/>
        </w:rPr>
        <w:t>representation.</w:t>
      </w:r>
      <w:r w:rsidR="00BF77D2">
        <w:rPr>
          <w:rFonts w:ascii="Times New Roman" w:hAnsi="Times New Roman" w:cs="Times New Roman"/>
          <w:i/>
          <w:lang w:val="fr-FR"/>
        </w:rPr>
        <w:t xml:space="preserve"> </w:t>
      </w:r>
      <w:r w:rsidRPr="008E535B">
        <w:rPr>
          <w:rFonts w:ascii="Times New Roman" w:hAnsi="Times New Roman" w:cs="Times New Roman"/>
          <w:i/>
          <w:lang w:val="fr-FR"/>
        </w:rPr>
        <w:t>Linguistic</w:t>
      </w:r>
      <w:r w:rsidR="00BF77D2">
        <w:rPr>
          <w:rFonts w:ascii="Times New Roman" w:hAnsi="Times New Roman" w:cs="Times New Roman"/>
          <w:i/>
          <w:lang w:val="fr-FR"/>
        </w:rPr>
        <w:t xml:space="preserve"> </w:t>
      </w:r>
      <w:r w:rsidRPr="008E535B">
        <w:rPr>
          <w:rFonts w:ascii="Times New Roman" w:hAnsi="Times New Roman" w:cs="Times New Roman"/>
          <w:i/>
          <w:lang w:val="fr-FR"/>
        </w:rPr>
        <w:t>and</w:t>
      </w:r>
      <w:r w:rsidR="00BF77D2">
        <w:rPr>
          <w:rFonts w:ascii="Times New Roman" w:hAnsi="Times New Roman" w:cs="Times New Roman"/>
          <w:i/>
          <w:lang w:val="fr-FR"/>
        </w:rPr>
        <w:t xml:space="preserve"> </w:t>
      </w:r>
      <w:r w:rsidRPr="008E535B">
        <w:rPr>
          <w:rFonts w:ascii="Times New Roman" w:hAnsi="Times New Roman" w:cs="Times New Roman"/>
          <w:i/>
          <w:lang w:val="fr-FR"/>
        </w:rPr>
        <w:t>psycholinguistic</w:t>
      </w:r>
      <w:r w:rsidR="00BF77D2">
        <w:rPr>
          <w:rFonts w:ascii="Times New Roman" w:hAnsi="Times New Roman" w:cs="Times New Roman"/>
          <w:i/>
          <w:lang w:val="fr-FR"/>
        </w:rPr>
        <w:t xml:space="preserve"> </w:t>
      </w:r>
      <w:r w:rsidRPr="008E535B">
        <w:rPr>
          <w:rFonts w:ascii="Times New Roman" w:hAnsi="Times New Roman" w:cs="Times New Roman"/>
          <w:i/>
          <w:lang w:val="fr-FR"/>
        </w:rPr>
        <w:t>aspects</w:t>
      </w:r>
      <w:r w:rsidR="00BF77D2">
        <w:rPr>
          <w:rFonts w:ascii="Times New Roman" w:hAnsi="Times New Roman" w:cs="Times New Roman"/>
          <w:lang w:val="fr-FR"/>
        </w:rPr>
        <w:t xml:space="preserve"> </w:t>
      </w:r>
      <w:r w:rsidR="004B43BB" w:rsidRPr="008E535B">
        <w:rPr>
          <w:rFonts w:ascii="Times New Roman" w:hAnsi="Times New Roman" w:cs="Times New Roman"/>
          <w:lang w:val="fr-FR"/>
        </w:rPr>
        <w:t>(pp:</w:t>
      </w:r>
      <w:r w:rsidR="00BF77D2">
        <w:rPr>
          <w:rFonts w:ascii="Times New Roman" w:hAnsi="Times New Roman" w:cs="Times New Roman"/>
          <w:lang w:val="fr-FR"/>
        </w:rPr>
        <w:t xml:space="preserve"> </w:t>
      </w:r>
      <w:r w:rsidR="004B43BB" w:rsidRPr="008E535B">
        <w:rPr>
          <w:rFonts w:ascii="Times New Roman" w:hAnsi="Times New Roman" w:cs="Times New Roman"/>
          <w:lang w:val="fr-FR"/>
        </w:rPr>
        <w:t>29-87).</w:t>
      </w:r>
      <w:r w:rsidR="00BF77D2">
        <w:rPr>
          <w:rFonts w:ascii="Times New Roman" w:hAnsi="Times New Roman" w:cs="Times New Roman"/>
          <w:lang w:val="fr-FR"/>
        </w:rPr>
        <w:t xml:space="preserve"> </w:t>
      </w:r>
      <w:r w:rsidRPr="008E535B">
        <w:rPr>
          <w:rFonts w:ascii="Times New Roman" w:hAnsi="Times New Roman" w:cs="Times New Roman"/>
          <w:lang w:val="fr-FR"/>
        </w:rPr>
        <w:t>Amsterdam/Philadelphia</w:t>
      </w:r>
      <w:r w:rsidR="004B43BB" w:rsidRPr="008E535B">
        <w:rPr>
          <w:rFonts w:ascii="Times New Roman" w:hAnsi="Times New Roman" w:cs="Times New Roman"/>
          <w:lang w:val="fr-FR"/>
        </w:rPr>
        <w:t>:</w:t>
      </w:r>
      <w:r w:rsidR="00BF77D2">
        <w:rPr>
          <w:rFonts w:ascii="Times New Roman" w:hAnsi="Times New Roman" w:cs="Times New Roman"/>
          <w:lang w:val="fr-FR"/>
        </w:rPr>
        <w:t xml:space="preserve"> </w:t>
      </w:r>
      <w:r w:rsidR="004B43BB" w:rsidRPr="008E535B">
        <w:rPr>
          <w:rFonts w:ascii="Times New Roman" w:hAnsi="Times New Roman" w:cs="Times New Roman"/>
          <w:lang w:val="fr-FR"/>
        </w:rPr>
        <w:t>Benjamins</w:t>
      </w:r>
    </w:p>
    <w:p w14:paraId="2F4C76A5" w14:textId="03729399" w:rsidR="001B1D74" w:rsidRPr="008E535B" w:rsidRDefault="001B1D74" w:rsidP="0089633C">
      <w:pPr>
        <w:spacing w:after="0" w:line="240" w:lineRule="auto"/>
        <w:ind w:left="397" w:hanging="397"/>
        <w:jc w:val="both"/>
        <w:rPr>
          <w:rFonts w:ascii="Times New Roman" w:hAnsi="Times New Roman" w:cs="Times New Roman"/>
          <w:b/>
          <w:lang w:val="fr-FR"/>
        </w:rPr>
      </w:pPr>
      <w:r w:rsidRPr="008E535B">
        <w:rPr>
          <w:rFonts w:ascii="Times New Roman" w:hAnsi="Times New Roman" w:cs="Times New Roman"/>
          <w:lang w:val="fr-FR"/>
        </w:rPr>
        <w:t>B</w:t>
      </w:r>
      <w:r w:rsidR="004B43BB" w:rsidRPr="008E535B">
        <w:rPr>
          <w:rFonts w:ascii="Times New Roman" w:hAnsi="Times New Roman" w:cs="Times New Roman"/>
          <w:lang w:val="fr-FR"/>
        </w:rPr>
        <w:t>ertocchi</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4B43BB" w:rsidRPr="008E535B">
        <w:rPr>
          <w:rFonts w:ascii="Times New Roman" w:hAnsi="Times New Roman" w:cs="Times New Roman"/>
          <w:lang w:val="fr-FR"/>
        </w:rPr>
        <w:t>.</w:t>
      </w:r>
      <w:r w:rsidR="00BF77D2">
        <w:rPr>
          <w:rFonts w:ascii="Times New Roman" w:hAnsi="Times New Roman" w:cs="Times New Roman"/>
          <w:lang w:val="fr-FR"/>
        </w:rPr>
        <w:t xml:space="preserve"> </w:t>
      </w:r>
      <w:r w:rsidR="004B43BB" w:rsidRPr="008E535B">
        <w:rPr>
          <w:rFonts w:ascii="Times New Roman" w:hAnsi="Times New Roman" w:cs="Times New Roman"/>
          <w:lang w:val="fr-FR"/>
        </w:rPr>
        <w:t>(</w:t>
      </w:r>
      <w:r w:rsidRPr="008E535B">
        <w:rPr>
          <w:rFonts w:ascii="Times New Roman" w:hAnsi="Times New Roman" w:cs="Times New Roman"/>
          <w:lang w:val="fr-FR"/>
        </w:rPr>
        <w:t>1989</w:t>
      </w:r>
      <w:r w:rsidR="004B43BB"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The</w:t>
      </w:r>
      <w:r w:rsidR="00BF77D2">
        <w:rPr>
          <w:rFonts w:ascii="Times New Roman" w:hAnsi="Times New Roman" w:cs="Times New Roman"/>
          <w:lang w:val="fr-FR"/>
        </w:rPr>
        <w:t xml:space="preserve"> </w:t>
      </w:r>
      <w:r w:rsidRPr="008E535B">
        <w:rPr>
          <w:rFonts w:ascii="Times New Roman" w:hAnsi="Times New Roman" w:cs="Times New Roman"/>
          <w:lang w:val="fr-FR"/>
        </w:rPr>
        <w:t>role</w:t>
      </w:r>
      <w:r w:rsidR="00BF77D2">
        <w:rPr>
          <w:rFonts w:ascii="Times New Roman" w:hAnsi="Times New Roman" w:cs="Times New Roman"/>
          <w:lang w:val="fr-FR"/>
        </w:rPr>
        <w:t xml:space="preserve"> </w:t>
      </w:r>
      <w:r w:rsidRPr="008E535B">
        <w:rPr>
          <w:rFonts w:ascii="Times New Roman" w:hAnsi="Times New Roman" w:cs="Times New Roman"/>
          <w:lang w:val="fr-FR"/>
        </w:rPr>
        <w:t>of</w:t>
      </w:r>
      <w:r w:rsidR="00BF77D2">
        <w:rPr>
          <w:rFonts w:ascii="Times New Roman" w:hAnsi="Times New Roman" w:cs="Times New Roman"/>
          <w:lang w:val="fr-FR"/>
        </w:rPr>
        <w:t xml:space="preserve"> </w:t>
      </w:r>
      <w:r w:rsidRPr="008E535B">
        <w:rPr>
          <w:rFonts w:ascii="Times New Roman" w:hAnsi="Times New Roman" w:cs="Times New Roman"/>
          <w:lang w:val="fr-FR"/>
        </w:rPr>
        <w:t>antecedents</w:t>
      </w:r>
      <w:r w:rsidR="00BF77D2">
        <w:rPr>
          <w:rFonts w:ascii="Times New Roman" w:hAnsi="Times New Roman" w:cs="Times New Roman"/>
          <w:lang w:val="fr-FR"/>
        </w:rPr>
        <w:t xml:space="preserve"> </w:t>
      </w:r>
      <w:r w:rsidRPr="008E535B">
        <w:rPr>
          <w:rFonts w:ascii="Times New Roman" w:hAnsi="Times New Roman" w:cs="Times New Roman"/>
          <w:lang w:val="fr-FR"/>
        </w:rPr>
        <w:t>of</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BF77D2">
        <w:rPr>
          <w:rFonts w:ascii="Times New Roman" w:hAnsi="Times New Roman" w:cs="Times New Roman"/>
          <w:lang w:val="fr-FR"/>
        </w:rPr>
        <w:t xml:space="preserve"> </w:t>
      </w:r>
      <w:r w:rsidRPr="008E535B">
        <w:rPr>
          <w:rFonts w:ascii="Times New Roman" w:hAnsi="Times New Roman" w:cs="Times New Roman"/>
          <w:lang w:val="fr-FR"/>
        </w:rPr>
        <w:t>anaphoras</w:t>
      </w:r>
      <w:r w:rsidR="004B43BB" w:rsidRPr="008E535B">
        <w:rPr>
          <w:rFonts w:ascii="Times New Roman" w:hAnsi="Times New Roman" w:cs="Times New Roman"/>
          <w:lang w:val="fr-FR"/>
        </w:rPr>
        <w:t>.</w:t>
      </w:r>
      <w:r w:rsidR="00BF77D2">
        <w:rPr>
          <w:rFonts w:ascii="Times New Roman" w:hAnsi="Times New Roman" w:cs="Times New Roman"/>
          <w:lang w:val="fr-FR"/>
        </w:rPr>
        <w:t xml:space="preserve"> </w:t>
      </w:r>
      <w:r w:rsidR="004B43BB" w:rsidRPr="008E535B">
        <w:rPr>
          <w:rFonts w:ascii="Times New Roman" w:hAnsi="Times New Roman" w:cs="Times New Roman"/>
          <w:lang w:val="fr-FR"/>
        </w:rPr>
        <w:t>In</w:t>
      </w:r>
      <w:r w:rsidR="00BF77D2">
        <w:rPr>
          <w:rFonts w:ascii="Times New Roman" w:hAnsi="Times New Roman" w:cs="Times New Roman"/>
          <w:lang w:val="fr-FR"/>
        </w:rPr>
        <w:t xml:space="preserve"> </w:t>
      </w:r>
      <w:r w:rsidR="004B43BB" w:rsidRPr="008E535B">
        <w:rPr>
          <w:rFonts w:ascii="Times New Roman" w:hAnsi="Times New Roman" w:cs="Times New Roman"/>
          <w:lang w:val="fr-FR"/>
        </w:rPr>
        <w:t>G.</w:t>
      </w:r>
      <w:r w:rsidR="00BF77D2">
        <w:rPr>
          <w:rFonts w:ascii="Times New Roman" w:hAnsi="Times New Roman" w:cs="Times New Roman"/>
          <w:lang w:val="fr-FR"/>
        </w:rPr>
        <w:t xml:space="preserve"> </w:t>
      </w:r>
      <w:r w:rsidR="004B43BB" w:rsidRPr="008E535B">
        <w:rPr>
          <w:rFonts w:ascii="Times New Roman" w:hAnsi="Times New Roman" w:cs="Times New Roman"/>
          <w:lang w:val="fr-FR"/>
        </w:rPr>
        <w:t>Calboli</w:t>
      </w:r>
      <w:r w:rsidR="00BF77D2">
        <w:rPr>
          <w:rFonts w:ascii="Times New Roman" w:hAnsi="Times New Roman" w:cs="Times New Roman"/>
          <w:lang w:val="fr-FR"/>
        </w:rPr>
        <w:t xml:space="preserve"> </w:t>
      </w:r>
      <w:r w:rsidR="004B43BB" w:rsidRPr="008E535B">
        <w:rPr>
          <w:rFonts w:ascii="Times New Roman" w:hAnsi="Times New Roman" w:cs="Times New Roman"/>
          <w:lang w:val="fr-FR"/>
        </w:rPr>
        <w:t>(Ed.)</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Pr="008E535B">
        <w:rPr>
          <w:rFonts w:ascii="Times New Roman" w:hAnsi="Times New Roman" w:cs="Times New Roman"/>
          <w:i/>
          <w:lang w:val="fr-FR"/>
        </w:rPr>
        <w:t>vulgaire-</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Pr="008E535B">
        <w:rPr>
          <w:rFonts w:ascii="Times New Roman" w:hAnsi="Times New Roman" w:cs="Times New Roman"/>
          <w:i/>
          <w:lang w:val="fr-FR"/>
        </w:rPr>
        <w:t>tardif</w:t>
      </w:r>
      <w:r w:rsidR="00BF77D2">
        <w:rPr>
          <w:rFonts w:ascii="Times New Roman" w:hAnsi="Times New Roman" w:cs="Times New Roman"/>
          <w:i/>
          <w:lang w:val="fr-FR"/>
        </w:rPr>
        <w:t xml:space="preserve"> </w:t>
      </w:r>
      <w:r w:rsidRPr="008E535B">
        <w:rPr>
          <w:rFonts w:ascii="Times New Roman" w:hAnsi="Times New Roman" w:cs="Times New Roman"/>
          <w:i/>
          <w:lang w:val="fr-FR"/>
        </w:rPr>
        <w:t>II.</w:t>
      </w:r>
      <w:r w:rsidR="00BF77D2">
        <w:rPr>
          <w:rFonts w:ascii="Times New Roman" w:hAnsi="Times New Roman" w:cs="Times New Roman"/>
          <w:i/>
          <w:lang w:val="fr-FR"/>
        </w:rPr>
        <w:t xml:space="preserve"> </w:t>
      </w:r>
      <w:r w:rsidRPr="008E535B">
        <w:rPr>
          <w:rFonts w:ascii="Times New Roman" w:hAnsi="Times New Roman" w:cs="Times New Roman"/>
          <w:i/>
          <w:lang w:val="fr-FR"/>
        </w:rPr>
        <w:t>Actes</w:t>
      </w:r>
      <w:r w:rsidR="00BF77D2">
        <w:rPr>
          <w:rFonts w:ascii="Times New Roman" w:hAnsi="Times New Roman" w:cs="Times New Roman"/>
          <w:i/>
          <w:lang w:val="fr-FR"/>
        </w:rPr>
        <w:t xml:space="preserve"> </w:t>
      </w:r>
      <w:r w:rsidRPr="008E535B">
        <w:rPr>
          <w:rFonts w:ascii="Times New Roman" w:hAnsi="Times New Roman" w:cs="Times New Roman"/>
          <w:i/>
          <w:lang w:val="fr-FR"/>
        </w:rPr>
        <w:t>du</w:t>
      </w:r>
      <w:r w:rsidR="00BF77D2">
        <w:rPr>
          <w:rFonts w:ascii="Times New Roman" w:hAnsi="Times New Roman" w:cs="Times New Roman"/>
          <w:i/>
          <w:lang w:val="fr-FR"/>
        </w:rPr>
        <w:t xml:space="preserve"> </w:t>
      </w:r>
      <w:r w:rsidRPr="008E535B">
        <w:rPr>
          <w:rFonts w:ascii="Times New Roman" w:hAnsi="Times New Roman" w:cs="Times New Roman"/>
          <w:i/>
          <w:lang w:val="fr-FR"/>
        </w:rPr>
        <w:t>II</w:t>
      </w:r>
      <w:r w:rsidR="00BF77D2">
        <w:rPr>
          <w:rFonts w:ascii="Times New Roman" w:hAnsi="Times New Roman" w:cs="Times New Roman"/>
          <w:i/>
          <w:lang w:val="fr-FR"/>
        </w:rPr>
        <w:t xml:space="preserve"> </w:t>
      </w:r>
      <w:r w:rsidRPr="008E535B">
        <w:rPr>
          <w:rFonts w:ascii="Times New Roman" w:hAnsi="Times New Roman" w:cs="Times New Roman"/>
          <w:i/>
          <w:lang w:val="fr-FR"/>
        </w:rPr>
        <w:t>colloque</w:t>
      </w:r>
      <w:r w:rsidR="00BF77D2">
        <w:rPr>
          <w:rFonts w:ascii="Times New Roman" w:hAnsi="Times New Roman" w:cs="Times New Roman"/>
          <w:i/>
          <w:lang w:val="fr-FR"/>
        </w:rPr>
        <w:t xml:space="preserve"> </w:t>
      </w:r>
      <w:r w:rsidRPr="008E535B">
        <w:rPr>
          <w:rFonts w:ascii="Times New Roman" w:hAnsi="Times New Roman" w:cs="Times New Roman"/>
          <w:i/>
          <w:lang w:val="fr-FR"/>
        </w:rPr>
        <w:t>international</w:t>
      </w:r>
      <w:r w:rsidR="00BF77D2">
        <w:rPr>
          <w:rFonts w:ascii="Times New Roman" w:hAnsi="Times New Roman" w:cs="Times New Roman"/>
          <w:i/>
          <w:lang w:val="fr-FR"/>
        </w:rPr>
        <w:t xml:space="preserve"> </w:t>
      </w:r>
      <w:r w:rsidRPr="008E535B">
        <w:rPr>
          <w:rFonts w:ascii="Times New Roman" w:hAnsi="Times New Roman" w:cs="Times New Roman"/>
          <w:i/>
          <w:lang w:val="fr-FR"/>
        </w:rPr>
        <w:t>sur</w:t>
      </w:r>
      <w:r w:rsidR="00BF77D2">
        <w:rPr>
          <w:rFonts w:ascii="Times New Roman" w:hAnsi="Times New Roman" w:cs="Times New Roman"/>
          <w:i/>
          <w:lang w:val="fr-FR"/>
        </w:rPr>
        <w:t xml:space="preserve"> </w:t>
      </w:r>
      <w:r w:rsidRPr="008E535B">
        <w:rPr>
          <w:rFonts w:ascii="Times New Roman" w:hAnsi="Times New Roman" w:cs="Times New Roman"/>
          <w:i/>
          <w:lang w:val="fr-FR"/>
        </w:rPr>
        <w:t>le</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Pr="008E535B">
        <w:rPr>
          <w:rFonts w:ascii="Times New Roman" w:hAnsi="Times New Roman" w:cs="Times New Roman"/>
          <w:i/>
          <w:lang w:val="fr-FR"/>
        </w:rPr>
        <w:t>vulgaire</w:t>
      </w:r>
      <w:r w:rsidR="00BF77D2">
        <w:rPr>
          <w:rFonts w:ascii="Times New Roman" w:hAnsi="Times New Roman" w:cs="Times New Roman"/>
          <w:i/>
          <w:lang w:val="fr-FR"/>
        </w:rPr>
        <w:t xml:space="preserve"> </w:t>
      </w:r>
      <w:r w:rsidRPr="008E535B">
        <w:rPr>
          <w:rFonts w:ascii="Times New Roman" w:hAnsi="Times New Roman" w:cs="Times New Roman"/>
          <w:i/>
          <w:lang w:val="fr-FR"/>
        </w:rPr>
        <w:t>et</w:t>
      </w:r>
      <w:r w:rsidR="00BF77D2">
        <w:rPr>
          <w:rFonts w:ascii="Times New Roman" w:hAnsi="Times New Roman" w:cs="Times New Roman"/>
          <w:i/>
          <w:lang w:val="fr-FR"/>
        </w:rPr>
        <w:t xml:space="preserve"> </w:t>
      </w:r>
      <w:r w:rsidRPr="008E535B">
        <w:rPr>
          <w:rFonts w:ascii="Times New Roman" w:hAnsi="Times New Roman" w:cs="Times New Roman"/>
          <w:i/>
          <w:lang w:val="fr-FR"/>
        </w:rPr>
        <w:t>tardif</w:t>
      </w:r>
      <w:r w:rsidR="00BF77D2">
        <w:rPr>
          <w:rFonts w:ascii="Times New Roman" w:hAnsi="Times New Roman" w:cs="Times New Roman"/>
          <w:i/>
          <w:lang w:val="fr-FR"/>
        </w:rPr>
        <w:t xml:space="preserve"> </w:t>
      </w:r>
      <w:r w:rsidRPr="008E535B">
        <w:rPr>
          <w:rFonts w:ascii="Times New Roman" w:hAnsi="Times New Roman" w:cs="Times New Roman"/>
          <w:i/>
          <w:lang w:val="fr-FR"/>
        </w:rPr>
        <w:t>(Bologne,</w:t>
      </w:r>
      <w:r w:rsidR="00BF77D2">
        <w:rPr>
          <w:rFonts w:ascii="Times New Roman" w:hAnsi="Times New Roman" w:cs="Times New Roman"/>
          <w:i/>
          <w:lang w:val="fr-FR"/>
        </w:rPr>
        <w:t xml:space="preserve"> </w:t>
      </w:r>
      <w:r w:rsidRPr="008E535B">
        <w:rPr>
          <w:rFonts w:ascii="Times New Roman" w:hAnsi="Times New Roman" w:cs="Times New Roman"/>
          <w:i/>
          <w:lang w:val="fr-FR"/>
        </w:rPr>
        <w:t>29</w:t>
      </w:r>
      <w:r w:rsidR="00BF77D2">
        <w:rPr>
          <w:rFonts w:ascii="Times New Roman" w:hAnsi="Times New Roman" w:cs="Times New Roman"/>
          <w:i/>
          <w:lang w:val="fr-FR"/>
        </w:rPr>
        <w:t xml:space="preserve"> </w:t>
      </w:r>
      <w:r w:rsidRPr="008E535B">
        <w:rPr>
          <w:rFonts w:ascii="Times New Roman" w:hAnsi="Times New Roman" w:cs="Times New Roman"/>
          <w:i/>
          <w:lang w:val="fr-FR"/>
        </w:rPr>
        <w:t>août,</w:t>
      </w:r>
      <w:r w:rsidR="00BF77D2">
        <w:rPr>
          <w:rFonts w:ascii="Times New Roman" w:hAnsi="Times New Roman" w:cs="Times New Roman"/>
          <w:i/>
          <w:lang w:val="fr-FR"/>
        </w:rPr>
        <w:t xml:space="preserve"> </w:t>
      </w:r>
      <w:r w:rsidRPr="008E535B">
        <w:rPr>
          <w:rFonts w:ascii="Times New Roman" w:hAnsi="Times New Roman" w:cs="Times New Roman"/>
          <w:i/>
          <w:lang w:val="fr-FR"/>
        </w:rPr>
        <w:t>-</w:t>
      </w:r>
      <w:r w:rsidR="00BF77D2">
        <w:rPr>
          <w:rFonts w:ascii="Times New Roman" w:hAnsi="Times New Roman" w:cs="Times New Roman"/>
          <w:i/>
          <w:lang w:val="fr-FR"/>
        </w:rPr>
        <w:t xml:space="preserve"> </w:t>
      </w:r>
      <w:r w:rsidRPr="008E535B">
        <w:rPr>
          <w:rFonts w:ascii="Times New Roman" w:hAnsi="Times New Roman" w:cs="Times New Roman"/>
          <w:i/>
          <w:lang w:val="fr-FR"/>
        </w:rPr>
        <w:t>2</w:t>
      </w:r>
      <w:r w:rsidR="00BF77D2">
        <w:rPr>
          <w:rFonts w:ascii="Times New Roman" w:hAnsi="Times New Roman" w:cs="Times New Roman"/>
          <w:i/>
          <w:lang w:val="fr-FR"/>
        </w:rPr>
        <w:t xml:space="preserve"> </w:t>
      </w:r>
      <w:r w:rsidRPr="008E535B">
        <w:rPr>
          <w:rFonts w:ascii="Times New Roman" w:hAnsi="Times New Roman" w:cs="Times New Roman"/>
          <w:i/>
          <w:lang w:val="fr-FR"/>
        </w:rPr>
        <w:t>septembre</w:t>
      </w:r>
      <w:r w:rsidR="00BF77D2">
        <w:rPr>
          <w:rFonts w:ascii="Times New Roman" w:hAnsi="Times New Roman" w:cs="Times New Roman"/>
          <w:i/>
          <w:lang w:val="fr-FR"/>
        </w:rPr>
        <w:t xml:space="preserve"> </w:t>
      </w:r>
      <w:r w:rsidRPr="008E535B">
        <w:rPr>
          <w:rFonts w:ascii="Times New Roman" w:hAnsi="Times New Roman" w:cs="Times New Roman"/>
          <w:i/>
          <w:lang w:val="fr-FR"/>
        </w:rPr>
        <w:t>1988)</w:t>
      </w:r>
      <w:r w:rsidR="00BF77D2">
        <w:rPr>
          <w:rFonts w:ascii="Times New Roman" w:hAnsi="Times New Roman" w:cs="Times New Roman"/>
          <w:lang w:val="fr-FR"/>
        </w:rPr>
        <w:t xml:space="preserve"> </w:t>
      </w:r>
      <w:r w:rsidR="004B43BB" w:rsidRPr="008E535B">
        <w:rPr>
          <w:rFonts w:ascii="Times New Roman" w:hAnsi="Times New Roman" w:cs="Times New Roman"/>
          <w:lang w:val="fr-FR"/>
        </w:rPr>
        <w:t>(pp:</w:t>
      </w:r>
      <w:r w:rsidR="00BF77D2">
        <w:rPr>
          <w:rFonts w:ascii="Times New Roman" w:hAnsi="Times New Roman" w:cs="Times New Roman"/>
          <w:lang w:val="fr-FR"/>
        </w:rPr>
        <w:t xml:space="preserve"> </w:t>
      </w:r>
      <w:r w:rsidR="004B43BB" w:rsidRPr="008E535B">
        <w:rPr>
          <w:rFonts w:ascii="Times New Roman" w:hAnsi="Times New Roman" w:cs="Times New Roman"/>
          <w:lang w:val="fr-FR"/>
        </w:rPr>
        <w:t>441-446).</w:t>
      </w:r>
      <w:r w:rsidR="00BF77D2">
        <w:rPr>
          <w:rFonts w:ascii="Times New Roman" w:hAnsi="Times New Roman" w:cs="Times New Roman"/>
          <w:i/>
          <w:lang w:val="fr-FR"/>
        </w:rPr>
        <w:t xml:space="preserve"> </w:t>
      </w:r>
      <w:r w:rsidRPr="008E535B">
        <w:rPr>
          <w:rFonts w:ascii="Times New Roman" w:hAnsi="Times New Roman" w:cs="Times New Roman"/>
          <w:lang w:val="fr-FR"/>
        </w:rPr>
        <w:t>Niemeyer,</w:t>
      </w:r>
      <w:r w:rsidR="00BF77D2">
        <w:rPr>
          <w:rFonts w:ascii="Times New Roman" w:hAnsi="Times New Roman" w:cs="Times New Roman"/>
          <w:lang w:val="fr-FR"/>
        </w:rPr>
        <w:t xml:space="preserve"> </w:t>
      </w:r>
      <w:r w:rsidRPr="008E535B">
        <w:rPr>
          <w:rFonts w:ascii="Times New Roman" w:hAnsi="Times New Roman" w:cs="Times New Roman"/>
          <w:lang w:val="fr-FR"/>
        </w:rPr>
        <w:t>Tübingen</w:t>
      </w:r>
      <w:r w:rsidR="00535395">
        <w:rPr>
          <w:rFonts w:ascii="Times New Roman" w:hAnsi="Times New Roman" w:cs="Times New Roman"/>
          <w:lang w:val="fr-FR"/>
        </w:rPr>
        <w:t>:</w:t>
      </w:r>
      <w:r w:rsidR="00BF77D2">
        <w:rPr>
          <w:rFonts w:ascii="Times New Roman" w:hAnsi="Times New Roman" w:cs="Times New Roman"/>
          <w:lang w:val="fr-FR"/>
        </w:rPr>
        <w:t xml:space="preserve"> </w:t>
      </w:r>
      <w:r w:rsidR="004B43BB" w:rsidRPr="008E535B">
        <w:rPr>
          <w:rFonts w:ascii="Times New Roman" w:hAnsi="Times New Roman" w:cs="Times New Roman"/>
          <w:lang w:val="fr-FR"/>
        </w:rPr>
        <w:t>De</w:t>
      </w:r>
      <w:r w:rsidR="00BF77D2">
        <w:rPr>
          <w:rFonts w:ascii="Times New Roman" w:hAnsi="Times New Roman" w:cs="Times New Roman"/>
          <w:lang w:val="fr-FR"/>
        </w:rPr>
        <w:t xml:space="preserve"> </w:t>
      </w:r>
      <w:r w:rsidR="004B43BB" w:rsidRPr="008E535B">
        <w:rPr>
          <w:rFonts w:ascii="Times New Roman" w:hAnsi="Times New Roman" w:cs="Times New Roman"/>
          <w:lang w:val="fr-FR"/>
        </w:rPr>
        <w:t>Gruyter.</w:t>
      </w:r>
      <w:r w:rsidR="00BF77D2">
        <w:rPr>
          <w:rFonts w:ascii="Times New Roman" w:hAnsi="Times New Roman" w:cs="Times New Roman"/>
          <w:lang w:val="fr-FR"/>
        </w:rPr>
        <w:t xml:space="preserve"> </w:t>
      </w:r>
    </w:p>
    <w:p w14:paraId="23705F33" w14:textId="0631785F" w:rsidR="001B1D74" w:rsidRPr="008E535B" w:rsidRDefault="008D6463" w:rsidP="0089633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Bertocchi,</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1B1D74" w:rsidRPr="008E535B">
        <w:rPr>
          <w:rFonts w:ascii="Times New Roman" w:hAnsi="Times New Roman" w:cs="Times New Roman"/>
          <w:lang w:val="en-US"/>
        </w:rPr>
        <w:t>1994</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1B1D74" w:rsidRPr="008E535B">
        <w:rPr>
          <w:rFonts w:ascii="Times New Roman" w:hAnsi="Times New Roman" w:cs="Times New Roman"/>
          <w:lang w:val="en-US"/>
        </w:rPr>
        <w:t>Occurrences</w:t>
      </w:r>
      <w:r w:rsidR="00BF77D2">
        <w:rPr>
          <w:rFonts w:ascii="Times New Roman" w:hAnsi="Times New Roman" w:cs="Times New Roman"/>
          <w:lang w:val="en-US"/>
        </w:rPr>
        <w:t xml:space="preserve"> </w:t>
      </w:r>
      <w:r w:rsidR="001B1D74" w:rsidRPr="008E535B">
        <w:rPr>
          <w:rFonts w:ascii="Times New Roman" w:hAnsi="Times New Roman" w:cs="Times New Roman"/>
          <w:lang w:val="en-US"/>
        </w:rPr>
        <w:t>of</w:t>
      </w:r>
      <w:r w:rsidR="00BF77D2">
        <w:rPr>
          <w:rFonts w:ascii="Times New Roman" w:hAnsi="Times New Roman" w:cs="Times New Roman"/>
          <w:lang w:val="en-US"/>
        </w:rPr>
        <w:t xml:space="preserve"> </w:t>
      </w:r>
      <w:r w:rsidR="001B1D74" w:rsidRPr="008E535B">
        <w:rPr>
          <w:rFonts w:ascii="Times New Roman" w:hAnsi="Times New Roman" w:cs="Times New Roman"/>
          <w:i/>
          <w:lang w:val="en-US"/>
        </w:rPr>
        <w:t>is</w:t>
      </w:r>
      <w:r w:rsidR="00BF77D2">
        <w:rPr>
          <w:rFonts w:ascii="Times New Roman" w:hAnsi="Times New Roman" w:cs="Times New Roman"/>
          <w:lang w:val="en-US"/>
        </w:rPr>
        <w:t xml:space="preserve"> </w:t>
      </w:r>
      <w:r w:rsidR="001B1D74" w:rsidRPr="008E535B">
        <w:rPr>
          <w:rFonts w:ascii="Times New Roman" w:hAnsi="Times New Roman" w:cs="Times New Roman"/>
          <w:lang w:val="en-US"/>
        </w:rPr>
        <w:t>as</w:t>
      </w:r>
      <w:r w:rsidR="00BF77D2">
        <w:rPr>
          <w:rFonts w:ascii="Times New Roman" w:hAnsi="Times New Roman" w:cs="Times New Roman"/>
          <w:lang w:val="en-US"/>
        </w:rPr>
        <w:t xml:space="preserve"> </w:t>
      </w:r>
      <w:r w:rsidR="001B1D74" w:rsidRPr="008E535B">
        <w:rPr>
          <w:rFonts w:ascii="Times New Roman" w:hAnsi="Times New Roman" w:cs="Times New Roman"/>
          <w:lang w:val="en-US"/>
        </w:rPr>
        <w:t>a</w:t>
      </w:r>
      <w:r w:rsidR="00BF77D2">
        <w:rPr>
          <w:rFonts w:ascii="Times New Roman" w:hAnsi="Times New Roman" w:cs="Times New Roman"/>
          <w:lang w:val="en-US"/>
        </w:rPr>
        <w:t xml:space="preserve"> </w:t>
      </w:r>
      <w:r w:rsidR="001B1D74" w:rsidRPr="008E535B">
        <w:rPr>
          <w:rFonts w:ascii="Times New Roman" w:hAnsi="Times New Roman" w:cs="Times New Roman"/>
          <w:lang w:val="en-US"/>
        </w:rPr>
        <w:t>grammaticalization</w:t>
      </w:r>
      <w:r w:rsidR="00BF77D2">
        <w:rPr>
          <w:rFonts w:ascii="Times New Roman" w:hAnsi="Times New Roman" w:cs="Times New Roman"/>
          <w:lang w:val="en-US"/>
        </w:rPr>
        <w:t xml:space="preserve"> </w:t>
      </w:r>
      <w:r w:rsidR="001B1D74" w:rsidRPr="008E535B">
        <w:rPr>
          <w:rFonts w:ascii="Times New Roman" w:hAnsi="Times New Roman" w:cs="Times New Roman"/>
          <w:lang w:val="en-US"/>
        </w:rPr>
        <w:t>of</w:t>
      </w:r>
      <w:r w:rsidR="00BF77D2">
        <w:rPr>
          <w:rFonts w:ascii="Times New Roman" w:hAnsi="Times New Roman" w:cs="Times New Roman"/>
          <w:lang w:val="en-US"/>
        </w:rPr>
        <w:t xml:space="preserve"> </w:t>
      </w:r>
      <w:r w:rsidR="001B1D74" w:rsidRPr="008E535B">
        <w:rPr>
          <w:rFonts w:ascii="Times New Roman" w:hAnsi="Times New Roman" w:cs="Times New Roman"/>
          <w:lang w:val="en-US"/>
        </w:rPr>
        <w:t>the</w:t>
      </w:r>
      <w:r w:rsidR="00BF77D2">
        <w:rPr>
          <w:rFonts w:ascii="Times New Roman" w:hAnsi="Times New Roman" w:cs="Times New Roman"/>
          <w:lang w:val="en-US"/>
        </w:rPr>
        <w:t xml:space="preserve"> </w:t>
      </w:r>
      <w:r w:rsidR="001B1D74" w:rsidRPr="008E535B">
        <w:rPr>
          <w:rFonts w:ascii="Times New Roman" w:hAnsi="Times New Roman" w:cs="Times New Roman"/>
          <w:lang w:val="en-US"/>
        </w:rPr>
        <w:t>speaker</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1B1D74" w:rsidRPr="008E535B">
        <w:rPr>
          <w:rFonts w:ascii="Times New Roman" w:hAnsi="Times New Roman" w:cs="Times New Roman"/>
          <w:i/>
          <w:lang w:val="en-US"/>
        </w:rPr>
        <w:t>Papers</w:t>
      </w:r>
      <w:r w:rsidR="00BF77D2">
        <w:rPr>
          <w:rFonts w:ascii="Times New Roman" w:hAnsi="Times New Roman" w:cs="Times New Roman"/>
          <w:i/>
          <w:lang w:val="en-US"/>
        </w:rPr>
        <w:t xml:space="preserve"> </w:t>
      </w:r>
      <w:r w:rsidR="001B1D74" w:rsidRPr="008E535B">
        <w:rPr>
          <w:rFonts w:ascii="Times New Roman" w:hAnsi="Times New Roman" w:cs="Times New Roman"/>
          <w:i/>
          <w:lang w:val="en-US"/>
        </w:rPr>
        <w:t>of</w:t>
      </w:r>
      <w:r w:rsidR="00BF77D2">
        <w:rPr>
          <w:rFonts w:ascii="Times New Roman" w:hAnsi="Times New Roman" w:cs="Times New Roman"/>
          <w:i/>
          <w:lang w:val="en-US"/>
        </w:rPr>
        <w:t xml:space="preserve"> </w:t>
      </w:r>
      <w:r w:rsidR="001B1D74" w:rsidRPr="008E535B">
        <w:rPr>
          <w:rFonts w:ascii="Times New Roman" w:hAnsi="Times New Roman" w:cs="Times New Roman"/>
          <w:i/>
          <w:lang w:val="en-US"/>
        </w:rPr>
        <w:t>grammar</w:t>
      </w:r>
      <w:r w:rsidR="00384BF7" w:rsidRPr="008E535B">
        <w:rPr>
          <w:rFonts w:ascii="Times New Roman" w:hAnsi="Times New Roman" w:cs="Times New Roman"/>
          <w:iCs/>
          <w:lang w:val="en-US"/>
        </w:rPr>
        <w:t>,</w:t>
      </w:r>
      <w:r w:rsidR="00BF77D2">
        <w:rPr>
          <w:rFonts w:ascii="Times New Roman" w:hAnsi="Times New Roman" w:cs="Times New Roman"/>
          <w:iCs/>
          <w:lang w:val="en-US"/>
        </w:rPr>
        <w:t xml:space="preserve"> </w:t>
      </w:r>
      <w:r w:rsidR="00384BF7" w:rsidRPr="008E535B">
        <w:rPr>
          <w:rFonts w:ascii="Times New Roman" w:hAnsi="Times New Roman" w:cs="Times New Roman"/>
          <w:iCs/>
          <w:lang w:val="en-US"/>
        </w:rPr>
        <w:t>4</w:t>
      </w:r>
      <w:r w:rsidR="001B1D74" w:rsidRPr="008E535B">
        <w:rPr>
          <w:rFonts w:ascii="Times New Roman" w:hAnsi="Times New Roman" w:cs="Times New Roman"/>
          <w:iCs/>
          <w:lang w:val="en-US"/>
        </w:rPr>
        <w:t>,</w:t>
      </w:r>
      <w:r w:rsidR="00BF77D2">
        <w:rPr>
          <w:rFonts w:ascii="Times New Roman" w:hAnsi="Times New Roman" w:cs="Times New Roman"/>
          <w:lang w:val="en-US"/>
        </w:rPr>
        <w:t xml:space="preserve"> </w:t>
      </w:r>
      <w:r w:rsidR="001B1D74" w:rsidRPr="008E535B">
        <w:rPr>
          <w:rFonts w:ascii="Times New Roman" w:hAnsi="Times New Roman" w:cs="Times New Roman"/>
          <w:lang w:val="en-US"/>
        </w:rPr>
        <w:t>1-27.</w:t>
      </w:r>
    </w:p>
    <w:p w14:paraId="2900F767" w14:textId="3FB0EB4B" w:rsidR="001B1D74" w:rsidRPr="008E535B" w:rsidRDefault="001B1D74" w:rsidP="0089633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B</w:t>
      </w:r>
      <w:r w:rsidR="00384BF7" w:rsidRPr="008E535B">
        <w:rPr>
          <w:rFonts w:ascii="Times New Roman" w:hAnsi="Times New Roman" w:cs="Times New Roman"/>
          <w:lang w:val="en-US"/>
        </w:rPr>
        <w:t>olkestein</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384BF7" w:rsidRPr="008E535B">
        <w:rPr>
          <w:rFonts w:ascii="Times New Roman" w:hAnsi="Times New Roman" w:cs="Times New Roman"/>
          <w:lang w:val="en-US"/>
        </w:rPr>
        <w:t>.</w:t>
      </w:r>
      <w:r w:rsidR="00BF77D2">
        <w:rPr>
          <w:rFonts w:ascii="Times New Roman" w:hAnsi="Times New Roman" w:cs="Times New Roman"/>
          <w:lang w:val="en-US"/>
        </w:rPr>
        <w:t xml:space="preserve"> </w:t>
      </w:r>
      <w:r w:rsidR="00384BF7" w:rsidRPr="008E535B">
        <w:rPr>
          <w:rFonts w:ascii="Times New Roman" w:hAnsi="Times New Roman" w:cs="Times New Roman"/>
          <w:lang w:val="en-US"/>
        </w:rPr>
        <w:t>(</w:t>
      </w:r>
      <w:r w:rsidRPr="008E535B">
        <w:rPr>
          <w:rFonts w:ascii="Times New Roman" w:hAnsi="Times New Roman" w:cs="Times New Roman"/>
          <w:lang w:val="en-US"/>
        </w:rPr>
        <w:t>2000</w:t>
      </w:r>
      <w:r w:rsidR="00384BF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Discours</w:t>
      </w:r>
      <w:r w:rsidR="00BF77D2">
        <w:rPr>
          <w:rFonts w:ascii="Times New Roman" w:hAnsi="Times New Roman" w:cs="Times New Roman"/>
          <w:lang w:val="en-US"/>
        </w:rPr>
        <w:t xml:space="preserve"> </w:t>
      </w:r>
      <w:r w:rsidRPr="008E535B">
        <w:rPr>
          <w:rFonts w:ascii="Times New Roman" w:hAnsi="Times New Roman" w:cs="Times New Roman"/>
          <w:lang w:val="en-US"/>
        </w:rPr>
        <w:t>organization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anaphora</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384BF7" w:rsidRPr="008E535B">
        <w:rPr>
          <w:rFonts w:ascii="Times New Roman" w:hAnsi="Times New Roman" w:cs="Times New Roman"/>
          <w:lang w:val="en-US"/>
        </w:rPr>
        <w:t>.</w:t>
      </w:r>
      <w:r w:rsidR="00BF77D2">
        <w:rPr>
          <w:rFonts w:ascii="Times New Roman" w:hAnsi="Times New Roman" w:cs="Times New Roman"/>
          <w:lang w:val="en-US"/>
        </w:rPr>
        <w:t xml:space="preserve"> </w:t>
      </w:r>
      <w:r w:rsidR="00384BF7" w:rsidRPr="008E535B">
        <w:rPr>
          <w:rFonts w:ascii="Times New Roman" w:hAnsi="Times New Roman" w:cs="Times New Roman"/>
          <w:lang w:val="en-US"/>
        </w:rPr>
        <w:t>In</w:t>
      </w:r>
      <w:r w:rsidR="00BF77D2">
        <w:rPr>
          <w:rFonts w:ascii="Times New Roman" w:hAnsi="Times New Roman" w:cs="Times New Roman"/>
          <w:lang w:val="en-US"/>
        </w:rPr>
        <w:t xml:space="preserve"> </w:t>
      </w:r>
      <w:r w:rsidR="00384BF7" w:rsidRPr="008E535B">
        <w:rPr>
          <w:rFonts w:ascii="Times New Roman" w:hAnsi="Times New Roman" w:cs="Times New Roman"/>
          <w:lang w:val="en-US"/>
        </w:rPr>
        <w:t>S.C.Herring</w:t>
      </w:r>
      <w:r w:rsidR="00BF77D2">
        <w:rPr>
          <w:rFonts w:ascii="Times New Roman" w:hAnsi="Times New Roman" w:cs="Times New Roman"/>
          <w:lang w:val="en-US"/>
        </w:rPr>
        <w:t xml:space="preserve"> </w:t>
      </w:r>
      <w:r w:rsidR="00384BF7" w:rsidRPr="008E535B">
        <w:rPr>
          <w:rFonts w:ascii="Times New Roman" w:hAnsi="Times New Roman" w:cs="Times New Roman"/>
          <w:lang w:val="en-US"/>
        </w:rPr>
        <w:t>&amp;</w:t>
      </w:r>
      <w:r w:rsidR="00BF77D2">
        <w:rPr>
          <w:rFonts w:ascii="Times New Roman" w:hAnsi="Times New Roman" w:cs="Times New Roman"/>
          <w:lang w:val="en-US"/>
        </w:rPr>
        <w:t xml:space="preserve"> </w:t>
      </w:r>
      <w:r w:rsidR="00384BF7" w:rsidRPr="008E535B">
        <w:rPr>
          <w:rFonts w:ascii="Times New Roman" w:hAnsi="Times New Roman" w:cs="Times New Roman"/>
          <w:lang w:val="en-US"/>
        </w:rPr>
        <w:t>L.Scholer</w:t>
      </w:r>
      <w:r w:rsidR="00BF77D2">
        <w:rPr>
          <w:rFonts w:ascii="Times New Roman" w:hAnsi="Times New Roman" w:cs="Times New Roman"/>
          <w:lang w:val="en-US"/>
        </w:rPr>
        <w:t xml:space="preserve"> </w:t>
      </w:r>
      <w:r w:rsidR="00384BF7" w:rsidRPr="008E535B">
        <w:rPr>
          <w:rFonts w:ascii="Times New Roman" w:hAnsi="Times New Roman" w:cs="Times New Roman"/>
          <w:lang w:val="en-US"/>
        </w:rPr>
        <w:t>(Eds.),</w:t>
      </w:r>
      <w:r w:rsidR="00BF77D2">
        <w:rPr>
          <w:rFonts w:ascii="Times New Roman" w:hAnsi="Times New Roman" w:cs="Times New Roman"/>
          <w:lang w:val="en-US"/>
        </w:rPr>
        <w:t xml:space="preserve"> </w:t>
      </w:r>
      <w:r w:rsidRPr="008E535B">
        <w:rPr>
          <w:rFonts w:ascii="Times New Roman" w:hAnsi="Times New Roman" w:cs="Times New Roman"/>
          <w:i/>
          <w:lang w:val="en-US"/>
        </w:rPr>
        <w:t>Textual</w:t>
      </w:r>
      <w:r w:rsidR="00BF77D2">
        <w:rPr>
          <w:rFonts w:ascii="Times New Roman" w:hAnsi="Times New Roman" w:cs="Times New Roman"/>
          <w:i/>
          <w:lang w:val="en-US"/>
        </w:rPr>
        <w:t xml:space="preserve"> </w:t>
      </w:r>
      <w:r w:rsidRPr="008E535B">
        <w:rPr>
          <w:rFonts w:ascii="Times New Roman" w:hAnsi="Times New Roman" w:cs="Times New Roman"/>
          <w:i/>
          <w:lang w:val="en-US"/>
        </w:rPr>
        <w:t>parameters</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older</w:t>
      </w:r>
      <w:r w:rsidR="00BF77D2">
        <w:rPr>
          <w:rFonts w:ascii="Times New Roman" w:hAnsi="Times New Roman" w:cs="Times New Roman"/>
          <w:i/>
          <w:lang w:val="en-US"/>
        </w:rPr>
        <w:t xml:space="preserve"> </w:t>
      </w:r>
      <w:r w:rsidRPr="008E535B">
        <w:rPr>
          <w:rFonts w:ascii="Times New Roman" w:hAnsi="Times New Roman" w:cs="Times New Roman"/>
          <w:i/>
          <w:lang w:val="en-US"/>
        </w:rPr>
        <w:t>languages</w:t>
      </w:r>
      <w:r w:rsidR="00BF77D2">
        <w:rPr>
          <w:rFonts w:ascii="Times New Roman" w:hAnsi="Times New Roman" w:cs="Times New Roman"/>
          <w:i/>
          <w:lang w:val="en-US"/>
        </w:rPr>
        <w:t xml:space="preserve"> </w:t>
      </w:r>
      <w:r w:rsidR="00384BF7" w:rsidRPr="008E535B">
        <w:rPr>
          <w:rFonts w:ascii="Times New Roman" w:hAnsi="Times New Roman" w:cs="Times New Roman"/>
          <w:lang w:val="en-US"/>
        </w:rPr>
        <w:t>(pp.</w:t>
      </w:r>
      <w:r w:rsidR="00BF77D2">
        <w:rPr>
          <w:rFonts w:ascii="Times New Roman" w:hAnsi="Times New Roman" w:cs="Times New Roman"/>
          <w:lang w:val="en-US"/>
        </w:rPr>
        <w:t xml:space="preserve"> </w:t>
      </w:r>
      <w:r w:rsidR="00384BF7" w:rsidRPr="008E535B">
        <w:rPr>
          <w:rFonts w:ascii="Times New Roman" w:hAnsi="Times New Roman" w:cs="Times New Roman"/>
          <w:lang w:val="en-US"/>
        </w:rPr>
        <w:t>107-138)</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Amsterdam/Philadelphia:</w:t>
      </w:r>
      <w:r w:rsidR="00BF77D2">
        <w:rPr>
          <w:rFonts w:ascii="Times New Roman" w:hAnsi="Times New Roman" w:cs="Times New Roman"/>
          <w:lang w:val="en-US"/>
        </w:rPr>
        <w:t xml:space="preserve"> </w:t>
      </w:r>
      <w:r w:rsidR="00384BF7" w:rsidRPr="008E535B">
        <w:rPr>
          <w:rFonts w:ascii="Times New Roman" w:hAnsi="Times New Roman" w:cs="Times New Roman"/>
          <w:lang w:val="en-US"/>
        </w:rPr>
        <w:t>Benjamins</w:t>
      </w:r>
      <w:r w:rsidRPr="008E535B">
        <w:rPr>
          <w:rFonts w:ascii="Times New Roman" w:hAnsi="Times New Roman" w:cs="Times New Roman"/>
          <w:lang w:val="en-US"/>
        </w:rPr>
        <w:t>.</w:t>
      </w:r>
    </w:p>
    <w:p w14:paraId="251FF606" w14:textId="0CF7BFE6" w:rsidR="001B1D74" w:rsidRPr="008E535B" w:rsidRDefault="001B1D74" w:rsidP="0089633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D</w:t>
      </w:r>
      <w:r w:rsidR="00384BF7" w:rsidRPr="008E535B">
        <w:rPr>
          <w:rFonts w:ascii="Times New Roman" w:hAnsi="Times New Roman" w:cs="Times New Roman"/>
          <w:lang w:val="en-US"/>
        </w:rPr>
        <w:t>iessel</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384BF7" w:rsidRPr="008E535B">
        <w:rPr>
          <w:rFonts w:ascii="Times New Roman" w:hAnsi="Times New Roman" w:cs="Times New Roman"/>
          <w:lang w:val="en-US"/>
        </w:rPr>
        <w:t>.</w:t>
      </w:r>
      <w:r w:rsidR="00BF77D2">
        <w:rPr>
          <w:rFonts w:ascii="Times New Roman" w:hAnsi="Times New Roman" w:cs="Times New Roman"/>
          <w:lang w:val="en-US"/>
        </w:rPr>
        <w:t xml:space="preserve"> </w:t>
      </w:r>
      <w:r w:rsidR="00384BF7" w:rsidRPr="008E535B">
        <w:rPr>
          <w:rFonts w:ascii="Times New Roman" w:hAnsi="Times New Roman" w:cs="Times New Roman"/>
          <w:lang w:val="en-US"/>
        </w:rPr>
        <w:t>(</w:t>
      </w:r>
      <w:r w:rsidRPr="008E535B">
        <w:rPr>
          <w:rFonts w:ascii="Times New Roman" w:hAnsi="Times New Roman" w:cs="Times New Roman"/>
          <w:lang w:val="en-US"/>
        </w:rPr>
        <w:t>1999</w:t>
      </w:r>
      <w:r w:rsidR="00384BF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Demonstratives.</w:t>
      </w:r>
      <w:r w:rsidR="00BF77D2">
        <w:rPr>
          <w:rFonts w:ascii="Times New Roman" w:hAnsi="Times New Roman" w:cs="Times New Roman"/>
          <w:i/>
          <w:lang w:val="en-US"/>
        </w:rPr>
        <w:t xml:space="preserve"> </w:t>
      </w:r>
      <w:r w:rsidRPr="008E535B">
        <w:rPr>
          <w:rFonts w:ascii="Times New Roman" w:hAnsi="Times New Roman" w:cs="Times New Roman"/>
          <w:i/>
          <w:lang w:val="en-US"/>
        </w:rPr>
        <w:t>Form,</w:t>
      </w:r>
      <w:r w:rsidR="00BF77D2">
        <w:rPr>
          <w:rFonts w:ascii="Times New Roman" w:hAnsi="Times New Roman" w:cs="Times New Roman"/>
          <w:i/>
          <w:lang w:val="en-US"/>
        </w:rPr>
        <w:t xml:space="preserve"> </w:t>
      </w:r>
      <w:r w:rsidRPr="008E535B">
        <w:rPr>
          <w:rFonts w:ascii="Times New Roman" w:hAnsi="Times New Roman" w:cs="Times New Roman"/>
          <w:i/>
          <w:lang w:val="en-US"/>
        </w:rPr>
        <w:t>Function</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grammaticalization</w:t>
      </w:r>
      <w:r w:rsidR="00384BF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Amsterdam/Philadelphie</w:t>
      </w:r>
      <w:r w:rsidR="00384BF7" w:rsidRPr="008E535B">
        <w:rPr>
          <w:rFonts w:ascii="Times New Roman" w:hAnsi="Times New Roman" w:cs="Times New Roman"/>
          <w:lang w:val="en-US"/>
        </w:rPr>
        <w:t>:</w:t>
      </w:r>
      <w:r w:rsidR="00BF77D2">
        <w:rPr>
          <w:rFonts w:ascii="Times New Roman" w:hAnsi="Times New Roman" w:cs="Times New Roman"/>
          <w:lang w:val="en-US"/>
        </w:rPr>
        <w:t xml:space="preserve"> </w:t>
      </w:r>
      <w:r w:rsidR="00384BF7" w:rsidRPr="008E535B">
        <w:rPr>
          <w:rFonts w:ascii="Times New Roman" w:hAnsi="Times New Roman" w:cs="Times New Roman"/>
          <w:lang w:val="en-US"/>
        </w:rPr>
        <w:t>Benjamins</w:t>
      </w:r>
      <w:r w:rsidRPr="008E535B">
        <w:rPr>
          <w:rFonts w:ascii="Times New Roman" w:hAnsi="Times New Roman" w:cs="Times New Roman"/>
          <w:lang w:val="en-US"/>
        </w:rPr>
        <w:t>.</w:t>
      </w:r>
    </w:p>
    <w:p w14:paraId="562E0238" w14:textId="106E83D9" w:rsidR="001B1D74" w:rsidRPr="008E535B" w:rsidRDefault="001B1D74" w:rsidP="0089633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F</w:t>
      </w:r>
      <w:r w:rsidR="00384BF7" w:rsidRPr="008E535B">
        <w:rPr>
          <w:rFonts w:ascii="Times New Roman" w:hAnsi="Times New Roman" w:cs="Times New Roman"/>
          <w:lang w:val="fr-FR"/>
        </w:rPr>
        <w:t>ruyt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384BF7" w:rsidRPr="008E535B">
        <w:rPr>
          <w:rFonts w:ascii="Times New Roman" w:hAnsi="Times New Roman" w:cs="Times New Roman"/>
          <w:lang w:val="fr-FR"/>
        </w:rPr>
        <w:t>.</w:t>
      </w:r>
      <w:r w:rsidR="00BF77D2">
        <w:rPr>
          <w:rFonts w:ascii="Times New Roman" w:hAnsi="Times New Roman" w:cs="Times New Roman"/>
          <w:lang w:val="fr-FR"/>
        </w:rPr>
        <w:t xml:space="preserve"> </w:t>
      </w:r>
      <w:r w:rsidR="00384BF7" w:rsidRPr="008E535B">
        <w:rPr>
          <w:rFonts w:ascii="Times New Roman" w:hAnsi="Times New Roman" w:cs="Times New Roman"/>
          <w:lang w:val="fr-FR"/>
        </w:rPr>
        <w:t>(</w:t>
      </w:r>
      <w:r w:rsidRPr="008E535B">
        <w:rPr>
          <w:rFonts w:ascii="Times New Roman" w:hAnsi="Times New Roman" w:cs="Times New Roman"/>
          <w:lang w:val="fr-FR"/>
        </w:rPr>
        <w:t>2010</w:t>
      </w:r>
      <w:r w:rsidR="00384BF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L’emploi</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i/>
          <w:lang w:val="fr-FR"/>
        </w:rPr>
        <w:t>is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hic</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iste</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ille</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ipse</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BF77D2">
        <w:rPr>
          <w:rFonts w:ascii="Times New Roman" w:hAnsi="Times New Roman" w:cs="Times New Roman"/>
          <w:lang w:val="fr-FR"/>
        </w:rPr>
        <w:t xml:space="preserve"> </w:t>
      </w:r>
      <w:r w:rsidRPr="008E535B">
        <w:rPr>
          <w:rFonts w:ascii="Times New Roman" w:hAnsi="Times New Roman" w:cs="Times New Roman"/>
          <w:lang w:val="fr-FR"/>
        </w:rPr>
        <w:t>archaïque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classique</w:t>
      </w:r>
      <w:r w:rsidR="00384BF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Revue</w:t>
      </w:r>
      <w:r w:rsidR="00BF77D2">
        <w:rPr>
          <w:rFonts w:ascii="Times New Roman" w:hAnsi="Times New Roman" w:cs="Times New Roman"/>
          <w:i/>
          <w:lang w:val="fr-FR"/>
        </w:rPr>
        <w:t xml:space="preserve"> </w:t>
      </w:r>
      <w:r w:rsidRPr="008E535B">
        <w:rPr>
          <w:rFonts w:ascii="Times New Roman" w:hAnsi="Times New Roman" w:cs="Times New Roman"/>
          <w:i/>
          <w:lang w:val="fr-FR"/>
        </w:rPr>
        <w:t>des</w:t>
      </w:r>
      <w:r w:rsidR="00BF77D2">
        <w:rPr>
          <w:rFonts w:ascii="Times New Roman" w:hAnsi="Times New Roman" w:cs="Times New Roman"/>
          <w:i/>
          <w:lang w:val="fr-FR"/>
        </w:rPr>
        <w:t xml:space="preserve"> </w:t>
      </w:r>
      <w:r w:rsidRPr="008E535B">
        <w:rPr>
          <w:rFonts w:ascii="Times New Roman" w:hAnsi="Times New Roman" w:cs="Times New Roman"/>
          <w:i/>
          <w:lang w:val="fr-FR"/>
        </w:rPr>
        <w:t>Etudes</w:t>
      </w:r>
      <w:r w:rsidR="00BF77D2">
        <w:rPr>
          <w:rFonts w:ascii="Times New Roman" w:hAnsi="Times New Roman" w:cs="Times New Roman"/>
          <w:i/>
          <w:lang w:val="fr-FR"/>
        </w:rPr>
        <w:t xml:space="preserve"> </w:t>
      </w:r>
      <w:r w:rsidRPr="008E535B">
        <w:rPr>
          <w:rFonts w:ascii="Times New Roman" w:hAnsi="Times New Roman" w:cs="Times New Roman"/>
          <w:i/>
          <w:lang w:val="fr-FR"/>
        </w:rPr>
        <w:t>Latines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87,</w:t>
      </w:r>
      <w:r w:rsidR="00BF77D2">
        <w:rPr>
          <w:rFonts w:ascii="Times New Roman" w:hAnsi="Times New Roman" w:cs="Times New Roman"/>
          <w:lang w:val="fr-FR"/>
        </w:rPr>
        <w:t xml:space="preserve"> </w:t>
      </w:r>
      <w:r w:rsidRPr="008E535B">
        <w:rPr>
          <w:rFonts w:ascii="Times New Roman" w:hAnsi="Times New Roman" w:cs="Times New Roman"/>
          <w:lang w:val="fr-FR"/>
        </w:rPr>
        <w:t>44-75.</w:t>
      </w:r>
    </w:p>
    <w:p w14:paraId="3E180778" w14:textId="144FAB59" w:rsidR="001B1D74" w:rsidRPr="008E535B" w:rsidRDefault="001B1D74" w:rsidP="0089633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Himmelmann,</w:t>
      </w:r>
      <w:r w:rsidR="00BF77D2">
        <w:rPr>
          <w:rFonts w:ascii="Times New Roman" w:hAnsi="Times New Roman" w:cs="Times New Roman"/>
          <w:lang w:val="fr-FR"/>
        </w:rPr>
        <w:t xml:space="preserve"> </w:t>
      </w:r>
      <w:r w:rsidRPr="008E535B">
        <w:rPr>
          <w:rFonts w:ascii="Times New Roman" w:hAnsi="Times New Roman" w:cs="Times New Roman"/>
          <w:lang w:val="fr-FR"/>
        </w:rPr>
        <w:t>N</w:t>
      </w:r>
      <w:r w:rsidR="00384BF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w:t>
      </w:r>
      <w:r w:rsidR="00BF77D2">
        <w:rPr>
          <w:rFonts w:ascii="Times New Roman" w:hAnsi="Times New Roman" w:cs="Times New Roman"/>
          <w:lang w:val="fr-FR"/>
        </w:rPr>
        <w:t xml:space="preserve"> </w:t>
      </w:r>
      <w:r w:rsidR="00384BF7" w:rsidRPr="008E535B">
        <w:rPr>
          <w:rFonts w:ascii="Times New Roman" w:hAnsi="Times New Roman" w:cs="Times New Roman"/>
          <w:lang w:val="fr-FR"/>
        </w:rPr>
        <w:t>(</w:t>
      </w:r>
      <w:r w:rsidRPr="008E535B">
        <w:rPr>
          <w:rFonts w:ascii="Times New Roman" w:hAnsi="Times New Roman" w:cs="Times New Roman"/>
          <w:lang w:val="fr-FR"/>
        </w:rPr>
        <w:t>1996</w:t>
      </w:r>
      <w:r w:rsidR="00384BF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Demonstratives</w:t>
      </w:r>
      <w:r w:rsidR="00BF77D2">
        <w:rPr>
          <w:rFonts w:ascii="Times New Roman" w:hAnsi="Times New Roman" w:cs="Times New Roman"/>
          <w:lang w:val="fr-FR"/>
        </w:rPr>
        <w:t xml:space="preserve"> </w:t>
      </w:r>
      <w:r w:rsidRPr="008E535B">
        <w:rPr>
          <w:rFonts w:ascii="Times New Roman" w:hAnsi="Times New Roman" w:cs="Times New Roman"/>
          <w:lang w:val="fr-FR"/>
        </w:rPr>
        <w:t>in</w:t>
      </w:r>
      <w:r w:rsidR="00BF77D2">
        <w:rPr>
          <w:rFonts w:ascii="Times New Roman" w:hAnsi="Times New Roman" w:cs="Times New Roman"/>
          <w:lang w:val="fr-FR"/>
        </w:rPr>
        <w:t xml:space="preserve"> </w:t>
      </w:r>
      <w:r w:rsidRPr="008E535B">
        <w:rPr>
          <w:rFonts w:ascii="Times New Roman" w:hAnsi="Times New Roman" w:cs="Times New Roman"/>
          <w:lang w:val="fr-FR"/>
        </w:rPr>
        <w:t>narrative</w:t>
      </w:r>
      <w:r w:rsidR="00BF77D2">
        <w:rPr>
          <w:rFonts w:ascii="Times New Roman" w:hAnsi="Times New Roman" w:cs="Times New Roman"/>
          <w:lang w:val="fr-FR"/>
        </w:rPr>
        <w:t xml:space="preserve"> </w:t>
      </w:r>
      <w:r w:rsidRPr="008E535B">
        <w:rPr>
          <w:rFonts w:ascii="Times New Roman" w:hAnsi="Times New Roman" w:cs="Times New Roman"/>
          <w:lang w:val="fr-FR"/>
        </w:rPr>
        <w:t>discourse.</w:t>
      </w:r>
      <w:r w:rsidR="00BF77D2">
        <w:rPr>
          <w:rFonts w:ascii="Times New Roman" w:hAnsi="Times New Roman" w:cs="Times New Roman"/>
          <w:lang w:val="fr-FR"/>
        </w:rPr>
        <w:t xml:space="preserve"> </w:t>
      </w:r>
      <w:r w:rsidR="00D36C8B" w:rsidRPr="008E535B">
        <w:rPr>
          <w:rFonts w:ascii="Times New Roman" w:hAnsi="Times New Roman" w:cs="Times New Roman"/>
          <w:lang w:val="fr-FR"/>
        </w:rPr>
        <w:t>In</w:t>
      </w:r>
      <w:r w:rsidR="00BF77D2">
        <w:rPr>
          <w:rFonts w:ascii="Times New Roman" w:hAnsi="Times New Roman" w:cs="Times New Roman"/>
          <w:lang w:val="fr-FR"/>
        </w:rPr>
        <w:t xml:space="preserve"> </w:t>
      </w:r>
      <w:r w:rsidR="00D36C8B" w:rsidRPr="008E535B">
        <w:rPr>
          <w:rFonts w:ascii="Times New Roman" w:hAnsi="Times New Roman" w:cs="Times New Roman"/>
          <w:lang w:val="fr-FR"/>
        </w:rPr>
        <w:t>B.</w:t>
      </w:r>
      <w:r w:rsidR="00BF77D2">
        <w:rPr>
          <w:rFonts w:ascii="Times New Roman" w:hAnsi="Times New Roman" w:cs="Times New Roman"/>
          <w:lang w:val="fr-FR"/>
        </w:rPr>
        <w:t xml:space="preserve"> </w:t>
      </w:r>
      <w:r w:rsidR="00D36C8B" w:rsidRPr="008E535B">
        <w:rPr>
          <w:rFonts w:ascii="Times New Roman" w:hAnsi="Times New Roman" w:cs="Times New Roman"/>
          <w:lang w:val="fr-FR"/>
        </w:rPr>
        <w:t>Fox</w:t>
      </w:r>
      <w:r w:rsidR="00BF77D2">
        <w:rPr>
          <w:rFonts w:ascii="Times New Roman" w:hAnsi="Times New Roman" w:cs="Times New Roman"/>
          <w:lang w:val="fr-FR"/>
        </w:rPr>
        <w:t xml:space="preserve"> </w:t>
      </w:r>
      <w:r w:rsidR="00D36C8B" w:rsidRPr="008E535B">
        <w:rPr>
          <w:rFonts w:ascii="Times New Roman" w:hAnsi="Times New Roman" w:cs="Times New Roman"/>
          <w:lang w:val="fr-FR"/>
        </w:rPr>
        <w:t>(Ed.),</w:t>
      </w:r>
      <w:r w:rsidR="00BF77D2">
        <w:rPr>
          <w:rFonts w:ascii="Times New Roman" w:hAnsi="Times New Roman" w:cs="Times New Roman"/>
          <w:lang w:val="fr-FR"/>
        </w:rPr>
        <w:t xml:space="preserve"> </w:t>
      </w:r>
      <w:r w:rsidRPr="008E535B">
        <w:rPr>
          <w:rFonts w:ascii="Times New Roman" w:hAnsi="Times New Roman" w:cs="Times New Roman"/>
          <w:i/>
          <w:iCs/>
          <w:lang w:val="fr-FR"/>
        </w:rPr>
        <w:t>A</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taxinomy</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of</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universal</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uses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Studies</w:t>
      </w:r>
      <w:r w:rsidR="00BF77D2">
        <w:rPr>
          <w:rFonts w:ascii="Times New Roman" w:hAnsi="Times New Roman" w:cs="Times New Roman"/>
          <w:lang w:val="fr-FR"/>
        </w:rPr>
        <w:t xml:space="preserve"> </w:t>
      </w:r>
      <w:r w:rsidRPr="008E535B">
        <w:rPr>
          <w:rFonts w:ascii="Times New Roman" w:hAnsi="Times New Roman" w:cs="Times New Roman"/>
          <w:lang w:val="fr-FR"/>
        </w:rPr>
        <w:t>in</w:t>
      </w:r>
      <w:r w:rsidR="00BF77D2">
        <w:rPr>
          <w:rFonts w:ascii="Times New Roman" w:hAnsi="Times New Roman" w:cs="Times New Roman"/>
          <w:lang w:val="fr-FR"/>
        </w:rPr>
        <w:t xml:space="preserve"> </w:t>
      </w:r>
      <w:r w:rsidRPr="008E535B">
        <w:rPr>
          <w:rFonts w:ascii="Times New Roman" w:hAnsi="Times New Roman" w:cs="Times New Roman"/>
          <w:lang w:val="fr-FR"/>
        </w:rPr>
        <w:t>anaphora</w:t>
      </w:r>
      <w:r w:rsidR="00BF77D2">
        <w:rPr>
          <w:rFonts w:ascii="Times New Roman" w:hAnsi="Times New Roman" w:cs="Times New Roman"/>
          <w:lang w:val="fr-FR"/>
        </w:rPr>
        <w:t xml:space="preserve"> </w:t>
      </w:r>
      <w:r w:rsidR="00D36C8B" w:rsidRPr="008E535B">
        <w:rPr>
          <w:rFonts w:ascii="Times New Roman" w:hAnsi="Times New Roman" w:cs="Times New Roman"/>
          <w:lang w:val="fr-FR"/>
        </w:rPr>
        <w:t>(pp.</w:t>
      </w:r>
      <w:r w:rsidR="00BF77D2">
        <w:rPr>
          <w:rFonts w:ascii="Times New Roman" w:hAnsi="Times New Roman" w:cs="Times New Roman"/>
          <w:lang w:val="fr-FR"/>
        </w:rPr>
        <w:t xml:space="preserve"> </w:t>
      </w:r>
      <w:r w:rsidR="00D36C8B" w:rsidRPr="008E535B">
        <w:rPr>
          <w:rFonts w:ascii="Times New Roman" w:hAnsi="Times New Roman" w:cs="Times New Roman"/>
          <w:lang w:val="fr-FR"/>
        </w:rPr>
        <w:t>205-254).</w:t>
      </w:r>
      <w:r w:rsidR="00BF77D2">
        <w:rPr>
          <w:rFonts w:ascii="Times New Roman" w:hAnsi="Times New Roman" w:cs="Times New Roman"/>
          <w:lang w:val="fr-FR"/>
        </w:rPr>
        <w:t xml:space="preserve"> </w:t>
      </w:r>
      <w:r w:rsidRPr="008E535B">
        <w:rPr>
          <w:rFonts w:ascii="Times New Roman" w:hAnsi="Times New Roman" w:cs="Times New Roman"/>
          <w:lang w:val="fr-FR"/>
        </w:rPr>
        <w:t>Amsterdam/Philadelphia:</w:t>
      </w:r>
      <w:r w:rsidR="00BF77D2">
        <w:rPr>
          <w:rFonts w:ascii="Times New Roman" w:hAnsi="Times New Roman" w:cs="Times New Roman"/>
          <w:lang w:val="fr-FR"/>
        </w:rPr>
        <w:t xml:space="preserve"> </w:t>
      </w:r>
      <w:r w:rsidR="00D36C8B" w:rsidRPr="008E535B">
        <w:rPr>
          <w:rFonts w:ascii="Times New Roman" w:hAnsi="Times New Roman" w:cs="Times New Roman"/>
          <w:lang w:val="fr-FR"/>
        </w:rPr>
        <w:t>Benjamins.</w:t>
      </w:r>
      <w:r w:rsidR="00BF77D2">
        <w:rPr>
          <w:rFonts w:ascii="Times New Roman" w:hAnsi="Times New Roman" w:cs="Times New Roman"/>
          <w:lang w:val="fr-FR"/>
        </w:rPr>
        <w:t xml:space="preserve"> </w:t>
      </w:r>
    </w:p>
    <w:p w14:paraId="3AE35A5D" w14:textId="09FF56B3" w:rsidR="001B1D74" w:rsidRPr="008E535B" w:rsidRDefault="001B1D74" w:rsidP="0089633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K</w:t>
      </w:r>
      <w:r w:rsidR="00D36C8B" w:rsidRPr="008E535B">
        <w:rPr>
          <w:rFonts w:ascii="Times New Roman" w:hAnsi="Times New Roman" w:cs="Times New Roman"/>
          <w:lang w:val="en-US"/>
        </w:rPr>
        <w:t>roon</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D36C8B" w:rsidRPr="008E535B">
        <w:rPr>
          <w:rFonts w:ascii="Times New Roman" w:hAnsi="Times New Roman" w:cs="Times New Roman"/>
          <w:lang w:val="en-US"/>
        </w:rPr>
        <w:t>.</w:t>
      </w:r>
      <w:r w:rsidR="00BF77D2">
        <w:rPr>
          <w:rFonts w:ascii="Times New Roman" w:hAnsi="Times New Roman" w:cs="Times New Roman"/>
          <w:lang w:val="en-US"/>
        </w:rPr>
        <w:t xml:space="preserve"> </w:t>
      </w:r>
      <w:r w:rsidR="00D36C8B" w:rsidRPr="008E535B">
        <w:rPr>
          <w:rFonts w:ascii="Times New Roman" w:hAnsi="Times New Roman" w:cs="Times New Roman"/>
          <w:lang w:val="en-US"/>
        </w:rPr>
        <w:t>(</w:t>
      </w:r>
      <w:r w:rsidRPr="008E535B">
        <w:rPr>
          <w:rFonts w:ascii="Times New Roman" w:hAnsi="Times New Roman" w:cs="Times New Roman"/>
          <w:lang w:val="en-US"/>
        </w:rPr>
        <w:t>2009</w:t>
      </w:r>
      <w:r w:rsidR="00D36C8B" w:rsidRPr="008E535B">
        <w:rPr>
          <w:rFonts w:ascii="Times New Roman" w:hAnsi="Times New Roman" w:cs="Times New Roman"/>
          <w:lang w:val="en-US"/>
        </w:rPr>
        <w:t>).</w:t>
      </w:r>
      <w:r w:rsidR="00BF77D2">
        <w:rPr>
          <w:rFonts w:ascii="Times New Roman" w:hAnsi="Times New Roman" w:cs="Times New Roman"/>
          <w:lang w:val="en-US"/>
        </w:rPr>
        <w:t xml:space="preserve"> </w:t>
      </w:r>
      <w:r w:rsidR="00D36C8B" w:rsidRPr="008E535B">
        <w:rPr>
          <w:rFonts w:ascii="Times New Roman" w:hAnsi="Times New Roman" w:cs="Times New Roman"/>
          <w:lang w:val="en-US"/>
        </w:rPr>
        <w:t>T</w:t>
      </w:r>
      <w:r w:rsidRPr="008E535B">
        <w:rPr>
          <w:rFonts w:ascii="Times New Roman" w:hAnsi="Times New Roman" w:cs="Times New Roman"/>
          <w:lang w:val="en-US"/>
        </w:rPr>
        <w:t>ext</w:t>
      </w:r>
      <w:r w:rsidR="00BF77D2">
        <w:rPr>
          <w:rFonts w:ascii="Times New Roman" w:hAnsi="Times New Roman" w:cs="Times New Roman"/>
          <w:lang w:val="en-US"/>
        </w:rPr>
        <w:t xml:space="preserve"> </w:t>
      </w:r>
      <w:r w:rsidRPr="008E535B">
        <w:rPr>
          <w:rFonts w:ascii="Times New Roman" w:hAnsi="Times New Roman" w:cs="Times New Roman"/>
          <w:lang w:val="en-US"/>
        </w:rPr>
        <w:t>structure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referential</w:t>
      </w:r>
      <w:r w:rsidR="00BF77D2">
        <w:rPr>
          <w:rFonts w:ascii="Times New Roman" w:hAnsi="Times New Roman" w:cs="Times New Roman"/>
          <w:lang w:val="en-US"/>
        </w:rPr>
        <w:t xml:space="preserve"> </w:t>
      </w:r>
      <w:r w:rsidRPr="008E535B">
        <w:rPr>
          <w:rFonts w:ascii="Times New Roman" w:hAnsi="Times New Roman" w:cs="Times New Roman"/>
          <w:lang w:val="en-US"/>
        </w:rPr>
        <w:t>choice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narrative.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anaphoric</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demonstrative</w:t>
      </w:r>
      <w:r w:rsidR="00BF77D2">
        <w:rPr>
          <w:rFonts w:ascii="Times New Roman" w:hAnsi="Times New Roman" w:cs="Times New Roman"/>
          <w:lang w:val="en-US"/>
        </w:rPr>
        <w:t xml:space="preserve"> </w:t>
      </w:r>
      <w:r w:rsidRPr="008E535B">
        <w:rPr>
          <w:rFonts w:ascii="Times New Roman" w:hAnsi="Times New Roman" w:cs="Times New Roman"/>
          <w:i/>
          <w:lang w:val="en-US"/>
        </w:rPr>
        <w:t>ille</w:t>
      </w:r>
      <w:r w:rsidR="00D36C8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Belgian</w:t>
      </w:r>
      <w:r w:rsidR="00BF77D2">
        <w:rPr>
          <w:rFonts w:ascii="Times New Roman" w:hAnsi="Times New Roman" w:cs="Times New Roman"/>
          <w:i/>
          <w:lang w:val="en-US"/>
        </w:rPr>
        <w:t xml:space="preserve"> </w:t>
      </w:r>
      <w:r w:rsidRPr="008E535B">
        <w:rPr>
          <w:rFonts w:ascii="Times New Roman" w:hAnsi="Times New Roman" w:cs="Times New Roman"/>
          <w:i/>
          <w:lang w:val="en-US"/>
        </w:rPr>
        <w:t>Journal</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Linguistics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23</w:t>
      </w:r>
      <w:r w:rsidR="00D36C8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115-131.</w:t>
      </w:r>
    </w:p>
    <w:p w14:paraId="3F0E7E79" w14:textId="4307B84D" w:rsidR="001B1D74" w:rsidRPr="008E535B" w:rsidRDefault="001B1D74" w:rsidP="0089633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L</w:t>
      </w:r>
      <w:r w:rsidR="00D36C8B" w:rsidRPr="008E535B">
        <w:rPr>
          <w:rFonts w:ascii="Times New Roman" w:hAnsi="Times New Roman" w:cs="Times New Roman"/>
          <w:lang w:val="fr-FR"/>
        </w:rPr>
        <w:t>ongrée</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w:t>
      </w:r>
      <w:r w:rsidR="00D36C8B" w:rsidRPr="008E535B">
        <w:rPr>
          <w:rFonts w:ascii="Times New Roman" w:hAnsi="Times New Roman" w:cs="Times New Roman"/>
          <w:lang w:val="fr-FR"/>
        </w:rPr>
        <w:t>.</w:t>
      </w:r>
      <w:r w:rsidR="00BF77D2">
        <w:rPr>
          <w:rFonts w:ascii="Times New Roman" w:hAnsi="Times New Roman" w:cs="Times New Roman"/>
          <w:lang w:val="fr-FR"/>
        </w:rPr>
        <w:t xml:space="preserve"> </w:t>
      </w:r>
      <w:r w:rsidR="00D36C8B" w:rsidRPr="008E535B">
        <w:rPr>
          <w:rFonts w:ascii="Times New Roman" w:hAnsi="Times New Roman" w:cs="Times New Roman"/>
          <w:lang w:val="fr-FR"/>
        </w:rPr>
        <w:t>(2012).</w:t>
      </w:r>
      <w:r w:rsidR="00BF77D2">
        <w:rPr>
          <w:rFonts w:ascii="Times New Roman" w:hAnsi="Times New Roman" w:cs="Times New Roman"/>
          <w:lang w:val="fr-FR"/>
        </w:rPr>
        <w:t xml:space="preserve"> </w:t>
      </w:r>
      <w:r w:rsidRPr="008E535B">
        <w:rPr>
          <w:rFonts w:ascii="Times New Roman" w:hAnsi="Times New Roman" w:cs="Times New Roman"/>
          <w:lang w:val="fr-FR"/>
        </w:rPr>
        <w:t>Anaphore</w:t>
      </w:r>
      <w:r w:rsidR="00BF77D2">
        <w:rPr>
          <w:rFonts w:ascii="Times New Roman" w:hAnsi="Times New Roman" w:cs="Times New Roman"/>
          <w:lang w:val="fr-FR"/>
        </w:rPr>
        <w:t xml:space="preserve"> </w:t>
      </w:r>
      <w:r w:rsidRPr="008E535B">
        <w:rPr>
          <w:rFonts w:ascii="Times New Roman" w:hAnsi="Times New Roman" w:cs="Times New Roman"/>
          <w:lang w:val="fr-FR"/>
        </w:rPr>
        <w:t>zéro</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identification</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acteurs</w:t>
      </w:r>
      <w:r w:rsidR="00BF77D2">
        <w:rPr>
          <w:rFonts w:ascii="Times New Roman" w:hAnsi="Times New Roman" w:cs="Times New Roman"/>
          <w:lang w:val="fr-FR"/>
        </w:rPr>
        <w:t xml:space="preserve"> </w:t>
      </w:r>
      <w:r w:rsidRPr="008E535B">
        <w:rPr>
          <w:rFonts w:ascii="Times New Roman" w:hAnsi="Times New Roman" w:cs="Times New Roman"/>
          <w:lang w:val="fr-FR"/>
        </w:rPr>
        <w:t>chez</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historiens</w:t>
      </w:r>
      <w:r w:rsidR="00BF77D2">
        <w:rPr>
          <w:rFonts w:ascii="Times New Roman" w:hAnsi="Times New Roman" w:cs="Times New Roman"/>
          <w:lang w:val="fr-FR"/>
        </w:rPr>
        <w:t xml:space="preserve"> </w:t>
      </w:r>
      <w:r w:rsidRPr="008E535B">
        <w:rPr>
          <w:rFonts w:ascii="Times New Roman" w:hAnsi="Times New Roman" w:cs="Times New Roman"/>
          <w:lang w:val="fr-FR"/>
        </w:rPr>
        <w:t>latins</w:t>
      </w:r>
      <w:r w:rsidR="00D36C8B" w:rsidRPr="008E535B">
        <w:rPr>
          <w:rFonts w:ascii="Times New Roman" w:hAnsi="Times New Roman" w:cs="Times New Roman"/>
          <w:lang w:val="fr-FR"/>
        </w:rPr>
        <w:t>.</w:t>
      </w:r>
      <w:r w:rsidR="00BF77D2">
        <w:rPr>
          <w:rFonts w:ascii="Times New Roman" w:hAnsi="Times New Roman" w:cs="Times New Roman"/>
          <w:lang w:val="fr-FR"/>
        </w:rPr>
        <w:t xml:space="preserve"> </w:t>
      </w:r>
      <w:r w:rsidR="00DC522B" w:rsidRPr="008E535B">
        <w:rPr>
          <w:rFonts w:ascii="Times New Roman" w:hAnsi="Times New Roman" w:cs="Times New Roman"/>
          <w:lang w:val="fr-FR"/>
        </w:rPr>
        <w:t>In</w:t>
      </w:r>
      <w:r w:rsidR="00BF77D2">
        <w:rPr>
          <w:rFonts w:ascii="Times New Roman" w:hAnsi="Times New Roman" w:cs="Times New Roman"/>
          <w:lang w:val="fr-FR"/>
        </w:rPr>
        <w:t xml:space="preserve"> </w:t>
      </w:r>
      <w:r w:rsidR="00DC522B" w:rsidRPr="008E535B">
        <w:rPr>
          <w:rFonts w:ascii="Times New Roman" w:hAnsi="Times New Roman" w:cs="Times New Roman"/>
          <w:lang w:val="fr-FR"/>
        </w:rPr>
        <w:t>C.</w:t>
      </w:r>
      <w:r w:rsidR="00BF77D2">
        <w:rPr>
          <w:rFonts w:ascii="Times New Roman" w:hAnsi="Times New Roman" w:cs="Times New Roman"/>
          <w:lang w:val="fr-FR"/>
        </w:rPr>
        <w:t xml:space="preserve"> </w:t>
      </w:r>
      <w:r w:rsidR="00DC522B" w:rsidRPr="008E535B">
        <w:rPr>
          <w:rFonts w:ascii="Times New Roman" w:hAnsi="Times New Roman" w:cs="Times New Roman"/>
          <w:lang w:val="fr-FR"/>
        </w:rPr>
        <w:t>Denizot</w:t>
      </w:r>
      <w:r w:rsidR="00BF77D2">
        <w:rPr>
          <w:rFonts w:ascii="Times New Roman" w:hAnsi="Times New Roman" w:cs="Times New Roman"/>
          <w:lang w:val="fr-FR"/>
        </w:rPr>
        <w:t xml:space="preserve"> </w:t>
      </w:r>
      <w:r w:rsidR="00DC522B" w:rsidRPr="008E535B">
        <w:rPr>
          <w:rFonts w:ascii="Times New Roman" w:hAnsi="Times New Roman" w:cs="Times New Roman"/>
          <w:lang w:val="fr-FR"/>
        </w:rPr>
        <w:t>&amp;</w:t>
      </w:r>
      <w:r w:rsidR="00BF77D2">
        <w:rPr>
          <w:rFonts w:ascii="Times New Roman" w:hAnsi="Times New Roman" w:cs="Times New Roman"/>
          <w:lang w:val="fr-FR"/>
        </w:rPr>
        <w:t xml:space="preserve"> </w:t>
      </w:r>
      <w:r w:rsidR="00DC522B" w:rsidRPr="008E535B">
        <w:rPr>
          <w:rFonts w:ascii="Times New Roman" w:hAnsi="Times New Roman" w:cs="Times New Roman"/>
          <w:lang w:val="fr-FR"/>
        </w:rPr>
        <w:t>E.</w:t>
      </w:r>
      <w:r w:rsidR="00BF77D2">
        <w:rPr>
          <w:rFonts w:ascii="Times New Roman" w:hAnsi="Times New Roman" w:cs="Times New Roman"/>
          <w:lang w:val="fr-FR"/>
        </w:rPr>
        <w:t xml:space="preserve"> </w:t>
      </w:r>
      <w:r w:rsidR="00DC522B" w:rsidRPr="008E535B">
        <w:rPr>
          <w:rFonts w:ascii="Times New Roman" w:hAnsi="Times New Roman" w:cs="Times New Roman"/>
          <w:lang w:val="fr-FR"/>
        </w:rPr>
        <w:t>Dupraz</w:t>
      </w:r>
      <w:r w:rsidR="00BF77D2">
        <w:rPr>
          <w:rFonts w:ascii="Times New Roman" w:hAnsi="Times New Roman" w:cs="Times New Roman"/>
          <w:lang w:val="fr-FR"/>
        </w:rPr>
        <w:t xml:space="preserve"> </w:t>
      </w:r>
      <w:r w:rsidR="00DC522B" w:rsidRPr="008E535B">
        <w:rPr>
          <w:rFonts w:ascii="Times New Roman" w:hAnsi="Times New Roman" w:cs="Times New Roman"/>
          <w:lang w:val="fr-FR"/>
        </w:rPr>
        <w:t>(Eds.),</w:t>
      </w:r>
      <w:r w:rsidR="00BF77D2">
        <w:rPr>
          <w:rFonts w:ascii="Times New Roman" w:hAnsi="Times New Roman" w:cs="Times New Roman"/>
          <w:i/>
          <w:lang w:val="fr-FR"/>
        </w:rPr>
        <w:t xml:space="preserve"> </w:t>
      </w:r>
      <w:r w:rsidRPr="008E535B">
        <w:rPr>
          <w:rFonts w:ascii="Times New Roman" w:hAnsi="Times New Roman" w:cs="Times New Roman"/>
          <w:i/>
          <w:lang w:val="fr-FR"/>
        </w:rPr>
        <w:t>Anaphore</w:t>
      </w:r>
      <w:r w:rsidR="00BF77D2">
        <w:rPr>
          <w:rFonts w:ascii="Times New Roman" w:hAnsi="Times New Roman" w:cs="Times New Roman"/>
          <w:i/>
          <w:lang w:val="fr-FR"/>
        </w:rPr>
        <w:t xml:space="preserve"> </w:t>
      </w:r>
      <w:r w:rsidRPr="008E535B">
        <w:rPr>
          <w:rFonts w:ascii="Times New Roman" w:hAnsi="Times New Roman" w:cs="Times New Roman"/>
          <w:i/>
          <w:lang w:val="fr-FR"/>
        </w:rPr>
        <w:t>et</w:t>
      </w:r>
      <w:r w:rsidR="00BF77D2">
        <w:rPr>
          <w:rFonts w:ascii="Times New Roman" w:hAnsi="Times New Roman" w:cs="Times New Roman"/>
          <w:i/>
          <w:lang w:val="fr-FR"/>
        </w:rPr>
        <w:t xml:space="preserve"> </w:t>
      </w:r>
      <w:r w:rsidRPr="008E535B">
        <w:rPr>
          <w:rFonts w:ascii="Times New Roman" w:hAnsi="Times New Roman" w:cs="Times New Roman"/>
          <w:i/>
          <w:lang w:val="fr-FR"/>
        </w:rPr>
        <w:t>anaphoriques</w:t>
      </w:r>
      <w:r w:rsidR="00535395">
        <w:rPr>
          <w:rFonts w:ascii="Times New Roman" w:hAnsi="Times New Roman" w:cs="Times New Roman"/>
          <w:i/>
          <w:lang w:val="fr-FR"/>
        </w:rPr>
        <w:t>:</w:t>
      </w:r>
      <w:r w:rsidR="00BF77D2">
        <w:rPr>
          <w:rFonts w:ascii="Times New Roman" w:hAnsi="Times New Roman" w:cs="Times New Roman"/>
          <w:i/>
          <w:lang w:val="fr-FR"/>
        </w:rPr>
        <w:t xml:space="preserve"> </w:t>
      </w:r>
      <w:r w:rsidRPr="008E535B">
        <w:rPr>
          <w:rFonts w:ascii="Times New Roman" w:hAnsi="Times New Roman" w:cs="Times New Roman"/>
          <w:i/>
          <w:lang w:val="fr-FR"/>
        </w:rPr>
        <w:t>variété</w:t>
      </w:r>
      <w:r w:rsidR="00BF77D2">
        <w:rPr>
          <w:rFonts w:ascii="Times New Roman" w:hAnsi="Times New Roman" w:cs="Times New Roman"/>
          <w:i/>
          <w:lang w:val="fr-FR"/>
        </w:rPr>
        <w:t xml:space="preserve"> </w:t>
      </w:r>
      <w:r w:rsidRPr="008E535B">
        <w:rPr>
          <w:rFonts w:ascii="Times New Roman" w:hAnsi="Times New Roman" w:cs="Times New Roman"/>
          <w:i/>
          <w:lang w:val="fr-FR"/>
        </w:rPr>
        <w:t>des</w:t>
      </w:r>
      <w:r w:rsidR="00BF77D2">
        <w:rPr>
          <w:rFonts w:ascii="Times New Roman" w:hAnsi="Times New Roman" w:cs="Times New Roman"/>
          <w:i/>
          <w:lang w:val="fr-FR"/>
        </w:rPr>
        <w:t xml:space="preserve"> </w:t>
      </w:r>
      <w:r w:rsidRPr="008E535B">
        <w:rPr>
          <w:rFonts w:ascii="Times New Roman" w:hAnsi="Times New Roman" w:cs="Times New Roman"/>
          <w:i/>
          <w:lang w:val="fr-FR"/>
        </w:rPr>
        <w:t>langues,</w:t>
      </w:r>
      <w:r w:rsidR="00BF77D2">
        <w:rPr>
          <w:rFonts w:ascii="Times New Roman" w:hAnsi="Times New Roman" w:cs="Times New Roman"/>
          <w:i/>
          <w:lang w:val="fr-FR"/>
        </w:rPr>
        <w:t xml:space="preserve"> </w:t>
      </w:r>
      <w:r w:rsidRPr="008E535B">
        <w:rPr>
          <w:rFonts w:ascii="Times New Roman" w:hAnsi="Times New Roman" w:cs="Times New Roman"/>
          <w:i/>
          <w:lang w:val="fr-FR"/>
        </w:rPr>
        <w:t>variété</w:t>
      </w:r>
      <w:r w:rsidR="00BF77D2">
        <w:rPr>
          <w:rFonts w:ascii="Times New Roman" w:hAnsi="Times New Roman" w:cs="Times New Roman"/>
          <w:i/>
          <w:lang w:val="fr-FR"/>
        </w:rPr>
        <w:t xml:space="preserve"> </w:t>
      </w:r>
      <w:r w:rsidRPr="008E535B">
        <w:rPr>
          <w:rFonts w:ascii="Times New Roman" w:hAnsi="Times New Roman" w:cs="Times New Roman"/>
          <w:i/>
          <w:lang w:val="fr-FR"/>
        </w:rPr>
        <w:t>des</w:t>
      </w:r>
      <w:r w:rsidR="00BF77D2">
        <w:rPr>
          <w:rFonts w:ascii="Times New Roman" w:hAnsi="Times New Roman" w:cs="Times New Roman"/>
          <w:i/>
          <w:lang w:val="fr-FR"/>
        </w:rPr>
        <w:t xml:space="preserve"> </w:t>
      </w:r>
      <w:r w:rsidRPr="008E535B">
        <w:rPr>
          <w:rFonts w:ascii="Times New Roman" w:hAnsi="Times New Roman" w:cs="Times New Roman"/>
          <w:i/>
          <w:lang w:val="fr-FR"/>
        </w:rPr>
        <w:t>emplois</w:t>
      </w:r>
      <w:r w:rsidR="00BF77D2">
        <w:rPr>
          <w:rFonts w:ascii="Times New Roman" w:hAnsi="Times New Roman" w:cs="Times New Roman"/>
          <w:lang w:val="fr-FR"/>
        </w:rPr>
        <w:t xml:space="preserve"> </w:t>
      </w:r>
      <w:r w:rsidR="00DC522B" w:rsidRPr="008E535B">
        <w:rPr>
          <w:rFonts w:ascii="Times New Roman" w:hAnsi="Times New Roman" w:cs="Times New Roman"/>
          <w:lang w:val="fr-FR"/>
        </w:rPr>
        <w:t>(pp.</w:t>
      </w:r>
      <w:r w:rsidR="00BF77D2">
        <w:rPr>
          <w:rFonts w:ascii="Times New Roman" w:hAnsi="Times New Roman" w:cs="Times New Roman"/>
          <w:lang w:val="fr-FR"/>
        </w:rPr>
        <w:t xml:space="preserve"> </w:t>
      </w:r>
      <w:r w:rsidR="00DC522B" w:rsidRPr="008E535B">
        <w:rPr>
          <w:rFonts w:ascii="Times New Roman" w:hAnsi="Times New Roman" w:cs="Times New Roman"/>
          <w:lang w:val="fr-FR"/>
        </w:rPr>
        <w:t>267-280).</w:t>
      </w:r>
      <w:r w:rsidR="00BF77D2">
        <w:rPr>
          <w:rFonts w:ascii="Times New Roman" w:hAnsi="Times New Roman" w:cs="Times New Roman"/>
          <w:lang w:val="fr-FR"/>
        </w:rPr>
        <w:t xml:space="preserve">  </w:t>
      </w:r>
      <w:r w:rsidRPr="008E535B">
        <w:rPr>
          <w:rFonts w:ascii="Times New Roman" w:hAnsi="Times New Roman" w:cs="Times New Roman"/>
          <w:lang w:val="fr-FR"/>
        </w:rPr>
        <w:t>Publications</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universités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Rouen</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Havre</w:t>
      </w:r>
      <w:r w:rsidR="00535395">
        <w:rPr>
          <w:rFonts w:ascii="Times New Roman" w:hAnsi="Times New Roman" w:cs="Times New Roman"/>
          <w:lang w:val="fr-FR"/>
        </w:rPr>
        <w:t>:</w:t>
      </w:r>
      <w:r w:rsidR="00BF77D2">
        <w:rPr>
          <w:rFonts w:ascii="Times New Roman" w:hAnsi="Times New Roman" w:cs="Times New Roman"/>
          <w:lang w:val="fr-FR"/>
        </w:rPr>
        <w:t xml:space="preserve"> </w:t>
      </w:r>
      <w:r w:rsidR="00DC522B" w:rsidRPr="008E535B">
        <w:rPr>
          <w:rFonts w:ascii="Times New Roman" w:hAnsi="Times New Roman" w:cs="Times New Roman"/>
          <w:lang w:val="fr-FR"/>
        </w:rPr>
        <w:t>Rouen.</w:t>
      </w:r>
    </w:p>
    <w:p w14:paraId="2A16B5E2" w14:textId="2AEF8B46" w:rsidR="001B1D74" w:rsidRPr="008E535B" w:rsidRDefault="001B1D74" w:rsidP="0089633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M</w:t>
      </w:r>
      <w:r w:rsidR="001B4EEB" w:rsidRPr="008E535B">
        <w:rPr>
          <w:rFonts w:ascii="Times New Roman" w:hAnsi="Times New Roman" w:cs="Times New Roman"/>
          <w:lang w:val="fr-FR"/>
        </w:rPr>
        <w:t>orel</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DC522B" w:rsidRPr="008E535B">
        <w:rPr>
          <w:rFonts w:ascii="Times New Roman" w:hAnsi="Times New Roman" w:cs="Times New Roman"/>
          <w:lang w:val="fr-FR"/>
        </w:rPr>
        <w:t>.</w:t>
      </w:r>
      <w:r w:rsidRPr="008E535B">
        <w:rPr>
          <w:rFonts w:ascii="Times New Roman" w:hAnsi="Times New Roman" w:cs="Times New Roman"/>
          <w:lang w:val="fr-FR"/>
        </w:rPr>
        <w:t>-A</w:t>
      </w:r>
      <w:r w:rsidR="00DC522B"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00DC522B" w:rsidRPr="008E535B">
        <w:rPr>
          <w:rFonts w:ascii="Times New Roman" w:hAnsi="Times New Roman" w:cs="Times New Roman"/>
          <w:lang w:val="fr-FR"/>
        </w:rPr>
        <w:t>L.</w:t>
      </w:r>
      <w:r w:rsidR="00BF77D2">
        <w:rPr>
          <w:rFonts w:ascii="Times New Roman" w:hAnsi="Times New Roman" w:cs="Times New Roman"/>
          <w:lang w:val="fr-FR"/>
        </w:rPr>
        <w:t xml:space="preserve"> </w:t>
      </w:r>
      <w:r w:rsidRPr="008E535B">
        <w:rPr>
          <w:rFonts w:ascii="Times New Roman" w:hAnsi="Times New Roman" w:cs="Times New Roman"/>
          <w:lang w:val="fr-FR"/>
        </w:rPr>
        <w:t>D</w:t>
      </w:r>
      <w:r w:rsidR="001B4EEB" w:rsidRPr="008E535B">
        <w:rPr>
          <w:rFonts w:ascii="Times New Roman" w:hAnsi="Times New Roman" w:cs="Times New Roman"/>
          <w:lang w:val="fr-FR"/>
        </w:rPr>
        <w:t>anon</w:t>
      </w:r>
      <w:r w:rsidRPr="008E535B">
        <w:rPr>
          <w:rFonts w:ascii="Times New Roman" w:hAnsi="Times New Roman" w:cs="Times New Roman"/>
          <w:lang w:val="fr-FR"/>
        </w:rPr>
        <w:t>-B</w:t>
      </w:r>
      <w:r w:rsidR="001B4EEB" w:rsidRPr="008E535B">
        <w:rPr>
          <w:rFonts w:ascii="Times New Roman" w:hAnsi="Times New Roman" w:cs="Times New Roman"/>
          <w:lang w:val="fr-FR"/>
        </w:rPr>
        <w:t>oileau</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DC522B" w:rsidRPr="008E535B">
        <w:rPr>
          <w:rFonts w:ascii="Times New Roman" w:hAnsi="Times New Roman" w:cs="Times New Roman"/>
          <w:lang w:val="fr-FR"/>
        </w:rPr>
        <w:t>E</w:t>
      </w:r>
      <w:r w:rsidRPr="008E535B">
        <w:rPr>
          <w:rFonts w:ascii="Times New Roman" w:hAnsi="Times New Roman" w:cs="Times New Roman"/>
          <w:lang w:val="fr-FR"/>
        </w:rPr>
        <w:t>ds.)</w:t>
      </w:r>
      <w:r w:rsidR="00DC522B" w:rsidRPr="008E535B">
        <w:rPr>
          <w:rFonts w:ascii="Times New Roman" w:hAnsi="Times New Roman" w:cs="Times New Roman"/>
          <w:lang w:val="fr-FR"/>
        </w:rPr>
        <w:t>.</w:t>
      </w:r>
      <w:r w:rsidR="00BF77D2">
        <w:rPr>
          <w:rFonts w:ascii="Times New Roman" w:hAnsi="Times New Roman" w:cs="Times New Roman"/>
          <w:lang w:val="fr-FR"/>
        </w:rPr>
        <w:t xml:space="preserve"> </w:t>
      </w:r>
      <w:r w:rsidR="00DC522B" w:rsidRPr="008E535B">
        <w:rPr>
          <w:rFonts w:ascii="Times New Roman" w:hAnsi="Times New Roman" w:cs="Times New Roman"/>
          <w:lang w:val="fr-FR"/>
        </w:rPr>
        <w:t>(</w:t>
      </w:r>
      <w:r w:rsidRPr="008E535B">
        <w:rPr>
          <w:rFonts w:ascii="Times New Roman" w:hAnsi="Times New Roman" w:cs="Times New Roman"/>
          <w:lang w:val="fr-FR"/>
        </w:rPr>
        <w:t>1992</w:t>
      </w:r>
      <w:r w:rsidR="00DC522B"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La</w:t>
      </w:r>
      <w:r w:rsidR="00BF77D2">
        <w:rPr>
          <w:rFonts w:ascii="Times New Roman" w:hAnsi="Times New Roman" w:cs="Times New Roman"/>
          <w:i/>
          <w:lang w:val="fr-FR"/>
        </w:rPr>
        <w:t xml:space="preserve"> </w:t>
      </w:r>
      <w:r w:rsidRPr="008E535B">
        <w:rPr>
          <w:rFonts w:ascii="Times New Roman" w:hAnsi="Times New Roman" w:cs="Times New Roman"/>
          <w:i/>
          <w:lang w:val="fr-FR"/>
        </w:rPr>
        <w:t>déixis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(Colloque</w:t>
      </w:r>
      <w:r w:rsidR="00BF77D2">
        <w:rPr>
          <w:rFonts w:ascii="Times New Roman" w:hAnsi="Times New Roman" w:cs="Times New Roman"/>
          <w:i/>
          <w:lang w:val="fr-FR"/>
        </w:rPr>
        <w:t xml:space="preserve"> </w:t>
      </w:r>
      <w:r w:rsidRPr="008E535B">
        <w:rPr>
          <w:rFonts w:ascii="Times New Roman" w:hAnsi="Times New Roman" w:cs="Times New Roman"/>
          <w:i/>
          <w:lang w:val="fr-FR"/>
        </w:rPr>
        <w:t>en</w:t>
      </w:r>
      <w:r w:rsidR="00BF77D2">
        <w:rPr>
          <w:rFonts w:ascii="Times New Roman" w:hAnsi="Times New Roman" w:cs="Times New Roman"/>
          <w:i/>
          <w:lang w:val="fr-FR"/>
        </w:rPr>
        <w:t xml:space="preserve"> </w:t>
      </w:r>
      <w:r w:rsidRPr="008E535B">
        <w:rPr>
          <w:rFonts w:ascii="Times New Roman" w:hAnsi="Times New Roman" w:cs="Times New Roman"/>
          <w:i/>
          <w:lang w:val="fr-FR"/>
        </w:rPr>
        <w:t>Sorbonne,</w:t>
      </w:r>
      <w:r w:rsidR="00BF77D2">
        <w:rPr>
          <w:rFonts w:ascii="Times New Roman" w:hAnsi="Times New Roman" w:cs="Times New Roman"/>
          <w:i/>
          <w:lang w:val="fr-FR"/>
        </w:rPr>
        <w:t xml:space="preserve"> </w:t>
      </w:r>
      <w:r w:rsidRPr="008E535B">
        <w:rPr>
          <w:rFonts w:ascii="Times New Roman" w:hAnsi="Times New Roman" w:cs="Times New Roman"/>
          <w:i/>
          <w:lang w:val="fr-FR"/>
        </w:rPr>
        <w:t>8-9</w:t>
      </w:r>
      <w:r w:rsidR="00BF77D2">
        <w:rPr>
          <w:rFonts w:ascii="Times New Roman" w:hAnsi="Times New Roman" w:cs="Times New Roman"/>
          <w:i/>
          <w:lang w:val="fr-FR"/>
        </w:rPr>
        <w:t xml:space="preserve"> </w:t>
      </w:r>
      <w:r w:rsidRPr="008E535B">
        <w:rPr>
          <w:rFonts w:ascii="Times New Roman" w:hAnsi="Times New Roman" w:cs="Times New Roman"/>
          <w:i/>
          <w:lang w:val="fr-FR"/>
        </w:rPr>
        <w:t>juin</w:t>
      </w:r>
      <w:r w:rsidR="00BF77D2">
        <w:rPr>
          <w:rFonts w:ascii="Times New Roman" w:hAnsi="Times New Roman" w:cs="Times New Roman"/>
          <w:i/>
          <w:lang w:val="fr-FR"/>
        </w:rPr>
        <w:t xml:space="preserve"> </w:t>
      </w:r>
      <w:r w:rsidRPr="008E535B">
        <w:rPr>
          <w:rFonts w:ascii="Times New Roman" w:hAnsi="Times New Roman" w:cs="Times New Roman"/>
          <w:i/>
          <w:lang w:val="fr-FR"/>
        </w:rPr>
        <w:t>1990)</w:t>
      </w:r>
      <w:r w:rsidR="00DC522B" w:rsidRPr="008E535B">
        <w:rPr>
          <w:rFonts w:ascii="Times New Roman" w:hAnsi="Times New Roman" w:cs="Times New Roman"/>
          <w:lang w:val="fr-FR"/>
        </w:rPr>
        <w:t>.</w:t>
      </w:r>
      <w:r w:rsidR="00BF77D2">
        <w:rPr>
          <w:rFonts w:ascii="Times New Roman" w:hAnsi="Times New Roman" w:cs="Times New Roman"/>
          <w:lang w:val="fr-FR"/>
        </w:rPr>
        <w:t xml:space="preserve"> </w:t>
      </w:r>
      <w:r w:rsidR="00DC522B"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P.U.F.</w:t>
      </w:r>
    </w:p>
    <w:p w14:paraId="444C7558" w14:textId="2CDBB600" w:rsidR="001B1D74" w:rsidRPr="008E535B" w:rsidRDefault="001B1D74" w:rsidP="0089633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P</w:t>
      </w:r>
      <w:r w:rsidR="001B4EEB" w:rsidRPr="008E535B">
        <w:rPr>
          <w:rFonts w:ascii="Times New Roman" w:hAnsi="Times New Roman" w:cs="Times New Roman"/>
          <w:lang w:val="fr-FR"/>
        </w:rPr>
        <w:t>ieroni</w:t>
      </w:r>
      <w:r w:rsidR="00BF77D2">
        <w:rPr>
          <w:rFonts w:ascii="Times New Roman" w:hAnsi="Times New Roman" w:cs="Times New Roman"/>
          <w:lang w:val="fr-FR"/>
        </w:rPr>
        <w:t xml:space="preserve"> </w:t>
      </w:r>
      <w:r w:rsidRPr="008E535B">
        <w:rPr>
          <w:rFonts w:ascii="Times New Roman" w:hAnsi="Times New Roman" w:cs="Times New Roman"/>
          <w:lang w:val="fr-FR"/>
        </w:rPr>
        <w:t>S</w:t>
      </w:r>
      <w:r w:rsidR="00DC522B" w:rsidRPr="008E535B">
        <w:rPr>
          <w:rFonts w:ascii="Times New Roman" w:hAnsi="Times New Roman" w:cs="Times New Roman"/>
          <w:lang w:val="fr-FR"/>
        </w:rPr>
        <w:t>.</w:t>
      </w:r>
      <w:r w:rsidR="00BF77D2">
        <w:rPr>
          <w:rFonts w:ascii="Times New Roman" w:hAnsi="Times New Roman" w:cs="Times New Roman"/>
          <w:lang w:val="fr-FR"/>
        </w:rPr>
        <w:t xml:space="preserve"> </w:t>
      </w:r>
      <w:r w:rsidR="00DC522B" w:rsidRPr="008E535B">
        <w:rPr>
          <w:rFonts w:ascii="Times New Roman" w:hAnsi="Times New Roman" w:cs="Times New Roman"/>
          <w:lang w:val="fr-FR"/>
        </w:rPr>
        <w:t>(</w:t>
      </w:r>
      <w:r w:rsidRPr="008E535B">
        <w:rPr>
          <w:rFonts w:ascii="Times New Roman" w:hAnsi="Times New Roman" w:cs="Times New Roman"/>
          <w:lang w:val="fr-FR"/>
        </w:rPr>
        <w:t>2001</w:t>
      </w:r>
      <w:r w:rsidR="00DC522B"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Subject</w:t>
      </w:r>
      <w:r w:rsidR="00BF77D2">
        <w:rPr>
          <w:rFonts w:ascii="Times New Roman" w:hAnsi="Times New Roman" w:cs="Times New Roman"/>
          <w:lang w:val="fr-FR"/>
        </w:rPr>
        <w:t xml:space="preserve"> </w:t>
      </w:r>
      <w:r w:rsidRPr="008E535B">
        <w:rPr>
          <w:rFonts w:ascii="Times New Roman" w:hAnsi="Times New Roman" w:cs="Times New Roman"/>
          <w:lang w:val="fr-FR"/>
        </w:rPr>
        <w:t>properties.</w:t>
      </w:r>
      <w:r w:rsidR="00BF77D2">
        <w:rPr>
          <w:rFonts w:ascii="Times New Roman" w:hAnsi="Times New Roman" w:cs="Times New Roman"/>
          <w:lang w:val="fr-FR"/>
        </w:rPr>
        <w:t xml:space="preserve"> </w:t>
      </w:r>
      <w:r w:rsidRPr="008E535B">
        <w:rPr>
          <w:rFonts w:ascii="Times New Roman" w:hAnsi="Times New Roman" w:cs="Times New Roman"/>
          <w:lang w:val="fr-FR"/>
        </w:rPr>
        <w:t>Zero</w:t>
      </w:r>
      <w:r w:rsidR="00BF77D2">
        <w:rPr>
          <w:rFonts w:ascii="Times New Roman" w:hAnsi="Times New Roman" w:cs="Times New Roman"/>
          <w:lang w:val="fr-FR"/>
        </w:rPr>
        <w:t xml:space="preserve"> </w:t>
      </w:r>
      <w:r w:rsidRPr="008E535B">
        <w:rPr>
          <w:rFonts w:ascii="Times New Roman" w:hAnsi="Times New Roman" w:cs="Times New Roman"/>
          <w:lang w:val="fr-FR"/>
        </w:rPr>
        <w:t>anaphoras</w:t>
      </w:r>
      <w:r w:rsidR="00BF77D2">
        <w:rPr>
          <w:rFonts w:ascii="Times New Roman" w:hAnsi="Times New Roman" w:cs="Times New Roman"/>
          <w:lang w:val="fr-FR"/>
        </w:rPr>
        <w:t xml:space="preserve"> </w:t>
      </w:r>
      <w:r w:rsidRPr="008E535B">
        <w:rPr>
          <w:rFonts w:ascii="Times New Roman" w:hAnsi="Times New Roman" w:cs="Times New Roman"/>
          <w:lang w:val="fr-FR"/>
        </w:rPr>
        <w:t>and</w:t>
      </w:r>
      <w:r w:rsidR="00BF77D2">
        <w:rPr>
          <w:rFonts w:ascii="Times New Roman" w:hAnsi="Times New Roman" w:cs="Times New Roman"/>
          <w:lang w:val="fr-FR"/>
        </w:rPr>
        <w:t xml:space="preserve"> </w:t>
      </w:r>
      <w:r w:rsidRPr="008E535B">
        <w:rPr>
          <w:rFonts w:ascii="Times New Roman" w:hAnsi="Times New Roman" w:cs="Times New Roman"/>
          <w:lang w:val="fr-FR"/>
        </w:rPr>
        <w:t>semantic</w:t>
      </w:r>
      <w:r w:rsidR="00BF77D2">
        <w:rPr>
          <w:rFonts w:ascii="Times New Roman" w:hAnsi="Times New Roman" w:cs="Times New Roman"/>
          <w:lang w:val="fr-FR"/>
        </w:rPr>
        <w:t xml:space="preserve"> </w:t>
      </w:r>
      <w:r w:rsidRPr="008E535B">
        <w:rPr>
          <w:rFonts w:ascii="Times New Roman" w:hAnsi="Times New Roman" w:cs="Times New Roman"/>
          <w:lang w:val="fr-FR"/>
        </w:rPr>
        <w:t>roles.</w:t>
      </w:r>
      <w:r w:rsidR="00BF77D2">
        <w:rPr>
          <w:rFonts w:ascii="Times New Roman" w:hAnsi="Times New Roman" w:cs="Times New Roman"/>
          <w:lang w:val="fr-FR"/>
        </w:rPr>
        <w:t xml:space="preserve"> </w:t>
      </w:r>
      <w:r w:rsidR="00DC522B" w:rsidRPr="008E535B">
        <w:rPr>
          <w:rFonts w:ascii="Times New Roman" w:hAnsi="Times New Roman" w:cs="Times New Roman"/>
          <w:lang w:val="fr-FR"/>
        </w:rPr>
        <w:t>In</w:t>
      </w:r>
      <w:r w:rsidR="00BF77D2">
        <w:rPr>
          <w:rFonts w:ascii="Times New Roman" w:hAnsi="Times New Roman" w:cs="Times New Roman"/>
          <w:lang w:val="fr-FR"/>
        </w:rPr>
        <w:t xml:space="preserve"> </w:t>
      </w:r>
      <w:r w:rsidR="00DC522B" w:rsidRPr="008E535B">
        <w:rPr>
          <w:rFonts w:ascii="Times New Roman" w:hAnsi="Times New Roman" w:cs="Times New Roman"/>
          <w:lang w:val="fr-FR"/>
        </w:rPr>
        <w:t>C.</w:t>
      </w:r>
      <w:r w:rsidR="00BF77D2">
        <w:rPr>
          <w:rFonts w:ascii="Times New Roman" w:hAnsi="Times New Roman" w:cs="Times New Roman"/>
          <w:lang w:val="fr-FR"/>
        </w:rPr>
        <w:t xml:space="preserve"> </w:t>
      </w:r>
      <w:r w:rsidR="00DC522B" w:rsidRPr="008E535B">
        <w:rPr>
          <w:rFonts w:ascii="Times New Roman" w:hAnsi="Times New Roman" w:cs="Times New Roman"/>
          <w:lang w:val="fr-FR"/>
        </w:rPr>
        <w:t>Moussy</w:t>
      </w:r>
      <w:r w:rsidR="00BF77D2">
        <w:rPr>
          <w:rFonts w:ascii="Times New Roman" w:hAnsi="Times New Roman" w:cs="Times New Roman"/>
          <w:lang w:val="fr-FR"/>
        </w:rPr>
        <w:t xml:space="preserve"> </w:t>
      </w:r>
      <w:r w:rsidR="00DC522B" w:rsidRPr="008E535B">
        <w:rPr>
          <w:rFonts w:ascii="Times New Roman" w:hAnsi="Times New Roman" w:cs="Times New Roman"/>
          <w:lang w:val="fr-FR"/>
        </w:rPr>
        <w:t>(Ed.)</w:t>
      </w:r>
      <w:r w:rsidR="001B4EEB"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De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lingua</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latina</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nouae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quaestiones,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actes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du</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Xème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colloque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international</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linguistique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latine</w:t>
      </w:r>
      <w:r w:rsidR="00BF77D2">
        <w:rPr>
          <w:rFonts w:ascii="Times New Roman" w:hAnsi="Times New Roman" w:cs="Times New Roman"/>
          <w:lang w:val="fr-FR"/>
        </w:rPr>
        <w:t xml:space="preserve"> </w:t>
      </w:r>
      <w:r w:rsidR="00DC522B" w:rsidRPr="008E535B">
        <w:rPr>
          <w:rFonts w:ascii="Times New Roman" w:hAnsi="Times New Roman" w:cs="Times New Roman"/>
          <w:lang w:val="fr-FR"/>
        </w:rPr>
        <w:t>(pp.</w:t>
      </w:r>
      <w:r w:rsidR="00BF77D2">
        <w:rPr>
          <w:rFonts w:ascii="Times New Roman" w:hAnsi="Times New Roman" w:cs="Times New Roman"/>
          <w:lang w:val="fr-FR"/>
        </w:rPr>
        <w:t xml:space="preserve">  </w:t>
      </w:r>
      <w:r w:rsidR="00DC522B" w:rsidRPr="008E535B">
        <w:rPr>
          <w:rFonts w:ascii="Times New Roman" w:hAnsi="Times New Roman" w:cs="Times New Roman"/>
          <w:lang w:val="fr-FR"/>
        </w:rPr>
        <w:t>539-552).</w:t>
      </w:r>
      <w:r w:rsidR="00BF77D2">
        <w:rPr>
          <w:rFonts w:ascii="Times New Roman" w:hAnsi="Times New Roman" w:cs="Times New Roman"/>
          <w:lang w:val="fr-FR"/>
        </w:rPr>
        <w:t xml:space="preserve"> </w:t>
      </w:r>
      <w:r w:rsidRPr="008E535B">
        <w:rPr>
          <w:rFonts w:ascii="Times New Roman" w:hAnsi="Times New Roman" w:cs="Times New Roman"/>
          <w:lang w:val="fr-FR"/>
        </w:rPr>
        <w:t>Leuven</w:t>
      </w:r>
      <w:r w:rsidR="00535395">
        <w:rPr>
          <w:rFonts w:ascii="Times New Roman" w:hAnsi="Times New Roman" w:cs="Times New Roman"/>
          <w:lang w:val="fr-FR"/>
        </w:rPr>
        <w:t>:</w:t>
      </w:r>
      <w:r w:rsidR="00BF77D2">
        <w:rPr>
          <w:rFonts w:ascii="Times New Roman" w:hAnsi="Times New Roman" w:cs="Times New Roman"/>
          <w:lang w:val="fr-FR"/>
        </w:rPr>
        <w:t xml:space="preserve"> </w:t>
      </w:r>
      <w:r w:rsidR="00DC522B" w:rsidRPr="008E535B">
        <w:rPr>
          <w:rFonts w:ascii="Times New Roman" w:hAnsi="Times New Roman" w:cs="Times New Roman"/>
          <w:lang w:val="fr-FR"/>
        </w:rPr>
        <w:t>Peeters.</w:t>
      </w:r>
    </w:p>
    <w:p w14:paraId="443E8D6E" w14:textId="162627ED" w:rsidR="001B1D74" w:rsidRPr="008E535B" w:rsidRDefault="001B4EEB" w:rsidP="0089633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Pieroni,</w:t>
      </w:r>
      <w:r w:rsidR="00BF77D2">
        <w:rPr>
          <w:rFonts w:ascii="Times New Roman" w:hAnsi="Times New Roman" w:cs="Times New Roman"/>
          <w:lang w:val="fr-FR"/>
        </w:rPr>
        <w:t xml:space="preserve"> </w:t>
      </w:r>
      <w:r w:rsidRPr="008E535B">
        <w:rPr>
          <w:rFonts w:ascii="Times New Roman" w:hAnsi="Times New Roman" w:cs="Times New Roman"/>
          <w:lang w:val="fr-FR"/>
        </w:rPr>
        <w:t>S.</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1B1D74" w:rsidRPr="008E535B">
        <w:rPr>
          <w:rFonts w:ascii="Times New Roman" w:hAnsi="Times New Roman" w:cs="Times New Roman"/>
          <w:lang w:val="fr-FR"/>
        </w:rPr>
        <w:t>2010</w:t>
      </w:r>
      <w:r w:rsidRPr="008E535B">
        <w:rPr>
          <w:rFonts w:ascii="Times New Roman" w:hAnsi="Times New Roman" w:cs="Times New Roman"/>
          <w:lang w:val="fr-FR"/>
        </w:rPr>
        <w:t>).</w:t>
      </w:r>
      <w:r w:rsidR="00BF77D2">
        <w:rPr>
          <w:rFonts w:ascii="Times New Roman" w:hAnsi="Times New Roman" w:cs="Times New Roman"/>
          <w:lang w:val="fr-FR"/>
        </w:rPr>
        <w:t xml:space="preserve"> </w:t>
      </w:r>
      <w:r w:rsidR="001B1D74" w:rsidRPr="008E535B">
        <w:rPr>
          <w:rFonts w:ascii="Times New Roman" w:hAnsi="Times New Roman" w:cs="Times New Roman"/>
          <w:lang w:val="fr-FR"/>
        </w:rPr>
        <w:t>Deixis</w:t>
      </w:r>
      <w:r w:rsidR="00BF77D2">
        <w:rPr>
          <w:rFonts w:ascii="Times New Roman" w:hAnsi="Times New Roman" w:cs="Times New Roman"/>
          <w:lang w:val="fr-FR"/>
        </w:rPr>
        <w:t xml:space="preserve"> </w:t>
      </w:r>
      <w:r w:rsidR="001B1D74" w:rsidRPr="008E535B">
        <w:rPr>
          <w:rFonts w:ascii="Times New Roman" w:hAnsi="Times New Roman" w:cs="Times New Roman"/>
          <w:lang w:val="fr-FR"/>
        </w:rPr>
        <w:t>and</w:t>
      </w:r>
      <w:r w:rsidR="00BF77D2">
        <w:rPr>
          <w:rFonts w:ascii="Times New Roman" w:hAnsi="Times New Roman" w:cs="Times New Roman"/>
          <w:lang w:val="fr-FR"/>
        </w:rPr>
        <w:t xml:space="preserve"> </w:t>
      </w:r>
      <w:r w:rsidR="001B1D74" w:rsidRPr="008E535B">
        <w:rPr>
          <w:rFonts w:ascii="Times New Roman" w:hAnsi="Times New Roman" w:cs="Times New Roman"/>
          <w:lang w:val="fr-FR"/>
        </w:rPr>
        <w:t>anaphora</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In</w:t>
      </w:r>
      <w:r w:rsidR="00BF77D2">
        <w:rPr>
          <w:rFonts w:ascii="Times New Roman" w:hAnsi="Times New Roman" w:cs="Times New Roman"/>
          <w:lang w:val="fr-FR"/>
        </w:rPr>
        <w:t xml:space="preserve"> </w:t>
      </w:r>
      <w:r w:rsidRPr="008E535B">
        <w:rPr>
          <w:rFonts w:ascii="Times New Roman" w:hAnsi="Times New Roman" w:cs="Times New Roman"/>
          <w:lang w:val="fr-FR"/>
        </w:rPr>
        <w:t>P.Baldi,</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Pr="008E535B">
        <w:rPr>
          <w:rFonts w:ascii="Times New Roman" w:hAnsi="Times New Roman" w:cs="Times New Roman"/>
          <w:lang w:val="fr-FR"/>
        </w:rPr>
        <w:t>P.Cuzzolin</w:t>
      </w:r>
      <w:r w:rsidR="00BF77D2">
        <w:rPr>
          <w:rFonts w:ascii="Times New Roman" w:hAnsi="Times New Roman" w:cs="Times New Roman"/>
          <w:lang w:val="fr-FR"/>
        </w:rPr>
        <w:t xml:space="preserve"> </w:t>
      </w:r>
      <w:r w:rsidRPr="008E535B">
        <w:rPr>
          <w:rFonts w:ascii="Times New Roman" w:hAnsi="Times New Roman" w:cs="Times New Roman"/>
          <w:lang w:val="fr-FR"/>
        </w:rPr>
        <w:t>(Eds.),</w:t>
      </w:r>
      <w:r w:rsidR="00BF77D2">
        <w:rPr>
          <w:rFonts w:ascii="Times New Roman" w:hAnsi="Times New Roman" w:cs="Times New Roman"/>
          <w:lang w:val="fr-FR"/>
        </w:rPr>
        <w:t xml:space="preserve"> </w:t>
      </w:r>
      <w:r w:rsidR="001B1D74" w:rsidRPr="008E535B">
        <w:rPr>
          <w:rFonts w:ascii="Times New Roman" w:hAnsi="Times New Roman" w:cs="Times New Roman"/>
          <w:i/>
          <w:lang w:val="fr-FR"/>
        </w:rPr>
        <w:t>New</w:t>
      </w:r>
      <w:r w:rsidR="00BF77D2">
        <w:rPr>
          <w:rFonts w:ascii="Times New Roman" w:hAnsi="Times New Roman" w:cs="Times New Roman"/>
          <w:i/>
          <w:lang w:val="fr-FR"/>
        </w:rPr>
        <w:t xml:space="preserve"> </w:t>
      </w:r>
      <w:r w:rsidR="001B1D74" w:rsidRPr="008E535B">
        <w:rPr>
          <w:rFonts w:ascii="Times New Roman" w:hAnsi="Times New Roman" w:cs="Times New Roman"/>
          <w:i/>
          <w:lang w:val="fr-FR"/>
        </w:rPr>
        <w:t>perspectives</w:t>
      </w:r>
      <w:r w:rsidR="00BF77D2">
        <w:rPr>
          <w:rFonts w:ascii="Times New Roman" w:hAnsi="Times New Roman" w:cs="Times New Roman"/>
          <w:i/>
          <w:lang w:val="fr-FR"/>
        </w:rPr>
        <w:t xml:space="preserve"> </w:t>
      </w:r>
      <w:r w:rsidR="001B1D74" w:rsidRPr="008E535B">
        <w:rPr>
          <w:rFonts w:ascii="Times New Roman" w:hAnsi="Times New Roman" w:cs="Times New Roman"/>
          <w:i/>
          <w:lang w:val="fr-FR"/>
        </w:rPr>
        <w:t>on</w:t>
      </w:r>
      <w:r w:rsidR="00BF77D2">
        <w:rPr>
          <w:rFonts w:ascii="Times New Roman" w:hAnsi="Times New Roman" w:cs="Times New Roman"/>
          <w:i/>
          <w:lang w:val="fr-FR"/>
        </w:rPr>
        <w:t xml:space="preserve"> </w:t>
      </w:r>
      <w:r w:rsidR="001B1D74" w:rsidRPr="008E535B">
        <w:rPr>
          <w:rFonts w:ascii="Times New Roman" w:hAnsi="Times New Roman" w:cs="Times New Roman"/>
          <w:i/>
          <w:lang w:val="fr-FR"/>
        </w:rPr>
        <w:t>historical</w:t>
      </w:r>
      <w:r w:rsidR="00BF77D2">
        <w:rPr>
          <w:rFonts w:ascii="Times New Roman" w:hAnsi="Times New Roman" w:cs="Times New Roman"/>
          <w:i/>
          <w:lang w:val="fr-FR"/>
        </w:rPr>
        <w:t xml:space="preserve"> </w:t>
      </w:r>
      <w:r w:rsidR="001B1D74"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001B1D74" w:rsidRPr="008E535B">
        <w:rPr>
          <w:rFonts w:ascii="Times New Roman" w:hAnsi="Times New Roman" w:cs="Times New Roman"/>
          <w:i/>
          <w:lang w:val="fr-FR"/>
        </w:rPr>
        <w:t>syntax</w:t>
      </w:r>
      <w:r w:rsidR="001B1D74" w:rsidRPr="008E535B">
        <w:rPr>
          <w:rFonts w:ascii="Times New Roman" w:hAnsi="Times New Roman" w:cs="Times New Roman"/>
          <w:lang w:val="fr-FR"/>
        </w:rPr>
        <w:t>,</w:t>
      </w:r>
      <w:r w:rsidR="00BF77D2">
        <w:rPr>
          <w:rFonts w:ascii="Times New Roman" w:hAnsi="Times New Roman" w:cs="Times New Roman"/>
          <w:lang w:val="fr-FR"/>
        </w:rPr>
        <w:t xml:space="preserve"> </w:t>
      </w:r>
      <w:r w:rsidR="001B1D74" w:rsidRPr="008E535B">
        <w:rPr>
          <w:rFonts w:ascii="Times New Roman" w:hAnsi="Times New Roman" w:cs="Times New Roman"/>
          <w:lang w:val="fr-FR"/>
        </w:rPr>
        <w:t>t.</w:t>
      </w:r>
      <w:r w:rsidR="00BF77D2">
        <w:rPr>
          <w:rFonts w:ascii="Times New Roman" w:hAnsi="Times New Roman" w:cs="Times New Roman"/>
          <w:lang w:val="fr-FR"/>
        </w:rPr>
        <w:t xml:space="preserve"> </w:t>
      </w:r>
      <w:r w:rsidR="001B1D74" w:rsidRPr="008E535B">
        <w:rPr>
          <w:rFonts w:ascii="Times New Roman" w:hAnsi="Times New Roman" w:cs="Times New Roman"/>
          <w:lang w:val="fr-FR"/>
        </w:rPr>
        <w:t>III,</w:t>
      </w:r>
      <w:r w:rsidR="00BF77D2">
        <w:rPr>
          <w:rFonts w:ascii="Times New Roman" w:hAnsi="Times New Roman" w:cs="Times New Roman"/>
          <w:lang w:val="fr-FR"/>
        </w:rPr>
        <w:t xml:space="preserve"> </w:t>
      </w:r>
      <w:r w:rsidR="001B1D74" w:rsidRPr="008E535B">
        <w:rPr>
          <w:rFonts w:ascii="Times New Roman" w:hAnsi="Times New Roman" w:cs="Times New Roman"/>
          <w:i/>
          <w:lang w:val="fr-FR"/>
        </w:rPr>
        <w:t>Constituent</w:t>
      </w:r>
      <w:r w:rsidR="00BF77D2">
        <w:rPr>
          <w:rFonts w:ascii="Times New Roman" w:hAnsi="Times New Roman" w:cs="Times New Roman"/>
          <w:i/>
          <w:lang w:val="fr-FR"/>
        </w:rPr>
        <w:t xml:space="preserve"> </w:t>
      </w:r>
      <w:r w:rsidR="001B1D74" w:rsidRPr="008E535B">
        <w:rPr>
          <w:rFonts w:ascii="Times New Roman" w:hAnsi="Times New Roman" w:cs="Times New Roman"/>
          <w:i/>
          <w:lang w:val="fr-FR"/>
        </w:rPr>
        <w:t>syntax</w:t>
      </w:r>
      <w:r w:rsidR="00535395">
        <w:rPr>
          <w:rFonts w:ascii="Times New Roman" w:hAnsi="Times New Roman" w:cs="Times New Roman"/>
          <w:i/>
          <w:lang w:val="fr-FR"/>
        </w:rPr>
        <w:t>:</w:t>
      </w:r>
      <w:r w:rsidR="00BF77D2">
        <w:rPr>
          <w:rFonts w:ascii="Times New Roman" w:hAnsi="Times New Roman" w:cs="Times New Roman"/>
          <w:i/>
          <w:lang w:val="fr-FR"/>
        </w:rPr>
        <w:t xml:space="preserve"> </w:t>
      </w:r>
      <w:r w:rsidR="001B1D74" w:rsidRPr="008E535B">
        <w:rPr>
          <w:rFonts w:ascii="Times New Roman" w:hAnsi="Times New Roman" w:cs="Times New Roman"/>
          <w:i/>
          <w:lang w:val="fr-FR"/>
        </w:rPr>
        <w:t>quantification,</w:t>
      </w:r>
      <w:r w:rsidR="00BF77D2">
        <w:rPr>
          <w:rFonts w:ascii="Times New Roman" w:hAnsi="Times New Roman" w:cs="Times New Roman"/>
          <w:i/>
          <w:lang w:val="fr-FR"/>
        </w:rPr>
        <w:t xml:space="preserve"> </w:t>
      </w:r>
      <w:r w:rsidR="001B1D74" w:rsidRPr="008E535B">
        <w:rPr>
          <w:rFonts w:ascii="Times New Roman" w:hAnsi="Times New Roman" w:cs="Times New Roman"/>
          <w:i/>
          <w:lang w:val="fr-FR"/>
        </w:rPr>
        <w:t>numerals,</w:t>
      </w:r>
      <w:r w:rsidR="00BF77D2">
        <w:rPr>
          <w:rFonts w:ascii="Times New Roman" w:hAnsi="Times New Roman" w:cs="Times New Roman"/>
          <w:i/>
          <w:lang w:val="fr-FR"/>
        </w:rPr>
        <w:t xml:space="preserve"> </w:t>
      </w:r>
      <w:r w:rsidR="001B1D74" w:rsidRPr="008E535B">
        <w:rPr>
          <w:rFonts w:ascii="Times New Roman" w:hAnsi="Times New Roman" w:cs="Times New Roman"/>
          <w:i/>
          <w:lang w:val="fr-FR"/>
        </w:rPr>
        <w:t>possession,</w:t>
      </w:r>
      <w:r w:rsidR="00BF77D2">
        <w:rPr>
          <w:rFonts w:ascii="Times New Roman" w:hAnsi="Times New Roman" w:cs="Times New Roman"/>
          <w:i/>
          <w:lang w:val="fr-FR"/>
        </w:rPr>
        <w:t xml:space="preserve"> </w:t>
      </w:r>
      <w:r w:rsidR="001B1D74" w:rsidRPr="008E535B">
        <w:rPr>
          <w:rFonts w:ascii="Times New Roman" w:hAnsi="Times New Roman" w:cs="Times New Roman"/>
          <w:i/>
          <w:lang w:val="fr-FR"/>
        </w:rPr>
        <w:t>anaphora</w:t>
      </w:r>
      <w:r w:rsidR="00BF77D2">
        <w:rPr>
          <w:rFonts w:ascii="Times New Roman" w:hAnsi="Times New Roman" w:cs="Times New Roman"/>
          <w:lang w:val="fr-FR"/>
        </w:rPr>
        <w:t xml:space="preserve"> </w:t>
      </w:r>
      <w:r w:rsidRPr="008E535B">
        <w:rPr>
          <w:rFonts w:ascii="Times New Roman" w:hAnsi="Times New Roman" w:cs="Times New Roman"/>
          <w:lang w:val="fr-FR"/>
        </w:rPr>
        <w:t>(pp:</w:t>
      </w:r>
      <w:r w:rsidR="00BF77D2">
        <w:rPr>
          <w:rFonts w:ascii="Times New Roman" w:hAnsi="Times New Roman" w:cs="Times New Roman"/>
          <w:lang w:val="fr-FR"/>
        </w:rPr>
        <w:t xml:space="preserve"> </w:t>
      </w:r>
      <w:r w:rsidRPr="008E535B">
        <w:rPr>
          <w:rFonts w:ascii="Times New Roman" w:hAnsi="Times New Roman" w:cs="Times New Roman"/>
          <w:lang w:val="fr-FR"/>
        </w:rPr>
        <w:t>389-501).</w:t>
      </w:r>
      <w:r w:rsidR="00BF77D2">
        <w:rPr>
          <w:rFonts w:ascii="Times New Roman" w:hAnsi="Times New Roman" w:cs="Times New Roman"/>
          <w:lang w:val="fr-FR"/>
        </w:rPr>
        <w:t xml:space="preserve"> </w:t>
      </w:r>
      <w:r w:rsidR="001B1D74" w:rsidRPr="008E535B">
        <w:rPr>
          <w:rFonts w:ascii="Times New Roman" w:hAnsi="Times New Roman" w:cs="Times New Roman"/>
          <w:lang w:val="fr-FR"/>
        </w:rPr>
        <w:t>Berlin</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Mouton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Gruyter.</w:t>
      </w:r>
    </w:p>
    <w:p w14:paraId="2EC49459" w14:textId="2FE65413" w:rsidR="001B1D74" w:rsidRPr="008E535B" w:rsidRDefault="001B1D74" w:rsidP="0089633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S</w:t>
      </w:r>
      <w:r w:rsidR="001B4EEB" w:rsidRPr="008E535B">
        <w:rPr>
          <w:rFonts w:ascii="Times New Roman" w:hAnsi="Times New Roman" w:cs="Times New Roman"/>
          <w:lang w:val="fr-FR"/>
        </w:rPr>
        <w:t>erbat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G</w:t>
      </w:r>
      <w:r w:rsidR="001B4EEB" w:rsidRPr="008E535B">
        <w:rPr>
          <w:rFonts w:ascii="Times New Roman" w:hAnsi="Times New Roman" w:cs="Times New Roman"/>
          <w:lang w:val="fr-FR"/>
        </w:rPr>
        <w:t>.</w:t>
      </w:r>
      <w:r w:rsidR="00BF77D2">
        <w:rPr>
          <w:rFonts w:ascii="Times New Roman" w:hAnsi="Times New Roman" w:cs="Times New Roman"/>
          <w:lang w:val="fr-FR"/>
        </w:rPr>
        <w:t xml:space="preserve"> </w:t>
      </w:r>
      <w:r w:rsidR="001B4EEB" w:rsidRPr="008E535B">
        <w:rPr>
          <w:rFonts w:ascii="Times New Roman" w:hAnsi="Times New Roman" w:cs="Times New Roman"/>
          <w:lang w:val="fr-FR"/>
        </w:rPr>
        <w:t>(</w:t>
      </w:r>
      <w:r w:rsidRPr="008E535B">
        <w:rPr>
          <w:rFonts w:ascii="Times New Roman" w:hAnsi="Times New Roman" w:cs="Times New Roman"/>
          <w:lang w:val="fr-FR"/>
        </w:rPr>
        <w:t>1984</w:t>
      </w:r>
      <w:r w:rsidR="001B4EEB"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Is,</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super-nom</w:t>
      </w:r>
      <w:r w:rsidR="001B4EEB" w:rsidRPr="008E535B">
        <w:rPr>
          <w:rFonts w:ascii="Times New Roman" w:hAnsi="Times New Roman" w:cs="Times New Roman"/>
          <w:lang w:val="fr-FR"/>
        </w:rPr>
        <w:t>.</w:t>
      </w:r>
      <w:r w:rsidR="00BF77D2">
        <w:rPr>
          <w:rFonts w:ascii="Times New Roman" w:hAnsi="Times New Roman" w:cs="Times New Roman"/>
          <w:i/>
          <w:lang w:val="fr-FR"/>
        </w:rPr>
        <w:t xml:space="preserve"> </w:t>
      </w:r>
      <w:r w:rsidRPr="008E535B">
        <w:rPr>
          <w:rFonts w:ascii="Times New Roman" w:hAnsi="Times New Roman" w:cs="Times New Roman"/>
          <w:i/>
          <w:lang w:val="fr-FR"/>
        </w:rPr>
        <w:t>Latomus</w:t>
      </w:r>
      <w:r w:rsidR="001B4EEB" w:rsidRPr="008E535B">
        <w:rPr>
          <w:rFonts w:ascii="Times New Roman" w:hAnsi="Times New Roman" w:cs="Times New Roman"/>
          <w:lang w:val="fr-FR"/>
        </w:rPr>
        <w:t>,</w:t>
      </w:r>
      <w:r w:rsidR="00BF77D2">
        <w:rPr>
          <w:rFonts w:ascii="Times New Roman" w:hAnsi="Times New Roman" w:cs="Times New Roman"/>
          <w:lang w:val="fr-FR"/>
        </w:rPr>
        <w:t xml:space="preserve"> </w:t>
      </w:r>
      <w:r w:rsidR="001B4EEB" w:rsidRPr="008E535B">
        <w:rPr>
          <w:rFonts w:ascii="Times New Roman" w:hAnsi="Times New Roman" w:cs="Times New Roman"/>
          <w:lang w:val="fr-FR"/>
        </w:rPr>
        <w:t>43(</w:t>
      </w:r>
      <w:r w:rsidRPr="008E535B">
        <w:rPr>
          <w:rFonts w:ascii="Times New Roman" w:hAnsi="Times New Roman" w:cs="Times New Roman"/>
          <w:lang w:val="fr-FR"/>
        </w:rPr>
        <w:t>3</w:t>
      </w:r>
      <w:r w:rsidR="001B4EEB"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554-559</w:t>
      </w:r>
      <w:r w:rsidR="00BF77D2">
        <w:rPr>
          <w:rFonts w:ascii="Times New Roman" w:hAnsi="Times New Roman" w:cs="Times New Roman"/>
          <w:lang w:val="fr-FR"/>
        </w:rPr>
        <w:t xml:space="preserve"> </w:t>
      </w:r>
      <w:r w:rsidRPr="008E535B">
        <w:rPr>
          <w:rFonts w:ascii="Times New Roman" w:hAnsi="Times New Roman" w:cs="Times New Roman"/>
          <w:lang w:val="fr-FR"/>
        </w:rPr>
        <w:t>(repris</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001B4EEB" w:rsidRPr="008E535B">
        <w:rPr>
          <w:rFonts w:ascii="Times New Roman" w:hAnsi="Times New Roman" w:cs="Times New Roman"/>
          <w:lang w:val="fr-FR"/>
        </w:rPr>
        <w:t>L.</w:t>
      </w:r>
      <w:r w:rsidR="00BF77D2">
        <w:rPr>
          <w:rFonts w:ascii="Times New Roman" w:hAnsi="Times New Roman" w:cs="Times New Roman"/>
          <w:lang w:val="fr-FR"/>
        </w:rPr>
        <w:t xml:space="preserve"> </w:t>
      </w:r>
      <w:r w:rsidR="001B4EEB" w:rsidRPr="008E535B">
        <w:rPr>
          <w:rFonts w:ascii="Times New Roman" w:hAnsi="Times New Roman" w:cs="Times New Roman"/>
          <w:lang w:val="fr-FR"/>
        </w:rPr>
        <w:t>Nadjo</w:t>
      </w:r>
      <w:r w:rsidR="00BF77D2">
        <w:rPr>
          <w:rFonts w:ascii="Times New Roman" w:hAnsi="Times New Roman" w:cs="Times New Roman"/>
          <w:lang w:val="fr-FR"/>
        </w:rPr>
        <w:t xml:space="preserve"> </w:t>
      </w:r>
      <w:r w:rsidR="001B4EEB" w:rsidRPr="008E535B">
        <w:rPr>
          <w:rFonts w:ascii="Times New Roman" w:hAnsi="Times New Roman" w:cs="Times New Roman"/>
          <w:lang w:val="fr-FR"/>
        </w:rPr>
        <w:t>(Ed.).</w:t>
      </w:r>
      <w:r w:rsidR="00BF77D2">
        <w:rPr>
          <w:rFonts w:ascii="Times New Roman" w:hAnsi="Times New Roman" w:cs="Times New Roman"/>
          <w:lang w:val="fr-FR"/>
        </w:rPr>
        <w:t xml:space="preserve"> </w:t>
      </w:r>
      <w:r w:rsidR="001B4EEB" w:rsidRPr="008E535B">
        <w:rPr>
          <w:rFonts w:ascii="Times New Roman" w:hAnsi="Times New Roman" w:cs="Times New Roman"/>
          <w:lang w:val="fr-FR"/>
        </w:rPr>
        <w:t>(2001)</w:t>
      </w:r>
      <w:r w:rsidR="00BF77D2">
        <w:rPr>
          <w:rFonts w:ascii="Times New Roman" w:hAnsi="Times New Roman" w:cs="Times New Roman"/>
          <w:lang w:val="fr-FR"/>
        </w:rPr>
        <w:t xml:space="preserve"> </w:t>
      </w:r>
      <w:r w:rsidRPr="008E535B">
        <w:rPr>
          <w:rFonts w:ascii="Times New Roman" w:hAnsi="Times New Roman" w:cs="Times New Roman"/>
          <w:i/>
          <w:lang w:val="fr-FR"/>
        </w:rPr>
        <w:t>Opera</w:t>
      </w:r>
      <w:r w:rsidR="00BF77D2">
        <w:rPr>
          <w:rFonts w:ascii="Times New Roman" w:hAnsi="Times New Roman" w:cs="Times New Roman"/>
          <w:i/>
          <w:lang w:val="fr-FR"/>
        </w:rPr>
        <w:t xml:space="preserve"> </w:t>
      </w:r>
      <w:r w:rsidRPr="008E535B">
        <w:rPr>
          <w:rFonts w:ascii="Times New Roman" w:hAnsi="Times New Roman" w:cs="Times New Roman"/>
          <w:i/>
          <w:lang w:val="fr-FR"/>
        </w:rPr>
        <w:t>disiecta</w:t>
      </w:r>
      <w:r w:rsidR="001B4EEB"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Louvain</w:t>
      </w:r>
      <w:r w:rsidR="001B4EEB" w:rsidRPr="008E535B">
        <w:rPr>
          <w:rFonts w:ascii="Times New Roman" w:hAnsi="Times New Roman" w:cs="Times New Roman"/>
          <w:lang w:val="fr-FR"/>
        </w:rPr>
        <w:t>:</w:t>
      </w:r>
      <w:r w:rsidR="00BF77D2">
        <w:rPr>
          <w:rFonts w:ascii="Times New Roman" w:hAnsi="Times New Roman" w:cs="Times New Roman"/>
          <w:lang w:val="fr-FR"/>
        </w:rPr>
        <w:t xml:space="preserve"> </w:t>
      </w:r>
      <w:r w:rsidR="001B4EEB" w:rsidRPr="008E535B">
        <w:rPr>
          <w:rFonts w:ascii="Times New Roman" w:hAnsi="Times New Roman" w:cs="Times New Roman"/>
          <w:lang w:val="fr-FR"/>
        </w:rPr>
        <w:t>Peeters</w:t>
      </w:r>
      <w:r w:rsidRPr="008E535B">
        <w:rPr>
          <w:rFonts w:ascii="Times New Roman" w:hAnsi="Times New Roman" w:cs="Times New Roman"/>
          <w:lang w:val="fr-FR"/>
        </w:rPr>
        <w:t>)</w:t>
      </w:r>
      <w:r w:rsidR="001B4EEB" w:rsidRPr="008E535B">
        <w:rPr>
          <w:rFonts w:ascii="Times New Roman" w:hAnsi="Times New Roman" w:cs="Times New Roman"/>
          <w:lang w:val="fr-FR"/>
        </w:rPr>
        <w:t>.</w:t>
      </w:r>
    </w:p>
    <w:p w14:paraId="36D215A6" w14:textId="3ED34CC8" w:rsidR="001B1D74" w:rsidRPr="008E535B" w:rsidRDefault="001B1D74" w:rsidP="001B1D74">
      <w:pPr>
        <w:spacing w:after="0" w:line="240" w:lineRule="auto"/>
        <w:ind w:firstLine="397"/>
        <w:jc w:val="both"/>
        <w:rPr>
          <w:rFonts w:ascii="Times New Roman" w:hAnsi="Times New Roman" w:cs="Times New Roman"/>
          <w:lang w:val="fr-FR"/>
        </w:rPr>
      </w:pPr>
    </w:p>
    <w:p w14:paraId="4B356787" w14:textId="5AD17BD6" w:rsidR="001B1D74" w:rsidRPr="008E535B" w:rsidRDefault="001B1D74" w:rsidP="001B1D74">
      <w:pPr>
        <w:spacing w:after="0" w:line="240" w:lineRule="auto"/>
        <w:ind w:firstLine="397"/>
        <w:jc w:val="both"/>
        <w:rPr>
          <w:rFonts w:ascii="Times New Roman" w:hAnsi="Times New Roman" w:cs="Times New Roman"/>
          <w:lang w:val="fr-FR"/>
        </w:rPr>
      </w:pPr>
    </w:p>
    <w:p w14:paraId="1A2DB0B3" w14:textId="40D60ED8" w:rsidR="0008433D" w:rsidRPr="008E535B" w:rsidRDefault="0089633C" w:rsidP="0055286D">
      <w:pPr>
        <w:spacing w:after="0" w:line="240" w:lineRule="auto"/>
        <w:jc w:val="center"/>
        <w:rPr>
          <w:rFonts w:ascii="Times New Roman" w:hAnsi="Times New Roman" w:cs="Times New Roman"/>
          <w:lang w:val="en-US"/>
        </w:rPr>
      </w:pPr>
      <w:r w:rsidRPr="008E535B">
        <w:rPr>
          <w:rFonts w:ascii="Times New Roman" w:hAnsi="Times New Roman" w:cs="Times New Roman"/>
          <w:lang w:val="en-US"/>
        </w:rPr>
        <w:t>Manfred</w:t>
      </w:r>
      <w:r w:rsidR="00BF77D2">
        <w:rPr>
          <w:rFonts w:ascii="Times New Roman" w:hAnsi="Times New Roman" w:cs="Times New Roman"/>
          <w:lang w:val="en-US"/>
        </w:rPr>
        <w:t xml:space="preserve"> </w:t>
      </w:r>
      <w:r w:rsidR="00D87D84" w:rsidRPr="008E535B">
        <w:rPr>
          <w:rFonts w:ascii="Times New Roman" w:hAnsi="Times New Roman" w:cs="Times New Roman"/>
          <w:lang w:val="en-US"/>
        </w:rPr>
        <w:t>KIENPOINTNER</w:t>
      </w:r>
      <w:r w:rsidR="0055286D">
        <w:rPr>
          <w:rFonts w:ascii="Times New Roman" w:hAnsi="Times New Roman" w:cs="Times New Roman"/>
          <w:lang w:val="en-US"/>
        </w:rPr>
        <w:t xml:space="preserve"> - </w:t>
      </w:r>
      <w:r w:rsidR="0008433D"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0008433D" w:rsidRPr="008E535B">
        <w:rPr>
          <w:rFonts w:ascii="Times New Roman" w:hAnsi="Times New Roman" w:cs="Times New Roman"/>
          <w:lang w:val="en-GB"/>
        </w:rPr>
        <w:t>of</w:t>
      </w:r>
      <w:r w:rsidR="00BF77D2">
        <w:rPr>
          <w:rFonts w:ascii="Times New Roman" w:hAnsi="Times New Roman" w:cs="Times New Roman"/>
          <w:lang w:val="en-GB"/>
        </w:rPr>
        <w:t xml:space="preserve"> </w:t>
      </w:r>
      <w:r w:rsidR="0008433D" w:rsidRPr="008E535B">
        <w:rPr>
          <w:rFonts w:ascii="Times New Roman" w:hAnsi="Times New Roman" w:cs="Times New Roman"/>
          <w:lang w:val="en-GB"/>
        </w:rPr>
        <w:t>Innsbruck</w:t>
      </w:r>
    </w:p>
    <w:p w14:paraId="6E3AAF86" w14:textId="7A56E12E" w:rsidR="0008433D" w:rsidRPr="008E535B" w:rsidRDefault="0008433D" w:rsidP="0055286D">
      <w:pPr>
        <w:spacing w:after="0" w:line="240" w:lineRule="auto"/>
        <w:jc w:val="center"/>
        <w:rPr>
          <w:rFonts w:ascii="Times New Roman" w:hAnsi="Times New Roman" w:cs="Times New Roman"/>
          <w:b/>
          <w:bCs/>
          <w:lang w:val="en-US"/>
        </w:rPr>
      </w:pPr>
      <w:r w:rsidRPr="008E535B">
        <w:rPr>
          <w:rFonts w:ascii="Times New Roman" w:hAnsi="Times New Roman" w:cs="Times New Roman"/>
          <w:b/>
          <w:bCs/>
          <w:lang w:val="en-US"/>
        </w:rPr>
        <w:t>Non-finite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constructions</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in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Latin,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German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and</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Turkish:</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trilateral</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comparison</w:t>
      </w:r>
    </w:p>
    <w:p w14:paraId="5020B2E2" w14:textId="79BCAE05" w:rsidR="0008433D" w:rsidRPr="008E535B" w:rsidRDefault="0008433D" w:rsidP="0008433D">
      <w:pPr>
        <w:spacing w:after="0" w:line="240" w:lineRule="auto"/>
        <w:ind w:firstLine="397"/>
        <w:jc w:val="both"/>
        <w:rPr>
          <w:rFonts w:ascii="Times New Roman" w:hAnsi="Times New Roman" w:cs="Times New Roman"/>
          <w:lang w:val="en-US"/>
        </w:rPr>
      </w:pPr>
    </w:p>
    <w:p w14:paraId="117B72A7" w14:textId="07B5BCF1" w:rsidR="0008433D" w:rsidRPr="008E535B" w:rsidRDefault="0008433D" w:rsidP="0008433D">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would</w:t>
      </w:r>
      <w:r w:rsidR="00BF77D2">
        <w:rPr>
          <w:rFonts w:ascii="Times New Roman" w:hAnsi="Times New Roman" w:cs="Times New Roman"/>
          <w:lang w:val="en-US"/>
        </w:rPr>
        <w:t xml:space="preserve"> </w:t>
      </w:r>
      <w:r w:rsidRPr="008E535B">
        <w:rPr>
          <w:rFonts w:ascii="Times New Roman" w:hAnsi="Times New Roman" w:cs="Times New Roman"/>
          <w:lang w:val="en-US"/>
        </w:rPr>
        <w:t>like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sketch</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trilateral</w:t>
      </w:r>
      <w:r w:rsidR="00BF77D2">
        <w:rPr>
          <w:rFonts w:ascii="Times New Roman" w:hAnsi="Times New Roman" w:cs="Times New Roman"/>
          <w:lang w:val="en-US"/>
        </w:rPr>
        <w:t xml:space="preserve"> </w:t>
      </w:r>
      <w:r w:rsidRPr="008E535B">
        <w:rPr>
          <w:rFonts w:ascii="Times New Roman" w:hAnsi="Times New Roman" w:cs="Times New Roman"/>
          <w:lang w:val="en-US"/>
        </w:rPr>
        <w:t>contrastive</w:t>
      </w:r>
      <w:r w:rsidR="00BF77D2">
        <w:rPr>
          <w:rFonts w:ascii="Times New Roman" w:hAnsi="Times New Roman" w:cs="Times New Roman"/>
          <w:lang w:val="en-US"/>
        </w:rPr>
        <w:t xml:space="preserve"> </w:t>
      </w:r>
      <w:r w:rsidRPr="008E535B">
        <w:rPr>
          <w:rFonts w:ascii="Times New Roman" w:hAnsi="Times New Roman" w:cs="Times New Roman"/>
          <w:lang w:val="en-US"/>
        </w:rPr>
        <w:t>description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"non-finite</w:t>
      </w:r>
      <w:r w:rsidR="00BF77D2">
        <w:rPr>
          <w:rFonts w:ascii="Times New Roman" w:hAnsi="Times New Roman" w:cs="Times New Roman"/>
          <w:lang w:val="en-US"/>
        </w:rPr>
        <w:t xml:space="preserve"> </w:t>
      </w:r>
      <w:r w:rsidRPr="008E535B">
        <w:rPr>
          <w:rFonts w:ascii="Times New Roman" w:hAnsi="Times New Roman" w:cs="Times New Roman"/>
          <w:lang w:val="en-US"/>
        </w:rPr>
        <w:t>subordinate</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German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Turkish.</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order</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define</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"non-finite</w:t>
      </w:r>
      <w:r w:rsidR="00BF77D2">
        <w:rPr>
          <w:rFonts w:ascii="Times New Roman" w:hAnsi="Times New Roman" w:cs="Times New Roman"/>
          <w:lang w:val="en-US"/>
        </w:rPr>
        <w:t xml:space="preserve"> </w:t>
      </w:r>
      <w:r w:rsidRPr="008E535B">
        <w:rPr>
          <w:rFonts w:ascii="Times New Roman" w:hAnsi="Times New Roman" w:cs="Times New Roman"/>
          <w:lang w:val="en-US"/>
        </w:rPr>
        <w:t>subordinate</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take</w:t>
      </w:r>
      <w:r w:rsidR="00BF77D2">
        <w:rPr>
          <w:rFonts w:ascii="Times New Roman" w:hAnsi="Times New Roman" w:cs="Times New Roman"/>
          <w:lang w:val="en-US"/>
        </w:rPr>
        <w:t xml:space="preserve"> </w:t>
      </w:r>
      <w:r w:rsidRPr="008E535B">
        <w:rPr>
          <w:rFonts w:ascii="Times New Roman" w:hAnsi="Times New Roman" w:cs="Times New Roman"/>
          <w:lang w:val="en-US"/>
        </w:rPr>
        <w:t>into</w:t>
      </w:r>
      <w:r w:rsidR="00BF77D2">
        <w:rPr>
          <w:rFonts w:ascii="Times New Roman" w:hAnsi="Times New Roman" w:cs="Times New Roman"/>
          <w:lang w:val="en-US"/>
        </w:rPr>
        <w:t xml:space="preserve"> </w:t>
      </w:r>
      <w:r w:rsidRPr="008E535B">
        <w:rPr>
          <w:rFonts w:ascii="Times New Roman" w:hAnsi="Times New Roman" w:cs="Times New Roman"/>
          <w:lang w:val="en-US"/>
        </w:rPr>
        <w:t>account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insight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typological</w:t>
      </w:r>
      <w:r w:rsidR="00BF77D2">
        <w:rPr>
          <w:rFonts w:ascii="Times New Roman" w:hAnsi="Times New Roman" w:cs="Times New Roman"/>
          <w:lang w:val="en-US"/>
        </w:rPr>
        <w:t xml:space="preserve"> </w:t>
      </w:r>
      <w:r w:rsidRPr="008E535B">
        <w:rPr>
          <w:rFonts w:ascii="Times New Roman" w:hAnsi="Times New Roman" w:cs="Times New Roman"/>
          <w:lang w:val="en-US"/>
        </w:rPr>
        <w:t>literature</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both</w:t>
      </w:r>
      <w:r w:rsidR="00BF77D2">
        <w:rPr>
          <w:rFonts w:ascii="Times New Roman" w:hAnsi="Times New Roman" w:cs="Times New Roman"/>
          <w:lang w:val="en-US"/>
        </w:rPr>
        <w:t xml:space="preserve"> </w:t>
      </w:r>
      <w:r w:rsidRPr="008E535B">
        <w:rPr>
          <w:rFonts w:ascii="Times New Roman" w:hAnsi="Times New Roman" w:cs="Times New Roman"/>
          <w:lang w:val="en-US"/>
        </w:rPr>
        <w:t>"(non-)finiteness"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"subordination"</w:t>
      </w:r>
      <w:r w:rsidR="00BF77D2">
        <w:rPr>
          <w:rFonts w:ascii="Times New Roman" w:hAnsi="Times New Roman" w:cs="Times New Roman"/>
          <w:lang w:val="en-US"/>
        </w:rPr>
        <w:t xml:space="preserve"> </w:t>
      </w:r>
      <w:r w:rsidRPr="008E535B">
        <w:rPr>
          <w:rFonts w:ascii="Times New Roman" w:hAnsi="Times New Roman" w:cs="Times New Roman"/>
          <w:lang w:val="en-US"/>
        </w:rPr>
        <w:t>cannot</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defined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single</w:t>
      </w:r>
      <w:r w:rsidR="00BF77D2">
        <w:rPr>
          <w:rFonts w:ascii="Times New Roman" w:hAnsi="Times New Roman" w:cs="Times New Roman"/>
          <w:lang w:val="en-US"/>
        </w:rPr>
        <w:t xml:space="preserve"> </w:t>
      </w:r>
      <w:r w:rsidRPr="008E535B">
        <w:rPr>
          <w:rFonts w:ascii="Times New Roman" w:hAnsi="Times New Roman" w:cs="Times New Roman"/>
          <w:lang w:val="en-US"/>
        </w:rPr>
        <w:t>criterion</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presence</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absence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forms</w:t>
      </w:r>
      <w:r w:rsidR="00BF77D2">
        <w:rPr>
          <w:rFonts w:ascii="Times New Roman" w:hAnsi="Times New Roman" w:cs="Times New Roman"/>
          <w:lang w:val="en-US"/>
        </w:rPr>
        <w:t xml:space="preserve"> </w:t>
      </w:r>
      <w:r w:rsidRPr="008E535B">
        <w:rPr>
          <w:rFonts w:ascii="Times New Roman" w:hAnsi="Times New Roman" w:cs="Times New Roman"/>
          <w:lang w:val="en-US"/>
        </w:rPr>
        <w:t>indicating</w:t>
      </w:r>
      <w:r w:rsidR="00BF77D2">
        <w:rPr>
          <w:rFonts w:ascii="Times New Roman" w:hAnsi="Times New Roman" w:cs="Times New Roman"/>
          <w:lang w:val="en-US"/>
        </w:rPr>
        <w:t xml:space="preserve"> </w:t>
      </w:r>
      <w:r w:rsidRPr="008E535B">
        <w:rPr>
          <w:rFonts w:ascii="Times New Roman" w:hAnsi="Times New Roman" w:cs="Times New Roman"/>
          <w:lang w:val="en-US"/>
        </w:rPr>
        <w:t>tense,</w:t>
      </w:r>
      <w:r w:rsidR="00BF77D2">
        <w:rPr>
          <w:rFonts w:ascii="Times New Roman" w:hAnsi="Times New Roman" w:cs="Times New Roman"/>
          <w:lang w:val="en-US"/>
        </w:rPr>
        <w:t xml:space="preserve"> </w:t>
      </w:r>
      <w:r w:rsidRPr="008E535B">
        <w:rPr>
          <w:rFonts w:ascii="Times New Roman" w:hAnsi="Times New Roman" w:cs="Times New Roman"/>
          <w:lang w:val="en-US"/>
        </w:rPr>
        <w:t>aspect,</w:t>
      </w:r>
      <w:r w:rsidR="00BF77D2">
        <w:rPr>
          <w:rFonts w:ascii="Times New Roman" w:hAnsi="Times New Roman" w:cs="Times New Roman"/>
          <w:lang w:val="en-US"/>
        </w:rPr>
        <w:t xml:space="preserve"> </w:t>
      </w:r>
      <w:r w:rsidRPr="008E535B">
        <w:rPr>
          <w:rFonts w:ascii="Times New Roman" w:hAnsi="Times New Roman" w:cs="Times New Roman"/>
          <w:lang w:val="en-US"/>
        </w:rPr>
        <w:t>mood</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agreement),</w:t>
      </w:r>
      <w:r w:rsidR="00BF77D2">
        <w:rPr>
          <w:rFonts w:ascii="Times New Roman" w:hAnsi="Times New Roman" w:cs="Times New Roman"/>
          <w:lang w:val="en-US"/>
        </w:rPr>
        <w:t xml:space="preserve"> </w:t>
      </w:r>
      <w:r w:rsidRPr="008E535B">
        <w:rPr>
          <w:rFonts w:ascii="Times New Roman" w:hAnsi="Times New Roman" w:cs="Times New Roman"/>
          <w:lang w:val="en-US"/>
        </w:rPr>
        <w:t>but</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characterized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cluster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morphological,</w:t>
      </w:r>
      <w:r w:rsidR="00BF77D2">
        <w:rPr>
          <w:rFonts w:ascii="Times New Roman" w:hAnsi="Times New Roman" w:cs="Times New Roman"/>
          <w:lang w:val="en-US"/>
        </w:rPr>
        <w:t xml:space="preserve"> </w:t>
      </w:r>
      <w:r w:rsidRPr="008E535B">
        <w:rPr>
          <w:rFonts w:ascii="Times New Roman" w:hAnsi="Times New Roman" w:cs="Times New Roman"/>
          <w:lang w:val="en-US"/>
        </w:rPr>
        <w:t>syntactic</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parameters.</w:t>
      </w:r>
      <w:r w:rsidR="00BF77D2">
        <w:rPr>
          <w:rFonts w:ascii="Times New Roman" w:hAnsi="Times New Roman" w:cs="Times New Roman"/>
          <w:lang w:val="en-US"/>
        </w:rPr>
        <w:t xml:space="preserve"> </w:t>
      </w:r>
      <w:r w:rsidRPr="008E535B">
        <w:rPr>
          <w:rFonts w:ascii="Times New Roman" w:hAnsi="Times New Roman" w:cs="Times New Roman"/>
          <w:lang w:val="en-US"/>
        </w:rPr>
        <w:t>Taken</w:t>
      </w:r>
      <w:r w:rsidR="00BF77D2">
        <w:rPr>
          <w:rFonts w:ascii="Times New Roman" w:hAnsi="Times New Roman" w:cs="Times New Roman"/>
          <w:lang w:val="en-US"/>
        </w:rPr>
        <w:t xml:space="preserve"> </w:t>
      </w:r>
      <w:r w:rsidRPr="008E535B">
        <w:rPr>
          <w:rFonts w:ascii="Times New Roman" w:hAnsi="Times New Roman" w:cs="Times New Roman"/>
          <w:lang w:val="en-US"/>
        </w:rPr>
        <w:t>together,</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parameters</w:t>
      </w:r>
      <w:r w:rsidR="00BF77D2">
        <w:rPr>
          <w:rFonts w:ascii="Times New Roman" w:hAnsi="Times New Roman" w:cs="Times New Roman"/>
          <w:lang w:val="en-US"/>
        </w:rPr>
        <w:t xml:space="preserve"> </w:t>
      </w:r>
      <w:r w:rsidRPr="008E535B">
        <w:rPr>
          <w:rFonts w:ascii="Times New Roman" w:hAnsi="Times New Roman" w:cs="Times New Roman"/>
          <w:lang w:val="en-US"/>
        </w:rPr>
        <w:t>assign</w:t>
      </w:r>
      <w:r w:rsidR="00BF77D2">
        <w:rPr>
          <w:rFonts w:ascii="Times New Roman" w:hAnsi="Times New Roman" w:cs="Times New Roman"/>
          <w:lang w:val="en-US"/>
        </w:rPr>
        <w:t xml:space="preserve"> </w:t>
      </w:r>
      <w:r w:rsidRPr="008E535B">
        <w:rPr>
          <w:rFonts w:ascii="Times New Roman" w:hAnsi="Times New Roman" w:cs="Times New Roman"/>
          <w:lang w:val="en-US"/>
        </w:rPr>
        <w:t>non-finite,</w:t>
      </w:r>
      <w:r w:rsidR="00BF77D2">
        <w:rPr>
          <w:rFonts w:ascii="Times New Roman" w:hAnsi="Times New Roman" w:cs="Times New Roman"/>
          <w:lang w:val="en-US"/>
        </w:rPr>
        <w:t xml:space="preserve"> </w:t>
      </w:r>
      <w:r w:rsidRPr="008E535B">
        <w:rPr>
          <w:rFonts w:ascii="Times New Roman" w:hAnsi="Times New Roman" w:cs="Times New Roman"/>
          <w:lang w:val="en-US"/>
        </w:rPr>
        <w:t>subordinate</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position</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(set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scale(s),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extreme</w:t>
      </w:r>
      <w:r w:rsidR="00BF77D2">
        <w:rPr>
          <w:rFonts w:ascii="Times New Roman" w:hAnsi="Times New Roman" w:cs="Times New Roman"/>
          <w:lang w:val="en-US"/>
        </w:rPr>
        <w:t xml:space="preserve"> </w:t>
      </w:r>
      <w:r w:rsidRPr="008E535B">
        <w:rPr>
          <w:rFonts w:ascii="Times New Roman" w:hAnsi="Times New Roman" w:cs="Times New Roman"/>
          <w:lang w:val="en-US"/>
        </w:rPr>
        <w:t>poles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continuum</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(cf.</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lang w:val="en-US"/>
        </w:rPr>
        <w:t>Bolkestein</w:t>
      </w:r>
      <w:r w:rsidR="00BF77D2">
        <w:rPr>
          <w:rFonts w:ascii="Times New Roman" w:hAnsi="Times New Roman" w:cs="Times New Roman"/>
          <w:lang w:val="en-US"/>
        </w:rPr>
        <w:t xml:space="preserve"> </w:t>
      </w:r>
      <w:r w:rsidRPr="008E535B">
        <w:rPr>
          <w:rFonts w:ascii="Times New Roman" w:hAnsi="Times New Roman" w:cs="Times New Roman"/>
          <w:lang w:val="en-US"/>
        </w:rPr>
        <w:t>1989,</w:t>
      </w:r>
      <w:r w:rsidR="00BF77D2">
        <w:rPr>
          <w:rFonts w:ascii="Times New Roman" w:hAnsi="Times New Roman" w:cs="Times New Roman"/>
          <w:lang w:val="en-US"/>
        </w:rPr>
        <w:t xml:space="preserve"> </w:t>
      </w:r>
      <w:r w:rsidRPr="008E535B">
        <w:rPr>
          <w:rFonts w:ascii="Times New Roman" w:hAnsi="Times New Roman" w:cs="Times New Roman"/>
          <w:lang w:val="en-US"/>
        </w:rPr>
        <w:t>Lehmann</w:t>
      </w:r>
      <w:r w:rsidR="00BF77D2">
        <w:rPr>
          <w:rFonts w:ascii="Times New Roman" w:hAnsi="Times New Roman" w:cs="Times New Roman"/>
          <w:lang w:val="en-US"/>
        </w:rPr>
        <w:t xml:space="preserve"> </w:t>
      </w:r>
      <w:r w:rsidRPr="008E535B">
        <w:rPr>
          <w:rFonts w:ascii="Times New Roman" w:hAnsi="Times New Roman" w:cs="Times New Roman"/>
          <w:lang w:val="en-US"/>
        </w:rPr>
        <w:t>1989,</w:t>
      </w:r>
      <w:r w:rsidR="00BF77D2">
        <w:rPr>
          <w:rFonts w:ascii="Times New Roman" w:hAnsi="Times New Roman" w:cs="Times New Roman"/>
          <w:lang w:val="en-US"/>
        </w:rPr>
        <w:t xml:space="preserve"> </w:t>
      </w:r>
      <w:r w:rsidRPr="008E535B">
        <w:rPr>
          <w:rFonts w:ascii="Times New Roman" w:hAnsi="Times New Roman" w:cs="Times New Roman"/>
          <w:lang w:val="en-US"/>
        </w:rPr>
        <w:t>Haspelmath</w:t>
      </w:r>
      <w:r w:rsidR="00BF77D2">
        <w:rPr>
          <w:rFonts w:ascii="Times New Roman" w:hAnsi="Times New Roman" w:cs="Times New Roman"/>
          <w:lang w:val="en-US"/>
        </w:rPr>
        <w:t xml:space="preserve"> </w:t>
      </w:r>
      <w:r w:rsidRPr="008E535B">
        <w:rPr>
          <w:rFonts w:ascii="Times New Roman" w:hAnsi="Times New Roman" w:cs="Times New Roman"/>
          <w:lang w:val="en-US"/>
        </w:rPr>
        <w:t>1995,</w:t>
      </w:r>
      <w:r w:rsidR="00BF77D2">
        <w:rPr>
          <w:rFonts w:ascii="Times New Roman" w:hAnsi="Times New Roman" w:cs="Times New Roman"/>
          <w:lang w:val="en-US"/>
        </w:rPr>
        <w:t xml:space="preserve"> </w:t>
      </w:r>
      <w:r w:rsidRPr="008E535B">
        <w:rPr>
          <w:rFonts w:ascii="Times New Roman" w:hAnsi="Times New Roman" w:cs="Times New Roman"/>
          <w:lang w:val="en-US"/>
        </w:rPr>
        <w:t>Nikolaeva</w:t>
      </w:r>
      <w:r w:rsidR="00BF77D2">
        <w:rPr>
          <w:rFonts w:ascii="Times New Roman" w:hAnsi="Times New Roman" w:cs="Times New Roman"/>
          <w:lang w:val="en-US"/>
        </w:rPr>
        <w:t xml:space="preserve"> </w:t>
      </w:r>
      <w:r w:rsidRPr="008E535B">
        <w:rPr>
          <w:rFonts w:ascii="Times New Roman" w:hAnsi="Times New Roman" w:cs="Times New Roman"/>
          <w:lang w:val="en-US"/>
        </w:rPr>
        <w:t>2010).</w:t>
      </w:r>
      <w:r w:rsidR="00BF77D2">
        <w:rPr>
          <w:rFonts w:ascii="Times New Roman" w:hAnsi="Times New Roman" w:cs="Times New Roman"/>
          <w:lang w:val="en-US"/>
        </w:rPr>
        <w:t xml:space="preserve"> </w:t>
      </w:r>
    </w:p>
    <w:p w14:paraId="47EA2F62" w14:textId="76E8EC66" w:rsidR="0008433D" w:rsidRPr="008E535B" w:rsidRDefault="0008433D" w:rsidP="0008433D">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scales,</w:t>
      </w:r>
      <w:r w:rsidR="00BF77D2">
        <w:rPr>
          <w:rFonts w:ascii="Times New Roman" w:hAnsi="Times New Roman" w:cs="Times New Roman"/>
          <w:lang w:val="en-US"/>
        </w:rPr>
        <w:t xml:space="preserve"> </w:t>
      </w:r>
      <w:r w:rsidRPr="008E535B">
        <w:rPr>
          <w:rFonts w:ascii="Times New Roman" w:hAnsi="Times New Roman" w:cs="Times New Roman"/>
          <w:lang w:val="en-US"/>
        </w:rPr>
        <w:t>namely,</w:t>
      </w:r>
      <w:r w:rsidR="00BF77D2">
        <w:rPr>
          <w:rFonts w:ascii="Times New Roman" w:hAnsi="Times New Roman" w:cs="Times New Roman"/>
          <w:lang w:val="en-US"/>
        </w:rPr>
        <w:t xml:space="preserve"> </w:t>
      </w:r>
      <w:r w:rsidRPr="008E535B">
        <w:rPr>
          <w:rFonts w:ascii="Times New Roman" w:hAnsi="Times New Roman" w:cs="Times New Roman"/>
          <w:lang w:val="en-US"/>
        </w:rPr>
        <w:t>desententialization</w:t>
      </w:r>
      <w:r w:rsidR="00BF77D2">
        <w:rPr>
          <w:rFonts w:ascii="Times New Roman" w:hAnsi="Times New Roman" w:cs="Times New Roman"/>
          <w:lang w:val="en-US"/>
        </w:rPr>
        <w:t xml:space="preserve"> </w:t>
      </w:r>
      <w:r w:rsidRPr="008E535B">
        <w:rPr>
          <w:rFonts w:ascii="Times New Roman" w:hAnsi="Times New Roman" w:cs="Times New Roman"/>
          <w:lang w:val="en-US"/>
        </w:rPr>
        <w:t>(cf.</w:t>
      </w:r>
      <w:r w:rsidR="00BF77D2">
        <w:rPr>
          <w:rFonts w:ascii="Times New Roman" w:hAnsi="Times New Roman" w:cs="Times New Roman"/>
          <w:lang w:val="en-US"/>
        </w:rPr>
        <w:t xml:space="preserve"> </w:t>
      </w:r>
      <w:r w:rsidRPr="008E535B">
        <w:rPr>
          <w:rFonts w:ascii="Times New Roman" w:hAnsi="Times New Roman" w:cs="Times New Roman"/>
          <w:lang w:val="en-US"/>
        </w:rPr>
        <w:t>Lehmann</w:t>
      </w:r>
      <w:r w:rsidR="00BF77D2">
        <w:rPr>
          <w:rFonts w:ascii="Times New Roman" w:hAnsi="Times New Roman" w:cs="Times New Roman"/>
          <w:lang w:val="en-US"/>
        </w:rPr>
        <w:t xml:space="preserve"> </w:t>
      </w:r>
      <w:r w:rsidRPr="008E535B">
        <w:rPr>
          <w:rFonts w:ascii="Times New Roman" w:hAnsi="Times New Roman" w:cs="Times New Roman"/>
          <w:lang w:val="en-US"/>
        </w:rPr>
        <w:t>1989:</w:t>
      </w:r>
      <w:r w:rsidR="00BF77D2">
        <w:rPr>
          <w:rFonts w:ascii="Times New Roman" w:hAnsi="Times New Roman" w:cs="Times New Roman"/>
          <w:lang w:val="en-US"/>
        </w:rPr>
        <w:t xml:space="preserve"> </w:t>
      </w:r>
      <w:r w:rsidRPr="008E535B">
        <w:rPr>
          <w:rFonts w:ascii="Times New Roman" w:hAnsi="Times New Roman" w:cs="Times New Roman"/>
          <w:lang w:val="en-US"/>
        </w:rPr>
        <w:t>165),</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taken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order</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describe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detail</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following</w:t>
      </w:r>
      <w:r w:rsidR="00BF77D2">
        <w:rPr>
          <w:rFonts w:ascii="Times New Roman" w:hAnsi="Times New Roman" w:cs="Times New Roman"/>
          <w:lang w:val="en-US"/>
        </w:rPr>
        <w:t xml:space="preserve"> </w:t>
      </w:r>
      <w:r w:rsidRPr="008E535B">
        <w:rPr>
          <w:rFonts w:ascii="Times New Roman" w:hAnsi="Times New Roman" w:cs="Times New Roman"/>
          <w:lang w:val="en-US"/>
        </w:rPr>
        <w:t>contrasts</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three</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(cf.</w:t>
      </w:r>
      <w:r w:rsidR="00BF77D2">
        <w:rPr>
          <w:rFonts w:ascii="Times New Roman" w:hAnsi="Times New Roman" w:cs="Times New Roman"/>
          <w:lang w:val="en-US"/>
        </w:rPr>
        <w:t xml:space="preserve"> </w:t>
      </w:r>
      <w:r w:rsidRPr="008E535B">
        <w:rPr>
          <w:rFonts w:ascii="Times New Roman" w:hAnsi="Times New Roman" w:cs="Times New Roman"/>
          <w:lang w:val="en-US"/>
        </w:rPr>
        <w:t>Kienpointner</w:t>
      </w:r>
      <w:r w:rsidR="00BF77D2">
        <w:rPr>
          <w:rFonts w:ascii="Times New Roman" w:hAnsi="Times New Roman" w:cs="Times New Roman"/>
          <w:lang w:val="en-US"/>
        </w:rPr>
        <w:t xml:space="preserve"> </w:t>
      </w:r>
      <w:r w:rsidRPr="008E535B">
        <w:rPr>
          <w:rFonts w:ascii="Times New Roman" w:hAnsi="Times New Roman" w:cs="Times New Roman"/>
          <w:lang w:val="en-US"/>
        </w:rPr>
        <w:t>2010:</w:t>
      </w:r>
      <w:r w:rsidR="00BF77D2">
        <w:rPr>
          <w:rFonts w:ascii="Times New Roman" w:hAnsi="Times New Roman" w:cs="Times New Roman"/>
          <w:lang w:val="en-US"/>
        </w:rPr>
        <w:t xml:space="preserve"> </w:t>
      </w:r>
      <w:r w:rsidRPr="008E535B">
        <w:rPr>
          <w:rFonts w:ascii="Times New Roman" w:hAnsi="Times New Roman" w:cs="Times New Roman"/>
          <w:lang w:val="en-US"/>
        </w:rPr>
        <w:t>281):</w:t>
      </w:r>
      <w:r w:rsidR="00BF77D2">
        <w:rPr>
          <w:rFonts w:ascii="Times New Roman" w:hAnsi="Times New Roman" w:cs="Times New Roman"/>
          <w:lang w:val="en-US"/>
        </w:rPr>
        <w:t xml:space="preserve"> </w:t>
      </w:r>
    </w:p>
    <w:p w14:paraId="7E289DB6" w14:textId="60046628" w:rsidR="0008433D" w:rsidRPr="008E535B" w:rsidRDefault="0008433D" w:rsidP="0008433D">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German</w:t>
      </w:r>
      <w:r w:rsidR="00BF77D2">
        <w:rPr>
          <w:rFonts w:ascii="Times New Roman" w:hAnsi="Times New Roman" w:cs="Times New Roman"/>
          <w:lang w:val="en-US"/>
        </w:rPr>
        <w:t xml:space="preserve"> </w:t>
      </w:r>
      <w:r w:rsidRPr="008E535B">
        <w:rPr>
          <w:rFonts w:ascii="Times New Roman" w:hAnsi="Times New Roman" w:cs="Times New Roman"/>
          <w:lang w:val="en-US"/>
        </w:rPr>
        <w:t>subordinate</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tend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focus</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sententiality</w:t>
      </w:r>
      <w:r w:rsidR="00BF77D2">
        <w:rPr>
          <w:rFonts w:ascii="Times New Roman" w:hAnsi="Times New Roman" w:cs="Times New Roman"/>
          <w:lang w:val="en-US"/>
        </w:rPr>
        <w:t xml:space="preserve"> </w:t>
      </w:r>
      <w:r w:rsidRPr="008E535B">
        <w:rPr>
          <w:rFonts w:ascii="Times New Roman" w:hAnsi="Times New Roman" w:cs="Times New Roman"/>
          <w:lang w:val="en-US"/>
        </w:rPr>
        <w:t>pole</w:t>
      </w:r>
      <w:r w:rsidR="00BF77D2">
        <w:rPr>
          <w:rFonts w:ascii="Times New Roman" w:hAnsi="Times New Roman" w:cs="Times New Roman"/>
          <w:lang w:val="en-US"/>
        </w:rPr>
        <w:t xml:space="preserve"> </w:t>
      </w:r>
      <w:r w:rsidRPr="008E535B">
        <w:rPr>
          <w:rFonts w:ascii="Times New Roman" w:hAnsi="Times New Roman" w:cs="Times New Roman"/>
          <w:lang w:val="en-US"/>
        </w:rPr>
        <w:t>(clause):</w:t>
      </w:r>
      <w:r w:rsidR="00BF77D2">
        <w:rPr>
          <w:rFonts w:ascii="Times New Roman" w:hAnsi="Times New Roman" w:cs="Times New Roman"/>
          <w:lang w:val="en-US"/>
        </w:rPr>
        <w:t xml:space="preserve"> </w:t>
      </w:r>
      <w:r w:rsidRPr="008E535B">
        <w:rPr>
          <w:rFonts w:ascii="Times New Roman" w:hAnsi="Times New Roman" w:cs="Times New Roman"/>
          <w:lang w:val="en-US"/>
        </w:rPr>
        <w:t>German</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great</w:t>
      </w:r>
      <w:r w:rsidR="00BF77D2">
        <w:rPr>
          <w:rFonts w:ascii="Times New Roman" w:hAnsi="Times New Roman" w:cs="Times New Roman"/>
          <w:lang w:val="en-US"/>
        </w:rPr>
        <w:t xml:space="preserve"> </w:t>
      </w:r>
      <w:r w:rsidRPr="008E535B">
        <w:rPr>
          <w:rFonts w:ascii="Times New Roman" w:hAnsi="Times New Roman" w:cs="Times New Roman"/>
          <w:lang w:val="en-US"/>
        </w:rPr>
        <w:t>variety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finite</w:t>
      </w:r>
      <w:r w:rsidR="00BF77D2">
        <w:rPr>
          <w:rFonts w:ascii="Times New Roman" w:hAnsi="Times New Roman" w:cs="Times New Roman"/>
          <w:lang w:val="en-US"/>
        </w:rPr>
        <w:t xml:space="preserve"> </w:t>
      </w:r>
      <w:r w:rsidRPr="008E535B">
        <w:rPr>
          <w:rFonts w:ascii="Times New Roman" w:hAnsi="Times New Roman" w:cs="Times New Roman"/>
          <w:lang w:val="en-US"/>
        </w:rPr>
        <w:t>subordinate</w:t>
      </w:r>
      <w:r w:rsidR="00BF77D2">
        <w:rPr>
          <w:rFonts w:ascii="Times New Roman" w:hAnsi="Times New Roman" w:cs="Times New Roman"/>
          <w:lang w:val="en-US"/>
        </w:rPr>
        <w:t xml:space="preserve"> </w:t>
      </w:r>
      <w:r w:rsidRPr="008E535B">
        <w:rPr>
          <w:rFonts w:ascii="Times New Roman" w:hAnsi="Times New Roman" w:cs="Times New Roman"/>
          <w:lang w:val="en-US"/>
        </w:rPr>
        <w:t>clauses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only</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few</w:t>
      </w:r>
      <w:r w:rsidR="00BF77D2">
        <w:rPr>
          <w:rFonts w:ascii="Times New Roman" w:hAnsi="Times New Roman" w:cs="Times New Roman"/>
          <w:lang w:val="en-US"/>
        </w:rPr>
        <w:t xml:space="preserve"> </w:t>
      </w:r>
      <w:r w:rsidRPr="008E535B">
        <w:rPr>
          <w:rFonts w:ascii="Times New Roman" w:hAnsi="Times New Roman" w:cs="Times New Roman"/>
          <w:lang w:val="en-US"/>
        </w:rPr>
        <w:t>types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non-finite</w:t>
      </w:r>
      <w:r w:rsidR="00BF77D2">
        <w:rPr>
          <w:rFonts w:ascii="Times New Roman" w:hAnsi="Times New Roman" w:cs="Times New Roman"/>
          <w:lang w:val="en-US"/>
        </w:rPr>
        <w:t xml:space="preserve"> </w:t>
      </w:r>
      <w:r w:rsidRPr="008E535B">
        <w:rPr>
          <w:rFonts w:ascii="Times New Roman" w:hAnsi="Times New Roman" w:cs="Times New Roman"/>
          <w:lang w:val="en-US"/>
        </w:rPr>
        <w:t>subordinate</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(infinitives,</w:t>
      </w:r>
      <w:r w:rsidR="00BF77D2">
        <w:rPr>
          <w:rFonts w:ascii="Times New Roman" w:hAnsi="Times New Roman" w:cs="Times New Roman"/>
          <w:lang w:val="en-US"/>
        </w:rPr>
        <w:t xml:space="preserve"> </w:t>
      </w:r>
      <w:r w:rsidRPr="008E535B">
        <w:rPr>
          <w:rFonts w:ascii="Times New Roman" w:hAnsi="Times New Roman" w:cs="Times New Roman"/>
          <w:lang w:val="en-US"/>
        </w:rPr>
        <w:t>participles,</w:t>
      </w:r>
      <w:r w:rsidR="00BF77D2">
        <w:rPr>
          <w:rFonts w:ascii="Times New Roman" w:hAnsi="Times New Roman" w:cs="Times New Roman"/>
          <w:lang w:val="en-US"/>
        </w:rPr>
        <w:t xml:space="preserve"> </w:t>
      </w:r>
      <w:r w:rsidRPr="008E535B">
        <w:rPr>
          <w:rFonts w:ascii="Times New Roman" w:hAnsi="Times New Roman" w:cs="Times New Roman"/>
          <w:lang w:val="en-US"/>
        </w:rPr>
        <w:t>verbal</w:t>
      </w:r>
      <w:r w:rsidR="00BF77D2">
        <w:rPr>
          <w:rFonts w:ascii="Times New Roman" w:hAnsi="Times New Roman" w:cs="Times New Roman"/>
          <w:lang w:val="en-US"/>
        </w:rPr>
        <w:t xml:space="preserve"> </w:t>
      </w:r>
      <w:r w:rsidRPr="008E535B">
        <w:rPr>
          <w:rFonts w:ascii="Times New Roman" w:hAnsi="Times New Roman" w:cs="Times New Roman"/>
          <w:lang w:val="en-US"/>
        </w:rPr>
        <w:t>nouns)(cf.</w:t>
      </w:r>
      <w:r w:rsidR="00BF77D2">
        <w:rPr>
          <w:rFonts w:ascii="Times New Roman" w:hAnsi="Times New Roman" w:cs="Times New Roman"/>
          <w:lang w:val="en-US"/>
        </w:rPr>
        <w:t xml:space="preserve"> </w:t>
      </w:r>
      <w:r w:rsidRPr="008E535B">
        <w:rPr>
          <w:rFonts w:ascii="Times New Roman" w:hAnsi="Times New Roman" w:cs="Times New Roman"/>
          <w:lang w:val="en-US"/>
        </w:rPr>
        <w:t>Helbig/Buscha</w:t>
      </w:r>
      <w:r w:rsidR="00BF77D2">
        <w:rPr>
          <w:rFonts w:ascii="Times New Roman" w:hAnsi="Times New Roman" w:cs="Times New Roman"/>
          <w:lang w:val="en-US"/>
        </w:rPr>
        <w:t xml:space="preserve"> </w:t>
      </w:r>
      <w:r w:rsidRPr="008E535B">
        <w:rPr>
          <w:rFonts w:ascii="Times New Roman" w:hAnsi="Times New Roman" w:cs="Times New Roman"/>
          <w:lang w:val="en-US"/>
        </w:rPr>
        <w:t>1991:</w:t>
      </w:r>
      <w:r w:rsidR="00BF77D2">
        <w:rPr>
          <w:rFonts w:ascii="Times New Roman" w:hAnsi="Times New Roman" w:cs="Times New Roman"/>
          <w:lang w:val="en-US"/>
        </w:rPr>
        <w:t xml:space="preserve"> </w:t>
      </w:r>
      <w:r w:rsidRPr="008E535B">
        <w:rPr>
          <w:rFonts w:ascii="Times New Roman" w:hAnsi="Times New Roman" w:cs="Times New Roman"/>
          <w:lang w:val="en-US"/>
        </w:rPr>
        <w:t>642ff.).</w:t>
      </w:r>
      <w:r w:rsidR="00BF77D2">
        <w:rPr>
          <w:rFonts w:ascii="Times New Roman" w:hAnsi="Times New Roman" w:cs="Times New Roman"/>
          <w:lang w:val="en-US"/>
        </w:rPr>
        <w:t xml:space="preserve"> </w:t>
      </w:r>
    </w:p>
    <w:p w14:paraId="77374A85" w14:textId="5A63D79B" w:rsidR="0008433D" w:rsidRPr="008E535B" w:rsidRDefault="0008433D" w:rsidP="0008433D">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Turkish</w:t>
      </w:r>
      <w:r w:rsidR="00BF77D2">
        <w:rPr>
          <w:rFonts w:ascii="Times New Roman" w:hAnsi="Times New Roman" w:cs="Times New Roman"/>
          <w:lang w:val="en-US"/>
        </w:rPr>
        <w:t xml:space="preserve"> </w:t>
      </w:r>
      <w:r w:rsidRPr="008E535B">
        <w:rPr>
          <w:rFonts w:ascii="Times New Roman" w:hAnsi="Times New Roman" w:cs="Times New Roman"/>
          <w:lang w:val="en-US"/>
        </w:rPr>
        <w:t>subordinate</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tend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situated</w:t>
      </w:r>
      <w:r w:rsidR="00BF77D2">
        <w:rPr>
          <w:rFonts w:ascii="Times New Roman" w:hAnsi="Times New Roman" w:cs="Times New Roman"/>
          <w:lang w:val="en-US"/>
        </w:rPr>
        <w:t xml:space="preserve"> </w:t>
      </w:r>
      <w:r w:rsidRPr="008E535B">
        <w:rPr>
          <w:rFonts w:ascii="Times New Roman" w:hAnsi="Times New Roman" w:cs="Times New Roman"/>
          <w:lang w:val="en-US"/>
        </w:rPr>
        <w:t>closer</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nominality</w:t>
      </w:r>
      <w:r w:rsidR="00BF77D2">
        <w:rPr>
          <w:rFonts w:ascii="Times New Roman" w:hAnsi="Times New Roman" w:cs="Times New Roman"/>
          <w:lang w:val="en-US"/>
        </w:rPr>
        <w:t xml:space="preserve"> </w:t>
      </w:r>
      <w:r w:rsidRPr="008E535B">
        <w:rPr>
          <w:rFonts w:ascii="Times New Roman" w:hAnsi="Times New Roman" w:cs="Times New Roman"/>
          <w:lang w:val="en-US"/>
        </w:rPr>
        <w:t>pole</w:t>
      </w:r>
      <w:r w:rsidR="00BF77D2">
        <w:rPr>
          <w:rFonts w:ascii="Times New Roman" w:hAnsi="Times New Roman" w:cs="Times New Roman"/>
          <w:lang w:val="en-US"/>
        </w:rPr>
        <w:t xml:space="preserve"> </w:t>
      </w:r>
      <w:r w:rsidRPr="008E535B">
        <w:rPr>
          <w:rFonts w:ascii="Times New Roman" w:hAnsi="Times New Roman" w:cs="Times New Roman"/>
          <w:lang w:val="en-US"/>
        </w:rPr>
        <w:t>(verbal</w:t>
      </w:r>
      <w:r w:rsidR="00BF77D2">
        <w:rPr>
          <w:rFonts w:ascii="Times New Roman" w:hAnsi="Times New Roman" w:cs="Times New Roman"/>
          <w:lang w:val="en-US"/>
        </w:rPr>
        <w:t xml:space="preserve"> </w:t>
      </w:r>
      <w:r w:rsidRPr="008E535B">
        <w:rPr>
          <w:rFonts w:ascii="Times New Roman" w:hAnsi="Times New Roman" w:cs="Times New Roman"/>
          <w:lang w:val="en-US"/>
        </w:rPr>
        <w:t>noun):</w:t>
      </w:r>
      <w:r w:rsidR="00BF77D2">
        <w:rPr>
          <w:rFonts w:ascii="Times New Roman" w:hAnsi="Times New Roman" w:cs="Times New Roman"/>
          <w:lang w:val="en-US"/>
        </w:rPr>
        <w:t xml:space="preserve"> </w:t>
      </w:r>
      <w:r w:rsidRPr="008E535B">
        <w:rPr>
          <w:rFonts w:ascii="Times New Roman" w:hAnsi="Times New Roman" w:cs="Times New Roman"/>
          <w:lang w:val="en-US"/>
        </w:rPr>
        <w:t>Turkish</w:t>
      </w:r>
      <w:r w:rsidR="00BF77D2">
        <w:rPr>
          <w:rFonts w:ascii="Times New Roman" w:hAnsi="Times New Roman" w:cs="Times New Roman"/>
          <w:lang w:val="en-US"/>
        </w:rPr>
        <w:t xml:space="preserve"> </w:t>
      </w:r>
      <w:r w:rsidRPr="008E535B">
        <w:rPr>
          <w:rFonts w:ascii="Times New Roman" w:hAnsi="Times New Roman" w:cs="Times New Roman"/>
          <w:lang w:val="en-US"/>
        </w:rPr>
        <w:t>strongly</w:t>
      </w:r>
      <w:r w:rsidR="00BF77D2">
        <w:rPr>
          <w:rFonts w:ascii="Times New Roman" w:hAnsi="Times New Roman" w:cs="Times New Roman"/>
          <w:lang w:val="en-US"/>
        </w:rPr>
        <w:t xml:space="preserve"> </w:t>
      </w:r>
      <w:r w:rsidRPr="008E535B">
        <w:rPr>
          <w:rFonts w:ascii="Times New Roman" w:hAnsi="Times New Roman" w:cs="Times New Roman"/>
          <w:lang w:val="en-US"/>
        </w:rPr>
        <w:t>prefers</w:t>
      </w:r>
      <w:r w:rsidR="00BF77D2">
        <w:rPr>
          <w:rFonts w:ascii="Times New Roman" w:hAnsi="Times New Roman" w:cs="Times New Roman"/>
          <w:lang w:val="en-US"/>
        </w:rPr>
        <w:t xml:space="preserve"> </w:t>
      </w:r>
      <w:r w:rsidRPr="008E535B">
        <w:rPr>
          <w:rFonts w:ascii="Times New Roman" w:hAnsi="Times New Roman" w:cs="Times New Roman"/>
          <w:lang w:val="en-US"/>
        </w:rPr>
        <w:t>non-finite</w:t>
      </w:r>
      <w:r w:rsidR="00BF77D2">
        <w:rPr>
          <w:rFonts w:ascii="Times New Roman" w:hAnsi="Times New Roman" w:cs="Times New Roman"/>
          <w:lang w:val="en-US"/>
        </w:rPr>
        <w:t xml:space="preserve"> </w:t>
      </w:r>
      <w:r w:rsidRPr="008E535B">
        <w:rPr>
          <w:rFonts w:ascii="Times New Roman" w:hAnsi="Times New Roman" w:cs="Times New Roman"/>
          <w:lang w:val="en-US"/>
        </w:rPr>
        <w:t>subordinate</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(infinitives,</w:t>
      </w:r>
      <w:r w:rsidR="00BF77D2">
        <w:rPr>
          <w:rFonts w:ascii="Times New Roman" w:hAnsi="Times New Roman" w:cs="Times New Roman"/>
          <w:lang w:val="en-US"/>
        </w:rPr>
        <w:t xml:space="preserve"> </w:t>
      </w:r>
      <w:r w:rsidRPr="008E535B">
        <w:rPr>
          <w:rFonts w:ascii="Times New Roman" w:hAnsi="Times New Roman" w:cs="Times New Roman"/>
          <w:lang w:val="en-US"/>
        </w:rPr>
        <w:t>participles,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great</w:t>
      </w:r>
      <w:r w:rsidR="00BF77D2">
        <w:rPr>
          <w:rFonts w:ascii="Times New Roman" w:hAnsi="Times New Roman" w:cs="Times New Roman"/>
          <w:lang w:val="en-US"/>
        </w:rPr>
        <w:t xml:space="preserve"> </w:t>
      </w:r>
      <w:r w:rsidRPr="008E535B">
        <w:rPr>
          <w:rFonts w:ascii="Times New Roman" w:hAnsi="Times New Roman" w:cs="Times New Roman"/>
          <w:lang w:val="en-US"/>
        </w:rPr>
        <w:t>variety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converbs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nonfinite</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en-US"/>
        </w:rPr>
        <w:t xml:space="preserve"> </w:t>
      </w:r>
      <w:r w:rsidRPr="008E535B">
        <w:rPr>
          <w:rFonts w:ascii="Times New Roman" w:hAnsi="Times New Roman" w:cs="Times New Roman"/>
          <w:lang w:val="en-US"/>
        </w:rPr>
        <w:t>form</w:t>
      </w:r>
      <w:r w:rsidR="00BF77D2">
        <w:rPr>
          <w:rFonts w:ascii="Times New Roman" w:hAnsi="Times New Roman" w:cs="Times New Roman"/>
          <w:lang w:val="en-US"/>
        </w:rPr>
        <w:t xml:space="preserve"> </w:t>
      </w:r>
      <w:r w:rsidRPr="008E535B">
        <w:rPr>
          <w:rFonts w:ascii="Times New Roman" w:hAnsi="Times New Roman" w:cs="Times New Roman"/>
          <w:lang w:val="en-US"/>
        </w:rPr>
        <w:t>whose</w:t>
      </w:r>
      <w:r w:rsidR="00BF77D2">
        <w:rPr>
          <w:rFonts w:ascii="Times New Roman" w:hAnsi="Times New Roman" w:cs="Times New Roman"/>
          <w:lang w:val="en-US"/>
        </w:rPr>
        <w:t xml:space="preserve"> </w:t>
      </w:r>
      <w:r w:rsidRPr="008E535B">
        <w:rPr>
          <w:rFonts w:ascii="Times New Roman" w:hAnsi="Times New Roman" w:cs="Times New Roman"/>
          <w:lang w:val="en-US"/>
        </w:rPr>
        <w:t>main</w:t>
      </w:r>
      <w:r w:rsidR="00BF77D2">
        <w:rPr>
          <w:rFonts w:ascii="Times New Roman" w:hAnsi="Times New Roman" w:cs="Times New Roman"/>
          <w:lang w:val="en-US"/>
        </w:rPr>
        <w:t xml:space="preserve"> </w:t>
      </w:r>
      <w:r w:rsidRPr="008E535B">
        <w:rPr>
          <w:rFonts w:ascii="Times New Roman" w:hAnsi="Times New Roman" w:cs="Times New Roman"/>
          <w:lang w:val="en-US"/>
        </w:rPr>
        <w:t>function</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mark</w:t>
      </w:r>
      <w:r w:rsidR="00BF77D2">
        <w:rPr>
          <w:rFonts w:ascii="Times New Roman" w:hAnsi="Times New Roman" w:cs="Times New Roman"/>
          <w:lang w:val="en-US"/>
        </w:rPr>
        <w:t xml:space="preserve"> </w:t>
      </w:r>
      <w:r w:rsidRPr="008E535B">
        <w:rPr>
          <w:rFonts w:ascii="Times New Roman" w:hAnsi="Times New Roman" w:cs="Times New Roman"/>
          <w:lang w:val="en-US"/>
        </w:rPr>
        <w:t>adverbial</w:t>
      </w:r>
      <w:r w:rsidR="00BF77D2">
        <w:rPr>
          <w:rFonts w:ascii="Times New Roman" w:hAnsi="Times New Roman" w:cs="Times New Roman"/>
          <w:lang w:val="en-US"/>
        </w:rPr>
        <w:t xml:space="preserve"> </w:t>
      </w:r>
      <w:r w:rsidRPr="008E535B">
        <w:rPr>
          <w:rFonts w:ascii="Times New Roman" w:hAnsi="Times New Roman" w:cs="Times New Roman"/>
          <w:lang w:val="en-US"/>
        </w:rPr>
        <w:t>subordination";</w:t>
      </w:r>
      <w:r w:rsidR="00BF77D2">
        <w:rPr>
          <w:rFonts w:ascii="Times New Roman" w:hAnsi="Times New Roman" w:cs="Times New Roman"/>
          <w:lang w:val="en-US"/>
        </w:rPr>
        <w:t xml:space="preserve"> </w:t>
      </w:r>
      <w:r w:rsidRPr="008E535B">
        <w:rPr>
          <w:rFonts w:ascii="Times New Roman" w:hAnsi="Times New Roman" w:cs="Times New Roman"/>
          <w:lang w:val="en-US"/>
        </w:rPr>
        <w:t>Haspelmath</w:t>
      </w:r>
      <w:r w:rsidR="00BF77D2">
        <w:rPr>
          <w:rFonts w:ascii="Times New Roman" w:hAnsi="Times New Roman" w:cs="Times New Roman"/>
          <w:lang w:val="en-US"/>
        </w:rPr>
        <w:t xml:space="preserve"> </w:t>
      </w:r>
      <w:r w:rsidRPr="008E535B">
        <w:rPr>
          <w:rFonts w:ascii="Times New Roman" w:hAnsi="Times New Roman" w:cs="Times New Roman"/>
          <w:lang w:val="en-US"/>
        </w:rPr>
        <w:t>1995:</w:t>
      </w:r>
      <w:r w:rsidR="00BF77D2">
        <w:rPr>
          <w:rFonts w:ascii="Times New Roman" w:hAnsi="Times New Roman" w:cs="Times New Roman"/>
          <w:lang w:val="en-US"/>
        </w:rPr>
        <w:t xml:space="preserve"> </w:t>
      </w:r>
      <w:r w:rsidRPr="008E535B">
        <w:rPr>
          <w:rFonts w:ascii="Times New Roman" w:hAnsi="Times New Roman" w:cs="Times New Roman"/>
          <w:lang w:val="en-US"/>
        </w:rPr>
        <w:t>3),</w:t>
      </w:r>
      <w:r w:rsidR="00BF77D2">
        <w:rPr>
          <w:rFonts w:ascii="Times New Roman" w:hAnsi="Times New Roman" w:cs="Times New Roman"/>
          <w:lang w:val="en-US"/>
        </w:rPr>
        <w:t xml:space="preserve"> </w:t>
      </w:r>
      <w:r w:rsidRPr="008E535B">
        <w:rPr>
          <w:rFonts w:ascii="Times New Roman" w:hAnsi="Times New Roman" w:cs="Times New Roman"/>
          <w:lang w:val="en-US"/>
        </w:rPr>
        <w:t>verbal</w:t>
      </w:r>
      <w:r w:rsidR="00BF77D2">
        <w:rPr>
          <w:rFonts w:ascii="Times New Roman" w:hAnsi="Times New Roman" w:cs="Times New Roman"/>
          <w:lang w:val="en-US"/>
        </w:rPr>
        <w:t xml:space="preserve"> </w:t>
      </w:r>
      <w:r w:rsidRPr="008E535B">
        <w:rPr>
          <w:rFonts w:ascii="Times New Roman" w:hAnsi="Times New Roman" w:cs="Times New Roman"/>
          <w:lang w:val="en-US"/>
        </w:rPr>
        <w:t>nouns)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only</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few</w:t>
      </w:r>
      <w:r w:rsidR="00BF77D2">
        <w:rPr>
          <w:rFonts w:ascii="Times New Roman" w:hAnsi="Times New Roman" w:cs="Times New Roman"/>
          <w:lang w:val="en-US"/>
        </w:rPr>
        <w:t xml:space="preserve"> </w:t>
      </w:r>
      <w:r w:rsidRPr="008E535B">
        <w:rPr>
          <w:rFonts w:ascii="Times New Roman" w:hAnsi="Times New Roman" w:cs="Times New Roman"/>
          <w:lang w:val="en-US"/>
        </w:rPr>
        <w:t>finite</w:t>
      </w:r>
      <w:r w:rsidR="00BF77D2">
        <w:rPr>
          <w:rFonts w:ascii="Times New Roman" w:hAnsi="Times New Roman" w:cs="Times New Roman"/>
          <w:lang w:val="en-US"/>
        </w:rPr>
        <w:t xml:space="preserve"> </w:t>
      </w:r>
      <w:r w:rsidRPr="008E535B">
        <w:rPr>
          <w:rFonts w:ascii="Times New Roman" w:hAnsi="Times New Roman" w:cs="Times New Roman"/>
          <w:lang w:val="en-US"/>
        </w:rPr>
        <w:t>subordinate</w:t>
      </w:r>
      <w:r w:rsidR="00BF77D2">
        <w:rPr>
          <w:rFonts w:ascii="Times New Roman" w:hAnsi="Times New Roman" w:cs="Times New Roman"/>
          <w:lang w:val="en-US"/>
        </w:rPr>
        <w:t xml:space="preserve"> </w:t>
      </w:r>
      <w:r w:rsidRPr="008E535B">
        <w:rPr>
          <w:rFonts w:ascii="Times New Roman" w:hAnsi="Times New Roman" w:cs="Times New Roman"/>
          <w:lang w:val="en-US"/>
        </w:rPr>
        <w:t>clauses</w:t>
      </w:r>
      <w:r w:rsidR="00BF77D2">
        <w:rPr>
          <w:rFonts w:ascii="Times New Roman" w:hAnsi="Times New Roman" w:cs="Times New Roman"/>
          <w:lang w:val="en-US"/>
        </w:rPr>
        <w:t xml:space="preserve"> </w:t>
      </w:r>
      <w:r w:rsidRPr="008E535B">
        <w:rPr>
          <w:rFonts w:ascii="Times New Roman" w:hAnsi="Times New Roman" w:cs="Times New Roman"/>
          <w:lang w:val="en-US"/>
        </w:rPr>
        <w:t>(cf.</w:t>
      </w:r>
      <w:r w:rsidR="00BF77D2">
        <w:rPr>
          <w:rFonts w:ascii="Times New Roman" w:hAnsi="Times New Roman" w:cs="Times New Roman"/>
          <w:lang w:val="en-US"/>
        </w:rPr>
        <w:t xml:space="preserve"> </w:t>
      </w:r>
      <w:r w:rsidRPr="008E535B">
        <w:rPr>
          <w:rFonts w:ascii="Times New Roman" w:hAnsi="Times New Roman" w:cs="Times New Roman"/>
          <w:lang w:val="en-US"/>
        </w:rPr>
        <w:t>Göksel/Kerslake</w:t>
      </w:r>
      <w:r w:rsidR="00BF77D2">
        <w:rPr>
          <w:rFonts w:ascii="Times New Roman" w:hAnsi="Times New Roman" w:cs="Times New Roman"/>
          <w:lang w:val="en-US"/>
        </w:rPr>
        <w:t xml:space="preserve"> </w:t>
      </w:r>
      <w:r w:rsidRPr="008E535B">
        <w:rPr>
          <w:rFonts w:ascii="Times New Roman" w:hAnsi="Times New Roman" w:cs="Times New Roman"/>
          <w:lang w:val="en-US"/>
        </w:rPr>
        <w:t>2005:</w:t>
      </w:r>
      <w:r w:rsidR="00BF77D2">
        <w:rPr>
          <w:rFonts w:ascii="Times New Roman" w:hAnsi="Times New Roman" w:cs="Times New Roman"/>
          <w:lang w:val="en-US"/>
        </w:rPr>
        <w:t xml:space="preserve"> </w:t>
      </w:r>
      <w:r w:rsidRPr="008E535B">
        <w:rPr>
          <w:rFonts w:ascii="Times New Roman" w:hAnsi="Times New Roman" w:cs="Times New Roman"/>
          <w:lang w:val="en-US"/>
        </w:rPr>
        <w:t>461).</w:t>
      </w:r>
      <w:r w:rsidR="00BF77D2">
        <w:rPr>
          <w:rFonts w:ascii="Times New Roman" w:hAnsi="Times New Roman" w:cs="Times New Roman"/>
          <w:lang w:val="en-US"/>
        </w:rPr>
        <w:t xml:space="preserve"> </w:t>
      </w:r>
    </w:p>
    <w:p w14:paraId="1F32D6D1" w14:textId="3EDCEB15" w:rsidR="0008433D" w:rsidRPr="008E535B" w:rsidRDefault="0008433D" w:rsidP="0008433D">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subordination</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situated</w:t>
      </w:r>
      <w:r w:rsidR="00BF77D2">
        <w:rPr>
          <w:rFonts w:ascii="Times New Roman" w:hAnsi="Times New Roman" w:cs="Times New Roman"/>
          <w:lang w:val="en-US"/>
        </w:rPr>
        <w:t xml:space="preserve"> </w:t>
      </w:r>
      <w:r w:rsidRPr="008E535B">
        <w:rPr>
          <w:rFonts w:ascii="Times New Roman" w:hAnsi="Times New Roman" w:cs="Times New Roman"/>
          <w:lang w:val="en-US"/>
        </w:rPr>
        <w:t>somewhere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strong</w:t>
      </w:r>
      <w:r w:rsidR="00BF77D2">
        <w:rPr>
          <w:rFonts w:ascii="Times New Roman" w:hAnsi="Times New Roman" w:cs="Times New Roman"/>
          <w:lang w:val="en-US"/>
        </w:rPr>
        <w:t xml:space="preserve"> </w:t>
      </w:r>
      <w:r w:rsidRPr="008E535B">
        <w:rPr>
          <w:rFonts w:ascii="Times New Roman" w:hAnsi="Times New Roman" w:cs="Times New Roman"/>
          <w:lang w:val="en-US"/>
        </w:rPr>
        <w:t>role</w:t>
      </w:r>
      <w:r w:rsidR="00BF77D2">
        <w:rPr>
          <w:rFonts w:ascii="Times New Roman" w:hAnsi="Times New Roman" w:cs="Times New Roman"/>
          <w:lang w:val="en-US"/>
        </w:rPr>
        <w:t xml:space="preserve"> </w:t>
      </w:r>
      <w:r w:rsidRPr="008E535B">
        <w:rPr>
          <w:rFonts w:ascii="Times New Roman" w:hAnsi="Times New Roman" w:cs="Times New Roman"/>
          <w:lang w:val="en-US"/>
        </w:rPr>
        <w:t>played</w:t>
      </w:r>
      <w:r w:rsidR="00BF77D2">
        <w:rPr>
          <w:rFonts w:ascii="Times New Roman" w:hAnsi="Times New Roman" w:cs="Times New Roman"/>
          <w:lang w:val="en-US"/>
        </w:rPr>
        <w:t xml:space="preserve"> </w:t>
      </w:r>
      <w:r w:rsidRPr="008E535B">
        <w:rPr>
          <w:rFonts w:ascii="Times New Roman" w:hAnsi="Times New Roman" w:cs="Times New Roman"/>
          <w:lang w:val="en-US"/>
        </w:rPr>
        <w:t>both</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finite</w:t>
      </w:r>
      <w:r w:rsidR="00BF77D2">
        <w:rPr>
          <w:rFonts w:ascii="Times New Roman" w:hAnsi="Times New Roman" w:cs="Times New Roman"/>
          <w:lang w:val="en-US"/>
        </w:rPr>
        <w:t xml:space="preserve"> </w:t>
      </w:r>
      <w:r w:rsidRPr="008E535B">
        <w:rPr>
          <w:rFonts w:ascii="Times New Roman" w:hAnsi="Times New Roman" w:cs="Times New Roman"/>
          <w:lang w:val="en-US"/>
        </w:rPr>
        <w:t>subordinate</w:t>
      </w:r>
      <w:r w:rsidR="00BF77D2">
        <w:rPr>
          <w:rFonts w:ascii="Times New Roman" w:hAnsi="Times New Roman" w:cs="Times New Roman"/>
          <w:lang w:val="en-US"/>
        </w:rPr>
        <w:t xml:space="preserve"> </w:t>
      </w:r>
      <w:r w:rsidRPr="008E535B">
        <w:rPr>
          <w:rFonts w:ascii="Times New Roman" w:hAnsi="Times New Roman" w:cs="Times New Roman"/>
          <w:lang w:val="en-US"/>
        </w:rPr>
        <w:t>clauses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non-finite</w:t>
      </w:r>
      <w:r w:rsidR="00BF77D2">
        <w:rPr>
          <w:rFonts w:ascii="Times New Roman" w:hAnsi="Times New Roman" w:cs="Times New Roman"/>
          <w:lang w:val="en-US"/>
        </w:rPr>
        <w:t xml:space="preserve"> </w:t>
      </w:r>
      <w:r w:rsidRPr="008E535B">
        <w:rPr>
          <w:rFonts w:ascii="Times New Roman" w:hAnsi="Times New Roman" w:cs="Times New Roman"/>
          <w:lang w:val="en-US"/>
        </w:rPr>
        <w:t>subordinate</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(infinitives,</w:t>
      </w:r>
      <w:r w:rsidR="00BF77D2">
        <w:rPr>
          <w:rFonts w:ascii="Times New Roman" w:hAnsi="Times New Roman" w:cs="Times New Roman"/>
          <w:lang w:val="en-US"/>
        </w:rPr>
        <w:t xml:space="preserve"> </w:t>
      </w:r>
      <w:r w:rsidRPr="008E535B">
        <w:rPr>
          <w:rFonts w:ascii="Times New Roman" w:hAnsi="Times New Roman" w:cs="Times New Roman"/>
          <w:lang w:val="en-US"/>
        </w:rPr>
        <w:t>participles,</w:t>
      </w:r>
      <w:r w:rsidR="00BF77D2">
        <w:rPr>
          <w:rFonts w:ascii="Times New Roman" w:hAnsi="Times New Roman" w:cs="Times New Roman"/>
          <w:lang w:val="en-US"/>
        </w:rPr>
        <w:t xml:space="preserve"> </w:t>
      </w:r>
      <w:r w:rsidRPr="008E535B">
        <w:rPr>
          <w:rFonts w:ascii="Times New Roman" w:hAnsi="Times New Roman" w:cs="Times New Roman"/>
          <w:lang w:val="en-US"/>
        </w:rPr>
        <w:t>gerundives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gerunds,</w:t>
      </w:r>
      <w:r w:rsidR="00BF77D2">
        <w:rPr>
          <w:rFonts w:ascii="Times New Roman" w:hAnsi="Times New Roman" w:cs="Times New Roman"/>
          <w:lang w:val="en-US"/>
        </w:rPr>
        <w:t xml:space="preserve"> </w:t>
      </w:r>
      <w:r w:rsidRPr="008E535B">
        <w:rPr>
          <w:rFonts w:ascii="Times New Roman" w:hAnsi="Times New Roman" w:cs="Times New Roman"/>
          <w:lang w:val="en-US"/>
        </w:rPr>
        <w:t>supines,</w:t>
      </w:r>
      <w:r w:rsidR="00BF77D2">
        <w:rPr>
          <w:rFonts w:ascii="Times New Roman" w:hAnsi="Times New Roman" w:cs="Times New Roman"/>
          <w:lang w:val="en-US"/>
        </w:rPr>
        <w:t xml:space="preserve"> </w:t>
      </w:r>
      <w:r w:rsidRPr="008E535B">
        <w:rPr>
          <w:rFonts w:ascii="Times New Roman" w:hAnsi="Times New Roman" w:cs="Times New Roman"/>
          <w:lang w:val="en-US"/>
        </w:rPr>
        <w:t>verbal</w:t>
      </w:r>
      <w:r w:rsidR="00BF77D2">
        <w:rPr>
          <w:rFonts w:ascii="Times New Roman" w:hAnsi="Times New Roman" w:cs="Times New Roman"/>
          <w:lang w:val="en-US"/>
        </w:rPr>
        <w:t xml:space="preserve"> </w:t>
      </w:r>
      <w:r w:rsidRPr="008E535B">
        <w:rPr>
          <w:rFonts w:ascii="Times New Roman" w:hAnsi="Times New Roman" w:cs="Times New Roman"/>
          <w:lang w:val="en-US"/>
        </w:rPr>
        <w:t>nouns)(cf.</w:t>
      </w:r>
      <w:r w:rsidR="00BF77D2">
        <w:rPr>
          <w:rFonts w:ascii="Times New Roman" w:hAnsi="Times New Roman" w:cs="Times New Roman"/>
          <w:lang w:val="en-US"/>
        </w:rPr>
        <w:t xml:space="preserve"> </w:t>
      </w:r>
      <w:r w:rsidRPr="008E535B">
        <w:rPr>
          <w:rFonts w:ascii="Times New Roman" w:hAnsi="Times New Roman" w:cs="Times New Roman"/>
          <w:lang w:val="en-US"/>
        </w:rPr>
        <w:t>Lehmann</w:t>
      </w:r>
      <w:r w:rsidR="00BF77D2">
        <w:rPr>
          <w:rFonts w:ascii="Times New Roman" w:hAnsi="Times New Roman" w:cs="Times New Roman"/>
          <w:lang w:val="en-US"/>
        </w:rPr>
        <w:t xml:space="preserve"> </w:t>
      </w:r>
      <w:r w:rsidRPr="008E535B">
        <w:rPr>
          <w:rFonts w:ascii="Times New Roman" w:hAnsi="Times New Roman" w:cs="Times New Roman"/>
          <w:lang w:val="en-US"/>
        </w:rPr>
        <w:t>1989:</w:t>
      </w:r>
      <w:r w:rsidR="00BF77D2">
        <w:rPr>
          <w:rFonts w:ascii="Times New Roman" w:hAnsi="Times New Roman" w:cs="Times New Roman"/>
          <w:lang w:val="en-US"/>
        </w:rPr>
        <w:t xml:space="preserve"> </w:t>
      </w:r>
      <w:r w:rsidRPr="008E535B">
        <w:rPr>
          <w:rFonts w:ascii="Times New Roman" w:hAnsi="Times New Roman" w:cs="Times New Roman"/>
          <w:lang w:val="en-US"/>
        </w:rPr>
        <w:t>177;</w:t>
      </w:r>
      <w:r w:rsidR="00BF77D2">
        <w:rPr>
          <w:rFonts w:ascii="Times New Roman" w:hAnsi="Times New Roman" w:cs="Times New Roman"/>
          <w:lang w:val="en-US"/>
        </w:rPr>
        <w:t xml:space="preserve"> </w:t>
      </w:r>
      <w:r w:rsidRPr="008E535B">
        <w:rPr>
          <w:rFonts w:ascii="Times New Roman" w:hAnsi="Times New Roman" w:cs="Times New Roman"/>
          <w:lang w:val="en-US"/>
        </w:rPr>
        <w:t>Pinkster</w:t>
      </w:r>
      <w:r w:rsidR="00BF77D2">
        <w:rPr>
          <w:rFonts w:ascii="Times New Roman" w:hAnsi="Times New Roman" w:cs="Times New Roman"/>
          <w:lang w:val="en-US"/>
        </w:rPr>
        <w:t xml:space="preserve"> </w:t>
      </w:r>
      <w:r w:rsidRPr="008E535B">
        <w:rPr>
          <w:rFonts w:ascii="Times New Roman" w:hAnsi="Times New Roman" w:cs="Times New Roman"/>
          <w:lang w:val="en-US"/>
        </w:rPr>
        <w:t>2015:</w:t>
      </w:r>
      <w:r w:rsidR="00BF77D2">
        <w:rPr>
          <w:rFonts w:ascii="Times New Roman" w:hAnsi="Times New Roman" w:cs="Times New Roman"/>
          <w:lang w:val="en-US"/>
        </w:rPr>
        <w:t xml:space="preserve"> </w:t>
      </w:r>
      <w:r w:rsidRPr="008E535B">
        <w:rPr>
          <w:rFonts w:ascii="Times New Roman" w:hAnsi="Times New Roman" w:cs="Times New Roman"/>
          <w:lang w:val="en-US"/>
        </w:rPr>
        <w:t>57ff.).</w:t>
      </w:r>
      <w:r w:rsidR="00BF77D2">
        <w:rPr>
          <w:rFonts w:ascii="Times New Roman" w:hAnsi="Times New Roman" w:cs="Times New Roman"/>
          <w:lang w:val="en-US"/>
        </w:rPr>
        <w:t xml:space="preserve"> </w:t>
      </w:r>
    </w:p>
    <w:p w14:paraId="2C993A06" w14:textId="0D53B207" w:rsidR="00E57CCE" w:rsidRDefault="0008433D" w:rsidP="00E57CCE">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detailed</w:t>
      </w:r>
      <w:r w:rsidR="00BF77D2">
        <w:rPr>
          <w:rFonts w:ascii="Times New Roman" w:hAnsi="Times New Roman" w:cs="Times New Roman"/>
          <w:lang w:val="en-US"/>
        </w:rPr>
        <w:t xml:space="preserve"> </w:t>
      </w:r>
      <w:r w:rsidRPr="008E535B">
        <w:rPr>
          <w:rFonts w:ascii="Times New Roman" w:hAnsi="Times New Roman" w:cs="Times New Roman"/>
          <w:lang w:val="en-US"/>
        </w:rPr>
        <w:t>description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contrasts</w:t>
      </w:r>
      <w:r w:rsidR="00BF77D2">
        <w:rPr>
          <w:rFonts w:ascii="Times New Roman" w:hAnsi="Times New Roman" w:cs="Times New Roman"/>
          <w:lang w:val="en-US"/>
        </w:rPr>
        <w:t xml:space="preserve"> </w:t>
      </w:r>
      <w:r w:rsidRPr="008E535B">
        <w:rPr>
          <w:rFonts w:ascii="Times New Roman" w:hAnsi="Times New Roman" w:cs="Times New Roman"/>
          <w:lang w:val="en-US"/>
        </w:rPr>
        <w:t>should</w:t>
      </w:r>
      <w:r w:rsidR="00BF77D2">
        <w:rPr>
          <w:rFonts w:ascii="Times New Roman" w:hAnsi="Times New Roman" w:cs="Times New Roman"/>
          <w:lang w:val="en-US"/>
        </w:rPr>
        <w:t xml:space="preserve"> </w:t>
      </w:r>
      <w:r w:rsidRPr="008E535B">
        <w:rPr>
          <w:rFonts w:ascii="Times New Roman" w:hAnsi="Times New Roman" w:cs="Times New Roman"/>
          <w:lang w:val="en-US"/>
        </w:rPr>
        <w:t>provide</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insights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elaborate</w:t>
      </w:r>
      <w:r w:rsidR="00BF77D2">
        <w:rPr>
          <w:rFonts w:ascii="Times New Roman" w:hAnsi="Times New Roman" w:cs="Times New Roman"/>
          <w:lang w:val="en-US"/>
        </w:rPr>
        <w:t xml:space="preserve"> </w:t>
      </w:r>
      <w:r w:rsidRPr="008E535B">
        <w:rPr>
          <w:rFonts w:ascii="Times New Roman" w:hAnsi="Times New Roman" w:cs="Times New Roman"/>
          <w:lang w:val="en-US"/>
        </w:rPr>
        <w:t>typological</w:t>
      </w:r>
      <w:r w:rsidR="00BF77D2">
        <w:rPr>
          <w:rFonts w:ascii="Times New Roman" w:hAnsi="Times New Roman" w:cs="Times New Roman"/>
          <w:lang w:val="en-US"/>
        </w:rPr>
        <w:t xml:space="preserve"> </w:t>
      </w:r>
      <w:r w:rsidRPr="008E535B">
        <w:rPr>
          <w:rFonts w:ascii="Times New Roman" w:hAnsi="Times New Roman" w:cs="Times New Roman"/>
          <w:lang w:val="en-US"/>
        </w:rPr>
        <w:t>classification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three</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typology</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general.</w:t>
      </w:r>
      <w:r w:rsidR="00BF77D2">
        <w:rPr>
          <w:rFonts w:ascii="Times New Roman" w:hAnsi="Times New Roman" w:cs="Times New Roman"/>
          <w:lang w:val="en-US"/>
        </w:rPr>
        <w:t xml:space="preserve"> </w:t>
      </w:r>
      <w:r w:rsidR="00E57CCE">
        <w:rPr>
          <w:rFonts w:ascii="Times New Roman" w:hAnsi="Times New Roman" w:cs="Times New Roman"/>
          <w:lang w:val="en-US"/>
        </w:rPr>
        <w:br w:type="page"/>
      </w:r>
    </w:p>
    <w:p w14:paraId="098DFE05" w14:textId="2793F440" w:rsidR="006F338C" w:rsidRPr="008E535B" w:rsidRDefault="0008433D" w:rsidP="003841A0">
      <w:pPr>
        <w:spacing w:after="0" w:line="240" w:lineRule="auto"/>
        <w:jc w:val="both"/>
        <w:rPr>
          <w:rFonts w:ascii="Times New Roman" w:hAnsi="Times New Roman" w:cs="Times New Roman"/>
          <w:lang w:val="en-US"/>
        </w:rPr>
      </w:pPr>
      <w:r w:rsidRPr="008E535B">
        <w:rPr>
          <w:rFonts w:ascii="Times New Roman" w:hAnsi="Times New Roman" w:cs="Times New Roman"/>
          <w:b/>
          <w:bCs/>
          <w:lang w:val="en-US"/>
        </w:rPr>
        <w:lastRenderedPageBreak/>
        <w:t>References</w:t>
      </w:r>
    </w:p>
    <w:p w14:paraId="4202F145" w14:textId="74770761" w:rsidR="0008433D" w:rsidRPr="008E535B" w:rsidRDefault="0008433D" w:rsidP="0089633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Bolkestein,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6F338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(1989)</w:t>
      </w:r>
      <w:r w:rsidR="006F338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Parameters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Expression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Embedded</w:t>
      </w:r>
      <w:r w:rsidR="00BF77D2">
        <w:rPr>
          <w:rFonts w:ascii="Times New Roman" w:hAnsi="Times New Roman" w:cs="Times New Roman"/>
          <w:lang w:val="en-US"/>
        </w:rPr>
        <w:t xml:space="preserve"> </w:t>
      </w:r>
      <w:r w:rsidRPr="008E535B">
        <w:rPr>
          <w:rFonts w:ascii="Times New Roman" w:hAnsi="Times New Roman" w:cs="Times New Roman"/>
          <w:lang w:val="en-US"/>
        </w:rPr>
        <w:t>Predications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BF77D2">
        <w:rPr>
          <w:rFonts w:ascii="Times New Roman" w:hAnsi="Times New Roman" w:cs="Times New Roman"/>
          <w:lang w:val="en-US"/>
        </w:rPr>
        <w:t xml:space="preserve"> </w:t>
      </w:r>
      <w:r w:rsidRPr="008E535B">
        <w:rPr>
          <w:rFonts w:ascii="Times New Roman" w:hAnsi="Times New Roman" w:cs="Times New Roman"/>
          <w:lang w:val="en-US"/>
        </w:rPr>
        <w:t>Calboli</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6F338C" w:rsidRPr="008E535B">
        <w:rPr>
          <w:rFonts w:ascii="Times New Roman" w:hAnsi="Times New Roman" w:cs="Times New Roman"/>
          <w:lang w:val="en-US"/>
        </w:rPr>
        <w:t>E</w:t>
      </w:r>
      <w:r w:rsidRPr="008E535B">
        <w:rPr>
          <w:rFonts w:ascii="Times New Roman" w:hAnsi="Times New Roman" w:cs="Times New Roman"/>
          <w:lang w:val="en-US"/>
        </w:rPr>
        <w:t>d.)</w:t>
      </w:r>
      <w:r w:rsidR="006F338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Subordination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Other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Topics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lang w:val="en-US"/>
        </w:rPr>
        <w:t xml:space="preserve"> </w:t>
      </w:r>
      <w:r w:rsidR="006F338C" w:rsidRPr="008E535B">
        <w:rPr>
          <w:rFonts w:ascii="Times New Roman" w:hAnsi="Times New Roman" w:cs="Times New Roman"/>
          <w:lang w:val="en-US"/>
        </w:rPr>
        <w:t>(pp.</w:t>
      </w:r>
      <w:r w:rsidR="00BF77D2">
        <w:rPr>
          <w:rFonts w:ascii="Times New Roman" w:hAnsi="Times New Roman" w:cs="Times New Roman"/>
          <w:lang w:val="en-US"/>
        </w:rPr>
        <w:t xml:space="preserve"> </w:t>
      </w:r>
      <w:r w:rsidR="006F338C" w:rsidRPr="008E535B">
        <w:rPr>
          <w:rFonts w:ascii="Times New Roman" w:hAnsi="Times New Roman" w:cs="Times New Roman"/>
          <w:lang w:val="en-US"/>
        </w:rPr>
        <w:t>3–35)</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Amsterdam:</w:t>
      </w:r>
      <w:r w:rsidR="00BF77D2">
        <w:rPr>
          <w:rFonts w:ascii="Times New Roman" w:hAnsi="Times New Roman" w:cs="Times New Roman"/>
          <w:lang w:val="en-US"/>
        </w:rPr>
        <w:t xml:space="preserve"> </w:t>
      </w:r>
      <w:r w:rsidRPr="008E535B">
        <w:rPr>
          <w:rFonts w:ascii="Times New Roman" w:hAnsi="Times New Roman" w:cs="Times New Roman"/>
          <w:lang w:val="en-US"/>
        </w:rPr>
        <w:t>Benjamins.</w:t>
      </w:r>
    </w:p>
    <w:p w14:paraId="05EEC939" w14:textId="3CA54E1F" w:rsidR="0008433D" w:rsidRPr="008E535B" w:rsidRDefault="0008433D" w:rsidP="0089633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Göksel,</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6F338C" w:rsidRPr="008E535B">
        <w:rPr>
          <w:rFonts w:ascii="Times New Roman" w:hAnsi="Times New Roman" w:cs="Times New Roman"/>
          <w:lang w:val="en-US"/>
        </w:rPr>
        <w:t>.</w:t>
      </w:r>
      <w:r w:rsidR="00BF77D2">
        <w:rPr>
          <w:rFonts w:ascii="Times New Roman" w:hAnsi="Times New Roman" w:cs="Times New Roman"/>
          <w:lang w:val="en-US"/>
        </w:rPr>
        <w:t xml:space="preserve"> </w:t>
      </w:r>
      <w:r w:rsidR="006F338C" w:rsidRPr="008E535B">
        <w:rPr>
          <w:rFonts w:ascii="Times New Roman" w:hAnsi="Times New Roman" w:cs="Times New Roman"/>
          <w:lang w:val="en-US"/>
        </w:rPr>
        <w:t>&amp;</w:t>
      </w:r>
      <w:r w:rsidR="00BF77D2">
        <w:rPr>
          <w:rFonts w:ascii="Times New Roman" w:hAnsi="Times New Roman" w:cs="Times New Roman"/>
          <w:lang w:val="en-US"/>
        </w:rPr>
        <w:t xml:space="preserve"> </w:t>
      </w:r>
      <w:r w:rsidR="001B563B"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Kerslake</w:t>
      </w:r>
      <w:r w:rsidR="001B563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(2005)</w:t>
      </w:r>
      <w:r w:rsidR="006F338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Turkish.</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Comprehensive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Grammar.</w:t>
      </w:r>
      <w:r w:rsidR="00BF77D2">
        <w:rPr>
          <w:rFonts w:ascii="Times New Roman" w:hAnsi="Times New Roman" w:cs="Times New Roman"/>
          <w:i/>
          <w:iCs/>
          <w:lang w:val="en-US"/>
        </w:rPr>
        <w:t xml:space="preserve"> </w:t>
      </w:r>
      <w:r w:rsidRPr="008E535B">
        <w:rPr>
          <w:rFonts w:ascii="Times New Roman" w:hAnsi="Times New Roman" w:cs="Times New Roman"/>
          <w:lang w:val="en-US"/>
        </w:rPr>
        <w:t>London:</w:t>
      </w:r>
      <w:r w:rsidR="00BF77D2">
        <w:rPr>
          <w:rFonts w:ascii="Times New Roman" w:hAnsi="Times New Roman" w:cs="Times New Roman"/>
          <w:lang w:val="en-US"/>
        </w:rPr>
        <w:t xml:space="preserve"> </w:t>
      </w:r>
      <w:r w:rsidRPr="008E535B">
        <w:rPr>
          <w:rFonts w:ascii="Times New Roman" w:hAnsi="Times New Roman" w:cs="Times New Roman"/>
          <w:lang w:val="en-US"/>
        </w:rPr>
        <w:t>Routledge.</w:t>
      </w:r>
    </w:p>
    <w:p w14:paraId="34AA4B6D" w14:textId="6839D8F9" w:rsidR="0008433D" w:rsidRPr="008E535B" w:rsidRDefault="0008433D" w:rsidP="0089633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de-DE"/>
        </w:rPr>
        <w:t>Haspelmath,</w:t>
      </w:r>
      <w:r w:rsidR="00BF77D2">
        <w:rPr>
          <w:rFonts w:ascii="Times New Roman" w:hAnsi="Times New Roman" w:cs="Times New Roman"/>
          <w:lang w:val="de-DE"/>
        </w:rPr>
        <w:t xml:space="preserve"> </w:t>
      </w:r>
      <w:r w:rsidRPr="008E535B">
        <w:rPr>
          <w:rFonts w:ascii="Times New Roman" w:hAnsi="Times New Roman" w:cs="Times New Roman"/>
          <w:lang w:val="de-DE"/>
        </w:rPr>
        <w:t>M</w:t>
      </w:r>
      <w:r w:rsidR="006F338C"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(1995)</w:t>
      </w:r>
      <w:r w:rsidR="006F338C"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The</w:t>
      </w:r>
      <w:r w:rsidR="00BF77D2">
        <w:rPr>
          <w:rFonts w:ascii="Times New Roman" w:hAnsi="Times New Roman" w:cs="Times New Roman"/>
          <w:lang w:val="de-DE"/>
        </w:rPr>
        <w:t xml:space="preserve"> </w:t>
      </w:r>
      <w:r w:rsidRPr="008E535B">
        <w:rPr>
          <w:rFonts w:ascii="Times New Roman" w:hAnsi="Times New Roman" w:cs="Times New Roman"/>
          <w:lang w:val="de-DE"/>
        </w:rPr>
        <w:t>Converb</w:t>
      </w:r>
      <w:r w:rsidR="00BF77D2">
        <w:rPr>
          <w:rFonts w:ascii="Times New Roman" w:hAnsi="Times New Roman" w:cs="Times New Roman"/>
          <w:lang w:val="de-DE"/>
        </w:rPr>
        <w:t xml:space="preserve"> </w:t>
      </w:r>
      <w:r w:rsidRPr="008E535B">
        <w:rPr>
          <w:rFonts w:ascii="Times New Roman" w:hAnsi="Times New Roman" w:cs="Times New Roman"/>
          <w:lang w:val="de-DE"/>
        </w:rPr>
        <w:t>as</w:t>
      </w:r>
      <w:r w:rsidR="00BF77D2">
        <w:rPr>
          <w:rFonts w:ascii="Times New Roman" w:hAnsi="Times New Roman" w:cs="Times New Roman"/>
          <w:lang w:val="de-DE"/>
        </w:rPr>
        <w:t xml:space="preserve"> </w:t>
      </w:r>
      <w:r w:rsidRPr="008E535B">
        <w:rPr>
          <w:rFonts w:ascii="Times New Roman" w:hAnsi="Times New Roman" w:cs="Times New Roman"/>
          <w:lang w:val="de-DE"/>
        </w:rPr>
        <w:t>a</w:t>
      </w:r>
      <w:r w:rsidR="00BF77D2">
        <w:rPr>
          <w:rFonts w:ascii="Times New Roman" w:hAnsi="Times New Roman" w:cs="Times New Roman"/>
          <w:lang w:val="de-DE"/>
        </w:rPr>
        <w:t xml:space="preserve"> </w:t>
      </w:r>
      <w:r w:rsidRPr="008E535B">
        <w:rPr>
          <w:rFonts w:ascii="Times New Roman" w:hAnsi="Times New Roman" w:cs="Times New Roman"/>
          <w:lang w:val="de-DE"/>
        </w:rPr>
        <w:t>Cross-Linguistically</w:t>
      </w:r>
      <w:r w:rsidR="00BF77D2">
        <w:rPr>
          <w:rFonts w:ascii="Times New Roman" w:hAnsi="Times New Roman" w:cs="Times New Roman"/>
          <w:lang w:val="de-DE"/>
        </w:rPr>
        <w:t xml:space="preserve"> </w:t>
      </w:r>
      <w:r w:rsidRPr="008E535B">
        <w:rPr>
          <w:rFonts w:ascii="Times New Roman" w:hAnsi="Times New Roman" w:cs="Times New Roman"/>
          <w:lang w:val="de-DE"/>
        </w:rPr>
        <w:t>Valid</w:t>
      </w:r>
      <w:r w:rsidR="00BF77D2">
        <w:rPr>
          <w:rFonts w:ascii="Times New Roman" w:hAnsi="Times New Roman" w:cs="Times New Roman"/>
          <w:lang w:val="de-DE"/>
        </w:rPr>
        <w:t xml:space="preserve"> </w:t>
      </w:r>
      <w:r w:rsidRPr="008E535B">
        <w:rPr>
          <w:rFonts w:ascii="Times New Roman" w:hAnsi="Times New Roman" w:cs="Times New Roman"/>
          <w:lang w:val="de-DE"/>
        </w:rPr>
        <w:t>Category.</w:t>
      </w:r>
      <w:r w:rsidR="00BF77D2">
        <w:rPr>
          <w:rFonts w:ascii="Times New Roman" w:hAnsi="Times New Roman" w:cs="Times New Roman"/>
          <w:lang w:val="de-DE"/>
        </w:rPr>
        <w:t xml:space="preserve"> </w:t>
      </w:r>
      <w:r w:rsidRPr="008E535B">
        <w:rPr>
          <w:rFonts w:ascii="Times New Roman" w:hAnsi="Times New Roman" w:cs="Times New Roman"/>
          <w:lang w:val="de-DE"/>
        </w:rPr>
        <w:t>In</w:t>
      </w:r>
      <w:r w:rsidR="00BF77D2">
        <w:rPr>
          <w:rFonts w:ascii="Times New Roman" w:hAnsi="Times New Roman" w:cs="Times New Roman"/>
          <w:lang w:val="de-DE"/>
        </w:rPr>
        <w:t xml:space="preserve"> </w:t>
      </w:r>
      <w:r w:rsidRPr="008E535B">
        <w:rPr>
          <w:rFonts w:ascii="Times New Roman" w:hAnsi="Times New Roman" w:cs="Times New Roman"/>
          <w:lang w:val="de-DE"/>
        </w:rPr>
        <w:t>M.</w:t>
      </w:r>
      <w:r w:rsidR="00BF77D2">
        <w:rPr>
          <w:rFonts w:ascii="Times New Roman" w:hAnsi="Times New Roman" w:cs="Times New Roman"/>
          <w:lang w:val="de-DE"/>
        </w:rPr>
        <w:t xml:space="preserve"> </w:t>
      </w:r>
      <w:r w:rsidRPr="008E535B">
        <w:rPr>
          <w:rFonts w:ascii="Times New Roman" w:hAnsi="Times New Roman" w:cs="Times New Roman"/>
          <w:lang w:val="de-DE"/>
        </w:rPr>
        <w:t>Haspelmath</w:t>
      </w:r>
      <w:r w:rsidR="00BF77D2">
        <w:rPr>
          <w:rFonts w:ascii="Times New Roman" w:hAnsi="Times New Roman" w:cs="Times New Roman"/>
          <w:lang w:val="de-DE"/>
        </w:rPr>
        <w:t xml:space="preserve"> </w:t>
      </w:r>
      <w:r w:rsidR="006F338C" w:rsidRPr="008E535B">
        <w:rPr>
          <w:rFonts w:ascii="Times New Roman" w:hAnsi="Times New Roman" w:cs="Times New Roman"/>
          <w:lang w:val="de-DE"/>
        </w:rPr>
        <w:t>&amp;</w:t>
      </w:r>
      <w:r w:rsidR="00BF77D2">
        <w:rPr>
          <w:rFonts w:ascii="Times New Roman" w:hAnsi="Times New Roman" w:cs="Times New Roman"/>
          <w:lang w:val="de-DE"/>
        </w:rPr>
        <w:t xml:space="preserve"> </w:t>
      </w:r>
      <w:r w:rsidRPr="008E535B">
        <w:rPr>
          <w:rFonts w:ascii="Times New Roman" w:hAnsi="Times New Roman" w:cs="Times New Roman"/>
          <w:lang w:val="de-DE"/>
        </w:rPr>
        <w:t>E.</w:t>
      </w:r>
      <w:r w:rsidR="00BF77D2">
        <w:rPr>
          <w:rFonts w:ascii="Times New Roman" w:hAnsi="Times New Roman" w:cs="Times New Roman"/>
          <w:lang w:val="de-DE"/>
        </w:rPr>
        <w:t xml:space="preserve"> </w:t>
      </w:r>
      <w:r w:rsidRPr="008E535B">
        <w:rPr>
          <w:rFonts w:ascii="Times New Roman" w:hAnsi="Times New Roman" w:cs="Times New Roman"/>
          <w:lang w:val="de-DE"/>
        </w:rPr>
        <w:t>König</w:t>
      </w:r>
      <w:r w:rsidR="00BF77D2">
        <w:rPr>
          <w:rFonts w:ascii="Times New Roman" w:hAnsi="Times New Roman" w:cs="Times New Roman"/>
          <w:lang w:val="de-DE"/>
        </w:rPr>
        <w:t xml:space="preserve"> </w:t>
      </w:r>
      <w:r w:rsidRPr="008E535B">
        <w:rPr>
          <w:rFonts w:ascii="Times New Roman" w:hAnsi="Times New Roman" w:cs="Times New Roman"/>
          <w:lang w:val="de-DE"/>
        </w:rPr>
        <w:t>(</w:t>
      </w:r>
      <w:r w:rsidR="006F338C" w:rsidRPr="008E535B">
        <w:rPr>
          <w:rFonts w:ascii="Times New Roman" w:hAnsi="Times New Roman" w:cs="Times New Roman"/>
          <w:lang w:val="de-DE"/>
        </w:rPr>
        <w:t>E</w:t>
      </w:r>
      <w:r w:rsidRPr="008E535B">
        <w:rPr>
          <w:rFonts w:ascii="Times New Roman" w:hAnsi="Times New Roman" w:cs="Times New Roman"/>
          <w:lang w:val="de-DE"/>
        </w:rPr>
        <w:t>ds.)</w:t>
      </w:r>
      <w:r w:rsidR="006F338C"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i/>
          <w:iCs/>
          <w:lang w:val="de-DE"/>
        </w:rPr>
        <w:t>Converbs</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in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Cross-Linguistic</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Perspective</w:t>
      </w:r>
      <w:r w:rsidR="00BF77D2">
        <w:rPr>
          <w:rFonts w:ascii="Times New Roman" w:hAnsi="Times New Roman" w:cs="Times New Roman"/>
          <w:lang w:val="de-DE"/>
        </w:rPr>
        <w:t xml:space="preserve"> </w:t>
      </w:r>
      <w:r w:rsidR="006F338C" w:rsidRPr="008E535B">
        <w:rPr>
          <w:rFonts w:ascii="Times New Roman" w:hAnsi="Times New Roman" w:cs="Times New Roman"/>
          <w:lang w:val="de-DE"/>
        </w:rPr>
        <w:t>(pp.</w:t>
      </w:r>
      <w:r w:rsidR="00BF77D2">
        <w:rPr>
          <w:rFonts w:ascii="Times New Roman" w:hAnsi="Times New Roman" w:cs="Times New Roman"/>
          <w:lang w:val="de-DE"/>
        </w:rPr>
        <w:t xml:space="preserve"> </w:t>
      </w:r>
      <w:r w:rsidR="006F338C" w:rsidRPr="008E535B">
        <w:rPr>
          <w:rFonts w:ascii="Times New Roman" w:hAnsi="Times New Roman" w:cs="Times New Roman"/>
          <w:lang w:val="de-DE"/>
        </w:rPr>
        <w:t>1-55)</w:t>
      </w:r>
      <w:r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Berlin:</w:t>
      </w:r>
      <w:r w:rsidR="00BF77D2">
        <w:rPr>
          <w:rFonts w:ascii="Times New Roman" w:hAnsi="Times New Roman" w:cs="Times New Roman"/>
          <w:lang w:val="de-DE"/>
        </w:rPr>
        <w:t xml:space="preserve"> </w:t>
      </w:r>
      <w:r w:rsidRPr="008E535B">
        <w:rPr>
          <w:rFonts w:ascii="Times New Roman" w:hAnsi="Times New Roman" w:cs="Times New Roman"/>
          <w:lang w:val="de-DE"/>
        </w:rPr>
        <w:t>Mouton</w:t>
      </w:r>
      <w:r w:rsidR="00BF77D2">
        <w:rPr>
          <w:rFonts w:ascii="Times New Roman" w:hAnsi="Times New Roman" w:cs="Times New Roman"/>
          <w:lang w:val="de-DE"/>
        </w:rPr>
        <w:t xml:space="preserve"> </w:t>
      </w:r>
      <w:r w:rsidRPr="008E535B">
        <w:rPr>
          <w:rFonts w:ascii="Times New Roman" w:hAnsi="Times New Roman" w:cs="Times New Roman"/>
          <w:lang w:val="de-DE"/>
        </w:rPr>
        <w:t>de</w:t>
      </w:r>
      <w:r w:rsidR="00BF77D2">
        <w:rPr>
          <w:rFonts w:ascii="Times New Roman" w:hAnsi="Times New Roman" w:cs="Times New Roman"/>
          <w:lang w:val="de-DE"/>
        </w:rPr>
        <w:t xml:space="preserve"> </w:t>
      </w:r>
      <w:r w:rsidRPr="008E535B">
        <w:rPr>
          <w:rFonts w:ascii="Times New Roman" w:hAnsi="Times New Roman" w:cs="Times New Roman"/>
          <w:lang w:val="de-DE"/>
        </w:rPr>
        <w:t>Gruyter.</w:t>
      </w:r>
    </w:p>
    <w:p w14:paraId="041C6586" w14:textId="12EA8E66" w:rsidR="0008433D" w:rsidRPr="008E535B" w:rsidRDefault="0008433D" w:rsidP="0089633C">
      <w:pPr>
        <w:spacing w:after="0" w:line="240" w:lineRule="auto"/>
        <w:ind w:left="397" w:hanging="397"/>
        <w:jc w:val="both"/>
        <w:rPr>
          <w:rFonts w:ascii="Times New Roman" w:hAnsi="Times New Roman" w:cs="Times New Roman"/>
          <w:lang w:val="de-DE"/>
        </w:rPr>
      </w:pPr>
      <w:r w:rsidRPr="008E535B">
        <w:rPr>
          <w:rFonts w:ascii="Times New Roman" w:hAnsi="Times New Roman" w:cs="Times New Roman"/>
          <w:lang w:val="de-DE"/>
        </w:rPr>
        <w:t>Helbig,</w:t>
      </w:r>
      <w:r w:rsidR="00BF77D2">
        <w:rPr>
          <w:rFonts w:ascii="Times New Roman" w:hAnsi="Times New Roman" w:cs="Times New Roman"/>
          <w:lang w:val="de-DE"/>
        </w:rPr>
        <w:t xml:space="preserve"> </w:t>
      </w:r>
      <w:r w:rsidRPr="008E535B">
        <w:rPr>
          <w:rFonts w:ascii="Times New Roman" w:hAnsi="Times New Roman" w:cs="Times New Roman"/>
          <w:lang w:val="de-DE"/>
        </w:rPr>
        <w:t>G</w:t>
      </w:r>
      <w:r w:rsidR="001B563B" w:rsidRPr="008E535B">
        <w:rPr>
          <w:rFonts w:ascii="Times New Roman" w:hAnsi="Times New Roman" w:cs="Times New Roman"/>
          <w:lang w:val="de-DE"/>
        </w:rPr>
        <w:t>.</w:t>
      </w:r>
      <w:r w:rsidR="00BF77D2">
        <w:rPr>
          <w:rFonts w:ascii="Times New Roman" w:hAnsi="Times New Roman" w:cs="Times New Roman"/>
          <w:lang w:val="de-DE"/>
        </w:rPr>
        <w:t xml:space="preserve"> </w:t>
      </w:r>
      <w:r w:rsidR="001B563B" w:rsidRPr="008E535B">
        <w:rPr>
          <w:rFonts w:ascii="Times New Roman" w:hAnsi="Times New Roman" w:cs="Times New Roman"/>
          <w:lang w:val="de-DE"/>
        </w:rPr>
        <w:t>&amp;</w:t>
      </w:r>
      <w:r w:rsidR="00BF77D2">
        <w:rPr>
          <w:rFonts w:ascii="Times New Roman" w:hAnsi="Times New Roman" w:cs="Times New Roman"/>
          <w:lang w:val="de-DE"/>
        </w:rPr>
        <w:t xml:space="preserve"> </w:t>
      </w:r>
      <w:r w:rsidR="001B563B" w:rsidRPr="008E535B">
        <w:rPr>
          <w:rFonts w:ascii="Times New Roman" w:hAnsi="Times New Roman" w:cs="Times New Roman"/>
          <w:lang w:val="de-DE"/>
        </w:rPr>
        <w:t>J.</w:t>
      </w:r>
      <w:r w:rsidR="00BF77D2">
        <w:rPr>
          <w:rFonts w:ascii="Times New Roman" w:hAnsi="Times New Roman" w:cs="Times New Roman"/>
          <w:lang w:val="de-DE"/>
        </w:rPr>
        <w:t xml:space="preserve"> </w:t>
      </w:r>
      <w:r w:rsidRPr="008E535B">
        <w:rPr>
          <w:rFonts w:ascii="Times New Roman" w:hAnsi="Times New Roman" w:cs="Times New Roman"/>
          <w:lang w:val="de-DE"/>
        </w:rPr>
        <w:t>Buscha</w:t>
      </w:r>
      <w:r w:rsidR="001B563B"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(1991)</w:t>
      </w:r>
      <w:r w:rsidR="001B563B"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i/>
          <w:iCs/>
          <w:lang w:val="de-DE"/>
        </w:rPr>
        <w:t>Deutsche</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Grammatik.</w:t>
      </w:r>
      <w:r w:rsidR="00BF77D2">
        <w:rPr>
          <w:rFonts w:ascii="Times New Roman" w:hAnsi="Times New Roman" w:cs="Times New Roman"/>
          <w:i/>
          <w:iCs/>
          <w:lang w:val="de-DE"/>
        </w:rPr>
        <w:t xml:space="preserve"> </w:t>
      </w:r>
      <w:r w:rsidRPr="008E535B">
        <w:rPr>
          <w:rFonts w:ascii="Times New Roman" w:hAnsi="Times New Roman" w:cs="Times New Roman"/>
          <w:lang w:val="de-DE"/>
        </w:rPr>
        <w:t>Berlin:</w:t>
      </w:r>
      <w:r w:rsidR="00BF77D2">
        <w:rPr>
          <w:rFonts w:ascii="Times New Roman" w:hAnsi="Times New Roman" w:cs="Times New Roman"/>
          <w:lang w:val="de-DE"/>
        </w:rPr>
        <w:t xml:space="preserve"> </w:t>
      </w:r>
      <w:r w:rsidRPr="008E535B">
        <w:rPr>
          <w:rFonts w:ascii="Times New Roman" w:hAnsi="Times New Roman" w:cs="Times New Roman"/>
          <w:lang w:val="de-DE"/>
        </w:rPr>
        <w:t>Langenscheidt.</w:t>
      </w:r>
    </w:p>
    <w:p w14:paraId="506F7FC0" w14:textId="3659909A" w:rsidR="0008433D" w:rsidRPr="008E535B" w:rsidRDefault="0008433D" w:rsidP="0089633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GB"/>
        </w:rPr>
        <w:t>Kienpointner,</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1B563B"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(2010)</w:t>
      </w:r>
      <w:r w:rsidR="001B563B"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Latein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Deutsch</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kontrastiv</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Tübingen:</w:t>
      </w:r>
      <w:r w:rsidR="00BF77D2">
        <w:rPr>
          <w:rFonts w:ascii="Times New Roman" w:hAnsi="Times New Roman" w:cs="Times New Roman"/>
          <w:lang w:val="en-GB"/>
        </w:rPr>
        <w:t xml:space="preserve"> </w:t>
      </w:r>
      <w:r w:rsidRPr="008E535B">
        <w:rPr>
          <w:rFonts w:ascii="Times New Roman" w:hAnsi="Times New Roman" w:cs="Times New Roman"/>
          <w:lang w:val="en-GB"/>
        </w:rPr>
        <w:t>Groos.</w:t>
      </w:r>
    </w:p>
    <w:p w14:paraId="6084B9D2" w14:textId="4BC667F3" w:rsidR="0008433D" w:rsidRPr="008E535B" w:rsidRDefault="0008433D" w:rsidP="0089633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Lehmann,</w:t>
      </w:r>
      <w:r w:rsidR="00BF77D2">
        <w:rPr>
          <w:rFonts w:ascii="Times New Roman" w:hAnsi="Times New Roman" w:cs="Times New Roman"/>
          <w:lang w:val="en-US"/>
        </w:rPr>
        <w:t xml:space="preserve"> </w:t>
      </w:r>
      <w:r w:rsidRPr="008E535B">
        <w:rPr>
          <w:rFonts w:ascii="Times New Roman" w:hAnsi="Times New Roman" w:cs="Times New Roman"/>
          <w:lang w:val="en-US"/>
        </w:rPr>
        <w:t>Ch</w:t>
      </w:r>
      <w:r w:rsidR="001B563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(1989)</w:t>
      </w:r>
      <w:r w:rsidR="001B563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Subordination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Typological</w:t>
      </w:r>
      <w:r w:rsidR="00BF77D2">
        <w:rPr>
          <w:rFonts w:ascii="Times New Roman" w:hAnsi="Times New Roman" w:cs="Times New Roman"/>
          <w:lang w:val="en-US"/>
        </w:rPr>
        <w:t xml:space="preserve"> </w:t>
      </w:r>
      <w:r w:rsidRPr="008E535B">
        <w:rPr>
          <w:rFonts w:ascii="Times New Roman" w:hAnsi="Times New Roman" w:cs="Times New Roman"/>
          <w:lang w:val="en-US"/>
        </w:rPr>
        <w:t>Perspective</w:t>
      </w:r>
      <w:r w:rsidR="001B563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001B563B" w:rsidRPr="008E535B">
        <w:rPr>
          <w:rFonts w:ascii="Times New Roman" w:hAnsi="Times New Roman" w:cs="Times New Roman"/>
          <w:lang w:val="en-US"/>
        </w:rPr>
        <w:t>G.</w:t>
      </w:r>
      <w:r w:rsidR="00BF77D2">
        <w:rPr>
          <w:rFonts w:ascii="Times New Roman" w:hAnsi="Times New Roman" w:cs="Times New Roman"/>
          <w:lang w:val="en-US"/>
        </w:rPr>
        <w:t xml:space="preserve"> </w:t>
      </w:r>
      <w:r w:rsidRPr="008E535B">
        <w:rPr>
          <w:rFonts w:ascii="Times New Roman" w:hAnsi="Times New Roman" w:cs="Times New Roman"/>
          <w:lang w:val="en-US"/>
        </w:rPr>
        <w:t>Calboli</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1B563B" w:rsidRPr="008E535B">
        <w:rPr>
          <w:rFonts w:ascii="Times New Roman" w:hAnsi="Times New Roman" w:cs="Times New Roman"/>
          <w:lang w:val="en-US"/>
        </w:rPr>
        <w:t>E</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i/>
          <w:iCs/>
          <w:lang w:val="en-US"/>
        </w:rPr>
        <w:t>Subordination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Other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Topics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001B563B" w:rsidRPr="008E535B">
        <w:rPr>
          <w:rFonts w:ascii="Times New Roman" w:hAnsi="Times New Roman" w:cs="Times New Roman"/>
          <w:lang w:val="en-US"/>
        </w:rPr>
        <w:t>(pp.</w:t>
      </w:r>
      <w:r w:rsidR="00BF77D2">
        <w:rPr>
          <w:rFonts w:ascii="Times New Roman" w:hAnsi="Times New Roman" w:cs="Times New Roman"/>
          <w:lang w:val="en-US"/>
        </w:rPr>
        <w:t xml:space="preserve"> </w:t>
      </w:r>
      <w:r w:rsidR="001B563B" w:rsidRPr="008E535B">
        <w:rPr>
          <w:rFonts w:ascii="Times New Roman" w:hAnsi="Times New Roman" w:cs="Times New Roman"/>
          <w:lang w:val="en-US"/>
        </w:rPr>
        <w:t>153–179)</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Amsterdam:</w:t>
      </w:r>
      <w:r w:rsidR="00BF77D2">
        <w:rPr>
          <w:rFonts w:ascii="Times New Roman" w:hAnsi="Times New Roman" w:cs="Times New Roman"/>
          <w:lang w:val="en-US"/>
        </w:rPr>
        <w:t xml:space="preserve"> </w:t>
      </w:r>
      <w:r w:rsidRPr="008E535B">
        <w:rPr>
          <w:rFonts w:ascii="Times New Roman" w:hAnsi="Times New Roman" w:cs="Times New Roman"/>
          <w:lang w:val="en-US"/>
        </w:rPr>
        <w:t>Benjamins</w:t>
      </w:r>
      <w:r w:rsidR="001B563B" w:rsidRPr="008E535B">
        <w:rPr>
          <w:rFonts w:ascii="Times New Roman" w:hAnsi="Times New Roman" w:cs="Times New Roman"/>
          <w:lang w:val="en-US"/>
        </w:rPr>
        <w:t>.</w:t>
      </w:r>
    </w:p>
    <w:p w14:paraId="5ED99BA8" w14:textId="7151FF20" w:rsidR="0008433D" w:rsidRPr="008E535B" w:rsidRDefault="0008433D" w:rsidP="0089633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Nikolaeva,</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1B563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(2010)</w:t>
      </w:r>
      <w:r w:rsidR="001B563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Typology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Finiteness.</w:t>
      </w:r>
      <w:r w:rsidR="00BF77D2">
        <w:rPr>
          <w:rFonts w:ascii="Times New Roman" w:hAnsi="Times New Roman" w:cs="Times New Roman"/>
          <w:lang w:val="en-US"/>
        </w:rPr>
        <w:t xml:space="preserve"> </w:t>
      </w:r>
      <w:r w:rsidRPr="008E535B">
        <w:rPr>
          <w:rFonts w:ascii="Times New Roman" w:hAnsi="Times New Roman" w:cs="Times New Roman"/>
          <w:i/>
          <w:iCs/>
          <w:lang w:val="en-US"/>
        </w:rPr>
        <w:t>Language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Linguistics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Compass</w:t>
      </w:r>
      <w:r w:rsidR="001B563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3</w:t>
      </w:r>
      <w:r w:rsidR="001B563B" w:rsidRPr="008E535B">
        <w:rPr>
          <w:rFonts w:ascii="Times New Roman" w:hAnsi="Times New Roman" w:cs="Times New Roman"/>
          <w:lang w:val="en-US"/>
        </w:rPr>
        <w:t>(</w:t>
      </w:r>
      <w:r w:rsidRPr="008E535B">
        <w:rPr>
          <w:rFonts w:ascii="Times New Roman" w:hAnsi="Times New Roman" w:cs="Times New Roman"/>
          <w:lang w:val="en-US"/>
        </w:rPr>
        <w:t>1</w:t>
      </w:r>
      <w:r w:rsidR="001B563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1-14.</w:t>
      </w:r>
    </w:p>
    <w:p w14:paraId="5D356B39" w14:textId="2CF70B14" w:rsidR="0008433D" w:rsidRPr="008E535B" w:rsidRDefault="0008433D" w:rsidP="0089633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Pinkster,</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1B563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(2015)</w:t>
      </w:r>
      <w:r w:rsidR="001B563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Oxford</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Syntax.</w:t>
      </w:r>
      <w:r w:rsidR="00BF77D2">
        <w:rPr>
          <w:rFonts w:ascii="Times New Roman" w:hAnsi="Times New Roman" w:cs="Times New Roman"/>
          <w:i/>
          <w:lang w:val="en-US"/>
        </w:rPr>
        <w:t xml:space="preserve"> </w:t>
      </w:r>
      <w:r w:rsidRPr="008E535B">
        <w:rPr>
          <w:rFonts w:ascii="Times New Roman" w:hAnsi="Times New Roman" w:cs="Times New Roman"/>
          <w:i/>
          <w:lang w:val="en-US"/>
        </w:rPr>
        <w:t>Vol.</w:t>
      </w:r>
      <w:r w:rsidR="00BF77D2">
        <w:rPr>
          <w:rFonts w:ascii="Times New Roman" w:hAnsi="Times New Roman" w:cs="Times New Roman"/>
          <w:i/>
          <w:lang w:val="en-US"/>
        </w:rPr>
        <w:t xml:space="preserve"> </w:t>
      </w:r>
      <w:r w:rsidRPr="008E535B">
        <w:rPr>
          <w:rFonts w:ascii="Times New Roman" w:hAnsi="Times New Roman" w:cs="Times New Roman"/>
          <w:i/>
          <w:lang w:val="en-US"/>
        </w:rPr>
        <w:t>1</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Univ</w:t>
      </w:r>
      <w:r w:rsidR="006F338C" w:rsidRPr="008E535B">
        <w:rPr>
          <w:rFonts w:ascii="Times New Roman" w:hAnsi="Times New Roman" w:cs="Times New Roman"/>
          <w:lang w:val="en-US"/>
        </w:rPr>
        <w:t>ersity</w:t>
      </w:r>
      <w:r w:rsidR="00BF77D2">
        <w:rPr>
          <w:rFonts w:ascii="Times New Roman" w:hAnsi="Times New Roman" w:cs="Times New Roman"/>
          <w:lang w:val="en-US"/>
        </w:rPr>
        <w:t xml:space="preserve"> </w:t>
      </w:r>
      <w:r w:rsidRPr="008E535B">
        <w:rPr>
          <w:rFonts w:ascii="Times New Roman" w:hAnsi="Times New Roman" w:cs="Times New Roman"/>
          <w:lang w:val="en-US"/>
        </w:rPr>
        <w:t>Press.</w:t>
      </w:r>
    </w:p>
    <w:p w14:paraId="709B47F6" w14:textId="35B8D2AE" w:rsidR="001B1D74" w:rsidRPr="008E535B" w:rsidRDefault="001B1D74" w:rsidP="00A11F1F">
      <w:pPr>
        <w:spacing w:after="0" w:line="240" w:lineRule="auto"/>
        <w:ind w:firstLine="397"/>
        <w:jc w:val="both"/>
        <w:rPr>
          <w:rFonts w:ascii="Times New Roman" w:hAnsi="Times New Roman" w:cs="Times New Roman"/>
          <w:lang w:val="fr-FR"/>
        </w:rPr>
      </w:pPr>
    </w:p>
    <w:p w14:paraId="0E772F43" w14:textId="0D5CCCD9" w:rsidR="0008433D" w:rsidRPr="008E535B" w:rsidRDefault="0008433D" w:rsidP="00A11F1F">
      <w:pPr>
        <w:spacing w:after="0" w:line="240" w:lineRule="auto"/>
        <w:ind w:firstLine="397"/>
        <w:jc w:val="both"/>
        <w:rPr>
          <w:rFonts w:ascii="Times New Roman" w:hAnsi="Times New Roman" w:cs="Times New Roman"/>
          <w:lang w:val="fr-FR"/>
        </w:rPr>
      </w:pPr>
    </w:p>
    <w:p w14:paraId="3E858B0D" w14:textId="1A440AD0" w:rsidR="00491322" w:rsidRPr="008E535B" w:rsidRDefault="0089633C" w:rsidP="0055286D">
      <w:pPr>
        <w:spacing w:after="0" w:line="240" w:lineRule="auto"/>
        <w:jc w:val="center"/>
        <w:rPr>
          <w:rFonts w:ascii="Times New Roman" w:hAnsi="Times New Roman" w:cs="Times New Roman"/>
          <w:lang w:val="fr-FR"/>
        </w:rPr>
      </w:pPr>
      <w:r w:rsidRPr="008E535B">
        <w:rPr>
          <w:rFonts w:ascii="Times New Roman" w:hAnsi="Times New Roman" w:cs="Times New Roman"/>
          <w:lang w:val="fr-FR"/>
        </w:rPr>
        <w:t>S</w:t>
      </w:r>
      <w:r w:rsidRPr="008E535B">
        <w:rPr>
          <w:rFonts w:ascii="Times New Roman" w:hAnsi="Times New Roman" w:cs="Times New Roman"/>
          <w:lang w:val="hu-HU"/>
        </w:rPr>
        <w:t>á</w:t>
      </w:r>
      <w:r w:rsidRPr="008E535B">
        <w:rPr>
          <w:rFonts w:ascii="Times New Roman" w:hAnsi="Times New Roman" w:cs="Times New Roman"/>
          <w:lang w:val="fr-FR"/>
        </w:rPr>
        <w:t>ndor</w:t>
      </w:r>
      <w:r w:rsidR="00BF77D2">
        <w:rPr>
          <w:rFonts w:ascii="Times New Roman" w:hAnsi="Times New Roman" w:cs="Times New Roman"/>
          <w:lang w:val="fr-FR"/>
        </w:rPr>
        <w:t xml:space="preserve"> </w:t>
      </w:r>
      <w:r w:rsidRPr="008E535B">
        <w:rPr>
          <w:rFonts w:ascii="Times New Roman" w:hAnsi="Times New Roman" w:cs="Times New Roman"/>
          <w:lang w:val="fr-FR"/>
        </w:rPr>
        <w:t>K</w:t>
      </w:r>
      <w:r w:rsidR="00491322" w:rsidRPr="008E535B">
        <w:rPr>
          <w:rFonts w:ascii="Times New Roman" w:hAnsi="Times New Roman" w:cs="Times New Roman"/>
          <w:lang w:val="fr-FR"/>
        </w:rPr>
        <w:t>ISS</w:t>
      </w:r>
      <w:r w:rsidR="0055286D">
        <w:rPr>
          <w:rFonts w:ascii="Times New Roman" w:hAnsi="Times New Roman" w:cs="Times New Roman"/>
          <w:lang w:val="fr-FR"/>
        </w:rPr>
        <w:t xml:space="preserve"> - </w:t>
      </w:r>
      <w:r w:rsidR="00491322" w:rsidRPr="008E535B">
        <w:rPr>
          <w:rFonts w:ascii="Times New Roman" w:hAnsi="Times New Roman" w:cs="Times New Roman"/>
          <w:lang w:val="fr-FR"/>
        </w:rPr>
        <w:t>Université</w:t>
      </w:r>
      <w:r w:rsidR="00BF77D2">
        <w:rPr>
          <w:rFonts w:ascii="Times New Roman" w:hAnsi="Times New Roman" w:cs="Times New Roman"/>
          <w:lang w:val="fr-FR"/>
        </w:rPr>
        <w:t xml:space="preserve"> </w:t>
      </w:r>
      <w:r w:rsidR="00491322" w:rsidRPr="008E535B">
        <w:rPr>
          <w:rFonts w:ascii="Times New Roman" w:hAnsi="Times New Roman" w:cs="Times New Roman"/>
          <w:lang w:val="fr-FR"/>
        </w:rPr>
        <w:t>de</w:t>
      </w:r>
      <w:r w:rsidR="00BF77D2">
        <w:rPr>
          <w:rFonts w:ascii="Times New Roman" w:hAnsi="Times New Roman" w:cs="Times New Roman"/>
          <w:lang w:val="fr-FR"/>
        </w:rPr>
        <w:t xml:space="preserve"> </w:t>
      </w:r>
      <w:r w:rsidR="00491322" w:rsidRPr="008E535B">
        <w:rPr>
          <w:rFonts w:ascii="Times New Roman" w:hAnsi="Times New Roman" w:cs="Times New Roman"/>
          <w:lang w:val="fr-FR"/>
        </w:rPr>
        <w:t>Debrecen</w:t>
      </w:r>
    </w:p>
    <w:p w14:paraId="52E03FE8" w14:textId="543F4DA4" w:rsidR="0008433D" w:rsidRPr="008E535B" w:rsidRDefault="0008433D" w:rsidP="0055286D">
      <w:pPr>
        <w:spacing w:after="0" w:line="240" w:lineRule="auto"/>
        <w:jc w:val="center"/>
        <w:rPr>
          <w:rFonts w:ascii="Times New Roman" w:hAnsi="Times New Roman" w:cs="Times New Roman"/>
          <w:b/>
          <w:bCs/>
          <w:lang w:val="fr-FR"/>
        </w:rPr>
      </w:pPr>
      <w:r w:rsidRPr="008E535B">
        <w:rPr>
          <w:rFonts w:ascii="Times New Roman" w:hAnsi="Times New Roman" w:cs="Times New Roman"/>
          <w:b/>
          <w:bCs/>
          <w:lang w:val="fr-FR"/>
        </w:rPr>
        <w:t>Degrés</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et</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manières</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d’élaboration</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textuelle</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chez</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quelques</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historiens</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romains</w:t>
      </w:r>
    </w:p>
    <w:p w14:paraId="67A2433F" w14:textId="77777777" w:rsidR="0008433D" w:rsidRPr="008E535B" w:rsidRDefault="0008433D" w:rsidP="0008433D">
      <w:pPr>
        <w:spacing w:after="0" w:line="240" w:lineRule="auto"/>
        <w:ind w:firstLine="397"/>
        <w:jc w:val="both"/>
        <w:rPr>
          <w:rFonts w:ascii="Times New Roman" w:hAnsi="Times New Roman" w:cs="Times New Roman"/>
          <w:lang w:val="fr-FR"/>
        </w:rPr>
      </w:pPr>
    </w:p>
    <w:p w14:paraId="56FAAAA4" w14:textId="34ECD0FC" w:rsidR="0008433D" w:rsidRPr="008E535B" w:rsidRDefault="0008433D" w:rsidP="0008433D">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narration</w:t>
      </w:r>
      <w:r w:rsidR="00BF77D2">
        <w:rPr>
          <w:rFonts w:ascii="Times New Roman" w:hAnsi="Times New Roman" w:cs="Times New Roman"/>
          <w:lang w:val="fr-FR"/>
        </w:rPr>
        <w:t xml:space="preserve"> </w:t>
      </w:r>
      <w:r w:rsidRPr="008E535B">
        <w:rPr>
          <w:rFonts w:ascii="Times New Roman" w:hAnsi="Times New Roman" w:cs="Times New Roman"/>
          <w:lang w:val="fr-FR"/>
        </w:rPr>
        <w:t>est</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opération</w:t>
      </w:r>
      <w:r w:rsidR="00BF77D2">
        <w:rPr>
          <w:rFonts w:ascii="Times New Roman" w:hAnsi="Times New Roman" w:cs="Times New Roman"/>
          <w:lang w:val="fr-FR"/>
        </w:rPr>
        <w:t xml:space="preserve"> </w:t>
      </w:r>
      <w:r w:rsidRPr="008E535B">
        <w:rPr>
          <w:rFonts w:ascii="Times New Roman" w:hAnsi="Times New Roman" w:cs="Times New Roman"/>
          <w:lang w:val="fr-FR"/>
        </w:rPr>
        <w:t>complexe,</w:t>
      </w:r>
      <w:r w:rsidR="00BF77D2">
        <w:rPr>
          <w:rFonts w:ascii="Times New Roman" w:hAnsi="Times New Roman" w:cs="Times New Roman"/>
          <w:lang w:val="fr-FR"/>
        </w:rPr>
        <w:t xml:space="preserve"> </w:t>
      </w:r>
      <w:r w:rsidRPr="008E535B">
        <w:rPr>
          <w:rFonts w:ascii="Times New Roman" w:hAnsi="Times New Roman" w:cs="Times New Roman"/>
          <w:lang w:val="fr-FR"/>
        </w:rPr>
        <w:t>dont</w:t>
      </w:r>
      <w:r w:rsidR="00BF77D2">
        <w:rPr>
          <w:rFonts w:ascii="Times New Roman" w:hAnsi="Times New Roman" w:cs="Times New Roman"/>
          <w:lang w:val="fr-FR"/>
        </w:rPr>
        <w:t xml:space="preserve"> </w:t>
      </w:r>
      <w:r w:rsidRPr="008E535B">
        <w:rPr>
          <w:rFonts w:ascii="Times New Roman" w:hAnsi="Times New Roman" w:cs="Times New Roman"/>
          <w:lang w:val="fr-FR"/>
        </w:rPr>
        <w:t>j’examinerai</w:t>
      </w:r>
      <w:r w:rsidR="00BF77D2">
        <w:rPr>
          <w:rFonts w:ascii="Times New Roman" w:hAnsi="Times New Roman" w:cs="Times New Roman"/>
          <w:lang w:val="fr-FR"/>
        </w:rPr>
        <w:t xml:space="preserve"> </w:t>
      </w:r>
      <w:r w:rsidRPr="008E535B">
        <w:rPr>
          <w:rFonts w:ascii="Times New Roman" w:hAnsi="Times New Roman" w:cs="Times New Roman"/>
          <w:lang w:val="fr-FR"/>
        </w:rPr>
        <w:t>ici</w:t>
      </w:r>
      <w:r w:rsidR="00BF77D2">
        <w:rPr>
          <w:rFonts w:ascii="Times New Roman" w:hAnsi="Times New Roman" w:cs="Times New Roman"/>
          <w:lang w:val="fr-FR"/>
        </w:rPr>
        <w:t xml:space="preserve"> </w:t>
      </w:r>
      <w:r w:rsidRPr="008E535B">
        <w:rPr>
          <w:rFonts w:ascii="Times New Roman" w:hAnsi="Times New Roman" w:cs="Times New Roman"/>
          <w:lang w:val="fr-FR"/>
        </w:rPr>
        <w:t>brièvement</w:t>
      </w:r>
      <w:r w:rsidR="00BF77D2">
        <w:rPr>
          <w:rFonts w:ascii="Times New Roman" w:hAnsi="Times New Roman" w:cs="Times New Roman"/>
          <w:lang w:val="fr-FR"/>
        </w:rPr>
        <w:t xml:space="preserve"> </w:t>
      </w:r>
      <w:r w:rsidRPr="008E535B">
        <w:rPr>
          <w:rFonts w:ascii="Times New Roman" w:hAnsi="Times New Roman" w:cs="Times New Roman"/>
          <w:lang w:val="fr-FR"/>
        </w:rPr>
        <w:t>deux</w:t>
      </w:r>
      <w:r w:rsidR="00BF77D2">
        <w:rPr>
          <w:rFonts w:ascii="Times New Roman" w:hAnsi="Times New Roman" w:cs="Times New Roman"/>
          <w:lang w:val="fr-FR"/>
        </w:rPr>
        <w:t xml:space="preserve"> </w:t>
      </w:r>
      <w:r w:rsidRPr="008E535B">
        <w:rPr>
          <w:rFonts w:ascii="Times New Roman" w:hAnsi="Times New Roman" w:cs="Times New Roman"/>
          <w:lang w:val="fr-FR"/>
        </w:rPr>
        <w:t>aspects</w:t>
      </w:r>
      <w:r w:rsidR="00BF77D2">
        <w:rPr>
          <w:rFonts w:ascii="Times New Roman" w:hAnsi="Times New Roman" w:cs="Times New Roman"/>
          <w:lang w:val="fr-FR"/>
        </w:rPr>
        <w:t xml:space="preserve"> </w:t>
      </w:r>
      <w:r w:rsidRPr="008E535B">
        <w:rPr>
          <w:rFonts w:ascii="Times New Roman" w:hAnsi="Times New Roman" w:cs="Times New Roman"/>
          <w:lang w:val="fr-FR"/>
        </w:rPr>
        <w:t>chez</w:t>
      </w:r>
      <w:r w:rsidR="00BF77D2">
        <w:rPr>
          <w:rFonts w:ascii="Times New Roman" w:hAnsi="Times New Roman" w:cs="Times New Roman"/>
          <w:lang w:val="fr-FR"/>
        </w:rPr>
        <w:t xml:space="preserve"> </w:t>
      </w:r>
      <w:r w:rsidRPr="008E535B">
        <w:rPr>
          <w:rFonts w:ascii="Times New Roman" w:hAnsi="Times New Roman" w:cs="Times New Roman"/>
          <w:lang w:val="fr-FR"/>
        </w:rPr>
        <w:t>quelques</w:t>
      </w:r>
      <w:r w:rsidR="00BF77D2">
        <w:rPr>
          <w:rFonts w:ascii="Times New Roman" w:hAnsi="Times New Roman" w:cs="Times New Roman"/>
          <w:lang w:val="fr-FR"/>
        </w:rPr>
        <w:t xml:space="preserve"> </w:t>
      </w:r>
      <w:r w:rsidRPr="008E535B">
        <w:rPr>
          <w:rFonts w:ascii="Times New Roman" w:hAnsi="Times New Roman" w:cs="Times New Roman"/>
          <w:lang w:val="fr-FR"/>
        </w:rPr>
        <w:t>historiens</w:t>
      </w:r>
      <w:r w:rsidR="00BF77D2">
        <w:rPr>
          <w:rFonts w:ascii="Times New Roman" w:hAnsi="Times New Roman" w:cs="Times New Roman"/>
          <w:lang w:val="fr-FR"/>
        </w:rPr>
        <w:t xml:space="preserve"> </w:t>
      </w:r>
      <w:r w:rsidRPr="008E535B">
        <w:rPr>
          <w:rFonts w:ascii="Times New Roman" w:hAnsi="Times New Roman" w:cs="Times New Roman"/>
          <w:lang w:val="fr-FR"/>
        </w:rPr>
        <w:t>romains</w:t>
      </w:r>
      <w:r w:rsidR="00BF77D2">
        <w:rPr>
          <w:rFonts w:ascii="Times New Roman" w:hAnsi="Times New Roman" w:cs="Times New Roman"/>
          <w:lang w:val="fr-FR"/>
        </w:rPr>
        <w:t xml:space="preserve"> </w:t>
      </w:r>
      <w:r w:rsidRPr="008E535B">
        <w:rPr>
          <w:rFonts w:ascii="Times New Roman" w:hAnsi="Times New Roman" w:cs="Times New Roman"/>
          <w:lang w:val="fr-FR"/>
        </w:rPr>
        <w:t>(essentiellement</w:t>
      </w:r>
      <w:r w:rsidR="00BF77D2">
        <w:rPr>
          <w:rFonts w:ascii="Times New Roman" w:hAnsi="Times New Roman" w:cs="Times New Roman"/>
          <w:lang w:val="fr-FR"/>
        </w:rPr>
        <w:t xml:space="preserve"> </w:t>
      </w:r>
      <w:r w:rsidRPr="008E535B">
        <w:rPr>
          <w:rFonts w:ascii="Times New Roman" w:hAnsi="Times New Roman" w:cs="Times New Roman"/>
          <w:lang w:val="fr-FR"/>
        </w:rPr>
        <w:t>César,</w:t>
      </w:r>
      <w:r w:rsidR="00BF77D2">
        <w:rPr>
          <w:rFonts w:ascii="Times New Roman" w:hAnsi="Times New Roman" w:cs="Times New Roman"/>
          <w:lang w:val="fr-FR"/>
        </w:rPr>
        <w:t xml:space="preserve"> </w:t>
      </w:r>
      <w:r w:rsidRPr="008E535B">
        <w:rPr>
          <w:rFonts w:ascii="Times New Roman" w:hAnsi="Times New Roman" w:cs="Times New Roman"/>
          <w:lang w:val="fr-FR"/>
        </w:rPr>
        <w:t>Salluste,</w:t>
      </w:r>
      <w:r w:rsidR="00BF77D2">
        <w:rPr>
          <w:rFonts w:ascii="Times New Roman" w:hAnsi="Times New Roman" w:cs="Times New Roman"/>
          <w:lang w:val="fr-FR"/>
        </w:rPr>
        <w:t xml:space="preserve"> </w:t>
      </w:r>
      <w:r w:rsidRPr="008E535B">
        <w:rPr>
          <w:rFonts w:ascii="Times New Roman" w:hAnsi="Times New Roman" w:cs="Times New Roman"/>
          <w:lang w:val="fr-FR"/>
        </w:rPr>
        <w:t>Velleius</w:t>
      </w:r>
      <w:r w:rsidR="00BF77D2">
        <w:rPr>
          <w:rFonts w:ascii="Times New Roman" w:hAnsi="Times New Roman" w:cs="Times New Roman"/>
          <w:lang w:val="fr-FR"/>
        </w:rPr>
        <w:t xml:space="preserve"> </w:t>
      </w:r>
      <w:r w:rsidRPr="008E535B">
        <w:rPr>
          <w:rFonts w:ascii="Times New Roman" w:hAnsi="Times New Roman" w:cs="Times New Roman"/>
          <w:lang w:val="fr-FR"/>
        </w:rPr>
        <w:t>Paterculus</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Eutrope).</w:t>
      </w:r>
      <w:r w:rsidR="00BF77D2">
        <w:rPr>
          <w:rFonts w:ascii="Times New Roman" w:hAnsi="Times New Roman" w:cs="Times New Roman"/>
          <w:lang w:val="fr-FR"/>
        </w:rPr>
        <w:t xml:space="preserve"> </w:t>
      </w:r>
      <w:r w:rsidRPr="008E535B">
        <w:rPr>
          <w:rFonts w:ascii="Times New Roman" w:hAnsi="Times New Roman" w:cs="Times New Roman"/>
          <w:lang w:val="fr-FR"/>
        </w:rPr>
        <w:t>L’un</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aspects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question</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manifeste</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surface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textes,</w:t>
      </w:r>
      <w:r w:rsidR="00BF77D2">
        <w:rPr>
          <w:rFonts w:ascii="Times New Roman" w:hAnsi="Times New Roman" w:cs="Times New Roman"/>
          <w:lang w:val="fr-FR"/>
        </w:rPr>
        <w:t xml:space="preserve"> </w:t>
      </w:r>
      <w:r w:rsidRPr="008E535B">
        <w:rPr>
          <w:rFonts w:ascii="Times New Roman" w:hAnsi="Times New Roman" w:cs="Times New Roman"/>
          <w:lang w:val="fr-FR"/>
        </w:rPr>
        <w:t>tandis</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l’autre</w:t>
      </w:r>
      <w:r w:rsidR="00BF77D2">
        <w:rPr>
          <w:rFonts w:ascii="Times New Roman" w:hAnsi="Times New Roman" w:cs="Times New Roman"/>
          <w:lang w:val="fr-FR"/>
        </w:rPr>
        <w:t xml:space="preserve"> </w:t>
      </w:r>
      <w:r w:rsidRPr="008E535B">
        <w:rPr>
          <w:rFonts w:ascii="Times New Roman" w:hAnsi="Times New Roman" w:cs="Times New Roman"/>
          <w:lang w:val="fr-FR"/>
        </w:rPr>
        <w:t>peut</w:t>
      </w:r>
      <w:r w:rsidR="00BF77D2">
        <w:rPr>
          <w:rFonts w:ascii="Times New Roman" w:hAnsi="Times New Roman" w:cs="Times New Roman"/>
          <w:lang w:val="fr-FR"/>
        </w:rPr>
        <w:t xml:space="preserve"> </w:t>
      </w:r>
      <w:r w:rsidRPr="008E535B">
        <w:rPr>
          <w:rFonts w:ascii="Times New Roman" w:hAnsi="Times New Roman" w:cs="Times New Roman"/>
          <w:lang w:val="fr-FR"/>
        </w:rPr>
        <w:t>être</w:t>
      </w:r>
      <w:r w:rsidR="00BF77D2">
        <w:rPr>
          <w:rFonts w:ascii="Times New Roman" w:hAnsi="Times New Roman" w:cs="Times New Roman"/>
          <w:lang w:val="fr-FR"/>
        </w:rPr>
        <w:t xml:space="preserve"> </w:t>
      </w:r>
      <w:r w:rsidRPr="008E535B">
        <w:rPr>
          <w:rFonts w:ascii="Times New Roman" w:hAnsi="Times New Roman" w:cs="Times New Roman"/>
          <w:lang w:val="fr-FR"/>
        </w:rPr>
        <w:t>découvert</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étude</w:t>
      </w:r>
      <w:r w:rsidR="00BF77D2">
        <w:rPr>
          <w:rFonts w:ascii="Times New Roman" w:hAnsi="Times New Roman" w:cs="Times New Roman"/>
          <w:lang w:val="fr-FR"/>
        </w:rPr>
        <w:t xml:space="preserve"> </w:t>
      </w:r>
      <w:r w:rsidRPr="008E535B">
        <w:rPr>
          <w:rFonts w:ascii="Times New Roman" w:hAnsi="Times New Roman" w:cs="Times New Roman"/>
          <w:lang w:val="fr-FR"/>
        </w:rPr>
        <w:t>sémantique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structure</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profonde</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premier</w:t>
      </w:r>
      <w:r w:rsidR="00BF77D2">
        <w:rPr>
          <w:rFonts w:ascii="Times New Roman" w:hAnsi="Times New Roman" w:cs="Times New Roman"/>
          <w:lang w:val="fr-FR"/>
        </w:rPr>
        <w:t xml:space="preserve"> </w:t>
      </w:r>
      <w:r w:rsidRPr="008E535B">
        <w:rPr>
          <w:rFonts w:ascii="Times New Roman" w:hAnsi="Times New Roman" w:cs="Times New Roman"/>
          <w:lang w:val="fr-FR"/>
        </w:rPr>
        <w:t>cas,</w:t>
      </w:r>
      <w:r w:rsidR="00BF77D2">
        <w:rPr>
          <w:rFonts w:ascii="Times New Roman" w:hAnsi="Times New Roman" w:cs="Times New Roman"/>
          <w:lang w:val="fr-FR"/>
        </w:rPr>
        <w:t xml:space="preserve"> </w:t>
      </w:r>
      <w:r w:rsidRPr="008E535B">
        <w:rPr>
          <w:rFonts w:ascii="Times New Roman" w:hAnsi="Times New Roman" w:cs="Times New Roman"/>
          <w:lang w:val="fr-FR"/>
        </w:rPr>
        <w:t>il</w:t>
      </w:r>
      <w:r w:rsidR="00BF77D2">
        <w:rPr>
          <w:rFonts w:ascii="Times New Roman" w:hAnsi="Times New Roman" w:cs="Times New Roman"/>
          <w:lang w:val="fr-FR"/>
        </w:rPr>
        <w:t xml:space="preserve"> </w:t>
      </w:r>
      <w:r w:rsidRPr="008E535B">
        <w:rPr>
          <w:rFonts w:ascii="Times New Roman" w:hAnsi="Times New Roman" w:cs="Times New Roman"/>
          <w:lang w:val="fr-FR"/>
        </w:rPr>
        <w:t>s’agit,</w:t>
      </w:r>
      <w:r w:rsidR="00BF77D2">
        <w:rPr>
          <w:rFonts w:ascii="Times New Roman" w:hAnsi="Times New Roman" w:cs="Times New Roman"/>
          <w:lang w:val="fr-FR"/>
        </w:rPr>
        <w:t xml:space="preserve"> </w:t>
      </w:r>
      <w:r w:rsidRPr="008E535B">
        <w:rPr>
          <w:rFonts w:ascii="Times New Roman" w:hAnsi="Times New Roman" w:cs="Times New Roman"/>
          <w:lang w:val="fr-FR"/>
        </w:rPr>
        <w:t>d’une</w:t>
      </w:r>
      <w:r w:rsidR="00BF77D2">
        <w:rPr>
          <w:rFonts w:ascii="Times New Roman" w:hAnsi="Times New Roman" w:cs="Times New Roman"/>
          <w:lang w:val="fr-FR"/>
        </w:rPr>
        <w:t xml:space="preserve"> </w:t>
      </w:r>
      <w:r w:rsidRPr="008E535B">
        <w:rPr>
          <w:rFonts w:ascii="Times New Roman" w:hAnsi="Times New Roman" w:cs="Times New Roman"/>
          <w:lang w:val="fr-FR"/>
        </w:rPr>
        <w:t>part,</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soin</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l’historien</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apporté</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construction</w:t>
      </w:r>
      <w:r w:rsidR="00BF77D2">
        <w:rPr>
          <w:rFonts w:ascii="Times New Roman" w:hAnsi="Times New Roman" w:cs="Times New Roman"/>
          <w:lang w:val="fr-FR"/>
        </w:rPr>
        <w:t xml:space="preserve"> </w:t>
      </w:r>
      <w:r w:rsidRPr="008E535B">
        <w:rPr>
          <w:rFonts w:ascii="Times New Roman" w:hAnsi="Times New Roman" w:cs="Times New Roman"/>
          <w:lang w:val="fr-FR"/>
        </w:rPr>
        <w:t>cohérente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particulier</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l’élaboration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liaison</w:t>
      </w:r>
      <w:r w:rsidR="00BF77D2">
        <w:rPr>
          <w:rFonts w:ascii="Times New Roman" w:hAnsi="Times New Roman" w:cs="Times New Roman"/>
          <w:lang w:val="fr-FR"/>
        </w:rPr>
        <w:t xml:space="preserve"> </w:t>
      </w:r>
      <w:r w:rsidRPr="008E535B">
        <w:rPr>
          <w:rFonts w:ascii="Times New Roman" w:hAnsi="Times New Roman" w:cs="Times New Roman"/>
          <w:lang w:val="fr-FR"/>
        </w:rPr>
        <w:t>interphrastique</w:t>
      </w:r>
      <w:r w:rsidR="00BF77D2">
        <w:rPr>
          <w:rFonts w:ascii="Times New Roman" w:hAnsi="Times New Roman" w:cs="Times New Roman"/>
          <w:lang w:val="fr-FR"/>
        </w:rPr>
        <w:t xml:space="preserve"> </w:t>
      </w:r>
      <w:r w:rsidRPr="008E535B">
        <w:rPr>
          <w:rFonts w:ascii="Times New Roman" w:hAnsi="Times New Roman" w:cs="Times New Roman"/>
          <w:lang w:val="fr-FR"/>
        </w:rPr>
        <w:t>(renvois</w:t>
      </w:r>
      <w:r w:rsidR="00BF77D2">
        <w:rPr>
          <w:rFonts w:ascii="Times New Roman" w:hAnsi="Times New Roman" w:cs="Times New Roman"/>
          <w:lang w:val="fr-FR"/>
        </w:rPr>
        <w:t xml:space="preserve"> </w:t>
      </w:r>
      <w:r w:rsidRPr="008E535B">
        <w:rPr>
          <w:rFonts w:ascii="Times New Roman" w:hAnsi="Times New Roman" w:cs="Times New Roman"/>
          <w:lang w:val="fr-FR"/>
        </w:rPr>
        <w:t>anaphoriques,</w:t>
      </w:r>
      <w:r w:rsidR="00BF77D2">
        <w:rPr>
          <w:rFonts w:ascii="Times New Roman" w:hAnsi="Times New Roman" w:cs="Times New Roman"/>
          <w:lang w:val="fr-FR"/>
        </w:rPr>
        <w:t xml:space="preserve"> </w:t>
      </w:r>
      <w:r w:rsidRPr="008E535B">
        <w:rPr>
          <w:rFonts w:ascii="Times New Roman" w:hAnsi="Times New Roman" w:cs="Times New Roman"/>
          <w:lang w:val="fr-FR"/>
        </w:rPr>
        <w:t>conjonctions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coordination)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d’autre</w:t>
      </w:r>
      <w:r w:rsidR="00BF77D2">
        <w:rPr>
          <w:rFonts w:ascii="Times New Roman" w:hAnsi="Times New Roman" w:cs="Times New Roman"/>
          <w:lang w:val="fr-FR"/>
        </w:rPr>
        <w:t xml:space="preserve"> </w:t>
      </w:r>
      <w:r w:rsidRPr="008E535B">
        <w:rPr>
          <w:rFonts w:ascii="Times New Roman" w:hAnsi="Times New Roman" w:cs="Times New Roman"/>
          <w:lang w:val="fr-FR"/>
        </w:rPr>
        <w:t>part,</w:t>
      </w:r>
      <w:r w:rsidR="00BF77D2">
        <w:rPr>
          <w:rFonts w:ascii="Times New Roman" w:hAnsi="Times New Roman" w:cs="Times New Roman"/>
          <w:lang w:val="fr-FR"/>
        </w:rPr>
        <w:t xml:space="preserve"> </w:t>
      </w:r>
      <w:r w:rsidRPr="008E535B">
        <w:rPr>
          <w:rFonts w:ascii="Times New Roman" w:hAnsi="Times New Roman" w:cs="Times New Roman"/>
          <w:lang w:val="fr-FR"/>
        </w:rPr>
        <w:t>l’alternance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sommaires</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scènes</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au</w:t>
      </w:r>
      <w:r w:rsidR="00BF77D2">
        <w:rPr>
          <w:rFonts w:ascii="Times New Roman" w:hAnsi="Times New Roman" w:cs="Times New Roman"/>
          <w:lang w:val="fr-FR"/>
        </w:rPr>
        <w:t xml:space="preserve"> </w:t>
      </w:r>
      <w:r w:rsidRPr="008E535B">
        <w:rPr>
          <w:rFonts w:ascii="Times New Roman" w:hAnsi="Times New Roman" w:cs="Times New Roman"/>
          <w:lang w:val="fr-FR"/>
        </w:rPr>
        <w:t>cours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présentation</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faits</w:t>
      </w:r>
      <w:r w:rsidR="00BF77D2">
        <w:rPr>
          <w:rFonts w:ascii="Times New Roman" w:hAnsi="Times New Roman" w:cs="Times New Roman"/>
          <w:lang w:val="fr-FR"/>
        </w:rPr>
        <w:t xml:space="preserve"> </w:t>
      </w:r>
      <w:r w:rsidRPr="008E535B">
        <w:rPr>
          <w:rFonts w:ascii="Times New Roman" w:hAnsi="Times New Roman" w:cs="Times New Roman"/>
          <w:lang w:val="fr-FR"/>
        </w:rPr>
        <w:t>fournit</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critère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classement</w:t>
      </w:r>
      <w:r w:rsidR="00BF77D2">
        <w:rPr>
          <w:rFonts w:ascii="Times New Roman" w:hAnsi="Times New Roman" w:cs="Times New Roman"/>
          <w:lang w:val="fr-FR"/>
        </w:rPr>
        <w:t xml:space="preserve"> </w:t>
      </w:r>
      <w:r w:rsidRPr="008E535B">
        <w:rPr>
          <w:rFonts w:ascii="Times New Roman" w:hAnsi="Times New Roman" w:cs="Times New Roman"/>
          <w:lang w:val="fr-FR"/>
        </w:rPr>
        <w:t>intéressant</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textes,</w:t>
      </w:r>
      <w:r w:rsidR="00BF77D2">
        <w:rPr>
          <w:rFonts w:ascii="Times New Roman" w:hAnsi="Times New Roman" w:cs="Times New Roman"/>
          <w:lang w:val="fr-FR"/>
        </w:rPr>
        <w:t xml:space="preserve"> </w:t>
      </w:r>
      <w:r w:rsidRPr="008E535B">
        <w:rPr>
          <w:rFonts w:ascii="Times New Roman" w:hAnsi="Times New Roman" w:cs="Times New Roman"/>
          <w:lang w:val="fr-FR"/>
        </w:rPr>
        <w:t>utilisable</w:t>
      </w:r>
      <w:r w:rsidR="00BF77D2">
        <w:rPr>
          <w:rFonts w:ascii="Times New Roman" w:hAnsi="Times New Roman" w:cs="Times New Roman"/>
          <w:lang w:val="fr-FR"/>
        </w:rPr>
        <w:t xml:space="preserve"> </w:t>
      </w:r>
      <w:r w:rsidRPr="008E535B">
        <w:rPr>
          <w:rFonts w:ascii="Times New Roman" w:hAnsi="Times New Roman" w:cs="Times New Roman"/>
          <w:lang w:val="fr-FR"/>
        </w:rPr>
        <w:t>comme</w:t>
      </w:r>
      <w:r w:rsidR="00BF77D2">
        <w:rPr>
          <w:rFonts w:ascii="Times New Roman" w:hAnsi="Times New Roman" w:cs="Times New Roman"/>
          <w:lang w:val="fr-FR"/>
        </w:rPr>
        <w:t xml:space="preserve"> </w:t>
      </w:r>
      <w:r w:rsidRPr="008E535B">
        <w:rPr>
          <w:rFonts w:ascii="Times New Roman" w:hAnsi="Times New Roman" w:cs="Times New Roman"/>
          <w:lang w:val="fr-FR"/>
        </w:rPr>
        <w:t>marque</w:t>
      </w:r>
      <w:r w:rsidR="00BF77D2">
        <w:rPr>
          <w:rFonts w:ascii="Times New Roman" w:hAnsi="Times New Roman" w:cs="Times New Roman"/>
          <w:lang w:val="fr-FR"/>
        </w:rPr>
        <w:t xml:space="preserve"> </w:t>
      </w:r>
      <w:r w:rsidRPr="008E535B">
        <w:rPr>
          <w:rFonts w:ascii="Times New Roman" w:hAnsi="Times New Roman" w:cs="Times New Roman"/>
          <w:lang w:val="fr-FR"/>
        </w:rPr>
        <w:t>chronologique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comme</w:t>
      </w:r>
      <w:r w:rsidR="00BF77D2">
        <w:rPr>
          <w:rFonts w:ascii="Times New Roman" w:hAnsi="Times New Roman" w:cs="Times New Roman"/>
          <w:lang w:val="fr-FR"/>
        </w:rPr>
        <w:t xml:space="preserve"> </w:t>
      </w:r>
      <w:r w:rsidRPr="008E535B">
        <w:rPr>
          <w:rFonts w:ascii="Times New Roman" w:hAnsi="Times New Roman" w:cs="Times New Roman"/>
          <w:lang w:val="fr-FR"/>
        </w:rPr>
        <w:t>indice</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style</w:t>
      </w:r>
      <w:r w:rsidR="00BF77D2">
        <w:rPr>
          <w:rFonts w:ascii="Times New Roman" w:hAnsi="Times New Roman" w:cs="Times New Roman"/>
          <w:lang w:val="fr-FR"/>
        </w:rPr>
        <w:t xml:space="preserve"> </w:t>
      </w:r>
      <w:r w:rsidRPr="008E535B">
        <w:rPr>
          <w:rFonts w:ascii="Times New Roman" w:hAnsi="Times New Roman" w:cs="Times New Roman"/>
          <w:lang w:val="fr-FR"/>
        </w:rPr>
        <w:t>individuel.</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second</w:t>
      </w:r>
      <w:r w:rsidR="00BF77D2">
        <w:rPr>
          <w:rFonts w:ascii="Times New Roman" w:hAnsi="Times New Roman" w:cs="Times New Roman"/>
          <w:lang w:val="fr-FR"/>
        </w:rPr>
        <w:t xml:space="preserve"> </w:t>
      </w:r>
      <w:r w:rsidRPr="008E535B">
        <w:rPr>
          <w:rFonts w:ascii="Times New Roman" w:hAnsi="Times New Roman" w:cs="Times New Roman"/>
          <w:lang w:val="fr-FR"/>
        </w:rPr>
        <w:t>cas,</w:t>
      </w:r>
      <w:r w:rsidR="00BF77D2">
        <w:rPr>
          <w:rFonts w:ascii="Times New Roman" w:hAnsi="Times New Roman" w:cs="Times New Roman"/>
          <w:lang w:val="fr-FR"/>
        </w:rPr>
        <w:t xml:space="preserve"> </w:t>
      </w:r>
      <w:r w:rsidRPr="008E535B">
        <w:rPr>
          <w:rFonts w:ascii="Times New Roman" w:hAnsi="Times New Roman" w:cs="Times New Roman"/>
          <w:lang w:val="fr-FR"/>
        </w:rPr>
        <w:t>c’est</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étude</w:t>
      </w:r>
      <w:r w:rsidR="00BF77D2">
        <w:rPr>
          <w:rFonts w:ascii="Times New Roman" w:hAnsi="Times New Roman" w:cs="Times New Roman"/>
          <w:lang w:val="fr-FR"/>
        </w:rPr>
        <w:t xml:space="preserve"> </w:t>
      </w:r>
      <w:r w:rsidRPr="008E535B">
        <w:rPr>
          <w:rFonts w:ascii="Times New Roman" w:hAnsi="Times New Roman" w:cs="Times New Roman"/>
          <w:lang w:val="fr-FR"/>
        </w:rPr>
        <w:t>rhétorique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narratologique</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s’impose</w:t>
      </w:r>
      <w:r w:rsidR="00BF77D2">
        <w:rPr>
          <w:rFonts w:ascii="Times New Roman" w:hAnsi="Times New Roman" w:cs="Times New Roman"/>
          <w:lang w:val="fr-FR"/>
        </w:rPr>
        <w:t xml:space="preserve"> </w:t>
      </w:r>
      <w:r w:rsidRPr="008E535B">
        <w:rPr>
          <w:rFonts w:ascii="Times New Roman" w:hAnsi="Times New Roman" w:cs="Times New Roman"/>
          <w:lang w:val="fr-FR"/>
        </w:rPr>
        <w:t>pour</w:t>
      </w:r>
      <w:r w:rsidR="00BF77D2">
        <w:rPr>
          <w:rFonts w:ascii="Times New Roman" w:hAnsi="Times New Roman" w:cs="Times New Roman"/>
          <w:lang w:val="fr-FR"/>
        </w:rPr>
        <w:t xml:space="preserve"> </w:t>
      </w:r>
      <w:r w:rsidRPr="008E535B">
        <w:rPr>
          <w:rFonts w:ascii="Times New Roman" w:hAnsi="Times New Roman" w:cs="Times New Roman"/>
          <w:lang w:val="fr-FR"/>
        </w:rPr>
        <w:t>déceler</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projet</w:t>
      </w:r>
      <w:r w:rsidR="00BF77D2">
        <w:rPr>
          <w:rFonts w:ascii="Times New Roman" w:hAnsi="Times New Roman" w:cs="Times New Roman"/>
          <w:lang w:val="fr-FR"/>
        </w:rPr>
        <w:t xml:space="preserve"> </w:t>
      </w:r>
      <w:r w:rsidRPr="008E535B">
        <w:rPr>
          <w:rFonts w:ascii="Times New Roman" w:hAnsi="Times New Roman" w:cs="Times New Roman"/>
          <w:lang w:val="fr-FR"/>
        </w:rPr>
        <w:t>textuel</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l’auteur,</w:t>
      </w:r>
      <w:r w:rsidR="00BF77D2">
        <w:rPr>
          <w:rFonts w:ascii="Times New Roman" w:hAnsi="Times New Roman" w:cs="Times New Roman"/>
          <w:lang w:val="fr-FR"/>
        </w:rPr>
        <w:t xml:space="preserve"> </w:t>
      </w:r>
      <w:r w:rsidRPr="008E535B">
        <w:rPr>
          <w:rFonts w:ascii="Times New Roman" w:hAnsi="Times New Roman" w:cs="Times New Roman"/>
          <w:lang w:val="fr-FR"/>
        </w:rPr>
        <w:t>son</w:t>
      </w:r>
      <w:r w:rsidR="00BF77D2">
        <w:rPr>
          <w:rFonts w:ascii="Times New Roman" w:hAnsi="Times New Roman" w:cs="Times New Roman"/>
          <w:lang w:val="fr-FR"/>
        </w:rPr>
        <w:t xml:space="preserve"> </w:t>
      </w:r>
      <w:r w:rsidRPr="008E535B">
        <w:rPr>
          <w:rFonts w:ascii="Times New Roman" w:hAnsi="Times New Roman" w:cs="Times New Roman"/>
          <w:lang w:val="fr-FR"/>
        </w:rPr>
        <w:t>appartenance</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tradition</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degré</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son</w:t>
      </w:r>
      <w:r w:rsidR="00BF77D2">
        <w:rPr>
          <w:rFonts w:ascii="Times New Roman" w:hAnsi="Times New Roman" w:cs="Times New Roman"/>
          <w:lang w:val="fr-FR"/>
        </w:rPr>
        <w:t xml:space="preserve"> </w:t>
      </w:r>
      <w:r w:rsidRPr="008E535B">
        <w:rPr>
          <w:rFonts w:ascii="Times New Roman" w:hAnsi="Times New Roman" w:cs="Times New Roman"/>
          <w:lang w:val="fr-FR"/>
        </w:rPr>
        <w:t>originalité.</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répartition</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différents</w:t>
      </w:r>
      <w:r w:rsidR="00BF77D2">
        <w:rPr>
          <w:rFonts w:ascii="Times New Roman" w:hAnsi="Times New Roman" w:cs="Times New Roman"/>
          <w:lang w:val="fr-FR"/>
        </w:rPr>
        <w:t xml:space="preserve"> </w:t>
      </w:r>
      <w:r w:rsidRPr="008E535B">
        <w:rPr>
          <w:rFonts w:ascii="Times New Roman" w:hAnsi="Times New Roman" w:cs="Times New Roman"/>
          <w:lang w:val="fr-FR"/>
        </w:rPr>
        <w:t>types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discours</w:t>
      </w:r>
      <w:r w:rsidR="00BF77D2">
        <w:rPr>
          <w:rFonts w:ascii="Times New Roman" w:hAnsi="Times New Roman" w:cs="Times New Roman"/>
          <w:lang w:val="fr-FR"/>
        </w:rPr>
        <w:t xml:space="preserve"> </w:t>
      </w:r>
      <w:r w:rsidRPr="008E535B">
        <w:rPr>
          <w:rFonts w:ascii="Times New Roman" w:hAnsi="Times New Roman" w:cs="Times New Roman"/>
          <w:lang w:val="fr-FR"/>
        </w:rPr>
        <w:t>(séquences</w:t>
      </w:r>
      <w:r w:rsidR="00BF77D2">
        <w:rPr>
          <w:rFonts w:ascii="Times New Roman" w:hAnsi="Times New Roman" w:cs="Times New Roman"/>
          <w:lang w:val="fr-FR"/>
        </w:rPr>
        <w:t xml:space="preserve"> </w:t>
      </w:r>
      <w:r w:rsidRPr="008E535B">
        <w:rPr>
          <w:rFonts w:ascii="Times New Roman" w:hAnsi="Times New Roman" w:cs="Times New Roman"/>
          <w:lang w:val="fr-FR"/>
        </w:rPr>
        <w:t>narratives</w:t>
      </w:r>
      <w:r w:rsidR="00BF77D2">
        <w:rPr>
          <w:rFonts w:ascii="Times New Roman" w:hAnsi="Times New Roman" w:cs="Times New Roman"/>
          <w:lang w:val="fr-FR"/>
        </w:rPr>
        <w:t xml:space="preserve"> </w:t>
      </w:r>
      <w:r w:rsidRPr="008E535B">
        <w:rPr>
          <w:rFonts w:ascii="Times New Roman" w:hAnsi="Times New Roman" w:cs="Times New Roman"/>
          <w:lang w:val="fr-FR"/>
        </w:rPr>
        <w:t>proprement</w:t>
      </w:r>
      <w:r w:rsidR="00BF77D2">
        <w:rPr>
          <w:rFonts w:ascii="Times New Roman" w:hAnsi="Times New Roman" w:cs="Times New Roman"/>
          <w:lang w:val="fr-FR"/>
        </w:rPr>
        <w:t xml:space="preserve"> </w:t>
      </w:r>
      <w:r w:rsidRPr="008E535B">
        <w:rPr>
          <w:rFonts w:ascii="Times New Roman" w:hAnsi="Times New Roman" w:cs="Times New Roman"/>
          <w:lang w:val="fr-FR"/>
        </w:rPr>
        <w:t>dites,</w:t>
      </w:r>
      <w:r w:rsidR="00BF77D2">
        <w:rPr>
          <w:rFonts w:ascii="Times New Roman" w:hAnsi="Times New Roman" w:cs="Times New Roman"/>
          <w:lang w:val="fr-FR"/>
        </w:rPr>
        <w:t xml:space="preserve"> </w:t>
      </w:r>
      <w:r w:rsidRPr="008E535B">
        <w:rPr>
          <w:rFonts w:ascii="Times New Roman" w:hAnsi="Times New Roman" w:cs="Times New Roman"/>
          <w:lang w:val="fr-FR"/>
        </w:rPr>
        <w:t>description,</w:t>
      </w:r>
      <w:r w:rsidR="00BF77D2">
        <w:rPr>
          <w:rFonts w:ascii="Times New Roman" w:hAnsi="Times New Roman" w:cs="Times New Roman"/>
          <w:lang w:val="fr-FR"/>
        </w:rPr>
        <w:t xml:space="preserve"> </w:t>
      </w:r>
      <w:r w:rsidRPr="008E535B">
        <w:rPr>
          <w:rFonts w:ascii="Times New Roman" w:hAnsi="Times New Roman" w:cs="Times New Roman"/>
          <w:lang w:val="fr-FR"/>
        </w:rPr>
        <w:t>argumentation,</w:t>
      </w:r>
      <w:r w:rsidR="00BF77D2">
        <w:rPr>
          <w:rFonts w:ascii="Times New Roman" w:hAnsi="Times New Roman" w:cs="Times New Roman"/>
          <w:lang w:val="fr-FR"/>
        </w:rPr>
        <w:t xml:space="preserve"> </w:t>
      </w:r>
      <w:r w:rsidRPr="008E535B">
        <w:rPr>
          <w:rFonts w:ascii="Times New Roman" w:hAnsi="Times New Roman" w:cs="Times New Roman"/>
          <w:lang w:val="fr-FR"/>
        </w:rPr>
        <w:t>passages</w:t>
      </w:r>
      <w:r w:rsidR="00BF77D2">
        <w:rPr>
          <w:rFonts w:ascii="Times New Roman" w:hAnsi="Times New Roman" w:cs="Times New Roman"/>
          <w:lang w:val="fr-FR"/>
        </w:rPr>
        <w:t xml:space="preserve"> </w:t>
      </w:r>
      <w:r w:rsidRPr="008E535B">
        <w:rPr>
          <w:rFonts w:ascii="Times New Roman" w:hAnsi="Times New Roman" w:cs="Times New Roman"/>
          <w:lang w:val="fr-FR"/>
        </w:rPr>
        <w:t>rédigés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oratio</w:t>
      </w:r>
      <w:r w:rsidR="00BF77D2">
        <w:rPr>
          <w:rFonts w:ascii="Times New Roman" w:hAnsi="Times New Roman" w:cs="Times New Roman"/>
          <w:lang w:val="fr-FR"/>
        </w:rPr>
        <w:t xml:space="preserve"> </w:t>
      </w:r>
      <w:r w:rsidRPr="008E535B">
        <w:rPr>
          <w:rFonts w:ascii="Times New Roman" w:hAnsi="Times New Roman" w:cs="Times New Roman"/>
          <w:lang w:val="fr-FR"/>
        </w:rPr>
        <w:t>obliqua</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présence</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l’absence)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commentaires</w:t>
      </w:r>
      <w:r w:rsidR="00BF77D2">
        <w:rPr>
          <w:rFonts w:ascii="Times New Roman" w:hAnsi="Times New Roman" w:cs="Times New Roman"/>
          <w:lang w:val="fr-FR"/>
        </w:rPr>
        <w:t xml:space="preserve"> </w:t>
      </w:r>
      <w:r w:rsidRPr="008E535B">
        <w:rPr>
          <w:rFonts w:ascii="Times New Roman" w:hAnsi="Times New Roman" w:cs="Times New Roman"/>
          <w:lang w:val="fr-FR"/>
        </w:rPr>
        <w:t>psychologiques,</w:t>
      </w:r>
      <w:r w:rsidR="00BF77D2">
        <w:rPr>
          <w:rFonts w:ascii="Times New Roman" w:hAnsi="Times New Roman" w:cs="Times New Roman"/>
          <w:lang w:val="fr-FR"/>
        </w:rPr>
        <w:t xml:space="preserve"> </w:t>
      </w:r>
      <w:r w:rsidRPr="008E535B">
        <w:rPr>
          <w:rFonts w:ascii="Times New Roman" w:hAnsi="Times New Roman" w:cs="Times New Roman"/>
          <w:lang w:val="fr-FR"/>
        </w:rPr>
        <w:t>moraux</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philosophiques</w:t>
      </w:r>
      <w:r w:rsidR="00BF77D2">
        <w:rPr>
          <w:rFonts w:ascii="Times New Roman" w:hAnsi="Times New Roman" w:cs="Times New Roman"/>
          <w:lang w:val="fr-FR"/>
        </w:rPr>
        <w:t xml:space="preserve"> </w:t>
      </w:r>
      <w:r w:rsidRPr="008E535B">
        <w:rPr>
          <w:rFonts w:ascii="Times New Roman" w:hAnsi="Times New Roman" w:cs="Times New Roman"/>
          <w:lang w:val="fr-FR"/>
        </w:rPr>
        <w:t>caractérisent</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manière</w:t>
      </w:r>
      <w:r w:rsidR="00BF77D2">
        <w:rPr>
          <w:rFonts w:ascii="Times New Roman" w:hAnsi="Times New Roman" w:cs="Times New Roman"/>
          <w:lang w:val="fr-FR"/>
        </w:rPr>
        <w:t xml:space="preserve"> </w:t>
      </w:r>
      <w:r w:rsidRPr="008E535B">
        <w:rPr>
          <w:rFonts w:ascii="Times New Roman" w:hAnsi="Times New Roman" w:cs="Times New Roman"/>
          <w:lang w:val="fr-FR"/>
        </w:rPr>
        <w:t>d’écrire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historiens</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déterminent</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degré</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complexité</w:t>
      </w:r>
      <w:r w:rsidR="00BF77D2">
        <w:rPr>
          <w:rFonts w:ascii="Times New Roman" w:hAnsi="Times New Roman" w:cs="Times New Roman"/>
          <w:lang w:val="fr-FR"/>
        </w:rPr>
        <w:t xml:space="preserve"> </w:t>
      </w:r>
      <w:r w:rsidRPr="008E535B">
        <w:rPr>
          <w:rFonts w:ascii="Times New Roman" w:hAnsi="Times New Roman" w:cs="Times New Roman"/>
          <w:lang w:val="fr-FR"/>
        </w:rPr>
        <w:t>linguistique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ouvrages.</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interventions</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narrateur</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qu’il</w:t>
      </w:r>
      <w:r w:rsidR="00BF77D2">
        <w:rPr>
          <w:rFonts w:ascii="Times New Roman" w:hAnsi="Times New Roman" w:cs="Times New Roman"/>
          <w:lang w:val="fr-FR"/>
        </w:rPr>
        <w:t xml:space="preserve"> </w:t>
      </w:r>
      <w:r w:rsidRPr="008E535B">
        <w:rPr>
          <w:rFonts w:ascii="Times New Roman" w:hAnsi="Times New Roman" w:cs="Times New Roman"/>
          <w:lang w:val="fr-FR"/>
        </w:rPr>
        <w:t>s’agisse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manifestations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sa</w:t>
      </w:r>
      <w:r w:rsidR="00BF77D2">
        <w:rPr>
          <w:rFonts w:ascii="Times New Roman" w:hAnsi="Times New Roman" w:cs="Times New Roman"/>
          <w:lang w:val="fr-FR"/>
        </w:rPr>
        <w:t xml:space="preserve"> </w:t>
      </w:r>
      <w:r w:rsidRPr="008E535B">
        <w:rPr>
          <w:rFonts w:ascii="Times New Roman" w:hAnsi="Times New Roman" w:cs="Times New Roman"/>
          <w:lang w:val="fr-FR"/>
        </w:rPr>
        <w:t>subjectivité</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remarques</w:t>
      </w:r>
      <w:r w:rsidR="00BF77D2">
        <w:rPr>
          <w:rFonts w:ascii="Times New Roman" w:hAnsi="Times New Roman" w:cs="Times New Roman"/>
          <w:lang w:val="fr-FR"/>
        </w:rPr>
        <w:t xml:space="preserve"> </w:t>
      </w:r>
      <w:r w:rsidRPr="008E535B">
        <w:rPr>
          <w:rFonts w:ascii="Times New Roman" w:hAnsi="Times New Roman" w:cs="Times New Roman"/>
          <w:lang w:val="fr-FR"/>
        </w:rPr>
        <w:t>métalinguistiques</w:t>
      </w:r>
      <w:r w:rsidR="00BF77D2">
        <w:rPr>
          <w:rFonts w:ascii="Times New Roman" w:hAnsi="Times New Roman" w:cs="Times New Roman"/>
          <w:lang w:val="fr-FR"/>
        </w:rPr>
        <w:t xml:space="preserve"> </w:t>
      </w:r>
      <w:r w:rsidRPr="008E535B">
        <w:rPr>
          <w:rFonts w:ascii="Times New Roman" w:hAnsi="Times New Roman" w:cs="Times New Roman"/>
          <w:lang w:val="fr-FR"/>
        </w:rPr>
        <w:t>renvoyant</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narration</w:t>
      </w:r>
      <w:r w:rsidR="00BF77D2">
        <w:rPr>
          <w:rFonts w:ascii="Times New Roman" w:hAnsi="Times New Roman" w:cs="Times New Roman"/>
          <w:lang w:val="fr-FR"/>
        </w:rPr>
        <w:t xml:space="preserve"> </w:t>
      </w:r>
      <w:r w:rsidRPr="008E535B">
        <w:rPr>
          <w:rFonts w:ascii="Times New Roman" w:hAnsi="Times New Roman" w:cs="Times New Roman"/>
          <w:lang w:val="fr-FR"/>
        </w:rPr>
        <w:t>elle-même</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seront</w:t>
      </w:r>
      <w:r w:rsidR="00BF77D2">
        <w:rPr>
          <w:rFonts w:ascii="Times New Roman" w:hAnsi="Times New Roman" w:cs="Times New Roman"/>
          <w:lang w:val="fr-FR"/>
        </w:rPr>
        <w:t xml:space="preserve"> </w:t>
      </w:r>
      <w:r w:rsidRPr="008E535B">
        <w:rPr>
          <w:rFonts w:ascii="Times New Roman" w:hAnsi="Times New Roman" w:cs="Times New Roman"/>
          <w:lang w:val="fr-FR"/>
        </w:rPr>
        <w:t>considérées</w:t>
      </w:r>
      <w:r w:rsidR="00BF77D2">
        <w:rPr>
          <w:rFonts w:ascii="Times New Roman" w:hAnsi="Times New Roman" w:cs="Times New Roman"/>
          <w:lang w:val="fr-FR"/>
        </w:rPr>
        <w:t xml:space="preserve"> </w:t>
      </w:r>
      <w:r w:rsidRPr="008E535B">
        <w:rPr>
          <w:rFonts w:ascii="Times New Roman" w:hAnsi="Times New Roman" w:cs="Times New Roman"/>
          <w:lang w:val="fr-FR"/>
        </w:rPr>
        <w:t>également</w:t>
      </w:r>
      <w:r w:rsidR="00BF77D2">
        <w:rPr>
          <w:rFonts w:ascii="Times New Roman" w:hAnsi="Times New Roman" w:cs="Times New Roman"/>
          <w:lang w:val="fr-FR"/>
        </w:rPr>
        <w:t xml:space="preserve"> </w:t>
      </w:r>
      <w:r w:rsidRPr="008E535B">
        <w:rPr>
          <w:rFonts w:ascii="Times New Roman" w:hAnsi="Times New Roman" w:cs="Times New Roman"/>
          <w:lang w:val="fr-FR"/>
        </w:rPr>
        <w:t>lors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comparaison</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textes.</w:t>
      </w:r>
      <w:r w:rsidR="00BF77D2">
        <w:rPr>
          <w:rFonts w:ascii="Times New Roman" w:hAnsi="Times New Roman" w:cs="Times New Roman"/>
          <w:lang w:val="fr-FR"/>
        </w:rPr>
        <w:t xml:space="preserve"> </w:t>
      </w:r>
      <w:r w:rsidRPr="008E535B">
        <w:rPr>
          <w:rFonts w:ascii="Times New Roman" w:hAnsi="Times New Roman" w:cs="Times New Roman"/>
          <w:lang w:val="fr-FR"/>
        </w:rPr>
        <w:t>L’articulation</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événements</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processus</w:t>
      </w:r>
      <w:r w:rsidR="00BF77D2">
        <w:rPr>
          <w:rFonts w:ascii="Times New Roman" w:hAnsi="Times New Roman" w:cs="Times New Roman"/>
          <w:lang w:val="fr-FR"/>
        </w:rPr>
        <w:t xml:space="preserve"> </w:t>
      </w:r>
      <w:r w:rsidRPr="008E535B">
        <w:rPr>
          <w:rFonts w:ascii="Times New Roman" w:hAnsi="Times New Roman" w:cs="Times New Roman"/>
          <w:lang w:val="fr-FR"/>
        </w:rPr>
        <w:t>parallèles</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rôle</w:t>
      </w:r>
      <w:r w:rsidR="00BF77D2">
        <w:rPr>
          <w:rFonts w:ascii="Times New Roman" w:hAnsi="Times New Roman" w:cs="Times New Roman"/>
          <w:lang w:val="fr-FR"/>
        </w:rPr>
        <w:t xml:space="preserve"> </w:t>
      </w:r>
      <w:r w:rsidRPr="008E535B">
        <w:rPr>
          <w:rFonts w:ascii="Times New Roman" w:hAnsi="Times New Roman" w:cs="Times New Roman"/>
          <w:lang w:val="fr-FR"/>
        </w:rPr>
        <w:t>déterminant</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mode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présentation</w:t>
      </w:r>
      <w:r w:rsidR="00BF77D2">
        <w:rPr>
          <w:rFonts w:ascii="Times New Roman" w:hAnsi="Times New Roman" w:cs="Times New Roman"/>
          <w:lang w:val="fr-FR"/>
        </w:rPr>
        <w:t xml:space="preserve"> </w:t>
      </w:r>
      <w:r w:rsidRPr="008E535B">
        <w:rPr>
          <w:rFonts w:ascii="Times New Roman" w:hAnsi="Times New Roman" w:cs="Times New Roman"/>
          <w:lang w:val="fr-FR"/>
        </w:rPr>
        <w:t>propre</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tel</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tel</w:t>
      </w:r>
      <w:r w:rsidR="00BF77D2">
        <w:rPr>
          <w:rFonts w:ascii="Times New Roman" w:hAnsi="Times New Roman" w:cs="Times New Roman"/>
          <w:lang w:val="fr-FR"/>
        </w:rPr>
        <w:t xml:space="preserve"> </w:t>
      </w:r>
      <w:r w:rsidRPr="008E535B">
        <w:rPr>
          <w:rFonts w:ascii="Times New Roman" w:hAnsi="Times New Roman" w:cs="Times New Roman"/>
          <w:lang w:val="fr-FR"/>
        </w:rPr>
        <w:t>historien.</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conclusion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provisoire</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je</w:t>
      </w:r>
      <w:r w:rsidR="00BF77D2">
        <w:rPr>
          <w:rFonts w:ascii="Times New Roman" w:hAnsi="Times New Roman" w:cs="Times New Roman"/>
          <w:lang w:val="fr-FR"/>
        </w:rPr>
        <w:t xml:space="preserve"> </w:t>
      </w:r>
      <w:r w:rsidRPr="008E535B">
        <w:rPr>
          <w:rFonts w:ascii="Times New Roman" w:hAnsi="Times New Roman" w:cs="Times New Roman"/>
          <w:lang w:val="fr-FR"/>
        </w:rPr>
        <w:t>proposerai</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grille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points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vue</w:t>
      </w:r>
      <w:r w:rsidR="00BF77D2">
        <w:rPr>
          <w:rFonts w:ascii="Times New Roman" w:hAnsi="Times New Roman" w:cs="Times New Roman"/>
          <w:lang w:val="fr-FR"/>
        </w:rPr>
        <w:t xml:space="preserve"> </w:t>
      </w:r>
      <w:r w:rsidRPr="008E535B">
        <w:rPr>
          <w:rFonts w:ascii="Times New Roman" w:hAnsi="Times New Roman" w:cs="Times New Roman"/>
          <w:lang w:val="fr-FR"/>
        </w:rPr>
        <w:t>linguistiques</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permettra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vérifier</w:t>
      </w:r>
      <w:r w:rsidR="00BF77D2">
        <w:rPr>
          <w:rFonts w:ascii="Times New Roman" w:hAnsi="Times New Roman" w:cs="Times New Roman"/>
          <w:lang w:val="fr-FR"/>
        </w:rPr>
        <w:t xml:space="preserve"> </w:t>
      </w:r>
      <w:r w:rsidRPr="008E535B">
        <w:rPr>
          <w:rFonts w:ascii="Times New Roman" w:hAnsi="Times New Roman" w:cs="Times New Roman"/>
          <w:lang w:val="fr-FR"/>
        </w:rPr>
        <w:t>objectivement</w:t>
      </w:r>
      <w:r w:rsidR="00BF77D2">
        <w:rPr>
          <w:rFonts w:ascii="Times New Roman" w:hAnsi="Times New Roman" w:cs="Times New Roman"/>
          <w:lang w:val="fr-FR"/>
        </w:rPr>
        <w:t xml:space="preserve"> </w:t>
      </w:r>
      <w:r w:rsidRPr="008E535B">
        <w:rPr>
          <w:rFonts w:ascii="Times New Roman" w:hAnsi="Times New Roman" w:cs="Times New Roman"/>
          <w:lang w:val="fr-FR"/>
        </w:rPr>
        <w:t>nos</w:t>
      </w:r>
      <w:r w:rsidR="00BF77D2">
        <w:rPr>
          <w:rFonts w:ascii="Times New Roman" w:hAnsi="Times New Roman" w:cs="Times New Roman"/>
          <w:lang w:val="fr-FR"/>
        </w:rPr>
        <w:t xml:space="preserve"> </w:t>
      </w:r>
      <w:r w:rsidRPr="008E535B">
        <w:rPr>
          <w:rFonts w:ascii="Times New Roman" w:hAnsi="Times New Roman" w:cs="Times New Roman"/>
          <w:lang w:val="fr-FR"/>
        </w:rPr>
        <w:t>impressions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lecture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comparer</w:t>
      </w:r>
      <w:r w:rsidR="00BF77D2">
        <w:rPr>
          <w:rFonts w:ascii="Times New Roman" w:hAnsi="Times New Roman" w:cs="Times New Roman"/>
          <w:lang w:val="fr-FR"/>
        </w:rPr>
        <w:t xml:space="preserve"> </w:t>
      </w:r>
      <w:r w:rsidRPr="008E535B">
        <w:rPr>
          <w:rFonts w:ascii="Times New Roman" w:hAnsi="Times New Roman" w:cs="Times New Roman"/>
          <w:lang w:val="fr-FR"/>
        </w:rPr>
        <w:t>également</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périodes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ce</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concerne</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exemple</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genre</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bréviaire</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nouvelle</w:t>
      </w:r>
      <w:r w:rsidR="00BF77D2">
        <w:rPr>
          <w:rFonts w:ascii="Times New Roman" w:hAnsi="Times New Roman" w:cs="Times New Roman"/>
          <w:lang w:val="fr-FR"/>
        </w:rPr>
        <w:t xml:space="preserve"> </w:t>
      </w:r>
      <w:r w:rsidRPr="008E535B">
        <w:rPr>
          <w:rFonts w:ascii="Times New Roman" w:hAnsi="Times New Roman" w:cs="Times New Roman"/>
          <w:lang w:val="fr-FR"/>
        </w:rPr>
        <w:t>mode</w:t>
      </w:r>
      <w:r w:rsidR="00BF77D2">
        <w:rPr>
          <w:rFonts w:ascii="Times New Roman" w:hAnsi="Times New Roman" w:cs="Times New Roman"/>
          <w:lang w:val="fr-FR"/>
        </w:rPr>
        <w:t xml:space="preserve"> </w:t>
      </w:r>
      <w:r w:rsidRPr="008E535B">
        <w:rPr>
          <w:rFonts w:ascii="Times New Roman" w:hAnsi="Times New Roman" w:cs="Times New Roman"/>
          <w:lang w:val="fr-FR"/>
        </w:rPr>
        <w:t>développée</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l’époque</w:t>
      </w:r>
      <w:r w:rsidR="00BF77D2">
        <w:rPr>
          <w:rFonts w:ascii="Times New Roman" w:hAnsi="Times New Roman" w:cs="Times New Roman"/>
          <w:lang w:val="fr-FR"/>
        </w:rPr>
        <w:t xml:space="preserve"> </w:t>
      </w:r>
      <w:r w:rsidRPr="008E535B">
        <w:rPr>
          <w:rFonts w:ascii="Times New Roman" w:hAnsi="Times New Roman" w:cs="Times New Roman"/>
          <w:lang w:val="fr-FR"/>
        </w:rPr>
        <w:t>impériale).</w:t>
      </w:r>
      <w:r w:rsidR="00BF77D2">
        <w:rPr>
          <w:rFonts w:ascii="Times New Roman" w:hAnsi="Times New Roman" w:cs="Times New Roman"/>
          <w:lang w:val="fr-FR"/>
        </w:rPr>
        <w:t xml:space="preserve"> </w:t>
      </w:r>
      <w:r w:rsidRPr="008E535B">
        <w:rPr>
          <w:rFonts w:ascii="Times New Roman" w:hAnsi="Times New Roman" w:cs="Times New Roman"/>
          <w:lang w:val="fr-FR"/>
        </w:rPr>
        <w:t>Mon</w:t>
      </w:r>
      <w:r w:rsidR="00BF77D2">
        <w:rPr>
          <w:rFonts w:ascii="Times New Roman" w:hAnsi="Times New Roman" w:cs="Times New Roman"/>
          <w:lang w:val="fr-FR"/>
        </w:rPr>
        <w:t xml:space="preserve"> </w:t>
      </w:r>
      <w:r w:rsidRPr="008E535B">
        <w:rPr>
          <w:rFonts w:ascii="Times New Roman" w:hAnsi="Times New Roman" w:cs="Times New Roman"/>
          <w:lang w:val="fr-FR"/>
        </w:rPr>
        <w:t>travail</w:t>
      </w:r>
      <w:r w:rsidR="00BF77D2">
        <w:rPr>
          <w:rFonts w:ascii="Times New Roman" w:hAnsi="Times New Roman" w:cs="Times New Roman"/>
          <w:lang w:val="fr-FR"/>
        </w:rPr>
        <w:t xml:space="preserve"> </w:t>
      </w:r>
      <w:r w:rsidRPr="008E535B">
        <w:rPr>
          <w:rFonts w:ascii="Times New Roman" w:hAnsi="Times New Roman" w:cs="Times New Roman"/>
          <w:lang w:val="fr-FR"/>
        </w:rPr>
        <w:t>consiste</w:t>
      </w:r>
      <w:r w:rsidR="00BF77D2">
        <w:rPr>
          <w:rFonts w:ascii="Times New Roman" w:hAnsi="Times New Roman" w:cs="Times New Roman"/>
          <w:lang w:val="fr-FR"/>
        </w:rPr>
        <w:t xml:space="preserve"> </w:t>
      </w:r>
      <w:r w:rsidRPr="008E535B">
        <w:rPr>
          <w:rFonts w:ascii="Times New Roman" w:hAnsi="Times New Roman" w:cs="Times New Roman"/>
          <w:lang w:val="fr-FR"/>
        </w:rPr>
        <w:t>donc</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comparaison</w:t>
      </w:r>
      <w:r w:rsidR="00BF77D2">
        <w:rPr>
          <w:rFonts w:ascii="Times New Roman" w:hAnsi="Times New Roman" w:cs="Times New Roman"/>
          <w:lang w:val="fr-FR"/>
        </w:rPr>
        <w:t xml:space="preserve"> </w:t>
      </w:r>
      <w:r w:rsidRPr="008E535B">
        <w:rPr>
          <w:rFonts w:ascii="Times New Roman" w:hAnsi="Times New Roman" w:cs="Times New Roman"/>
          <w:lang w:val="fr-FR"/>
        </w:rPr>
        <w:t>d’«</w:t>
      </w:r>
      <w:r w:rsidR="00BF77D2">
        <w:rPr>
          <w:rFonts w:ascii="Times New Roman" w:hAnsi="Times New Roman" w:cs="Times New Roman"/>
          <w:lang w:val="fr-FR"/>
        </w:rPr>
        <w:t xml:space="preserve"> </w:t>
      </w:r>
      <w:r w:rsidRPr="008E535B">
        <w:rPr>
          <w:rFonts w:ascii="Times New Roman" w:hAnsi="Times New Roman" w:cs="Times New Roman"/>
          <w:lang w:val="fr-FR"/>
        </w:rPr>
        <w:t>échantillons</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avec</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méthode</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fois</w:t>
      </w:r>
      <w:r w:rsidR="00BF77D2">
        <w:rPr>
          <w:rFonts w:ascii="Times New Roman" w:hAnsi="Times New Roman" w:cs="Times New Roman"/>
          <w:lang w:val="fr-FR"/>
        </w:rPr>
        <w:t xml:space="preserve"> </w:t>
      </w:r>
      <w:r w:rsidRPr="008E535B">
        <w:rPr>
          <w:rFonts w:ascii="Times New Roman" w:hAnsi="Times New Roman" w:cs="Times New Roman"/>
          <w:lang w:val="fr-FR"/>
        </w:rPr>
        <w:t>expérimentée,</w:t>
      </w:r>
      <w:r w:rsidR="00BF77D2">
        <w:rPr>
          <w:rFonts w:ascii="Times New Roman" w:hAnsi="Times New Roman" w:cs="Times New Roman"/>
          <w:lang w:val="fr-FR"/>
        </w:rPr>
        <w:t xml:space="preserve"> </w:t>
      </w:r>
      <w:r w:rsidRPr="008E535B">
        <w:rPr>
          <w:rFonts w:ascii="Times New Roman" w:hAnsi="Times New Roman" w:cs="Times New Roman"/>
          <w:lang w:val="fr-FR"/>
        </w:rPr>
        <w:t>pourra</w:t>
      </w:r>
      <w:r w:rsidR="00BF77D2">
        <w:rPr>
          <w:rFonts w:ascii="Times New Roman" w:hAnsi="Times New Roman" w:cs="Times New Roman"/>
          <w:lang w:val="fr-FR"/>
        </w:rPr>
        <w:t xml:space="preserve"> </w:t>
      </w:r>
      <w:r w:rsidRPr="008E535B">
        <w:rPr>
          <w:rFonts w:ascii="Times New Roman" w:hAnsi="Times New Roman" w:cs="Times New Roman"/>
          <w:lang w:val="fr-FR"/>
        </w:rPr>
        <w:t>être</w:t>
      </w:r>
      <w:r w:rsidR="00BF77D2">
        <w:rPr>
          <w:rFonts w:ascii="Times New Roman" w:hAnsi="Times New Roman" w:cs="Times New Roman"/>
          <w:lang w:val="fr-FR"/>
        </w:rPr>
        <w:t xml:space="preserve"> </w:t>
      </w:r>
      <w:r w:rsidRPr="008E535B">
        <w:rPr>
          <w:rFonts w:ascii="Times New Roman" w:hAnsi="Times New Roman" w:cs="Times New Roman"/>
          <w:lang w:val="fr-FR"/>
        </w:rPr>
        <w:t>appliquée</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corpus</w:t>
      </w:r>
      <w:r w:rsidR="00BF77D2">
        <w:rPr>
          <w:rFonts w:ascii="Times New Roman" w:hAnsi="Times New Roman" w:cs="Times New Roman"/>
          <w:lang w:val="fr-FR"/>
        </w:rPr>
        <w:t xml:space="preserve"> </w:t>
      </w:r>
      <w:r w:rsidRPr="008E535B">
        <w:rPr>
          <w:rFonts w:ascii="Times New Roman" w:hAnsi="Times New Roman" w:cs="Times New Roman"/>
          <w:lang w:val="fr-FR"/>
        </w:rPr>
        <w:t>plus</w:t>
      </w:r>
      <w:r w:rsidR="00BF77D2">
        <w:rPr>
          <w:rFonts w:ascii="Times New Roman" w:hAnsi="Times New Roman" w:cs="Times New Roman"/>
          <w:lang w:val="fr-FR"/>
        </w:rPr>
        <w:t xml:space="preserve"> </w:t>
      </w:r>
      <w:r w:rsidRPr="008E535B">
        <w:rPr>
          <w:rFonts w:ascii="Times New Roman" w:hAnsi="Times New Roman" w:cs="Times New Roman"/>
          <w:lang w:val="fr-FR"/>
        </w:rPr>
        <w:t>étendu.</w:t>
      </w:r>
    </w:p>
    <w:p w14:paraId="69713EDA" w14:textId="77777777" w:rsidR="0008433D" w:rsidRPr="008E535B" w:rsidRDefault="0008433D" w:rsidP="0008433D">
      <w:pPr>
        <w:spacing w:after="0" w:line="240" w:lineRule="auto"/>
        <w:ind w:firstLine="397"/>
        <w:jc w:val="both"/>
        <w:rPr>
          <w:rFonts w:ascii="Times New Roman" w:hAnsi="Times New Roman" w:cs="Times New Roman"/>
          <w:i/>
          <w:lang w:val="fr-FR"/>
        </w:rPr>
      </w:pPr>
    </w:p>
    <w:p w14:paraId="388512E7" w14:textId="77777777" w:rsidR="0008433D" w:rsidRPr="008E535B" w:rsidRDefault="0008433D" w:rsidP="00491322">
      <w:pPr>
        <w:spacing w:after="0" w:line="240" w:lineRule="auto"/>
        <w:ind w:left="397" w:hanging="397"/>
        <w:jc w:val="both"/>
        <w:rPr>
          <w:rFonts w:ascii="Times New Roman" w:hAnsi="Times New Roman" w:cs="Times New Roman"/>
          <w:b/>
          <w:bCs/>
          <w:iCs/>
          <w:lang w:val="fr-FR"/>
        </w:rPr>
      </w:pPr>
      <w:r w:rsidRPr="008E535B">
        <w:rPr>
          <w:rFonts w:ascii="Times New Roman" w:hAnsi="Times New Roman" w:cs="Times New Roman"/>
          <w:b/>
          <w:bCs/>
          <w:iCs/>
          <w:lang w:val="fr-FR"/>
        </w:rPr>
        <w:t>Références</w:t>
      </w:r>
    </w:p>
    <w:p w14:paraId="6432FC5C" w14:textId="4DFD5724" w:rsidR="0008433D" w:rsidRPr="008E535B" w:rsidRDefault="0008433D" w:rsidP="00491322">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Chausserie-Laprée,</w:t>
      </w:r>
      <w:r w:rsidR="00BF77D2">
        <w:rPr>
          <w:rFonts w:ascii="Times New Roman" w:hAnsi="Times New Roman" w:cs="Times New Roman"/>
          <w:lang w:val="fr-FR"/>
        </w:rPr>
        <w:t xml:space="preserve"> </w:t>
      </w:r>
      <w:r w:rsidRPr="008E535B">
        <w:rPr>
          <w:rFonts w:ascii="Times New Roman" w:hAnsi="Times New Roman" w:cs="Times New Roman"/>
          <w:lang w:val="fr-FR"/>
        </w:rPr>
        <w:t>J.-P.</w:t>
      </w:r>
      <w:r w:rsidR="00BF77D2">
        <w:rPr>
          <w:rFonts w:ascii="Times New Roman" w:hAnsi="Times New Roman" w:cs="Times New Roman"/>
          <w:lang w:val="fr-FR"/>
        </w:rPr>
        <w:t xml:space="preserve"> </w:t>
      </w:r>
      <w:r w:rsidRPr="008E535B">
        <w:rPr>
          <w:rFonts w:ascii="Times New Roman" w:hAnsi="Times New Roman" w:cs="Times New Roman"/>
          <w:lang w:val="fr-FR"/>
        </w:rPr>
        <w:t>(1969).</w:t>
      </w:r>
      <w:r w:rsidR="00BF77D2">
        <w:rPr>
          <w:rFonts w:ascii="Times New Roman" w:hAnsi="Times New Roman" w:cs="Times New Roman"/>
          <w:lang w:val="fr-FR"/>
        </w:rPr>
        <w:t xml:space="preserve"> </w:t>
      </w:r>
      <w:r w:rsidRPr="008E535B">
        <w:rPr>
          <w:rFonts w:ascii="Times New Roman" w:hAnsi="Times New Roman" w:cs="Times New Roman"/>
          <w:i/>
          <w:lang w:val="fr-FR"/>
        </w:rPr>
        <w:t>L’expression</w:t>
      </w:r>
      <w:r w:rsidR="00BF77D2">
        <w:rPr>
          <w:rFonts w:ascii="Times New Roman" w:hAnsi="Times New Roman" w:cs="Times New Roman"/>
          <w:i/>
          <w:lang w:val="fr-FR"/>
        </w:rPr>
        <w:t xml:space="preserve"> </w:t>
      </w:r>
      <w:r w:rsidRPr="008E535B">
        <w:rPr>
          <w:rFonts w:ascii="Times New Roman" w:hAnsi="Times New Roman" w:cs="Times New Roman"/>
          <w:i/>
          <w:lang w:val="fr-FR"/>
        </w:rPr>
        <w:t>narrative</w:t>
      </w:r>
      <w:r w:rsidR="00BF77D2">
        <w:rPr>
          <w:rFonts w:ascii="Times New Roman" w:hAnsi="Times New Roman" w:cs="Times New Roman"/>
          <w:i/>
          <w:lang w:val="fr-FR"/>
        </w:rPr>
        <w:t xml:space="preserve"> </w:t>
      </w:r>
      <w:r w:rsidRPr="008E535B">
        <w:rPr>
          <w:rFonts w:ascii="Times New Roman" w:hAnsi="Times New Roman" w:cs="Times New Roman"/>
          <w:i/>
          <w:lang w:val="fr-FR"/>
        </w:rPr>
        <w:t>chez</w:t>
      </w:r>
      <w:r w:rsidR="00BF77D2">
        <w:rPr>
          <w:rFonts w:ascii="Times New Roman" w:hAnsi="Times New Roman" w:cs="Times New Roman"/>
          <w:i/>
          <w:lang w:val="fr-FR"/>
        </w:rPr>
        <w:t xml:space="preserve"> </w:t>
      </w:r>
      <w:r w:rsidRPr="008E535B">
        <w:rPr>
          <w:rFonts w:ascii="Times New Roman" w:hAnsi="Times New Roman" w:cs="Times New Roman"/>
          <w:i/>
          <w:lang w:val="fr-FR"/>
        </w:rPr>
        <w:t>les</w:t>
      </w:r>
      <w:r w:rsidR="00BF77D2">
        <w:rPr>
          <w:rFonts w:ascii="Times New Roman" w:hAnsi="Times New Roman" w:cs="Times New Roman"/>
          <w:i/>
          <w:lang w:val="fr-FR"/>
        </w:rPr>
        <w:t xml:space="preserve"> </w:t>
      </w:r>
      <w:r w:rsidRPr="008E535B">
        <w:rPr>
          <w:rFonts w:ascii="Times New Roman" w:hAnsi="Times New Roman" w:cs="Times New Roman"/>
          <w:i/>
          <w:lang w:val="fr-FR"/>
        </w:rPr>
        <w:t>historiens</w:t>
      </w:r>
      <w:r w:rsidR="00BF77D2">
        <w:rPr>
          <w:rFonts w:ascii="Times New Roman" w:hAnsi="Times New Roman" w:cs="Times New Roman"/>
          <w:i/>
          <w:lang w:val="fr-FR"/>
        </w:rPr>
        <w:t xml:space="preserve"> </w:t>
      </w:r>
      <w:r w:rsidRPr="008E535B">
        <w:rPr>
          <w:rFonts w:ascii="Times New Roman" w:hAnsi="Times New Roman" w:cs="Times New Roman"/>
          <w:i/>
          <w:lang w:val="fr-FR"/>
        </w:rPr>
        <w:t>latins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Boccard.</w:t>
      </w:r>
      <w:r w:rsidR="00BF77D2">
        <w:rPr>
          <w:rFonts w:ascii="Times New Roman" w:hAnsi="Times New Roman" w:cs="Times New Roman"/>
          <w:lang w:val="fr-FR"/>
        </w:rPr>
        <w:t xml:space="preserve"> </w:t>
      </w:r>
    </w:p>
    <w:p w14:paraId="13084A77" w14:textId="0D6B9EE4" w:rsidR="0008433D" w:rsidRPr="008E535B" w:rsidRDefault="0008433D" w:rsidP="00491322">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Combettes,</w:t>
      </w:r>
      <w:r w:rsidR="00BF77D2">
        <w:rPr>
          <w:rFonts w:ascii="Times New Roman" w:hAnsi="Times New Roman" w:cs="Times New Roman"/>
          <w:lang w:val="fr-FR"/>
        </w:rPr>
        <w:t xml:space="preserve"> </w:t>
      </w:r>
      <w:r w:rsidRPr="008E535B">
        <w:rPr>
          <w:rFonts w:ascii="Times New Roman" w:hAnsi="Times New Roman" w:cs="Times New Roman"/>
          <w:lang w:val="fr-FR"/>
        </w:rPr>
        <w:t>B.</w:t>
      </w:r>
      <w:r w:rsidR="00BF77D2">
        <w:rPr>
          <w:rFonts w:ascii="Times New Roman" w:hAnsi="Times New Roman" w:cs="Times New Roman"/>
          <w:lang w:val="fr-FR"/>
        </w:rPr>
        <w:t xml:space="preserve"> </w:t>
      </w:r>
      <w:r w:rsidRPr="008E535B">
        <w:rPr>
          <w:rFonts w:ascii="Times New Roman" w:hAnsi="Times New Roman" w:cs="Times New Roman"/>
          <w:lang w:val="fr-FR"/>
        </w:rPr>
        <w:t>(1983).</w:t>
      </w:r>
      <w:r w:rsidR="00BF77D2">
        <w:rPr>
          <w:rFonts w:ascii="Times New Roman" w:hAnsi="Times New Roman" w:cs="Times New Roman"/>
          <w:lang w:val="fr-FR"/>
        </w:rPr>
        <w:t xml:space="preserve"> </w:t>
      </w:r>
      <w:r w:rsidRPr="008E535B">
        <w:rPr>
          <w:rFonts w:ascii="Times New Roman" w:hAnsi="Times New Roman" w:cs="Times New Roman"/>
          <w:i/>
          <w:lang w:val="fr-FR"/>
        </w:rPr>
        <w:t>Pour</w:t>
      </w:r>
      <w:r w:rsidR="00BF77D2">
        <w:rPr>
          <w:rFonts w:ascii="Times New Roman" w:hAnsi="Times New Roman" w:cs="Times New Roman"/>
          <w:i/>
          <w:lang w:val="fr-FR"/>
        </w:rPr>
        <w:t xml:space="preserve"> </w:t>
      </w:r>
      <w:r w:rsidRPr="008E535B">
        <w:rPr>
          <w:rFonts w:ascii="Times New Roman" w:hAnsi="Times New Roman" w:cs="Times New Roman"/>
          <w:i/>
          <w:lang w:val="fr-FR"/>
        </w:rPr>
        <w:t>une</w:t>
      </w:r>
      <w:r w:rsidR="00BF77D2">
        <w:rPr>
          <w:rFonts w:ascii="Times New Roman" w:hAnsi="Times New Roman" w:cs="Times New Roman"/>
          <w:i/>
          <w:lang w:val="fr-FR"/>
        </w:rPr>
        <w:t xml:space="preserve"> </w:t>
      </w:r>
      <w:r w:rsidRPr="008E535B">
        <w:rPr>
          <w:rFonts w:ascii="Times New Roman" w:hAnsi="Times New Roman" w:cs="Times New Roman"/>
          <w:i/>
          <w:lang w:val="fr-FR"/>
        </w:rPr>
        <w:t>grammaire</w:t>
      </w:r>
      <w:r w:rsidR="00BF77D2">
        <w:rPr>
          <w:rFonts w:ascii="Times New Roman" w:hAnsi="Times New Roman" w:cs="Times New Roman"/>
          <w:i/>
          <w:lang w:val="fr-FR"/>
        </w:rPr>
        <w:t xml:space="preserve"> </w:t>
      </w:r>
      <w:r w:rsidRPr="008E535B">
        <w:rPr>
          <w:rFonts w:ascii="Times New Roman" w:hAnsi="Times New Roman" w:cs="Times New Roman"/>
          <w:i/>
          <w:lang w:val="fr-FR"/>
        </w:rPr>
        <w:t>textuelle.</w:t>
      </w:r>
      <w:r w:rsidR="00BF77D2">
        <w:rPr>
          <w:rFonts w:ascii="Times New Roman" w:hAnsi="Times New Roman" w:cs="Times New Roman"/>
          <w:i/>
          <w:lang w:val="fr-FR"/>
        </w:rPr>
        <w:t xml:space="preserve"> </w:t>
      </w:r>
      <w:r w:rsidRPr="008E535B">
        <w:rPr>
          <w:rFonts w:ascii="Times New Roman" w:hAnsi="Times New Roman" w:cs="Times New Roman"/>
          <w:i/>
          <w:lang w:val="fr-FR"/>
        </w:rPr>
        <w:t>La</w:t>
      </w:r>
      <w:r w:rsidR="00BF77D2">
        <w:rPr>
          <w:rFonts w:ascii="Times New Roman" w:hAnsi="Times New Roman" w:cs="Times New Roman"/>
          <w:i/>
          <w:lang w:val="fr-FR"/>
        </w:rPr>
        <w:t xml:space="preserve"> </w:t>
      </w:r>
      <w:r w:rsidRPr="008E535B">
        <w:rPr>
          <w:rFonts w:ascii="Times New Roman" w:hAnsi="Times New Roman" w:cs="Times New Roman"/>
          <w:i/>
          <w:lang w:val="fr-FR"/>
        </w:rPr>
        <w:t>progression</w:t>
      </w:r>
      <w:r w:rsidR="00BF77D2">
        <w:rPr>
          <w:rFonts w:ascii="Times New Roman" w:hAnsi="Times New Roman" w:cs="Times New Roman"/>
          <w:i/>
          <w:lang w:val="fr-FR"/>
        </w:rPr>
        <w:t xml:space="preserve"> </w:t>
      </w:r>
      <w:r w:rsidRPr="008E535B">
        <w:rPr>
          <w:rFonts w:ascii="Times New Roman" w:hAnsi="Times New Roman" w:cs="Times New Roman"/>
          <w:i/>
          <w:lang w:val="fr-FR"/>
        </w:rPr>
        <w:t>thématique.</w:t>
      </w:r>
      <w:r w:rsidR="00BF77D2">
        <w:rPr>
          <w:rFonts w:ascii="Times New Roman" w:hAnsi="Times New Roman" w:cs="Times New Roman"/>
          <w:i/>
          <w:lang w:val="fr-FR"/>
        </w:rPr>
        <w:t xml:space="preserve"> </w:t>
      </w:r>
      <w:r w:rsidRPr="008E535B">
        <w:rPr>
          <w:rFonts w:ascii="Times New Roman" w:hAnsi="Times New Roman" w:cs="Times New Roman"/>
          <w:lang w:val="fr-FR"/>
        </w:rPr>
        <w:t>Bruxelles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Boeck</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BF77D2">
        <w:rPr>
          <w:rFonts w:ascii="Times New Roman" w:hAnsi="Times New Roman" w:cs="Times New Roman"/>
          <w:lang w:val="fr-FR"/>
        </w:rPr>
        <w:t xml:space="preserve"> </w:t>
      </w:r>
      <w:r w:rsidR="00883886" w:rsidRPr="008E535B">
        <w:rPr>
          <w:rFonts w:ascii="Times New Roman" w:hAnsi="Times New Roman" w:cs="Times New Roman"/>
          <w:lang w:val="fr-FR"/>
        </w:rPr>
        <w:t>&amp;</w:t>
      </w:r>
      <w:r w:rsidR="00BF77D2">
        <w:rPr>
          <w:rFonts w:ascii="Times New Roman" w:hAnsi="Times New Roman" w:cs="Times New Roman"/>
          <w:lang w:val="fr-FR"/>
        </w:rPr>
        <w:t xml:space="preserve"> </w:t>
      </w:r>
      <w:r w:rsidRPr="008E535B">
        <w:rPr>
          <w:rFonts w:ascii="Times New Roman" w:hAnsi="Times New Roman" w:cs="Times New Roman"/>
          <w:lang w:val="fr-FR"/>
        </w:rPr>
        <w:t>Gembloux</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Duculot.</w:t>
      </w:r>
    </w:p>
    <w:p w14:paraId="401D6011" w14:textId="4DAB87DB" w:rsidR="0008433D" w:rsidRPr="008E535B" w:rsidRDefault="0008433D" w:rsidP="00491322">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Genette,</w:t>
      </w:r>
      <w:r w:rsidR="00BF77D2">
        <w:rPr>
          <w:rFonts w:ascii="Times New Roman" w:hAnsi="Times New Roman" w:cs="Times New Roman"/>
          <w:lang w:val="fr-FR"/>
        </w:rPr>
        <w:t xml:space="preserve"> </w:t>
      </w:r>
      <w:r w:rsidRPr="008E535B">
        <w:rPr>
          <w:rFonts w:ascii="Times New Roman" w:hAnsi="Times New Roman" w:cs="Times New Roman"/>
          <w:lang w:val="fr-FR"/>
        </w:rPr>
        <w:t>G.</w:t>
      </w:r>
      <w:r w:rsidR="00BF77D2">
        <w:rPr>
          <w:rFonts w:ascii="Times New Roman" w:hAnsi="Times New Roman" w:cs="Times New Roman"/>
          <w:lang w:val="fr-FR"/>
        </w:rPr>
        <w:t xml:space="preserve"> </w:t>
      </w:r>
      <w:r w:rsidRPr="008E535B">
        <w:rPr>
          <w:rFonts w:ascii="Times New Roman" w:hAnsi="Times New Roman" w:cs="Times New Roman"/>
          <w:lang w:val="fr-FR"/>
        </w:rPr>
        <w:t>(1972).</w:t>
      </w:r>
      <w:r w:rsidR="00BF77D2">
        <w:rPr>
          <w:rFonts w:ascii="Times New Roman" w:hAnsi="Times New Roman" w:cs="Times New Roman"/>
          <w:lang w:val="fr-FR"/>
        </w:rPr>
        <w:t xml:space="preserve"> </w:t>
      </w:r>
      <w:r w:rsidRPr="008E535B">
        <w:rPr>
          <w:rFonts w:ascii="Times New Roman" w:hAnsi="Times New Roman" w:cs="Times New Roman"/>
          <w:i/>
          <w:lang w:val="fr-FR"/>
        </w:rPr>
        <w:t>Figures</w:t>
      </w:r>
      <w:r w:rsidR="00BF77D2">
        <w:rPr>
          <w:rFonts w:ascii="Times New Roman" w:hAnsi="Times New Roman" w:cs="Times New Roman"/>
          <w:i/>
          <w:lang w:val="fr-FR"/>
        </w:rPr>
        <w:t xml:space="preserve"> </w:t>
      </w:r>
      <w:r w:rsidRPr="008E535B">
        <w:rPr>
          <w:rFonts w:ascii="Times New Roman" w:hAnsi="Times New Roman" w:cs="Times New Roman"/>
          <w:i/>
          <w:lang w:val="fr-FR"/>
        </w:rPr>
        <w:t>III</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Seuil.</w:t>
      </w:r>
    </w:p>
    <w:p w14:paraId="41FB45CA" w14:textId="18594525" w:rsidR="0008433D" w:rsidRPr="008E535B" w:rsidRDefault="0008433D" w:rsidP="0049132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fr-FR"/>
        </w:rPr>
        <w:t>Kroon,</w:t>
      </w:r>
      <w:r w:rsidR="00BF77D2">
        <w:rPr>
          <w:rFonts w:ascii="Times New Roman" w:hAnsi="Times New Roman" w:cs="Times New Roman"/>
          <w:lang w:val="fr-FR"/>
        </w:rPr>
        <w:t xml:space="preserve"> </w:t>
      </w:r>
      <w:r w:rsidRPr="008E535B">
        <w:rPr>
          <w:rFonts w:ascii="Times New Roman" w:hAnsi="Times New Roman" w:cs="Times New Roman"/>
          <w:lang w:val="fr-FR"/>
        </w:rPr>
        <w:t>C.</w:t>
      </w:r>
      <w:r w:rsidR="00BF77D2">
        <w:rPr>
          <w:rFonts w:ascii="Times New Roman" w:hAnsi="Times New Roman" w:cs="Times New Roman"/>
          <w:lang w:val="fr-FR"/>
        </w:rPr>
        <w:t xml:space="preserve"> </w:t>
      </w:r>
      <w:r w:rsidRPr="008E535B">
        <w:rPr>
          <w:rFonts w:ascii="Times New Roman" w:hAnsi="Times New Roman" w:cs="Times New Roman"/>
          <w:lang w:val="fr-FR"/>
        </w:rPr>
        <w:t>(1995).</w:t>
      </w:r>
      <w:r w:rsidR="00BF77D2">
        <w:rPr>
          <w:rFonts w:ascii="Times New Roman" w:hAnsi="Times New Roman" w:cs="Times New Roman"/>
          <w:lang w:val="fr-FR"/>
        </w:rPr>
        <w:t xml:space="preserve"> </w:t>
      </w:r>
      <w:r w:rsidRPr="008E535B">
        <w:rPr>
          <w:rFonts w:ascii="Times New Roman" w:hAnsi="Times New Roman" w:cs="Times New Roman"/>
          <w:i/>
          <w:lang w:val="fr-FR"/>
        </w:rPr>
        <w:t>Discourse</w:t>
      </w:r>
      <w:r w:rsidR="00BF77D2">
        <w:rPr>
          <w:rFonts w:ascii="Times New Roman" w:hAnsi="Times New Roman" w:cs="Times New Roman"/>
          <w:i/>
          <w:lang w:val="fr-FR"/>
        </w:rPr>
        <w:t xml:space="preserve"> </w:t>
      </w:r>
      <w:r w:rsidRPr="008E535B">
        <w:rPr>
          <w:rFonts w:ascii="Times New Roman" w:hAnsi="Times New Roman" w:cs="Times New Roman"/>
          <w:i/>
          <w:lang w:val="fr-FR"/>
        </w:rPr>
        <w:t>Particles</w:t>
      </w:r>
      <w:r w:rsidR="00BF77D2">
        <w:rPr>
          <w:rFonts w:ascii="Times New Roman" w:hAnsi="Times New Roman" w:cs="Times New Roman"/>
          <w:i/>
          <w:lang w:val="fr-FR"/>
        </w:rPr>
        <w:t xml:space="preserve"> </w:t>
      </w:r>
      <w:r w:rsidRPr="008E535B">
        <w:rPr>
          <w:rFonts w:ascii="Times New Roman" w:hAnsi="Times New Roman" w:cs="Times New Roman"/>
          <w:i/>
          <w:lang w:val="fr-FR"/>
        </w:rPr>
        <w:t>in</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en-GB"/>
        </w:rPr>
        <w:t>Amsterdam</w:t>
      </w:r>
      <w:r w:rsidR="00535395">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Gieben.</w:t>
      </w:r>
      <w:r w:rsidR="00BF77D2">
        <w:rPr>
          <w:rFonts w:ascii="Times New Roman" w:hAnsi="Times New Roman" w:cs="Times New Roman"/>
          <w:lang w:val="en-GB"/>
        </w:rPr>
        <w:t xml:space="preserve"> </w:t>
      </w:r>
    </w:p>
    <w:p w14:paraId="3C2B5A74" w14:textId="47527EB4" w:rsidR="0008433D" w:rsidRPr="008E535B" w:rsidRDefault="0008433D" w:rsidP="00A11F1F">
      <w:pPr>
        <w:spacing w:after="0" w:line="240" w:lineRule="auto"/>
        <w:ind w:firstLine="397"/>
        <w:jc w:val="both"/>
        <w:rPr>
          <w:rFonts w:ascii="Times New Roman" w:hAnsi="Times New Roman" w:cs="Times New Roman"/>
          <w:lang w:val="fr-FR"/>
        </w:rPr>
      </w:pPr>
    </w:p>
    <w:p w14:paraId="2E2132D8" w14:textId="4AA85665" w:rsidR="0008433D" w:rsidRPr="008E535B" w:rsidRDefault="0008433D" w:rsidP="00A11F1F">
      <w:pPr>
        <w:spacing w:after="0" w:line="240" w:lineRule="auto"/>
        <w:ind w:firstLine="397"/>
        <w:jc w:val="both"/>
        <w:rPr>
          <w:rFonts w:ascii="Times New Roman" w:hAnsi="Times New Roman" w:cs="Times New Roman"/>
          <w:lang w:val="fr-FR"/>
        </w:rPr>
      </w:pPr>
    </w:p>
    <w:p w14:paraId="58DEF0E3" w14:textId="032103D5" w:rsidR="00CD7371" w:rsidRPr="008E535B" w:rsidRDefault="00CD7371" w:rsidP="0055286D">
      <w:pPr>
        <w:spacing w:after="0" w:line="240" w:lineRule="auto"/>
        <w:jc w:val="center"/>
        <w:rPr>
          <w:rFonts w:ascii="Times New Roman" w:hAnsi="Times New Roman" w:cs="Times New Roman"/>
          <w:bCs/>
          <w:lang w:val="en-GB"/>
        </w:rPr>
      </w:pPr>
      <w:r w:rsidRPr="008E535B">
        <w:rPr>
          <w:rFonts w:ascii="Times New Roman" w:hAnsi="Times New Roman" w:cs="Times New Roman"/>
          <w:bCs/>
          <w:lang w:val="en-GB"/>
        </w:rPr>
        <w:t>Barbora</w:t>
      </w:r>
      <w:r w:rsidR="00BF77D2">
        <w:rPr>
          <w:rFonts w:ascii="Times New Roman" w:hAnsi="Times New Roman" w:cs="Times New Roman"/>
          <w:bCs/>
          <w:lang w:val="en-GB"/>
        </w:rPr>
        <w:t xml:space="preserve"> </w:t>
      </w:r>
      <w:r w:rsidRPr="008E535B">
        <w:rPr>
          <w:rFonts w:ascii="Times New Roman" w:hAnsi="Times New Roman" w:cs="Times New Roman"/>
          <w:bCs/>
          <w:lang w:val="en-GB"/>
        </w:rPr>
        <w:t>KRYLOVÁ</w:t>
      </w:r>
      <w:r w:rsidR="0055286D">
        <w:rPr>
          <w:rFonts w:ascii="Times New Roman" w:hAnsi="Times New Roman" w:cs="Times New Roman"/>
          <w:bCs/>
          <w:lang w:val="en-GB"/>
        </w:rPr>
        <w:t xml:space="preserve"> - </w:t>
      </w:r>
      <w:r w:rsidR="005A1FEF" w:rsidRPr="008E535B">
        <w:rPr>
          <w:rFonts w:ascii="Times New Roman" w:hAnsi="Times New Roman" w:cs="Times New Roman"/>
          <w:bCs/>
          <w:lang w:val="en-US"/>
        </w:rPr>
        <w:t>Prague/Munich</w:t>
      </w:r>
    </w:p>
    <w:p w14:paraId="7805D856" w14:textId="070CEA10" w:rsidR="0008433D" w:rsidRPr="008E535B" w:rsidRDefault="0008433D" w:rsidP="0055286D">
      <w:pPr>
        <w:spacing w:after="0" w:line="240" w:lineRule="auto"/>
        <w:jc w:val="center"/>
        <w:rPr>
          <w:rFonts w:ascii="Times New Roman" w:hAnsi="Times New Roman" w:cs="Times New Roman"/>
          <w:lang w:val="en-US"/>
        </w:rPr>
      </w:pPr>
      <w:r w:rsidRPr="008E535B">
        <w:rPr>
          <w:rFonts w:ascii="Times New Roman" w:hAnsi="Times New Roman" w:cs="Times New Roman"/>
          <w:b/>
          <w:bCs/>
          <w:i/>
          <w:iCs/>
          <w:lang w:val="en-US"/>
        </w:rPr>
        <w:t>Urbanitas</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conceptualisation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of</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witticism</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and</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verbal</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duelling</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as</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sophisticated</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play</w:t>
      </w:r>
    </w:p>
    <w:p w14:paraId="134959CD" w14:textId="77777777" w:rsidR="0008433D" w:rsidRPr="008E535B" w:rsidRDefault="0008433D" w:rsidP="0008433D">
      <w:pPr>
        <w:spacing w:after="0" w:line="240" w:lineRule="auto"/>
        <w:ind w:firstLine="397"/>
        <w:jc w:val="both"/>
        <w:rPr>
          <w:rFonts w:ascii="Times New Roman" w:hAnsi="Times New Roman" w:cs="Times New Roman"/>
          <w:lang w:val="en-US"/>
        </w:rPr>
      </w:pPr>
    </w:p>
    <w:p w14:paraId="0006B903" w14:textId="5D06FB7A" w:rsidR="0008433D" w:rsidRPr="008E535B" w:rsidRDefault="0008433D" w:rsidP="0008433D">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examine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specific</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term</w:t>
      </w:r>
      <w:r w:rsidR="00BF77D2">
        <w:rPr>
          <w:rFonts w:ascii="Times New Roman" w:hAnsi="Times New Roman" w:cs="Times New Roman"/>
          <w:lang w:val="en-US"/>
        </w:rPr>
        <w:t xml:space="preserve"> </w:t>
      </w:r>
      <w:r w:rsidRPr="008E535B">
        <w:rPr>
          <w:rFonts w:ascii="Times New Roman" w:hAnsi="Times New Roman" w:cs="Times New Roman"/>
          <w:i/>
          <w:iCs/>
          <w:lang w:val="en-US"/>
        </w:rPr>
        <w:t>urbanitas</w:t>
      </w:r>
      <w:r w:rsidR="00BF77D2">
        <w:rPr>
          <w:rFonts w:ascii="Times New Roman" w:hAnsi="Times New Roman" w:cs="Times New Roman"/>
          <w:i/>
          <w:iCs/>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“sophistication”)</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denoting</w:t>
      </w:r>
      <w:r w:rsidR="00BF77D2">
        <w:rPr>
          <w:rFonts w:ascii="Times New Roman" w:hAnsi="Times New Roman" w:cs="Times New Roman"/>
          <w:lang w:val="en-US"/>
        </w:rPr>
        <w:t xml:space="preserve"> </w:t>
      </w:r>
      <w:r w:rsidRPr="008E535B">
        <w:rPr>
          <w:rFonts w:ascii="Times New Roman" w:hAnsi="Times New Roman" w:cs="Times New Roman"/>
          <w:lang w:val="en-US"/>
        </w:rPr>
        <w:t>witty</w:t>
      </w:r>
      <w:r w:rsidR="00BF77D2">
        <w:rPr>
          <w:rFonts w:ascii="Times New Roman" w:hAnsi="Times New Roman" w:cs="Times New Roman"/>
          <w:lang w:val="en-US"/>
        </w:rPr>
        <w:t xml:space="preserve"> </w:t>
      </w:r>
      <w:r w:rsidRPr="008E535B">
        <w:rPr>
          <w:rFonts w:ascii="Times New Roman" w:hAnsi="Times New Roman" w:cs="Times New Roman"/>
          <w:lang w:val="en-US"/>
        </w:rPr>
        <w:t>comments</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responses</w:t>
      </w:r>
      <w:r w:rsidR="00BF77D2">
        <w:rPr>
          <w:rFonts w:ascii="Times New Roman" w:hAnsi="Times New Roman" w:cs="Times New Roman"/>
          <w:lang w:val="en-US"/>
        </w:rPr>
        <w:t xml:space="preserve"> </w:t>
      </w:r>
      <w:r w:rsidRPr="008E535B">
        <w:rPr>
          <w:rFonts w:ascii="Times New Roman" w:hAnsi="Times New Roman" w:cs="Times New Roman"/>
          <w:lang w:val="en-US"/>
        </w:rPr>
        <w:t>based</w:t>
      </w:r>
      <w:r w:rsidR="00BF77D2">
        <w:rPr>
          <w:rFonts w:ascii="Times New Roman" w:hAnsi="Times New Roman" w:cs="Times New Roman"/>
          <w:lang w:val="en-US"/>
        </w:rPr>
        <w:t xml:space="preserve"> </w:t>
      </w:r>
      <w:r w:rsidRPr="008E535B">
        <w:rPr>
          <w:rFonts w:ascii="Times New Roman" w:hAnsi="Times New Roman" w:cs="Times New Roman"/>
          <w:lang w:val="en-US"/>
        </w:rPr>
        <w:t>mainly</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play</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(potential)</w:t>
      </w:r>
      <w:r w:rsidR="00BF77D2">
        <w:rPr>
          <w:rFonts w:ascii="Times New Roman" w:hAnsi="Times New Roman" w:cs="Times New Roman"/>
          <w:lang w:val="en-US"/>
        </w:rPr>
        <w:t xml:space="preserve"> </w:t>
      </w:r>
      <w:r w:rsidRPr="008E535B">
        <w:rPr>
          <w:rFonts w:ascii="Times New Roman" w:hAnsi="Times New Roman" w:cs="Times New Roman"/>
          <w:lang w:val="en-US"/>
        </w:rPr>
        <w:t>ambiguities.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classical</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i/>
          <w:iCs/>
          <w:lang w:val="en-US"/>
        </w:rPr>
        <w:t>urbanitas</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main</w:t>
      </w:r>
      <w:r w:rsidR="00BF77D2">
        <w:rPr>
          <w:rFonts w:ascii="Times New Roman" w:hAnsi="Times New Roman" w:cs="Times New Roman"/>
          <w:lang w:val="en-US"/>
        </w:rPr>
        <w:t xml:space="preserve"> </w:t>
      </w:r>
      <w:r w:rsidRPr="008E535B">
        <w:rPr>
          <w:rFonts w:ascii="Times New Roman" w:hAnsi="Times New Roman" w:cs="Times New Roman"/>
          <w:lang w:val="en-US"/>
        </w:rPr>
        <w:t>terms</w:t>
      </w:r>
      <w:r w:rsidR="00BF77D2">
        <w:rPr>
          <w:rFonts w:ascii="Times New Roman" w:hAnsi="Times New Roman" w:cs="Times New Roman"/>
          <w:lang w:val="en-US"/>
        </w:rPr>
        <w:t xml:space="preserve"> </w:t>
      </w:r>
      <w:r w:rsidRPr="008E535B">
        <w:rPr>
          <w:rFonts w:ascii="Times New Roman" w:hAnsi="Times New Roman" w:cs="Times New Roman"/>
          <w:lang w:val="en-US"/>
        </w:rPr>
        <w:t>used</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denoting</w:t>
      </w:r>
      <w:r w:rsidR="00BF77D2">
        <w:rPr>
          <w:rFonts w:ascii="Times New Roman" w:hAnsi="Times New Roman" w:cs="Times New Roman"/>
          <w:lang w:val="en-US"/>
        </w:rPr>
        <w:t xml:space="preserve"> </w:t>
      </w:r>
      <w:r w:rsidRPr="008E535B">
        <w:rPr>
          <w:rFonts w:ascii="Times New Roman" w:hAnsi="Times New Roman" w:cs="Times New Roman"/>
          <w:lang w:val="en-US"/>
        </w:rPr>
        <w:t>verbal</w:t>
      </w:r>
      <w:r w:rsidR="00BF77D2">
        <w:rPr>
          <w:rFonts w:ascii="Times New Roman" w:hAnsi="Times New Roman" w:cs="Times New Roman"/>
          <w:lang w:val="en-US"/>
        </w:rPr>
        <w:t xml:space="preserve"> </w:t>
      </w:r>
      <w:r w:rsidRPr="008E535B">
        <w:rPr>
          <w:rFonts w:ascii="Times New Roman" w:hAnsi="Times New Roman" w:cs="Times New Roman"/>
          <w:lang w:val="en-US"/>
        </w:rPr>
        <w:t>duelling</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witticism</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communicative</w:t>
      </w:r>
      <w:r w:rsidR="00BF77D2">
        <w:rPr>
          <w:rFonts w:ascii="Times New Roman" w:hAnsi="Times New Roman" w:cs="Times New Roman"/>
          <w:lang w:val="en-US"/>
        </w:rPr>
        <w:t xml:space="preserve"> </w:t>
      </w:r>
      <w:r w:rsidRPr="008E535B">
        <w:rPr>
          <w:rFonts w:ascii="Times New Roman" w:hAnsi="Times New Roman" w:cs="Times New Roman"/>
          <w:lang w:val="en-US"/>
        </w:rPr>
        <w:t>behaviour</w:t>
      </w:r>
      <w:r w:rsidR="00BF77D2">
        <w:rPr>
          <w:rFonts w:ascii="Times New Roman" w:hAnsi="Times New Roman" w:cs="Times New Roman"/>
          <w:lang w:val="en-US"/>
        </w:rPr>
        <w:t xml:space="preserve"> </w:t>
      </w:r>
      <w:r w:rsidRPr="008E535B">
        <w:rPr>
          <w:rFonts w:ascii="Times New Roman" w:hAnsi="Times New Roman" w:cs="Times New Roman"/>
          <w:lang w:val="en-US"/>
        </w:rPr>
        <w:t>quite</w:t>
      </w:r>
      <w:r w:rsidR="00BF77D2">
        <w:rPr>
          <w:rFonts w:ascii="Times New Roman" w:hAnsi="Times New Roman" w:cs="Times New Roman"/>
          <w:lang w:val="en-US"/>
        </w:rPr>
        <w:t xml:space="preserve"> </w:t>
      </w:r>
      <w:r w:rsidRPr="008E535B">
        <w:rPr>
          <w:rFonts w:ascii="Times New Roman" w:hAnsi="Times New Roman" w:cs="Times New Roman"/>
          <w:lang w:val="en-US"/>
        </w:rPr>
        <w:t>popular</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Roman</w:t>
      </w:r>
      <w:r w:rsidR="00BF77D2">
        <w:rPr>
          <w:rFonts w:ascii="Times New Roman" w:hAnsi="Times New Roman" w:cs="Times New Roman"/>
          <w:lang w:val="en-US"/>
        </w:rPr>
        <w:t xml:space="preserve"> </w:t>
      </w:r>
      <w:r w:rsidRPr="008E535B">
        <w:rPr>
          <w:rFonts w:ascii="Times New Roman" w:hAnsi="Times New Roman" w:cs="Times New Roman"/>
          <w:lang w:val="en-US"/>
        </w:rPr>
        <w:t>society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widely</w:t>
      </w:r>
      <w:r w:rsidR="00BF77D2">
        <w:rPr>
          <w:rFonts w:ascii="Times New Roman" w:hAnsi="Times New Roman" w:cs="Times New Roman"/>
          <w:lang w:val="en-US"/>
        </w:rPr>
        <w:t xml:space="preserve"> </w:t>
      </w:r>
      <w:r w:rsidRPr="008E535B">
        <w:rPr>
          <w:rFonts w:ascii="Times New Roman" w:hAnsi="Times New Roman" w:cs="Times New Roman"/>
          <w:lang w:val="en-US"/>
        </w:rPr>
        <w:t>attested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broad</w:t>
      </w:r>
      <w:r w:rsidR="00BF77D2">
        <w:rPr>
          <w:rFonts w:ascii="Times New Roman" w:hAnsi="Times New Roman" w:cs="Times New Roman"/>
          <w:lang w:val="en-US"/>
        </w:rPr>
        <w:t xml:space="preserve"> </w:t>
      </w:r>
      <w:r w:rsidRPr="008E535B">
        <w:rPr>
          <w:rFonts w:ascii="Times New Roman" w:hAnsi="Times New Roman" w:cs="Times New Roman"/>
          <w:lang w:val="en-US"/>
        </w:rPr>
        <w:t>range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communicative</w:t>
      </w:r>
      <w:r w:rsidR="00BF77D2">
        <w:rPr>
          <w:rFonts w:ascii="Times New Roman" w:hAnsi="Times New Roman" w:cs="Times New Roman"/>
          <w:lang w:val="en-US"/>
        </w:rPr>
        <w:t xml:space="preserve"> </w:t>
      </w:r>
      <w:r w:rsidRPr="008E535B">
        <w:rPr>
          <w:rFonts w:ascii="Times New Roman" w:hAnsi="Times New Roman" w:cs="Times New Roman"/>
          <w:lang w:val="en-US"/>
        </w:rPr>
        <w:t>situations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literary</w:t>
      </w:r>
      <w:r w:rsidR="00BF77D2">
        <w:rPr>
          <w:rFonts w:ascii="Times New Roman" w:hAnsi="Times New Roman" w:cs="Times New Roman"/>
          <w:lang w:val="en-US"/>
        </w:rPr>
        <w:t xml:space="preserve"> </w:t>
      </w:r>
      <w:r w:rsidRPr="008E535B">
        <w:rPr>
          <w:rFonts w:ascii="Times New Roman" w:hAnsi="Times New Roman" w:cs="Times New Roman"/>
          <w:lang w:val="en-US"/>
        </w:rPr>
        <w:t>genres</w:t>
      </w:r>
      <w:r w:rsidR="00BF77D2">
        <w:rPr>
          <w:rFonts w:ascii="Times New Roman" w:hAnsi="Times New Roman" w:cs="Times New Roman"/>
          <w:lang w:val="en-US"/>
        </w:rPr>
        <w:t xml:space="preserve"> </w:t>
      </w:r>
      <w:r w:rsidRPr="008E535B">
        <w:rPr>
          <w:rFonts w:ascii="Times New Roman" w:hAnsi="Times New Roman" w:cs="Times New Roman"/>
          <w:lang w:val="en-US"/>
        </w:rPr>
        <w:t>(ranging</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its</w:t>
      </w:r>
      <w:r w:rsidR="00BF77D2">
        <w:rPr>
          <w:rFonts w:ascii="Times New Roman" w:hAnsi="Times New Roman" w:cs="Times New Roman"/>
          <w:lang w:val="en-US"/>
        </w:rPr>
        <w:t xml:space="preserve"> </w:t>
      </w:r>
      <w:r w:rsidRPr="008E535B">
        <w:rPr>
          <w:rFonts w:ascii="Times New Roman" w:hAnsi="Times New Roman" w:cs="Times New Roman"/>
          <w:lang w:val="en-US"/>
        </w:rPr>
        <w:t>roots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its</w:t>
      </w:r>
      <w:r w:rsidR="00BF77D2">
        <w:rPr>
          <w:rFonts w:ascii="Times New Roman" w:hAnsi="Times New Roman" w:cs="Times New Roman"/>
          <w:lang w:val="en-US"/>
        </w:rPr>
        <w:t xml:space="preserve"> </w:t>
      </w:r>
      <w:r w:rsidRPr="008E535B">
        <w:rPr>
          <w:rFonts w:ascii="Times New Roman" w:hAnsi="Times New Roman" w:cs="Times New Roman"/>
          <w:lang w:val="en-US"/>
        </w:rPr>
        <w:t>original</w:t>
      </w:r>
      <w:r w:rsidR="00BF77D2">
        <w:rPr>
          <w:rFonts w:ascii="Times New Roman" w:hAnsi="Times New Roman" w:cs="Times New Roman"/>
          <w:lang w:val="en-US"/>
        </w:rPr>
        <w:t xml:space="preserve"> </w:t>
      </w:r>
      <w:r w:rsidRPr="008E535B">
        <w:rPr>
          <w:rFonts w:ascii="Times New Roman" w:hAnsi="Times New Roman" w:cs="Times New Roman"/>
          <w:lang w:val="en-US"/>
        </w:rPr>
        <w:t>ritual</w:t>
      </w:r>
      <w:r w:rsidR="00BF77D2">
        <w:rPr>
          <w:rFonts w:ascii="Times New Roman" w:hAnsi="Times New Roman" w:cs="Times New Roman"/>
          <w:lang w:val="en-US"/>
        </w:rPr>
        <w:t xml:space="preserve"> </w:t>
      </w:r>
      <w:r w:rsidRPr="008E535B">
        <w:rPr>
          <w:rFonts w:ascii="Times New Roman" w:hAnsi="Times New Roman" w:cs="Times New Roman"/>
          <w:lang w:val="en-US"/>
        </w:rPr>
        <w:t>apotropaic</w:t>
      </w:r>
      <w:r w:rsidR="00BF77D2">
        <w:rPr>
          <w:rFonts w:ascii="Times New Roman" w:hAnsi="Times New Roman" w:cs="Times New Roman"/>
          <w:lang w:val="en-US"/>
        </w:rPr>
        <w:t xml:space="preserve"> </w:t>
      </w:r>
      <w:r w:rsidRPr="008E535B">
        <w:rPr>
          <w:rFonts w:ascii="Times New Roman" w:hAnsi="Times New Roman" w:cs="Times New Roman"/>
          <w:lang w:val="en-US"/>
        </w:rPr>
        <w:t>context</w:t>
      </w:r>
      <w:r w:rsidR="00BF77D2">
        <w:rPr>
          <w:rFonts w:ascii="Times New Roman" w:hAnsi="Times New Roman" w:cs="Times New Roman"/>
          <w:lang w:val="en-US"/>
        </w:rPr>
        <w:t xml:space="preserve"> </w:t>
      </w:r>
      <w:r w:rsidRPr="008E535B">
        <w:rPr>
          <w:rFonts w:ascii="Times New Roman" w:hAnsi="Times New Roman" w:cs="Times New Roman"/>
          <w:lang w:val="en-US"/>
        </w:rPr>
        <w:t>over</w:t>
      </w:r>
      <w:r w:rsidR="00BF77D2">
        <w:rPr>
          <w:rFonts w:ascii="Times New Roman" w:hAnsi="Times New Roman" w:cs="Times New Roman"/>
          <w:lang w:val="en-US"/>
        </w:rPr>
        <w:t xml:space="preserve"> </w:t>
      </w:r>
      <w:r w:rsidRPr="008E535B">
        <w:rPr>
          <w:rFonts w:ascii="Times New Roman" w:hAnsi="Times New Roman" w:cs="Times New Roman"/>
          <w:lang w:val="en-US"/>
        </w:rPr>
        <w:t>Roman</w:t>
      </w:r>
      <w:r w:rsidR="00BF77D2">
        <w:rPr>
          <w:rFonts w:ascii="Times New Roman" w:hAnsi="Times New Roman" w:cs="Times New Roman"/>
          <w:lang w:val="en-US"/>
        </w:rPr>
        <w:t xml:space="preserve"> </w:t>
      </w:r>
      <w:r w:rsidRPr="008E535B">
        <w:rPr>
          <w:rFonts w:ascii="Times New Roman" w:hAnsi="Times New Roman" w:cs="Times New Roman"/>
          <w:lang w:val="en-US"/>
        </w:rPr>
        <w:t>comedy,</w:t>
      </w:r>
      <w:r w:rsidR="00BF77D2">
        <w:rPr>
          <w:rFonts w:ascii="Times New Roman" w:hAnsi="Times New Roman" w:cs="Times New Roman"/>
          <w:lang w:val="en-US"/>
        </w:rPr>
        <w:t xml:space="preserve"> </w:t>
      </w:r>
      <w:r w:rsidRPr="008E535B">
        <w:rPr>
          <w:rFonts w:ascii="Times New Roman" w:hAnsi="Times New Roman" w:cs="Times New Roman"/>
          <w:lang w:val="en-US"/>
        </w:rPr>
        <w:t>private</w:t>
      </w:r>
      <w:r w:rsidR="00BF77D2">
        <w:rPr>
          <w:rFonts w:ascii="Times New Roman" w:hAnsi="Times New Roman" w:cs="Times New Roman"/>
          <w:lang w:val="en-US"/>
        </w:rPr>
        <w:t xml:space="preserve"> </w:t>
      </w:r>
      <w:r w:rsidRPr="008E535B">
        <w:rPr>
          <w:rFonts w:ascii="Times New Roman" w:hAnsi="Times New Roman" w:cs="Times New Roman"/>
          <w:lang w:val="en-US"/>
        </w:rPr>
        <w:t>communication</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members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Roman</w:t>
      </w:r>
      <w:r w:rsidR="00BF77D2">
        <w:rPr>
          <w:rFonts w:ascii="Times New Roman" w:hAnsi="Times New Roman" w:cs="Times New Roman"/>
          <w:lang w:val="en-US"/>
        </w:rPr>
        <w:t xml:space="preserve"> </w:t>
      </w:r>
      <w:r w:rsidRPr="008E535B">
        <w:rPr>
          <w:rFonts w:ascii="Times New Roman" w:hAnsi="Times New Roman" w:cs="Times New Roman"/>
          <w:lang w:val="en-US"/>
        </w:rPr>
        <w:t>nobility,</w:t>
      </w:r>
      <w:r w:rsidR="00BF77D2">
        <w:rPr>
          <w:rFonts w:ascii="Times New Roman" w:hAnsi="Times New Roman" w:cs="Times New Roman"/>
          <w:lang w:val="en-US"/>
        </w:rPr>
        <w:t xml:space="preserve"> </w:t>
      </w:r>
      <w:r w:rsidRPr="008E535B">
        <w:rPr>
          <w:rFonts w:ascii="Times New Roman" w:hAnsi="Times New Roman" w:cs="Times New Roman"/>
          <w:lang w:val="en-US"/>
        </w:rPr>
        <w:t>literary</w:t>
      </w:r>
      <w:r w:rsidR="00BF77D2">
        <w:rPr>
          <w:rFonts w:ascii="Times New Roman" w:hAnsi="Times New Roman" w:cs="Times New Roman"/>
          <w:lang w:val="en-US"/>
        </w:rPr>
        <w:t xml:space="preserve"> </w:t>
      </w:r>
      <w:r w:rsidRPr="008E535B">
        <w:rPr>
          <w:rFonts w:ascii="Times New Roman" w:hAnsi="Times New Roman" w:cs="Times New Roman"/>
          <w:lang w:val="en-US"/>
        </w:rPr>
        <w:t>play</w:t>
      </w:r>
      <w:r w:rsidR="00BF77D2">
        <w:rPr>
          <w:rFonts w:ascii="Times New Roman" w:hAnsi="Times New Roman" w:cs="Times New Roman"/>
          <w:lang w:val="en-US"/>
        </w:rPr>
        <w:t xml:space="preserve"> </w:t>
      </w:r>
      <w:r w:rsidRPr="008E535B">
        <w:rPr>
          <w:rFonts w:ascii="Times New Roman" w:hAnsi="Times New Roman" w:cs="Times New Roman"/>
          <w:lang w:val="en-US"/>
        </w:rPr>
        <w:t>among</w:t>
      </w:r>
      <w:r w:rsidR="00BF77D2">
        <w:rPr>
          <w:rFonts w:ascii="Times New Roman" w:hAnsi="Times New Roman" w:cs="Times New Roman"/>
          <w:lang w:val="en-US"/>
        </w:rPr>
        <w:t xml:space="preserve"> </w:t>
      </w:r>
      <w:r w:rsidRPr="008E535B">
        <w:rPr>
          <w:rFonts w:ascii="Times New Roman" w:hAnsi="Times New Roman" w:cs="Times New Roman"/>
          <w:lang w:val="en-US"/>
        </w:rPr>
        <w:t>poets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public</w:t>
      </w:r>
      <w:r w:rsidR="00BF77D2">
        <w:rPr>
          <w:rFonts w:ascii="Times New Roman" w:hAnsi="Times New Roman" w:cs="Times New Roman"/>
          <w:lang w:val="en-US"/>
        </w:rPr>
        <w:t xml:space="preserve"> </w:t>
      </w:r>
      <w:r w:rsidRPr="008E535B">
        <w:rPr>
          <w:rFonts w:ascii="Times New Roman" w:hAnsi="Times New Roman" w:cs="Times New Roman"/>
          <w:lang w:val="en-US"/>
        </w:rPr>
        <w:t>discourse,</w:t>
      </w:r>
      <w:r w:rsidR="00BF77D2">
        <w:rPr>
          <w:rFonts w:ascii="Times New Roman" w:hAnsi="Times New Roman" w:cs="Times New Roman"/>
          <w:lang w:val="en-US"/>
        </w:rPr>
        <w:t xml:space="preserve"> </w:t>
      </w:r>
      <w:r w:rsidRPr="008E535B">
        <w:rPr>
          <w:rFonts w:ascii="Times New Roman" w:hAnsi="Times New Roman" w:cs="Times New Roman"/>
          <w:lang w:val="en-US"/>
        </w:rPr>
        <w:t>rhetorics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politics)</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could</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used</w:t>
      </w:r>
      <w:r w:rsidR="00BF77D2">
        <w:rPr>
          <w:rFonts w:ascii="Times New Roman" w:hAnsi="Times New Roman" w:cs="Times New Roman"/>
          <w:lang w:val="en-US"/>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various</w:t>
      </w:r>
      <w:r w:rsidR="00BF77D2">
        <w:rPr>
          <w:rFonts w:ascii="Times New Roman" w:hAnsi="Times New Roman" w:cs="Times New Roman"/>
          <w:lang w:val="en-GB"/>
        </w:rPr>
        <w:t xml:space="preserve"> </w:t>
      </w:r>
      <w:r w:rsidRPr="008E535B">
        <w:rPr>
          <w:rFonts w:ascii="Times New Roman" w:hAnsi="Times New Roman" w:cs="Times New Roman"/>
          <w:lang w:val="en-GB"/>
        </w:rPr>
        <w:t>socio-communicative</w:t>
      </w:r>
      <w:r w:rsidR="00BF77D2">
        <w:rPr>
          <w:rFonts w:ascii="Times New Roman" w:hAnsi="Times New Roman" w:cs="Times New Roman"/>
          <w:lang w:val="en-GB"/>
        </w:rPr>
        <w:t xml:space="preserve"> </w:t>
      </w:r>
      <w:r w:rsidRPr="008E535B">
        <w:rPr>
          <w:rFonts w:ascii="Times New Roman" w:hAnsi="Times New Roman" w:cs="Times New Roman"/>
          <w:lang w:val="en-GB"/>
        </w:rPr>
        <w:t>purposes</w:t>
      </w:r>
      <w:r w:rsidR="00BF77D2">
        <w:rPr>
          <w:rFonts w:ascii="Times New Roman" w:hAnsi="Times New Roman" w:cs="Times New Roman"/>
          <w:lang w:val="en-GB"/>
        </w:rPr>
        <w:t xml:space="preserve"> </w:t>
      </w:r>
      <w:r w:rsidRPr="008E535B">
        <w:rPr>
          <w:rFonts w:ascii="Times New Roman" w:hAnsi="Times New Roman" w:cs="Times New Roman"/>
          <w:lang w:val="en-GB"/>
        </w:rPr>
        <w:t>ranging</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scathing</w:t>
      </w:r>
      <w:r w:rsidR="00BF77D2">
        <w:rPr>
          <w:rFonts w:ascii="Times New Roman" w:hAnsi="Times New Roman" w:cs="Times New Roman"/>
          <w:lang w:val="en-GB"/>
        </w:rPr>
        <w:t xml:space="preserve"> </w:t>
      </w:r>
      <w:r w:rsidRPr="008E535B">
        <w:rPr>
          <w:rFonts w:ascii="Times New Roman" w:hAnsi="Times New Roman" w:cs="Times New Roman"/>
          <w:lang w:val="en-GB"/>
        </w:rPr>
        <w:t>sarcastic</w:t>
      </w:r>
      <w:r w:rsidR="00BF77D2">
        <w:rPr>
          <w:rFonts w:ascii="Times New Roman" w:hAnsi="Times New Roman" w:cs="Times New Roman"/>
          <w:lang w:val="en-GB"/>
        </w:rPr>
        <w:t xml:space="preserve"> </w:t>
      </w:r>
      <w:r w:rsidRPr="008E535B">
        <w:rPr>
          <w:rFonts w:ascii="Times New Roman" w:hAnsi="Times New Roman" w:cs="Times New Roman"/>
          <w:lang w:val="en-GB"/>
        </w:rPr>
        <w:lastRenderedPageBreak/>
        <w:t>attacks</w:t>
      </w:r>
      <w:r w:rsidR="00BF77D2">
        <w:rPr>
          <w:rFonts w:ascii="Times New Roman" w:hAnsi="Times New Roman" w:cs="Times New Roman"/>
          <w:lang w:val="en-GB"/>
        </w:rPr>
        <w:t xml:space="preserve"> </w:t>
      </w:r>
      <w:r w:rsidRPr="008E535B">
        <w:rPr>
          <w:rFonts w:ascii="Times New Roman" w:hAnsi="Times New Roman" w:cs="Times New Roman"/>
          <w:lang w:val="en-GB"/>
        </w:rPr>
        <w:t>over</w:t>
      </w:r>
      <w:r w:rsidR="00BF77D2">
        <w:rPr>
          <w:rFonts w:ascii="Times New Roman" w:hAnsi="Times New Roman" w:cs="Times New Roman"/>
          <w:lang w:val="en-GB"/>
        </w:rPr>
        <w:t xml:space="preserve"> </w:t>
      </w:r>
      <w:r w:rsidRPr="008E535B">
        <w:rPr>
          <w:rFonts w:ascii="Times New Roman" w:hAnsi="Times New Roman" w:cs="Times New Roman"/>
          <w:lang w:val="en-GB"/>
        </w:rPr>
        <w:t>establishing</w:t>
      </w:r>
      <w:r w:rsidR="00BF77D2">
        <w:rPr>
          <w:rFonts w:ascii="Times New Roman" w:hAnsi="Times New Roman" w:cs="Times New Roman"/>
          <w:lang w:val="en-GB"/>
        </w:rPr>
        <w:t xml:space="preserve"> </w:t>
      </w:r>
      <w:r w:rsidRPr="008E535B">
        <w:rPr>
          <w:rFonts w:ascii="Times New Roman" w:hAnsi="Times New Roman" w:cs="Times New Roman"/>
          <w:lang w:val="en-GB"/>
        </w:rPr>
        <w:t>solidarity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strengthening</w:t>
      </w:r>
      <w:r w:rsidR="00BF77D2">
        <w:rPr>
          <w:rFonts w:ascii="Times New Roman" w:hAnsi="Times New Roman" w:cs="Times New Roman"/>
          <w:lang w:val="en-GB"/>
        </w:rPr>
        <w:t xml:space="preserve"> </w:t>
      </w:r>
      <w:r w:rsidRPr="008E535B">
        <w:rPr>
          <w:rFonts w:ascii="Times New Roman" w:hAnsi="Times New Roman" w:cs="Times New Roman"/>
          <w:lang w:val="en-GB"/>
        </w:rPr>
        <w:t>in-group</w:t>
      </w:r>
      <w:r w:rsidR="00BF77D2">
        <w:rPr>
          <w:rFonts w:ascii="Times New Roman" w:hAnsi="Times New Roman" w:cs="Times New Roman"/>
          <w:lang w:val="en-GB"/>
        </w:rPr>
        <w:t xml:space="preserve"> </w:t>
      </w:r>
      <w:r w:rsidRPr="008E535B">
        <w:rPr>
          <w:rFonts w:ascii="Times New Roman" w:hAnsi="Times New Roman" w:cs="Times New Roman"/>
          <w:lang w:val="en-GB"/>
        </w:rPr>
        <w:t>feeling</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positive</w:t>
      </w:r>
      <w:r w:rsidR="00BF77D2">
        <w:rPr>
          <w:rFonts w:ascii="Times New Roman" w:hAnsi="Times New Roman" w:cs="Times New Roman"/>
          <w:lang w:val="en-GB"/>
        </w:rPr>
        <w:t xml:space="preserve"> </w:t>
      </w:r>
      <w:r w:rsidRPr="008E535B">
        <w:rPr>
          <w:rFonts w:ascii="Times New Roman" w:hAnsi="Times New Roman" w:cs="Times New Roman"/>
          <w:lang w:val="en-GB"/>
        </w:rPr>
        <w:t>self-presentation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producer</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even</w:t>
      </w:r>
      <w:r w:rsidR="00BF77D2">
        <w:rPr>
          <w:rFonts w:ascii="Times New Roman" w:hAnsi="Times New Roman" w:cs="Times New Roman"/>
          <w:lang w:val="en-GB"/>
        </w:rPr>
        <w:t xml:space="preserve"> </w:t>
      </w:r>
      <w:r w:rsidRPr="008E535B">
        <w:rPr>
          <w:rFonts w:ascii="Times New Roman" w:hAnsi="Times New Roman" w:cs="Times New Roman"/>
          <w:lang w:val="en-GB"/>
        </w:rPr>
        <w:t>propaganda</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favour</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target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witticism.</w:t>
      </w:r>
      <w:r w:rsidR="00BF77D2">
        <w:rPr>
          <w:rFonts w:ascii="Times New Roman" w:hAnsi="Times New Roman" w:cs="Times New Roman"/>
          <w:lang w:val="en-GB"/>
        </w:rPr>
        <w:t xml:space="preserve"> </w:t>
      </w:r>
    </w:p>
    <w:p w14:paraId="1CF449A9" w14:textId="71F1F9A7" w:rsidR="0008433D" w:rsidRPr="008E535B" w:rsidRDefault="0008433D" w:rsidP="0008433D">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argued</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reason</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i/>
          <w:iCs/>
          <w:lang w:val="en-US"/>
        </w:rPr>
        <w:t>urbanitas</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term</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multifaceted</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wide</w:t>
      </w:r>
      <w:r w:rsidR="00BF77D2">
        <w:rPr>
          <w:rFonts w:ascii="Times New Roman" w:hAnsi="Times New Roman" w:cs="Times New Roman"/>
          <w:lang w:val="en-US"/>
        </w:rPr>
        <w:t xml:space="preserve"> </w:t>
      </w:r>
      <w:r w:rsidRPr="008E535B">
        <w:rPr>
          <w:rFonts w:ascii="Times New Roman" w:hAnsi="Times New Roman" w:cs="Times New Roman"/>
          <w:lang w:val="en-US"/>
        </w:rPr>
        <w:t>ranging</w:t>
      </w:r>
      <w:r w:rsidR="00BF77D2">
        <w:rPr>
          <w:rFonts w:ascii="Times New Roman" w:hAnsi="Times New Roman" w:cs="Times New Roman"/>
          <w:lang w:val="en-US"/>
        </w:rPr>
        <w:t xml:space="preserve"> </w:t>
      </w:r>
      <w:r w:rsidRPr="008E535B">
        <w:rPr>
          <w:rFonts w:ascii="Times New Roman" w:hAnsi="Times New Roman" w:cs="Times New Roman"/>
          <w:lang w:val="en-US"/>
        </w:rPr>
        <w:t>communicative</w:t>
      </w:r>
      <w:r w:rsidR="00BF77D2">
        <w:rPr>
          <w:rFonts w:ascii="Times New Roman" w:hAnsi="Times New Roman" w:cs="Times New Roman"/>
          <w:lang w:val="en-US"/>
        </w:rPr>
        <w:t xml:space="preserve"> </w:t>
      </w:r>
      <w:r w:rsidRPr="008E535B">
        <w:rPr>
          <w:rFonts w:ascii="Times New Roman" w:hAnsi="Times New Roman" w:cs="Times New Roman"/>
          <w:lang w:val="en-US"/>
        </w:rPr>
        <w:t>praxis</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fact</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conceptualises</w:t>
      </w:r>
      <w:r w:rsidR="00BF77D2">
        <w:rPr>
          <w:rFonts w:ascii="Times New Roman" w:hAnsi="Times New Roman" w:cs="Times New Roman"/>
          <w:lang w:val="en-US"/>
        </w:rPr>
        <w:t xml:space="preserve"> </w:t>
      </w:r>
      <w:r w:rsidRPr="008E535B">
        <w:rPr>
          <w:rFonts w:ascii="Times New Roman" w:hAnsi="Times New Roman" w:cs="Times New Roman"/>
          <w:lang w:val="en-US"/>
        </w:rPr>
        <w:t>its</w:t>
      </w:r>
      <w:r w:rsidR="00BF77D2">
        <w:rPr>
          <w:rFonts w:ascii="Times New Roman" w:hAnsi="Times New Roman" w:cs="Times New Roman"/>
          <w:lang w:val="en-US"/>
        </w:rPr>
        <w:t xml:space="preserve"> </w:t>
      </w:r>
      <w:r w:rsidRPr="008E535B">
        <w:rPr>
          <w:rFonts w:ascii="Times New Roman" w:hAnsi="Times New Roman" w:cs="Times New Roman"/>
          <w:lang w:val="en-GB"/>
        </w:rPr>
        <w:t>unifying</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same</w:t>
      </w:r>
      <w:r w:rsidR="00BF77D2">
        <w:rPr>
          <w:rFonts w:ascii="Times New Roman" w:hAnsi="Times New Roman" w:cs="Times New Roman"/>
          <w:lang w:val="en-GB"/>
        </w:rPr>
        <w:t xml:space="preserve"> </w:t>
      </w:r>
      <w:r w:rsidRPr="008E535B">
        <w:rPr>
          <w:rFonts w:ascii="Times New Roman" w:hAnsi="Times New Roman" w:cs="Times New Roman"/>
          <w:lang w:val="en-GB"/>
        </w:rPr>
        <w:t>time</w:t>
      </w:r>
      <w:r w:rsidR="00BF77D2">
        <w:rPr>
          <w:rFonts w:ascii="Times New Roman" w:hAnsi="Times New Roman" w:cs="Times New Roman"/>
          <w:lang w:val="en-GB"/>
        </w:rPr>
        <w:t xml:space="preserve"> </w:t>
      </w:r>
      <w:r w:rsidRPr="008E535B">
        <w:rPr>
          <w:rFonts w:ascii="Times New Roman" w:hAnsi="Times New Roman" w:cs="Times New Roman"/>
          <w:lang w:val="en-GB"/>
        </w:rPr>
        <w:t>most</w:t>
      </w:r>
      <w:r w:rsidR="00BF77D2">
        <w:rPr>
          <w:rFonts w:ascii="Times New Roman" w:hAnsi="Times New Roman" w:cs="Times New Roman"/>
          <w:lang w:val="en-GB"/>
        </w:rPr>
        <w:t xml:space="preserve"> </w:t>
      </w:r>
      <w:r w:rsidRPr="008E535B">
        <w:rPr>
          <w:rFonts w:ascii="Times New Roman" w:hAnsi="Times New Roman" w:cs="Times New Roman"/>
          <w:lang w:val="en-GB"/>
        </w:rPr>
        <w:t>important</w:t>
      </w:r>
      <w:r w:rsidR="00BF77D2">
        <w:rPr>
          <w:rFonts w:ascii="Times New Roman" w:hAnsi="Times New Roman" w:cs="Times New Roman"/>
          <w:lang w:val="en-GB"/>
        </w:rPr>
        <w:t xml:space="preserve"> </w:t>
      </w:r>
      <w:r w:rsidRPr="008E535B">
        <w:rPr>
          <w:rFonts w:ascii="Times New Roman" w:hAnsi="Times New Roman" w:cs="Times New Roman"/>
          <w:lang w:val="en-GB"/>
        </w:rPr>
        <w:t>feature</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sophistication</w:t>
      </w:r>
      <w:r w:rsidR="00BF77D2">
        <w:rPr>
          <w:rFonts w:ascii="Times New Roman" w:hAnsi="Times New Roman" w:cs="Times New Roman"/>
          <w:lang w:val="en-GB"/>
        </w:rPr>
        <w:t xml:space="preserve"> </w:t>
      </w:r>
      <w:r w:rsidRPr="008E535B">
        <w:rPr>
          <w:rFonts w:ascii="Times New Roman" w:hAnsi="Times New Roman" w:cs="Times New Roman"/>
          <w:lang w:val="en-GB"/>
        </w:rPr>
        <w:t>consisting</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display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intellectual</w:t>
      </w:r>
      <w:r w:rsidR="00BF77D2">
        <w:rPr>
          <w:rFonts w:ascii="Times New Roman" w:hAnsi="Times New Roman" w:cs="Times New Roman"/>
          <w:lang w:val="en-GB"/>
        </w:rPr>
        <w:t xml:space="preserve"> </w:t>
      </w:r>
      <w:r w:rsidRPr="008E535B">
        <w:rPr>
          <w:rFonts w:ascii="Times New Roman" w:hAnsi="Times New Roman" w:cs="Times New Roman"/>
          <w:lang w:val="en-GB"/>
        </w:rPr>
        <w:t>capability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producer</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his</w:t>
      </w:r>
      <w:r w:rsidR="00BF77D2">
        <w:rPr>
          <w:rFonts w:ascii="Times New Roman" w:hAnsi="Times New Roman" w:cs="Times New Roman"/>
          <w:lang w:val="en-GB"/>
        </w:rPr>
        <w:t xml:space="preserve"> </w:t>
      </w:r>
      <w:r w:rsidRPr="008E535B">
        <w:rPr>
          <w:rFonts w:ascii="Times New Roman" w:hAnsi="Times New Roman" w:cs="Times New Roman"/>
          <w:lang w:val="en-GB"/>
        </w:rPr>
        <w:t>proficiency</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spotting</w:t>
      </w:r>
      <w:r w:rsidR="00BF77D2">
        <w:rPr>
          <w:rFonts w:ascii="Times New Roman" w:hAnsi="Times New Roman" w:cs="Times New Roman"/>
          <w:lang w:val="en-GB"/>
        </w:rPr>
        <w:t xml:space="preserve"> </w:t>
      </w:r>
      <w:r w:rsidRPr="008E535B">
        <w:rPr>
          <w:rFonts w:ascii="Times New Roman" w:hAnsi="Times New Roman" w:cs="Times New Roman"/>
          <w:lang w:val="en-GB"/>
        </w:rPr>
        <w:t>potential</w:t>
      </w:r>
      <w:r w:rsidR="00BF77D2">
        <w:rPr>
          <w:rFonts w:ascii="Times New Roman" w:hAnsi="Times New Roman" w:cs="Times New Roman"/>
          <w:lang w:val="en-GB"/>
        </w:rPr>
        <w:t xml:space="preserve"> </w:t>
      </w:r>
      <w:r w:rsidRPr="008E535B">
        <w:rPr>
          <w:rFonts w:ascii="Times New Roman" w:hAnsi="Times New Roman" w:cs="Times New Roman"/>
          <w:lang w:val="en-GB"/>
        </w:rPr>
        <w:t>ambiguities,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creative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surprising</w:t>
      </w:r>
      <w:r w:rsidR="00BF77D2">
        <w:rPr>
          <w:rFonts w:ascii="Times New Roman" w:hAnsi="Times New Roman" w:cs="Times New Roman"/>
          <w:lang w:val="en-GB"/>
        </w:rPr>
        <w:t xml:space="preserve"> </w:t>
      </w:r>
      <w:r w:rsidRPr="008E535B">
        <w:rPr>
          <w:rFonts w:ascii="Times New Roman" w:hAnsi="Times New Roman" w:cs="Times New Roman"/>
          <w:lang w:val="en-GB"/>
        </w:rPr>
        <w:t>reinterpretation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them</w:t>
      </w:r>
      <w:r w:rsidR="00BF77D2">
        <w:rPr>
          <w:rFonts w:ascii="Times New Roman" w:hAnsi="Times New Roman" w:cs="Times New Roman"/>
          <w:lang w:val="en-GB"/>
        </w:rPr>
        <w:t xml:space="preserve"> </w:t>
      </w:r>
      <w:r w:rsidRPr="008E535B">
        <w:rPr>
          <w:rFonts w:ascii="Times New Roman" w:hAnsi="Times New Roman" w:cs="Times New Roman"/>
          <w:lang w:val="en-GB"/>
        </w:rPr>
        <w:t>(often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form</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wordplay)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finally,</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using</w:t>
      </w:r>
      <w:r w:rsidR="00BF77D2">
        <w:rPr>
          <w:rFonts w:ascii="Times New Roman" w:hAnsi="Times New Roman" w:cs="Times New Roman"/>
          <w:lang w:val="en-GB"/>
        </w:rPr>
        <w:t xml:space="preserve"> </w:t>
      </w:r>
      <w:r w:rsidRPr="008E535B">
        <w:rPr>
          <w:rFonts w:ascii="Times New Roman" w:hAnsi="Times New Roman" w:cs="Times New Roman"/>
          <w:lang w:val="en-GB"/>
        </w:rPr>
        <w:t>them</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his</w:t>
      </w:r>
      <w:r w:rsidR="00BF77D2">
        <w:rPr>
          <w:rFonts w:ascii="Times New Roman" w:hAnsi="Times New Roman" w:cs="Times New Roman"/>
          <w:lang w:val="en-GB"/>
        </w:rPr>
        <w:t xml:space="preserve"> </w:t>
      </w:r>
      <w:r w:rsidRPr="008E535B">
        <w:rPr>
          <w:rFonts w:ascii="Times New Roman" w:hAnsi="Times New Roman" w:cs="Times New Roman"/>
          <w:lang w:val="en-GB"/>
        </w:rPr>
        <w:t>communicative</w:t>
      </w:r>
      <w:r w:rsidR="00BF77D2">
        <w:rPr>
          <w:rFonts w:ascii="Times New Roman" w:hAnsi="Times New Roman" w:cs="Times New Roman"/>
          <w:lang w:val="en-GB"/>
        </w:rPr>
        <w:t xml:space="preserve"> </w:t>
      </w:r>
      <w:r w:rsidRPr="008E535B">
        <w:rPr>
          <w:rFonts w:ascii="Times New Roman" w:hAnsi="Times New Roman" w:cs="Times New Roman"/>
          <w:lang w:val="en-GB"/>
        </w:rPr>
        <w:t>purposes.</w:t>
      </w:r>
    </w:p>
    <w:p w14:paraId="62BA9A42" w14:textId="262C45E8" w:rsidR="0008433D" w:rsidRPr="008E535B" w:rsidRDefault="0008433D" w:rsidP="0008433D">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put</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communicative</w:t>
      </w:r>
      <w:r w:rsidR="00BF77D2">
        <w:rPr>
          <w:rFonts w:ascii="Times New Roman" w:hAnsi="Times New Roman" w:cs="Times New Roman"/>
          <w:lang w:val="en-GB"/>
        </w:rPr>
        <w:t xml:space="preserve"> </w:t>
      </w:r>
      <w:r w:rsidRPr="008E535B">
        <w:rPr>
          <w:rFonts w:ascii="Times New Roman" w:hAnsi="Times New Roman" w:cs="Times New Roman"/>
          <w:lang w:val="en-GB"/>
        </w:rPr>
        <w:t>terms,</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very</w:t>
      </w:r>
      <w:r w:rsidR="00BF77D2">
        <w:rPr>
          <w:rFonts w:ascii="Times New Roman" w:hAnsi="Times New Roman" w:cs="Times New Roman"/>
          <w:lang w:val="en-GB"/>
        </w:rPr>
        <w:t xml:space="preserve"> </w:t>
      </w:r>
      <w:r w:rsidRPr="008E535B">
        <w:rPr>
          <w:rFonts w:ascii="Times New Roman" w:hAnsi="Times New Roman" w:cs="Times New Roman"/>
          <w:lang w:val="en-GB"/>
        </w:rPr>
        <w:t>display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his</w:t>
      </w:r>
      <w:r w:rsidR="00BF77D2">
        <w:rPr>
          <w:rFonts w:ascii="Times New Roman" w:hAnsi="Times New Roman" w:cs="Times New Roman"/>
          <w:lang w:val="en-GB"/>
        </w:rPr>
        <w:t xml:space="preserve"> </w:t>
      </w:r>
      <w:r w:rsidRPr="008E535B">
        <w:rPr>
          <w:rFonts w:ascii="Times New Roman" w:hAnsi="Times New Roman" w:cs="Times New Roman"/>
          <w:lang w:val="en-GB"/>
        </w:rPr>
        <w:t>intellectual</w:t>
      </w:r>
      <w:r w:rsidR="00BF77D2">
        <w:rPr>
          <w:rFonts w:ascii="Times New Roman" w:hAnsi="Times New Roman" w:cs="Times New Roman"/>
          <w:lang w:val="en-GB"/>
        </w:rPr>
        <w:t xml:space="preserve"> </w:t>
      </w:r>
      <w:r w:rsidRPr="008E535B">
        <w:rPr>
          <w:rFonts w:ascii="Times New Roman" w:hAnsi="Times New Roman" w:cs="Times New Roman"/>
          <w:lang w:val="en-GB"/>
        </w:rPr>
        <w:t>capability</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means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producer</w:t>
      </w:r>
      <w:r w:rsidR="00BF77D2">
        <w:rPr>
          <w:rFonts w:ascii="Times New Roman" w:hAnsi="Times New Roman" w:cs="Times New Roman"/>
          <w:lang w:val="en-GB"/>
        </w:rPr>
        <w:t xml:space="preserve"> </w:t>
      </w:r>
      <w:r w:rsidRPr="008E535B">
        <w:rPr>
          <w:rFonts w:ascii="Times New Roman" w:hAnsi="Times New Roman" w:cs="Times New Roman"/>
          <w:lang w:val="en-GB"/>
        </w:rPr>
        <w:t>tries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create</w:t>
      </w:r>
      <w:r w:rsidR="00BF77D2">
        <w:rPr>
          <w:rFonts w:ascii="Times New Roman" w:hAnsi="Times New Roman" w:cs="Times New Roman"/>
          <w:lang w:val="en-GB"/>
        </w:rPr>
        <w:t xml:space="preserve"> </w:t>
      </w:r>
      <w:r w:rsidRPr="008E535B">
        <w:rPr>
          <w:rFonts w:ascii="Times New Roman" w:hAnsi="Times New Roman" w:cs="Times New Roman"/>
          <w:lang w:val="en-GB"/>
        </w:rPr>
        <w:t>rapport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common</w:t>
      </w:r>
      <w:r w:rsidR="00BF77D2">
        <w:rPr>
          <w:rFonts w:ascii="Times New Roman" w:hAnsi="Times New Roman" w:cs="Times New Roman"/>
          <w:lang w:val="en-GB"/>
        </w:rPr>
        <w:t xml:space="preserve"> </w:t>
      </w:r>
      <w:r w:rsidRPr="008E535B">
        <w:rPr>
          <w:rFonts w:ascii="Times New Roman" w:hAnsi="Times New Roman" w:cs="Times New Roman"/>
          <w:lang w:val="en-GB"/>
        </w:rPr>
        <w:t>ground</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audience,</w:t>
      </w:r>
      <w:r w:rsidR="00BF77D2">
        <w:rPr>
          <w:rFonts w:ascii="Times New Roman" w:hAnsi="Times New Roman" w:cs="Times New Roman"/>
          <w:lang w:val="en-GB"/>
        </w:rPr>
        <w:t xml:space="preserve"> </w:t>
      </w:r>
      <w:r w:rsidRPr="008E535B">
        <w:rPr>
          <w:rFonts w:ascii="Times New Roman" w:hAnsi="Times New Roman" w:cs="Times New Roman"/>
          <w:lang w:val="en-GB"/>
        </w:rPr>
        <w:t>namely</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impressing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audience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gaining</w:t>
      </w:r>
      <w:r w:rsidR="00BF77D2">
        <w:rPr>
          <w:rFonts w:ascii="Times New Roman" w:hAnsi="Times New Roman" w:cs="Times New Roman"/>
          <w:lang w:val="en-GB"/>
        </w:rPr>
        <w:t xml:space="preserve"> </w:t>
      </w:r>
      <w:r w:rsidRPr="008E535B">
        <w:rPr>
          <w:rFonts w:ascii="Times New Roman" w:hAnsi="Times New Roman" w:cs="Times New Roman"/>
          <w:lang w:val="en-GB"/>
        </w:rPr>
        <w:t>thus</w:t>
      </w:r>
      <w:r w:rsidR="00BF77D2">
        <w:rPr>
          <w:rFonts w:ascii="Times New Roman" w:hAnsi="Times New Roman" w:cs="Times New Roman"/>
          <w:lang w:val="en-GB"/>
        </w:rPr>
        <w:t xml:space="preserve"> </w:t>
      </w:r>
      <w:r w:rsidRPr="008E535B">
        <w:rPr>
          <w:rFonts w:ascii="Times New Roman" w:hAnsi="Times New Roman" w:cs="Times New Roman"/>
          <w:lang w:val="en-GB"/>
        </w:rPr>
        <w:t>their</w:t>
      </w:r>
      <w:r w:rsidR="00BF77D2">
        <w:rPr>
          <w:rFonts w:ascii="Times New Roman" w:hAnsi="Times New Roman" w:cs="Times New Roman"/>
          <w:lang w:val="en-GB"/>
        </w:rPr>
        <w:t xml:space="preserve"> </w:t>
      </w:r>
      <w:r w:rsidRPr="008E535B">
        <w:rPr>
          <w:rFonts w:ascii="Times New Roman" w:hAnsi="Times New Roman" w:cs="Times New Roman"/>
          <w:lang w:val="en-GB"/>
        </w:rPr>
        <w:t>admiration,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(ii)</w:t>
      </w:r>
      <w:r w:rsidR="00BF77D2">
        <w:rPr>
          <w:rFonts w:ascii="Times New Roman" w:hAnsi="Times New Roman" w:cs="Times New Roman"/>
          <w:lang w:val="en-GB"/>
        </w:rPr>
        <w:t xml:space="preserve"> </w:t>
      </w:r>
      <w:r w:rsidRPr="008E535B">
        <w:rPr>
          <w:rFonts w:ascii="Times New Roman" w:hAnsi="Times New Roman" w:cs="Times New Roman"/>
          <w:lang w:val="en-GB"/>
        </w:rPr>
        <w:t>leading</w:t>
      </w:r>
      <w:r w:rsidR="00BF77D2">
        <w:rPr>
          <w:rFonts w:ascii="Times New Roman" w:hAnsi="Times New Roman" w:cs="Times New Roman"/>
          <w:lang w:val="en-GB"/>
        </w:rPr>
        <w:t xml:space="preserve"> </w:t>
      </w:r>
      <w:r w:rsidRPr="008E535B">
        <w:rPr>
          <w:rFonts w:ascii="Times New Roman" w:hAnsi="Times New Roman" w:cs="Times New Roman"/>
          <w:lang w:val="en-GB"/>
        </w:rPr>
        <w:t>audience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follow</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path</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his</w:t>
      </w:r>
      <w:r w:rsidR="00BF77D2">
        <w:rPr>
          <w:rFonts w:ascii="Times New Roman" w:hAnsi="Times New Roman" w:cs="Times New Roman"/>
          <w:lang w:val="en-GB"/>
        </w:rPr>
        <w:t xml:space="preserve"> </w:t>
      </w:r>
      <w:r w:rsidRPr="008E535B">
        <w:rPr>
          <w:rFonts w:ascii="Times New Roman" w:hAnsi="Times New Roman" w:cs="Times New Roman"/>
          <w:lang w:val="en-GB"/>
        </w:rPr>
        <w:t>thoughts</w:t>
      </w:r>
      <w:r w:rsidR="00BF77D2">
        <w:rPr>
          <w:rFonts w:ascii="Times New Roman" w:hAnsi="Times New Roman" w:cs="Times New Roman"/>
          <w:lang w:val="en-GB"/>
        </w:rPr>
        <w:t xml:space="preserve"> </w:t>
      </w:r>
      <w:r w:rsidRPr="008E535B">
        <w:rPr>
          <w:rFonts w:ascii="Times New Roman" w:hAnsi="Times New Roman" w:cs="Times New Roman"/>
          <w:lang w:val="en-GB"/>
        </w:rPr>
        <w:t>when</w:t>
      </w:r>
      <w:r w:rsidR="00BF77D2">
        <w:rPr>
          <w:rFonts w:ascii="Times New Roman" w:hAnsi="Times New Roman" w:cs="Times New Roman"/>
          <w:lang w:val="en-GB"/>
        </w:rPr>
        <w:t xml:space="preserve"> </w:t>
      </w:r>
      <w:r w:rsidRPr="008E535B">
        <w:rPr>
          <w:rFonts w:ascii="Times New Roman" w:hAnsi="Times New Roman" w:cs="Times New Roman"/>
          <w:lang w:val="en-GB"/>
        </w:rPr>
        <w:t>making</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intellectual</w:t>
      </w:r>
      <w:r w:rsidR="00BF77D2">
        <w:rPr>
          <w:rFonts w:ascii="Times New Roman" w:hAnsi="Times New Roman" w:cs="Times New Roman"/>
          <w:lang w:val="en-GB"/>
        </w:rPr>
        <w:t xml:space="preserve"> </w:t>
      </w:r>
      <w:r w:rsidRPr="008E535B">
        <w:rPr>
          <w:rFonts w:ascii="Times New Roman" w:hAnsi="Times New Roman" w:cs="Times New Roman"/>
          <w:lang w:val="en-GB"/>
        </w:rPr>
        <w:t>“effort”</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recognise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pun</w:t>
      </w:r>
      <w:r w:rsidR="00BF77D2">
        <w:rPr>
          <w:rFonts w:ascii="Times New Roman" w:hAnsi="Times New Roman" w:cs="Times New Roman"/>
          <w:lang w:val="en-GB"/>
        </w:rPr>
        <w:t xml:space="preserve"> </w:t>
      </w:r>
      <w:r w:rsidRPr="008E535B">
        <w:rPr>
          <w:rFonts w:ascii="Times New Roman" w:hAnsi="Times New Roman" w:cs="Times New Roman"/>
          <w:lang w:val="en-GB"/>
        </w:rPr>
        <w:t>so</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they</w:t>
      </w:r>
      <w:r w:rsidR="00BF77D2">
        <w:rPr>
          <w:rFonts w:ascii="Times New Roman" w:hAnsi="Times New Roman" w:cs="Times New Roman"/>
          <w:lang w:val="en-GB"/>
        </w:rPr>
        <w:t xml:space="preserve"> </w:t>
      </w:r>
      <w:r w:rsidRPr="008E535B">
        <w:rPr>
          <w:rFonts w:ascii="Times New Roman" w:hAnsi="Times New Roman" w:cs="Times New Roman"/>
          <w:lang w:val="en-GB"/>
        </w:rPr>
        <w:t>may</w:t>
      </w:r>
      <w:r w:rsidR="00BF77D2">
        <w:rPr>
          <w:rFonts w:ascii="Times New Roman" w:hAnsi="Times New Roman" w:cs="Times New Roman"/>
          <w:lang w:val="en-GB"/>
        </w:rPr>
        <w:t xml:space="preserve"> </w:t>
      </w:r>
      <w:r w:rsidRPr="008E535B">
        <w:rPr>
          <w:rFonts w:ascii="Times New Roman" w:hAnsi="Times New Roman" w:cs="Times New Roman"/>
          <w:lang w:val="en-GB"/>
        </w:rPr>
        <w:t>more</w:t>
      </w:r>
      <w:r w:rsidR="00BF77D2">
        <w:rPr>
          <w:rFonts w:ascii="Times New Roman" w:hAnsi="Times New Roman" w:cs="Times New Roman"/>
          <w:lang w:val="en-GB"/>
        </w:rPr>
        <w:t xml:space="preserve"> </w:t>
      </w:r>
      <w:r w:rsidRPr="008E535B">
        <w:rPr>
          <w:rFonts w:ascii="Times New Roman" w:hAnsi="Times New Roman" w:cs="Times New Roman"/>
          <w:lang w:val="en-GB"/>
        </w:rPr>
        <w:t>easily</w:t>
      </w:r>
      <w:r w:rsidR="00BF77D2">
        <w:rPr>
          <w:rFonts w:ascii="Times New Roman" w:hAnsi="Times New Roman" w:cs="Times New Roman"/>
          <w:lang w:val="en-GB"/>
        </w:rPr>
        <w:t xml:space="preserve"> </w:t>
      </w:r>
      <w:r w:rsidRPr="008E535B">
        <w:rPr>
          <w:rFonts w:ascii="Times New Roman" w:hAnsi="Times New Roman" w:cs="Times New Roman"/>
          <w:lang w:val="en-GB"/>
        </w:rPr>
        <w:t>accept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stance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opinions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producer.</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rapport</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audience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common</w:t>
      </w:r>
      <w:r w:rsidR="00BF77D2">
        <w:rPr>
          <w:rFonts w:ascii="Times New Roman" w:hAnsi="Times New Roman" w:cs="Times New Roman"/>
          <w:lang w:val="en-GB"/>
        </w:rPr>
        <w:t xml:space="preserve"> </w:t>
      </w:r>
      <w:r w:rsidRPr="008E535B">
        <w:rPr>
          <w:rFonts w:ascii="Times New Roman" w:hAnsi="Times New Roman" w:cs="Times New Roman"/>
          <w:lang w:val="en-GB"/>
        </w:rPr>
        <w:t>ground</w:t>
      </w:r>
      <w:r w:rsidR="00BF77D2">
        <w:rPr>
          <w:rFonts w:ascii="Times New Roman" w:hAnsi="Times New Roman" w:cs="Times New Roman"/>
          <w:lang w:val="en-GB"/>
        </w:rPr>
        <w:t xml:space="preserve"> </w:t>
      </w:r>
      <w:r w:rsidRPr="008E535B">
        <w:rPr>
          <w:rFonts w:ascii="Times New Roman" w:hAnsi="Times New Roman" w:cs="Times New Roman"/>
          <w:lang w:val="en-GB"/>
        </w:rPr>
        <w:t>may</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turn</w:t>
      </w:r>
      <w:r w:rsidR="00BF77D2">
        <w:rPr>
          <w:rFonts w:ascii="Times New Roman" w:hAnsi="Times New Roman" w:cs="Times New Roman"/>
          <w:lang w:val="en-GB"/>
        </w:rPr>
        <w:t xml:space="preserve"> </w:t>
      </w:r>
      <w:r w:rsidRPr="008E535B">
        <w:rPr>
          <w:rFonts w:ascii="Times New Roman" w:hAnsi="Times New Roman" w:cs="Times New Roman"/>
          <w:lang w:val="en-GB"/>
        </w:rPr>
        <w:t>either</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used</w:t>
      </w:r>
      <w:r w:rsidR="00BF77D2">
        <w:rPr>
          <w:rFonts w:ascii="Times New Roman" w:hAnsi="Times New Roman" w:cs="Times New Roman"/>
          <w:lang w:val="en-GB"/>
        </w:rPr>
        <w:t xml:space="preserve"> </w:t>
      </w:r>
      <w:r w:rsidRPr="008E535B">
        <w:rPr>
          <w:rFonts w:ascii="Times New Roman" w:hAnsi="Times New Roman" w:cs="Times New Roman"/>
          <w:lang w:val="en-GB"/>
        </w:rPr>
        <w:t>against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target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witticism,</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adressee</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external</w:t>
      </w:r>
      <w:r w:rsidR="00BF77D2">
        <w:rPr>
          <w:rFonts w:ascii="Times New Roman" w:hAnsi="Times New Roman" w:cs="Times New Roman"/>
          <w:lang w:val="en-GB"/>
        </w:rPr>
        <w:t xml:space="preserve"> </w:t>
      </w:r>
      <w:r w:rsidRPr="008E535B">
        <w:rPr>
          <w:rFonts w:ascii="Times New Roman" w:hAnsi="Times New Roman" w:cs="Times New Roman"/>
          <w:lang w:val="en-GB"/>
        </w:rPr>
        <w:t>target,</w:t>
      </w:r>
      <w:r w:rsidR="00BF77D2">
        <w:rPr>
          <w:rFonts w:ascii="Times New Roman" w:hAnsi="Times New Roman" w:cs="Times New Roman"/>
          <w:lang w:val="en-GB"/>
        </w:rPr>
        <w:t xml:space="preserve"> </w:t>
      </w:r>
      <w:r w:rsidRPr="008E535B">
        <w:rPr>
          <w:rFonts w:ascii="Times New Roman" w:hAnsi="Times New Roman" w:cs="Times New Roman"/>
          <w:lang w:val="en-GB"/>
        </w:rPr>
        <w:t>i.e.</w:t>
      </w:r>
      <w:r w:rsidR="00BF77D2">
        <w:rPr>
          <w:rFonts w:ascii="Times New Roman" w:hAnsi="Times New Roman" w:cs="Times New Roman"/>
          <w:lang w:val="en-GB"/>
        </w:rPr>
        <w:t xml:space="preserve"> </w:t>
      </w:r>
      <w:r w:rsidRPr="008E535B">
        <w:rPr>
          <w:rFonts w:ascii="Times New Roman" w:hAnsi="Times New Roman" w:cs="Times New Roman"/>
          <w:lang w:val="en-GB"/>
        </w:rPr>
        <w:t>third</w:t>
      </w:r>
      <w:r w:rsidR="00BF77D2">
        <w:rPr>
          <w:rFonts w:ascii="Times New Roman" w:hAnsi="Times New Roman" w:cs="Times New Roman"/>
          <w:lang w:val="en-GB"/>
        </w:rPr>
        <w:t xml:space="preserve"> </w:t>
      </w:r>
      <w:r w:rsidRPr="008E535B">
        <w:rPr>
          <w:rFonts w:ascii="Times New Roman" w:hAnsi="Times New Roman" w:cs="Times New Roman"/>
          <w:lang w:val="en-GB"/>
        </w:rPr>
        <w:t>party</w:t>
      </w:r>
      <w:r w:rsidR="00BF77D2">
        <w:rPr>
          <w:rFonts w:ascii="Times New Roman" w:hAnsi="Times New Roman" w:cs="Times New Roman"/>
          <w:lang w:val="en-GB"/>
        </w:rPr>
        <w:t xml:space="preserve"> </w:t>
      </w:r>
      <w:r w:rsidRPr="008E535B">
        <w:rPr>
          <w:rFonts w:ascii="Times New Roman" w:hAnsi="Times New Roman" w:cs="Times New Roman"/>
          <w:lang w:val="en-GB"/>
        </w:rPr>
        <w:t>(aggravating</w:t>
      </w:r>
      <w:r w:rsidR="00BF77D2">
        <w:rPr>
          <w:rFonts w:ascii="Times New Roman" w:hAnsi="Times New Roman" w:cs="Times New Roman"/>
          <w:lang w:val="en-GB"/>
        </w:rPr>
        <w:t xml:space="preserve"> </w:t>
      </w:r>
      <w:r w:rsidRPr="008E535B">
        <w:rPr>
          <w:rFonts w:ascii="Times New Roman" w:hAnsi="Times New Roman" w:cs="Times New Roman"/>
          <w:lang w:val="en-GB"/>
        </w:rPr>
        <w:t>so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attack,</w:t>
      </w:r>
      <w:r w:rsidR="00BF77D2">
        <w:rPr>
          <w:rFonts w:ascii="Times New Roman" w:hAnsi="Times New Roman" w:cs="Times New Roman"/>
          <w:lang w:val="en-GB"/>
        </w:rPr>
        <w:t xml:space="preserve"> </w:t>
      </w:r>
      <w:r w:rsidRPr="008E535B">
        <w:rPr>
          <w:rFonts w:ascii="Times New Roman" w:hAnsi="Times New Roman" w:cs="Times New Roman"/>
          <w:lang w:val="en-GB"/>
        </w:rPr>
        <w:t>especially</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combination</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display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intellectual</w:t>
      </w:r>
      <w:r w:rsidR="00BF77D2">
        <w:rPr>
          <w:rFonts w:ascii="Times New Roman" w:hAnsi="Times New Roman" w:cs="Times New Roman"/>
          <w:lang w:val="en-GB"/>
        </w:rPr>
        <w:t xml:space="preserve"> </w:t>
      </w:r>
      <w:r w:rsidRPr="008E535B">
        <w:rPr>
          <w:rFonts w:ascii="Times New Roman" w:hAnsi="Times New Roman" w:cs="Times New Roman"/>
          <w:lang w:val="en-GB"/>
        </w:rPr>
        <w:t>superiority</w:t>
      </w:r>
      <w:r w:rsidR="00BF77D2">
        <w:rPr>
          <w:rFonts w:ascii="Times New Roman" w:hAnsi="Times New Roman" w:cs="Times New Roman"/>
          <w:lang w:val="en-GB"/>
        </w:rPr>
        <w:t xml:space="preserve"> </w:t>
      </w:r>
      <w:r w:rsidRPr="008E535B">
        <w:rPr>
          <w:rFonts w:ascii="Times New Roman" w:hAnsi="Times New Roman" w:cs="Times New Roman"/>
          <w:lang w:val="en-GB"/>
        </w:rPr>
        <w:t>over</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target)</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(ii)</w:t>
      </w:r>
      <w:r w:rsidR="00BF77D2">
        <w:rPr>
          <w:rFonts w:ascii="Times New Roman" w:hAnsi="Times New Roman" w:cs="Times New Roman"/>
          <w:lang w:val="en-GB"/>
        </w:rPr>
        <w:t xml:space="preserve"> </w:t>
      </w:r>
      <w:r w:rsidRPr="008E535B">
        <w:rPr>
          <w:rFonts w:ascii="Times New Roman" w:hAnsi="Times New Roman" w:cs="Times New Roman"/>
          <w:lang w:val="en-GB"/>
        </w:rPr>
        <w:t>include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target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used</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target’s</w:t>
      </w:r>
      <w:r w:rsidR="00BF77D2">
        <w:rPr>
          <w:rFonts w:ascii="Times New Roman" w:hAnsi="Times New Roman" w:cs="Times New Roman"/>
          <w:lang w:val="en-GB"/>
        </w:rPr>
        <w:t xml:space="preserve"> </w:t>
      </w:r>
      <w:r w:rsidRPr="008E535B">
        <w:rPr>
          <w:rFonts w:ascii="Times New Roman" w:hAnsi="Times New Roman" w:cs="Times New Roman"/>
          <w:lang w:val="en-GB"/>
        </w:rPr>
        <w:t>or/and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producer’s</w:t>
      </w:r>
      <w:r w:rsidR="00BF77D2">
        <w:rPr>
          <w:rFonts w:ascii="Times New Roman" w:hAnsi="Times New Roman" w:cs="Times New Roman"/>
          <w:lang w:val="en-GB"/>
        </w:rPr>
        <w:t xml:space="preserve"> </w:t>
      </w:r>
      <w:r w:rsidRPr="008E535B">
        <w:rPr>
          <w:rFonts w:ascii="Times New Roman" w:hAnsi="Times New Roman" w:cs="Times New Roman"/>
          <w:lang w:val="en-GB"/>
        </w:rPr>
        <w:t>own</w:t>
      </w:r>
      <w:r w:rsidR="00BF77D2">
        <w:rPr>
          <w:rFonts w:ascii="Times New Roman" w:hAnsi="Times New Roman" w:cs="Times New Roman"/>
          <w:lang w:val="en-GB"/>
        </w:rPr>
        <w:t xml:space="preserve"> </w:t>
      </w:r>
      <w:r w:rsidRPr="008E535B">
        <w:rPr>
          <w:rFonts w:ascii="Times New Roman" w:hAnsi="Times New Roman" w:cs="Times New Roman"/>
          <w:lang w:val="en-GB"/>
        </w:rPr>
        <w:t>benefit</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e.g.</w:t>
      </w:r>
      <w:r w:rsidR="00BF77D2">
        <w:rPr>
          <w:rFonts w:ascii="Times New Roman" w:hAnsi="Times New Roman" w:cs="Times New Roman"/>
          <w:lang w:val="en-GB"/>
        </w:rPr>
        <w:t xml:space="preserve"> </w:t>
      </w:r>
      <w:r w:rsidRPr="008E535B">
        <w:rPr>
          <w:rFonts w:ascii="Times New Roman" w:hAnsi="Times New Roman" w:cs="Times New Roman"/>
          <w:lang w:val="en-GB"/>
        </w:rPr>
        <w:t>creating</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friendly</w:t>
      </w:r>
      <w:r w:rsidR="00BF77D2">
        <w:rPr>
          <w:rFonts w:ascii="Times New Roman" w:hAnsi="Times New Roman" w:cs="Times New Roman"/>
          <w:lang w:val="en-GB"/>
        </w:rPr>
        <w:t xml:space="preserve"> </w:t>
      </w:r>
      <w:r w:rsidRPr="008E535B">
        <w:rPr>
          <w:rFonts w:ascii="Times New Roman" w:hAnsi="Times New Roman" w:cs="Times New Roman"/>
          <w:lang w:val="en-GB"/>
        </w:rPr>
        <w:t>atmosphere</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presenting</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possibly</w:t>
      </w:r>
      <w:r w:rsidR="00BF77D2">
        <w:rPr>
          <w:rFonts w:ascii="Times New Roman" w:hAnsi="Times New Roman" w:cs="Times New Roman"/>
          <w:lang w:val="en-GB"/>
        </w:rPr>
        <w:t xml:space="preserve"> </w:t>
      </w:r>
      <w:r w:rsidRPr="008E535B">
        <w:rPr>
          <w:rFonts w:ascii="Times New Roman" w:hAnsi="Times New Roman" w:cs="Times New Roman"/>
          <w:lang w:val="en-GB"/>
        </w:rPr>
        <w:t>criticisable</w:t>
      </w:r>
      <w:r w:rsidR="00BF77D2">
        <w:rPr>
          <w:rFonts w:ascii="Times New Roman" w:hAnsi="Times New Roman" w:cs="Times New Roman"/>
          <w:lang w:val="en-GB"/>
        </w:rPr>
        <w:t xml:space="preserve"> </w:t>
      </w:r>
      <w:r w:rsidRPr="008E535B">
        <w:rPr>
          <w:rFonts w:ascii="Times New Roman" w:hAnsi="Times New Roman" w:cs="Times New Roman"/>
          <w:lang w:val="en-GB"/>
        </w:rPr>
        <w:t>behaviour</w:t>
      </w:r>
      <w:r w:rsidR="00BF77D2">
        <w:rPr>
          <w:rFonts w:ascii="Times New Roman" w:hAnsi="Times New Roman" w:cs="Times New Roman"/>
          <w:lang w:val="en-GB"/>
        </w:rPr>
        <w:t xml:space="preserve"> </w:t>
      </w:r>
      <w:r w:rsidRPr="008E535B">
        <w:rPr>
          <w:rFonts w:ascii="Times New Roman" w:hAnsi="Times New Roman" w:cs="Times New Roman"/>
          <w:lang w:val="en-GB"/>
        </w:rPr>
        <w:t>more</w:t>
      </w:r>
      <w:r w:rsidR="00BF77D2">
        <w:rPr>
          <w:rFonts w:ascii="Times New Roman" w:hAnsi="Times New Roman" w:cs="Times New Roman"/>
          <w:lang w:val="en-GB"/>
        </w:rPr>
        <w:t xml:space="preserve"> </w:t>
      </w:r>
      <w:r w:rsidRPr="008E535B">
        <w:rPr>
          <w:rFonts w:ascii="Times New Roman" w:hAnsi="Times New Roman" w:cs="Times New Roman"/>
          <w:lang w:val="en-GB"/>
        </w:rPr>
        <w:t>favourably).</w:t>
      </w:r>
    </w:p>
    <w:p w14:paraId="2BBCB07E" w14:textId="0843C37C" w:rsidR="0008433D" w:rsidRPr="008E535B" w:rsidRDefault="0008433D" w:rsidP="0008433D">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analysed</w:t>
      </w:r>
      <w:r w:rsidR="00BF77D2">
        <w:rPr>
          <w:rFonts w:ascii="Times New Roman" w:hAnsi="Times New Roman" w:cs="Times New Roman"/>
          <w:lang w:val="en-US"/>
        </w:rPr>
        <w:t xml:space="preserve"> </w:t>
      </w:r>
      <w:r w:rsidRPr="008E535B">
        <w:rPr>
          <w:rFonts w:ascii="Times New Roman" w:hAnsi="Times New Roman" w:cs="Times New Roman"/>
          <w:lang w:val="en-US"/>
        </w:rPr>
        <w:t>material</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include</w:t>
      </w:r>
      <w:r w:rsidR="00BF77D2">
        <w:rPr>
          <w:rFonts w:ascii="Times New Roman" w:hAnsi="Times New Roman" w:cs="Times New Roman"/>
          <w:lang w:val="en-US"/>
        </w:rPr>
        <w:t xml:space="preserve"> </w:t>
      </w:r>
      <w:r w:rsidRPr="008E535B">
        <w:rPr>
          <w:rFonts w:ascii="Times New Roman" w:hAnsi="Times New Roman" w:cs="Times New Roman"/>
          <w:lang w:val="en-US"/>
        </w:rPr>
        <w:t>first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foremost</w:t>
      </w:r>
      <w:r w:rsidR="00BF77D2">
        <w:rPr>
          <w:rFonts w:ascii="Times New Roman" w:hAnsi="Times New Roman" w:cs="Times New Roman"/>
          <w:lang w:val="en-US"/>
        </w:rPr>
        <w:t xml:space="preserve"> </w:t>
      </w:r>
      <w:r w:rsidRPr="008E535B">
        <w:rPr>
          <w:rFonts w:ascii="Times New Roman" w:hAnsi="Times New Roman" w:cs="Times New Roman"/>
          <w:lang w:val="en-US"/>
        </w:rPr>
        <w:t>instances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verbal</w:t>
      </w:r>
      <w:r w:rsidR="00BF77D2">
        <w:rPr>
          <w:rFonts w:ascii="Times New Roman" w:hAnsi="Times New Roman" w:cs="Times New Roman"/>
          <w:lang w:val="en-US"/>
        </w:rPr>
        <w:t xml:space="preserve"> </w:t>
      </w:r>
      <w:r w:rsidRPr="008E535B">
        <w:rPr>
          <w:rFonts w:ascii="Times New Roman" w:hAnsi="Times New Roman" w:cs="Times New Roman"/>
          <w:lang w:val="en-US"/>
        </w:rPr>
        <w:t>duelling</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witticism</w:t>
      </w:r>
      <w:r w:rsidR="00BF77D2">
        <w:rPr>
          <w:rFonts w:ascii="Times New Roman" w:hAnsi="Times New Roman" w:cs="Times New Roman"/>
          <w:lang w:val="en-US"/>
        </w:rPr>
        <w:t xml:space="preserve"> </w:t>
      </w:r>
      <w:r w:rsidRPr="008E535B">
        <w:rPr>
          <w:rFonts w:ascii="Times New Roman" w:hAnsi="Times New Roman" w:cs="Times New Roman"/>
          <w:lang w:val="en-US"/>
        </w:rPr>
        <w:t>explicitly</w:t>
      </w:r>
      <w:r w:rsidR="00BF77D2">
        <w:rPr>
          <w:rFonts w:ascii="Times New Roman" w:hAnsi="Times New Roman" w:cs="Times New Roman"/>
          <w:lang w:val="en-US"/>
        </w:rPr>
        <w:t xml:space="preserve"> </w:t>
      </w:r>
      <w:r w:rsidRPr="008E535B">
        <w:rPr>
          <w:rFonts w:ascii="Times New Roman" w:hAnsi="Times New Roman" w:cs="Times New Roman"/>
          <w:lang w:val="en-US"/>
        </w:rPr>
        <w:t>termed</w:t>
      </w:r>
      <w:r w:rsidR="00BF77D2">
        <w:rPr>
          <w:rFonts w:ascii="Times New Roman" w:hAnsi="Times New Roman" w:cs="Times New Roman"/>
          <w:lang w:val="en-US"/>
        </w:rPr>
        <w:t xml:space="preserve"> </w:t>
      </w:r>
      <w:r w:rsidRPr="008E535B">
        <w:rPr>
          <w:rFonts w:ascii="Times New Roman" w:hAnsi="Times New Roman" w:cs="Times New Roman"/>
          <w:i/>
          <w:iCs/>
          <w:lang w:val="en-US"/>
        </w:rPr>
        <w:t>urbanitas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special</w:t>
      </w:r>
      <w:r w:rsidR="00BF77D2">
        <w:rPr>
          <w:rFonts w:ascii="Times New Roman" w:hAnsi="Times New Roman" w:cs="Times New Roman"/>
          <w:lang w:val="en-US"/>
        </w:rPr>
        <w:t xml:space="preserve"> </w:t>
      </w:r>
      <w:r w:rsidRPr="008E535B">
        <w:rPr>
          <w:rFonts w:ascii="Times New Roman" w:hAnsi="Times New Roman" w:cs="Times New Roman"/>
          <w:lang w:val="en-US"/>
        </w:rPr>
        <w:t>attention</w:t>
      </w:r>
      <w:r w:rsidR="00BF77D2">
        <w:rPr>
          <w:rFonts w:ascii="Times New Roman" w:hAnsi="Times New Roman" w:cs="Times New Roman"/>
          <w:lang w:val="en-US"/>
        </w:rPr>
        <w:t xml:space="preserve"> </w:t>
      </w:r>
      <w:r w:rsidRPr="008E535B">
        <w:rPr>
          <w:rFonts w:ascii="Times New Roman" w:hAnsi="Times New Roman" w:cs="Times New Roman"/>
          <w:lang w:val="en-US"/>
        </w:rPr>
        <w:t>being</w:t>
      </w:r>
      <w:r w:rsidR="00BF77D2">
        <w:rPr>
          <w:rFonts w:ascii="Times New Roman" w:hAnsi="Times New Roman" w:cs="Times New Roman"/>
          <w:lang w:val="en-US"/>
        </w:rPr>
        <w:t xml:space="preserve"> </w:t>
      </w:r>
      <w:r w:rsidRPr="008E535B">
        <w:rPr>
          <w:rFonts w:ascii="Times New Roman" w:hAnsi="Times New Roman" w:cs="Times New Roman"/>
          <w:lang w:val="en-US"/>
        </w:rPr>
        <w:t>payed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theoretical</w:t>
      </w:r>
      <w:r w:rsidR="00BF77D2">
        <w:rPr>
          <w:rFonts w:ascii="Times New Roman" w:hAnsi="Times New Roman" w:cs="Times New Roman"/>
          <w:lang w:val="en-US"/>
        </w:rPr>
        <w:t xml:space="preserve"> </w:t>
      </w:r>
      <w:r w:rsidRPr="008E535B">
        <w:rPr>
          <w:rFonts w:ascii="Times New Roman" w:hAnsi="Times New Roman" w:cs="Times New Roman"/>
          <w:lang w:val="en-US"/>
        </w:rPr>
        <w:t>accounts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i/>
          <w:iCs/>
          <w:lang w:val="en-US"/>
        </w:rPr>
        <w:t>Cicero,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Quintilianus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supplemented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instances</w:t>
      </w:r>
      <w:r w:rsidR="00BF77D2">
        <w:rPr>
          <w:rFonts w:ascii="Times New Roman" w:hAnsi="Times New Roman" w:cs="Times New Roman"/>
          <w:lang w:val="en-US"/>
        </w:rPr>
        <w:t xml:space="preserve"> </w:t>
      </w:r>
      <w:r w:rsidRPr="008E535B">
        <w:rPr>
          <w:rFonts w:ascii="Times New Roman" w:hAnsi="Times New Roman" w:cs="Times New Roman"/>
          <w:lang w:val="en-US"/>
        </w:rPr>
        <w:t>without</w:t>
      </w:r>
      <w:r w:rsidR="00BF77D2">
        <w:rPr>
          <w:rFonts w:ascii="Times New Roman" w:hAnsi="Times New Roman" w:cs="Times New Roman"/>
          <w:lang w:val="en-US"/>
        </w:rPr>
        <w:t xml:space="preserve"> </w:t>
      </w:r>
      <w:r w:rsidRPr="008E535B">
        <w:rPr>
          <w:rFonts w:ascii="Times New Roman" w:hAnsi="Times New Roman" w:cs="Times New Roman"/>
          <w:lang w:val="en-US"/>
        </w:rPr>
        <w:t>explicit</w:t>
      </w:r>
      <w:r w:rsidR="00BF77D2">
        <w:rPr>
          <w:rFonts w:ascii="Times New Roman" w:hAnsi="Times New Roman" w:cs="Times New Roman"/>
          <w:lang w:val="en-US"/>
        </w:rPr>
        <w:t xml:space="preserve"> </w:t>
      </w:r>
      <w:r w:rsidRPr="008E535B">
        <w:rPr>
          <w:rFonts w:ascii="Times New Roman" w:hAnsi="Times New Roman" w:cs="Times New Roman"/>
          <w:lang w:val="en-US"/>
        </w:rPr>
        <w:t>label</w:t>
      </w:r>
      <w:r w:rsidR="00BF77D2">
        <w:rPr>
          <w:rFonts w:ascii="Times New Roman" w:hAnsi="Times New Roman" w:cs="Times New Roman"/>
          <w:lang w:val="en-US"/>
        </w:rPr>
        <w:t xml:space="preserve"> </w:t>
      </w:r>
      <w:r w:rsidRPr="008E535B">
        <w:rPr>
          <w:rFonts w:ascii="Times New Roman" w:hAnsi="Times New Roman" w:cs="Times New Roman"/>
          <w:lang w:val="en-US"/>
        </w:rPr>
        <w:t>but</w:t>
      </w:r>
      <w:r w:rsidR="00BF77D2">
        <w:rPr>
          <w:rFonts w:ascii="Times New Roman" w:hAnsi="Times New Roman" w:cs="Times New Roman"/>
          <w:lang w:val="en-US"/>
        </w:rPr>
        <w:t xml:space="preserve"> </w:t>
      </w:r>
      <w:r w:rsidRPr="008E535B">
        <w:rPr>
          <w:rFonts w:ascii="Times New Roman" w:hAnsi="Times New Roman" w:cs="Times New Roman"/>
          <w:lang w:val="en-US"/>
        </w:rPr>
        <w:t>displaying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constitutive</w:t>
      </w:r>
      <w:r w:rsidR="00BF77D2">
        <w:rPr>
          <w:rFonts w:ascii="Times New Roman" w:hAnsi="Times New Roman" w:cs="Times New Roman"/>
          <w:lang w:val="en-US"/>
        </w:rPr>
        <w:t xml:space="preserve"> </w:t>
      </w:r>
      <w:r w:rsidRPr="008E535B">
        <w:rPr>
          <w:rFonts w:ascii="Times New Roman" w:hAnsi="Times New Roman" w:cs="Times New Roman"/>
          <w:lang w:val="en-US"/>
        </w:rPr>
        <w:t>features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i/>
          <w:iCs/>
          <w:lang w:val="en-US"/>
        </w:rPr>
        <w:t>urbanitas</w:t>
      </w:r>
      <w:r w:rsidR="00BF77D2">
        <w:rPr>
          <w:rFonts w:ascii="Times New Roman" w:hAnsi="Times New Roman" w:cs="Times New Roman"/>
          <w:i/>
          <w:iCs/>
          <w:lang w:val="en-US"/>
        </w:rPr>
        <w:t xml:space="preserve"> </w:t>
      </w:r>
      <w:r w:rsidRPr="008E535B">
        <w:rPr>
          <w:rFonts w:ascii="Times New Roman" w:hAnsi="Times New Roman" w:cs="Times New Roman"/>
          <w:lang w:val="en-US"/>
        </w:rPr>
        <w:t>(i.e.</w:t>
      </w:r>
      <w:r w:rsidR="00BF77D2">
        <w:rPr>
          <w:rFonts w:ascii="Times New Roman" w:hAnsi="Times New Roman" w:cs="Times New Roman"/>
          <w:lang w:val="en-US"/>
        </w:rPr>
        <w:t xml:space="preserve"> </w:t>
      </w:r>
      <w:r w:rsidRPr="008E535B">
        <w:rPr>
          <w:rFonts w:ascii="Times New Roman" w:hAnsi="Times New Roman" w:cs="Times New Roman"/>
          <w:lang w:val="en-US"/>
        </w:rPr>
        <w:t>intellectual</w:t>
      </w:r>
      <w:r w:rsidR="00BF77D2">
        <w:rPr>
          <w:rFonts w:ascii="Times New Roman" w:hAnsi="Times New Roman" w:cs="Times New Roman"/>
          <w:lang w:val="en-US"/>
        </w:rPr>
        <w:t xml:space="preserve"> </w:t>
      </w:r>
      <w:r w:rsidRPr="008E535B">
        <w:rPr>
          <w:rFonts w:ascii="Times New Roman" w:hAnsi="Times New Roman" w:cs="Times New Roman"/>
          <w:lang w:val="en-US"/>
        </w:rPr>
        <w:t>play</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showing-off),</w:t>
      </w:r>
      <w:r w:rsidR="00BF77D2">
        <w:rPr>
          <w:rFonts w:ascii="Times New Roman" w:hAnsi="Times New Roman" w:cs="Times New Roman"/>
          <w:lang w:val="en-US"/>
        </w:rPr>
        <w:t xml:space="preserve"> </w:t>
      </w:r>
      <w:r w:rsidRPr="008E535B">
        <w:rPr>
          <w:rFonts w:ascii="Times New Roman" w:hAnsi="Times New Roman" w:cs="Times New Roman"/>
          <w:lang w:val="en-US"/>
        </w:rPr>
        <w:t>especially</w:t>
      </w:r>
      <w:r w:rsidR="00BF77D2">
        <w:rPr>
          <w:rFonts w:ascii="Times New Roman" w:hAnsi="Times New Roman" w:cs="Times New Roman"/>
          <w:lang w:val="en-US"/>
        </w:rPr>
        <w:t xml:space="preserve"> </w:t>
      </w:r>
      <w:r w:rsidRPr="008E535B">
        <w:rPr>
          <w:rFonts w:ascii="Times New Roman" w:hAnsi="Times New Roman" w:cs="Times New Roman"/>
          <w:lang w:val="en-US"/>
        </w:rPr>
        <w:t>those</w:t>
      </w:r>
      <w:r w:rsidR="00BF77D2">
        <w:rPr>
          <w:rFonts w:ascii="Times New Roman" w:hAnsi="Times New Roman" w:cs="Times New Roman"/>
          <w:lang w:val="en-US"/>
        </w:rPr>
        <w:t xml:space="preserve"> </w:t>
      </w:r>
      <w:r w:rsidRPr="008E535B">
        <w:rPr>
          <w:rFonts w:ascii="Times New Roman" w:hAnsi="Times New Roman" w:cs="Times New Roman"/>
          <w:lang w:val="en-US"/>
        </w:rPr>
        <w:t>including</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evaluation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communicative</w:t>
      </w:r>
      <w:r w:rsidR="00BF77D2">
        <w:rPr>
          <w:rFonts w:ascii="Times New Roman" w:hAnsi="Times New Roman" w:cs="Times New Roman"/>
          <w:lang w:val="en-US"/>
        </w:rPr>
        <w:t xml:space="preserve"> </w:t>
      </w:r>
      <w:r w:rsidRPr="008E535B">
        <w:rPr>
          <w:rFonts w:ascii="Times New Roman" w:hAnsi="Times New Roman" w:cs="Times New Roman"/>
          <w:lang w:val="en-US"/>
        </w:rPr>
        <w:t>behaviour.</w:t>
      </w:r>
    </w:p>
    <w:p w14:paraId="00CB9570" w14:textId="3983E15A" w:rsidR="0008433D" w:rsidRPr="008E535B" w:rsidRDefault="0008433D" w:rsidP="0008433D">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analysis</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theoretically</w:t>
      </w:r>
      <w:r w:rsidR="00BF77D2">
        <w:rPr>
          <w:rFonts w:ascii="Times New Roman" w:hAnsi="Times New Roman" w:cs="Times New Roman"/>
          <w:lang w:val="en-US"/>
        </w:rPr>
        <w:t xml:space="preserve"> </w:t>
      </w:r>
      <w:r w:rsidRPr="008E535B">
        <w:rPr>
          <w:rFonts w:ascii="Times New Roman" w:hAnsi="Times New Roman" w:cs="Times New Roman"/>
          <w:lang w:val="en-US"/>
        </w:rPr>
        <w:t>based</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discursive</w:t>
      </w:r>
      <w:r w:rsidR="00BF77D2">
        <w:rPr>
          <w:rFonts w:ascii="Times New Roman" w:hAnsi="Times New Roman" w:cs="Times New Roman"/>
          <w:lang w:val="en-US"/>
        </w:rPr>
        <w:t xml:space="preserve"> </w:t>
      </w:r>
      <w:r w:rsidRPr="008E535B">
        <w:rPr>
          <w:rFonts w:ascii="Times New Roman" w:hAnsi="Times New Roman" w:cs="Times New Roman"/>
          <w:lang w:val="en-US"/>
        </w:rPr>
        <w:t>approaches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impoliteness,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particular</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Culpeper</w:t>
      </w:r>
      <w:r w:rsidR="00BF77D2">
        <w:rPr>
          <w:rFonts w:ascii="Times New Roman" w:hAnsi="Times New Roman" w:cs="Times New Roman"/>
          <w:lang w:val="en-US"/>
        </w:rPr>
        <w:t xml:space="preserve"> </w:t>
      </w:r>
      <w:r w:rsidRPr="008E535B">
        <w:rPr>
          <w:rFonts w:ascii="Times New Roman" w:hAnsi="Times New Roman" w:cs="Times New Roman"/>
          <w:lang w:val="en-US"/>
        </w:rPr>
        <w:t>(2003,</w:t>
      </w:r>
      <w:r w:rsidR="00BF77D2">
        <w:rPr>
          <w:rFonts w:ascii="Times New Roman" w:hAnsi="Times New Roman" w:cs="Times New Roman"/>
          <w:lang w:val="en-US"/>
        </w:rPr>
        <w:t xml:space="preserve"> </w:t>
      </w:r>
      <w:r w:rsidRPr="008E535B">
        <w:rPr>
          <w:rFonts w:ascii="Times New Roman" w:hAnsi="Times New Roman" w:cs="Times New Roman"/>
          <w:lang w:val="en-US"/>
        </w:rPr>
        <w:t>2011),</w:t>
      </w:r>
      <w:r w:rsidR="00BF77D2">
        <w:rPr>
          <w:rFonts w:ascii="Times New Roman" w:hAnsi="Times New Roman" w:cs="Times New Roman"/>
          <w:lang w:val="en-US"/>
        </w:rPr>
        <w:t xml:space="preserve"> </w:t>
      </w:r>
      <w:r w:rsidRPr="008E535B">
        <w:rPr>
          <w:rFonts w:ascii="Times New Roman" w:hAnsi="Times New Roman" w:cs="Times New Roman"/>
          <w:lang w:val="en-US"/>
        </w:rPr>
        <w:t>Bousfield</w:t>
      </w:r>
      <w:r w:rsidR="00BF77D2">
        <w:rPr>
          <w:rFonts w:ascii="Times New Roman" w:hAnsi="Times New Roman" w:cs="Times New Roman"/>
          <w:lang w:val="en-US"/>
        </w:rPr>
        <w:t xml:space="preserve"> </w:t>
      </w:r>
      <w:r w:rsidRPr="008E535B">
        <w:rPr>
          <w:rFonts w:ascii="Times New Roman" w:hAnsi="Times New Roman" w:cs="Times New Roman"/>
          <w:lang w:val="en-US"/>
        </w:rPr>
        <w:t>(2008),</w:t>
      </w:r>
      <w:r w:rsidR="00BF77D2">
        <w:rPr>
          <w:rFonts w:ascii="Times New Roman" w:hAnsi="Times New Roman" w:cs="Times New Roman"/>
          <w:lang w:val="en-US"/>
        </w:rPr>
        <w:t xml:space="preserve"> </w:t>
      </w:r>
      <w:r w:rsidRPr="008E535B">
        <w:rPr>
          <w:rFonts w:ascii="Times New Roman" w:hAnsi="Times New Roman" w:cs="Times New Roman"/>
          <w:lang w:val="en-US"/>
        </w:rPr>
        <w:t>genre</w:t>
      </w:r>
      <w:r w:rsidR="00BF77D2">
        <w:rPr>
          <w:rFonts w:ascii="Times New Roman" w:hAnsi="Times New Roman" w:cs="Times New Roman"/>
          <w:lang w:val="en-US"/>
        </w:rPr>
        <w:t xml:space="preserve"> </w:t>
      </w:r>
      <w:r w:rsidRPr="008E535B">
        <w:rPr>
          <w:rFonts w:ascii="Times New Roman" w:hAnsi="Times New Roman" w:cs="Times New Roman"/>
          <w:lang w:val="en-US"/>
        </w:rPr>
        <w:t>approach</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impoliteness</w:t>
      </w:r>
      <w:r w:rsidR="00BF77D2">
        <w:rPr>
          <w:rFonts w:ascii="Times New Roman" w:hAnsi="Times New Roman" w:cs="Times New Roman"/>
          <w:lang w:val="en-US"/>
        </w:rPr>
        <w:t xml:space="preserve"> </w:t>
      </w:r>
      <w:r w:rsidRPr="008E535B">
        <w:rPr>
          <w:rFonts w:ascii="Times New Roman" w:hAnsi="Times New Roman" w:cs="Times New Roman"/>
          <w:lang w:val="en-US"/>
        </w:rPr>
        <w:t>(Garcés-Conejos</w:t>
      </w:r>
      <w:r w:rsidR="00BF77D2">
        <w:rPr>
          <w:rFonts w:ascii="Times New Roman" w:hAnsi="Times New Roman" w:cs="Times New Roman"/>
          <w:lang w:val="en-US"/>
        </w:rPr>
        <w:t xml:space="preserve"> </w:t>
      </w:r>
      <w:r w:rsidRPr="008E535B">
        <w:rPr>
          <w:rFonts w:ascii="Times New Roman" w:hAnsi="Times New Roman" w:cs="Times New Roman"/>
          <w:lang w:val="en-US"/>
        </w:rPr>
        <w:t>Blitwich,</w:t>
      </w:r>
      <w:r w:rsidR="00BF77D2">
        <w:rPr>
          <w:rFonts w:ascii="Times New Roman" w:hAnsi="Times New Roman" w:cs="Times New Roman"/>
          <w:lang w:val="en-US"/>
        </w:rPr>
        <w:t xml:space="preserve"> </w:t>
      </w:r>
      <w:r w:rsidRPr="008E535B">
        <w:rPr>
          <w:rFonts w:ascii="Times New Roman" w:hAnsi="Times New Roman" w:cs="Times New Roman"/>
          <w:lang w:val="en-US"/>
        </w:rPr>
        <w:t>2010)</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frame-based</w:t>
      </w:r>
      <w:r w:rsidR="00BF77D2">
        <w:rPr>
          <w:rFonts w:ascii="Times New Roman" w:hAnsi="Times New Roman" w:cs="Times New Roman"/>
          <w:lang w:val="en-US"/>
        </w:rPr>
        <w:t xml:space="preserve"> </w:t>
      </w:r>
      <w:r w:rsidRPr="008E535B">
        <w:rPr>
          <w:rFonts w:ascii="Times New Roman" w:hAnsi="Times New Roman" w:cs="Times New Roman"/>
          <w:lang w:val="en-US"/>
        </w:rPr>
        <w:t>approach</w:t>
      </w:r>
      <w:r w:rsidR="00BF77D2">
        <w:rPr>
          <w:rFonts w:ascii="Times New Roman" w:hAnsi="Times New Roman" w:cs="Times New Roman"/>
          <w:lang w:val="en-US"/>
        </w:rPr>
        <w:t xml:space="preserve"> </w:t>
      </w:r>
      <w:r w:rsidRPr="008E535B">
        <w:rPr>
          <w:rFonts w:ascii="Times New Roman" w:hAnsi="Times New Roman" w:cs="Times New Roman"/>
          <w:lang w:val="en-US"/>
        </w:rPr>
        <w:t>(Terkourafi</w:t>
      </w:r>
      <w:r w:rsidR="00BF77D2">
        <w:rPr>
          <w:rFonts w:ascii="Times New Roman" w:hAnsi="Times New Roman" w:cs="Times New Roman"/>
          <w:lang w:val="en-US"/>
        </w:rPr>
        <w:t xml:space="preserve"> </w:t>
      </w:r>
      <w:r w:rsidRPr="008E535B">
        <w:rPr>
          <w:rFonts w:ascii="Times New Roman" w:hAnsi="Times New Roman" w:cs="Times New Roman"/>
          <w:lang w:val="en-US"/>
        </w:rPr>
        <w:t>2005,</w:t>
      </w:r>
      <w:r w:rsidR="00BF77D2">
        <w:rPr>
          <w:rFonts w:ascii="Times New Roman" w:hAnsi="Times New Roman" w:cs="Times New Roman"/>
          <w:lang w:val="en-US"/>
        </w:rPr>
        <w:t xml:space="preserve"> </w:t>
      </w:r>
      <w:r w:rsidRPr="008E535B">
        <w:rPr>
          <w:rFonts w:ascii="Times New Roman" w:hAnsi="Times New Roman" w:cs="Times New Roman"/>
          <w:lang w:val="en-US"/>
        </w:rPr>
        <w:t>2008)</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well</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(ii)</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concepts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intertextuality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recontextualisation</w:t>
      </w:r>
      <w:r w:rsidR="00BF77D2">
        <w:rPr>
          <w:rFonts w:ascii="Times New Roman" w:hAnsi="Times New Roman" w:cs="Times New Roman"/>
          <w:lang w:val="en-US"/>
        </w:rPr>
        <w:t xml:space="preserve"> </w:t>
      </w:r>
      <w:r w:rsidRPr="008E535B">
        <w:rPr>
          <w:rFonts w:ascii="Times New Roman" w:hAnsi="Times New Roman" w:cs="Times New Roman"/>
          <w:lang w:val="en-US"/>
        </w:rPr>
        <w:t>(Fairclough,</w:t>
      </w:r>
      <w:r w:rsidR="00BF77D2">
        <w:rPr>
          <w:rFonts w:ascii="Times New Roman" w:hAnsi="Times New Roman" w:cs="Times New Roman"/>
          <w:lang w:val="en-US"/>
        </w:rPr>
        <w:t xml:space="preserve"> </w:t>
      </w:r>
      <w:r w:rsidRPr="008E535B">
        <w:rPr>
          <w:rFonts w:ascii="Times New Roman" w:hAnsi="Times New Roman" w:cs="Times New Roman"/>
          <w:lang w:val="en-US"/>
        </w:rPr>
        <w:t>2003</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i/>
          <w:iCs/>
          <w:lang w:val="en-US"/>
        </w:rPr>
        <w:t>Blommaert,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2005).</w:t>
      </w:r>
    </w:p>
    <w:p w14:paraId="6D29C481" w14:textId="77777777" w:rsidR="0008433D" w:rsidRPr="008E535B" w:rsidRDefault="0008433D" w:rsidP="0008433D">
      <w:pPr>
        <w:spacing w:after="0" w:line="240" w:lineRule="auto"/>
        <w:ind w:firstLine="397"/>
        <w:jc w:val="both"/>
        <w:rPr>
          <w:rFonts w:ascii="Times New Roman" w:hAnsi="Times New Roman" w:cs="Times New Roman"/>
          <w:lang w:val="en-US"/>
        </w:rPr>
      </w:pPr>
    </w:p>
    <w:p w14:paraId="76648D25" w14:textId="720DF072" w:rsidR="0008433D" w:rsidRPr="008E535B" w:rsidRDefault="0008433D" w:rsidP="0015452C">
      <w:pPr>
        <w:spacing w:after="0" w:line="240" w:lineRule="auto"/>
        <w:ind w:left="397" w:hanging="397"/>
        <w:jc w:val="both"/>
        <w:rPr>
          <w:rFonts w:ascii="Times New Roman" w:hAnsi="Times New Roman" w:cs="Times New Roman"/>
          <w:b/>
          <w:bCs/>
          <w:lang w:val="en-US"/>
        </w:rPr>
      </w:pPr>
      <w:r w:rsidRPr="008E535B">
        <w:rPr>
          <w:rFonts w:ascii="Times New Roman" w:hAnsi="Times New Roman" w:cs="Times New Roman"/>
          <w:b/>
          <w:bCs/>
          <w:lang w:val="en-US"/>
        </w:rPr>
        <w:t>References</w:t>
      </w:r>
    </w:p>
    <w:p w14:paraId="0A87CBD7" w14:textId="706CC6F5" w:rsidR="0008433D" w:rsidRPr="008E535B" w:rsidRDefault="0008433D" w:rsidP="0015452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Bousfield,</w:t>
      </w:r>
      <w:r w:rsidR="00BF77D2">
        <w:rPr>
          <w:rFonts w:ascii="Times New Roman" w:hAnsi="Times New Roman" w:cs="Times New Roman"/>
          <w:lang w:val="en-US"/>
        </w:rPr>
        <w:t xml:space="preserve"> </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lang w:val="en-US"/>
        </w:rPr>
        <w:t>(2008).</w:t>
      </w:r>
      <w:r w:rsidR="00BF77D2">
        <w:rPr>
          <w:rFonts w:ascii="Times New Roman" w:hAnsi="Times New Roman" w:cs="Times New Roman"/>
          <w:lang w:val="en-US"/>
        </w:rPr>
        <w:t xml:space="preserve"> </w:t>
      </w:r>
      <w:r w:rsidRPr="008E535B">
        <w:rPr>
          <w:rFonts w:ascii="Times New Roman" w:hAnsi="Times New Roman" w:cs="Times New Roman"/>
          <w:i/>
          <w:iCs/>
          <w:lang w:val="en-US"/>
        </w:rPr>
        <w:t>Impoliteness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Interaction</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Philadelphia</w:t>
      </w:r>
      <w:r w:rsidR="00D01BE1" w:rsidRPr="008E535B">
        <w:rPr>
          <w:rFonts w:ascii="Times New Roman" w:hAnsi="Times New Roman" w:cs="Times New Roman"/>
          <w:lang w:val="en-US"/>
        </w:rPr>
        <w:t>/</w:t>
      </w:r>
      <w:r w:rsidRPr="008E535B">
        <w:rPr>
          <w:rFonts w:ascii="Times New Roman" w:hAnsi="Times New Roman" w:cs="Times New Roman"/>
          <w:lang w:val="en-US"/>
        </w:rPr>
        <w:t>Amsterdam:</w:t>
      </w:r>
      <w:r w:rsidR="00BF77D2">
        <w:rPr>
          <w:rFonts w:ascii="Times New Roman" w:hAnsi="Times New Roman" w:cs="Times New Roman"/>
          <w:lang w:val="en-US"/>
        </w:rPr>
        <w:t xml:space="preserve"> </w:t>
      </w:r>
      <w:r w:rsidRPr="008E535B">
        <w:rPr>
          <w:rFonts w:ascii="Times New Roman" w:hAnsi="Times New Roman" w:cs="Times New Roman"/>
          <w:lang w:val="en-US"/>
        </w:rPr>
        <w:t>Benjamins.</w:t>
      </w:r>
    </w:p>
    <w:p w14:paraId="16A3B347" w14:textId="5A5CD325" w:rsidR="0008433D" w:rsidRPr="008E535B" w:rsidRDefault="0008433D" w:rsidP="0015452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Blommaert,</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(2005).</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Discourse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critical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introduction.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Key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Topics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Sociolinguistics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Cambridge:</w:t>
      </w:r>
      <w:r w:rsidR="00BF77D2">
        <w:rPr>
          <w:rFonts w:ascii="Times New Roman" w:hAnsi="Times New Roman" w:cs="Times New Roman"/>
          <w:lang w:val="en-US"/>
        </w:rPr>
        <w:t xml:space="preserve"> </w:t>
      </w:r>
      <w:r w:rsidRPr="008E535B">
        <w:rPr>
          <w:rFonts w:ascii="Times New Roman" w:hAnsi="Times New Roman" w:cs="Times New Roman"/>
          <w:lang w:val="en-US"/>
        </w:rPr>
        <w:t>Cambridge</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Press.</w:t>
      </w:r>
    </w:p>
    <w:p w14:paraId="212158CD" w14:textId="3109635F" w:rsidR="0008433D" w:rsidRPr="008E535B" w:rsidRDefault="0008433D" w:rsidP="0015452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Culpeper,</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00D01BE1" w:rsidRPr="008E535B">
        <w:rPr>
          <w:rFonts w:ascii="Times New Roman" w:hAnsi="Times New Roman" w:cs="Times New Roman"/>
          <w:lang w:val="en-US"/>
        </w:rPr>
        <w:t>&amp;</w:t>
      </w:r>
      <w:r w:rsidR="00BF77D2">
        <w:rPr>
          <w:rFonts w:ascii="Times New Roman" w:hAnsi="Times New Roman" w:cs="Times New Roman"/>
          <w:lang w:val="en-US"/>
        </w:rPr>
        <w:t xml:space="preserve"> </w:t>
      </w:r>
      <w:r w:rsidR="00D01BE1"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lang w:val="en-US"/>
        </w:rPr>
        <w:t>Bousfield</w:t>
      </w:r>
      <w:r w:rsidR="00BF77D2">
        <w:rPr>
          <w:rFonts w:ascii="Times New Roman" w:hAnsi="Times New Roman" w:cs="Times New Roman"/>
          <w:lang w:val="en-US"/>
        </w:rPr>
        <w:t xml:space="preserve"> </w:t>
      </w:r>
      <w:r w:rsidR="00D01BE1" w:rsidRPr="008E535B">
        <w:rPr>
          <w:rFonts w:ascii="Times New Roman" w:hAnsi="Times New Roman" w:cs="Times New Roman"/>
          <w:lang w:val="en-US"/>
        </w:rPr>
        <w:t>&amp;</w:t>
      </w:r>
      <w:r w:rsidR="00BF77D2">
        <w:rPr>
          <w:rFonts w:ascii="Times New Roman" w:hAnsi="Times New Roman" w:cs="Times New Roman"/>
          <w:lang w:val="en-US"/>
        </w:rPr>
        <w:t xml:space="preserve"> </w:t>
      </w:r>
      <w:r w:rsidR="00D01BE1" w:rsidRPr="008E535B">
        <w:rPr>
          <w:rFonts w:ascii="Times New Roman" w:hAnsi="Times New Roman" w:cs="Times New Roman"/>
          <w:lang w:val="en-US"/>
        </w:rPr>
        <w:t>A</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Wichmann</w:t>
      </w:r>
      <w:r w:rsidR="00D01BE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(2003).</w:t>
      </w:r>
      <w:r w:rsidR="00BF77D2">
        <w:rPr>
          <w:rFonts w:ascii="Times New Roman" w:hAnsi="Times New Roman" w:cs="Times New Roman"/>
          <w:lang w:val="en-US"/>
        </w:rPr>
        <w:t xml:space="preserve"> </w:t>
      </w:r>
      <w:r w:rsidRPr="008E535B">
        <w:rPr>
          <w:rFonts w:ascii="Times New Roman" w:hAnsi="Times New Roman" w:cs="Times New Roman"/>
          <w:lang w:val="en-US"/>
        </w:rPr>
        <w:t>Impoliteness</w:t>
      </w:r>
      <w:r w:rsidR="00BF77D2">
        <w:rPr>
          <w:rFonts w:ascii="Times New Roman" w:hAnsi="Times New Roman" w:cs="Times New Roman"/>
          <w:lang w:val="en-US"/>
        </w:rPr>
        <w:t xml:space="preserve"> </w:t>
      </w:r>
      <w:r w:rsidRPr="008E535B">
        <w:rPr>
          <w:rFonts w:ascii="Times New Roman" w:hAnsi="Times New Roman" w:cs="Times New Roman"/>
          <w:lang w:val="en-US"/>
        </w:rPr>
        <w:t>revisited:</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special</w:t>
      </w:r>
      <w:r w:rsidR="00BF77D2">
        <w:rPr>
          <w:rFonts w:ascii="Times New Roman" w:hAnsi="Times New Roman" w:cs="Times New Roman"/>
          <w:lang w:val="en-US"/>
        </w:rPr>
        <w:t xml:space="preserve"> </w:t>
      </w:r>
      <w:r w:rsidRPr="008E535B">
        <w:rPr>
          <w:rFonts w:ascii="Times New Roman" w:hAnsi="Times New Roman" w:cs="Times New Roman"/>
          <w:lang w:val="en-US"/>
        </w:rPr>
        <w:t>reference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dynamic</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prosodic</w:t>
      </w:r>
      <w:r w:rsidR="00BF77D2">
        <w:rPr>
          <w:rFonts w:ascii="Times New Roman" w:hAnsi="Times New Roman" w:cs="Times New Roman"/>
          <w:lang w:val="en-US"/>
        </w:rPr>
        <w:t xml:space="preserve"> </w:t>
      </w:r>
      <w:r w:rsidRPr="008E535B">
        <w:rPr>
          <w:rFonts w:ascii="Times New Roman" w:hAnsi="Times New Roman" w:cs="Times New Roman"/>
          <w:lang w:val="en-US"/>
        </w:rPr>
        <w:t>aspects.</w:t>
      </w:r>
      <w:r w:rsidR="00BF77D2">
        <w:rPr>
          <w:rFonts w:ascii="Times New Roman" w:hAnsi="Times New Roman" w:cs="Times New Roman"/>
          <w:lang w:val="en-US"/>
        </w:rPr>
        <w:t xml:space="preserve"> </w:t>
      </w:r>
      <w:r w:rsidRPr="008E535B">
        <w:rPr>
          <w:rFonts w:ascii="Times New Roman" w:hAnsi="Times New Roman" w:cs="Times New Roman"/>
          <w:i/>
          <w:iCs/>
          <w:lang w:val="en-US"/>
        </w:rPr>
        <w:t>Journal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Pragmatics</w:t>
      </w:r>
      <w:r w:rsidR="00BC34E6"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35,</w:t>
      </w:r>
      <w:r w:rsidR="00BF77D2">
        <w:rPr>
          <w:rFonts w:ascii="Times New Roman" w:hAnsi="Times New Roman" w:cs="Times New Roman"/>
          <w:lang w:val="en-US"/>
        </w:rPr>
        <w:t xml:space="preserve"> </w:t>
      </w:r>
      <w:r w:rsidRPr="008E535B">
        <w:rPr>
          <w:rFonts w:ascii="Times New Roman" w:hAnsi="Times New Roman" w:cs="Times New Roman"/>
          <w:lang w:val="en-US"/>
        </w:rPr>
        <w:t>1545-1579.</w:t>
      </w:r>
    </w:p>
    <w:p w14:paraId="1758782F" w14:textId="0EDD9B3B" w:rsidR="0008433D" w:rsidRPr="008E535B" w:rsidRDefault="0008433D" w:rsidP="0015452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Culpeper,</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(2011).</w:t>
      </w:r>
      <w:r w:rsidR="00BF77D2">
        <w:rPr>
          <w:rFonts w:ascii="Times New Roman" w:hAnsi="Times New Roman" w:cs="Times New Roman"/>
          <w:lang w:val="en-US"/>
        </w:rPr>
        <w:t xml:space="preserve"> </w:t>
      </w:r>
      <w:r w:rsidRPr="008E535B">
        <w:rPr>
          <w:rFonts w:ascii="Times New Roman" w:hAnsi="Times New Roman" w:cs="Times New Roman"/>
          <w:i/>
          <w:iCs/>
          <w:lang w:val="en-US"/>
        </w:rPr>
        <w:t>Impoliteness: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Using</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language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cause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offence</w:t>
      </w:r>
      <w:r w:rsidR="00BC34E6" w:rsidRPr="008E535B">
        <w:rPr>
          <w:rFonts w:ascii="Times New Roman" w:hAnsi="Times New Roman" w:cs="Times New Roman"/>
          <w:lang w:val="en-US"/>
        </w:rPr>
        <w:t>.</w:t>
      </w:r>
      <w:r w:rsidR="00BF77D2">
        <w:rPr>
          <w:rFonts w:ascii="Times New Roman" w:hAnsi="Times New Roman" w:cs="Times New Roman"/>
          <w:lang w:val="en-US"/>
        </w:rPr>
        <w:t xml:space="preserve"> </w:t>
      </w:r>
      <w:r w:rsidR="00BC34E6" w:rsidRPr="008E535B">
        <w:rPr>
          <w:rFonts w:ascii="Times New Roman" w:hAnsi="Times New Roman" w:cs="Times New Roman"/>
          <w:lang w:val="en-US"/>
        </w:rPr>
        <w:t>Cambridge:</w:t>
      </w:r>
      <w:r w:rsidR="00BF77D2">
        <w:rPr>
          <w:rFonts w:ascii="Times New Roman" w:hAnsi="Times New Roman" w:cs="Times New Roman"/>
          <w:lang w:val="en-US"/>
        </w:rPr>
        <w:t xml:space="preserve"> </w:t>
      </w:r>
      <w:r w:rsidRPr="008E535B">
        <w:rPr>
          <w:rFonts w:ascii="Times New Roman" w:hAnsi="Times New Roman" w:cs="Times New Roman"/>
          <w:lang w:val="en-US"/>
        </w:rPr>
        <w:t>Cambridge</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Press.</w:t>
      </w:r>
    </w:p>
    <w:p w14:paraId="38075008" w14:textId="0AC1E680" w:rsidR="0008433D" w:rsidRPr="008E535B" w:rsidRDefault="0008433D" w:rsidP="0015452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Fairclough,</w:t>
      </w:r>
      <w:r w:rsidR="00BF77D2">
        <w:rPr>
          <w:rFonts w:ascii="Times New Roman" w:hAnsi="Times New Roman" w:cs="Times New Roman"/>
          <w:lang w:val="en-US"/>
        </w:rPr>
        <w:t xml:space="preserve"> </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(2003).</w:t>
      </w:r>
      <w:r w:rsidR="00BF77D2">
        <w:rPr>
          <w:rFonts w:ascii="Times New Roman" w:hAnsi="Times New Roman" w:cs="Times New Roman"/>
          <w:lang w:val="en-US"/>
        </w:rPr>
        <w:t xml:space="preserve"> </w:t>
      </w:r>
      <w:r w:rsidRPr="008E535B">
        <w:rPr>
          <w:rFonts w:ascii="Times New Roman" w:hAnsi="Times New Roman" w:cs="Times New Roman"/>
          <w:i/>
          <w:iCs/>
          <w:lang w:val="en-US"/>
        </w:rPr>
        <w:t>Analysing</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Discourse: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Textual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Analysis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for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Social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Research.</w:t>
      </w:r>
      <w:r w:rsidR="00BF77D2">
        <w:rPr>
          <w:rFonts w:ascii="Times New Roman" w:hAnsi="Times New Roman" w:cs="Times New Roman"/>
          <w:lang w:val="en-US"/>
        </w:rPr>
        <w:t xml:space="preserve"> </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BF77D2">
        <w:rPr>
          <w:rFonts w:ascii="Times New Roman" w:hAnsi="Times New Roman" w:cs="Times New Roman"/>
          <w:lang w:val="en-US"/>
        </w:rPr>
        <w:t xml:space="preserve"> </w:t>
      </w:r>
      <w:r w:rsidRPr="008E535B">
        <w:rPr>
          <w:rFonts w:ascii="Times New Roman" w:hAnsi="Times New Roman" w:cs="Times New Roman"/>
          <w:lang w:val="en-US"/>
        </w:rPr>
        <w:t>Routledge.</w:t>
      </w:r>
    </w:p>
    <w:p w14:paraId="0B961C26" w14:textId="3653C263" w:rsidR="0008433D" w:rsidRPr="008E535B" w:rsidRDefault="0008433D" w:rsidP="0015452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Garcés-Conejos</w:t>
      </w:r>
      <w:r w:rsidR="00BF77D2">
        <w:rPr>
          <w:rFonts w:ascii="Times New Roman" w:hAnsi="Times New Roman" w:cs="Times New Roman"/>
          <w:lang w:val="en-US"/>
        </w:rPr>
        <w:t xml:space="preserve"> </w:t>
      </w:r>
      <w:r w:rsidRPr="008E535B">
        <w:rPr>
          <w:rFonts w:ascii="Times New Roman" w:hAnsi="Times New Roman" w:cs="Times New Roman"/>
          <w:lang w:val="en-US"/>
        </w:rPr>
        <w:t>Blitwich,</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(2010).</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genre</w:t>
      </w:r>
      <w:r w:rsidR="00BF77D2">
        <w:rPr>
          <w:rFonts w:ascii="Times New Roman" w:hAnsi="Times New Roman" w:cs="Times New Roman"/>
          <w:lang w:val="en-US"/>
        </w:rPr>
        <w:t xml:space="preserve"> </w:t>
      </w:r>
      <w:r w:rsidRPr="008E535B">
        <w:rPr>
          <w:rFonts w:ascii="Times New Roman" w:hAnsi="Times New Roman" w:cs="Times New Roman"/>
          <w:lang w:val="en-US"/>
        </w:rPr>
        <w:t>approach</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study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Im-politeness.</w:t>
      </w:r>
      <w:r w:rsidR="00BF77D2">
        <w:rPr>
          <w:rFonts w:ascii="Times New Roman" w:hAnsi="Times New Roman" w:cs="Times New Roman"/>
          <w:lang w:val="en-US"/>
        </w:rPr>
        <w:t xml:space="preserve"> </w:t>
      </w:r>
      <w:r w:rsidRPr="008E535B">
        <w:rPr>
          <w:rFonts w:ascii="Times New Roman" w:hAnsi="Times New Roman" w:cs="Times New Roman"/>
          <w:i/>
          <w:iCs/>
          <w:lang w:val="en-US"/>
        </w:rPr>
        <w:t>International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Review</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Pragmatics</w:t>
      </w:r>
      <w:r w:rsidR="00BC34E6"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w:t>
      </w:r>
      <w:r w:rsidR="00BF77D2">
        <w:rPr>
          <w:rFonts w:ascii="Times New Roman" w:hAnsi="Times New Roman" w:cs="Times New Roman"/>
          <w:lang w:val="en-US"/>
        </w:rPr>
        <w:t xml:space="preserve"> </w:t>
      </w:r>
      <w:r w:rsidRPr="008E535B">
        <w:rPr>
          <w:rFonts w:ascii="Times New Roman" w:hAnsi="Times New Roman" w:cs="Times New Roman"/>
          <w:lang w:val="en-US"/>
        </w:rPr>
        <w:t>46-94.</w:t>
      </w:r>
    </w:p>
    <w:p w14:paraId="18C29E19" w14:textId="6F525927" w:rsidR="0008433D" w:rsidRPr="008E535B" w:rsidRDefault="0008433D" w:rsidP="0015452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Ramage,</w:t>
      </w:r>
      <w:r w:rsidR="00BF77D2">
        <w:rPr>
          <w:rFonts w:ascii="Times New Roman" w:hAnsi="Times New Roman" w:cs="Times New Roman"/>
          <w:lang w:val="en-US"/>
        </w:rPr>
        <w:t xml:space="preserve"> </w:t>
      </w:r>
      <w:r w:rsidRPr="008E535B">
        <w:rPr>
          <w:rFonts w:ascii="Times New Roman" w:hAnsi="Times New Roman" w:cs="Times New Roman"/>
          <w:lang w:val="en-US"/>
        </w:rPr>
        <w:t>E.S.</w:t>
      </w:r>
      <w:r w:rsidR="00BF77D2">
        <w:rPr>
          <w:rFonts w:ascii="Times New Roman" w:hAnsi="Times New Roman" w:cs="Times New Roman"/>
          <w:lang w:val="en-US"/>
        </w:rPr>
        <w:t xml:space="preserve"> </w:t>
      </w:r>
      <w:r w:rsidRPr="008E535B">
        <w:rPr>
          <w:rFonts w:ascii="Times New Roman" w:hAnsi="Times New Roman" w:cs="Times New Roman"/>
          <w:lang w:val="en-US"/>
        </w:rPr>
        <w:t>(1973).</w:t>
      </w:r>
      <w:r w:rsidR="00BF77D2">
        <w:rPr>
          <w:rFonts w:ascii="Times New Roman" w:hAnsi="Times New Roman" w:cs="Times New Roman"/>
          <w:lang w:val="en-US"/>
        </w:rPr>
        <w:t xml:space="preserve"> </w:t>
      </w:r>
      <w:r w:rsidRPr="008E535B">
        <w:rPr>
          <w:rFonts w:ascii="Times New Roman" w:hAnsi="Times New Roman" w:cs="Times New Roman"/>
          <w:i/>
          <w:iCs/>
          <w:lang w:val="en-US"/>
        </w:rPr>
        <w:t>Urbanitas.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Ancient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sophistication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refinement.</w:t>
      </w:r>
      <w:r w:rsidR="00BF77D2">
        <w:rPr>
          <w:rFonts w:ascii="Times New Roman" w:hAnsi="Times New Roman" w:cs="Times New Roman"/>
          <w:lang w:val="en-US"/>
        </w:rPr>
        <w:t xml:space="preserve"> </w:t>
      </w:r>
      <w:r w:rsidRPr="008E535B">
        <w:rPr>
          <w:rFonts w:ascii="Times New Roman" w:hAnsi="Times New Roman" w:cs="Times New Roman"/>
          <w:lang w:val="en-US"/>
        </w:rPr>
        <w:t>Norman:</w:t>
      </w:r>
      <w:r w:rsidR="00BF77D2">
        <w:rPr>
          <w:rFonts w:ascii="Times New Roman" w:hAnsi="Times New Roman" w:cs="Times New Roman"/>
          <w:lang w:val="en-US"/>
        </w:rPr>
        <w:t xml:space="preserve"> </w:t>
      </w:r>
      <w:r w:rsidRPr="008E535B">
        <w:rPr>
          <w:rFonts w:ascii="Times New Roman" w:hAnsi="Times New Roman" w:cs="Times New Roman"/>
          <w:lang w:val="en-US"/>
        </w:rPr>
        <w:t>Unversity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Oklahoma</w:t>
      </w:r>
      <w:r w:rsidR="00BF77D2">
        <w:rPr>
          <w:rFonts w:ascii="Times New Roman" w:hAnsi="Times New Roman" w:cs="Times New Roman"/>
          <w:lang w:val="en-US"/>
        </w:rPr>
        <w:t xml:space="preserve"> </w:t>
      </w:r>
      <w:r w:rsidRPr="008E535B">
        <w:rPr>
          <w:rFonts w:ascii="Times New Roman" w:hAnsi="Times New Roman" w:cs="Times New Roman"/>
          <w:lang w:val="en-US"/>
        </w:rPr>
        <w:t>Press.</w:t>
      </w:r>
    </w:p>
    <w:p w14:paraId="7D37D2B6" w14:textId="00A07904" w:rsidR="0008433D" w:rsidRPr="008E535B" w:rsidRDefault="0008433D" w:rsidP="0015452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Terkourafi,</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(2005).</w:t>
      </w:r>
      <w:r w:rsidR="00BF77D2">
        <w:rPr>
          <w:rFonts w:ascii="Times New Roman" w:hAnsi="Times New Roman" w:cs="Times New Roman"/>
          <w:lang w:val="en-US"/>
        </w:rPr>
        <w:t xml:space="preserve"> </w:t>
      </w:r>
      <w:r w:rsidRPr="008E535B">
        <w:rPr>
          <w:rFonts w:ascii="Times New Roman" w:hAnsi="Times New Roman" w:cs="Times New Roman"/>
          <w:lang w:val="en-US"/>
        </w:rPr>
        <w:t>Beyond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micro-level</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politeness</w:t>
      </w:r>
      <w:r w:rsidR="00BF77D2">
        <w:rPr>
          <w:rFonts w:ascii="Times New Roman" w:hAnsi="Times New Roman" w:cs="Times New Roman"/>
          <w:lang w:val="en-US"/>
        </w:rPr>
        <w:t xml:space="preserve"> </w:t>
      </w:r>
      <w:r w:rsidRPr="008E535B">
        <w:rPr>
          <w:rFonts w:ascii="Times New Roman" w:hAnsi="Times New Roman" w:cs="Times New Roman"/>
          <w:lang w:val="en-US"/>
        </w:rPr>
        <w:t>research.</w:t>
      </w:r>
      <w:r w:rsidR="00BF77D2">
        <w:rPr>
          <w:rFonts w:ascii="Times New Roman" w:hAnsi="Times New Roman" w:cs="Times New Roman"/>
          <w:lang w:val="en-US"/>
        </w:rPr>
        <w:t xml:space="preserve"> </w:t>
      </w:r>
      <w:r w:rsidRPr="008E535B">
        <w:rPr>
          <w:rFonts w:ascii="Times New Roman" w:hAnsi="Times New Roman" w:cs="Times New Roman"/>
          <w:i/>
          <w:lang w:val="en-US"/>
        </w:rPr>
        <w:t>Journal</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Politeness</w:t>
      </w:r>
      <w:r w:rsidR="00BF77D2">
        <w:rPr>
          <w:rFonts w:ascii="Times New Roman" w:hAnsi="Times New Roman" w:cs="Times New Roman"/>
          <w:i/>
          <w:lang w:val="en-US"/>
        </w:rPr>
        <w:t xml:space="preserve"> </w:t>
      </w:r>
      <w:r w:rsidRPr="008E535B">
        <w:rPr>
          <w:rFonts w:ascii="Times New Roman" w:hAnsi="Times New Roman" w:cs="Times New Roman"/>
          <w:i/>
          <w:lang w:val="en-US"/>
        </w:rPr>
        <w:t>Research</w:t>
      </w:r>
      <w:r w:rsidR="00BC34E6"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w:t>
      </w:r>
      <w:r w:rsidR="00BF77D2">
        <w:rPr>
          <w:rFonts w:ascii="Times New Roman" w:hAnsi="Times New Roman" w:cs="Times New Roman"/>
          <w:lang w:val="en-US"/>
        </w:rPr>
        <w:t xml:space="preserve"> </w:t>
      </w:r>
      <w:r w:rsidRPr="008E535B">
        <w:rPr>
          <w:rFonts w:ascii="Times New Roman" w:hAnsi="Times New Roman" w:cs="Times New Roman"/>
          <w:lang w:val="en-US"/>
        </w:rPr>
        <w:t>237-262.</w:t>
      </w:r>
    </w:p>
    <w:p w14:paraId="619B81B5" w14:textId="58ADA720" w:rsidR="0008433D" w:rsidRPr="008E535B" w:rsidRDefault="0008433D" w:rsidP="0015452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Terkourafi,</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(2008).</w:t>
      </w:r>
      <w:r w:rsidR="00BF77D2">
        <w:rPr>
          <w:rFonts w:ascii="Times New Roman" w:hAnsi="Times New Roman" w:cs="Times New Roman"/>
          <w:lang w:val="en-US"/>
        </w:rPr>
        <w:t xml:space="preserve"> </w:t>
      </w:r>
      <w:r w:rsidRPr="008E535B">
        <w:rPr>
          <w:rFonts w:ascii="Times New Roman" w:hAnsi="Times New Roman" w:cs="Times New Roman"/>
          <w:lang w:val="en-US"/>
        </w:rPr>
        <w:t>Towards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unified</w:t>
      </w:r>
      <w:r w:rsidR="00BF77D2">
        <w:rPr>
          <w:rFonts w:ascii="Times New Roman" w:hAnsi="Times New Roman" w:cs="Times New Roman"/>
          <w:lang w:val="en-US"/>
        </w:rPr>
        <w:t xml:space="preserve"> </w:t>
      </w:r>
      <w:r w:rsidRPr="008E535B">
        <w:rPr>
          <w:rFonts w:ascii="Times New Roman" w:hAnsi="Times New Roman" w:cs="Times New Roman"/>
          <w:lang w:val="en-US"/>
        </w:rPr>
        <w:t>theory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politeness,</w:t>
      </w:r>
      <w:r w:rsidR="00BF77D2">
        <w:rPr>
          <w:rFonts w:ascii="Times New Roman" w:hAnsi="Times New Roman" w:cs="Times New Roman"/>
          <w:lang w:val="en-US"/>
        </w:rPr>
        <w:t xml:space="preserve"> </w:t>
      </w:r>
      <w:r w:rsidRPr="008E535B">
        <w:rPr>
          <w:rFonts w:ascii="Times New Roman" w:hAnsi="Times New Roman" w:cs="Times New Roman"/>
          <w:lang w:val="en-US"/>
        </w:rPr>
        <w:t>impoliteness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rudeness.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lang w:val="en-US"/>
        </w:rPr>
        <w:t>Bousfield</w:t>
      </w:r>
      <w:r w:rsidR="00BF77D2">
        <w:rPr>
          <w:rFonts w:ascii="Times New Roman" w:hAnsi="Times New Roman" w:cs="Times New Roman"/>
          <w:lang w:val="en-US"/>
        </w:rPr>
        <w:t xml:space="preserve"> </w:t>
      </w:r>
      <w:r w:rsidR="00BC34E6"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Locher</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C34E6" w:rsidRPr="008E535B">
        <w:rPr>
          <w:rFonts w:ascii="Times New Roman" w:hAnsi="Times New Roman" w:cs="Times New Roman"/>
          <w:lang w:val="en-US"/>
        </w:rPr>
        <w:t>E</w:t>
      </w:r>
      <w:r w:rsidRPr="008E535B">
        <w:rPr>
          <w:rFonts w:ascii="Times New Roman" w:hAnsi="Times New Roman" w:cs="Times New Roman"/>
          <w:lang w:val="en-US"/>
        </w:rPr>
        <w:t>ds</w:t>
      </w:r>
      <w:r w:rsidR="00BC34E6"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Impoliteness</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Language:</w:t>
      </w:r>
      <w:r w:rsidR="00BF77D2">
        <w:rPr>
          <w:rFonts w:ascii="Times New Roman" w:hAnsi="Times New Roman" w:cs="Times New Roman"/>
          <w:i/>
          <w:lang w:val="en-US"/>
        </w:rPr>
        <w:t xml:space="preserve"> </w:t>
      </w:r>
      <w:r w:rsidRPr="008E535B">
        <w:rPr>
          <w:rFonts w:ascii="Times New Roman" w:hAnsi="Times New Roman" w:cs="Times New Roman"/>
          <w:i/>
          <w:lang w:val="en-US"/>
        </w:rPr>
        <w:t>Studies</w:t>
      </w:r>
      <w:r w:rsidR="00BF77D2">
        <w:rPr>
          <w:rFonts w:ascii="Times New Roman" w:hAnsi="Times New Roman" w:cs="Times New Roman"/>
          <w:i/>
          <w:lang w:val="en-US"/>
        </w:rPr>
        <w:t xml:space="preserve"> </w:t>
      </w:r>
      <w:r w:rsidRPr="008E535B">
        <w:rPr>
          <w:rFonts w:ascii="Times New Roman" w:hAnsi="Times New Roman" w:cs="Times New Roman"/>
          <w:i/>
          <w:lang w:val="en-US"/>
        </w:rPr>
        <w:t>on</w:t>
      </w:r>
      <w:r w:rsidR="00BF77D2">
        <w:rPr>
          <w:rFonts w:ascii="Times New Roman" w:hAnsi="Times New Roman" w:cs="Times New Roman"/>
          <w:i/>
          <w:lang w:val="en-US"/>
        </w:rPr>
        <w:t xml:space="preserve"> </w:t>
      </w:r>
      <w:r w:rsidRPr="008E535B">
        <w:rPr>
          <w:rFonts w:ascii="Times New Roman" w:hAnsi="Times New Roman" w:cs="Times New Roman"/>
          <w:i/>
          <w:lang w:val="en-US"/>
        </w:rPr>
        <w:t>its</w:t>
      </w:r>
      <w:r w:rsidR="00BF77D2">
        <w:rPr>
          <w:rFonts w:ascii="Times New Roman" w:hAnsi="Times New Roman" w:cs="Times New Roman"/>
          <w:i/>
          <w:lang w:val="en-US"/>
        </w:rPr>
        <w:t xml:space="preserve"> </w:t>
      </w:r>
      <w:r w:rsidRPr="008E535B">
        <w:rPr>
          <w:rFonts w:ascii="Times New Roman" w:hAnsi="Times New Roman" w:cs="Times New Roman"/>
          <w:i/>
          <w:lang w:val="en-US"/>
        </w:rPr>
        <w:t>Interplay</w:t>
      </w:r>
      <w:r w:rsidR="00BF77D2">
        <w:rPr>
          <w:rFonts w:ascii="Times New Roman" w:hAnsi="Times New Roman" w:cs="Times New Roman"/>
          <w:i/>
          <w:lang w:val="en-US"/>
        </w:rPr>
        <w:t xml:space="preserve"> </w:t>
      </w:r>
      <w:r w:rsidRPr="008E535B">
        <w:rPr>
          <w:rFonts w:ascii="Times New Roman" w:hAnsi="Times New Roman" w:cs="Times New Roman"/>
          <w:i/>
          <w:lang w:val="en-US"/>
        </w:rPr>
        <w:t>with</w:t>
      </w:r>
      <w:r w:rsidR="00BF77D2">
        <w:rPr>
          <w:rFonts w:ascii="Times New Roman" w:hAnsi="Times New Roman" w:cs="Times New Roman"/>
          <w:i/>
          <w:lang w:val="en-US"/>
        </w:rPr>
        <w:t xml:space="preserve"> </w:t>
      </w:r>
      <w:r w:rsidRPr="008E535B">
        <w:rPr>
          <w:rFonts w:ascii="Times New Roman" w:hAnsi="Times New Roman" w:cs="Times New Roman"/>
          <w:i/>
          <w:lang w:val="en-US"/>
        </w:rPr>
        <w:t>Power</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Theory</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Practice</w:t>
      </w:r>
      <w:r w:rsidR="00BF77D2">
        <w:rPr>
          <w:rFonts w:ascii="Times New Roman" w:hAnsi="Times New Roman" w:cs="Times New Roman"/>
          <w:lang w:val="en-US"/>
        </w:rPr>
        <w:t xml:space="preserve"> </w:t>
      </w:r>
      <w:r w:rsidR="00BC34E6" w:rsidRPr="008E535B">
        <w:rPr>
          <w:rFonts w:ascii="Times New Roman" w:hAnsi="Times New Roman" w:cs="Times New Roman"/>
          <w:lang w:val="en-US"/>
        </w:rPr>
        <w:t>(pp.</w:t>
      </w:r>
      <w:r w:rsidR="00BF77D2">
        <w:rPr>
          <w:rFonts w:ascii="Times New Roman" w:hAnsi="Times New Roman" w:cs="Times New Roman"/>
          <w:lang w:val="en-US"/>
        </w:rPr>
        <w:t xml:space="preserve"> </w:t>
      </w:r>
      <w:r w:rsidR="00BC34E6" w:rsidRPr="008E535B">
        <w:rPr>
          <w:rFonts w:ascii="Times New Roman" w:hAnsi="Times New Roman" w:cs="Times New Roman"/>
          <w:lang w:val="en-US"/>
        </w:rPr>
        <w:t>45-74)</w:t>
      </w:r>
      <w:r w:rsidRPr="008E535B">
        <w:rPr>
          <w:rFonts w:ascii="Times New Roman" w:hAnsi="Times New Roman" w:cs="Times New Roman"/>
          <w:i/>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Berlin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BF77D2">
        <w:rPr>
          <w:rFonts w:ascii="Times New Roman" w:hAnsi="Times New Roman" w:cs="Times New Roman"/>
          <w:lang w:val="en-US"/>
        </w:rPr>
        <w:t xml:space="preserve"> </w:t>
      </w:r>
      <w:r w:rsidRPr="008E535B">
        <w:rPr>
          <w:rFonts w:ascii="Times New Roman" w:hAnsi="Times New Roman" w:cs="Times New Roman"/>
          <w:lang w:val="en-US"/>
        </w:rPr>
        <w:t>Mouton</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r w:rsidR="00BC34E6" w:rsidRPr="008E535B">
        <w:rPr>
          <w:rFonts w:ascii="Times New Roman" w:hAnsi="Times New Roman" w:cs="Times New Roman"/>
          <w:lang w:val="en-US"/>
        </w:rPr>
        <w:t>.</w:t>
      </w:r>
    </w:p>
    <w:p w14:paraId="25CBE4AE" w14:textId="13089AF7" w:rsidR="0008433D" w:rsidRPr="008E535B" w:rsidRDefault="0008433D" w:rsidP="0015452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Uncetta</w:t>
      </w:r>
      <w:r w:rsidR="00BF77D2">
        <w:rPr>
          <w:rFonts w:ascii="Times New Roman" w:hAnsi="Times New Roman" w:cs="Times New Roman"/>
          <w:lang w:val="en-US"/>
        </w:rPr>
        <w:t xml:space="preserve"> </w:t>
      </w:r>
      <w:r w:rsidRPr="008E535B">
        <w:rPr>
          <w:rFonts w:ascii="Times New Roman" w:hAnsi="Times New Roman" w:cs="Times New Roman"/>
          <w:lang w:val="en-US"/>
        </w:rPr>
        <w:t>Gómez,</w:t>
      </w:r>
      <w:r w:rsidR="00BF77D2">
        <w:rPr>
          <w:rFonts w:ascii="Times New Roman" w:hAnsi="Times New Roman" w:cs="Times New Roman"/>
          <w:lang w:val="en-US"/>
        </w:rPr>
        <w:t xml:space="preserve"> </w:t>
      </w:r>
      <w:r w:rsidRPr="008E535B">
        <w:rPr>
          <w:rFonts w:ascii="Times New Roman" w:hAnsi="Times New Roman" w:cs="Times New Roman"/>
          <w:lang w:val="en-US"/>
        </w:rPr>
        <w:t>L.</w:t>
      </w:r>
      <w:r w:rsidR="00BF77D2">
        <w:rPr>
          <w:rFonts w:ascii="Times New Roman" w:hAnsi="Times New Roman" w:cs="Times New Roman"/>
          <w:lang w:val="en-US"/>
        </w:rPr>
        <w:t xml:space="preserve"> </w:t>
      </w:r>
      <w:r w:rsidRPr="008E535B">
        <w:rPr>
          <w:rFonts w:ascii="Times New Roman" w:hAnsi="Times New Roman" w:cs="Times New Roman"/>
          <w:lang w:val="en-US"/>
        </w:rPr>
        <w:t>(2019).</w:t>
      </w:r>
      <w:r w:rsidR="00BF77D2">
        <w:rPr>
          <w:rFonts w:ascii="Times New Roman" w:hAnsi="Times New Roman" w:cs="Times New Roman"/>
          <w:lang w:val="en-US"/>
        </w:rPr>
        <w:t xml:space="preserve"> </w:t>
      </w:r>
      <w:r w:rsidRPr="008E535B">
        <w:rPr>
          <w:rFonts w:ascii="Times New Roman" w:hAnsi="Times New Roman" w:cs="Times New Roman"/>
          <w:lang w:val="en-US"/>
        </w:rPr>
        <w:t>Conceptualizations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politeness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emic</w:t>
      </w:r>
      <w:r w:rsidR="00BF77D2">
        <w:rPr>
          <w:rFonts w:ascii="Times New Roman" w:hAnsi="Times New Roman" w:cs="Times New Roman"/>
          <w:lang w:val="en-US"/>
        </w:rPr>
        <w:t xml:space="preserve"> </w:t>
      </w:r>
      <w:r w:rsidRPr="008E535B">
        <w:rPr>
          <w:rFonts w:ascii="Times New Roman" w:hAnsi="Times New Roman" w:cs="Times New Roman"/>
          <w:lang w:val="en-US"/>
        </w:rPr>
        <w:t>perspective.</w:t>
      </w:r>
      <w:r w:rsidR="00BF77D2">
        <w:rPr>
          <w:rFonts w:ascii="Times New Roman" w:hAnsi="Times New Roman" w:cs="Times New Roman"/>
          <w:lang w:val="en-US"/>
        </w:rPr>
        <w:t xml:space="preserve"> </w:t>
      </w:r>
      <w:r w:rsidRPr="008E535B">
        <w:rPr>
          <w:rFonts w:ascii="Times New Roman" w:hAnsi="Times New Roman" w:cs="Times New Roman"/>
          <w:i/>
          <w:iCs/>
          <w:lang w:val="en-US"/>
        </w:rPr>
        <w:t>Journal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historical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pragmatics</w:t>
      </w:r>
      <w:r w:rsidR="00BC34E6"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w:t>
      </w:r>
      <w:r w:rsidR="00BF77D2">
        <w:rPr>
          <w:rFonts w:ascii="Times New Roman" w:hAnsi="Times New Roman" w:cs="Times New Roman"/>
          <w:lang w:val="en-US"/>
        </w:rPr>
        <w:t xml:space="preserve"> </w:t>
      </w:r>
      <w:r w:rsidRPr="008E535B">
        <w:rPr>
          <w:rFonts w:ascii="Times New Roman" w:hAnsi="Times New Roman" w:cs="Times New Roman"/>
          <w:lang w:val="en-US"/>
        </w:rPr>
        <w:t>286-312.</w:t>
      </w:r>
    </w:p>
    <w:p w14:paraId="37074DF0" w14:textId="050EB2BC" w:rsidR="0008433D" w:rsidRPr="008E535B" w:rsidRDefault="0008433D" w:rsidP="00A11F1F">
      <w:pPr>
        <w:spacing w:after="0" w:line="240" w:lineRule="auto"/>
        <w:ind w:firstLine="397"/>
        <w:jc w:val="both"/>
        <w:rPr>
          <w:rFonts w:ascii="Times New Roman" w:hAnsi="Times New Roman" w:cs="Times New Roman"/>
          <w:lang w:val="fr-FR"/>
        </w:rPr>
      </w:pPr>
    </w:p>
    <w:p w14:paraId="1FEB9517" w14:textId="2BC34F13" w:rsidR="0008433D" w:rsidRPr="008E535B" w:rsidRDefault="0008433D" w:rsidP="00A11F1F">
      <w:pPr>
        <w:spacing w:after="0" w:line="240" w:lineRule="auto"/>
        <w:ind w:firstLine="397"/>
        <w:jc w:val="both"/>
        <w:rPr>
          <w:rFonts w:ascii="Times New Roman" w:hAnsi="Times New Roman" w:cs="Times New Roman"/>
          <w:lang w:val="fr-FR"/>
        </w:rPr>
      </w:pPr>
    </w:p>
    <w:p w14:paraId="5C78E1D7" w14:textId="173170A4" w:rsidR="0008433D" w:rsidRPr="008E535B" w:rsidRDefault="0008433D" w:rsidP="0055286D">
      <w:pPr>
        <w:spacing w:after="0" w:line="240" w:lineRule="auto"/>
        <w:jc w:val="center"/>
        <w:rPr>
          <w:rFonts w:ascii="Times New Roman" w:hAnsi="Times New Roman" w:cs="Times New Roman"/>
          <w:lang w:val="fr-FR"/>
        </w:rPr>
      </w:pPr>
      <w:r w:rsidRPr="008E535B">
        <w:rPr>
          <w:rFonts w:ascii="Times New Roman" w:hAnsi="Times New Roman" w:cs="Times New Roman"/>
          <w:lang w:val="fr-FR"/>
        </w:rPr>
        <w:t>Peggy</w:t>
      </w:r>
      <w:r w:rsidR="00BF77D2">
        <w:rPr>
          <w:rFonts w:ascii="Times New Roman" w:hAnsi="Times New Roman" w:cs="Times New Roman"/>
          <w:lang w:val="fr-FR"/>
        </w:rPr>
        <w:t xml:space="preserve"> </w:t>
      </w:r>
      <w:r w:rsidR="00D87D84" w:rsidRPr="008E535B">
        <w:rPr>
          <w:rFonts w:ascii="Times New Roman" w:hAnsi="Times New Roman" w:cs="Times New Roman"/>
          <w:lang w:val="fr-FR"/>
        </w:rPr>
        <w:t>LECAUD</w:t>
      </w:r>
      <w:r w:rsidR="00170208" w:rsidRPr="008E535B">
        <w:rPr>
          <w:rFonts w:ascii="Times New Roman" w:hAnsi="Times New Roman" w:cs="Times New Roman"/>
          <w:lang w:val="fr-FR"/>
        </w:rPr>
        <w:t>É</w:t>
      </w:r>
      <w:r w:rsidR="0055286D">
        <w:rPr>
          <w:rFonts w:ascii="Times New Roman" w:hAnsi="Times New Roman" w:cs="Times New Roman"/>
          <w:lang w:val="fr-FR"/>
        </w:rPr>
        <w:t xml:space="preserve"> - </w:t>
      </w:r>
      <w:r w:rsidRPr="008E535B">
        <w:rPr>
          <w:rFonts w:ascii="Times New Roman" w:hAnsi="Times New Roman" w:cs="Times New Roman"/>
          <w:lang w:val="fr-FR"/>
        </w:rPr>
        <w:t>Université</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Lille</w:t>
      </w:r>
      <w:r w:rsidR="00BF77D2">
        <w:rPr>
          <w:rFonts w:ascii="Times New Roman" w:hAnsi="Times New Roman" w:cs="Times New Roman"/>
          <w:lang w:val="fr-FR"/>
        </w:rPr>
        <w:t xml:space="preserve"> </w:t>
      </w:r>
      <w:r w:rsidRPr="008E535B">
        <w:rPr>
          <w:rFonts w:ascii="Times New Roman" w:hAnsi="Times New Roman" w:cs="Times New Roman"/>
          <w:lang w:val="fr-FR"/>
        </w:rPr>
        <w:t>(labo</w:t>
      </w:r>
      <w:r w:rsidR="00BF77D2">
        <w:rPr>
          <w:rFonts w:ascii="Times New Roman" w:hAnsi="Times New Roman" w:cs="Times New Roman"/>
          <w:lang w:val="fr-FR"/>
        </w:rPr>
        <w:t xml:space="preserve"> </w:t>
      </w:r>
      <w:r w:rsidRPr="008E535B">
        <w:rPr>
          <w:rFonts w:ascii="Times New Roman" w:hAnsi="Times New Roman" w:cs="Times New Roman"/>
          <w:lang w:val="fr-FR"/>
        </w:rPr>
        <w:t>STL)</w:t>
      </w:r>
    </w:p>
    <w:p w14:paraId="247CE3DA" w14:textId="294C3FFC" w:rsidR="0008433D" w:rsidRPr="008E535B" w:rsidRDefault="0008433D" w:rsidP="0055286D">
      <w:pPr>
        <w:spacing w:after="0" w:line="240" w:lineRule="auto"/>
        <w:jc w:val="center"/>
        <w:rPr>
          <w:rFonts w:ascii="Times New Roman" w:hAnsi="Times New Roman" w:cs="Times New Roman"/>
          <w:b/>
          <w:lang w:val="fr-FR"/>
        </w:rPr>
      </w:pPr>
      <w:r w:rsidRPr="008E535B">
        <w:rPr>
          <w:rFonts w:ascii="Times New Roman" w:hAnsi="Times New Roman" w:cs="Times New Roman"/>
          <w:b/>
          <w:lang w:val="fr-FR"/>
        </w:rPr>
        <w:t>L’expression</w:t>
      </w:r>
      <w:r w:rsidR="00BF77D2">
        <w:rPr>
          <w:rFonts w:ascii="Times New Roman" w:hAnsi="Times New Roman" w:cs="Times New Roman"/>
          <w:b/>
          <w:lang w:val="fr-FR"/>
        </w:rPr>
        <w:t xml:space="preserve"> </w:t>
      </w:r>
      <w:r w:rsidRPr="008E535B">
        <w:rPr>
          <w:rFonts w:ascii="Times New Roman" w:hAnsi="Times New Roman" w:cs="Times New Roman"/>
          <w:b/>
          <w:lang w:val="fr-FR"/>
        </w:rPr>
        <w:t>de</w:t>
      </w:r>
      <w:r w:rsidR="00BF77D2">
        <w:rPr>
          <w:rFonts w:ascii="Times New Roman" w:hAnsi="Times New Roman" w:cs="Times New Roman"/>
          <w:b/>
          <w:lang w:val="fr-FR"/>
        </w:rPr>
        <w:t xml:space="preserve"> </w:t>
      </w:r>
      <w:r w:rsidRPr="008E535B">
        <w:rPr>
          <w:rFonts w:ascii="Times New Roman" w:hAnsi="Times New Roman" w:cs="Times New Roman"/>
          <w:b/>
          <w:lang w:val="fr-FR"/>
        </w:rPr>
        <w:t>la</w:t>
      </w:r>
      <w:r w:rsidR="00BF77D2">
        <w:rPr>
          <w:rFonts w:ascii="Times New Roman" w:hAnsi="Times New Roman" w:cs="Times New Roman"/>
          <w:b/>
          <w:lang w:val="fr-FR"/>
        </w:rPr>
        <w:t xml:space="preserve"> </w:t>
      </w:r>
      <w:r w:rsidRPr="008E535B">
        <w:rPr>
          <w:rFonts w:ascii="Times New Roman" w:hAnsi="Times New Roman" w:cs="Times New Roman"/>
          <w:b/>
          <w:lang w:val="fr-FR"/>
        </w:rPr>
        <w:t>non-virilité</w:t>
      </w:r>
      <w:r w:rsidR="00BF77D2">
        <w:rPr>
          <w:rFonts w:ascii="Times New Roman" w:hAnsi="Times New Roman" w:cs="Times New Roman"/>
          <w:b/>
          <w:lang w:val="fr-FR"/>
        </w:rPr>
        <w:t xml:space="preserve"> </w:t>
      </w:r>
      <w:r w:rsidRPr="008E535B">
        <w:rPr>
          <w:rFonts w:ascii="Times New Roman" w:hAnsi="Times New Roman" w:cs="Times New Roman"/>
          <w:b/>
          <w:lang w:val="fr-FR"/>
        </w:rPr>
        <w:t>par</w:t>
      </w:r>
      <w:r w:rsidR="00BF77D2">
        <w:rPr>
          <w:rFonts w:ascii="Times New Roman" w:hAnsi="Times New Roman" w:cs="Times New Roman"/>
          <w:b/>
          <w:lang w:val="fr-FR"/>
        </w:rPr>
        <w:t xml:space="preserve"> </w:t>
      </w:r>
      <w:r w:rsidRPr="008E535B">
        <w:rPr>
          <w:rFonts w:ascii="Times New Roman" w:hAnsi="Times New Roman" w:cs="Times New Roman"/>
          <w:b/>
          <w:lang w:val="fr-FR"/>
        </w:rPr>
        <w:t>le</w:t>
      </w:r>
      <w:r w:rsidR="00BF77D2">
        <w:rPr>
          <w:rFonts w:ascii="Times New Roman" w:hAnsi="Times New Roman" w:cs="Times New Roman"/>
          <w:b/>
          <w:lang w:val="fr-FR"/>
        </w:rPr>
        <w:t xml:space="preserve"> </w:t>
      </w:r>
      <w:r w:rsidRPr="008E535B">
        <w:rPr>
          <w:rFonts w:ascii="Times New Roman" w:hAnsi="Times New Roman" w:cs="Times New Roman"/>
          <w:b/>
          <w:lang w:val="fr-FR"/>
        </w:rPr>
        <w:t>féminin</w:t>
      </w:r>
      <w:r w:rsidR="00BF77D2">
        <w:rPr>
          <w:rFonts w:ascii="Times New Roman" w:hAnsi="Times New Roman" w:cs="Times New Roman"/>
          <w:b/>
          <w:lang w:val="fr-FR"/>
        </w:rPr>
        <w:t xml:space="preserve"> </w:t>
      </w:r>
      <w:r w:rsidRPr="008E535B">
        <w:rPr>
          <w:rFonts w:ascii="Times New Roman" w:hAnsi="Times New Roman" w:cs="Times New Roman"/>
          <w:b/>
          <w:lang w:val="fr-FR"/>
        </w:rPr>
        <w:t>en</w:t>
      </w:r>
      <w:r w:rsidR="00BF77D2">
        <w:rPr>
          <w:rFonts w:ascii="Times New Roman" w:hAnsi="Times New Roman" w:cs="Times New Roman"/>
          <w:b/>
          <w:lang w:val="fr-FR"/>
        </w:rPr>
        <w:t xml:space="preserve"> </w:t>
      </w:r>
      <w:r w:rsidRPr="008E535B">
        <w:rPr>
          <w:rFonts w:ascii="Times New Roman" w:hAnsi="Times New Roman" w:cs="Times New Roman"/>
          <w:b/>
          <w:lang w:val="fr-FR"/>
        </w:rPr>
        <w:t>latin</w:t>
      </w:r>
    </w:p>
    <w:p w14:paraId="663DE781" w14:textId="77777777" w:rsidR="0008433D" w:rsidRPr="008E535B" w:rsidRDefault="0008433D" w:rsidP="0008433D">
      <w:pPr>
        <w:spacing w:after="0" w:line="240" w:lineRule="auto"/>
        <w:ind w:firstLine="397"/>
        <w:jc w:val="both"/>
        <w:rPr>
          <w:rFonts w:ascii="Times New Roman" w:hAnsi="Times New Roman" w:cs="Times New Roman"/>
          <w:lang w:val="fr-FR"/>
        </w:rPr>
      </w:pPr>
    </w:p>
    <w:p w14:paraId="6FE71A60" w14:textId="65EDA26A" w:rsidR="0008433D" w:rsidRPr="008E535B" w:rsidRDefault="0008433D" w:rsidP="0008433D">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lexèmes</w:t>
      </w:r>
      <w:r w:rsidR="00BF77D2">
        <w:rPr>
          <w:rFonts w:ascii="Times New Roman" w:hAnsi="Times New Roman" w:cs="Times New Roman"/>
          <w:lang w:val="fr-FR"/>
        </w:rPr>
        <w:t xml:space="preserve"> </w:t>
      </w:r>
      <w:r w:rsidRPr="008E535B">
        <w:rPr>
          <w:rFonts w:ascii="Times New Roman" w:hAnsi="Times New Roman" w:cs="Times New Roman"/>
          <w:lang w:val="fr-FR"/>
        </w:rPr>
        <w:t>exprimant</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manque</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l’absence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virilité</w:t>
      </w:r>
      <w:r w:rsidR="00BF77D2">
        <w:rPr>
          <w:rFonts w:ascii="Times New Roman" w:hAnsi="Times New Roman" w:cs="Times New Roman"/>
          <w:lang w:val="fr-FR"/>
        </w:rPr>
        <w:t xml:space="preserve"> </w:t>
      </w:r>
      <w:r w:rsidRPr="008E535B">
        <w:rPr>
          <w:rFonts w:ascii="Times New Roman" w:hAnsi="Times New Roman" w:cs="Times New Roman"/>
          <w:lang w:val="fr-FR"/>
        </w:rPr>
        <w:t>sont</w:t>
      </w:r>
      <w:r w:rsidR="00BF77D2">
        <w:rPr>
          <w:rFonts w:ascii="Times New Roman" w:hAnsi="Times New Roman" w:cs="Times New Roman"/>
          <w:lang w:val="fr-FR"/>
        </w:rPr>
        <w:t xml:space="preserve"> </w:t>
      </w:r>
      <w:r w:rsidRPr="008E535B">
        <w:rPr>
          <w:rFonts w:ascii="Times New Roman" w:hAnsi="Times New Roman" w:cs="Times New Roman"/>
          <w:lang w:val="fr-FR"/>
        </w:rPr>
        <w:t>nombreux</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l’on</w:t>
      </w:r>
      <w:r w:rsidR="00BF77D2">
        <w:rPr>
          <w:rFonts w:ascii="Times New Roman" w:hAnsi="Times New Roman" w:cs="Times New Roman"/>
          <w:lang w:val="fr-FR"/>
        </w:rPr>
        <w:t xml:space="preserve"> </w:t>
      </w:r>
      <w:r w:rsidRPr="008E535B">
        <w:rPr>
          <w:rFonts w:ascii="Times New Roman" w:hAnsi="Times New Roman" w:cs="Times New Roman"/>
          <w:lang w:val="fr-FR"/>
        </w:rPr>
        <w:t>songe</w:t>
      </w:r>
      <w:r w:rsidR="00BF77D2">
        <w:rPr>
          <w:rFonts w:ascii="Times New Roman" w:hAnsi="Times New Roman" w:cs="Times New Roman"/>
          <w:lang w:val="fr-FR"/>
        </w:rPr>
        <w:t xml:space="preserve"> </w:t>
      </w:r>
      <w:r w:rsidRPr="008E535B">
        <w:rPr>
          <w:rFonts w:ascii="Times New Roman" w:hAnsi="Times New Roman" w:cs="Times New Roman"/>
          <w:lang w:val="fr-FR"/>
        </w:rPr>
        <w:t>aux</w:t>
      </w:r>
      <w:r w:rsidR="00BF77D2">
        <w:rPr>
          <w:rFonts w:ascii="Times New Roman" w:hAnsi="Times New Roman" w:cs="Times New Roman"/>
          <w:lang w:val="fr-FR"/>
        </w:rPr>
        <w:t xml:space="preserve"> </w:t>
      </w:r>
      <w:r w:rsidRPr="008E535B">
        <w:rPr>
          <w:rFonts w:ascii="Times New Roman" w:hAnsi="Times New Roman" w:cs="Times New Roman"/>
          <w:lang w:val="fr-FR"/>
        </w:rPr>
        <w:t>substantifs</w:t>
      </w:r>
      <w:r w:rsidR="00BF77D2">
        <w:rPr>
          <w:rFonts w:ascii="Times New Roman" w:hAnsi="Times New Roman" w:cs="Times New Roman"/>
          <w:lang w:val="fr-FR"/>
        </w:rPr>
        <w:t xml:space="preserve"> </w:t>
      </w:r>
      <w:r w:rsidRPr="008E535B">
        <w:rPr>
          <w:rFonts w:ascii="Times New Roman" w:hAnsi="Times New Roman" w:cs="Times New Roman"/>
          <w:lang w:val="fr-FR"/>
        </w:rPr>
        <w:t>empruntés</w:t>
      </w:r>
      <w:r w:rsidR="00BF77D2">
        <w:rPr>
          <w:rFonts w:ascii="Times New Roman" w:hAnsi="Times New Roman" w:cs="Times New Roman"/>
          <w:lang w:val="fr-FR"/>
        </w:rPr>
        <w:t xml:space="preserve"> </w:t>
      </w:r>
      <w:r w:rsidRPr="008E535B">
        <w:rPr>
          <w:rFonts w:ascii="Times New Roman" w:hAnsi="Times New Roman" w:cs="Times New Roman"/>
          <w:lang w:val="fr-FR"/>
        </w:rPr>
        <w:t>au</w:t>
      </w:r>
      <w:r w:rsidR="00BF77D2">
        <w:rPr>
          <w:rFonts w:ascii="Times New Roman" w:hAnsi="Times New Roman" w:cs="Times New Roman"/>
          <w:lang w:val="fr-FR"/>
        </w:rPr>
        <w:t xml:space="preserve"> </w:t>
      </w:r>
      <w:r w:rsidRPr="008E535B">
        <w:rPr>
          <w:rFonts w:ascii="Times New Roman" w:hAnsi="Times New Roman" w:cs="Times New Roman"/>
          <w:lang w:val="fr-FR"/>
        </w:rPr>
        <w:t>grec</w:t>
      </w:r>
      <w:r w:rsidR="00BF77D2">
        <w:rPr>
          <w:rFonts w:ascii="Times New Roman" w:hAnsi="Times New Roman" w:cs="Times New Roman"/>
          <w:lang w:val="fr-FR"/>
        </w:rPr>
        <w:t xml:space="preserve"> </w:t>
      </w:r>
      <w:r w:rsidRPr="008E535B">
        <w:rPr>
          <w:rFonts w:ascii="Times New Roman" w:hAnsi="Times New Roman" w:cs="Times New Roman"/>
          <w:i/>
          <w:lang w:val="fr-FR"/>
        </w:rPr>
        <w:t>cinaedus,</w:t>
      </w:r>
      <w:r w:rsidR="00BF77D2">
        <w:rPr>
          <w:rFonts w:ascii="Times New Roman" w:hAnsi="Times New Roman" w:cs="Times New Roman"/>
          <w:i/>
          <w:lang w:val="fr-FR"/>
        </w:rPr>
        <w:t xml:space="preserve"> </w:t>
      </w:r>
      <w:r w:rsidRPr="008E535B">
        <w:rPr>
          <w:rFonts w:ascii="Times New Roman" w:hAnsi="Times New Roman" w:cs="Times New Roman"/>
          <w:i/>
          <w:lang w:val="fr-FR"/>
        </w:rPr>
        <w:t>eunuchus,</w:t>
      </w:r>
      <w:r w:rsidR="00BF77D2">
        <w:rPr>
          <w:rFonts w:ascii="Times New Roman" w:hAnsi="Times New Roman" w:cs="Times New Roman"/>
          <w:i/>
          <w:lang w:val="fr-FR"/>
        </w:rPr>
        <w:t xml:space="preserve"> </w:t>
      </w:r>
      <w:r w:rsidRPr="008E535B">
        <w:rPr>
          <w:rFonts w:ascii="Times New Roman" w:hAnsi="Times New Roman" w:cs="Times New Roman"/>
          <w:i/>
          <w:lang w:val="fr-FR"/>
        </w:rPr>
        <w:t>gallus,</w:t>
      </w:r>
      <w:r w:rsidR="00BF77D2">
        <w:rPr>
          <w:rFonts w:ascii="Times New Roman" w:hAnsi="Times New Roman" w:cs="Times New Roman"/>
          <w:i/>
          <w:lang w:val="fr-FR"/>
        </w:rPr>
        <w:t xml:space="preserve"> </w:t>
      </w:r>
      <w:r w:rsidRPr="008E535B">
        <w:rPr>
          <w:rFonts w:ascii="Times New Roman" w:hAnsi="Times New Roman" w:cs="Times New Roman"/>
          <w:i/>
          <w:lang w:val="fr-FR"/>
        </w:rPr>
        <w:t>pathicus,</w:t>
      </w:r>
      <w:r w:rsidR="00BF77D2">
        <w:rPr>
          <w:rFonts w:ascii="Times New Roman" w:hAnsi="Times New Roman" w:cs="Times New Roman"/>
          <w:i/>
          <w:lang w:val="fr-FR"/>
        </w:rPr>
        <w:t xml:space="preserve"> </w:t>
      </w:r>
      <w:r w:rsidRPr="008E535B">
        <w:rPr>
          <w:rFonts w:ascii="Times New Roman" w:hAnsi="Times New Roman" w:cs="Times New Roman"/>
          <w:i/>
          <w:lang w:val="fr-FR"/>
        </w:rPr>
        <w:t>spado</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encore</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l’adjectif</w:t>
      </w:r>
      <w:r w:rsidR="00BF77D2">
        <w:rPr>
          <w:rFonts w:ascii="Times New Roman" w:hAnsi="Times New Roman" w:cs="Times New Roman"/>
          <w:lang w:val="fr-FR"/>
        </w:rPr>
        <w:t xml:space="preserve"> </w:t>
      </w:r>
      <w:r w:rsidRPr="008E535B">
        <w:rPr>
          <w:rFonts w:ascii="Times New Roman" w:hAnsi="Times New Roman" w:cs="Times New Roman"/>
          <w:i/>
          <w:lang w:val="fr-FR"/>
        </w:rPr>
        <w:t>mollis</w:t>
      </w:r>
      <w:r w:rsidR="00BF77D2">
        <w:rPr>
          <w:rFonts w:ascii="Times New Roman" w:hAnsi="Times New Roman" w:cs="Times New Roman"/>
          <w:i/>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ses</w:t>
      </w:r>
      <w:r w:rsidR="00BF77D2">
        <w:rPr>
          <w:rFonts w:ascii="Times New Roman" w:hAnsi="Times New Roman" w:cs="Times New Roman"/>
          <w:lang w:val="fr-FR"/>
        </w:rPr>
        <w:t xml:space="preserve"> </w:t>
      </w:r>
      <w:r w:rsidRPr="008E535B">
        <w:rPr>
          <w:rFonts w:ascii="Times New Roman" w:hAnsi="Times New Roman" w:cs="Times New Roman"/>
          <w:lang w:val="fr-FR"/>
        </w:rPr>
        <w:t>dérivés,</w:t>
      </w:r>
      <w:r w:rsidR="00BF77D2">
        <w:rPr>
          <w:rFonts w:ascii="Times New Roman" w:hAnsi="Times New Roman" w:cs="Times New Roman"/>
          <w:lang w:val="fr-FR"/>
        </w:rPr>
        <w:t xml:space="preserve"> </w:t>
      </w:r>
      <w:r w:rsidRPr="008E535B">
        <w:rPr>
          <w:rFonts w:ascii="Times New Roman" w:hAnsi="Times New Roman" w:cs="Times New Roman"/>
          <w:i/>
          <w:lang w:val="fr-FR"/>
        </w:rPr>
        <w:t>molliter</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i/>
          <w:lang w:val="fr-FR"/>
        </w:rPr>
        <w:t>mollitia</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Ainsi,</w:t>
      </w:r>
      <w:r w:rsidR="00BF77D2">
        <w:rPr>
          <w:rFonts w:ascii="Times New Roman" w:hAnsi="Times New Roman" w:cs="Times New Roman"/>
          <w:lang w:val="fr-FR"/>
        </w:rPr>
        <w:t xml:space="preserve"> </w:t>
      </w:r>
      <w:r w:rsidRPr="008E535B">
        <w:rPr>
          <w:rFonts w:ascii="Times New Roman" w:hAnsi="Times New Roman" w:cs="Times New Roman"/>
          <w:lang w:val="fr-FR"/>
        </w:rPr>
        <w:t>cette</w:t>
      </w:r>
      <w:r w:rsidR="00BF77D2">
        <w:rPr>
          <w:rFonts w:ascii="Times New Roman" w:hAnsi="Times New Roman" w:cs="Times New Roman"/>
          <w:lang w:val="fr-FR"/>
        </w:rPr>
        <w:t xml:space="preserve"> </w:t>
      </w:r>
      <w:r w:rsidRPr="008E535B">
        <w:rPr>
          <w:rFonts w:ascii="Times New Roman" w:hAnsi="Times New Roman" w:cs="Times New Roman"/>
          <w:lang w:val="fr-FR"/>
        </w:rPr>
        <w:t>caractéristique</w:t>
      </w:r>
      <w:r w:rsidR="00BF77D2">
        <w:rPr>
          <w:rFonts w:ascii="Times New Roman" w:hAnsi="Times New Roman" w:cs="Times New Roman"/>
          <w:lang w:val="fr-FR"/>
        </w:rPr>
        <w:t xml:space="preserve"> </w:t>
      </w:r>
      <w:r w:rsidRPr="008E535B">
        <w:rPr>
          <w:rFonts w:ascii="Times New Roman" w:hAnsi="Times New Roman" w:cs="Times New Roman"/>
          <w:lang w:val="fr-FR"/>
        </w:rPr>
        <w:t>est</w:t>
      </w:r>
      <w:r w:rsidR="00BF77D2">
        <w:rPr>
          <w:rFonts w:ascii="Times New Roman" w:hAnsi="Times New Roman" w:cs="Times New Roman"/>
          <w:lang w:val="fr-FR"/>
        </w:rPr>
        <w:t xml:space="preserve"> </w:t>
      </w:r>
      <w:r w:rsidRPr="008E535B">
        <w:rPr>
          <w:rFonts w:ascii="Times New Roman" w:hAnsi="Times New Roman" w:cs="Times New Roman"/>
          <w:lang w:val="fr-FR"/>
        </w:rPr>
        <w:t>souvent</w:t>
      </w:r>
      <w:r w:rsidR="00BF77D2">
        <w:rPr>
          <w:rFonts w:ascii="Times New Roman" w:hAnsi="Times New Roman" w:cs="Times New Roman"/>
          <w:lang w:val="fr-FR"/>
        </w:rPr>
        <w:t xml:space="preserve"> </w:t>
      </w:r>
      <w:r w:rsidRPr="008E535B">
        <w:rPr>
          <w:rFonts w:ascii="Times New Roman" w:hAnsi="Times New Roman" w:cs="Times New Roman"/>
          <w:lang w:val="fr-FR"/>
        </w:rPr>
        <w:t>associée</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ce</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vient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l’étranger</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Grèce</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plus</w:t>
      </w:r>
      <w:r w:rsidR="00BF77D2">
        <w:rPr>
          <w:rFonts w:ascii="Times New Roman" w:hAnsi="Times New Roman" w:cs="Times New Roman"/>
          <w:lang w:val="fr-FR"/>
        </w:rPr>
        <w:t xml:space="preserve"> </w:t>
      </w:r>
      <w:r w:rsidRPr="008E535B">
        <w:rPr>
          <w:rFonts w:ascii="Times New Roman" w:hAnsi="Times New Roman" w:cs="Times New Roman"/>
          <w:lang w:val="fr-FR"/>
        </w:rPr>
        <w:t>largement</w:t>
      </w:r>
      <w:r w:rsidR="00BF77D2">
        <w:rPr>
          <w:rFonts w:ascii="Times New Roman" w:hAnsi="Times New Roman" w:cs="Times New Roman"/>
          <w:lang w:val="fr-FR"/>
        </w:rPr>
        <w:t xml:space="preserve"> </w:t>
      </w:r>
      <w:r w:rsidRPr="008E535B">
        <w:rPr>
          <w:rFonts w:ascii="Times New Roman" w:hAnsi="Times New Roman" w:cs="Times New Roman"/>
          <w:lang w:val="fr-FR"/>
        </w:rPr>
        <w:t>d’Orient)</w:t>
      </w:r>
      <w:r w:rsidR="00BF77D2">
        <w:rPr>
          <w:rFonts w:ascii="Times New Roman" w:hAnsi="Times New Roman" w:cs="Times New Roman"/>
          <w:lang w:val="fr-FR"/>
        </w:rPr>
        <w:t xml:space="preserve"> </w:t>
      </w:r>
      <w:r w:rsidRPr="008E535B">
        <w:rPr>
          <w:rFonts w:ascii="Times New Roman" w:hAnsi="Times New Roman" w:cs="Times New Roman"/>
          <w:lang w:val="fr-FR"/>
        </w:rPr>
        <w:t>et/ou</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relâchement</w:t>
      </w:r>
      <w:r w:rsidR="00BF77D2">
        <w:rPr>
          <w:rFonts w:ascii="Times New Roman" w:hAnsi="Times New Roman" w:cs="Times New Roman"/>
          <w:lang w:val="fr-FR"/>
        </w:rPr>
        <w:t xml:space="preserve"> </w:t>
      </w:r>
      <w:r w:rsidRPr="008E535B">
        <w:rPr>
          <w:rFonts w:ascii="Times New Roman" w:hAnsi="Times New Roman" w:cs="Times New Roman"/>
          <w:lang w:val="fr-FR"/>
        </w:rPr>
        <w:t>moral.</w:t>
      </w:r>
      <w:r w:rsidR="00BF77D2">
        <w:rPr>
          <w:rFonts w:ascii="Times New Roman" w:hAnsi="Times New Roman" w:cs="Times New Roman"/>
          <w:lang w:val="fr-FR"/>
        </w:rPr>
        <w:t xml:space="preserve"> </w:t>
      </w:r>
      <w:r w:rsidRPr="008E535B">
        <w:rPr>
          <w:rFonts w:ascii="Times New Roman" w:hAnsi="Times New Roman" w:cs="Times New Roman"/>
          <w:lang w:val="fr-FR"/>
        </w:rPr>
        <w:t>Mais,</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côté</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ces</w:t>
      </w:r>
      <w:r w:rsidR="00BF77D2">
        <w:rPr>
          <w:rFonts w:ascii="Times New Roman" w:hAnsi="Times New Roman" w:cs="Times New Roman"/>
          <w:lang w:val="fr-FR"/>
        </w:rPr>
        <w:t xml:space="preserve"> </w:t>
      </w:r>
      <w:r w:rsidRPr="008E535B">
        <w:rPr>
          <w:rFonts w:ascii="Times New Roman" w:hAnsi="Times New Roman" w:cs="Times New Roman"/>
          <w:lang w:val="fr-FR"/>
        </w:rPr>
        <w:t>expressions,</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trouvons</w:t>
      </w:r>
      <w:r w:rsidR="00BF77D2">
        <w:rPr>
          <w:rFonts w:ascii="Times New Roman" w:hAnsi="Times New Roman" w:cs="Times New Roman"/>
          <w:lang w:val="fr-FR"/>
        </w:rPr>
        <w:t xml:space="preserve"> </w:t>
      </w:r>
      <w:r w:rsidRPr="008E535B">
        <w:rPr>
          <w:rFonts w:ascii="Times New Roman" w:hAnsi="Times New Roman" w:cs="Times New Roman"/>
          <w:lang w:val="fr-FR"/>
        </w:rPr>
        <w:t>aussi,</w:t>
      </w:r>
      <w:r w:rsidR="00BF77D2">
        <w:rPr>
          <w:rFonts w:ascii="Times New Roman" w:hAnsi="Times New Roman" w:cs="Times New Roman"/>
          <w:lang w:val="fr-FR"/>
        </w:rPr>
        <w:t xml:space="preserve"> </w:t>
      </w:r>
      <w:r w:rsidRPr="008E535B">
        <w:rPr>
          <w:rFonts w:ascii="Times New Roman" w:hAnsi="Times New Roman" w:cs="Times New Roman"/>
          <w:lang w:val="fr-FR"/>
        </w:rPr>
        <w:t>pour</w:t>
      </w:r>
      <w:r w:rsidR="00BF77D2">
        <w:rPr>
          <w:rFonts w:ascii="Times New Roman" w:hAnsi="Times New Roman" w:cs="Times New Roman"/>
          <w:lang w:val="fr-FR"/>
        </w:rPr>
        <w:t xml:space="preserve"> </w:t>
      </w:r>
      <w:r w:rsidRPr="008E535B">
        <w:rPr>
          <w:rFonts w:ascii="Times New Roman" w:hAnsi="Times New Roman" w:cs="Times New Roman"/>
          <w:lang w:val="fr-FR"/>
        </w:rPr>
        <w:t>dénoter</w:t>
      </w:r>
      <w:r w:rsidR="00BF77D2">
        <w:rPr>
          <w:rFonts w:ascii="Times New Roman" w:hAnsi="Times New Roman" w:cs="Times New Roman"/>
          <w:lang w:val="fr-FR"/>
        </w:rPr>
        <w:t xml:space="preserve"> </w:t>
      </w:r>
      <w:r w:rsidRPr="008E535B">
        <w:rPr>
          <w:rFonts w:ascii="Times New Roman" w:hAnsi="Times New Roman" w:cs="Times New Roman"/>
          <w:lang w:val="fr-FR"/>
        </w:rPr>
        <w:t>l’absence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virilité,</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lexèmes</w:t>
      </w:r>
      <w:r w:rsidR="00BF77D2">
        <w:rPr>
          <w:rFonts w:ascii="Times New Roman" w:hAnsi="Times New Roman" w:cs="Times New Roman"/>
          <w:lang w:val="fr-FR"/>
        </w:rPr>
        <w:t xml:space="preserve"> </w:t>
      </w:r>
      <w:r w:rsidRPr="008E535B">
        <w:rPr>
          <w:rFonts w:ascii="Times New Roman" w:hAnsi="Times New Roman" w:cs="Times New Roman"/>
          <w:lang w:val="fr-FR"/>
        </w:rPr>
        <w:t>forgés</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deux</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latins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femme,</w:t>
      </w:r>
      <w:r w:rsidR="00BF77D2">
        <w:rPr>
          <w:rFonts w:ascii="Times New Roman" w:hAnsi="Times New Roman" w:cs="Times New Roman"/>
          <w:lang w:val="fr-FR"/>
        </w:rPr>
        <w:t xml:space="preserve"> </w:t>
      </w:r>
      <w:r w:rsidRPr="008E535B">
        <w:rPr>
          <w:rFonts w:ascii="Times New Roman" w:hAnsi="Times New Roman" w:cs="Times New Roman"/>
          <w:i/>
          <w:lang w:val="fr-FR"/>
        </w:rPr>
        <w:t>femina</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i/>
          <w:lang w:val="fr-FR"/>
        </w:rPr>
        <w:t>mulier</w:t>
      </w:r>
      <w:r w:rsidR="00535395">
        <w:rPr>
          <w:rFonts w:ascii="Times New Roman" w:hAnsi="Times New Roman" w:cs="Times New Roman"/>
          <w:i/>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femineus,</w:t>
      </w:r>
      <w:r w:rsidR="00BF77D2">
        <w:rPr>
          <w:rFonts w:ascii="Times New Roman" w:hAnsi="Times New Roman" w:cs="Times New Roman"/>
          <w:i/>
          <w:lang w:val="fr-FR"/>
        </w:rPr>
        <w:t xml:space="preserve"> </w:t>
      </w:r>
      <w:r w:rsidRPr="008E535B">
        <w:rPr>
          <w:rFonts w:ascii="Times New Roman" w:hAnsi="Times New Roman" w:cs="Times New Roman"/>
          <w:i/>
          <w:lang w:val="fr-FR"/>
        </w:rPr>
        <w:t>effeminare,</w:t>
      </w:r>
      <w:r w:rsidR="00BF77D2">
        <w:rPr>
          <w:rFonts w:ascii="Times New Roman" w:hAnsi="Times New Roman" w:cs="Times New Roman"/>
          <w:i/>
          <w:lang w:val="fr-FR"/>
        </w:rPr>
        <w:t xml:space="preserve"> </w:t>
      </w:r>
      <w:r w:rsidRPr="008E535B">
        <w:rPr>
          <w:rFonts w:ascii="Times New Roman" w:hAnsi="Times New Roman" w:cs="Times New Roman"/>
          <w:i/>
          <w:lang w:val="fr-FR"/>
        </w:rPr>
        <w:t>effeminatus,</w:t>
      </w:r>
      <w:r w:rsidR="00BF77D2">
        <w:rPr>
          <w:rFonts w:ascii="Times New Roman" w:hAnsi="Times New Roman" w:cs="Times New Roman"/>
          <w:i/>
          <w:lang w:val="fr-FR"/>
        </w:rPr>
        <w:t xml:space="preserve"> </w:t>
      </w:r>
      <w:r w:rsidRPr="008E535B">
        <w:rPr>
          <w:rFonts w:ascii="Times New Roman" w:hAnsi="Times New Roman" w:cs="Times New Roman"/>
          <w:i/>
          <w:lang w:val="fr-FR"/>
        </w:rPr>
        <w:t>effeminatio,</w:t>
      </w:r>
      <w:r w:rsidR="00BF77D2">
        <w:rPr>
          <w:rFonts w:ascii="Times New Roman" w:hAnsi="Times New Roman" w:cs="Times New Roman"/>
          <w:i/>
          <w:lang w:val="fr-FR"/>
        </w:rPr>
        <w:t xml:space="preserve"> </w:t>
      </w:r>
      <w:r w:rsidRPr="008E535B">
        <w:rPr>
          <w:rFonts w:ascii="Times New Roman" w:hAnsi="Times New Roman" w:cs="Times New Roman"/>
          <w:i/>
          <w:lang w:val="fr-FR"/>
        </w:rPr>
        <w:t>muliebris,</w:t>
      </w:r>
      <w:r w:rsidR="00BF77D2">
        <w:rPr>
          <w:rFonts w:ascii="Times New Roman" w:hAnsi="Times New Roman" w:cs="Times New Roman"/>
          <w:i/>
          <w:lang w:val="fr-FR"/>
        </w:rPr>
        <w:t xml:space="preserve"> </w:t>
      </w:r>
      <w:r w:rsidRPr="008E535B">
        <w:rPr>
          <w:rFonts w:ascii="Times New Roman" w:hAnsi="Times New Roman" w:cs="Times New Roman"/>
          <w:i/>
          <w:lang w:val="fr-FR"/>
        </w:rPr>
        <w:t>muliebriter</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outre,</w:t>
      </w:r>
      <w:r w:rsidR="00BF77D2">
        <w:rPr>
          <w:rFonts w:ascii="Times New Roman" w:hAnsi="Times New Roman" w:cs="Times New Roman"/>
          <w:lang w:val="fr-FR"/>
        </w:rPr>
        <w:t xml:space="preserve"> </w:t>
      </w:r>
      <w:r w:rsidRPr="008E535B">
        <w:rPr>
          <w:rFonts w:ascii="Times New Roman" w:hAnsi="Times New Roman" w:cs="Times New Roman"/>
          <w:lang w:val="fr-FR"/>
        </w:rPr>
        <w:t>il</w:t>
      </w:r>
      <w:r w:rsidR="00BF77D2">
        <w:rPr>
          <w:rFonts w:ascii="Times New Roman" w:hAnsi="Times New Roman" w:cs="Times New Roman"/>
          <w:lang w:val="fr-FR"/>
        </w:rPr>
        <w:t xml:space="preserve"> </w:t>
      </w:r>
      <w:r w:rsidRPr="008E535B">
        <w:rPr>
          <w:rFonts w:ascii="Times New Roman" w:hAnsi="Times New Roman" w:cs="Times New Roman"/>
          <w:lang w:val="fr-FR"/>
        </w:rPr>
        <w:t>existe</w:t>
      </w:r>
      <w:r w:rsidR="00BF77D2">
        <w:rPr>
          <w:rFonts w:ascii="Times New Roman" w:hAnsi="Times New Roman" w:cs="Times New Roman"/>
          <w:lang w:val="fr-FR"/>
        </w:rPr>
        <w:t xml:space="preserve"> </w:t>
      </w:r>
      <w:r w:rsidRPr="008E535B">
        <w:rPr>
          <w:rFonts w:ascii="Times New Roman" w:hAnsi="Times New Roman" w:cs="Times New Roman"/>
          <w:lang w:val="fr-FR"/>
        </w:rPr>
        <w:t>au</w:t>
      </w:r>
      <w:r w:rsidR="00BF77D2">
        <w:rPr>
          <w:rFonts w:ascii="Times New Roman" w:hAnsi="Times New Roman" w:cs="Times New Roman"/>
          <w:lang w:val="fr-FR"/>
        </w:rPr>
        <w:t xml:space="preserve"> </w:t>
      </w:r>
      <w:r w:rsidRPr="008E535B">
        <w:rPr>
          <w:rFonts w:ascii="Times New Roman" w:hAnsi="Times New Roman" w:cs="Times New Roman"/>
          <w:lang w:val="fr-FR"/>
        </w:rPr>
        <w:t>moins</w:t>
      </w:r>
      <w:r w:rsidR="00BF77D2">
        <w:rPr>
          <w:rFonts w:ascii="Times New Roman" w:hAnsi="Times New Roman" w:cs="Times New Roman"/>
          <w:lang w:val="fr-FR"/>
        </w:rPr>
        <w:t xml:space="preserve"> </w:t>
      </w:r>
      <w:r w:rsidRPr="008E535B">
        <w:rPr>
          <w:rFonts w:ascii="Times New Roman" w:hAnsi="Times New Roman" w:cs="Times New Roman"/>
          <w:lang w:val="fr-FR"/>
        </w:rPr>
        <w:t>trois</w:t>
      </w:r>
      <w:r w:rsidR="00BF77D2">
        <w:rPr>
          <w:rFonts w:ascii="Times New Roman" w:hAnsi="Times New Roman" w:cs="Times New Roman"/>
          <w:lang w:val="fr-FR"/>
        </w:rPr>
        <w:t xml:space="preserve"> </w:t>
      </w:r>
      <w:r w:rsidRPr="008E535B">
        <w:rPr>
          <w:rFonts w:ascii="Times New Roman" w:hAnsi="Times New Roman" w:cs="Times New Roman"/>
          <w:lang w:val="fr-FR"/>
        </w:rPr>
        <w:t>textes</w:t>
      </w:r>
      <w:r w:rsidR="00BF77D2">
        <w:rPr>
          <w:rFonts w:ascii="Times New Roman" w:hAnsi="Times New Roman" w:cs="Times New Roman"/>
          <w:lang w:val="fr-FR"/>
        </w:rPr>
        <w:t xml:space="preserve"> </w:t>
      </w:r>
      <w:r w:rsidRPr="008E535B">
        <w:rPr>
          <w:rFonts w:ascii="Times New Roman" w:hAnsi="Times New Roman" w:cs="Times New Roman"/>
          <w:lang w:val="fr-FR"/>
        </w:rPr>
        <w:t>où</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dévirilisation</w:t>
      </w:r>
      <w:r w:rsidR="00BF77D2">
        <w:rPr>
          <w:rFonts w:ascii="Times New Roman" w:hAnsi="Times New Roman" w:cs="Times New Roman"/>
          <w:lang w:val="fr-FR"/>
        </w:rPr>
        <w:t xml:space="preserve"> </w:t>
      </w:r>
      <w:r w:rsidRPr="008E535B">
        <w:rPr>
          <w:rFonts w:ascii="Times New Roman" w:hAnsi="Times New Roman" w:cs="Times New Roman"/>
          <w:lang w:val="fr-FR"/>
        </w:rPr>
        <w:t>est</w:t>
      </w:r>
      <w:r w:rsidR="00BF77D2">
        <w:rPr>
          <w:rFonts w:ascii="Times New Roman" w:hAnsi="Times New Roman" w:cs="Times New Roman"/>
          <w:lang w:val="fr-FR"/>
        </w:rPr>
        <w:t xml:space="preserve"> </w:t>
      </w:r>
      <w:r w:rsidRPr="008E535B">
        <w:rPr>
          <w:rFonts w:ascii="Times New Roman" w:hAnsi="Times New Roman" w:cs="Times New Roman"/>
          <w:lang w:val="fr-FR"/>
        </w:rPr>
        <w:t>traitée</w:t>
      </w:r>
      <w:r w:rsidR="00BF77D2">
        <w:rPr>
          <w:rFonts w:ascii="Times New Roman" w:hAnsi="Times New Roman" w:cs="Times New Roman"/>
          <w:lang w:val="fr-FR"/>
        </w:rPr>
        <w:t xml:space="preserve"> </w:t>
      </w:r>
      <w:r w:rsidRPr="008E535B">
        <w:rPr>
          <w:rFonts w:ascii="Times New Roman" w:hAnsi="Times New Roman" w:cs="Times New Roman"/>
          <w:lang w:val="fr-FR"/>
        </w:rPr>
        <w:t>comme</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féminisation</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poème</w:t>
      </w:r>
      <w:r w:rsidR="00BF77D2">
        <w:rPr>
          <w:rFonts w:ascii="Times New Roman" w:hAnsi="Times New Roman" w:cs="Times New Roman"/>
          <w:lang w:val="fr-FR"/>
        </w:rPr>
        <w:t xml:space="preserve"> </w:t>
      </w:r>
      <w:r w:rsidRPr="008E535B">
        <w:rPr>
          <w:rFonts w:ascii="Times New Roman" w:hAnsi="Times New Roman" w:cs="Times New Roman"/>
          <w:lang w:val="fr-FR"/>
        </w:rPr>
        <w:t>63</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Catulle</w:t>
      </w:r>
      <w:r w:rsidR="00BF77D2">
        <w:rPr>
          <w:rFonts w:ascii="Times New Roman" w:hAnsi="Times New Roman" w:cs="Times New Roman"/>
          <w:lang w:val="fr-FR"/>
        </w:rPr>
        <w:t xml:space="preserve"> </w:t>
      </w:r>
      <w:r w:rsidRPr="008E535B">
        <w:rPr>
          <w:rFonts w:ascii="Times New Roman" w:hAnsi="Times New Roman" w:cs="Times New Roman"/>
          <w:lang w:val="fr-FR"/>
        </w:rPr>
        <w:t>consacré</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Attis,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livre</w:t>
      </w:r>
      <w:r w:rsidR="00BF77D2">
        <w:rPr>
          <w:rFonts w:ascii="Times New Roman" w:hAnsi="Times New Roman" w:cs="Times New Roman"/>
          <w:lang w:val="fr-FR"/>
        </w:rPr>
        <w:t xml:space="preserve"> </w:t>
      </w:r>
      <w:r w:rsidRPr="008E535B">
        <w:rPr>
          <w:rFonts w:ascii="Times New Roman" w:hAnsi="Times New Roman" w:cs="Times New Roman"/>
          <w:lang w:val="fr-FR"/>
        </w:rPr>
        <w:t>IX</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w:t>
      </w:r>
      <w:r w:rsidRPr="008E535B">
        <w:rPr>
          <w:rFonts w:ascii="Times New Roman" w:hAnsi="Times New Roman" w:cs="Times New Roman"/>
          <w:i/>
          <w:lang w:val="fr-FR"/>
        </w:rPr>
        <w:t>Enéide</w:t>
      </w:r>
      <w:r w:rsidR="00BF77D2">
        <w:rPr>
          <w:rFonts w:ascii="Times New Roman" w:hAnsi="Times New Roman" w:cs="Times New Roman"/>
          <w:i/>
          <w:lang w:val="fr-FR"/>
        </w:rPr>
        <w:t xml:space="preserve"> </w:t>
      </w:r>
      <w:r w:rsidRPr="008E535B">
        <w:rPr>
          <w:rFonts w:ascii="Times New Roman" w:hAnsi="Times New Roman" w:cs="Times New Roman"/>
          <w:lang w:val="fr-FR"/>
        </w:rPr>
        <w:t>où</w:t>
      </w:r>
      <w:r w:rsidR="00BF77D2">
        <w:rPr>
          <w:rFonts w:ascii="Times New Roman" w:hAnsi="Times New Roman" w:cs="Times New Roman"/>
          <w:lang w:val="fr-FR"/>
        </w:rPr>
        <w:t xml:space="preserve"> </w:t>
      </w:r>
      <w:r w:rsidRPr="008E535B">
        <w:rPr>
          <w:rFonts w:ascii="Times New Roman" w:hAnsi="Times New Roman" w:cs="Times New Roman"/>
          <w:lang w:val="fr-FR"/>
        </w:rPr>
        <w:t>Numanus</w:t>
      </w:r>
      <w:r w:rsidR="00BF77D2">
        <w:rPr>
          <w:rFonts w:ascii="Times New Roman" w:hAnsi="Times New Roman" w:cs="Times New Roman"/>
          <w:lang w:val="fr-FR"/>
        </w:rPr>
        <w:t xml:space="preserve"> </w:t>
      </w:r>
      <w:r w:rsidRPr="008E535B">
        <w:rPr>
          <w:rFonts w:ascii="Times New Roman" w:hAnsi="Times New Roman" w:cs="Times New Roman"/>
          <w:lang w:val="fr-FR"/>
        </w:rPr>
        <w:t>traite</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Troyens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i/>
          <w:lang w:val="fr-FR"/>
        </w:rPr>
        <w:t>Phrygiae</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l’extrait</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i/>
          <w:lang w:val="fr-FR"/>
        </w:rPr>
        <w:t>Métamorphoses</w:t>
      </w:r>
      <w:r w:rsidR="00BF77D2">
        <w:rPr>
          <w:rFonts w:ascii="Times New Roman" w:hAnsi="Times New Roman" w:cs="Times New Roman"/>
          <w:lang w:val="fr-FR"/>
        </w:rPr>
        <w:t xml:space="preserve"> </w:t>
      </w:r>
      <w:r w:rsidRPr="008E535B">
        <w:rPr>
          <w:rFonts w:ascii="Times New Roman" w:hAnsi="Times New Roman" w:cs="Times New Roman"/>
          <w:lang w:val="fr-FR"/>
        </w:rPr>
        <w:t>d’Apulée</w:t>
      </w:r>
      <w:r w:rsidR="00BF77D2">
        <w:rPr>
          <w:rFonts w:ascii="Times New Roman" w:hAnsi="Times New Roman" w:cs="Times New Roman"/>
          <w:lang w:val="fr-FR"/>
        </w:rPr>
        <w:t xml:space="preserve"> </w:t>
      </w:r>
      <w:r w:rsidRPr="008E535B">
        <w:rPr>
          <w:rFonts w:ascii="Times New Roman" w:hAnsi="Times New Roman" w:cs="Times New Roman"/>
          <w:lang w:val="fr-FR"/>
        </w:rPr>
        <w:t>(VIII,</w:t>
      </w:r>
      <w:r w:rsidR="00BF77D2">
        <w:rPr>
          <w:rFonts w:ascii="Times New Roman" w:hAnsi="Times New Roman" w:cs="Times New Roman"/>
          <w:lang w:val="fr-FR"/>
        </w:rPr>
        <w:t xml:space="preserve"> </w:t>
      </w:r>
      <w:r w:rsidRPr="008E535B">
        <w:rPr>
          <w:rFonts w:ascii="Times New Roman" w:hAnsi="Times New Roman" w:cs="Times New Roman"/>
          <w:lang w:val="fr-FR"/>
        </w:rPr>
        <w:lastRenderedPageBreak/>
        <w:t>26)</w:t>
      </w:r>
      <w:r w:rsidR="00BF77D2">
        <w:rPr>
          <w:rFonts w:ascii="Times New Roman" w:hAnsi="Times New Roman" w:cs="Times New Roman"/>
          <w:lang w:val="fr-FR"/>
        </w:rPr>
        <w:t xml:space="preserve"> </w:t>
      </w:r>
      <w:r w:rsidRPr="008E535B">
        <w:rPr>
          <w:rFonts w:ascii="Times New Roman" w:hAnsi="Times New Roman" w:cs="Times New Roman"/>
          <w:lang w:val="fr-FR"/>
        </w:rPr>
        <w:t>où</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prêtres</w:t>
      </w:r>
      <w:r w:rsidR="00BF77D2">
        <w:rPr>
          <w:rFonts w:ascii="Times New Roman" w:hAnsi="Times New Roman" w:cs="Times New Roman"/>
          <w:lang w:val="fr-FR"/>
        </w:rPr>
        <w:t xml:space="preserve"> </w:t>
      </w:r>
      <w:r w:rsidRPr="008E535B">
        <w:rPr>
          <w:rFonts w:ascii="Times New Roman" w:hAnsi="Times New Roman" w:cs="Times New Roman"/>
          <w:lang w:val="fr-FR"/>
        </w:rPr>
        <w:t>émasculés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déesse</w:t>
      </w:r>
      <w:r w:rsidR="00BF77D2">
        <w:rPr>
          <w:rFonts w:ascii="Times New Roman" w:hAnsi="Times New Roman" w:cs="Times New Roman"/>
          <w:lang w:val="fr-FR"/>
        </w:rPr>
        <w:t xml:space="preserve"> </w:t>
      </w:r>
      <w:r w:rsidRPr="008E535B">
        <w:rPr>
          <w:rFonts w:ascii="Times New Roman" w:hAnsi="Times New Roman" w:cs="Times New Roman"/>
          <w:lang w:val="fr-FR"/>
        </w:rPr>
        <w:t>syrienne</w:t>
      </w:r>
      <w:r w:rsidR="00BF77D2">
        <w:rPr>
          <w:rFonts w:ascii="Times New Roman" w:hAnsi="Times New Roman" w:cs="Times New Roman"/>
          <w:lang w:val="fr-FR"/>
        </w:rPr>
        <w:t xml:space="preserve"> </w:t>
      </w:r>
      <w:r w:rsidRPr="008E535B">
        <w:rPr>
          <w:rFonts w:ascii="Times New Roman" w:hAnsi="Times New Roman" w:cs="Times New Roman"/>
          <w:lang w:val="fr-FR"/>
        </w:rPr>
        <w:t>sont</w:t>
      </w:r>
      <w:r w:rsidR="00BF77D2">
        <w:rPr>
          <w:rFonts w:ascii="Times New Roman" w:hAnsi="Times New Roman" w:cs="Times New Roman"/>
          <w:lang w:val="fr-FR"/>
        </w:rPr>
        <w:t xml:space="preserve"> </w:t>
      </w:r>
      <w:r w:rsidRPr="008E535B">
        <w:rPr>
          <w:rFonts w:ascii="Times New Roman" w:hAnsi="Times New Roman" w:cs="Times New Roman"/>
          <w:lang w:val="fr-FR"/>
        </w:rPr>
        <w:t>appelés</w:t>
      </w:r>
      <w:r w:rsidR="00BF77D2">
        <w:rPr>
          <w:rFonts w:ascii="Times New Roman" w:hAnsi="Times New Roman" w:cs="Times New Roman"/>
          <w:lang w:val="fr-FR"/>
        </w:rPr>
        <w:t xml:space="preserve"> </w:t>
      </w:r>
      <w:r w:rsidRPr="008E535B">
        <w:rPr>
          <w:rFonts w:ascii="Times New Roman" w:hAnsi="Times New Roman" w:cs="Times New Roman"/>
          <w:i/>
          <w:lang w:val="fr-FR"/>
        </w:rPr>
        <w:t>puellae</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C’est</w:t>
      </w:r>
      <w:r w:rsidR="00BF77D2">
        <w:rPr>
          <w:rFonts w:ascii="Times New Roman" w:hAnsi="Times New Roman" w:cs="Times New Roman"/>
          <w:lang w:val="fr-FR"/>
        </w:rPr>
        <w:t xml:space="preserve"> </w:t>
      </w:r>
      <w:r w:rsidRPr="008E535B">
        <w:rPr>
          <w:rFonts w:ascii="Times New Roman" w:hAnsi="Times New Roman" w:cs="Times New Roman"/>
          <w:lang w:val="fr-FR"/>
        </w:rPr>
        <w:t>ce</w:t>
      </w:r>
      <w:r w:rsidR="00BF77D2">
        <w:rPr>
          <w:rFonts w:ascii="Times New Roman" w:hAnsi="Times New Roman" w:cs="Times New Roman"/>
          <w:lang w:val="fr-FR"/>
        </w:rPr>
        <w:t xml:space="preserve"> </w:t>
      </w:r>
      <w:r w:rsidRPr="008E535B">
        <w:rPr>
          <w:rFonts w:ascii="Times New Roman" w:hAnsi="Times New Roman" w:cs="Times New Roman"/>
          <w:lang w:val="fr-FR"/>
        </w:rPr>
        <w:t>lien</w:t>
      </w:r>
      <w:r w:rsidR="00BF77D2">
        <w:rPr>
          <w:rFonts w:ascii="Times New Roman" w:hAnsi="Times New Roman" w:cs="Times New Roman"/>
          <w:lang w:val="fr-FR"/>
        </w:rPr>
        <w:t xml:space="preserve"> </w:t>
      </w:r>
      <w:r w:rsidRPr="008E535B">
        <w:rPr>
          <w:rFonts w:ascii="Times New Roman" w:hAnsi="Times New Roman" w:cs="Times New Roman"/>
          <w:lang w:val="fr-FR"/>
        </w:rPr>
        <w:t>entre</w:t>
      </w:r>
      <w:r w:rsidR="00BF77D2">
        <w:rPr>
          <w:rFonts w:ascii="Times New Roman" w:hAnsi="Times New Roman" w:cs="Times New Roman"/>
          <w:lang w:val="fr-FR"/>
        </w:rPr>
        <w:t xml:space="preserve"> </w:t>
      </w:r>
      <w:r w:rsidRPr="008E535B">
        <w:rPr>
          <w:rFonts w:ascii="Times New Roman" w:hAnsi="Times New Roman" w:cs="Times New Roman"/>
          <w:lang w:val="fr-FR"/>
        </w:rPr>
        <w:t>non-virilité</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féminisation</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souhaitons</w:t>
      </w:r>
      <w:r w:rsidR="00BF77D2">
        <w:rPr>
          <w:rFonts w:ascii="Times New Roman" w:hAnsi="Times New Roman" w:cs="Times New Roman"/>
          <w:lang w:val="fr-FR"/>
        </w:rPr>
        <w:t xml:space="preserve"> </w:t>
      </w:r>
      <w:r w:rsidRPr="008E535B">
        <w:rPr>
          <w:rFonts w:ascii="Times New Roman" w:hAnsi="Times New Roman" w:cs="Times New Roman"/>
          <w:lang w:val="fr-FR"/>
        </w:rPr>
        <w:t>étudier</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cette</w:t>
      </w:r>
      <w:r w:rsidR="00BF77D2">
        <w:rPr>
          <w:rFonts w:ascii="Times New Roman" w:hAnsi="Times New Roman" w:cs="Times New Roman"/>
          <w:lang w:val="fr-FR"/>
        </w:rPr>
        <w:t xml:space="preserve"> </w:t>
      </w:r>
      <w:r w:rsidRPr="008E535B">
        <w:rPr>
          <w:rFonts w:ascii="Times New Roman" w:hAnsi="Times New Roman" w:cs="Times New Roman"/>
          <w:lang w:val="fr-FR"/>
        </w:rPr>
        <w:t>communication,</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analysant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emplois</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dérivés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i/>
          <w:lang w:val="fr-FR"/>
        </w:rPr>
        <w:t>femina</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i/>
          <w:lang w:val="fr-FR"/>
        </w:rPr>
        <w:t>mulier</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leur</w:t>
      </w:r>
      <w:r w:rsidR="00BF77D2">
        <w:rPr>
          <w:rFonts w:ascii="Times New Roman" w:hAnsi="Times New Roman" w:cs="Times New Roman"/>
          <w:lang w:val="fr-FR"/>
        </w:rPr>
        <w:t xml:space="preserve"> </w:t>
      </w:r>
      <w:r w:rsidRPr="008E535B">
        <w:rPr>
          <w:rFonts w:ascii="Times New Roman" w:hAnsi="Times New Roman" w:cs="Times New Roman"/>
          <w:lang w:val="fr-FR"/>
        </w:rPr>
        <w:t>relation</w:t>
      </w:r>
      <w:r w:rsidR="00BF77D2">
        <w:rPr>
          <w:rFonts w:ascii="Times New Roman" w:hAnsi="Times New Roman" w:cs="Times New Roman"/>
          <w:lang w:val="fr-FR"/>
        </w:rPr>
        <w:t xml:space="preserve"> </w:t>
      </w:r>
      <w:r w:rsidRPr="008E535B">
        <w:rPr>
          <w:rFonts w:ascii="Times New Roman" w:hAnsi="Times New Roman" w:cs="Times New Roman"/>
          <w:lang w:val="fr-FR"/>
        </w:rPr>
        <w:t>parasynonymique</w:t>
      </w:r>
      <w:r w:rsidR="00BF77D2">
        <w:rPr>
          <w:rFonts w:ascii="Times New Roman" w:hAnsi="Times New Roman" w:cs="Times New Roman"/>
          <w:lang w:val="fr-FR"/>
        </w:rPr>
        <w:t xml:space="preserve"> </w:t>
      </w:r>
      <w:r w:rsidRPr="008E535B">
        <w:rPr>
          <w:rFonts w:ascii="Times New Roman" w:hAnsi="Times New Roman" w:cs="Times New Roman"/>
          <w:lang w:val="fr-FR"/>
        </w:rPr>
        <w:t>avec</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famille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i/>
          <w:lang w:val="fr-FR"/>
        </w:rPr>
        <w:t>mollis</w:t>
      </w:r>
      <w:r w:rsidR="00BF77D2">
        <w:rPr>
          <w:rFonts w:ascii="Times New Roman" w:hAnsi="Times New Roman" w:cs="Times New Roman"/>
          <w:i/>
          <w:lang w:val="fr-FR"/>
        </w:rPr>
        <w:t xml:space="preserve"> </w:t>
      </w:r>
      <w:r w:rsidRPr="008E535B">
        <w:rPr>
          <w:rFonts w:ascii="Times New Roman" w:hAnsi="Times New Roman" w:cs="Times New Roman"/>
          <w:lang w:val="fr-FR"/>
        </w:rPr>
        <w:t>notamment,</w:t>
      </w:r>
      <w:r w:rsidR="00BF77D2">
        <w:rPr>
          <w:rFonts w:ascii="Times New Roman" w:hAnsi="Times New Roman" w:cs="Times New Roman"/>
          <w:lang w:val="fr-FR"/>
        </w:rPr>
        <w:t xml:space="preserve"> </w:t>
      </w:r>
      <w:r w:rsidRPr="008E535B">
        <w:rPr>
          <w:rFonts w:ascii="Times New Roman" w:hAnsi="Times New Roman" w:cs="Times New Roman"/>
          <w:lang w:val="fr-FR"/>
        </w:rPr>
        <w:t>ainsi</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d’autres</w:t>
      </w:r>
      <w:r w:rsidR="00BF77D2">
        <w:rPr>
          <w:rFonts w:ascii="Times New Roman" w:hAnsi="Times New Roman" w:cs="Times New Roman"/>
          <w:lang w:val="fr-FR"/>
        </w:rPr>
        <w:t xml:space="preserve"> </w:t>
      </w:r>
      <w:r w:rsidRPr="008E535B">
        <w:rPr>
          <w:rFonts w:ascii="Times New Roman" w:hAnsi="Times New Roman" w:cs="Times New Roman"/>
          <w:lang w:val="fr-FR"/>
        </w:rPr>
        <w:t>marques,</w:t>
      </w:r>
      <w:r w:rsidR="00BF77D2">
        <w:rPr>
          <w:rFonts w:ascii="Times New Roman" w:hAnsi="Times New Roman" w:cs="Times New Roman"/>
          <w:lang w:val="fr-FR"/>
        </w:rPr>
        <w:t xml:space="preserve"> </w:t>
      </w:r>
      <w:r w:rsidRPr="008E535B">
        <w:rPr>
          <w:rFonts w:ascii="Times New Roman" w:hAnsi="Times New Roman" w:cs="Times New Roman"/>
          <w:lang w:val="fr-FR"/>
        </w:rPr>
        <w:t>morphologiques</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lexicales,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féminisation</w:t>
      </w:r>
      <w:r w:rsidR="00BF77D2">
        <w:rPr>
          <w:rFonts w:ascii="Times New Roman" w:hAnsi="Times New Roman" w:cs="Times New Roman"/>
          <w:lang w:val="fr-FR"/>
        </w:rPr>
        <w:t xml:space="preserve"> </w:t>
      </w:r>
      <w:r w:rsidRPr="008E535B">
        <w:rPr>
          <w:rFonts w:ascii="Times New Roman" w:hAnsi="Times New Roman" w:cs="Times New Roman"/>
          <w:lang w:val="fr-FR"/>
        </w:rPr>
        <w:t>d’individus</w:t>
      </w:r>
      <w:r w:rsidR="00BF77D2">
        <w:rPr>
          <w:rFonts w:ascii="Times New Roman" w:hAnsi="Times New Roman" w:cs="Times New Roman"/>
          <w:lang w:val="fr-FR"/>
        </w:rPr>
        <w:t xml:space="preserve"> </w:t>
      </w:r>
      <w:r w:rsidRPr="008E535B">
        <w:rPr>
          <w:rFonts w:ascii="Times New Roman" w:hAnsi="Times New Roman" w:cs="Times New Roman"/>
          <w:lang w:val="fr-FR"/>
        </w:rPr>
        <w:t>masculins.</w:t>
      </w:r>
      <w:r w:rsidR="00BF77D2">
        <w:rPr>
          <w:rFonts w:ascii="Times New Roman" w:hAnsi="Times New Roman" w:cs="Times New Roman"/>
          <w:lang w:val="fr-FR"/>
        </w:rPr>
        <w:t xml:space="preserve"> </w:t>
      </w:r>
    </w:p>
    <w:p w14:paraId="0FEBBEE7" w14:textId="77777777" w:rsidR="0008433D" w:rsidRPr="008E535B" w:rsidRDefault="0008433D" w:rsidP="0008433D">
      <w:pPr>
        <w:spacing w:after="0" w:line="240" w:lineRule="auto"/>
        <w:ind w:firstLine="397"/>
        <w:jc w:val="both"/>
        <w:rPr>
          <w:rFonts w:ascii="Times New Roman" w:hAnsi="Times New Roman" w:cs="Times New Roman"/>
          <w:lang w:val="fr-FR"/>
        </w:rPr>
      </w:pPr>
    </w:p>
    <w:p w14:paraId="6207584B" w14:textId="147641CE" w:rsidR="0008433D" w:rsidRPr="008E535B" w:rsidRDefault="0008433D" w:rsidP="0015452C">
      <w:pPr>
        <w:spacing w:after="0" w:line="240" w:lineRule="auto"/>
        <w:ind w:left="397" w:hanging="397"/>
        <w:jc w:val="both"/>
        <w:rPr>
          <w:rFonts w:ascii="Times New Roman" w:hAnsi="Times New Roman" w:cs="Times New Roman"/>
          <w:b/>
          <w:lang w:val="fr-FR"/>
        </w:rPr>
      </w:pPr>
      <w:r w:rsidRPr="008E535B">
        <w:rPr>
          <w:rFonts w:ascii="Times New Roman" w:hAnsi="Times New Roman" w:cs="Times New Roman"/>
          <w:b/>
          <w:lang w:val="fr-FR"/>
        </w:rPr>
        <w:t>Indications</w:t>
      </w:r>
      <w:r w:rsidR="00BF77D2">
        <w:rPr>
          <w:rFonts w:ascii="Times New Roman" w:hAnsi="Times New Roman" w:cs="Times New Roman"/>
          <w:b/>
          <w:lang w:val="fr-FR"/>
        </w:rPr>
        <w:t xml:space="preserve"> </w:t>
      </w:r>
      <w:r w:rsidRPr="008E535B">
        <w:rPr>
          <w:rFonts w:ascii="Times New Roman" w:hAnsi="Times New Roman" w:cs="Times New Roman"/>
          <w:b/>
          <w:lang w:val="fr-FR"/>
        </w:rPr>
        <w:t>bibliographiques</w:t>
      </w:r>
    </w:p>
    <w:p w14:paraId="4ED30DD0" w14:textId="4101F877" w:rsidR="0008433D" w:rsidRPr="008E535B" w:rsidRDefault="0008433D" w:rsidP="0015452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Adams,</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00270318"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N</w:t>
      </w:r>
      <w:r w:rsidR="00270318" w:rsidRPr="008E535B">
        <w:rPr>
          <w:rFonts w:ascii="Times New Roman" w:hAnsi="Times New Roman" w:cs="Times New Roman"/>
          <w:lang w:val="fr-FR"/>
        </w:rPr>
        <w:t>.</w:t>
      </w:r>
      <w:r w:rsidR="00BF77D2">
        <w:rPr>
          <w:rFonts w:ascii="Times New Roman" w:hAnsi="Times New Roman" w:cs="Times New Roman"/>
          <w:lang w:val="fr-FR"/>
        </w:rPr>
        <w:t xml:space="preserve"> </w:t>
      </w:r>
      <w:r w:rsidR="00270318" w:rsidRPr="008E535B">
        <w:rPr>
          <w:rFonts w:ascii="Times New Roman" w:hAnsi="Times New Roman" w:cs="Times New Roman"/>
          <w:lang w:val="fr-FR"/>
        </w:rPr>
        <w:t>(</w:t>
      </w:r>
      <w:r w:rsidRPr="008E535B">
        <w:rPr>
          <w:rFonts w:ascii="Times New Roman" w:hAnsi="Times New Roman" w:cs="Times New Roman"/>
          <w:lang w:val="fr-FR"/>
        </w:rPr>
        <w:t>1972</w:t>
      </w:r>
      <w:r w:rsidR="00270318"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BF77D2">
        <w:rPr>
          <w:rFonts w:ascii="Times New Roman" w:hAnsi="Times New Roman" w:cs="Times New Roman"/>
          <w:lang w:val="fr-FR"/>
        </w:rPr>
        <w:t xml:space="preserve"> </w:t>
      </w:r>
      <w:r w:rsidRPr="008E535B">
        <w:rPr>
          <w:rFonts w:ascii="Times New Roman" w:hAnsi="Times New Roman" w:cs="Times New Roman"/>
          <w:lang w:val="fr-FR"/>
        </w:rPr>
        <w:t>Words</w:t>
      </w:r>
      <w:r w:rsidR="00BF77D2">
        <w:rPr>
          <w:rFonts w:ascii="Times New Roman" w:hAnsi="Times New Roman" w:cs="Times New Roman"/>
          <w:lang w:val="fr-FR"/>
        </w:rPr>
        <w:t xml:space="preserve"> </w:t>
      </w:r>
      <w:r w:rsidRPr="008E535B">
        <w:rPr>
          <w:rFonts w:ascii="Times New Roman" w:hAnsi="Times New Roman" w:cs="Times New Roman"/>
          <w:lang w:val="fr-FR"/>
        </w:rPr>
        <w:t>for</w:t>
      </w:r>
      <w:r w:rsidR="00BF77D2">
        <w:rPr>
          <w:rFonts w:ascii="Times New Roman" w:hAnsi="Times New Roman" w:cs="Times New Roman"/>
          <w:lang w:val="fr-FR"/>
        </w:rPr>
        <w:t xml:space="preserve"> </w:t>
      </w:r>
      <w:r w:rsidRPr="008E535B">
        <w:rPr>
          <w:rFonts w:ascii="Times New Roman" w:hAnsi="Times New Roman" w:cs="Times New Roman"/>
          <w:lang w:val="fr-FR"/>
        </w:rPr>
        <w:t>‘Woman’</w:t>
      </w:r>
      <w:r w:rsidR="00BF77D2">
        <w:rPr>
          <w:rFonts w:ascii="Times New Roman" w:hAnsi="Times New Roman" w:cs="Times New Roman"/>
          <w:lang w:val="fr-FR"/>
        </w:rPr>
        <w:t xml:space="preserve"> </w:t>
      </w:r>
      <w:r w:rsidRPr="008E535B">
        <w:rPr>
          <w:rFonts w:ascii="Times New Roman" w:hAnsi="Times New Roman" w:cs="Times New Roman"/>
          <w:lang w:val="fr-FR"/>
        </w:rPr>
        <w:t>and</w:t>
      </w:r>
      <w:r w:rsidR="00BF77D2">
        <w:rPr>
          <w:rFonts w:ascii="Times New Roman" w:hAnsi="Times New Roman" w:cs="Times New Roman"/>
          <w:lang w:val="fr-FR"/>
        </w:rPr>
        <w:t xml:space="preserve"> </w:t>
      </w:r>
      <w:r w:rsidRPr="008E535B">
        <w:rPr>
          <w:rFonts w:ascii="Times New Roman" w:hAnsi="Times New Roman" w:cs="Times New Roman"/>
          <w:lang w:val="fr-FR"/>
        </w:rPr>
        <w:t>‘Wife’</w:t>
      </w:r>
      <w:r w:rsidR="00270318"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Glotta</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50,</w:t>
      </w:r>
      <w:r w:rsidR="00BF77D2">
        <w:rPr>
          <w:rFonts w:ascii="Times New Roman" w:hAnsi="Times New Roman" w:cs="Times New Roman"/>
          <w:lang w:val="fr-FR"/>
        </w:rPr>
        <w:t xml:space="preserve"> </w:t>
      </w:r>
      <w:r w:rsidRPr="008E535B">
        <w:rPr>
          <w:rFonts w:ascii="Times New Roman" w:hAnsi="Times New Roman" w:cs="Times New Roman"/>
          <w:lang w:val="fr-FR"/>
        </w:rPr>
        <w:t>234-255.</w:t>
      </w:r>
    </w:p>
    <w:p w14:paraId="11C5B2DE" w14:textId="117AC529" w:rsidR="0008433D" w:rsidRPr="008E535B" w:rsidRDefault="00270318" w:rsidP="0015452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A</w:t>
      </w:r>
      <w:r w:rsidR="0008433D" w:rsidRPr="008E535B">
        <w:rPr>
          <w:rFonts w:ascii="Times New Roman" w:hAnsi="Times New Roman" w:cs="Times New Roman"/>
          <w:lang w:val="fr-FR"/>
        </w:rPr>
        <w:t>lvarez-Pereyre,</w:t>
      </w:r>
      <w:r w:rsidR="00BF77D2">
        <w:rPr>
          <w:rFonts w:ascii="Times New Roman" w:hAnsi="Times New Roman" w:cs="Times New Roman"/>
          <w:lang w:val="fr-FR"/>
        </w:rPr>
        <w:t xml:space="preserve"> </w:t>
      </w:r>
      <w:r w:rsidR="0008433D" w:rsidRPr="008E535B">
        <w:rPr>
          <w:rFonts w:ascii="Times New Roman" w:hAnsi="Times New Roman" w:cs="Times New Roman"/>
          <w:lang w:val="fr-FR"/>
        </w:rPr>
        <w:t>M</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08433D" w:rsidRPr="008E535B">
        <w:rPr>
          <w:rFonts w:ascii="Times New Roman" w:hAnsi="Times New Roman" w:cs="Times New Roman"/>
          <w:lang w:val="fr-FR"/>
        </w:rPr>
        <w:t>2009</w:t>
      </w:r>
      <w:r w:rsidRPr="008E535B">
        <w:rPr>
          <w:rFonts w:ascii="Times New Roman" w:hAnsi="Times New Roman" w:cs="Times New Roman"/>
          <w:lang w:val="fr-FR"/>
        </w:rPr>
        <w:t>)</w:t>
      </w:r>
      <w:r w:rsidR="0008433D" w:rsidRPr="008E535B">
        <w:rPr>
          <w:rFonts w:ascii="Times New Roman" w:hAnsi="Times New Roman" w:cs="Times New Roman"/>
          <w:lang w:val="fr-FR"/>
        </w:rPr>
        <w:t>.</w:t>
      </w:r>
      <w:r w:rsidR="00BF77D2">
        <w:rPr>
          <w:rFonts w:ascii="Times New Roman" w:hAnsi="Times New Roman" w:cs="Times New Roman"/>
          <w:lang w:val="fr-FR"/>
        </w:rPr>
        <w:t xml:space="preserve"> </w:t>
      </w:r>
      <w:r w:rsidR="0008433D" w:rsidRPr="008E535B">
        <w:rPr>
          <w:rFonts w:ascii="Times New Roman" w:hAnsi="Times New Roman" w:cs="Times New Roman"/>
          <w:lang w:val="fr-FR"/>
        </w:rPr>
        <w:t>Emergence</w:t>
      </w:r>
      <w:r w:rsidR="00BF77D2">
        <w:rPr>
          <w:rFonts w:ascii="Times New Roman" w:hAnsi="Times New Roman" w:cs="Times New Roman"/>
          <w:lang w:val="fr-FR"/>
        </w:rPr>
        <w:t xml:space="preserve"> </w:t>
      </w:r>
      <w:r w:rsidR="0008433D" w:rsidRPr="008E535B">
        <w:rPr>
          <w:rFonts w:ascii="Times New Roman" w:hAnsi="Times New Roman" w:cs="Times New Roman"/>
          <w:lang w:val="fr-FR"/>
        </w:rPr>
        <w:t>et</w:t>
      </w:r>
      <w:r w:rsidR="00BF77D2">
        <w:rPr>
          <w:rFonts w:ascii="Times New Roman" w:hAnsi="Times New Roman" w:cs="Times New Roman"/>
          <w:lang w:val="fr-FR"/>
        </w:rPr>
        <w:t xml:space="preserve"> </w:t>
      </w:r>
      <w:r w:rsidR="0008433D" w:rsidRPr="008E535B">
        <w:rPr>
          <w:rFonts w:ascii="Times New Roman" w:hAnsi="Times New Roman" w:cs="Times New Roman"/>
          <w:lang w:val="fr-FR"/>
        </w:rPr>
        <w:t>refonte</w:t>
      </w:r>
      <w:r w:rsidR="00BF77D2">
        <w:rPr>
          <w:rFonts w:ascii="Times New Roman" w:hAnsi="Times New Roman" w:cs="Times New Roman"/>
          <w:lang w:val="fr-FR"/>
        </w:rPr>
        <w:t xml:space="preserve"> </w:t>
      </w:r>
      <w:r w:rsidR="0008433D" w:rsidRPr="008E535B">
        <w:rPr>
          <w:rFonts w:ascii="Times New Roman" w:hAnsi="Times New Roman" w:cs="Times New Roman"/>
          <w:lang w:val="fr-FR"/>
        </w:rPr>
        <w:t>des</w:t>
      </w:r>
      <w:r w:rsidR="00BF77D2">
        <w:rPr>
          <w:rFonts w:ascii="Times New Roman" w:hAnsi="Times New Roman" w:cs="Times New Roman"/>
          <w:lang w:val="fr-FR"/>
        </w:rPr>
        <w:t xml:space="preserve"> </w:t>
      </w:r>
      <w:r w:rsidR="0008433D" w:rsidRPr="008E535B">
        <w:rPr>
          <w:rFonts w:ascii="Times New Roman" w:hAnsi="Times New Roman" w:cs="Times New Roman"/>
          <w:lang w:val="fr-FR"/>
        </w:rPr>
        <w:t>genres</w:t>
      </w:r>
      <w:r w:rsidR="00BF77D2">
        <w:rPr>
          <w:rFonts w:ascii="Times New Roman" w:hAnsi="Times New Roman" w:cs="Times New Roman"/>
          <w:lang w:val="fr-FR"/>
        </w:rPr>
        <w:t xml:space="preserve"> </w:t>
      </w:r>
      <w:r w:rsidR="0008433D" w:rsidRPr="008E535B">
        <w:rPr>
          <w:rFonts w:ascii="Times New Roman" w:hAnsi="Times New Roman" w:cs="Times New Roman"/>
          <w:lang w:val="fr-FR"/>
        </w:rPr>
        <w:t>en</w:t>
      </w:r>
      <w:r w:rsidR="00BF77D2">
        <w:rPr>
          <w:rFonts w:ascii="Times New Roman" w:hAnsi="Times New Roman" w:cs="Times New Roman"/>
          <w:lang w:val="fr-FR"/>
        </w:rPr>
        <w:t xml:space="preserve"> </w:t>
      </w:r>
      <w:r w:rsidR="0008433D" w:rsidRPr="008E535B">
        <w:rPr>
          <w:rFonts w:ascii="Times New Roman" w:hAnsi="Times New Roman" w:cs="Times New Roman"/>
          <w:lang w:val="fr-FR"/>
        </w:rPr>
        <w:t>linguistique</w:t>
      </w:r>
      <w:r w:rsidRPr="008E535B">
        <w:rPr>
          <w:rFonts w:ascii="Times New Roman" w:hAnsi="Times New Roman" w:cs="Times New Roman"/>
          <w:lang w:val="fr-FR"/>
        </w:rPr>
        <w:t>.</w:t>
      </w:r>
      <w:r w:rsidR="00BF77D2">
        <w:rPr>
          <w:rFonts w:ascii="Times New Roman" w:hAnsi="Times New Roman" w:cs="Times New Roman"/>
          <w:lang w:val="fr-FR"/>
        </w:rPr>
        <w:t xml:space="preserve"> </w:t>
      </w:r>
      <w:bookmarkStart w:id="22" w:name="_Hlk100859824"/>
      <w:r w:rsidRPr="008E535B">
        <w:rPr>
          <w:rFonts w:ascii="Times New Roman" w:hAnsi="Times New Roman" w:cs="Times New Roman"/>
          <w:lang w:val="fr-FR"/>
        </w:rPr>
        <w:t>I</w:t>
      </w:r>
      <w:r w:rsidR="0008433D" w:rsidRPr="008E535B">
        <w:rPr>
          <w:rFonts w:ascii="Times New Roman" w:hAnsi="Times New Roman" w:cs="Times New Roman"/>
          <w:lang w:val="fr-FR"/>
        </w:rPr>
        <w:t>n</w:t>
      </w:r>
      <w:r w:rsidR="00BF77D2">
        <w:rPr>
          <w:rFonts w:ascii="Times New Roman" w:hAnsi="Times New Roman" w:cs="Times New Roman"/>
          <w:lang w:val="fr-FR"/>
        </w:rPr>
        <w:t xml:space="preserve"> </w:t>
      </w:r>
      <w:r w:rsidR="00DF69FA" w:rsidRPr="008E535B">
        <w:rPr>
          <w:rFonts w:ascii="Times New Roman" w:hAnsi="Times New Roman" w:cs="Times New Roman"/>
          <w:lang w:val="fr-FR"/>
        </w:rPr>
        <w:t>J.</w:t>
      </w:r>
      <w:r w:rsidR="00BF77D2">
        <w:rPr>
          <w:rFonts w:ascii="Times New Roman" w:hAnsi="Times New Roman" w:cs="Times New Roman"/>
          <w:lang w:val="fr-FR"/>
        </w:rPr>
        <w:t xml:space="preserve"> </w:t>
      </w:r>
      <w:r w:rsidR="0008433D" w:rsidRPr="008E535B">
        <w:rPr>
          <w:rFonts w:ascii="Times New Roman" w:hAnsi="Times New Roman" w:cs="Times New Roman"/>
          <w:lang w:val="fr-FR"/>
        </w:rPr>
        <w:t>Wasiolka</w:t>
      </w:r>
      <w:r w:rsidR="00BF77D2">
        <w:rPr>
          <w:rFonts w:ascii="Times New Roman" w:hAnsi="Times New Roman" w:cs="Times New Roman"/>
          <w:lang w:val="fr-FR"/>
        </w:rPr>
        <w:t xml:space="preserve"> </w:t>
      </w:r>
      <w:r w:rsidR="0008433D" w:rsidRPr="008E535B">
        <w:rPr>
          <w:rFonts w:ascii="Times New Roman" w:hAnsi="Times New Roman" w:cs="Times New Roman"/>
          <w:lang w:val="fr-FR"/>
        </w:rPr>
        <w:t>(</w:t>
      </w:r>
      <w:r w:rsidR="00DF69FA" w:rsidRPr="008E535B">
        <w:rPr>
          <w:rFonts w:ascii="Times New Roman" w:hAnsi="Times New Roman" w:cs="Times New Roman"/>
          <w:lang w:val="fr-FR"/>
        </w:rPr>
        <w:t>É</w:t>
      </w:r>
      <w:r w:rsidR="0008433D" w:rsidRPr="008E535B">
        <w:rPr>
          <w:rFonts w:ascii="Times New Roman" w:hAnsi="Times New Roman" w:cs="Times New Roman"/>
          <w:lang w:val="fr-FR"/>
        </w:rPr>
        <w:t>d.)</w:t>
      </w:r>
      <w:r w:rsidRPr="008E535B">
        <w:rPr>
          <w:rFonts w:ascii="Times New Roman" w:hAnsi="Times New Roman" w:cs="Times New Roman"/>
          <w:lang w:val="fr-FR"/>
        </w:rPr>
        <w:t>,</w:t>
      </w:r>
      <w:r w:rsidR="00BF77D2">
        <w:rPr>
          <w:rFonts w:ascii="Times New Roman" w:hAnsi="Times New Roman" w:cs="Times New Roman"/>
          <w:lang w:val="fr-FR"/>
        </w:rPr>
        <w:t xml:space="preserve"> </w:t>
      </w:r>
      <w:r w:rsidR="00DF69FA" w:rsidRPr="008E535B">
        <w:rPr>
          <w:rFonts w:ascii="Times New Roman" w:hAnsi="Times New Roman" w:cs="Times New Roman"/>
          <w:i/>
          <w:iCs/>
          <w:lang w:val="fr-FR"/>
        </w:rPr>
        <w:t>Genres</w:t>
      </w:r>
      <w:r w:rsidR="00BF77D2">
        <w:rPr>
          <w:rFonts w:ascii="Times New Roman" w:hAnsi="Times New Roman" w:cs="Times New Roman"/>
          <w:i/>
          <w:iCs/>
          <w:lang w:val="fr-FR"/>
        </w:rPr>
        <w:t xml:space="preserve"> </w:t>
      </w:r>
      <w:r w:rsidR="00DF69FA" w:rsidRPr="008E535B">
        <w:rPr>
          <w:rFonts w:ascii="Times New Roman" w:hAnsi="Times New Roman" w:cs="Times New Roman"/>
          <w:i/>
          <w:iCs/>
          <w:lang w:val="fr-FR"/>
        </w:rPr>
        <w:t>en</w:t>
      </w:r>
      <w:r w:rsidR="00BF77D2">
        <w:rPr>
          <w:rFonts w:ascii="Times New Roman" w:hAnsi="Times New Roman" w:cs="Times New Roman"/>
          <w:i/>
          <w:iCs/>
          <w:lang w:val="fr-FR"/>
        </w:rPr>
        <w:t xml:space="preserve"> </w:t>
      </w:r>
      <w:r w:rsidR="00DF69FA" w:rsidRPr="008E535B">
        <w:rPr>
          <w:rFonts w:ascii="Times New Roman" w:hAnsi="Times New Roman" w:cs="Times New Roman"/>
          <w:i/>
          <w:iCs/>
          <w:lang w:val="fr-FR"/>
        </w:rPr>
        <w:t>mouvements</w:t>
      </w:r>
      <w:r w:rsidR="00BF77D2">
        <w:rPr>
          <w:rFonts w:ascii="Times New Roman" w:hAnsi="Times New Roman" w:cs="Times New Roman"/>
          <w:lang w:val="fr-FR"/>
        </w:rPr>
        <w:t xml:space="preserve"> </w:t>
      </w:r>
      <w:r w:rsidR="00DF69FA" w:rsidRPr="008E535B">
        <w:rPr>
          <w:rFonts w:ascii="Times New Roman" w:hAnsi="Times New Roman" w:cs="Times New Roman"/>
          <w:lang w:val="fr-FR"/>
        </w:rPr>
        <w:t>(p</w:t>
      </w:r>
      <w:r w:rsidR="0008433D" w:rsidRPr="008E535B">
        <w:rPr>
          <w:rFonts w:ascii="Times New Roman" w:hAnsi="Times New Roman" w:cs="Times New Roman"/>
          <w:lang w:val="fr-FR"/>
        </w:rPr>
        <w:t>p.</w:t>
      </w:r>
      <w:r w:rsidR="00BF77D2">
        <w:rPr>
          <w:rFonts w:ascii="Times New Roman" w:hAnsi="Times New Roman" w:cs="Times New Roman"/>
          <w:lang w:val="fr-FR"/>
        </w:rPr>
        <w:t xml:space="preserve"> </w:t>
      </w:r>
      <w:r w:rsidR="0008433D" w:rsidRPr="008E535B">
        <w:rPr>
          <w:rFonts w:ascii="Times New Roman" w:hAnsi="Times New Roman" w:cs="Times New Roman"/>
          <w:lang w:val="fr-FR"/>
        </w:rPr>
        <w:t>37-56</w:t>
      </w:r>
      <w:r w:rsidR="00DF69FA" w:rsidRPr="008E535B">
        <w:rPr>
          <w:rFonts w:ascii="Times New Roman" w:hAnsi="Times New Roman" w:cs="Times New Roman"/>
          <w:lang w:val="fr-FR"/>
        </w:rPr>
        <w:t>)</w:t>
      </w:r>
      <w:r w:rsidR="0008433D" w:rsidRPr="008E535B">
        <w:rPr>
          <w:rFonts w:ascii="Times New Roman" w:hAnsi="Times New Roman" w:cs="Times New Roman"/>
          <w:lang w:val="fr-FR"/>
        </w:rPr>
        <w:t>.</w:t>
      </w:r>
      <w:r w:rsidR="00BF77D2">
        <w:rPr>
          <w:rFonts w:ascii="Times New Roman" w:hAnsi="Times New Roman" w:cs="Times New Roman"/>
          <w:lang w:val="fr-FR"/>
        </w:rPr>
        <w:t xml:space="preserve"> </w:t>
      </w:r>
      <w:r w:rsidR="00DF69FA"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00DF69FA" w:rsidRPr="008E535B">
        <w:rPr>
          <w:rFonts w:ascii="Times New Roman" w:hAnsi="Times New Roman" w:cs="Times New Roman"/>
          <w:lang w:val="fr-FR"/>
        </w:rPr>
        <w:t>Nouveau</w:t>
      </w:r>
      <w:r w:rsidR="00BF77D2">
        <w:rPr>
          <w:rFonts w:ascii="Times New Roman" w:hAnsi="Times New Roman" w:cs="Times New Roman"/>
          <w:lang w:val="fr-FR"/>
        </w:rPr>
        <w:t xml:space="preserve"> </w:t>
      </w:r>
      <w:r w:rsidR="00DF69FA" w:rsidRPr="008E535B">
        <w:rPr>
          <w:rFonts w:ascii="Times New Roman" w:hAnsi="Times New Roman" w:cs="Times New Roman"/>
          <w:lang w:val="fr-FR"/>
        </w:rPr>
        <w:t>monde</w:t>
      </w:r>
      <w:r w:rsidR="00BF77D2">
        <w:rPr>
          <w:rFonts w:ascii="Times New Roman" w:hAnsi="Times New Roman" w:cs="Times New Roman"/>
          <w:lang w:val="fr-FR"/>
        </w:rPr>
        <w:t xml:space="preserve"> </w:t>
      </w:r>
      <w:r w:rsidR="00DF69FA" w:rsidRPr="008E535B">
        <w:rPr>
          <w:rFonts w:ascii="Times New Roman" w:hAnsi="Times New Roman" w:cs="Times New Roman"/>
          <w:lang w:val="fr-FR"/>
        </w:rPr>
        <w:t>éditions.</w:t>
      </w:r>
      <w:bookmarkEnd w:id="22"/>
    </w:p>
    <w:p w14:paraId="686B9B01" w14:textId="132446D8" w:rsidR="0008433D" w:rsidRPr="008E535B" w:rsidRDefault="0008433D" w:rsidP="0015452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Biville,</w:t>
      </w:r>
      <w:r w:rsidR="00BF77D2">
        <w:rPr>
          <w:rFonts w:ascii="Times New Roman" w:hAnsi="Times New Roman" w:cs="Times New Roman"/>
          <w:lang w:val="fr-FR"/>
        </w:rPr>
        <w:t xml:space="preserve"> </w:t>
      </w:r>
      <w:r w:rsidRPr="008E535B">
        <w:rPr>
          <w:rFonts w:ascii="Times New Roman" w:hAnsi="Times New Roman" w:cs="Times New Roman"/>
          <w:lang w:val="fr-FR"/>
        </w:rPr>
        <w:t>F</w:t>
      </w:r>
      <w:r w:rsidR="002B7E14" w:rsidRPr="008E535B">
        <w:rPr>
          <w:rFonts w:ascii="Times New Roman" w:hAnsi="Times New Roman" w:cs="Times New Roman"/>
          <w:lang w:val="fr-FR"/>
        </w:rPr>
        <w:t>.</w:t>
      </w:r>
      <w:r w:rsidR="00BF77D2">
        <w:rPr>
          <w:rFonts w:ascii="Times New Roman" w:hAnsi="Times New Roman" w:cs="Times New Roman"/>
          <w:lang w:val="fr-FR"/>
        </w:rPr>
        <w:t xml:space="preserve"> </w:t>
      </w:r>
      <w:r w:rsidR="002B7E14" w:rsidRPr="008E535B">
        <w:rPr>
          <w:rFonts w:ascii="Times New Roman" w:hAnsi="Times New Roman" w:cs="Times New Roman"/>
          <w:lang w:val="fr-FR"/>
        </w:rPr>
        <w:t>(</w:t>
      </w:r>
      <w:r w:rsidRPr="008E535B">
        <w:rPr>
          <w:rFonts w:ascii="Times New Roman" w:hAnsi="Times New Roman" w:cs="Times New Roman"/>
          <w:lang w:val="fr-FR"/>
        </w:rPr>
        <w:t>1990</w:t>
      </w:r>
      <w:r w:rsidR="002B7E14" w:rsidRPr="008E535B">
        <w:rPr>
          <w:rFonts w:ascii="Times New Roman" w:hAnsi="Times New Roman" w:cs="Times New Roman"/>
          <w:lang w:val="fr-FR"/>
        </w:rPr>
        <w:t>-</w:t>
      </w:r>
      <w:r w:rsidRPr="008E535B">
        <w:rPr>
          <w:rFonts w:ascii="Times New Roman" w:hAnsi="Times New Roman" w:cs="Times New Roman"/>
          <w:lang w:val="fr-FR"/>
        </w:rPr>
        <w:t>1995</w:t>
      </w:r>
      <w:r w:rsidR="002B7E14"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Les</w:t>
      </w:r>
      <w:r w:rsidR="00BF77D2">
        <w:rPr>
          <w:rFonts w:ascii="Times New Roman" w:hAnsi="Times New Roman" w:cs="Times New Roman"/>
          <w:i/>
          <w:lang w:val="fr-FR"/>
        </w:rPr>
        <w:t xml:space="preserve"> </w:t>
      </w:r>
      <w:r w:rsidRPr="008E535B">
        <w:rPr>
          <w:rFonts w:ascii="Times New Roman" w:hAnsi="Times New Roman" w:cs="Times New Roman"/>
          <w:i/>
          <w:lang w:val="fr-FR"/>
        </w:rPr>
        <w:t>emprunts</w:t>
      </w:r>
      <w:r w:rsidR="00BF77D2">
        <w:rPr>
          <w:rFonts w:ascii="Times New Roman" w:hAnsi="Times New Roman" w:cs="Times New Roman"/>
          <w:i/>
          <w:lang w:val="fr-FR"/>
        </w:rPr>
        <w:t xml:space="preserve"> </w:t>
      </w:r>
      <w:r w:rsidRPr="008E535B">
        <w:rPr>
          <w:rFonts w:ascii="Times New Roman" w:hAnsi="Times New Roman" w:cs="Times New Roman"/>
          <w:i/>
          <w:lang w:val="fr-FR"/>
        </w:rPr>
        <w:t>du</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Pr="008E535B">
        <w:rPr>
          <w:rFonts w:ascii="Times New Roman" w:hAnsi="Times New Roman" w:cs="Times New Roman"/>
          <w:i/>
          <w:lang w:val="fr-FR"/>
        </w:rPr>
        <w:t>au</w:t>
      </w:r>
      <w:r w:rsidR="00BF77D2">
        <w:rPr>
          <w:rFonts w:ascii="Times New Roman" w:hAnsi="Times New Roman" w:cs="Times New Roman"/>
          <w:i/>
          <w:lang w:val="fr-FR"/>
        </w:rPr>
        <w:t xml:space="preserve"> </w:t>
      </w:r>
      <w:r w:rsidRPr="008E535B">
        <w:rPr>
          <w:rFonts w:ascii="Times New Roman" w:hAnsi="Times New Roman" w:cs="Times New Roman"/>
          <w:i/>
          <w:lang w:val="fr-FR"/>
        </w:rPr>
        <w:t>grec.</w:t>
      </w:r>
      <w:r w:rsidR="00BF77D2">
        <w:rPr>
          <w:rFonts w:ascii="Times New Roman" w:hAnsi="Times New Roman" w:cs="Times New Roman"/>
          <w:i/>
          <w:lang w:val="fr-FR"/>
        </w:rPr>
        <w:t xml:space="preserve"> </w:t>
      </w:r>
      <w:r w:rsidRPr="008E535B">
        <w:rPr>
          <w:rFonts w:ascii="Times New Roman" w:hAnsi="Times New Roman" w:cs="Times New Roman"/>
          <w:i/>
          <w:lang w:val="fr-FR"/>
        </w:rPr>
        <w:t>Approche</w:t>
      </w:r>
      <w:r w:rsidR="00BF77D2">
        <w:rPr>
          <w:rFonts w:ascii="Times New Roman" w:hAnsi="Times New Roman" w:cs="Times New Roman"/>
          <w:i/>
          <w:lang w:val="fr-FR"/>
        </w:rPr>
        <w:t xml:space="preserve"> </w:t>
      </w:r>
      <w:r w:rsidRPr="008E535B">
        <w:rPr>
          <w:rFonts w:ascii="Times New Roman" w:hAnsi="Times New Roman" w:cs="Times New Roman"/>
          <w:i/>
          <w:lang w:val="fr-FR"/>
        </w:rPr>
        <w:t>phonétique</w:t>
      </w:r>
      <w:r w:rsidR="00BF77D2">
        <w:rPr>
          <w:rFonts w:ascii="Times New Roman" w:hAnsi="Times New Roman" w:cs="Times New Roman"/>
          <w:lang w:val="fr-FR"/>
        </w:rPr>
        <w:t xml:space="preserve"> </w:t>
      </w:r>
      <w:r w:rsidR="002B7E14" w:rsidRPr="008E535B">
        <w:rPr>
          <w:rFonts w:ascii="Times New Roman" w:hAnsi="Times New Roman" w:cs="Times New Roman"/>
          <w:lang w:val="fr-FR"/>
        </w:rPr>
        <w:t>(</w:t>
      </w:r>
      <w:r w:rsidR="00DF69FA" w:rsidRPr="008E535B">
        <w:rPr>
          <w:rFonts w:ascii="Times New Roman" w:hAnsi="Times New Roman" w:cs="Times New Roman"/>
          <w:lang w:val="fr-FR"/>
        </w:rPr>
        <w:t>2</w:t>
      </w:r>
      <w:r w:rsidR="00BF77D2">
        <w:rPr>
          <w:rFonts w:ascii="Times New Roman" w:hAnsi="Times New Roman" w:cs="Times New Roman"/>
          <w:lang w:val="fr-FR"/>
        </w:rPr>
        <w:t xml:space="preserve"> </w:t>
      </w:r>
      <w:r w:rsidR="00DF69FA" w:rsidRPr="008E535B">
        <w:rPr>
          <w:rFonts w:ascii="Times New Roman" w:hAnsi="Times New Roman" w:cs="Times New Roman"/>
          <w:lang w:val="fr-FR"/>
        </w:rPr>
        <w:t>vol.</w:t>
      </w:r>
      <w:r w:rsidR="002B7E14"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Louvain</w:t>
      </w:r>
      <w:r w:rsidR="002B7E14" w:rsidRPr="008E535B">
        <w:rPr>
          <w:rFonts w:ascii="Times New Roman" w:hAnsi="Times New Roman" w:cs="Times New Roman"/>
          <w:lang w:val="fr-FR"/>
        </w:rPr>
        <w:t>/</w:t>
      </w:r>
      <w:r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Peeters.</w:t>
      </w:r>
      <w:r w:rsidR="00BF77D2">
        <w:rPr>
          <w:rFonts w:ascii="Times New Roman" w:hAnsi="Times New Roman" w:cs="Times New Roman"/>
          <w:lang w:val="fr-FR"/>
        </w:rPr>
        <w:t xml:space="preserve"> </w:t>
      </w:r>
    </w:p>
    <w:p w14:paraId="03266396" w14:textId="459B8C2D" w:rsidR="0008433D" w:rsidRPr="008E535B" w:rsidRDefault="0008433D" w:rsidP="0015452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Bretin-Chabrol,</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2B7E14" w:rsidRPr="008E535B">
        <w:rPr>
          <w:rFonts w:ascii="Times New Roman" w:hAnsi="Times New Roman" w:cs="Times New Roman"/>
          <w:lang w:val="fr-FR"/>
        </w:rPr>
        <w:t>.</w:t>
      </w:r>
      <w:r w:rsidR="00BF77D2">
        <w:rPr>
          <w:rFonts w:ascii="Times New Roman" w:hAnsi="Times New Roman" w:cs="Times New Roman"/>
          <w:lang w:val="fr-FR"/>
        </w:rPr>
        <w:t xml:space="preserve"> </w:t>
      </w:r>
      <w:r w:rsidR="002B7E14" w:rsidRPr="008E535B">
        <w:rPr>
          <w:rFonts w:ascii="Times New Roman" w:hAnsi="Times New Roman" w:cs="Times New Roman"/>
          <w:lang w:val="fr-FR"/>
        </w:rPr>
        <w:t>(</w:t>
      </w:r>
      <w:r w:rsidRPr="008E535B">
        <w:rPr>
          <w:rFonts w:ascii="Times New Roman" w:hAnsi="Times New Roman" w:cs="Times New Roman"/>
          <w:lang w:val="fr-FR"/>
        </w:rPr>
        <w:t>2011</w:t>
      </w:r>
      <w:r w:rsidR="002B7E14"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langue</w:t>
      </w:r>
      <w:r w:rsidR="00BF77D2">
        <w:rPr>
          <w:rFonts w:ascii="Times New Roman" w:hAnsi="Times New Roman" w:cs="Times New Roman"/>
          <w:lang w:val="fr-FR"/>
        </w:rPr>
        <w:t xml:space="preserve"> </w:t>
      </w:r>
      <w:r w:rsidRPr="008E535B">
        <w:rPr>
          <w:rFonts w:ascii="Times New Roman" w:hAnsi="Times New Roman" w:cs="Times New Roman"/>
          <w:lang w:val="fr-FR"/>
        </w:rPr>
        <w:t>latine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genre</w:t>
      </w:r>
      <w:r w:rsidR="002B7E14" w:rsidRPr="008E535B">
        <w:rPr>
          <w:rFonts w:ascii="Times New Roman" w:hAnsi="Times New Roman" w:cs="Times New Roman"/>
          <w:lang w:val="fr-FR"/>
        </w:rPr>
        <w:t>.</w:t>
      </w:r>
      <w:r w:rsidR="00BF77D2">
        <w:rPr>
          <w:rFonts w:ascii="Times New Roman" w:hAnsi="Times New Roman" w:cs="Times New Roman"/>
          <w:lang w:val="fr-FR"/>
        </w:rPr>
        <w:t xml:space="preserve"> </w:t>
      </w:r>
      <w:r w:rsidR="002B7E14" w:rsidRPr="008E535B">
        <w:rPr>
          <w:rFonts w:ascii="Times New Roman" w:hAnsi="Times New Roman" w:cs="Times New Roman"/>
          <w:lang w:val="fr-FR"/>
        </w:rPr>
        <w:t>I</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Pr="008E535B">
        <w:rPr>
          <w:rFonts w:ascii="Times New Roman" w:hAnsi="Times New Roman" w:cs="Times New Roman"/>
          <w:lang w:val="fr-FR"/>
        </w:rPr>
        <w:t>S.</w:t>
      </w:r>
      <w:r w:rsidR="00BF77D2">
        <w:rPr>
          <w:rFonts w:ascii="Times New Roman" w:hAnsi="Times New Roman" w:cs="Times New Roman"/>
          <w:lang w:val="fr-FR"/>
        </w:rPr>
        <w:t xml:space="preserve"> </w:t>
      </w:r>
      <w:r w:rsidRPr="008E535B">
        <w:rPr>
          <w:rFonts w:ascii="Times New Roman" w:hAnsi="Times New Roman" w:cs="Times New Roman"/>
          <w:lang w:val="fr-FR"/>
        </w:rPr>
        <w:t>Boehringer</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Pr="008E535B">
        <w:rPr>
          <w:rFonts w:ascii="Times New Roman" w:hAnsi="Times New Roman" w:cs="Times New Roman"/>
          <w:lang w:val="fr-FR"/>
        </w:rPr>
        <w:t>V.</w:t>
      </w:r>
      <w:r w:rsidR="00BF77D2">
        <w:rPr>
          <w:rFonts w:ascii="Times New Roman" w:hAnsi="Times New Roman" w:cs="Times New Roman"/>
          <w:lang w:val="fr-FR"/>
        </w:rPr>
        <w:t xml:space="preserve"> </w:t>
      </w:r>
      <w:r w:rsidRPr="008E535B">
        <w:rPr>
          <w:rFonts w:ascii="Times New Roman" w:hAnsi="Times New Roman" w:cs="Times New Roman"/>
          <w:lang w:val="fr-FR"/>
        </w:rPr>
        <w:t>Sébillotte-Cuchet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2B7E14" w:rsidRPr="008E535B">
        <w:rPr>
          <w:rFonts w:ascii="Times New Roman" w:hAnsi="Times New Roman" w:cs="Times New Roman"/>
          <w:lang w:val="fr-FR"/>
        </w:rPr>
        <w:t>D</w:t>
      </w:r>
      <w:r w:rsidRPr="008E535B">
        <w:rPr>
          <w:rFonts w:ascii="Times New Roman" w:hAnsi="Times New Roman" w:cs="Times New Roman"/>
          <w:lang w:val="fr-FR"/>
        </w:rPr>
        <w:t>ir</w:t>
      </w:r>
      <w:r w:rsidR="002B7E14" w:rsidRPr="008E535B">
        <w:rPr>
          <w:rFonts w:ascii="Times New Roman" w:hAnsi="Times New Roman" w:cs="Times New Roman"/>
          <w:lang w:val="fr-FR"/>
        </w:rPr>
        <w:t>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Hommes</w:t>
      </w:r>
      <w:r w:rsidR="00BF77D2">
        <w:rPr>
          <w:rFonts w:ascii="Times New Roman" w:hAnsi="Times New Roman" w:cs="Times New Roman"/>
          <w:i/>
          <w:lang w:val="fr-FR"/>
        </w:rPr>
        <w:t xml:space="preserve"> </w:t>
      </w:r>
      <w:r w:rsidRPr="008E535B">
        <w:rPr>
          <w:rFonts w:ascii="Times New Roman" w:hAnsi="Times New Roman" w:cs="Times New Roman"/>
          <w:i/>
          <w:lang w:val="fr-FR"/>
        </w:rPr>
        <w:t>et</w:t>
      </w:r>
      <w:r w:rsidR="00BF77D2">
        <w:rPr>
          <w:rFonts w:ascii="Times New Roman" w:hAnsi="Times New Roman" w:cs="Times New Roman"/>
          <w:i/>
          <w:lang w:val="fr-FR"/>
        </w:rPr>
        <w:t xml:space="preserve"> </w:t>
      </w:r>
      <w:r w:rsidRPr="008E535B">
        <w:rPr>
          <w:rFonts w:ascii="Times New Roman" w:hAnsi="Times New Roman" w:cs="Times New Roman"/>
          <w:i/>
          <w:lang w:val="fr-FR"/>
        </w:rPr>
        <w:t>femmes</w:t>
      </w:r>
      <w:r w:rsidR="00BF77D2">
        <w:rPr>
          <w:rFonts w:ascii="Times New Roman" w:hAnsi="Times New Roman" w:cs="Times New Roman"/>
          <w:i/>
          <w:lang w:val="fr-FR"/>
        </w:rPr>
        <w:t xml:space="preserve"> </w:t>
      </w:r>
      <w:r w:rsidRPr="008E535B">
        <w:rPr>
          <w:rFonts w:ascii="Times New Roman" w:hAnsi="Times New Roman" w:cs="Times New Roman"/>
          <w:i/>
          <w:lang w:val="fr-FR"/>
        </w:rPr>
        <w:t>dans</w:t>
      </w:r>
      <w:r w:rsidR="00BF77D2">
        <w:rPr>
          <w:rFonts w:ascii="Times New Roman" w:hAnsi="Times New Roman" w:cs="Times New Roman"/>
          <w:i/>
          <w:lang w:val="fr-FR"/>
        </w:rPr>
        <w:t xml:space="preserve"> </w:t>
      </w:r>
      <w:r w:rsidRPr="008E535B">
        <w:rPr>
          <w:rFonts w:ascii="Times New Roman" w:hAnsi="Times New Roman" w:cs="Times New Roman"/>
          <w:i/>
          <w:lang w:val="fr-FR"/>
        </w:rPr>
        <w:t>l’Antiquité</w:t>
      </w:r>
      <w:r w:rsidR="00BF77D2">
        <w:rPr>
          <w:rFonts w:ascii="Times New Roman" w:hAnsi="Times New Roman" w:cs="Times New Roman"/>
          <w:i/>
          <w:lang w:val="fr-FR"/>
        </w:rPr>
        <w:t xml:space="preserve"> </w:t>
      </w:r>
      <w:r w:rsidRPr="008E535B">
        <w:rPr>
          <w:rFonts w:ascii="Times New Roman" w:hAnsi="Times New Roman" w:cs="Times New Roman"/>
          <w:i/>
          <w:lang w:val="fr-FR"/>
        </w:rPr>
        <w:t>grecque</w:t>
      </w:r>
      <w:r w:rsidR="00BF77D2">
        <w:rPr>
          <w:rFonts w:ascii="Times New Roman" w:hAnsi="Times New Roman" w:cs="Times New Roman"/>
          <w:i/>
          <w:lang w:val="fr-FR"/>
        </w:rPr>
        <w:t xml:space="preserve"> </w:t>
      </w:r>
      <w:r w:rsidRPr="008E535B">
        <w:rPr>
          <w:rFonts w:ascii="Times New Roman" w:hAnsi="Times New Roman" w:cs="Times New Roman"/>
          <w:i/>
          <w:lang w:val="fr-FR"/>
        </w:rPr>
        <w:t>et</w:t>
      </w:r>
      <w:r w:rsidR="00BF77D2">
        <w:rPr>
          <w:rFonts w:ascii="Times New Roman" w:hAnsi="Times New Roman" w:cs="Times New Roman"/>
          <w:i/>
          <w:lang w:val="fr-FR"/>
        </w:rPr>
        <w:t xml:space="preserve"> </w:t>
      </w:r>
      <w:r w:rsidRPr="008E535B">
        <w:rPr>
          <w:rFonts w:ascii="Times New Roman" w:hAnsi="Times New Roman" w:cs="Times New Roman"/>
          <w:i/>
          <w:lang w:val="fr-FR"/>
        </w:rPr>
        <w:t>romaine.</w:t>
      </w:r>
      <w:r w:rsidR="00BF77D2">
        <w:rPr>
          <w:rFonts w:ascii="Times New Roman" w:hAnsi="Times New Roman" w:cs="Times New Roman"/>
          <w:i/>
          <w:lang w:val="fr-FR"/>
        </w:rPr>
        <w:t xml:space="preserve"> </w:t>
      </w:r>
      <w:r w:rsidRPr="008E535B">
        <w:rPr>
          <w:rFonts w:ascii="Times New Roman" w:hAnsi="Times New Roman" w:cs="Times New Roman"/>
          <w:i/>
          <w:lang w:val="fr-FR"/>
        </w:rPr>
        <w:t>Le</w:t>
      </w:r>
      <w:r w:rsidR="00BF77D2">
        <w:rPr>
          <w:rFonts w:ascii="Times New Roman" w:hAnsi="Times New Roman" w:cs="Times New Roman"/>
          <w:i/>
          <w:lang w:val="fr-FR"/>
        </w:rPr>
        <w:t xml:space="preserve"> </w:t>
      </w:r>
      <w:r w:rsidRPr="008E535B">
        <w:rPr>
          <w:rFonts w:ascii="Times New Roman" w:hAnsi="Times New Roman" w:cs="Times New Roman"/>
          <w:i/>
          <w:lang w:val="fr-FR"/>
        </w:rPr>
        <w:t>genre</w:t>
      </w:r>
      <w:r w:rsidR="00535395">
        <w:rPr>
          <w:rFonts w:ascii="Times New Roman" w:hAnsi="Times New Roman" w:cs="Times New Roman"/>
          <w:i/>
          <w:lang w:val="fr-FR"/>
        </w:rPr>
        <w:t>:</w:t>
      </w:r>
      <w:r w:rsidR="00BF77D2">
        <w:rPr>
          <w:rFonts w:ascii="Times New Roman" w:hAnsi="Times New Roman" w:cs="Times New Roman"/>
          <w:i/>
          <w:lang w:val="fr-FR"/>
        </w:rPr>
        <w:t xml:space="preserve"> </w:t>
      </w:r>
      <w:r w:rsidRPr="008E535B">
        <w:rPr>
          <w:rFonts w:ascii="Times New Roman" w:hAnsi="Times New Roman" w:cs="Times New Roman"/>
          <w:i/>
          <w:lang w:val="fr-FR"/>
        </w:rPr>
        <w:t>méthode</w:t>
      </w:r>
      <w:r w:rsidR="00BF77D2">
        <w:rPr>
          <w:rFonts w:ascii="Times New Roman" w:hAnsi="Times New Roman" w:cs="Times New Roman"/>
          <w:i/>
          <w:lang w:val="fr-FR"/>
        </w:rPr>
        <w:t xml:space="preserve"> </w:t>
      </w:r>
      <w:r w:rsidRPr="008E535B">
        <w:rPr>
          <w:rFonts w:ascii="Times New Roman" w:hAnsi="Times New Roman" w:cs="Times New Roman"/>
          <w:i/>
          <w:lang w:val="fr-FR"/>
        </w:rPr>
        <w:t>et</w:t>
      </w:r>
      <w:r w:rsidR="00BF77D2">
        <w:rPr>
          <w:rFonts w:ascii="Times New Roman" w:hAnsi="Times New Roman" w:cs="Times New Roman"/>
          <w:i/>
          <w:lang w:val="fr-FR"/>
        </w:rPr>
        <w:t xml:space="preserve"> </w:t>
      </w:r>
      <w:r w:rsidRPr="008E535B">
        <w:rPr>
          <w:rFonts w:ascii="Times New Roman" w:hAnsi="Times New Roman" w:cs="Times New Roman"/>
          <w:i/>
          <w:lang w:val="fr-FR"/>
        </w:rPr>
        <w:t>documents</w:t>
      </w:r>
      <w:r w:rsidR="00BF77D2">
        <w:rPr>
          <w:rFonts w:ascii="Times New Roman" w:hAnsi="Times New Roman" w:cs="Times New Roman"/>
          <w:i/>
          <w:lang w:val="fr-FR"/>
        </w:rPr>
        <w:t xml:space="preserve"> </w:t>
      </w:r>
      <w:r w:rsidR="000C38DD" w:rsidRPr="008E535B">
        <w:rPr>
          <w:rFonts w:ascii="Times New Roman" w:hAnsi="Times New Roman" w:cs="Times New Roman"/>
          <w:lang w:val="fr-FR"/>
        </w:rPr>
        <w:t>(pp.</w:t>
      </w:r>
      <w:r w:rsidR="00BF77D2">
        <w:rPr>
          <w:rFonts w:ascii="Times New Roman" w:hAnsi="Times New Roman" w:cs="Times New Roman"/>
          <w:lang w:val="fr-FR"/>
        </w:rPr>
        <w:t xml:space="preserve"> </w:t>
      </w:r>
      <w:r w:rsidR="000C38DD" w:rsidRPr="008E535B">
        <w:rPr>
          <w:rFonts w:ascii="Times New Roman" w:hAnsi="Times New Roman" w:cs="Times New Roman"/>
          <w:lang w:val="fr-FR"/>
        </w:rPr>
        <w:t>158-160)</w:t>
      </w:r>
      <w:r w:rsidR="002B7E14"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Armand</w:t>
      </w:r>
      <w:r w:rsidR="00BF77D2">
        <w:rPr>
          <w:rFonts w:ascii="Times New Roman" w:hAnsi="Times New Roman" w:cs="Times New Roman"/>
          <w:lang w:val="fr-FR"/>
        </w:rPr>
        <w:t xml:space="preserve"> </w:t>
      </w:r>
      <w:r w:rsidRPr="008E535B">
        <w:rPr>
          <w:rFonts w:ascii="Times New Roman" w:hAnsi="Times New Roman" w:cs="Times New Roman"/>
          <w:lang w:val="fr-FR"/>
        </w:rPr>
        <w:t>Colin.</w:t>
      </w:r>
      <w:r w:rsidR="00BF77D2">
        <w:rPr>
          <w:rFonts w:ascii="Times New Roman" w:hAnsi="Times New Roman" w:cs="Times New Roman"/>
          <w:lang w:val="fr-FR"/>
        </w:rPr>
        <w:t xml:space="preserve"> </w:t>
      </w:r>
      <w:r w:rsidR="002B7E14" w:rsidRPr="008E535B">
        <w:rPr>
          <w:rFonts w:ascii="Times New Roman" w:hAnsi="Times New Roman" w:cs="Times New Roman"/>
          <w:lang w:val="fr-FR"/>
        </w:rPr>
        <w:t>No</w:t>
      </w:r>
      <w:r w:rsidR="00BF77D2">
        <w:rPr>
          <w:rFonts w:ascii="Times New Roman" w:hAnsi="Times New Roman" w:cs="Times New Roman"/>
          <w:lang w:val="fr-FR"/>
        </w:rPr>
        <w:t xml:space="preserve"> </w:t>
      </w:r>
      <w:r w:rsidR="002B7E14" w:rsidRPr="008E535B">
        <w:rPr>
          <w:rFonts w:ascii="Times New Roman" w:hAnsi="Times New Roman" w:cs="Times New Roman"/>
          <w:lang w:val="fr-FR"/>
        </w:rPr>
        <w:t>he</w:t>
      </w:r>
      <w:r w:rsidR="00BF77D2">
        <w:rPr>
          <w:rFonts w:ascii="Times New Roman" w:hAnsi="Times New Roman" w:cs="Times New Roman"/>
          <w:lang w:val="fr-FR"/>
        </w:rPr>
        <w:t xml:space="preserve"> </w:t>
      </w:r>
      <w:r w:rsidR="002B7E14" w:rsidRPr="008E535B">
        <w:rPr>
          <w:rFonts w:ascii="Times New Roman" w:hAnsi="Times New Roman" w:cs="Times New Roman"/>
          <w:lang w:val="fr-FR"/>
        </w:rPr>
        <w:t>podido</w:t>
      </w:r>
      <w:r w:rsidR="00BF77D2">
        <w:rPr>
          <w:rFonts w:ascii="Times New Roman" w:hAnsi="Times New Roman" w:cs="Times New Roman"/>
          <w:lang w:val="fr-FR"/>
        </w:rPr>
        <w:t xml:space="preserve"> </w:t>
      </w:r>
      <w:r w:rsidR="002B7E14" w:rsidRPr="008E535B">
        <w:rPr>
          <w:rFonts w:ascii="Times New Roman" w:hAnsi="Times New Roman" w:cs="Times New Roman"/>
          <w:lang w:val="fr-FR"/>
        </w:rPr>
        <w:t>localizar</w:t>
      </w:r>
      <w:r w:rsidR="00BF77D2">
        <w:rPr>
          <w:rFonts w:ascii="Times New Roman" w:hAnsi="Times New Roman" w:cs="Times New Roman"/>
          <w:lang w:val="fr-FR"/>
        </w:rPr>
        <w:t xml:space="preserve"> </w:t>
      </w:r>
      <w:r w:rsidR="002B7E14" w:rsidRPr="008E535B">
        <w:rPr>
          <w:rFonts w:ascii="Times New Roman" w:hAnsi="Times New Roman" w:cs="Times New Roman"/>
          <w:lang w:val="fr-FR"/>
        </w:rPr>
        <w:t>las</w:t>
      </w:r>
      <w:r w:rsidR="00BF77D2">
        <w:rPr>
          <w:rFonts w:ascii="Times New Roman" w:hAnsi="Times New Roman" w:cs="Times New Roman"/>
          <w:lang w:val="fr-FR"/>
        </w:rPr>
        <w:t xml:space="preserve"> </w:t>
      </w:r>
      <w:r w:rsidR="002B7E14" w:rsidRPr="008E535B">
        <w:rPr>
          <w:rFonts w:ascii="Times New Roman" w:hAnsi="Times New Roman" w:cs="Times New Roman"/>
          <w:lang w:val="fr-FR"/>
        </w:rPr>
        <w:t>páginas</w:t>
      </w:r>
      <w:r w:rsidR="00BF77D2">
        <w:rPr>
          <w:rFonts w:ascii="Times New Roman" w:hAnsi="Times New Roman" w:cs="Times New Roman"/>
          <w:lang w:val="fr-FR"/>
        </w:rPr>
        <w:t xml:space="preserve"> </w:t>
      </w:r>
      <w:r w:rsidR="002B7E14" w:rsidRPr="008E535B">
        <w:rPr>
          <w:rFonts w:ascii="Times New Roman" w:hAnsi="Times New Roman" w:cs="Times New Roman"/>
          <w:lang w:val="fr-FR"/>
        </w:rPr>
        <w:t>en</w:t>
      </w:r>
      <w:r w:rsidR="00BF77D2">
        <w:rPr>
          <w:rFonts w:ascii="Times New Roman" w:hAnsi="Times New Roman" w:cs="Times New Roman"/>
          <w:lang w:val="fr-FR"/>
        </w:rPr>
        <w:t xml:space="preserve"> </w:t>
      </w:r>
      <w:r w:rsidR="002B7E14" w:rsidRPr="008E535B">
        <w:rPr>
          <w:rFonts w:ascii="Times New Roman" w:hAnsi="Times New Roman" w:cs="Times New Roman"/>
          <w:lang w:val="fr-FR"/>
        </w:rPr>
        <w:t>las</w:t>
      </w:r>
      <w:r w:rsidR="00BF77D2">
        <w:rPr>
          <w:rFonts w:ascii="Times New Roman" w:hAnsi="Times New Roman" w:cs="Times New Roman"/>
          <w:lang w:val="fr-FR"/>
        </w:rPr>
        <w:t xml:space="preserve"> </w:t>
      </w:r>
      <w:r w:rsidR="002B7E14" w:rsidRPr="008E535B">
        <w:rPr>
          <w:rFonts w:ascii="Times New Roman" w:hAnsi="Times New Roman" w:cs="Times New Roman"/>
          <w:lang w:val="fr-FR"/>
        </w:rPr>
        <w:t>que</w:t>
      </w:r>
      <w:r w:rsidR="00BF77D2">
        <w:rPr>
          <w:rFonts w:ascii="Times New Roman" w:hAnsi="Times New Roman" w:cs="Times New Roman"/>
          <w:lang w:val="fr-FR"/>
        </w:rPr>
        <w:t xml:space="preserve"> </w:t>
      </w:r>
      <w:r w:rsidR="002B7E14" w:rsidRPr="008E535B">
        <w:rPr>
          <w:rFonts w:ascii="Times New Roman" w:hAnsi="Times New Roman" w:cs="Times New Roman"/>
          <w:lang w:val="fr-FR"/>
        </w:rPr>
        <w:t>está</w:t>
      </w:r>
      <w:r w:rsidR="00BF77D2">
        <w:rPr>
          <w:rFonts w:ascii="Times New Roman" w:hAnsi="Times New Roman" w:cs="Times New Roman"/>
          <w:lang w:val="fr-FR"/>
        </w:rPr>
        <w:t xml:space="preserve"> </w:t>
      </w:r>
      <w:r w:rsidR="002B7E14" w:rsidRPr="008E535B">
        <w:rPr>
          <w:rFonts w:ascii="Times New Roman" w:hAnsi="Times New Roman" w:cs="Times New Roman"/>
          <w:lang w:val="fr-FR"/>
        </w:rPr>
        <w:t>el</w:t>
      </w:r>
      <w:r w:rsidR="00BF77D2">
        <w:rPr>
          <w:rFonts w:ascii="Times New Roman" w:hAnsi="Times New Roman" w:cs="Times New Roman"/>
          <w:lang w:val="fr-FR"/>
        </w:rPr>
        <w:t xml:space="preserve"> </w:t>
      </w:r>
      <w:r w:rsidR="002B7E14" w:rsidRPr="008E535B">
        <w:rPr>
          <w:rFonts w:ascii="Times New Roman" w:hAnsi="Times New Roman" w:cs="Times New Roman"/>
          <w:lang w:val="fr-FR"/>
        </w:rPr>
        <w:t>artículo.</w:t>
      </w:r>
      <w:r w:rsidR="00BF77D2">
        <w:rPr>
          <w:rFonts w:ascii="Times New Roman" w:hAnsi="Times New Roman" w:cs="Times New Roman"/>
          <w:b/>
          <w:bCs/>
          <w:lang w:val="fr-FR"/>
        </w:rPr>
        <w:t xml:space="preserve"> </w:t>
      </w:r>
    </w:p>
    <w:p w14:paraId="72C72C62" w14:textId="49E076E3" w:rsidR="0008433D" w:rsidRPr="008E535B" w:rsidRDefault="0008433D" w:rsidP="0015452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Brisson,</w:t>
      </w:r>
      <w:r w:rsidR="00BF77D2">
        <w:rPr>
          <w:rFonts w:ascii="Times New Roman" w:hAnsi="Times New Roman" w:cs="Times New Roman"/>
          <w:lang w:val="fr-FR"/>
        </w:rPr>
        <w:t xml:space="preserve"> </w:t>
      </w:r>
      <w:r w:rsidRPr="008E535B">
        <w:rPr>
          <w:rFonts w:ascii="Times New Roman" w:hAnsi="Times New Roman" w:cs="Times New Roman"/>
          <w:lang w:val="fr-FR"/>
        </w:rPr>
        <w:t>L</w:t>
      </w:r>
      <w:r w:rsidR="002B7E14" w:rsidRPr="008E535B">
        <w:rPr>
          <w:rFonts w:ascii="Times New Roman" w:hAnsi="Times New Roman" w:cs="Times New Roman"/>
          <w:lang w:val="fr-FR"/>
        </w:rPr>
        <w:t>.</w:t>
      </w:r>
      <w:r w:rsidR="00BF77D2">
        <w:rPr>
          <w:rFonts w:ascii="Times New Roman" w:hAnsi="Times New Roman" w:cs="Times New Roman"/>
          <w:lang w:val="fr-FR"/>
        </w:rPr>
        <w:t xml:space="preserve"> </w:t>
      </w:r>
      <w:r w:rsidR="002B7E14" w:rsidRPr="008E535B">
        <w:rPr>
          <w:rFonts w:ascii="Times New Roman" w:hAnsi="Times New Roman" w:cs="Times New Roman"/>
          <w:lang w:val="fr-FR"/>
        </w:rPr>
        <w:t>(</w:t>
      </w:r>
      <w:r w:rsidRPr="008E535B">
        <w:rPr>
          <w:rFonts w:ascii="Times New Roman" w:hAnsi="Times New Roman" w:cs="Times New Roman"/>
          <w:lang w:val="fr-FR"/>
        </w:rPr>
        <w:t>1997</w:t>
      </w:r>
      <w:r w:rsidR="002B7E14"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Le</w:t>
      </w:r>
      <w:r w:rsidR="00BF77D2">
        <w:rPr>
          <w:rFonts w:ascii="Times New Roman" w:hAnsi="Times New Roman" w:cs="Times New Roman"/>
          <w:i/>
          <w:lang w:val="fr-FR"/>
        </w:rPr>
        <w:t xml:space="preserve"> </w:t>
      </w:r>
      <w:r w:rsidRPr="008E535B">
        <w:rPr>
          <w:rFonts w:ascii="Times New Roman" w:hAnsi="Times New Roman" w:cs="Times New Roman"/>
          <w:i/>
          <w:lang w:val="fr-FR"/>
        </w:rPr>
        <w:t>sexe</w:t>
      </w:r>
      <w:r w:rsidR="00BF77D2">
        <w:rPr>
          <w:rFonts w:ascii="Times New Roman" w:hAnsi="Times New Roman" w:cs="Times New Roman"/>
          <w:i/>
          <w:lang w:val="fr-FR"/>
        </w:rPr>
        <w:t xml:space="preserve"> </w:t>
      </w:r>
      <w:r w:rsidRPr="008E535B">
        <w:rPr>
          <w:rFonts w:ascii="Times New Roman" w:hAnsi="Times New Roman" w:cs="Times New Roman"/>
          <w:i/>
          <w:lang w:val="fr-FR"/>
        </w:rPr>
        <w:t>incertain.</w:t>
      </w:r>
      <w:r w:rsidR="00BF77D2">
        <w:rPr>
          <w:rFonts w:ascii="Times New Roman" w:hAnsi="Times New Roman" w:cs="Times New Roman"/>
          <w:i/>
          <w:lang w:val="fr-FR"/>
        </w:rPr>
        <w:t xml:space="preserve"> </w:t>
      </w:r>
      <w:r w:rsidRPr="008E535B">
        <w:rPr>
          <w:rFonts w:ascii="Times New Roman" w:hAnsi="Times New Roman" w:cs="Times New Roman"/>
          <w:i/>
          <w:lang w:val="fr-FR"/>
        </w:rPr>
        <w:t>Androgynie</w:t>
      </w:r>
      <w:r w:rsidR="00BF77D2">
        <w:rPr>
          <w:rFonts w:ascii="Times New Roman" w:hAnsi="Times New Roman" w:cs="Times New Roman"/>
          <w:i/>
          <w:lang w:val="fr-FR"/>
        </w:rPr>
        <w:t xml:space="preserve"> </w:t>
      </w:r>
      <w:r w:rsidRPr="008E535B">
        <w:rPr>
          <w:rFonts w:ascii="Times New Roman" w:hAnsi="Times New Roman" w:cs="Times New Roman"/>
          <w:i/>
          <w:lang w:val="fr-FR"/>
        </w:rPr>
        <w:t>et</w:t>
      </w:r>
      <w:r w:rsidR="00BF77D2">
        <w:rPr>
          <w:rFonts w:ascii="Times New Roman" w:hAnsi="Times New Roman" w:cs="Times New Roman"/>
          <w:i/>
          <w:lang w:val="fr-FR"/>
        </w:rPr>
        <w:t xml:space="preserve"> </w:t>
      </w:r>
      <w:r w:rsidRPr="008E535B">
        <w:rPr>
          <w:rFonts w:ascii="Times New Roman" w:hAnsi="Times New Roman" w:cs="Times New Roman"/>
          <w:i/>
          <w:lang w:val="fr-FR"/>
        </w:rPr>
        <w:t>hermaphrodisme</w:t>
      </w:r>
      <w:r w:rsidR="00BF77D2">
        <w:rPr>
          <w:rFonts w:ascii="Times New Roman" w:hAnsi="Times New Roman" w:cs="Times New Roman"/>
          <w:i/>
          <w:lang w:val="fr-FR"/>
        </w:rPr>
        <w:t xml:space="preserve"> </w:t>
      </w:r>
      <w:r w:rsidRPr="008E535B">
        <w:rPr>
          <w:rFonts w:ascii="Times New Roman" w:hAnsi="Times New Roman" w:cs="Times New Roman"/>
          <w:i/>
          <w:lang w:val="fr-FR"/>
        </w:rPr>
        <w:t>dans</w:t>
      </w:r>
      <w:r w:rsidR="00BF77D2">
        <w:rPr>
          <w:rFonts w:ascii="Times New Roman" w:hAnsi="Times New Roman" w:cs="Times New Roman"/>
          <w:i/>
          <w:lang w:val="fr-FR"/>
        </w:rPr>
        <w:t xml:space="preserve"> </w:t>
      </w:r>
      <w:r w:rsidRPr="008E535B">
        <w:rPr>
          <w:rFonts w:ascii="Times New Roman" w:hAnsi="Times New Roman" w:cs="Times New Roman"/>
          <w:i/>
          <w:lang w:val="fr-FR"/>
        </w:rPr>
        <w:t>l’Antiquité</w:t>
      </w:r>
      <w:r w:rsidR="00BF77D2">
        <w:rPr>
          <w:rFonts w:ascii="Times New Roman" w:hAnsi="Times New Roman" w:cs="Times New Roman"/>
          <w:i/>
          <w:lang w:val="fr-FR"/>
        </w:rPr>
        <w:t xml:space="preserve"> </w:t>
      </w:r>
      <w:r w:rsidRPr="008E535B">
        <w:rPr>
          <w:rFonts w:ascii="Times New Roman" w:hAnsi="Times New Roman" w:cs="Times New Roman"/>
          <w:i/>
          <w:lang w:val="fr-FR"/>
        </w:rPr>
        <w:t>gréco-romaine</w:t>
      </w:r>
      <w:r w:rsidR="002B7E14"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Belles</w:t>
      </w:r>
      <w:r w:rsidR="00BF77D2">
        <w:rPr>
          <w:rFonts w:ascii="Times New Roman" w:hAnsi="Times New Roman" w:cs="Times New Roman"/>
          <w:lang w:val="fr-FR"/>
        </w:rPr>
        <w:t xml:space="preserve"> </w:t>
      </w:r>
      <w:r w:rsidRPr="008E535B">
        <w:rPr>
          <w:rFonts w:ascii="Times New Roman" w:hAnsi="Times New Roman" w:cs="Times New Roman"/>
          <w:lang w:val="fr-FR"/>
        </w:rPr>
        <w:t>Lettres.</w:t>
      </w:r>
    </w:p>
    <w:p w14:paraId="5DFEA2F7" w14:textId="32F7C7CD" w:rsidR="0008433D" w:rsidRPr="008E535B" w:rsidRDefault="0008433D" w:rsidP="0015452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Collart,</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002B7E14" w:rsidRPr="008E535B">
        <w:rPr>
          <w:rFonts w:ascii="Times New Roman" w:hAnsi="Times New Roman" w:cs="Times New Roman"/>
          <w:lang w:val="fr-FR"/>
        </w:rPr>
        <w:t>.</w:t>
      </w:r>
      <w:r w:rsidR="00BF77D2">
        <w:rPr>
          <w:rFonts w:ascii="Times New Roman" w:hAnsi="Times New Roman" w:cs="Times New Roman"/>
          <w:lang w:val="fr-FR"/>
        </w:rPr>
        <w:t xml:space="preserve"> </w:t>
      </w:r>
      <w:r w:rsidR="002B7E14" w:rsidRPr="008E535B">
        <w:rPr>
          <w:rFonts w:ascii="Times New Roman" w:hAnsi="Times New Roman" w:cs="Times New Roman"/>
          <w:lang w:val="fr-FR"/>
        </w:rPr>
        <w:t>(</w:t>
      </w:r>
      <w:r w:rsidRPr="008E535B">
        <w:rPr>
          <w:rFonts w:ascii="Times New Roman" w:hAnsi="Times New Roman" w:cs="Times New Roman"/>
          <w:lang w:val="fr-FR"/>
        </w:rPr>
        <w:t>1963</w:t>
      </w:r>
      <w:r w:rsidR="002B7E14"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Analogie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anomalie</w:t>
      </w:r>
      <w:r w:rsidR="002B7E14" w:rsidRPr="008E535B">
        <w:rPr>
          <w:rFonts w:ascii="Times New Roman" w:hAnsi="Times New Roman" w:cs="Times New Roman"/>
          <w:lang w:val="fr-FR"/>
        </w:rPr>
        <w:t>.</w:t>
      </w:r>
      <w:r w:rsidR="00BF77D2">
        <w:rPr>
          <w:rFonts w:ascii="Times New Roman" w:hAnsi="Times New Roman" w:cs="Times New Roman"/>
          <w:lang w:val="fr-FR"/>
        </w:rPr>
        <w:t xml:space="preserve"> </w:t>
      </w:r>
      <w:r w:rsidR="007D0831" w:rsidRPr="008E535B">
        <w:rPr>
          <w:rFonts w:ascii="Times New Roman" w:hAnsi="Times New Roman" w:cs="Times New Roman"/>
          <w:lang w:val="fr-FR"/>
        </w:rPr>
        <w:t>I</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007D0831" w:rsidRPr="008E535B">
        <w:rPr>
          <w:rFonts w:ascii="Times New Roman" w:hAnsi="Times New Roman" w:cs="Times New Roman"/>
          <w:lang w:val="fr-FR"/>
        </w:rPr>
        <w:t>H.</w:t>
      </w:r>
      <w:r w:rsidR="00BF77D2">
        <w:rPr>
          <w:rFonts w:ascii="Times New Roman" w:hAnsi="Times New Roman" w:cs="Times New Roman"/>
          <w:lang w:val="fr-FR"/>
        </w:rPr>
        <w:t xml:space="preserve"> </w:t>
      </w:r>
      <w:r w:rsidR="007D0831" w:rsidRPr="008E535B">
        <w:rPr>
          <w:rFonts w:ascii="Times New Roman" w:hAnsi="Times New Roman" w:cs="Times New Roman"/>
          <w:lang w:val="fr-FR"/>
        </w:rPr>
        <w:t>Dahlmann</w:t>
      </w:r>
      <w:r w:rsidR="00BF77D2">
        <w:rPr>
          <w:rFonts w:ascii="Times New Roman" w:hAnsi="Times New Roman" w:cs="Times New Roman"/>
          <w:lang w:val="fr-FR"/>
        </w:rPr>
        <w:t xml:space="preserve"> </w:t>
      </w:r>
      <w:r w:rsidR="007D0831" w:rsidRPr="008E535B">
        <w:rPr>
          <w:rFonts w:ascii="Times New Roman" w:hAnsi="Times New Roman" w:cs="Times New Roman"/>
          <w:lang w:val="fr-FR"/>
        </w:rPr>
        <w:t>&amp;</w:t>
      </w:r>
      <w:r w:rsidR="00BF77D2">
        <w:rPr>
          <w:rFonts w:ascii="Times New Roman" w:hAnsi="Times New Roman" w:cs="Times New Roman"/>
          <w:lang w:val="fr-FR"/>
        </w:rPr>
        <w:t xml:space="preserve"> </w:t>
      </w:r>
      <w:r w:rsidR="007D0831" w:rsidRPr="008E535B">
        <w:rPr>
          <w:rFonts w:ascii="Times New Roman" w:hAnsi="Times New Roman" w:cs="Times New Roman"/>
          <w:lang w:val="fr-FR"/>
        </w:rPr>
        <w:t>A.</w:t>
      </w:r>
      <w:r w:rsidR="00BF77D2">
        <w:rPr>
          <w:rFonts w:ascii="Times New Roman" w:hAnsi="Times New Roman" w:cs="Times New Roman"/>
          <w:lang w:val="fr-FR"/>
        </w:rPr>
        <w:t xml:space="preserve"> </w:t>
      </w:r>
      <w:r w:rsidR="007D0831" w:rsidRPr="008E535B">
        <w:rPr>
          <w:rFonts w:ascii="Times New Roman" w:hAnsi="Times New Roman" w:cs="Times New Roman"/>
          <w:lang w:val="fr-FR"/>
        </w:rPr>
        <w:t>Traglia</w:t>
      </w:r>
      <w:r w:rsidR="00BF77D2">
        <w:rPr>
          <w:rFonts w:ascii="Times New Roman" w:hAnsi="Times New Roman" w:cs="Times New Roman"/>
          <w:lang w:val="fr-FR"/>
        </w:rPr>
        <w:t xml:space="preserve"> </w:t>
      </w:r>
      <w:r w:rsidR="007D0831" w:rsidRPr="008E535B">
        <w:rPr>
          <w:rFonts w:ascii="Times New Roman" w:hAnsi="Times New Roman" w:cs="Times New Roman"/>
          <w:lang w:val="fr-FR"/>
        </w:rPr>
        <w:t>&amp;</w:t>
      </w:r>
      <w:r w:rsidR="00BF77D2">
        <w:rPr>
          <w:rFonts w:ascii="Times New Roman" w:hAnsi="Times New Roman" w:cs="Times New Roman"/>
          <w:lang w:val="fr-FR"/>
        </w:rPr>
        <w:t xml:space="preserve"> </w:t>
      </w:r>
      <w:r w:rsidR="007D0831" w:rsidRPr="008E535B">
        <w:rPr>
          <w:rFonts w:ascii="Times New Roman" w:hAnsi="Times New Roman" w:cs="Times New Roman"/>
          <w:lang w:val="fr-FR"/>
        </w:rPr>
        <w:t>R.</w:t>
      </w:r>
      <w:r w:rsidR="00BF77D2">
        <w:rPr>
          <w:rFonts w:ascii="Times New Roman" w:hAnsi="Times New Roman" w:cs="Times New Roman"/>
          <w:lang w:val="fr-FR"/>
        </w:rPr>
        <w:t xml:space="preserve"> </w:t>
      </w:r>
      <w:r w:rsidR="007D0831" w:rsidRPr="008E535B">
        <w:rPr>
          <w:rFonts w:ascii="Times New Roman" w:hAnsi="Times New Roman" w:cs="Times New Roman"/>
          <w:lang w:val="fr-FR"/>
        </w:rPr>
        <w:t>Schröter</w:t>
      </w:r>
      <w:r w:rsidR="00BF77D2">
        <w:rPr>
          <w:rFonts w:ascii="Times New Roman" w:hAnsi="Times New Roman" w:cs="Times New Roman"/>
          <w:lang w:val="fr-FR"/>
        </w:rPr>
        <w:t xml:space="preserve"> </w:t>
      </w:r>
      <w:r w:rsidR="007D0831" w:rsidRPr="008E535B">
        <w:rPr>
          <w:rFonts w:ascii="Times New Roman" w:hAnsi="Times New Roman" w:cs="Times New Roman"/>
          <w:lang w:val="fr-FR"/>
        </w:rPr>
        <w:t>&amp;</w:t>
      </w:r>
      <w:r w:rsidR="00BF77D2">
        <w:rPr>
          <w:rFonts w:ascii="Times New Roman" w:hAnsi="Times New Roman" w:cs="Times New Roman"/>
          <w:lang w:val="fr-FR"/>
        </w:rPr>
        <w:t xml:space="preserve"> </w:t>
      </w:r>
      <w:r w:rsidR="007D0831" w:rsidRPr="008E535B">
        <w:rPr>
          <w:rFonts w:ascii="Times New Roman" w:hAnsi="Times New Roman" w:cs="Times New Roman"/>
          <w:lang w:val="fr-FR"/>
        </w:rPr>
        <w:t>J.</w:t>
      </w:r>
      <w:r w:rsidR="00BF77D2">
        <w:rPr>
          <w:rFonts w:ascii="Times New Roman" w:hAnsi="Times New Roman" w:cs="Times New Roman"/>
          <w:lang w:val="fr-FR"/>
        </w:rPr>
        <w:t xml:space="preserve"> </w:t>
      </w:r>
      <w:r w:rsidR="007D0831" w:rsidRPr="008E535B">
        <w:rPr>
          <w:rFonts w:ascii="Times New Roman" w:hAnsi="Times New Roman" w:cs="Times New Roman"/>
          <w:lang w:val="fr-FR"/>
        </w:rPr>
        <w:t>Collart</w:t>
      </w:r>
      <w:r w:rsidR="00BF77D2">
        <w:rPr>
          <w:rFonts w:ascii="Times New Roman" w:hAnsi="Times New Roman" w:cs="Times New Roman"/>
          <w:lang w:val="fr-FR"/>
        </w:rPr>
        <w:t xml:space="preserve"> </w:t>
      </w:r>
      <w:r w:rsidR="007D0831" w:rsidRPr="008E535B">
        <w:rPr>
          <w:rFonts w:ascii="Times New Roman" w:hAnsi="Times New Roman" w:cs="Times New Roman"/>
          <w:lang w:val="fr-FR"/>
        </w:rPr>
        <w:t>&amp;</w:t>
      </w:r>
      <w:r w:rsidR="00BF77D2">
        <w:rPr>
          <w:rFonts w:ascii="Times New Roman" w:hAnsi="Times New Roman" w:cs="Times New Roman"/>
          <w:lang w:val="fr-FR"/>
        </w:rPr>
        <w:t xml:space="preserve"> </w:t>
      </w:r>
      <w:r w:rsidR="007D0831" w:rsidRPr="008E535B">
        <w:rPr>
          <w:rFonts w:ascii="Times New Roman" w:hAnsi="Times New Roman" w:cs="Times New Roman"/>
          <w:lang w:val="fr-FR"/>
        </w:rPr>
        <w:t>F.</w:t>
      </w:r>
      <w:r w:rsidR="00BF77D2">
        <w:rPr>
          <w:rFonts w:ascii="Times New Roman" w:hAnsi="Times New Roman" w:cs="Times New Roman"/>
          <w:lang w:val="fr-FR"/>
        </w:rPr>
        <w:t xml:space="preserve"> </w:t>
      </w:r>
      <w:r w:rsidR="007D0831" w:rsidRPr="008E535B">
        <w:rPr>
          <w:rFonts w:ascii="Times New Roman" w:hAnsi="Times New Roman" w:cs="Times New Roman"/>
          <w:lang w:val="fr-FR"/>
        </w:rPr>
        <w:t>della</w:t>
      </w:r>
      <w:r w:rsidR="00BF77D2">
        <w:rPr>
          <w:rFonts w:ascii="Times New Roman" w:hAnsi="Times New Roman" w:cs="Times New Roman"/>
          <w:lang w:val="fr-FR"/>
        </w:rPr>
        <w:t xml:space="preserve"> </w:t>
      </w:r>
      <w:r w:rsidR="007D0831" w:rsidRPr="008E535B">
        <w:rPr>
          <w:rFonts w:ascii="Times New Roman" w:hAnsi="Times New Roman" w:cs="Times New Roman"/>
          <w:lang w:val="fr-FR"/>
        </w:rPr>
        <w:t>Corte</w:t>
      </w:r>
      <w:r w:rsidR="00BF77D2">
        <w:rPr>
          <w:rFonts w:ascii="Times New Roman" w:hAnsi="Times New Roman" w:cs="Times New Roman"/>
          <w:lang w:val="fr-FR"/>
        </w:rPr>
        <w:t xml:space="preserve"> </w:t>
      </w:r>
      <w:r w:rsidR="007D0831" w:rsidRPr="008E535B">
        <w:rPr>
          <w:rFonts w:ascii="Times New Roman" w:hAnsi="Times New Roman" w:cs="Times New Roman"/>
          <w:lang w:val="fr-FR"/>
        </w:rPr>
        <w:t>&amp;</w:t>
      </w:r>
      <w:r w:rsidR="00BF77D2">
        <w:rPr>
          <w:rFonts w:ascii="Times New Roman" w:hAnsi="Times New Roman" w:cs="Times New Roman"/>
          <w:lang w:val="fr-FR"/>
        </w:rPr>
        <w:t xml:space="preserve"> </w:t>
      </w:r>
      <w:r w:rsidR="007D0831" w:rsidRPr="008E535B">
        <w:rPr>
          <w:rFonts w:ascii="Times New Roman" w:hAnsi="Times New Roman" w:cs="Times New Roman"/>
          <w:lang w:val="fr-FR"/>
        </w:rPr>
        <w:t>C.</w:t>
      </w:r>
      <w:r w:rsidR="00BF77D2">
        <w:rPr>
          <w:rFonts w:ascii="Times New Roman" w:hAnsi="Times New Roman" w:cs="Times New Roman"/>
          <w:lang w:val="fr-FR"/>
        </w:rPr>
        <w:t xml:space="preserve"> </w:t>
      </w:r>
      <w:r w:rsidR="007D0831" w:rsidRPr="008E535B">
        <w:rPr>
          <w:rFonts w:ascii="Times New Roman" w:hAnsi="Times New Roman" w:cs="Times New Roman"/>
          <w:lang w:val="fr-FR"/>
        </w:rPr>
        <w:t>O.</w:t>
      </w:r>
      <w:r w:rsidR="00BF77D2">
        <w:rPr>
          <w:rFonts w:ascii="Times New Roman" w:hAnsi="Times New Roman" w:cs="Times New Roman"/>
          <w:lang w:val="fr-FR"/>
        </w:rPr>
        <w:t xml:space="preserve"> </w:t>
      </w:r>
      <w:r w:rsidR="007D0831" w:rsidRPr="008E535B">
        <w:rPr>
          <w:rFonts w:ascii="Times New Roman" w:hAnsi="Times New Roman" w:cs="Times New Roman"/>
          <w:lang w:val="fr-FR"/>
        </w:rPr>
        <w:t>Brink,</w:t>
      </w:r>
      <w:r w:rsidR="00BF77D2">
        <w:rPr>
          <w:rFonts w:ascii="Times New Roman" w:hAnsi="Times New Roman" w:cs="Times New Roman"/>
          <w:lang w:val="fr-FR"/>
        </w:rPr>
        <w:t xml:space="preserve"> </w:t>
      </w:r>
      <w:r w:rsidRPr="008E535B">
        <w:rPr>
          <w:rFonts w:ascii="Times New Roman" w:hAnsi="Times New Roman" w:cs="Times New Roman"/>
          <w:i/>
          <w:lang w:val="fr-FR"/>
        </w:rPr>
        <w:t>Varron</w:t>
      </w:r>
      <w:r w:rsidR="00BF77D2">
        <w:rPr>
          <w:rFonts w:ascii="Times New Roman" w:hAnsi="Times New Roman" w:cs="Times New Roman"/>
          <w:lang w:val="fr-FR"/>
        </w:rPr>
        <w:t xml:space="preserve"> </w:t>
      </w:r>
      <w:r w:rsidR="007D0831" w:rsidRPr="008E535B">
        <w:rPr>
          <w:rFonts w:ascii="Times New Roman" w:hAnsi="Times New Roman" w:cs="Times New Roman"/>
          <w:lang w:val="fr-FR"/>
        </w:rPr>
        <w:t>(pp.</w:t>
      </w:r>
      <w:r w:rsidR="00BF77D2">
        <w:rPr>
          <w:rFonts w:ascii="Times New Roman" w:hAnsi="Times New Roman" w:cs="Times New Roman"/>
          <w:lang w:val="fr-FR"/>
        </w:rPr>
        <w:t xml:space="preserve"> </w:t>
      </w:r>
      <w:r w:rsidR="007D0831" w:rsidRPr="008E535B">
        <w:rPr>
          <w:rFonts w:ascii="Times New Roman" w:hAnsi="Times New Roman" w:cs="Times New Roman"/>
          <w:lang w:val="fr-FR"/>
        </w:rPr>
        <w:t>117-140).</w:t>
      </w:r>
      <w:r w:rsidR="00BF77D2">
        <w:rPr>
          <w:rFonts w:ascii="Times New Roman" w:hAnsi="Times New Roman" w:cs="Times New Roman"/>
          <w:lang w:val="fr-FR"/>
        </w:rPr>
        <w:t xml:space="preserve"> </w:t>
      </w:r>
      <w:r w:rsidRPr="008E535B">
        <w:rPr>
          <w:rFonts w:ascii="Times New Roman" w:hAnsi="Times New Roman" w:cs="Times New Roman"/>
          <w:lang w:val="fr-FR"/>
        </w:rPr>
        <w:t>Vandoeuvres</w:t>
      </w:r>
      <w:r w:rsidR="007D0831" w:rsidRPr="008E535B">
        <w:rPr>
          <w:rFonts w:ascii="Times New Roman" w:hAnsi="Times New Roman" w:cs="Times New Roman"/>
          <w:lang w:val="fr-FR"/>
        </w:rPr>
        <w:t>/</w:t>
      </w:r>
      <w:r w:rsidRPr="008E535B">
        <w:rPr>
          <w:rFonts w:ascii="Times New Roman" w:hAnsi="Times New Roman" w:cs="Times New Roman"/>
          <w:lang w:val="fr-FR"/>
        </w:rPr>
        <w:t>Genève</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Fondation</w:t>
      </w:r>
      <w:r w:rsidR="00BF77D2">
        <w:rPr>
          <w:rFonts w:ascii="Times New Roman" w:hAnsi="Times New Roman" w:cs="Times New Roman"/>
          <w:lang w:val="fr-FR"/>
        </w:rPr>
        <w:t xml:space="preserve"> </w:t>
      </w:r>
      <w:r w:rsidRPr="008E535B">
        <w:rPr>
          <w:rFonts w:ascii="Times New Roman" w:hAnsi="Times New Roman" w:cs="Times New Roman"/>
          <w:lang w:val="fr-FR"/>
        </w:rPr>
        <w:t>Hardt</w:t>
      </w:r>
      <w:r w:rsidR="007D0831" w:rsidRPr="008E535B">
        <w:rPr>
          <w:rFonts w:ascii="Times New Roman" w:hAnsi="Times New Roman" w:cs="Times New Roman"/>
          <w:lang w:val="fr-FR"/>
        </w:rPr>
        <w:t>.</w:t>
      </w:r>
    </w:p>
    <w:p w14:paraId="0CBEB5C6" w14:textId="0059E247" w:rsidR="0008433D" w:rsidRPr="008E535B" w:rsidRDefault="0008433D" w:rsidP="0015452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Corbeill,</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7D0831" w:rsidRPr="008E535B">
        <w:rPr>
          <w:rFonts w:ascii="Times New Roman" w:hAnsi="Times New Roman" w:cs="Times New Roman"/>
          <w:lang w:val="fr-FR"/>
        </w:rPr>
        <w:t>.</w:t>
      </w:r>
      <w:r w:rsidR="00BF77D2">
        <w:rPr>
          <w:rFonts w:ascii="Times New Roman" w:hAnsi="Times New Roman" w:cs="Times New Roman"/>
          <w:lang w:val="fr-FR"/>
        </w:rPr>
        <w:t xml:space="preserve"> </w:t>
      </w:r>
      <w:r w:rsidR="007D0831" w:rsidRPr="008E535B">
        <w:rPr>
          <w:rFonts w:ascii="Times New Roman" w:hAnsi="Times New Roman" w:cs="Times New Roman"/>
          <w:lang w:val="fr-FR"/>
        </w:rPr>
        <w:t>(</w:t>
      </w:r>
      <w:r w:rsidRPr="008E535B">
        <w:rPr>
          <w:rFonts w:ascii="Times New Roman" w:hAnsi="Times New Roman" w:cs="Times New Roman"/>
          <w:lang w:val="fr-FR"/>
        </w:rPr>
        <w:t>2008</w:t>
      </w:r>
      <w:r w:rsidR="007D0831"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Genus</w:t>
      </w:r>
      <w:r w:rsidR="00BF77D2">
        <w:rPr>
          <w:rFonts w:ascii="Times New Roman" w:hAnsi="Times New Roman" w:cs="Times New Roman"/>
          <w:i/>
          <w:lang w:val="fr-FR"/>
        </w:rPr>
        <w:t xml:space="preserve"> </w:t>
      </w:r>
      <w:r w:rsidRPr="008E535B">
        <w:rPr>
          <w:rFonts w:ascii="Times New Roman" w:hAnsi="Times New Roman" w:cs="Times New Roman"/>
          <w:i/>
          <w:lang w:val="fr-FR"/>
        </w:rPr>
        <w:t>quid</w:t>
      </w:r>
      <w:r w:rsidR="00BF77D2">
        <w:rPr>
          <w:rFonts w:ascii="Times New Roman" w:hAnsi="Times New Roman" w:cs="Times New Roman"/>
          <w:i/>
          <w:lang w:val="fr-FR"/>
        </w:rPr>
        <w:t xml:space="preserve"> </w:t>
      </w:r>
      <w:r w:rsidRPr="008E535B">
        <w:rPr>
          <w:rFonts w:ascii="Times New Roman" w:hAnsi="Times New Roman" w:cs="Times New Roman"/>
          <w:i/>
          <w:lang w:val="fr-FR"/>
        </w:rPr>
        <w:t>est</w:t>
      </w:r>
      <w:r w:rsidR="00BF77D2">
        <w:rPr>
          <w:rFonts w:ascii="Times New Roman" w:hAnsi="Times New Roman" w:cs="Times New Roman"/>
          <w:i/>
          <w:lang w:val="fr-FR"/>
        </w:rPr>
        <w:t xml:space="preserve"> </w:t>
      </w:r>
      <w:r w:rsidRPr="008E535B">
        <w:rPr>
          <w:rFonts w:ascii="Times New Roman" w:hAnsi="Times New Roman" w:cs="Times New Roman"/>
          <w:i/>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Roman</w:t>
      </w:r>
      <w:r w:rsidR="00BF77D2">
        <w:rPr>
          <w:rFonts w:ascii="Times New Roman" w:hAnsi="Times New Roman" w:cs="Times New Roman"/>
          <w:lang w:val="fr-FR"/>
        </w:rPr>
        <w:t xml:space="preserve"> </w:t>
      </w:r>
      <w:r w:rsidRPr="008E535B">
        <w:rPr>
          <w:rFonts w:ascii="Times New Roman" w:hAnsi="Times New Roman" w:cs="Times New Roman"/>
          <w:lang w:val="fr-FR"/>
        </w:rPr>
        <w:t>Scholars</w:t>
      </w:r>
      <w:r w:rsidR="00BF77D2">
        <w:rPr>
          <w:rFonts w:ascii="Times New Roman" w:hAnsi="Times New Roman" w:cs="Times New Roman"/>
          <w:lang w:val="fr-FR"/>
        </w:rPr>
        <w:t xml:space="preserve"> </w:t>
      </w:r>
      <w:r w:rsidRPr="008E535B">
        <w:rPr>
          <w:rFonts w:ascii="Times New Roman" w:hAnsi="Times New Roman" w:cs="Times New Roman"/>
          <w:lang w:val="fr-FR"/>
        </w:rPr>
        <w:t>on</w:t>
      </w:r>
      <w:r w:rsidR="00BF77D2">
        <w:rPr>
          <w:rFonts w:ascii="Times New Roman" w:hAnsi="Times New Roman" w:cs="Times New Roman"/>
          <w:lang w:val="fr-FR"/>
        </w:rPr>
        <w:t xml:space="preserve"> </w:t>
      </w:r>
      <w:r w:rsidRPr="008E535B">
        <w:rPr>
          <w:rFonts w:ascii="Times New Roman" w:hAnsi="Times New Roman" w:cs="Times New Roman"/>
          <w:lang w:val="fr-FR"/>
        </w:rPr>
        <w:t>Grammatical</w:t>
      </w:r>
      <w:r w:rsidR="00BF77D2">
        <w:rPr>
          <w:rFonts w:ascii="Times New Roman" w:hAnsi="Times New Roman" w:cs="Times New Roman"/>
          <w:lang w:val="fr-FR"/>
        </w:rPr>
        <w:t xml:space="preserve"> </w:t>
      </w:r>
      <w:r w:rsidRPr="008E535B">
        <w:rPr>
          <w:rFonts w:ascii="Times New Roman" w:hAnsi="Times New Roman" w:cs="Times New Roman"/>
          <w:lang w:val="fr-FR"/>
        </w:rPr>
        <w:t>Gender</w:t>
      </w:r>
      <w:r w:rsidR="00BF77D2">
        <w:rPr>
          <w:rFonts w:ascii="Times New Roman" w:hAnsi="Times New Roman" w:cs="Times New Roman"/>
          <w:lang w:val="fr-FR"/>
        </w:rPr>
        <w:t xml:space="preserve"> </w:t>
      </w:r>
      <w:r w:rsidRPr="008E535B">
        <w:rPr>
          <w:rFonts w:ascii="Times New Roman" w:hAnsi="Times New Roman" w:cs="Times New Roman"/>
          <w:lang w:val="fr-FR"/>
        </w:rPr>
        <w:t>and</w:t>
      </w:r>
      <w:r w:rsidR="00BF77D2">
        <w:rPr>
          <w:rFonts w:ascii="Times New Roman" w:hAnsi="Times New Roman" w:cs="Times New Roman"/>
          <w:lang w:val="fr-FR"/>
        </w:rPr>
        <w:t xml:space="preserve"> </w:t>
      </w:r>
      <w:r w:rsidRPr="008E535B">
        <w:rPr>
          <w:rFonts w:ascii="Times New Roman" w:hAnsi="Times New Roman" w:cs="Times New Roman"/>
          <w:lang w:val="fr-FR"/>
        </w:rPr>
        <w:t>Biological</w:t>
      </w:r>
      <w:r w:rsidR="00BF77D2">
        <w:rPr>
          <w:rFonts w:ascii="Times New Roman" w:hAnsi="Times New Roman" w:cs="Times New Roman"/>
          <w:lang w:val="fr-FR"/>
        </w:rPr>
        <w:t xml:space="preserve"> </w:t>
      </w:r>
      <w:r w:rsidRPr="008E535B">
        <w:rPr>
          <w:rFonts w:ascii="Times New Roman" w:hAnsi="Times New Roman" w:cs="Times New Roman"/>
          <w:lang w:val="fr-FR"/>
        </w:rPr>
        <w:t>Sex</w:t>
      </w:r>
      <w:r w:rsidR="007D0831"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Transactions</w:t>
      </w:r>
      <w:r w:rsidR="00BF77D2">
        <w:rPr>
          <w:rFonts w:ascii="Times New Roman" w:hAnsi="Times New Roman" w:cs="Times New Roman"/>
          <w:i/>
          <w:lang w:val="fr-FR"/>
        </w:rPr>
        <w:t xml:space="preserve"> </w:t>
      </w:r>
      <w:r w:rsidRPr="008E535B">
        <w:rPr>
          <w:rFonts w:ascii="Times New Roman" w:hAnsi="Times New Roman" w:cs="Times New Roman"/>
          <w:i/>
          <w:lang w:val="fr-FR"/>
        </w:rPr>
        <w:t>of</w:t>
      </w:r>
      <w:r w:rsidR="00BF77D2">
        <w:rPr>
          <w:rFonts w:ascii="Times New Roman" w:hAnsi="Times New Roman" w:cs="Times New Roman"/>
          <w:i/>
          <w:lang w:val="fr-FR"/>
        </w:rPr>
        <w:t xml:space="preserve"> </w:t>
      </w:r>
      <w:r w:rsidRPr="008E535B">
        <w:rPr>
          <w:rFonts w:ascii="Times New Roman" w:hAnsi="Times New Roman" w:cs="Times New Roman"/>
          <w:i/>
          <w:lang w:val="fr-FR"/>
        </w:rPr>
        <w:t>the</w:t>
      </w:r>
      <w:r w:rsidR="00BF77D2">
        <w:rPr>
          <w:rFonts w:ascii="Times New Roman" w:hAnsi="Times New Roman" w:cs="Times New Roman"/>
          <w:i/>
          <w:lang w:val="fr-FR"/>
        </w:rPr>
        <w:t xml:space="preserve"> </w:t>
      </w:r>
      <w:r w:rsidRPr="008E535B">
        <w:rPr>
          <w:rFonts w:ascii="Times New Roman" w:hAnsi="Times New Roman" w:cs="Times New Roman"/>
          <w:i/>
          <w:lang w:val="fr-FR"/>
        </w:rPr>
        <w:t>American</w:t>
      </w:r>
      <w:r w:rsidR="00BF77D2">
        <w:rPr>
          <w:rFonts w:ascii="Times New Roman" w:hAnsi="Times New Roman" w:cs="Times New Roman"/>
          <w:i/>
          <w:lang w:val="fr-FR"/>
        </w:rPr>
        <w:t xml:space="preserve"> </w:t>
      </w:r>
      <w:r w:rsidRPr="008E535B">
        <w:rPr>
          <w:rFonts w:ascii="Times New Roman" w:hAnsi="Times New Roman" w:cs="Times New Roman"/>
          <w:i/>
          <w:lang w:val="fr-FR"/>
        </w:rPr>
        <w:t>Philological</w:t>
      </w:r>
      <w:r w:rsidR="00BF77D2">
        <w:rPr>
          <w:rFonts w:ascii="Times New Roman" w:hAnsi="Times New Roman" w:cs="Times New Roman"/>
          <w:i/>
          <w:lang w:val="fr-FR"/>
        </w:rPr>
        <w:t xml:space="preserve"> </w:t>
      </w:r>
      <w:r w:rsidRPr="008E535B">
        <w:rPr>
          <w:rFonts w:ascii="Times New Roman" w:hAnsi="Times New Roman" w:cs="Times New Roman"/>
          <w:i/>
          <w:lang w:val="fr-FR"/>
        </w:rPr>
        <w:t>Association</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138,</w:t>
      </w:r>
      <w:r w:rsidR="00BF77D2">
        <w:rPr>
          <w:rFonts w:ascii="Times New Roman" w:hAnsi="Times New Roman" w:cs="Times New Roman"/>
          <w:lang w:val="fr-FR"/>
        </w:rPr>
        <w:t xml:space="preserve"> </w:t>
      </w:r>
      <w:r w:rsidRPr="008E535B">
        <w:rPr>
          <w:rFonts w:ascii="Times New Roman" w:hAnsi="Times New Roman" w:cs="Times New Roman"/>
          <w:lang w:val="fr-FR"/>
        </w:rPr>
        <w:t>75-105.</w:t>
      </w:r>
      <w:r w:rsidR="00BF77D2">
        <w:rPr>
          <w:rFonts w:ascii="Times New Roman" w:hAnsi="Times New Roman" w:cs="Times New Roman"/>
          <w:lang w:val="fr-FR"/>
        </w:rPr>
        <w:t xml:space="preserve"> </w:t>
      </w:r>
    </w:p>
    <w:p w14:paraId="0B5030D1" w14:textId="2421D726" w:rsidR="0008433D" w:rsidRPr="008E535B" w:rsidRDefault="0008433D" w:rsidP="0015452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Corbett,</w:t>
      </w:r>
      <w:r w:rsidR="00BF77D2">
        <w:rPr>
          <w:rFonts w:ascii="Times New Roman" w:hAnsi="Times New Roman" w:cs="Times New Roman"/>
          <w:lang w:val="fr-FR"/>
        </w:rPr>
        <w:t xml:space="preserve"> </w:t>
      </w:r>
      <w:r w:rsidRPr="008E535B">
        <w:rPr>
          <w:rFonts w:ascii="Times New Roman" w:hAnsi="Times New Roman" w:cs="Times New Roman"/>
          <w:lang w:val="fr-FR"/>
        </w:rPr>
        <w:t>G.</w:t>
      </w:r>
      <w:r w:rsidR="00BF77D2">
        <w:rPr>
          <w:rFonts w:ascii="Times New Roman" w:hAnsi="Times New Roman" w:cs="Times New Roman"/>
          <w:lang w:val="fr-FR"/>
        </w:rPr>
        <w:t xml:space="preserve"> </w:t>
      </w:r>
      <w:r w:rsidRPr="008E535B">
        <w:rPr>
          <w:rFonts w:ascii="Times New Roman" w:hAnsi="Times New Roman" w:cs="Times New Roman"/>
          <w:lang w:val="fr-FR"/>
        </w:rPr>
        <w:t>G.</w:t>
      </w:r>
      <w:r w:rsidR="00BF77D2">
        <w:rPr>
          <w:rFonts w:ascii="Times New Roman" w:hAnsi="Times New Roman" w:cs="Times New Roman"/>
          <w:lang w:val="fr-FR"/>
        </w:rPr>
        <w:t xml:space="preserve"> </w:t>
      </w:r>
      <w:r w:rsidR="007D0831" w:rsidRPr="008E535B">
        <w:rPr>
          <w:rFonts w:ascii="Times New Roman" w:hAnsi="Times New Roman" w:cs="Times New Roman"/>
          <w:lang w:val="fr-FR"/>
        </w:rPr>
        <w:t>(</w:t>
      </w:r>
      <w:r w:rsidRPr="008E535B">
        <w:rPr>
          <w:rFonts w:ascii="Times New Roman" w:hAnsi="Times New Roman" w:cs="Times New Roman"/>
          <w:lang w:val="fr-FR"/>
        </w:rPr>
        <w:t>1994</w:t>
      </w:r>
      <w:r w:rsidR="007D0831"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Gender</w:t>
      </w:r>
      <w:r w:rsidR="00BF77D2">
        <w:rPr>
          <w:rFonts w:ascii="Times New Roman" w:hAnsi="Times New Roman" w:cs="Times New Roman"/>
          <w:lang w:val="fr-FR"/>
        </w:rPr>
        <w:t xml:space="preserve"> </w:t>
      </w:r>
      <w:r w:rsidRPr="008E535B">
        <w:rPr>
          <w:rFonts w:ascii="Times New Roman" w:hAnsi="Times New Roman" w:cs="Times New Roman"/>
          <w:lang w:val="fr-FR"/>
        </w:rPr>
        <w:t>and</w:t>
      </w:r>
      <w:r w:rsidR="00BF77D2">
        <w:rPr>
          <w:rFonts w:ascii="Times New Roman" w:hAnsi="Times New Roman" w:cs="Times New Roman"/>
          <w:lang w:val="fr-FR"/>
        </w:rPr>
        <w:t xml:space="preserve"> </w:t>
      </w:r>
      <w:r w:rsidRPr="008E535B">
        <w:rPr>
          <w:rFonts w:ascii="Times New Roman" w:hAnsi="Times New Roman" w:cs="Times New Roman"/>
          <w:lang w:val="fr-FR"/>
        </w:rPr>
        <w:t>Gender</w:t>
      </w:r>
      <w:r w:rsidR="00BF77D2">
        <w:rPr>
          <w:rFonts w:ascii="Times New Roman" w:hAnsi="Times New Roman" w:cs="Times New Roman"/>
          <w:lang w:val="fr-FR"/>
        </w:rPr>
        <w:t xml:space="preserve"> </w:t>
      </w:r>
      <w:r w:rsidRPr="008E535B">
        <w:rPr>
          <w:rFonts w:ascii="Times New Roman" w:hAnsi="Times New Roman" w:cs="Times New Roman"/>
          <w:lang w:val="fr-FR"/>
        </w:rPr>
        <w:t>Systems</w:t>
      </w:r>
      <w:r w:rsidR="007D0831" w:rsidRPr="008E535B">
        <w:rPr>
          <w:rFonts w:ascii="Times New Roman" w:hAnsi="Times New Roman" w:cs="Times New Roman"/>
          <w:lang w:val="fr-FR"/>
        </w:rPr>
        <w:t>.</w:t>
      </w:r>
      <w:r w:rsidR="00BF77D2">
        <w:rPr>
          <w:rFonts w:ascii="Times New Roman" w:hAnsi="Times New Roman" w:cs="Times New Roman"/>
          <w:lang w:val="fr-FR"/>
        </w:rPr>
        <w:t xml:space="preserve"> </w:t>
      </w:r>
      <w:r w:rsidR="007D0831" w:rsidRPr="008E535B">
        <w:rPr>
          <w:rFonts w:ascii="Times New Roman" w:hAnsi="Times New Roman" w:cs="Times New Roman"/>
          <w:lang w:val="fr-FR"/>
        </w:rPr>
        <w:t>I</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Pr="008E535B">
        <w:rPr>
          <w:rFonts w:ascii="Times New Roman" w:hAnsi="Times New Roman" w:cs="Times New Roman"/>
          <w:lang w:val="fr-FR"/>
        </w:rPr>
        <w:t>R.</w:t>
      </w:r>
      <w:r w:rsidR="00BF77D2">
        <w:rPr>
          <w:rFonts w:ascii="Times New Roman" w:hAnsi="Times New Roman" w:cs="Times New Roman"/>
          <w:lang w:val="fr-FR"/>
        </w:rPr>
        <w:t xml:space="preserve"> </w:t>
      </w:r>
      <w:r w:rsidRPr="008E535B">
        <w:rPr>
          <w:rFonts w:ascii="Times New Roman" w:hAnsi="Times New Roman" w:cs="Times New Roman"/>
          <w:lang w:val="fr-FR"/>
        </w:rPr>
        <w:t>E.</w:t>
      </w:r>
      <w:r w:rsidR="00BF77D2">
        <w:rPr>
          <w:rFonts w:ascii="Times New Roman" w:hAnsi="Times New Roman" w:cs="Times New Roman"/>
          <w:lang w:val="fr-FR"/>
        </w:rPr>
        <w:t xml:space="preserve"> </w:t>
      </w:r>
      <w:r w:rsidRPr="008E535B">
        <w:rPr>
          <w:rFonts w:ascii="Times New Roman" w:hAnsi="Times New Roman" w:cs="Times New Roman"/>
          <w:lang w:val="fr-FR"/>
        </w:rPr>
        <w:t>Asher</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BF77D2">
        <w:rPr>
          <w:rFonts w:ascii="Times New Roman" w:hAnsi="Times New Roman" w:cs="Times New Roman"/>
          <w:lang w:val="fr-FR"/>
        </w:rPr>
        <w:t xml:space="preserve"> </w:t>
      </w:r>
      <w:r w:rsidRPr="008E535B">
        <w:rPr>
          <w:rFonts w:ascii="Times New Roman" w:hAnsi="Times New Roman" w:cs="Times New Roman"/>
          <w:lang w:val="fr-FR"/>
        </w:rPr>
        <w:t>Y.</w:t>
      </w:r>
      <w:r w:rsidR="00BF77D2">
        <w:rPr>
          <w:rFonts w:ascii="Times New Roman" w:hAnsi="Times New Roman" w:cs="Times New Roman"/>
          <w:lang w:val="fr-FR"/>
        </w:rPr>
        <w:t xml:space="preserve"> </w:t>
      </w:r>
      <w:r w:rsidRPr="008E535B">
        <w:rPr>
          <w:rFonts w:ascii="Times New Roman" w:hAnsi="Times New Roman" w:cs="Times New Roman"/>
          <w:lang w:val="fr-FR"/>
        </w:rPr>
        <w:t>Simpson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DF69FA" w:rsidRPr="008E535B">
        <w:rPr>
          <w:rFonts w:ascii="Times New Roman" w:hAnsi="Times New Roman" w:cs="Times New Roman"/>
          <w:lang w:val="fr-FR"/>
        </w:rPr>
        <w:t>E</w:t>
      </w:r>
      <w:r w:rsidRPr="008E535B">
        <w:rPr>
          <w:rFonts w:ascii="Times New Roman" w:hAnsi="Times New Roman" w:cs="Times New Roman"/>
          <w:lang w:val="fr-FR"/>
        </w:rPr>
        <w:t>ds.)</w:t>
      </w:r>
      <w:r w:rsidR="00BF77D2">
        <w:rPr>
          <w:rFonts w:ascii="Times New Roman" w:hAnsi="Times New Roman" w:cs="Times New Roman"/>
          <w:i/>
          <w:iCs/>
          <w:lang w:val="fr-FR"/>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Encyclopedia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Language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Linguistics</w:t>
      </w:r>
      <w:r w:rsidR="00BF77D2">
        <w:rPr>
          <w:rFonts w:ascii="Times New Roman" w:hAnsi="Times New Roman" w:cs="Times New Roman"/>
          <w:lang w:val="en-GB"/>
        </w:rPr>
        <w:t xml:space="preserve"> </w:t>
      </w:r>
      <w:r w:rsidR="007D0831" w:rsidRPr="008E535B">
        <w:rPr>
          <w:rFonts w:ascii="Times New Roman" w:hAnsi="Times New Roman" w:cs="Times New Roman"/>
          <w:lang w:val="en-GB"/>
        </w:rPr>
        <w:t>(vol.</w:t>
      </w:r>
      <w:r w:rsidR="00BF77D2">
        <w:rPr>
          <w:rFonts w:ascii="Times New Roman" w:hAnsi="Times New Roman" w:cs="Times New Roman"/>
          <w:lang w:val="en-GB"/>
        </w:rPr>
        <w:t xml:space="preserve"> </w:t>
      </w:r>
      <w:r w:rsidR="007D0831" w:rsidRPr="008E535B">
        <w:rPr>
          <w:rFonts w:ascii="Times New Roman" w:hAnsi="Times New Roman" w:cs="Times New Roman"/>
          <w:lang w:val="fr-FR"/>
        </w:rPr>
        <w:t>3,</w:t>
      </w:r>
      <w:r w:rsidR="00BF77D2">
        <w:rPr>
          <w:rFonts w:ascii="Times New Roman" w:hAnsi="Times New Roman" w:cs="Times New Roman"/>
          <w:lang w:val="fr-FR"/>
        </w:rPr>
        <w:t xml:space="preserve"> </w:t>
      </w:r>
      <w:r w:rsidR="007D0831" w:rsidRPr="008E535B">
        <w:rPr>
          <w:rFonts w:ascii="Times New Roman" w:hAnsi="Times New Roman" w:cs="Times New Roman"/>
          <w:lang w:val="fr-FR"/>
        </w:rPr>
        <w:t>pp.</w:t>
      </w:r>
      <w:r w:rsidR="00BF77D2">
        <w:rPr>
          <w:rFonts w:ascii="Times New Roman" w:hAnsi="Times New Roman" w:cs="Times New Roman"/>
          <w:lang w:val="fr-FR"/>
        </w:rPr>
        <w:t xml:space="preserve"> </w:t>
      </w:r>
      <w:r w:rsidR="007D0831" w:rsidRPr="008E535B">
        <w:rPr>
          <w:rFonts w:ascii="Times New Roman" w:hAnsi="Times New Roman" w:cs="Times New Roman"/>
          <w:lang w:val="fr-FR"/>
        </w:rPr>
        <w:t>1347-1353).</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7D0831" w:rsidRPr="008E535B">
        <w:rPr>
          <w:rFonts w:ascii="Times New Roman" w:hAnsi="Times New Roman" w:cs="Times New Roman"/>
          <w:lang w:val="en-GB"/>
        </w:rPr>
        <w:t>/</w:t>
      </w:r>
      <w:r w:rsidRPr="008E535B">
        <w:rPr>
          <w:rFonts w:ascii="Times New Roman" w:hAnsi="Times New Roman" w:cs="Times New Roman"/>
          <w:lang w:val="en-GB"/>
        </w:rPr>
        <w:t>New</w:t>
      </w:r>
      <w:r w:rsidR="00BF77D2">
        <w:rPr>
          <w:rFonts w:ascii="Times New Roman" w:hAnsi="Times New Roman" w:cs="Times New Roman"/>
          <w:lang w:val="en-GB"/>
        </w:rPr>
        <w:t xml:space="preserve"> </w:t>
      </w:r>
      <w:r w:rsidRPr="008E535B">
        <w:rPr>
          <w:rFonts w:ascii="Times New Roman" w:hAnsi="Times New Roman" w:cs="Times New Roman"/>
          <w:lang w:val="en-GB"/>
        </w:rPr>
        <w:t>York</w:t>
      </w:r>
      <w:r w:rsidR="007D0831"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Pergamon</w:t>
      </w:r>
      <w:r w:rsidR="00BF77D2">
        <w:rPr>
          <w:rFonts w:ascii="Times New Roman" w:hAnsi="Times New Roman" w:cs="Times New Roman"/>
          <w:lang w:val="en-GB"/>
        </w:rPr>
        <w:t xml:space="preserve"> </w:t>
      </w:r>
      <w:r w:rsidRPr="008E535B">
        <w:rPr>
          <w:rFonts w:ascii="Times New Roman" w:hAnsi="Times New Roman" w:cs="Times New Roman"/>
          <w:lang w:val="en-GB"/>
        </w:rPr>
        <w:t>Press</w:t>
      </w:r>
      <w:r w:rsidR="007D0831" w:rsidRPr="008E535B">
        <w:rPr>
          <w:rFonts w:ascii="Times New Roman" w:hAnsi="Times New Roman" w:cs="Times New Roman"/>
          <w:lang w:val="en-GB"/>
        </w:rPr>
        <w:t>.</w:t>
      </w:r>
      <w:r w:rsidR="00BF77D2">
        <w:rPr>
          <w:rFonts w:ascii="Times New Roman" w:hAnsi="Times New Roman" w:cs="Times New Roman"/>
          <w:lang w:val="fr-FR"/>
        </w:rPr>
        <w:t xml:space="preserve"> </w:t>
      </w:r>
    </w:p>
    <w:p w14:paraId="1E6D8B22" w14:textId="5C17E2DB" w:rsidR="0008433D" w:rsidRPr="008E535B" w:rsidRDefault="0008433D" w:rsidP="0015452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Duarte,</w:t>
      </w:r>
      <w:r w:rsidR="00BF77D2">
        <w:rPr>
          <w:rFonts w:ascii="Times New Roman" w:hAnsi="Times New Roman" w:cs="Times New Roman"/>
          <w:lang w:val="fr-FR"/>
        </w:rPr>
        <w:t xml:space="preserve"> </w:t>
      </w:r>
      <w:r w:rsidRPr="008E535B">
        <w:rPr>
          <w:rFonts w:ascii="Times New Roman" w:hAnsi="Times New Roman" w:cs="Times New Roman"/>
          <w:lang w:val="fr-FR"/>
        </w:rPr>
        <w:t>P</w:t>
      </w:r>
      <w:r w:rsidR="00DF69FA" w:rsidRPr="008E535B">
        <w:rPr>
          <w:rFonts w:ascii="Times New Roman" w:hAnsi="Times New Roman" w:cs="Times New Roman"/>
          <w:lang w:val="fr-FR"/>
        </w:rPr>
        <w:t>.</w:t>
      </w:r>
      <w:r w:rsidR="00BF77D2">
        <w:rPr>
          <w:rFonts w:ascii="Times New Roman" w:hAnsi="Times New Roman" w:cs="Times New Roman"/>
          <w:lang w:val="fr-FR"/>
        </w:rPr>
        <w:t xml:space="preserve"> </w:t>
      </w:r>
      <w:r w:rsidR="00DF69FA" w:rsidRPr="008E535B">
        <w:rPr>
          <w:rFonts w:ascii="Times New Roman" w:hAnsi="Times New Roman" w:cs="Times New Roman"/>
          <w:lang w:val="fr-FR"/>
        </w:rPr>
        <w:t>(</w:t>
      </w:r>
      <w:r w:rsidRPr="008E535B">
        <w:rPr>
          <w:rFonts w:ascii="Times New Roman" w:hAnsi="Times New Roman" w:cs="Times New Roman"/>
          <w:lang w:val="fr-FR"/>
        </w:rPr>
        <w:t>2009</w:t>
      </w:r>
      <w:r w:rsidR="00DF69FA"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dénominations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l’être</w:t>
      </w:r>
      <w:r w:rsidR="00BF77D2">
        <w:rPr>
          <w:rFonts w:ascii="Times New Roman" w:hAnsi="Times New Roman" w:cs="Times New Roman"/>
          <w:lang w:val="fr-FR"/>
        </w:rPr>
        <w:t xml:space="preserve"> </w:t>
      </w:r>
      <w:r w:rsidRPr="008E535B">
        <w:rPr>
          <w:rFonts w:ascii="Times New Roman" w:hAnsi="Times New Roman" w:cs="Times New Roman"/>
          <w:lang w:val="fr-FR"/>
        </w:rPr>
        <w:t>ambigu</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bisexué</w:t>
      </w:r>
      <w:r w:rsidR="00BF77D2">
        <w:rPr>
          <w:rFonts w:ascii="Times New Roman" w:hAnsi="Times New Roman" w:cs="Times New Roman"/>
          <w:lang w:val="fr-FR"/>
        </w:rPr>
        <w:t xml:space="preserve"> </w:t>
      </w:r>
      <w:r w:rsidRPr="008E535B">
        <w:rPr>
          <w:rFonts w:ascii="Times New Roman" w:hAnsi="Times New Roman" w:cs="Times New Roman"/>
          <w:lang w:val="fr-FR"/>
        </w:rPr>
        <w:t>(‘hermaphrodite’,</w:t>
      </w:r>
      <w:r w:rsidR="00BF77D2">
        <w:rPr>
          <w:rFonts w:ascii="Times New Roman" w:hAnsi="Times New Roman" w:cs="Times New Roman"/>
          <w:lang w:val="fr-FR"/>
        </w:rPr>
        <w:t xml:space="preserve"> </w:t>
      </w:r>
      <w:r w:rsidRPr="008E535B">
        <w:rPr>
          <w:rFonts w:ascii="Times New Roman" w:hAnsi="Times New Roman" w:cs="Times New Roman"/>
          <w:lang w:val="fr-FR"/>
        </w:rPr>
        <w:t>‘androgyne’)</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monde</w:t>
      </w:r>
      <w:r w:rsidR="00BF77D2">
        <w:rPr>
          <w:rFonts w:ascii="Times New Roman" w:hAnsi="Times New Roman" w:cs="Times New Roman"/>
          <w:lang w:val="fr-FR"/>
        </w:rPr>
        <w:t xml:space="preserve"> </w:t>
      </w:r>
      <w:r w:rsidRPr="008E535B">
        <w:rPr>
          <w:rFonts w:ascii="Times New Roman" w:hAnsi="Times New Roman" w:cs="Times New Roman"/>
          <w:lang w:val="fr-FR"/>
        </w:rPr>
        <w:t>gréco-romain</w:t>
      </w:r>
      <w:r w:rsidR="00DF69FA" w:rsidRPr="008E535B">
        <w:rPr>
          <w:rFonts w:ascii="Times New Roman" w:hAnsi="Times New Roman" w:cs="Times New Roman"/>
          <w:lang w:val="fr-FR"/>
        </w:rPr>
        <w:t>.</w:t>
      </w:r>
      <w:r w:rsidR="00BF77D2">
        <w:rPr>
          <w:rFonts w:ascii="Times New Roman" w:hAnsi="Times New Roman" w:cs="Times New Roman"/>
          <w:lang w:val="fr-FR"/>
        </w:rPr>
        <w:t xml:space="preserve"> </w:t>
      </w:r>
      <w:r w:rsidR="00DF69FA" w:rsidRPr="008E535B">
        <w:rPr>
          <w:rFonts w:ascii="Times New Roman" w:hAnsi="Times New Roman" w:cs="Times New Roman"/>
          <w:lang w:val="fr-FR"/>
        </w:rPr>
        <w:t>In</w:t>
      </w:r>
      <w:r w:rsidR="00BF77D2">
        <w:rPr>
          <w:rFonts w:ascii="Times New Roman" w:hAnsi="Times New Roman" w:cs="Times New Roman"/>
          <w:lang w:val="fr-FR"/>
        </w:rPr>
        <w:t xml:space="preserve"> </w:t>
      </w:r>
      <w:r w:rsidR="00DF69FA" w:rsidRPr="008E535B">
        <w:rPr>
          <w:rFonts w:ascii="Times New Roman" w:hAnsi="Times New Roman" w:cs="Times New Roman"/>
          <w:lang w:val="fr-FR"/>
        </w:rPr>
        <w:t>J.</w:t>
      </w:r>
      <w:r w:rsidR="00BF77D2">
        <w:rPr>
          <w:rFonts w:ascii="Times New Roman" w:hAnsi="Times New Roman" w:cs="Times New Roman"/>
          <w:lang w:val="fr-FR"/>
        </w:rPr>
        <w:t xml:space="preserve"> </w:t>
      </w:r>
      <w:r w:rsidR="00DF69FA" w:rsidRPr="008E535B">
        <w:rPr>
          <w:rFonts w:ascii="Times New Roman" w:hAnsi="Times New Roman" w:cs="Times New Roman"/>
          <w:lang w:val="fr-FR"/>
        </w:rPr>
        <w:t>Wasiolka</w:t>
      </w:r>
      <w:r w:rsidR="00BF77D2">
        <w:rPr>
          <w:rFonts w:ascii="Times New Roman" w:hAnsi="Times New Roman" w:cs="Times New Roman"/>
          <w:lang w:val="fr-FR"/>
        </w:rPr>
        <w:t xml:space="preserve"> </w:t>
      </w:r>
      <w:r w:rsidR="00DF69FA" w:rsidRPr="008E535B">
        <w:rPr>
          <w:rFonts w:ascii="Times New Roman" w:hAnsi="Times New Roman" w:cs="Times New Roman"/>
          <w:lang w:val="fr-FR"/>
        </w:rPr>
        <w:t>(Éd.),</w:t>
      </w:r>
      <w:r w:rsidR="00BF77D2">
        <w:rPr>
          <w:rFonts w:ascii="Times New Roman" w:hAnsi="Times New Roman" w:cs="Times New Roman"/>
          <w:lang w:val="fr-FR"/>
        </w:rPr>
        <w:t xml:space="preserve"> </w:t>
      </w:r>
      <w:r w:rsidR="00DF69FA" w:rsidRPr="008E535B">
        <w:rPr>
          <w:rFonts w:ascii="Times New Roman" w:hAnsi="Times New Roman" w:cs="Times New Roman"/>
          <w:i/>
          <w:iCs/>
          <w:lang w:val="fr-FR"/>
        </w:rPr>
        <w:t>Genres</w:t>
      </w:r>
      <w:r w:rsidR="00BF77D2">
        <w:rPr>
          <w:rFonts w:ascii="Times New Roman" w:hAnsi="Times New Roman" w:cs="Times New Roman"/>
          <w:i/>
          <w:iCs/>
          <w:lang w:val="fr-FR"/>
        </w:rPr>
        <w:t xml:space="preserve"> </w:t>
      </w:r>
      <w:r w:rsidR="00DF69FA" w:rsidRPr="008E535B">
        <w:rPr>
          <w:rFonts w:ascii="Times New Roman" w:hAnsi="Times New Roman" w:cs="Times New Roman"/>
          <w:i/>
          <w:iCs/>
          <w:lang w:val="fr-FR"/>
        </w:rPr>
        <w:t>en</w:t>
      </w:r>
      <w:r w:rsidR="00BF77D2">
        <w:rPr>
          <w:rFonts w:ascii="Times New Roman" w:hAnsi="Times New Roman" w:cs="Times New Roman"/>
          <w:i/>
          <w:iCs/>
          <w:lang w:val="fr-FR"/>
        </w:rPr>
        <w:t xml:space="preserve"> </w:t>
      </w:r>
      <w:r w:rsidR="00DF69FA" w:rsidRPr="008E535B">
        <w:rPr>
          <w:rFonts w:ascii="Times New Roman" w:hAnsi="Times New Roman" w:cs="Times New Roman"/>
          <w:i/>
          <w:iCs/>
          <w:lang w:val="fr-FR"/>
        </w:rPr>
        <w:t>mouvements</w:t>
      </w:r>
      <w:r w:rsidR="00BF77D2">
        <w:rPr>
          <w:rFonts w:ascii="Times New Roman" w:hAnsi="Times New Roman" w:cs="Times New Roman"/>
          <w:lang w:val="fr-FR"/>
        </w:rPr>
        <w:t xml:space="preserve"> </w:t>
      </w:r>
      <w:r w:rsidR="00DF69FA" w:rsidRPr="008E535B">
        <w:rPr>
          <w:rFonts w:ascii="Times New Roman" w:hAnsi="Times New Roman" w:cs="Times New Roman"/>
          <w:lang w:val="fr-FR"/>
        </w:rPr>
        <w:t>(pp.</w:t>
      </w:r>
      <w:r w:rsidR="00BF77D2">
        <w:rPr>
          <w:rFonts w:ascii="Times New Roman" w:hAnsi="Times New Roman" w:cs="Times New Roman"/>
          <w:lang w:val="fr-FR"/>
        </w:rPr>
        <w:t xml:space="preserve"> </w:t>
      </w:r>
      <w:r w:rsidR="00DF69FA" w:rsidRPr="008E535B">
        <w:rPr>
          <w:rFonts w:ascii="Times New Roman" w:hAnsi="Times New Roman" w:cs="Times New Roman"/>
          <w:lang w:val="fr-FR"/>
        </w:rPr>
        <w:t>263-279).</w:t>
      </w:r>
      <w:r w:rsidR="00BF77D2">
        <w:rPr>
          <w:rFonts w:ascii="Times New Roman" w:hAnsi="Times New Roman" w:cs="Times New Roman"/>
          <w:lang w:val="fr-FR"/>
        </w:rPr>
        <w:t xml:space="preserve"> </w:t>
      </w:r>
      <w:r w:rsidR="00DF69FA"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00DF69FA" w:rsidRPr="008E535B">
        <w:rPr>
          <w:rFonts w:ascii="Times New Roman" w:hAnsi="Times New Roman" w:cs="Times New Roman"/>
          <w:lang w:val="fr-FR"/>
        </w:rPr>
        <w:t>Nouveau</w:t>
      </w:r>
      <w:r w:rsidR="00BF77D2">
        <w:rPr>
          <w:rFonts w:ascii="Times New Roman" w:hAnsi="Times New Roman" w:cs="Times New Roman"/>
          <w:lang w:val="fr-FR"/>
        </w:rPr>
        <w:t xml:space="preserve"> </w:t>
      </w:r>
      <w:r w:rsidR="00DF69FA" w:rsidRPr="008E535B">
        <w:rPr>
          <w:rFonts w:ascii="Times New Roman" w:hAnsi="Times New Roman" w:cs="Times New Roman"/>
          <w:lang w:val="fr-FR"/>
        </w:rPr>
        <w:t>monde</w:t>
      </w:r>
      <w:r w:rsidR="00BF77D2">
        <w:rPr>
          <w:rFonts w:ascii="Times New Roman" w:hAnsi="Times New Roman" w:cs="Times New Roman"/>
          <w:lang w:val="fr-FR"/>
        </w:rPr>
        <w:t xml:space="preserve"> </w:t>
      </w:r>
      <w:r w:rsidR="00DF69FA" w:rsidRPr="008E535B">
        <w:rPr>
          <w:rFonts w:ascii="Times New Roman" w:hAnsi="Times New Roman" w:cs="Times New Roman"/>
          <w:lang w:val="fr-FR"/>
        </w:rPr>
        <w:t>éditions.</w:t>
      </w:r>
    </w:p>
    <w:p w14:paraId="6B7F5C95" w14:textId="1242FD0B" w:rsidR="0008433D" w:rsidRPr="008E535B" w:rsidRDefault="0008433D" w:rsidP="0015452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Hellinger,</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DF69FA"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00DF69FA" w:rsidRPr="008E535B">
        <w:rPr>
          <w:rFonts w:ascii="Times New Roman" w:hAnsi="Times New Roman" w:cs="Times New Roman"/>
          <w:lang w:val="fr-FR"/>
        </w:rPr>
        <w:t>H.</w:t>
      </w:r>
      <w:r w:rsidR="00BF77D2">
        <w:rPr>
          <w:rFonts w:ascii="Times New Roman" w:hAnsi="Times New Roman" w:cs="Times New Roman"/>
          <w:lang w:val="fr-FR"/>
        </w:rPr>
        <w:t xml:space="preserve"> </w:t>
      </w:r>
      <w:r w:rsidRPr="008E535B">
        <w:rPr>
          <w:rFonts w:ascii="Times New Roman" w:hAnsi="Times New Roman" w:cs="Times New Roman"/>
          <w:lang w:val="fr-FR"/>
        </w:rPr>
        <w:t>Bussmann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DF69FA" w:rsidRPr="008E535B">
        <w:rPr>
          <w:rFonts w:ascii="Times New Roman" w:hAnsi="Times New Roman" w:cs="Times New Roman"/>
          <w:lang w:val="fr-FR"/>
        </w:rPr>
        <w:t>E</w:t>
      </w:r>
      <w:r w:rsidRPr="008E535B">
        <w:rPr>
          <w:rFonts w:ascii="Times New Roman" w:hAnsi="Times New Roman" w:cs="Times New Roman"/>
          <w:lang w:val="fr-FR"/>
        </w:rPr>
        <w:t>ds.)</w:t>
      </w:r>
      <w:r w:rsidR="00DF69FA" w:rsidRPr="008E535B">
        <w:rPr>
          <w:rFonts w:ascii="Times New Roman" w:hAnsi="Times New Roman" w:cs="Times New Roman"/>
          <w:lang w:val="fr-FR"/>
        </w:rPr>
        <w:t>.</w:t>
      </w:r>
      <w:r w:rsidR="00BF77D2">
        <w:rPr>
          <w:rFonts w:ascii="Times New Roman" w:hAnsi="Times New Roman" w:cs="Times New Roman"/>
          <w:lang w:val="fr-FR"/>
        </w:rPr>
        <w:t xml:space="preserve"> </w:t>
      </w:r>
      <w:r w:rsidR="00DF69FA" w:rsidRPr="008E535B">
        <w:rPr>
          <w:rFonts w:ascii="Times New Roman" w:hAnsi="Times New Roman" w:cs="Times New Roman"/>
          <w:lang w:val="fr-FR"/>
        </w:rPr>
        <w:t>(</w:t>
      </w:r>
      <w:r w:rsidRPr="008E535B">
        <w:rPr>
          <w:rFonts w:ascii="Times New Roman" w:hAnsi="Times New Roman" w:cs="Times New Roman"/>
          <w:lang w:val="fr-FR"/>
        </w:rPr>
        <w:t>2001</w:t>
      </w:r>
      <w:r w:rsidR="00DF69FA"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Gender</w:t>
      </w:r>
      <w:r w:rsidR="00BF77D2">
        <w:rPr>
          <w:rFonts w:ascii="Times New Roman" w:hAnsi="Times New Roman" w:cs="Times New Roman"/>
          <w:i/>
          <w:lang w:val="fr-FR"/>
        </w:rPr>
        <w:t xml:space="preserve"> </w:t>
      </w:r>
      <w:r w:rsidRPr="008E535B">
        <w:rPr>
          <w:rFonts w:ascii="Times New Roman" w:hAnsi="Times New Roman" w:cs="Times New Roman"/>
          <w:i/>
          <w:lang w:val="fr-FR"/>
        </w:rPr>
        <w:t>Across</w:t>
      </w:r>
      <w:r w:rsidR="00BF77D2">
        <w:rPr>
          <w:rFonts w:ascii="Times New Roman" w:hAnsi="Times New Roman" w:cs="Times New Roman"/>
          <w:i/>
          <w:lang w:val="fr-FR"/>
        </w:rPr>
        <w:t xml:space="preserve"> </w:t>
      </w:r>
      <w:r w:rsidRPr="008E535B">
        <w:rPr>
          <w:rFonts w:ascii="Times New Roman" w:hAnsi="Times New Roman" w:cs="Times New Roman"/>
          <w:i/>
          <w:lang w:val="fr-FR"/>
        </w:rPr>
        <w:t>Languages.</w:t>
      </w:r>
      <w:r w:rsidR="00BF77D2">
        <w:rPr>
          <w:rFonts w:ascii="Times New Roman" w:hAnsi="Times New Roman" w:cs="Times New Roman"/>
          <w:i/>
          <w:lang w:val="fr-FR"/>
        </w:rPr>
        <w:t xml:space="preserve"> </w:t>
      </w:r>
      <w:r w:rsidRPr="008E535B">
        <w:rPr>
          <w:rFonts w:ascii="Times New Roman" w:hAnsi="Times New Roman" w:cs="Times New Roman"/>
          <w:i/>
          <w:lang w:val="fr-FR"/>
        </w:rPr>
        <w:t>The</w:t>
      </w:r>
      <w:r w:rsidR="00BF77D2">
        <w:rPr>
          <w:rFonts w:ascii="Times New Roman" w:hAnsi="Times New Roman" w:cs="Times New Roman"/>
          <w:i/>
          <w:lang w:val="fr-FR"/>
        </w:rPr>
        <w:t xml:space="preserve"> </w:t>
      </w:r>
      <w:r w:rsidRPr="008E535B">
        <w:rPr>
          <w:rFonts w:ascii="Times New Roman" w:hAnsi="Times New Roman" w:cs="Times New Roman"/>
          <w:i/>
          <w:lang w:val="fr-FR"/>
        </w:rPr>
        <w:t>linguistic</w:t>
      </w:r>
      <w:r w:rsidR="00BF77D2">
        <w:rPr>
          <w:rFonts w:ascii="Times New Roman" w:hAnsi="Times New Roman" w:cs="Times New Roman"/>
          <w:i/>
          <w:lang w:val="fr-FR"/>
        </w:rPr>
        <w:t xml:space="preserve"> </w:t>
      </w:r>
      <w:r w:rsidRPr="008E535B">
        <w:rPr>
          <w:rFonts w:ascii="Times New Roman" w:hAnsi="Times New Roman" w:cs="Times New Roman"/>
          <w:i/>
          <w:lang w:val="fr-FR"/>
        </w:rPr>
        <w:t>representations</w:t>
      </w:r>
      <w:r w:rsidR="00BF77D2">
        <w:rPr>
          <w:rFonts w:ascii="Times New Roman" w:hAnsi="Times New Roman" w:cs="Times New Roman"/>
          <w:i/>
          <w:lang w:val="fr-FR"/>
        </w:rPr>
        <w:t xml:space="preserve"> </w:t>
      </w:r>
      <w:r w:rsidRPr="008E535B">
        <w:rPr>
          <w:rFonts w:ascii="Times New Roman" w:hAnsi="Times New Roman" w:cs="Times New Roman"/>
          <w:i/>
          <w:lang w:val="fr-FR"/>
        </w:rPr>
        <w:t>of</w:t>
      </w:r>
      <w:r w:rsidR="00BF77D2">
        <w:rPr>
          <w:rFonts w:ascii="Times New Roman" w:hAnsi="Times New Roman" w:cs="Times New Roman"/>
          <w:i/>
          <w:lang w:val="fr-FR"/>
        </w:rPr>
        <w:t xml:space="preserve"> </w:t>
      </w:r>
      <w:r w:rsidRPr="008E535B">
        <w:rPr>
          <w:rFonts w:ascii="Times New Roman" w:hAnsi="Times New Roman" w:cs="Times New Roman"/>
          <w:i/>
          <w:lang w:val="fr-FR"/>
        </w:rPr>
        <w:t>women</w:t>
      </w:r>
      <w:r w:rsidR="00BF77D2">
        <w:rPr>
          <w:rFonts w:ascii="Times New Roman" w:hAnsi="Times New Roman" w:cs="Times New Roman"/>
          <w:i/>
          <w:lang w:val="fr-FR"/>
        </w:rPr>
        <w:t xml:space="preserve"> </w:t>
      </w:r>
      <w:r w:rsidRPr="008E535B">
        <w:rPr>
          <w:rFonts w:ascii="Times New Roman" w:hAnsi="Times New Roman" w:cs="Times New Roman"/>
          <w:i/>
          <w:lang w:val="fr-FR"/>
        </w:rPr>
        <w:t>and</w:t>
      </w:r>
      <w:r w:rsidR="00BF77D2">
        <w:rPr>
          <w:rFonts w:ascii="Times New Roman" w:hAnsi="Times New Roman" w:cs="Times New Roman"/>
          <w:i/>
          <w:lang w:val="fr-FR"/>
        </w:rPr>
        <w:t xml:space="preserve"> </w:t>
      </w:r>
      <w:r w:rsidRPr="008E535B">
        <w:rPr>
          <w:rFonts w:ascii="Times New Roman" w:hAnsi="Times New Roman" w:cs="Times New Roman"/>
          <w:i/>
          <w:lang w:val="fr-FR"/>
        </w:rPr>
        <w:t>men</w:t>
      </w:r>
      <w:r w:rsidR="00BF77D2">
        <w:rPr>
          <w:rFonts w:ascii="Times New Roman" w:hAnsi="Times New Roman" w:cs="Times New Roman"/>
          <w:lang w:val="fr-FR"/>
        </w:rPr>
        <w:t xml:space="preserve"> </w:t>
      </w:r>
      <w:r w:rsidRPr="008E535B">
        <w:rPr>
          <w:rFonts w:ascii="Times New Roman" w:hAnsi="Times New Roman" w:cs="Times New Roman"/>
          <w:lang w:val="fr-FR"/>
        </w:rPr>
        <w:t>(3</w:t>
      </w:r>
      <w:r w:rsidR="00BF77D2">
        <w:rPr>
          <w:rFonts w:ascii="Times New Roman" w:hAnsi="Times New Roman" w:cs="Times New Roman"/>
          <w:lang w:val="fr-FR"/>
        </w:rPr>
        <w:t xml:space="preserve"> </w:t>
      </w:r>
      <w:r w:rsidRPr="008E535B">
        <w:rPr>
          <w:rFonts w:ascii="Times New Roman" w:hAnsi="Times New Roman" w:cs="Times New Roman"/>
          <w:lang w:val="fr-FR"/>
        </w:rPr>
        <w:t>vol.)</w:t>
      </w:r>
      <w:r w:rsidR="00F86D7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Amsterdam</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Philadelphia</w:t>
      </w:r>
      <w:r w:rsidR="00DF69FA"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John</w:t>
      </w:r>
      <w:r w:rsidR="00BF77D2">
        <w:rPr>
          <w:rFonts w:ascii="Times New Roman" w:hAnsi="Times New Roman" w:cs="Times New Roman"/>
          <w:lang w:val="fr-FR"/>
        </w:rPr>
        <w:t xml:space="preserve"> </w:t>
      </w:r>
      <w:r w:rsidRPr="008E535B">
        <w:rPr>
          <w:rFonts w:ascii="Times New Roman" w:hAnsi="Times New Roman" w:cs="Times New Roman"/>
          <w:lang w:val="fr-FR"/>
        </w:rPr>
        <w:t>Benjamins</w:t>
      </w:r>
      <w:r w:rsidR="00BF77D2">
        <w:rPr>
          <w:rFonts w:ascii="Times New Roman" w:hAnsi="Times New Roman" w:cs="Times New Roman"/>
          <w:lang w:val="fr-FR"/>
        </w:rPr>
        <w:t xml:space="preserve"> </w:t>
      </w:r>
      <w:r w:rsidRPr="008E535B">
        <w:rPr>
          <w:rFonts w:ascii="Times New Roman" w:hAnsi="Times New Roman" w:cs="Times New Roman"/>
          <w:lang w:val="fr-FR"/>
        </w:rPr>
        <w:t>Publishing</w:t>
      </w:r>
      <w:r w:rsidR="00BF77D2">
        <w:rPr>
          <w:rFonts w:ascii="Times New Roman" w:hAnsi="Times New Roman" w:cs="Times New Roman"/>
          <w:lang w:val="fr-FR"/>
        </w:rPr>
        <w:t xml:space="preserve"> </w:t>
      </w:r>
      <w:r w:rsidRPr="008E535B">
        <w:rPr>
          <w:rFonts w:ascii="Times New Roman" w:hAnsi="Times New Roman" w:cs="Times New Roman"/>
          <w:lang w:val="fr-FR"/>
        </w:rPr>
        <w:t>Company.</w:t>
      </w:r>
    </w:p>
    <w:p w14:paraId="100FBA0A" w14:textId="51FD1CB9" w:rsidR="0008433D" w:rsidRPr="008E535B" w:rsidRDefault="0008433D" w:rsidP="0015452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Houdebine-Gravaud,</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DF69FA" w:rsidRPr="008E535B">
        <w:rPr>
          <w:rFonts w:ascii="Times New Roman" w:hAnsi="Times New Roman" w:cs="Times New Roman"/>
          <w:lang w:val="fr-FR"/>
        </w:rPr>
        <w:t>.</w:t>
      </w:r>
      <w:r w:rsidRPr="008E535B">
        <w:rPr>
          <w:rFonts w:ascii="Times New Roman" w:hAnsi="Times New Roman" w:cs="Times New Roman"/>
          <w:lang w:val="fr-FR"/>
        </w:rPr>
        <w:t>-M</w:t>
      </w:r>
      <w:r w:rsidR="00DF69FA"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DF69FA" w:rsidRPr="008E535B">
        <w:rPr>
          <w:rFonts w:ascii="Times New Roman" w:hAnsi="Times New Roman" w:cs="Times New Roman"/>
          <w:lang w:val="fr-FR"/>
        </w:rPr>
        <w:t>D</w:t>
      </w:r>
      <w:r w:rsidRPr="008E535B">
        <w:rPr>
          <w:rFonts w:ascii="Times New Roman" w:hAnsi="Times New Roman" w:cs="Times New Roman"/>
          <w:lang w:val="fr-FR"/>
        </w:rPr>
        <w:t>ir.)</w:t>
      </w:r>
      <w:r w:rsidR="00F86D77" w:rsidRPr="008E535B">
        <w:rPr>
          <w:rFonts w:ascii="Times New Roman" w:hAnsi="Times New Roman" w:cs="Times New Roman"/>
          <w:lang w:val="fr-FR"/>
        </w:rPr>
        <w:t>.</w:t>
      </w:r>
      <w:r w:rsidR="00BF77D2">
        <w:rPr>
          <w:rFonts w:ascii="Times New Roman" w:hAnsi="Times New Roman" w:cs="Times New Roman"/>
          <w:lang w:val="fr-FR"/>
        </w:rPr>
        <w:t xml:space="preserve"> </w:t>
      </w:r>
      <w:r w:rsidR="00F86D77" w:rsidRPr="008E535B">
        <w:rPr>
          <w:rFonts w:ascii="Times New Roman" w:hAnsi="Times New Roman" w:cs="Times New Roman"/>
          <w:lang w:val="fr-FR"/>
        </w:rPr>
        <w:t>(</w:t>
      </w:r>
      <w:r w:rsidRPr="008E535B">
        <w:rPr>
          <w:rFonts w:ascii="Times New Roman" w:hAnsi="Times New Roman" w:cs="Times New Roman"/>
          <w:lang w:val="fr-FR"/>
        </w:rPr>
        <w:t>1998</w:t>
      </w:r>
      <w:r w:rsidR="00F86D77"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La</w:t>
      </w:r>
      <w:r w:rsidR="00BF77D2">
        <w:rPr>
          <w:rFonts w:ascii="Times New Roman" w:hAnsi="Times New Roman" w:cs="Times New Roman"/>
          <w:i/>
          <w:lang w:val="fr-FR"/>
        </w:rPr>
        <w:t xml:space="preserve"> </w:t>
      </w:r>
      <w:r w:rsidRPr="008E535B">
        <w:rPr>
          <w:rFonts w:ascii="Times New Roman" w:hAnsi="Times New Roman" w:cs="Times New Roman"/>
          <w:i/>
          <w:lang w:val="fr-FR"/>
        </w:rPr>
        <w:t>féminisation</w:t>
      </w:r>
      <w:r w:rsidR="00BF77D2">
        <w:rPr>
          <w:rFonts w:ascii="Times New Roman" w:hAnsi="Times New Roman" w:cs="Times New Roman"/>
          <w:i/>
          <w:lang w:val="fr-FR"/>
        </w:rPr>
        <w:t xml:space="preserve"> </w:t>
      </w:r>
      <w:r w:rsidRPr="008E535B">
        <w:rPr>
          <w:rFonts w:ascii="Times New Roman" w:hAnsi="Times New Roman" w:cs="Times New Roman"/>
          <w:i/>
          <w:lang w:val="fr-FR"/>
        </w:rPr>
        <w:t>des</w:t>
      </w:r>
      <w:r w:rsidR="00BF77D2">
        <w:rPr>
          <w:rFonts w:ascii="Times New Roman" w:hAnsi="Times New Roman" w:cs="Times New Roman"/>
          <w:i/>
          <w:lang w:val="fr-FR"/>
        </w:rPr>
        <w:t xml:space="preserve"> </w:t>
      </w:r>
      <w:r w:rsidRPr="008E535B">
        <w:rPr>
          <w:rFonts w:ascii="Times New Roman" w:hAnsi="Times New Roman" w:cs="Times New Roman"/>
          <w:i/>
          <w:lang w:val="fr-FR"/>
        </w:rPr>
        <w:t>noms</w:t>
      </w:r>
      <w:r w:rsidR="00BF77D2">
        <w:rPr>
          <w:rFonts w:ascii="Times New Roman" w:hAnsi="Times New Roman" w:cs="Times New Roman"/>
          <w:i/>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métier</w:t>
      </w:r>
      <w:r w:rsidR="00BF77D2">
        <w:rPr>
          <w:rFonts w:ascii="Times New Roman" w:hAnsi="Times New Roman" w:cs="Times New Roman"/>
          <w:i/>
          <w:lang w:val="fr-FR"/>
        </w:rPr>
        <w:t xml:space="preserve"> </w:t>
      </w:r>
      <w:r w:rsidRPr="008E535B">
        <w:rPr>
          <w:rFonts w:ascii="Times New Roman" w:hAnsi="Times New Roman" w:cs="Times New Roman"/>
          <w:i/>
          <w:lang w:val="fr-FR"/>
        </w:rPr>
        <w:t>en</w:t>
      </w:r>
      <w:r w:rsidR="00BF77D2">
        <w:rPr>
          <w:rFonts w:ascii="Times New Roman" w:hAnsi="Times New Roman" w:cs="Times New Roman"/>
          <w:i/>
          <w:lang w:val="fr-FR"/>
        </w:rPr>
        <w:t xml:space="preserve"> </w:t>
      </w:r>
      <w:r w:rsidRPr="008E535B">
        <w:rPr>
          <w:rFonts w:ascii="Times New Roman" w:hAnsi="Times New Roman" w:cs="Times New Roman"/>
          <w:i/>
          <w:lang w:val="fr-FR"/>
        </w:rPr>
        <w:t>français</w:t>
      </w:r>
      <w:r w:rsidR="00BF77D2">
        <w:rPr>
          <w:rFonts w:ascii="Times New Roman" w:hAnsi="Times New Roman" w:cs="Times New Roman"/>
          <w:i/>
          <w:lang w:val="fr-FR"/>
        </w:rPr>
        <w:t xml:space="preserve"> </w:t>
      </w:r>
      <w:r w:rsidRPr="008E535B">
        <w:rPr>
          <w:rFonts w:ascii="Times New Roman" w:hAnsi="Times New Roman" w:cs="Times New Roman"/>
          <w:i/>
          <w:lang w:val="fr-FR"/>
        </w:rPr>
        <w:t>et</w:t>
      </w:r>
      <w:r w:rsidR="00BF77D2">
        <w:rPr>
          <w:rFonts w:ascii="Times New Roman" w:hAnsi="Times New Roman" w:cs="Times New Roman"/>
          <w:i/>
          <w:lang w:val="fr-FR"/>
        </w:rPr>
        <w:t xml:space="preserve"> </w:t>
      </w:r>
      <w:r w:rsidRPr="008E535B">
        <w:rPr>
          <w:rFonts w:ascii="Times New Roman" w:hAnsi="Times New Roman" w:cs="Times New Roman"/>
          <w:i/>
          <w:lang w:val="fr-FR"/>
        </w:rPr>
        <w:t>d’autres</w:t>
      </w:r>
      <w:r w:rsidR="00BF77D2">
        <w:rPr>
          <w:rFonts w:ascii="Times New Roman" w:hAnsi="Times New Roman" w:cs="Times New Roman"/>
          <w:i/>
          <w:lang w:val="fr-FR"/>
        </w:rPr>
        <w:t xml:space="preserve"> </w:t>
      </w:r>
      <w:r w:rsidRPr="008E535B">
        <w:rPr>
          <w:rFonts w:ascii="Times New Roman" w:hAnsi="Times New Roman" w:cs="Times New Roman"/>
          <w:i/>
          <w:lang w:val="fr-FR"/>
        </w:rPr>
        <w:t>langues</w:t>
      </w:r>
      <w:r w:rsidR="00F86D7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L’Harmattan.</w:t>
      </w:r>
    </w:p>
    <w:p w14:paraId="4660D97D" w14:textId="230D1E1E" w:rsidR="0008433D" w:rsidRPr="008E535B" w:rsidRDefault="0008433D" w:rsidP="0015452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Lecaudé,</w:t>
      </w:r>
      <w:r w:rsidR="00BF77D2">
        <w:rPr>
          <w:rFonts w:ascii="Times New Roman" w:hAnsi="Times New Roman" w:cs="Times New Roman"/>
          <w:lang w:val="fr-FR"/>
        </w:rPr>
        <w:t xml:space="preserve"> </w:t>
      </w:r>
      <w:r w:rsidRPr="008E535B">
        <w:rPr>
          <w:rFonts w:ascii="Times New Roman" w:hAnsi="Times New Roman" w:cs="Times New Roman"/>
          <w:lang w:val="fr-FR"/>
        </w:rPr>
        <w:t>P</w:t>
      </w:r>
      <w:r w:rsidR="00F86D77" w:rsidRPr="008E535B">
        <w:rPr>
          <w:rFonts w:ascii="Times New Roman" w:hAnsi="Times New Roman" w:cs="Times New Roman"/>
          <w:lang w:val="fr-FR"/>
        </w:rPr>
        <w:t>.</w:t>
      </w:r>
      <w:r w:rsidR="00BF77D2">
        <w:rPr>
          <w:rFonts w:ascii="Times New Roman" w:hAnsi="Times New Roman" w:cs="Times New Roman"/>
          <w:lang w:val="fr-FR"/>
        </w:rPr>
        <w:t xml:space="preserve"> </w:t>
      </w:r>
      <w:r w:rsidR="00F86D77" w:rsidRPr="008E535B">
        <w:rPr>
          <w:rFonts w:ascii="Times New Roman" w:hAnsi="Times New Roman" w:cs="Times New Roman"/>
          <w:lang w:val="fr-FR"/>
        </w:rPr>
        <w:t>(</w:t>
      </w:r>
      <w:r w:rsidRPr="008E535B">
        <w:rPr>
          <w:rFonts w:ascii="Times New Roman" w:hAnsi="Times New Roman" w:cs="Times New Roman"/>
          <w:lang w:val="fr-FR"/>
        </w:rPr>
        <w:t>2012</w:t>
      </w:r>
      <w:r w:rsidR="00F86D77"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Trouble</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genre</w:t>
      </w:r>
      <w:r w:rsidR="00BF77D2">
        <w:rPr>
          <w:rFonts w:ascii="Times New Roman" w:hAnsi="Times New Roman" w:cs="Times New Roman"/>
          <w:lang w:val="fr-FR"/>
        </w:rPr>
        <w:t xml:space="preserve"> </w:t>
      </w:r>
      <w:r w:rsidRPr="008E535B">
        <w:rPr>
          <w:rFonts w:ascii="Times New Roman" w:hAnsi="Times New Roman" w:cs="Times New Roman"/>
          <w:lang w:val="fr-FR"/>
        </w:rPr>
        <w:t>linguistique</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lingua</w:t>
      </w:r>
      <w:r w:rsidR="00BF77D2">
        <w:rPr>
          <w:rFonts w:ascii="Times New Roman" w:hAnsi="Times New Roman" w:cs="Times New Roman"/>
          <w:i/>
          <w:lang w:val="fr-FR"/>
        </w:rPr>
        <w:t xml:space="preserve"> </w:t>
      </w:r>
      <w:r w:rsidRPr="008E535B">
        <w:rPr>
          <w:rFonts w:ascii="Times New Roman" w:hAnsi="Times New Roman" w:cs="Times New Roman"/>
          <w:i/>
          <w:lang w:val="fr-FR"/>
        </w:rPr>
        <w:t>Latina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Varron,</w:t>
      </w:r>
      <w:r w:rsidR="00BF77D2">
        <w:rPr>
          <w:rFonts w:ascii="Times New Roman" w:hAnsi="Times New Roman" w:cs="Times New Roman"/>
          <w:lang w:val="fr-FR"/>
        </w:rPr>
        <w:t xml:space="preserve"> </w:t>
      </w:r>
      <w:r w:rsidRPr="008E535B">
        <w:rPr>
          <w:rFonts w:ascii="Times New Roman" w:hAnsi="Times New Roman" w:cs="Times New Roman"/>
          <w:i/>
          <w:lang w:val="fr-FR"/>
        </w:rPr>
        <w:t>LALIES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32,</w:t>
      </w:r>
      <w:r w:rsidR="00BF77D2">
        <w:rPr>
          <w:rFonts w:ascii="Times New Roman" w:hAnsi="Times New Roman" w:cs="Times New Roman"/>
          <w:lang w:val="fr-FR"/>
        </w:rPr>
        <w:t xml:space="preserve"> </w:t>
      </w:r>
      <w:r w:rsidRPr="008E535B">
        <w:rPr>
          <w:rFonts w:ascii="Times New Roman" w:hAnsi="Times New Roman" w:cs="Times New Roman"/>
          <w:lang w:val="fr-FR"/>
        </w:rPr>
        <w:t>253-264.</w:t>
      </w:r>
    </w:p>
    <w:p w14:paraId="0C8471AC" w14:textId="7C5A1199" w:rsidR="0008433D" w:rsidRPr="008E535B" w:rsidRDefault="0008433D" w:rsidP="0015452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Meillet,</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F86D77" w:rsidRPr="008E535B">
        <w:rPr>
          <w:rFonts w:ascii="Times New Roman" w:hAnsi="Times New Roman" w:cs="Times New Roman"/>
          <w:lang w:val="fr-FR"/>
        </w:rPr>
        <w:t>.</w:t>
      </w:r>
      <w:r w:rsidR="00BF77D2">
        <w:rPr>
          <w:rFonts w:ascii="Times New Roman" w:hAnsi="Times New Roman" w:cs="Times New Roman"/>
          <w:lang w:val="fr-FR"/>
        </w:rPr>
        <w:t xml:space="preserve"> </w:t>
      </w:r>
      <w:r w:rsidR="00F86D77" w:rsidRPr="008E535B">
        <w:rPr>
          <w:rFonts w:ascii="Times New Roman" w:hAnsi="Times New Roman" w:cs="Times New Roman"/>
          <w:lang w:val="fr-FR"/>
        </w:rPr>
        <w:t>(</w:t>
      </w:r>
      <w:r w:rsidRPr="008E535B">
        <w:rPr>
          <w:rFonts w:ascii="Times New Roman" w:hAnsi="Times New Roman" w:cs="Times New Roman"/>
          <w:lang w:val="fr-FR"/>
        </w:rPr>
        <w:t>1920</w:t>
      </w:r>
      <w:r w:rsidR="00F86D77"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‘feu’</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l’‘eau’</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question</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genre,</w:t>
      </w:r>
      <w:r w:rsidR="00BF77D2">
        <w:rPr>
          <w:rFonts w:ascii="Times New Roman" w:hAnsi="Times New Roman" w:cs="Times New Roman"/>
          <w:lang w:val="fr-FR"/>
        </w:rPr>
        <w:t xml:space="preserve"> </w:t>
      </w:r>
      <w:r w:rsidRPr="008E535B">
        <w:rPr>
          <w:rFonts w:ascii="Times New Roman" w:hAnsi="Times New Roman" w:cs="Times New Roman"/>
          <w:i/>
          <w:lang w:val="fr-FR"/>
        </w:rPr>
        <w:t>Mémoires</w:t>
      </w:r>
      <w:r w:rsidR="00BF77D2">
        <w:rPr>
          <w:rFonts w:ascii="Times New Roman" w:hAnsi="Times New Roman" w:cs="Times New Roman"/>
          <w:i/>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la</w:t>
      </w:r>
      <w:r w:rsidR="00BF77D2">
        <w:rPr>
          <w:rFonts w:ascii="Times New Roman" w:hAnsi="Times New Roman" w:cs="Times New Roman"/>
          <w:i/>
          <w:lang w:val="fr-FR"/>
        </w:rPr>
        <w:t xml:space="preserve"> </w:t>
      </w:r>
      <w:r w:rsidRPr="008E535B">
        <w:rPr>
          <w:rFonts w:ascii="Times New Roman" w:hAnsi="Times New Roman" w:cs="Times New Roman"/>
          <w:i/>
          <w:lang w:val="fr-FR"/>
        </w:rPr>
        <w:t>Société</w:t>
      </w:r>
      <w:r w:rsidR="00BF77D2">
        <w:rPr>
          <w:rFonts w:ascii="Times New Roman" w:hAnsi="Times New Roman" w:cs="Times New Roman"/>
          <w:i/>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linguistique</w:t>
      </w:r>
      <w:r w:rsidR="00BF77D2">
        <w:rPr>
          <w:rFonts w:ascii="Times New Roman" w:hAnsi="Times New Roman" w:cs="Times New Roman"/>
          <w:i/>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Paris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21,</w:t>
      </w:r>
      <w:r w:rsidR="00BF77D2">
        <w:rPr>
          <w:rFonts w:ascii="Times New Roman" w:hAnsi="Times New Roman" w:cs="Times New Roman"/>
          <w:lang w:val="fr-FR"/>
        </w:rPr>
        <w:t xml:space="preserve"> </w:t>
      </w:r>
      <w:r w:rsidRPr="008E535B">
        <w:rPr>
          <w:rFonts w:ascii="Times New Roman" w:hAnsi="Times New Roman" w:cs="Times New Roman"/>
          <w:lang w:val="fr-FR"/>
        </w:rPr>
        <w:t>249-256.</w:t>
      </w:r>
    </w:p>
    <w:p w14:paraId="50097E1E" w14:textId="5C6333DA" w:rsidR="0008433D" w:rsidRPr="008E535B" w:rsidRDefault="0008433D" w:rsidP="0015452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Michard</w:t>
      </w:r>
      <w:r w:rsidR="00F86D7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C</w:t>
      </w:r>
      <w:r w:rsidR="00F86D77" w:rsidRPr="008E535B">
        <w:rPr>
          <w:rFonts w:ascii="Times New Roman" w:hAnsi="Times New Roman" w:cs="Times New Roman"/>
          <w:lang w:val="fr-FR"/>
        </w:rPr>
        <w:t>.</w:t>
      </w:r>
      <w:r w:rsidR="00BF77D2">
        <w:rPr>
          <w:rFonts w:ascii="Times New Roman" w:hAnsi="Times New Roman" w:cs="Times New Roman"/>
          <w:lang w:val="fr-FR"/>
        </w:rPr>
        <w:t xml:space="preserve"> </w:t>
      </w:r>
      <w:r w:rsidR="00F86D77" w:rsidRPr="008E535B">
        <w:rPr>
          <w:rFonts w:ascii="Times New Roman" w:hAnsi="Times New Roman" w:cs="Times New Roman"/>
          <w:lang w:val="fr-FR"/>
        </w:rPr>
        <w:t>(</w:t>
      </w:r>
      <w:r w:rsidRPr="008E535B">
        <w:rPr>
          <w:rFonts w:ascii="Times New Roman" w:hAnsi="Times New Roman" w:cs="Times New Roman"/>
          <w:lang w:val="fr-FR"/>
        </w:rPr>
        <w:t>2002</w:t>
      </w:r>
      <w:r w:rsidR="00F86D77"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Le</w:t>
      </w:r>
      <w:r w:rsidR="00BF77D2">
        <w:rPr>
          <w:rFonts w:ascii="Times New Roman" w:hAnsi="Times New Roman" w:cs="Times New Roman"/>
          <w:i/>
          <w:lang w:val="fr-FR"/>
        </w:rPr>
        <w:t xml:space="preserve"> </w:t>
      </w:r>
      <w:r w:rsidRPr="008E535B">
        <w:rPr>
          <w:rFonts w:ascii="Times New Roman" w:hAnsi="Times New Roman" w:cs="Times New Roman"/>
          <w:i/>
          <w:lang w:val="fr-FR"/>
        </w:rPr>
        <w:t>Sexe</w:t>
      </w:r>
      <w:r w:rsidR="00BF77D2">
        <w:rPr>
          <w:rFonts w:ascii="Times New Roman" w:hAnsi="Times New Roman" w:cs="Times New Roman"/>
          <w:i/>
          <w:lang w:val="fr-FR"/>
        </w:rPr>
        <w:t xml:space="preserve"> </w:t>
      </w:r>
      <w:r w:rsidRPr="008E535B">
        <w:rPr>
          <w:rFonts w:ascii="Times New Roman" w:hAnsi="Times New Roman" w:cs="Times New Roman"/>
          <w:i/>
          <w:lang w:val="fr-FR"/>
        </w:rPr>
        <w:t>en</w:t>
      </w:r>
      <w:r w:rsidR="00BF77D2">
        <w:rPr>
          <w:rFonts w:ascii="Times New Roman" w:hAnsi="Times New Roman" w:cs="Times New Roman"/>
          <w:i/>
          <w:lang w:val="fr-FR"/>
        </w:rPr>
        <w:t xml:space="preserve"> </w:t>
      </w:r>
      <w:r w:rsidRPr="008E535B">
        <w:rPr>
          <w:rFonts w:ascii="Times New Roman" w:hAnsi="Times New Roman" w:cs="Times New Roman"/>
          <w:i/>
          <w:lang w:val="fr-FR"/>
        </w:rPr>
        <w:t>linguistique.</w:t>
      </w:r>
      <w:r w:rsidR="00BF77D2">
        <w:rPr>
          <w:rFonts w:ascii="Times New Roman" w:hAnsi="Times New Roman" w:cs="Times New Roman"/>
          <w:i/>
          <w:lang w:val="fr-FR"/>
        </w:rPr>
        <w:t xml:space="preserve"> </w:t>
      </w:r>
      <w:r w:rsidRPr="008E535B">
        <w:rPr>
          <w:rFonts w:ascii="Times New Roman" w:hAnsi="Times New Roman" w:cs="Times New Roman"/>
          <w:i/>
          <w:lang w:val="fr-FR"/>
        </w:rPr>
        <w:t>Sémantique</w:t>
      </w:r>
      <w:r w:rsidR="00BF77D2">
        <w:rPr>
          <w:rFonts w:ascii="Times New Roman" w:hAnsi="Times New Roman" w:cs="Times New Roman"/>
          <w:i/>
          <w:lang w:val="fr-FR"/>
        </w:rPr>
        <w:t xml:space="preserve"> </w:t>
      </w:r>
      <w:r w:rsidRPr="008E535B">
        <w:rPr>
          <w:rFonts w:ascii="Times New Roman" w:hAnsi="Times New Roman" w:cs="Times New Roman"/>
          <w:i/>
          <w:lang w:val="fr-FR"/>
        </w:rPr>
        <w:t>ou</w:t>
      </w:r>
      <w:r w:rsidR="00BF77D2">
        <w:rPr>
          <w:rFonts w:ascii="Times New Roman" w:hAnsi="Times New Roman" w:cs="Times New Roman"/>
          <w:i/>
          <w:lang w:val="fr-FR"/>
        </w:rPr>
        <w:t xml:space="preserve"> </w:t>
      </w:r>
      <w:r w:rsidRPr="008E535B">
        <w:rPr>
          <w:rFonts w:ascii="Times New Roman" w:hAnsi="Times New Roman" w:cs="Times New Roman"/>
          <w:i/>
          <w:lang w:val="fr-FR"/>
        </w:rPr>
        <w:t>zoologie</w:t>
      </w:r>
      <w:r w:rsidR="00BF77D2">
        <w:rPr>
          <w:rFonts w:ascii="Times New Roman" w:hAnsi="Times New Roman" w:cs="Times New Roman"/>
          <w:i/>
          <w:lang w:val="fr-FR"/>
        </w:rPr>
        <w:t xml:space="preserve"> </w:t>
      </w:r>
      <w:r w:rsidRPr="008E535B">
        <w:rPr>
          <w:rFonts w:ascii="Times New Roman" w:hAnsi="Times New Roman" w:cs="Times New Roman"/>
          <w:i/>
          <w:lang w:val="fr-FR"/>
        </w:rPr>
        <w:t>?</w:t>
      </w:r>
      <w:r w:rsidR="00BF77D2">
        <w:rPr>
          <w:rFonts w:ascii="Times New Roman" w:hAnsi="Times New Roman" w:cs="Times New Roman"/>
          <w:i/>
          <w:lang w:val="fr-FR"/>
        </w:rPr>
        <w:t xml:space="preserve"> </w:t>
      </w:r>
      <w:r w:rsidRPr="008E535B">
        <w:rPr>
          <w:rFonts w:ascii="Times New Roman" w:hAnsi="Times New Roman" w:cs="Times New Roman"/>
          <w:i/>
          <w:lang w:val="fr-FR"/>
        </w:rPr>
        <w:t>Vol.</w:t>
      </w:r>
      <w:r w:rsidR="00BF77D2">
        <w:rPr>
          <w:rFonts w:ascii="Times New Roman" w:hAnsi="Times New Roman" w:cs="Times New Roman"/>
          <w:i/>
          <w:lang w:val="fr-FR"/>
        </w:rPr>
        <w:t xml:space="preserve"> </w:t>
      </w:r>
      <w:r w:rsidRPr="008E535B">
        <w:rPr>
          <w:rFonts w:ascii="Times New Roman" w:hAnsi="Times New Roman" w:cs="Times New Roman"/>
          <w:i/>
          <w:lang w:val="fr-FR"/>
        </w:rPr>
        <w:t>1</w:t>
      </w:r>
      <w:r w:rsidR="00535395">
        <w:rPr>
          <w:rFonts w:ascii="Times New Roman" w:hAnsi="Times New Roman" w:cs="Times New Roman"/>
          <w:i/>
          <w:lang w:val="fr-FR"/>
        </w:rPr>
        <w:t>:</w:t>
      </w:r>
      <w:r w:rsidR="00BF77D2">
        <w:rPr>
          <w:rFonts w:ascii="Times New Roman" w:hAnsi="Times New Roman" w:cs="Times New Roman"/>
          <w:i/>
          <w:lang w:val="fr-FR"/>
        </w:rPr>
        <w:t xml:space="preserve"> </w:t>
      </w:r>
      <w:r w:rsidRPr="008E535B">
        <w:rPr>
          <w:rFonts w:ascii="Times New Roman" w:hAnsi="Times New Roman" w:cs="Times New Roman"/>
          <w:i/>
          <w:lang w:val="fr-FR"/>
        </w:rPr>
        <w:t>Les</w:t>
      </w:r>
      <w:r w:rsidR="00BF77D2">
        <w:rPr>
          <w:rFonts w:ascii="Times New Roman" w:hAnsi="Times New Roman" w:cs="Times New Roman"/>
          <w:i/>
          <w:lang w:val="fr-FR"/>
        </w:rPr>
        <w:t xml:space="preserve"> </w:t>
      </w:r>
      <w:r w:rsidRPr="008E535B">
        <w:rPr>
          <w:rFonts w:ascii="Times New Roman" w:hAnsi="Times New Roman" w:cs="Times New Roman"/>
          <w:i/>
          <w:lang w:val="fr-FR"/>
        </w:rPr>
        <w:t>analyses</w:t>
      </w:r>
      <w:r w:rsidR="00BF77D2">
        <w:rPr>
          <w:rFonts w:ascii="Times New Roman" w:hAnsi="Times New Roman" w:cs="Times New Roman"/>
          <w:i/>
          <w:lang w:val="fr-FR"/>
        </w:rPr>
        <w:t xml:space="preserve"> </w:t>
      </w:r>
      <w:r w:rsidRPr="008E535B">
        <w:rPr>
          <w:rFonts w:ascii="Times New Roman" w:hAnsi="Times New Roman" w:cs="Times New Roman"/>
          <w:i/>
          <w:lang w:val="fr-FR"/>
        </w:rPr>
        <w:t>du</w:t>
      </w:r>
      <w:r w:rsidR="00BF77D2">
        <w:rPr>
          <w:rFonts w:ascii="Times New Roman" w:hAnsi="Times New Roman" w:cs="Times New Roman"/>
          <w:i/>
          <w:lang w:val="fr-FR"/>
        </w:rPr>
        <w:t xml:space="preserve"> </w:t>
      </w:r>
      <w:r w:rsidRPr="008E535B">
        <w:rPr>
          <w:rFonts w:ascii="Times New Roman" w:hAnsi="Times New Roman" w:cs="Times New Roman"/>
          <w:i/>
          <w:lang w:val="fr-FR"/>
        </w:rPr>
        <w:t>genre</w:t>
      </w:r>
      <w:r w:rsidR="00BF77D2">
        <w:rPr>
          <w:rFonts w:ascii="Times New Roman" w:hAnsi="Times New Roman" w:cs="Times New Roman"/>
          <w:i/>
          <w:lang w:val="fr-FR"/>
        </w:rPr>
        <w:t xml:space="preserve"> </w:t>
      </w:r>
      <w:r w:rsidRPr="008E535B">
        <w:rPr>
          <w:rFonts w:ascii="Times New Roman" w:hAnsi="Times New Roman" w:cs="Times New Roman"/>
          <w:i/>
          <w:lang w:val="fr-FR"/>
        </w:rPr>
        <w:t>lexical</w:t>
      </w:r>
      <w:r w:rsidR="00BF77D2">
        <w:rPr>
          <w:rFonts w:ascii="Times New Roman" w:hAnsi="Times New Roman" w:cs="Times New Roman"/>
          <w:i/>
          <w:lang w:val="fr-FR"/>
        </w:rPr>
        <w:t xml:space="preserve"> </w:t>
      </w:r>
      <w:r w:rsidRPr="008E535B">
        <w:rPr>
          <w:rFonts w:ascii="Times New Roman" w:hAnsi="Times New Roman" w:cs="Times New Roman"/>
          <w:i/>
          <w:lang w:val="fr-FR"/>
        </w:rPr>
        <w:t>et</w:t>
      </w:r>
      <w:r w:rsidR="00BF77D2">
        <w:rPr>
          <w:rFonts w:ascii="Times New Roman" w:hAnsi="Times New Roman" w:cs="Times New Roman"/>
          <w:i/>
          <w:lang w:val="fr-FR"/>
        </w:rPr>
        <w:t xml:space="preserve"> </w:t>
      </w:r>
      <w:r w:rsidRPr="008E535B">
        <w:rPr>
          <w:rFonts w:ascii="Times New Roman" w:hAnsi="Times New Roman" w:cs="Times New Roman"/>
          <w:i/>
          <w:lang w:val="fr-FR"/>
        </w:rPr>
        <w:t>grammatical</w:t>
      </w:r>
      <w:r w:rsidR="00BF77D2">
        <w:rPr>
          <w:rFonts w:ascii="Times New Roman" w:hAnsi="Times New Roman" w:cs="Times New Roman"/>
          <w:i/>
          <w:lang w:val="fr-FR"/>
        </w:rPr>
        <w:t xml:space="preserve"> </w:t>
      </w:r>
      <w:r w:rsidRPr="008E535B">
        <w:rPr>
          <w:rFonts w:ascii="Times New Roman" w:hAnsi="Times New Roman" w:cs="Times New Roman"/>
          <w:i/>
          <w:lang w:val="fr-FR"/>
        </w:rPr>
        <w:t>des</w:t>
      </w:r>
      <w:r w:rsidR="00BF77D2">
        <w:rPr>
          <w:rFonts w:ascii="Times New Roman" w:hAnsi="Times New Roman" w:cs="Times New Roman"/>
          <w:i/>
          <w:lang w:val="fr-FR"/>
        </w:rPr>
        <w:t xml:space="preserve"> </w:t>
      </w:r>
      <w:r w:rsidRPr="008E535B">
        <w:rPr>
          <w:rFonts w:ascii="Times New Roman" w:hAnsi="Times New Roman" w:cs="Times New Roman"/>
          <w:i/>
          <w:lang w:val="fr-FR"/>
        </w:rPr>
        <w:t>années</w:t>
      </w:r>
      <w:r w:rsidR="00BF77D2">
        <w:rPr>
          <w:rFonts w:ascii="Times New Roman" w:hAnsi="Times New Roman" w:cs="Times New Roman"/>
          <w:i/>
          <w:lang w:val="fr-FR"/>
        </w:rPr>
        <w:t xml:space="preserve"> </w:t>
      </w:r>
      <w:r w:rsidRPr="008E535B">
        <w:rPr>
          <w:rFonts w:ascii="Times New Roman" w:hAnsi="Times New Roman" w:cs="Times New Roman"/>
          <w:i/>
          <w:lang w:val="fr-FR"/>
        </w:rPr>
        <w:t>1920</w:t>
      </w:r>
      <w:r w:rsidR="00BF77D2">
        <w:rPr>
          <w:rFonts w:ascii="Times New Roman" w:hAnsi="Times New Roman" w:cs="Times New Roman"/>
          <w:i/>
          <w:lang w:val="fr-FR"/>
        </w:rPr>
        <w:t xml:space="preserve"> </w:t>
      </w:r>
      <w:r w:rsidRPr="008E535B">
        <w:rPr>
          <w:rFonts w:ascii="Times New Roman" w:hAnsi="Times New Roman" w:cs="Times New Roman"/>
          <w:i/>
          <w:lang w:val="fr-FR"/>
        </w:rPr>
        <w:t>aux</w:t>
      </w:r>
      <w:r w:rsidR="00BF77D2">
        <w:rPr>
          <w:rFonts w:ascii="Times New Roman" w:hAnsi="Times New Roman" w:cs="Times New Roman"/>
          <w:i/>
          <w:lang w:val="fr-FR"/>
        </w:rPr>
        <w:t xml:space="preserve"> </w:t>
      </w:r>
      <w:r w:rsidRPr="008E535B">
        <w:rPr>
          <w:rFonts w:ascii="Times New Roman" w:hAnsi="Times New Roman" w:cs="Times New Roman"/>
          <w:i/>
          <w:lang w:val="fr-FR"/>
        </w:rPr>
        <w:t>années</w:t>
      </w:r>
      <w:r w:rsidR="00BF77D2">
        <w:rPr>
          <w:rFonts w:ascii="Times New Roman" w:hAnsi="Times New Roman" w:cs="Times New Roman"/>
          <w:i/>
          <w:lang w:val="fr-FR"/>
        </w:rPr>
        <w:t xml:space="preserve"> </w:t>
      </w:r>
      <w:r w:rsidRPr="008E535B">
        <w:rPr>
          <w:rFonts w:ascii="Times New Roman" w:hAnsi="Times New Roman" w:cs="Times New Roman"/>
          <w:i/>
          <w:lang w:val="fr-FR"/>
        </w:rPr>
        <w:t>1970</w:t>
      </w:r>
      <w:r w:rsidR="00F86D7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L’Harmattan.</w:t>
      </w:r>
    </w:p>
    <w:p w14:paraId="17382C4D" w14:textId="11160B31" w:rsidR="0008433D" w:rsidRPr="008E535B" w:rsidRDefault="0008433D" w:rsidP="0015452C">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Michard,</w:t>
      </w:r>
      <w:r w:rsidR="00BF77D2">
        <w:rPr>
          <w:rFonts w:ascii="Times New Roman" w:hAnsi="Times New Roman" w:cs="Times New Roman"/>
          <w:lang w:val="fr-FR"/>
        </w:rPr>
        <w:t xml:space="preserve"> </w:t>
      </w:r>
      <w:r w:rsidRPr="008E535B">
        <w:rPr>
          <w:rFonts w:ascii="Times New Roman" w:hAnsi="Times New Roman" w:cs="Times New Roman"/>
          <w:lang w:val="fr-FR"/>
        </w:rPr>
        <w:t>C</w:t>
      </w:r>
      <w:r w:rsidR="00F86D7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Pr="008E535B">
        <w:rPr>
          <w:rFonts w:ascii="Times New Roman" w:hAnsi="Times New Roman" w:cs="Times New Roman"/>
          <w:lang w:val="fr-FR"/>
        </w:rPr>
        <w:t>Viollet,</w:t>
      </w:r>
      <w:r w:rsidR="00BF77D2">
        <w:rPr>
          <w:rFonts w:ascii="Times New Roman" w:hAnsi="Times New Roman" w:cs="Times New Roman"/>
          <w:lang w:val="fr-FR"/>
        </w:rPr>
        <w:t xml:space="preserve"> </w:t>
      </w:r>
      <w:r w:rsidRPr="008E535B">
        <w:rPr>
          <w:rFonts w:ascii="Times New Roman" w:hAnsi="Times New Roman" w:cs="Times New Roman"/>
          <w:lang w:val="fr-FR"/>
        </w:rPr>
        <w:t>C</w:t>
      </w:r>
      <w:r w:rsidR="00F86D77" w:rsidRPr="008E535B">
        <w:rPr>
          <w:rFonts w:ascii="Times New Roman" w:hAnsi="Times New Roman" w:cs="Times New Roman"/>
          <w:lang w:val="fr-FR"/>
        </w:rPr>
        <w:t>.</w:t>
      </w:r>
      <w:r w:rsidR="00BF77D2">
        <w:rPr>
          <w:rFonts w:ascii="Times New Roman" w:hAnsi="Times New Roman" w:cs="Times New Roman"/>
          <w:lang w:val="fr-FR"/>
        </w:rPr>
        <w:t xml:space="preserve"> </w:t>
      </w:r>
      <w:r w:rsidR="00F86D77" w:rsidRPr="008E535B">
        <w:rPr>
          <w:rFonts w:ascii="Times New Roman" w:hAnsi="Times New Roman" w:cs="Times New Roman"/>
          <w:lang w:val="fr-FR"/>
        </w:rPr>
        <w:t>(</w:t>
      </w:r>
      <w:r w:rsidRPr="008E535B">
        <w:rPr>
          <w:rFonts w:ascii="Times New Roman" w:hAnsi="Times New Roman" w:cs="Times New Roman"/>
          <w:lang w:val="fr-FR"/>
        </w:rPr>
        <w:t>1991</w:t>
      </w:r>
      <w:r w:rsidR="00F86D77"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Sexe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genre</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linguistique.</w:t>
      </w:r>
      <w:r w:rsidR="00BF77D2">
        <w:rPr>
          <w:rFonts w:ascii="Times New Roman" w:hAnsi="Times New Roman" w:cs="Times New Roman"/>
          <w:lang w:val="fr-FR"/>
        </w:rPr>
        <w:t xml:space="preserve"> </w:t>
      </w:r>
      <w:r w:rsidRPr="008E535B">
        <w:rPr>
          <w:rFonts w:ascii="Times New Roman" w:hAnsi="Times New Roman" w:cs="Times New Roman"/>
          <w:lang w:val="fr-FR"/>
        </w:rPr>
        <w:t>Quinze</w:t>
      </w:r>
      <w:r w:rsidR="00BF77D2">
        <w:rPr>
          <w:rFonts w:ascii="Times New Roman" w:hAnsi="Times New Roman" w:cs="Times New Roman"/>
          <w:lang w:val="fr-FR"/>
        </w:rPr>
        <w:t xml:space="preserve"> </w:t>
      </w:r>
      <w:r w:rsidRPr="008E535B">
        <w:rPr>
          <w:rFonts w:ascii="Times New Roman" w:hAnsi="Times New Roman" w:cs="Times New Roman"/>
          <w:lang w:val="fr-FR"/>
        </w:rPr>
        <w:t>ans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recherches</w:t>
      </w:r>
      <w:r w:rsidR="00BF77D2">
        <w:rPr>
          <w:rFonts w:ascii="Times New Roman" w:hAnsi="Times New Roman" w:cs="Times New Roman"/>
          <w:lang w:val="fr-FR"/>
        </w:rPr>
        <w:t xml:space="preserve"> </w:t>
      </w:r>
      <w:r w:rsidRPr="008E535B">
        <w:rPr>
          <w:rFonts w:ascii="Times New Roman" w:hAnsi="Times New Roman" w:cs="Times New Roman"/>
          <w:lang w:val="fr-FR"/>
        </w:rPr>
        <w:t>féministes</w:t>
      </w:r>
      <w:r w:rsidR="00BF77D2">
        <w:rPr>
          <w:rFonts w:ascii="Times New Roman" w:hAnsi="Times New Roman" w:cs="Times New Roman"/>
          <w:lang w:val="fr-FR"/>
        </w:rPr>
        <w:t xml:space="preserve"> </w:t>
      </w:r>
      <w:r w:rsidRPr="008E535B">
        <w:rPr>
          <w:rFonts w:ascii="Times New Roman" w:hAnsi="Times New Roman" w:cs="Times New Roman"/>
          <w:lang w:val="fr-FR"/>
        </w:rPr>
        <w:t>aux</w:t>
      </w:r>
      <w:r w:rsidR="00BF77D2">
        <w:rPr>
          <w:rFonts w:ascii="Times New Roman" w:hAnsi="Times New Roman" w:cs="Times New Roman"/>
          <w:lang w:val="fr-FR"/>
        </w:rPr>
        <w:t xml:space="preserve"> </w:t>
      </w:r>
      <w:r w:rsidRPr="008E535B">
        <w:rPr>
          <w:rFonts w:ascii="Times New Roman" w:hAnsi="Times New Roman" w:cs="Times New Roman"/>
          <w:lang w:val="fr-FR"/>
        </w:rPr>
        <w:t>Etats-Unis</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R.F.A.</w:t>
      </w:r>
      <w:r w:rsidR="00BF77D2">
        <w:rPr>
          <w:rFonts w:ascii="Times New Roman" w:hAnsi="Times New Roman" w:cs="Times New Roman"/>
          <w:lang w:val="fr-FR"/>
        </w:rPr>
        <w:t xml:space="preserve"> </w:t>
      </w:r>
      <w:r w:rsidRPr="008E535B">
        <w:rPr>
          <w:rFonts w:ascii="Times New Roman" w:hAnsi="Times New Roman" w:cs="Times New Roman"/>
          <w:i/>
          <w:lang w:val="fr-FR"/>
        </w:rPr>
        <w:t>Recherches</w:t>
      </w:r>
      <w:r w:rsidR="00BF77D2">
        <w:rPr>
          <w:rFonts w:ascii="Times New Roman" w:hAnsi="Times New Roman" w:cs="Times New Roman"/>
          <w:i/>
          <w:lang w:val="fr-FR"/>
        </w:rPr>
        <w:t xml:space="preserve"> </w:t>
      </w:r>
      <w:r w:rsidRPr="008E535B">
        <w:rPr>
          <w:rFonts w:ascii="Times New Roman" w:hAnsi="Times New Roman" w:cs="Times New Roman"/>
          <w:i/>
          <w:lang w:val="fr-FR"/>
        </w:rPr>
        <w:t>féministes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4</w:t>
      </w:r>
      <w:r w:rsidR="00F86D77" w:rsidRPr="008E535B">
        <w:rPr>
          <w:rFonts w:ascii="Times New Roman" w:hAnsi="Times New Roman" w:cs="Times New Roman"/>
          <w:lang w:val="fr-FR"/>
        </w:rPr>
        <w:t>(</w:t>
      </w:r>
      <w:r w:rsidRPr="008E535B">
        <w:rPr>
          <w:rFonts w:ascii="Times New Roman" w:hAnsi="Times New Roman" w:cs="Times New Roman"/>
          <w:lang w:val="fr-FR"/>
        </w:rPr>
        <w:t>2</w:t>
      </w:r>
      <w:r w:rsidR="00F86D77"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97-128.</w:t>
      </w:r>
    </w:p>
    <w:p w14:paraId="62CDD19B" w14:textId="47B1B844" w:rsidR="000560A2" w:rsidRDefault="0008433D" w:rsidP="000560A2">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Wasiolka,</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00F86D7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F86D77" w:rsidRPr="008E535B">
        <w:rPr>
          <w:rFonts w:ascii="Times New Roman" w:hAnsi="Times New Roman" w:cs="Times New Roman"/>
          <w:lang w:val="fr-FR"/>
        </w:rPr>
        <w:t>É</w:t>
      </w:r>
      <w:r w:rsidRPr="008E535B">
        <w:rPr>
          <w:rFonts w:ascii="Times New Roman" w:hAnsi="Times New Roman" w:cs="Times New Roman"/>
          <w:lang w:val="fr-FR"/>
        </w:rPr>
        <w:t>d.)</w:t>
      </w:r>
      <w:r w:rsidR="00F86D77" w:rsidRPr="008E535B">
        <w:rPr>
          <w:rFonts w:ascii="Times New Roman" w:hAnsi="Times New Roman" w:cs="Times New Roman"/>
          <w:lang w:val="fr-FR"/>
        </w:rPr>
        <w:t>.</w:t>
      </w:r>
      <w:r w:rsidR="00BF77D2">
        <w:rPr>
          <w:rFonts w:ascii="Times New Roman" w:hAnsi="Times New Roman" w:cs="Times New Roman"/>
          <w:lang w:val="fr-FR"/>
        </w:rPr>
        <w:t xml:space="preserve"> </w:t>
      </w:r>
      <w:r w:rsidR="00F86D77" w:rsidRPr="008E535B">
        <w:rPr>
          <w:rFonts w:ascii="Times New Roman" w:hAnsi="Times New Roman" w:cs="Times New Roman"/>
          <w:lang w:val="fr-FR"/>
        </w:rPr>
        <w:t>(</w:t>
      </w:r>
      <w:r w:rsidRPr="008E535B">
        <w:rPr>
          <w:rFonts w:ascii="Times New Roman" w:hAnsi="Times New Roman" w:cs="Times New Roman"/>
          <w:lang w:val="fr-FR"/>
        </w:rPr>
        <w:t>2009</w:t>
      </w:r>
      <w:r w:rsidR="00F86D77"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bookmarkStart w:id="23" w:name="_Hlk100859766"/>
      <w:r w:rsidRPr="008E535B">
        <w:rPr>
          <w:rFonts w:ascii="Times New Roman" w:hAnsi="Times New Roman" w:cs="Times New Roman"/>
          <w:i/>
          <w:lang w:val="fr-FR"/>
        </w:rPr>
        <w:t>Genres</w:t>
      </w:r>
      <w:r w:rsidR="00BF77D2">
        <w:rPr>
          <w:rFonts w:ascii="Times New Roman" w:hAnsi="Times New Roman" w:cs="Times New Roman"/>
          <w:i/>
          <w:lang w:val="fr-FR"/>
        </w:rPr>
        <w:t xml:space="preserve"> </w:t>
      </w:r>
      <w:r w:rsidRPr="008E535B">
        <w:rPr>
          <w:rFonts w:ascii="Times New Roman" w:hAnsi="Times New Roman" w:cs="Times New Roman"/>
          <w:i/>
          <w:lang w:val="fr-FR"/>
        </w:rPr>
        <w:t>en</w:t>
      </w:r>
      <w:r w:rsidR="00BF77D2">
        <w:rPr>
          <w:rFonts w:ascii="Times New Roman" w:hAnsi="Times New Roman" w:cs="Times New Roman"/>
          <w:i/>
          <w:lang w:val="fr-FR"/>
        </w:rPr>
        <w:t xml:space="preserve"> </w:t>
      </w:r>
      <w:r w:rsidRPr="008E535B">
        <w:rPr>
          <w:rFonts w:ascii="Times New Roman" w:hAnsi="Times New Roman" w:cs="Times New Roman"/>
          <w:i/>
          <w:lang w:val="fr-FR"/>
        </w:rPr>
        <w:t>mouvements</w:t>
      </w:r>
      <w:bookmarkEnd w:id="23"/>
      <w:r w:rsidR="00F86D7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Nouveau</w:t>
      </w:r>
      <w:r w:rsidR="00BF77D2">
        <w:rPr>
          <w:rFonts w:ascii="Times New Roman" w:hAnsi="Times New Roman" w:cs="Times New Roman"/>
          <w:lang w:val="fr-FR"/>
        </w:rPr>
        <w:t xml:space="preserve"> </w:t>
      </w:r>
      <w:r w:rsidRPr="008E535B">
        <w:rPr>
          <w:rFonts w:ascii="Times New Roman" w:hAnsi="Times New Roman" w:cs="Times New Roman"/>
          <w:lang w:val="fr-FR"/>
        </w:rPr>
        <w:t>monde</w:t>
      </w:r>
      <w:r w:rsidR="00BF77D2">
        <w:rPr>
          <w:rFonts w:ascii="Times New Roman" w:hAnsi="Times New Roman" w:cs="Times New Roman"/>
          <w:lang w:val="fr-FR"/>
        </w:rPr>
        <w:t xml:space="preserve"> </w:t>
      </w:r>
      <w:r w:rsidRPr="008E535B">
        <w:rPr>
          <w:rFonts w:ascii="Times New Roman" w:hAnsi="Times New Roman" w:cs="Times New Roman"/>
          <w:lang w:val="fr-FR"/>
        </w:rPr>
        <w:t>éditions.</w:t>
      </w:r>
    </w:p>
    <w:p w14:paraId="07F6DA9A" w14:textId="6801B21B" w:rsidR="000560A2" w:rsidRDefault="000560A2">
      <w:pPr>
        <w:rPr>
          <w:rFonts w:ascii="Times New Roman" w:hAnsi="Times New Roman" w:cs="Times New Roman"/>
          <w:lang w:val="fr-FR"/>
        </w:rPr>
      </w:pPr>
    </w:p>
    <w:p w14:paraId="241AA12F" w14:textId="77777777" w:rsidR="00A54EC4" w:rsidRDefault="00A54EC4">
      <w:pPr>
        <w:rPr>
          <w:rFonts w:ascii="Times New Roman" w:hAnsi="Times New Roman" w:cs="Times New Roman"/>
          <w:lang w:val="fr-FR"/>
        </w:rPr>
      </w:pPr>
    </w:p>
    <w:p w14:paraId="1492D1E7" w14:textId="0226BD0A" w:rsidR="004132B8" w:rsidRPr="008E535B" w:rsidRDefault="004132B8" w:rsidP="0055286D">
      <w:pPr>
        <w:spacing w:after="0" w:line="240" w:lineRule="auto"/>
        <w:jc w:val="center"/>
        <w:rPr>
          <w:rFonts w:ascii="Times New Roman" w:hAnsi="Times New Roman" w:cs="Times New Roman"/>
          <w:lang w:val="en-GB"/>
        </w:rPr>
      </w:pPr>
      <w:r w:rsidRPr="008E535B">
        <w:rPr>
          <w:rFonts w:ascii="Times New Roman" w:hAnsi="Times New Roman" w:cs="Times New Roman"/>
          <w:lang w:val="en-GB"/>
        </w:rPr>
        <w:t>Dominique</w:t>
      </w:r>
      <w:r w:rsidR="00BF77D2">
        <w:rPr>
          <w:rFonts w:ascii="Times New Roman" w:hAnsi="Times New Roman" w:cs="Times New Roman"/>
          <w:lang w:val="en-GB"/>
        </w:rPr>
        <w:t xml:space="preserve"> </w:t>
      </w:r>
      <w:r w:rsidRPr="008E535B">
        <w:rPr>
          <w:rFonts w:ascii="Times New Roman" w:hAnsi="Times New Roman" w:cs="Times New Roman"/>
          <w:lang w:val="en-GB"/>
        </w:rPr>
        <w:t>LONGRÉE</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Marc</w:t>
      </w:r>
      <w:r w:rsidR="00BF77D2">
        <w:rPr>
          <w:rFonts w:ascii="Times New Roman" w:hAnsi="Times New Roman" w:cs="Times New Roman"/>
          <w:lang w:val="en-GB"/>
        </w:rPr>
        <w:t xml:space="preserve"> </w:t>
      </w:r>
      <w:r w:rsidRPr="008E535B">
        <w:rPr>
          <w:rFonts w:ascii="Times New Roman" w:hAnsi="Times New Roman" w:cs="Times New Roman"/>
          <w:lang w:val="en-GB"/>
        </w:rPr>
        <w:t>VANDERSMISSEN</w:t>
      </w:r>
      <w:r w:rsidR="0055286D">
        <w:rPr>
          <w:rFonts w:ascii="Times New Roman" w:hAnsi="Times New Roman" w:cs="Times New Roman"/>
          <w:lang w:val="en-GB"/>
        </w:rPr>
        <w:t xml:space="preserve"> - </w:t>
      </w:r>
      <w:r w:rsidRPr="008E535B">
        <w:rPr>
          <w:rFonts w:ascii="Times New Roman" w:hAnsi="Times New Roman" w:cs="Times New Roman"/>
          <w:lang w:val="en-GB"/>
        </w:rPr>
        <w:t>LASLA,</w:t>
      </w:r>
      <w:r w:rsidR="00BF77D2">
        <w:rPr>
          <w:rFonts w:ascii="Times New Roman" w:hAnsi="Times New Roman" w:cs="Times New Roman"/>
          <w:lang w:val="en-GB"/>
        </w:rPr>
        <w:t xml:space="preserve"> </w:t>
      </w:r>
      <w:r w:rsidRPr="008E535B">
        <w:rPr>
          <w:rFonts w:ascii="Times New Roman" w:hAnsi="Times New Roman" w:cs="Times New Roman"/>
          <w:lang w:val="en-GB"/>
        </w:rPr>
        <w:t>UR</w:t>
      </w:r>
      <w:r w:rsidR="00BF77D2">
        <w:rPr>
          <w:rFonts w:ascii="Times New Roman" w:hAnsi="Times New Roman" w:cs="Times New Roman"/>
          <w:lang w:val="en-GB"/>
        </w:rPr>
        <w:t xml:space="preserve"> </w:t>
      </w:r>
      <w:r w:rsidRPr="008E535B">
        <w:rPr>
          <w:rFonts w:ascii="Times New Roman" w:hAnsi="Times New Roman" w:cs="Times New Roman"/>
          <w:lang w:val="en-GB"/>
        </w:rPr>
        <w:t>Mondes</w:t>
      </w:r>
      <w:r w:rsidR="00BF77D2">
        <w:rPr>
          <w:rFonts w:ascii="Times New Roman" w:hAnsi="Times New Roman" w:cs="Times New Roman"/>
          <w:lang w:val="en-GB"/>
        </w:rPr>
        <w:t xml:space="preserve"> </w:t>
      </w:r>
      <w:r w:rsidRPr="008E535B">
        <w:rPr>
          <w:rFonts w:ascii="Times New Roman" w:hAnsi="Times New Roman" w:cs="Times New Roman"/>
          <w:lang w:val="en-GB"/>
        </w:rPr>
        <w:t>Anciens,</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Liège</w:t>
      </w:r>
    </w:p>
    <w:p w14:paraId="7413A60C" w14:textId="747C9F18" w:rsidR="0008433D" w:rsidRPr="008E535B" w:rsidRDefault="0008433D" w:rsidP="0055286D">
      <w:pPr>
        <w:spacing w:after="0" w:line="240" w:lineRule="auto"/>
        <w:jc w:val="center"/>
        <w:rPr>
          <w:rFonts w:ascii="Times New Roman" w:hAnsi="Times New Roman" w:cs="Times New Roman"/>
          <w:b/>
          <w:lang w:val="en-GB"/>
        </w:rPr>
      </w:pPr>
      <w:r w:rsidRPr="008E535B">
        <w:rPr>
          <w:rFonts w:ascii="Times New Roman" w:hAnsi="Times New Roman" w:cs="Times New Roman"/>
          <w:b/>
          <w:lang w:val="en-GB"/>
        </w:rPr>
        <w:t>New</w:t>
      </w:r>
      <w:r w:rsidR="00BF77D2">
        <w:rPr>
          <w:rFonts w:ascii="Times New Roman" w:hAnsi="Times New Roman" w:cs="Times New Roman"/>
          <w:b/>
          <w:lang w:val="en-GB"/>
        </w:rPr>
        <w:t xml:space="preserve"> </w:t>
      </w:r>
      <w:r w:rsidRPr="008E535B">
        <w:rPr>
          <w:rFonts w:ascii="Times New Roman" w:hAnsi="Times New Roman" w:cs="Times New Roman"/>
          <w:b/>
          <w:lang w:val="en-GB"/>
        </w:rPr>
        <w:t>Perspectives</w:t>
      </w:r>
      <w:r w:rsidR="00BF77D2">
        <w:rPr>
          <w:rFonts w:ascii="Times New Roman" w:hAnsi="Times New Roman" w:cs="Times New Roman"/>
          <w:b/>
          <w:lang w:val="en-GB"/>
        </w:rPr>
        <w:t xml:space="preserve"> </w:t>
      </w:r>
      <w:r w:rsidRPr="008E535B">
        <w:rPr>
          <w:rFonts w:ascii="Times New Roman" w:hAnsi="Times New Roman" w:cs="Times New Roman"/>
          <w:b/>
          <w:lang w:val="en-GB"/>
        </w:rPr>
        <w:t>on</w:t>
      </w:r>
      <w:r w:rsidR="00BF77D2">
        <w:rPr>
          <w:rFonts w:ascii="Times New Roman" w:hAnsi="Times New Roman" w:cs="Times New Roman"/>
          <w:b/>
          <w:lang w:val="en-GB"/>
        </w:rPr>
        <w:t xml:space="preserve"> </w:t>
      </w:r>
      <w:r w:rsidRPr="008E535B">
        <w:rPr>
          <w:rFonts w:ascii="Times New Roman" w:hAnsi="Times New Roman" w:cs="Times New Roman"/>
          <w:b/>
          <w:lang w:val="en-GB"/>
        </w:rPr>
        <w:t>Latin</w:t>
      </w:r>
      <w:r w:rsidR="00BF77D2">
        <w:rPr>
          <w:rFonts w:ascii="Times New Roman" w:hAnsi="Times New Roman" w:cs="Times New Roman"/>
          <w:b/>
          <w:lang w:val="en-GB"/>
        </w:rPr>
        <w:t xml:space="preserve"> </w:t>
      </w:r>
      <w:r w:rsidRPr="008E535B">
        <w:rPr>
          <w:rFonts w:ascii="Times New Roman" w:hAnsi="Times New Roman" w:cs="Times New Roman"/>
          <w:b/>
          <w:lang w:val="en-GB"/>
        </w:rPr>
        <w:t>Phraseology:</w:t>
      </w:r>
      <w:r w:rsidR="00BF77D2">
        <w:rPr>
          <w:rFonts w:ascii="Times New Roman" w:hAnsi="Times New Roman" w:cs="Times New Roman"/>
          <w:b/>
          <w:lang w:val="en-GB"/>
        </w:rPr>
        <w:t xml:space="preserve"> </w:t>
      </w:r>
      <w:r w:rsidRPr="008E535B">
        <w:rPr>
          <w:rFonts w:ascii="Times New Roman" w:hAnsi="Times New Roman" w:cs="Times New Roman"/>
          <w:b/>
          <w:lang w:val="en-GB"/>
        </w:rPr>
        <w:t>Phrasemes</w:t>
      </w:r>
      <w:r w:rsidR="00BF77D2">
        <w:rPr>
          <w:rFonts w:ascii="Times New Roman" w:hAnsi="Times New Roman" w:cs="Times New Roman"/>
          <w:b/>
          <w:lang w:val="en-GB"/>
        </w:rPr>
        <w:t xml:space="preserve"> </w:t>
      </w:r>
      <w:r w:rsidRPr="008E535B">
        <w:rPr>
          <w:rFonts w:ascii="Times New Roman" w:hAnsi="Times New Roman" w:cs="Times New Roman"/>
          <w:b/>
          <w:lang w:val="en-GB"/>
        </w:rPr>
        <w:t>and</w:t>
      </w:r>
      <w:r w:rsidR="00BF77D2">
        <w:rPr>
          <w:rFonts w:ascii="Times New Roman" w:hAnsi="Times New Roman" w:cs="Times New Roman"/>
          <w:b/>
          <w:lang w:val="en-GB"/>
        </w:rPr>
        <w:t xml:space="preserve"> </w:t>
      </w:r>
      <w:r w:rsidRPr="008E535B">
        <w:rPr>
          <w:rFonts w:ascii="Times New Roman" w:hAnsi="Times New Roman" w:cs="Times New Roman"/>
          <w:b/>
          <w:lang w:val="en-GB"/>
        </w:rPr>
        <w:t>Textual</w:t>
      </w:r>
      <w:r w:rsidR="00BF77D2">
        <w:rPr>
          <w:rFonts w:ascii="Times New Roman" w:hAnsi="Times New Roman" w:cs="Times New Roman"/>
          <w:b/>
          <w:lang w:val="en-GB"/>
        </w:rPr>
        <w:t xml:space="preserve"> </w:t>
      </w:r>
      <w:r w:rsidRPr="008E535B">
        <w:rPr>
          <w:rFonts w:ascii="Times New Roman" w:hAnsi="Times New Roman" w:cs="Times New Roman"/>
          <w:b/>
          <w:lang w:val="en-GB"/>
        </w:rPr>
        <w:t>Motifs</w:t>
      </w:r>
    </w:p>
    <w:p w14:paraId="0A267039" w14:textId="77777777" w:rsidR="0008433D" w:rsidRPr="008E535B" w:rsidRDefault="0008433D" w:rsidP="0008433D">
      <w:pPr>
        <w:spacing w:after="0" w:line="240" w:lineRule="auto"/>
        <w:ind w:firstLine="397"/>
        <w:jc w:val="both"/>
        <w:rPr>
          <w:rFonts w:ascii="Times New Roman" w:hAnsi="Times New Roman" w:cs="Times New Roman"/>
          <w:lang w:val="en-GB"/>
        </w:rPr>
      </w:pPr>
    </w:p>
    <w:p w14:paraId="7FABDFCB" w14:textId="6C2AF5A7" w:rsidR="0008433D" w:rsidRPr="008E535B" w:rsidRDefault="0008433D" w:rsidP="0008433D">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During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last</w:t>
      </w:r>
      <w:r w:rsidR="00BF77D2">
        <w:rPr>
          <w:rFonts w:ascii="Times New Roman" w:hAnsi="Times New Roman" w:cs="Times New Roman"/>
          <w:lang w:val="en-GB"/>
        </w:rPr>
        <w:t xml:space="preserve"> </w:t>
      </w:r>
      <w:r w:rsidRPr="008E535B">
        <w:rPr>
          <w:rFonts w:ascii="Times New Roman" w:hAnsi="Times New Roman" w:cs="Times New Roman"/>
          <w:lang w:val="en-GB"/>
        </w:rPr>
        <w:t>two</w:t>
      </w:r>
      <w:r w:rsidR="00BF77D2">
        <w:rPr>
          <w:rFonts w:ascii="Times New Roman" w:hAnsi="Times New Roman" w:cs="Times New Roman"/>
          <w:lang w:val="en-GB"/>
        </w:rPr>
        <w:t xml:space="preserve"> </w:t>
      </w:r>
      <w:r w:rsidRPr="008E535B">
        <w:rPr>
          <w:rFonts w:ascii="Times New Roman" w:hAnsi="Times New Roman" w:cs="Times New Roman"/>
          <w:lang w:val="en-GB"/>
        </w:rPr>
        <w:t>decades,</w:t>
      </w:r>
      <w:r w:rsidR="00BF77D2">
        <w:rPr>
          <w:rFonts w:ascii="Times New Roman" w:hAnsi="Times New Roman" w:cs="Times New Roman"/>
          <w:lang w:val="en-GB"/>
        </w:rPr>
        <w:t xml:space="preserve"> </w:t>
      </w:r>
      <w:r w:rsidRPr="008E535B">
        <w:rPr>
          <w:rFonts w:ascii="Times New Roman" w:hAnsi="Times New Roman" w:cs="Times New Roman"/>
          <w:lang w:val="en-GB"/>
        </w:rPr>
        <w:t>two</w:t>
      </w:r>
      <w:r w:rsidR="00BF77D2">
        <w:rPr>
          <w:rFonts w:ascii="Times New Roman" w:hAnsi="Times New Roman" w:cs="Times New Roman"/>
          <w:lang w:val="en-GB"/>
        </w:rPr>
        <w:t xml:space="preserve"> </w:t>
      </w:r>
      <w:r w:rsidRPr="008E535B">
        <w:rPr>
          <w:rFonts w:ascii="Times New Roman" w:hAnsi="Times New Roman" w:cs="Times New Roman"/>
          <w:lang w:val="en-GB"/>
        </w:rPr>
        <w:t>different</w:t>
      </w:r>
      <w:r w:rsidR="00BF77D2">
        <w:rPr>
          <w:rFonts w:ascii="Times New Roman" w:hAnsi="Times New Roman" w:cs="Times New Roman"/>
          <w:lang w:val="en-GB"/>
        </w:rPr>
        <w:t xml:space="preserve"> </w:t>
      </w:r>
      <w:r w:rsidRPr="008E535B">
        <w:rPr>
          <w:rFonts w:ascii="Times New Roman" w:hAnsi="Times New Roman" w:cs="Times New Roman"/>
          <w:lang w:val="en-GB"/>
        </w:rPr>
        <w:t>fields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research</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been</w:t>
      </w:r>
      <w:r w:rsidR="00BF77D2">
        <w:rPr>
          <w:rFonts w:ascii="Times New Roman" w:hAnsi="Times New Roman" w:cs="Times New Roman"/>
          <w:lang w:val="en-GB"/>
        </w:rPr>
        <w:t xml:space="preserve"> </w:t>
      </w:r>
      <w:r w:rsidRPr="008E535B">
        <w:rPr>
          <w:rFonts w:ascii="Times New Roman" w:hAnsi="Times New Roman" w:cs="Times New Roman"/>
          <w:lang w:val="en-GB"/>
        </w:rPr>
        <w:t>converging</w:t>
      </w:r>
      <w:r w:rsidR="00BF77D2">
        <w:rPr>
          <w:rFonts w:ascii="Times New Roman" w:hAnsi="Times New Roman" w:cs="Times New Roman"/>
          <w:lang w:val="en-GB"/>
        </w:rPr>
        <w:t xml:space="preserve"> </w:t>
      </w:r>
      <w:r w:rsidRPr="008E535B">
        <w:rPr>
          <w:rFonts w:ascii="Times New Roman" w:hAnsi="Times New Roman" w:cs="Times New Roman"/>
          <w:lang w:val="en-GB"/>
        </w:rPr>
        <w:t>through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definition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new</w:t>
      </w:r>
      <w:r w:rsidR="00BF77D2">
        <w:rPr>
          <w:rFonts w:ascii="Times New Roman" w:hAnsi="Times New Roman" w:cs="Times New Roman"/>
          <w:lang w:val="en-GB"/>
        </w:rPr>
        <w:t xml:space="preserve"> </w:t>
      </w:r>
      <w:r w:rsidRPr="008E535B">
        <w:rPr>
          <w:rFonts w:ascii="Times New Roman" w:hAnsi="Times New Roman" w:cs="Times New Roman"/>
          <w:lang w:val="en-GB"/>
        </w:rPr>
        <w:t>linguistics</w:t>
      </w:r>
      <w:r w:rsidR="00BF77D2">
        <w:rPr>
          <w:rFonts w:ascii="Times New Roman" w:hAnsi="Times New Roman" w:cs="Times New Roman"/>
          <w:lang w:val="en-GB"/>
        </w:rPr>
        <w:t xml:space="preserve"> </w:t>
      </w:r>
      <w:r w:rsidRPr="008E535B">
        <w:rPr>
          <w:rFonts w:ascii="Times New Roman" w:hAnsi="Times New Roman" w:cs="Times New Roman"/>
          <w:lang w:val="en-GB"/>
        </w:rPr>
        <w:t>items.</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one</w:t>
      </w:r>
      <w:r w:rsidR="00BF77D2">
        <w:rPr>
          <w:rFonts w:ascii="Times New Roman" w:hAnsi="Times New Roman" w:cs="Times New Roman"/>
          <w:lang w:val="en-GB"/>
        </w:rPr>
        <w:t xml:space="preserve"> </w:t>
      </w:r>
      <w:r w:rsidRPr="008E535B">
        <w:rPr>
          <w:rFonts w:ascii="Times New Roman" w:hAnsi="Times New Roman" w:cs="Times New Roman"/>
          <w:lang w:val="en-GB"/>
        </w:rPr>
        <w:t>hand,</w:t>
      </w:r>
      <w:r w:rsidR="00BF77D2">
        <w:rPr>
          <w:rFonts w:ascii="Times New Roman" w:hAnsi="Times New Roman" w:cs="Times New Roman"/>
          <w:lang w:val="en-GB"/>
        </w:rPr>
        <w:t xml:space="preserve"> </w:t>
      </w:r>
      <w:r w:rsidRPr="008E535B">
        <w:rPr>
          <w:rFonts w:ascii="Times New Roman" w:hAnsi="Times New Roman" w:cs="Times New Roman"/>
          <w:lang w:val="en-GB"/>
        </w:rPr>
        <w:t>phraseology</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been</w:t>
      </w:r>
      <w:r w:rsidR="00BF77D2">
        <w:rPr>
          <w:rFonts w:ascii="Times New Roman" w:hAnsi="Times New Roman" w:cs="Times New Roman"/>
          <w:lang w:val="en-GB"/>
        </w:rPr>
        <w:t xml:space="preserve"> </w:t>
      </w:r>
      <w:r w:rsidRPr="008E535B">
        <w:rPr>
          <w:rFonts w:ascii="Times New Roman" w:hAnsi="Times New Roman" w:cs="Times New Roman"/>
          <w:lang w:val="en-GB"/>
        </w:rPr>
        <w:t>extending</w:t>
      </w:r>
      <w:r w:rsidR="00BF77D2">
        <w:rPr>
          <w:rFonts w:ascii="Times New Roman" w:hAnsi="Times New Roman" w:cs="Times New Roman"/>
          <w:lang w:val="en-GB"/>
        </w:rPr>
        <w:t xml:space="preserve"> </w:t>
      </w:r>
      <w:r w:rsidRPr="008E535B">
        <w:rPr>
          <w:rFonts w:ascii="Times New Roman" w:hAnsi="Times New Roman" w:cs="Times New Roman"/>
          <w:lang w:val="en-GB"/>
        </w:rPr>
        <w:t>its</w:t>
      </w:r>
      <w:r w:rsidR="00BF77D2">
        <w:rPr>
          <w:rFonts w:ascii="Times New Roman" w:hAnsi="Times New Roman" w:cs="Times New Roman"/>
          <w:lang w:val="en-GB"/>
        </w:rPr>
        <w:t xml:space="preserve"> </w:t>
      </w:r>
      <w:r w:rsidRPr="008E535B">
        <w:rPr>
          <w:rFonts w:ascii="Times New Roman" w:hAnsi="Times New Roman" w:cs="Times New Roman"/>
          <w:lang w:val="en-GB"/>
        </w:rPr>
        <w:t>scope</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taking</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account</w:t>
      </w:r>
      <w:r w:rsidR="00BF77D2">
        <w:rPr>
          <w:rFonts w:ascii="Times New Roman" w:hAnsi="Times New Roman" w:cs="Times New Roman"/>
          <w:lang w:val="en-GB"/>
        </w:rPr>
        <w:t xml:space="preserve"> </w:t>
      </w:r>
      <w:r w:rsidRPr="008E535B">
        <w:rPr>
          <w:rFonts w:ascii="Times New Roman" w:hAnsi="Times New Roman" w:cs="Times New Roman"/>
          <w:lang w:val="en-GB"/>
        </w:rPr>
        <w:t>units</w:t>
      </w:r>
      <w:r w:rsidR="00BF77D2">
        <w:rPr>
          <w:rFonts w:ascii="Times New Roman" w:hAnsi="Times New Roman" w:cs="Times New Roman"/>
          <w:lang w:val="en-GB"/>
        </w:rPr>
        <w:t xml:space="preserve"> </w:t>
      </w:r>
      <w:r w:rsidRPr="008E535B">
        <w:rPr>
          <w:rFonts w:ascii="Times New Roman" w:hAnsi="Times New Roman" w:cs="Times New Roman"/>
          <w:lang w:val="en-GB"/>
        </w:rPr>
        <w:t>whose</w:t>
      </w:r>
      <w:r w:rsidR="00BF77D2">
        <w:rPr>
          <w:rFonts w:ascii="Times New Roman" w:hAnsi="Times New Roman" w:cs="Times New Roman"/>
          <w:lang w:val="en-GB"/>
        </w:rPr>
        <w:t xml:space="preserve"> </w:t>
      </w:r>
      <w:r w:rsidRPr="008E535B">
        <w:rPr>
          <w:rFonts w:ascii="Times New Roman" w:hAnsi="Times New Roman" w:cs="Times New Roman"/>
          <w:lang w:val="en-GB"/>
        </w:rPr>
        <w:t>structures</w:t>
      </w:r>
      <w:r w:rsidR="00BF77D2">
        <w:rPr>
          <w:rFonts w:ascii="Times New Roman" w:hAnsi="Times New Roman" w:cs="Times New Roman"/>
          <w:lang w:val="en-GB"/>
        </w:rPr>
        <w:t xml:space="preserve"> </w:t>
      </w:r>
      <w:r w:rsidRPr="008E535B">
        <w:rPr>
          <w:rFonts w:ascii="Times New Roman" w:hAnsi="Times New Roman" w:cs="Times New Roman"/>
          <w:lang w:val="en-GB"/>
        </w:rPr>
        <w:t>show</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greater</w:t>
      </w:r>
      <w:r w:rsidR="00BF77D2">
        <w:rPr>
          <w:rFonts w:ascii="Times New Roman" w:hAnsi="Times New Roman" w:cs="Times New Roman"/>
          <w:lang w:val="en-GB"/>
        </w:rPr>
        <w:t xml:space="preserve"> </w:t>
      </w:r>
      <w:r w:rsidRPr="008E535B">
        <w:rPr>
          <w:rFonts w:ascii="Times New Roman" w:hAnsi="Times New Roman" w:cs="Times New Roman"/>
          <w:lang w:val="en-GB"/>
        </w:rPr>
        <w:t>variability,</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instance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morpho-syntactic</w:t>
      </w:r>
      <w:r w:rsidR="00BF77D2">
        <w:rPr>
          <w:rFonts w:ascii="Times New Roman" w:hAnsi="Times New Roman" w:cs="Times New Roman"/>
          <w:lang w:val="en-GB"/>
        </w:rPr>
        <w:t xml:space="preserve"> </w:t>
      </w:r>
      <w:r w:rsidRPr="008E535B">
        <w:rPr>
          <w:rFonts w:ascii="Times New Roman" w:hAnsi="Times New Roman" w:cs="Times New Roman"/>
          <w:lang w:val="en-GB"/>
        </w:rPr>
        <w:t>idioms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Fillmore,</w:t>
      </w:r>
      <w:r w:rsidR="00BF77D2">
        <w:rPr>
          <w:rFonts w:ascii="Times New Roman" w:hAnsi="Times New Roman" w:cs="Times New Roman"/>
          <w:lang w:val="en-GB"/>
        </w:rPr>
        <w:t xml:space="preserve"> </w:t>
      </w:r>
      <w:r w:rsidRPr="008E535B">
        <w:rPr>
          <w:rFonts w:ascii="Times New Roman" w:hAnsi="Times New Roman" w:cs="Times New Roman"/>
          <w:lang w:val="en-GB"/>
        </w:rPr>
        <w:t>Kay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O’Connor</w:t>
      </w:r>
      <w:r w:rsidR="00BF77D2">
        <w:rPr>
          <w:rFonts w:ascii="Times New Roman" w:hAnsi="Times New Roman" w:cs="Times New Roman"/>
          <w:lang w:val="en-GB"/>
        </w:rPr>
        <w:t xml:space="preserve"> </w:t>
      </w:r>
      <w:r w:rsidRPr="008E535B">
        <w:rPr>
          <w:rFonts w:ascii="Times New Roman" w:hAnsi="Times New Roman" w:cs="Times New Roman"/>
          <w:lang w:val="en-GB"/>
        </w:rPr>
        <w:t>(1988),</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collocations</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defined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Sinclair</w:t>
      </w:r>
      <w:r w:rsidR="00BF77D2">
        <w:rPr>
          <w:rFonts w:ascii="Times New Roman" w:hAnsi="Times New Roman" w:cs="Times New Roman"/>
          <w:lang w:val="en-GB"/>
        </w:rPr>
        <w:t xml:space="preserve"> </w:t>
      </w:r>
      <w:r w:rsidRPr="008E535B">
        <w:rPr>
          <w:rFonts w:ascii="Times New Roman" w:hAnsi="Times New Roman" w:cs="Times New Roman"/>
          <w:lang w:val="en-GB"/>
        </w:rPr>
        <w:t>(1991)</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lexico-grammatical</w:t>
      </w:r>
      <w:r w:rsidR="00BF77D2">
        <w:rPr>
          <w:rFonts w:ascii="Times New Roman" w:hAnsi="Times New Roman" w:cs="Times New Roman"/>
          <w:lang w:val="en-GB"/>
        </w:rPr>
        <w:t xml:space="preserve"> </w:t>
      </w:r>
      <w:r w:rsidRPr="008E535B">
        <w:rPr>
          <w:rFonts w:ascii="Times New Roman" w:hAnsi="Times New Roman" w:cs="Times New Roman"/>
          <w:lang w:val="en-GB"/>
        </w:rPr>
        <w:t>constructions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Gledhill</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Frath</w:t>
      </w:r>
      <w:r w:rsidR="00BF77D2">
        <w:rPr>
          <w:rFonts w:ascii="Times New Roman" w:hAnsi="Times New Roman" w:cs="Times New Roman"/>
          <w:lang w:val="en-GB"/>
        </w:rPr>
        <w:t xml:space="preserve"> </w:t>
      </w:r>
      <w:r w:rsidRPr="008E535B">
        <w:rPr>
          <w:rFonts w:ascii="Times New Roman" w:hAnsi="Times New Roman" w:cs="Times New Roman"/>
          <w:lang w:val="en-GB"/>
        </w:rPr>
        <w:t>(2007)</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critical</w:t>
      </w:r>
      <w:r w:rsidR="00BF77D2">
        <w:rPr>
          <w:rFonts w:ascii="Times New Roman" w:hAnsi="Times New Roman" w:cs="Times New Roman"/>
          <w:lang w:val="en-GB"/>
        </w:rPr>
        <w:t xml:space="preserve"> </w:t>
      </w:r>
      <w:r w:rsidRPr="008E535B">
        <w:rPr>
          <w:rFonts w:ascii="Times New Roman" w:hAnsi="Times New Roman" w:cs="Times New Roman"/>
          <w:lang w:val="en-GB"/>
        </w:rPr>
        <w:t>reviewing,</w:t>
      </w:r>
      <w:r w:rsidR="00BF77D2">
        <w:rPr>
          <w:rFonts w:ascii="Times New Roman" w:hAnsi="Times New Roman" w:cs="Times New Roman"/>
          <w:lang w:val="en-GB"/>
        </w:rPr>
        <w:t xml:space="preserve"> </w:t>
      </w:r>
      <w:r w:rsidRPr="008E535B">
        <w:rPr>
          <w:rFonts w:ascii="Times New Roman" w:hAnsi="Times New Roman" w:cs="Times New Roman"/>
          <w:lang w:val="en-GB"/>
        </w:rPr>
        <w:t>see</w:t>
      </w:r>
      <w:r w:rsidR="00BF77D2">
        <w:rPr>
          <w:rFonts w:ascii="Times New Roman" w:hAnsi="Times New Roman" w:cs="Times New Roman"/>
          <w:lang w:val="en-GB"/>
        </w:rPr>
        <w:t xml:space="preserve"> </w:t>
      </w:r>
      <w:r w:rsidRPr="008E535B">
        <w:rPr>
          <w:rFonts w:ascii="Times New Roman" w:hAnsi="Times New Roman" w:cs="Times New Roman"/>
          <w:lang w:val="en-GB"/>
        </w:rPr>
        <w:t>Longrée</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Mellet</w:t>
      </w:r>
      <w:r w:rsidR="00BF77D2">
        <w:rPr>
          <w:rFonts w:ascii="Times New Roman" w:hAnsi="Times New Roman" w:cs="Times New Roman"/>
          <w:lang w:val="en-GB"/>
        </w:rPr>
        <w:t xml:space="preserve"> </w:t>
      </w:r>
      <w:r w:rsidRPr="008E535B">
        <w:rPr>
          <w:rFonts w:ascii="Times New Roman" w:hAnsi="Times New Roman" w:cs="Times New Roman"/>
          <w:lang w:val="en-GB"/>
        </w:rPr>
        <w:t>2013</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Bandinelli,</w:t>
      </w:r>
      <w:r w:rsidR="00BF77D2">
        <w:rPr>
          <w:rFonts w:ascii="Times New Roman" w:hAnsi="Times New Roman" w:cs="Times New Roman"/>
          <w:lang w:val="en-GB"/>
        </w:rPr>
        <w:t xml:space="preserve"> </w:t>
      </w:r>
      <w:r w:rsidRPr="008E535B">
        <w:rPr>
          <w:rFonts w:ascii="Times New Roman" w:hAnsi="Times New Roman" w:cs="Times New Roman"/>
          <w:lang w:val="en-GB"/>
        </w:rPr>
        <w:t>2017).</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hand,</w:t>
      </w:r>
      <w:r w:rsidR="00BF77D2">
        <w:rPr>
          <w:rFonts w:ascii="Times New Roman" w:hAnsi="Times New Roman" w:cs="Times New Roman"/>
          <w:lang w:val="en-GB"/>
        </w:rPr>
        <w:t xml:space="preserve"> </w:t>
      </w:r>
      <w:r w:rsidRPr="008E535B">
        <w:rPr>
          <w:rFonts w:ascii="Times New Roman" w:hAnsi="Times New Roman" w:cs="Times New Roman"/>
          <w:lang w:val="en-GB"/>
        </w:rPr>
        <w:t>according</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new</w:t>
      </w:r>
      <w:r w:rsidR="00BF77D2">
        <w:rPr>
          <w:rFonts w:ascii="Times New Roman" w:hAnsi="Times New Roman" w:cs="Times New Roman"/>
          <w:lang w:val="en-GB"/>
        </w:rPr>
        <w:t xml:space="preserve"> </w:t>
      </w:r>
      <w:r w:rsidRPr="008E535B">
        <w:rPr>
          <w:rFonts w:ascii="Times New Roman" w:hAnsi="Times New Roman" w:cs="Times New Roman"/>
          <w:lang w:val="en-GB"/>
        </w:rPr>
        <w:t>textometry</w:t>
      </w:r>
      <w:r w:rsidR="00BF77D2">
        <w:rPr>
          <w:rFonts w:ascii="Times New Roman" w:hAnsi="Times New Roman" w:cs="Times New Roman"/>
          <w:lang w:val="en-GB"/>
        </w:rPr>
        <w:t xml:space="preserve"> </w:t>
      </w:r>
      <w:r w:rsidRPr="008E535B">
        <w:rPr>
          <w:rFonts w:ascii="Times New Roman" w:hAnsi="Times New Roman" w:cs="Times New Roman"/>
          <w:lang w:val="en-GB"/>
        </w:rPr>
        <w:t>based</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topological</w:t>
      </w:r>
      <w:r w:rsidR="00BF77D2">
        <w:rPr>
          <w:rFonts w:ascii="Times New Roman" w:hAnsi="Times New Roman" w:cs="Times New Roman"/>
          <w:lang w:val="en-GB"/>
        </w:rPr>
        <w:t xml:space="preserve"> </w:t>
      </w:r>
      <w:r w:rsidRPr="008E535B">
        <w:rPr>
          <w:rFonts w:ascii="Times New Roman" w:hAnsi="Times New Roman" w:cs="Times New Roman"/>
          <w:lang w:val="en-GB"/>
        </w:rPr>
        <w:t>approach,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text</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no</w:t>
      </w:r>
      <w:r w:rsidR="00BF77D2">
        <w:rPr>
          <w:rFonts w:ascii="Times New Roman" w:hAnsi="Times New Roman" w:cs="Times New Roman"/>
          <w:lang w:val="en-GB"/>
        </w:rPr>
        <w:t xml:space="preserve"> </w:t>
      </w:r>
      <w:r w:rsidRPr="008E535B">
        <w:rPr>
          <w:rFonts w:ascii="Times New Roman" w:hAnsi="Times New Roman" w:cs="Times New Roman"/>
          <w:lang w:val="en-GB"/>
        </w:rPr>
        <w:t>more</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considered</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“bag</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words”</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ordered</w:t>
      </w:r>
      <w:r w:rsidR="00BF77D2">
        <w:rPr>
          <w:rFonts w:ascii="Times New Roman" w:hAnsi="Times New Roman" w:cs="Times New Roman"/>
          <w:lang w:val="en-GB"/>
        </w:rPr>
        <w:t xml:space="preserve"> </w:t>
      </w:r>
      <w:r w:rsidRPr="008E535B">
        <w:rPr>
          <w:rFonts w:ascii="Times New Roman" w:hAnsi="Times New Roman" w:cs="Times New Roman"/>
          <w:lang w:val="en-GB"/>
        </w:rPr>
        <w:t>set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recurrent</w:t>
      </w:r>
      <w:r w:rsidR="00BF77D2">
        <w:rPr>
          <w:rFonts w:ascii="Times New Roman" w:hAnsi="Times New Roman" w:cs="Times New Roman"/>
          <w:lang w:val="en-GB"/>
        </w:rPr>
        <w:t xml:space="preserve"> </w:t>
      </w:r>
      <w:r w:rsidRPr="008E535B">
        <w:rPr>
          <w:rFonts w:ascii="Times New Roman" w:hAnsi="Times New Roman" w:cs="Times New Roman"/>
          <w:lang w:val="en-GB"/>
        </w:rPr>
        <w:t>patterns</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been</w:t>
      </w:r>
      <w:r w:rsidR="00BF77D2">
        <w:rPr>
          <w:rFonts w:ascii="Times New Roman" w:hAnsi="Times New Roman" w:cs="Times New Roman"/>
          <w:lang w:val="en-GB"/>
        </w:rPr>
        <w:t xml:space="preserve"> </w:t>
      </w:r>
      <w:r w:rsidRPr="008E535B">
        <w:rPr>
          <w:rFonts w:ascii="Times New Roman" w:hAnsi="Times New Roman" w:cs="Times New Roman"/>
          <w:lang w:val="en-GB"/>
        </w:rPr>
        <w:t>identified</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instance,</w:t>
      </w:r>
      <w:r w:rsidR="00BF77D2">
        <w:rPr>
          <w:rFonts w:ascii="Times New Roman" w:hAnsi="Times New Roman" w:cs="Times New Roman"/>
          <w:lang w:val="en-GB"/>
        </w:rPr>
        <w:t xml:space="preserve"> </w:t>
      </w:r>
      <w:r w:rsidRPr="008E535B">
        <w:rPr>
          <w:rFonts w:ascii="Times New Roman" w:hAnsi="Times New Roman" w:cs="Times New Roman"/>
          <w:i/>
          <w:lang w:val="en-GB"/>
        </w:rPr>
        <w:t>segments</w:t>
      </w:r>
      <w:r w:rsidR="00BF77D2">
        <w:rPr>
          <w:rFonts w:ascii="Times New Roman" w:hAnsi="Times New Roman" w:cs="Times New Roman"/>
          <w:i/>
          <w:lang w:val="en-GB"/>
        </w:rPr>
        <w:t xml:space="preserve"> </w:t>
      </w:r>
      <w:r w:rsidRPr="008E535B">
        <w:rPr>
          <w:rFonts w:ascii="Times New Roman" w:hAnsi="Times New Roman" w:cs="Times New Roman"/>
          <w:i/>
          <w:lang w:val="en-GB"/>
        </w:rPr>
        <w:t>répétés</w:t>
      </w:r>
      <w:r w:rsidR="00BF77D2">
        <w:rPr>
          <w:rFonts w:ascii="Times New Roman" w:hAnsi="Times New Roman" w:cs="Times New Roman"/>
          <w:lang w:val="en-GB"/>
        </w:rPr>
        <w:t xml:space="preserve"> </w:t>
      </w:r>
      <w:r w:rsidRPr="008E535B">
        <w:rPr>
          <w:rFonts w:ascii="Times New Roman" w:hAnsi="Times New Roman" w:cs="Times New Roman"/>
          <w:lang w:val="en-GB"/>
        </w:rPr>
        <w:t>(Salem,</w:t>
      </w:r>
      <w:r w:rsidR="00BF77D2">
        <w:rPr>
          <w:rFonts w:ascii="Times New Roman" w:hAnsi="Times New Roman" w:cs="Times New Roman"/>
          <w:lang w:val="en-GB"/>
        </w:rPr>
        <w:t xml:space="preserve"> </w:t>
      </w:r>
      <w:r w:rsidRPr="008E535B">
        <w:rPr>
          <w:rFonts w:ascii="Times New Roman" w:hAnsi="Times New Roman" w:cs="Times New Roman"/>
          <w:lang w:val="en-GB"/>
        </w:rPr>
        <w:t>1987),</w:t>
      </w:r>
      <w:r w:rsidR="00BF77D2">
        <w:rPr>
          <w:rFonts w:ascii="Times New Roman" w:hAnsi="Times New Roman" w:cs="Times New Roman"/>
          <w:lang w:val="en-GB"/>
        </w:rPr>
        <w:t xml:space="preserve"> </w:t>
      </w:r>
      <w:r w:rsidRPr="008E535B">
        <w:rPr>
          <w:rFonts w:ascii="Times New Roman" w:hAnsi="Times New Roman" w:cs="Times New Roman"/>
          <w:i/>
          <w:lang w:val="en-GB"/>
        </w:rPr>
        <w:t>motifs</w:t>
      </w:r>
      <w:r w:rsidR="00BF77D2">
        <w:rPr>
          <w:rFonts w:ascii="Times New Roman" w:hAnsi="Times New Roman" w:cs="Times New Roman"/>
          <w:i/>
          <w:lang w:val="en-GB"/>
        </w:rPr>
        <w:t xml:space="preserve"> </w:t>
      </w:r>
      <w:r w:rsidRPr="008E535B">
        <w:rPr>
          <w:rFonts w:ascii="Times New Roman" w:hAnsi="Times New Roman" w:cs="Times New Roman"/>
          <w:i/>
          <w:lang w:val="en-GB"/>
        </w:rPr>
        <w:t>textuels</w:t>
      </w:r>
      <w:r w:rsidR="00BF77D2">
        <w:rPr>
          <w:rFonts w:ascii="Times New Roman" w:hAnsi="Times New Roman" w:cs="Times New Roman"/>
          <w:lang w:val="en-GB"/>
        </w:rPr>
        <w:t xml:space="preserve"> </w:t>
      </w:r>
      <w:r w:rsidRPr="008E535B">
        <w:rPr>
          <w:rFonts w:ascii="Times New Roman" w:hAnsi="Times New Roman" w:cs="Times New Roman"/>
          <w:lang w:val="en-GB"/>
        </w:rPr>
        <w:t>(Longree,</w:t>
      </w:r>
      <w:r w:rsidR="00BF77D2">
        <w:rPr>
          <w:rFonts w:ascii="Times New Roman" w:hAnsi="Times New Roman" w:cs="Times New Roman"/>
          <w:lang w:val="en-GB"/>
        </w:rPr>
        <w:t xml:space="preserve"> </w:t>
      </w:r>
      <w:r w:rsidRPr="008E535B">
        <w:rPr>
          <w:rFonts w:ascii="Times New Roman" w:hAnsi="Times New Roman" w:cs="Times New Roman"/>
          <w:lang w:val="en-GB"/>
        </w:rPr>
        <w:t>Luong</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Mellet,</w:t>
      </w:r>
      <w:r w:rsidR="00BF77D2">
        <w:rPr>
          <w:rFonts w:ascii="Times New Roman" w:hAnsi="Times New Roman" w:cs="Times New Roman"/>
          <w:lang w:val="en-GB"/>
        </w:rPr>
        <w:t xml:space="preserve"> </w:t>
      </w:r>
      <w:r w:rsidRPr="008E535B">
        <w:rPr>
          <w:rFonts w:ascii="Times New Roman" w:hAnsi="Times New Roman" w:cs="Times New Roman"/>
          <w:lang w:val="en-GB"/>
        </w:rPr>
        <w:t>2008),</w:t>
      </w:r>
      <w:r w:rsidR="00BF77D2">
        <w:rPr>
          <w:rFonts w:ascii="Times New Roman" w:hAnsi="Times New Roman" w:cs="Times New Roman"/>
          <w:lang w:val="en-GB"/>
        </w:rPr>
        <w:t xml:space="preserve"> </w:t>
      </w:r>
      <w:r w:rsidRPr="008E535B">
        <w:rPr>
          <w:rFonts w:ascii="Times New Roman" w:hAnsi="Times New Roman" w:cs="Times New Roman"/>
          <w:i/>
          <w:lang w:val="en-GB"/>
        </w:rPr>
        <w:t>routines</w:t>
      </w:r>
      <w:r w:rsidR="00BF77D2">
        <w:rPr>
          <w:rFonts w:ascii="Times New Roman" w:hAnsi="Times New Roman" w:cs="Times New Roman"/>
          <w:i/>
          <w:lang w:val="en-GB"/>
        </w:rPr>
        <w:t xml:space="preserve"> </w:t>
      </w:r>
      <w:r w:rsidRPr="008E535B">
        <w:rPr>
          <w:rFonts w:ascii="Times New Roman" w:hAnsi="Times New Roman" w:cs="Times New Roman"/>
          <w:i/>
          <w:lang w:val="en-GB"/>
        </w:rPr>
        <w:t>discursives</w:t>
      </w:r>
      <w:r w:rsidR="00BF77D2">
        <w:rPr>
          <w:rFonts w:ascii="Times New Roman" w:hAnsi="Times New Roman" w:cs="Times New Roman"/>
          <w:lang w:val="en-GB"/>
        </w:rPr>
        <w:t xml:space="preserve"> </w:t>
      </w:r>
      <w:r w:rsidRPr="008E535B">
        <w:rPr>
          <w:rFonts w:ascii="Times New Roman" w:hAnsi="Times New Roman" w:cs="Times New Roman"/>
          <w:lang w:val="en-GB"/>
        </w:rPr>
        <w:t>(Née,</w:t>
      </w:r>
      <w:r w:rsidR="00BF77D2">
        <w:rPr>
          <w:rFonts w:ascii="Times New Roman" w:hAnsi="Times New Roman" w:cs="Times New Roman"/>
          <w:lang w:val="en-GB"/>
        </w:rPr>
        <w:t xml:space="preserve"> </w:t>
      </w:r>
      <w:r w:rsidRPr="008E535B">
        <w:rPr>
          <w:rFonts w:ascii="Times New Roman" w:hAnsi="Times New Roman" w:cs="Times New Roman"/>
          <w:lang w:val="en-GB"/>
        </w:rPr>
        <w:t>Sitri</w:t>
      </w:r>
      <w:r w:rsidR="00BF77D2">
        <w:rPr>
          <w:rFonts w:ascii="Times New Roman" w:hAnsi="Times New Roman" w:cs="Times New Roman"/>
          <w:lang w:val="en-GB"/>
        </w:rPr>
        <w:t xml:space="preserve"> </w:t>
      </w:r>
      <w:r w:rsidRPr="008E535B">
        <w:rPr>
          <w:rFonts w:ascii="Times New Roman" w:hAnsi="Times New Roman" w:cs="Times New Roman"/>
          <w:lang w:val="en-GB"/>
        </w:rPr>
        <w:t>&amp;Veniar,</w:t>
      </w:r>
      <w:r w:rsidR="00BF77D2">
        <w:rPr>
          <w:rFonts w:ascii="Times New Roman" w:hAnsi="Times New Roman" w:cs="Times New Roman"/>
          <w:lang w:val="en-GB"/>
        </w:rPr>
        <w:t xml:space="preserve"> </w:t>
      </w:r>
      <w:r w:rsidRPr="008E535B">
        <w:rPr>
          <w:rFonts w:ascii="Times New Roman" w:hAnsi="Times New Roman" w:cs="Times New Roman"/>
          <w:lang w:val="en-GB"/>
        </w:rPr>
        <w:t>2014),</w:t>
      </w:r>
      <w:r w:rsidR="00BF77D2">
        <w:rPr>
          <w:rFonts w:ascii="Times New Roman" w:hAnsi="Times New Roman" w:cs="Times New Roman"/>
          <w:lang w:val="en-GB"/>
        </w:rPr>
        <w:t xml:space="preserve"> </w:t>
      </w:r>
      <w:r w:rsidRPr="008E535B">
        <w:rPr>
          <w:rFonts w:ascii="Times New Roman" w:hAnsi="Times New Roman" w:cs="Times New Roman"/>
          <w:i/>
          <w:lang w:val="en-GB"/>
        </w:rPr>
        <w:t>constructions</w:t>
      </w:r>
      <w:r w:rsidR="00BF77D2">
        <w:rPr>
          <w:rFonts w:ascii="Times New Roman" w:hAnsi="Times New Roman" w:cs="Times New Roman"/>
          <w:i/>
          <w:lang w:val="en-GB"/>
        </w:rPr>
        <w:t xml:space="preserve"> </w:t>
      </w:r>
      <w:r w:rsidRPr="008E535B">
        <w:rPr>
          <w:rFonts w:ascii="Times New Roman" w:hAnsi="Times New Roman" w:cs="Times New Roman"/>
          <w:i/>
          <w:lang w:val="en-GB"/>
        </w:rPr>
        <w:t>lexico-syntaxiques</w:t>
      </w:r>
      <w:r w:rsidR="00BF77D2">
        <w:rPr>
          <w:rFonts w:ascii="Times New Roman" w:hAnsi="Times New Roman" w:cs="Times New Roman"/>
          <w:lang w:val="en-GB"/>
        </w:rPr>
        <w:t xml:space="preserve"> </w:t>
      </w:r>
      <w:r w:rsidRPr="008E535B">
        <w:rPr>
          <w:rFonts w:ascii="Times New Roman" w:hAnsi="Times New Roman" w:cs="Times New Roman"/>
          <w:lang w:val="en-GB"/>
        </w:rPr>
        <w:t>(Kraif,</w:t>
      </w:r>
      <w:r w:rsidR="00BF77D2">
        <w:rPr>
          <w:rFonts w:ascii="Times New Roman" w:hAnsi="Times New Roman" w:cs="Times New Roman"/>
          <w:lang w:val="en-GB"/>
        </w:rPr>
        <w:t xml:space="preserve"> </w:t>
      </w:r>
      <w:r w:rsidRPr="008E535B">
        <w:rPr>
          <w:rFonts w:ascii="Times New Roman" w:hAnsi="Times New Roman" w:cs="Times New Roman"/>
          <w:lang w:val="en-GB"/>
        </w:rPr>
        <w:t>Novakova</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Sorba,</w:t>
      </w:r>
      <w:r w:rsidR="00BF77D2">
        <w:rPr>
          <w:rFonts w:ascii="Times New Roman" w:hAnsi="Times New Roman" w:cs="Times New Roman"/>
          <w:lang w:val="en-GB"/>
        </w:rPr>
        <w:t xml:space="preserve"> </w:t>
      </w:r>
      <w:r w:rsidRPr="008E535B">
        <w:rPr>
          <w:rFonts w:ascii="Times New Roman" w:hAnsi="Times New Roman" w:cs="Times New Roman"/>
          <w:lang w:val="en-GB"/>
        </w:rPr>
        <w:t>2016).</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main</w:t>
      </w:r>
      <w:r w:rsidR="00BF77D2">
        <w:rPr>
          <w:rFonts w:ascii="Times New Roman" w:hAnsi="Times New Roman" w:cs="Times New Roman"/>
          <w:lang w:val="en-GB"/>
        </w:rPr>
        <w:t xml:space="preserve"> </w:t>
      </w:r>
      <w:r w:rsidRPr="008E535B">
        <w:rPr>
          <w:rFonts w:ascii="Times New Roman" w:hAnsi="Times New Roman" w:cs="Times New Roman"/>
          <w:lang w:val="en-GB"/>
        </w:rPr>
        <w:t>difference</w:t>
      </w:r>
      <w:r w:rsidR="00BF77D2">
        <w:rPr>
          <w:rFonts w:ascii="Times New Roman" w:hAnsi="Times New Roman" w:cs="Times New Roman"/>
          <w:lang w:val="en-GB"/>
        </w:rPr>
        <w:t xml:space="preserve"> </w:t>
      </w:r>
      <w:r w:rsidRPr="008E535B">
        <w:rPr>
          <w:rFonts w:ascii="Times New Roman" w:hAnsi="Times New Roman" w:cs="Times New Roman"/>
          <w:lang w:val="en-GB"/>
        </w:rPr>
        <w:t>however</w:t>
      </w:r>
      <w:r w:rsidR="00BF77D2">
        <w:rPr>
          <w:rFonts w:ascii="Times New Roman" w:hAnsi="Times New Roman" w:cs="Times New Roman"/>
          <w:lang w:val="en-GB"/>
        </w:rPr>
        <w:t xml:space="preserve"> </w:t>
      </w:r>
      <w:r w:rsidRPr="008E535B">
        <w:rPr>
          <w:rFonts w:ascii="Times New Roman" w:hAnsi="Times New Roman" w:cs="Times New Roman"/>
          <w:lang w:val="en-GB"/>
        </w:rPr>
        <w:t>between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units</w:t>
      </w:r>
      <w:r w:rsidR="00BF77D2">
        <w:rPr>
          <w:rFonts w:ascii="Times New Roman" w:hAnsi="Times New Roman" w:cs="Times New Roman"/>
          <w:lang w:val="en-GB"/>
        </w:rPr>
        <w:t xml:space="preserve"> </w:t>
      </w:r>
      <w:r w:rsidRPr="008E535B">
        <w:rPr>
          <w:rFonts w:ascii="Times New Roman" w:hAnsi="Times New Roman" w:cs="Times New Roman"/>
          <w:lang w:val="en-GB"/>
        </w:rPr>
        <w:t>identified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phraseology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textometry</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last</w:t>
      </w:r>
      <w:r w:rsidR="00BF77D2">
        <w:rPr>
          <w:rFonts w:ascii="Times New Roman" w:hAnsi="Times New Roman" w:cs="Times New Roman"/>
          <w:lang w:val="en-GB"/>
        </w:rPr>
        <w:t xml:space="preserve"> </w:t>
      </w:r>
      <w:r w:rsidRPr="008E535B">
        <w:rPr>
          <w:rFonts w:ascii="Times New Roman" w:hAnsi="Times New Roman" w:cs="Times New Roman"/>
          <w:lang w:val="en-GB"/>
        </w:rPr>
        <w:t>one</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always,</w:t>
      </w:r>
      <w:r w:rsidR="00BF77D2">
        <w:rPr>
          <w:rFonts w:ascii="Times New Roman" w:hAnsi="Times New Roman" w:cs="Times New Roman"/>
          <w:lang w:val="en-GB"/>
        </w:rPr>
        <w:t xml:space="preserve"> </w:t>
      </w:r>
      <w:r w:rsidRPr="008E535B">
        <w:rPr>
          <w:rFonts w:ascii="Times New Roman" w:hAnsi="Times New Roman" w:cs="Times New Roman"/>
          <w:lang w:val="en-GB"/>
        </w:rPr>
        <w:t>-even</w:t>
      </w:r>
      <w:r w:rsidR="00BF77D2">
        <w:rPr>
          <w:rFonts w:ascii="Times New Roman" w:hAnsi="Times New Roman" w:cs="Times New Roman"/>
          <w:lang w:val="en-GB"/>
        </w:rPr>
        <w:t xml:space="preserve"> </w:t>
      </w:r>
      <w:r w:rsidRPr="008E535B">
        <w:rPr>
          <w:rFonts w:ascii="Times New Roman" w:hAnsi="Times New Roman" w:cs="Times New Roman"/>
          <w:lang w:val="en-GB"/>
        </w:rPr>
        <w:t>if</w:t>
      </w:r>
      <w:r w:rsidR="00BF77D2">
        <w:rPr>
          <w:rFonts w:ascii="Times New Roman" w:hAnsi="Times New Roman" w:cs="Times New Roman"/>
          <w:lang w:val="en-GB"/>
        </w:rPr>
        <w:t xml:space="preserve"> </w:t>
      </w:r>
      <w:r w:rsidRPr="008E535B">
        <w:rPr>
          <w:rFonts w:ascii="Times New Roman" w:hAnsi="Times New Roman" w:cs="Times New Roman"/>
          <w:lang w:val="en-GB"/>
        </w:rPr>
        <w:t>they</w:t>
      </w:r>
      <w:r w:rsidR="00BF77D2">
        <w:rPr>
          <w:rFonts w:ascii="Times New Roman" w:hAnsi="Times New Roman" w:cs="Times New Roman"/>
          <w:lang w:val="en-GB"/>
        </w:rPr>
        <w:t xml:space="preserve"> </w:t>
      </w:r>
      <w:r w:rsidRPr="008E535B">
        <w:rPr>
          <w:rFonts w:ascii="Times New Roman" w:hAnsi="Times New Roman" w:cs="Times New Roman"/>
          <w:lang w:val="en-GB"/>
        </w:rPr>
        <w:t>correspond</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phraseological</w:t>
      </w:r>
      <w:r w:rsidR="00BF77D2">
        <w:rPr>
          <w:rFonts w:ascii="Times New Roman" w:hAnsi="Times New Roman" w:cs="Times New Roman"/>
          <w:lang w:val="en-GB"/>
        </w:rPr>
        <w:t xml:space="preserve"> </w:t>
      </w:r>
      <w:r w:rsidRPr="008E535B">
        <w:rPr>
          <w:rFonts w:ascii="Times New Roman" w:hAnsi="Times New Roman" w:cs="Times New Roman"/>
          <w:lang w:val="en-GB"/>
        </w:rPr>
        <w:t>units-,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textual</w:t>
      </w:r>
      <w:r w:rsidR="00BF77D2">
        <w:rPr>
          <w:rFonts w:ascii="Times New Roman" w:hAnsi="Times New Roman" w:cs="Times New Roman"/>
          <w:lang w:val="en-GB"/>
        </w:rPr>
        <w:t xml:space="preserve"> </w:t>
      </w:r>
      <w:r w:rsidRPr="008E535B">
        <w:rPr>
          <w:rFonts w:ascii="Times New Roman" w:hAnsi="Times New Roman" w:cs="Times New Roman"/>
          <w:lang w:val="en-GB"/>
        </w:rPr>
        <w:t>function,</w:t>
      </w:r>
      <w:r w:rsidR="00BF77D2">
        <w:rPr>
          <w:rFonts w:ascii="Times New Roman" w:hAnsi="Times New Roman" w:cs="Times New Roman"/>
          <w:lang w:val="en-GB"/>
        </w:rPr>
        <w:t xml:space="preserve"> </w:t>
      </w:r>
      <w:r w:rsidRPr="008E535B">
        <w:rPr>
          <w:rFonts w:ascii="Times New Roman" w:hAnsi="Times New Roman" w:cs="Times New Roman"/>
          <w:lang w:val="en-GB"/>
        </w:rPr>
        <w:t>mainly</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characterising</w:t>
      </w:r>
      <w:r w:rsidR="00BF77D2">
        <w:rPr>
          <w:rFonts w:ascii="Times New Roman" w:hAnsi="Times New Roman" w:cs="Times New Roman"/>
          <w:lang w:val="en-GB"/>
        </w:rPr>
        <w:t xml:space="preserve"> </w:t>
      </w:r>
      <w:r w:rsidRPr="008E535B">
        <w:rPr>
          <w:rFonts w:ascii="Times New Roman" w:hAnsi="Times New Roman" w:cs="Times New Roman"/>
          <w:lang w:val="en-GB"/>
        </w:rPr>
        <w:t>and/or</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structuring</w:t>
      </w:r>
      <w:r w:rsidR="00BF77D2">
        <w:rPr>
          <w:rFonts w:ascii="Times New Roman" w:hAnsi="Times New Roman" w:cs="Times New Roman"/>
          <w:lang w:val="en-GB"/>
        </w:rPr>
        <w:t xml:space="preserve"> </w:t>
      </w:r>
      <w:r w:rsidRPr="008E535B">
        <w:rPr>
          <w:rFonts w:ascii="Times New Roman" w:hAnsi="Times New Roman" w:cs="Times New Roman"/>
          <w:lang w:val="en-GB"/>
        </w:rPr>
        <w:t>one.</w:t>
      </w:r>
    </w:p>
    <w:p w14:paraId="7FB56B93" w14:textId="012849BF" w:rsidR="0008433D" w:rsidRPr="008E535B" w:rsidRDefault="0008433D" w:rsidP="0008433D">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Regarding</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one</w:t>
      </w:r>
      <w:r w:rsidR="00BF77D2">
        <w:rPr>
          <w:rFonts w:ascii="Times New Roman" w:hAnsi="Times New Roman" w:cs="Times New Roman"/>
          <w:lang w:val="en-GB"/>
        </w:rPr>
        <w:t xml:space="preserve"> </w:t>
      </w:r>
      <w:r w:rsidRPr="008E535B">
        <w:rPr>
          <w:rFonts w:ascii="Times New Roman" w:hAnsi="Times New Roman" w:cs="Times New Roman"/>
          <w:lang w:val="en-GB"/>
        </w:rPr>
        <w:t>hand,</w:t>
      </w:r>
      <w:r w:rsidR="00BF77D2">
        <w:rPr>
          <w:rFonts w:ascii="Times New Roman" w:hAnsi="Times New Roman" w:cs="Times New Roman"/>
          <w:lang w:val="en-GB"/>
        </w:rPr>
        <w:t xml:space="preserve"> </w:t>
      </w:r>
      <w:r w:rsidRPr="008E535B">
        <w:rPr>
          <w:rFonts w:ascii="Times New Roman" w:hAnsi="Times New Roman" w:cs="Times New Roman"/>
          <w:lang w:val="en-GB"/>
        </w:rPr>
        <w:t>phraseological</w:t>
      </w:r>
      <w:r w:rsidR="00BF77D2">
        <w:rPr>
          <w:rFonts w:ascii="Times New Roman" w:hAnsi="Times New Roman" w:cs="Times New Roman"/>
          <w:lang w:val="en-GB"/>
        </w:rPr>
        <w:t xml:space="preserve"> </w:t>
      </w:r>
      <w:r w:rsidRPr="008E535B">
        <w:rPr>
          <w:rFonts w:ascii="Times New Roman" w:hAnsi="Times New Roman" w:cs="Times New Roman"/>
          <w:lang w:val="en-GB"/>
        </w:rPr>
        <w:t>studies</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taken</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account</w:t>
      </w:r>
      <w:r w:rsidR="00BF77D2">
        <w:rPr>
          <w:rFonts w:ascii="Times New Roman" w:hAnsi="Times New Roman" w:cs="Times New Roman"/>
          <w:lang w:val="en-GB"/>
        </w:rPr>
        <w:t xml:space="preserve"> </w:t>
      </w:r>
      <w:r w:rsidRPr="008E535B">
        <w:rPr>
          <w:rFonts w:ascii="Times New Roman" w:hAnsi="Times New Roman" w:cs="Times New Roman"/>
          <w:lang w:val="en-GB"/>
        </w:rPr>
        <w:t>semi-frozen</w:t>
      </w:r>
      <w:r w:rsidR="00BF77D2">
        <w:rPr>
          <w:rFonts w:ascii="Times New Roman" w:hAnsi="Times New Roman" w:cs="Times New Roman"/>
          <w:lang w:val="en-GB"/>
        </w:rPr>
        <w:t xml:space="preserve"> </w:t>
      </w:r>
      <w:r w:rsidRPr="008E535B">
        <w:rPr>
          <w:rFonts w:ascii="Times New Roman" w:hAnsi="Times New Roman" w:cs="Times New Roman"/>
          <w:lang w:val="en-GB"/>
        </w:rPr>
        <w:t>structures,</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instance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so-called</w:t>
      </w:r>
      <w:r w:rsidR="00BF77D2">
        <w:rPr>
          <w:rFonts w:ascii="Times New Roman" w:hAnsi="Times New Roman" w:cs="Times New Roman"/>
          <w:lang w:val="en-GB"/>
        </w:rPr>
        <w:t xml:space="preserve"> </w:t>
      </w:r>
      <w:r w:rsidRPr="008E535B">
        <w:rPr>
          <w:rFonts w:ascii="Times New Roman" w:hAnsi="Times New Roman" w:cs="Times New Roman"/>
          <w:lang w:val="en-GB"/>
        </w:rPr>
        <w:t>light</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construction</w:t>
      </w:r>
      <w:r w:rsidR="00BF77D2">
        <w:rPr>
          <w:rFonts w:ascii="Times New Roman" w:hAnsi="Times New Roman" w:cs="Times New Roman"/>
          <w:lang w:val="en-GB"/>
        </w:rPr>
        <w:t xml:space="preserve"> </w:t>
      </w:r>
      <w:r w:rsidRPr="008E535B">
        <w:rPr>
          <w:rFonts w:ascii="Times New Roman" w:hAnsi="Times New Roman" w:cs="Times New Roman"/>
          <w:lang w:val="en-GB"/>
        </w:rPr>
        <w:t>(see</w:t>
      </w:r>
      <w:r w:rsidR="00BF77D2">
        <w:rPr>
          <w:rFonts w:ascii="Times New Roman" w:hAnsi="Times New Roman" w:cs="Times New Roman"/>
          <w:lang w:val="en-GB"/>
        </w:rPr>
        <w:t xml:space="preserve"> </w:t>
      </w:r>
      <w:r w:rsidRPr="008E535B">
        <w:rPr>
          <w:rFonts w:ascii="Times New Roman" w:hAnsi="Times New Roman" w:cs="Times New Roman"/>
          <w:lang w:val="en-GB"/>
        </w:rPr>
        <w:t>Bodelot</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Spevak,</w:t>
      </w:r>
      <w:r w:rsidR="00BF77D2">
        <w:rPr>
          <w:rFonts w:ascii="Times New Roman" w:hAnsi="Times New Roman" w:cs="Times New Roman"/>
          <w:lang w:val="en-GB"/>
        </w:rPr>
        <w:t xml:space="preserve"> </w:t>
      </w:r>
      <w:r w:rsidRPr="008E535B">
        <w:rPr>
          <w:rFonts w:ascii="Times New Roman" w:hAnsi="Times New Roman" w:cs="Times New Roman"/>
          <w:lang w:val="en-GB"/>
        </w:rPr>
        <w:t>2018).</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hand,</w:t>
      </w:r>
      <w:r w:rsidR="00BF77D2">
        <w:rPr>
          <w:rFonts w:ascii="Times New Roman" w:hAnsi="Times New Roman" w:cs="Times New Roman"/>
          <w:lang w:val="en-GB"/>
        </w:rPr>
        <w:t xml:space="preserve"> </w:t>
      </w:r>
      <w:r w:rsidRPr="008E535B">
        <w:rPr>
          <w:rFonts w:ascii="Times New Roman" w:hAnsi="Times New Roman" w:cs="Times New Roman"/>
          <w:lang w:val="en-GB"/>
        </w:rPr>
        <w:t>several</w:t>
      </w:r>
      <w:r w:rsidR="00BF77D2">
        <w:rPr>
          <w:rFonts w:ascii="Times New Roman" w:hAnsi="Times New Roman" w:cs="Times New Roman"/>
          <w:lang w:val="en-GB"/>
        </w:rPr>
        <w:t xml:space="preserve"> </w:t>
      </w:r>
      <w:r w:rsidRPr="008E535B">
        <w:rPr>
          <w:rFonts w:ascii="Times New Roman" w:hAnsi="Times New Roman" w:cs="Times New Roman"/>
          <w:lang w:val="en-GB"/>
        </w:rPr>
        <w:t>studies</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shown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importance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textual</w:t>
      </w:r>
      <w:r w:rsidR="00BF77D2">
        <w:rPr>
          <w:rFonts w:ascii="Times New Roman" w:hAnsi="Times New Roman" w:cs="Times New Roman"/>
          <w:lang w:val="en-GB"/>
        </w:rPr>
        <w:t xml:space="preserve"> </w:t>
      </w:r>
      <w:r w:rsidRPr="008E535B">
        <w:rPr>
          <w:rFonts w:ascii="Times New Roman" w:hAnsi="Times New Roman" w:cs="Times New Roman"/>
          <w:lang w:val="en-GB"/>
        </w:rPr>
        <w:t>motifs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various</w:t>
      </w:r>
      <w:r w:rsidR="00BF77D2">
        <w:rPr>
          <w:rFonts w:ascii="Times New Roman" w:hAnsi="Times New Roman" w:cs="Times New Roman"/>
          <w:lang w:val="en-GB"/>
        </w:rPr>
        <w:t xml:space="preserve"> </w:t>
      </w:r>
      <w:r w:rsidRPr="008E535B">
        <w:rPr>
          <w:rFonts w:ascii="Times New Roman" w:hAnsi="Times New Roman" w:cs="Times New Roman"/>
          <w:lang w:val="en-GB"/>
        </w:rPr>
        <w:t>type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texts,</w:t>
      </w:r>
      <w:r w:rsidR="00BF77D2">
        <w:rPr>
          <w:rFonts w:ascii="Times New Roman" w:hAnsi="Times New Roman" w:cs="Times New Roman"/>
          <w:lang w:val="en-GB"/>
        </w:rPr>
        <w:t xml:space="preserve"> </w:t>
      </w:r>
      <w:r w:rsidRPr="008E535B">
        <w:rPr>
          <w:rFonts w:ascii="Times New Roman" w:hAnsi="Times New Roman" w:cs="Times New Roman"/>
          <w:lang w:val="en-GB"/>
        </w:rPr>
        <w:t>especially</w:t>
      </w:r>
      <w:r w:rsidR="00BF77D2">
        <w:rPr>
          <w:rFonts w:ascii="Times New Roman" w:hAnsi="Times New Roman" w:cs="Times New Roman"/>
          <w:lang w:val="en-GB"/>
        </w:rPr>
        <w:t xml:space="preserve"> </w:t>
      </w:r>
      <w:r w:rsidRPr="008E535B">
        <w:rPr>
          <w:rFonts w:ascii="Times New Roman" w:hAnsi="Times New Roman" w:cs="Times New Roman"/>
          <w:lang w:val="en-GB"/>
        </w:rPr>
        <w:lastRenderedPageBreak/>
        <w:t>historical</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poetical</w:t>
      </w:r>
      <w:r w:rsidR="00BF77D2">
        <w:rPr>
          <w:rFonts w:ascii="Times New Roman" w:hAnsi="Times New Roman" w:cs="Times New Roman"/>
          <w:lang w:val="en-GB"/>
        </w:rPr>
        <w:t xml:space="preserve"> </w:t>
      </w:r>
      <w:r w:rsidRPr="008E535B">
        <w:rPr>
          <w:rFonts w:ascii="Times New Roman" w:hAnsi="Times New Roman" w:cs="Times New Roman"/>
          <w:lang w:val="en-GB"/>
        </w:rPr>
        <w:t>ones.</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far</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“dead”</w:t>
      </w:r>
      <w:r w:rsidR="00BF77D2">
        <w:rPr>
          <w:rFonts w:ascii="Times New Roman" w:hAnsi="Times New Roman" w:cs="Times New Roman"/>
          <w:lang w:val="en-GB"/>
        </w:rPr>
        <w:t xml:space="preserve"> </w:t>
      </w:r>
      <w:r w:rsidRPr="008E535B">
        <w:rPr>
          <w:rFonts w:ascii="Times New Roman" w:hAnsi="Times New Roman" w:cs="Times New Roman"/>
          <w:lang w:val="en-GB"/>
        </w:rPr>
        <w:t>language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concerned,</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often</w:t>
      </w:r>
      <w:r w:rsidR="00BF77D2">
        <w:rPr>
          <w:rFonts w:ascii="Times New Roman" w:hAnsi="Times New Roman" w:cs="Times New Roman"/>
          <w:lang w:val="en-GB"/>
        </w:rPr>
        <w:t xml:space="preserve"> </w:t>
      </w:r>
      <w:r w:rsidRPr="008E535B">
        <w:rPr>
          <w:rFonts w:ascii="Times New Roman" w:hAnsi="Times New Roman" w:cs="Times New Roman"/>
          <w:lang w:val="en-GB"/>
        </w:rPr>
        <w:t>difficult</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distinguish</w:t>
      </w:r>
      <w:r w:rsidR="00BF77D2">
        <w:rPr>
          <w:rFonts w:ascii="Times New Roman" w:hAnsi="Times New Roman" w:cs="Times New Roman"/>
          <w:lang w:val="en-GB"/>
        </w:rPr>
        <w:t xml:space="preserve"> </w:t>
      </w:r>
      <w:r w:rsidRPr="008E535B">
        <w:rPr>
          <w:rFonts w:ascii="Times New Roman" w:hAnsi="Times New Roman" w:cs="Times New Roman"/>
          <w:lang w:val="en-GB"/>
        </w:rPr>
        <w:t>clearly</w:t>
      </w:r>
      <w:r w:rsidR="00BF77D2">
        <w:rPr>
          <w:rFonts w:ascii="Times New Roman" w:hAnsi="Times New Roman" w:cs="Times New Roman"/>
          <w:lang w:val="en-GB"/>
        </w:rPr>
        <w:t xml:space="preserve"> </w:t>
      </w:r>
      <w:r w:rsidRPr="008E535B">
        <w:rPr>
          <w:rFonts w:ascii="Times New Roman" w:hAnsi="Times New Roman" w:cs="Times New Roman"/>
          <w:lang w:val="en-GB"/>
        </w:rPr>
        <w:t>phraseological</w:t>
      </w:r>
      <w:r w:rsidR="00BF77D2">
        <w:rPr>
          <w:rFonts w:ascii="Times New Roman" w:hAnsi="Times New Roman" w:cs="Times New Roman"/>
          <w:lang w:val="en-GB"/>
        </w:rPr>
        <w:t xml:space="preserve"> </w:t>
      </w:r>
      <w:r w:rsidRPr="008E535B">
        <w:rPr>
          <w:rFonts w:ascii="Times New Roman" w:hAnsi="Times New Roman" w:cs="Times New Roman"/>
          <w:lang w:val="en-GB"/>
        </w:rPr>
        <w:t>units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textual</w:t>
      </w:r>
      <w:r w:rsidR="00BF77D2">
        <w:rPr>
          <w:rFonts w:ascii="Times New Roman" w:hAnsi="Times New Roman" w:cs="Times New Roman"/>
          <w:lang w:val="en-GB"/>
        </w:rPr>
        <w:t xml:space="preserve"> </w:t>
      </w:r>
      <w:r w:rsidRPr="008E535B">
        <w:rPr>
          <w:rFonts w:ascii="Times New Roman" w:hAnsi="Times New Roman" w:cs="Times New Roman"/>
          <w:lang w:val="en-GB"/>
        </w:rPr>
        <w:t>motifs,</w:t>
      </w:r>
      <w:r w:rsidR="00BF77D2">
        <w:rPr>
          <w:rFonts w:ascii="Times New Roman" w:hAnsi="Times New Roman" w:cs="Times New Roman"/>
          <w:lang w:val="en-GB"/>
        </w:rPr>
        <w:t xml:space="preserve"> </w:t>
      </w:r>
      <w:r w:rsidRPr="008E535B">
        <w:rPr>
          <w:rFonts w:ascii="Times New Roman" w:hAnsi="Times New Roman" w:cs="Times New Roman"/>
          <w:lang w:val="en-GB"/>
        </w:rPr>
        <w:t>especially</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phraseological</w:t>
      </w:r>
      <w:r w:rsidR="00BF77D2">
        <w:rPr>
          <w:rFonts w:ascii="Times New Roman" w:hAnsi="Times New Roman" w:cs="Times New Roman"/>
          <w:lang w:val="en-GB"/>
        </w:rPr>
        <w:t xml:space="preserve"> </w:t>
      </w:r>
      <w:r w:rsidRPr="008E535B">
        <w:rPr>
          <w:rFonts w:ascii="Times New Roman" w:hAnsi="Times New Roman" w:cs="Times New Roman"/>
          <w:lang w:val="en-GB"/>
        </w:rPr>
        <w:t>units</w:t>
      </w:r>
      <w:r w:rsidR="00BF77D2">
        <w:rPr>
          <w:rFonts w:ascii="Times New Roman" w:hAnsi="Times New Roman" w:cs="Times New Roman"/>
          <w:lang w:val="en-GB"/>
        </w:rPr>
        <w:t xml:space="preserve"> </w:t>
      </w:r>
      <w:r w:rsidRPr="008E535B">
        <w:rPr>
          <w:rFonts w:ascii="Times New Roman" w:hAnsi="Times New Roman" w:cs="Times New Roman"/>
          <w:lang w:val="en-GB"/>
        </w:rPr>
        <w:t>could</w:t>
      </w:r>
      <w:r w:rsidR="00BF77D2">
        <w:rPr>
          <w:rFonts w:ascii="Times New Roman" w:hAnsi="Times New Roman" w:cs="Times New Roman"/>
          <w:lang w:val="en-GB"/>
        </w:rPr>
        <w:t xml:space="preserve"> </w:t>
      </w:r>
      <w:r w:rsidRPr="008E535B">
        <w:rPr>
          <w:rFonts w:ascii="Times New Roman" w:hAnsi="Times New Roman" w:cs="Times New Roman"/>
          <w:lang w:val="en-GB"/>
        </w:rPr>
        <w:t>function</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textual</w:t>
      </w:r>
      <w:r w:rsidR="00BF77D2">
        <w:rPr>
          <w:rFonts w:ascii="Times New Roman" w:hAnsi="Times New Roman" w:cs="Times New Roman"/>
          <w:lang w:val="en-GB"/>
        </w:rPr>
        <w:t xml:space="preserve"> </w:t>
      </w:r>
      <w:r w:rsidRPr="008E535B">
        <w:rPr>
          <w:rFonts w:ascii="Times New Roman" w:hAnsi="Times New Roman" w:cs="Times New Roman"/>
          <w:lang w:val="en-GB"/>
        </w:rPr>
        <w:t>motifs.</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instance,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case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Caesarean</w:t>
      </w:r>
      <w:r w:rsidR="00BF77D2">
        <w:rPr>
          <w:rFonts w:ascii="Times New Roman" w:hAnsi="Times New Roman" w:cs="Times New Roman"/>
          <w:lang w:val="en-GB"/>
        </w:rPr>
        <w:t xml:space="preserve"> </w:t>
      </w:r>
      <w:r w:rsidRPr="008E535B">
        <w:rPr>
          <w:rFonts w:ascii="Times New Roman" w:hAnsi="Times New Roman" w:cs="Times New Roman"/>
          <w:lang w:val="en-GB"/>
        </w:rPr>
        <w:t>motif,</w:t>
      </w:r>
      <w:r w:rsidR="00BF77D2">
        <w:rPr>
          <w:rFonts w:ascii="Times New Roman" w:hAnsi="Times New Roman" w:cs="Times New Roman"/>
          <w:lang w:val="en-GB"/>
        </w:rPr>
        <w:t xml:space="preserve"> </w:t>
      </w:r>
      <w:r w:rsidRPr="008E535B">
        <w:rPr>
          <w:rFonts w:ascii="Times New Roman" w:hAnsi="Times New Roman" w:cs="Times New Roman"/>
          <w:i/>
          <w:lang w:val="en-GB"/>
        </w:rPr>
        <w:t>quibus</w:t>
      </w:r>
      <w:r w:rsidR="00BF77D2">
        <w:rPr>
          <w:rFonts w:ascii="Times New Roman" w:hAnsi="Times New Roman" w:cs="Times New Roman"/>
          <w:i/>
          <w:lang w:val="en-GB"/>
        </w:rPr>
        <w:t xml:space="preserve"> </w:t>
      </w:r>
      <w:r w:rsidRPr="008E535B">
        <w:rPr>
          <w:rFonts w:ascii="Times New Roman" w:hAnsi="Times New Roman" w:cs="Times New Roman"/>
          <w:i/>
          <w:lang w:val="en-GB"/>
        </w:rPr>
        <w:t>rebus</w:t>
      </w:r>
      <w:r w:rsidR="00BF77D2">
        <w:rPr>
          <w:rFonts w:ascii="Times New Roman" w:hAnsi="Times New Roman" w:cs="Times New Roman"/>
          <w:i/>
          <w:lang w:val="en-GB"/>
        </w:rPr>
        <w:t xml:space="preserve"> </w:t>
      </w:r>
      <w:r w:rsidRPr="008E535B">
        <w:rPr>
          <w:rFonts w:ascii="Times New Roman" w:hAnsi="Times New Roman" w:cs="Times New Roman"/>
          <w:i/>
          <w:lang w:val="en-GB"/>
        </w:rPr>
        <w:t>cognitis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variation</w:t>
      </w:r>
      <w:r w:rsidR="00BF77D2">
        <w:rPr>
          <w:rFonts w:ascii="Times New Roman" w:hAnsi="Times New Roman" w:cs="Times New Roman"/>
          <w:lang w:val="en-GB"/>
        </w:rPr>
        <w:t xml:space="preserve"> </w:t>
      </w:r>
      <w:r w:rsidRPr="008E535B">
        <w:rPr>
          <w:rFonts w:ascii="Times New Roman" w:hAnsi="Times New Roman" w:cs="Times New Roman"/>
          <w:lang w:val="en-GB"/>
        </w:rPr>
        <w:t>possibilities</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numerous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lang w:val="en-GB"/>
        </w:rPr>
        <w:t>his</w:t>
      </w:r>
      <w:r w:rsidR="00BF77D2">
        <w:rPr>
          <w:rFonts w:ascii="Times New Roman" w:hAnsi="Times New Roman" w:cs="Times New Roman"/>
          <w:i/>
          <w:lang w:val="en-GB"/>
        </w:rPr>
        <w:t xml:space="preserve"> </w:t>
      </w:r>
      <w:r w:rsidRPr="008E535B">
        <w:rPr>
          <w:rFonts w:ascii="Times New Roman" w:hAnsi="Times New Roman" w:cs="Times New Roman"/>
          <w:i/>
          <w:lang w:val="en-GB"/>
        </w:rPr>
        <w:t>rebus</w:t>
      </w:r>
      <w:r w:rsidR="00BF77D2">
        <w:rPr>
          <w:rFonts w:ascii="Times New Roman" w:hAnsi="Times New Roman" w:cs="Times New Roman"/>
          <w:i/>
          <w:lang w:val="en-GB"/>
        </w:rPr>
        <w:t xml:space="preserve"> </w:t>
      </w:r>
      <w:r w:rsidRPr="008E535B">
        <w:rPr>
          <w:rFonts w:ascii="Times New Roman" w:hAnsi="Times New Roman" w:cs="Times New Roman"/>
          <w:i/>
          <w:lang w:val="en-GB"/>
        </w:rPr>
        <w:t>cognitis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his</w:t>
      </w:r>
      <w:r w:rsidR="00BF77D2">
        <w:rPr>
          <w:rFonts w:ascii="Times New Roman" w:hAnsi="Times New Roman" w:cs="Times New Roman"/>
          <w:i/>
          <w:lang w:val="en-GB"/>
        </w:rPr>
        <w:t xml:space="preserve"> </w:t>
      </w:r>
      <w:r w:rsidRPr="008E535B">
        <w:rPr>
          <w:rFonts w:ascii="Times New Roman" w:hAnsi="Times New Roman" w:cs="Times New Roman"/>
          <w:i/>
          <w:lang w:val="en-GB"/>
        </w:rPr>
        <w:t>cognitis</w:t>
      </w:r>
      <w:r w:rsidR="00BF77D2">
        <w:rPr>
          <w:rFonts w:ascii="Times New Roman" w:hAnsi="Times New Roman" w:cs="Times New Roman"/>
          <w:i/>
          <w:lang w:val="en-GB"/>
        </w:rPr>
        <w:t xml:space="preserve"> </w:t>
      </w:r>
      <w:r w:rsidRPr="008E535B">
        <w:rPr>
          <w:rFonts w:ascii="Times New Roman" w:hAnsi="Times New Roman" w:cs="Times New Roman"/>
          <w:i/>
          <w:lang w:val="en-GB"/>
        </w:rPr>
        <w:t>rebus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qua</w:t>
      </w:r>
      <w:r w:rsidR="00BF77D2">
        <w:rPr>
          <w:rFonts w:ascii="Times New Roman" w:hAnsi="Times New Roman" w:cs="Times New Roman"/>
          <w:i/>
          <w:lang w:val="en-GB"/>
        </w:rPr>
        <w:t xml:space="preserve"> </w:t>
      </w:r>
      <w:r w:rsidRPr="008E535B">
        <w:rPr>
          <w:rFonts w:ascii="Times New Roman" w:hAnsi="Times New Roman" w:cs="Times New Roman"/>
          <w:i/>
          <w:lang w:val="en-GB"/>
        </w:rPr>
        <w:t>re</w:t>
      </w:r>
      <w:r w:rsidR="00BF77D2">
        <w:rPr>
          <w:rFonts w:ascii="Times New Roman" w:hAnsi="Times New Roman" w:cs="Times New Roman"/>
          <w:i/>
          <w:lang w:val="en-GB"/>
        </w:rPr>
        <w:t xml:space="preserve"> </w:t>
      </w:r>
      <w:r w:rsidRPr="008E535B">
        <w:rPr>
          <w:rFonts w:ascii="Times New Roman" w:hAnsi="Times New Roman" w:cs="Times New Roman"/>
          <w:i/>
          <w:lang w:val="en-GB"/>
        </w:rPr>
        <w:t>cognita</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analysis</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phraseological</w:t>
      </w:r>
      <w:r w:rsidR="00BF77D2">
        <w:rPr>
          <w:rFonts w:ascii="Times New Roman" w:hAnsi="Times New Roman" w:cs="Times New Roman"/>
          <w:lang w:val="en-GB"/>
        </w:rPr>
        <w:t xml:space="preserve"> </w:t>
      </w:r>
      <w:r w:rsidRPr="008E535B">
        <w:rPr>
          <w:rFonts w:ascii="Times New Roman" w:hAnsi="Times New Roman" w:cs="Times New Roman"/>
          <w:lang w:val="en-GB"/>
        </w:rPr>
        <w:t>unit</w:t>
      </w:r>
      <w:r w:rsidR="00BF77D2">
        <w:rPr>
          <w:rFonts w:ascii="Times New Roman" w:hAnsi="Times New Roman" w:cs="Times New Roman"/>
          <w:lang w:val="en-GB"/>
        </w:rPr>
        <w:t xml:space="preserve"> </w:t>
      </w:r>
      <w:r w:rsidRPr="008E535B">
        <w:rPr>
          <w:rFonts w:ascii="Times New Roman" w:hAnsi="Times New Roman" w:cs="Times New Roman"/>
          <w:lang w:val="en-GB"/>
        </w:rPr>
        <w:t>should</w:t>
      </w:r>
      <w:r w:rsidR="00BF77D2">
        <w:rPr>
          <w:rFonts w:ascii="Times New Roman" w:hAnsi="Times New Roman" w:cs="Times New Roman"/>
          <w:lang w:val="en-GB"/>
        </w:rPr>
        <w:t xml:space="preserve"> </w:t>
      </w:r>
      <w:r w:rsidRPr="008E535B">
        <w:rPr>
          <w:rFonts w:ascii="Times New Roman" w:hAnsi="Times New Roman" w:cs="Times New Roman"/>
          <w:lang w:val="en-GB"/>
        </w:rPr>
        <w:t>probably</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excluded.</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contrary,</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textual</w:t>
      </w:r>
      <w:r w:rsidR="00BF77D2">
        <w:rPr>
          <w:rFonts w:ascii="Times New Roman" w:hAnsi="Times New Roman" w:cs="Times New Roman"/>
          <w:lang w:val="en-GB"/>
        </w:rPr>
        <w:t xml:space="preserve"> </w:t>
      </w:r>
      <w:r w:rsidRPr="008E535B">
        <w:rPr>
          <w:rFonts w:ascii="Times New Roman" w:hAnsi="Times New Roman" w:cs="Times New Roman"/>
          <w:lang w:val="en-GB"/>
        </w:rPr>
        <w:t>motif</w:t>
      </w:r>
      <w:r w:rsidR="00BF77D2">
        <w:rPr>
          <w:rFonts w:ascii="Times New Roman" w:hAnsi="Times New Roman" w:cs="Times New Roman"/>
          <w:lang w:val="en-GB"/>
        </w:rPr>
        <w:t xml:space="preserve"> </w:t>
      </w:r>
      <w:r w:rsidRPr="008E535B">
        <w:rPr>
          <w:rFonts w:ascii="Times New Roman" w:hAnsi="Times New Roman" w:cs="Times New Roman"/>
          <w:i/>
          <w:lang w:val="en-GB"/>
        </w:rPr>
        <w:t>Quae</w:t>
      </w:r>
      <w:r w:rsidR="00BF77D2">
        <w:rPr>
          <w:rFonts w:ascii="Times New Roman" w:hAnsi="Times New Roman" w:cs="Times New Roman"/>
          <w:i/>
          <w:lang w:val="en-GB"/>
        </w:rPr>
        <w:t xml:space="preserve"> </w:t>
      </w:r>
      <w:r w:rsidRPr="008E535B">
        <w:rPr>
          <w:rFonts w:ascii="Times New Roman" w:hAnsi="Times New Roman" w:cs="Times New Roman"/>
          <w:i/>
          <w:lang w:val="en-GB"/>
        </w:rPr>
        <w:t>cum</w:t>
      </w:r>
      <w:r w:rsidR="00BF77D2">
        <w:rPr>
          <w:rFonts w:ascii="Times New Roman" w:hAnsi="Times New Roman" w:cs="Times New Roman"/>
          <w:i/>
          <w:lang w:val="en-GB"/>
        </w:rPr>
        <w:t xml:space="preserve"> </w:t>
      </w:r>
      <w:r w:rsidRPr="008E535B">
        <w:rPr>
          <w:rFonts w:ascii="Times New Roman" w:hAnsi="Times New Roman" w:cs="Times New Roman"/>
          <w:i/>
          <w:lang w:val="en-GB"/>
        </w:rPr>
        <w:t>ita</w:t>
      </w:r>
      <w:r w:rsidR="00BF77D2">
        <w:rPr>
          <w:rFonts w:ascii="Times New Roman" w:hAnsi="Times New Roman" w:cs="Times New Roman"/>
          <w:i/>
          <w:lang w:val="en-GB"/>
        </w:rPr>
        <w:t xml:space="preserve"> </w:t>
      </w:r>
      <w:r w:rsidRPr="008E535B">
        <w:rPr>
          <w:rFonts w:ascii="Times New Roman" w:hAnsi="Times New Roman" w:cs="Times New Roman"/>
          <w:i/>
          <w:lang w:val="en-GB"/>
        </w:rPr>
        <w:t>sint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characteristic</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Cicero’s</w:t>
      </w:r>
      <w:r w:rsidR="00BF77D2">
        <w:rPr>
          <w:rFonts w:ascii="Times New Roman" w:hAnsi="Times New Roman" w:cs="Times New Roman"/>
          <w:lang w:val="en-GB"/>
        </w:rPr>
        <w:t xml:space="preserve"> </w:t>
      </w:r>
      <w:r w:rsidRPr="008E535B">
        <w:rPr>
          <w:rFonts w:ascii="Times New Roman" w:hAnsi="Times New Roman" w:cs="Times New Roman"/>
          <w:lang w:val="en-GB"/>
        </w:rPr>
        <w:t>speeches</w:t>
      </w:r>
      <w:r w:rsidR="00BF77D2">
        <w:rPr>
          <w:rFonts w:ascii="Times New Roman" w:hAnsi="Times New Roman" w:cs="Times New Roman"/>
          <w:lang w:val="en-GB"/>
        </w:rPr>
        <w:t xml:space="preserve"> </w:t>
      </w:r>
      <w:r w:rsidRPr="008E535B">
        <w:rPr>
          <w:rFonts w:ascii="Times New Roman" w:hAnsi="Times New Roman" w:cs="Times New Roman"/>
          <w:lang w:val="en-GB"/>
        </w:rPr>
        <w:t>(see</w:t>
      </w:r>
      <w:r w:rsidR="00BF77D2">
        <w:rPr>
          <w:rFonts w:ascii="Times New Roman" w:hAnsi="Times New Roman" w:cs="Times New Roman"/>
          <w:lang w:val="en-GB"/>
        </w:rPr>
        <w:t xml:space="preserve"> </w:t>
      </w:r>
      <w:r w:rsidRPr="008E535B">
        <w:rPr>
          <w:rFonts w:ascii="Times New Roman" w:hAnsi="Times New Roman" w:cs="Times New Roman"/>
          <w:lang w:val="en-GB"/>
        </w:rPr>
        <w:t>Longrée-Mellet,</w:t>
      </w:r>
      <w:r w:rsidR="00BF77D2">
        <w:rPr>
          <w:rFonts w:ascii="Times New Roman" w:hAnsi="Times New Roman" w:cs="Times New Roman"/>
          <w:lang w:val="en-GB"/>
        </w:rPr>
        <w:t xml:space="preserve"> </w:t>
      </w:r>
      <w:r w:rsidRPr="008E535B">
        <w:rPr>
          <w:rFonts w:ascii="Times New Roman" w:hAnsi="Times New Roman" w:cs="Times New Roman"/>
          <w:lang w:val="en-GB"/>
        </w:rPr>
        <w:t>2014)-,</w:t>
      </w:r>
      <w:r w:rsidR="00BF77D2">
        <w:rPr>
          <w:rFonts w:ascii="Times New Roman" w:hAnsi="Times New Roman" w:cs="Times New Roman"/>
          <w:lang w:val="en-GB"/>
        </w:rPr>
        <w:t xml:space="preserve"> </w:t>
      </w:r>
      <w:r w:rsidRPr="008E535B">
        <w:rPr>
          <w:rFonts w:ascii="Times New Roman" w:hAnsi="Times New Roman" w:cs="Times New Roman"/>
          <w:lang w:val="en-GB"/>
        </w:rPr>
        <w:t>seems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frozen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larger</w:t>
      </w:r>
      <w:r w:rsidR="00BF77D2">
        <w:rPr>
          <w:rFonts w:ascii="Times New Roman" w:hAnsi="Times New Roman" w:cs="Times New Roman"/>
          <w:lang w:val="en-GB"/>
        </w:rPr>
        <w:t xml:space="preserve"> </w:t>
      </w:r>
      <w:r w:rsidRPr="008E535B">
        <w:rPr>
          <w:rFonts w:ascii="Times New Roman" w:hAnsi="Times New Roman" w:cs="Times New Roman"/>
          <w:lang w:val="en-GB"/>
        </w:rPr>
        <w:t>extend</w:t>
      </w:r>
      <w:r w:rsidR="00BF77D2">
        <w:rPr>
          <w:rFonts w:ascii="Times New Roman" w:hAnsi="Times New Roman" w:cs="Times New Roman"/>
          <w:lang w:val="en-GB"/>
        </w:rPr>
        <w:t xml:space="preserve"> </w:t>
      </w:r>
      <w:r w:rsidRPr="008E535B">
        <w:rPr>
          <w:rFonts w:ascii="Times New Roman" w:hAnsi="Times New Roman" w:cs="Times New Roman"/>
          <w:lang w:val="en-GB"/>
        </w:rPr>
        <w:t>(even</w:t>
      </w:r>
      <w:r w:rsidR="00BF77D2">
        <w:rPr>
          <w:rFonts w:ascii="Times New Roman" w:hAnsi="Times New Roman" w:cs="Times New Roman"/>
          <w:lang w:val="en-GB"/>
        </w:rPr>
        <w:t xml:space="preserve"> </w:t>
      </w:r>
      <w:r w:rsidRPr="008E535B">
        <w:rPr>
          <w:rFonts w:ascii="Times New Roman" w:hAnsi="Times New Roman" w:cs="Times New Roman"/>
          <w:lang w:val="en-GB"/>
        </w:rPr>
        <w:t>if</w:t>
      </w:r>
      <w:r w:rsidR="00BF77D2">
        <w:rPr>
          <w:rFonts w:ascii="Times New Roman" w:hAnsi="Times New Roman" w:cs="Times New Roman"/>
          <w:lang w:val="en-GB"/>
        </w:rPr>
        <w:t xml:space="preserve"> </w:t>
      </w:r>
      <w:r w:rsidRPr="008E535B">
        <w:rPr>
          <w:rFonts w:ascii="Times New Roman" w:hAnsi="Times New Roman" w:cs="Times New Roman"/>
          <w:lang w:val="en-GB"/>
        </w:rPr>
        <w:t>light</w:t>
      </w:r>
      <w:r w:rsidR="00BF77D2">
        <w:rPr>
          <w:rFonts w:ascii="Times New Roman" w:hAnsi="Times New Roman" w:cs="Times New Roman"/>
          <w:lang w:val="en-GB"/>
        </w:rPr>
        <w:t xml:space="preserve"> </w:t>
      </w:r>
      <w:r w:rsidRPr="008E535B">
        <w:rPr>
          <w:rFonts w:ascii="Times New Roman" w:hAnsi="Times New Roman" w:cs="Times New Roman"/>
          <w:lang w:val="en-GB"/>
        </w:rPr>
        <w:t>variations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pattern</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i/>
          <w:lang w:val="en-GB"/>
        </w:rPr>
        <w:t>Quod</w:t>
      </w:r>
      <w:r w:rsidR="00BF77D2">
        <w:rPr>
          <w:rFonts w:ascii="Times New Roman" w:hAnsi="Times New Roman" w:cs="Times New Roman"/>
          <w:i/>
          <w:lang w:val="en-GB"/>
        </w:rPr>
        <w:t xml:space="preserve"> </w:t>
      </w:r>
      <w:r w:rsidRPr="008E535B">
        <w:rPr>
          <w:rFonts w:ascii="Times New Roman" w:hAnsi="Times New Roman" w:cs="Times New Roman"/>
          <w:i/>
          <w:lang w:val="en-GB"/>
        </w:rPr>
        <w:t>cum</w:t>
      </w:r>
      <w:r w:rsidR="00BF77D2">
        <w:rPr>
          <w:rFonts w:ascii="Times New Roman" w:hAnsi="Times New Roman" w:cs="Times New Roman"/>
          <w:i/>
          <w:lang w:val="en-GB"/>
        </w:rPr>
        <w:t xml:space="preserve"> </w:t>
      </w:r>
      <w:r w:rsidRPr="008E535B">
        <w:rPr>
          <w:rFonts w:ascii="Times New Roman" w:hAnsi="Times New Roman" w:cs="Times New Roman"/>
          <w:i/>
          <w:lang w:val="en-GB"/>
        </w:rPr>
        <w:t>ita</w:t>
      </w:r>
      <w:r w:rsidR="00BF77D2">
        <w:rPr>
          <w:rFonts w:ascii="Times New Roman" w:hAnsi="Times New Roman" w:cs="Times New Roman"/>
          <w:i/>
          <w:lang w:val="en-GB"/>
        </w:rPr>
        <w:t xml:space="preserve"> </w:t>
      </w:r>
      <w:r w:rsidRPr="008E535B">
        <w:rPr>
          <w:rFonts w:ascii="Times New Roman" w:hAnsi="Times New Roman" w:cs="Times New Roman"/>
          <w:i/>
          <w:lang w:val="en-GB"/>
        </w:rPr>
        <w:t>sit</w:t>
      </w:r>
      <w:r w:rsidR="00BF77D2">
        <w:rPr>
          <w:rFonts w:ascii="Times New Roman" w:hAnsi="Times New Roman" w:cs="Times New Roman"/>
          <w:lang w:val="en-GB"/>
        </w:rPr>
        <w:t xml:space="preserve"> </w:t>
      </w:r>
      <w:r w:rsidRPr="008E535B">
        <w:rPr>
          <w:rFonts w:ascii="Times New Roman" w:hAnsi="Times New Roman" w:cs="Times New Roman"/>
          <w:lang w:val="en-GB"/>
        </w:rPr>
        <w:t>exist).</w:t>
      </w:r>
      <w:r w:rsidR="00BF77D2">
        <w:rPr>
          <w:rFonts w:ascii="Times New Roman" w:hAnsi="Times New Roman" w:cs="Times New Roman"/>
          <w:lang w:val="en-GB"/>
        </w:rPr>
        <w:t xml:space="preserve"> </w:t>
      </w:r>
      <w:r w:rsidRPr="008E535B">
        <w:rPr>
          <w:rFonts w:ascii="Times New Roman" w:hAnsi="Times New Roman" w:cs="Times New Roman"/>
          <w:lang w:val="en-GB"/>
        </w:rPr>
        <w:t>Even</w:t>
      </w:r>
      <w:r w:rsidR="00BF77D2">
        <w:rPr>
          <w:rFonts w:ascii="Times New Roman" w:hAnsi="Times New Roman" w:cs="Times New Roman"/>
          <w:lang w:val="en-GB"/>
        </w:rPr>
        <w:t xml:space="preserve"> </w:t>
      </w:r>
      <w:r w:rsidRPr="008E535B">
        <w:rPr>
          <w:rFonts w:ascii="Times New Roman" w:hAnsi="Times New Roman" w:cs="Times New Roman"/>
          <w:lang w:val="en-GB"/>
        </w:rPr>
        <w:t>if</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impossible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know</w:t>
      </w:r>
      <w:r w:rsidR="00BF77D2">
        <w:rPr>
          <w:rFonts w:ascii="Times New Roman" w:hAnsi="Times New Roman" w:cs="Times New Roman"/>
          <w:lang w:val="en-GB"/>
        </w:rPr>
        <w:t xml:space="preserve"> </w:t>
      </w:r>
      <w:r w:rsidRPr="008E535B">
        <w:rPr>
          <w:rFonts w:ascii="Times New Roman" w:hAnsi="Times New Roman" w:cs="Times New Roman"/>
          <w:lang w:val="en-GB"/>
        </w:rPr>
        <w:t>if</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pattern</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really</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idiom</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only</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feature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Cicero’s</w:t>
      </w:r>
      <w:r w:rsidR="00BF77D2">
        <w:rPr>
          <w:rFonts w:ascii="Times New Roman" w:hAnsi="Times New Roman" w:cs="Times New Roman"/>
          <w:lang w:val="en-GB"/>
        </w:rPr>
        <w:t xml:space="preserve"> </w:t>
      </w:r>
      <w:r w:rsidRPr="008E535B">
        <w:rPr>
          <w:rFonts w:ascii="Times New Roman" w:hAnsi="Times New Roman" w:cs="Times New Roman"/>
          <w:lang w:val="en-GB"/>
        </w:rPr>
        <w:t>idiolect,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analyse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motif</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occurrence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one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phraseological</w:t>
      </w:r>
      <w:r w:rsidR="00BF77D2">
        <w:rPr>
          <w:rFonts w:ascii="Times New Roman" w:hAnsi="Times New Roman" w:cs="Times New Roman"/>
          <w:lang w:val="en-GB"/>
        </w:rPr>
        <w:t xml:space="preserve"> </w:t>
      </w:r>
      <w:r w:rsidRPr="008E535B">
        <w:rPr>
          <w:rFonts w:ascii="Times New Roman" w:hAnsi="Times New Roman" w:cs="Times New Roman"/>
          <w:lang w:val="en-GB"/>
        </w:rPr>
        <w:t>units</w:t>
      </w:r>
      <w:r w:rsidR="00BF77D2">
        <w:rPr>
          <w:rFonts w:ascii="Times New Roman" w:hAnsi="Times New Roman" w:cs="Times New Roman"/>
          <w:lang w:val="en-GB"/>
        </w:rPr>
        <w:t xml:space="preserve"> </w:t>
      </w:r>
      <w:r w:rsidRPr="008E535B">
        <w:rPr>
          <w:rFonts w:ascii="Times New Roman" w:hAnsi="Times New Roman" w:cs="Times New Roman"/>
          <w:lang w:val="en-GB"/>
        </w:rPr>
        <w:t>mentioned</w:t>
      </w:r>
      <w:r w:rsidR="00BF77D2">
        <w:rPr>
          <w:rFonts w:ascii="Times New Roman" w:hAnsi="Times New Roman" w:cs="Times New Roman"/>
          <w:lang w:val="en-GB"/>
        </w:rPr>
        <w:t xml:space="preserve"> </w:t>
      </w:r>
      <w:r w:rsidRPr="008E535B">
        <w:rPr>
          <w:rFonts w:ascii="Times New Roman" w:hAnsi="Times New Roman" w:cs="Times New Roman"/>
          <w:lang w:val="en-GB"/>
        </w:rPr>
        <w:t>above</w:t>
      </w:r>
      <w:r w:rsidR="00BF77D2">
        <w:rPr>
          <w:rFonts w:ascii="Times New Roman" w:hAnsi="Times New Roman" w:cs="Times New Roman"/>
          <w:lang w:val="en-GB"/>
        </w:rPr>
        <w:t xml:space="preserve"> </w:t>
      </w:r>
      <w:r w:rsidRPr="008E535B">
        <w:rPr>
          <w:rFonts w:ascii="Times New Roman" w:hAnsi="Times New Roman" w:cs="Times New Roman"/>
          <w:lang w:val="en-GB"/>
        </w:rPr>
        <w:t>seems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more</w:t>
      </w:r>
      <w:r w:rsidR="00BF77D2">
        <w:rPr>
          <w:rFonts w:ascii="Times New Roman" w:hAnsi="Times New Roman" w:cs="Times New Roman"/>
          <w:lang w:val="en-GB"/>
        </w:rPr>
        <w:t xml:space="preserve"> </w:t>
      </w:r>
      <w:r w:rsidRPr="008E535B">
        <w:rPr>
          <w:rFonts w:ascii="Times New Roman" w:hAnsi="Times New Roman" w:cs="Times New Roman"/>
          <w:lang w:val="en-GB"/>
        </w:rPr>
        <w:t>probable.</w:t>
      </w:r>
    </w:p>
    <w:p w14:paraId="6DECD7EB" w14:textId="13DE2F7B" w:rsidR="0008433D" w:rsidRPr="008E535B" w:rsidRDefault="0008433D" w:rsidP="0008433D">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Our</w:t>
      </w:r>
      <w:r w:rsidR="00BF77D2">
        <w:rPr>
          <w:rFonts w:ascii="Times New Roman" w:hAnsi="Times New Roman" w:cs="Times New Roman"/>
          <w:lang w:val="en-GB"/>
        </w:rPr>
        <w:t xml:space="preserve"> </w:t>
      </w:r>
      <w:r w:rsidRPr="008E535B">
        <w:rPr>
          <w:rFonts w:ascii="Times New Roman" w:hAnsi="Times New Roman" w:cs="Times New Roman"/>
          <w:lang w:val="en-GB"/>
        </w:rPr>
        <w:t>paper</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try</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identify</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criteria</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take</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account</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decide</w:t>
      </w:r>
      <w:r w:rsidR="00BF77D2">
        <w:rPr>
          <w:rFonts w:ascii="Times New Roman" w:hAnsi="Times New Roman" w:cs="Times New Roman"/>
          <w:lang w:val="en-GB"/>
        </w:rPr>
        <w:t xml:space="preserve"> </w:t>
      </w:r>
      <w:r w:rsidRPr="008E535B">
        <w:rPr>
          <w:rFonts w:ascii="Times New Roman" w:hAnsi="Times New Roman" w:cs="Times New Roman"/>
          <w:lang w:val="en-GB"/>
        </w:rPr>
        <w:t>if</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motif</w:t>
      </w:r>
      <w:r w:rsidR="00BF77D2">
        <w:rPr>
          <w:rFonts w:ascii="Times New Roman" w:hAnsi="Times New Roman" w:cs="Times New Roman"/>
          <w:lang w:val="en-GB"/>
        </w:rPr>
        <w:t xml:space="preserve"> </w:t>
      </w:r>
      <w:r w:rsidRPr="008E535B">
        <w:rPr>
          <w:rFonts w:ascii="Times New Roman" w:hAnsi="Times New Roman" w:cs="Times New Roman"/>
          <w:lang w:val="en-GB"/>
        </w:rPr>
        <w:t>should</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considered</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phraseological</w:t>
      </w:r>
      <w:r w:rsidR="00BF77D2">
        <w:rPr>
          <w:rFonts w:ascii="Times New Roman" w:hAnsi="Times New Roman" w:cs="Times New Roman"/>
          <w:lang w:val="en-GB"/>
        </w:rPr>
        <w:t xml:space="preserve"> </w:t>
      </w:r>
      <w:r w:rsidRPr="008E535B">
        <w:rPr>
          <w:rFonts w:ascii="Times New Roman" w:hAnsi="Times New Roman" w:cs="Times New Roman"/>
          <w:lang w:val="en-GB"/>
        </w:rPr>
        <w:t>unit.</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focus</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only</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above-mentioned</w:t>
      </w:r>
      <w:r w:rsidR="00BF77D2">
        <w:rPr>
          <w:rFonts w:ascii="Times New Roman" w:hAnsi="Times New Roman" w:cs="Times New Roman"/>
          <w:lang w:val="en-GB"/>
        </w:rPr>
        <w:t xml:space="preserve"> </w:t>
      </w:r>
      <w:r w:rsidRPr="008E535B">
        <w:rPr>
          <w:rFonts w:ascii="Times New Roman" w:hAnsi="Times New Roman" w:cs="Times New Roman"/>
          <w:lang w:val="en-GB"/>
        </w:rPr>
        <w:t>motifs</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patterns</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i/>
          <w:lang w:val="en-GB"/>
        </w:rPr>
        <w:t>per</w:t>
      </w:r>
      <w:r w:rsidR="00BF77D2">
        <w:rPr>
          <w:rFonts w:ascii="Times New Roman" w:hAnsi="Times New Roman" w:cs="Times New Roman"/>
          <w:i/>
          <w:lang w:val="en-GB"/>
        </w:rPr>
        <w:t xml:space="preserve"> </w:t>
      </w:r>
      <w:r w:rsidRPr="008E535B">
        <w:rPr>
          <w:rFonts w:ascii="Times New Roman" w:hAnsi="Times New Roman" w:cs="Times New Roman"/>
          <w:i/>
          <w:lang w:val="en-GB"/>
        </w:rPr>
        <w:t>mare</w:t>
      </w:r>
      <w:r w:rsidR="00BF77D2">
        <w:rPr>
          <w:rFonts w:ascii="Times New Roman" w:hAnsi="Times New Roman" w:cs="Times New Roman"/>
          <w:i/>
          <w:lang w:val="en-GB"/>
        </w:rPr>
        <w:t xml:space="preserve"> </w:t>
      </w:r>
      <w:r w:rsidRPr="008E535B">
        <w:rPr>
          <w:rFonts w:ascii="Times New Roman" w:hAnsi="Times New Roman" w:cs="Times New Roman"/>
          <w:i/>
          <w:lang w:val="en-GB"/>
        </w:rPr>
        <w:t>per</w:t>
      </w:r>
      <w:r w:rsidR="00BF77D2">
        <w:rPr>
          <w:rFonts w:ascii="Times New Roman" w:hAnsi="Times New Roman" w:cs="Times New Roman"/>
          <w:i/>
          <w:lang w:val="en-GB"/>
        </w:rPr>
        <w:t xml:space="preserve"> </w:t>
      </w:r>
      <w:r w:rsidRPr="008E535B">
        <w:rPr>
          <w:rFonts w:ascii="Times New Roman" w:hAnsi="Times New Roman" w:cs="Times New Roman"/>
          <w:i/>
          <w:lang w:val="en-GB"/>
        </w:rPr>
        <w:t>terras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attested</w:t>
      </w:r>
      <w:r w:rsidR="00BF77D2">
        <w:rPr>
          <w:rFonts w:ascii="Times New Roman" w:hAnsi="Times New Roman" w:cs="Times New Roman"/>
          <w:lang w:val="en-GB"/>
        </w:rPr>
        <w:t xml:space="preserve"> </w:t>
      </w:r>
      <w:r w:rsidRPr="008E535B">
        <w:rPr>
          <w:rFonts w:ascii="Times New Roman" w:hAnsi="Times New Roman" w:cs="Times New Roman"/>
          <w:lang w:val="en-GB"/>
        </w:rPr>
        <w:t>twice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Ovidian</w:t>
      </w:r>
      <w:r w:rsidR="00BF77D2">
        <w:rPr>
          <w:rFonts w:ascii="Times New Roman" w:hAnsi="Times New Roman" w:cs="Times New Roman"/>
          <w:lang w:val="en-GB"/>
        </w:rPr>
        <w:t xml:space="preserve"> </w:t>
      </w:r>
      <w:r w:rsidRPr="008E535B">
        <w:rPr>
          <w:rFonts w:ascii="Times New Roman" w:hAnsi="Times New Roman" w:cs="Times New Roman"/>
          <w:i/>
          <w:lang w:val="en-GB"/>
        </w:rPr>
        <w:t>Heroides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iCs/>
          <w:lang w:val="en-GB"/>
        </w:rPr>
        <w:t>Ep</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7,</w:t>
      </w:r>
      <w:r w:rsidR="00BF77D2">
        <w:rPr>
          <w:rFonts w:ascii="Times New Roman" w:hAnsi="Times New Roman" w:cs="Times New Roman"/>
          <w:lang w:val="en-GB"/>
        </w:rPr>
        <w:t xml:space="preserve"> </w:t>
      </w:r>
      <w:r w:rsidRPr="008E535B">
        <w:rPr>
          <w:rFonts w:ascii="Times New Roman" w:hAnsi="Times New Roman" w:cs="Times New Roman"/>
          <w:lang w:val="en-GB"/>
        </w:rPr>
        <w:t>88</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14,</w:t>
      </w:r>
      <w:r w:rsidR="00BF77D2">
        <w:rPr>
          <w:rFonts w:ascii="Times New Roman" w:hAnsi="Times New Roman" w:cs="Times New Roman"/>
          <w:lang w:val="en-GB"/>
        </w:rPr>
        <w:t xml:space="preserve"> </w:t>
      </w:r>
      <w:r w:rsidRPr="008E535B">
        <w:rPr>
          <w:rFonts w:ascii="Times New Roman" w:hAnsi="Times New Roman" w:cs="Times New Roman"/>
          <w:lang w:val="en-GB"/>
        </w:rPr>
        <w:t>101)</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once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works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Claudian</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iCs/>
          <w:lang w:val="en-GB"/>
        </w:rPr>
        <w:t>DRP</w:t>
      </w:r>
      <w:r w:rsidR="00BF77D2">
        <w:rPr>
          <w:rFonts w:ascii="Times New Roman" w:hAnsi="Times New Roman" w:cs="Times New Roman"/>
          <w:lang w:val="en-GB"/>
        </w:rPr>
        <w:t xml:space="preserve"> </w:t>
      </w:r>
      <w:r w:rsidRPr="008E535B">
        <w:rPr>
          <w:rFonts w:ascii="Times New Roman" w:hAnsi="Times New Roman" w:cs="Times New Roman"/>
          <w:lang w:val="en-GB"/>
        </w:rPr>
        <w:t>III,</w:t>
      </w:r>
      <w:r w:rsidR="00BF77D2">
        <w:rPr>
          <w:rFonts w:ascii="Times New Roman" w:hAnsi="Times New Roman" w:cs="Times New Roman"/>
          <w:lang w:val="en-GB"/>
        </w:rPr>
        <w:t xml:space="preserve"> </w:t>
      </w:r>
      <w:r w:rsidRPr="008E535B">
        <w:rPr>
          <w:rFonts w:ascii="Times New Roman" w:hAnsi="Times New Roman" w:cs="Times New Roman"/>
          <w:lang w:val="en-GB"/>
        </w:rPr>
        <w:t>50).</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research,</w:t>
      </w:r>
      <w:r w:rsidR="00BF77D2">
        <w:rPr>
          <w:rFonts w:ascii="Times New Roman" w:hAnsi="Times New Roman" w:cs="Times New Roman"/>
          <w:lang w:val="en-GB"/>
        </w:rPr>
        <w:t xml:space="preserve"> </w:t>
      </w:r>
      <w:r w:rsidRPr="008E535B">
        <w:rPr>
          <w:rFonts w:ascii="Times New Roman" w:hAnsi="Times New Roman" w:cs="Times New Roman"/>
          <w:lang w:val="en-GB"/>
        </w:rPr>
        <w:t>relaying</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previous</w:t>
      </w:r>
      <w:r w:rsidR="00BF77D2">
        <w:rPr>
          <w:rFonts w:ascii="Times New Roman" w:hAnsi="Times New Roman" w:cs="Times New Roman"/>
          <w:lang w:val="en-GB"/>
        </w:rPr>
        <w:t xml:space="preserve"> </w:t>
      </w:r>
      <w:r w:rsidRPr="008E535B">
        <w:rPr>
          <w:rFonts w:ascii="Times New Roman" w:hAnsi="Times New Roman" w:cs="Times New Roman"/>
          <w:lang w:val="en-GB"/>
        </w:rPr>
        <w:t>studies</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lexicalisation</w:t>
      </w:r>
      <w:r w:rsidR="00BF77D2">
        <w:rPr>
          <w:rFonts w:ascii="Times New Roman" w:hAnsi="Times New Roman" w:cs="Times New Roman"/>
          <w:lang w:val="en-GB"/>
        </w:rPr>
        <w:t xml:space="preserve"> </w:t>
      </w:r>
      <w:r w:rsidRPr="008E535B">
        <w:rPr>
          <w:rFonts w:ascii="Times New Roman" w:hAnsi="Times New Roman" w:cs="Times New Roman"/>
          <w:lang w:val="en-GB"/>
        </w:rPr>
        <w:t>(see</w:t>
      </w:r>
      <w:r w:rsidR="00BF77D2">
        <w:rPr>
          <w:rFonts w:ascii="Times New Roman" w:hAnsi="Times New Roman" w:cs="Times New Roman"/>
          <w:lang w:val="en-GB"/>
        </w:rPr>
        <w:t xml:space="preserve"> </w:t>
      </w:r>
      <w:r w:rsidRPr="008E535B">
        <w:rPr>
          <w:rFonts w:ascii="Times New Roman" w:hAnsi="Times New Roman" w:cs="Times New Roman"/>
          <w:lang w:val="en-GB"/>
        </w:rPr>
        <w:t>Lehmann,</w:t>
      </w:r>
      <w:r w:rsidR="00BF77D2">
        <w:rPr>
          <w:rFonts w:ascii="Times New Roman" w:hAnsi="Times New Roman" w:cs="Times New Roman"/>
          <w:lang w:val="en-GB"/>
        </w:rPr>
        <w:t xml:space="preserve"> </w:t>
      </w:r>
      <w:r w:rsidRPr="008E535B">
        <w:rPr>
          <w:rFonts w:ascii="Times New Roman" w:hAnsi="Times New Roman" w:cs="Times New Roman"/>
          <w:lang w:val="en-GB"/>
        </w:rPr>
        <w:t>1989;</w:t>
      </w:r>
      <w:r w:rsidR="00BF77D2">
        <w:rPr>
          <w:rFonts w:ascii="Times New Roman" w:hAnsi="Times New Roman" w:cs="Times New Roman"/>
          <w:lang w:val="en-GB"/>
        </w:rPr>
        <w:t xml:space="preserve"> </w:t>
      </w:r>
      <w:r w:rsidRPr="008E535B">
        <w:rPr>
          <w:rFonts w:ascii="Times New Roman" w:hAnsi="Times New Roman" w:cs="Times New Roman"/>
          <w:lang w:val="en-GB"/>
        </w:rPr>
        <w:t>Prevost,</w:t>
      </w:r>
      <w:r w:rsidR="00BF77D2">
        <w:rPr>
          <w:rFonts w:ascii="Times New Roman" w:hAnsi="Times New Roman" w:cs="Times New Roman"/>
          <w:lang w:val="en-GB"/>
        </w:rPr>
        <w:t xml:space="preserve"> </w:t>
      </w:r>
      <w:r w:rsidRPr="008E535B">
        <w:rPr>
          <w:rFonts w:ascii="Times New Roman" w:hAnsi="Times New Roman" w:cs="Times New Roman"/>
          <w:lang w:val="en-GB"/>
        </w:rPr>
        <w:t>2006;</w:t>
      </w:r>
      <w:r w:rsidR="00BF77D2">
        <w:rPr>
          <w:rFonts w:ascii="Times New Roman" w:hAnsi="Times New Roman" w:cs="Times New Roman"/>
          <w:lang w:val="en-GB"/>
        </w:rPr>
        <w:t xml:space="preserve"> </w:t>
      </w:r>
      <w:r w:rsidRPr="008E535B">
        <w:rPr>
          <w:rFonts w:ascii="Times New Roman" w:hAnsi="Times New Roman" w:cs="Times New Roman"/>
          <w:lang w:val="en-GB"/>
        </w:rPr>
        <w:t>Fruyt,</w:t>
      </w:r>
      <w:r w:rsidR="00BF77D2">
        <w:rPr>
          <w:rFonts w:ascii="Times New Roman" w:hAnsi="Times New Roman" w:cs="Times New Roman"/>
          <w:lang w:val="en-GB"/>
        </w:rPr>
        <w:t xml:space="preserve"> </w:t>
      </w:r>
      <w:r w:rsidRPr="008E535B">
        <w:rPr>
          <w:rFonts w:ascii="Times New Roman" w:hAnsi="Times New Roman" w:cs="Times New Roman"/>
          <w:lang w:val="en-GB"/>
        </w:rPr>
        <w:t>2008)</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textometrical</w:t>
      </w:r>
      <w:r w:rsidR="00BF77D2">
        <w:rPr>
          <w:rFonts w:ascii="Times New Roman" w:hAnsi="Times New Roman" w:cs="Times New Roman"/>
          <w:lang w:val="en-GB"/>
        </w:rPr>
        <w:t xml:space="preserve"> </w:t>
      </w:r>
      <w:r w:rsidRPr="008E535B">
        <w:rPr>
          <w:rFonts w:ascii="Times New Roman" w:hAnsi="Times New Roman" w:cs="Times New Roman"/>
          <w:lang w:val="en-GB"/>
        </w:rPr>
        <w:t>approach,</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aim</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precise</w:t>
      </w:r>
      <w:r w:rsidR="00BF77D2">
        <w:rPr>
          <w:rFonts w:ascii="Times New Roman" w:hAnsi="Times New Roman" w:cs="Times New Roman"/>
          <w:lang w:val="en-GB"/>
        </w:rPr>
        <w:t xml:space="preserve"> </w:t>
      </w:r>
      <w:r w:rsidRPr="008E535B">
        <w:rPr>
          <w:rFonts w:ascii="Times New Roman" w:hAnsi="Times New Roman" w:cs="Times New Roman"/>
          <w:lang w:val="en-GB"/>
        </w:rPr>
        <w:t>if</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pattern</w:t>
      </w:r>
      <w:r w:rsidR="00BF77D2">
        <w:rPr>
          <w:rFonts w:ascii="Times New Roman" w:hAnsi="Times New Roman" w:cs="Times New Roman"/>
          <w:lang w:val="en-GB"/>
        </w:rPr>
        <w:t xml:space="preserve"> </w:t>
      </w:r>
      <w:r w:rsidRPr="008E535B">
        <w:rPr>
          <w:rFonts w:ascii="Times New Roman" w:hAnsi="Times New Roman" w:cs="Times New Roman"/>
          <w:lang w:val="en-GB"/>
        </w:rPr>
        <w:t>should</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analysed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same</w:t>
      </w:r>
      <w:r w:rsidR="00BF77D2">
        <w:rPr>
          <w:rFonts w:ascii="Times New Roman" w:hAnsi="Times New Roman" w:cs="Times New Roman"/>
          <w:lang w:val="en-GB"/>
        </w:rPr>
        <w:t xml:space="preserve"> </w:t>
      </w:r>
      <w:r w:rsidRPr="008E535B">
        <w:rPr>
          <w:rFonts w:ascii="Times New Roman" w:hAnsi="Times New Roman" w:cs="Times New Roman"/>
          <w:lang w:val="en-GB"/>
        </w:rPr>
        <w:t>way</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i/>
          <w:lang w:val="en-GB"/>
        </w:rPr>
        <w:t>terra</w:t>
      </w:r>
      <w:r w:rsidR="00BF77D2">
        <w:rPr>
          <w:rFonts w:ascii="Times New Roman" w:hAnsi="Times New Roman" w:cs="Times New Roman"/>
          <w:i/>
          <w:lang w:val="en-GB"/>
        </w:rPr>
        <w:t xml:space="preserve"> </w:t>
      </w:r>
      <w:r w:rsidRPr="008E535B">
        <w:rPr>
          <w:rFonts w:ascii="Times New Roman" w:hAnsi="Times New Roman" w:cs="Times New Roman"/>
          <w:i/>
          <w:lang w:val="en-GB"/>
        </w:rPr>
        <w:t>marique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whose</w:t>
      </w:r>
      <w:r w:rsidR="00BF77D2">
        <w:rPr>
          <w:rFonts w:ascii="Times New Roman" w:hAnsi="Times New Roman" w:cs="Times New Roman"/>
          <w:lang w:val="en-GB"/>
        </w:rPr>
        <w:t xml:space="preserve"> </w:t>
      </w:r>
      <w:r w:rsidRPr="008E535B">
        <w:rPr>
          <w:rFonts w:ascii="Times New Roman" w:hAnsi="Times New Roman" w:cs="Times New Roman"/>
          <w:lang w:val="en-GB"/>
        </w:rPr>
        <w:t>lexicalisation</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evident,</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if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Claudian</w:t>
      </w:r>
      <w:r w:rsidR="00BF77D2">
        <w:rPr>
          <w:rFonts w:ascii="Times New Roman" w:hAnsi="Times New Roman" w:cs="Times New Roman"/>
          <w:lang w:val="en-GB"/>
        </w:rPr>
        <w:t xml:space="preserve"> </w:t>
      </w:r>
      <w:r w:rsidRPr="008E535B">
        <w:rPr>
          <w:rFonts w:ascii="Times New Roman" w:hAnsi="Times New Roman" w:cs="Times New Roman"/>
          <w:lang w:val="en-GB"/>
        </w:rPr>
        <w:t>occurrence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only</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reminiscence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Ovidian</w:t>
      </w:r>
      <w:r w:rsidR="00BF77D2">
        <w:rPr>
          <w:rFonts w:ascii="Times New Roman" w:hAnsi="Times New Roman" w:cs="Times New Roman"/>
          <w:lang w:val="en-GB"/>
        </w:rPr>
        <w:t xml:space="preserve"> </w:t>
      </w:r>
      <w:r w:rsidRPr="008E535B">
        <w:rPr>
          <w:rFonts w:ascii="Times New Roman" w:hAnsi="Times New Roman" w:cs="Times New Roman"/>
          <w:lang w:val="en-GB"/>
        </w:rPr>
        <w:t>motif.</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way,</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hope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contribute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refine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description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phenomenon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lexicalisation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enrich</w:t>
      </w:r>
      <w:r w:rsidR="00BF77D2">
        <w:rPr>
          <w:rFonts w:ascii="Times New Roman" w:hAnsi="Times New Roman" w:cs="Times New Roman"/>
          <w:lang w:val="en-GB"/>
        </w:rPr>
        <w:t xml:space="preserve"> </w:t>
      </w:r>
      <w:r w:rsidRPr="008E535B">
        <w:rPr>
          <w:rFonts w:ascii="Times New Roman" w:hAnsi="Times New Roman" w:cs="Times New Roman"/>
          <w:lang w:val="en-GB"/>
        </w:rPr>
        <w:t>our</w:t>
      </w:r>
      <w:r w:rsidR="00BF77D2">
        <w:rPr>
          <w:rFonts w:ascii="Times New Roman" w:hAnsi="Times New Roman" w:cs="Times New Roman"/>
          <w:lang w:val="en-GB"/>
        </w:rPr>
        <w:t xml:space="preserve"> </w:t>
      </w:r>
      <w:r w:rsidRPr="008E535B">
        <w:rPr>
          <w:rFonts w:ascii="Times New Roman" w:hAnsi="Times New Roman" w:cs="Times New Roman"/>
          <w:lang w:val="en-GB"/>
        </w:rPr>
        <w:t>knowledge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writing</w:t>
      </w:r>
      <w:r w:rsidR="00BF77D2">
        <w:rPr>
          <w:rFonts w:ascii="Times New Roman" w:hAnsi="Times New Roman" w:cs="Times New Roman"/>
          <w:lang w:val="en-GB"/>
        </w:rPr>
        <w:t xml:space="preserve"> </w:t>
      </w:r>
      <w:r w:rsidRPr="008E535B">
        <w:rPr>
          <w:rFonts w:ascii="Times New Roman" w:hAnsi="Times New Roman" w:cs="Times New Roman"/>
          <w:lang w:val="en-GB"/>
        </w:rPr>
        <w:t>techniques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authors.</w:t>
      </w:r>
    </w:p>
    <w:p w14:paraId="06C7C192" w14:textId="77777777" w:rsidR="0008433D" w:rsidRPr="008E535B" w:rsidRDefault="0008433D" w:rsidP="0008433D">
      <w:pPr>
        <w:spacing w:after="0" w:line="240" w:lineRule="auto"/>
        <w:ind w:firstLine="397"/>
        <w:jc w:val="both"/>
        <w:rPr>
          <w:rFonts w:ascii="Times New Roman" w:hAnsi="Times New Roman" w:cs="Times New Roman"/>
          <w:lang w:val="en-GB"/>
        </w:rPr>
      </w:pPr>
    </w:p>
    <w:p w14:paraId="31D4D8F3" w14:textId="3859BA0F" w:rsidR="0008433D" w:rsidRPr="008E535B" w:rsidRDefault="0008433D" w:rsidP="004132B8">
      <w:pPr>
        <w:spacing w:after="0" w:line="240" w:lineRule="auto"/>
        <w:ind w:left="397" w:hanging="397"/>
        <w:jc w:val="both"/>
        <w:rPr>
          <w:rFonts w:ascii="Times New Roman" w:hAnsi="Times New Roman" w:cs="Times New Roman"/>
          <w:b/>
          <w:lang w:val="en-GB"/>
        </w:rPr>
      </w:pPr>
      <w:r w:rsidRPr="008E535B">
        <w:rPr>
          <w:rFonts w:ascii="Times New Roman" w:hAnsi="Times New Roman" w:cs="Times New Roman"/>
          <w:b/>
          <w:lang w:val="en-GB"/>
        </w:rPr>
        <w:t>References</w:t>
      </w:r>
    </w:p>
    <w:p w14:paraId="4D93B6A5" w14:textId="408836A8" w:rsidR="0008433D" w:rsidRPr="008E535B" w:rsidRDefault="0008433D" w:rsidP="004132B8">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Bendinelli</w:t>
      </w:r>
      <w:r w:rsidR="004234C5"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(2017)</w:t>
      </w:r>
      <w:r w:rsidR="004234C5"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Segments</w:t>
      </w:r>
      <w:r w:rsidR="00BF77D2">
        <w:rPr>
          <w:rFonts w:ascii="Times New Roman" w:hAnsi="Times New Roman" w:cs="Times New Roman"/>
          <w:lang w:val="en-US"/>
        </w:rPr>
        <w:t xml:space="preserve"> </w:t>
      </w:r>
      <w:r w:rsidRPr="008E535B">
        <w:rPr>
          <w:rFonts w:ascii="Times New Roman" w:hAnsi="Times New Roman" w:cs="Times New Roman"/>
          <w:lang w:val="en-US"/>
        </w:rPr>
        <w:t>phraséologiques</w:t>
      </w:r>
      <w:r w:rsidR="00BF77D2">
        <w:rPr>
          <w:rFonts w:ascii="Times New Roman" w:hAnsi="Times New Roman" w:cs="Times New Roman"/>
          <w:lang w:val="en-US"/>
        </w:rPr>
        <w:t xml:space="preserve"> </w:t>
      </w:r>
      <w:r w:rsidRPr="008E535B">
        <w:rPr>
          <w:rFonts w:ascii="Times New Roman" w:hAnsi="Times New Roman" w:cs="Times New Roman"/>
          <w:lang w:val="en-US"/>
        </w:rPr>
        <w:t>et</w:t>
      </w:r>
      <w:r w:rsidR="00BF77D2">
        <w:rPr>
          <w:rFonts w:ascii="Times New Roman" w:hAnsi="Times New Roman" w:cs="Times New Roman"/>
          <w:lang w:val="en-US"/>
        </w:rPr>
        <w:t xml:space="preserve"> </w:t>
      </w:r>
      <w:r w:rsidRPr="008E535B">
        <w:rPr>
          <w:rFonts w:ascii="Times New Roman" w:hAnsi="Times New Roman" w:cs="Times New Roman"/>
          <w:lang w:val="en-US"/>
        </w:rPr>
        <w:t>séquences</w:t>
      </w:r>
      <w:r w:rsidR="00BF77D2">
        <w:rPr>
          <w:rFonts w:ascii="Times New Roman" w:hAnsi="Times New Roman" w:cs="Times New Roman"/>
          <w:lang w:val="en-US"/>
        </w:rPr>
        <w:t xml:space="preserve"> </w:t>
      </w:r>
      <w:r w:rsidRPr="008E535B">
        <w:rPr>
          <w:rFonts w:ascii="Times New Roman" w:hAnsi="Times New Roman" w:cs="Times New Roman"/>
          <w:lang w:val="en-US"/>
        </w:rPr>
        <w:t>textuelles.</w:t>
      </w:r>
      <w:r w:rsidR="00BF77D2">
        <w:rPr>
          <w:rFonts w:ascii="Times New Roman" w:hAnsi="Times New Roman" w:cs="Times New Roman"/>
          <w:lang w:val="en-US"/>
        </w:rPr>
        <w:t xml:space="preserve"> </w:t>
      </w:r>
      <w:r w:rsidRPr="008E535B">
        <w:rPr>
          <w:rFonts w:ascii="Times New Roman" w:hAnsi="Times New Roman" w:cs="Times New Roman"/>
          <w:lang w:val="en-US"/>
        </w:rPr>
        <w:t>Questions</w:t>
      </w:r>
      <w:r w:rsidR="00BF77D2">
        <w:rPr>
          <w:rFonts w:ascii="Times New Roman" w:hAnsi="Times New Roman" w:cs="Times New Roman"/>
          <w:lang w:val="en-US"/>
        </w:rPr>
        <w:t xml:space="preserve"> </w:t>
      </w:r>
      <w:r w:rsidRPr="008E535B">
        <w:rPr>
          <w:rFonts w:ascii="Times New Roman" w:hAnsi="Times New Roman" w:cs="Times New Roman"/>
          <w:lang w:val="en-US"/>
        </w:rPr>
        <w:t>méthodologiques</w:t>
      </w:r>
      <w:r w:rsidR="00BF77D2">
        <w:rPr>
          <w:rFonts w:ascii="Times New Roman" w:hAnsi="Times New Roman" w:cs="Times New Roman"/>
          <w:lang w:val="en-US"/>
        </w:rPr>
        <w:t xml:space="preserve"> </w:t>
      </w:r>
      <w:r w:rsidRPr="008E535B">
        <w:rPr>
          <w:rFonts w:ascii="Times New Roman" w:hAnsi="Times New Roman" w:cs="Times New Roman"/>
          <w:lang w:val="en-US"/>
        </w:rPr>
        <w:t>et</w:t>
      </w:r>
      <w:r w:rsidR="00BF77D2">
        <w:rPr>
          <w:rFonts w:ascii="Times New Roman" w:hAnsi="Times New Roman" w:cs="Times New Roman"/>
          <w:lang w:val="en-US"/>
        </w:rPr>
        <w:t xml:space="preserve"> </w:t>
      </w:r>
      <w:r w:rsidRPr="008E535B">
        <w:rPr>
          <w:rFonts w:ascii="Times New Roman" w:hAnsi="Times New Roman" w:cs="Times New Roman"/>
          <w:lang w:val="en-US"/>
        </w:rPr>
        <w:t>approches</w:t>
      </w:r>
      <w:r w:rsidR="00BF77D2">
        <w:rPr>
          <w:rFonts w:ascii="Times New Roman" w:hAnsi="Times New Roman" w:cs="Times New Roman"/>
          <w:lang w:val="en-US"/>
        </w:rPr>
        <w:t xml:space="preserve"> </w:t>
      </w:r>
      <w:r w:rsidRPr="008E535B">
        <w:rPr>
          <w:rFonts w:ascii="Times New Roman" w:hAnsi="Times New Roman" w:cs="Times New Roman"/>
          <w:lang w:val="en-US"/>
        </w:rPr>
        <w:t>topologiques</w:t>
      </w:r>
      <w:r w:rsidR="004234C5"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Corpus</w:t>
      </w:r>
      <w:r w:rsidR="004234C5" w:rsidRPr="008E535B">
        <w:rPr>
          <w:rFonts w:ascii="Times New Roman" w:hAnsi="Times New Roman" w:cs="Times New Roman"/>
          <w:lang w:val="en-US"/>
        </w:rPr>
        <w:t>,</w:t>
      </w:r>
      <w:r w:rsidR="00BF77D2">
        <w:rPr>
          <w:rFonts w:ascii="Times New Roman" w:hAnsi="Times New Roman" w:cs="Times New Roman"/>
          <w:lang w:val="en-US"/>
        </w:rPr>
        <w:t xml:space="preserve"> </w:t>
      </w:r>
      <w:r w:rsidR="004234C5" w:rsidRPr="008E535B">
        <w:rPr>
          <w:rFonts w:ascii="Times New Roman" w:hAnsi="Times New Roman" w:cs="Times New Roman"/>
          <w:lang w:val="en-US"/>
        </w:rPr>
        <w:t>17,</w:t>
      </w:r>
      <w:r w:rsidR="00BF77D2">
        <w:rPr>
          <w:rFonts w:ascii="Times New Roman" w:hAnsi="Times New Roman" w:cs="Times New Roman"/>
          <w:lang w:val="en-US"/>
        </w:rPr>
        <w:t xml:space="preserve"> </w:t>
      </w:r>
      <w:r w:rsidRPr="008E535B">
        <w:rPr>
          <w:rFonts w:ascii="Times New Roman" w:hAnsi="Times New Roman" w:cs="Times New Roman"/>
          <w:lang w:val="en-US"/>
        </w:rPr>
        <w:t>7-52</w:t>
      </w:r>
      <w:r w:rsidR="004234C5" w:rsidRPr="008E535B">
        <w:rPr>
          <w:rFonts w:ascii="Times New Roman" w:hAnsi="Times New Roman" w:cs="Times New Roman"/>
          <w:lang w:val="en-US"/>
        </w:rPr>
        <w:t>.</w:t>
      </w:r>
    </w:p>
    <w:p w14:paraId="36D2C603" w14:textId="48010DF8" w:rsidR="0008433D" w:rsidRPr="008E535B" w:rsidRDefault="0008433D" w:rsidP="004132B8">
      <w:pPr>
        <w:spacing w:after="0" w:line="240" w:lineRule="auto"/>
        <w:ind w:left="397" w:hanging="397"/>
        <w:jc w:val="both"/>
        <w:rPr>
          <w:rFonts w:ascii="Times New Roman" w:hAnsi="Times New Roman" w:cs="Times New Roman"/>
          <w:i/>
          <w:iCs/>
          <w:lang w:val="en-US"/>
        </w:rPr>
      </w:pPr>
      <w:r w:rsidRPr="008E535B">
        <w:rPr>
          <w:rFonts w:ascii="Times New Roman" w:hAnsi="Times New Roman" w:cs="Times New Roman"/>
          <w:lang w:val="en-US"/>
        </w:rPr>
        <w:t>Bodelot</w:t>
      </w:r>
      <w:r w:rsidR="004234C5"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4234C5"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004234C5" w:rsidRPr="008E535B">
        <w:rPr>
          <w:rFonts w:ascii="Times New Roman" w:hAnsi="Times New Roman" w:cs="Times New Roman"/>
          <w:lang w:val="en-US"/>
        </w:rPr>
        <w:t>O.</w:t>
      </w:r>
      <w:r w:rsidR="00BF77D2">
        <w:rPr>
          <w:rFonts w:ascii="Times New Roman" w:hAnsi="Times New Roman" w:cs="Times New Roman"/>
          <w:lang w:val="en-US"/>
        </w:rPr>
        <w:t xml:space="preserve"> </w:t>
      </w:r>
      <w:r w:rsidRPr="008E535B">
        <w:rPr>
          <w:rFonts w:ascii="Times New Roman" w:hAnsi="Times New Roman" w:cs="Times New Roman"/>
          <w:lang w:val="en-US"/>
        </w:rPr>
        <w:t>Spevak</w:t>
      </w:r>
      <w:r w:rsidR="004234C5"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(2018)</w:t>
      </w:r>
      <w:r w:rsidR="004234C5"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Introduction</w:t>
      </w:r>
      <w:r w:rsidR="004234C5" w:rsidRPr="008E535B">
        <w:rPr>
          <w:rFonts w:ascii="Times New Roman" w:hAnsi="Times New Roman" w:cs="Times New Roman"/>
          <w:lang w:val="en-US"/>
        </w:rPr>
        <w:t>.</w:t>
      </w:r>
      <w:r w:rsidR="00BF77D2">
        <w:rPr>
          <w:rFonts w:ascii="Times New Roman" w:hAnsi="Times New Roman" w:cs="Times New Roman"/>
          <w:lang w:val="en-US"/>
        </w:rPr>
        <w:t xml:space="preserve"> </w:t>
      </w:r>
      <w:r w:rsidR="004234C5"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004234C5"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Bodelot</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004234C5" w:rsidRPr="008E535B">
        <w:rPr>
          <w:rFonts w:ascii="Times New Roman" w:hAnsi="Times New Roman" w:cs="Times New Roman"/>
          <w:lang w:val="en-US"/>
        </w:rPr>
        <w:t>O.</w:t>
      </w:r>
      <w:r w:rsidR="00BF77D2">
        <w:rPr>
          <w:rFonts w:ascii="Times New Roman" w:hAnsi="Times New Roman" w:cs="Times New Roman"/>
          <w:lang w:val="en-US"/>
        </w:rPr>
        <w:t xml:space="preserve"> </w:t>
      </w:r>
      <w:r w:rsidRPr="008E535B">
        <w:rPr>
          <w:rFonts w:ascii="Times New Roman" w:hAnsi="Times New Roman" w:cs="Times New Roman"/>
          <w:lang w:val="en-US"/>
        </w:rPr>
        <w:t>Spevak,</w:t>
      </w:r>
      <w:r w:rsidR="00BF77D2">
        <w:rPr>
          <w:rFonts w:ascii="Times New Roman" w:hAnsi="Times New Roman" w:cs="Times New Roman"/>
          <w:lang w:val="en-US"/>
        </w:rPr>
        <w:t xml:space="preserve"> </w:t>
      </w:r>
      <w:r w:rsidRPr="008E535B">
        <w:rPr>
          <w:rFonts w:ascii="Times New Roman" w:hAnsi="Times New Roman" w:cs="Times New Roman"/>
          <w:i/>
          <w:lang w:val="en-US"/>
        </w:rPr>
        <w:t>Les</w:t>
      </w:r>
      <w:r w:rsidR="00BF77D2">
        <w:rPr>
          <w:rFonts w:ascii="Times New Roman" w:hAnsi="Times New Roman" w:cs="Times New Roman"/>
          <w:i/>
          <w:lang w:val="en-US"/>
        </w:rPr>
        <w:t xml:space="preserve"> </w:t>
      </w:r>
      <w:r w:rsidRPr="008E535B">
        <w:rPr>
          <w:rFonts w:ascii="Times New Roman" w:hAnsi="Times New Roman" w:cs="Times New Roman"/>
          <w:i/>
          <w:lang w:val="en-US"/>
        </w:rPr>
        <w:t>constructions</w:t>
      </w:r>
      <w:r w:rsidR="00BF77D2">
        <w:rPr>
          <w:rFonts w:ascii="Times New Roman" w:hAnsi="Times New Roman" w:cs="Times New Roman"/>
          <w:i/>
          <w:lang w:val="en-US"/>
        </w:rPr>
        <w:t xml:space="preserve"> </w:t>
      </w:r>
      <w:r w:rsidRPr="008E535B">
        <w:rPr>
          <w:rFonts w:ascii="Times New Roman" w:hAnsi="Times New Roman" w:cs="Times New Roman"/>
          <w:i/>
          <w:lang w:val="en-US"/>
        </w:rPr>
        <w:t>à</w:t>
      </w:r>
      <w:r w:rsidR="00BF77D2">
        <w:rPr>
          <w:rFonts w:ascii="Times New Roman" w:hAnsi="Times New Roman" w:cs="Times New Roman"/>
          <w:i/>
          <w:lang w:val="en-US"/>
        </w:rPr>
        <w:t xml:space="preserve"> </w:t>
      </w:r>
      <w:r w:rsidRPr="008E535B">
        <w:rPr>
          <w:rFonts w:ascii="Times New Roman" w:hAnsi="Times New Roman" w:cs="Times New Roman"/>
          <w:i/>
          <w:lang w:val="en-US"/>
        </w:rPr>
        <w:t>verbe</w:t>
      </w:r>
      <w:r w:rsidR="00BF77D2">
        <w:rPr>
          <w:rFonts w:ascii="Times New Roman" w:hAnsi="Times New Roman" w:cs="Times New Roman"/>
          <w:i/>
          <w:lang w:val="en-US"/>
        </w:rPr>
        <w:t xml:space="preserve"> </w:t>
      </w:r>
      <w:r w:rsidRPr="008E535B">
        <w:rPr>
          <w:rFonts w:ascii="Times New Roman" w:hAnsi="Times New Roman" w:cs="Times New Roman"/>
          <w:i/>
          <w:lang w:val="en-US"/>
        </w:rPr>
        <w:t>support</w:t>
      </w:r>
      <w:r w:rsidR="00BF77D2">
        <w:rPr>
          <w:rFonts w:ascii="Times New Roman" w:hAnsi="Times New Roman" w:cs="Times New Roman"/>
          <w:i/>
          <w:lang w:val="en-US"/>
        </w:rPr>
        <w:t xml:space="preserve"> </w:t>
      </w:r>
      <w:r w:rsidRPr="008E535B">
        <w:rPr>
          <w:rFonts w:ascii="Times New Roman" w:hAnsi="Times New Roman" w:cs="Times New Roman"/>
          <w:i/>
          <w:lang w:val="en-US"/>
        </w:rPr>
        <w:t>en</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lang w:val="en-US"/>
        </w:rPr>
        <w:t xml:space="preserve"> </w:t>
      </w:r>
      <w:r w:rsidR="004234C5" w:rsidRPr="008E535B">
        <w:rPr>
          <w:rFonts w:ascii="Times New Roman" w:hAnsi="Times New Roman" w:cs="Times New Roman"/>
          <w:lang w:val="en-US"/>
        </w:rPr>
        <w:t>(pp:</w:t>
      </w:r>
      <w:r w:rsidR="00BF77D2">
        <w:rPr>
          <w:rFonts w:ascii="Times New Roman" w:hAnsi="Times New Roman" w:cs="Times New Roman"/>
          <w:lang w:val="en-US"/>
        </w:rPr>
        <w:t xml:space="preserve"> </w:t>
      </w:r>
      <w:r w:rsidR="004234C5" w:rsidRPr="008E535B">
        <w:rPr>
          <w:rFonts w:ascii="Times New Roman" w:hAnsi="Times New Roman" w:cs="Times New Roman"/>
          <w:lang w:val="en-US"/>
        </w:rPr>
        <w:t>9-19).</w:t>
      </w:r>
      <w:r w:rsidR="00BF77D2">
        <w:rPr>
          <w:rFonts w:ascii="Times New Roman" w:hAnsi="Times New Roman" w:cs="Times New Roman"/>
          <w:lang w:val="en-US"/>
        </w:rPr>
        <w:t xml:space="preserve"> </w:t>
      </w:r>
      <w:r w:rsidRPr="008E535B">
        <w:rPr>
          <w:rFonts w:ascii="Times New Roman" w:hAnsi="Times New Roman" w:cs="Times New Roman"/>
          <w:lang w:val="en-US"/>
        </w:rPr>
        <w:t>Clermont-Ferrand</w:t>
      </w:r>
      <w:r w:rsidR="004234C5" w:rsidRPr="008E535B">
        <w:rPr>
          <w:rFonts w:ascii="Times New Roman" w:hAnsi="Times New Roman" w:cs="Times New Roman"/>
          <w:lang w:val="en-US"/>
        </w:rPr>
        <w:t>:</w:t>
      </w:r>
      <w:r w:rsidR="00BF77D2">
        <w:rPr>
          <w:rFonts w:ascii="Times New Roman" w:hAnsi="Times New Roman" w:cs="Times New Roman"/>
          <w:lang w:val="en-US"/>
        </w:rPr>
        <w:t xml:space="preserve"> </w:t>
      </w:r>
      <w:r w:rsidR="004234C5" w:rsidRPr="008E535B">
        <w:rPr>
          <w:rFonts w:ascii="Times New Roman" w:hAnsi="Times New Roman" w:cs="Times New Roman"/>
          <w:lang w:val="en-US"/>
        </w:rPr>
        <w:t>Presses</w:t>
      </w:r>
      <w:r w:rsidR="00BF77D2">
        <w:rPr>
          <w:rFonts w:ascii="Times New Roman" w:hAnsi="Times New Roman" w:cs="Times New Roman"/>
          <w:lang w:val="en-US"/>
        </w:rPr>
        <w:t xml:space="preserve"> </w:t>
      </w:r>
      <w:r w:rsidR="004234C5" w:rsidRPr="008E535B">
        <w:rPr>
          <w:rFonts w:ascii="Times New Roman" w:hAnsi="Times New Roman" w:cs="Times New Roman"/>
          <w:lang w:val="en-US"/>
        </w:rPr>
        <w:t>Universitaires</w:t>
      </w:r>
      <w:r w:rsidR="00BF77D2">
        <w:rPr>
          <w:rFonts w:ascii="Times New Roman" w:hAnsi="Times New Roman" w:cs="Times New Roman"/>
          <w:lang w:val="en-US"/>
        </w:rPr>
        <w:t xml:space="preserve"> </w:t>
      </w:r>
      <w:r w:rsidR="004234C5" w:rsidRPr="008E535B">
        <w:rPr>
          <w:rFonts w:ascii="Times New Roman" w:hAnsi="Times New Roman" w:cs="Times New Roman"/>
          <w:lang w:val="en-US"/>
        </w:rPr>
        <w:t>Blaise-Pascal.</w:t>
      </w:r>
    </w:p>
    <w:p w14:paraId="4F033469" w14:textId="74D4191E" w:rsidR="0008433D" w:rsidRPr="008E535B" w:rsidRDefault="0008433D" w:rsidP="004132B8">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Fillmorz</w:t>
      </w:r>
      <w:r w:rsidR="004234C5"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C.J.</w:t>
      </w:r>
      <w:r w:rsidR="00BF77D2">
        <w:rPr>
          <w:rFonts w:ascii="Times New Roman" w:hAnsi="Times New Roman" w:cs="Times New Roman"/>
          <w:lang w:val="en-US"/>
        </w:rPr>
        <w:t xml:space="preserve"> </w:t>
      </w:r>
      <w:r w:rsidR="004234C5" w:rsidRPr="008E535B">
        <w:rPr>
          <w:rFonts w:ascii="Times New Roman" w:hAnsi="Times New Roman" w:cs="Times New Roman"/>
          <w:lang w:val="en-US"/>
        </w:rPr>
        <w:t>&amp;</w:t>
      </w:r>
      <w:r w:rsidR="00BF77D2">
        <w:rPr>
          <w:rFonts w:ascii="Times New Roman" w:hAnsi="Times New Roman" w:cs="Times New Roman"/>
          <w:lang w:val="en-US"/>
        </w:rPr>
        <w:t xml:space="preserve"> </w:t>
      </w:r>
      <w:r w:rsidR="004234C5"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Kay</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004234C5" w:rsidRPr="008E535B">
        <w:rPr>
          <w:rFonts w:ascii="Times New Roman" w:hAnsi="Times New Roman" w:cs="Times New Roman"/>
          <w:lang w:val="en-US"/>
        </w:rPr>
        <w:t>M.C.</w:t>
      </w:r>
      <w:r w:rsidR="00BF77D2">
        <w:rPr>
          <w:rFonts w:ascii="Times New Roman" w:hAnsi="Times New Roman" w:cs="Times New Roman"/>
          <w:lang w:val="en-US"/>
        </w:rPr>
        <w:t xml:space="preserve"> </w:t>
      </w:r>
      <w:r w:rsidRPr="008E535B">
        <w:rPr>
          <w:rFonts w:ascii="Times New Roman" w:hAnsi="Times New Roman" w:cs="Times New Roman"/>
          <w:lang w:val="en-US"/>
        </w:rPr>
        <w:t>O’Connor.</w:t>
      </w:r>
      <w:r w:rsidR="00BF77D2">
        <w:rPr>
          <w:rFonts w:ascii="Times New Roman" w:hAnsi="Times New Roman" w:cs="Times New Roman"/>
          <w:lang w:val="en-US"/>
        </w:rPr>
        <w:t xml:space="preserve"> </w:t>
      </w:r>
      <w:r w:rsidRPr="008E535B">
        <w:rPr>
          <w:rFonts w:ascii="Times New Roman" w:hAnsi="Times New Roman" w:cs="Times New Roman"/>
          <w:lang w:val="en-US"/>
        </w:rPr>
        <w:t>(1988)</w:t>
      </w:r>
      <w:r w:rsidR="004234C5"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Regularity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Idiomaticity</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Grammatical</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Case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Let</w:t>
      </w:r>
      <w:r w:rsidR="00BF77D2">
        <w:rPr>
          <w:rFonts w:ascii="Times New Roman" w:hAnsi="Times New Roman" w:cs="Times New Roman"/>
          <w:lang w:val="en-US"/>
        </w:rPr>
        <w:t xml:space="preserve"> </w:t>
      </w:r>
      <w:r w:rsidRPr="008E535B">
        <w:rPr>
          <w:rFonts w:ascii="Times New Roman" w:hAnsi="Times New Roman" w:cs="Times New Roman"/>
          <w:lang w:val="en-US"/>
        </w:rPr>
        <w:t>Alone</w:t>
      </w:r>
      <w:r w:rsidR="004234C5"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Language</w:t>
      </w:r>
      <w:r w:rsidR="004234C5" w:rsidRPr="008E535B">
        <w:rPr>
          <w:rFonts w:ascii="Times New Roman" w:hAnsi="Times New Roman" w:cs="Times New Roman"/>
          <w:lang w:val="en-US"/>
        </w:rPr>
        <w:t>,</w:t>
      </w:r>
      <w:r w:rsidR="00BF77D2">
        <w:rPr>
          <w:rFonts w:ascii="Times New Roman" w:hAnsi="Times New Roman" w:cs="Times New Roman"/>
          <w:i/>
          <w:iCs/>
          <w:lang w:val="en-US"/>
        </w:rPr>
        <w:t xml:space="preserve"> </w:t>
      </w:r>
      <w:r w:rsidRPr="008E535B">
        <w:rPr>
          <w:rFonts w:ascii="Times New Roman" w:hAnsi="Times New Roman" w:cs="Times New Roman"/>
          <w:lang w:val="en-US"/>
        </w:rPr>
        <w:t>64</w:t>
      </w:r>
      <w:r w:rsidR="004234C5" w:rsidRPr="008E535B">
        <w:rPr>
          <w:rFonts w:ascii="Times New Roman" w:hAnsi="Times New Roman" w:cs="Times New Roman"/>
          <w:lang w:val="en-US"/>
        </w:rPr>
        <w:t>(3),</w:t>
      </w:r>
      <w:r w:rsidR="00BF77D2">
        <w:rPr>
          <w:rFonts w:ascii="Times New Roman" w:hAnsi="Times New Roman" w:cs="Times New Roman"/>
          <w:lang w:val="en-US"/>
        </w:rPr>
        <w:t xml:space="preserve"> </w:t>
      </w:r>
      <w:r w:rsidRPr="008E535B">
        <w:rPr>
          <w:rFonts w:ascii="Times New Roman" w:hAnsi="Times New Roman" w:cs="Times New Roman"/>
          <w:lang w:val="en-US"/>
        </w:rPr>
        <w:t>501-538.</w:t>
      </w:r>
    </w:p>
    <w:p w14:paraId="48FE7962" w14:textId="22F765E6" w:rsidR="0008433D" w:rsidRPr="008E535B" w:rsidRDefault="0008433D" w:rsidP="004132B8">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Fruyt</w:t>
      </w:r>
      <w:r w:rsidR="00775FD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(2008)</w:t>
      </w:r>
      <w:r w:rsidR="00775FD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Adverbes</w:t>
      </w:r>
      <w:r w:rsidR="00BF77D2">
        <w:rPr>
          <w:rFonts w:ascii="Times New Roman" w:hAnsi="Times New Roman" w:cs="Times New Roman"/>
          <w:lang w:val="en-US"/>
        </w:rPr>
        <w:t xml:space="preserve"> </w:t>
      </w:r>
      <w:r w:rsidRPr="008E535B">
        <w:rPr>
          <w:rFonts w:ascii="Times New Roman" w:hAnsi="Times New Roman" w:cs="Times New Roman"/>
          <w:lang w:val="en-US"/>
        </w:rPr>
        <w:t>latins,</w:t>
      </w:r>
      <w:r w:rsidR="00BF77D2">
        <w:rPr>
          <w:rFonts w:ascii="Times New Roman" w:hAnsi="Times New Roman" w:cs="Times New Roman"/>
          <w:lang w:val="en-US"/>
        </w:rPr>
        <w:t xml:space="preserve"> </w:t>
      </w:r>
      <w:r w:rsidRPr="008E535B">
        <w:rPr>
          <w:rFonts w:ascii="Times New Roman" w:hAnsi="Times New Roman" w:cs="Times New Roman"/>
          <w:lang w:val="en-US"/>
        </w:rPr>
        <w:t>grammaticalisation</w:t>
      </w:r>
      <w:r w:rsidR="00BF77D2">
        <w:rPr>
          <w:rFonts w:ascii="Times New Roman" w:hAnsi="Times New Roman" w:cs="Times New Roman"/>
          <w:lang w:val="en-US"/>
        </w:rPr>
        <w:t xml:space="preserve"> </w:t>
      </w:r>
      <w:r w:rsidRPr="008E535B">
        <w:rPr>
          <w:rFonts w:ascii="Times New Roman" w:hAnsi="Times New Roman" w:cs="Times New Roman"/>
          <w:lang w:val="en-US"/>
        </w:rPr>
        <w:t>et</w:t>
      </w:r>
      <w:r w:rsidR="00BF77D2">
        <w:rPr>
          <w:rFonts w:ascii="Times New Roman" w:hAnsi="Times New Roman" w:cs="Times New Roman"/>
          <w:lang w:val="en-US"/>
        </w:rPr>
        <w:t xml:space="preserve"> </w:t>
      </w:r>
      <w:r w:rsidRPr="008E535B">
        <w:rPr>
          <w:rFonts w:ascii="Times New Roman" w:hAnsi="Times New Roman" w:cs="Times New Roman"/>
          <w:lang w:val="en-US"/>
        </w:rPr>
        <w:t>lexicalisation</w:t>
      </w:r>
      <w:r w:rsidR="00775FDA" w:rsidRPr="008E535B">
        <w:rPr>
          <w:rFonts w:ascii="Times New Roman" w:hAnsi="Times New Roman" w:cs="Times New Roman"/>
          <w:lang w:val="en-US"/>
        </w:rPr>
        <w:t>.</w:t>
      </w:r>
      <w:r w:rsidR="00BF77D2">
        <w:rPr>
          <w:rFonts w:ascii="Times New Roman" w:hAnsi="Times New Roman" w:cs="Times New Roman"/>
          <w:lang w:val="en-US"/>
        </w:rPr>
        <w:t xml:space="preserve"> </w:t>
      </w:r>
      <w:r w:rsidR="00775FDA"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Fruyt</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BF77D2">
        <w:rPr>
          <w:rFonts w:ascii="Times New Roman" w:hAnsi="Times New Roman" w:cs="Times New Roman"/>
          <w:lang w:val="en-US"/>
        </w:rPr>
        <w:t xml:space="preserve"> </w:t>
      </w:r>
      <w:r w:rsidRPr="008E535B">
        <w:rPr>
          <w:rFonts w:ascii="Times New Roman" w:hAnsi="Times New Roman" w:cs="Times New Roman"/>
          <w:lang w:val="en-US"/>
        </w:rPr>
        <w:t>Van</w:t>
      </w:r>
      <w:r w:rsidR="00BF77D2">
        <w:rPr>
          <w:rFonts w:ascii="Times New Roman" w:hAnsi="Times New Roman" w:cs="Times New Roman"/>
          <w:lang w:val="en-US"/>
        </w:rPr>
        <w:t xml:space="preserve"> </w:t>
      </w:r>
      <w:r w:rsidRPr="008E535B">
        <w:rPr>
          <w:rFonts w:ascii="Times New Roman" w:hAnsi="Times New Roman" w:cs="Times New Roman"/>
          <w:lang w:val="en-US"/>
        </w:rPr>
        <w:t>Laer</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775FDA" w:rsidRPr="008E535B">
        <w:rPr>
          <w:rFonts w:ascii="Times New Roman" w:hAnsi="Times New Roman" w:cs="Times New Roman"/>
          <w:lang w:val="en-US"/>
        </w:rPr>
        <w:t>É</w:t>
      </w:r>
      <w:r w:rsidRPr="008E535B">
        <w:rPr>
          <w:rFonts w:ascii="Times New Roman" w:hAnsi="Times New Roman" w:cs="Times New Roman"/>
          <w:lang w:val="en-US"/>
        </w:rPr>
        <w:t>ds.)</w:t>
      </w:r>
      <w:r w:rsidR="00BF77D2">
        <w:rPr>
          <w:rFonts w:ascii="Times New Roman" w:hAnsi="Times New Roman" w:cs="Times New Roman"/>
          <w:lang w:val="en-US"/>
        </w:rPr>
        <w:t xml:space="preserve"> </w:t>
      </w:r>
      <w:r w:rsidRPr="008E535B">
        <w:rPr>
          <w:rFonts w:ascii="Times New Roman" w:hAnsi="Times New Roman" w:cs="Times New Roman"/>
          <w:i/>
          <w:iCs/>
          <w:lang w:val="en-US"/>
        </w:rPr>
        <w:t>Adverbes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évolution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linguistique</w:t>
      </w:r>
      <w:r w:rsidR="00BF77D2">
        <w:rPr>
          <w:rFonts w:ascii="Times New Roman" w:hAnsi="Times New Roman" w:cs="Times New Roman"/>
          <w:lang w:val="en-US"/>
        </w:rPr>
        <w:t xml:space="preserve"> </w:t>
      </w:r>
      <w:r w:rsidR="00775FDA" w:rsidRPr="008E535B">
        <w:rPr>
          <w:rFonts w:ascii="Times New Roman" w:hAnsi="Times New Roman" w:cs="Times New Roman"/>
          <w:lang w:val="en-US"/>
        </w:rPr>
        <w:t>(pp.</w:t>
      </w:r>
      <w:r w:rsidR="00BF77D2">
        <w:rPr>
          <w:rFonts w:ascii="Times New Roman" w:hAnsi="Times New Roman" w:cs="Times New Roman"/>
          <w:lang w:val="en-US"/>
        </w:rPr>
        <w:t xml:space="preserve"> </w:t>
      </w:r>
      <w:r w:rsidR="00775FDA" w:rsidRPr="008E535B">
        <w:rPr>
          <w:rFonts w:ascii="Times New Roman" w:hAnsi="Times New Roman" w:cs="Times New Roman"/>
          <w:lang w:val="en-US"/>
        </w:rPr>
        <w:t>49-67).</w:t>
      </w:r>
      <w:r w:rsidR="00BF77D2">
        <w:rPr>
          <w:rFonts w:ascii="Times New Roman" w:hAnsi="Times New Roman" w:cs="Times New Roman"/>
          <w:lang w:val="en-US"/>
        </w:rPr>
        <w:t xml:space="preserve"> </w:t>
      </w:r>
      <w:r w:rsidRPr="008E535B">
        <w:rPr>
          <w:rFonts w:ascii="Times New Roman" w:hAnsi="Times New Roman" w:cs="Times New Roman"/>
          <w:lang w:val="en-US"/>
        </w:rPr>
        <w:t>Paris</w:t>
      </w:r>
      <w:r w:rsidR="00535395">
        <w:rPr>
          <w:rFonts w:ascii="Times New Roman" w:hAnsi="Times New Roman" w:cs="Times New Roman"/>
          <w:lang w:val="en-US"/>
        </w:rPr>
        <w:t>:</w:t>
      </w:r>
      <w:r w:rsidR="00BF77D2">
        <w:rPr>
          <w:rFonts w:ascii="Times New Roman" w:hAnsi="Times New Roman" w:cs="Times New Roman"/>
          <w:lang w:val="en-US"/>
        </w:rPr>
        <w:t xml:space="preserve"> </w:t>
      </w:r>
      <w:r w:rsidR="00775FDA" w:rsidRPr="008E535B">
        <w:rPr>
          <w:rFonts w:ascii="Times New Roman" w:hAnsi="Times New Roman" w:cs="Times New Roman"/>
          <w:lang w:val="en-US"/>
        </w:rPr>
        <w:t>L'Harmattan</w:t>
      </w:r>
      <w:r w:rsidRPr="008E535B">
        <w:rPr>
          <w:rFonts w:ascii="Times New Roman" w:hAnsi="Times New Roman" w:cs="Times New Roman"/>
          <w:lang w:val="en-US"/>
        </w:rPr>
        <w:t>.</w:t>
      </w:r>
    </w:p>
    <w:p w14:paraId="65838B40" w14:textId="7289D7BF" w:rsidR="0008433D" w:rsidRPr="008E535B" w:rsidRDefault="0008433D" w:rsidP="004132B8">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Gledhill</w:t>
      </w:r>
      <w:r w:rsidR="00F5784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00775FDA"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Frath</w:t>
      </w:r>
      <w:r w:rsidR="00775FD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s-ES"/>
        </w:rPr>
        <w:t>(2007)</w:t>
      </w:r>
      <w:r w:rsidR="00775FDA"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Collocation,</w:t>
      </w:r>
      <w:r w:rsidR="00BF77D2">
        <w:rPr>
          <w:rFonts w:ascii="Times New Roman" w:hAnsi="Times New Roman" w:cs="Times New Roman"/>
          <w:lang w:val="es-ES"/>
        </w:rPr>
        <w:t xml:space="preserve"> </w:t>
      </w:r>
      <w:r w:rsidRPr="008E535B">
        <w:rPr>
          <w:rFonts w:ascii="Times New Roman" w:hAnsi="Times New Roman" w:cs="Times New Roman"/>
          <w:lang w:val="es-ES"/>
        </w:rPr>
        <w:t>phrasème,</w:t>
      </w:r>
      <w:r w:rsidR="00BF77D2">
        <w:rPr>
          <w:rFonts w:ascii="Times New Roman" w:hAnsi="Times New Roman" w:cs="Times New Roman"/>
          <w:lang w:val="es-ES"/>
        </w:rPr>
        <w:t xml:space="preserve"> </w:t>
      </w:r>
      <w:r w:rsidRPr="008E535B">
        <w:rPr>
          <w:rFonts w:ascii="Times New Roman" w:hAnsi="Times New Roman" w:cs="Times New Roman"/>
          <w:lang w:val="es-ES"/>
        </w:rPr>
        <w:t>dénomination</w:t>
      </w:r>
      <w:r w:rsidR="00535395">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vers</w:t>
      </w:r>
      <w:r w:rsidR="00BF77D2">
        <w:rPr>
          <w:rFonts w:ascii="Times New Roman" w:hAnsi="Times New Roman" w:cs="Times New Roman"/>
          <w:lang w:val="es-ES"/>
        </w:rPr>
        <w:t xml:space="preserve"> </w:t>
      </w:r>
      <w:r w:rsidRPr="008E535B">
        <w:rPr>
          <w:rFonts w:ascii="Times New Roman" w:hAnsi="Times New Roman" w:cs="Times New Roman"/>
          <w:lang w:val="es-ES"/>
        </w:rPr>
        <w:t>une</w:t>
      </w:r>
      <w:r w:rsidR="00BF77D2">
        <w:rPr>
          <w:rFonts w:ascii="Times New Roman" w:hAnsi="Times New Roman" w:cs="Times New Roman"/>
          <w:lang w:val="es-ES"/>
        </w:rPr>
        <w:t xml:space="preserve"> </w:t>
      </w:r>
      <w:r w:rsidRPr="008E535B">
        <w:rPr>
          <w:rFonts w:ascii="Times New Roman" w:hAnsi="Times New Roman" w:cs="Times New Roman"/>
          <w:lang w:val="es-ES"/>
        </w:rPr>
        <w:t>théorie</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créativité</w:t>
      </w:r>
      <w:r w:rsidR="00BF77D2">
        <w:rPr>
          <w:rFonts w:ascii="Times New Roman" w:hAnsi="Times New Roman" w:cs="Times New Roman"/>
          <w:lang w:val="es-ES"/>
        </w:rPr>
        <w:t xml:space="preserve"> </w:t>
      </w:r>
      <w:r w:rsidRPr="008E535B">
        <w:rPr>
          <w:rFonts w:ascii="Times New Roman" w:hAnsi="Times New Roman" w:cs="Times New Roman"/>
          <w:lang w:val="es-ES"/>
        </w:rPr>
        <w:t>phraséologique</w:t>
      </w:r>
      <w:r w:rsidR="00775FDA"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La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Linguistique</w:t>
      </w:r>
      <w:r w:rsidR="00775FDA"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43</w:t>
      </w:r>
      <w:r w:rsidR="00775FDA" w:rsidRPr="008E535B">
        <w:rPr>
          <w:rFonts w:ascii="Times New Roman" w:hAnsi="Times New Roman" w:cs="Times New Roman"/>
          <w:lang w:val="es-ES"/>
        </w:rPr>
        <w:t>(</w:t>
      </w:r>
      <w:r w:rsidRPr="008E535B">
        <w:rPr>
          <w:rFonts w:ascii="Times New Roman" w:hAnsi="Times New Roman" w:cs="Times New Roman"/>
          <w:lang w:val="es-ES"/>
        </w:rPr>
        <w:t>1</w:t>
      </w:r>
      <w:r w:rsidR="00775FDA"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63-88.</w:t>
      </w:r>
    </w:p>
    <w:p w14:paraId="0282109D" w14:textId="40C850AF" w:rsidR="0008433D" w:rsidRPr="008E535B" w:rsidRDefault="0008433D" w:rsidP="004132B8">
      <w:pPr>
        <w:spacing w:after="0" w:line="240" w:lineRule="auto"/>
        <w:ind w:left="397" w:hanging="397"/>
        <w:jc w:val="both"/>
        <w:rPr>
          <w:rFonts w:ascii="Times New Roman" w:hAnsi="Times New Roman" w:cs="Times New Roman"/>
          <w:lang w:val="fr-BE"/>
        </w:rPr>
      </w:pPr>
      <w:r w:rsidRPr="008E535B">
        <w:rPr>
          <w:rFonts w:ascii="Times New Roman" w:hAnsi="Times New Roman" w:cs="Times New Roman"/>
          <w:lang w:val="en-US"/>
        </w:rPr>
        <w:t>Lehmann</w:t>
      </w:r>
      <w:r w:rsidR="00F5784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(1989)</w:t>
      </w:r>
      <w:r w:rsidR="00F5784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Grammatikalisierung</w:t>
      </w:r>
      <w:r w:rsidR="00BF77D2">
        <w:rPr>
          <w:rFonts w:ascii="Times New Roman" w:hAnsi="Times New Roman" w:cs="Times New Roman"/>
          <w:lang w:val="en-US"/>
        </w:rPr>
        <w:t xml:space="preserve"> </w:t>
      </w:r>
      <w:r w:rsidRPr="008E535B">
        <w:rPr>
          <w:rFonts w:ascii="Times New Roman" w:hAnsi="Times New Roman" w:cs="Times New Roman"/>
          <w:lang w:val="en-US"/>
        </w:rPr>
        <w:t>und</w:t>
      </w:r>
      <w:r w:rsidR="00BF77D2">
        <w:rPr>
          <w:rFonts w:ascii="Times New Roman" w:hAnsi="Times New Roman" w:cs="Times New Roman"/>
          <w:lang w:val="en-US"/>
        </w:rPr>
        <w:t xml:space="preserve"> </w:t>
      </w:r>
      <w:r w:rsidRPr="008E535B">
        <w:rPr>
          <w:rFonts w:ascii="Times New Roman" w:hAnsi="Times New Roman" w:cs="Times New Roman"/>
          <w:lang w:val="en-US"/>
        </w:rPr>
        <w:t>Lexikalisierung</w:t>
      </w:r>
      <w:r w:rsidR="00F5784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Zeitschrift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für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Phonetik,</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Sprachwissenschaft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und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Kommunikationforschung</w:t>
      </w:r>
      <w:r w:rsidR="00F5784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42</w:t>
      </w:r>
      <w:r w:rsidR="00F5784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11-19.</w:t>
      </w:r>
      <w:r w:rsidR="00BF77D2">
        <w:rPr>
          <w:rFonts w:ascii="Times New Roman" w:hAnsi="Times New Roman" w:cs="Times New Roman"/>
          <w:b/>
          <w:bCs/>
          <w:lang w:val="en-US"/>
        </w:rPr>
        <w:t xml:space="preserve"> </w:t>
      </w:r>
    </w:p>
    <w:p w14:paraId="52C3FBE6" w14:textId="3E27EEC3" w:rsidR="0008433D" w:rsidRPr="008E535B" w:rsidRDefault="0008433D" w:rsidP="004132B8">
      <w:pPr>
        <w:spacing w:after="0" w:line="240" w:lineRule="auto"/>
        <w:ind w:left="397" w:hanging="397"/>
        <w:jc w:val="both"/>
        <w:rPr>
          <w:rFonts w:ascii="Times New Roman" w:hAnsi="Times New Roman" w:cs="Times New Roman"/>
          <w:lang w:val="fr-BE"/>
        </w:rPr>
      </w:pPr>
      <w:r w:rsidRPr="008E535B">
        <w:rPr>
          <w:rFonts w:ascii="Times New Roman" w:hAnsi="Times New Roman" w:cs="Times New Roman"/>
          <w:lang w:val="es-ES"/>
        </w:rPr>
        <w:t>Longrée</w:t>
      </w:r>
      <w:r w:rsidR="00F57840"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D.</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00F57840" w:rsidRPr="008E535B">
        <w:rPr>
          <w:rFonts w:ascii="Times New Roman" w:hAnsi="Times New Roman" w:cs="Times New Roman"/>
          <w:lang w:val="es-ES"/>
        </w:rPr>
        <w:t>S.</w:t>
      </w:r>
      <w:r w:rsidR="00BF77D2">
        <w:rPr>
          <w:rFonts w:ascii="Times New Roman" w:hAnsi="Times New Roman" w:cs="Times New Roman"/>
          <w:lang w:val="es-ES"/>
        </w:rPr>
        <w:t xml:space="preserve"> </w:t>
      </w:r>
      <w:r w:rsidRPr="008E535B">
        <w:rPr>
          <w:rFonts w:ascii="Times New Roman" w:hAnsi="Times New Roman" w:cs="Times New Roman"/>
          <w:lang w:val="es-ES"/>
        </w:rPr>
        <w:t>Mellet</w:t>
      </w:r>
      <w:r w:rsidR="00F57840"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(2013)</w:t>
      </w:r>
      <w:r w:rsidR="00F57840"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Le</w:t>
      </w:r>
      <w:r w:rsidR="00BF77D2">
        <w:rPr>
          <w:rFonts w:ascii="Times New Roman" w:hAnsi="Times New Roman" w:cs="Times New Roman"/>
          <w:lang w:val="es-ES"/>
        </w:rPr>
        <w:t xml:space="preserve"> </w:t>
      </w:r>
      <w:r w:rsidRPr="008E535B">
        <w:rPr>
          <w:rFonts w:ascii="Times New Roman" w:hAnsi="Times New Roman" w:cs="Times New Roman"/>
          <w:lang w:val="es-ES"/>
        </w:rPr>
        <w:t>motif</w:t>
      </w:r>
      <w:r w:rsidR="00535395">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une</w:t>
      </w:r>
      <w:r w:rsidR="00BF77D2">
        <w:rPr>
          <w:rFonts w:ascii="Times New Roman" w:hAnsi="Times New Roman" w:cs="Times New Roman"/>
          <w:lang w:val="es-ES"/>
        </w:rPr>
        <w:t xml:space="preserve"> </w:t>
      </w:r>
      <w:r w:rsidRPr="008E535B">
        <w:rPr>
          <w:rFonts w:ascii="Times New Roman" w:hAnsi="Times New Roman" w:cs="Times New Roman"/>
          <w:lang w:val="es-ES"/>
        </w:rPr>
        <w:t>unité</w:t>
      </w:r>
      <w:r w:rsidR="00BF77D2">
        <w:rPr>
          <w:rFonts w:ascii="Times New Roman" w:hAnsi="Times New Roman" w:cs="Times New Roman"/>
          <w:lang w:val="es-ES"/>
        </w:rPr>
        <w:t xml:space="preserve"> </w:t>
      </w:r>
      <w:r w:rsidRPr="008E535B">
        <w:rPr>
          <w:rFonts w:ascii="Times New Roman" w:hAnsi="Times New Roman" w:cs="Times New Roman"/>
          <w:lang w:val="es-ES"/>
        </w:rPr>
        <w:t>phraséologique</w:t>
      </w:r>
      <w:r w:rsidR="00BF77D2">
        <w:rPr>
          <w:rFonts w:ascii="Times New Roman" w:hAnsi="Times New Roman" w:cs="Times New Roman"/>
          <w:lang w:val="es-ES"/>
        </w:rPr>
        <w:t xml:space="preserve"> </w:t>
      </w:r>
      <w:r w:rsidRPr="008E535B">
        <w:rPr>
          <w:rFonts w:ascii="Times New Roman" w:hAnsi="Times New Roman" w:cs="Times New Roman"/>
          <w:lang w:val="es-ES"/>
        </w:rPr>
        <w:t>englobante</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Étendre</w:t>
      </w:r>
      <w:r w:rsidR="00BF77D2">
        <w:rPr>
          <w:rFonts w:ascii="Times New Roman" w:hAnsi="Times New Roman" w:cs="Times New Roman"/>
          <w:lang w:val="es-ES"/>
        </w:rPr>
        <w:t xml:space="preserve"> </w:t>
      </w:r>
      <w:r w:rsidRPr="008E535B">
        <w:rPr>
          <w:rFonts w:ascii="Times New Roman" w:hAnsi="Times New Roman" w:cs="Times New Roman"/>
          <w:lang w:val="es-ES"/>
        </w:rPr>
        <w:t>le</w:t>
      </w:r>
      <w:r w:rsidR="00BF77D2">
        <w:rPr>
          <w:rFonts w:ascii="Times New Roman" w:hAnsi="Times New Roman" w:cs="Times New Roman"/>
          <w:lang w:val="es-ES"/>
        </w:rPr>
        <w:t xml:space="preserve"> </w:t>
      </w:r>
      <w:r w:rsidRPr="008E535B">
        <w:rPr>
          <w:rFonts w:ascii="Times New Roman" w:hAnsi="Times New Roman" w:cs="Times New Roman"/>
          <w:lang w:val="es-ES"/>
        </w:rPr>
        <w:t>champ</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phraséologie</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langue</w:t>
      </w:r>
      <w:r w:rsidR="00BF77D2">
        <w:rPr>
          <w:rFonts w:ascii="Times New Roman" w:hAnsi="Times New Roman" w:cs="Times New Roman"/>
          <w:lang w:val="es-ES"/>
        </w:rPr>
        <w:t xml:space="preserve"> </w:t>
      </w:r>
      <w:r w:rsidRPr="008E535B">
        <w:rPr>
          <w:rFonts w:ascii="Times New Roman" w:hAnsi="Times New Roman" w:cs="Times New Roman"/>
          <w:lang w:val="es-ES"/>
        </w:rPr>
        <w:t>au</w:t>
      </w:r>
      <w:r w:rsidR="00BF77D2">
        <w:rPr>
          <w:rFonts w:ascii="Times New Roman" w:hAnsi="Times New Roman" w:cs="Times New Roman"/>
          <w:lang w:val="es-ES"/>
        </w:rPr>
        <w:t xml:space="preserve"> </w:t>
      </w:r>
      <w:r w:rsidRPr="008E535B">
        <w:rPr>
          <w:rFonts w:ascii="Times New Roman" w:hAnsi="Times New Roman" w:cs="Times New Roman"/>
          <w:lang w:val="es-ES"/>
        </w:rPr>
        <w:t>discours</w:t>
      </w:r>
      <w:r w:rsidR="00F57840"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Langages</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18</w:t>
      </w:r>
      <w:r w:rsidR="00F57840"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65-79.</w:t>
      </w:r>
    </w:p>
    <w:p w14:paraId="43A38E7C" w14:textId="0A763ABF" w:rsidR="0008433D" w:rsidRPr="008E535B" w:rsidRDefault="0008433D" w:rsidP="004132B8">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Longrée</w:t>
      </w:r>
      <w:r w:rsidR="00F57840"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D.</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00F57840" w:rsidRPr="008E535B">
        <w:rPr>
          <w:rFonts w:ascii="Times New Roman" w:hAnsi="Times New Roman" w:cs="Times New Roman"/>
          <w:lang w:val="es-ES"/>
        </w:rPr>
        <w:t>S.</w:t>
      </w:r>
      <w:r w:rsidR="00BF77D2">
        <w:rPr>
          <w:rFonts w:ascii="Times New Roman" w:hAnsi="Times New Roman" w:cs="Times New Roman"/>
          <w:lang w:val="es-ES"/>
        </w:rPr>
        <w:t xml:space="preserve"> </w:t>
      </w:r>
      <w:r w:rsidRPr="008E535B">
        <w:rPr>
          <w:rFonts w:ascii="Times New Roman" w:hAnsi="Times New Roman" w:cs="Times New Roman"/>
          <w:lang w:val="es-ES"/>
        </w:rPr>
        <w:t>Mellet</w:t>
      </w:r>
      <w:r w:rsidR="00737F3C"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(2014)</w:t>
      </w:r>
      <w:r w:rsidR="00F57840"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Les</w:t>
      </w:r>
      <w:r w:rsidR="00BF77D2">
        <w:rPr>
          <w:rFonts w:ascii="Times New Roman" w:hAnsi="Times New Roman" w:cs="Times New Roman"/>
          <w:lang w:val="es-ES"/>
        </w:rPr>
        <w:t xml:space="preserve"> </w:t>
      </w:r>
      <w:r w:rsidRPr="008E535B">
        <w:rPr>
          <w:rFonts w:ascii="Times New Roman" w:hAnsi="Times New Roman" w:cs="Times New Roman"/>
          <w:lang w:val="es-ES"/>
        </w:rPr>
        <w:t>variantes</w:t>
      </w:r>
      <w:r w:rsidR="00BF77D2">
        <w:rPr>
          <w:rFonts w:ascii="Times New Roman" w:hAnsi="Times New Roman" w:cs="Times New Roman"/>
          <w:lang w:val="es-ES"/>
        </w:rPr>
        <w:t xml:space="preserve"> </w:t>
      </w:r>
      <w:r w:rsidRPr="008E535B">
        <w:rPr>
          <w:rFonts w:ascii="Times New Roman" w:hAnsi="Times New Roman" w:cs="Times New Roman"/>
          <w:lang w:val="es-ES"/>
        </w:rPr>
        <w:t>des</w:t>
      </w:r>
      <w:r w:rsidR="00BF77D2">
        <w:rPr>
          <w:rFonts w:ascii="Times New Roman" w:hAnsi="Times New Roman" w:cs="Times New Roman"/>
          <w:lang w:val="es-ES"/>
        </w:rPr>
        <w:t xml:space="preserve"> </w:t>
      </w:r>
      <w:r w:rsidRPr="008E535B">
        <w:rPr>
          <w:rFonts w:ascii="Times New Roman" w:hAnsi="Times New Roman" w:cs="Times New Roman"/>
          <w:lang w:val="es-ES"/>
        </w:rPr>
        <w:t>motifs</w:t>
      </w:r>
      <w:r w:rsidR="00BF77D2">
        <w:rPr>
          <w:rFonts w:ascii="Times New Roman" w:hAnsi="Times New Roman" w:cs="Times New Roman"/>
          <w:lang w:val="es-ES"/>
        </w:rPr>
        <w:t xml:space="preserve"> </w:t>
      </w:r>
      <w:r w:rsidRPr="008E535B">
        <w:rPr>
          <w:rFonts w:ascii="Times New Roman" w:hAnsi="Times New Roman" w:cs="Times New Roman"/>
          <w:lang w:val="es-ES"/>
        </w:rPr>
        <w:t>chez</w:t>
      </w:r>
      <w:r w:rsidR="00BF77D2">
        <w:rPr>
          <w:rFonts w:ascii="Times New Roman" w:hAnsi="Times New Roman" w:cs="Times New Roman"/>
          <w:lang w:val="es-ES"/>
        </w:rPr>
        <w:t xml:space="preserve"> </w:t>
      </w:r>
      <w:r w:rsidRPr="008E535B">
        <w:rPr>
          <w:rFonts w:ascii="Times New Roman" w:hAnsi="Times New Roman" w:cs="Times New Roman"/>
          <w:lang w:val="es-ES"/>
        </w:rPr>
        <w:t>les</w:t>
      </w:r>
      <w:r w:rsidR="00BF77D2">
        <w:rPr>
          <w:rFonts w:ascii="Times New Roman" w:hAnsi="Times New Roman" w:cs="Times New Roman"/>
          <w:lang w:val="es-ES"/>
        </w:rPr>
        <w:t xml:space="preserve"> </w:t>
      </w:r>
      <w:r w:rsidRPr="008E535B">
        <w:rPr>
          <w:rFonts w:ascii="Times New Roman" w:hAnsi="Times New Roman" w:cs="Times New Roman"/>
          <w:lang w:val="es-ES"/>
        </w:rPr>
        <w:t>prosateurs</w:t>
      </w:r>
      <w:r w:rsidR="00BF77D2">
        <w:rPr>
          <w:rFonts w:ascii="Times New Roman" w:hAnsi="Times New Roman" w:cs="Times New Roman"/>
          <w:lang w:val="es-ES"/>
        </w:rPr>
        <w:t xml:space="preserve"> </w:t>
      </w:r>
      <w:r w:rsidRPr="008E535B">
        <w:rPr>
          <w:rFonts w:ascii="Times New Roman" w:hAnsi="Times New Roman" w:cs="Times New Roman"/>
          <w:lang w:val="es-ES"/>
        </w:rPr>
        <w:t>latins,</w:t>
      </w:r>
      <w:r w:rsidR="00BF77D2">
        <w:rPr>
          <w:rFonts w:ascii="Times New Roman" w:hAnsi="Times New Roman" w:cs="Times New Roman"/>
          <w:lang w:val="es-ES"/>
        </w:rPr>
        <w:t xml:space="preserve"> </w:t>
      </w:r>
      <w:r w:rsidRPr="008E535B">
        <w:rPr>
          <w:rFonts w:ascii="Times New Roman" w:hAnsi="Times New Roman" w:cs="Times New Roman"/>
          <w:lang w:val="es-ES"/>
        </w:rPr>
        <w:t>Entre</w:t>
      </w:r>
      <w:r w:rsidR="00BF77D2">
        <w:rPr>
          <w:rFonts w:ascii="Times New Roman" w:hAnsi="Times New Roman" w:cs="Times New Roman"/>
          <w:lang w:val="es-ES"/>
        </w:rPr>
        <w:t xml:space="preserve"> </w:t>
      </w:r>
      <w:r w:rsidRPr="008E535B">
        <w:rPr>
          <w:rFonts w:ascii="Times New Roman" w:hAnsi="Times New Roman" w:cs="Times New Roman"/>
          <w:lang w:val="es-ES"/>
        </w:rPr>
        <w:t>récurrence</w:t>
      </w:r>
      <w:r w:rsidR="00BF77D2">
        <w:rPr>
          <w:rFonts w:ascii="Times New Roman" w:hAnsi="Times New Roman" w:cs="Times New Roman"/>
          <w:lang w:val="es-ES"/>
        </w:rPr>
        <w:t xml:space="preserve"> </w:t>
      </w:r>
      <w:r w:rsidRPr="008E535B">
        <w:rPr>
          <w:rFonts w:ascii="Times New Roman" w:hAnsi="Times New Roman" w:cs="Times New Roman"/>
          <w:lang w:val="es-ES"/>
        </w:rPr>
        <w:t>générique</w:t>
      </w:r>
      <w:r w:rsidR="00BF77D2">
        <w:rPr>
          <w:rFonts w:ascii="Times New Roman" w:hAnsi="Times New Roman" w:cs="Times New Roman"/>
          <w:lang w:val="es-ES"/>
        </w:rPr>
        <w:t xml:space="preserve"> </w:t>
      </w:r>
      <w:r w:rsidRPr="008E535B">
        <w:rPr>
          <w:rFonts w:ascii="Times New Roman" w:hAnsi="Times New Roman" w:cs="Times New Roman"/>
          <w:lang w:val="es-ES"/>
        </w:rPr>
        <w:t>et</w:t>
      </w:r>
      <w:r w:rsidR="00BF77D2">
        <w:rPr>
          <w:rFonts w:ascii="Times New Roman" w:hAnsi="Times New Roman" w:cs="Times New Roman"/>
          <w:lang w:val="es-ES"/>
        </w:rPr>
        <w:t xml:space="preserve"> </w:t>
      </w:r>
      <w:r w:rsidRPr="008E535B">
        <w:rPr>
          <w:rFonts w:ascii="Times New Roman" w:hAnsi="Times New Roman" w:cs="Times New Roman"/>
          <w:lang w:val="es-ES"/>
        </w:rPr>
        <w:t>spécificité</w:t>
      </w:r>
      <w:r w:rsidR="00BF77D2">
        <w:rPr>
          <w:rFonts w:ascii="Times New Roman" w:hAnsi="Times New Roman" w:cs="Times New Roman"/>
          <w:lang w:val="es-ES"/>
        </w:rPr>
        <w:t xml:space="preserve"> </w:t>
      </w:r>
      <w:r w:rsidRPr="008E535B">
        <w:rPr>
          <w:rFonts w:ascii="Times New Roman" w:hAnsi="Times New Roman" w:cs="Times New Roman"/>
          <w:lang w:val="es-ES"/>
        </w:rPr>
        <w:t>d’auteur,</w:t>
      </w:r>
      <w:r w:rsidR="00BF77D2">
        <w:rPr>
          <w:rFonts w:ascii="Times New Roman" w:hAnsi="Times New Roman" w:cs="Times New Roman"/>
          <w:lang w:val="es-ES"/>
        </w:rPr>
        <w:t xml:space="preserve"> </w:t>
      </w:r>
      <w:r w:rsidRPr="008E535B">
        <w:rPr>
          <w:rFonts w:ascii="Times New Roman" w:hAnsi="Times New Roman" w:cs="Times New Roman"/>
          <w:lang w:val="es-ES"/>
        </w:rPr>
        <w:t>des</w:t>
      </w:r>
      <w:r w:rsidR="00BF77D2">
        <w:rPr>
          <w:rFonts w:ascii="Times New Roman" w:hAnsi="Times New Roman" w:cs="Times New Roman"/>
          <w:lang w:val="es-ES"/>
        </w:rPr>
        <w:t xml:space="preserve"> </w:t>
      </w:r>
      <w:r w:rsidRPr="008E535B">
        <w:rPr>
          <w:rFonts w:ascii="Times New Roman" w:hAnsi="Times New Roman" w:cs="Times New Roman"/>
          <w:lang w:val="es-ES"/>
        </w:rPr>
        <w:t>formes</w:t>
      </w:r>
      <w:r w:rsidR="00BF77D2">
        <w:rPr>
          <w:rFonts w:ascii="Times New Roman" w:hAnsi="Times New Roman" w:cs="Times New Roman"/>
          <w:lang w:val="es-ES"/>
        </w:rPr>
        <w:t xml:space="preserve"> </w:t>
      </w:r>
      <w:r w:rsidRPr="008E535B">
        <w:rPr>
          <w:rFonts w:ascii="Times New Roman" w:hAnsi="Times New Roman" w:cs="Times New Roman"/>
          <w:lang w:val="es-ES"/>
        </w:rPr>
        <w:t>révélatrices</w:t>
      </w:r>
      <w:r w:rsidR="00BF77D2">
        <w:rPr>
          <w:rFonts w:ascii="Times New Roman" w:hAnsi="Times New Roman" w:cs="Times New Roman"/>
          <w:lang w:val="es-ES"/>
        </w:rPr>
        <w:t xml:space="preserve"> </w:t>
      </w:r>
      <w:r w:rsidRPr="008E535B">
        <w:rPr>
          <w:rFonts w:ascii="Times New Roman" w:hAnsi="Times New Roman" w:cs="Times New Roman"/>
          <w:lang w:val="es-ES"/>
        </w:rPr>
        <w:t>et</w:t>
      </w:r>
      <w:r w:rsidR="00BF77D2">
        <w:rPr>
          <w:rFonts w:ascii="Times New Roman" w:hAnsi="Times New Roman" w:cs="Times New Roman"/>
          <w:lang w:val="es-ES"/>
        </w:rPr>
        <w:t xml:space="preserve"> </w:t>
      </w:r>
      <w:r w:rsidRPr="008E535B">
        <w:rPr>
          <w:rFonts w:ascii="Times New Roman" w:hAnsi="Times New Roman" w:cs="Times New Roman"/>
          <w:lang w:val="es-ES"/>
        </w:rPr>
        <w:t>caractérisantes</w:t>
      </w:r>
      <w:r w:rsidR="00F57840"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Les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Etudes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Classiques</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82</w:t>
      </w:r>
      <w:r w:rsidR="000779A4"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65-88.</w:t>
      </w:r>
    </w:p>
    <w:p w14:paraId="749DF30D" w14:textId="19473AAB" w:rsidR="0008433D" w:rsidRPr="008E535B" w:rsidRDefault="0008433D" w:rsidP="004132B8">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Longr</w:t>
      </w:r>
      <w:r w:rsidR="00F57840" w:rsidRPr="008E535B">
        <w:rPr>
          <w:rFonts w:ascii="Times New Roman" w:hAnsi="Times New Roman" w:cs="Times New Roman"/>
          <w:lang w:val="es-ES"/>
        </w:rPr>
        <w:t>é</w:t>
      </w:r>
      <w:r w:rsidRPr="008E535B">
        <w:rPr>
          <w:rFonts w:ascii="Times New Roman" w:hAnsi="Times New Roman" w:cs="Times New Roman"/>
          <w:lang w:val="es-ES"/>
        </w:rPr>
        <w:t>e</w:t>
      </w:r>
      <w:r w:rsidR="00737F3C"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D.,</w:t>
      </w:r>
      <w:r w:rsidR="00BF77D2">
        <w:rPr>
          <w:rFonts w:ascii="Times New Roman" w:hAnsi="Times New Roman" w:cs="Times New Roman"/>
          <w:lang w:val="es-ES"/>
        </w:rPr>
        <w:t xml:space="preserve"> </w:t>
      </w:r>
      <w:r w:rsidR="00F57840" w:rsidRPr="008E535B">
        <w:rPr>
          <w:rFonts w:ascii="Times New Roman" w:hAnsi="Times New Roman" w:cs="Times New Roman"/>
          <w:lang w:val="es-ES"/>
        </w:rPr>
        <w:t>X.</w:t>
      </w:r>
      <w:r w:rsidR="00BF77D2">
        <w:rPr>
          <w:rFonts w:ascii="Times New Roman" w:hAnsi="Times New Roman" w:cs="Times New Roman"/>
          <w:lang w:val="es-ES"/>
        </w:rPr>
        <w:t xml:space="preserve"> </w:t>
      </w:r>
      <w:r w:rsidRPr="008E535B">
        <w:rPr>
          <w:rFonts w:ascii="Times New Roman" w:hAnsi="Times New Roman" w:cs="Times New Roman"/>
          <w:lang w:val="es-ES"/>
        </w:rPr>
        <w:t>Luong</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00F57840" w:rsidRPr="008E535B">
        <w:rPr>
          <w:rFonts w:ascii="Times New Roman" w:hAnsi="Times New Roman" w:cs="Times New Roman"/>
          <w:lang w:val="es-ES"/>
        </w:rPr>
        <w:t>S.</w:t>
      </w:r>
      <w:r w:rsidR="00BF77D2">
        <w:rPr>
          <w:rFonts w:ascii="Times New Roman" w:hAnsi="Times New Roman" w:cs="Times New Roman"/>
          <w:lang w:val="es-ES"/>
        </w:rPr>
        <w:t xml:space="preserve"> </w:t>
      </w:r>
      <w:r w:rsidRPr="008E535B">
        <w:rPr>
          <w:rFonts w:ascii="Times New Roman" w:hAnsi="Times New Roman" w:cs="Times New Roman"/>
          <w:lang w:val="es-ES"/>
        </w:rPr>
        <w:t>Mellet</w:t>
      </w:r>
      <w:r w:rsidR="00737F3C"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(2008)</w:t>
      </w:r>
      <w:r w:rsidR="000779A4"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Les</w:t>
      </w:r>
      <w:r w:rsidR="00BF77D2">
        <w:rPr>
          <w:rFonts w:ascii="Times New Roman" w:hAnsi="Times New Roman" w:cs="Times New Roman"/>
          <w:lang w:val="es-ES"/>
        </w:rPr>
        <w:t xml:space="preserve"> </w:t>
      </w:r>
      <w:r w:rsidRPr="008E535B">
        <w:rPr>
          <w:rFonts w:ascii="Times New Roman" w:hAnsi="Times New Roman" w:cs="Times New Roman"/>
          <w:lang w:val="es-ES"/>
        </w:rPr>
        <w:t>motifs</w:t>
      </w:r>
      <w:r w:rsidR="00535395">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un</w:t>
      </w:r>
      <w:r w:rsidR="00BF77D2">
        <w:rPr>
          <w:rFonts w:ascii="Times New Roman" w:hAnsi="Times New Roman" w:cs="Times New Roman"/>
          <w:lang w:val="es-ES"/>
        </w:rPr>
        <w:t xml:space="preserve"> </w:t>
      </w:r>
      <w:r w:rsidRPr="008E535B">
        <w:rPr>
          <w:rFonts w:ascii="Times New Roman" w:hAnsi="Times New Roman" w:cs="Times New Roman"/>
          <w:lang w:val="es-ES"/>
        </w:rPr>
        <w:t>outil</w:t>
      </w:r>
      <w:r w:rsidR="00BF77D2">
        <w:rPr>
          <w:rFonts w:ascii="Times New Roman" w:hAnsi="Times New Roman" w:cs="Times New Roman"/>
          <w:lang w:val="es-ES"/>
        </w:rPr>
        <w:t xml:space="preserve"> </w:t>
      </w:r>
      <w:r w:rsidRPr="008E535B">
        <w:rPr>
          <w:rFonts w:ascii="Times New Roman" w:hAnsi="Times New Roman" w:cs="Times New Roman"/>
          <w:lang w:val="es-ES"/>
        </w:rPr>
        <w:t>pour</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caractérisation</w:t>
      </w:r>
      <w:r w:rsidR="00BF77D2">
        <w:rPr>
          <w:rFonts w:ascii="Times New Roman" w:hAnsi="Times New Roman" w:cs="Times New Roman"/>
          <w:lang w:val="es-ES"/>
        </w:rPr>
        <w:t xml:space="preserve"> </w:t>
      </w:r>
      <w:r w:rsidRPr="008E535B">
        <w:rPr>
          <w:rFonts w:ascii="Times New Roman" w:hAnsi="Times New Roman" w:cs="Times New Roman"/>
          <w:lang w:val="es-ES"/>
        </w:rPr>
        <w:t>topologique</w:t>
      </w:r>
      <w:r w:rsidR="00BF77D2">
        <w:rPr>
          <w:rFonts w:ascii="Times New Roman" w:hAnsi="Times New Roman" w:cs="Times New Roman"/>
          <w:lang w:val="es-ES"/>
        </w:rPr>
        <w:t xml:space="preserve"> </w:t>
      </w:r>
      <w:r w:rsidRPr="008E535B">
        <w:rPr>
          <w:rFonts w:ascii="Times New Roman" w:hAnsi="Times New Roman" w:cs="Times New Roman"/>
          <w:lang w:val="es-ES"/>
        </w:rPr>
        <w:t>des</w:t>
      </w:r>
      <w:r w:rsidR="00BF77D2">
        <w:rPr>
          <w:rFonts w:ascii="Times New Roman" w:hAnsi="Times New Roman" w:cs="Times New Roman"/>
          <w:lang w:val="es-ES"/>
        </w:rPr>
        <w:t xml:space="preserve"> </w:t>
      </w:r>
      <w:r w:rsidRPr="008E535B">
        <w:rPr>
          <w:rFonts w:ascii="Times New Roman" w:hAnsi="Times New Roman" w:cs="Times New Roman"/>
          <w:lang w:val="es-ES"/>
        </w:rPr>
        <w:t>textes</w:t>
      </w:r>
      <w:r w:rsidR="000779A4" w:rsidRPr="008E535B">
        <w:rPr>
          <w:rFonts w:ascii="Times New Roman" w:hAnsi="Times New Roman" w:cs="Times New Roman"/>
          <w:lang w:val="es-ES"/>
        </w:rPr>
        <w:t>.</w:t>
      </w:r>
      <w:r w:rsidR="00BF77D2">
        <w:rPr>
          <w:rFonts w:ascii="Times New Roman" w:hAnsi="Times New Roman" w:cs="Times New Roman"/>
          <w:lang w:val="es-ES"/>
        </w:rPr>
        <w:t xml:space="preserve"> </w:t>
      </w:r>
      <w:r w:rsidR="000779A4" w:rsidRPr="008E535B">
        <w:rPr>
          <w:rFonts w:ascii="Times New Roman" w:hAnsi="Times New Roman" w:cs="Times New Roman"/>
          <w:lang w:val="es-ES"/>
        </w:rPr>
        <w:t>In</w:t>
      </w:r>
      <w:r w:rsidR="00BF77D2">
        <w:rPr>
          <w:rFonts w:ascii="Times New Roman" w:hAnsi="Times New Roman" w:cs="Times New Roman"/>
          <w:i/>
          <w:iCs/>
          <w:lang w:val="es-ES"/>
        </w:rPr>
        <w:t xml:space="preserve"> </w:t>
      </w:r>
      <w:r w:rsidRPr="008E535B">
        <w:rPr>
          <w:rFonts w:ascii="Times New Roman" w:hAnsi="Times New Roman" w:cs="Times New Roman"/>
          <w:lang w:val="es-ES"/>
        </w:rPr>
        <w:t>S.</w:t>
      </w:r>
      <w:r w:rsidR="00BF77D2">
        <w:rPr>
          <w:rFonts w:ascii="Times New Roman" w:hAnsi="Times New Roman" w:cs="Times New Roman"/>
          <w:lang w:val="es-ES"/>
        </w:rPr>
        <w:t xml:space="preserve"> </w:t>
      </w:r>
      <w:r w:rsidRPr="008E535B">
        <w:rPr>
          <w:rFonts w:ascii="Times New Roman" w:hAnsi="Times New Roman" w:cs="Times New Roman"/>
          <w:lang w:val="es-ES"/>
        </w:rPr>
        <w:t>Heiden</w:t>
      </w:r>
      <w:r w:rsidR="00BF77D2">
        <w:rPr>
          <w:rFonts w:ascii="Times New Roman" w:hAnsi="Times New Roman" w:cs="Times New Roman"/>
          <w:lang w:val="es-ES"/>
        </w:rPr>
        <w:t xml:space="preserve"> </w:t>
      </w:r>
      <w:r w:rsidR="000779A4" w:rsidRPr="008E535B">
        <w:rPr>
          <w:rFonts w:ascii="Times New Roman" w:hAnsi="Times New Roman" w:cs="Times New Roman"/>
          <w:lang w:val="es-ES"/>
        </w:rPr>
        <w:t>&amp;</w:t>
      </w:r>
      <w:r w:rsidR="00BF77D2">
        <w:rPr>
          <w:rFonts w:ascii="Times New Roman" w:hAnsi="Times New Roman" w:cs="Times New Roman"/>
          <w:lang w:val="es-ES"/>
        </w:rPr>
        <w:t xml:space="preserve"> </w:t>
      </w:r>
      <w:r w:rsidRPr="008E535B">
        <w:rPr>
          <w:rFonts w:ascii="Times New Roman" w:hAnsi="Times New Roman" w:cs="Times New Roman"/>
          <w:lang w:val="es-ES"/>
        </w:rPr>
        <w:t>B.</w:t>
      </w:r>
      <w:r w:rsidR="00BF77D2">
        <w:rPr>
          <w:rFonts w:ascii="Times New Roman" w:hAnsi="Times New Roman" w:cs="Times New Roman"/>
          <w:lang w:val="es-ES"/>
        </w:rPr>
        <w:t xml:space="preserve"> </w:t>
      </w:r>
      <w:r w:rsidRPr="008E535B">
        <w:rPr>
          <w:rFonts w:ascii="Times New Roman" w:hAnsi="Times New Roman" w:cs="Times New Roman"/>
          <w:lang w:val="es-ES"/>
        </w:rPr>
        <w:t>Pincemin</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0779A4" w:rsidRPr="008E535B">
        <w:rPr>
          <w:rFonts w:ascii="Times New Roman" w:hAnsi="Times New Roman" w:cs="Times New Roman"/>
          <w:lang w:val="es-ES"/>
        </w:rPr>
        <w:t>É</w:t>
      </w:r>
      <w:r w:rsidRPr="008E535B">
        <w:rPr>
          <w:rFonts w:ascii="Times New Roman" w:hAnsi="Times New Roman" w:cs="Times New Roman"/>
          <w:lang w:val="es-ES"/>
        </w:rPr>
        <w:t>ds)</w:t>
      </w:r>
      <w:r w:rsidR="000779A4"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JADT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2008</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Actes</w:t>
      </w:r>
      <w:r w:rsidR="00BF77D2">
        <w:rPr>
          <w:rFonts w:ascii="Times New Roman" w:hAnsi="Times New Roman" w:cs="Times New Roman"/>
          <w:i/>
          <w:lang w:val="es-ES"/>
        </w:rPr>
        <w:t xml:space="preserve"> </w:t>
      </w:r>
      <w:r w:rsidRPr="008E535B">
        <w:rPr>
          <w:rFonts w:ascii="Times New Roman" w:hAnsi="Times New Roman" w:cs="Times New Roman"/>
          <w:i/>
          <w:lang w:val="es-ES"/>
        </w:rPr>
        <w:t>des</w:t>
      </w:r>
      <w:r w:rsidR="00BF77D2">
        <w:rPr>
          <w:rFonts w:ascii="Times New Roman" w:hAnsi="Times New Roman" w:cs="Times New Roman"/>
          <w:i/>
          <w:lang w:val="es-ES"/>
        </w:rPr>
        <w:t xml:space="preserve"> </w:t>
      </w:r>
      <w:r w:rsidRPr="008E535B">
        <w:rPr>
          <w:rFonts w:ascii="Times New Roman" w:hAnsi="Times New Roman" w:cs="Times New Roman"/>
          <w:i/>
          <w:lang w:val="es-ES"/>
        </w:rPr>
        <w:t>9èmes</w:t>
      </w:r>
      <w:r w:rsidR="00BF77D2">
        <w:rPr>
          <w:rFonts w:ascii="Times New Roman" w:hAnsi="Times New Roman" w:cs="Times New Roman"/>
          <w:i/>
          <w:lang w:val="es-ES"/>
        </w:rPr>
        <w:t xml:space="preserve"> </w:t>
      </w:r>
      <w:r w:rsidRPr="008E535B">
        <w:rPr>
          <w:rFonts w:ascii="Times New Roman" w:hAnsi="Times New Roman" w:cs="Times New Roman"/>
          <w:i/>
          <w:lang w:val="es-ES"/>
        </w:rPr>
        <w:t>Journées</w:t>
      </w:r>
      <w:r w:rsidR="00BF77D2">
        <w:rPr>
          <w:rFonts w:ascii="Times New Roman" w:hAnsi="Times New Roman" w:cs="Times New Roman"/>
          <w:i/>
          <w:lang w:val="es-ES"/>
        </w:rPr>
        <w:t xml:space="preserve"> </w:t>
      </w:r>
      <w:r w:rsidRPr="008E535B">
        <w:rPr>
          <w:rFonts w:ascii="Times New Roman" w:hAnsi="Times New Roman" w:cs="Times New Roman"/>
          <w:i/>
          <w:lang w:val="es-ES"/>
        </w:rPr>
        <w:t>internationales</w:t>
      </w:r>
      <w:r w:rsidR="00BF77D2">
        <w:rPr>
          <w:rFonts w:ascii="Times New Roman" w:hAnsi="Times New Roman" w:cs="Times New Roman"/>
          <w:i/>
          <w:lang w:val="es-ES"/>
        </w:rPr>
        <w:t xml:space="preserve"> </w:t>
      </w:r>
      <w:r w:rsidRPr="008E535B">
        <w:rPr>
          <w:rFonts w:ascii="Times New Roman" w:hAnsi="Times New Roman" w:cs="Times New Roman"/>
          <w:i/>
          <w:lang w:val="es-ES"/>
        </w:rPr>
        <w:t>d’Analyse</w:t>
      </w:r>
      <w:r w:rsidR="00BF77D2">
        <w:rPr>
          <w:rFonts w:ascii="Times New Roman" w:hAnsi="Times New Roman" w:cs="Times New Roman"/>
          <w:i/>
          <w:lang w:val="es-ES"/>
        </w:rPr>
        <w:t xml:space="preserve"> </w:t>
      </w:r>
      <w:r w:rsidRPr="008E535B">
        <w:rPr>
          <w:rFonts w:ascii="Times New Roman" w:hAnsi="Times New Roman" w:cs="Times New Roman"/>
          <w:i/>
          <w:lang w:val="es-ES"/>
        </w:rPr>
        <w:t>statistique</w:t>
      </w:r>
      <w:r w:rsidR="00BF77D2">
        <w:rPr>
          <w:rFonts w:ascii="Times New Roman" w:hAnsi="Times New Roman" w:cs="Times New Roman"/>
          <w:i/>
          <w:lang w:val="es-ES"/>
        </w:rPr>
        <w:t xml:space="preserve"> </w:t>
      </w:r>
      <w:r w:rsidRPr="008E535B">
        <w:rPr>
          <w:rFonts w:ascii="Times New Roman" w:hAnsi="Times New Roman" w:cs="Times New Roman"/>
          <w:i/>
          <w:lang w:val="es-ES"/>
        </w:rPr>
        <w:t>des</w:t>
      </w:r>
      <w:r w:rsidR="00BF77D2">
        <w:rPr>
          <w:rFonts w:ascii="Times New Roman" w:hAnsi="Times New Roman" w:cs="Times New Roman"/>
          <w:i/>
          <w:lang w:val="es-ES"/>
        </w:rPr>
        <w:t xml:space="preserve"> </w:t>
      </w:r>
      <w:r w:rsidRPr="008E535B">
        <w:rPr>
          <w:rFonts w:ascii="Times New Roman" w:hAnsi="Times New Roman" w:cs="Times New Roman"/>
          <w:i/>
          <w:lang w:val="es-ES"/>
        </w:rPr>
        <w:t>Données</w:t>
      </w:r>
      <w:r w:rsidR="00BF77D2">
        <w:rPr>
          <w:rFonts w:ascii="Times New Roman" w:hAnsi="Times New Roman" w:cs="Times New Roman"/>
          <w:i/>
          <w:lang w:val="es-ES"/>
        </w:rPr>
        <w:t xml:space="preserve"> </w:t>
      </w:r>
      <w:r w:rsidRPr="008E535B">
        <w:rPr>
          <w:rFonts w:ascii="Times New Roman" w:hAnsi="Times New Roman" w:cs="Times New Roman"/>
          <w:i/>
          <w:lang w:val="es-ES"/>
        </w:rPr>
        <w:t>Textuelles</w:t>
      </w:r>
      <w:r w:rsidR="00BF77D2">
        <w:rPr>
          <w:rFonts w:ascii="Times New Roman" w:hAnsi="Times New Roman" w:cs="Times New Roman"/>
          <w:i/>
          <w:lang w:val="es-ES"/>
        </w:rPr>
        <w:t xml:space="preserve"> </w:t>
      </w:r>
      <w:r w:rsidR="000779A4" w:rsidRPr="008E535B">
        <w:rPr>
          <w:rFonts w:ascii="Times New Roman" w:hAnsi="Times New Roman" w:cs="Times New Roman"/>
          <w:lang w:val="es-ES"/>
        </w:rPr>
        <w:t>(vol.</w:t>
      </w:r>
      <w:r w:rsidR="00BF77D2">
        <w:rPr>
          <w:rFonts w:ascii="Times New Roman" w:hAnsi="Times New Roman" w:cs="Times New Roman"/>
          <w:lang w:val="es-ES"/>
        </w:rPr>
        <w:t xml:space="preserve"> </w:t>
      </w:r>
      <w:r w:rsidR="000779A4" w:rsidRPr="008E535B">
        <w:rPr>
          <w:rFonts w:ascii="Times New Roman" w:hAnsi="Times New Roman" w:cs="Times New Roman"/>
          <w:lang w:val="es-ES"/>
        </w:rPr>
        <w:t>2,</w:t>
      </w:r>
      <w:r w:rsidR="00BF77D2">
        <w:rPr>
          <w:rFonts w:ascii="Times New Roman" w:hAnsi="Times New Roman" w:cs="Times New Roman"/>
          <w:lang w:val="es-ES"/>
        </w:rPr>
        <w:t xml:space="preserve"> </w:t>
      </w:r>
      <w:r w:rsidR="000779A4" w:rsidRPr="008E535B">
        <w:rPr>
          <w:rFonts w:ascii="Times New Roman" w:hAnsi="Times New Roman" w:cs="Times New Roman"/>
          <w:lang w:val="es-ES"/>
        </w:rPr>
        <w:t>pp.</w:t>
      </w:r>
      <w:r w:rsidR="00BF77D2">
        <w:rPr>
          <w:rFonts w:ascii="Times New Roman" w:hAnsi="Times New Roman" w:cs="Times New Roman"/>
          <w:lang w:val="es-ES"/>
        </w:rPr>
        <w:t xml:space="preserve"> </w:t>
      </w:r>
      <w:r w:rsidR="000779A4" w:rsidRPr="008E535B">
        <w:rPr>
          <w:rFonts w:ascii="Times New Roman" w:hAnsi="Times New Roman" w:cs="Times New Roman"/>
          <w:lang w:val="es-ES"/>
        </w:rPr>
        <w:t>733-744).</w:t>
      </w:r>
      <w:r w:rsidR="00BF77D2">
        <w:rPr>
          <w:rFonts w:ascii="Times New Roman" w:hAnsi="Times New Roman" w:cs="Times New Roman"/>
          <w:lang w:val="es-ES"/>
        </w:rPr>
        <w:t xml:space="preserve"> </w:t>
      </w:r>
      <w:r w:rsidRPr="008E535B">
        <w:rPr>
          <w:rFonts w:ascii="Times New Roman" w:hAnsi="Times New Roman" w:cs="Times New Roman"/>
          <w:lang w:val="es-ES"/>
        </w:rPr>
        <w:t>Lyon</w:t>
      </w:r>
      <w:r w:rsidR="00535395">
        <w:rPr>
          <w:rFonts w:ascii="Times New Roman" w:hAnsi="Times New Roman" w:cs="Times New Roman"/>
          <w:lang w:val="es-ES"/>
        </w:rPr>
        <w:t>:</w:t>
      </w:r>
      <w:r w:rsidR="00BF77D2">
        <w:rPr>
          <w:rFonts w:ascii="Times New Roman" w:hAnsi="Times New Roman" w:cs="Times New Roman"/>
          <w:lang w:val="es-ES"/>
        </w:rPr>
        <w:t xml:space="preserve"> </w:t>
      </w:r>
      <w:r w:rsidR="000779A4" w:rsidRPr="008E535B">
        <w:rPr>
          <w:rFonts w:ascii="Times New Roman" w:hAnsi="Times New Roman" w:cs="Times New Roman"/>
          <w:lang w:val="es-ES"/>
        </w:rPr>
        <w:t>Presses</w:t>
      </w:r>
      <w:r w:rsidR="00BF77D2">
        <w:rPr>
          <w:rFonts w:ascii="Times New Roman" w:hAnsi="Times New Roman" w:cs="Times New Roman"/>
          <w:lang w:val="es-ES"/>
        </w:rPr>
        <w:t xml:space="preserve"> </w:t>
      </w:r>
      <w:r w:rsidR="000779A4" w:rsidRPr="008E535B">
        <w:rPr>
          <w:rFonts w:ascii="Times New Roman" w:hAnsi="Times New Roman" w:cs="Times New Roman"/>
          <w:lang w:val="es-ES"/>
        </w:rPr>
        <w:t>universitaires</w:t>
      </w:r>
      <w:r w:rsidR="00BF77D2">
        <w:rPr>
          <w:rFonts w:ascii="Times New Roman" w:hAnsi="Times New Roman" w:cs="Times New Roman"/>
          <w:lang w:val="es-ES"/>
        </w:rPr>
        <w:t xml:space="preserve"> </w:t>
      </w:r>
      <w:r w:rsidR="000779A4" w:rsidRPr="008E535B">
        <w:rPr>
          <w:rFonts w:ascii="Times New Roman" w:hAnsi="Times New Roman" w:cs="Times New Roman"/>
          <w:lang w:val="es-ES"/>
        </w:rPr>
        <w:t>de</w:t>
      </w:r>
      <w:r w:rsidR="00BF77D2">
        <w:rPr>
          <w:rFonts w:ascii="Times New Roman" w:hAnsi="Times New Roman" w:cs="Times New Roman"/>
          <w:lang w:val="es-ES"/>
        </w:rPr>
        <w:t xml:space="preserve"> </w:t>
      </w:r>
      <w:r w:rsidR="000779A4" w:rsidRPr="008E535B">
        <w:rPr>
          <w:rFonts w:ascii="Times New Roman" w:hAnsi="Times New Roman" w:cs="Times New Roman"/>
          <w:lang w:val="es-ES"/>
        </w:rPr>
        <w:t>Lyon</w:t>
      </w:r>
      <w:r w:rsidRPr="008E535B">
        <w:rPr>
          <w:rFonts w:ascii="Times New Roman" w:hAnsi="Times New Roman" w:cs="Times New Roman"/>
          <w:lang w:val="es-ES"/>
        </w:rPr>
        <w:t>.</w:t>
      </w:r>
      <w:r w:rsidR="00BF77D2">
        <w:rPr>
          <w:rFonts w:ascii="Times New Roman" w:hAnsi="Times New Roman" w:cs="Times New Roman"/>
          <w:lang w:val="es-ES"/>
        </w:rPr>
        <w:t xml:space="preserve"> </w:t>
      </w:r>
      <w:hyperlink r:id="rId26" w:history="1">
        <w:r w:rsidRPr="008E535B">
          <w:rPr>
            <w:rStyle w:val="Hipervnculo"/>
            <w:rFonts w:ascii="Times New Roman" w:hAnsi="Times New Roman" w:cs="Times New Roman"/>
            <w:color w:val="auto"/>
            <w:lang w:val="es-ES"/>
          </w:rPr>
          <w:t>http://lexicometrica.univ-paris3.fr/jadt/jadt2008/pdf/longree-luong-mellet.pdf</w:t>
        </w:r>
      </w:hyperlink>
      <w:r w:rsidRPr="008E535B">
        <w:rPr>
          <w:rFonts w:ascii="Times New Roman" w:hAnsi="Times New Roman" w:cs="Times New Roman"/>
          <w:lang w:val="es-ES"/>
        </w:rPr>
        <w:t>.</w:t>
      </w:r>
    </w:p>
    <w:p w14:paraId="6A8228EA" w14:textId="7501E426" w:rsidR="0008433D" w:rsidRPr="008E535B" w:rsidRDefault="0008433D" w:rsidP="004132B8">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Née</w:t>
      </w:r>
      <w:r w:rsidR="00BF77D2">
        <w:rPr>
          <w:rFonts w:ascii="Times New Roman" w:hAnsi="Times New Roman" w:cs="Times New Roman"/>
          <w:lang w:val="es-ES"/>
        </w:rPr>
        <w:t xml:space="preserve"> </w:t>
      </w:r>
      <w:r w:rsidRPr="008E535B">
        <w:rPr>
          <w:rFonts w:ascii="Times New Roman" w:hAnsi="Times New Roman" w:cs="Times New Roman"/>
          <w:lang w:val="es-ES"/>
        </w:rPr>
        <w:t>É.</w:t>
      </w:r>
      <w:r w:rsidR="00BF77D2">
        <w:rPr>
          <w:rFonts w:ascii="Times New Roman" w:hAnsi="Times New Roman" w:cs="Times New Roman"/>
          <w:lang w:val="es-ES"/>
        </w:rPr>
        <w:t xml:space="preserve"> </w:t>
      </w:r>
      <w:r w:rsidR="00737F3C" w:rsidRPr="008E535B">
        <w:rPr>
          <w:rFonts w:ascii="Times New Roman" w:hAnsi="Times New Roman" w:cs="Times New Roman"/>
          <w:lang w:val="es-ES"/>
        </w:rPr>
        <w:t>&amp;</w:t>
      </w:r>
      <w:r w:rsidR="00BF77D2">
        <w:rPr>
          <w:rFonts w:ascii="Times New Roman" w:hAnsi="Times New Roman" w:cs="Times New Roman"/>
          <w:lang w:val="es-ES"/>
        </w:rPr>
        <w:t xml:space="preserve"> </w:t>
      </w:r>
      <w:r w:rsidR="00737F3C" w:rsidRPr="008E535B">
        <w:rPr>
          <w:rFonts w:ascii="Times New Roman" w:hAnsi="Times New Roman" w:cs="Times New Roman"/>
          <w:lang w:val="es-ES"/>
        </w:rPr>
        <w:t>F.</w:t>
      </w:r>
      <w:r w:rsidR="00BF77D2">
        <w:rPr>
          <w:rFonts w:ascii="Times New Roman" w:hAnsi="Times New Roman" w:cs="Times New Roman"/>
          <w:lang w:val="es-ES"/>
        </w:rPr>
        <w:t xml:space="preserve"> </w:t>
      </w:r>
      <w:r w:rsidRPr="008E535B">
        <w:rPr>
          <w:rFonts w:ascii="Times New Roman" w:hAnsi="Times New Roman" w:cs="Times New Roman"/>
          <w:lang w:val="es-ES"/>
        </w:rPr>
        <w:t>Sitri</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00737F3C"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Veniard</w:t>
      </w:r>
      <w:r w:rsidR="00BF77D2">
        <w:rPr>
          <w:rFonts w:ascii="Times New Roman" w:hAnsi="Times New Roman" w:cs="Times New Roman"/>
          <w:lang w:val="es-ES"/>
        </w:rPr>
        <w:t xml:space="preserve"> </w:t>
      </w:r>
      <w:r w:rsidRPr="008E535B">
        <w:rPr>
          <w:rFonts w:ascii="Times New Roman" w:hAnsi="Times New Roman" w:cs="Times New Roman"/>
          <w:lang w:val="es-ES"/>
        </w:rPr>
        <w:t>(2014)</w:t>
      </w:r>
      <w:r w:rsidR="00737F3C"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n-US"/>
        </w:rPr>
        <w:t>Pour</w:t>
      </w:r>
      <w:r w:rsidR="00BF77D2">
        <w:rPr>
          <w:rFonts w:ascii="Times New Roman" w:hAnsi="Times New Roman" w:cs="Times New Roman"/>
          <w:lang w:val="en-US"/>
        </w:rPr>
        <w:t xml:space="preserve"> </w:t>
      </w:r>
      <w:r w:rsidRPr="008E535B">
        <w:rPr>
          <w:rFonts w:ascii="Times New Roman" w:hAnsi="Times New Roman" w:cs="Times New Roman"/>
          <w:lang w:val="en-US"/>
        </w:rPr>
        <w:t>une</w:t>
      </w:r>
      <w:r w:rsidR="00BF77D2">
        <w:rPr>
          <w:rFonts w:ascii="Times New Roman" w:hAnsi="Times New Roman" w:cs="Times New Roman"/>
          <w:lang w:val="en-US"/>
        </w:rPr>
        <w:t xml:space="preserve"> </w:t>
      </w:r>
      <w:r w:rsidRPr="008E535B">
        <w:rPr>
          <w:rFonts w:ascii="Times New Roman" w:hAnsi="Times New Roman" w:cs="Times New Roman"/>
          <w:lang w:val="en-US"/>
        </w:rPr>
        <w:t>approche</w:t>
      </w:r>
      <w:r w:rsidR="00BF77D2">
        <w:rPr>
          <w:rFonts w:ascii="Times New Roman" w:hAnsi="Times New Roman" w:cs="Times New Roman"/>
          <w:lang w:val="en-US"/>
        </w:rPr>
        <w:t xml:space="preserve"> </w:t>
      </w:r>
      <w:r w:rsidRPr="008E535B">
        <w:rPr>
          <w:rFonts w:ascii="Times New Roman" w:hAnsi="Times New Roman" w:cs="Times New Roman"/>
          <w:lang w:val="en-US"/>
        </w:rPr>
        <w:t>des</w:t>
      </w:r>
      <w:r w:rsidR="00BF77D2">
        <w:rPr>
          <w:rFonts w:ascii="Times New Roman" w:hAnsi="Times New Roman" w:cs="Times New Roman"/>
          <w:lang w:val="en-US"/>
        </w:rPr>
        <w:t xml:space="preserve"> </w:t>
      </w:r>
      <w:r w:rsidRPr="008E535B">
        <w:rPr>
          <w:rFonts w:ascii="Times New Roman" w:hAnsi="Times New Roman" w:cs="Times New Roman"/>
          <w:lang w:val="en-US"/>
        </w:rPr>
        <w:t>routines</w:t>
      </w:r>
      <w:r w:rsidR="00BF77D2">
        <w:rPr>
          <w:rFonts w:ascii="Times New Roman" w:hAnsi="Times New Roman" w:cs="Times New Roman"/>
          <w:lang w:val="en-US"/>
        </w:rPr>
        <w:t xml:space="preserve"> </w:t>
      </w:r>
      <w:r w:rsidRPr="008E535B">
        <w:rPr>
          <w:rFonts w:ascii="Times New Roman" w:hAnsi="Times New Roman" w:cs="Times New Roman"/>
          <w:lang w:val="en-US"/>
        </w:rPr>
        <w:t>discursives</w:t>
      </w:r>
      <w:r w:rsidR="00BF77D2">
        <w:rPr>
          <w:rFonts w:ascii="Times New Roman" w:hAnsi="Times New Roman" w:cs="Times New Roman"/>
          <w:lang w:val="en-US"/>
        </w:rPr>
        <w:t xml:space="preserve"> </w:t>
      </w:r>
      <w:r w:rsidRPr="008E535B">
        <w:rPr>
          <w:rFonts w:ascii="Times New Roman" w:hAnsi="Times New Roman" w:cs="Times New Roman"/>
          <w:lang w:val="en-US"/>
        </w:rPr>
        <w:t>dans</w:t>
      </w:r>
      <w:r w:rsidR="00BF77D2">
        <w:rPr>
          <w:rFonts w:ascii="Times New Roman" w:hAnsi="Times New Roman" w:cs="Times New Roman"/>
          <w:lang w:val="en-US"/>
        </w:rPr>
        <w:t xml:space="preserve"> </w:t>
      </w:r>
      <w:r w:rsidRPr="008E535B">
        <w:rPr>
          <w:rFonts w:ascii="Times New Roman" w:hAnsi="Times New Roman" w:cs="Times New Roman"/>
          <w:lang w:val="en-US"/>
        </w:rPr>
        <w:t>les</w:t>
      </w:r>
      <w:r w:rsidR="00BF77D2">
        <w:rPr>
          <w:rFonts w:ascii="Times New Roman" w:hAnsi="Times New Roman" w:cs="Times New Roman"/>
          <w:lang w:val="en-US"/>
        </w:rPr>
        <w:t xml:space="preserve"> </w:t>
      </w:r>
      <w:r w:rsidRPr="008E535B">
        <w:rPr>
          <w:rFonts w:ascii="Times New Roman" w:hAnsi="Times New Roman" w:cs="Times New Roman"/>
          <w:lang w:val="en-US"/>
        </w:rPr>
        <w:t>écrits</w:t>
      </w:r>
      <w:r w:rsidR="00BF77D2">
        <w:rPr>
          <w:rFonts w:ascii="Times New Roman" w:hAnsi="Times New Roman" w:cs="Times New Roman"/>
          <w:lang w:val="en-US"/>
        </w:rPr>
        <w:t xml:space="preserve"> </w:t>
      </w:r>
      <w:r w:rsidRPr="008E535B">
        <w:rPr>
          <w:rFonts w:ascii="Times New Roman" w:hAnsi="Times New Roman" w:cs="Times New Roman"/>
          <w:lang w:val="en-US"/>
        </w:rPr>
        <w:t>professionnels</w:t>
      </w:r>
      <w:r w:rsidR="00737F3C" w:rsidRPr="008E535B">
        <w:rPr>
          <w:rFonts w:ascii="Times New Roman" w:hAnsi="Times New Roman" w:cs="Times New Roman"/>
          <w:lang w:val="en-US"/>
        </w:rPr>
        <w:t>.</w:t>
      </w:r>
      <w:r w:rsidR="00BF77D2">
        <w:rPr>
          <w:rFonts w:ascii="Times New Roman" w:hAnsi="Times New Roman" w:cs="Times New Roman"/>
          <w:lang w:val="en-US"/>
        </w:rPr>
        <w:t xml:space="preserve"> </w:t>
      </w:r>
      <w:r w:rsidR="00737F3C" w:rsidRPr="008E535B">
        <w:rPr>
          <w:rFonts w:ascii="Times New Roman" w:hAnsi="Times New Roman" w:cs="Times New Roman"/>
          <w:lang w:val="en-US"/>
        </w:rPr>
        <w:t>Paper</w:t>
      </w:r>
      <w:r w:rsidR="00BF77D2">
        <w:rPr>
          <w:rFonts w:ascii="Times New Roman" w:hAnsi="Times New Roman" w:cs="Times New Roman"/>
          <w:lang w:val="en-US"/>
        </w:rPr>
        <w:t xml:space="preserve"> </w:t>
      </w:r>
      <w:r w:rsidR="00737F3C" w:rsidRPr="008E535B">
        <w:rPr>
          <w:rFonts w:ascii="Times New Roman" w:hAnsi="Times New Roman" w:cs="Times New Roman"/>
          <w:lang w:val="en-US"/>
        </w:rPr>
        <w:t>presented</w:t>
      </w:r>
      <w:r w:rsidR="00BF77D2">
        <w:rPr>
          <w:rFonts w:ascii="Times New Roman" w:hAnsi="Times New Roman" w:cs="Times New Roman"/>
          <w:lang w:val="en-US"/>
        </w:rPr>
        <w:t xml:space="preserve"> </w:t>
      </w:r>
      <w:r w:rsidR="00737F3C" w:rsidRPr="008E535B">
        <w:rPr>
          <w:rFonts w:ascii="Times New Roman" w:hAnsi="Times New Roman" w:cs="Times New Roman"/>
          <w:lang w:val="en-US"/>
        </w:rPr>
        <w:t>at</w:t>
      </w:r>
      <w:r w:rsidR="00BF77D2">
        <w:rPr>
          <w:rFonts w:ascii="Times New Roman" w:hAnsi="Times New Roman" w:cs="Times New Roman"/>
          <w:lang w:val="en-US"/>
        </w:rPr>
        <w:t xml:space="preserve"> </w:t>
      </w:r>
      <w:r w:rsidR="00737F3C"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Cs/>
          <w:lang w:val="en-US"/>
        </w:rPr>
        <w:t>Congrès</w:t>
      </w:r>
      <w:r w:rsidR="00BF77D2">
        <w:rPr>
          <w:rFonts w:ascii="Times New Roman" w:hAnsi="Times New Roman" w:cs="Times New Roman"/>
          <w:iCs/>
          <w:lang w:val="en-US"/>
        </w:rPr>
        <w:t xml:space="preserve"> </w:t>
      </w:r>
      <w:r w:rsidRPr="008E535B">
        <w:rPr>
          <w:rFonts w:ascii="Times New Roman" w:hAnsi="Times New Roman" w:cs="Times New Roman"/>
          <w:iCs/>
          <w:lang w:val="en-US"/>
        </w:rPr>
        <w:t>Mondial</w:t>
      </w:r>
      <w:r w:rsidR="00BF77D2">
        <w:rPr>
          <w:rFonts w:ascii="Times New Roman" w:hAnsi="Times New Roman" w:cs="Times New Roman"/>
          <w:iCs/>
          <w:lang w:val="en-US"/>
        </w:rPr>
        <w:t xml:space="preserve"> </w:t>
      </w:r>
      <w:r w:rsidRPr="008E535B">
        <w:rPr>
          <w:rFonts w:ascii="Times New Roman" w:hAnsi="Times New Roman" w:cs="Times New Roman"/>
          <w:iCs/>
          <w:lang w:val="en-US"/>
        </w:rPr>
        <w:t>de</w:t>
      </w:r>
      <w:r w:rsidR="00BF77D2">
        <w:rPr>
          <w:rFonts w:ascii="Times New Roman" w:hAnsi="Times New Roman" w:cs="Times New Roman"/>
          <w:iCs/>
          <w:lang w:val="en-US"/>
        </w:rPr>
        <w:t xml:space="preserve"> </w:t>
      </w:r>
      <w:r w:rsidRPr="008E535B">
        <w:rPr>
          <w:rFonts w:ascii="Times New Roman" w:hAnsi="Times New Roman" w:cs="Times New Roman"/>
          <w:iCs/>
          <w:lang w:val="en-US"/>
        </w:rPr>
        <w:t>Linguistique</w:t>
      </w:r>
      <w:r w:rsidR="00BF77D2">
        <w:rPr>
          <w:rFonts w:ascii="Times New Roman" w:hAnsi="Times New Roman" w:cs="Times New Roman"/>
          <w:iCs/>
          <w:lang w:val="en-US"/>
        </w:rPr>
        <w:t xml:space="preserve"> </w:t>
      </w:r>
      <w:r w:rsidRPr="008E535B">
        <w:rPr>
          <w:rFonts w:ascii="Times New Roman" w:hAnsi="Times New Roman" w:cs="Times New Roman"/>
          <w:iCs/>
          <w:lang w:val="en-US"/>
        </w:rPr>
        <w:t>Française,</w:t>
      </w:r>
      <w:r w:rsidR="00BF77D2">
        <w:rPr>
          <w:rFonts w:ascii="Times New Roman" w:hAnsi="Times New Roman" w:cs="Times New Roman"/>
          <w:iCs/>
          <w:lang w:val="en-US"/>
        </w:rPr>
        <w:t xml:space="preserve"> </w:t>
      </w:r>
      <w:r w:rsidRPr="008E535B">
        <w:rPr>
          <w:rFonts w:ascii="Times New Roman" w:hAnsi="Times New Roman" w:cs="Times New Roman"/>
          <w:iCs/>
          <w:lang w:val="en-US"/>
        </w:rPr>
        <w:t>Juillet</w:t>
      </w:r>
      <w:r w:rsidR="00BF77D2">
        <w:rPr>
          <w:rFonts w:ascii="Times New Roman" w:hAnsi="Times New Roman" w:cs="Times New Roman"/>
          <w:iCs/>
          <w:lang w:val="en-US"/>
        </w:rPr>
        <w:t xml:space="preserve"> </w:t>
      </w:r>
      <w:r w:rsidRPr="008E535B">
        <w:rPr>
          <w:rFonts w:ascii="Times New Roman" w:hAnsi="Times New Roman" w:cs="Times New Roman"/>
          <w:iCs/>
          <w:lang w:val="en-US"/>
        </w:rPr>
        <w:t>2014,</w:t>
      </w:r>
      <w:r w:rsidR="00BF77D2">
        <w:rPr>
          <w:rFonts w:ascii="Times New Roman" w:hAnsi="Times New Roman" w:cs="Times New Roman"/>
          <w:iCs/>
          <w:lang w:val="en-US"/>
        </w:rPr>
        <w:t xml:space="preserve"> </w:t>
      </w:r>
      <w:r w:rsidRPr="008E535B">
        <w:rPr>
          <w:rFonts w:ascii="Times New Roman" w:hAnsi="Times New Roman" w:cs="Times New Roman"/>
          <w:iCs/>
          <w:lang w:val="en-US"/>
        </w:rPr>
        <w:t>Berlin</w:t>
      </w:r>
      <w:r w:rsidR="00737F3C" w:rsidRPr="008E535B">
        <w:rPr>
          <w:rFonts w:ascii="Times New Roman" w:hAnsi="Times New Roman" w:cs="Times New Roman"/>
          <w:i/>
          <w:lang w:val="en-US"/>
        </w:rPr>
        <w:t>.</w:t>
      </w:r>
      <w:r w:rsidR="00BF77D2">
        <w:rPr>
          <w:rFonts w:ascii="Times New Roman" w:hAnsi="Times New Roman" w:cs="Times New Roman"/>
          <w:lang w:val="en-US"/>
        </w:rPr>
        <w:t xml:space="preserve"> </w:t>
      </w:r>
      <w:hyperlink r:id="rId27" w:history="1">
        <w:r w:rsidRPr="008E535B">
          <w:rPr>
            <w:rStyle w:val="Hipervnculo"/>
            <w:rFonts w:ascii="Times New Roman" w:hAnsi="Times New Roman" w:cs="Times New Roman"/>
            <w:color w:val="auto"/>
            <w:lang w:val="en-US"/>
          </w:rPr>
          <w:t>http://dx.doi.org/10.1051/shsconf/20140801195</w:t>
        </w:r>
      </w:hyperlink>
      <w:r w:rsidRPr="008E535B">
        <w:rPr>
          <w:rFonts w:ascii="Times New Roman" w:hAnsi="Times New Roman" w:cs="Times New Roman"/>
          <w:lang w:val="en-US"/>
        </w:rPr>
        <w:t>.</w:t>
      </w:r>
    </w:p>
    <w:p w14:paraId="1E688821" w14:textId="3F50EB6C" w:rsidR="0008433D" w:rsidRPr="008E535B" w:rsidRDefault="0008433D" w:rsidP="004132B8">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Prevost</w:t>
      </w:r>
      <w:r w:rsidR="00737F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BF77D2">
        <w:rPr>
          <w:rFonts w:ascii="Times New Roman" w:hAnsi="Times New Roman" w:cs="Times New Roman"/>
          <w:lang w:val="en-US"/>
        </w:rPr>
        <w:t xml:space="preserve"> </w:t>
      </w:r>
      <w:r w:rsidRPr="008E535B">
        <w:rPr>
          <w:rFonts w:ascii="Times New Roman" w:hAnsi="Times New Roman" w:cs="Times New Roman"/>
          <w:lang w:val="en-US"/>
        </w:rPr>
        <w:t>(2009)</w:t>
      </w:r>
      <w:r w:rsidR="00737F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Grammaticalisation,</w:t>
      </w:r>
      <w:r w:rsidR="00BF77D2">
        <w:rPr>
          <w:rFonts w:ascii="Times New Roman" w:hAnsi="Times New Roman" w:cs="Times New Roman"/>
          <w:lang w:val="en-US"/>
        </w:rPr>
        <w:t xml:space="preserve"> </w:t>
      </w:r>
      <w:r w:rsidRPr="008E535B">
        <w:rPr>
          <w:rFonts w:ascii="Times New Roman" w:hAnsi="Times New Roman" w:cs="Times New Roman"/>
          <w:lang w:val="en-US"/>
        </w:rPr>
        <w:t>lexicalisation</w:t>
      </w:r>
      <w:r w:rsidR="00BF77D2">
        <w:rPr>
          <w:rFonts w:ascii="Times New Roman" w:hAnsi="Times New Roman" w:cs="Times New Roman"/>
          <w:lang w:val="en-US"/>
        </w:rPr>
        <w:t xml:space="preserve"> </w:t>
      </w:r>
      <w:r w:rsidRPr="008E535B">
        <w:rPr>
          <w:rFonts w:ascii="Times New Roman" w:hAnsi="Times New Roman" w:cs="Times New Roman"/>
          <w:lang w:val="en-US"/>
        </w:rPr>
        <w:t>et</w:t>
      </w:r>
      <w:r w:rsidR="00BF77D2">
        <w:rPr>
          <w:rFonts w:ascii="Times New Roman" w:hAnsi="Times New Roman" w:cs="Times New Roman"/>
          <w:lang w:val="en-US"/>
        </w:rPr>
        <w:t xml:space="preserve"> </w:t>
      </w:r>
      <w:r w:rsidRPr="008E535B">
        <w:rPr>
          <w:rFonts w:ascii="Times New Roman" w:hAnsi="Times New Roman" w:cs="Times New Roman"/>
          <w:lang w:val="en-US"/>
        </w:rPr>
        <w:t>dégrammaticalisation</w:t>
      </w:r>
      <w:r w:rsidR="00535395">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des</w:t>
      </w:r>
      <w:r w:rsidR="00BF77D2">
        <w:rPr>
          <w:rFonts w:ascii="Times New Roman" w:hAnsi="Times New Roman" w:cs="Times New Roman"/>
          <w:lang w:val="en-US"/>
        </w:rPr>
        <w:t xml:space="preserve"> </w:t>
      </w:r>
      <w:r w:rsidRPr="008E535B">
        <w:rPr>
          <w:rFonts w:ascii="Times New Roman" w:hAnsi="Times New Roman" w:cs="Times New Roman"/>
          <w:lang w:val="en-US"/>
        </w:rPr>
        <w:t>relations</w:t>
      </w:r>
      <w:r w:rsidR="00BF77D2">
        <w:rPr>
          <w:rFonts w:ascii="Times New Roman" w:hAnsi="Times New Roman" w:cs="Times New Roman"/>
          <w:lang w:val="en-US"/>
        </w:rPr>
        <w:t xml:space="preserve"> </w:t>
      </w:r>
      <w:r w:rsidRPr="008E535B">
        <w:rPr>
          <w:rFonts w:ascii="Times New Roman" w:hAnsi="Times New Roman" w:cs="Times New Roman"/>
          <w:lang w:val="en-US"/>
        </w:rPr>
        <w:t>complexes”,</w:t>
      </w:r>
      <w:r w:rsidR="00BF77D2">
        <w:rPr>
          <w:rFonts w:ascii="Times New Roman" w:hAnsi="Times New Roman" w:cs="Times New Roman"/>
          <w:lang w:val="en-US"/>
        </w:rPr>
        <w:t xml:space="preserve"> </w:t>
      </w:r>
      <w:r w:rsidRPr="008E535B">
        <w:rPr>
          <w:rFonts w:ascii="Times New Roman" w:hAnsi="Times New Roman" w:cs="Times New Roman"/>
          <w:i/>
          <w:iCs/>
          <w:lang w:val="en-US"/>
        </w:rPr>
        <w:t>Cahiers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praxématique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46</w:t>
      </w:r>
      <w:r w:rsidR="00535395">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126-142</w:t>
      </w:r>
      <w:r w:rsidR="00001AC8" w:rsidRPr="008E535B">
        <w:rPr>
          <w:rFonts w:ascii="Times New Roman" w:hAnsi="Times New Roman" w:cs="Times New Roman"/>
          <w:lang w:val="en-US"/>
        </w:rPr>
        <w:t>.</w:t>
      </w:r>
    </w:p>
    <w:p w14:paraId="2B3B1BC7" w14:textId="0EB41EA9" w:rsidR="0008433D" w:rsidRPr="008E535B" w:rsidRDefault="0008433D" w:rsidP="004132B8">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Salem</w:t>
      </w:r>
      <w:r w:rsidR="00001AC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(1987)</w:t>
      </w:r>
      <w:r w:rsidR="00001AC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Pratique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segments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répétés.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Essai</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statistique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textuelle</w:t>
      </w:r>
      <w:r w:rsidR="00001AC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Paris</w:t>
      </w:r>
      <w:r w:rsidR="00535395">
        <w:rPr>
          <w:rFonts w:ascii="Times New Roman" w:hAnsi="Times New Roman" w:cs="Times New Roman"/>
          <w:lang w:val="en-US"/>
        </w:rPr>
        <w:t>:</w:t>
      </w:r>
      <w:r w:rsidR="00BF77D2">
        <w:rPr>
          <w:rFonts w:ascii="Times New Roman" w:hAnsi="Times New Roman" w:cs="Times New Roman"/>
          <w:lang w:val="en-US"/>
        </w:rPr>
        <w:t xml:space="preserve"> </w:t>
      </w:r>
      <w:r w:rsidR="00001AC8" w:rsidRPr="008E535B">
        <w:rPr>
          <w:rFonts w:ascii="Times New Roman" w:hAnsi="Times New Roman" w:cs="Times New Roman"/>
          <w:lang w:val="en-US"/>
        </w:rPr>
        <w:t>Klincksieck</w:t>
      </w:r>
      <w:r w:rsidRPr="008E535B">
        <w:rPr>
          <w:rFonts w:ascii="Times New Roman" w:hAnsi="Times New Roman" w:cs="Times New Roman"/>
          <w:lang w:val="en-US"/>
        </w:rPr>
        <w:t>.</w:t>
      </w:r>
    </w:p>
    <w:p w14:paraId="15A56734" w14:textId="5F3105ED" w:rsidR="0008433D" w:rsidRPr="008E535B" w:rsidRDefault="0008433D" w:rsidP="004132B8">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Sinclair</w:t>
      </w:r>
      <w:r w:rsidR="00001AC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(1991)</w:t>
      </w:r>
      <w:r w:rsidR="00001AC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Corpus,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Concordance,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Collocation</w:t>
      </w:r>
      <w:r w:rsidR="00001AC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001AC8" w:rsidRPr="008E535B">
        <w:rPr>
          <w:rFonts w:ascii="Times New Roman" w:hAnsi="Times New Roman" w:cs="Times New Roman"/>
          <w:lang w:val="en-US"/>
        </w:rPr>
        <w:t>:</w:t>
      </w:r>
      <w:r w:rsidR="00BF77D2">
        <w:rPr>
          <w:rFonts w:ascii="Times New Roman" w:hAnsi="Times New Roman" w:cs="Times New Roman"/>
          <w:lang w:val="en-US"/>
        </w:rPr>
        <w:t xml:space="preserve"> </w:t>
      </w:r>
      <w:r w:rsidR="00001AC8" w:rsidRPr="008E535B">
        <w:rPr>
          <w:rFonts w:ascii="Times New Roman" w:hAnsi="Times New Roman" w:cs="Times New Roman"/>
          <w:lang w:val="en-US"/>
        </w:rPr>
        <w:t>Oxford</w:t>
      </w:r>
      <w:r w:rsidR="00BF77D2">
        <w:rPr>
          <w:rFonts w:ascii="Times New Roman" w:hAnsi="Times New Roman" w:cs="Times New Roman"/>
          <w:lang w:val="en-US"/>
        </w:rPr>
        <w:t xml:space="preserve"> </w:t>
      </w:r>
      <w:r w:rsidR="00001AC8"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00001AC8" w:rsidRPr="008E535B">
        <w:rPr>
          <w:rFonts w:ascii="Times New Roman" w:hAnsi="Times New Roman" w:cs="Times New Roman"/>
          <w:lang w:val="en-US"/>
        </w:rPr>
        <w:t>Press.</w:t>
      </w:r>
    </w:p>
    <w:p w14:paraId="4B1C9D2C" w14:textId="654397E1" w:rsidR="0008433D" w:rsidRPr="008E535B" w:rsidRDefault="0008433D" w:rsidP="00A11F1F">
      <w:pPr>
        <w:spacing w:after="0" w:line="240" w:lineRule="auto"/>
        <w:ind w:firstLine="397"/>
        <w:jc w:val="both"/>
        <w:rPr>
          <w:rFonts w:ascii="Times New Roman" w:hAnsi="Times New Roman" w:cs="Times New Roman"/>
          <w:lang w:val="fr-FR"/>
        </w:rPr>
      </w:pPr>
    </w:p>
    <w:p w14:paraId="6D26890C" w14:textId="7A648A4A" w:rsidR="0008433D" w:rsidRPr="008E535B" w:rsidRDefault="0008433D" w:rsidP="00A11F1F">
      <w:pPr>
        <w:spacing w:after="0" w:line="240" w:lineRule="auto"/>
        <w:ind w:firstLine="397"/>
        <w:jc w:val="both"/>
        <w:rPr>
          <w:rFonts w:ascii="Times New Roman" w:hAnsi="Times New Roman" w:cs="Times New Roman"/>
          <w:lang w:val="fr-FR"/>
        </w:rPr>
      </w:pPr>
    </w:p>
    <w:p w14:paraId="4747A270" w14:textId="78EA81AD" w:rsidR="0089633C" w:rsidRPr="008E535B" w:rsidRDefault="004132B8" w:rsidP="0055286D">
      <w:pPr>
        <w:spacing w:after="0" w:line="240" w:lineRule="auto"/>
        <w:jc w:val="center"/>
        <w:rPr>
          <w:rFonts w:ascii="Times New Roman" w:hAnsi="Times New Roman" w:cs="Times New Roman"/>
          <w:bCs/>
          <w:lang w:val="es-ES"/>
        </w:rPr>
      </w:pPr>
      <w:r w:rsidRPr="008E535B">
        <w:rPr>
          <w:rFonts w:ascii="Times New Roman" w:hAnsi="Times New Roman" w:cs="Times New Roman"/>
          <w:bCs/>
          <w:lang w:val="es-ES"/>
        </w:rPr>
        <w:t>Iván</w:t>
      </w:r>
      <w:r w:rsidR="00BF77D2">
        <w:rPr>
          <w:rFonts w:ascii="Times New Roman" w:hAnsi="Times New Roman" w:cs="Times New Roman"/>
          <w:bCs/>
          <w:lang w:val="es-ES"/>
        </w:rPr>
        <w:t xml:space="preserve"> </w:t>
      </w:r>
      <w:r w:rsidR="00D87D84" w:rsidRPr="008E535B">
        <w:rPr>
          <w:rFonts w:ascii="Times New Roman" w:hAnsi="Times New Roman" w:cs="Times New Roman"/>
          <w:bCs/>
          <w:lang w:val="es-ES"/>
        </w:rPr>
        <w:t>LÓPEZ</w:t>
      </w:r>
      <w:r w:rsidR="00BF77D2">
        <w:rPr>
          <w:rFonts w:ascii="Times New Roman" w:hAnsi="Times New Roman" w:cs="Times New Roman"/>
          <w:bCs/>
          <w:lang w:val="es-ES"/>
        </w:rPr>
        <w:t xml:space="preserve"> </w:t>
      </w:r>
      <w:r w:rsidR="00D87D84" w:rsidRPr="008E535B">
        <w:rPr>
          <w:rFonts w:ascii="Times New Roman" w:hAnsi="Times New Roman" w:cs="Times New Roman"/>
          <w:bCs/>
          <w:lang w:val="es-ES"/>
        </w:rPr>
        <w:t>MARTÍNEZ</w:t>
      </w:r>
      <w:r w:rsidR="0055286D">
        <w:rPr>
          <w:rFonts w:ascii="Times New Roman" w:hAnsi="Times New Roman" w:cs="Times New Roman"/>
          <w:bCs/>
          <w:lang w:val="es-ES"/>
        </w:rPr>
        <w:t xml:space="preserve"> - </w:t>
      </w:r>
      <w:r w:rsidR="0089633C" w:rsidRPr="008E535B">
        <w:rPr>
          <w:rFonts w:ascii="Times New Roman" w:hAnsi="Times New Roman" w:cs="Times New Roman"/>
          <w:bCs/>
          <w:lang w:val="es-ES"/>
        </w:rPr>
        <w:t>Universidad</w:t>
      </w:r>
      <w:r w:rsidR="00BF77D2">
        <w:rPr>
          <w:rFonts w:ascii="Times New Roman" w:hAnsi="Times New Roman" w:cs="Times New Roman"/>
          <w:bCs/>
          <w:lang w:val="es-ES"/>
        </w:rPr>
        <w:t xml:space="preserve"> </w:t>
      </w:r>
      <w:r w:rsidR="0089633C" w:rsidRPr="008E535B">
        <w:rPr>
          <w:rFonts w:ascii="Times New Roman" w:hAnsi="Times New Roman" w:cs="Times New Roman"/>
          <w:bCs/>
          <w:lang w:val="es-ES"/>
        </w:rPr>
        <w:t>Complutense</w:t>
      </w:r>
      <w:r w:rsidR="00BF77D2">
        <w:rPr>
          <w:rFonts w:ascii="Times New Roman" w:hAnsi="Times New Roman" w:cs="Times New Roman"/>
          <w:bCs/>
          <w:lang w:val="es-ES"/>
        </w:rPr>
        <w:t xml:space="preserve"> </w:t>
      </w:r>
      <w:r w:rsidR="0089633C"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0089633C" w:rsidRPr="008E535B">
        <w:rPr>
          <w:rFonts w:ascii="Times New Roman" w:hAnsi="Times New Roman" w:cs="Times New Roman"/>
          <w:bCs/>
          <w:lang w:val="es-ES"/>
        </w:rPr>
        <w:t>Madrid</w:t>
      </w:r>
    </w:p>
    <w:p w14:paraId="222F8AC4" w14:textId="35027522" w:rsidR="0089633C" w:rsidRPr="008E535B" w:rsidRDefault="0089633C" w:rsidP="0055286D">
      <w:pPr>
        <w:spacing w:after="0" w:line="240" w:lineRule="auto"/>
        <w:jc w:val="center"/>
        <w:rPr>
          <w:rFonts w:ascii="Times New Roman" w:hAnsi="Times New Roman" w:cs="Times New Roman"/>
          <w:b/>
          <w:lang w:val="es-ES"/>
        </w:rPr>
      </w:pPr>
      <w:r w:rsidRPr="008E535B">
        <w:rPr>
          <w:rFonts w:ascii="Times New Roman" w:hAnsi="Times New Roman" w:cs="Times New Roman"/>
          <w:b/>
          <w:lang w:val="es-ES"/>
        </w:rPr>
        <w:t>Interferencias</w:t>
      </w:r>
      <w:r w:rsidR="00BF77D2">
        <w:rPr>
          <w:rFonts w:ascii="Times New Roman" w:hAnsi="Times New Roman" w:cs="Times New Roman"/>
          <w:b/>
          <w:lang w:val="es-ES"/>
        </w:rPr>
        <w:t xml:space="preserve"> </w:t>
      </w:r>
      <w:r w:rsidRPr="008E535B">
        <w:rPr>
          <w:rFonts w:ascii="Times New Roman" w:hAnsi="Times New Roman" w:cs="Times New Roman"/>
          <w:b/>
          <w:lang w:val="es-ES"/>
        </w:rPr>
        <w:t>colocacionales</w:t>
      </w:r>
      <w:r w:rsidR="00BF77D2">
        <w:rPr>
          <w:rFonts w:ascii="Times New Roman" w:hAnsi="Times New Roman" w:cs="Times New Roman"/>
          <w:b/>
          <w:lang w:val="es-ES"/>
        </w:rPr>
        <w:t xml:space="preserve"> </w:t>
      </w:r>
      <w:r w:rsidRPr="008E535B">
        <w:rPr>
          <w:rFonts w:ascii="Times New Roman" w:hAnsi="Times New Roman" w:cs="Times New Roman"/>
          <w:b/>
          <w:lang w:val="es-ES"/>
        </w:rPr>
        <w:t>entre</w:t>
      </w:r>
      <w:r w:rsidR="00BF77D2">
        <w:rPr>
          <w:rFonts w:ascii="Times New Roman" w:hAnsi="Times New Roman" w:cs="Times New Roman"/>
          <w:b/>
          <w:lang w:val="es-ES"/>
        </w:rPr>
        <w:t xml:space="preserve"> </w:t>
      </w:r>
      <w:r w:rsidRPr="008E535B">
        <w:rPr>
          <w:rFonts w:ascii="Times New Roman" w:hAnsi="Times New Roman" w:cs="Times New Roman"/>
          <w:b/>
          <w:i/>
          <w:lang w:val="es-ES"/>
        </w:rPr>
        <w:t>facere</w:t>
      </w:r>
      <w:r w:rsidRPr="008E535B">
        <w:rPr>
          <w:rFonts w:ascii="Times New Roman" w:hAnsi="Times New Roman" w:cs="Times New Roman"/>
          <w:b/>
          <w:lang w:val="es-ES"/>
        </w:rPr>
        <w:t>,</w:t>
      </w:r>
      <w:r w:rsidR="00BF77D2">
        <w:rPr>
          <w:rFonts w:ascii="Times New Roman" w:hAnsi="Times New Roman" w:cs="Times New Roman"/>
          <w:b/>
          <w:lang w:val="es-ES"/>
        </w:rPr>
        <w:t xml:space="preserve"> </w:t>
      </w:r>
      <w:r w:rsidRPr="008E535B">
        <w:rPr>
          <w:rFonts w:ascii="Times New Roman" w:hAnsi="Times New Roman" w:cs="Times New Roman"/>
          <w:b/>
          <w:i/>
          <w:lang w:val="es-ES"/>
        </w:rPr>
        <w:t>agere</w:t>
      </w:r>
      <w:r w:rsidR="00BF77D2">
        <w:rPr>
          <w:rFonts w:ascii="Times New Roman" w:hAnsi="Times New Roman" w:cs="Times New Roman"/>
          <w:b/>
          <w:lang w:val="es-ES"/>
        </w:rPr>
        <w:t xml:space="preserve"> </w:t>
      </w:r>
      <w:r w:rsidRPr="008E535B">
        <w:rPr>
          <w:rFonts w:ascii="Times New Roman" w:hAnsi="Times New Roman" w:cs="Times New Roman"/>
          <w:b/>
          <w:lang w:val="es-ES"/>
        </w:rPr>
        <w:t>y</w:t>
      </w:r>
      <w:r w:rsidR="00BF77D2">
        <w:rPr>
          <w:rFonts w:ascii="Times New Roman" w:hAnsi="Times New Roman" w:cs="Times New Roman"/>
          <w:b/>
          <w:lang w:val="es-ES"/>
        </w:rPr>
        <w:t xml:space="preserve"> </w:t>
      </w:r>
      <w:r w:rsidRPr="008E535B">
        <w:rPr>
          <w:rFonts w:ascii="Times New Roman" w:hAnsi="Times New Roman" w:cs="Times New Roman"/>
          <w:b/>
          <w:i/>
          <w:lang w:val="es-ES"/>
        </w:rPr>
        <w:t>gerere</w:t>
      </w:r>
      <w:r w:rsidR="00BF77D2">
        <w:rPr>
          <w:rFonts w:ascii="Times New Roman" w:hAnsi="Times New Roman" w:cs="Times New Roman"/>
          <w:b/>
          <w:lang w:val="es-ES"/>
        </w:rPr>
        <w:t xml:space="preserve"> </w:t>
      </w:r>
      <w:r w:rsidRPr="008E535B">
        <w:rPr>
          <w:rFonts w:ascii="Times New Roman" w:hAnsi="Times New Roman" w:cs="Times New Roman"/>
          <w:b/>
          <w:lang w:val="es-ES"/>
        </w:rPr>
        <w:t>en</w:t>
      </w:r>
      <w:r w:rsidR="00BF77D2">
        <w:rPr>
          <w:rFonts w:ascii="Times New Roman" w:hAnsi="Times New Roman" w:cs="Times New Roman"/>
          <w:b/>
          <w:lang w:val="es-ES"/>
        </w:rPr>
        <w:t xml:space="preserve"> </w:t>
      </w:r>
      <w:r w:rsidRPr="008E535B">
        <w:rPr>
          <w:rFonts w:ascii="Times New Roman" w:hAnsi="Times New Roman" w:cs="Times New Roman"/>
          <w:b/>
          <w:lang w:val="es-ES"/>
        </w:rPr>
        <w:t>latín</w:t>
      </w:r>
      <w:r w:rsidR="00BF77D2">
        <w:rPr>
          <w:rFonts w:ascii="Times New Roman" w:hAnsi="Times New Roman" w:cs="Times New Roman"/>
          <w:b/>
          <w:lang w:val="es-ES"/>
        </w:rPr>
        <w:t xml:space="preserve"> </w:t>
      </w:r>
      <w:r w:rsidRPr="008E535B">
        <w:rPr>
          <w:rFonts w:ascii="Times New Roman" w:hAnsi="Times New Roman" w:cs="Times New Roman"/>
          <w:b/>
          <w:lang w:val="es-ES"/>
        </w:rPr>
        <w:t>tardío</w:t>
      </w:r>
    </w:p>
    <w:p w14:paraId="14EB4025" w14:textId="77777777" w:rsidR="0089633C" w:rsidRPr="008E535B" w:rsidRDefault="0089633C" w:rsidP="0089633C">
      <w:pPr>
        <w:spacing w:after="0" w:line="240" w:lineRule="auto"/>
        <w:ind w:firstLine="397"/>
        <w:jc w:val="both"/>
        <w:rPr>
          <w:rFonts w:ascii="Times New Roman" w:hAnsi="Times New Roman" w:cs="Times New Roman"/>
          <w:lang w:val="es-ES"/>
        </w:rPr>
      </w:pPr>
    </w:p>
    <w:p w14:paraId="20089519" w14:textId="28E196EA" w:rsidR="0089633C" w:rsidRPr="008E535B" w:rsidRDefault="0089633C" w:rsidP="0089633C">
      <w:pPr>
        <w:spacing w:after="0" w:line="240" w:lineRule="auto"/>
        <w:ind w:firstLine="397"/>
        <w:jc w:val="both"/>
        <w:rPr>
          <w:rFonts w:ascii="Times New Roman" w:hAnsi="Times New Roman" w:cs="Times New Roman"/>
          <w:lang w:val="es-ES"/>
        </w:rPr>
      </w:pPr>
      <w:r w:rsidRPr="008E535B">
        <w:rPr>
          <w:rFonts w:ascii="Times New Roman" w:hAnsi="Times New Roman" w:cs="Times New Roman"/>
          <w:lang w:val="es-ES"/>
        </w:rPr>
        <w:tab/>
        <w:t>El</w:t>
      </w:r>
      <w:r w:rsidR="00BF77D2">
        <w:rPr>
          <w:rFonts w:ascii="Times New Roman" w:hAnsi="Times New Roman" w:cs="Times New Roman"/>
          <w:lang w:val="es-ES"/>
        </w:rPr>
        <w:t xml:space="preserve"> </w:t>
      </w:r>
      <w:r w:rsidRPr="008E535B">
        <w:rPr>
          <w:rFonts w:ascii="Times New Roman" w:hAnsi="Times New Roman" w:cs="Times New Roman"/>
          <w:lang w:val="es-ES"/>
        </w:rPr>
        <w:t>estudio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colocaciones</w:t>
      </w:r>
      <w:r w:rsidR="00BF77D2">
        <w:rPr>
          <w:rFonts w:ascii="Times New Roman" w:hAnsi="Times New Roman" w:cs="Times New Roman"/>
          <w:lang w:val="es-ES"/>
        </w:rPr>
        <w:t xml:space="preserve"> </w:t>
      </w:r>
      <w:r w:rsidRPr="008E535B">
        <w:rPr>
          <w:rFonts w:ascii="Times New Roman" w:hAnsi="Times New Roman" w:cs="Times New Roman"/>
          <w:lang w:val="es-ES"/>
        </w:rPr>
        <w:t>verbo-nominales</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latín</w:t>
      </w:r>
      <w:r w:rsidR="00BF77D2">
        <w:rPr>
          <w:rFonts w:ascii="Times New Roman" w:hAnsi="Times New Roman" w:cs="Times New Roman"/>
          <w:lang w:val="es-ES"/>
        </w:rPr>
        <w:t xml:space="preserve"> </w:t>
      </w:r>
      <w:r w:rsidRPr="008E535B">
        <w:rPr>
          <w:rFonts w:ascii="Times New Roman" w:hAnsi="Times New Roman" w:cs="Times New Roman"/>
          <w:lang w:val="es-ES"/>
        </w:rPr>
        <w:t>está</w:t>
      </w:r>
      <w:r w:rsidR="00BF77D2">
        <w:rPr>
          <w:rFonts w:ascii="Times New Roman" w:hAnsi="Times New Roman" w:cs="Times New Roman"/>
          <w:lang w:val="es-ES"/>
        </w:rPr>
        <w:t xml:space="preserve"> </w:t>
      </w:r>
      <w:r w:rsidRPr="008E535B">
        <w:rPr>
          <w:rFonts w:ascii="Times New Roman" w:hAnsi="Times New Roman" w:cs="Times New Roman"/>
          <w:lang w:val="es-ES"/>
        </w:rPr>
        <w:t>siendo,</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últimos</w:t>
      </w:r>
      <w:r w:rsidR="00BF77D2">
        <w:rPr>
          <w:rFonts w:ascii="Times New Roman" w:hAnsi="Times New Roman" w:cs="Times New Roman"/>
          <w:lang w:val="es-ES"/>
        </w:rPr>
        <w:t xml:space="preserve"> </w:t>
      </w:r>
      <w:r w:rsidRPr="008E535B">
        <w:rPr>
          <w:rFonts w:ascii="Times New Roman" w:hAnsi="Times New Roman" w:cs="Times New Roman"/>
          <w:lang w:val="es-ES"/>
        </w:rPr>
        <w:t>años,</w:t>
      </w:r>
      <w:r w:rsidR="00BF77D2">
        <w:rPr>
          <w:rFonts w:ascii="Times New Roman" w:hAnsi="Times New Roman" w:cs="Times New Roman"/>
          <w:lang w:val="es-ES"/>
        </w:rPr>
        <w:t xml:space="preserve"> </w:t>
      </w:r>
      <w:r w:rsidRPr="008E535B">
        <w:rPr>
          <w:rFonts w:ascii="Times New Roman" w:hAnsi="Times New Roman" w:cs="Times New Roman"/>
          <w:lang w:val="es-ES"/>
        </w:rPr>
        <w:t>objeto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estudio</w:t>
      </w:r>
      <w:r w:rsidR="00BF77D2">
        <w:rPr>
          <w:rFonts w:ascii="Times New Roman" w:hAnsi="Times New Roman" w:cs="Times New Roman"/>
          <w:lang w:val="es-ES"/>
        </w:rPr>
        <w:t xml:space="preserve"> </w:t>
      </w:r>
      <w:r w:rsidRPr="008E535B">
        <w:rPr>
          <w:rFonts w:ascii="Times New Roman" w:hAnsi="Times New Roman" w:cs="Times New Roman"/>
          <w:lang w:val="es-ES"/>
        </w:rPr>
        <w:t>desde</w:t>
      </w:r>
      <w:r w:rsidR="00BF77D2">
        <w:rPr>
          <w:rFonts w:ascii="Times New Roman" w:hAnsi="Times New Roman" w:cs="Times New Roman"/>
          <w:lang w:val="es-ES"/>
        </w:rPr>
        <w:t xml:space="preserve"> </w:t>
      </w:r>
      <w:r w:rsidRPr="008E535B">
        <w:rPr>
          <w:rFonts w:ascii="Times New Roman" w:hAnsi="Times New Roman" w:cs="Times New Roman"/>
          <w:lang w:val="es-ES"/>
        </w:rPr>
        <w:t>perspectivas</w:t>
      </w:r>
      <w:r w:rsidR="00BF77D2">
        <w:rPr>
          <w:rFonts w:ascii="Times New Roman" w:hAnsi="Times New Roman" w:cs="Times New Roman"/>
          <w:lang w:val="es-ES"/>
        </w:rPr>
        <w:t xml:space="preserve"> </w:t>
      </w:r>
      <w:r w:rsidRPr="008E535B">
        <w:rPr>
          <w:rFonts w:ascii="Times New Roman" w:hAnsi="Times New Roman" w:cs="Times New Roman"/>
          <w:lang w:val="es-ES"/>
        </w:rPr>
        <w:t>muy</w:t>
      </w:r>
      <w:r w:rsidR="00BF77D2">
        <w:rPr>
          <w:rFonts w:ascii="Times New Roman" w:hAnsi="Times New Roman" w:cs="Times New Roman"/>
          <w:lang w:val="es-ES"/>
        </w:rPr>
        <w:t xml:space="preserve"> </w:t>
      </w:r>
      <w:r w:rsidRPr="008E535B">
        <w:rPr>
          <w:rFonts w:ascii="Times New Roman" w:hAnsi="Times New Roman" w:cs="Times New Roman"/>
          <w:lang w:val="es-ES"/>
        </w:rPr>
        <w:t>diversas:</w:t>
      </w:r>
      <w:r w:rsidR="00BF77D2">
        <w:rPr>
          <w:rFonts w:ascii="Times New Roman" w:hAnsi="Times New Roman" w:cs="Times New Roman"/>
          <w:lang w:val="es-ES"/>
        </w:rPr>
        <w:t xml:space="preserve"> </w:t>
      </w:r>
      <w:r w:rsidRPr="008E535B">
        <w:rPr>
          <w:rFonts w:ascii="Times New Roman" w:hAnsi="Times New Roman" w:cs="Times New Roman"/>
          <w:lang w:val="es-ES"/>
        </w:rPr>
        <w:t>desde</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análisis</w:t>
      </w:r>
      <w:r w:rsidR="00BF77D2">
        <w:rPr>
          <w:rFonts w:ascii="Times New Roman" w:hAnsi="Times New Roman" w:cs="Times New Roman"/>
          <w:lang w:val="es-ES"/>
        </w:rPr>
        <w:t xml:space="preserve"> </w:t>
      </w:r>
      <w:r w:rsidRPr="008E535B">
        <w:rPr>
          <w:rFonts w:ascii="Times New Roman" w:hAnsi="Times New Roman" w:cs="Times New Roman"/>
          <w:lang w:val="es-ES"/>
        </w:rPr>
        <w:t>del</w:t>
      </w:r>
      <w:r w:rsidR="00BF77D2">
        <w:rPr>
          <w:rFonts w:ascii="Times New Roman" w:hAnsi="Times New Roman" w:cs="Times New Roman"/>
          <w:lang w:val="es-ES"/>
        </w:rPr>
        <w:t xml:space="preserve"> </w:t>
      </w:r>
      <w:r w:rsidRPr="008E535B">
        <w:rPr>
          <w:rFonts w:ascii="Times New Roman" w:hAnsi="Times New Roman" w:cs="Times New Roman"/>
          <w:lang w:val="es-ES"/>
        </w:rPr>
        <w:t>radio</w:t>
      </w:r>
      <w:r w:rsidR="00BF77D2">
        <w:rPr>
          <w:rFonts w:ascii="Times New Roman" w:hAnsi="Times New Roman" w:cs="Times New Roman"/>
          <w:lang w:val="es-ES"/>
        </w:rPr>
        <w:t xml:space="preserve"> </w:t>
      </w:r>
      <w:r w:rsidRPr="008E535B">
        <w:rPr>
          <w:rFonts w:ascii="Times New Roman" w:hAnsi="Times New Roman" w:cs="Times New Roman"/>
          <w:lang w:val="es-ES"/>
        </w:rPr>
        <w:t>colocacional</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determinados</w:t>
      </w:r>
      <w:r w:rsidR="00BF77D2">
        <w:rPr>
          <w:rFonts w:ascii="Times New Roman" w:hAnsi="Times New Roman" w:cs="Times New Roman"/>
          <w:lang w:val="es-ES"/>
        </w:rPr>
        <w:t xml:space="preserve"> </w:t>
      </w:r>
      <w:r w:rsidRPr="008E535B">
        <w:rPr>
          <w:rFonts w:ascii="Times New Roman" w:hAnsi="Times New Roman" w:cs="Times New Roman"/>
          <w:lang w:val="es-ES"/>
        </w:rPr>
        <w:t>sustantivos</w:t>
      </w:r>
      <w:r w:rsidR="00BF77D2">
        <w:rPr>
          <w:rFonts w:ascii="Times New Roman" w:hAnsi="Times New Roman" w:cs="Times New Roman"/>
          <w:lang w:val="es-ES"/>
        </w:rPr>
        <w:t xml:space="preserve"> </w:t>
      </w:r>
      <w:r w:rsidRPr="008E535B">
        <w:rPr>
          <w:rFonts w:ascii="Times New Roman" w:hAnsi="Times New Roman" w:cs="Times New Roman"/>
          <w:lang w:val="es-ES"/>
        </w:rPr>
        <w:t>(Tur</w:t>
      </w:r>
      <w:r w:rsidR="00BF77D2">
        <w:rPr>
          <w:rFonts w:ascii="Times New Roman" w:hAnsi="Times New Roman" w:cs="Times New Roman"/>
          <w:lang w:val="es-ES"/>
        </w:rPr>
        <w:t xml:space="preserve"> </w:t>
      </w:r>
      <w:r w:rsidRPr="008E535B">
        <w:rPr>
          <w:rFonts w:ascii="Times New Roman" w:hAnsi="Times New Roman" w:cs="Times New Roman"/>
          <w:lang w:val="es-ES"/>
        </w:rPr>
        <w:t>2019)</w:t>
      </w:r>
      <w:r w:rsidR="00BF77D2">
        <w:rPr>
          <w:rFonts w:ascii="Times New Roman" w:hAnsi="Times New Roman" w:cs="Times New Roman"/>
          <w:lang w:val="es-ES"/>
        </w:rPr>
        <w:t xml:space="preserve"> </w:t>
      </w:r>
      <w:r w:rsidRPr="008E535B">
        <w:rPr>
          <w:rFonts w:ascii="Times New Roman" w:hAnsi="Times New Roman" w:cs="Times New Roman"/>
          <w:lang w:val="es-ES"/>
        </w:rPr>
        <w:t>o</w:t>
      </w:r>
      <w:r w:rsidR="00BF77D2">
        <w:rPr>
          <w:rFonts w:ascii="Times New Roman" w:hAnsi="Times New Roman" w:cs="Times New Roman"/>
          <w:lang w:val="es-ES"/>
        </w:rPr>
        <w:t xml:space="preserve"> </w:t>
      </w:r>
      <w:r w:rsidRPr="008E535B">
        <w:rPr>
          <w:rFonts w:ascii="Times New Roman" w:hAnsi="Times New Roman" w:cs="Times New Roman"/>
          <w:lang w:val="es-ES"/>
        </w:rPr>
        <w:t>verbos</w:t>
      </w:r>
      <w:r w:rsidR="00BF77D2">
        <w:rPr>
          <w:rFonts w:ascii="Times New Roman" w:hAnsi="Times New Roman" w:cs="Times New Roman"/>
          <w:lang w:val="es-ES"/>
        </w:rPr>
        <w:t xml:space="preserve"> </w:t>
      </w:r>
      <w:r w:rsidRPr="008E535B">
        <w:rPr>
          <w:rFonts w:ascii="Times New Roman" w:hAnsi="Times New Roman" w:cs="Times New Roman"/>
          <w:lang w:val="es-ES"/>
        </w:rPr>
        <w:t>(Brunet</w:t>
      </w:r>
      <w:r w:rsidR="00BF77D2">
        <w:rPr>
          <w:rFonts w:ascii="Times New Roman" w:hAnsi="Times New Roman" w:cs="Times New Roman"/>
          <w:lang w:val="es-ES"/>
        </w:rPr>
        <w:t xml:space="preserve"> </w:t>
      </w:r>
      <w:r w:rsidRPr="008E535B">
        <w:rPr>
          <w:rFonts w:ascii="Times New Roman" w:hAnsi="Times New Roman" w:cs="Times New Roman"/>
          <w:lang w:val="es-ES"/>
        </w:rPr>
        <w:t>2008,</w:t>
      </w:r>
      <w:r w:rsidR="00BF77D2">
        <w:rPr>
          <w:rFonts w:ascii="Times New Roman" w:hAnsi="Times New Roman" w:cs="Times New Roman"/>
          <w:lang w:val="es-ES"/>
        </w:rPr>
        <w:t xml:space="preserve"> </w:t>
      </w:r>
      <w:r w:rsidRPr="008E535B">
        <w:rPr>
          <w:rFonts w:ascii="Times New Roman" w:hAnsi="Times New Roman" w:cs="Times New Roman"/>
          <w:lang w:val="es-ES"/>
        </w:rPr>
        <w:t>Jiménez</w:t>
      </w:r>
      <w:r w:rsidR="00BF77D2">
        <w:rPr>
          <w:rFonts w:ascii="Times New Roman" w:hAnsi="Times New Roman" w:cs="Times New Roman"/>
          <w:lang w:val="es-ES"/>
        </w:rPr>
        <w:t xml:space="preserve"> </w:t>
      </w:r>
      <w:r w:rsidRPr="008E535B">
        <w:rPr>
          <w:rFonts w:ascii="Times New Roman" w:hAnsi="Times New Roman" w:cs="Times New Roman"/>
          <w:lang w:val="es-ES"/>
        </w:rPr>
        <w:t>Martínez</w:t>
      </w:r>
      <w:r w:rsidR="00BF77D2">
        <w:rPr>
          <w:rFonts w:ascii="Times New Roman" w:hAnsi="Times New Roman" w:cs="Times New Roman"/>
          <w:lang w:val="es-ES"/>
        </w:rPr>
        <w:t xml:space="preserve"> </w:t>
      </w:r>
      <w:r w:rsidRPr="008E535B">
        <w:rPr>
          <w:rFonts w:ascii="Times New Roman" w:hAnsi="Times New Roman" w:cs="Times New Roman"/>
          <w:lang w:val="es-ES"/>
        </w:rPr>
        <w:t>2016),</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consideración</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aspectos</w:t>
      </w:r>
      <w:r w:rsidR="00BF77D2">
        <w:rPr>
          <w:rFonts w:ascii="Times New Roman" w:hAnsi="Times New Roman" w:cs="Times New Roman"/>
          <w:lang w:val="es-ES"/>
        </w:rPr>
        <w:t xml:space="preserve"> </w:t>
      </w:r>
      <w:r w:rsidRPr="008E535B">
        <w:rPr>
          <w:rFonts w:ascii="Times New Roman" w:hAnsi="Times New Roman" w:cs="Times New Roman"/>
          <w:lang w:val="es-ES"/>
        </w:rPr>
        <w:t>diatéticos</w:t>
      </w:r>
      <w:r w:rsidR="00BF77D2">
        <w:rPr>
          <w:rFonts w:ascii="Times New Roman" w:hAnsi="Times New Roman" w:cs="Times New Roman"/>
          <w:lang w:val="es-ES"/>
        </w:rPr>
        <w:t xml:space="preserve"> </w:t>
      </w:r>
      <w:r w:rsidRPr="008E535B">
        <w:rPr>
          <w:rFonts w:ascii="Times New Roman" w:hAnsi="Times New Roman" w:cs="Times New Roman"/>
          <w:lang w:val="es-ES"/>
        </w:rPr>
        <w:t>como</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expresión</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causatividad</w:t>
      </w:r>
      <w:r w:rsidR="00BF77D2">
        <w:rPr>
          <w:rFonts w:ascii="Times New Roman" w:hAnsi="Times New Roman" w:cs="Times New Roman"/>
          <w:lang w:val="es-ES"/>
        </w:rPr>
        <w:t xml:space="preserve"> </w:t>
      </w:r>
      <w:r w:rsidRPr="008E535B">
        <w:rPr>
          <w:rFonts w:ascii="Times New Roman" w:hAnsi="Times New Roman" w:cs="Times New Roman"/>
          <w:lang w:val="es-ES"/>
        </w:rPr>
        <w:t>(Mendózar</w:t>
      </w:r>
      <w:r w:rsidR="00BF77D2">
        <w:rPr>
          <w:rFonts w:ascii="Times New Roman" w:hAnsi="Times New Roman" w:cs="Times New Roman"/>
          <w:lang w:val="es-ES"/>
        </w:rPr>
        <w:t xml:space="preserve"> </w:t>
      </w:r>
      <w:r w:rsidRPr="008E535B">
        <w:rPr>
          <w:rFonts w:ascii="Times New Roman" w:hAnsi="Times New Roman" w:cs="Times New Roman"/>
          <w:lang w:val="es-ES"/>
        </w:rPr>
        <w:t>2019),</w:t>
      </w:r>
      <w:r w:rsidR="00BF77D2">
        <w:rPr>
          <w:rFonts w:ascii="Times New Roman" w:hAnsi="Times New Roman" w:cs="Times New Roman"/>
          <w:lang w:val="es-ES"/>
        </w:rPr>
        <w:t xml:space="preserve"> </w:t>
      </w:r>
      <w:r w:rsidRPr="008E535B">
        <w:rPr>
          <w:rFonts w:ascii="Times New Roman" w:hAnsi="Times New Roman" w:cs="Times New Roman"/>
          <w:lang w:val="es-ES"/>
        </w:rPr>
        <w:t>o</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comparación</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lengua</w:t>
      </w:r>
      <w:r w:rsidR="00BF77D2">
        <w:rPr>
          <w:rFonts w:ascii="Times New Roman" w:hAnsi="Times New Roman" w:cs="Times New Roman"/>
          <w:lang w:val="es-ES"/>
        </w:rPr>
        <w:t xml:space="preserve"> </w:t>
      </w:r>
      <w:r w:rsidRPr="008E535B">
        <w:rPr>
          <w:rFonts w:ascii="Times New Roman" w:hAnsi="Times New Roman" w:cs="Times New Roman"/>
          <w:lang w:val="es-ES"/>
        </w:rPr>
        <w:t>griega</w:t>
      </w:r>
      <w:r w:rsidR="00BF77D2">
        <w:rPr>
          <w:rFonts w:ascii="Times New Roman" w:hAnsi="Times New Roman" w:cs="Times New Roman"/>
          <w:lang w:val="es-ES"/>
        </w:rPr>
        <w:t xml:space="preserve"> </w:t>
      </w:r>
      <w:r w:rsidRPr="008E535B">
        <w:rPr>
          <w:rFonts w:ascii="Times New Roman" w:hAnsi="Times New Roman" w:cs="Times New Roman"/>
          <w:lang w:val="es-ES"/>
        </w:rPr>
        <w:t>(Baños</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Pr="008E535B">
        <w:rPr>
          <w:rFonts w:ascii="Times New Roman" w:hAnsi="Times New Roman" w:cs="Times New Roman"/>
          <w:lang w:val="es-ES"/>
        </w:rPr>
        <w:t>Jiménez</w:t>
      </w:r>
      <w:r w:rsidR="00BF77D2">
        <w:rPr>
          <w:rFonts w:ascii="Times New Roman" w:hAnsi="Times New Roman" w:cs="Times New Roman"/>
          <w:lang w:val="es-ES"/>
        </w:rPr>
        <w:t xml:space="preserve"> </w:t>
      </w:r>
      <w:r w:rsidRPr="008E535B">
        <w:rPr>
          <w:rFonts w:ascii="Times New Roman" w:hAnsi="Times New Roman" w:cs="Times New Roman"/>
          <w:lang w:val="es-ES"/>
        </w:rPr>
        <w:t>López</w:t>
      </w:r>
      <w:r w:rsidR="00BF77D2">
        <w:rPr>
          <w:rFonts w:ascii="Times New Roman" w:hAnsi="Times New Roman" w:cs="Times New Roman"/>
          <w:lang w:val="es-ES"/>
        </w:rPr>
        <w:t xml:space="preserve"> </w:t>
      </w:r>
      <w:r w:rsidRPr="008E535B">
        <w:rPr>
          <w:rFonts w:ascii="Times New Roman" w:hAnsi="Times New Roman" w:cs="Times New Roman"/>
          <w:lang w:val="es-ES"/>
        </w:rPr>
        <w:t>2018;</w:t>
      </w:r>
      <w:r w:rsidR="00BF77D2">
        <w:rPr>
          <w:rFonts w:ascii="Times New Roman" w:hAnsi="Times New Roman" w:cs="Times New Roman"/>
          <w:lang w:val="es-ES"/>
        </w:rPr>
        <w:t xml:space="preserve"> </w:t>
      </w:r>
      <w:r w:rsidRPr="008E535B">
        <w:rPr>
          <w:rFonts w:ascii="Times New Roman" w:hAnsi="Times New Roman" w:cs="Times New Roman"/>
          <w:lang w:val="es-ES"/>
        </w:rPr>
        <w:t>López</w:t>
      </w:r>
      <w:r w:rsidR="00BF77D2">
        <w:rPr>
          <w:rFonts w:ascii="Times New Roman" w:hAnsi="Times New Roman" w:cs="Times New Roman"/>
          <w:lang w:val="es-ES"/>
        </w:rPr>
        <w:t xml:space="preserve"> </w:t>
      </w:r>
      <w:r w:rsidRPr="008E535B">
        <w:rPr>
          <w:rFonts w:ascii="Times New Roman" w:hAnsi="Times New Roman" w:cs="Times New Roman"/>
          <w:lang w:val="es-ES"/>
        </w:rPr>
        <w:t>Martín</w:t>
      </w:r>
      <w:r w:rsidR="00BF77D2">
        <w:rPr>
          <w:rFonts w:ascii="Times New Roman" w:hAnsi="Times New Roman" w:cs="Times New Roman"/>
          <w:lang w:val="es-ES"/>
        </w:rPr>
        <w:t xml:space="preserve"> </w:t>
      </w:r>
      <w:r w:rsidRPr="008E535B">
        <w:rPr>
          <w:rFonts w:ascii="Times New Roman" w:hAnsi="Times New Roman" w:cs="Times New Roman"/>
          <w:lang w:val="es-ES"/>
        </w:rPr>
        <w:t>2019),</w:t>
      </w:r>
      <w:r w:rsidR="00BF77D2">
        <w:rPr>
          <w:rFonts w:ascii="Times New Roman" w:hAnsi="Times New Roman" w:cs="Times New Roman"/>
          <w:lang w:val="es-ES"/>
        </w:rPr>
        <w:t xml:space="preserve"> </w:t>
      </w:r>
      <w:r w:rsidRPr="008E535B">
        <w:rPr>
          <w:rFonts w:ascii="Times New Roman" w:hAnsi="Times New Roman" w:cs="Times New Roman"/>
          <w:lang w:val="es-ES"/>
        </w:rPr>
        <w:t>entre</w:t>
      </w:r>
      <w:r w:rsidR="00BF77D2">
        <w:rPr>
          <w:rFonts w:ascii="Times New Roman" w:hAnsi="Times New Roman" w:cs="Times New Roman"/>
          <w:lang w:val="es-ES"/>
        </w:rPr>
        <w:t xml:space="preserve"> </w:t>
      </w:r>
      <w:r w:rsidRPr="008E535B">
        <w:rPr>
          <w:rFonts w:ascii="Times New Roman" w:hAnsi="Times New Roman" w:cs="Times New Roman"/>
          <w:lang w:val="es-ES"/>
        </w:rPr>
        <w:t>otros.</w:t>
      </w:r>
      <w:r w:rsidR="00BF77D2">
        <w:rPr>
          <w:rFonts w:ascii="Times New Roman" w:hAnsi="Times New Roman" w:cs="Times New Roman"/>
          <w:lang w:val="es-ES"/>
        </w:rPr>
        <w:t xml:space="preserve"> </w:t>
      </w:r>
      <w:r w:rsidRPr="008E535B">
        <w:rPr>
          <w:rFonts w:ascii="Times New Roman" w:hAnsi="Times New Roman" w:cs="Times New Roman"/>
          <w:lang w:val="es-ES"/>
        </w:rPr>
        <w:t>Sin</w:t>
      </w:r>
      <w:r w:rsidR="00BF77D2">
        <w:rPr>
          <w:rFonts w:ascii="Times New Roman" w:hAnsi="Times New Roman" w:cs="Times New Roman"/>
          <w:lang w:val="es-ES"/>
        </w:rPr>
        <w:t xml:space="preserve"> </w:t>
      </w:r>
      <w:r w:rsidRPr="008E535B">
        <w:rPr>
          <w:rFonts w:ascii="Times New Roman" w:hAnsi="Times New Roman" w:cs="Times New Roman"/>
          <w:lang w:val="es-ES"/>
        </w:rPr>
        <w:t>embargo,</w:t>
      </w:r>
      <w:r w:rsidR="00BF77D2">
        <w:rPr>
          <w:rFonts w:ascii="Times New Roman" w:hAnsi="Times New Roman" w:cs="Times New Roman"/>
          <w:lang w:val="es-ES"/>
        </w:rPr>
        <w:t xml:space="preserve"> </w:t>
      </w:r>
      <w:r w:rsidRPr="008E535B">
        <w:rPr>
          <w:rFonts w:ascii="Times New Roman" w:hAnsi="Times New Roman" w:cs="Times New Roman"/>
          <w:lang w:val="es-ES"/>
        </w:rPr>
        <w:t>son</w:t>
      </w:r>
      <w:r w:rsidR="00BF77D2">
        <w:rPr>
          <w:rFonts w:ascii="Times New Roman" w:hAnsi="Times New Roman" w:cs="Times New Roman"/>
          <w:lang w:val="es-ES"/>
        </w:rPr>
        <w:t xml:space="preserve"> </w:t>
      </w:r>
      <w:r w:rsidRPr="008E535B">
        <w:rPr>
          <w:rFonts w:ascii="Times New Roman" w:hAnsi="Times New Roman" w:cs="Times New Roman"/>
          <w:lang w:val="es-ES"/>
        </w:rPr>
        <w:t>más</w:t>
      </w:r>
      <w:r w:rsidR="00BF77D2">
        <w:rPr>
          <w:rFonts w:ascii="Times New Roman" w:hAnsi="Times New Roman" w:cs="Times New Roman"/>
          <w:lang w:val="es-ES"/>
        </w:rPr>
        <w:t xml:space="preserve"> </w:t>
      </w:r>
      <w:r w:rsidRPr="008E535B">
        <w:rPr>
          <w:rFonts w:ascii="Times New Roman" w:hAnsi="Times New Roman" w:cs="Times New Roman"/>
          <w:lang w:val="es-ES"/>
        </w:rPr>
        <w:t>escasos</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estudios</w:t>
      </w:r>
      <w:r w:rsidR="00BF77D2">
        <w:rPr>
          <w:rFonts w:ascii="Times New Roman" w:hAnsi="Times New Roman" w:cs="Times New Roman"/>
          <w:lang w:val="es-ES"/>
        </w:rPr>
        <w:t xml:space="preserve"> </w:t>
      </w:r>
      <w:r w:rsidRPr="008E535B">
        <w:rPr>
          <w:rFonts w:ascii="Times New Roman" w:hAnsi="Times New Roman" w:cs="Times New Roman"/>
          <w:lang w:val="es-ES"/>
        </w:rPr>
        <w:t>(Baños</w:t>
      </w:r>
      <w:r w:rsidR="00BF77D2">
        <w:rPr>
          <w:rFonts w:ascii="Times New Roman" w:hAnsi="Times New Roman" w:cs="Times New Roman"/>
          <w:lang w:val="es-ES"/>
        </w:rPr>
        <w:t xml:space="preserve"> </w:t>
      </w:r>
      <w:r w:rsidRPr="008E535B">
        <w:rPr>
          <w:rFonts w:ascii="Times New Roman" w:hAnsi="Times New Roman" w:cs="Times New Roman"/>
          <w:lang w:val="es-ES"/>
        </w:rPr>
        <w:t>2018)</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examinan,</w:t>
      </w:r>
      <w:r w:rsidR="00BF77D2">
        <w:rPr>
          <w:rFonts w:ascii="Times New Roman" w:hAnsi="Times New Roman" w:cs="Times New Roman"/>
          <w:lang w:val="es-ES"/>
        </w:rPr>
        <w:t xml:space="preserve"> </w:t>
      </w:r>
      <w:r w:rsidRPr="008E535B">
        <w:rPr>
          <w:rFonts w:ascii="Times New Roman" w:hAnsi="Times New Roman" w:cs="Times New Roman"/>
          <w:lang w:val="es-ES"/>
        </w:rPr>
        <w:t>desde</w:t>
      </w:r>
      <w:r w:rsidR="00BF77D2">
        <w:rPr>
          <w:rFonts w:ascii="Times New Roman" w:hAnsi="Times New Roman" w:cs="Times New Roman"/>
          <w:lang w:val="es-ES"/>
        </w:rPr>
        <w:t xml:space="preserve"> </w:t>
      </w:r>
      <w:r w:rsidRPr="008E535B">
        <w:rPr>
          <w:rFonts w:ascii="Times New Roman" w:hAnsi="Times New Roman" w:cs="Times New Roman"/>
          <w:lang w:val="es-ES"/>
        </w:rPr>
        <w:t>un</w:t>
      </w:r>
      <w:r w:rsidR="00BF77D2">
        <w:rPr>
          <w:rFonts w:ascii="Times New Roman" w:hAnsi="Times New Roman" w:cs="Times New Roman"/>
          <w:lang w:val="es-ES"/>
        </w:rPr>
        <w:t xml:space="preserve"> </w:t>
      </w:r>
      <w:r w:rsidRPr="008E535B">
        <w:rPr>
          <w:rFonts w:ascii="Times New Roman" w:hAnsi="Times New Roman" w:cs="Times New Roman"/>
          <w:lang w:val="es-ES"/>
        </w:rPr>
        <w:t>punto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vista</w:t>
      </w:r>
      <w:r w:rsidR="00BF77D2">
        <w:rPr>
          <w:rFonts w:ascii="Times New Roman" w:hAnsi="Times New Roman" w:cs="Times New Roman"/>
          <w:lang w:val="es-ES"/>
        </w:rPr>
        <w:t xml:space="preserve"> </w:t>
      </w:r>
      <w:r w:rsidRPr="008E535B">
        <w:rPr>
          <w:rFonts w:ascii="Times New Roman" w:hAnsi="Times New Roman" w:cs="Times New Roman"/>
          <w:lang w:val="es-ES"/>
        </w:rPr>
        <w:t>diacrónico,</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evolución</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dichas</w:t>
      </w:r>
      <w:r w:rsidR="00BF77D2">
        <w:rPr>
          <w:rFonts w:ascii="Times New Roman" w:hAnsi="Times New Roman" w:cs="Times New Roman"/>
          <w:lang w:val="es-ES"/>
        </w:rPr>
        <w:t xml:space="preserve"> </w:t>
      </w:r>
      <w:r w:rsidRPr="008E535B">
        <w:rPr>
          <w:rFonts w:ascii="Times New Roman" w:hAnsi="Times New Roman" w:cs="Times New Roman"/>
          <w:lang w:val="es-ES"/>
        </w:rPr>
        <w:t>colocaciones.</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esta</w:t>
      </w:r>
      <w:r w:rsidR="00BF77D2">
        <w:rPr>
          <w:rFonts w:ascii="Times New Roman" w:hAnsi="Times New Roman" w:cs="Times New Roman"/>
          <w:lang w:val="es-ES"/>
        </w:rPr>
        <w:t xml:space="preserve"> </w:t>
      </w:r>
      <w:r w:rsidRPr="008E535B">
        <w:rPr>
          <w:rFonts w:ascii="Times New Roman" w:hAnsi="Times New Roman" w:cs="Times New Roman"/>
          <w:lang w:val="es-ES"/>
        </w:rPr>
        <w:t>perspectiva</w:t>
      </w:r>
      <w:r w:rsidR="00BF77D2">
        <w:rPr>
          <w:rFonts w:ascii="Times New Roman" w:hAnsi="Times New Roman" w:cs="Times New Roman"/>
          <w:lang w:val="es-ES"/>
        </w:rPr>
        <w:t xml:space="preserve"> </w:t>
      </w:r>
      <w:r w:rsidRPr="008E535B">
        <w:rPr>
          <w:rFonts w:ascii="Times New Roman" w:hAnsi="Times New Roman" w:cs="Times New Roman"/>
          <w:lang w:val="es-ES"/>
        </w:rPr>
        <w:t>diacrónica</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lastRenderedPageBreak/>
        <w:t>vamos</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adoptar</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este</w:t>
      </w:r>
      <w:r w:rsidR="00BF77D2">
        <w:rPr>
          <w:rFonts w:ascii="Times New Roman" w:hAnsi="Times New Roman" w:cs="Times New Roman"/>
          <w:lang w:val="es-ES"/>
        </w:rPr>
        <w:t xml:space="preserve"> </w:t>
      </w:r>
      <w:r w:rsidRPr="008E535B">
        <w:rPr>
          <w:rFonts w:ascii="Times New Roman" w:hAnsi="Times New Roman" w:cs="Times New Roman"/>
          <w:lang w:val="es-ES"/>
        </w:rPr>
        <w:t>trabajo,</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aborda</w:t>
      </w:r>
      <w:r w:rsidR="00BF77D2">
        <w:rPr>
          <w:rFonts w:ascii="Times New Roman" w:hAnsi="Times New Roman" w:cs="Times New Roman"/>
          <w:lang w:val="es-ES"/>
        </w:rPr>
        <w:t xml:space="preserve"> </w:t>
      </w:r>
      <w:r w:rsidRPr="008E535B">
        <w:rPr>
          <w:rFonts w:ascii="Times New Roman" w:hAnsi="Times New Roman" w:cs="Times New Roman"/>
          <w:lang w:val="es-ES"/>
        </w:rPr>
        <w:t>específicamente</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estudio</w:t>
      </w:r>
      <w:r w:rsidR="00BF77D2">
        <w:rPr>
          <w:rFonts w:ascii="Times New Roman" w:hAnsi="Times New Roman" w:cs="Times New Roman"/>
          <w:lang w:val="es-ES"/>
        </w:rPr>
        <w:t xml:space="preserve"> </w:t>
      </w:r>
      <w:r w:rsidRPr="008E535B">
        <w:rPr>
          <w:rFonts w:ascii="Times New Roman" w:hAnsi="Times New Roman" w:cs="Times New Roman"/>
          <w:lang w:val="es-ES"/>
        </w:rPr>
        <w:t>comparado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tres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verbos</w:t>
      </w:r>
      <w:r w:rsidR="00BF77D2">
        <w:rPr>
          <w:rFonts w:ascii="Times New Roman" w:hAnsi="Times New Roman" w:cs="Times New Roman"/>
          <w:lang w:val="es-ES"/>
        </w:rPr>
        <w:t xml:space="preserve"> </w:t>
      </w:r>
      <w:r w:rsidRPr="008E535B">
        <w:rPr>
          <w:rFonts w:ascii="Times New Roman" w:hAnsi="Times New Roman" w:cs="Times New Roman"/>
          <w:lang w:val="es-ES"/>
        </w:rPr>
        <w:t>soporte</w:t>
      </w:r>
      <w:r w:rsidR="00BF77D2">
        <w:rPr>
          <w:rFonts w:ascii="Times New Roman" w:hAnsi="Times New Roman" w:cs="Times New Roman"/>
          <w:lang w:val="es-ES"/>
        </w:rPr>
        <w:t xml:space="preserve"> </w:t>
      </w:r>
      <w:r w:rsidRPr="008E535B">
        <w:rPr>
          <w:rFonts w:ascii="Times New Roman" w:hAnsi="Times New Roman" w:cs="Times New Roman"/>
          <w:lang w:val="es-ES"/>
        </w:rPr>
        <w:t>más</w:t>
      </w:r>
      <w:r w:rsidR="00BF77D2">
        <w:rPr>
          <w:rFonts w:ascii="Times New Roman" w:hAnsi="Times New Roman" w:cs="Times New Roman"/>
          <w:lang w:val="es-ES"/>
        </w:rPr>
        <w:t xml:space="preserve"> </w:t>
      </w:r>
      <w:r w:rsidRPr="008E535B">
        <w:rPr>
          <w:rFonts w:ascii="Times New Roman" w:hAnsi="Times New Roman" w:cs="Times New Roman"/>
          <w:lang w:val="es-ES"/>
        </w:rPr>
        <w:t>productivos</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latín:</w:t>
      </w:r>
      <w:r w:rsidR="00BF77D2">
        <w:rPr>
          <w:rFonts w:ascii="Times New Roman" w:hAnsi="Times New Roman" w:cs="Times New Roman"/>
          <w:lang w:val="es-ES"/>
        </w:rPr>
        <w:t xml:space="preserve"> </w:t>
      </w:r>
      <w:r w:rsidRPr="008E535B">
        <w:rPr>
          <w:rFonts w:ascii="Times New Roman" w:hAnsi="Times New Roman" w:cs="Times New Roman"/>
          <w:i/>
          <w:lang w:val="es-ES"/>
        </w:rPr>
        <w:t>facere</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agere</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i/>
          <w:lang w:val="es-ES"/>
        </w:rPr>
        <w:t>gerere</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para</w:t>
      </w:r>
      <w:r w:rsidR="00BF77D2">
        <w:rPr>
          <w:rFonts w:ascii="Times New Roman" w:hAnsi="Times New Roman" w:cs="Times New Roman"/>
          <w:lang w:val="es-ES"/>
        </w:rPr>
        <w:t xml:space="preserve"> </w:t>
      </w:r>
      <w:r w:rsidRPr="008E535B">
        <w:rPr>
          <w:rFonts w:ascii="Times New Roman" w:hAnsi="Times New Roman" w:cs="Times New Roman"/>
          <w:lang w:val="es-ES"/>
        </w:rPr>
        <w:t>entender</w:t>
      </w:r>
      <w:r w:rsidR="00BF77D2">
        <w:rPr>
          <w:rFonts w:ascii="Times New Roman" w:hAnsi="Times New Roman" w:cs="Times New Roman"/>
          <w:lang w:val="es-ES"/>
        </w:rPr>
        <w:t xml:space="preserve"> </w:t>
      </w:r>
      <w:r w:rsidRPr="008E535B">
        <w:rPr>
          <w:rFonts w:ascii="Times New Roman" w:hAnsi="Times New Roman" w:cs="Times New Roman"/>
          <w:lang w:val="es-ES"/>
        </w:rPr>
        <w:t>algunos</w:t>
      </w:r>
      <w:r w:rsidR="00BF77D2">
        <w:rPr>
          <w:rFonts w:ascii="Times New Roman" w:hAnsi="Times New Roman" w:cs="Times New Roman"/>
          <w:lang w:val="es-ES"/>
        </w:rPr>
        <w:t xml:space="preserve"> </w:t>
      </w:r>
      <w:r w:rsidRPr="008E535B">
        <w:rPr>
          <w:rFonts w:ascii="Times New Roman" w:hAnsi="Times New Roman" w:cs="Times New Roman"/>
          <w:lang w:val="es-ES"/>
        </w:rPr>
        <w:t>aspectos</w:t>
      </w:r>
      <w:r w:rsidR="00BF77D2">
        <w:rPr>
          <w:rFonts w:ascii="Times New Roman" w:hAnsi="Times New Roman" w:cs="Times New Roman"/>
          <w:lang w:val="es-ES"/>
        </w:rPr>
        <w:t xml:space="preserve"> </w:t>
      </w:r>
      <w:r w:rsidRPr="008E535B">
        <w:rPr>
          <w:rFonts w:ascii="Times New Roman" w:hAnsi="Times New Roman" w:cs="Times New Roman"/>
          <w:lang w:val="es-ES"/>
        </w:rPr>
        <w:t>(cuantitativos</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cualitativos)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evolución</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i/>
          <w:lang w:val="es-ES"/>
        </w:rPr>
        <w:t>facere</w:t>
      </w:r>
      <w:r w:rsidR="00BF77D2">
        <w:rPr>
          <w:rFonts w:ascii="Times New Roman" w:hAnsi="Times New Roman" w:cs="Times New Roman"/>
          <w:lang w:val="es-ES"/>
        </w:rPr>
        <w:t xml:space="preserve"> </w:t>
      </w:r>
      <w:r w:rsidRPr="008E535B">
        <w:rPr>
          <w:rFonts w:ascii="Times New Roman" w:hAnsi="Times New Roman" w:cs="Times New Roman"/>
          <w:lang w:val="es-ES"/>
        </w:rPr>
        <w:t>como</w:t>
      </w:r>
      <w:r w:rsidR="00BF77D2">
        <w:rPr>
          <w:rFonts w:ascii="Times New Roman" w:hAnsi="Times New Roman" w:cs="Times New Roman"/>
          <w:lang w:val="es-ES"/>
        </w:rPr>
        <w:t xml:space="preserve"> </w:t>
      </w:r>
      <w:r w:rsidRPr="008E535B">
        <w:rPr>
          <w:rFonts w:ascii="Times New Roman" w:hAnsi="Times New Roman" w:cs="Times New Roman"/>
          <w:lang w:val="es-ES"/>
        </w:rPr>
        <w:t>verbo</w:t>
      </w:r>
      <w:r w:rsidR="00BF77D2">
        <w:rPr>
          <w:rFonts w:ascii="Times New Roman" w:hAnsi="Times New Roman" w:cs="Times New Roman"/>
          <w:lang w:val="es-ES"/>
        </w:rPr>
        <w:t xml:space="preserve"> </w:t>
      </w:r>
      <w:r w:rsidRPr="008E535B">
        <w:rPr>
          <w:rFonts w:ascii="Times New Roman" w:hAnsi="Times New Roman" w:cs="Times New Roman"/>
          <w:lang w:val="es-ES"/>
        </w:rPr>
        <w:t>soporte</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latín</w:t>
      </w:r>
      <w:r w:rsidR="00BF77D2">
        <w:rPr>
          <w:rFonts w:ascii="Times New Roman" w:hAnsi="Times New Roman" w:cs="Times New Roman"/>
          <w:lang w:val="es-ES"/>
        </w:rPr>
        <w:t xml:space="preserve"> </w:t>
      </w:r>
      <w:r w:rsidRPr="008E535B">
        <w:rPr>
          <w:rFonts w:ascii="Times New Roman" w:hAnsi="Times New Roman" w:cs="Times New Roman"/>
          <w:lang w:val="es-ES"/>
        </w:rPr>
        <w:t>tardío</w:t>
      </w:r>
      <w:r w:rsidR="00BF77D2">
        <w:rPr>
          <w:rFonts w:ascii="Times New Roman" w:hAnsi="Times New Roman" w:cs="Times New Roman"/>
          <w:lang w:val="es-ES"/>
        </w:rPr>
        <w:t xml:space="preserve"> </w:t>
      </w:r>
      <w:r w:rsidRPr="008E535B">
        <w:rPr>
          <w:rFonts w:ascii="Times New Roman" w:hAnsi="Times New Roman" w:cs="Times New Roman"/>
          <w:lang w:val="es-ES"/>
        </w:rPr>
        <w:t>(Galdi</w:t>
      </w:r>
      <w:r w:rsidR="00BF77D2">
        <w:rPr>
          <w:rFonts w:ascii="Times New Roman" w:hAnsi="Times New Roman" w:cs="Times New Roman"/>
          <w:lang w:val="es-ES"/>
        </w:rPr>
        <w:t xml:space="preserve"> </w:t>
      </w:r>
      <w:r w:rsidRPr="008E535B">
        <w:rPr>
          <w:rFonts w:ascii="Times New Roman" w:hAnsi="Times New Roman" w:cs="Times New Roman"/>
          <w:lang w:val="es-ES"/>
        </w:rPr>
        <w:t>2018),</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interesante</w:t>
      </w:r>
      <w:r w:rsidR="00BF77D2">
        <w:rPr>
          <w:rFonts w:ascii="Times New Roman" w:hAnsi="Times New Roman" w:cs="Times New Roman"/>
          <w:lang w:val="es-ES"/>
        </w:rPr>
        <w:t xml:space="preserve"> </w:t>
      </w:r>
      <w:r w:rsidRPr="008E535B">
        <w:rPr>
          <w:rFonts w:ascii="Times New Roman" w:hAnsi="Times New Roman" w:cs="Times New Roman"/>
          <w:lang w:val="es-ES"/>
        </w:rPr>
        <w:t>llamar</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atención</w:t>
      </w:r>
      <w:r w:rsidR="00BF77D2">
        <w:rPr>
          <w:rFonts w:ascii="Times New Roman" w:hAnsi="Times New Roman" w:cs="Times New Roman"/>
          <w:lang w:val="es-ES"/>
        </w:rPr>
        <w:t xml:space="preserve"> </w:t>
      </w:r>
      <w:r w:rsidRPr="008E535B">
        <w:rPr>
          <w:rFonts w:ascii="Times New Roman" w:hAnsi="Times New Roman" w:cs="Times New Roman"/>
          <w:lang w:val="es-ES"/>
        </w:rPr>
        <w:t>sobre</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interferencias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empleo</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otros</w:t>
      </w:r>
      <w:r w:rsidR="00BF77D2">
        <w:rPr>
          <w:rFonts w:ascii="Times New Roman" w:hAnsi="Times New Roman" w:cs="Times New Roman"/>
          <w:lang w:val="es-ES"/>
        </w:rPr>
        <w:t xml:space="preserve"> </w:t>
      </w:r>
      <w:r w:rsidRPr="008E535B">
        <w:rPr>
          <w:rFonts w:ascii="Times New Roman" w:hAnsi="Times New Roman" w:cs="Times New Roman"/>
          <w:lang w:val="es-ES"/>
        </w:rPr>
        <w:t>dos</w:t>
      </w:r>
      <w:r w:rsidR="00BF77D2">
        <w:rPr>
          <w:rFonts w:ascii="Times New Roman" w:hAnsi="Times New Roman" w:cs="Times New Roman"/>
          <w:lang w:val="es-ES"/>
        </w:rPr>
        <w:t xml:space="preserve"> </w:t>
      </w:r>
      <w:r w:rsidRPr="008E535B">
        <w:rPr>
          <w:rFonts w:ascii="Times New Roman" w:hAnsi="Times New Roman" w:cs="Times New Roman"/>
          <w:lang w:val="es-ES"/>
        </w:rPr>
        <w:t>verbos</w:t>
      </w:r>
      <w:r w:rsidR="00BF77D2">
        <w:rPr>
          <w:rFonts w:ascii="Times New Roman" w:hAnsi="Times New Roman" w:cs="Times New Roman"/>
          <w:lang w:val="es-ES"/>
        </w:rPr>
        <w:t xml:space="preserve"> </w:t>
      </w:r>
      <w:r w:rsidRPr="008E535B">
        <w:rPr>
          <w:rFonts w:ascii="Times New Roman" w:hAnsi="Times New Roman" w:cs="Times New Roman"/>
          <w:lang w:val="es-ES"/>
        </w:rPr>
        <w:t>soporte,</w:t>
      </w:r>
      <w:r w:rsidR="00BF77D2">
        <w:rPr>
          <w:rFonts w:ascii="Times New Roman" w:hAnsi="Times New Roman" w:cs="Times New Roman"/>
          <w:lang w:val="es-ES"/>
        </w:rPr>
        <w:t xml:space="preserve"> </w:t>
      </w:r>
      <w:r w:rsidRPr="008E535B">
        <w:rPr>
          <w:rFonts w:ascii="Times New Roman" w:hAnsi="Times New Roman" w:cs="Times New Roman"/>
          <w:i/>
          <w:lang w:val="es-ES"/>
        </w:rPr>
        <w:t>agere</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i/>
          <w:lang w:val="es-ES"/>
        </w:rPr>
        <w:t>gerere</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i/>
          <w:lang w:val="es-ES"/>
        </w:rPr>
        <w:t>facere</w:t>
      </w:r>
      <w:r w:rsidR="00BF77D2">
        <w:rPr>
          <w:rFonts w:ascii="Times New Roman" w:hAnsi="Times New Roman" w:cs="Times New Roman"/>
          <w:i/>
          <w:lang w:val="es-ES"/>
        </w:rPr>
        <w:t xml:space="preserve"> </w:t>
      </w:r>
      <w:r w:rsidRPr="008E535B">
        <w:rPr>
          <w:rFonts w:ascii="Times New Roman" w:hAnsi="Times New Roman" w:cs="Times New Roman"/>
          <w:lang w:val="es-ES"/>
        </w:rPr>
        <w:t>presenta</w:t>
      </w:r>
      <w:r w:rsidR="00BF77D2">
        <w:rPr>
          <w:rFonts w:ascii="Times New Roman" w:hAnsi="Times New Roman" w:cs="Times New Roman"/>
          <w:lang w:val="es-ES"/>
        </w:rPr>
        <w:t xml:space="preserve"> </w:t>
      </w:r>
      <w:r w:rsidRPr="008E535B">
        <w:rPr>
          <w:rFonts w:ascii="Times New Roman" w:hAnsi="Times New Roman" w:cs="Times New Roman"/>
          <w:lang w:val="es-ES"/>
        </w:rPr>
        <w:t>similitudes</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confusiones</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ya</w:t>
      </w:r>
      <w:r w:rsidR="00BF77D2">
        <w:rPr>
          <w:rFonts w:ascii="Times New Roman" w:hAnsi="Times New Roman" w:cs="Times New Roman"/>
          <w:lang w:val="es-ES"/>
        </w:rPr>
        <w:t xml:space="preserve"> </w:t>
      </w:r>
      <w:r w:rsidRPr="008E535B">
        <w:rPr>
          <w:rFonts w:ascii="Times New Roman" w:hAnsi="Times New Roman" w:cs="Times New Roman"/>
          <w:lang w:val="es-ES"/>
        </w:rPr>
        <w:t>llamaron</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atención</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propios</w:t>
      </w:r>
      <w:r w:rsidR="00BF77D2">
        <w:rPr>
          <w:rFonts w:ascii="Times New Roman" w:hAnsi="Times New Roman" w:cs="Times New Roman"/>
          <w:lang w:val="es-ES"/>
        </w:rPr>
        <w:t xml:space="preserve"> </w:t>
      </w:r>
      <w:r w:rsidRPr="008E535B">
        <w:rPr>
          <w:rFonts w:ascii="Times New Roman" w:hAnsi="Times New Roman" w:cs="Times New Roman"/>
          <w:lang w:val="es-ES"/>
        </w:rPr>
        <w:t>autores</w:t>
      </w:r>
      <w:r w:rsidR="00BF77D2">
        <w:rPr>
          <w:rFonts w:ascii="Times New Roman" w:hAnsi="Times New Roman" w:cs="Times New Roman"/>
          <w:lang w:val="es-ES"/>
        </w:rPr>
        <w:t xml:space="preserve"> </w:t>
      </w:r>
      <w:r w:rsidRPr="008E535B">
        <w:rPr>
          <w:rFonts w:ascii="Times New Roman" w:hAnsi="Times New Roman" w:cs="Times New Roman"/>
          <w:lang w:val="es-ES"/>
        </w:rPr>
        <w:t>latinos:</w:t>
      </w:r>
      <w:r w:rsidR="00BF77D2">
        <w:rPr>
          <w:rFonts w:ascii="Times New Roman" w:hAnsi="Times New Roman" w:cs="Times New Roman"/>
          <w:lang w:val="es-ES"/>
        </w:rPr>
        <w:t xml:space="preserve"> </w:t>
      </w:r>
      <w:r w:rsidRPr="008E535B">
        <w:rPr>
          <w:rFonts w:ascii="Times New Roman" w:hAnsi="Times New Roman" w:cs="Times New Roman"/>
          <w:i/>
          <w:lang w:val="es-ES"/>
        </w:rPr>
        <w:t>propter</w:t>
      </w:r>
      <w:r w:rsidR="00BF77D2">
        <w:rPr>
          <w:rFonts w:ascii="Times New Roman" w:hAnsi="Times New Roman" w:cs="Times New Roman"/>
          <w:i/>
          <w:lang w:val="es-ES"/>
        </w:rPr>
        <w:t xml:space="preserve"> </w:t>
      </w:r>
      <w:r w:rsidRPr="008E535B">
        <w:rPr>
          <w:rFonts w:ascii="Times New Roman" w:hAnsi="Times New Roman" w:cs="Times New Roman"/>
          <w:i/>
          <w:lang w:val="es-ES"/>
        </w:rPr>
        <w:t>similitudinem</w:t>
      </w:r>
      <w:r w:rsidR="00BF77D2">
        <w:rPr>
          <w:rFonts w:ascii="Times New Roman" w:hAnsi="Times New Roman" w:cs="Times New Roman"/>
          <w:i/>
          <w:lang w:val="es-ES"/>
        </w:rPr>
        <w:t xml:space="preserve"> </w:t>
      </w:r>
      <w:r w:rsidRPr="008E535B">
        <w:rPr>
          <w:rFonts w:ascii="Times New Roman" w:hAnsi="Times New Roman" w:cs="Times New Roman"/>
          <w:b/>
          <w:i/>
          <w:lang w:val="es-ES"/>
        </w:rPr>
        <w:t>agendi</w:t>
      </w:r>
      <w:r w:rsidR="00BF77D2">
        <w:rPr>
          <w:rFonts w:ascii="Times New Roman" w:hAnsi="Times New Roman" w:cs="Times New Roman"/>
          <w:i/>
          <w:lang w:val="es-ES"/>
        </w:rPr>
        <w:t xml:space="preserve"> </w:t>
      </w:r>
      <w:r w:rsidRPr="008E535B">
        <w:rPr>
          <w:rFonts w:ascii="Times New Roman" w:hAnsi="Times New Roman" w:cs="Times New Roman"/>
          <w:i/>
          <w:lang w:val="es-ES"/>
        </w:rPr>
        <w:t>et</w:t>
      </w:r>
      <w:r w:rsidR="00BF77D2">
        <w:rPr>
          <w:rFonts w:ascii="Times New Roman" w:hAnsi="Times New Roman" w:cs="Times New Roman"/>
          <w:i/>
          <w:lang w:val="es-ES"/>
        </w:rPr>
        <w:t xml:space="preserve"> </w:t>
      </w:r>
      <w:r w:rsidRPr="008E535B">
        <w:rPr>
          <w:rFonts w:ascii="Times New Roman" w:hAnsi="Times New Roman" w:cs="Times New Roman"/>
          <w:b/>
          <w:i/>
          <w:lang w:val="es-ES"/>
        </w:rPr>
        <w:t>faciendi</w:t>
      </w:r>
      <w:r w:rsidR="00BF77D2">
        <w:rPr>
          <w:rFonts w:ascii="Times New Roman" w:hAnsi="Times New Roman" w:cs="Times New Roman"/>
          <w:i/>
          <w:lang w:val="es-ES"/>
        </w:rPr>
        <w:t xml:space="preserve"> </w:t>
      </w:r>
      <w:r w:rsidRPr="008E535B">
        <w:rPr>
          <w:rFonts w:ascii="Times New Roman" w:hAnsi="Times New Roman" w:cs="Times New Roman"/>
          <w:i/>
          <w:lang w:val="es-ES"/>
        </w:rPr>
        <w:t>et</w:t>
      </w:r>
      <w:r w:rsidR="00BF77D2">
        <w:rPr>
          <w:rFonts w:ascii="Times New Roman" w:hAnsi="Times New Roman" w:cs="Times New Roman"/>
          <w:i/>
          <w:lang w:val="es-ES"/>
        </w:rPr>
        <w:t xml:space="preserve"> </w:t>
      </w:r>
      <w:r w:rsidRPr="008E535B">
        <w:rPr>
          <w:rFonts w:ascii="Times New Roman" w:hAnsi="Times New Roman" w:cs="Times New Roman"/>
          <w:b/>
          <w:i/>
          <w:lang w:val="es-ES"/>
        </w:rPr>
        <w:t>gerendi</w:t>
      </w:r>
      <w:r w:rsidR="00BF77D2">
        <w:rPr>
          <w:rFonts w:ascii="Times New Roman" w:hAnsi="Times New Roman" w:cs="Times New Roman"/>
          <w:i/>
          <w:lang w:val="es-ES"/>
        </w:rPr>
        <w:t xml:space="preserve"> </w:t>
      </w:r>
      <w:r w:rsidRPr="008E535B">
        <w:rPr>
          <w:rFonts w:ascii="Times New Roman" w:hAnsi="Times New Roman" w:cs="Times New Roman"/>
          <w:i/>
          <w:lang w:val="es-ES"/>
        </w:rPr>
        <w:t>quidam</w:t>
      </w:r>
      <w:r w:rsidR="00BF77D2">
        <w:rPr>
          <w:rFonts w:ascii="Times New Roman" w:hAnsi="Times New Roman" w:cs="Times New Roman"/>
          <w:i/>
          <w:lang w:val="es-ES"/>
        </w:rPr>
        <w:t xml:space="preserve"> </w:t>
      </w:r>
      <w:r w:rsidRPr="008E535B">
        <w:rPr>
          <w:rFonts w:ascii="Times New Roman" w:hAnsi="Times New Roman" w:cs="Times New Roman"/>
          <w:i/>
          <w:lang w:val="es-ES"/>
        </w:rPr>
        <w:t>error</w:t>
      </w:r>
      <w:r w:rsidR="00BF77D2">
        <w:rPr>
          <w:rFonts w:ascii="Times New Roman" w:hAnsi="Times New Roman" w:cs="Times New Roman"/>
          <w:i/>
          <w:lang w:val="es-ES"/>
        </w:rPr>
        <w:t xml:space="preserve"> </w:t>
      </w:r>
      <w:r w:rsidRPr="008E535B">
        <w:rPr>
          <w:rFonts w:ascii="Times New Roman" w:hAnsi="Times New Roman" w:cs="Times New Roman"/>
          <w:i/>
          <w:lang w:val="es-ES"/>
        </w:rPr>
        <w:t>his</w:t>
      </w:r>
      <w:r w:rsidR="00BF77D2">
        <w:rPr>
          <w:rFonts w:ascii="Times New Roman" w:hAnsi="Times New Roman" w:cs="Times New Roman"/>
          <w:i/>
          <w:lang w:val="es-ES"/>
        </w:rPr>
        <w:t xml:space="preserve"> </w:t>
      </w:r>
      <w:r w:rsidRPr="008E535B">
        <w:rPr>
          <w:rFonts w:ascii="Times New Roman" w:hAnsi="Times New Roman" w:cs="Times New Roman"/>
          <w:i/>
          <w:lang w:val="es-ES"/>
        </w:rPr>
        <w:t>qui</w:t>
      </w:r>
      <w:r w:rsidR="00BF77D2">
        <w:rPr>
          <w:rFonts w:ascii="Times New Roman" w:hAnsi="Times New Roman" w:cs="Times New Roman"/>
          <w:i/>
          <w:lang w:val="es-ES"/>
        </w:rPr>
        <w:t xml:space="preserve"> </w:t>
      </w:r>
      <w:r w:rsidRPr="008E535B">
        <w:rPr>
          <w:rFonts w:ascii="Times New Roman" w:hAnsi="Times New Roman" w:cs="Times New Roman"/>
          <w:i/>
          <w:lang w:val="es-ES"/>
        </w:rPr>
        <w:t>putant</w:t>
      </w:r>
      <w:r w:rsidR="00BF77D2">
        <w:rPr>
          <w:rFonts w:ascii="Times New Roman" w:hAnsi="Times New Roman" w:cs="Times New Roman"/>
          <w:i/>
          <w:lang w:val="es-ES"/>
        </w:rPr>
        <w:t xml:space="preserve"> </w:t>
      </w:r>
      <w:r w:rsidRPr="008E535B">
        <w:rPr>
          <w:rFonts w:ascii="Times New Roman" w:hAnsi="Times New Roman" w:cs="Times New Roman"/>
          <w:i/>
          <w:lang w:val="es-ES"/>
        </w:rPr>
        <w:t>esse</w:t>
      </w:r>
      <w:r w:rsidR="00BF77D2">
        <w:rPr>
          <w:rFonts w:ascii="Times New Roman" w:hAnsi="Times New Roman" w:cs="Times New Roman"/>
          <w:i/>
          <w:lang w:val="es-ES"/>
        </w:rPr>
        <w:t xml:space="preserve"> </w:t>
      </w:r>
      <w:r w:rsidRPr="008E535B">
        <w:rPr>
          <w:rFonts w:ascii="Times New Roman" w:hAnsi="Times New Roman" w:cs="Times New Roman"/>
          <w:i/>
          <w:lang w:val="es-ES"/>
        </w:rPr>
        <w:t>unum</w:t>
      </w:r>
      <w:r w:rsidR="00BF77D2">
        <w:rPr>
          <w:rFonts w:ascii="Times New Roman" w:hAnsi="Times New Roman" w:cs="Times New Roman"/>
          <w:lang w:val="es-ES"/>
        </w:rPr>
        <w:t xml:space="preserve"> </w:t>
      </w:r>
      <w:r w:rsidRPr="008E535B">
        <w:rPr>
          <w:rFonts w:ascii="Times New Roman" w:hAnsi="Times New Roman" w:cs="Times New Roman"/>
          <w:lang w:val="es-ES"/>
        </w:rPr>
        <w:t>(Varr.</w:t>
      </w:r>
      <w:r w:rsidRPr="008E535B">
        <w:rPr>
          <w:rFonts w:ascii="Times New Roman" w:hAnsi="Times New Roman" w:cs="Times New Roman"/>
          <w:i/>
          <w:lang w:val="es-ES"/>
        </w:rPr>
        <w:t>L.L</w:t>
      </w:r>
      <w:r w:rsidRPr="008E535B">
        <w:rPr>
          <w:rFonts w:ascii="Times New Roman" w:hAnsi="Times New Roman" w:cs="Times New Roman"/>
          <w:lang w:val="es-ES"/>
        </w:rPr>
        <w:t>.6.77).</w:t>
      </w:r>
      <w:r w:rsidR="00BF77D2">
        <w:rPr>
          <w:rFonts w:ascii="Times New Roman" w:hAnsi="Times New Roman" w:cs="Times New Roman"/>
          <w:lang w:val="es-ES"/>
        </w:rPr>
        <w:t xml:space="preserve"> </w:t>
      </w:r>
    </w:p>
    <w:p w14:paraId="044CA8C4" w14:textId="6905AA57" w:rsidR="0089633C" w:rsidRPr="008E535B" w:rsidRDefault="0089633C" w:rsidP="0089633C">
      <w:pPr>
        <w:spacing w:after="0" w:line="240" w:lineRule="auto"/>
        <w:ind w:firstLine="397"/>
        <w:jc w:val="both"/>
        <w:rPr>
          <w:rFonts w:ascii="Times New Roman" w:hAnsi="Times New Roman" w:cs="Times New Roman"/>
          <w:lang w:val="es-ES"/>
        </w:rPr>
      </w:pPr>
      <w:r w:rsidRPr="008E535B">
        <w:rPr>
          <w:rFonts w:ascii="Times New Roman" w:hAnsi="Times New Roman" w:cs="Times New Roman"/>
          <w:lang w:val="es-ES"/>
        </w:rPr>
        <w:t>Para</w:t>
      </w:r>
      <w:r w:rsidR="00BF77D2">
        <w:rPr>
          <w:rFonts w:ascii="Times New Roman" w:hAnsi="Times New Roman" w:cs="Times New Roman"/>
          <w:lang w:val="es-ES"/>
        </w:rPr>
        <w:t xml:space="preserve"> </w:t>
      </w:r>
      <w:r w:rsidRPr="008E535B">
        <w:rPr>
          <w:rFonts w:ascii="Times New Roman" w:hAnsi="Times New Roman" w:cs="Times New Roman"/>
          <w:lang w:val="es-ES"/>
        </w:rPr>
        <w:t>ello,</w:t>
      </w:r>
      <w:r w:rsidR="00BF77D2">
        <w:rPr>
          <w:rFonts w:ascii="Times New Roman" w:hAnsi="Times New Roman" w:cs="Times New Roman"/>
          <w:lang w:val="es-ES"/>
        </w:rPr>
        <w:t xml:space="preserve"> </w:t>
      </w:r>
      <w:r w:rsidRPr="008E535B">
        <w:rPr>
          <w:rFonts w:ascii="Times New Roman" w:hAnsi="Times New Roman" w:cs="Times New Roman"/>
          <w:lang w:val="es-ES"/>
        </w:rPr>
        <w:t>hemos</w:t>
      </w:r>
      <w:r w:rsidR="00BF77D2">
        <w:rPr>
          <w:rFonts w:ascii="Times New Roman" w:hAnsi="Times New Roman" w:cs="Times New Roman"/>
          <w:lang w:val="es-ES"/>
        </w:rPr>
        <w:t xml:space="preserve"> </w:t>
      </w:r>
      <w:r w:rsidRPr="008E535B">
        <w:rPr>
          <w:rFonts w:ascii="Times New Roman" w:hAnsi="Times New Roman" w:cs="Times New Roman"/>
          <w:lang w:val="es-ES"/>
        </w:rPr>
        <w:t>analizado,</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primer</w:t>
      </w:r>
      <w:r w:rsidR="00BF77D2">
        <w:rPr>
          <w:rFonts w:ascii="Times New Roman" w:hAnsi="Times New Roman" w:cs="Times New Roman"/>
          <w:lang w:val="es-ES"/>
        </w:rPr>
        <w:t xml:space="preserve"> </w:t>
      </w:r>
      <w:r w:rsidRPr="008E535B">
        <w:rPr>
          <w:rFonts w:ascii="Times New Roman" w:hAnsi="Times New Roman" w:cs="Times New Roman"/>
          <w:lang w:val="es-ES"/>
        </w:rPr>
        <w:t>lugar,</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empleos</w:t>
      </w:r>
      <w:r w:rsidR="00BF77D2">
        <w:rPr>
          <w:rFonts w:ascii="Times New Roman" w:hAnsi="Times New Roman" w:cs="Times New Roman"/>
          <w:lang w:val="es-ES"/>
        </w:rPr>
        <w:t xml:space="preserve"> </w:t>
      </w:r>
      <w:r w:rsidRPr="008E535B">
        <w:rPr>
          <w:rFonts w:ascii="Times New Roman" w:hAnsi="Times New Roman" w:cs="Times New Roman"/>
          <w:lang w:val="es-ES"/>
        </w:rPr>
        <w:t>fundamentales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i/>
          <w:lang w:val="es-ES"/>
        </w:rPr>
        <w:t>facere</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agere</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i/>
          <w:lang w:val="es-ES"/>
        </w:rPr>
        <w:t>gerere</w:t>
      </w:r>
      <w:r w:rsidR="00BF77D2">
        <w:rPr>
          <w:rFonts w:ascii="Times New Roman" w:hAnsi="Times New Roman" w:cs="Times New Roman"/>
          <w:lang w:val="es-ES"/>
        </w:rPr>
        <w:t xml:space="preserve"> </w:t>
      </w:r>
      <w:r w:rsidRPr="008E535B">
        <w:rPr>
          <w:rFonts w:ascii="Times New Roman" w:hAnsi="Times New Roman" w:cs="Times New Roman"/>
          <w:lang w:val="es-ES"/>
        </w:rPr>
        <w:t>como</w:t>
      </w:r>
      <w:r w:rsidR="00BF77D2">
        <w:rPr>
          <w:rFonts w:ascii="Times New Roman" w:hAnsi="Times New Roman" w:cs="Times New Roman"/>
          <w:lang w:val="es-ES"/>
        </w:rPr>
        <w:t xml:space="preserve"> </w:t>
      </w:r>
      <w:r w:rsidRPr="008E535B">
        <w:rPr>
          <w:rFonts w:ascii="Times New Roman" w:hAnsi="Times New Roman" w:cs="Times New Roman"/>
          <w:lang w:val="es-ES"/>
        </w:rPr>
        <w:t>verbos</w:t>
      </w:r>
      <w:r w:rsidR="00BF77D2">
        <w:rPr>
          <w:rFonts w:ascii="Times New Roman" w:hAnsi="Times New Roman" w:cs="Times New Roman"/>
          <w:lang w:val="es-ES"/>
        </w:rPr>
        <w:t xml:space="preserve"> </w:t>
      </w:r>
      <w:r w:rsidRPr="008E535B">
        <w:rPr>
          <w:rFonts w:ascii="Times New Roman" w:hAnsi="Times New Roman" w:cs="Times New Roman"/>
          <w:lang w:val="es-ES"/>
        </w:rPr>
        <w:t>soporte</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un</w:t>
      </w:r>
      <w:r w:rsidR="00BF77D2">
        <w:rPr>
          <w:rFonts w:ascii="Times New Roman" w:hAnsi="Times New Roman" w:cs="Times New Roman"/>
          <w:lang w:val="es-ES"/>
        </w:rPr>
        <w:t xml:space="preserve"> </w:t>
      </w:r>
      <w:r w:rsidRPr="008E535B">
        <w:rPr>
          <w:rFonts w:ascii="Times New Roman" w:hAnsi="Times New Roman" w:cs="Times New Roman"/>
          <w:lang w:val="es-ES"/>
        </w:rPr>
        <w:t>amplio</w:t>
      </w:r>
      <w:r w:rsidR="00BF77D2">
        <w:rPr>
          <w:rFonts w:ascii="Times New Roman" w:hAnsi="Times New Roman" w:cs="Times New Roman"/>
          <w:lang w:val="es-ES"/>
        </w:rPr>
        <w:t xml:space="preserve"> </w:t>
      </w:r>
      <w:r w:rsidRPr="008E535B">
        <w:rPr>
          <w:rFonts w:ascii="Times New Roman" w:hAnsi="Times New Roman" w:cs="Times New Roman"/>
          <w:lang w:val="es-ES"/>
        </w:rPr>
        <w:t>corpus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historiadores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época</w:t>
      </w:r>
      <w:r w:rsidR="00BF77D2">
        <w:rPr>
          <w:rFonts w:ascii="Times New Roman" w:hAnsi="Times New Roman" w:cs="Times New Roman"/>
          <w:lang w:val="es-ES"/>
        </w:rPr>
        <w:t xml:space="preserve"> </w:t>
      </w:r>
      <w:r w:rsidRPr="008E535B">
        <w:rPr>
          <w:rFonts w:ascii="Times New Roman" w:hAnsi="Times New Roman" w:cs="Times New Roman"/>
          <w:lang w:val="es-ES"/>
        </w:rPr>
        <w:t>clásica</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postclásica</w:t>
      </w:r>
      <w:r w:rsidR="00BF77D2">
        <w:rPr>
          <w:rFonts w:ascii="Times New Roman" w:hAnsi="Times New Roman" w:cs="Times New Roman"/>
          <w:lang w:val="es-ES"/>
        </w:rPr>
        <w:t xml:space="preserve"> </w:t>
      </w:r>
      <w:r w:rsidRPr="008E535B">
        <w:rPr>
          <w:rFonts w:ascii="Times New Roman" w:hAnsi="Times New Roman" w:cs="Times New Roman"/>
          <w:lang w:val="es-ES"/>
        </w:rPr>
        <w:t>(Salustio,</w:t>
      </w:r>
      <w:r w:rsidR="00BF77D2">
        <w:rPr>
          <w:rFonts w:ascii="Times New Roman" w:hAnsi="Times New Roman" w:cs="Times New Roman"/>
          <w:lang w:val="es-ES"/>
        </w:rPr>
        <w:t xml:space="preserve"> </w:t>
      </w:r>
      <w:r w:rsidRPr="008E535B">
        <w:rPr>
          <w:rFonts w:ascii="Times New Roman" w:hAnsi="Times New Roman" w:cs="Times New Roman"/>
          <w:lang w:val="es-ES"/>
        </w:rPr>
        <w:t>César,</w:t>
      </w:r>
      <w:r w:rsidR="00BF77D2">
        <w:rPr>
          <w:rFonts w:ascii="Times New Roman" w:hAnsi="Times New Roman" w:cs="Times New Roman"/>
          <w:lang w:val="es-ES"/>
        </w:rPr>
        <w:t xml:space="preserve"> </w:t>
      </w:r>
      <w:r w:rsidRPr="008E535B">
        <w:rPr>
          <w:rFonts w:ascii="Times New Roman" w:hAnsi="Times New Roman" w:cs="Times New Roman"/>
          <w:lang w:val="es-ES"/>
        </w:rPr>
        <w:t>Nepote,</w:t>
      </w:r>
      <w:r w:rsidR="00BF77D2">
        <w:rPr>
          <w:rFonts w:ascii="Times New Roman" w:hAnsi="Times New Roman" w:cs="Times New Roman"/>
          <w:lang w:val="es-ES"/>
        </w:rPr>
        <w:t xml:space="preserve"> </w:t>
      </w:r>
      <w:r w:rsidRPr="008E535B">
        <w:rPr>
          <w:rFonts w:ascii="Times New Roman" w:hAnsi="Times New Roman" w:cs="Times New Roman"/>
          <w:lang w:val="es-ES"/>
        </w:rPr>
        <w:t>Livio,</w:t>
      </w:r>
      <w:r w:rsidR="00BF77D2">
        <w:rPr>
          <w:rFonts w:ascii="Times New Roman" w:hAnsi="Times New Roman" w:cs="Times New Roman"/>
          <w:lang w:val="es-ES"/>
        </w:rPr>
        <w:t xml:space="preserve"> </w:t>
      </w:r>
      <w:r w:rsidRPr="008E535B">
        <w:rPr>
          <w:rFonts w:ascii="Times New Roman" w:hAnsi="Times New Roman" w:cs="Times New Roman"/>
          <w:lang w:val="es-ES"/>
        </w:rPr>
        <w:t>Veleyo</w:t>
      </w:r>
      <w:r w:rsidR="00BF77D2">
        <w:rPr>
          <w:rFonts w:ascii="Times New Roman" w:hAnsi="Times New Roman" w:cs="Times New Roman"/>
          <w:lang w:val="es-ES"/>
        </w:rPr>
        <w:t xml:space="preserve"> </w:t>
      </w:r>
      <w:r w:rsidRPr="008E535B">
        <w:rPr>
          <w:rFonts w:ascii="Times New Roman" w:hAnsi="Times New Roman" w:cs="Times New Roman"/>
          <w:lang w:val="es-ES"/>
        </w:rPr>
        <w:t>Patérculo,</w:t>
      </w:r>
      <w:r w:rsidR="00BF77D2">
        <w:rPr>
          <w:rFonts w:ascii="Times New Roman" w:hAnsi="Times New Roman" w:cs="Times New Roman"/>
          <w:lang w:val="es-ES"/>
        </w:rPr>
        <w:t xml:space="preserve"> </w:t>
      </w:r>
      <w:r w:rsidRPr="008E535B">
        <w:rPr>
          <w:rFonts w:ascii="Times New Roman" w:hAnsi="Times New Roman" w:cs="Times New Roman"/>
          <w:lang w:val="es-ES"/>
        </w:rPr>
        <w:t>Valerio</w:t>
      </w:r>
      <w:r w:rsidR="00BF77D2">
        <w:rPr>
          <w:rFonts w:ascii="Times New Roman" w:hAnsi="Times New Roman" w:cs="Times New Roman"/>
          <w:lang w:val="es-ES"/>
        </w:rPr>
        <w:t xml:space="preserve"> </w:t>
      </w:r>
      <w:r w:rsidRPr="008E535B">
        <w:rPr>
          <w:rFonts w:ascii="Times New Roman" w:hAnsi="Times New Roman" w:cs="Times New Roman"/>
          <w:lang w:val="es-ES"/>
        </w:rPr>
        <w:t>Máximo,</w:t>
      </w:r>
      <w:r w:rsidR="00BF77D2">
        <w:rPr>
          <w:rFonts w:ascii="Times New Roman" w:hAnsi="Times New Roman" w:cs="Times New Roman"/>
          <w:lang w:val="es-ES"/>
        </w:rPr>
        <w:t xml:space="preserve"> </w:t>
      </w:r>
      <w:r w:rsidRPr="008E535B">
        <w:rPr>
          <w:rFonts w:ascii="Times New Roman" w:hAnsi="Times New Roman" w:cs="Times New Roman"/>
          <w:lang w:val="es-ES"/>
        </w:rPr>
        <w:t>Curcio</w:t>
      </w:r>
      <w:r w:rsidR="00BF77D2">
        <w:rPr>
          <w:rFonts w:ascii="Times New Roman" w:hAnsi="Times New Roman" w:cs="Times New Roman"/>
          <w:lang w:val="es-ES"/>
        </w:rPr>
        <w:t xml:space="preserve"> </w:t>
      </w:r>
      <w:r w:rsidRPr="008E535B">
        <w:rPr>
          <w:rFonts w:ascii="Times New Roman" w:hAnsi="Times New Roman" w:cs="Times New Roman"/>
          <w:lang w:val="es-ES"/>
        </w:rPr>
        <w:t>Rufo,</w:t>
      </w:r>
      <w:r w:rsidR="00BF77D2">
        <w:rPr>
          <w:rFonts w:ascii="Times New Roman" w:hAnsi="Times New Roman" w:cs="Times New Roman"/>
          <w:lang w:val="es-ES"/>
        </w:rPr>
        <w:t xml:space="preserve"> </w:t>
      </w:r>
      <w:r w:rsidRPr="008E535B">
        <w:rPr>
          <w:rFonts w:ascii="Times New Roman" w:hAnsi="Times New Roman" w:cs="Times New Roman"/>
          <w:lang w:val="es-ES"/>
        </w:rPr>
        <w:t>Suetonio</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Tácito),</w:t>
      </w:r>
      <w:r w:rsidR="00BF77D2">
        <w:rPr>
          <w:rFonts w:ascii="Times New Roman" w:hAnsi="Times New Roman" w:cs="Times New Roman"/>
          <w:lang w:val="es-ES"/>
        </w:rPr>
        <w:t xml:space="preserve"> </w:t>
      </w:r>
      <w:r w:rsidRPr="008E535B">
        <w:rPr>
          <w:rFonts w:ascii="Times New Roman" w:hAnsi="Times New Roman" w:cs="Times New Roman"/>
          <w:lang w:val="es-ES"/>
        </w:rPr>
        <w:t>porque</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este</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género</w:t>
      </w:r>
      <w:r w:rsidR="00BF77D2">
        <w:rPr>
          <w:rFonts w:ascii="Times New Roman" w:hAnsi="Times New Roman" w:cs="Times New Roman"/>
          <w:lang w:val="es-ES"/>
        </w:rPr>
        <w:t xml:space="preserve"> </w:t>
      </w:r>
      <w:r w:rsidRPr="008E535B">
        <w:rPr>
          <w:rFonts w:ascii="Times New Roman" w:hAnsi="Times New Roman" w:cs="Times New Roman"/>
          <w:lang w:val="es-ES"/>
        </w:rPr>
        <w:t>literario</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son</w:t>
      </w:r>
      <w:r w:rsidR="00BF77D2">
        <w:rPr>
          <w:rFonts w:ascii="Times New Roman" w:hAnsi="Times New Roman" w:cs="Times New Roman"/>
          <w:lang w:val="es-ES"/>
        </w:rPr>
        <w:t xml:space="preserve"> </w:t>
      </w:r>
      <w:r w:rsidRPr="008E535B">
        <w:rPr>
          <w:rFonts w:ascii="Times New Roman" w:hAnsi="Times New Roman" w:cs="Times New Roman"/>
          <w:lang w:val="es-ES"/>
        </w:rPr>
        <w:t>más</w:t>
      </w:r>
      <w:r w:rsidR="00BF77D2">
        <w:rPr>
          <w:rFonts w:ascii="Times New Roman" w:hAnsi="Times New Roman" w:cs="Times New Roman"/>
          <w:lang w:val="es-ES"/>
        </w:rPr>
        <w:t xml:space="preserve"> </w:t>
      </w:r>
      <w:r w:rsidRPr="008E535B">
        <w:rPr>
          <w:rFonts w:ascii="Times New Roman" w:hAnsi="Times New Roman" w:cs="Times New Roman"/>
          <w:lang w:val="es-ES"/>
        </w:rPr>
        <w:t>frecuentes</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colocaciones</w:t>
      </w:r>
      <w:r w:rsidR="00BF77D2">
        <w:rPr>
          <w:rFonts w:ascii="Times New Roman" w:hAnsi="Times New Roman" w:cs="Times New Roman"/>
          <w:lang w:val="es-ES"/>
        </w:rPr>
        <w:t xml:space="preserve"> </w:t>
      </w:r>
      <w:r w:rsidRPr="008E535B">
        <w:rPr>
          <w:rFonts w:ascii="Times New Roman" w:hAnsi="Times New Roman" w:cs="Times New Roman"/>
          <w:lang w:val="es-ES"/>
        </w:rPr>
        <w:t>verbo-nominales</w:t>
      </w:r>
      <w:r w:rsidR="00BF77D2">
        <w:rPr>
          <w:rFonts w:ascii="Times New Roman" w:hAnsi="Times New Roman" w:cs="Times New Roman"/>
          <w:lang w:val="es-ES"/>
        </w:rPr>
        <w:t xml:space="preserve"> </w:t>
      </w:r>
      <w:r w:rsidRPr="008E535B">
        <w:rPr>
          <w:rFonts w:ascii="Times New Roman" w:hAnsi="Times New Roman" w:cs="Times New Roman"/>
          <w:lang w:val="es-ES"/>
        </w:rPr>
        <w:t>(Baños</w:t>
      </w:r>
      <w:r w:rsidR="00196898" w:rsidRPr="008E535B">
        <w:rPr>
          <w:rFonts w:ascii="Times New Roman" w:hAnsi="Times New Roman" w:cs="Times New Roman"/>
          <w:lang w:val="es-ES"/>
        </w:rPr>
        <w:t>,</w:t>
      </w:r>
      <w:r w:rsidR="00BF77D2">
        <w:rPr>
          <w:rFonts w:ascii="Times New Roman" w:hAnsi="Times New Roman" w:cs="Times New Roman"/>
          <w:lang w:val="es-ES"/>
        </w:rPr>
        <w:t xml:space="preserve"> </w:t>
      </w:r>
      <w:r w:rsidR="00196898" w:rsidRPr="008E535B">
        <w:rPr>
          <w:rFonts w:ascii="Times New Roman" w:hAnsi="Times New Roman" w:cs="Times New Roman"/>
          <w:lang w:val="es-ES"/>
        </w:rPr>
        <w:t>forth.</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su</w:t>
      </w:r>
      <w:r w:rsidR="00BF77D2">
        <w:rPr>
          <w:rFonts w:ascii="Times New Roman" w:hAnsi="Times New Roman" w:cs="Times New Roman"/>
          <w:lang w:val="es-ES"/>
        </w:rPr>
        <w:t xml:space="preserve"> </w:t>
      </w:r>
      <w:r w:rsidRPr="008E535B">
        <w:rPr>
          <w:rFonts w:ascii="Times New Roman" w:hAnsi="Times New Roman" w:cs="Times New Roman"/>
          <w:lang w:val="es-ES"/>
        </w:rPr>
        <w:t>vez,</w:t>
      </w:r>
      <w:r w:rsidR="00BF77D2">
        <w:rPr>
          <w:rFonts w:ascii="Times New Roman" w:hAnsi="Times New Roman" w:cs="Times New Roman"/>
          <w:lang w:val="es-ES"/>
        </w:rPr>
        <w:t xml:space="preserve"> </w:t>
      </w:r>
      <w:r w:rsidRPr="008E535B">
        <w:rPr>
          <w:rFonts w:ascii="Times New Roman" w:hAnsi="Times New Roman" w:cs="Times New Roman"/>
          <w:lang w:val="es-ES"/>
        </w:rPr>
        <w:t>para</w:t>
      </w:r>
      <w:r w:rsidR="00BF77D2">
        <w:rPr>
          <w:rFonts w:ascii="Times New Roman" w:hAnsi="Times New Roman" w:cs="Times New Roman"/>
          <w:lang w:val="es-ES"/>
        </w:rPr>
        <w:t xml:space="preserve"> </w:t>
      </w:r>
      <w:r w:rsidRPr="008E535B">
        <w:rPr>
          <w:rFonts w:ascii="Times New Roman" w:hAnsi="Times New Roman" w:cs="Times New Roman"/>
          <w:lang w:val="es-ES"/>
        </w:rPr>
        <w:t>mostrar</w:t>
      </w:r>
      <w:r w:rsidR="00BF77D2">
        <w:rPr>
          <w:rFonts w:ascii="Times New Roman" w:hAnsi="Times New Roman" w:cs="Times New Roman"/>
          <w:lang w:val="es-ES"/>
        </w:rPr>
        <w:t xml:space="preserve"> </w:t>
      </w:r>
      <w:r w:rsidRPr="008E535B">
        <w:rPr>
          <w:rFonts w:ascii="Times New Roman" w:hAnsi="Times New Roman" w:cs="Times New Roman"/>
          <w:lang w:val="es-ES"/>
        </w:rPr>
        <w:t>su</w:t>
      </w:r>
      <w:r w:rsidR="00BF77D2">
        <w:rPr>
          <w:rFonts w:ascii="Times New Roman" w:hAnsi="Times New Roman" w:cs="Times New Roman"/>
          <w:lang w:val="es-ES"/>
        </w:rPr>
        <w:t xml:space="preserve"> </w:t>
      </w:r>
      <w:r w:rsidRPr="008E535B">
        <w:rPr>
          <w:rFonts w:ascii="Times New Roman" w:hAnsi="Times New Roman" w:cs="Times New Roman"/>
          <w:lang w:val="es-ES"/>
        </w:rPr>
        <w:t>evolución</w:t>
      </w:r>
      <w:r w:rsidR="00BF77D2">
        <w:rPr>
          <w:rFonts w:ascii="Times New Roman" w:hAnsi="Times New Roman" w:cs="Times New Roman"/>
          <w:lang w:val="es-ES"/>
        </w:rPr>
        <w:t xml:space="preserve"> </w:t>
      </w:r>
      <w:r w:rsidRPr="008E535B">
        <w:rPr>
          <w:rFonts w:ascii="Times New Roman" w:hAnsi="Times New Roman" w:cs="Times New Roman"/>
          <w:lang w:val="es-ES"/>
        </w:rPr>
        <w:t>diacrónica,</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cambios</w:t>
      </w:r>
      <w:r w:rsidR="00BF77D2">
        <w:rPr>
          <w:rFonts w:ascii="Times New Roman" w:hAnsi="Times New Roman" w:cs="Times New Roman"/>
          <w:lang w:val="es-ES"/>
        </w:rPr>
        <w:t xml:space="preserve"> </w:t>
      </w:r>
      <w:r w:rsidRPr="008E535B">
        <w:rPr>
          <w:rFonts w:ascii="Times New Roman" w:hAnsi="Times New Roman" w:cs="Times New Roman"/>
          <w:lang w:val="es-ES"/>
        </w:rPr>
        <w:t>importantes</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radio</w:t>
      </w:r>
      <w:r w:rsidR="00BF77D2">
        <w:rPr>
          <w:rFonts w:ascii="Times New Roman" w:hAnsi="Times New Roman" w:cs="Times New Roman"/>
          <w:lang w:val="es-ES"/>
        </w:rPr>
        <w:t xml:space="preserve"> </w:t>
      </w:r>
      <w:r w:rsidRPr="008E535B">
        <w:rPr>
          <w:rFonts w:ascii="Times New Roman" w:hAnsi="Times New Roman" w:cs="Times New Roman"/>
          <w:lang w:val="es-ES"/>
        </w:rPr>
        <w:t>colocacional</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i/>
          <w:lang w:val="es-ES"/>
        </w:rPr>
        <w:t>facere</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agere</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i/>
          <w:lang w:val="es-ES"/>
        </w:rPr>
        <w:t>gerere</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compararemos</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datos</w:t>
      </w:r>
      <w:r w:rsidR="00BF77D2">
        <w:rPr>
          <w:rFonts w:ascii="Times New Roman" w:hAnsi="Times New Roman" w:cs="Times New Roman"/>
          <w:lang w:val="es-ES"/>
        </w:rPr>
        <w:t xml:space="preserve"> </w:t>
      </w:r>
      <w:r w:rsidRPr="008E535B">
        <w:rPr>
          <w:rFonts w:ascii="Times New Roman" w:hAnsi="Times New Roman" w:cs="Times New Roman"/>
          <w:lang w:val="es-ES"/>
        </w:rPr>
        <w:t>obtenidos</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análisis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obras</w:t>
      </w:r>
      <w:r w:rsidR="00BF77D2">
        <w:rPr>
          <w:rFonts w:ascii="Times New Roman" w:hAnsi="Times New Roman" w:cs="Times New Roman"/>
          <w:lang w:val="es-ES"/>
        </w:rPr>
        <w:t xml:space="preserve"> </w:t>
      </w:r>
      <w:r w:rsidRPr="008E535B">
        <w:rPr>
          <w:rFonts w:ascii="Times New Roman" w:hAnsi="Times New Roman" w:cs="Times New Roman"/>
          <w:lang w:val="es-ES"/>
        </w:rPr>
        <w:t>e</w:t>
      </w:r>
      <w:r w:rsidR="00BF77D2">
        <w:rPr>
          <w:rFonts w:ascii="Times New Roman" w:hAnsi="Times New Roman" w:cs="Times New Roman"/>
          <w:lang w:val="es-ES"/>
        </w:rPr>
        <w:t xml:space="preserve"> </w:t>
      </w:r>
      <w:r w:rsidRPr="008E535B">
        <w:rPr>
          <w:rFonts w:ascii="Times New Roman" w:hAnsi="Times New Roman" w:cs="Times New Roman"/>
          <w:lang w:val="es-ES"/>
        </w:rPr>
        <w:t>historiadores</w:t>
      </w:r>
      <w:r w:rsidR="00BF77D2">
        <w:rPr>
          <w:rFonts w:ascii="Times New Roman" w:hAnsi="Times New Roman" w:cs="Times New Roman"/>
          <w:lang w:val="es-ES"/>
        </w:rPr>
        <w:t xml:space="preserve"> </w:t>
      </w:r>
      <w:r w:rsidRPr="008E535B">
        <w:rPr>
          <w:rFonts w:ascii="Times New Roman" w:hAnsi="Times New Roman" w:cs="Times New Roman"/>
          <w:lang w:val="es-ES"/>
        </w:rPr>
        <w:t>representativos</w:t>
      </w:r>
      <w:r w:rsidR="00BF77D2">
        <w:rPr>
          <w:rFonts w:ascii="Times New Roman" w:hAnsi="Times New Roman" w:cs="Times New Roman"/>
          <w:lang w:val="es-ES"/>
        </w:rPr>
        <w:t xml:space="preserve"> </w:t>
      </w:r>
      <w:r w:rsidRPr="008E535B">
        <w:rPr>
          <w:rFonts w:ascii="Times New Roman" w:hAnsi="Times New Roman" w:cs="Times New Roman"/>
          <w:lang w:val="es-ES"/>
        </w:rPr>
        <w:t>del</w:t>
      </w:r>
      <w:r w:rsidR="00BF77D2">
        <w:rPr>
          <w:rFonts w:ascii="Times New Roman" w:hAnsi="Times New Roman" w:cs="Times New Roman"/>
          <w:lang w:val="es-ES"/>
        </w:rPr>
        <w:t xml:space="preserve"> </w:t>
      </w:r>
      <w:r w:rsidRPr="008E535B">
        <w:rPr>
          <w:rFonts w:ascii="Times New Roman" w:hAnsi="Times New Roman" w:cs="Times New Roman"/>
          <w:lang w:val="es-ES"/>
        </w:rPr>
        <w:t>siglo</w:t>
      </w:r>
      <w:r w:rsidR="00BF77D2">
        <w:rPr>
          <w:rFonts w:ascii="Times New Roman" w:hAnsi="Times New Roman" w:cs="Times New Roman"/>
          <w:lang w:val="es-ES"/>
        </w:rPr>
        <w:t xml:space="preserve"> </w:t>
      </w:r>
      <w:r w:rsidRPr="008E535B">
        <w:rPr>
          <w:rFonts w:ascii="Times New Roman" w:hAnsi="Times New Roman" w:cs="Times New Roman"/>
          <w:lang w:val="es-ES"/>
        </w:rPr>
        <w:t>IV:</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i/>
          <w:lang w:val="es-ES"/>
        </w:rPr>
        <w:t>Historia</w:t>
      </w:r>
      <w:r w:rsidR="00BF77D2">
        <w:rPr>
          <w:rFonts w:ascii="Times New Roman" w:hAnsi="Times New Roman" w:cs="Times New Roman"/>
          <w:i/>
          <w:lang w:val="es-ES"/>
        </w:rPr>
        <w:t xml:space="preserve"> </w:t>
      </w:r>
      <w:r w:rsidRPr="008E535B">
        <w:rPr>
          <w:rFonts w:ascii="Times New Roman" w:hAnsi="Times New Roman" w:cs="Times New Roman"/>
          <w:i/>
          <w:lang w:val="es-ES"/>
        </w:rPr>
        <w:t>Augusta</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Amiano</w:t>
      </w:r>
      <w:r w:rsidR="00BF77D2">
        <w:rPr>
          <w:rFonts w:ascii="Times New Roman" w:hAnsi="Times New Roman" w:cs="Times New Roman"/>
          <w:lang w:val="es-ES"/>
        </w:rPr>
        <w:t xml:space="preserve"> </w:t>
      </w:r>
      <w:r w:rsidRPr="008E535B">
        <w:rPr>
          <w:rFonts w:ascii="Times New Roman" w:hAnsi="Times New Roman" w:cs="Times New Roman"/>
          <w:lang w:val="es-ES"/>
        </w:rPr>
        <w:t>Marcelino,</w:t>
      </w:r>
      <w:r w:rsidR="00BF77D2">
        <w:rPr>
          <w:rFonts w:ascii="Times New Roman" w:hAnsi="Times New Roman" w:cs="Times New Roman"/>
          <w:lang w:val="es-ES"/>
        </w:rPr>
        <w:t xml:space="preserve"> </w:t>
      </w:r>
      <w:r w:rsidRPr="008E535B">
        <w:rPr>
          <w:rFonts w:ascii="Times New Roman" w:hAnsi="Times New Roman" w:cs="Times New Roman"/>
          <w:lang w:val="es-ES"/>
        </w:rPr>
        <w:t>Eutropio</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Aurelio</w:t>
      </w:r>
      <w:r w:rsidR="00BF77D2">
        <w:rPr>
          <w:rFonts w:ascii="Times New Roman" w:hAnsi="Times New Roman" w:cs="Times New Roman"/>
          <w:lang w:val="es-ES"/>
        </w:rPr>
        <w:t xml:space="preserve"> </w:t>
      </w:r>
      <w:r w:rsidRPr="008E535B">
        <w:rPr>
          <w:rFonts w:ascii="Times New Roman" w:hAnsi="Times New Roman" w:cs="Times New Roman"/>
          <w:lang w:val="es-ES"/>
        </w:rPr>
        <w:t>Víctor.</w:t>
      </w:r>
      <w:r w:rsidR="00BF77D2">
        <w:rPr>
          <w:rFonts w:ascii="Times New Roman" w:hAnsi="Times New Roman" w:cs="Times New Roman"/>
          <w:lang w:val="es-ES"/>
        </w:rPr>
        <w:t xml:space="preserve"> </w:t>
      </w:r>
      <w:r w:rsidRPr="008E535B">
        <w:rPr>
          <w:rFonts w:ascii="Times New Roman" w:hAnsi="Times New Roman" w:cs="Times New Roman"/>
          <w:lang w:val="es-ES"/>
        </w:rPr>
        <w:t>Para</w:t>
      </w:r>
      <w:r w:rsidR="00BF77D2">
        <w:rPr>
          <w:rFonts w:ascii="Times New Roman" w:hAnsi="Times New Roman" w:cs="Times New Roman"/>
          <w:lang w:val="es-ES"/>
        </w:rPr>
        <w:t xml:space="preserve"> </w:t>
      </w:r>
      <w:r w:rsidRPr="008E535B">
        <w:rPr>
          <w:rFonts w:ascii="Times New Roman" w:hAnsi="Times New Roman" w:cs="Times New Roman"/>
          <w:lang w:val="es-ES"/>
        </w:rPr>
        <w:t>ilustrar</w:t>
      </w:r>
      <w:r w:rsidR="00BF77D2">
        <w:rPr>
          <w:rFonts w:ascii="Times New Roman" w:hAnsi="Times New Roman" w:cs="Times New Roman"/>
          <w:lang w:val="es-ES"/>
        </w:rPr>
        <w:t xml:space="preserve"> </w:t>
      </w:r>
      <w:r w:rsidRPr="008E535B">
        <w:rPr>
          <w:rFonts w:ascii="Times New Roman" w:hAnsi="Times New Roman" w:cs="Times New Roman"/>
          <w:lang w:val="es-ES"/>
        </w:rPr>
        <w:t>algunos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cambios</w:t>
      </w:r>
      <w:r w:rsidR="00BF77D2">
        <w:rPr>
          <w:rFonts w:ascii="Times New Roman" w:hAnsi="Times New Roman" w:cs="Times New Roman"/>
          <w:lang w:val="es-ES"/>
        </w:rPr>
        <w:t xml:space="preserve"> </w:t>
      </w:r>
      <w:r w:rsidRPr="008E535B">
        <w:rPr>
          <w:rFonts w:ascii="Times New Roman" w:hAnsi="Times New Roman" w:cs="Times New Roman"/>
          <w:lang w:val="es-ES"/>
        </w:rPr>
        <w:t>más</w:t>
      </w:r>
      <w:r w:rsidR="00BF77D2">
        <w:rPr>
          <w:rFonts w:ascii="Times New Roman" w:hAnsi="Times New Roman" w:cs="Times New Roman"/>
          <w:lang w:val="es-ES"/>
        </w:rPr>
        <w:t xml:space="preserve"> </w:t>
      </w:r>
      <w:r w:rsidRPr="008E535B">
        <w:rPr>
          <w:rFonts w:ascii="Times New Roman" w:hAnsi="Times New Roman" w:cs="Times New Roman"/>
          <w:lang w:val="es-ES"/>
        </w:rPr>
        <w:t>significativos</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interferencias</w:t>
      </w:r>
      <w:r w:rsidR="00BF77D2">
        <w:rPr>
          <w:rFonts w:ascii="Times New Roman" w:hAnsi="Times New Roman" w:cs="Times New Roman"/>
          <w:lang w:val="es-ES"/>
        </w:rPr>
        <w:t xml:space="preserve"> </w:t>
      </w:r>
      <w:r w:rsidRPr="008E535B">
        <w:rPr>
          <w:rFonts w:ascii="Times New Roman" w:hAnsi="Times New Roman" w:cs="Times New Roman"/>
          <w:lang w:val="es-ES"/>
        </w:rPr>
        <w:t>entre</w:t>
      </w:r>
      <w:r w:rsidR="00BF77D2">
        <w:rPr>
          <w:rFonts w:ascii="Times New Roman" w:hAnsi="Times New Roman" w:cs="Times New Roman"/>
          <w:lang w:val="es-ES"/>
        </w:rPr>
        <w:t xml:space="preserve"> </w:t>
      </w:r>
      <w:r w:rsidRPr="008E535B">
        <w:rPr>
          <w:rFonts w:ascii="Times New Roman" w:hAnsi="Times New Roman" w:cs="Times New Roman"/>
          <w:lang w:val="es-ES"/>
        </w:rPr>
        <w:t>estos</w:t>
      </w:r>
      <w:r w:rsidR="00BF77D2">
        <w:rPr>
          <w:rFonts w:ascii="Times New Roman" w:hAnsi="Times New Roman" w:cs="Times New Roman"/>
          <w:lang w:val="es-ES"/>
        </w:rPr>
        <w:t xml:space="preserve"> </w:t>
      </w:r>
      <w:r w:rsidRPr="008E535B">
        <w:rPr>
          <w:rFonts w:ascii="Times New Roman" w:hAnsi="Times New Roman" w:cs="Times New Roman"/>
          <w:lang w:val="es-ES"/>
        </w:rPr>
        <w:t>tres</w:t>
      </w:r>
      <w:r w:rsidR="00BF77D2">
        <w:rPr>
          <w:rFonts w:ascii="Times New Roman" w:hAnsi="Times New Roman" w:cs="Times New Roman"/>
          <w:lang w:val="es-ES"/>
        </w:rPr>
        <w:t xml:space="preserve"> </w:t>
      </w:r>
      <w:r w:rsidRPr="008E535B">
        <w:rPr>
          <w:rFonts w:ascii="Times New Roman" w:hAnsi="Times New Roman" w:cs="Times New Roman"/>
          <w:lang w:val="es-ES"/>
        </w:rPr>
        <w:t>verbos,</w:t>
      </w:r>
      <w:r w:rsidR="00BF77D2">
        <w:rPr>
          <w:rFonts w:ascii="Times New Roman" w:hAnsi="Times New Roman" w:cs="Times New Roman"/>
          <w:lang w:val="es-ES"/>
        </w:rPr>
        <w:t xml:space="preserve"> </w:t>
      </w:r>
      <w:r w:rsidRPr="008E535B">
        <w:rPr>
          <w:rFonts w:ascii="Times New Roman" w:hAnsi="Times New Roman" w:cs="Times New Roman"/>
          <w:lang w:val="es-ES"/>
        </w:rPr>
        <w:t>nos</w:t>
      </w:r>
      <w:r w:rsidR="00BF77D2">
        <w:rPr>
          <w:rFonts w:ascii="Times New Roman" w:hAnsi="Times New Roman" w:cs="Times New Roman"/>
          <w:lang w:val="es-ES"/>
        </w:rPr>
        <w:t xml:space="preserve"> </w:t>
      </w:r>
      <w:r w:rsidRPr="008E535B">
        <w:rPr>
          <w:rFonts w:ascii="Times New Roman" w:hAnsi="Times New Roman" w:cs="Times New Roman"/>
          <w:lang w:val="es-ES"/>
        </w:rPr>
        <w:t>detendremos</w:t>
      </w:r>
      <w:r w:rsidR="00BF77D2">
        <w:rPr>
          <w:rFonts w:ascii="Times New Roman" w:hAnsi="Times New Roman" w:cs="Times New Roman"/>
          <w:lang w:val="es-ES"/>
        </w:rPr>
        <w:t xml:space="preserve"> </w:t>
      </w:r>
      <w:r w:rsidRPr="008E535B">
        <w:rPr>
          <w:rFonts w:ascii="Times New Roman" w:hAnsi="Times New Roman" w:cs="Times New Roman"/>
          <w:lang w:val="es-ES"/>
        </w:rPr>
        <w:t>sobre</w:t>
      </w:r>
      <w:r w:rsidR="00BF77D2">
        <w:rPr>
          <w:rFonts w:ascii="Times New Roman" w:hAnsi="Times New Roman" w:cs="Times New Roman"/>
          <w:lang w:val="es-ES"/>
        </w:rPr>
        <w:t xml:space="preserve"> </w:t>
      </w:r>
      <w:r w:rsidRPr="008E535B">
        <w:rPr>
          <w:rFonts w:ascii="Times New Roman" w:hAnsi="Times New Roman" w:cs="Times New Roman"/>
          <w:lang w:val="es-ES"/>
        </w:rPr>
        <w:t>todo</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análisis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colocaciones</w:t>
      </w:r>
      <w:r w:rsidR="00BF77D2">
        <w:rPr>
          <w:rFonts w:ascii="Times New Roman" w:hAnsi="Times New Roman" w:cs="Times New Roman"/>
          <w:lang w:val="es-ES"/>
        </w:rPr>
        <w:t xml:space="preserve"> </w:t>
      </w:r>
      <w:r w:rsidRPr="008E535B">
        <w:rPr>
          <w:rFonts w:ascii="Times New Roman" w:hAnsi="Times New Roman" w:cs="Times New Roman"/>
          <w:lang w:val="es-ES"/>
        </w:rPr>
        <w:t>relativas</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cuatro</w:t>
      </w:r>
      <w:r w:rsidR="00BF77D2">
        <w:rPr>
          <w:rFonts w:ascii="Times New Roman" w:hAnsi="Times New Roman" w:cs="Times New Roman"/>
          <w:lang w:val="es-ES"/>
        </w:rPr>
        <w:t xml:space="preserve"> </w:t>
      </w:r>
      <w:r w:rsidRPr="008E535B">
        <w:rPr>
          <w:rFonts w:ascii="Times New Roman" w:hAnsi="Times New Roman" w:cs="Times New Roman"/>
          <w:lang w:val="es-ES"/>
        </w:rPr>
        <w:t>campos</w:t>
      </w:r>
      <w:r w:rsidR="00BF77D2">
        <w:rPr>
          <w:rFonts w:ascii="Times New Roman" w:hAnsi="Times New Roman" w:cs="Times New Roman"/>
          <w:lang w:val="es-ES"/>
        </w:rPr>
        <w:t xml:space="preserve"> </w:t>
      </w:r>
      <w:r w:rsidRPr="008E535B">
        <w:rPr>
          <w:rFonts w:ascii="Times New Roman" w:hAnsi="Times New Roman" w:cs="Times New Roman"/>
          <w:lang w:val="es-ES"/>
        </w:rPr>
        <w:t>semánticos</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guerra,</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magistraturas,</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juegos</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tiempo),</w:t>
      </w:r>
      <w:r w:rsidR="00BF77D2">
        <w:rPr>
          <w:rFonts w:ascii="Times New Roman" w:hAnsi="Times New Roman" w:cs="Times New Roman"/>
          <w:lang w:val="es-ES"/>
        </w:rPr>
        <w:t xml:space="preserve"> </w:t>
      </w:r>
      <w:r w:rsidRPr="008E535B">
        <w:rPr>
          <w:rFonts w:ascii="Times New Roman" w:hAnsi="Times New Roman" w:cs="Times New Roman"/>
          <w:lang w:val="es-ES"/>
        </w:rPr>
        <w:t>campos</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se</w:t>
      </w:r>
      <w:r w:rsidR="00BF77D2">
        <w:rPr>
          <w:rFonts w:ascii="Times New Roman" w:hAnsi="Times New Roman" w:cs="Times New Roman"/>
          <w:lang w:val="es-ES"/>
        </w:rPr>
        <w:t xml:space="preserve"> </w:t>
      </w:r>
      <w:r w:rsidRPr="008E535B">
        <w:rPr>
          <w:rFonts w:ascii="Times New Roman" w:hAnsi="Times New Roman" w:cs="Times New Roman"/>
          <w:lang w:val="es-ES"/>
        </w:rPr>
        <w:t>observan</w:t>
      </w:r>
      <w:r w:rsidR="00BF77D2">
        <w:rPr>
          <w:rFonts w:ascii="Times New Roman" w:hAnsi="Times New Roman" w:cs="Times New Roman"/>
          <w:lang w:val="es-ES"/>
        </w:rPr>
        <w:t xml:space="preserve"> </w:t>
      </w:r>
      <w:r w:rsidRPr="008E535B">
        <w:rPr>
          <w:rFonts w:ascii="Times New Roman" w:hAnsi="Times New Roman" w:cs="Times New Roman"/>
          <w:lang w:val="es-ES"/>
        </w:rPr>
        <w:t>notables</w:t>
      </w:r>
      <w:r w:rsidR="00BF77D2">
        <w:rPr>
          <w:rFonts w:ascii="Times New Roman" w:hAnsi="Times New Roman" w:cs="Times New Roman"/>
          <w:lang w:val="es-ES"/>
        </w:rPr>
        <w:t xml:space="preserve"> </w:t>
      </w:r>
      <w:r w:rsidRPr="008E535B">
        <w:rPr>
          <w:rFonts w:ascii="Times New Roman" w:hAnsi="Times New Roman" w:cs="Times New Roman"/>
          <w:lang w:val="es-ES"/>
        </w:rPr>
        <w:t>interferencias</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confusiones:</w:t>
      </w:r>
      <w:r w:rsidR="00BF77D2">
        <w:rPr>
          <w:rFonts w:ascii="Times New Roman" w:hAnsi="Times New Roman" w:cs="Times New Roman"/>
          <w:lang w:val="es-ES"/>
        </w:rPr>
        <w:t xml:space="preserve"> </w:t>
      </w:r>
      <w:r w:rsidRPr="008E535B">
        <w:rPr>
          <w:rFonts w:ascii="Times New Roman" w:hAnsi="Times New Roman" w:cs="Times New Roman"/>
          <w:i/>
          <w:lang w:val="es-ES"/>
        </w:rPr>
        <w:t>iter</w:t>
      </w:r>
      <w:r w:rsidR="00BF77D2">
        <w:rPr>
          <w:rFonts w:ascii="Times New Roman" w:hAnsi="Times New Roman" w:cs="Times New Roman"/>
          <w:i/>
          <w:lang w:val="es-ES"/>
        </w:rPr>
        <w:t xml:space="preserve"> </w:t>
      </w:r>
      <w:r w:rsidRPr="008E535B">
        <w:rPr>
          <w:rFonts w:ascii="Times New Roman" w:hAnsi="Times New Roman" w:cs="Times New Roman"/>
          <w:i/>
          <w:lang w:val="es-ES"/>
        </w:rPr>
        <w:t>facere</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iter</w:t>
      </w:r>
      <w:r w:rsidR="00BF77D2">
        <w:rPr>
          <w:rFonts w:ascii="Times New Roman" w:hAnsi="Times New Roman" w:cs="Times New Roman"/>
          <w:i/>
          <w:lang w:val="es-ES"/>
        </w:rPr>
        <w:t xml:space="preserve"> </w:t>
      </w:r>
      <w:r w:rsidRPr="008E535B">
        <w:rPr>
          <w:rFonts w:ascii="Times New Roman" w:hAnsi="Times New Roman" w:cs="Times New Roman"/>
          <w:i/>
          <w:lang w:val="es-ES"/>
        </w:rPr>
        <w:t>agere</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consulatum</w:t>
      </w:r>
      <w:r w:rsidR="00BF77D2">
        <w:rPr>
          <w:rFonts w:ascii="Times New Roman" w:hAnsi="Times New Roman" w:cs="Times New Roman"/>
          <w:i/>
          <w:lang w:val="es-ES"/>
        </w:rPr>
        <w:t xml:space="preserve"> </w:t>
      </w:r>
      <w:r w:rsidRPr="008E535B">
        <w:rPr>
          <w:rFonts w:ascii="Times New Roman" w:hAnsi="Times New Roman" w:cs="Times New Roman"/>
          <w:i/>
          <w:lang w:val="es-ES"/>
        </w:rPr>
        <w:t>gerere</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consulatum</w:t>
      </w:r>
      <w:r w:rsidR="00BF77D2">
        <w:rPr>
          <w:rFonts w:ascii="Times New Roman" w:hAnsi="Times New Roman" w:cs="Times New Roman"/>
          <w:i/>
          <w:lang w:val="es-ES"/>
        </w:rPr>
        <w:t xml:space="preserve"> </w:t>
      </w:r>
      <w:r w:rsidRPr="008E535B">
        <w:rPr>
          <w:rFonts w:ascii="Times New Roman" w:hAnsi="Times New Roman" w:cs="Times New Roman"/>
          <w:i/>
          <w:lang w:val="es-ES"/>
        </w:rPr>
        <w:t>agere</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annos</w:t>
      </w:r>
      <w:r w:rsidR="00BF77D2">
        <w:rPr>
          <w:rFonts w:ascii="Times New Roman" w:hAnsi="Times New Roman" w:cs="Times New Roman"/>
          <w:i/>
          <w:lang w:val="es-ES"/>
        </w:rPr>
        <w:t xml:space="preserve"> </w:t>
      </w:r>
      <w:r w:rsidRPr="008E535B">
        <w:rPr>
          <w:rFonts w:ascii="Times New Roman" w:hAnsi="Times New Roman" w:cs="Times New Roman"/>
          <w:i/>
          <w:lang w:val="es-ES"/>
        </w:rPr>
        <w:t>agere</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annos</w:t>
      </w:r>
      <w:r w:rsidR="00BF77D2">
        <w:rPr>
          <w:rFonts w:ascii="Times New Roman" w:hAnsi="Times New Roman" w:cs="Times New Roman"/>
          <w:i/>
          <w:lang w:val="es-ES"/>
        </w:rPr>
        <w:t xml:space="preserve"> </w:t>
      </w:r>
      <w:r w:rsidRPr="008E535B">
        <w:rPr>
          <w:rFonts w:ascii="Times New Roman" w:hAnsi="Times New Roman" w:cs="Times New Roman"/>
          <w:i/>
          <w:lang w:val="es-ES"/>
        </w:rPr>
        <w:t>gerere</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etc.</w:t>
      </w:r>
      <w:r w:rsidR="00BF77D2">
        <w:rPr>
          <w:rFonts w:ascii="Times New Roman" w:hAnsi="Times New Roman" w:cs="Times New Roman"/>
          <w:lang w:val="es-ES"/>
        </w:rPr>
        <w:t xml:space="preserve"> </w:t>
      </w:r>
    </w:p>
    <w:p w14:paraId="0BF32206" w14:textId="77777777" w:rsidR="0089633C" w:rsidRPr="008E535B" w:rsidRDefault="0089633C" w:rsidP="0089633C">
      <w:pPr>
        <w:spacing w:after="0" w:line="240" w:lineRule="auto"/>
        <w:ind w:firstLine="397"/>
        <w:jc w:val="both"/>
        <w:rPr>
          <w:rFonts w:ascii="Times New Roman" w:hAnsi="Times New Roman" w:cs="Times New Roman"/>
          <w:lang w:val="es-ES"/>
        </w:rPr>
      </w:pPr>
    </w:p>
    <w:p w14:paraId="372D7EC7" w14:textId="14F98379" w:rsidR="0089633C" w:rsidRPr="008E535B" w:rsidRDefault="0089633C" w:rsidP="001F0F06">
      <w:pPr>
        <w:spacing w:after="0" w:line="240" w:lineRule="auto"/>
        <w:ind w:left="397" w:hanging="397"/>
        <w:jc w:val="both"/>
        <w:rPr>
          <w:rFonts w:ascii="Times New Roman" w:hAnsi="Times New Roman" w:cs="Times New Roman"/>
          <w:b/>
          <w:bCs/>
          <w:lang w:val="es-ES"/>
        </w:rPr>
      </w:pPr>
      <w:r w:rsidRPr="008E535B">
        <w:rPr>
          <w:rFonts w:ascii="Times New Roman" w:hAnsi="Times New Roman" w:cs="Times New Roman"/>
          <w:b/>
          <w:bCs/>
          <w:lang w:val="es-ES"/>
        </w:rPr>
        <w:t>Bibliografía</w:t>
      </w:r>
    </w:p>
    <w:p w14:paraId="676564DE" w14:textId="4757B1C8" w:rsidR="0089633C" w:rsidRPr="008E535B" w:rsidRDefault="0089633C" w:rsidP="001F0F0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Baños,</w:t>
      </w:r>
      <w:r w:rsidR="00BF77D2">
        <w:rPr>
          <w:rFonts w:ascii="Times New Roman" w:hAnsi="Times New Roman" w:cs="Times New Roman"/>
          <w:lang w:val="es-ES"/>
        </w:rPr>
        <w:t xml:space="preserve"> </w:t>
      </w:r>
      <w:r w:rsidRPr="008E535B">
        <w:rPr>
          <w:rFonts w:ascii="Times New Roman" w:hAnsi="Times New Roman" w:cs="Times New Roman"/>
          <w:lang w:val="es-ES"/>
        </w:rPr>
        <w:t>J.</w:t>
      </w:r>
      <w:r w:rsidR="00BF77D2">
        <w:rPr>
          <w:rFonts w:ascii="Times New Roman" w:hAnsi="Times New Roman" w:cs="Times New Roman"/>
          <w:lang w:val="es-ES"/>
        </w:rPr>
        <w:t xml:space="preserve"> </w:t>
      </w:r>
      <w:r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(2018)</w:t>
      </w:r>
      <w:r w:rsidR="00730677"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construcciones</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verbo</w:t>
      </w:r>
      <w:r w:rsidR="00BF77D2">
        <w:rPr>
          <w:rFonts w:ascii="Times New Roman" w:hAnsi="Times New Roman" w:cs="Times New Roman"/>
          <w:lang w:val="es-ES"/>
        </w:rPr>
        <w:t xml:space="preserve"> </w:t>
      </w:r>
      <w:r w:rsidRPr="008E535B">
        <w:rPr>
          <w:rFonts w:ascii="Times New Roman" w:hAnsi="Times New Roman" w:cs="Times New Roman"/>
          <w:lang w:val="es-ES"/>
        </w:rPr>
        <w:t>soporte</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latín:</w:t>
      </w:r>
      <w:r w:rsidR="00BF77D2">
        <w:rPr>
          <w:rFonts w:ascii="Times New Roman" w:hAnsi="Times New Roman" w:cs="Times New Roman"/>
          <w:lang w:val="es-ES"/>
        </w:rPr>
        <w:t xml:space="preserve"> </w:t>
      </w:r>
      <w:r w:rsidRPr="008E535B">
        <w:rPr>
          <w:rFonts w:ascii="Times New Roman" w:hAnsi="Times New Roman" w:cs="Times New Roman"/>
          <w:lang w:val="es-ES"/>
        </w:rPr>
        <w:t>una</w:t>
      </w:r>
      <w:r w:rsidR="00BF77D2">
        <w:rPr>
          <w:rFonts w:ascii="Times New Roman" w:hAnsi="Times New Roman" w:cs="Times New Roman"/>
          <w:lang w:val="es-ES"/>
        </w:rPr>
        <w:t xml:space="preserve"> </w:t>
      </w:r>
      <w:r w:rsidRPr="008E535B">
        <w:rPr>
          <w:rFonts w:ascii="Times New Roman" w:hAnsi="Times New Roman" w:cs="Times New Roman"/>
          <w:lang w:val="es-ES"/>
        </w:rPr>
        <w:t>perspectiva</w:t>
      </w:r>
      <w:r w:rsidR="00BF77D2">
        <w:rPr>
          <w:rFonts w:ascii="Times New Roman" w:hAnsi="Times New Roman" w:cs="Times New Roman"/>
          <w:lang w:val="es-ES"/>
        </w:rPr>
        <w:t xml:space="preserve"> </w:t>
      </w:r>
      <w:r w:rsidRPr="008E535B">
        <w:rPr>
          <w:rFonts w:ascii="Times New Roman" w:hAnsi="Times New Roman" w:cs="Times New Roman"/>
          <w:lang w:val="es-ES"/>
        </w:rPr>
        <w:t>diacrónica</w:t>
      </w:r>
      <w:r w:rsidR="00730677" w:rsidRPr="008E535B">
        <w:rPr>
          <w:rFonts w:ascii="Times New Roman" w:hAnsi="Times New Roman" w:cs="Times New Roman"/>
          <w:lang w:val="es-ES"/>
        </w:rPr>
        <w:t>.</w:t>
      </w:r>
      <w:r w:rsidR="00BF77D2">
        <w:rPr>
          <w:rFonts w:ascii="Times New Roman" w:hAnsi="Times New Roman" w:cs="Times New Roman"/>
          <w:lang w:val="es-ES"/>
        </w:rPr>
        <w:t xml:space="preserve"> </w:t>
      </w:r>
      <w:r w:rsidR="00730677" w:rsidRPr="008E535B">
        <w:rPr>
          <w:rFonts w:ascii="Times New Roman" w:hAnsi="Times New Roman" w:cs="Times New Roman"/>
          <w:lang w:val="en-US"/>
        </w:rPr>
        <w:t>E</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Bodelot</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O.</w:t>
      </w:r>
      <w:r w:rsidR="00BF77D2">
        <w:rPr>
          <w:rFonts w:ascii="Times New Roman" w:hAnsi="Times New Roman" w:cs="Times New Roman"/>
          <w:lang w:val="en-US"/>
        </w:rPr>
        <w:t xml:space="preserve"> </w:t>
      </w:r>
      <w:r w:rsidRPr="008E535B">
        <w:rPr>
          <w:rFonts w:ascii="Times New Roman" w:hAnsi="Times New Roman" w:cs="Times New Roman"/>
          <w:lang w:val="en-US"/>
        </w:rPr>
        <w:t>Spevak</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730677" w:rsidRPr="008E535B">
        <w:rPr>
          <w:rFonts w:ascii="Times New Roman" w:hAnsi="Times New Roman" w:cs="Times New Roman"/>
          <w:lang w:val="en-US"/>
        </w:rPr>
        <w:t>É</w:t>
      </w:r>
      <w:r w:rsidRPr="008E535B">
        <w:rPr>
          <w:rFonts w:ascii="Times New Roman" w:hAnsi="Times New Roman" w:cs="Times New Roman"/>
          <w:lang w:val="en-US"/>
        </w:rPr>
        <w:t>ds.),</w:t>
      </w:r>
      <w:r w:rsidR="00BF77D2">
        <w:rPr>
          <w:rFonts w:ascii="Times New Roman" w:hAnsi="Times New Roman" w:cs="Times New Roman"/>
          <w:lang w:val="en-US"/>
        </w:rPr>
        <w:t xml:space="preserve"> </w:t>
      </w:r>
      <w:r w:rsidRPr="008E535B">
        <w:rPr>
          <w:rFonts w:ascii="Times New Roman" w:hAnsi="Times New Roman" w:cs="Times New Roman"/>
          <w:i/>
          <w:lang w:val="en-US"/>
        </w:rPr>
        <w:t>Les</w:t>
      </w:r>
      <w:r w:rsidR="00BF77D2">
        <w:rPr>
          <w:rFonts w:ascii="Times New Roman" w:hAnsi="Times New Roman" w:cs="Times New Roman"/>
          <w:i/>
          <w:lang w:val="en-US"/>
        </w:rPr>
        <w:t xml:space="preserve"> </w:t>
      </w:r>
      <w:r w:rsidRPr="008E535B">
        <w:rPr>
          <w:rFonts w:ascii="Times New Roman" w:hAnsi="Times New Roman" w:cs="Times New Roman"/>
          <w:i/>
          <w:lang w:val="en-US"/>
        </w:rPr>
        <w:t>constructions</w:t>
      </w:r>
      <w:r w:rsidR="00BF77D2">
        <w:rPr>
          <w:rFonts w:ascii="Times New Roman" w:hAnsi="Times New Roman" w:cs="Times New Roman"/>
          <w:i/>
          <w:lang w:val="en-US"/>
        </w:rPr>
        <w:t xml:space="preserve"> </w:t>
      </w:r>
      <w:r w:rsidRPr="008E535B">
        <w:rPr>
          <w:rFonts w:ascii="Times New Roman" w:hAnsi="Times New Roman" w:cs="Times New Roman"/>
          <w:i/>
          <w:lang w:val="en-US"/>
        </w:rPr>
        <w:t>à</w:t>
      </w:r>
      <w:r w:rsidR="00BF77D2">
        <w:rPr>
          <w:rFonts w:ascii="Times New Roman" w:hAnsi="Times New Roman" w:cs="Times New Roman"/>
          <w:i/>
          <w:lang w:val="en-US"/>
        </w:rPr>
        <w:t xml:space="preserve"> </w:t>
      </w:r>
      <w:r w:rsidRPr="008E535B">
        <w:rPr>
          <w:rFonts w:ascii="Times New Roman" w:hAnsi="Times New Roman" w:cs="Times New Roman"/>
          <w:i/>
          <w:lang w:val="en-US"/>
        </w:rPr>
        <w:t>verbe</w:t>
      </w:r>
      <w:r w:rsidR="00BF77D2">
        <w:rPr>
          <w:rFonts w:ascii="Times New Roman" w:hAnsi="Times New Roman" w:cs="Times New Roman"/>
          <w:i/>
          <w:lang w:val="en-US"/>
        </w:rPr>
        <w:t xml:space="preserve"> </w:t>
      </w:r>
      <w:r w:rsidRPr="008E535B">
        <w:rPr>
          <w:rFonts w:ascii="Times New Roman" w:hAnsi="Times New Roman" w:cs="Times New Roman"/>
          <w:i/>
          <w:lang w:val="en-US"/>
        </w:rPr>
        <w:t>support</w:t>
      </w:r>
      <w:r w:rsidR="00BF77D2">
        <w:rPr>
          <w:rFonts w:ascii="Times New Roman" w:hAnsi="Times New Roman" w:cs="Times New Roman"/>
          <w:i/>
          <w:lang w:val="en-US"/>
        </w:rPr>
        <w:t xml:space="preserve"> </w:t>
      </w:r>
      <w:r w:rsidRPr="008E535B">
        <w:rPr>
          <w:rFonts w:ascii="Times New Roman" w:hAnsi="Times New Roman" w:cs="Times New Roman"/>
          <w:i/>
          <w:lang w:val="en-US"/>
        </w:rPr>
        <w:t>en</w:t>
      </w:r>
      <w:r w:rsidR="00BF77D2">
        <w:rPr>
          <w:rFonts w:ascii="Times New Roman" w:hAnsi="Times New Roman" w:cs="Times New Roman"/>
          <w:i/>
          <w:lang w:val="en-US"/>
        </w:rPr>
        <w:t xml:space="preserve"> </w:t>
      </w:r>
      <w:r w:rsidRPr="008E535B">
        <w:rPr>
          <w:rFonts w:ascii="Times New Roman" w:hAnsi="Times New Roman" w:cs="Times New Roman"/>
          <w:i/>
          <w:lang w:val="en-US"/>
        </w:rPr>
        <w:t>latín</w:t>
      </w:r>
      <w:r w:rsidR="00BF77D2">
        <w:rPr>
          <w:rFonts w:ascii="Times New Roman" w:hAnsi="Times New Roman" w:cs="Times New Roman"/>
          <w:i/>
          <w:lang w:val="en-US"/>
        </w:rPr>
        <w:t xml:space="preserve"> </w:t>
      </w:r>
      <w:r w:rsidR="00CF190D" w:rsidRPr="008E535B">
        <w:rPr>
          <w:rFonts w:ascii="Times New Roman" w:hAnsi="Times New Roman" w:cs="Times New Roman"/>
          <w:lang w:val="en-US"/>
        </w:rPr>
        <w:t>(pp.</w:t>
      </w:r>
      <w:r w:rsidR="00BF77D2">
        <w:rPr>
          <w:rFonts w:ascii="Times New Roman" w:hAnsi="Times New Roman" w:cs="Times New Roman"/>
          <w:lang w:val="en-US"/>
        </w:rPr>
        <w:t xml:space="preserve"> </w:t>
      </w:r>
      <w:r w:rsidR="00CF190D" w:rsidRPr="008E535B">
        <w:rPr>
          <w:rFonts w:ascii="Times New Roman" w:hAnsi="Times New Roman" w:cs="Times New Roman"/>
          <w:lang w:val="en-US"/>
        </w:rPr>
        <w:t>21-51)</w:t>
      </w:r>
      <w:r w:rsidR="0073067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Clermont-Ferrand</w:t>
      </w:r>
      <w:r w:rsidR="00CF190D" w:rsidRPr="008E535B">
        <w:rPr>
          <w:rFonts w:ascii="Times New Roman" w:hAnsi="Times New Roman" w:cs="Times New Roman"/>
          <w:lang w:val="en-US"/>
        </w:rPr>
        <w:t>:</w:t>
      </w:r>
      <w:r w:rsidR="00BF77D2">
        <w:rPr>
          <w:rFonts w:ascii="Times New Roman" w:hAnsi="Times New Roman" w:cs="Times New Roman"/>
          <w:lang w:val="en-US"/>
        </w:rPr>
        <w:t xml:space="preserve"> </w:t>
      </w:r>
      <w:r w:rsidR="00CF190D" w:rsidRPr="008E535B">
        <w:rPr>
          <w:rFonts w:ascii="Times New Roman" w:hAnsi="Times New Roman" w:cs="Times New Roman"/>
          <w:lang w:val="en-US"/>
        </w:rPr>
        <w:t>Presses</w:t>
      </w:r>
      <w:r w:rsidR="00BF77D2">
        <w:rPr>
          <w:rFonts w:ascii="Times New Roman" w:hAnsi="Times New Roman" w:cs="Times New Roman"/>
          <w:lang w:val="en-US"/>
        </w:rPr>
        <w:t xml:space="preserve"> </w:t>
      </w:r>
      <w:r w:rsidR="00CF190D" w:rsidRPr="008E535B">
        <w:rPr>
          <w:rFonts w:ascii="Times New Roman" w:hAnsi="Times New Roman" w:cs="Times New Roman"/>
          <w:lang w:val="en-US"/>
        </w:rPr>
        <w:t>Universitaires</w:t>
      </w:r>
      <w:r w:rsidR="00BF77D2">
        <w:rPr>
          <w:rFonts w:ascii="Times New Roman" w:hAnsi="Times New Roman" w:cs="Times New Roman"/>
          <w:lang w:val="en-US"/>
        </w:rPr>
        <w:t xml:space="preserve"> </w:t>
      </w:r>
      <w:r w:rsidR="00CF190D" w:rsidRPr="008E535B">
        <w:rPr>
          <w:rFonts w:ascii="Times New Roman" w:hAnsi="Times New Roman" w:cs="Times New Roman"/>
          <w:lang w:val="en-US"/>
        </w:rPr>
        <w:t>Blaire</w:t>
      </w:r>
      <w:r w:rsidR="00BF77D2">
        <w:rPr>
          <w:rFonts w:ascii="Times New Roman" w:hAnsi="Times New Roman" w:cs="Times New Roman"/>
          <w:lang w:val="en-US"/>
        </w:rPr>
        <w:t xml:space="preserve"> </w:t>
      </w:r>
      <w:r w:rsidR="00CF190D" w:rsidRPr="008E535B">
        <w:rPr>
          <w:rFonts w:ascii="Times New Roman" w:hAnsi="Times New Roman" w:cs="Times New Roman"/>
          <w:lang w:val="en-US"/>
        </w:rPr>
        <w:t>Pascal.</w:t>
      </w:r>
    </w:p>
    <w:p w14:paraId="37DB8AEA" w14:textId="369D6175" w:rsidR="0089633C" w:rsidRPr="008E535B" w:rsidRDefault="0089633C" w:rsidP="001F0F06">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Baños,</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196898" w:rsidRPr="008E535B">
        <w:rPr>
          <w:rFonts w:ascii="Times New Roman" w:hAnsi="Times New Roman" w:cs="Times New Roman"/>
          <w:lang w:val="en-US"/>
        </w:rPr>
        <w:t>forthcoming</w:t>
      </w:r>
      <w:r w:rsidRPr="008E535B">
        <w:rPr>
          <w:rFonts w:ascii="Times New Roman" w:hAnsi="Times New Roman" w:cs="Times New Roman"/>
          <w:lang w:val="en-US"/>
        </w:rPr>
        <w:t>)</w:t>
      </w:r>
      <w:r w:rsidR="00CF190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Support</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Plautus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Terence</w:t>
      </w:r>
      <w:r w:rsidR="00CF190D" w:rsidRPr="008E535B">
        <w:rPr>
          <w:rFonts w:ascii="Times New Roman" w:hAnsi="Times New Roman" w:cs="Times New Roman"/>
          <w:lang w:val="en-US"/>
        </w:rPr>
        <w:t>.</w:t>
      </w:r>
      <w:r w:rsidR="00BF77D2">
        <w:rPr>
          <w:rFonts w:ascii="Times New Roman" w:hAnsi="Times New Roman" w:cs="Times New Roman"/>
          <w:lang w:val="en-US"/>
        </w:rPr>
        <w:t xml:space="preserve"> </w:t>
      </w:r>
      <w:r w:rsidR="00CF190D"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J.N.</w:t>
      </w:r>
      <w:r w:rsidR="00BF77D2">
        <w:rPr>
          <w:rFonts w:ascii="Times New Roman" w:hAnsi="Times New Roman" w:cs="Times New Roman"/>
          <w:lang w:val="en-US"/>
        </w:rPr>
        <w:t xml:space="preserve"> </w:t>
      </w:r>
      <w:r w:rsidRPr="008E535B">
        <w:rPr>
          <w:rFonts w:ascii="Times New Roman" w:hAnsi="Times New Roman" w:cs="Times New Roman"/>
          <w:lang w:val="en-US"/>
        </w:rPr>
        <w:t>Adams</w:t>
      </w:r>
      <w:r w:rsidR="00BF77D2">
        <w:rPr>
          <w:rFonts w:ascii="Times New Roman" w:hAnsi="Times New Roman" w:cs="Times New Roman"/>
          <w:lang w:val="en-US"/>
        </w:rPr>
        <w:t xml:space="preserve"> </w:t>
      </w:r>
      <w:r w:rsidR="00CF190D"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Chahoud</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BF77D2">
        <w:rPr>
          <w:rFonts w:ascii="Times New Roman" w:hAnsi="Times New Roman" w:cs="Times New Roman"/>
          <w:lang w:val="en-US"/>
        </w:rPr>
        <w:t xml:space="preserve"> </w:t>
      </w:r>
      <w:r w:rsidRPr="008E535B">
        <w:rPr>
          <w:rFonts w:ascii="Times New Roman" w:hAnsi="Times New Roman" w:cs="Times New Roman"/>
          <w:lang w:val="en-US"/>
        </w:rPr>
        <w:t>Pezzini</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CF190D" w:rsidRPr="008E535B">
        <w:rPr>
          <w:rFonts w:ascii="Times New Roman" w:hAnsi="Times New Roman" w:cs="Times New Roman"/>
          <w:lang w:val="en-US"/>
        </w:rPr>
        <w:t>E</w:t>
      </w:r>
      <w:r w:rsidRPr="008E535B">
        <w:rPr>
          <w:rFonts w:ascii="Times New Roman" w:hAnsi="Times New Roman" w:cs="Times New Roman"/>
          <w:lang w:val="en-US"/>
        </w:rPr>
        <w:t>ds.),</w:t>
      </w:r>
      <w:r w:rsidR="00BF77D2">
        <w:rPr>
          <w:rFonts w:ascii="Times New Roman" w:hAnsi="Times New Roman" w:cs="Times New Roman"/>
          <w:lang w:val="en-US"/>
        </w:rPr>
        <w:t xml:space="preserve"> </w:t>
      </w:r>
      <w:r w:rsidRPr="008E535B">
        <w:rPr>
          <w:rFonts w:ascii="Times New Roman" w:hAnsi="Times New Roman" w:cs="Times New Roman"/>
          <w:i/>
          <w:lang w:val="en-US"/>
        </w:rPr>
        <w:t>Early</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constructs,</w:t>
      </w:r>
      <w:r w:rsidR="00BF77D2">
        <w:rPr>
          <w:rFonts w:ascii="Times New Roman" w:hAnsi="Times New Roman" w:cs="Times New Roman"/>
          <w:i/>
          <w:lang w:val="en-US"/>
        </w:rPr>
        <w:t xml:space="preserve"> </w:t>
      </w:r>
      <w:r w:rsidRPr="008E535B">
        <w:rPr>
          <w:rFonts w:ascii="Times New Roman" w:hAnsi="Times New Roman" w:cs="Times New Roman"/>
          <w:i/>
          <w:lang w:val="en-US"/>
        </w:rPr>
        <w:t>diversity,</w:t>
      </w:r>
      <w:r w:rsidR="00BF77D2">
        <w:rPr>
          <w:rFonts w:ascii="Times New Roman" w:hAnsi="Times New Roman" w:cs="Times New Roman"/>
          <w:i/>
          <w:lang w:val="en-US"/>
        </w:rPr>
        <w:t xml:space="preserve"> </w:t>
      </w:r>
      <w:r w:rsidRPr="008E535B">
        <w:rPr>
          <w:rFonts w:ascii="Times New Roman" w:hAnsi="Times New Roman" w:cs="Times New Roman"/>
          <w:i/>
          <w:lang w:val="en-US"/>
        </w:rPr>
        <w:t>reception</w:t>
      </w:r>
      <w:r w:rsidR="00CF190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s-ES"/>
        </w:rPr>
        <w:t>Cambridge</w:t>
      </w:r>
      <w:r w:rsidR="00196898"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C</w:t>
      </w:r>
      <w:r w:rsidR="00CF190D" w:rsidRPr="008E535B">
        <w:rPr>
          <w:rFonts w:ascii="Times New Roman" w:hAnsi="Times New Roman" w:cs="Times New Roman"/>
          <w:lang w:val="es-ES"/>
        </w:rPr>
        <w:t>ambridge</w:t>
      </w:r>
      <w:r w:rsidR="00BF77D2">
        <w:rPr>
          <w:rFonts w:ascii="Times New Roman" w:hAnsi="Times New Roman" w:cs="Times New Roman"/>
          <w:lang w:val="es-ES"/>
        </w:rPr>
        <w:t xml:space="preserve"> </w:t>
      </w:r>
      <w:r w:rsidR="00CF190D" w:rsidRPr="008E535B">
        <w:rPr>
          <w:rFonts w:ascii="Times New Roman" w:hAnsi="Times New Roman" w:cs="Times New Roman"/>
          <w:lang w:val="es-ES"/>
        </w:rPr>
        <w:t>University</w:t>
      </w:r>
      <w:r w:rsidR="00BF77D2">
        <w:rPr>
          <w:rFonts w:ascii="Times New Roman" w:hAnsi="Times New Roman" w:cs="Times New Roman"/>
          <w:lang w:val="es-ES"/>
        </w:rPr>
        <w:t xml:space="preserve"> </w:t>
      </w:r>
      <w:r w:rsidR="00CF190D" w:rsidRPr="008E535B">
        <w:rPr>
          <w:rFonts w:ascii="Times New Roman" w:hAnsi="Times New Roman" w:cs="Times New Roman"/>
          <w:lang w:val="es-ES"/>
        </w:rPr>
        <w:t>Press</w:t>
      </w:r>
      <w:r w:rsidRPr="008E535B">
        <w:rPr>
          <w:rFonts w:ascii="Times New Roman" w:hAnsi="Times New Roman" w:cs="Times New Roman"/>
          <w:lang w:val="es-ES"/>
        </w:rPr>
        <w:t>.</w:t>
      </w:r>
    </w:p>
    <w:p w14:paraId="7C6D0CEB" w14:textId="6C0C763E" w:rsidR="0089633C" w:rsidRPr="008E535B" w:rsidRDefault="0089633C" w:rsidP="001F0F06">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Baños,</w:t>
      </w:r>
      <w:r w:rsidR="00BF77D2">
        <w:rPr>
          <w:rFonts w:ascii="Times New Roman" w:hAnsi="Times New Roman" w:cs="Times New Roman"/>
          <w:lang w:val="es-ES"/>
        </w:rPr>
        <w:t xml:space="preserve"> </w:t>
      </w:r>
      <w:r w:rsidRPr="008E535B">
        <w:rPr>
          <w:rFonts w:ascii="Times New Roman" w:hAnsi="Times New Roman" w:cs="Times New Roman"/>
          <w:lang w:val="es-ES"/>
        </w:rPr>
        <w:t>J.</w:t>
      </w:r>
      <w:r w:rsidR="00BF77D2">
        <w:rPr>
          <w:rFonts w:ascii="Times New Roman" w:hAnsi="Times New Roman" w:cs="Times New Roman"/>
          <w:lang w:val="es-ES"/>
        </w:rPr>
        <w:t xml:space="preserve"> </w:t>
      </w:r>
      <w:r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00196898" w:rsidRPr="008E535B">
        <w:rPr>
          <w:rFonts w:ascii="Times New Roman" w:hAnsi="Times New Roman" w:cs="Times New Roman"/>
          <w:lang w:val="es-ES"/>
        </w:rPr>
        <w:t>M.</w:t>
      </w:r>
      <w:r w:rsidR="00BF77D2">
        <w:rPr>
          <w:rFonts w:ascii="Times New Roman" w:hAnsi="Times New Roman" w:cs="Times New Roman"/>
          <w:lang w:val="es-ES"/>
        </w:rPr>
        <w:t xml:space="preserve"> </w:t>
      </w:r>
      <w:r w:rsidR="00196898" w:rsidRPr="008E535B">
        <w:rPr>
          <w:rFonts w:ascii="Times New Roman" w:hAnsi="Times New Roman" w:cs="Times New Roman"/>
          <w:lang w:val="es-ES"/>
        </w:rPr>
        <w:t>D.</w:t>
      </w:r>
      <w:r w:rsidR="00BF77D2">
        <w:rPr>
          <w:rFonts w:ascii="Times New Roman" w:hAnsi="Times New Roman" w:cs="Times New Roman"/>
          <w:lang w:val="es-ES"/>
        </w:rPr>
        <w:t xml:space="preserve"> </w:t>
      </w:r>
      <w:r w:rsidRPr="008E535B">
        <w:rPr>
          <w:rFonts w:ascii="Times New Roman" w:hAnsi="Times New Roman" w:cs="Times New Roman"/>
          <w:lang w:val="es-ES"/>
        </w:rPr>
        <w:t>Jiménez</w:t>
      </w:r>
      <w:r w:rsidR="00BF77D2">
        <w:rPr>
          <w:rFonts w:ascii="Times New Roman" w:hAnsi="Times New Roman" w:cs="Times New Roman"/>
          <w:lang w:val="es-ES"/>
        </w:rPr>
        <w:t xml:space="preserve"> </w:t>
      </w:r>
      <w:r w:rsidRPr="008E535B">
        <w:rPr>
          <w:rFonts w:ascii="Times New Roman" w:hAnsi="Times New Roman" w:cs="Times New Roman"/>
          <w:lang w:val="es-ES"/>
        </w:rPr>
        <w:t>López</w:t>
      </w:r>
      <w:r w:rsidR="00196898"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(2018)</w:t>
      </w:r>
      <w:r w:rsidR="00196898"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Vota</w:t>
      </w:r>
      <w:r w:rsidR="00BF77D2">
        <w:rPr>
          <w:rFonts w:ascii="Times New Roman" w:hAnsi="Times New Roman" w:cs="Times New Roman"/>
          <w:i/>
          <w:lang w:val="es-ES"/>
        </w:rPr>
        <w:t xml:space="preserve"> </w:t>
      </w:r>
      <w:r w:rsidRPr="008E535B">
        <w:rPr>
          <w:rFonts w:ascii="Times New Roman" w:hAnsi="Times New Roman" w:cs="Times New Roman"/>
          <w:i/>
          <w:lang w:val="es-ES"/>
        </w:rPr>
        <w:t>nuncupare</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ευχας</w:t>
      </w:r>
      <w:r w:rsidR="00BF77D2">
        <w:rPr>
          <w:rFonts w:ascii="Times New Roman" w:hAnsi="Times New Roman" w:cs="Times New Roman"/>
          <w:lang w:val="es-ES"/>
        </w:rPr>
        <w:t xml:space="preserve"> </w:t>
      </w:r>
      <w:r w:rsidRPr="008E535B">
        <w:rPr>
          <w:rFonts w:ascii="Times New Roman" w:hAnsi="Times New Roman" w:cs="Times New Roman"/>
          <w:lang w:val="es-ES"/>
        </w:rPr>
        <w:t>ποιειςθαι:</w:t>
      </w:r>
      <w:r w:rsidR="00BF77D2">
        <w:rPr>
          <w:rFonts w:ascii="Times New Roman" w:hAnsi="Times New Roman" w:cs="Times New Roman"/>
          <w:lang w:val="es-ES"/>
        </w:rPr>
        <w:t xml:space="preserve"> </w:t>
      </w:r>
      <w:r w:rsidRPr="008E535B">
        <w:rPr>
          <w:rFonts w:ascii="Times New Roman" w:hAnsi="Times New Roman" w:cs="Times New Roman"/>
          <w:lang w:val="es-ES"/>
        </w:rPr>
        <w:t>sobre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traducción</w:t>
      </w:r>
      <w:r w:rsidR="00BF77D2">
        <w:rPr>
          <w:rFonts w:ascii="Times New Roman" w:hAnsi="Times New Roman" w:cs="Times New Roman"/>
          <w:lang w:val="es-ES"/>
        </w:rPr>
        <w:t xml:space="preserve"> </w:t>
      </w:r>
      <w:r w:rsidRPr="008E535B">
        <w:rPr>
          <w:rFonts w:ascii="Times New Roman" w:hAnsi="Times New Roman" w:cs="Times New Roman"/>
          <w:lang w:val="es-ES"/>
        </w:rPr>
        <w:t>griega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i/>
          <w:lang w:val="es-ES"/>
        </w:rPr>
        <w:t>Res</w:t>
      </w:r>
      <w:r w:rsidR="00BF77D2">
        <w:rPr>
          <w:rFonts w:ascii="Times New Roman" w:hAnsi="Times New Roman" w:cs="Times New Roman"/>
          <w:i/>
          <w:lang w:val="es-ES"/>
        </w:rPr>
        <w:t xml:space="preserve"> </w:t>
      </w:r>
      <w:r w:rsidRPr="008E535B">
        <w:rPr>
          <w:rFonts w:ascii="Times New Roman" w:hAnsi="Times New Roman" w:cs="Times New Roman"/>
          <w:i/>
          <w:lang w:val="es-ES"/>
        </w:rPr>
        <w:t>Gestae</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Augusto</w:t>
      </w:r>
      <w:r w:rsidR="00196898" w:rsidRPr="008E535B">
        <w:rPr>
          <w:rFonts w:ascii="Times New Roman" w:hAnsi="Times New Roman" w:cs="Times New Roman"/>
          <w:lang w:val="es-ES"/>
        </w:rPr>
        <w:t>.</w:t>
      </w:r>
      <w:r w:rsidR="00BF77D2">
        <w:rPr>
          <w:rFonts w:ascii="Times New Roman" w:hAnsi="Times New Roman" w:cs="Times New Roman"/>
          <w:lang w:val="es-ES"/>
        </w:rPr>
        <w:t xml:space="preserve"> </w:t>
      </w:r>
      <w:r w:rsidR="00196898" w:rsidRPr="008E535B">
        <w:rPr>
          <w:rFonts w:ascii="Times New Roman" w:hAnsi="Times New Roman" w:cs="Times New Roman"/>
          <w:lang w:val="es-ES"/>
        </w:rPr>
        <w:t>E</w:t>
      </w:r>
      <w:r w:rsidRPr="008E535B">
        <w:rPr>
          <w:rFonts w:ascii="Times New Roman" w:hAnsi="Times New Roman" w:cs="Times New Roman"/>
          <w:lang w:val="es-ES"/>
        </w:rPr>
        <w:t>n</w:t>
      </w:r>
      <w:r w:rsidR="00BF77D2">
        <w:rPr>
          <w:rFonts w:ascii="Times New Roman" w:hAnsi="Times New Roman" w:cs="Times New Roman"/>
          <w:lang w:val="es-ES"/>
        </w:rPr>
        <w:t xml:space="preserve"> </w:t>
      </w:r>
      <w:r w:rsidR="00196898" w:rsidRPr="008E535B">
        <w:rPr>
          <w:rFonts w:ascii="Times New Roman" w:hAnsi="Times New Roman" w:cs="Times New Roman"/>
          <w:lang w:val="es-ES"/>
        </w:rPr>
        <w:t>VV.AA.,</w:t>
      </w:r>
      <w:r w:rsidR="00BF77D2">
        <w:rPr>
          <w:rFonts w:ascii="Times New Roman" w:hAnsi="Times New Roman" w:cs="Times New Roman"/>
          <w:lang w:val="es-ES"/>
        </w:rPr>
        <w:t xml:space="preserve"> </w:t>
      </w:r>
      <w:r w:rsidRPr="008E535B">
        <w:rPr>
          <w:rFonts w:ascii="Times New Roman" w:hAnsi="Times New Roman" w:cs="Times New Roman"/>
          <w:i/>
          <w:lang w:val="es-ES"/>
        </w:rPr>
        <w:t>Phílos</w:t>
      </w:r>
      <w:r w:rsidR="00BF77D2">
        <w:rPr>
          <w:rFonts w:ascii="Times New Roman" w:hAnsi="Times New Roman" w:cs="Times New Roman"/>
          <w:i/>
          <w:lang w:val="es-ES"/>
        </w:rPr>
        <w:t xml:space="preserve"> </w:t>
      </w:r>
      <w:r w:rsidRPr="008E535B">
        <w:rPr>
          <w:rFonts w:ascii="Times New Roman" w:hAnsi="Times New Roman" w:cs="Times New Roman"/>
          <w:i/>
          <w:lang w:val="es-ES"/>
        </w:rPr>
        <w:t>hetaîros.</w:t>
      </w:r>
      <w:r w:rsidR="00BF77D2">
        <w:rPr>
          <w:rFonts w:ascii="Times New Roman" w:hAnsi="Times New Roman" w:cs="Times New Roman"/>
          <w:i/>
          <w:lang w:val="es-ES"/>
        </w:rPr>
        <w:t xml:space="preserve"> </w:t>
      </w:r>
      <w:r w:rsidRPr="008E535B">
        <w:rPr>
          <w:rFonts w:ascii="Times New Roman" w:hAnsi="Times New Roman" w:cs="Times New Roman"/>
          <w:i/>
          <w:lang w:val="es-ES"/>
        </w:rPr>
        <w:t>Homenaje</w:t>
      </w:r>
      <w:r w:rsidR="00BF77D2">
        <w:rPr>
          <w:rFonts w:ascii="Times New Roman" w:hAnsi="Times New Roman" w:cs="Times New Roman"/>
          <w:i/>
          <w:lang w:val="es-ES"/>
        </w:rPr>
        <w:t xml:space="preserve"> </w:t>
      </w:r>
      <w:r w:rsidRPr="008E535B">
        <w:rPr>
          <w:rFonts w:ascii="Times New Roman" w:hAnsi="Times New Roman" w:cs="Times New Roman"/>
          <w:i/>
          <w:lang w:val="es-ES"/>
        </w:rPr>
        <w:t>al</w:t>
      </w:r>
      <w:r w:rsidR="00BF77D2">
        <w:rPr>
          <w:rFonts w:ascii="Times New Roman" w:hAnsi="Times New Roman" w:cs="Times New Roman"/>
          <w:i/>
          <w:lang w:val="es-ES"/>
        </w:rPr>
        <w:t xml:space="preserve"> </w:t>
      </w:r>
      <w:r w:rsidRPr="008E535B">
        <w:rPr>
          <w:rFonts w:ascii="Times New Roman" w:hAnsi="Times New Roman" w:cs="Times New Roman"/>
          <w:i/>
          <w:lang w:val="es-ES"/>
        </w:rPr>
        <w:t>profesor</w:t>
      </w:r>
      <w:r w:rsidR="00BF77D2">
        <w:rPr>
          <w:rFonts w:ascii="Times New Roman" w:hAnsi="Times New Roman" w:cs="Times New Roman"/>
          <w:i/>
          <w:lang w:val="es-ES"/>
        </w:rPr>
        <w:t xml:space="preserve"> </w:t>
      </w:r>
      <w:r w:rsidRPr="008E535B">
        <w:rPr>
          <w:rFonts w:ascii="Times New Roman" w:hAnsi="Times New Roman" w:cs="Times New Roman"/>
          <w:i/>
          <w:lang w:val="es-ES"/>
        </w:rPr>
        <w:t>Luis</w:t>
      </w:r>
      <w:r w:rsidR="00BF77D2">
        <w:rPr>
          <w:rFonts w:ascii="Times New Roman" w:hAnsi="Times New Roman" w:cs="Times New Roman"/>
          <w:i/>
          <w:lang w:val="es-ES"/>
        </w:rPr>
        <w:t xml:space="preserve"> </w:t>
      </w:r>
      <w:r w:rsidRPr="008E535B">
        <w:rPr>
          <w:rFonts w:ascii="Times New Roman" w:hAnsi="Times New Roman" w:cs="Times New Roman"/>
          <w:i/>
          <w:lang w:val="es-ES"/>
        </w:rPr>
        <w:t>M.</w:t>
      </w:r>
      <w:r w:rsidR="00BF77D2">
        <w:rPr>
          <w:rFonts w:ascii="Times New Roman" w:hAnsi="Times New Roman" w:cs="Times New Roman"/>
          <w:i/>
          <w:lang w:val="es-ES"/>
        </w:rPr>
        <w:t xml:space="preserve"> </w:t>
      </w:r>
      <w:r w:rsidRPr="008E535B">
        <w:rPr>
          <w:rFonts w:ascii="Times New Roman" w:hAnsi="Times New Roman" w:cs="Times New Roman"/>
          <w:i/>
          <w:lang w:val="es-ES"/>
        </w:rPr>
        <w:t>Macía</w:t>
      </w:r>
      <w:r w:rsidR="00BF77D2">
        <w:rPr>
          <w:rFonts w:ascii="Times New Roman" w:hAnsi="Times New Roman" w:cs="Times New Roman"/>
          <w:i/>
          <w:lang w:val="es-ES"/>
        </w:rPr>
        <w:t xml:space="preserve"> </w:t>
      </w:r>
      <w:r w:rsidR="00196898" w:rsidRPr="008E535B">
        <w:rPr>
          <w:rFonts w:ascii="Times New Roman" w:hAnsi="Times New Roman" w:cs="Times New Roman"/>
          <w:lang w:val="es-ES"/>
        </w:rPr>
        <w:t>(pp.</w:t>
      </w:r>
      <w:r w:rsidR="00BF77D2">
        <w:rPr>
          <w:rFonts w:ascii="Times New Roman" w:hAnsi="Times New Roman" w:cs="Times New Roman"/>
          <w:lang w:val="es-ES"/>
        </w:rPr>
        <w:t xml:space="preserve"> </w:t>
      </w:r>
      <w:r w:rsidR="00196898" w:rsidRPr="008E535B">
        <w:rPr>
          <w:rFonts w:ascii="Times New Roman" w:hAnsi="Times New Roman" w:cs="Times New Roman"/>
          <w:lang w:val="es-ES"/>
        </w:rPr>
        <w:t>189-207).</w:t>
      </w:r>
      <w:r w:rsidR="00BF77D2">
        <w:rPr>
          <w:rFonts w:ascii="Times New Roman" w:hAnsi="Times New Roman" w:cs="Times New Roman"/>
          <w:lang w:val="es-ES"/>
        </w:rPr>
        <w:t xml:space="preserve"> </w:t>
      </w:r>
      <w:r w:rsidRPr="008E535B">
        <w:rPr>
          <w:rFonts w:ascii="Times New Roman" w:hAnsi="Times New Roman" w:cs="Times New Roman"/>
          <w:lang w:val="es-ES"/>
        </w:rPr>
        <w:t>Madrid</w:t>
      </w:r>
      <w:r w:rsidR="00196898"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UAM</w:t>
      </w:r>
      <w:r w:rsidR="00196898" w:rsidRPr="008E535B">
        <w:rPr>
          <w:rFonts w:ascii="Times New Roman" w:hAnsi="Times New Roman" w:cs="Times New Roman"/>
          <w:lang w:val="es-ES"/>
        </w:rPr>
        <w:t>.</w:t>
      </w:r>
      <w:r w:rsidR="00BF77D2">
        <w:rPr>
          <w:rFonts w:ascii="Times New Roman" w:hAnsi="Times New Roman" w:cs="Times New Roman"/>
          <w:lang w:val="es-ES"/>
        </w:rPr>
        <w:t xml:space="preserve"> </w:t>
      </w:r>
    </w:p>
    <w:p w14:paraId="7E95925F" w14:textId="2336A04B" w:rsidR="0089633C" w:rsidRPr="008E535B" w:rsidRDefault="0089633C" w:rsidP="001F0F06">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Brunet,</w:t>
      </w:r>
      <w:r w:rsidR="00BF77D2">
        <w:rPr>
          <w:rFonts w:ascii="Times New Roman" w:hAnsi="Times New Roman" w:cs="Times New Roman"/>
          <w:lang w:val="es-ES"/>
        </w:rPr>
        <w:t xml:space="preserve"> </w:t>
      </w:r>
      <w:r w:rsidRPr="008E535B">
        <w:rPr>
          <w:rFonts w:ascii="Times New Roman" w:hAnsi="Times New Roman" w:cs="Times New Roman"/>
          <w:lang w:val="es-ES"/>
        </w:rPr>
        <w:t>C.</w:t>
      </w:r>
      <w:r w:rsidR="00BF77D2">
        <w:rPr>
          <w:rFonts w:ascii="Times New Roman" w:hAnsi="Times New Roman" w:cs="Times New Roman"/>
          <w:lang w:val="es-ES"/>
        </w:rPr>
        <w:t xml:space="preserve"> </w:t>
      </w:r>
      <w:r w:rsidRPr="008E535B">
        <w:rPr>
          <w:rFonts w:ascii="Times New Roman" w:hAnsi="Times New Roman" w:cs="Times New Roman"/>
          <w:lang w:val="es-ES"/>
        </w:rPr>
        <w:t>(2008)</w:t>
      </w:r>
      <w:r w:rsidR="00DE69ED"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Accipere</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verbe</w:t>
      </w:r>
      <w:r w:rsidR="00BF77D2">
        <w:rPr>
          <w:rFonts w:ascii="Times New Roman" w:hAnsi="Times New Roman" w:cs="Times New Roman"/>
          <w:lang w:val="es-ES"/>
        </w:rPr>
        <w:t xml:space="preserve"> </w:t>
      </w:r>
      <w:r w:rsidRPr="008E535B">
        <w:rPr>
          <w:rFonts w:ascii="Times New Roman" w:hAnsi="Times New Roman" w:cs="Times New Roman"/>
          <w:lang w:val="es-ES"/>
        </w:rPr>
        <w:t>support</w:t>
      </w:r>
      <w:r w:rsidR="00BF77D2">
        <w:rPr>
          <w:rFonts w:ascii="Times New Roman" w:hAnsi="Times New Roman" w:cs="Times New Roman"/>
          <w:lang w:val="es-ES"/>
        </w:rPr>
        <w:t xml:space="preserve"> </w:t>
      </w:r>
      <w:r w:rsidRPr="008E535B">
        <w:rPr>
          <w:rFonts w:ascii="Times New Roman" w:hAnsi="Times New Roman" w:cs="Times New Roman"/>
          <w:lang w:val="es-ES"/>
        </w:rPr>
        <w:t>et</w:t>
      </w:r>
      <w:r w:rsidR="00BF77D2">
        <w:rPr>
          <w:rFonts w:ascii="Times New Roman" w:hAnsi="Times New Roman" w:cs="Times New Roman"/>
          <w:lang w:val="es-ES"/>
        </w:rPr>
        <w:t xml:space="preserve"> </w:t>
      </w:r>
      <w:r w:rsidRPr="008E535B">
        <w:rPr>
          <w:rFonts w:ascii="Times New Roman" w:hAnsi="Times New Roman" w:cs="Times New Roman"/>
          <w:lang w:val="es-ES"/>
        </w:rPr>
        <w:t>élément</w:t>
      </w:r>
      <w:r w:rsidR="00BF77D2">
        <w:rPr>
          <w:rFonts w:ascii="Times New Roman" w:hAnsi="Times New Roman" w:cs="Times New Roman"/>
          <w:lang w:val="es-ES"/>
        </w:rPr>
        <w:t xml:space="preserve"> </w:t>
      </w:r>
      <w:r w:rsidRPr="008E535B">
        <w:rPr>
          <w:rFonts w:ascii="Times New Roman" w:hAnsi="Times New Roman" w:cs="Times New Roman"/>
          <w:lang w:val="es-ES"/>
        </w:rPr>
        <w:t>du</w:t>
      </w:r>
      <w:r w:rsidR="00BF77D2">
        <w:rPr>
          <w:rFonts w:ascii="Times New Roman" w:hAnsi="Times New Roman" w:cs="Times New Roman"/>
          <w:lang w:val="es-ES"/>
        </w:rPr>
        <w:t xml:space="preserve"> </w:t>
      </w:r>
      <w:r w:rsidRPr="008E535B">
        <w:rPr>
          <w:rFonts w:ascii="Times New Roman" w:hAnsi="Times New Roman" w:cs="Times New Roman"/>
          <w:lang w:val="es-ES"/>
        </w:rPr>
        <w:t>passif</w:t>
      </w:r>
      <w:r w:rsidR="00BF77D2">
        <w:rPr>
          <w:rFonts w:ascii="Times New Roman" w:hAnsi="Times New Roman" w:cs="Times New Roman"/>
          <w:lang w:val="es-ES"/>
        </w:rPr>
        <w:t xml:space="preserve"> </w:t>
      </w:r>
      <w:r w:rsidRPr="008E535B">
        <w:rPr>
          <w:rFonts w:ascii="Times New Roman" w:hAnsi="Times New Roman" w:cs="Times New Roman"/>
          <w:lang w:val="es-ES"/>
        </w:rPr>
        <w:t>nominal</w:t>
      </w:r>
      <w:r w:rsidR="00BF77D2">
        <w:rPr>
          <w:rFonts w:ascii="Times New Roman" w:hAnsi="Times New Roman" w:cs="Times New Roman"/>
          <w:lang w:val="es-ES"/>
        </w:rPr>
        <w:t xml:space="preserve"> </w:t>
      </w:r>
      <w:r w:rsidRPr="008E535B">
        <w:rPr>
          <w:rFonts w:ascii="Times New Roman" w:hAnsi="Times New Roman" w:cs="Times New Roman"/>
          <w:lang w:val="es-ES"/>
        </w:rPr>
        <w:t>chez</w:t>
      </w:r>
      <w:r w:rsidR="00BF77D2">
        <w:rPr>
          <w:rFonts w:ascii="Times New Roman" w:hAnsi="Times New Roman" w:cs="Times New Roman"/>
          <w:lang w:val="es-ES"/>
        </w:rPr>
        <w:t xml:space="preserve"> </w:t>
      </w:r>
      <w:r w:rsidRPr="008E535B">
        <w:rPr>
          <w:rFonts w:ascii="Times New Roman" w:hAnsi="Times New Roman" w:cs="Times New Roman"/>
          <w:lang w:val="es-ES"/>
        </w:rPr>
        <w:t>Sénèque</w:t>
      </w:r>
      <w:r w:rsidR="00BF77D2">
        <w:rPr>
          <w:rFonts w:ascii="Times New Roman" w:hAnsi="Times New Roman" w:cs="Times New Roman"/>
          <w:lang w:val="es-ES"/>
        </w:rPr>
        <w:t xml:space="preserve"> </w:t>
      </w:r>
      <w:r w:rsidRPr="008E535B">
        <w:rPr>
          <w:rFonts w:ascii="Times New Roman" w:hAnsi="Times New Roman" w:cs="Times New Roman"/>
          <w:lang w:val="es-ES"/>
        </w:rPr>
        <w:t>et</w:t>
      </w:r>
      <w:r w:rsidR="00BF77D2">
        <w:rPr>
          <w:rFonts w:ascii="Times New Roman" w:hAnsi="Times New Roman" w:cs="Times New Roman"/>
          <w:lang w:val="es-ES"/>
        </w:rPr>
        <w:t xml:space="preserve"> </w:t>
      </w:r>
      <w:r w:rsidRPr="008E535B">
        <w:rPr>
          <w:rFonts w:ascii="Times New Roman" w:hAnsi="Times New Roman" w:cs="Times New Roman"/>
          <w:lang w:val="es-ES"/>
        </w:rPr>
        <w:t>Valère-Maxime</w:t>
      </w:r>
      <w:r w:rsidR="000A3199"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Latomus</w:t>
      </w:r>
      <w:r w:rsidR="00DE69ED"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316,</w:t>
      </w:r>
      <w:r w:rsidR="00BF77D2">
        <w:rPr>
          <w:rFonts w:ascii="Times New Roman" w:hAnsi="Times New Roman" w:cs="Times New Roman"/>
          <w:lang w:val="es-ES"/>
        </w:rPr>
        <w:t xml:space="preserve"> </w:t>
      </w:r>
      <w:r w:rsidRPr="008E535B">
        <w:rPr>
          <w:rFonts w:ascii="Times New Roman" w:hAnsi="Times New Roman" w:cs="Times New Roman"/>
          <w:lang w:val="es-ES"/>
        </w:rPr>
        <w:t>167-179.</w:t>
      </w:r>
      <w:r w:rsidR="00BF77D2">
        <w:rPr>
          <w:rFonts w:ascii="Times New Roman" w:hAnsi="Times New Roman" w:cs="Times New Roman"/>
          <w:lang w:val="es-ES"/>
        </w:rPr>
        <w:t xml:space="preserve"> </w:t>
      </w:r>
    </w:p>
    <w:p w14:paraId="4B1D4238" w14:textId="0D826AA6" w:rsidR="0089633C" w:rsidRPr="008E535B" w:rsidRDefault="0089633C" w:rsidP="001F0F06">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Galdi,</w:t>
      </w:r>
      <w:r w:rsidR="00BF77D2">
        <w:rPr>
          <w:rFonts w:ascii="Times New Roman" w:hAnsi="Times New Roman" w:cs="Times New Roman"/>
          <w:lang w:val="es-ES"/>
        </w:rPr>
        <w:t xml:space="preserve"> </w:t>
      </w:r>
      <w:r w:rsidRPr="008E535B">
        <w:rPr>
          <w:rFonts w:ascii="Times New Roman" w:hAnsi="Times New Roman" w:cs="Times New Roman"/>
          <w:lang w:val="es-ES"/>
        </w:rPr>
        <w:t>G.</w:t>
      </w:r>
      <w:r w:rsidR="00BF77D2">
        <w:rPr>
          <w:rFonts w:ascii="Times New Roman" w:hAnsi="Times New Roman" w:cs="Times New Roman"/>
          <w:lang w:val="es-ES"/>
        </w:rPr>
        <w:t xml:space="preserve"> </w:t>
      </w:r>
      <w:r w:rsidRPr="008E535B">
        <w:rPr>
          <w:rFonts w:ascii="Times New Roman" w:hAnsi="Times New Roman" w:cs="Times New Roman"/>
          <w:lang w:val="es-ES"/>
        </w:rPr>
        <w:t>(2018)</w:t>
      </w:r>
      <w:r w:rsidR="00DE69ED"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i/>
          <w:lang w:val="en-US"/>
        </w:rPr>
        <w:t>facio</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support</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Merovingian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DE69E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s-ES"/>
        </w:rPr>
        <w:t>Journal</w:t>
      </w:r>
      <w:r w:rsidR="00BF77D2">
        <w:rPr>
          <w:rFonts w:ascii="Times New Roman" w:hAnsi="Times New Roman" w:cs="Times New Roman"/>
          <w:i/>
          <w:lang w:val="es-ES"/>
        </w:rPr>
        <w:t xml:space="preserve"> </w:t>
      </w:r>
      <w:r w:rsidRPr="008E535B">
        <w:rPr>
          <w:rFonts w:ascii="Times New Roman" w:hAnsi="Times New Roman" w:cs="Times New Roman"/>
          <w:i/>
          <w:lang w:val="es-ES"/>
        </w:rPr>
        <w:t>of</w:t>
      </w:r>
      <w:r w:rsidR="00BF77D2">
        <w:rPr>
          <w:rFonts w:ascii="Times New Roman" w:hAnsi="Times New Roman" w:cs="Times New Roman"/>
          <w:i/>
          <w:lang w:val="es-ES"/>
        </w:rPr>
        <w:t xml:space="preserve"> </w:t>
      </w:r>
      <w:r w:rsidRPr="008E535B">
        <w:rPr>
          <w:rFonts w:ascii="Times New Roman" w:hAnsi="Times New Roman" w:cs="Times New Roman"/>
          <w:i/>
          <w:lang w:val="es-ES"/>
        </w:rPr>
        <w:t>Latin</w:t>
      </w:r>
      <w:r w:rsidR="00BF77D2">
        <w:rPr>
          <w:rFonts w:ascii="Times New Roman" w:hAnsi="Times New Roman" w:cs="Times New Roman"/>
          <w:i/>
          <w:lang w:val="es-ES"/>
        </w:rPr>
        <w:t xml:space="preserve"> </w:t>
      </w:r>
      <w:r w:rsidRPr="008E535B">
        <w:rPr>
          <w:rFonts w:ascii="Times New Roman" w:hAnsi="Times New Roman" w:cs="Times New Roman"/>
          <w:i/>
          <w:lang w:val="es-ES"/>
        </w:rPr>
        <w:t>Linguistics</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17</w:t>
      </w:r>
      <w:r w:rsidR="00DE69ED" w:rsidRPr="008E535B">
        <w:rPr>
          <w:rFonts w:ascii="Times New Roman" w:hAnsi="Times New Roman" w:cs="Times New Roman"/>
          <w:lang w:val="es-ES"/>
        </w:rPr>
        <w:t>(</w:t>
      </w:r>
      <w:r w:rsidRPr="008E535B">
        <w:rPr>
          <w:rFonts w:ascii="Times New Roman" w:hAnsi="Times New Roman" w:cs="Times New Roman"/>
          <w:lang w:val="es-ES"/>
        </w:rPr>
        <w:t>2</w:t>
      </w:r>
      <w:r w:rsidR="00DE69ED" w:rsidRPr="008E535B">
        <w:rPr>
          <w:rFonts w:ascii="Times New Roman" w:hAnsi="Times New Roman" w:cs="Times New Roman"/>
          <w:lang w:val="es-ES"/>
        </w:rPr>
        <w: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231-257.</w:t>
      </w:r>
    </w:p>
    <w:p w14:paraId="3C8233FD" w14:textId="42328C61" w:rsidR="0089633C" w:rsidRPr="008E535B" w:rsidRDefault="0089633C" w:rsidP="001F0F06">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Jiménez</w:t>
      </w:r>
      <w:r w:rsidR="00BF77D2">
        <w:rPr>
          <w:rFonts w:ascii="Times New Roman" w:hAnsi="Times New Roman" w:cs="Times New Roman"/>
          <w:lang w:val="es-ES"/>
        </w:rPr>
        <w:t xml:space="preserve"> </w:t>
      </w:r>
      <w:r w:rsidRPr="008E535B">
        <w:rPr>
          <w:rFonts w:ascii="Times New Roman" w:hAnsi="Times New Roman" w:cs="Times New Roman"/>
          <w:lang w:val="es-ES"/>
        </w:rPr>
        <w:t>Martínez,</w:t>
      </w:r>
      <w:r w:rsidR="00BF77D2">
        <w:rPr>
          <w:rFonts w:ascii="Times New Roman" w:hAnsi="Times New Roman" w:cs="Times New Roman"/>
          <w:lang w:val="es-ES"/>
        </w:rPr>
        <w:t xml:space="preserve"> </w:t>
      </w:r>
      <w:r w:rsidRPr="008E535B">
        <w:rPr>
          <w:rFonts w:ascii="Times New Roman" w:hAnsi="Times New Roman" w:cs="Times New Roman"/>
          <w:lang w:val="es-ES"/>
        </w:rPr>
        <w:t>M</w:t>
      </w:r>
      <w:r w:rsidR="00DE69ED"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I.</w:t>
      </w:r>
      <w:r w:rsidR="00BF77D2">
        <w:rPr>
          <w:rFonts w:ascii="Times New Roman" w:hAnsi="Times New Roman" w:cs="Times New Roman"/>
          <w:lang w:val="es-ES"/>
        </w:rPr>
        <w:t xml:space="preserve"> </w:t>
      </w:r>
      <w:r w:rsidRPr="008E535B">
        <w:rPr>
          <w:rFonts w:ascii="Times New Roman" w:hAnsi="Times New Roman" w:cs="Times New Roman"/>
          <w:lang w:val="es-ES"/>
        </w:rPr>
        <w:t>(2016)</w:t>
      </w:r>
      <w:r w:rsidR="00DE69ED"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Colocaciones</w:t>
      </w:r>
      <w:r w:rsidR="00BF77D2">
        <w:rPr>
          <w:rFonts w:ascii="Times New Roman" w:hAnsi="Times New Roman" w:cs="Times New Roman"/>
          <w:i/>
          <w:lang w:val="es-ES"/>
        </w:rPr>
        <w:t xml:space="preserve"> </w:t>
      </w:r>
      <w:r w:rsidRPr="008E535B">
        <w:rPr>
          <w:rFonts w:ascii="Times New Roman" w:hAnsi="Times New Roman" w:cs="Times New Roman"/>
          <w:i/>
          <w:lang w:val="es-ES"/>
        </w:rPr>
        <w:t>y</w:t>
      </w:r>
      <w:r w:rsidR="00BF77D2">
        <w:rPr>
          <w:rFonts w:ascii="Times New Roman" w:hAnsi="Times New Roman" w:cs="Times New Roman"/>
          <w:i/>
          <w:lang w:val="es-ES"/>
        </w:rPr>
        <w:t xml:space="preserve"> </w:t>
      </w:r>
      <w:r w:rsidRPr="008E535B">
        <w:rPr>
          <w:rFonts w:ascii="Times New Roman" w:hAnsi="Times New Roman" w:cs="Times New Roman"/>
          <w:i/>
          <w:lang w:val="es-ES"/>
        </w:rPr>
        <w:t>verbos</w:t>
      </w:r>
      <w:r w:rsidR="00BF77D2">
        <w:rPr>
          <w:rFonts w:ascii="Times New Roman" w:hAnsi="Times New Roman" w:cs="Times New Roman"/>
          <w:i/>
          <w:lang w:val="es-ES"/>
        </w:rPr>
        <w:t xml:space="preserve"> </w:t>
      </w:r>
      <w:r w:rsidRPr="008E535B">
        <w:rPr>
          <w:rFonts w:ascii="Times New Roman" w:hAnsi="Times New Roman" w:cs="Times New Roman"/>
          <w:i/>
          <w:lang w:val="es-ES"/>
        </w:rPr>
        <w:t>soporte</w:t>
      </w:r>
      <w:r w:rsidR="00BF77D2">
        <w:rPr>
          <w:rFonts w:ascii="Times New Roman" w:hAnsi="Times New Roman" w:cs="Times New Roman"/>
          <w:i/>
          <w:lang w:val="es-ES"/>
        </w:rPr>
        <w:t xml:space="preserve"> </w:t>
      </w:r>
      <w:r w:rsidRPr="008E535B">
        <w:rPr>
          <w:rFonts w:ascii="Times New Roman" w:hAnsi="Times New Roman" w:cs="Times New Roman"/>
          <w:i/>
          <w:lang w:val="es-ES"/>
        </w:rPr>
        <w:t>en</w:t>
      </w:r>
      <w:r w:rsidR="00BF77D2">
        <w:rPr>
          <w:rFonts w:ascii="Times New Roman" w:hAnsi="Times New Roman" w:cs="Times New Roman"/>
          <w:i/>
          <w:lang w:val="es-ES"/>
        </w:rPr>
        <w:t xml:space="preserve"> </w:t>
      </w:r>
      <w:r w:rsidRPr="008E535B">
        <w:rPr>
          <w:rFonts w:ascii="Times New Roman" w:hAnsi="Times New Roman" w:cs="Times New Roman"/>
          <w:i/>
          <w:lang w:val="es-ES"/>
        </w:rPr>
        <w:t>latín:</w:t>
      </w:r>
      <w:r w:rsidR="00BF77D2">
        <w:rPr>
          <w:rFonts w:ascii="Times New Roman" w:hAnsi="Times New Roman" w:cs="Times New Roman"/>
          <w:i/>
          <w:lang w:val="es-ES"/>
        </w:rPr>
        <w:t xml:space="preserve"> </w:t>
      </w:r>
      <w:r w:rsidRPr="008E535B">
        <w:rPr>
          <w:rFonts w:ascii="Times New Roman" w:hAnsi="Times New Roman" w:cs="Times New Roman"/>
          <w:i/>
          <w:lang w:val="es-ES"/>
        </w:rPr>
        <w:t>semántica</w:t>
      </w:r>
      <w:r w:rsidR="00BF77D2">
        <w:rPr>
          <w:rFonts w:ascii="Times New Roman" w:hAnsi="Times New Roman" w:cs="Times New Roman"/>
          <w:i/>
          <w:lang w:val="es-ES"/>
        </w:rPr>
        <w:t xml:space="preserve"> </w:t>
      </w:r>
      <w:r w:rsidRPr="008E535B">
        <w:rPr>
          <w:rFonts w:ascii="Times New Roman" w:hAnsi="Times New Roman" w:cs="Times New Roman"/>
          <w:i/>
          <w:lang w:val="es-ES"/>
        </w:rPr>
        <w:t>y</w:t>
      </w:r>
      <w:r w:rsidR="00BF77D2">
        <w:rPr>
          <w:rFonts w:ascii="Times New Roman" w:hAnsi="Times New Roman" w:cs="Times New Roman"/>
          <w:i/>
          <w:lang w:val="es-ES"/>
        </w:rPr>
        <w:t xml:space="preserve"> </w:t>
      </w:r>
      <w:r w:rsidRPr="008E535B">
        <w:rPr>
          <w:rFonts w:ascii="Times New Roman" w:hAnsi="Times New Roman" w:cs="Times New Roman"/>
          <w:i/>
          <w:lang w:val="es-ES"/>
        </w:rPr>
        <w:t>sintaxis</w:t>
      </w:r>
      <w:r w:rsidR="00BF77D2">
        <w:rPr>
          <w:rFonts w:ascii="Times New Roman" w:hAnsi="Times New Roman" w:cs="Times New Roman"/>
          <w:i/>
          <w:lang w:val="es-ES"/>
        </w:rPr>
        <w:t xml:space="preserve"> </w:t>
      </w:r>
      <w:r w:rsidRPr="008E535B">
        <w:rPr>
          <w:rFonts w:ascii="Times New Roman" w:hAnsi="Times New Roman" w:cs="Times New Roman"/>
          <w:i/>
          <w:lang w:val="es-ES"/>
        </w:rPr>
        <w:t>del</w:t>
      </w:r>
      <w:r w:rsidR="00BF77D2">
        <w:rPr>
          <w:rFonts w:ascii="Times New Roman" w:hAnsi="Times New Roman" w:cs="Times New Roman"/>
          <w:i/>
          <w:lang w:val="es-ES"/>
        </w:rPr>
        <w:t xml:space="preserve"> </w:t>
      </w:r>
      <w:r w:rsidRPr="008E535B">
        <w:rPr>
          <w:rFonts w:ascii="Times New Roman" w:hAnsi="Times New Roman" w:cs="Times New Roman"/>
          <w:i/>
          <w:lang w:val="es-ES"/>
        </w:rPr>
        <w:t>verbo</w:t>
      </w:r>
      <w:r w:rsidR="00BF77D2">
        <w:rPr>
          <w:rFonts w:ascii="Times New Roman" w:hAnsi="Times New Roman" w:cs="Times New Roman"/>
          <w:lang w:val="es-ES"/>
        </w:rPr>
        <w:t xml:space="preserve"> </w:t>
      </w:r>
      <w:r w:rsidRPr="008E535B">
        <w:rPr>
          <w:rFonts w:ascii="Times New Roman" w:hAnsi="Times New Roman" w:cs="Times New Roman"/>
          <w:lang w:val="es-ES"/>
        </w:rPr>
        <w:t>pono</w:t>
      </w:r>
      <w:r w:rsidR="000A3199"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Madrid</w:t>
      </w:r>
      <w:r w:rsidR="00DE69ED" w:rsidRPr="008E535B">
        <w:rPr>
          <w:rFonts w:ascii="Times New Roman" w:hAnsi="Times New Roman" w:cs="Times New Roman"/>
          <w:lang w:val="es-ES"/>
        </w:rPr>
        <w:t>:</w:t>
      </w:r>
      <w:r w:rsidR="00BF77D2">
        <w:rPr>
          <w:rFonts w:ascii="Times New Roman" w:hAnsi="Times New Roman" w:cs="Times New Roman"/>
          <w:lang w:val="es-ES"/>
        </w:rPr>
        <w:t xml:space="preserve"> </w:t>
      </w:r>
      <w:r w:rsidR="00DE69ED" w:rsidRPr="008E535B">
        <w:rPr>
          <w:rFonts w:ascii="Times New Roman" w:hAnsi="Times New Roman" w:cs="Times New Roman"/>
          <w:lang w:val="es-ES"/>
        </w:rPr>
        <w:t>t</w:t>
      </w:r>
      <w:r w:rsidRPr="008E535B">
        <w:rPr>
          <w:rFonts w:ascii="Times New Roman" w:hAnsi="Times New Roman" w:cs="Times New Roman"/>
          <w:lang w:val="es-ES"/>
        </w:rPr>
        <w:t>esis</w:t>
      </w:r>
      <w:r w:rsidR="00BF77D2">
        <w:rPr>
          <w:rFonts w:ascii="Times New Roman" w:hAnsi="Times New Roman" w:cs="Times New Roman"/>
          <w:lang w:val="es-ES"/>
        </w:rPr>
        <w:t xml:space="preserve"> </w:t>
      </w:r>
      <w:r w:rsidR="00DE69ED" w:rsidRPr="008E535B">
        <w:rPr>
          <w:rFonts w:ascii="Times New Roman" w:hAnsi="Times New Roman" w:cs="Times New Roman"/>
          <w:lang w:val="es-ES"/>
        </w:rPr>
        <w:t>d</w:t>
      </w:r>
      <w:r w:rsidRPr="008E535B">
        <w:rPr>
          <w:rFonts w:ascii="Times New Roman" w:hAnsi="Times New Roman" w:cs="Times New Roman"/>
          <w:lang w:val="es-ES"/>
        </w:rPr>
        <w:t>octoral</w:t>
      </w:r>
      <w:r w:rsidR="00BF77D2">
        <w:rPr>
          <w:rFonts w:ascii="Times New Roman" w:hAnsi="Times New Roman" w:cs="Times New Roman"/>
          <w:lang w:val="es-ES"/>
        </w:rPr>
        <w:t xml:space="preserve"> </w:t>
      </w:r>
      <w:r w:rsidR="00DE69ED" w:rsidRPr="008E535B">
        <w:rPr>
          <w:rFonts w:ascii="Times New Roman" w:hAnsi="Times New Roman" w:cs="Times New Roman"/>
          <w:lang w:val="es-ES"/>
        </w:rPr>
        <w:t>presentada</w:t>
      </w:r>
      <w:r w:rsidR="00BF77D2">
        <w:rPr>
          <w:rFonts w:ascii="Times New Roman" w:hAnsi="Times New Roman" w:cs="Times New Roman"/>
          <w:lang w:val="es-ES"/>
        </w:rPr>
        <w:t xml:space="preserve"> </w:t>
      </w:r>
      <w:r w:rsidR="00DE69ED" w:rsidRPr="008E535B">
        <w:rPr>
          <w:rFonts w:ascii="Times New Roman" w:hAnsi="Times New Roman" w:cs="Times New Roman"/>
          <w:lang w:val="es-ES"/>
        </w:rPr>
        <w:t>en</w:t>
      </w:r>
      <w:r w:rsidR="00BF77D2">
        <w:rPr>
          <w:rFonts w:ascii="Times New Roman" w:hAnsi="Times New Roman" w:cs="Times New Roman"/>
          <w:lang w:val="es-ES"/>
        </w:rPr>
        <w:t xml:space="preserve"> </w:t>
      </w:r>
      <w:r w:rsidR="00DE69ED" w:rsidRPr="008E535B">
        <w:rPr>
          <w:rFonts w:ascii="Times New Roman" w:hAnsi="Times New Roman" w:cs="Times New Roman"/>
          <w:lang w:val="es-ES"/>
        </w:rPr>
        <w:t>la</w:t>
      </w:r>
      <w:r w:rsidR="00BF77D2">
        <w:rPr>
          <w:rFonts w:ascii="Times New Roman" w:hAnsi="Times New Roman" w:cs="Times New Roman"/>
          <w:lang w:val="es-ES"/>
        </w:rPr>
        <w:t xml:space="preserve"> </w:t>
      </w:r>
      <w:r w:rsidR="00DE69ED" w:rsidRPr="008E535B">
        <w:rPr>
          <w:rFonts w:ascii="Times New Roman" w:hAnsi="Times New Roman" w:cs="Times New Roman"/>
          <w:lang w:val="es-ES"/>
        </w:rPr>
        <w:t>UCM</w:t>
      </w:r>
      <w:r w:rsidRPr="008E535B">
        <w:rPr>
          <w:rFonts w:ascii="Times New Roman" w:hAnsi="Times New Roman" w:cs="Times New Roman"/>
          <w:lang w:val="es-ES"/>
        </w:rPr>
        <w:t>.</w:t>
      </w:r>
      <w:r w:rsidR="00BF77D2">
        <w:rPr>
          <w:rFonts w:ascii="Times New Roman" w:hAnsi="Times New Roman" w:cs="Times New Roman"/>
          <w:lang w:val="es-ES"/>
        </w:rPr>
        <w:t xml:space="preserve"> </w:t>
      </w:r>
    </w:p>
    <w:p w14:paraId="6A113BFC" w14:textId="3C246B28" w:rsidR="0089633C" w:rsidRPr="008E535B" w:rsidRDefault="0089633C" w:rsidP="001F0F06">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López</w:t>
      </w:r>
      <w:r w:rsidR="00BF77D2">
        <w:rPr>
          <w:rFonts w:ascii="Times New Roman" w:hAnsi="Times New Roman" w:cs="Times New Roman"/>
          <w:lang w:val="es-ES"/>
        </w:rPr>
        <w:t xml:space="preserve"> </w:t>
      </w:r>
      <w:r w:rsidRPr="008E535B">
        <w:rPr>
          <w:rFonts w:ascii="Times New Roman" w:hAnsi="Times New Roman" w:cs="Times New Roman"/>
          <w:lang w:val="es-ES"/>
        </w:rPr>
        <w:t>Martín,</w:t>
      </w:r>
      <w:r w:rsidR="00BF77D2">
        <w:rPr>
          <w:rFonts w:ascii="Times New Roman" w:hAnsi="Times New Roman" w:cs="Times New Roman"/>
          <w:lang w:val="es-ES"/>
        </w:rPr>
        <w:t xml:space="preserve"> </w:t>
      </w:r>
      <w:r w:rsidRPr="008E535B">
        <w:rPr>
          <w:rFonts w:ascii="Times New Roman" w:hAnsi="Times New Roman" w:cs="Times New Roman"/>
          <w:lang w:val="es-ES"/>
        </w:rPr>
        <w:t>I.</w:t>
      </w:r>
      <w:r w:rsidR="00BF77D2">
        <w:rPr>
          <w:rFonts w:ascii="Times New Roman" w:hAnsi="Times New Roman" w:cs="Times New Roman"/>
          <w:lang w:val="es-ES"/>
        </w:rPr>
        <w:t xml:space="preserve"> </w:t>
      </w:r>
      <w:r w:rsidRPr="008E535B">
        <w:rPr>
          <w:rFonts w:ascii="Times New Roman" w:hAnsi="Times New Roman" w:cs="Times New Roman"/>
          <w:lang w:val="es-ES"/>
        </w:rPr>
        <w:t>(2019)</w:t>
      </w:r>
      <w:r w:rsidR="000A3199"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colocaciones</w:t>
      </w:r>
      <w:r w:rsidR="00BF77D2">
        <w:rPr>
          <w:rFonts w:ascii="Times New Roman" w:hAnsi="Times New Roman" w:cs="Times New Roman"/>
          <w:lang w:val="es-ES"/>
        </w:rPr>
        <w:t xml:space="preserve"> </w:t>
      </w:r>
      <w:r w:rsidRPr="008E535B">
        <w:rPr>
          <w:rFonts w:ascii="Times New Roman" w:hAnsi="Times New Roman" w:cs="Times New Roman"/>
          <w:lang w:val="es-ES"/>
        </w:rPr>
        <w:t>verbo-nominales</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griego</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latín:</w:t>
      </w:r>
      <w:r w:rsidR="00BF77D2">
        <w:rPr>
          <w:rFonts w:ascii="Times New Roman" w:hAnsi="Times New Roman" w:cs="Times New Roman"/>
          <w:lang w:val="es-ES"/>
        </w:rPr>
        <w:t xml:space="preserve"> </w:t>
      </w:r>
      <w:r w:rsidRPr="008E535B">
        <w:rPr>
          <w:rFonts w:ascii="Times New Roman" w:hAnsi="Times New Roman" w:cs="Times New Roman"/>
          <w:lang w:val="es-ES"/>
        </w:rPr>
        <w:t>una</w:t>
      </w:r>
      <w:r w:rsidR="00BF77D2">
        <w:rPr>
          <w:rFonts w:ascii="Times New Roman" w:hAnsi="Times New Roman" w:cs="Times New Roman"/>
          <w:lang w:val="es-ES"/>
        </w:rPr>
        <w:t xml:space="preserve"> </w:t>
      </w:r>
      <w:r w:rsidRPr="008E535B">
        <w:rPr>
          <w:rFonts w:ascii="Times New Roman" w:hAnsi="Times New Roman" w:cs="Times New Roman"/>
          <w:lang w:val="es-ES"/>
        </w:rPr>
        <w:t>comparación</w:t>
      </w:r>
      <w:r w:rsidR="00BF77D2">
        <w:rPr>
          <w:rFonts w:ascii="Times New Roman" w:hAnsi="Times New Roman" w:cs="Times New Roman"/>
          <w:lang w:val="es-ES"/>
        </w:rPr>
        <w:t xml:space="preserve"> </w:t>
      </w:r>
      <w:r w:rsidRPr="008E535B">
        <w:rPr>
          <w:rFonts w:ascii="Times New Roman" w:hAnsi="Times New Roman" w:cs="Times New Roman"/>
          <w:lang w:val="es-ES"/>
        </w:rPr>
        <w:t>entre</w:t>
      </w:r>
      <w:r w:rsidR="00BF77D2">
        <w:rPr>
          <w:rFonts w:ascii="Times New Roman" w:hAnsi="Times New Roman" w:cs="Times New Roman"/>
          <w:lang w:val="es-ES"/>
        </w:rPr>
        <w:t xml:space="preserve"> </w:t>
      </w:r>
      <w:r w:rsidRPr="008E535B">
        <w:rPr>
          <w:rFonts w:ascii="Times New Roman" w:hAnsi="Times New Roman" w:cs="Times New Roman"/>
          <w:lang w:val="es-ES"/>
        </w:rPr>
        <w:t>César</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Jenofonte</w:t>
      </w:r>
      <w:r w:rsidR="000A3199"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Cuadernos</w:t>
      </w:r>
      <w:r w:rsidR="00BF77D2">
        <w:rPr>
          <w:rFonts w:ascii="Times New Roman" w:hAnsi="Times New Roman" w:cs="Times New Roman"/>
          <w:i/>
          <w:lang w:val="es-ES"/>
        </w:rPr>
        <w:t xml:space="preserve"> </w:t>
      </w:r>
      <w:r w:rsidRPr="008E535B">
        <w:rPr>
          <w:rFonts w:ascii="Times New Roman" w:hAnsi="Times New Roman" w:cs="Times New Roman"/>
          <w:i/>
          <w:lang w:val="es-ES"/>
        </w:rPr>
        <w:t>de</w:t>
      </w:r>
      <w:r w:rsidR="00BF77D2">
        <w:rPr>
          <w:rFonts w:ascii="Times New Roman" w:hAnsi="Times New Roman" w:cs="Times New Roman"/>
          <w:i/>
          <w:lang w:val="es-ES"/>
        </w:rPr>
        <w:t xml:space="preserve"> </w:t>
      </w:r>
      <w:r w:rsidRPr="008E535B">
        <w:rPr>
          <w:rFonts w:ascii="Times New Roman" w:hAnsi="Times New Roman" w:cs="Times New Roman"/>
          <w:i/>
          <w:lang w:val="es-ES"/>
        </w:rPr>
        <w:t>Filología</w:t>
      </w:r>
      <w:r w:rsidR="00BF77D2">
        <w:rPr>
          <w:rFonts w:ascii="Times New Roman" w:hAnsi="Times New Roman" w:cs="Times New Roman"/>
          <w:i/>
          <w:lang w:val="es-ES"/>
        </w:rPr>
        <w:t xml:space="preserve"> </w:t>
      </w:r>
      <w:r w:rsidRPr="008E535B">
        <w:rPr>
          <w:rFonts w:ascii="Times New Roman" w:hAnsi="Times New Roman" w:cs="Times New Roman"/>
          <w:i/>
          <w:lang w:val="es-ES"/>
        </w:rPr>
        <w:t>Clásica.</w:t>
      </w:r>
      <w:r w:rsidR="00BF77D2">
        <w:rPr>
          <w:rFonts w:ascii="Times New Roman" w:hAnsi="Times New Roman" w:cs="Times New Roman"/>
          <w:i/>
          <w:lang w:val="es-ES"/>
        </w:rPr>
        <w:t xml:space="preserve"> </w:t>
      </w:r>
      <w:r w:rsidRPr="008E535B">
        <w:rPr>
          <w:rFonts w:ascii="Times New Roman" w:hAnsi="Times New Roman" w:cs="Times New Roman"/>
          <w:i/>
          <w:lang w:val="es-ES"/>
        </w:rPr>
        <w:t>Estudios</w:t>
      </w:r>
      <w:r w:rsidR="00BF77D2">
        <w:rPr>
          <w:rFonts w:ascii="Times New Roman" w:hAnsi="Times New Roman" w:cs="Times New Roman"/>
          <w:i/>
          <w:lang w:val="es-ES"/>
        </w:rPr>
        <w:t xml:space="preserve"> </w:t>
      </w:r>
      <w:r w:rsidRPr="008E535B">
        <w:rPr>
          <w:rFonts w:ascii="Times New Roman" w:hAnsi="Times New Roman" w:cs="Times New Roman"/>
          <w:i/>
          <w:lang w:val="es-ES"/>
        </w:rPr>
        <w:t>Latinos</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39</w:t>
      </w:r>
      <w:r w:rsidR="000A3199" w:rsidRPr="008E535B">
        <w:rPr>
          <w:rFonts w:ascii="Times New Roman" w:hAnsi="Times New Roman" w:cs="Times New Roman"/>
          <w:lang w:val="es-ES"/>
        </w:rPr>
        <w:t>(</w:t>
      </w:r>
      <w:r w:rsidRPr="008E535B">
        <w:rPr>
          <w:rFonts w:ascii="Times New Roman" w:hAnsi="Times New Roman" w:cs="Times New Roman"/>
          <w:lang w:val="es-ES"/>
        </w:rPr>
        <w:t>2</w:t>
      </w:r>
      <w:r w:rsidR="000A3199" w:rsidRPr="008E535B">
        <w:rPr>
          <w:rFonts w:ascii="Times New Roman" w:hAnsi="Times New Roman" w:cs="Times New Roman"/>
          <w:lang w:val="es-ES"/>
        </w:rPr>
        <w: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209-225.</w:t>
      </w:r>
      <w:r w:rsidR="00BF77D2">
        <w:rPr>
          <w:rFonts w:ascii="Times New Roman" w:hAnsi="Times New Roman" w:cs="Times New Roman"/>
          <w:lang w:val="es-ES"/>
        </w:rPr>
        <w:t xml:space="preserve"> </w:t>
      </w:r>
    </w:p>
    <w:p w14:paraId="323732E6" w14:textId="34810A12" w:rsidR="0089633C" w:rsidRPr="008E535B" w:rsidRDefault="0089633C" w:rsidP="001F0F06">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Mendózar,</w:t>
      </w:r>
      <w:r w:rsidR="00BF77D2">
        <w:rPr>
          <w:rFonts w:ascii="Times New Roman" w:hAnsi="Times New Roman" w:cs="Times New Roman"/>
          <w:lang w:val="es-ES"/>
        </w:rPr>
        <w:t xml:space="preserve"> </w:t>
      </w:r>
      <w:r w:rsidRPr="008E535B">
        <w:rPr>
          <w:rFonts w:ascii="Times New Roman" w:hAnsi="Times New Roman" w:cs="Times New Roman"/>
          <w:lang w:val="es-ES"/>
        </w:rPr>
        <w:t>J.</w:t>
      </w:r>
      <w:r w:rsidR="00BF77D2">
        <w:rPr>
          <w:rFonts w:ascii="Times New Roman" w:hAnsi="Times New Roman" w:cs="Times New Roman"/>
          <w:lang w:val="es-ES"/>
        </w:rPr>
        <w:t xml:space="preserve"> </w:t>
      </w:r>
      <w:r w:rsidRPr="008E535B">
        <w:rPr>
          <w:rFonts w:ascii="Times New Roman" w:hAnsi="Times New Roman" w:cs="Times New Roman"/>
          <w:lang w:val="es-ES"/>
        </w:rPr>
        <w:t>(2019)</w:t>
      </w:r>
      <w:r w:rsidR="000A3199"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La</w:t>
      </w:r>
      <w:r w:rsidR="00BF77D2">
        <w:rPr>
          <w:rFonts w:ascii="Times New Roman" w:hAnsi="Times New Roman" w:cs="Times New Roman"/>
          <w:i/>
          <w:lang w:val="es-ES"/>
        </w:rPr>
        <w:t xml:space="preserve"> </w:t>
      </w:r>
      <w:r w:rsidRPr="008E535B">
        <w:rPr>
          <w:rFonts w:ascii="Times New Roman" w:hAnsi="Times New Roman" w:cs="Times New Roman"/>
          <w:i/>
          <w:lang w:val="es-ES"/>
        </w:rPr>
        <w:t>expresión</w:t>
      </w:r>
      <w:r w:rsidR="00BF77D2">
        <w:rPr>
          <w:rFonts w:ascii="Times New Roman" w:hAnsi="Times New Roman" w:cs="Times New Roman"/>
          <w:i/>
          <w:lang w:val="es-ES"/>
        </w:rPr>
        <w:t xml:space="preserve"> </w:t>
      </w:r>
      <w:r w:rsidRPr="008E535B">
        <w:rPr>
          <w:rFonts w:ascii="Times New Roman" w:hAnsi="Times New Roman" w:cs="Times New Roman"/>
          <w:i/>
          <w:lang w:val="es-ES"/>
        </w:rPr>
        <w:t>de</w:t>
      </w:r>
      <w:r w:rsidR="00BF77D2">
        <w:rPr>
          <w:rFonts w:ascii="Times New Roman" w:hAnsi="Times New Roman" w:cs="Times New Roman"/>
          <w:i/>
          <w:lang w:val="es-ES"/>
        </w:rPr>
        <w:t xml:space="preserve"> </w:t>
      </w:r>
      <w:r w:rsidRPr="008E535B">
        <w:rPr>
          <w:rFonts w:ascii="Times New Roman" w:hAnsi="Times New Roman" w:cs="Times New Roman"/>
          <w:i/>
          <w:lang w:val="es-ES"/>
        </w:rPr>
        <w:t>la</w:t>
      </w:r>
      <w:r w:rsidR="00BF77D2">
        <w:rPr>
          <w:rFonts w:ascii="Times New Roman" w:hAnsi="Times New Roman" w:cs="Times New Roman"/>
          <w:i/>
          <w:lang w:val="es-ES"/>
        </w:rPr>
        <w:t xml:space="preserve"> </w:t>
      </w:r>
      <w:r w:rsidRPr="008E535B">
        <w:rPr>
          <w:rFonts w:ascii="Times New Roman" w:hAnsi="Times New Roman" w:cs="Times New Roman"/>
          <w:i/>
          <w:lang w:val="es-ES"/>
        </w:rPr>
        <w:t>causatividad</w:t>
      </w:r>
      <w:r w:rsidR="00BF77D2">
        <w:rPr>
          <w:rFonts w:ascii="Times New Roman" w:hAnsi="Times New Roman" w:cs="Times New Roman"/>
          <w:i/>
          <w:lang w:val="es-ES"/>
        </w:rPr>
        <w:t xml:space="preserve"> </w:t>
      </w:r>
      <w:r w:rsidRPr="008E535B">
        <w:rPr>
          <w:rFonts w:ascii="Times New Roman" w:hAnsi="Times New Roman" w:cs="Times New Roman"/>
          <w:i/>
          <w:lang w:val="es-ES"/>
        </w:rPr>
        <w:t>en</w:t>
      </w:r>
      <w:r w:rsidR="00BF77D2">
        <w:rPr>
          <w:rFonts w:ascii="Times New Roman" w:hAnsi="Times New Roman" w:cs="Times New Roman"/>
          <w:i/>
          <w:lang w:val="es-ES"/>
        </w:rPr>
        <w:t xml:space="preserve"> </w:t>
      </w:r>
      <w:r w:rsidRPr="008E535B">
        <w:rPr>
          <w:rFonts w:ascii="Times New Roman" w:hAnsi="Times New Roman" w:cs="Times New Roman"/>
          <w:i/>
          <w:lang w:val="es-ES"/>
        </w:rPr>
        <w:t>latín:</w:t>
      </w:r>
      <w:r w:rsidR="00BF77D2">
        <w:rPr>
          <w:rFonts w:ascii="Times New Roman" w:hAnsi="Times New Roman" w:cs="Times New Roman"/>
          <w:i/>
          <w:lang w:val="es-ES"/>
        </w:rPr>
        <w:t xml:space="preserve"> </w:t>
      </w:r>
      <w:r w:rsidRPr="008E535B">
        <w:rPr>
          <w:rFonts w:ascii="Times New Roman" w:hAnsi="Times New Roman" w:cs="Times New Roman"/>
          <w:i/>
          <w:lang w:val="es-ES"/>
        </w:rPr>
        <w:t>diátesis</w:t>
      </w:r>
      <w:r w:rsidR="00BF77D2">
        <w:rPr>
          <w:rFonts w:ascii="Times New Roman" w:hAnsi="Times New Roman" w:cs="Times New Roman"/>
          <w:i/>
          <w:lang w:val="es-ES"/>
        </w:rPr>
        <w:t xml:space="preserve"> </w:t>
      </w:r>
      <w:r w:rsidRPr="008E535B">
        <w:rPr>
          <w:rFonts w:ascii="Times New Roman" w:hAnsi="Times New Roman" w:cs="Times New Roman"/>
          <w:i/>
          <w:lang w:val="es-ES"/>
        </w:rPr>
        <w:t>léxica</w:t>
      </w:r>
      <w:r w:rsidR="00BF77D2">
        <w:rPr>
          <w:rFonts w:ascii="Times New Roman" w:hAnsi="Times New Roman" w:cs="Times New Roman"/>
          <w:i/>
          <w:lang w:val="es-ES"/>
        </w:rPr>
        <w:t xml:space="preserve"> </w:t>
      </w:r>
      <w:r w:rsidRPr="008E535B">
        <w:rPr>
          <w:rFonts w:ascii="Times New Roman" w:hAnsi="Times New Roman" w:cs="Times New Roman"/>
          <w:i/>
          <w:lang w:val="es-ES"/>
        </w:rPr>
        <w:t>y</w:t>
      </w:r>
      <w:r w:rsidR="00BF77D2">
        <w:rPr>
          <w:rFonts w:ascii="Times New Roman" w:hAnsi="Times New Roman" w:cs="Times New Roman"/>
          <w:i/>
          <w:lang w:val="es-ES"/>
        </w:rPr>
        <w:t xml:space="preserve"> </w:t>
      </w:r>
      <w:r w:rsidRPr="008E535B">
        <w:rPr>
          <w:rFonts w:ascii="Times New Roman" w:hAnsi="Times New Roman" w:cs="Times New Roman"/>
          <w:i/>
          <w:lang w:val="es-ES"/>
        </w:rPr>
        <w:t>colocaciones</w:t>
      </w:r>
      <w:r w:rsidR="000A3199"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Madrid</w:t>
      </w:r>
      <w:r w:rsidR="000A3199" w:rsidRPr="008E535B">
        <w:rPr>
          <w:rFonts w:ascii="Times New Roman" w:hAnsi="Times New Roman" w:cs="Times New Roman"/>
          <w:lang w:val="es-ES"/>
        </w:rPr>
        <w:t>:</w:t>
      </w:r>
      <w:r w:rsidR="00BF77D2">
        <w:rPr>
          <w:rFonts w:ascii="Times New Roman" w:hAnsi="Times New Roman" w:cs="Times New Roman"/>
          <w:lang w:val="es-ES"/>
        </w:rPr>
        <w:t xml:space="preserve"> </w:t>
      </w:r>
      <w:r w:rsidR="000A3199" w:rsidRPr="008E535B">
        <w:rPr>
          <w:rFonts w:ascii="Times New Roman" w:hAnsi="Times New Roman" w:cs="Times New Roman"/>
          <w:lang w:val="es-ES"/>
        </w:rPr>
        <w:t>t</w:t>
      </w:r>
      <w:r w:rsidRPr="008E535B">
        <w:rPr>
          <w:rFonts w:ascii="Times New Roman" w:hAnsi="Times New Roman" w:cs="Times New Roman"/>
          <w:lang w:val="es-ES"/>
        </w:rPr>
        <w:t>esis</w:t>
      </w:r>
      <w:r w:rsidR="00BF77D2">
        <w:rPr>
          <w:rFonts w:ascii="Times New Roman" w:hAnsi="Times New Roman" w:cs="Times New Roman"/>
          <w:lang w:val="es-ES"/>
        </w:rPr>
        <w:t xml:space="preserve"> </w:t>
      </w:r>
      <w:r w:rsidR="000A3199" w:rsidRPr="008E535B">
        <w:rPr>
          <w:rFonts w:ascii="Times New Roman" w:hAnsi="Times New Roman" w:cs="Times New Roman"/>
          <w:lang w:val="es-ES"/>
        </w:rPr>
        <w:t>d</w:t>
      </w:r>
      <w:r w:rsidRPr="008E535B">
        <w:rPr>
          <w:rFonts w:ascii="Times New Roman" w:hAnsi="Times New Roman" w:cs="Times New Roman"/>
          <w:lang w:val="es-ES"/>
        </w:rPr>
        <w:t>octoral</w:t>
      </w:r>
      <w:r w:rsidR="00BF77D2">
        <w:rPr>
          <w:rFonts w:ascii="Times New Roman" w:hAnsi="Times New Roman" w:cs="Times New Roman"/>
          <w:lang w:val="es-ES"/>
        </w:rPr>
        <w:t xml:space="preserve"> </w:t>
      </w:r>
      <w:r w:rsidR="000A3199" w:rsidRPr="008E535B">
        <w:rPr>
          <w:rFonts w:ascii="Times New Roman" w:hAnsi="Times New Roman" w:cs="Times New Roman"/>
          <w:lang w:val="es-ES"/>
        </w:rPr>
        <w:t>presentada</w:t>
      </w:r>
      <w:r w:rsidR="00BF77D2">
        <w:rPr>
          <w:rFonts w:ascii="Times New Roman" w:hAnsi="Times New Roman" w:cs="Times New Roman"/>
          <w:lang w:val="es-ES"/>
        </w:rPr>
        <w:t xml:space="preserve"> </w:t>
      </w:r>
      <w:r w:rsidR="000A3199" w:rsidRPr="008E535B">
        <w:rPr>
          <w:rFonts w:ascii="Times New Roman" w:hAnsi="Times New Roman" w:cs="Times New Roman"/>
          <w:lang w:val="es-ES"/>
        </w:rPr>
        <w:t>en</w:t>
      </w:r>
      <w:r w:rsidR="00BF77D2">
        <w:rPr>
          <w:rFonts w:ascii="Times New Roman" w:hAnsi="Times New Roman" w:cs="Times New Roman"/>
          <w:lang w:val="es-ES"/>
        </w:rPr>
        <w:t xml:space="preserve"> </w:t>
      </w:r>
      <w:r w:rsidR="000A3199" w:rsidRPr="008E535B">
        <w:rPr>
          <w:rFonts w:ascii="Times New Roman" w:hAnsi="Times New Roman" w:cs="Times New Roman"/>
          <w:lang w:val="es-ES"/>
        </w:rPr>
        <w:t>la</w:t>
      </w:r>
      <w:r w:rsidR="00BF77D2">
        <w:rPr>
          <w:rFonts w:ascii="Times New Roman" w:hAnsi="Times New Roman" w:cs="Times New Roman"/>
          <w:lang w:val="es-ES"/>
        </w:rPr>
        <w:t xml:space="preserve"> </w:t>
      </w:r>
      <w:r w:rsidR="000A3199" w:rsidRPr="008E535B">
        <w:rPr>
          <w:rFonts w:ascii="Times New Roman" w:hAnsi="Times New Roman" w:cs="Times New Roman"/>
          <w:lang w:val="es-ES"/>
        </w:rPr>
        <w:t>UCM</w:t>
      </w:r>
      <w:r w:rsidRPr="008E535B">
        <w:rPr>
          <w:rFonts w:ascii="Times New Roman" w:hAnsi="Times New Roman" w:cs="Times New Roman"/>
          <w:lang w:val="es-ES"/>
        </w:rPr>
        <w:t>.</w:t>
      </w:r>
      <w:r w:rsidR="00BF77D2">
        <w:rPr>
          <w:rFonts w:ascii="Times New Roman" w:hAnsi="Times New Roman" w:cs="Times New Roman"/>
          <w:lang w:val="es-ES"/>
        </w:rPr>
        <w:t xml:space="preserve"> </w:t>
      </w:r>
    </w:p>
    <w:p w14:paraId="0AA8812B" w14:textId="2D5B6E20" w:rsidR="0089633C" w:rsidRPr="008E535B" w:rsidRDefault="0089633C" w:rsidP="001F0F06">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Tur,</w:t>
      </w:r>
      <w:r w:rsidR="00BF77D2">
        <w:rPr>
          <w:rFonts w:ascii="Times New Roman" w:hAnsi="Times New Roman" w:cs="Times New Roman"/>
          <w:lang w:val="es-ES"/>
        </w:rPr>
        <w:t xml:space="preserve"> </w:t>
      </w:r>
      <w:r w:rsidRPr="008E535B">
        <w:rPr>
          <w:rFonts w:ascii="Times New Roman" w:hAnsi="Times New Roman" w:cs="Times New Roman"/>
          <w:lang w:val="es-ES"/>
        </w:rPr>
        <w:t>C.</w:t>
      </w:r>
      <w:r w:rsidR="00BF77D2">
        <w:rPr>
          <w:rFonts w:ascii="Times New Roman" w:hAnsi="Times New Roman" w:cs="Times New Roman"/>
          <w:lang w:val="es-ES"/>
        </w:rPr>
        <w:t xml:space="preserve"> </w:t>
      </w:r>
      <w:r w:rsidRPr="008E535B">
        <w:rPr>
          <w:rFonts w:ascii="Times New Roman" w:hAnsi="Times New Roman" w:cs="Times New Roman"/>
          <w:lang w:val="es-ES"/>
        </w:rPr>
        <w:t>(2019)</w:t>
      </w:r>
      <w:r w:rsidR="000A3199"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Sintaxis</w:t>
      </w:r>
      <w:r w:rsidR="00BF77D2">
        <w:rPr>
          <w:rFonts w:ascii="Times New Roman" w:hAnsi="Times New Roman" w:cs="Times New Roman"/>
          <w:i/>
          <w:lang w:val="es-ES"/>
        </w:rPr>
        <w:t xml:space="preserve"> </w:t>
      </w:r>
      <w:r w:rsidRPr="008E535B">
        <w:rPr>
          <w:rFonts w:ascii="Times New Roman" w:hAnsi="Times New Roman" w:cs="Times New Roman"/>
          <w:i/>
          <w:lang w:val="es-ES"/>
        </w:rPr>
        <w:t>y</w:t>
      </w:r>
      <w:r w:rsidR="00BF77D2">
        <w:rPr>
          <w:rFonts w:ascii="Times New Roman" w:hAnsi="Times New Roman" w:cs="Times New Roman"/>
          <w:i/>
          <w:lang w:val="es-ES"/>
        </w:rPr>
        <w:t xml:space="preserve"> </w:t>
      </w:r>
      <w:r w:rsidRPr="008E535B">
        <w:rPr>
          <w:rFonts w:ascii="Times New Roman" w:hAnsi="Times New Roman" w:cs="Times New Roman"/>
          <w:i/>
          <w:lang w:val="es-ES"/>
        </w:rPr>
        <w:t>semántica</w:t>
      </w:r>
      <w:r w:rsidR="00BF77D2">
        <w:rPr>
          <w:rFonts w:ascii="Times New Roman" w:hAnsi="Times New Roman" w:cs="Times New Roman"/>
          <w:i/>
          <w:lang w:val="es-ES"/>
        </w:rPr>
        <w:t xml:space="preserve"> </w:t>
      </w:r>
      <w:r w:rsidRPr="008E535B">
        <w:rPr>
          <w:rFonts w:ascii="Times New Roman" w:hAnsi="Times New Roman" w:cs="Times New Roman"/>
          <w:i/>
          <w:lang w:val="es-ES"/>
        </w:rPr>
        <w:t>de</w:t>
      </w:r>
      <w:r w:rsidR="00BF77D2">
        <w:rPr>
          <w:rFonts w:ascii="Times New Roman" w:hAnsi="Times New Roman" w:cs="Times New Roman"/>
          <w:i/>
          <w:lang w:val="es-ES"/>
        </w:rPr>
        <w:t xml:space="preserve"> </w:t>
      </w:r>
      <w:r w:rsidRPr="008E535B">
        <w:rPr>
          <w:rFonts w:ascii="Times New Roman" w:hAnsi="Times New Roman" w:cs="Times New Roman"/>
          <w:i/>
          <w:lang w:val="es-ES"/>
        </w:rPr>
        <w:t>los</w:t>
      </w:r>
      <w:r w:rsidR="00BF77D2">
        <w:rPr>
          <w:rFonts w:ascii="Times New Roman" w:hAnsi="Times New Roman" w:cs="Times New Roman"/>
          <w:i/>
          <w:lang w:val="es-ES"/>
        </w:rPr>
        <w:t xml:space="preserve"> </w:t>
      </w:r>
      <w:r w:rsidRPr="008E535B">
        <w:rPr>
          <w:rFonts w:ascii="Times New Roman" w:hAnsi="Times New Roman" w:cs="Times New Roman"/>
          <w:i/>
          <w:lang w:val="es-ES"/>
        </w:rPr>
        <w:t>nombres</w:t>
      </w:r>
      <w:r w:rsidR="00BF77D2">
        <w:rPr>
          <w:rFonts w:ascii="Times New Roman" w:hAnsi="Times New Roman" w:cs="Times New Roman"/>
          <w:i/>
          <w:lang w:val="es-ES"/>
        </w:rPr>
        <w:t xml:space="preserve"> </w:t>
      </w:r>
      <w:r w:rsidRPr="008E535B">
        <w:rPr>
          <w:rFonts w:ascii="Times New Roman" w:hAnsi="Times New Roman" w:cs="Times New Roman"/>
          <w:i/>
          <w:lang w:val="es-ES"/>
        </w:rPr>
        <w:t>de</w:t>
      </w:r>
      <w:r w:rsidR="00BF77D2">
        <w:rPr>
          <w:rFonts w:ascii="Times New Roman" w:hAnsi="Times New Roman" w:cs="Times New Roman"/>
          <w:i/>
          <w:lang w:val="es-ES"/>
        </w:rPr>
        <w:t xml:space="preserve"> </w:t>
      </w:r>
      <w:r w:rsidRPr="008E535B">
        <w:rPr>
          <w:rFonts w:ascii="Times New Roman" w:hAnsi="Times New Roman" w:cs="Times New Roman"/>
          <w:i/>
          <w:lang w:val="es-ES"/>
        </w:rPr>
        <w:t>sentimiento</w:t>
      </w:r>
      <w:r w:rsidR="00BF77D2">
        <w:rPr>
          <w:rFonts w:ascii="Times New Roman" w:hAnsi="Times New Roman" w:cs="Times New Roman"/>
          <w:i/>
          <w:lang w:val="es-ES"/>
        </w:rPr>
        <w:t xml:space="preserve"> </w:t>
      </w:r>
      <w:r w:rsidRPr="008E535B">
        <w:rPr>
          <w:rFonts w:ascii="Times New Roman" w:hAnsi="Times New Roman" w:cs="Times New Roman"/>
          <w:i/>
          <w:lang w:val="es-ES"/>
        </w:rPr>
        <w:t>en</w:t>
      </w:r>
      <w:r w:rsidR="00BF77D2">
        <w:rPr>
          <w:rFonts w:ascii="Times New Roman" w:hAnsi="Times New Roman" w:cs="Times New Roman"/>
          <w:i/>
          <w:lang w:val="es-ES"/>
        </w:rPr>
        <w:t xml:space="preserve"> </w:t>
      </w:r>
      <w:r w:rsidRPr="008E535B">
        <w:rPr>
          <w:rFonts w:ascii="Times New Roman" w:hAnsi="Times New Roman" w:cs="Times New Roman"/>
          <w:i/>
          <w:lang w:val="es-ES"/>
        </w:rPr>
        <w:t>latín:</w:t>
      </w:r>
      <w:r w:rsidR="00BF77D2">
        <w:rPr>
          <w:rFonts w:ascii="Times New Roman" w:hAnsi="Times New Roman" w:cs="Times New Roman"/>
          <w:i/>
          <w:lang w:val="es-ES"/>
        </w:rPr>
        <w:t xml:space="preserve"> </w:t>
      </w:r>
      <w:r w:rsidRPr="008E535B">
        <w:rPr>
          <w:rFonts w:ascii="Times New Roman" w:hAnsi="Times New Roman" w:cs="Times New Roman"/>
          <w:i/>
          <w:lang w:val="es-ES"/>
        </w:rPr>
        <w:t>empleos</w:t>
      </w:r>
      <w:r w:rsidR="00BF77D2">
        <w:rPr>
          <w:rFonts w:ascii="Times New Roman" w:hAnsi="Times New Roman" w:cs="Times New Roman"/>
          <w:i/>
          <w:lang w:val="es-ES"/>
        </w:rPr>
        <w:t xml:space="preserve"> </w:t>
      </w:r>
      <w:r w:rsidRPr="008E535B">
        <w:rPr>
          <w:rFonts w:ascii="Times New Roman" w:hAnsi="Times New Roman" w:cs="Times New Roman"/>
          <w:i/>
          <w:lang w:val="es-ES"/>
        </w:rPr>
        <w:t>adverbales</w:t>
      </w:r>
      <w:r w:rsidR="00BF77D2">
        <w:rPr>
          <w:rFonts w:ascii="Times New Roman" w:hAnsi="Times New Roman" w:cs="Times New Roman"/>
          <w:i/>
          <w:lang w:val="es-ES"/>
        </w:rPr>
        <w:t xml:space="preserve"> </w:t>
      </w:r>
      <w:r w:rsidRPr="008E535B">
        <w:rPr>
          <w:rFonts w:ascii="Times New Roman" w:hAnsi="Times New Roman" w:cs="Times New Roman"/>
          <w:i/>
          <w:lang w:val="es-ES"/>
        </w:rPr>
        <w:t>y</w:t>
      </w:r>
      <w:r w:rsidR="00BF77D2">
        <w:rPr>
          <w:rFonts w:ascii="Times New Roman" w:hAnsi="Times New Roman" w:cs="Times New Roman"/>
          <w:i/>
          <w:lang w:val="es-ES"/>
        </w:rPr>
        <w:t xml:space="preserve"> </w:t>
      </w:r>
      <w:r w:rsidRPr="008E535B">
        <w:rPr>
          <w:rFonts w:ascii="Times New Roman" w:hAnsi="Times New Roman" w:cs="Times New Roman"/>
          <w:i/>
          <w:lang w:val="es-ES"/>
        </w:rPr>
        <w:t>colocaciones</w:t>
      </w:r>
      <w:r w:rsidR="000A3199"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Madrid</w:t>
      </w:r>
      <w:r w:rsidR="000A3199" w:rsidRPr="008E535B">
        <w:rPr>
          <w:rFonts w:ascii="Times New Roman" w:hAnsi="Times New Roman" w:cs="Times New Roman"/>
          <w:lang w:val="es-ES"/>
        </w:rPr>
        <w:t>:</w:t>
      </w:r>
      <w:r w:rsidR="00BF77D2">
        <w:rPr>
          <w:rFonts w:ascii="Times New Roman" w:hAnsi="Times New Roman" w:cs="Times New Roman"/>
          <w:lang w:val="es-ES"/>
        </w:rPr>
        <w:t xml:space="preserve"> </w:t>
      </w:r>
      <w:r w:rsidR="000A3199" w:rsidRPr="008E535B">
        <w:rPr>
          <w:rFonts w:ascii="Times New Roman" w:hAnsi="Times New Roman" w:cs="Times New Roman"/>
          <w:lang w:val="es-ES"/>
        </w:rPr>
        <w:t>tesis</w:t>
      </w:r>
      <w:r w:rsidR="00BF77D2">
        <w:rPr>
          <w:rFonts w:ascii="Times New Roman" w:hAnsi="Times New Roman" w:cs="Times New Roman"/>
          <w:lang w:val="es-ES"/>
        </w:rPr>
        <w:t xml:space="preserve"> </w:t>
      </w:r>
      <w:r w:rsidR="000A3199" w:rsidRPr="008E535B">
        <w:rPr>
          <w:rFonts w:ascii="Times New Roman" w:hAnsi="Times New Roman" w:cs="Times New Roman"/>
          <w:lang w:val="es-ES"/>
        </w:rPr>
        <w:t>doctoral</w:t>
      </w:r>
      <w:r w:rsidR="00BF77D2">
        <w:rPr>
          <w:rFonts w:ascii="Times New Roman" w:hAnsi="Times New Roman" w:cs="Times New Roman"/>
          <w:lang w:val="es-ES"/>
        </w:rPr>
        <w:t xml:space="preserve"> </w:t>
      </w:r>
      <w:r w:rsidR="000A3199" w:rsidRPr="008E535B">
        <w:rPr>
          <w:rFonts w:ascii="Times New Roman" w:hAnsi="Times New Roman" w:cs="Times New Roman"/>
          <w:lang w:val="es-ES"/>
        </w:rPr>
        <w:t>presentada</w:t>
      </w:r>
      <w:r w:rsidR="00BF77D2">
        <w:rPr>
          <w:rFonts w:ascii="Times New Roman" w:hAnsi="Times New Roman" w:cs="Times New Roman"/>
          <w:lang w:val="es-ES"/>
        </w:rPr>
        <w:t xml:space="preserve"> </w:t>
      </w:r>
      <w:r w:rsidR="000A3199" w:rsidRPr="008E535B">
        <w:rPr>
          <w:rFonts w:ascii="Times New Roman" w:hAnsi="Times New Roman" w:cs="Times New Roman"/>
          <w:lang w:val="es-ES"/>
        </w:rPr>
        <w:t>en</w:t>
      </w:r>
      <w:r w:rsidR="00BF77D2">
        <w:rPr>
          <w:rFonts w:ascii="Times New Roman" w:hAnsi="Times New Roman" w:cs="Times New Roman"/>
          <w:lang w:val="es-ES"/>
        </w:rPr>
        <w:t xml:space="preserve"> </w:t>
      </w:r>
      <w:r w:rsidR="000A3199"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UCM.</w:t>
      </w:r>
    </w:p>
    <w:p w14:paraId="7E1A3FAD" w14:textId="318EE2C3" w:rsidR="0008433D" w:rsidRPr="008E535B" w:rsidRDefault="0008433D" w:rsidP="00A11F1F">
      <w:pPr>
        <w:spacing w:after="0" w:line="240" w:lineRule="auto"/>
        <w:ind w:firstLine="397"/>
        <w:jc w:val="both"/>
        <w:rPr>
          <w:rFonts w:ascii="Times New Roman" w:hAnsi="Times New Roman" w:cs="Times New Roman"/>
          <w:lang w:val="fr-FR"/>
        </w:rPr>
      </w:pPr>
    </w:p>
    <w:p w14:paraId="519E1D18" w14:textId="19E0017F" w:rsidR="0089633C" w:rsidRPr="008E535B" w:rsidRDefault="0089633C" w:rsidP="00A11F1F">
      <w:pPr>
        <w:spacing w:after="0" w:line="240" w:lineRule="auto"/>
        <w:ind w:firstLine="397"/>
        <w:jc w:val="both"/>
        <w:rPr>
          <w:rFonts w:ascii="Times New Roman" w:hAnsi="Times New Roman" w:cs="Times New Roman"/>
          <w:lang w:val="fr-FR"/>
        </w:rPr>
      </w:pPr>
    </w:p>
    <w:p w14:paraId="41A6147E" w14:textId="69D1F055" w:rsidR="001F0F06" w:rsidRPr="008E535B" w:rsidRDefault="001F0F06" w:rsidP="0055286D">
      <w:pPr>
        <w:spacing w:after="0" w:line="240" w:lineRule="auto"/>
        <w:jc w:val="center"/>
        <w:rPr>
          <w:rFonts w:ascii="Times New Roman" w:hAnsi="Times New Roman" w:cs="Times New Roman"/>
          <w:lang w:val="es-AR"/>
        </w:rPr>
      </w:pPr>
      <w:r w:rsidRPr="008E535B">
        <w:rPr>
          <w:rFonts w:ascii="Times New Roman" w:hAnsi="Times New Roman" w:cs="Times New Roman"/>
          <w:lang w:val="es-AR"/>
        </w:rPr>
        <w:t>Adriana</w:t>
      </w:r>
      <w:r w:rsidR="00BF77D2">
        <w:rPr>
          <w:rFonts w:ascii="Times New Roman" w:hAnsi="Times New Roman" w:cs="Times New Roman"/>
          <w:lang w:val="es-AR"/>
        </w:rPr>
        <w:t xml:space="preserve"> </w:t>
      </w:r>
      <w:r w:rsidRPr="008E535B">
        <w:rPr>
          <w:rFonts w:ascii="Times New Roman" w:hAnsi="Times New Roman" w:cs="Times New Roman"/>
          <w:lang w:val="es-AR"/>
        </w:rPr>
        <w:t>M.</w:t>
      </w:r>
      <w:r w:rsidR="00BF77D2">
        <w:rPr>
          <w:rFonts w:ascii="Times New Roman" w:hAnsi="Times New Roman" w:cs="Times New Roman"/>
          <w:lang w:val="es-AR"/>
        </w:rPr>
        <w:t xml:space="preserve"> </w:t>
      </w:r>
      <w:r w:rsidRPr="008E535B">
        <w:rPr>
          <w:rFonts w:ascii="Times New Roman" w:hAnsi="Times New Roman" w:cs="Times New Roman"/>
          <w:lang w:val="es-AR"/>
        </w:rPr>
        <w:t>MANFREDINI</w:t>
      </w:r>
      <w:r w:rsidR="0055286D">
        <w:rPr>
          <w:rFonts w:ascii="Times New Roman" w:hAnsi="Times New Roman" w:cs="Times New Roman"/>
          <w:lang w:val="es-AR"/>
        </w:rPr>
        <w:t xml:space="preserve"> - </w:t>
      </w:r>
      <w:r w:rsidRPr="008E535B">
        <w:rPr>
          <w:rFonts w:ascii="Times New Roman" w:hAnsi="Times New Roman" w:cs="Times New Roman"/>
          <w:lang w:val="es-AR"/>
        </w:rPr>
        <w:t>Universidad</w:t>
      </w:r>
      <w:r w:rsidR="00BF77D2">
        <w:rPr>
          <w:rFonts w:ascii="Times New Roman" w:hAnsi="Times New Roman" w:cs="Times New Roman"/>
          <w:lang w:val="es-AR"/>
        </w:rPr>
        <w:t xml:space="preserve"> </w:t>
      </w:r>
      <w:r w:rsidRPr="008E535B">
        <w:rPr>
          <w:rFonts w:ascii="Times New Roman" w:hAnsi="Times New Roman" w:cs="Times New Roman"/>
          <w:lang w:val="es-AR"/>
        </w:rPr>
        <w:t>de</w:t>
      </w:r>
      <w:r w:rsidR="00BF77D2">
        <w:rPr>
          <w:rFonts w:ascii="Times New Roman" w:hAnsi="Times New Roman" w:cs="Times New Roman"/>
          <w:lang w:val="es-AR"/>
        </w:rPr>
        <w:t xml:space="preserve"> </w:t>
      </w:r>
      <w:r w:rsidRPr="008E535B">
        <w:rPr>
          <w:rFonts w:ascii="Times New Roman" w:hAnsi="Times New Roman" w:cs="Times New Roman"/>
          <w:lang w:val="es-AR"/>
        </w:rPr>
        <w:t>Buenos</w:t>
      </w:r>
      <w:r w:rsidR="00BF77D2">
        <w:rPr>
          <w:rFonts w:ascii="Times New Roman" w:hAnsi="Times New Roman" w:cs="Times New Roman"/>
          <w:lang w:val="es-AR"/>
        </w:rPr>
        <w:t xml:space="preserve"> </w:t>
      </w:r>
      <w:r w:rsidRPr="008E535B">
        <w:rPr>
          <w:rFonts w:ascii="Times New Roman" w:hAnsi="Times New Roman" w:cs="Times New Roman"/>
          <w:lang w:val="es-AR"/>
        </w:rPr>
        <w:t>Aires</w:t>
      </w:r>
    </w:p>
    <w:p w14:paraId="65098614" w14:textId="3D33A202" w:rsidR="0089633C" w:rsidRPr="008E535B" w:rsidRDefault="0089633C" w:rsidP="0055286D">
      <w:pPr>
        <w:spacing w:after="0" w:line="240" w:lineRule="auto"/>
        <w:jc w:val="center"/>
        <w:rPr>
          <w:rFonts w:ascii="Times New Roman" w:hAnsi="Times New Roman" w:cs="Times New Roman"/>
          <w:b/>
          <w:bCs/>
          <w:lang w:val="es-ES"/>
        </w:rPr>
      </w:pPr>
      <w:r w:rsidRPr="008E535B">
        <w:rPr>
          <w:rFonts w:ascii="Times New Roman" w:hAnsi="Times New Roman" w:cs="Times New Roman"/>
          <w:b/>
          <w:bCs/>
          <w:i/>
          <w:lang w:val="es-ES"/>
        </w:rPr>
        <w:t>Puto,</w:t>
      </w:r>
      <w:r w:rsidR="00BF77D2">
        <w:rPr>
          <w:rFonts w:ascii="Times New Roman" w:hAnsi="Times New Roman" w:cs="Times New Roman"/>
          <w:b/>
          <w:bCs/>
          <w:i/>
          <w:lang w:val="es-ES"/>
        </w:rPr>
        <w:t xml:space="preserve"> </w:t>
      </w:r>
      <w:r w:rsidRPr="008E535B">
        <w:rPr>
          <w:rFonts w:ascii="Times New Roman" w:hAnsi="Times New Roman" w:cs="Times New Roman"/>
          <w:b/>
          <w:bCs/>
          <w:i/>
          <w:lang w:val="es-ES"/>
        </w:rPr>
        <w:t>iudico,</w:t>
      </w:r>
      <w:r w:rsidR="00BF77D2">
        <w:rPr>
          <w:rFonts w:ascii="Times New Roman" w:hAnsi="Times New Roman" w:cs="Times New Roman"/>
          <w:b/>
          <w:bCs/>
          <w:i/>
          <w:lang w:val="es-ES"/>
        </w:rPr>
        <w:t xml:space="preserve"> </w:t>
      </w:r>
      <w:r w:rsidRPr="008E535B">
        <w:rPr>
          <w:rFonts w:ascii="Times New Roman" w:hAnsi="Times New Roman" w:cs="Times New Roman"/>
          <w:b/>
          <w:bCs/>
          <w:i/>
          <w:lang w:val="es-ES"/>
        </w:rPr>
        <w:t>existimo</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en</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el</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epistolario</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ciceroniano:</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una</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exploración</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en</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la</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sintaxis</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y</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el</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significado</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de</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la</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valoración</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intelectual</w:t>
      </w:r>
    </w:p>
    <w:p w14:paraId="37F8A96A" w14:textId="77777777" w:rsidR="0089633C" w:rsidRPr="008E535B" w:rsidRDefault="0089633C" w:rsidP="0089633C">
      <w:pPr>
        <w:spacing w:after="0" w:line="240" w:lineRule="auto"/>
        <w:ind w:firstLine="397"/>
        <w:jc w:val="both"/>
        <w:rPr>
          <w:rFonts w:ascii="Times New Roman" w:hAnsi="Times New Roman" w:cs="Times New Roman"/>
          <w:bCs/>
          <w:lang w:val="es-AR"/>
        </w:rPr>
      </w:pPr>
    </w:p>
    <w:p w14:paraId="59881C40" w14:textId="62CD0295" w:rsidR="0089633C" w:rsidRPr="008E535B" w:rsidRDefault="0089633C" w:rsidP="0089633C">
      <w:pPr>
        <w:spacing w:after="0" w:line="240" w:lineRule="auto"/>
        <w:ind w:firstLine="397"/>
        <w:jc w:val="both"/>
        <w:rPr>
          <w:rFonts w:ascii="Times New Roman" w:hAnsi="Times New Roman" w:cs="Times New Roman"/>
          <w:bCs/>
          <w:lang w:val="es-AR"/>
        </w:rPr>
      </w:pPr>
      <w:r w:rsidRPr="008E535B">
        <w:rPr>
          <w:rFonts w:ascii="Times New Roman" w:hAnsi="Times New Roman" w:cs="Times New Roman"/>
          <w:bCs/>
          <w:lang w:val="es-AR"/>
        </w:rPr>
        <w:t>Este</w:t>
      </w:r>
      <w:r w:rsidR="00BF77D2">
        <w:rPr>
          <w:rFonts w:ascii="Times New Roman" w:hAnsi="Times New Roman" w:cs="Times New Roman"/>
          <w:bCs/>
          <w:lang w:val="es-AR"/>
        </w:rPr>
        <w:t xml:space="preserve"> </w:t>
      </w:r>
      <w:r w:rsidRPr="008E535B">
        <w:rPr>
          <w:rFonts w:ascii="Times New Roman" w:hAnsi="Times New Roman" w:cs="Times New Roman"/>
          <w:bCs/>
          <w:lang w:val="es-AR"/>
        </w:rPr>
        <w:t>trabajo</w:t>
      </w:r>
      <w:r w:rsidR="00BF77D2">
        <w:rPr>
          <w:rFonts w:ascii="Times New Roman" w:hAnsi="Times New Roman" w:cs="Times New Roman"/>
          <w:bCs/>
          <w:lang w:val="es-AR"/>
        </w:rPr>
        <w:t xml:space="preserve"> </w:t>
      </w:r>
      <w:r w:rsidRPr="008E535B">
        <w:rPr>
          <w:rFonts w:ascii="Times New Roman" w:hAnsi="Times New Roman" w:cs="Times New Roman"/>
          <w:bCs/>
          <w:lang w:val="es-AR"/>
        </w:rPr>
        <w:t>constituye</w:t>
      </w:r>
      <w:r w:rsidR="00BF77D2">
        <w:rPr>
          <w:rFonts w:ascii="Times New Roman" w:hAnsi="Times New Roman" w:cs="Times New Roman"/>
          <w:bCs/>
          <w:lang w:val="es-AR"/>
        </w:rPr>
        <w:t xml:space="preserve"> </w:t>
      </w:r>
      <w:r w:rsidRPr="008E535B">
        <w:rPr>
          <w:rFonts w:ascii="Times New Roman" w:hAnsi="Times New Roman" w:cs="Times New Roman"/>
          <w:bCs/>
          <w:lang w:val="es-AR"/>
        </w:rPr>
        <w:t>la</w:t>
      </w:r>
      <w:r w:rsidR="00BF77D2">
        <w:rPr>
          <w:rFonts w:ascii="Times New Roman" w:hAnsi="Times New Roman" w:cs="Times New Roman"/>
          <w:bCs/>
          <w:lang w:val="es-AR"/>
        </w:rPr>
        <w:t xml:space="preserve"> </w:t>
      </w:r>
      <w:r w:rsidRPr="008E535B">
        <w:rPr>
          <w:rFonts w:ascii="Times New Roman" w:hAnsi="Times New Roman" w:cs="Times New Roman"/>
          <w:bCs/>
          <w:lang w:val="es-AR"/>
        </w:rPr>
        <w:t>fase</w:t>
      </w:r>
      <w:r w:rsidR="00BF77D2">
        <w:rPr>
          <w:rFonts w:ascii="Times New Roman" w:hAnsi="Times New Roman" w:cs="Times New Roman"/>
          <w:bCs/>
          <w:lang w:val="es-AR"/>
        </w:rPr>
        <w:t xml:space="preserve"> </w:t>
      </w:r>
      <w:r w:rsidRPr="008E535B">
        <w:rPr>
          <w:rFonts w:ascii="Times New Roman" w:hAnsi="Times New Roman" w:cs="Times New Roman"/>
          <w:bCs/>
          <w:lang w:val="es-AR"/>
        </w:rPr>
        <w:t>inicial</w:t>
      </w:r>
      <w:r w:rsidR="00BF77D2">
        <w:rPr>
          <w:rFonts w:ascii="Times New Roman" w:hAnsi="Times New Roman" w:cs="Times New Roman"/>
          <w:bCs/>
          <w:lang w:val="es-AR"/>
        </w:rPr>
        <w:t xml:space="preserve"> </w:t>
      </w:r>
      <w:r w:rsidRPr="008E535B">
        <w:rPr>
          <w:rFonts w:ascii="Times New Roman" w:hAnsi="Times New Roman" w:cs="Times New Roman"/>
          <w:bCs/>
          <w:lang w:val="es-AR"/>
        </w:rPr>
        <w:t>de</w:t>
      </w:r>
      <w:r w:rsidR="00BF77D2">
        <w:rPr>
          <w:rFonts w:ascii="Times New Roman" w:hAnsi="Times New Roman" w:cs="Times New Roman"/>
          <w:bCs/>
          <w:lang w:val="es-AR"/>
        </w:rPr>
        <w:t xml:space="preserve"> </w:t>
      </w:r>
      <w:r w:rsidRPr="008E535B">
        <w:rPr>
          <w:rFonts w:ascii="Times New Roman" w:hAnsi="Times New Roman" w:cs="Times New Roman"/>
          <w:bCs/>
          <w:lang w:val="es-AR"/>
        </w:rPr>
        <w:t>una</w:t>
      </w:r>
      <w:r w:rsidR="00BF77D2">
        <w:rPr>
          <w:rFonts w:ascii="Times New Roman" w:hAnsi="Times New Roman" w:cs="Times New Roman"/>
          <w:bCs/>
          <w:lang w:val="es-AR"/>
        </w:rPr>
        <w:t xml:space="preserve"> </w:t>
      </w:r>
      <w:r w:rsidRPr="008E535B">
        <w:rPr>
          <w:rFonts w:ascii="Times New Roman" w:hAnsi="Times New Roman" w:cs="Times New Roman"/>
          <w:bCs/>
          <w:lang w:val="es-AR"/>
        </w:rPr>
        <w:t>investigación,</w:t>
      </w:r>
      <w:r w:rsidR="00BF77D2">
        <w:rPr>
          <w:rFonts w:ascii="Times New Roman" w:hAnsi="Times New Roman" w:cs="Times New Roman"/>
          <w:bCs/>
          <w:lang w:val="es-AR"/>
        </w:rPr>
        <w:t xml:space="preserve"> </w:t>
      </w:r>
      <w:r w:rsidRPr="008E535B">
        <w:rPr>
          <w:rFonts w:ascii="Times New Roman" w:hAnsi="Times New Roman" w:cs="Times New Roman"/>
          <w:bCs/>
          <w:lang w:val="es-AR"/>
        </w:rPr>
        <w:t>enmarcada</w:t>
      </w:r>
      <w:r w:rsidR="00BF77D2">
        <w:rPr>
          <w:rFonts w:ascii="Times New Roman" w:hAnsi="Times New Roman" w:cs="Times New Roman"/>
          <w:bCs/>
          <w:lang w:val="es-AR"/>
        </w:rPr>
        <w:t xml:space="preserve"> </w:t>
      </w:r>
      <w:r w:rsidRPr="008E535B">
        <w:rPr>
          <w:rFonts w:ascii="Times New Roman" w:hAnsi="Times New Roman" w:cs="Times New Roman"/>
          <w:bCs/>
          <w:lang w:val="es-AR"/>
        </w:rPr>
        <w:t>en</w:t>
      </w:r>
      <w:r w:rsidR="00BF77D2">
        <w:rPr>
          <w:rFonts w:ascii="Times New Roman" w:hAnsi="Times New Roman" w:cs="Times New Roman"/>
          <w:bCs/>
          <w:lang w:val="es-AR"/>
        </w:rPr>
        <w:t xml:space="preserve"> </w:t>
      </w:r>
      <w:r w:rsidRPr="008E535B">
        <w:rPr>
          <w:rFonts w:ascii="Times New Roman" w:hAnsi="Times New Roman" w:cs="Times New Roman"/>
          <w:bCs/>
          <w:lang w:val="es-AR"/>
        </w:rPr>
        <w:t>el</w:t>
      </w:r>
      <w:r w:rsidR="00BF77D2">
        <w:rPr>
          <w:rFonts w:ascii="Times New Roman" w:hAnsi="Times New Roman" w:cs="Times New Roman"/>
          <w:bCs/>
          <w:lang w:val="es-AR"/>
        </w:rPr>
        <w:t xml:space="preserve"> </w:t>
      </w:r>
      <w:r w:rsidRPr="008E535B">
        <w:rPr>
          <w:rFonts w:ascii="Times New Roman" w:hAnsi="Times New Roman" w:cs="Times New Roman"/>
          <w:bCs/>
          <w:lang w:val="es-AR"/>
        </w:rPr>
        <w:t>estudio</w:t>
      </w:r>
      <w:r w:rsidR="00BF77D2">
        <w:rPr>
          <w:rFonts w:ascii="Times New Roman" w:hAnsi="Times New Roman" w:cs="Times New Roman"/>
          <w:bCs/>
          <w:lang w:val="es-AR"/>
        </w:rPr>
        <w:t xml:space="preserve"> </w:t>
      </w:r>
      <w:r w:rsidRPr="008E535B">
        <w:rPr>
          <w:rFonts w:ascii="Times New Roman" w:hAnsi="Times New Roman" w:cs="Times New Roman"/>
          <w:bCs/>
          <w:lang w:val="es-AR"/>
        </w:rPr>
        <w:t>de</w:t>
      </w:r>
      <w:r w:rsidR="00BF77D2">
        <w:rPr>
          <w:rFonts w:ascii="Times New Roman" w:hAnsi="Times New Roman" w:cs="Times New Roman"/>
          <w:bCs/>
          <w:lang w:val="es-AR"/>
        </w:rPr>
        <w:t xml:space="preserve"> </w:t>
      </w:r>
      <w:r w:rsidRPr="008E535B">
        <w:rPr>
          <w:rFonts w:ascii="Times New Roman" w:hAnsi="Times New Roman" w:cs="Times New Roman"/>
          <w:bCs/>
          <w:lang w:val="es-AR"/>
        </w:rPr>
        <w:t>la</w:t>
      </w:r>
      <w:r w:rsidR="00BF77D2">
        <w:rPr>
          <w:rFonts w:ascii="Times New Roman" w:hAnsi="Times New Roman" w:cs="Times New Roman"/>
          <w:bCs/>
          <w:lang w:val="es-AR"/>
        </w:rPr>
        <w:t xml:space="preserve"> </w:t>
      </w:r>
      <w:r w:rsidRPr="008E535B">
        <w:rPr>
          <w:rFonts w:ascii="Times New Roman" w:hAnsi="Times New Roman" w:cs="Times New Roman"/>
          <w:bCs/>
          <w:lang w:val="es-AR"/>
        </w:rPr>
        <w:t>modalidad</w:t>
      </w:r>
      <w:r w:rsidR="00BF77D2">
        <w:rPr>
          <w:rFonts w:ascii="Times New Roman" w:hAnsi="Times New Roman" w:cs="Times New Roman"/>
          <w:bCs/>
          <w:lang w:val="es-AR"/>
        </w:rPr>
        <w:t xml:space="preserve"> </w:t>
      </w:r>
      <w:r w:rsidRPr="008E535B">
        <w:rPr>
          <w:rFonts w:ascii="Times New Roman" w:hAnsi="Times New Roman" w:cs="Times New Roman"/>
          <w:bCs/>
          <w:lang w:val="es-AR"/>
        </w:rPr>
        <w:t>epistémica</w:t>
      </w:r>
      <w:r w:rsidR="00BF77D2">
        <w:rPr>
          <w:rFonts w:ascii="Times New Roman" w:hAnsi="Times New Roman" w:cs="Times New Roman"/>
          <w:bCs/>
          <w:lang w:val="es-AR"/>
        </w:rPr>
        <w:t xml:space="preserve"> </w:t>
      </w:r>
      <w:r w:rsidRPr="008E535B">
        <w:rPr>
          <w:rFonts w:ascii="Times New Roman" w:hAnsi="Times New Roman" w:cs="Times New Roman"/>
          <w:bCs/>
          <w:lang w:val="es-AR"/>
        </w:rPr>
        <w:t>en</w:t>
      </w:r>
      <w:r w:rsidR="00BF77D2">
        <w:rPr>
          <w:rFonts w:ascii="Times New Roman" w:hAnsi="Times New Roman" w:cs="Times New Roman"/>
          <w:bCs/>
          <w:lang w:val="es-AR"/>
        </w:rPr>
        <w:t xml:space="preserve"> </w:t>
      </w:r>
      <w:r w:rsidRPr="008E535B">
        <w:rPr>
          <w:rFonts w:ascii="Times New Roman" w:hAnsi="Times New Roman" w:cs="Times New Roman"/>
          <w:bCs/>
          <w:lang w:val="es-AR"/>
        </w:rPr>
        <w:t>latín,</w:t>
      </w:r>
      <w:r w:rsidR="00BF77D2">
        <w:rPr>
          <w:rFonts w:ascii="Times New Roman" w:hAnsi="Times New Roman" w:cs="Times New Roman"/>
          <w:bCs/>
          <w:lang w:val="es-AR"/>
        </w:rPr>
        <w:t xml:space="preserve"> </w:t>
      </w:r>
      <w:r w:rsidRPr="008E535B">
        <w:rPr>
          <w:rFonts w:ascii="Times New Roman" w:hAnsi="Times New Roman" w:cs="Times New Roman"/>
          <w:bCs/>
          <w:lang w:val="es-AR"/>
        </w:rPr>
        <w:t>que</w:t>
      </w:r>
      <w:r w:rsidR="00BF77D2">
        <w:rPr>
          <w:rFonts w:ascii="Times New Roman" w:hAnsi="Times New Roman" w:cs="Times New Roman"/>
          <w:bCs/>
          <w:lang w:val="es-AR"/>
        </w:rPr>
        <w:t xml:space="preserve"> </w:t>
      </w:r>
      <w:r w:rsidRPr="008E535B">
        <w:rPr>
          <w:rFonts w:ascii="Times New Roman" w:hAnsi="Times New Roman" w:cs="Times New Roman"/>
          <w:bCs/>
          <w:lang w:val="es-AR"/>
        </w:rPr>
        <w:t>se</w:t>
      </w:r>
      <w:r w:rsidR="00BF77D2">
        <w:rPr>
          <w:rFonts w:ascii="Times New Roman" w:hAnsi="Times New Roman" w:cs="Times New Roman"/>
          <w:bCs/>
          <w:lang w:val="es-AR"/>
        </w:rPr>
        <w:t xml:space="preserve"> </w:t>
      </w:r>
      <w:r w:rsidRPr="008E535B">
        <w:rPr>
          <w:rFonts w:ascii="Times New Roman" w:hAnsi="Times New Roman" w:cs="Times New Roman"/>
          <w:bCs/>
          <w:lang w:val="es-AR"/>
        </w:rPr>
        <w:t>propone</w:t>
      </w:r>
      <w:r w:rsidR="00BF77D2">
        <w:rPr>
          <w:rFonts w:ascii="Times New Roman" w:hAnsi="Times New Roman" w:cs="Times New Roman"/>
          <w:bCs/>
          <w:lang w:val="es-AR"/>
        </w:rPr>
        <w:t xml:space="preserve"> </w:t>
      </w:r>
      <w:r w:rsidRPr="008E535B">
        <w:rPr>
          <w:rFonts w:ascii="Times New Roman" w:hAnsi="Times New Roman" w:cs="Times New Roman"/>
          <w:bCs/>
          <w:lang w:val="es-AR"/>
        </w:rPr>
        <w:t>rastrear</w:t>
      </w:r>
      <w:r w:rsidR="00BF77D2">
        <w:rPr>
          <w:rFonts w:ascii="Times New Roman" w:hAnsi="Times New Roman" w:cs="Times New Roman"/>
          <w:bCs/>
          <w:lang w:val="es-AR"/>
        </w:rPr>
        <w:t xml:space="preserve"> </w:t>
      </w:r>
      <w:r w:rsidRPr="008E535B">
        <w:rPr>
          <w:rFonts w:ascii="Times New Roman" w:hAnsi="Times New Roman" w:cs="Times New Roman"/>
          <w:bCs/>
          <w:lang w:val="es-AR"/>
        </w:rPr>
        <w:t>la</w:t>
      </w:r>
      <w:r w:rsidR="00BF77D2">
        <w:rPr>
          <w:rFonts w:ascii="Times New Roman" w:hAnsi="Times New Roman" w:cs="Times New Roman"/>
          <w:bCs/>
          <w:lang w:val="es-AR"/>
        </w:rPr>
        <w:t xml:space="preserve"> </w:t>
      </w:r>
      <w:r w:rsidRPr="008E535B">
        <w:rPr>
          <w:rFonts w:ascii="Times New Roman" w:hAnsi="Times New Roman" w:cs="Times New Roman"/>
          <w:bCs/>
          <w:lang w:val="es-AR"/>
        </w:rPr>
        <w:t>distribución</w:t>
      </w:r>
      <w:r w:rsidR="00BF77D2">
        <w:rPr>
          <w:rFonts w:ascii="Times New Roman" w:hAnsi="Times New Roman" w:cs="Times New Roman"/>
          <w:bCs/>
          <w:lang w:val="es-AR"/>
        </w:rPr>
        <w:t xml:space="preserve"> </w:t>
      </w:r>
      <w:r w:rsidRPr="008E535B">
        <w:rPr>
          <w:rFonts w:ascii="Times New Roman" w:hAnsi="Times New Roman" w:cs="Times New Roman"/>
          <w:bCs/>
          <w:lang w:val="es-AR"/>
        </w:rPr>
        <w:t>de</w:t>
      </w:r>
      <w:r w:rsidR="00BF77D2">
        <w:rPr>
          <w:rFonts w:ascii="Times New Roman" w:hAnsi="Times New Roman" w:cs="Times New Roman"/>
          <w:bCs/>
          <w:lang w:val="es-AR"/>
        </w:rPr>
        <w:t xml:space="preserve"> </w:t>
      </w:r>
      <w:r w:rsidRPr="008E535B">
        <w:rPr>
          <w:rFonts w:ascii="Times New Roman" w:hAnsi="Times New Roman" w:cs="Times New Roman"/>
          <w:bCs/>
          <w:lang w:val="es-AR"/>
        </w:rPr>
        <w:t>los</w:t>
      </w:r>
      <w:r w:rsidR="00BF77D2">
        <w:rPr>
          <w:rFonts w:ascii="Times New Roman" w:hAnsi="Times New Roman" w:cs="Times New Roman"/>
          <w:bCs/>
          <w:lang w:val="es-AR"/>
        </w:rPr>
        <w:t xml:space="preserve"> </w:t>
      </w:r>
      <w:r w:rsidRPr="008E535B">
        <w:rPr>
          <w:rFonts w:ascii="Times New Roman" w:hAnsi="Times New Roman" w:cs="Times New Roman"/>
          <w:bCs/>
          <w:lang w:val="es-AR"/>
        </w:rPr>
        <w:t>verbos</w:t>
      </w:r>
      <w:r w:rsidR="00BF77D2">
        <w:rPr>
          <w:rFonts w:ascii="Times New Roman" w:hAnsi="Times New Roman" w:cs="Times New Roman"/>
          <w:bCs/>
          <w:lang w:val="es-AR"/>
        </w:rPr>
        <w:t xml:space="preserve"> </w:t>
      </w:r>
      <w:r w:rsidRPr="008E535B">
        <w:rPr>
          <w:rFonts w:ascii="Times New Roman" w:hAnsi="Times New Roman" w:cs="Times New Roman"/>
          <w:bCs/>
          <w:lang w:val="es-AR"/>
        </w:rPr>
        <w:t>de</w:t>
      </w:r>
      <w:r w:rsidR="00BF77D2">
        <w:rPr>
          <w:rFonts w:ascii="Times New Roman" w:hAnsi="Times New Roman" w:cs="Times New Roman"/>
          <w:bCs/>
          <w:lang w:val="es-AR"/>
        </w:rPr>
        <w:t xml:space="preserve"> </w:t>
      </w:r>
      <w:r w:rsidRPr="008E535B">
        <w:rPr>
          <w:rFonts w:ascii="Times New Roman" w:hAnsi="Times New Roman" w:cs="Times New Roman"/>
          <w:bCs/>
          <w:lang w:val="es-AR"/>
        </w:rPr>
        <w:t>valoración</w:t>
      </w:r>
      <w:r w:rsidR="00BF77D2">
        <w:rPr>
          <w:rFonts w:ascii="Times New Roman" w:hAnsi="Times New Roman" w:cs="Times New Roman"/>
          <w:bCs/>
          <w:lang w:val="es-AR"/>
        </w:rPr>
        <w:t xml:space="preserve"> </w:t>
      </w:r>
      <w:r w:rsidRPr="008E535B">
        <w:rPr>
          <w:rFonts w:ascii="Times New Roman" w:hAnsi="Times New Roman" w:cs="Times New Roman"/>
          <w:bCs/>
          <w:lang w:val="es-AR"/>
        </w:rPr>
        <w:t>intelectual</w:t>
      </w:r>
      <w:r w:rsidR="00BF77D2">
        <w:rPr>
          <w:rFonts w:ascii="Times New Roman" w:hAnsi="Times New Roman" w:cs="Times New Roman"/>
          <w:bCs/>
          <w:lang w:val="es-AR"/>
        </w:rPr>
        <w:t xml:space="preserve"> </w:t>
      </w:r>
      <w:r w:rsidRPr="008E535B">
        <w:rPr>
          <w:rFonts w:ascii="Times New Roman" w:hAnsi="Times New Roman" w:cs="Times New Roman"/>
          <w:bCs/>
          <w:i/>
          <w:lang w:val="es-ES"/>
        </w:rPr>
        <w:t>puto,</w:t>
      </w:r>
      <w:r w:rsidR="00BF77D2">
        <w:rPr>
          <w:rFonts w:ascii="Times New Roman" w:hAnsi="Times New Roman" w:cs="Times New Roman"/>
          <w:bCs/>
          <w:i/>
          <w:lang w:val="es-ES"/>
        </w:rPr>
        <w:t xml:space="preserve"> </w:t>
      </w:r>
      <w:r w:rsidRPr="008E535B">
        <w:rPr>
          <w:rFonts w:ascii="Times New Roman" w:hAnsi="Times New Roman" w:cs="Times New Roman"/>
          <w:bCs/>
          <w:i/>
          <w:lang w:val="es-ES"/>
        </w:rPr>
        <w:t>iudico,</w:t>
      </w:r>
      <w:r w:rsidR="00BF77D2">
        <w:rPr>
          <w:rFonts w:ascii="Times New Roman" w:hAnsi="Times New Roman" w:cs="Times New Roman"/>
          <w:bCs/>
          <w:i/>
          <w:lang w:val="es-ES"/>
        </w:rPr>
        <w:t xml:space="preserve"> </w:t>
      </w:r>
      <w:r w:rsidRPr="008E535B">
        <w:rPr>
          <w:rFonts w:ascii="Times New Roman" w:hAnsi="Times New Roman" w:cs="Times New Roman"/>
          <w:bCs/>
          <w:i/>
          <w:lang w:val="es-ES"/>
        </w:rPr>
        <w:t>existimo</w:t>
      </w:r>
      <w:r w:rsidR="00BF77D2">
        <w:rPr>
          <w:rFonts w:ascii="Times New Roman" w:hAnsi="Times New Roman" w:cs="Times New Roman"/>
          <w:bCs/>
          <w:lang w:val="es-AR"/>
        </w:rPr>
        <w:t xml:space="preserve"> </w:t>
      </w:r>
      <w:r w:rsidRPr="008E535B">
        <w:rPr>
          <w:rFonts w:ascii="Times New Roman" w:hAnsi="Times New Roman" w:cs="Times New Roman"/>
          <w:bCs/>
          <w:lang w:val="es-AR"/>
        </w:rPr>
        <w:t>en</w:t>
      </w:r>
      <w:r w:rsidR="00BF77D2">
        <w:rPr>
          <w:rFonts w:ascii="Times New Roman" w:hAnsi="Times New Roman" w:cs="Times New Roman"/>
          <w:bCs/>
          <w:lang w:val="es-AR"/>
        </w:rPr>
        <w:t xml:space="preserve"> </w:t>
      </w:r>
      <w:r w:rsidRPr="008E535B">
        <w:rPr>
          <w:rFonts w:ascii="Times New Roman" w:hAnsi="Times New Roman" w:cs="Times New Roman"/>
          <w:bCs/>
          <w:lang w:val="es-AR"/>
        </w:rPr>
        <w:t>el</w:t>
      </w:r>
      <w:r w:rsidR="00BF77D2">
        <w:rPr>
          <w:rFonts w:ascii="Times New Roman" w:hAnsi="Times New Roman" w:cs="Times New Roman"/>
          <w:bCs/>
          <w:lang w:val="es-AR"/>
        </w:rPr>
        <w:t xml:space="preserve"> </w:t>
      </w:r>
      <w:r w:rsidRPr="008E535B">
        <w:rPr>
          <w:rFonts w:ascii="Times New Roman" w:hAnsi="Times New Roman" w:cs="Times New Roman"/>
          <w:bCs/>
          <w:lang w:val="es-AR"/>
        </w:rPr>
        <w:t>corpus</w:t>
      </w:r>
      <w:r w:rsidR="00BF77D2">
        <w:rPr>
          <w:rFonts w:ascii="Times New Roman" w:hAnsi="Times New Roman" w:cs="Times New Roman"/>
          <w:bCs/>
          <w:lang w:val="es-AR"/>
        </w:rPr>
        <w:t xml:space="preserve"> </w:t>
      </w:r>
      <w:r w:rsidRPr="008E535B">
        <w:rPr>
          <w:rFonts w:ascii="Times New Roman" w:hAnsi="Times New Roman" w:cs="Times New Roman"/>
          <w:bCs/>
          <w:lang w:val="es-AR"/>
        </w:rPr>
        <w:t>de</w:t>
      </w:r>
      <w:r w:rsidR="00BF77D2">
        <w:rPr>
          <w:rFonts w:ascii="Times New Roman" w:hAnsi="Times New Roman" w:cs="Times New Roman"/>
          <w:bCs/>
          <w:lang w:val="es-AR"/>
        </w:rPr>
        <w:t xml:space="preserve"> </w:t>
      </w:r>
      <w:r w:rsidRPr="008E535B">
        <w:rPr>
          <w:rFonts w:ascii="Times New Roman" w:hAnsi="Times New Roman" w:cs="Times New Roman"/>
          <w:bCs/>
          <w:lang w:val="es-AR"/>
        </w:rPr>
        <w:t>las</w:t>
      </w:r>
      <w:r w:rsidR="00BF77D2">
        <w:rPr>
          <w:rFonts w:ascii="Times New Roman" w:hAnsi="Times New Roman" w:cs="Times New Roman"/>
          <w:bCs/>
          <w:lang w:val="es-AR"/>
        </w:rPr>
        <w:t xml:space="preserve"> </w:t>
      </w:r>
      <w:r w:rsidRPr="008E535B">
        <w:rPr>
          <w:rFonts w:ascii="Times New Roman" w:hAnsi="Times New Roman" w:cs="Times New Roman"/>
          <w:bCs/>
          <w:lang w:val="es-AR"/>
        </w:rPr>
        <w:t>cartas</w:t>
      </w:r>
      <w:r w:rsidR="00BF77D2">
        <w:rPr>
          <w:rFonts w:ascii="Times New Roman" w:hAnsi="Times New Roman" w:cs="Times New Roman"/>
          <w:bCs/>
          <w:lang w:val="es-AR"/>
        </w:rPr>
        <w:t xml:space="preserve"> </w:t>
      </w:r>
      <w:r w:rsidRPr="008E535B">
        <w:rPr>
          <w:rFonts w:ascii="Times New Roman" w:hAnsi="Times New Roman" w:cs="Times New Roman"/>
          <w:bCs/>
          <w:lang w:val="es-AR"/>
        </w:rPr>
        <w:t>de</w:t>
      </w:r>
      <w:r w:rsidR="00BF77D2">
        <w:rPr>
          <w:rFonts w:ascii="Times New Roman" w:hAnsi="Times New Roman" w:cs="Times New Roman"/>
          <w:bCs/>
          <w:lang w:val="es-AR"/>
        </w:rPr>
        <w:t xml:space="preserve"> </w:t>
      </w:r>
      <w:r w:rsidRPr="008E535B">
        <w:rPr>
          <w:rFonts w:ascii="Times New Roman" w:hAnsi="Times New Roman" w:cs="Times New Roman"/>
          <w:bCs/>
          <w:lang w:val="es-AR"/>
        </w:rPr>
        <w:t>Cicerón.</w:t>
      </w:r>
      <w:r w:rsidR="00BF77D2">
        <w:rPr>
          <w:rFonts w:ascii="Times New Roman" w:hAnsi="Times New Roman" w:cs="Times New Roman"/>
          <w:bCs/>
          <w:lang w:val="es-AR"/>
        </w:rPr>
        <w:t xml:space="preserve">  </w:t>
      </w:r>
    </w:p>
    <w:p w14:paraId="55B0ADCC" w14:textId="32FECC3A" w:rsidR="0089633C" w:rsidRPr="008E535B" w:rsidRDefault="0089633C" w:rsidP="0089633C">
      <w:pPr>
        <w:spacing w:after="0" w:line="240" w:lineRule="auto"/>
        <w:ind w:firstLine="397"/>
        <w:jc w:val="both"/>
        <w:rPr>
          <w:rFonts w:ascii="Times New Roman" w:hAnsi="Times New Roman" w:cs="Times New Roman"/>
          <w:bCs/>
          <w:lang w:val="es-AR"/>
        </w:rPr>
      </w:pPr>
      <w:r w:rsidRPr="008E535B">
        <w:rPr>
          <w:rFonts w:ascii="Times New Roman" w:hAnsi="Times New Roman" w:cs="Times New Roman"/>
          <w:bCs/>
          <w:lang w:val="es-AR"/>
        </w:rPr>
        <w:t>Desde</w:t>
      </w:r>
      <w:r w:rsidR="00BF77D2">
        <w:rPr>
          <w:rFonts w:ascii="Times New Roman" w:hAnsi="Times New Roman" w:cs="Times New Roman"/>
          <w:bCs/>
          <w:lang w:val="es-AR"/>
        </w:rPr>
        <w:t xml:space="preserve"> </w:t>
      </w:r>
      <w:r w:rsidRPr="008E535B">
        <w:rPr>
          <w:rFonts w:ascii="Times New Roman" w:hAnsi="Times New Roman" w:cs="Times New Roman"/>
          <w:bCs/>
          <w:lang w:val="es-AR"/>
        </w:rPr>
        <w:t>el</w:t>
      </w:r>
      <w:r w:rsidR="00BF77D2">
        <w:rPr>
          <w:rFonts w:ascii="Times New Roman" w:hAnsi="Times New Roman" w:cs="Times New Roman"/>
          <w:bCs/>
          <w:lang w:val="es-AR"/>
        </w:rPr>
        <w:t xml:space="preserve"> </w:t>
      </w:r>
      <w:r w:rsidRPr="008E535B">
        <w:rPr>
          <w:rFonts w:ascii="Times New Roman" w:hAnsi="Times New Roman" w:cs="Times New Roman"/>
          <w:bCs/>
          <w:lang w:val="es-AR"/>
        </w:rPr>
        <w:t>punto</w:t>
      </w:r>
      <w:r w:rsidR="00BF77D2">
        <w:rPr>
          <w:rFonts w:ascii="Times New Roman" w:hAnsi="Times New Roman" w:cs="Times New Roman"/>
          <w:bCs/>
          <w:lang w:val="es-AR"/>
        </w:rPr>
        <w:t xml:space="preserve"> </w:t>
      </w:r>
      <w:r w:rsidRPr="008E535B">
        <w:rPr>
          <w:rFonts w:ascii="Times New Roman" w:hAnsi="Times New Roman" w:cs="Times New Roman"/>
          <w:bCs/>
          <w:lang w:val="es-AR"/>
        </w:rPr>
        <w:t>de</w:t>
      </w:r>
      <w:r w:rsidR="00BF77D2">
        <w:rPr>
          <w:rFonts w:ascii="Times New Roman" w:hAnsi="Times New Roman" w:cs="Times New Roman"/>
          <w:bCs/>
          <w:lang w:val="es-AR"/>
        </w:rPr>
        <w:t xml:space="preserve"> </w:t>
      </w:r>
      <w:r w:rsidRPr="008E535B">
        <w:rPr>
          <w:rFonts w:ascii="Times New Roman" w:hAnsi="Times New Roman" w:cs="Times New Roman"/>
          <w:bCs/>
          <w:lang w:val="es-AR"/>
        </w:rPr>
        <w:t>vista</w:t>
      </w:r>
      <w:r w:rsidR="00BF77D2">
        <w:rPr>
          <w:rFonts w:ascii="Times New Roman" w:hAnsi="Times New Roman" w:cs="Times New Roman"/>
          <w:bCs/>
          <w:lang w:val="es-AR"/>
        </w:rPr>
        <w:t xml:space="preserve"> </w:t>
      </w:r>
      <w:r w:rsidRPr="008E535B">
        <w:rPr>
          <w:rFonts w:ascii="Times New Roman" w:hAnsi="Times New Roman" w:cs="Times New Roman"/>
          <w:bCs/>
          <w:lang w:val="es-AR"/>
        </w:rPr>
        <w:t>semántico,</w:t>
      </w:r>
      <w:r w:rsidR="00BF77D2">
        <w:rPr>
          <w:rFonts w:ascii="Times New Roman" w:hAnsi="Times New Roman" w:cs="Times New Roman"/>
          <w:bCs/>
          <w:lang w:val="es-AR"/>
        </w:rPr>
        <w:t xml:space="preserve"> </w:t>
      </w:r>
      <w:r w:rsidRPr="008E535B">
        <w:rPr>
          <w:rFonts w:ascii="Times New Roman" w:hAnsi="Times New Roman" w:cs="Times New Roman"/>
          <w:bCs/>
          <w:lang w:val="es-AR"/>
        </w:rPr>
        <w:t>estos</w:t>
      </w:r>
      <w:r w:rsidR="00BF77D2">
        <w:rPr>
          <w:rFonts w:ascii="Times New Roman" w:hAnsi="Times New Roman" w:cs="Times New Roman"/>
          <w:bCs/>
          <w:lang w:val="es-AR"/>
        </w:rPr>
        <w:t xml:space="preserve"> </w:t>
      </w:r>
      <w:r w:rsidRPr="008E535B">
        <w:rPr>
          <w:rFonts w:ascii="Times New Roman" w:hAnsi="Times New Roman" w:cs="Times New Roman"/>
          <w:bCs/>
          <w:lang w:val="es-AR"/>
        </w:rPr>
        <w:t>verbos</w:t>
      </w:r>
      <w:r w:rsidR="00BF77D2">
        <w:rPr>
          <w:rFonts w:ascii="Times New Roman" w:hAnsi="Times New Roman" w:cs="Times New Roman"/>
          <w:bCs/>
          <w:lang w:val="es-AR"/>
        </w:rPr>
        <w:t xml:space="preserve"> </w:t>
      </w:r>
      <w:r w:rsidRPr="008E535B">
        <w:rPr>
          <w:rFonts w:ascii="Times New Roman" w:hAnsi="Times New Roman" w:cs="Times New Roman"/>
          <w:bCs/>
          <w:lang w:val="es-AR"/>
        </w:rPr>
        <w:t>guardan</w:t>
      </w:r>
      <w:r w:rsidR="00BF77D2">
        <w:rPr>
          <w:rFonts w:ascii="Times New Roman" w:hAnsi="Times New Roman" w:cs="Times New Roman"/>
          <w:bCs/>
          <w:lang w:val="es-AR"/>
        </w:rPr>
        <w:t xml:space="preserve"> </w:t>
      </w:r>
      <w:r w:rsidRPr="008E535B">
        <w:rPr>
          <w:rFonts w:ascii="Times New Roman" w:hAnsi="Times New Roman" w:cs="Times New Roman"/>
          <w:bCs/>
          <w:lang w:val="es-AR"/>
        </w:rPr>
        <w:t>compatibilidad</w:t>
      </w:r>
      <w:r w:rsidR="00BF77D2">
        <w:rPr>
          <w:rFonts w:ascii="Times New Roman" w:hAnsi="Times New Roman" w:cs="Times New Roman"/>
          <w:bCs/>
          <w:lang w:val="es-AR"/>
        </w:rPr>
        <w:t xml:space="preserve"> </w:t>
      </w:r>
      <w:r w:rsidRPr="008E535B">
        <w:rPr>
          <w:rFonts w:ascii="Times New Roman" w:hAnsi="Times New Roman" w:cs="Times New Roman"/>
          <w:bCs/>
          <w:lang w:val="es-AR"/>
        </w:rPr>
        <w:t>semántica</w:t>
      </w:r>
      <w:r w:rsidR="00BF77D2">
        <w:rPr>
          <w:rFonts w:ascii="Times New Roman" w:hAnsi="Times New Roman" w:cs="Times New Roman"/>
          <w:bCs/>
          <w:lang w:val="es-AR"/>
        </w:rPr>
        <w:t xml:space="preserve"> </w:t>
      </w:r>
      <w:r w:rsidRPr="008E535B">
        <w:rPr>
          <w:rFonts w:ascii="Times New Roman" w:hAnsi="Times New Roman" w:cs="Times New Roman"/>
          <w:bCs/>
          <w:lang w:val="es-AR"/>
        </w:rPr>
        <w:t>con</w:t>
      </w:r>
      <w:r w:rsidR="00BF77D2">
        <w:rPr>
          <w:rFonts w:ascii="Times New Roman" w:hAnsi="Times New Roman" w:cs="Times New Roman"/>
          <w:bCs/>
          <w:lang w:val="es-AR"/>
        </w:rPr>
        <w:t xml:space="preserve"> </w:t>
      </w:r>
      <w:r w:rsidRPr="008E535B">
        <w:rPr>
          <w:rFonts w:ascii="Times New Roman" w:hAnsi="Times New Roman" w:cs="Times New Roman"/>
          <w:bCs/>
          <w:lang w:val="es-AR"/>
        </w:rPr>
        <w:t>predicados</w:t>
      </w:r>
      <w:r w:rsidR="00BF77D2">
        <w:rPr>
          <w:rFonts w:ascii="Times New Roman" w:hAnsi="Times New Roman" w:cs="Times New Roman"/>
          <w:bCs/>
          <w:lang w:val="es-AR"/>
        </w:rPr>
        <w:t xml:space="preserve"> </w:t>
      </w:r>
      <w:r w:rsidRPr="008E535B">
        <w:rPr>
          <w:rFonts w:ascii="Times New Roman" w:hAnsi="Times New Roman" w:cs="Times New Roman"/>
          <w:bCs/>
          <w:lang w:val="es-AR"/>
        </w:rPr>
        <w:t>subjetivos</w:t>
      </w:r>
      <w:r w:rsidR="00BF77D2">
        <w:rPr>
          <w:rFonts w:ascii="Times New Roman" w:hAnsi="Times New Roman" w:cs="Times New Roman"/>
          <w:bCs/>
          <w:lang w:val="es-AR"/>
        </w:rPr>
        <w:t xml:space="preserve"> </w:t>
      </w:r>
      <w:r w:rsidRPr="008E535B">
        <w:rPr>
          <w:rFonts w:ascii="Times New Roman" w:hAnsi="Times New Roman" w:cs="Times New Roman"/>
          <w:bCs/>
          <w:lang w:val="es-AR"/>
        </w:rPr>
        <w:t>o</w:t>
      </w:r>
      <w:r w:rsidR="00BF77D2">
        <w:rPr>
          <w:rFonts w:ascii="Times New Roman" w:hAnsi="Times New Roman" w:cs="Times New Roman"/>
          <w:bCs/>
          <w:lang w:val="es-AR"/>
        </w:rPr>
        <w:t xml:space="preserve"> </w:t>
      </w:r>
      <w:r w:rsidRPr="008E535B">
        <w:rPr>
          <w:rFonts w:ascii="Times New Roman" w:hAnsi="Times New Roman" w:cs="Times New Roman"/>
          <w:bCs/>
          <w:lang w:val="es-AR"/>
        </w:rPr>
        <w:t>“de</w:t>
      </w:r>
      <w:r w:rsidR="00BF77D2">
        <w:rPr>
          <w:rFonts w:ascii="Times New Roman" w:hAnsi="Times New Roman" w:cs="Times New Roman"/>
          <w:bCs/>
          <w:lang w:val="es-AR"/>
        </w:rPr>
        <w:t xml:space="preserve"> </w:t>
      </w:r>
      <w:r w:rsidRPr="008E535B">
        <w:rPr>
          <w:rFonts w:ascii="Times New Roman" w:hAnsi="Times New Roman" w:cs="Times New Roman"/>
          <w:bCs/>
          <w:lang w:val="es-AR"/>
        </w:rPr>
        <w:t>gusto”</w:t>
      </w:r>
      <w:r w:rsidR="00BF77D2">
        <w:rPr>
          <w:rFonts w:ascii="Times New Roman" w:hAnsi="Times New Roman" w:cs="Times New Roman"/>
          <w:bCs/>
          <w:lang w:val="es-AR"/>
        </w:rPr>
        <w:t xml:space="preserve"> </w:t>
      </w:r>
      <w:r w:rsidRPr="008E535B">
        <w:rPr>
          <w:rFonts w:ascii="Times New Roman" w:hAnsi="Times New Roman" w:cs="Times New Roman"/>
          <w:bCs/>
          <w:lang w:val="es-AR"/>
        </w:rPr>
        <w:t>(por</w:t>
      </w:r>
      <w:r w:rsidR="00BF77D2">
        <w:rPr>
          <w:rFonts w:ascii="Times New Roman" w:hAnsi="Times New Roman" w:cs="Times New Roman"/>
          <w:bCs/>
          <w:lang w:val="es-AR"/>
        </w:rPr>
        <w:t xml:space="preserve"> </w:t>
      </w:r>
      <w:r w:rsidRPr="008E535B">
        <w:rPr>
          <w:rFonts w:ascii="Times New Roman" w:hAnsi="Times New Roman" w:cs="Times New Roman"/>
          <w:bCs/>
          <w:lang w:val="es-AR"/>
        </w:rPr>
        <w:t>ejemplo,</w:t>
      </w:r>
      <w:r w:rsidR="00BF77D2">
        <w:rPr>
          <w:rFonts w:ascii="Times New Roman" w:hAnsi="Times New Roman" w:cs="Times New Roman"/>
          <w:bCs/>
          <w:lang w:val="es-AR"/>
        </w:rPr>
        <w:t xml:space="preserve"> </w:t>
      </w:r>
      <w:r w:rsidRPr="008E535B">
        <w:rPr>
          <w:rFonts w:ascii="Times New Roman" w:hAnsi="Times New Roman" w:cs="Times New Roman"/>
          <w:bCs/>
          <w:i/>
          <w:lang w:val="es-AR"/>
        </w:rPr>
        <w:t>aterrador,</w:t>
      </w:r>
      <w:r w:rsidR="00BF77D2">
        <w:rPr>
          <w:rFonts w:ascii="Times New Roman" w:hAnsi="Times New Roman" w:cs="Times New Roman"/>
          <w:bCs/>
          <w:i/>
          <w:lang w:val="es-AR"/>
        </w:rPr>
        <w:t xml:space="preserve"> </w:t>
      </w:r>
      <w:r w:rsidRPr="008E535B">
        <w:rPr>
          <w:rFonts w:ascii="Times New Roman" w:hAnsi="Times New Roman" w:cs="Times New Roman"/>
          <w:bCs/>
          <w:i/>
          <w:lang w:val="es-AR"/>
        </w:rPr>
        <w:t>encantador</w:t>
      </w:r>
      <w:r w:rsidRPr="008E535B">
        <w:rPr>
          <w:rFonts w:ascii="Times New Roman" w:hAnsi="Times New Roman" w:cs="Times New Roman"/>
          <w:bCs/>
          <w:lang w:val="es-AR"/>
        </w:rPr>
        <w:t>,</w:t>
      </w:r>
      <w:r w:rsidR="00BF77D2">
        <w:rPr>
          <w:rFonts w:ascii="Times New Roman" w:hAnsi="Times New Roman" w:cs="Times New Roman"/>
          <w:bCs/>
          <w:lang w:val="es-AR"/>
        </w:rPr>
        <w:t xml:space="preserve"> </w:t>
      </w:r>
      <w:r w:rsidRPr="008E535B">
        <w:rPr>
          <w:rFonts w:ascii="Times New Roman" w:hAnsi="Times New Roman" w:cs="Times New Roman"/>
          <w:bCs/>
          <w:i/>
          <w:lang w:val="es-AR"/>
        </w:rPr>
        <w:t>cf.</w:t>
      </w:r>
      <w:r w:rsidR="00BF77D2">
        <w:rPr>
          <w:rFonts w:ascii="Times New Roman" w:hAnsi="Times New Roman" w:cs="Times New Roman"/>
          <w:bCs/>
          <w:lang w:val="es-AR"/>
        </w:rPr>
        <w:t xml:space="preserve"> </w:t>
      </w:r>
      <w:r w:rsidRPr="008E535B">
        <w:rPr>
          <w:rFonts w:ascii="Times New Roman" w:hAnsi="Times New Roman" w:cs="Times New Roman"/>
          <w:bCs/>
          <w:lang w:val="es-AR"/>
        </w:rPr>
        <w:t>Bouchard</w:t>
      </w:r>
      <w:r w:rsidR="00BF77D2">
        <w:rPr>
          <w:rFonts w:ascii="Times New Roman" w:hAnsi="Times New Roman" w:cs="Times New Roman"/>
          <w:bCs/>
          <w:lang w:val="es-AR"/>
        </w:rPr>
        <w:t xml:space="preserve"> </w:t>
      </w:r>
      <w:r w:rsidRPr="008E535B">
        <w:rPr>
          <w:rFonts w:ascii="Times New Roman" w:hAnsi="Times New Roman" w:cs="Times New Roman"/>
          <w:bCs/>
          <w:lang w:val="es-AR"/>
        </w:rPr>
        <w:t>2013),</w:t>
      </w:r>
      <w:r w:rsidR="00BF77D2">
        <w:rPr>
          <w:rFonts w:ascii="Times New Roman" w:hAnsi="Times New Roman" w:cs="Times New Roman"/>
          <w:bCs/>
          <w:lang w:val="es-AR"/>
        </w:rPr>
        <w:t xml:space="preserve"> </w:t>
      </w:r>
      <w:r w:rsidRPr="008E535B">
        <w:rPr>
          <w:rFonts w:ascii="Times New Roman" w:hAnsi="Times New Roman" w:cs="Times New Roman"/>
          <w:bCs/>
          <w:lang w:val="es-AR"/>
        </w:rPr>
        <w:t>vinculados</w:t>
      </w:r>
      <w:r w:rsidR="00BF77D2">
        <w:rPr>
          <w:rFonts w:ascii="Times New Roman" w:hAnsi="Times New Roman" w:cs="Times New Roman"/>
          <w:bCs/>
          <w:lang w:val="es-AR"/>
        </w:rPr>
        <w:t xml:space="preserve"> </w:t>
      </w:r>
      <w:r w:rsidRPr="008E535B">
        <w:rPr>
          <w:rFonts w:ascii="Times New Roman" w:hAnsi="Times New Roman" w:cs="Times New Roman"/>
          <w:bCs/>
          <w:lang w:val="es-AR"/>
        </w:rPr>
        <w:t>con</w:t>
      </w:r>
      <w:r w:rsidR="00BF77D2">
        <w:rPr>
          <w:rFonts w:ascii="Times New Roman" w:hAnsi="Times New Roman" w:cs="Times New Roman"/>
          <w:bCs/>
          <w:lang w:val="es-AR"/>
        </w:rPr>
        <w:t xml:space="preserve"> </w:t>
      </w:r>
      <w:r w:rsidRPr="008E535B">
        <w:rPr>
          <w:rFonts w:ascii="Times New Roman" w:hAnsi="Times New Roman" w:cs="Times New Roman"/>
          <w:bCs/>
          <w:lang w:val="es-AR"/>
        </w:rPr>
        <w:t>un</w:t>
      </w:r>
      <w:r w:rsidR="00BF77D2">
        <w:rPr>
          <w:rFonts w:ascii="Times New Roman" w:hAnsi="Times New Roman" w:cs="Times New Roman"/>
          <w:bCs/>
          <w:lang w:val="es-AR"/>
        </w:rPr>
        <w:t xml:space="preserve"> </w:t>
      </w:r>
      <w:r w:rsidRPr="008E535B">
        <w:rPr>
          <w:rFonts w:ascii="Times New Roman" w:hAnsi="Times New Roman" w:cs="Times New Roman"/>
          <w:bCs/>
          <w:lang w:val="es-AR"/>
        </w:rPr>
        <w:t>“juez”</w:t>
      </w:r>
      <w:r w:rsidR="00BF77D2">
        <w:rPr>
          <w:rFonts w:ascii="Times New Roman" w:hAnsi="Times New Roman" w:cs="Times New Roman"/>
          <w:bCs/>
          <w:lang w:val="es-AR"/>
        </w:rPr>
        <w:t xml:space="preserve"> </w:t>
      </w:r>
      <w:r w:rsidRPr="008E535B">
        <w:rPr>
          <w:rFonts w:ascii="Times New Roman" w:hAnsi="Times New Roman" w:cs="Times New Roman"/>
          <w:bCs/>
          <w:lang w:val="es-AR"/>
        </w:rPr>
        <w:t>(el</w:t>
      </w:r>
      <w:r w:rsidR="00BF77D2">
        <w:rPr>
          <w:rFonts w:ascii="Times New Roman" w:hAnsi="Times New Roman" w:cs="Times New Roman"/>
          <w:bCs/>
          <w:lang w:val="es-AR"/>
        </w:rPr>
        <w:t xml:space="preserve"> </w:t>
      </w:r>
      <w:r w:rsidRPr="008E535B">
        <w:rPr>
          <w:rFonts w:ascii="Times New Roman" w:hAnsi="Times New Roman" w:cs="Times New Roman"/>
          <w:bCs/>
          <w:lang w:val="es-AR"/>
        </w:rPr>
        <w:t>que</w:t>
      </w:r>
      <w:r w:rsidR="00BF77D2">
        <w:rPr>
          <w:rFonts w:ascii="Times New Roman" w:hAnsi="Times New Roman" w:cs="Times New Roman"/>
          <w:bCs/>
          <w:lang w:val="es-AR"/>
        </w:rPr>
        <w:t xml:space="preserve"> </w:t>
      </w:r>
      <w:r w:rsidRPr="008E535B">
        <w:rPr>
          <w:rFonts w:ascii="Times New Roman" w:hAnsi="Times New Roman" w:cs="Times New Roman"/>
          <w:bCs/>
          <w:lang w:val="es-AR"/>
        </w:rPr>
        <w:t>asocia</w:t>
      </w:r>
      <w:r w:rsidR="00BF77D2">
        <w:rPr>
          <w:rFonts w:ascii="Times New Roman" w:hAnsi="Times New Roman" w:cs="Times New Roman"/>
          <w:bCs/>
          <w:lang w:val="es-AR"/>
        </w:rPr>
        <w:t xml:space="preserve"> </w:t>
      </w:r>
      <w:r w:rsidRPr="008E535B">
        <w:rPr>
          <w:rFonts w:ascii="Times New Roman" w:hAnsi="Times New Roman" w:cs="Times New Roman"/>
          <w:bCs/>
          <w:lang w:val="es-AR"/>
        </w:rPr>
        <w:t>ese</w:t>
      </w:r>
      <w:r w:rsidR="00BF77D2">
        <w:rPr>
          <w:rFonts w:ascii="Times New Roman" w:hAnsi="Times New Roman" w:cs="Times New Roman"/>
          <w:bCs/>
          <w:lang w:val="es-AR"/>
        </w:rPr>
        <w:t xml:space="preserve"> </w:t>
      </w:r>
      <w:r w:rsidRPr="008E535B">
        <w:rPr>
          <w:rFonts w:ascii="Times New Roman" w:hAnsi="Times New Roman" w:cs="Times New Roman"/>
          <w:bCs/>
          <w:lang w:val="es-AR"/>
        </w:rPr>
        <w:t>predicado</w:t>
      </w:r>
      <w:r w:rsidR="00BF77D2">
        <w:rPr>
          <w:rFonts w:ascii="Times New Roman" w:hAnsi="Times New Roman" w:cs="Times New Roman"/>
          <w:bCs/>
          <w:lang w:val="es-AR"/>
        </w:rPr>
        <w:t xml:space="preserve"> </w:t>
      </w:r>
      <w:r w:rsidRPr="008E535B">
        <w:rPr>
          <w:rFonts w:ascii="Times New Roman" w:hAnsi="Times New Roman" w:cs="Times New Roman"/>
          <w:bCs/>
          <w:lang w:val="es-AR"/>
        </w:rPr>
        <w:t>a</w:t>
      </w:r>
      <w:r w:rsidR="00BF77D2">
        <w:rPr>
          <w:rFonts w:ascii="Times New Roman" w:hAnsi="Times New Roman" w:cs="Times New Roman"/>
          <w:bCs/>
          <w:lang w:val="es-AR"/>
        </w:rPr>
        <w:t xml:space="preserve"> </w:t>
      </w:r>
      <w:r w:rsidRPr="008E535B">
        <w:rPr>
          <w:rFonts w:ascii="Times New Roman" w:hAnsi="Times New Roman" w:cs="Times New Roman"/>
          <w:bCs/>
          <w:lang w:val="es-AR"/>
        </w:rPr>
        <w:t>una</w:t>
      </w:r>
      <w:r w:rsidR="00BF77D2">
        <w:rPr>
          <w:rFonts w:ascii="Times New Roman" w:hAnsi="Times New Roman" w:cs="Times New Roman"/>
          <w:bCs/>
          <w:lang w:val="es-AR"/>
        </w:rPr>
        <w:t xml:space="preserve"> </w:t>
      </w:r>
      <w:r w:rsidRPr="008E535B">
        <w:rPr>
          <w:rFonts w:ascii="Times New Roman" w:hAnsi="Times New Roman" w:cs="Times New Roman"/>
          <w:bCs/>
          <w:lang w:val="es-AR"/>
        </w:rPr>
        <w:t>entidad</w:t>
      </w:r>
      <w:r w:rsidR="00BF77D2">
        <w:rPr>
          <w:rFonts w:ascii="Times New Roman" w:hAnsi="Times New Roman" w:cs="Times New Roman"/>
          <w:bCs/>
          <w:lang w:val="es-AR"/>
        </w:rPr>
        <w:t xml:space="preserve"> </w:t>
      </w:r>
      <w:r w:rsidRPr="008E535B">
        <w:rPr>
          <w:rFonts w:ascii="Times New Roman" w:hAnsi="Times New Roman" w:cs="Times New Roman"/>
          <w:bCs/>
          <w:lang w:val="es-AR"/>
        </w:rPr>
        <w:t>o</w:t>
      </w:r>
      <w:r w:rsidR="00BF77D2">
        <w:rPr>
          <w:rFonts w:ascii="Times New Roman" w:hAnsi="Times New Roman" w:cs="Times New Roman"/>
          <w:bCs/>
          <w:lang w:val="es-AR"/>
        </w:rPr>
        <w:t xml:space="preserve"> </w:t>
      </w:r>
      <w:r w:rsidRPr="008E535B">
        <w:rPr>
          <w:rFonts w:ascii="Times New Roman" w:hAnsi="Times New Roman" w:cs="Times New Roman"/>
          <w:bCs/>
          <w:lang w:val="es-AR"/>
        </w:rPr>
        <w:t>situación)</w:t>
      </w:r>
      <w:r w:rsidR="00BF77D2">
        <w:rPr>
          <w:rFonts w:ascii="Times New Roman" w:hAnsi="Times New Roman" w:cs="Times New Roman"/>
          <w:bCs/>
          <w:lang w:val="es-AR"/>
        </w:rPr>
        <w:t xml:space="preserve"> </w:t>
      </w:r>
      <w:r w:rsidRPr="008E535B">
        <w:rPr>
          <w:rFonts w:ascii="Times New Roman" w:hAnsi="Times New Roman" w:cs="Times New Roman"/>
          <w:bCs/>
          <w:lang w:val="es-AR"/>
        </w:rPr>
        <w:t>cuya</w:t>
      </w:r>
      <w:r w:rsidR="00BF77D2">
        <w:rPr>
          <w:rFonts w:ascii="Times New Roman" w:hAnsi="Times New Roman" w:cs="Times New Roman"/>
          <w:bCs/>
          <w:lang w:val="es-AR"/>
        </w:rPr>
        <w:t xml:space="preserve"> </w:t>
      </w:r>
      <w:r w:rsidRPr="008E535B">
        <w:rPr>
          <w:rFonts w:ascii="Times New Roman" w:hAnsi="Times New Roman" w:cs="Times New Roman"/>
          <w:bCs/>
          <w:lang w:val="es-AR"/>
        </w:rPr>
        <w:t>referencia</w:t>
      </w:r>
      <w:r w:rsidR="00BF77D2">
        <w:rPr>
          <w:rFonts w:ascii="Times New Roman" w:hAnsi="Times New Roman" w:cs="Times New Roman"/>
          <w:bCs/>
          <w:lang w:val="es-AR"/>
        </w:rPr>
        <w:t xml:space="preserve"> </w:t>
      </w:r>
      <w:r w:rsidRPr="008E535B">
        <w:rPr>
          <w:rFonts w:ascii="Times New Roman" w:hAnsi="Times New Roman" w:cs="Times New Roman"/>
          <w:bCs/>
          <w:lang w:val="es-AR"/>
        </w:rPr>
        <w:t>surge</w:t>
      </w:r>
      <w:r w:rsidR="00BF77D2">
        <w:rPr>
          <w:rFonts w:ascii="Times New Roman" w:hAnsi="Times New Roman" w:cs="Times New Roman"/>
          <w:bCs/>
          <w:lang w:val="es-AR"/>
        </w:rPr>
        <w:t xml:space="preserve"> </w:t>
      </w:r>
      <w:r w:rsidRPr="008E535B">
        <w:rPr>
          <w:rFonts w:ascii="Times New Roman" w:hAnsi="Times New Roman" w:cs="Times New Roman"/>
          <w:bCs/>
          <w:lang w:val="es-AR"/>
        </w:rPr>
        <w:t>del</w:t>
      </w:r>
      <w:r w:rsidR="00BF77D2">
        <w:rPr>
          <w:rFonts w:ascii="Times New Roman" w:hAnsi="Times New Roman" w:cs="Times New Roman"/>
          <w:bCs/>
          <w:lang w:val="es-AR"/>
        </w:rPr>
        <w:t xml:space="preserve"> </w:t>
      </w:r>
      <w:r w:rsidRPr="008E535B">
        <w:rPr>
          <w:rFonts w:ascii="Times New Roman" w:hAnsi="Times New Roman" w:cs="Times New Roman"/>
          <w:bCs/>
          <w:lang w:val="es-AR"/>
        </w:rPr>
        <w:t>contexto</w:t>
      </w:r>
      <w:r w:rsidR="00BF77D2">
        <w:rPr>
          <w:rFonts w:ascii="Times New Roman" w:hAnsi="Times New Roman" w:cs="Times New Roman"/>
          <w:bCs/>
          <w:lang w:val="es-AR"/>
        </w:rPr>
        <w:t xml:space="preserve"> </w:t>
      </w:r>
      <w:r w:rsidRPr="008E535B">
        <w:rPr>
          <w:rFonts w:ascii="Times New Roman" w:hAnsi="Times New Roman" w:cs="Times New Roman"/>
          <w:bCs/>
          <w:lang w:val="es-AR"/>
        </w:rPr>
        <w:t>de</w:t>
      </w:r>
      <w:r w:rsidR="00BF77D2">
        <w:rPr>
          <w:rFonts w:ascii="Times New Roman" w:hAnsi="Times New Roman" w:cs="Times New Roman"/>
          <w:bCs/>
          <w:lang w:val="es-AR"/>
        </w:rPr>
        <w:t xml:space="preserve"> </w:t>
      </w:r>
      <w:r w:rsidRPr="008E535B">
        <w:rPr>
          <w:rFonts w:ascii="Times New Roman" w:hAnsi="Times New Roman" w:cs="Times New Roman"/>
          <w:bCs/>
          <w:lang w:val="es-AR"/>
        </w:rPr>
        <w:t>emisión</w:t>
      </w:r>
      <w:r w:rsidR="00BF77D2">
        <w:rPr>
          <w:rFonts w:ascii="Times New Roman" w:hAnsi="Times New Roman" w:cs="Times New Roman"/>
          <w:bCs/>
          <w:lang w:val="es-AR"/>
        </w:rPr>
        <w:t xml:space="preserve"> </w:t>
      </w:r>
      <w:r w:rsidRPr="008E535B">
        <w:rPr>
          <w:rFonts w:ascii="Times New Roman" w:hAnsi="Times New Roman" w:cs="Times New Roman"/>
          <w:bCs/>
          <w:lang w:val="es-AR"/>
        </w:rPr>
        <w:t>y</w:t>
      </w:r>
      <w:r w:rsidR="00BF77D2">
        <w:rPr>
          <w:rFonts w:ascii="Times New Roman" w:hAnsi="Times New Roman" w:cs="Times New Roman"/>
          <w:bCs/>
          <w:lang w:val="es-AR"/>
        </w:rPr>
        <w:t xml:space="preserve"> </w:t>
      </w:r>
      <w:r w:rsidRPr="008E535B">
        <w:rPr>
          <w:rFonts w:ascii="Times New Roman" w:hAnsi="Times New Roman" w:cs="Times New Roman"/>
          <w:bCs/>
          <w:lang w:val="es-AR"/>
        </w:rPr>
        <w:t>que,</w:t>
      </w:r>
      <w:r w:rsidR="00BF77D2">
        <w:rPr>
          <w:rFonts w:ascii="Times New Roman" w:hAnsi="Times New Roman" w:cs="Times New Roman"/>
          <w:bCs/>
          <w:lang w:val="es-AR"/>
        </w:rPr>
        <w:t xml:space="preserve"> </w:t>
      </w:r>
      <w:r w:rsidRPr="008E535B">
        <w:rPr>
          <w:rFonts w:ascii="Times New Roman" w:hAnsi="Times New Roman" w:cs="Times New Roman"/>
          <w:bCs/>
          <w:lang w:val="es-AR"/>
        </w:rPr>
        <w:t>sintácticamente,</w:t>
      </w:r>
      <w:r w:rsidR="00BF77D2">
        <w:rPr>
          <w:rFonts w:ascii="Times New Roman" w:hAnsi="Times New Roman" w:cs="Times New Roman"/>
          <w:bCs/>
          <w:lang w:val="es-AR"/>
        </w:rPr>
        <w:t xml:space="preserve"> </w:t>
      </w:r>
      <w:r w:rsidRPr="008E535B">
        <w:rPr>
          <w:rFonts w:ascii="Times New Roman" w:hAnsi="Times New Roman" w:cs="Times New Roman"/>
          <w:bCs/>
          <w:lang w:val="es-AR"/>
        </w:rPr>
        <w:t>se</w:t>
      </w:r>
      <w:r w:rsidR="00BF77D2">
        <w:rPr>
          <w:rFonts w:ascii="Times New Roman" w:hAnsi="Times New Roman" w:cs="Times New Roman"/>
          <w:bCs/>
          <w:lang w:val="es-AR"/>
        </w:rPr>
        <w:t xml:space="preserve"> </w:t>
      </w:r>
      <w:r w:rsidRPr="008E535B">
        <w:rPr>
          <w:rFonts w:ascii="Times New Roman" w:hAnsi="Times New Roman" w:cs="Times New Roman"/>
          <w:bCs/>
          <w:lang w:val="es-AR"/>
        </w:rPr>
        <w:t>realiza</w:t>
      </w:r>
      <w:r w:rsidR="00BF77D2">
        <w:rPr>
          <w:rFonts w:ascii="Times New Roman" w:hAnsi="Times New Roman" w:cs="Times New Roman"/>
          <w:bCs/>
          <w:lang w:val="es-AR"/>
        </w:rPr>
        <w:t xml:space="preserve"> </w:t>
      </w:r>
      <w:r w:rsidRPr="008E535B">
        <w:rPr>
          <w:rFonts w:ascii="Times New Roman" w:hAnsi="Times New Roman" w:cs="Times New Roman"/>
          <w:bCs/>
          <w:lang w:val="es-AR"/>
        </w:rPr>
        <w:t>como</w:t>
      </w:r>
      <w:r w:rsidR="00BF77D2">
        <w:rPr>
          <w:rFonts w:ascii="Times New Roman" w:hAnsi="Times New Roman" w:cs="Times New Roman"/>
          <w:bCs/>
          <w:lang w:val="es-AR"/>
        </w:rPr>
        <w:t xml:space="preserve"> </w:t>
      </w:r>
      <w:r w:rsidRPr="008E535B">
        <w:rPr>
          <w:rFonts w:ascii="Times New Roman" w:hAnsi="Times New Roman" w:cs="Times New Roman"/>
          <w:bCs/>
          <w:lang w:val="es-AR"/>
        </w:rPr>
        <w:t>sujeto</w:t>
      </w:r>
      <w:r w:rsidR="00BF77D2">
        <w:rPr>
          <w:rFonts w:ascii="Times New Roman" w:hAnsi="Times New Roman" w:cs="Times New Roman"/>
          <w:bCs/>
          <w:lang w:val="es-AR"/>
        </w:rPr>
        <w:t xml:space="preserve"> </w:t>
      </w:r>
      <w:r w:rsidRPr="008E535B">
        <w:rPr>
          <w:rFonts w:ascii="Times New Roman" w:hAnsi="Times New Roman" w:cs="Times New Roman"/>
          <w:bCs/>
          <w:lang w:val="es-AR"/>
        </w:rPr>
        <w:t>de</w:t>
      </w:r>
      <w:r w:rsidR="00BF77D2">
        <w:rPr>
          <w:rFonts w:ascii="Times New Roman" w:hAnsi="Times New Roman" w:cs="Times New Roman"/>
          <w:bCs/>
          <w:lang w:val="es-AR"/>
        </w:rPr>
        <w:t xml:space="preserve"> </w:t>
      </w:r>
      <w:r w:rsidRPr="008E535B">
        <w:rPr>
          <w:rFonts w:ascii="Times New Roman" w:hAnsi="Times New Roman" w:cs="Times New Roman"/>
          <w:bCs/>
          <w:lang w:val="es-AR"/>
        </w:rPr>
        <w:t>la</w:t>
      </w:r>
      <w:r w:rsidR="00BF77D2">
        <w:rPr>
          <w:rFonts w:ascii="Times New Roman" w:hAnsi="Times New Roman" w:cs="Times New Roman"/>
          <w:bCs/>
          <w:lang w:val="es-AR"/>
        </w:rPr>
        <w:t xml:space="preserve"> </w:t>
      </w:r>
      <w:r w:rsidRPr="008E535B">
        <w:rPr>
          <w:rFonts w:ascii="Times New Roman" w:hAnsi="Times New Roman" w:cs="Times New Roman"/>
          <w:bCs/>
          <w:lang w:val="es-AR"/>
        </w:rPr>
        <w:t>predicación</w:t>
      </w:r>
      <w:r w:rsidR="00BF77D2">
        <w:rPr>
          <w:rFonts w:ascii="Times New Roman" w:hAnsi="Times New Roman" w:cs="Times New Roman"/>
          <w:bCs/>
          <w:lang w:val="es-AR"/>
        </w:rPr>
        <w:t xml:space="preserve"> </w:t>
      </w:r>
      <w:r w:rsidRPr="008E535B">
        <w:rPr>
          <w:rFonts w:ascii="Times New Roman" w:hAnsi="Times New Roman" w:cs="Times New Roman"/>
          <w:bCs/>
          <w:lang w:val="es-AR"/>
        </w:rPr>
        <w:t>principal.</w:t>
      </w:r>
      <w:r w:rsidR="00BF77D2">
        <w:rPr>
          <w:rFonts w:ascii="Times New Roman" w:hAnsi="Times New Roman" w:cs="Times New Roman"/>
          <w:bCs/>
          <w:lang w:val="es-AR"/>
        </w:rPr>
        <w:t xml:space="preserve"> </w:t>
      </w:r>
    </w:p>
    <w:p w14:paraId="7608502F" w14:textId="3E840FF2" w:rsidR="0089633C" w:rsidRPr="008E535B" w:rsidRDefault="0089633C" w:rsidP="0089633C">
      <w:pPr>
        <w:spacing w:after="0" w:line="240" w:lineRule="auto"/>
        <w:ind w:firstLine="397"/>
        <w:jc w:val="both"/>
        <w:rPr>
          <w:rFonts w:ascii="Times New Roman" w:hAnsi="Times New Roman" w:cs="Times New Roman"/>
          <w:bCs/>
          <w:lang w:val="es-ES_tradnl"/>
        </w:rPr>
      </w:pPr>
      <w:r w:rsidRPr="008E535B">
        <w:rPr>
          <w:rFonts w:ascii="Times New Roman" w:hAnsi="Times New Roman" w:cs="Times New Roman"/>
          <w:bCs/>
          <w:lang w:val="es-ES_tradnl"/>
        </w:rPr>
        <w:t>Esta</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presentación</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se</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propone,</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en</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primer</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lugar,</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evaluar</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alternancias</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sintácticas</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semejantes</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a</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las</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siguientes:</w:t>
      </w:r>
    </w:p>
    <w:p w14:paraId="37F91C8D" w14:textId="77777777" w:rsidR="0089633C" w:rsidRPr="008E535B" w:rsidRDefault="0089633C" w:rsidP="0089633C">
      <w:pPr>
        <w:spacing w:after="0" w:line="240" w:lineRule="auto"/>
        <w:ind w:firstLine="397"/>
        <w:jc w:val="both"/>
        <w:rPr>
          <w:rFonts w:ascii="Times New Roman" w:hAnsi="Times New Roman" w:cs="Times New Roman"/>
          <w:bCs/>
          <w:lang w:val="es-ES_tradnl"/>
        </w:rPr>
      </w:pPr>
    </w:p>
    <w:p w14:paraId="6AC92244" w14:textId="0562A0F3" w:rsidR="0089633C" w:rsidRPr="008E535B" w:rsidRDefault="0089633C" w:rsidP="00117D29">
      <w:pPr>
        <w:numPr>
          <w:ilvl w:val="0"/>
          <w:numId w:val="19"/>
        </w:numPr>
        <w:spacing w:after="0" w:line="240" w:lineRule="auto"/>
        <w:ind w:left="397" w:firstLine="397"/>
        <w:jc w:val="both"/>
        <w:rPr>
          <w:rFonts w:ascii="Times New Roman" w:hAnsi="Times New Roman" w:cs="Times New Roman"/>
          <w:bCs/>
          <w:lang w:val="es-ES_tradnl"/>
        </w:rPr>
      </w:pPr>
      <w:r w:rsidRPr="008E535B">
        <w:rPr>
          <w:rFonts w:ascii="Times New Roman" w:hAnsi="Times New Roman" w:cs="Times New Roman"/>
          <w:b/>
          <w:bCs/>
          <w:lang w:val="en-US"/>
        </w:rPr>
        <w:t>(a)</w:t>
      </w:r>
      <w:r w:rsidR="00BF77D2">
        <w:rPr>
          <w:rFonts w:ascii="Times New Roman" w:hAnsi="Times New Roman" w:cs="Times New Roman"/>
          <w:bCs/>
          <w:lang w:val="en-US"/>
        </w:rPr>
        <w:t xml:space="preserve"> </w:t>
      </w:r>
      <w:r w:rsidRPr="008E535B">
        <w:rPr>
          <w:rFonts w:ascii="Times New Roman" w:hAnsi="Times New Roman" w:cs="Times New Roman"/>
          <w:bCs/>
          <w:lang w:val="en-US"/>
        </w:rPr>
        <w:t>et</w:t>
      </w:r>
      <w:r w:rsidR="00BF77D2">
        <w:rPr>
          <w:rFonts w:ascii="Times New Roman" w:hAnsi="Times New Roman" w:cs="Times New Roman"/>
          <w:bCs/>
          <w:lang w:val="en-US"/>
        </w:rPr>
        <w:t xml:space="preserve"> </w:t>
      </w:r>
      <w:r w:rsidRPr="008E535B">
        <w:rPr>
          <w:rFonts w:ascii="Times New Roman" w:hAnsi="Times New Roman" w:cs="Times New Roman"/>
          <w:bCs/>
          <w:lang w:val="en-US"/>
        </w:rPr>
        <w:t>hercule</w:t>
      </w:r>
      <w:r w:rsidR="00BF77D2">
        <w:rPr>
          <w:rFonts w:ascii="Times New Roman" w:hAnsi="Times New Roman" w:cs="Times New Roman"/>
          <w:bCs/>
          <w:lang w:val="en-US"/>
        </w:rPr>
        <w:t xml:space="preserve"> </w:t>
      </w:r>
      <w:r w:rsidRPr="008E535B">
        <w:rPr>
          <w:rFonts w:ascii="Times New Roman" w:hAnsi="Times New Roman" w:cs="Times New Roman"/>
          <w:b/>
          <w:bCs/>
          <w:lang w:val="en-US"/>
        </w:rPr>
        <w:t>hominem</w:t>
      </w:r>
      <w:r w:rsidR="00BF77D2">
        <w:rPr>
          <w:rFonts w:ascii="Times New Roman" w:hAnsi="Times New Roman" w:cs="Times New Roman"/>
          <w:bCs/>
          <w:lang w:val="en-US"/>
        </w:rPr>
        <w:t xml:space="preserve"> </w:t>
      </w:r>
      <w:r w:rsidRPr="008E535B">
        <w:rPr>
          <w:rFonts w:ascii="Times New Roman" w:hAnsi="Times New Roman" w:cs="Times New Roman"/>
          <w:bCs/>
          <w:lang w:val="en-US"/>
        </w:rPr>
        <w:t>probo;</w:t>
      </w:r>
      <w:r w:rsidR="00BF77D2">
        <w:rPr>
          <w:rFonts w:ascii="Times New Roman" w:hAnsi="Times New Roman" w:cs="Times New Roman"/>
          <w:bCs/>
          <w:lang w:val="en-US"/>
        </w:rPr>
        <w:t xml:space="preserve"> </w:t>
      </w:r>
      <w:r w:rsidRPr="008E535B">
        <w:rPr>
          <w:rFonts w:ascii="Times New Roman" w:hAnsi="Times New Roman" w:cs="Times New Roman"/>
          <w:bCs/>
          <w:lang w:val="en-US"/>
        </w:rPr>
        <w:t>nam</w:t>
      </w:r>
      <w:r w:rsidR="00BF77D2">
        <w:rPr>
          <w:rFonts w:ascii="Times New Roman" w:hAnsi="Times New Roman" w:cs="Times New Roman"/>
          <w:bCs/>
          <w:lang w:val="en-US"/>
        </w:rPr>
        <w:t xml:space="preserve"> </w:t>
      </w:r>
      <w:r w:rsidRPr="008E535B">
        <w:rPr>
          <w:rFonts w:ascii="Times New Roman" w:hAnsi="Times New Roman" w:cs="Times New Roman"/>
          <w:b/>
          <w:bCs/>
          <w:lang w:val="en-US"/>
        </w:rPr>
        <w:t>[hominem]</w:t>
      </w:r>
      <w:r w:rsidR="00BF77D2">
        <w:rPr>
          <w:rFonts w:ascii="Times New Roman" w:hAnsi="Times New Roman" w:cs="Times New Roman"/>
          <w:bCs/>
          <w:lang w:val="en-US"/>
        </w:rPr>
        <w:t xml:space="preserve"> </w:t>
      </w:r>
      <w:r w:rsidRPr="008E535B">
        <w:rPr>
          <w:rFonts w:ascii="Times New Roman" w:hAnsi="Times New Roman" w:cs="Times New Roman"/>
          <w:b/>
          <w:bCs/>
          <w:lang w:val="en-US"/>
        </w:rPr>
        <w:t>et</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doctum</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et</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probum</w:t>
      </w:r>
      <w:r w:rsidR="00BF77D2">
        <w:rPr>
          <w:rFonts w:ascii="Times New Roman" w:hAnsi="Times New Roman" w:cs="Times New Roman"/>
          <w:bCs/>
          <w:lang w:val="en-US"/>
        </w:rPr>
        <w:t xml:space="preserve"> </w:t>
      </w:r>
      <w:r w:rsidRPr="008E535B">
        <w:rPr>
          <w:rFonts w:ascii="Times New Roman" w:hAnsi="Times New Roman" w:cs="Times New Roman"/>
          <w:bCs/>
          <w:i/>
          <w:lang w:val="en-US"/>
        </w:rPr>
        <w:t>existimo</w:t>
      </w:r>
      <w:r w:rsidRPr="008E535B">
        <w:rPr>
          <w:rFonts w:ascii="Times New Roman" w:hAnsi="Times New Roman" w:cs="Times New Roman"/>
          <w:bCs/>
          <w:lang w:val="en-US"/>
        </w:rPr>
        <w:t>.</w:t>
      </w:r>
      <w:r w:rsidR="00BF77D2">
        <w:rPr>
          <w:rFonts w:ascii="Times New Roman" w:hAnsi="Times New Roman" w:cs="Times New Roman"/>
          <w:bCs/>
          <w:lang w:val="en-US"/>
        </w:rPr>
        <w:t xml:space="preserve"> </w:t>
      </w:r>
      <w:r w:rsidRPr="008E535B">
        <w:rPr>
          <w:rFonts w:ascii="Times New Roman" w:hAnsi="Times New Roman" w:cs="Times New Roman"/>
          <w:bCs/>
          <w:lang w:val="es-ES_tradnl"/>
        </w:rPr>
        <w:t>(Cic.</w:t>
      </w:r>
      <w:r w:rsidR="00BF77D2">
        <w:rPr>
          <w:rFonts w:ascii="Times New Roman" w:hAnsi="Times New Roman" w:cs="Times New Roman"/>
          <w:bCs/>
          <w:lang w:val="es-ES_tradnl"/>
        </w:rPr>
        <w:t xml:space="preserve"> </w:t>
      </w:r>
      <w:r w:rsidRPr="008E535B">
        <w:rPr>
          <w:rFonts w:ascii="Times New Roman" w:hAnsi="Times New Roman" w:cs="Times New Roman"/>
          <w:bCs/>
          <w:i/>
          <w:lang w:val="es-ES_tradnl"/>
        </w:rPr>
        <w:t>Att.</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10.17.1)</w:t>
      </w:r>
    </w:p>
    <w:p w14:paraId="41346AC3" w14:textId="466AE33C" w:rsidR="0089633C" w:rsidRPr="008E535B" w:rsidRDefault="0089633C" w:rsidP="00117D29">
      <w:pPr>
        <w:spacing w:after="0" w:line="240" w:lineRule="auto"/>
        <w:ind w:left="397" w:firstLine="624"/>
        <w:jc w:val="both"/>
        <w:rPr>
          <w:rFonts w:ascii="Times New Roman" w:hAnsi="Times New Roman" w:cs="Times New Roman"/>
          <w:lang w:val="es-AR"/>
        </w:rPr>
      </w:pPr>
      <w:r w:rsidRPr="008E535B">
        <w:rPr>
          <w:rFonts w:ascii="Times New Roman" w:hAnsi="Times New Roman" w:cs="Times New Roman"/>
          <w:lang w:val="es-AR"/>
        </w:rPr>
        <w:t>Y</w:t>
      </w:r>
      <w:r w:rsidR="00BF77D2">
        <w:rPr>
          <w:rFonts w:ascii="Times New Roman" w:hAnsi="Times New Roman" w:cs="Times New Roman"/>
          <w:lang w:val="es-AR"/>
        </w:rPr>
        <w:t xml:space="preserve"> </w:t>
      </w:r>
      <w:r w:rsidRPr="008E535B">
        <w:rPr>
          <w:rFonts w:ascii="Times New Roman" w:hAnsi="Times New Roman" w:cs="Times New Roman"/>
          <w:lang w:val="es-AR"/>
        </w:rPr>
        <w:t>por</w:t>
      </w:r>
      <w:r w:rsidR="00BF77D2">
        <w:rPr>
          <w:rFonts w:ascii="Times New Roman" w:hAnsi="Times New Roman" w:cs="Times New Roman"/>
          <w:lang w:val="es-AR"/>
        </w:rPr>
        <w:t xml:space="preserve"> </w:t>
      </w:r>
      <w:r w:rsidRPr="008E535B">
        <w:rPr>
          <w:rFonts w:ascii="Times New Roman" w:hAnsi="Times New Roman" w:cs="Times New Roman"/>
          <w:lang w:val="es-AR"/>
        </w:rPr>
        <w:t>Hércules,</w:t>
      </w:r>
      <w:r w:rsidR="00BF77D2">
        <w:rPr>
          <w:rFonts w:ascii="Times New Roman" w:hAnsi="Times New Roman" w:cs="Times New Roman"/>
          <w:lang w:val="es-AR"/>
        </w:rPr>
        <w:t xml:space="preserve"> </w:t>
      </w:r>
      <w:r w:rsidRPr="008E535B">
        <w:rPr>
          <w:rFonts w:ascii="Times New Roman" w:hAnsi="Times New Roman" w:cs="Times New Roman"/>
          <w:lang w:val="es-AR"/>
        </w:rPr>
        <w:t>me</w:t>
      </w:r>
      <w:r w:rsidR="00BF77D2">
        <w:rPr>
          <w:rFonts w:ascii="Times New Roman" w:hAnsi="Times New Roman" w:cs="Times New Roman"/>
          <w:lang w:val="es-AR"/>
        </w:rPr>
        <w:t xml:space="preserve"> </w:t>
      </w:r>
      <w:r w:rsidRPr="008E535B">
        <w:rPr>
          <w:rFonts w:ascii="Times New Roman" w:hAnsi="Times New Roman" w:cs="Times New Roman"/>
          <w:lang w:val="es-AR"/>
        </w:rPr>
        <w:t>cae</w:t>
      </w:r>
      <w:r w:rsidR="00BF77D2">
        <w:rPr>
          <w:rFonts w:ascii="Times New Roman" w:hAnsi="Times New Roman" w:cs="Times New Roman"/>
          <w:lang w:val="es-AR"/>
        </w:rPr>
        <w:t xml:space="preserve"> </w:t>
      </w:r>
      <w:r w:rsidRPr="008E535B">
        <w:rPr>
          <w:rFonts w:ascii="Times New Roman" w:hAnsi="Times New Roman" w:cs="Times New Roman"/>
          <w:lang w:val="es-AR"/>
        </w:rPr>
        <w:t>bien</w:t>
      </w:r>
      <w:r w:rsidR="00BF77D2">
        <w:rPr>
          <w:rFonts w:ascii="Times New Roman" w:hAnsi="Times New Roman" w:cs="Times New Roman"/>
          <w:lang w:val="es-AR"/>
        </w:rPr>
        <w:t xml:space="preserve"> </w:t>
      </w:r>
      <w:r w:rsidRPr="008E535B">
        <w:rPr>
          <w:rFonts w:ascii="Times New Roman" w:hAnsi="Times New Roman" w:cs="Times New Roman"/>
          <w:lang w:val="es-AR"/>
        </w:rPr>
        <w:t>este</w:t>
      </w:r>
      <w:r w:rsidR="00BF77D2">
        <w:rPr>
          <w:rFonts w:ascii="Times New Roman" w:hAnsi="Times New Roman" w:cs="Times New Roman"/>
          <w:lang w:val="es-AR"/>
        </w:rPr>
        <w:t xml:space="preserve"> </w:t>
      </w:r>
      <w:r w:rsidRPr="008E535B">
        <w:rPr>
          <w:rFonts w:ascii="Times New Roman" w:hAnsi="Times New Roman" w:cs="Times New Roman"/>
          <w:lang w:val="es-AR"/>
        </w:rPr>
        <w:t>hombre,</w:t>
      </w:r>
      <w:r w:rsidR="00BF77D2">
        <w:rPr>
          <w:rFonts w:ascii="Times New Roman" w:hAnsi="Times New Roman" w:cs="Times New Roman"/>
          <w:lang w:val="es-AR"/>
        </w:rPr>
        <w:t xml:space="preserve"> </w:t>
      </w:r>
      <w:r w:rsidRPr="008E535B">
        <w:rPr>
          <w:rFonts w:ascii="Times New Roman" w:hAnsi="Times New Roman" w:cs="Times New Roman"/>
          <w:lang w:val="es-AR"/>
        </w:rPr>
        <w:t>pues</w:t>
      </w:r>
      <w:r w:rsidR="00BF77D2">
        <w:rPr>
          <w:rFonts w:ascii="Times New Roman" w:hAnsi="Times New Roman" w:cs="Times New Roman"/>
          <w:lang w:val="es-AR"/>
        </w:rPr>
        <w:t xml:space="preserve"> </w:t>
      </w:r>
      <w:r w:rsidRPr="008E535B">
        <w:rPr>
          <w:rFonts w:ascii="Times New Roman" w:hAnsi="Times New Roman" w:cs="Times New Roman"/>
          <w:lang w:val="es-AR"/>
        </w:rPr>
        <w:t>lo</w:t>
      </w:r>
      <w:r w:rsidR="00BF77D2">
        <w:rPr>
          <w:rFonts w:ascii="Times New Roman" w:hAnsi="Times New Roman" w:cs="Times New Roman"/>
          <w:lang w:val="es-AR"/>
        </w:rPr>
        <w:t xml:space="preserve"> </w:t>
      </w:r>
      <w:r w:rsidRPr="008E535B">
        <w:rPr>
          <w:rFonts w:ascii="Times New Roman" w:hAnsi="Times New Roman" w:cs="Times New Roman"/>
          <w:lang w:val="es-AR"/>
        </w:rPr>
        <w:t>considero</w:t>
      </w:r>
      <w:r w:rsidR="00BF77D2">
        <w:rPr>
          <w:rFonts w:ascii="Times New Roman" w:hAnsi="Times New Roman" w:cs="Times New Roman"/>
          <w:lang w:val="es-AR"/>
        </w:rPr>
        <w:t xml:space="preserve"> </w:t>
      </w:r>
      <w:r w:rsidRPr="008E535B">
        <w:rPr>
          <w:rFonts w:ascii="Times New Roman" w:hAnsi="Times New Roman" w:cs="Times New Roman"/>
          <w:lang w:val="es-AR"/>
        </w:rPr>
        <w:t>culto</w:t>
      </w:r>
      <w:r w:rsidR="00BF77D2">
        <w:rPr>
          <w:rFonts w:ascii="Times New Roman" w:hAnsi="Times New Roman" w:cs="Times New Roman"/>
          <w:lang w:val="es-AR"/>
        </w:rPr>
        <w:t xml:space="preserve"> </w:t>
      </w:r>
      <w:r w:rsidRPr="008E535B">
        <w:rPr>
          <w:rFonts w:ascii="Times New Roman" w:hAnsi="Times New Roman" w:cs="Times New Roman"/>
          <w:lang w:val="es-AR"/>
        </w:rPr>
        <w:t>y</w:t>
      </w:r>
      <w:r w:rsidR="00BF77D2">
        <w:rPr>
          <w:rFonts w:ascii="Times New Roman" w:hAnsi="Times New Roman" w:cs="Times New Roman"/>
          <w:lang w:val="es-AR"/>
        </w:rPr>
        <w:t xml:space="preserve"> </w:t>
      </w:r>
      <w:r w:rsidRPr="008E535B">
        <w:rPr>
          <w:rFonts w:ascii="Times New Roman" w:hAnsi="Times New Roman" w:cs="Times New Roman"/>
          <w:lang w:val="es-AR"/>
        </w:rPr>
        <w:t>honrado.</w:t>
      </w:r>
    </w:p>
    <w:p w14:paraId="0003F7FB" w14:textId="77777777" w:rsidR="00117D29" w:rsidRPr="008E535B" w:rsidRDefault="00117D29" w:rsidP="00117D29">
      <w:pPr>
        <w:spacing w:after="0" w:line="240" w:lineRule="auto"/>
        <w:ind w:left="397" w:firstLine="397"/>
        <w:jc w:val="both"/>
        <w:rPr>
          <w:rFonts w:ascii="Times New Roman" w:hAnsi="Times New Roman" w:cs="Times New Roman"/>
          <w:lang w:val="es-AR"/>
        </w:rPr>
      </w:pPr>
    </w:p>
    <w:p w14:paraId="12F08F96" w14:textId="5EA32161" w:rsidR="0089633C" w:rsidRPr="008E535B" w:rsidRDefault="0089633C" w:rsidP="00117D29">
      <w:pPr>
        <w:numPr>
          <w:ilvl w:val="0"/>
          <w:numId w:val="20"/>
        </w:numPr>
        <w:spacing w:after="0" w:line="240" w:lineRule="auto"/>
        <w:ind w:left="397" w:firstLine="624"/>
        <w:jc w:val="both"/>
        <w:rPr>
          <w:rFonts w:ascii="Times New Roman" w:hAnsi="Times New Roman" w:cs="Times New Roman"/>
          <w:bCs/>
          <w:lang w:val="es-ES_tradnl"/>
        </w:rPr>
      </w:pPr>
      <w:r w:rsidRPr="008E535B">
        <w:rPr>
          <w:rFonts w:ascii="Times New Roman" w:hAnsi="Times New Roman" w:cs="Times New Roman"/>
          <w:b/>
          <w:bCs/>
          <w:lang w:val="en-US"/>
        </w:rPr>
        <w:t>quam</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[sc.</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gravitatem]</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non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imitari</w:t>
      </w:r>
      <w:r w:rsidR="00BF77D2">
        <w:rPr>
          <w:rFonts w:ascii="Times New Roman" w:hAnsi="Times New Roman" w:cs="Times New Roman"/>
          <w:bCs/>
          <w:lang w:val="en-US"/>
        </w:rPr>
        <w:t xml:space="preserve"> </w:t>
      </w:r>
      <w:r w:rsidRPr="008E535B">
        <w:rPr>
          <w:rFonts w:ascii="Times New Roman" w:hAnsi="Times New Roman" w:cs="Times New Roman"/>
          <w:b/>
          <w:bCs/>
          <w:lang w:val="en-US"/>
        </w:rPr>
        <w:t>turpissimum</w:t>
      </w:r>
      <w:r w:rsidR="00BF77D2">
        <w:rPr>
          <w:rFonts w:ascii="Times New Roman" w:hAnsi="Times New Roman" w:cs="Times New Roman"/>
          <w:bCs/>
          <w:lang w:val="en-US"/>
        </w:rPr>
        <w:t xml:space="preserve"> </w:t>
      </w:r>
      <w:r w:rsidRPr="008E535B">
        <w:rPr>
          <w:rFonts w:ascii="Times New Roman" w:hAnsi="Times New Roman" w:cs="Times New Roman"/>
          <w:bCs/>
          <w:i/>
          <w:lang w:val="en-US"/>
        </w:rPr>
        <w:t>existimo</w:t>
      </w:r>
      <w:r w:rsidRPr="008E535B">
        <w:rPr>
          <w:rFonts w:ascii="Times New Roman" w:hAnsi="Times New Roman" w:cs="Times New Roman"/>
          <w:bCs/>
          <w:lang w:val="en-US"/>
        </w:rPr>
        <w:t>.</w:t>
      </w:r>
      <w:r w:rsidR="00BF77D2">
        <w:rPr>
          <w:rFonts w:ascii="Times New Roman" w:hAnsi="Times New Roman" w:cs="Times New Roman"/>
          <w:bCs/>
          <w:lang w:val="en-US"/>
        </w:rPr>
        <w:t xml:space="preserve"> </w:t>
      </w:r>
      <w:r w:rsidRPr="008E535B">
        <w:rPr>
          <w:rFonts w:ascii="Times New Roman" w:hAnsi="Times New Roman" w:cs="Times New Roman"/>
          <w:bCs/>
          <w:lang w:val="es-ES_tradnl"/>
        </w:rPr>
        <w:t>(Cic.</w:t>
      </w:r>
      <w:r w:rsidR="00BF77D2">
        <w:rPr>
          <w:rFonts w:ascii="Times New Roman" w:hAnsi="Times New Roman" w:cs="Times New Roman"/>
          <w:bCs/>
          <w:lang w:val="es-ES_tradnl"/>
        </w:rPr>
        <w:t xml:space="preserve"> </w:t>
      </w:r>
      <w:r w:rsidRPr="008E535B">
        <w:rPr>
          <w:rFonts w:ascii="Times New Roman" w:hAnsi="Times New Roman" w:cs="Times New Roman"/>
          <w:bCs/>
          <w:i/>
          <w:lang w:val="es-ES_tradnl"/>
        </w:rPr>
        <w:t>Fam.</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5.13.4)</w:t>
      </w:r>
    </w:p>
    <w:p w14:paraId="31C131AE" w14:textId="5A714CE9" w:rsidR="0089633C" w:rsidRPr="008E535B" w:rsidRDefault="0089633C" w:rsidP="00117D29">
      <w:pPr>
        <w:spacing w:after="0" w:line="240" w:lineRule="auto"/>
        <w:ind w:left="397" w:firstLine="624"/>
        <w:jc w:val="both"/>
        <w:rPr>
          <w:rFonts w:ascii="Times New Roman" w:hAnsi="Times New Roman" w:cs="Times New Roman"/>
          <w:bCs/>
          <w:lang w:val="es-ES_tradnl"/>
        </w:rPr>
      </w:pPr>
      <w:r w:rsidRPr="008E535B">
        <w:rPr>
          <w:rFonts w:ascii="Times New Roman" w:hAnsi="Times New Roman" w:cs="Times New Roman"/>
          <w:bCs/>
          <w:lang w:val="es-ES_tradnl"/>
        </w:rPr>
        <w:t>Considero</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muy</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lamentable</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no</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imitar</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la</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solidez</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de</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tu</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carácter.</w:t>
      </w:r>
    </w:p>
    <w:p w14:paraId="5B9B9EED" w14:textId="77777777" w:rsidR="0089633C" w:rsidRPr="008E535B" w:rsidRDefault="0089633C" w:rsidP="00117D29">
      <w:pPr>
        <w:spacing w:after="0" w:line="240" w:lineRule="auto"/>
        <w:ind w:left="397" w:firstLine="397"/>
        <w:jc w:val="both"/>
        <w:rPr>
          <w:rFonts w:ascii="Times New Roman" w:hAnsi="Times New Roman" w:cs="Times New Roman"/>
          <w:bCs/>
          <w:lang w:val="es-ES_tradnl"/>
        </w:rPr>
      </w:pPr>
    </w:p>
    <w:p w14:paraId="7C2CC535" w14:textId="366745C3" w:rsidR="0089633C" w:rsidRPr="008E535B" w:rsidRDefault="0089633C" w:rsidP="00117D29">
      <w:pPr>
        <w:numPr>
          <w:ilvl w:val="0"/>
          <w:numId w:val="19"/>
        </w:numPr>
        <w:spacing w:after="0" w:line="240" w:lineRule="auto"/>
        <w:ind w:left="397" w:firstLine="397"/>
        <w:jc w:val="both"/>
        <w:rPr>
          <w:rFonts w:ascii="Times New Roman" w:hAnsi="Times New Roman" w:cs="Times New Roman"/>
          <w:bCs/>
          <w:lang w:val="es-ES_tradnl"/>
        </w:rPr>
      </w:pPr>
      <w:r w:rsidRPr="008E535B">
        <w:rPr>
          <w:rFonts w:ascii="Times New Roman" w:hAnsi="Times New Roman" w:cs="Times New Roman"/>
          <w:b/>
          <w:bCs/>
          <w:lang w:val="es-ES_tradnl"/>
        </w:rPr>
        <w:t>turpe</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enim</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esse</w:t>
      </w:r>
      <w:r w:rsidR="00BF77D2">
        <w:rPr>
          <w:rFonts w:ascii="Times New Roman" w:hAnsi="Times New Roman" w:cs="Times New Roman"/>
          <w:bCs/>
          <w:lang w:val="es-ES_tradnl"/>
        </w:rPr>
        <w:t xml:space="preserve"> </w:t>
      </w:r>
      <w:r w:rsidRPr="008E535B">
        <w:rPr>
          <w:rFonts w:ascii="Times New Roman" w:hAnsi="Times New Roman" w:cs="Times New Roman"/>
          <w:bCs/>
          <w:i/>
          <w:lang w:val="es-ES_tradnl"/>
        </w:rPr>
        <w:t>existimo</w:t>
      </w:r>
      <w:r w:rsidR="00BF77D2">
        <w:rPr>
          <w:rFonts w:ascii="Times New Roman" w:hAnsi="Times New Roman" w:cs="Times New Roman"/>
          <w:bCs/>
          <w:lang w:val="es-ES_tradnl"/>
        </w:rPr>
        <w:t xml:space="preserve"> </w:t>
      </w:r>
      <w:r w:rsidRPr="008E535B">
        <w:rPr>
          <w:rFonts w:ascii="Times New Roman" w:hAnsi="Times New Roman" w:cs="Times New Roman"/>
          <w:b/>
          <w:bCs/>
          <w:lang w:val="es-ES_tradnl"/>
        </w:rPr>
        <w:t>me</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non</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ita</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ferre</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casum</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meum</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ut</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tu</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tali</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sapientia</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praeditus</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ferendum</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putas</w:t>
      </w:r>
      <w:r w:rsidRPr="008E535B">
        <w:rPr>
          <w:rFonts w:ascii="Times New Roman" w:hAnsi="Times New Roman" w:cs="Times New Roman"/>
          <w:bCs/>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AR"/>
        </w:rPr>
        <w:t>(Cic.</w:t>
      </w:r>
      <w:r w:rsidR="00BF77D2">
        <w:rPr>
          <w:rFonts w:ascii="Times New Roman" w:hAnsi="Times New Roman" w:cs="Times New Roman"/>
          <w:lang w:val="es-AR"/>
        </w:rPr>
        <w:t xml:space="preserve"> </w:t>
      </w:r>
      <w:r w:rsidRPr="008E535B">
        <w:rPr>
          <w:rFonts w:ascii="Times New Roman" w:hAnsi="Times New Roman" w:cs="Times New Roman"/>
          <w:i/>
          <w:lang w:val="es-AR"/>
        </w:rPr>
        <w:t>Fam</w:t>
      </w:r>
      <w:r w:rsidRPr="008E535B">
        <w:rPr>
          <w:rFonts w:ascii="Times New Roman" w:hAnsi="Times New Roman" w:cs="Times New Roman"/>
          <w:lang w:val="es-AR"/>
        </w:rPr>
        <w:t>.</w:t>
      </w:r>
      <w:r w:rsidR="00BF77D2">
        <w:rPr>
          <w:rFonts w:ascii="Times New Roman" w:hAnsi="Times New Roman" w:cs="Times New Roman"/>
          <w:lang w:val="es-AR"/>
        </w:rPr>
        <w:t xml:space="preserve"> </w:t>
      </w:r>
      <w:r w:rsidRPr="008E535B">
        <w:rPr>
          <w:rFonts w:ascii="Times New Roman" w:hAnsi="Times New Roman" w:cs="Times New Roman"/>
          <w:bCs/>
          <w:lang w:val="es-ES_tradnl"/>
        </w:rPr>
        <w:t>4.6.1)</w:t>
      </w:r>
    </w:p>
    <w:p w14:paraId="5C967DA9" w14:textId="66346E73" w:rsidR="0089633C" w:rsidRPr="008E535B" w:rsidRDefault="0089633C" w:rsidP="00117D29">
      <w:pPr>
        <w:spacing w:after="0" w:line="240" w:lineRule="auto"/>
        <w:ind w:left="397"/>
        <w:jc w:val="both"/>
        <w:rPr>
          <w:rFonts w:ascii="Times New Roman" w:hAnsi="Times New Roman" w:cs="Times New Roman"/>
          <w:bCs/>
          <w:lang w:val="es-ES_tradnl"/>
        </w:rPr>
      </w:pPr>
      <w:r w:rsidRPr="008E535B">
        <w:rPr>
          <w:rFonts w:ascii="Times New Roman" w:hAnsi="Times New Roman" w:cs="Times New Roman"/>
          <w:bCs/>
          <w:lang w:val="es-ES_tradnl"/>
        </w:rPr>
        <w:t>En</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efecto,</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considero</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que</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es</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lamentable</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que</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no</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sobrellevar</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mi</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desgracia</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como</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tú,</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que</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estás</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dotado</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de</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tal</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sabiduría,</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piensas</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que</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debo</w:t>
      </w:r>
      <w:r w:rsidR="00BF77D2">
        <w:rPr>
          <w:rFonts w:ascii="Times New Roman" w:hAnsi="Times New Roman" w:cs="Times New Roman"/>
          <w:bCs/>
          <w:lang w:val="es-ES_tradnl"/>
        </w:rPr>
        <w:t xml:space="preserve"> </w:t>
      </w:r>
      <w:r w:rsidRPr="008E535B">
        <w:rPr>
          <w:rFonts w:ascii="Times New Roman" w:hAnsi="Times New Roman" w:cs="Times New Roman"/>
          <w:bCs/>
          <w:lang w:val="es-ES_tradnl"/>
        </w:rPr>
        <w:t>sobrellevarla.</w:t>
      </w:r>
    </w:p>
    <w:p w14:paraId="145F9C88" w14:textId="77777777" w:rsidR="0089633C" w:rsidRPr="008E535B" w:rsidRDefault="0089633C" w:rsidP="0089633C">
      <w:pPr>
        <w:spacing w:after="0" w:line="240" w:lineRule="auto"/>
        <w:ind w:firstLine="397"/>
        <w:jc w:val="both"/>
        <w:rPr>
          <w:rFonts w:ascii="Times New Roman" w:hAnsi="Times New Roman" w:cs="Times New Roman"/>
          <w:bCs/>
          <w:lang w:val="es-ES"/>
        </w:rPr>
      </w:pPr>
    </w:p>
    <w:p w14:paraId="3304C29B" w14:textId="00806799" w:rsidR="0089633C" w:rsidRPr="008E535B" w:rsidRDefault="0089633C" w:rsidP="0089633C">
      <w:pPr>
        <w:spacing w:after="0" w:line="240" w:lineRule="auto"/>
        <w:ind w:firstLine="397"/>
        <w:jc w:val="both"/>
        <w:rPr>
          <w:rFonts w:ascii="Times New Roman" w:hAnsi="Times New Roman" w:cs="Times New Roman"/>
          <w:bCs/>
          <w:lang w:val="es-ES"/>
        </w:rPr>
      </w:pPr>
      <w:r w:rsidRPr="008E535B">
        <w:rPr>
          <w:rFonts w:ascii="Times New Roman" w:hAnsi="Times New Roman" w:cs="Times New Roman"/>
          <w:bCs/>
          <w:lang w:val="es-ES"/>
        </w:rPr>
        <w:t>Casos</w:t>
      </w:r>
      <w:r w:rsidR="00BF77D2">
        <w:rPr>
          <w:rFonts w:ascii="Times New Roman" w:hAnsi="Times New Roman" w:cs="Times New Roman"/>
          <w:bCs/>
          <w:lang w:val="es-ES"/>
        </w:rPr>
        <w:t xml:space="preserve"> </w:t>
      </w:r>
      <w:r w:rsidRPr="008E535B">
        <w:rPr>
          <w:rFonts w:ascii="Times New Roman" w:hAnsi="Times New Roman" w:cs="Times New Roman"/>
          <w:bCs/>
          <w:lang w:val="es-ES"/>
        </w:rPr>
        <w:t>como</w:t>
      </w:r>
      <w:r w:rsidR="00BF77D2">
        <w:rPr>
          <w:rFonts w:ascii="Times New Roman" w:hAnsi="Times New Roman" w:cs="Times New Roman"/>
          <w:bCs/>
          <w:lang w:val="es-ES"/>
        </w:rPr>
        <w:t xml:space="preserve"> </w:t>
      </w:r>
      <w:r w:rsidRPr="008E535B">
        <w:rPr>
          <w:rFonts w:ascii="Times New Roman" w:hAnsi="Times New Roman" w:cs="Times New Roman"/>
          <w:bCs/>
          <w:lang w:val="es-ES"/>
        </w:rPr>
        <w:t>los</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(1)</w:t>
      </w:r>
      <w:r w:rsidR="00BF77D2">
        <w:rPr>
          <w:rFonts w:ascii="Times New Roman" w:hAnsi="Times New Roman" w:cs="Times New Roman"/>
          <w:bCs/>
          <w:lang w:val="es-ES"/>
        </w:rPr>
        <w:t xml:space="preserve"> </w:t>
      </w:r>
      <w:r w:rsidRPr="008E535B">
        <w:rPr>
          <w:rFonts w:ascii="Times New Roman" w:hAnsi="Times New Roman" w:cs="Times New Roman"/>
          <w:bCs/>
          <w:lang w:val="es-ES"/>
        </w:rPr>
        <w:t>reflejan</w:t>
      </w:r>
      <w:r w:rsidR="00BF77D2">
        <w:rPr>
          <w:rFonts w:ascii="Times New Roman" w:hAnsi="Times New Roman" w:cs="Times New Roman"/>
          <w:bCs/>
          <w:lang w:val="es-ES"/>
        </w:rPr>
        <w:t xml:space="preserve"> </w:t>
      </w:r>
      <w:r w:rsidRPr="008E535B">
        <w:rPr>
          <w:rFonts w:ascii="Times New Roman" w:hAnsi="Times New Roman" w:cs="Times New Roman"/>
          <w:bCs/>
          <w:lang w:val="es-ES"/>
        </w:rPr>
        <w:t>ejemplos</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predicación</w:t>
      </w:r>
      <w:r w:rsidR="00BF77D2">
        <w:rPr>
          <w:rFonts w:ascii="Times New Roman" w:hAnsi="Times New Roman" w:cs="Times New Roman"/>
          <w:bCs/>
          <w:lang w:val="es-ES"/>
        </w:rPr>
        <w:t xml:space="preserve"> </w:t>
      </w:r>
      <w:r w:rsidRPr="008E535B">
        <w:rPr>
          <w:rFonts w:ascii="Times New Roman" w:hAnsi="Times New Roman" w:cs="Times New Roman"/>
          <w:bCs/>
          <w:lang w:val="es-ES"/>
        </w:rPr>
        <w:t>secundaria</w:t>
      </w:r>
      <w:r w:rsidR="00BF77D2">
        <w:rPr>
          <w:rFonts w:ascii="Times New Roman" w:hAnsi="Times New Roman" w:cs="Times New Roman"/>
          <w:bCs/>
          <w:lang w:val="es-ES"/>
        </w:rPr>
        <w:t xml:space="preserve"> </w:t>
      </w:r>
      <w:r w:rsidRPr="008E535B">
        <w:rPr>
          <w:rFonts w:ascii="Times New Roman" w:hAnsi="Times New Roman" w:cs="Times New Roman"/>
          <w:bCs/>
          <w:lang w:val="es-ES"/>
        </w:rPr>
        <w:t>a</w:t>
      </w:r>
      <w:r w:rsidR="00BF77D2">
        <w:rPr>
          <w:rFonts w:ascii="Times New Roman" w:hAnsi="Times New Roman" w:cs="Times New Roman"/>
          <w:bCs/>
          <w:lang w:val="es-ES"/>
        </w:rPr>
        <w:t xml:space="preserve"> </w:t>
      </w:r>
      <w:r w:rsidRPr="008E535B">
        <w:rPr>
          <w:rFonts w:ascii="Times New Roman" w:hAnsi="Times New Roman" w:cs="Times New Roman"/>
          <w:bCs/>
          <w:lang w:val="es-ES"/>
        </w:rPr>
        <w:t>la</w:t>
      </w:r>
      <w:r w:rsidR="00BF77D2">
        <w:rPr>
          <w:rFonts w:ascii="Times New Roman" w:hAnsi="Times New Roman" w:cs="Times New Roman"/>
          <w:bCs/>
          <w:lang w:val="es-ES"/>
        </w:rPr>
        <w:t xml:space="preserve"> </w:t>
      </w:r>
      <w:r w:rsidRPr="008E535B">
        <w:rPr>
          <w:rFonts w:ascii="Times New Roman" w:hAnsi="Times New Roman" w:cs="Times New Roman"/>
          <w:bCs/>
          <w:lang w:val="es-ES"/>
        </w:rPr>
        <w:t>que</w:t>
      </w:r>
      <w:r w:rsidR="00BF77D2">
        <w:rPr>
          <w:rFonts w:ascii="Times New Roman" w:hAnsi="Times New Roman" w:cs="Times New Roman"/>
          <w:bCs/>
          <w:lang w:val="es-ES"/>
        </w:rPr>
        <w:t xml:space="preserve"> </w:t>
      </w:r>
      <w:r w:rsidRPr="008E535B">
        <w:rPr>
          <w:rFonts w:ascii="Times New Roman" w:hAnsi="Times New Roman" w:cs="Times New Roman"/>
          <w:bCs/>
          <w:lang w:val="es-ES"/>
        </w:rPr>
        <w:t>la</w:t>
      </w:r>
      <w:r w:rsidR="00BF77D2">
        <w:rPr>
          <w:rFonts w:ascii="Times New Roman" w:hAnsi="Times New Roman" w:cs="Times New Roman"/>
          <w:bCs/>
          <w:lang w:val="es-ES"/>
        </w:rPr>
        <w:t xml:space="preserve"> </w:t>
      </w:r>
      <w:r w:rsidRPr="008E535B">
        <w:rPr>
          <w:rFonts w:ascii="Times New Roman" w:hAnsi="Times New Roman" w:cs="Times New Roman"/>
          <w:bCs/>
          <w:lang w:val="es-ES"/>
        </w:rPr>
        <w:t>bibliografía</w:t>
      </w:r>
      <w:r w:rsidR="00BF77D2">
        <w:rPr>
          <w:rFonts w:ascii="Times New Roman" w:hAnsi="Times New Roman" w:cs="Times New Roman"/>
          <w:bCs/>
          <w:lang w:val="es-ES"/>
        </w:rPr>
        <w:t xml:space="preserve"> </w:t>
      </w:r>
      <w:r w:rsidRPr="008E535B">
        <w:rPr>
          <w:rFonts w:ascii="Times New Roman" w:hAnsi="Times New Roman" w:cs="Times New Roman"/>
          <w:bCs/>
          <w:lang w:val="es-ES"/>
        </w:rPr>
        <w:t>asigna</w:t>
      </w:r>
      <w:r w:rsidR="00BF77D2">
        <w:rPr>
          <w:rFonts w:ascii="Times New Roman" w:hAnsi="Times New Roman" w:cs="Times New Roman"/>
          <w:bCs/>
          <w:lang w:val="es-ES"/>
        </w:rPr>
        <w:t xml:space="preserve"> </w:t>
      </w:r>
      <w:r w:rsidRPr="008E535B">
        <w:rPr>
          <w:rFonts w:ascii="Times New Roman" w:hAnsi="Times New Roman" w:cs="Times New Roman"/>
          <w:bCs/>
          <w:lang w:val="es-ES"/>
        </w:rPr>
        <w:t>estructura</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i/>
          <w:lang w:val="es-ES"/>
        </w:rPr>
        <w:t>cláusula</w:t>
      </w:r>
      <w:r w:rsidR="00BF77D2">
        <w:rPr>
          <w:rFonts w:ascii="Times New Roman" w:hAnsi="Times New Roman" w:cs="Times New Roman"/>
          <w:bCs/>
          <w:i/>
          <w:lang w:val="es-ES"/>
        </w:rPr>
        <w:t xml:space="preserve"> </w:t>
      </w:r>
      <w:r w:rsidRPr="008E535B">
        <w:rPr>
          <w:rFonts w:ascii="Times New Roman" w:hAnsi="Times New Roman" w:cs="Times New Roman"/>
          <w:bCs/>
          <w:i/>
          <w:lang w:val="es-ES"/>
        </w:rPr>
        <w:t>mínima</w:t>
      </w:r>
      <w:r w:rsidRPr="008E535B">
        <w:rPr>
          <w:rFonts w:ascii="Times New Roman" w:hAnsi="Times New Roman" w:cs="Times New Roman"/>
          <w:bCs/>
          <w:lang w:val="es-ES"/>
        </w:rPr>
        <w:t>:</w:t>
      </w:r>
      <w:r w:rsidR="00BF77D2">
        <w:rPr>
          <w:rFonts w:ascii="Times New Roman" w:hAnsi="Times New Roman" w:cs="Times New Roman"/>
          <w:bCs/>
          <w:lang w:val="es-ES"/>
        </w:rPr>
        <w:t xml:space="preserve"> </w:t>
      </w:r>
      <w:r w:rsidRPr="008E535B">
        <w:rPr>
          <w:rFonts w:ascii="Times New Roman" w:hAnsi="Times New Roman" w:cs="Times New Roman"/>
          <w:bCs/>
          <w:lang w:val="es-ES"/>
        </w:rPr>
        <w:t>tomando</w:t>
      </w:r>
      <w:r w:rsidR="00BF77D2">
        <w:rPr>
          <w:rFonts w:ascii="Times New Roman" w:hAnsi="Times New Roman" w:cs="Times New Roman"/>
          <w:bCs/>
          <w:lang w:val="es-ES"/>
        </w:rPr>
        <w:t xml:space="preserve"> </w:t>
      </w:r>
      <w:r w:rsidRPr="008E535B">
        <w:rPr>
          <w:rFonts w:ascii="Times New Roman" w:hAnsi="Times New Roman" w:cs="Times New Roman"/>
          <w:bCs/>
          <w:lang w:val="es-ES"/>
        </w:rPr>
        <w:t>como</w:t>
      </w:r>
      <w:r w:rsidR="00BF77D2">
        <w:rPr>
          <w:rFonts w:ascii="Times New Roman" w:hAnsi="Times New Roman" w:cs="Times New Roman"/>
          <w:bCs/>
          <w:lang w:val="es-ES"/>
        </w:rPr>
        <w:t xml:space="preserve"> </w:t>
      </w:r>
      <w:r w:rsidRPr="008E535B">
        <w:rPr>
          <w:rFonts w:ascii="Times New Roman" w:hAnsi="Times New Roman" w:cs="Times New Roman"/>
          <w:bCs/>
          <w:lang w:val="es-ES"/>
        </w:rPr>
        <w:t>referencia</w:t>
      </w:r>
      <w:r w:rsidR="00BF77D2">
        <w:rPr>
          <w:rFonts w:ascii="Times New Roman" w:hAnsi="Times New Roman" w:cs="Times New Roman"/>
          <w:bCs/>
          <w:lang w:val="es-ES"/>
        </w:rPr>
        <w:t xml:space="preserve"> </w:t>
      </w:r>
      <w:r w:rsidRPr="008E535B">
        <w:rPr>
          <w:rFonts w:ascii="Times New Roman" w:hAnsi="Times New Roman" w:cs="Times New Roman"/>
          <w:bCs/>
          <w:lang w:val="es-ES"/>
        </w:rPr>
        <w:t>1(a),</w:t>
      </w:r>
      <w:r w:rsidR="00BF77D2">
        <w:rPr>
          <w:rFonts w:ascii="Times New Roman" w:hAnsi="Times New Roman" w:cs="Times New Roman"/>
          <w:bCs/>
          <w:lang w:val="es-ES"/>
        </w:rPr>
        <w:t xml:space="preserve"> </w:t>
      </w:r>
      <w:r w:rsidRPr="008E535B">
        <w:rPr>
          <w:rFonts w:ascii="Times New Roman" w:hAnsi="Times New Roman" w:cs="Times New Roman"/>
          <w:bCs/>
          <w:lang w:val="es-ES"/>
        </w:rPr>
        <w:t>el</w:t>
      </w:r>
      <w:r w:rsidR="00BF77D2">
        <w:rPr>
          <w:rFonts w:ascii="Times New Roman" w:hAnsi="Times New Roman" w:cs="Times New Roman"/>
          <w:bCs/>
          <w:lang w:val="es-ES"/>
        </w:rPr>
        <w:t xml:space="preserve"> </w:t>
      </w:r>
      <w:r w:rsidRPr="008E535B">
        <w:rPr>
          <w:rFonts w:ascii="Times New Roman" w:hAnsi="Times New Roman" w:cs="Times New Roman"/>
          <w:bCs/>
          <w:lang w:val="es-ES"/>
        </w:rPr>
        <w:t>predicado</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esta</w:t>
      </w:r>
      <w:r w:rsidR="00BF77D2">
        <w:rPr>
          <w:rFonts w:ascii="Times New Roman" w:hAnsi="Times New Roman" w:cs="Times New Roman"/>
          <w:bCs/>
          <w:lang w:val="es-ES"/>
        </w:rPr>
        <w:t xml:space="preserve"> </w:t>
      </w:r>
      <w:r w:rsidRPr="008E535B">
        <w:rPr>
          <w:rFonts w:ascii="Times New Roman" w:hAnsi="Times New Roman" w:cs="Times New Roman"/>
          <w:bCs/>
          <w:lang w:val="es-ES"/>
        </w:rPr>
        <w:t>cláusula</w:t>
      </w:r>
      <w:r w:rsidR="00BF77D2">
        <w:rPr>
          <w:rFonts w:ascii="Times New Roman" w:hAnsi="Times New Roman" w:cs="Times New Roman"/>
          <w:bCs/>
          <w:lang w:val="es-ES"/>
        </w:rPr>
        <w:t xml:space="preserve"> </w:t>
      </w:r>
      <w:r w:rsidRPr="008E535B">
        <w:rPr>
          <w:rFonts w:ascii="Times New Roman" w:hAnsi="Times New Roman" w:cs="Times New Roman"/>
          <w:bCs/>
          <w:lang w:val="es-ES"/>
        </w:rPr>
        <w:t>es</w:t>
      </w:r>
      <w:r w:rsidR="00BF77D2">
        <w:rPr>
          <w:rFonts w:ascii="Times New Roman" w:hAnsi="Times New Roman" w:cs="Times New Roman"/>
          <w:bCs/>
          <w:lang w:val="es-ES"/>
        </w:rPr>
        <w:t xml:space="preserve"> </w:t>
      </w:r>
      <w:r w:rsidRPr="008E535B">
        <w:rPr>
          <w:rFonts w:ascii="Times New Roman" w:hAnsi="Times New Roman" w:cs="Times New Roman"/>
          <w:bCs/>
          <w:lang w:val="es-ES"/>
        </w:rPr>
        <w:t>un</w:t>
      </w:r>
      <w:r w:rsidR="00BF77D2">
        <w:rPr>
          <w:rFonts w:ascii="Times New Roman" w:hAnsi="Times New Roman" w:cs="Times New Roman"/>
          <w:bCs/>
          <w:lang w:val="es-ES"/>
        </w:rPr>
        <w:t xml:space="preserve"> </w:t>
      </w:r>
      <w:r w:rsidRPr="008E535B">
        <w:rPr>
          <w:rFonts w:ascii="Times New Roman" w:hAnsi="Times New Roman" w:cs="Times New Roman"/>
          <w:bCs/>
          <w:lang w:val="es-ES"/>
        </w:rPr>
        <w:t>adjetivo</w:t>
      </w:r>
      <w:r w:rsidR="00BF77D2">
        <w:rPr>
          <w:rFonts w:ascii="Times New Roman" w:hAnsi="Times New Roman" w:cs="Times New Roman"/>
          <w:bCs/>
          <w:lang w:val="es-ES"/>
        </w:rPr>
        <w:t xml:space="preserve"> </w:t>
      </w:r>
      <w:r w:rsidRPr="008E535B">
        <w:rPr>
          <w:rFonts w:ascii="Times New Roman" w:hAnsi="Times New Roman" w:cs="Times New Roman"/>
          <w:bCs/>
          <w:lang w:val="es-ES"/>
        </w:rPr>
        <w:t>cuyo</w:t>
      </w:r>
      <w:r w:rsidR="00BF77D2">
        <w:rPr>
          <w:rFonts w:ascii="Times New Roman" w:hAnsi="Times New Roman" w:cs="Times New Roman"/>
          <w:bCs/>
          <w:lang w:val="es-ES"/>
        </w:rPr>
        <w:t xml:space="preserve"> </w:t>
      </w:r>
      <w:r w:rsidRPr="008E535B">
        <w:rPr>
          <w:rFonts w:ascii="Times New Roman" w:hAnsi="Times New Roman" w:cs="Times New Roman"/>
          <w:bCs/>
          <w:lang w:val="es-ES"/>
        </w:rPr>
        <w:t>argumento</w:t>
      </w:r>
      <w:r w:rsidR="00BF77D2">
        <w:rPr>
          <w:rFonts w:ascii="Times New Roman" w:hAnsi="Times New Roman" w:cs="Times New Roman"/>
          <w:bCs/>
          <w:lang w:val="es-ES"/>
        </w:rPr>
        <w:t xml:space="preserve"> </w:t>
      </w:r>
      <w:r w:rsidRPr="008E535B">
        <w:rPr>
          <w:rFonts w:ascii="Times New Roman" w:hAnsi="Times New Roman" w:cs="Times New Roman"/>
          <w:bCs/>
          <w:lang w:val="es-ES"/>
        </w:rPr>
        <w:t>es</w:t>
      </w:r>
      <w:r w:rsidR="00BF77D2">
        <w:rPr>
          <w:rFonts w:ascii="Times New Roman" w:hAnsi="Times New Roman" w:cs="Times New Roman"/>
          <w:bCs/>
          <w:lang w:val="es-ES"/>
        </w:rPr>
        <w:t xml:space="preserve"> </w:t>
      </w:r>
      <w:r w:rsidRPr="008E535B">
        <w:rPr>
          <w:rFonts w:ascii="Times New Roman" w:hAnsi="Times New Roman" w:cs="Times New Roman"/>
          <w:bCs/>
          <w:i/>
          <w:lang w:val="es-ES"/>
        </w:rPr>
        <w:t>hominem</w:t>
      </w:r>
      <w:r w:rsidR="00BF77D2">
        <w:rPr>
          <w:rFonts w:ascii="Times New Roman" w:hAnsi="Times New Roman" w:cs="Times New Roman"/>
          <w:bCs/>
          <w:lang w:val="es-ES"/>
        </w:rPr>
        <w:t xml:space="preserve"> </w:t>
      </w:r>
      <w:r w:rsidRPr="008E535B">
        <w:rPr>
          <w:rFonts w:ascii="Times New Roman" w:hAnsi="Times New Roman" w:cs="Times New Roman"/>
          <w:bCs/>
          <w:lang w:val="es-ES"/>
        </w:rPr>
        <w:t>(repuesto</w:t>
      </w:r>
      <w:r w:rsidR="00BF77D2">
        <w:rPr>
          <w:rFonts w:ascii="Times New Roman" w:hAnsi="Times New Roman" w:cs="Times New Roman"/>
          <w:bCs/>
          <w:lang w:val="es-ES"/>
        </w:rPr>
        <w:t xml:space="preserve"> </w:t>
      </w:r>
      <w:r w:rsidRPr="008E535B">
        <w:rPr>
          <w:rFonts w:ascii="Times New Roman" w:hAnsi="Times New Roman" w:cs="Times New Roman"/>
          <w:bCs/>
          <w:lang w:val="es-ES"/>
        </w:rPr>
        <w:t>gráficamente</w:t>
      </w:r>
      <w:r w:rsidR="00BF77D2">
        <w:rPr>
          <w:rFonts w:ascii="Times New Roman" w:hAnsi="Times New Roman" w:cs="Times New Roman"/>
          <w:bCs/>
          <w:lang w:val="es-ES"/>
        </w:rPr>
        <w:t xml:space="preserve"> </w:t>
      </w:r>
      <w:r w:rsidRPr="008E535B">
        <w:rPr>
          <w:rFonts w:ascii="Times New Roman" w:hAnsi="Times New Roman" w:cs="Times New Roman"/>
          <w:bCs/>
          <w:lang w:val="es-ES"/>
        </w:rPr>
        <w:t>en</w:t>
      </w:r>
      <w:r w:rsidR="00BF77D2">
        <w:rPr>
          <w:rFonts w:ascii="Times New Roman" w:hAnsi="Times New Roman" w:cs="Times New Roman"/>
          <w:bCs/>
          <w:lang w:val="es-ES"/>
        </w:rPr>
        <w:t xml:space="preserve"> </w:t>
      </w:r>
      <w:r w:rsidRPr="008E535B">
        <w:rPr>
          <w:rFonts w:ascii="Times New Roman" w:hAnsi="Times New Roman" w:cs="Times New Roman"/>
          <w:bCs/>
          <w:lang w:val="es-ES"/>
        </w:rPr>
        <w:t>el</w:t>
      </w:r>
      <w:r w:rsidR="00BF77D2">
        <w:rPr>
          <w:rFonts w:ascii="Times New Roman" w:hAnsi="Times New Roman" w:cs="Times New Roman"/>
          <w:bCs/>
          <w:lang w:val="es-ES"/>
        </w:rPr>
        <w:t xml:space="preserve"> </w:t>
      </w:r>
      <w:r w:rsidRPr="008E535B">
        <w:rPr>
          <w:rFonts w:ascii="Times New Roman" w:hAnsi="Times New Roman" w:cs="Times New Roman"/>
          <w:bCs/>
          <w:lang w:val="es-ES"/>
        </w:rPr>
        <w:t>texto</w:t>
      </w:r>
      <w:r w:rsidR="00BF77D2">
        <w:rPr>
          <w:rFonts w:ascii="Times New Roman" w:hAnsi="Times New Roman" w:cs="Times New Roman"/>
          <w:bCs/>
          <w:lang w:val="es-ES"/>
        </w:rPr>
        <w:t xml:space="preserve"> </w:t>
      </w:r>
      <w:r w:rsidRPr="008E535B">
        <w:rPr>
          <w:rFonts w:ascii="Times New Roman" w:hAnsi="Times New Roman" w:cs="Times New Roman"/>
          <w:bCs/>
          <w:lang w:val="es-ES"/>
        </w:rPr>
        <w:t>a</w:t>
      </w:r>
      <w:r w:rsidR="00BF77D2">
        <w:rPr>
          <w:rFonts w:ascii="Times New Roman" w:hAnsi="Times New Roman" w:cs="Times New Roman"/>
          <w:bCs/>
          <w:lang w:val="es-ES"/>
        </w:rPr>
        <w:t xml:space="preserve"> </w:t>
      </w:r>
      <w:r w:rsidRPr="008E535B">
        <w:rPr>
          <w:rFonts w:ascii="Times New Roman" w:hAnsi="Times New Roman" w:cs="Times New Roman"/>
          <w:bCs/>
          <w:lang w:val="es-ES"/>
        </w:rPr>
        <w:t>los</w:t>
      </w:r>
      <w:r w:rsidR="00BF77D2">
        <w:rPr>
          <w:rFonts w:ascii="Times New Roman" w:hAnsi="Times New Roman" w:cs="Times New Roman"/>
          <w:bCs/>
          <w:lang w:val="es-ES"/>
        </w:rPr>
        <w:t xml:space="preserve"> </w:t>
      </w:r>
      <w:r w:rsidRPr="008E535B">
        <w:rPr>
          <w:rFonts w:ascii="Times New Roman" w:hAnsi="Times New Roman" w:cs="Times New Roman"/>
          <w:bCs/>
          <w:lang w:val="es-ES"/>
        </w:rPr>
        <w:t>fines</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esta</w:t>
      </w:r>
      <w:r w:rsidR="00BF77D2">
        <w:rPr>
          <w:rFonts w:ascii="Times New Roman" w:hAnsi="Times New Roman" w:cs="Times New Roman"/>
          <w:bCs/>
          <w:lang w:val="es-ES"/>
        </w:rPr>
        <w:t xml:space="preserve"> </w:t>
      </w:r>
      <w:r w:rsidRPr="008E535B">
        <w:rPr>
          <w:rFonts w:ascii="Times New Roman" w:hAnsi="Times New Roman" w:cs="Times New Roman"/>
          <w:bCs/>
          <w:lang w:val="es-ES"/>
        </w:rPr>
        <w:t>explicación).</w:t>
      </w:r>
      <w:r w:rsidR="00BF77D2">
        <w:rPr>
          <w:rFonts w:ascii="Times New Roman" w:hAnsi="Times New Roman" w:cs="Times New Roman"/>
          <w:bCs/>
          <w:lang w:val="es-ES"/>
        </w:rPr>
        <w:t xml:space="preserve"> </w:t>
      </w:r>
      <w:r w:rsidRPr="008E535B">
        <w:rPr>
          <w:rFonts w:ascii="Times New Roman" w:hAnsi="Times New Roman" w:cs="Times New Roman"/>
          <w:bCs/>
          <w:lang w:val="es-ES"/>
        </w:rPr>
        <w:t>Así,</w:t>
      </w:r>
      <w:r w:rsidR="00BF77D2">
        <w:rPr>
          <w:rFonts w:ascii="Times New Roman" w:hAnsi="Times New Roman" w:cs="Times New Roman"/>
          <w:bCs/>
          <w:lang w:val="es-ES"/>
        </w:rPr>
        <w:t xml:space="preserve"> </w:t>
      </w:r>
      <w:r w:rsidRPr="008E535B">
        <w:rPr>
          <w:rFonts w:ascii="Times New Roman" w:hAnsi="Times New Roman" w:cs="Times New Roman"/>
          <w:bCs/>
          <w:lang w:val="es-ES"/>
        </w:rPr>
        <w:t>no</w:t>
      </w:r>
      <w:r w:rsidR="00BF77D2">
        <w:rPr>
          <w:rFonts w:ascii="Times New Roman" w:hAnsi="Times New Roman" w:cs="Times New Roman"/>
          <w:bCs/>
          <w:lang w:val="es-ES"/>
        </w:rPr>
        <w:t xml:space="preserve"> </w:t>
      </w:r>
      <w:r w:rsidRPr="008E535B">
        <w:rPr>
          <w:rFonts w:ascii="Times New Roman" w:hAnsi="Times New Roman" w:cs="Times New Roman"/>
          <w:bCs/>
          <w:lang w:val="es-ES"/>
        </w:rPr>
        <w:t>se</w:t>
      </w:r>
      <w:r w:rsidR="00BF77D2">
        <w:rPr>
          <w:rFonts w:ascii="Times New Roman" w:hAnsi="Times New Roman" w:cs="Times New Roman"/>
          <w:bCs/>
          <w:lang w:val="es-ES"/>
        </w:rPr>
        <w:t xml:space="preserve"> </w:t>
      </w:r>
      <w:r w:rsidRPr="008E535B">
        <w:rPr>
          <w:rFonts w:ascii="Times New Roman" w:hAnsi="Times New Roman" w:cs="Times New Roman"/>
          <w:bCs/>
          <w:lang w:val="es-ES"/>
        </w:rPr>
        <w:t>sigue</w:t>
      </w:r>
      <w:r w:rsidR="00BF77D2">
        <w:rPr>
          <w:rFonts w:ascii="Times New Roman" w:hAnsi="Times New Roman" w:cs="Times New Roman"/>
          <w:bCs/>
          <w:lang w:val="es-ES"/>
        </w:rPr>
        <w:t xml:space="preserve"> </w:t>
      </w:r>
      <w:r w:rsidRPr="008E535B">
        <w:rPr>
          <w:rFonts w:ascii="Times New Roman" w:hAnsi="Times New Roman" w:cs="Times New Roman"/>
          <w:bCs/>
          <w:lang w:val="es-ES"/>
        </w:rPr>
        <w:t>que</w:t>
      </w:r>
      <w:r w:rsidR="00BF77D2">
        <w:rPr>
          <w:rFonts w:ascii="Times New Roman" w:hAnsi="Times New Roman" w:cs="Times New Roman"/>
          <w:bCs/>
          <w:lang w:val="es-ES"/>
        </w:rPr>
        <w:t xml:space="preserve"> </w:t>
      </w:r>
      <w:r w:rsidRPr="008E535B">
        <w:rPr>
          <w:rFonts w:ascii="Times New Roman" w:hAnsi="Times New Roman" w:cs="Times New Roman"/>
          <w:bCs/>
          <w:lang w:val="es-ES"/>
        </w:rPr>
        <w:t>Cicerón</w:t>
      </w:r>
      <w:r w:rsidR="00BF77D2">
        <w:rPr>
          <w:rFonts w:ascii="Times New Roman" w:hAnsi="Times New Roman" w:cs="Times New Roman"/>
          <w:bCs/>
          <w:lang w:val="es-ES"/>
        </w:rPr>
        <w:t xml:space="preserve"> </w:t>
      </w:r>
      <w:r w:rsidRPr="008E535B">
        <w:rPr>
          <w:rFonts w:ascii="Times New Roman" w:hAnsi="Times New Roman" w:cs="Times New Roman"/>
          <w:bCs/>
          <w:lang w:val="es-ES"/>
        </w:rPr>
        <w:t>considera</w:t>
      </w:r>
      <w:r w:rsidR="00BF77D2">
        <w:rPr>
          <w:rFonts w:ascii="Times New Roman" w:hAnsi="Times New Roman" w:cs="Times New Roman"/>
          <w:bCs/>
          <w:lang w:val="es-ES"/>
        </w:rPr>
        <w:t xml:space="preserve"> </w:t>
      </w:r>
      <w:r w:rsidRPr="008E535B">
        <w:rPr>
          <w:rFonts w:ascii="Times New Roman" w:hAnsi="Times New Roman" w:cs="Times New Roman"/>
          <w:bCs/>
          <w:lang w:val="es-ES"/>
        </w:rPr>
        <w:t>a</w:t>
      </w:r>
      <w:r w:rsidR="00BF77D2">
        <w:rPr>
          <w:rFonts w:ascii="Times New Roman" w:hAnsi="Times New Roman" w:cs="Times New Roman"/>
          <w:bCs/>
          <w:lang w:val="es-ES"/>
        </w:rPr>
        <w:t xml:space="preserve"> </w:t>
      </w:r>
      <w:r w:rsidRPr="008E535B">
        <w:rPr>
          <w:rFonts w:ascii="Times New Roman" w:hAnsi="Times New Roman" w:cs="Times New Roman"/>
          <w:bCs/>
          <w:lang w:val="es-ES"/>
        </w:rPr>
        <w:t>un</w:t>
      </w:r>
      <w:r w:rsidR="00BF77D2">
        <w:rPr>
          <w:rFonts w:ascii="Times New Roman" w:hAnsi="Times New Roman" w:cs="Times New Roman"/>
          <w:bCs/>
          <w:lang w:val="es-ES"/>
        </w:rPr>
        <w:t xml:space="preserve"> </w:t>
      </w:r>
      <w:r w:rsidRPr="008E535B">
        <w:rPr>
          <w:rFonts w:ascii="Times New Roman" w:hAnsi="Times New Roman" w:cs="Times New Roman"/>
          <w:bCs/>
          <w:lang w:val="es-ES"/>
        </w:rPr>
        <w:t>individuo</w:t>
      </w:r>
      <w:r w:rsidR="00BF77D2">
        <w:rPr>
          <w:rFonts w:ascii="Times New Roman" w:hAnsi="Times New Roman" w:cs="Times New Roman"/>
          <w:bCs/>
          <w:lang w:val="es-ES"/>
        </w:rPr>
        <w:t xml:space="preserve"> </w:t>
      </w:r>
      <w:r w:rsidRPr="008E535B">
        <w:rPr>
          <w:rFonts w:ascii="Times New Roman" w:hAnsi="Times New Roman" w:cs="Times New Roman"/>
          <w:bCs/>
          <w:lang w:val="es-ES"/>
        </w:rPr>
        <w:t>(</w:t>
      </w:r>
      <w:r w:rsidRPr="008E535B">
        <w:rPr>
          <w:rFonts w:ascii="Times New Roman" w:hAnsi="Times New Roman" w:cs="Times New Roman"/>
          <w:bCs/>
          <w:i/>
          <w:lang w:val="es-ES"/>
        </w:rPr>
        <w:t>hominem</w:t>
      </w:r>
      <w:r w:rsidRPr="008E535B">
        <w:rPr>
          <w:rFonts w:ascii="Times New Roman" w:hAnsi="Times New Roman" w:cs="Times New Roman"/>
          <w:bCs/>
          <w:lang w:val="es-ES"/>
        </w:rPr>
        <w:t>),</w:t>
      </w:r>
      <w:r w:rsidR="00BF77D2">
        <w:rPr>
          <w:rFonts w:ascii="Times New Roman" w:hAnsi="Times New Roman" w:cs="Times New Roman"/>
          <w:bCs/>
          <w:lang w:val="es-ES"/>
        </w:rPr>
        <w:t xml:space="preserve"> </w:t>
      </w:r>
      <w:r w:rsidRPr="008E535B">
        <w:rPr>
          <w:rFonts w:ascii="Times New Roman" w:hAnsi="Times New Roman" w:cs="Times New Roman"/>
          <w:bCs/>
          <w:lang w:val="es-ES"/>
        </w:rPr>
        <w:t>sino</w:t>
      </w:r>
      <w:r w:rsidR="00BF77D2">
        <w:rPr>
          <w:rFonts w:ascii="Times New Roman" w:hAnsi="Times New Roman" w:cs="Times New Roman"/>
          <w:bCs/>
          <w:lang w:val="es-ES"/>
        </w:rPr>
        <w:t xml:space="preserve"> </w:t>
      </w:r>
      <w:r w:rsidRPr="008E535B">
        <w:rPr>
          <w:rFonts w:ascii="Times New Roman" w:hAnsi="Times New Roman" w:cs="Times New Roman"/>
          <w:bCs/>
          <w:lang w:val="es-ES"/>
        </w:rPr>
        <w:t>un</w:t>
      </w:r>
      <w:r w:rsidR="00BF77D2">
        <w:rPr>
          <w:rFonts w:ascii="Times New Roman" w:hAnsi="Times New Roman" w:cs="Times New Roman"/>
          <w:bCs/>
          <w:lang w:val="es-ES"/>
        </w:rPr>
        <w:t xml:space="preserve"> </w:t>
      </w:r>
      <w:r w:rsidRPr="008E535B">
        <w:rPr>
          <w:rFonts w:ascii="Times New Roman" w:hAnsi="Times New Roman" w:cs="Times New Roman"/>
          <w:bCs/>
          <w:lang w:val="es-ES"/>
        </w:rPr>
        <w:t>estado</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cosas</w:t>
      </w:r>
      <w:r w:rsidR="00BF77D2">
        <w:rPr>
          <w:rFonts w:ascii="Times New Roman" w:hAnsi="Times New Roman" w:cs="Times New Roman"/>
          <w:bCs/>
          <w:lang w:val="es-ES"/>
        </w:rPr>
        <w:t xml:space="preserve"> </w:t>
      </w:r>
      <w:r w:rsidRPr="008E535B">
        <w:rPr>
          <w:rFonts w:ascii="Times New Roman" w:hAnsi="Times New Roman" w:cs="Times New Roman"/>
          <w:bCs/>
          <w:lang w:val="es-ES"/>
        </w:rPr>
        <w:t>(</w:t>
      </w:r>
      <w:r w:rsidRPr="008E535B">
        <w:rPr>
          <w:rFonts w:ascii="Times New Roman" w:hAnsi="Times New Roman" w:cs="Times New Roman"/>
          <w:bCs/>
          <w:i/>
          <w:lang w:val="es-ES"/>
        </w:rPr>
        <w:t>hominem</w:t>
      </w:r>
      <w:r w:rsidR="00BF77D2">
        <w:rPr>
          <w:rFonts w:ascii="Times New Roman" w:hAnsi="Times New Roman" w:cs="Times New Roman"/>
          <w:bCs/>
          <w:i/>
          <w:lang w:val="es-ES"/>
        </w:rPr>
        <w:t xml:space="preserve"> </w:t>
      </w:r>
      <w:r w:rsidRPr="008E535B">
        <w:rPr>
          <w:rFonts w:ascii="Times New Roman" w:hAnsi="Times New Roman" w:cs="Times New Roman"/>
          <w:bCs/>
          <w:i/>
          <w:lang w:val="es-ES"/>
        </w:rPr>
        <w:t>et</w:t>
      </w:r>
      <w:r w:rsidR="00BF77D2">
        <w:rPr>
          <w:rFonts w:ascii="Times New Roman" w:hAnsi="Times New Roman" w:cs="Times New Roman"/>
          <w:bCs/>
          <w:i/>
          <w:lang w:val="es-ES"/>
        </w:rPr>
        <w:t xml:space="preserve"> </w:t>
      </w:r>
      <w:r w:rsidRPr="008E535B">
        <w:rPr>
          <w:rFonts w:ascii="Times New Roman" w:hAnsi="Times New Roman" w:cs="Times New Roman"/>
          <w:bCs/>
          <w:i/>
          <w:lang w:val="es-ES"/>
        </w:rPr>
        <w:t>doctum</w:t>
      </w:r>
      <w:r w:rsidR="00BF77D2">
        <w:rPr>
          <w:rFonts w:ascii="Times New Roman" w:hAnsi="Times New Roman" w:cs="Times New Roman"/>
          <w:bCs/>
          <w:i/>
          <w:lang w:val="es-ES"/>
        </w:rPr>
        <w:t xml:space="preserve"> </w:t>
      </w:r>
      <w:r w:rsidRPr="008E535B">
        <w:rPr>
          <w:rFonts w:ascii="Times New Roman" w:hAnsi="Times New Roman" w:cs="Times New Roman"/>
          <w:bCs/>
          <w:i/>
          <w:lang w:val="es-ES"/>
        </w:rPr>
        <w:t>et</w:t>
      </w:r>
      <w:r w:rsidR="00BF77D2">
        <w:rPr>
          <w:rFonts w:ascii="Times New Roman" w:hAnsi="Times New Roman" w:cs="Times New Roman"/>
          <w:bCs/>
          <w:i/>
          <w:lang w:val="es-ES"/>
        </w:rPr>
        <w:t xml:space="preserve"> </w:t>
      </w:r>
      <w:r w:rsidRPr="008E535B">
        <w:rPr>
          <w:rFonts w:ascii="Times New Roman" w:hAnsi="Times New Roman" w:cs="Times New Roman"/>
          <w:bCs/>
          <w:i/>
          <w:lang w:val="es-ES"/>
        </w:rPr>
        <w:t>probum</w:t>
      </w:r>
      <w:r w:rsidRPr="008E535B">
        <w:rPr>
          <w:rFonts w:ascii="Times New Roman" w:hAnsi="Times New Roman" w:cs="Times New Roman"/>
          <w:bCs/>
          <w:lang w:val="es-ES"/>
        </w:rPr>
        <w:t>),</w:t>
      </w:r>
      <w:r w:rsidR="00BF77D2">
        <w:rPr>
          <w:rFonts w:ascii="Times New Roman" w:hAnsi="Times New Roman" w:cs="Times New Roman"/>
          <w:bCs/>
          <w:lang w:val="es-ES"/>
        </w:rPr>
        <w:t xml:space="preserve"> </w:t>
      </w:r>
      <w:r w:rsidRPr="008E535B">
        <w:rPr>
          <w:rFonts w:ascii="Times New Roman" w:hAnsi="Times New Roman" w:cs="Times New Roman"/>
          <w:bCs/>
          <w:i/>
          <w:lang w:val="es-ES"/>
        </w:rPr>
        <w:t>cf</w:t>
      </w:r>
      <w:r w:rsidRPr="008E535B">
        <w:rPr>
          <w:rFonts w:ascii="Times New Roman" w:hAnsi="Times New Roman" w:cs="Times New Roman"/>
          <w:bCs/>
          <w:lang w:val="es-ES"/>
        </w:rPr>
        <w:t>.</w:t>
      </w:r>
      <w:r w:rsidR="00BF77D2">
        <w:rPr>
          <w:rFonts w:ascii="Times New Roman" w:hAnsi="Times New Roman" w:cs="Times New Roman"/>
          <w:bCs/>
          <w:lang w:val="es-ES"/>
        </w:rPr>
        <w:t xml:space="preserve"> </w:t>
      </w:r>
      <w:r w:rsidRPr="008E535B">
        <w:rPr>
          <w:rFonts w:ascii="Times New Roman" w:hAnsi="Times New Roman" w:cs="Times New Roman"/>
          <w:bCs/>
          <w:lang w:val="es-ES"/>
        </w:rPr>
        <w:t>por</w:t>
      </w:r>
      <w:r w:rsidR="00BF77D2">
        <w:rPr>
          <w:rFonts w:ascii="Times New Roman" w:hAnsi="Times New Roman" w:cs="Times New Roman"/>
          <w:bCs/>
          <w:lang w:val="es-ES"/>
        </w:rPr>
        <w:t xml:space="preserve"> </w:t>
      </w:r>
      <w:r w:rsidRPr="008E535B">
        <w:rPr>
          <w:rFonts w:ascii="Times New Roman" w:hAnsi="Times New Roman" w:cs="Times New Roman"/>
          <w:bCs/>
          <w:lang w:val="es-ES"/>
        </w:rPr>
        <w:t>ejemplo,</w:t>
      </w:r>
      <w:r w:rsidR="00BF77D2">
        <w:rPr>
          <w:rFonts w:ascii="Times New Roman" w:hAnsi="Times New Roman" w:cs="Times New Roman"/>
          <w:bCs/>
          <w:lang w:val="es-ES"/>
        </w:rPr>
        <w:t xml:space="preserve"> </w:t>
      </w:r>
      <w:r w:rsidRPr="008E535B">
        <w:rPr>
          <w:rFonts w:ascii="Times New Roman" w:hAnsi="Times New Roman" w:cs="Times New Roman"/>
          <w:bCs/>
          <w:lang w:val="es-ES"/>
        </w:rPr>
        <w:t>Bosque</w:t>
      </w:r>
      <w:r w:rsidR="00BF77D2">
        <w:rPr>
          <w:rFonts w:ascii="Times New Roman" w:hAnsi="Times New Roman" w:cs="Times New Roman"/>
          <w:bCs/>
          <w:lang w:val="es-ES"/>
        </w:rPr>
        <w:t xml:space="preserve"> </w:t>
      </w:r>
      <w:r w:rsidRPr="008E535B">
        <w:rPr>
          <w:rFonts w:ascii="Times New Roman" w:hAnsi="Times New Roman" w:cs="Times New Roman"/>
          <w:bCs/>
          <w:lang w:val="es-ES"/>
        </w:rPr>
        <w:t>&amp;</w:t>
      </w:r>
      <w:r w:rsidR="00BF77D2">
        <w:rPr>
          <w:rFonts w:ascii="Times New Roman" w:hAnsi="Times New Roman" w:cs="Times New Roman"/>
          <w:bCs/>
          <w:lang w:val="es-ES"/>
        </w:rPr>
        <w:t xml:space="preserve"> </w:t>
      </w:r>
      <w:r w:rsidRPr="008E535B">
        <w:rPr>
          <w:rFonts w:ascii="Times New Roman" w:hAnsi="Times New Roman" w:cs="Times New Roman"/>
          <w:bCs/>
          <w:lang w:val="es-ES"/>
        </w:rPr>
        <w:t>Gutiérrez</w:t>
      </w:r>
      <w:r w:rsidR="00BF77D2">
        <w:rPr>
          <w:rFonts w:ascii="Times New Roman" w:hAnsi="Times New Roman" w:cs="Times New Roman"/>
          <w:bCs/>
          <w:lang w:val="es-ES"/>
        </w:rPr>
        <w:t xml:space="preserve"> </w:t>
      </w:r>
      <w:r w:rsidRPr="008E535B">
        <w:rPr>
          <w:rFonts w:ascii="Times New Roman" w:hAnsi="Times New Roman" w:cs="Times New Roman"/>
          <w:bCs/>
          <w:lang w:val="es-ES"/>
        </w:rPr>
        <w:t>Réxach</w:t>
      </w:r>
      <w:r w:rsidR="00BF77D2">
        <w:rPr>
          <w:rFonts w:ascii="Times New Roman" w:hAnsi="Times New Roman" w:cs="Times New Roman"/>
          <w:bCs/>
          <w:lang w:val="es-ES"/>
        </w:rPr>
        <w:t xml:space="preserve"> </w:t>
      </w:r>
      <w:r w:rsidRPr="008E535B">
        <w:rPr>
          <w:rFonts w:ascii="Times New Roman" w:hAnsi="Times New Roman" w:cs="Times New Roman"/>
          <w:bCs/>
          <w:lang w:val="es-ES"/>
        </w:rPr>
        <w:t>2009:424ss..</w:t>
      </w:r>
      <w:r w:rsidR="00BF77D2">
        <w:rPr>
          <w:rFonts w:ascii="Times New Roman" w:hAnsi="Times New Roman" w:cs="Times New Roman"/>
          <w:bCs/>
          <w:lang w:val="es-ES"/>
        </w:rPr>
        <w:t xml:space="preserve"> </w:t>
      </w:r>
    </w:p>
    <w:p w14:paraId="58AA8CCC" w14:textId="0384204C" w:rsidR="0089633C" w:rsidRPr="008E535B" w:rsidRDefault="0089633C" w:rsidP="0089633C">
      <w:pPr>
        <w:spacing w:after="0" w:line="240" w:lineRule="auto"/>
        <w:ind w:firstLine="397"/>
        <w:jc w:val="both"/>
        <w:rPr>
          <w:rFonts w:ascii="Times New Roman" w:hAnsi="Times New Roman" w:cs="Times New Roman"/>
          <w:bCs/>
          <w:lang w:val="es-ES"/>
        </w:rPr>
      </w:pPr>
      <w:r w:rsidRPr="008E535B">
        <w:rPr>
          <w:rFonts w:ascii="Times New Roman" w:hAnsi="Times New Roman" w:cs="Times New Roman"/>
          <w:bCs/>
          <w:lang w:val="es-ES"/>
        </w:rPr>
        <w:t>Si</w:t>
      </w:r>
      <w:r w:rsidR="00BF77D2">
        <w:rPr>
          <w:rFonts w:ascii="Times New Roman" w:hAnsi="Times New Roman" w:cs="Times New Roman"/>
          <w:bCs/>
          <w:lang w:val="es-ES"/>
        </w:rPr>
        <w:t xml:space="preserve"> </w:t>
      </w:r>
      <w:r w:rsidRPr="008E535B">
        <w:rPr>
          <w:rFonts w:ascii="Times New Roman" w:hAnsi="Times New Roman" w:cs="Times New Roman"/>
          <w:bCs/>
          <w:lang w:val="es-ES"/>
        </w:rPr>
        <w:t>bien</w:t>
      </w:r>
      <w:r w:rsidR="00BF77D2">
        <w:rPr>
          <w:rFonts w:ascii="Times New Roman" w:hAnsi="Times New Roman" w:cs="Times New Roman"/>
          <w:bCs/>
          <w:lang w:val="es-ES"/>
        </w:rPr>
        <w:t xml:space="preserve"> </w:t>
      </w:r>
      <w:r w:rsidRPr="008E535B">
        <w:rPr>
          <w:rFonts w:ascii="Times New Roman" w:hAnsi="Times New Roman" w:cs="Times New Roman"/>
          <w:bCs/>
          <w:lang w:val="es-ES"/>
        </w:rPr>
        <w:t>parte</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esta</w:t>
      </w:r>
      <w:r w:rsidR="00BF77D2">
        <w:rPr>
          <w:rFonts w:ascii="Times New Roman" w:hAnsi="Times New Roman" w:cs="Times New Roman"/>
          <w:bCs/>
          <w:lang w:val="es-ES"/>
        </w:rPr>
        <w:t xml:space="preserve"> </w:t>
      </w:r>
      <w:r w:rsidRPr="008E535B">
        <w:rPr>
          <w:rFonts w:ascii="Times New Roman" w:hAnsi="Times New Roman" w:cs="Times New Roman"/>
          <w:bCs/>
          <w:lang w:val="es-ES"/>
        </w:rPr>
        <w:t>bibliografía</w:t>
      </w:r>
      <w:r w:rsidR="00BF77D2">
        <w:rPr>
          <w:rFonts w:ascii="Times New Roman" w:hAnsi="Times New Roman" w:cs="Times New Roman"/>
          <w:bCs/>
          <w:lang w:val="es-ES"/>
        </w:rPr>
        <w:t xml:space="preserve"> </w:t>
      </w:r>
      <w:r w:rsidRPr="008E535B">
        <w:rPr>
          <w:rFonts w:ascii="Times New Roman" w:hAnsi="Times New Roman" w:cs="Times New Roman"/>
          <w:bCs/>
          <w:lang w:val="es-ES"/>
        </w:rPr>
        <w:t>ha</w:t>
      </w:r>
      <w:r w:rsidR="00BF77D2">
        <w:rPr>
          <w:rFonts w:ascii="Times New Roman" w:hAnsi="Times New Roman" w:cs="Times New Roman"/>
          <w:bCs/>
          <w:lang w:val="es-ES"/>
        </w:rPr>
        <w:t xml:space="preserve"> </w:t>
      </w:r>
      <w:r w:rsidRPr="008E535B">
        <w:rPr>
          <w:rFonts w:ascii="Times New Roman" w:hAnsi="Times New Roman" w:cs="Times New Roman"/>
          <w:bCs/>
          <w:lang w:val="es-ES"/>
        </w:rPr>
        <w:t>postulado</w:t>
      </w:r>
      <w:r w:rsidR="00BF77D2">
        <w:rPr>
          <w:rFonts w:ascii="Times New Roman" w:hAnsi="Times New Roman" w:cs="Times New Roman"/>
          <w:bCs/>
          <w:lang w:val="es-ES"/>
        </w:rPr>
        <w:t xml:space="preserve"> </w:t>
      </w:r>
      <w:r w:rsidRPr="008E535B">
        <w:rPr>
          <w:rFonts w:ascii="Times New Roman" w:hAnsi="Times New Roman" w:cs="Times New Roman"/>
          <w:bCs/>
          <w:lang w:val="es-ES"/>
        </w:rPr>
        <w:t>que</w:t>
      </w:r>
      <w:r w:rsidR="00BF77D2">
        <w:rPr>
          <w:rFonts w:ascii="Times New Roman" w:hAnsi="Times New Roman" w:cs="Times New Roman"/>
          <w:bCs/>
          <w:lang w:val="es-ES"/>
        </w:rPr>
        <w:t xml:space="preserve"> </w:t>
      </w:r>
      <w:r w:rsidRPr="008E535B">
        <w:rPr>
          <w:rFonts w:ascii="Times New Roman" w:hAnsi="Times New Roman" w:cs="Times New Roman"/>
          <w:bCs/>
          <w:lang w:val="es-ES"/>
        </w:rPr>
        <w:t>una</w:t>
      </w:r>
      <w:r w:rsidR="00BF77D2">
        <w:rPr>
          <w:rFonts w:ascii="Times New Roman" w:hAnsi="Times New Roman" w:cs="Times New Roman"/>
          <w:bCs/>
          <w:lang w:val="es-ES"/>
        </w:rPr>
        <w:t xml:space="preserve"> </w:t>
      </w:r>
      <w:r w:rsidRPr="008E535B">
        <w:rPr>
          <w:rFonts w:ascii="Times New Roman" w:hAnsi="Times New Roman" w:cs="Times New Roman"/>
          <w:bCs/>
          <w:lang w:val="es-ES"/>
        </w:rPr>
        <w:t>estructura</w:t>
      </w:r>
      <w:r w:rsidR="00BF77D2">
        <w:rPr>
          <w:rFonts w:ascii="Times New Roman" w:hAnsi="Times New Roman" w:cs="Times New Roman"/>
          <w:bCs/>
          <w:lang w:val="es-ES"/>
        </w:rPr>
        <w:t xml:space="preserve"> </w:t>
      </w:r>
      <w:r w:rsidRPr="008E535B">
        <w:rPr>
          <w:rFonts w:ascii="Times New Roman" w:hAnsi="Times New Roman" w:cs="Times New Roman"/>
          <w:bCs/>
          <w:lang w:val="es-ES"/>
        </w:rPr>
        <w:t>con</w:t>
      </w:r>
      <w:r w:rsidR="00BF77D2">
        <w:rPr>
          <w:rFonts w:ascii="Times New Roman" w:hAnsi="Times New Roman" w:cs="Times New Roman"/>
          <w:bCs/>
          <w:lang w:val="es-ES"/>
        </w:rPr>
        <w:t xml:space="preserve"> </w:t>
      </w:r>
      <w:r w:rsidRPr="008E535B">
        <w:rPr>
          <w:rFonts w:ascii="Times New Roman" w:hAnsi="Times New Roman" w:cs="Times New Roman"/>
          <w:bCs/>
          <w:lang w:val="es-ES"/>
        </w:rPr>
        <w:t>verbo</w:t>
      </w:r>
      <w:r w:rsidR="00BF77D2">
        <w:rPr>
          <w:rFonts w:ascii="Times New Roman" w:hAnsi="Times New Roman" w:cs="Times New Roman"/>
          <w:bCs/>
          <w:lang w:val="es-ES"/>
        </w:rPr>
        <w:t xml:space="preserve"> </w:t>
      </w:r>
      <w:r w:rsidRPr="008E535B">
        <w:rPr>
          <w:rFonts w:ascii="Times New Roman" w:hAnsi="Times New Roman" w:cs="Times New Roman"/>
          <w:bCs/>
          <w:i/>
          <w:lang w:val="es-ES"/>
        </w:rPr>
        <w:t>ser</w:t>
      </w:r>
      <w:r w:rsidRPr="008E535B">
        <w:rPr>
          <w:rFonts w:ascii="Times New Roman" w:hAnsi="Times New Roman" w:cs="Times New Roman"/>
          <w:bCs/>
          <w:lang w:val="es-ES"/>
        </w:rPr>
        <w:t>,</w:t>
      </w:r>
      <w:r w:rsidR="00BF77D2">
        <w:rPr>
          <w:rFonts w:ascii="Times New Roman" w:hAnsi="Times New Roman" w:cs="Times New Roman"/>
          <w:bCs/>
          <w:lang w:val="es-ES"/>
        </w:rPr>
        <w:t xml:space="preserve"> </w:t>
      </w:r>
      <w:r w:rsidRPr="008E535B">
        <w:rPr>
          <w:rFonts w:ascii="Times New Roman" w:hAnsi="Times New Roman" w:cs="Times New Roman"/>
          <w:bCs/>
          <w:lang w:val="es-ES"/>
        </w:rPr>
        <w:t>como</w:t>
      </w:r>
      <w:r w:rsidR="00BF77D2">
        <w:rPr>
          <w:rFonts w:ascii="Times New Roman" w:hAnsi="Times New Roman" w:cs="Times New Roman"/>
          <w:bCs/>
          <w:lang w:val="es-ES"/>
        </w:rPr>
        <w:t xml:space="preserve"> </w:t>
      </w:r>
      <w:r w:rsidRPr="008E535B">
        <w:rPr>
          <w:rFonts w:ascii="Times New Roman" w:hAnsi="Times New Roman" w:cs="Times New Roman"/>
          <w:bCs/>
          <w:lang w:val="es-ES"/>
        </w:rPr>
        <w:t>la</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AcI</w:t>
      </w:r>
      <w:r w:rsidR="00BF77D2">
        <w:rPr>
          <w:rFonts w:ascii="Times New Roman" w:hAnsi="Times New Roman" w:cs="Times New Roman"/>
          <w:bCs/>
          <w:lang w:val="es-ES"/>
        </w:rPr>
        <w:t xml:space="preserve"> </w:t>
      </w:r>
      <w:r w:rsidRPr="008E535B">
        <w:rPr>
          <w:rFonts w:ascii="Times New Roman" w:hAnsi="Times New Roman" w:cs="Times New Roman"/>
          <w:bCs/>
          <w:lang w:val="es-ES"/>
        </w:rPr>
        <w:t>que</w:t>
      </w:r>
      <w:r w:rsidR="00BF77D2">
        <w:rPr>
          <w:rFonts w:ascii="Times New Roman" w:hAnsi="Times New Roman" w:cs="Times New Roman"/>
          <w:bCs/>
          <w:lang w:val="es-ES"/>
        </w:rPr>
        <w:t xml:space="preserve"> </w:t>
      </w:r>
      <w:r w:rsidRPr="008E535B">
        <w:rPr>
          <w:rFonts w:ascii="Times New Roman" w:hAnsi="Times New Roman" w:cs="Times New Roman"/>
          <w:bCs/>
          <w:lang w:val="es-ES"/>
        </w:rPr>
        <w:t>se</w:t>
      </w:r>
      <w:r w:rsidR="00BF77D2">
        <w:rPr>
          <w:rFonts w:ascii="Times New Roman" w:hAnsi="Times New Roman" w:cs="Times New Roman"/>
          <w:bCs/>
          <w:lang w:val="es-ES"/>
        </w:rPr>
        <w:t xml:space="preserve"> </w:t>
      </w:r>
      <w:r w:rsidRPr="008E535B">
        <w:rPr>
          <w:rFonts w:ascii="Times New Roman" w:hAnsi="Times New Roman" w:cs="Times New Roman"/>
          <w:bCs/>
          <w:lang w:val="es-ES"/>
        </w:rPr>
        <w:t>ve</w:t>
      </w:r>
      <w:r w:rsidR="00BF77D2">
        <w:rPr>
          <w:rFonts w:ascii="Times New Roman" w:hAnsi="Times New Roman" w:cs="Times New Roman"/>
          <w:bCs/>
          <w:lang w:val="es-ES"/>
        </w:rPr>
        <w:t xml:space="preserve"> </w:t>
      </w:r>
      <w:r w:rsidRPr="008E535B">
        <w:rPr>
          <w:rFonts w:ascii="Times New Roman" w:hAnsi="Times New Roman" w:cs="Times New Roman"/>
          <w:bCs/>
          <w:lang w:val="es-ES"/>
        </w:rPr>
        <w:t>en</w:t>
      </w:r>
      <w:r w:rsidR="00BF77D2">
        <w:rPr>
          <w:rFonts w:ascii="Times New Roman" w:hAnsi="Times New Roman" w:cs="Times New Roman"/>
          <w:bCs/>
          <w:lang w:val="es-ES"/>
        </w:rPr>
        <w:t xml:space="preserve"> </w:t>
      </w:r>
      <w:r w:rsidRPr="008E535B">
        <w:rPr>
          <w:rFonts w:ascii="Times New Roman" w:hAnsi="Times New Roman" w:cs="Times New Roman"/>
          <w:bCs/>
          <w:lang w:val="es-ES"/>
        </w:rPr>
        <w:t>2,</w:t>
      </w:r>
      <w:r w:rsidR="00BF77D2">
        <w:rPr>
          <w:rFonts w:ascii="Times New Roman" w:hAnsi="Times New Roman" w:cs="Times New Roman"/>
          <w:bCs/>
          <w:lang w:val="es-ES"/>
        </w:rPr>
        <w:t xml:space="preserve"> </w:t>
      </w:r>
      <w:r w:rsidRPr="008E535B">
        <w:rPr>
          <w:rFonts w:ascii="Times New Roman" w:hAnsi="Times New Roman" w:cs="Times New Roman"/>
          <w:bCs/>
          <w:lang w:val="es-ES"/>
        </w:rPr>
        <w:t>es</w:t>
      </w:r>
      <w:r w:rsidR="00BF77D2">
        <w:rPr>
          <w:rFonts w:ascii="Times New Roman" w:hAnsi="Times New Roman" w:cs="Times New Roman"/>
          <w:bCs/>
          <w:lang w:val="es-ES"/>
        </w:rPr>
        <w:t xml:space="preserve"> </w:t>
      </w:r>
      <w:r w:rsidRPr="008E535B">
        <w:rPr>
          <w:rFonts w:ascii="Times New Roman" w:hAnsi="Times New Roman" w:cs="Times New Roman"/>
          <w:bCs/>
          <w:lang w:val="es-ES"/>
        </w:rPr>
        <w:t>estructuralmente</w:t>
      </w:r>
      <w:r w:rsidR="00BF77D2">
        <w:rPr>
          <w:rFonts w:ascii="Times New Roman" w:hAnsi="Times New Roman" w:cs="Times New Roman"/>
          <w:bCs/>
          <w:lang w:val="es-ES"/>
        </w:rPr>
        <w:t xml:space="preserve"> </w:t>
      </w:r>
      <w:r w:rsidRPr="008E535B">
        <w:rPr>
          <w:rFonts w:ascii="Times New Roman" w:hAnsi="Times New Roman" w:cs="Times New Roman"/>
          <w:bCs/>
          <w:lang w:val="es-ES"/>
        </w:rPr>
        <w:t>precedente</w:t>
      </w:r>
      <w:r w:rsidR="00BF77D2">
        <w:rPr>
          <w:rFonts w:ascii="Times New Roman" w:hAnsi="Times New Roman" w:cs="Times New Roman"/>
          <w:bCs/>
          <w:lang w:val="es-ES"/>
        </w:rPr>
        <w:t xml:space="preserve"> </w:t>
      </w:r>
      <w:r w:rsidRPr="008E535B">
        <w:rPr>
          <w:rFonts w:ascii="Times New Roman" w:hAnsi="Times New Roman" w:cs="Times New Roman"/>
          <w:bCs/>
          <w:lang w:val="es-ES"/>
        </w:rPr>
        <w:t>a</w:t>
      </w:r>
      <w:r w:rsidR="00BF77D2">
        <w:rPr>
          <w:rFonts w:ascii="Times New Roman" w:hAnsi="Times New Roman" w:cs="Times New Roman"/>
          <w:bCs/>
          <w:lang w:val="es-ES"/>
        </w:rPr>
        <w:t xml:space="preserve"> </w:t>
      </w:r>
      <w:r w:rsidRPr="008E535B">
        <w:rPr>
          <w:rFonts w:ascii="Times New Roman" w:hAnsi="Times New Roman" w:cs="Times New Roman"/>
          <w:bCs/>
          <w:lang w:val="es-ES"/>
        </w:rPr>
        <w:t>una</w:t>
      </w:r>
      <w:r w:rsidR="00BF77D2">
        <w:rPr>
          <w:rFonts w:ascii="Times New Roman" w:hAnsi="Times New Roman" w:cs="Times New Roman"/>
          <w:bCs/>
          <w:lang w:val="es-ES"/>
        </w:rPr>
        <w:t xml:space="preserve"> </w:t>
      </w:r>
      <w:r w:rsidRPr="008E535B">
        <w:rPr>
          <w:rFonts w:ascii="Times New Roman" w:hAnsi="Times New Roman" w:cs="Times New Roman"/>
          <w:bCs/>
          <w:lang w:val="es-ES"/>
        </w:rPr>
        <w:t>cláusula</w:t>
      </w:r>
      <w:r w:rsidR="00BF77D2">
        <w:rPr>
          <w:rFonts w:ascii="Times New Roman" w:hAnsi="Times New Roman" w:cs="Times New Roman"/>
          <w:bCs/>
          <w:lang w:val="es-ES"/>
        </w:rPr>
        <w:t xml:space="preserve"> </w:t>
      </w:r>
      <w:r w:rsidRPr="008E535B">
        <w:rPr>
          <w:rFonts w:ascii="Times New Roman" w:hAnsi="Times New Roman" w:cs="Times New Roman"/>
          <w:bCs/>
          <w:lang w:val="es-ES"/>
        </w:rPr>
        <w:t>mínima,</w:t>
      </w:r>
      <w:r w:rsidR="00BF77D2">
        <w:rPr>
          <w:rFonts w:ascii="Times New Roman" w:hAnsi="Times New Roman" w:cs="Times New Roman"/>
          <w:bCs/>
          <w:lang w:val="es-ES"/>
        </w:rPr>
        <w:t xml:space="preserve"> </w:t>
      </w:r>
      <w:r w:rsidRPr="008E535B">
        <w:rPr>
          <w:rFonts w:ascii="Times New Roman" w:hAnsi="Times New Roman" w:cs="Times New Roman"/>
          <w:bCs/>
          <w:lang w:val="es-ES"/>
        </w:rPr>
        <w:t>en</w:t>
      </w:r>
      <w:r w:rsidR="00BF77D2">
        <w:rPr>
          <w:rFonts w:ascii="Times New Roman" w:hAnsi="Times New Roman" w:cs="Times New Roman"/>
          <w:bCs/>
          <w:lang w:val="es-ES"/>
        </w:rPr>
        <w:t xml:space="preserve"> </w:t>
      </w:r>
      <w:r w:rsidRPr="008E535B">
        <w:rPr>
          <w:rFonts w:ascii="Times New Roman" w:hAnsi="Times New Roman" w:cs="Times New Roman"/>
          <w:bCs/>
          <w:lang w:val="es-ES"/>
        </w:rPr>
        <w:t>este</w:t>
      </w:r>
      <w:r w:rsidR="00BF77D2">
        <w:rPr>
          <w:rFonts w:ascii="Times New Roman" w:hAnsi="Times New Roman" w:cs="Times New Roman"/>
          <w:bCs/>
          <w:lang w:val="es-ES"/>
        </w:rPr>
        <w:t xml:space="preserve"> </w:t>
      </w:r>
      <w:r w:rsidRPr="008E535B">
        <w:rPr>
          <w:rFonts w:ascii="Times New Roman" w:hAnsi="Times New Roman" w:cs="Times New Roman"/>
          <w:bCs/>
          <w:lang w:val="es-ES"/>
        </w:rPr>
        <w:t>trabajo</w:t>
      </w:r>
      <w:r w:rsidR="00BF77D2">
        <w:rPr>
          <w:rFonts w:ascii="Times New Roman" w:hAnsi="Times New Roman" w:cs="Times New Roman"/>
          <w:bCs/>
          <w:lang w:val="es-ES"/>
        </w:rPr>
        <w:t xml:space="preserve"> </w:t>
      </w:r>
      <w:r w:rsidRPr="008E535B">
        <w:rPr>
          <w:rFonts w:ascii="Times New Roman" w:hAnsi="Times New Roman" w:cs="Times New Roman"/>
          <w:bCs/>
          <w:lang w:val="es-ES"/>
        </w:rPr>
        <w:t>no</w:t>
      </w:r>
      <w:r w:rsidR="00BF77D2">
        <w:rPr>
          <w:rFonts w:ascii="Times New Roman" w:hAnsi="Times New Roman" w:cs="Times New Roman"/>
          <w:bCs/>
          <w:lang w:val="es-ES"/>
        </w:rPr>
        <w:t xml:space="preserve"> </w:t>
      </w:r>
      <w:r w:rsidRPr="008E535B">
        <w:rPr>
          <w:rFonts w:ascii="Times New Roman" w:hAnsi="Times New Roman" w:cs="Times New Roman"/>
          <w:bCs/>
          <w:lang w:val="es-ES"/>
        </w:rPr>
        <w:t>se</w:t>
      </w:r>
      <w:r w:rsidR="00BF77D2">
        <w:rPr>
          <w:rFonts w:ascii="Times New Roman" w:hAnsi="Times New Roman" w:cs="Times New Roman"/>
          <w:bCs/>
          <w:lang w:val="es-ES"/>
        </w:rPr>
        <w:t xml:space="preserve"> </w:t>
      </w:r>
      <w:r w:rsidRPr="008E535B">
        <w:rPr>
          <w:rFonts w:ascii="Times New Roman" w:hAnsi="Times New Roman" w:cs="Times New Roman"/>
          <w:bCs/>
          <w:lang w:val="es-ES"/>
        </w:rPr>
        <w:t>indagará</w:t>
      </w:r>
      <w:r w:rsidR="00BF77D2">
        <w:rPr>
          <w:rFonts w:ascii="Times New Roman" w:hAnsi="Times New Roman" w:cs="Times New Roman"/>
          <w:bCs/>
          <w:lang w:val="es-ES"/>
        </w:rPr>
        <w:t xml:space="preserve"> </w:t>
      </w:r>
      <w:r w:rsidRPr="008E535B">
        <w:rPr>
          <w:rFonts w:ascii="Times New Roman" w:hAnsi="Times New Roman" w:cs="Times New Roman"/>
          <w:bCs/>
          <w:lang w:val="es-ES"/>
        </w:rPr>
        <w:t>sobre</w:t>
      </w:r>
      <w:r w:rsidR="00BF77D2">
        <w:rPr>
          <w:rFonts w:ascii="Times New Roman" w:hAnsi="Times New Roman" w:cs="Times New Roman"/>
          <w:bCs/>
          <w:lang w:val="es-ES"/>
        </w:rPr>
        <w:t xml:space="preserve"> </w:t>
      </w:r>
      <w:r w:rsidRPr="008E535B">
        <w:rPr>
          <w:rFonts w:ascii="Times New Roman" w:hAnsi="Times New Roman" w:cs="Times New Roman"/>
          <w:bCs/>
          <w:lang w:val="es-ES"/>
        </w:rPr>
        <w:t>la</w:t>
      </w:r>
      <w:r w:rsidR="00BF77D2">
        <w:rPr>
          <w:rFonts w:ascii="Times New Roman" w:hAnsi="Times New Roman" w:cs="Times New Roman"/>
          <w:bCs/>
          <w:lang w:val="es-ES"/>
        </w:rPr>
        <w:t xml:space="preserve"> </w:t>
      </w:r>
      <w:r w:rsidRPr="008E535B">
        <w:rPr>
          <w:rFonts w:ascii="Times New Roman" w:hAnsi="Times New Roman" w:cs="Times New Roman"/>
          <w:bCs/>
          <w:lang w:val="es-ES"/>
        </w:rPr>
        <w:t>filiación</w:t>
      </w:r>
      <w:r w:rsidR="00BF77D2">
        <w:rPr>
          <w:rFonts w:ascii="Times New Roman" w:hAnsi="Times New Roman" w:cs="Times New Roman"/>
          <w:bCs/>
          <w:lang w:val="es-ES"/>
        </w:rPr>
        <w:t xml:space="preserve"> </w:t>
      </w:r>
      <w:r w:rsidRPr="008E535B">
        <w:rPr>
          <w:rFonts w:ascii="Times New Roman" w:hAnsi="Times New Roman" w:cs="Times New Roman"/>
          <w:bCs/>
          <w:lang w:val="es-ES"/>
        </w:rPr>
        <w:t>entre</w:t>
      </w:r>
      <w:r w:rsidR="00BF77D2">
        <w:rPr>
          <w:rFonts w:ascii="Times New Roman" w:hAnsi="Times New Roman" w:cs="Times New Roman"/>
          <w:bCs/>
          <w:lang w:val="es-ES"/>
        </w:rPr>
        <w:t xml:space="preserve"> </w:t>
      </w:r>
      <w:r w:rsidRPr="008E535B">
        <w:rPr>
          <w:rFonts w:ascii="Times New Roman" w:hAnsi="Times New Roman" w:cs="Times New Roman"/>
          <w:bCs/>
          <w:lang w:val="es-ES"/>
        </w:rPr>
        <w:t>ellas,</w:t>
      </w:r>
      <w:r w:rsidR="00BF77D2">
        <w:rPr>
          <w:rFonts w:ascii="Times New Roman" w:hAnsi="Times New Roman" w:cs="Times New Roman"/>
          <w:bCs/>
          <w:lang w:val="es-ES"/>
        </w:rPr>
        <w:t xml:space="preserve"> </w:t>
      </w:r>
      <w:r w:rsidRPr="008E535B">
        <w:rPr>
          <w:rFonts w:ascii="Times New Roman" w:hAnsi="Times New Roman" w:cs="Times New Roman"/>
          <w:bCs/>
          <w:lang w:val="es-ES"/>
        </w:rPr>
        <w:t>a</w:t>
      </w:r>
      <w:r w:rsidR="00BF77D2">
        <w:rPr>
          <w:rFonts w:ascii="Times New Roman" w:hAnsi="Times New Roman" w:cs="Times New Roman"/>
          <w:bCs/>
          <w:lang w:val="es-ES"/>
        </w:rPr>
        <w:t xml:space="preserve"> </w:t>
      </w:r>
      <w:r w:rsidRPr="008E535B">
        <w:rPr>
          <w:rFonts w:ascii="Times New Roman" w:hAnsi="Times New Roman" w:cs="Times New Roman"/>
          <w:bCs/>
          <w:lang w:val="es-ES"/>
        </w:rPr>
        <w:t>pesar</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la</w:t>
      </w:r>
      <w:r w:rsidR="00BF77D2">
        <w:rPr>
          <w:rFonts w:ascii="Times New Roman" w:hAnsi="Times New Roman" w:cs="Times New Roman"/>
          <w:bCs/>
          <w:lang w:val="es-ES"/>
        </w:rPr>
        <w:t xml:space="preserve"> </w:t>
      </w:r>
      <w:r w:rsidRPr="008E535B">
        <w:rPr>
          <w:rFonts w:ascii="Times New Roman" w:hAnsi="Times New Roman" w:cs="Times New Roman"/>
          <w:bCs/>
          <w:lang w:val="es-ES"/>
        </w:rPr>
        <w:t>relativa</w:t>
      </w:r>
      <w:r w:rsidR="00BF77D2">
        <w:rPr>
          <w:rFonts w:ascii="Times New Roman" w:hAnsi="Times New Roman" w:cs="Times New Roman"/>
          <w:bCs/>
          <w:lang w:val="es-ES"/>
        </w:rPr>
        <w:t xml:space="preserve"> </w:t>
      </w:r>
      <w:r w:rsidRPr="008E535B">
        <w:rPr>
          <w:rFonts w:ascii="Times New Roman" w:hAnsi="Times New Roman" w:cs="Times New Roman"/>
          <w:bCs/>
          <w:lang w:val="es-ES"/>
        </w:rPr>
        <w:t>proximidad</w:t>
      </w:r>
      <w:r w:rsidR="00BF77D2">
        <w:rPr>
          <w:rFonts w:ascii="Times New Roman" w:hAnsi="Times New Roman" w:cs="Times New Roman"/>
          <w:bCs/>
          <w:lang w:val="es-ES"/>
        </w:rPr>
        <w:t xml:space="preserve"> </w:t>
      </w:r>
      <w:r w:rsidRPr="008E535B">
        <w:rPr>
          <w:rFonts w:ascii="Times New Roman" w:hAnsi="Times New Roman" w:cs="Times New Roman"/>
          <w:bCs/>
          <w:lang w:val="es-ES"/>
        </w:rPr>
        <w:t>entre</w:t>
      </w:r>
      <w:r w:rsidR="00BF77D2">
        <w:rPr>
          <w:rFonts w:ascii="Times New Roman" w:hAnsi="Times New Roman" w:cs="Times New Roman"/>
          <w:bCs/>
          <w:lang w:val="es-ES"/>
        </w:rPr>
        <w:t xml:space="preserve"> </w:t>
      </w:r>
      <w:r w:rsidRPr="008E535B">
        <w:rPr>
          <w:rFonts w:ascii="Times New Roman" w:hAnsi="Times New Roman" w:cs="Times New Roman"/>
          <w:bCs/>
          <w:lang w:val="es-ES"/>
        </w:rPr>
        <w:t>1(b)</w:t>
      </w:r>
      <w:r w:rsidR="00BF77D2">
        <w:rPr>
          <w:rFonts w:ascii="Times New Roman" w:hAnsi="Times New Roman" w:cs="Times New Roman"/>
          <w:bCs/>
          <w:lang w:val="es-ES"/>
        </w:rPr>
        <w:t xml:space="preserve"> </w:t>
      </w:r>
      <w:r w:rsidRPr="008E535B">
        <w:rPr>
          <w:rFonts w:ascii="Times New Roman" w:hAnsi="Times New Roman" w:cs="Times New Roman"/>
          <w:bCs/>
          <w:lang w:val="es-ES"/>
        </w:rPr>
        <w:t>y</w:t>
      </w:r>
      <w:r w:rsidR="00BF77D2">
        <w:rPr>
          <w:rFonts w:ascii="Times New Roman" w:hAnsi="Times New Roman" w:cs="Times New Roman"/>
          <w:bCs/>
          <w:lang w:val="es-ES"/>
        </w:rPr>
        <w:t xml:space="preserve"> </w:t>
      </w:r>
      <w:r w:rsidRPr="008E535B">
        <w:rPr>
          <w:rFonts w:ascii="Times New Roman" w:hAnsi="Times New Roman" w:cs="Times New Roman"/>
          <w:bCs/>
          <w:lang w:val="es-ES"/>
        </w:rPr>
        <w:t>2</w:t>
      </w:r>
      <w:r w:rsidR="00BF77D2">
        <w:rPr>
          <w:rFonts w:ascii="Times New Roman" w:hAnsi="Times New Roman" w:cs="Times New Roman"/>
          <w:bCs/>
          <w:lang w:val="es-ES"/>
        </w:rPr>
        <w:t xml:space="preserve"> </w:t>
      </w:r>
      <w:r w:rsidRPr="008E535B">
        <w:rPr>
          <w:rFonts w:ascii="Times New Roman" w:hAnsi="Times New Roman" w:cs="Times New Roman"/>
          <w:bCs/>
          <w:lang w:val="es-ES"/>
        </w:rPr>
        <w:t>(desde</w:t>
      </w:r>
      <w:r w:rsidR="00BF77D2">
        <w:rPr>
          <w:rFonts w:ascii="Times New Roman" w:hAnsi="Times New Roman" w:cs="Times New Roman"/>
          <w:bCs/>
          <w:lang w:val="es-ES"/>
        </w:rPr>
        <w:t xml:space="preserve"> </w:t>
      </w:r>
      <w:r w:rsidRPr="008E535B">
        <w:rPr>
          <w:rFonts w:ascii="Times New Roman" w:hAnsi="Times New Roman" w:cs="Times New Roman"/>
          <w:bCs/>
          <w:lang w:val="es-ES"/>
        </w:rPr>
        <w:t>otra</w:t>
      </w:r>
      <w:r w:rsidR="00BF77D2">
        <w:rPr>
          <w:rFonts w:ascii="Times New Roman" w:hAnsi="Times New Roman" w:cs="Times New Roman"/>
          <w:bCs/>
          <w:lang w:val="es-ES"/>
        </w:rPr>
        <w:t xml:space="preserve"> </w:t>
      </w:r>
      <w:r w:rsidRPr="008E535B">
        <w:rPr>
          <w:rFonts w:ascii="Times New Roman" w:hAnsi="Times New Roman" w:cs="Times New Roman"/>
          <w:bCs/>
          <w:lang w:val="es-ES"/>
        </w:rPr>
        <w:t>perspectiva,</w:t>
      </w:r>
      <w:r w:rsidR="00BF77D2">
        <w:rPr>
          <w:rFonts w:ascii="Times New Roman" w:hAnsi="Times New Roman" w:cs="Times New Roman"/>
          <w:bCs/>
          <w:lang w:val="es-ES"/>
        </w:rPr>
        <w:t xml:space="preserve"> </w:t>
      </w:r>
      <w:r w:rsidRPr="008E535B">
        <w:rPr>
          <w:rFonts w:ascii="Times New Roman" w:hAnsi="Times New Roman" w:cs="Times New Roman"/>
          <w:bCs/>
          <w:i/>
          <w:lang w:val="es-ES"/>
        </w:rPr>
        <w:t>cf.</w:t>
      </w:r>
      <w:r w:rsidR="00BF77D2">
        <w:rPr>
          <w:rFonts w:ascii="Times New Roman" w:hAnsi="Times New Roman" w:cs="Times New Roman"/>
          <w:bCs/>
          <w:lang w:val="es-ES"/>
        </w:rPr>
        <w:t xml:space="preserve"> </w:t>
      </w:r>
      <w:r w:rsidRPr="008E535B">
        <w:rPr>
          <w:rFonts w:ascii="Times New Roman" w:hAnsi="Times New Roman" w:cs="Times New Roman"/>
          <w:bCs/>
          <w:lang w:val="es-ES"/>
        </w:rPr>
        <w:t>Pinkster</w:t>
      </w:r>
      <w:r w:rsidR="00BF77D2">
        <w:rPr>
          <w:rFonts w:ascii="Times New Roman" w:hAnsi="Times New Roman" w:cs="Times New Roman"/>
          <w:bCs/>
          <w:lang w:val="es-ES"/>
        </w:rPr>
        <w:t xml:space="preserve"> </w:t>
      </w:r>
      <w:r w:rsidRPr="008E535B">
        <w:rPr>
          <w:rFonts w:ascii="Times New Roman" w:hAnsi="Times New Roman" w:cs="Times New Roman"/>
          <w:bCs/>
          <w:lang w:val="es-ES"/>
        </w:rPr>
        <w:t>2015:190</w:t>
      </w:r>
      <w:r w:rsidR="00BF77D2">
        <w:rPr>
          <w:rFonts w:ascii="Times New Roman" w:hAnsi="Times New Roman" w:cs="Times New Roman"/>
          <w:bCs/>
          <w:lang w:val="es-ES"/>
        </w:rPr>
        <w:t xml:space="preserve"> </w:t>
      </w:r>
      <w:r w:rsidRPr="008E535B">
        <w:rPr>
          <w:rFonts w:ascii="Times New Roman" w:hAnsi="Times New Roman" w:cs="Times New Roman"/>
          <w:bCs/>
          <w:lang w:val="es-ES"/>
        </w:rPr>
        <w:t>respecto</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la</w:t>
      </w:r>
      <w:r w:rsidR="00BF77D2">
        <w:rPr>
          <w:rFonts w:ascii="Times New Roman" w:hAnsi="Times New Roman" w:cs="Times New Roman"/>
          <w:bCs/>
          <w:lang w:val="es-ES"/>
        </w:rPr>
        <w:t xml:space="preserve"> </w:t>
      </w:r>
      <w:r w:rsidRPr="008E535B">
        <w:rPr>
          <w:rFonts w:ascii="Times New Roman" w:hAnsi="Times New Roman" w:cs="Times New Roman"/>
          <w:bCs/>
          <w:lang w:val="es-ES"/>
        </w:rPr>
        <w:t>duda</w:t>
      </w:r>
      <w:r w:rsidR="00BF77D2">
        <w:rPr>
          <w:rFonts w:ascii="Times New Roman" w:hAnsi="Times New Roman" w:cs="Times New Roman"/>
          <w:bCs/>
          <w:lang w:val="es-ES"/>
        </w:rPr>
        <w:t xml:space="preserve"> </w:t>
      </w:r>
      <w:r w:rsidRPr="008E535B">
        <w:rPr>
          <w:rFonts w:ascii="Times New Roman" w:hAnsi="Times New Roman" w:cs="Times New Roman"/>
          <w:bCs/>
          <w:lang w:val="es-ES"/>
        </w:rPr>
        <w:t>que</w:t>
      </w:r>
      <w:r w:rsidR="00BF77D2">
        <w:rPr>
          <w:rFonts w:ascii="Times New Roman" w:hAnsi="Times New Roman" w:cs="Times New Roman"/>
          <w:bCs/>
          <w:lang w:val="es-ES"/>
        </w:rPr>
        <w:t xml:space="preserve"> </w:t>
      </w:r>
      <w:r w:rsidRPr="008E535B">
        <w:rPr>
          <w:rFonts w:ascii="Times New Roman" w:hAnsi="Times New Roman" w:cs="Times New Roman"/>
          <w:bCs/>
          <w:lang w:val="es-ES"/>
        </w:rPr>
        <w:t>puede</w:t>
      </w:r>
      <w:r w:rsidR="00BF77D2">
        <w:rPr>
          <w:rFonts w:ascii="Times New Roman" w:hAnsi="Times New Roman" w:cs="Times New Roman"/>
          <w:bCs/>
          <w:lang w:val="es-ES"/>
        </w:rPr>
        <w:t xml:space="preserve"> </w:t>
      </w:r>
      <w:r w:rsidRPr="008E535B">
        <w:rPr>
          <w:rFonts w:ascii="Times New Roman" w:hAnsi="Times New Roman" w:cs="Times New Roman"/>
          <w:bCs/>
          <w:lang w:val="es-ES"/>
        </w:rPr>
        <w:t>plantearse</w:t>
      </w:r>
      <w:r w:rsidR="00BF77D2">
        <w:rPr>
          <w:rFonts w:ascii="Times New Roman" w:hAnsi="Times New Roman" w:cs="Times New Roman"/>
          <w:bCs/>
          <w:lang w:val="es-ES"/>
        </w:rPr>
        <w:t xml:space="preserve"> </w:t>
      </w:r>
      <w:r w:rsidRPr="008E535B">
        <w:rPr>
          <w:rFonts w:ascii="Times New Roman" w:hAnsi="Times New Roman" w:cs="Times New Roman"/>
          <w:bCs/>
          <w:lang w:val="es-ES"/>
        </w:rPr>
        <w:t>acerca</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la</w:t>
      </w:r>
      <w:r w:rsidR="00BF77D2">
        <w:rPr>
          <w:rFonts w:ascii="Times New Roman" w:hAnsi="Times New Roman" w:cs="Times New Roman"/>
          <w:bCs/>
          <w:lang w:val="es-ES"/>
        </w:rPr>
        <w:t xml:space="preserve"> </w:t>
      </w:r>
      <w:r w:rsidRPr="008E535B">
        <w:rPr>
          <w:rFonts w:ascii="Times New Roman" w:hAnsi="Times New Roman" w:cs="Times New Roman"/>
          <w:bCs/>
          <w:lang w:val="es-ES"/>
        </w:rPr>
        <w:t>posible</w:t>
      </w:r>
      <w:r w:rsidR="00BF77D2">
        <w:rPr>
          <w:rFonts w:ascii="Times New Roman" w:hAnsi="Times New Roman" w:cs="Times New Roman"/>
          <w:bCs/>
          <w:lang w:val="es-ES"/>
        </w:rPr>
        <w:t xml:space="preserve"> </w:t>
      </w:r>
      <w:r w:rsidRPr="008E535B">
        <w:rPr>
          <w:rFonts w:ascii="Times New Roman" w:hAnsi="Times New Roman" w:cs="Times New Roman"/>
          <w:bCs/>
          <w:lang w:val="es-ES"/>
        </w:rPr>
        <w:t>omisión</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i/>
          <w:lang w:val="es-ES"/>
        </w:rPr>
        <w:t>esse</w:t>
      </w:r>
      <w:r w:rsidR="00BF77D2">
        <w:rPr>
          <w:rFonts w:ascii="Times New Roman" w:hAnsi="Times New Roman" w:cs="Times New Roman"/>
          <w:bCs/>
          <w:lang w:val="es-ES"/>
        </w:rPr>
        <w:t xml:space="preserve"> </w:t>
      </w:r>
      <w:r w:rsidRPr="008E535B">
        <w:rPr>
          <w:rFonts w:ascii="Times New Roman" w:hAnsi="Times New Roman" w:cs="Times New Roman"/>
          <w:bCs/>
          <w:lang w:val="es-ES"/>
        </w:rPr>
        <w:t>en</w:t>
      </w:r>
      <w:r w:rsidR="00BF77D2">
        <w:rPr>
          <w:rFonts w:ascii="Times New Roman" w:hAnsi="Times New Roman" w:cs="Times New Roman"/>
          <w:bCs/>
          <w:lang w:val="es-ES"/>
        </w:rPr>
        <w:t xml:space="preserve"> </w:t>
      </w:r>
      <w:r w:rsidRPr="008E535B">
        <w:rPr>
          <w:rFonts w:ascii="Times New Roman" w:hAnsi="Times New Roman" w:cs="Times New Roman"/>
          <w:bCs/>
          <w:lang w:val="es-ES"/>
        </w:rPr>
        <w:t>el</w:t>
      </w:r>
      <w:r w:rsidR="00BF77D2">
        <w:rPr>
          <w:rFonts w:ascii="Times New Roman" w:hAnsi="Times New Roman" w:cs="Times New Roman"/>
          <w:bCs/>
          <w:lang w:val="es-ES"/>
        </w:rPr>
        <w:t xml:space="preserve"> </w:t>
      </w:r>
      <w:r w:rsidRPr="008E535B">
        <w:rPr>
          <w:rFonts w:ascii="Times New Roman" w:hAnsi="Times New Roman" w:cs="Times New Roman"/>
          <w:bCs/>
          <w:lang w:val="es-ES"/>
        </w:rPr>
        <w:t>análisis</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casos</w:t>
      </w:r>
      <w:r w:rsidR="00BF77D2">
        <w:rPr>
          <w:rFonts w:ascii="Times New Roman" w:hAnsi="Times New Roman" w:cs="Times New Roman"/>
          <w:bCs/>
          <w:lang w:val="es-ES"/>
        </w:rPr>
        <w:t xml:space="preserve"> </w:t>
      </w:r>
      <w:r w:rsidRPr="008E535B">
        <w:rPr>
          <w:rFonts w:ascii="Times New Roman" w:hAnsi="Times New Roman" w:cs="Times New Roman"/>
          <w:bCs/>
          <w:lang w:val="es-ES"/>
        </w:rPr>
        <w:t>puntuales,</w:t>
      </w:r>
      <w:r w:rsidR="00BF77D2">
        <w:rPr>
          <w:rFonts w:ascii="Times New Roman" w:hAnsi="Times New Roman" w:cs="Times New Roman"/>
          <w:bCs/>
          <w:lang w:val="es-ES"/>
        </w:rPr>
        <w:t xml:space="preserve"> </w:t>
      </w:r>
      <w:r w:rsidRPr="008E535B">
        <w:rPr>
          <w:rFonts w:ascii="Times New Roman" w:hAnsi="Times New Roman" w:cs="Times New Roman"/>
          <w:bCs/>
          <w:lang w:val="es-ES"/>
        </w:rPr>
        <w:t>dada</w:t>
      </w:r>
      <w:r w:rsidR="00BF77D2">
        <w:rPr>
          <w:rFonts w:ascii="Times New Roman" w:hAnsi="Times New Roman" w:cs="Times New Roman"/>
          <w:bCs/>
          <w:lang w:val="es-ES"/>
        </w:rPr>
        <w:t xml:space="preserve"> </w:t>
      </w:r>
      <w:r w:rsidRPr="008E535B">
        <w:rPr>
          <w:rFonts w:ascii="Times New Roman" w:hAnsi="Times New Roman" w:cs="Times New Roman"/>
          <w:bCs/>
          <w:lang w:val="es-ES"/>
        </w:rPr>
        <w:t>la</w:t>
      </w:r>
      <w:r w:rsidR="00BF77D2">
        <w:rPr>
          <w:rFonts w:ascii="Times New Roman" w:hAnsi="Times New Roman" w:cs="Times New Roman"/>
          <w:bCs/>
          <w:lang w:val="es-ES"/>
        </w:rPr>
        <w:t xml:space="preserve"> </w:t>
      </w:r>
      <w:r w:rsidRPr="008E535B">
        <w:rPr>
          <w:rFonts w:ascii="Times New Roman" w:hAnsi="Times New Roman" w:cs="Times New Roman"/>
          <w:bCs/>
          <w:lang w:val="es-ES"/>
        </w:rPr>
        <w:t>frecuencia</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la</w:t>
      </w:r>
      <w:r w:rsidR="00BF77D2">
        <w:rPr>
          <w:rFonts w:ascii="Times New Roman" w:hAnsi="Times New Roman" w:cs="Times New Roman"/>
          <w:bCs/>
          <w:lang w:val="es-ES"/>
        </w:rPr>
        <w:t xml:space="preserve"> </w:t>
      </w:r>
      <w:r w:rsidRPr="008E535B">
        <w:rPr>
          <w:rFonts w:ascii="Times New Roman" w:hAnsi="Times New Roman" w:cs="Times New Roman"/>
          <w:bCs/>
          <w:lang w:val="es-ES"/>
        </w:rPr>
        <w:t>presencia</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AcI</w:t>
      </w:r>
      <w:r w:rsidR="00BF77D2">
        <w:rPr>
          <w:rFonts w:ascii="Times New Roman" w:hAnsi="Times New Roman" w:cs="Times New Roman"/>
          <w:bCs/>
          <w:lang w:val="es-ES"/>
        </w:rPr>
        <w:t xml:space="preserve"> </w:t>
      </w:r>
      <w:r w:rsidRPr="008E535B">
        <w:rPr>
          <w:rFonts w:ascii="Times New Roman" w:hAnsi="Times New Roman" w:cs="Times New Roman"/>
          <w:bCs/>
          <w:lang w:val="es-ES"/>
        </w:rPr>
        <w:t>con</w:t>
      </w:r>
      <w:r w:rsidR="00BF77D2">
        <w:rPr>
          <w:rFonts w:ascii="Times New Roman" w:hAnsi="Times New Roman" w:cs="Times New Roman"/>
          <w:bCs/>
          <w:lang w:val="es-ES"/>
        </w:rPr>
        <w:t xml:space="preserve"> </w:t>
      </w:r>
      <w:r w:rsidRPr="008E535B">
        <w:rPr>
          <w:rFonts w:ascii="Times New Roman" w:hAnsi="Times New Roman" w:cs="Times New Roman"/>
          <w:bCs/>
          <w:lang w:val="es-ES"/>
        </w:rPr>
        <w:t>estos</w:t>
      </w:r>
      <w:r w:rsidR="00BF77D2">
        <w:rPr>
          <w:rFonts w:ascii="Times New Roman" w:hAnsi="Times New Roman" w:cs="Times New Roman"/>
          <w:bCs/>
          <w:lang w:val="es-ES"/>
        </w:rPr>
        <w:t xml:space="preserve"> </w:t>
      </w:r>
      <w:r w:rsidRPr="008E535B">
        <w:rPr>
          <w:rFonts w:ascii="Times New Roman" w:hAnsi="Times New Roman" w:cs="Times New Roman"/>
          <w:bCs/>
          <w:lang w:val="es-ES"/>
        </w:rPr>
        <w:t>verbos).</w:t>
      </w:r>
      <w:r w:rsidR="00BF77D2">
        <w:rPr>
          <w:rFonts w:ascii="Times New Roman" w:hAnsi="Times New Roman" w:cs="Times New Roman"/>
          <w:bCs/>
          <w:lang w:val="es-ES"/>
        </w:rPr>
        <w:t xml:space="preserve"> </w:t>
      </w:r>
      <w:r w:rsidRPr="008E535B">
        <w:rPr>
          <w:rFonts w:ascii="Times New Roman" w:hAnsi="Times New Roman" w:cs="Times New Roman"/>
          <w:bCs/>
          <w:lang w:val="es-ES"/>
        </w:rPr>
        <w:t>Examinará,</w:t>
      </w:r>
      <w:r w:rsidR="00BF77D2">
        <w:rPr>
          <w:rFonts w:ascii="Times New Roman" w:hAnsi="Times New Roman" w:cs="Times New Roman"/>
          <w:bCs/>
          <w:lang w:val="es-ES"/>
        </w:rPr>
        <w:t xml:space="preserve"> </w:t>
      </w:r>
      <w:r w:rsidRPr="008E535B">
        <w:rPr>
          <w:rFonts w:ascii="Times New Roman" w:hAnsi="Times New Roman" w:cs="Times New Roman"/>
          <w:bCs/>
          <w:lang w:val="es-ES"/>
        </w:rPr>
        <w:t>en</w:t>
      </w:r>
      <w:r w:rsidR="00BF77D2">
        <w:rPr>
          <w:rFonts w:ascii="Times New Roman" w:hAnsi="Times New Roman" w:cs="Times New Roman"/>
          <w:bCs/>
          <w:lang w:val="es-ES"/>
        </w:rPr>
        <w:t xml:space="preserve"> </w:t>
      </w:r>
      <w:r w:rsidRPr="008E535B">
        <w:rPr>
          <w:rFonts w:ascii="Times New Roman" w:hAnsi="Times New Roman" w:cs="Times New Roman"/>
          <w:bCs/>
          <w:lang w:val="es-ES"/>
        </w:rPr>
        <w:t>cambio,</w:t>
      </w:r>
      <w:r w:rsidR="00BF77D2">
        <w:rPr>
          <w:rFonts w:ascii="Times New Roman" w:hAnsi="Times New Roman" w:cs="Times New Roman"/>
          <w:bCs/>
          <w:lang w:val="es-ES"/>
        </w:rPr>
        <w:t xml:space="preserve"> </w:t>
      </w:r>
      <w:r w:rsidRPr="008E535B">
        <w:rPr>
          <w:rFonts w:ascii="Times New Roman" w:hAnsi="Times New Roman" w:cs="Times New Roman"/>
          <w:bCs/>
          <w:lang w:val="es-ES"/>
        </w:rPr>
        <w:t>la</w:t>
      </w:r>
      <w:r w:rsidR="00BF77D2">
        <w:rPr>
          <w:rFonts w:ascii="Times New Roman" w:hAnsi="Times New Roman" w:cs="Times New Roman"/>
          <w:bCs/>
          <w:lang w:val="es-ES"/>
        </w:rPr>
        <w:t xml:space="preserve"> </w:t>
      </w:r>
      <w:r w:rsidRPr="008E535B">
        <w:rPr>
          <w:rFonts w:ascii="Times New Roman" w:hAnsi="Times New Roman" w:cs="Times New Roman"/>
          <w:bCs/>
          <w:lang w:val="es-ES"/>
        </w:rPr>
        <w:t>hipótesis</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que</w:t>
      </w:r>
      <w:r w:rsidR="00BF77D2">
        <w:rPr>
          <w:rFonts w:ascii="Times New Roman" w:hAnsi="Times New Roman" w:cs="Times New Roman"/>
          <w:bCs/>
          <w:lang w:val="es-ES"/>
        </w:rPr>
        <w:t xml:space="preserve"> </w:t>
      </w:r>
      <w:r w:rsidRPr="008E535B">
        <w:rPr>
          <w:rFonts w:ascii="Times New Roman" w:hAnsi="Times New Roman" w:cs="Times New Roman"/>
          <w:bCs/>
          <w:lang w:val="es-ES"/>
        </w:rPr>
        <w:t>una</w:t>
      </w:r>
      <w:r w:rsidR="00BF77D2">
        <w:rPr>
          <w:rFonts w:ascii="Times New Roman" w:hAnsi="Times New Roman" w:cs="Times New Roman"/>
          <w:bCs/>
          <w:lang w:val="es-ES"/>
        </w:rPr>
        <w:t xml:space="preserve"> </w:t>
      </w:r>
      <w:r w:rsidRPr="008E535B">
        <w:rPr>
          <w:rFonts w:ascii="Times New Roman" w:hAnsi="Times New Roman" w:cs="Times New Roman"/>
          <w:bCs/>
          <w:lang w:val="es-ES"/>
        </w:rPr>
        <w:t>y</w:t>
      </w:r>
      <w:r w:rsidR="00BF77D2">
        <w:rPr>
          <w:rFonts w:ascii="Times New Roman" w:hAnsi="Times New Roman" w:cs="Times New Roman"/>
          <w:bCs/>
          <w:lang w:val="es-ES"/>
        </w:rPr>
        <w:t xml:space="preserve"> </w:t>
      </w:r>
      <w:r w:rsidRPr="008E535B">
        <w:rPr>
          <w:rFonts w:ascii="Times New Roman" w:hAnsi="Times New Roman" w:cs="Times New Roman"/>
          <w:bCs/>
          <w:lang w:val="es-ES"/>
        </w:rPr>
        <w:t>otra</w:t>
      </w:r>
      <w:r w:rsidR="00BF77D2">
        <w:rPr>
          <w:rFonts w:ascii="Times New Roman" w:hAnsi="Times New Roman" w:cs="Times New Roman"/>
          <w:bCs/>
          <w:lang w:val="es-ES"/>
        </w:rPr>
        <w:t xml:space="preserve"> </w:t>
      </w:r>
      <w:r w:rsidRPr="008E535B">
        <w:rPr>
          <w:rFonts w:ascii="Times New Roman" w:hAnsi="Times New Roman" w:cs="Times New Roman"/>
          <w:bCs/>
          <w:lang w:val="es-ES"/>
        </w:rPr>
        <w:t>estructura</w:t>
      </w:r>
      <w:r w:rsidR="00BF77D2">
        <w:rPr>
          <w:rFonts w:ascii="Times New Roman" w:hAnsi="Times New Roman" w:cs="Times New Roman"/>
          <w:bCs/>
          <w:lang w:val="es-ES"/>
        </w:rPr>
        <w:t xml:space="preserve"> </w:t>
      </w:r>
      <w:r w:rsidRPr="008E535B">
        <w:rPr>
          <w:rFonts w:ascii="Times New Roman" w:hAnsi="Times New Roman" w:cs="Times New Roman"/>
          <w:bCs/>
          <w:lang w:val="es-ES"/>
        </w:rPr>
        <w:t>expresan</w:t>
      </w:r>
      <w:r w:rsidR="00BF77D2">
        <w:rPr>
          <w:rFonts w:ascii="Times New Roman" w:hAnsi="Times New Roman" w:cs="Times New Roman"/>
          <w:bCs/>
          <w:lang w:val="es-ES"/>
        </w:rPr>
        <w:t xml:space="preserve"> </w:t>
      </w:r>
      <w:r w:rsidRPr="008E535B">
        <w:rPr>
          <w:rFonts w:ascii="Times New Roman" w:hAnsi="Times New Roman" w:cs="Times New Roman"/>
          <w:bCs/>
          <w:lang w:val="es-ES"/>
        </w:rPr>
        <w:t>diferentes</w:t>
      </w:r>
      <w:r w:rsidR="00BF77D2">
        <w:rPr>
          <w:rFonts w:ascii="Times New Roman" w:hAnsi="Times New Roman" w:cs="Times New Roman"/>
          <w:bCs/>
          <w:lang w:val="es-ES"/>
        </w:rPr>
        <w:t xml:space="preserve"> </w:t>
      </w:r>
      <w:r w:rsidRPr="008E535B">
        <w:rPr>
          <w:rFonts w:ascii="Times New Roman" w:hAnsi="Times New Roman" w:cs="Times New Roman"/>
          <w:bCs/>
          <w:lang w:val="es-ES"/>
        </w:rPr>
        <w:t>grados</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compromiso</w:t>
      </w:r>
      <w:r w:rsidR="00BF77D2">
        <w:rPr>
          <w:rFonts w:ascii="Times New Roman" w:hAnsi="Times New Roman" w:cs="Times New Roman"/>
          <w:bCs/>
          <w:lang w:val="es-ES"/>
        </w:rPr>
        <w:t xml:space="preserve"> </w:t>
      </w:r>
      <w:r w:rsidRPr="008E535B">
        <w:rPr>
          <w:rFonts w:ascii="Times New Roman" w:hAnsi="Times New Roman" w:cs="Times New Roman"/>
          <w:bCs/>
          <w:lang w:val="es-ES"/>
        </w:rPr>
        <w:t>del</w:t>
      </w:r>
      <w:r w:rsidR="00BF77D2">
        <w:rPr>
          <w:rFonts w:ascii="Times New Roman" w:hAnsi="Times New Roman" w:cs="Times New Roman"/>
          <w:bCs/>
          <w:lang w:val="es-ES"/>
        </w:rPr>
        <w:t xml:space="preserve"> </w:t>
      </w:r>
      <w:r w:rsidRPr="008E535B">
        <w:rPr>
          <w:rFonts w:ascii="Times New Roman" w:hAnsi="Times New Roman" w:cs="Times New Roman"/>
          <w:bCs/>
          <w:lang w:val="es-ES"/>
        </w:rPr>
        <w:t>hablante,</w:t>
      </w:r>
      <w:r w:rsidR="00BF77D2">
        <w:rPr>
          <w:rFonts w:ascii="Times New Roman" w:hAnsi="Times New Roman" w:cs="Times New Roman"/>
          <w:bCs/>
          <w:lang w:val="es-ES"/>
        </w:rPr>
        <w:t xml:space="preserve"> </w:t>
      </w:r>
      <w:r w:rsidRPr="008E535B">
        <w:rPr>
          <w:rFonts w:ascii="Times New Roman" w:hAnsi="Times New Roman" w:cs="Times New Roman"/>
          <w:bCs/>
          <w:lang w:val="es-ES"/>
        </w:rPr>
        <w:t>reflejando</w:t>
      </w:r>
      <w:r w:rsidR="00BF77D2">
        <w:rPr>
          <w:rFonts w:ascii="Times New Roman" w:hAnsi="Times New Roman" w:cs="Times New Roman"/>
          <w:bCs/>
          <w:lang w:val="es-ES"/>
        </w:rPr>
        <w:t xml:space="preserve"> </w:t>
      </w:r>
      <w:r w:rsidRPr="008E535B">
        <w:rPr>
          <w:rFonts w:ascii="Times New Roman" w:hAnsi="Times New Roman" w:cs="Times New Roman"/>
          <w:bCs/>
          <w:lang w:val="es-ES"/>
        </w:rPr>
        <w:t>la</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cláusula</w:t>
      </w:r>
      <w:r w:rsidR="00BF77D2">
        <w:rPr>
          <w:rFonts w:ascii="Times New Roman" w:hAnsi="Times New Roman" w:cs="Times New Roman"/>
          <w:bCs/>
          <w:lang w:val="es-ES"/>
        </w:rPr>
        <w:t xml:space="preserve"> </w:t>
      </w:r>
      <w:r w:rsidRPr="008E535B">
        <w:rPr>
          <w:rFonts w:ascii="Times New Roman" w:hAnsi="Times New Roman" w:cs="Times New Roman"/>
          <w:bCs/>
          <w:lang w:val="es-ES"/>
        </w:rPr>
        <w:t>mínima</w:t>
      </w:r>
      <w:r w:rsidR="00BF77D2">
        <w:rPr>
          <w:rFonts w:ascii="Times New Roman" w:hAnsi="Times New Roman" w:cs="Times New Roman"/>
          <w:bCs/>
          <w:lang w:val="es-ES"/>
        </w:rPr>
        <w:t xml:space="preserve"> </w:t>
      </w:r>
      <w:r w:rsidRPr="008E535B">
        <w:rPr>
          <w:rFonts w:ascii="Times New Roman" w:hAnsi="Times New Roman" w:cs="Times New Roman"/>
          <w:bCs/>
          <w:lang w:val="es-ES"/>
        </w:rPr>
        <w:t>un</w:t>
      </w:r>
      <w:r w:rsidR="00BF77D2">
        <w:rPr>
          <w:rFonts w:ascii="Times New Roman" w:hAnsi="Times New Roman" w:cs="Times New Roman"/>
          <w:bCs/>
          <w:lang w:val="es-ES"/>
        </w:rPr>
        <w:t xml:space="preserve"> </w:t>
      </w:r>
      <w:r w:rsidRPr="008E535B">
        <w:rPr>
          <w:rFonts w:ascii="Times New Roman" w:hAnsi="Times New Roman" w:cs="Times New Roman"/>
          <w:bCs/>
          <w:lang w:val="es-ES"/>
        </w:rPr>
        <w:t>grado</w:t>
      </w:r>
      <w:r w:rsidR="00BF77D2">
        <w:rPr>
          <w:rFonts w:ascii="Times New Roman" w:hAnsi="Times New Roman" w:cs="Times New Roman"/>
          <w:bCs/>
          <w:lang w:val="es-ES"/>
        </w:rPr>
        <w:t xml:space="preserve"> </w:t>
      </w:r>
      <w:r w:rsidRPr="008E535B">
        <w:rPr>
          <w:rFonts w:ascii="Times New Roman" w:hAnsi="Times New Roman" w:cs="Times New Roman"/>
          <w:bCs/>
          <w:lang w:val="es-ES"/>
        </w:rPr>
        <w:t>más</w:t>
      </w:r>
      <w:r w:rsidR="00BF77D2">
        <w:rPr>
          <w:rFonts w:ascii="Times New Roman" w:hAnsi="Times New Roman" w:cs="Times New Roman"/>
          <w:bCs/>
          <w:lang w:val="es-ES"/>
        </w:rPr>
        <w:t xml:space="preserve"> </w:t>
      </w:r>
      <w:r w:rsidRPr="008E535B">
        <w:rPr>
          <w:rFonts w:ascii="Times New Roman" w:hAnsi="Times New Roman" w:cs="Times New Roman"/>
          <w:bCs/>
          <w:lang w:val="es-ES"/>
        </w:rPr>
        <w:t>alto</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subjetividad</w:t>
      </w:r>
      <w:r w:rsidR="00BF77D2">
        <w:rPr>
          <w:rFonts w:ascii="Times New Roman" w:hAnsi="Times New Roman" w:cs="Times New Roman"/>
          <w:bCs/>
          <w:lang w:val="es-ES"/>
        </w:rPr>
        <w:t xml:space="preserve"> </w:t>
      </w:r>
      <w:r w:rsidRPr="008E535B">
        <w:rPr>
          <w:rFonts w:ascii="Times New Roman" w:hAnsi="Times New Roman" w:cs="Times New Roman"/>
          <w:bCs/>
          <w:lang w:val="es-ES"/>
        </w:rPr>
        <w:t>(Aarts</w:t>
      </w:r>
      <w:r w:rsidR="00BF77D2">
        <w:rPr>
          <w:rFonts w:ascii="Times New Roman" w:hAnsi="Times New Roman" w:cs="Times New Roman"/>
          <w:bCs/>
          <w:lang w:val="es-ES"/>
        </w:rPr>
        <w:t xml:space="preserve"> </w:t>
      </w:r>
      <w:r w:rsidRPr="008E535B">
        <w:rPr>
          <w:rFonts w:ascii="Times New Roman" w:hAnsi="Times New Roman" w:cs="Times New Roman"/>
          <w:bCs/>
          <w:lang w:val="es-ES"/>
        </w:rPr>
        <w:t>1992:</w:t>
      </w:r>
      <w:r w:rsidR="00BF77D2">
        <w:rPr>
          <w:rFonts w:ascii="Times New Roman" w:hAnsi="Times New Roman" w:cs="Times New Roman"/>
          <w:bCs/>
          <w:lang w:val="es-ES"/>
        </w:rPr>
        <w:t xml:space="preserve"> </w:t>
      </w:r>
      <w:r w:rsidRPr="008E535B">
        <w:rPr>
          <w:rFonts w:ascii="Times New Roman" w:hAnsi="Times New Roman" w:cs="Times New Roman"/>
          <w:bCs/>
          <w:lang w:val="es-ES"/>
        </w:rPr>
        <w:t>70).</w:t>
      </w:r>
      <w:r w:rsidR="00BF77D2">
        <w:rPr>
          <w:rFonts w:ascii="Times New Roman" w:hAnsi="Times New Roman" w:cs="Times New Roman"/>
          <w:bCs/>
          <w:lang w:val="es-ES"/>
        </w:rPr>
        <w:t xml:space="preserve"> </w:t>
      </w:r>
    </w:p>
    <w:p w14:paraId="21E85BCE" w14:textId="6F7E4803" w:rsidR="0089633C" w:rsidRPr="008E535B" w:rsidRDefault="0089633C" w:rsidP="0089633C">
      <w:pPr>
        <w:spacing w:after="0" w:line="240" w:lineRule="auto"/>
        <w:ind w:firstLine="397"/>
        <w:jc w:val="both"/>
        <w:rPr>
          <w:rFonts w:ascii="Times New Roman" w:hAnsi="Times New Roman" w:cs="Times New Roman"/>
          <w:bCs/>
          <w:lang w:val="es-ES"/>
        </w:rPr>
      </w:pPr>
      <w:r w:rsidRPr="008E535B">
        <w:rPr>
          <w:rFonts w:ascii="Times New Roman" w:hAnsi="Times New Roman" w:cs="Times New Roman"/>
          <w:bCs/>
          <w:lang w:val="es-ES"/>
        </w:rPr>
        <w:t>Ahora</w:t>
      </w:r>
      <w:r w:rsidR="00BF77D2">
        <w:rPr>
          <w:rFonts w:ascii="Times New Roman" w:hAnsi="Times New Roman" w:cs="Times New Roman"/>
          <w:bCs/>
          <w:lang w:val="es-ES"/>
        </w:rPr>
        <w:t xml:space="preserve"> </w:t>
      </w:r>
      <w:r w:rsidRPr="008E535B">
        <w:rPr>
          <w:rFonts w:ascii="Times New Roman" w:hAnsi="Times New Roman" w:cs="Times New Roman"/>
          <w:bCs/>
          <w:lang w:val="es-ES"/>
        </w:rPr>
        <w:t>bien,</w:t>
      </w:r>
      <w:r w:rsidR="00BF77D2">
        <w:rPr>
          <w:rFonts w:ascii="Times New Roman" w:hAnsi="Times New Roman" w:cs="Times New Roman"/>
          <w:bCs/>
          <w:lang w:val="es-ES"/>
        </w:rPr>
        <w:t xml:space="preserve"> </w:t>
      </w:r>
      <w:r w:rsidRPr="008E535B">
        <w:rPr>
          <w:rFonts w:ascii="Times New Roman" w:hAnsi="Times New Roman" w:cs="Times New Roman"/>
          <w:bCs/>
          <w:lang w:val="es-ES"/>
        </w:rPr>
        <w:t>una</w:t>
      </w:r>
      <w:r w:rsidR="00BF77D2">
        <w:rPr>
          <w:rFonts w:ascii="Times New Roman" w:hAnsi="Times New Roman" w:cs="Times New Roman"/>
          <w:bCs/>
          <w:lang w:val="es-ES"/>
        </w:rPr>
        <w:t xml:space="preserve"> </w:t>
      </w:r>
      <w:r w:rsidRPr="008E535B">
        <w:rPr>
          <w:rFonts w:ascii="Times New Roman" w:hAnsi="Times New Roman" w:cs="Times New Roman"/>
          <w:bCs/>
          <w:lang w:val="es-ES"/>
        </w:rPr>
        <w:t>primera</w:t>
      </w:r>
      <w:r w:rsidR="00BF77D2">
        <w:rPr>
          <w:rFonts w:ascii="Times New Roman" w:hAnsi="Times New Roman" w:cs="Times New Roman"/>
          <w:bCs/>
          <w:lang w:val="es-ES"/>
        </w:rPr>
        <w:t xml:space="preserve"> </w:t>
      </w:r>
      <w:r w:rsidRPr="008E535B">
        <w:rPr>
          <w:rFonts w:ascii="Times New Roman" w:hAnsi="Times New Roman" w:cs="Times New Roman"/>
          <w:bCs/>
          <w:lang w:val="es-ES"/>
        </w:rPr>
        <w:t>revisión</w:t>
      </w:r>
      <w:r w:rsidR="00BF77D2">
        <w:rPr>
          <w:rFonts w:ascii="Times New Roman" w:hAnsi="Times New Roman" w:cs="Times New Roman"/>
          <w:bCs/>
          <w:lang w:val="es-ES"/>
        </w:rPr>
        <w:t xml:space="preserve"> </w:t>
      </w:r>
      <w:r w:rsidRPr="008E535B">
        <w:rPr>
          <w:rFonts w:ascii="Times New Roman" w:hAnsi="Times New Roman" w:cs="Times New Roman"/>
          <w:bCs/>
          <w:lang w:val="es-ES"/>
        </w:rPr>
        <w:t>del</w:t>
      </w:r>
      <w:r w:rsidR="00BF77D2">
        <w:rPr>
          <w:rFonts w:ascii="Times New Roman" w:hAnsi="Times New Roman" w:cs="Times New Roman"/>
          <w:bCs/>
          <w:lang w:val="es-ES"/>
        </w:rPr>
        <w:t xml:space="preserve"> </w:t>
      </w:r>
      <w:r w:rsidRPr="008E535B">
        <w:rPr>
          <w:rFonts w:ascii="Times New Roman" w:hAnsi="Times New Roman" w:cs="Times New Roman"/>
          <w:bCs/>
          <w:lang w:val="es-ES"/>
        </w:rPr>
        <w:t>corpus</w:t>
      </w:r>
      <w:r w:rsidR="00BF77D2">
        <w:rPr>
          <w:rFonts w:ascii="Times New Roman" w:hAnsi="Times New Roman" w:cs="Times New Roman"/>
          <w:bCs/>
          <w:lang w:val="es-ES"/>
        </w:rPr>
        <w:t xml:space="preserve"> </w:t>
      </w:r>
      <w:r w:rsidRPr="008E535B">
        <w:rPr>
          <w:rFonts w:ascii="Times New Roman" w:hAnsi="Times New Roman" w:cs="Times New Roman"/>
          <w:bCs/>
          <w:lang w:val="es-ES"/>
        </w:rPr>
        <w:t>epistolar</w:t>
      </w:r>
      <w:r w:rsidR="00BF77D2">
        <w:rPr>
          <w:rFonts w:ascii="Times New Roman" w:hAnsi="Times New Roman" w:cs="Times New Roman"/>
          <w:bCs/>
          <w:lang w:val="es-ES"/>
        </w:rPr>
        <w:t xml:space="preserve"> </w:t>
      </w:r>
      <w:r w:rsidRPr="008E535B">
        <w:rPr>
          <w:rFonts w:ascii="Times New Roman" w:hAnsi="Times New Roman" w:cs="Times New Roman"/>
          <w:bCs/>
          <w:lang w:val="es-ES"/>
        </w:rPr>
        <w:t>ciceroniano</w:t>
      </w:r>
      <w:r w:rsidR="00BF77D2">
        <w:rPr>
          <w:rFonts w:ascii="Times New Roman" w:hAnsi="Times New Roman" w:cs="Times New Roman"/>
          <w:bCs/>
          <w:lang w:val="es-ES"/>
        </w:rPr>
        <w:t xml:space="preserve"> </w:t>
      </w:r>
      <w:r w:rsidRPr="008E535B">
        <w:rPr>
          <w:rFonts w:ascii="Times New Roman" w:hAnsi="Times New Roman" w:cs="Times New Roman"/>
          <w:bCs/>
          <w:lang w:val="es-ES"/>
        </w:rPr>
        <w:t>enseña</w:t>
      </w:r>
      <w:r w:rsidR="00BF77D2">
        <w:rPr>
          <w:rFonts w:ascii="Times New Roman" w:hAnsi="Times New Roman" w:cs="Times New Roman"/>
          <w:bCs/>
          <w:lang w:val="es-ES"/>
        </w:rPr>
        <w:t xml:space="preserve"> </w:t>
      </w:r>
      <w:r w:rsidRPr="008E535B">
        <w:rPr>
          <w:rFonts w:ascii="Times New Roman" w:hAnsi="Times New Roman" w:cs="Times New Roman"/>
          <w:bCs/>
          <w:lang w:val="es-ES"/>
        </w:rPr>
        <w:t>que</w:t>
      </w:r>
      <w:r w:rsidR="00BF77D2">
        <w:rPr>
          <w:rFonts w:ascii="Times New Roman" w:hAnsi="Times New Roman" w:cs="Times New Roman"/>
          <w:bCs/>
          <w:lang w:val="es-ES"/>
        </w:rPr>
        <w:t xml:space="preserve"> </w:t>
      </w:r>
      <w:r w:rsidRPr="008E535B">
        <w:rPr>
          <w:rFonts w:ascii="Times New Roman" w:hAnsi="Times New Roman" w:cs="Times New Roman"/>
          <w:bCs/>
          <w:lang w:val="es-ES"/>
        </w:rPr>
        <w:t>el</w:t>
      </w:r>
      <w:r w:rsidR="00BF77D2">
        <w:rPr>
          <w:rFonts w:ascii="Times New Roman" w:hAnsi="Times New Roman" w:cs="Times New Roman"/>
          <w:bCs/>
          <w:lang w:val="es-ES"/>
        </w:rPr>
        <w:t xml:space="preserve"> </w:t>
      </w:r>
      <w:r w:rsidRPr="008E535B">
        <w:rPr>
          <w:rFonts w:ascii="Times New Roman" w:hAnsi="Times New Roman" w:cs="Times New Roman"/>
          <w:bCs/>
          <w:lang w:val="es-ES"/>
        </w:rPr>
        <w:t>tipo</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construcciones</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2.</w:t>
      </w:r>
      <w:r w:rsidR="00BF77D2">
        <w:rPr>
          <w:rFonts w:ascii="Times New Roman" w:hAnsi="Times New Roman" w:cs="Times New Roman"/>
          <w:bCs/>
          <w:lang w:val="es-ES"/>
        </w:rPr>
        <w:t xml:space="preserve"> </w:t>
      </w:r>
      <w:r w:rsidRPr="008E535B">
        <w:rPr>
          <w:rFonts w:ascii="Times New Roman" w:hAnsi="Times New Roman" w:cs="Times New Roman"/>
          <w:bCs/>
          <w:lang w:val="es-ES"/>
        </w:rPr>
        <w:t>es</w:t>
      </w:r>
      <w:r w:rsidR="00BF77D2">
        <w:rPr>
          <w:rFonts w:ascii="Times New Roman" w:hAnsi="Times New Roman" w:cs="Times New Roman"/>
          <w:bCs/>
          <w:lang w:val="es-ES"/>
        </w:rPr>
        <w:t xml:space="preserve"> </w:t>
      </w:r>
      <w:r w:rsidRPr="008E535B">
        <w:rPr>
          <w:rFonts w:ascii="Times New Roman" w:hAnsi="Times New Roman" w:cs="Times New Roman"/>
          <w:bCs/>
          <w:lang w:val="es-ES"/>
        </w:rPr>
        <w:t>mucho</w:t>
      </w:r>
      <w:r w:rsidR="00BF77D2">
        <w:rPr>
          <w:rFonts w:ascii="Times New Roman" w:hAnsi="Times New Roman" w:cs="Times New Roman"/>
          <w:bCs/>
          <w:lang w:val="es-ES"/>
        </w:rPr>
        <w:t xml:space="preserve"> </w:t>
      </w:r>
      <w:r w:rsidRPr="008E535B">
        <w:rPr>
          <w:rFonts w:ascii="Times New Roman" w:hAnsi="Times New Roman" w:cs="Times New Roman"/>
          <w:bCs/>
          <w:lang w:val="es-ES"/>
        </w:rPr>
        <w:t>más</w:t>
      </w:r>
      <w:r w:rsidR="00BF77D2">
        <w:rPr>
          <w:rFonts w:ascii="Times New Roman" w:hAnsi="Times New Roman" w:cs="Times New Roman"/>
          <w:bCs/>
          <w:lang w:val="es-ES"/>
        </w:rPr>
        <w:t xml:space="preserve"> </w:t>
      </w:r>
      <w:r w:rsidRPr="008E535B">
        <w:rPr>
          <w:rFonts w:ascii="Times New Roman" w:hAnsi="Times New Roman" w:cs="Times New Roman"/>
          <w:bCs/>
          <w:lang w:val="es-ES"/>
        </w:rPr>
        <w:t>frecuente</w:t>
      </w:r>
      <w:r w:rsidR="00BF77D2">
        <w:rPr>
          <w:rFonts w:ascii="Times New Roman" w:hAnsi="Times New Roman" w:cs="Times New Roman"/>
          <w:bCs/>
          <w:lang w:val="es-ES"/>
        </w:rPr>
        <w:t xml:space="preserve"> </w:t>
      </w:r>
      <w:r w:rsidRPr="008E535B">
        <w:rPr>
          <w:rFonts w:ascii="Times New Roman" w:hAnsi="Times New Roman" w:cs="Times New Roman"/>
          <w:bCs/>
          <w:lang w:val="es-ES"/>
        </w:rPr>
        <w:t>que</w:t>
      </w:r>
      <w:r w:rsidR="00BF77D2">
        <w:rPr>
          <w:rFonts w:ascii="Times New Roman" w:hAnsi="Times New Roman" w:cs="Times New Roman"/>
          <w:bCs/>
          <w:lang w:val="es-ES"/>
        </w:rPr>
        <w:t xml:space="preserve"> </w:t>
      </w:r>
      <w:r w:rsidRPr="008E535B">
        <w:rPr>
          <w:rFonts w:ascii="Times New Roman" w:hAnsi="Times New Roman" w:cs="Times New Roman"/>
          <w:bCs/>
          <w:lang w:val="es-ES"/>
        </w:rPr>
        <w:t>el</w:t>
      </w:r>
      <w:r w:rsidR="00BF77D2">
        <w:rPr>
          <w:rFonts w:ascii="Times New Roman" w:hAnsi="Times New Roman" w:cs="Times New Roman"/>
          <w:bCs/>
          <w:lang w:val="es-ES"/>
        </w:rPr>
        <w:t xml:space="preserve"> </w:t>
      </w:r>
      <w:r w:rsidRPr="008E535B">
        <w:rPr>
          <w:rFonts w:ascii="Times New Roman" w:hAnsi="Times New Roman" w:cs="Times New Roman"/>
          <w:bCs/>
          <w:lang w:val="es-ES"/>
        </w:rPr>
        <w:t>tipo</w:t>
      </w:r>
      <w:r w:rsidR="00BF77D2">
        <w:rPr>
          <w:rFonts w:ascii="Times New Roman" w:hAnsi="Times New Roman" w:cs="Times New Roman"/>
          <w:bCs/>
          <w:lang w:val="es-ES"/>
        </w:rPr>
        <w:t xml:space="preserve"> </w:t>
      </w:r>
      <w:r w:rsidRPr="008E535B">
        <w:rPr>
          <w:rFonts w:ascii="Times New Roman" w:hAnsi="Times New Roman" w:cs="Times New Roman"/>
          <w:bCs/>
          <w:lang w:val="es-ES"/>
        </w:rPr>
        <w:t>ejemplificado</w:t>
      </w:r>
      <w:r w:rsidR="00BF77D2">
        <w:rPr>
          <w:rFonts w:ascii="Times New Roman" w:hAnsi="Times New Roman" w:cs="Times New Roman"/>
          <w:bCs/>
          <w:lang w:val="es-ES"/>
        </w:rPr>
        <w:t xml:space="preserve"> </w:t>
      </w:r>
      <w:r w:rsidRPr="008E535B">
        <w:rPr>
          <w:rFonts w:ascii="Times New Roman" w:hAnsi="Times New Roman" w:cs="Times New Roman"/>
          <w:bCs/>
          <w:lang w:val="es-ES"/>
        </w:rPr>
        <w:t>en</w:t>
      </w:r>
      <w:r w:rsidR="00BF77D2">
        <w:rPr>
          <w:rFonts w:ascii="Times New Roman" w:hAnsi="Times New Roman" w:cs="Times New Roman"/>
          <w:bCs/>
          <w:lang w:val="es-ES"/>
        </w:rPr>
        <w:t xml:space="preserve"> </w:t>
      </w:r>
      <w:r w:rsidRPr="008E535B">
        <w:rPr>
          <w:rFonts w:ascii="Times New Roman" w:hAnsi="Times New Roman" w:cs="Times New Roman"/>
          <w:bCs/>
          <w:lang w:val="es-ES"/>
        </w:rPr>
        <w:t>1.:</w:t>
      </w:r>
      <w:r w:rsidR="00BF77D2">
        <w:rPr>
          <w:rFonts w:ascii="Times New Roman" w:hAnsi="Times New Roman" w:cs="Times New Roman"/>
          <w:bCs/>
          <w:lang w:val="es-ES"/>
        </w:rPr>
        <w:t xml:space="preserve"> </w:t>
      </w:r>
      <w:r w:rsidRPr="008E535B">
        <w:rPr>
          <w:rFonts w:ascii="Times New Roman" w:hAnsi="Times New Roman" w:cs="Times New Roman"/>
          <w:bCs/>
          <w:lang w:val="es-ES"/>
        </w:rPr>
        <w:t>es</w:t>
      </w:r>
      <w:r w:rsidR="00BF77D2">
        <w:rPr>
          <w:rFonts w:ascii="Times New Roman" w:hAnsi="Times New Roman" w:cs="Times New Roman"/>
          <w:bCs/>
          <w:lang w:val="es-ES"/>
        </w:rPr>
        <w:t xml:space="preserve"> </w:t>
      </w:r>
      <w:r w:rsidRPr="008E535B">
        <w:rPr>
          <w:rFonts w:ascii="Times New Roman" w:hAnsi="Times New Roman" w:cs="Times New Roman"/>
          <w:bCs/>
          <w:lang w:val="es-ES"/>
        </w:rPr>
        <w:t>también</w:t>
      </w:r>
      <w:r w:rsidR="00BF77D2">
        <w:rPr>
          <w:rFonts w:ascii="Times New Roman" w:hAnsi="Times New Roman" w:cs="Times New Roman"/>
          <w:bCs/>
          <w:lang w:val="es-ES"/>
        </w:rPr>
        <w:t xml:space="preserve"> </w:t>
      </w:r>
      <w:r w:rsidRPr="008E535B">
        <w:rPr>
          <w:rFonts w:ascii="Times New Roman" w:hAnsi="Times New Roman" w:cs="Times New Roman"/>
          <w:bCs/>
          <w:lang w:val="es-ES"/>
        </w:rPr>
        <w:t>una</w:t>
      </w:r>
      <w:r w:rsidR="00BF77D2">
        <w:rPr>
          <w:rFonts w:ascii="Times New Roman" w:hAnsi="Times New Roman" w:cs="Times New Roman"/>
          <w:bCs/>
          <w:lang w:val="es-ES"/>
        </w:rPr>
        <w:t xml:space="preserve"> </w:t>
      </w:r>
      <w:r w:rsidRPr="008E535B">
        <w:rPr>
          <w:rFonts w:ascii="Times New Roman" w:hAnsi="Times New Roman" w:cs="Times New Roman"/>
          <w:bCs/>
          <w:lang w:val="es-ES"/>
        </w:rPr>
        <w:t>hipótesis</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trabajo</w:t>
      </w:r>
      <w:r w:rsidR="00BF77D2">
        <w:rPr>
          <w:rFonts w:ascii="Times New Roman" w:hAnsi="Times New Roman" w:cs="Times New Roman"/>
          <w:bCs/>
          <w:lang w:val="es-ES"/>
        </w:rPr>
        <w:t xml:space="preserve"> </w:t>
      </w:r>
      <w:r w:rsidRPr="008E535B">
        <w:rPr>
          <w:rFonts w:ascii="Times New Roman" w:hAnsi="Times New Roman" w:cs="Times New Roman"/>
          <w:bCs/>
          <w:lang w:val="es-ES"/>
        </w:rPr>
        <w:t>que</w:t>
      </w:r>
      <w:r w:rsidR="00BF77D2">
        <w:rPr>
          <w:rFonts w:ascii="Times New Roman" w:hAnsi="Times New Roman" w:cs="Times New Roman"/>
          <w:bCs/>
          <w:lang w:val="es-ES"/>
        </w:rPr>
        <w:t xml:space="preserve"> </w:t>
      </w:r>
      <w:r w:rsidRPr="008E535B">
        <w:rPr>
          <w:rFonts w:ascii="Times New Roman" w:hAnsi="Times New Roman" w:cs="Times New Roman"/>
          <w:bCs/>
          <w:lang w:val="es-ES"/>
        </w:rPr>
        <w:t>un</w:t>
      </w:r>
      <w:r w:rsidR="00BF77D2">
        <w:rPr>
          <w:rFonts w:ascii="Times New Roman" w:hAnsi="Times New Roman" w:cs="Times New Roman"/>
          <w:bCs/>
          <w:lang w:val="es-ES"/>
        </w:rPr>
        <w:t xml:space="preserve"> </w:t>
      </w:r>
      <w:r w:rsidRPr="008E535B">
        <w:rPr>
          <w:rFonts w:ascii="Times New Roman" w:hAnsi="Times New Roman" w:cs="Times New Roman"/>
          <w:bCs/>
          <w:lang w:val="es-ES"/>
        </w:rPr>
        <w:t>AcI</w:t>
      </w:r>
      <w:r w:rsidR="00BF77D2">
        <w:rPr>
          <w:rFonts w:ascii="Times New Roman" w:hAnsi="Times New Roman" w:cs="Times New Roman"/>
          <w:bCs/>
          <w:lang w:val="es-ES"/>
        </w:rPr>
        <w:t xml:space="preserve"> </w:t>
      </w:r>
      <w:r w:rsidRPr="008E535B">
        <w:rPr>
          <w:rFonts w:ascii="Times New Roman" w:hAnsi="Times New Roman" w:cs="Times New Roman"/>
          <w:bCs/>
          <w:lang w:val="es-ES"/>
        </w:rPr>
        <w:t>cuya</w:t>
      </w:r>
      <w:r w:rsidR="00BF77D2">
        <w:rPr>
          <w:rFonts w:ascii="Times New Roman" w:hAnsi="Times New Roman" w:cs="Times New Roman"/>
          <w:bCs/>
          <w:lang w:val="es-ES"/>
        </w:rPr>
        <w:t xml:space="preserve"> </w:t>
      </w:r>
      <w:r w:rsidRPr="008E535B">
        <w:rPr>
          <w:rFonts w:ascii="Times New Roman" w:hAnsi="Times New Roman" w:cs="Times New Roman"/>
          <w:bCs/>
          <w:lang w:val="es-ES"/>
        </w:rPr>
        <w:t>predicación</w:t>
      </w:r>
      <w:r w:rsidR="00BF77D2">
        <w:rPr>
          <w:rFonts w:ascii="Times New Roman" w:hAnsi="Times New Roman" w:cs="Times New Roman"/>
          <w:bCs/>
          <w:lang w:val="es-ES"/>
        </w:rPr>
        <w:t xml:space="preserve"> </w:t>
      </w:r>
      <w:r w:rsidRPr="008E535B">
        <w:rPr>
          <w:rFonts w:ascii="Times New Roman" w:hAnsi="Times New Roman" w:cs="Times New Roman"/>
          <w:bCs/>
          <w:lang w:val="es-ES"/>
        </w:rPr>
        <w:t>sea</w:t>
      </w:r>
      <w:r w:rsidR="00BF77D2">
        <w:rPr>
          <w:rFonts w:ascii="Times New Roman" w:hAnsi="Times New Roman" w:cs="Times New Roman"/>
          <w:bCs/>
          <w:lang w:val="es-ES"/>
        </w:rPr>
        <w:t xml:space="preserve"> </w:t>
      </w:r>
      <w:r w:rsidRPr="008E535B">
        <w:rPr>
          <w:rFonts w:ascii="Times New Roman" w:hAnsi="Times New Roman" w:cs="Times New Roman"/>
          <w:bCs/>
          <w:i/>
          <w:lang w:val="es-ES"/>
        </w:rPr>
        <w:t>esse</w:t>
      </w:r>
      <w:r w:rsidRPr="008E535B">
        <w:rPr>
          <w:rFonts w:ascii="Times New Roman" w:hAnsi="Times New Roman" w:cs="Times New Roman"/>
          <w:bCs/>
          <w:lang w:val="es-ES"/>
        </w:rPr>
        <w:t>+predicado</w:t>
      </w:r>
      <w:r w:rsidR="00BF77D2">
        <w:rPr>
          <w:rFonts w:ascii="Times New Roman" w:hAnsi="Times New Roman" w:cs="Times New Roman"/>
          <w:bCs/>
          <w:lang w:val="es-ES"/>
        </w:rPr>
        <w:t xml:space="preserve"> </w:t>
      </w:r>
      <w:r w:rsidRPr="008E535B">
        <w:rPr>
          <w:rFonts w:ascii="Times New Roman" w:hAnsi="Times New Roman" w:cs="Times New Roman"/>
          <w:bCs/>
          <w:lang w:val="es-ES"/>
        </w:rPr>
        <w:t>subjetivo</w:t>
      </w:r>
      <w:r w:rsidR="00BF77D2">
        <w:rPr>
          <w:rFonts w:ascii="Times New Roman" w:hAnsi="Times New Roman" w:cs="Times New Roman"/>
          <w:bCs/>
          <w:lang w:val="es-ES"/>
        </w:rPr>
        <w:t xml:space="preserve"> </w:t>
      </w:r>
      <w:r w:rsidRPr="008E535B">
        <w:rPr>
          <w:rFonts w:ascii="Times New Roman" w:hAnsi="Times New Roman" w:cs="Times New Roman"/>
          <w:bCs/>
          <w:lang w:val="es-ES"/>
        </w:rPr>
        <w:t>constituye</w:t>
      </w:r>
      <w:r w:rsidR="00BF77D2">
        <w:rPr>
          <w:rFonts w:ascii="Times New Roman" w:hAnsi="Times New Roman" w:cs="Times New Roman"/>
          <w:bCs/>
          <w:lang w:val="es-ES"/>
        </w:rPr>
        <w:t xml:space="preserve"> </w:t>
      </w:r>
      <w:r w:rsidRPr="008E535B">
        <w:rPr>
          <w:rFonts w:ascii="Times New Roman" w:hAnsi="Times New Roman" w:cs="Times New Roman"/>
          <w:bCs/>
          <w:lang w:val="es-ES"/>
        </w:rPr>
        <w:t>una</w:t>
      </w:r>
      <w:r w:rsidR="00BF77D2">
        <w:rPr>
          <w:rFonts w:ascii="Times New Roman" w:hAnsi="Times New Roman" w:cs="Times New Roman"/>
          <w:bCs/>
          <w:lang w:val="es-ES"/>
        </w:rPr>
        <w:t xml:space="preserve"> </w:t>
      </w:r>
      <w:r w:rsidRPr="008E535B">
        <w:rPr>
          <w:rFonts w:ascii="Times New Roman" w:hAnsi="Times New Roman" w:cs="Times New Roman"/>
          <w:bCs/>
          <w:lang w:val="es-ES"/>
        </w:rPr>
        <w:t>variante</w:t>
      </w:r>
      <w:r w:rsidR="00BF77D2">
        <w:rPr>
          <w:rFonts w:ascii="Times New Roman" w:hAnsi="Times New Roman" w:cs="Times New Roman"/>
          <w:bCs/>
          <w:lang w:val="es-ES"/>
        </w:rPr>
        <w:t xml:space="preserve"> </w:t>
      </w:r>
      <w:r w:rsidRPr="008E535B">
        <w:rPr>
          <w:rFonts w:ascii="Times New Roman" w:hAnsi="Times New Roman" w:cs="Times New Roman"/>
          <w:bCs/>
          <w:lang w:val="es-ES"/>
        </w:rPr>
        <w:t>sintáctica</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complementación</w:t>
      </w:r>
      <w:r w:rsidR="00BF77D2">
        <w:rPr>
          <w:rFonts w:ascii="Times New Roman" w:hAnsi="Times New Roman" w:cs="Times New Roman"/>
          <w:bCs/>
          <w:lang w:val="es-ES"/>
        </w:rPr>
        <w:t xml:space="preserve"> </w:t>
      </w:r>
      <w:r w:rsidRPr="008E535B">
        <w:rPr>
          <w:rFonts w:ascii="Times New Roman" w:hAnsi="Times New Roman" w:cs="Times New Roman"/>
          <w:bCs/>
          <w:lang w:val="es-ES"/>
        </w:rPr>
        <w:t>para</w:t>
      </w:r>
      <w:r w:rsidR="00BF77D2">
        <w:rPr>
          <w:rFonts w:ascii="Times New Roman" w:hAnsi="Times New Roman" w:cs="Times New Roman"/>
          <w:bCs/>
          <w:lang w:val="es-ES"/>
        </w:rPr>
        <w:t xml:space="preserve"> </w:t>
      </w:r>
      <w:r w:rsidRPr="008E535B">
        <w:rPr>
          <w:rFonts w:ascii="Times New Roman" w:hAnsi="Times New Roman" w:cs="Times New Roman"/>
          <w:bCs/>
          <w:i/>
          <w:lang w:val="es-ES"/>
        </w:rPr>
        <w:t>puto,</w:t>
      </w:r>
      <w:r w:rsidR="00BF77D2">
        <w:rPr>
          <w:rFonts w:ascii="Times New Roman" w:hAnsi="Times New Roman" w:cs="Times New Roman"/>
          <w:bCs/>
          <w:i/>
          <w:lang w:val="es-ES"/>
        </w:rPr>
        <w:t xml:space="preserve"> </w:t>
      </w:r>
      <w:r w:rsidRPr="008E535B">
        <w:rPr>
          <w:rFonts w:ascii="Times New Roman" w:hAnsi="Times New Roman" w:cs="Times New Roman"/>
          <w:bCs/>
          <w:i/>
          <w:lang w:val="es-ES"/>
        </w:rPr>
        <w:t>iudico,</w:t>
      </w:r>
      <w:r w:rsidR="00BF77D2">
        <w:rPr>
          <w:rFonts w:ascii="Times New Roman" w:hAnsi="Times New Roman" w:cs="Times New Roman"/>
          <w:bCs/>
          <w:i/>
          <w:lang w:val="es-ES"/>
        </w:rPr>
        <w:t xml:space="preserve"> </w:t>
      </w:r>
      <w:r w:rsidRPr="008E535B">
        <w:rPr>
          <w:rFonts w:ascii="Times New Roman" w:hAnsi="Times New Roman" w:cs="Times New Roman"/>
          <w:bCs/>
          <w:i/>
          <w:lang w:val="es-ES"/>
        </w:rPr>
        <w:t>existimo</w:t>
      </w:r>
      <w:r w:rsidR="00BF77D2">
        <w:rPr>
          <w:rFonts w:ascii="Times New Roman" w:hAnsi="Times New Roman" w:cs="Times New Roman"/>
          <w:bCs/>
          <w:lang w:val="es-ES"/>
        </w:rPr>
        <w:t xml:space="preserve"> </w:t>
      </w:r>
      <w:r w:rsidRPr="008E535B">
        <w:rPr>
          <w:rFonts w:ascii="Times New Roman" w:hAnsi="Times New Roman" w:cs="Times New Roman"/>
          <w:bCs/>
          <w:lang w:val="es-ES"/>
        </w:rPr>
        <w:t>en</w:t>
      </w:r>
      <w:r w:rsidR="00BF77D2">
        <w:rPr>
          <w:rFonts w:ascii="Times New Roman" w:hAnsi="Times New Roman" w:cs="Times New Roman"/>
          <w:bCs/>
          <w:lang w:val="es-ES"/>
        </w:rPr>
        <w:t xml:space="preserve"> </w:t>
      </w:r>
      <w:r w:rsidRPr="008E535B">
        <w:rPr>
          <w:rFonts w:ascii="Times New Roman" w:hAnsi="Times New Roman" w:cs="Times New Roman"/>
          <w:bCs/>
          <w:lang w:val="es-ES"/>
        </w:rPr>
        <w:t>tanto</w:t>
      </w:r>
      <w:r w:rsidR="00BF77D2">
        <w:rPr>
          <w:rFonts w:ascii="Times New Roman" w:hAnsi="Times New Roman" w:cs="Times New Roman"/>
          <w:bCs/>
          <w:lang w:val="es-ES"/>
        </w:rPr>
        <w:t xml:space="preserve"> </w:t>
      </w:r>
      <w:r w:rsidRPr="008E535B">
        <w:rPr>
          <w:rFonts w:ascii="Times New Roman" w:hAnsi="Times New Roman" w:cs="Times New Roman"/>
          <w:bCs/>
          <w:lang w:val="es-ES"/>
        </w:rPr>
        <w:t>verbos</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valoración,</w:t>
      </w:r>
      <w:r w:rsidR="00BF77D2">
        <w:rPr>
          <w:rFonts w:ascii="Times New Roman" w:hAnsi="Times New Roman" w:cs="Times New Roman"/>
          <w:bCs/>
          <w:lang w:val="es-ES"/>
        </w:rPr>
        <w:t xml:space="preserve"> </w:t>
      </w:r>
      <w:r w:rsidRPr="008E535B">
        <w:rPr>
          <w:rFonts w:ascii="Times New Roman" w:hAnsi="Times New Roman" w:cs="Times New Roman"/>
          <w:bCs/>
          <w:lang w:val="es-ES"/>
        </w:rPr>
        <w:t>y</w:t>
      </w:r>
      <w:r w:rsidR="00BF77D2">
        <w:rPr>
          <w:rFonts w:ascii="Times New Roman" w:hAnsi="Times New Roman" w:cs="Times New Roman"/>
          <w:bCs/>
          <w:lang w:val="es-ES"/>
        </w:rPr>
        <w:t xml:space="preserve"> </w:t>
      </w:r>
      <w:r w:rsidRPr="008E535B">
        <w:rPr>
          <w:rFonts w:ascii="Times New Roman" w:hAnsi="Times New Roman" w:cs="Times New Roman"/>
          <w:bCs/>
          <w:lang w:val="es-ES"/>
        </w:rPr>
        <w:t>no</w:t>
      </w:r>
      <w:r w:rsidR="00BF77D2">
        <w:rPr>
          <w:rFonts w:ascii="Times New Roman" w:hAnsi="Times New Roman" w:cs="Times New Roman"/>
          <w:bCs/>
          <w:lang w:val="es-ES"/>
        </w:rPr>
        <w:t xml:space="preserve"> </w:t>
      </w:r>
      <w:r w:rsidRPr="008E535B">
        <w:rPr>
          <w:rFonts w:ascii="Times New Roman" w:hAnsi="Times New Roman" w:cs="Times New Roman"/>
          <w:bCs/>
          <w:lang w:val="es-ES"/>
        </w:rPr>
        <w:t>como</w:t>
      </w:r>
      <w:r w:rsidR="00BF77D2">
        <w:rPr>
          <w:rFonts w:ascii="Times New Roman" w:hAnsi="Times New Roman" w:cs="Times New Roman"/>
          <w:bCs/>
          <w:lang w:val="es-ES"/>
        </w:rPr>
        <w:t xml:space="preserve"> </w:t>
      </w:r>
      <w:r w:rsidRPr="008E535B">
        <w:rPr>
          <w:rFonts w:ascii="Times New Roman" w:hAnsi="Times New Roman" w:cs="Times New Roman"/>
          <w:bCs/>
          <w:lang w:val="es-ES"/>
        </w:rPr>
        <w:t>verbos</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opinión.</w:t>
      </w:r>
      <w:r w:rsidR="00BF77D2">
        <w:rPr>
          <w:rFonts w:ascii="Times New Roman" w:hAnsi="Times New Roman" w:cs="Times New Roman"/>
          <w:bCs/>
          <w:lang w:val="es-ES"/>
        </w:rPr>
        <w:t xml:space="preserve"> </w:t>
      </w:r>
      <w:r w:rsidRPr="008E535B">
        <w:rPr>
          <w:rFonts w:ascii="Times New Roman" w:hAnsi="Times New Roman" w:cs="Times New Roman"/>
          <w:bCs/>
          <w:lang w:val="es-ES"/>
        </w:rPr>
        <w:t>En</w:t>
      </w:r>
      <w:r w:rsidR="00BF77D2">
        <w:rPr>
          <w:rFonts w:ascii="Times New Roman" w:hAnsi="Times New Roman" w:cs="Times New Roman"/>
          <w:bCs/>
          <w:lang w:val="es-ES"/>
        </w:rPr>
        <w:t xml:space="preserve"> </w:t>
      </w:r>
      <w:r w:rsidRPr="008E535B">
        <w:rPr>
          <w:rFonts w:ascii="Times New Roman" w:hAnsi="Times New Roman" w:cs="Times New Roman"/>
          <w:bCs/>
          <w:lang w:val="es-ES"/>
        </w:rPr>
        <w:t>función</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que</w:t>
      </w:r>
      <w:r w:rsidR="00BF77D2">
        <w:rPr>
          <w:rFonts w:ascii="Times New Roman" w:hAnsi="Times New Roman" w:cs="Times New Roman"/>
          <w:bCs/>
          <w:lang w:val="es-ES"/>
        </w:rPr>
        <w:t xml:space="preserve"> </w:t>
      </w:r>
      <w:r w:rsidRPr="008E535B">
        <w:rPr>
          <w:rFonts w:ascii="Times New Roman" w:hAnsi="Times New Roman" w:cs="Times New Roman"/>
          <w:bCs/>
          <w:lang w:val="es-ES"/>
        </w:rPr>
        <w:t>parece</w:t>
      </w:r>
      <w:r w:rsidR="00BF77D2">
        <w:rPr>
          <w:rFonts w:ascii="Times New Roman" w:hAnsi="Times New Roman" w:cs="Times New Roman"/>
          <w:bCs/>
          <w:lang w:val="es-ES"/>
        </w:rPr>
        <w:t xml:space="preserve"> </w:t>
      </w:r>
      <w:r w:rsidRPr="008E535B">
        <w:rPr>
          <w:rFonts w:ascii="Times New Roman" w:hAnsi="Times New Roman" w:cs="Times New Roman"/>
          <w:bCs/>
          <w:lang w:val="es-ES"/>
        </w:rPr>
        <w:t>preferible</w:t>
      </w:r>
      <w:r w:rsidR="00BF77D2">
        <w:rPr>
          <w:rFonts w:ascii="Times New Roman" w:hAnsi="Times New Roman" w:cs="Times New Roman"/>
          <w:bCs/>
          <w:lang w:val="es-ES"/>
        </w:rPr>
        <w:t xml:space="preserve"> </w:t>
      </w:r>
      <w:r w:rsidRPr="008E535B">
        <w:rPr>
          <w:rFonts w:ascii="Times New Roman" w:hAnsi="Times New Roman" w:cs="Times New Roman"/>
          <w:bCs/>
          <w:lang w:val="es-ES"/>
        </w:rPr>
        <w:t>esta</w:t>
      </w:r>
      <w:r w:rsidR="00BF77D2">
        <w:rPr>
          <w:rFonts w:ascii="Times New Roman" w:hAnsi="Times New Roman" w:cs="Times New Roman"/>
          <w:bCs/>
          <w:lang w:val="es-ES"/>
        </w:rPr>
        <w:t xml:space="preserve"> </w:t>
      </w:r>
      <w:r w:rsidRPr="008E535B">
        <w:rPr>
          <w:rFonts w:ascii="Times New Roman" w:hAnsi="Times New Roman" w:cs="Times New Roman"/>
          <w:bCs/>
          <w:lang w:val="es-ES"/>
        </w:rPr>
        <w:t>última</w:t>
      </w:r>
      <w:r w:rsidR="00BF77D2">
        <w:rPr>
          <w:rFonts w:ascii="Times New Roman" w:hAnsi="Times New Roman" w:cs="Times New Roman"/>
          <w:bCs/>
          <w:lang w:val="es-ES"/>
        </w:rPr>
        <w:t xml:space="preserve"> </w:t>
      </w:r>
      <w:r w:rsidRPr="008E535B">
        <w:rPr>
          <w:rFonts w:ascii="Times New Roman" w:hAnsi="Times New Roman" w:cs="Times New Roman"/>
          <w:bCs/>
          <w:lang w:val="es-ES"/>
        </w:rPr>
        <w:t>construcción</w:t>
      </w:r>
      <w:r w:rsidR="00BF77D2">
        <w:rPr>
          <w:rFonts w:ascii="Times New Roman" w:hAnsi="Times New Roman" w:cs="Times New Roman"/>
          <w:bCs/>
          <w:lang w:val="es-ES"/>
        </w:rPr>
        <w:t xml:space="preserve"> </w:t>
      </w:r>
      <w:r w:rsidRPr="008E535B">
        <w:rPr>
          <w:rFonts w:ascii="Times New Roman" w:hAnsi="Times New Roman" w:cs="Times New Roman"/>
          <w:bCs/>
          <w:lang w:val="es-ES"/>
        </w:rPr>
        <w:t>a</w:t>
      </w:r>
      <w:r w:rsidR="00BF77D2">
        <w:rPr>
          <w:rFonts w:ascii="Times New Roman" w:hAnsi="Times New Roman" w:cs="Times New Roman"/>
          <w:bCs/>
          <w:lang w:val="es-ES"/>
        </w:rPr>
        <w:t xml:space="preserve"> </w:t>
      </w:r>
      <w:r w:rsidRPr="008E535B">
        <w:rPr>
          <w:rFonts w:ascii="Times New Roman" w:hAnsi="Times New Roman" w:cs="Times New Roman"/>
          <w:bCs/>
          <w:lang w:val="es-ES"/>
        </w:rPr>
        <w:t>la</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cláusula</w:t>
      </w:r>
      <w:r w:rsidR="00BF77D2">
        <w:rPr>
          <w:rFonts w:ascii="Times New Roman" w:hAnsi="Times New Roman" w:cs="Times New Roman"/>
          <w:bCs/>
          <w:lang w:val="es-ES"/>
        </w:rPr>
        <w:t xml:space="preserve"> </w:t>
      </w:r>
      <w:r w:rsidRPr="008E535B">
        <w:rPr>
          <w:rFonts w:ascii="Times New Roman" w:hAnsi="Times New Roman" w:cs="Times New Roman"/>
          <w:bCs/>
          <w:lang w:val="es-ES"/>
        </w:rPr>
        <w:t>mínima,</w:t>
      </w:r>
      <w:r w:rsidR="00BF77D2">
        <w:rPr>
          <w:rFonts w:ascii="Times New Roman" w:hAnsi="Times New Roman" w:cs="Times New Roman"/>
          <w:bCs/>
          <w:lang w:val="es-ES"/>
        </w:rPr>
        <w:t xml:space="preserve"> </w:t>
      </w:r>
      <w:r w:rsidRPr="008E535B">
        <w:rPr>
          <w:rFonts w:ascii="Times New Roman" w:hAnsi="Times New Roman" w:cs="Times New Roman"/>
          <w:bCs/>
          <w:lang w:val="es-ES"/>
        </w:rPr>
        <w:t>la</w:t>
      </w:r>
      <w:r w:rsidR="00BF77D2">
        <w:rPr>
          <w:rFonts w:ascii="Times New Roman" w:hAnsi="Times New Roman" w:cs="Times New Roman"/>
          <w:bCs/>
          <w:lang w:val="es-ES"/>
        </w:rPr>
        <w:t xml:space="preserve"> </w:t>
      </w:r>
      <w:r w:rsidRPr="008E535B">
        <w:rPr>
          <w:rFonts w:ascii="Times New Roman" w:hAnsi="Times New Roman" w:cs="Times New Roman"/>
          <w:bCs/>
          <w:lang w:val="es-ES"/>
        </w:rPr>
        <w:t>hipótesis</w:t>
      </w:r>
      <w:r w:rsidR="00BF77D2">
        <w:rPr>
          <w:rFonts w:ascii="Times New Roman" w:hAnsi="Times New Roman" w:cs="Times New Roman"/>
          <w:bCs/>
          <w:lang w:val="es-ES"/>
        </w:rPr>
        <w:t xml:space="preserve"> </w:t>
      </w:r>
      <w:r w:rsidRPr="008E535B">
        <w:rPr>
          <w:rFonts w:ascii="Times New Roman" w:hAnsi="Times New Roman" w:cs="Times New Roman"/>
          <w:bCs/>
          <w:lang w:val="es-ES"/>
        </w:rPr>
        <w:t>final</w:t>
      </w:r>
      <w:r w:rsidR="00BF77D2">
        <w:rPr>
          <w:rFonts w:ascii="Times New Roman" w:hAnsi="Times New Roman" w:cs="Times New Roman"/>
          <w:bCs/>
          <w:lang w:val="es-ES"/>
        </w:rPr>
        <w:t xml:space="preserve"> </w:t>
      </w:r>
      <w:r w:rsidRPr="008E535B">
        <w:rPr>
          <w:rFonts w:ascii="Times New Roman" w:hAnsi="Times New Roman" w:cs="Times New Roman"/>
          <w:bCs/>
          <w:lang w:val="es-ES"/>
        </w:rPr>
        <w:t>es</w:t>
      </w:r>
      <w:r w:rsidR="00BF77D2">
        <w:rPr>
          <w:rFonts w:ascii="Times New Roman" w:hAnsi="Times New Roman" w:cs="Times New Roman"/>
          <w:bCs/>
          <w:lang w:val="es-ES"/>
        </w:rPr>
        <w:t xml:space="preserve"> </w:t>
      </w:r>
      <w:r w:rsidRPr="008E535B">
        <w:rPr>
          <w:rFonts w:ascii="Times New Roman" w:hAnsi="Times New Roman" w:cs="Times New Roman"/>
          <w:bCs/>
          <w:lang w:val="es-ES"/>
        </w:rPr>
        <w:t>que</w:t>
      </w:r>
      <w:r w:rsidR="00BF77D2">
        <w:rPr>
          <w:rFonts w:ascii="Times New Roman" w:hAnsi="Times New Roman" w:cs="Times New Roman"/>
          <w:bCs/>
          <w:lang w:val="es-ES"/>
        </w:rPr>
        <w:t xml:space="preserve"> </w:t>
      </w:r>
      <w:r w:rsidRPr="008E535B">
        <w:rPr>
          <w:rFonts w:ascii="Times New Roman" w:hAnsi="Times New Roman" w:cs="Times New Roman"/>
          <w:bCs/>
          <w:lang w:val="es-ES"/>
        </w:rPr>
        <w:t>el</w:t>
      </w:r>
      <w:r w:rsidR="00BF77D2">
        <w:rPr>
          <w:rFonts w:ascii="Times New Roman" w:hAnsi="Times New Roman" w:cs="Times New Roman"/>
          <w:bCs/>
          <w:lang w:val="es-ES"/>
        </w:rPr>
        <w:t xml:space="preserve"> </w:t>
      </w:r>
      <w:r w:rsidRPr="008E535B">
        <w:rPr>
          <w:rFonts w:ascii="Times New Roman" w:hAnsi="Times New Roman" w:cs="Times New Roman"/>
          <w:bCs/>
          <w:lang w:val="es-ES"/>
        </w:rPr>
        <w:t>AcI</w:t>
      </w:r>
      <w:r w:rsidR="00BF77D2">
        <w:rPr>
          <w:rFonts w:ascii="Times New Roman" w:hAnsi="Times New Roman" w:cs="Times New Roman"/>
          <w:bCs/>
          <w:lang w:val="es-ES"/>
        </w:rPr>
        <w:t xml:space="preserve"> </w:t>
      </w:r>
      <w:r w:rsidRPr="008E535B">
        <w:rPr>
          <w:rFonts w:ascii="Times New Roman" w:hAnsi="Times New Roman" w:cs="Times New Roman"/>
          <w:bCs/>
          <w:lang w:val="es-ES"/>
        </w:rPr>
        <w:t>entraña</w:t>
      </w:r>
      <w:r w:rsidR="00BF77D2">
        <w:rPr>
          <w:rFonts w:ascii="Times New Roman" w:hAnsi="Times New Roman" w:cs="Times New Roman"/>
          <w:bCs/>
          <w:lang w:val="es-ES"/>
        </w:rPr>
        <w:t xml:space="preserve"> </w:t>
      </w:r>
      <w:r w:rsidRPr="008E535B">
        <w:rPr>
          <w:rFonts w:ascii="Times New Roman" w:hAnsi="Times New Roman" w:cs="Times New Roman"/>
          <w:bCs/>
          <w:lang w:val="es-ES"/>
        </w:rPr>
        <w:t>una</w:t>
      </w:r>
      <w:r w:rsidR="00BF77D2">
        <w:rPr>
          <w:rFonts w:ascii="Times New Roman" w:hAnsi="Times New Roman" w:cs="Times New Roman"/>
          <w:bCs/>
          <w:lang w:val="es-ES"/>
        </w:rPr>
        <w:t xml:space="preserve"> </w:t>
      </w:r>
      <w:r w:rsidRPr="008E535B">
        <w:rPr>
          <w:rFonts w:ascii="Times New Roman" w:hAnsi="Times New Roman" w:cs="Times New Roman"/>
          <w:bCs/>
          <w:lang w:val="es-ES"/>
        </w:rPr>
        <w:t>presuposición</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verdad</w:t>
      </w:r>
      <w:r w:rsidR="00BF77D2">
        <w:rPr>
          <w:rFonts w:ascii="Times New Roman" w:hAnsi="Times New Roman" w:cs="Times New Roman"/>
          <w:bCs/>
          <w:lang w:val="es-ES"/>
        </w:rPr>
        <w:t xml:space="preserve"> </w:t>
      </w:r>
      <w:r w:rsidRPr="008E535B">
        <w:rPr>
          <w:rFonts w:ascii="Times New Roman" w:hAnsi="Times New Roman" w:cs="Times New Roman"/>
          <w:bCs/>
          <w:lang w:val="es-ES"/>
        </w:rPr>
        <w:t>más</w:t>
      </w:r>
      <w:r w:rsidR="00BF77D2">
        <w:rPr>
          <w:rFonts w:ascii="Times New Roman" w:hAnsi="Times New Roman" w:cs="Times New Roman"/>
          <w:bCs/>
          <w:lang w:val="es-ES"/>
        </w:rPr>
        <w:t xml:space="preserve"> </w:t>
      </w:r>
      <w:r w:rsidRPr="008E535B">
        <w:rPr>
          <w:rFonts w:ascii="Times New Roman" w:hAnsi="Times New Roman" w:cs="Times New Roman"/>
          <w:bCs/>
          <w:lang w:val="es-ES"/>
        </w:rPr>
        <w:t>próxima</w:t>
      </w:r>
      <w:r w:rsidR="00BF77D2">
        <w:rPr>
          <w:rFonts w:ascii="Times New Roman" w:hAnsi="Times New Roman" w:cs="Times New Roman"/>
          <w:bCs/>
          <w:lang w:val="es-ES"/>
        </w:rPr>
        <w:t xml:space="preserve"> </w:t>
      </w:r>
      <w:r w:rsidRPr="008E535B">
        <w:rPr>
          <w:rFonts w:ascii="Times New Roman" w:hAnsi="Times New Roman" w:cs="Times New Roman"/>
          <w:bCs/>
          <w:lang w:val="es-ES"/>
        </w:rPr>
        <w:t>a</w:t>
      </w:r>
      <w:r w:rsidR="00BF77D2">
        <w:rPr>
          <w:rFonts w:ascii="Times New Roman" w:hAnsi="Times New Roman" w:cs="Times New Roman"/>
          <w:bCs/>
          <w:lang w:val="es-ES"/>
        </w:rPr>
        <w:t xml:space="preserve"> </w:t>
      </w:r>
      <w:r w:rsidRPr="008E535B">
        <w:rPr>
          <w:rFonts w:ascii="Times New Roman" w:hAnsi="Times New Roman" w:cs="Times New Roman"/>
          <w:bCs/>
          <w:lang w:val="es-ES"/>
        </w:rPr>
        <w:t>la</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la</w:t>
      </w:r>
      <w:r w:rsidR="00BF77D2">
        <w:rPr>
          <w:rFonts w:ascii="Times New Roman" w:hAnsi="Times New Roman" w:cs="Times New Roman"/>
          <w:bCs/>
          <w:lang w:val="es-ES"/>
        </w:rPr>
        <w:t xml:space="preserve"> </w:t>
      </w:r>
      <w:r w:rsidRPr="008E535B">
        <w:rPr>
          <w:rFonts w:ascii="Times New Roman" w:hAnsi="Times New Roman" w:cs="Times New Roman"/>
          <w:bCs/>
          <w:lang w:val="es-ES"/>
        </w:rPr>
        <w:t>modalidad</w:t>
      </w:r>
      <w:r w:rsidR="00BF77D2">
        <w:rPr>
          <w:rFonts w:ascii="Times New Roman" w:hAnsi="Times New Roman" w:cs="Times New Roman"/>
          <w:bCs/>
          <w:lang w:val="es-ES"/>
        </w:rPr>
        <w:t xml:space="preserve"> </w:t>
      </w:r>
      <w:r w:rsidRPr="008E535B">
        <w:rPr>
          <w:rFonts w:ascii="Times New Roman" w:hAnsi="Times New Roman" w:cs="Times New Roman"/>
          <w:bCs/>
          <w:lang w:val="es-ES"/>
        </w:rPr>
        <w:t>epistémica</w:t>
      </w:r>
      <w:r w:rsidR="00BF77D2">
        <w:rPr>
          <w:rFonts w:ascii="Times New Roman" w:hAnsi="Times New Roman" w:cs="Times New Roman"/>
          <w:bCs/>
          <w:lang w:val="es-ES"/>
        </w:rPr>
        <w:t xml:space="preserve"> </w:t>
      </w:r>
      <w:r w:rsidRPr="008E535B">
        <w:rPr>
          <w:rFonts w:ascii="Times New Roman" w:hAnsi="Times New Roman" w:cs="Times New Roman"/>
          <w:bCs/>
          <w:lang w:val="es-ES"/>
        </w:rPr>
        <w:t>objetiva.</w:t>
      </w:r>
    </w:p>
    <w:p w14:paraId="6A16C4AD" w14:textId="6F7A3299" w:rsidR="0089633C" w:rsidRPr="008E535B" w:rsidRDefault="00BF77D2" w:rsidP="0089633C">
      <w:pPr>
        <w:spacing w:after="0" w:line="240" w:lineRule="auto"/>
        <w:ind w:firstLine="397"/>
        <w:jc w:val="both"/>
        <w:rPr>
          <w:rFonts w:ascii="Times New Roman" w:hAnsi="Times New Roman" w:cs="Times New Roman"/>
          <w:b/>
          <w:bCs/>
          <w:lang w:val="es-AR"/>
        </w:rPr>
      </w:pPr>
      <w:r>
        <w:rPr>
          <w:rFonts w:ascii="Times New Roman" w:hAnsi="Times New Roman" w:cs="Times New Roman"/>
          <w:bCs/>
          <w:lang w:val="es-ES"/>
        </w:rPr>
        <w:t xml:space="preserve"> </w:t>
      </w:r>
    </w:p>
    <w:p w14:paraId="13348115" w14:textId="31198012" w:rsidR="0089633C" w:rsidRPr="008E535B" w:rsidRDefault="0089633C" w:rsidP="00E733C0">
      <w:pPr>
        <w:spacing w:after="0" w:line="240" w:lineRule="auto"/>
        <w:ind w:left="397" w:hanging="397"/>
        <w:jc w:val="both"/>
        <w:rPr>
          <w:rFonts w:ascii="Times New Roman" w:hAnsi="Times New Roman" w:cs="Times New Roman"/>
          <w:b/>
          <w:bCs/>
          <w:lang w:val="es-AR"/>
        </w:rPr>
      </w:pPr>
      <w:r w:rsidRPr="008E535B">
        <w:rPr>
          <w:rFonts w:ascii="Times New Roman" w:hAnsi="Times New Roman" w:cs="Times New Roman"/>
          <w:b/>
          <w:bCs/>
          <w:lang w:val="es-AR"/>
        </w:rPr>
        <w:t>Bibliografía</w:t>
      </w:r>
      <w:r w:rsidR="00BF77D2">
        <w:rPr>
          <w:rFonts w:ascii="Times New Roman" w:hAnsi="Times New Roman" w:cs="Times New Roman"/>
          <w:b/>
          <w:bCs/>
          <w:lang w:val="es-AR"/>
        </w:rPr>
        <w:t xml:space="preserve"> </w:t>
      </w:r>
      <w:r w:rsidRPr="008E535B">
        <w:rPr>
          <w:rFonts w:ascii="Times New Roman" w:hAnsi="Times New Roman" w:cs="Times New Roman"/>
          <w:b/>
          <w:bCs/>
          <w:lang w:val="es-AR"/>
        </w:rPr>
        <w:t>inicialmente</w:t>
      </w:r>
      <w:r w:rsidR="00BF77D2">
        <w:rPr>
          <w:rFonts w:ascii="Times New Roman" w:hAnsi="Times New Roman" w:cs="Times New Roman"/>
          <w:b/>
          <w:bCs/>
          <w:lang w:val="es-AR"/>
        </w:rPr>
        <w:t xml:space="preserve"> </w:t>
      </w:r>
      <w:r w:rsidRPr="008E535B">
        <w:rPr>
          <w:rFonts w:ascii="Times New Roman" w:hAnsi="Times New Roman" w:cs="Times New Roman"/>
          <w:b/>
          <w:bCs/>
          <w:lang w:val="es-AR"/>
        </w:rPr>
        <w:t>propuesta</w:t>
      </w:r>
    </w:p>
    <w:p w14:paraId="6048C1DE" w14:textId="3BAC7915" w:rsidR="0089633C" w:rsidRPr="008E535B" w:rsidRDefault="0089633C" w:rsidP="00E733C0">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Aarts,</w:t>
      </w:r>
      <w:r w:rsidR="00BF77D2">
        <w:rPr>
          <w:rFonts w:ascii="Times New Roman" w:hAnsi="Times New Roman" w:cs="Times New Roman"/>
          <w:lang w:val="es-ES"/>
        </w:rPr>
        <w:t xml:space="preserve"> </w:t>
      </w:r>
      <w:r w:rsidRPr="008E535B">
        <w:rPr>
          <w:rFonts w:ascii="Times New Roman" w:hAnsi="Times New Roman" w:cs="Times New Roman"/>
          <w:lang w:val="es-ES"/>
        </w:rPr>
        <w:t>B.</w:t>
      </w:r>
      <w:r w:rsidR="00BF77D2">
        <w:rPr>
          <w:rFonts w:ascii="Times New Roman" w:hAnsi="Times New Roman" w:cs="Times New Roman"/>
          <w:lang w:val="es-ES"/>
        </w:rPr>
        <w:t xml:space="preserve"> </w:t>
      </w:r>
      <w:r w:rsidRPr="008E535B">
        <w:rPr>
          <w:rFonts w:ascii="Times New Roman" w:hAnsi="Times New Roman" w:cs="Times New Roman"/>
          <w:lang w:val="es-ES"/>
        </w:rPr>
        <w:t>(1992)</w:t>
      </w:r>
      <w:r w:rsidR="000A3199"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n-US"/>
        </w:rPr>
        <w:t>Small</w:t>
      </w:r>
      <w:r w:rsidR="00BF77D2">
        <w:rPr>
          <w:rFonts w:ascii="Times New Roman" w:hAnsi="Times New Roman" w:cs="Times New Roman"/>
          <w:i/>
          <w:lang w:val="en-US"/>
        </w:rPr>
        <w:t xml:space="preserve"> </w:t>
      </w:r>
      <w:r w:rsidRPr="008E535B">
        <w:rPr>
          <w:rFonts w:ascii="Times New Roman" w:hAnsi="Times New Roman" w:cs="Times New Roman"/>
          <w:i/>
          <w:lang w:val="en-US"/>
        </w:rPr>
        <w:t>Clauses</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English</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Berlin</w:t>
      </w:r>
      <w:r w:rsidR="000A3199" w:rsidRPr="008E535B">
        <w:rPr>
          <w:rFonts w:ascii="Times New Roman" w:hAnsi="Times New Roman" w:cs="Times New Roman"/>
          <w:lang w:val="en-US"/>
        </w:rPr>
        <w:t>/</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BF77D2">
        <w:rPr>
          <w:rFonts w:ascii="Times New Roman" w:hAnsi="Times New Roman" w:cs="Times New Roman"/>
          <w:lang w:val="en-US"/>
        </w:rPr>
        <w:t xml:space="preserve"> </w:t>
      </w:r>
      <w:r w:rsidRPr="008E535B">
        <w:rPr>
          <w:rFonts w:ascii="Times New Roman" w:hAnsi="Times New Roman" w:cs="Times New Roman"/>
          <w:lang w:val="en-US"/>
        </w:rPr>
        <w:t>Mouton</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p>
    <w:p w14:paraId="6242472D" w14:textId="24D5D9C0" w:rsidR="0089633C" w:rsidRPr="008E535B" w:rsidRDefault="0089633C" w:rsidP="00E733C0">
      <w:pPr>
        <w:spacing w:after="0" w:line="240" w:lineRule="auto"/>
        <w:ind w:left="397" w:hanging="397"/>
        <w:jc w:val="both"/>
        <w:rPr>
          <w:rFonts w:ascii="Times New Roman" w:hAnsi="Times New Roman" w:cs="Times New Roman"/>
          <w:lang w:val="es-AR"/>
        </w:rPr>
      </w:pPr>
      <w:r w:rsidRPr="008E535B">
        <w:rPr>
          <w:rFonts w:ascii="Times New Roman" w:hAnsi="Times New Roman" w:cs="Times New Roman"/>
          <w:lang w:val="en-US"/>
        </w:rPr>
        <w:t>Borkin,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(1973)</w:t>
      </w:r>
      <w:r w:rsidR="000A3199"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To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be</w:t>
      </w:r>
      <w:r w:rsidR="00BF77D2">
        <w:rPr>
          <w:rFonts w:ascii="Times New Roman" w:hAnsi="Times New Roman" w:cs="Times New Roman"/>
          <w:i/>
          <w:iCs/>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i/>
          <w:iCs/>
          <w:lang w:val="en-US"/>
        </w:rPr>
        <w:t>to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be</w:t>
      </w:r>
      <w:r w:rsidR="00CC0BA7" w:rsidRPr="008E535B">
        <w:rPr>
          <w:rFonts w:ascii="Times New Roman" w:hAnsi="Times New Roman" w:cs="Times New Roman"/>
          <w:i/>
          <w:iCs/>
          <w:lang w:val="en-US"/>
        </w:rPr>
        <w:t>.</w:t>
      </w:r>
      <w:r w:rsidR="00BF77D2">
        <w:rPr>
          <w:rFonts w:ascii="Times New Roman" w:hAnsi="Times New Roman" w:cs="Times New Roman"/>
          <w:i/>
          <w:iCs/>
          <w:lang w:val="en-US"/>
        </w:rPr>
        <w:t xml:space="preserve"> </w:t>
      </w:r>
      <w:r w:rsidR="00CC0BA7"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00CC0BA7" w:rsidRPr="008E535B">
        <w:rPr>
          <w:rFonts w:ascii="Times New Roman" w:hAnsi="Times New Roman" w:cs="Times New Roman"/>
          <w:lang w:val="en-US"/>
        </w:rPr>
        <w:t>C.</w:t>
      </w:r>
      <w:r w:rsidR="00BF77D2">
        <w:rPr>
          <w:rFonts w:ascii="Times New Roman" w:hAnsi="Times New Roman" w:cs="Times New Roman"/>
          <w:lang w:val="en-US"/>
        </w:rPr>
        <w:t xml:space="preserve"> </w:t>
      </w:r>
      <w:r w:rsidR="00CC0BA7" w:rsidRPr="008E535B">
        <w:rPr>
          <w:rFonts w:ascii="Times New Roman" w:hAnsi="Times New Roman" w:cs="Times New Roman"/>
          <w:lang w:val="en-US"/>
        </w:rPr>
        <w:t>W.</w:t>
      </w:r>
      <w:r w:rsidR="00BF77D2">
        <w:rPr>
          <w:rFonts w:ascii="Times New Roman" w:hAnsi="Times New Roman" w:cs="Times New Roman"/>
          <w:lang w:val="en-US"/>
        </w:rPr>
        <w:t xml:space="preserve"> </w:t>
      </w:r>
      <w:r w:rsidR="00CC0BA7" w:rsidRPr="008E535B">
        <w:rPr>
          <w:rFonts w:ascii="Times New Roman" w:hAnsi="Times New Roman" w:cs="Times New Roman"/>
          <w:lang w:val="en-US"/>
        </w:rPr>
        <w:t>Corum</w:t>
      </w:r>
      <w:r w:rsidR="00BF77D2">
        <w:rPr>
          <w:rFonts w:ascii="Times New Roman" w:hAnsi="Times New Roman" w:cs="Times New Roman"/>
          <w:lang w:val="en-US"/>
        </w:rPr>
        <w:t xml:space="preserve"> </w:t>
      </w:r>
      <w:r w:rsidR="00CC0BA7" w:rsidRPr="008E535B">
        <w:rPr>
          <w:rFonts w:ascii="Times New Roman" w:hAnsi="Times New Roman" w:cs="Times New Roman"/>
          <w:lang w:val="en-US"/>
        </w:rPr>
        <w:t>&amp;</w:t>
      </w:r>
      <w:r w:rsidR="00BF77D2">
        <w:rPr>
          <w:rFonts w:ascii="Times New Roman" w:hAnsi="Times New Roman" w:cs="Times New Roman"/>
          <w:lang w:val="en-US"/>
        </w:rPr>
        <w:t xml:space="preserve"> </w:t>
      </w:r>
      <w:r w:rsidR="00CC0BA7" w:rsidRPr="008E535B">
        <w:rPr>
          <w:rFonts w:ascii="Times New Roman" w:hAnsi="Times New Roman" w:cs="Times New Roman"/>
          <w:lang w:val="en-US"/>
        </w:rPr>
        <w:t>Th.</w:t>
      </w:r>
      <w:r w:rsidR="00BF77D2">
        <w:rPr>
          <w:rFonts w:ascii="Times New Roman" w:hAnsi="Times New Roman" w:cs="Times New Roman"/>
          <w:lang w:val="en-US"/>
        </w:rPr>
        <w:t xml:space="preserve"> </w:t>
      </w:r>
      <w:r w:rsidR="00CC0BA7" w:rsidRPr="008E535B">
        <w:rPr>
          <w:rFonts w:ascii="Times New Roman" w:hAnsi="Times New Roman" w:cs="Times New Roman"/>
          <w:lang w:val="en-US"/>
        </w:rPr>
        <w:t>C.</w:t>
      </w:r>
      <w:r w:rsidR="00BF77D2">
        <w:rPr>
          <w:rFonts w:ascii="Times New Roman" w:hAnsi="Times New Roman" w:cs="Times New Roman"/>
          <w:lang w:val="en-US"/>
        </w:rPr>
        <w:t xml:space="preserve"> </w:t>
      </w:r>
      <w:r w:rsidR="00CC0BA7" w:rsidRPr="008E535B">
        <w:rPr>
          <w:rFonts w:ascii="Times New Roman" w:hAnsi="Times New Roman" w:cs="Times New Roman"/>
          <w:lang w:val="en-US"/>
        </w:rPr>
        <w:t>Smith-Stark,</w:t>
      </w:r>
      <w:r w:rsidR="00BF77D2">
        <w:rPr>
          <w:rFonts w:ascii="Times New Roman" w:hAnsi="Times New Roman" w:cs="Times New Roman"/>
          <w:lang w:val="en-US"/>
        </w:rPr>
        <w:t xml:space="preserve"> </w:t>
      </w:r>
      <w:r w:rsidR="00CC0BA7" w:rsidRPr="008E535B">
        <w:rPr>
          <w:rFonts w:ascii="Times New Roman" w:hAnsi="Times New Roman" w:cs="Times New Roman"/>
          <w:lang w:val="en-US"/>
        </w:rPr>
        <w:t>&amp;</w:t>
      </w:r>
      <w:r w:rsidR="00BF77D2">
        <w:rPr>
          <w:rFonts w:ascii="Times New Roman" w:hAnsi="Times New Roman" w:cs="Times New Roman"/>
          <w:lang w:val="en-US"/>
        </w:rPr>
        <w:t xml:space="preserve"> </w:t>
      </w:r>
      <w:r w:rsidR="00CC0BA7" w:rsidRPr="008E535B">
        <w:rPr>
          <w:rFonts w:ascii="Times New Roman" w:hAnsi="Times New Roman" w:cs="Times New Roman"/>
          <w:lang w:val="en-US"/>
        </w:rPr>
        <w:t>A.</w:t>
      </w:r>
      <w:r w:rsidR="00BF77D2">
        <w:rPr>
          <w:rFonts w:ascii="Times New Roman" w:hAnsi="Times New Roman" w:cs="Times New Roman"/>
          <w:lang w:val="en-US"/>
        </w:rPr>
        <w:t xml:space="preserve"> </w:t>
      </w:r>
      <w:r w:rsidR="00CC0BA7" w:rsidRPr="008E535B">
        <w:rPr>
          <w:rFonts w:ascii="Times New Roman" w:hAnsi="Times New Roman" w:cs="Times New Roman"/>
          <w:lang w:val="en-US"/>
        </w:rPr>
        <w:t>Weiser</w:t>
      </w:r>
      <w:r w:rsidR="00BF77D2">
        <w:rPr>
          <w:rFonts w:ascii="Times New Roman" w:hAnsi="Times New Roman" w:cs="Times New Roman"/>
          <w:lang w:val="en-US"/>
        </w:rPr>
        <w:t xml:space="preserve"> </w:t>
      </w:r>
      <w:r w:rsidR="00CC0BA7" w:rsidRPr="008E535B">
        <w:rPr>
          <w:rFonts w:ascii="Times New Roman" w:hAnsi="Times New Roman" w:cs="Times New Roman"/>
          <w:lang w:val="en-US"/>
        </w:rPr>
        <w:t>(Eds.),</w:t>
      </w:r>
      <w:r w:rsidR="00BF77D2">
        <w:rPr>
          <w:rFonts w:ascii="Times New Roman" w:hAnsi="Times New Roman" w:cs="Times New Roman"/>
          <w:lang w:val="en-US"/>
        </w:rPr>
        <w:t xml:space="preserve"> </w:t>
      </w:r>
      <w:r w:rsidRPr="008E535B">
        <w:rPr>
          <w:rFonts w:ascii="Times New Roman" w:hAnsi="Times New Roman" w:cs="Times New Roman"/>
          <w:i/>
          <w:lang w:val="en-US"/>
        </w:rPr>
        <w:t>Papers</w:t>
      </w:r>
      <w:r w:rsidR="00BF77D2">
        <w:rPr>
          <w:rFonts w:ascii="Times New Roman" w:hAnsi="Times New Roman" w:cs="Times New Roman"/>
          <w:i/>
          <w:lang w:val="en-US"/>
        </w:rPr>
        <w:t xml:space="preserve"> </w:t>
      </w:r>
      <w:r w:rsidRPr="008E535B">
        <w:rPr>
          <w:rFonts w:ascii="Times New Roman" w:hAnsi="Times New Roman" w:cs="Times New Roman"/>
          <w:i/>
          <w:lang w:val="en-US"/>
        </w:rPr>
        <w:t>from</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ninth</w:t>
      </w:r>
      <w:r w:rsidR="00BF77D2">
        <w:rPr>
          <w:rFonts w:ascii="Times New Roman" w:hAnsi="Times New Roman" w:cs="Times New Roman"/>
          <w:i/>
          <w:lang w:val="en-US"/>
        </w:rPr>
        <w:t xml:space="preserve"> </w:t>
      </w:r>
      <w:r w:rsidRPr="008E535B">
        <w:rPr>
          <w:rFonts w:ascii="Times New Roman" w:hAnsi="Times New Roman" w:cs="Times New Roman"/>
          <w:i/>
          <w:lang w:val="en-US"/>
        </w:rPr>
        <w:t>regional</w:t>
      </w:r>
      <w:r w:rsidR="00BF77D2">
        <w:rPr>
          <w:rFonts w:ascii="Times New Roman" w:hAnsi="Times New Roman" w:cs="Times New Roman"/>
          <w:i/>
          <w:lang w:val="en-US"/>
        </w:rPr>
        <w:t xml:space="preserve"> </w:t>
      </w:r>
      <w:r w:rsidRPr="008E535B">
        <w:rPr>
          <w:rFonts w:ascii="Times New Roman" w:hAnsi="Times New Roman" w:cs="Times New Roman"/>
          <w:i/>
          <w:lang w:val="en-US"/>
        </w:rPr>
        <w:t>meeting</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Chicago</w:t>
      </w:r>
      <w:r w:rsidR="00BF77D2">
        <w:rPr>
          <w:rFonts w:ascii="Times New Roman" w:hAnsi="Times New Roman" w:cs="Times New Roman"/>
          <w:i/>
          <w:lang w:val="en-US"/>
        </w:rPr>
        <w:t xml:space="preserve"> </w:t>
      </w:r>
      <w:r w:rsidRPr="008E535B">
        <w:rPr>
          <w:rFonts w:ascii="Times New Roman" w:hAnsi="Times New Roman" w:cs="Times New Roman"/>
          <w:i/>
          <w:lang w:val="en-US"/>
        </w:rPr>
        <w:t>Linguistic</w:t>
      </w:r>
      <w:r w:rsidR="00BF77D2">
        <w:rPr>
          <w:rFonts w:ascii="Times New Roman" w:hAnsi="Times New Roman" w:cs="Times New Roman"/>
          <w:i/>
          <w:lang w:val="en-US"/>
        </w:rPr>
        <w:t xml:space="preserve"> </w:t>
      </w:r>
      <w:r w:rsidRPr="008E535B">
        <w:rPr>
          <w:rFonts w:ascii="Times New Roman" w:hAnsi="Times New Roman" w:cs="Times New Roman"/>
          <w:i/>
          <w:lang w:val="en-US"/>
        </w:rPr>
        <w:t>Society</w:t>
      </w:r>
      <w:r w:rsidR="00BF77D2">
        <w:rPr>
          <w:rFonts w:ascii="Times New Roman" w:hAnsi="Times New Roman" w:cs="Times New Roman"/>
          <w:lang w:val="en-US"/>
        </w:rPr>
        <w:t xml:space="preserve"> </w:t>
      </w:r>
      <w:r w:rsidR="00CC0BA7" w:rsidRPr="008E535B">
        <w:rPr>
          <w:rFonts w:ascii="Times New Roman" w:hAnsi="Times New Roman" w:cs="Times New Roman"/>
          <w:lang w:val="en-US"/>
        </w:rPr>
        <w:t>(pp.</w:t>
      </w:r>
      <w:r w:rsidR="00BF77D2">
        <w:rPr>
          <w:rFonts w:ascii="Times New Roman" w:hAnsi="Times New Roman" w:cs="Times New Roman"/>
          <w:lang w:val="en-US"/>
        </w:rPr>
        <w:t xml:space="preserve"> </w:t>
      </w:r>
      <w:r w:rsidR="00CC0BA7" w:rsidRPr="008E535B">
        <w:rPr>
          <w:rFonts w:ascii="Times New Roman" w:hAnsi="Times New Roman" w:cs="Times New Roman"/>
          <w:lang w:val="en-US"/>
        </w:rPr>
        <w:t>44-56).</w:t>
      </w:r>
      <w:r w:rsidR="00BF77D2">
        <w:rPr>
          <w:rFonts w:ascii="Times New Roman" w:hAnsi="Times New Roman" w:cs="Times New Roman"/>
          <w:lang w:val="en-US"/>
        </w:rPr>
        <w:t xml:space="preserve"> </w:t>
      </w:r>
      <w:r w:rsidR="00CC0BA7" w:rsidRPr="008E535B">
        <w:rPr>
          <w:rFonts w:ascii="Times New Roman" w:hAnsi="Times New Roman" w:cs="Times New Roman"/>
          <w:lang w:val="es-AR"/>
        </w:rPr>
        <w:t>Chicago:</w:t>
      </w:r>
      <w:r w:rsidR="00BF77D2">
        <w:rPr>
          <w:rFonts w:ascii="Times New Roman" w:hAnsi="Times New Roman" w:cs="Times New Roman"/>
          <w:lang w:val="es-AR"/>
        </w:rPr>
        <w:t xml:space="preserve"> </w:t>
      </w:r>
      <w:r w:rsidR="00CC0BA7" w:rsidRPr="008E535B">
        <w:rPr>
          <w:rFonts w:ascii="Times New Roman" w:hAnsi="Times New Roman" w:cs="Times New Roman"/>
          <w:lang w:val="es-AR"/>
        </w:rPr>
        <w:t>Chicago</w:t>
      </w:r>
      <w:r w:rsidR="00BF77D2">
        <w:rPr>
          <w:rFonts w:ascii="Times New Roman" w:hAnsi="Times New Roman" w:cs="Times New Roman"/>
          <w:lang w:val="es-AR"/>
        </w:rPr>
        <w:t xml:space="preserve"> </w:t>
      </w:r>
      <w:r w:rsidR="00CC0BA7" w:rsidRPr="008E535B">
        <w:rPr>
          <w:rFonts w:ascii="Times New Roman" w:hAnsi="Times New Roman" w:cs="Times New Roman"/>
          <w:lang w:val="es-AR"/>
        </w:rPr>
        <w:t>Linguistic</w:t>
      </w:r>
      <w:r w:rsidR="00BF77D2">
        <w:rPr>
          <w:rFonts w:ascii="Times New Roman" w:hAnsi="Times New Roman" w:cs="Times New Roman"/>
          <w:lang w:val="es-AR"/>
        </w:rPr>
        <w:t xml:space="preserve"> </w:t>
      </w:r>
      <w:r w:rsidR="00CC0BA7" w:rsidRPr="008E535B">
        <w:rPr>
          <w:rFonts w:ascii="Times New Roman" w:hAnsi="Times New Roman" w:cs="Times New Roman"/>
          <w:lang w:val="es-AR"/>
        </w:rPr>
        <w:t>Society</w:t>
      </w:r>
      <w:r w:rsidRPr="008E535B">
        <w:rPr>
          <w:rFonts w:ascii="Times New Roman" w:hAnsi="Times New Roman" w:cs="Times New Roman"/>
          <w:lang w:val="es-AR"/>
        </w:rPr>
        <w:t>.</w:t>
      </w:r>
    </w:p>
    <w:p w14:paraId="23B167E9" w14:textId="7440486F" w:rsidR="0089633C" w:rsidRPr="008E535B" w:rsidRDefault="0089633C" w:rsidP="00E733C0">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Bosque,</w:t>
      </w:r>
      <w:r w:rsidR="00BF77D2">
        <w:rPr>
          <w:rFonts w:ascii="Times New Roman" w:hAnsi="Times New Roman" w:cs="Times New Roman"/>
          <w:lang w:val="es-ES"/>
        </w:rPr>
        <w:t xml:space="preserve"> </w:t>
      </w:r>
      <w:r w:rsidRPr="008E535B">
        <w:rPr>
          <w:rFonts w:ascii="Times New Roman" w:hAnsi="Times New Roman" w:cs="Times New Roman"/>
          <w:lang w:val="es-ES"/>
        </w:rPr>
        <w:t>I.</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00CC0BA7" w:rsidRPr="008E535B">
        <w:rPr>
          <w:rFonts w:ascii="Times New Roman" w:hAnsi="Times New Roman" w:cs="Times New Roman"/>
          <w:lang w:val="es-ES"/>
        </w:rPr>
        <w:t>J.</w:t>
      </w:r>
      <w:r w:rsidR="00BF77D2">
        <w:rPr>
          <w:rFonts w:ascii="Times New Roman" w:hAnsi="Times New Roman" w:cs="Times New Roman"/>
          <w:lang w:val="es-ES"/>
        </w:rPr>
        <w:t xml:space="preserve"> </w:t>
      </w:r>
      <w:r w:rsidRPr="008E535B">
        <w:rPr>
          <w:rFonts w:ascii="Times New Roman" w:hAnsi="Times New Roman" w:cs="Times New Roman"/>
          <w:lang w:val="es-ES"/>
        </w:rPr>
        <w:t>Gutiérrez-Rexach</w:t>
      </w:r>
      <w:r w:rsidR="00CC0BA7"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(2009)</w:t>
      </w:r>
      <w:r w:rsidR="00CC0BA7"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Fundamentos</w:t>
      </w:r>
      <w:r w:rsidR="00BF77D2">
        <w:rPr>
          <w:rFonts w:ascii="Times New Roman" w:hAnsi="Times New Roman" w:cs="Times New Roman"/>
          <w:i/>
          <w:lang w:val="es-ES"/>
        </w:rPr>
        <w:t xml:space="preserve"> </w:t>
      </w:r>
      <w:r w:rsidRPr="008E535B">
        <w:rPr>
          <w:rFonts w:ascii="Times New Roman" w:hAnsi="Times New Roman" w:cs="Times New Roman"/>
          <w:i/>
          <w:lang w:val="es-ES"/>
        </w:rPr>
        <w:t>de</w:t>
      </w:r>
      <w:r w:rsidR="00BF77D2">
        <w:rPr>
          <w:rFonts w:ascii="Times New Roman" w:hAnsi="Times New Roman" w:cs="Times New Roman"/>
          <w:i/>
          <w:lang w:val="es-ES"/>
        </w:rPr>
        <w:t xml:space="preserve"> </w:t>
      </w:r>
      <w:r w:rsidRPr="008E535B">
        <w:rPr>
          <w:rFonts w:ascii="Times New Roman" w:hAnsi="Times New Roman" w:cs="Times New Roman"/>
          <w:i/>
          <w:lang w:val="es-ES"/>
        </w:rPr>
        <w:t>sintaxis</w:t>
      </w:r>
      <w:r w:rsidR="00BF77D2">
        <w:rPr>
          <w:rFonts w:ascii="Times New Roman" w:hAnsi="Times New Roman" w:cs="Times New Roman"/>
          <w:i/>
          <w:lang w:val="es-ES"/>
        </w:rPr>
        <w:t xml:space="preserve"> </w:t>
      </w:r>
      <w:r w:rsidRPr="008E535B">
        <w:rPr>
          <w:rFonts w:ascii="Times New Roman" w:hAnsi="Times New Roman" w:cs="Times New Roman"/>
          <w:i/>
          <w:lang w:val="es-ES"/>
        </w:rPr>
        <w:t>formal</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Madrid:</w:t>
      </w:r>
      <w:r w:rsidR="00BF77D2">
        <w:rPr>
          <w:rFonts w:ascii="Times New Roman" w:hAnsi="Times New Roman" w:cs="Times New Roman"/>
          <w:lang w:val="es-ES"/>
        </w:rPr>
        <w:t xml:space="preserve"> </w:t>
      </w:r>
      <w:r w:rsidRPr="008E535B">
        <w:rPr>
          <w:rFonts w:ascii="Times New Roman" w:hAnsi="Times New Roman" w:cs="Times New Roman"/>
          <w:lang w:val="es-ES"/>
        </w:rPr>
        <w:t>Akal.</w:t>
      </w:r>
      <w:r w:rsidR="00BF77D2">
        <w:rPr>
          <w:rFonts w:ascii="Times New Roman" w:hAnsi="Times New Roman" w:cs="Times New Roman"/>
          <w:lang w:val="es-ES"/>
        </w:rPr>
        <w:t xml:space="preserve"> </w:t>
      </w:r>
    </w:p>
    <w:p w14:paraId="67EC11F6" w14:textId="0D69E548" w:rsidR="0089633C" w:rsidRPr="008E535B" w:rsidRDefault="0089633C" w:rsidP="00E733C0">
      <w:pPr>
        <w:spacing w:after="0" w:line="240" w:lineRule="auto"/>
        <w:ind w:left="397" w:hanging="397"/>
        <w:jc w:val="both"/>
        <w:rPr>
          <w:rFonts w:ascii="Times New Roman" w:hAnsi="Times New Roman" w:cs="Times New Roman"/>
          <w:bCs/>
          <w:lang w:val="en-US"/>
        </w:rPr>
      </w:pPr>
      <w:r w:rsidRPr="008E535B">
        <w:rPr>
          <w:rFonts w:ascii="Times New Roman" w:hAnsi="Times New Roman" w:cs="Times New Roman"/>
          <w:lang w:val="en-US"/>
        </w:rPr>
        <w:t>Bouchard,</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(2013)</w:t>
      </w:r>
      <w:r w:rsidR="00CC0BA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partial</w:t>
      </w:r>
      <w:r w:rsidR="00BF77D2">
        <w:rPr>
          <w:rFonts w:ascii="Times New Roman" w:hAnsi="Times New Roman" w:cs="Times New Roman"/>
          <w:lang w:val="en-US"/>
        </w:rPr>
        <w:t xml:space="preserve"> </w:t>
      </w:r>
      <w:r w:rsidRPr="008E535B">
        <w:rPr>
          <w:rFonts w:ascii="Times New Roman" w:hAnsi="Times New Roman" w:cs="Times New Roman"/>
          <w:lang w:val="en-US"/>
        </w:rPr>
        <w:t>factivity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opinion</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CC0BA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Proceedings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Sinn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und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Bedeutung</w:t>
      </w:r>
      <w:r w:rsidR="00CC0BA7" w:rsidRPr="008E535B">
        <w:rPr>
          <w:rFonts w:ascii="Times New Roman" w:hAnsi="Times New Roman" w:cs="Times New Roman"/>
          <w:lang w:val="en-US"/>
        </w:rPr>
        <w:t>,</w:t>
      </w:r>
      <w:r w:rsidR="00BF77D2">
        <w:rPr>
          <w:rFonts w:ascii="Times New Roman" w:hAnsi="Times New Roman" w:cs="Times New Roman"/>
          <w:i/>
          <w:iCs/>
          <w:lang w:val="en-US"/>
        </w:rPr>
        <w:t xml:space="preserve"> </w:t>
      </w:r>
      <w:r w:rsidRPr="008E535B">
        <w:rPr>
          <w:rFonts w:ascii="Times New Roman" w:hAnsi="Times New Roman" w:cs="Times New Roman"/>
          <w:lang w:val="en-US"/>
        </w:rPr>
        <w:t>17</w:t>
      </w:r>
      <w:r w:rsidR="00CC0BA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133</w:t>
      </w:r>
      <w:r w:rsidR="00CC0BA7" w:rsidRPr="008E535B">
        <w:rPr>
          <w:rFonts w:ascii="Times New Roman" w:hAnsi="Times New Roman" w:cs="Times New Roman"/>
          <w:lang w:val="en-US"/>
        </w:rPr>
        <w:t>-</w:t>
      </w:r>
      <w:r w:rsidRPr="008E535B">
        <w:rPr>
          <w:rFonts w:ascii="Times New Roman" w:hAnsi="Times New Roman" w:cs="Times New Roman"/>
          <w:lang w:val="en-US"/>
        </w:rPr>
        <w:t>48.</w:t>
      </w:r>
      <w:r w:rsidR="00BF77D2">
        <w:rPr>
          <w:rFonts w:ascii="Times New Roman" w:hAnsi="Times New Roman" w:cs="Times New Roman"/>
          <w:lang w:val="en-US"/>
        </w:rPr>
        <w:t xml:space="preserve"> </w:t>
      </w:r>
      <w:hyperlink r:id="rId28" w:history="1">
        <w:r w:rsidRPr="008E535B">
          <w:rPr>
            <w:rStyle w:val="Hipervnculo"/>
            <w:rFonts w:ascii="Times New Roman" w:hAnsi="Times New Roman" w:cs="Times New Roman"/>
            <w:color w:val="auto"/>
            <w:lang w:val="en-US"/>
          </w:rPr>
          <w:t>http://semanticsarchive.net/sub2012/</w:t>
        </w:r>
      </w:hyperlink>
    </w:p>
    <w:p w14:paraId="6679ECAC" w14:textId="201E4311" w:rsidR="0089633C" w:rsidRPr="008E535B" w:rsidRDefault="0089633C" w:rsidP="00E733C0">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Dik,</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BF77D2">
        <w:rPr>
          <w:rFonts w:ascii="Times New Roman" w:hAnsi="Times New Roman" w:cs="Times New Roman"/>
          <w:lang w:val="en-US"/>
        </w:rPr>
        <w:t xml:space="preserve"> </w:t>
      </w:r>
      <w:r w:rsidRPr="008E535B">
        <w:rPr>
          <w:rFonts w:ascii="Times New Roman" w:hAnsi="Times New Roman" w:cs="Times New Roman"/>
          <w:lang w:val="en-US"/>
        </w:rPr>
        <w:t>(1997)</w:t>
      </w:r>
      <w:r w:rsidR="0069419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Theory</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Functional</w:t>
      </w:r>
      <w:r w:rsidR="00BF77D2">
        <w:rPr>
          <w:rFonts w:ascii="Times New Roman" w:hAnsi="Times New Roman" w:cs="Times New Roman"/>
          <w:i/>
          <w:lang w:val="en-US"/>
        </w:rPr>
        <w:t xml:space="preserve"> </w:t>
      </w:r>
      <w:r w:rsidRPr="008E535B">
        <w:rPr>
          <w:rFonts w:ascii="Times New Roman" w:hAnsi="Times New Roman" w:cs="Times New Roman"/>
          <w:i/>
          <w:lang w:val="en-US"/>
        </w:rPr>
        <w:t>Grammar.</w:t>
      </w:r>
      <w:r w:rsidR="00BF77D2">
        <w:rPr>
          <w:rFonts w:ascii="Times New Roman" w:hAnsi="Times New Roman" w:cs="Times New Roman"/>
          <w:i/>
          <w:lang w:val="en-US"/>
        </w:rPr>
        <w:t xml:space="preserve"> </w:t>
      </w:r>
      <w:r w:rsidRPr="008E535B">
        <w:rPr>
          <w:rFonts w:ascii="Times New Roman" w:hAnsi="Times New Roman" w:cs="Times New Roman"/>
          <w:i/>
          <w:lang w:val="en-US"/>
        </w:rPr>
        <w:t>Part</w:t>
      </w:r>
      <w:r w:rsidR="00BF77D2">
        <w:rPr>
          <w:rFonts w:ascii="Times New Roman" w:hAnsi="Times New Roman" w:cs="Times New Roman"/>
          <w:i/>
          <w:lang w:val="en-US"/>
        </w:rPr>
        <w:t xml:space="preserve"> </w:t>
      </w:r>
      <w:r w:rsidRPr="008E535B">
        <w:rPr>
          <w:rFonts w:ascii="Times New Roman" w:hAnsi="Times New Roman" w:cs="Times New Roman"/>
          <w:i/>
          <w:lang w:val="en-US"/>
        </w:rPr>
        <w:t>2.</w:t>
      </w:r>
      <w:r w:rsidR="00BF77D2">
        <w:rPr>
          <w:rFonts w:ascii="Times New Roman" w:hAnsi="Times New Roman" w:cs="Times New Roman"/>
          <w:lang w:val="en-US"/>
        </w:rPr>
        <w:t xml:space="preserve"> </w:t>
      </w:r>
      <w:r w:rsidRPr="008E535B">
        <w:rPr>
          <w:rFonts w:ascii="Times New Roman" w:hAnsi="Times New Roman" w:cs="Times New Roman"/>
          <w:lang w:val="en-US"/>
        </w:rPr>
        <w:t>Berlin-New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BF77D2">
        <w:rPr>
          <w:rFonts w:ascii="Times New Roman" w:hAnsi="Times New Roman" w:cs="Times New Roman"/>
          <w:lang w:val="en-US"/>
        </w:rPr>
        <w:t xml:space="preserve"> </w:t>
      </w:r>
      <w:r w:rsidRPr="008E535B">
        <w:rPr>
          <w:rFonts w:ascii="Times New Roman" w:hAnsi="Times New Roman" w:cs="Times New Roman"/>
          <w:lang w:val="en-US"/>
        </w:rPr>
        <w:t>Mouton</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p>
    <w:p w14:paraId="6E79684F" w14:textId="23C60AC4" w:rsidR="0089633C" w:rsidRPr="004D3567" w:rsidRDefault="0089633C" w:rsidP="008D5D99">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Lenci,</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(1996)</w:t>
      </w:r>
      <w:r w:rsidR="00CC0BA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Predication</w:t>
      </w:r>
      <w:r w:rsidR="00BF77D2">
        <w:rPr>
          <w:rFonts w:ascii="Times New Roman" w:hAnsi="Times New Roman" w:cs="Times New Roman"/>
          <w:lang w:val="en-US"/>
        </w:rPr>
        <w:t xml:space="preserve"> </w:t>
      </w:r>
      <w:r w:rsidRPr="008E535B">
        <w:rPr>
          <w:rFonts w:ascii="Times New Roman" w:hAnsi="Times New Roman" w:cs="Times New Roman"/>
          <w:lang w:val="en-US"/>
        </w:rPr>
        <w:t>Theory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Epistemic</w:t>
      </w:r>
      <w:r w:rsidR="00BF77D2">
        <w:rPr>
          <w:rFonts w:ascii="Times New Roman" w:hAnsi="Times New Roman" w:cs="Times New Roman"/>
          <w:lang w:val="en-US"/>
        </w:rPr>
        <w:t xml:space="preserve"> </w:t>
      </w:r>
      <w:r w:rsidRPr="008E535B">
        <w:rPr>
          <w:rFonts w:ascii="Times New Roman" w:hAnsi="Times New Roman" w:cs="Times New Roman"/>
          <w:lang w:val="en-US"/>
        </w:rPr>
        <w:t>Small</w:t>
      </w:r>
      <w:r w:rsidR="00BF77D2">
        <w:rPr>
          <w:rFonts w:ascii="Times New Roman" w:hAnsi="Times New Roman" w:cs="Times New Roman"/>
          <w:lang w:val="en-US"/>
        </w:rPr>
        <w:t xml:space="preserve"> </w:t>
      </w:r>
      <w:r w:rsidRPr="008E535B">
        <w:rPr>
          <w:rFonts w:ascii="Times New Roman" w:hAnsi="Times New Roman" w:cs="Times New Roman"/>
          <w:lang w:val="en-US"/>
        </w:rPr>
        <w:t>Clauses</w:t>
      </w:r>
      <w:r w:rsidR="00CC0BA7" w:rsidRPr="008E535B">
        <w:rPr>
          <w:rFonts w:ascii="Times New Roman" w:hAnsi="Times New Roman" w:cs="Times New Roman"/>
          <w:lang w:val="en-US"/>
        </w:rPr>
        <w:t>.</w:t>
      </w:r>
      <w:r w:rsidR="00BF77D2">
        <w:rPr>
          <w:rFonts w:ascii="Times New Roman" w:hAnsi="Times New Roman" w:cs="Times New Roman"/>
          <w:lang w:val="en-US"/>
        </w:rPr>
        <w:t xml:space="preserve"> </w:t>
      </w:r>
      <w:r w:rsidR="008D5D99" w:rsidRPr="004D3567">
        <w:rPr>
          <w:rFonts w:ascii="Times New Roman" w:hAnsi="Times New Roman" w:cs="Times New Roman"/>
          <w:i/>
          <w:iCs/>
          <w:lang w:val="en-US"/>
        </w:rPr>
        <w:t>Quaderni</w:t>
      </w:r>
      <w:r w:rsidR="00BF77D2" w:rsidRPr="004D3567">
        <w:rPr>
          <w:rFonts w:ascii="Times New Roman" w:hAnsi="Times New Roman" w:cs="Times New Roman"/>
          <w:i/>
          <w:iCs/>
          <w:lang w:val="en-US"/>
        </w:rPr>
        <w:t xml:space="preserve"> </w:t>
      </w:r>
      <w:r w:rsidR="008D5D99" w:rsidRPr="004D3567">
        <w:rPr>
          <w:rFonts w:ascii="Times New Roman" w:hAnsi="Times New Roman" w:cs="Times New Roman"/>
          <w:i/>
          <w:iCs/>
          <w:lang w:val="en-US"/>
        </w:rPr>
        <w:t>del</w:t>
      </w:r>
      <w:r w:rsidR="00BF77D2" w:rsidRPr="004D3567">
        <w:rPr>
          <w:rFonts w:ascii="Times New Roman" w:hAnsi="Times New Roman" w:cs="Times New Roman"/>
          <w:i/>
          <w:iCs/>
          <w:lang w:val="en-US"/>
        </w:rPr>
        <w:t xml:space="preserve"> </w:t>
      </w:r>
      <w:r w:rsidR="008D5D99" w:rsidRPr="004D3567">
        <w:rPr>
          <w:rFonts w:ascii="Times New Roman" w:hAnsi="Times New Roman" w:cs="Times New Roman"/>
          <w:i/>
          <w:iCs/>
          <w:lang w:val="en-US"/>
        </w:rPr>
        <w:t>Laboratorio</w:t>
      </w:r>
      <w:r w:rsidR="00BF77D2" w:rsidRPr="004D3567">
        <w:rPr>
          <w:rFonts w:ascii="Times New Roman" w:hAnsi="Times New Roman" w:cs="Times New Roman"/>
          <w:i/>
          <w:iCs/>
          <w:lang w:val="en-US"/>
        </w:rPr>
        <w:t xml:space="preserve"> </w:t>
      </w:r>
      <w:r w:rsidR="008D5D99" w:rsidRPr="004D3567">
        <w:rPr>
          <w:rFonts w:ascii="Times New Roman" w:hAnsi="Times New Roman" w:cs="Times New Roman"/>
          <w:i/>
          <w:iCs/>
          <w:lang w:val="en-US"/>
        </w:rPr>
        <w:t>di</w:t>
      </w:r>
      <w:r w:rsidR="00BF77D2" w:rsidRPr="004D3567">
        <w:rPr>
          <w:rFonts w:ascii="Times New Roman" w:hAnsi="Times New Roman" w:cs="Times New Roman"/>
          <w:i/>
          <w:iCs/>
          <w:lang w:val="en-US"/>
        </w:rPr>
        <w:t xml:space="preserve"> </w:t>
      </w:r>
      <w:r w:rsidR="008D5D99" w:rsidRPr="004D3567">
        <w:rPr>
          <w:rFonts w:ascii="Times New Roman" w:hAnsi="Times New Roman" w:cs="Times New Roman"/>
          <w:i/>
          <w:iCs/>
          <w:lang w:val="en-US"/>
        </w:rPr>
        <w:t>Lingüística</w:t>
      </w:r>
      <w:r w:rsidR="00CC0BA7" w:rsidRPr="004D3567">
        <w:rPr>
          <w:rFonts w:ascii="Times New Roman" w:hAnsi="Times New Roman" w:cs="Times New Roman"/>
          <w:lang w:val="en-US"/>
        </w:rPr>
        <w:t>,</w:t>
      </w:r>
      <w:r w:rsidR="00BF77D2" w:rsidRPr="004D3567">
        <w:rPr>
          <w:rFonts w:ascii="Times New Roman" w:hAnsi="Times New Roman" w:cs="Times New Roman"/>
          <w:lang w:val="en-US"/>
        </w:rPr>
        <w:t xml:space="preserve"> </w:t>
      </w:r>
      <w:r w:rsidRPr="004D3567">
        <w:rPr>
          <w:rFonts w:ascii="Times New Roman" w:hAnsi="Times New Roman" w:cs="Times New Roman"/>
          <w:lang w:val="en-US"/>
        </w:rPr>
        <w:t>10,</w:t>
      </w:r>
      <w:r w:rsidR="00BF77D2" w:rsidRPr="004D3567">
        <w:rPr>
          <w:rFonts w:ascii="Times New Roman" w:hAnsi="Times New Roman" w:cs="Times New Roman"/>
          <w:lang w:val="en-US"/>
        </w:rPr>
        <w:t xml:space="preserve"> </w:t>
      </w:r>
      <w:r w:rsidRPr="004D3567">
        <w:rPr>
          <w:rFonts w:ascii="Times New Roman" w:hAnsi="Times New Roman" w:cs="Times New Roman"/>
          <w:lang w:val="en-US"/>
        </w:rPr>
        <w:t>121-131.</w:t>
      </w:r>
    </w:p>
    <w:p w14:paraId="42A39922" w14:textId="321456A3" w:rsidR="0089633C" w:rsidRPr="008E535B" w:rsidRDefault="0089633C" w:rsidP="00E733C0">
      <w:pPr>
        <w:spacing w:after="0" w:line="240" w:lineRule="auto"/>
        <w:ind w:left="397" w:hanging="397"/>
        <w:jc w:val="both"/>
        <w:rPr>
          <w:rFonts w:ascii="Times New Roman" w:hAnsi="Times New Roman" w:cs="Times New Roman"/>
          <w:lang w:val="en-US"/>
        </w:rPr>
      </w:pPr>
      <w:r w:rsidRPr="004D3567">
        <w:rPr>
          <w:rFonts w:ascii="Times New Roman" w:hAnsi="Times New Roman" w:cs="Times New Roman"/>
          <w:lang w:val="en-US"/>
        </w:rPr>
        <w:t>Pinkster,</w:t>
      </w:r>
      <w:r w:rsidR="00BF77D2" w:rsidRPr="004D3567">
        <w:rPr>
          <w:rFonts w:ascii="Times New Roman" w:hAnsi="Times New Roman" w:cs="Times New Roman"/>
          <w:lang w:val="en-US"/>
        </w:rPr>
        <w:t xml:space="preserve"> </w:t>
      </w:r>
      <w:r w:rsidRPr="004D3567">
        <w:rPr>
          <w:rFonts w:ascii="Times New Roman" w:hAnsi="Times New Roman" w:cs="Times New Roman"/>
          <w:lang w:val="en-US"/>
        </w:rPr>
        <w:t>H.</w:t>
      </w:r>
      <w:r w:rsidR="00BF77D2" w:rsidRPr="004D3567">
        <w:rPr>
          <w:rFonts w:ascii="Times New Roman" w:hAnsi="Times New Roman" w:cs="Times New Roman"/>
          <w:lang w:val="en-US"/>
        </w:rPr>
        <w:t xml:space="preserve"> </w:t>
      </w:r>
      <w:r w:rsidRPr="004D3567">
        <w:rPr>
          <w:rFonts w:ascii="Times New Roman" w:hAnsi="Times New Roman" w:cs="Times New Roman"/>
          <w:lang w:val="en-US"/>
        </w:rPr>
        <w:t>(2015)</w:t>
      </w:r>
      <w:r w:rsidR="00BE55D3" w:rsidRPr="004D3567">
        <w:rPr>
          <w:rFonts w:ascii="Times New Roman" w:hAnsi="Times New Roman" w:cs="Times New Roman"/>
          <w:lang w:val="en-US"/>
        </w:rPr>
        <w:t>.</w:t>
      </w:r>
      <w:r w:rsidR="00BF77D2" w:rsidRPr="004D3567">
        <w:rPr>
          <w:rFonts w:ascii="Times New Roman" w:hAnsi="Times New Roman" w:cs="Times New Roman"/>
          <w:lang w:val="en-US"/>
        </w:rPr>
        <w:t xml:space="preserve"> </w:t>
      </w:r>
      <w:r w:rsidRPr="008E535B">
        <w:rPr>
          <w:rFonts w:ascii="Times New Roman" w:hAnsi="Times New Roman" w:cs="Times New Roman"/>
          <w:i/>
          <w:lang w:val="en-US"/>
        </w:rPr>
        <w:t>Oxford</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Syntax.</w:t>
      </w:r>
      <w:r w:rsidR="00BF77D2">
        <w:rPr>
          <w:rFonts w:ascii="Times New Roman" w:hAnsi="Times New Roman" w:cs="Times New Roman"/>
          <w:i/>
          <w:lang w:val="en-US"/>
        </w:rPr>
        <w:t xml:space="preserve"> </w:t>
      </w:r>
      <w:r w:rsidRPr="008E535B">
        <w:rPr>
          <w:rFonts w:ascii="Times New Roman" w:hAnsi="Times New Roman" w:cs="Times New Roman"/>
          <w:i/>
          <w:lang w:val="en-US"/>
        </w:rPr>
        <w:t>Vol.</w:t>
      </w:r>
      <w:r w:rsidR="00BF77D2">
        <w:rPr>
          <w:rFonts w:ascii="Times New Roman" w:hAnsi="Times New Roman" w:cs="Times New Roman"/>
          <w:i/>
          <w:lang w:val="en-US"/>
        </w:rPr>
        <w:t xml:space="preserve"> </w:t>
      </w:r>
      <w:r w:rsidRPr="008E535B">
        <w:rPr>
          <w:rFonts w:ascii="Times New Roman" w:hAnsi="Times New Roman" w:cs="Times New Roman"/>
          <w:i/>
          <w:lang w:val="en-US"/>
        </w:rPr>
        <w:t>1</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Press.</w:t>
      </w:r>
    </w:p>
    <w:p w14:paraId="19367FB3" w14:textId="7D461B01" w:rsidR="0089633C" w:rsidRPr="008E535B" w:rsidRDefault="0089633C" w:rsidP="00E733C0">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Rodríguez</w:t>
      </w:r>
      <w:r w:rsidR="00BF77D2">
        <w:rPr>
          <w:rFonts w:ascii="Times New Roman" w:hAnsi="Times New Roman" w:cs="Times New Roman"/>
          <w:lang w:val="es-ES"/>
        </w:rPr>
        <w:t xml:space="preserve"> </w:t>
      </w:r>
      <w:r w:rsidRPr="008E535B">
        <w:rPr>
          <w:rFonts w:ascii="Times New Roman" w:hAnsi="Times New Roman" w:cs="Times New Roman"/>
          <w:lang w:val="es-ES"/>
        </w:rPr>
        <w:t>Espiñeira,</w:t>
      </w:r>
      <w:r w:rsidR="00BF77D2">
        <w:rPr>
          <w:rFonts w:ascii="Times New Roman" w:hAnsi="Times New Roman" w:cs="Times New Roman"/>
          <w:lang w:val="es-ES"/>
        </w:rPr>
        <w:t xml:space="preserve"> </w:t>
      </w:r>
      <w:r w:rsidRPr="008E535B">
        <w:rPr>
          <w:rFonts w:ascii="Times New Roman" w:hAnsi="Times New Roman" w:cs="Times New Roman"/>
          <w:lang w:val="es-ES"/>
        </w:rPr>
        <w:t>M.J.</w:t>
      </w:r>
      <w:r w:rsidR="00BF77D2">
        <w:rPr>
          <w:rFonts w:ascii="Times New Roman" w:hAnsi="Times New Roman" w:cs="Times New Roman"/>
          <w:lang w:val="es-ES"/>
        </w:rPr>
        <w:t xml:space="preserve"> </w:t>
      </w:r>
      <w:r w:rsidRPr="008E535B">
        <w:rPr>
          <w:rFonts w:ascii="Times New Roman" w:hAnsi="Times New Roman" w:cs="Times New Roman"/>
          <w:lang w:val="es-ES"/>
        </w:rPr>
        <w:t>(2002)</w:t>
      </w:r>
      <w:r w:rsidR="00BF77D2">
        <w:rPr>
          <w:rFonts w:ascii="Times New Roman" w:hAnsi="Times New Roman" w:cs="Times New Roman"/>
          <w:lang w:val="es-ES"/>
        </w:rPr>
        <w:t xml:space="preserve"> </w:t>
      </w:r>
      <w:r w:rsidRPr="008E535B">
        <w:rPr>
          <w:rFonts w:ascii="Times New Roman" w:hAnsi="Times New Roman" w:cs="Times New Roman"/>
          <w:lang w:val="es-ES"/>
        </w:rPr>
        <w:t>Alternancias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esquema</w:t>
      </w:r>
      <w:r w:rsidR="00BF77D2">
        <w:rPr>
          <w:rFonts w:ascii="Times New Roman" w:hAnsi="Times New Roman" w:cs="Times New Roman"/>
          <w:lang w:val="es-ES"/>
        </w:rPr>
        <w:t xml:space="preserve"> </w:t>
      </w:r>
      <w:r w:rsidRPr="008E535B">
        <w:rPr>
          <w:rFonts w:ascii="Times New Roman" w:hAnsi="Times New Roman" w:cs="Times New Roman"/>
          <w:lang w:val="es-ES"/>
        </w:rPr>
        <w:t>sintáctico</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predicados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valoración</w:t>
      </w:r>
      <w:r w:rsidR="00BF77D2">
        <w:rPr>
          <w:rFonts w:ascii="Times New Roman" w:hAnsi="Times New Roman" w:cs="Times New Roman"/>
          <w:lang w:val="es-ES"/>
        </w:rPr>
        <w:t xml:space="preserve"> </w:t>
      </w:r>
      <w:r w:rsidRPr="008E535B">
        <w:rPr>
          <w:rFonts w:ascii="Times New Roman" w:hAnsi="Times New Roman" w:cs="Times New Roman"/>
          <w:lang w:val="es-ES"/>
        </w:rPr>
        <w:t>intelectual</w:t>
      </w:r>
      <w:r w:rsidR="00BE55D3" w:rsidRPr="008E535B">
        <w:rPr>
          <w:rFonts w:ascii="Times New Roman" w:hAnsi="Times New Roman" w:cs="Times New Roman"/>
          <w:lang w:val="es-ES"/>
        </w:rPr>
        <w:t>.</w:t>
      </w:r>
      <w:r w:rsidR="00BF77D2">
        <w:rPr>
          <w:rFonts w:ascii="Times New Roman" w:hAnsi="Times New Roman" w:cs="Times New Roman"/>
          <w:lang w:val="es-ES"/>
        </w:rPr>
        <w:t xml:space="preserve"> </w:t>
      </w:r>
      <w:r w:rsidR="00BE55D3" w:rsidRPr="008E535B">
        <w:rPr>
          <w:rFonts w:ascii="Times New Roman" w:hAnsi="Times New Roman" w:cs="Times New Roman"/>
          <w:lang w:val="es-ES"/>
        </w:rPr>
        <w:t>E</w:t>
      </w:r>
      <w:r w:rsidRPr="008E535B">
        <w:rPr>
          <w:rFonts w:ascii="Times New Roman" w:hAnsi="Times New Roman" w:cs="Times New Roman"/>
          <w:lang w:val="es-ES"/>
        </w:rPr>
        <w:t>n</w:t>
      </w:r>
      <w:r w:rsidR="00BF77D2">
        <w:rPr>
          <w:rFonts w:ascii="Times New Roman" w:hAnsi="Times New Roman" w:cs="Times New Roman"/>
          <w:lang w:val="es-ES"/>
        </w:rPr>
        <w:t xml:space="preserve"> </w:t>
      </w:r>
      <w:r w:rsidR="00BE55D3"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Veiga</w:t>
      </w:r>
      <w:r w:rsidR="00BF77D2">
        <w:rPr>
          <w:rFonts w:ascii="Times New Roman" w:hAnsi="Times New Roman" w:cs="Times New Roman"/>
          <w:lang w:val="es-ES"/>
        </w:rPr>
        <w:t xml:space="preserve"> </w:t>
      </w:r>
      <w:r w:rsidR="00BE55D3" w:rsidRPr="008E535B">
        <w:rPr>
          <w:rFonts w:ascii="Times New Roman" w:hAnsi="Times New Roman" w:cs="Times New Roman"/>
          <w:lang w:val="es-ES"/>
        </w:rPr>
        <w:t>&amp;</w:t>
      </w:r>
      <w:r w:rsidR="00BF77D2">
        <w:rPr>
          <w:rFonts w:ascii="Times New Roman" w:hAnsi="Times New Roman" w:cs="Times New Roman"/>
          <w:lang w:val="es-ES"/>
        </w:rPr>
        <w:t xml:space="preserve"> </w:t>
      </w:r>
      <w:r w:rsidR="00BE55D3"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González</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00BE55D3"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Souto,</w:t>
      </w:r>
      <w:r w:rsidR="00BF77D2">
        <w:rPr>
          <w:rFonts w:ascii="Times New Roman" w:hAnsi="Times New Roman" w:cs="Times New Roman"/>
          <w:lang w:val="es-ES"/>
        </w:rPr>
        <w:t xml:space="preserve"> </w:t>
      </w:r>
      <w:r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E55D3" w:rsidRPr="008E535B">
        <w:rPr>
          <w:rFonts w:ascii="Times New Roman" w:hAnsi="Times New Roman" w:cs="Times New Roman"/>
          <w:lang w:val="es-ES"/>
        </w:rPr>
        <w:t>E</w:t>
      </w:r>
      <w:r w:rsidRPr="008E535B">
        <w:rPr>
          <w:rFonts w:ascii="Times New Roman" w:hAnsi="Times New Roman" w:cs="Times New Roman"/>
          <w:lang w:val="es-ES"/>
        </w:rPr>
        <w:t>ds.),</w:t>
      </w:r>
      <w:r w:rsidR="00BF77D2">
        <w:rPr>
          <w:rFonts w:ascii="Times New Roman" w:hAnsi="Times New Roman" w:cs="Times New Roman"/>
          <w:lang w:val="es-ES"/>
        </w:rPr>
        <w:t xml:space="preserve"> </w:t>
      </w:r>
      <w:r w:rsidRPr="008E535B">
        <w:rPr>
          <w:rFonts w:ascii="Times New Roman" w:hAnsi="Times New Roman" w:cs="Times New Roman"/>
          <w:i/>
          <w:lang w:val="es-ES"/>
        </w:rPr>
        <w:t>Léxico</w:t>
      </w:r>
      <w:r w:rsidR="00BF77D2">
        <w:rPr>
          <w:rFonts w:ascii="Times New Roman" w:hAnsi="Times New Roman" w:cs="Times New Roman"/>
          <w:i/>
          <w:lang w:val="es-ES"/>
        </w:rPr>
        <w:t xml:space="preserve"> </w:t>
      </w:r>
      <w:r w:rsidRPr="008E535B">
        <w:rPr>
          <w:rFonts w:ascii="Times New Roman" w:hAnsi="Times New Roman" w:cs="Times New Roman"/>
          <w:i/>
          <w:lang w:val="es-ES"/>
        </w:rPr>
        <w:t>y</w:t>
      </w:r>
      <w:r w:rsidR="00BF77D2">
        <w:rPr>
          <w:rFonts w:ascii="Times New Roman" w:hAnsi="Times New Roman" w:cs="Times New Roman"/>
          <w:i/>
          <w:lang w:val="es-ES"/>
        </w:rPr>
        <w:t xml:space="preserve"> </w:t>
      </w:r>
      <w:r w:rsidRPr="008E535B">
        <w:rPr>
          <w:rFonts w:ascii="Times New Roman" w:hAnsi="Times New Roman" w:cs="Times New Roman"/>
          <w:i/>
          <w:lang w:val="es-ES"/>
        </w:rPr>
        <w:t>Gramática</w:t>
      </w:r>
      <w:r w:rsidR="00BF77D2">
        <w:rPr>
          <w:rFonts w:ascii="Times New Roman" w:hAnsi="Times New Roman" w:cs="Times New Roman"/>
          <w:i/>
          <w:lang w:val="es-ES"/>
        </w:rPr>
        <w:t xml:space="preserve"> </w:t>
      </w:r>
      <w:r w:rsidR="00BE55D3" w:rsidRPr="008E535B">
        <w:rPr>
          <w:rFonts w:ascii="Times New Roman" w:hAnsi="Times New Roman" w:cs="Times New Roman"/>
          <w:lang w:val="es-ES"/>
        </w:rPr>
        <w:t>(pp.</w:t>
      </w:r>
      <w:r w:rsidR="00BF77D2">
        <w:rPr>
          <w:rFonts w:ascii="Times New Roman" w:hAnsi="Times New Roman" w:cs="Times New Roman"/>
          <w:lang w:val="es-ES"/>
        </w:rPr>
        <w:t xml:space="preserve"> </w:t>
      </w:r>
      <w:r w:rsidR="00BE55D3" w:rsidRPr="008E535B">
        <w:rPr>
          <w:rFonts w:ascii="Times New Roman" w:hAnsi="Times New Roman" w:cs="Times New Roman"/>
          <w:lang w:val="es-ES"/>
        </w:rPr>
        <w:t>313-326).</w:t>
      </w:r>
      <w:r w:rsidR="00BF77D2">
        <w:rPr>
          <w:rFonts w:ascii="Times New Roman" w:hAnsi="Times New Roman" w:cs="Times New Roman"/>
          <w:lang w:val="es-ES"/>
        </w:rPr>
        <w:t xml:space="preserve"> </w:t>
      </w:r>
      <w:r w:rsidRPr="008E535B">
        <w:rPr>
          <w:rFonts w:ascii="Times New Roman" w:hAnsi="Times New Roman" w:cs="Times New Roman"/>
          <w:lang w:val="en-US"/>
        </w:rPr>
        <w:t>Lugo:</w:t>
      </w:r>
      <w:r w:rsidR="00BF77D2">
        <w:rPr>
          <w:rFonts w:ascii="Times New Roman" w:hAnsi="Times New Roman" w:cs="Times New Roman"/>
          <w:lang w:val="en-US"/>
        </w:rPr>
        <w:t xml:space="preserve"> </w:t>
      </w:r>
      <w:r w:rsidRPr="008E535B">
        <w:rPr>
          <w:rFonts w:ascii="Times New Roman" w:hAnsi="Times New Roman" w:cs="Times New Roman"/>
          <w:lang w:val="en-US"/>
        </w:rPr>
        <w:t>Tris</w:t>
      </w:r>
      <w:r w:rsidR="00BF77D2">
        <w:rPr>
          <w:rFonts w:ascii="Times New Roman" w:hAnsi="Times New Roman" w:cs="Times New Roman"/>
          <w:lang w:val="en-US"/>
        </w:rPr>
        <w:t xml:space="preserve"> </w:t>
      </w:r>
      <w:r w:rsidRPr="008E535B">
        <w:rPr>
          <w:rFonts w:ascii="Times New Roman" w:hAnsi="Times New Roman" w:cs="Times New Roman"/>
          <w:lang w:val="en-US"/>
        </w:rPr>
        <w:t>Tram</w:t>
      </w:r>
      <w:r w:rsidR="00BE55D3" w:rsidRPr="008E535B">
        <w:rPr>
          <w:rFonts w:ascii="Times New Roman" w:hAnsi="Times New Roman" w:cs="Times New Roman"/>
          <w:lang w:val="en-US"/>
        </w:rPr>
        <w:t>.</w:t>
      </w:r>
      <w:r w:rsidR="00BF77D2">
        <w:rPr>
          <w:rFonts w:ascii="Times New Roman" w:hAnsi="Times New Roman" w:cs="Times New Roman"/>
          <w:lang w:val="en-US"/>
        </w:rPr>
        <w:t xml:space="preserve"> </w:t>
      </w:r>
    </w:p>
    <w:p w14:paraId="5ACDC167" w14:textId="795E9847" w:rsidR="0089633C" w:rsidRPr="008E535B" w:rsidRDefault="0089633C" w:rsidP="00E733C0">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Rothstein,</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BF77D2">
        <w:rPr>
          <w:rFonts w:ascii="Times New Roman" w:hAnsi="Times New Roman" w:cs="Times New Roman"/>
          <w:lang w:val="en-US"/>
        </w:rPr>
        <w:t xml:space="preserve"> </w:t>
      </w:r>
      <w:r w:rsidRPr="008E535B">
        <w:rPr>
          <w:rFonts w:ascii="Times New Roman" w:hAnsi="Times New Roman" w:cs="Times New Roman"/>
          <w:lang w:val="en-US"/>
        </w:rPr>
        <w:t>(1995)</w:t>
      </w:r>
      <w:r w:rsidR="00BE55D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Small</w:t>
      </w:r>
      <w:r w:rsidR="00BF77D2">
        <w:rPr>
          <w:rFonts w:ascii="Times New Roman" w:hAnsi="Times New Roman" w:cs="Times New Roman"/>
          <w:lang w:val="en-US"/>
        </w:rPr>
        <w:t xml:space="preserve"> </w:t>
      </w:r>
      <w:r w:rsidRPr="008E535B">
        <w:rPr>
          <w:rFonts w:ascii="Times New Roman" w:hAnsi="Times New Roman" w:cs="Times New Roman"/>
          <w:lang w:val="en-US"/>
        </w:rPr>
        <w:t>Clauses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Copular</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E55D3" w:rsidRPr="008E535B">
        <w:rPr>
          <w:rFonts w:ascii="Times New Roman" w:hAnsi="Times New Roman" w:cs="Times New Roman"/>
          <w:lang w:val="en-US"/>
        </w:rPr>
        <w:t>.</w:t>
      </w:r>
      <w:r w:rsidR="00BF77D2">
        <w:rPr>
          <w:rFonts w:ascii="Times New Roman" w:hAnsi="Times New Roman" w:cs="Times New Roman"/>
          <w:lang w:val="en-US"/>
        </w:rPr>
        <w:t xml:space="preserve"> </w:t>
      </w:r>
      <w:r w:rsidR="00BE55D3"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00BE55D3"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Cardinaletti</w:t>
      </w:r>
      <w:r w:rsidR="00BF77D2">
        <w:rPr>
          <w:rFonts w:ascii="Times New Roman" w:hAnsi="Times New Roman" w:cs="Times New Roman"/>
          <w:lang w:val="en-US"/>
        </w:rPr>
        <w:t xml:space="preserve"> </w:t>
      </w:r>
      <w:r w:rsidR="00BE55D3" w:rsidRPr="008E535B">
        <w:rPr>
          <w:rFonts w:ascii="Times New Roman" w:hAnsi="Times New Roman" w:cs="Times New Roman"/>
          <w:lang w:val="en-US"/>
        </w:rPr>
        <w:t>&amp;</w:t>
      </w:r>
      <w:r w:rsidR="00BF77D2">
        <w:rPr>
          <w:rFonts w:ascii="Times New Roman" w:hAnsi="Times New Roman" w:cs="Times New Roman"/>
          <w:lang w:val="en-US"/>
        </w:rPr>
        <w:t xml:space="preserve"> </w:t>
      </w:r>
      <w:r w:rsidR="00BE55D3" w:rsidRPr="008E535B">
        <w:rPr>
          <w:rFonts w:ascii="Times New Roman" w:hAnsi="Times New Roman" w:cs="Times New Roman"/>
          <w:lang w:val="en-US"/>
        </w:rPr>
        <w:t>M.</w:t>
      </w:r>
      <w:r w:rsidR="00BF77D2">
        <w:rPr>
          <w:rFonts w:ascii="Times New Roman" w:hAnsi="Times New Roman" w:cs="Times New Roman"/>
          <w:lang w:val="en-US"/>
        </w:rPr>
        <w:t xml:space="preserve"> </w:t>
      </w:r>
      <w:r w:rsidR="00BE55D3" w:rsidRPr="008E535B">
        <w:rPr>
          <w:rFonts w:ascii="Times New Roman" w:hAnsi="Times New Roman" w:cs="Times New Roman"/>
          <w:lang w:val="en-US"/>
        </w:rPr>
        <w:t>T.</w:t>
      </w:r>
      <w:r w:rsidR="00BF77D2">
        <w:rPr>
          <w:rFonts w:ascii="Times New Roman" w:hAnsi="Times New Roman" w:cs="Times New Roman"/>
          <w:lang w:val="en-US"/>
        </w:rPr>
        <w:t xml:space="preserve"> </w:t>
      </w:r>
      <w:r w:rsidRPr="008E535B">
        <w:rPr>
          <w:rFonts w:ascii="Times New Roman" w:hAnsi="Times New Roman" w:cs="Times New Roman"/>
          <w:lang w:val="en-US"/>
        </w:rPr>
        <w:t>Guasti</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E55D3" w:rsidRPr="008E535B">
        <w:rPr>
          <w:rFonts w:ascii="Times New Roman" w:hAnsi="Times New Roman" w:cs="Times New Roman"/>
          <w:lang w:val="en-US"/>
        </w:rPr>
        <w:t>E</w:t>
      </w:r>
      <w:r w:rsidRPr="008E535B">
        <w:rPr>
          <w:rFonts w:ascii="Times New Roman" w:hAnsi="Times New Roman" w:cs="Times New Roman"/>
          <w:lang w:val="en-US"/>
        </w:rPr>
        <w:t>ds.)</w:t>
      </w:r>
      <w:r w:rsidR="00BE55D3" w:rsidRPr="008E535B">
        <w:rPr>
          <w:rFonts w:ascii="Times New Roman" w:hAnsi="Times New Roman" w:cs="Times New Roman"/>
          <w:lang w:val="en-US"/>
        </w:rPr>
        <w:t>,</w:t>
      </w:r>
      <w:r w:rsidR="00BF77D2">
        <w:rPr>
          <w:rFonts w:ascii="Times New Roman" w:hAnsi="Times New Roman" w:cs="Times New Roman"/>
          <w:i/>
          <w:lang w:val="en-US"/>
        </w:rPr>
        <w:t xml:space="preserve"> </w:t>
      </w:r>
      <w:r w:rsidRPr="008E535B">
        <w:rPr>
          <w:rFonts w:ascii="Times New Roman" w:hAnsi="Times New Roman" w:cs="Times New Roman"/>
          <w:i/>
          <w:lang w:val="en-US"/>
        </w:rPr>
        <w:t>Small</w:t>
      </w:r>
      <w:r w:rsidR="00BF77D2">
        <w:rPr>
          <w:rFonts w:ascii="Times New Roman" w:hAnsi="Times New Roman" w:cs="Times New Roman"/>
          <w:i/>
          <w:lang w:val="en-US"/>
        </w:rPr>
        <w:t xml:space="preserve"> </w:t>
      </w:r>
      <w:r w:rsidRPr="008E535B">
        <w:rPr>
          <w:rFonts w:ascii="Times New Roman" w:hAnsi="Times New Roman" w:cs="Times New Roman"/>
          <w:i/>
          <w:lang w:val="en-US"/>
        </w:rPr>
        <w:t>Clauses</w:t>
      </w:r>
      <w:r w:rsidR="00BF77D2">
        <w:rPr>
          <w:rFonts w:ascii="Times New Roman" w:hAnsi="Times New Roman" w:cs="Times New Roman"/>
          <w:i/>
          <w:lang w:val="en-US"/>
        </w:rPr>
        <w:t xml:space="preserve"> </w:t>
      </w:r>
      <w:r w:rsidR="00BE55D3" w:rsidRPr="008E535B">
        <w:rPr>
          <w:rFonts w:ascii="Times New Roman" w:hAnsi="Times New Roman" w:cs="Times New Roman"/>
          <w:lang w:val="en-US"/>
        </w:rPr>
        <w:t>(pp.</w:t>
      </w:r>
      <w:r w:rsidR="00BF77D2">
        <w:rPr>
          <w:rFonts w:ascii="Times New Roman" w:hAnsi="Times New Roman" w:cs="Times New Roman"/>
          <w:lang w:val="en-US"/>
        </w:rPr>
        <w:t xml:space="preserve"> </w:t>
      </w:r>
      <w:r w:rsidR="00BE55D3" w:rsidRPr="008E535B">
        <w:rPr>
          <w:rFonts w:ascii="Times New Roman" w:hAnsi="Times New Roman" w:cs="Times New Roman"/>
          <w:lang w:val="en-US"/>
        </w:rPr>
        <w:t>27-48)</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San</w:t>
      </w:r>
      <w:r w:rsidR="00BF77D2">
        <w:rPr>
          <w:rFonts w:ascii="Times New Roman" w:hAnsi="Times New Roman" w:cs="Times New Roman"/>
          <w:lang w:val="en-US"/>
        </w:rPr>
        <w:t xml:space="preserve"> </w:t>
      </w:r>
      <w:r w:rsidRPr="008E535B">
        <w:rPr>
          <w:rFonts w:ascii="Times New Roman" w:hAnsi="Times New Roman" w:cs="Times New Roman"/>
          <w:lang w:val="en-US"/>
        </w:rPr>
        <w:t>Diego:</w:t>
      </w:r>
      <w:r w:rsidR="00BF77D2">
        <w:rPr>
          <w:rFonts w:ascii="Times New Roman" w:hAnsi="Times New Roman" w:cs="Times New Roman"/>
          <w:lang w:val="en-US"/>
        </w:rPr>
        <w:t xml:space="preserve"> </w:t>
      </w:r>
      <w:r w:rsidRPr="008E535B">
        <w:rPr>
          <w:rFonts w:ascii="Times New Roman" w:hAnsi="Times New Roman" w:cs="Times New Roman"/>
          <w:lang w:val="en-US"/>
        </w:rPr>
        <w:t>Academic</w:t>
      </w:r>
      <w:r w:rsidR="00BF77D2">
        <w:rPr>
          <w:rFonts w:ascii="Times New Roman" w:hAnsi="Times New Roman" w:cs="Times New Roman"/>
          <w:lang w:val="en-US"/>
        </w:rPr>
        <w:t xml:space="preserve"> </w:t>
      </w:r>
      <w:r w:rsidRPr="008E535B">
        <w:rPr>
          <w:rFonts w:ascii="Times New Roman" w:hAnsi="Times New Roman" w:cs="Times New Roman"/>
          <w:lang w:val="en-US"/>
        </w:rPr>
        <w:t>Press.</w:t>
      </w:r>
    </w:p>
    <w:p w14:paraId="22818248" w14:textId="49230349" w:rsidR="0089633C" w:rsidRPr="008E535B" w:rsidRDefault="0089633C" w:rsidP="00E733C0">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Stephenson,</w:t>
      </w:r>
      <w:r w:rsidR="00BF77D2">
        <w:rPr>
          <w:rFonts w:ascii="Times New Roman" w:hAnsi="Times New Roman" w:cs="Times New Roman"/>
          <w:lang w:val="en-US"/>
        </w:rPr>
        <w:t xml:space="preserve"> </w:t>
      </w:r>
      <w:r w:rsidRPr="008E535B">
        <w:rPr>
          <w:rFonts w:ascii="Times New Roman" w:hAnsi="Times New Roman" w:cs="Times New Roman"/>
          <w:lang w:val="en-US"/>
        </w:rPr>
        <w:t>T.</w:t>
      </w:r>
      <w:r w:rsidR="00BF77D2">
        <w:rPr>
          <w:rFonts w:ascii="Times New Roman" w:hAnsi="Times New Roman" w:cs="Times New Roman"/>
          <w:lang w:val="en-US"/>
        </w:rPr>
        <w:t xml:space="preserve"> </w:t>
      </w:r>
      <w:r w:rsidRPr="008E535B">
        <w:rPr>
          <w:rFonts w:ascii="Times New Roman" w:hAnsi="Times New Roman" w:cs="Times New Roman"/>
          <w:lang w:val="en-US"/>
        </w:rPr>
        <w:t>(2007)</w:t>
      </w:r>
      <w:r w:rsidR="008321C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Judge</w:t>
      </w:r>
      <w:r w:rsidR="00BF77D2">
        <w:rPr>
          <w:rFonts w:ascii="Times New Roman" w:hAnsi="Times New Roman" w:cs="Times New Roman"/>
          <w:lang w:val="en-US"/>
        </w:rPr>
        <w:t xml:space="preserve"> </w:t>
      </w:r>
      <w:r w:rsidRPr="008E535B">
        <w:rPr>
          <w:rFonts w:ascii="Times New Roman" w:hAnsi="Times New Roman" w:cs="Times New Roman"/>
          <w:lang w:val="en-US"/>
        </w:rPr>
        <w:t>dependence,</w:t>
      </w:r>
      <w:r w:rsidR="00BF77D2">
        <w:rPr>
          <w:rFonts w:ascii="Times New Roman" w:hAnsi="Times New Roman" w:cs="Times New Roman"/>
          <w:lang w:val="en-US"/>
        </w:rPr>
        <w:t xml:space="preserve"> </w:t>
      </w:r>
      <w:r w:rsidRPr="008E535B">
        <w:rPr>
          <w:rFonts w:ascii="Times New Roman" w:hAnsi="Times New Roman" w:cs="Times New Roman"/>
          <w:lang w:val="en-US"/>
        </w:rPr>
        <w:t>epistemic</w:t>
      </w:r>
      <w:r w:rsidR="00BF77D2">
        <w:rPr>
          <w:rFonts w:ascii="Times New Roman" w:hAnsi="Times New Roman" w:cs="Times New Roman"/>
          <w:lang w:val="en-US"/>
        </w:rPr>
        <w:t xml:space="preserve"> </w:t>
      </w:r>
      <w:r w:rsidRPr="008E535B">
        <w:rPr>
          <w:rFonts w:ascii="Times New Roman" w:hAnsi="Times New Roman" w:cs="Times New Roman"/>
          <w:lang w:val="en-US"/>
        </w:rPr>
        <w:t>modals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predicates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personal</w:t>
      </w:r>
      <w:r w:rsidR="00BF77D2">
        <w:rPr>
          <w:rFonts w:ascii="Times New Roman" w:hAnsi="Times New Roman" w:cs="Times New Roman"/>
          <w:lang w:val="en-US"/>
        </w:rPr>
        <w:t xml:space="preserve"> </w:t>
      </w:r>
      <w:r w:rsidRPr="008E535B">
        <w:rPr>
          <w:rFonts w:ascii="Times New Roman" w:hAnsi="Times New Roman" w:cs="Times New Roman"/>
          <w:lang w:val="en-US"/>
        </w:rPr>
        <w:t>taste</w:t>
      </w:r>
      <w:r w:rsidR="008321C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Linguistics</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Philosophy</w:t>
      </w:r>
      <w:r w:rsidR="008321C4" w:rsidRPr="008E535B">
        <w:rPr>
          <w:rFonts w:ascii="Times New Roman" w:hAnsi="Times New Roman" w:cs="Times New Roman"/>
          <w:iCs/>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30,</w:t>
      </w:r>
      <w:r w:rsidR="00BF77D2">
        <w:rPr>
          <w:rFonts w:ascii="Times New Roman" w:hAnsi="Times New Roman" w:cs="Times New Roman"/>
          <w:lang w:val="en-US"/>
        </w:rPr>
        <w:t xml:space="preserve"> </w:t>
      </w:r>
      <w:r w:rsidRPr="008E535B">
        <w:rPr>
          <w:rFonts w:ascii="Times New Roman" w:hAnsi="Times New Roman" w:cs="Times New Roman"/>
          <w:lang w:val="en-US"/>
        </w:rPr>
        <w:t>487-525.</w:t>
      </w:r>
    </w:p>
    <w:p w14:paraId="5D6FD347" w14:textId="59D7D735" w:rsidR="0089633C" w:rsidRPr="008E535B" w:rsidRDefault="0089633C" w:rsidP="00E733C0">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Van</w:t>
      </w:r>
      <w:r w:rsidR="00BF77D2">
        <w:rPr>
          <w:rFonts w:ascii="Times New Roman" w:hAnsi="Times New Roman" w:cs="Times New Roman"/>
          <w:lang w:val="en-US"/>
        </w:rPr>
        <w:t xml:space="preserve"> </w:t>
      </w:r>
      <w:r w:rsidRPr="008E535B">
        <w:rPr>
          <w:rFonts w:ascii="Times New Roman" w:hAnsi="Times New Roman" w:cs="Times New Roman"/>
          <w:lang w:val="en-US"/>
        </w:rPr>
        <w:t>der</w:t>
      </w:r>
      <w:r w:rsidR="00BF77D2">
        <w:rPr>
          <w:rFonts w:ascii="Times New Roman" w:hAnsi="Times New Roman" w:cs="Times New Roman"/>
          <w:lang w:val="en-US"/>
        </w:rPr>
        <w:t xml:space="preserve"> </w:t>
      </w:r>
      <w:r w:rsidRPr="008E535B">
        <w:rPr>
          <w:rFonts w:ascii="Times New Roman" w:hAnsi="Times New Roman" w:cs="Times New Roman"/>
          <w:lang w:val="en-US"/>
        </w:rPr>
        <w:t>Auwera,</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008321C4"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Malchukov</w:t>
      </w:r>
      <w:r w:rsidR="00BF77D2">
        <w:rPr>
          <w:rFonts w:ascii="Times New Roman" w:hAnsi="Times New Roman" w:cs="Times New Roman"/>
          <w:lang w:val="en-US"/>
        </w:rPr>
        <w:t xml:space="preserve"> </w:t>
      </w:r>
      <w:r w:rsidRPr="008E535B">
        <w:rPr>
          <w:rFonts w:ascii="Times New Roman" w:hAnsi="Times New Roman" w:cs="Times New Roman"/>
          <w:lang w:val="en-US"/>
        </w:rPr>
        <w:t>(2005)</w:t>
      </w:r>
      <w:r w:rsidR="008321C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map</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depictive</w:t>
      </w:r>
      <w:r w:rsidR="00BF77D2">
        <w:rPr>
          <w:rFonts w:ascii="Times New Roman" w:hAnsi="Times New Roman" w:cs="Times New Roman"/>
          <w:lang w:val="en-US"/>
        </w:rPr>
        <w:t xml:space="preserve"> </w:t>
      </w:r>
      <w:r w:rsidRPr="008E535B">
        <w:rPr>
          <w:rFonts w:ascii="Times New Roman" w:hAnsi="Times New Roman" w:cs="Times New Roman"/>
          <w:lang w:val="en-US"/>
        </w:rPr>
        <w:t>adjectivals</w:t>
      </w:r>
      <w:r w:rsidR="008321C4" w:rsidRPr="008E535B">
        <w:rPr>
          <w:rFonts w:ascii="Times New Roman" w:hAnsi="Times New Roman" w:cs="Times New Roman"/>
          <w:lang w:val="en-US"/>
        </w:rPr>
        <w:t>.</w:t>
      </w:r>
      <w:r w:rsidR="00BF77D2">
        <w:rPr>
          <w:rFonts w:ascii="Times New Roman" w:hAnsi="Times New Roman" w:cs="Times New Roman"/>
          <w:lang w:val="en-US"/>
        </w:rPr>
        <w:t xml:space="preserve"> </w:t>
      </w:r>
      <w:r w:rsidR="008321C4" w:rsidRPr="008E535B">
        <w:rPr>
          <w:rFonts w:ascii="Times New Roman" w:hAnsi="Times New Roman" w:cs="Times New Roman"/>
          <w:lang w:val="en-US"/>
        </w:rPr>
        <w:t>E</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008321C4"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Himmelmann</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008321C4" w:rsidRPr="008E535B">
        <w:rPr>
          <w:rFonts w:ascii="Times New Roman" w:hAnsi="Times New Roman" w:cs="Times New Roman"/>
          <w:lang w:val="en-US"/>
        </w:rPr>
        <w:t>E.</w:t>
      </w:r>
      <w:r w:rsidR="00BF77D2">
        <w:rPr>
          <w:rFonts w:ascii="Times New Roman" w:hAnsi="Times New Roman" w:cs="Times New Roman"/>
          <w:lang w:val="en-US"/>
        </w:rPr>
        <w:t xml:space="preserve"> </w:t>
      </w:r>
      <w:r w:rsidRPr="008E535B">
        <w:rPr>
          <w:rFonts w:ascii="Times New Roman" w:hAnsi="Times New Roman" w:cs="Times New Roman"/>
          <w:lang w:val="en-US"/>
        </w:rPr>
        <w:t>Schultze-Berndt</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8321C4" w:rsidRPr="008E535B">
        <w:rPr>
          <w:rFonts w:ascii="Times New Roman" w:hAnsi="Times New Roman" w:cs="Times New Roman"/>
          <w:lang w:val="en-US"/>
        </w:rPr>
        <w:t>E</w:t>
      </w:r>
      <w:r w:rsidRPr="008E535B">
        <w:rPr>
          <w:rFonts w:ascii="Times New Roman" w:hAnsi="Times New Roman" w:cs="Times New Roman"/>
          <w:lang w:val="en-US"/>
        </w:rPr>
        <w:t>ds.)</w:t>
      </w:r>
      <w:r w:rsidR="008321C4" w:rsidRPr="008E535B">
        <w:rPr>
          <w:rFonts w:ascii="Times New Roman" w:hAnsi="Times New Roman" w:cs="Times New Roman"/>
          <w:lang w:val="en-US"/>
        </w:rPr>
        <w: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Secondary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Predication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lang w:val="en-US"/>
        </w:rPr>
        <w:t xml:space="preserve"> </w:t>
      </w:r>
      <w:r w:rsidRPr="008E535B">
        <w:rPr>
          <w:rFonts w:ascii="Times New Roman" w:hAnsi="Times New Roman" w:cs="Times New Roman"/>
          <w:i/>
          <w:iCs/>
          <w:lang w:val="en-US"/>
        </w:rPr>
        <w:t>Adverbial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Modification.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Typology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Depictives</w:t>
      </w:r>
      <w:r w:rsidR="00BF77D2">
        <w:rPr>
          <w:rFonts w:ascii="Times New Roman" w:hAnsi="Times New Roman" w:cs="Times New Roman"/>
          <w:lang w:val="en-US"/>
        </w:rPr>
        <w:t xml:space="preserve"> </w:t>
      </w:r>
      <w:r w:rsidR="008321C4" w:rsidRPr="008E535B">
        <w:rPr>
          <w:rFonts w:ascii="Times New Roman" w:hAnsi="Times New Roman" w:cs="Times New Roman"/>
          <w:lang w:val="en-US"/>
        </w:rPr>
        <w:t>(pp.393-421)</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Press.</w:t>
      </w:r>
    </w:p>
    <w:p w14:paraId="549E0E3B" w14:textId="25B71049" w:rsidR="0089633C" w:rsidRPr="008E535B" w:rsidRDefault="0089633C" w:rsidP="00A11F1F">
      <w:pPr>
        <w:spacing w:after="0" w:line="240" w:lineRule="auto"/>
        <w:ind w:firstLine="397"/>
        <w:jc w:val="both"/>
        <w:rPr>
          <w:rFonts w:ascii="Times New Roman" w:hAnsi="Times New Roman" w:cs="Times New Roman"/>
          <w:lang w:val="fr-FR"/>
        </w:rPr>
      </w:pPr>
    </w:p>
    <w:p w14:paraId="7AF8896C" w14:textId="2BBCEA53" w:rsidR="00117D29" w:rsidRPr="008E535B" w:rsidRDefault="00117D29" w:rsidP="00A11F1F">
      <w:pPr>
        <w:spacing w:after="0" w:line="240" w:lineRule="auto"/>
        <w:ind w:firstLine="397"/>
        <w:jc w:val="both"/>
        <w:rPr>
          <w:rFonts w:ascii="Times New Roman" w:hAnsi="Times New Roman" w:cs="Times New Roman"/>
          <w:lang w:val="fr-FR"/>
        </w:rPr>
      </w:pPr>
    </w:p>
    <w:p w14:paraId="13FF8268" w14:textId="26892D79" w:rsidR="00E733C0" w:rsidRPr="008E535B" w:rsidRDefault="00E733C0" w:rsidP="0055286D">
      <w:pPr>
        <w:spacing w:after="0" w:line="240" w:lineRule="auto"/>
        <w:jc w:val="center"/>
        <w:rPr>
          <w:rFonts w:ascii="Times New Roman" w:hAnsi="Times New Roman" w:cs="Times New Roman"/>
          <w:lang w:val="en-GB"/>
        </w:rPr>
      </w:pPr>
      <w:r w:rsidRPr="008E535B">
        <w:rPr>
          <w:rFonts w:ascii="Times New Roman" w:hAnsi="Times New Roman" w:cs="Times New Roman"/>
          <w:lang w:val="en-GB"/>
        </w:rPr>
        <w:t>Maja</w:t>
      </w:r>
      <w:r w:rsidR="00BF77D2">
        <w:rPr>
          <w:rFonts w:ascii="Times New Roman" w:hAnsi="Times New Roman" w:cs="Times New Roman"/>
          <w:lang w:val="en-GB"/>
        </w:rPr>
        <w:t xml:space="preserve"> </w:t>
      </w:r>
      <w:r w:rsidR="00CF4801" w:rsidRPr="008E535B">
        <w:rPr>
          <w:rFonts w:ascii="Times New Roman" w:hAnsi="Times New Roman" w:cs="Times New Roman"/>
          <w:lang w:val="en-GB"/>
        </w:rPr>
        <w:t>MATASOVI</w:t>
      </w:r>
      <w:bookmarkStart w:id="24" w:name="_Hlk101781737"/>
      <w:r w:rsidR="00CF4801" w:rsidRPr="008E535B">
        <w:rPr>
          <w:rFonts w:ascii="Times New Roman" w:hAnsi="Times New Roman" w:cs="Times New Roman"/>
          <w:lang w:val="en-GB"/>
        </w:rPr>
        <w:t>Ć</w:t>
      </w:r>
      <w:bookmarkEnd w:id="24"/>
      <w:r w:rsidR="0055286D">
        <w:rPr>
          <w:rFonts w:ascii="Times New Roman" w:hAnsi="Times New Roman" w:cs="Times New Roman"/>
          <w:lang w:val="en-GB"/>
        </w:rPr>
        <w:t xml:space="preserve"> - </w:t>
      </w:r>
      <w:r w:rsidRPr="008E535B">
        <w:rPr>
          <w:rFonts w:ascii="Times New Roman" w:hAnsi="Times New Roman" w:cs="Times New Roman"/>
          <w:i/>
          <w:iCs/>
          <w:lang w:val="en-GB"/>
        </w:rPr>
        <w:t>Studia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Croatica</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Zagreb</w:t>
      </w:r>
    </w:p>
    <w:p w14:paraId="4C3A7E3D" w14:textId="46979B71" w:rsidR="00E733C0" w:rsidRPr="008E535B" w:rsidRDefault="00E733C0" w:rsidP="0055286D">
      <w:pPr>
        <w:spacing w:after="0" w:line="240" w:lineRule="auto"/>
        <w:jc w:val="center"/>
        <w:rPr>
          <w:rFonts w:ascii="Times New Roman" w:hAnsi="Times New Roman" w:cs="Times New Roman"/>
          <w:b/>
          <w:bCs/>
          <w:lang w:val="en-GB"/>
        </w:rPr>
      </w:pPr>
      <w:r w:rsidRPr="008E535B">
        <w:rPr>
          <w:rFonts w:ascii="Times New Roman" w:hAnsi="Times New Roman" w:cs="Times New Roman"/>
          <w:b/>
          <w:bCs/>
          <w:lang w:val="en-GB"/>
        </w:rPr>
        <w:t>Etymology</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and</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Mythology:</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Latin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God</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Name</w:t>
      </w:r>
      <w:r w:rsidR="00BF77D2">
        <w:rPr>
          <w:rFonts w:ascii="Times New Roman" w:hAnsi="Times New Roman" w:cs="Times New Roman"/>
          <w:b/>
          <w:bCs/>
          <w:lang w:val="en-GB"/>
        </w:rPr>
        <w:t xml:space="preserve"> </w:t>
      </w:r>
      <w:r w:rsidRPr="008E535B">
        <w:rPr>
          <w:rFonts w:ascii="Times New Roman" w:hAnsi="Times New Roman" w:cs="Times New Roman"/>
          <w:b/>
          <w:bCs/>
          <w:i/>
          <w:iCs/>
          <w:lang w:val="en-GB"/>
        </w:rPr>
        <w:t>Mercurius</w:t>
      </w:r>
    </w:p>
    <w:p w14:paraId="7B09B54F" w14:textId="77777777" w:rsidR="00E733C0" w:rsidRPr="008E535B" w:rsidRDefault="00E733C0" w:rsidP="00E733C0">
      <w:pPr>
        <w:spacing w:after="0" w:line="240" w:lineRule="auto"/>
        <w:ind w:firstLine="397"/>
        <w:jc w:val="both"/>
        <w:rPr>
          <w:rFonts w:ascii="Times New Roman" w:hAnsi="Times New Roman" w:cs="Times New Roman"/>
          <w:lang w:val="en-GB"/>
        </w:rPr>
      </w:pPr>
    </w:p>
    <w:p w14:paraId="3E7D9F05" w14:textId="37FC11A6" w:rsidR="00E733C0" w:rsidRPr="008E535B" w:rsidRDefault="00E733C0" w:rsidP="00E733C0">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paper</w:t>
      </w:r>
      <w:r w:rsidR="00BF77D2">
        <w:rPr>
          <w:rFonts w:ascii="Times New Roman" w:hAnsi="Times New Roman" w:cs="Times New Roman"/>
          <w:lang w:val="en-GB"/>
        </w:rPr>
        <w:t xml:space="preserve"> </w:t>
      </w:r>
      <w:r w:rsidRPr="008E535B">
        <w:rPr>
          <w:rFonts w:ascii="Times New Roman" w:hAnsi="Times New Roman" w:cs="Times New Roman"/>
          <w:lang w:val="en-GB"/>
        </w:rPr>
        <w:t>intends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discuss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etymology</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theonym,</w:t>
      </w:r>
      <w:r w:rsidR="00BF77D2">
        <w:rPr>
          <w:rFonts w:ascii="Times New Roman" w:hAnsi="Times New Roman" w:cs="Times New Roman"/>
          <w:lang w:val="en-GB"/>
        </w:rPr>
        <w:t xml:space="preserve"> </w:t>
      </w:r>
      <w:r w:rsidRPr="008E535B">
        <w:rPr>
          <w:rFonts w:ascii="Times New Roman" w:hAnsi="Times New Roman" w:cs="Times New Roman"/>
          <w:i/>
          <w:iCs/>
          <w:lang w:val="en-GB"/>
        </w:rPr>
        <w:t>Mercurius,</w:t>
      </w:r>
      <w:r w:rsidR="00BF77D2">
        <w:rPr>
          <w:rFonts w:ascii="Times New Roman" w:hAnsi="Times New Roman" w:cs="Times New Roman"/>
          <w:i/>
          <w:iCs/>
          <w:lang w:val="en-GB"/>
        </w:rPr>
        <w:t xml:space="preserve"> </w:t>
      </w:r>
      <w:r w:rsidRPr="008E535B">
        <w:rPr>
          <w:rFonts w:ascii="Times New Roman" w:hAnsi="Times New Roman" w:cs="Times New Roman"/>
          <w:lang w:val="en-GB"/>
        </w:rPr>
        <w:t>derived</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i/>
          <w:iCs/>
          <w:lang w:val="en-GB"/>
        </w:rPr>
        <w:t>merx</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well</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its</w:t>
      </w:r>
      <w:r w:rsidR="00BF77D2">
        <w:rPr>
          <w:rFonts w:ascii="Times New Roman" w:hAnsi="Times New Roman" w:cs="Times New Roman"/>
          <w:lang w:val="en-GB"/>
        </w:rPr>
        <w:t xml:space="preserve"> </w:t>
      </w:r>
      <w:r w:rsidRPr="008E535B">
        <w:rPr>
          <w:rFonts w:ascii="Times New Roman" w:hAnsi="Times New Roman" w:cs="Times New Roman"/>
          <w:lang w:val="en-GB"/>
        </w:rPr>
        <w:t>proposed</w:t>
      </w:r>
      <w:r w:rsidR="00BF77D2">
        <w:rPr>
          <w:rFonts w:ascii="Times New Roman" w:hAnsi="Times New Roman" w:cs="Times New Roman"/>
          <w:lang w:val="en-GB"/>
        </w:rPr>
        <w:t xml:space="preserve"> </w:t>
      </w:r>
      <w:r w:rsidRPr="008E535B">
        <w:rPr>
          <w:rFonts w:ascii="Times New Roman" w:hAnsi="Times New Roman" w:cs="Times New Roman"/>
          <w:lang w:val="en-GB"/>
        </w:rPr>
        <w:t>Etruscan</w:t>
      </w:r>
      <w:r w:rsidR="00BF77D2">
        <w:rPr>
          <w:rFonts w:ascii="Times New Roman" w:hAnsi="Times New Roman" w:cs="Times New Roman"/>
          <w:lang w:val="en-GB"/>
        </w:rPr>
        <w:t xml:space="preserve"> </w:t>
      </w:r>
      <w:r w:rsidRPr="008E535B">
        <w:rPr>
          <w:rFonts w:ascii="Times New Roman" w:hAnsi="Times New Roman" w:cs="Times New Roman"/>
          <w:lang w:val="en-GB"/>
        </w:rPr>
        <w:t>connections,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its</w:t>
      </w:r>
      <w:r w:rsidR="00BF77D2">
        <w:rPr>
          <w:rFonts w:ascii="Times New Roman" w:hAnsi="Times New Roman" w:cs="Times New Roman"/>
          <w:lang w:val="en-GB"/>
        </w:rPr>
        <w:t xml:space="preserve"> </w:t>
      </w:r>
      <w:r w:rsidRPr="008E535B">
        <w:rPr>
          <w:rFonts w:ascii="Times New Roman" w:hAnsi="Times New Roman" w:cs="Times New Roman"/>
          <w:lang w:val="en-GB"/>
        </w:rPr>
        <w:t>religious</w:t>
      </w:r>
      <w:r w:rsidR="00BF77D2">
        <w:rPr>
          <w:rFonts w:ascii="Times New Roman" w:hAnsi="Times New Roman" w:cs="Times New Roman"/>
          <w:lang w:val="en-GB"/>
        </w:rPr>
        <w:t xml:space="preserve"> </w:t>
      </w:r>
      <w:r w:rsidRPr="008E535B">
        <w:rPr>
          <w:rFonts w:ascii="Times New Roman" w:hAnsi="Times New Roman" w:cs="Times New Roman"/>
          <w:lang w:val="en-GB"/>
        </w:rPr>
        <w:t>motivation.</w:t>
      </w:r>
    </w:p>
    <w:p w14:paraId="744A5E73" w14:textId="749EFA0A" w:rsidR="00E733C0" w:rsidRPr="008E535B" w:rsidRDefault="00E733C0" w:rsidP="00E733C0">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lastRenderedPageBreak/>
        <w:t>The</w:t>
      </w:r>
      <w:r w:rsidR="00BF77D2">
        <w:rPr>
          <w:rFonts w:ascii="Times New Roman" w:hAnsi="Times New Roman" w:cs="Times New Roman"/>
          <w:lang w:val="en-GB"/>
        </w:rPr>
        <w:t xml:space="preserve"> </w:t>
      </w:r>
      <w:r w:rsidRPr="008E535B">
        <w:rPr>
          <w:rFonts w:ascii="Times New Roman" w:hAnsi="Times New Roman" w:cs="Times New Roman"/>
          <w:lang w:val="en-GB"/>
        </w:rPr>
        <w:t>name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Roman</w:t>
      </w:r>
      <w:r w:rsidR="00BF77D2">
        <w:rPr>
          <w:rFonts w:ascii="Times New Roman" w:hAnsi="Times New Roman" w:cs="Times New Roman"/>
          <w:lang w:val="en-GB"/>
        </w:rPr>
        <w:t xml:space="preserve"> </w:t>
      </w:r>
      <w:r w:rsidRPr="008E535B">
        <w:rPr>
          <w:rFonts w:ascii="Times New Roman" w:hAnsi="Times New Roman" w:cs="Times New Roman"/>
          <w:lang w:val="en-GB"/>
        </w:rPr>
        <w:t>god</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trade,</w:t>
      </w:r>
      <w:r w:rsidR="00BF77D2">
        <w:rPr>
          <w:rFonts w:ascii="Times New Roman" w:hAnsi="Times New Roman" w:cs="Times New Roman"/>
          <w:lang w:val="en-GB"/>
        </w:rPr>
        <w:t xml:space="preserve"> </w:t>
      </w:r>
      <w:r w:rsidRPr="008E535B">
        <w:rPr>
          <w:rFonts w:ascii="Times New Roman" w:hAnsi="Times New Roman" w:cs="Times New Roman"/>
          <w:i/>
          <w:lang w:val="en-GB"/>
        </w:rPr>
        <w:t>Mercurius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most</w:t>
      </w:r>
      <w:r w:rsidR="00BF77D2">
        <w:rPr>
          <w:rFonts w:ascii="Times New Roman" w:hAnsi="Times New Roman" w:cs="Times New Roman"/>
          <w:lang w:val="en-GB"/>
        </w:rPr>
        <w:t xml:space="preserve"> </w:t>
      </w:r>
      <w:r w:rsidRPr="008E535B">
        <w:rPr>
          <w:rFonts w:ascii="Times New Roman" w:hAnsi="Times New Roman" w:cs="Times New Roman"/>
          <w:lang w:val="en-GB"/>
        </w:rPr>
        <w:t>likely</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derivation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root</w:t>
      </w:r>
      <w:r w:rsidR="00BF77D2">
        <w:rPr>
          <w:rFonts w:ascii="Times New Roman" w:hAnsi="Times New Roman" w:cs="Times New Roman"/>
          <w:i/>
          <w:lang w:val="en-GB"/>
        </w:rPr>
        <w:t xml:space="preserve"> </w:t>
      </w:r>
      <w:r w:rsidRPr="008E535B">
        <w:rPr>
          <w:rFonts w:ascii="Times New Roman" w:hAnsi="Times New Roman" w:cs="Times New Roman"/>
          <w:i/>
          <w:lang w:val="en-GB"/>
        </w:rPr>
        <w:t>merc-</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although</w:t>
      </w:r>
      <w:r w:rsidR="00BF77D2">
        <w:rPr>
          <w:rFonts w:ascii="Times New Roman" w:hAnsi="Times New Roman" w:cs="Times New Roman"/>
          <w:lang w:val="en-GB"/>
        </w:rPr>
        <w:t xml:space="preserve"> </w:t>
      </w:r>
      <w:r w:rsidRPr="008E535B">
        <w:rPr>
          <w:rFonts w:ascii="Times New Roman" w:hAnsi="Times New Roman" w:cs="Times New Roman"/>
          <w:lang w:val="en-GB"/>
        </w:rPr>
        <w:t>there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possibility</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stem</w:t>
      </w:r>
      <w:r w:rsidR="00BF77D2">
        <w:rPr>
          <w:rFonts w:ascii="Times New Roman" w:hAnsi="Times New Roman" w:cs="Times New Roman"/>
          <w:lang w:val="en-GB"/>
        </w:rPr>
        <w:t xml:space="preserve"> </w:t>
      </w:r>
      <w:r w:rsidRPr="008E535B">
        <w:rPr>
          <w:rFonts w:ascii="Times New Roman" w:hAnsi="Times New Roman" w:cs="Times New Roman"/>
          <w:lang w:val="en-GB"/>
        </w:rPr>
        <w:t>was</w:t>
      </w:r>
      <w:r w:rsidR="00BF77D2">
        <w:rPr>
          <w:rFonts w:ascii="Times New Roman" w:hAnsi="Times New Roman" w:cs="Times New Roman"/>
          <w:lang w:val="en-GB"/>
        </w:rPr>
        <w:t xml:space="preserve"> </w:t>
      </w:r>
      <w:r w:rsidRPr="008E535B">
        <w:rPr>
          <w:rFonts w:ascii="Times New Roman" w:hAnsi="Times New Roman" w:cs="Times New Roman"/>
          <w:lang w:val="en-GB"/>
        </w:rPr>
        <w:t>borrowed</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Etruscan</w:t>
      </w:r>
      <w:r w:rsidR="00BF77D2">
        <w:rPr>
          <w:rFonts w:ascii="Times New Roman" w:hAnsi="Times New Roman" w:cs="Times New Roman"/>
          <w:lang w:val="en-GB"/>
        </w:rPr>
        <w:t xml:space="preserve"> </w:t>
      </w:r>
      <w:r w:rsidRPr="008E535B">
        <w:rPr>
          <w:rFonts w:ascii="Times New Roman" w:hAnsi="Times New Roman" w:cs="Times New Roman"/>
          <w:lang w:val="en-GB"/>
        </w:rPr>
        <w:t>(De</w:t>
      </w:r>
      <w:r w:rsidR="00BF77D2">
        <w:rPr>
          <w:rFonts w:ascii="Times New Roman" w:hAnsi="Times New Roman" w:cs="Times New Roman"/>
          <w:lang w:val="en-GB"/>
        </w:rPr>
        <w:t xml:space="preserve"> </w:t>
      </w:r>
      <w:r w:rsidRPr="008E535B">
        <w:rPr>
          <w:rFonts w:ascii="Times New Roman" w:hAnsi="Times New Roman" w:cs="Times New Roman"/>
          <w:lang w:val="en-GB"/>
        </w:rPr>
        <w:t>Vaan:</w:t>
      </w:r>
      <w:r w:rsidR="00BF77D2">
        <w:rPr>
          <w:rFonts w:ascii="Times New Roman" w:hAnsi="Times New Roman" w:cs="Times New Roman"/>
          <w:lang w:val="en-GB"/>
        </w:rPr>
        <w:t xml:space="preserve"> </w:t>
      </w:r>
      <w:r w:rsidRPr="008E535B">
        <w:rPr>
          <w:rFonts w:ascii="Times New Roman" w:hAnsi="Times New Roman" w:cs="Times New Roman"/>
          <w:lang w:val="en-GB"/>
        </w:rPr>
        <w:t>376),</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name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derived</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name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Etruscan</w:t>
      </w:r>
      <w:r w:rsidR="00BF77D2">
        <w:rPr>
          <w:rFonts w:ascii="Times New Roman" w:hAnsi="Times New Roman" w:cs="Times New Roman"/>
          <w:lang w:val="en-GB"/>
        </w:rPr>
        <w:t xml:space="preserve"> </w:t>
      </w:r>
      <w:r w:rsidRPr="008E535B">
        <w:rPr>
          <w:rFonts w:ascii="Times New Roman" w:hAnsi="Times New Roman" w:cs="Times New Roman"/>
          <w:lang w:val="en-GB"/>
        </w:rPr>
        <w:t>gens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lang w:val="en-GB"/>
        </w:rPr>
        <w:t>*Mercura,</w:t>
      </w:r>
      <w:r w:rsidR="00BF77D2">
        <w:rPr>
          <w:rFonts w:ascii="Times New Roman" w:hAnsi="Times New Roman" w:cs="Times New Roman"/>
          <w:i/>
          <w:lang w:val="en-GB"/>
        </w:rPr>
        <w:t xml:space="preserve"> </w:t>
      </w:r>
      <w:r w:rsidRPr="008E535B">
        <w:rPr>
          <w:rFonts w:ascii="Times New Roman" w:hAnsi="Times New Roman" w:cs="Times New Roman"/>
          <w:lang w:val="en-GB"/>
        </w:rPr>
        <w:t>WH</w:t>
      </w:r>
      <w:r w:rsidR="00BF77D2">
        <w:rPr>
          <w:rFonts w:ascii="Times New Roman" w:hAnsi="Times New Roman" w:cs="Times New Roman"/>
          <w:lang w:val="en-GB"/>
        </w:rPr>
        <w:t xml:space="preserve"> </w:t>
      </w:r>
      <w:r w:rsidRPr="008E535B">
        <w:rPr>
          <w:rFonts w:ascii="Times New Roman" w:hAnsi="Times New Roman" w:cs="Times New Roman"/>
          <w:lang w:val="en-GB"/>
        </w:rPr>
        <w:t>II:</w:t>
      </w:r>
      <w:r w:rsidR="00BF77D2">
        <w:rPr>
          <w:rFonts w:ascii="Times New Roman" w:hAnsi="Times New Roman" w:cs="Times New Roman"/>
          <w:lang w:val="en-GB"/>
        </w:rPr>
        <w:t xml:space="preserve"> </w:t>
      </w:r>
      <w:r w:rsidRPr="008E535B">
        <w:rPr>
          <w:rFonts w:ascii="Times New Roman" w:hAnsi="Times New Roman" w:cs="Times New Roman"/>
          <w:lang w:val="en-GB"/>
        </w:rPr>
        <w:t>74).</w:t>
      </w:r>
      <w:r w:rsidR="00BF77D2">
        <w:rPr>
          <w:rFonts w:ascii="Times New Roman" w:hAnsi="Times New Roman" w:cs="Times New Roman"/>
          <w:lang w:val="en-GB"/>
        </w:rPr>
        <w:t xml:space="preserve"> </w:t>
      </w:r>
      <w:r w:rsidRPr="008E535B">
        <w:rPr>
          <w:rFonts w:ascii="Times New Roman" w:hAnsi="Times New Roman" w:cs="Times New Roman"/>
          <w:lang w:val="en-GB"/>
        </w:rPr>
        <w:t>However,</w:t>
      </w:r>
      <w:r w:rsidR="00BF77D2">
        <w:rPr>
          <w:rFonts w:ascii="Times New Roman" w:hAnsi="Times New Roman" w:cs="Times New Roman"/>
          <w:lang w:val="en-GB"/>
        </w:rPr>
        <w:t xml:space="preserve"> </w:t>
      </w:r>
      <w:r w:rsidRPr="008E535B">
        <w:rPr>
          <w:rFonts w:ascii="Times New Roman" w:hAnsi="Times New Roman" w:cs="Times New Roman"/>
          <w:lang w:val="en-GB"/>
        </w:rPr>
        <w:t>Lat.</w:t>
      </w:r>
      <w:r w:rsidR="00BF77D2">
        <w:rPr>
          <w:rFonts w:ascii="Times New Roman" w:hAnsi="Times New Roman" w:cs="Times New Roman"/>
          <w:lang w:val="en-GB"/>
        </w:rPr>
        <w:t xml:space="preserve"> </w:t>
      </w:r>
      <w:r w:rsidRPr="008E535B">
        <w:rPr>
          <w:rFonts w:ascii="Times New Roman" w:hAnsi="Times New Roman" w:cs="Times New Roman"/>
          <w:i/>
          <w:lang w:val="en-GB"/>
        </w:rPr>
        <w:t>merx,</w:t>
      </w:r>
      <w:r w:rsidR="00BF77D2">
        <w:rPr>
          <w:rFonts w:ascii="Times New Roman" w:hAnsi="Times New Roman" w:cs="Times New Roman"/>
          <w:i/>
          <w:lang w:val="en-GB"/>
        </w:rPr>
        <w:t xml:space="preserve"> </w:t>
      </w:r>
      <w:r w:rsidRPr="008E535B">
        <w:rPr>
          <w:rFonts w:ascii="Times New Roman" w:hAnsi="Times New Roman" w:cs="Times New Roman"/>
          <w:i/>
          <w:lang w:val="en-GB"/>
        </w:rPr>
        <w:t>mercis</w:t>
      </w:r>
      <w:r w:rsidR="00BF77D2">
        <w:rPr>
          <w:rFonts w:ascii="Times New Roman" w:hAnsi="Times New Roman" w:cs="Times New Roman"/>
          <w:i/>
          <w:lang w:val="en-GB"/>
        </w:rPr>
        <w:t xml:space="preserve"> </w:t>
      </w:r>
      <w:r w:rsidRPr="008E535B">
        <w:rPr>
          <w:rFonts w:ascii="Times New Roman" w:hAnsi="Times New Roman" w:cs="Times New Roman"/>
          <w:lang w:val="en-GB"/>
        </w:rPr>
        <w:t>f.</w:t>
      </w:r>
      <w:r w:rsidR="00BF77D2">
        <w:rPr>
          <w:rFonts w:ascii="Times New Roman" w:hAnsi="Times New Roman" w:cs="Times New Roman"/>
          <w:lang w:val="en-GB"/>
        </w:rPr>
        <w:t xml:space="preserve"> </w:t>
      </w:r>
      <w:r w:rsidRPr="008E535B">
        <w:rPr>
          <w:rFonts w:ascii="Times New Roman" w:hAnsi="Times New Roman" w:cs="Times New Roman"/>
          <w:lang w:val="en-GB"/>
        </w:rPr>
        <w:t>‘commodity,</w:t>
      </w:r>
      <w:r w:rsidR="00BF77D2">
        <w:rPr>
          <w:rFonts w:ascii="Times New Roman" w:hAnsi="Times New Roman" w:cs="Times New Roman"/>
          <w:lang w:val="en-GB"/>
        </w:rPr>
        <w:t xml:space="preserve"> </w:t>
      </w:r>
      <w:r w:rsidRPr="008E535B">
        <w:rPr>
          <w:rFonts w:ascii="Times New Roman" w:hAnsi="Times New Roman" w:cs="Times New Roman"/>
          <w:lang w:val="en-GB"/>
        </w:rPr>
        <w:t>goods,</w:t>
      </w:r>
      <w:r w:rsidR="00BF77D2">
        <w:rPr>
          <w:rFonts w:ascii="Times New Roman" w:hAnsi="Times New Roman" w:cs="Times New Roman"/>
          <w:lang w:val="en-GB"/>
        </w:rPr>
        <w:t xml:space="preserve"> </w:t>
      </w:r>
      <w:r w:rsidRPr="008E535B">
        <w:rPr>
          <w:rFonts w:ascii="Times New Roman" w:hAnsi="Times New Roman" w:cs="Times New Roman"/>
          <w:lang w:val="en-GB"/>
        </w:rPr>
        <w:t>merchandise’</w:t>
      </w:r>
      <w:r w:rsidR="00BF77D2">
        <w:rPr>
          <w:rFonts w:ascii="Times New Roman" w:hAnsi="Times New Roman" w:cs="Times New Roman"/>
          <w:lang w:val="en-GB"/>
        </w:rPr>
        <w:t xml:space="preserve"> </w:t>
      </w:r>
      <w:r w:rsidRPr="008E535B">
        <w:rPr>
          <w:rFonts w:ascii="Times New Roman" w:hAnsi="Times New Roman" w:cs="Times New Roman"/>
          <w:lang w:val="en-GB"/>
        </w:rPr>
        <w:t>does</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seem</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loanword,</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no</w:t>
      </w:r>
      <w:r w:rsidR="00BF77D2">
        <w:rPr>
          <w:rFonts w:ascii="Times New Roman" w:hAnsi="Times New Roman" w:cs="Times New Roman"/>
          <w:lang w:val="en-GB"/>
        </w:rPr>
        <w:t xml:space="preserve"> </w:t>
      </w:r>
      <w:r w:rsidRPr="008E535B">
        <w:rPr>
          <w:rFonts w:ascii="Times New Roman" w:hAnsi="Times New Roman" w:cs="Times New Roman"/>
          <w:lang w:val="en-GB"/>
        </w:rPr>
        <w:t>PIE</w:t>
      </w:r>
      <w:r w:rsidR="00BF77D2">
        <w:rPr>
          <w:rFonts w:ascii="Times New Roman" w:hAnsi="Times New Roman" w:cs="Times New Roman"/>
          <w:lang w:val="en-GB"/>
        </w:rPr>
        <w:t xml:space="preserve"> </w:t>
      </w:r>
      <w:r w:rsidRPr="008E535B">
        <w:rPr>
          <w:rFonts w:ascii="Times New Roman" w:hAnsi="Times New Roman" w:cs="Times New Roman"/>
          <w:lang w:val="en-GB"/>
        </w:rPr>
        <w:t>etymology</w:t>
      </w:r>
      <w:r w:rsidR="00BF77D2">
        <w:rPr>
          <w:rFonts w:ascii="Times New Roman" w:hAnsi="Times New Roman" w:cs="Times New Roman"/>
          <w:lang w:val="en-GB"/>
        </w:rPr>
        <w:t xml:space="preserve"> </w:t>
      </w:r>
      <w:r w:rsidRPr="008E535B">
        <w:rPr>
          <w:rFonts w:ascii="Times New Roman" w:hAnsi="Times New Roman" w:cs="Times New Roman"/>
          <w:lang w:val="en-GB"/>
        </w:rPr>
        <w:t>so</w:t>
      </w:r>
      <w:r w:rsidR="00BF77D2">
        <w:rPr>
          <w:rFonts w:ascii="Times New Roman" w:hAnsi="Times New Roman" w:cs="Times New Roman"/>
          <w:lang w:val="en-GB"/>
        </w:rPr>
        <w:t xml:space="preserve"> </w:t>
      </w:r>
      <w:r w:rsidRPr="008E535B">
        <w:rPr>
          <w:rFonts w:ascii="Times New Roman" w:hAnsi="Times New Roman" w:cs="Times New Roman"/>
          <w:lang w:val="en-GB"/>
        </w:rPr>
        <w:t>far.</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shape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archaic</w:t>
      </w:r>
      <w:r w:rsidR="00BF77D2">
        <w:rPr>
          <w:rFonts w:ascii="Times New Roman" w:hAnsi="Times New Roman" w:cs="Times New Roman"/>
          <w:lang w:val="en-GB"/>
        </w:rPr>
        <w:t xml:space="preserve"> </w:t>
      </w:r>
      <w:r w:rsidRPr="008E535B">
        <w:rPr>
          <w:rFonts w:ascii="Times New Roman" w:hAnsi="Times New Roman" w:cs="Times New Roman"/>
          <w:lang w:val="en-GB"/>
        </w:rPr>
        <w:t>root-noun</w:t>
      </w:r>
      <w:r w:rsidR="00BF77D2">
        <w:rPr>
          <w:rFonts w:ascii="Times New Roman" w:hAnsi="Times New Roman" w:cs="Times New Roman"/>
          <w:lang w:val="en-GB"/>
        </w:rPr>
        <w:t xml:space="preserve"> </w:t>
      </w:r>
      <w:r w:rsidRPr="008E535B">
        <w:rPr>
          <w:rFonts w:ascii="Times New Roman" w:hAnsi="Times New Roman" w:cs="Times New Roman"/>
          <w:lang w:val="en-GB"/>
        </w:rPr>
        <w:t>(cf.</w:t>
      </w:r>
      <w:r w:rsidR="00BF77D2">
        <w:rPr>
          <w:rFonts w:ascii="Times New Roman" w:hAnsi="Times New Roman" w:cs="Times New Roman"/>
          <w:lang w:val="en-GB"/>
        </w:rPr>
        <w:t xml:space="preserve"> </w:t>
      </w:r>
      <w:r w:rsidRPr="008E535B">
        <w:rPr>
          <w:rFonts w:ascii="Times New Roman" w:hAnsi="Times New Roman" w:cs="Times New Roman"/>
          <w:i/>
          <w:lang w:val="en-GB"/>
        </w:rPr>
        <w:t>nex,</w:t>
      </w:r>
      <w:r w:rsidR="00BF77D2">
        <w:rPr>
          <w:rFonts w:ascii="Times New Roman" w:hAnsi="Times New Roman" w:cs="Times New Roman"/>
          <w:i/>
          <w:lang w:val="en-GB"/>
        </w:rPr>
        <w:t xml:space="preserve"> </w:t>
      </w:r>
      <w:r w:rsidRPr="008E535B">
        <w:rPr>
          <w:rFonts w:ascii="Times New Roman" w:hAnsi="Times New Roman" w:cs="Times New Roman"/>
          <w:i/>
          <w:lang w:val="en-GB"/>
        </w:rPr>
        <w:t>necis</w:t>
      </w:r>
      <w:r w:rsidR="00BF77D2">
        <w:rPr>
          <w:rFonts w:ascii="Times New Roman" w:hAnsi="Times New Roman" w:cs="Times New Roman"/>
          <w:i/>
          <w:lang w:val="en-GB"/>
        </w:rPr>
        <w:t xml:space="preserve"> </w:t>
      </w:r>
      <w:r w:rsidRPr="008E535B">
        <w:rPr>
          <w:rFonts w:ascii="Times New Roman" w:hAnsi="Times New Roman" w:cs="Times New Roman"/>
          <w:lang w:val="en-GB"/>
        </w:rPr>
        <w:t>‘murder’</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i/>
          <w:lang w:val="en-GB"/>
        </w:rPr>
        <w:t>lēx,</w:t>
      </w:r>
      <w:r w:rsidR="00BF77D2">
        <w:rPr>
          <w:rFonts w:ascii="Times New Roman" w:hAnsi="Times New Roman" w:cs="Times New Roman"/>
          <w:i/>
          <w:lang w:val="en-GB"/>
        </w:rPr>
        <w:t xml:space="preserve"> </w:t>
      </w:r>
      <w:r w:rsidRPr="008E535B">
        <w:rPr>
          <w:rFonts w:ascii="Times New Roman" w:hAnsi="Times New Roman" w:cs="Times New Roman"/>
          <w:i/>
          <w:lang w:val="en-GB"/>
        </w:rPr>
        <w:t>lēgis</w:t>
      </w:r>
      <w:r w:rsidR="00BF77D2">
        <w:rPr>
          <w:rFonts w:ascii="Times New Roman" w:hAnsi="Times New Roman" w:cs="Times New Roman"/>
          <w:i/>
          <w:lang w:val="en-GB"/>
        </w:rPr>
        <w:t xml:space="preserve"> </w:t>
      </w:r>
      <w:r w:rsidRPr="008E535B">
        <w:rPr>
          <w:rFonts w:ascii="Times New Roman" w:hAnsi="Times New Roman" w:cs="Times New Roman"/>
          <w:lang w:val="en-GB"/>
        </w:rPr>
        <w:t>‘law’,</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easily</w:t>
      </w:r>
      <w:r w:rsidR="00BF77D2">
        <w:rPr>
          <w:rFonts w:ascii="Times New Roman" w:hAnsi="Times New Roman" w:cs="Times New Roman"/>
          <w:lang w:val="en-GB"/>
        </w:rPr>
        <w:t xml:space="preserve"> </w:t>
      </w:r>
      <w:r w:rsidRPr="008E535B">
        <w:rPr>
          <w:rFonts w:ascii="Times New Roman" w:hAnsi="Times New Roman" w:cs="Times New Roman"/>
          <w:lang w:val="en-GB"/>
        </w:rPr>
        <w:t>derivable</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PIE</w:t>
      </w:r>
      <w:r w:rsidR="00BF77D2">
        <w:rPr>
          <w:rFonts w:ascii="Times New Roman" w:hAnsi="Times New Roman" w:cs="Times New Roman"/>
          <w:lang w:val="en-GB"/>
        </w:rPr>
        <w:t xml:space="preserve"> </w:t>
      </w:r>
      <w:r w:rsidRPr="008E535B">
        <w:rPr>
          <w:rFonts w:ascii="Times New Roman" w:hAnsi="Times New Roman" w:cs="Times New Roman"/>
          <w:lang w:val="en-GB"/>
        </w:rPr>
        <w:t>roots),</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there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no</w:t>
      </w:r>
      <w:r w:rsidR="00BF77D2">
        <w:rPr>
          <w:rFonts w:ascii="Times New Roman" w:hAnsi="Times New Roman" w:cs="Times New Roman"/>
          <w:lang w:val="en-GB"/>
        </w:rPr>
        <w:t xml:space="preserve"> </w:t>
      </w:r>
      <w:r w:rsidRPr="008E535B">
        <w:rPr>
          <w:rFonts w:ascii="Times New Roman" w:hAnsi="Times New Roman" w:cs="Times New Roman"/>
          <w:lang w:val="en-GB"/>
        </w:rPr>
        <w:t>PIE</w:t>
      </w:r>
      <w:r w:rsidR="00BF77D2">
        <w:rPr>
          <w:rFonts w:ascii="Times New Roman" w:hAnsi="Times New Roman" w:cs="Times New Roman"/>
          <w:lang w:val="en-GB"/>
        </w:rPr>
        <w:t xml:space="preserve"> </w:t>
      </w:r>
      <w:r w:rsidRPr="008E535B">
        <w:rPr>
          <w:rFonts w:ascii="Times New Roman" w:hAnsi="Times New Roman" w:cs="Times New Roman"/>
          <w:lang w:val="en-GB"/>
        </w:rPr>
        <w:t>root</w:t>
      </w:r>
      <w:r w:rsidR="00BF77D2">
        <w:rPr>
          <w:rFonts w:ascii="Times New Roman" w:hAnsi="Times New Roman" w:cs="Times New Roman"/>
          <w:lang w:val="en-GB"/>
        </w:rPr>
        <w:t xml:space="preserve"> </w:t>
      </w:r>
      <w:r w:rsidRPr="008E535B">
        <w:rPr>
          <w:rFonts w:ascii="Times New Roman" w:hAnsi="Times New Roman" w:cs="Times New Roman"/>
          <w:i/>
          <w:lang w:val="en-GB"/>
        </w:rPr>
        <w:t>*merk</w:t>
      </w:r>
      <w:r w:rsidRPr="008E535B">
        <w:rPr>
          <w:rFonts w:ascii="Times New Roman" w:hAnsi="Times New Roman" w:cs="Times New Roman"/>
          <w:i/>
          <w:vertAlign w:val="superscript"/>
          <w:lang w:val="en-GB"/>
        </w:rPr>
        <w:t>(</w:t>
      </w:r>
      <w:r w:rsidRPr="008E535B">
        <w:rPr>
          <w:rFonts w:ascii="Times New Roman" w:hAnsi="Times New Roman" w:cs="Times New Roman"/>
          <w:i/>
          <w:lang w:val="en-GB"/>
        </w:rPr>
        <w:t>‘</w:t>
      </w:r>
      <w:r w:rsidRPr="008E535B">
        <w:rPr>
          <w:rFonts w:ascii="Times New Roman" w:hAnsi="Times New Roman" w:cs="Times New Roman"/>
          <w:i/>
          <w:vertAlign w:val="superscript"/>
          <w:lang w:val="en-GB"/>
        </w:rPr>
        <w:t>)</w:t>
      </w:r>
      <w:r w:rsidRPr="008E535B">
        <w:rPr>
          <w:rFonts w:ascii="Times New Roman" w:hAnsi="Times New Roman" w:cs="Times New Roman"/>
          <w:i/>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meaning</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i/>
          <w:lang w:val="en-GB"/>
        </w:rPr>
        <w:t>merx</w:t>
      </w:r>
      <w:r w:rsidR="00BF77D2">
        <w:rPr>
          <w:rFonts w:ascii="Times New Roman" w:hAnsi="Times New Roman" w:cs="Times New Roman"/>
          <w:i/>
          <w:lang w:val="en-GB"/>
        </w:rPr>
        <w:t xml:space="preserve"> </w:t>
      </w:r>
      <w:r w:rsidRPr="008E535B">
        <w:rPr>
          <w:rFonts w:ascii="Times New Roman" w:hAnsi="Times New Roman" w:cs="Times New Roman"/>
          <w:lang w:val="en-GB"/>
        </w:rPr>
        <w:t>could</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derived.</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propose</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i/>
          <w:lang w:val="en-GB"/>
        </w:rPr>
        <w:t>merx,</w:t>
      </w:r>
      <w:r w:rsidR="00BF77D2">
        <w:rPr>
          <w:rFonts w:ascii="Times New Roman" w:hAnsi="Times New Roman" w:cs="Times New Roman"/>
          <w:i/>
          <w:lang w:val="en-GB"/>
        </w:rPr>
        <w:t xml:space="preserve"> </w:t>
      </w:r>
      <w:r w:rsidRPr="008E535B">
        <w:rPr>
          <w:rFonts w:ascii="Times New Roman" w:hAnsi="Times New Roman" w:cs="Times New Roman"/>
          <w:i/>
          <w:lang w:val="en-GB"/>
        </w:rPr>
        <w:t>mercis</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derived</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root</w:t>
      </w:r>
      <w:r w:rsidR="00BF77D2">
        <w:rPr>
          <w:rFonts w:ascii="Times New Roman" w:hAnsi="Times New Roman" w:cs="Times New Roman"/>
          <w:lang w:val="en-GB"/>
        </w:rPr>
        <w:t xml:space="preserve"> </w:t>
      </w:r>
      <w:r w:rsidRPr="008E535B">
        <w:rPr>
          <w:rFonts w:ascii="Times New Roman" w:hAnsi="Times New Roman" w:cs="Times New Roman"/>
          <w:lang w:val="en-GB"/>
        </w:rPr>
        <w:t>*merg’-</w:t>
      </w:r>
      <w:r w:rsidR="00BF77D2">
        <w:rPr>
          <w:rFonts w:ascii="Times New Roman" w:hAnsi="Times New Roman" w:cs="Times New Roman"/>
          <w:lang w:val="en-GB"/>
        </w:rPr>
        <w:t xml:space="preserve"> </w:t>
      </w:r>
      <w:r w:rsidRPr="008E535B">
        <w:rPr>
          <w:rFonts w:ascii="Times New Roman" w:hAnsi="Times New Roman" w:cs="Times New Roman"/>
          <w:lang w:val="en-GB"/>
        </w:rPr>
        <w:t>‘divide’</w:t>
      </w:r>
      <w:r w:rsidR="00BF77D2">
        <w:rPr>
          <w:rFonts w:ascii="Times New Roman" w:hAnsi="Times New Roman" w:cs="Times New Roman"/>
          <w:lang w:val="en-GB"/>
        </w:rPr>
        <w:t xml:space="preserve"> </w:t>
      </w:r>
      <w:r w:rsidRPr="008E535B">
        <w:rPr>
          <w:rFonts w:ascii="Times New Roman" w:hAnsi="Times New Roman" w:cs="Times New Roman"/>
          <w:lang w:val="en-GB"/>
        </w:rPr>
        <w:t>(Hitt.</w:t>
      </w:r>
      <w:r w:rsidR="00BF77D2">
        <w:rPr>
          <w:rFonts w:ascii="Times New Roman" w:hAnsi="Times New Roman" w:cs="Times New Roman"/>
          <w:lang w:val="en-GB"/>
        </w:rPr>
        <w:t xml:space="preserve"> </w:t>
      </w:r>
      <w:r w:rsidRPr="008E535B">
        <w:rPr>
          <w:rFonts w:ascii="Times New Roman" w:hAnsi="Times New Roman" w:cs="Times New Roman"/>
          <w:i/>
          <w:lang w:val="en-GB"/>
        </w:rPr>
        <w:t>mārk-</w:t>
      </w:r>
      <w:r w:rsidRPr="008E535B">
        <w:rPr>
          <w:rFonts w:ascii="Times New Roman" w:hAnsi="Times New Roman" w:cs="Times New Roman"/>
          <w:i/>
          <w:vertAlign w:val="superscript"/>
          <w:lang w:val="en-GB"/>
        </w:rPr>
        <w:t>i</w:t>
      </w:r>
      <w:r w:rsidR="00BF77D2">
        <w:rPr>
          <w:rFonts w:ascii="Times New Roman" w:hAnsi="Times New Roman" w:cs="Times New Roman"/>
          <w:i/>
          <w:lang w:val="en-GB"/>
        </w:rPr>
        <w:t xml:space="preserve"> </w:t>
      </w:r>
      <w:r w:rsidRPr="008E535B">
        <w:rPr>
          <w:rFonts w:ascii="Times New Roman" w:hAnsi="Times New Roman" w:cs="Times New Roman"/>
          <w:lang w:val="en-GB"/>
        </w:rPr>
        <w:t>‘divide,</w:t>
      </w:r>
      <w:r w:rsidR="00BF77D2">
        <w:rPr>
          <w:rFonts w:ascii="Times New Roman" w:hAnsi="Times New Roman" w:cs="Times New Roman"/>
          <w:lang w:val="en-GB"/>
        </w:rPr>
        <w:t xml:space="preserve"> </w:t>
      </w:r>
      <w:r w:rsidRPr="008E535B">
        <w:rPr>
          <w:rFonts w:ascii="Times New Roman" w:hAnsi="Times New Roman" w:cs="Times New Roman"/>
          <w:lang w:val="en-GB"/>
        </w:rPr>
        <w:t>separate,</w:t>
      </w:r>
      <w:r w:rsidR="00BF77D2">
        <w:rPr>
          <w:rFonts w:ascii="Times New Roman" w:hAnsi="Times New Roman" w:cs="Times New Roman"/>
          <w:lang w:val="en-GB"/>
        </w:rPr>
        <w:t xml:space="preserve"> </w:t>
      </w:r>
      <w:r w:rsidRPr="008E535B">
        <w:rPr>
          <w:rFonts w:ascii="Times New Roman" w:hAnsi="Times New Roman" w:cs="Times New Roman"/>
          <w:lang w:val="en-GB"/>
        </w:rPr>
        <w:t>distribute,</w:t>
      </w:r>
      <w:r w:rsidR="00BF77D2">
        <w:rPr>
          <w:rFonts w:ascii="Times New Roman" w:hAnsi="Times New Roman" w:cs="Times New Roman"/>
          <w:lang w:val="en-GB"/>
        </w:rPr>
        <w:t xml:space="preserve"> </w:t>
      </w:r>
      <w:r w:rsidRPr="008E535B">
        <w:rPr>
          <w:rFonts w:ascii="Times New Roman" w:hAnsi="Times New Roman" w:cs="Times New Roman"/>
          <w:lang w:val="en-GB"/>
        </w:rPr>
        <w:t>cut</w:t>
      </w:r>
      <w:r w:rsidR="00BF77D2">
        <w:rPr>
          <w:rFonts w:ascii="Times New Roman" w:hAnsi="Times New Roman" w:cs="Times New Roman"/>
          <w:lang w:val="en-GB"/>
        </w:rPr>
        <w:t xml:space="preserve"> </w:t>
      </w:r>
      <w:r w:rsidRPr="008E535B">
        <w:rPr>
          <w:rFonts w:ascii="Times New Roman" w:hAnsi="Times New Roman" w:cs="Times New Roman"/>
          <w:lang w:val="en-GB"/>
        </w:rPr>
        <w:t>up</w:t>
      </w:r>
      <w:r w:rsidR="00BF77D2">
        <w:rPr>
          <w:rFonts w:ascii="Times New Roman" w:hAnsi="Times New Roman" w:cs="Times New Roman"/>
          <w:lang w:val="en-GB"/>
        </w:rPr>
        <w:t xml:space="preserve"> </w:t>
      </w:r>
      <w:r w:rsidRPr="008E535B">
        <w:rPr>
          <w:rFonts w:ascii="Times New Roman" w:hAnsi="Times New Roman" w:cs="Times New Roman"/>
          <w:lang w:val="en-GB"/>
        </w:rPr>
        <w:t>animals’</w:t>
      </w:r>
      <w:r w:rsidR="00BF77D2">
        <w:rPr>
          <w:rFonts w:ascii="Times New Roman" w:hAnsi="Times New Roman" w:cs="Times New Roman"/>
          <w:lang w:val="en-GB"/>
        </w:rPr>
        <w:t xml:space="preserve"> </w:t>
      </w:r>
      <w:r w:rsidRPr="008E535B">
        <w:rPr>
          <w:rFonts w:ascii="Times New Roman" w:hAnsi="Times New Roman" w:cs="Times New Roman"/>
          <w:lang w:val="en-GB"/>
        </w:rPr>
        <w:t>cf.</w:t>
      </w:r>
      <w:r w:rsidR="00BF77D2">
        <w:rPr>
          <w:rFonts w:ascii="Times New Roman" w:hAnsi="Times New Roman" w:cs="Times New Roman"/>
          <w:lang w:val="en-GB"/>
        </w:rPr>
        <w:t xml:space="preserve"> </w:t>
      </w:r>
      <w:r w:rsidRPr="008E535B">
        <w:rPr>
          <w:rFonts w:ascii="Times New Roman" w:hAnsi="Times New Roman" w:cs="Times New Roman"/>
          <w:lang w:val="en-GB"/>
        </w:rPr>
        <w:t>Kloekhorst</w:t>
      </w:r>
      <w:r w:rsidR="00BF77D2">
        <w:rPr>
          <w:rFonts w:ascii="Times New Roman" w:hAnsi="Times New Roman" w:cs="Times New Roman"/>
          <w:lang w:val="en-GB"/>
        </w:rPr>
        <w:t xml:space="preserve"> </w:t>
      </w:r>
      <w:r w:rsidRPr="008E535B">
        <w:rPr>
          <w:rFonts w:ascii="Times New Roman" w:hAnsi="Times New Roman" w:cs="Times New Roman"/>
          <w:lang w:val="en-GB"/>
        </w:rPr>
        <w:t>558-9),</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i/>
          <w:lang w:val="en-GB"/>
        </w:rPr>
        <w:t>margō,</w:t>
      </w:r>
      <w:r w:rsidR="00BF77D2">
        <w:rPr>
          <w:rFonts w:ascii="Times New Roman" w:hAnsi="Times New Roman" w:cs="Times New Roman"/>
          <w:i/>
          <w:lang w:val="en-GB"/>
        </w:rPr>
        <w:t xml:space="preserve"> </w:t>
      </w:r>
      <w:r w:rsidRPr="008E535B">
        <w:rPr>
          <w:rFonts w:ascii="Times New Roman" w:hAnsi="Times New Roman" w:cs="Times New Roman"/>
          <w:i/>
          <w:lang w:val="en-GB"/>
        </w:rPr>
        <w:t>marginis</w:t>
      </w:r>
      <w:r w:rsidR="00BF77D2">
        <w:rPr>
          <w:rFonts w:ascii="Times New Roman" w:hAnsi="Times New Roman" w:cs="Times New Roman"/>
          <w:i/>
          <w:lang w:val="en-GB"/>
        </w:rPr>
        <w:t xml:space="preserve"> </w:t>
      </w:r>
      <w:r w:rsidRPr="008E535B">
        <w:rPr>
          <w:rFonts w:ascii="Times New Roman" w:hAnsi="Times New Roman" w:cs="Times New Roman"/>
          <w:lang w:val="en-GB"/>
        </w:rPr>
        <w:t>‘border,</w:t>
      </w:r>
      <w:r w:rsidR="00BF77D2">
        <w:rPr>
          <w:rFonts w:ascii="Times New Roman" w:hAnsi="Times New Roman" w:cs="Times New Roman"/>
          <w:lang w:val="en-GB"/>
        </w:rPr>
        <w:t xml:space="preserve"> </w:t>
      </w:r>
      <w:r w:rsidRPr="008E535B">
        <w:rPr>
          <w:rFonts w:ascii="Times New Roman" w:hAnsi="Times New Roman" w:cs="Times New Roman"/>
          <w:lang w:val="en-GB"/>
        </w:rPr>
        <w:t>limit’</w:t>
      </w:r>
      <w:r w:rsidR="00BF77D2">
        <w:rPr>
          <w:rFonts w:ascii="Times New Roman" w:hAnsi="Times New Roman" w:cs="Times New Roman"/>
          <w:lang w:val="en-GB"/>
        </w:rPr>
        <w:t xml:space="preserve"> </w:t>
      </w:r>
      <w:r w:rsidRPr="008E535B">
        <w:rPr>
          <w:rFonts w:ascii="Times New Roman" w:hAnsi="Times New Roman" w:cs="Times New Roman"/>
          <w:lang w:val="en-GB"/>
        </w:rPr>
        <w:t>(IEW</w:t>
      </w:r>
      <w:r w:rsidR="00BF77D2">
        <w:rPr>
          <w:rFonts w:ascii="Times New Roman" w:hAnsi="Times New Roman" w:cs="Times New Roman"/>
          <w:lang w:val="en-GB"/>
        </w:rPr>
        <w:t xml:space="preserve"> </w:t>
      </w:r>
      <w:r w:rsidRPr="008E535B">
        <w:rPr>
          <w:rFonts w:ascii="Times New Roman" w:hAnsi="Times New Roman" w:cs="Times New Roman"/>
          <w:lang w:val="en-GB"/>
        </w:rPr>
        <w:t>738).</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namely,</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number</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words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unexpected</w:t>
      </w:r>
      <w:r w:rsidR="00BF77D2">
        <w:rPr>
          <w:rFonts w:ascii="Times New Roman" w:hAnsi="Times New Roman" w:cs="Times New Roman"/>
          <w:lang w:val="en-GB"/>
        </w:rPr>
        <w:t xml:space="preserve"> </w:t>
      </w:r>
      <w:r w:rsidRPr="008E535B">
        <w:rPr>
          <w:rFonts w:ascii="Times New Roman" w:hAnsi="Times New Roman" w:cs="Times New Roman"/>
          <w:lang w:val="en-GB"/>
        </w:rPr>
        <w:t>voiceless</w:t>
      </w:r>
      <w:r w:rsidR="00BF77D2">
        <w:rPr>
          <w:rFonts w:ascii="Times New Roman" w:hAnsi="Times New Roman" w:cs="Times New Roman"/>
          <w:lang w:val="en-GB"/>
        </w:rPr>
        <w:t xml:space="preserve"> </w:t>
      </w:r>
      <w:r w:rsidRPr="008E535B">
        <w:rPr>
          <w:rFonts w:ascii="Times New Roman" w:hAnsi="Times New Roman" w:cs="Times New Roman"/>
          <w:lang w:val="en-GB"/>
        </w:rPr>
        <w:t>stop</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due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devoicing</w:t>
      </w:r>
      <w:r w:rsidR="00BF77D2">
        <w:rPr>
          <w:rFonts w:ascii="Times New Roman" w:hAnsi="Times New Roman" w:cs="Times New Roman"/>
          <w:lang w:val="en-GB"/>
        </w:rPr>
        <w:t xml:space="preserve"> </w:t>
      </w:r>
      <w:r w:rsidRPr="008E535B">
        <w:rPr>
          <w:rFonts w:ascii="Times New Roman" w:hAnsi="Times New Roman" w:cs="Times New Roman"/>
          <w:lang w:val="en-GB"/>
        </w:rPr>
        <w:t>before</w:t>
      </w:r>
      <w:r w:rsidR="00BF77D2">
        <w:rPr>
          <w:rFonts w:ascii="Times New Roman" w:hAnsi="Times New Roman" w:cs="Times New Roman"/>
          <w:lang w:val="en-GB"/>
        </w:rPr>
        <w:t xml:space="preserve"> </w:t>
      </w:r>
      <w:r w:rsidRPr="008E535B">
        <w:rPr>
          <w:rFonts w:ascii="Times New Roman" w:hAnsi="Times New Roman" w:cs="Times New Roman"/>
          <w:lang w:val="en-GB"/>
        </w:rPr>
        <w:t>word-final</w:t>
      </w:r>
      <w:r w:rsidR="00BF77D2">
        <w:rPr>
          <w:rFonts w:ascii="Times New Roman" w:hAnsi="Times New Roman" w:cs="Times New Roman"/>
          <w:lang w:val="en-GB"/>
        </w:rPr>
        <w:t xml:space="preserve"> </w:t>
      </w:r>
      <w:r w:rsidRPr="008E535B">
        <w:rPr>
          <w:rFonts w:ascii="Times New Roman" w:hAnsi="Times New Roman" w:cs="Times New Roman"/>
          <w:i/>
          <w:lang w:val="en-GB"/>
        </w:rPr>
        <w:t>*-s</w:t>
      </w:r>
      <w:r w:rsidR="00BF77D2">
        <w:rPr>
          <w:rFonts w:ascii="Times New Roman" w:hAnsi="Times New Roman" w:cs="Times New Roman"/>
          <w:lang w:val="en-GB"/>
        </w:rPr>
        <w:t xml:space="preserve"> </w:t>
      </w:r>
      <w:r w:rsidRPr="008E535B">
        <w:rPr>
          <w:rFonts w:ascii="Times New Roman" w:hAnsi="Times New Roman" w:cs="Times New Roman"/>
          <w:lang w:val="en-GB"/>
        </w:rPr>
        <w:t>(e.g.</w:t>
      </w:r>
      <w:r w:rsidR="00BF77D2">
        <w:rPr>
          <w:rFonts w:ascii="Times New Roman" w:hAnsi="Times New Roman" w:cs="Times New Roman"/>
          <w:lang w:val="en-GB"/>
        </w:rPr>
        <w:t xml:space="preserve"> </w:t>
      </w:r>
      <w:r w:rsidRPr="008E535B">
        <w:rPr>
          <w:rFonts w:ascii="Times New Roman" w:hAnsi="Times New Roman" w:cs="Times New Roman"/>
          <w:lang w:val="en-GB"/>
        </w:rPr>
        <w:t>Lat.</w:t>
      </w:r>
      <w:r w:rsidR="00BF77D2">
        <w:rPr>
          <w:rFonts w:ascii="Times New Roman" w:hAnsi="Times New Roman" w:cs="Times New Roman"/>
          <w:lang w:val="en-GB"/>
        </w:rPr>
        <w:t xml:space="preserve"> </w:t>
      </w:r>
      <w:r w:rsidRPr="008E535B">
        <w:rPr>
          <w:rFonts w:ascii="Times New Roman" w:hAnsi="Times New Roman" w:cs="Times New Roman"/>
          <w:i/>
          <w:lang w:val="en-GB"/>
        </w:rPr>
        <w:t>pāx,</w:t>
      </w:r>
      <w:r w:rsidR="00BF77D2">
        <w:rPr>
          <w:rFonts w:ascii="Times New Roman" w:hAnsi="Times New Roman" w:cs="Times New Roman"/>
          <w:i/>
          <w:lang w:val="en-GB"/>
        </w:rPr>
        <w:t xml:space="preserve"> </w:t>
      </w:r>
      <w:r w:rsidRPr="008E535B">
        <w:rPr>
          <w:rFonts w:ascii="Times New Roman" w:hAnsi="Times New Roman" w:cs="Times New Roman"/>
          <w:i/>
          <w:lang w:val="en-GB"/>
        </w:rPr>
        <w:t>pācis</w:t>
      </w:r>
      <w:r w:rsidR="00BF77D2">
        <w:rPr>
          <w:rFonts w:ascii="Times New Roman" w:hAnsi="Times New Roman" w:cs="Times New Roman"/>
          <w:lang w:val="en-GB"/>
        </w:rPr>
        <w:t xml:space="preserve"> </w:t>
      </w:r>
      <w:r w:rsidRPr="008E535B">
        <w:rPr>
          <w:rFonts w:ascii="Times New Roman" w:hAnsi="Times New Roman" w:cs="Times New Roman"/>
          <w:lang w:val="en-GB"/>
        </w:rPr>
        <w:t>‘peace’,</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PIE</w:t>
      </w:r>
      <w:r w:rsidR="00BF77D2">
        <w:rPr>
          <w:rFonts w:ascii="Times New Roman" w:hAnsi="Times New Roman" w:cs="Times New Roman"/>
          <w:lang w:val="en-GB"/>
        </w:rPr>
        <w:t xml:space="preserve"> </w:t>
      </w:r>
      <w:r w:rsidRPr="008E535B">
        <w:rPr>
          <w:rFonts w:ascii="Times New Roman" w:hAnsi="Times New Roman" w:cs="Times New Roman"/>
          <w:i/>
          <w:lang w:val="en-GB"/>
        </w:rPr>
        <w:t>*peh</w:t>
      </w:r>
      <w:r w:rsidRPr="008E535B">
        <w:rPr>
          <w:rFonts w:ascii="Times New Roman" w:hAnsi="Times New Roman" w:cs="Times New Roman"/>
          <w:i/>
          <w:vertAlign w:val="subscript"/>
          <w:lang w:val="en-GB"/>
        </w:rPr>
        <w:t>2</w:t>
      </w:r>
      <w:r w:rsidRPr="008E535B">
        <w:rPr>
          <w:rFonts w:ascii="Times New Roman" w:hAnsi="Times New Roman" w:cs="Times New Roman"/>
          <w:i/>
          <w:lang w:val="en-GB"/>
        </w:rPr>
        <w:t>g’-</w:t>
      </w:r>
      <w:r w:rsidR="00BF77D2">
        <w:rPr>
          <w:rFonts w:ascii="Times New Roman" w:hAnsi="Times New Roman" w:cs="Times New Roman"/>
          <w:lang w:val="en-GB"/>
        </w:rPr>
        <w:t xml:space="preserve"> </w:t>
      </w:r>
      <w:r w:rsidRPr="008E535B">
        <w:rPr>
          <w:rFonts w:ascii="Times New Roman" w:hAnsi="Times New Roman" w:cs="Times New Roman"/>
          <w:lang w:val="en-GB"/>
        </w:rPr>
        <w:t>‘fix’,</w:t>
      </w:r>
      <w:r w:rsidR="00BF77D2">
        <w:rPr>
          <w:rFonts w:ascii="Times New Roman" w:hAnsi="Times New Roman" w:cs="Times New Roman"/>
          <w:lang w:val="en-GB"/>
        </w:rPr>
        <w:t xml:space="preserve"> </w:t>
      </w:r>
      <w:r w:rsidRPr="008E535B">
        <w:rPr>
          <w:rFonts w:ascii="Times New Roman" w:hAnsi="Times New Roman" w:cs="Times New Roman"/>
          <w:lang w:val="en-GB"/>
        </w:rPr>
        <w:t>where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regularly</w:t>
      </w:r>
      <w:r w:rsidR="00BF77D2">
        <w:rPr>
          <w:rFonts w:ascii="Times New Roman" w:hAnsi="Times New Roman" w:cs="Times New Roman"/>
          <w:lang w:val="en-GB"/>
        </w:rPr>
        <w:t xml:space="preserve"> </w:t>
      </w:r>
      <w:r w:rsidRPr="008E535B">
        <w:rPr>
          <w:rFonts w:ascii="Times New Roman" w:hAnsi="Times New Roman" w:cs="Times New Roman"/>
          <w:lang w:val="en-GB"/>
        </w:rPr>
        <w:t>de-voiced</w:t>
      </w:r>
      <w:r w:rsidR="00BF77D2">
        <w:rPr>
          <w:rFonts w:ascii="Times New Roman" w:hAnsi="Times New Roman" w:cs="Times New Roman"/>
          <w:lang w:val="en-GB"/>
        </w:rPr>
        <w:t xml:space="preserve"> </w:t>
      </w:r>
      <w:r w:rsidRPr="008E535B">
        <w:rPr>
          <w:rFonts w:ascii="Times New Roman" w:hAnsi="Times New Roman" w:cs="Times New Roman"/>
          <w:i/>
          <w:lang w:val="en-GB"/>
        </w:rPr>
        <w:t>*-k-</w:t>
      </w:r>
      <w:r w:rsidR="00BF77D2">
        <w:rPr>
          <w:rFonts w:ascii="Times New Roman" w:hAnsi="Times New Roman" w:cs="Times New Roman"/>
          <w:i/>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Nominative</w:t>
      </w:r>
      <w:r w:rsidR="00BF77D2">
        <w:rPr>
          <w:rFonts w:ascii="Times New Roman" w:hAnsi="Times New Roman" w:cs="Times New Roman"/>
          <w:lang w:val="en-GB"/>
        </w:rPr>
        <w:t xml:space="preserve"> </w:t>
      </w:r>
      <w:r w:rsidRPr="008E535B">
        <w:rPr>
          <w:rFonts w:ascii="Times New Roman" w:hAnsi="Times New Roman" w:cs="Times New Roman"/>
          <w:lang w:val="en-GB"/>
        </w:rPr>
        <w:t>was</w:t>
      </w:r>
      <w:r w:rsidR="00BF77D2">
        <w:rPr>
          <w:rFonts w:ascii="Times New Roman" w:hAnsi="Times New Roman" w:cs="Times New Roman"/>
          <w:lang w:val="en-GB"/>
        </w:rPr>
        <w:t xml:space="preserve"> </w:t>
      </w:r>
      <w:r w:rsidRPr="008E535B">
        <w:rPr>
          <w:rFonts w:ascii="Times New Roman" w:hAnsi="Times New Roman" w:cs="Times New Roman"/>
          <w:lang w:val="en-GB"/>
        </w:rPr>
        <w:t>extended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whole</w:t>
      </w:r>
      <w:r w:rsidR="00BF77D2">
        <w:rPr>
          <w:rFonts w:ascii="Times New Roman" w:hAnsi="Times New Roman" w:cs="Times New Roman"/>
          <w:lang w:val="en-GB"/>
        </w:rPr>
        <w:t xml:space="preserve"> </w:t>
      </w:r>
      <w:r w:rsidRPr="008E535B">
        <w:rPr>
          <w:rFonts w:ascii="Times New Roman" w:hAnsi="Times New Roman" w:cs="Times New Roman"/>
          <w:lang w:val="en-GB"/>
        </w:rPr>
        <w:t>paradigm;</w:t>
      </w:r>
      <w:r w:rsidR="00BF77D2">
        <w:rPr>
          <w:rFonts w:ascii="Times New Roman" w:hAnsi="Times New Roman" w:cs="Times New Roman"/>
          <w:lang w:val="en-GB"/>
        </w:rPr>
        <w:t xml:space="preserve"> </w:t>
      </w:r>
      <w:r w:rsidRPr="008E535B">
        <w:rPr>
          <w:rFonts w:ascii="Times New Roman" w:hAnsi="Times New Roman" w:cs="Times New Roman"/>
          <w:lang w:val="en-GB"/>
        </w:rPr>
        <w:t>Matasović</w:t>
      </w:r>
      <w:r w:rsidR="00BF77D2">
        <w:rPr>
          <w:rFonts w:ascii="Times New Roman" w:hAnsi="Times New Roman" w:cs="Times New Roman"/>
          <w:lang w:val="en-GB"/>
        </w:rPr>
        <w:t xml:space="preserve"> </w:t>
      </w:r>
      <w:r w:rsidRPr="008E535B">
        <w:rPr>
          <w:rFonts w:ascii="Times New Roman" w:hAnsi="Times New Roman" w:cs="Times New Roman"/>
          <w:lang w:val="en-GB"/>
        </w:rPr>
        <w:t>2010).</w:t>
      </w:r>
      <w:r w:rsidR="00BF77D2">
        <w:rPr>
          <w:rFonts w:ascii="Times New Roman" w:hAnsi="Times New Roman" w:cs="Times New Roman"/>
          <w:lang w:val="en-GB"/>
        </w:rPr>
        <w:t xml:space="preserve"> </w:t>
      </w:r>
      <w:r w:rsidRPr="008E535B">
        <w:rPr>
          <w:rFonts w:ascii="Times New Roman" w:hAnsi="Times New Roman" w:cs="Times New Roman"/>
          <w:lang w:val="en-GB"/>
        </w:rPr>
        <w:t>Thus</w:t>
      </w:r>
      <w:r w:rsidR="00BF77D2">
        <w:rPr>
          <w:rFonts w:ascii="Times New Roman" w:hAnsi="Times New Roman" w:cs="Times New Roman"/>
          <w:lang w:val="en-GB"/>
        </w:rPr>
        <w:t xml:space="preserve"> </w:t>
      </w:r>
      <w:r w:rsidRPr="008E535B">
        <w:rPr>
          <w:rFonts w:ascii="Times New Roman" w:hAnsi="Times New Roman" w:cs="Times New Roman"/>
          <w:i/>
          <w:lang w:val="en-GB"/>
        </w:rPr>
        <w:t>*merg-s</w:t>
      </w:r>
      <w:r w:rsidR="00BF77D2">
        <w:rPr>
          <w:rFonts w:ascii="Times New Roman" w:hAnsi="Times New Roman" w:cs="Times New Roman"/>
          <w:i/>
          <w:lang w:val="en-GB"/>
        </w:rPr>
        <w:t xml:space="preserve"> </w:t>
      </w:r>
      <w:r w:rsidRPr="008E535B">
        <w:rPr>
          <w:rFonts w:ascii="Times New Roman" w:hAnsi="Times New Roman" w:cs="Times New Roman"/>
          <w:lang w:val="en-GB"/>
        </w:rPr>
        <w:t>was</w:t>
      </w:r>
      <w:r w:rsidR="00BF77D2">
        <w:rPr>
          <w:rFonts w:ascii="Times New Roman" w:hAnsi="Times New Roman" w:cs="Times New Roman"/>
          <w:lang w:val="en-GB"/>
        </w:rPr>
        <w:t xml:space="preserve"> </w:t>
      </w:r>
      <w:r w:rsidRPr="008E535B">
        <w:rPr>
          <w:rFonts w:ascii="Times New Roman" w:hAnsi="Times New Roman" w:cs="Times New Roman"/>
          <w:lang w:val="en-GB"/>
        </w:rPr>
        <w:t>originally</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abstract</w:t>
      </w:r>
      <w:r w:rsidR="00BF77D2">
        <w:rPr>
          <w:rFonts w:ascii="Times New Roman" w:hAnsi="Times New Roman" w:cs="Times New Roman"/>
          <w:lang w:val="en-GB"/>
        </w:rPr>
        <w:t xml:space="preserve"> </w:t>
      </w:r>
      <w:r w:rsidRPr="008E535B">
        <w:rPr>
          <w:rFonts w:ascii="Times New Roman" w:hAnsi="Times New Roman" w:cs="Times New Roman"/>
          <w:lang w:val="en-GB"/>
        </w:rPr>
        <w:t>root</w:t>
      </w:r>
      <w:r w:rsidR="00BF77D2">
        <w:rPr>
          <w:rFonts w:ascii="Times New Roman" w:hAnsi="Times New Roman" w:cs="Times New Roman"/>
          <w:lang w:val="en-GB"/>
        </w:rPr>
        <w:t xml:space="preserve"> </w:t>
      </w:r>
      <w:r w:rsidRPr="008E535B">
        <w:rPr>
          <w:rFonts w:ascii="Times New Roman" w:hAnsi="Times New Roman" w:cs="Times New Roman"/>
          <w:lang w:val="en-GB"/>
        </w:rPr>
        <w:t>noun</w:t>
      </w:r>
      <w:r w:rsidR="00BF77D2">
        <w:rPr>
          <w:rFonts w:ascii="Times New Roman" w:hAnsi="Times New Roman" w:cs="Times New Roman"/>
          <w:lang w:val="en-GB"/>
        </w:rPr>
        <w:t xml:space="preserve"> </w:t>
      </w:r>
      <w:r w:rsidRPr="008E535B">
        <w:rPr>
          <w:rFonts w:ascii="Times New Roman" w:hAnsi="Times New Roman" w:cs="Times New Roman"/>
          <w:lang w:val="en-GB"/>
        </w:rPr>
        <w:t>meaning</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division,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sharing’.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semantic</w:t>
      </w:r>
      <w:r w:rsidR="00BF77D2">
        <w:rPr>
          <w:rFonts w:ascii="Times New Roman" w:hAnsi="Times New Roman" w:cs="Times New Roman"/>
          <w:lang w:val="en-GB"/>
        </w:rPr>
        <w:t xml:space="preserve"> </w:t>
      </w:r>
      <w:r w:rsidRPr="008E535B">
        <w:rPr>
          <w:rFonts w:ascii="Times New Roman" w:hAnsi="Times New Roman" w:cs="Times New Roman"/>
          <w:lang w:val="en-GB"/>
        </w:rPr>
        <w:t>development</w:t>
      </w:r>
      <w:r w:rsidR="00BF77D2">
        <w:rPr>
          <w:rFonts w:ascii="Times New Roman" w:hAnsi="Times New Roman" w:cs="Times New Roman"/>
          <w:lang w:val="en-GB"/>
        </w:rPr>
        <w:t xml:space="preserve"> </w:t>
      </w:r>
      <w:r w:rsidRPr="008E535B">
        <w:rPr>
          <w:rFonts w:ascii="Times New Roman" w:hAnsi="Times New Roman" w:cs="Times New Roman"/>
          <w:lang w:val="en-GB"/>
        </w:rPr>
        <w:t>was</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‘what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divided,</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share’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‘goods,</w:t>
      </w:r>
      <w:r w:rsidR="00BF77D2">
        <w:rPr>
          <w:rFonts w:ascii="Times New Roman" w:hAnsi="Times New Roman" w:cs="Times New Roman"/>
          <w:lang w:val="en-GB"/>
        </w:rPr>
        <w:t xml:space="preserve"> </w:t>
      </w:r>
      <w:r w:rsidRPr="008E535B">
        <w:rPr>
          <w:rFonts w:ascii="Times New Roman" w:hAnsi="Times New Roman" w:cs="Times New Roman"/>
          <w:lang w:val="en-GB"/>
        </w:rPr>
        <w:t>merchandise’.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archaic</w:t>
      </w:r>
      <w:r w:rsidR="00BF77D2">
        <w:rPr>
          <w:rFonts w:ascii="Times New Roman" w:hAnsi="Times New Roman" w:cs="Times New Roman"/>
          <w:lang w:val="en-GB"/>
        </w:rPr>
        <w:t xml:space="preserve"> </w:t>
      </w:r>
      <w:r w:rsidRPr="008E535B">
        <w:rPr>
          <w:rFonts w:ascii="Times New Roman" w:hAnsi="Times New Roman" w:cs="Times New Roman"/>
          <w:lang w:val="en-GB"/>
        </w:rPr>
        <w:t>societies,</w:t>
      </w:r>
      <w:r w:rsidR="00BF77D2">
        <w:rPr>
          <w:rFonts w:ascii="Times New Roman" w:hAnsi="Times New Roman" w:cs="Times New Roman"/>
          <w:lang w:val="en-GB"/>
        </w:rPr>
        <w:t xml:space="preserve"> </w:t>
      </w:r>
      <w:r w:rsidRPr="008E535B">
        <w:rPr>
          <w:rFonts w:ascii="Times New Roman" w:hAnsi="Times New Roman" w:cs="Times New Roman"/>
          <w:lang w:val="en-GB"/>
        </w:rPr>
        <w:t>before</w:t>
      </w:r>
      <w:r w:rsidR="00BF77D2">
        <w:rPr>
          <w:rFonts w:ascii="Times New Roman" w:hAnsi="Times New Roman" w:cs="Times New Roman"/>
          <w:lang w:val="en-GB"/>
        </w:rPr>
        <w:t xml:space="preserve"> </w:t>
      </w:r>
      <w:r w:rsidRPr="008E535B">
        <w:rPr>
          <w:rFonts w:ascii="Times New Roman" w:hAnsi="Times New Roman" w:cs="Times New Roman"/>
          <w:lang w:val="en-GB"/>
        </w:rPr>
        <w:t>money</w:t>
      </w:r>
      <w:r w:rsidR="00BF77D2">
        <w:rPr>
          <w:rFonts w:ascii="Times New Roman" w:hAnsi="Times New Roman" w:cs="Times New Roman"/>
          <w:lang w:val="en-GB"/>
        </w:rPr>
        <w:t xml:space="preserve"> </w:t>
      </w:r>
      <w:r w:rsidRPr="008E535B">
        <w:rPr>
          <w:rFonts w:ascii="Times New Roman" w:hAnsi="Times New Roman" w:cs="Times New Roman"/>
          <w:lang w:val="en-GB"/>
        </w:rPr>
        <w:t>was</w:t>
      </w:r>
      <w:r w:rsidR="00BF77D2">
        <w:rPr>
          <w:rFonts w:ascii="Times New Roman" w:hAnsi="Times New Roman" w:cs="Times New Roman"/>
          <w:lang w:val="en-GB"/>
        </w:rPr>
        <w:t xml:space="preserve"> </w:t>
      </w:r>
      <w:r w:rsidRPr="008E535B">
        <w:rPr>
          <w:rFonts w:ascii="Times New Roman" w:hAnsi="Times New Roman" w:cs="Times New Roman"/>
          <w:lang w:val="en-GB"/>
        </w:rPr>
        <w:t>invented,</w:t>
      </w:r>
      <w:r w:rsidR="00BF77D2">
        <w:rPr>
          <w:rFonts w:ascii="Times New Roman" w:hAnsi="Times New Roman" w:cs="Times New Roman"/>
          <w:lang w:val="en-GB"/>
        </w:rPr>
        <w:t xml:space="preserve"> </w:t>
      </w:r>
      <w:r w:rsidRPr="008E535B">
        <w:rPr>
          <w:rFonts w:ascii="Times New Roman" w:hAnsi="Times New Roman" w:cs="Times New Roman"/>
          <w:lang w:val="en-GB"/>
        </w:rPr>
        <w:t>trading</w:t>
      </w:r>
      <w:r w:rsidR="00BF77D2">
        <w:rPr>
          <w:rFonts w:ascii="Times New Roman" w:hAnsi="Times New Roman" w:cs="Times New Roman"/>
          <w:lang w:val="en-GB"/>
        </w:rPr>
        <w:t xml:space="preserve"> </w:t>
      </w:r>
      <w:r w:rsidRPr="008E535B">
        <w:rPr>
          <w:rFonts w:ascii="Times New Roman" w:hAnsi="Times New Roman" w:cs="Times New Roman"/>
          <w:lang w:val="en-GB"/>
        </w:rPr>
        <w:t>was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fact</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form</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sharing,</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dividing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goods.</w:t>
      </w:r>
      <w:r w:rsidR="00BF77D2">
        <w:rPr>
          <w:rFonts w:ascii="Times New Roman" w:hAnsi="Times New Roman" w:cs="Times New Roman"/>
          <w:lang w:val="en-GB"/>
        </w:rPr>
        <w:t xml:space="preserve"> </w:t>
      </w:r>
    </w:p>
    <w:p w14:paraId="4A91424E" w14:textId="1E658C63" w:rsidR="00E733C0" w:rsidRPr="008E535B" w:rsidRDefault="00E733C0" w:rsidP="00E733C0">
      <w:pPr>
        <w:spacing w:after="0" w:line="240" w:lineRule="auto"/>
        <w:ind w:firstLine="397"/>
        <w:jc w:val="both"/>
        <w:rPr>
          <w:rFonts w:ascii="Times New Roman" w:hAnsi="Times New Roman" w:cs="Times New Roman"/>
          <w:i/>
          <w:iCs/>
          <w:lang w:val="en-GB"/>
        </w:rPr>
      </w:pP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Italic</w:t>
      </w:r>
      <w:r w:rsidR="00BF77D2">
        <w:rPr>
          <w:rFonts w:ascii="Times New Roman" w:hAnsi="Times New Roman" w:cs="Times New Roman"/>
          <w:lang w:val="en-GB"/>
        </w:rPr>
        <w:t xml:space="preserve"> </w:t>
      </w:r>
      <w:r w:rsidRPr="008E535B">
        <w:rPr>
          <w:rFonts w:ascii="Times New Roman" w:hAnsi="Times New Roman" w:cs="Times New Roman"/>
          <w:lang w:val="en-GB"/>
        </w:rPr>
        <w:t>languages</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find</w:t>
      </w:r>
      <w:r w:rsidR="00BF77D2">
        <w:rPr>
          <w:rFonts w:ascii="Times New Roman" w:hAnsi="Times New Roman" w:cs="Times New Roman"/>
          <w:lang w:val="en-GB"/>
        </w:rPr>
        <w:t xml:space="preserve"> </w:t>
      </w:r>
      <w:r w:rsidRPr="008E535B">
        <w:rPr>
          <w:rFonts w:ascii="Times New Roman" w:hAnsi="Times New Roman" w:cs="Times New Roman"/>
          <w:lang w:val="en-GB"/>
        </w:rPr>
        <w:t>cognates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word,</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Oscan</w:t>
      </w:r>
      <w:r w:rsidR="00BF77D2">
        <w:rPr>
          <w:rFonts w:ascii="Times New Roman" w:hAnsi="Times New Roman" w:cs="Times New Roman"/>
          <w:lang w:val="en-GB"/>
        </w:rPr>
        <w:t xml:space="preserve"> </w:t>
      </w:r>
      <w:r w:rsidRPr="008E535B">
        <w:rPr>
          <w:rFonts w:ascii="Times New Roman" w:hAnsi="Times New Roman" w:cs="Times New Roman"/>
          <w:i/>
          <w:lang w:val="en-GB"/>
        </w:rPr>
        <w:t>amirikum</w:t>
      </w:r>
      <w:r w:rsidR="00BF77D2">
        <w:rPr>
          <w:rFonts w:ascii="Times New Roman" w:hAnsi="Times New Roman" w:cs="Times New Roman"/>
          <w:i/>
          <w:lang w:val="en-GB"/>
        </w:rPr>
        <w:t xml:space="preserve"> </w:t>
      </w:r>
      <w:r w:rsidRPr="008E535B">
        <w:rPr>
          <w:rFonts w:ascii="Times New Roman" w:hAnsi="Times New Roman" w:cs="Times New Roman"/>
          <w:lang w:val="en-GB"/>
        </w:rPr>
        <w:t>(Acc.</w:t>
      </w:r>
      <w:r w:rsidR="00BF77D2">
        <w:rPr>
          <w:rFonts w:ascii="Times New Roman" w:hAnsi="Times New Roman" w:cs="Times New Roman"/>
          <w:lang w:val="en-GB"/>
        </w:rPr>
        <w:t xml:space="preserve"> </w:t>
      </w:r>
      <w:r w:rsidRPr="008E535B">
        <w:rPr>
          <w:rFonts w:ascii="Times New Roman" w:hAnsi="Times New Roman" w:cs="Times New Roman"/>
          <w:lang w:val="en-GB"/>
        </w:rPr>
        <w:t>sg.)</w:t>
      </w:r>
      <w:r w:rsidR="00BF77D2">
        <w:rPr>
          <w:rFonts w:ascii="Times New Roman" w:hAnsi="Times New Roman" w:cs="Times New Roman"/>
          <w:lang w:val="en-GB"/>
        </w:rPr>
        <w:t xml:space="preserve"> </w:t>
      </w:r>
      <w:r w:rsidRPr="008E535B">
        <w:rPr>
          <w:rFonts w:ascii="Times New Roman" w:hAnsi="Times New Roman" w:cs="Times New Roman"/>
          <w:lang w:val="en-GB"/>
        </w:rPr>
        <w:t>‘commerce’,</w:t>
      </w:r>
      <w:r w:rsidR="00BF77D2">
        <w:rPr>
          <w:rFonts w:ascii="Times New Roman" w:hAnsi="Times New Roman" w:cs="Times New Roman"/>
          <w:lang w:val="en-GB"/>
        </w:rPr>
        <w:t xml:space="preserve"> </w:t>
      </w:r>
      <w:r w:rsidRPr="008E535B">
        <w:rPr>
          <w:rFonts w:ascii="Times New Roman" w:hAnsi="Times New Roman" w:cs="Times New Roman"/>
          <w:lang w:val="en-GB"/>
        </w:rPr>
        <w:t>Osc.</w:t>
      </w:r>
      <w:r w:rsidR="00BF77D2">
        <w:rPr>
          <w:rFonts w:ascii="Times New Roman" w:hAnsi="Times New Roman" w:cs="Times New Roman"/>
          <w:lang w:val="en-GB"/>
        </w:rPr>
        <w:t xml:space="preserve"> </w:t>
      </w:r>
      <w:r w:rsidRPr="008E535B">
        <w:rPr>
          <w:rFonts w:ascii="Times New Roman" w:hAnsi="Times New Roman" w:cs="Times New Roman"/>
          <w:i/>
          <w:lang w:val="en-GB"/>
        </w:rPr>
        <w:t>amiricatud</w:t>
      </w:r>
      <w:r w:rsidR="00BF77D2">
        <w:rPr>
          <w:rFonts w:ascii="Times New Roman" w:hAnsi="Times New Roman" w:cs="Times New Roman"/>
          <w:i/>
          <w:lang w:val="en-GB"/>
        </w:rPr>
        <w:t xml:space="preserve"> </w:t>
      </w:r>
      <w:r w:rsidRPr="008E535B">
        <w:rPr>
          <w:rFonts w:ascii="Times New Roman" w:hAnsi="Times New Roman" w:cs="Times New Roman"/>
          <w:lang w:val="en-GB"/>
        </w:rPr>
        <w:t>‘sold’</w:t>
      </w:r>
      <w:r w:rsidR="00BF77D2">
        <w:rPr>
          <w:rFonts w:ascii="Times New Roman" w:hAnsi="Times New Roman" w:cs="Times New Roman"/>
          <w:lang w:val="en-GB"/>
        </w:rPr>
        <w:t xml:space="preserve"> </w:t>
      </w:r>
      <w:r w:rsidRPr="008E535B">
        <w:rPr>
          <w:rFonts w:ascii="Times New Roman" w:hAnsi="Times New Roman" w:cs="Times New Roman"/>
          <w:lang w:val="en-GB"/>
        </w:rPr>
        <w:t>(perhaps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loanword).</w:t>
      </w:r>
      <w:r w:rsidR="00BF77D2">
        <w:rPr>
          <w:rFonts w:ascii="Times New Roman" w:hAnsi="Times New Roman" w:cs="Times New Roman"/>
          <w:lang w:val="en-GB"/>
        </w:rPr>
        <w:t xml:space="preserve"> </w:t>
      </w:r>
      <w:r w:rsidRPr="008E535B">
        <w:rPr>
          <w:rFonts w:ascii="Times New Roman" w:hAnsi="Times New Roman" w:cs="Times New Roman"/>
          <w:lang w:val="en-GB"/>
        </w:rPr>
        <w:t>If</w:t>
      </w:r>
      <w:r w:rsidR="00BF77D2">
        <w:rPr>
          <w:rFonts w:ascii="Times New Roman" w:hAnsi="Times New Roman" w:cs="Times New Roman"/>
          <w:lang w:val="en-GB"/>
        </w:rPr>
        <w:t xml:space="preserve"> </w:t>
      </w:r>
      <w:r w:rsidRPr="008E535B">
        <w:rPr>
          <w:rFonts w:ascii="Times New Roman" w:hAnsi="Times New Roman" w:cs="Times New Roman"/>
          <w:i/>
          <w:lang w:val="en-GB"/>
        </w:rPr>
        <w:t>merx</w:t>
      </w:r>
      <w:r w:rsidR="00BF77D2">
        <w:rPr>
          <w:rFonts w:ascii="Times New Roman" w:hAnsi="Times New Roman" w:cs="Times New Roman"/>
          <w:i/>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name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god</w:t>
      </w:r>
      <w:r w:rsidR="00BF77D2">
        <w:rPr>
          <w:rFonts w:ascii="Times New Roman" w:hAnsi="Times New Roman" w:cs="Times New Roman"/>
          <w:lang w:val="en-GB"/>
        </w:rPr>
        <w:t xml:space="preserve"> </w:t>
      </w:r>
      <w:r w:rsidRPr="008E535B">
        <w:rPr>
          <w:rFonts w:ascii="Times New Roman" w:hAnsi="Times New Roman" w:cs="Times New Roman"/>
          <w:i/>
          <w:lang w:val="en-GB"/>
        </w:rPr>
        <w:t>Mercurius</w:t>
      </w:r>
      <w:r w:rsidR="00BF77D2">
        <w:rPr>
          <w:rFonts w:ascii="Times New Roman" w:hAnsi="Times New Roman" w:cs="Times New Roman"/>
          <w:i/>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derived</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same</w:t>
      </w:r>
      <w:r w:rsidR="00BF77D2">
        <w:rPr>
          <w:rFonts w:ascii="Times New Roman" w:hAnsi="Times New Roman" w:cs="Times New Roman"/>
          <w:lang w:val="en-GB"/>
        </w:rPr>
        <w:t xml:space="preserve"> </w:t>
      </w:r>
      <w:r w:rsidRPr="008E535B">
        <w:rPr>
          <w:rFonts w:ascii="Times New Roman" w:hAnsi="Times New Roman" w:cs="Times New Roman"/>
          <w:lang w:val="en-GB"/>
        </w:rPr>
        <w:t>root,</w:t>
      </w:r>
      <w:r w:rsidR="00BF77D2">
        <w:rPr>
          <w:rFonts w:ascii="Times New Roman" w:hAnsi="Times New Roman" w:cs="Times New Roman"/>
          <w:lang w:val="en-GB"/>
        </w:rPr>
        <w:t xml:space="preserve"> </w:t>
      </w:r>
      <w:r w:rsidRPr="008E535B">
        <w:rPr>
          <w:rFonts w:ascii="Times New Roman" w:hAnsi="Times New Roman" w:cs="Times New Roman"/>
          <w:lang w:val="en-GB"/>
        </w:rPr>
        <w:t>then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Faliscan</w:t>
      </w:r>
      <w:r w:rsidR="00BF77D2">
        <w:rPr>
          <w:rFonts w:ascii="Times New Roman" w:hAnsi="Times New Roman" w:cs="Times New Roman"/>
          <w:lang w:val="en-GB"/>
        </w:rPr>
        <w:t xml:space="preserve"> </w:t>
      </w:r>
      <w:r w:rsidRPr="008E535B">
        <w:rPr>
          <w:rFonts w:ascii="Times New Roman" w:hAnsi="Times New Roman" w:cs="Times New Roman"/>
          <w:lang w:val="en-GB"/>
        </w:rPr>
        <w:t>theonym</w:t>
      </w:r>
      <w:r w:rsidR="00BF77D2">
        <w:rPr>
          <w:rFonts w:ascii="Times New Roman" w:hAnsi="Times New Roman" w:cs="Times New Roman"/>
          <w:lang w:val="en-GB"/>
        </w:rPr>
        <w:t xml:space="preserve"> </w:t>
      </w:r>
      <w:r w:rsidRPr="008E535B">
        <w:rPr>
          <w:rFonts w:ascii="Times New Roman" w:hAnsi="Times New Roman" w:cs="Times New Roman"/>
          <w:i/>
          <w:lang w:val="en-GB"/>
        </w:rPr>
        <w:t>Mercui</w:t>
      </w:r>
      <w:r w:rsidR="00BF77D2">
        <w:rPr>
          <w:rFonts w:ascii="Times New Roman" w:hAnsi="Times New Roman" w:cs="Times New Roman"/>
          <w:i/>
          <w:lang w:val="en-GB"/>
        </w:rPr>
        <w:t xml:space="preserve"> </w:t>
      </w:r>
      <w:r w:rsidRPr="008E535B">
        <w:rPr>
          <w:rFonts w:ascii="Times New Roman" w:hAnsi="Times New Roman" w:cs="Times New Roman"/>
          <w:lang w:val="en-GB"/>
        </w:rPr>
        <w:t>(Dat.</w:t>
      </w:r>
      <w:r w:rsidR="00BF77D2">
        <w:rPr>
          <w:rFonts w:ascii="Times New Roman" w:hAnsi="Times New Roman" w:cs="Times New Roman"/>
          <w:lang w:val="en-GB"/>
        </w:rPr>
        <w:t xml:space="preserve"> </w:t>
      </w:r>
      <w:r w:rsidRPr="008E535B">
        <w:rPr>
          <w:rFonts w:ascii="Times New Roman" w:hAnsi="Times New Roman" w:cs="Times New Roman"/>
          <w:lang w:val="en-GB"/>
        </w:rPr>
        <w:t>sg.)</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Oscan</w:t>
      </w:r>
      <w:r w:rsidR="00BF77D2">
        <w:rPr>
          <w:rFonts w:ascii="Times New Roman" w:hAnsi="Times New Roman" w:cs="Times New Roman"/>
          <w:lang w:val="en-GB"/>
        </w:rPr>
        <w:t xml:space="preserve"> </w:t>
      </w:r>
      <w:r w:rsidRPr="008E535B">
        <w:rPr>
          <w:rFonts w:ascii="Times New Roman" w:hAnsi="Times New Roman" w:cs="Times New Roman"/>
          <w:i/>
          <w:lang w:val="en-GB"/>
        </w:rPr>
        <w:t>Mirikui</w:t>
      </w:r>
      <w:r w:rsidR="00BF77D2">
        <w:rPr>
          <w:rFonts w:ascii="Times New Roman" w:hAnsi="Times New Roman" w:cs="Times New Roman"/>
          <w:i/>
          <w:lang w:val="en-GB"/>
        </w:rPr>
        <w:t xml:space="preserve"> </w:t>
      </w:r>
      <w:r w:rsidRPr="008E535B">
        <w:rPr>
          <w:rFonts w:ascii="Times New Roman" w:hAnsi="Times New Roman" w:cs="Times New Roman"/>
          <w:lang w:val="en-GB"/>
        </w:rPr>
        <w:t>(Dat.</w:t>
      </w:r>
      <w:r w:rsidR="00BF77D2">
        <w:rPr>
          <w:rFonts w:ascii="Times New Roman" w:hAnsi="Times New Roman" w:cs="Times New Roman"/>
          <w:lang w:val="en-GB"/>
        </w:rPr>
        <w:t xml:space="preserve"> </w:t>
      </w:r>
      <w:r w:rsidRPr="008E535B">
        <w:rPr>
          <w:rFonts w:ascii="Times New Roman" w:hAnsi="Times New Roman" w:cs="Times New Roman"/>
          <w:lang w:val="en-GB"/>
        </w:rPr>
        <w:t>sg.)</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related.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idea</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Etruscan</w:t>
      </w:r>
      <w:r w:rsidR="00BF77D2">
        <w:rPr>
          <w:rFonts w:ascii="Times New Roman" w:hAnsi="Times New Roman" w:cs="Times New Roman"/>
          <w:lang w:val="en-GB"/>
        </w:rPr>
        <w:t xml:space="preserve"> </w:t>
      </w:r>
      <w:r w:rsidRPr="008E535B">
        <w:rPr>
          <w:rFonts w:ascii="Times New Roman" w:hAnsi="Times New Roman" w:cs="Times New Roman"/>
          <w:lang w:val="en-GB"/>
        </w:rPr>
        <w:t>origin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merx</w:t>
      </w:r>
      <w:r w:rsidR="00BF77D2">
        <w:rPr>
          <w:rFonts w:ascii="Times New Roman" w:hAnsi="Times New Roman" w:cs="Times New Roman"/>
          <w:i/>
          <w:iCs/>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iCs/>
          <w:lang w:val="en-GB"/>
        </w:rPr>
        <w:t>Mercurius</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analysed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looking</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proposed</w:t>
      </w:r>
      <w:r w:rsidR="00BF77D2">
        <w:rPr>
          <w:rFonts w:ascii="Times New Roman" w:hAnsi="Times New Roman" w:cs="Times New Roman"/>
          <w:lang w:val="en-GB"/>
        </w:rPr>
        <w:t xml:space="preserve"> </w:t>
      </w:r>
      <w:r w:rsidRPr="008E535B">
        <w:rPr>
          <w:rFonts w:ascii="Times New Roman" w:hAnsi="Times New Roman" w:cs="Times New Roman"/>
          <w:lang w:val="en-GB"/>
        </w:rPr>
        <w:t>etymologies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two</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god</w:t>
      </w:r>
      <w:r w:rsidR="00BF77D2">
        <w:rPr>
          <w:rFonts w:ascii="Times New Roman" w:hAnsi="Times New Roman" w:cs="Times New Roman"/>
          <w:lang w:val="en-GB"/>
        </w:rPr>
        <w:t xml:space="preserve"> </w:t>
      </w:r>
      <w:r w:rsidRPr="008E535B">
        <w:rPr>
          <w:rFonts w:ascii="Times New Roman" w:hAnsi="Times New Roman" w:cs="Times New Roman"/>
          <w:lang w:val="en-GB"/>
        </w:rPr>
        <w:t>names,</w:t>
      </w:r>
      <w:r w:rsidR="00BF77D2">
        <w:rPr>
          <w:rFonts w:ascii="Times New Roman" w:hAnsi="Times New Roman" w:cs="Times New Roman"/>
          <w:lang w:val="en-GB"/>
        </w:rPr>
        <w:t xml:space="preserve"> </w:t>
      </w:r>
      <w:r w:rsidRPr="008E535B">
        <w:rPr>
          <w:rFonts w:ascii="Times New Roman" w:hAnsi="Times New Roman" w:cs="Times New Roman"/>
          <w:i/>
          <w:iCs/>
          <w:lang w:val="en-GB"/>
        </w:rPr>
        <w:t>Minerva</w:t>
      </w:r>
      <w:r w:rsidR="00BF77D2">
        <w:rPr>
          <w:rFonts w:ascii="Times New Roman" w:hAnsi="Times New Roman" w:cs="Times New Roman"/>
          <w:i/>
          <w:iCs/>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iCs/>
          <w:lang w:val="en-GB"/>
        </w:rPr>
        <w:t>Iuno</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usually</w:t>
      </w:r>
      <w:r w:rsidR="00BF77D2">
        <w:rPr>
          <w:rFonts w:ascii="Times New Roman" w:hAnsi="Times New Roman" w:cs="Times New Roman"/>
          <w:lang w:val="en-GB"/>
        </w:rPr>
        <w:t xml:space="preserve"> </w:t>
      </w:r>
      <w:r w:rsidRPr="008E535B">
        <w:rPr>
          <w:rFonts w:ascii="Times New Roman" w:hAnsi="Times New Roman" w:cs="Times New Roman"/>
          <w:lang w:val="en-GB"/>
        </w:rPr>
        <w:t>connected</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Etruscan</w:t>
      </w:r>
      <w:r w:rsidR="00BF77D2">
        <w:rPr>
          <w:rFonts w:ascii="Times New Roman" w:hAnsi="Times New Roman" w:cs="Times New Roman"/>
          <w:lang w:val="en-GB"/>
        </w:rPr>
        <w:t xml:space="preserve"> </w:t>
      </w:r>
      <w:r w:rsidRPr="008E535B">
        <w:rPr>
          <w:rFonts w:ascii="Times New Roman" w:hAnsi="Times New Roman" w:cs="Times New Roman"/>
          <w:i/>
          <w:iCs/>
          <w:lang w:val="en-GB"/>
        </w:rPr>
        <w:t>Menrva</w:t>
      </w:r>
      <w:r w:rsidR="00BF77D2">
        <w:rPr>
          <w:rFonts w:ascii="Times New Roman" w:hAnsi="Times New Roman" w:cs="Times New Roman"/>
          <w:i/>
          <w:iCs/>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iCs/>
          <w:lang w:val="en-GB"/>
        </w:rPr>
        <w:t>Uni</w:t>
      </w:r>
      <w:r w:rsidRPr="008E535B">
        <w:rPr>
          <w:rFonts w:ascii="Times New Roman" w:hAnsi="Times New Roman" w:cs="Times New Roman"/>
          <w:lang w:val="en-GB"/>
        </w:rPr>
        <w:t>.</w:t>
      </w:r>
      <w:r w:rsidR="00BF77D2">
        <w:rPr>
          <w:rFonts w:ascii="Times New Roman" w:hAnsi="Times New Roman" w:cs="Times New Roman"/>
          <w:lang w:val="en-GB"/>
        </w:rPr>
        <w:t xml:space="preserve"> </w:t>
      </w:r>
    </w:p>
    <w:p w14:paraId="41A98F7D" w14:textId="61457827" w:rsidR="00E733C0" w:rsidRPr="008E535B" w:rsidRDefault="00E733C0" w:rsidP="00E733C0">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semantic</w:t>
      </w:r>
      <w:r w:rsidR="00BF77D2">
        <w:rPr>
          <w:rFonts w:ascii="Times New Roman" w:hAnsi="Times New Roman" w:cs="Times New Roman"/>
          <w:lang w:val="en-GB"/>
        </w:rPr>
        <w:t xml:space="preserve"> </w:t>
      </w:r>
      <w:r w:rsidRPr="008E535B">
        <w:rPr>
          <w:rFonts w:ascii="Times New Roman" w:hAnsi="Times New Roman" w:cs="Times New Roman"/>
          <w:lang w:val="en-GB"/>
        </w:rPr>
        <w:t>parallel</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etymology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lang w:val="en-GB"/>
        </w:rPr>
        <w:t>merx</w:t>
      </w:r>
      <w:r w:rsidR="00BF77D2">
        <w:rPr>
          <w:rFonts w:ascii="Times New Roman" w:hAnsi="Times New Roman" w:cs="Times New Roman"/>
          <w:i/>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found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Slavic.</w:t>
      </w:r>
      <w:r w:rsidR="00BF77D2">
        <w:rPr>
          <w:rFonts w:ascii="Times New Roman" w:hAnsi="Times New Roman" w:cs="Times New Roman"/>
          <w:lang w:val="en-GB"/>
        </w:rPr>
        <w:t xml:space="preserve"> </w:t>
      </w:r>
      <w:r w:rsidRPr="008E535B">
        <w:rPr>
          <w:rFonts w:ascii="Times New Roman" w:hAnsi="Times New Roman" w:cs="Times New Roman"/>
          <w:lang w:val="en-GB"/>
        </w:rPr>
        <w:t>PSl.</w:t>
      </w:r>
      <w:r w:rsidR="00BF77D2">
        <w:rPr>
          <w:rFonts w:ascii="Times New Roman" w:hAnsi="Times New Roman" w:cs="Times New Roman"/>
          <w:lang w:val="en-GB"/>
        </w:rPr>
        <w:t xml:space="preserve"> </w:t>
      </w:r>
      <w:r w:rsidRPr="008E535B">
        <w:rPr>
          <w:rFonts w:ascii="Times New Roman" w:hAnsi="Times New Roman" w:cs="Times New Roman"/>
          <w:i/>
          <w:lang w:val="en-GB"/>
        </w:rPr>
        <w:t>*tъrgъ</w:t>
      </w:r>
      <w:r w:rsidR="00BF77D2">
        <w:rPr>
          <w:rFonts w:ascii="Times New Roman" w:hAnsi="Times New Roman" w:cs="Times New Roman"/>
          <w:i/>
          <w:lang w:val="en-GB"/>
        </w:rPr>
        <w:t xml:space="preserve"> </w:t>
      </w:r>
      <w:r w:rsidRPr="008E535B">
        <w:rPr>
          <w:rFonts w:ascii="Times New Roman" w:hAnsi="Times New Roman" w:cs="Times New Roman"/>
          <w:lang w:val="en-GB"/>
        </w:rPr>
        <w:t>‘market’</w:t>
      </w:r>
      <w:r w:rsidR="00BF77D2">
        <w:rPr>
          <w:rFonts w:ascii="Times New Roman" w:hAnsi="Times New Roman" w:cs="Times New Roman"/>
          <w:lang w:val="en-GB"/>
        </w:rPr>
        <w:t xml:space="preserve"> </w:t>
      </w:r>
      <w:r w:rsidRPr="008E535B">
        <w:rPr>
          <w:rFonts w:ascii="Times New Roman" w:hAnsi="Times New Roman" w:cs="Times New Roman"/>
          <w:lang w:val="en-GB"/>
        </w:rPr>
        <w:t>(cf.</w:t>
      </w:r>
      <w:r w:rsidR="00BF77D2">
        <w:rPr>
          <w:rFonts w:ascii="Times New Roman" w:hAnsi="Times New Roman" w:cs="Times New Roman"/>
          <w:lang w:val="en-GB"/>
        </w:rPr>
        <w:t xml:space="preserve"> </w:t>
      </w:r>
      <w:r w:rsidRPr="008E535B">
        <w:rPr>
          <w:rFonts w:ascii="Times New Roman" w:hAnsi="Times New Roman" w:cs="Times New Roman"/>
          <w:lang w:val="en-GB"/>
        </w:rPr>
        <w:t>Vasmer</w:t>
      </w:r>
      <w:r w:rsidR="00BF77D2">
        <w:rPr>
          <w:rFonts w:ascii="Times New Roman" w:hAnsi="Times New Roman" w:cs="Times New Roman"/>
          <w:lang w:val="en-GB"/>
        </w:rPr>
        <w:t xml:space="preserve"> </w:t>
      </w:r>
      <w:r w:rsidRPr="008E535B">
        <w:rPr>
          <w:rFonts w:ascii="Times New Roman" w:hAnsi="Times New Roman" w:cs="Times New Roman"/>
          <w:lang w:val="en-GB"/>
        </w:rPr>
        <w:t>III:</w:t>
      </w:r>
      <w:r w:rsidR="00BF77D2">
        <w:rPr>
          <w:rFonts w:ascii="Times New Roman" w:hAnsi="Times New Roman" w:cs="Times New Roman"/>
          <w:lang w:val="en-GB"/>
        </w:rPr>
        <w:t xml:space="preserve"> </w:t>
      </w:r>
      <w:r w:rsidRPr="008E535B">
        <w:rPr>
          <w:rFonts w:ascii="Times New Roman" w:hAnsi="Times New Roman" w:cs="Times New Roman"/>
          <w:lang w:val="en-GB"/>
        </w:rPr>
        <w:t>123)</w:t>
      </w:r>
      <w:r w:rsidR="00BF77D2">
        <w:rPr>
          <w:rFonts w:ascii="Times New Roman" w:hAnsi="Times New Roman" w:cs="Times New Roman"/>
          <w:lang w:val="en-GB"/>
        </w:rPr>
        <w:t xml:space="preserve"> </w:t>
      </w:r>
      <w:r w:rsidRPr="008E535B">
        <w:rPr>
          <w:rFonts w:ascii="Times New Roman" w:hAnsi="Times New Roman" w:cs="Times New Roman"/>
          <w:iCs/>
          <w:lang w:val="en-GB"/>
        </w:rPr>
        <w:t>can</w:t>
      </w:r>
      <w:r w:rsidR="00BF77D2">
        <w:rPr>
          <w:rFonts w:ascii="Times New Roman" w:hAnsi="Times New Roman" w:cs="Times New Roman"/>
          <w:iCs/>
          <w:lang w:val="en-GB"/>
        </w:rPr>
        <w:t xml:space="preserve"> </w:t>
      </w:r>
      <w:r w:rsidRPr="008E535B">
        <w:rPr>
          <w:rFonts w:ascii="Times New Roman" w:hAnsi="Times New Roman" w:cs="Times New Roman"/>
          <w:iCs/>
          <w:lang w:val="en-GB"/>
        </w:rPr>
        <w:t>be</w:t>
      </w:r>
      <w:r w:rsidR="00BF77D2">
        <w:rPr>
          <w:rFonts w:ascii="Times New Roman" w:hAnsi="Times New Roman" w:cs="Times New Roman"/>
          <w:iCs/>
          <w:lang w:val="en-GB"/>
        </w:rPr>
        <w:t xml:space="preserve"> </w:t>
      </w:r>
      <w:r w:rsidRPr="008E535B">
        <w:rPr>
          <w:rFonts w:ascii="Times New Roman" w:hAnsi="Times New Roman" w:cs="Times New Roman"/>
          <w:iCs/>
          <w:lang w:val="en-GB"/>
        </w:rPr>
        <w:t>derived</w:t>
      </w:r>
      <w:r w:rsidR="00BF77D2">
        <w:rPr>
          <w:rFonts w:ascii="Times New Roman" w:hAnsi="Times New Roman" w:cs="Times New Roman"/>
          <w:iCs/>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root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lang w:val="en-GB"/>
        </w:rPr>
        <w:t>*tъrgati</w:t>
      </w:r>
      <w:r w:rsidR="00BF77D2">
        <w:rPr>
          <w:rFonts w:ascii="Times New Roman" w:hAnsi="Times New Roman" w:cs="Times New Roman"/>
          <w:i/>
          <w:lang w:val="en-GB"/>
        </w:rPr>
        <w:t xml:space="preserve"> </w:t>
      </w:r>
      <w:r w:rsidRPr="008E535B">
        <w:rPr>
          <w:rFonts w:ascii="Times New Roman" w:hAnsi="Times New Roman" w:cs="Times New Roman"/>
          <w:lang w:val="en-GB"/>
        </w:rPr>
        <w:t>‘tear’</w:t>
      </w:r>
      <w:r w:rsidR="00BF77D2">
        <w:rPr>
          <w:rFonts w:ascii="Times New Roman" w:hAnsi="Times New Roman" w:cs="Times New Roman"/>
          <w:lang w:val="en-GB"/>
        </w:rPr>
        <w:t xml:space="preserve"> </w:t>
      </w:r>
      <w:r w:rsidRPr="008E535B">
        <w:rPr>
          <w:rFonts w:ascii="Times New Roman" w:hAnsi="Times New Roman" w:cs="Times New Roman"/>
          <w:lang w:val="en-GB"/>
        </w:rPr>
        <w:t>(Derksen</w:t>
      </w:r>
      <w:r w:rsidR="00BF77D2">
        <w:rPr>
          <w:rFonts w:ascii="Times New Roman" w:hAnsi="Times New Roman" w:cs="Times New Roman"/>
          <w:lang w:val="en-GB"/>
        </w:rPr>
        <w:t xml:space="preserve"> </w:t>
      </w:r>
      <w:r w:rsidRPr="008E535B">
        <w:rPr>
          <w:rFonts w:ascii="Times New Roman" w:hAnsi="Times New Roman" w:cs="Times New Roman"/>
          <w:lang w:val="en-GB"/>
        </w:rPr>
        <w:t>502).</w:t>
      </w:r>
      <w:r w:rsidR="00BF77D2">
        <w:rPr>
          <w:rFonts w:ascii="Times New Roman" w:hAnsi="Times New Roman" w:cs="Times New Roman"/>
          <w:lang w:val="en-GB"/>
        </w:rPr>
        <w:t xml:space="preserve"> </w:t>
      </w:r>
      <w:r w:rsidRPr="008E535B">
        <w:rPr>
          <w:rFonts w:ascii="Times New Roman" w:hAnsi="Times New Roman" w:cs="Times New Roman"/>
          <w:lang w:val="en-GB"/>
        </w:rPr>
        <w:t>If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original</w:t>
      </w:r>
      <w:r w:rsidR="00BF77D2">
        <w:rPr>
          <w:rFonts w:ascii="Times New Roman" w:hAnsi="Times New Roman" w:cs="Times New Roman"/>
          <w:lang w:val="en-GB"/>
        </w:rPr>
        <w:t xml:space="preserve"> </w:t>
      </w:r>
      <w:r w:rsidRPr="008E535B">
        <w:rPr>
          <w:rFonts w:ascii="Times New Roman" w:hAnsi="Times New Roman" w:cs="Times New Roman"/>
          <w:lang w:val="en-GB"/>
        </w:rPr>
        <w:t>meaning</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tear’</w:t>
      </w:r>
      <w:r w:rsidR="00BF77D2">
        <w:rPr>
          <w:rFonts w:ascii="Times New Roman" w:hAnsi="Times New Roman" w:cs="Times New Roman"/>
          <w:lang w:val="en-GB"/>
        </w:rPr>
        <w:t xml:space="preserve"> </w:t>
      </w:r>
      <w:r w:rsidRPr="008E535B">
        <w:rPr>
          <w:rFonts w:ascii="Times New Roman" w:hAnsi="Times New Roman" w:cs="Times New Roman"/>
          <w:lang w:val="en-GB"/>
        </w:rPr>
        <w:t>developed</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‘cut</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pieces’,</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assume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deverbal</w:t>
      </w:r>
      <w:r w:rsidR="00BF77D2">
        <w:rPr>
          <w:rFonts w:ascii="Times New Roman" w:hAnsi="Times New Roman" w:cs="Times New Roman"/>
          <w:lang w:val="en-GB"/>
        </w:rPr>
        <w:t xml:space="preserve"> </w:t>
      </w:r>
      <w:r w:rsidRPr="008E535B">
        <w:rPr>
          <w:rFonts w:ascii="Times New Roman" w:hAnsi="Times New Roman" w:cs="Times New Roman"/>
          <w:lang w:val="en-GB"/>
        </w:rPr>
        <w:t>abstract</w:t>
      </w:r>
      <w:r w:rsidR="00BF77D2">
        <w:rPr>
          <w:rFonts w:ascii="Times New Roman" w:hAnsi="Times New Roman" w:cs="Times New Roman"/>
          <w:lang w:val="en-GB"/>
        </w:rPr>
        <w:t xml:space="preserve"> </w:t>
      </w:r>
      <w:r w:rsidRPr="008E535B">
        <w:rPr>
          <w:rFonts w:ascii="Times New Roman" w:hAnsi="Times New Roman" w:cs="Times New Roman"/>
          <w:lang w:val="en-GB"/>
        </w:rPr>
        <w:t>noun</w:t>
      </w:r>
      <w:r w:rsidR="00BF77D2">
        <w:rPr>
          <w:rFonts w:ascii="Times New Roman" w:hAnsi="Times New Roman" w:cs="Times New Roman"/>
          <w:lang w:val="en-GB"/>
        </w:rPr>
        <w:t xml:space="preserve"> </w:t>
      </w:r>
      <w:r w:rsidRPr="008E535B">
        <w:rPr>
          <w:rFonts w:ascii="Times New Roman" w:hAnsi="Times New Roman" w:cs="Times New Roman"/>
          <w:lang w:val="en-GB"/>
        </w:rPr>
        <w:t>built</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i/>
          <w:lang w:val="en-GB"/>
        </w:rPr>
        <w:t>*tъrgъ</w:t>
      </w:r>
      <w:r w:rsidR="00BF77D2">
        <w:rPr>
          <w:rFonts w:ascii="Times New Roman" w:hAnsi="Times New Roman" w:cs="Times New Roman"/>
          <w:i/>
          <w:lang w:val="en-GB"/>
        </w:rPr>
        <w:t xml:space="preserve"> </w:t>
      </w:r>
      <w:r w:rsidRPr="008E535B">
        <w:rPr>
          <w:rFonts w:ascii="Times New Roman" w:hAnsi="Times New Roman" w:cs="Times New Roman"/>
          <w:lang w:val="en-GB"/>
        </w:rPr>
        <w:t>‘piece,</w:t>
      </w:r>
      <w:r w:rsidR="00BF77D2">
        <w:rPr>
          <w:rFonts w:ascii="Times New Roman" w:hAnsi="Times New Roman" w:cs="Times New Roman"/>
          <w:lang w:val="en-GB"/>
        </w:rPr>
        <w:t xml:space="preserve"> </w:t>
      </w:r>
      <w:r w:rsidRPr="008E535B">
        <w:rPr>
          <w:rFonts w:ascii="Times New Roman" w:hAnsi="Times New Roman" w:cs="Times New Roman"/>
          <w:lang w:val="en-GB"/>
        </w:rPr>
        <w:t>share’,</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could</w:t>
      </w:r>
      <w:r w:rsidR="00BF77D2">
        <w:rPr>
          <w:rFonts w:ascii="Times New Roman" w:hAnsi="Times New Roman" w:cs="Times New Roman"/>
          <w:lang w:val="en-GB"/>
        </w:rPr>
        <w:t xml:space="preserve"> </w:t>
      </w:r>
      <w:r w:rsidRPr="008E535B">
        <w:rPr>
          <w:rFonts w:ascii="Times New Roman" w:hAnsi="Times New Roman" w:cs="Times New Roman"/>
          <w:lang w:val="en-GB"/>
        </w:rPr>
        <w:t>easily</w:t>
      </w:r>
      <w:r w:rsidR="00BF77D2">
        <w:rPr>
          <w:rFonts w:ascii="Times New Roman" w:hAnsi="Times New Roman" w:cs="Times New Roman"/>
          <w:lang w:val="en-GB"/>
        </w:rPr>
        <w:t xml:space="preserve"> </w:t>
      </w:r>
      <w:r w:rsidRPr="008E535B">
        <w:rPr>
          <w:rFonts w:ascii="Times New Roman" w:hAnsi="Times New Roman" w:cs="Times New Roman"/>
          <w:lang w:val="en-GB"/>
        </w:rPr>
        <w:t>develop</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‘merchandise’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metonymy)</w:t>
      </w:r>
      <w:r w:rsidR="00BF77D2">
        <w:rPr>
          <w:rFonts w:ascii="Times New Roman" w:hAnsi="Times New Roman" w:cs="Times New Roman"/>
          <w:lang w:val="en-GB"/>
        </w:rPr>
        <w:t xml:space="preserve"> </w:t>
      </w:r>
      <w:r w:rsidRPr="008E535B">
        <w:rPr>
          <w:rFonts w:ascii="Times New Roman" w:hAnsi="Times New Roman" w:cs="Times New Roman"/>
          <w:lang w:val="en-GB"/>
        </w:rPr>
        <w:t>‘market’,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attested</w:t>
      </w:r>
      <w:r w:rsidR="00BF77D2">
        <w:rPr>
          <w:rFonts w:ascii="Times New Roman" w:hAnsi="Times New Roman" w:cs="Times New Roman"/>
          <w:lang w:val="en-GB"/>
        </w:rPr>
        <w:t xml:space="preserve"> </w:t>
      </w:r>
      <w:r w:rsidRPr="008E535B">
        <w:rPr>
          <w:rFonts w:ascii="Times New Roman" w:hAnsi="Times New Roman" w:cs="Times New Roman"/>
          <w:lang w:val="en-GB"/>
        </w:rPr>
        <w:t>meaning.</w:t>
      </w:r>
      <w:r w:rsidR="00BF77D2">
        <w:rPr>
          <w:rFonts w:ascii="Times New Roman" w:hAnsi="Times New Roman" w:cs="Times New Roman"/>
          <w:lang w:val="en-GB"/>
        </w:rPr>
        <w:t xml:space="preserve"> </w:t>
      </w:r>
      <w:r w:rsidRPr="008E535B">
        <w:rPr>
          <w:rFonts w:ascii="Times New Roman" w:hAnsi="Times New Roman" w:cs="Times New Roman"/>
          <w:lang w:val="en-GB"/>
        </w:rPr>
        <w:t>If</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correct,</w:t>
      </w:r>
      <w:r w:rsidR="00BF77D2">
        <w:rPr>
          <w:rFonts w:ascii="Times New Roman" w:hAnsi="Times New Roman" w:cs="Times New Roman"/>
          <w:lang w:val="en-GB"/>
        </w:rPr>
        <w:t xml:space="preserve"> </w:t>
      </w:r>
      <w:r w:rsidRPr="008E535B">
        <w:rPr>
          <w:rFonts w:ascii="Times New Roman" w:hAnsi="Times New Roman" w:cs="Times New Roman"/>
          <w:lang w:val="en-GB"/>
        </w:rPr>
        <w:t>then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etymologies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PSl.</w:t>
      </w:r>
      <w:r w:rsidR="00BF77D2">
        <w:rPr>
          <w:rFonts w:ascii="Times New Roman" w:hAnsi="Times New Roman" w:cs="Times New Roman"/>
          <w:lang w:val="en-GB"/>
        </w:rPr>
        <w:t xml:space="preserve"> </w:t>
      </w:r>
      <w:r w:rsidRPr="008E535B">
        <w:rPr>
          <w:rFonts w:ascii="Times New Roman" w:hAnsi="Times New Roman" w:cs="Times New Roman"/>
          <w:i/>
          <w:lang w:val="en-GB"/>
        </w:rPr>
        <w:t>*tъrgъ</w:t>
      </w:r>
      <w:r w:rsidR="00BF77D2">
        <w:rPr>
          <w:rFonts w:ascii="Times New Roman" w:hAnsi="Times New Roman" w:cs="Times New Roman"/>
          <w:i/>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Lat.</w:t>
      </w:r>
      <w:r w:rsidR="00BF77D2">
        <w:rPr>
          <w:rFonts w:ascii="Times New Roman" w:hAnsi="Times New Roman" w:cs="Times New Roman"/>
          <w:lang w:val="en-GB"/>
        </w:rPr>
        <w:t xml:space="preserve"> </w:t>
      </w:r>
      <w:r w:rsidRPr="008E535B">
        <w:rPr>
          <w:rFonts w:ascii="Times New Roman" w:hAnsi="Times New Roman" w:cs="Times New Roman"/>
          <w:i/>
          <w:lang w:val="en-GB"/>
        </w:rPr>
        <w:t>merx</w:t>
      </w:r>
      <w:r w:rsidR="00BF77D2">
        <w:rPr>
          <w:rFonts w:ascii="Times New Roman" w:hAnsi="Times New Roman" w:cs="Times New Roman"/>
          <w:i/>
          <w:lang w:val="en-GB"/>
        </w:rPr>
        <w:t xml:space="preserve"> </w:t>
      </w:r>
      <w:r w:rsidRPr="008E535B">
        <w:rPr>
          <w:rFonts w:ascii="Times New Roman" w:hAnsi="Times New Roman" w:cs="Times New Roman"/>
          <w:lang w:val="en-GB"/>
        </w:rPr>
        <w:t>support</w:t>
      </w:r>
      <w:r w:rsidR="00BF77D2">
        <w:rPr>
          <w:rFonts w:ascii="Times New Roman" w:hAnsi="Times New Roman" w:cs="Times New Roman"/>
          <w:lang w:val="en-GB"/>
        </w:rPr>
        <w:t xml:space="preserve"> </w:t>
      </w:r>
      <w:r w:rsidRPr="008E535B">
        <w:rPr>
          <w:rFonts w:ascii="Times New Roman" w:hAnsi="Times New Roman" w:cs="Times New Roman"/>
          <w:lang w:val="en-GB"/>
        </w:rPr>
        <w:t>each</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they</w:t>
      </w:r>
      <w:r w:rsidR="00BF77D2">
        <w:rPr>
          <w:rFonts w:ascii="Times New Roman" w:hAnsi="Times New Roman" w:cs="Times New Roman"/>
          <w:lang w:val="en-GB"/>
        </w:rPr>
        <w:t xml:space="preserve"> </w:t>
      </w:r>
      <w:r w:rsidRPr="008E535B">
        <w:rPr>
          <w:rFonts w:ascii="Times New Roman" w:hAnsi="Times New Roman" w:cs="Times New Roman"/>
          <w:lang w:val="en-GB"/>
        </w:rPr>
        <w:t>exhibit</w:t>
      </w:r>
      <w:r w:rsidR="00BF77D2">
        <w:rPr>
          <w:rFonts w:ascii="Times New Roman" w:hAnsi="Times New Roman" w:cs="Times New Roman"/>
          <w:lang w:val="en-GB"/>
        </w:rPr>
        <w:t xml:space="preserve"> </w:t>
      </w:r>
      <w:r w:rsidRPr="008E535B">
        <w:rPr>
          <w:rFonts w:ascii="Times New Roman" w:hAnsi="Times New Roman" w:cs="Times New Roman"/>
          <w:lang w:val="en-GB"/>
        </w:rPr>
        <w:t>similar</w:t>
      </w:r>
      <w:r w:rsidR="00BF77D2">
        <w:rPr>
          <w:rFonts w:ascii="Times New Roman" w:hAnsi="Times New Roman" w:cs="Times New Roman"/>
          <w:lang w:val="en-GB"/>
        </w:rPr>
        <w:t xml:space="preserve"> </w:t>
      </w:r>
      <w:r w:rsidRPr="008E535B">
        <w:rPr>
          <w:rFonts w:ascii="Times New Roman" w:hAnsi="Times New Roman" w:cs="Times New Roman"/>
          <w:lang w:val="en-GB"/>
        </w:rPr>
        <w:t>semantic</w:t>
      </w:r>
      <w:r w:rsidR="00BF77D2">
        <w:rPr>
          <w:rFonts w:ascii="Times New Roman" w:hAnsi="Times New Roman" w:cs="Times New Roman"/>
          <w:lang w:val="en-GB"/>
        </w:rPr>
        <w:t xml:space="preserve"> </w:t>
      </w:r>
      <w:r w:rsidRPr="008E535B">
        <w:rPr>
          <w:rFonts w:ascii="Times New Roman" w:hAnsi="Times New Roman" w:cs="Times New Roman"/>
          <w:lang w:val="en-GB"/>
        </w:rPr>
        <w:t>developments.</w:t>
      </w:r>
      <w:r w:rsidR="00BF77D2">
        <w:rPr>
          <w:rFonts w:ascii="Times New Roman" w:hAnsi="Times New Roman" w:cs="Times New Roman"/>
          <w:lang w:val="en-GB"/>
        </w:rPr>
        <w:t xml:space="preserve"> </w:t>
      </w:r>
    </w:p>
    <w:p w14:paraId="20F2907E" w14:textId="77777777" w:rsidR="00E733C0" w:rsidRPr="008E535B" w:rsidRDefault="00E733C0" w:rsidP="00E733C0">
      <w:pPr>
        <w:spacing w:after="0" w:line="240" w:lineRule="auto"/>
        <w:ind w:firstLine="397"/>
        <w:jc w:val="both"/>
        <w:rPr>
          <w:rFonts w:ascii="Times New Roman" w:hAnsi="Times New Roman" w:cs="Times New Roman"/>
          <w:lang w:val="en-GB"/>
        </w:rPr>
      </w:pPr>
    </w:p>
    <w:p w14:paraId="149E02B3" w14:textId="77777777" w:rsidR="00E733C0" w:rsidRPr="008E535B" w:rsidRDefault="00E733C0" w:rsidP="00CF4801">
      <w:pPr>
        <w:spacing w:after="0" w:line="240" w:lineRule="auto"/>
        <w:ind w:left="397" w:hanging="397"/>
        <w:jc w:val="both"/>
        <w:rPr>
          <w:rFonts w:ascii="Times New Roman" w:hAnsi="Times New Roman" w:cs="Times New Roman"/>
          <w:b/>
          <w:bCs/>
          <w:lang w:val="en-GB"/>
        </w:rPr>
      </w:pPr>
      <w:r w:rsidRPr="008E535B">
        <w:rPr>
          <w:rFonts w:ascii="Times New Roman" w:hAnsi="Times New Roman" w:cs="Times New Roman"/>
          <w:b/>
          <w:bCs/>
          <w:lang w:val="en-GB"/>
        </w:rPr>
        <w:t>References</w:t>
      </w:r>
    </w:p>
    <w:p w14:paraId="0CDA471A" w14:textId="004C42A2" w:rsidR="00E733C0" w:rsidRPr="008E535B" w:rsidRDefault="00E733C0"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Beekes,</w:t>
      </w:r>
      <w:r w:rsidR="00BF77D2">
        <w:rPr>
          <w:rFonts w:ascii="Times New Roman" w:hAnsi="Times New Roman" w:cs="Times New Roman"/>
          <w:lang w:val="en-GB"/>
        </w:rPr>
        <w:t xml:space="preserve"> </w:t>
      </w:r>
      <w:r w:rsidRPr="008E535B">
        <w:rPr>
          <w:rFonts w:ascii="Times New Roman" w:hAnsi="Times New Roman" w:cs="Times New Roman"/>
          <w:lang w:val="en-GB"/>
        </w:rPr>
        <w:t>R</w:t>
      </w:r>
      <w:r w:rsidR="00CB5B82"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S.</w:t>
      </w:r>
      <w:r w:rsidR="00BF77D2">
        <w:rPr>
          <w:rFonts w:ascii="Times New Roman" w:hAnsi="Times New Roman" w:cs="Times New Roman"/>
          <w:lang w:val="en-GB"/>
        </w:rPr>
        <w:t xml:space="preserve"> </w:t>
      </w:r>
      <w:r w:rsidRPr="008E535B">
        <w:rPr>
          <w:rFonts w:ascii="Times New Roman" w:hAnsi="Times New Roman" w:cs="Times New Roman"/>
          <w:lang w:val="en-GB"/>
        </w:rPr>
        <w:t>P.</w:t>
      </w:r>
      <w:r w:rsidR="00BF77D2">
        <w:rPr>
          <w:rFonts w:ascii="Times New Roman" w:hAnsi="Times New Roman" w:cs="Times New Roman"/>
          <w:lang w:val="en-GB"/>
        </w:rPr>
        <w:t xml:space="preserve"> </w:t>
      </w:r>
      <w:r w:rsidR="00CB5B82" w:rsidRPr="008E535B">
        <w:rPr>
          <w:rFonts w:ascii="Times New Roman" w:hAnsi="Times New Roman" w:cs="Times New Roman"/>
          <w:lang w:val="en-GB"/>
        </w:rPr>
        <w:t>(</w:t>
      </w:r>
      <w:r w:rsidRPr="008E535B">
        <w:rPr>
          <w:rFonts w:ascii="Times New Roman" w:hAnsi="Times New Roman" w:cs="Times New Roman"/>
          <w:lang w:val="en-GB"/>
        </w:rPr>
        <w:t>2011</w:t>
      </w:r>
      <w:r w:rsidR="00CB5B82"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Etymological</w:t>
      </w:r>
      <w:r w:rsidR="00BF77D2">
        <w:rPr>
          <w:rFonts w:ascii="Times New Roman" w:hAnsi="Times New Roman" w:cs="Times New Roman"/>
          <w:i/>
          <w:lang w:val="en-GB"/>
        </w:rPr>
        <w:t xml:space="preserve"> </w:t>
      </w:r>
      <w:r w:rsidRPr="008E535B">
        <w:rPr>
          <w:rFonts w:ascii="Times New Roman" w:hAnsi="Times New Roman" w:cs="Times New Roman"/>
          <w:i/>
          <w:lang w:val="en-GB"/>
        </w:rPr>
        <w:t>Dictionary</w:t>
      </w:r>
      <w:r w:rsidR="00BF77D2">
        <w:rPr>
          <w:rFonts w:ascii="Times New Roman" w:hAnsi="Times New Roman" w:cs="Times New Roman"/>
          <w:i/>
          <w:lang w:val="en-GB"/>
        </w:rPr>
        <w:t xml:space="preserve"> </w:t>
      </w:r>
      <w:r w:rsidRPr="008E535B">
        <w:rPr>
          <w:rFonts w:ascii="Times New Roman" w:hAnsi="Times New Roman" w:cs="Times New Roman"/>
          <w:i/>
          <w:lang w:val="en-GB"/>
        </w:rPr>
        <w:t>of</w:t>
      </w:r>
      <w:r w:rsidR="00BF77D2">
        <w:rPr>
          <w:rFonts w:ascii="Times New Roman" w:hAnsi="Times New Roman" w:cs="Times New Roman"/>
          <w:i/>
          <w:lang w:val="en-GB"/>
        </w:rPr>
        <w:t xml:space="preserve"> </w:t>
      </w:r>
      <w:r w:rsidRPr="008E535B">
        <w:rPr>
          <w:rFonts w:ascii="Times New Roman" w:hAnsi="Times New Roman" w:cs="Times New Roman"/>
          <w:i/>
          <w:lang w:val="en-GB"/>
        </w:rPr>
        <w:t>Greek</w:t>
      </w:r>
      <w:r w:rsidR="00CB5B82"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Leiden:</w:t>
      </w:r>
      <w:r w:rsidR="00BF77D2">
        <w:rPr>
          <w:rFonts w:ascii="Times New Roman" w:hAnsi="Times New Roman" w:cs="Times New Roman"/>
          <w:lang w:val="en-GB"/>
        </w:rPr>
        <w:t xml:space="preserve"> </w:t>
      </w:r>
      <w:r w:rsidRPr="008E535B">
        <w:rPr>
          <w:rFonts w:ascii="Times New Roman" w:hAnsi="Times New Roman" w:cs="Times New Roman"/>
          <w:lang w:val="en-GB"/>
        </w:rPr>
        <w:t>Brill.</w:t>
      </w:r>
    </w:p>
    <w:p w14:paraId="2CE65B28" w14:textId="4FA30A0E" w:rsidR="00E733C0" w:rsidRPr="008E535B" w:rsidRDefault="00CB5B82"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s-ES"/>
        </w:rPr>
        <w:t>B</w:t>
      </w:r>
      <w:r w:rsidR="00E733C0" w:rsidRPr="008E535B">
        <w:rPr>
          <w:rFonts w:ascii="Times New Roman" w:hAnsi="Times New Roman" w:cs="Times New Roman"/>
          <w:lang w:val="es-ES"/>
        </w:rPr>
        <w:t>onfante,</w:t>
      </w:r>
      <w:r w:rsidR="00BF77D2">
        <w:rPr>
          <w:rFonts w:ascii="Times New Roman" w:hAnsi="Times New Roman" w:cs="Times New Roman"/>
          <w:lang w:val="es-ES"/>
        </w:rPr>
        <w:t xml:space="preserve"> </w:t>
      </w:r>
      <w:r w:rsidR="00E733C0" w:rsidRPr="008E535B">
        <w:rPr>
          <w:rFonts w:ascii="Times New Roman" w:hAnsi="Times New Roman" w:cs="Times New Roman"/>
          <w:lang w:val="es-ES"/>
        </w:rPr>
        <w:t>G</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Pr="008E535B">
        <w:rPr>
          <w:rFonts w:ascii="Times New Roman" w:hAnsi="Times New Roman" w:cs="Times New Roman"/>
          <w:lang w:val="es-ES"/>
        </w:rPr>
        <w:t>L</w:t>
      </w:r>
      <w:r w:rsidR="00BF77D2">
        <w:rPr>
          <w:rFonts w:ascii="Times New Roman" w:hAnsi="Times New Roman" w:cs="Times New Roman"/>
          <w:lang w:val="es-ES"/>
        </w:rPr>
        <w:t xml:space="preserve"> </w:t>
      </w:r>
      <w:r w:rsidRPr="008E535B">
        <w:rPr>
          <w:rFonts w:ascii="Times New Roman" w:hAnsi="Times New Roman" w:cs="Times New Roman"/>
          <w:lang w:val="es-ES"/>
        </w:rPr>
        <w:t>B</w:t>
      </w:r>
      <w:r w:rsidR="00E733C0" w:rsidRPr="008E535B">
        <w:rPr>
          <w:rFonts w:ascii="Times New Roman" w:hAnsi="Times New Roman" w:cs="Times New Roman"/>
          <w:lang w:val="es-ES"/>
        </w:rPr>
        <w:t>onfante,</w:t>
      </w:r>
      <w:r w:rsidR="00BF77D2">
        <w:rPr>
          <w:rFonts w:ascii="Times New Roman" w:hAnsi="Times New Roman" w:cs="Times New Roman"/>
          <w:lang w:val="es-ES"/>
        </w:rPr>
        <w:t xml:space="preserve"> </w:t>
      </w:r>
      <w:r w:rsidR="00E733C0" w:rsidRPr="008E535B">
        <w:rPr>
          <w:rFonts w:ascii="Times New Roman" w:hAnsi="Times New Roman" w:cs="Times New Roman"/>
          <w:lang w:val="es-ES"/>
        </w:rPr>
        <w:t>L</w:t>
      </w:r>
      <w:r w:rsidRPr="008E535B">
        <w:rPr>
          <w:rFonts w:ascii="Times New Roman" w:hAnsi="Times New Roman" w:cs="Times New Roman"/>
          <w:lang w:val="es-ES"/>
        </w:rPr>
        <w:t>.</w:t>
      </w:r>
      <w:r w:rsidR="00BF77D2">
        <w:rPr>
          <w:rFonts w:ascii="Times New Roman" w:hAnsi="Times New Roman" w:cs="Times New Roman"/>
          <w:lang w:val="es-ES"/>
        </w:rPr>
        <w:t xml:space="preserve"> </w:t>
      </w:r>
      <w:r w:rsidR="00E733C0" w:rsidRPr="008E535B">
        <w:rPr>
          <w:rFonts w:ascii="Times New Roman" w:hAnsi="Times New Roman" w:cs="Times New Roman"/>
          <w:lang w:val="es-ES"/>
        </w:rPr>
        <w:t>(2002).</w:t>
      </w:r>
      <w:r w:rsidR="00BF77D2">
        <w:rPr>
          <w:rFonts w:ascii="Times New Roman" w:hAnsi="Times New Roman" w:cs="Times New Roman"/>
          <w:lang w:val="es-ES"/>
        </w:rPr>
        <w:t xml:space="preserve"> </w:t>
      </w:r>
      <w:r w:rsidR="00E733C0"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00E733C0" w:rsidRPr="008E535B">
        <w:rPr>
          <w:rFonts w:ascii="Times New Roman" w:hAnsi="Times New Roman" w:cs="Times New Roman"/>
          <w:i/>
          <w:iCs/>
          <w:lang w:val="en-GB"/>
        </w:rPr>
        <w:t>Etruscan</w:t>
      </w:r>
      <w:r w:rsidR="00BF77D2">
        <w:rPr>
          <w:rFonts w:ascii="Times New Roman" w:hAnsi="Times New Roman" w:cs="Times New Roman"/>
          <w:i/>
          <w:iCs/>
          <w:lang w:val="en-GB"/>
        </w:rPr>
        <w:t xml:space="preserve"> </w:t>
      </w:r>
      <w:r w:rsidR="00E733C0" w:rsidRPr="008E535B">
        <w:rPr>
          <w:rFonts w:ascii="Times New Roman" w:hAnsi="Times New Roman" w:cs="Times New Roman"/>
          <w:i/>
          <w:iCs/>
          <w:lang w:val="en-GB"/>
        </w:rPr>
        <w:t>Language:</w:t>
      </w:r>
      <w:r w:rsidR="00BF77D2">
        <w:rPr>
          <w:rFonts w:ascii="Times New Roman" w:hAnsi="Times New Roman" w:cs="Times New Roman"/>
          <w:i/>
          <w:iCs/>
          <w:lang w:val="en-GB"/>
        </w:rPr>
        <w:t xml:space="preserve"> </w:t>
      </w:r>
      <w:r w:rsidR="00E733C0" w:rsidRPr="008E535B">
        <w:rPr>
          <w:rFonts w:ascii="Times New Roman" w:hAnsi="Times New Roman" w:cs="Times New Roman"/>
          <w:i/>
          <w:iCs/>
          <w:lang w:val="en-GB"/>
        </w:rPr>
        <w:t>an</w:t>
      </w:r>
      <w:r w:rsidR="00BF77D2">
        <w:rPr>
          <w:rFonts w:ascii="Times New Roman" w:hAnsi="Times New Roman" w:cs="Times New Roman"/>
          <w:i/>
          <w:iCs/>
          <w:lang w:val="en-GB"/>
        </w:rPr>
        <w:t xml:space="preserve"> </w:t>
      </w:r>
      <w:r w:rsidR="00E733C0" w:rsidRPr="008E535B">
        <w:rPr>
          <w:rFonts w:ascii="Times New Roman" w:hAnsi="Times New Roman" w:cs="Times New Roman"/>
          <w:i/>
          <w:iCs/>
          <w:lang w:val="en-GB"/>
        </w:rPr>
        <w:t>Introduction</w:t>
      </w:r>
      <w:r w:rsidR="00E733C0" w:rsidRPr="008E535B">
        <w:rPr>
          <w:rFonts w:ascii="Times New Roman" w:hAnsi="Times New Roman" w:cs="Times New Roman"/>
          <w:lang w:val="en-GB"/>
        </w:rPr>
        <w:t>.</w:t>
      </w:r>
      <w:r w:rsidR="00BF77D2">
        <w:rPr>
          <w:rFonts w:ascii="Times New Roman" w:hAnsi="Times New Roman" w:cs="Times New Roman"/>
          <w:lang w:val="en-GB"/>
        </w:rPr>
        <w:t xml:space="preserve"> </w:t>
      </w:r>
      <w:r w:rsidR="00E733C0" w:rsidRPr="008E535B">
        <w:rPr>
          <w:rFonts w:ascii="Times New Roman" w:hAnsi="Times New Roman" w:cs="Times New Roman"/>
          <w:lang w:val="en-GB"/>
        </w:rPr>
        <w:t>Manchester:</w:t>
      </w:r>
      <w:r w:rsidR="00BF77D2">
        <w:rPr>
          <w:rFonts w:ascii="Times New Roman" w:hAnsi="Times New Roman" w:cs="Times New Roman"/>
          <w:lang w:val="en-GB"/>
        </w:rPr>
        <w:t xml:space="preserve"> </w:t>
      </w:r>
      <w:r w:rsidR="00E733C0"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00E733C0" w:rsidRPr="008E535B">
        <w:rPr>
          <w:rFonts w:ascii="Times New Roman" w:hAnsi="Times New Roman" w:cs="Times New Roman"/>
          <w:lang w:val="en-GB"/>
        </w:rPr>
        <w:t>of</w:t>
      </w:r>
      <w:r w:rsidR="00BF77D2">
        <w:rPr>
          <w:rFonts w:ascii="Times New Roman" w:hAnsi="Times New Roman" w:cs="Times New Roman"/>
          <w:lang w:val="en-GB"/>
        </w:rPr>
        <w:t xml:space="preserve"> </w:t>
      </w:r>
      <w:r w:rsidR="00E733C0" w:rsidRPr="008E535B">
        <w:rPr>
          <w:rFonts w:ascii="Times New Roman" w:hAnsi="Times New Roman" w:cs="Times New Roman"/>
          <w:lang w:val="en-GB"/>
        </w:rPr>
        <w:t>Manchester</w:t>
      </w:r>
      <w:r w:rsidR="00BF77D2">
        <w:rPr>
          <w:rFonts w:ascii="Times New Roman" w:hAnsi="Times New Roman" w:cs="Times New Roman"/>
          <w:lang w:val="en-GB"/>
        </w:rPr>
        <w:t xml:space="preserve"> </w:t>
      </w:r>
      <w:r w:rsidR="00E733C0" w:rsidRPr="008E535B">
        <w:rPr>
          <w:rFonts w:ascii="Times New Roman" w:hAnsi="Times New Roman" w:cs="Times New Roman"/>
          <w:lang w:val="en-GB"/>
        </w:rPr>
        <w:t>Press.</w:t>
      </w:r>
      <w:r w:rsidR="00BF77D2">
        <w:rPr>
          <w:rFonts w:ascii="Times New Roman" w:hAnsi="Times New Roman" w:cs="Times New Roman"/>
          <w:lang w:val="en-GB"/>
        </w:rPr>
        <w:t xml:space="preserve"> </w:t>
      </w:r>
    </w:p>
    <w:p w14:paraId="1C43D58A" w14:textId="294A72DF" w:rsidR="00E733C0" w:rsidRPr="008E535B" w:rsidRDefault="00E733C0"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de</w:t>
      </w:r>
      <w:r w:rsidR="00BF77D2">
        <w:rPr>
          <w:rFonts w:ascii="Times New Roman" w:hAnsi="Times New Roman" w:cs="Times New Roman"/>
          <w:lang w:val="en-GB"/>
        </w:rPr>
        <w:t xml:space="preserve"> </w:t>
      </w:r>
      <w:r w:rsidR="00CB5B82" w:rsidRPr="008E535B">
        <w:rPr>
          <w:rFonts w:ascii="Times New Roman" w:hAnsi="Times New Roman" w:cs="Times New Roman"/>
          <w:lang w:val="en-GB"/>
        </w:rPr>
        <w:t>G</w:t>
      </w:r>
      <w:r w:rsidRPr="008E535B">
        <w:rPr>
          <w:rFonts w:ascii="Times New Roman" w:hAnsi="Times New Roman" w:cs="Times New Roman"/>
          <w:lang w:val="en-GB"/>
        </w:rPr>
        <w:t>rummond,</w:t>
      </w:r>
      <w:r w:rsidR="00BF77D2">
        <w:rPr>
          <w:rFonts w:ascii="Times New Roman" w:hAnsi="Times New Roman" w:cs="Times New Roman"/>
          <w:lang w:val="en-GB"/>
        </w:rPr>
        <w:t xml:space="preserve"> </w:t>
      </w:r>
      <w:r w:rsidRPr="008E535B">
        <w:rPr>
          <w:rFonts w:ascii="Times New Roman" w:hAnsi="Times New Roman" w:cs="Times New Roman"/>
          <w:lang w:val="en-GB"/>
        </w:rPr>
        <w:t>N</w:t>
      </w:r>
      <w:r w:rsidR="00CB5B82"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T</w:t>
      </w:r>
      <w:r w:rsidR="00CB5B82"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(2006).</w:t>
      </w:r>
      <w:r w:rsidR="00BF77D2">
        <w:rPr>
          <w:rFonts w:ascii="Times New Roman" w:hAnsi="Times New Roman" w:cs="Times New Roman"/>
          <w:lang w:val="en-GB"/>
        </w:rPr>
        <w:t xml:space="preserve"> </w:t>
      </w:r>
      <w:r w:rsidRPr="008E535B">
        <w:rPr>
          <w:rFonts w:ascii="Times New Roman" w:hAnsi="Times New Roman" w:cs="Times New Roman"/>
          <w:i/>
          <w:iCs/>
          <w:lang w:val="en-GB"/>
        </w:rPr>
        <w:t>Etruscan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Mythology,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Sacred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History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Legend: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Introduction</w:t>
      </w:r>
      <w:r w:rsidRPr="008E535B">
        <w:rPr>
          <w:rFonts w:ascii="Times New Roman" w:hAnsi="Times New Roman" w:cs="Times New Roman"/>
          <w:lang w:val="en-GB"/>
        </w:rPr>
        <w:t>.</w:t>
      </w:r>
      <w:r w:rsidR="00BF77D2">
        <w:rPr>
          <w:rFonts w:ascii="Times New Roman" w:hAnsi="Times New Roman" w:cs="Times New Roman"/>
          <w:lang w:val="en-GB"/>
        </w:rPr>
        <w:t xml:space="preserve"> </w:t>
      </w:r>
      <w:r w:rsidR="00CB5B82" w:rsidRPr="008E535B">
        <w:rPr>
          <w:rFonts w:ascii="Times New Roman" w:hAnsi="Times New Roman" w:cs="Times New Roman"/>
          <w:lang w:val="en-GB"/>
        </w:rPr>
        <w:t>Pennsylvania:</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Pennsylvania</w:t>
      </w:r>
      <w:r w:rsidR="00BF77D2">
        <w:rPr>
          <w:rFonts w:ascii="Times New Roman" w:hAnsi="Times New Roman" w:cs="Times New Roman"/>
          <w:lang w:val="en-GB"/>
        </w:rPr>
        <w:t xml:space="preserve"> </w:t>
      </w:r>
      <w:r w:rsidRPr="008E535B">
        <w:rPr>
          <w:rFonts w:ascii="Times New Roman" w:hAnsi="Times New Roman" w:cs="Times New Roman"/>
          <w:lang w:val="en-GB"/>
        </w:rPr>
        <w:t>Museum</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Archaeology.</w:t>
      </w:r>
      <w:r w:rsidR="00BF77D2">
        <w:rPr>
          <w:rFonts w:ascii="Times New Roman" w:hAnsi="Times New Roman" w:cs="Times New Roman"/>
          <w:lang w:val="en-GB"/>
        </w:rPr>
        <w:t xml:space="preserve"> </w:t>
      </w:r>
    </w:p>
    <w:p w14:paraId="7163D7F6" w14:textId="74B66DEA" w:rsidR="00E733C0" w:rsidRPr="008E535B" w:rsidRDefault="00E733C0"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de</w:t>
      </w:r>
      <w:r w:rsidR="00BF77D2">
        <w:rPr>
          <w:rFonts w:ascii="Times New Roman" w:hAnsi="Times New Roman" w:cs="Times New Roman"/>
          <w:lang w:val="en-GB"/>
        </w:rPr>
        <w:t xml:space="preserve"> </w:t>
      </w:r>
      <w:r w:rsidR="00CB5B82" w:rsidRPr="008E535B">
        <w:rPr>
          <w:rFonts w:ascii="Times New Roman" w:hAnsi="Times New Roman" w:cs="Times New Roman"/>
          <w:lang w:val="en-GB"/>
        </w:rPr>
        <w:t>G</w:t>
      </w:r>
      <w:r w:rsidRPr="008E535B">
        <w:rPr>
          <w:rFonts w:ascii="Times New Roman" w:hAnsi="Times New Roman" w:cs="Times New Roman"/>
          <w:lang w:val="en-GB"/>
        </w:rPr>
        <w:t>rummond,</w:t>
      </w:r>
      <w:r w:rsidR="00BF77D2">
        <w:rPr>
          <w:rFonts w:ascii="Times New Roman" w:hAnsi="Times New Roman" w:cs="Times New Roman"/>
          <w:lang w:val="en-GB"/>
        </w:rPr>
        <w:t xml:space="preserve"> </w:t>
      </w:r>
      <w:r w:rsidRPr="008E535B">
        <w:rPr>
          <w:rFonts w:ascii="Times New Roman" w:hAnsi="Times New Roman" w:cs="Times New Roman"/>
          <w:lang w:val="en-GB"/>
        </w:rPr>
        <w:t>N</w:t>
      </w:r>
      <w:r w:rsidR="00CB5B82"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T</w:t>
      </w:r>
      <w:r w:rsidR="00CB5B82" w:rsidRPr="008E535B">
        <w:rPr>
          <w:rFonts w:ascii="Times New Roman" w:hAnsi="Times New Roman" w:cs="Times New Roman"/>
          <w:lang w:val="en-GB"/>
        </w:rPr>
        <w:t>.</w:t>
      </w:r>
      <w:r w:rsidR="00BF77D2">
        <w:rPr>
          <w:rFonts w:ascii="Times New Roman" w:hAnsi="Times New Roman" w:cs="Times New Roman"/>
          <w:lang w:val="en-GB"/>
        </w:rPr>
        <w:t xml:space="preserve"> </w:t>
      </w:r>
      <w:r w:rsidR="00CB5B82" w:rsidRPr="008E535B">
        <w:rPr>
          <w:rFonts w:ascii="Times New Roman" w:hAnsi="Times New Roman" w:cs="Times New Roman"/>
          <w:lang w:val="en-GB"/>
        </w:rPr>
        <w:t>&amp;</w:t>
      </w:r>
      <w:r w:rsidR="00BF77D2">
        <w:rPr>
          <w:rFonts w:ascii="Times New Roman" w:hAnsi="Times New Roman" w:cs="Times New Roman"/>
          <w:lang w:val="en-GB"/>
        </w:rPr>
        <w:t xml:space="preserve"> </w:t>
      </w:r>
      <w:r w:rsidR="00CB5B82" w:rsidRPr="008E535B">
        <w:rPr>
          <w:rFonts w:ascii="Times New Roman" w:hAnsi="Times New Roman" w:cs="Times New Roman"/>
          <w:lang w:val="en-GB"/>
        </w:rPr>
        <w:t>E.</w:t>
      </w:r>
      <w:r w:rsidR="00BF77D2">
        <w:rPr>
          <w:rFonts w:ascii="Times New Roman" w:hAnsi="Times New Roman" w:cs="Times New Roman"/>
          <w:lang w:val="en-GB"/>
        </w:rPr>
        <w:t xml:space="preserve"> </w:t>
      </w:r>
      <w:r w:rsidR="00CB5B82" w:rsidRPr="008E535B">
        <w:rPr>
          <w:rFonts w:ascii="Times New Roman" w:hAnsi="Times New Roman" w:cs="Times New Roman"/>
          <w:lang w:val="en-GB"/>
        </w:rPr>
        <w:t>S</w:t>
      </w:r>
      <w:r w:rsidRPr="008E535B">
        <w:rPr>
          <w:rFonts w:ascii="Times New Roman" w:hAnsi="Times New Roman" w:cs="Times New Roman"/>
          <w:lang w:val="en-GB"/>
        </w:rPr>
        <w:t>imon</w:t>
      </w:r>
      <w:r w:rsidR="00BF77D2">
        <w:rPr>
          <w:rFonts w:ascii="Times New Roman" w:hAnsi="Times New Roman" w:cs="Times New Roman"/>
          <w:lang w:val="en-GB"/>
        </w:rPr>
        <w:t xml:space="preserve"> </w:t>
      </w:r>
      <w:r w:rsidR="00CB5B82" w:rsidRPr="008E535B">
        <w:rPr>
          <w:rFonts w:ascii="Times New Roman" w:hAnsi="Times New Roman" w:cs="Times New Roman"/>
          <w:lang w:val="en-GB"/>
        </w:rPr>
        <w:t>(E</w:t>
      </w:r>
      <w:r w:rsidRPr="008E535B">
        <w:rPr>
          <w:rFonts w:ascii="Times New Roman" w:hAnsi="Times New Roman" w:cs="Times New Roman"/>
          <w:lang w:val="en-GB"/>
        </w:rPr>
        <w:t>ds</w:t>
      </w:r>
      <w:r w:rsidR="00CB5B82"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(2006).</w:t>
      </w:r>
      <w:r w:rsidR="00BF77D2">
        <w:rPr>
          <w:rFonts w:ascii="Times New Roman" w:hAnsi="Times New Roman" w:cs="Times New Roman"/>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Religion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Etruscans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Austin:</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Texas</w:t>
      </w:r>
      <w:r w:rsidR="00BF77D2">
        <w:rPr>
          <w:rFonts w:ascii="Times New Roman" w:hAnsi="Times New Roman" w:cs="Times New Roman"/>
          <w:lang w:val="en-GB"/>
        </w:rPr>
        <w:t xml:space="preserve"> </w:t>
      </w:r>
      <w:r w:rsidRPr="008E535B">
        <w:rPr>
          <w:rFonts w:ascii="Times New Roman" w:hAnsi="Times New Roman" w:cs="Times New Roman"/>
          <w:lang w:val="en-GB"/>
        </w:rPr>
        <w:t>Press.</w:t>
      </w:r>
    </w:p>
    <w:p w14:paraId="1E60E77D" w14:textId="5D434C9D" w:rsidR="00E733C0" w:rsidRPr="008E535B" w:rsidRDefault="00E733C0"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Derksen,</w:t>
      </w:r>
      <w:r w:rsidR="00BF77D2">
        <w:rPr>
          <w:rFonts w:ascii="Times New Roman" w:hAnsi="Times New Roman" w:cs="Times New Roman"/>
          <w:lang w:val="en-GB"/>
        </w:rPr>
        <w:t xml:space="preserve"> </w:t>
      </w:r>
      <w:r w:rsidRPr="008E535B">
        <w:rPr>
          <w:rFonts w:ascii="Times New Roman" w:hAnsi="Times New Roman" w:cs="Times New Roman"/>
          <w:lang w:val="en-GB"/>
        </w:rPr>
        <w:t>R.</w:t>
      </w:r>
      <w:r w:rsidR="00BF77D2">
        <w:rPr>
          <w:rFonts w:ascii="Times New Roman" w:hAnsi="Times New Roman" w:cs="Times New Roman"/>
          <w:lang w:val="en-GB"/>
        </w:rPr>
        <w:t xml:space="preserve"> </w:t>
      </w:r>
      <w:r w:rsidR="00CB5B82" w:rsidRPr="008E535B">
        <w:rPr>
          <w:rFonts w:ascii="Times New Roman" w:hAnsi="Times New Roman" w:cs="Times New Roman"/>
          <w:lang w:val="en-GB"/>
        </w:rPr>
        <w:t>(</w:t>
      </w:r>
      <w:r w:rsidRPr="008E535B">
        <w:rPr>
          <w:rFonts w:ascii="Times New Roman" w:hAnsi="Times New Roman" w:cs="Times New Roman"/>
          <w:lang w:val="en-GB"/>
        </w:rPr>
        <w:t>2008</w:t>
      </w:r>
      <w:r w:rsidR="00CB5B82"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Etymological</w:t>
      </w:r>
      <w:r w:rsidR="00BF77D2">
        <w:rPr>
          <w:rFonts w:ascii="Times New Roman" w:hAnsi="Times New Roman" w:cs="Times New Roman"/>
          <w:i/>
          <w:lang w:val="en-GB"/>
        </w:rPr>
        <w:t xml:space="preserve"> </w:t>
      </w:r>
      <w:r w:rsidRPr="008E535B">
        <w:rPr>
          <w:rFonts w:ascii="Times New Roman" w:hAnsi="Times New Roman" w:cs="Times New Roman"/>
          <w:i/>
          <w:lang w:val="en-GB"/>
        </w:rPr>
        <w:t>Dictionary</w:t>
      </w:r>
      <w:r w:rsidR="00BF77D2">
        <w:rPr>
          <w:rFonts w:ascii="Times New Roman" w:hAnsi="Times New Roman" w:cs="Times New Roman"/>
          <w:i/>
          <w:lang w:val="en-GB"/>
        </w:rPr>
        <w:t xml:space="preserve"> </w:t>
      </w:r>
      <w:r w:rsidRPr="008E535B">
        <w:rPr>
          <w:rFonts w:ascii="Times New Roman" w:hAnsi="Times New Roman" w:cs="Times New Roman"/>
          <w:i/>
          <w:lang w:val="en-GB"/>
        </w:rPr>
        <w:t>of</w:t>
      </w:r>
      <w:r w:rsidR="00BF77D2">
        <w:rPr>
          <w:rFonts w:ascii="Times New Roman" w:hAnsi="Times New Roman" w:cs="Times New Roman"/>
          <w:i/>
          <w:lang w:val="en-GB"/>
        </w:rPr>
        <w:t xml:space="preserve"> </w:t>
      </w:r>
      <w:r w:rsidRPr="008E535B">
        <w:rPr>
          <w:rFonts w:ascii="Times New Roman" w:hAnsi="Times New Roman" w:cs="Times New Roman"/>
          <w:i/>
          <w:lang w:val="en-GB"/>
        </w:rPr>
        <w:t>the</w:t>
      </w:r>
      <w:r w:rsidR="00BF77D2">
        <w:rPr>
          <w:rFonts w:ascii="Times New Roman" w:hAnsi="Times New Roman" w:cs="Times New Roman"/>
          <w:i/>
          <w:lang w:val="en-GB"/>
        </w:rPr>
        <w:t xml:space="preserve"> </w:t>
      </w:r>
      <w:r w:rsidRPr="008E535B">
        <w:rPr>
          <w:rFonts w:ascii="Times New Roman" w:hAnsi="Times New Roman" w:cs="Times New Roman"/>
          <w:i/>
          <w:lang w:val="en-GB"/>
        </w:rPr>
        <w:t>Slavic</w:t>
      </w:r>
      <w:r w:rsidR="00BF77D2">
        <w:rPr>
          <w:rFonts w:ascii="Times New Roman" w:hAnsi="Times New Roman" w:cs="Times New Roman"/>
          <w:i/>
          <w:lang w:val="en-GB"/>
        </w:rPr>
        <w:t xml:space="preserve"> </w:t>
      </w:r>
      <w:r w:rsidRPr="008E535B">
        <w:rPr>
          <w:rFonts w:ascii="Times New Roman" w:hAnsi="Times New Roman" w:cs="Times New Roman"/>
          <w:i/>
          <w:lang w:val="en-GB"/>
        </w:rPr>
        <w:t>Inherited</w:t>
      </w:r>
      <w:r w:rsidR="00BF77D2">
        <w:rPr>
          <w:rFonts w:ascii="Times New Roman" w:hAnsi="Times New Roman" w:cs="Times New Roman"/>
          <w:i/>
          <w:lang w:val="en-GB"/>
        </w:rPr>
        <w:t xml:space="preserve"> </w:t>
      </w:r>
      <w:r w:rsidRPr="008E535B">
        <w:rPr>
          <w:rFonts w:ascii="Times New Roman" w:hAnsi="Times New Roman" w:cs="Times New Roman"/>
          <w:i/>
          <w:lang w:val="en-GB"/>
        </w:rPr>
        <w:t>Lexicon</w:t>
      </w:r>
      <w:r w:rsidR="00CB5B82"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Leiden:</w:t>
      </w:r>
      <w:r w:rsidR="00BF77D2">
        <w:rPr>
          <w:rFonts w:ascii="Times New Roman" w:hAnsi="Times New Roman" w:cs="Times New Roman"/>
          <w:lang w:val="en-GB"/>
        </w:rPr>
        <w:t xml:space="preserve"> </w:t>
      </w:r>
      <w:r w:rsidRPr="008E535B">
        <w:rPr>
          <w:rFonts w:ascii="Times New Roman" w:hAnsi="Times New Roman" w:cs="Times New Roman"/>
          <w:lang w:val="en-GB"/>
        </w:rPr>
        <w:t>Brill.</w:t>
      </w:r>
    </w:p>
    <w:p w14:paraId="069D6847" w14:textId="100C387D" w:rsidR="00E733C0" w:rsidRPr="008E535B" w:rsidRDefault="00E733C0" w:rsidP="00CF4801">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GB"/>
        </w:rPr>
        <w:t>De</w:t>
      </w:r>
      <w:r w:rsidR="00BF77D2">
        <w:rPr>
          <w:rFonts w:ascii="Times New Roman" w:hAnsi="Times New Roman" w:cs="Times New Roman"/>
          <w:lang w:val="en-GB"/>
        </w:rPr>
        <w:t xml:space="preserve"> </w:t>
      </w:r>
      <w:r w:rsidRPr="008E535B">
        <w:rPr>
          <w:rFonts w:ascii="Times New Roman" w:hAnsi="Times New Roman" w:cs="Times New Roman"/>
          <w:lang w:val="en-GB"/>
        </w:rPr>
        <w:t>Vaan,</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00CB5B82" w:rsidRPr="008E535B">
        <w:rPr>
          <w:rFonts w:ascii="Times New Roman" w:hAnsi="Times New Roman" w:cs="Times New Roman"/>
          <w:lang w:val="en-GB"/>
        </w:rPr>
        <w:t>(</w:t>
      </w:r>
      <w:r w:rsidRPr="008E535B">
        <w:rPr>
          <w:rFonts w:ascii="Times New Roman" w:hAnsi="Times New Roman" w:cs="Times New Roman"/>
          <w:lang w:val="en-GB"/>
        </w:rPr>
        <w:t>2008</w:t>
      </w:r>
      <w:r w:rsidR="00CB5B82"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Etymological</w:t>
      </w:r>
      <w:r w:rsidR="00BF77D2">
        <w:rPr>
          <w:rFonts w:ascii="Times New Roman" w:hAnsi="Times New Roman" w:cs="Times New Roman"/>
          <w:i/>
          <w:lang w:val="en-GB"/>
        </w:rPr>
        <w:t xml:space="preserve"> </w:t>
      </w:r>
      <w:r w:rsidRPr="008E535B">
        <w:rPr>
          <w:rFonts w:ascii="Times New Roman" w:hAnsi="Times New Roman" w:cs="Times New Roman"/>
          <w:i/>
          <w:lang w:val="en-GB"/>
        </w:rPr>
        <w:t>Dictionary</w:t>
      </w:r>
      <w:r w:rsidR="00BF77D2">
        <w:rPr>
          <w:rFonts w:ascii="Times New Roman" w:hAnsi="Times New Roman" w:cs="Times New Roman"/>
          <w:i/>
          <w:lang w:val="en-GB"/>
        </w:rPr>
        <w:t xml:space="preserve"> </w:t>
      </w:r>
      <w:r w:rsidRPr="008E535B">
        <w:rPr>
          <w:rFonts w:ascii="Times New Roman" w:hAnsi="Times New Roman" w:cs="Times New Roman"/>
          <w:i/>
          <w:lang w:val="en-GB"/>
        </w:rPr>
        <w:t>of</w:t>
      </w:r>
      <w:r w:rsidR="00BF77D2">
        <w:rPr>
          <w:rFonts w:ascii="Times New Roman" w:hAnsi="Times New Roman" w:cs="Times New Roman"/>
          <w:i/>
          <w:lang w:val="en-GB"/>
        </w:rPr>
        <w:t xml:space="preserve"> </w:t>
      </w:r>
      <w:r w:rsidRPr="008E535B">
        <w:rPr>
          <w:rFonts w:ascii="Times New Roman" w:hAnsi="Times New Roman" w:cs="Times New Roman"/>
          <w:i/>
          <w:lang w:val="en-GB"/>
        </w:rPr>
        <w:t>Latin</w:t>
      </w:r>
      <w:r w:rsidR="00BF77D2">
        <w:rPr>
          <w:rFonts w:ascii="Times New Roman" w:hAnsi="Times New Roman" w:cs="Times New Roman"/>
          <w:i/>
          <w:lang w:val="en-GB"/>
        </w:rPr>
        <w:t xml:space="preserve"> </w:t>
      </w:r>
      <w:r w:rsidRPr="008E535B">
        <w:rPr>
          <w:rFonts w:ascii="Times New Roman" w:hAnsi="Times New Roman" w:cs="Times New Roman"/>
          <w:i/>
          <w:lang w:val="en-GB"/>
        </w:rPr>
        <w:t>and</w:t>
      </w:r>
      <w:r w:rsidR="00BF77D2">
        <w:rPr>
          <w:rFonts w:ascii="Times New Roman" w:hAnsi="Times New Roman" w:cs="Times New Roman"/>
          <w:i/>
          <w:lang w:val="en-GB"/>
        </w:rPr>
        <w:t xml:space="preserve"> </w:t>
      </w:r>
      <w:r w:rsidRPr="008E535B">
        <w:rPr>
          <w:rFonts w:ascii="Times New Roman" w:hAnsi="Times New Roman" w:cs="Times New Roman"/>
          <w:i/>
          <w:lang w:val="en-GB"/>
        </w:rPr>
        <w:t>the</w:t>
      </w:r>
      <w:r w:rsidR="00BF77D2">
        <w:rPr>
          <w:rFonts w:ascii="Times New Roman" w:hAnsi="Times New Roman" w:cs="Times New Roman"/>
          <w:i/>
          <w:lang w:val="en-GB"/>
        </w:rPr>
        <w:t xml:space="preserve"> </w:t>
      </w:r>
      <w:r w:rsidRPr="008E535B">
        <w:rPr>
          <w:rFonts w:ascii="Times New Roman" w:hAnsi="Times New Roman" w:cs="Times New Roman"/>
          <w:i/>
          <w:lang w:val="en-GB"/>
        </w:rPr>
        <w:t>other</w:t>
      </w:r>
      <w:r w:rsidR="00BF77D2">
        <w:rPr>
          <w:rFonts w:ascii="Times New Roman" w:hAnsi="Times New Roman" w:cs="Times New Roman"/>
          <w:i/>
          <w:lang w:val="en-GB"/>
        </w:rPr>
        <w:t xml:space="preserve"> </w:t>
      </w:r>
      <w:r w:rsidRPr="008E535B">
        <w:rPr>
          <w:rFonts w:ascii="Times New Roman" w:hAnsi="Times New Roman" w:cs="Times New Roman"/>
          <w:i/>
          <w:lang w:val="en-GB"/>
        </w:rPr>
        <w:t>Italic</w:t>
      </w:r>
      <w:r w:rsidR="00BF77D2">
        <w:rPr>
          <w:rFonts w:ascii="Times New Roman" w:hAnsi="Times New Roman" w:cs="Times New Roman"/>
          <w:i/>
          <w:lang w:val="en-GB"/>
        </w:rPr>
        <w:t xml:space="preserve"> </w:t>
      </w:r>
      <w:r w:rsidRPr="008E535B">
        <w:rPr>
          <w:rFonts w:ascii="Times New Roman" w:hAnsi="Times New Roman" w:cs="Times New Roman"/>
          <w:i/>
          <w:lang w:val="en-GB"/>
        </w:rPr>
        <w:t>Languages</w:t>
      </w:r>
      <w:r w:rsidR="00CB5B82"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s-ES"/>
        </w:rPr>
        <w:t>Leiden:</w:t>
      </w:r>
      <w:r w:rsidR="00BF77D2">
        <w:rPr>
          <w:rFonts w:ascii="Times New Roman" w:hAnsi="Times New Roman" w:cs="Times New Roman"/>
          <w:lang w:val="es-ES"/>
        </w:rPr>
        <w:t xml:space="preserve"> </w:t>
      </w:r>
      <w:r w:rsidRPr="008E535B">
        <w:rPr>
          <w:rFonts w:ascii="Times New Roman" w:hAnsi="Times New Roman" w:cs="Times New Roman"/>
          <w:lang w:val="es-ES"/>
        </w:rPr>
        <w:t>Brill.</w:t>
      </w:r>
    </w:p>
    <w:p w14:paraId="5FB6124E" w14:textId="0D5EF4C3" w:rsidR="00E733C0" w:rsidRPr="008E535B" w:rsidRDefault="00E733C0"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s-ES"/>
        </w:rPr>
        <w:t>EM</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Ernout,</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00CB5B82"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Meillet.</w:t>
      </w:r>
      <w:r w:rsidR="00BF77D2">
        <w:rPr>
          <w:rFonts w:ascii="Times New Roman" w:hAnsi="Times New Roman" w:cs="Times New Roman"/>
          <w:lang w:val="es-ES"/>
        </w:rPr>
        <w:t xml:space="preserve"> </w:t>
      </w:r>
      <w:r w:rsidR="00CB5B82" w:rsidRPr="008E535B">
        <w:rPr>
          <w:rFonts w:ascii="Times New Roman" w:hAnsi="Times New Roman" w:cs="Times New Roman"/>
          <w:lang w:val="es-ES"/>
        </w:rPr>
        <w:t>(</w:t>
      </w:r>
      <w:r w:rsidRPr="008E535B">
        <w:rPr>
          <w:rFonts w:ascii="Times New Roman" w:hAnsi="Times New Roman" w:cs="Times New Roman"/>
          <w:lang w:val="es-ES"/>
        </w:rPr>
        <w:t>1967</w:t>
      </w:r>
      <w:r w:rsidR="00CB5B82" w:rsidRPr="008E535B">
        <w:rPr>
          <w:rFonts w:ascii="Times New Roman" w:hAnsi="Times New Roman" w:cs="Times New Roman"/>
          <w:lang w:val="es-ES"/>
        </w:rPr>
        <w:t>)</w:t>
      </w:r>
      <w:r w:rsidR="00BF77D2">
        <w:rPr>
          <w:rFonts w:ascii="Times New Roman" w:hAnsi="Times New Roman" w:cs="Times New Roman"/>
          <w:lang w:val="es-ES"/>
        </w:rPr>
        <w:t xml:space="preserve"> </w:t>
      </w:r>
      <w:r w:rsidR="00EB0532" w:rsidRPr="008E535B">
        <w:rPr>
          <w:rFonts w:ascii="Times New Roman" w:hAnsi="Times New Roman" w:cs="Times New Roman"/>
          <w:lang w:val="es-ES"/>
        </w:rPr>
        <w:t>[1932]</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Dictionnaire</w:t>
      </w:r>
      <w:r w:rsidR="00BF77D2">
        <w:rPr>
          <w:rFonts w:ascii="Times New Roman" w:hAnsi="Times New Roman" w:cs="Times New Roman"/>
          <w:i/>
          <w:lang w:val="es-ES"/>
        </w:rPr>
        <w:t xml:space="preserve"> </w:t>
      </w:r>
      <w:r w:rsidRPr="008E535B">
        <w:rPr>
          <w:rFonts w:ascii="Times New Roman" w:hAnsi="Times New Roman" w:cs="Times New Roman"/>
          <w:i/>
          <w:lang w:val="es-ES"/>
        </w:rPr>
        <w:t>etymologique</w:t>
      </w:r>
      <w:r w:rsidR="00BF77D2">
        <w:rPr>
          <w:rFonts w:ascii="Times New Roman" w:hAnsi="Times New Roman" w:cs="Times New Roman"/>
          <w:i/>
          <w:lang w:val="es-ES"/>
        </w:rPr>
        <w:t xml:space="preserve"> </w:t>
      </w:r>
      <w:r w:rsidRPr="008E535B">
        <w:rPr>
          <w:rFonts w:ascii="Times New Roman" w:hAnsi="Times New Roman" w:cs="Times New Roman"/>
          <w:i/>
          <w:lang w:val="es-ES"/>
        </w:rPr>
        <w:t>de</w:t>
      </w:r>
      <w:r w:rsidR="00BF77D2">
        <w:rPr>
          <w:rFonts w:ascii="Times New Roman" w:hAnsi="Times New Roman" w:cs="Times New Roman"/>
          <w:i/>
          <w:lang w:val="es-ES"/>
        </w:rPr>
        <w:t xml:space="preserve"> </w:t>
      </w:r>
      <w:r w:rsidRPr="008E535B">
        <w:rPr>
          <w:rFonts w:ascii="Times New Roman" w:hAnsi="Times New Roman" w:cs="Times New Roman"/>
          <w:i/>
          <w:lang w:val="es-ES"/>
        </w:rPr>
        <w:t>la</w:t>
      </w:r>
      <w:r w:rsidR="00BF77D2">
        <w:rPr>
          <w:rFonts w:ascii="Times New Roman" w:hAnsi="Times New Roman" w:cs="Times New Roman"/>
          <w:i/>
          <w:lang w:val="es-ES"/>
        </w:rPr>
        <w:t xml:space="preserve"> </w:t>
      </w:r>
      <w:r w:rsidRPr="008E535B">
        <w:rPr>
          <w:rFonts w:ascii="Times New Roman" w:hAnsi="Times New Roman" w:cs="Times New Roman"/>
          <w:i/>
          <w:lang w:val="es-ES"/>
        </w:rPr>
        <w:t>langue</w:t>
      </w:r>
      <w:r w:rsidR="00BF77D2">
        <w:rPr>
          <w:rFonts w:ascii="Times New Roman" w:hAnsi="Times New Roman" w:cs="Times New Roman"/>
          <w:i/>
          <w:lang w:val="es-ES"/>
        </w:rPr>
        <w:t xml:space="preserve"> </w:t>
      </w:r>
      <w:r w:rsidRPr="008E535B">
        <w:rPr>
          <w:rFonts w:ascii="Times New Roman" w:hAnsi="Times New Roman" w:cs="Times New Roman"/>
          <w:i/>
          <w:lang w:val="es-ES"/>
        </w:rPr>
        <w:t>latine</w:t>
      </w:r>
      <w:r w:rsidR="00BF77D2">
        <w:rPr>
          <w:rFonts w:ascii="Times New Roman" w:hAnsi="Times New Roman" w:cs="Times New Roman"/>
          <w:iCs/>
          <w:lang w:val="es-ES"/>
        </w:rPr>
        <w:t xml:space="preserve"> </w:t>
      </w:r>
      <w:r w:rsidR="00EB0532" w:rsidRPr="008E535B">
        <w:rPr>
          <w:rFonts w:ascii="Times New Roman" w:hAnsi="Times New Roman" w:cs="Times New Roman"/>
          <w:iCs/>
          <w:lang w:val="es-ES"/>
        </w:rPr>
        <w:t>(4e</w:t>
      </w:r>
      <w:r w:rsidR="00BF77D2">
        <w:rPr>
          <w:rFonts w:ascii="Times New Roman" w:hAnsi="Times New Roman" w:cs="Times New Roman"/>
          <w:iCs/>
          <w:lang w:val="es-ES"/>
        </w:rPr>
        <w:t xml:space="preserve"> </w:t>
      </w:r>
      <w:r w:rsidR="00EB0532" w:rsidRPr="008E535B">
        <w:rPr>
          <w:rFonts w:ascii="Times New Roman" w:hAnsi="Times New Roman" w:cs="Times New Roman"/>
          <w:iCs/>
          <w:lang w:val="es-ES"/>
        </w:rPr>
        <w:t>edn.)</w:t>
      </w:r>
      <w:r w:rsidR="00CB5B82"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n-GB"/>
        </w:rPr>
        <w:t>Paris</w:t>
      </w:r>
      <w:r w:rsidR="00EB0532" w:rsidRPr="008E535B">
        <w:rPr>
          <w:rFonts w:ascii="Times New Roman" w:hAnsi="Times New Roman" w:cs="Times New Roman"/>
          <w:lang w:val="en-GB"/>
        </w:rPr>
        <w:t>:</w:t>
      </w:r>
      <w:r w:rsidR="00BF77D2">
        <w:rPr>
          <w:rFonts w:ascii="Times New Roman" w:hAnsi="Times New Roman" w:cs="Times New Roman"/>
          <w:lang w:val="en-GB"/>
        </w:rPr>
        <w:t xml:space="preserve"> </w:t>
      </w:r>
      <w:r w:rsidR="00EB0532" w:rsidRPr="008E535B">
        <w:rPr>
          <w:rFonts w:ascii="Times New Roman" w:hAnsi="Times New Roman" w:cs="Times New Roman"/>
          <w:lang w:val="en-GB"/>
        </w:rPr>
        <w:t>Klincksieck.</w:t>
      </w:r>
    </w:p>
    <w:p w14:paraId="66E9221C" w14:textId="2374266F" w:rsidR="00E733C0" w:rsidRPr="008E535B" w:rsidRDefault="00E733C0"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EWA</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Pr="008E535B">
        <w:rPr>
          <w:rFonts w:ascii="Times New Roman" w:hAnsi="Times New Roman" w:cs="Times New Roman"/>
          <w:lang w:val="en-GB"/>
        </w:rPr>
        <w:t>Mayrhofer.</w:t>
      </w:r>
      <w:r w:rsidR="00BF77D2">
        <w:rPr>
          <w:rFonts w:ascii="Times New Roman" w:hAnsi="Times New Roman" w:cs="Times New Roman"/>
          <w:lang w:val="en-GB"/>
        </w:rPr>
        <w:t xml:space="preserve"> </w:t>
      </w:r>
      <w:r w:rsidR="00003D77" w:rsidRPr="008E535B">
        <w:rPr>
          <w:rFonts w:ascii="Times New Roman" w:hAnsi="Times New Roman" w:cs="Times New Roman"/>
          <w:lang w:val="en-GB"/>
        </w:rPr>
        <w:t>(</w:t>
      </w:r>
      <w:r w:rsidRPr="008E535B">
        <w:rPr>
          <w:rFonts w:ascii="Times New Roman" w:hAnsi="Times New Roman" w:cs="Times New Roman"/>
          <w:lang w:val="en-GB"/>
        </w:rPr>
        <w:t>1992-2001</w:t>
      </w:r>
      <w:r w:rsidR="00003D77"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Etymologisches</w:t>
      </w:r>
      <w:r w:rsidR="00BF77D2">
        <w:rPr>
          <w:rFonts w:ascii="Times New Roman" w:hAnsi="Times New Roman" w:cs="Times New Roman"/>
          <w:i/>
          <w:lang w:val="en-GB"/>
        </w:rPr>
        <w:t xml:space="preserve"> </w:t>
      </w:r>
      <w:r w:rsidRPr="008E535B">
        <w:rPr>
          <w:rFonts w:ascii="Times New Roman" w:hAnsi="Times New Roman" w:cs="Times New Roman"/>
          <w:i/>
          <w:lang w:val="en-GB"/>
        </w:rPr>
        <w:t>Wörterbuch</w:t>
      </w:r>
      <w:r w:rsidR="00BF77D2">
        <w:rPr>
          <w:rFonts w:ascii="Times New Roman" w:hAnsi="Times New Roman" w:cs="Times New Roman"/>
          <w:i/>
          <w:lang w:val="en-GB"/>
        </w:rPr>
        <w:t xml:space="preserve"> </w:t>
      </w:r>
      <w:r w:rsidRPr="008E535B">
        <w:rPr>
          <w:rFonts w:ascii="Times New Roman" w:hAnsi="Times New Roman" w:cs="Times New Roman"/>
          <w:i/>
          <w:lang w:val="en-GB"/>
        </w:rPr>
        <w:t>des</w:t>
      </w:r>
      <w:r w:rsidR="00BF77D2">
        <w:rPr>
          <w:rFonts w:ascii="Times New Roman" w:hAnsi="Times New Roman" w:cs="Times New Roman"/>
          <w:i/>
          <w:lang w:val="en-GB"/>
        </w:rPr>
        <w:t xml:space="preserve"> </w:t>
      </w:r>
      <w:r w:rsidRPr="008E535B">
        <w:rPr>
          <w:rFonts w:ascii="Times New Roman" w:hAnsi="Times New Roman" w:cs="Times New Roman"/>
          <w:i/>
          <w:lang w:val="en-GB"/>
        </w:rPr>
        <w:t>altindoarischen</w:t>
      </w:r>
      <w:r w:rsidR="00003D77"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lang w:val="en-GB"/>
        </w:rPr>
        <w:t>Winter:</w:t>
      </w:r>
      <w:r w:rsidR="00BF77D2">
        <w:rPr>
          <w:rFonts w:ascii="Times New Roman" w:hAnsi="Times New Roman" w:cs="Times New Roman"/>
          <w:i/>
          <w:lang w:val="en-GB"/>
        </w:rPr>
        <w:t xml:space="preserve"> </w:t>
      </w:r>
      <w:r w:rsidRPr="008E535B">
        <w:rPr>
          <w:rFonts w:ascii="Times New Roman" w:hAnsi="Times New Roman" w:cs="Times New Roman"/>
          <w:lang w:val="en-GB"/>
        </w:rPr>
        <w:t>Heidelberg.</w:t>
      </w:r>
    </w:p>
    <w:p w14:paraId="18CE7BF8" w14:textId="13ED6321" w:rsidR="00E733C0" w:rsidRPr="008E535B" w:rsidRDefault="00E733C0"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IEW</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BF77D2">
        <w:rPr>
          <w:rFonts w:ascii="Times New Roman" w:hAnsi="Times New Roman" w:cs="Times New Roman"/>
          <w:lang w:val="en-GB"/>
        </w:rPr>
        <w:t xml:space="preserve"> </w:t>
      </w:r>
      <w:r w:rsidRPr="008E535B">
        <w:rPr>
          <w:rFonts w:ascii="Times New Roman" w:hAnsi="Times New Roman" w:cs="Times New Roman"/>
          <w:lang w:val="en-GB"/>
        </w:rPr>
        <w:t>Pokorny.</w:t>
      </w:r>
      <w:r w:rsidR="00BF77D2">
        <w:rPr>
          <w:rFonts w:ascii="Times New Roman" w:hAnsi="Times New Roman" w:cs="Times New Roman"/>
          <w:lang w:val="en-GB"/>
        </w:rPr>
        <w:t xml:space="preserve"> </w:t>
      </w:r>
      <w:r w:rsidR="00003D77" w:rsidRPr="008E535B">
        <w:rPr>
          <w:rFonts w:ascii="Times New Roman" w:hAnsi="Times New Roman" w:cs="Times New Roman"/>
          <w:lang w:val="en-GB"/>
        </w:rPr>
        <w:t>(</w:t>
      </w:r>
      <w:r w:rsidRPr="008E535B">
        <w:rPr>
          <w:rFonts w:ascii="Times New Roman" w:hAnsi="Times New Roman" w:cs="Times New Roman"/>
          <w:lang w:val="en-GB"/>
        </w:rPr>
        <w:t>1959</w:t>
      </w:r>
      <w:r w:rsidR="00003D77"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Indogermanisches</w:t>
      </w:r>
      <w:r w:rsidR="00BF77D2">
        <w:rPr>
          <w:rFonts w:ascii="Times New Roman" w:hAnsi="Times New Roman" w:cs="Times New Roman"/>
          <w:i/>
          <w:lang w:val="en-GB"/>
        </w:rPr>
        <w:t xml:space="preserve"> </w:t>
      </w:r>
      <w:r w:rsidRPr="008E535B">
        <w:rPr>
          <w:rFonts w:ascii="Times New Roman" w:hAnsi="Times New Roman" w:cs="Times New Roman"/>
          <w:i/>
          <w:lang w:val="en-GB"/>
        </w:rPr>
        <w:t>etymologisches</w:t>
      </w:r>
      <w:r w:rsidR="00BF77D2">
        <w:rPr>
          <w:rFonts w:ascii="Times New Roman" w:hAnsi="Times New Roman" w:cs="Times New Roman"/>
          <w:i/>
          <w:lang w:val="en-GB"/>
        </w:rPr>
        <w:t xml:space="preserve"> </w:t>
      </w:r>
      <w:r w:rsidRPr="008E535B">
        <w:rPr>
          <w:rFonts w:ascii="Times New Roman" w:hAnsi="Times New Roman" w:cs="Times New Roman"/>
          <w:i/>
          <w:lang w:val="en-GB"/>
        </w:rPr>
        <w:t>Wörterbuch</w:t>
      </w:r>
      <w:r w:rsidR="00003D77"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Bern</w:t>
      </w:r>
      <w:r w:rsidR="004A3139" w:rsidRPr="008E535B">
        <w:rPr>
          <w:rFonts w:ascii="Times New Roman" w:hAnsi="Times New Roman" w:cs="Times New Roman"/>
          <w:lang w:val="en-GB"/>
        </w:rPr>
        <w:t>:</w:t>
      </w:r>
      <w:r w:rsidR="00BF77D2">
        <w:rPr>
          <w:rFonts w:ascii="Times New Roman" w:hAnsi="Times New Roman" w:cs="Times New Roman"/>
          <w:lang w:val="en-GB"/>
        </w:rPr>
        <w:t xml:space="preserve"> </w:t>
      </w:r>
      <w:r w:rsidR="004A3139" w:rsidRPr="008E535B">
        <w:rPr>
          <w:rFonts w:ascii="Times New Roman" w:hAnsi="Times New Roman" w:cs="Times New Roman"/>
          <w:lang w:val="en-GB"/>
        </w:rPr>
        <w:t>Francke.</w:t>
      </w:r>
    </w:p>
    <w:p w14:paraId="44768CDF" w14:textId="3538ECB9" w:rsidR="00E733C0" w:rsidRPr="008E535B" w:rsidRDefault="00E733C0"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Kloekhorst,</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00DE2D46" w:rsidRPr="008E535B">
        <w:rPr>
          <w:rFonts w:ascii="Times New Roman" w:hAnsi="Times New Roman" w:cs="Times New Roman"/>
          <w:lang w:val="en-GB"/>
        </w:rPr>
        <w:t>(</w:t>
      </w:r>
      <w:r w:rsidRPr="008E535B">
        <w:rPr>
          <w:rFonts w:ascii="Times New Roman" w:hAnsi="Times New Roman" w:cs="Times New Roman"/>
          <w:lang w:val="en-GB"/>
        </w:rPr>
        <w:t>2008</w:t>
      </w:r>
      <w:r w:rsidR="00DE2D46"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Etymological</w:t>
      </w:r>
      <w:r w:rsidR="00BF77D2">
        <w:rPr>
          <w:rFonts w:ascii="Times New Roman" w:hAnsi="Times New Roman" w:cs="Times New Roman"/>
          <w:i/>
          <w:lang w:val="en-GB"/>
        </w:rPr>
        <w:t xml:space="preserve"> </w:t>
      </w:r>
      <w:r w:rsidRPr="008E535B">
        <w:rPr>
          <w:rFonts w:ascii="Times New Roman" w:hAnsi="Times New Roman" w:cs="Times New Roman"/>
          <w:i/>
          <w:lang w:val="en-GB"/>
        </w:rPr>
        <w:t>Dictionary</w:t>
      </w:r>
      <w:r w:rsidR="00BF77D2">
        <w:rPr>
          <w:rFonts w:ascii="Times New Roman" w:hAnsi="Times New Roman" w:cs="Times New Roman"/>
          <w:i/>
          <w:lang w:val="en-GB"/>
        </w:rPr>
        <w:t xml:space="preserve"> </w:t>
      </w:r>
      <w:r w:rsidRPr="008E535B">
        <w:rPr>
          <w:rFonts w:ascii="Times New Roman" w:hAnsi="Times New Roman" w:cs="Times New Roman"/>
          <w:i/>
          <w:lang w:val="en-GB"/>
        </w:rPr>
        <w:t>of</w:t>
      </w:r>
      <w:r w:rsidR="00BF77D2">
        <w:rPr>
          <w:rFonts w:ascii="Times New Roman" w:hAnsi="Times New Roman" w:cs="Times New Roman"/>
          <w:i/>
          <w:lang w:val="en-GB"/>
        </w:rPr>
        <w:t xml:space="preserve"> </w:t>
      </w:r>
      <w:r w:rsidRPr="008E535B">
        <w:rPr>
          <w:rFonts w:ascii="Times New Roman" w:hAnsi="Times New Roman" w:cs="Times New Roman"/>
          <w:i/>
          <w:lang w:val="en-GB"/>
        </w:rPr>
        <w:t>the</w:t>
      </w:r>
      <w:r w:rsidR="00BF77D2">
        <w:rPr>
          <w:rFonts w:ascii="Times New Roman" w:hAnsi="Times New Roman" w:cs="Times New Roman"/>
          <w:i/>
          <w:lang w:val="en-GB"/>
        </w:rPr>
        <w:t xml:space="preserve"> </w:t>
      </w:r>
      <w:r w:rsidRPr="008E535B">
        <w:rPr>
          <w:rFonts w:ascii="Times New Roman" w:hAnsi="Times New Roman" w:cs="Times New Roman"/>
          <w:i/>
          <w:lang w:val="en-GB"/>
        </w:rPr>
        <w:t>Hittite</w:t>
      </w:r>
      <w:r w:rsidR="00BF77D2">
        <w:rPr>
          <w:rFonts w:ascii="Times New Roman" w:hAnsi="Times New Roman" w:cs="Times New Roman"/>
          <w:i/>
          <w:lang w:val="en-GB"/>
        </w:rPr>
        <w:t xml:space="preserve"> </w:t>
      </w:r>
      <w:r w:rsidRPr="008E535B">
        <w:rPr>
          <w:rFonts w:ascii="Times New Roman" w:hAnsi="Times New Roman" w:cs="Times New Roman"/>
          <w:i/>
          <w:lang w:val="en-GB"/>
        </w:rPr>
        <w:t>Inherited</w:t>
      </w:r>
      <w:r w:rsidR="00BF77D2">
        <w:rPr>
          <w:rFonts w:ascii="Times New Roman" w:hAnsi="Times New Roman" w:cs="Times New Roman"/>
          <w:i/>
          <w:lang w:val="en-GB"/>
        </w:rPr>
        <w:t xml:space="preserve"> </w:t>
      </w:r>
      <w:r w:rsidRPr="008E535B">
        <w:rPr>
          <w:rFonts w:ascii="Times New Roman" w:hAnsi="Times New Roman" w:cs="Times New Roman"/>
          <w:i/>
          <w:lang w:val="en-GB"/>
        </w:rPr>
        <w:t>Lexicon</w:t>
      </w:r>
      <w:r w:rsidR="00DE2D4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Leiden:</w:t>
      </w:r>
      <w:r w:rsidR="00BF77D2">
        <w:rPr>
          <w:rFonts w:ascii="Times New Roman" w:hAnsi="Times New Roman" w:cs="Times New Roman"/>
          <w:lang w:val="en-GB"/>
        </w:rPr>
        <w:t xml:space="preserve"> </w:t>
      </w:r>
      <w:r w:rsidRPr="008E535B">
        <w:rPr>
          <w:rFonts w:ascii="Times New Roman" w:hAnsi="Times New Roman" w:cs="Times New Roman"/>
          <w:lang w:val="en-GB"/>
        </w:rPr>
        <w:t>Brill.</w:t>
      </w:r>
    </w:p>
    <w:p w14:paraId="13070E32" w14:textId="1F332D09" w:rsidR="00E733C0" w:rsidRPr="008E535B" w:rsidRDefault="00E733C0"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Kroonen,</w:t>
      </w:r>
      <w:r w:rsidR="00BF77D2">
        <w:rPr>
          <w:rFonts w:ascii="Times New Roman" w:hAnsi="Times New Roman" w:cs="Times New Roman"/>
          <w:lang w:val="en-GB"/>
        </w:rPr>
        <w:t xml:space="preserve"> </w:t>
      </w:r>
      <w:r w:rsidRPr="008E535B">
        <w:rPr>
          <w:rFonts w:ascii="Times New Roman" w:hAnsi="Times New Roman" w:cs="Times New Roman"/>
          <w:lang w:val="en-GB"/>
        </w:rPr>
        <w:t>G.</w:t>
      </w:r>
      <w:r w:rsidR="00BF77D2">
        <w:rPr>
          <w:rFonts w:ascii="Times New Roman" w:hAnsi="Times New Roman" w:cs="Times New Roman"/>
          <w:lang w:val="en-GB"/>
        </w:rPr>
        <w:t xml:space="preserve"> </w:t>
      </w:r>
      <w:r w:rsidR="00DE2D46" w:rsidRPr="008E535B">
        <w:rPr>
          <w:rFonts w:ascii="Times New Roman" w:hAnsi="Times New Roman" w:cs="Times New Roman"/>
          <w:lang w:val="en-GB"/>
        </w:rPr>
        <w:t>(</w:t>
      </w:r>
      <w:r w:rsidRPr="008E535B">
        <w:rPr>
          <w:rFonts w:ascii="Times New Roman" w:hAnsi="Times New Roman" w:cs="Times New Roman"/>
          <w:lang w:val="en-GB"/>
        </w:rPr>
        <w:t>2013</w:t>
      </w:r>
      <w:r w:rsidR="00DE2D46"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Etymological</w:t>
      </w:r>
      <w:r w:rsidR="00BF77D2">
        <w:rPr>
          <w:rFonts w:ascii="Times New Roman" w:hAnsi="Times New Roman" w:cs="Times New Roman"/>
          <w:i/>
          <w:lang w:val="en-GB"/>
        </w:rPr>
        <w:t xml:space="preserve"> </w:t>
      </w:r>
      <w:r w:rsidRPr="008E535B">
        <w:rPr>
          <w:rFonts w:ascii="Times New Roman" w:hAnsi="Times New Roman" w:cs="Times New Roman"/>
          <w:i/>
          <w:lang w:val="en-GB"/>
        </w:rPr>
        <w:t>Dictionary</w:t>
      </w:r>
      <w:r w:rsidR="00BF77D2">
        <w:rPr>
          <w:rFonts w:ascii="Times New Roman" w:hAnsi="Times New Roman" w:cs="Times New Roman"/>
          <w:i/>
          <w:lang w:val="en-GB"/>
        </w:rPr>
        <w:t xml:space="preserve"> </w:t>
      </w:r>
      <w:r w:rsidRPr="008E535B">
        <w:rPr>
          <w:rFonts w:ascii="Times New Roman" w:hAnsi="Times New Roman" w:cs="Times New Roman"/>
          <w:i/>
          <w:lang w:val="en-GB"/>
        </w:rPr>
        <w:t>of</w:t>
      </w:r>
      <w:r w:rsidR="00BF77D2">
        <w:rPr>
          <w:rFonts w:ascii="Times New Roman" w:hAnsi="Times New Roman" w:cs="Times New Roman"/>
          <w:i/>
          <w:lang w:val="en-GB"/>
        </w:rPr>
        <w:t xml:space="preserve"> </w:t>
      </w:r>
      <w:r w:rsidRPr="008E535B">
        <w:rPr>
          <w:rFonts w:ascii="Times New Roman" w:hAnsi="Times New Roman" w:cs="Times New Roman"/>
          <w:i/>
          <w:lang w:val="en-GB"/>
        </w:rPr>
        <w:t>Proto-Germanic</w:t>
      </w:r>
      <w:r w:rsidR="00DE2D4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Leiden:</w:t>
      </w:r>
      <w:r w:rsidR="00BF77D2">
        <w:rPr>
          <w:rFonts w:ascii="Times New Roman" w:hAnsi="Times New Roman" w:cs="Times New Roman"/>
          <w:lang w:val="en-GB"/>
        </w:rPr>
        <w:t xml:space="preserve"> </w:t>
      </w:r>
      <w:r w:rsidRPr="008E535B">
        <w:rPr>
          <w:rFonts w:ascii="Times New Roman" w:hAnsi="Times New Roman" w:cs="Times New Roman"/>
          <w:lang w:val="en-GB"/>
        </w:rPr>
        <w:t>Brill.</w:t>
      </w:r>
    </w:p>
    <w:p w14:paraId="10B85D13" w14:textId="602B7E03" w:rsidR="00E733C0" w:rsidRPr="008E535B" w:rsidRDefault="00E733C0"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Leumann,</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00DE2D46" w:rsidRPr="008E535B">
        <w:rPr>
          <w:rFonts w:ascii="Times New Roman" w:hAnsi="Times New Roman" w:cs="Times New Roman"/>
          <w:lang w:val="en-GB"/>
        </w:rPr>
        <w:t>(</w:t>
      </w:r>
      <w:r w:rsidRPr="008E535B">
        <w:rPr>
          <w:rFonts w:ascii="Times New Roman" w:hAnsi="Times New Roman" w:cs="Times New Roman"/>
          <w:lang w:val="en-GB"/>
        </w:rPr>
        <w:t>1977</w:t>
      </w:r>
      <w:r w:rsidR="00DE2D46"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Lateinische</w:t>
      </w:r>
      <w:r w:rsidR="00BF77D2">
        <w:rPr>
          <w:rFonts w:ascii="Times New Roman" w:hAnsi="Times New Roman" w:cs="Times New Roman"/>
          <w:i/>
          <w:lang w:val="en-GB"/>
        </w:rPr>
        <w:t xml:space="preserve"> </w:t>
      </w:r>
      <w:r w:rsidRPr="008E535B">
        <w:rPr>
          <w:rFonts w:ascii="Times New Roman" w:hAnsi="Times New Roman" w:cs="Times New Roman"/>
          <w:i/>
          <w:lang w:val="en-GB"/>
        </w:rPr>
        <w:t>Grammatik.</w:t>
      </w:r>
      <w:r w:rsidR="00BF77D2">
        <w:rPr>
          <w:rFonts w:ascii="Times New Roman" w:hAnsi="Times New Roman" w:cs="Times New Roman"/>
          <w:i/>
          <w:lang w:val="en-GB"/>
        </w:rPr>
        <w:t xml:space="preserve"> </w:t>
      </w:r>
      <w:r w:rsidRPr="008E535B">
        <w:rPr>
          <w:rFonts w:ascii="Times New Roman" w:hAnsi="Times New Roman" w:cs="Times New Roman"/>
          <w:i/>
          <w:lang w:val="en-GB"/>
        </w:rPr>
        <w:t>Laut-</w:t>
      </w:r>
      <w:r w:rsidR="00BF77D2">
        <w:rPr>
          <w:rFonts w:ascii="Times New Roman" w:hAnsi="Times New Roman" w:cs="Times New Roman"/>
          <w:i/>
          <w:lang w:val="en-GB"/>
        </w:rPr>
        <w:t xml:space="preserve"> </w:t>
      </w:r>
      <w:r w:rsidRPr="008E535B">
        <w:rPr>
          <w:rFonts w:ascii="Times New Roman" w:hAnsi="Times New Roman" w:cs="Times New Roman"/>
          <w:i/>
          <w:lang w:val="en-GB"/>
        </w:rPr>
        <w:t>und</w:t>
      </w:r>
      <w:r w:rsidR="00BF77D2">
        <w:rPr>
          <w:rFonts w:ascii="Times New Roman" w:hAnsi="Times New Roman" w:cs="Times New Roman"/>
          <w:i/>
          <w:lang w:val="en-GB"/>
        </w:rPr>
        <w:t xml:space="preserve"> </w:t>
      </w:r>
      <w:r w:rsidRPr="008E535B">
        <w:rPr>
          <w:rFonts w:ascii="Times New Roman" w:hAnsi="Times New Roman" w:cs="Times New Roman"/>
          <w:i/>
          <w:lang w:val="en-GB"/>
        </w:rPr>
        <w:t>Formenlehre,</w:t>
      </w:r>
      <w:r w:rsidR="00BF77D2">
        <w:rPr>
          <w:rFonts w:ascii="Times New Roman" w:hAnsi="Times New Roman" w:cs="Times New Roman"/>
          <w:i/>
          <w:lang w:val="en-GB"/>
        </w:rPr>
        <w:t xml:space="preserve"> </w:t>
      </w:r>
      <w:r w:rsidRPr="008E535B">
        <w:rPr>
          <w:rFonts w:ascii="Times New Roman" w:hAnsi="Times New Roman" w:cs="Times New Roman"/>
          <w:i/>
          <w:lang w:val="en-GB"/>
        </w:rPr>
        <w:t>Syntax</w:t>
      </w:r>
      <w:r w:rsidR="00BF77D2">
        <w:rPr>
          <w:rFonts w:ascii="Times New Roman" w:hAnsi="Times New Roman" w:cs="Times New Roman"/>
          <w:i/>
          <w:lang w:val="en-GB"/>
        </w:rPr>
        <w:t xml:space="preserve"> </w:t>
      </w:r>
      <w:r w:rsidRPr="008E535B">
        <w:rPr>
          <w:rFonts w:ascii="Times New Roman" w:hAnsi="Times New Roman" w:cs="Times New Roman"/>
          <w:i/>
          <w:lang w:val="en-GB"/>
        </w:rPr>
        <w:t>und</w:t>
      </w:r>
      <w:r w:rsidR="00BF77D2">
        <w:rPr>
          <w:rFonts w:ascii="Times New Roman" w:hAnsi="Times New Roman" w:cs="Times New Roman"/>
          <w:i/>
          <w:lang w:val="en-GB"/>
        </w:rPr>
        <w:t xml:space="preserve"> </w:t>
      </w:r>
      <w:r w:rsidRPr="008E535B">
        <w:rPr>
          <w:rFonts w:ascii="Times New Roman" w:hAnsi="Times New Roman" w:cs="Times New Roman"/>
          <w:i/>
          <w:lang w:val="en-GB"/>
        </w:rPr>
        <w:t>Stilistik</w:t>
      </w:r>
      <w:r w:rsidR="00DE2D4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München:</w:t>
      </w:r>
      <w:r w:rsidR="00BF77D2">
        <w:rPr>
          <w:rFonts w:ascii="Times New Roman" w:hAnsi="Times New Roman" w:cs="Times New Roman"/>
          <w:lang w:val="en-GB"/>
        </w:rPr>
        <w:t xml:space="preserve"> </w:t>
      </w:r>
      <w:r w:rsidRPr="008E535B">
        <w:rPr>
          <w:rFonts w:ascii="Times New Roman" w:hAnsi="Times New Roman" w:cs="Times New Roman"/>
          <w:lang w:val="en-GB"/>
        </w:rPr>
        <w:t>Beck.</w:t>
      </w:r>
    </w:p>
    <w:p w14:paraId="0BD74B44" w14:textId="75BCA6F8" w:rsidR="00E733C0" w:rsidRPr="008E535B" w:rsidRDefault="00E733C0"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LIV</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bookmarkStart w:id="25" w:name="_Hlk100921732"/>
      <w:r w:rsidRPr="008E535B">
        <w:rPr>
          <w:rFonts w:ascii="Times New Roman" w:hAnsi="Times New Roman" w:cs="Times New Roman"/>
          <w:lang w:val="en-GB"/>
        </w:rPr>
        <w:t>H.</w:t>
      </w:r>
      <w:r w:rsidR="00BF77D2">
        <w:rPr>
          <w:rFonts w:ascii="Times New Roman" w:hAnsi="Times New Roman" w:cs="Times New Roman"/>
          <w:lang w:val="en-GB"/>
        </w:rPr>
        <w:t xml:space="preserve"> </w:t>
      </w:r>
      <w:r w:rsidRPr="008E535B">
        <w:rPr>
          <w:rFonts w:ascii="Times New Roman" w:hAnsi="Times New Roman" w:cs="Times New Roman"/>
          <w:lang w:val="en-GB"/>
        </w:rPr>
        <w:t>Rix</w:t>
      </w:r>
      <w:r w:rsidR="00BF77D2">
        <w:rPr>
          <w:rFonts w:ascii="Times New Roman" w:hAnsi="Times New Roman" w:cs="Times New Roman"/>
          <w:lang w:val="en-GB"/>
        </w:rPr>
        <w:t xml:space="preserve"> </w:t>
      </w:r>
      <w:r w:rsidR="00DE2D46" w:rsidRPr="008E535B">
        <w:rPr>
          <w:rFonts w:ascii="Times New Roman" w:hAnsi="Times New Roman" w:cs="Times New Roman"/>
          <w:lang w:val="en-GB"/>
        </w:rPr>
        <w:t>&amp;</w:t>
      </w:r>
      <w:r w:rsidR="00BF77D2">
        <w:rPr>
          <w:rFonts w:ascii="Times New Roman" w:hAnsi="Times New Roman" w:cs="Times New Roman"/>
          <w:lang w:val="en-GB"/>
        </w:rPr>
        <w:t xml:space="preserve"> </w:t>
      </w:r>
      <w:r w:rsidR="00DE2D46" w:rsidRPr="008E535B">
        <w:rPr>
          <w:rFonts w:ascii="Times New Roman" w:hAnsi="Times New Roman" w:cs="Times New Roman"/>
          <w:lang w:val="en-GB"/>
        </w:rPr>
        <w:t>M.</w:t>
      </w:r>
      <w:r w:rsidR="00BF77D2">
        <w:rPr>
          <w:rFonts w:ascii="Times New Roman" w:hAnsi="Times New Roman" w:cs="Times New Roman"/>
          <w:lang w:val="en-GB"/>
        </w:rPr>
        <w:t xml:space="preserve"> </w:t>
      </w:r>
      <w:r w:rsidR="00DE2D46" w:rsidRPr="008E535B">
        <w:rPr>
          <w:rFonts w:ascii="Times New Roman" w:hAnsi="Times New Roman" w:cs="Times New Roman"/>
          <w:lang w:val="en-GB"/>
        </w:rPr>
        <w:t>Kümmel</w:t>
      </w:r>
      <w:r w:rsidR="00BF77D2">
        <w:rPr>
          <w:rFonts w:ascii="Times New Roman" w:hAnsi="Times New Roman" w:cs="Times New Roman"/>
          <w:lang w:val="en-GB"/>
        </w:rPr>
        <w:t xml:space="preserve"> </w:t>
      </w:r>
      <w:r w:rsidR="00DE2D46" w:rsidRPr="008E535B">
        <w:rPr>
          <w:rFonts w:ascii="Times New Roman" w:hAnsi="Times New Roman" w:cs="Times New Roman"/>
          <w:lang w:val="en-GB"/>
        </w:rPr>
        <w:t>&amp;</w:t>
      </w:r>
      <w:r w:rsidR="00BF77D2">
        <w:rPr>
          <w:rFonts w:ascii="Times New Roman" w:hAnsi="Times New Roman" w:cs="Times New Roman"/>
          <w:lang w:val="en-GB"/>
        </w:rPr>
        <w:t xml:space="preserve"> </w:t>
      </w:r>
      <w:r w:rsidR="00DE2D46" w:rsidRPr="008E535B">
        <w:rPr>
          <w:rFonts w:ascii="Times New Roman" w:hAnsi="Times New Roman" w:cs="Times New Roman"/>
          <w:lang w:val="en-GB"/>
        </w:rPr>
        <w:t>T.</w:t>
      </w:r>
      <w:r w:rsidR="00BF77D2">
        <w:rPr>
          <w:rFonts w:ascii="Times New Roman" w:hAnsi="Times New Roman" w:cs="Times New Roman"/>
          <w:lang w:val="en-GB"/>
        </w:rPr>
        <w:t xml:space="preserve"> </w:t>
      </w:r>
      <w:r w:rsidR="00DE2D46" w:rsidRPr="008E535B">
        <w:rPr>
          <w:rFonts w:ascii="Times New Roman" w:hAnsi="Times New Roman" w:cs="Times New Roman"/>
          <w:lang w:val="en-GB"/>
        </w:rPr>
        <w:t>Zehnder</w:t>
      </w:r>
      <w:r w:rsidR="00BF77D2">
        <w:rPr>
          <w:rFonts w:ascii="Times New Roman" w:hAnsi="Times New Roman" w:cs="Times New Roman"/>
          <w:lang w:val="en-GB"/>
        </w:rPr>
        <w:t xml:space="preserve"> </w:t>
      </w:r>
      <w:r w:rsidR="00DE2D46" w:rsidRPr="008E535B">
        <w:rPr>
          <w:rFonts w:ascii="Times New Roman" w:hAnsi="Times New Roman" w:cs="Times New Roman"/>
          <w:lang w:val="en-GB"/>
        </w:rPr>
        <w:t>&amp;</w:t>
      </w:r>
      <w:r w:rsidR="00BF77D2">
        <w:rPr>
          <w:rFonts w:ascii="Times New Roman" w:hAnsi="Times New Roman" w:cs="Times New Roman"/>
          <w:lang w:val="en-GB"/>
        </w:rPr>
        <w:t xml:space="preserve"> </w:t>
      </w:r>
      <w:r w:rsidR="00DE2D46" w:rsidRPr="008E535B">
        <w:rPr>
          <w:rFonts w:ascii="Times New Roman" w:hAnsi="Times New Roman" w:cs="Times New Roman"/>
          <w:lang w:val="en-GB"/>
        </w:rPr>
        <w:t>L.</w:t>
      </w:r>
      <w:r w:rsidR="00BF77D2">
        <w:rPr>
          <w:rFonts w:ascii="Times New Roman" w:hAnsi="Times New Roman" w:cs="Times New Roman"/>
          <w:lang w:val="en-GB"/>
        </w:rPr>
        <w:t xml:space="preserve"> </w:t>
      </w:r>
      <w:r w:rsidR="00DE2D46" w:rsidRPr="008E535B">
        <w:rPr>
          <w:rFonts w:ascii="Times New Roman" w:hAnsi="Times New Roman" w:cs="Times New Roman"/>
          <w:lang w:val="en-GB"/>
        </w:rPr>
        <w:t>Reiner</w:t>
      </w:r>
      <w:r w:rsidR="00BF77D2">
        <w:rPr>
          <w:rFonts w:ascii="Times New Roman" w:hAnsi="Times New Roman" w:cs="Times New Roman"/>
          <w:lang w:val="en-GB"/>
        </w:rPr>
        <w:t xml:space="preserve"> </w:t>
      </w:r>
      <w:r w:rsidR="00DE2D46" w:rsidRPr="008E535B">
        <w:rPr>
          <w:rFonts w:ascii="Times New Roman" w:hAnsi="Times New Roman" w:cs="Times New Roman"/>
          <w:lang w:val="en-GB"/>
        </w:rPr>
        <w:t>&amp;</w:t>
      </w:r>
      <w:r w:rsidR="00BF77D2">
        <w:rPr>
          <w:rFonts w:ascii="Times New Roman" w:hAnsi="Times New Roman" w:cs="Times New Roman"/>
          <w:lang w:val="en-GB"/>
        </w:rPr>
        <w:t xml:space="preserve"> </w:t>
      </w:r>
      <w:r w:rsidR="00DE2D46" w:rsidRPr="008E535B">
        <w:rPr>
          <w:rFonts w:ascii="Times New Roman" w:hAnsi="Times New Roman" w:cs="Times New Roman"/>
          <w:lang w:val="en-GB"/>
        </w:rPr>
        <w:t>S.</w:t>
      </w:r>
      <w:r w:rsidR="00BF77D2">
        <w:rPr>
          <w:rFonts w:ascii="Times New Roman" w:hAnsi="Times New Roman" w:cs="Times New Roman"/>
          <w:lang w:val="en-GB"/>
        </w:rPr>
        <w:t xml:space="preserve"> </w:t>
      </w:r>
      <w:r w:rsidR="00DE2D46" w:rsidRPr="008E535B">
        <w:rPr>
          <w:rFonts w:ascii="Times New Roman" w:hAnsi="Times New Roman" w:cs="Times New Roman"/>
          <w:lang w:val="en-GB"/>
        </w:rPr>
        <w:t>Brigitte</w:t>
      </w:r>
      <w:bookmarkEnd w:id="25"/>
      <w:r w:rsidRPr="008E535B">
        <w:rPr>
          <w:rFonts w:ascii="Times New Roman" w:hAnsi="Times New Roman" w:cs="Times New Roman"/>
          <w:lang w:val="en-GB"/>
        </w:rPr>
        <w:t>.</w:t>
      </w:r>
      <w:r w:rsidR="00BF77D2">
        <w:rPr>
          <w:rFonts w:ascii="Times New Roman" w:hAnsi="Times New Roman" w:cs="Times New Roman"/>
          <w:i/>
          <w:lang w:val="en-GB"/>
        </w:rPr>
        <w:t xml:space="preserve"> </w:t>
      </w:r>
      <w:r w:rsidR="00DE2D46" w:rsidRPr="008E535B">
        <w:rPr>
          <w:rFonts w:ascii="Times New Roman" w:hAnsi="Times New Roman" w:cs="Times New Roman"/>
          <w:iCs/>
          <w:lang w:val="en-GB"/>
        </w:rPr>
        <w:t>(</w:t>
      </w:r>
      <w:r w:rsidRPr="008E535B">
        <w:rPr>
          <w:rFonts w:ascii="Times New Roman" w:hAnsi="Times New Roman" w:cs="Times New Roman"/>
          <w:lang w:val="en-GB"/>
        </w:rPr>
        <w:t>2003</w:t>
      </w:r>
      <w:r w:rsidR="00DE2D46"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Lexikon</w:t>
      </w:r>
      <w:r w:rsidR="00BF77D2">
        <w:rPr>
          <w:rFonts w:ascii="Times New Roman" w:hAnsi="Times New Roman" w:cs="Times New Roman"/>
          <w:i/>
          <w:lang w:val="en-GB"/>
        </w:rPr>
        <w:t xml:space="preserve"> </w:t>
      </w:r>
      <w:r w:rsidRPr="008E535B">
        <w:rPr>
          <w:rFonts w:ascii="Times New Roman" w:hAnsi="Times New Roman" w:cs="Times New Roman"/>
          <w:i/>
          <w:lang w:val="en-GB"/>
        </w:rPr>
        <w:t>der</w:t>
      </w:r>
      <w:r w:rsidR="00BF77D2">
        <w:rPr>
          <w:rFonts w:ascii="Times New Roman" w:hAnsi="Times New Roman" w:cs="Times New Roman"/>
          <w:i/>
          <w:lang w:val="en-GB"/>
        </w:rPr>
        <w:t xml:space="preserve"> </w:t>
      </w:r>
      <w:r w:rsidRPr="008E535B">
        <w:rPr>
          <w:rFonts w:ascii="Times New Roman" w:hAnsi="Times New Roman" w:cs="Times New Roman"/>
          <w:i/>
          <w:lang w:val="en-GB"/>
        </w:rPr>
        <w:t>indogermanischen</w:t>
      </w:r>
      <w:r w:rsidR="00BF77D2">
        <w:rPr>
          <w:rFonts w:ascii="Times New Roman" w:hAnsi="Times New Roman" w:cs="Times New Roman"/>
          <w:i/>
          <w:lang w:val="en-GB"/>
        </w:rPr>
        <w:t xml:space="preserve"> </w:t>
      </w:r>
      <w:r w:rsidRPr="008E535B">
        <w:rPr>
          <w:rFonts w:ascii="Times New Roman" w:hAnsi="Times New Roman" w:cs="Times New Roman"/>
          <w:i/>
          <w:lang w:val="en-GB"/>
        </w:rPr>
        <w:t>Verben</w:t>
      </w:r>
      <w:r w:rsidR="00DE2D4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Wiesbaden:</w:t>
      </w:r>
      <w:r w:rsidR="00BF77D2">
        <w:rPr>
          <w:rFonts w:ascii="Times New Roman" w:hAnsi="Times New Roman" w:cs="Times New Roman"/>
          <w:lang w:val="en-GB"/>
        </w:rPr>
        <w:t xml:space="preserve"> </w:t>
      </w:r>
      <w:r w:rsidRPr="008E535B">
        <w:rPr>
          <w:rFonts w:ascii="Times New Roman" w:hAnsi="Times New Roman" w:cs="Times New Roman"/>
          <w:lang w:val="en-GB"/>
        </w:rPr>
        <w:t>Reichert.</w:t>
      </w:r>
    </w:p>
    <w:p w14:paraId="5D6F2D5E" w14:textId="0A3AD04E" w:rsidR="00E733C0" w:rsidRPr="008E535B" w:rsidRDefault="00E733C0"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Matasović,</w:t>
      </w:r>
      <w:r w:rsidR="00BF77D2">
        <w:rPr>
          <w:rFonts w:ascii="Times New Roman" w:hAnsi="Times New Roman" w:cs="Times New Roman"/>
          <w:lang w:val="en-GB"/>
        </w:rPr>
        <w:t xml:space="preserve"> </w:t>
      </w:r>
      <w:r w:rsidRPr="008E535B">
        <w:rPr>
          <w:rFonts w:ascii="Times New Roman" w:hAnsi="Times New Roman" w:cs="Times New Roman"/>
          <w:lang w:val="en-GB"/>
        </w:rPr>
        <w:t>R.</w:t>
      </w:r>
      <w:r w:rsidR="00BF77D2">
        <w:rPr>
          <w:rFonts w:ascii="Times New Roman" w:hAnsi="Times New Roman" w:cs="Times New Roman"/>
          <w:lang w:val="en-GB"/>
        </w:rPr>
        <w:t xml:space="preserve"> </w:t>
      </w:r>
      <w:r w:rsidR="00DE2D46" w:rsidRPr="008E535B">
        <w:rPr>
          <w:rFonts w:ascii="Times New Roman" w:hAnsi="Times New Roman" w:cs="Times New Roman"/>
          <w:lang w:val="en-GB"/>
        </w:rPr>
        <w:t>(</w:t>
      </w:r>
      <w:r w:rsidRPr="008E535B">
        <w:rPr>
          <w:rFonts w:ascii="Times New Roman" w:hAnsi="Times New Roman" w:cs="Times New Roman"/>
          <w:lang w:val="en-GB"/>
        </w:rPr>
        <w:t>2009</w:t>
      </w:r>
      <w:r w:rsidR="00DE2D46"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Etymological</w:t>
      </w:r>
      <w:r w:rsidR="00BF77D2">
        <w:rPr>
          <w:rFonts w:ascii="Times New Roman" w:hAnsi="Times New Roman" w:cs="Times New Roman"/>
          <w:i/>
          <w:lang w:val="en-GB"/>
        </w:rPr>
        <w:t xml:space="preserve"> </w:t>
      </w:r>
      <w:r w:rsidRPr="008E535B">
        <w:rPr>
          <w:rFonts w:ascii="Times New Roman" w:hAnsi="Times New Roman" w:cs="Times New Roman"/>
          <w:i/>
          <w:lang w:val="en-GB"/>
        </w:rPr>
        <w:t>Dictionary</w:t>
      </w:r>
      <w:r w:rsidR="00BF77D2">
        <w:rPr>
          <w:rFonts w:ascii="Times New Roman" w:hAnsi="Times New Roman" w:cs="Times New Roman"/>
          <w:i/>
          <w:lang w:val="en-GB"/>
        </w:rPr>
        <w:t xml:space="preserve"> </w:t>
      </w:r>
      <w:r w:rsidRPr="008E535B">
        <w:rPr>
          <w:rFonts w:ascii="Times New Roman" w:hAnsi="Times New Roman" w:cs="Times New Roman"/>
          <w:i/>
          <w:lang w:val="en-GB"/>
        </w:rPr>
        <w:t>of</w:t>
      </w:r>
      <w:r w:rsidR="00BF77D2">
        <w:rPr>
          <w:rFonts w:ascii="Times New Roman" w:hAnsi="Times New Roman" w:cs="Times New Roman"/>
          <w:i/>
          <w:lang w:val="en-GB"/>
        </w:rPr>
        <w:t xml:space="preserve"> </w:t>
      </w:r>
      <w:r w:rsidRPr="008E535B">
        <w:rPr>
          <w:rFonts w:ascii="Times New Roman" w:hAnsi="Times New Roman" w:cs="Times New Roman"/>
          <w:i/>
          <w:lang w:val="en-GB"/>
        </w:rPr>
        <w:t>Proto-Celtic</w:t>
      </w:r>
      <w:r w:rsidR="00DE2D4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Leiden:</w:t>
      </w:r>
      <w:r w:rsidR="00BF77D2">
        <w:rPr>
          <w:rFonts w:ascii="Times New Roman" w:hAnsi="Times New Roman" w:cs="Times New Roman"/>
          <w:lang w:val="en-GB"/>
        </w:rPr>
        <w:t xml:space="preserve"> </w:t>
      </w:r>
      <w:r w:rsidRPr="008E535B">
        <w:rPr>
          <w:rFonts w:ascii="Times New Roman" w:hAnsi="Times New Roman" w:cs="Times New Roman"/>
          <w:lang w:val="en-GB"/>
        </w:rPr>
        <w:t>Brill.</w:t>
      </w:r>
    </w:p>
    <w:p w14:paraId="0D2C5BCC" w14:textId="69CB0C3D" w:rsidR="00E733C0" w:rsidRPr="008E535B" w:rsidRDefault="00E733C0"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Matasović,</w:t>
      </w:r>
      <w:r w:rsidR="00BF77D2">
        <w:rPr>
          <w:rFonts w:ascii="Times New Roman" w:hAnsi="Times New Roman" w:cs="Times New Roman"/>
          <w:lang w:val="en-GB"/>
        </w:rPr>
        <w:t xml:space="preserve"> </w:t>
      </w:r>
      <w:r w:rsidRPr="008E535B">
        <w:rPr>
          <w:rFonts w:ascii="Times New Roman" w:hAnsi="Times New Roman" w:cs="Times New Roman"/>
          <w:lang w:val="en-GB"/>
        </w:rPr>
        <w:t>R.</w:t>
      </w:r>
      <w:r w:rsidR="00BF77D2">
        <w:rPr>
          <w:rFonts w:ascii="Times New Roman" w:hAnsi="Times New Roman" w:cs="Times New Roman"/>
          <w:lang w:val="en-GB"/>
        </w:rPr>
        <w:t xml:space="preserve"> </w:t>
      </w:r>
      <w:r w:rsidR="00DE2D46" w:rsidRPr="008E535B">
        <w:rPr>
          <w:rFonts w:ascii="Times New Roman" w:hAnsi="Times New Roman" w:cs="Times New Roman"/>
          <w:lang w:val="en-GB"/>
        </w:rPr>
        <w:t>(</w:t>
      </w:r>
      <w:r w:rsidRPr="008E535B">
        <w:rPr>
          <w:rFonts w:ascii="Times New Roman" w:hAnsi="Times New Roman" w:cs="Times New Roman"/>
          <w:lang w:val="en-GB"/>
        </w:rPr>
        <w:t>2010</w:t>
      </w:r>
      <w:r w:rsidR="00DE2D46"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etymology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i/>
          <w:lang w:val="en-GB"/>
        </w:rPr>
        <w:t>focus</w:t>
      </w:r>
      <w:r w:rsidR="00BF77D2">
        <w:rPr>
          <w:rFonts w:ascii="Times New Roman" w:hAnsi="Times New Roman" w:cs="Times New Roman"/>
          <w:i/>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devoicing</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root-final</w:t>
      </w:r>
      <w:r w:rsidR="00BF77D2">
        <w:rPr>
          <w:rFonts w:ascii="Times New Roman" w:hAnsi="Times New Roman" w:cs="Times New Roman"/>
          <w:lang w:val="en-GB"/>
        </w:rPr>
        <w:t xml:space="preserve"> </w:t>
      </w:r>
      <w:r w:rsidRPr="008E535B">
        <w:rPr>
          <w:rFonts w:ascii="Times New Roman" w:hAnsi="Times New Roman" w:cs="Times New Roman"/>
          <w:lang w:val="en-GB"/>
        </w:rPr>
        <w:t>stops</w:t>
      </w:r>
      <w:r w:rsidR="00BF77D2">
        <w:rPr>
          <w:rFonts w:ascii="Times New Roman" w:hAnsi="Times New Roman" w:cs="Times New Roman"/>
          <w:lang w:val="en-GB"/>
        </w:rPr>
        <w:t xml:space="preserve"> </w:t>
      </w:r>
      <w:r w:rsidRPr="008E535B">
        <w:rPr>
          <w:rFonts w:ascii="Times New Roman" w:hAnsi="Times New Roman" w:cs="Times New Roman"/>
          <w:lang w:val="en-GB"/>
        </w:rPr>
        <w:t>before</w:t>
      </w:r>
      <w:r w:rsidR="00BF77D2">
        <w:rPr>
          <w:rFonts w:ascii="Times New Roman" w:hAnsi="Times New Roman" w:cs="Times New Roman"/>
          <w:lang w:val="en-GB"/>
        </w:rPr>
        <w:t xml:space="preserve"> </w:t>
      </w:r>
      <w:r w:rsidRPr="008E535B">
        <w:rPr>
          <w:rFonts w:ascii="Times New Roman" w:hAnsi="Times New Roman" w:cs="Times New Roman"/>
          <w:lang w:val="en-GB"/>
        </w:rPr>
        <w:t>*s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PIE</w:t>
      </w:r>
      <w:r w:rsidR="00DE2D4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Historische</w:t>
      </w:r>
      <w:r w:rsidR="00BF77D2">
        <w:rPr>
          <w:rFonts w:ascii="Times New Roman" w:hAnsi="Times New Roman" w:cs="Times New Roman"/>
          <w:i/>
          <w:lang w:val="en-GB"/>
        </w:rPr>
        <w:t xml:space="preserve"> </w:t>
      </w:r>
      <w:r w:rsidRPr="008E535B">
        <w:rPr>
          <w:rFonts w:ascii="Times New Roman" w:hAnsi="Times New Roman" w:cs="Times New Roman"/>
          <w:i/>
          <w:lang w:val="en-GB"/>
        </w:rPr>
        <w:t>Sprachforschung</w:t>
      </w:r>
      <w:r w:rsidR="00DE2D46" w:rsidRPr="008E535B">
        <w:rPr>
          <w:rFonts w:ascii="Times New Roman" w:hAnsi="Times New Roman" w:cs="Times New Roman"/>
          <w:iCs/>
          <w:lang w:val="en-GB"/>
        </w:rPr>
        <w:t>,</w:t>
      </w:r>
      <w:r w:rsidR="00BF77D2">
        <w:rPr>
          <w:rFonts w:ascii="Times New Roman" w:hAnsi="Times New Roman" w:cs="Times New Roman"/>
          <w:i/>
          <w:lang w:val="en-GB"/>
        </w:rPr>
        <w:t xml:space="preserve"> </w:t>
      </w:r>
      <w:r w:rsidRPr="008E535B">
        <w:rPr>
          <w:rFonts w:ascii="Times New Roman" w:hAnsi="Times New Roman" w:cs="Times New Roman"/>
          <w:lang w:val="en-GB"/>
        </w:rPr>
        <w:t>123</w:t>
      </w:r>
      <w:r w:rsidR="00DE2D4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212-216</w:t>
      </w:r>
      <w:r w:rsidR="00DE2D46" w:rsidRPr="008E535B">
        <w:rPr>
          <w:rFonts w:ascii="Times New Roman" w:hAnsi="Times New Roman" w:cs="Times New Roman"/>
          <w:lang w:val="en-GB"/>
        </w:rPr>
        <w:t>.</w:t>
      </w:r>
    </w:p>
    <w:p w14:paraId="79CA631E" w14:textId="2FCF18B5" w:rsidR="00E733C0" w:rsidRPr="008E535B" w:rsidRDefault="00E733C0"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Matasović,</w:t>
      </w:r>
      <w:r w:rsidR="00BF77D2">
        <w:rPr>
          <w:rFonts w:ascii="Times New Roman" w:hAnsi="Times New Roman" w:cs="Times New Roman"/>
          <w:lang w:val="en-GB"/>
        </w:rPr>
        <w:t xml:space="preserve"> </w:t>
      </w:r>
      <w:r w:rsidRPr="008E535B">
        <w:rPr>
          <w:rFonts w:ascii="Times New Roman" w:hAnsi="Times New Roman" w:cs="Times New Roman"/>
          <w:lang w:val="en-GB"/>
        </w:rPr>
        <w:t>R.</w:t>
      </w:r>
      <w:r w:rsidR="00BF77D2">
        <w:rPr>
          <w:rFonts w:ascii="Times New Roman" w:hAnsi="Times New Roman" w:cs="Times New Roman"/>
          <w:lang w:val="en-GB"/>
        </w:rPr>
        <w:t xml:space="preserve"> </w:t>
      </w:r>
      <w:r w:rsidR="00DE2D46" w:rsidRPr="008E535B">
        <w:rPr>
          <w:rFonts w:ascii="Times New Roman" w:hAnsi="Times New Roman" w:cs="Times New Roman"/>
          <w:lang w:val="en-GB"/>
        </w:rPr>
        <w:t>(</w:t>
      </w:r>
      <w:r w:rsidRPr="008E535B">
        <w:rPr>
          <w:rFonts w:ascii="Times New Roman" w:hAnsi="Times New Roman" w:cs="Times New Roman"/>
          <w:lang w:val="en-GB"/>
        </w:rPr>
        <w:t>2014</w:t>
      </w:r>
      <w:r w:rsidR="00DE2D46"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Slavic</w:t>
      </w:r>
      <w:r w:rsidR="00BF77D2">
        <w:rPr>
          <w:rFonts w:ascii="Times New Roman" w:hAnsi="Times New Roman" w:cs="Times New Roman"/>
          <w:i/>
          <w:lang w:val="en-GB"/>
        </w:rPr>
        <w:t xml:space="preserve"> </w:t>
      </w:r>
      <w:r w:rsidRPr="008E535B">
        <w:rPr>
          <w:rFonts w:ascii="Times New Roman" w:hAnsi="Times New Roman" w:cs="Times New Roman"/>
          <w:i/>
          <w:lang w:val="en-GB"/>
        </w:rPr>
        <w:t>Nominal</w:t>
      </w:r>
      <w:r w:rsidR="00BF77D2">
        <w:rPr>
          <w:rFonts w:ascii="Times New Roman" w:hAnsi="Times New Roman" w:cs="Times New Roman"/>
          <w:i/>
          <w:lang w:val="en-GB"/>
        </w:rPr>
        <w:t xml:space="preserve"> </w:t>
      </w:r>
      <w:r w:rsidRPr="008E535B">
        <w:rPr>
          <w:rFonts w:ascii="Times New Roman" w:hAnsi="Times New Roman" w:cs="Times New Roman"/>
          <w:i/>
          <w:lang w:val="en-GB"/>
        </w:rPr>
        <w:t>Word-Formation.</w:t>
      </w:r>
      <w:r w:rsidR="00BF77D2">
        <w:rPr>
          <w:rFonts w:ascii="Times New Roman" w:hAnsi="Times New Roman" w:cs="Times New Roman"/>
          <w:i/>
          <w:lang w:val="en-GB"/>
        </w:rPr>
        <w:t xml:space="preserve"> </w:t>
      </w:r>
      <w:r w:rsidRPr="008E535B">
        <w:rPr>
          <w:rFonts w:ascii="Times New Roman" w:hAnsi="Times New Roman" w:cs="Times New Roman"/>
          <w:i/>
          <w:lang w:val="en-GB"/>
        </w:rPr>
        <w:t>Proto-Indo-European</w:t>
      </w:r>
      <w:r w:rsidR="00BF77D2">
        <w:rPr>
          <w:rFonts w:ascii="Times New Roman" w:hAnsi="Times New Roman" w:cs="Times New Roman"/>
          <w:i/>
          <w:lang w:val="en-GB"/>
        </w:rPr>
        <w:t xml:space="preserve"> </w:t>
      </w:r>
      <w:r w:rsidRPr="008E535B">
        <w:rPr>
          <w:rFonts w:ascii="Times New Roman" w:hAnsi="Times New Roman" w:cs="Times New Roman"/>
          <w:i/>
          <w:lang w:val="en-GB"/>
        </w:rPr>
        <w:t>Origins</w:t>
      </w:r>
      <w:r w:rsidR="00BF77D2">
        <w:rPr>
          <w:rFonts w:ascii="Times New Roman" w:hAnsi="Times New Roman" w:cs="Times New Roman"/>
          <w:i/>
          <w:lang w:val="en-GB"/>
        </w:rPr>
        <w:t xml:space="preserve"> </w:t>
      </w:r>
      <w:r w:rsidRPr="008E535B">
        <w:rPr>
          <w:rFonts w:ascii="Times New Roman" w:hAnsi="Times New Roman" w:cs="Times New Roman"/>
          <w:i/>
          <w:lang w:val="en-GB"/>
        </w:rPr>
        <w:t>and</w:t>
      </w:r>
      <w:r w:rsidR="00BF77D2">
        <w:rPr>
          <w:rFonts w:ascii="Times New Roman" w:hAnsi="Times New Roman" w:cs="Times New Roman"/>
          <w:i/>
          <w:lang w:val="en-GB"/>
        </w:rPr>
        <w:t xml:space="preserve"> </w:t>
      </w:r>
      <w:r w:rsidRPr="008E535B">
        <w:rPr>
          <w:rFonts w:ascii="Times New Roman" w:hAnsi="Times New Roman" w:cs="Times New Roman"/>
          <w:i/>
          <w:lang w:val="en-GB"/>
        </w:rPr>
        <w:t>Historical</w:t>
      </w:r>
      <w:r w:rsidR="00BF77D2">
        <w:rPr>
          <w:rFonts w:ascii="Times New Roman" w:hAnsi="Times New Roman" w:cs="Times New Roman"/>
          <w:i/>
          <w:lang w:val="en-GB"/>
        </w:rPr>
        <w:t xml:space="preserve"> </w:t>
      </w:r>
      <w:r w:rsidRPr="008E535B">
        <w:rPr>
          <w:rFonts w:ascii="Times New Roman" w:hAnsi="Times New Roman" w:cs="Times New Roman"/>
          <w:i/>
          <w:lang w:val="en-GB"/>
        </w:rPr>
        <w:t>Development</w:t>
      </w:r>
      <w:r w:rsidR="00DE2D4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Heidelberg:</w:t>
      </w:r>
      <w:r w:rsidR="00BF77D2">
        <w:rPr>
          <w:rFonts w:ascii="Times New Roman" w:hAnsi="Times New Roman" w:cs="Times New Roman"/>
          <w:lang w:val="en-GB"/>
        </w:rPr>
        <w:t xml:space="preserve"> </w:t>
      </w:r>
      <w:r w:rsidRPr="008E535B">
        <w:rPr>
          <w:rFonts w:ascii="Times New Roman" w:hAnsi="Times New Roman" w:cs="Times New Roman"/>
          <w:lang w:val="en-GB"/>
        </w:rPr>
        <w:t>Winter.</w:t>
      </w:r>
    </w:p>
    <w:p w14:paraId="64497713" w14:textId="0A7ED1C5" w:rsidR="00E733C0" w:rsidRPr="008E535B" w:rsidRDefault="00E733C0"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Meiser,</w:t>
      </w:r>
      <w:r w:rsidR="00BF77D2">
        <w:rPr>
          <w:rFonts w:ascii="Times New Roman" w:hAnsi="Times New Roman" w:cs="Times New Roman"/>
          <w:lang w:val="en-GB"/>
        </w:rPr>
        <w:t xml:space="preserve"> </w:t>
      </w:r>
      <w:r w:rsidRPr="008E535B">
        <w:rPr>
          <w:rFonts w:ascii="Times New Roman" w:hAnsi="Times New Roman" w:cs="Times New Roman"/>
          <w:lang w:val="en-GB"/>
        </w:rPr>
        <w:t>G.</w:t>
      </w:r>
      <w:r w:rsidR="00BF77D2">
        <w:rPr>
          <w:rFonts w:ascii="Times New Roman" w:hAnsi="Times New Roman" w:cs="Times New Roman"/>
          <w:lang w:val="en-GB"/>
        </w:rPr>
        <w:t xml:space="preserve"> </w:t>
      </w:r>
      <w:r w:rsidR="00DE2D46" w:rsidRPr="008E535B">
        <w:rPr>
          <w:rFonts w:ascii="Times New Roman" w:hAnsi="Times New Roman" w:cs="Times New Roman"/>
          <w:lang w:val="en-GB"/>
        </w:rPr>
        <w:t>(</w:t>
      </w:r>
      <w:r w:rsidRPr="008E535B">
        <w:rPr>
          <w:rFonts w:ascii="Times New Roman" w:hAnsi="Times New Roman" w:cs="Times New Roman"/>
          <w:lang w:val="en-GB"/>
        </w:rPr>
        <w:t>1998</w:t>
      </w:r>
      <w:r w:rsidR="00DE2D46"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Historische</w:t>
      </w:r>
      <w:r w:rsidR="00BF77D2">
        <w:rPr>
          <w:rFonts w:ascii="Times New Roman" w:hAnsi="Times New Roman" w:cs="Times New Roman"/>
          <w:i/>
          <w:lang w:val="en-GB"/>
        </w:rPr>
        <w:t xml:space="preserve"> </w:t>
      </w:r>
      <w:r w:rsidRPr="008E535B">
        <w:rPr>
          <w:rFonts w:ascii="Times New Roman" w:hAnsi="Times New Roman" w:cs="Times New Roman"/>
          <w:i/>
          <w:lang w:val="en-GB"/>
        </w:rPr>
        <w:t>Laut-</w:t>
      </w:r>
      <w:r w:rsidR="00BF77D2">
        <w:rPr>
          <w:rFonts w:ascii="Times New Roman" w:hAnsi="Times New Roman" w:cs="Times New Roman"/>
          <w:i/>
          <w:lang w:val="en-GB"/>
        </w:rPr>
        <w:t xml:space="preserve"> </w:t>
      </w:r>
      <w:r w:rsidRPr="008E535B">
        <w:rPr>
          <w:rFonts w:ascii="Times New Roman" w:hAnsi="Times New Roman" w:cs="Times New Roman"/>
          <w:i/>
          <w:lang w:val="en-GB"/>
        </w:rPr>
        <w:t>und</w:t>
      </w:r>
      <w:r w:rsidR="00BF77D2">
        <w:rPr>
          <w:rFonts w:ascii="Times New Roman" w:hAnsi="Times New Roman" w:cs="Times New Roman"/>
          <w:i/>
          <w:lang w:val="en-GB"/>
        </w:rPr>
        <w:t xml:space="preserve"> </w:t>
      </w:r>
      <w:r w:rsidRPr="008E535B">
        <w:rPr>
          <w:rFonts w:ascii="Times New Roman" w:hAnsi="Times New Roman" w:cs="Times New Roman"/>
          <w:i/>
          <w:lang w:val="en-GB"/>
        </w:rPr>
        <w:t>Formenlehre</w:t>
      </w:r>
      <w:r w:rsidR="00BF77D2">
        <w:rPr>
          <w:rFonts w:ascii="Times New Roman" w:hAnsi="Times New Roman" w:cs="Times New Roman"/>
          <w:i/>
          <w:lang w:val="en-GB"/>
        </w:rPr>
        <w:t xml:space="preserve"> </w:t>
      </w:r>
      <w:r w:rsidRPr="008E535B">
        <w:rPr>
          <w:rFonts w:ascii="Times New Roman" w:hAnsi="Times New Roman" w:cs="Times New Roman"/>
          <w:i/>
          <w:lang w:val="en-GB"/>
        </w:rPr>
        <w:t>der</w:t>
      </w:r>
      <w:r w:rsidR="00BF77D2">
        <w:rPr>
          <w:rFonts w:ascii="Times New Roman" w:hAnsi="Times New Roman" w:cs="Times New Roman"/>
          <w:i/>
          <w:lang w:val="en-GB"/>
        </w:rPr>
        <w:t xml:space="preserve"> </w:t>
      </w:r>
      <w:r w:rsidRPr="008E535B">
        <w:rPr>
          <w:rFonts w:ascii="Times New Roman" w:hAnsi="Times New Roman" w:cs="Times New Roman"/>
          <w:i/>
          <w:lang w:val="en-GB"/>
        </w:rPr>
        <w:t>lateinischen</w:t>
      </w:r>
      <w:r w:rsidR="00BF77D2">
        <w:rPr>
          <w:rFonts w:ascii="Times New Roman" w:hAnsi="Times New Roman" w:cs="Times New Roman"/>
          <w:i/>
          <w:lang w:val="en-GB"/>
        </w:rPr>
        <w:t xml:space="preserve"> </w:t>
      </w:r>
      <w:r w:rsidRPr="008E535B">
        <w:rPr>
          <w:rFonts w:ascii="Times New Roman" w:hAnsi="Times New Roman" w:cs="Times New Roman"/>
          <w:i/>
          <w:lang w:val="en-GB"/>
        </w:rPr>
        <w:t>Sprache</w:t>
      </w:r>
      <w:r w:rsidR="00DE2D4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Darmstadt:</w:t>
      </w:r>
      <w:r w:rsidR="00BF77D2">
        <w:rPr>
          <w:rFonts w:ascii="Times New Roman" w:hAnsi="Times New Roman" w:cs="Times New Roman"/>
          <w:lang w:val="en-GB"/>
        </w:rPr>
        <w:t xml:space="preserve"> </w:t>
      </w:r>
      <w:r w:rsidRPr="008E535B">
        <w:rPr>
          <w:rFonts w:ascii="Times New Roman" w:hAnsi="Times New Roman" w:cs="Times New Roman"/>
          <w:lang w:val="en-GB"/>
        </w:rPr>
        <w:t>Wissenschaftliche</w:t>
      </w:r>
      <w:r w:rsidR="00BF77D2">
        <w:rPr>
          <w:rFonts w:ascii="Times New Roman" w:hAnsi="Times New Roman" w:cs="Times New Roman"/>
          <w:lang w:val="en-GB"/>
        </w:rPr>
        <w:t xml:space="preserve"> </w:t>
      </w:r>
      <w:r w:rsidRPr="008E535B">
        <w:rPr>
          <w:rFonts w:ascii="Times New Roman" w:hAnsi="Times New Roman" w:cs="Times New Roman"/>
          <w:lang w:val="en-GB"/>
        </w:rPr>
        <w:t>Buchgesellschaft.</w:t>
      </w:r>
    </w:p>
    <w:p w14:paraId="7169F36F" w14:textId="2F0F234D" w:rsidR="00E733C0" w:rsidRPr="008E535B" w:rsidRDefault="00E733C0"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NIIL</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D.</w:t>
      </w:r>
      <w:r w:rsidR="00BF77D2">
        <w:rPr>
          <w:rFonts w:ascii="Times New Roman" w:hAnsi="Times New Roman" w:cs="Times New Roman"/>
          <w:lang w:val="en-GB"/>
        </w:rPr>
        <w:t xml:space="preserve"> </w:t>
      </w:r>
      <w:r w:rsidRPr="008E535B">
        <w:rPr>
          <w:rFonts w:ascii="Times New Roman" w:hAnsi="Times New Roman" w:cs="Times New Roman"/>
          <w:lang w:val="en-GB"/>
        </w:rPr>
        <w:t>S.</w:t>
      </w:r>
      <w:r w:rsidR="00BF77D2">
        <w:rPr>
          <w:rFonts w:ascii="Times New Roman" w:hAnsi="Times New Roman" w:cs="Times New Roman"/>
          <w:lang w:val="en-GB"/>
        </w:rPr>
        <w:t xml:space="preserve"> </w:t>
      </w:r>
      <w:r w:rsidRPr="008E535B">
        <w:rPr>
          <w:rFonts w:ascii="Times New Roman" w:hAnsi="Times New Roman" w:cs="Times New Roman"/>
          <w:lang w:val="en-GB"/>
        </w:rPr>
        <w:t>Wodtko</w:t>
      </w:r>
      <w:r w:rsidR="00BF77D2">
        <w:rPr>
          <w:rFonts w:ascii="Times New Roman" w:hAnsi="Times New Roman" w:cs="Times New Roman"/>
          <w:lang w:val="en-GB"/>
        </w:rPr>
        <w:t xml:space="preserve"> </w:t>
      </w:r>
      <w:r w:rsidR="00C44C26" w:rsidRPr="008E535B">
        <w:rPr>
          <w:rFonts w:ascii="Times New Roman" w:hAnsi="Times New Roman" w:cs="Times New Roman"/>
          <w:lang w:val="en-GB"/>
        </w:rPr>
        <w:t>&amp;</w:t>
      </w:r>
      <w:r w:rsidR="00BF77D2">
        <w:rPr>
          <w:rFonts w:ascii="Times New Roman" w:hAnsi="Times New Roman" w:cs="Times New Roman"/>
          <w:lang w:val="en-GB"/>
        </w:rPr>
        <w:t xml:space="preserve"> </w:t>
      </w:r>
      <w:r w:rsidR="00C44C26" w:rsidRPr="008E535B">
        <w:rPr>
          <w:rFonts w:ascii="Times New Roman" w:hAnsi="Times New Roman" w:cs="Times New Roman"/>
          <w:lang w:val="en-GB"/>
        </w:rPr>
        <w:t>B.</w:t>
      </w:r>
      <w:r w:rsidR="00BF77D2">
        <w:rPr>
          <w:rFonts w:ascii="Times New Roman" w:hAnsi="Times New Roman" w:cs="Times New Roman"/>
          <w:lang w:val="en-GB"/>
        </w:rPr>
        <w:t xml:space="preserve"> </w:t>
      </w:r>
      <w:r w:rsidR="00C44C26" w:rsidRPr="008E535B">
        <w:rPr>
          <w:rFonts w:ascii="Times New Roman" w:hAnsi="Times New Roman" w:cs="Times New Roman"/>
          <w:lang w:val="en-GB"/>
        </w:rPr>
        <w:t>Irslinger</w:t>
      </w:r>
      <w:r w:rsidR="00BF77D2">
        <w:rPr>
          <w:rFonts w:ascii="Times New Roman" w:hAnsi="Times New Roman" w:cs="Times New Roman"/>
          <w:lang w:val="en-GB"/>
        </w:rPr>
        <w:t xml:space="preserve"> </w:t>
      </w:r>
      <w:r w:rsidR="00C44C26" w:rsidRPr="008E535B">
        <w:rPr>
          <w:rFonts w:ascii="Times New Roman" w:hAnsi="Times New Roman" w:cs="Times New Roman"/>
          <w:lang w:val="en-GB"/>
        </w:rPr>
        <w:t>&amp;</w:t>
      </w:r>
      <w:r w:rsidR="00BF77D2">
        <w:rPr>
          <w:rFonts w:ascii="Times New Roman" w:hAnsi="Times New Roman" w:cs="Times New Roman"/>
          <w:lang w:val="en-GB"/>
        </w:rPr>
        <w:t xml:space="preserve"> </w:t>
      </w:r>
      <w:r w:rsidR="00C44C26" w:rsidRPr="008E535B">
        <w:rPr>
          <w:rFonts w:ascii="Times New Roman" w:hAnsi="Times New Roman" w:cs="Times New Roman"/>
          <w:lang w:val="en-GB"/>
        </w:rPr>
        <w:t>C.</w:t>
      </w:r>
      <w:r w:rsidR="00BF77D2">
        <w:rPr>
          <w:rFonts w:ascii="Times New Roman" w:hAnsi="Times New Roman" w:cs="Times New Roman"/>
          <w:lang w:val="en-GB"/>
        </w:rPr>
        <w:t xml:space="preserve"> </w:t>
      </w:r>
      <w:r w:rsidR="00C44C26" w:rsidRPr="008E535B">
        <w:rPr>
          <w:rFonts w:ascii="Times New Roman" w:hAnsi="Times New Roman" w:cs="Times New Roman"/>
          <w:lang w:val="en-GB"/>
        </w:rPr>
        <w:t>Schneider</w:t>
      </w:r>
      <w:r w:rsidRPr="008E535B">
        <w:rPr>
          <w:rFonts w:ascii="Times New Roman" w:hAnsi="Times New Roman" w:cs="Times New Roman"/>
          <w:lang w:val="en-GB"/>
        </w:rPr>
        <w:t>.</w:t>
      </w:r>
      <w:r w:rsidR="00BF77D2">
        <w:rPr>
          <w:rFonts w:ascii="Times New Roman" w:hAnsi="Times New Roman" w:cs="Times New Roman"/>
          <w:lang w:val="en-GB"/>
        </w:rPr>
        <w:t xml:space="preserve"> </w:t>
      </w:r>
      <w:r w:rsidR="00C44C26" w:rsidRPr="008E535B">
        <w:rPr>
          <w:rFonts w:ascii="Times New Roman" w:hAnsi="Times New Roman" w:cs="Times New Roman"/>
          <w:lang w:val="en-GB"/>
        </w:rPr>
        <w:t>(</w:t>
      </w:r>
      <w:r w:rsidRPr="008E535B">
        <w:rPr>
          <w:rFonts w:ascii="Times New Roman" w:hAnsi="Times New Roman" w:cs="Times New Roman"/>
          <w:lang w:val="en-GB"/>
        </w:rPr>
        <w:t>2008</w:t>
      </w:r>
      <w:r w:rsidR="00C44C26"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Nomina</w:t>
      </w:r>
      <w:r w:rsidR="00BF77D2">
        <w:rPr>
          <w:rFonts w:ascii="Times New Roman" w:hAnsi="Times New Roman" w:cs="Times New Roman"/>
          <w:i/>
          <w:lang w:val="en-GB"/>
        </w:rPr>
        <w:t xml:space="preserve"> </w:t>
      </w:r>
      <w:r w:rsidRPr="008E535B">
        <w:rPr>
          <w:rFonts w:ascii="Times New Roman" w:hAnsi="Times New Roman" w:cs="Times New Roman"/>
          <w:i/>
          <w:lang w:val="en-GB"/>
        </w:rPr>
        <w:t>im</w:t>
      </w:r>
      <w:r w:rsidR="00BF77D2">
        <w:rPr>
          <w:rFonts w:ascii="Times New Roman" w:hAnsi="Times New Roman" w:cs="Times New Roman"/>
          <w:i/>
          <w:lang w:val="en-GB"/>
        </w:rPr>
        <w:t xml:space="preserve"> </w:t>
      </w:r>
      <w:r w:rsidRPr="008E535B">
        <w:rPr>
          <w:rFonts w:ascii="Times New Roman" w:hAnsi="Times New Roman" w:cs="Times New Roman"/>
          <w:i/>
          <w:lang w:val="en-GB"/>
        </w:rPr>
        <w:t>indogermanischen</w:t>
      </w:r>
      <w:r w:rsidR="00BF77D2">
        <w:rPr>
          <w:rFonts w:ascii="Times New Roman" w:hAnsi="Times New Roman" w:cs="Times New Roman"/>
          <w:i/>
          <w:lang w:val="en-GB"/>
        </w:rPr>
        <w:t xml:space="preserve"> </w:t>
      </w:r>
      <w:r w:rsidRPr="008E535B">
        <w:rPr>
          <w:rFonts w:ascii="Times New Roman" w:hAnsi="Times New Roman" w:cs="Times New Roman"/>
          <w:i/>
          <w:lang w:val="en-GB"/>
        </w:rPr>
        <w:t>Lexikon</w:t>
      </w:r>
      <w:r w:rsidR="00DE2D4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Heidelberg:</w:t>
      </w:r>
      <w:r w:rsidR="00BF77D2">
        <w:rPr>
          <w:rFonts w:ascii="Times New Roman" w:hAnsi="Times New Roman" w:cs="Times New Roman"/>
          <w:lang w:val="en-GB"/>
        </w:rPr>
        <w:t xml:space="preserve"> </w:t>
      </w:r>
      <w:r w:rsidRPr="008E535B">
        <w:rPr>
          <w:rFonts w:ascii="Times New Roman" w:hAnsi="Times New Roman" w:cs="Times New Roman"/>
          <w:lang w:val="en-GB"/>
        </w:rPr>
        <w:t>Winter.</w:t>
      </w:r>
    </w:p>
    <w:p w14:paraId="08ACD9DF" w14:textId="42CF20D9" w:rsidR="00E733C0" w:rsidRPr="008E535B" w:rsidRDefault="00E733C0"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OLD</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P.</w:t>
      </w:r>
      <w:r w:rsidR="00BF77D2">
        <w:rPr>
          <w:rFonts w:ascii="Times New Roman" w:hAnsi="Times New Roman" w:cs="Times New Roman"/>
          <w:lang w:val="en-GB"/>
        </w:rPr>
        <w:t xml:space="preserve"> </w:t>
      </w:r>
      <w:r w:rsidRPr="008E535B">
        <w:rPr>
          <w:rFonts w:ascii="Times New Roman" w:hAnsi="Times New Roman" w:cs="Times New Roman"/>
          <w:lang w:val="en-GB"/>
        </w:rPr>
        <w:t>W.</w:t>
      </w:r>
      <w:r w:rsidR="00BF77D2">
        <w:rPr>
          <w:rFonts w:ascii="Times New Roman" w:hAnsi="Times New Roman" w:cs="Times New Roman"/>
          <w:lang w:val="en-GB"/>
        </w:rPr>
        <w:t xml:space="preserve"> </w:t>
      </w:r>
      <w:r w:rsidRPr="008E535B">
        <w:rPr>
          <w:rFonts w:ascii="Times New Roman" w:hAnsi="Times New Roman" w:cs="Times New Roman"/>
          <w:lang w:val="en-GB"/>
        </w:rPr>
        <w:t>Glare</w:t>
      </w:r>
      <w:r w:rsidR="00C44C2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C44C26" w:rsidRPr="008E535B">
        <w:rPr>
          <w:rFonts w:ascii="Times New Roman" w:hAnsi="Times New Roman" w:cs="Times New Roman"/>
          <w:lang w:val="en-GB"/>
        </w:rPr>
        <w:t>E</w:t>
      </w:r>
      <w:r w:rsidRPr="008E535B">
        <w:rPr>
          <w:rFonts w:ascii="Times New Roman" w:hAnsi="Times New Roman" w:cs="Times New Roman"/>
          <w:lang w:val="en-GB"/>
        </w:rPr>
        <w:t>d.).</w:t>
      </w:r>
      <w:r w:rsidR="00BF77D2">
        <w:rPr>
          <w:rFonts w:ascii="Times New Roman" w:hAnsi="Times New Roman" w:cs="Times New Roman"/>
          <w:lang w:val="en-GB"/>
        </w:rPr>
        <w:t xml:space="preserve"> </w:t>
      </w:r>
      <w:r w:rsidR="00814A25" w:rsidRPr="008E535B">
        <w:rPr>
          <w:rFonts w:ascii="Times New Roman" w:hAnsi="Times New Roman" w:cs="Times New Roman"/>
          <w:lang w:val="en-GB"/>
        </w:rPr>
        <w:t>(</w:t>
      </w:r>
      <w:r w:rsidRPr="008E535B">
        <w:rPr>
          <w:rFonts w:ascii="Times New Roman" w:hAnsi="Times New Roman" w:cs="Times New Roman"/>
          <w:lang w:val="en-GB"/>
        </w:rPr>
        <w:t>1982</w:t>
      </w:r>
      <w:r w:rsidR="00814A25"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Oxford</w:t>
      </w:r>
      <w:r w:rsidR="00BF77D2">
        <w:rPr>
          <w:rFonts w:ascii="Times New Roman" w:hAnsi="Times New Roman" w:cs="Times New Roman"/>
          <w:i/>
          <w:lang w:val="en-GB"/>
        </w:rPr>
        <w:t xml:space="preserve"> </w:t>
      </w:r>
      <w:r w:rsidRPr="008E535B">
        <w:rPr>
          <w:rFonts w:ascii="Times New Roman" w:hAnsi="Times New Roman" w:cs="Times New Roman"/>
          <w:i/>
          <w:lang w:val="en-GB"/>
        </w:rPr>
        <w:t>Latin</w:t>
      </w:r>
      <w:r w:rsidR="00BF77D2">
        <w:rPr>
          <w:rFonts w:ascii="Times New Roman" w:hAnsi="Times New Roman" w:cs="Times New Roman"/>
          <w:i/>
          <w:lang w:val="en-GB"/>
        </w:rPr>
        <w:t xml:space="preserve"> </w:t>
      </w:r>
      <w:r w:rsidRPr="008E535B">
        <w:rPr>
          <w:rFonts w:ascii="Times New Roman" w:hAnsi="Times New Roman" w:cs="Times New Roman"/>
          <w:i/>
          <w:lang w:val="en-GB"/>
        </w:rPr>
        <w:t>Dictionary</w:t>
      </w:r>
      <w:r w:rsidR="00814A25"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BF77D2">
        <w:rPr>
          <w:rFonts w:ascii="Times New Roman" w:hAnsi="Times New Roman" w:cs="Times New Roman"/>
          <w:lang w:val="en-GB"/>
        </w:rPr>
        <w:t xml:space="preserve"> </w:t>
      </w:r>
      <w:r w:rsidRPr="008E535B">
        <w:rPr>
          <w:rFonts w:ascii="Times New Roman" w:hAnsi="Times New Roman" w:cs="Times New Roman"/>
          <w:lang w:val="en-GB"/>
        </w:rPr>
        <w:t>Clarendon.</w:t>
      </w:r>
    </w:p>
    <w:p w14:paraId="6A2EECE4" w14:textId="4DDEBE31" w:rsidR="00E733C0" w:rsidRPr="008E535B" w:rsidRDefault="00E733C0" w:rsidP="00CF4801">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GB"/>
        </w:rPr>
        <w:t>Snoj</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00814A25" w:rsidRPr="008E535B">
        <w:rPr>
          <w:rFonts w:ascii="Times New Roman" w:hAnsi="Times New Roman" w:cs="Times New Roman"/>
          <w:lang w:val="en-GB"/>
        </w:rPr>
        <w:t>M.</w:t>
      </w:r>
      <w:r w:rsidR="00BF77D2">
        <w:rPr>
          <w:rFonts w:ascii="Times New Roman" w:hAnsi="Times New Roman" w:cs="Times New Roman"/>
          <w:lang w:val="en-GB"/>
        </w:rPr>
        <w:t xml:space="preserve"> </w:t>
      </w:r>
      <w:r w:rsidRPr="008E535B">
        <w:rPr>
          <w:rFonts w:ascii="Times New Roman" w:hAnsi="Times New Roman" w:cs="Times New Roman"/>
          <w:lang w:val="en-GB"/>
        </w:rPr>
        <w:t>Snoj</w:t>
      </w:r>
      <w:r w:rsidR="00814A25" w:rsidRPr="008E535B">
        <w:rPr>
          <w:rFonts w:ascii="Times New Roman" w:hAnsi="Times New Roman" w:cs="Times New Roman"/>
          <w:lang w:val="en-GB"/>
        </w:rPr>
        <w:t>.</w:t>
      </w:r>
      <w:r w:rsidR="00BF77D2">
        <w:rPr>
          <w:rFonts w:ascii="Times New Roman" w:hAnsi="Times New Roman" w:cs="Times New Roman"/>
          <w:lang w:val="en-GB"/>
        </w:rPr>
        <w:t xml:space="preserve"> </w:t>
      </w:r>
      <w:r w:rsidR="00814A25" w:rsidRPr="008E535B">
        <w:rPr>
          <w:rFonts w:ascii="Times New Roman" w:hAnsi="Times New Roman" w:cs="Times New Roman"/>
          <w:lang w:val="en-GB"/>
        </w:rPr>
        <w:t>(</w:t>
      </w:r>
      <w:r w:rsidRPr="008E535B">
        <w:rPr>
          <w:rFonts w:ascii="Times New Roman" w:hAnsi="Times New Roman" w:cs="Times New Roman"/>
          <w:lang w:val="en-GB"/>
        </w:rPr>
        <w:t>2003</w:t>
      </w:r>
      <w:r w:rsidR="00814A25"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Slovenski</w:t>
      </w:r>
      <w:r w:rsidR="00BF77D2">
        <w:rPr>
          <w:rFonts w:ascii="Times New Roman" w:hAnsi="Times New Roman" w:cs="Times New Roman"/>
          <w:i/>
          <w:lang w:val="en-GB"/>
        </w:rPr>
        <w:t xml:space="preserve"> </w:t>
      </w:r>
      <w:r w:rsidRPr="008E535B">
        <w:rPr>
          <w:rFonts w:ascii="Times New Roman" w:hAnsi="Times New Roman" w:cs="Times New Roman"/>
          <w:i/>
          <w:lang w:val="en-GB"/>
        </w:rPr>
        <w:t>etimološki</w:t>
      </w:r>
      <w:r w:rsidR="00BF77D2">
        <w:rPr>
          <w:rFonts w:ascii="Times New Roman" w:hAnsi="Times New Roman" w:cs="Times New Roman"/>
          <w:i/>
          <w:lang w:val="en-GB"/>
        </w:rPr>
        <w:t xml:space="preserve"> </w:t>
      </w:r>
      <w:r w:rsidRPr="008E535B">
        <w:rPr>
          <w:rFonts w:ascii="Times New Roman" w:hAnsi="Times New Roman" w:cs="Times New Roman"/>
          <w:i/>
          <w:lang w:val="en-GB"/>
        </w:rPr>
        <w:t>slovar</w:t>
      </w:r>
      <w:r w:rsidR="00DE2D4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s-ES"/>
        </w:rPr>
        <w:t>Ljubljana:</w:t>
      </w:r>
      <w:r w:rsidR="00BF77D2">
        <w:rPr>
          <w:rFonts w:ascii="Times New Roman" w:hAnsi="Times New Roman" w:cs="Times New Roman"/>
          <w:lang w:val="es-ES"/>
        </w:rPr>
        <w:t xml:space="preserve"> </w:t>
      </w:r>
      <w:r w:rsidRPr="008E535B">
        <w:rPr>
          <w:rFonts w:ascii="Times New Roman" w:hAnsi="Times New Roman" w:cs="Times New Roman"/>
          <w:lang w:val="es-ES"/>
        </w:rPr>
        <w:t>Modrijan.</w:t>
      </w:r>
    </w:p>
    <w:p w14:paraId="2542DF77" w14:textId="39FA1EAC" w:rsidR="00E733C0" w:rsidRPr="008E535B" w:rsidRDefault="00814A25"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s-ES"/>
        </w:rPr>
        <w:lastRenderedPageBreak/>
        <w:t>T</w:t>
      </w:r>
      <w:r w:rsidR="00E733C0" w:rsidRPr="008E535B">
        <w:rPr>
          <w:rFonts w:ascii="Times New Roman" w:hAnsi="Times New Roman" w:cs="Times New Roman"/>
          <w:lang w:val="es-ES"/>
        </w:rPr>
        <w:t>hulin,</w:t>
      </w:r>
      <w:r w:rsidR="00BF77D2">
        <w:rPr>
          <w:rFonts w:ascii="Times New Roman" w:hAnsi="Times New Roman" w:cs="Times New Roman"/>
          <w:lang w:val="es-ES"/>
        </w:rPr>
        <w:t xml:space="preserve"> </w:t>
      </w:r>
      <w:r w:rsidR="00E733C0" w:rsidRPr="008E535B">
        <w:rPr>
          <w:rFonts w:ascii="Times New Roman" w:hAnsi="Times New Roman" w:cs="Times New Roman"/>
          <w:lang w:val="es-ES"/>
        </w:rPr>
        <w:t>C</w:t>
      </w:r>
      <w:r w:rsidRPr="008E535B">
        <w:rPr>
          <w:rFonts w:ascii="Times New Roman" w:hAnsi="Times New Roman" w:cs="Times New Roman"/>
          <w:lang w:val="es-ES"/>
        </w:rPr>
        <w:t>.</w:t>
      </w:r>
      <w:r w:rsidR="00BF77D2">
        <w:rPr>
          <w:rFonts w:ascii="Times New Roman" w:hAnsi="Times New Roman" w:cs="Times New Roman"/>
          <w:lang w:val="es-ES"/>
        </w:rPr>
        <w:t xml:space="preserve"> </w:t>
      </w:r>
      <w:r w:rsidR="00E733C0" w:rsidRPr="008E535B">
        <w:rPr>
          <w:rFonts w:ascii="Times New Roman" w:hAnsi="Times New Roman" w:cs="Times New Roman"/>
          <w:lang w:val="es-ES"/>
        </w:rPr>
        <w:t>(1906).</w:t>
      </w:r>
      <w:r w:rsidR="00BF77D2">
        <w:rPr>
          <w:rFonts w:ascii="Times New Roman" w:hAnsi="Times New Roman" w:cs="Times New Roman"/>
          <w:lang w:val="es-ES"/>
        </w:rPr>
        <w:t xml:space="preserve"> </w:t>
      </w:r>
      <w:r w:rsidR="00E733C0" w:rsidRPr="008E535B">
        <w:rPr>
          <w:rFonts w:ascii="Times New Roman" w:hAnsi="Times New Roman" w:cs="Times New Roman"/>
          <w:i/>
          <w:iCs/>
          <w:lang w:val="es-ES"/>
        </w:rPr>
        <w:t>Die</w:t>
      </w:r>
      <w:r w:rsidR="00BF77D2">
        <w:rPr>
          <w:rFonts w:ascii="Times New Roman" w:hAnsi="Times New Roman" w:cs="Times New Roman"/>
          <w:i/>
          <w:iCs/>
          <w:lang w:val="es-ES"/>
        </w:rPr>
        <w:t xml:space="preserve"> </w:t>
      </w:r>
      <w:r w:rsidR="00E733C0" w:rsidRPr="008E535B">
        <w:rPr>
          <w:rFonts w:ascii="Times New Roman" w:hAnsi="Times New Roman" w:cs="Times New Roman"/>
          <w:i/>
          <w:iCs/>
          <w:lang w:val="es-ES"/>
        </w:rPr>
        <w:t>Götter</w:t>
      </w:r>
      <w:r w:rsidR="00BF77D2">
        <w:rPr>
          <w:rFonts w:ascii="Times New Roman" w:hAnsi="Times New Roman" w:cs="Times New Roman"/>
          <w:i/>
          <w:iCs/>
          <w:lang w:val="es-ES"/>
        </w:rPr>
        <w:t xml:space="preserve"> </w:t>
      </w:r>
      <w:r w:rsidR="00E733C0" w:rsidRPr="008E535B">
        <w:rPr>
          <w:rFonts w:ascii="Times New Roman" w:hAnsi="Times New Roman" w:cs="Times New Roman"/>
          <w:i/>
          <w:iCs/>
          <w:lang w:val="es-ES"/>
        </w:rPr>
        <w:t>des</w:t>
      </w:r>
      <w:r w:rsidR="00BF77D2">
        <w:rPr>
          <w:rFonts w:ascii="Times New Roman" w:hAnsi="Times New Roman" w:cs="Times New Roman"/>
          <w:i/>
          <w:iCs/>
          <w:lang w:val="es-ES"/>
        </w:rPr>
        <w:t xml:space="preserve"> </w:t>
      </w:r>
      <w:r w:rsidR="00E733C0" w:rsidRPr="008E535B">
        <w:rPr>
          <w:rFonts w:ascii="Times New Roman" w:hAnsi="Times New Roman" w:cs="Times New Roman"/>
          <w:i/>
          <w:iCs/>
          <w:lang w:val="es-ES"/>
        </w:rPr>
        <w:t>Martianus</w:t>
      </w:r>
      <w:r w:rsidR="00BF77D2">
        <w:rPr>
          <w:rFonts w:ascii="Times New Roman" w:hAnsi="Times New Roman" w:cs="Times New Roman"/>
          <w:i/>
          <w:iCs/>
          <w:lang w:val="es-ES"/>
        </w:rPr>
        <w:t xml:space="preserve"> </w:t>
      </w:r>
      <w:r w:rsidR="00E733C0" w:rsidRPr="008E535B">
        <w:rPr>
          <w:rFonts w:ascii="Times New Roman" w:hAnsi="Times New Roman" w:cs="Times New Roman"/>
          <w:i/>
          <w:iCs/>
          <w:lang w:val="es-ES"/>
        </w:rPr>
        <w:t>Capella</w:t>
      </w:r>
      <w:r w:rsidR="00BF77D2">
        <w:rPr>
          <w:rFonts w:ascii="Times New Roman" w:hAnsi="Times New Roman" w:cs="Times New Roman"/>
          <w:i/>
          <w:iCs/>
          <w:lang w:val="es-ES"/>
        </w:rPr>
        <w:t xml:space="preserve"> </w:t>
      </w:r>
      <w:r w:rsidR="00E733C0" w:rsidRPr="008E535B">
        <w:rPr>
          <w:rFonts w:ascii="Times New Roman" w:hAnsi="Times New Roman" w:cs="Times New Roman"/>
          <w:i/>
          <w:iCs/>
          <w:lang w:val="es-ES"/>
        </w:rPr>
        <w:t>und</w:t>
      </w:r>
      <w:r w:rsidR="00BF77D2">
        <w:rPr>
          <w:rFonts w:ascii="Times New Roman" w:hAnsi="Times New Roman" w:cs="Times New Roman"/>
          <w:i/>
          <w:iCs/>
          <w:lang w:val="es-ES"/>
        </w:rPr>
        <w:t xml:space="preserve"> </w:t>
      </w:r>
      <w:r w:rsidR="00E733C0" w:rsidRPr="008E535B">
        <w:rPr>
          <w:rFonts w:ascii="Times New Roman" w:hAnsi="Times New Roman" w:cs="Times New Roman"/>
          <w:i/>
          <w:iCs/>
          <w:lang w:val="es-ES"/>
        </w:rPr>
        <w:t>der</w:t>
      </w:r>
      <w:r w:rsidR="00BF77D2">
        <w:rPr>
          <w:rFonts w:ascii="Times New Roman" w:hAnsi="Times New Roman" w:cs="Times New Roman"/>
          <w:i/>
          <w:iCs/>
          <w:lang w:val="es-ES"/>
        </w:rPr>
        <w:t xml:space="preserve"> </w:t>
      </w:r>
      <w:r w:rsidR="00E733C0" w:rsidRPr="008E535B">
        <w:rPr>
          <w:rFonts w:ascii="Times New Roman" w:hAnsi="Times New Roman" w:cs="Times New Roman"/>
          <w:i/>
          <w:iCs/>
          <w:lang w:val="es-ES"/>
        </w:rPr>
        <w:t>Bronzeleber</w:t>
      </w:r>
      <w:r w:rsidR="00BF77D2">
        <w:rPr>
          <w:rFonts w:ascii="Times New Roman" w:hAnsi="Times New Roman" w:cs="Times New Roman"/>
          <w:i/>
          <w:iCs/>
          <w:lang w:val="es-ES"/>
        </w:rPr>
        <w:t xml:space="preserve"> </w:t>
      </w:r>
      <w:r w:rsidR="00E733C0" w:rsidRPr="008E535B">
        <w:rPr>
          <w:rFonts w:ascii="Times New Roman" w:hAnsi="Times New Roman" w:cs="Times New Roman"/>
          <w:i/>
          <w:iCs/>
          <w:lang w:val="es-ES"/>
        </w:rPr>
        <w:t>von</w:t>
      </w:r>
      <w:r w:rsidR="00BF77D2">
        <w:rPr>
          <w:rFonts w:ascii="Times New Roman" w:hAnsi="Times New Roman" w:cs="Times New Roman"/>
          <w:i/>
          <w:iCs/>
          <w:lang w:val="es-ES"/>
        </w:rPr>
        <w:t xml:space="preserve"> </w:t>
      </w:r>
      <w:r w:rsidR="00E733C0" w:rsidRPr="008E535B">
        <w:rPr>
          <w:rFonts w:ascii="Times New Roman" w:hAnsi="Times New Roman" w:cs="Times New Roman"/>
          <w:i/>
          <w:iCs/>
          <w:lang w:val="es-ES"/>
        </w:rPr>
        <w:t>Piacenza</w:t>
      </w:r>
      <w:r w:rsidRPr="008E535B">
        <w:rPr>
          <w:rFonts w:ascii="Times New Roman" w:hAnsi="Times New Roman" w:cs="Times New Roman"/>
          <w:lang w:val="es-ES"/>
        </w:rPr>
        <w:t>.</w:t>
      </w:r>
      <w:r w:rsidR="00BF77D2">
        <w:rPr>
          <w:rFonts w:ascii="Times New Roman" w:hAnsi="Times New Roman" w:cs="Times New Roman"/>
          <w:lang w:val="es-ES"/>
        </w:rPr>
        <w:t xml:space="preserve"> </w:t>
      </w:r>
      <w:r w:rsidR="00E733C0" w:rsidRPr="008E535B">
        <w:rPr>
          <w:rFonts w:ascii="Times New Roman" w:hAnsi="Times New Roman" w:cs="Times New Roman"/>
          <w:lang w:val="en-GB"/>
        </w:rPr>
        <w:t>Giessen:</w:t>
      </w:r>
      <w:r w:rsidR="00BF77D2">
        <w:rPr>
          <w:rFonts w:ascii="Times New Roman" w:hAnsi="Times New Roman" w:cs="Times New Roman"/>
          <w:lang w:val="en-GB"/>
        </w:rPr>
        <w:t xml:space="preserve"> </w:t>
      </w:r>
      <w:r w:rsidR="00E733C0" w:rsidRPr="008E535B">
        <w:rPr>
          <w:rFonts w:ascii="Times New Roman" w:hAnsi="Times New Roman" w:cs="Times New Roman"/>
          <w:lang w:val="en-GB"/>
        </w:rPr>
        <w:t>Alfred</w:t>
      </w:r>
      <w:r w:rsidR="00BF77D2">
        <w:rPr>
          <w:rFonts w:ascii="Times New Roman" w:hAnsi="Times New Roman" w:cs="Times New Roman"/>
          <w:lang w:val="en-GB"/>
        </w:rPr>
        <w:t xml:space="preserve"> </w:t>
      </w:r>
      <w:r w:rsidR="00E733C0" w:rsidRPr="008E535B">
        <w:rPr>
          <w:rFonts w:ascii="Times New Roman" w:hAnsi="Times New Roman" w:cs="Times New Roman"/>
          <w:lang w:val="en-GB"/>
        </w:rPr>
        <w:t>Töpelmann.</w:t>
      </w:r>
      <w:r w:rsidR="00BF77D2">
        <w:rPr>
          <w:rFonts w:ascii="Times New Roman" w:hAnsi="Times New Roman" w:cs="Times New Roman"/>
          <w:lang w:val="en-GB"/>
        </w:rPr>
        <w:t xml:space="preserve"> </w:t>
      </w:r>
    </w:p>
    <w:p w14:paraId="11839CA5" w14:textId="208A7754" w:rsidR="00E733C0" w:rsidRPr="008E535B" w:rsidRDefault="00E733C0"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Vasmer,</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00814A25" w:rsidRPr="008E535B">
        <w:rPr>
          <w:rFonts w:ascii="Times New Roman" w:hAnsi="Times New Roman" w:cs="Times New Roman"/>
          <w:lang w:val="en-GB"/>
        </w:rPr>
        <w:t>(</w:t>
      </w:r>
      <w:r w:rsidRPr="008E535B">
        <w:rPr>
          <w:rFonts w:ascii="Times New Roman" w:hAnsi="Times New Roman" w:cs="Times New Roman"/>
          <w:lang w:val="en-GB"/>
        </w:rPr>
        <w:t>1955</w:t>
      </w:r>
      <w:r w:rsidR="00814A25"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Russisches</w:t>
      </w:r>
      <w:r w:rsidR="00BF77D2">
        <w:rPr>
          <w:rFonts w:ascii="Times New Roman" w:hAnsi="Times New Roman" w:cs="Times New Roman"/>
          <w:i/>
          <w:lang w:val="en-GB"/>
        </w:rPr>
        <w:t xml:space="preserve"> </w:t>
      </w:r>
      <w:r w:rsidRPr="008E535B">
        <w:rPr>
          <w:rFonts w:ascii="Times New Roman" w:hAnsi="Times New Roman" w:cs="Times New Roman"/>
          <w:i/>
          <w:lang w:val="en-GB"/>
        </w:rPr>
        <w:t>etymologisches</w:t>
      </w:r>
      <w:r w:rsidR="00BF77D2">
        <w:rPr>
          <w:rFonts w:ascii="Times New Roman" w:hAnsi="Times New Roman" w:cs="Times New Roman"/>
          <w:i/>
          <w:lang w:val="en-GB"/>
        </w:rPr>
        <w:t xml:space="preserve"> </w:t>
      </w:r>
      <w:r w:rsidRPr="008E535B">
        <w:rPr>
          <w:rFonts w:ascii="Times New Roman" w:hAnsi="Times New Roman" w:cs="Times New Roman"/>
          <w:i/>
          <w:lang w:val="en-GB"/>
        </w:rPr>
        <w:t>Wörterbuch</w:t>
      </w:r>
      <w:r w:rsidR="00814A25"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Heidelberg:</w:t>
      </w:r>
      <w:r w:rsidR="00BF77D2">
        <w:rPr>
          <w:rFonts w:ascii="Times New Roman" w:hAnsi="Times New Roman" w:cs="Times New Roman"/>
          <w:lang w:val="en-GB"/>
        </w:rPr>
        <w:t xml:space="preserve"> </w:t>
      </w:r>
      <w:r w:rsidRPr="008E535B">
        <w:rPr>
          <w:rFonts w:ascii="Times New Roman" w:hAnsi="Times New Roman" w:cs="Times New Roman"/>
          <w:lang w:val="en-GB"/>
        </w:rPr>
        <w:t>Winter.</w:t>
      </w:r>
    </w:p>
    <w:p w14:paraId="011D1334" w14:textId="386F751E" w:rsidR="00E733C0" w:rsidRPr="008E535B" w:rsidRDefault="00E733C0" w:rsidP="00CF480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WH</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Walde</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BF77D2">
        <w:rPr>
          <w:rFonts w:ascii="Times New Roman" w:hAnsi="Times New Roman" w:cs="Times New Roman"/>
          <w:lang w:val="en-GB"/>
        </w:rPr>
        <w:t xml:space="preserve"> </w:t>
      </w:r>
      <w:r w:rsidRPr="008E535B">
        <w:rPr>
          <w:rFonts w:ascii="Times New Roman" w:hAnsi="Times New Roman" w:cs="Times New Roman"/>
          <w:lang w:val="en-GB"/>
        </w:rPr>
        <w:t>B.</w:t>
      </w:r>
      <w:r w:rsidR="00BF77D2">
        <w:rPr>
          <w:rFonts w:ascii="Times New Roman" w:hAnsi="Times New Roman" w:cs="Times New Roman"/>
          <w:lang w:val="en-GB"/>
        </w:rPr>
        <w:t xml:space="preserve"> </w:t>
      </w:r>
      <w:r w:rsidRPr="008E535B">
        <w:rPr>
          <w:rFonts w:ascii="Times New Roman" w:hAnsi="Times New Roman" w:cs="Times New Roman"/>
          <w:lang w:val="en-GB"/>
        </w:rPr>
        <w:t>Hofmann.</w:t>
      </w:r>
      <w:r w:rsidR="00BF77D2">
        <w:rPr>
          <w:rFonts w:ascii="Times New Roman" w:hAnsi="Times New Roman" w:cs="Times New Roman"/>
          <w:lang w:val="en-GB"/>
        </w:rPr>
        <w:t xml:space="preserve"> </w:t>
      </w:r>
      <w:r w:rsidR="00814A25" w:rsidRPr="008E535B">
        <w:rPr>
          <w:rFonts w:ascii="Times New Roman" w:hAnsi="Times New Roman" w:cs="Times New Roman"/>
          <w:lang w:val="en-GB"/>
        </w:rPr>
        <w:t>(</w:t>
      </w:r>
      <w:r w:rsidRPr="008E535B">
        <w:rPr>
          <w:rFonts w:ascii="Times New Roman" w:hAnsi="Times New Roman" w:cs="Times New Roman"/>
          <w:lang w:val="en-GB"/>
        </w:rPr>
        <w:t>1938</w:t>
      </w:r>
      <w:r w:rsidR="00814A25"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Lateinisches</w:t>
      </w:r>
      <w:r w:rsidR="00BF77D2">
        <w:rPr>
          <w:rFonts w:ascii="Times New Roman" w:hAnsi="Times New Roman" w:cs="Times New Roman"/>
          <w:i/>
          <w:lang w:val="en-GB"/>
        </w:rPr>
        <w:t xml:space="preserve"> </w:t>
      </w:r>
      <w:r w:rsidRPr="008E535B">
        <w:rPr>
          <w:rFonts w:ascii="Times New Roman" w:hAnsi="Times New Roman" w:cs="Times New Roman"/>
          <w:i/>
          <w:lang w:val="en-GB"/>
        </w:rPr>
        <w:t>etymologisches</w:t>
      </w:r>
      <w:r w:rsidR="00BF77D2">
        <w:rPr>
          <w:rFonts w:ascii="Times New Roman" w:hAnsi="Times New Roman" w:cs="Times New Roman"/>
          <w:i/>
          <w:lang w:val="en-GB"/>
        </w:rPr>
        <w:t xml:space="preserve"> </w:t>
      </w:r>
      <w:r w:rsidRPr="008E535B">
        <w:rPr>
          <w:rFonts w:ascii="Times New Roman" w:hAnsi="Times New Roman" w:cs="Times New Roman"/>
          <w:i/>
          <w:lang w:val="en-GB"/>
        </w:rPr>
        <w:t>Wörterbuch</w:t>
      </w:r>
      <w:r w:rsidR="00814A25"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Heidelberg:</w:t>
      </w:r>
      <w:r w:rsidR="00BF77D2">
        <w:rPr>
          <w:rFonts w:ascii="Times New Roman" w:hAnsi="Times New Roman" w:cs="Times New Roman"/>
          <w:lang w:val="en-GB"/>
        </w:rPr>
        <w:t xml:space="preserve"> </w:t>
      </w:r>
      <w:r w:rsidRPr="008E535B">
        <w:rPr>
          <w:rFonts w:ascii="Times New Roman" w:hAnsi="Times New Roman" w:cs="Times New Roman"/>
          <w:lang w:val="en-GB"/>
        </w:rPr>
        <w:t>Winter.</w:t>
      </w:r>
    </w:p>
    <w:p w14:paraId="09762FD2" w14:textId="79650E07" w:rsidR="00117D29" w:rsidRPr="008E535B" w:rsidRDefault="00117D29" w:rsidP="00A11F1F">
      <w:pPr>
        <w:spacing w:after="0" w:line="240" w:lineRule="auto"/>
        <w:ind w:firstLine="397"/>
        <w:jc w:val="both"/>
        <w:rPr>
          <w:rFonts w:ascii="Times New Roman" w:hAnsi="Times New Roman" w:cs="Times New Roman"/>
          <w:lang w:val="fr-FR"/>
        </w:rPr>
      </w:pPr>
    </w:p>
    <w:p w14:paraId="34D82E36" w14:textId="64719745" w:rsidR="00E733C0" w:rsidRPr="008E535B" w:rsidRDefault="00E733C0" w:rsidP="00A11F1F">
      <w:pPr>
        <w:spacing w:after="0" w:line="240" w:lineRule="auto"/>
        <w:ind w:firstLine="397"/>
        <w:jc w:val="both"/>
        <w:rPr>
          <w:rFonts w:ascii="Times New Roman" w:hAnsi="Times New Roman" w:cs="Times New Roman"/>
          <w:lang w:val="fr-FR"/>
        </w:rPr>
      </w:pPr>
    </w:p>
    <w:p w14:paraId="4C0581F5" w14:textId="57A14B11" w:rsidR="00E733C0" w:rsidRPr="008E535B" w:rsidRDefault="00E733C0" w:rsidP="0055286D">
      <w:pPr>
        <w:spacing w:after="0" w:line="240" w:lineRule="auto"/>
        <w:jc w:val="center"/>
        <w:rPr>
          <w:rFonts w:ascii="Times New Roman" w:hAnsi="Times New Roman" w:cs="Times New Roman"/>
          <w:lang w:val="en-GB"/>
        </w:rPr>
      </w:pPr>
      <w:r w:rsidRPr="008E535B">
        <w:rPr>
          <w:rFonts w:ascii="Times New Roman" w:hAnsi="Times New Roman" w:cs="Times New Roman"/>
          <w:lang w:val="en-GB"/>
        </w:rPr>
        <w:t>Ranko</w:t>
      </w:r>
      <w:r w:rsidR="00BF77D2">
        <w:rPr>
          <w:rFonts w:ascii="Times New Roman" w:hAnsi="Times New Roman" w:cs="Times New Roman"/>
          <w:lang w:val="en-GB"/>
        </w:rPr>
        <w:t xml:space="preserve"> </w:t>
      </w:r>
      <w:r w:rsidR="00AD0666" w:rsidRPr="008E535B">
        <w:rPr>
          <w:rFonts w:ascii="Times New Roman" w:hAnsi="Times New Roman" w:cs="Times New Roman"/>
          <w:lang w:val="en-GB"/>
        </w:rPr>
        <w:t>MATASOVIĆ</w:t>
      </w:r>
      <w:r w:rsidR="00BF77D2">
        <w:rPr>
          <w:rFonts w:ascii="Times New Roman" w:hAnsi="Times New Roman" w:cs="Times New Roman"/>
          <w:lang w:val="en-GB"/>
        </w:rPr>
        <w:t xml:space="preserve"> </w:t>
      </w:r>
      <w:r w:rsidR="0055286D">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Zagreb</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Croatian</w:t>
      </w:r>
      <w:r w:rsidR="00BF77D2">
        <w:rPr>
          <w:rFonts w:ascii="Times New Roman" w:hAnsi="Times New Roman" w:cs="Times New Roman"/>
          <w:lang w:val="en-GB"/>
        </w:rPr>
        <w:t xml:space="preserve"> </w:t>
      </w:r>
      <w:r w:rsidRPr="008E535B">
        <w:rPr>
          <w:rFonts w:ascii="Times New Roman" w:hAnsi="Times New Roman" w:cs="Times New Roman"/>
          <w:lang w:val="en-GB"/>
        </w:rPr>
        <w:t>Academy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Sciences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Arts</w:t>
      </w:r>
    </w:p>
    <w:p w14:paraId="0A5774D1" w14:textId="7296D617" w:rsidR="00E733C0" w:rsidRPr="008E535B" w:rsidRDefault="00E733C0" w:rsidP="0055286D">
      <w:pPr>
        <w:spacing w:after="0" w:line="240" w:lineRule="auto"/>
        <w:jc w:val="center"/>
        <w:rPr>
          <w:rFonts w:ascii="Times New Roman" w:hAnsi="Times New Roman" w:cs="Times New Roman"/>
          <w:b/>
          <w:bCs/>
          <w:lang w:val="en-GB"/>
        </w:rPr>
      </w:pPr>
      <w:r w:rsidRPr="008E535B">
        <w:rPr>
          <w:rFonts w:ascii="Times New Roman" w:hAnsi="Times New Roman" w:cs="Times New Roman"/>
          <w:b/>
          <w:bCs/>
          <w:lang w:val="en-GB"/>
        </w:rPr>
        <w:t>PIE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*h</w:t>
      </w:r>
      <w:r w:rsidRPr="008E535B">
        <w:rPr>
          <w:rFonts w:ascii="Times New Roman" w:hAnsi="Times New Roman" w:cs="Times New Roman"/>
          <w:b/>
          <w:bCs/>
          <w:vertAlign w:val="subscript"/>
          <w:lang w:val="en-GB"/>
        </w:rPr>
        <w:t>1</w:t>
      </w:r>
      <w:r w:rsidRPr="008E535B">
        <w:rPr>
          <w:rFonts w:ascii="Times New Roman" w:hAnsi="Times New Roman" w:cs="Times New Roman"/>
          <w:b/>
          <w:bCs/>
          <w:lang w:val="en-GB"/>
        </w:rPr>
        <w:t>op-</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‘at,</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by,</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within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the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reach</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of’</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in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Latin</w:t>
      </w:r>
    </w:p>
    <w:p w14:paraId="3C4EBB4D" w14:textId="2BE0D3D3" w:rsidR="00E733C0" w:rsidRPr="008E535B" w:rsidRDefault="00E733C0" w:rsidP="00E733C0">
      <w:pPr>
        <w:spacing w:after="0" w:line="240" w:lineRule="auto"/>
        <w:ind w:firstLine="397"/>
        <w:jc w:val="both"/>
        <w:rPr>
          <w:rFonts w:ascii="Times New Roman" w:hAnsi="Times New Roman" w:cs="Times New Roman"/>
          <w:lang w:val="en-GB"/>
        </w:rPr>
      </w:pPr>
    </w:p>
    <w:p w14:paraId="337443AD" w14:textId="07912258" w:rsidR="00E733C0" w:rsidRPr="008E535B" w:rsidRDefault="00E733C0" w:rsidP="00E733C0">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PIE</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op-</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(Lith.</w:t>
      </w:r>
      <w:r w:rsidR="00BF77D2">
        <w:rPr>
          <w:rFonts w:ascii="Times New Roman" w:hAnsi="Times New Roman" w:cs="Times New Roman"/>
          <w:lang w:val="en-GB"/>
        </w:rPr>
        <w:t xml:space="preserve"> </w:t>
      </w:r>
      <w:r w:rsidRPr="008E535B">
        <w:rPr>
          <w:rFonts w:ascii="Times New Roman" w:hAnsi="Times New Roman" w:cs="Times New Roman"/>
          <w:i/>
          <w:iCs/>
          <w:lang w:val="en-GB"/>
        </w:rPr>
        <w:t>ap(i)-</w:t>
      </w:r>
      <w:r w:rsidR="00BF77D2">
        <w:rPr>
          <w:rFonts w:ascii="Times New Roman" w:hAnsi="Times New Roman" w:cs="Times New Roman"/>
          <w:i/>
          <w:iCs/>
          <w:lang w:val="en-GB"/>
        </w:rPr>
        <w:t xml:space="preserve"> </w:t>
      </w:r>
      <w:r w:rsidR="00BF77D2">
        <w:rPr>
          <w:rFonts w:ascii="Times New Roman" w:hAnsi="Times New Roman" w:cs="Times New Roman"/>
          <w:lang w:val="en-GB"/>
        </w:rPr>
        <w:t xml:space="preserve"> </w:t>
      </w:r>
      <w:r w:rsidRPr="008E535B">
        <w:rPr>
          <w:rFonts w:ascii="Times New Roman" w:hAnsi="Times New Roman" w:cs="Times New Roman"/>
          <w:lang w:val="en-GB"/>
        </w:rPr>
        <w:t>‘around’,</w:t>
      </w:r>
      <w:r w:rsidR="00BF77D2">
        <w:rPr>
          <w:rFonts w:ascii="Times New Roman" w:hAnsi="Times New Roman" w:cs="Times New Roman"/>
          <w:lang w:val="en-GB"/>
        </w:rPr>
        <w:t xml:space="preserve"> </w:t>
      </w:r>
      <w:r w:rsidRPr="008E535B">
        <w:rPr>
          <w:rFonts w:ascii="Times New Roman" w:hAnsi="Times New Roman" w:cs="Times New Roman"/>
          <w:i/>
          <w:iCs/>
          <w:lang w:val="en-GB"/>
        </w:rPr>
        <w:t>apie͂</w:t>
      </w:r>
      <w:r w:rsidR="00BF77D2">
        <w:rPr>
          <w:rFonts w:ascii="Times New Roman" w:hAnsi="Times New Roman" w:cs="Times New Roman"/>
          <w:i/>
          <w:iCs/>
          <w:lang w:val="en-GB"/>
        </w:rPr>
        <w:t xml:space="preserve"> </w:t>
      </w:r>
      <w:r w:rsidRPr="008E535B">
        <w:rPr>
          <w:rFonts w:ascii="Times New Roman" w:hAnsi="Times New Roman" w:cs="Times New Roman"/>
          <w:lang w:val="en-GB"/>
        </w:rPr>
        <w:t>‘about’)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reflected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i/>
          <w:iCs/>
          <w:lang w:val="en-GB"/>
        </w:rPr>
        <w:t>op-</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voicing</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final</w:t>
      </w:r>
      <w:r w:rsidR="00BF77D2">
        <w:rPr>
          <w:rFonts w:ascii="Times New Roman" w:hAnsi="Times New Roman" w:cs="Times New Roman"/>
          <w:lang w:val="en-GB"/>
        </w:rPr>
        <w:t xml:space="preserve"> </w:t>
      </w:r>
      <w:r w:rsidRPr="008E535B">
        <w:rPr>
          <w:rFonts w:ascii="Times New Roman" w:hAnsi="Times New Roman" w:cs="Times New Roman"/>
          <w:i/>
          <w:iCs/>
          <w:lang w:val="en-GB"/>
        </w:rPr>
        <w:t>-p</w:t>
      </w:r>
      <w:r w:rsidR="00BF77D2">
        <w:rPr>
          <w:rFonts w:ascii="Times New Roman" w:hAnsi="Times New Roman" w:cs="Times New Roman"/>
          <w:i/>
          <w:iCs/>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i/>
          <w:iCs/>
          <w:lang w:val="en-GB"/>
        </w:rPr>
        <w:t>sub</w:t>
      </w:r>
      <w:r w:rsidR="00BF77D2">
        <w:rPr>
          <w:rFonts w:ascii="Times New Roman" w:hAnsi="Times New Roman" w:cs="Times New Roman"/>
          <w:i/>
          <w:iCs/>
          <w:lang w:val="en-GB"/>
        </w:rPr>
        <w:t xml:space="preserve"> </w:t>
      </w:r>
      <w:r w:rsidRPr="008E535B">
        <w:rPr>
          <w:rFonts w:ascii="Times New Roman" w:hAnsi="Times New Roman" w:cs="Times New Roman"/>
          <w:lang w:val="en-GB"/>
        </w:rPr>
        <w:t>‘under’</w:t>
      </w:r>
      <w:r w:rsidR="00BF77D2">
        <w:rPr>
          <w:rFonts w:ascii="Times New Roman" w:hAnsi="Times New Roman" w:cs="Times New Roman"/>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lang w:val="en-GB"/>
        </w:rPr>
        <w:t>*(s)up-,</w:t>
      </w:r>
      <w:r w:rsidR="00BF77D2">
        <w:rPr>
          <w:rFonts w:ascii="Times New Roman" w:hAnsi="Times New Roman" w:cs="Times New Roman"/>
          <w:lang w:val="en-GB"/>
        </w:rPr>
        <w:t xml:space="preserve"> </w:t>
      </w:r>
      <w:r w:rsidRPr="008E535B">
        <w:rPr>
          <w:rFonts w:ascii="Times New Roman" w:hAnsi="Times New Roman" w:cs="Times New Roman"/>
          <w:i/>
          <w:iCs/>
          <w:lang w:val="en-GB"/>
        </w:rPr>
        <w:t>ab</w:t>
      </w:r>
      <w:r w:rsidR="00BF77D2">
        <w:rPr>
          <w:rFonts w:ascii="Times New Roman" w:hAnsi="Times New Roman" w:cs="Times New Roman"/>
          <w:i/>
          <w:iCs/>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2</w:t>
      </w:r>
      <w:r w:rsidRPr="008E535B">
        <w:rPr>
          <w:rFonts w:ascii="Times New Roman" w:hAnsi="Times New Roman" w:cs="Times New Roman"/>
          <w:lang w:val="en-GB"/>
        </w:rPr>
        <w:t>ep-)</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i/>
          <w:iCs/>
          <w:lang w:val="en-GB"/>
        </w:rPr>
        <w:t>ob</w:t>
      </w:r>
      <w:r w:rsidR="00BF77D2">
        <w:rPr>
          <w:rFonts w:ascii="Times New Roman" w:hAnsi="Times New Roman" w:cs="Times New Roman"/>
          <w:i/>
          <w:iCs/>
          <w:lang w:val="en-GB"/>
        </w:rPr>
        <w:t xml:space="preserve"> </w:t>
      </w:r>
      <w:r w:rsidRPr="008E535B">
        <w:rPr>
          <w:rFonts w:ascii="Times New Roman" w:hAnsi="Times New Roman" w:cs="Times New Roman"/>
          <w:lang w:val="en-GB"/>
        </w:rPr>
        <w:t>‘towards,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front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because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Ablaut</w:t>
      </w:r>
      <w:r w:rsidR="00BF77D2">
        <w:rPr>
          <w:rFonts w:ascii="Times New Roman" w:hAnsi="Times New Roman" w:cs="Times New Roman"/>
          <w:lang w:val="en-GB"/>
        </w:rPr>
        <w:t xml:space="preserve"> </w:t>
      </w:r>
      <w:r w:rsidRPr="008E535B">
        <w:rPr>
          <w:rFonts w:ascii="Times New Roman" w:hAnsi="Times New Roman" w:cs="Times New Roman"/>
          <w:lang w:val="en-GB"/>
        </w:rPr>
        <w:t>variant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ep(i)</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(Gr.</w:t>
      </w:r>
      <w:r w:rsidR="00BF77D2">
        <w:rPr>
          <w:rFonts w:ascii="Times New Roman" w:hAnsi="Times New Roman" w:cs="Times New Roman"/>
          <w:lang w:val="en-GB"/>
        </w:rPr>
        <w:t xml:space="preserve"> </w:t>
      </w:r>
      <w:r w:rsidRPr="008E535B">
        <w:rPr>
          <w:rFonts w:ascii="Times New Roman" w:hAnsi="Times New Roman" w:cs="Times New Roman"/>
          <w:i/>
          <w:iCs/>
          <w:lang w:val="en-GB"/>
        </w:rPr>
        <w:t>epí</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Arm.</w:t>
      </w:r>
      <w:r w:rsidR="00BF77D2">
        <w:rPr>
          <w:rFonts w:ascii="Times New Roman" w:hAnsi="Times New Roman" w:cs="Times New Roman"/>
          <w:lang w:val="en-GB"/>
        </w:rPr>
        <w:t xml:space="preserve"> </w:t>
      </w:r>
      <w:r w:rsidRPr="008E535B">
        <w:rPr>
          <w:rFonts w:ascii="Times New Roman" w:hAnsi="Times New Roman" w:cs="Times New Roman"/>
          <w:i/>
          <w:iCs/>
          <w:lang w:val="en-GB"/>
        </w:rPr>
        <w:t>ew</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Ved.</w:t>
      </w:r>
      <w:r w:rsidR="00BF77D2">
        <w:rPr>
          <w:rFonts w:ascii="Times New Roman" w:hAnsi="Times New Roman" w:cs="Times New Roman"/>
          <w:lang w:val="en-GB"/>
        </w:rPr>
        <w:t xml:space="preserve"> </w:t>
      </w:r>
      <w:r w:rsidRPr="008E535B">
        <w:rPr>
          <w:rFonts w:ascii="Times New Roman" w:hAnsi="Times New Roman" w:cs="Times New Roman"/>
          <w:i/>
          <w:iCs/>
          <w:lang w:val="en-GB"/>
        </w:rPr>
        <w:t>ápi</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Av.</w:t>
      </w:r>
      <w:r w:rsidR="00BF77D2">
        <w:rPr>
          <w:rFonts w:ascii="Times New Roman" w:hAnsi="Times New Roman" w:cs="Times New Roman"/>
          <w:lang w:val="en-GB"/>
        </w:rPr>
        <w:t xml:space="preserve"> </w:t>
      </w:r>
      <w:r w:rsidRPr="008E535B">
        <w:rPr>
          <w:rFonts w:ascii="Times New Roman" w:hAnsi="Times New Roman" w:cs="Times New Roman"/>
          <w:i/>
          <w:iCs/>
          <w:lang w:val="en-GB"/>
        </w:rPr>
        <w:t>aipi,</w:t>
      </w:r>
      <w:r w:rsidR="00BF77D2">
        <w:rPr>
          <w:rFonts w:ascii="Times New Roman" w:hAnsi="Times New Roman" w:cs="Times New Roman"/>
          <w:i/>
          <w:iCs/>
          <w:lang w:val="en-GB"/>
        </w:rPr>
        <w:t xml:space="preserve"> </w:t>
      </w:r>
      <w:r w:rsidRPr="008E535B">
        <w:rPr>
          <w:rFonts w:ascii="Times New Roman" w:hAnsi="Times New Roman" w:cs="Times New Roman"/>
          <w:lang w:val="en-GB"/>
        </w:rPr>
        <w:t>Arm.</w:t>
      </w:r>
      <w:r w:rsidR="00BF77D2">
        <w:rPr>
          <w:rFonts w:ascii="Times New Roman" w:hAnsi="Times New Roman" w:cs="Times New Roman"/>
          <w:lang w:val="en-GB"/>
        </w:rPr>
        <w:t xml:space="preserve"> </w:t>
      </w:r>
      <w:r w:rsidRPr="008E535B">
        <w:rPr>
          <w:rFonts w:ascii="Times New Roman" w:hAnsi="Times New Roman" w:cs="Times New Roman"/>
          <w:i/>
          <w:iCs/>
          <w:lang w:val="en-GB"/>
        </w:rPr>
        <w:t>ew</w:t>
      </w:r>
      <w:r w:rsidR="00BF77D2">
        <w:rPr>
          <w:rFonts w:ascii="Times New Roman" w:hAnsi="Times New Roman" w:cs="Times New Roman"/>
          <w:i/>
          <w:iCs/>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reflexes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unattested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preposition</w:t>
      </w:r>
      <w:r w:rsidR="00BF77D2">
        <w:rPr>
          <w:rFonts w:ascii="Times New Roman" w:hAnsi="Times New Roman" w:cs="Times New Roman"/>
          <w:lang w:val="en-GB"/>
        </w:rPr>
        <w:t xml:space="preserve"> </w:t>
      </w:r>
      <w:r w:rsidRPr="008E535B">
        <w:rPr>
          <w:rFonts w:ascii="Times New Roman" w:hAnsi="Times New Roman" w:cs="Times New Roman"/>
          <w:i/>
          <w:iCs/>
          <w:lang w:val="en-GB"/>
        </w:rPr>
        <w:t>ob</w:t>
      </w:r>
      <w:r w:rsidR="00BF77D2">
        <w:rPr>
          <w:rFonts w:ascii="Times New Roman" w:hAnsi="Times New Roman" w:cs="Times New Roman"/>
          <w:i/>
          <w:iCs/>
          <w:lang w:val="en-GB"/>
        </w:rPr>
        <w:t xml:space="preserve"> </w:t>
      </w:r>
      <w:r w:rsidRPr="008E535B">
        <w:rPr>
          <w:rFonts w:ascii="Times New Roman" w:hAnsi="Times New Roman" w:cs="Times New Roman"/>
          <w:lang w:val="en-GB"/>
        </w:rPr>
        <w:t>became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very</w:t>
      </w:r>
      <w:r w:rsidR="00BF77D2">
        <w:rPr>
          <w:rFonts w:ascii="Times New Roman" w:hAnsi="Times New Roman" w:cs="Times New Roman"/>
          <w:lang w:val="en-GB"/>
        </w:rPr>
        <w:t xml:space="preserve"> </w:t>
      </w:r>
      <w:r w:rsidRPr="008E535B">
        <w:rPr>
          <w:rFonts w:ascii="Times New Roman" w:hAnsi="Times New Roman" w:cs="Times New Roman"/>
          <w:lang w:val="en-GB"/>
        </w:rPr>
        <w:t>productive</w:t>
      </w:r>
      <w:r w:rsidR="00BF77D2">
        <w:rPr>
          <w:rFonts w:ascii="Times New Roman" w:hAnsi="Times New Roman" w:cs="Times New Roman"/>
          <w:lang w:val="en-GB"/>
        </w:rPr>
        <w:t xml:space="preserve"> </w:t>
      </w:r>
      <w:r w:rsidRPr="008E535B">
        <w:rPr>
          <w:rFonts w:ascii="Times New Roman" w:hAnsi="Times New Roman" w:cs="Times New Roman"/>
          <w:lang w:val="en-GB"/>
        </w:rPr>
        <w:t>verbal</w:t>
      </w:r>
      <w:r w:rsidR="00BF77D2">
        <w:rPr>
          <w:rFonts w:ascii="Times New Roman" w:hAnsi="Times New Roman" w:cs="Times New Roman"/>
          <w:lang w:val="en-GB"/>
        </w:rPr>
        <w:t xml:space="preserve"> </w:t>
      </w:r>
      <w:r w:rsidRPr="008E535B">
        <w:rPr>
          <w:rFonts w:ascii="Times New Roman" w:hAnsi="Times New Roman" w:cs="Times New Roman"/>
          <w:lang w:val="en-GB"/>
        </w:rPr>
        <w:t>prefix,</w:t>
      </w:r>
      <w:r w:rsidR="00BF77D2">
        <w:rPr>
          <w:rFonts w:ascii="Times New Roman" w:hAnsi="Times New Roman" w:cs="Times New Roman"/>
          <w:lang w:val="en-GB"/>
        </w:rPr>
        <w:t xml:space="preserve"> </w:t>
      </w:r>
      <w:r w:rsidRPr="008E535B">
        <w:rPr>
          <w:rFonts w:ascii="Times New Roman" w:hAnsi="Times New Roman" w:cs="Times New Roman"/>
          <w:lang w:val="en-GB"/>
        </w:rPr>
        <w:t>e.g.</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i/>
          <w:iCs/>
          <w:lang w:val="en-GB"/>
        </w:rPr>
        <w:t>officiō</w:t>
      </w:r>
      <w:r w:rsidR="00BF77D2">
        <w:rPr>
          <w:rFonts w:ascii="Times New Roman" w:hAnsi="Times New Roman" w:cs="Times New Roman"/>
          <w:i/>
          <w:iCs/>
          <w:lang w:val="en-GB"/>
        </w:rPr>
        <w:t xml:space="preserve"> </w:t>
      </w:r>
      <w:r w:rsidRPr="008E535B">
        <w:rPr>
          <w:rFonts w:ascii="Times New Roman" w:hAnsi="Times New Roman" w:cs="Times New Roman"/>
          <w:lang w:val="en-GB"/>
        </w:rPr>
        <w:t>‘stand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way’</w:t>
      </w:r>
      <w:r w:rsidR="00BF77D2">
        <w:rPr>
          <w:rFonts w:ascii="Times New Roman" w:hAnsi="Times New Roman" w:cs="Times New Roman"/>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op-d</w:t>
      </w:r>
      <w:r w:rsidRPr="008E535B">
        <w:rPr>
          <w:rFonts w:ascii="Times New Roman" w:hAnsi="Times New Roman" w:cs="Times New Roman"/>
          <w:vertAlign w:val="superscript"/>
          <w:lang w:val="en-GB"/>
        </w:rPr>
        <w:t>h</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k-,</w:t>
      </w:r>
      <w:r w:rsidR="00BF77D2">
        <w:rPr>
          <w:rFonts w:ascii="Times New Roman" w:hAnsi="Times New Roman" w:cs="Times New Roman"/>
          <w:lang w:val="en-GB"/>
        </w:rPr>
        <w:t xml:space="preserve"> </w:t>
      </w:r>
      <w:r w:rsidRPr="008E535B">
        <w:rPr>
          <w:rFonts w:ascii="Times New Roman" w:hAnsi="Times New Roman" w:cs="Times New Roman"/>
          <w:i/>
          <w:iCs/>
          <w:lang w:val="en-GB"/>
        </w:rPr>
        <w:t>offerō</w:t>
      </w:r>
      <w:r w:rsidR="00BF77D2">
        <w:rPr>
          <w:rFonts w:ascii="Times New Roman" w:hAnsi="Times New Roman" w:cs="Times New Roman"/>
          <w:i/>
          <w:iCs/>
          <w:lang w:val="en-GB"/>
        </w:rPr>
        <w:t xml:space="preserve"> </w:t>
      </w:r>
      <w:r w:rsidRPr="008E535B">
        <w:rPr>
          <w:rFonts w:ascii="Times New Roman" w:hAnsi="Times New Roman" w:cs="Times New Roman"/>
          <w:lang w:val="en-GB"/>
        </w:rPr>
        <w:t>‘offer’</w:t>
      </w:r>
      <w:r w:rsidR="00BF77D2">
        <w:rPr>
          <w:rFonts w:ascii="Times New Roman" w:hAnsi="Times New Roman" w:cs="Times New Roman"/>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op-b</w:t>
      </w:r>
      <w:r w:rsidRPr="008E535B">
        <w:rPr>
          <w:rFonts w:ascii="Times New Roman" w:hAnsi="Times New Roman" w:cs="Times New Roman"/>
          <w:vertAlign w:val="superscript"/>
          <w:lang w:val="en-GB"/>
        </w:rPr>
        <w:t>h</w:t>
      </w:r>
      <w:r w:rsidRPr="008E535B">
        <w:rPr>
          <w:rFonts w:ascii="Times New Roman" w:hAnsi="Times New Roman" w:cs="Times New Roman"/>
          <w:lang w:val="en-GB"/>
        </w:rPr>
        <w:t>er-,</w:t>
      </w:r>
      <w:r w:rsidR="00BF77D2">
        <w:rPr>
          <w:rFonts w:ascii="Times New Roman" w:hAnsi="Times New Roman" w:cs="Times New Roman"/>
          <w:lang w:val="en-GB"/>
        </w:rPr>
        <w:t xml:space="preserve"> </w:t>
      </w:r>
      <w:r w:rsidRPr="008E535B">
        <w:rPr>
          <w:rFonts w:ascii="Times New Roman" w:hAnsi="Times New Roman" w:cs="Times New Roman"/>
          <w:i/>
          <w:iCs/>
          <w:lang w:val="en-GB"/>
        </w:rPr>
        <w:t>objiciō,</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ōbiciō</w:t>
      </w:r>
      <w:r w:rsidR="00BF77D2">
        <w:rPr>
          <w:rFonts w:ascii="Times New Roman" w:hAnsi="Times New Roman" w:cs="Times New Roman"/>
          <w:i/>
          <w:iCs/>
          <w:lang w:val="en-GB"/>
        </w:rPr>
        <w:t xml:space="preserve"> </w:t>
      </w:r>
      <w:r w:rsidRPr="008E535B">
        <w:rPr>
          <w:rFonts w:ascii="Times New Roman" w:hAnsi="Times New Roman" w:cs="Times New Roman"/>
          <w:lang w:val="en-GB"/>
        </w:rPr>
        <w:t>‘throw</w:t>
      </w:r>
      <w:r w:rsidR="00BF77D2">
        <w:rPr>
          <w:rFonts w:ascii="Times New Roman" w:hAnsi="Times New Roman" w:cs="Times New Roman"/>
          <w:lang w:val="en-GB"/>
        </w:rPr>
        <w:t xml:space="preserve"> </w:t>
      </w:r>
      <w:r w:rsidRPr="008E535B">
        <w:rPr>
          <w:rFonts w:ascii="Times New Roman" w:hAnsi="Times New Roman" w:cs="Times New Roman"/>
          <w:lang w:val="en-GB"/>
        </w:rPr>
        <w:t>before’</w:t>
      </w:r>
      <w:r w:rsidR="00BF77D2">
        <w:rPr>
          <w:rFonts w:ascii="Times New Roman" w:hAnsi="Times New Roman" w:cs="Times New Roman"/>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op-(H)ih</w:t>
      </w:r>
      <w:r w:rsidRPr="008E535B">
        <w:rPr>
          <w:rFonts w:ascii="Times New Roman" w:hAnsi="Times New Roman" w:cs="Times New Roman"/>
          <w:vertAlign w:val="subscript"/>
          <w:lang w:val="en-GB"/>
        </w:rPr>
        <w:t>1</w:t>
      </w:r>
      <w:r w:rsidRPr="008E535B">
        <w:rPr>
          <w:rFonts w:ascii="Times New Roman" w:hAnsi="Times New Roman" w:cs="Times New Roman"/>
          <w:lang w:val="en-GB"/>
        </w:rPr>
        <w:t>-k-,</w:t>
      </w:r>
      <w:r w:rsidR="00BF77D2">
        <w:rPr>
          <w:rFonts w:ascii="Times New Roman" w:hAnsi="Times New Roman" w:cs="Times New Roman"/>
          <w:lang w:val="en-GB"/>
        </w:rPr>
        <w:t xml:space="preserve"> </w:t>
      </w:r>
      <w:r w:rsidRPr="008E535B">
        <w:rPr>
          <w:rFonts w:ascii="Times New Roman" w:hAnsi="Times New Roman" w:cs="Times New Roman"/>
          <w:lang w:val="en-GB"/>
        </w:rPr>
        <w:t>etc.</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found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nouns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adjectives</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obviously</w:t>
      </w:r>
      <w:r w:rsidR="00BF77D2">
        <w:rPr>
          <w:rFonts w:ascii="Times New Roman" w:hAnsi="Times New Roman" w:cs="Times New Roman"/>
          <w:lang w:val="en-GB"/>
        </w:rPr>
        <w:t xml:space="preserve"> </w:t>
      </w:r>
      <w:r w:rsidRPr="008E535B">
        <w:rPr>
          <w:rFonts w:ascii="Times New Roman" w:hAnsi="Times New Roman" w:cs="Times New Roman"/>
          <w:lang w:val="en-GB"/>
        </w:rPr>
        <w:t>derived</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e.g.</w:t>
      </w:r>
      <w:r w:rsidR="00BF77D2">
        <w:rPr>
          <w:rFonts w:ascii="Times New Roman" w:hAnsi="Times New Roman" w:cs="Times New Roman"/>
          <w:lang w:val="en-GB"/>
        </w:rPr>
        <w:t xml:space="preserve"> </w:t>
      </w:r>
      <w:r w:rsidRPr="008E535B">
        <w:rPr>
          <w:rFonts w:ascii="Times New Roman" w:hAnsi="Times New Roman" w:cs="Times New Roman"/>
          <w:i/>
          <w:iCs/>
          <w:lang w:val="en-GB"/>
        </w:rPr>
        <w:t>obscaenus</w:t>
      </w:r>
      <w:r w:rsidR="00BF77D2">
        <w:rPr>
          <w:rFonts w:ascii="Times New Roman" w:hAnsi="Times New Roman" w:cs="Times New Roman"/>
          <w:i/>
          <w:iCs/>
          <w:lang w:val="en-GB"/>
        </w:rPr>
        <w:t xml:space="preserve"> </w:t>
      </w:r>
      <w:r w:rsidRPr="008E535B">
        <w:rPr>
          <w:rFonts w:ascii="Times New Roman" w:hAnsi="Times New Roman" w:cs="Times New Roman"/>
          <w:lang w:val="en-GB"/>
        </w:rPr>
        <w:t>‘unpropitious’</w:t>
      </w:r>
      <w:r w:rsidR="00BF77D2">
        <w:rPr>
          <w:rFonts w:ascii="Times New Roman" w:hAnsi="Times New Roman" w:cs="Times New Roman"/>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op-sk’eh</w:t>
      </w:r>
      <w:r w:rsidRPr="008E535B">
        <w:rPr>
          <w:rFonts w:ascii="Times New Roman" w:hAnsi="Times New Roman" w:cs="Times New Roman"/>
          <w:vertAlign w:val="subscript"/>
          <w:lang w:val="en-GB"/>
        </w:rPr>
        <w:t>2</w:t>
      </w:r>
      <w:r w:rsidRPr="008E535B">
        <w:rPr>
          <w:rFonts w:ascii="Times New Roman" w:hAnsi="Times New Roman" w:cs="Times New Roman"/>
          <w:lang w:val="en-GB"/>
        </w:rPr>
        <w:t>i-no-,</w:t>
      </w:r>
      <w:r w:rsidR="00BF77D2">
        <w:rPr>
          <w:rFonts w:ascii="Times New Roman" w:hAnsi="Times New Roman" w:cs="Times New Roman"/>
          <w:lang w:val="en-GB"/>
        </w:rPr>
        <w:t xml:space="preserve"> </w:t>
      </w:r>
      <w:r w:rsidRPr="008E535B">
        <w:rPr>
          <w:rFonts w:ascii="Times New Roman" w:hAnsi="Times New Roman" w:cs="Times New Roman"/>
          <w:i/>
          <w:iCs/>
          <w:lang w:val="en-GB"/>
        </w:rPr>
        <w:t>obscūrus</w:t>
      </w:r>
      <w:r w:rsidR="00BF77D2">
        <w:rPr>
          <w:rFonts w:ascii="Times New Roman" w:hAnsi="Times New Roman" w:cs="Times New Roman"/>
          <w:i/>
          <w:iCs/>
          <w:lang w:val="en-GB"/>
        </w:rPr>
        <w:t xml:space="preserve"> </w:t>
      </w:r>
      <w:r w:rsidRPr="008E535B">
        <w:rPr>
          <w:rFonts w:ascii="Times New Roman" w:hAnsi="Times New Roman" w:cs="Times New Roman"/>
          <w:lang w:val="en-GB"/>
        </w:rPr>
        <w:t>‘gloomy,</w:t>
      </w:r>
      <w:r w:rsidR="00BF77D2">
        <w:rPr>
          <w:rFonts w:ascii="Times New Roman" w:hAnsi="Times New Roman" w:cs="Times New Roman"/>
          <w:lang w:val="en-GB"/>
        </w:rPr>
        <w:t xml:space="preserve"> </w:t>
      </w:r>
      <w:r w:rsidRPr="008E535B">
        <w:rPr>
          <w:rFonts w:ascii="Times New Roman" w:hAnsi="Times New Roman" w:cs="Times New Roman"/>
          <w:lang w:val="en-GB"/>
        </w:rPr>
        <w:t>dark’</w:t>
      </w:r>
      <w:r w:rsidR="00BF77D2">
        <w:rPr>
          <w:rFonts w:ascii="Times New Roman" w:hAnsi="Times New Roman" w:cs="Times New Roman"/>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op-sk’oh</w:t>
      </w:r>
      <w:r w:rsidRPr="008E535B">
        <w:rPr>
          <w:rFonts w:ascii="Times New Roman" w:hAnsi="Times New Roman" w:cs="Times New Roman"/>
          <w:vertAlign w:val="subscript"/>
          <w:lang w:val="en-GB"/>
        </w:rPr>
        <w:t>2</w:t>
      </w:r>
      <w:r w:rsidRPr="008E535B">
        <w:rPr>
          <w:rFonts w:ascii="Times New Roman" w:hAnsi="Times New Roman" w:cs="Times New Roman"/>
          <w:lang w:val="en-GB"/>
        </w:rPr>
        <w:t>i-ro-,</w:t>
      </w:r>
      <w:r w:rsidR="00BF77D2">
        <w:rPr>
          <w:rFonts w:ascii="Times New Roman" w:hAnsi="Times New Roman" w:cs="Times New Roman"/>
          <w:lang w:val="en-GB"/>
        </w:rPr>
        <w:t xml:space="preserve"> </w:t>
      </w:r>
      <w:r w:rsidRPr="008E535B">
        <w:rPr>
          <w:rFonts w:ascii="Times New Roman" w:hAnsi="Times New Roman" w:cs="Times New Roman"/>
          <w:i/>
          <w:iCs/>
          <w:lang w:val="en-GB"/>
        </w:rPr>
        <w:t>occipitium</w:t>
      </w:r>
      <w:r w:rsidR="00BF77D2">
        <w:rPr>
          <w:rFonts w:ascii="Times New Roman" w:hAnsi="Times New Roman" w:cs="Times New Roman"/>
          <w:i/>
          <w:iCs/>
          <w:lang w:val="en-GB"/>
        </w:rPr>
        <w:t xml:space="preserve"> </w:t>
      </w:r>
      <w:r w:rsidRPr="008E535B">
        <w:rPr>
          <w:rFonts w:ascii="Times New Roman" w:hAnsi="Times New Roman" w:cs="Times New Roman"/>
          <w:lang w:val="en-GB"/>
        </w:rPr>
        <w:t>‘occiput,</w:t>
      </w:r>
      <w:r w:rsidR="00BF77D2">
        <w:rPr>
          <w:rFonts w:ascii="Times New Roman" w:hAnsi="Times New Roman" w:cs="Times New Roman"/>
          <w:lang w:val="en-GB"/>
        </w:rPr>
        <w:t xml:space="preserve"> </w:t>
      </w:r>
      <w:r w:rsidRPr="008E535B">
        <w:rPr>
          <w:rFonts w:ascii="Times New Roman" w:hAnsi="Times New Roman" w:cs="Times New Roman"/>
          <w:lang w:val="en-GB"/>
        </w:rPr>
        <w:t>back</w:t>
      </w:r>
      <w:r w:rsidR="00BF77D2">
        <w:rPr>
          <w:rFonts w:ascii="Times New Roman" w:hAnsi="Times New Roman" w:cs="Times New Roman"/>
          <w:lang w:val="en-GB"/>
        </w:rPr>
        <w:t xml:space="preserve"> </w:t>
      </w:r>
      <w:r w:rsidRPr="008E535B">
        <w:rPr>
          <w:rFonts w:ascii="Times New Roman" w:hAnsi="Times New Roman" w:cs="Times New Roman"/>
          <w:lang w:val="en-GB"/>
        </w:rPr>
        <w:t>part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head’</w:t>
      </w:r>
      <w:r w:rsidR="00BF77D2">
        <w:rPr>
          <w:rFonts w:ascii="Times New Roman" w:hAnsi="Times New Roman" w:cs="Times New Roman"/>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lang w:val="en-GB"/>
        </w:rPr>
        <w:t>*ob-kaput-,</w:t>
      </w:r>
      <w:r w:rsidR="00BF77D2">
        <w:rPr>
          <w:rFonts w:ascii="Times New Roman" w:hAnsi="Times New Roman" w:cs="Times New Roman"/>
          <w:lang w:val="en-GB"/>
        </w:rPr>
        <w:t xml:space="preserve"> </w:t>
      </w:r>
      <w:r w:rsidRPr="008E535B">
        <w:rPr>
          <w:rFonts w:ascii="Times New Roman" w:hAnsi="Times New Roman" w:cs="Times New Roman"/>
          <w:i/>
          <w:iCs/>
          <w:lang w:val="en-GB"/>
        </w:rPr>
        <w:t>oppidum</w:t>
      </w:r>
      <w:r w:rsidR="00BF77D2">
        <w:rPr>
          <w:rFonts w:ascii="Times New Roman" w:hAnsi="Times New Roman" w:cs="Times New Roman"/>
          <w:i/>
          <w:iCs/>
          <w:lang w:val="en-GB"/>
        </w:rPr>
        <w:t xml:space="preserve"> </w:t>
      </w:r>
      <w:r w:rsidRPr="008E535B">
        <w:rPr>
          <w:rFonts w:ascii="Times New Roman" w:hAnsi="Times New Roman" w:cs="Times New Roman"/>
          <w:lang w:val="en-GB"/>
        </w:rPr>
        <w:t>‘fortified</w:t>
      </w:r>
      <w:r w:rsidR="00BF77D2">
        <w:rPr>
          <w:rFonts w:ascii="Times New Roman" w:hAnsi="Times New Roman" w:cs="Times New Roman"/>
          <w:lang w:val="en-GB"/>
        </w:rPr>
        <w:t xml:space="preserve"> </w:t>
      </w:r>
      <w:r w:rsidRPr="008E535B">
        <w:rPr>
          <w:rFonts w:ascii="Times New Roman" w:hAnsi="Times New Roman" w:cs="Times New Roman"/>
          <w:lang w:val="en-GB"/>
        </w:rPr>
        <w:t>town,</w:t>
      </w:r>
      <w:r w:rsidR="00BF77D2">
        <w:rPr>
          <w:rFonts w:ascii="Times New Roman" w:hAnsi="Times New Roman" w:cs="Times New Roman"/>
          <w:lang w:val="en-GB"/>
        </w:rPr>
        <w:t xml:space="preserve"> </w:t>
      </w:r>
      <w:r w:rsidRPr="008E535B">
        <w:rPr>
          <w:rFonts w:ascii="Times New Roman" w:hAnsi="Times New Roman" w:cs="Times New Roman"/>
          <w:lang w:val="en-GB"/>
        </w:rPr>
        <w:t>barriers’</w:t>
      </w:r>
      <w:r w:rsidR="00BF77D2">
        <w:rPr>
          <w:rFonts w:ascii="Times New Roman" w:hAnsi="Times New Roman" w:cs="Times New Roman"/>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op-ped-o-</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root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pēs</w:t>
      </w:r>
      <w:r w:rsidR="00BF77D2">
        <w:rPr>
          <w:rFonts w:ascii="Times New Roman" w:hAnsi="Times New Roman" w:cs="Times New Roman"/>
          <w:i/>
          <w:iCs/>
          <w:lang w:val="en-GB"/>
        </w:rPr>
        <w:t xml:space="preserve"> </w:t>
      </w:r>
      <w:r w:rsidRPr="008E535B">
        <w:rPr>
          <w:rFonts w:ascii="Times New Roman" w:hAnsi="Times New Roman" w:cs="Times New Roman"/>
          <w:lang w:val="en-GB"/>
        </w:rPr>
        <w:t>‘foot’),</w:t>
      </w:r>
      <w:r w:rsidR="00BF77D2">
        <w:rPr>
          <w:rFonts w:ascii="Times New Roman" w:hAnsi="Times New Roman" w:cs="Times New Roman"/>
          <w:lang w:val="en-GB"/>
        </w:rPr>
        <w:t xml:space="preserve"> </w:t>
      </w:r>
      <w:r w:rsidRPr="008E535B">
        <w:rPr>
          <w:rFonts w:ascii="Times New Roman" w:hAnsi="Times New Roman" w:cs="Times New Roman"/>
          <w:i/>
          <w:iCs/>
          <w:lang w:val="en-GB"/>
        </w:rPr>
        <w:t>operiō</w:t>
      </w:r>
      <w:r w:rsidR="00BF77D2">
        <w:rPr>
          <w:rFonts w:ascii="Times New Roman" w:hAnsi="Times New Roman" w:cs="Times New Roman"/>
          <w:i/>
          <w:iCs/>
          <w:lang w:val="en-GB"/>
        </w:rPr>
        <w:t xml:space="preserve"> </w:t>
      </w:r>
      <w:r w:rsidRPr="008E535B">
        <w:rPr>
          <w:rFonts w:ascii="Times New Roman" w:hAnsi="Times New Roman" w:cs="Times New Roman"/>
          <w:lang w:val="en-GB"/>
        </w:rPr>
        <w:t>‘cover’</w:t>
      </w:r>
      <w:r w:rsidR="00BF77D2">
        <w:rPr>
          <w:rFonts w:ascii="Times New Roman" w:hAnsi="Times New Roman" w:cs="Times New Roman"/>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op-h</w:t>
      </w:r>
      <w:r w:rsidRPr="008E535B">
        <w:rPr>
          <w:rFonts w:ascii="Times New Roman" w:hAnsi="Times New Roman" w:cs="Times New Roman"/>
          <w:vertAlign w:val="subscript"/>
          <w:lang w:val="en-GB"/>
        </w:rPr>
        <w:t>2</w:t>
      </w:r>
      <w:r w:rsidRPr="008E535B">
        <w:rPr>
          <w:rFonts w:ascii="Times New Roman" w:hAnsi="Times New Roman" w:cs="Times New Roman"/>
          <w:lang w:val="en-GB"/>
        </w:rPr>
        <w:t>wer-ye-</w:t>
      </w:r>
      <w:r w:rsidRPr="008E535B">
        <w:rPr>
          <w:rFonts w:ascii="Times New Roman" w:hAnsi="Times New Roman" w:cs="Times New Roman"/>
          <w:i/>
          <w:iCs/>
          <w:lang w:val="en-GB"/>
        </w:rPr>
        <w: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oportet</w:t>
      </w:r>
      <w:r w:rsidR="00BF77D2">
        <w:rPr>
          <w:rFonts w:ascii="Times New Roman" w:hAnsi="Times New Roman" w:cs="Times New Roman"/>
          <w:i/>
          <w:iCs/>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proper’</w:t>
      </w:r>
      <w:r w:rsidR="00BF77D2">
        <w:rPr>
          <w:rFonts w:ascii="Times New Roman" w:hAnsi="Times New Roman" w:cs="Times New Roman"/>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op-h</w:t>
      </w:r>
      <w:r w:rsidRPr="008E535B">
        <w:rPr>
          <w:rFonts w:ascii="Times New Roman" w:hAnsi="Times New Roman" w:cs="Times New Roman"/>
          <w:vertAlign w:val="subscript"/>
          <w:lang w:val="en-GB"/>
        </w:rPr>
        <w:t>2</w:t>
      </w:r>
      <w:r w:rsidRPr="008E535B">
        <w:rPr>
          <w:rFonts w:ascii="Times New Roman" w:hAnsi="Times New Roman" w:cs="Times New Roman"/>
          <w:lang w:val="en-GB"/>
        </w:rPr>
        <w:t>wor-t-eh</w:t>
      </w:r>
      <w:r w:rsidRPr="008E535B">
        <w:rPr>
          <w:rFonts w:ascii="Times New Roman" w:hAnsi="Times New Roman" w:cs="Times New Roman"/>
          <w:vertAlign w:val="subscript"/>
          <w:lang w:val="en-GB"/>
        </w:rPr>
        <w:t>1</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root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vertō</w:t>
      </w:r>
      <w:r w:rsidR="00BF77D2">
        <w:rPr>
          <w:rFonts w:ascii="Times New Roman" w:hAnsi="Times New Roman" w:cs="Times New Roman"/>
          <w:i/>
          <w:iCs/>
          <w:lang w:val="en-GB"/>
        </w:rPr>
        <w:t xml:space="preserve"> </w:t>
      </w:r>
      <w:r w:rsidRPr="008E535B">
        <w:rPr>
          <w:rFonts w:ascii="Times New Roman" w:hAnsi="Times New Roman" w:cs="Times New Roman"/>
          <w:lang w:val="en-GB"/>
        </w:rPr>
        <w:t>‘turn’),</w:t>
      </w:r>
      <w:r w:rsidR="00BF77D2">
        <w:rPr>
          <w:rFonts w:ascii="Times New Roman" w:hAnsi="Times New Roman" w:cs="Times New Roman"/>
          <w:lang w:val="en-GB"/>
        </w:rPr>
        <w:t xml:space="preserve"> </w:t>
      </w:r>
      <w:r w:rsidRPr="008E535B">
        <w:rPr>
          <w:rFonts w:ascii="Times New Roman" w:hAnsi="Times New Roman" w:cs="Times New Roman"/>
          <w:lang w:val="en-GB"/>
        </w:rPr>
        <w:t>perhaps</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i/>
          <w:iCs/>
          <w:lang w:val="en-GB"/>
        </w:rPr>
        <w:t>opīmus</w:t>
      </w:r>
      <w:r w:rsidR="00BF77D2">
        <w:rPr>
          <w:rFonts w:ascii="Times New Roman" w:hAnsi="Times New Roman" w:cs="Times New Roman"/>
          <w:i/>
          <w:iCs/>
          <w:lang w:val="en-GB"/>
        </w:rPr>
        <w:t xml:space="preserve"> </w:t>
      </w:r>
      <w:r w:rsidR="00BF77D2">
        <w:rPr>
          <w:rFonts w:ascii="Times New Roman" w:hAnsi="Times New Roman" w:cs="Times New Roman"/>
          <w:lang w:val="en-GB"/>
        </w:rPr>
        <w:t xml:space="preserve"> </w:t>
      </w:r>
      <w:r w:rsidRPr="008E535B">
        <w:rPr>
          <w:rFonts w:ascii="Times New Roman" w:hAnsi="Times New Roman" w:cs="Times New Roman"/>
          <w:lang w:val="en-GB"/>
        </w:rPr>
        <w:t>‘rich’</w:t>
      </w:r>
      <w:r w:rsidR="00BF77D2">
        <w:rPr>
          <w:rFonts w:ascii="Times New Roman" w:hAnsi="Times New Roman" w:cs="Times New Roman"/>
          <w:lang w:val="en-GB"/>
        </w:rPr>
        <w:t xml:space="preserve"> </w:t>
      </w:r>
      <w:r w:rsidRPr="008E535B">
        <w:rPr>
          <w:rFonts w:ascii="Times New Roman" w:hAnsi="Times New Roman" w:cs="Times New Roman"/>
          <w:lang w:val="en-GB"/>
        </w:rPr>
        <w:t>(if</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*opi-piH-mo-,</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root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Ved.</w:t>
      </w:r>
      <w:r w:rsidR="00BF77D2">
        <w:rPr>
          <w:rFonts w:ascii="Times New Roman" w:hAnsi="Times New Roman" w:cs="Times New Roman"/>
          <w:lang w:val="en-GB"/>
        </w:rPr>
        <w:t xml:space="preserve"> </w:t>
      </w:r>
      <w:r w:rsidRPr="008E535B">
        <w:rPr>
          <w:rFonts w:ascii="Times New Roman" w:hAnsi="Times New Roman" w:cs="Times New Roman"/>
          <w:i/>
          <w:iCs/>
          <w:lang w:val="en-GB"/>
        </w:rPr>
        <w:t>pī̍van-</w:t>
      </w:r>
      <w:r w:rsidR="00BF77D2">
        <w:rPr>
          <w:rFonts w:ascii="Times New Roman" w:hAnsi="Times New Roman" w:cs="Times New Roman"/>
          <w:i/>
          <w:iCs/>
          <w:lang w:val="en-GB"/>
        </w:rPr>
        <w:t xml:space="preserve"> </w:t>
      </w:r>
      <w:r w:rsidRPr="008E535B">
        <w:rPr>
          <w:rFonts w:ascii="Times New Roman" w:hAnsi="Times New Roman" w:cs="Times New Roman"/>
          <w:lang w:val="en-GB"/>
        </w:rPr>
        <w:t>‘fat’).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words,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reflexes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prefix</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op-</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often</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easily</w:t>
      </w:r>
      <w:r w:rsidR="00BF77D2">
        <w:rPr>
          <w:rFonts w:ascii="Times New Roman" w:hAnsi="Times New Roman" w:cs="Times New Roman"/>
          <w:lang w:val="en-GB"/>
        </w:rPr>
        <w:t xml:space="preserve"> </w:t>
      </w:r>
      <w:r w:rsidRPr="008E535B">
        <w:rPr>
          <w:rFonts w:ascii="Times New Roman" w:hAnsi="Times New Roman" w:cs="Times New Roman"/>
          <w:lang w:val="en-GB"/>
        </w:rPr>
        <w:t>recognizable,</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word-final</w:t>
      </w:r>
      <w:r w:rsidR="00BF77D2">
        <w:rPr>
          <w:rFonts w:ascii="Times New Roman" w:hAnsi="Times New Roman" w:cs="Times New Roman"/>
          <w:lang w:val="en-GB"/>
        </w:rPr>
        <w:t xml:space="preserve"> </w:t>
      </w:r>
      <w:r w:rsidRPr="008E535B">
        <w:rPr>
          <w:rFonts w:ascii="Times New Roman" w:hAnsi="Times New Roman" w:cs="Times New Roman"/>
          <w:lang w:val="en-GB"/>
        </w:rPr>
        <w:t>stop</w:t>
      </w:r>
      <w:r w:rsidR="00BF77D2">
        <w:rPr>
          <w:rFonts w:ascii="Times New Roman" w:hAnsi="Times New Roman" w:cs="Times New Roman"/>
          <w:lang w:val="en-GB"/>
        </w:rPr>
        <w:t xml:space="preserve"> </w:t>
      </w:r>
      <w:r w:rsidRPr="008E535B">
        <w:rPr>
          <w:rFonts w:ascii="Times New Roman" w:hAnsi="Times New Roman" w:cs="Times New Roman"/>
          <w:lang w:val="en-GB"/>
        </w:rPr>
        <w:t>(usually</w:t>
      </w:r>
      <w:r w:rsidR="00BF77D2">
        <w:rPr>
          <w:rFonts w:ascii="Times New Roman" w:hAnsi="Times New Roman" w:cs="Times New Roman"/>
          <w:lang w:val="en-GB"/>
        </w:rPr>
        <w:t xml:space="preserve"> </w:t>
      </w:r>
      <w:r w:rsidRPr="008E535B">
        <w:rPr>
          <w:rFonts w:ascii="Times New Roman" w:hAnsi="Times New Roman" w:cs="Times New Roman"/>
          <w:lang w:val="en-GB"/>
        </w:rPr>
        <w:t>preserved</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unvoiced</w:t>
      </w:r>
      <w:r w:rsidR="00BF77D2">
        <w:rPr>
          <w:rFonts w:ascii="Times New Roman" w:hAnsi="Times New Roman" w:cs="Times New Roman"/>
          <w:lang w:val="en-GB"/>
        </w:rPr>
        <w:t xml:space="preserve"> </w:t>
      </w:r>
      <w:r w:rsidRPr="008E535B">
        <w:rPr>
          <w:rFonts w:ascii="Times New Roman" w:hAnsi="Times New Roman" w:cs="Times New Roman"/>
          <w:lang w:val="en-GB"/>
        </w:rPr>
        <w:t>*-p-)</w:t>
      </w:r>
      <w:r w:rsidR="00BF77D2">
        <w:rPr>
          <w:rFonts w:ascii="Times New Roman" w:hAnsi="Times New Roman" w:cs="Times New Roman"/>
          <w:lang w:val="en-GB"/>
        </w:rPr>
        <w:t xml:space="preserve"> </w:t>
      </w:r>
      <w:r w:rsidRPr="008E535B">
        <w:rPr>
          <w:rFonts w:ascii="Times New Roman" w:hAnsi="Times New Roman" w:cs="Times New Roman"/>
          <w:lang w:val="en-GB"/>
        </w:rPr>
        <w:t>tends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assimilated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following</w:t>
      </w:r>
      <w:r w:rsidR="00BF77D2">
        <w:rPr>
          <w:rFonts w:ascii="Times New Roman" w:hAnsi="Times New Roman" w:cs="Times New Roman"/>
          <w:lang w:val="en-GB"/>
        </w:rPr>
        <w:t xml:space="preserve"> </w:t>
      </w:r>
      <w:r w:rsidRPr="008E535B">
        <w:rPr>
          <w:rFonts w:ascii="Times New Roman" w:hAnsi="Times New Roman" w:cs="Times New Roman"/>
          <w:lang w:val="en-GB"/>
        </w:rPr>
        <w:t>consonant.</w:t>
      </w:r>
    </w:p>
    <w:p w14:paraId="0E55215D" w14:textId="501AE08F" w:rsidR="00E733C0" w:rsidRPr="008E535B" w:rsidRDefault="00E733C0" w:rsidP="00E733C0">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paper</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reflexes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PIE</w:t>
      </w:r>
      <w:r w:rsidR="00BF77D2">
        <w:rPr>
          <w:rFonts w:ascii="Times New Roman" w:hAnsi="Times New Roman" w:cs="Times New Roman"/>
          <w:lang w:val="en-GB"/>
        </w:rPr>
        <w:t xml:space="preserve"> </w:t>
      </w:r>
      <w:r w:rsidRPr="008E535B">
        <w:rPr>
          <w:rFonts w:ascii="Times New Roman" w:hAnsi="Times New Roman" w:cs="Times New Roman"/>
          <w:lang w:val="en-GB"/>
        </w:rPr>
        <w:t>adverb-turned-prefix</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op-</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attempt</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establish</w:t>
      </w:r>
      <w:r w:rsidR="00BF77D2">
        <w:rPr>
          <w:rFonts w:ascii="Times New Roman" w:hAnsi="Times New Roman" w:cs="Times New Roman"/>
          <w:lang w:val="en-GB"/>
        </w:rPr>
        <w:t xml:space="preserve"> </w:t>
      </w:r>
      <w:r w:rsidRPr="008E535B">
        <w:rPr>
          <w:rFonts w:ascii="Times New Roman" w:hAnsi="Times New Roman" w:cs="Times New Roman"/>
          <w:lang w:val="en-GB"/>
        </w:rPr>
        <w:t>its</w:t>
      </w:r>
      <w:r w:rsidR="00BF77D2">
        <w:rPr>
          <w:rFonts w:ascii="Times New Roman" w:hAnsi="Times New Roman" w:cs="Times New Roman"/>
          <w:lang w:val="en-GB"/>
        </w:rPr>
        <w:t xml:space="preserve"> </w:t>
      </w:r>
      <w:r w:rsidRPr="008E535B">
        <w:rPr>
          <w:rFonts w:ascii="Times New Roman" w:hAnsi="Times New Roman" w:cs="Times New Roman"/>
          <w:lang w:val="en-GB"/>
        </w:rPr>
        <w:t>original</w:t>
      </w:r>
      <w:r w:rsidR="00BF77D2">
        <w:rPr>
          <w:rFonts w:ascii="Times New Roman" w:hAnsi="Times New Roman" w:cs="Times New Roman"/>
          <w:lang w:val="en-GB"/>
        </w:rPr>
        <w:t xml:space="preserve"> </w:t>
      </w:r>
      <w:r w:rsidRPr="008E535B">
        <w:rPr>
          <w:rFonts w:ascii="Times New Roman" w:hAnsi="Times New Roman" w:cs="Times New Roman"/>
          <w:lang w:val="en-GB"/>
        </w:rPr>
        <w:t>meaning</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relation</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variant</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epi.</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offer</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number</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new</w:t>
      </w:r>
      <w:r w:rsidR="00BF77D2">
        <w:rPr>
          <w:rFonts w:ascii="Times New Roman" w:hAnsi="Times New Roman" w:cs="Times New Roman"/>
          <w:lang w:val="en-GB"/>
        </w:rPr>
        <w:t xml:space="preserve"> </w:t>
      </w:r>
      <w:r w:rsidRPr="008E535B">
        <w:rPr>
          <w:rFonts w:ascii="Times New Roman" w:hAnsi="Times New Roman" w:cs="Times New Roman"/>
          <w:lang w:val="en-GB"/>
        </w:rPr>
        <w:t>etymologies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words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prefix,</w:t>
      </w:r>
      <w:r w:rsidR="00BF77D2">
        <w:rPr>
          <w:rFonts w:ascii="Times New Roman" w:hAnsi="Times New Roman" w:cs="Times New Roman"/>
          <w:lang w:val="en-GB"/>
        </w:rPr>
        <w:t xml:space="preserve"> </w:t>
      </w:r>
      <w:r w:rsidRPr="008E535B">
        <w:rPr>
          <w:rFonts w:ascii="Times New Roman" w:hAnsi="Times New Roman" w:cs="Times New Roman"/>
          <w:lang w:val="en-GB"/>
        </w:rPr>
        <w:t>e.g.</w:t>
      </w:r>
      <w:r w:rsidR="00BF77D2">
        <w:rPr>
          <w:rFonts w:ascii="Times New Roman" w:hAnsi="Times New Roman" w:cs="Times New Roman"/>
          <w:lang w:val="en-GB"/>
        </w:rPr>
        <w:t xml:space="preserve"> </w:t>
      </w:r>
      <w:r w:rsidRPr="008E535B">
        <w:rPr>
          <w:rFonts w:ascii="Times New Roman" w:hAnsi="Times New Roman" w:cs="Times New Roman"/>
          <w:lang w:val="en-GB"/>
        </w:rPr>
        <w:t>Lat.</w:t>
      </w:r>
      <w:r w:rsidR="00BF77D2">
        <w:rPr>
          <w:rFonts w:ascii="Times New Roman" w:hAnsi="Times New Roman" w:cs="Times New Roman"/>
          <w:lang w:val="en-GB"/>
        </w:rPr>
        <w:t xml:space="preserve"> </w:t>
      </w:r>
      <w:r w:rsidRPr="008E535B">
        <w:rPr>
          <w:rFonts w:ascii="Times New Roman" w:hAnsi="Times New Roman" w:cs="Times New Roman"/>
          <w:i/>
          <w:iCs/>
          <w:lang w:val="en-GB"/>
        </w:rPr>
        <w:t>offa</w:t>
      </w:r>
      <w:r w:rsidR="00BF77D2">
        <w:rPr>
          <w:rFonts w:ascii="Times New Roman" w:hAnsi="Times New Roman" w:cs="Times New Roman"/>
          <w:i/>
          <w:iCs/>
          <w:lang w:val="en-GB"/>
        </w:rPr>
        <w:t xml:space="preserve"> </w:t>
      </w:r>
      <w:r w:rsidRPr="008E535B">
        <w:rPr>
          <w:rFonts w:ascii="Times New Roman" w:hAnsi="Times New Roman" w:cs="Times New Roman"/>
          <w:lang w:val="en-GB"/>
        </w:rPr>
        <w:t>‘morsel’</w:t>
      </w:r>
      <w:r w:rsidR="00BF77D2">
        <w:rPr>
          <w:rFonts w:ascii="Times New Roman" w:hAnsi="Times New Roman" w:cs="Times New Roman"/>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lang w:val="en-GB"/>
        </w:rPr>
        <w:t>PIE</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op-b</w:t>
      </w:r>
      <w:r w:rsidRPr="008E535B">
        <w:rPr>
          <w:rFonts w:ascii="Times New Roman" w:hAnsi="Times New Roman" w:cs="Times New Roman"/>
          <w:vertAlign w:val="superscript"/>
          <w:lang w:val="en-GB"/>
        </w:rPr>
        <w:t>h</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-eh</w:t>
      </w:r>
      <w:r w:rsidRPr="008E535B">
        <w:rPr>
          <w:rFonts w:ascii="Times New Roman" w:hAnsi="Times New Roman" w:cs="Times New Roman"/>
          <w:vertAlign w:val="subscript"/>
          <w:lang w:val="en-GB"/>
        </w:rPr>
        <w:t>2</w:t>
      </w:r>
      <w:r w:rsidR="00BF77D2">
        <w:rPr>
          <w:rFonts w:ascii="Times New Roman" w:hAnsi="Times New Roman" w:cs="Times New Roman"/>
          <w:lang w:val="en-GB"/>
        </w:rPr>
        <w:t xml:space="preserve"> </w:t>
      </w:r>
      <w:r w:rsidRPr="008E535B">
        <w:rPr>
          <w:rFonts w:ascii="Times New Roman" w:hAnsi="Times New Roman" w:cs="Times New Roman"/>
          <w:lang w:val="en-GB"/>
        </w:rPr>
        <w:t>‘(snack)</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baking’</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root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OHG</w:t>
      </w:r>
      <w:r w:rsidR="00BF77D2">
        <w:rPr>
          <w:rFonts w:ascii="Times New Roman" w:hAnsi="Times New Roman" w:cs="Times New Roman"/>
          <w:lang w:val="en-GB"/>
        </w:rPr>
        <w:t xml:space="preserve"> </w:t>
      </w:r>
      <w:r w:rsidRPr="008E535B">
        <w:rPr>
          <w:rFonts w:ascii="Times New Roman" w:hAnsi="Times New Roman" w:cs="Times New Roman"/>
          <w:i/>
          <w:iCs/>
          <w:lang w:val="en-GB"/>
        </w:rPr>
        <w:t>bāen</w:t>
      </w:r>
      <w:r w:rsidR="00BF77D2">
        <w:rPr>
          <w:rFonts w:ascii="Times New Roman" w:hAnsi="Times New Roman" w:cs="Times New Roman"/>
          <w:i/>
          <w:iCs/>
          <w:lang w:val="en-GB"/>
        </w:rPr>
        <w:t xml:space="preserve"> </w:t>
      </w:r>
      <w:r w:rsidRPr="008E535B">
        <w:rPr>
          <w:rFonts w:ascii="Times New Roman" w:hAnsi="Times New Roman" w:cs="Times New Roman"/>
          <w:lang w:val="en-GB"/>
        </w:rPr>
        <w:t>‘bake’,</w:t>
      </w:r>
      <w:r w:rsidR="00BF77D2">
        <w:rPr>
          <w:rFonts w:ascii="Times New Roman" w:hAnsi="Times New Roman" w:cs="Times New Roman"/>
          <w:lang w:val="en-GB"/>
        </w:rPr>
        <w:t xml:space="preserve"> </w:t>
      </w:r>
      <w:r w:rsidRPr="008E535B">
        <w:rPr>
          <w:rFonts w:ascii="Times New Roman" w:hAnsi="Times New Roman" w:cs="Times New Roman"/>
          <w:lang w:val="en-GB"/>
        </w:rPr>
        <w:t>LIV</w:t>
      </w:r>
      <w:r w:rsidR="00BF77D2">
        <w:rPr>
          <w:rFonts w:ascii="Times New Roman" w:hAnsi="Times New Roman" w:cs="Times New Roman"/>
          <w:lang w:val="en-GB"/>
        </w:rPr>
        <w:t xml:space="preserve"> </w:t>
      </w:r>
      <w:r w:rsidRPr="008E535B">
        <w:rPr>
          <w:rFonts w:ascii="Times New Roman" w:hAnsi="Times New Roman" w:cs="Times New Roman"/>
          <w:lang w:val="en-GB"/>
        </w:rPr>
        <w:t>s.v.</w:t>
      </w:r>
      <w:r w:rsidR="00BF77D2">
        <w:rPr>
          <w:rFonts w:ascii="Times New Roman" w:hAnsi="Times New Roman" w:cs="Times New Roman"/>
          <w:lang w:val="en-GB"/>
        </w:rPr>
        <w:t xml:space="preserve"> </w:t>
      </w:r>
      <w:r w:rsidRPr="008E535B">
        <w:rPr>
          <w:rFonts w:ascii="Times New Roman" w:hAnsi="Times New Roman" w:cs="Times New Roman"/>
          <w:lang w:val="en-GB"/>
        </w:rPr>
        <w:t>*b</w:t>
      </w:r>
      <w:r w:rsidRPr="008E535B">
        <w:rPr>
          <w:rFonts w:ascii="Times New Roman" w:hAnsi="Times New Roman" w:cs="Times New Roman"/>
          <w:vertAlign w:val="superscript"/>
          <w:lang w:val="en-GB"/>
        </w:rPr>
        <w:t>h</w:t>
      </w:r>
      <w:r w:rsidRPr="008E535B">
        <w:rPr>
          <w:rFonts w:ascii="Times New Roman" w:hAnsi="Times New Roman" w:cs="Times New Roman"/>
          <w:lang w:val="en-GB"/>
        </w:rPr>
        <w:t>eh</w:t>
      </w:r>
      <w:r w:rsidRPr="008E535B">
        <w:rPr>
          <w:rFonts w:ascii="Times New Roman" w:hAnsi="Times New Roman" w:cs="Times New Roman"/>
          <w:vertAlign w:val="subscript"/>
          <w:lang w:val="en-GB"/>
        </w:rPr>
        <w:t>1</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IEW</w:t>
      </w:r>
      <w:r w:rsidR="00BF77D2">
        <w:rPr>
          <w:rFonts w:ascii="Times New Roman" w:hAnsi="Times New Roman" w:cs="Times New Roman"/>
          <w:lang w:val="en-GB"/>
        </w:rPr>
        <w:t xml:space="preserve"> </w:t>
      </w:r>
      <w:r w:rsidRPr="008E535B">
        <w:rPr>
          <w:rFonts w:ascii="Times New Roman" w:hAnsi="Times New Roman" w:cs="Times New Roman"/>
          <w:lang w:val="en-GB"/>
        </w:rPr>
        <w:t>113),</w:t>
      </w:r>
      <w:r w:rsidR="00BF77D2">
        <w:rPr>
          <w:rFonts w:ascii="Times New Roman" w:hAnsi="Times New Roman" w:cs="Times New Roman"/>
          <w:lang w:val="en-GB"/>
        </w:rPr>
        <w:t xml:space="preserve"> </w:t>
      </w:r>
      <w:r w:rsidRPr="008E535B">
        <w:rPr>
          <w:rFonts w:ascii="Times New Roman" w:hAnsi="Times New Roman" w:cs="Times New Roman"/>
          <w:lang w:val="en-GB"/>
        </w:rPr>
        <w:t>Lat.</w:t>
      </w:r>
      <w:r w:rsidR="00BF77D2">
        <w:rPr>
          <w:rFonts w:ascii="Times New Roman" w:hAnsi="Times New Roman" w:cs="Times New Roman"/>
          <w:lang w:val="en-GB"/>
        </w:rPr>
        <w:t xml:space="preserve"> </w:t>
      </w:r>
      <w:r w:rsidRPr="008E535B">
        <w:rPr>
          <w:rFonts w:ascii="Times New Roman" w:hAnsi="Times New Roman" w:cs="Times New Roman"/>
          <w:i/>
          <w:iCs/>
          <w:lang w:val="en-GB"/>
        </w:rPr>
        <w:t>opīnor</w:t>
      </w:r>
      <w:r w:rsidR="00BF77D2">
        <w:rPr>
          <w:rFonts w:ascii="Times New Roman" w:hAnsi="Times New Roman" w:cs="Times New Roman"/>
          <w:i/>
          <w:iCs/>
          <w:lang w:val="en-GB"/>
        </w:rPr>
        <w:t xml:space="preserve"> </w:t>
      </w:r>
      <w:r w:rsidRPr="008E535B">
        <w:rPr>
          <w:rFonts w:ascii="Times New Roman" w:hAnsi="Times New Roman" w:cs="Times New Roman"/>
          <w:lang w:val="en-GB"/>
        </w:rPr>
        <w:t>‘think,</w:t>
      </w:r>
      <w:r w:rsidR="00BF77D2">
        <w:rPr>
          <w:rFonts w:ascii="Times New Roman" w:hAnsi="Times New Roman" w:cs="Times New Roman"/>
          <w:lang w:val="en-GB"/>
        </w:rPr>
        <w:t xml:space="preserve"> </w:t>
      </w:r>
      <w:r w:rsidRPr="008E535B">
        <w:rPr>
          <w:rFonts w:ascii="Times New Roman" w:hAnsi="Times New Roman" w:cs="Times New Roman"/>
          <w:lang w:val="en-GB"/>
        </w:rPr>
        <w:t>believe,</w:t>
      </w:r>
      <w:r w:rsidR="00BF77D2">
        <w:rPr>
          <w:rFonts w:ascii="Times New Roman" w:hAnsi="Times New Roman" w:cs="Times New Roman"/>
          <w:lang w:val="en-GB"/>
        </w:rPr>
        <w:t xml:space="preserve"> </w:t>
      </w:r>
      <w:r w:rsidRPr="008E535B">
        <w:rPr>
          <w:rFonts w:ascii="Times New Roman" w:hAnsi="Times New Roman" w:cs="Times New Roman"/>
          <w:lang w:val="en-GB"/>
        </w:rPr>
        <w:t>suppose’</w:t>
      </w:r>
      <w:r w:rsidR="00BF77D2">
        <w:rPr>
          <w:rFonts w:ascii="Times New Roman" w:hAnsi="Times New Roman" w:cs="Times New Roman"/>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lang w:val="en-GB"/>
        </w:rPr>
        <w:t>PIE</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op-weys-n-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about</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do’</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root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Skt.</w:t>
      </w:r>
      <w:r w:rsidR="00BF77D2">
        <w:rPr>
          <w:rFonts w:ascii="Times New Roman" w:hAnsi="Times New Roman" w:cs="Times New Roman"/>
          <w:lang w:val="en-GB"/>
        </w:rPr>
        <w:t xml:space="preserve"> </w:t>
      </w:r>
      <w:r w:rsidRPr="008E535B">
        <w:rPr>
          <w:rFonts w:ascii="Times New Roman" w:hAnsi="Times New Roman" w:cs="Times New Roman"/>
          <w:i/>
          <w:lang w:val="en-GB"/>
        </w:rPr>
        <w:t>viṣ-</w:t>
      </w:r>
      <w:r w:rsidR="00BF77D2">
        <w:rPr>
          <w:rFonts w:ascii="Times New Roman" w:hAnsi="Times New Roman" w:cs="Times New Roman"/>
          <w:i/>
          <w:lang w:val="en-GB"/>
        </w:rPr>
        <w:t xml:space="preserve"> </w:t>
      </w:r>
      <w:r w:rsidRPr="008E535B">
        <w:rPr>
          <w:rFonts w:ascii="Times New Roman" w:hAnsi="Times New Roman" w:cs="Times New Roman"/>
          <w:lang w:val="en-GB"/>
        </w:rPr>
        <w:t>‘work,</w:t>
      </w:r>
      <w:r w:rsidR="00BF77D2">
        <w:rPr>
          <w:rFonts w:ascii="Times New Roman" w:hAnsi="Times New Roman" w:cs="Times New Roman"/>
          <w:lang w:val="en-GB"/>
        </w:rPr>
        <w:t xml:space="preserve"> </w:t>
      </w:r>
      <w:r w:rsidRPr="008E535B">
        <w:rPr>
          <w:rFonts w:ascii="Times New Roman" w:hAnsi="Times New Roman" w:cs="Times New Roman"/>
          <w:lang w:val="en-GB"/>
        </w:rPr>
        <w:t>perform’,</w:t>
      </w:r>
      <w:r w:rsidR="00BF77D2">
        <w:rPr>
          <w:rFonts w:ascii="Times New Roman" w:hAnsi="Times New Roman" w:cs="Times New Roman"/>
          <w:lang w:val="en-GB"/>
        </w:rPr>
        <w:t xml:space="preserve"> </w:t>
      </w:r>
      <w:r w:rsidRPr="008E535B">
        <w:rPr>
          <w:rFonts w:ascii="Times New Roman" w:hAnsi="Times New Roman" w:cs="Times New Roman"/>
          <w:lang w:val="en-US"/>
        </w:rPr>
        <w:t>EWA</w:t>
      </w:r>
      <w:r w:rsidR="00BF77D2">
        <w:rPr>
          <w:rFonts w:ascii="Times New Roman" w:hAnsi="Times New Roman" w:cs="Times New Roman"/>
          <w:lang w:val="en-US"/>
        </w:rPr>
        <w:t xml:space="preserve"> </w:t>
      </w:r>
      <w:r w:rsidRPr="008E535B">
        <w:rPr>
          <w:rFonts w:ascii="Times New Roman" w:hAnsi="Times New Roman" w:cs="Times New Roman"/>
          <w:lang w:val="en-US"/>
        </w:rPr>
        <w:t>II:</w:t>
      </w:r>
      <w:r w:rsidR="00BF77D2">
        <w:rPr>
          <w:rFonts w:ascii="Times New Roman" w:hAnsi="Times New Roman" w:cs="Times New Roman"/>
          <w:lang w:val="en-US"/>
        </w:rPr>
        <w:t xml:space="preserve"> </w:t>
      </w:r>
      <w:r w:rsidRPr="008E535B">
        <w:rPr>
          <w:rFonts w:ascii="Times New Roman" w:hAnsi="Times New Roman" w:cs="Times New Roman"/>
          <w:lang w:val="en-US"/>
        </w:rPr>
        <w:t>585-6</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iCs/>
          <w:lang w:val="en-GB"/>
        </w:rPr>
        <w:t>oblīviscor</w:t>
      </w:r>
      <w:r w:rsidR="00BF77D2">
        <w:rPr>
          <w:rFonts w:ascii="Times New Roman" w:hAnsi="Times New Roman" w:cs="Times New Roman"/>
          <w:i/>
          <w:iCs/>
          <w:lang w:val="en-GB"/>
        </w:rPr>
        <w:t xml:space="preserve"> </w:t>
      </w:r>
      <w:r w:rsidRPr="008E535B">
        <w:rPr>
          <w:rFonts w:ascii="Times New Roman" w:hAnsi="Times New Roman" w:cs="Times New Roman"/>
          <w:lang w:val="en-GB"/>
        </w:rPr>
        <w:t>‘forget’</w:t>
      </w:r>
      <w:r w:rsidR="00BF77D2">
        <w:rPr>
          <w:rFonts w:ascii="Times New Roman" w:hAnsi="Times New Roman" w:cs="Times New Roman"/>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op-leyH-w-</w:t>
      </w:r>
      <w:r w:rsidR="00BF77D2">
        <w:rPr>
          <w:rFonts w:ascii="Times New Roman" w:hAnsi="Times New Roman" w:cs="Times New Roman"/>
          <w:lang w:val="en-GB"/>
        </w:rPr>
        <w:t xml:space="preserve"> </w:t>
      </w:r>
      <w:r w:rsidRPr="008E535B">
        <w:rPr>
          <w:rFonts w:ascii="Times New Roman" w:hAnsi="Times New Roman" w:cs="Times New Roman"/>
          <w:lang w:val="en-GB"/>
        </w:rPr>
        <w:t>‘hide</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memory)’</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root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Ved.</w:t>
      </w:r>
      <w:r w:rsidR="00BF77D2">
        <w:rPr>
          <w:rFonts w:ascii="Times New Roman" w:hAnsi="Times New Roman" w:cs="Times New Roman"/>
          <w:lang w:val="en-GB"/>
        </w:rPr>
        <w:t xml:space="preserve"> </w:t>
      </w:r>
      <w:r w:rsidRPr="008E535B">
        <w:rPr>
          <w:rFonts w:ascii="Times New Roman" w:hAnsi="Times New Roman" w:cs="Times New Roman"/>
          <w:i/>
          <w:iCs/>
          <w:lang w:val="en-GB"/>
        </w:rPr>
        <w:t>ni-láyate</w:t>
      </w:r>
      <w:r w:rsidR="00BF77D2">
        <w:rPr>
          <w:rFonts w:ascii="Times New Roman" w:hAnsi="Times New Roman" w:cs="Times New Roman"/>
          <w:i/>
          <w:iCs/>
          <w:lang w:val="en-GB"/>
        </w:rPr>
        <w:t xml:space="preserve"> </w:t>
      </w:r>
      <w:r w:rsidRPr="008E535B">
        <w:rPr>
          <w:rFonts w:ascii="Times New Roman" w:hAnsi="Times New Roman" w:cs="Times New Roman"/>
          <w:lang w:val="en-GB"/>
        </w:rPr>
        <w:t>‘hide</w:t>
      </w:r>
      <w:r w:rsidR="00BF77D2">
        <w:rPr>
          <w:rFonts w:ascii="Times New Roman" w:hAnsi="Times New Roman" w:cs="Times New Roman"/>
          <w:lang w:val="en-GB"/>
        </w:rPr>
        <w:t xml:space="preserve"> </w:t>
      </w:r>
      <w:r w:rsidRPr="008E535B">
        <w:rPr>
          <w:rFonts w:ascii="Times New Roman" w:hAnsi="Times New Roman" w:cs="Times New Roman"/>
          <w:lang w:val="en-GB"/>
        </w:rPr>
        <w:t>oneself’,</w:t>
      </w:r>
      <w:r w:rsidR="00BF77D2">
        <w:rPr>
          <w:rFonts w:ascii="Times New Roman" w:hAnsi="Times New Roman" w:cs="Times New Roman"/>
          <w:lang w:val="en-GB"/>
        </w:rPr>
        <w:t xml:space="preserve"> </w:t>
      </w:r>
      <w:r w:rsidRPr="008E535B">
        <w:rPr>
          <w:rFonts w:ascii="Times New Roman" w:hAnsi="Times New Roman" w:cs="Times New Roman"/>
          <w:lang w:val="en-GB"/>
        </w:rPr>
        <w:t>Hitt.</w:t>
      </w:r>
      <w:r w:rsidR="00BF77D2">
        <w:rPr>
          <w:rFonts w:ascii="Times New Roman" w:hAnsi="Times New Roman" w:cs="Times New Roman"/>
          <w:lang w:val="en-GB"/>
        </w:rPr>
        <w:t xml:space="preserve"> </w:t>
      </w:r>
      <w:r w:rsidRPr="008E535B">
        <w:rPr>
          <w:rFonts w:ascii="Times New Roman" w:hAnsi="Times New Roman" w:cs="Times New Roman"/>
          <w:i/>
          <w:iCs/>
          <w:lang w:val="en-GB"/>
        </w:rPr>
        <w:t>u-laezi</w:t>
      </w:r>
      <w:r w:rsidR="00BF77D2">
        <w:rPr>
          <w:rFonts w:ascii="Times New Roman" w:hAnsi="Times New Roman" w:cs="Times New Roman"/>
          <w:i/>
          <w:iCs/>
          <w:lang w:val="en-GB"/>
        </w:rPr>
        <w:t xml:space="preserve"> </w:t>
      </w:r>
      <w:r w:rsidRPr="008E535B">
        <w:rPr>
          <w:rFonts w:ascii="Times New Roman" w:hAnsi="Times New Roman" w:cs="Times New Roman"/>
          <w:lang w:val="en-GB"/>
        </w:rPr>
        <w:t>‘hide</w:t>
      </w:r>
      <w:r w:rsidR="00BF77D2">
        <w:rPr>
          <w:rFonts w:ascii="Times New Roman" w:hAnsi="Times New Roman" w:cs="Times New Roman"/>
          <w:lang w:val="en-GB"/>
        </w:rPr>
        <w:t xml:space="preserve"> </w:t>
      </w:r>
      <w:r w:rsidRPr="008E535B">
        <w:rPr>
          <w:rFonts w:ascii="Times New Roman" w:hAnsi="Times New Roman" w:cs="Times New Roman"/>
          <w:lang w:val="en-GB"/>
        </w:rPr>
        <w:t>oneself’,</w:t>
      </w:r>
      <w:r w:rsidR="00BF77D2">
        <w:rPr>
          <w:rFonts w:ascii="Times New Roman" w:hAnsi="Times New Roman" w:cs="Times New Roman"/>
          <w:lang w:val="en-GB"/>
        </w:rPr>
        <w:t xml:space="preserve"> </w:t>
      </w:r>
      <w:r w:rsidRPr="008E535B">
        <w:rPr>
          <w:rFonts w:ascii="Times New Roman" w:hAnsi="Times New Roman" w:cs="Times New Roman"/>
          <w:lang w:val="en-GB"/>
        </w:rPr>
        <w:t>Kloekhorst</w:t>
      </w:r>
      <w:r w:rsidR="00BF77D2">
        <w:rPr>
          <w:rFonts w:ascii="Times New Roman" w:hAnsi="Times New Roman" w:cs="Times New Roman"/>
          <w:lang w:val="en-GB"/>
        </w:rPr>
        <w:t xml:space="preserve"> </w:t>
      </w:r>
      <w:r w:rsidRPr="008E535B">
        <w:rPr>
          <w:rFonts w:ascii="Times New Roman" w:hAnsi="Times New Roman" w:cs="Times New Roman"/>
          <w:lang w:val="en-GB"/>
        </w:rPr>
        <w:t>2008:</w:t>
      </w:r>
      <w:r w:rsidR="00BF77D2">
        <w:rPr>
          <w:rFonts w:ascii="Times New Roman" w:hAnsi="Times New Roman" w:cs="Times New Roman"/>
          <w:lang w:val="en-GB"/>
        </w:rPr>
        <w:t xml:space="preserve"> </w:t>
      </w:r>
      <w:r w:rsidRPr="008E535B">
        <w:rPr>
          <w:rFonts w:ascii="Times New Roman" w:hAnsi="Times New Roman" w:cs="Times New Roman"/>
          <w:lang w:val="en-GB"/>
        </w:rPr>
        <w:t>913).</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light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fact</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adpositions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IE</w:t>
      </w:r>
      <w:r w:rsidR="00BF77D2">
        <w:rPr>
          <w:rFonts w:ascii="Times New Roman" w:hAnsi="Times New Roman" w:cs="Times New Roman"/>
          <w:lang w:val="en-GB"/>
        </w:rPr>
        <w:t xml:space="preserve"> </w:t>
      </w:r>
      <w:r w:rsidRPr="008E535B">
        <w:rPr>
          <w:rFonts w:ascii="Times New Roman" w:hAnsi="Times New Roman" w:cs="Times New Roman"/>
          <w:lang w:val="en-GB"/>
        </w:rPr>
        <w:t>often</w:t>
      </w:r>
      <w:r w:rsidR="00BF77D2">
        <w:rPr>
          <w:rFonts w:ascii="Times New Roman" w:hAnsi="Times New Roman" w:cs="Times New Roman"/>
          <w:lang w:val="en-GB"/>
        </w:rPr>
        <w:t xml:space="preserve"> </w:t>
      </w:r>
      <w:r w:rsidRPr="008E535B">
        <w:rPr>
          <w:rFonts w:ascii="Times New Roman" w:hAnsi="Times New Roman" w:cs="Times New Roman"/>
          <w:lang w:val="en-GB"/>
        </w:rPr>
        <w:t>develop</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petrified</w:t>
      </w:r>
      <w:r w:rsidR="00BF77D2">
        <w:rPr>
          <w:rFonts w:ascii="Times New Roman" w:hAnsi="Times New Roman" w:cs="Times New Roman"/>
          <w:lang w:val="en-GB"/>
        </w:rPr>
        <w:t xml:space="preserve"> </w:t>
      </w:r>
      <w:r w:rsidRPr="008E535B">
        <w:rPr>
          <w:rFonts w:ascii="Times New Roman" w:hAnsi="Times New Roman" w:cs="Times New Roman"/>
          <w:lang w:val="en-GB"/>
        </w:rPr>
        <w:t>case-forms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nouns</w:t>
      </w:r>
      <w:r w:rsidR="00BF77D2">
        <w:rPr>
          <w:rFonts w:ascii="Times New Roman" w:hAnsi="Times New Roman" w:cs="Times New Roman"/>
          <w:lang w:val="en-GB"/>
        </w:rPr>
        <w:t xml:space="preserve"> </w:t>
      </w:r>
      <w:r w:rsidRPr="008E535B">
        <w:rPr>
          <w:rFonts w:ascii="Times New Roman" w:hAnsi="Times New Roman" w:cs="Times New Roman"/>
          <w:lang w:val="en-GB"/>
        </w:rPr>
        <w:t>(cf.,</w:t>
      </w:r>
      <w:r w:rsidR="00BF77D2">
        <w:rPr>
          <w:rFonts w:ascii="Times New Roman" w:hAnsi="Times New Roman" w:cs="Times New Roman"/>
          <w:lang w:val="en-GB"/>
        </w:rPr>
        <w:t xml:space="preserve"> </w:t>
      </w:r>
      <w:r w:rsidRPr="008E535B">
        <w:rPr>
          <w:rFonts w:ascii="Times New Roman" w:hAnsi="Times New Roman" w:cs="Times New Roman"/>
          <w:lang w:val="en-GB"/>
        </w:rPr>
        <w:t>e.g.,</w:t>
      </w:r>
      <w:r w:rsidR="00BF77D2">
        <w:rPr>
          <w:rFonts w:ascii="Times New Roman" w:hAnsi="Times New Roman" w:cs="Times New Roman"/>
          <w:lang w:val="en-GB"/>
        </w:rPr>
        <w:t xml:space="preserve"> </w:t>
      </w:r>
      <w:r w:rsidRPr="008E535B">
        <w:rPr>
          <w:rFonts w:ascii="Times New Roman" w:hAnsi="Times New Roman" w:cs="Times New Roman"/>
          <w:lang w:val="en-GB"/>
        </w:rPr>
        <w:t>Lat.</w:t>
      </w:r>
      <w:r w:rsidR="00BF77D2">
        <w:rPr>
          <w:rFonts w:ascii="Times New Roman" w:hAnsi="Times New Roman" w:cs="Times New Roman"/>
          <w:lang w:val="en-GB"/>
        </w:rPr>
        <w:t xml:space="preserve"> </w:t>
      </w:r>
      <w:r w:rsidRPr="008E535B">
        <w:rPr>
          <w:rFonts w:ascii="Times New Roman" w:hAnsi="Times New Roman" w:cs="Times New Roman"/>
          <w:i/>
          <w:iCs/>
          <w:lang w:val="en-GB"/>
        </w:rPr>
        <w:t>ante</w:t>
      </w:r>
      <w:r w:rsidR="00BF77D2">
        <w:rPr>
          <w:rFonts w:ascii="Times New Roman" w:hAnsi="Times New Roman" w:cs="Times New Roman"/>
          <w:i/>
          <w:iCs/>
          <w:lang w:val="en-GB"/>
        </w:rPr>
        <w:t xml:space="preserve"> </w:t>
      </w:r>
      <w:r w:rsidRPr="008E535B">
        <w:rPr>
          <w:rFonts w:ascii="Times New Roman" w:hAnsi="Times New Roman" w:cs="Times New Roman"/>
          <w:lang w:val="en-GB"/>
        </w:rPr>
        <w:t>‘before’</w:t>
      </w:r>
      <w:r w:rsidR="00BF77D2">
        <w:rPr>
          <w:rFonts w:ascii="Times New Roman" w:hAnsi="Times New Roman" w:cs="Times New Roman"/>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lang w:val="en-GB"/>
        </w:rPr>
        <w:t>PIE</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2</w:t>
      </w:r>
      <w:r w:rsidRPr="008E535B">
        <w:rPr>
          <w:rFonts w:ascii="Times New Roman" w:hAnsi="Times New Roman" w:cs="Times New Roman"/>
          <w:lang w:val="en-GB"/>
        </w:rPr>
        <w:t>enti</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face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propose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derive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PIE</w:t>
      </w:r>
      <w:r w:rsidR="00BF77D2">
        <w:rPr>
          <w:rFonts w:ascii="Times New Roman" w:hAnsi="Times New Roman" w:cs="Times New Roman"/>
          <w:lang w:val="en-GB"/>
        </w:rPr>
        <w:t xml:space="preserve"> </w:t>
      </w:r>
      <w:r w:rsidRPr="008E535B">
        <w:rPr>
          <w:rFonts w:ascii="Times New Roman" w:hAnsi="Times New Roman" w:cs="Times New Roman"/>
          <w:lang w:val="en-GB"/>
        </w:rPr>
        <w:t>adposition</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op-</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Nom.-Acc.</w:t>
      </w:r>
      <w:r w:rsidR="00BF77D2">
        <w:rPr>
          <w:rFonts w:ascii="Times New Roman" w:hAnsi="Times New Roman" w:cs="Times New Roman"/>
          <w:lang w:val="en-GB"/>
        </w:rPr>
        <w:t xml:space="preserve"> </w:t>
      </w:r>
      <w:r w:rsidRPr="008E535B">
        <w:rPr>
          <w:rFonts w:ascii="Times New Roman" w:hAnsi="Times New Roman" w:cs="Times New Roman"/>
          <w:lang w:val="en-GB"/>
        </w:rPr>
        <w:t>sg.</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neuter</w:t>
      </w:r>
      <w:r w:rsidR="00BF77D2">
        <w:rPr>
          <w:rFonts w:ascii="Times New Roman" w:hAnsi="Times New Roman" w:cs="Times New Roman"/>
          <w:lang w:val="en-GB"/>
        </w:rPr>
        <w:t xml:space="preserve"> </w:t>
      </w:r>
      <w:r w:rsidRPr="008E535B">
        <w:rPr>
          <w:rFonts w:ascii="Times New Roman" w:hAnsi="Times New Roman" w:cs="Times New Roman"/>
          <w:lang w:val="en-GB"/>
        </w:rPr>
        <w:t>root-noun</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op</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reach’,</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verbal</w:t>
      </w:r>
      <w:r w:rsidR="00BF77D2">
        <w:rPr>
          <w:rFonts w:ascii="Times New Roman" w:hAnsi="Times New Roman" w:cs="Times New Roman"/>
          <w:lang w:val="en-GB"/>
        </w:rPr>
        <w:t xml:space="preserve"> </w:t>
      </w:r>
      <w:r w:rsidRPr="008E535B">
        <w:rPr>
          <w:rFonts w:ascii="Times New Roman" w:hAnsi="Times New Roman" w:cs="Times New Roman"/>
          <w:lang w:val="en-GB"/>
        </w:rPr>
        <w:t>root</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ep-</w:t>
      </w:r>
      <w:r w:rsidR="00BF77D2">
        <w:rPr>
          <w:rFonts w:ascii="Times New Roman" w:hAnsi="Times New Roman" w:cs="Times New Roman"/>
          <w:lang w:val="en-GB"/>
        </w:rPr>
        <w:t xml:space="preserve"> </w:t>
      </w:r>
      <w:r w:rsidRPr="008E535B">
        <w:rPr>
          <w:rFonts w:ascii="Times New Roman" w:hAnsi="Times New Roman" w:cs="Times New Roman"/>
          <w:lang w:val="en-GB"/>
        </w:rPr>
        <w:t>‘seize’</w:t>
      </w:r>
      <w:r w:rsidR="00BF77D2">
        <w:rPr>
          <w:rFonts w:ascii="Times New Roman" w:hAnsi="Times New Roman" w:cs="Times New Roman"/>
          <w:lang w:val="en-GB"/>
        </w:rPr>
        <w:t xml:space="preserve"> </w:t>
      </w:r>
      <w:r w:rsidRPr="008E535B">
        <w:rPr>
          <w:rFonts w:ascii="Times New Roman" w:hAnsi="Times New Roman" w:cs="Times New Roman"/>
          <w:lang w:val="en-GB"/>
        </w:rPr>
        <w:t>(Lat.</w:t>
      </w:r>
      <w:r w:rsidR="00BF77D2">
        <w:rPr>
          <w:rFonts w:ascii="Times New Roman" w:hAnsi="Times New Roman" w:cs="Times New Roman"/>
          <w:lang w:val="en-GB"/>
        </w:rPr>
        <w:t xml:space="preserve"> </w:t>
      </w:r>
      <w:r w:rsidRPr="008E535B">
        <w:rPr>
          <w:rFonts w:ascii="Times New Roman" w:hAnsi="Times New Roman" w:cs="Times New Roman"/>
          <w:i/>
          <w:iCs/>
          <w:lang w:val="en-GB"/>
        </w:rPr>
        <w:t>apīscor</w:t>
      </w:r>
      <w:r w:rsidR="00BF77D2">
        <w:rPr>
          <w:rFonts w:ascii="Times New Roman" w:hAnsi="Times New Roman" w:cs="Times New Roman"/>
          <w:i/>
          <w:iCs/>
          <w:lang w:val="en-GB"/>
        </w:rPr>
        <w:t xml:space="preserve"> </w:t>
      </w:r>
      <w:r w:rsidRPr="008E535B">
        <w:rPr>
          <w:rFonts w:ascii="Times New Roman" w:hAnsi="Times New Roman" w:cs="Times New Roman"/>
          <w:lang w:val="en-GB"/>
        </w:rPr>
        <w:t>‘seize’,</w:t>
      </w:r>
      <w:r w:rsidR="00BF77D2">
        <w:rPr>
          <w:rFonts w:ascii="Times New Roman" w:hAnsi="Times New Roman" w:cs="Times New Roman"/>
          <w:lang w:val="en-GB"/>
        </w:rPr>
        <w:t xml:space="preserve"> </w:t>
      </w:r>
      <w:r w:rsidRPr="008E535B">
        <w:rPr>
          <w:rFonts w:ascii="Times New Roman" w:hAnsi="Times New Roman" w:cs="Times New Roman"/>
          <w:i/>
          <w:iCs/>
          <w:lang w:val="en-GB"/>
        </w:rPr>
        <w:t>coēpī</w:t>
      </w:r>
      <w:r w:rsidR="00BF77D2">
        <w:rPr>
          <w:rFonts w:ascii="Times New Roman" w:hAnsi="Times New Roman" w:cs="Times New Roman"/>
          <w:i/>
          <w:iCs/>
          <w:lang w:val="en-GB"/>
        </w:rPr>
        <w:t xml:space="preserve"> </w:t>
      </w:r>
      <w:r w:rsidRPr="008E535B">
        <w:rPr>
          <w:rFonts w:ascii="Times New Roman" w:hAnsi="Times New Roman" w:cs="Times New Roman"/>
          <w:lang w:val="en-GB"/>
        </w:rPr>
        <w:t>‘begin’,</w:t>
      </w:r>
      <w:r w:rsidR="00BF77D2">
        <w:rPr>
          <w:rFonts w:ascii="Times New Roman" w:hAnsi="Times New Roman" w:cs="Times New Roman"/>
          <w:lang w:val="en-GB"/>
        </w:rPr>
        <w:t xml:space="preserve"> </w:t>
      </w:r>
      <w:r w:rsidRPr="008E535B">
        <w:rPr>
          <w:rFonts w:ascii="Times New Roman" w:hAnsi="Times New Roman" w:cs="Times New Roman"/>
          <w:lang w:val="en-GB"/>
        </w:rPr>
        <w:t>Htt.</w:t>
      </w:r>
      <w:r w:rsidR="00BF77D2">
        <w:rPr>
          <w:rFonts w:ascii="Times New Roman" w:hAnsi="Times New Roman" w:cs="Times New Roman"/>
          <w:lang w:val="en-GB"/>
        </w:rPr>
        <w:t xml:space="preserve"> </w:t>
      </w:r>
      <w:r w:rsidRPr="008E535B">
        <w:rPr>
          <w:rFonts w:ascii="Times New Roman" w:hAnsi="Times New Roman" w:cs="Times New Roman"/>
          <w:i/>
          <w:iCs/>
          <w:lang w:val="en-GB"/>
        </w:rPr>
        <w:t>epp-</w:t>
      </w:r>
      <w:r w:rsidRPr="008E535B">
        <w:rPr>
          <w:rFonts w:ascii="Times New Roman" w:hAnsi="Times New Roman" w:cs="Times New Roman"/>
          <w:i/>
          <w:iCs/>
          <w:vertAlign w:val="superscript"/>
          <w:lang w:val="en-GB"/>
        </w:rPr>
        <w:t>zi</w:t>
      </w:r>
      <w:r w:rsidR="00BF77D2">
        <w:rPr>
          <w:rFonts w:ascii="Times New Roman" w:hAnsi="Times New Roman" w:cs="Times New Roman"/>
          <w:i/>
          <w:iCs/>
          <w:lang w:val="en-GB"/>
        </w:rPr>
        <w:t xml:space="preserve"> </w:t>
      </w:r>
      <w:r w:rsidRPr="008E535B">
        <w:rPr>
          <w:rFonts w:ascii="Times New Roman" w:hAnsi="Times New Roman" w:cs="Times New Roman"/>
          <w:lang w:val="en-GB"/>
        </w:rPr>
        <w:t>‘take,</w:t>
      </w:r>
      <w:r w:rsidR="00BF77D2">
        <w:rPr>
          <w:rFonts w:ascii="Times New Roman" w:hAnsi="Times New Roman" w:cs="Times New Roman"/>
          <w:lang w:val="en-GB"/>
        </w:rPr>
        <w:t xml:space="preserve"> </w:t>
      </w:r>
      <w:r w:rsidRPr="008E535B">
        <w:rPr>
          <w:rFonts w:ascii="Times New Roman" w:hAnsi="Times New Roman" w:cs="Times New Roman"/>
          <w:lang w:val="en-GB"/>
        </w:rPr>
        <w:t>grab’,</w:t>
      </w:r>
      <w:r w:rsidR="00BF77D2">
        <w:rPr>
          <w:rFonts w:ascii="Times New Roman" w:hAnsi="Times New Roman" w:cs="Times New Roman"/>
          <w:lang w:val="en-GB"/>
        </w:rPr>
        <w:t xml:space="preserve"> </w:t>
      </w:r>
      <w:r w:rsidRPr="008E535B">
        <w:rPr>
          <w:rFonts w:ascii="Times New Roman" w:hAnsi="Times New Roman" w:cs="Times New Roman"/>
          <w:lang w:val="en-GB"/>
        </w:rPr>
        <w:t>Skt.</w:t>
      </w:r>
      <w:r w:rsidR="00BF77D2">
        <w:rPr>
          <w:rFonts w:ascii="Times New Roman" w:hAnsi="Times New Roman" w:cs="Times New Roman"/>
          <w:lang w:val="en-GB"/>
        </w:rPr>
        <w:t xml:space="preserve"> </w:t>
      </w:r>
      <w:r w:rsidRPr="008E535B">
        <w:rPr>
          <w:rFonts w:ascii="Times New Roman" w:hAnsi="Times New Roman" w:cs="Times New Roman"/>
          <w:i/>
          <w:iCs/>
          <w:lang w:val="en-GB"/>
        </w:rPr>
        <w:t>ā̍pa</w:t>
      </w:r>
      <w:r w:rsidR="00BF77D2">
        <w:rPr>
          <w:rFonts w:ascii="Times New Roman" w:hAnsi="Times New Roman" w:cs="Times New Roman"/>
          <w:i/>
          <w:iCs/>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reached’,</w:t>
      </w:r>
      <w:r w:rsidR="00BF77D2">
        <w:rPr>
          <w:rFonts w:ascii="Times New Roman" w:hAnsi="Times New Roman" w:cs="Times New Roman"/>
          <w:lang w:val="en-GB"/>
        </w:rPr>
        <w:t xml:space="preserve"> </w:t>
      </w:r>
      <w:r w:rsidRPr="008E535B">
        <w:rPr>
          <w:rFonts w:ascii="Times New Roman" w:hAnsi="Times New Roman" w:cs="Times New Roman"/>
          <w:lang w:val="en-GB"/>
        </w:rPr>
        <w:t>Alb.</w:t>
      </w:r>
      <w:r w:rsidR="00BF77D2">
        <w:rPr>
          <w:rFonts w:ascii="Times New Roman" w:hAnsi="Times New Roman" w:cs="Times New Roman"/>
          <w:lang w:val="en-GB"/>
        </w:rPr>
        <w:t xml:space="preserve"> </w:t>
      </w:r>
      <w:r w:rsidRPr="008E535B">
        <w:rPr>
          <w:rFonts w:ascii="Times New Roman" w:hAnsi="Times New Roman" w:cs="Times New Roman"/>
          <w:i/>
          <w:iCs/>
          <w:lang w:val="en-GB"/>
        </w:rPr>
        <w:t>jep</w:t>
      </w:r>
      <w:r w:rsidR="00BF77D2">
        <w:rPr>
          <w:rFonts w:ascii="Times New Roman" w:hAnsi="Times New Roman" w:cs="Times New Roman"/>
          <w:i/>
          <w:iCs/>
          <w:lang w:val="en-GB"/>
        </w:rPr>
        <w:t xml:space="preserve"> </w:t>
      </w:r>
      <w:r w:rsidRPr="008E535B">
        <w:rPr>
          <w:rFonts w:ascii="Times New Roman" w:hAnsi="Times New Roman" w:cs="Times New Roman"/>
          <w:lang w:val="en-GB"/>
        </w:rPr>
        <w:t>‘give’).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Ablaut</w:t>
      </w:r>
      <w:r w:rsidR="00BF77D2">
        <w:rPr>
          <w:rFonts w:ascii="Times New Roman" w:hAnsi="Times New Roman" w:cs="Times New Roman"/>
          <w:lang w:val="en-GB"/>
        </w:rPr>
        <w:t xml:space="preserve"> </w:t>
      </w:r>
      <w:r w:rsidRPr="008E535B">
        <w:rPr>
          <w:rFonts w:ascii="Times New Roman" w:hAnsi="Times New Roman" w:cs="Times New Roman"/>
          <w:lang w:val="en-GB"/>
        </w:rPr>
        <w:t>variant</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Pr="008E535B">
        <w:rPr>
          <w:rFonts w:ascii="Times New Roman" w:hAnsi="Times New Roman" w:cs="Times New Roman"/>
          <w:vertAlign w:val="subscript"/>
          <w:lang w:val="en-GB"/>
        </w:rPr>
        <w:t>1</w:t>
      </w:r>
      <w:r w:rsidRPr="008E535B">
        <w:rPr>
          <w:rFonts w:ascii="Times New Roman" w:hAnsi="Times New Roman" w:cs="Times New Roman"/>
          <w:lang w:val="en-GB"/>
        </w:rPr>
        <w:t>epi</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lang w:val="en-GB"/>
        </w:rPr>
        <w:t>‘within</w:t>
      </w:r>
      <w:r w:rsidR="00BF77D2">
        <w:rPr>
          <w:rFonts w:ascii="Times New Roman" w:hAnsi="Times New Roman" w:cs="Times New Roman"/>
          <w:lang w:val="en-GB"/>
        </w:rPr>
        <w:t xml:space="preserve"> </w:t>
      </w:r>
      <w:r w:rsidRPr="008E535B">
        <w:rPr>
          <w:rFonts w:ascii="Times New Roman" w:hAnsi="Times New Roman" w:cs="Times New Roman"/>
          <w:lang w:val="en-GB"/>
        </w:rPr>
        <w:t>reach’)</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Loc.</w:t>
      </w:r>
      <w:r w:rsidR="00BF77D2">
        <w:rPr>
          <w:rFonts w:ascii="Times New Roman" w:hAnsi="Times New Roman" w:cs="Times New Roman"/>
          <w:lang w:val="en-GB"/>
        </w:rPr>
        <w:t xml:space="preserve"> </w:t>
      </w:r>
      <w:r w:rsidRPr="008E535B">
        <w:rPr>
          <w:rFonts w:ascii="Times New Roman" w:hAnsi="Times New Roman" w:cs="Times New Roman"/>
          <w:lang w:val="en-GB"/>
        </w:rPr>
        <w:t>sg.</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root</w:t>
      </w:r>
      <w:r w:rsidR="00BF77D2">
        <w:rPr>
          <w:rFonts w:ascii="Times New Roman" w:hAnsi="Times New Roman" w:cs="Times New Roman"/>
          <w:lang w:val="en-GB"/>
        </w:rPr>
        <w:t xml:space="preserve"> </w:t>
      </w:r>
      <w:r w:rsidRPr="008E535B">
        <w:rPr>
          <w:rFonts w:ascii="Times New Roman" w:hAnsi="Times New Roman" w:cs="Times New Roman"/>
          <w:lang w:val="en-GB"/>
        </w:rPr>
        <w:t>noun.</w:t>
      </w:r>
    </w:p>
    <w:p w14:paraId="1F5E10B5" w14:textId="77777777" w:rsidR="00E733C0" w:rsidRPr="008E535B" w:rsidRDefault="00E733C0" w:rsidP="00E733C0">
      <w:pPr>
        <w:spacing w:after="0" w:line="240" w:lineRule="auto"/>
        <w:ind w:firstLine="397"/>
        <w:jc w:val="both"/>
        <w:rPr>
          <w:rFonts w:ascii="Times New Roman" w:hAnsi="Times New Roman" w:cs="Times New Roman"/>
          <w:lang w:val="en-US"/>
        </w:rPr>
      </w:pPr>
    </w:p>
    <w:p w14:paraId="76B3AA1F" w14:textId="3B91C557" w:rsidR="00E733C0" w:rsidRPr="008E535B" w:rsidRDefault="00AD0666" w:rsidP="00AD0666">
      <w:pPr>
        <w:spacing w:after="0" w:line="240" w:lineRule="auto"/>
        <w:ind w:left="397" w:hanging="397"/>
        <w:jc w:val="both"/>
        <w:rPr>
          <w:rFonts w:ascii="Times New Roman" w:hAnsi="Times New Roman" w:cs="Times New Roman"/>
          <w:b/>
          <w:bCs/>
          <w:lang w:val="en-US"/>
        </w:rPr>
      </w:pPr>
      <w:r w:rsidRPr="008E535B">
        <w:rPr>
          <w:rFonts w:ascii="Times New Roman" w:hAnsi="Times New Roman" w:cs="Times New Roman"/>
          <w:b/>
          <w:bCs/>
          <w:lang w:val="en-US"/>
        </w:rPr>
        <w:t>References</w:t>
      </w:r>
    </w:p>
    <w:p w14:paraId="65925435" w14:textId="61CA20A4" w:rsidR="00E733C0" w:rsidRPr="008E535B" w:rsidRDefault="00E733C0" w:rsidP="00AD066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Beekes</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Beekes.</w:t>
      </w:r>
      <w:r w:rsidR="00BF77D2">
        <w:rPr>
          <w:rFonts w:ascii="Times New Roman" w:hAnsi="Times New Roman" w:cs="Times New Roman"/>
          <w:lang w:val="en-US"/>
        </w:rPr>
        <w:t xml:space="preserve"> </w:t>
      </w:r>
      <w:r w:rsidR="00D912DD" w:rsidRPr="008E535B">
        <w:rPr>
          <w:rFonts w:ascii="Times New Roman" w:hAnsi="Times New Roman" w:cs="Times New Roman"/>
          <w:lang w:val="en-US"/>
        </w:rPr>
        <w:t>(</w:t>
      </w:r>
      <w:r w:rsidRPr="008E535B">
        <w:rPr>
          <w:rFonts w:ascii="Times New Roman" w:hAnsi="Times New Roman" w:cs="Times New Roman"/>
          <w:lang w:val="en-US"/>
        </w:rPr>
        <w:t>2010</w:t>
      </w:r>
      <w:r w:rsidR="00D912DD"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Etymological</w:t>
      </w:r>
      <w:r w:rsidR="00BF77D2">
        <w:rPr>
          <w:rFonts w:ascii="Times New Roman" w:hAnsi="Times New Roman" w:cs="Times New Roman"/>
          <w:i/>
          <w:lang w:val="en-US"/>
        </w:rPr>
        <w:t xml:space="preserve"> </w:t>
      </w:r>
      <w:r w:rsidRPr="008E535B">
        <w:rPr>
          <w:rFonts w:ascii="Times New Roman" w:hAnsi="Times New Roman" w:cs="Times New Roman"/>
          <w:i/>
          <w:lang w:val="en-US"/>
        </w:rPr>
        <w:t>Dictionary</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Greek</w:t>
      </w:r>
      <w:r w:rsidR="00D912D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Leiden:</w:t>
      </w:r>
      <w:r w:rsidR="00BF77D2">
        <w:rPr>
          <w:rFonts w:ascii="Times New Roman" w:hAnsi="Times New Roman" w:cs="Times New Roman"/>
          <w:lang w:val="en-US"/>
        </w:rPr>
        <w:t xml:space="preserve"> </w:t>
      </w:r>
      <w:r w:rsidRPr="008E535B">
        <w:rPr>
          <w:rFonts w:ascii="Times New Roman" w:hAnsi="Times New Roman" w:cs="Times New Roman"/>
          <w:lang w:val="en-US"/>
        </w:rPr>
        <w:t>Brill.</w:t>
      </w:r>
    </w:p>
    <w:p w14:paraId="39B5534A" w14:textId="09C7D229" w:rsidR="00E733C0" w:rsidRPr="008E535B" w:rsidRDefault="00E733C0" w:rsidP="00AD066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Derksen</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8961C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Derksen.</w:t>
      </w:r>
      <w:r w:rsidR="00BF77D2">
        <w:rPr>
          <w:rFonts w:ascii="Times New Roman" w:hAnsi="Times New Roman" w:cs="Times New Roman"/>
          <w:lang w:val="en-US"/>
        </w:rPr>
        <w:t xml:space="preserve"> </w:t>
      </w:r>
      <w:r w:rsidR="008961C4" w:rsidRPr="008E535B">
        <w:rPr>
          <w:rFonts w:ascii="Times New Roman" w:hAnsi="Times New Roman" w:cs="Times New Roman"/>
          <w:lang w:val="en-US"/>
        </w:rPr>
        <w:t>(</w:t>
      </w:r>
      <w:r w:rsidRPr="008E535B">
        <w:rPr>
          <w:rFonts w:ascii="Times New Roman" w:hAnsi="Times New Roman" w:cs="Times New Roman"/>
          <w:lang w:val="en-US"/>
        </w:rPr>
        <w:t>2008</w:t>
      </w:r>
      <w:r w:rsidR="008961C4"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Etymological</w:t>
      </w:r>
      <w:r w:rsidR="00BF77D2">
        <w:rPr>
          <w:rFonts w:ascii="Times New Roman" w:hAnsi="Times New Roman" w:cs="Times New Roman"/>
          <w:i/>
          <w:lang w:val="en-US"/>
        </w:rPr>
        <w:t xml:space="preserve"> </w:t>
      </w:r>
      <w:r w:rsidRPr="008E535B">
        <w:rPr>
          <w:rFonts w:ascii="Times New Roman" w:hAnsi="Times New Roman" w:cs="Times New Roman"/>
          <w:i/>
          <w:lang w:val="en-US"/>
        </w:rPr>
        <w:t>Dictionary</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Slavic</w:t>
      </w:r>
      <w:r w:rsidR="00BF77D2">
        <w:rPr>
          <w:rFonts w:ascii="Times New Roman" w:hAnsi="Times New Roman" w:cs="Times New Roman"/>
          <w:i/>
          <w:lang w:val="en-US"/>
        </w:rPr>
        <w:t xml:space="preserve"> </w:t>
      </w:r>
      <w:r w:rsidRPr="008E535B">
        <w:rPr>
          <w:rFonts w:ascii="Times New Roman" w:hAnsi="Times New Roman" w:cs="Times New Roman"/>
          <w:i/>
          <w:lang w:val="en-US"/>
        </w:rPr>
        <w:t>Inherited</w:t>
      </w:r>
      <w:r w:rsidR="00BF77D2">
        <w:rPr>
          <w:rFonts w:ascii="Times New Roman" w:hAnsi="Times New Roman" w:cs="Times New Roman"/>
          <w:i/>
          <w:lang w:val="en-US"/>
        </w:rPr>
        <w:t xml:space="preserve"> </w:t>
      </w:r>
      <w:r w:rsidRPr="008E535B">
        <w:rPr>
          <w:rFonts w:ascii="Times New Roman" w:hAnsi="Times New Roman" w:cs="Times New Roman"/>
          <w:i/>
          <w:lang w:val="en-US"/>
        </w:rPr>
        <w:t>Lexicon</w:t>
      </w:r>
      <w:r w:rsidR="008961C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Leiden:</w:t>
      </w:r>
      <w:r w:rsidR="00BF77D2">
        <w:rPr>
          <w:rFonts w:ascii="Times New Roman" w:hAnsi="Times New Roman" w:cs="Times New Roman"/>
          <w:lang w:val="en-US"/>
        </w:rPr>
        <w:t xml:space="preserve"> </w:t>
      </w:r>
      <w:r w:rsidRPr="008E535B">
        <w:rPr>
          <w:rFonts w:ascii="Times New Roman" w:hAnsi="Times New Roman" w:cs="Times New Roman"/>
          <w:lang w:val="en-US"/>
        </w:rPr>
        <w:t>Brill.</w:t>
      </w:r>
    </w:p>
    <w:p w14:paraId="7C491625" w14:textId="393BBA0A" w:rsidR="00E733C0" w:rsidRPr="008E535B" w:rsidRDefault="00E733C0" w:rsidP="00AD066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Vaan</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8961C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Vaan.</w:t>
      </w:r>
      <w:r w:rsidR="00BF77D2">
        <w:rPr>
          <w:rFonts w:ascii="Times New Roman" w:hAnsi="Times New Roman" w:cs="Times New Roman"/>
          <w:lang w:val="en-US"/>
        </w:rPr>
        <w:t xml:space="preserve"> </w:t>
      </w:r>
      <w:r w:rsidR="008961C4" w:rsidRPr="008E535B">
        <w:rPr>
          <w:rFonts w:ascii="Times New Roman" w:hAnsi="Times New Roman" w:cs="Times New Roman"/>
          <w:lang w:val="en-US"/>
        </w:rPr>
        <w:t>(</w:t>
      </w:r>
      <w:r w:rsidRPr="008E535B">
        <w:rPr>
          <w:rFonts w:ascii="Times New Roman" w:hAnsi="Times New Roman" w:cs="Times New Roman"/>
          <w:lang w:val="en-US"/>
        </w:rPr>
        <w:t>2008</w:t>
      </w:r>
      <w:r w:rsidR="008961C4"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Etymological</w:t>
      </w:r>
      <w:r w:rsidR="00BF77D2">
        <w:rPr>
          <w:rFonts w:ascii="Times New Roman" w:hAnsi="Times New Roman" w:cs="Times New Roman"/>
          <w:i/>
          <w:lang w:val="en-US"/>
        </w:rPr>
        <w:t xml:space="preserve"> </w:t>
      </w:r>
      <w:r w:rsidRPr="008E535B">
        <w:rPr>
          <w:rFonts w:ascii="Times New Roman" w:hAnsi="Times New Roman" w:cs="Times New Roman"/>
          <w:i/>
          <w:lang w:val="en-US"/>
        </w:rPr>
        <w:t>Dictionary</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other</w:t>
      </w:r>
      <w:r w:rsidR="00BF77D2">
        <w:rPr>
          <w:rFonts w:ascii="Times New Roman" w:hAnsi="Times New Roman" w:cs="Times New Roman"/>
          <w:i/>
          <w:lang w:val="en-US"/>
        </w:rPr>
        <w:t xml:space="preserve"> </w:t>
      </w:r>
      <w:r w:rsidRPr="008E535B">
        <w:rPr>
          <w:rFonts w:ascii="Times New Roman" w:hAnsi="Times New Roman" w:cs="Times New Roman"/>
          <w:i/>
          <w:lang w:val="en-US"/>
        </w:rPr>
        <w:t>Italic</w:t>
      </w:r>
      <w:r w:rsidR="00BF77D2">
        <w:rPr>
          <w:rFonts w:ascii="Times New Roman" w:hAnsi="Times New Roman" w:cs="Times New Roman"/>
          <w:i/>
          <w:lang w:val="en-US"/>
        </w:rPr>
        <w:t xml:space="preserve"> </w:t>
      </w:r>
      <w:r w:rsidRPr="008E535B">
        <w:rPr>
          <w:rFonts w:ascii="Times New Roman" w:hAnsi="Times New Roman" w:cs="Times New Roman"/>
          <w:i/>
          <w:lang w:val="en-US"/>
        </w:rPr>
        <w:t>Languages</w:t>
      </w:r>
      <w:r w:rsidR="008961C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Leiden:</w:t>
      </w:r>
      <w:r w:rsidR="00BF77D2">
        <w:rPr>
          <w:rFonts w:ascii="Times New Roman" w:hAnsi="Times New Roman" w:cs="Times New Roman"/>
          <w:lang w:val="en-US"/>
        </w:rPr>
        <w:t xml:space="preserve"> </w:t>
      </w:r>
      <w:r w:rsidRPr="008E535B">
        <w:rPr>
          <w:rFonts w:ascii="Times New Roman" w:hAnsi="Times New Roman" w:cs="Times New Roman"/>
          <w:lang w:val="en-US"/>
        </w:rPr>
        <w:t>Brill.</w:t>
      </w:r>
    </w:p>
    <w:p w14:paraId="1AE38899" w14:textId="3111F306" w:rsidR="00E733C0" w:rsidRPr="008E535B" w:rsidRDefault="00E733C0" w:rsidP="00AD066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GB"/>
        </w:rPr>
        <w:t>Dunkel,</w:t>
      </w:r>
      <w:r w:rsidR="00BF77D2">
        <w:rPr>
          <w:rFonts w:ascii="Times New Roman" w:hAnsi="Times New Roman" w:cs="Times New Roman"/>
          <w:lang w:val="en-GB"/>
        </w:rPr>
        <w:t xml:space="preserve"> </w:t>
      </w:r>
      <w:r w:rsidRPr="008E535B">
        <w:rPr>
          <w:rFonts w:ascii="Times New Roman" w:hAnsi="Times New Roman" w:cs="Times New Roman"/>
          <w:lang w:val="en-GB"/>
        </w:rPr>
        <w:t>G</w:t>
      </w:r>
      <w:r w:rsidR="008961C4"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E.</w:t>
      </w:r>
      <w:r w:rsidR="00BF77D2">
        <w:rPr>
          <w:rFonts w:ascii="Times New Roman" w:hAnsi="Times New Roman" w:cs="Times New Roman"/>
          <w:lang w:val="en-GB"/>
        </w:rPr>
        <w:t xml:space="preserve"> </w:t>
      </w:r>
      <w:r w:rsidR="008961C4" w:rsidRPr="008E535B">
        <w:rPr>
          <w:rFonts w:ascii="Times New Roman" w:hAnsi="Times New Roman" w:cs="Times New Roman"/>
          <w:lang w:val="en-GB"/>
        </w:rPr>
        <w:t>(</w:t>
      </w:r>
      <w:r w:rsidRPr="008E535B">
        <w:rPr>
          <w:rFonts w:ascii="Times New Roman" w:hAnsi="Times New Roman" w:cs="Times New Roman"/>
          <w:lang w:val="en-GB"/>
        </w:rPr>
        <w:t>2014</w:t>
      </w:r>
      <w:r w:rsidR="008961C4"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Lexikon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der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indogermanischen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Partikeln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Pronominalstämme</w:t>
      </w:r>
      <w:r w:rsidR="008961C4"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Heidelberg:</w:t>
      </w:r>
      <w:r w:rsidR="00BF77D2">
        <w:rPr>
          <w:rFonts w:ascii="Times New Roman" w:hAnsi="Times New Roman" w:cs="Times New Roman"/>
          <w:lang w:val="en-GB"/>
        </w:rPr>
        <w:t xml:space="preserve"> </w:t>
      </w:r>
      <w:r w:rsidRPr="008E535B">
        <w:rPr>
          <w:rFonts w:ascii="Times New Roman" w:hAnsi="Times New Roman" w:cs="Times New Roman"/>
          <w:lang w:val="en-GB"/>
        </w:rPr>
        <w:t>Winter.</w:t>
      </w:r>
    </w:p>
    <w:p w14:paraId="25FC1280" w14:textId="77023360" w:rsidR="00E733C0" w:rsidRPr="008E535B" w:rsidRDefault="00E733C0" w:rsidP="00AD066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EM</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8961C4"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Ernout</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008961C4"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Meillet.</w:t>
      </w:r>
      <w:r w:rsidR="00BF77D2">
        <w:rPr>
          <w:rFonts w:ascii="Times New Roman" w:hAnsi="Times New Roman" w:cs="Times New Roman"/>
          <w:lang w:val="en-US"/>
        </w:rPr>
        <w:t xml:space="preserve"> </w:t>
      </w:r>
      <w:r w:rsidR="008961C4" w:rsidRPr="008E535B">
        <w:rPr>
          <w:rFonts w:ascii="Times New Roman" w:hAnsi="Times New Roman" w:cs="Times New Roman"/>
          <w:lang w:val="en-US"/>
        </w:rPr>
        <w:t>(</w:t>
      </w:r>
      <w:r w:rsidRPr="008E535B">
        <w:rPr>
          <w:rFonts w:ascii="Times New Roman" w:hAnsi="Times New Roman" w:cs="Times New Roman"/>
          <w:lang w:val="en-US"/>
        </w:rPr>
        <w:t>1967</w:t>
      </w:r>
      <w:r w:rsidR="008961C4"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Dictionnaire</w:t>
      </w:r>
      <w:r w:rsidR="00BF77D2">
        <w:rPr>
          <w:rFonts w:ascii="Times New Roman" w:hAnsi="Times New Roman" w:cs="Times New Roman"/>
          <w:i/>
          <w:lang w:val="en-US"/>
        </w:rPr>
        <w:t xml:space="preserve"> </w:t>
      </w:r>
      <w:r w:rsidRPr="008E535B">
        <w:rPr>
          <w:rFonts w:ascii="Times New Roman" w:hAnsi="Times New Roman" w:cs="Times New Roman"/>
          <w:i/>
          <w:lang w:val="en-US"/>
        </w:rPr>
        <w:t>étymologique</w:t>
      </w:r>
      <w:r w:rsidR="00BF77D2">
        <w:rPr>
          <w:rFonts w:ascii="Times New Roman" w:hAnsi="Times New Roman" w:cs="Times New Roman"/>
          <w:i/>
          <w:lang w:val="en-US"/>
        </w:rPr>
        <w:t xml:space="preserve"> </w:t>
      </w:r>
      <w:r w:rsidRPr="008E535B">
        <w:rPr>
          <w:rFonts w:ascii="Times New Roman" w:hAnsi="Times New Roman" w:cs="Times New Roman"/>
          <w:i/>
          <w:lang w:val="en-US"/>
        </w:rPr>
        <w:t>de</w:t>
      </w:r>
      <w:r w:rsidR="00BF77D2">
        <w:rPr>
          <w:rFonts w:ascii="Times New Roman" w:hAnsi="Times New Roman" w:cs="Times New Roman"/>
          <w:i/>
          <w:lang w:val="en-US"/>
        </w:rPr>
        <w:t xml:space="preserve"> </w:t>
      </w:r>
      <w:r w:rsidRPr="008E535B">
        <w:rPr>
          <w:rFonts w:ascii="Times New Roman" w:hAnsi="Times New Roman" w:cs="Times New Roman"/>
          <w:i/>
          <w:lang w:val="en-US"/>
        </w:rPr>
        <w:t>la</w:t>
      </w:r>
      <w:r w:rsidR="00BF77D2">
        <w:rPr>
          <w:rFonts w:ascii="Times New Roman" w:hAnsi="Times New Roman" w:cs="Times New Roman"/>
          <w:i/>
          <w:lang w:val="en-US"/>
        </w:rPr>
        <w:t xml:space="preserve"> </w:t>
      </w:r>
      <w:r w:rsidRPr="008E535B">
        <w:rPr>
          <w:rFonts w:ascii="Times New Roman" w:hAnsi="Times New Roman" w:cs="Times New Roman"/>
          <w:i/>
          <w:lang w:val="en-US"/>
        </w:rPr>
        <w:t>langue</w:t>
      </w:r>
      <w:r w:rsidR="00BF77D2">
        <w:rPr>
          <w:rFonts w:ascii="Times New Roman" w:hAnsi="Times New Roman" w:cs="Times New Roman"/>
          <w:i/>
          <w:lang w:val="en-US"/>
        </w:rPr>
        <w:t xml:space="preserve"> </w:t>
      </w:r>
      <w:r w:rsidRPr="008E535B">
        <w:rPr>
          <w:rFonts w:ascii="Times New Roman" w:hAnsi="Times New Roman" w:cs="Times New Roman"/>
          <w:i/>
          <w:lang w:val="en-US"/>
        </w:rPr>
        <w:t>latine</w:t>
      </w:r>
      <w:r w:rsidR="008961C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Paris</w:t>
      </w:r>
      <w:r w:rsidR="008961C4" w:rsidRPr="008E535B">
        <w:rPr>
          <w:rFonts w:ascii="Times New Roman" w:hAnsi="Times New Roman" w:cs="Times New Roman"/>
          <w:lang w:val="en-US"/>
        </w:rPr>
        <w:t>:</w:t>
      </w:r>
      <w:r w:rsidR="00BF77D2">
        <w:rPr>
          <w:rFonts w:ascii="Times New Roman" w:hAnsi="Times New Roman" w:cs="Times New Roman"/>
          <w:lang w:val="en-US"/>
        </w:rPr>
        <w:t xml:space="preserve"> </w:t>
      </w:r>
      <w:r w:rsidR="008961C4" w:rsidRPr="008E535B">
        <w:rPr>
          <w:rFonts w:ascii="Times New Roman" w:hAnsi="Times New Roman" w:cs="Times New Roman"/>
          <w:lang w:val="en-US"/>
        </w:rPr>
        <w:t>Klincksieck</w:t>
      </w:r>
    </w:p>
    <w:p w14:paraId="525E85D3" w14:textId="2A584199" w:rsidR="00E733C0" w:rsidRPr="008E535B" w:rsidRDefault="00E733C0" w:rsidP="00AD066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EWA</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Mayrhofer.</w:t>
      </w:r>
      <w:r w:rsidR="00BF77D2">
        <w:rPr>
          <w:rFonts w:ascii="Times New Roman" w:hAnsi="Times New Roman" w:cs="Times New Roman"/>
          <w:lang w:val="en-US"/>
        </w:rPr>
        <w:t xml:space="preserve"> </w:t>
      </w:r>
      <w:r w:rsidR="008961C4" w:rsidRPr="008E535B">
        <w:rPr>
          <w:rFonts w:ascii="Times New Roman" w:hAnsi="Times New Roman" w:cs="Times New Roman"/>
          <w:lang w:val="en-US"/>
        </w:rPr>
        <w:t>(</w:t>
      </w:r>
      <w:r w:rsidRPr="008E535B">
        <w:rPr>
          <w:rFonts w:ascii="Times New Roman" w:hAnsi="Times New Roman" w:cs="Times New Roman"/>
          <w:lang w:val="en-US"/>
        </w:rPr>
        <w:t>1992-2001</w:t>
      </w:r>
      <w:r w:rsidR="008961C4"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Etymologisches</w:t>
      </w:r>
      <w:r w:rsidR="00BF77D2">
        <w:rPr>
          <w:rFonts w:ascii="Times New Roman" w:hAnsi="Times New Roman" w:cs="Times New Roman"/>
          <w:i/>
          <w:lang w:val="en-US"/>
        </w:rPr>
        <w:t xml:space="preserve"> </w:t>
      </w:r>
      <w:r w:rsidRPr="008E535B">
        <w:rPr>
          <w:rFonts w:ascii="Times New Roman" w:hAnsi="Times New Roman" w:cs="Times New Roman"/>
          <w:i/>
          <w:lang w:val="en-US"/>
        </w:rPr>
        <w:t>Wörterbuch</w:t>
      </w:r>
      <w:r w:rsidR="00BF77D2">
        <w:rPr>
          <w:rFonts w:ascii="Times New Roman" w:hAnsi="Times New Roman" w:cs="Times New Roman"/>
          <w:i/>
          <w:lang w:val="en-US"/>
        </w:rPr>
        <w:t xml:space="preserve"> </w:t>
      </w:r>
      <w:r w:rsidRPr="008E535B">
        <w:rPr>
          <w:rFonts w:ascii="Times New Roman" w:hAnsi="Times New Roman" w:cs="Times New Roman"/>
          <w:i/>
          <w:lang w:val="en-US"/>
        </w:rPr>
        <w:t>des</w:t>
      </w:r>
      <w:r w:rsidR="00BF77D2">
        <w:rPr>
          <w:rFonts w:ascii="Times New Roman" w:hAnsi="Times New Roman" w:cs="Times New Roman"/>
          <w:i/>
          <w:lang w:val="en-US"/>
        </w:rPr>
        <w:t xml:space="preserve"> </w:t>
      </w:r>
      <w:r w:rsidRPr="008E535B">
        <w:rPr>
          <w:rFonts w:ascii="Times New Roman" w:hAnsi="Times New Roman" w:cs="Times New Roman"/>
          <w:i/>
          <w:lang w:val="en-US"/>
        </w:rPr>
        <w:t>altindoarischen</w:t>
      </w:r>
      <w:r w:rsidR="008961C4" w:rsidRPr="008E535B">
        <w:rPr>
          <w:rFonts w:ascii="Times New Roman" w:hAnsi="Times New Roman" w:cs="Times New Roman"/>
          <w:iCs/>
          <w:lang w:val="en-US"/>
        </w:rPr>
        <w:t>.</w:t>
      </w:r>
      <w:r w:rsidR="00BF77D2">
        <w:rPr>
          <w:rFonts w:ascii="Times New Roman" w:hAnsi="Times New Roman" w:cs="Times New Roman"/>
          <w:iCs/>
          <w:lang w:val="en-US"/>
        </w:rPr>
        <w:t xml:space="preserve"> </w:t>
      </w:r>
      <w:r w:rsidRPr="008E535B">
        <w:rPr>
          <w:rFonts w:ascii="Times New Roman" w:hAnsi="Times New Roman" w:cs="Times New Roman"/>
          <w:lang w:val="en-US"/>
        </w:rPr>
        <w:t>Heidelberg</w:t>
      </w:r>
      <w:r w:rsidR="008961C4" w:rsidRPr="008E535B">
        <w:rPr>
          <w:rFonts w:ascii="Times New Roman" w:hAnsi="Times New Roman" w:cs="Times New Roman"/>
          <w:lang w:val="en-US"/>
        </w:rPr>
        <w:t>:</w:t>
      </w:r>
      <w:r w:rsidR="00BF77D2">
        <w:rPr>
          <w:rFonts w:ascii="Times New Roman" w:hAnsi="Times New Roman" w:cs="Times New Roman"/>
          <w:lang w:val="en-US"/>
        </w:rPr>
        <w:t xml:space="preserve"> </w:t>
      </w:r>
      <w:r w:rsidR="008961C4" w:rsidRPr="008E535B">
        <w:rPr>
          <w:rFonts w:ascii="Times New Roman" w:hAnsi="Times New Roman" w:cs="Times New Roman"/>
          <w:lang w:val="en-US"/>
        </w:rPr>
        <w:t>Winter.</w:t>
      </w:r>
    </w:p>
    <w:p w14:paraId="0F40DAE1" w14:textId="30B72ED8" w:rsidR="00E733C0" w:rsidRPr="008E535B" w:rsidRDefault="00E733C0" w:rsidP="00AD066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GB"/>
        </w:rPr>
        <w:t>Garnier,</w:t>
      </w:r>
      <w:r w:rsidR="00BF77D2">
        <w:rPr>
          <w:rFonts w:ascii="Times New Roman" w:hAnsi="Times New Roman" w:cs="Times New Roman"/>
          <w:lang w:val="en-GB"/>
        </w:rPr>
        <w:t xml:space="preserve"> </w:t>
      </w:r>
      <w:r w:rsidRPr="008E535B">
        <w:rPr>
          <w:rFonts w:ascii="Times New Roman" w:hAnsi="Times New Roman" w:cs="Times New Roman"/>
          <w:lang w:val="en-GB"/>
        </w:rPr>
        <w:t>R</w:t>
      </w:r>
      <w:r w:rsidR="008961C4" w:rsidRPr="008E535B">
        <w:rPr>
          <w:rFonts w:ascii="Times New Roman" w:hAnsi="Times New Roman" w:cs="Times New Roman"/>
          <w:lang w:val="en-GB"/>
        </w:rPr>
        <w:t>.</w:t>
      </w:r>
      <w:r w:rsidR="00BF77D2">
        <w:rPr>
          <w:rFonts w:ascii="Times New Roman" w:hAnsi="Times New Roman" w:cs="Times New Roman"/>
          <w:lang w:val="en-GB"/>
        </w:rPr>
        <w:t xml:space="preserve"> </w:t>
      </w:r>
      <w:r w:rsidR="008961C4" w:rsidRPr="008E535B">
        <w:rPr>
          <w:rFonts w:ascii="Times New Roman" w:hAnsi="Times New Roman" w:cs="Times New Roman"/>
          <w:lang w:val="en-GB"/>
        </w:rPr>
        <w:t>(</w:t>
      </w:r>
      <w:r w:rsidRPr="008E535B">
        <w:rPr>
          <w:rFonts w:ascii="Times New Roman" w:hAnsi="Times New Roman" w:cs="Times New Roman"/>
          <w:lang w:val="en-GB"/>
        </w:rPr>
        <w:t>2016</w:t>
      </w:r>
      <w:r w:rsidR="008961C4"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La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dérivation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inverse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8961C4"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Innsbruck:</w:t>
      </w:r>
      <w:r w:rsidR="00BF77D2">
        <w:rPr>
          <w:rFonts w:ascii="Times New Roman" w:hAnsi="Times New Roman" w:cs="Times New Roman"/>
          <w:lang w:val="en-GB"/>
        </w:rPr>
        <w:t xml:space="preserve"> </w:t>
      </w:r>
      <w:r w:rsidRPr="008E535B">
        <w:rPr>
          <w:rFonts w:ascii="Times New Roman" w:hAnsi="Times New Roman" w:cs="Times New Roman"/>
          <w:lang w:val="en-GB"/>
        </w:rPr>
        <w:t>Innsbrucker</w:t>
      </w:r>
      <w:r w:rsidR="00BF77D2">
        <w:rPr>
          <w:rFonts w:ascii="Times New Roman" w:hAnsi="Times New Roman" w:cs="Times New Roman"/>
          <w:lang w:val="en-GB"/>
        </w:rPr>
        <w:t xml:space="preserve"> </w:t>
      </w:r>
      <w:r w:rsidRPr="008E535B">
        <w:rPr>
          <w:rFonts w:ascii="Times New Roman" w:hAnsi="Times New Roman" w:cs="Times New Roman"/>
          <w:lang w:val="en-GB"/>
        </w:rPr>
        <w:t>Beiträge</w:t>
      </w:r>
      <w:r w:rsidR="00BF77D2">
        <w:rPr>
          <w:rFonts w:ascii="Times New Roman" w:hAnsi="Times New Roman" w:cs="Times New Roman"/>
          <w:lang w:val="en-GB"/>
        </w:rPr>
        <w:t xml:space="preserve"> </w:t>
      </w:r>
      <w:r w:rsidRPr="008E535B">
        <w:rPr>
          <w:rFonts w:ascii="Times New Roman" w:hAnsi="Times New Roman" w:cs="Times New Roman"/>
          <w:lang w:val="en-GB"/>
        </w:rPr>
        <w:t>zur</w:t>
      </w:r>
      <w:r w:rsidR="00BF77D2">
        <w:rPr>
          <w:rFonts w:ascii="Times New Roman" w:hAnsi="Times New Roman" w:cs="Times New Roman"/>
          <w:lang w:val="en-GB"/>
        </w:rPr>
        <w:t xml:space="preserve"> </w:t>
      </w:r>
      <w:r w:rsidRPr="008E535B">
        <w:rPr>
          <w:rFonts w:ascii="Times New Roman" w:hAnsi="Times New Roman" w:cs="Times New Roman"/>
          <w:lang w:val="en-GB"/>
        </w:rPr>
        <w:t>Sprachwissenschaft.</w:t>
      </w:r>
    </w:p>
    <w:p w14:paraId="46199A71" w14:textId="505A69A3" w:rsidR="00E733C0" w:rsidRPr="008E535B" w:rsidRDefault="00E733C0" w:rsidP="00AD066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IEW</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Pokorny.</w:t>
      </w:r>
      <w:r w:rsidR="00BF77D2">
        <w:rPr>
          <w:rFonts w:ascii="Times New Roman" w:hAnsi="Times New Roman" w:cs="Times New Roman"/>
          <w:lang w:val="en-US"/>
        </w:rPr>
        <w:t xml:space="preserve"> </w:t>
      </w:r>
      <w:r w:rsidR="008961C4" w:rsidRPr="008E535B">
        <w:rPr>
          <w:rFonts w:ascii="Times New Roman" w:hAnsi="Times New Roman" w:cs="Times New Roman"/>
          <w:lang w:val="en-US"/>
        </w:rPr>
        <w:t>(</w:t>
      </w:r>
      <w:r w:rsidRPr="008E535B">
        <w:rPr>
          <w:rFonts w:ascii="Times New Roman" w:hAnsi="Times New Roman" w:cs="Times New Roman"/>
          <w:lang w:val="en-US"/>
        </w:rPr>
        <w:t>1959</w:t>
      </w:r>
      <w:r w:rsidR="008961C4"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Indogermanisches</w:t>
      </w:r>
      <w:r w:rsidR="00BF77D2">
        <w:rPr>
          <w:rFonts w:ascii="Times New Roman" w:hAnsi="Times New Roman" w:cs="Times New Roman"/>
          <w:i/>
          <w:lang w:val="en-US"/>
        </w:rPr>
        <w:t xml:space="preserve"> </w:t>
      </w:r>
      <w:r w:rsidRPr="008E535B">
        <w:rPr>
          <w:rFonts w:ascii="Times New Roman" w:hAnsi="Times New Roman" w:cs="Times New Roman"/>
          <w:i/>
          <w:lang w:val="en-US"/>
        </w:rPr>
        <w:t>etymologisches</w:t>
      </w:r>
      <w:r w:rsidR="00BF77D2">
        <w:rPr>
          <w:rFonts w:ascii="Times New Roman" w:hAnsi="Times New Roman" w:cs="Times New Roman"/>
          <w:i/>
          <w:lang w:val="en-US"/>
        </w:rPr>
        <w:t xml:space="preserve"> </w:t>
      </w:r>
      <w:r w:rsidRPr="008E535B">
        <w:rPr>
          <w:rFonts w:ascii="Times New Roman" w:hAnsi="Times New Roman" w:cs="Times New Roman"/>
          <w:i/>
          <w:lang w:val="en-US"/>
        </w:rPr>
        <w:t>Wörterbuch</w:t>
      </w:r>
      <w:r w:rsidR="008961C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Bern</w:t>
      </w:r>
      <w:r w:rsidR="008961C4" w:rsidRPr="008E535B">
        <w:rPr>
          <w:rFonts w:ascii="Times New Roman" w:hAnsi="Times New Roman" w:cs="Times New Roman"/>
          <w:lang w:val="en-US"/>
        </w:rPr>
        <w:t>:</w:t>
      </w:r>
      <w:r w:rsidR="00BF77D2">
        <w:rPr>
          <w:rFonts w:ascii="Times New Roman" w:hAnsi="Times New Roman" w:cs="Times New Roman"/>
          <w:lang w:val="en-US"/>
        </w:rPr>
        <w:t xml:space="preserve"> </w:t>
      </w:r>
      <w:r w:rsidR="008961C4" w:rsidRPr="008E535B">
        <w:rPr>
          <w:rFonts w:ascii="Times New Roman" w:hAnsi="Times New Roman" w:cs="Times New Roman"/>
          <w:lang w:val="en-US"/>
        </w:rPr>
        <w:t>Francke.</w:t>
      </w:r>
    </w:p>
    <w:p w14:paraId="5F46BD70" w14:textId="15C74413" w:rsidR="00E733C0" w:rsidRPr="008E535B" w:rsidRDefault="00E733C0" w:rsidP="00AD066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Kluge</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F.</w:t>
      </w:r>
      <w:r w:rsidR="00BF77D2">
        <w:rPr>
          <w:rFonts w:ascii="Times New Roman" w:hAnsi="Times New Roman" w:cs="Times New Roman"/>
          <w:lang w:val="en-US"/>
        </w:rPr>
        <w:t xml:space="preserve"> </w:t>
      </w:r>
      <w:r w:rsidRPr="008E535B">
        <w:rPr>
          <w:rFonts w:ascii="Times New Roman" w:hAnsi="Times New Roman" w:cs="Times New Roman"/>
          <w:lang w:val="en-US"/>
        </w:rPr>
        <w:t>Kluge.</w:t>
      </w:r>
      <w:r w:rsidR="00BF77D2">
        <w:rPr>
          <w:rFonts w:ascii="Times New Roman" w:hAnsi="Times New Roman" w:cs="Times New Roman"/>
          <w:lang w:val="en-US"/>
        </w:rPr>
        <w:t xml:space="preserve"> </w:t>
      </w:r>
      <w:r w:rsidR="008961C4" w:rsidRPr="008E535B">
        <w:rPr>
          <w:rFonts w:ascii="Times New Roman" w:hAnsi="Times New Roman" w:cs="Times New Roman"/>
          <w:lang w:val="en-US"/>
        </w:rPr>
        <w:t>(</w:t>
      </w:r>
      <w:r w:rsidRPr="008E535B">
        <w:rPr>
          <w:rFonts w:ascii="Times New Roman" w:hAnsi="Times New Roman" w:cs="Times New Roman"/>
          <w:lang w:val="en-US"/>
        </w:rPr>
        <w:t>1999</w:t>
      </w:r>
      <w:r w:rsidR="008961C4"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Etymologisches</w:t>
      </w:r>
      <w:r w:rsidR="00BF77D2">
        <w:rPr>
          <w:rFonts w:ascii="Times New Roman" w:hAnsi="Times New Roman" w:cs="Times New Roman"/>
          <w:i/>
          <w:lang w:val="en-US"/>
        </w:rPr>
        <w:t xml:space="preserve"> </w:t>
      </w:r>
      <w:r w:rsidRPr="008E535B">
        <w:rPr>
          <w:rFonts w:ascii="Times New Roman" w:hAnsi="Times New Roman" w:cs="Times New Roman"/>
          <w:i/>
          <w:lang w:val="en-US"/>
        </w:rPr>
        <w:t>Wörterbuch</w:t>
      </w:r>
      <w:r w:rsidR="00BF77D2">
        <w:rPr>
          <w:rFonts w:ascii="Times New Roman" w:hAnsi="Times New Roman" w:cs="Times New Roman"/>
          <w:i/>
          <w:lang w:val="en-US"/>
        </w:rPr>
        <w:t xml:space="preserve"> </w:t>
      </w:r>
      <w:r w:rsidRPr="008E535B">
        <w:rPr>
          <w:rFonts w:ascii="Times New Roman" w:hAnsi="Times New Roman" w:cs="Times New Roman"/>
          <w:i/>
          <w:lang w:val="en-US"/>
        </w:rPr>
        <w:t>der</w:t>
      </w:r>
      <w:r w:rsidR="00BF77D2">
        <w:rPr>
          <w:rFonts w:ascii="Times New Roman" w:hAnsi="Times New Roman" w:cs="Times New Roman"/>
          <w:i/>
          <w:lang w:val="en-US"/>
        </w:rPr>
        <w:t xml:space="preserve"> </w:t>
      </w:r>
      <w:r w:rsidRPr="008E535B">
        <w:rPr>
          <w:rFonts w:ascii="Times New Roman" w:hAnsi="Times New Roman" w:cs="Times New Roman"/>
          <w:i/>
          <w:lang w:val="en-US"/>
        </w:rPr>
        <w:t>deutschen</w:t>
      </w:r>
      <w:r w:rsidR="00BF77D2">
        <w:rPr>
          <w:rFonts w:ascii="Times New Roman" w:hAnsi="Times New Roman" w:cs="Times New Roman"/>
          <w:i/>
          <w:lang w:val="en-US"/>
        </w:rPr>
        <w:t xml:space="preserve"> </w:t>
      </w:r>
      <w:r w:rsidRPr="008E535B">
        <w:rPr>
          <w:rFonts w:ascii="Times New Roman" w:hAnsi="Times New Roman" w:cs="Times New Roman"/>
          <w:i/>
          <w:lang w:val="en-US"/>
        </w:rPr>
        <w:t>Sprache</w:t>
      </w:r>
      <w:r w:rsidR="008961C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Berlin:</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p>
    <w:p w14:paraId="37DE4A1B" w14:textId="7F15E284" w:rsidR="00E733C0" w:rsidRPr="008E535B" w:rsidRDefault="00E733C0" w:rsidP="00AD066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Kloekhorst,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8961C4" w:rsidRPr="008E535B">
        <w:rPr>
          <w:rFonts w:ascii="Times New Roman" w:hAnsi="Times New Roman" w:cs="Times New Roman"/>
          <w:lang w:val="en-US"/>
        </w:rPr>
        <w:t>.</w:t>
      </w:r>
      <w:r w:rsidR="00BF77D2">
        <w:rPr>
          <w:rFonts w:ascii="Times New Roman" w:hAnsi="Times New Roman" w:cs="Times New Roman"/>
          <w:lang w:val="en-US"/>
        </w:rPr>
        <w:t xml:space="preserve"> </w:t>
      </w:r>
      <w:r w:rsidR="008961C4" w:rsidRPr="008E535B">
        <w:rPr>
          <w:rFonts w:ascii="Times New Roman" w:hAnsi="Times New Roman" w:cs="Times New Roman"/>
          <w:lang w:val="en-US"/>
        </w:rPr>
        <w:t>(</w:t>
      </w:r>
      <w:r w:rsidRPr="008E535B">
        <w:rPr>
          <w:rFonts w:ascii="Times New Roman" w:hAnsi="Times New Roman" w:cs="Times New Roman"/>
          <w:lang w:val="en-US"/>
        </w:rPr>
        <w:t>2008</w:t>
      </w:r>
      <w:r w:rsidR="008961C4"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Etymological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Dictionary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Hittite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Inherited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Lexicon</w:t>
      </w:r>
      <w:r w:rsidR="008961C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Leiden:</w:t>
      </w:r>
      <w:r w:rsidR="00BF77D2">
        <w:rPr>
          <w:rFonts w:ascii="Times New Roman" w:hAnsi="Times New Roman" w:cs="Times New Roman"/>
          <w:lang w:val="en-US"/>
        </w:rPr>
        <w:t xml:space="preserve"> </w:t>
      </w:r>
      <w:r w:rsidRPr="008E535B">
        <w:rPr>
          <w:rFonts w:ascii="Times New Roman" w:hAnsi="Times New Roman" w:cs="Times New Roman"/>
          <w:lang w:val="en-US"/>
        </w:rPr>
        <w:t>Brill.</w:t>
      </w:r>
    </w:p>
    <w:p w14:paraId="65CDAE2C" w14:textId="602E0231" w:rsidR="00E733C0" w:rsidRPr="008E535B" w:rsidRDefault="00E733C0" w:rsidP="00AD066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Leumann,</w:t>
      </w:r>
      <w:r w:rsidR="00BF77D2">
        <w:rPr>
          <w:rFonts w:ascii="Times New Roman" w:hAnsi="Times New Roman" w:cs="Times New Roman"/>
          <w:lang w:val="en-US"/>
        </w:rPr>
        <w:t xml:space="preserve"> </w:t>
      </w:r>
      <w:r w:rsidR="008961C4" w:rsidRPr="008E535B">
        <w:rPr>
          <w:rFonts w:ascii="Times New Roman" w:hAnsi="Times New Roman" w:cs="Times New Roman"/>
          <w:lang w:val="en-US"/>
        </w:rPr>
        <w:t>M</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8961C4" w:rsidRPr="008E535B">
        <w:rPr>
          <w:rFonts w:ascii="Times New Roman" w:hAnsi="Times New Roman" w:cs="Times New Roman"/>
          <w:lang w:val="en-US"/>
        </w:rPr>
        <w:t>(</w:t>
      </w:r>
      <w:r w:rsidRPr="008E535B">
        <w:rPr>
          <w:rFonts w:ascii="Times New Roman" w:hAnsi="Times New Roman" w:cs="Times New Roman"/>
          <w:lang w:val="en-US"/>
        </w:rPr>
        <w:t>1977</w:t>
      </w:r>
      <w:r w:rsidR="008961C4"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Lateinische</w:t>
      </w:r>
      <w:r w:rsidR="00BF77D2">
        <w:rPr>
          <w:rFonts w:ascii="Times New Roman" w:hAnsi="Times New Roman" w:cs="Times New Roman"/>
          <w:i/>
          <w:lang w:val="en-US"/>
        </w:rPr>
        <w:t xml:space="preserve"> </w:t>
      </w:r>
      <w:r w:rsidRPr="008E535B">
        <w:rPr>
          <w:rFonts w:ascii="Times New Roman" w:hAnsi="Times New Roman" w:cs="Times New Roman"/>
          <w:i/>
          <w:lang w:val="en-US"/>
        </w:rPr>
        <w:t>Grammatik.</w:t>
      </w:r>
      <w:r w:rsidR="00BF77D2">
        <w:rPr>
          <w:rFonts w:ascii="Times New Roman" w:hAnsi="Times New Roman" w:cs="Times New Roman"/>
          <w:i/>
          <w:lang w:val="en-US"/>
        </w:rPr>
        <w:t xml:space="preserve"> </w:t>
      </w:r>
      <w:r w:rsidRPr="008E535B">
        <w:rPr>
          <w:rFonts w:ascii="Times New Roman" w:hAnsi="Times New Roman" w:cs="Times New Roman"/>
          <w:i/>
          <w:lang w:val="en-US"/>
        </w:rPr>
        <w:t>Laut-</w:t>
      </w:r>
      <w:r w:rsidR="00BF77D2">
        <w:rPr>
          <w:rFonts w:ascii="Times New Roman" w:hAnsi="Times New Roman" w:cs="Times New Roman"/>
          <w:i/>
          <w:lang w:val="en-US"/>
        </w:rPr>
        <w:t xml:space="preserve"> </w:t>
      </w:r>
      <w:r w:rsidRPr="008E535B">
        <w:rPr>
          <w:rFonts w:ascii="Times New Roman" w:hAnsi="Times New Roman" w:cs="Times New Roman"/>
          <w:i/>
          <w:lang w:val="en-US"/>
        </w:rPr>
        <w:t>und</w:t>
      </w:r>
      <w:r w:rsidR="00BF77D2">
        <w:rPr>
          <w:rFonts w:ascii="Times New Roman" w:hAnsi="Times New Roman" w:cs="Times New Roman"/>
          <w:i/>
          <w:lang w:val="en-US"/>
        </w:rPr>
        <w:t xml:space="preserve"> </w:t>
      </w:r>
      <w:r w:rsidRPr="008E535B">
        <w:rPr>
          <w:rFonts w:ascii="Times New Roman" w:hAnsi="Times New Roman" w:cs="Times New Roman"/>
          <w:i/>
          <w:lang w:val="en-US"/>
        </w:rPr>
        <w:t>Formenlehre,</w:t>
      </w:r>
      <w:r w:rsidR="00BF77D2">
        <w:rPr>
          <w:rFonts w:ascii="Times New Roman" w:hAnsi="Times New Roman" w:cs="Times New Roman"/>
          <w:i/>
          <w:lang w:val="en-US"/>
        </w:rPr>
        <w:t xml:space="preserve"> </w:t>
      </w:r>
      <w:r w:rsidRPr="008E535B">
        <w:rPr>
          <w:rFonts w:ascii="Times New Roman" w:hAnsi="Times New Roman" w:cs="Times New Roman"/>
          <w:i/>
          <w:lang w:val="en-US"/>
        </w:rPr>
        <w:t>Syntax</w:t>
      </w:r>
      <w:r w:rsidR="00BF77D2">
        <w:rPr>
          <w:rFonts w:ascii="Times New Roman" w:hAnsi="Times New Roman" w:cs="Times New Roman"/>
          <w:i/>
          <w:lang w:val="en-US"/>
        </w:rPr>
        <w:t xml:space="preserve"> </w:t>
      </w:r>
      <w:r w:rsidRPr="008E535B">
        <w:rPr>
          <w:rFonts w:ascii="Times New Roman" w:hAnsi="Times New Roman" w:cs="Times New Roman"/>
          <w:i/>
          <w:lang w:val="en-US"/>
        </w:rPr>
        <w:t>und</w:t>
      </w:r>
      <w:r w:rsidR="00BF77D2">
        <w:rPr>
          <w:rFonts w:ascii="Times New Roman" w:hAnsi="Times New Roman" w:cs="Times New Roman"/>
          <w:i/>
          <w:lang w:val="en-US"/>
        </w:rPr>
        <w:t xml:space="preserve"> </w:t>
      </w:r>
      <w:r w:rsidRPr="008E535B">
        <w:rPr>
          <w:rFonts w:ascii="Times New Roman" w:hAnsi="Times New Roman" w:cs="Times New Roman"/>
          <w:i/>
          <w:lang w:val="en-US"/>
        </w:rPr>
        <w:t>Stilistik</w:t>
      </w:r>
      <w:r w:rsidR="008961C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München:</w:t>
      </w:r>
      <w:r w:rsidR="00BF77D2">
        <w:rPr>
          <w:rFonts w:ascii="Times New Roman" w:hAnsi="Times New Roman" w:cs="Times New Roman"/>
          <w:lang w:val="en-US"/>
        </w:rPr>
        <w:t xml:space="preserve"> </w:t>
      </w:r>
      <w:r w:rsidRPr="008E535B">
        <w:rPr>
          <w:rFonts w:ascii="Times New Roman" w:hAnsi="Times New Roman" w:cs="Times New Roman"/>
          <w:lang w:val="en-US"/>
        </w:rPr>
        <w:t>Beck.</w:t>
      </w:r>
    </w:p>
    <w:p w14:paraId="1E9FA8F3" w14:textId="02A719CE" w:rsidR="00E733C0" w:rsidRPr="008E535B" w:rsidRDefault="00E733C0" w:rsidP="00AD066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LIV</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8961C4" w:rsidRPr="008E535B">
        <w:rPr>
          <w:rFonts w:ascii="Times New Roman" w:hAnsi="Times New Roman" w:cs="Times New Roman"/>
          <w:lang w:val="en-US"/>
        </w:rPr>
        <w:t>H.</w:t>
      </w:r>
      <w:r w:rsidR="00BF77D2">
        <w:rPr>
          <w:rFonts w:ascii="Times New Roman" w:hAnsi="Times New Roman" w:cs="Times New Roman"/>
          <w:lang w:val="en-US"/>
        </w:rPr>
        <w:t xml:space="preserve"> </w:t>
      </w:r>
      <w:r w:rsidR="008961C4" w:rsidRPr="008E535B">
        <w:rPr>
          <w:rFonts w:ascii="Times New Roman" w:hAnsi="Times New Roman" w:cs="Times New Roman"/>
          <w:lang w:val="en-US"/>
        </w:rPr>
        <w:t>Rix</w:t>
      </w:r>
      <w:r w:rsidR="00BF77D2">
        <w:rPr>
          <w:rFonts w:ascii="Times New Roman" w:hAnsi="Times New Roman" w:cs="Times New Roman"/>
          <w:lang w:val="en-US"/>
        </w:rPr>
        <w:t xml:space="preserve"> </w:t>
      </w:r>
      <w:r w:rsidR="008961C4" w:rsidRPr="008E535B">
        <w:rPr>
          <w:rFonts w:ascii="Times New Roman" w:hAnsi="Times New Roman" w:cs="Times New Roman"/>
          <w:lang w:val="en-US"/>
        </w:rPr>
        <w:t>&amp;</w:t>
      </w:r>
      <w:r w:rsidR="00BF77D2">
        <w:rPr>
          <w:rFonts w:ascii="Times New Roman" w:hAnsi="Times New Roman" w:cs="Times New Roman"/>
          <w:lang w:val="en-US"/>
        </w:rPr>
        <w:t xml:space="preserve"> </w:t>
      </w:r>
      <w:r w:rsidR="008961C4" w:rsidRPr="008E535B">
        <w:rPr>
          <w:rFonts w:ascii="Times New Roman" w:hAnsi="Times New Roman" w:cs="Times New Roman"/>
          <w:lang w:val="en-US"/>
        </w:rPr>
        <w:t>M.</w:t>
      </w:r>
      <w:r w:rsidR="00BF77D2">
        <w:rPr>
          <w:rFonts w:ascii="Times New Roman" w:hAnsi="Times New Roman" w:cs="Times New Roman"/>
          <w:lang w:val="en-US"/>
        </w:rPr>
        <w:t xml:space="preserve"> </w:t>
      </w:r>
      <w:r w:rsidR="008961C4" w:rsidRPr="008E535B">
        <w:rPr>
          <w:rFonts w:ascii="Times New Roman" w:hAnsi="Times New Roman" w:cs="Times New Roman"/>
          <w:lang w:val="en-US"/>
        </w:rPr>
        <w:t>Kümmel</w:t>
      </w:r>
      <w:r w:rsidR="00BF77D2">
        <w:rPr>
          <w:rFonts w:ascii="Times New Roman" w:hAnsi="Times New Roman" w:cs="Times New Roman"/>
          <w:lang w:val="en-US"/>
        </w:rPr>
        <w:t xml:space="preserve"> </w:t>
      </w:r>
      <w:r w:rsidR="008961C4" w:rsidRPr="008E535B">
        <w:rPr>
          <w:rFonts w:ascii="Times New Roman" w:hAnsi="Times New Roman" w:cs="Times New Roman"/>
          <w:lang w:val="en-US"/>
        </w:rPr>
        <w:t>&amp;</w:t>
      </w:r>
      <w:r w:rsidR="00BF77D2">
        <w:rPr>
          <w:rFonts w:ascii="Times New Roman" w:hAnsi="Times New Roman" w:cs="Times New Roman"/>
          <w:lang w:val="en-US"/>
        </w:rPr>
        <w:t xml:space="preserve"> </w:t>
      </w:r>
      <w:r w:rsidR="008961C4" w:rsidRPr="008E535B">
        <w:rPr>
          <w:rFonts w:ascii="Times New Roman" w:hAnsi="Times New Roman" w:cs="Times New Roman"/>
          <w:lang w:val="en-US"/>
        </w:rPr>
        <w:t>T.</w:t>
      </w:r>
      <w:r w:rsidR="00BF77D2">
        <w:rPr>
          <w:rFonts w:ascii="Times New Roman" w:hAnsi="Times New Roman" w:cs="Times New Roman"/>
          <w:lang w:val="en-US"/>
        </w:rPr>
        <w:t xml:space="preserve"> </w:t>
      </w:r>
      <w:r w:rsidR="008961C4" w:rsidRPr="008E535B">
        <w:rPr>
          <w:rFonts w:ascii="Times New Roman" w:hAnsi="Times New Roman" w:cs="Times New Roman"/>
          <w:lang w:val="en-US"/>
        </w:rPr>
        <w:t>Zehnder</w:t>
      </w:r>
      <w:r w:rsidR="00BF77D2">
        <w:rPr>
          <w:rFonts w:ascii="Times New Roman" w:hAnsi="Times New Roman" w:cs="Times New Roman"/>
          <w:lang w:val="en-US"/>
        </w:rPr>
        <w:t xml:space="preserve"> </w:t>
      </w:r>
      <w:r w:rsidR="008961C4" w:rsidRPr="008E535B">
        <w:rPr>
          <w:rFonts w:ascii="Times New Roman" w:hAnsi="Times New Roman" w:cs="Times New Roman"/>
          <w:lang w:val="en-US"/>
        </w:rPr>
        <w:t>&amp;</w:t>
      </w:r>
      <w:r w:rsidR="00BF77D2">
        <w:rPr>
          <w:rFonts w:ascii="Times New Roman" w:hAnsi="Times New Roman" w:cs="Times New Roman"/>
          <w:lang w:val="en-US"/>
        </w:rPr>
        <w:t xml:space="preserve"> </w:t>
      </w:r>
      <w:r w:rsidR="008961C4" w:rsidRPr="008E535B">
        <w:rPr>
          <w:rFonts w:ascii="Times New Roman" w:hAnsi="Times New Roman" w:cs="Times New Roman"/>
          <w:lang w:val="en-US"/>
        </w:rPr>
        <w:t>L.</w:t>
      </w:r>
      <w:r w:rsidR="00BF77D2">
        <w:rPr>
          <w:rFonts w:ascii="Times New Roman" w:hAnsi="Times New Roman" w:cs="Times New Roman"/>
          <w:lang w:val="en-US"/>
        </w:rPr>
        <w:t xml:space="preserve"> </w:t>
      </w:r>
      <w:r w:rsidR="008961C4" w:rsidRPr="008E535B">
        <w:rPr>
          <w:rFonts w:ascii="Times New Roman" w:hAnsi="Times New Roman" w:cs="Times New Roman"/>
          <w:lang w:val="en-US"/>
        </w:rPr>
        <w:t>Reiner</w:t>
      </w:r>
      <w:r w:rsidR="00BF77D2">
        <w:rPr>
          <w:rFonts w:ascii="Times New Roman" w:hAnsi="Times New Roman" w:cs="Times New Roman"/>
          <w:lang w:val="en-US"/>
        </w:rPr>
        <w:t xml:space="preserve"> </w:t>
      </w:r>
      <w:r w:rsidR="008961C4" w:rsidRPr="008E535B">
        <w:rPr>
          <w:rFonts w:ascii="Times New Roman" w:hAnsi="Times New Roman" w:cs="Times New Roman"/>
          <w:lang w:val="en-US"/>
        </w:rPr>
        <w:t>&amp;</w:t>
      </w:r>
      <w:r w:rsidR="00BF77D2">
        <w:rPr>
          <w:rFonts w:ascii="Times New Roman" w:hAnsi="Times New Roman" w:cs="Times New Roman"/>
          <w:lang w:val="en-US"/>
        </w:rPr>
        <w:t xml:space="preserve"> </w:t>
      </w:r>
      <w:r w:rsidR="008961C4" w:rsidRPr="008E535B">
        <w:rPr>
          <w:rFonts w:ascii="Times New Roman" w:hAnsi="Times New Roman" w:cs="Times New Roman"/>
          <w:lang w:val="en-US"/>
        </w:rPr>
        <w:t>S.</w:t>
      </w:r>
      <w:r w:rsidR="00BF77D2">
        <w:rPr>
          <w:rFonts w:ascii="Times New Roman" w:hAnsi="Times New Roman" w:cs="Times New Roman"/>
          <w:lang w:val="en-US"/>
        </w:rPr>
        <w:t xml:space="preserve"> </w:t>
      </w:r>
      <w:r w:rsidR="008961C4" w:rsidRPr="008E535B">
        <w:rPr>
          <w:rFonts w:ascii="Times New Roman" w:hAnsi="Times New Roman" w:cs="Times New Roman"/>
          <w:lang w:val="en-US"/>
        </w:rPr>
        <w:t>Brigitte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8961C4" w:rsidRPr="008E535B">
        <w:rPr>
          <w:rFonts w:ascii="Times New Roman" w:hAnsi="Times New Roman" w:cs="Times New Roman"/>
          <w:lang w:val="en-US"/>
        </w:rPr>
        <w:t>(2003).</w:t>
      </w:r>
      <w:r w:rsidR="00BF77D2">
        <w:rPr>
          <w:rFonts w:ascii="Times New Roman" w:hAnsi="Times New Roman" w:cs="Times New Roman"/>
          <w:lang w:val="en-US"/>
        </w:rPr>
        <w:t xml:space="preserve"> </w:t>
      </w:r>
      <w:r w:rsidRPr="008E535B">
        <w:rPr>
          <w:rFonts w:ascii="Times New Roman" w:hAnsi="Times New Roman" w:cs="Times New Roman"/>
          <w:i/>
          <w:lang w:val="en-US"/>
        </w:rPr>
        <w:t>Lexikon</w:t>
      </w:r>
      <w:r w:rsidR="00BF77D2">
        <w:rPr>
          <w:rFonts w:ascii="Times New Roman" w:hAnsi="Times New Roman" w:cs="Times New Roman"/>
          <w:i/>
          <w:lang w:val="en-US"/>
        </w:rPr>
        <w:t xml:space="preserve"> </w:t>
      </w:r>
      <w:r w:rsidRPr="008E535B">
        <w:rPr>
          <w:rFonts w:ascii="Times New Roman" w:hAnsi="Times New Roman" w:cs="Times New Roman"/>
          <w:i/>
          <w:lang w:val="en-US"/>
        </w:rPr>
        <w:t>der</w:t>
      </w:r>
      <w:r w:rsidR="00BF77D2">
        <w:rPr>
          <w:rFonts w:ascii="Times New Roman" w:hAnsi="Times New Roman" w:cs="Times New Roman"/>
          <w:i/>
          <w:lang w:val="en-US"/>
        </w:rPr>
        <w:t xml:space="preserve"> </w:t>
      </w:r>
      <w:r w:rsidRPr="008E535B">
        <w:rPr>
          <w:rFonts w:ascii="Times New Roman" w:hAnsi="Times New Roman" w:cs="Times New Roman"/>
          <w:i/>
          <w:lang w:val="en-US"/>
        </w:rPr>
        <w:t>indogermanischen</w:t>
      </w:r>
      <w:r w:rsidR="00BF77D2">
        <w:rPr>
          <w:rFonts w:ascii="Times New Roman" w:hAnsi="Times New Roman" w:cs="Times New Roman"/>
          <w:i/>
          <w:lang w:val="en-US"/>
        </w:rPr>
        <w:t xml:space="preserve"> </w:t>
      </w:r>
      <w:r w:rsidRPr="008E535B">
        <w:rPr>
          <w:rFonts w:ascii="Times New Roman" w:hAnsi="Times New Roman" w:cs="Times New Roman"/>
          <w:i/>
          <w:lang w:val="en-US"/>
        </w:rPr>
        <w:t>Verben</w:t>
      </w:r>
      <w:r w:rsidR="008961C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Wiesbaden:</w:t>
      </w:r>
      <w:r w:rsidR="00BF77D2">
        <w:rPr>
          <w:rFonts w:ascii="Times New Roman" w:hAnsi="Times New Roman" w:cs="Times New Roman"/>
          <w:lang w:val="en-US"/>
        </w:rPr>
        <w:t xml:space="preserve"> </w:t>
      </w:r>
      <w:r w:rsidRPr="008E535B">
        <w:rPr>
          <w:rFonts w:ascii="Times New Roman" w:hAnsi="Times New Roman" w:cs="Times New Roman"/>
          <w:lang w:val="en-US"/>
        </w:rPr>
        <w:t>Reichert.</w:t>
      </w:r>
    </w:p>
    <w:p w14:paraId="6E213962" w14:textId="0895DE6D" w:rsidR="00E733C0" w:rsidRPr="008E535B" w:rsidRDefault="00E733C0" w:rsidP="00AD066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Schrijver,</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BF77D2">
        <w:rPr>
          <w:rFonts w:ascii="Times New Roman" w:hAnsi="Times New Roman" w:cs="Times New Roman"/>
          <w:lang w:val="en-US"/>
        </w:rPr>
        <w:t xml:space="preserve"> </w:t>
      </w:r>
      <w:r w:rsidR="008961C4" w:rsidRPr="008E535B">
        <w:rPr>
          <w:rFonts w:ascii="Times New Roman" w:hAnsi="Times New Roman" w:cs="Times New Roman"/>
          <w:lang w:val="en-US"/>
        </w:rPr>
        <w:t>(</w:t>
      </w:r>
      <w:r w:rsidRPr="008E535B">
        <w:rPr>
          <w:rFonts w:ascii="Times New Roman" w:hAnsi="Times New Roman" w:cs="Times New Roman"/>
          <w:lang w:val="en-US"/>
        </w:rPr>
        <w:t>1991</w:t>
      </w:r>
      <w:r w:rsidR="008961C4"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reflexes</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PIE</w:t>
      </w:r>
      <w:r w:rsidR="00BF77D2">
        <w:rPr>
          <w:rFonts w:ascii="Times New Roman" w:hAnsi="Times New Roman" w:cs="Times New Roman"/>
          <w:i/>
          <w:lang w:val="en-US"/>
        </w:rPr>
        <w:t xml:space="preserve"> </w:t>
      </w:r>
      <w:r w:rsidRPr="008E535B">
        <w:rPr>
          <w:rFonts w:ascii="Times New Roman" w:hAnsi="Times New Roman" w:cs="Times New Roman"/>
          <w:i/>
          <w:lang w:val="en-US"/>
        </w:rPr>
        <w:t>laryngeals</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8961C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Amsterdam</w:t>
      </w:r>
      <w:r w:rsidR="008961C4" w:rsidRPr="008E535B">
        <w:rPr>
          <w:rFonts w:ascii="Times New Roman" w:hAnsi="Times New Roman" w:cs="Times New Roman"/>
          <w:lang w:val="en-US"/>
        </w:rPr>
        <w:t>/</w:t>
      </w:r>
      <w:r w:rsidRPr="008E535B">
        <w:rPr>
          <w:rFonts w:ascii="Times New Roman" w:hAnsi="Times New Roman" w:cs="Times New Roman"/>
          <w:lang w:val="en-US"/>
        </w:rPr>
        <w:t>Atlanta:</w:t>
      </w:r>
      <w:r w:rsidR="00BF77D2">
        <w:rPr>
          <w:rFonts w:ascii="Times New Roman" w:hAnsi="Times New Roman" w:cs="Times New Roman"/>
          <w:lang w:val="en-US"/>
        </w:rPr>
        <w:t xml:space="preserve"> </w:t>
      </w:r>
      <w:r w:rsidRPr="008E535B">
        <w:rPr>
          <w:rFonts w:ascii="Times New Roman" w:hAnsi="Times New Roman" w:cs="Times New Roman"/>
          <w:lang w:val="en-US"/>
        </w:rPr>
        <w:t>Rodopi.</w:t>
      </w:r>
    </w:p>
    <w:p w14:paraId="0BA34CE8" w14:textId="696A8224" w:rsidR="00E733C0" w:rsidRPr="008E535B" w:rsidRDefault="00E733C0" w:rsidP="00AD066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Steinbauer,</w:t>
      </w:r>
      <w:r w:rsidR="00BF77D2">
        <w:rPr>
          <w:rFonts w:ascii="Times New Roman" w:hAnsi="Times New Roman" w:cs="Times New Roman"/>
          <w:lang w:val="en-US"/>
        </w:rPr>
        <w:t xml:space="preserve"> </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008961C4" w:rsidRPr="008E535B">
        <w:rPr>
          <w:rFonts w:ascii="Times New Roman" w:hAnsi="Times New Roman" w:cs="Times New Roman"/>
          <w:lang w:val="en-US"/>
        </w:rPr>
        <w:t>(</w:t>
      </w:r>
      <w:r w:rsidRPr="008E535B">
        <w:rPr>
          <w:rFonts w:ascii="Times New Roman" w:hAnsi="Times New Roman" w:cs="Times New Roman"/>
          <w:lang w:val="en-US"/>
        </w:rPr>
        <w:t>1989</w:t>
      </w:r>
      <w:r w:rsidR="008961C4"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Untersuchungen</w:t>
      </w:r>
      <w:r w:rsidR="00BF77D2">
        <w:rPr>
          <w:rFonts w:ascii="Times New Roman" w:hAnsi="Times New Roman" w:cs="Times New Roman"/>
          <w:i/>
          <w:lang w:val="en-US"/>
        </w:rPr>
        <w:t xml:space="preserve"> </w:t>
      </w:r>
      <w:r w:rsidRPr="008E535B">
        <w:rPr>
          <w:rFonts w:ascii="Times New Roman" w:hAnsi="Times New Roman" w:cs="Times New Roman"/>
          <w:i/>
          <w:lang w:val="en-US"/>
        </w:rPr>
        <w:t>zu</w:t>
      </w:r>
      <w:r w:rsidR="00BF77D2">
        <w:rPr>
          <w:rFonts w:ascii="Times New Roman" w:hAnsi="Times New Roman" w:cs="Times New Roman"/>
          <w:i/>
          <w:lang w:val="en-US"/>
        </w:rPr>
        <w:t xml:space="preserve"> </w:t>
      </w:r>
      <w:r w:rsidRPr="008E535B">
        <w:rPr>
          <w:rFonts w:ascii="Times New Roman" w:hAnsi="Times New Roman" w:cs="Times New Roman"/>
          <w:i/>
          <w:lang w:val="en-US"/>
        </w:rPr>
        <w:t>den</w:t>
      </w:r>
      <w:r w:rsidR="00BF77D2">
        <w:rPr>
          <w:rFonts w:ascii="Times New Roman" w:hAnsi="Times New Roman" w:cs="Times New Roman"/>
          <w:i/>
          <w:lang w:val="en-US"/>
        </w:rPr>
        <w:t xml:space="preserve"> </w:t>
      </w:r>
      <w:r w:rsidRPr="008E535B">
        <w:rPr>
          <w:rFonts w:ascii="Times New Roman" w:hAnsi="Times New Roman" w:cs="Times New Roman"/>
          <w:i/>
          <w:lang w:val="en-US"/>
        </w:rPr>
        <w:t>bei</w:t>
      </w:r>
      <w:r w:rsidR="00BF77D2">
        <w:rPr>
          <w:rFonts w:ascii="Times New Roman" w:hAnsi="Times New Roman" w:cs="Times New Roman"/>
          <w:i/>
          <w:lang w:val="en-US"/>
        </w:rPr>
        <w:t xml:space="preserve"> </w:t>
      </w:r>
      <w:r w:rsidRPr="008E535B">
        <w:rPr>
          <w:rFonts w:ascii="Times New Roman" w:hAnsi="Times New Roman" w:cs="Times New Roman"/>
          <w:i/>
          <w:lang w:val="en-US"/>
        </w:rPr>
        <w:t>Plautus</w:t>
      </w:r>
      <w:r w:rsidR="00BF77D2">
        <w:rPr>
          <w:rFonts w:ascii="Times New Roman" w:hAnsi="Times New Roman" w:cs="Times New Roman"/>
          <w:i/>
          <w:lang w:val="en-US"/>
        </w:rPr>
        <w:t xml:space="preserve"> </w:t>
      </w:r>
      <w:r w:rsidRPr="008E535B">
        <w:rPr>
          <w:rFonts w:ascii="Times New Roman" w:hAnsi="Times New Roman" w:cs="Times New Roman"/>
          <w:i/>
          <w:lang w:val="en-US"/>
        </w:rPr>
        <w:t>belegten</w:t>
      </w:r>
      <w:r w:rsidR="00BF77D2">
        <w:rPr>
          <w:rFonts w:ascii="Times New Roman" w:hAnsi="Times New Roman" w:cs="Times New Roman"/>
          <w:i/>
          <w:lang w:val="en-US"/>
        </w:rPr>
        <w:t xml:space="preserve"> </w:t>
      </w:r>
      <w:r w:rsidRPr="008E535B">
        <w:rPr>
          <w:rFonts w:ascii="Times New Roman" w:hAnsi="Times New Roman" w:cs="Times New Roman"/>
          <w:i/>
          <w:lang w:val="en-US"/>
        </w:rPr>
        <w:t>Verben</w:t>
      </w:r>
      <w:r w:rsidR="00BF77D2">
        <w:rPr>
          <w:rFonts w:ascii="Times New Roman" w:hAnsi="Times New Roman" w:cs="Times New Roman"/>
          <w:i/>
          <w:lang w:val="en-US"/>
        </w:rPr>
        <w:t xml:space="preserve"> </w:t>
      </w:r>
      <w:r w:rsidRPr="008E535B">
        <w:rPr>
          <w:rFonts w:ascii="Times New Roman" w:hAnsi="Times New Roman" w:cs="Times New Roman"/>
          <w:i/>
          <w:lang w:val="en-US"/>
        </w:rPr>
        <w:t>der</w:t>
      </w:r>
      <w:r w:rsidR="00BF77D2">
        <w:rPr>
          <w:rFonts w:ascii="Times New Roman" w:hAnsi="Times New Roman" w:cs="Times New Roman"/>
          <w:i/>
          <w:lang w:val="en-US"/>
        </w:rPr>
        <w:t xml:space="preserve"> </w:t>
      </w:r>
      <w:r w:rsidRPr="008E535B">
        <w:rPr>
          <w:rFonts w:ascii="Times New Roman" w:hAnsi="Times New Roman" w:cs="Times New Roman"/>
          <w:i/>
          <w:lang w:val="en-US"/>
        </w:rPr>
        <w:t>lateinischen</w:t>
      </w:r>
      <w:r w:rsidR="00BF77D2">
        <w:rPr>
          <w:rFonts w:ascii="Times New Roman" w:hAnsi="Times New Roman" w:cs="Times New Roman"/>
          <w:i/>
          <w:lang w:val="en-US"/>
        </w:rPr>
        <w:t xml:space="preserve"> </w:t>
      </w:r>
      <w:r w:rsidRPr="008E535B">
        <w:rPr>
          <w:rFonts w:ascii="Times New Roman" w:hAnsi="Times New Roman" w:cs="Times New Roman"/>
          <w:i/>
          <w:lang w:val="en-US"/>
        </w:rPr>
        <w:t>ersten</w:t>
      </w:r>
      <w:r w:rsidR="00BF77D2">
        <w:rPr>
          <w:rFonts w:ascii="Times New Roman" w:hAnsi="Times New Roman" w:cs="Times New Roman"/>
          <w:i/>
          <w:lang w:val="en-US"/>
        </w:rPr>
        <w:t xml:space="preserve"> </w:t>
      </w:r>
      <w:r w:rsidRPr="008E535B">
        <w:rPr>
          <w:rFonts w:ascii="Times New Roman" w:hAnsi="Times New Roman" w:cs="Times New Roman"/>
          <w:i/>
          <w:lang w:val="en-US"/>
        </w:rPr>
        <w:t>Konjugation.</w:t>
      </w:r>
      <w:r w:rsidR="00BF77D2">
        <w:rPr>
          <w:rFonts w:ascii="Times New Roman" w:hAnsi="Times New Roman" w:cs="Times New Roman"/>
          <w:i/>
          <w:lang w:val="en-US"/>
        </w:rPr>
        <w:t xml:space="preserve"> </w:t>
      </w:r>
      <w:r w:rsidRPr="008E535B">
        <w:rPr>
          <w:rFonts w:ascii="Times New Roman" w:hAnsi="Times New Roman" w:cs="Times New Roman"/>
          <w:i/>
          <w:lang w:val="en-US"/>
        </w:rPr>
        <w:t>Unter</w:t>
      </w:r>
      <w:r w:rsidR="00BF77D2">
        <w:rPr>
          <w:rFonts w:ascii="Times New Roman" w:hAnsi="Times New Roman" w:cs="Times New Roman"/>
          <w:i/>
          <w:lang w:val="en-US"/>
        </w:rPr>
        <w:t xml:space="preserve"> </w:t>
      </w:r>
      <w:r w:rsidRPr="008E535B">
        <w:rPr>
          <w:rFonts w:ascii="Times New Roman" w:hAnsi="Times New Roman" w:cs="Times New Roman"/>
          <w:i/>
          <w:lang w:val="en-US"/>
        </w:rPr>
        <w:t>besonderer</w:t>
      </w:r>
      <w:r w:rsidR="00BF77D2">
        <w:rPr>
          <w:rFonts w:ascii="Times New Roman" w:hAnsi="Times New Roman" w:cs="Times New Roman"/>
          <w:i/>
          <w:lang w:val="en-US"/>
        </w:rPr>
        <w:t xml:space="preserve"> </w:t>
      </w:r>
      <w:r w:rsidRPr="008E535B">
        <w:rPr>
          <w:rFonts w:ascii="Times New Roman" w:hAnsi="Times New Roman" w:cs="Times New Roman"/>
          <w:i/>
          <w:lang w:val="en-US"/>
        </w:rPr>
        <w:t>Berücksichtigung</w:t>
      </w:r>
      <w:r w:rsidR="00BF77D2">
        <w:rPr>
          <w:rFonts w:ascii="Times New Roman" w:hAnsi="Times New Roman" w:cs="Times New Roman"/>
          <w:i/>
          <w:lang w:val="en-US"/>
        </w:rPr>
        <w:t xml:space="preserve"> </w:t>
      </w:r>
      <w:r w:rsidRPr="008E535B">
        <w:rPr>
          <w:rFonts w:ascii="Times New Roman" w:hAnsi="Times New Roman" w:cs="Times New Roman"/>
          <w:i/>
          <w:lang w:val="en-US"/>
        </w:rPr>
        <w:t>der</w:t>
      </w:r>
      <w:r w:rsidR="00BF77D2">
        <w:rPr>
          <w:rFonts w:ascii="Times New Roman" w:hAnsi="Times New Roman" w:cs="Times New Roman"/>
          <w:i/>
          <w:lang w:val="en-US"/>
        </w:rPr>
        <w:t xml:space="preserve"> </w:t>
      </w:r>
      <w:r w:rsidRPr="008E535B">
        <w:rPr>
          <w:rFonts w:ascii="Times New Roman" w:hAnsi="Times New Roman" w:cs="Times New Roman"/>
          <w:i/>
          <w:lang w:val="en-US"/>
        </w:rPr>
        <w:t>Denominative.</w:t>
      </w:r>
      <w:r w:rsidR="00BF77D2">
        <w:rPr>
          <w:rFonts w:ascii="Times New Roman" w:hAnsi="Times New Roman" w:cs="Times New Roman"/>
          <w:i/>
          <w:lang w:val="en-US"/>
        </w:rPr>
        <w:t xml:space="preserve"> </w:t>
      </w:r>
      <w:r w:rsidRPr="008E535B">
        <w:rPr>
          <w:rFonts w:ascii="Times New Roman" w:hAnsi="Times New Roman" w:cs="Times New Roman"/>
          <w:lang w:val="en-US"/>
        </w:rPr>
        <w:t>Altendorf</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Bamberg:</w:t>
      </w:r>
      <w:r w:rsidR="00BF77D2">
        <w:rPr>
          <w:rFonts w:ascii="Times New Roman" w:hAnsi="Times New Roman" w:cs="Times New Roman"/>
          <w:lang w:val="en-US"/>
        </w:rPr>
        <w:t xml:space="preserve"> </w:t>
      </w:r>
      <w:r w:rsidRPr="008E535B">
        <w:rPr>
          <w:rFonts w:ascii="Times New Roman" w:hAnsi="Times New Roman" w:cs="Times New Roman"/>
          <w:lang w:val="en-US"/>
        </w:rPr>
        <w:t>Druckerei</w:t>
      </w:r>
      <w:r w:rsidR="00BF77D2">
        <w:rPr>
          <w:rFonts w:ascii="Times New Roman" w:hAnsi="Times New Roman" w:cs="Times New Roman"/>
          <w:lang w:val="en-US"/>
        </w:rPr>
        <w:t xml:space="preserve"> </w:t>
      </w:r>
      <w:r w:rsidRPr="008E535B">
        <w:rPr>
          <w:rFonts w:ascii="Times New Roman" w:hAnsi="Times New Roman" w:cs="Times New Roman"/>
          <w:lang w:val="en-US"/>
        </w:rPr>
        <w:t>Gräbner.</w:t>
      </w:r>
    </w:p>
    <w:p w14:paraId="12CA0DC4" w14:textId="7BCE478F" w:rsidR="00E733C0" w:rsidRPr="008E535B" w:rsidRDefault="00E733C0" w:rsidP="00AD066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Vine,</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008961C4" w:rsidRPr="008E535B">
        <w:rPr>
          <w:rFonts w:ascii="Times New Roman" w:hAnsi="Times New Roman" w:cs="Times New Roman"/>
          <w:lang w:val="en-US"/>
        </w:rPr>
        <w:t>(</w:t>
      </w:r>
      <w:r w:rsidRPr="008E535B">
        <w:rPr>
          <w:rFonts w:ascii="Times New Roman" w:hAnsi="Times New Roman" w:cs="Times New Roman"/>
          <w:lang w:val="en-US"/>
        </w:rPr>
        <w:t>1999</w:t>
      </w:r>
      <w:r w:rsidR="008961C4"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i/>
          <w:lang w:val="en-US"/>
        </w:rPr>
        <w:t>*opiō</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i/>
          <w:lang w:val="en-US"/>
        </w:rPr>
        <w:t>optāre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00A927A1" w:rsidRPr="008E535B">
        <w:rPr>
          <w:rFonts w:ascii="Times New Roman" w:hAnsi="Times New Roman" w:cs="Times New Roman"/>
          <w:lang w:val="en-US"/>
        </w:rPr>
        <w:t>A.</w:t>
      </w:r>
      <w:r w:rsidR="00BF77D2">
        <w:rPr>
          <w:rFonts w:ascii="Times New Roman" w:hAnsi="Times New Roman" w:cs="Times New Roman"/>
          <w:lang w:val="en-US"/>
        </w:rPr>
        <w:t xml:space="preserve"> </w:t>
      </w:r>
      <w:r w:rsidR="00A927A1" w:rsidRPr="008E535B">
        <w:rPr>
          <w:rFonts w:ascii="Times New Roman" w:hAnsi="Times New Roman" w:cs="Times New Roman"/>
          <w:lang w:val="en-US"/>
        </w:rPr>
        <w:t>Vigasin</w:t>
      </w:r>
      <w:r w:rsidR="00BF77D2">
        <w:rPr>
          <w:rFonts w:ascii="Times New Roman" w:hAnsi="Times New Roman" w:cs="Times New Roman"/>
          <w:lang w:val="en-US"/>
        </w:rPr>
        <w:t xml:space="preserve"> </w:t>
      </w:r>
      <w:r w:rsidR="00A927A1" w:rsidRPr="008E535B">
        <w:rPr>
          <w:rFonts w:ascii="Times New Roman" w:hAnsi="Times New Roman" w:cs="Times New Roman"/>
          <w:lang w:val="en-US"/>
        </w:rPr>
        <w:t>&amp;</w:t>
      </w:r>
      <w:r w:rsidR="00BF77D2">
        <w:rPr>
          <w:rFonts w:ascii="Times New Roman" w:hAnsi="Times New Roman" w:cs="Times New Roman"/>
          <w:lang w:val="en-US"/>
        </w:rPr>
        <w:t xml:space="preserve"> </w:t>
      </w:r>
      <w:r w:rsidR="00A927A1" w:rsidRPr="008E535B">
        <w:rPr>
          <w:rFonts w:ascii="Times New Roman" w:hAnsi="Times New Roman" w:cs="Times New Roman"/>
          <w:lang w:val="en-US"/>
        </w:rPr>
        <w:t>R.</w:t>
      </w:r>
      <w:r w:rsidR="00BF77D2">
        <w:rPr>
          <w:rFonts w:ascii="Times New Roman" w:hAnsi="Times New Roman" w:cs="Times New Roman"/>
          <w:lang w:val="en-US"/>
        </w:rPr>
        <w:t xml:space="preserve"> </w:t>
      </w:r>
      <w:r w:rsidR="00A927A1" w:rsidRPr="008E535B">
        <w:rPr>
          <w:rFonts w:ascii="Times New Roman" w:hAnsi="Times New Roman" w:cs="Times New Roman"/>
          <w:lang w:val="en-US"/>
        </w:rPr>
        <w:t>Broon</w:t>
      </w:r>
      <w:r w:rsidR="00BF77D2">
        <w:rPr>
          <w:rFonts w:ascii="Times New Roman" w:hAnsi="Times New Roman" w:cs="Times New Roman"/>
          <w:lang w:val="en-US"/>
        </w:rPr>
        <w:t xml:space="preserve"> </w:t>
      </w:r>
      <w:r w:rsidR="00A927A1" w:rsidRPr="008E535B">
        <w:rPr>
          <w:rFonts w:ascii="Times New Roman" w:hAnsi="Times New Roman" w:cs="Times New Roman"/>
          <w:lang w:val="en-US"/>
        </w:rPr>
        <w:t>&amp;</w:t>
      </w:r>
      <w:r w:rsidR="00BF77D2">
        <w:rPr>
          <w:rFonts w:ascii="Times New Roman" w:hAnsi="Times New Roman" w:cs="Times New Roman"/>
          <w:lang w:val="en-US"/>
        </w:rPr>
        <w:t xml:space="preserve"> </w:t>
      </w:r>
      <w:r w:rsidR="00A927A1" w:rsidRPr="008E535B">
        <w:rPr>
          <w:rFonts w:ascii="Times New Roman" w:hAnsi="Times New Roman" w:cs="Times New Roman"/>
          <w:lang w:val="en-US"/>
        </w:rPr>
        <w:t>M.</w:t>
      </w:r>
      <w:r w:rsidR="00BF77D2">
        <w:rPr>
          <w:rFonts w:ascii="Times New Roman" w:hAnsi="Times New Roman" w:cs="Times New Roman"/>
          <w:lang w:val="en-US"/>
        </w:rPr>
        <w:t xml:space="preserve"> </w:t>
      </w:r>
      <w:r w:rsidR="00A927A1" w:rsidRPr="008E535B">
        <w:rPr>
          <w:rFonts w:ascii="Times New Roman" w:hAnsi="Times New Roman" w:cs="Times New Roman"/>
          <w:lang w:val="en-US"/>
        </w:rPr>
        <w:t>L.</w:t>
      </w:r>
      <w:r w:rsidR="00BF77D2">
        <w:rPr>
          <w:rFonts w:ascii="Times New Roman" w:hAnsi="Times New Roman" w:cs="Times New Roman"/>
          <w:lang w:val="en-US"/>
        </w:rPr>
        <w:t xml:space="preserve"> </w:t>
      </w:r>
      <w:r w:rsidR="00A927A1" w:rsidRPr="008E535B">
        <w:rPr>
          <w:rFonts w:ascii="Times New Roman" w:hAnsi="Times New Roman" w:cs="Times New Roman"/>
          <w:lang w:val="en-US"/>
        </w:rPr>
        <w:t>Gasparov</w:t>
      </w:r>
      <w:r w:rsidR="00BF77D2">
        <w:rPr>
          <w:rFonts w:ascii="Times New Roman" w:hAnsi="Times New Roman" w:cs="Times New Roman"/>
          <w:lang w:val="en-US"/>
        </w:rPr>
        <w:t xml:space="preserve"> </w:t>
      </w:r>
      <w:r w:rsidR="00A927A1" w:rsidRPr="008E535B">
        <w:rPr>
          <w:rFonts w:ascii="Times New Roman" w:hAnsi="Times New Roman" w:cs="Times New Roman"/>
          <w:lang w:val="en-US"/>
        </w:rPr>
        <w:t>&amp;</w:t>
      </w:r>
      <w:r w:rsidR="00BF77D2">
        <w:rPr>
          <w:rFonts w:ascii="Times New Roman" w:hAnsi="Times New Roman" w:cs="Times New Roman"/>
          <w:lang w:val="en-US"/>
        </w:rPr>
        <w:t xml:space="preserve"> </w:t>
      </w:r>
      <w:r w:rsidR="00A927A1" w:rsidRPr="008E535B">
        <w:rPr>
          <w:rFonts w:ascii="Times New Roman" w:hAnsi="Times New Roman" w:cs="Times New Roman"/>
          <w:lang w:val="en-US"/>
        </w:rPr>
        <w:t>A.A.</w:t>
      </w:r>
      <w:r w:rsidR="00BF77D2">
        <w:rPr>
          <w:rFonts w:ascii="Times New Roman" w:hAnsi="Times New Roman" w:cs="Times New Roman"/>
          <w:lang w:val="en-US"/>
        </w:rPr>
        <w:t xml:space="preserve"> </w:t>
      </w:r>
      <w:r w:rsidR="00A927A1" w:rsidRPr="008E535B">
        <w:rPr>
          <w:rFonts w:ascii="Times New Roman" w:hAnsi="Times New Roman" w:cs="Times New Roman"/>
          <w:lang w:val="en-US"/>
        </w:rPr>
        <w:t>Zaliznjak</w:t>
      </w:r>
      <w:r w:rsidR="00BF77D2">
        <w:rPr>
          <w:rFonts w:ascii="Times New Roman" w:hAnsi="Times New Roman" w:cs="Times New Roman"/>
          <w:lang w:val="en-US"/>
        </w:rPr>
        <w:t xml:space="preserve"> </w:t>
      </w:r>
      <w:r w:rsidR="00A927A1" w:rsidRPr="008E535B">
        <w:rPr>
          <w:rFonts w:ascii="Times New Roman" w:hAnsi="Times New Roman" w:cs="Times New Roman"/>
          <w:lang w:val="en-US"/>
        </w:rPr>
        <w:t>&amp;</w:t>
      </w:r>
      <w:r w:rsidR="00BF77D2">
        <w:rPr>
          <w:rFonts w:ascii="Times New Roman" w:hAnsi="Times New Roman" w:cs="Times New Roman"/>
          <w:lang w:val="en-US"/>
        </w:rPr>
        <w:t xml:space="preserve"> </w:t>
      </w:r>
      <w:r w:rsidR="00A927A1" w:rsidRPr="008E535B">
        <w:rPr>
          <w:rFonts w:ascii="Times New Roman" w:hAnsi="Times New Roman" w:cs="Times New Roman"/>
          <w:lang w:val="en-US"/>
        </w:rPr>
        <w:t>T.</w:t>
      </w:r>
      <w:r w:rsidR="00BF77D2">
        <w:rPr>
          <w:rFonts w:ascii="Times New Roman" w:hAnsi="Times New Roman" w:cs="Times New Roman"/>
          <w:lang w:val="en-US"/>
        </w:rPr>
        <w:t xml:space="preserve"> </w:t>
      </w:r>
      <w:r w:rsidR="00A927A1" w:rsidRPr="008E535B">
        <w:rPr>
          <w:rFonts w:ascii="Times New Roman" w:hAnsi="Times New Roman" w:cs="Times New Roman"/>
          <w:lang w:val="en-US"/>
        </w:rPr>
        <w:t>M.</w:t>
      </w:r>
      <w:r w:rsidR="00BF77D2">
        <w:rPr>
          <w:rFonts w:ascii="Times New Roman" w:hAnsi="Times New Roman" w:cs="Times New Roman"/>
          <w:lang w:val="en-US"/>
        </w:rPr>
        <w:t xml:space="preserve"> </w:t>
      </w:r>
      <w:r w:rsidR="00A927A1" w:rsidRPr="008E535B">
        <w:rPr>
          <w:rFonts w:ascii="Times New Roman" w:hAnsi="Times New Roman" w:cs="Times New Roman"/>
          <w:lang w:val="en-US"/>
        </w:rPr>
        <w:t>Nikolaeva</w:t>
      </w:r>
      <w:r w:rsidR="00BF77D2">
        <w:rPr>
          <w:rFonts w:ascii="Times New Roman" w:hAnsi="Times New Roman" w:cs="Times New Roman"/>
          <w:lang w:val="en-US"/>
        </w:rPr>
        <w:t xml:space="preserve"> </w:t>
      </w:r>
      <w:r w:rsidR="00A927A1" w:rsidRPr="008E535B">
        <w:rPr>
          <w:rFonts w:ascii="Times New Roman" w:hAnsi="Times New Roman" w:cs="Times New Roman"/>
          <w:lang w:val="en-US"/>
        </w:rPr>
        <w:t>&amp;</w:t>
      </w:r>
      <w:r w:rsidR="00BF77D2">
        <w:rPr>
          <w:rFonts w:ascii="Times New Roman" w:hAnsi="Times New Roman" w:cs="Times New Roman"/>
          <w:lang w:val="en-US"/>
        </w:rPr>
        <w:t xml:space="preserve"> </w:t>
      </w:r>
      <w:r w:rsidR="00A927A1" w:rsidRPr="008E535B">
        <w:rPr>
          <w:rFonts w:ascii="Times New Roman" w:hAnsi="Times New Roman" w:cs="Times New Roman"/>
          <w:lang w:val="en-US"/>
        </w:rPr>
        <w:t>A.</w:t>
      </w:r>
      <w:r w:rsidR="00BF77D2">
        <w:rPr>
          <w:rFonts w:ascii="Times New Roman" w:hAnsi="Times New Roman" w:cs="Times New Roman"/>
          <w:lang w:val="en-US"/>
        </w:rPr>
        <w:t xml:space="preserve"> </w:t>
      </w:r>
      <w:r w:rsidR="00A927A1" w:rsidRPr="008E535B">
        <w:rPr>
          <w:rFonts w:ascii="Times New Roman" w:hAnsi="Times New Roman" w:cs="Times New Roman"/>
          <w:lang w:val="en-US"/>
        </w:rPr>
        <w:t>L.</w:t>
      </w:r>
      <w:r w:rsidR="00BF77D2">
        <w:rPr>
          <w:rFonts w:ascii="Times New Roman" w:hAnsi="Times New Roman" w:cs="Times New Roman"/>
          <w:lang w:val="en-US"/>
        </w:rPr>
        <w:t xml:space="preserve"> </w:t>
      </w:r>
      <w:r w:rsidR="00A927A1" w:rsidRPr="008E535B">
        <w:rPr>
          <w:rFonts w:ascii="Times New Roman" w:hAnsi="Times New Roman" w:cs="Times New Roman"/>
          <w:lang w:val="en-US"/>
        </w:rPr>
        <w:t>Ospovat</w:t>
      </w:r>
      <w:r w:rsidR="00BF77D2">
        <w:rPr>
          <w:rFonts w:ascii="Times New Roman" w:hAnsi="Times New Roman" w:cs="Times New Roman"/>
          <w:lang w:val="en-US"/>
        </w:rPr>
        <w:t xml:space="preserve"> </w:t>
      </w:r>
      <w:r w:rsidR="00A927A1" w:rsidRPr="008E535B">
        <w:rPr>
          <w:rFonts w:ascii="Times New Roman" w:hAnsi="Times New Roman" w:cs="Times New Roman"/>
          <w:lang w:val="en-US"/>
        </w:rPr>
        <w:t>&amp;</w:t>
      </w:r>
      <w:r w:rsidR="00BF77D2">
        <w:rPr>
          <w:rFonts w:ascii="Times New Roman" w:hAnsi="Times New Roman" w:cs="Times New Roman"/>
          <w:lang w:val="en-US"/>
        </w:rPr>
        <w:t xml:space="preserve"> </w:t>
      </w:r>
      <w:r w:rsidR="00A927A1" w:rsidRPr="008E535B">
        <w:rPr>
          <w:rFonts w:ascii="Times New Roman" w:hAnsi="Times New Roman" w:cs="Times New Roman"/>
          <w:lang w:val="en-US"/>
        </w:rPr>
        <w:t>V.</w:t>
      </w:r>
      <w:r w:rsidR="00BF77D2">
        <w:rPr>
          <w:rFonts w:ascii="Times New Roman" w:hAnsi="Times New Roman" w:cs="Times New Roman"/>
          <w:lang w:val="en-US"/>
        </w:rPr>
        <w:t xml:space="preserve"> </w:t>
      </w:r>
      <w:r w:rsidR="00A927A1" w:rsidRPr="008E535B">
        <w:rPr>
          <w:rFonts w:ascii="Times New Roman" w:hAnsi="Times New Roman" w:cs="Times New Roman"/>
          <w:lang w:val="en-US"/>
        </w:rPr>
        <w:t>N.</w:t>
      </w:r>
      <w:r w:rsidR="00BF77D2">
        <w:rPr>
          <w:rFonts w:ascii="Times New Roman" w:hAnsi="Times New Roman" w:cs="Times New Roman"/>
          <w:lang w:val="en-US"/>
        </w:rPr>
        <w:t xml:space="preserve"> </w:t>
      </w:r>
      <w:r w:rsidR="00A927A1" w:rsidRPr="008E535B">
        <w:rPr>
          <w:rFonts w:ascii="Times New Roman" w:hAnsi="Times New Roman" w:cs="Times New Roman"/>
          <w:lang w:val="en-US"/>
        </w:rPr>
        <w:t>Toporob</w:t>
      </w:r>
      <w:r w:rsidR="00BF77D2">
        <w:rPr>
          <w:rFonts w:ascii="Times New Roman" w:hAnsi="Times New Roman" w:cs="Times New Roman"/>
          <w:lang w:val="en-US"/>
        </w:rPr>
        <w:t xml:space="preserve"> </w:t>
      </w:r>
      <w:r w:rsidR="000247DC" w:rsidRPr="008E535B">
        <w:rPr>
          <w:rFonts w:ascii="Times New Roman" w:hAnsi="Times New Roman" w:cs="Times New Roman"/>
          <w:lang w:val="en-US"/>
        </w:rPr>
        <w:t>&amp;</w:t>
      </w:r>
      <w:r w:rsidR="00BF77D2">
        <w:rPr>
          <w:rFonts w:ascii="Times New Roman" w:hAnsi="Times New Roman" w:cs="Times New Roman"/>
          <w:lang w:val="en-US"/>
        </w:rPr>
        <w:t xml:space="preserve"> </w:t>
      </w:r>
      <w:r w:rsidR="000247DC" w:rsidRPr="008E535B">
        <w:rPr>
          <w:rFonts w:ascii="Times New Roman" w:hAnsi="Times New Roman" w:cs="Times New Roman"/>
          <w:lang w:val="en-US"/>
        </w:rPr>
        <w:t>L.</w:t>
      </w:r>
      <w:r w:rsidR="00BF77D2">
        <w:rPr>
          <w:rFonts w:ascii="Times New Roman" w:hAnsi="Times New Roman" w:cs="Times New Roman"/>
          <w:lang w:val="en-US"/>
        </w:rPr>
        <w:t xml:space="preserve"> </w:t>
      </w:r>
      <w:r w:rsidR="000247DC" w:rsidRPr="008E535B">
        <w:rPr>
          <w:rFonts w:ascii="Times New Roman" w:hAnsi="Times New Roman" w:cs="Times New Roman"/>
          <w:lang w:val="en-US"/>
        </w:rPr>
        <w:t>S.</w:t>
      </w:r>
      <w:r w:rsidR="00BF77D2">
        <w:rPr>
          <w:rFonts w:ascii="Times New Roman" w:hAnsi="Times New Roman" w:cs="Times New Roman"/>
          <w:lang w:val="en-US"/>
        </w:rPr>
        <w:t xml:space="preserve"> </w:t>
      </w:r>
      <w:r w:rsidR="000247DC" w:rsidRPr="008E535B">
        <w:rPr>
          <w:rFonts w:ascii="Times New Roman" w:hAnsi="Times New Roman" w:cs="Times New Roman"/>
          <w:lang w:val="en-US"/>
        </w:rPr>
        <w:t>Flei</w:t>
      </w:r>
      <w:r w:rsidR="000247DC" w:rsidRPr="008E535B">
        <w:rPr>
          <w:rFonts w:ascii="Times New Roman" w:hAnsi="Times New Roman" w:cs="Times New Roman"/>
          <w:lang w:val="lt-LT"/>
        </w:rPr>
        <w:t>š</w:t>
      </w:r>
      <w:r w:rsidR="000247DC" w:rsidRPr="008E535B">
        <w:rPr>
          <w:rFonts w:ascii="Times New Roman" w:hAnsi="Times New Roman" w:cs="Times New Roman"/>
          <w:lang w:val="en-US"/>
        </w:rPr>
        <w:t>man</w:t>
      </w:r>
      <w:r w:rsidR="00BF77D2">
        <w:rPr>
          <w:rFonts w:ascii="Times New Roman" w:hAnsi="Times New Roman" w:cs="Times New Roman"/>
          <w:lang w:val="en-US"/>
        </w:rPr>
        <w:t xml:space="preserve"> </w:t>
      </w:r>
      <w:r w:rsidR="000247DC" w:rsidRPr="008E535B">
        <w:rPr>
          <w:rFonts w:ascii="Times New Roman" w:hAnsi="Times New Roman" w:cs="Times New Roman"/>
          <w:lang w:val="en-US"/>
        </w:rPr>
        <w:t>(Red.),</w:t>
      </w:r>
      <w:r w:rsidR="00BF77D2">
        <w:rPr>
          <w:rFonts w:ascii="Times New Roman" w:hAnsi="Times New Roman" w:cs="Times New Roman"/>
          <w:lang w:val="en-US"/>
        </w:rPr>
        <w:t xml:space="preserve"> </w:t>
      </w:r>
      <w:r w:rsidRPr="008E535B">
        <w:rPr>
          <w:rFonts w:ascii="Times New Roman" w:hAnsi="Times New Roman" w:cs="Times New Roman"/>
          <w:i/>
          <w:lang w:val="en-US"/>
        </w:rPr>
        <w:t>Poètika,</w:t>
      </w:r>
      <w:r w:rsidR="00BF77D2">
        <w:rPr>
          <w:rFonts w:ascii="Times New Roman" w:hAnsi="Times New Roman" w:cs="Times New Roman"/>
          <w:i/>
          <w:lang w:val="en-US"/>
        </w:rPr>
        <w:t xml:space="preserve"> </w:t>
      </w:r>
      <w:r w:rsidRPr="008E535B">
        <w:rPr>
          <w:rFonts w:ascii="Times New Roman" w:hAnsi="Times New Roman" w:cs="Times New Roman"/>
          <w:i/>
          <w:lang w:val="en-US"/>
        </w:rPr>
        <w:t>Istorija</w:t>
      </w:r>
      <w:r w:rsidR="00BF77D2">
        <w:rPr>
          <w:rFonts w:ascii="Times New Roman" w:hAnsi="Times New Roman" w:cs="Times New Roman"/>
          <w:i/>
          <w:lang w:val="en-US"/>
        </w:rPr>
        <w:t xml:space="preserve"> </w:t>
      </w:r>
      <w:r w:rsidRPr="008E535B">
        <w:rPr>
          <w:rFonts w:ascii="Times New Roman" w:hAnsi="Times New Roman" w:cs="Times New Roman"/>
          <w:i/>
          <w:lang w:val="en-US"/>
        </w:rPr>
        <w:t>literatury,</w:t>
      </w:r>
      <w:r w:rsidR="00BF77D2">
        <w:rPr>
          <w:rFonts w:ascii="Times New Roman" w:hAnsi="Times New Roman" w:cs="Times New Roman"/>
          <w:i/>
          <w:lang w:val="en-US"/>
        </w:rPr>
        <w:t xml:space="preserve"> </w:t>
      </w:r>
      <w:r w:rsidRPr="008E535B">
        <w:rPr>
          <w:rFonts w:ascii="Times New Roman" w:hAnsi="Times New Roman" w:cs="Times New Roman"/>
          <w:i/>
          <w:lang w:val="en-US"/>
        </w:rPr>
        <w:t>Lingvistika.</w:t>
      </w:r>
      <w:r w:rsidR="00BF77D2">
        <w:rPr>
          <w:rFonts w:ascii="Times New Roman" w:hAnsi="Times New Roman" w:cs="Times New Roman"/>
          <w:i/>
          <w:lang w:val="en-US"/>
        </w:rPr>
        <w:t xml:space="preserve"> </w:t>
      </w:r>
      <w:r w:rsidRPr="008E535B">
        <w:rPr>
          <w:rFonts w:ascii="Times New Roman" w:hAnsi="Times New Roman" w:cs="Times New Roman"/>
          <w:i/>
          <w:lang w:val="en-US"/>
        </w:rPr>
        <w:t>Sbornik</w:t>
      </w:r>
      <w:r w:rsidR="00BF77D2">
        <w:rPr>
          <w:rFonts w:ascii="Times New Roman" w:hAnsi="Times New Roman" w:cs="Times New Roman"/>
          <w:i/>
          <w:lang w:val="en-US"/>
        </w:rPr>
        <w:t xml:space="preserve"> </w:t>
      </w:r>
      <w:r w:rsidRPr="008E535B">
        <w:rPr>
          <w:rFonts w:ascii="Times New Roman" w:hAnsi="Times New Roman" w:cs="Times New Roman"/>
          <w:i/>
          <w:lang w:val="en-US"/>
        </w:rPr>
        <w:t>k</w:t>
      </w:r>
      <w:r w:rsidR="00BF77D2">
        <w:rPr>
          <w:rFonts w:ascii="Times New Roman" w:hAnsi="Times New Roman" w:cs="Times New Roman"/>
          <w:i/>
          <w:lang w:val="en-US"/>
        </w:rPr>
        <w:t xml:space="preserve"> </w:t>
      </w:r>
      <w:r w:rsidRPr="008E535B">
        <w:rPr>
          <w:rFonts w:ascii="Times New Roman" w:hAnsi="Times New Roman" w:cs="Times New Roman"/>
          <w:i/>
          <w:lang w:val="en-US"/>
        </w:rPr>
        <w:t>70-letiju</w:t>
      </w:r>
      <w:r w:rsidR="00BF77D2">
        <w:rPr>
          <w:rFonts w:ascii="Times New Roman" w:hAnsi="Times New Roman" w:cs="Times New Roman"/>
          <w:i/>
          <w:lang w:val="en-US"/>
        </w:rPr>
        <w:t xml:space="preserve"> </w:t>
      </w:r>
      <w:r w:rsidRPr="008E535B">
        <w:rPr>
          <w:rFonts w:ascii="Times New Roman" w:hAnsi="Times New Roman" w:cs="Times New Roman"/>
          <w:i/>
          <w:lang w:val="en-US"/>
        </w:rPr>
        <w:t>Vjačeslava</w:t>
      </w:r>
      <w:r w:rsidR="00BF77D2">
        <w:rPr>
          <w:rFonts w:ascii="Times New Roman" w:hAnsi="Times New Roman" w:cs="Times New Roman"/>
          <w:i/>
          <w:lang w:val="en-US"/>
        </w:rPr>
        <w:t xml:space="preserve"> </w:t>
      </w:r>
      <w:r w:rsidRPr="008E535B">
        <w:rPr>
          <w:rFonts w:ascii="Times New Roman" w:hAnsi="Times New Roman" w:cs="Times New Roman"/>
          <w:i/>
          <w:lang w:val="en-US"/>
        </w:rPr>
        <w:t>Vsevolodoviča</w:t>
      </w:r>
      <w:r w:rsidR="00BF77D2">
        <w:rPr>
          <w:rFonts w:ascii="Times New Roman" w:hAnsi="Times New Roman" w:cs="Times New Roman"/>
          <w:i/>
          <w:lang w:val="en-US"/>
        </w:rPr>
        <w:t xml:space="preserve"> </w:t>
      </w:r>
      <w:r w:rsidRPr="008E535B">
        <w:rPr>
          <w:rFonts w:ascii="Times New Roman" w:hAnsi="Times New Roman" w:cs="Times New Roman"/>
          <w:i/>
          <w:lang w:val="en-US"/>
        </w:rPr>
        <w:t>Ivanova</w:t>
      </w:r>
      <w:r w:rsidR="00BF77D2">
        <w:rPr>
          <w:rFonts w:ascii="Times New Roman" w:hAnsi="Times New Roman" w:cs="Times New Roman"/>
          <w:i/>
          <w:lang w:val="en-US"/>
        </w:rPr>
        <w:t xml:space="preserve"> </w:t>
      </w:r>
      <w:r w:rsidR="000247DC" w:rsidRPr="008E535B">
        <w:rPr>
          <w:rFonts w:ascii="Times New Roman" w:hAnsi="Times New Roman" w:cs="Times New Roman"/>
          <w:lang w:val="en-US"/>
        </w:rPr>
        <w:t>(pp.</w:t>
      </w:r>
      <w:r w:rsidR="00BF77D2">
        <w:rPr>
          <w:rFonts w:ascii="Times New Roman" w:hAnsi="Times New Roman" w:cs="Times New Roman"/>
          <w:lang w:val="en-US"/>
        </w:rPr>
        <w:t xml:space="preserve"> </w:t>
      </w:r>
      <w:r w:rsidR="000247DC" w:rsidRPr="008E535B">
        <w:rPr>
          <w:rFonts w:ascii="Times New Roman" w:hAnsi="Times New Roman" w:cs="Times New Roman"/>
          <w:lang w:val="en-US"/>
        </w:rPr>
        <w:t>520-526)</w:t>
      </w:r>
      <w:r w:rsidR="00A927A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Moskva:</w:t>
      </w:r>
      <w:r w:rsidR="00BF77D2">
        <w:rPr>
          <w:rFonts w:ascii="Times New Roman" w:hAnsi="Times New Roman" w:cs="Times New Roman"/>
          <w:lang w:val="en-US"/>
        </w:rPr>
        <w:t xml:space="preserve"> </w:t>
      </w:r>
      <w:r w:rsidRPr="008E535B">
        <w:rPr>
          <w:rFonts w:ascii="Times New Roman" w:hAnsi="Times New Roman" w:cs="Times New Roman"/>
          <w:lang w:val="en-US"/>
        </w:rPr>
        <w:t>OGI.</w:t>
      </w:r>
    </w:p>
    <w:p w14:paraId="6C7ED57E" w14:textId="474EFAAF" w:rsidR="00E733C0" w:rsidRPr="008E535B" w:rsidRDefault="00E733C0" w:rsidP="00AD066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WH</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Walde</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Hofmann.</w:t>
      </w:r>
      <w:r w:rsidR="00BF77D2">
        <w:rPr>
          <w:rFonts w:ascii="Times New Roman" w:hAnsi="Times New Roman" w:cs="Times New Roman"/>
          <w:lang w:val="en-US"/>
        </w:rPr>
        <w:t xml:space="preserve"> </w:t>
      </w:r>
      <w:r w:rsidR="00A45058" w:rsidRPr="008E535B">
        <w:rPr>
          <w:rFonts w:ascii="Times New Roman" w:hAnsi="Times New Roman" w:cs="Times New Roman"/>
          <w:lang w:val="en-US"/>
        </w:rPr>
        <w:t>(</w:t>
      </w:r>
      <w:r w:rsidRPr="008E535B">
        <w:rPr>
          <w:rFonts w:ascii="Times New Roman" w:hAnsi="Times New Roman" w:cs="Times New Roman"/>
          <w:lang w:val="en-US"/>
        </w:rPr>
        <w:t>1938</w:t>
      </w:r>
      <w:r w:rsidR="00A45058"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Lateinisches</w:t>
      </w:r>
      <w:r w:rsidR="00BF77D2">
        <w:rPr>
          <w:rFonts w:ascii="Times New Roman" w:hAnsi="Times New Roman" w:cs="Times New Roman"/>
          <w:i/>
          <w:lang w:val="en-US"/>
        </w:rPr>
        <w:t xml:space="preserve"> </w:t>
      </w:r>
      <w:r w:rsidRPr="008E535B">
        <w:rPr>
          <w:rFonts w:ascii="Times New Roman" w:hAnsi="Times New Roman" w:cs="Times New Roman"/>
          <w:i/>
          <w:lang w:val="en-US"/>
        </w:rPr>
        <w:t>etymologisches</w:t>
      </w:r>
      <w:r w:rsidR="00BF77D2">
        <w:rPr>
          <w:rFonts w:ascii="Times New Roman" w:hAnsi="Times New Roman" w:cs="Times New Roman"/>
          <w:i/>
          <w:lang w:val="en-US"/>
        </w:rPr>
        <w:t xml:space="preserve"> </w:t>
      </w:r>
      <w:r w:rsidRPr="008E535B">
        <w:rPr>
          <w:rFonts w:ascii="Times New Roman" w:hAnsi="Times New Roman" w:cs="Times New Roman"/>
          <w:i/>
          <w:lang w:val="en-US"/>
        </w:rPr>
        <w:t>Wörterbuch</w:t>
      </w:r>
      <w:r w:rsidR="00A4505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Heidelberg:</w:t>
      </w:r>
      <w:r w:rsidR="00BF77D2">
        <w:rPr>
          <w:rFonts w:ascii="Times New Roman" w:hAnsi="Times New Roman" w:cs="Times New Roman"/>
          <w:lang w:val="en-US"/>
        </w:rPr>
        <w:t xml:space="preserve"> </w:t>
      </w:r>
      <w:r w:rsidRPr="008E535B">
        <w:rPr>
          <w:rFonts w:ascii="Times New Roman" w:hAnsi="Times New Roman" w:cs="Times New Roman"/>
          <w:lang w:val="en-US"/>
        </w:rPr>
        <w:t>Winter.</w:t>
      </w:r>
    </w:p>
    <w:p w14:paraId="74C5211B" w14:textId="63EDF900" w:rsidR="00E733C0" w:rsidRPr="008E535B" w:rsidRDefault="00E733C0" w:rsidP="00A11F1F">
      <w:pPr>
        <w:spacing w:after="0" w:line="240" w:lineRule="auto"/>
        <w:ind w:firstLine="397"/>
        <w:jc w:val="both"/>
        <w:rPr>
          <w:rFonts w:ascii="Times New Roman" w:hAnsi="Times New Roman" w:cs="Times New Roman"/>
          <w:lang w:val="fr-FR"/>
        </w:rPr>
      </w:pPr>
    </w:p>
    <w:p w14:paraId="3B766804" w14:textId="48813453" w:rsidR="00E733C0" w:rsidRPr="008E535B" w:rsidRDefault="00E733C0" w:rsidP="00A11F1F">
      <w:pPr>
        <w:spacing w:after="0" w:line="240" w:lineRule="auto"/>
        <w:ind w:firstLine="397"/>
        <w:jc w:val="both"/>
        <w:rPr>
          <w:rFonts w:ascii="Times New Roman" w:hAnsi="Times New Roman" w:cs="Times New Roman"/>
          <w:lang w:val="fr-FR"/>
        </w:rPr>
      </w:pPr>
    </w:p>
    <w:p w14:paraId="104E2EFC" w14:textId="70446B67" w:rsidR="00E733C0" w:rsidRPr="0055286D" w:rsidRDefault="00E733C0" w:rsidP="0055286D">
      <w:pPr>
        <w:spacing w:after="0" w:line="240" w:lineRule="auto"/>
        <w:jc w:val="center"/>
        <w:rPr>
          <w:rFonts w:ascii="Times New Roman" w:hAnsi="Times New Roman" w:cs="Times New Roman"/>
          <w:bCs/>
          <w:lang w:val="es-ES"/>
        </w:rPr>
      </w:pPr>
      <w:r w:rsidRPr="008E535B">
        <w:rPr>
          <w:rFonts w:ascii="Times New Roman" w:hAnsi="Times New Roman" w:cs="Times New Roman"/>
          <w:bCs/>
          <w:lang w:val="es-ES"/>
        </w:rPr>
        <w:t>Jaume</w:t>
      </w:r>
      <w:r w:rsidR="00BF77D2">
        <w:rPr>
          <w:rFonts w:ascii="Times New Roman" w:hAnsi="Times New Roman" w:cs="Times New Roman"/>
          <w:bCs/>
          <w:lang w:val="es-ES"/>
        </w:rPr>
        <w:t xml:space="preserve"> </w:t>
      </w:r>
      <w:r w:rsidR="00280EFC" w:rsidRPr="008E535B">
        <w:rPr>
          <w:rFonts w:ascii="Times New Roman" w:hAnsi="Times New Roman" w:cs="Times New Roman"/>
          <w:bCs/>
          <w:lang w:val="es-ES"/>
        </w:rPr>
        <w:t>MATEU</w:t>
      </w:r>
      <w:r w:rsidR="0055286D">
        <w:rPr>
          <w:rFonts w:ascii="Times New Roman" w:hAnsi="Times New Roman" w:cs="Times New Roman"/>
          <w:bCs/>
          <w:lang w:val="es-ES"/>
        </w:rPr>
        <w:t xml:space="preserve"> - </w:t>
      </w:r>
      <w:r w:rsidRPr="008E535B">
        <w:rPr>
          <w:rFonts w:ascii="Times New Roman" w:hAnsi="Times New Roman" w:cs="Times New Roman"/>
          <w:lang w:val="es-ES"/>
        </w:rPr>
        <w:t>Universitat</w:t>
      </w:r>
      <w:r w:rsidR="00BF77D2">
        <w:rPr>
          <w:rFonts w:ascii="Times New Roman" w:hAnsi="Times New Roman" w:cs="Times New Roman"/>
          <w:lang w:val="es-ES"/>
        </w:rPr>
        <w:t xml:space="preserve"> </w:t>
      </w:r>
      <w:r w:rsidRPr="008E535B">
        <w:rPr>
          <w:rFonts w:ascii="Times New Roman" w:hAnsi="Times New Roman" w:cs="Times New Roman"/>
          <w:lang w:val="es-ES"/>
        </w:rPr>
        <w:t>Autònoma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Barcelona</w:t>
      </w:r>
    </w:p>
    <w:p w14:paraId="226D4587" w14:textId="4D415172" w:rsidR="00E733C0" w:rsidRPr="008E535B" w:rsidRDefault="00E733C0" w:rsidP="0055286D">
      <w:pPr>
        <w:spacing w:after="0" w:line="240" w:lineRule="auto"/>
        <w:jc w:val="center"/>
        <w:rPr>
          <w:rFonts w:ascii="Times New Roman" w:hAnsi="Times New Roman" w:cs="Times New Roman"/>
          <w:b/>
          <w:lang w:val="en-US"/>
        </w:rPr>
      </w:pPr>
      <w:r w:rsidRPr="008E535B">
        <w:rPr>
          <w:rFonts w:ascii="Times New Roman" w:hAnsi="Times New Roman" w:cs="Times New Roman"/>
          <w:b/>
          <w:lang w:val="en-US"/>
        </w:rPr>
        <w:t>Datives</w:t>
      </w:r>
      <w:r w:rsidR="00BF77D2">
        <w:rPr>
          <w:rFonts w:ascii="Times New Roman" w:hAnsi="Times New Roman" w:cs="Times New Roman"/>
          <w:b/>
          <w:lang w:val="en-US"/>
        </w:rPr>
        <w:t xml:space="preserve"> </w:t>
      </w:r>
      <w:r w:rsidRPr="008E535B">
        <w:rPr>
          <w:rFonts w:ascii="Times New Roman" w:hAnsi="Times New Roman" w:cs="Times New Roman"/>
          <w:b/>
          <w:lang w:val="en-US"/>
        </w:rPr>
        <w:t>of</w:t>
      </w:r>
      <w:r w:rsidR="00BF77D2">
        <w:rPr>
          <w:rFonts w:ascii="Times New Roman" w:hAnsi="Times New Roman" w:cs="Times New Roman"/>
          <w:b/>
          <w:lang w:val="en-US"/>
        </w:rPr>
        <w:t xml:space="preserve"> </w:t>
      </w:r>
      <w:r w:rsidRPr="008E535B">
        <w:rPr>
          <w:rFonts w:ascii="Times New Roman" w:hAnsi="Times New Roman" w:cs="Times New Roman"/>
          <w:b/>
          <w:lang w:val="en-US"/>
        </w:rPr>
        <w:t>agent</w:t>
      </w:r>
      <w:r w:rsidR="00BF77D2">
        <w:rPr>
          <w:rFonts w:ascii="Times New Roman" w:hAnsi="Times New Roman" w:cs="Times New Roman"/>
          <w:b/>
          <w:lang w:val="en-US"/>
        </w:rPr>
        <w:t xml:space="preserve"> </w:t>
      </w:r>
      <w:r w:rsidRPr="008E535B">
        <w:rPr>
          <w:rFonts w:ascii="Times New Roman" w:hAnsi="Times New Roman" w:cs="Times New Roman"/>
          <w:b/>
          <w:lang w:val="en-US"/>
        </w:rPr>
        <w:t>vs.</w:t>
      </w:r>
      <w:r w:rsidR="00BF77D2">
        <w:rPr>
          <w:rFonts w:ascii="Times New Roman" w:hAnsi="Times New Roman" w:cs="Times New Roman"/>
          <w:b/>
          <w:lang w:val="en-US"/>
        </w:rPr>
        <w:t xml:space="preserve"> </w:t>
      </w:r>
      <w:r w:rsidRPr="008E535B">
        <w:rPr>
          <w:rFonts w:ascii="Times New Roman" w:hAnsi="Times New Roman" w:cs="Times New Roman"/>
          <w:b/>
          <w:lang w:val="en-US"/>
        </w:rPr>
        <w:t>Ablatives</w:t>
      </w:r>
      <w:r w:rsidR="00BF77D2">
        <w:rPr>
          <w:rFonts w:ascii="Times New Roman" w:hAnsi="Times New Roman" w:cs="Times New Roman"/>
          <w:b/>
          <w:lang w:val="en-US"/>
        </w:rPr>
        <w:t xml:space="preserve"> </w:t>
      </w:r>
      <w:r w:rsidRPr="008E535B">
        <w:rPr>
          <w:rFonts w:ascii="Times New Roman" w:hAnsi="Times New Roman" w:cs="Times New Roman"/>
          <w:b/>
          <w:lang w:val="en-US"/>
        </w:rPr>
        <w:t>of</w:t>
      </w:r>
      <w:r w:rsidR="00BF77D2">
        <w:rPr>
          <w:rFonts w:ascii="Times New Roman" w:hAnsi="Times New Roman" w:cs="Times New Roman"/>
          <w:b/>
          <w:lang w:val="en-US"/>
        </w:rPr>
        <w:t xml:space="preserve"> </w:t>
      </w:r>
      <w:r w:rsidRPr="008E535B">
        <w:rPr>
          <w:rFonts w:ascii="Times New Roman" w:hAnsi="Times New Roman" w:cs="Times New Roman"/>
          <w:b/>
          <w:lang w:val="en-US"/>
        </w:rPr>
        <w:t>agent:</w:t>
      </w:r>
      <w:r w:rsidR="00BF77D2">
        <w:rPr>
          <w:rFonts w:ascii="Times New Roman" w:hAnsi="Times New Roman" w:cs="Times New Roman"/>
          <w:b/>
          <w:lang w:val="en-US"/>
        </w:rPr>
        <w:t xml:space="preserve"> </w:t>
      </w:r>
      <w:r w:rsidRPr="008E535B">
        <w:rPr>
          <w:rFonts w:ascii="Times New Roman" w:hAnsi="Times New Roman" w:cs="Times New Roman"/>
          <w:b/>
          <w:lang w:val="en-US"/>
        </w:rPr>
        <w:t>some</w:t>
      </w:r>
      <w:r w:rsidR="00BF77D2">
        <w:rPr>
          <w:rFonts w:ascii="Times New Roman" w:hAnsi="Times New Roman" w:cs="Times New Roman"/>
          <w:b/>
          <w:lang w:val="en-US"/>
        </w:rPr>
        <w:t xml:space="preserve"> </w:t>
      </w:r>
      <w:r w:rsidRPr="008E535B">
        <w:rPr>
          <w:rFonts w:ascii="Times New Roman" w:hAnsi="Times New Roman" w:cs="Times New Roman"/>
          <w:b/>
          <w:lang w:val="en-US"/>
        </w:rPr>
        <w:t>remarks</w:t>
      </w:r>
      <w:r w:rsidR="00BF77D2">
        <w:rPr>
          <w:rFonts w:ascii="Times New Roman" w:hAnsi="Times New Roman" w:cs="Times New Roman"/>
          <w:b/>
          <w:lang w:val="en-US"/>
        </w:rPr>
        <w:t xml:space="preserve"> </w:t>
      </w:r>
      <w:r w:rsidRPr="008E535B">
        <w:rPr>
          <w:rFonts w:ascii="Times New Roman" w:hAnsi="Times New Roman" w:cs="Times New Roman"/>
          <w:b/>
          <w:lang w:val="en-US"/>
        </w:rPr>
        <w:t>on</w:t>
      </w:r>
      <w:r w:rsidR="00BF77D2">
        <w:rPr>
          <w:rFonts w:ascii="Times New Roman" w:hAnsi="Times New Roman" w:cs="Times New Roman"/>
          <w:b/>
          <w:lang w:val="en-US"/>
        </w:rPr>
        <w:t xml:space="preserve"> </w:t>
      </w:r>
      <w:r w:rsidRPr="008E535B">
        <w:rPr>
          <w:rFonts w:ascii="Times New Roman" w:hAnsi="Times New Roman" w:cs="Times New Roman"/>
          <w:b/>
          <w:lang w:val="en-US"/>
        </w:rPr>
        <w:t>their</w:t>
      </w:r>
      <w:r w:rsidR="00BF77D2">
        <w:rPr>
          <w:rFonts w:ascii="Times New Roman" w:hAnsi="Times New Roman" w:cs="Times New Roman"/>
          <w:b/>
          <w:lang w:val="en-US"/>
        </w:rPr>
        <w:t xml:space="preserve"> </w:t>
      </w:r>
      <w:r w:rsidRPr="008E535B">
        <w:rPr>
          <w:rFonts w:ascii="Times New Roman" w:hAnsi="Times New Roman" w:cs="Times New Roman"/>
          <w:b/>
          <w:lang w:val="en-US"/>
        </w:rPr>
        <w:t>meaning</w:t>
      </w:r>
      <w:r w:rsidR="00BF77D2">
        <w:rPr>
          <w:rFonts w:ascii="Times New Roman" w:hAnsi="Times New Roman" w:cs="Times New Roman"/>
          <w:b/>
          <w:lang w:val="en-US"/>
        </w:rPr>
        <w:t xml:space="preserve"> </w:t>
      </w:r>
      <w:r w:rsidRPr="008E535B">
        <w:rPr>
          <w:rFonts w:ascii="Times New Roman" w:hAnsi="Times New Roman" w:cs="Times New Roman"/>
          <w:b/>
          <w:lang w:val="en-US"/>
        </w:rPr>
        <w:t>and</w:t>
      </w:r>
      <w:r w:rsidR="00BF77D2">
        <w:rPr>
          <w:rFonts w:ascii="Times New Roman" w:hAnsi="Times New Roman" w:cs="Times New Roman"/>
          <w:b/>
          <w:lang w:val="en-US"/>
        </w:rPr>
        <w:t xml:space="preserve"> </w:t>
      </w:r>
      <w:r w:rsidRPr="008E535B">
        <w:rPr>
          <w:rFonts w:ascii="Times New Roman" w:hAnsi="Times New Roman" w:cs="Times New Roman"/>
          <w:b/>
          <w:lang w:val="en-US"/>
        </w:rPr>
        <w:t>syntactic</w:t>
      </w:r>
      <w:r w:rsidR="00BF77D2">
        <w:rPr>
          <w:rFonts w:ascii="Times New Roman" w:hAnsi="Times New Roman" w:cs="Times New Roman"/>
          <w:b/>
          <w:lang w:val="en-US"/>
        </w:rPr>
        <w:t xml:space="preserve"> </w:t>
      </w:r>
      <w:r w:rsidRPr="008E535B">
        <w:rPr>
          <w:rFonts w:ascii="Times New Roman" w:hAnsi="Times New Roman" w:cs="Times New Roman"/>
          <w:b/>
          <w:lang w:val="en-US"/>
        </w:rPr>
        <w:t>distribution</w:t>
      </w:r>
    </w:p>
    <w:p w14:paraId="27963C47" w14:textId="77777777" w:rsidR="00280EFC" w:rsidRPr="008E535B" w:rsidRDefault="00280EFC" w:rsidP="00E733C0">
      <w:pPr>
        <w:spacing w:after="0" w:line="240" w:lineRule="auto"/>
        <w:ind w:firstLine="397"/>
        <w:jc w:val="both"/>
        <w:rPr>
          <w:rFonts w:ascii="Times New Roman" w:hAnsi="Times New Roman" w:cs="Times New Roman"/>
          <w:b/>
          <w:lang w:val="en-US"/>
        </w:rPr>
      </w:pPr>
    </w:p>
    <w:p w14:paraId="55111D90" w14:textId="4722A361" w:rsidR="00E733C0" w:rsidRPr="008E535B" w:rsidRDefault="00E733C0" w:rsidP="00E733C0">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analyze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different</w:t>
      </w:r>
      <w:r w:rsidR="00BF77D2">
        <w:rPr>
          <w:rFonts w:ascii="Times New Roman" w:hAnsi="Times New Roman" w:cs="Times New Roman"/>
          <w:lang w:val="en-US"/>
        </w:rPr>
        <w:t xml:space="preserve"> </w:t>
      </w:r>
      <w:r w:rsidRPr="008E535B">
        <w:rPr>
          <w:rFonts w:ascii="Times New Roman" w:hAnsi="Times New Roman" w:cs="Times New Roman"/>
          <w:lang w:val="en-US"/>
        </w:rPr>
        <w:t>syntactic</w:t>
      </w:r>
      <w:r w:rsidR="00BF77D2">
        <w:rPr>
          <w:rFonts w:ascii="Times New Roman" w:hAnsi="Times New Roman" w:cs="Times New Roman"/>
          <w:lang w:val="en-US"/>
        </w:rPr>
        <w:t xml:space="preserve"> </w:t>
      </w:r>
      <w:r w:rsidRPr="008E535B">
        <w:rPr>
          <w:rFonts w:ascii="Times New Roman" w:hAnsi="Times New Roman" w:cs="Times New Roman"/>
          <w:lang w:val="en-US"/>
        </w:rPr>
        <w:t>distribution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so-called</w:t>
      </w:r>
      <w:r w:rsidR="00BF77D2">
        <w:rPr>
          <w:rFonts w:ascii="Times New Roman" w:hAnsi="Times New Roman" w:cs="Times New Roman"/>
          <w:lang w:val="en-US"/>
        </w:rPr>
        <w:t xml:space="preserve"> </w:t>
      </w:r>
      <w:r w:rsidRPr="008E535B">
        <w:rPr>
          <w:rFonts w:ascii="Times New Roman" w:hAnsi="Times New Roman" w:cs="Times New Roman"/>
          <w:lang w:val="en-US"/>
        </w:rPr>
        <w:t>“datives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agent”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“ablatives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agent”.</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example,</w:t>
      </w:r>
      <w:r w:rsidR="00BF77D2">
        <w:rPr>
          <w:rFonts w:ascii="Times New Roman" w:hAnsi="Times New Roman" w:cs="Times New Roman"/>
          <w:lang w:val="en-US"/>
        </w:rPr>
        <w:t xml:space="preserve"> </w:t>
      </w:r>
      <w:r w:rsidRPr="008E535B">
        <w:rPr>
          <w:rFonts w:ascii="Times New Roman" w:hAnsi="Times New Roman" w:cs="Times New Roman"/>
          <w:lang w:val="en-US"/>
        </w:rPr>
        <w:t>besides</w:t>
      </w:r>
      <w:r w:rsidR="00BF77D2">
        <w:rPr>
          <w:rFonts w:ascii="Times New Roman" w:hAnsi="Times New Roman" w:cs="Times New Roman"/>
          <w:lang w:val="en-US"/>
        </w:rPr>
        <w:t xml:space="preserve"> </w:t>
      </w:r>
      <w:r w:rsidRPr="008E535B">
        <w:rPr>
          <w:rFonts w:ascii="Times New Roman" w:hAnsi="Times New Roman" w:cs="Times New Roman"/>
          <w:lang w:val="en-US"/>
        </w:rPr>
        <w:t>appearing</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typically</w:t>
      </w:r>
      <w:r w:rsidR="00BF77D2">
        <w:rPr>
          <w:rFonts w:ascii="Times New Roman" w:hAnsi="Times New Roman" w:cs="Times New Roman"/>
          <w:lang w:val="en-US"/>
        </w:rPr>
        <w:t xml:space="preserve"> </w:t>
      </w:r>
      <w:r w:rsidRPr="008E535B">
        <w:rPr>
          <w:rFonts w:ascii="Times New Roman" w:hAnsi="Times New Roman" w:cs="Times New Roman"/>
          <w:lang w:val="en-US"/>
        </w:rPr>
        <w:t>verbal</w:t>
      </w:r>
      <w:r w:rsidR="00BF77D2">
        <w:rPr>
          <w:rFonts w:ascii="Times New Roman" w:hAnsi="Times New Roman" w:cs="Times New Roman"/>
          <w:lang w:val="en-US"/>
        </w:rPr>
        <w:t xml:space="preserve"> </w:t>
      </w:r>
      <w:r w:rsidRPr="008E535B">
        <w:rPr>
          <w:rFonts w:ascii="Times New Roman" w:hAnsi="Times New Roman" w:cs="Times New Roman"/>
          <w:lang w:val="en-US"/>
        </w:rPr>
        <w:t>contexts</w:t>
      </w:r>
      <w:r w:rsidR="00BF77D2">
        <w:rPr>
          <w:rFonts w:ascii="Times New Roman" w:hAnsi="Times New Roman" w:cs="Times New Roman"/>
          <w:lang w:val="en-US"/>
        </w:rPr>
        <w:t xml:space="preserve"> </w:t>
      </w:r>
      <w:r w:rsidRPr="008E535B">
        <w:rPr>
          <w:rFonts w:ascii="Times New Roman" w:hAnsi="Times New Roman" w:cs="Times New Roman"/>
          <w:lang w:val="en-US"/>
        </w:rPr>
        <w:t>like</w:t>
      </w:r>
      <w:r w:rsidR="00BF77D2">
        <w:rPr>
          <w:rFonts w:ascii="Times New Roman" w:hAnsi="Times New Roman" w:cs="Times New Roman"/>
          <w:lang w:val="en-US"/>
        </w:rPr>
        <w:t xml:space="preserve"> </w:t>
      </w:r>
      <w:r w:rsidRPr="008E535B">
        <w:rPr>
          <w:rFonts w:ascii="Times New Roman" w:hAnsi="Times New Roman" w:cs="Times New Roman"/>
          <w:i/>
          <w:lang w:val="en-US"/>
        </w:rPr>
        <w:t>Proelium</w:t>
      </w:r>
      <w:r w:rsidR="00BF77D2">
        <w:rPr>
          <w:rFonts w:ascii="Times New Roman" w:hAnsi="Times New Roman" w:cs="Times New Roman"/>
          <w:i/>
          <w:lang w:val="en-US"/>
        </w:rPr>
        <w:t xml:space="preserve"> </w:t>
      </w:r>
      <w:r w:rsidRPr="008E535B">
        <w:rPr>
          <w:rFonts w:ascii="Times New Roman" w:hAnsi="Times New Roman" w:cs="Times New Roman"/>
          <w:i/>
          <w:lang w:val="en-US"/>
        </w:rPr>
        <w:t>ab</w:t>
      </w:r>
      <w:r w:rsidR="00BF77D2">
        <w:rPr>
          <w:rFonts w:ascii="Times New Roman" w:hAnsi="Times New Roman" w:cs="Times New Roman"/>
          <w:i/>
          <w:lang w:val="en-US"/>
        </w:rPr>
        <w:t xml:space="preserve"> </w:t>
      </w:r>
      <w:r w:rsidRPr="008E535B">
        <w:rPr>
          <w:rFonts w:ascii="Times New Roman" w:hAnsi="Times New Roman" w:cs="Times New Roman"/>
          <w:i/>
          <w:lang w:val="en-US"/>
        </w:rPr>
        <w:t>equitibus</w:t>
      </w:r>
      <w:r w:rsidR="00BF77D2">
        <w:rPr>
          <w:rFonts w:ascii="Times New Roman" w:hAnsi="Times New Roman" w:cs="Times New Roman"/>
          <w:i/>
          <w:lang w:val="en-US"/>
        </w:rPr>
        <w:t xml:space="preserve"> </w:t>
      </w:r>
      <w:r w:rsidRPr="008E535B">
        <w:rPr>
          <w:rFonts w:ascii="Times New Roman" w:hAnsi="Times New Roman" w:cs="Times New Roman"/>
          <w:i/>
          <w:lang w:val="en-US"/>
        </w:rPr>
        <w:t>commissum</w:t>
      </w:r>
      <w:r w:rsidR="00BF77D2">
        <w:rPr>
          <w:rFonts w:ascii="Times New Roman" w:hAnsi="Times New Roman" w:cs="Times New Roman"/>
          <w:i/>
          <w:lang w:val="en-US"/>
        </w:rPr>
        <w:t xml:space="preserve"> </w:t>
      </w:r>
      <w:r w:rsidRPr="008E535B">
        <w:rPr>
          <w:rFonts w:ascii="Times New Roman" w:hAnsi="Times New Roman" w:cs="Times New Roman"/>
          <w:i/>
          <w:lang w:val="en-US"/>
        </w:rPr>
        <w:t>est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ablatives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agent</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found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non-verbal</w:t>
      </w:r>
      <w:r w:rsidR="00BF77D2">
        <w:rPr>
          <w:rFonts w:ascii="Times New Roman" w:hAnsi="Times New Roman" w:cs="Times New Roman"/>
          <w:lang w:val="en-US"/>
        </w:rPr>
        <w:t xml:space="preserve"> </w:t>
      </w:r>
      <w:r w:rsidRPr="008E535B">
        <w:rPr>
          <w:rFonts w:ascii="Times New Roman" w:hAnsi="Times New Roman" w:cs="Times New Roman"/>
          <w:lang w:val="en-US"/>
        </w:rPr>
        <w:t>ones</w:t>
      </w:r>
      <w:r w:rsidR="00BF77D2">
        <w:rPr>
          <w:rFonts w:ascii="Times New Roman" w:hAnsi="Times New Roman" w:cs="Times New Roman"/>
          <w:lang w:val="en-US"/>
        </w:rPr>
        <w:t xml:space="preserve"> </w:t>
      </w:r>
      <w:r w:rsidRPr="008E535B">
        <w:rPr>
          <w:rFonts w:ascii="Times New Roman" w:hAnsi="Times New Roman" w:cs="Times New Roman"/>
          <w:lang w:val="en-US"/>
        </w:rPr>
        <w:t>like</w:t>
      </w:r>
      <w:r w:rsidR="00BF77D2">
        <w:rPr>
          <w:rFonts w:ascii="Times New Roman" w:hAnsi="Times New Roman" w:cs="Times New Roman"/>
          <w:lang w:val="en-US"/>
        </w:rPr>
        <w:t xml:space="preserve"> </w:t>
      </w:r>
      <w:r w:rsidRPr="008E535B">
        <w:rPr>
          <w:rFonts w:ascii="Times New Roman" w:hAnsi="Times New Roman" w:cs="Times New Roman"/>
          <w:lang w:val="en-US"/>
        </w:rPr>
        <w:t>(1):</w:t>
      </w:r>
    </w:p>
    <w:p w14:paraId="0CA80F22" w14:textId="27516BA1" w:rsidR="00E733C0" w:rsidRPr="008E535B" w:rsidRDefault="00E733C0" w:rsidP="00E733C0">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(1)</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Commisso</w:t>
      </w:r>
      <w:r w:rsidR="00BF77D2">
        <w:rPr>
          <w:rFonts w:ascii="Times New Roman" w:hAnsi="Times New Roman" w:cs="Times New Roman"/>
          <w:lang w:val="en-US"/>
        </w:rPr>
        <w:t xml:space="preserve"> </w:t>
      </w:r>
      <w:r w:rsidRPr="008E535B">
        <w:rPr>
          <w:rFonts w:ascii="Times New Roman" w:hAnsi="Times New Roman" w:cs="Times New Roman"/>
          <w:i/>
          <w:lang w:val="en-US"/>
        </w:rPr>
        <w:t>ab</w:t>
      </w:r>
      <w:r w:rsidR="00BF77D2">
        <w:rPr>
          <w:rFonts w:ascii="Times New Roman" w:hAnsi="Times New Roman" w:cs="Times New Roman"/>
          <w:i/>
          <w:lang w:val="en-US"/>
        </w:rPr>
        <w:t xml:space="preserve"> </w:t>
      </w:r>
      <w:r w:rsidRPr="008E535B">
        <w:rPr>
          <w:rFonts w:ascii="Times New Roman" w:hAnsi="Times New Roman" w:cs="Times New Roman"/>
          <w:i/>
          <w:lang w:val="en-US"/>
        </w:rPr>
        <w:t>equitibus</w:t>
      </w:r>
      <w:r w:rsidR="00BF77D2">
        <w:rPr>
          <w:rFonts w:ascii="Times New Roman" w:hAnsi="Times New Roman" w:cs="Times New Roman"/>
          <w:lang w:val="en-US"/>
        </w:rPr>
        <w:t xml:space="preserve"> </w:t>
      </w:r>
      <w:r w:rsidRPr="008E535B">
        <w:rPr>
          <w:rFonts w:ascii="Times New Roman" w:hAnsi="Times New Roman" w:cs="Times New Roman"/>
          <w:lang w:val="en-US"/>
        </w:rPr>
        <w:t>proelio,</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(Caes.</w:t>
      </w:r>
      <w:r w:rsidR="00BF77D2">
        <w:rPr>
          <w:rFonts w:ascii="Times New Roman" w:hAnsi="Times New Roman" w:cs="Times New Roman"/>
          <w:lang w:val="en-US"/>
        </w:rPr>
        <w:t xml:space="preserve"> </w:t>
      </w:r>
      <w:r w:rsidRPr="008E535B">
        <w:rPr>
          <w:rFonts w:ascii="Times New Roman" w:hAnsi="Times New Roman" w:cs="Times New Roman"/>
          <w:i/>
          <w:lang w:val="en-US"/>
        </w:rPr>
        <w:t>Civ</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1.41)</w:t>
      </w:r>
      <w:r w:rsidR="00BF77D2">
        <w:rPr>
          <w:rFonts w:ascii="Times New Roman" w:hAnsi="Times New Roman" w:cs="Times New Roman"/>
          <w:lang w:val="en-US"/>
        </w:rPr>
        <w:t xml:space="preserve">  </w:t>
      </w:r>
    </w:p>
    <w:p w14:paraId="2B73DBF6" w14:textId="77777777" w:rsidR="00280EFC" w:rsidRPr="008E535B" w:rsidRDefault="00280EFC" w:rsidP="00E733C0">
      <w:pPr>
        <w:spacing w:after="0" w:line="240" w:lineRule="auto"/>
        <w:ind w:firstLine="397"/>
        <w:jc w:val="both"/>
        <w:rPr>
          <w:rFonts w:ascii="Times New Roman" w:hAnsi="Times New Roman" w:cs="Times New Roman"/>
          <w:lang w:val="en-US"/>
        </w:rPr>
      </w:pPr>
    </w:p>
    <w:p w14:paraId="26593B75" w14:textId="06798777" w:rsidR="00E733C0" w:rsidRPr="008E535B" w:rsidRDefault="00E733C0" w:rsidP="00280EFC">
      <w:pPr>
        <w:spacing w:after="0" w:line="240" w:lineRule="auto"/>
        <w:ind w:firstLine="709"/>
        <w:jc w:val="both"/>
        <w:rPr>
          <w:rFonts w:ascii="Times New Roman" w:hAnsi="Times New Roman" w:cs="Times New Roman"/>
          <w:lang w:val="en-US"/>
        </w:rPr>
      </w:pP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post</w:t>
      </w:r>
      <w:r w:rsidR="00BF77D2">
        <w:rPr>
          <w:rFonts w:ascii="Times New Roman" w:hAnsi="Times New Roman" w:cs="Times New Roman"/>
          <w:lang w:val="en-US"/>
        </w:rPr>
        <w:t xml:space="preserve"> </w:t>
      </w:r>
      <w:r w:rsidRPr="008E535B">
        <w:rPr>
          <w:rFonts w:ascii="Times New Roman" w:hAnsi="Times New Roman" w:cs="Times New Roman"/>
          <w:lang w:val="en-US"/>
        </w:rPr>
        <w:t>civitatem</w:t>
      </w:r>
      <w:r w:rsidR="00BF77D2">
        <w:rPr>
          <w:rFonts w:ascii="Times New Roman" w:hAnsi="Times New Roman" w:cs="Times New Roman"/>
          <w:lang w:val="en-US"/>
        </w:rPr>
        <w:t xml:space="preserve"> </w:t>
      </w:r>
      <w:r w:rsidRPr="008E535B">
        <w:rPr>
          <w:rFonts w:ascii="Times New Roman" w:hAnsi="Times New Roman" w:cs="Times New Roman"/>
          <w:i/>
          <w:lang w:val="en-US"/>
        </w:rPr>
        <w:t>a</w:t>
      </w:r>
      <w:r w:rsidR="00BF77D2">
        <w:rPr>
          <w:rFonts w:ascii="Times New Roman" w:hAnsi="Times New Roman" w:cs="Times New Roman"/>
          <w:i/>
          <w:lang w:val="en-US"/>
        </w:rPr>
        <w:t xml:space="preserve"> </w:t>
      </w:r>
      <w:r w:rsidRPr="008E535B">
        <w:rPr>
          <w:rFonts w:ascii="Times New Roman" w:hAnsi="Times New Roman" w:cs="Times New Roman"/>
          <w:i/>
          <w:lang w:val="en-US"/>
        </w:rPr>
        <w:t>Lucio</w:t>
      </w:r>
      <w:r w:rsidR="00BF77D2">
        <w:rPr>
          <w:rFonts w:ascii="Times New Roman" w:hAnsi="Times New Roman" w:cs="Times New Roman"/>
          <w:i/>
          <w:lang w:val="en-US"/>
        </w:rPr>
        <w:t xml:space="preserve"> </w:t>
      </w:r>
      <w:r w:rsidRPr="008E535B">
        <w:rPr>
          <w:rFonts w:ascii="Times New Roman" w:hAnsi="Times New Roman" w:cs="Times New Roman"/>
          <w:i/>
          <w:lang w:val="en-US"/>
        </w:rPr>
        <w:t>Bruto</w:t>
      </w:r>
      <w:r w:rsidR="00BF77D2">
        <w:rPr>
          <w:rFonts w:ascii="Times New Roman" w:hAnsi="Times New Roman" w:cs="Times New Roman"/>
          <w:lang w:val="en-US"/>
        </w:rPr>
        <w:t xml:space="preserve"> </w:t>
      </w:r>
      <w:r w:rsidRPr="008E535B">
        <w:rPr>
          <w:rFonts w:ascii="Times New Roman" w:hAnsi="Times New Roman" w:cs="Times New Roman"/>
          <w:lang w:val="en-US"/>
        </w:rPr>
        <w:t>liberatam</w:t>
      </w:r>
      <w:r w:rsidR="00BF77D2">
        <w:rPr>
          <w:rFonts w:ascii="Times New Roman" w:hAnsi="Times New Roman" w:cs="Times New Roman"/>
          <w:lang w:val="en-US"/>
        </w:rPr>
        <w:t xml:space="preserve">  </w:t>
      </w:r>
      <w:r w:rsidRPr="008E535B">
        <w:rPr>
          <w:rFonts w:ascii="Times New Roman" w:hAnsi="Times New Roman" w:cs="Times New Roman"/>
          <w:lang w:val="en-US"/>
        </w:rPr>
        <w:t>(Cic.</w:t>
      </w:r>
      <w:r w:rsidR="00BF77D2">
        <w:rPr>
          <w:rFonts w:ascii="Times New Roman" w:hAnsi="Times New Roman" w:cs="Times New Roman"/>
          <w:lang w:val="en-US"/>
        </w:rPr>
        <w:t xml:space="preserve"> </w:t>
      </w:r>
      <w:r w:rsidRPr="008E535B">
        <w:rPr>
          <w:rFonts w:ascii="Times New Roman" w:hAnsi="Times New Roman" w:cs="Times New Roman"/>
          <w:i/>
          <w:lang w:val="en-US"/>
        </w:rPr>
        <w:t>Phil</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5,17)</w:t>
      </w:r>
    </w:p>
    <w:p w14:paraId="77159D29" w14:textId="77777777" w:rsidR="00280EFC" w:rsidRPr="008E535B" w:rsidRDefault="00280EFC" w:rsidP="00E733C0">
      <w:pPr>
        <w:spacing w:after="0" w:line="240" w:lineRule="auto"/>
        <w:ind w:firstLine="397"/>
        <w:jc w:val="both"/>
        <w:rPr>
          <w:rFonts w:ascii="Times New Roman" w:hAnsi="Times New Roman" w:cs="Times New Roman"/>
          <w:lang w:val="en-US"/>
        </w:rPr>
      </w:pPr>
    </w:p>
    <w:p w14:paraId="7714C83E" w14:textId="08064D52" w:rsidR="00E733C0" w:rsidRPr="008E535B" w:rsidRDefault="00E733C0" w:rsidP="00E733C0">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contrast,</w:t>
      </w:r>
      <w:r w:rsidR="00BF77D2">
        <w:rPr>
          <w:rFonts w:ascii="Times New Roman" w:hAnsi="Times New Roman" w:cs="Times New Roman"/>
          <w:lang w:val="en-US"/>
        </w:rPr>
        <w:t xml:space="preserve"> </w:t>
      </w:r>
      <w:r w:rsidRPr="008E535B">
        <w:rPr>
          <w:rFonts w:ascii="Times New Roman" w:hAnsi="Times New Roman" w:cs="Times New Roman"/>
          <w:lang w:val="en-US"/>
        </w:rPr>
        <w:t>“datives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agent”</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expected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non-verbal</w:t>
      </w:r>
      <w:r w:rsidR="00BF77D2">
        <w:rPr>
          <w:rFonts w:ascii="Times New Roman" w:hAnsi="Times New Roman" w:cs="Times New Roman"/>
          <w:lang w:val="en-US"/>
        </w:rPr>
        <w:t xml:space="preserve"> </w:t>
      </w:r>
      <w:r w:rsidRPr="008E535B">
        <w:rPr>
          <w:rFonts w:ascii="Times New Roman" w:hAnsi="Times New Roman" w:cs="Times New Roman"/>
          <w:lang w:val="en-US"/>
        </w:rPr>
        <w:t>contexts:</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Ablative</w:t>
      </w:r>
      <w:r w:rsidR="00BF77D2">
        <w:rPr>
          <w:rFonts w:ascii="Times New Roman" w:hAnsi="Times New Roman" w:cs="Times New Roman"/>
          <w:lang w:val="en-US"/>
        </w:rPr>
        <w:t xml:space="preserve"> </w:t>
      </w:r>
      <w:r w:rsidRPr="008E535B">
        <w:rPr>
          <w:rFonts w:ascii="Times New Roman" w:hAnsi="Times New Roman" w:cs="Times New Roman"/>
          <w:lang w:val="en-US"/>
        </w:rPr>
        <w:t>Absolute</w:t>
      </w:r>
      <w:r w:rsidR="00BF77D2">
        <w:rPr>
          <w:rFonts w:ascii="Times New Roman" w:hAnsi="Times New Roman" w:cs="Times New Roman"/>
          <w:lang w:val="en-US"/>
        </w:rPr>
        <w:t xml:space="preserve"> </w:t>
      </w:r>
      <w:r w:rsidRPr="008E535B">
        <w:rPr>
          <w:rFonts w:ascii="Times New Roman" w:hAnsi="Times New Roman" w:cs="Times New Roman"/>
          <w:lang w:val="en-US"/>
        </w:rPr>
        <w:t>construction</w:t>
      </w:r>
      <w:r w:rsidR="00BF77D2">
        <w:rPr>
          <w:rFonts w:ascii="Times New Roman" w:hAnsi="Times New Roman" w:cs="Times New Roman"/>
          <w:lang w:val="en-US"/>
        </w:rPr>
        <w:t xml:space="preserve"> </w:t>
      </w:r>
      <w:r w:rsidRPr="008E535B">
        <w:rPr>
          <w:rFonts w:ascii="Times New Roman" w:hAnsi="Times New Roman" w:cs="Times New Roman"/>
          <w:lang w:val="en-US"/>
        </w:rPr>
        <w:t>like</w:t>
      </w:r>
      <w:r w:rsidR="00BF77D2">
        <w:rPr>
          <w:rFonts w:ascii="Times New Roman" w:hAnsi="Times New Roman" w:cs="Times New Roman"/>
          <w:lang w:val="en-US"/>
        </w:rPr>
        <w:t xml:space="preserve"> </w:t>
      </w:r>
      <w:r w:rsidRPr="008E535B">
        <w:rPr>
          <w:rFonts w:ascii="Times New Roman" w:hAnsi="Times New Roman" w:cs="Times New Roman"/>
          <w:i/>
          <w:lang w:val="en-US"/>
        </w:rPr>
        <w:t>Hoc</w:t>
      </w:r>
      <w:r w:rsidR="00BF77D2">
        <w:rPr>
          <w:rFonts w:ascii="Times New Roman" w:hAnsi="Times New Roman" w:cs="Times New Roman"/>
          <w:i/>
          <w:lang w:val="en-US"/>
        </w:rPr>
        <w:t xml:space="preserve"> </w:t>
      </w:r>
      <w:r w:rsidRPr="008E535B">
        <w:rPr>
          <w:rFonts w:ascii="Times New Roman" w:hAnsi="Times New Roman" w:cs="Times New Roman"/>
          <w:i/>
          <w:lang w:val="en-US"/>
        </w:rPr>
        <w:t>deliberato</w:t>
      </w:r>
      <w:r w:rsidR="00BF77D2">
        <w:rPr>
          <w:rFonts w:ascii="Times New Roman" w:hAnsi="Times New Roman" w:cs="Times New Roman"/>
          <w:i/>
          <w:lang w:val="en-US"/>
        </w:rPr>
        <w:t xml:space="preserve"> </w:t>
      </w:r>
      <w:r w:rsidRPr="008E535B">
        <w:rPr>
          <w:rFonts w:ascii="Times New Roman" w:hAnsi="Times New Roman" w:cs="Times New Roman"/>
          <w:i/>
          <w:lang w:val="en-US"/>
        </w:rPr>
        <w:t>mihi</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dative</w:t>
      </w:r>
      <w:r w:rsidR="00BF77D2">
        <w:rPr>
          <w:rFonts w:ascii="Times New Roman" w:hAnsi="Times New Roman" w:cs="Times New Roman"/>
          <w:lang w:val="en-US"/>
        </w:rPr>
        <w:t xml:space="preserve"> </w:t>
      </w:r>
      <w:r w:rsidRPr="008E535B">
        <w:rPr>
          <w:rFonts w:ascii="Times New Roman" w:hAnsi="Times New Roman" w:cs="Times New Roman"/>
          <w:i/>
          <w:lang w:val="en-US"/>
        </w:rPr>
        <w:t>mihi</w:t>
      </w:r>
      <w:r w:rsidR="00BF77D2">
        <w:rPr>
          <w:rFonts w:ascii="Times New Roman" w:hAnsi="Times New Roman" w:cs="Times New Roman"/>
          <w:lang w:val="en-US"/>
        </w:rPr>
        <w:t xml:space="preserve"> </w:t>
      </w:r>
      <w:r w:rsidRPr="008E535B">
        <w:rPr>
          <w:rFonts w:ascii="Times New Roman" w:hAnsi="Times New Roman" w:cs="Times New Roman"/>
          <w:lang w:val="en-US"/>
        </w:rPr>
        <w:t>could</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easily</w:t>
      </w:r>
      <w:r w:rsidR="00BF77D2">
        <w:rPr>
          <w:rFonts w:ascii="Times New Roman" w:hAnsi="Times New Roman" w:cs="Times New Roman"/>
          <w:lang w:val="en-US"/>
        </w:rPr>
        <w:t xml:space="preserve"> </w:t>
      </w:r>
      <w:r w:rsidRPr="008E535B">
        <w:rPr>
          <w:rFonts w:ascii="Times New Roman" w:hAnsi="Times New Roman" w:cs="Times New Roman"/>
          <w:lang w:val="en-US"/>
        </w:rPr>
        <w:t>interpreted</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agent</w:t>
      </w:r>
      <w:r w:rsidR="00BF77D2">
        <w:rPr>
          <w:rFonts w:ascii="Times New Roman" w:hAnsi="Times New Roman" w:cs="Times New Roman"/>
          <w:lang w:val="en-US"/>
        </w:rPr>
        <w:t xml:space="preserve"> </w:t>
      </w:r>
      <w:r w:rsidRPr="008E535B">
        <w:rPr>
          <w:rFonts w:ascii="Times New Roman" w:hAnsi="Times New Roman" w:cs="Times New Roman"/>
          <w:lang w:val="en-US"/>
        </w:rPr>
        <w:t>(cf.</w:t>
      </w:r>
      <w:r w:rsidR="00BF77D2">
        <w:rPr>
          <w:rFonts w:ascii="Times New Roman" w:hAnsi="Times New Roman" w:cs="Times New Roman"/>
          <w:lang w:val="en-US"/>
        </w:rPr>
        <w:t xml:space="preserve"> </w:t>
      </w:r>
      <w:r w:rsidRPr="008E535B">
        <w:rPr>
          <w:rFonts w:ascii="Times New Roman" w:hAnsi="Times New Roman" w:cs="Times New Roman"/>
          <w:i/>
          <w:lang w:val="en-US"/>
        </w:rPr>
        <w:t>Hoc</w:t>
      </w:r>
      <w:r w:rsidR="00BF77D2">
        <w:rPr>
          <w:rFonts w:ascii="Times New Roman" w:hAnsi="Times New Roman" w:cs="Times New Roman"/>
          <w:i/>
          <w:lang w:val="en-US"/>
        </w:rPr>
        <w:t xml:space="preserve"> </w:t>
      </w:r>
      <w:r w:rsidRPr="008E535B">
        <w:rPr>
          <w:rFonts w:ascii="Times New Roman" w:hAnsi="Times New Roman" w:cs="Times New Roman"/>
          <w:i/>
          <w:lang w:val="en-US"/>
        </w:rPr>
        <w:t>deliberato</w:t>
      </w:r>
      <w:r w:rsidR="00BF77D2">
        <w:rPr>
          <w:rFonts w:ascii="Times New Roman" w:hAnsi="Times New Roman" w:cs="Times New Roman"/>
          <w:i/>
          <w:lang w:val="en-US"/>
        </w:rPr>
        <w:t xml:space="preserve"> </w:t>
      </w:r>
      <w:r w:rsidRPr="008E535B">
        <w:rPr>
          <w:rFonts w:ascii="Times New Roman" w:hAnsi="Times New Roman" w:cs="Times New Roman"/>
          <w:i/>
          <w:lang w:val="en-US"/>
        </w:rPr>
        <w:t>a</w:t>
      </w:r>
      <w:r w:rsidR="00BF77D2">
        <w:rPr>
          <w:rFonts w:ascii="Times New Roman" w:hAnsi="Times New Roman" w:cs="Times New Roman"/>
          <w:i/>
          <w:lang w:val="en-US"/>
        </w:rPr>
        <w:t xml:space="preserve"> </w:t>
      </w:r>
      <w:r w:rsidRPr="008E535B">
        <w:rPr>
          <w:rFonts w:ascii="Times New Roman" w:hAnsi="Times New Roman" w:cs="Times New Roman"/>
          <w:i/>
          <w:lang w:val="en-US"/>
        </w:rPr>
        <w:t>me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but</w:t>
      </w:r>
      <w:r w:rsidR="00BF77D2">
        <w:rPr>
          <w:rFonts w:ascii="Times New Roman" w:hAnsi="Times New Roman" w:cs="Times New Roman"/>
          <w:lang w:val="en-US"/>
        </w:rPr>
        <w:t xml:space="preserve"> </w:t>
      </w:r>
      <w:r w:rsidRPr="008E535B">
        <w:rPr>
          <w:rFonts w:ascii="Times New Roman" w:hAnsi="Times New Roman" w:cs="Times New Roman"/>
          <w:lang w:val="en-US"/>
        </w:rPr>
        <w:t>rather</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beneficiary.</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rather</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verbal</w:t>
      </w:r>
      <w:r w:rsidR="00BF77D2">
        <w:rPr>
          <w:rFonts w:ascii="Times New Roman" w:hAnsi="Times New Roman" w:cs="Times New Roman"/>
          <w:lang w:val="en-US"/>
        </w:rPr>
        <w:t xml:space="preserve"> </w:t>
      </w:r>
      <w:r w:rsidRPr="008E535B">
        <w:rPr>
          <w:rFonts w:ascii="Times New Roman" w:hAnsi="Times New Roman" w:cs="Times New Roman"/>
          <w:lang w:val="en-US"/>
        </w:rPr>
        <w:t>context</w:t>
      </w:r>
      <w:r w:rsidR="00BF77D2">
        <w:rPr>
          <w:rFonts w:ascii="Times New Roman" w:hAnsi="Times New Roman" w:cs="Times New Roman"/>
          <w:lang w:val="en-US"/>
        </w:rPr>
        <w:t xml:space="preserve"> </w:t>
      </w:r>
      <w:r w:rsidRPr="008E535B">
        <w:rPr>
          <w:rFonts w:ascii="Times New Roman" w:hAnsi="Times New Roman" w:cs="Times New Roman"/>
          <w:lang w:val="en-US"/>
        </w:rPr>
        <w:t>like</w:t>
      </w:r>
      <w:r w:rsidR="00BF77D2">
        <w:rPr>
          <w:rFonts w:ascii="Times New Roman" w:hAnsi="Times New Roman" w:cs="Times New Roman"/>
          <w:lang w:val="en-US"/>
        </w:rPr>
        <w:t xml:space="preserve"> </w:t>
      </w:r>
      <w:r w:rsidRPr="008E535B">
        <w:rPr>
          <w:rFonts w:ascii="Times New Roman" w:hAnsi="Times New Roman" w:cs="Times New Roman"/>
          <w:i/>
          <w:lang w:val="en-US"/>
        </w:rPr>
        <w:t>Mihi</w:t>
      </w:r>
      <w:r w:rsidR="00BF77D2">
        <w:rPr>
          <w:rFonts w:ascii="Times New Roman" w:hAnsi="Times New Roman" w:cs="Times New Roman"/>
          <w:i/>
          <w:lang w:val="en-US"/>
        </w:rPr>
        <w:t xml:space="preserve"> </w:t>
      </w:r>
      <w:r w:rsidRPr="008E535B">
        <w:rPr>
          <w:rFonts w:ascii="Times New Roman" w:hAnsi="Times New Roman" w:cs="Times New Roman"/>
          <w:i/>
          <w:lang w:val="en-US"/>
        </w:rPr>
        <w:t>consilium</w:t>
      </w:r>
      <w:r w:rsidR="00BF77D2">
        <w:rPr>
          <w:rFonts w:ascii="Times New Roman" w:hAnsi="Times New Roman" w:cs="Times New Roman"/>
          <w:i/>
          <w:lang w:val="en-US"/>
        </w:rPr>
        <w:t xml:space="preserve"> </w:t>
      </w:r>
      <w:r w:rsidRPr="008E535B">
        <w:rPr>
          <w:rFonts w:ascii="Times New Roman" w:hAnsi="Times New Roman" w:cs="Times New Roman"/>
          <w:i/>
          <w:lang w:val="en-US"/>
        </w:rPr>
        <w:t>captum</w:t>
      </w:r>
      <w:r w:rsidR="00BF77D2">
        <w:rPr>
          <w:rFonts w:ascii="Times New Roman" w:hAnsi="Times New Roman" w:cs="Times New Roman"/>
          <w:i/>
          <w:lang w:val="en-US"/>
        </w:rPr>
        <w:t xml:space="preserve"> </w:t>
      </w:r>
      <w:r w:rsidRPr="008E535B">
        <w:rPr>
          <w:rFonts w:ascii="Times New Roman" w:hAnsi="Times New Roman" w:cs="Times New Roman"/>
          <w:i/>
          <w:lang w:val="en-US"/>
        </w:rPr>
        <w:t>iam</w:t>
      </w:r>
      <w:r w:rsidR="00BF77D2">
        <w:rPr>
          <w:rFonts w:ascii="Times New Roman" w:hAnsi="Times New Roman" w:cs="Times New Roman"/>
          <w:i/>
          <w:lang w:val="en-US"/>
        </w:rPr>
        <w:t xml:space="preserve"> </w:t>
      </w:r>
      <w:r w:rsidRPr="008E535B">
        <w:rPr>
          <w:rFonts w:ascii="Times New Roman" w:hAnsi="Times New Roman" w:cs="Times New Roman"/>
          <w:i/>
          <w:lang w:val="en-US"/>
        </w:rPr>
        <w:t>diu</w:t>
      </w:r>
      <w:r w:rsidR="00BF77D2">
        <w:rPr>
          <w:rFonts w:ascii="Times New Roman" w:hAnsi="Times New Roman" w:cs="Times New Roman"/>
          <w:lang w:val="en-US"/>
        </w:rPr>
        <w:t xml:space="preserve"> </w:t>
      </w:r>
      <w:r w:rsidRPr="008E535B">
        <w:rPr>
          <w:rFonts w:ascii="Times New Roman" w:hAnsi="Times New Roman" w:cs="Times New Roman"/>
          <w:i/>
          <w:lang w:val="en-US"/>
        </w:rPr>
        <w:t>est</w:t>
      </w:r>
      <w:r w:rsidR="00BF77D2">
        <w:rPr>
          <w:rFonts w:ascii="Times New Roman" w:hAnsi="Times New Roman" w:cs="Times New Roman"/>
          <w:lang w:val="en-US"/>
        </w:rPr>
        <w:t xml:space="preserve"> </w:t>
      </w:r>
      <w:r w:rsidRPr="008E535B">
        <w:rPr>
          <w:rFonts w:ascii="Times New Roman" w:hAnsi="Times New Roman" w:cs="Times New Roman"/>
          <w:lang w:val="en-US"/>
        </w:rPr>
        <w:t>(Cic.</w:t>
      </w:r>
      <w:r w:rsidR="00BF77D2">
        <w:rPr>
          <w:rFonts w:ascii="Times New Roman" w:hAnsi="Times New Roman" w:cs="Times New Roman"/>
          <w:lang w:val="en-US"/>
        </w:rPr>
        <w:t xml:space="preserve"> </w:t>
      </w:r>
      <w:r w:rsidRPr="008E535B">
        <w:rPr>
          <w:rFonts w:ascii="Times New Roman" w:hAnsi="Times New Roman" w:cs="Times New Roman"/>
          <w:i/>
          <w:lang w:val="en-US"/>
        </w:rPr>
        <w:t>Fam</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5.19.2)</w:t>
      </w:r>
      <w:r w:rsidR="00BF77D2">
        <w:rPr>
          <w:rFonts w:ascii="Times New Roman" w:hAnsi="Times New Roman" w:cs="Times New Roman"/>
          <w:lang w:val="en-US"/>
        </w:rPr>
        <w:t xml:space="preserve"> </w:t>
      </w:r>
      <w:r w:rsidRPr="008E535B">
        <w:rPr>
          <w:rFonts w:ascii="Times New Roman" w:hAnsi="Times New Roman" w:cs="Times New Roman"/>
          <w:lang w:val="en-US"/>
        </w:rPr>
        <w:t>where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dative</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understood</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who</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carried</w:t>
      </w:r>
      <w:r w:rsidR="00BF77D2">
        <w:rPr>
          <w:rFonts w:ascii="Times New Roman" w:hAnsi="Times New Roman" w:cs="Times New Roman"/>
          <w:lang w:val="en-US"/>
        </w:rPr>
        <w:t xml:space="preserve"> </w:t>
      </w:r>
      <w:r w:rsidRPr="008E535B">
        <w:rPr>
          <w:rFonts w:ascii="Times New Roman" w:hAnsi="Times New Roman" w:cs="Times New Roman"/>
          <w:lang w:val="en-US"/>
        </w:rPr>
        <w:t>out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deliberation</w:t>
      </w:r>
      <w:r w:rsidR="00BF77D2">
        <w:rPr>
          <w:rFonts w:ascii="Times New Roman" w:hAnsi="Times New Roman" w:cs="Times New Roman"/>
          <w:lang w:val="en-US"/>
        </w:rPr>
        <w:t xml:space="preserve"> </w:t>
      </w:r>
      <w:r w:rsidRPr="008E535B">
        <w:rPr>
          <w:rFonts w:ascii="Times New Roman" w:hAnsi="Times New Roman" w:cs="Times New Roman"/>
          <w:lang w:val="en-US"/>
        </w:rPr>
        <w:t>(hence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traditional</w:t>
      </w:r>
      <w:r w:rsidR="00BF77D2">
        <w:rPr>
          <w:rFonts w:ascii="Times New Roman" w:hAnsi="Times New Roman" w:cs="Times New Roman"/>
          <w:lang w:val="en-US"/>
        </w:rPr>
        <w:t xml:space="preserve"> </w:t>
      </w:r>
      <w:r w:rsidRPr="008E535B">
        <w:rPr>
          <w:rFonts w:ascii="Times New Roman" w:hAnsi="Times New Roman" w:cs="Times New Roman"/>
          <w:lang w:val="en-US"/>
        </w:rPr>
        <w:t>label</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"dative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agent").</w:t>
      </w:r>
      <w:r w:rsidR="00BF77D2">
        <w:rPr>
          <w:rFonts w:ascii="Times New Roman" w:hAnsi="Times New Roman" w:cs="Times New Roman"/>
          <w:lang w:val="en-US"/>
        </w:rPr>
        <w:t xml:space="preserve"> </w:t>
      </w:r>
    </w:p>
    <w:p w14:paraId="51B20A3F" w14:textId="22F95F0D" w:rsidR="00E733C0" w:rsidRPr="008E535B" w:rsidRDefault="00E733C0" w:rsidP="00E733C0">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syntactic</w:t>
      </w:r>
      <w:r w:rsidR="00BF77D2">
        <w:rPr>
          <w:rFonts w:ascii="Times New Roman" w:hAnsi="Times New Roman" w:cs="Times New Roman"/>
          <w:lang w:val="en-US"/>
        </w:rPr>
        <w:t xml:space="preserve"> </w:t>
      </w:r>
      <w:r w:rsidRPr="008E535B">
        <w:rPr>
          <w:rFonts w:ascii="Times New Roman" w:hAnsi="Times New Roman" w:cs="Times New Roman"/>
          <w:lang w:val="en-US"/>
        </w:rPr>
        <w:t>distribution</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found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passive</w:t>
      </w:r>
      <w:r w:rsidR="00BF77D2">
        <w:rPr>
          <w:rFonts w:ascii="Times New Roman" w:hAnsi="Times New Roman" w:cs="Times New Roman"/>
          <w:lang w:val="en-US"/>
        </w:rPr>
        <w:t xml:space="preserve"> </w:t>
      </w:r>
      <w:r w:rsidRPr="008E535B">
        <w:rPr>
          <w:rFonts w:ascii="Times New Roman" w:hAnsi="Times New Roman" w:cs="Times New Roman"/>
          <w:lang w:val="en-US"/>
        </w:rPr>
        <w:t>non-verbal</w:t>
      </w:r>
      <w:r w:rsidR="00BF77D2">
        <w:rPr>
          <w:rFonts w:ascii="Times New Roman" w:hAnsi="Times New Roman" w:cs="Times New Roman"/>
          <w:lang w:val="en-US"/>
        </w:rPr>
        <w:t xml:space="preserve"> </w:t>
      </w:r>
      <w:r w:rsidRPr="008E535B">
        <w:rPr>
          <w:rFonts w:ascii="Times New Roman" w:hAnsi="Times New Roman" w:cs="Times New Roman"/>
          <w:lang w:val="en-US"/>
        </w:rPr>
        <w:t>contexts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include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verbal</w:t>
      </w:r>
      <w:r w:rsidR="00BF77D2">
        <w:rPr>
          <w:rFonts w:ascii="Times New Roman" w:hAnsi="Times New Roman" w:cs="Times New Roman"/>
          <w:lang w:val="en-US"/>
        </w:rPr>
        <w:t xml:space="preserve"> </w:t>
      </w:r>
      <w:r w:rsidRPr="008E535B">
        <w:rPr>
          <w:rFonts w:ascii="Times New Roman" w:hAnsi="Times New Roman" w:cs="Times New Roman"/>
          <w:lang w:val="en-US"/>
        </w:rPr>
        <w:t>adjective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ndus.</w:t>
      </w:r>
      <w:r w:rsidR="00BF77D2">
        <w:rPr>
          <w:rFonts w:ascii="Times New Roman" w:hAnsi="Times New Roman" w:cs="Times New Roman"/>
          <w:lang w:val="en-US"/>
        </w:rPr>
        <w:t xml:space="preserve"> </w:t>
      </w:r>
      <w:r w:rsidRPr="008E535B">
        <w:rPr>
          <w:rFonts w:ascii="Times New Roman" w:hAnsi="Times New Roman" w:cs="Times New Roman"/>
          <w:lang w:val="en-US"/>
        </w:rPr>
        <w:t>Contrary</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what</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could</w:t>
      </w:r>
      <w:r w:rsidR="00BF77D2">
        <w:rPr>
          <w:rFonts w:ascii="Times New Roman" w:hAnsi="Times New Roman" w:cs="Times New Roman"/>
          <w:lang w:val="en-US"/>
        </w:rPr>
        <w:t xml:space="preserve"> </w:t>
      </w:r>
      <w:r w:rsidRPr="008E535B">
        <w:rPr>
          <w:rFonts w:ascii="Times New Roman" w:hAnsi="Times New Roman" w:cs="Times New Roman"/>
          <w:lang w:val="en-US"/>
        </w:rPr>
        <w:t>expect</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Serbat’s</w:t>
      </w:r>
      <w:r w:rsidR="00BF77D2">
        <w:rPr>
          <w:rFonts w:ascii="Times New Roman" w:hAnsi="Times New Roman" w:cs="Times New Roman"/>
          <w:lang w:val="en-US"/>
        </w:rPr>
        <w:t xml:space="preserve"> </w:t>
      </w:r>
      <w:r w:rsidRPr="008E535B">
        <w:rPr>
          <w:rFonts w:ascii="Times New Roman" w:hAnsi="Times New Roman" w:cs="Times New Roman"/>
          <w:lang w:val="en-US"/>
        </w:rPr>
        <w:t>(1996:</w:t>
      </w:r>
      <w:r w:rsidR="00BF77D2">
        <w:rPr>
          <w:rFonts w:ascii="Times New Roman" w:hAnsi="Times New Roman" w:cs="Times New Roman"/>
          <w:lang w:val="en-US"/>
        </w:rPr>
        <w:t xml:space="preserve"> </w:t>
      </w:r>
      <w:r w:rsidRPr="008E535B">
        <w:rPr>
          <w:rFonts w:ascii="Times New Roman" w:hAnsi="Times New Roman" w:cs="Times New Roman"/>
          <w:lang w:val="en-US"/>
        </w:rPr>
        <w:t>500)</w:t>
      </w:r>
      <w:r w:rsidR="00BF77D2">
        <w:rPr>
          <w:rFonts w:ascii="Times New Roman" w:hAnsi="Times New Roman" w:cs="Times New Roman"/>
          <w:lang w:val="en-US"/>
        </w:rPr>
        <w:t xml:space="preserve"> </w:t>
      </w:r>
      <w:r w:rsidRPr="008E535B">
        <w:rPr>
          <w:rFonts w:ascii="Times New Roman" w:hAnsi="Times New Roman" w:cs="Times New Roman"/>
          <w:lang w:val="en-US"/>
        </w:rPr>
        <w:t>claim</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“dative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agent”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related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morpheme</w:t>
      </w:r>
      <w:r w:rsidR="00BF77D2">
        <w:rPr>
          <w:rFonts w:ascii="Times New Roman" w:hAnsi="Times New Roman" w:cs="Times New Roman"/>
          <w:lang w:val="en-US"/>
        </w:rPr>
        <w:t xml:space="preserve"> </w:t>
      </w:r>
      <w:r w:rsidRPr="008E535B">
        <w:rPr>
          <w:rFonts w:ascii="Times New Roman" w:hAnsi="Times New Roman" w:cs="Times New Roman"/>
          <w:i/>
          <w:lang w:val="en-US"/>
        </w:rPr>
        <w:t>–nd</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only</w:t>
      </w:r>
      <w:r w:rsidR="00BF77D2">
        <w:rPr>
          <w:rFonts w:ascii="Times New Roman" w:hAnsi="Times New Roman" w:cs="Times New Roman"/>
          <w:lang w:val="en-US"/>
        </w:rPr>
        <w:t xml:space="preserve"> </w:t>
      </w:r>
      <w:r w:rsidRPr="008E535B">
        <w:rPr>
          <w:rFonts w:ascii="Times New Roman" w:hAnsi="Times New Roman" w:cs="Times New Roman"/>
          <w:lang w:val="en-US"/>
        </w:rPr>
        <w:t>by-phrases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ablative</w:t>
      </w:r>
      <w:r w:rsidR="00BF77D2">
        <w:rPr>
          <w:rFonts w:ascii="Times New Roman" w:hAnsi="Times New Roman" w:cs="Times New Roman"/>
          <w:lang w:val="en-US"/>
        </w:rPr>
        <w:t xml:space="preserve"> </w:t>
      </w:r>
      <w:r w:rsidRPr="008E535B">
        <w:rPr>
          <w:rFonts w:ascii="Times New Roman" w:hAnsi="Times New Roman" w:cs="Times New Roman"/>
          <w:lang w:val="en-US"/>
        </w:rPr>
        <w:t>case</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found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passive</w:t>
      </w:r>
      <w:r w:rsidR="00BF77D2">
        <w:rPr>
          <w:rFonts w:ascii="Times New Roman" w:hAnsi="Times New Roman" w:cs="Times New Roman"/>
          <w:lang w:val="en-US"/>
        </w:rPr>
        <w:t xml:space="preserve"> </w:t>
      </w:r>
      <w:r w:rsidRPr="008E535B">
        <w:rPr>
          <w:rFonts w:ascii="Times New Roman" w:hAnsi="Times New Roman" w:cs="Times New Roman"/>
          <w:lang w:val="en-US"/>
        </w:rPr>
        <w:t>non-verbal</w:t>
      </w:r>
      <w:r w:rsidR="00BF77D2">
        <w:rPr>
          <w:rFonts w:ascii="Times New Roman" w:hAnsi="Times New Roman" w:cs="Times New Roman"/>
          <w:lang w:val="en-US"/>
        </w:rPr>
        <w:t xml:space="preserve"> </w:t>
      </w:r>
      <w:r w:rsidRPr="008E535B">
        <w:rPr>
          <w:rFonts w:ascii="Times New Roman" w:hAnsi="Times New Roman" w:cs="Times New Roman"/>
          <w:lang w:val="en-US"/>
        </w:rPr>
        <w:t>contexts:</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(2),</w:t>
      </w:r>
      <w:r w:rsidR="00BF77D2">
        <w:rPr>
          <w:rFonts w:ascii="Times New Roman" w:hAnsi="Times New Roman" w:cs="Times New Roman"/>
          <w:lang w:val="en-US"/>
        </w:rPr>
        <w:t xml:space="preserve"> </w:t>
      </w:r>
      <w:r w:rsidRPr="008E535B">
        <w:rPr>
          <w:rFonts w:ascii="Times New Roman" w:hAnsi="Times New Roman" w:cs="Times New Roman"/>
          <w:lang w:val="en-US"/>
        </w:rPr>
        <w:t>drawn</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Audouin</w:t>
      </w:r>
      <w:r w:rsidR="00BF77D2">
        <w:rPr>
          <w:rFonts w:ascii="Times New Roman" w:hAnsi="Times New Roman" w:cs="Times New Roman"/>
          <w:lang w:val="en-US"/>
        </w:rPr>
        <w:t xml:space="preserve"> </w:t>
      </w:r>
      <w:r w:rsidRPr="008E535B">
        <w:rPr>
          <w:rFonts w:ascii="Times New Roman" w:hAnsi="Times New Roman" w:cs="Times New Roman"/>
          <w:lang w:val="en-US"/>
        </w:rPr>
        <w:t>(1887),</w:t>
      </w:r>
      <w:r w:rsidR="00BF77D2">
        <w:rPr>
          <w:rFonts w:ascii="Times New Roman" w:hAnsi="Times New Roman" w:cs="Times New Roman"/>
          <w:lang w:val="en-US"/>
        </w:rPr>
        <w:t xml:space="preserve"> </w:t>
      </w:r>
      <w:r w:rsidRPr="008E535B">
        <w:rPr>
          <w:rFonts w:ascii="Times New Roman" w:hAnsi="Times New Roman" w:cs="Times New Roman"/>
          <w:lang w:val="en-US"/>
        </w:rPr>
        <w:t>whose</w:t>
      </w:r>
      <w:r w:rsidR="00BF77D2">
        <w:rPr>
          <w:rFonts w:ascii="Times New Roman" w:hAnsi="Times New Roman" w:cs="Times New Roman"/>
          <w:lang w:val="en-US"/>
        </w:rPr>
        <w:t xml:space="preserve"> </w:t>
      </w:r>
      <w:r w:rsidRPr="008E535B">
        <w:rPr>
          <w:rFonts w:ascii="Times New Roman" w:hAnsi="Times New Roman" w:cs="Times New Roman"/>
          <w:lang w:val="en-US"/>
        </w:rPr>
        <w:t>extensive</w:t>
      </w:r>
      <w:r w:rsidR="00BF77D2">
        <w:rPr>
          <w:rFonts w:ascii="Times New Roman" w:hAnsi="Times New Roman" w:cs="Times New Roman"/>
          <w:lang w:val="en-US"/>
        </w:rPr>
        <w:t xml:space="preserve"> </w:t>
      </w:r>
      <w:r w:rsidRPr="008E535B">
        <w:rPr>
          <w:rFonts w:ascii="Times New Roman" w:hAnsi="Times New Roman" w:cs="Times New Roman"/>
          <w:lang w:val="en-US"/>
        </w:rPr>
        <w:t>corpus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Cicero’s</w:t>
      </w:r>
      <w:r w:rsidR="00BF77D2">
        <w:rPr>
          <w:rFonts w:ascii="Times New Roman" w:hAnsi="Times New Roman" w:cs="Times New Roman"/>
          <w:lang w:val="en-US"/>
        </w:rPr>
        <w:t xml:space="preserve"> </w:t>
      </w:r>
      <w:r w:rsidRPr="008E535B">
        <w:rPr>
          <w:rFonts w:ascii="Times New Roman" w:hAnsi="Times New Roman" w:cs="Times New Roman"/>
          <w:lang w:val="en-US"/>
        </w:rPr>
        <w:t>works</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we’ll</w:t>
      </w:r>
      <w:r w:rsidR="00BF77D2">
        <w:rPr>
          <w:rFonts w:ascii="Times New Roman" w:hAnsi="Times New Roman" w:cs="Times New Roman"/>
          <w:lang w:val="en-US"/>
        </w:rPr>
        <w:t xml:space="preserve"> </w:t>
      </w:r>
      <w:r w:rsidRPr="008E535B">
        <w:rPr>
          <w:rFonts w:ascii="Times New Roman" w:hAnsi="Times New Roman" w:cs="Times New Roman"/>
          <w:lang w:val="en-US"/>
        </w:rPr>
        <w:t>mostly</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our</w:t>
      </w:r>
      <w:r w:rsidR="00BF77D2">
        <w:rPr>
          <w:rFonts w:ascii="Times New Roman" w:hAnsi="Times New Roman" w:cs="Times New Roman"/>
          <w:lang w:val="en-US"/>
        </w:rPr>
        <w:t xml:space="preserve"> </w:t>
      </w:r>
      <w:r w:rsidRPr="008E535B">
        <w:rPr>
          <w:rFonts w:ascii="Times New Roman" w:hAnsi="Times New Roman" w:cs="Times New Roman"/>
          <w:lang w:val="en-US"/>
        </w:rPr>
        <w:t>present</w:t>
      </w:r>
      <w:r w:rsidR="00BF77D2">
        <w:rPr>
          <w:rFonts w:ascii="Times New Roman" w:hAnsi="Times New Roman" w:cs="Times New Roman"/>
          <w:lang w:val="en-US"/>
        </w:rPr>
        <w:t xml:space="preserve"> </w:t>
      </w:r>
      <w:r w:rsidRPr="008E535B">
        <w:rPr>
          <w:rFonts w:ascii="Times New Roman" w:hAnsi="Times New Roman" w:cs="Times New Roman"/>
          <w:lang w:val="en-US"/>
        </w:rPr>
        <w:t>research.</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“dative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agent”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possible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non-verbal</w:t>
      </w:r>
      <w:r w:rsidR="00BF77D2">
        <w:rPr>
          <w:rFonts w:ascii="Times New Roman" w:hAnsi="Times New Roman" w:cs="Times New Roman"/>
          <w:lang w:val="en-US"/>
        </w:rPr>
        <w:t xml:space="preserve"> </w:t>
      </w:r>
      <w:r w:rsidRPr="008E535B">
        <w:rPr>
          <w:rFonts w:ascii="Times New Roman" w:hAnsi="Times New Roman" w:cs="Times New Roman"/>
          <w:lang w:val="en-US"/>
        </w:rPr>
        <w:t>contexts</w:t>
      </w:r>
      <w:r w:rsidR="00BF77D2">
        <w:rPr>
          <w:rFonts w:ascii="Times New Roman" w:hAnsi="Times New Roman" w:cs="Times New Roman"/>
          <w:lang w:val="en-US"/>
        </w:rPr>
        <w:t xml:space="preserve"> </w:t>
      </w:r>
      <w:r w:rsidRPr="008E535B">
        <w:rPr>
          <w:rFonts w:ascii="Times New Roman" w:hAnsi="Times New Roman" w:cs="Times New Roman"/>
          <w:lang w:val="en-US"/>
        </w:rPr>
        <w:t>like</w:t>
      </w:r>
      <w:r w:rsidR="00BF77D2">
        <w:rPr>
          <w:rFonts w:ascii="Times New Roman" w:hAnsi="Times New Roman" w:cs="Times New Roman"/>
          <w:lang w:val="en-US"/>
        </w:rPr>
        <w:t xml:space="preserve"> </w:t>
      </w:r>
      <w:r w:rsidRPr="008E535B">
        <w:rPr>
          <w:rFonts w:ascii="Times New Roman" w:hAnsi="Times New Roman" w:cs="Times New Roman"/>
          <w:lang w:val="en-US"/>
        </w:rPr>
        <w:t>(2):</w:t>
      </w:r>
    </w:p>
    <w:p w14:paraId="363FEC6D" w14:textId="483415D2" w:rsidR="00E733C0" w:rsidRPr="008E535B" w:rsidRDefault="00E733C0" w:rsidP="00E733C0">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(2)</w:t>
      </w:r>
      <w:r w:rsidRPr="008E535B">
        <w:rPr>
          <w:rFonts w:ascii="Times New Roman" w:hAnsi="Times New Roman" w:cs="Times New Roman"/>
          <w:lang w:val="fr-FR"/>
        </w:rPr>
        <w:tab/>
        <w:t>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provinciis</w:t>
      </w:r>
      <w:r w:rsidR="00BF77D2">
        <w:rPr>
          <w:rFonts w:ascii="Times New Roman" w:hAnsi="Times New Roman" w:cs="Times New Roman"/>
          <w:lang w:val="fr-FR"/>
        </w:rPr>
        <w:t xml:space="preserve"> </w:t>
      </w:r>
      <w:r w:rsidRPr="008E535B">
        <w:rPr>
          <w:rFonts w:ascii="Times New Roman" w:hAnsi="Times New Roman" w:cs="Times New Roman"/>
          <w:lang w:val="fr-FR"/>
        </w:rPr>
        <w:t>ab</w:t>
      </w:r>
      <w:r w:rsidR="00BF77D2">
        <w:rPr>
          <w:rFonts w:ascii="Times New Roman" w:hAnsi="Times New Roman" w:cs="Times New Roman"/>
          <w:lang w:val="fr-FR"/>
        </w:rPr>
        <w:t xml:space="preserve"> </w:t>
      </w:r>
      <w:r w:rsidRPr="008E535B">
        <w:rPr>
          <w:rFonts w:ascii="Times New Roman" w:hAnsi="Times New Roman" w:cs="Times New Roman"/>
          <w:lang w:val="fr-FR"/>
        </w:rPr>
        <w:t>iis</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obtinerent</w:t>
      </w:r>
      <w:r w:rsidR="00BF77D2">
        <w:rPr>
          <w:rFonts w:ascii="Times New Roman" w:hAnsi="Times New Roman" w:cs="Times New Roman"/>
          <w:lang w:val="fr-FR"/>
        </w:rPr>
        <w:t xml:space="preserve"> </w:t>
      </w:r>
      <w:r w:rsidRPr="008E535B">
        <w:rPr>
          <w:rFonts w:ascii="Times New Roman" w:hAnsi="Times New Roman" w:cs="Times New Roman"/>
          <w:lang w:val="fr-FR"/>
        </w:rPr>
        <w:t>retinendis…</w:t>
      </w:r>
      <w:r w:rsidR="00BF77D2">
        <w:rPr>
          <w:rFonts w:ascii="Times New Roman" w:hAnsi="Times New Roman" w:cs="Times New Roman"/>
          <w:lang w:val="fr-FR"/>
        </w:rPr>
        <w:t xml:space="preserve"> </w:t>
      </w:r>
      <w:r w:rsidRPr="008E535B">
        <w:rPr>
          <w:rFonts w:ascii="Times New Roman" w:hAnsi="Times New Roman" w:cs="Times New Roman"/>
          <w:lang w:val="fr-FR"/>
        </w:rPr>
        <w:t>(Cic.</w:t>
      </w:r>
      <w:r w:rsidR="00BF77D2">
        <w:rPr>
          <w:rFonts w:ascii="Times New Roman" w:hAnsi="Times New Roman" w:cs="Times New Roman"/>
          <w:lang w:val="fr-FR"/>
        </w:rPr>
        <w:t xml:space="preserve"> </w:t>
      </w:r>
      <w:r w:rsidRPr="008E535B">
        <w:rPr>
          <w:rFonts w:ascii="Times New Roman" w:hAnsi="Times New Roman" w:cs="Times New Roman"/>
          <w:i/>
          <w:lang w:val="fr-FR"/>
        </w:rPr>
        <w:t>Fam</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12,</w:t>
      </w:r>
      <w:r w:rsidR="00BF77D2">
        <w:rPr>
          <w:rFonts w:ascii="Times New Roman" w:hAnsi="Times New Roman" w:cs="Times New Roman"/>
          <w:lang w:val="fr-FR"/>
        </w:rPr>
        <w:t xml:space="preserve"> </w:t>
      </w:r>
      <w:r w:rsidRPr="008E535B">
        <w:rPr>
          <w:rFonts w:ascii="Times New Roman" w:hAnsi="Times New Roman" w:cs="Times New Roman"/>
          <w:lang w:val="fr-FR"/>
        </w:rPr>
        <w:t>22,</w:t>
      </w:r>
      <w:r w:rsidR="00BF77D2">
        <w:rPr>
          <w:rFonts w:ascii="Times New Roman" w:hAnsi="Times New Roman" w:cs="Times New Roman"/>
          <w:lang w:val="fr-FR"/>
        </w:rPr>
        <w:t xml:space="preserve"> </w:t>
      </w:r>
      <w:r w:rsidRPr="008E535B">
        <w:rPr>
          <w:rFonts w:ascii="Times New Roman" w:hAnsi="Times New Roman" w:cs="Times New Roman"/>
          <w:lang w:val="fr-FR"/>
        </w:rPr>
        <w:t>1).</w:t>
      </w:r>
    </w:p>
    <w:p w14:paraId="1C3C78CD" w14:textId="77777777" w:rsidR="00280EFC" w:rsidRPr="008E535B" w:rsidRDefault="00280EFC" w:rsidP="00E733C0">
      <w:pPr>
        <w:spacing w:after="0" w:line="240" w:lineRule="auto"/>
        <w:ind w:firstLine="397"/>
        <w:jc w:val="both"/>
        <w:rPr>
          <w:rFonts w:ascii="Times New Roman" w:hAnsi="Times New Roman" w:cs="Times New Roman"/>
          <w:lang w:val="fr-FR"/>
        </w:rPr>
      </w:pPr>
    </w:p>
    <w:p w14:paraId="4D5DEDC2" w14:textId="45450F59" w:rsidR="00E733C0" w:rsidRPr="008E535B" w:rsidRDefault="00E733C0" w:rsidP="005309AD">
      <w:pPr>
        <w:spacing w:after="0" w:line="240" w:lineRule="auto"/>
        <w:ind w:firstLine="709"/>
        <w:jc w:val="both"/>
        <w:rPr>
          <w:rFonts w:ascii="Times New Roman" w:hAnsi="Times New Roman" w:cs="Times New Roman"/>
          <w:lang w:val="fr-FR"/>
        </w:rPr>
      </w:pPr>
      <w:r w:rsidRPr="008E535B">
        <w:rPr>
          <w:rFonts w:ascii="Times New Roman" w:hAnsi="Times New Roman" w:cs="Times New Roman"/>
          <w:lang w:val="fr-FR"/>
        </w:rPr>
        <w:t>b.</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mercenariis</w:t>
      </w:r>
      <w:r w:rsidR="00BF77D2">
        <w:rPr>
          <w:rFonts w:ascii="Times New Roman" w:hAnsi="Times New Roman" w:cs="Times New Roman"/>
          <w:lang w:val="fr-FR"/>
        </w:rPr>
        <w:t xml:space="preserve"> </w:t>
      </w:r>
      <w:r w:rsidRPr="008E535B">
        <w:rPr>
          <w:rFonts w:ascii="Times New Roman" w:hAnsi="Times New Roman" w:cs="Times New Roman"/>
          <w:lang w:val="fr-FR"/>
        </w:rPr>
        <w:t>testibus</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suis</w:t>
      </w:r>
      <w:r w:rsidR="00BF77D2">
        <w:rPr>
          <w:rFonts w:ascii="Times New Roman" w:hAnsi="Times New Roman" w:cs="Times New Roman"/>
          <w:lang w:val="fr-FR"/>
        </w:rPr>
        <w:t xml:space="preserve"> </w:t>
      </w:r>
      <w:r w:rsidRPr="008E535B">
        <w:rPr>
          <w:rFonts w:ascii="Times New Roman" w:hAnsi="Times New Roman" w:cs="Times New Roman"/>
          <w:lang w:val="fr-FR"/>
        </w:rPr>
        <w:t>civitatibus</w:t>
      </w:r>
      <w:r w:rsidR="00BF77D2">
        <w:rPr>
          <w:rFonts w:ascii="Times New Roman" w:hAnsi="Times New Roman" w:cs="Times New Roman"/>
          <w:lang w:val="fr-FR"/>
        </w:rPr>
        <w:t xml:space="preserve"> </w:t>
      </w:r>
      <w:r w:rsidRPr="008E535B">
        <w:rPr>
          <w:rFonts w:ascii="Times New Roman" w:hAnsi="Times New Roman" w:cs="Times New Roman"/>
          <w:lang w:val="fr-FR"/>
        </w:rPr>
        <w:t>notandis…</w:t>
      </w:r>
      <w:r w:rsidR="00BF77D2">
        <w:rPr>
          <w:rFonts w:ascii="Times New Roman" w:hAnsi="Times New Roman" w:cs="Times New Roman"/>
          <w:lang w:val="fr-FR"/>
        </w:rPr>
        <w:t xml:space="preserve"> </w:t>
      </w:r>
      <w:r w:rsidRPr="008E535B">
        <w:rPr>
          <w:rFonts w:ascii="Times New Roman" w:hAnsi="Times New Roman" w:cs="Times New Roman"/>
          <w:lang w:val="fr-FR"/>
        </w:rPr>
        <w:t>(Cic.</w:t>
      </w:r>
      <w:r w:rsidR="00BF77D2">
        <w:rPr>
          <w:rFonts w:ascii="Times New Roman" w:hAnsi="Times New Roman" w:cs="Times New Roman"/>
          <w:lang w:val="fr-FR"/>
        </w:rPr>
        <w:t xml:space="preserve"> </w:t>
      </w:r>
      <w:r w:rsidRPr="008E535B">
        <w:rPr>
          <w:rFonts w:ascii="Times New Roman" w:hAnsi="Times New Roman" w:cs="Times New Roman"/>
          <w:i/>
          <w:lang w:val="fr-FR"/>
        </w:rPr>
        <w:t>Fam.</w:t>
      </w:r>
      <w:r w:rsidR="00BF77D2">
        <w:rPr>
          <w:rFonts w:ascii="Times New Roman" w:hAnsi="Times New Roman" w:cs="Times New Roman"/>
          <w:lang w:val="fr-FR"/>
        </w:rPr>
        <w:t xml:space="preserve"> </w:t>
      </w:r>
      <w:r w:rsidRPr="008E535B">
        <w:rPr>
          <w:rFonts w:ascii="Times New Roman" w:hAnsi="Times New Roman" w:cs="Times New Roman"/>
          <w:lang w:val="fr-FR"/>
        </w:rPr>
        <w:t>3,</w:t>
      </w:r>
      <w:r w:rsidR="00BF77D2">
        <w:rPr>
          <w:rFonts w:ascii="Times New Roman" w:hAnsi="Times New Roman" w:cs="Times New Roman"/>
          <w:lang w:val="fr-FR"/>
        </w:rPr>
        <w:t xml:space="preserve"> </w:t>
      </w:r>
      <w:r w:rsidRPr="008E535B">
        <w:rPr>
          <w:rFonts w:ascii="Times New Roman" w:hAnsi="Times New Roman" w:cs="Times New Roman"/>
          <w:lang w:val="fr-FR"/>
        </w:rPr>
        <w:t>11,</w:t>
      </w:r>
      <w:r w:rsidR="00BF77D2">
        <w:rPr>
          <w:rFonts w:ascii="Times New Roman" w:hAnsi="Times New Roman" w:cs="Times New Roman"/>
          <w:lang w:val="fr-FR"/>
        </w:rPr>
        <w:t xml:space="preserve"> </w:t>
      </w:r>
      <w:r w:rsidRPr="008E535B">
        <w:rPr>
          <w:rFonts w:ascii="Times New Roman" w:hAnsi="Times New Roman" w:cs="Times New Roman"/>
          <w:lang w:val="fr-FR"/>
        </w:rPr>
        <w:t>3)</w:t>
      </w:r>
    </w:p>
    <w:p w14:paraId="7C341A14" w14:textId="77777777" w:rsidR="00280EFC" w:rsidRPr="008E535B" w:rsidRDefault="00280EFC" w:rsidP="00E733C0">
      <w:pPr>
        <w:spacing w:after="0" w:line="240" w:lineRule="auto"/>
        <w:ind w:firstLine="397"/>
        <w:jc w:val="both"/>
        <w:rPr>
          <w:rFonts w:ascii="Times New Roman" w:hAnsi="Times New Roman" w:cs="Times New Roman"/>
          <w:lang w:val="fr-FR"/>
        </w:rPr>
      </w:pPr>
    </w:p>
    <w:p w14:paraId="2777155A" w14:textId="21A96D7E" w:rsidR="00E733C0" w:rsidRPr="008E535B" w:rsidRDefault="00E733C0" w:rsidP="00E733C0">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well-known,</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exceptions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typical</w:t>
      </w:r>
      <w:r w:rsidR="00BF77D2">
        <w:rPr>
          <w:rFonts w:ascii="Times New Roman" w:hAnsi="Times New Roman" w:cs="Times New Roman"/>
          <w:lang w:val="en-US"/>
        </w:rPr>
        <w:t xml:space="preserve"> </w:t>
      </w:r>
      <w:r w:rsidRPr="008E535B">
        <w:rPr>
          <w:rFonts w:ascii="Times New Roman" w:hAnsi="Times New Roman" w:cs="Times New Roman"/>
          <w:lang w:val="en-US"/>
        </w:rPr>
        <w:t>rule</w:t>
      </w:r>
      <w:r w:rsidR="00BF77D2">
        <w:rPr>
          <w:rFonts w:ascii="Times New Roman" w:hAnsi="Times New Roman" w:cs="Times New Roman"/>
          <w:lang w:val="en-US"/>
        </w:rPr>
        <w:t xml:space="preserve"> </w:t>
      </w:r>
      <w:r w:rsidRPr="008E535B">
        <w:rPr>
          <w:rFonts w:ascii="Times New Roman" w:hAnsi="Times New Roman" w:cs="Times New Roman"/>
          <w:lang w:val="en-US"/>
        </w:rPr>
        <w:t>whereby</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"agent"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passives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i/>
          <w:lang w:val="en-US"/>
        </w:rPr>
        <w:t>esse</w:t>
      </w:r>
      <w:r w:rsidR="00BF77D2">
        <w:rPr>
          <w:rFonts w:ascii="Times New Roman" w:hAnsi="Times New Roman" w:cs="Times New Roman"/>
          <w:lang w:val="en-US"/>
        </w:rPr>
        <w:t xml:space="preserve"> </w:t>
      </w:r>
      <w:r w:rsidRPr="008E535B">
        <w:rPr>
          <w:rFonts w:ascii="Times New Roman" w:hAnsi="Times New Roman" w:cs="Times New Roman"/>
          <w:lang w:val="en-US"/>
        </w:rPr>
        <w:t>plus</w:t>
      </w:r>
      <w:r w:rsidR="00BF77D2">
        <w:rPr>
          <w:rFonts w:ascii="Times New Roman" w:hAnsi="Times New Roman" w:cs="Times New Roman"/>
          <w:lang w:val="en-US"/>
        </w:rPr>
        <w:t xml:space="preserve"> </w:t>
      </w:r>
      <w:r w:rsidRPr="008E535B">
        <w:rPr>
          <w:rFonts w:ascii="Times New Roman" w:hAnsi="Times New Roman" w:cs="Times New Roman"/>
          <w:lang w:val="en-US"/>
        </w:rPr>
        <w:t>verbal</w:t>
      </w:r>
      <w:r w:rsidR="00BF77D2">
        <w:rPr>
          <w:rFonts w:ascii="Times New Roman" w:hAnsi="Times New Roman" w:cs="Times New Roman"/>
          <w:lang w:val="en-US"/>
        </w:rPr>
        <w:t xml:space="preserve"> </w:t>
      </w:r>
      <w:r w:rsidRPr="008E535B">
        <w:rPr>
          <w:rFonts w:ascii="Times New Roman" w:hAnsi="Times New Roman" w:cs="Times New Roman"/>
          <w:lang w:val="en-US"/>
        </w:rPr>
        <w:t>adjectives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ndus</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expressed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dative</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i/>
          <w:lang w:val="en-US"/>
        </w:rPr>
        <w:t>Caesari</w:t>
      </w:r>
      <w:r w:rsidR="00BF77D2">
        <w:rPr>
          <w:rFonts w:ascii="Times New Roman" w:hAnsi="Times New Roman" w:cs="Times New Roman"/>
          <w:i/>
          <w:lang w:val="en-US"/>
        </w:rPr>
        <w:t xml:space="preserve"> </w:t>
      </w:r>
      <w:r w:rsidRPr="008E535B">
        <w:rPr>
          <w:rFonts w:ascii="Times New Roman" w:hAnsi="Times New Roman" w:cs="Times New Roman"/>
          <w:i/>
          <w:lang w:val="en-US"/>
        </w:rPr>
        <w:t>omnia</w:t>
      </w:r>
      <w:r w:rsidR="00BF77D2">
        <w:rPr>
          <w:rFonts w:ascii="Times New Roman" w:hAnsi="Times New Roman" w:cs="Times New Roman"/>
          <w:i/>
          <w:lang w:val="en-US"/>
        </w:rPr>
        <w:t xml:space="preserve"> </w:t>
      </w:r>
      <w:r w:rsidRPr="008E535B">
        <w:rPr>
          <w:rFonts w:ascii="Times New Roman" w:hAnsi="Times New Roman" w:cs="Times New Roman"/>
          <w:i/>
          <w:lang w:val="en-US"/>
        </w:rPr>
        <w:t>erat</w:t>
      </w:r>
      <w:r w:rsidR="00BF77D2">
        <w:rPr>
          <w:rFonts w:ascii="Times New Roman" w:hAnsi="Times New Roman" w:cs="Times New Roman"/>
          <w:i/>
          <w:lang w:val="en-US"/>
        </w:rPr>
        <w:t xml:space="preserve"> </w:t>
      </w:r>
      <w:r w:rsidRPr="008E535B">
        <w:rPr>
          <w:rFonts w:ascii="Times New Roman" w:hAnsi="Times New Roman" w:cs="Times New Roman"/>
          <w:i/>
          <w:lang w:val="en-US"/>
        </w:rPr>
        <w:t>agenda</w:t>
      </w:r>
      <w:r w:rsidR="00BF77D2">
        <w:rPr>
          <w:rFonts w:ascii="Times New Roman" w:hAnsi="Times New Roman" w:cs="Times New Roman"/>
          <w:lang w:val="en-US"/>
        </w:rPr>
        <w:t xml:space="preserve"> </w:t>
      </w:r>
      <w:r w:rsidRPr="008E535B">
        <w:rPr>
          <w:rFonts w:ascii="Times New Roman" w:hAnsi="Times New Roman" w:cs="Times New Roman"/>
          <w:lang w:val="en-US"/>
        </w:rPr>
        <w:t>(Caes.</w:t>
      </w:r>
      <w:r w:rsidR="00BF77D2">
        <w:rPr>
          <w:rFonts w:ascii="Times New Roman" w:hAnsi="Times New Roman" w:cs="Times New Roman"/>
          <w:lang w:val="en-US"/>
        </w:rPr>
        <w:t xml:space="preserve"> </w:t>
      </w:r>
      <w:r w:rsidRPr="008E535B">
        <w:rPr>
          <w:rFonts w:ascii="Times New Roman" w:hAnsi="Times New Roman" w:cs="Times New Roman"/>
          <w:i/>
          <w:lang w:val="en-US"/>
        </w:rPr>
        <w:t>Gall</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2.20))</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typically</w:t>
      </w:r>
      <w:r w:rsidR="00BF77D2">
        <w:rPr>
          <w:rFonts w:ascii="Times New Roman" w:hAnsi="Times New Roman" w:cs="Times New Roman"/>
          <w:lang w:val="en-US"/>
        </w:rPr>
        <w:t xml:space="preserve"> </w:t>
      </w:r>
      <w:r w:rsidRPr="008E535B">
        <w:rPr>
          <w:rFonts w:ascii="Times New Roman" w:hAnsi="Times New Roman" w:cs="Times New Roman"/>
          <w:lang w:val="en-US"/>
        </w:rPr>
        <w:t>explained</w:t>
      </w:r>
      <w:r w:rsidR="00BF77D2">
        <w:rPr>
          <w:rFonts w:ascii="Times New Roman" w:hAnsi="Times New Roman" w:cs="Times New Roman"/>
          <w:lang w:val="en-US"/>
        </w:rPr>
        <w:t xml:space="preserve"> </w:t>
      </w:r>
      <w:r w:rsidRPr="008E535B">
        <w:rPr>
          <w:rFonts w:ascii="Times New Roman" w:hAnsi="Times New Roman" w:cs="Times New Roman"/>
          <w:lang w:val="en-US"/>
        </w:rPr>
        <w:t>(away)</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grammars</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saying</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ablative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agent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possible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differentiate</w:t>
      </w:r>
      <w:r w:rsidR="00BF77D2">
        <w:rPr>
          <w:rFonts w:ascii="Times New Roman" w:hAnsi="Times New Roman" w:cs="Times New Roman"/>
          <w:lang w:val="en-US"/>
        </w:rPr>
        <w:t xml:space="preserve"> </w:t>
      </w:r>
      <w:r w:rsidRPr="008E535B">
        <w:rPr>
          <w:rFonts w:ascii="Times New Roman" w:hAnsi="Times New Roman" w:cs="Times New Roman"/>
          <w:lang w:val="en-US"/>
        </w:rPr>
        <w:t>complements</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i/>
          <w:lang w:val="en-US"/>
        </w:rPr>
        <w:t>Quibus</w:t>
      </w:r>
      <w:r w:rsidR="00BF77D2">
        <w:rPr>
          <w:rFonts w:ascii="Times New Roman" w:hAnsi="Times New Roman" w:cs="Times New Roman"/>
          <w:i/>
          <w:lang w:val="en-US"/>
        </w:rPr>
        <w:t xml:space="preserve"> </w:t>
      </w:r>
      <w:r w:rsidRPr="008E535B">
        <w:rPr>
          <w:rFonts w:ascii="Times New Roman" w:hAnsi="Times New Roman" w:cs="Times New Roman"/>
          <w:i/>
          <w:lang w:val="en-US"/>
        </w:rPr>
        <w:t>est</w:t>
      </w:r>
      <w:r w:rsidR="00BF77D2">
        <w:rPr>
          <w:rFonts w:ascii="Times New Roman" w:hAnsi="Times New Roman" w:cs="Times New Roman"/>
          <w:i/>
          <w:lang w:val="en-US"/>
        </w:rPr>
        <w:t xml:space="preserve"> </w:t>
      </w:r>
      <w:r w:rsidRPr="008E535B">
        <w:rPr>
          <w:rFonts w:ascii="Times New Roman" w:hAnsi="Times New Roman" w:cs="Times New Roman"/>
          <w:i/>
          <w:lang w:val="en-US"/>
        </w:rPr>
        <w:t>a</w:t>
      </w:r>
      <w:r w:rsidR="00BF77D2">
        <w:rPr>
          <w:rFonts w:ascii="Times New Roman" w:hAnsi="Times New Roman" w:cs="Times New Roman"/>
          <w:i/>
          <w:lang w:val="en-US"/>
        </w:rPr>
        <w:t xml:space="preserve"> </w:t>
      </w:r>
      <w:r w:rsidRPr="008E535B">
        <w:rPr>
          <w:rFonts w:ascii="Times New Roman" w:hAnsi="Times New Roman" w:cs="Times New Roman"/>
          <w:i/>
          <w:lang w:val="en-US"/>
        </w:rPr>
        <w:t>vobis</w:t>
      </w:r>
      <w:r w:rsidR="00BF77D2">
        <w:rPr>
          <w:rFonts w:ascii="Times New Roman" w:hAnsi="Times New Roman" w:cs="Times New Roman"/>
          <w:i/>
          <w:lang w:val="en-US"/>
        </w:rPr>
        <w:t xml:space="preserve"> </w:t>
      </w:r>
      <w:r w:rsidRPr="008E535B">
        <w:rPr>
          <w:rFonts w:ascii="Times New Roman" w:hAnsi="Times New Roman" w:cs="Times New Roman"/>
          <w:i/>
          <w:lang w:val="en-US"/>
        </w:rPr>
        <w:t>consulendum</w:t>
      </w:r>
      <w:r w:rsidR="00BF77D2">
        <w:rPr>
          <w:rFonts w:ascii="Times New Roman" w:hAnsi="Times New Roman" w:cs="Times New Roman"/>
          <w:lang w:val="en-US"/>
        </w:rPr>
        <w:t xml:space="preserve"> </w:t>
      </w:r>
      <w:r w:rsidRPr="008E535B">
        <w:rPr>
          <w:rFonts w:ascii="Times New Roman" w:hAnsi="Times New Roman" w:cs="Times New Roman"/>
          <w:lang w:val="en-US"/>
        </w:rPr>
        <w:t>(Cic.</w:t>
      </w:r>
      <w:r w:rsidR="00BF77D2">
        <w:rPr>
          <w:rFonts w:ascii="Times New Roman" w:hAnsi="Times New Roman" w:cs="Times New Roman"/>
          <w:lang w:val="en-US"/>
        </w:rPr>
        <w:t xml:space="preserve"> </w:t>
      </w:r>
      <w:r w:rsidRPr="008E535B">
        <w:rPr>
          <w:rFonts w:ascii="Times New Roman" w:hAnsi="Times New Roman" w:cs="Times New Roman"/>
          <w:i/>
          <w:lang w:val="en-US"/>
        </w:rPr>
        <w:t>Man</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6))</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maintain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syntactic</w:t>
      </w:r>
      <w:r w:rsidR="00BF77D2">
        <w:rPr>
          <w:rFonts w:ascii="Times New Roman" w:hAnsi="Times New Roman" w:cs="Times New Roman"/>
          <w:lang w:val="en-US"/>
        </w:rPr>
        <w:t xml:space="preserve"> </w:t>
      </w:r>
      <w:r w:rsidRPr="008E535B">
        <w:rPr>
          <w:rFonts w:ascii="Times New Roman" w:hAnsi="Times New Roman" w:cs="Times New Roman"/>
          <w:lang w:val="en-US"/>
        </w:rPr>
        <w:t>parallelism</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i/>
          <w:lang w:val="en-US"/>
        </w:rPr>
        <w:t>Nec,</w:t>
      </w:r>
      <w:r w:rsidR="00BF77D2">
        <w:rPr>
          <w:rFonts w:ascii="Times New Roman" w:hAnsi="Times New Roman" w:cs="Times New Roman"/>
          <w:i/>
          <w:lang w:val="en-US"/>
        </w:rPr>
        <w:t xml:space="preserve"> </w:t>
      </w:r>
      <w:r w:rsidRPr="008E535B">
        <w:rPr>
          <w:rFonts w:ascii="Times New Roman" w:hAnsi="Times New Roman" w:cs="Times New Roman"/>
          <w:i/>
          <w:lang w:val="en-US"/>
        </w:rPr>
        <w:t>si</w:t>
      </w:r>
      <w:r w:rsidR="00BF77D2">
        <w:rPr>
          <w:rFonts w:ascii="Times New Roman" w:hAnsi="Times New Roman" w:cs="Times New Roman"/>
          <w:i/>
          <w:lang w:val="en-US"/>
        </w:rPr>
        <w:t xml:space="preserve"> </w:t>
      </w:r>
      <w:r w:rsidRPr="008E535B">
        <w:rPr>
          <w:rFonts w:ascii="Times New Roman" w:hAnsi="Times New Roman" w:cs="Times New Roman"/>
          <w:i/>
          <w:lang w:val="en-US"/>
        </w:rPr>
        <w:t>a</w:t>
      </w:r>
      <w:r w:rsidR="00BF77D2">
        <w:rPr>
          <w:rFonts w:ascii="Times New Roman" w:hAnsi="Times New Roman" w:cs="Times New Roman"/>
          <w:i/>
          <w:lang w:val="en-US"/>
        </w:rPr>
        <w:t xml:space="preserve"> </w:t>
      </w:r>
      <w:r w:rsidRPr="008E535B">
        <w:rPr>
          <w:rFonts w:ascii="Times New Roman" w:hAnsi="Times New Roman" w:cs="Times New Roman"/>
          <w:i/>
          <w:lang w:val="en-US"/>
        </w:rPr>
        <w:t>populo</w:t>
      </w:r>
      <w:r w:rsidR="00BF77D2">
        <w:rPr>
          <w:rFonts w:ascii="Times New Roman" w:hAnsi="Times New Roman" w:cs="Times New Roman"/>
          <w:i/>
          <w:lang w:val="en-US"/>
        </w:rPr>
        <w:t xml:space="preserve"> </w:t>
      </w:r>
      <w:r w:rsidRPr="008E535B">
        <w:rPr>
          <w:rFonts w:ascii="Times New Roman" w:hAnsi="Times New Roman" w:cs="Times New Roman"/>
          <w:i/>
          <w:lang w:val="en-US"/>
        </w:rPr>
        <w:t>praeteritus</w:t>
      </w:r>
      <w:r w:rsidR="00BF77D2">
        <w:rPr>
          <w:rFonts w:ascii="Times New Roman" w:hAnsi="Times New Roman" w:cs="Times New Roman"/>
          <w:i/>
          <w:lang w:val="en-US"/>
        </w:rPr>
        <w:t xml:space="preserve"> </w:t>
      </w:r>
      <w:r w:rsidRPr="008E535B">
        <w:rPr>
          <w:rFonts w:ascii="Times New Roman" w:hAnsi="Times New Roman" w:cs="Times New Roman"/>
          <w:i/>
          <w:lang w:val="en-US"/>
        </w:rPr>
        <w:t>est</w:t>
      </w:r>
      <w:r w:rsidR="00BF77D2">
        <w:rPr>
          <w:rFonts w:ascii="Times New Roman" w:hAnsi="Times New Roman" w:cs="Times New Roman"/>
          <w:i/>
          <w:lang w:val="en-US"/>
        </w:rPr>
        <w:t xml:space="preserve"> </w:t>
      </w:r>
      <w:r w:rsidRPr="008E535B">
        <w:rPr>
          <w:rFonts w:ascii="Times New Roman" w:hAnsi="Times New Roman" w:cs="Times New Roman"/>
          <w:i/>
          <w:lang w:val="en-US"/>
        </w:rPr>
        <w:t>quem</w:t>
      </w:r>
      <w:r w:rsidR="00BF77D2">
        <w:rPr>
          <w:rFonts w:ascii="Times New Roman" w:hAnsi="Times New Roman" w:cs="Times New Roman"/>
          <w:i/>
          <w:lang w:val="en-US"/>
        </w:rPr>
        <w:t xml:space="preserve"> </w:t>
      </w:r>
      <w:r w:rsidRPr="008E535B">
        <w:rPr>
          <w:rFonts w:ascii="Times New Roman" w:hAnsi="Times New Roman" w:cs="Times New Roman"/>
          <w:i/>
          <w:lang w:val="en-US"/>
        </w:rPr>
        <w:t>non</w:t>
      </w:r>
      <w:r w:rsidR="00BF77D2">
        <w:rPr>
          <w:rFonts w:ascii="Times New Roman" w:hAnsi="Times New Roman" w:cs="Times New Roman"/>
          <w:i/>
          <w:lang w:val="en-US"/>
        </w:rPr>
        <w:t xml:space="preserve"> </w:t>
      </w:r>
      <w:r w:rsidRPr="008E535B">
        <w:rPr>
          <w:rFonts w:ascii="Times New Roman" w:hAnsi="Times New Roman" w:cs="Times New Roman"/>
          <w:i/>
          <w:lang w:val="en-US"/>
        </w:rPr>
        <w:t>oportuit,</w:t>
      </w:r>
      <w:r w:rsidR="00BF77D2">
        <w:rPr>
          <w:rFonts w:ascii="Times New Roman" w:hAnsi="Times New Roman" w:cs="Times New Roman"/>
          <w:i/>
          <w:lang w:val="en-US"/>
        </w:rPr>
        <w:t xml:space="preserve"> </w:t>
      </w:r>
      <w:r w:rsidRPr="008E535B">
        <w:rPr>
          <w:rFonts w:ascii="Times New Roman" w:hAnsi="Times New Roman" w:cs="Times New Roman"/>
          <w:i/>
          <w:lang w:val="en-US"/>
        </w:rPr>
        <w:t>a</w:t>
      </w:r>
      <w:r w:rsidR="00BF77D2">
        <w:rPr>
          <w:rFonts w:ascii="Times New Roman" w:hAnsi="Times New Roman" w:cs="Times New Roman"/>
          <w:i/>
          <w:lang w:val="en-US"/>
        </w:rPr>
        <w:t xml:space="preserve"> </w:t>
      </w:r>
      <w:r w:rsidRPr="008E535B">
        <w:rPr>
          <w:rFonts w:ascii="Times New Roman" w:hAnsi="Times New Roman" w:cs="Times New Roman"/>
          <w:i/>
          <w:lang w:val="en-US"/>
        </w:rPr>
        <w:t>iudicibus</w:t>
      </w:r>
      <w:r w:rsidR="00BF77D2">
        <w:rPr>
          <w:rFonts w:ascii="Times New Roman" w:hAnsi="Times New Roman" w:cs="Times New Roman"/>
          <w:i/>
          <w:lang w:val="en-US"/>
        </w:rPr>
        <w:t xml:space="preserve"> </w:t>
      </w:r>
      <w:r w:rsidRPr="008E535B">
        <w:rPr>
          <w:rFonts w:ascii="Times New Roman" w:hAnsi="Times New Roman" w:cs="Times New Roman"/>
          <w:i/>
          <w:lang w:val="en-US"/>
        </w:rPr>
        <w:t>condemnandus</w:t>
      </w:r>
      <w:r w:rsidR="00BF77D2">
        <w:rPr>
          <w:rFonts w:ascii="Times New Roman" w:hAnsi="Times New Roman" w:cs="Times New Roman"/>
          <w:i/>
          <w:lang w:val="en-US"/>
        </w:rPr>
        <w:t xml:space="preserve"> </w:t>
      </w:r>
      <w:r w:rsidRPr="008E535B">
        <w:rPr>
          <w:rFonts w:ascii="Times New Roman" w:hAnsi="Times New Roman" w:cs="Times New Roman"/>
          <w:i/>
          <w:lang w:val="en-US"/>
        </w:rPr>
        <w:t>est</w:t>
      </w:r>
      <w:r w:rsidR="00BF77D2">
        <w:rPr>
          <w:rFonts w:ascii="Times New Roman" w:hAnsi="Times New Roman" w:cs="Times New Roman"/>
          <w:i/>
          <w:lang w:val="en-US"/>
        </w:rPr>
        <w:t xml:space="preserve"> </w:t>
      </w:r>
      <w:r w:rsidRPr="008E535B">
        <w:rPr>
          <w:rFonts w:ascii="Times New Roman" w:hAnsi="Times New Roman" w:cs="Times New Roman"/>
          <w:i/>
          <w:lang w:val="en-US"/>
        </w:rPr>
        <w:t>qui</w:t>
      </w:r>
      <w:r w:rsidR="00BF77D2">
        <w:rPr>
          <w:rFonts w:ascii="Times New Roman" w:hAnsi="Times New Roman" w:cs="Times New Roman"/>
          <w:i/>
          <w:lang w:val="en-US"/>
        </w:rPr>
        <w:t xml:space="preserve"> </w:t>
      </w:r>
      <w:r w:rsidRPr="008E535B">
        <w:rPr>
          <w:rFonts w:ascii="Times New Roman" w:hAnsi="Times New Roman" w:cs="Times New Roman"/>
          <w:i/>
          <w:lang w:val="en-US"/>
        </w:rPr>
        <w:t>praeteritus</w:t>
      </w:r>
      <w:r w:rsidR="00BF77D2">
        <w:rPr>
          <w:rFonts w:ascii="Times New Roman" w:hAnsi="Times New Roman" w:cs="Times New Roman"/>
          <w:i/>
          <w:lang w:val="en-US"/>
        </w:rPr>
        <w:t xml:space="preserve"> </w:t>
      </w:r>
      <w:r w:rsidRPr="008E535B">
        <w:rPr>
          <w:rFonts w:ascii="Times New Roman" w:hAnsi="Times New Roman" w:cs="Times New Roman"/>
          <w:i/>
          <w:lang w:val="en-US"/>
        </w:rPr>
        <w:t>non</w:t>
      </w:r>
      <w:r w:rsidR="00BF77D2">
        <w:rPr>
          <w:rFonts w:ascii="Times New Roman" w:hAnsi="Times New Roman" w:cs="Times New Roman"/>
          <w:i/>
          <w:lang w:val="en-US"/>
        </w:rPr>
        <w:t xml:space="preserve"> </w:t>
      </w:r>
      <w:r w:rsidRPr="008E535B">
        <w:rPr>
          <w:rFonts w:ascii="Times New Roman" w:hAnsi="Times New Roman" w:cs="Times New Roman"/>
          <w:i/>
          <w:lang w:val="en-US"/>
        </w:rPr>
        <w:t>est</w:t>
      </w:r>
      <w:r w:rsidR="00BF77D2">
        <w:rPr>
          <w:rFonts w:ascii="Times New Roman" w:hAnsi="Times New Roman" w:cs="Times New Roman"/>
          <w:lang w:val="en-US"/>
        </w:rPr>
        <w:t xml:space="preserve"> </w:t>
      </w:r>
      <w:r w:rsidRPr="008E535B">
        <w:rPr>
          <w:rFonts w:ascii="Times New Roman" w:hAnsi="Times New Roman" w:cs="Times New Roman"/>
          <w:lang w:val="en-US"/>
        </w:rPr>
        <w:t>(Cic.</w:t>
      </w:r>
      <w:r w:rsidR="00BF77D2">
        <w:rPr>
          <w:rFonts w:ascii="Times New Roman" w:hAnsi="Times New Roman" w:cs="Times New Roman"/>
          <w:lang w:val="en-US"/>
        </w:rPr>
        <w:t xml:space="preserve"> </w:t>
      </w:r>
      <w:r w:rsidRPr="008E535B">
        <w:rPr>
          <w:rFonts w:ascii="Times New Roman" w:hAnsi="Times New Roman" w:cs="Times New Roman"/>
          <w:i/>
          <w:lang w:val="en-US"/>
        </w:rPr>
        <w:t>Plan</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3,</w:t>
      </w:r>
      <w:r w:rsidR="00BF77D2">
        <w:rPr>
          <w:rFonts w:ascii="Times New Roman" w:hAnsi="Times New Roman" w:cs="Times New Roman"/>
          <w:lang w:val="en-US"/>
        </w:rPr>
        <w:t xml:space="preserve"> </w:t>
      </w:r>
      <w:r w:rsidRPr="008E535B">
        <w:rPr>
          <w:rFonts w:ascii="Times New Roman" w:hAnsi="Times New Roman" w:cs="Times New Roman"/>
          <w:lang w:val="en-US"/>
        </w:rPr>
        <w:t>8)).</w:t>
      </w:r>
      <w:r w:rsidR="00BF77D2">
        <w:rPr>
          <w:rFonts w:ascii="Times New Roman" w:hAnsi="Times New Roman" w:cs="Times New Roman"/>
          <w:lang w:val="en-US"/>
        </w:rPr>
        <w:t xml:space="preserve"> </w:t>
      </w:r>
      <w:r w:rsidRPr="008E535B">
        <w:rPr>
          <w:rFonts w:ascii="Times New Roman" w:hAnsi="Times New Roman" w:cs="Times New Roman"/>
          <w:lang w:val="en-US"/>
        </w:rPr>
        <w:t>However,</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evidenced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(2)</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examples</w:t>
      </w:r>
      <w:r w:rsidR="00BF77D2">
        <w:rPr>
          <w:rFonts w:ascii="Times New Roman" w:hAnsi="Times New Roman" w:cs="Times New Roman"/>
          <w:lang w:val="en-US"/>
        </w:rPr>
        <w:t xml:space="preserve"> </w:t>
      </w:r>
      <w:r w:rsidRPr="008E535B">
        <w:rPr>
          <w:rFonts w:ascii="Times New Roman" w:hAnsi="Times New Roman" w:cs="Times New Roman"/>
          <w:lang w:val="en-US"/>
        </w:rPr>
        <w:t>found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Audouin</w:t>
      </w:r>
      <w:r w:rsidR="00BF77D2">
        <w:rPr>
          <w:rFonts w:ascii="Times New Roman" w:hAnsi="Times New Roman" w:cs="Times New Roman"/>
          <w:lang w:val="en-US"/>
        </w:rPr>
        <w:t xml:space="preserve"> </w:t>
      </w:r>
      <w:r w:rsidRPr="008E535B">
        <w:rPr>
          <w:rFonts w:ascii="Times New Roman" w:hAnsi="Times New Roman" w:cs="Times New Roman"/>
          <w:lang w:val="en-US"/>
        </w:rPr>
        <w:t>(1887),</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description</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accurate</w:t>
      </w:r>
      <w:r w:rsidR="00BF77D2">
        <w:rPr>
          <w:rFonts w:ascii="Times New Roman" w:hAnsi="Times New Roman" w:cs="Times New Roman"/>
          <w:lang w:val="en-US"/>
        </w:rPr>
        <w:t xml:space="preserve"> </w:t>
      </w:r>
      <w:r w:rsidRPr="008E535B">
        <w:rPr>
          <w:rFonts w:ascii="Times New Roman" w:hAnsi="Times New Roman" w:cs="Times New Roman"/>
          <w:lang w:val="en-US"/>
        </w:rPr>
        <w:t>enough.</w:t>
      </w:r>
      <w:r w:rsidR="00BF77D2">
        <w:rPr>
          <w:rFonts w:ascii="Times New Roman" w:hAnsi="Times New Roman" w:cs="Times New Roman"/>
          <w:lang w:val="en-US"/>
        </w:rPr>
        <w:t xml:space="preserve"> </w:t>
      </w:r>
    </w:p>
    <w:p w14:paraId="1E7AEA6D" w14:textId="68C62510" w:rsidR="00E733C0" w:rsidRPr="008E535B" w:rsidRDefault="00E733C0" w:rsidP="00E733C0">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theoretical</w:t>
      </w:r>
      <w:r w:rsidR="00BF77D2">
        <w:rPr>
          <w:rFonts w:ascii="Times New Roman" w:hAnsi="Times New Roman" w:cs="Times New Roman"/>
          <w:lang w:val="en-US"/>
        </w:rPr>
        <w:t xml:space="preserve"> </w:t>
      </w:r>
      <w:r w:rsidRPr="008E535B">
        <w:rPr>
          <w:rFonts w:ascii="Times New Roman" w:hAnsi="Times New Roman" w:cs="Times New Roman"/>
          <w:lang w:val="en-US"/>
        </w:rPr>
        <w:t>framework</w:t>
      </w:r>
      <w:r w:rsidR="00BF77D2">
        <w:rPr>
          <w:rFonts w:ascii="Times New Roman" w:hAnsi="Times New Roman" w:cs="Times New Roman"/>
          <w:lang w:val="en-US"/>
        </w:rPr>
        <w:t xml:space="preserve"> </w:t>
      </w: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express</w:t>
      </w:r>
      <w:r w:rsidR="00BF77D2">
        <w:rPr>
          <w:rFonts w:ascii="Times New Roman" w:hAnsi="Times New Roman" w:cs="Times New Roman"/>
          <w:lang w:val="en-US"/>
        </w:rPr>
        <w:t xml:space="preserve"> </w:t>
      </w:r>
      <w:r w:rsidRPr="008E535B">
        <w:rPr>
          <w:rFonts w:ascii="Times New Roman" w:hAnsi="Times New Roman" w:cs="Times New Roman"/>
          <w:lang w:val="en-US"/>
        </w:rPr>
        <w:t>how</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“ablative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agent”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“dative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agent”</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introduced</w:t>
      </w:r>
      <w:r w:rsidR="00BF77D2">
        <w:rPr>
          <w:rFonts w:ascii="Times New Roman" w:hAnsi="Times New Roman" w:cs="Times New Roman"/>
          <w:lang w:val="en-US"/>
        </w:rPr>
        <w:t xml:space="preserve"> </w:t>
      </w:r>
      <w:r w:rsidRPr="008E535B">
        <w:rPr>
          <w:rFonts w:ascii="Times New Roman" w:hAnsi="Times New Roman" w:cs="Times New Roman"/>
          <w:lang w:val="en-US"/>
        </w:rPr>
        <w:t>differently</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syntactic</w:t>
      </w:r>
      <w:r w:rsidR="00BF77D2">
        <w:rPr>
          <w:rFonts w:ascii="Times New Roman" w:hAnsi="Times New Roman" w:cs="Times New Roman"/>
          <w:lang w:val="en-US"/>
        </w:rPr>
        <w:t xml:space="preserve"> </w:t>
      </w:r>
      <w:r w:rsidRPr="008E535B">
        <w:rPr>
          <w:rFonts w:ascii="Times New Roman" w:hAnsi="Times New Roman" w:cs="Times New Roman"/>
          <w:lang w:val="en-US"/>
        </w:rPr>
        <w:t>structure</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formal</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used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Embick</w:t>
      </w:r>
      <w:r w:rsidR="00BF77D2">
        <w:rPr>
          <w:rFonts w:ascii="Times New Roman" w:hAnsi="Times New Roman" w:cs="Times New Roman"/>
          <w:lang w:val="en-US"/>
        </w:rPr>
        <w:t xml:space="preserve"> </w:t>
      </w:r>
      <w:r w:rsidRPr="008E535B">
        <w:rPr>
          <w:rFonts w:ascii="Times New Roman" w:hAnsi="Times New Roman" w:cs="Times New Roman"/>
          <w:lang w:val="en-US"/>
        </w:rPr>
        <w:t>(2000)</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Mateu</w:t>
      </w:r>
      <w:r w:rsidR="00BF77D2">
        <w:rPr>
          <w:rFonts w:ascii="Times New Roman" w:hAnsi="Times New Roman" w:cs="Times New Roman"/>
          <w:lang w:val="en-US"/>
        </w:rPr>
        <w:t xml:space="preserve"> </w:t>
      </w:r>
      <w:r w:rsidRPr="008E535B">
        <w:rPr>
          <w:rFonts w:ascii="Times New Roman" w:hAnsi="Times New Roman" w:cs="Times New Roman"/>
          <w:lang w:val="en-US"/>
        </w:rPr>
        <w:t>(2017),</w:t>
      </w:r>
      <w:r w:rsidR="00BF77D2">
        <w:rPr>
          <w:rFonts w:ascii="Times New Roman" w:hAnsi="Times New Roman" w:cs="Times New Roman"/>
          <w:lang w:val="en-US"/>
        </w:rPr>
        <w:t xml:space="preserve"> </w:t>
      </w:r>
      <w:r w:rsidRPr="008E535B">
        <w:rPr>
          <w:rFonts w:ascii="Times New Roman" w:hAnsi="Times New Roman" w:cs="Times New Roman"/>
          <w:lang w:val="en-US"/>
        </w:rPr>
        <w:t>i.a.</w:t>
      </w:r>
      <w:r w:rsidR="00BF77D2">
        <w:rPr>
          <w:rFonts w:ascii="Times New Roman" w:hAnsi="Times New Roman" w:cs="Times New Roman"/>
          <w:lang w:val="en-US"/>
        </w:rPr>
        <w:t xml:space="preserve"> </w:t>
      </w:r>
      <w:r w:rsidRPr="008E535B">
        <w:rPr>
          <w:rFonts w:ascii="Times New Roman" w:hAnsi="Times New Roman" w:cs="Times New Roman"/>
          <w:lang w:val="en-US"/>
        </w:rPr>
        <w:t>Essentially,</w:t>
      </w:r>
      <w:r w:rsidR="00BF77D2">
        <w:rPr>
          <w:rFonts w:ascii="Times New Roman" w:hAnsi="Times New Roman" w:cs="Times New Roman"/>
          <w:lang w:val="en-US"/>
        </w:rPr>
        <w:t xml:space="preserve"> </w:t>
      </w:r>
      <w:r w:rsidRPr="008E535B">
        <w:rPr>
          <w:rFonts w:ascii="Times New Roman" w:hAnsi="Times New Roman" w:cs="Times New Roman"/>
          <w:lang w:val="en-US"/>
        </w:rPr>
        <w:t>our</w:t>
      </w:r>
      <w:r w:rsidR="00BF77D2">
        <w:rPr>
          <w:rFonts w:ascii="Times New Roman" w:hAnsi="Times New Roman" w:cs="Times New Roman"/>
          <w:lang w:val="en-US"/>
        </w:rPr>
        <w:t xml:space="preserve"> </w:t>
      </w:r>
      <w:r w:rsidRPr="008E535B">
        <w:rPr>
          <w:rFonts w:ascii="Times New Roman" w:hAnsi="Times New Roman" w:cs="Times New Roman"/>
          <w:lang w:val="en-US"/>
        </w:rPr>
        <w:t>proposal</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agentivity</w:t>
      </w:r>
      <w:r w:rsidR="00BF77D2">
        <w:rPr>
          <w:rFonts w:ascii="Times New Roman" w:hAnsi="Times New Roman" w:cs="Times New Roman"/>
          <w:lang w:val="en-US"/>
        </w:rPr>
        <w:t xml:space="preserve"> </w:t>
      </w:r>
      <w:r w:rsidRPr="008E535B">
        <w:rPr>
          <w:rFonts w:ascii="Times New Roman" w:hAnsi="Times New Roman" w:cs="Times New Roman"/>
          <w:lang w:val="en-US"/>
        </w:rPr>
        <w:t>expressed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ablative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nominative</w:t>
      </w:r>
      <w:r w:rsidR="00BF77D2">
        <w:rPr>
          <w:rFonts w:ascii="Times New Roman" w:hAnsi="Times New Roman" w:cs="Times New Roman"/>
          <w:lang w:val="en-US"/>
        </w:rPr>
        <w:t xml:space="preserve"> </w:t>
      </w:r>
      <w:r w:rsidRPr="008E535B">
        <w:rPr>
          <w:rFonts w:ascii="Times New Roman" w:hAnsi="Times New Roman" w:cs="Times New Roman"/>
          <w:lang w:val="en-US"/>
        </w:rPr>
        <w:t>cases</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syntactico-</w:t>
      </w:r>
      <w:r w:rsidRPr="008E535B">
        <w:rPr>
          <w:rFonts w:ascii="Times New Roman" w:hAnsi="Times New Roman" w:cs="Times New Roman"/>
          <w:i/>
          <w:lang w:val="en-US"/>
        </w:rPr>
        <w:t>semantic</w:t>
      </w:r>
      <w:r w:rsidR="00BF77D2">
        <w:rPr>
          <w:rFonts w:ascii="Times New Roman" w:hAnsi="Times New Roman" w:cs="Times New Roman"/>
          <w:i/>
          <w:lang w:val="en-US"/>
        </w:rPr>
        <w:t xml:space="preserve"> </w:t>
      </w:r>
      <w:r w:rsidRPr="008E535B">
        <w:rPr>
          <w:rFonts w:ascii="Times New Roman" w:hAnsi="Times New Roman" w:cs="Times New Roman"/>
          <w:lang w:val="en-US"/>
        </w:rPr>
        <w:t>(there</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specific</w:t>
      </w:r>
      <w:r w:rsidR="00BF77D2">
        <w:rPr>
          <w:rFonts w:ascii="Times New Roman" w:hAnsi="Times New Roman" w:cs="Times New Roman"/>
          <w:lang w:val="en-US"/>
        </w:rPr>
        <w:t xml:space="preserve"> </w:t>
      </w:r>
      <w:r w:rsidRPr="008E535B">
        <w:rPr>
          <w:rFonts w:ascii="Times New Roman" w:hAnsi="Times New Roman" w:cs="Times New Roman"/>
          <w:lang w:val="en-US"/>
        </w:rPr>
        <w:t>syntactic</w:t>
      </w:r>
      <w:r w:rsidR="00BF77D2">
        <w:rPr>
          <w:rFonts w:ascii="Times New Roman" w:hAnsi="Times New Roman" w:cs="Times New Roman"/>
          <w:lang w:val="en-US"/>
        </w:rPr>
        <w:t xml:space="preserve"> </w:t>
      </w:r>
      <w:r w:rsidRPr="008E535B">
        <w:rPr>
          <w:rFonts w:ascii="Times New Roman" w:hAnsi="Times New Roman" w:cs="Times New Roman"/>
          <w:lang w:val="en-US"/>
        </w:rPr>
        <w:t>head</w:t>
      </w:r>
      <w:r w:rsidR="00BF77D2">
        <w:rPr>
          <w:rFonts w:ascii="Times New Roman" w:hAnsi="Times New Roman" w:cs="Times New Roman"/>
          <w:lang w:val="en-US"/>
        </w:rPr>
        <w:t xml:space="preserve"> </w:t>
      </w:r>
      <w:r w:rsidRPr="008E535B">
        <w:rPr>
          <w:rFonts w:ascii="Times New Roman" w:hAnsi="Times New Roman" w:cs="Times New Roman"/>
          <w:lang w:val="en-US"/>
        </w:rPr>
        <w:t>introducing</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kind</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agent:</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Kratzer</w:t>
      </w:r>
      <w:r w:rsidR="00BF77D2">
        <w:rPr>
          <w:rFonts w:ascii="Times New Roman" w:hAnsi="Times New Roman" w:cs="Times New Roman"/>
          <w:lang w:val="en-US"/>
        </w:rPr>
        <w:t xml:space="preserve"> </w:t>
      </w:r>
      <w:r w:rsidRPr="008E535B">
        <w:rPr>
          <w:rFonts w:ascii="Times New Roman" w:hAnsi="Times New Roman" w:cs="Times New Roman"/>
          <w:lang w:val="en-US"/>
        </w:rPr>
        <w:t>(1996)),</w:t>
      </w:r>
      <w:r w:rsidR="00BF77D2">
        <w:rPr>
          <w:rFonts w:ascii="Times New Roman" w:hAnsi="Times New Roman" w:cs="Times New Roman"/>
          <w:lang w:val="en-US"/>
        </w:rPr>
        <w:t xml:space="preserve"> </w:t>
      </w:r>
      <w:r w:rsidRPr="008E535B">
        <w:rPr>
          <w:rFonts w:ascii="Times New Roman" w:hAnsi="Times New Roman" w:cs="Times New Roman"/>
          <w:lang w:val="en-US"/>
        </w:rPr>
        <w:t>whereas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“dative-of-agent”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only</w:t>
      </w:r>
      <w:r w:rsidR="00BF77D2">
        <w:rPr>
          <w:rFonts w:ascii="Times New Roman" w:hAnsi="Times New Roman" w:cs="Times New Roman"/>
          <w:lang w:val="en-US"/>
        </w:rPr>
        <w:t xml:space="preserve"> </w:t>
      </w:r>
      <w:r w:rsidRPr="008E535B">
        <w:rPr>
          <w:rFonts w:ascii="Times New Roman" w:hAnsi="Times New Roman" w:cs="Times New Roman"/>
          <w:i/>
          <w:lang w:val="en-US"/>
        </w:rPr>
        <w:t>conceptual</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Finally,</w:t>
      </w:r>
      <w:r w:rsidR="00BF77D2">
        <w:rPr>
          <w:rFonts w:ascii="Times New Roman" w:hAnsi="Times New Roman" w:cs="Times New Roman"/>
          <w:lang w:val="en-US"/>
        </w:rPr>
        <w:t xml:space="preserve"> </w:t>
      </w:r>
      <w:r w:rsidRPr="008E535B">
        <w:rPr>
          <w:rFonts w:ascii="Times New Roman" w:hAnsi="Times New Roman" w:cs="Times New Roman"/>
          <w:lang w:val="en-US"/>
        </w:rPr>
        <w:t>our</w:t>
      </w:r>
      <w:r w:rsidR="00BF77D2">
        <w:rPr>
          <w:rFonts w:ascii="Times New Roman" w:hAnsi="Times New Roman" w:cs="Times New Roman"/>
          <w:lang w:val="en-US"/>
        </w:rPr>
        <w:t xml:space="preserve"> </w:t>
      </w:r>
      <w:r w:rsidRPr="008E535B">
        <w:rPr>
          <w:rFonts w:ascii="Times New Roman" w:hAnsi="Times New Roman" w:cs="Times New Roman"/>
          <w:lang w:val="en-US"/>
        </w:rPr>
        <w:t>approach</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shown</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provide</w:t>
      </w:r>
      <w:r w:rsidR="00BF77D2">
        <w:rPr>
          <w:rFonts w:ascii="Times New Roman" w:hAnsi="Times New Roman" w:cs="Times New Roman"/>
          <w:lang w:val="en-US"/>
        </w:rPr>
        <w:t xml:space="preserve"> </w:t>
      </w:r>
      <w:r w:rsidRPr="008E535B">
        <w:rPr>
          <w:rFonts w:ascii="Times New Roman" w:hAnsi="Times New Roman" w:cs="Times New Roman"/>
          <w:lang w:val="en-US"/>
        </w:rPr>
        <w:t>support</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(well-known)</w:t>
      </w:r>
      <w:r w:rsidR="00BF77D2">
        <w:rPr>
          <w:rFonts w:ascii="Times New Roman" w:hAnsi="Times New Roman" w:cs="Times New Roman"/>
          <w:lang w:val="en-US"/>
        </w:rPr>
        <w:t xml:space="preserve"> </w:t>
      </w:r>
      <w:r w:rsidRPr="008E535B">
        <w:rPr>
          <w:rFonts w:ascii="Times New Roman" w:hAnsi="Times New Roman" w:cs="Times New Roman"/>
          <w:lang w:val="en-US"/>
        </w:rPr>
        <w:t>claim</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dative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agent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special</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dative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possession</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lang w:val="en-US"/>
        </w:rPr>
        <w:t>Allen&amp;Greenough</w:t>
      </w:r>
      <w:r w:rsidR="00BF77D2">
        <w:rPr>
          <w:rFonts w:ascii="Times New Roman" w:hAnsi="Times New Roman" w:cs="Times New Roman"/>
          <w:lang w:val="en-US"/>
        </w:rPr>
        <w:t xml:space="preserve"> </w:t>
      </w:r>
      <w:r w:rsidRPr="008E535B">
        <w:rPr>
          <w:rFonts w:ascii="Times New Roman" w:hAnsi="Times New Roman" w:cs="Times New Roman"/>
          <w:lang w:val="en-US"/>
        </w:rPr>
        <w:t>(1903/2006:</w:t>
      </w:r>
      <w:r w:rsidR="00BF77D2">
        <w:rPr>
          <w:rFonts w:ascii="Times New Roman" w:hAnsi="Times New Roman" w:cs="Times New Roman"/>
          <w:lang w:val="en-US"/>
        </w:rPr>
        <w:t xml:space="preserve"> </w:t>
      </w:r>
      <w:r w:rsidRPr="008E535B">
        <w:rPr>
          <w:rFonts w:ascii="Times New Roman" w:hAnsi="Times New Roman" w:cs="Times New Roman"/>
          <w:lang w:val="en-US"/>
        </w:rPr>
        <w:t>233),</w:t>
      </w:r>
      <w:r w:rsidR="00BF77D2">
        <w:rPr>
          <w:rFonts w:ascii="Times New Roman" w:hAnsi="Times New Roman" w:cs="Times New Roman"/>
          <w:lang w:val="en-US"/>
        </w:rPr>
        <w:t xml:space="preserve"> </w:t>
      </w:r>
      <w:r w:rsidRPr="008E535B">
        <w:rPr>
          <w:rFonts w:ascii="Times New Roman" w:hAnsi="Times New Roman" w:cs="Times New Roman"/>
          <w:lang w:val="en-US"/>
        </w:rPr>
        <w:t>i.a.),</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typically</w:t>
      </w:r>
      <w:r w:rsidR="00BF77D2">
        <w:rPr>
          <w:rFonts w:ascii="Times New Roman" w:hAnsi="Times New Roman" w:cs="Times New Roman"/>
          <w:lang w:val="en-US"/>
        </w:rPr>
        <w:t xml:space="preserve"> </w:t>
      </w:r>
      <w:r w:rsidRPr="008E535B">
        <w:rPr>
          <w:rFonts w:ascii="Times New Roman" w:hAnsi="Times New Roman" w:cs="Times New Roman"/>
          <w:lang w:val="en-US"/>
        </w:rPr>
        <w:t>requires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presence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en-US"/>
        </w:rPr>
        <w:t xml:space="preserve"> </w:t>
      </w:r>
      <w:r w:rsidRPr="008E535B">
        <w:rPr>
          <w:rFonts w:ascii="Times New Roman" w:hAnsi="Times New Roman" w:cs="Times New Roman"/>
          <w:i/>
          <w:lang w:val="en-US"/>
        </w:rPr>
        <w:t>esse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Suárez-Martínez</w:t>
      </w:r>
      <w:r w:rsidR="00BF77D2">
        <w:rPr>
          <w:rFonts w:ascii="Times New Roman" w:hAnsi="Times New Roman" w:cs="Times New Roman"/>
          <w:lang w:val="en-US"/>
        </w:rPr>
        <w:t xml:space="preserve"> </w:t>
      </w:r>
      <w:r w:rsidRPr="008E535B">
        <w:rPr>
          <w:rFonts w:ascii="Times New Roman" w:hAnsi="Times New Roman" w:cs="Times New Roman"/>
          <w:lang w:val="en-US"/>
        </w:rPr>
        <w:t>(2001)</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interesting</w:t>
      </w:r>
      <w:r w:rsidR="00BF77D2">
        <w:rPr>
          <w:rFonts w:ascii="Times New Roman" w:hAnsi="Times New Roman" w:cs="Times New Roman"/>
          <w:lang w:val="en-US"/>
        </w:rPr>
        <w:t xml:space="preserve"> </w:t>
      </w:r>
      <w:r w:rsidRPr="008E535B">
        <w:rPr>
          <w:rFonts w:ascii="Times New Roman" w:hAnsi="Times New Roman" w:cs="Times New Roman"/>
          <w:lang w:val="en-US"/>
        </w:rPr>
        <w:t>remarks</w:t>
      </w:r>
      <w:r w:rsidR="00BF77D2">
        <w:rPr>
          <w:rFonts w:ascii="Times New Roman" w:hAnsi="Times New Roman" w:cs="Times New Roman"/>
          <w:lang w:val="en-US"/>
        </w:rPr>
        <w:t xml:space="preserve"> </w:t>
      </w:r>
      <w:r w:rsidRPr="008E535B">
        <w:rPr>
          <w:rFonts w:ascii="Times New Roman" w:hAnsi="Times New Roman" w:cs="Times New Roman"/>
          <w:lang w:val="en-US"/>
        </w:rPr>
        <w:t>relating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dative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agent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lang w:val="en-US"/>
        </w:rPr>
        <w:t>dativus</w:t>
      </w:r>
      <w:r w:rsidR="00BF77D2">
        <w:rPr>
          <w:rFonts w:ascii="Times New Roman" w:hAnsi="Times New Roman" w:cs="Times New Roman"/>
          <w:i/>
          <w:lang w:val="en-US"/>
        </w:rPr>
        <w:t xml:space="preserve"> </w:t>
      </w:r>
      <w:r w:rsidRPr="008E535B">
        <w:rPr>
          <w:rFonts w:ascii="Times New Roman" w:hAnsi="Times New Roman" w:cs="Times New Roman"/>
          <w:i/>
          <w:lang w:val="en-US"/>
        </w:rPr>
        <w:t>iudicantis</w:t>
      </w:r>
      <w:r w:rsidRPr="008E535B">
        <w:rPr>
          <w:rFonts w:ascii="Times New Roman" w:hAnsi="Times New Roman" w:cs="Times New Roman"/>
          <w:lang w:val="en-US"/>
        </w:rPr>
        <w:t>.</w:t>
      </w:r>
      <w:r w:rsidR="00BF77D2">
        <w:rPr>
          <w:rFonts w:ascii="Times New Roman" w:hAnsi="Times New Roman" w:cs="Times New Roman"/>
          <w:lang w:val="en-US"/>
        </w:rPr>
        <w:t xml:space="preserve">  </w:t>
      </w:r>
    </w:p>
    <w:p w14:paraId="192C9B1E" w14:textId="77777777" w:rsidR="005309AD" w:rsidRPr="008E535B" w:rsidRDefault="005309AD" w:rsidP="00E733C0">
      <w:pPr>
        <w:spacing w:after="0" w:line="240" w:lineRule="auto"/>
        <w:ind w:firstLine="397"/>
        <w:jc w:val="both"/>
        <w:rPr>
          <w:rFonts w:ascii="Times New Roman" w:hAnsi="Times New Roman" w:cs="Times New Roman"/>
          <w:lang w:val="en-US"/>
        </w:rPr>
      </w:pPr>
    </w:p>
    <w:p w14:paraId="6C800B12" w14:textId="5F2697B6" w:rsidR="00E733C0" w:rsidRPr="008E535B" w:rsidRDefault="00E733C0" w:rsidP="005309AD">
      <w:pPr>
        <w:spacing w:after="0" w:line="240" w:lineRule="auto"/>
        <w:ind w:left="397" w:hanging="397"/>
        <w:jc w:val="both"/>
        <w:rPr>
          <w:rFonts w:ascii="Times New Roman" w:hAnsi="Times New Roman" w:cs="Times New Roman"/>
          <w:b/>
          <w:lang w:val="es-ES"/>
        </w:rPr>
      </w:pPr>
      <w:r w:rsidRPr="008E535B">
        <w:rPr>
          <w:rFonts w:ascii="Times New Roman" w:hAnsi="Times New Roman" w:cs="Times New Roman"/>
          <w:b/>
          <w:lang w:val="es-ES"/>
        </w:rPr>
        <w:t>Selected</w:t>
      </w:r>
      <w:r w:rsidR="00BF77D2">
        <w:rPr>
          <w:rFonts w:ascii="Times New Roman" w:hAnsi="Times New Roman" w:cs="Times New Roman"/>
          <w:b/>
          <w:lang w:val="es-ES"/>
        </w:rPr>
        <w:t xml:space="preserve"> </w:t>
      </w:r>
      <w:r w:rsidRPr="008E535B">
        <w:rPr>
          <w:rFonts w:ascii="Times New Roman" w:hAnsi="Times New Roman" w:cs="Times New Roman"/>
          <w:b/>
          <w:lang w:val="es-ES"/>
        </w:rPr>
        <w:t>references</w:t>
      </w:r>
    </w:p>
    <w:p w14:paraId="0735A994" w14:textId="658DBF41" w:rsidR="00E733C0" w:rsidRPr="008E535B" w:rsidRDefault="00E733C0" w:rsidP="005309AD">
      <w:pPr>
        <w:spacing w:after="0" w:line="240" w:lineRule="auto"/>
        <w:ind w:left="397" w:hanging="397"/>
        <w:jc w:val="both"/>
        <w:rPr>
          <w:rFonts w:ascii="Times New Roman" w:hAnsi="Times New Roman" w:cs="Times New Roman"/>
          <w:lang w:val="ca-ES"/>
        </w:rPr>
      </w:pPr>
      <w:r w:rsidRPr="008E535B">
        <w:rPr>
          <w:rFonts w:ascii="Times New Roman" w:hAnsi="Times New Roman" w:cs="Times New Roman"/>
          <w:lang w:val="ca-ES"/>
        </w:rPr>
        <w:t>Audouin,</w:t>
      </w:r>
      <w:r w:rsidR="00BF77D2">
        <w:rPr>
          <w:rFonts w:ascii="Times New Roman" w:hAnsi="Times New Roman" w:cs="Times New Roman"/>
          <w:lang w:val="ca-ES"/>
        </w:rPr>
        <w:t xml:space="preserve"> </w:t>
      </w:r>
      <w:r w:rsidRPr="008E535B">
        <w:rPr>
          <w:rFonts w:ascii="Times New Roman" w:hAnsi="Times New Roman" w:cs="Times New Roman"/>
          <w:lang w:val="ca-ES"/>
        </w:rPr>
        <w:t>E.</w:t>
      </w:r>
      <w:r w:rsidR="00BF77D2">
        <w:rPr>
          <w:rFonts w:ascii="Times New Roman" w:hAnsi="Times New Roman" w:cs="Times New Roman"/>
          <w:lang w:val="ca-ES"/>
        </w:rPr>
        <w:t xml:space="preserve"> </w:t>
      </w:r>
      <w:r w:rsidRPr="008E535B">
        <w:rPr>
          <w:rFonts w:ascii="Times New Roman" w:hAnsi="Times New Roman" w:cs="Times New Roman"/>
          <w:lang w:val="ca-ES"/>
        </w:rPr>
        <w:t>(1887).</w:t>
      </w:r>
      <w:r w:rsidR="00BF77D2">
        <w:rPr>
          <w:rFonts w:ascii="Times New Roman" w:hAnsi="Times New Roman" w:cs="Times New Roman"/>
          <w:lang w:val="ca-ES"/>
        </w:rPr>
        <w:t xml:space="preserve"> </w:t>
      </w:r>
      <w:r w:rsidRPr="008E535B">
        <w:rPr>
          <w:rFonts w:ascii="Times New Roman" w:hAnsi="Times New Roman" w:cs="Times New Roman"/>
          <w:lang w:val="ca-ES"/>
        </w:rPr>
        <w:t>Sur</w:t>
      </w:r>
      <w:r w:rsidR="00BF77D2">
        <w:rPr>
          <w:rFonts w:ascii="Times New Roman" w:hAnsi="Times New Roman" w:cs="Times New Roman"/>
          <w:lang w:val="ca-ES"/>
        </w:rPr>
        <w:t xml:space="preserve"> </w:t>
      </w:r>
      <w:r w:rsidRPr="008E535B">
        <w:rPr>
          <w:rFonts w:ascii="Times New Roman" w:hAnsi="Times New Roman" w:cs="Times New Roman"/>
          <w:lang w:val="ca-ES"/>
        </w:rPr>
        <w:t>l’emploi</w:t>
      </w:r>
      <w:r w:rsidR="00BF77D2">
        <w:rPr>
          <w:rFonts w:ascii="Times New Roman" w:hAnsi="Times New Roman" w:cs="Times New Roman"/>
          <w:lang w:val="ca-ES"/>
        </w:rPr>
        <w:t xml:space="preserve"> </w:t>
      </w:r>
      <w:r w:rsidRPr="008E535B">
        <w:rPr>
          <w:rFonts w:ascii="Times New Roman" w:hAnsi="Times New Roman" w:cs="Times New Roman"/>
          <w:lang w:val="ca-ES"/>
        </w:rPr>
        <w:t>de</w:t>
      </w:r>
      <w:r w:rsidR="00BF77D2">
        <w:rPr>
          <w:rFonts w:ascii="Times New Roman" w:hAnsi="Times New Roman" w:cs="Times New Roman"/>
          <w:lang w:val="ca-ES"/>
        </w:rPr>
        <w:t xml:space="preserve"> </w:t>
      </w:r>
      <w:r w:rsidRPr="008E535B">
        <w:rPr>
          <w:rFonts w:ascii="Times New Roman" w:hAnsi="Times New Roman" w:cs="Times New Roman"/>
          <w:lang w:val="ca-ES"/>
        </w:rPr>
        <w:t>l’ablatif</w:t>
      </w:r>
      <w:r w:rsidR="00BF77D2">
        <w:rPr>
          <w:rFonts w:ascii="Times New Roman" w:hAnsi="Times New Roman" w:cs="Times New Roman"/>
          <w:lang w:val="ca-ES"/>
        </w:rPr>
        <w:t xml:space="preserve"> </w:t>
      </w:r>
      <w:r w:rsidRPr="008E535B">
        <w:rPr>
          <w:rFonts w:ascii="Times New Roman" w:hAnsi="Times New Roman" w:cs="Times New Roman"/>
          <w:lang w:val="ca-ES"/>
        </w:rPr>
        <w:t>avec</w:t>
      </w:r>
      <w:r w:rsidR="00BF77D2">
        <w:rPr>
          <w:rFonts w:ascii="Times New Roman" w:hAnsi="Times New Roman" w:cs="Times New Roman"/>
          <w:lang w:val="ca-ES"/>
        </w:rPr>
        <w:t xml:space="preserve"> </w:t>
      </w:r>
      <w:r w:rsidRPr="008E535B">
        <w:rPr>
          <w:rFonts w:ascii="Times New Roman" w:hAnsi="Times New Roman" w:cs="Times New Roman"/>
          <w:i/>
          <w:lang w:val="ca-ES"/>
        </w:rPr>
        <w:t>ab</w:t>
      </w:r>
      <w:r w:rsidR="00BF77D2">
        <w:rPr>
          <w:rFonts w:ascii="Times New Roman" w:hAnsi="Times New Roman" w:cs="Times New Roman"/>
          <w:lang w:val="ca-ES"/>
        </w:rPr>
        <w:t xml:space="preserve"> </w:t>
      </w:r>
      <w:r w:rsidRPr="008E535B">
        <w:rPr>
          <w:rFonts w:ascii="Times New Roman" w:hAnsi="Times New Roman" w:cs="Times New Roman"/>
          <w:lang w:val="ca-ES"/>
        </w:rPr>
        <w:t>comme</w:t>
      </w:r>
      <w:r w:rsidR="00BF77D2">
        <w:rPr>
          <w:rFonts w:ascii="Times New Roman" w:hAnsi="Times New Roman" w:cs="Times New Roman"/>
          <w:lang w:val="ca-ES"/>
        </w:rPr>
        <w:t xml:space="preserve"> </w:t>
      </w:r>
      <w:r w:rsidRPr="008E535B">
        <w:rPr>
          <w:rFonts w:ascii="Times New Roman" w:hAnsi="Times New Roman" w:cs="Times New Roman"/>
          <w:lang w:val="ca-ES"/>
        </w:rPr>
        <w:t>complément</w:t>
      </w:r>
      <w:r w:rsidR="00BF77D2">
        <w:rPr>
          <w:rFonts w:ascii="Times New Roman" w:hAnsi="Times New Roman" w:cs="Times New Roman"/>
          <w:lang w:val="ca-ES"/>
        </w:rPr>
        <w:t xml:space="preserve"> </w:t>
      </w:r>
      <w:r w:rsidRPr="008E535B">
        <w:rPr>
          <w:rFonts w:ascii="Times New Roman" w:hAnsi="Times New Roman" w:cs="Times New Roman"/>
          <w:lang w:val="ca-ES"/>
        </w:rPr>
        <w:t>d’un</w:t>
      </w:r>
      <w:r w:rsidR="00BF77D2">
        <w:rPr>
          <w:rFonts w:ascii="Times New Roman" w:hAnsi="Times New Roman" w:cs="Times New Roman"/>
          <w:lang w:val="ca-ES"/>
        </w:rPr>
        <w:t xml:space="preserve"> </w:t>
      </w:r>
      <w:r w:rsidRPr="008E535B">
        <w:rPr>
          <w:rFonts w:ascii="Times New Roman" w:hAnsi="Times New Roman" w:cs="Times New Roman"/>
          <w:lang w:val="ca-ES"/>
        </w:rPr>
        <w:t>participe</w:t>
      </w:r>
      <w:r w:rsidR="00BF77D2">
        <w:rPr>
          <w:rFonts w:ascii="Times New Roman" w:hAnsi="Times New Roman" w:cs="Times New Roman"/>
          <w:lang w:val="ca-ES"/>
        </w:rPr>
        <w:t xml:space="preserve"> </w:t>
      </w:r>
      <w:r w:rsidRPr="008E535B">
        <w:rPr>
          <w:rFonts w:ascii="Times New Roman" w:hAnsi="Times New Roman" w:cs="Times New Roman"/>
          <w:lang w:val="ca-ES"/>
        </w:rPr>
        <w:t>en</w:t>
      </w:r>
      <w:r w:rsidR="00BF77D2">
        <w:rPr>
          <w:rFonts w:ascii="Times New Roman" w:hAnsi="Times New Roman" w:cs="Times New Roman"/>
          <w:lang w:val="ca-ES"/>
        </w:rPr>
        <w:t xml:space="preserve"> </w:t>
      </w:r>
      <w:r w:rsidRPr="008E535B">
        <w:rPr>
          <w:rFonts w:ascii="Times New Roman" w:hAnsi="Times New Roman" w:cs="Times New Roman"/>
          <w:lang w:val="ca-ES"/>
        </w:rPr>
        <w:t>–</w:t>
      </w:r>
      <w:r w:rsidRPr="008E535B">
        <w:rPr>
          <w:rFonts w:ascii="Times New Roman" w:hAnsi="Times New Roman" w:cs="Times New Roman"/>
          <w:i/>
          <w:lang w:val="ca-ES"/>
        </w:rPr>
        <w:t>ndus</w:t>
      </w:r>
      <w:r w:rsidRPr="008E535B">
        <w:rPr>
          <w:rFonts w:ascii="Times New Roman" w:hAnsi="Times New Roman" w:cs="Times New Roman"/>
          <w:lang w:val="ca-ES"/>
        </w:rPr>
        <w:t>.</w:t>
      </w:r>
      <w:r w:rsidR="00BF77D2">
        <w:rPr>
          <w:rFonts w:ascii="Times New Roman" w:hAnsi="Times New Roman" w:cs="Times New Roman"/>
          <w:lang w:val="ca-ES"/>
        </w:rPr>
        <w:t xml:space="preserve"> </w:t>
      </w:r>
      <w:r w:rsidRPr="008E535B">
        <w:rPr>
          <w:rFonts w:ascii="Times New Roman" w:hAnsi="Times New Roman" w:cs="Times New Roman"/>
          <w:i/>
          <w:lang w:val="ca-ES"/>
        </w:rPr>
        <w:t>Revue</w:t>
      </w:r>
      <w:r w:rsidR="00BF77D2">
        <w:rPr>
          <w:rFonts w:ascii="Times New Roman" w:hAnsi="Times New Roman" w:cs="Times New Roman"/>
          <w:i/>
          <w:lang w:val="ca-ES"/>
        </w:rPr>
        <w:t xml:space="preserve"> </w:t>
      </w:r>
      <w:r w:rsidRPr="008E535B">
        <w:rPr>
          <w:rFonts w:ascii="Times New Roman" w:hAnsi="Times New Roman" w:cs="Times New Roman"/>
          <w:i/>
          <w:lang w:val="ca-ES"/>
        </w:rPr>
        <w:t>de</w:t>
      </w:r>
      <w:r w:rsidR="00BF77D2">
        <w:rPr>
          <w:rFonts w:ascii="Times New Roman" w:hAnsi="Times New Roman" w:cs="Times New Roman"/>
          <w:i/>
          <w:lang w:val="ca-ES"/>
        </w:rPr>
        <w:t xml:space="preserve"> </w:t>
      </w:r>
      <w:r w:rsidRPr="008E535B">
        <w:rPr>
          <w:rFonts w:ascii="Times New Roman" w:hAnsi="Times New Roman" w:cs="Times New Roman"/>
          <w:i/>
          <w:lang w:val="ca-ES"/>
        </w:rPr>
        <w:t>Philologie,</w:t>
      </w:r>
      <w:r w:rsidR="00BF77D2">
        <w:rPr>
          <w:rFonts w:ascii="Times New Roman" w:hAnsi="Times New Roman" w:cs="Times New Roman"/>
          <w:i/>
          <w:lang w:val="ca-ES"/>
        </w:rPr>
        <w:t xml:space="preserve"> </w:t>
      </w:r>
      <w:r w:rsidRPr="008E535B">
        <w:rPr>
          <w:rFonts w:ascii="Times New Roman" w:hAnsi="Times New Roman" w:cs="Times New Roman"/>
          <w:i/>
          <w:lang w:val="ca-ES"/>
        </w:rPr>
        <w:t>de</w:t>
      </w:r>
      <w:r w:rsidR="00BF77D2">
        <w:rPr>
          <w:rFonts w:ascii="Times New Roman" w:hAnsi="Times New Roman" w:cs="Times New Roman"/>
          <w:i/>
          <w:lang w:val="ca-ES"/>
        </w:rPr>
        <w:t xml:space="preserve"> </w:t>
      </w:r>
      <w:r w:rsidRPr="008E535B">
        <w:rPr>
          <w:rFonts w:ascii="Times New Roman" w:hAnsi="Times New Roman" w:cs="Times New Roman"/>
          <w:i/>
          <w:lang w:val="ca-ES"/>
        </w:rPr>
        <w:t>Littérature</w:t>
      </w:r>
      <w:r w:rsidR="00BF77D2">
        <w:rPr>
          <w:rFonts w:ascii="Times New Roman" w:hAnsi="Times New Roman" w:cs="Times New Roman"/>
          <w:i/>
          <w:lang w:val="ca-ES"/>
        </w:rPr>
        <w:t xml:space="preserve"> </w:t>
      </w:r>
      <w:r w:rsidRPr="008E535B">
        <w:rPr>
          <w:rFonts w:ascii="Times New Roman" w:hAnsi="Times New Roman" w:cs="Times New Roman"/>
          <w:i/>
          <w:lang w:val="ca-ES"/>
        </w:rPr>
        <w:t>et</w:t>
      </w:r>
      <w:r w:rsidR="00BF77D2">
        <w:rPr>
          <w:rFonts w:ascii="Times New Roman" w:hAnsi="Times New Roman" w:cs="Times New Roman"/>
          <w:i/>
          <w:lang w:val="ca-ES"/>
        </w:rPr>
        <w:t xml:space="preserve"> </w:t>
      </w:r>
      <w:r w:rsidRPr="008E535B">
        <w:rPr>
          <w:rFonts w:ascii="Times New Roman" w:hAnsi="Times New Roman" w:cs="Times New Roman"/>
          <w:i/>
          <w:lang w:val="ca-ES"/>
        </w:rPr>
        <w:t>d’Histoire</w:t>
      </w:r>
      <w:r w:rsidR="00BF77D2">
        <w:rPr>
          <w:rFonts w:ascii="Times New Roman" w:hAnsi="Times New Roman" w:cs="Times New Roman"/>
          <w:i/>
          <w:lang w:val="ca-ES"/>
        </w:rPr>
        <w:t xml:space="preserve"> </w:t>
      </w:r>
      <w:r w:rsidRPr="008E535B">
        <w:rPr>
          <w:rFonts w:ascii="Times New Roman" w:hAnsi="Times New Roman" w:cs="Times New Roman"/>
          <w:i/>
          <w:lang w:val="ca-ES"/>
        </w:rPr>
        <w:t>Anciennes</w:t>
      </w:r>
      <w:r w:rsidR="000F5238" w:rsidRPr="008E535B">
        <w:rPr>
          <w:rFonts w:ascii="Times New Roman" w:hAnsi="Times New Roman" w:cs="Times New Roman"/>
          <w:lang w:val="ca-ES"/>
        </w:rPr>
        <w:t>,</w:t>
      </w:r>
      <w:r w:rsidR="00BF77D2">
        <w:rPr>
          <w:rFonts w:ascii="Times New Roman" w:hAnsi="Times New Roman" w:cs="Times New Roman"/>
          <w:lang w:val="ca-ES"/>
        </w:rPr>
        <w:t xml:space="preserve"> </w:t>
      </w:r>
      <w:r w:rsidRPr="008E535B">
        <w:rPr>
          <w:rFonts w:ascii="Times New Roman" w:hAnsi="Times New Roman" w:cs="Times New Roman"/>
          <w:lang w:val="ca-ES"/>
        </w:rPr>
        <w:t>11</w:t>
      </w:r>
      <w:r w:rsidR="000F5238" w:rsidRPr="008E535B">
        <w:rPr>
          <w:rFonts w:ascii="Times New Roman" w:hAnsi="Times New Roman" w:cs="Times New Roman"/>
          <w:lang w:val="ca-ES"/>
        </w:rPr>
        <w:t>,</w:t>
      </w:r>
      <w:r w:rsidR="00BF77D2">
        <w:rPr>
          <w:rFonts w:ascii="Times New Roman" w:hAnsi="Times New Roman" w:cs="Times New Roman"/>
          <w:lang w:val="ca-ES"/>
        </w:rPr>
        <w:t xml:space="preserve"> </w:t>
      </w:r>
      <w:r w:rsidRPr="008E535B">
        <w:rPr>
          <w:rFonts w:ascii="Times New Roman" w:hAnsi="Times New Roman" w:cs="Times New Roman"/>
          <w:lang w:val="ca-ES"/>
        </w:rPr>
        <w:t>69-74.</w:t>
      </w:r>
      <w:r w:rsidR="00BF77D2">
        <w:rPr>
          <w:rFonts w:ascii="Times New Roman" w:hAnsi="Times New Roman" w:cs="Times New Roman"/>
          <w:lang w:val="ca-ES"/>
        </w:rPr>
        <w:t xml:space="preserve"> </w:t>
      </w:r>
    </w:p>
    <w:p w14:paraId="30B745F1" w14:textId="0048E7F6" w:rsidR="00E733C0" w:rsidRPr="008E535B" w:rsidRDefault="00E733C0" w:rsidP="005309AD">
      <w:pPr>
        <w:spacing w:after="0" w:line="240" w:lineRule="auto"/>
        <w:ind w:left="397" w:hanging="397"/>
        <w:jc w:val="both"/>
        <w:rPr>
          <w:rFonts w:ascii="Times New Roman" w:hAnsi="Times New Roman" w:cs="Times New Roman"/>
          <w:lang w:val="ca-ES"/>
        </w:rPr>
      </w:pPr>
      <w:r w:rsidRPr="008E535B">
        <w:rPr>
          <w:rFonts w:ascii="Times New Roman" w:hAnsi="Times New Roman" w:cs="Times New Roman"/>
          <w:lang w:val="ca-ES"/>
        </w:rPr>
        <w:t>Embick,</w:t>
      </w:r>
      <w:r w:rsidR="00BF77D2">
        <w:rPr>
          <w:rFonts w:ascii="Times New Roman" w:hAnsi="Times New Roman" w:cs="Times New Roman"/>
          <w:lang w:val="ca-ES"/>
        </w:rPr>
        <w:t xml:space="preserve"> </w:t>
      </w:r>
      <w:r w:rsidRPr="008E535B">
        <w:rPr>
          <w:rFonts w:ascii="Times New Roman" w:hAnsi="Times New Roman" w:cs="Times New Roman"/>
          <w:lang w:val="ca-ES"/>
        </w:rPr>
        <w:t>D</w:t>
      </w:r>
      <w:r w:rsidR="000F5238" w:rsidRPr="008E535B">
        <w:rPr>
          <w:rFonts w:ascii="Times New Roman" w:hAnsi="Times New Roman" w:cs="Times New Roman"/>
          <w:lang w:val="ca-ES"/>
        </w:rPr>
        <w:t>.</w:t>
      </w:r>
      <w:r w:rsidR="00BF77D2">
        <w:rPr>
          <w:rFonts w:ascii="Times New Roman" w:hAnsi="Times New Roman" w:cs="Times New Roman"/>
          <w:lang w:val="ca-ES"/>
        </w:rPr>
        <w:t xml:space="preserve"> </w:t>
      </w:r>
      <w:r w:rsidRPr="008E535B">
        <w:rPr>
          <w:rFonts w:ascii="Times New Roman" w:hAnsi="Times New Roman" w:cs="Times New Roman"/>
          <w:lang w:val="ca-ES"/>
        </w:rPr>
        <w:t>(2000).</w:t>
      </w:r>
      <w:r w:rsidR="00BF77D2">
        <w:rPr>
          <w:rFonts w:ascii="Times New Roman" w:hAnsi="Times New Roman" w:cs="Times New Roman"/>
          <w:lang w:val="ca-ES"/>
        </w:rPr>
        <w:t xml:space="preserve"> </w:t>
      </w:r>
      <w:r w:rsidRPr="008E535B">
        <w:rPr>
          <w:rFonts w:ascii="Times New Roman" w:hAnsi="Times New Roman" w:cs="Times New Roman"/>
          <w:lang w:val="ca-ES"/>
        </w:rPr>
        <w:t>Features,</w:t>
      </w:r>
      <w:r w:rsidR="00BF77D2">
        <w:rPr>
          <w:rFonts w:ascii="Times New Roman" w:hAnsi="Times New Roman" w:cs="Times New Roman"/>
          <w:lang w:val="ca-ES"/>
        </w:rPr>
        <w:t xml:space="preserve"> </w:t>
      </w:r>
      <w:r w:rsidRPr="008E535B">
        <w:rPr>
          <w:rFonts w:ascii="Times New Roman" w:hAnsi="Times New Roman" w:cs="Times New Roman"/>
          <w:lang w:val="ca-ES"/>
        </w:rPr>
        <w:t>Syntax,</w:t>
      </w:r>
      <w:r w:rsidR="00BF77D2">
        <w:rPr>
          <w:rFonts w:ascii="Times New Roman" w:hAnsi="Times New Roman" w:cs="Times New Roman"/>
          <w:lang w:val="ca-ES"/>
        </w:rPr>
        <w:t xml:space="preserve"> </w:t>
      </w:r>
      <w:r w:rsidRPr="008E535B">
        <w:rPr>
          <w:rFonts w:ascii="Times New Roman" w:hAnsi="Times New Roman" w:cs="Times New Roman"/>
          <w:lang w:val="ca-ES"/>
        </w:rPr>
        <w:t>and</w:t>
      </w:r>
      <w:r w:rsidR="00BF77D2">
        <w:rPr>
          <w:rFonts w:ascii="Times New Roman" w:hAnsi="Times New Roman" w:cs="Times New Roman"/>
          <w:lang w:val="ca-ES"/>
        </w:rPr>
        <w:t xml:space="preserve"> </w:t>
      </w:r>
      <w:r w:rsidRPr="008E535B">
        <w:rPr>
          <w:rFonts w:ascii="Times New Roman" w:hAnsi="Times New Roman" w:cs="Times New Roman"/>
          <w:lang w:val="ca-ES"/>
        </w:rPr>
        <w:t>Categories</w:t>
      </w:r>
      <w:r w:rsidR="00BF77D2">
        <w:rPr>
          <w:rFonts w:ascii="Times New Roman" w:hAnsi="Times New Roman" w:cs="Times New Roman"/>
          <w:lang w:val="ca-ES"/>
        </w:rPr>
        <w:t xml:space="preserve"> </w:t>
      </w:r>
      <w:r w:rsidRPr="008E535B">
        <w:rPr>
          <w:rFonts w:ascii="Times New Roman" w:hAnsi="Times New Roman" w:cs="Times New Roman"/>
          <w:lang w:val="ca-ES"/>
        </w:rPr>
        <w:t>in</w:t>
      </w:r>
      <w:r w:rsidR="00BF77D2">
        <w:rPr>
          <w:rFonts w:ascii="Times New Roman" w:hAnsi="Times New Roman" w:cs="Times New Roman"/>
          <w:lang w:val="ca-ES"/>
        </w:rPr>
        <w:t xml:space="preserve"> </w:t>
      </w:r>
      <w:r w:rsidRPr="008E535B">
        <w:rPr>
          <w:rFonts w:ascii="Times New Roman" w:hAnsi="Times New Roman" w:cs="Times New Roman"/>
          <w:lang w:val="ca-ES"/>
        </w:rPr>
        <w:t>the</w:t>
      </w:r>
      <w:r w:rsidR="00BF77D2">
        <w:rPr>
          <w:rFonts w:ascii="Times New Roman" w:hAnsi="Times New Roman" w:cs="Times New Roman"/>
          <w:lang w:val="ca-ES"/>
        </w:rPr>
        <w:t xml:space="preserve"> </w:t>
      </w:r>
      <w:r w:rsidRPr="008E535B">
        <w:rPr>
          <w:rFonts w:ascii="Times New Roman" w:hAnsi="Times New Roman" w:cs="Times New Roman"/>
          <w:lang w:val="ca-ES"/>
        </w:rPr>
        <w:t>Latin</w:t>
      </w:r>
      <w:r w:rsidR="00BF77D2">
        <w:rPr>
          <w:rFonts w:ascii="Times New Roman" w:hAnsi="Times New Roman" w:cs="Times New Roman"/>
          <w:lang w:val="ca-ES"/>
        </w:rPr>
        <w:t xml:space="preserve"> </w:t>
      </w:r>
      <w:r w:rsidRPr="008E535B">
        <w:rPr>
          <w:rFonts w:ascii="Times New Roman" w:hAnsi="Times New Roman" w:cs="Times New Roman"/>
          <w:lang w:val="ca-ES"/>
        </w:rPr>
        <w:t>Perfect.</w:t>
      </w:r>
      <w:r w:rsidR="00BF77D2">
        <w:rPr>
          <w:rFonts w:ascii="Times New Roman" w:hAnsi="Times New Roman" w:cs="Times New Roman"/>
          <w:lang w:val="ca-ES"/>
        </w:rPr>
        <w:t xml:space="preserve"> </w:t>
      </w:r>
      <w:r w:rsidRPr="008E535B">
        <w:rPr>
          <w:rFonts w:ascii="Times New Roman" w:hAnsi="Times New Roman" w:cs="Times New Roman"/>
          <w:i/>
          <w:lang w:val="ca-ES"/>
        </w:rPr>
        <w:t>Linguistic</w:t>
      </w:r>
      <w:r w:rsidR="00BF77D2">
        <w:rPr>
          <w:rFonts w:ascii="Times New Roman" w:hAnsi="Times New Roman" w:cs="Times New Roman"/>
          <w:i/>
          <w:lang w:val="ca-ES"/>
        </w:rPr>
        <w:t xml:space="preserve"> </w:t>
      </w:r>
      <w:r w:rsidRPr="008E535B">
        <w:rPr>
          <w:rFonts w:ascii="Times New Roman" w:hAnsi="Times New Roman" w:cs="Times New Roman"/>
          <w:i/>
          <w:lang w:val="ca-ES"/>
        </w:rPr>
        <w:t>Inquiry</w:t>
      </w:r>
      <w:r w:rsidR="000F5238" w:rsidRPr="008E535B">
        <w:rPr>
          <w:rFonts w:ascii="Times New Roman" w:hAnsi="Times New Roman" w:cs="Times New Roman"/>
          <w:iCs/>
          <w:lang w:val="ca-ES"/>
        </w:rPr>
        <w:t>,</w:t>
      </w:r>
      <w:r w:rsidR="00BF77D2">
        <w:rPr>
          <w:rFonts w:ascii="Times New Roman" w:hAnsi="Times New Roman" w:cs="Times New Roman"/>
          <w:iCs/>
          <w:lang w:val="ca-ES"/>
        </w:rPr>
        <w:t xml:space="preserve"> </w:t>
      </w:r>
      <w:r w:rsidRPr="008E535B">
        <w:rPr>
          <w:rFonts w:ascii="Times New Roman" w:hAnsi="Times New Roman" w:cs="Times New Roman"/>
          <w:lang w:val="ca-ES"/>
        </w:rPr>
        <w:t>31</w:t>
      </w:r>
      <w:r w:rsidR="000F5238" w:rsidRPr="008E535B">
        <w:rPr>
          <w:rFonts w:ascii="Times New Roman" w:hAnsi="Times New Roman" w:cs="Times New Roman"/>
          <w:lang w:val="ca-ES"/>
        </w:rPr>
        <w:t>(</w:t>
      </w:r>
      <w:r w:rsidRPr="008E535B">
        <w:rPr>
          <w:rFonts w:ascii="Times New Roman" w:hAnsi="Times New Roman" w:cs="Times New Roman"/>
          <w:lang w:val="ca-ES"/>
        </w:rPr>
        <w:t>2</w:t>
      </w:r>
      <w:r w:rsidR="000F5238" w:rsidRPr="008E535B">
        <w:rPr>
          <w:rFonts w:ascii="Times New Roman" w:hAnsi="Times New Roman" w:cs="Times New Roman"/>
          <w:lang w:val="ca-ES"/>
        </w:rPr>
        <w:t>),</w:t>
      </w:r>
      <w:r w:rsidR="00BF77D2">
        <w:rPr>
          <w:rFonts w:ascii="Times New Roman" w:hAnsi="Times New Roman" w:cs="Times New Roman"/>
          <w:lang w:val="ca-ES"/>
        </w:rPr>
        <w:t xml:space="preserve"> </w:t>
      </w:r>
      <w:r w:rsidRPr="008E535B">
        <w:rPr>
          <w:rFonts w:ascii="Times New Roman" w:hAnsi="Times New Roman" w:cs="Times New Roman"/>
          <w:lang w:val="ca-ES"/>
        </w:rPr>
        <w:t>185-230.</w:t>
      </w:r>
    </w:p>
    <w:p w14:paraId="02030AB7" w14:textId="6941BD4F" w:rsidR="00E733C0" w:rsidRPr="008E535B" w:rsidRDefault="00E733C0" w:rsidP="005309AD">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Kratzer,</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0F523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(1996).</w:t>
      </w:r>
      <w:r w:rsidR="00BF77D2">
        <w:rPr>
          <w:rFonts w:ascii="Times New Roman" w:hAnsi="Times New Roman" w:cs="Times New Roman"/>
          <w:lang w:val="en-US"/>
        </w:rPr>
        <w:t xml:space="preserve"> </w:t>
      </w:r>
      <w:r w:rsidRPr="008E535B">
        <w:rPr>
          <w:rFonts w:ascii="Times New Roman" w:hAnsi="Times New Roman" w:cs="Times New Roman"/>
          <w:lang w:val="en-US"/>
        </w:rPr>
        <w:t>Severing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external</w:t>
      </w:r>
      <w:r w:rsidR="00BF77D2">
        <w:rPr>
          <w:rFonts w:ascii="Times New Roman" w:hAnsi="Times New Roman" w:cs="Times New Roman"/>
          <w:lang w:val="en-US"/>
        </w:rPr>
        <w:t xml:space="preserve"> </w:t>
      </w:r>
      <w:r w:rsidRPr="008E535B">
        <w:rPr>
          <w:rFonts w:ascii="Times New Roman" w:hAnsi="Times New Roman" w:cs="Times New Roman"/>
          <w:lang w:val="en-US"/>
        </w:rPr>
        <w:t>argument</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its</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Rooryck</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L.</w:t>
      </w:r>
      <w:r w:rsidR="00BF77D2">
        <w:rPr>
          <w:rFonts w:ascii="Times New Roman" w:hAnsi="Times New Roman" w:cs="Times New Roman"/>
          <w:lang w:val="en-US"/>
        </w:rPr>
        <w:t xml:space="preserve"> </w:t>
      </w:r>
      <w:r w:rsidRPr="008E535B">
        <w:rPr>
          <w:rFonts w:ascii="Times New Roman" w:hAnsi="Times New Roman" w:cs="Times New Roman"/>
          <w:lang w:val="en-US"/>
        </w:rPr>
        <w:t>Zaring</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0F5238" w:rsidRPr="008E535B">
        <w:rPr>
          <w:rFonts w:ascii="Times New Roman" w:hAnsi="Times New Roman" w:cs="Times New Roman"/>
          <w:lang w:val="en-US"/>
        </w:rPr>
        <w:t>E</w:t>
      </w:r>
      <w:r w:rsidRPr="008E535B">
        <w:rPr>
          <w:rFonts w:ascii="Times New Roman" w:hAnsi="Times New Roman" w:cs="Times New Roman"/>
          <w:lang w:val="en-US"/>
        </w:rPr>
        <w:t>ds.)</w:t>
      </w:r>
      <w:r w:rsidR="000F523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Phrase</w:t>
      </w:r>
      <w:r w:rsidR="00BF77D2">
        <w:rPr>
          <w:rFonts w:ascii="Times New Roman" w:hAnsi="Times New Roman" w:cs="Times New Roman"/>
          <w:i/>
          <w:lang w:val="en-US"/>
        </w:rPr>
        <w:t xml:space="preserve"> </w:t>
      </w:r>
      <w:r w:rsidRPr="008E535B">
        <w:rPr>
          <w:rFonts w:ascii="Times New Roman" w:hAnsi="Times New Roman" w:cs="Times New Roman"/>
          <w:i/>
          <w:lang w:val="en-US"/>
        </w:rPr>
        <w:t>Structure</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Lexicon</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s-ES"/>
        </w:rPr>
        <w:t>Dordrecht:</w:t>
      </w:r>
      <w:r w:rsidR="00BF77D2">
        <w:rPr>
          <w:rFonts w:ascii="Times New Roman" w:hAnsi="Times New Roman" w:cs="Times New Roman"/>
          <w:lang w:val="es-ES"/>
        </w:rPr>
        <w:t xml:space="preserve"> </w:t>
      </w:r>
      <w:r w:rsidRPr="008E535B">
        <w:rPr>
          <w:rFonts w:ascii="Times New Roman" w:hAnsi="Times New Roman" w:cs="Times New Roman"/>
          <w:lang w:val="es-ES"/>
        </w:rPr>
        <w:t>Kluwer.</w:t>
      </w:r>
      <w:r w:rsidR="00BF77D2">
        <w:rPr>
          <w:rFonts w:ascii="Times New Roman" w:hAnsi="Times New Roman" w:cs="Times New Roman"/>
          <w:lang w:val="es-ES"/>
        </w:rPr>
        <w:t xml:space="preserve"> </w:t>
      </w:r>
    </w:p>
    <w:p w14:paraId="49BED1FE" w14:textId="55D4D1A6" w:rsidR="00E733C0" w:rsidRPr="008E535B" w:rsidRDefault="00E733C0" w:rsidP="005309AD">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ca-ES"/>
        </w:rPr>
        <w:t>Mateu,</w:t>
      </w:r>
      <w:r w:rsidR="00BF77D2">
        <w:rPr>
          <w:rFonts w:ascii="Times New Roman" w:hAnsi="Times New Roman" w:cs="Times New Roman"/>
          <w:lang w:val="ca-ES"/>
        </w:rPr>
        <w:t xml:space="preserve"> </w:t>
      </w:r>
      <w:r w:rsidRPr="008E535B">
        <w:rPr>
          <w:rFonts w:ascii="Times New Roman" w:hAnsi="Times New Roman" w:cs="Times New Roman"/>
          <w:lang w:val="ca-ES"/>
        </w:rPr>
        <w:t>J</w:t>
      </w:r>
      <w:r w:rsidR="000F5238" w:rsidRPr="008E535B">
        <w:rPr>
          <w:rFonts w:ascii="Times New Roman" w:hAnsi="Times New Roman" w:cs="Times New Roman"/>
          <w:lang w:val="ca-ES"/>
        </w:rPr>
        <w:t>.</w:t>
      </w:r>
      <w:r w:rsidR="00BF77D2">
        <w:rPr>
          <w:rFonts w:ascii="Times New Roman" w:hAnsi="Times New Roman" w:cs="Times New Roman"/>
          <w:lang w:val="ca-ES"/>
        </w:rPr>
        <w:t xml:space="preserve"> </w:t>
      </w:r>
      <w:r w:rsidRPr="008E535B">
        <w:rPr>
          <w:rFonts w:ascii="Times New Roman" w:hAnsi="Times New Roman" w:cs="Times New Roman"/>
          <w:lang w:val="ca-ES"/>
        </w:rPr>
        <w:t>(2017).</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torno</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sintaxis</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semántica</w:t>
      </w:r>
      <w:r w:rsidR="00BF77D2">
        <w:rPr>
          <w:rFonts w:ascii="Times New Roman" w:hAnsi="Times New Roman" w:cs="Times New Roman"/>
          <w:lang w:val="es-ES"/>
        </w:rPr>
        <w:t xml:space="preserve"> </w:t>
      </w:r>
      <w:r w:rsidRPr="008E535B">
        <w:rPr>
          <w:rFonts w:ascii="Times New Roman" w:hAnsi="Times New Roman" w:cs="Times New Roman"/>
          <w:lang w:val="es-ES"/>
        </w:rPr>
        <w:t>del</w:t>
      </w:r>
      <w:r w:rsidR="00BF77D2">
        <w:rPr>
          <w:rFonts w:ascii="Times New Roman" w:hAnsi="Times New Roman" w:cs="Times New Roman"/>
          <w:lang w:val="es-ES"/>
        </w:rPr>
        <w:t xml:space="preserve"> </w:t>
      </w:r>
      <w:r w:rsidRPr="008E535B">
        <w:rPr>
          <w:rFonts w:ascii="Times New Roman" w:hAnsi="Times New Roman" w:cs="Times New Roman"/>
          <w:lang w:val="es-ES"/>
        </w:rPr>
        <w:t>ablativo</w:t>
      </w:r>
      <w:r w:rsidR="00BF77D2">
        <w:rPr>
          <w:rFonts w:ascii="Times New Roman" w:hAnsi="Times New Roman" w:cs="Times New Roman"/>
          <w:lang w:val="es-ES"/>
        </w:rPr>
        <w:t xml:space="preserve"> </w:t>
      </w:r>
      <w:r w:rsidRPr="008E535B">
        <w:rPr>
          <w:rFonts w:ascii="Times New Roman" w:hAnsi="Times New Roman" w:cs="Times New Roman"/>
          <w:lang w:val="es-ES"/>
        </w:rPr>
        <w:t>absoluto</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latín.</w:t>
      </w:r>
      <w:r w:rsidR="00BF77D2">
        <w:rPr>
          <w:rFonts w:ascii="Times New Roman" w:hAnsi="Times New Roman" w:cs="Times New Roman"/>
          <w:lang w:val="es-ES"/>
        </w:rPr>
        <w:t xml:space="preserve"> </w:t>
      </w:r>
      <w:r w:rsidRPr="008E535B">
        <w:rPr>
          <w:rFonts w:ascii="Times New Roman" w:hAnsi="Times New Roman" w:cs="Times New Roman"/>
          <w:lang w:val="es-ES"/>
        </w:rPr>
        <w:t>In</w:t>
      </w:r>
      <w:r w:rsidR="00BF77D2">
        <w:rPr>
          <w:rFonts w:ascii="Times New Roman" w:hAnsi="Times New Roman" w:cs="Times New Roman"/>
          <w:lang w:val="es-ES"/>
        </w:rPr>
        <w:t xml:space="preserve"> </w:t>
      </w:r>
      <w:r w:rsidRPr="008E535B">
        <w:rPr>
          <w:rFonts w:ascii="Times New Roman" w:hAnsi="Times New Roman" w:cs="Times New Roman"/>
          <w:lang w:val="es-ES"/>
        </w:rPr>
        <w:t>Á.</w:t>
      </w:r>
      <w:r w:rsidR="00BF77D2">
        <w:rPr>
          <w:rFonts w:ascii="Times New Roman" w:hAnsi="Times New Roman" w:cs="Times New Roman"/>
          <w:lang w:val="es-ES"/>
        </w:rPr>
        <w:t xml:space="preserve"> </w:t>
      </w:r>
      <w:r w:rsidRPr="008E535B">
        <w:rPr>
          <w:rFonts w:ascii="Times New Roman" w:hAnsi="Times New Roman" w:cs="Times New Roman"/>
          <w:lang w:val="es-ES"/>
        </w:rPr>
        <w:t>J.</w:t>
      </w:r>
      <w:r w:rsidR="00BF77D2">
        <w:rPr>
          <w:rFonts w:ascii="Times New Roman" w:hAnsi="Times New Roman" w:cs="Times New Roman"/>
          <w:lang w:val="es-ES"/>
        </w:rPr>
        <w:t xml:space="preserve"> </w:t>
      </w:r>
      <w:r w:rsidRPr="008E535B">
        <w:rPr>
          <w:rFonts w:ascii="Times New Roman" w:hAnsi="Times New Roman" w:cs="Times New Roman"/>
          <w:lang w:val="es-ES"/>
        </w:rPr>
        <w:t>Gallego</w:t>
      </w:r>
      <w:r w:rsidR="00BF77D2">
        <w:rPr>
          <w:rFonts w:ascii="Times New Roman" w:hAnsi="Times New Roman" w:cs="Times New Roman"/>
          <w:lang w:val="es-ES"/>
        </w:rPr>
        <w:t xml:space="preserve"> </w:t>
      </w:r>
      <w:r w:rsidR="000F5238" w:rsidRPr="008E535B">
        <w:rPr>
          <w:rFonts w:ascii="Times New Roman" w:hAnsi="Times New Roman" w:cs="Times New Roman"/>
          <w:lang w:val="es-ES"/>
        </w:rPr>
        <w:t>&amp;</w:t>
      </w:r>
      <w:r w:rsidR="00BF77D2">
        <w:rPr>
          <w:rFonts w:ascii="Times New Roman" w:hAnsi="Times New Roman" w:cs="Times New Roman"/>
          <w:lang w:val="es-ES"/>
        </w:rPr>
        <w:t xml:space="preserve"> </w:t>
      </w:r>
      <w:r w:rsidR="000F5238" w:rsidRPr="008E535B">
        <w:rPr>
          <w:rFonts w:ascii="Times New Roman" w:hAnsi="Times New Roman" w:cs="Times New Roman"/>
          <w:lang w:val="es-ES"/>
        </w:rPr>
        <w:t>Y.</w:t>
      </w:r>
      <w:r w:rsidR="00BF77D2">
        <w:rPr>
          <w:rFonts w:ascii="Times New Roman" w:hAnsi="Times New Roman" w:cs="Times New Roman"/>
          <w:lang w:val="es-ES"/>
        </w:rPr>
        <w:t xml:space="preserve"> </w:t>
      </w:r>
      <w:r w:rsidR="000F5238" w:rsidRPr="008E535B">
        <w:rPr>
          <w:rFonts w:ascii="Times New Roman" w:hAnsi="Times New Roman" w:cs="Times New Roman"/>
          <w:lang w:val="es-ES"/>
        </w:rPr>
        <w:t>Rodríguez</w:t>
      </w:r>
      <w:r w:rsidR="00BF77D2">
        <w:rPr>
          <w:rFonts w:ascii="Times New Roman" w:hAnsi="Times New Roman" w:cs="Times New Roman"/>
          <w:lang w:val="es-ES"/>
        </w:rPr>
        <w:t xml:space="preserve"> </w:t>
      </w:r>
      <w:r w:rsidR="000F5238" w:rsidRPr="008E535B">
        <w:rPr>
          <w:rFonts w:ascii="Times New Roman" w:hAnsi="Times New Roman" w:cs="Times New Roman"/>
          <w:lang w:val="es-ES"/>
        </w:rPr>
        <w:t>Sellés</w:t>
      </w:r>
      <w:r w:rsidR="00BF77D2">
        <w:rPr>
          <w:rFonts w:ascii="Times New Roman" w:hAnsi="Times New Roman" w:cs="Times New Roman"/>
          <w:lang w:val="es-ES"/>
        </w:rPr>
        <w:t xml:space="preserve"> </w:t>
      </w:r>
      <w:r w:rsidR="000F5238" w:rsidRPr="008E535B">
        <w:rPr>
          <w:rFonts w:ascii="Times New Roman" w:hAnsi="Times New Roman" w:cs="Times New Roman"/>
          <w:lang w:val="es-ES"/>
        </w:rPr>
        <w:t>&amp;</w:t>
      </w:r>
      <w:r w:rsidR="00BF77D2">
        <w:rPr>
          <w:rFonts w:ascii="Times New Roman" w:hAnsi="Times New Roman" w:cs="Times New Roman"/>
          <w:lang w:val="es-ES"/>
        </w:rPr>
        <w:t xml:space="preserve"> </w:t>
      </w:r>
      <w:r w:rsidR="000F5238" w:rsidRPr="008E535B">
        <w:rPr>
          <w:rFonts w:ascii="Times New Roman" w:hAnsi="Times New Roman" w:cs="Times New Roman"/>
          <w:lang w:val="es-ES"/>
        </w:rPr>
        <w:t>J.</w:t>
      </w:r>
      <w:r w:rsidR="00BF77D2">
        <w:rPr>
          <w:rFonts w:ascii="Times New Roman" w:hAnsi="Times New Roman" w:cs="Times New Roman"/>
          <w:lang w:val="es-ES"/>
        </w:rPr>
        <w:t xml:space="preserve"> </w:t>
      </w:r>
      <w:r w:rsidR="000F5238" w:rsidRPr="008E535B">
        <w:rPr>
          <w:rFonts w:ascii="Times New Roman" w:hAnsi="Times New Roman" w:cs="Times New Roman"/>
          <w:lang w:val="es-ES"/>
        </w:rPr>
        <w:t>Fernández</w:t>
      </w:r>
      <w:r w:rsidR="00BF77D2">
        <w:rPr>
          <w:rFonts w:ascii="Times New Roman" w:hAnsi="Times New Roman" w:cs="Times New Roman"/>
          <w:lang w:val="es-ES"/>
        </w:rPr>
        <w:t xml:space="preserve"> </w:t>
      </w:r>
      <w:r w:rsidR="000F5238" w:rsidRPr="008E535B">
        <w:rPr>
          <w:rFonts w:ascii="Times New Roman" w:hAnsi="Times New Roman" w:cs="Times New Roman"/>
          <w:lang w:val="es-ES"/>
        </w:rPr>
        <w:t>Sánchez</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0F5238" w:rsidRPr="008E535B">
        <w:rPr>
          <w:rFonts w:ascii="Times New Roman" w:hAnsi="Times New Roman" w:cs="Times New Roman"/>
          <w:lang w:val="es-ES"/>
        </w:rPr>
        <w:t>E</w:t>
      </w:r>
      <w:r w:rsidRPr="008E535B">
        <w:rPr>
          <w:rFonts w:ascii="Times New Roman" w:hAnsi="Times New Roman" w:cs="Times New Roman"/>
          <w:lang w:val="es-ES"/>
        </w:rPr>
        <w:t>ds.)</w:t>
      </w:r>
      <w:r w:rsidR="000F5238"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Relaciones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sintácticas: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Homenaje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Josep</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M.</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Brucart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y</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M.</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Lluïsa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Hernanz</w:t>
      </w:r>
      <w:r w:rsidR="00BF77D2">
        <w:rPr>
          <w:rFonts w:ascii="Times New Roman" w:hAnsi="Times New Roman" w:cs="Times New Roman"/>
          <w:lang w:val="es-ES"/>
        </w:rPr>
        <w:t xml:space="preserve"> </w:t>
      </w:r>
      <w:r w:rsidR="000F5238" w:rsidRPr="008E535B">
        <w:rPr>
          <w:rFonts w:ascii="Times New Roman" w:hAnsi="Times New Roman" w:cs="Times New Roman"/>
          <w:lang w:val="es-ES"/>
        </w:rPr>
        <w:t>(pp.</w:t>
      </w:r>
      <w:r w:rsidR="00BF77D2">
        <w:rPr>
          <w:rFonts w:ascii="Times New Roman" w:hAnsi="Times New Roman" w:cs="Times New Roman"/>
          <w:lang w:val="es-ES"/>
        </w:rPr>
        <w:t xml:space="preserve"> </w:t>
      </w:r>
      <w:r w:rsidRPr="008E535B">
        <w:rPr>
          <w:rFonts w:ascii="Times New Roman" w:hAnsi="Times New Roman" w:cs="Times New Roman"/>
          <w:lang w:val="es-ES"/>
        </w:rPr>
        <w:t>503-518</w:t>
      </w:r>
      <w:r w:rsidR="000F5238" w:rsidRPr="008E535B">
        <w:rPr>
          <w:rFonts w:ascii="Times New Roman" w:hAnsi="Times New Roman" w:cs="Times New Roman"/>
          <w:lang w:val="es-ES"/>
        </w:rPr>
        <w: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Bellaterra:</w:t>
      </w:r>
      <w:r w:rsidR="00BF77D2">
        <w:rPr>
          <w:rFonts w:ascii="Times New Roman" w:hAnsi="Times New Roman" w:cs="Times New Roman"/>
          <w:lang w:val="es-ES"/>
        </w:rPr>
        <w:t xml:space="preserve"> </w:t>
      </w:r>
      <w:r w:rsidRPr="008E535B">
        <w:rPr>
          <w:rFonts w:ascii="Times New Roman" w:hAnsi="Times New Roman" w:cs="Times New Roman"/>
          <w:lang w:val="es-ES"/>
        </w:rPr>
        <w:t>SPUAB.</w:t>
      </w:r>
      <w:r w:rsidR="00BF77D2">
        <w:rPr>
          <w:rFonts w:ascii="Times New Roman" w:hAnsi="Times New Roman" w:cs="Times New Roman"/>
          <w:lang w:val="es-ES"/>
        </w:rPr>
        <w:t xml:space="preserve"> </w:t>
      </w:r>
      <w:hyperlink r:id="rId29" w:history="1">
        <w:r w:rsidR="001655E7" w:rsidRPr="008E535B">
          <w:rPr>
            <w:rStyle w:val="Hipervnculo"/>
            <w:rFonts w:ascii="Times New Roman" w:hAnsi="Times New Roman" w:cs="Times New Roman"/>
            <w:color w:val="auto"/>
            <w:lang w:val="es-ES"/>
          </w:rPr>
          <w:t>http://filcat.uab.cat/clt/membres/professors/m</w:t>
        </w:r>
        <w:r w:rsidR="00BF77D2">
          <w:rPr>
            <w:rStyle w:val="Hipervnculo"/>
            <w:rFonts w:ascii="Times New Roman" w:hAnsi="Times New Roman" w:cs="Times New Roman"/>
            <w:color w:val="auto"/>
            <w:lang w:val="es-ES"/>
          </w:rPr>
          <w:t xml:space="preserve"> </w:t>
        </w:r>
        <w:r w:rsidR="001655E7" w:rsidRPr="008E535B">
          <w:rPr>
            <w:rStyle w:val="Hipervnculo"/>
            <w:rFonts w:ascii="Times New Roman" w:hAnsi="Times New Roman" w:cs="Times New Roman"/>
            <w:color w:val="auto"/>
            <w:lang w:val="es-ES"/>
          </w:rPr>
          <w:t>ateu/HomenJM.pdf</w:t>
        </w:r>
      </w:hyperlink>
    </w:p>
    <w:p w14:paraId="388ACA01" w14:textId="1428FB3F" w:rsidR="00E733C0" w:rsidRPr="008E535B" w:rsidRDefault="00E733C0" w:rsidP="005309AD">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Serbat,</w:t>
      </w:r>
      <w:r w:rsidR="00BF77D2">
        <w:rPr>
          <w:rFonts w:ascii="Times New Roman" w:hAnsi="Times New Roman" w:cs="Times New Roman"/>
          <w:lang w:val="fr-FR"/>
        </w:rPr>
        <w:t xml:space="preserve"> </w:t>
      </w:r>
      <w:r w:rsidRPr="008E535B">
        <w:rPr>
          <w:rFonts w:ascii="Times New Roman" w:hAnsi="Times New Roman" w:cs="Times New Roman"/>
          <w:lang w:val="fr-FR"/>
        </w:rPr>
        <w:t>G</w:t>
      </w:r>
      <w:r w:rsidR="000F5238"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(1996).</w:t>
      </w:r>
      <w:r w:rsidR="00BF77D2">
        <w:rPr>
          <w:rFonts w:ascii="Times New Roman" w:hAnsi="Times New Roman" w:cs="Times New Roman"/>
          <w:lang w:val="fr-FR"/>
        </w:rPr>
        <w:t xml:space="preserve"> </w:t>
      </w:r>
      <w:r w:rsidRPr="008E535B">
        <w:rPr>
          <w:rFonts w:ascii="Times New Roman" w:hAnsi="Times New Roman" w:cs="Times New Roman"/>
          <w:i/>
          <w:lang w:val="fr-FR"/>
        </w:rPr>
        <w:t>Grammaire</w:t>
      </w:r>
      <w:r w:rsidR="00BF77D2">
        <w:rPr>
          <w:rFonts w:ascii="Times New Roman" w:hAnsi="Times New Roman" w:cs="Times New Roman"/>
          <w:i/>
          <w:lang w:val="fr-FR"/>
        </w:rPr>
        <w:t xml:space="preserve"> </w:t>
      </w:r>
      <w:r w:rsidRPr="008E535B">
        <w:rPr>
          <w:rFonts w:ascii="Times New Roman" w:hAnsi="Times New Roman" w:cs="Times New Roman"/>
          <w:i/>
          <w:lang w:val="fr-FR"/>
        </w:rPr>
        <w:t>fondamentale</w:t>
      </w:r>
      <w:r w:rsidR="00BF77D2">
        <w:rPr>
          <w:rFonts w:ascii="Times New Roman" w:hAnsi="Times New Roman" w:cs="Times New Roman"/>
          <w:i/>
          <w:lang w:val="fr-FR"/>
        </w:rPr>
        <w:t xml:space="preserve"> </w:t>
      </w:r>
      <w:r w:rsidRPr="008E535B">
        <w:rPr>
          <w:rFonts w:ascii="Times New Roman" w:hAnsi="Times New Roman" w:cs="Times New Roman"/>
          <w:i/>
          <w:lang w:val="fr-FR"/>
        </w:rPr>
        <w:t>du</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VI,</w:t>
      </w:r>
      <w:r w:rsidR="00BF77D2">
        <w:rPr>
          <w:rFonts w:ascii="Times New Roman" w:hAnsi="Times New Roman" w:cs="Times New Roman"/>
          <w:lang w:val="fr-FR"/>
        </w:rPr>
        <w:t xml:space="preserve"> </w:t>
      </w:r>
      <w:r w:rsidRPr="008E535B">
        <w:rPr>
          <w:rFonts w:ascii="Times New Roman" w:hAnsi="Times New Roman" w:cs="Times New Roman"/>
          <w:lang w:val="fr-FR"/>
        </w:rPr>
        <w:t>1.</w:t>
      </w:r>
      <w:r w:rsidR="00BF77D2">
        <w:rPr>
          <w:rFonts w:ascii="Times New Roman" w:hAnsi="Times New Roman" w:cs="Times New Roman"/>
          <w:lang w:val="fr-FR"/>
        </w:rPr>
        <w:t xml:space="preserve"> </w:t>
      </w:r>
      <w:r w:rsidRPr="008E535B">
        <w:rPr>
          <w:rFonts w:ascii="Times New Roman" w:hAnsi="Times New Roman" w:cs="Times New Roman"/>
          <w:i/>
          <w:lang w:val="fr-FR"/>
        </w:rPr>
        <w:t>L’emploi</w:t>
      </w:r>
      <w:r w:rsidR="00BF77D2">
        <w:rPr>
          <w:rFonts w:ascii="Times New Roman" w:hAnsi="Times New Roman" w:cs="Times New Roman"/>
          <w:i/>
          <w:lang w:val="fr-FR"/>
        </w:rPr>
        <w:t xml:space="preserve"> </w:t>
      </w:r>
      <w:r w:rsidRPr="008E535B">
        <w:rPr>
          <w:rFonts w:ascii="Times New Roman" w:hAnsi="Times New Roman" w:cs="Times New Roman"/>
          <w:i/>
          <w:lang w:val="fr-FR"/>
        </w:rPr>
        <w:t>des</w:t>
      </w:r>
      <w:r w:rsidR="00BF77D2">
        <w:rPr>
          <w:rFonts w:ascii="Times New Roman" w:hAnsi="Times New Roman" w:cs="Times New Roman"/>
          <w:i/>
          <w:lang w:val="fr-FR"/>
        </w:rPr>
        <w:t xml:space="preserve"> </w:t>
      </w:r>
      <w:r w:rsidRPr="008E535B">
        <w:rPr>
          <w:rFonts w:ascii="Times New Roman" w:hAnsi="Times New Roman" w:cs="Times New Roman"/>
          <w:i/>
          <w:lang w:val="fr-FR"/>
        </w:rPr>
        <w:t>cas</w:t>
      </w:r>
      <w:r w:rsidR="00BF77D2">
        <w:rPr>
          <w:rFonts w:ascii="Times New Roman" w:hAnsi="Times New Roman" w:cs="Times New Roman"/>
          <w:i/>
          <w:lang w:val="fr-FR"/>
        </w:rPr>
        <w:t xml:space="preserve"> </w:t>
      </w:r>
      <w:r w:rsidRPr="008E535B">
        <w:rPr>
          <w:rFonts w:ascii="Times New Roman" w:hAnsi="Times New Roman" w:cs="Times New Roman"/>
          <w:i/>
          <w:lang w:val="fr-FR"/>
        </w:rPr>
        <w:t>en</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lang w:val="fr-FR"/>
        </w:rPr>
        <w:t xml:space="preserve"> </w:t>
      </w:r>
      <w:r w:rsidRPr="008E535B">
        <w:rPr>
          <w:rFonts w:ascii="Times New Roman" w:hAnsi="Times New Roman" w:cs="Times New Roman"/>
          <w:lang w:val="fr-FR"/>
        </w:rPr>
        <w:t>Leuven:</w:t>
      </w:r>
      <w:r w:rsidR="00BF77D2">
        <w:rPr>
          <w:rFonts w:ascii="Times New Roman" w:hAnsi="Times New Roman" w:cs="Times New Roman"/>
          <w:lang w:val="fr-FR"/>
        </w:rPr>
        <w:t xml:space="preserve"> </w:t>
      </w:r>
      <w:r w:rsidRPr="008E535B">
        <w:rPr>
          <w:rFonts w:ascii="Times New Roman" w:hAnsi="Times New Roman" w:cs="Times New Roman"/>
          <w:lang w:val="fr-FR"/>
        </w:rPr>
        <w:t>Peeters.</w:t>
      </w:r>
      <w:r w:rsidR="00BF77D2">
        <w:rPr>
          <w:rFonts w:ascii="Times New Roman" w:hAnsi="Times New Roman" w:cs="Times New Roman"/>
          <w:lang w:val="fr-FR"/>
        </w:rPr>
        <w:t xml:space="preserve">  </w:t>
      </w:r>
    </w:p>
    <w:p w14:paraId="11184C3A" w14:textId="6C0E6068" w:rsidR="00BD34C9" w:rsidRDefault="00E733C0" w:rsidP="00BD34C9">
      <w:pPr>
        <w:spacing w:after="0" w:line="240" w:lineRule="auto"/>
        <w:ind w:left="397" w:hanging="397"/>
        <w:jc w:val="both"/>
        <w:rPr>
          <w:rFonts w:ascii="Times New Roman" w:hAnsi="Times New Roman" w:cs="Times New Roman"/>
          <w:lang w:val="ca-ES"/>
        </w:rPr>
      </w:pPr>
      <w:r w:rsidRPr="008E535B">
        <w:rPr>
          <w:rFonts w:ascii="Times New Roman" w:hAnsi="Times New Roman" w:cs="Times New Roman"/>
          <w:lang w:val="fr-FR"/>
        </w:rPr>
        <w:t>Suárez</w:t>
      </w:r>
      <w:r w:rsidR="00BF77D2">
        <w:rPr>
          <w:rFonts w:ascii="Times New Roman" w:hAnsi="Times New Roman" w:cs="Times New Roman"/>
          <w:lang w:val="fr-FR"/>
        </w:rPr>
        <w:t xml:space="preserve"> </w:t>
      </w:r>
      <w:r w:rsidRPr="008E535B">
        <w:rPr>
          <w:rFonts w:ascii="Times New Roman" w:hAnsi="Times New Roman" w:cs="Times New Roman"/>
          <w:lang w:val="fr-FR"/>
        </w:rPr>
        <w:t>Martínez,</w:t>
      </w:r>
      <w:r w:rsidR="00BF77D2">
        <w:rPr>
          <w:rFonts w:ascii="Times New Roman" w:hAnsi="Times New Roman" w:cs="Times New Roman"/>
          <w:lang w:val="fr-FR"/>
        </w:rPr>
        <w:t xml:space="preserve"> </w:t>
      </w:r>
      <w:r w:rsidRPr="008E535B">
        <w:rPr>
          <w:rFonts w:ascii="Times New Roman" w:hAnsi="Times New Roman" w:cs="Times New Roman"/>
          <w:lang w:val="fr-FR"/>
        </w:rPr>
        <w:t>P</w:t>
      </w:r>
      <w:r w:rsidR="00045115"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045115"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(2001).</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datif</w:t>
      </w:r>
      <w:r w:rsidR="00BF77D2">
        <w:rPr>
          <w:rFonts w:ascii="Times New Roman" w:hAnsi="Times New Roman" w:cs="Times New Roman"/>
          <w:lang w:val="fr-FR"/>
        </w:rPr>
        <w:t xml:space="preserve"> </w:t>
      </w:r>
      <w:r w:rsidRPr="008E535B">
        <w:rPr>
          <w:rFonts w:ascii="Times New Roman" w:hAnsi="Times New Roman" w:cs="Times New Roman"/>
          <w:lang w:val="fr-FR"/>
        </w:rPr>
        <w:t>d’agent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datiuus</w:t>
      </w:r>
      <w:r w:rsidR="00BF77D2">
        <w:rPr>
          <w:rFonts w:ascii="Times New Roman" w:hAnsi="Times New Roman" w:cs="Times New Roman"/>
          <w:i/>
          <w:lang w:val="fr-FR"/>
        </w:rPr>
        <w:t xml:space="preserve"> </w:t>
      </w:r>
      <w:r w:rsidRPr="008E535B">
        <w:rPr>
          <w:rFonts w:ascii="Times New Roman" w:hAnsi="Times New Roman" w:cs="Times New Roman"/>
          <w:i/>
          <w:lang w:val="fr-FR"/>
        </w:rPr>
        <w:t>auctoris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fantôme</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syntaxe</w:t>
      </w:r>
      <w:r w:rsidR="00BF77D2">
        <w:rPr>
          <w:rFonts w:ascii="Times New Roman" w:hAnsi="Times New Roman" w:cs="Times New Roman"/>
          <w:lang w:val="fr-FR"/>
        </w:rPr>
        <w:t xml:space="preserve"> </w:t>
      </w:r>
      <w:r w:rsidRPr="008E535B">
        <w:rPr>
          <w:rFonts w:ascii="Times New Roman" w:hAnsi="Times New Roman" w:cs="Times New Roman"/>
          <w:lang w:val="fr-FR"/>
        </w:rPr>
        <w:t>latine.</w:t>
      </w:r>
      <w:r w:rsidR="00BF77D2">
        <w:rPr>
          <w:rFonts w:ascii="Times New Roman" w:hAnsi="Times New Roman" w:cs="Times New Roman"/>
          <w:lang w:val="fr-FR"/>
        </w:rPr>
        <w:t xml:space="preserve"> </w:t>
      </w:r>
      <w:r w:rsidRPr="008E535B">
        <w:rPr>
          <w:rFonts w:ascii="Times New Roman" w:hAnsi="Times New Roman" w:cs="Times New Roman"/>
          <w:lang w:val="fr-FR"/>
        </w:rPr>
        <w:t>In</w:t>
      </w:r>
      <w:r w:rsidR="00BF77D2">
        <w:rPr>
          <w:rFonts w:ascii="Times New Roman" w:hAnsi="Times New Roman" w:cs="Times New Roman"/>
          <w:lang w:val="fr-FR"/>
        </w:rPr>
        <w:t xml:space="preserve"> </w:t>
      </w:r>
      <w:r w:rsidRPr="008E535B">
        <w:rPr>
          <w:rFonts w:ascii="Times New Roman" w:hAnsi="Times New Roman" w:cs="Times New Roman"/>
          <w:lang w:val="fr-FR"/>
        </w:rPr>
        <w:t>C</w:t>
      </w:r>
      <w:r w:rsidR="00045115"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Moussy</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045115" w:rsidRPr="008E535B">
        <w:rPr>
          <w:rFonts w:ascii="Times New Roman" w:hAnsi="Times New Roman" w:cs="Times New Roman"/>
          <w:lang w:val="fr-FR"/>
        </w:rPr>
        <w:t>E</w:t>
      </w:r>
      <w:r w:rsidRPr="008E535B">
        <w:rPr>
          <w:rFonts w:ascii="Times New Roman" w:hAnsi="Times New Roman" w:cs="Times New Roman"/>
          <w:lang w:val="fr-FR"/>
        </w:rPr>
        <w:t>d.)</w:t>
      </w:r>
      <w:r w:rsidR="00BF77D2">
        <w:rPr>
          <w:rFonts w:ascii="Times New Roman" w:hAnsi="Times New Roman" w:cs="Times New Roman"/>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Lingua</w:t>
      </w:r>
      <w:r w:rsidR="00BF77D2">
        <w:rPr>
          <w:rFonts w:ascii="Times New Roman" w:hAnsi="Times New Roman" w:cs="Times New Roman"/>
          <w:i/>
          <w:lang w:val="fr-FR"/>
        </w:rPr>
        <w:t xml:space="preserve"> </w:t>
      </w:r>
      <w:r w:rsidRPr="008E535B">
        <w:rPr>
          <w:rFonts w:ascii="Times New Roman" w:hAnsi="Times New Roman" w:cs="Times New Roman"/>
          <w:i/>
          <w:lang w:val="fr-FR"/>
        </w:rPr>
        <w:t>Latina</w:t>
      </w:r>
      <w:r w:rsidR="00BF77D2">
        <w:rPr>
          <w:rFonts w:ascii="Times New Roman" w:hAnsi="Times New Roman" w:cs="Times New Roman"/>
          <w:i/>
          <w:lang w:val="fr-FR"/>
        </w:rPr>
        <w:t xml:space="preserve"> </w:t>
      </w:r>
      <w:r w:rsidRPr="008E535B">
        <w:rPr>
          <w:rFonts w:ascii="Times New Roman" w:hAnsi="Times New Roman" w:cs="Times New Roman"/>
          <w:i/>
          <w:lang w:val="fr-FR"/>
        </w:rPr>
        <w:t>Novae</w:t>
      </w:r>
      <w:r w:rsidR="00BF77D2">
        <w:rPr>
          <w:rFonts w:ascii="Times New Roman" w:hAnsi="Times New Roman" w:cs="Times New Roman"/>
          <w:i/>
          <w:lang w:val="fr-FR"/>
        </w:rPr>
        <w:t xml:space="preserve"> </w:t>
      </w:r>
      <w:r w:rsidRPr="008E535B">
        <w:rPr>
          <w:rFonts w:ascii="Times New Roman" w:hAnsi="Times New Roman" w:cs="Times New Roman"/>
          <w:i/>
          <w:lang w:val="fr-FR"/>
        </w:rPr>
        <w:t>Quaestiones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Actes</w:t>
      </w:r>
      <w:r w:rsidR="00BF77D2">
        <w:rPr>
          <w:rFonts w:ascii="Times New Roman" w:hAnsi="Times New Roman" w:cs="Times New Roman"/>
          <w:i/>
          <w:lang w:val="fr-FR"/>
        </w:rPr>
        <w:t xml:space="preserve"> </w:t>
      </w:r>
      <w:r w:rsidRPr="008E535B">
        <w:rPr>
          <w:rFonts w:ascii="Times New Roman" w:hAnsi="Times New Roman" w:cs="Times New Roman"/>
          <w:i/>
          <w:lang w:val="fr-FR"/>
        </w:rPr>
        <w:t>du</w:t>
      </w:r>
      <w:r w:rsidR="00BF77D2">
        <w:rPr>
          <w:rFonts w:ascii="Times New Roman" w:hAnsi="Times New Roman" w:cs="Times New Roman"/>
          <w:i/>
          <w:lang w:val="fr-FR"/>
        </w:rPr>
        <w:t xml:space="preserve"> </w:t>
      </w:r>
      <w:r w:rsidRPr="008E535B">
        <w:rPr>
          <w:rFonts w:ascii="Times New Roman" w:hAnsi="Times New Roman" w:cs="Times New Roman"/>
          <w:i/>
          <w:lang w:val="fr-FR"/>
        </w:rPr>
        <w:t>Xè</w:t>
      </w:r>
      <w:r w:rsidR="00BF77D2">
        <w:rPr>
          <w:rFonts w:ascii="Times New Roman" w:hAnsi="Times New Roman" w:cs="Times New Roman"/>
          <w:i/>
          <w:lang w:val="fr-FR"/>
        </w:rPr>
        <w:t xml:space="preserve"> </w:t>
      </w:r>
      <w:r w:rsidRPr="008E535B">
        <w:rPr>
          <w:rFonts w:ascii="Times New Roman" w:hAnsi="Times New Roman" w:cs="Times New Roman"/>
          <w:i/>
          <w:lang w:val="fr-FR"/>
        </w:rPr>
        <w:t>Colloque</w:t>
      </w:r>
      <w:r w:rsidR="00BF77D2">
        <w:rPr>
          <w:rFonts w:ascii="Times New Roman" w:hAnsi="Times New Roman" w:cs="Times New Roman"/>
          <w:i/>
          <w:lang w:val="fr-FR"/>
        </w:rPr>
        <w:t xml:space="preserve"> </w:t>
      </w:r>
      <w:r w:rsidRPr="008E535B">
        <w:rPr>
          <w:rFonts w:ascii="Times New Roman" w:hAnsi="Times New Roman" w:cs="Times New Roman"/>
          <w:i/>
          <w:lang w:val="fr-FR"/>
        </w:rPr>
        <w:t>International</w:t>
      </w:r>
      <w:r w:rsidR="00BF77D2">
        <w:rPr>
          <w:rFonts w:ascii="Times New Roman" w:hAnsi="Times New Roman" w:cs="Times New Roman"/>
          <w:i/>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Linguistique</w:t>
      </w:r>
      <w:r w:rsidR="00BF77D2">
        <w:rPr>
          <w:rFonts w:ascii="Times New Roman" w:hAnsi="Times New Roman" w:cs="Times New Roman"/>
          <w:i/>
          <w:lang w:val="fr-FR"/>
        </w:rPr>
        <w:t xml:space="preserve"> </w:t>
      </w:r>
      <w:r w:rsidRPr="008E535B">
        <w:rPr>
          <w:rFonts w:ascii="Times New Roman" w:hAnsi="Times New Roman" w:cs="Times New Roman"/>
          <w:i/>
          <w:lang w:val="fr-FR"/>
        </w:rPr>
        <w:t>Latine</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Louvain</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Éditions</w:t>
      </w:r>
      <w:r w:rsidR="00BF77D2">
        <w:rPr>
          <w:rFonts w:ascii="Times New Roman" w:hAnsi="Times New Roman" w:cs="Times New Roman"/>
          <w:lang w:val="fr-FR"/>
        </w:rPr>
        <w:t xml:space="preserve"> </w:t>
      </w:r>
      <w:r w:rsidRPr="008E535B">
        <w:rPr>
          <w:rFonts w:ascii="Times New Roman" w:hAnsi="Times New Roman" w:cs="Times New Roman"/>
          <w:lang w:val="fr-FR"/>
        </w:rPr>
        <w:t>Peeters.</w:t>
      </w:r>
      <w:r w:rsidR="00BF77D2">
        <w:rPr>
          <w:rFonts w:ascii="Times New Roman" w:hAnsi="Times New Roman" w:cs="Times New Roman"/>
          <w:lang w:val="fr-FR"/>
        </w:rPr>
        <w:t xml:space="preserve"> </w:t>
      </w:r>
      <w:r w:rsidR="00BD34C9">
        <w:rPr>
          <w:rFonts w:ascii="Times New Roman" w:hAnsi="Times New Roman" w:cs="Times New Roman"/>
          <w:lang w:val="ca-ES"/>
        </w:rPr>
        <w:t xml:space="preserve"> </w:t>
      </w:r>
      <w:r w:rsidR="00BD34C9">
        <w:rPr>
          <w:rFonts w:ascii="Times New Roman" w:hAnsi="Times New Roman" w:cs="Times New Roman"/>
          <w:lang w:val="ca-ES"/>
        </w:rPr>
        <w:br w:type="page"/>
      </w:r>
    </w:p>
    <w:p w14:paraId="3E16740F" w14:textId="1ABAF366" w:rsidR="005309AD" w:rsidRPr="00BD34C9" w:rsidRDefault="005309AD" w:rsidP="00BD34C9">
      <w:pPr>
        <w:spacing w:after="0" w:line="240" w:lineRule="auto"/>
        <w:ind w:left="397" w:hanging="397"/>
        <w:jc w:val="center"/>
        <w:rPr>
          <w:rFonts w:ascii="Times New Roman" w:hAnsi="Times New Roman" w:cs="Times New Roman"/>
          <w:lang w:val="ca-ES"/>
        </w:rPr>
      </w:pPr>
      <w:r w:rsidRPr="008E535B">
        <w:rPr>
          <w:rFonts w:ascii="Times New Roman" w:hAnsi="Times New Roman" w:cs="Times New Roman"/>
        </w:rPr>
        <w:lastRenderedPageBreak/>
        <w:t>Jana</w:t>
      </w:r>
      <w:r w:rsidR="00BF77D2">
        <w:rPr>
          <w:rFonts w:ascii="Times New Roman" w:hAnsi="Times New Roman" w:cs="Times New Roman"/>
        </w:rPr>
        <w:t xml:space="preserve"> </w:t>
      </w:r>
      <w:r w:rsidRPr="008E535B">
        <w:rPr>
          <w:rFonts w:ascii="Times New Roman" w:hAnsi="Times New Roman" w:cs="Times New Roman"/>
        </w:rPr>
        <w:t>MIKULOVÁ</w:t>
      </w:r>
      <w:r w:rsidR="00BF77D2">
        <w:rPr>
          <w:rFonts w:ascii="Times New Roman" w:hAnsi="Times New Roman" w:cs="Times New Roman"/>
        </w:rPr>
        <w:t xml:space="preserve"> </w:t>
      </w:r>
      <w:bookmarkStart w:id="26" w:name="_Hlk99290686"/>
      <w:r w:rsidR="0055286D">
        <w:rPr>
          <w:rFonts w:ascii="Times New Roman" w:hAnsi="Times New Roman" w:cs="Times New Roman"/>
        </w:rPr>
        <w:t xml:space="preserve">- </w:t>
      </w:r>
      <w:r w:rsidRPr="008E535B">
        <w:rPr>
          <w:rFonts w:ascii="Times New Roman" w:hAnsi="Times New Roman" w:cs="Times New Roman"/>
        </w:rPr>
        <w:t>Masarykova</w:t>
      </w:r>
      <w:r w:rsidR="00BF77D2">
        <w:rPr>
          <w:rFonts w:ascii="Times New Roman" w:hAnsi="Times New Roman" w:cs="Times New Roman"/>
        </w:rPr>
        <w:t xml:space="preserve"> </w:t>
      </w:r>
      <w:r w:rsidRPr="008E535B">
        <w:rPr>
          <w:rFonts w:ascii="Times New Roman" w:hAnsi="Times New Roman" w:cs="Times New Roman"/>
        </w:rPr>
        <w:t>Universita,</w:t>
      </w:r>
      <w:r w:rsidR="00BF77D2">
        <w:rPr>
          <w:rFonts w:ascii="Times New Roman" w:hAnsi="Times New Roman" w:cs="Times New Roman"/>
        </w:rPr>
        <w:t xml:space="preserve"> </w:t>
      </w:r>
      <w:r w:rsidRPr="008E535B">
        <w:rPr>
          <w:rFonts w:ascii="Times New Roman" w:hAnsi="Times New Roman" w:cs="Times New Roman"/>
        </w:rPr>
        <w:t>Brno</w:t>
      </w:r>
    </w:p>
    <w:bookmarkEnd w:id="26"/>
    <w:p w14:paraId="741DB965" w14:textId="25ECB234" w:rsidR="00CF4801" w:rsidRPr="008E535B" w:rsidRDefault="00CF4801" w:rsidP="0055286D">
      <w:pPr>
        <w:spacing w:after="0" w:line="240" w:lineRule="auto"/>
        <w:jc w:val="center"/>
        <w:rPr>
          <w:rFonts w:ascii="Times New Roman" w:hAnsi="Times New Roman" w:cs="Times New Roman"/>
          <w:b/>
          <w:lang w:val="es-ES_tradnl"/>
        </w:rPr>
      </w:pPr>
      <w:r w:rsidRPr="008E535B">
        <w:rPr>
          <w:rFonts w:ascii="Times New Roman" w:hAnsi="Times New Roman" w:cs="Times New Roman"/>
          <w:b/>
          <w:lang w:val="es-ES_tradnl"/>
        </w:rPr>
        <w:t>Límites</w:t>
      </w:r>
      <w:r w:rsidR="00BF77D2">
        <w:rPr>
          <w:rFonts w:ascii="Times New Roman" w:hAnsi="Times New Roman" w:cs="Times New Roman"/>
          <w:b/>
          <w:lang w:val="es-ES_tradnl"/>
        </w:rPr>
        <w:t xml:space="preserve"> </w:t>
      </w:r>
      <w:r w:rsidRPr="008E535B">
        <w:rPr>
          <w:rFonts w:ascii="Times New Roman" w:hAnsi="Times New Roman" w:cs="Times New Roman"/>
          <w:b/>
          <w:lang w:val="es-ES_tradnl"/>
        </w:rPr>
        <w:t>del</w:t>
      </w:r>
      <w:r w:rsidR="00BF77D2">
        <w:rPr>
          <w:rFonts w:ascii="Times New Roman" w:hAnsi="Times New Roman" w:cs="Times New Roman"/>
          <w:b/>
          <w:lang w:val="es-ES_tradnl"/>
        </w:rPr>
        <w:t xml:space="preserve"> </w:t>
      </w:r>
      <w:r w:rsidRPr="008E535B">
        <w:rPr>
          <w:rFonts w:ascii="Times New Roman" w:hAnsi="Times New Roman" w:cs="Times New Roman"/>
          <w:b/>
          <w:lang w:val="es-ES_tradnl"/>
        </w:rPr>
        <w:t>discurso</w:t>
      </w:r>
      <w:r w:rsidR="00BF77D2">
        <w:rPr>
          <w:rFonts w:ascii="Times New Roman" w:hAnsi="Times New Roman" w:cs="Times New Roman"/>
          <w:b/>
          <w:lang w:val="es-ES_tradnl"/>
        </w:rPr>
        <w:t xml:space="preserve"> </w:t>
      </w:r>
      <w:r w:rsidRPr="008E535B">
        <w:rPr>
          <w:rFonts w:ascii="Times New Roman" w:hAnsi="Times New Roman" w:cs="Times New Roman"/>
          <w:b/>
          <w:lang w:val="es-ES_tradnl"/>
        </w:rPr>
        <w:t>directo</w:t>
      </w:r>
      <w:r w:rsidR="00BF77D2">
        <w:rPr>
          <w:rFonts w:ascii="Times New Roman" w:hAnsi="Times New Roman" w:cs="Times New Roman"/>
          <w:b/>
          <w:lang w:val="es-ES_tradnl"/>
        </w:rPr>
        <w:t xml:space="preserve"> </w:t>
      </w:r>
      <w:r w:rsidRPr="008E535B">
        <w:rPr>
          <w:rFonts w:ascii="Times New Roman" w:hAnsi="Times New Roman" w:cs="Times New Roman"/>
          <w:b/>
          <w:lang w:val="es-ES_tradnl"/>
        </w:rPr>
        <w:t>en</w:t>
      </w:r>
      <w:r w:rsidR="00BF77D2">
        <w:rPr>
          <w:rFonts w:ascii="Times New Roman" w:hAnsi="Times New Roman" w:cs="Times New Roman"/>
          <w:b/>
          <w:lang w:val="es-ES_tradnl"/>
        </w:rPr>
        <w:t xml:space="preserve"> </w:t>
      </w:r>
      <w:r w:rsidRPr="008E535B">
        <w:rPr>
          <w:rFonts w:ascii="Times New Roman" w:hAnsi="Times New Roman" w:cs="Times New Roman"/>
          <w:b/>
          <w:lang w:val="es-ES_tradnl"/>
        </w:rPr>
        <w:t>la</w:t>
      </w:r>
      <w:r w:rsidR="00BF77D2">
        <w:rPr>
          <w:rFonts w:ascii="Times New Roman" w:hAnsi="Times New Roman" w:cs="Times New Roman"/>
          <w:b/>
          <w:lang w:val="es-ES_tradnl"/>
        </w:rPr>
        <w:t xml:space="preserve"> </w:t>
      </w:r>
      <w:r w:rsidRPr="008E535B">
        <w:rPr>
          <w:rFonts w:ascii="Times New Roman" w:hAnsi="Times New Roman" w:cs="Times New Roman"/>
          <w:b/>
          <w:lang w:val="es-ES_tradnl"/>
        </w:rPr>
        <w:t>lengua</w:t>
      </w:r>
      <w:r w:rsidR="00BF77D2">
        <w:rPr>
          <w:rFonts w:ascii="Times New Roman" w:hAnsi="Times New Roman" w:cs="Times New Roman"/>
          <w:b/>
          <w:lang w:val="es-ES_tradnl"/>
        </w:rPr>
        <w:t xml:space="preserve"> </w:t>
      </w:r>
      <w:r w:rsidRPr="008E535B">
        <w:rPr>
          <w:rFonts w:ascii="Times New Roman" w:hAnsi="Times New Roman" w:cs="Times New Roman"/>
          <w:b/>
          <w:lang w:val="es-ES_tradnl"/>
        </w:rPr>
        <w:t>latina</w:t>
      </w:r>
    </w:p>
    <w:p w14:paraId="7137D2E7" w14:textId="77777777" w:rsidR="005309AD" w:rsidRPr="008E535B" w:rsidRDefault="005309AD" w:rsidP="00CF4801">
      <w:pPr>
        <w:spacing w:after="0" w:line="240" w:lineRule="auto"/>
        <w:ind w:firstLine="397"/>
        <w:jc w:val="both"/>
        <w:rPr>
          <w:rFonts w:ascii="Times New Roman" w:hAnsi="Times New Roman" w:cs="Times New Roman"/>
          <w:lang w:val="es-ES_tradnl"/>
        </w:rPr>
      </w:pPr>
    </w:p>
    <w:p w14:paraId="335E51C0" w14:textId="4D31FA46" w:rsidR="00CF4801" w:rsidRPr="008E535B" w:rsidRDefault="00CF4801" w:rsidP="00CF4801">
      <w:pPr>
        <w:spacing w:after="0" w:line="240" w:lineRule="auto"/>
        <w:ind w:firstLine="397"/>
        <w:jc w:val="both"/>
        <w:rPr>
          <w:rFonts w:ascii="Times New Roman" w:hAnsi="Times New Roman" w:cs="Times New Roman"/>
          <w:lang w:val="es-ES_tradnl"/>
        </w:rPr>
      </w:pP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comunicación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versará</w:t>
      </w:r>
      <w:r w:rsidR="00BF77D2">
        <w:rPr>
          <w:rFonts w:ascii="Times New Roman" w:hAnsi="Times New Roman" w:cs="Times New Roman"/>
          <w:lang w:val="es-ES_tradnl"/>
        </w:rPr>
        <w:t xml:space="preserve"> </w:t>
      </w:r>
      <w:r w:rsidRPr="008E535B">
        <w:rPr>
          <w:rFonts w:ascii="Times New Roman" w:hAnsi="Times New Roman" w:cs="Times New Roman"/>
          <w:lang w:val="es-ES_tradnl"/>
        </w:rPr>
        <w:t>sobre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“zonas-límite”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entre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discurso</w:t>
      </w:r>
      <w:r w:rsidR="00BF77D2">
        <w:rPr>
          <w:rFonts w:ascii="Times New Roman" w:hAnsi="Times New Roman" w:cs="Times New Roman"/>
          <w:lang w:val="es-ES_tradnl"/>
        </w:rPr>
        <w:t xml:space="preserve"> </w:t>
      </w:r>
      <w:r w:rsidRPr="008E535B">
        <w:rPr>
          <w:rFonts w:ascii="Times New Roman" w:hAnsi="Times New Roman" w:cs="Times New Roman"/>
          <w:lang w:val="es-ES_tradnl"/>
        </w:rPr>
        <w:t>directo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otros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tipos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discurso,</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casos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categorización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ambigua.</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Como</w:t>
      </w:r>
      <w:r w:rsidR="00BF77D2">
        <w:rPr>
          <w:rFonts w:ascii="Times New Roman" w:hAnsi="Times New Roman" w:cs="Times New Roman"/>
          <w:lang w:val="es-ES_tradnl"/>
        </w:rPr>
        <w:t xml:space="preserve"> </w:t>
      </w:r>
      <w:r w:rsidRPr="008E535B">
        <w:rPr>
          <w:rFonts w:ascii="Times New Roman" w:hAnsi="Times New Roman" w:cs="Times New Roman"/>
          <w:lang w:val="es-ES_tradnl"/>
        </w:rPr>
        <w:t>punto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partida</w:t>
      </w:r>
      <w:r w:rsidR="00BF77D2">
        <w:rPr>
          <w:rFonts w:ascii="Times New Roman" w:hAnsi="Times New Roman" w:cs="Times New Roman"/>
          <w:lang w:val="es-ES_tradnl"/>
        </w:rPr>
        <w:t xml:space="preserve"> </w:t>
      </w:r>
      <w:r w:rsidRPr="008E535B">
        <w:rPr>
          <w:rFonts w:ascii="Times New Roman" w:hAnsi="Times New Roman" w:cs="Times New Roman"/>
          <w:lang w:val="es-ES_tradnl"/>
        </w:rPr>
        <w:t>me</w:t>
      </w:r>
      <w:r w:rsidR="00BF77D2">
        <w:rPr>
          <w:rFonts w:ascii="Times New Roman" w:hAnsi="Times New Roman" w:cs="Times New Roman"/>
          <w:lang w:val="es-ES_tradnl"/>
        </w:rPr>
        <w:t xml:space="preserve"> </w:t>
      </w:r>
      <w:r w:rsidRPr="008E535B">
        <w:rPr>
          <w:rFonts w:ascii="Times New Roman" w:hAnsi="Times New Roman" w:cs="Times New Roman"/>
          <w:lang w:val="es-ES_tradnl"/>
        </w:rPr>
        <w:t>apoyaré</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características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discurso</w:t>
      </w:r>
      <w:r w:rsidR="00BF77D2">
        <w:rPr>
          <w:rFonts w:ascii="Times New Roman" w:hAnsi="Times New Roman" w:cs="Times New Roman"/>
          <w:lang w:val="es-ES_tradnl"/>
        </w:rPr>
        <w:t xml:space="preserve"> </w:t>
      </w:r>
      <w:r w:rsidRPr="008E535B">
        <w:rPr>
          <w:rFonts w:ascii="Times New Roman" w:hAnsi="Times New Roman" w:cs="Times New Roman"/>
          <w:lang w:val="es-ES_tradnl"/>
        </w:rPr>
        <w:t>directo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surgieron</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investigaciones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discusiones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mantenidas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numerosos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lingüistas,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entre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ellos,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ejemplo,</w:t>
      </w:r>
      <w:r w:rsidR="00BF77D2">
        <w:rPr>
          <w:rFonts w:ascii="Times New Roman" w:hAnsi="Times New Roman" w:cs="Times New Roman"/>
          <w:lang w:val="es-ES_tradnl"/>
        </w:rPr>
        <w:t xml:space="preserve"> </w:t>
      </w:r>
      <w:r w:rsidRPr="008E535B">
        <w:rPr>
          <w:rFonts w:ascii="Times New Roman" w:hAnsi="Times New Roman" w:cs="Times New Roman"/>
          <w:lang w:val="es-ES_tradnl"/>
        </w:rPr>
        <w:t>Sternberg</w:t>
      </w:r>
      <w:r w:rsidR="00BF77D2">
        <w:rPr>
          <w:rFonts w:ascii="Times New Roman" w:hAnsi="Times New Roman" w:cs="Times New Roman"/>
          <w:lang w:val="es-ES_tradnl"/>
        </w:rPr>
        <w:t xml:space="preserve"> </w:t>
      </w:r>
      <w:r w:rsidRPr="008E535B">
        <w:rPr>
          <w:rFonts w:ascii="Times New Roman" w:hAnsi="Times New Roman" w:cs="Times New Roman"/>
          <w:lang w:val="es-ES_tradnl"/>
        </w:rPr>
        <w:t>(1982),</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Coulmas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(1986),</w:t>
      </w:r>
      <w:r w:rsidR="00BF77D2">
        <w:rPr>
          <w:rFonts w:ascii="Times New Roman" w:hAnsi="Times New Roman" w:cs="Times New Roman"/>
          <w:lang w:val="es-ES_tradnl"/>
        </w:rPr>
        <w:t xml:space="preserve"> </w:t>
      </w:r>
      <w:r w:rsidRPr="008E535B">
        <w:rPr>
          <w:rFonts w:ascii="Times New Roman" w:hAnsi="Times New Roman" w:cs="Times New Roman"/>
          <w:lang w:val="es-ES_tradnl"/>
        </w:rPr>
        <w:t>Noh</w:t>
      </w:r>
      <w:r w:rsidR="00BF77D2">
        <w:rPr>
          <w:rFonts w:ascii="Times New Roman" w:hAnsi="Times New Roman" w:cs="Times New Roman"/>
          <w:lang w:val="es-ES_tradnl"/>
        </w:rPr>
        <w:t xml:space="preserve"> </w:t>
      </w:r>
      <w:r w:rsidRPr="008E535B">
        <w:rPr>
          <w:rFonts w:ascii="Times New Roman" w:hAnsi="Times New Roman" w:cs="Times New Roman"/>
          <w:lang w:val="es-ES_tradnl"/>
        </w:rPr>
        <w:t>(2000),</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Semino</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Short</w:t>
      </w:r>
      <w:r w:rsidR="00BF77D2">
        <w:rPr>
          <w:rFonts w:ascii="Times New Roman" w:hAnsi="Times New Roman" w:cs="Times New Roman"/>
          <w:lang w:val="es-ES_tradnl"/>
        </w:rPr>
        <w:t xml:space="preserve"> </w:t>
      </w:r>
      <w:r w:rsidRPr="008E535B">
        <w:rPr>
          <w:rFonts w:ascii="Times New Roman" w:hAnsi="Times New Roman" w:cs="Times New Roman"/>
          <w:lang w:val="es-ES_tradnl"/>
        </w:rPr>
        <w:t>(2004)</w:t>
      </w:r>
      <w:r w:rsidR="00BF77D2">
        <w:rPr>
          <w:rFonts w:ascii="Times New Roman" w:hAnsi="Times New Roman" w:cs="Times New Roman"/>
          <w:lang w:val="es-ES_tradnl"/>
        </w:rPr>
        <w:t xml:space="preserve"> </w:t>
      </w:r>
      <w:r w:rsidRPr="008E535B">
        <w:rPr>
          <w:rFonts w:ascii="Times New Roman" w:hAnsi="Times New Roman" w:cs="Times New Roman"/>
          <w:lang w:val="es-ES_tradnl"/>
        </w:rPr>
        <w:t>Güldemann</w:t>
      </w:r>
      <w:r w:rsidR="00BF77D2">
        <w:rPr>
          <w:rFonts w:ascii="Times New Roman" w:hAnsi="Times New Roman" w:cs="Times New Roman"/>
          <w:lang w:val="es-ES_tradnl"/>
        </w:rPr>
        <w:t xml:space="preserve"> </w:t>
      </w:r>
      <w:r w:rsidRPr="008E535B">
        <w:rPr>
          <w:rFonts w:ascii="Times New Roman" w:hAnsi="Times New Roman" w:cs="Times New Roman"/>
          <w:lang w:val="es-ES_tradnl"/>
        </w:rPr>
        <w:t>(2008),</w:t>
      </w:r>
      <w:r w:rsidR="00BF77D2">
        <w:rPr>
          <w:rFonts w:ascii="Times New Roman" w:hAnsi="Times New Roman" w:cs="Times New Roman"/>
          <w:lang w:val="es-ES_tradnl"/>
        </w:rPr>
        <w:t xml:space="preserve"> </w:t>
      </w:r>
      <w:r w:rsidRPr="008E535B">
        <w:rPr>
          <w:rFonts w:ascii="Times New Roman" w:hAnsi="Times New Roman" w:cs="Times New Roman"/>
          <w:lang w:val="es-ES_tradnl"/>
        </w:rPr>
        <w:t>Vandelanotte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(2009),</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para</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latín,</w:t>
      </w:r>
      <w:r w:rsidR="00BF77D2">
        <w:rPr>
          <w:rFonts w:ascii="Times New Roman" w:hAnsi="Times New Roman" w:cs="Times New Roman"/>
          <w:lang w:val="es-ES_tradnl"/>
        </w:rPr>
        <w:t xml:space="preserve"> </w:t>
      </w:r>
      <w:r w:rsidRPr="008E535B">
        <w:rPr>
          <w:rFonts w:ascii="Times New Roman" w:hAnsi="Times New Roman" w:cs="Times New Roman"/>
          <w:lang w:val="es-ES_tradnl"/>
        </w:rPr>
        <w:t>Rosén</w:t>
      </w:r>
      <w:r w:rsidR="00BF77D2">
        <w:rPr>
          <w:rFonts w:ascii="Times New Roman" w:hAnsi="Times New Roman" w:cs="Times New Roman"/>
          <w:lang w:val="es-ES_tradnl"/>
        </w:rPr>
        <w:t xml:space="preserve"> </w:t>
      </w:r>
      <w:r w:rsidRPr="008E535B">
        <w:rPr>
          <w:rFonts w:ascii="Times New Roman" w:hAnsi="Times New Roman" w:cs="Times New Roman"/>
          <w:lang w:val="es-ES_tradnl"/>
        </w:rPr>
        <w:t>(2013),</w:t>
      </w:r>
      <w:r w:rsidR="00BF77D2">
        <w:rPr>
          <w:rFonts w:ascii="Times New Roman" w:hAnsi="Times New Roman" w:cs="Times New Roman"/>
          <w:lang w:val="es-ES_tradnl"/>
        </w:rPr>
        <w:t xml:space="preserve"> </w:t>
      </w:r>
      <w:r w:rsidRPr="008E535B">
        <w:rPr>
          <w:rFonts w:ascii="Times New Roman" w:hAnsi="Times New Roman" w:cs="Times New Roman"/>
          <w:lang w:val="es-ES_tradnl"/>
        </w:rPr>
        <w:t>Taous</w:t>
      </w:r>
      <w:r w:rsidR="00BF77D2">
        <w:rPr>
          <w:rFonts w:ascii="Times New Roman" w:hAnsi="Times New Roman" w:cs="Times New Roman"/>
          <w:lang w:val="es-ES_tradnl"/>
        </w:rPr>
        <w:t xml:space="preserve"> </w:t>
      </w:r>
      <w:r w:rsidRPr="008E535B">
        <w:rPr>
          <w:rFonts w:ascii="Times New Roman" w:hAnsi="Times New Roman" w:cs="Times New Roman"/>
          <w:lang w:val="es-ES_tradnl"/>
        </w:rPr>
        <w:t>(2017)</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Adema</w:t>
      </w:r>
      <w:r w:rsidR="00BF77D2">
        <w:rPr>
          <w:rFonts w:ascii="Times New Roman" w:hAnsi="Times New Roman" w:cs="Times New Roman"/>
          <w:lang w:val="es-ES_tradnl"/>
        </w:rPr>
        <w:t xml:space="preserve"> </w:t>
      </w:r>
      <w:r w:rsidRPr="008E535B">
        <w:rPr>
          <w:rFonts w:ascii="Times New Roman" w:hAnsi="Times New Roman" w:cs="Times New Roman"/>
          <w:lang w:val="es-ES_tradnl"/>
        </w:rPr>
        <w:t>(2019).</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Después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pasaré</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los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casos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1)</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comparten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DD</w:t>
      </w:r>
      <w:r w:rsidR="00BF77D2">
        <w:rPr>
          <w:rFonts w:ascii="Times New Roman" w:hAnsi="Times New Roman" w:cs="Times New Roman"/>
          <w:lang w:val="es-ES_tradnl"/>
        </w:rPr>
        <w:t xml:space="preserve"> </w:t>
      </w:r>
      <w:r w:rsidRPr="008E535B">
        <w:rPr>
          <w:rFonts w:ascii="Times New Roman" w:hAnsi="Times New Roman" w:cs="Times New Roman"/>
          <w:lang w:val="es-ES_tradnl"/>
        </w:rPr>
        <w:t>solamente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algunos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rasgos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w:t>
      </w:r>
      <w:r w:rsidR="00BF77D2">
        <w:rPr>
          <w:rFonts w:ascii="Times New Roman" w:hAnsi="Times New Roman" w:cs="Times New Roman"/>
          <w:lang w:val="es-ES_tradnl"/>
        </w:rPr>
        <w:t xml:space="preserve"> </w:t>
      </w:r>
      <w:r w:rsidRPr="008E535B">
        <w:rPr>
          <w:rFonts w:ascii="Times New Roman" w:hAnsi="Times New Roman" w:cs="Times New Roman"/>
          <w:lang w:val="es-ES_tradnl"/>
        </w:rPr>
        <w:t>ej.</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reproducción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palabras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ajenas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características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sintácticas),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pero</w:t>
      </w:r>
      <w:r w:rsidR="00BF77D2">
        <w:rPr>
          <w:rFonts w:ascii="Times New Roman" w:hAnsi="Times New Roman" w:cs="Times New Roman"/>
          <w:lang w:val="es-ES_tradnl"/>
        </w:rPr>
        <w:t xml:space="preserve"> </w:t>
      </w:r>
      <w:r w:rsidRPr="008E535B">
        <w:rPr>
          <w:rFonts w:ascii="Times New Roman" w:hAnsi="Times New Roman" w:cs="Times New Roman"/>
          <w:lang w:val="es-ES_tradnl"/>
        </w:rPr>
        <w:t>difieren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otros,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2)</w:t>
      </w:r>
      <w:r w:rsidR="00BF77D2">
        <w:rPr>
          <w:rFonts w:ascii="Times New Roman" w:hAnsi="Times New Roman" w:cs="Times New Roman"/>
          <w:lang w:val="es-ES_tradnl"/>
        </w:rPr>
        <w:t xml:space="preserve"> </w:t>
      </w:r>
      <w:r w:rsidRPr="008E535B">
        <w:rPr>
          <w:rFonts w:ascii="Times New Roman" w:hAnsi="Times New Roman" w:cs="Times New Roman"/>
          <w:lang w:val="es-ES_tradnl"/>
        </w:rPr>
        <w:t>no</w:t>
      </w:r>
      <w:r w:rsidR="00BF77D2">
        <w:rPr>
          <w:rFonts w:ascii="Times New Roman" w:hAnsi="Times New Roman" w:cs="Times New Roman"/>
          <w:lang w:val="es-ES_tradnl"/>
        </w:rPr>
        <w:t xml:space="preserve"> </w:t>
      </w:r>
      <w:r w:rsidRPr="008E535B">
        <w:rPr>
          <w:rFonts w:ascii="Times New Roman" w:hAnsi="Times New Roman" w:cs="Times New Roman"/>
          <w:lang w:val="es-ES_tradnl"/>
        </w:rPr>
        <w:t>llevan</w:t>
      </w:r>
      <w:r w:rsidR="00BF77D2">
        <w:rPr>
          <w:rFonts w:ascii="Times New Roman" w:hAnsi="Times New Roman" w:cs="Times New Roman"/>
          <w:lang w:val="es-ES_tradnl"/>
        </w:rPr>
        <w:t xml:space="preserve"> </w:t>
      </w:r>
      <w:r w:rsidRPr="008E535B">
        <w:rPr>
          <w:rFonts w:ascii="Times New Roman" w:hAnsi="Times New Roman" w:cs="Times New Roman"/>
          <w:lang w:val="es-ES_tradnl"/>
        </w:rPr>
        <w:t>una</w:t>
      </w:r>
      <w:r w:rsidR="00BF77D2">
        <w:rPr>
          <w:rFonts w:ascii="Times New Roman" w:hAnsi="Times New Roman" w:cs="Times New Roman"/>
          <w:lang w:val="es-ES_tradnl"/>
        </w:rPr>
        <w:t xml:space="preserve"> </w:t>
      </w:r>
      <w:r w:rsidRPr="008E535B">
        <w:rPr>
          <w:rFonts w:ascii="Times New Roman" w:hAnsi="Times New Roman" w:cs="Times New Roman"/>
          <w:lang w:val="es-ES_tradnl"/>
        </w:rPr>
        <w:t>expresión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introductora</w:t>
      </w:r>
      <w:r w:rsidR="00BF77D2">
        <w:rPr>
          <w:rFonts w:ascii="Times New Roman" w:hAnsi="Times New Roman" w:cs="Times New Roman"/>
          <w:lang w:val="es-ES_tradnl"/>
        </w:rPr>
        <w:t xml:space="preserve"> </w:t>
      </w:r>
      <w:r w:rsidRPr="008E535B">
        <w:rPr>
          <w:rFonts w:ascii="Times New Roman" w:hAnsi="Times New Roman" w:cs="Times New Roman"/>
          <w:lang w:val="es-ES_tradnl"/>
        </w:rPr>
        <w:t>explícita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pueden,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pero</w:t>
      </w:r>
      <w:r w:rsidR="00BF77D2">
        <w:rPr>
          <w:rFonts w:ascii="Times New Roman" w:hAnsi="Times New Roman" w:cs="Times New Roman"/>
          <w:lang w:val="es-ES_tradnl"/>
        </w:rPr>
        <w:t xml:space="preserve"> </w:t>
      </w:r>
      <w:r w:rsidRPr="008E535B">
        <w:rPr>
          <w:rFonts w:ascii="Times New Roman" w:hAnsi="Times New Roman" w:cs="Times New Roman"/>
          <w:lang w:val="es-ES_tradnl"/>
        </w:rPr>
        <w:t>no</w:t>
      </w:r>
      <w:r w:rsidR="00BF77D2">
        <w:rPr>
          <w:rFonts w:ascii="Times New Roman" w:hAnsi="Times New Roman" w:cs="Times New Roman"/>
          <w:lang w:val="es-ES_tradnl"/>
        </w:rPr>
        <w:t xml:space="preserve"> </w:t>
      </w:r>
      <w:r w:rsidRPr="008E535B">
        <w:rPr>
          <w:rFonts w:ascii="Times New Roman" w:hAnsi="Times New Roman" w:cs="Times New Roman"/>
          <w:lang w:val="es-ES_tradnl"/>
        </w:rPr>
        <w:t>tienen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ser</w:t>
      </w:r>
      <w:r w:rsidR="00BF77D2">
        <w:rPr>
          <w:rFonts w:ascii="Times New Roman" w:hAnsi="Times New Roman" w:cs="Times New Roman"/>
          <w:lang w:val="es-ES_tradnl"/>
        </w:rPr>
        <w:t xml:space="preserve"> </w:t>
      </w:r>
      <w:r w:rsidRPr="008E535B">
        <w:rPr>
          <w:rFonts w:ascii="Times New Roman" w:hAnsi="Times New Roman" w:cs="Times New Roman"/>
          <w:lang w:val="es-ES_tradnl"/>
        </w:rPr>
        <w:t>clasificados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como</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DD.</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primer</w:t>
      </w:r>
      <w:r w:rsidR="00BF77D2">
        <w:rPr>
          <w:rFonts w:ascii="Times New Roman" w:hAnsi="Times New Roman" w:cs="Times New Roman"/>
          <w:lang w:val="es-ES_tradnl"/>
        </w:rPr>
        <w:t xml:space="preserve"> </w:t>
      </w:r>
      <w:r w:rsidRPr="008E535B">
        <w:rPr>
          <w:rFonts w:ascii="Times New Roman" w:hAnsi="Times New Roman" w:cs="Times New Roman"/>
          <w:lang w:val="es-ES_tradnl"/>
        </w:rPr>
        <w:t>tipo</w:t>
      </w:r>
      <w:r w:rsidR="00BF77D2">
        <w:rPr>
          <w:rFonts w:ascii="Times New Roman" w:hAnsi="Times New Roman" w:cs="Times New Roman"/>
          <w:lang w:val="es-ES_tradnl"/>
        </w:rPr>
        <w:t xml:space="preserve"> </w:t>
      </w:r>
      <w:r w:rsidRPr="008E535B">
        <w:rPr>
          <w:rFonts w:ascii="Times New Roman" w:hAnsi="Times New Roman" w:cs="Times New Roman"/>
          <w:lang w:val="es-ES_tradnl"/>
        </w:rPr>
        <w:t>incluye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estructuras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como</w:t>
      </w:r>
      <w:r w:rsidR="00BF77D2">
        <w:rPr>
          <w:rFonts w:ascii="Times New Roman" w:hAnsi="Times New Roman" w:cs="Times New Roman"/>
          <w:lang w:val="es-ES_tradnl"/>
        </w:rPr>
        <w:t xml:space="preserve"> </w:t>
      </w:r>
      <w:r w:rsidRPr="008E535B">
        <w:rPr>
          <w:rFonts w:ascii="Times New Roman" w:hAnsi="Times New Roman" w:cs="Times New Roman"/>
          <w:lang w:val="es-ES_tradnl"/>
        </w:rPr>
        <w:t>citas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puras,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citas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mixtas,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formas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verbales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función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intensificador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fuerza</w:t>
      </w:r>
      <w:r w:rsidR="00BF77D2">
        <w:rPr>
          <w:rFonts w:ascii="Times New Roman" w:hAnsi="Times New Roman" w:cs="Times New Roman"/>
          <w:lang w:val="es-ES_tradnl"/>
        </w:rPr>
        <w:t xml:space="preserve"> </w:t>
      </w:r>
      <w:r w:rsidRPr="008E535B">
        <w:rPr>
          <w:rFonts w:ascii="Times New Roman" w:hAnsi="Times New Roman" w:cs="Times New Roman"/>
          <w:lang w:val="es-ES_tradnl"/>
        </w:rPr>
        <w:t>ilocutiva,</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uso</w:t>
      </w:r>
      <w:r w:rsidR="00BF77D2">
        <w:rPr>
          <w:rFonts w:ascii="Times New Roman" w:hAnsi="Times New Roman" w:cs="Times New Roman"/>
          <w:lang w:val="es-ES_tradnl"/>
        </w:rPr>
        <w:t xml:space="preserve"> </w:t>
      </w:r>
      <w:r w:rsidRPr="008E535B">
        <w:rPr>
          <w:rFonts w:ascii="Times New Roman" w:hAnsi="Times New Roman" w:cs="Times New Roman"/>
          <w:lang w:val="es-ES_tradnl"/>
        </w:rPr>
        <w:t>performativo</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verbos.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segundo</w:t>
      </w:r>
      <w:r w:rsidR="00BF77D2">
        <w:rPr>
          <w:rFonts w:ascii="Times New Roman" w:hAnsi="Times New Roman" w:cs="Times New Roman"/>
          <w:lang w:val="es-ES_tradnl"/>
        </w:rPr>
        <w:t xml:space="preserve"> </w:t>
      </w:r>
      <w:r w:rsidRPr="008E535B">
        <w:rPr>
          <w:rFonts w:ascii="Times New Roman" w:hAnsi="Times New Roman" w:cs="Times New Roman"/>
          <w:lang w:val="es-ES_tradnl"/>
        </w:rPr>
        <w:t>tipo</w:t>
      </w:r>
      <w:r w:rsidR="00BF77D2">
        <w:rPr>
          <w:rFonts w:ascii="Times New Roman" w:hAnsi="Times New Roman" w:cs="Times New Roman"/>
          <w:lang w:val="es-ES_tradnl"/>
        </w:rPr>
        <w:t xml:space="preserve"> </w:t>
      </w:r>
      <w:r w:rsidRPr="008E535B">
        <w:rPr>
          <w:rFonts w:ascii="Times New Roman" w:hAnsi="Times New Roman" w:cs="Times New Roman"/>
          <w:lang w:val="es-ES_tradnl"/>
        </w:rPr>
        <w:t>abarca</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enunciados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representan</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voz</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polémica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oponente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hipotético,</w:t>
      </w:r>
      <w:r w:rsidR="00BF77D2">
        <w:rPr>
          <w:rFonts w:ascii="Times New Roman" w:hAnsi="Times New Roman" w:cs="Times New Roman"/>
          <w:lang w:val="es-ES_tradnl"/>
        </w:rPr>
        <w:t xml:space="preserve"> </w:t>
      </w:r>
      <w:r w:rsidRPr="008E535B">
        <w:rPr>
          <w:rFonts w:ascii="Times New Roman" w:hAnsi="Times New Roman" w:cs="Times New Roman"/>
          <w:lang w:val="es-ES_tradnl"/>
        </w:rPr>
        <w: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pueden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ser</w:t>
      </w:r>
      <w:r w:rsidR="00BF77D2">
        <w:rPr>
          <w:rFonts w:ascii="Times New Roman" w:hAnsi="Times New Roman" w:cs="Times New Roman"/>
          <w:lang w:val="es-ES_tradnl"/>
        </w:rPr>
        <w:t xml:space="preserve"> </w:t>
      </w:r>
      <w:r w:rsidRPr="008E535B">
        <w:rPr>
          <w:rFonts w:ascii="Times New Roman" w:hAnsi="Times New Roman" w:cs="Times New Roman"/>
          <w:lang w:val="es-ES_tradnl"/>
        </w:rPr>
        <w:t>interpretados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como</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preguntas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retóricas.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Ejemplos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estos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fenómenos,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sacados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textos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autores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latinos,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muestran</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límites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DD</w:t>
      </w:r>
      <w:r w:rsidR="00BF77D2">
        <w:rPr>
          <w:rFonts w:ascii="Times New Roman" w:hAnsi="Times New Roman" w:cs="Times New Roman"/>
          <w:lang w:val="es-ES_tradnl"/>
        </w:rPr>
        <w:t xml:space="preserve"> </w:t>
      </w:r>
      <w:r w:rsidRPr="008E535B">
        <w:rPr>
          <w:rFonts w:ascii="Times New Roman" w:hAnsi="Times New Roman" w:cs="Times New Roman"/>
          <w:lang w:val="es-ES_tradnl"/>
        </w:rPr>
        <w:t>son</w:t>
      </w:r>
      <w:r w:rsidR="00BF77D2">
        <w:rPr>
          <w:rFonts w:ascii="Times New Roman" w:hAnsi="Times New Roman" w:cs="Times New Roman"/>
          <w:lang w:val="es-ES_tradnl"/>
        </w:rPr>
        <w:t xml:space="preserve"> </w:t>
      </w:r>
      <w:r w:rsidRPr="008E535B">
        <w:rPr>
          <w:rFonts w:ascii="Times New Roman" w:hAnsi="Times New Roman" w:cs="Times New Roman"/>
          <w:lang w:val="es-ES_tradnl"/>
        </w:rPr>
        <w:t>difusos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papel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importante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lo</w:t>
      </w:r>
      <w:r w:rsidR="00BF77D2">
        <w:rPr>
          <w:rFonts w:ascii="Times New Roman" w:hAnsi="Times New Roman" w:cs="Times New Roman"/>
          <w:lang w:val="es-ES_tradnl"/>
        </w:rPr>
        <w:t xml:space="preserve"> </w:t>
      </w:r>
      <w:r w:rsidRPr="008E535B">
        <w:rPr>
          <w:rFonts w:ascii="Times New Roman" w:hAnsi="Times New Roman" w:cs="Times New Roman"/>
          <w:lang w:val="es-ES_tradnl"/>
        </w:rPr>
        <w:t>juegan</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contexto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situación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comunicativa.</w:t>
      </w:r>
      <w:r w:rsidR="00BF77D2">
        <w:rPr>
          <w:rFonts w:ascii="Times New Roman" w:hAnsi="Times New Roman" w:cs="Times New Roman"/>
          <w:lang w:val="es-ES_tradnl"/>
        </w:rPr>
        <w:t xml:space="preserve"> </w:t>
      </w:r>
    </w:p>
    <w:p w14:paraId="4473088B" w14:textId="77777777" w:rsidR="00CF4801" w:rsidRPr="008E535B" w:rsidRDefault="00CF4801" w:rsidP="00CF4801">
      <w:pPr>
        <w:spacing w:after="0" w:line="240" w:lineRule="auto"/>
        <w:ind w:firstLine="397"/>
        <w:jc w:val="both"/>
        <w:rPr>
          <w:rFonts w:ascii="Times New Roman" w:hAnsi="Times New Roman" w:cs="Times New Roman"/>
          <w:lang w:val="es-ES_tradnl"/>
        </w:rPr>
      </w:pPr>
    </w:p>
    <w:p w14:paraId="0C1B9584" w14:textId="77777777" w:rsidR="00CF4801" w:rsidRPr="008E535B" w:rsidRDefault="00CF4801" w:rsidP="005309AD">
      <w:pPr>
        <w:spacing w:after="0" w:line="240" w:lineRule="auto"/>
        <w:ind w:left="397" w:hanging="397"/>
        <w:jc w:val="both"/>
        <w:rPr>
          <w:rFonts w:ascii="Times New Roman" w:hAnsi="Times New Roman" w:cs="Times New Roman"/>
          <w:b/>
          <w:lang w:val="en-US"/>
        </w:rPr>
      </w:pPr>
      <w:r w:rsidRPr="008E535B">
        <w:rPr>
          <w:rFonts w:ascii="Times New Roman" w:hAnsi="Times New Roman" w:cs="Times New Roman"/>
          <w:b/>
          <w:lang w:val="en-US"/>
        </w:rPr>
        <w:t>Referencias</w:t>
      </w:r>
    </w:p>
    <w:p w14:paraId="19439457" w14:textId="6BA32DFC" w:rsidR="00CF4801" w:rsidRPr="008E535B" w:rsidRDefault="00CF4801" w:rsidP="005309AD">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GB"/>
        </w:rPr>
        <w:t>Adema,</w:t>
      </w:r>
      <w:r w:rsidR="00BF77D2">
        <w:rPr>
          <w:rFonts w:ascii="Times New Roman" w:hAnsi="Times New Roman" w:cs="Times New Roman"/>
          <w:lang w:val="en-GB"/>
        </w:rPr>
        <w:t xml:space="preserve"> </w:t>
      </w:r>
      <w:r w:rsidRPr="008E535B">
        <w:rPr>
          <w:rFonts w:ascii="Times New Roman" w:hAnsi="Times New Roman" w:cs="Times New Roman"/>
          <w:lang w:val="en-GB"/>
        </w:rPr>
        <w:t>S</w:t>
      </w:r>
      <w:r w:rsidR="00146587" w:rsidRPr="008E535B">
        <w:rPr>
          <w:rFonts w:ascii="Times New Roman" w:hAnsi="Times New Roman" w:cs="Times New Roman"/>
          <w:lang w:val="en-GB"/>
        </w:rPr>
        <w:t>.</w:t>
      </w:r>
      <w:r w:rsidR="00BF77D2">
        <w:rPr>
          <w:rFonts w:ascii="Times New Roman" w:hAnsi="Times New Roman" w:cs="Times New Roman"/>
          <w:lang w:val="en-GB"/>
        </w:rPr>
        <w:t xml:space="preserve"> </w:t>
      </w:r>
      <w:r w:rsidR="00146587" w:rsidRPr="008E535B">
        <w:rPr>
          <w:rFonts w:ascii="Times New Roman" w:hAnsi="Times New Roman" w:cs="Times New Roman"/>
          <w:lang w:val="en-GB"/>
        </w:rPr>
        <w:t>M</w:t>
      </w:r>
      <w:r w:rsidRPr="008E535B">
        <w:rPr>
          <w:rFonts w:ascii="Times New Roman" w:hAnsi="Times New Roman" w:cs="Times New Roman"/>
          <w:lang w:val="en-GB"/>
        </w:rPr>
        <w:t>.</w:t>
      </w:r>
      <w:r w:rsidR="00BF77D2">
        <w:rPr>
          <w:rFonts w:ascii="Times New Roman" w:hAnsi="Times New Roman" w:cs="Times New Roman"/>
          <w:lang w:val="en-GB"/>
        </w:rPr>
        <w:t xml:space="preserve"> </w:t>
      </w:r>
      <w:r w:rsidR="00146587" w:rsidRPr="008E535B">
        <w:rPr>
          <w:rFonts w:ascii="Times New Roman" w:hAnsi="Times New Roman" w:cs="Times New Roman"/>
          <w:lang w:val="en-GB"/>
        </w:rPr>
        <w:t>(</w:t>
      </w:r>
      <w:r w:rsidRPr="008E535B">
        <w:rPr>
          <w:rFonts w:ascii="Times New Roman" w:hAnsi="Times New Roman" w:cs="Times New Roman"/>
          <w:lang w:val="en-GB"/>
        </w:rPr>
        <w:t>2017</w:t>
      </w:r>
      <w:r w:rsidR="00146587"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Speech</w:t>
      </w:r>
      <w:r w:rsidR="00BF77D2">
        <w:rPr>
          <w:rFonts w:ascii="Times New Roman" w:hAnsi="Times New Roman" w:cs="Times New Roman"/>
          <w:i/>
          <w:lang w:val="en-GB"/>
        </w:rPr>
        <w:t xml:space="preserve"> </w:t>
      </w:r>
      <w:r w:rsidRPr="008E535B">
        <w:rPr>
          <w:rFonts w:ascii="Times New Roman" w:hAnsi="Times New Roman" w:cs="Times New Roman"/>
          <w:i/>
          <w:lang w:val="en-GB"/>
        </w:rPr>
        <w:t>and</w:t>
      </w:r>
      <w:r w:rsidR="00BF77D2">
        <w:rPr>
          <w:rFonts w:ascii="Times New Roman" w:hAnsi="Times New Roman" w:cs="Times New Roman"/>
          <w:i/>
          <w:lang w:val="en-GB"/>
        </w:rPr>
        <w:t xml:space="preserve"> </w:t>
      </w:r>
      <w:r w:rsidRPr="008E535B">
        <w:rPr>
          <w:rFonts w:ascii="Times New Roman" w:hAnsi="Times New Roman" w:cs="Times New Roman"/>
          <w:i/>
          <w:lang w:val="en-GB"/>
        </w:rPr>
        <w:t>thought</w:t>
      </w:r>
      <w:r w:rsidR="00BF77D2">
        <w:rPr>
          <w:rFonts w:ascii="Times New Roman" w:hAnsi="Times New Roman" w:cs="Times New Roman"/>
          <w:i/>
          <w:lang w:val="en-GB"/>
        </w:rPr>
        <w:t xml:space="preserve"> </w:t>
      </w:r>
      <w:r w:rsidRPr="008E535B">
        <w:rPr>
          <w:rFonts w:ascii="Times New Roman" w:hAnsi="Times New Roman" w:cs="Times New Roman"/>
          <w:i/>
          <w:lang w:val="en-GB"/>
        </w:rPr>
        <w:t>in</w:t>
      </w:r>
      <w:r w:rsidR="00BF77D2">
        <w:rPr>
          <w:rFonts w:ascii="Times New Roman" w:hAnsi="Times New Roman" w:cs="Times New Roman"/>
          <w:i/>
          <w:lang w:val="en-GB"/>
        </w:rPr>
        <w:t xml:space="preserve"> </w:t>
      </w:r>
      <w:r w:rsidRPr="008E535B">
        <w:rPr>
          <w:rFonts w:ascii="Times New Roman" w:hAnsi="Times New Roman" w:cs="Times New Roman"/>
          <w:i/>
          <w:lang w:val="en-GB"/>
        </w:rPr>
        <w:t>Latin</w:t>
      </w:r>
      <w:r w:rsidR="00BF77D2">
        <w:rPr>
          <w:rFonts w:ascii="Times New Roman" w:hAnsi="Times New Roman" w:cs="Times New Roman"/>
          <w:i/>
          <w:lang w:val="en-GB"/>
        </w:rPr>
        <w:t xml:space="preserve"> </w:t>
      </w:r>
      <w:r w:rsidRPr="008E535B">
        <w:rPr>
          <w:rFonts w:ascii="Times New Roman" w:hAnsi="Times New Roman" w:cs="Times New Roman"/>
          <w:i/>
          <w:lang w:val="en-GB"/>
        </w:rPr>
        <w:t>war</w:t>
      </w:r>
      <w:r w:rsidR="00BF77D2">
        <w:rPr>
          <w:rFonts w:ascii="Times New Roman" w:hAnsi="Times New Roman" w:cs="Times New Roman"/>
          <w:i/>
          <w:lang w:val="en-GB"/>
        </w:rPr>
        <w:t xml:space="preserve"> </w:t>
      </w:r>
      <w:r w:rsidRPr="008E535B">
        <w:rPr>
          <w:rFonts w:ascii="Times New Roman" w:hAnsi="Times New Roman" w:cs="Times New Roman"/>
          <w:i/>
          <w:lang w:val="en-GB"/>
        </w:rPr>
        <w:t>narratives:</w:t>
      </w:r>
      <w:r w:rsidR="00BF77D2">
        <w:rPr>
          <w:rFonts w:ascii="Times New Roman" w:hAnsi="Times New Roman" w:cs="Times New Roman"/>
          <w:i/>
          <w:lang w:val="en-GB"/>
        </w:rPr>
        <w:t xml:space="preserve"> </w:t>
      </w:r>
      <w:r w:rsidRPr="008E535B">
        <w:rPr>
          <w:rFonts w:ascii="Times New Roman" w:hAnsi="Times New Roman" w:cs="Times New Roman"/>
          <w:i/>
          <w:lang w:val="en-GB"/>
        </w:rPr>
        <w:t>words</w:t>
      </w:r>
      <w:r w:rsidR="00BF77D2">
        <w:rPr>
          <w:rFonts w:ascii="Times New Roman" w:hAnsi="Times New Roman" w:cs="Times New Roman"/>
          <w:i/>
          <w:lang w:val="en-GB"/>
        </w:rPr>
        <w:t xml:space="preserve"> </w:t>
      </w:r>
      <w:r w:rsidRPr="008E535B">
        <w:rPr>
          <w:rFonts w:ascii="Times New Roman" w:hAnsi="Times New Roman" w:cs="Times New Roman"/>
          <w:i/>
          <w:lang w:val="en-GB"/>
        </w:rPr>
        <w:t>of</w:t>
      </w:r>
      <w:r w:rsidR="00BF77D2">
        <w:rPr>
          <w:rFonts w:ascii="Times New Roman" w:hAnsi="Times New Roman" w:cs="Times New Roman"/>
          <w:i/>
          <w:lang w:val="en-GB"/>
        </w:rPr>
        <w:t xml:space="preserve"> </w:t>
      </w:r>
      <w:r w:rsidRPr="008E535B">
        <w:rPr>
          <w:rFonts w:ascii="Times New Roman" w:hAnsi="Times New Roman" w:cs="Times New Roman"/>
          <w:i/>
          <w:lang w:val="en-GB"/>
        </w:rPr>
        <w:t>warriors.</w:t>
      </w:r>
      <w:r w:rsidR="00BF77D2">
        <w:rPr>
          <w:rFonts w:ascii="Times New Roman" w:hAnsi="Times New Roman" w:cs="Times New Roman"/>
          <w:i/>
          <w:lang w:val="en-GB"/>
        </w:rPr>
        <w:t xml:space="preserve"> </w:t>
      </w:r>
      <w:r w:rsidRPr="008E535B">
        <w:rPr>
          <w:rFonts w:ascii="Times New Roman" w:hAnsi="Times New Roman" w:cs="Times New Roman"/>
          <w:lang w:val="es-ES"/>
        </w:rPr>
        <w:t>Leiden:</w:t>
      </w:r>
      <w:r w:rsidR="00BF77D2">
        <w:rPr>
          <w:rFonts w:ascii="Times New Roman" w:hAnsi="Times New Roman" w:cs="Times New Roman"/>
          <w:lang w:val="es-ES"/>
        </w:rPr>
        <w:t xml:space="preserve"> </w:t>
      </w:r>
      <w:r w:rsidRPr="008E535B">
        <w:rPr>
          <w:rFonts w:ascii="Times New Roman" w:hAnsi="Times New Roman" w:cs="Times New Roman"/>
          <w:lang w:val="es-ES"/>
        </w:rPr>
        <w:t>Brill.</w:t>
      </w:r>
    </w:p>
    <w:p w14:paraId="509E8799" w14:textId="520804DA" w:rsidR="00CF4801" w:rsidRPr="008E535B" w:rsidRDefault="00CF4801" w:rsidP="005309AD">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cs-CZ"/>
        </w:rPr>
        <w:t>Andrieu,</w:t>
      </w:r>
      <w:r w:rsidR="00BF77D2">
        <w:rPr>
          <w:rFonts w:ascii="Times New Roman" w:hAnsi="Times New Roman" w:cs="Times New Roman"/>
          <w:lang w:val="cs-CZ"/>
        </w:rPr>
        <w:t xml:space="preserve"> </w:t>
      </w:r>
      <w:r w:rsidRPr="008E535B">
        <w:rPr>
          <w:rFonts w:ascii="Times New Roman" w:hAnsi="Times New Roman" w:cs="Times New Roman"/>
          <w:lang w:val="cs-CZ"/>
        </w:rPr>
        <w:t>J</w:t>
      </w:r>
      <w:r w:rsidR="00146587" w:rsidRPr="008E535B">
        <w:rPr>
          <w:rFonts w:ascii="Times New Roman" w:hAnsi="Times New Roman" w:cs="Times New Roman"/>
          <w:lang w:val="cs-CZ"/>
        </w:rPr>
        <w:t>.</w:t>
      </w:r>
      <w:r w:rsidR="00BF77D2">
        <w:rPr>
          <w:rFonts w:ascii="Times New Roman" w:hAnsi="Times New Roman" w:cs="Times New Roman"/>
          <w:lang w:val="cs-CZ"/>
        </w:rPr>
        <w:t xml:space="preserve"> </w:t>
      </w:r>
      <w:r w:rsidR="00146587" w:rsidRPr="008E535B">
        <w:rPr>
          <w:rFonts w:ascii="Times New Roman" w:hAnsi="Times New Roman" w:cs="Times New Roman"/>
          <w:lang w:val="cs-CZ"/>
        </w:rPr>
        <w:t>(</w:t>
      </w:r>
      <w:r w:rsidRPr="008E535B">
        <w:rPr>
          <w:rFonts w:ascii="Times New Roman" w:hAnsi="Times New Roman" w:cs="Times New Roman"/>
          <w:lang w:val="cs-CZ"/>
        </w:rPr>
        <w:t>1948</w:t>
      </w:r>
      <w:r w:rsidR="00146587" w:rsidRPr="008E535B">
        <w:rPr>
          <w:rFonts w:ascii="Times New Roman" w:hAnsi="Times New Roman" w:cs="Times New Roman"/>
          <w:lang w:val="cs-CZ"/>
        </w:rPr>
        <w:t>)</w:t>
      </w:r>
      <w:r w:rsidRPr="008E535B">
        <w:rPr>
          <w:rFonts w:ascii="Times New Roman" w:hAnsi="Times New Roman" w:cs="Times New Roman"/>
          <w:lang w:val="cs-CZ"/>
        </w:rPr>
        <w:t>.</w:t>
      </w:r>
      <w:r w:rsidR="00BF77D2">
        <w:rPr>
          <w:rFonts w:ascii="Times New Roman" w:hAnsi="Times New Roman" w:cs="Times New Roman"/>
          <w:lang w:val="cs-CZ"/>
        </w:rPr>
        <w:t xml:space="preserve"> </w:t>
      </w:r>
      <w:r w:rsidRPr="008E535B">
        <w:rPr>
          <w:rFonts w:ascii="Times New Roman" w:hAnsi="Times New Roman" w:cs="Times New Roman"/>
          <w:lang w:val="fr-FR"/>
        </w:rPr>
        <w:t>Procédé</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citation</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raccord.</w:t>
      </w:r>
      <w:r w:rsidR="00BF77D2">
        <w:rPr>
          <w:rFonts w:ascii="Times New Roman" w:hAnsi="Times New Roman" w:cs="Times New Roman"/>
          <w:lang w:val="fr-FR"/>
        </w:rPr>
        <w:t xml:space="preserve"> </w:t>
      </w:r>
      <w:r w:rsidRPr="008E535B">
        <w:rPr>
          <w:rFonts w:ascii="Times New Roman" w:hAnsi="Times New Roman" w:cs="Times New Roman"/>
          <w:i/>
          <w:iCs/>
          <w:lang w:val="fr-FR"/>
        </w:rPr>
        <w:t>Revue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Études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Latines</w:t>
      </w:r>
      <w:r w:rsidR="00146587" w:rsidRPr="008E535B">
        <w:rPr>
          <w:rFonts w:ascii="Times New Roman" w:hAnsi="Times New Roman" w:cs="Times New Roman"/>
          <w:lang w:val="fr-FR"/>
        </w:rPr>
        <w:t>,</w:t>
      </w:r>
      <w:r w:rsidR="00BF77D2">
        <w:rPr>
          <w:rFonts w:ascii="Times New Roman" w:hAnsi="Times New Roman" w:cs="Times New Roman"/>
          <w:i/>
          <w:iCs/>
          <w:lang w:val="fr-FR"/>
        </w:rPr>
        <w:t xml:space="preserve"> </w:t>
      </w:r>
      <w:r w:rsidRPr="008E535B">
        <w:rPr>
          <w:rFonts w:ascii="Times New Roman" w:hAnsi="Times New Roman" w:cs="Times New Roman"/>
          <w:lang w:val="fr-FR"/>
        </w:rPr>
        <w:t>26,</w:t>
      </w:r>
      <w:r w:rsidR="00BF77D2">
        <w:rPr>
          <w:rFonts w:ascii="Times New Roman" w:hAnsi="Times New Roman" w:cs="Times New Roman"/>
          <w:lang w:val="fr-FR"/>
        </w:rPr>
        <w:t xml:space="preserve"> </w:t>
      </w:r>
      <w:r w:rsidRPr="008E535B">
        <w:rPr>
          <w:rFonts w:ascii="Times New Roman" w:hAnsi="Times New Roman" w:cs="Times New Roman"/>
          <w:lang w:val="fr-FR"/>
        </w:rPr>
        <w:t>268–93.</w:t>
      </w:r>
    </w:p>
    <w:p w14:paraId="6CC4E90C" w14:textId="6C5A5BB5" w:rsidR="00CF4801" w:rsidRPr="008E535B" w:rsidRDefault="00CF4801" w:rsidP="005309AD">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s-ES"/>
        </w:rPr>
        <w:t>Coulmas,</w:t>
      </w:r>
      <w:r w:rsidR="00BF77D2">
        <w:rPr>
          <w:rFonts w:ascii="Times New Roman" w:hAnsi="Times New Roman" w:cs="Times New Roman"/>
          <w:lang w:val="es-ES"/>
        </w:rPr>
        <w:t xml:space="preserve"> </w:t>
      </w:r>
      <w:r w:rsidRPr="008E535B">
        <w:rPr>
          <w:rFonts w:ascii="Times New Roman" w:hAnsi="Times New Roman" w:cs="Times New Roman"/>
          <w:lang w:val="es-ES"/>
        </w:rPr>
        <w:t>F</w:t>
      </w:r>
      <w:r w:rsidR="00146587" w:rsidRPr="008E535B">
        <w:rPr>
          <w:rFonts w:ascii="Times New Roman" w:hAnsi="Times New Roman" w:cs="Times New Roman"/>
          <w:lang w:val="es-ES"/>
        </w:rPr>
        <w:t>.</w:t>
      </w:r>
      <w:r w:rsidR="00BF77D2">
        <w:rPr>
          <w:rFonts w:ascii="Times New Roman" w:hAnsi="Times New Roman" w:cs="Times New Roman"/>
          <w:lang w:val="es-ES"/>
        </w:rPr>
        <w:t xml:space="preserve"> </w:t>
      </w:r>
      <w:r w:rsidR="00146587" w:rsidRPr="008E535B">
        <w:rPr>
          <w:rFonts w:ascii="Times New Roman" w:hAnsi="Times New Roman" w:cs="Times New Roman"/>
          <w:lang w:val="es-ES"/>
        </w:rPr>
        <w:t>(</w:t>
      </w:r>
      <w:r w:rsidRPr="008E535B">
        <w:rPr>
          <w:rFonts w:ascii="Times New Roman" w:hAnsi="Times New Roman" w:cs="Times New Roman"/>
          <w:lang w:val="es-ES"/>
        </w:rPr>
        <w:t>1986</w:t>
      </w:r>
      <w:r w:rsidR="00146587" w:rsidRPr="008E535B">
        <w:rPr>
          <w:rFonts w:ascii="Times New Roman" w:hAnsi="Times New Roman" w:cs="Times New Roman"/>
          <w:lang w:val="es-ES"/>
        </w:rPr>
        <w: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n-GB"/>
        </w:rPr>
        <w:t>Reported</w:t>
      </w:r>
      <w:r w:rsidR="00BF77D2">
        <w:rPr>
          <w:rFonts w:ascii="Times New Roman" w:hAnsi="Times New Roman" w:cs="Times New Roman"/>
          <w:lang w:val="en-GB"/>
        </w:rPr>
        <w:t xml:space="preserve"> </w:t>
      </w:r>
      <w:r w:rsidRPr="008E535B">
        <w:rPr>
          <w:rFonts w:ascii="Times New Roman" w:hAnsi="Times New Roman" w:cs="Times New Roman"/>
          <w:lang w:val="en-GB"/>
        </w:rPr>
        <w:t>speech.</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00146587" w:rsidRPr="008E535B">
        <w:rPr>
          <w:rFonts w:ascii="Times New Roman" w:hAnsi="Times New Roman" w:cs="Times New Roman"/>
          <w:lang w:val="en-GB"/>
        </w:rPr>
        <w:t>F.</w:t>
      </w:r>
      <w:r w:rsidR="00BF77D2">
        <w:rPr>
          <w:rFonts w:ascii="Times New Roman" w:hAnsi="Times New Roman" w:cs="Times New Roman"/>
          <w:lang w:val="en-GB"/>
        </w:rPr>
        <w:t xml:space="preserve"> </w:t>
      </w:r>
      <w:r w:rsidRPr="008E535B">
        <w:rPr>
          <w:rFonts w:ascii="Times New Roman" w:hAnsi="Times New Roman" w:cs="Times New Roman"/>
          <w:lang w:val="en-GB"/>
        </w:rPr>
        <w:t>Coulmas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146587" w:rsidRPr="008E535B">
        <w:rPr>
          <w:rFonts w:ascii="Times New Roman" w:hAnsi="Times New Roman" w:cs="Times New Roman"/>
          <w:lang w:val="en-GB"/>
        </w:rPr>
        <w:t>E</w:t>
      </w:r>
      <w:r w:rsidRPr="008E535B">
        <w:rPr>
          <w:rFonts w:ascii="Times New Roman" w:hAnsi="Times New Roman" w:cs="Times New Roman"/>
          <w:lang w:val="en-GB"/>
        </w:rPr>
        <w:t>d.)</w:t>
      </w:r>
      <w:r w:rsidR="00146587"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Direct</w:t>
      </w:r>
      <w:r w:rsidR="00BF77D2">
        <w:rPr>
          <w:rFonts w:ascii="Times New Roman" w:hAnsi="Times New Roman" w:cs="Times New Roman"/>
          <w:i/>
          <w:lang w:val="en-GB"/>
        </w:rPr>
        <w:t xml:space="preserve"> </w:t>
      </w:r>
      <w:r w:rsidRPr="008E535B">
        <w:rPr>
          <w:rFonts w:ascii="Times New Roman" w:hAnsi="Times New Roman" w:cs="Times New Roman"/>
          <w:i/>
          <w:lang w:val="en-GB"/>
        </w:rPr>
        <w:t>and</w:t>
      </w:r>
      <w:r w:rsidR="00BF77D2">
        <w:rPr>
          <w:rFonts w:ascii="Times New Roman" w:hAnsi="Times New Roman" w:cs="Times New Roman"/>
          <w:i/>
          <w:lang w:val="en-GB"/>
        </w:rPr>
        <w:t xml:space="preserve"> </w:t>
      </w:r>
      <w:r w:rsidRPr="008E535B">
        <w:rPr>
          <w:rFonts w:ascii="Times New Roman" w:hAnsi="Times New Roman" w:cs="Times New Roman"/>
          <w:i/>
          <w:lang w:val="en-GB"/>
        </w:rPr>
        <w:t>Indirect</w:t>
      </w:r>
      <w:r w:rsidR="00BF77D2">
        <w:rPr>
          <w:rFonts w:ascii="Times New Roman" w:hAnsi="Times New Roman" w:cs="Times New Roman"/>
          <w:i/>
          <w:lang w:val="en-GB"/>
        </w:rPr>
        <w:t xml:space="preserve"> </w:t>
      </w:r>
      <w:r w:rsidRPr="008E535B">
        <w:rPr>
          <w:rFonts w:ascii="Times New Roman" w:hAnsi="Times New Roman" w:cs="Times New Roman"/>
          <w:i/>
          <w:lang w:val="en-GB"/>
        </w:rPr>
        <w:t>Speech</w:t>
      </w:r>
      <w:r w:rsidR="00BF77D2">
        <w:rPr>
          <w:rFonts w:ascii="Times New Roman" w:hAnsi="Times New Roman" w:cs="Times New Roman"/>
          <w:lang w:val="en-GB"/>
        </w:rPr>
        <w:t xml:space="preserve"> </w:t>
      </w:r>
      <w:r w:rsidR="00146587" w:rsidRPr="008E535B">
        <w:rPr>
          <w:rFonts w:ascii="Times New Roman" w:hAnsi="Times New Roman" w:cs="Times New Roman"/>
          <w:lang w:val="en-GB"/>
        </w:rPr>
        <w:t>(pp.</w:t>
      </w:r>
      <w:r w:rsidR="00BF77D2">
        <w:rPr>
          <w:rFonts w:ascii="Times New Roman" w:hAnsi="Times New Roman" w:cs="Times New Roman"/>
          <w:lang w:val="en-GB"/>
        </w:rPr>
        <w:t xml:space="preserve"> </w:t>
      </w:r>
      <w:r w:rsidR="00146587" w:rsidRPr="008E535B">
        <w:rPr>
          <w:rFonts w:ascii="Times New Roman" w:hAnsi="Times New Roman" w:cs="Times New Roman"/>
          <w:lang w:val="en-GB"/>
        </w:rPr>
        <w:t>1–28)</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Berlin</w:t>
      </w:r>
      <w:r w:rsidR="00146587" w:rsidRPr="008E535B">
        <w:rPr>
          <w:rFonts w:ascii="Times New Roman" w:hAnsi="Times New Roman" w:cs="Times New Roman"/>
          <w:lang w:val="en-GB"/>
        </w:rPr>
        <w:t>/</w:t>
      </w:r>
      <w:r w:rsidRPr="008E535B">
        <w:rPr>
          <w:rFonts w:ascii="Times New Roman" w:hAnsi="Times New Roman" w:cs="Times New Roman"/>
          <w:lang w:val="en-GB"/>
        </w:rPr>
        <w:t>New</w:t>
      </w:r>
      <w:r w:rsidR="00BF77D2">
        <w:rPr>
          <w:rFonts w:ascii="Times New Roman" w:hAnsi="Times New Roman" w:cs="Times New Roman"/>
          <w:lang w:val="en-GB"/>
        </w:rPr>
        <w:t xml:space="preserve"> </w:t>
      </w:r>
      <w:r w:rsidRPr="008E535B">
        <w:rPr>
          <w:rFonts w:ascii="Times New Roman" w:hAnsi="Times New Roman" w:cs="Times New Roman"/>
          <w:lang w:val="en-GB"/>
        </w:rPr>
        <w:t>York:</w:t>
      </w:r>
      <w:r w:rsidR="00BF77D2">
        <w:rPr>
          <w:rFonts w:ascii="Times New Roman" w:hAnsi="Times New Roman" w:cs="Times New Roman"/>
          <w:lang w:val="en-GB"/>
        </w:rPr>
        <w:t xml:space="preserve"> </w:t>
      </w:r>
      <w:r w:rsidRPr="008E535B">
        <w:rPr>
          <w:rFonts w:ascii="Times New Roman" w:hAnsi="Times New Roman" w:cs="Times New Roman"/>
          <w:lang w:val="en-GB"/>
        </w:rPr>
        <w:t>Mouton</w:t>
      </w:r>
      <w:r w:rsidR="00BF77D2">
        <w:rPr>
          <w:rFonts w:ascii="Times New Roman" w:hAnsi="Times New Roman" w:cs="Times New Roman"/>
          <w:lang w:val="en-GB"/>
        </w:rPr>
        <w:t xml:space="preserve"> </w:t>
      </w:r>
      <w:r w:rsidRPr="008E535B">
        <w:rPr>
          <w:rFonts w:ascii="Times New Roman" w:hAnsi="Times New Roman" w:cs="Times New Roman"/>
          <w:lang w:val="en-GB"/>
        </w:rPr>
        <w:t>de</w:t>
      </w:r>
      <w:r w:rsidR="00BF77D2">
        <w:rPr>
          <w:rFonts w:ascii="Times New Roman" w:hAnsi="Times New Roman" w:cs="Times New Roman"/>
          <w:lang w:val="en-GB"/>
        </w:rPr>
        <w:t xml:space="preserve"> </w:t>
      </w:r>
      <w:r w:rsidRPr="008E535B">
        <w:rPr>
          <w:rFonts w:ascii="Times New Roman" w:hAnsi="Times New Roman" w:cs="Times New Roman"/>
          <w:lang w:val="en-GB"/>
        </w:rPr>
        <w:t>Gruyter.</w:t>
      </w:r>
    </w:p>
    <w:p w14:paraId="592D63D9" w14:textId="58B5B490" w:rsidR="00CF4801" w:rsidRPr="008E535B" w:rsidRDefault="00CF4801" w:rsidP="005309AD">
      <w:pPr>
        <w:spacing w:after="0" w:line="240" w:lineRule="auto"/>
        <w:ind w:left="397" w:hanging="397"/>
        <w:jc w:val="both"/>
        <w:rPr>
          <w:rFonts w:ascii="Times New Roman" w:hAnsi="Times New Roman" w:cs="Times New Roman"/>
          <w:lang w:val="de-DE"/>
        </w:rPr>
      </w:pPr>
      <w:r w:rsidRPr="008E535B">
        <w:rPr>
          <w:rFonts w:ascii="Times New Roman" w:hAnsi="Times New Roman" w:cs="Times New Roman"/>
          <w:lang w:val="en-GB"/>
        </w:rPr>
        <w:t>Güldemann,</w:t>
      </w:r>
      <w:r w:rsidR="00BF77D2">
        <w:rPr>
          <w:rFonts w:ascii="Times New Roman" w:hAnsi="Times New Roman" w:cs="Times New Roman"/>
          <w:lang w:val="en-GB"/>
        </w:rPr>
        <w:t xml:space="preserve"> </w:t>
      </w:r>
      <w:r w:rsidRPr="008E535B">
        <w:rPr>
          <w:rFonts w:ascii="Times New Roman" w:hAnsi="Times New Roman" w:cs="Times New Roman"/>
          <w:lang w:val="en-GB"/>
        </w:rPr>
        <w:t>T.</w:t>
      </w:r>
      <w:r w:rsidR="00BF77D2">
        <w:rPr>
          <w:rFonts w:ascii="Times New Roman" w:hAnsi="Times New Roman" w:cs="Times New Roman"/>
          <w:lang w:val="en-GB"/>
        </w:rPr>
        <w:t xml:space="preserve"> </w:t>
      </w:r>
      <w:r w:rsidR="00146587" w:rsidRPr="008E535B">
        <w:rPr>
          <w:rFonts w:ascii="Times New Roman" w:hAnsi="Times New Roman" w:cs="Times New Roman"/>
          <w:lang w:val="en-GB"/>
        </w:rPr>
        <w:t>(</w:t>
      </w:r>
      <w:r w:rsidRPr="008E535B">
        <w:rPr>
          <w:rFonts w:ascii="Times New Roman" w:hAnsi="Times New Roman" w:cs="Times New Roman"/>
          <w:lang w:val="en-GB"/>
        </w:rPr>
        <w:t>2008</w:t>
      </w:r>
      <w:r w:rsidR="00146587"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Quotative</w:t>
      </w:r>
      <w:r w:rsidR="00BF77D2">
        <w:rPr>
          <w:rFonts w:ascii="Times New Roman" w:hAnsi="Times New Roman" w:cs="Times New Roman"/>
          <w:i/>
          <w:lang w:val="en-GB"/>
        </w:rPr>
        <w:t xml:space="preserve"> </w:t>
      </w:r>
      <w:r w:rsidRPr="008E535B">
        <w:rPr>
          <w:rFonts w:ascii="Times New Roman" w:hAnsi="Times New Roman" w:cs="Times New Roman"/>
          <w:i/>
          <w:lang w:val="en-GB"/>
        </w:rPr>
        <w:t>Indexes</w:t>
      </w:r>
      <w:r w:rsidR="00BF77D2">
        <w:rPr>
          <w:rFonts w:ascii="Times New Roman" w:hAnsi="Times New Roman" w:cs="Times New Roman"/>
          <w:i/>
          <w:lang w:val="en-GB"/>
        </w:rPr>
        <w:t xml:space="preserve"> </w:t>
      </w:r>
      <w:r w:rsidRPr="008E535B">
        <w:rPr>
          <w:rFonts w:ascii="Times New Roman" w:hAnsi="Times New Roman" w:cs="Times New Roman"/>
          <w:i/>
          <w:lang w:val="en-GB"/>
        </w:rPr>
        <w:t>in</w:t>
      </w:r>
      <w:r w:rsidR="00BF77D2">
        <w:rPr>
          <w:rFonts w:ascii="Times New Roman" w:hAnsi="Times New Roman" w:cs="Times New Roman"/>
          <w:i/>
          <w:lang w:val="en-GB"/>
        </w:rPr>
        <w:t xml:space="preserve"> </w:t>
      </w:r>
      <w:r w:rsidRPr="008E535B">
        <w:rPr>
          <w:rFonts w:ascii="Times New Roman" w:hAnsi="Times New Roman" w:cs="Times New Roman"/>
          <w:i/>
          <w:lang w:val="en-GB"/>
        </w:rPr>
        <w:t>African</w:t>
      </w:r>
      <w:r w:rsidR="00BF77D2">
        <w:rPr>
          <w:rFonts w:ascii="Times New Roman" w:hAnsi="Times New Roman" w:cs="Times New Roman"/>
          <w:i/>
          <w:lang w:val="en-GB"/>
        </w:rPr>
        <w:t xml:space="preserve"> </w:t>
      </w:r>
      <w:r w:rsidRPr="008E535B">
        <w:rPr>
          <w:rFonts w:ascii="Times New Roman" w:hAnsi="Times New Roman" w:cs="Times New Roman"/>
          <w:i/>
          <w:lang w:val="en-GB"/>
        </w:rPr>
        <w:t>Languages</w:t>
      </w:r>
      <w:r w:rsidRPr="008E535B">
        <w:rPr>
          <w:rFonts w:ascii="Times New Roman" w:hAnsi="Times New Roman" w:cs="Times New Roman"/>
          <w:lang w:val="en-GB"/>
        </w:rPr>
        <w:t>:</w:t>
      </w:r>
      <w:r w:rsidR="00BF77D2">
        <w:rPr>
          <w:rFonts w:ascii="Times New Roman" w:hAnsi="Times New Roman" w:cs="Times New Roman"/>
          <w:i/>
          <w:lang w:val="en-GB"/>
        </w:rPr>
        <w:t xml:space="preserve"> </w:t>
      </w:r>
      <w:r w:rsidRPr="008E535B">
        <w:rPr>
          <w:rFonts w:ascii="Times New Roman" w:hAnsi="Times New Roman" w:cs="Times New Roman"/>
          <w:i/>
          <w:lang w:val="en-GB"/>
        </w:rPr>
        <w:t>A</w:t>
      </w:r>
      <w:r w:rsidR="00BF77D2">
        <w:rPr>
          <w:rFonts w:ascii="Times New Roman" w:hAnsi="Times New Roman" w:cs="Times New Roman"/>
          <w:i/>
          <w:lang w:val="en-GB"/>
        </w:rPr>
        <w:t xml:space="preserve"> </w:t>
      </w:r>
      <w:r w:rsidRPr="008E535B">
        <w:rPr>
          <w:rFonts w:ascii="Times New Roman" w:hAnsi="Times New Roman" w:cs="Times New Roman"/>
          <w:i/>
          <w:lang w:val="en-GB"/>
        </w:rPr>
        <w:t>Synchronic</w:t>
      </w:r>
      <w:r w:rsidR="00BF77D2">
        <w:rPr>
          <w:rFonts w:ascii="Times New Roman" w:hAnsi="Times New Roman" w:cs="Times New Roman"/>
          <w:i/>
          <w:lang w:val="en-GB"/>
        </w:rPr>
        <w:t xml:space="preserve"> </w:t>
      </w:r>
      <w:r w:rsidRPr="008E535B">
        <w:rPr>
          <w:rFonts w:ascii="Times New Roman" w:hAnsi="Times New Roman" w:cs="Times New Roman"/>
          <w:i/>
          <w:lang w:val="en-GB"/>
        </w:rPr>
        <w:t>and</w:t>
      </w:r>
      <w:r w:rsidR="00BF77D2">
        <w:rPr>
          <w:rFonts w:ascii="Times New Roman" w:hAnsi="Times New Roman" w:cs="Times New Roman"/>
          <w:i/>
          <w:lang w:val="en-GB"/>
        </w:rPr>
        <w:t xml:space="preserve"> </w:t>
      </w:r>
      <w:r w:rsidRPr="008E535B">
        <w:rPr>
          <w:rFonts w:ascii="Times New Roman" w:hAnsi="Times New Roman" w:cs="Times New Roman"/>
          <w:i/>
          <w:lang w:val="en-GB"/>
        </w:rPr>
        <w:t>Diachronic</w:t>
      </w:r>
      <w:r w:rsidR="00BF77D2">
        <w:rPr>
          <w:rFonts w:ascii="Times New Roman" w:hAnsi="Times New Roman" w:cs="Times New Roman"/>
          <w:i/>
          <w:lang w:val="en-GB"/>
        </w:rPr>
        <w:t xml:space="preserve"> </w:t>
      </w:r>
      <w:r w:rsidRPr="008E535B">
        <w:rPr>
          <w:rFonts w:ascii="Times New Roman" w:hAnsi="Times New Roman" w:cs="Times New Roman"/>
          <w:i/>
          <w:lang w:val="en-GB"/>
        </w:rPr>
        <w:t>Survey.</w:t>
      </w:r>
      <w:r w:rsidR="00BF77D2">
        <w:rPr>
          <w:rFonts w:ascii="Times New Roman" w:hAnsi="Times New Roman" w:cs="Times New Roman"/>
          <w:lang w:val="en-GB"/>
        </w:rPr>
        <w:t xml:space="preserve"> </w:t>
      </w:r>
      <w:r w:rsidRPr="008E535B">
        <w:rPr>
          <w:rFonts w:ascii="Times New Roman" w:hAnsi="Times New Roman" w:cs="Times New Roman"/>
          <w:lang w:val="en-GB"/>
        </w:rPr>
        <w:t>Berlin</w:t>
      </w:r>
      <w:r w:rsidR="00146587"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New</w:t>
      </w:r>
      <w:r w:rsidR="00BF77D2">
        <w:rPr>
          <w:rFonts w:ascii="Times New Roman" w:hAnsi="Times New Roman" w:cs="Times New Roman"/>
          <w:lang w:val="en-GB"/>
        </w:rPr>
        <w:t xml:space="preserve"> </w:t>
      </w:r>
      <w:r w:rsidRPr="008E535B">
        <w:rPr>
          <w:rFonts w:ascii="Times New Roman" w:hAnsi="Times New Roman" w:cs="Times New Roman"/>
          <w:lang w:val="en-GB"/>
        </w:rPr>
        <w:t>York:</w:t>
      </w:r>
      <w:r w:rsidR="00BF77D2">
        <w:rPr>
          <w:rFonts w:ascii="Times New Roman" w:hAnsi="Times New Roman" w:cs="Times New Roman"/>
          <w:lang w:val="en-GB"/>
        </w:rPr>
        <w:t xml:space="preserve"> </w:t>
      </w:r>
      <w:r w:rsidRPr="008E535B">
        <w:rPr>
          <w:rFonts w:ascii="Times New Roman" w:hAnsi="Times New Roman" w:cs="Times New Roman"/>
          <w:lang w:val="en-GB"/>
        </w:rPr>
        <w:t>Mouton</w:t>
      </w:r>
      <w:r w:rsidR="00BF77D2">
        <w:rPr>
          <w:rFonts w:ascii="Times New Roman" w:hAnsi="Times New Roman" w:cs="Times New Roman"/>
          <w:lang w:val="en-GB"/>
        </w:rPr>
        <w:t xml:space="preserve"> </w:t>
      </w:r>
      <w:r w:rsidRPr="008E535B">
        <w:rPr>
          <w:rFonts w:ascii="Times New Roman" w:hAnsi="Times New Roman" w:cs="Times New Roman"/>
          <w:lang w:val="en-GB"/>
        </w:rPr>
        <w:t>de</w:t>
      </w:r>
      <w:r w:rsidR="00BF77D2">
        <w:rPr>
          <w:rFonts w:ascii="Times New Roman" w:hAnsi="Times New Roman" w:cs="Times New Roman"/>
          <w:lang w:val="en-GB"/>
        </w:rPr>
        <w:t xml:space="preserve"> </w:t>
      </w:r>
      <w:r w:rsidRPr="008E535B">
        <w:rPr>
          <w:rFonts w:ascii="Times New Roman" w:hAnsi="Times New Roman" w:cs="Times New Roman"/>
          <w:lang w:val="en-GB"/>
        </w:rPr>
        <w:t>Gruyter</w:t>
      </w:r>
      <w:r w:rsidRPr="008E535B">
        <w:rPr>
          <w:rFonts w:ascii="Times New Roman" w:hAnsi="Times New Roman" w:cs="Times New Roman"/>
          <w:lang w:val="de-DE"/>
        </w:rPr>
        <w:t>.</w:t>
      </w:r>
    </w:p>
    <w:p w14:paraId="3D5C6AA7" w14:textId="723DF438" w:rsidR="00CF4801" w:rsidRPr="008E535B" w:rsidRDefault="00CF4801" w:rsidP="005309AD">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GB"/>
        </w:rPr>
        <w:t>Noh,</w:t>
      </w:r>
      <w:r w:rsidR="00BF77D2">
        <w:rPr>
          <w:rFonts w:ascii="Times New Roman" w:hAnsi="Times New Roman" w:cs="Times New Roman"/>
          <w:lang w:val="en-GB"/>
        </w:rPr>
        <w:t xml:space="preserve"> </w:t>
      </w:r>
      <w:r w:rsidRPr="008E535B">
        <w:rPr>
          <w:rFonts w:ascii="Times New Roman" w:hAnsi="Times New Roman" w:cs="Times New Roman"/>
          <w:lang w:val="en-GB"/>
        </w:rPr>
        <w:t>E</w:t>
      </w:r>
      <w:r w:rsidR="00146587" w:rsidRPr="008E535B">
        <w:rPr>
          <w:rFonts w:ascii="Times New Roman" w:hAnsi="Times New Roman" w:cs="Times New Roman"/>
          <w:lang w:val="en-GB"/>
        </w:rPr>
        <w:t>.</w:t>
      </w:r>
      <w:r w:rsidRPr="008E535B">
        <w:rPr>
          <w:rFonts w:ascii="Times New Roman" w:hAnsi="Times New Roman" w:cs="Times New Roman"/>
          <w:lang w:val="en-GB"/>
        </w:rPr>
        <w:t>-J.</w:t>
      </w:r>
      <w:r w:rsidR="00BF77D2">
        <w:rPr>
          <w:rFonts w:ascii="Times New Roman" w:hAnsi="Times New Roman" w:cs="Times New Roman"/>
          <w:lang w:val="en-GB"/>
        </w:rPr>
        <w:t xml:space="preserve"> </w:t>
      </w:r>
      <w:r w:rsidR="00146587" w:rsidRPr="008E535B">
        <w:rPr>
          <w:rFonts w:ascii="Times New Roman" w:hAnsi="Times New Roman" w:cs="Times New Roman"/>
          <w:lang w:val="en-GB"/>
        </w:rPr>
        <w:t>(</w:t>
      </w:r>
      <w:r w:rsidRPr="008E535B">
        <w:rPr>
          <w:rFonts w:ascii="Times New Roman" w:hAnsi="Times New Roman" w:cs="Times New Roman"/>
          <w:lang w:val="en-GB"/>
        </w:rPr>
        <w:t>2000</w:t>
      </w:r>
      <w:r w:rsidR="00146587"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Metarepresentation:</w:t>
      </w:r>
      <w:r w:rsidR="00BF77D2">
        <w:rPr>
          <w:rFonts w:ascii="Times New Roman" w:hAnsi="Times New Roman" w:cs="Times New Roman"/>
          <w:i/>
          <w:lang w:val="en-GB"/>
        </w:rPr>
        <w:t xml:space="preserve"> </w:t>
      </w:r>
      <w:r w:rsidRPr="008E535B">
        <w:rPr>
          <w:rFonts w:ascii="Times New Roman" w:hAnsi="Times New Roman" w:cs="Times New Roman"/>
          <w:i/>
          <w:lang w:val="en-GB"/>
        </w:rPr>
        <w:t>a</w:t>
      </w:r>
      <w:r w:rsidR="00BF77D2">
        <w:rPr>
          <w:rFonts w:ascii="Times New Roman" w:hAnsi="Times New Roman" w:cs="Times New Roman"/>
          <w:i/>
          <w:lang w:val="en-GB"/>
        </w:rPr>
        <w:t xml:space="preserve"> </w:t>
      </w:r>
      <w:r w:rsidRPr="008E535B">
        <w:rPr>
          <w:rFonts w:ascii="Times New Roman" w:hAnsi="Times New Roman" w:cs="Times New Roman"/>
          <w:i/>
          <w:lang w:val="en-GB"/>
        </w:rPr>
        <w:t>relevance-theory</w:t>
      </w:r>
      <w:r w:rsidR="00BF77D2">
        <w:rPr>
          <w:rFonts w:ascii="Times New Roman" w:hAnsi="Times New Roman" w:cs="Times New Roman"/>
          <w:i/>
          <w:lang w:val="en-GB"/>
        </w:rPr>
        <w:t xml:space="preserve"> </w:t>
      </w:r>
      <w:r w:rsidRPr="008E535B">
        <w:rPr>
          <w:rFonts w:ascii="Times New Roman" w:hAnsi="Times New Roman" w:cs="Times New Roman"/>
          <w:i/>
          <w:lang w:val="en-GB"/>
        </w:rPr>
        <w:t>approach</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s-ES"/>
        </w:rPr>
        <w:t>Amsterd</w:t>
      </w:r>
      <w:r w:rsidR="00146587" w:rsidRPr="008E535B">
        <w:rPr>
          <w:rFonts w:ascii="Times New Roman" w:hAnsi="Times New Roman" w:cs="Times New Roman"/>
          <w:lang w:val="es-ES"/>
        </w:rPr>
        <w:t>a</w:t>
      </w:r>
      <w:r w:rsidRPr="008E535B">
        <w:rPr>
          <w:rFonts w:ascii="Times New Roman" w:hAnsi="Times New Roman" w:cs="Times New Roman"/>
          <w:lang w:val="es-ES"/>
        </w:rPr>
        <w:t>m</w:t>
      </w:r>
      <w:r w:rsidR="00146587" w:rsidRPr="008E535B">
        <w:rPr>
          <w:rFonts w:ascii="Times New Roman" w:hAnsi="Times New Roman" w:cs="Times New Roman"/>
          <w:lang w:val="es-ES"/>
        </w:rPr>
        <w:t>/</w:t>
      </w:r>
      <w:r w:rsidRPr="008E535B">
        <w:rPr>
          <w:rFonts w:ascii="Times New Roman" w:hAnsi="Times New Roman" w:cs="Times New Roman"/>
          <w:lang w:val="es-ES"/>
        </w:rPr>
        <w:t>Philadelphia:</w:t>
      </w:r>
      <w:r w:rsidR="00BF77D2">
        <w:rPr>
          <w:rFonts w:ascii="Times New Roman" w:hAnsi="Times New Roman" w:cs="Times New Roman"/>
          <w:lang w:val="es-ES"/>
        </w:rPr>
        <w:t xml:space="preserve"> </w:t>
      </w:r>
      <w:r w:rsidRPr="008E535B">
        <w:rPr>
          <w:rFonts w:ascii="Times New Roman" w:hAnsi="Times New Roman" w:cs="Times New Roman"/>
          <w:lang w:val="es-ES"/>
        </w:rPr>
        <w:t>John</w:t>
      </w:r>
      <w:r w:rsidR="00BF77D2">
        <w:rPr>
          <w:rFonts w:ascii="Times New Roman" w:hAnsi="Times New Roman" w:cs="Times New Roman"/>
          <w:lang w:val="es-ES"/>
        </w:rPr>
        <w:t xml:space="preserve"> </w:t>
      </w:r>
      <w:r w:rsidRPr="008E535B">
        <w:rPr>
          <w:rFonts w:ascii="Times New Roman" w:hAnsi="Times New Roman" w:cs="Times New Roman"/>
          <w:lang w:val="es-ES"/>
        </w:rPr>
        <w:t>Benjamins.</w:t>
      </w:r>
    </w:p>
    <w:p w14:paraId="1D7454F3" w14:textId="0FC70ADC" w:rsidR="00CF4801" w:rsidRPr="008E535B" w:rsidRDefault="00CF4801" w:rsidP="005309AD">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Ramos</w:t>
      </w:r>
      <w:r w:rsidR="00BF77D2">
        <w:rPr>
          <w:rFonts w:ascii="Times New Roman" w:hAnsi="Times New Roman" w:cs="Times New Roman"/>
          <w:lang w:val="es-ES"/>
        </w:rPr>
        <w:t xml:space="preserve"> </w:t>
      </w:r>
      <w:r w:rsidRPr="008E535B">
        <w:rPr>
          <w:rFonts w:ascii="Times New Roman" w:hAnsi="Times New Roman" w:cs="Times New Roman"/>
          <w:lang w:val="es-ES"/>
        </w:rPr>
        <w:t>Guerreira,</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00146587" w:rsidRPr="008E535B">
        <w:rPr>
          <w:rFonts w:ascii="Times New Roman" w:hAnsi="Times New Roman" w:cs="Times New Roman"/>
          <w:lang w:val="es-ES"/>
        </w:rPr>
        <w:t>(</w:t>
      </w:r>
      <w:r w:rsidRPr="008E535B">
        <w:rPr>
          <w:rFonts w:ascii="Times New Roman" w:hAnsi="Times New Roman" w:cs="Times New Roman"/>
          <w:lang w:val="es-ES"/>
        </w:rPr>
        <w:t>2015</w:t>
      </w:r>
      <w:r w:rsidR="00146587" w:rsidRPr="008E535B">
        <w:rPr>
          <w:rFonts w:ascii="Times New Roman" w:hAnsi="Times New Roman" w:cs="Times New Roman"/>
          <w:lang w:val="es-ES"/>
        </w:rPr>
        <w: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Formas</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funciones</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i/>
          <w:iCs/>
          <w:lang w:val="es-ES"/>
        </w:rPr>
        <w:t>inquam</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In</w:t>
      </w:r>
      <w:r w:rsidR="00BF77D2">
        <w:rPr>
          <w:rFonts w:ascii="Times New Roman" w:hAnsi="Times New Roman" w:cs="Times New Roman"/>
          <w:lang w:val="es-ES"/>
        </w:rPr>
        <w:t xml:space="preserve"> </w:t>
      </w:r>
      <w:r w:rsidRPr="008E535B">
        <w:rPr>
          <w:rFonts w:ascii="Times New Roman" w:hAnsi="Times New Roman" w:cs="Times New Roman"/>
          <w:lang w:val="es-ES"/>
        </w:rPr>
        <w:t>J</w:t>
      </w:r>
      <w:r w:rsidR="00DD58F5"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Villa</w:t>
      </w:r>
      <w:r w:rsidR="00BF77D2">
        <w:rPr>
          <w:rFonts w:ascii="Times New Roman" w:hAnsi="Times New Roman" w:cs="Times New Roman"/>
          <w:lang w:val="es-ES"/>
        </w:rPr>
        <w:t xml:space="preserve"> </w:t>
      </w:r>
      <w:r w:rsidRPr="008E535B">
        <w:rPr>
          <w:rFonts w:ascii="Times New Roman" w:hAnsi="Times New Roman" w:cs="Times New Roman"/>
          <w:lang w:val="es-ES"/>
        </w:rPr>
        <w:t>Polo</w:t>
      </w:r>
      <w:r w:rsidR="00BF77D2">
        <w:rPr>
          <w:rFonts w:ascii="Times New Roman" w:hAnsi="Times New Roman" w:cs="Times New Roman"/>
          <w:lang w:val="es-ES"/>
        </w:rPr>
        <w:t xml:space="preserve"> </w:t>
      </w:r>
      <w:r w:rsidR="00DD58F5" w:rsidRPr="008E535B">
        <w:rPr>
          <w:rFonts w:ascii="Times New Roman" w:hAnsi="Times New Roman" w:cs="Times New Roman"/>
          <w:lang w:val="es-ES"/>
        </w:rPr>
        <w:t>&amp;</w:t>
      </w:r>
      <w:r w:rsidR="00BF77D2">
        <w:rPr>
          <w:rFonts w:ascii="Times New Roman" w:hAnsi="Times New Roman" w:cs="Times New Roman"/>
          <w:lang w:val="es-ES"/>
        </w:rPr>
        <w:t xml:space="preserve"> </w:t>
      </w:r>
      <w:r w:rsidR="00DD58F5" w:rsidRPr="008E535B">
        <w:rPr>
          <w:rFonts w:ascii="Times New Roman" w:hAnsi="Times New Roman" w:cs="Times New Roman"/>
          <w:lang w:val="es-ES"/>
        </w:rPr>
        <w:t>P.</w:t>
      </w:r>
      <w:r w:rsidR="00BF77D2">
        <w:rPr>
          <w:rFonts w:ascii="Times New Roman" w:hAnsi="Times New Roman" w:cs="Times New Roman"/>
          <w:lang w:val="es-ES"/>
        </w:rPr>
        <w:t xml:space="preserve"> </w:t>
      </w:r>
      <w:r w:rsidR="00DD58F5" w:rsidRPr="008E535B">
        <w:rPr>
          <w:rFonts w:ascii="Times New Roman" w:hAnsi="Times New Roman" w:cs="Times New Roman"/>
          <w:lang w:val="es-ES"/>
        </w:rPr>
        <w:t>Cañizares</w:t>
      </w:r>
      <w:r w:rsidR="00BF77D2">
        <w:rPr>
          <w:rFonts w:ascii="Times New Roman" w:hAnsi="Times New Roman" w:cs="Times New Roman"/>
          <w:lang w:val="es-ES"/>
        </w:rPr>
        <w:t xml:space="preserve"> </w:t>
      </w:r>
      <w:r w:rsidR="00DD58F5" w:rsidRPr="008E535B">
        <w:rPr>
          <w:rFonts w:ascii="Times New Roman" w:hAnsi="Times New Roman" w:cs="Times New Roman"/>
          <w:lang w:val="es-ES"/>
        </w:rPr>
        <w:t>Ferriz</w:t>
      </w:r>
      <w:r w:rsidR="00BF77D2">
        <w:rPr>
          <w:rFonts w:ascii="Times New Roman" w:hAnsi="Times New Roman" w:cs="Times New Roman"/>
          <w:lang w:val="es-ES"/>
        </w:rPr>
        <w:t xml:space="preserve"> </w:t>
      </w:r>
      <w:r w:rsidR="00DD58F5" w:rsidRPr="008E535B">
        <w:rPr>
          <w:rFonts w:ascii="Times New Roman" w:hAnsi="Times New Roman" w:cs="Times New Roman"/>
          <w:lang w:val="es-ES"/>
        </w:rPr>
        <w:t>&amp;</w:t>
      </w:r>
      <w:r w:rsidR="00BF77D2">
        <w:rPr>
          <w:rFonts w:ascii="Times New Roman" w:hAnsi="Times New Roman" w:cs="Times New Roman"/>
          <w:lang w:val="es-ES"/>
        </w:rPr>
        <w:t xml:space="preserve"> </w:t>
      </w:r>
      <w:r w:rsidR="00DD58F5" w:rsidRPr="008E535B">
        <w:rPr>
          <w:rFonts w:ascii="Times New Roman" w:hAnsi="Times New Roman" w:cs="Times New Roman"/>
          <w:lang w:val="es-ES"/>
        </w:rPr>
        <w:t>E.</w:t>
      </w:r>
      <w:r w:rsidR="00BF77D2">
        <w:rPr>
          <w:rFonts w:ascii="Times New Roman" w:hAnsi="Times New Roman" w:cs="Times New Roman"/>
          <w:lang w:val="es-ES"/>
        </w:rPr>
        <w:t xml:space="preserve"> </w:t>
      </w:r>
      <w:r w:rsidR="00DD58F5" w:rsidRPr="008E535B">
        <w:rPr>
          <w:rFonts w:ascii="Times New Roman" w:hAnsi="Times New Roman" w:cs="Times New Roman"/>
          <w:lang w:val="es-ES"/>
        </w:rPr>
        <w:t>Falque</w:t>
      </w:r>
      <w:r w:rsidR="00BF77D2">
        <w:rPr>
          <w:rFonts w:ascii="Times New Roman" w:hAnsi="Times New Roman" w:cs="Times New Roman"/>
          <w:lang w:val="es-ES"/>
        </w:rPr>
        <w:t xml:space="preserve"> </w:t>
      </w:r>
      <w:r w:rsidR="00DD58F5" w:rsidRPr="008E535B">
        <w:rPr>
          <w:rFonts w:ascii="Times New Roman" w:hAnsi="Times New Roman" w:cs="Times New Roman"/>
          <w:lang w:val="es-ES"/>
        </w:rPr>
        <w:t>Rey</w:t>
      </w:r>
      <w:r w:rsidR="00BF77D2">
        <w:rPr>
          <w:rFonts w:ascii="Times New Roman" w:hAnsi="Times New Roman" w:cs="Times New Roman"/>
          <w:lang w:val="es-ES"/>
        </w:rPr>
        <w:t xml:space="preserve"> </w:t>
      </w:r>
      <w:r w:rsidR="00DD58F5" w:rsidRPr="008E535B">
        <w:rPr>
          <w:rFonts w:ascii="Times New Roman" w:hAnsi="Times New Roman" w:cs="Times New Roman"/>
          <w:lang w:val="es-ES"/>
        </w:rPr>
        <w:t>&amp;</w:t>
      </w:r>
      <w:r w:rsidR="00BF77D2">
        <w:rPr>
          <w:rFonts w:ascii="Times New Roman" w:hAnsi="Times New Roman" w:cs="Times New Roman"/>
          <w:lang w:val="es-ES"/>
        </w:rPr>
        <w:t xml:space="preserve"> </w:t>
      </w:r>
      <w:r w:rsidR="00DD58F5" w:rsidRPr="008E535B">
        <w:rPr>
          <w:rFonts w:ascii="Times New Roman" w:hAnsi="Times New Roman" w:cs="Times New Roman"/>
          <w:lang w:val="es-ES"/>
        </w:rPr>
        <w:t>J.</w:t>
      </w:r>
      <w:r w:rsidR="00BF77D2">
        <w:rPr>
          <w:rFonts w:ascii="Times New Roman" w:hAnsi="Times New Roman" w:cs="Times New Roman"/>
          <w:lang w:val="es-ES"/>
        </w:rPr>
        <w:t xml:space="preserve"> </w:t>
      </w:r>
      <w:r w:rsidR="00DD58F5" w:rsidRPr="008E535B">
        <w:rPr>
          <w:rFonts w:ascii="Times New Roman" w:hAnsi="Times New Roman" w:cs="Times New Roman"/>
          <w:lang w:val="es-ES"/>
        </w:rPr>
        <w:t>F.</w:t>
      </w:r>
      <w:r w:rsidR="00BF77D2">
        <w:rPr>
          <w:rFonts w:ascii="Times New Roman" w:hAnsi="Times New Roman" w:cs="Times New Roman"/>
          <w:lang w:val="es-ES"/>
        </w:rPr>
        <w:t xml:space="preserve"> </w:t>
      </w:r>
      <w:r w:rsidR="00DD58F5" w:rsidRPr="008E535B">
        <w:rPr>
          <w:rFonts w:ascii="Times New Roman" w:hAnsi="Times New Roman" w:cs="Times New Roman"/>
          <w:lang w:val="es-ES"/>
        </w:rPr>
        <w:t>González</w:t>
      </w:r>
      <w:r w:rsidR="00BF77D2">
        <w:rPr>
          <w:rFonts w:ascii="Times New Roman" w:hAnsi="Times New Roman" w:cs="Times New Roman"/>
          <w:lang w:val="es-ES"/>
        </w:rPr>
        <w:t xml:space="preserve"> </w:t>
      </w:r>
      <w:r w:rsidR="00DD58F5" w:rsidRPr="008E535B">
        <w:rPr>
          <w:rFonts w:ascii="Times New Roman" w:hAnsi="Times New Roman" w:cs="Times New Roman"/>
          <w:lang w:val="es-ES"/>
        </w:rPr>
        <w:t>Castro</w:t>
      </w:r>
      <w:r w:rsidR="00BF77D2">
        <w:rPr>
          <w:rFonts w:ascii="Times New Roman" w:hAnsi="Times New Roman" w:cs="Times New Roman"/>
          <w:lang w:val="es-ES"/>
        </w:rPr>
        <w:t xml:space="preserve"> </w:t>
      </w:r>
      <w:r w:rsidR="00DD58F5" w:rsidRPr="008E535B">
        <w:rPr>
          <w:rFonts w:ascii="Times New Roman" w:hAnsi="Times New Roman" w:cs="Times New Roman"/>
          <w:lang w:val="es-ES"/>
        </w:rPr>
        <w:t>&amp;</w:t>
      </w:r>
      <w:r w:rsidR="00BF77D2">
        <w:rPr>
          <w:rFonts w:ascii="Times New Roman" w:hAnsi="Times New Roman" w:cs="Times New Roman"/>
          <w:lang w:val="es-ES"/>
        </w:rPr>
        <w:t xml:space="preserve"> </w:t>
      </w:r>
      <w:r w:rsidR="00DD58F5" w:rsidRPr="008E535B">
        <w:rPr>
          <w:rFonts w:ascii="Times New Roman" w:hAnsi="Times New Roman" w:cs="Times New Roman"/>
          <w:lang w:val="es-ES"/>
        </w:rPr>
        <w:t>J.</w:t>
      </w:r>
      <w:r w:rsidR="00BF77D2">
        <w:rPr>
          <w:rFonts w:ascii="Times New Roman" w:hAnsi="Times New Roman" w:cs="Times New Roman"/>
          <w:lang w:val="es-ES"/>
        </w:rPr>
        <w:t xml:space="preserve"> </w:t>
      </w:r>
      <w:r w:rsidR="00DD58F5" w:rsidRPr="008E535B">
        <w:rPr>
          <w:rFonts w:ascii="Times New Roman" w:hAnsi="Times New Roman" w:cs="Times New Roman"/>
          <w:lang w:val="es-ES"/>
        </w:rPr>
        <w:t>Siles</w:t>
      </w:r>
      <w:r w:rsidR="00BF77D2">
        <w:rPr>
          <w:rFonts w:ascii="Times New Roman" w:hAnsi="Times New Roman" w:cs="Times New Roman"/>
          <w:lang w:val="es-ES"/>
        </w:rPr>
        <w:t xml:space="preserve"> </w:t>
      </w:r>
      <w:r w:rsidR="00DD58F5" w:rsidRPr="008E535B">
        <w:rPr>
          <w:rFonts w:ascii="Times New Roman" w:hAnsi="Times New Roman" w:cs="Times New Roman"/>
          <w:lang w:val="es-ES"/>
        </w:rPr>
        <w:t>Ruiz</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DD58F5" w:rsidRPr="008E535B">
        <w:rPr>
          <w:rFonts w:ascii="Times New Roman" w:hAnsi="Times New Roman" w:cs="Times New Roman"/>
          <w:lang w:val="es-ES"/>
        </w:rPr>
        <w:t>E</w:t>
      </w:r>
      <w:r w:rsidRPr="008E535B">
        <w:rPr>
          <w:rFonts w:ascii="Times New Roman" w:hAnsi="Times New Roman" w:cs="Times New Roman"/>
          <w:lang w:val="es-ES"/>
        </w:rPr>
        <w:t>ds.)</w:t>
      </w:r>
      <w:r w:rsidR="00DD58F5"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Actas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del</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XIII</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Congreso</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español</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Estudios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clásico</w:t>
      </w:r>
      <w:r w:rsidRPr="008E535B">
        <w:rPr>
          <w:rFonts w:ascii="Times New Roman" w:hAnsi="Times New Roman" w:cs="Times New Roman"/>
          <w:lang w:val="es-ES"/>
        </w:rPr>
        <w:t>s</w:t>
      </w:r>
      <w:r w:rsidR="00BF77D2">
        <w:rPr>
          <w:rFonts w:ascii="Times New Roman" w:hAnsi="Times New Roman" w:cs="Times New Roman"/>
          <w:lang w:val="es-ES"/>
        </w:rPr>
        <w:t xml:space="preserve"> </w:t>
      </w:r>
      <w:r w:rsidR="00146587" w:rsidRPr="008E535B">
        <w:rPr>
          <w:rFonts w:ascii="Times New Roman" w:hAnsi="Times New Roman" w:cs="Times New Roman"/>
          <w:lang w:val="es-ES"/>
        </w:rPr>
        <w:t>(pp.</w:t>
      </w:r>
      <w:r w:rsidR="00BF77D2">
        <w:rPr>
          <w:rFonts w:ascii="Times New Roman" w:hAnsi="Times New Roman" w:cs="Times New Roman"/>
          <w:lang w:val="es-ES"/>
        </w:rPr>
        <w:t xml:space="preserve"> </w:t>
      </w:r>
      <w:r w:rsidRPr="008E535B">
        <w:rPr>
          <w:rFonts w:ascii="Times New Roman" w:hAnsi="Times New Roman" w:cs="Times New Roman"/>
          <w:lang w:val="es-ES"/>
        </w:rPr>
        <w:t>791–99</w:t>
      </w:r>
      <w:r w:rsidR="00146587" w:rsidRPr="008E535B">
        <w:rPr>
          <w:rFonts w:ascii="Times New Roman" w:hAnsi="Times New Roman" w:cs="Times New Roman"/>
          <w:lang w:val="es-ES"/>
        </w:rPr>
        <w: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Madrid:</w:t>
      </w:r>
      <w:r w:rsidR="00BF77D2">
        <w:rPr>
          <w:rFonts w:ascii="Times New Roman" w:hAnsi="Times New Roman" w:cs="Times New Roman"/>
          <w:lang w:val="es-ES"/>
        </w:rPr>
        <w:t xml:space="preserve"> </w:t>
      </w:r>
      <w:r w:rsidRPr="008E535B">
        <w:rPr>
          <w:rFonts w:ascii="Times New Roman" w:hAnsi="Times New Roman" w:cs="Times New Roman"/>
          <w:lang w:val="es-ES"/>
        </w:rPr>
        <w:t>Sociedad</w:t>
      </w:r>
      <w:r w:rsidR="00BF77D2">
        <w:rPr>
          <w:rFonts w:ascii="Times New Roman" w:hAnsi="Times New Roman" w:cs="Times New Roman"/>
          <w:lang w:val="es-ES"/>
        </w:rPr>
        <w:t xml:space="preserve"> </w:t>
      </w:r>
      <w:r w:rsidRPr="008E535B">
        <w:rPr>
          <w:rFonts w:ascii="Times New Roman" w:hAnsi="Times New Roman" w:cs="Times New Roman"/>
          <w:lang w:val="es-ES"/>
        </w:rPr>
        <w:t>Española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Estudios</w:t>
      </w:r>
      <w:r w:rsidR="00BF77D2">
        <w:rPr>
          <w:rFonts w:ascii="Times New Roman" w:hAnsi="Times New Roman" w:cs="Times New Roman"/>
          <w:lang w:val="es-ES"/>
        </w:rPr>
        <w:t xml:space="preserve"> </w:t>
      </w:r>
      <w:r w:rsidRPr="008E535B">
        <w:rPr>
          <w:rFonts w:ascii="Times New Roman" w:hAnsi="Times New Roman" w:cs="Times New Roman"/>
          <w:lang w:val="es-ES"/>
        </w:rPr>
        <w:t>Clásicos.</w:t>
      </w:r>
    </w:p>
    <w:p w14:paraId="12EB9E4F" w14:textId="3C6A8B22" w:rsidR="00CF4801" w:rsidRPr="008E535B" w:rsidRDefault="00CF4801" w:rsidP="005309AD">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cs-CZ"/>
        </w:rPr>
        <w:t>Roller,</w:t>
      </w:r>
      <w:r w:rsidR="00BF77D2">
        <w:rPr>
          <w:rFonts w:ascii="Times New Roman" w:hAnsi="Times New Roman" w:cs="Times New Roman"/>
          <w:lang w:val="cs-CZ"/>
        </w:rPr>
        <w:t xml:space="preserve"> </w:t>
      </w:r>
      <w:r w:rsidRPr="008E535B">
        <w:rPr>
          <w:rFonts w:ascii="Times New Roman" w:hAnsi="Times New Roman" w:cs="Times New Roman"/>
          <w:lang w:val="cs-CZ"/>
        </w:rPr>
        <w:t>M.</w:t>
      </w:r>
      <w:r w:rsidR="00BF77D2">
        <w:rPr>
          <w:rFonts w:ascii="Times New Roman" w:hAnsi="Times New Roman" w:cs="Times New Roman"/>
          <w:lang w:val="cs-CZ"/>
        </w:rPr>
        <w:t xml:space="preserve"> </w:t>
      </w:r>
      <w:r w:rsidR="00DD58F5" w:rsidRPr="008E535B">
        <w:rPr>
          <w:rFonts w:ascii="Times New Roman" w:hAnsi="Times New Roman" w:cs="Times New Roman"/>
          <w:lang w:val="cs-CZ"/>
        </w:rPr>
        <w:t>(</w:t>
      </w:r>
      <w:r w:rsidRPr="008E535B">
        <w:rPr>
          <w:rFonts w:ascii="Times New Roman" w:hAnsi="Times New Roman" w:cs="Times New Roman"/>
          <w:lang w:val="cs-CZ"/>
        </w:rPr>
        <w:t>2015</w:t>
      </w:r>
      <w:r w:rsidR="00DD58F5" w:rsidRPr="008E535B">
        <w:rPr>
          <w:rFonts w:ascii="Times New Roman" w:hAnsi="Times New Roman" w:cs="Times New Roman"/>
          <w:lang w:val="cs-CZ"/>
        </w:rPr>
        <w:t>)</w:t>
      </w:r>
      <w:r w:rsidRPr="008E535B">
        <w:rPr>
          <w:rFonts w:ascii="Times New Roman" w:hAnsi="Times New Roman" w:cs="Times New Roman"/>
          <w:lang w:val="cs-CZ"/>
        </w:rPr>
        <w:t>.</w:t>
      </w:r>
      <w:r w:rsidR="00BF77D2">
        <w:rPr>
          <w:rFonts w:ascii="Times New Roman" w:hAnsi="Times New Roman" w:cs="Times New Roman"/>
          <w:lang w:val="cs-CZ"/>
        </w:rPr>
        <w:t xml:space="preserve"> </w:t>
      </w:r>
      <w:r w:rsidRPr="008E535B">
        <w:rPr>
          <w:rFonts w:ascii="Times New Roman" w:hAnsi="Times New Roman" w:cs="Times New Roman"/>
          <w:lang w:val="cs-CZ"/>
        </w:rPr>
        <w:t>The</w:t>
      </w:r>
      <w:r w:rsidR="00BF77D2">
        <w:rPr>
          <w:rFonts w:ascii="Times New Roman" w:hAnsi="Times New Roman" w:cs="Times New Roman"/>
          <w:lang w:val="cs-CZ"/>
        </w:rPr>
        <w:t xml:space="preserve"> </w:t>
      </w:r>
      <w:r w:rsidRPr="008E535B">
        <w:rPr>
          <w:rFonts w:ascii="Times New Roman" w:hAnsi="Times New Roman" w:cs="Times New Roman"/>
          <w:lang w:val="cs-CZ"/>
        </w:rPr>
        <w:t>Dialogue</w:t>
      </w:r>
      <w:r w:rsidR="00BF77D2">
        <w:rPr>
          <w:rFonts w:ascii="Times New Roman" w:hAnsi="Times New Roman" w:cs="Times New Roman"/>
          <w:lang w:val="cs-CZ"/>
        </w:rPr>
        <w:t xml:space="preserve"> </w:t>
      </w:r>
      <w:r w:rsidRPr="008E535B">
        <w:rPr>
          <w:rFonts w:ascii="Times New Roman" w:hAnsi="Times New Roman" w:cs="Times New Roman"/>
          <w:lang w:val="cs-CZ"/>
        </w:rPr>
        <w:t>in</w:t>
      </w:r>
      <w:r w:rsidR="00BF77D2">
        <w:rPr>
          <w:rFonts w:ascii="Times New Roman" w:hAnsi="Times New Roman" w:cs="Times New Roman"/>
          <w:lang w:val="cs-CZ"/>
        </w:rPr>
        <w:t xml:space="preserve"> </w:t>
      </w:r>
      <w:r w:rsidRPr="008E535B">
        <w:rPr>
          <w:rFonts w:ascii="Times New Roman" w:hAnsi="Times New Roman" w:cs="Times New Roman"/>
          <w:lang w:val="cs-CZ"/>
        </w:rPr>
        <w:t>Seneca’s</w:t>
      </w:r>
      <w:r w:rsidR="00BF77D2">
        <w:rPr>
          <w:rFonts w:ascii="Times New Roman" w:hAnsi="Times New Roman" w:cs="Times New Roman"/>
          <w:lang w:val="cs-CZ"/>
        </w:rPr>
        <w:t xml:space="preserve"> </w:t>
      </w:r>
      <w:r w:rsidRPr="008E535B">
        <w:rPr>
          <w:rFonts w:ascii="Times New Roman" w:hAnsi="Times New Roman" w:cs="Times New Roman"/>
          <w:lang w:val="cs-CZ"/>
        </w:rPr>
        <w:t>Dialogues</w:t>
      </w:r>
      <w:r w:rsidR="00BF77D2">
        <w:rPr>
          <w:rFonts w:ascii="Times New Roman" w:hAnsi="Times New Roman" w:cs="Times New Roman"/>
          <w:lang w:val="cs-CZ"/>
        </w:rPr>
        <w:t xml:space="preserve"> </w:t>
      </w:r>
      <w:r w:rsidRPr="008E535B">
        <w:rPr>
          <w:rFonts w:ascii="Times New Roman" w:hAnsi="Times New Roman" w:cs="Times New Roman"/>
          <w:lang w:val="cs-CZ"/>
        </w:rPr>
        <w:t>(and</w:t>
      </w:r>
      <w:r w:rsidR="00BF77D2">
        <w:rPr>
          <w:rFonts w:ascii="Times New Roman" w:hAnsi="Times New Roman" w:cs="Times New Roman"/>
          <w:lang w:val="cs-CZ"/>
        </w:rPr>
        <w:t xml:space="preserve"> </w:t>
      </w:r>
      <w:r w:rsidRPr="008E535B">
        <w:rPr>
          <w:rFonts w:ascii="Times New Roman" w:hAnsi="Times New Roman" w:cs="Times New Roman"/>
          <w:lang w:val="cs-CZ"/>
        </w:rPr>
        <w:t>Other</w:t>
      </w:r>
      <w:r w:rsidR="00BF77D2">
        <w:rPr>
          <w:rFonts w:ascii="Times New Roman" w:hAnsi="Times New Roman" w:cs="Times New Roman"/>
          <w:lang w:val="cs-CZ"/>
        </w:rPr>
        <w:t xml:space="preserve"> </w:t>
      </w:r>
      <w:r w:rsidRPr="008E535B">
        <w:rPr>
          <w:rFonts w:ascii="Times New Roman" w:hAnsi="Times New Roman" w:cs="Times New Roman"/>
          <w:lang w:val="cs-CZ"/>
        </w:rPr>
        <w:t>Moral</w:t>
      </w:r>
      <w:r w:rsidR="00BF77D2">
        <w:rPr>
          <w:rFonts w:ascii="Times New Roman" w:hAnsi="Times New Roman" w:cs="Times New Roman"/>
          <w:lang w:val="cs-CZ"/>
        </w:rPr>
        <w:t xml:space="preserve"> </w:t>
      </w:r>
      <w:r w:rsidRPr="008E535B">
        <w:rPr>
          <w:rFonts w:ascii="Times New Roman" w:hAnsi="Times New Roman" w:cs="Times New Roman"/>
          <w:lang w:val="cs-CZ"/>
        </w:rPr>
        <w:t>Essays).</w:t>
      </w:r>
      <w:r w:rsidR="00BF77D2">
        <w:rPr>
          <w:rFonts w:ascii="Times New Roman" w:hAnsi="Times New Roman" w:cs="Times New Roman"/>
          <w:lang w:val="cs-CZ"/>
        </w:rPr>
        <w:t xml:space="preserve"> </w:t>
      </w:r>
      <w:r w:rsidRPr="008E535B">
        <w:rPr>
          <w:rFonts w:ascii="Times New Roman" w:hAnsi="Times New Roman" w:cs="Times New Roman"/>
          <w:lang w:val="cs-CZ"/>
        </w:rPr>
        <w:t>In</w:t>
      </w:r>
      <w:r w:rsidR="00BF77D2">
        <w:rPr>
          <w:rFonts w:ascii="Times New Roman" w:hAnsi="Times New Roman" w:cs="Times New Roman"/>
          <w:lang w:val="cs-CZ"/>
        </w:rPr>
        <w:t xml:space="preserve"> </w:t>
      </w:r>
      <w:r w:rsidRPr="008E535B">
        <w:rPr>
          <w:rFonts w:ascii="Times New Roman" w:hAnsi="Times New Roman" w:cs="Times New Roman"/>
          <w:lang w:val="cs-CZ"/>
        </w:rPr>
        <w:t>S</w:t>
      </w:r>
      <w:r w:rsidR="00DD58F5" w:rsidRPr="008E535B">
        <w:rPr>
          <w:rFonts w:ascii="Times New Roman" w:hAnsi="Times New Roman" w:cs="Times New Roman"/>
          <w:lang w:val="cs-CZ"/>
        </w:rPr>
        <w:t>.</w:t>
      </w:r>
      <w:r w:rsidR="00BF77D2">
        <w:rPr>
          <w:rFonts w:ascii="Times New Roman" w:hAnsi="Times New Roman" w:cs="Times New Roman"/>
          <w:lang w:val="cs-CZ"/>
        </w:rPr>
        <w:t xml:space="preserve"> </w:t>
      </w:r>
      <w:r w:rsidRPr="008E535B">
        <w:rPr>
          <w:rFonts w:ascii="Times New Roman" w:hAnsi="Times New Roman" w:cs="Times New Roman"/>
          <w:lang w:val="cs-CZ"/>
        </w:rPr>
        <w:t>Bartsch</w:t>
      </w:r>
      <w:r w:rsidR="00BF77D2">
        <w:rPr>
          <w:rFonts w:ascii="Times New Roman" w:hAnsi="Times New Roman" w:cs="Times New Roman"/>
          <w:lang w:val="cs-CZ"/>
        </w:rPr>
        <w:t xml:space="preserve"> </w:t>
      </w:r>
      <w:r w:rsidR="00DD58F5" w:rsidRPr="008E535B">
        <w:rPr>
          <w:rFonts w:ascii="Times New Roman" w:hAnsi="Times New Roman" w:cs="Times New Roman"/>
          <w:lang w:val="cs-CZ"/>
        </w:rPr>
        <w:t>&amp;</w:t>
      </w:r>
      <w:r w:rsidR="00BF77D2">
        <w:rPr>
          <w:rFonts w:ascii="Times New Roman" w:hAnsi="Times New Roman" w:cs="Times New Roman"/>
          <w:lang w:val="cs-CZ"/>
        </w:rPr>
        <w:t xml:space="preserve"> </w:t>
      </w:r>
      <w:r w:rsidRPr="008E535B">
        <w:rPr>
          <w:rFonts w:ascii="Times New Roman" w:hAnsi="Times New Roman" w:cs="Times New Roman"/>
          <w:lang w:val="cs-CZ"/>
        </w:rPr>
        <w:t>A</w:t>
      </w:r>
      <w:r w:rsidR="00DD58F5" w:rsidRPr="008E535B">
        <w:rPr>
          <w:rFonts w:ascii="Times New Roman" w:hAnsi="Times New Roman" w:cs="Times New Roman"/>
          <w:lang w:val="cs-CZ"/>
        </w:rPr>
        <w:t>.</w:t>
      </w:r>
      <w:r w:rsidR="00BF77D2">
        <w:rPr>
          <w:rFonts w:ascii="Times New Roman" w:hAnsi="Times New Roman" w:cs="Times New Roman"/>
          <w:lang w:val="cs-CZ"/>
        </w:rPr>
        <w:t xml:space="preserve"> </w:t>
      </w:r>
      <w:r w:rsidRPr="008E535B">
        <w:rPr>
          <w:rFonts w:ascii="Times New Roman" w:hAnsi="Times New Roman" w:cs="Times New Roman"/>
          <w:lang w:val="cs-CZ"/>
        </w:rPr>
        <w:t>Schiesaro</w:t>
      </w:r>
      <w:r w:rsidR="00BF77D2">
        <w:rPr>
          <w:rFonts w:ascii="Times New Roman" w:hAnsi="Times New Roman" w:cs="Times New Roman"/>
          <w:lang w:val="cs-CZ"/>
        </w:rPr>
        <w:t xml:space="preserve"> </w:t>
      </w:r>
      <w:r w:rsidRPr="008E535B">
        <w:rPr>
          <w:rFonts w:ascii="Times New Roman" w:hAnsi="Times New Roman" w:cs="Times New Roman"/>
          <w:lang w:val="cs-CZ"/>
        </w:rPr>
        <w:t>(</w:t>
      </w:r>
      <w:r w:rsidR="00DD58F5" w:rsidRPr="008E535B">
        <w:rPr>
          <w:rFonts w:ascii="Times New Roman" w:hAnsi="Times New Roman" w:cs="Times New Roman"/>
          <w:lang w:val="cs-CZ"/>
        </w:rPr>
        <w:t>E</w:t>
      </w:r>
      <w:r w:rsidRPr="008E535B">
        <w:rPr>
          <w:rFonts w:ascii="Times New Roman" w:hAnsi="Times New Roman" w:cs="Times New Roman"/>
          <w:lang w:val="cs-CZ"/>
        </w:rPr>
        <w:t>ds.).</w:t>
      </w:r>
      <w:r w:rsidR="00BF77D2">
        <w:rPr>
          <w:rFonts w:ascii="Times New Roman" w:hAnsi="Times New Roman" w:cs="Times New Roman"/>
          <w:i/>
          <w:lang w:val="cs-CZ"/>
        </w:rPr>
        <w:t xml:space="preserve"> </w:t>
      </w:r>
      <w:r w:rsidRPr="008E535B">
        <w:rPr>
          <w:rFonts w:ascii="Times New Roman" w:hAnsi="Times New Roman" w:cs="Times New Roman"/>
          <w:i/>
          <w:lang w:val="cs-CZ"/>
        </w:rPr>
        <w:t>The</w:t>
      </w:r>
      <w:r w:rsidR="00BF77D2">
        <w:rPr>
          <w:rFonts w:ascii="Times New Roman" w:hAnsi="Times New Roman" w:cs="Times New Roman"/>
          <w:i/>
          <w:lang w:val="cs-CZ"/>
        </w:rPr>
        <w:t xml:space="preserve"> </w:t>
      </w:r>
      <w:r w:rsidRPr="008E535B">
        <w:rPr>
          <w:rFonts w:ascii="Times New Roman" w:hAnsi="Times New Roman" w:cs="Times New Roman"/>
          <w:i/>
          <w:lang w:val="cs-CZ"/>
        </w:rPr>
        <w:t>Cambridge</w:t>
      </w:r>
      <w:r w:rsidR="00BF77D2">
        <w:rPr>
          <w:rFonts w:ascii="Times New Roman" w:hAnsi="Times New Roman" w:cs="Times New Roman"/>
          <w:i/>
          <w:lang w:val="cs-CZ"/>
        </w:rPr>
        <w:t xml:space="preserve"> </w:t>
      </w:r>
      <w:r w:rsidRPr="008E535B">
        <w:rPr>
          <w:rFonts w:ascii="Times New Roman" w:hAnsi="Times New Roman" w:cs="Times New Roman"/>
          <w:i/>
          <w:lang w:val="cs-CZ"/>
        </w:rPr>
        <w:t>Companion</w:t>
      </w:r>
      <w:r w:rsidR="00BF77D2">
        <w:rPr>
          <w:rFonts w:ascii="Times New Roman" w:hAnsi="Times New Roman" w:cs="Times New Roman"/>
          <w:i/>
          <w:lang w:val="cs-CZ"/>
        </w:rPr>
        <w:t xml:space="preserve"> </w:t>
      </w:r>
      <w:r w:rsidRPr="008E535B">
        <w:rPr>
          <w:rFonts w:ascii="Times New Roman" w:hAnsi="Times New Roman" w:cs="Times New Roman"/>
          <w:i/>
          <w:lang w:val="cs-CZ"/>
        </w:rPr>
        <w:t>to</w:t>
      </w:r>
      <w:r w:rsidR="00BF77D2">
        <w:rPr>
          <w:rFonts w:ascii="Times New Roman" w:hAnsi="Times New Roman" w:cs="Times New Roman"/>
          <w:i/>
          <w:lang w:val="cs-CZ"/>
        </w:rPr>
        <w:t xml:space="preserve"> </w:t>
      </w:r>
      <w:r w:rsidRPr="008E535B">
        <w:rPr>
          <w:rFonts w:ascii="Times New Roman" w:hAnsi="Times New Roman" w:cs="Times New Roman"/>
          <w:i/>
          <w:lang w:val="cs-CZ"/>
        </w:rPr>
        <w:t>Seneca</w:t>
      </w:r>
      <w:r w:rsidR="00BF77D2">
        <w:rPr>
          <w:rFonts w:ascii="Times New Roman" w:hAnsi="Times New Roman" w:cs="Times New Roman"/>
          <w:lang w:val="cs-CZ"/>
        </w:rPr>
        <w:t xml:space="preserve"> </w:t>
      </w:r>
      <w:r w:rsidR="00DD58F5" w:rsidRPr="008E535B">
        <w:rPr>
          <w:rFonts w:ascii="Times New Roman" w:hAnsi="Times New Roman" w:cs="Times New Roman"/>
          <w:lang w:val="cs-CZ"/>
        </w:rPr>
        <w:t>(pp.</w:t>
      </w:r>
      <w:r w:rsidR="00BF77D2">
        <w:rPr>
          <w:rFonts w:ascii="Times New Roman" w:hAnsi="Times New Roman" w:cs="Times New Roman"/>
          <w:lang w:val="cs-CZ"/>
        </w:rPr>
        <w:t xml:space="preserve"> </w:t>
      </w:r>
      <w:r w:rsidRPr="008E535B">
        <w:rPr>
          <w:rFonts w:ascii="Times New Roman" w:hAnsi="Times New Roman" w:cs="Times New Roman"/>
          <w:lang w:val="cs-CZ"/>
        </w:rPr>
        <w:t>54–67</w:t>
      </w:r>
      <w:r w:rsidR="00DD58F5" w:rsidRPr="008E535B">
        <w:rPr>
          <w:rFonts w:ascii="Times New Roman" w:hAnsi="Times New Roman" w:cs="Times New Roman"/>
          <w:lang w:val="cs-CZ"/>
        </w:rPr>
        <w:t>)</w:t>
      </w:r>
      <w:r w:rsidRPr="008E535B">
        <w:rPr>
          <w:rFonts w:ascii="Times New Roman" w:hAnsi="Times New Roman" w:cs="Times New Roman"/>
          <w:lang w:val="cs-CZ"/>
        </w:rPr>
        <w:t>.</w:t>
      </w:r>
      <w:r w:rsidR="00BF77D2">
        <w:rPr>
          <w:rFonts w:ascii="Times New Roman" w:hAnsi="Times New Roman" w:cs="Times New Roman"/>
          <w:lang w:val="cs-CZ"/>
        </w:rPr>
        <w:t xml:space="preserve"> </w:t>
      </w:r>
      <w:r w:rsidRPr="008E535B">
        <w:rPr>
          <w:rFonts w:ascii="Times New Roman" w:hAnsi="Times New Roman" w:cs="Times New Roman"/>
          <w:lang w:val="cs-CZ"/>
        </w:rPr>
        <w:t>Cambridge:</w:t>
      </w:r>
      <w:r w:rsidR="00BF77D2">
        <w:rPr>
          <w:rFonts w:ascii="Times New Roman" w:hAnsi="Times New Roman" w:cs="Times New Roman"/>
          <w:lang w:val="cs-CZ"/>
        </w:rPr>
        <w:t xml:space="preserve"> </w:t>
      </w:r>
      <w:r w:rsidRPr="008E535B">
        <w:rPr>
          <w:rFonts w:ascii="Times New Roman" w:hAnsi="Times New Roman" w:cs="Times New Roman"/>
          <w:lang w:val="cs-CZ"/>
        </w:rPr>
        <w:t>Cambridge</w:t>
      </w:r>
      <w:r w:rsidR="00BF77D2">
        <w:rPr>
          <w:rFonts w:ascii="Times New Roman" w:hAnsi="Times New Roman" w:cs="Times New Roman"/>
          <w:lang w:val="cs-CZ"/>
        </w:rPr>
        <w:t xml:space="preserve"> </w:t>
      </w:r>
      <w:r w:rsidRPr="008E535B">
        <w:rPr>
          <w:rFonts w:ascii="Times New Roman" w:hAnsi="Times New Roman" w:cs="Times New Roman"/>
          <w:lang w:val="cs-CZ"/>
        </w:rPr>
        <w:t>University</w:t>
      </w:r>
      <w:r w:rsidR="00BF77D2">
        <w:rPr>
          <w:rFonts w:ascii="Times New Roman" w:hAnsi="Times New Roman" w:cs="Times New Roman"/>
          <w:lang w:val="cs-CZ"/>
        </w:rPr>
        <w:t xml:space="preserve"> </w:t>
      </w:r>
      <w:r w:rsidRPr="008E535B">
        <w:rPr>
          <w:rFonts w:ascii="Times New Roman" w:hAnsi="Times New Roman" w:cs="Times New Roman"/>
          <w:lang w:val="cs-CZ"/>
        </w:rPr>
        <w:t>Press.</w:t>
      </w:r>
    </w:p>
    <w:p w14:paraId="742500BB" w14:textId="1F3CA51A" w:rsidR="00CF4801" w:rsidRPr="008E535B" w:rsidRDefault="00CF4801" w:rsidP="005309AD">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Rosén</w:t>
      </w:r>
      <w:r w:rsidR="00DD58F5"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00BF77D2">
        <w:rPr>
          <w:rFonts w:ascii="Times New Roman" w:hAnsi="Times New Roman" w:cs="Times New Roman"/>
          <w:lang w:val="en-GB"/>
        </w:rPr>
        <w:t xml:space="preserve"> </w:t>
      </w:r>
      <w:r w:rsidR="00DD58F5" w:rsidRPr="008E535B">
        <w:rPr>
          <w:rFonts w:ascii="Times New Roman" w:hAnsi="Times New Roman" w:cs="Times New Roman"/>
          <w:lang w:val="en-GB"/>
        </w:rPr>
        <w:t>(</w:t>
      </w:r>
      <w:r w:rsidRPr="008E535B">
        <w:rPr>
          <w:rFonts w:ascii="Times New Roman" w:hAnsi="Times New Roman" w:cs="Times New Roman"/>
          <w:lang w:val="en-GB"/>
        </w:rPr>
        <w:t>2013</w:t>
      </w:r>
      <w:r w:rsidR="00DD58F5"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About</w:t>
      </w:r>
      <w:r w:rsidR="00BF77D2">
        <w:rPr>
          <w:rFonts w:ascii="Times New Roman" w:hAnsi="Times New Roman" w:cs="Times New Roman"/>
          <w:lang w:val="en-GB"/>
        </w:rPr>
        <w:t xml:space="preserve"> </w:t>
      </w:r>
      <w:r w:rsidRPr="008E535B">
        <w:rPr>
          <w:rFonts w:ascii="Times New Roman" w:hAnsi="Times New Roman" w:cs="Times New Roman"/>
          <w:lang w:val="en-GB"/>
        </w:rPr>
        <w:t>non-direct</w:t>
      </w:r>
      <w:r w:rsidR="00BF77D2">
        <w:rPr>
          <w:rFonts w:ascii="Times New Roman" w:hAnsi="Times New Roman" w:cs="Times New Roman"/>
          <w:lang w:val="en-GB"/>
        </w:rPr>
        <w:t xml:space="preserve"> </w:t>
      </w:r>
      <w:r w:rsidRPr="008E535B">
        <w:rPr>
          <w:rFonts w:ascii="Times New Roman" w:hAnsi="Times New Roman" w:cs="Times New Roman"/>
          <w:lang w:val="en-GB"/>
        </w:rPr>
        <w:t>discourse:</w:t>
      </w:r>
      <w:r w:rsidR="00BF77D2">
        <w:rPr>
          <w:rFonts w:ascii="Times New Roman" w:hAnsi="Times New Roman" w:cs="Times New Roman"/>
          <w:lang w:val="en-GB"/>
        </w:rPr>
        <w:t xml:space="preserve"> </w:t>
      </w:r>
      <w:r w:rsidRPr="008E535B">
        <w:rPr>
          <w:rFonts w:ascii="Times New Roman" w:hAnsi="Times New Roman" w:cs="Times New Roman"/>
          <w:lang w:val="en-GB"/>
        </w:rPr>
        <w:t>Another</w:t>
      </w:r>
      <w:r w:rsidR="00BF77D2">
        <w:rPr>
          <w:rFonts w:ascii="Times New Roman" w:hAnsi="Times New Roman" w:cs="Times New Roman"/>
          <w:lang w:val="en-GB"/>
        </w:rPr>
        <w:t xml:space="preserve"> </w:t>
      </w:r>
      <w:r w:rsidRPr="008E535B">
        <w:rPr>
          <w:rFonts w:ascii="Times New Roman" w:hAnsi="Times New Roman" w:cs="Times New Roman"/>
          <w:lang w:val="en-GB"/>
        </w:rPr>
        <w:t>look</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its</w:t>
      </w:r>
      <w:r w:rsidR="00BF77D2">
        <w:rPr>
          <w:rFonts w:ascii="Times New Roman" w:hAnsi="Times New Roman" w:cs="Times New Roman"/>
          <w:lang w:val="en-GB"/>
        </w:rPr>
        <w:t xml:space="preserve"> </w:t>
      </w:r>
      <w:r w:rsidRPr="008E535B">
        <w:rPr>
          <w:rFonts w:ascii="Times New Roman" w:hAnsi="Times New Roman" w:cs="Times New Roman"/>
          <w:lang w:val="en-GB"/>
        </w:rPr>
        <w:t>parameters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i/>
          <w:lang w:val="en-GB"/>
        </w:rPr>
        <w:t>Journal</w:t>
      </w:r>
      <w:r w:rsidR="00BF77D2">
        <w:rPr>
          <w:rFonts w:ascii="Times New Roman" w:hAnsi="Times New Roman" w:cs="Times New Roman"/>
          <w:i/>
          <w:lang w:val="en-GB"/>
        </w:rPr>
        <w:t xml:space="preserve"> </w:t>
      </w:r>
      <w:r w:rsidRPr="008E535B">
        <w:rPr>
          <w:rFonts w:ascii="Times New Roman" w:hAnsi="Times New Roman" w:cs="Times New Roman"/>
          <w:i/>
          <w:lang w:val="en-GB"/>
        </w:rPr>
        <w:t>of</w:t>
      </w:r>
      <w:r w:rsidR="00BF77D2">
        <w:rPr>
          <w:rFonts w:ascii="Times New Roman" w:hAnsi="Times New Roman" w:cs="Times New Roman"/>
          <w:i/>
          <w:lang w:val="en-GB"/>
        </w:rPr>
        <w:t xml:space="preserve"> </w:t>
      </w:r>
      <w:r w:rsidRPr="008E535B">
        <w:rPr>
          <w:rFonts w:ascii="Times New Roman" w:hAnsi="Times New Roman" w:cs="Times New Roman"/>
          <w:i/>
          <w:lang w:val="en-GB"/>
        </w:rPr>
        <w:t>Latin</w:t>
      </w:r>
      <w:r w:rsidR="00BF77D2">
        <w:rPr>
          <w:rFonts w:ascii="Times New Roman" w:hAnsi="Times New Roman" w:cs="Times New Roman"/>
          <w:i/>
          <w:lang w:val="en-GB"/>
        </w:rPr>
        <w:t xml:space="preserve"> </w:t>
      </w:r>
      <w:r w:rsidRPr="008E535B">
        <w:rPr>
          <w:rFonts w:ascii="Times New Roman" w:hAnsi="Times New Roman" w:cs="Times New Roman"/>
          <w:i/>
          <w:lang w:val="en-GB"/>
        </w:rPr>
        <w:t>Linguistics</w:t>
      </w:r>
      <w:r w:rsidR="00BF77D2">
        <w:rPr>
          <w:rFonts w:ascii="Times New Roman" w:hAnsi="Times New Roman" w:cs="Times New Roman"/>
          <w:lang w:val="en-GB"/>
        </w:rPr>
        <w:t xml:space="preserve"> </w:t>
      </w:r>
      <w:r w:rsidRPr="008E535B">
        <w:rPr>
          <w:rFonts w:ascii="Times New Roman" w:hAnsi="Times New Roman" w:cs="Times New Roman"/>
          <w:lang w:val="en-GB"/>
        </w:rPr>
        <w:t>12(2),</w:t>
      </w:r>
      <w:r w:rsidR="00BF77D2">
        <w:rPr>
          <w:rFonts w:ascii="Times New Roman" w:hAnsi="Times New Roman" w:cs="Times New Roman"/>
          <w:lang w:val="en-GB"/>
        </w:rPr>
        <w:t xml:space="preserve"> </w:t>
      </w:r>
      <w:r w:rsidRPr="008E535B">
        <w:rPr>
          <w:rFonts w:ascii="Times New Roman" w:hAnsi="Times New Roman" w:cs="Times New Roman"/>
          <w:lang w:val="en-GB"/>
        </w:rPr>
        <w:t>231–263.</w:t>
      </w:r>
    </w:p>
    <w:p w14:paraId="4A9A0370" w14:textId="1C6F0997" w:rsidR="00CF4801" w:rsidRPr="008E535B" w:rsidRDefault="00CF4801" w:rsidP="005309AD">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Sternberg,</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00DD58F5" w:rsidRPr="008E535B">
        <w:rPr>
          <w:rFonts w:ascii="Times New Roman" w:hAnsi="Times New Roman" w:cs="Times New Roman"/>
          <w:lang w:val="en-GB"/>
        </w:rPr>
        <w:t>(</w:t>
      </w:r>
      <w:r w:rsidRPr="008E535B">
        <w:rPr>
          <w:rFonts w:ascii="Times New Roman" w:hAnsi="Times New Roman" w:cs="Times New Roman"/>
          <w:lang w:val="en-GB"/>
        </w:rPr>
        <w:t>1982</w:t>
      </w:r>
      <w:r w:rsidR="00DD58F5"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Point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view</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indirections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direct</w:t>
      </w:r>
      <w:r w:rsidR="00BF77D2">
        <w:rPr>
          <w:rFonts w:ascii="Times New Roman" w:hAnsi="Times New Roman" w:cs="Times New Roman"/>
          <w:lang w:val="en-GB"/>
        </w:rPr>
        <w:t xml:space="preserve"> </w:t>
      </w:r>
      <w:r w:rsidRPr="008E535B">
        <w:rPr>
          <w:rFonts w:ascii="Times New Roman" w:hAnsi="Times New Roman" w:cs="Times New Roman"/>
          <w:lang w:val="en-GB"/>
        </w:rPr>
        <w:t>speech.</w:t>
      </w:r>
      <w:r w:rsidR="00BF77D2">
        <w:rPr>
          <w:rFonts w:ascii="Times New Roman" w:hAnsi="Times New Roman" w:cs="Times New Roman"/>
          <w:lang w:val="en-GB"/>
        </w:rPr>
        <w:t xml:space="preserve"> </w:t>
      </w:r>
      <w:r w:rsidRPr="008E535B">
        <w:rPr>
          <w:rFonts w:ascii="Times New Roman" w:hAnsi="Times New Roman" w:cs="Times New Roman"/>
          <w:i/>
          <w:lang w:val="en-GB"/>
        </w:rPr>
        <w:t>Language</w:t>
      </w:r>
      <w:r w:rsidR="00BF77D2">
        <w:rPr>
          <w:rFonts w:ascii="Times New Roman" w:hAnsi="Times New Roman" w:cs="Times New Roman"/>
          <w:i/>
          <w:lang w:val="en-GB"/>
        </w:rPr>
        <w:t xml:space="preserve"> </w:t>
      </w:r>
      <w:r w:rsidRPr="008E535B">
        <w:rPr>
          <w:rFonts w:ascii="Times New Roman" w:hAnsi="Times New Roman" w:cs="Times New Roman"/>
          <w:i/>
          <w:lang w:val="en-GB"/>
        </w:rPr>
        <w:t>and</w:t>
      </w:r>
      <w:r w:rsidR="00BF77D2">
        <w:rPr>
          <w:rFonts w:ascii="Times New Roman" w:hAnsi="Times New Roman" w:cs="Times New Roman"/>
          <w:i/>
          <w:lang w:val="en-GB"/>
        </w:rPr>
        <w:t xml:space="preserve"> </w:t>
      </w:r>
      <w:r w:rsidRPr="008E535B">
        <w:rPr>
          <w:rFonts w:ascii="Times New Roman" w:hAnsi="Times New Roman" w:cs="Times New Roman"/>
          <w:i/>
          <w:lang w:val="en-GB"/>
        </w:rPr>
        <w:t>Style</w:t>
      </w:r>
      <w:r w:rsidR="004D704D"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15,</w:t>
      </w:r>
      <w:r w:rsidR="00BF77D2">
        <w:rPr>
          <w:rFonts w:ascii="Times New Roman" w:hAnsi="Times New Roman" w:cs="Times New Roman"/>
          <w:lang w:val="en-GB"/>
        </w:rPr>
        <w:t xml:space="preserve"> </w:t>
      </w:r>
      <w:r w:rsidRPr="008E535B">
        <w:rPr>
          <w:rFonts w:ascii="Times New Roman" w:hAnsi="Times New Roman" w:cs="Times New Roman"/>
          <w:lang w:val="en-GB"/>
        </w:rPr>
        <w:t>67–117.</w:t>
      </w:r>
    </w:p>
    <w:p w14:paraId="1182C31F" w14:textId="06ECAA84" w:rsidR="00CF4801" w:rsidRPr="008E535B" w:rsidRDefault="00CF4801" w:rsidP="005309AD">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Semino,</w:t>
      </w:r>
      <w:r w:rsidR="00BF77D2">
        <w:rPr>
          <w:rFonts w:ascii="Times New Roman" w:hAnsi="Times New Roman" w:cs="Times New Roman"/>
          <w:lang w:val="en-GB"/>
        </w:rPr>
        <w:t xml:space="preserve"> </w:t>
      </w:r>
      <w:r w:rsidRPr="008E535B">
        <w:rPr>
          <w:rFonts w:ascii="Times New Roman" w:hAnsi="Times New Roman" w:cs="Times New Roman"/>
          <w:lang w:val="en-GB"/>
        </w:rPr>
        <w:t>E</w:t>
      </w:r>
      <w:r w:rsidR="00DD58F5"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y</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DD58F5"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Short.</w:t>
      </w:r>
      <w:r w:rsidR="00BF77D2">
        <w:rPr>
          <w:rFonts w:ascii="Times New Roman" w:hAnsi="Times New Roman" w:cs="Times New Roman"/>
          <w:lang w:val="en-GB"/>
        </w:rPr>
        <w:t xml:space="preserve"> </w:t>
      </w:r>
      <w:r w:rsidR="00F9091C" w:rsidRPr="008E535B">
        <w:rPr>
          <w:rFonts w:ascii="Times New Roman" w:hAnsi="Times New Roman" w:cs="Times New Roman"/>
          <w:lang w:val="en-GB"/>
        </w:rPr>
        <w:t>(</w:t>
      </w:r>
      <w:r w:rsidRPr="008E535B">
        <w:rPr>
          <w:rFonts w:ascii="Times New Roman" w:hAnsi="Times New Roman" w:cs="Times New Roman"/>
          <w:lang w:val="en-GB"/>
        </w:rPr>
        <w:t>2004</w:t>
      </w:r>
      <w:r w:rsidR="00F9091C"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Corpus</w:t>
      </w:r>
      <w:r w:rsidR="00BF77D2">
        <w:rPr>
          <w:rFonts w:ascii="Times New Roman" w:hAnsi="Times New Roman" w:cs="Times New Roman"/>
          <w:i/>
          <w:lang w:val="en-GB"/>
        </w:rPr>
        <w:t xml:space="preserve"> </w:t>
      </w:r>
      <w:r w:rsidRPr="008E535B">
        <w:rPr>
          <w:rFonts w:ascii="Times New Roman" w:hAnsi="Times New Roman" w:cs="Times New Roman"/>
          <w:i/>
          <w:lang w:val="en-GB"/>
        </w:rPr>
        <w:t>Stylistics.</w:t>
      </w:r>
      <w:r w:rsidR="00BF77D2">
        <w:rPr>
          <w:rFonts w:ascii="Times New Roman" w:hAnsi="Times New Roman" w:cs="Times New Roman"/>
          <w:i/>
          <w:lang w:val="en-GB"/>
        </w:rPr>
        <w:t xml:space="preserve"> </w:t>
      </w:r>
      <w:r w:rsidRPr="008E535B">
        <w:rPr>
          <w:rFonts w:ascii="Times New Roman" w:hAnsi="Times New Roman" w:cs="Times New Roman"/>
          <w:i/>
          <w:lang w:val="en-GB"/>
        </w:rPr>
        <w:t>Speech,</w:t>
      </w:r>
      <w:r w:rsidR="00BF77D2">
        <w:rPr>
          <w:rFonts w:ascii="Times New Roman" w:hAnsi="Times New Roman" w:cs="Times New Roman"/>
          <w:i/>
          <w:lang w:val="en-GB"/>
        </w:rPr>
        <w:t xml:space="preserve"> </w:t>
      </w:r>
      <w:r w:rsidRPr="008E535B">
        <w:rPr>
          <w:rFonts w:ascii="Times New Roman" w:hAnsi="Times New Roman" w:cs="Times New Roman"/>
          <w:i/>
          <w:lang w:val="en-GB"/>
        </w:rPr>
        <w:t>writing</w:t>
      </w:r>
      <w:r w:rsidR="00BF77D2">
        <w:rPr>
          <w:rFonts w:ascii="Times New Roman" w:hAnsi="Times New Roman" w:cs="Times New Roman"/>
          <w:i/>
          <w:lang w:val="en-GB"/>
        </w:rPr>
        <w:t xml:space="preserve"> </w:t>
      </w:r>
      <w:r w:rsidRPr="008E535B">
        <w:rPr>
          <w:rFonts w:ascii="Times New Roman" w:hAnsi="Times New Roman" w:cs="Times New Roman"/>
          <w:i/>
          <w:lang w:val="en-GB"/>
        </w:rPr>
        <w:t>and</w:t>
      </w:r>
      <w:r w:rsidR="00BF77D2">
        <w:rPr>
          <w:rFonts w:ascii="Times New Roman" w:hAnsi="Times New Roman" w:cs="Times New Roman"/>
          <w:i/>
          <w:lang w:val="en-GB"/>
        </w:rPr>
        <w:t xml:space="preserve"> </w:t>
      </w:r>
      <w:r w:rsidRPr="008E535B">
        <w:rPr>
          <w:rFonts w:ascii="Times New Roman" w:hAnsi="Times New Roman" w:cs="Times New Roman"/>
          <w:i/>
          <w:lang w:val="en-GB"/>
        </w:rPr>
        <w:t>thought</w:t>
      </w:r>
      <w:r w:rsidR="00BF77D2">
        <w:rPr>
          <w:rFonts w:ascii="Times New Roman" w:hAnsi="Times New Roman" w:cs="Times New Roman"/>
          <w:i/>
          <w:lang w:val="en-GB"/>
        </w:rPr>
        <w:t xml:space="preserve"> </w:t>
      </w:r>
      <w:r w:rsidRPr="008E535B">
        <w:rPr>
          <w:rFonts w:ascii="Times New Roman" w:hAnsi="Times New Roman" w:cs="Times New Roman"/>
          <w:i/>
          <w:lang w:val="en-GB"/>
        </w:rPr>
        <w:t>presentation</w:t>
      </w:r>
      <w:r w:rsidR="00BF77D2">
        <w:rPr>
          <w:rFonts w:ascii="Times New Roman" w:hAnsi="Times New Roman" w:cs="Times New Roman"/>
          <w:i/>
          <w:lang w:val="en-GB"/>
        </w:rPr>
        <w:t xml:space="preserve"> </w:t>
      </w:r>
      <w:r w:rsidRPr="008E535B">
        <w:rPr>
          <w:rFonts w:ascii="Times New Roman" w:hAnsi="Times New Roman" w:cs="Times New Roman"/>
          <w:i/>
          <w:lang w:val="en-GB"/>
        </w:rPr>
        <w:t>in</w:t>
      </w:r>
      <w:r w:rsidR="00BF77D2">
        <w:rPr>
          <w:rFonts w:ascii="Times New Roman" w:hAnsi="Times New Roman" w:cs="Times New Roman"/>
          <w:i/>
          <w:lang w:val="en-GB"/>
        </w:rPr>
        <w:t xml:space="preserve"> </w:t>
      </w:r>
      <w:r w:rsidRPr="008E535B">
        <w:rPr>
          <w:rFonts w:ascii="Times New Roman" w:hAnsi="Times New Roman" w:cs="Times New Roman"/>
          <w:i/>
          <w:lang w:val="en-GB"/>
        </w:rPr>
        <w:t>a</w:t>
      </w:r>
      <w:r w:rsidR="00BF77D2">
        <w:rPr>
          <w:rFonts w:ascii="Times New Roman" w:hAnsi="Times New Roman" w:cs="Times New Roman"/>
          <w:i/>
          <w:lang w:val="en-GB"/>
        </w:rPr>
        <w:t xml:space="preserve"> </w:t>
      </w:r>
      <w:r w:rsidRPr="008E535B">
        <w:rPr>
          <w:rFonts w:ascii="Times New Roman" w:hAnsi="Times New Roman" w:cs="Times New Roman"/>
          <w:i/>
          <w:lang w:val="en-GB"/>
        </w:rPr>
        <w:t>corpus</w:t>
      </w:r>
      <w:r w:rsidR="00BF77D2">
        <w:rPr>
          <w:rFonts w:ascii="Times New Roman" w:hAnsi="Times New Roman" w:cs="Times New Roman"/>
          <w:i/>
          <w:lang w:val="en-GB"/>
        </w:rPr>
        <w:t xml:space="preserve"> </w:t>
      </w:r>
      <w:r w:rsidRPr="008E535B">
        <w:rPr>
          <w:rFonts w:ascii="Times New Roman" w:hAnsi="Times New Roman" w:cs="Times New Roman"/>
          <w:i/>
          <w:lang w:val="en-GB"/>
        </w:rPr>
        <w:t>of</w:t>
      </w:r>
      <w:r w:rsidR="00BF77D2">
        <w:rPr>
          <w:rFonts w:ascii="Times New Roman" w:hAnsi="Times New Roman" w:cs="Times New Roman"/>
          <w:i/>
          <w:lang w:val="en-GB"/>
        </w:rPr>
        <w:t xml:space="preserve"> </w:t>
      </w:r>
      <w:r w:rsidRPr="008E535B">
        <w:rPr>
          <w:rFonts w:ascii="Times New Roman" w:hAnsi="Times New Roman" w:cs="Times New Roman"/>
          <w:i/>
          <w:lang w:val="en-GB"/>
        </w:rPr>
        <w:t>English</w:t>
      </w:r>
      <w:r w:rsidR="00BF77D2">
        <w:rPr>
          <w:rFonts w:ascii="Times New Roman" w:hAnsi="Times New Roman" w:cs="Times New Roman"/>
          <w:i/>
          <w:lang w:val="en-GB"/>
        </w:rPr>
        <w:t xml:space="preserve"> </w:t>
      </w:r>
      <w:r w:rsidRPr="008E535B">
        <w:rPr>
          <w:rFonts w:ascii="Times New Roman" w:hAnsi="Times New Roman" w:cs="Times New Roman"/>
          <w:i/>
          <w:lang w:val="en-GB"/>
        </w:rPr>
        <w:t>writing.</w:t>
      </w:r>
      <w:r w:rsidR="00BF77D2">
        <w:rPr>
          <w:rFonts w:ascii="Times New Roman" w:hAnsi="Times New Roman" w:cs="Times New Roman"/>
          <w:lang w:val="en-GB"/>
        </w:rPr>
        <w:t xml:space="preserve"> </w:t>
      </w:r>
      <w:bookmarkStart w:id="27" w:name="_Hlk101103868"/>
      <w:r w:rsidRPr="008E535B">
        <w:rPr>
          <w:rFonts w:ascii="Times New Roman" w:hAnsi="Times New Roman" w:cs="Times New Roman"/>
          <w:lang w:val="en-GB"/>
        </w:rPr>
        <w:t>London</w:t>
      </w:r>
      <w:r w:rsidR="00F9091C" w:rsidRPr="008E535B">
        <w:rPr>
          <w:rFonts w:ascii="Times New Roman" w:hAnsi="Times New Roman" w:cs="Times New Roman"/>
          <w:lang w:val="en-GB"/>
        </w:rPr>
        <w:t>/</w:t>
      </w:r>
      <w:r w:rsidRPr="008E535B">
        <w:rPr>
          <w:rFonts w:ascii="Times New Roman" w:hAnsi="Times New Roman" w:cs="Times New Roman"/>
          <w:lang w:val="en-GB"/>
        </w:rPr>
        <w:t>New</w:t>
      </w:r>
      <w:r w:rsidR="00BF77D2">
        <w:rPr>
          <w:rFonts w:ascii="Times New Roman" w:hAnsi="Times New Roman" w:cs="Times New Roman"/>
          <w:lang w:val="en-GB"/>
        </w:rPr>
        <w:t xml:space="preserve"> </w:t>
      </w:r>
      <w:r w:rsidRPr="008E535B">
        <w:rPr>
          <w:rFonts w:ascii="Times New Roman" w:hAnsi="Times New Roman" w:cs="Times New Roman"/>
          <w:lang w:val="en-GB"/>
        </w:rPr>
        <w:t>York</w:t>
      </w:r>
      <w:bookmarkEnd w:id="27"/>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Routledge.</w:t>
      </w:r>
      <w:r w:rsidR="00BF77D2">
        <w:rPr>
          <w:rFonts w:ascii="Times New Roman" w:hAnsi="Times New Roman" w:cs="Times New Roman"/>
          <w:lang w:val="en-GB"/>
        </w:rPr>
        <w:t xml:space="preserve"> </w:t>
      </w:r>
    </w:p>
    <w:p w14:paraId="60843129" w14:textId="2A8EA4B9" w:rsidR="00CF4801" w:rsidRPr="008E535B" w:rsidRDefault="00CF4801" w:rsidP="005309AD">
      <w:pPr>
        <w:spacing w:after="0" w:line="240" w:lineRule="auto"/>
        <w:ind w:left="397" w:hanging="397"/>
        <w:jc w:val="both"/>
        <w:rPr>
          <w:rFonts w:ascii="Times New Roman" w:hAnsi="Times New Roman" w:cs="Times New Roman"/>
          <w:lang w:val="cs-CZ"/>
        </w:rPr>
      </w:pPr>
      <w:r w:rsidRPr="008E535B">
        <w:rPr>
          <w:rFonts w:ascii="Times New Roman" w:hAnsi="Times New Roman" w:cs="Times New Roman"/>
          <w:lang w:val="en-US"/>
        </w:rPr>
        <w:t>Taous,</w:t>
      </w:r>
      <w:r w:rsidR="00BF77D2">
        <w:rPr>
          <w:rFonts w:ascii="Times New Roman" w:hAnsi="Times New Roman" w:cs="Times New Roman"/>
          <w:lang w:val="en-US"/>
        </w:rPr>
        <w:t xml:space="preserve"> </w:t>
      </w:r>
      <w:r w:rsidRPr="008E535B">
        <w:rPr>
          <w:rFonts w:ascii="Times New Roman" w:hAnsi="Times New Roman" w:cs="Times New Roman"/>
          <w:lang w:val="en-US"/>
        </w:rPr>
        <w:t>T</w:t>
      </w:r>
      <w:r w:rsidR="00F9091C" w:rsidRPr="008E535B">
        <w:rPr>
          <w:rFonts w:ascii="Times New Roman" w:hAnsi="Times New Roman" w:cs="Times New Roman"/>
          <w:lang w:val="en-US"/>
        </w:rPr>
        <w:t>.</w:t>
      </w:r>
      <w:r w:rsidR="00BF77D2">
        <w:rPr>
          <w:rFonts w:ascii="Times New Roman" w:hAnsi="Times New Roman" w:cs="Times New Roman"/>
          <w:lang w:val="en-US"/>
        </w:rPr>
        <w:t xml:space="preserve"> </w:t>
      </w:r>
      <w:r w:rsidR="00F9091C" w:rsidRPr="008E535B">
        <w:rPr>
          <w:rFonts w:ascii="Times New Roman" w:hAnsi="Times New Roman" w:cs="Times New Roman"/>
          <w:lang w:val="en-US"/>
        </w:rPr>
        <w:t>(</w:t>
      </w:r>
      <w:r w:rsidRPr="008E535B">
        <w:rPr>
          <w:rFonts w:ascii="Times New Roman" w:hAnsi="Times New Roman" w:cs="Times New Roman"/>
          <w:lang w:val="en-US"/>
        </w:rPr>
        <w:t>2017</w:t>
      </w:r>
      <w:r w:rsidR="00F9091C"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cs-CZ"/>
        </w:rPr>
        <w:t>The</w:t>
      </w:r>
      <w:r w:rsidR="00BF77D2">
        <w:rPr>
          <w:rFonts w:ascii="Times New Roman" w:hAnsi="Times New Roman" w:cs="Times New Roman"/>
          <w:lang w:val="cs-CZ"/>
        </w:rPr>
        <w:t xml:space="preserve"> </w:t>
      </w:r>
      <w:r w:rsidRPr="008E535B">
        <w:rPr>
          <w:rFonts w:ascii="Times New Roman" w:hAnsi="Times New Roman" w:cs="Times New Roman"/>
          <w:i/>
          <w:lang w:val="cs-CZ"/>
        </w:rPr>
        <w:t>dico</w:t>
      </w:r>
      <w:r w:rsidR="00BF77D2">
        <w:rPr>
          <w:rFonts w:ascii="Times New Roman" w:hAnsi="Times New Roman" w:cs="Times New Roman"/>
          <w:lang w:val="cs-CZ"/>
        </w:rPr>
        <w:t xml:space="preserve"> </w:t>
      </w:r>
      <w:r w:rsidRPr="008E535B">
        <w:rPr>
          <w:rFonts w:ascii="Times New Roman" w:hAnsi="Times New Roman" w:cs="Times New Roman"/>
          <w:lang w:val="cs-CZ"/>
        </w:rPr>
        <w:t>form:</w:t>
      </w:r>
      <w:r w:rsidR="00BF77D2">
        <w:rPr>
          <w:rFonts w:ascii="Times New Roman" w:hAnsi="Times New Roman" w:cs="Times New Roman"/>
          <w:lang w:val="cs-CZ"/>
        </w:rPr>
        <w:t xml:space="preserve"> </w:t>
      </w:r>
      <w:r w:rsidRPr="008E535B">
        <w:rPr>
          <w:rFonts w:ascii="Times New Roman" w:hAnsi="Times New Roman" w:cs="Times New Roman"/>
          <w:lang w:val="cs-CZ"/>
        </w:rPr>
        <w:t>An</w:t>
      </w:r>
      <w:r w:rsidR="00BF77D2">
        <w:rPr>
          <w:rFonts w:ascii="Times New Roman" w:hAnsi="Times New Roman" w:cs="Times New Roman"/>
          <w:lang w:val="cs-CZ"/>
        </w:rPr>
        <w:t xml:space="preserve"> </w:t>
      </w:r>
      <w:r w:rsidRPr="008E535B">
        <w:rPr>
          <w:rFonts w:ascii="Times New Roman" w:hAnsi="Times New Roman" w:cs="Times New Roman"/>
          <w:lang w:val="cs-CZ"/>
        </w:rPr>
        <w:t>autonymous</w:t>
      </w:r>
      <w:r w:rsidR="00BF77D2">
        <w:rPr>
          <w:rFonts w:ascii="Times New Roman" w:hAnsi="Times New Roman" w:cs="Times New Roman"/>
          <w:lang w:val="cs-CZ"/>
        </w:rPr>
        <w:t xml:space="preserve"> </w:t>
      </w:r>
      <w:r w:rsidRPr="008E535B">
        <w:rPr>
          <w:rFonts w:ascii="Times New Roman" w:hAnsi="Times New Roman" w:cs="Times New Roman"/>
          <w:lang w:val="cs-CZ"/>
        </w:rPr>
        <w:t>marker.</w:t>
      </w:r>
      <w:r w:rsidR="00BF77D2">
        <w:rPr>
          <w:rFonts w:ascii="Times New Roman" w:hAnsi="Times New Roman" w:cs="Times New Roman"/>
          <w:lang w:val="cs-CZ"/>
        </w:rPr>
        <w:t xml:space="preserve"> </w:t>
      </w:r>
      <w:r w:rsidRPr="008E535B">
        <w:rPr>
          <w:rFonts w:ascii="Times New Roman" w:hAnsi="Times New Roman" w:cs="Times New Roman"/>
          <w:i/>
          <w:lang w:val="cs-CZ"/>
        </w:rPr>
        <w:t>Journal</w:t>
      </w:r>
      <w:r w:rsidR="00BF77D2">
        <w:rPr>
          <w:rFonts w:ascii="Times New Roman" w:hAnsi="Times New Roman" w:cs="Times New Roman"/>
          <w:i/>
          <w:lang w:val="cs-CZ"/>
        </w:rPr>
        <w:t xml:space="preserve"> </w:t>
      </w:r>
      <w:r w:rsidRPr="008E535B">
        <w:rPr>
          <w:rFonts w:ascii="Times New Roman" w:hAnsi="Times New Roman" w:cs="Times New Roman"/>
          <w:i/>
          <w:lang w:val="cs-CZ"/>
        </w:rPr>
        <w:t>of</w:t>
      </w:r>
      <w:r w:rsidR="00BF77D2">
        <w:rPr>
          <w:rFonts w:ascii="Times New Roman" w:hAnsi="Times New Roman" w:cs="Times New Roman"/>
          <w:i/>
          <w:lang w:val="cs-CZ"/>
        </w:rPr>
        <w:t xml:space="preserve"> </w:t>
      </w:r>
      <w:r w:rsidRPr="008E535B">
        <w:rPr>
          <w:rFonts w:ascii="Times New Roman" w:hAnsi="Times New Roman" w:cs="Times New Roman"/>
          <w:i/>
          <w:lang w:val="cs-CZ"/>
        </w:rPr>
        <w:t>Latin</w:t>
      </w:r>
      <w:r w:rsidR="00BF77D2">
        <w:rPr>
          <w:rFonts w:ascii="Times New Roman" w:hAnsi="Times New Roman" w:cs="Times New Roman"/>
          <w:i/>
          <w:lang w:val="cs-CZ"/>
        </w:rPr>
        <w:t xml:space="preserve"> </w:t>
      </w:r>
      <w:r w:rsidRPr="008E535B">
        <w:rPr>
          <w:rFonts w:ascii="Times New Roman" w:hAnsi="Times New Roman" w:cs="Times New Roman"/>
          <w:i/>
          <w:lang w:val="cs-CZ"/>
        </w:rPr>
        <w:t>Linguistics</w:t>
      </w:r>
      <w:r w:rsidR="00F9091C" w:rsidRPr="008E535B">
        <w:rPr>
          <w:rFonts w:ascii="Times New Roman" w:hAnsi="Times New Roman" w:cs="Times New Roman"/>
          <w:lang w:val="cs-CZ"/>
        </w:rPr>
        <w:t>,</w:t>
      </w:r>
      <w:r w:rsidR="00BF77D2">
        <w:rPr>
          <w:rFonts w:ascii="Times New Roman" w:hAnsi="Times New Roman" w:cs="Times New Roman"/>
          <w:lang w:val="cs-CZ"/>
        </w:rPr>
        <w:t xml:space="preserve"> </w:t>
      </w:r>
      <w:r w:rsidRPr="008E535B">
        <w:rPr>
          <w:rFonts w:ascii="Times New Roman" w:hAnsi="Times New Roman" w:cs="Times New Roman"/>
          <w:lang w:val="cs-CZ"/>
        </w:rPr>
        <w:t>16</w:t>
      </w:r>
      <w:r w:rsidR="00BF77D2">
        <w:rPr>
          <w:rFonts w:ascii="Times New Roman" w:hAnsi="Times New Roman" w:cs="Times New Roman"/>
          <w:lang w:val="cs-CZ"/>
        </w:rPr>
        <w:t xml:space="preserve"> </w:t>
      </w:r>
      <w:r w:rsidRPr="008E535B">
        <w:rPr>
          <w:rFonts w:ascii="Times New Roman" w:hAnsi="Times New Roman" w:cs="Times New Roman"/>
          <w:lang w:val="cs-CZ"/>
        </w:rPr>
        <w:t>(2),</w:t>
      </w:r>
      <w:r w:rsidR="00BF77D2">
        <w:rPr>
          <w:rFonts w:ascii="Times New Roman" w:hAnsi="Times New Roman" w:cs="Times New Roman"/>
          <w:lang w:val="cs-CZ"/>
        </w:rPr>
        <w:t xml:space="preserve"> </w:t>
      </w:r>
      <w:r w:rsidRPr="008E535B">
        <w:rPr>
          <w:rFonts w:ascii="Times New Roman" w:hAnsi="Times New Roman" w:cs="Times New Roman"/>
          <w:lang w:val="cs-CZ"/>
        </w:rPr>
        <w:t>219–237.</w:t>
      </w:r>
    </w:p>
    <w:p w14:paraId="4A5ED4E0" w14:textId="4A218353" w:rsidR="00CF4801" w:rsidRPr="008E535B" w:rsidRDefault="00CF4801" w:rsidP="005309AD">
      <w:pPr>
        <w:spacing w:after="0" w:line="240" w:lineRule="auto"/>
        <w:ind w:left="397" w:hanging="397"/>
        <w:jc w:val="both"/>
        <w:rPr>
          <w:rFonts w:ascii="Times New Roman" w:hAnsi="Times New Roman" w:cs="Times New Roman"/>
          <w:lang w:val="cs-CZ"/>
        </w:rPr>
      </w:pPr>
      <w:r w:rsidRPr="008E535B">
        <w:rPr>
          <w:rFonts w:ascii="Times New Roman" w:hAnsi="Times New Roman" w:cs="Times New Roman"/>
          <w:lang w:val="cs-CZ"/>
        </w:rPr>
        <w:t>Vandelanotte,</w:t>
      </w:r>
      <w:r w:rsidR="00BF77D2">
        <w:rPr>
          <w:rFonts w:ascii="Times New Roman" w:hAnsi="Times New Roman" w:cs="Times New Roman"/>
          <w:lang w:val="cs-CZ"/>
        </w:rPr>
        <w:t xml:space="preserve"> </w:t>
      </w:r>
      <w:r w:rsidRPr="008E535B">
        <w:rPr>
          <w:rFonts w:ascii="Times New Roman" w:hAnsi="Times New Roman" w:cs="Times New Roman"/>
          <w:lang w:val="cs-CZ"/>
        </w:rPr>
        <w:t>L.</w:t>
      </w:r>
      <w:r w:rsidR="00BF77D2">
        <w:rPr>
          <w:rFonts w:ascii="Times New Roman" w:hAnsi="Times New Roman" w:cs="Times New Roman"/>
          <w:lang w:val="cs-CZ"/>
        </w:rPr>
        <w:t xml:space="preserve"> </w:t>
      </w:r>
      <w:r w:rsidR="00F9091C" w:rsidRPr="008E535B">
        <w:rPr>
          <w:rFonts w:ascii="Times New Roman" w:hAnsi="Times New Roman" w:cs="Times New Roman"/>
          <w:lang w:val="cs-CZ"/>
        </w:rPr>
        <w:t>(</w:t>
      </w:r>
      <w:r w:rsidRPr="008E535B">
        <w:rPr>
          <w:rFonts w:ascii="Times New Roman" w:hAnsi="Times New Roman" w:cs="Times New Roman"/>
          <w:lang w:val="cs-CZ"/>
        </w:rPr>
        <w:t>2009</w:t>
      </w:r>
      <w:r w:rsidR="00F9091C" w:rsidRPr="008E535B">
        <w:rPr>
          <w:rFonts w:ascii="Times New Roman" w:hAnsi="Times New Roman" w:cs="Times New Roman"/>
          <w:lang w:val="cs-CZ"/>
        </w:rPr>
        <w:t>)</w:t>
      </w:r>
      <w:r w:rsidRPr="008E535B">
        <w:rPr>
          <w:rFonts w:ascii="Times New Roman" w:hAnsi="Times New Roman" w:cs="Times New Roman"/>
          <w:lang w:val="cs-CZ"/>
        </w:rPr>
        <w:t>.</w:t>
      </w:r>
      <w:r w:rsidR="00BF77D2">
        <w:rPr>
          <w:rFonts w:ascii="Times New Roman" w:hAnsi="Times New Roman" w:cs="Times New Roman"/>
          <w:lang w:val="cs-CZ"/>
        </w:rPr>
        <w:t xml:space="preserve"> </w:t>
      </w:r>
      <w:r w:rsidRPr="008E535B">
        <w:rPr>
          <w:rFonts w:ascii="Times New Roman" w:hAnsi="Times New Roman" w:cs="Times New Roman"/>
          <w:i/>
          <w:lang w:val="cs-CZ"/>
        </w:rPr>
        <w:t>Speech</w:t>
      </w:r>
      <w:r w:rsidR="00BF77D2">
        <w:rPr>
          <w:rFonts w:ascii="Times New Roman" w:hAnsi="Times New Roman" w:cs="Times New Roman"/>
          <w:i/>
          <w:lang w:val="cs-CZ"/>
        </w:rPr>
        <w:t xml:space="preserve"> </w:t>
      </w:r>
      <w:r w:rsidRPr="008E535B">
        <w:rPr>
          <w:rFonts w:ascii="Times New Roman" w:hAnsi="Times New Roman" w:cs="Times New Roman"/>
          <w:i/>
          <w:lang w:val="cs-CZ"/>
        </w:rPr>
        <w:t>and</w:t>
      </w:r>
      <w:r w:rsidR="00BF77D2">
        <w:rPr>
          <w:rFonts w:ascii="Times New Roman" w:hAnsi="Times New Roman" w:cs="Times New Roman"/>
          <w:i/>
          <w:lang w:val="cs-CZ"/>
        </w:rPr>
        <w:t xml:space="preserve"> </w:t>
      </w:r>
      <w:r w:rsidRPr="008E535B">
        <w:rPr>
          <w:rFonts w:ascii="Times New Roman" w:hAnsi="Times New Roman" w:cs="Times New Roman"/>
          <w:i/>
          <w:lang w:val="cs-CZ"/>
        </w:rPr>
        <w:t>Thought</w:t>
      </w:r>
      <w:r w:rsidR="00BF77D2">
        <w:rPr>
          <w:rFonts w:ascii="Times New Roman" w:hAnsi="Times New Roman" w:cs="Times New Roman"/>
          <w:i/>
          <w:lang w:val="cs-CZ"/>
        </w:rPr>
        <w:t xml:space="preserve"> </w:t>
      </w:r>
      <w:r w:rsidRPr="008E535B">
        <w:rPr>
          <w:rFonts w:ascii="Times New Roman" w:hAnsi="Times New Roman" w:cs="Times New Roman"/>
          <w:i/>
          <w:lang w:val="cs-CZ"/>
        </w:rPr>
        <w:t>Representation</w:t>
      </w:r>
      <w:r w:rsidR="00BF77D2">
        <w:rPr>
          <w:rFonts w:ascii="Times New Roman" w:hAnsi="Times New Roman" w:cs="Times New Roman"/>
          <w:i/>
          <w:lang w:val="cs-CZ"/>
        </w:rPr>
        <w:t xml:space="preserve"> </w:t>
      </w:r>
      <w:r w:rsidRPr="008E535B">
        <w:rPr>
          <w:rFonts w:ascii="Times New Roman" w:hAnsi="Times New Roman" w:cs="Times New Roman"/>
          <w:i/>
          <w:lang w:val="cs-CZ"/>
        </w:rPr>
        <w:t>in</w:t>
      </w:r>
      <w:r w:rsidR="00BF77D2">
        <w:rPr>
          <w:rFonts w:ascii="Times New Roman" w:hAnsi="Times New Roman" w:cs="Times New Roman"/>
          <w:i/>
          <w:lang w:val="cs-CZ"/>
        </w:rPr>
        <w:t xml:space="preserve"> </w:t>
      </w:r>
      <w:r w:rsidRPr="008E535B">
        <w:rPr>
          <w:rFonts w:ascii="Times New Roman" w:hAnsi="Times New Roman" w:cs="Times New Roman"/>
          <w:i/>
          <w:lang w:val="cs-CZ"/>
        </w:rPr>
        <w:t>English</w:t>
      </w:r>
      <w:r w:rsidRPr="008E535B">
        <w:rPr>
          <w:rFonts w:ascii="Times New Roman" w:hAnsi="Times New Roman" w:cs="Times New Roman"/>
          <w:lang w:val="cs-CZ"/>
        </w:rPr>
        <w:t>.</w:t>
      </w:r>
      <w:r w:rsidR="00BF77D2">
        <w:rPr>
          <w:rFonts w:ascii="Times New Roman" w:hAnsi="Times New Roman" w:cs="Times New Roman"/>
          <w:lang w:val="cs-CZ"/>
        </w:rPr>
        <w:t xml:space="preserve"> </w:t>
      </w:r>
      <w:r w:rsidRPr="008E535B">
        <w:rPr>
          <w:rFonts w:ascii="Times New Roman" w:hAnsi="Times New Roman" w:cs="Times New Roman"/>
          <w:lang w:val="cs-CZ"/>
        </w:rPr>
        <w:t>Berlin</w:t>
      </w:r>
      <w:r w:rsidR="004D704D" w:rsidRPr="008E535B">
        <w:rPr>
          <w:rFonts w:ascii="Times New Roman" w:hAnsi="Times New Roman" w:cs="Times New Roman"/>
          <w:lang w:val="cs-CZ"/>
        </w:rPr>
        <w:t>/</w:t>
      </w:r>
      <w:r w:rsidRPr="008E535B">
        <w:rPr>
          <w:rFonts w:ascii="Times New Roman" w:hAnsi="Times New Roman" w:cs="Times New Roman"/>
          <w:lang w:val="cs-CZ"/>
        </w:rPr>
        <w:t>New</w:t>
      </w:r>
      <w:r w:rsidR="00BF77D2">
        <w:rPr>
          <w:rFonts w:ascii="Times New Roman" w:hAnsi="Times New Roman" w:cs="Times New Roman"/>
          <w:lang w:val="cs-CZ"/>
        </w:rPr>
        <w:t xml:space="preserve"> </w:t>
      </w:r>
      <w:r w:rsidRPr="008E535B">
        <w:rPr>
          <w:rFonts w:ascii="Times New Roman" w:hAnsi="Times New Roman" w:cs="Times New Roman"/>
          <w:lang w:val="cs-CZ"/>
        </w:rPr>
        <w:t>York:</w:t>
      </w:r>
      <w:r w:rsidR="00BF77D2">
        <w:rPr>
          <w:rFonts w:ascii="Times New Roman" w:hAnsi="Times New Roman" w:cs="Times New Roman"/>
          <w:lang w:val="cs-CZ"/>
        </w:rPr>
        <w:t xml:space="preserve"> </w:t>
      </w:r>
      <w:r w:rsidRPr="008E535B">
        <w:rPr>
          <w:rFonts w:ascii="Times New Roman" w:hAnsi="Times New Roman" w:cs="Times New Roman"/>
          <w:lang w:val="cs-CZ"/>
        </w:rPr>
        <w:t>Mouton</w:t>
      </w:r>
      <w:r w:rsidR="00BF77D2">
        <w:rPr>
          <w:rFonts w:ascii="Times New Roman" w:hAnsi="Times New Roman" w:cs="Times New Roman"/>
          <w:lang w:val="cs-CZ"/>
        </w:rPr>
        <w:t xml:space="preserve"> </w:t>
      </w:r>
      <w:r w:rsidRPr="008E535B">
        <w:rPr>
          <w:rFonts w:ascii="Times New Roman" w:hAnsi="Times New Roman" w:cs="Times New Roman"/>
          <w:lang w:val="cs-CZ"/>
        </w:rPr>
        <w:t>de</w:t>
      </w:r>
      <w:r w:rsidR="00BF77D2">
        <w:rPr>
          <w:rFonts w:ascii="Times New Roman" w:hAnsi="Times New Roman" w:cs="Times New Roman"/>
          <w:lang w:val="cs-CZ"/>
        </w:rPr>
        <w:t xml:space="preserve"> </w:t>
      </w:r>
      <w:r w:rsidRPr="008E535B">
        <w:rPr>
          <w:rFonts w:ascii="Times New Roman" w:hAnsi="Times New Roman" w:cs="Times New Roman"/>
          <w:lang w:val="cs-CZ"/>
        </w:rPr>
        <w:t>Gruyter.</w:t>
      </w:r>
    </w:p>
    <w:p w14:paraId="2ED02C8D" w14:textId="420FA59B" w:rsidR="00CF4801" w:rsidRPr="008E535B" w:rsidRDefault="00CF4801" w:rsidP="00A11F1F">
      <w:pPr>
        <w:spacing w:after="0" w:line="240" w:lineRule="auto"/>
        <w:ind w:firstLine="397"/>
        <w:jc w:val="both"/>
        <w:rPr>
          <w:rFonts w:ascii="Times New Roman" w:hAnsi="Times New Roman" w:cs="Times New Roman"/>
          <w:lang w:val="fr-FR"/>
        </w:rPr>
      </w:pPr>
    </w:p>
    <w:p w14:paraId="62161F33" w14:textId="77777777" w:rsidR="00CF4801" w:rsidRPr="008E535B" w:rsidRDefault="00CF4801" w:rsidP="00CF4801">
      <w:pPr>
        <w:spacing w:after="0" w:line="240" w:lineRule="auto"/>
        <w:ind w:firstLine="397"/>
        <w:jc w:val="both"/>
        <w:rPr>
          <w:rFonts w:ascii="Times New Roman" w:hAnsi="Times New Roman" w:cs="Times New Roman"/>
          <w:b/>
          <w:bCs/>
        </w:rPr>
      </w:pPr>
    </w:p>
    <w:p w14:paraId="7A8BB227" w14:textId="392530B6" w:rsidR="00CF4801" w:rsidRPr="008E535B" w:rsidRDefault="00CF4801" w:rsidP="0055286D">
      <w:pPr>
        <w:spacing w:after="0" w:line="240" w:lineRule="auto"/>
        <w:jc w:val="center"/>
        <w:rPr>
          <w:rFonts w:ascii="Times New Roman" w:hAnsi="Times New Roman" w:cs="Times New Roman"/>
        </w:rPr>
      </w:pPr>
      <w:r w:rsidRPr="008E535B">
        <w:rPr>
          <w:rFonts w:ascii="Times New Roman" w:hAnsi="Times New Roman" w:cs="Times New Roman"/>
        </w:rPr>
        <w:t>Moreno</w:t>
      </w:r>
      <w:r w:rsidR="00BF77D2">
        <w:rPr>
          <w:rFonts w:ascii="Times New Roman" w:hAnsi="Times New Roman" w:cs="Times New Roman"/>
        </w:rPr>
        <w:t xml:space="preserve"> </w:t>
      </w:r>
      <w:r w:rsidR="00D85879" w:rsidRPr="008E535B">
        <w:rPr>
          <w:rFonts w:ascii="Times New Roman" w:hAnsi="Times New Roman" w:cs="Times New Roman"/>
        </w:rPr>
        <w:t>MORANI</w:t>
      </w:r>
      <w:r w:rsidR="0055286D">
        <w:rPr>
          <w:rFonts w:ascii="Times New Roman" w:hAnsi="Times New Roman" w:cs="Times New Roman"/>
        </w:rPr>
        <w:t xml:space="preserve"> - </w:t>
      </w:r>
      <w:r w:rsidRPr="008E535B">
        <w:rPr>
          <w:rFonts w:ascii="Times New Roman" w:hAnsi="Times New Roman" w:cs="Times New Roman"/>
        </w:rPr>
        <w:t>Accademia</w:t>
      </w:r>
      <w:r w:rsidR="00BF77D2">
        <w:rPr>
          <w:rFonts w:ascii="Times New Roman" w:hAnsi="Times New Roman" w:cs="Times New Roman"/>
        </w:rPr>
        <w:t xml:space="preserve"> </w:t>
      </w:r>
      <w:r w:rsidRPr="008E535B">
        <w:rPr>
          <w:rFonts w:ascii="Times New Roman" w:hAnsi="Times New Roman" w:cs="Times New Roman"/>
        </w:rPr>
        <w:t>Ambrosiana</w:t>
      </w:r>
      <w:r w:rsidR="00D85879" w:rsidRPr="008E535B">
        <w:rPr>
          <w:rFonts w:ascii="Times New Roman" w:hAnsi="Times New Roman" w:cs="Times New Roman"/>
        </w:rPr>
        <w:t>,</w:t>
      </w:r>
      <w:r w:rsidR="00BF77D2">
        <w:rPr>
          <w:rFonts w:ascii="Times New Roman" w:hAnsi="Times New Roman" w:cs="Times New Roman"/>
        </w:rPr>
        <w:t xml:space="preserve"> </w:t>
      </w:r>
      <w:r w:rsidR="00D85879" w:rsidRPr="008E535B">
        <w:rPr>
          <w:rFonts w:ascii="Times New Roman" w:hAnsi="Times New Roman" w:cs="Times New Roman"/>
        </w:rPr>
        <w:t>Milano</w:t>
      </w:r>
    </w:p>
    <w:p w14:paraId="5C3E6C0A" w14:textId="12E09482" w:rsidR="00CF4801" w:rsidRPr="008E535B" w:rsidRDefault="00CF4801" w:rsidP="0055286D">
      <w:pPr>
        <w:spacing w:after="0" w:line="240" w:lineRule="auto"/>
        <w:jc w:val="center"/>
        <w:rPr>
          <w:rFonts w:ascii="Times New Roman" w:hAnsi="Times New Roman" w:cs="Times New Roman"/>
          <w:b/>
          <w:bCs/>
        </w:rPr>
      </w:pPr>
      <w:r w:rsidRPr="008E535B">
        <w:rPr>
          <w:rFonts w:ascii="Times New Roman" w:hAnsi="Times New Roman" w:cs="Times New Roman"/>
          <w:b/>
          <w:bCs/>
        </w:rPr>
        <w:t>Origine</w:t>
      </w:r>
      <w:r w:rsidR="00BF77D2">
        <w:rPr>
          <w:rFonts w:ascii="Times New Roman" w:hAnsi="Times New Roman" w:cs="Times New Roman"/>
          <w:b/>
          <w:bCs/>
        </w:rPr>
        <w:t xml:space="preserve"> </w:t>
      </w:r>
      <w:r w:rsidRPr="008E535B">
        <w:rPr>
          <w:rFonts w:ascii="Times New Roman" w:hAnsi="Times New Roman" w:cs="Times New Roman"/>
          <w:b/>
          <w:bCs/>
        </w:rPr>
        <w:t>ed</w:t>
      </w:r>
      <w:r w:rsidR="00BF77D2">
        <w:rPr>
          <w:rFonts w:ascii="Times New Roman" w:hAnsi="Times New Roman" w:cs="Times New Roman"/>
          <w:b/>
          <w:bCs/>
        </w:rPr>
        <w:t xml:space="preserve"> </w:t>
      </w:r>
      <w:r w:rsidRPr="008E535B">
        <w:rPr>
          <w:rFonts w:ascii="Times New Roman" w:hAnsi="Times New Roman" w:cs="Times New Roman"/>
          <w:b/>
          <w:bCs/>
        </w:rPr>
        <w:t>evoluzione</w:t>
      </w:r>
      <w:r w:rsidR="00BF77D2">
        <w:rPr>
          <w:rFonts w:ascii="Times New Roman" w:hAnsi="Times New Roman" w:cs="Times New Roman"/>
          <w:b/>
          <w:bCs/>
        </w:rPr>
        <w:t xml:space="preserve"> </w:t>
      </w:r>
      <w:r w:rsidRPr="008E535B">
        <w:rPr>
          <w:rFonts w:ascii="Times New Roman" w:hAnsi="Times New Roman" w:cs="Times New Roman"/>
          <w:b/>
          <w:bCs/>
        </w:rPr>
        <w:t>delle</w:t>
      </w:r>
      <w:r w:rsidR="00BF77D2">
        <w:rPr>
          <w:rFonts w:ascii="Times New Roman" w:hAnsi="Times New Roman" w:cs="Times New Roman"/>
          <w:b/>
          <w:bCs/>
        </w:rPr>
        <w:t xml:space="preserve"> </w:t>
      </w:r>
      <w:r w:rsidRPr="008E535B">
        <w:rPr>
          <w:rFonts w:ascii="Times New Roman" w:hAnsi="Times New Roman" w:cs="Times New Roman"/>
          <w:b/>
          <w:bCs/>
        </w:rPr>
        <w:t>costruzioni</w:t>
      </w:r>
      <w:r w:rsidR="00BF77D2">
        <w:rPr>
          <w:rFonts w:ascii="Times New Roman" w:hAnsi="Times New Roman" w:cs="Times New Roman"/>
          <w:b/>
          <w:bCs/>
        </w:rPr>
        <w:t xml:space="preserve"> </w:t>
      </w:r>
      <w:r w:rsidRPr="008E535B">
        <w:rPr>
          <w:rFonts w:ascii="Times New Roman" w:hAnsi="Times New Roman" w:cs="Times New Roman"/>
          <w:b/>
          <w:bCs/>
        </w:rPr>
        <w:t>participali</w:t>
      </w:r>
      <w:r w:rsidR="00BF77D2">
        <w:rPr>
          <w:rFonts w:ascii="Times New Roman" w:hAnsi="Times New Roman" w:cs="Times New Roman"/>
          <w:b/>
          <w:bCs/>
        </w:rPr>
        <w:t xml:space="preserve"> </w:t>
      </w:r>
      <w:r w:rsidRPr="008E535B">
        <w:rPr>
          <w:rFonts w:ascii="Times New Roman" w:hAnsi="Times New Roman" w:cs="Times New Roman"/>
          <w:b/>
          <w:bCs/>
        </w:rPr>
        <w:t>assolute</w:t>
      </w:r>
      <w:r w:rsidR="00BF77D2">
        <w:rPr>
          <w:rFonts w:ascii="Times New Roman" w:hAnsi="Times New Roman" w:cs="Times New Roman"/>
          <w:b/>
          <w:bCs/>
        </w:rPr>
        <w:t xml:space="preserve"> </w:t>
      </w:r>
      <w:r w:rsidRPr="008E535B">
        <w:rPr>
          <w:rFonts w:ascii="Times New Roman" w:hAnsi="Times New Roman" w:cs="Times New Roman"/>
          <w:b/>
          <w:bCs/>
        </w:rPr>
        <w:t>in</w:t>
      </w:r>
      <w:r w:rsidR="00BF77D2">
        <w:rPr>
          <w:rFonts w:ascii="Times New Roman" w:hAnsi="Times New Roman" w:cs="Times New Roman"/>
          <w:b/>
          <w:bCs/>
        </w:rPr>
        <w:t xml:space="preserve"> </w:t>
      </w:r>
      <w:r w:rsidRPr="008E535B">
        <w:rPr>
          <w:rFonts w:ascii="Times New Roman" w:hAnsi="Times New Roman" w:cs="Times New Roman"/>
          <w:b/>
          <w:bCs/>
        </w:rPr>
        <w:t>latino</w:t>
      </w:r>
    </w:p>
    <w:p w14:paraId="61C3AECC" w14:textId="77777777" w:rsidR="00CF4801" w:rsidRPr="008E535B" w:rsidRDefault="00CF4801" w:rsidP="00CF4801">
      <w:pPr>
        <w:spacing w:after="0" w:line="240" w:lineRule="auto"/>
        <w:ind w:firstLine="397"/>
        <w:jc w:val="both"/>
        <w:rPr>
          <w:rFonts w:ascii="Times New Roman" w:hAnsi="Times New Roman" w:cs="Times New Roman"/>
          <w:b/>
          <w:bCs/>
        </w:rPr>
      </w:pPr>
    </w:p>
    <w:p w14:paraId="2B15A8EB" w14:textId="12B0EEF9" w:rsidR="00CF4801" w:rsidRPr="008E535B" w:rsidRDefault="00CF4801" w:rsidP="00CF4801">
      <w:pPr>
        <w:spacing w:after="0" w:line="240" w:lineRule="auto"/>
        <w:ind w:firstLine="397"/>
        <w:jc w:val="both"/>
        <w:rPr>
          <w:rFonts w:ascii="Times New Roman" w:hAnsi="Times New Roman" w:cs="Times New Roman"/>
        </w:rPr>
      </w:pP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relazione</w:t>
      </w:r>
      <w:r w:rsidR="00BF77D2">
        <w:rPr>
          <w:rFonts w:ascii="Times New Roman" w:hAnsi="Times New Roman" w:cs="Times New Roman"/>
        </w:rPr>
        <w:t xml:space="preserve"> </w:t>
      </w:r>
      <w:r w:rsidRPr="008E535B">
        <w:rPr>
          <w:rFonts w:ascii="Times New Roman" w:hAnsi="Times New Roman" w:cs="Times New Roman"/>
        </w:rPr>
        <w:t>intende</w:t>
      </w:r>
      <w:r w:rsidR="00BF77D2">
        <w:rPr>
          <w:rFonts w:ascii="Times New Roman" w:hAnsi="Times New Roman" w:cs="Times New Roman"/>
        </w:rPr>
        <w:t xml:space="preserve"> </w:t>
      </w:r>
      <w:r w:rsidRPr="008E535B">
        <w:rPr>
          <w:rFonts w:ascii="Times New Roman" w:hAnsi="Times New Roman" w:cs="Times New Roman"/>
        </w:rPr>
        <w:t>proporre</w:t>
      </w:r>
      <w:r w:rsidR="00BF77D2">
        <w:rPr>
          <w:rFonts w:ascii="Times New Roman" w:hAnsi="Times New Roman" w:cs="Times New Roman"/>
        </w:rPr>
        <w:t xml:space="preserve"> </w:t>
      </w:r>
      <w:r w:rsidRPr="008E535B">
        <w:rPr>
          <w:rFonts w:ascii="Times New Roman" w:hAnsi="Times New Roman" w:cs="Times New Roman"/>
        </w:rPr>
        <w:t>alcune</w:t>
      </w:r>
      <w:r w:rsidR="00BF77D2">
        <w:rPr>
          <w:rFonts w:ascii="Times New Roman" w:hAnsi="Times New Roman" w:cs="Times New Roman"/>
        </w:rPr>
        <w:t xml:space="preserve"> </w:t>
      </w:r>
      <w:r w:rsidRPr="008E535B">
        <w:rPr>
          <w:rFonts w:ascii="Times New Roman" w:hAnsi="Times New Roman" w:cs="Times New Roman"/>
        </w:rPr>
        <w:t>linee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discussione</w:t>
      </w:r>
      <w:r w:rsidR="00BF77D2">
        <w:rPr>
          <w:rFonts w:ascii="Times New Roman" w:hAnsi="Times New Roman" w:cs="Times New Roman"/>
        </w:rPr>
        <w:t xml:space="preserve"> </w:t>
      </w:r>
      <w:r w:rsidRPr="008E535B">
        <w:rPr>
          <w:rFonts w:ascii="Times New Roman" w:hAnsi="Times New Roman" w:cs="Times New Roman"/>
        </w:rPr>
        <w:t>sull’origine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sull’uso</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participio</w:t>
      </w:r>
      <w:r w:rsidR="00BF77D2">
        <w:rPr>
          <w:rFonts w:ascii="Times New Roman" w:hAnsi="Times New Roman" w:cs="Times New Roman"/>
        </w:rPr>
        <w:t xml:space="preserve"> </w:t>
      </w:r>
      <w:r w:rsidRPr="008E535B">
        <w:rPr>
          <w:rFonts w:ascii="Times New Roman" w:hAnsi="Times New Roman" w:cs="Times New Roman"/>
        </w:rPr>
        <w:t>assoluto</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particolare,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questione</w:t>
      </w:r>
      <w:r w:rsidR="00BF77D2">
        <w:rPr>
          <w:rFonts w:ascii="Times New Roman" w:hAnsi="Times New Roman" w:cs="Times New Roman"/>
        </w:rPr>
        <w:t xml:space="preserve"> </w:t>
      </w:r>
      <w:r w:rsidRPr="008E535B">
        <w:rPr>
          <w:rFonts w:ascii="Times New Roman" w:hAnsi="Times New Roman" w:cs="Times New Roman"/>
        </w:rPr>
        <w:t>viene</w:t>
      </w:r>
      <w:r w:rsidR="00BF77D2">
        <w:rPr>
          <w:rFonts w:ascii="Times New Roman" w:hAnsi="Times New Roman" w:cs="Times New Roman"/>
        </w:rPr>
        <w:t xml:space="preserve"> </w:t>
      </w:r>
      <w:r w:rsidRPr="008E535B">
        <w:rPr>
          <w:rFonts w:ascii="Times New Roman" w:hAnsi="Times New Roman" w:cs="Times New Roman"/>
        </w:rPr>
        <w:t>affrontata</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prospettiva</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linguistica</w:t>
      </w:r>
      <w:r w:rsidR="00BF77D2">
        <w:rPr>
          <w:rFonts w:ascii="Times New Roman" w:hAnsi="Times New Roman" w:cs="Times New Roman"/>
        </w:rPr>
        <w:t xml:space="preserve"> </w:t>
      </w:r>
      <w:r w:rsidRPr="008E535B">
        <w:rPr>
          <w:rFonts w:ascii="Times New Roman" w:hAnsi="Times New Roman" w:cs="Times New Roman"/>
        </w:rPr>
        <w:t>storica,</w:t>
      </w:r>
      <w:r w:rsidR="00BF77D2">
        <w:rPr>
          <w:rFonts w:ascii="Times New Roman" w:hAnsi="Times New Roman" w:cs="Times New Roman"/>
        </w:rPr>
        <w:t xml:space="preserve"> </w:t>
      </w:r>
      <w:r w:rsidRPr="008E535B">
        <w:rPr>
          <w:rFonts w:ascii="Times New Roman" w:hAnsi="Times New Roman" w:cs="Times New Roman"/>
        </w:rPr>
        <w:t>facendo</w:t>
      </w:r>
      <w:r w:rsidR="00BF77D2">
        <w:rPr>
          <w:rFonts w:ascii="Times New Roman" w:hAnsi="Times New Roman" w:cs="Times New Roman"/>
        </w:rPr>
        <w:t xml:space="preserve"> </w:t>
      </w:r>
      <w:r w:rsidRPr="008E535B">
        <w:rPr>
          <w:rFonts w:ascii="Times New Roman" w:hAnsi="Times New Roman" w:cs="Times New Roman"/>
        </w:rPr>
        <w:t>riferimento</w:t>
      </w:r>
      <w:r w:rsidR="00BF77D2">
        <w:rPr>
          <w:rFonts w:ascii="Times New Roman" w:hAnsi="Times New Roman" w:cs="Times New Roman"/>
        </w:rPr>
        <w:t xml:space="preserve"> </w:t>
      </w:r>
      <w:r w:rsidRPr="008E535B">
        <w:rPr>
          <w:rFonts w:ascii="Times New Roman" w:hAnsi="Times New Roman" w:cs="Times New Roman"/>
        </w:rPr>
        <w:t>alle</w:t>
      </w:r>
      <w:r w:rsidR="00BF77D2">
        <w:rPr>
          <w:rFonts w:ascii="Times New Roman" w:hAnsi="Times New Roman" w:cs="Times New Roman"/>
        </w:rPr>
        <w:t xml:space="preserve"> </w:t>
      </w:r>
      <w:r w:rsidRPr="008E535B">
        <w:rPr>
          <w:rFonts w:ascii="Times New Roman" w:hAnsi="Times New Roman" w:cs="Times New Roman"/>
        </w:rPr>
        <w:t>possibili</w:t>
      </w:r>
      <w:r w:rsidR="00BF77D2">
        <w:rPr>
          <w:rFonts w:ascii="Times New Roman" w:hAnsi="Times New Roman" w:cs="Times New Roman"/>
        </w:rPr>
        <w:t xml:space="preserve"> </w:t>
      </w:r>
      <w:r w:rsidRPr="008E535B">
        <w:rPr>
          <w:rFonts w:ascii="Times New Roman" w:hAnsi="Times New Roman" w:cs="Times New Roman"/>
        </w:rPr>
        <w:t>origini</w:t>
      </w:r>
      <w:r w:rsidR="00BF77D2">
        <w:rPr>
          <w:rFonts w:ascii="Times New Roman" w:hAnsi="Times New Roman" w:cs="Times New Roman"/>
        </w:rPr>
        <w:t xml:space="preserve"> </w:t>
      </w:r>
      <w:r w:rsidRPr="008E535B">
        <w:rPr>
          <w:rFonts w:ascii="Times New Roman" w:hAnsi="Times New Roman" w:cs="Times New Roman"/>
        </w:rPr>
        <w:t>indoeuropee</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costrutto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verificandone</w:t>
      </w:r>
      <w:r w:rsidR="00BF77D2">
        <w:rPr>
          <w:rFonts w:ascii="Times New Roman" w:hAnsi="Times New Roman" w:cs="Times New Roman"/>
        </w:rPr>
        <w:t xml:space="preserve"> </w:t>
      </w:r>
      <w:r w:rsidRPr="008E535B">
        <w:rPr>
          <w:rFonts w:ascii="Times New Roman" w:hAnsi="Times New Roman" w:cs="Times New Roman"/>
        </w:rPr>
        <w:t>l’ampliamento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diffusione</w:t>
      </w:r>
      <w:r w:rsidR="00BF77D2">
        <w:rPr>
          <w:rFonts w:ascii="Times New Roman" w:hAnsi="Times New Roman" w:cs="Times New Roman"/>
        </w:rPr>
        <w:t xml:space="preserve"> </w:t>
      </w:r>
      <w:r w:rsidRPr="008E535B">
        <w:rPr>
          <w:rFonts w:ascii="Times New Roman" w:hAnsi="Times New Roman" w:cs="Times New Roman"/>
        </w:rPr>
        <w:t>nel</w:t>
      </w:r>
      <w:r w:rsidR="00BF77D2">
        <w:rPr>
          <w:rFonts w:ascii="Times New Roman" w:hAnsi="Times New Roman" w:cs="Times New Roman"/>
        </w:rPr>
        <w:t xml:space="preserve"> </w:t>
      </w:r>
      <w:r w:rsidRPr="008E535B">
        <w:rPr>
          <w:rFonts w:ascii="Times New Roman" w:hAnsi="Times New Roman" w:cs="Times New Roman"/>
        </w:rPr>
        <w:t>corso</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storia</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Particolare</w:t>
      </w:r>
      <w:r w:rsidR="00BF77D2">
        <w:rPr>
          <w:rFonts w:ascii="Times New Roman" w:hAnsi="Times New Roman" w:cs="Times New Roman"/>
        </w:rPr>
        <w:t xml:space="preserve"> </w:t>
      </w:r>
      <w:r w:rsidRPr="008E535B">
        <w:rPr>
          <w:rFonts w:ascii="Times New Roman" w:hAnsi="Times New Roman" w:cs="Times New Roman"/>
        </w:rPr>
        <w:t>attenzione</w:t>
      </w:r>
      <w:r w:rsidR="00BF77D2">
        <w:rPr>
          <w:rFonts w:ascii="Times New Roman" w:hAnsi="Times New Roman" w:cs="Times New Roman"/>
        </w:rPr>
        <w:t xml:space="preserve"> </w:t>
      </w:r>
      <w:r w:rsidRPr="008E535B">
        <w:rPr>
          <w:rFonts w:ascii="Times New Roman" w:hAnsi="Times New Roman" w:cs="Times New Roman"/>
        </w:rPr>
        <w:t>sarà</w:t>
      </w:r>
      <w:r w:rsidR="00BF77D2">
        <w:rPr>
          <w:rFonts w:ascii="Times New Roman" w:hAnsi="Times New Roman" w:cs="Times New Roman"/>
        </w:rPr>
        <w:t xml:space="preserve"> </w:t>
      </w:r>
      <w:r w:rsidRPr="008E535B">
        <w:rPr>
          <w:rFonts w:ascii="Times New Roman" w:hAnsi="Times New Roman" w:cs="Times New Roman"/>
        </w:rPr>
        <w:t>rivolta</w:t>
      </w:r>
      <w:r w:rsidR="00BF77D2">
        <w:rPr>
          <w:rFonts w:ascii="Times New Roman" w:hAnsi="Times New Roman" w:cs="Times New Roman"/>
        </w:rPr>
        <w:t xml:space="preserve"> </w:t>
      </w:r>
      <w:r w:rsidRPr="008E535B">
        <w:rPr>
          <w:rFonts w:ascii="Times New Roman" w:hAnsi="Times New Roman" w:cs="Times New Roman"/>
        </w:rPr>
        <w:t>all’individuazione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all’uso</w:t>
      </w:r>
      <w:r w:rsidR="00BF77D2">
        <w:rPr>
          <w:rFonts w:ascii="Times New Roman" w:hAnsi="Times New Roman" w:cs="Times New Roman"/>
        </w:rPr>
        <w:t xml:space="preserve"> </w:t>
      </w:r>
      <w:r w:rsidRPr="008E535B">
        <w:rPr>
          <w:rFonts w:ascii="Times New Roman" w:hAnsi="Times New Roman" w:cs="Times New Roman"/>
        </w:rPr>
        <w:t>delle</w:t>
      </w:r>
      <w:r w:rsidR="00BF77D2">
        <w:rPr>
          <w:rFonts w:ascii="Times New Roman" w:hAnsi="Times New Roman" w:cs="Times New Roman"/>
        </w:rPr>
        <w:t xml:space="preserve"> </w:t>
      </w:r>
      <w:r w:rsidRPr="008E535B">
        <w:rPr>
          <w:rFonts w:ascii="Times New Roman" w:hAnsi="Times New Roman" w:cs="Times New Roman"/>
        </w:rPr>
        <w:t>costruzioni</w:t>
      </w:r>
      <w:r w:rsidR="00BF77D2">
        <w:rPr>
          <w:rFonts w:ascii="Times New Roman" w:hAnsi="Times New Roman" w:cs="Times New Roman"/>
        </w:rPr>
        <w:t xml:space="preserve"> </w:t>
      </w:r>
      <w:r w:rsidRPr="008E535B">
        <w:rPr>
          <w:rFonts w:ascii="Times New Roman" w:hAnsi="Times New Roman" w:cs="Times New Roman"/>
        </w:rPr>
        <w:t>participiali</w:t>
      </w:r>
      <w:r w:rsidR="00BF77D2">
        <w:rPr>
          <w:rFonts w:ascii="Times New Roman" w:hAnsi="Times New Roman" w:cs="Times New Roman"/>
        </w:rPr>
        <w:t xml:space="preserve"> </w:t>
      </w:r>
      <w:r w:rsidRPr="008E535B">
        <w:rPr>
          <w:rFonts w:ascii="Times New Roman" w:hAnsi="Times New Roman" w:cs="Times New Roman"/>
        </w:rPr>
        <w:t>assolute</w:t>
      </w:r>
      <w:r w:rsidR="00BF77D2">
        <w:rPr>
          <w:rFonts w:ascii="Times New Roman" w:hAnsi="Times New Roman" w:cs="Times New Roman"/>
        </w:rPr>
        <w:t xml:space="preserve"> </w:t>
      </w:r>
      <w:r w:rsidRPr="008E535B">
        <w:rPr>
          <w:rFonts w:ascii="Times New Roman" w:hAnsi="Times New Roman" w:cs="Times New Roman"/>
        </w:rPr>
        <w:t>nella</w:t>
      </w:r>
      <w:r w:rsidR="00BF77D2">
        <w:rPr>
          <w:rFonts w:ascii="Times New Roman" w:hAnsi="Times New Roman" w:cs="Times New Roman"/>
        </w:rPr>
        <w:t xml:space="preserve"> </w:t>
      </w:r>
      <w:r w:rsidRPr="008E535B">
        <w:rPr>
          <w:rFonts w:ascii="Times New Roman" w:hAnsi="Times New Roman" w:cs="Times New Roman"/>
        </w:rPr>
        <w:t>lingua</w:t>
      </w:r>
      <w:r w:rsidR="00BF77D2">
        <w:rPr>
          <w:rFonts w:ascii="Times New Roman" w:hAnsi="Times New Roman" w:cs="Times New Roman"/>
        </w:rPr>
        <w:t xml:space="preserve"> </w:t>
      </w:r>
      <w:r w:rsidRPr="008E535B">
        <w:rPr>
          <w:rFonts w:ascii="Times New Roman" w:hAnsi="Times New Roman" w:cs="Times New Roman"/>
        </w:rPr>
        <w:t>arcaica,</w:t>
      </w:r>
      <w:r w:rsidR="00BF77D2">
        <w:rPr>
          <w:rFonts w:ascii="Times New Roman" w:hAnsi="Times New Roman" w:cs="Times New Roman"/>
        </w:rPr>
        <w:t xml:space="preserve"> </w:t>
      </w:r>
      <w:r w:rsidRPr="008E535B">
        <w:rPr>
          <w:rFonts w:ascii="Times New Roman" w:hAnsi="Times New Roman" w:cs="Times New Roman"/>
        </w:rPr>
        <w:t>sia</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documentazioni</w:t>
      </w:r>
      <w:r w:rsidR="00BF77D2">
        <w:rPr>
          <w:rFonts w:ascii="Times New Roman" w:hAnsi="Times New Roman" w:cs="Times New Roman"/>
        </w:rPr>
        <w:t xml:space="preserve"> </w:t>
      </w:r>
      <w:r w:rsidRPr="008E535B">
        <w:rPr>
          <w:rFonts w:ascii="Times New Roman" w:hAnsi="Times New Roman" w:cs="Times New Roman"/>
        </w:rPr>
        <w:t>epigrafiche</w:t>
      </w:r>
      <w:r w:rsidR="00BF77D2">
        <w:rPr>
          <w:rFonts w:ascii="Times New Roman" w:hAnsi="Times New Roman" w:cs="Times New Roman"/>
        </w:rPr>
        <w:t xml:space="preserve"> </w:t>
      </w:r>
      <w:r w:rsidRPr="008E535B">
        <w:rPr>
          <w:rFonts w:ascii="Times New Roman" w:hAnsi="Times New Roman" w:cs="Times New Roman"/>
        </w:rPr>
        <w:t>sia</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documentazioni</w:t>
      </w:r>
      <w:r w:rsidR="00BF77D2">
        <w:rPr>
          <w:rFonts w:ascii="Times New Roman" w:hAnsi="Times New Roman" w:cs="Times New Roman"/>
        </w:rPr>
        <w:t xml:space="preserve"> </w:t>
      </w:r>
      <w:r w:rsidRPr="008E535B">
        <w:rPr>
          <w:rFonts w:ascii="Times New Roman" w:hAnsi="Times New Roman" w:cs="Times New Roman"/>
        </w:rPr>
        <w:t>letterarie.</w:t>
      </w:r>
    </w:p>
    <w:p w14:paraId="78FE0CEB" w14:textId="797CB41A" w:rsidR="00CF4801" w:rsidRPr="008E535B" w:rsidRDefault="00CF4801" w:rsidP="00CF4801">
      <w:pPr>
        <w:spacing w:after="0" w:line="240" w:lineRule="auto"/>
        <w:ind w:firstLine="397"/>
        <w:jc w:val="both"/>
        <w:rPr>
          <w:rFonts w:ascii="Times New Roman" w:hAnsi="Times New Roman" w:cs="Times New Roman"/>
        </w:rPr>
      </w:pPr>
      <w:r w:rsidRPr="008E535B">
        <w:rPr>
          <w:rFonts w:ascii="Times New Roman" w:hAnsi="Times New Roman" w:cs="Times New Roman"/>
        </w:rPr>
        <w:t>1.</w:t>
      </w:r>
      <w:r w:rsidR="00BF77D2">
        <w:rPr>
          <w:rFonts w:ascii="Times New Roman" w:hAnsi="Times New Roman" w:cs="Times New Roman"/>
        </w:rPr>
        <w:t xml:space="preserve"> </w:t>
      </w: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molto</w:t>
      </w:r>
      <w:r w:rsidR="00BF77D2">
        <w:rPr>
          <w:rFonts w:ascii="Times New Roman" w:hAnsi="Times New Roman" w:cs="Times New Roman"/>
        </w:rPr>
        <w:t xml:space="preserve"> </w:t>
      </w:r>
      <w:r w:rsidRPr="008E535B">
        <w:rPr>
          <w:rFonts w:ascii="Times New Roman" w:hAnsi="Times New Roman" w:cs="Times New Roman"/>
        </w:rPr>
        <w:t>discusso</w:t>
      </w:r>
      <w:r w:rsidR="00BF77D2">
        <w:rPr>
          <w:rFonts w:ascii="Times New Roman" w:hAnsi="Times New Roman" w:cs="Times New Roman"/>
        </w:rPr>
        <w:t xml:space="preserve"> </w:t>
      </w:r>
      <w:r w:rsidRPr="008E535B">
        <w:rPr>
          <w:rFonts w:ascii="Times New Roman" w:hAnsi="Times New Roman" w:cs="Times New Roman"/>
        </w:rPr>
        <w:t>se</w:t>
      </w:r>
      <w:r w:rsidR="00BF77D2">
        <w:rPr>
          <w:rFonts w:ascii="Times New Roman" w:hAnsi="Times New Roman" w:cs="Times New Roman"/>
        </w:rPr>
        <w:t xml:space="preserve"> </w:t>
      </w:r>
      <w:r w:rsidRPr="008E535B">
        <w:rPr>
          <w:rFonts w:ascii="Times New Roman" w:hAnsi="Times New Roman" w:cs="Times New Roman"/>
        </w:rPr>
        <w:t>l’ablativo</w:t>
      </w:r>
      <w:r w:rsidR="00BF77D2">
        <w:rPr>
          <w:rFonts w:ascii="Times New Roman" w:hAnsi="Times New Roman" w:cs="Times New Roman"/>
        </w:rPr>
        <w:t xml:space="preserve"> </w:t>
      </w:r>
      <w:r w:rsidRPr="008E535B">
        <w:rPr>
          <w:rFonts w:ascii="Times New Roman" w:hAnsi="Times New Roman" w:cs="Times New Roman"/>
        </w:rPr>
        <w:t>assoluto</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sia</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costruzione</w:t>
      </w:r>
      <w:r w:rsidR="00BF77D2">
        <w:rPr>
          <w:rFonts w:ascii="Times New Roman" w:hAnsi="Times New Roman" w:cs="Times New Roman"/>
        </w:rPr>
        <w:t xml:space="preserve"> </w:t>
      </w:r>
      <w:r w:rsidRPr="008E535B">
        <w:rPr>
          <w:rFonts w:ascii="Times New Roman" w:hAnsi="Times New Roman" w:cs="Times New Roman"/>
        </w:rPr>
        <w:t>sviluppatasi</w:t>
      </w:r>
      <w:r w:rsidR="00BF77D2">
        <w:rPr>
          <w:rFonts w:ascii="Times New Roman" w:hAnsi="Times New Roman" w:cs="Times New Roman"/>
        </w:rPr>
        <w:t xml:space="preserve"> </w:t>
      </w:r>
      <w:r w:rsidRPr="008E535B">
        <w:rPr>
          <w:rFonts w:ascii="Times New Roman" w:hAnsi="Times New Roman" w:cs="Times New Roman"/>
        </w:rPr>
        <w:t>all’interno</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o</w:t>
      </w:r>
      <w:r w:rsidR="00BF77D2">
        <w:rPr>
          <w:rFonts w:ascii="Times New Roman" w:hAnsi="Times New Roman" w:cs="Times New Roman"/>
        </w:rPr>
        <w:t xml:space="preserve"> </w:t>
      </w:r>
      <w:r w:rsidRPr="008E535B">
        <w:rPr>
          <w:rFonts w:ascii="Times New Roman" w:hAnsi="Times New Roman" w:cs="Times New Roman"/>
        </w:rPr>
        <w:t>riprenda</w:t>
      </w:r>
      <w:r w:rsidR="00BF77D2">
        <w:rPr>
          <w:rFonts w:ascii="Times New Roman" w:hAnsi="Times New Roman" w:cs="Times New Roman"/>
        </w:rPr>
        <w:t xml:space="preserve"> </w:t>
      </w:r>
      <w:r w:rsidRPr="008E535B">
        <w:rPr>
          <w:rFonts w:ascii="Times New Roman" w:hAnsi="Times New Roman" w:cs="Times New Roman"/>
        </w:rPr>
        <w:t>modelli</w:t>
      </w:r>
      <w:r w:rsidR="00BF77D2">
        <w:rPr>
          <w:rFonts w:ascii="Times New Roman" w:hAnsi="Times New Roman" w:cs="Times New Roman"/>
        </w:rPr>
        <w:t xml:space="preserve"> </w:t>
      </w:r>
      <w:r w:rsidRPr="008E535B">
        <w:rPr>
          <w:rFonts w:ascii="Times New Roman" w:hAnsi="Times New Roman" w:cs="Times New Roman"/>
        </w:rPr>
        <w:t>preesistenti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risalenti</w:t>
      </w:r>
      <w:r w:rsidR="00BF77D2">
        <w:rPr>
          <w:rFonts w:ascii="Times New Roman" w:hAnsi="Times New Roman" w:cs="Times New Roman"/>
        </w:rPr>
        <w:t xml:space="preserve"> </w:t>
      </w:r>
      <w:r w:rsidRPr="008E535B">
        <w:rPr>
          <w:rFonts w:ascii="Times New Roman" w:hAnsi="Times New Roman" w:cs="Times New Roman"/>
        </w:rPr>
        <w:t>all’epoca</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comunità</w:t>
      </w:r>
      <w:r w:rsidR="00BF77D2">
        <w:rPr>
          <w:rFonts w:ascii="Times New Roman" w:hAnsi="Times New Roman" w:cs="Times New Roman"/>
        </w:rPr>
        <w:t xml:space="preserve"> </w:t>
      </w:r>
      <w:r w:rsidRPr="008E535B">
        <w:rPr>
          <w:rFonts w:ascii="Times New Roman" w:hAnsi="Times New Roman" w:cs="Times New Roman"/>
        </w:rPr>
        <w:t>linguistica</w:t>
      </w:r>
      <w:r w:rsidR="00BF77D2">
        <w:rPr>
          <w:rFonts w:ascii="Times New Roman" w:hAnsi="Times New Roman" w:cs="Times New Roman"/>
        </w:rPr>
        <w:t xml:space="preserve"> </w:t>
      </w:r>
      <w:r w:rsidRPr="008E535B">
        <w:rPr>
          <w:rFonts w:ascii="Times New Roman" w:hAnsi="Times New Roman" w:cs="Times New Roman"/>
        </w:rPr>
        <w:t>indoeuropea.</w:t>
      </w:r>
    </w:p>
    <w:p w14:paraId="45429380" w14:textId="77AED65E" w:rsidR="00CF4801" w:rsidRPr="008E535B" w:rsidRDefault="00CF4801" w:rsidP="00CF4801">
      <w:pPr>
        <w:spacing w:after="0" w:line="240" w:lineRule="auto"/>
        <w:ind w:firstLine="397"/>
        <w:jc w:val="both"/>
        <w:rPr>
          <w:rFonts w:ascii="Times New Roman" w:hAnsi="Times New Roman" w:cs="Times New Roman"/>
        </w:rPr>
      </w:pPr>
      <w:r w:rsidRPr="008E535B">
        <w:rPr>
          <w:rFonts w:ascii="Times New Roman" w:hAnsi="Times New Roman" w:cs="Times New Roman"/>
        </w:rPr>
        <w:t>2.</w:t>
      </w:r>
      <w:r w:rsidR="00BF77D2">
        <w:rPr>
          <w:rFonts w:ascii="Times New Roman" w:hAnsi="Times New Roman" w:cs="Times New Roman"/>
        </w:rPr>
        <w:t xml:space="preserve"> </w:t>
      </w:r>
      <w:r w:rsidRPr="008E535B">
        <w:rPr>
          <w:rFonts w:ascii="Times New Roman" w:hAnsi="Times New Roman" w:cs="Times New Roman"/>
        </w:rPr>
        <w:t>Poiché</w:t>
      </w:r>
      <w:r w:rsidR="00BF77D2">
        <w:rPr>
          <w:rFonts w:ascii="Times New Roman" w:hAnsi="Times New Roman" w:cs="Times New Roman"/>
        </w:rPr>
        <w:t xml:space="preserve"> </w:t>
      </w:r>
      <w:r w:rsidRPr="008E535B">
        <w:rPr>
          <w:rFonts w:ascii="Times New Roman" w:hAnsi="Times New Roman" w:cs="Times New Roman"/>
        </w:rPr>
        <w:t>nell’ablativo</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confluiscono</w:t>
      </w:r>
      <w:r w:rsidR="00BF77D2">
        <w:rPr>
          <w:rFonts w:ascii="Times New Roman" w:hAnsi="Times New Roman" w:cs="Times New Roman"/>
        </w:rPr>
        <w:t xml:space="preserve"> </w:t>
      </w:r>
      <w:r w:rsidRPr="008E535B">
        <w:rPr>
          <w:rFonts w:ascii="Times New Roman" w:hAnsi="Times New Roman" w:cs="Times New Roman"/>
        </w:rPr>
        <w:t>diversi</w:t>
      </w:r>
      <w:r w:rsidR="00BF77D2">
        <w:rPr>
          <w:rFonts w:ascii="Times New Roman" w:hAnsi="Times New Roman" w:cs="Times New Roman"/>
        </w:rPr>
        <w:t xml:space="preserve"> </w:t>
      </w:r>
      <w:r w:rsidRPr="008E535B">
        <w:rPr>
          <w:rFonts w:ascii="Times New Roman" w:hAnsi="Times New Roman" w:cs="Times New Roman"/>
        </w:rPr>
        <w:t>casi</w:t>
      </w:r>
      <w:r w:rsidR="00BF77D2">
        <w:rPr>
          <w:rFonts w:ascii="Times New Roman" w:hAnsi="Times New Roman" w:cs="Times New Roman"/>
        </w:rPr>
        <w:t xml:space="preserve"> </w:t>
      </w:r>
      <w:r w:rsidRPr="008E535B">
        <w:rPr>
          <w:rFonts w:ascii="Times New Roman" w:hAnsi="Times New Roman" w:cs="Times New Roman"/>
        </w:rPr>
        <w:t>indoeuropei</w:t>
      </w:r>
      <w:r w:rsidR="00BF77D2">
        <w:rPr>
          <w:rFonts w:ascii="Times New Roman" w:hAnsi="Times New Roman" w:cs="Times New Roman"/>
        </w:rPr>
        <w:t xml:space="preserve"> </w:t>
      </w:r>
      <w:r w:rsidRPr="008E535B">
        <w:rPr>
          <w:rFonts w:ascii="Times New Roman" w:hAnsi="Times New Roman" w:cs="Times New Roman"/>
        </w:rPr>
        <w:t>(strumentale,</w:t>
      </w:r>
      <w:r w:rsidR="00BF77D2">
        <w:rPr>
          <w:rFonts w:ascii="Times New Roman" w:hAnsi="Times New Roman" w:cs="Times New Roman"/>
        </w:rPr>
        <w:t xml:space="preserve"> </w:t>
      </w:r>
      <w:r w:rsidRPr="008E535B">
        <w:rPr>
          <w:rFonts w:ascii="Times New Roman" w:hAnsi="Times New Roman" w:cs="Times New Roman"/>
        </w:rPr>
        <w:t>ablativo,</w:t>
      </w:r>
      <w:r w:rsidR="00BF77D2">
        <w:rPr>
          <w:rFonts w:ascii="Times New Roman" w:hAnsi="Times New Roman" w:cs="Times New Roman"/>
        </w:rPr>
        <w:t xml:space="preserve"> </w:t>
      </w:r>
      <w:r w:rsidRPr="008E535B">
        <w:rPr>
          <w:rFonts w:ascii="Times New Roman" w:hAnsi="Times New Roman" w:cs="Times New Roman"/>
        </w:rPr>
        <w:t>locativo)</w:t>
      </w:r>
      <w:r w:rsidR="00BF77D2">
        <w:rPr>
          <w:rFonts w:ascii="Times New Roman" w:hAnsi="Times New Roman" w:cs="Times New Roman"/>
        </w:rPr>
        <w:t xml:space="preserve"> </w:t>
      </w:r>
      <w:r w:rsidRPr="008E535B">
        <w:rPr>
          <w:rFonts w:ascii="Times New Roman" w:hAnsi="Times New Roman" w:cs="Times New Roman"/>
        </w:rPr>
        <w:t>non</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certo</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l’origine</w:t>
      </w:r>
      <w:r w:rsidR="00BF77D2">
        <w:rPr>
          <w:rFonts w:ascii="Times New Roman" w:hAnsi="Times New Roman" w:cs="Times New Roman"/>
        </w:rPr>
        <w:t xml:space="preserve"> </w:t>
      </w:r>
      <w:r w:rsidRPr="008E535B">
        <w:rPr>
          <w:rFonts w:ascii="Times New Roman" w:hAnsi="Times New Roman" w:cs="Times New Roman"/>
        </w:rPr>
        <w:t>dell’ablativo</w:t>
      </w:r>
      <w:r w:rsidR="00BF77D2">
        <w:rPr>
          <w:rFonts w:ascii="Times New Roman" w:hAnsi="Times New Roman" w:cs="Times New Roman"/>
        </w:rPr>
        <w:t xml:space="preserve"> </w:t>
      </w:r>
      <w:r w:rsidRPr="008E535B">
        <w:rPr>
          <w:rFonts w:ascii="Times New Roman" w:hAnsi="Times New Roman" w:cs="Times New Roman"/>
        </w:rPr>
        <w:t>assoluto</w:t>
      </w:r>
      <w:r w:rsidR="00BF77D2">
        <w:rPr>
          <w:rFonts w:ascii="Times New Roman" w:hAnsi="Times New Roman" w:cs="Times New Roman"/>
        </w:rPr>
        <w:t xml:space="preserve"> </w:t>
      </w:r>
      <w:r w:rsidRPr="008E535B">
        <w:rPr>
          <w:rFonts w:ascii="Times New Roman" w:hAnsi="Times New Roman" w:cs="Times New Roman"/>
        </w:rPr>
        <w:t>sia</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individuare</w:t>
      </w:r>
      <w:r w:rsidR="00BF77D2">
        <w:rPr>
          <w:rFonts w:ascii="Times New Roman" w:hAnsi="Times New Roman" w:cs="Times New Roman"/>
        </w:rPr>
        <w:t xml:space="preserve"> </w:t>
      </w:r>
      <w:r w:rsidRPr="008E535B">
        <w:rPr>
          <w:rFonts w:ascii="Times New Roman" w:hAnsi="Times New Roman" w:cs="Times New Roman"/>
        </w:rPr>
        <w:t>nell’antico</w:t>
      </w:r>
      <w:r w:rsidR="00BF77D2">
        <w:rPr>
          <w:rFonts w:ascii="Times New Roman" w:hAnsi="Times New Roman" w:cs="Times New Roman"/>
        </w:rPr>
        <w:t xml:space="preserve"> </w:t>
      </w:r>
      <w:r w:rsidRPr="008E535B">
        <w:rPr>
          <w:rFonts w:ascii="Times New Roman" w:hAnsi="Times New Roman" w:cs="Times New Roman"/>
        </w:rPr>
        <w:t>ablativo</w:t>
      </w:r>
      <w:r w:rsidR="00BF77D2">
        <w:rPr>
          <w:rFonts w:ascii="Times New Roman" w:hAnsi="Times New Roman" w:cs="Times New Roman"/>
        </w:rPr>
        <w:t xml:space="preserve"> </w:t>
      </w:r>
      <w:r w:rsidRPr="008E535B">
        <w:rPr>
          <w:rFonts w:ascii="Times New Roman" w:hAnsi="Times New Roman" w:cs="Times New Roman"/>
        </w:rPr>
        <w:t>(spiegazione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molti</w:t>
      </w:r>
      <w:r w:rsidR="00BF77D2">
        <w:rPr>
          <w:rFonts w:ascii="Times New Roman" w:hAnsi="Times New Roman" w:cs="Times New Roman"/>
        </w:rPr>
        <w:t xml:space="preserve"> </w:t>
      </w:r>
      <w:r w:rsidRPr="008E535B">
        <w:rPr>
          <w:rFonts w:ascii="Times New Roman" w:hAnsi="Times New Roman" w:cs="Times New Roman"/>
        </w:rPr>
        <w:t>manuali</w:t>
      </w:r>
      <w:r w:rsidR="00BF77D2">
        <w:rPr>
          <w:rFonts w:ascii="Times New Roman" w:hAnsi="Times New Roman" w:cs="Times New Roman"/>
        </w:rPr>
        <w:t xml:space="preserve"> </w:t>
      </w:r>
      <w:r w:rsidRPr="008E535B">
        <w:rPr>
          <w:rFonts w:ascii="Times New Roman" w:hAnsi="Times New Roman" w:cs="Times New Roman"/>
        </w:rPr>
        <w:t>fin</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Brugmann)</w:t>
      </w:r>
      <w:r w:rsidR="00BF77D2">
        <w:rPr>
          <w:rFonts w:ascii="Times New Roman" w:hAnsi="Times New Roman" w:cs="Times New Roman"/>
        </w:rPr>
        <w:t xml:space="preserve"> </w:t>
      </w:r>
      <w:r w:rsidRPr="008E535B">
        <w:rPr>
          <w:rFonts w:ascii="Times New Roman" w:hAnsi="Times New Roman" w:cs="Times New Roman"/>
        </w:rPr>
        <w:t>piuttosto</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negli</w:t>
      </w:r>
      <w:r w:rsidR="00BF77D2">
        <w:rPr>
          <w:rFonts w:ascii="Times New Roman" w:hAnsi="Times New Roman" w:cs="Times New Roman"/>
        </w:rPr>
        <w:t xml:space="preserve"> </w:t>
      </w:r>
      <w:r w:rsidRPr="008E535B">
        <w:rPr>
          <w:rFonts w:ascii="Times New Roman" w:hAnsi="Times New Roman" w:cs="Times New Roman"/>
        </w:rPr>
        <w:t>altri</w:t>
      </w:r>
      <w:r w:rsidR="00BF77D2">
        <w:rPr>
          <w:rFonts w:ascii="Times New Roman" w:hAnsi="Times New Roman" w:cs="Times New Roman"/>
        </w:rPr>
        <w:t xml:space="preserve"> </w:t>
      </w:r>
      <w:r w:rsidRPr="008E535B">
        <w:rPr>
          <w:rFonts w:ascii="Times New Roman" w:hAnsi="Times New Roman" w:cs="Times New Roman"/>
        </w:rPr>
        <w:t>due</w:t>
      </w:r>
      <w:r w:rsidR="00BF77D2">
        <w:rPr>
          <w:rFonts w:ascii="Times New Roman" w:hAnsi="Times New Roman" w:cs="Times New Roman"/>
        </w:rPr>
        <w:t xml:space="preserve"> </w:t>
      </w:r>
      <w:r w:rsidRPr="008E535B">
        <w:rPr>
          <w:rFonts w:ascii="Times New Roman" w:hAnsi="Times New Roman" w:cs="Times New Roman"/>
        </w:rPr>
        <w:t>antichi</w:t>
      </w:r>
      <w:r w:rsidR="00BF77D2">
        <w:rPr>
          <w:rFonts w:ascii="Times New Roman" w:hAnsi="Times New Roman" w:cs="Times New Roman"/>
        </w:rPr>
        <w:t xml:space="preserve"> </w:t>
      </w:r>
      <w:r w:rsidRPr="008E535B">
        <w:rPr>
          <w:rFonts w:ascii="Times New Roman" w:hAnsi="Times New Roman" w:cs="Times New Roman"/>
        </w:rPr>
        <w:t>casi</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sono</w:t>
      </w:r>
      <w:r w:rsidR="00BF77D2">
        <w:rPr>
          <w:rFonts w:ascii="Times New Roman" w:hAnsi="Times New Roman" w:cs="Times New Roman"/>
        </w:rPr>
        <w:t xml:space="preserve"> </w:t>
      </w:r>
      <w:r w:rsidRPr="008E535B">
        <w:rPr>
          <w:rFonts w:ascii="Times New Roman" w:hAnsi="Times New Roman" w:cs="Times New Roman"/>
        </w:rPr>
        <w:t>fusi</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questo.</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risposta</w:t>
      </w:r>
      <w:r w:rsidR="00BF77D2">
        <w:rPr>
          <w:rFonts w:ascii="Times New Roman" w:hAnsi="Times New Roman" w:cs="Times New Roman"/>
        </w:rPr>
        <w:t xml:space="preserve"> </w:t>
      </w:r>
      <w:r w:rsidRPr="008E535B">
        <w:rPr>
          <w:rFonts w:ascii="Times New Roman" w:hAnsi="Times New Roman" w:cs="Times New Roman"/>
        </w:rPr>
        <w:t>alla</w:t>
      </w:r>
      <w:r w:rsidR="00BF77D2">
        <w:rPr>
          <w:rFonts w:ascii="Times New Roman" w:hAnsi="Times New Roman" w:cs="Times New Roman"/>
        </w:rPr>
        <w:t xml:space="preserve"> </w:t>
      </w:r>
      <w:r w:rsidRPr="008E535B">
        <w:rPr>
          <w:rFonts w:ascii="Times New Roman" w:hAnsi="Times New Roman" w:cs="Times New Roman"/>
        </w:rPr>
        <w:t>domanda</w:t>
      </w:r>
      <w:r w:rsidR="00BF77D2">
        <w:rPr>
          <w:rFonts w:ascii="Times New Roman" w:hAnsi="Times New Roman" w:cs="Times New Roman"/>
        </w:rPr>
        <w:t xml:space="preserve"> </w:t>
      </w:r>
      <w:r w:rsidRPr="008E535B">
        <w:rPr>
          <w:rFonts w:ascii="Times New Roman" w:hAnsi="Times New Roman" w:cs="Times New Roman"/>
        </w:rPr>
        <w:t>dipende</w:t>
      </w:r>
      <w:r w:rsidR="00BF77D2">
        <w:rPr>
          <w:rFonts w:ascii="Times New Roman" w:hAnsi="Times New Roman" w:cs="Times New Roman"/>
        </w:rPr>
        <w:t xml:space="preserve"> </w:t>
      </w:r>
      <w:r w:rsidRPr="008E535B">
        <w:rPr>
          <w:rFonts w:ascii="Times New Roman" w:hAnsi="Times New Roman" w:cs="Times New Roman"/>
        </w:rPr>
        <w:t>anche</w:t>
      </w:r>
      <w:r w:rsidR="00BF77D2">
        <w:rPr>
          <w:rFonts w:ascii="Times New Roman" w:hAnsi="Times New Roman" w:cs="Times New Roman"/>
        </w:rPr>
        <w:t xml:space="preserve"> </w:t>
      </w:r>
      <w:r w:rsidRPr="008E535B">
        <w:rPr>
          <w:rFonts w:ascii="Times New Roman" w:hAnsi="Times New Roman" w:cs="Times New Roman"/>
        </w:rPr>
        <w:t>anche</w:t>
      </w:r>
      <w:r w:rsidR="00BF77D2">
        <w:rPr>
          <w:rFonts w:ascii="Times New Roman" w:hAnsi="Times New Roman" w:cs="Times New Roman"/>
        </w:rPr>
        <w:t xml:space="preserve"> </w:t>
      </w:r>
      <w:r w:rsidRPr="008E535B">
        <w:rPr>
          <w:rFonts w:ascii="Times New Roman" w:hAnsi="Times New Roman" w:cs="Times New Roman"/>
        </w:rPr>
        <w:t>dall’interpretazione</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valore</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intende</w:t>
      </w:r>
      <w:r w:rsidR="00BF77D2">
        <w:rPr>
          <w:rFonts w:ascii="Times New Roman" w:hAnsi="Times New Roman" w:cs="Times New Roman"/>
        </w:rPr>
        <w:t xml:space="preserve"> </w:t>
      </w:r>
      <w:r w:rsidRPr="008E535B">
        <w:rPr>
          <w:rFonts w:ascii="Times New Roman" w:hAnsi="Times New Roman" w:cs="Times New Roman"/>
        </w:rPr>
        <w:t>dare</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costruzioni</w:t>
      </w:r>
      <w:r w:rsidR="00BF77D2">
        <w:rPr>
          <w:rFonts w:ascii="Times New Roman" w:hAnsi="Times New Roman" w:cs="Times New Roman"/>
        </w:rPr>
        <w:t xml:space="preserve"> </w:t>
      </w:r>
      <w:r w:rsidRPr="008E535B">
        <w:rPr>
          <w:rFonts w:ascii="Times New Roman" w:hAnsi="Times New Roman" w:cs="Times New Roman"/>
        </w:rPr>
        <w:t>participiali</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trovano</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testi</w:t>
      </w:r>
      <w:r w:rsidR="00BF77D2">
        <w:rPr>
          <w:rFonts w:ascii="Times New Roman" w:hAnsi="Times New Roman" w:cs="Times New Roman"/>
        </w:rPr>
        <w:t xml:space="preserve"> </w:t>
      </w:r>
      <w:r w:rsidRPr="008E535B">
        <w:rPr>
          <w:rFonts w:ascii="Times New Roman" w:hAnsi="Times New Roman" w:cs="Times New Roman"/>
        </w:rPr>
        <w:t>arcaici,</w:t>
      </w:r>
      <w:r w:rsidR="00BF77D2">
        <w:rPr>
          <w:rFonts w:ascii="Times New Roman" w:hAnsi="Times New Roman" w:cs="Times New Roman"/>
        </w:rPr>
        <w:t xml:space="preserve"> </w:t>
      </w:r>
      <w:r w:rsidRPr="008E535B">
        <w:rPr>
          <w:rFonts w:ascii="Times New Roman" w:hAnsi="Times New Roman" w:cs="Times New Roman"/>
        </w:rPr>
        <w:t>dal</w:t>
      </w:r>
      <w:r w:rsidR="00BF77D2">
        <w:rPr>
          <w:rFonts w:ascii="Times New Roman" w:hAnsi="Times New Roman" w:cs="Times New Roman"/>
        </w:rPr>
        <w:t xml:space="preserve"> </w:t>
      </w:r>
      <w:r w:rsidRPr="008E535B">
        <w:rPr>
          <w:rFonts w:ascii="Times New Roman" w:hAnsi="Times New Roman" w:cs="Times New Roman"/>
        </w:rPr>
        <w:t>momento</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mio</w:t>
      </w:r>
      <w:r w:rsidR="00BF77D2">
        <w:rPr>
          <w:rFonts w:ascii="Times New Roman" w:hAnsi="Times New Roman" w:cs="Times New Roman"/>
        </w:rPr>
        <w:t xml:space="preserve"> </w:t>
      </w:r>
      <w:r w:rsidRPr="008E535B">
        <w:rPr>
          <w:rFonts w:ascii="Times New Roman" w:hAnsi="Times New Roman" w:cs="Times New Roman"/>
        </w:rPr>
        <w:t>parere,</w:t>
      </w:r>
      <w:r w:rsidR="00BF77D2">
        <w:rPr>
          <w:rFonts w:ascii="Times New Roman" w:hAnsi="Times New Roman" w:cs="Times New Roman"/>
        </w:rPr>
        <w:t xml:space="preserve"> </w:t>
      </w:r>
      <w:r w:rsidRPr="008E535B">
        <w:rPr>
          <w:rFonts w:ascii="Times New Roman" w:hAnsi="Times New Roman" w:cs="Times New Roman"/>
        </w:rPr>
        <w:t>alcuni</w:t>
      </w:r>
      <w:r w:rsidR="00BF77D2">
        <w:rPr>
          <w:rFonts w:ascii="Times New Roman" w:hAnsi="Times New Roman" w:cs="Times New Roman"/>
        </w:rPr>
        <w:t xml:space="preserve"> </w:t>
      </w:r>
      <w:r w:rsidRPr="008E535B">
        <w:rPr>
          <w:rFonts w:ascii="Times New Roman" w:hAnsi="Times New Roman" w:cs="Times New Roman"/>
        </w:rPr>
        <w:t>esempi</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costruzioni</w:t>
      </w:r>
      <w:r w:rsidR="00BF77D2">
        <w:rPr>
          <w:rFonts w:ascii="Times New Roman" w:hAnsi="Times New Roman" w:cs="Times New Roman"/>
        </w:rPr>
        <w:t xml:space="preserve"> </w:t>
      </w:r>
      <w:r w:rsidRPr="008E535B">
        <w:rPr>
          <w:rFonts w:ascii="Times New Roman" w:hAnsi="Times New Roman" w:cs="Times New Roman"/>
        </w:rPr>
        <w:t>participiali</w:t>
      </w:r>
      <w:r w:rsidR="00BF77D2">
        <w:rPr>
          <w:rFonts w:ascii="Times New Roman" w:hAnsi="Times New Roman" w:cs="Times New Roman"/>
        </w:rPr>
        <w:t xml:space="preserve"> </w:t>
      </w:r>
      <w:r w:rsidRPr="008E535B">
        <w:rPr>
          <w:rFonts w:ascii="Times New Roman" w:hAnsi="Times New Roman" w:cs="Times New Roman"/>
        </w:rPr>
        <w:t>assolute</w:t>
      </w:r>
      <w:r w:rsidR="00BF77D2">
        <w:rPr>
          <w:rFonts w:ascii="Times New Roman" w:hAnsi="Times New Roman" w:cs="Times New Roman"/>
        </w:rPr>
        <w:t xml:space="preserve"> </w:t>
      </w:r>
      <w:r w:rsidRPr="008E535B">
        <w:rPr>
          <w:rFonts w:ascii="Times New Roman" w:hAnsi="Times New Roman" w:cs="Times New Roman"/>
        </w:rPr>
        <w:t>segnalate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lastRenderedPageBreak/>
        <w:t>testi</w:t>
      </w:r>
      <w:r w:rsidR="00BF77D2">
        <w:rPr>
          <w:rFonts w:ascii="Times New Roman" w:hAnsi="Times New Roman" w:cs="Times New Roman"/>
        </w:rPr>
        <w:t xml:space="preserve"> </w:t>
      </w:r>
      <w:r w:rsidRPr="008E535B">
        <w:rPr>
          <w:rFonts w:ascii="Times New Roman" w:hAnsi="Times New Roman" w:cs="Times New Roman"/>
        </w:rPr>
        <w:t>arcaici</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precedenti</w:t>
      </w:r>
      <w:r w:rsidR="00BF77D2">
        <w:rPr>
          <w:rFonts w:ascii="Times New Roman" w:hAnsi="Times New Roman" w:cs="Times New Roman"/>
        </w:rPr>
        <w:t xml:space="preserve"> </w:t>
      </w:r>
      <w:r w:rsidRPr="008E535B">
        <w:rPr>
          <w:rFonts w:ascii="Times New Roman" w:hAnsi="Times New Roman" w:cs="Times New Roman"/>
        </w:rPr>
        <w:t>studiosi</w:t>
      </w:r>
      <w:r w:rsidR="00BF77D2">
        <w:rPr>
          <w:rFonts w:ascii="Times New Roman" w:hAnsi="Times New Roman" w:cs="Times New Roman"/>
        </w:rPr>
        <w:t xml:space="preserve"> </w:t>
      </w:r>
      <w:r w:rsidRPr="008E535B">
        <w:rPr>
          <w:rFonts w:ascii="Times New Roman" w:hAnsi="Times New Roman" w:cs="Times New Roman"/>
        </w:rPr>
        <w:t>non</w:t>
      </w:r>
      <w:r w:rsidR="00BF77D2">
        <w:rPr>
          <w:rFonts w:ascii="Times New Roman" w:hAnsi="Times New Roman" w:cs="Times New Roman"/>
        </w:rPr>
        <w:t xml:space="preserve"> </w:t>
      </w:r>
      <w:r w:rsidRPr="008E535B">
        <w:rPr>
          <w:rFonts w:ascii="Times New Roman" w:hAnsi="Times New Roman" w:cs="Times New Roman"/>
        </w:rPr>
        <w:t>sono</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considerare</w:t>
      </w:r>
      <w:r w:rsidR="00BF77D2">
        <w:rPr>
          <w:rFonts w:ascii="Times New Roman" w:hAnsi="Times New Roman" w:cs="Times New Roman"/>
        </w:rPr>
        <w:t xml:space="preserve"> </w:t>
      </w:r>
      <w:r w:rsidRPr="008E535B">
        <w:rPr>
          <w:rFonts w:ascii="Times New Roman" w:hAnsi="Times New Roman" w:cs="Times New Roman"/>
        </w:rPr>
        <w:t>ablativi</w:t>
      </w:r>
      <w:r w:rsidR="00BF77D2">
        <w:rPr>
          <w:rFonts w:ascii="Times New Roman" w:hAnsi="Times New Roman" w:cs="Times New Roman"/>
        </w:rPr>
        <w:t xml:space="preserve"> </w:t>
      </w:r>
      <w:r w:rsidRPr="008E535B">
        <w:rPr>
          <w:rFonts w:ascii="Times New Roman" w:hAnsi="Times New Roman" w:cs="Times New Roman"/>
        </w:rPr>
        <w:t>assoluti</w:t>
      </w:r>
      <w:r w:rsidR="00BF77D2">
        <w:rPr>
          <w:rFonts w:ascii="Times New Roman" w:hAnsi="Times New Roman" w:cs="Times New Roman"/>
        </w:rPr>
        <w:t xml:space="preserve"> </w:t>
      </w:r>
      <w:r w:rsidRPr="008E535B">
        <w:rPr>
          <w:rFonts w:ascii="Times New Roman" w:hAnsi="Times New Roman" w:cs="Times New Roman"/>
        </w:rPr>
        <w:t>(p.es.</w:t>
      </w:r>
      <w:r w:rsidR="00BF77D2">
        <w:rPr>
          <w:rFonts w:ascii="Times New Roman" w:hAnsi="Times New Roman" w:cs="Times New Roman"/>
        </w:rPr>
        <w:t xml:space="preserve"> </w:t>
      </w:r>
      <w:r w:rsidRPr="008E535B">
        <w:rPr>
          <w:rFonts w:ascii="Times New Roman" w:hAnsi="Times New Roman" w:cs="Times New Roman"/>
          <w:i/>
          <w:iCs/>
        </w:rPr>
        <w:t>exibant</w:t>
      </w:r>
      <w:r w:rsidR="00BF77D2">
        <w:rPr>
          <w:rFonts w:ascii="Times New Roman" w:hAnsi="Times New Roman" w:cs="Times New Roman"/>
          <w:i/>
          <w:iCs/>
        </w:rPr>
        <w:t xml:space="preserve"> </w:t>
      </w:r>
      <w:r w:rsidRPr="008E535B">
        <w:rPr>
          <w:rFonts w:ascii="Times New Roman" w:hAnsi="Times New Roman" w:cs="Times New Roman"/>
          <w:i/>
          <w:iCs/>
        </w:rPr>
        <w:t>capitibus</w:t>
      </w:r>
      <w:r w:rsidR="00BF77D2">
        <w:rPr>
          <w:rFonts w:ascii="Times New Roman" w:hAnsi="Times New Roman" w:cs="Times New Roman"/>
          <w:i/>
          <w:iCs/>
        </w:rPr>
        <w:t xml:space="preserve"> </w:t>
      </w:r>
      <w:r w:rsidRPr="008E535B">
        <w:rPr>
          <w:rFonts w:ascii="Times New Roman" w:hAnsi="Times New Roman" w:cs="Times New Roman"/>
          <w:i/>
          <w:iCs/>
        </w:rPr>
        <w:t>opertis</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Nevio,</w:t>
      </w:r>
      <w:r w:rsidR="00BF77D2">
        <w:rPr>
          <w:rFonts w:ascii="Times New Roman" w:hAnsi="Times New Roman" w:cs="Times New Roman"/>
        </w:rPr>
        <w:t xml:space="preserve"> </w:t>
      </w:r>
      <w:r w:rsidRPr="008E535B">
        <w:rPr>
          <w:rFonts w:ascii="Times New Roman" w:hAnsi="Times New Roman" w:cs="Times New Roman"/>
        </w:rPr>
        <w:t>difficilmente</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considerare</w:t>
      </w:r>
      <w:r w:rsidR="00BF77D2">
        <w:rPr>
          <w:rFonts w:ascii="Times New Roman" w:hAnsi="Times New Roman" w:cs="Times New Roman"/>
        </w:rPr>
        <w:t xml:space="preserve"> </w:t>
      </w:r>
      <w:r w:rsidRPr="008E535B">
        <w:rPr>
          <w:rFonts w:ascii="Times New Roman" w:hAnsi="Times New Roman" w:cs="Times New Roman"/>
        </w:rPr>
        <w:t>costruzione</w:t>
      </w:r>
      <w:r w:rsidR="00BF77D2">
        <w:rPr>
          <w:rFonts w:ascii="Times New Roman" w:hAnsi="Times New Roman" w:cs="Times New Roman"/>
        </w:rPr>
        <w:t xml:space="preserve"> </w:t>
      </w:r>
      <w:r w:rsidRPr="008E535B">
        <w:rPr>
          <w:rFonts w:ascii="Times New Roman" w:hAnsi="Times New Roman" w:cs="Times New Roman"/>
        </w:rPr>
        <w:t>participiale</w:t>
      </w:r>
      <w:r w:rsidR="00BF77D2">
        <w:rPr>
          <w:rFonts w:ascii="Times New Roman" w:hAnsi="Times New Roman" w:cs="Times New Roman"/>
        </w:rPr>
        <w:t xml:space="preserve"> </w:t>
      </w:r>
      <w:r w:rsidRPr="008E535B">
        <w:rPr>
          <w:rFonts w:ascii="Times New Roman" w:hAnsi="Times New Roman" w:cs="Times New Roman"/>
        </w:rPr>
        <w:t>assoluta).</w:t>
      </w:r>
    </w:p>
    <w:p w14:paraId="2621605B" w14:textId="38CFA3F3" w:rsidR="00CF4801" w:rsidRPr="008E535B" w:rsidRDefault="00CF4801" w:rsidP="00CF4801">
      <w:pPr>
        <w:spacing w:after="0" w:line="240" w:lineRule="auto"/>
        <w:ind w:firstLine="397"/>
        <w:jc w:val="both"/>
        <w:rPr>
          <w:rFonts w:ascii="Times New Roman" w:hAnsi="Times New Roman" w:cs="Times New Roman"/>
        </w:rPr>
      </w:pPr>
      <w:r w:rsidRPr="008E535B">
        <w:rPr>
          <w:rFonts w:ascii="Times New Roman" w:hAnsi="Times New Roman" w:cs="Times New Roman"/>
        </w:rPr>
        <w:t>3.</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questione</w:t>
      </w:r>
      <w:r w:rsidR="00BF77D2">
        <w:rPr>
          <w:rFonts w:ascii="Times New Roman" w:hAnsi="Times New Roman" w:cs="Times New Roman"/>
        </w:rPr>
        <w:t xml:space="preserve"> </w:t>
      </w:r>
      <w:r w:rsidRPr="008E535B">
        <w:rPr>
          <w:rFonts w:ascii="Times New Roman" w:hAnsi="Times New Roman" w:cs="Times New Roman"/>
        </w:rPr>
        <w:t>dell’origine</w:t>
      </w:r>
      <w:r w:rsidR="00BF77D2">
        <w:rPr>
          <w:rFonts w:ascii="Times New Roman" w:hAnsi="Times New Roman" w:cs="Times New Roman"/>
        </w:rPr>
        <w:t xml:space="preserve"> </w:t>
      </w:r>
      <w:r w:rsidRPr="008E535B">
        <w:rPr>
          <w:rFonts w:ascii="Times New Roman" w:hAnsi="Times New Roman" w:cs="Times New Roman"/>
        </w:rPr>
        <w:t>non</w:t>
      </w:r>
      <w:r w:rsidR="00BF77D2">
        <w:rPr>
          <w:rFonts w:ascii="Times New Roman" w:hAnsi="Times New Roman" w:cs="Times New Roman"/>
        </w:rPr>
        <w:t xml:space="preserve"> </w:t>
      </w:r>
      <w:r w:rsidRPr="008E535B">
        <w:rPr>
          <w:rFonts w:ascii="Times New Roman" w:hAnsi="Times New Roman" w:cs="Times New Roman"/>
        </w:rPr>
        <w:t>può</w:t>
      </w:r>
      <w:r w:rsidR="00BF77D2">
        <w:rPr>
          <w:rFonts w:ascii="Times New Roman" w:hAnsi="Times New Roman" w:cs="Times New Roman"/>
        </w:rPr>
        <w:t xml:space="preserve"> </w:t>
      </w:r>
      <w:r w:rsidRPr="008E535B">
        <w:rPr>
          <w:rFonts w:ascii="Times New Roman" w:hAnsi="Times New Roman" w:cs="Times New Roman"/>
        </w:rPr>
        <w:t>essere</w:t>
      </w:r>
      <w:r w:rsidR="00BF77D2">
        <w:rPr>
          <w:rFonts w:ascii="Times New Roman" w:hAnsi="Times New Roman" w:cs="Times New Roman"/>
        </w:rPr>
        <w:t xml:space="preserve"> </w:t>
      </w:r>
      <w:r w:rsidRPr="008E535B">
        <w:rPr>
          <w:rFonts w:ascii="Times New Roman" w:hAnsi="Times New Roman" w:cs="Times New Roman"/>
        </w:rPr>
        <w:t>affrontata</w:t>
      </w:r>
      <w:r w:rsidR="00BF77D2">
        <w:rPr>
          <w:rFonts w:ascii="Times New Roman" w:hAnsi="Times New Roman" w:cs="Times New Roman"/>
        </w:rPr>
        <w:t xml:space="preserve"> </w:t>
      </w:r>
      <w:r w:rsidRPr="008E535B">
        <w:rPr>
          <w:rFonts w:ascii="Times New Roman" w:hAnsi="Times New Roman" w:cs="Times New Roman"/>
        </w:rPr>
        <w:t>senza</w:t>
      </w:r>
      <w:r w:rsidR="00BF77D2">
        <w:rPr>
          <w:rFonts w:ascii="Times New Roman" w:hAnsi="Times New Roman" w:cs="Times New Roman"/>
        </w:rPr>
        <w:t xml:space="preserve"> </w:t>
      </w:r>
      <w:r w:rsidRPr="008E535B">
        <w:rPr>
          <w:rFonts w:ascii="Times New Roman" w:hAnsi="Times New Roman" w:cs="Times New Roman"/>
        </w:rPr>
        <w:t>considerare</w:t>
      </w:r>
      <w:r w:rsidR="00BF77D2">
        <w:rPr>
          <w:rFonts w:ascii="Times New Roman" w:hAnsi="Times New Roman" w:cs="Times New Roman"/>
        </w:rPr>
        <w:t xml:space="preserve"> </w:t>
      </w:r>
      <w:r w:rsidRPr="008E535B">
        <w:rPr>
          <w:rFonts w:ascii="Times New Roman" w:hAnsi="Times New Roman" w:cs="Times New Roman"/>
        </w:rPr>
        <w:t>l’esistenza</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costruzioni</w:t>
      </w:r>
      <w:r w:rsidR="00BF77D2">
        <w:rPr>
          <w:rFonts w:ascii="Times New Roman" w:hAnsi="Times New Roman" w:cs="Times New Roman"/>
        </w:rPr>
        <w:t xml:space="preserve"> </w:t>
      </w:r>
      <w:r w:rsidRPr="008E535B">
        <w:rPr>
          <w:rFonts w:ascii="Times New Roman" w:hAnsi="Times New Roman" w:cs="Times New Roman"/>
        </w:rPr>
        <w:t>participiali</w:t>
      </w:r>
      <w:r w:rsidR="00BF77D2">
        <w:rPr>
          <w:rFonts w:ascii="Times New Roman" w:hAnsi="Times New Roman" w:cs="Times New Roman"/>
        </w:rPr>
        <w:t xml:space="preserve"> </w:t>
      </w:r>
      <w:r w:rsidRPr="008E535B">
        <w:rPr>
          <w:rFonts w:ascii="Times New Roman" w:hAnsi="Times New Roman" w:cs="Times New Roman"/>
        </w:rPr>
        <w:t>assolute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altre</w:t>
      </w:r>
      <w:r w:rsidR="00BF77D2">
        <w:rPr>
          <w:rFonts w:ascii="Times New Roman" w:hAnsi="Times New Roman" w:cs="Times New Roman"/>
        </w:rPr>
        <w:t xml:space="preserve"> </w:t>
      </w:r>
      <w:r w:rsidRPr="008E535B">
        <w:rPr>
          <w:rFonts w:ascii="Times New Roman" w:hAnsi="Times New Roman" w:cs="Times New Roman"/>
        </w:rPr>
        <w:t>tradizioni</w:t>
      </w:r>
      <w:r w:rsidR="00BF77D2">
        <w:rPr>
          <w:rFonts w:ascii="Times New Roman" w:hAnsi="Times New Roman" w:cs="Times New Roman"/>
        </w:rPr>
        <w:t xml:space="preserve"> </w:t>
      </w:r>
      <w:r w:rsidRPr="008E535B">
        <w:rPr>
          <w:rFonts w:ascii="Times New Roman" w:hAnsi="Times New Roman" w:cs="Times New Roman"/>
        </w:rPr>
        <w:t>linguistiche</w:t>
      </w:r>
      <w:r w:rsidR="00BF77D2">
        <w:rPr>
          <w:rFonts w:ascii="Times New Roman" w:hAnsi="Times New Roman" w:cs="Times New Roman"/>
        </w:rPr>
        <w:t xml:space="preserve"> </w:t>
      </w:r>
      <w:r w:rsidRPr="008E535B">
        <w:rPr>
          <w:rFonts w:ascii="Times New Roman" w:hAnsi="Times New Roman" w:cs="Times New Roman"/>
        </w:rPr>
        <w:t>indoeuropee,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particolare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antico</w:t>
      </w:r>
      <w:r w:rsidR="00BF77D2">
        <w:rPr>
          <w:rFonts w:ascii="Times New Roman" w:hAnsi="Times New Roman" w:cs="Times New Roman"/>
        </w:rPr>
        <w:t xml:space="preserve"> </w:t>
      </w:r>
      <w:r w:rsidRPr="008E535B">
        <w:rPr>
          <w:rFonts w:ascii="Times New Roman" w:hAnsi="Times New Roman" w:cs="Times New Roman"/>
        </w:rPr>
        <w:t>indiano</w:t>
      </w:r>
      <w:r w:rsidR="00BF77D2">
        <w:rPr>
          <w:rFonts w:ascii="Times New Roman" w:hAnsi="Times New Roman" w:cs="Times New Roman"/>
        </w:rPr>
        <w:t xml:space="preserve"> </w:t>
      </w:r>
      <w:r w:rsidRPr="008E535B">
        <w:rPr>
          <w:rFonts w:ascii="Times New Roman" w:hAnsi="Times New Roman" w:cs="Times New Roman"/>
        </w:rPr>
        <w:t>(locativo</w:t>
      </w:r>
      <w:r w:rsidR="00BF77D2">
        <w:rPr>
          <w:rFonts w:ascii="Times New Roman" w:hAnsi="Times New Roman" w:cs="Times New Roman"/>
        </w:rPr>
        <w:t xml:space="preserve"> </w:t>
      </w:r>
      <w:r w:rsidRPr="008E535B">
        <w:rPr>
          <w:rFonts w:ascii="Times New Roman" w:hAnsi="Times New Roman" w:cs="Times New Roman"/>
        </w:rPr>
        <w:t>assoluto),</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greco</w:t>
      </w:r>
      <w:r w:rsidR="00BF77D2">
        <w:rPr>
          <w:rFonts w:ascii="Times New Roman" w:hAnsi="Times New Roman" w:cs="Times New Roman"/>
        </w:rPr>
        <w:t xml:space="preserve"> </w:t>
      </w:r>
      <w:r w:rsidRPr="008E535B">
        <w:rPr>
          <w:rFonts w:ascii="Times New Roman" w:hAnsi="Times New Roman" w:cs="Times New Roman"/>
        </w:rPr>
        <w:t>(genitivo</w:t>
      </w:r>
      <w:r w:rsidR="00BF77D2">
        <w:rPr>
          <w:rFonts w:ascii="Times New Roman" w:hAnsi="Times New Roman" w:cs="Times New Roman"/>
        </w:rPr>
        <w:t xml:space="preserve"> </w:t>
      </w:r>
      <w:r w:rsidRPr="008E535B">
        <w:rPr>
          <w:rFonts w:ascii="Times New Roman" w:hAnsi="Times New Roman" w:cs="Times New Roman"/>
        </w:rPr>
        <w:t>assoluti)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misura</w:t>
      </w:r>
      <w:r w:rsidR="00BF77D2">
        <w:rPr>
          <w:rFonts w:ascii="Times New Roman" w:hAnsi="Times New Roman" w:cs="Times New Roman"/>
        </w:rPr>
        <w:t xml:space="preserve"> </w:t>
      </w:r>
      <w:r w:rsidRPr="008E535B">
        <w:rPr>
          <w:rFonts w:ascii="Times New Roman" w:hAnsi="Times New Roman" w:cs="Times New Roman"/>
        </w:rPr>
        <w:t>più</w:t>
      </w:r>
      <w:r w:rsidR="00BF77D2">
        <w:rPr>
          <w:rFonts w:ascii="Times New Roman" w:hAnsi="Times New Roman" w:cs="Times New Roman"/>
        </w:rPr>
        <w:t xml:space="preserve"> </w:t>
      </w:r>
      <w:r w:rsidRPr="008E535B">
        <w:rPr>
          <w:rFonts w:ascii="Times New Roman" w:hAnsi="Times New Roman" w:cs="Times New Roman"/>
        </w:rPr>
        <w:t>modesta)</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area</w:t>
      </w:r>
      <w:r w:rsidR="00BF77D2">
        <w:rPr>
          <w:rFonts w:ascii="Times New Roman" w:hAnsi="Times New Roman" w:cs="Times New Roman"/>
        </w:rPr>
        <w:t xml:space="preserve"> </w:t>
      </w:r>
      <w:r w:rsidRPr="008E535B">
        <w:rPr>
          <w:rFonts w:ascii="Times New Roman" w:hAnsi="Times New Roman" w:cs="Times New Roman"/>
        </w:rPr>
        <w:t>germanica</w:t>
      </w:r>
      <w:r w:rsidR="00BF77D2">
        <w:rPr>
          <w:rFonts w:ascii="Times New Roman" w:hAnsi="Times New Roman" w:cs="Times New Roman"/>
        </w:rPr>
        <w:t xml:space="preserve"> </w:t>
      </w:r>
      <w:r w:rsidRPr="008E535B">
        <w:rPr>
          <w:rFonts w:ascii="Times New Roman" w:hAnsi="Times New Roman" w:cs="Times New Roman"/>
        </w:rPr>
        <w:t>(dativo</w:t>
      </w:r>
      <w:r w:rsidR="00BF77D2">
        <w:rPr>
          <w:rFonts w:ascii="Times New Roman" w:hAnsi="Times New Roman" w:cs="Times New Roman"/>
        </w:rPr>
        <w:t xml:space="preserve"> </w:t>
      </w:r>
      <w:r w:rsidRPr="008E535B">
        <w:rPr>
          <w:rFonts w:ascii="Times New Roman" w:hAnsi="Times New Roman" w:cs="Times New Roman"/>
        </w:rPr>
        <w:t>assoluto</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gotico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occasionalmente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altre</w:t>
      </w:r>
      <w:r w:rsidR="00BF77D2">
        <w:rPr>
          <w:rFonts w:ascii="Times New Roman" w:hAnsi="Times New Roman" w:cs="Times New Roman"/>
        </w:rPr>
        <w:t xml:space="preserve"> </w:t>
      </w:r>
      <w:r w:rsidRPr="008E535B">
        <w:rPr>
          <w:rFonts w:ascii="Times New Roman" w:hAnsi="Times New Roman" w:cs="Times New Roman"/>
        </w:rPr>
        <w:t>lingue</w:t>
      </w:r>
      <w:r w:rsidR="00BF77D2">
        <w:rPr>
          <w:rFonts w:ascii="Times New Roman" w:hAnsi="Times New Roman" w:cs="Times New Roman"/>
        </w:rPr>
        <w:t xml:space="preserve"> </w:t>
      </w:r>
      <w:r w:rsidRPr="008E535B">
        <w:rPr>
          <w:rFonts w:ascii="Times New Roman" w:hAnsi="Times New Roman" w:cs="Times New Roman"/>
        </w:rPr>
        <w:t>germaniche:</w:t>
      </w:r>
      <w:r w:rsidR="00BF77D2">
        <w:rPr>
          <w:rFonts w:ascii="Times New Roman" w:hAnsi="Times New Roman" w:cs="Times New Roman"/>
        </w:rPr>
        <w:t xml:space="preserve"> </w:t>
      </w:r>
      <w:r w:rsidRPr="008E535B">
        <w:rPr>
          <w:rFonts w:ascii="Times New Roman" w:hAnsi="Times New Roman" w:cs="Times New Roman"/>
        </w:rPr>
        <w:t>i</w:t>
      </w:r>
      <w:r w:rsidR="00BF77D2">
        <w:rPr>
          <w:rFonts w:ascii="Times New Roman" w:hAnsi="Times New Roman" w:cs="Times New Roman"/>
        </w:rPr>
        <w:t xml:space="preserve"> </w:t>
      </w:r>
      <w:r w:rsidRPr="008E535B">
        <w:rPr>
          <w:rFonts w:ascii="Times New Roman" w:hAnsi="Times New Roman" w:cs="Times New Roman"/>
        </w:rPr>
        <w:t>dativi</w:t>
      </w:r>
      <w:r w:rsidR="00BF77D2">
        <w:rPr>
          <w:rFonts w:ascii="Times New Roman" w:hAnsi="Times New Roman" w:cs="Times New Roman"/>
        </w:rPr>
        <w:t xml:space="preserve"> </w:t>
      </w:r>
      <w:r w:rsidRPr="008E535B">
        <w:rPr>
          <w:rFonts w:ascii="Times New Roman" w:hAnsi="Times New Roman" w:cs="Times New Roman"/>
        </w:rPr>
        <w:t>assoluti</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baltico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dello</w:t>
      </w:r>
      <w:r w:rsidR="00BF77D2">
        <w:rPr>
          <w:rFonts w:ascii="Times New Roman" w:hAnsi="Times New Roman" w:cs="Times New Roman"/>
        </w:rPr>
        <w:t xml:space="preserve"> </w:t>
      </w:r>
      <w:r w:rsidRPr="008E535B">
        <w:rPr>
          <w:rFonts w:ascii="Times New Roman" w:hAnsi="Times New Roman" w:cs="Times New Roman"/>
        </w:rPr>
        <w:t>slavo</w:t>
      </w:r>
      <w:r w:rsidR="00BF77D2">
        <w:rPr>
          <w:rFonts w:ascii="Times New Roman" w:hAnsi="Times New Roman" w:cs="Times New Roman"/>
        </w:rPr>
        <w:t xml:space="preserve"> </w:t>
      </w:r>
      <w:r w:rsidRPr="008E535B">
        <w:rPr>
          <w:rFonts w:ascii="Times New Roman" w:hAnsi="Times New Roman" w:cs="Times New Roman"/>
        </w:rPr>
        <w:t>fanno</w:t>
      </w:r>
      <w:r w:rsidR="00BF77D2">
        <w:rPr>
          <w:rFonts w:ascii="Times New Roman" w:hAnsi="Times New Roman" w:cs="Times New Roman"/>
        </w:rPr>
        <w:t xml:space="preserve"> </w:t>
      </w:r>
      <w:r w:rsidRPr="008E535B">
        <w:rPr>
          <w:rFonts w:ascii="Times New Roman" w:hAnsi="Times New Roman" w:cs="Times New Roman"/>
        </w:rPr>
        <w:t>probabilmente</w:t>
      </w:r>
      <w:r w:rsidR="00BF77D2">
        <w:rPr>
          <w:rFonts w:ascii="Times New Roman" w:hAnsi="Times New Roman" w:cs="Times New Roman"/>
        </w:rPr>
        <w:t xml:space="preserve"> </w:t>
      </w:r>
      <w:r w:rsidRPr="008E535B">
        <w:rPr>
          <w:rFonts w:ascii="Times New Roman" w:hAnsi="Times New Roman" w:cs="Times New Roman"/>
        </w:rPr>
        <w:t>storia</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sé).</w:t>
      </w:r>
      <w:r w:rsidR="00BF77D2">
        <w:rPr>
          <w:rFonts w:ascii="Times New Roman" w:hAnsi="Times New Roman" w:cs="Times New Roman"/>
        </w:rPr>
        <w:t xml:space="preserve"> </w:t>
      </w:r>
      <w:r w:rsidRPr="008E535B">
        <w:rPr>
          <w:rFonts w:ascii="Times New Roman" w:hAnsi="Times New Roman" w:cs="Times New Roman"/>
        </w:rPr>
        <w:t>L’analisi</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tutte</w:t>
      </w:r>
      <w:r w:rsidR="00BF77D2">
        <w:rPr>
          <w:rFonts w:ascii="Times New Roman" w:hAnsi="Times New Roman" w:cs="Times New Roman"/>
        </w:rPr>
        <w:t xml:space="preserve"> </w:t>
      </w:r>
      <w:r w:rsidRPr="008E535B">
        <w:rPr>
          <w:rFonts w:ascii="Times New Roman" w:hAnsi="Times New Roman" w:cs="Times New Roman"/>
        </w:rPr>
        <w:t>queste</w:t>
      </w:r>
      <w:r w:rsidR="00BF77D2">
        <w:rPr>
          <w:rFonts w:ascii="Times New Roman" w:hAnsi="Times New Roman" w:cs="Times New Roman"/>
        </w:rPr>
        <w:t xml:space="preserve"> </w:t>
      </w:r>
      <w:r w:rsidRPr="008E535B">
        <w:rPr>
          <w:rFonts w:ascii="Times New Roman" w:hAnsi="Times New Roman" w:cs="Times New Roman"/>
        </w:rPr>
        <w:t>lingue</w:t>
      </w:r>
      <w:r w:rsidR="00BF77D2">
        <w:rPr>
          <w:rFonts w:ascii="Times New Roman" w:hAnsi="Times New Roman" w:cs="Times New Roman"/>
        </w:rPr>
        <w:t xml:space="preserve"> </w:t>
      </w:r>
      <w:r w:rsidRPr="008E535B">
        <w:rPr>
          <w:rFonts w:ascii="Times New Roman" w:hAnsi="Times New Roman" w:cs="Times New Roman"/>
        </w:rPr>
        <w:t>mostra</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stretta</w:t>
      </w:r>
      <w:r w:rsidR="00BF77D2">
        <w:rPr>
          <w:rFonts w:ascii="Times New Roman" w:hAnsi="Times New Roman" w:cs="Times New Roman"/>
        </w:rPr>
        <w:t xml:space="preserve"> </w:t>
      </w:r>
      <w:r w:rsidRPr="008E535B">
        <w:rPr>
          <w:rFonts w:ascii="Times New Roman" w:hAnsi="Times New Roman" w:cs="Times New Roman"/>
        </w:rPr>
        <w:t>coerenza</w:t>
      </w:r>
      <w:r w:rsidR="00BF77D2">
        <w:rPr>
          <w:rFonts w:ascii="Times New Roman" w:hAnsi="Times New Roman" w:cs="Times New Roman"/>
        </w:rPr>
        <w:t xml:space="preserve"> </w:t>
      </w:r>
      <w:r w:rsidRPr="008E535B">
        <w:rPr>
          <w:rFonts w:ascii="Times New Roman" w:hAnsi="Times New Roman" w:cs="Times New Roman"/>
        </w:rPr>
        <w:t>delle</w:t>
      </w:r>
      <w:r w:rsidR="00BF77D2">
        <w:rPr>
          <w:rFonts w:ascii="Times New Roman" w:hAnsi="Times New Roman" w:cs="Times New Roman"/>
        </w:rPr>
        <w:t xml:space="preserve"> </w:t>
      </w:r>
      <w:r w:rsidRPr="008E535B">
        <w:rPr>
          <w:rFonts w:ascii="Times New Roman" w:hAnsi="Times New Roman" w:cs="Times New Roman"/>
        </w:rPr>
        <w:t>costruzioni</w:t>
      </w:r>
      <w:r w:rsidR="00BF77D2">
        <w:rPr>
          <w:rFonts w:ascii="Times New Roman" w:hAnsi="Times New Roman" w:cs="Times New Roman"/>
        </w:rPr>
        <w:t xml:space="preserve"> </w:t>
      </w:r>
      <w:r w:rsidRPr="008E535B">
        <w:rPr>
          <w:rFonts w:ascii="Times New Roman" w:hAnsi="Times New Roman" w:cs="Times New Roman"/>
        </w:rPr>
        <w:t>participiali</w:t>
      </w:r>
      <w:r w:rsidR="00BF77D2">
        <w:rPr>
          <w:rFonts w:ascii="Times New Roman" w:hAnsi="Times New Roman" w:cs="Times New Roman"/>
        </w:rPr>
        <w:t xml:space="preserve"> </w:t>
      </w:r>
      <w:r w:rsidRPr="008E535B">
        <w:rPr>
          <w:rFonts w:ascii="Times New Roman" w:hAnsi="Times New Roman" w:cs="Times New Roman"/>
        </w:rPr>
        <w:t>assolute</w:t>
      </w:r>
      <w:r w:rsidR="00BF77D2">
        <w:rPr>
          <w:rFonts w:ascii="Times New Roman" w:hAnsi="Times New Roman" w:cs="Times New Roman"/>
        </w:rPr>
        <w:t xml:space="preserve"> </w:t>
      </w:r>
      <w:r w:rsidRPr="008E535B">
        <w:rPr>
          <w:rFonts w:ascii="Times New Roman" w:hAnsi="Times New Roman" w:cs="Times New Roman"/>
        </w:rPr>
        <w:t>coi</w:t>
      </w:r>
      <w:r w:rsidR="00BF77D2">
        <w:rPr>
          <w:rFonts w:ascii="Times New Roman" w:hAnsi="Times New Roman" w:cs="Times New Roman"/>
        </w:rPr>
        <w:t xml:space="preserve"> </w:t>
      </w:r>
      <w:r w:rsidRPr="008E535B">
        <w:rPr>
          <w:rFonts w:ascii="Times New Roman" w:hAnsi="Times New Roman" w:cs="Times New Roman"/>
        </w:rPr>
        <w:t>casi</w:t>
      </w:r>
      <w:r w:rsidR="00BF77D2">
        <w:rPr>
          <w:rFonts w:ascii="Times New Roman" w:hAnsi="Times New Roman" w:cs="Times New Roman"/>
        </w:rPr>
        <w:t xml:space="preserve"> </w:t>
      </w:r>
      <w:r w:rsidRPr="008E535B">
        <w:rPr>
          <w:rFonts w:ascii="Times New Roman" w:hAnsi="Times New Roman" w:cs="Times New Roman"/>
        </w:rPr>
        <w:t>indicanti</w:t>
      </w:r>
      <w:r w:rsidR="00BF77D2">
        <w:rPr>
          <w:rFonts w:ascii="Times New Roman" w:hAnsi="Times New Roman" w:cs="Times New Roman"/>
        </w:rPr>
        <w:t xml:space="preserve"> </w:t>
      </w:r>
      <w:r w:rsidRPr="008E535B">
        <w:rPr>
          <w:rFonts w:ascii="Times New Roman" w:hAnsi="Times New Roman" w:cs="Times New Roman"/>
        </w:rPr>
        <w:t>valori</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tempo</w:t>
      </w:r>
      <w:r w:rsidR="00BF77D2">
        <w:rPr>
          <w:rFonts w:ascii="Times New Roman" w:hAnsi="Times New Roman" w:cs="Times New Roman"/>
        </w:rPr>
        <w:t xml:space="preserve"> </w:t>
      </w:r>
      <w:r w:rsidRPr="008E535B">
        <w:rPr>
          <w:rFonts w:ascii="Times New Roman" w:hAnsi="Times New Roman" w:cs="Times New Roman"/>
        </w:rPr>
        <w:t>(locativo</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area</w:t>
      </w:r>
      <w:r w:rsidR="00BF77D2">
        <w:rPr>
          <w:rFonts w:ascii="Times New Roman" w:hAnsi="Times New Roman" w:cs="Times New Roman"/>
        </w:rPr>
        <w:t xml:space="preserve"> </w:t>
      </w:r>
      <w:r w:rsidRPr="008E535B">
        <w:rPr>
          <w:rFonts w:ascii="Times New Roman" w:hAnsi="Times New Roman" w:cs="Times New Roman"/>
        </w:rPr>
        <w:t>indo-iranica;</w:t>
      </w:r>
      <w:r w:rsidR="00BF77D2">
        <w:rPr>
          <w:rFonts w:ascii="Times New Roman" w:hAnsi="Times New Roman" w:cs="Times New Roman"/>
        </w:rPr>
        <w:t xml:space="preserve"> </w:t>
      </w:r>
      <w:r w:rsidRPr="008E535B">
        <w:rPr>
          <w:rFonts w:ascii="Times New Roman" w:hAnsi="Times New Roman" w:cs="Times New Roman"/>
        </w:rPr>
        <w:t>genitivo</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greco</w:t>
      </w:r>
      <w:r w:rsidR="00BF77D2">
        <w:rPr>
          <w:rFonts w:ascii="Times New Roman" w:hAnsi="Times New Roman" w:cs="Times New Roman"/>
        </w:rPr>
        <w:t xml:space="preserve"> </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dove</w:t>
      </w:r>
      <w:r w:rsidR="00BF77D2">
        <w:rPr>
          <w:rFonts w:ascii="Times New Roman" w:hAnsi="Times New Roman" w:cs="Times New Roman"/>
        </w:rPr>
        <w:t xml:space="preserve"> </w:t>
      </w:r>
      <w:r w:rsidRPr="008E535B">
        <w:rPr>
          <w:rFonts w:ascii="Times New Roman" w:hAnsi="Times New Roman" w:cs="Times New Roman"/>
        </w:rPr>
        <w:t>esistono</w:t>
      </w:r>
      <w:r w:rsidR="00BF77D2">
        <w:rPr>
          <w:rFonts w:ascii="Times New Roman" w:hAnsi="Times New Roman" w:cs="Times New Roman"/>
        </w:rPr>
        <w:t xml:space="preserve"> </w:t>
      </w:r>
      <w:r w:rsidRPr="008E535B">
        <w:rPr>
          <w:rFonts w:ascii="Times New Roman" w:hAnsi="Times New Roman" w:cs="Times New Roman"/>
        </w:rPr>
        <w:t>altresì,</w:t>
      </w:r>
      <w:r w:rsidR="00BF77D2">
        <w:rPr>
          <w:rFonts w:ascii="Times New Roman" w:hAnsi="Times New Roman" w:cs="Times New Roman"/>
        </w:rPr>
        <w:t xml:space="preserve"> </w:t>
      </w:r>
      <w:r w:rsidRPr="008E535B">
        <w:rPr>
          <w:rFonts w:ascii="Times New Roman" w:hAnsi="Times New Roman" w:cs="Times New Roman"/>
        </w:rPr>
        <w:t>benché</w:t>
      </w:r>
      <w:r w:rsidR="00BF77D2">
        <w:rPr>
          <w:rFonts w:ascii="Times New Roman" w:hAnsi="Times New Roman" w:cs="Times New Roman"/>
        </w:rPr>
        <w:t xml:space="preserve"> </w:t>
      </w:r>
      <w:r w:rsidRPr="008E535B">
        <w:rPr>
          <w:rFonts w:ascii="Times New Roman" w:hAnsi="Times New Roman" w:cs="Times New Roman"/>
        </w:rPr>
        <w:t>raramente,</w:t>
      </w:r>
      <w:r w:rsidR="00BF77D2">
        <w:rPr>
          <w:rFonts w:ascii="Times New Roman" w:hAnsi="Times New Roman" w:cs="Times New Roman"/>
        </w:rPr>
        <w:t xml:space="preserve"> </w:t>
      </w:r>
      <w:r w:rsidRPr="008E535B">
        <w:rPr>
          <w:rFonts w:ascii="Times New Roman" w:hAnsi="Times New Roman" w:cs="Times New Roman"/>
        </w:rPr>
        <w:t>testimonianze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dativi</w:t>
      </w:r>
      <w:r w:rsidR="00BF77D2">
        <w:rPr>
          <w:rFonts w:ascii="Times New Roman" w:hAnsi="Times New Roman" w:cs="Times New Roman"/>
        </w:rPr>
        <w:t xml:space="preserve"> </w:t>
      </w:r>
      <w:r w:rsidRPr="008E535B">
        <w:rPr>
          <w:rFonts w:ascii="Times New Roman" w:hAnsi="Times New Roman" w:cs="Times New Roman"/>
        </w:rPr>
        <w:t>assoluti;</w:t>
      </w:r>
      <w:r w:rsidR="00BF77D2">
        <w:rPr>
          <w:rFonts w:ascii="Times New Roman" w:hAnsi="Times New Roman" w:cs="Times New Roman"/>
        </w:rPr>
        <w:t xml:space="preserve"> </w:t>
      </w:r>
      <w:r w:rsidRPr="008E535B">
        <w:rPr>
          <w:rFonts w:ascii="Times New Roman" w:hAnsi="Times New Roman" w:cs="Times New Roman"/>
        </w:rPr>
        <w:t>dativo</w:t>
      </w:r>
      <w:r w:rsidR="00BF77D2">
        <w:rPr>
          <w:rFonts w:ascii="Times New Roman" w:hAnsi="Times New Roman" w:cs="Times New Roman"/>
        </w:rPr>
        <w:t xml:space="preserve"> </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erede</w:t>
      </w:r>
      <w:r w:rsidR="00BF77D2">
        <w:rPr>
          <w:rFonts w:ascii="Times New Roman" w:hAnsi="Times New Roman" w:cs="Times New Roman"/>
        </w:rPr>
        <w:t xml:space="preserve"> </w:t>
      </w:r>
      <w:r w:rsidRPr="008E535B">
        <w:rPr>
          <w:rFonts w:ascii="Times New Roman" w:hAnsi="Times New Roman" w:cs="Times New Roman"/>
        </w:rPr>
        <w:t>tra</w:t>
      </w:r>
      <w:r w:rsidR="00BF77D2">
        <w:rPr>
          <w:rFonts w:ascii="Times New Roman" w:hAnsi="Times New Roman" w:cs="Times New Roman"/>
        </w:rPr>
        <w:t xml:space="preserve"> </w:t>
      </w:r>
      <w:r w:rsidRPr="008E535B">
        <w:rPr>
          <w:rFonts w:ascii="Times New Roman" w:hAnsi="Times New Roman" w:cs="Times New Roman"/>
        </w:rPr>
        <w:t>l’altro</w:t>
      </w:r>
      <w:r w:rsidR="00BF77D2">
        <w:rPr>
          <w:rFonts w:ascii="Times New Roman" w:hAnsi="Times New Roman" w:cs="Times New Roman"/>
        </w:rPr>
        <w:t xml:space="preserve"> </w:t>
      </w:r>
      <w:r w:rsidRPr="008E535B">
        <w:rPr>
          <w:rFonts w:ascii="Times New Roman" w:hAnsi="Times New Roman" w:cs="Times New Roman"/>
        </w:rPr>
        <w:t>dell’antico</w:t>
      </w:r>
      <w:r w:rsidR="00BF77D2">
        <w:rPr>
          <w:rFonts w:ascii="Times New Roman" w:hAnsi="Times New Roman" w:cs="Times New Roman"/>
        </w:rPr>
        <w:t xml:space="preserve"> </w:t>
      </w:r>
      <w:r w:rsidRPr="008E535B">
        <w:rPr>
          <w:rFonts w:ascii="Times New Roman" w:hAnsi="Times New Roman" w:cs="Times New Roman"/>
        </w:rPr>
        <w:t>locativo</w:t>
      </w:r>
      <w:r w:rsidR="00BF77D2">
        <w:rPr>
          <w:rFonts w:ascii="Times New Roman" w:hAnsi="Times New Roman" w:cs="Times New Roman"/>
        </w:rPr>
        <w:t xml:space="preserve"> </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gotico).</w:t>
      </w:r>
    </w:p>
    <w:p w14:paraId="697A4824" w14:textId="5AA935FC" w:rsidR="00CF4801" w:rsidRPr="008E535B" w:rsidRDefault="00CF4801" w:rsidP="00CF4801">
      <w:pPr>
        <w:spacing w:after="0" w:line="240" w:lineRule="auto"/>
        <w:ind w:firstLine="397"/>
        <w:jc w:val="both"/>
        <w:rPr>
          <w:rFonts w:ascii="Times New Roman" w:hAnsi="Times New Roman" w:cs="Times New Roman"/>
        </w:rPr>
      </w:pPr>
      <w:r w:rsidRPr="008E535B">
        <w:rPr>
          <w:rFonts w:ascii="Times New Roman" w:hAnsi="Times New Roman" w:cs="Times New Roman"/>
        </w:rPr>
        <w:t>4.</w:t>
      </w:r>
      <w:r w:rsidR="00BF77D2">
        <w:rPr>
          <w:rFonts w:ascii="Times New Roman" w:hAnsi="Times New Roman" w:cs="Times New Roman"/>
        </w:rPr>
        <w:t xml:space="preserve"> </w:t>
      </w:r>
      <w:r w:rsidRPr="008E535B">
        <w:rPr>
          <w:rFonts w:ascii="Times New Roman" w:hAnsi="Times New Roman" w:cs="Times New Roman"/>
        </w:rPr>
        <w:t>Questo</w:t>
      </w:r>
      <w:r w:rsidR="00BF77D2">
        <w:rPr>
          <w:rFonts w:ascii="Times New Roman" w:hAnsi="Times New Roman" w:cs="Times New Roman"/>
        </w:rPr>
        <w:t xml:space="preserve"> </w:t>
      </w:r>
      <w:r w:rsidRPr="008E535B">
        <w:rPr>
          <w:rFonts w:ascii="Times New Roman" w:hAnsi="Times New Roman" w:cs="Times New Roman"/>
        </w:rPr>
        <w:t>porta</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concludere</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anche</w:t>
      </w:r>
      <w:r w:rsidR="00BF77D2">
        <w:rPr>
          <w:rFonts w:ascii="Times New Roman" w:hAnsi="Times New Roman" w:cs="Times New Roman"/>
        </w:rPr>
        <w:t xml:space="preserve"> </w:t>
      </w:r>
      <w:r w:rsidRPr="008E535B">
        <w:rPr>
          <w:rFonts w:ascii="Times New Roman" w:hAnsi="Times New Roman" w:cs="Times New Roman"/>
        </w:rPr>
        <w:t>le</w:t>
      </w:r>
      <w:r w:rsidR="00BF77D2">
        <w:rPr>
          <w:rFonts w:ascii="Times New Roman" w:hAnsi="Times New Roman" w:cs="Times New Roman"/>
        </w:rPr>
        <w:t xml:space="preserve"> </w:t>
      </w:r>
      <w:r w:rsidRPr="008E535B">
        <w:rPr>
          <w:rFonts w:ascii="Times New Roman" w:hAnsi="Times New Roman" w:cs="Times New Roman"/>
        </w:rPr>
        <w:t>costruzioni</w:t>
      </w:r>
      <w:r w:rsidR="00BF77D2">
        <w:rPr>
          <w:rFonts w:ascii="Times New Roman" w:hAnsi="Times New Roman" w:cs="Times New Roman"/>
        </w:rPr>
        <w:t xml:space="preserve"> </w:t>
      </w:r>
      <w:r w:rsidRPr="008E535B">
        <w:rPr>
          <w:rFonts w:ascii="Times New Roman" w:hAnsi="Times New Roman" w:cs="Times New Roman"/>
        </w:rPr>
        <w:t>participiali</w:t>
      </w:r>
      <w:r w:rsidR="00BF77D2">
        <w:rPr>
          <w:rFonts w:ascii="Times New Roman" w:hAnsi="Times New Roman" w:cs="Times New Roman"/>
        </w:rPr>
        <w:t xml:space="preserve"> </w:t>
      </w:r>
      <w:r w:rsidRPr="008E535B">
        <w:rPr>
          <w:rFonts w:ascii="Times New Roman" w:hAnsi="Times New Roman" w:cs="Times New Roman"/>
        </w:rPr>
        <w:t>assolute</w:t>
      </w:r>
      <w:r w:rsidR="00BF77D2">
        <w:rPr>
          <w:rFonts w:ascii="Times New Roman" w:hAnsi="Times New Roman" w:cs="Times New Roman"/>
        </w:rPr>
        <w:t xml:space="preserve"> </w:t>
      </w:r>
      <w:r w:rsidRPr="008E535B">
        <w:rPr>
          <w:rFonts w:ascii="Times New Roman" w:hAnsi="Times New Roman" w:cs="Times New Roman"/>
        </w:rPr>
        <w:t>latine</w:t>
      </w:r>
      <w:r w:rsidR="00BF77D2">
        <w:rPr>
          <w:rFonts w:ascii="Times New Roman" w:hAnsi="Times New Roman" w:cs="Times New Roman"/>
        </w:rPr>
        <w:t xml:space="preserve"> </w:t>
      </w:r>
      <w:r w:rsidRPr="008E535B">
        <w:rPr>
          <w:rFonts w:ascii="Times New Roman" w:hAnsi="Times New Roman" w:cs="Times New Roman"/>
        </w:rPr>
        <w:t>hanno</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loro</w:t>
      </w:r>
      <w:r w:rsidR="00BF77D2">
        <w:rPr>
          <w:rFonts w:ascii="Times New Roman" w:hAnsi="Times New Roman" w:cs="Times New Roman"/>
        </w:rPr>
        <w:t xml:space="preserve"> </w:t>
      </w:r>
      <w:r w:rsidRPr="008E535B">
        <w:rPr>
          <w:rFonts w:ascii="Times New Roman" w:hAnsi="Times New Roman" w:cs="Times New Roman"/>
        </w:rPr>
        <w:t>origine</w:t>
      </w:r>
      <w:r w:rsidR="00BF77D2">
        <w:rPr>
          <w:rFonts w:ascii="Times New Roman" w:hAnsi="Times New Roman" w:cs="Times New Roman"/>
        </w:rPr>
        <w:t xml:space="preserve"> </w:t>
      </w:r>
      <w:r w:rsidRPr="008E535B">
        <w:rPr>
          <w:rFonts w:ascii="Times New Roman" w:hAnsi="Times New Roman" w:cs="Times New Roman"/>
        </w:rPr>
        <w:t>nel</w:t>
      </w:r>
      <w:r w:rsidR="00BF77D2">
        <w:rPr>
          <w:rFonts w:ascii="Times New Roman" w:hAnsi="Times New Roman" w:cs="Times New Roman"/>
        </w:rPr>
        <w:t xml:space="preserve"> </w:t>
      </w:r>
      <w:r w:rsidRPr="008E535B">
        <w:rPr>
          <w:rFonts w:ascii="Times New Roman" w:hAnsi="Times New Roman" w:cs="Times New Roman"/>
        </w:rPr>
        <w:t>locativo,</w:t>
      </w:r>
      <w:r w:rsidR="00BF77D2">
        <w:rPr>
          <w:rFonts w:ascii="Times New Roman" w:hAnsi="Times New Roman" w:cs="Times New Roman"/>
        </w:rPr>
        <w:t xml:space="preserve"> </w:t>
      </w:r>
      <w:r w:rsidRPr="008E535B">
        <w:rPr>
          <w:rFonts w:ascii="Times New Roman" w:hAnsi="Times New Roman" w:cs="Times New Roman"/>
        </w:rPr>
        <w:t>anche</w:t>
      </w:r>
      <w:r w:rsidR="00BF77D2">
        <w:rPr>
          <w:rFonts w:ascii="Times New Roman" w:hAnsi="Times New Roman" w:cs="Times New Roman"/>
        </w:rPr>
        <w:t xml:space="preserve"> </w:t>
      </w:r>
      <w:r w:rsidRPr="008E535B">
        <w:rPr>
          <w:rFonts w:ascii="Times New Roman" w:hAnsi="Times New Roman" w:cs="Times New Roman"/>
        </w:rPr>
        <w:t>se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successiva</w:t>
      </w:r>
      <w:r w:rsidR="00BF77D2">
        <w:rPr>
          <w:rFonts w:ascii="Times New Roman" w:hAnsi="Times New Roman" w:cs="Times New Roman"/>
        </w:rPr>
        <w:t xml:space="preserve"> </w:t>
      </w:r>
      <w:r w:rsidRPr="008E535B">
        <w:rPr>
          <w:rFonts w:ascii="Times New Roman" w:hAnsi="Times New Roman" w:cs="Times New Roman"/>
        </w:rPr>
        <w:t>fusione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questo</w:t>
      </w:r>
      <w:r w:rsidR="00BF77D2">
        <w:rPr>
          <w:rFonts w:ascii="Times New Roman" w:hAnsi="Times New Roman" w:cs="Times New Roman"/>
        </w:rPr>
        <w:t xml:space="preserve"> </w:t>
      </w:r>
      <w:r w:rsidRPr="008E535B">
        <w:rPr>
          <w:rFonts w:ascii="Times New Roman" w:hAnsi="Times New Roman" w:cs="Times New Roman"/>
        </w:rPr>
        <w:t>caso</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ablativo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strumentale</w:t>
      </w:r>
      <w:r w:rsidR="00BF77D2">
        <w:rPr>
          <w:rFonts w:ascii="Times New Roman" w:hAnsi="Times New Roman" w:cs="Times New Roman"/>
        </w:rPr>
        <w:t xml:space="preserve"> </w:t>
      </w:r>
      <w:r w:rsidRPr="008E535B">
        <w:rPr>
          <w:rFonts w:ascii="Times New Roman" w:hAnsi="Times New Roman" w:cs="Times New Roman"/>
        </w:rPr>
        <w:t>ha</w:t>
      </w:r>
      <w:r w:rsidR="00BF77D2">
        <w:rPr>
          <w:rFonts w:ascii="Times New Roman" w:hAnsi="Times New Roman" w:cs="Times New Roman"/>
        </w:rPr>
        <w:t xml:space="preserve"> </w:t>
      </w:r>
      <w:r w:rsidRPr="008E535B">
        <w:rPr>
          <w:rFonts w:ascii="Times New Roman" w:hAnsi="Times New Roman" w:cs="Times New Roman"/>
        </w:rPr>
        <w:t>portato</w:t>
      </w:r>
      <w:r w:rsidR="00BF77D2">
        <w:rPr>
          <w:rFonts w:ascii="Times New Roman" w:hAnsi="Times New Roman" w:cs="Times New Roman"/>
        </w:rPr>
        <w:t xml:space="preserve"> </w:t>
      </w:r>
      <w:r w:rsidRPr="008E535B">
        <w:rPr>
          <w:rFonts w:ascii="Times New Roman" w:hAnsi="Times New Roman" w:cs="Times New Roman"/>
        </w:rPr>
        <w:t>all’insediarsi</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valori</w:t>
      </w:r>
      <w:r w:rsidR="00BF77D2">
        <w:rPr>
          <w:rFonts w:ascii="Times New Roman" w:hAnsi="Times New Roman" w:cs="Times New Roman"/>
        </w:rPr>
        <w:t xml:space="preserve"> </w:t>
      </w:r>
      <w:r w:rsidRPr="008E535B">
        <w:rPr>
          <w:rFonts w:ascii="Times New Roman" w:hAnsi="Times New Roman" w:cs="Times New Roman"/>
        </w:rPr>
        <w:t>diversi</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quello</w:t>
      </w:r>
      <w:r w:rsidR="00BF77D2">
        <w:rPr>
          <w:rFonts w:ascii="Times New Roman" w:hAnsi="Times New Roman" w:cs="Times New Roman"/>
        </w:rPr>
        <w:t xml:space="preserve"> </w:t>
      </w:r>
      <w:r w:rsidRPr="008E535B">
        <w:rPr>
          <w:rFonts w:ascii="Times New Roman" w:hAnsi="Times New Roman" w:cs="Times New Roman"/>
        </w:rPr>
        <w:t>temporale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più</w:t>
      </w:r>
      <w:r w:rsidR="00BF77D2">
        <w:rPr>
          <w:rFonts w:ascii="Times New Roman" w:hAnsi="Times New Roman" w:cs="Times New Roman"/>
        </w:rPr>
        <w:t xml:space="preserve"> </w:t>
      </w:r>
      <w:r w:rsidRPr="008E535B">
        <w:rPr>
          <w:rFonts w:ascii="Times New Roman" w:hAnsi="Times New Roman" w:cs="Times New Roman"/>
        </w:rPr>
        <w:t>prossimi</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valori</w:t>
      </w:r>
      <w:r w:rsidR="00BF77D2">
        <w:rPr>
          <w:rFonts w:ascii="Times New Roman" w:hAnsi="Times New Roman" w:cs="Times New Roman"/>
        </w:rPr>
        <w:t xml:space="preserve"> </w:t>
      </w:r>
      <w:r w:rsidRPr="008E535B">
        <w:rPr>
          <w:rFonts w:ascii="Times New Roman" w:hAnsi="Times New Roman" w:cs="Times New Roman"/>
        </w:rPr>
        <w:t>strumentali</w:t>
      </w:r>
      <w:r w:rsidR="00BF77D2">
        <w:rPr>
          <w:rFonts w:ascii="Times New Roman" w:hAnsi="Times New Roman" w:cs="Times New Roman"/>
        </w:rPr>
        <w:t xml:space="preserve"> </w:t>
      </w:r>
      <w:r w:rsidRPr="008E535B">
        <w:rPr>
          <w:rFonts w:ascii="Times New Roman" w:hAnsi="Times New Roman" w:cs="Times New Roman"/>
        </w:rPr>
        <w:t>(p.es.</w:t>
      </w:r>
      <w:r w:rsidR="00BF77D2">
        <w:rPr>
          <w:rFonts w:ascii="Times New Roman" w:hAnsi="Times New Roman" w:cs="Times New Roman"/>
        </w:rPr>
        <w:t xml:space="preserve"> </w:t>
      </w:r>
      <w:r w:rsidRPr="008E535B">
        <w:rPr>
          <w:rFonts w:ascii="Times New Roman" w:hAnsi="Times New Roman" w:cs="Times New Roman"/>
          <w:i/>
          <w:iCs/>
        </w:rPr>
        <w:t>invito</w:t>
      </w:r>
      <w:r w:rsidR="00BF77D2">
        <w:rPr>
          <w:rFonts w:ascii="Times New Roman" w:hAnsi="Times New Roman" w:cs="Times New Roman"/>
          <w:i/>
          <w:iCs/>
        </w:rPr>
        <w:t xml:space="preserve"> </w:t>
      </w:r>
      <w:r w:rsidRPr="008E535B">
        <w:rPr>
          <w:rFonts w:ascii="Times New Roman" w:hAnsi="Times New Roman" w:cs="Times New Roman"/>
          <w:i/>
          <w:iCs/>
        </w:rPr>
        <w:t>domino</w:t>
      </w:r>
      <w:r w:rsidR="00BF77D2">
        <w:rPr>
          <w:rFonts w:ascii="Times New Roman" w:hAnsi="Times New Roman" w:cs="Times New Roman"/>
          <w:i/>
          <w:iCs/>
        </w:rPr>
        <w:t xml:space="preserve"> </w:t>
      </w:r>
      <w:r w:rsidRPr="008E535B">
        <w:rPr>
          <w:rFonts w:ascii="Times New Roman" w:hAnsi="Times New Roman" w:cs="Times New Roman"/>
        </w:rPr>
        <w:t>XII</w:t>
      </w:r>
      <w:r w:rsidR="00BF77D2">
        <w:rPr>
          <w:rFonts w:ascii="Times New Roman" w:hAnsi="Times New Roman" w:cs="Times New Roman"/>
        </w:rPr>
        <w:t xml:space="preserve"> </w:t>
      </w:r>
      <w:r w:rsidRPr="008E535B">
        <w:rPr>
          <w:rFonts w:ascii="Times New Roman" w:hAnsi="Times New Roman" w:cs="Times New Roman"/>
        </w:rPr>
        <w:t>Tab.,)</w:t>
      </w:r>
      <w:r w:rsidR="00BF77D2">
        <w:rPr>
          <w:rFonts w:ascii="Times New Roman" w:hAnsi="Times New Roman" w:cs="Times New Roman"/>
        </w:rPr>
        <w:t xml:space="preserve"> </w:t>
      </w:r>
    </w:p>
    <w:p w14:paraId="132E790E" w14:textId="205061DA" w:rsidR="00CF4801" w:rsidRPr="008E535B" w:rsidRDefault="00CF4801" w:rsidP="00CF4801">
      <w:pPr>
        <w:spacing w:after="0" w:line="240" w:lineRule="auto"/>
        <w:ind w:firstLine="397"/>
        <w:jc w:val="both"/>
        <w:rPr>
          <w:rFonts w:ascii="Times New Roman" w:hAnsi="Times New Roman" w:cs="Times New Roman"/>
        </w:rPr>
      </w:pPr>
      <w:r w:rsidRPr="008E535B">
        <w:rPr>
          <w:rFonts w:ascii="Times New Roman" w:hAnsi="Times New Roman" w:cs="Times New Roman"/>
        </w:rPr>
        <w:t>4bis.</w:t>
      </w:r>
      <w:r w:rsidR="00BF77D2">
        <w:rPr>
          <w:rFonts w:ascii="Times New Roman" w:hAnsi="Times New Roman" w:cs="Times New Roman"/>
        </w:rPr>
        <w:t xml:space="preserve"> </w:t>
      </w:r>
      <w:r w:rsidRPr="008E535B">
        <w:rPr>
          <w:rFonts w:ascii="Times New Roman" w:hAnsi="Times New Roman" w:cs="Times New Roman"/>
        </w:rPr>
        <w:t>Mi</w:t>
      </w:r>
      <w:r w:rsidR="00BF77D2">
        <w:rPr>
          <w:rFonts w:ascii="Times New Roman" w:hAnsi="Times New Roman" w:cs="Times New Roman"/>
        </w:rPr>
        <w:t xml:space="preserve"> </w:t>
      </w:r>
      <w:r w:rsidRPr="008E535B">
        <w:rPr>
          <w:rFonts w:ascii="Times New Roman" w:hAnsi="Times New Roman" w:cs="Times New Roman"/>
        </w:rPr>
        <w:t>propongo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mostrare</w:t>
      </w:r>
      <w:r w:rsidR="00BF77D2">
        <w:rPr>
          <w:rFonts w:ascii="Times New Roman" w:hAnsi="Times New Roman" w:cs="Times New Roman"/>
        </w:rPr>
        <w:t xml:space="preserve"> </w:t>
      </w:r>
      <w:r w:rsidRPr="008E535B">
        <w:rPr>
          <w:rFonts w:ascii="Times New Roman" w:hAnsi="Times New Roman" w:cs="Times New Roman"/>
        </w:rPr>
        <w:t>anche</w:t>
      </w:r>
      <w:r w:rsidR="00BF77D2">
        <w:rPr>
          <w:rFonts w:ascii="Times New Roman" w:hAnsi="Times New Roman" w:cs="Times New Roman"/>
        </w:rPr>
        <w:t xml:space="preserve"> </w:t>
      </w:r>
      <w:r w:rsidRPr="008E535B">
        <w:rPr>
          <w:rFonts w:ascii="Times New Roman" w:hAnsi="Times New Roman" w:cs="Times New Roman"/>
        </w:rPr>
        <w:t>attraverso</w:t>
      </w:r>
      <w:r w:rsidR="00BF77D2">
        <w:rPr>
          <w:rFonts w:ascii="Times New Roman" w:hAnsi="Times New Roman" w:cs="Times New Roman"/>
        </w:rPr>
        <w:t xml:space="preserve"> </w:t>
      </w:r>
      <w:r w:rsidRPr="008E535B">
        <w:rPr>
          <w:rFonts w:ascii="Times New Roman" w:hAnsi="Times New Roman" w:cs="Times New Roman"/>
        </w:rPr>
        <w:t>esempi</w:t>
      </w:r>
      <w:r w:rsidR="00BF77D2">
        <w:rPr>
          <w:rFonts w:ascii="Times New Roman" w:hAnsi="Times New Roman" w:cs="Times New Roman"/>
        </w:rPr>
        <w:t xml:space="preserve"> </w:t>
      </w:r>
      <w:r w:rsidRPr="008E535B">
        <w:rPr>
          <w:rFonts w:ascii="Times New Roman" w:hAnsi="Times New Roman" w:cs="Times New Roman"/>
        </w:rPr>
        <w:t>desunti</w:t>
      </w:r>
      <w:r w:rsidR="00BF77D2">
        <w:rPr>
          <w:rFonts w:ascii="Times New Roman" w:hAnsi="Times New Roman" w:cs="Times New Roman"/>
        </w:rPr>
        <w:t xml:space="preserve"> </w:t>
      </w:r>
      <w:r w:rsidRPr="008E535B">
        <w:rPr>
          <w:rFonts w:ascii="Times New Roman" w:hAnsi="Times New Roman" w:cs="Times New Roman"/>
        </w:rPr>
        <w:t>all’interno</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trafila</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seguire</w:t>
      </w:r>
      <w:r w:rsidR="00BF77D2">
        <w:rPr>
          <w:rFonts w:ascii="Times New Roman" w:hAnsi="Times New Roman" w:cs="Times New Roman"/>
        </w:rPr>
        <w:t xml:space="preserve"> </w:t>
      </w:r>
      <w:r w:rsidRPr="008E535B">
        <w:rPr>
          <w:rFonts w:ascii="Times New Roman" w:hAnsi="Times New Roman" w:cs="Times New Roman"/>
        </w:rPr>
        <w:t>sia</w:t>
      </w:r>
      <w:r w:rsidR="00BF77D2">
        <w:rPr>
          <w:rFonts w:ascii="Times New Roman" w:hAnsi="Times New Roman" w:cs="Times New Roman"/>
        </w:rPr>
        <w:t xml:space="preserve"> </w:t>
      </w:r>
      <w:r w:rsidRPr="008E535B">
        <w:rPr>
          <w:rFonts w:ascii="Times New Roman" w:hAnsi="Times New Roman" w:cs="Times New Roman"/>
        </w:rPr>
        <w:t>questa:</w:t>
      </w:r>
      <w:r w:rsidR="00BF77D2">
        <w:rPr>
          <w:rFonts w:ascii="Times New Roman" w:hAnsi="Times New Roman" w:cs="Times New Roman"/>
        </w:rPr>
        <w:t xml:space="preserve"> </w:t>
      </w:r>
      <w:r w:rsidRPr="008E535B">
        <w:rPr>
          <w:rFonts w:ascii="Times New Roman" w:hAnsi="Times New Roman" w:cs="Times New Roman"/>
        </w:rPr>
        <w:t>originari</w:t>
      </w:r>
      <w:r w:rsidR="00BF77D2">
        <w:rPr>
          <w:rFonts w:ascii="Times New Roman" w:hAnsi="Times New Roman" w:cs="Times New Roman"/>
        </w:rPr>
        <w:t xml:space="preserve"> </w:t>
      </w:r>
      <w:r w:rsidRPr="008E535B">
        <w:rPr>
          <w:rFonts w:ascii="Times New Roman" w:hAnsi="Times New Roman" w:cs="Times New Roman"/>
        </w:rPr>
        <w:t>valori</w:t>
      </w:r>
      <w:r w:rsidR="00BF77D2">
        <w:rPr>
          <w:rFonts w:ascii="Times New Roman" w:hAnsi="Times New Roman" w:cs="Times New Roman"/>
        </w:rPr>
        <w:t xml:space="preserve"> </w:t>
      </w:r>
      <w:r w:rsidRPr="008E535B">
        <w:rPr>
          <w:rFonts w:ascii="Times New Roman" w:hAnsi="Times New Roman" w:cs="Times New Roman"/>
        </w:rPr>
        <w:t>temporali</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apre</w:t>
      </w:r>
      <w:r w:rsidR="00BF77D2">
        <w:rPr>
          <w:rFonts w:ascii="Times New Roman" w:hAnsi="Times New Roman" w:cs="Times New Roman"/>
        </w:rPr>
        <w:t xml:space="preserve"> </w:t>
      </w:r>
      <w:r w:rsidRPr="008E535B">
        <w:rPr>
          <w:rFonts w:ascii="Times New Roman" w:hAnsi="Times New Roman" w:cs="Times New Roman"/>
        </w:rPr>
        <w:t>successivamente</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gamma</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usi</w:t>
      </w:r>
      <w:r w:rsidR="00BF77D2">
        <w:rPr>
          <w:rFonts w:ascii="Times New Roman" w:hAnsi="Times New Roman" w:cs="Times New Roman"/>
        </w:rPr>
        <w:t xml:space="preserve"> </w:t>
      </w:r>
      <w:r w:rsidRPr="008E535B">
        <w:rPr>
          <w:rFonts w:ascii="Times New Roman" w:hAnsi="Times New Roman" w:cs="Times New Roman"/>
        </w:rPr>
        <w:t>molto</w:t>
      </w:r>
      <w:r w:rsidR="00BF77D2">
        <w:rPr>
          <w:rFonts w:ascii="Times New Roman" w:hAnsi="Times New Roman" w:cs="Times New Roman"/>
        </w:rPr>
        <w:t xml:space="preserve"> </w:t>
      </w:r>
      <w:r w:rsidRPr="008E535B">
        <w:rPr>
          <w:rFonts w:ascii="Times New Roman" w:hAnsi="Times New Roman" w:cs="Times New Roman"/>
        </w:rPr>
        <w:t>più</w:t>
      </w:r>
      <w:r w:rsidR="00BF77D2">
        <w:rPr>
          <w:rFonts w:ascii="Times New Roman" w:hAnsi="Times New Roman" w:cs="Times New Roman"/>
        </w:rPr>
        <w:t xml:space="preserve"> </w:t>
      </w:r>
      <w:r w:rsidRPr="008E535B">
        <w:rPr>
          <w:rFonts w:ascii="Times New Roman" w:hAnsi="Times New Roman" w:cs="Times New Roman"/>
        </w:rPr>
        <w:t>larga.</w:t>
      </w:r>
    </w:p>
    <w:p w14:paraId="78E6B7BE" w14:textId="268F38EB" w:rsidR="00CF4801" w:rsidRPr="008E535B" w:rsidRDefault="00CF4801" w:rsidP="00CF4801">
      <w:pPr>
        <w:spacing w:after="0" w:line="240" w:lineRule="auto"/>
        <w:ind w:firstLine="397"/>
        <w:jc w:val="both"/>
        <w:rPr>
          <w:rFonts w:ascii="Times New Roman" w:hAnsi="Times New Roman" w:cs="Times New Roman"/>
        </w:rPr>
      </w:pPr>
      <w:r w:rsidRPr="008E535B">
        <w:rPr>
          <w:rFonts w:ascii="Times New Roman" w:hAnsi="Times New Roman" w:cs="Times New Roman"/>
        </w:rPr>
        <w:t>5.</w:t>
      </w:r>
      <w:r w:rsidR="00BF77D2">
        <w:rPr>
          <w:rFonts w:ascii="Times New Roman" w:hAnsi="Times New Roman" w:cs="Times New Roman"/>
        </w:rPr>
        <w:t xml:space="preserve"> </w:t>
      </w:r>
      <w:r w:rsidRPr="008E535B">
        <w:rPr>
          <w:rFonts w:ascii="Times New Roman" w:hAnsi="Times New Roman" w:cs="Times New Roman"/>
        </w:rPr>
        <w:t>Se</w:t>
      </w:r>
      <w:r w:rsidR="00BF77D2">
        <w:rPr>
          <w:rFonts w:ascii="Times New Roman" w:hAnsi="Times New Roman" w:cs="Times New Roman"/>
        </w:rPr>
        <w:t xml:space="preserve"> </w:t>
      </w:r>
      <w:r w:rsidRPr="008E535B">
        <w:rPr>
          <w:rFonts w:ascii="Times New Roman" w:hAnsi="Times New Roman" w:cs="Times New Roman"/>
        </w:rPr>
        <w:t>questa</w:t>
      </w:r>
      <w:r w:rsidR="00BF77D2">
        <w:rPr>
          <w:rFonts w:ascii="Times New Roman" w:hAnsi="Times New Roman" w:cs="Times New Roman"/>
        </w:rPr>
        <w:t xml:space="preserve"> </w:t>
      </w:r>
      <w:r w:rsidRPr="008E535B">
        <w:rPr>
          <w:rFonts w:ascii="Times New Roman" w:hAnsi="Times New Roman" w:cs="Times New Roman"/>
        </w:rPr>
        <w:t>analisi</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corretta,</w:t>
      </w:r>
      <w:r w:rsidR="00BF77D2">
        <w:rPr>
          <w:rFonts w:ascii="Times New Roman" w:hAnsi="Times New Roman" w:cs="Times New Roman"/>
        </w:rPr>
        <w:t xml:space="preserve"> </w:t>
      </w:r>
      <w:r w:rsidRPr="008E535B">
        <w:rPr>
          <w:rFonts w:ascii="Times New Roman" w:hAnsi="Times New Roman" w:cs="Times New Roman"/>
        </w:rPr>
        <w:t>l’uso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ablativi</w:t>
      </w:r>
      <w:r w:rsidR="00BF77D2">
        <w:rPr>
          <w:rFonts w:ascii="Times New Roman" w:hAnsi="Times New Roman" w:cs="Times New Roman"/>
        </w:rPr>
        <w:t xml:space="preserve"> </w:t>
      </w:r>
      <w:r w:rsidRPr="008E535B">
        <w:rPr>
          <w:rFonts w:ascii="Times New Roman" w:hAnsi="Times New Roman" w:cs="Times New Roman"/>
        </w:rPr>
        <w:t>assoluti</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lingue</w:t>
      </w:r>
      <w:r w:rsidR="00BF77D2">
        <w:rPr>
          <w:rFonts w:ascii="Times New Roman" w:hAnsi="Times New Roman" w:cs="Times New Roman"/>
        </w:rPr>
        <w:t xml:space="preserve"> </w:t>
      </w:r>
      <w:r w:rsidRPr="008E535B">
        <w:rPr>
          <w:rFonts w:ascii="Times New Roman" w:hAnsi="Times New Roman" w:cs="Times New Roman"/>
        </w:rPr>
        <w:t>dell’Italia</w:t>
      </w:r>
      <w:r w:rsidR="00BF77D2">
        <w:rPr>
          <w:rFonts w:ascii="Times New Roman" w:hAnsi="Times New Roman" w:cs="Times New Roman"/>
        </w:rPr>
        <w:t xml:space="preserve"> </w:t>
      </w:r>
      <w:r w:rsidRPr="008E535B">
        <w:rPr>
          <w:rFonts w:ascii="Times New Roman" w:hAnsi="Times New Roman" w:cs="Times New Roman"/>
        </w:rPr>
        <w:t>antica</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possiedono</w:t>
      </w:r>
      <w:r w:rsidR="00BF77D2">
        <w:rPr>
          <w:rFonts w:ascii="Times New Roman" w:hAnsi="Times New Roman" w:cs="Times New Roman"/>
        </w:rPr>
        <w:t xml:space="preserve"> </w:t>
      </w:r>
      <w:r w:rsidRPr="008E535B">
        <w:rPr>
          <w:rFonts w:ascii="Times New Roman" w:hAnsi="Times New Roman" w:cs="Times New Roman"/>
        </w:rPr>
        <w:t>ancora</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caso</w:t>
      </w:r>
      <w:r w:rsidR="00BF77D2">
        <w:rPr>
          <w:rFonts w:ascii="Times New Roman" w:hAnsi="Times New Roman" w:cs="Times New Roman"/>
        </w:rPr>
        <w:t xml:space="preserve"> </w:t>
      </w:r>
      <w:r w:rsidRPr="008E535B">
        <w:rPr>
          <w:rFonts w:ascii="Times New Roman" w:hAnsi="Times New Roman" w:cs="Times New Roman"/>
        </w:rPr>
        <w:t>locativo</w:t>
      </w:r>
      <w:r w:rsidR="00BF77D2">
        <w:rPr>
          <w:rFonts w:ascii="Times New Roman" w:hAnsi="Times New Roman" w:cs="Times New Roman"/>
        </w:rPr>
        <w:t xml:space="preserve"> </w:t>
      </w:r>
      <w:r w:rsidRPr="008E535B">
        <w:rPr>
          <w:rFonts w:ascii="Times New Roman" w:hAnsi="Times New Roman" w:cs="Times New Roman"/>
        </w:rPr>
        <w:t>deve</w:t>
      </w:r>
      <w:r w:rsidR="00BF77D2">
        <w:rPr>
          <w:rFonts w:ascii="Times New Roman" w:hAnsi="Times New Roman" w:cs="Times New Roman"/>
        </w:rPr>
        <w:t xml:space="preserve"> </w:t>
      </w:r>
      <w:r w:rsidRPr="008E535B">
        <w:rPr>
          <w:rFonts w:ascii="Times New Roman" w:hAnsi="Times New Roman" w:cs="Times New Roman"/>
        </w:rPr>
        <w:t>essere</w:t>
      </w:r>
      <w:r w:rsidR="00BF77D2">
        <w:rPr>
          <w:rFonts w:ascii="Times New Roman" w:hAnsi="Times New Roman" w:cs="Times New Roman"/>
        </w:rPr>
        <w:t xml:space="preserve"> </w:t>
      </w:r>
      <w:r w:rsidRPr="008E535B">
        <w:rPr>
          <w:rFonts w:ascii="Times New Roman" w:hAnsi="Times New Roman" w:cs="Times New Roman"/>
        </w:rPr>
        <w:t>interpretato</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imitazione</w:t>
      </w:r>
      <w:r w:rsidR="00BF77D2">
        <w:rPr>
          <w:rFonts w:ascii="Times New Roman" w:hAnsi="Times New Roman" w:cs="Times New Roman"/>
        </w:rPr>
        <w:t xml:space="preserve"> </w:t>
      </w:r>
      <w:r w:rsidRPr="008E535B">
        <w:rPr>
          <w:rFonts w:ascii="Times New Roman" w:hAnsi="Times New Roman" w:cs="Times New Roman"/>
        </w:rPr>
        <w:t>sintattica</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costruzione</w:t>
      </w:r>
      <w:r w:rsidR="00BF77D2">
        <w:rPr>
          <w:rFonts w:ascii="Times New Roman" w:hAnsi="Times New Roman" w:cs="Times New Roman"/>
        </w:rPr>
        <w:t xml:space="preserve"> </w:t>
      </w:r>
      <w:r w:rsidRPr="008E535B">
        <w:rPr>
          <w:rFonts w:ascii="Times New Roman" w:hAnsi="Times New Roman" w:cs="Times New Roman"/>
        </w:rPr>
        <w:t>latina.</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resto</w:t>
      </w:r>
      <w:r w:rsidR="00BF77D2">
        <w:rPr>
          <w:rFonts w:ascii="Times New Roman" w:hAnsi="Times New Roman" w:cs="Times New Roman"/>
        </w:rPr>
        <w:t xml:space="preserve"> </w:t>
      </w:r>
      <w:r w:rsidRPr="008E535B">
        <w:rPr>
          <w:rFonts w:ascii="Times New Roman" w:hAnsi="Times New Roman" w:cs="Times New Roman"/>
        </w:rPr>
        <w:t>gli</w:t>
      </w:r>
      <w:r w:rsidR="00BF77D2">
        <w:rPr>
          <w:rFonts w:ascii="Times New Roman" w:hAnsi="Times New Roman" w:cs="Times New Roman"/>
        </w:rPr>
        <w:t xml:space="preserve"> </w:t>
      </w:r>
      <w:r w:rsidRPr="008E535B">
        <w:rPr>
          <w:rFonts w:ascii="Times New Roman" w:hAnsi="Times New Roman" w:cs="Times New Roman"/>
        </w:rPr>
        <w:t>ablativi</w:t>
      </w:r>
      <w:r w:rsidR="00BF77D2">
        <w:rPr>
          <w:rFonts w:ascii="Times New Roman" w:hAnsi="Times New Roman" w:cs="Times New Roman"/>
        </w:rPr>
        <w:t xml:space="preserve"> </w:t>
      </w:r>
      <w:r w:rsidRPr="008E535B">
        <w:rPr>
          <w:rFonts w:ascii="Times New Roman" w:hAnsi="Times New Roman" w:cs="Times New Roman"/>
        </w:rPr>
        <w:t>assoluti</w:t>
      </w:r>
      <w:r w:rsidR="00BF77D2">
        <w:rPr>
          <w:rFonts w:ascii="Times New Roman" w:hAnsi="Times New Roman" w:cs="Times New Roman"/>
        </w:rPr>
        <w:t xml:space="preserve"> </w:t>
      </w:r>
      <w:r w:rsidRPr="008E535B">
        <w:rPr>
          <w:rFonts w:ascii="Times New Roman" w:hAnsi="Times New Roman" w:cs="Times New Roman"/>
        </w:rPr>
        <w:t>italici</w:t>
      </w:r>
      <w:r w:rsidR="00BF77D2">
        <w:rPr>
          <w:rFonts w:ascii="Times New Roman" w:hAnsi="Times New Roman" w:cs="Times New Roman"/>
        </w:rPr>
        <w:t xml:space="preserve"> </w:t>
      </w: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trovano</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documenti</w:t>
      </w:r>
      <w:r w:rsidR="00BF77D2">
        <w:rPr>
          <w:rFonts w:ascii="Times New Roman" w:hAnsi="Times New Roman" w:cs="Times New Roman"/>
        </w:rPr>
        <w:t xml:space="preserve"> </w:t>
      </w:r>
      <w:r w:rsidRPr="008E535B">
        <w:rPr>
          <w:rFonts w:ascii="Times New Roman" w:hAnsi="Times New Roman" w:cs="Times New Roman"/>
        </w:rPr>
        <w:t>ufficiali</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presentano</w:t>
      </w:r>
      <w:r w:rsidR="00BF77D2">
        <w:rPr>
          <w:rFonts w:ascii="Times New Roman" w:hAnsi="Times New Roman" w:cs="Times New Roman"/>
        </w:rPr>
        <w:t xml:space="preserve"> </w:t>
      </w:r>
      <w:r w:rsidRPr="008E535B">
        <w:rPr>
          <w:rFonts w:ascii="Times New Roman" w:hAnsi="Times New Roman" w:cs="Times New Roman"/>
        </w:rPr>
        <w:t>stile</w:t>
      </w:r>
      <w:r w:rsidR="00BF77D2">
        <w:rPr>
          <w:rFonts w:ascii="Times New Roman" w:hAnsi="Times New Roman" w:cs="Times New Roman"/>
        </w:rPr>
        <w:t xml:space="preserve"> </w:t>
      </w:r>
      <w:r w:rsidRPr="008E535B">
        <w:rPr>
          <w:rFonts w:ascii="Times New Roman" w:hAnsi="Times New Roman" w:cs="Times New Roman"/>
        </w:rPr>
        <w:t>elevato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sintassi</w:t>
      </w:r>
      <w:r w:rsidR="00BF77D2">
        <w:rPr>
          <w:rFonts w:ascii="Times New Roman" w:hAnsi="Times New Roman" w:cs="Times New Roman"/>
        </w:rPr>
        <w:t xml:space="preserve"> </w:t>
      </w:r>
      <w:r w:rsidRPr="008E535B">
        <w:rPr>
          <w:rFonts w:ascii="Times New Roman" w:hAnsi="Times New Roman" w:cs="Times New Roman"/>
        </w:rPr>
        <w:t>curata.</w:t>
      </w:r>
      <w:r w:rsidR="00BF77D2">
        <w:rPr>
          <w:rFonts w:ascii="Times New Roman" w:hAnsi="Times New Roman" w:cs="Times New Roman"/>
        </w:rPr>
        <w:t xml:space="preserve"> </w:t>
      </w:r>
      <w:r w:rsidRPr="008E535B">
        <w:rPr>
          <w:rFonts w:ascii="Times New Roman" w:hAnsi="Times New Roman" w:cs="Times New Roman"/>
        </w:rPr>
        <w:t>Pertanto</w:t>
      </w:r>
      <w:r w:rsidR="00BF77D2">
        <w:rPr>
          <w:rFonts w:ascii="Times New Roman" w:hAnsi="Times New Roman" w:cs="Times New Roman"/>
        </w:rPr>
        <w:t xml:space="preserve"> </w:t>
      </w:r>
      <w:r w:rsidRPr="008E535B">
        <w:rPr>
          <w:rFonts w:ascii="Times New Roman" w:hAnsi="Times New Roman" w:cs="Times New Roman"/>
        </w:rPr>
        <w:t>l’ablativo</w:t>
      </w:r>
      <w:r w:rsidR="00BF77D2">
        <w:rPr>
          <w:rFonts w:ascii="Times New Roman" w:hAnsi="Times New Roman" w:cs="Times New Roman"/>
        </w:rPr>
        <w:t xml:space="preserve"> </w:t>
      </w:r>
      <w:r w:rsidRPr="008E535B">
        <w:rPr>
          <w:rFonts w:ascii="Times New Roman" w:hAnsi="Times New Roman" w:cs="Times New Roman"/>
        </w:rPr>
        <w:t>assoluto</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modello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gli</w:t>
      </w:r>
      <w:r w:rsidR="00BF77D2">
        <w:rPr>
          <w:rFonts w:ascii="Times New Roman" w:hAnsi="Times New Roman" w:cs="Times New Roman"/>
        </w:rPr>
        <w:t xml:space="preserve"> </w:t>
      </w:r>
      <w:r w:rsidRPr="008E535B">
        <w:rPr>
          <w:rFonts w:ascii="Times New Roman" w:hAnsi="Times New Roman" w:cs="Times New Roman"/>
        </w:rPr>
        <w:t>ablativi</w:t>
      </w:r>
      <w:r w:rsidR="00BF77D2">
        <w:rPr>
          <w:rFonts w:ascii="Times New Roman" w:hAnsi="Times New Roman" w:cs="Times New Roman"/>
        </w:rPr>
        <w:t xml:space="preserve"> </w:t>
      </w:r>
      <w:r w:rsidRPr="008E535B">
        <w:rPr>
          <w:rFonts w:ascii="Times New Roman" w:hAnsi="Times New Roman" w:cs="Times New Roman"/>
        </w:rPr>
        <w:t>assoluti</w:t>
      </w:r>
      <w:r w:rsidR="00BF77D2">
        <w:rPr>
          <w:rFonts w:ascii="Times New Roman" w:hAnsi="Times New Roman" w:cs="Times New Roman"/>
        </w:rPr>
        <w:t xml:space="preserve"> </w:t>
      </w:r>
      <w:r w:rsidRPr="008E535B">
        <w:rPr>
          <w:rFonts w:ascii="Times New Roman" w:hAnsi="Times New Roman" w:cs="Times New Roman"/>
        </w:rPr>
        <w:t>italici</w:t>
      </w:r>
      <w:r w:rsidR="00BF77D2">
        <w:rPr>
          <w:rFonts w:ascii="Times New Roman" w:hAnsi="Times New Roman" w:cs="Times New Roman"/>
        </w:rPr>
        <w:t xml:space="preserve"> </w:t>
      </w:r>
      <w:r w:rsidRPr="008E535B">
        <w:rPr>
          <w:rFonts w:ascii="Times New Roman" w:hAnsi="Times New Roman" w:cs="Times New Roman"/>
        </w:rPr>
        <w:t>ne</w:t>
      </w:r>
      <w:r w:rsidR="00BF77D2">
        <w:rPr>
          <w:rFonts w:ascii="Times New Roman" w:hAnsi="Times New Roman" w:cs="Times New Roman"/>
        </w:rPr>
        <w:t xml:space="preserve"> </w:t>
      </w:r>
      <w:r w:rsidRPr="008E535B">
        <w:rPr>
          <w:rFonts w:ascii="Times New Roman" w:hAnsi="Times New Roman" w:cs="Times New Roman"/>
        </w:rPr>
        <w:t>seguono</w:t>
      </w:r>
      <w:r w:rsidR="00BF77D2">
        <w:rPr>
          <w:rFonts w:ascii="Times New Roman" w:hAnsi="Times New Roman" w:cs="Times New Roman"/>
        </w:rPr>
        <w:t xml:space="preserve"> </w:t>
      </w:r>
      <w:r w:rsidRPr="008E535B">
        <w:rPr>
          <w:rFonts w:ascii="Times New Roman" w:hAnsi="Times New Roman" w:cs="Times New Roman"/>
        </w:rPr>
        <w:t>l’esempio</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situazione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scambi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convergenze</w:t>
      </w:r>
      <w:r w:rsidR="00BF77D2">
        <w:rPr>
          <w:rFonts w:ascii="Times New Roman" w:hAnsi="Times New Roman" w:cs="Times New Roman"/>
        </w:rPr>
        <w:t xml:space="preserve"> </w:t>
      </w:r>
      <w:r w:rsidRPr="008E535B">
        <w:rPr>
          <w:rFonts w:ascii="Times New Roman" w:hAnsi="Times New Roman" w:cs="Times New Roman"/>
        </w:rPr>
        <w:t>molto</w:t>
      </w:r>
      <w:r w:rsidR="00BF77D2">
        <w:rPr>
          <w:rFonts w:ascii="Times New Roman" w:hAnsi="Times New Roman" w:cs="Times New Roman"/>
        </w:rPr>
        <w:t xml:space="preserve"> </w:t>
      </w:r>
      <w:r w:rsidRPr="008E535B">
        <w:rPr>
          <w:rFonts w:ascii="Times New Roman" w:hAnsi="Times New Roman" w:cs="Times New Roman"/>
        </w:rPr>
        <w:t>ampie.</w:t>
      </w:r>
      <w:r w:rsidR="00BF77D2">
        <w:rPr>
          <w:rFonts w:ascii="Times New Roman" w:hAnsi="Times New Roman" w:cs="Times New Roman"/>
        </w:rPr>
        <w:t xml:space="preserve"> </w:t>
      </w:r>
      <w:r w:rsidRPr="008E535B">
        <w:rPr>
          <w:rFonts w:ascii="Times New Roman" w:hAnsi="Times New Roman" w:cs="Times New Roman"/>
        </w:rPr>
        <w:t>Questa</w:t>
      </w:r>
      <w:r w:rsidR="00BF77D2">
        <w:rPr>
          <w:rFonts w:ascii="Times New Roman" w:hAnsi="Times New Roman" w:cs="Times New Roman"/>
        </w:rPr>
        <w:t xml:space="preserve"> </w:t>
      </w:r>
      <w:r w:rsidRPr="008E535B">
        <w:rPr>
          <w:rFonts w:ascii="Times New Roman" w:hAnsi="Times New Roman" w:cs="Times New Roman"/>
        </w:rPr>
        <w:t>interpretazione</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interessante</w:t>
      </w:r>
      <w:r w:rsidR="00BF77D2">
        <w:rPr>
          <w:rFonts w:ascii="Times New Roman" w:hAnsi="Times New Roman" w:cs="Times New Roman"/>
        </w:rPr>
        <w:t xml:space="preserve"> </w:t>
      </w:r>
      <w:r w:rsidRPr="008E535B">
        <w:rPr>
          <w:rFonts w:ascii="Times New Roman" w:hAnsi="Times New Roman" w:cs="Times New Roman"/>
        </w:rPr>
        <w:t>anche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chiave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lettura</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valutazione</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legami</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intercorrono</w:t>
      </w:r>
      <w:r w:rsidR="00BF77D2">
        <w:rPr>
          <w:rFonts w:ascii="Times New Roman" w:hAnsi="Times New Roman" w:cs="Times New Roman"/>
        </w:rPr>
        <w:t xml:space="preserve"> </w:t>
      </w:r>
      <w:r w:rsidRPr="008E535B">
        <w:rPr>
          <w:rFonts w:ascii="Times New Roman" w:hAnsi="Times New Roman" w:cs="Times New Roman"/>
        </w:rPr>
        <w:t>fra</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osco-umbro.</w:t>
      </w:r>
      <w:r w:rsidR="00BF77D2">
        <w:rPr>
          <w:rFonts w:ascii="Times New Roman" w:hAnsi="Times New Roman" w:cs="Times New Roman"/>
        </w:rPr>
        <w:t xml:space="preserve"> </w:t>
      </w:r>
    </w:p>
    <w:p w14:paraId="5B5BEA98" w14:textId="34C32C03" w:rsidR="00931512" w:rsidRPr="008E535B" w:rsidRDefault="00CF4801" w:rsidP="00CF4801">
      <w:pPr>
        <w:spacing w:after="0" w:line="240" w:lineRule="auto"/>
        <w:ind w:firstLine="397"/>
        <w:jc w:val="both"/>
        <w:rPr>
          <w:rFonts w:ascii="Times New Roman" w:hAnsi="Times New Roman" w:cs="Times New Roman"/>
        </w:rPr>
      </w:pPr>
      <w:r w:rsidRPr="008E535B">
        <w:rPr>
          <w:rFonts w:ascii="Times New Roman" w:hAnsi="Times New Roman" w:cs="Times New Roman"/>
        </w:rPr>
        <w:t>6.</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sostanza,</w:t>
      </w:r>
      <w:r w:rsidR="00BF77D2">
        <w:rPr>
          <w:rFonts w:ascii="Times New Roman" w:hAnsi="Times New Roman" w:cs="Times New Roman"/>
        </w:rPr>
        <w:t xml:space="preserve"> </w:t>
      </w:r>
      <w:r w:rsidRPr="008E535B">
        <w:rPr>
          <w:rFonts w:ascii="Times New Roman" w:hAnsi="Times New Roman" w:cs="Times New Roman"/>
        </w:rPr>
        <w:t>le</w:t>
      </w:r>
      <w:r w:rsidR="00BF77D2">
        <w:rPr>
          <w:rFonts w:ascii="Times New Roman" w:hAnsi="Times New Roman" w:cs="Times New Roman"/>
        </w:rPr>
        <w:t xml:space="preserve"> </w:t>
      </w:r>
      <w:r w:rsidRPr="008E535B">
        <w:rPr>
          <w:rFonts w:ascii="Times New Roman" w:hAnsi="Times New Roman" w:cs="Times New Roman"/>
        </w:rPr>
        <w:t>costruzioni</w:t>
      </w:r>
      <w:r w:rsidR="00BF77D2">
        <w:rPr>
          <w:rFonts w:ascii="Times New Roman" w:hAnsi="Times New Roman" w:cs="Times New Roman"/>
        </w:rPr>
        <w:t xml:space="preserve"> </w:t>
      </w:r>
      <w:r w:rsidRPr="008E535B">
        <w:rPr>
          <w:rFonts w:ascii="Times New Roman" w:hAnsi="Times New Roman" w:cs="Times New Roman"/>
        </w:rPr>
        <w:t>latine</w:t>
      </w:r>
      <w:r w:rsidR="00BF77D2">
        <w:rPr>
          <w:rFonts w:ascii="Times New Roman" w:hAnsi="Times New Roman" w:cs="Times New Roman"/>
        </w:rPr>
        <w:t xml:space="preserve"> </w:t>
      </w:r>
      <w:r w:rsidRPr="008E535B">
        <w:rPr>
          <w:rFonts w:ascii="Times New Roman" w:hAnsi="Times New Roman" w:cs="Times New Roman"/>
        </w:rPr>
        <w:t>sono</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considerare</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eredità</w:t>
      </w:r>
      <w:r w:rsidR="00BF77D2">
        <w:rPr>
          <w:rFonts w:ascii="Times New Roman" w:hAnsi="Times New Roman" w:cs="Times New Roman"/>
        </w:rPr>
        <w:t xml:space="preserve"> </w:t>
      </w:r>
      <w:r w:rsidRPr="008E535B">
        <w:rPr>
          <w:rFonts w:ascii="Times New Roman" w:hAnsi="Times New Roman" w:cs="Times New Roman"/>
        </w:rPr>
        <w:t>indoeuropea,</w:t>
      </w:r>
      <w:r w:rsidR="00BF77D2">
        <w:rPr>
          <w:rFonts w:ascii="Times New Roman" w:hAnsi="Times New Roman" w:cs="Times New Roman"/>
        </w:rPr>
        <w:t xml:space="preserve"> </w:t>
      </w:r>
      <w:r w:rsidRPr="008E535B">
        <w:rPr>
          <w:rFonts w:ascii="Times New Roman" w:hAnsi="Times New Roman" w:cs="Times New Roman"/>
        </w:rPr>
        <w:t>anche</w:t>
      </w:r>
      <w:r w:rsidR="00BF77D2">
        <w:rPr>
          <w:rFonts w:ascii="Times New Roman" w:hAnsi="Times New Roman" w:cs="Times New Roman"/>
        </w:rPr>
        <w:t xml:space="preserve"> </w:t>
      </w:r>
      <w:r w:rsidRPr="008E535B">
        <w:rPr>
          <w:rFonts w:ascii="Times New Roman" w:hAnsi="Times New Roman" w:cs="Times New Roman"/>
        </w:rPr>
        <w:t>se</w:t>
      </w:r>
      <w:r w:rsidR="00BF77D2">
        <w:rPr>
          <w:rFonts w:ascii="Times New Roman" w:hAnsi="Times New Roman" w:cs="Times New Roman"/>
        </w:rPr>
        <w:t xml:space="preserve"> </w:t>
      </w:r>
      <w:r w:rsidRPr="008E535B">
        <w:rPr>
          <w:rFonts w:ascii="Times New Roman" w:hAnsi="Times New Roman" w:cs="Times New Roman"/>
        </w:rPr>
        <w:t>probabilmente</w:t>
      </w:r>
      <w:r w:rsidR="00BF77D2">
        <w:rPr>
          <w:rFonts w:ascii="Times New Roman" w:hAnsi="Times New Roman" w:cs="Times New Roman"/>
        </w:rPr>
        <w:t xml:space="preserve"> </w:t>
      </w:r>
      <w:r w:rsidRPr="008E535B">
        <w:rPr>
          <w:rFonts w:ascii="Times New Roman" w:hAnsi="Times New Roman" w:cs="Times New Roman"/>
        </w:rPr>
        <w:t>questa</w:t>
      </w:r>
      <w:r w:rsidR="00BF77D2">
        <w:rPr>
          <w:rFonts w:ascii="Times New Roman" w:hAnsi="Times New Roman" w:cs="Times New Roman"/>
        </w:rPr>
        <w:t xml:space="preserve"> </w:t>
      </w:r>
      <w:r w:rsidRPr="008E535B">
        <w:rPr>
          <w:rFonts w:ascii="Times New Roman" w:hAnsi="Times New Roman" w:cs="Times New Roman"/>
        </w:rPr>
        <w:t>costruzione</w:t>
      </w:r>
      <w:r w:rsidR="00BF77D2">
        <w:rPr>
          <w:rFonts w:ascii="Times New Roman" w:hAnsi="Times New Roman" w:cs="Times New Roman"/>
        </w:rPr>
        <w:t xml:space="preserve"> </w:t>
      </w:r>
      <w:r w:rsidRPr="008E535B">
        <w:rPr>
          <w:rFonts w:ascii="Times New Roman" w:hAnsi="Times New Roman" w:cs="Times New Roman"/>
        </w:rPr>
        <w:t>nella</w:t>
      </w:r>
      <w:r w:rsidR="00BF77D2">
        <w:rPr>
          <w:rFonts w:ascii="Times New Roman" w:hAnsi="Times New Roman" w:cs="Times New Roman"/>
        </w:rPr>
        <w:t xml:space="preserve"> </w:t>
      </w:r>
      <w:r w:rsidRPr="008E535B">
        <w:rPr>
          <w:rFonts w:ascii="Times New Roman" w:hAnsi="Times New Roman" w:cs="Times New Roman"/>
        </w:rPr>
        <w:t>fase</w:t>
      </w:r>
      <w:r w:rsidR="00BF77D2">
        <w:rPr>
          <w:rFonts w:ascii="Times New Roman" w:hAnsi="Times New Roman" w:cs="Times New Roman"/>
        </w:rPr>
        <w:t xml:space="preserve"> </w:t>
      </w:r>
      <w:r w:rsidRPr="008E535B">
        <w:rPr>
          <w:rFonts w:ascii="Times New Roman" w:hAnsi="Times New Roman" w:cs="Times New Roman"/>
        </w:rPr>
        <w:t>comune</w:t>
      </w:r>
      <w:r w:rsidR="00BF77D2">
        <w:rPr>
          <w:rFonts w:ascii="Times New Roman" w:hAnsi="Times New Roman" w:cs="Times New Roman"/>
        </w:rPr>
        <w:t xml:space="preserve"> </w:t>
      </w:r>
      <w:r w:rsidRPr="008E535B">
        <w:rPr>
          <w:rFonts w:ascii="Times New Roman" w:hAnsi="Times New Roman" w:cs="Times New Roman"/>
        </w:rPr>
        <w:t>esisteva</w:t>
      </w:r>
      <w:r w:rsidR="00BF77D2">
        <w:rPr>
          <w:rFonts w:ascii="Times New Roman" w:hAnsi="Times New Roman" w:cs="Times New Roman"/>
        </w:rPr>
        <w:t xml:space="preserve"> </w:t>
      </w:r>
      <w:r w:rsidRPr="008E535B">
        <w:rPr>
          <w:rFonts w:ascii="Times New Roman" w:hAnsi="Times New Roman" w:cs="Times New Roman"/>
        </w:rPr>
        <w:t>più</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mera</w:t>
      </w:r>
      <w:r w:rsidR="00BF77D2">
        <w:rPr>
          <w:rFonts w:ascii="Times New Roman" w:hAnsi="Times New Roman" w:cs="Times New Roman"/>
        </w:rPr>
        <w:t xml:space="preserve"> </w:t>
      </w:r>
      <w:r w:rsidRPr="008E535B">
        <w:rPr>
          <w:rFonts w:ascii="Times New Roman" w:hAnsi="Times New Roman" w:cs="Times New Roman"/>
        </w:rPr>
        <w:t>potenzialità</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realtà</w:t>
      </w:r>
      <w:r w:rsidR="00BF77D2">
        <w:rPr>
          <w:rFonts w:ascii="Times New Roman" w:hAnsi="Times New Roman" w:cs="Times New Roman"/>
        </w:rPr>
        <w:t xml:space="preserve"> </w:t>
      </w:r>
      <w:r w:rsidRPr="008E535B">
        <w:rPr>
          <w:rFonts w:ascii="Times New Roman" w:hAnsi="Times New Roman" w:cs="Times New Roman"/>
        </w:rPr>
        <w:t>codificata.</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ha</w:t>
      </w:r>
      <w:r w:rsidR="00BF77D2">
        <w:rPr>
          <w:rFonts w:ascii="Times New Roman" w:hAnsi="Times New Roman" w:cs="Times New Roman"/>
        </w:rPr>
        <w:t xml:space="preserve"> </w:t>
      </w:r>
      <w:r w:rsidRPr="008E535B">
        <w:rPr>
          <w:rFonts w:ascii="Times New Roman" w:hAnsi="Times New Roman" w:cs="Times New Roman"/>
        </w:rPr>
        <w:t>dato</w:t>
      </w:r>
      <w:r w:rsidR="00BF77D2">
        <w:rPr>
          <w:rFonts w:ascii="Times New Roman" w:hAnsi="Times New Roman" w:cs="Times New Roman"/>
        </w:rPr>
        <w:t xml:space="preserve"> </w:t>
      </w:r>
      <w:r w:rsidRPr="008E535B">
        <w:rPr>
          <w:rFonts w:ascii="Times New Roman" w:hAnsi="Times New Roman" w:cs="Times New Roman"/>
        </w:rPr>
        <w:t>quindi</w:t>
      </w:r>
      <w:r w:rsidR="00BF77D2">
        <w:rPr>
          <w:rFonts w:ascii="Times New Roman" w:hAnsi="Times New Roman" w:cs="Times New Roman"/>
        </w:rPr>
        <w:t xml:space="preserve"> </w:t>
      </w:r>
      <w:r w:rsidRPr="008E535B">
        <w:rPr>
          <w:rFonts w:ascii="Times New Roman" w:hAnsi="Times New Roman" w:cs="Times New Roman"/>
        </w:rPr>
        <w:t>sviluppo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costruzione</w:t>
      </w:r>
      <w:r w:rsidR="00BF77D2">
        <w:rPr>
          <w:rFonts w:ascii="Times New Roman" w:hAnsi="Times New Roman" w:cs="Times New Roman"/>
        </w:rPr>
        <w:t xml:space="preserve"> </w:t>
      </w:r>
      <w:r w:rsidRPr="008E535B">
        <w:rPr>
          <w:rFonts w:ascii="Times New Roman" w:hAnsi="Times New Roman" w:cs="Times New Roman"/>
        </w:rPr>
        <w:t>antica,</w:t>
      </w:r>
      <w:r w:rsidR="00BF77D2">
        <w:rPr>
          <w:rFonts w:ascii="Times New Roman" w:hAnsi="Times New Roman" w:cs="Times New Roman"/>
        </w:rPr>
        <w:t xml:space="preserve"> </w:t>
      </w:r>
      <w:r w:rsidRPr="008E535B">
        <w:rPr>
          <w:rFonts w:ascii="Times New Roman" w:hAnsi="Times New Roman" w:cs="Times New Roman"/>
        </w:rPr>
        <w:t>dandole</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diffusione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conferendole</w:t>
      </w:r>
      <w:r w:rsidR="00BF77D2">
        <w:rPr>
          <w:rFonts w:ascii="Times New Roman" w:hAnsi="Times New Roman" w:cs="Times New Roman"/>
        </w:rPr>
        <w:t xml:space="preserve"> </w:t>
      </w:r>
      <w:r w:rsidRPr="008E535B">
        <w:rPr>
          <w:rFonts w:ascii="Times New Roman" w:hAnsi="Times New Roman" w:cs="Times New Roman"/>
        </w:rPr>
        <w:t>molti</w:t>
      </w:r>
      <w:r w:rsidR="00BF77D2">
        <w:rPr>
          <w:rFonts w:ascii="Times New Roman" w:hAnsi="Times New Roman" w:cs="Times New Roman"/>
        </w:rPr>
        <w:t xml:space="preserve"> </w:t>
      </w:r>
      <w:r w:rsidRPr="008E535B">
        <w:rPr>
          <w:rFonts w:ascii="Times New Roman" w:hAnsi="Times New Roman" w:cs="Times New Roman"/>
        </w:rPr>
        <w:t>valori</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precedenza</w:t>
      </w:r>
      <w:r w:rsidR="00BF77D2">
        <w:rPr>
          <w:rFonts w:ascii="Times New Roman" w:hAnsi="Times New Roman" w:cs="Times New Roman"/>
        </w:rPr>
        <w:t xml:space="preserve"> </w:t>
      </w:r>
      <w:r w:rsidRPr="008E535B">
        <w:rPr>
          <w:rFonts w:ascii="Times New Roman" w:hAnsi="Times New Roman" w:cs="Times New Roman"/>
        </w:rPr>
        <w:t>non</w:t>
      </w:r>
      <w:r w:rsidR="00BF77D2">
        <w:rPr>
          <w:rFonts w:ascii="Times New Roman" w:hAnsi="Times New Roman" w:cs="Times New Roman"/>
        </w:rPr>
        <w:t xml:space="preserve"> </w:t>
      </w:r>
      <w:r w:rsidRPr="008E535B">
        <w:rPr>
          <w:rFonts w:ascii="Times New Roman" w:hAnsi="Times New Roman" w:cs="Times New Roman"/>
        </w:rPr>
        <w:t>possedeva.</w:t>
      </w:r>
    </w:p>
    <w:p w14:paraId="4623F3ED" w14:textId="3DE1D5FB" w:rsidR="00CF4801" w:rsidRPr="008E535B" w:rsidRDefault="00BF77D2" w:rsidP="00CF4801">
      <w:pPr>
        <w:spacing w:after="0" w:line="240" w:lineRule="auto"/>
        <w:ind w:firstLine="397"/>
        <w:jc w:val="both"/>
        <w:rPr>
          <w:rFonts w:ascii="Times New Roman" w:hAnsi="Times New Roman" w:cs="Times New Roman"/>
        </w:rPr>
      </w:pPr>
      <w:r>
        <w:rPr>
          <w:rFonts w:ascii="Times New Roman" w:hAnsi="Times New Roman" w:cs="Times New Roman"/>
        </w:rPr>
        <w:t xml:space="preserve"> </w:t>
      </w:r>
    </w:p>
    <w:p w14:paraId="6C51A755" w14:textId="36562793" w:rsidR="00CF4801" w:rsidRPr="008E535B" w:rsidRDefault="00CF4801" w:rsidP="00931512">
      <w:pPr>
        <w:spacing w:after="0" w:line="240" w:lineRule="auto"/>
        <w:ind w:left="397" w:hanging="397"/>
        <w:jc w:val="both"/>
        <w:rPr>
          <w:rFonts w:ascii="Times New Roman" w:hAnsi="Times New Roman" w:cs="Times New Roman"/>
          <w:b/>
          <w:bCs/>
        </w:rPr>
      </w:pPr>
      <w:r w:rsidRPr="008E535B">
        <w:rPr>
          <w:rFonts w:ascii="Times New Roman" w:hAnsi="Times New Roman" w:cs="Times New Roman"/>
          <w:b/>
          <w:bCs/>
        </w:rPr>
        <w:t>Bibliografia</w:t>
      </w:r>
      <w:r w:rsidR="00BF77D2">
        <w:rPr>
          <w:rFonts w:ascii="Times New Roman" w:hAnsi="Times New Roman" w:cs="Times New Roman"/>
          <w:b/>
          <w:bCs/>
        </w:rPr>
        <w:t xml:space="preserve"> </w:t>
      </w:r>
      <w:r w:rsidRPr="008E535B">
        <w:rPr>
          <w:rFonts w:ascii="Times New Roman" w:hAnsi="Times New Roman" w:cs="Times New Roman"/>
          <w:b/>
          <w:bCs/>
        </w:rPr>
        <w:t>essenziale</w:t>
      </w:r>
    </w:p>
    <w:p w14:paraId="138D58B9" w14:textId="324F2F64" w:rsidR="00CF4801" w:rsidRPr="008E535B" w:rsidRDefault="00CF4801" w:rsidP="0093151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Brugmann</w:t>
      </w:r>
      <w:r w:rsidR="009B6DB9" w:rsidRPr="008E535B">
        <w:rPr>
          <w:rFonts w:ascii="Times New Roman" w:hAnsi="Times New Roman" w:cs="Times New Roman"/>
          <w:lang w:val="en-GB"/>
        </w:rPr>
        <w:t>,</w:t>
      </w:r>
      <w:r w:rsidR="00BF77D2">
        <w:rPr>
          <w:rFonts w:ascii="Times New Roman" w:hAnsi="Times New Roman" w:cs="Times New Roman"/>
          <w:lang w:val="en-GB"/>
        </w:rPr>
        <w:t xml:space="preserve"> </w:t>
      </w:r>
      <w:r w:rsidR="009B6DB9" w:rsidRPr="008E535B">
        <w:rPr>
          <w:rFonts w:ascii="Times New Roman" w:hAnsi="Times New Roman" w:cs="Times New Roman"/>
          <w:lang w:val="en-GB"/>
        </w:rPr>
        <w:t>K.</w:t>
      </w:r>
      <w:r w:rsidR="00BF77D2">
        <w:rPr>
          <w:rFonts w:ascii="Times New Roman" w:hAnsi="Times New Roman" w:cs="Times New Roman"/>
          <w:lang w:val="en-GB"/>
        </w:rPr>
        <w:t xml:space="preserve"> </w:t>
      </w:r>
      <w:r w:rsidR="009B6DB9" w:rsidRPr="008E535B">
        <w:rPr>
          <w:rFonts w:ascii="Times New Roman" w:hAnsi="Times New Roman" w:cs="Times New Roman"/>
          <w:lang w:val="en-GB"/>
        </w:rPr>
        <w:t>(</w:t>
      </w:r>
      <w:r w:rsidRPr="008E535B">
        <w:rPr>
          <w:rFonts w:ascii="Times New Roman" w:hAnsi="Times New Roman" w:cs="Times New Roman"/>
          <w:lang w:val="en-GB"/>
        </w:rPr>
        <w:t>1897-1916</w:t>
      </w:r>
      <w:r w:rsidR="009B6DB9"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Grundriss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der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verglaichenden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Grammatik</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der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indogermanischen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Sprachen</w:t>
      </w:r>
      <w:r w:rsidR="00BF77D2">
        <w:rPr>
          <w:rFonts w:ascii="Times New Roman" w:hAnsi="Times New Roman" w:cs="Times New Roman"/>
          <w:i/>
          <w:iCs/>
          <w:lang w:val="en-GB"/>
        </w:rPr>
        <w:t xml:space="preserve"> </w:t>
      </w:r>
      <w:r w:rsidR="009B6DB9" w:rsidRPr="008E535B">
        <w:rPr>
          <w:rFonts w:ascii="Times New Roman" w:hAnsi="Times New Roman" w:cs="Times New Roman"/>
          <w:lang w:val="en-GB"/>
        </w:rPr>
        <w:t>(Band</w:t>
      </w:r>
      <w:r w:rsidR="00BF77D2">
        <w:rPr>
          <w:rFonts w:ascii="Times New Roman" w:hAnsi="Times New Roman" w:cs="Times New Roman"/>
          <w:lang w:val="en-GB"/>
        </w:rPr>
        <w:t xml:space="preserve"> </w:t>
      </w:r>
      <w:r w:rsidR="009B6DB9" w:rsidRPr="008E535B">
        <w:rPr>
          <w:rFonts w:ascii="Times New Roman" w:hAnsi="Times New Roman" w:cs="Times New Roman"/>
          <w:lang w:val="en-GB"/>
        </w:rPr>
        <w:t>II,</w:t>
      </w:r>
      <w:r w:rsidR="00BF77D2">
        <w:rPr>
          <w:rFonts w:ascii="Times New Roman" w:hAnsi="Times New Roman" w:cs="Times New Roman"/>
          <w:lang w:val="en-GB"/>
        </w:rPr>
        <w:t xml:space="preserve"> </w:t>
      </w:r>
      <w:r w:rsidR="009B6DB9" w:rsidRPr="008E535B">
        <w:rPr>
          <w:rFonts w:ascii="Times New Roman" w:hAnsi="Times New Roman" w:cs="Times New Roman"/>
          <w:lang w:val="en-GB"/>
        </w:rPr>
        <w:t>3,</w:t>
      </w:r>
      <w:r w:rsidR="00BF77D2">
        <w:rPr>
          <w:rFonts w:ascii="Times New Roman" w:hAnsi="Times New Roman" w:cs="Times New Roman"/>
          <w:lang w:val="en-GB"/>
        </w:rPr>
        <w:t xml:space="preserve"> </w:t>
      </w:r>
      <w:r w:rsidR="009B6DB9" w:rsidRPr="008E535B">
        <w:rPr>
          <w:rFonts w:ascii="Times New Roman" w:hAnsi="Times New Roman" w:cs="Times New Roman"/>
          <w:lang w:val="en-GB"/>
        </w:rPr>
        <w:t>pp.</w:t>
      </w:r>
      <w:r w:rsidR="00BF77D2">
        <w:rPr>
          <w:rFonts w:ascii="Times New Roman" w:hAnsi="Times New Roman" w:cs="Times New Roman"/>
          <w:lang w:val="en-GB"/>
        </w:rPr>
        <w:t xml:space="preserve"> </w:t>
      </w:r>
      <w:r w:rsidR="009B6DB9" w:rsidRPr="008E535B">
        <w:rPr>
          <w:rFonts w:ascii="Times New Roman" w:hAnsi="Times New Roman" w:cs="Times New Roman"/>
          <w:lang w:val="en-GB"/>
        </w:rPr>
        <w:t>960</w:t>
      </w:r>
      <w:r w:rsidR="00BF77D2">
        <w:rPr>
          <w:rFonts w:ascii="Times New Roman" w:hAnsi="Times New Roman" w:cs="Times New Roman"/>
          <w:lang w:val="en-GB"/>
        </w:rPr>
        <w:t xml:space="preserve"> </w:t>
      </w:r>
      <w:r w:rsidR="009B6DB9" w:rsidRPr="008E535B">
        <w:rPr>
          <w:rFonts w:ascii="Times New Roman" w:hAnsi="Times New Roman" w:cs="Times New Roman"/>
          <w:lang w:val="en-GB"/>
        </w:rPr>
        <w:t>ss).</w:t>
      </w:r>
      <w:r w:rsidR="00BF77D2">
        <w:rPr>
          <w:rFonts w:ascii="Times New Roman" w:hAnsi="Times New Roman" w:cs="Times New Roman"/>
          <w:lang w:val="en-GB"/>
        </w:rPr>
        <w:t xml:space="preserve"> </w:t>
      </w:r>
      <w:r w:rsidRPr="008E535B">
        <w:rPr>
          <w:rFonts w:ascii="Times New Roman" w:hAnsi="Times New Roman" w:cs="Times New Roman"/>
          <w:lang w:val="en-GB"/>
        </w:rPr>
        <w:t>Strassburg</w:t>
      </w:r>
      <w:r w:rsidR="009B6DB9" w:rsidRPr="008E535B">
        <w:rPr>
          <w:rFonts w:ascii="Times New Roman" w:hAnsi="Times New Roman" w:cs="Times New Roman"/>
          <w:lang w:val="en-GB"/>
        </w:rPr>
        <w:t>:</w:t>
      </w:r>
      <w:r w:rsidR="00BF77D2">
        <w:rPr>
          <w:rFonts w:ascii="Times New Roman" w:hAnsi="Times New Roman" w:cs="Times New Roman"/>
          <w:lang w:val="en-GB"/>
        </w:rPr>
        <w:t xml:space="preserve"> </w:t>
      </w:r>
      <w:r w:rsidR="009B6DB9" w:rsidRPr="008E535B">
        <w:rPr>
          <w:rFonts w:ascii="Times New Roman" w:hAnsi="Times New Roman" w:cs="Times New Roman"/>
          <w:lang w:val="en-GB"/>
        </w:rPr>
        <w:t>Karl.</w:t>
      </w:r>
      <w:r w:rsidR="00BF77D2">
        <w:rPr>
          <w:rFonts w:ascii="Times New Roman" w:hAnsi="Times New Roman" w:cs="Times New Roman"/>
          <w:lang w:val="en-GB"/>
        </w:rPr>
        <w:t xml:space="preserve"> </w:t>
      </w:r>
      <w:r w:rsidR="009B6DB9" w:rsidRPr="008E535B">
        <w:rPr>
          <w:rFonts w:ascii="Times New Roman" w:hAnsi="Times New Roman" w:cs="Times New Roman"/>
          <w:lang w:val="en-GB"/>
        </w:rPr>
        <w:t>J.</w:t>
      </w:r>
      <w:r w:rsidR="00BF77D2">
        <w:rPr>
          <w:rFonts w:ascii="Times New Roman" w:hAnsi="Times New Roman" w:cs="Times New Roman"/>
          <w:lang w:val="en-GB"/>
        </w:rPr>
        <w:t xml:space="preserve"> </w:t>
      </w:r>
      <w:r w:rsidR="009B6DB9" w:rsidRPr="008E535B">
        <w:rPr>
          <w:rFonts w:ascii="Times New Roman" w:hAnsi="Times New Roman" w:cs="Times New Roman"/>
          <w:lang w:val="en-GB"/>
        </w:rPr>
        <w:t>Trübner.</w:t>
      </w:r>
      <w:r w:rsidR="00BF77D2">
        <w:rPr>
          <w:rFonts w:ascii="Times New Roman" w:hAnsi="Times New Roman" w:cs="Times New Roman"/>
          <w:lang w:val="en-GB"/>
        </w:rPr>
        <w:t xml:space="preserve"> </w:t>
      </w:r>
    </w:p>
    <w:p w14:paraId="309179F7" w14:textId="474F4966" w:rsidR="00CF4801" w:rsidRPr="008E535B" w:rsidRDefault="00CF4801" w:rsidP="00931512">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GB"/>
        </w:rPr>
        <w:t>Słuszkiewicz,</w:t>
      </w:r>
      <w:r w:rsidR="00BF77D2">
        <w:rPr>
          <w:rFonts w:ascii="Times New Roman" w:hAnsi="Times New Roman" w:cs="Times New Roman"/>
          <w:lang w:val="en-GB"/>
        </w:rPr>
        <w:t xml:space="preserve"> </w:t>
      </w:r>
      <w:r w:rsidR="009B6DB9" w:rsidRPr="008E535B">
        <w:rPr>
          <w:rFonts w:ascii="Times New Roman" w:hAnsi="Times New Roman" w:cs="Times New Roman"/>
          <w:lang w:val="en-GB"/>
        </w:rPr>
        <w:t>E.</w:t>
      </w:r>
      <w:r w:rsidR="00BF77D2">
        <w:rPr>
          <w:rFonts w:ascii="Times New Roman" w:hAnsi="Times New Roman" w:cs="Times New Roman"/>
          <w:i/>
          <w:iCs/>
          <w:lang w:val="en-GB"/>
        </w:rPr>
        <w:t xml:space="preserve"> </w:t>
      </w:r>
      <w:r w:rsidR="009B6DB9" w:rsidRPr="008E535B">
        <w:rPr>
          <w:rFonts w:ascii="Times New Roman" w:hAnsi="Times New Roman" w:cs="Times New Roman"/>
          <w:lang w:val="en-GB"/>
        </w:rPr>
        <w:t>(</w:t>
      </w:r>
      <w:r w:rsidRPr="008E535B">
        <w:rPr>
          <w:rFonts w:ascii="Times New Roman" w:hAnsi="Times New Roman" w:cs="Times New Roman"/>
          <w:lang w:val="en-GB"/>
        </w:rPr>
        <w:t>1972</w:t>
      </w:r>
      <w:r w:rsidR="009B6DB9"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Some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Remarks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Sanskrit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Greek</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Absolute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Generives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i/>
          <w:iCs/>
        </w:rPr>
        <w:t>India</w:t>
      </w:r>
      <w:r w:rsidR="00BF77D2">
        <w:rPr>
          <w:rFonts w:ascii="Times New Roman" w:hAnsi="Times New Roman" w:cs="Times New Roman"/>
          <w:i/>
          <w:iCs/>
        </w:rPr>
        <w:t xml:space="preserve"> </w:t>
      </w:r>
      <w:r w:rsidRPr="008E535B">
        <w:rPr>
          <w:rFonts w:ascii="Times New Roman" w:hAnsi="Times New Roman" w:cs="Times New Roman"/>
          <w:i/>
          <w:iCs/>
        </w:rPr>
        <w:t>Maior:</w:t>
      </w:r>
      <w:r w:rsidR="00BF77D2">
        <w:rPr>
          <w:rFonts w:ascii="Times New Roman" w:hAnsi="Times New Roman" w:cs="Times New Roman"/>
          <w:i/>
          <w:iCs/>
        </w:rPr>
        <w:t xml:space="preserve"> </w:t>
      </w:r>
      <w:r w:rsidRPr="008E535B">
        <w:rPr>
          <w:rFonts w:ascii="Times New Roman" w:hAnsi="Times New Roman" w:cs="Times New Roman"/>
          <w:i/>
          <w:iCs/>
        </w:rPr>
        <w:t>Congratulatory</w:t>
      </w:r>
      <w:r w:rsidR="00BF77D2">
        <w:rPr>
          <w:rFonts w:ascii="Times New Roman" w:hAnsi="Times New Roman" w:cs="Times New Roman"/>
          <w:i/>
          <w:iCs/>
        </w:rPr>
        <w:t xml:space="preserve"> </w:t>
      </w:r>
      <w:r w:rsidRPr="008E535B">
        <w:rPr>
          <w:rFonts w:ascii="Times New Roman" w:hAnsi="Times New Roman" w:cs="Times New Roman"/>
          <w:i/>
          <w:iCs/>
        </w:rPr>
        <w:t>Volume</w:t>
      </w:r>
      <w:r w:rsidR="00BF77D2">
        <w:rPr>
          <w:rFonts w:ascii="Times New Roman" w:hAnsi="Times New Roman" w:cs="Times New Roman"/>
          <w:i/>
          <w:iCs/>
        </w:rPr>
        <w:t xml:space="preserve"> </w:t>
      </w:r>
      <w:r w:rsidRPr="008E535B">
        <w:rPr>
          <w:rFonts w:ascii="Times New Roman" w:hAnsi="Times New Roman" w:cs="Times New Roman"/>
          <w:i/>
          <w:iCs/>
        </w:rPr>
        <w:t>Presented</w:t>
      </w:r>
      <w:r w:rsidR="00BF77D2">
        <w:rPr>
          <w:rFonts w:ascii="Times New Roman" w:hAnsi="Times New Roman" w:cs="Times New Roman"/>
          <w:i/>
          <w:iCs/>
        </w:rPr>
        <w:t xml:space="preserve"> </w:t>
      </w:r>
      <w:r w:rsidRPr="008E535B">
        <w:rPr>
          <w:rFonts w:ascii="Times New Roman" w:hAnsi="Times New Roman" w:cs="Times New Roman"/>
          <w:i/>
          <w:iCs/>
        </w:rPr>
        <w:t>to</w:t>
      </w:r>
      <w:r w:rsidR="00BF77D2">
        <w:rPr>
          <w:rFonts w:ascii="Times New Roman" w:hAnsi="Times New Roman" w:cs="Times New Roman"/>
          <w:i/>
          <w:iCs/>
        </w:rPr>
        <w:t xml:space="preserve"> </w:t>
      </w:r>
      <w:r w:rsidRPr="008E535B">
        <w:rPr>
          <w:rFonts w:ascii="Times New Roman" w:hAnsi="Times New Roman" w:cs="Times New Roman"/>
          <w:i/>
          <w:iCs/>
        </w:rPr>
        <w:t>J.</w:t>
      </w:r>
      <w:r w:rsidR="00BF77D2">
        <w:rPr>
          <w:rFonts w:ascii="Times New Roman" w:hAnsi="Times New Roman" w:cs="Times New Roman"/>
          <w:i/>
          <w:iCs/>
        </w:rPr>
        <w:t xml:space="preserve"> </w:t>
      </w:r>
      <w:r w:rsidRPr="008E535B">
        <w:rPr>
          <w:rFonts w:ascii="Times New Roman" w:hAnsi="Times New Roman" w:cs="Times New Roman"/>
          <w:i/>
          <w:iCs/>
        </w:rPr>
        <w:t>Gonda</w:t>
      </w:r>
      <w:r w:rsidR="00BF77D2">
        <w:rPr>
          <w:rFonts w:ascii="Times New Roman" w:hAnsi="Times New Roman" w:cs="Times New Roman"/>
          <w:i/>
          <w:iCs/>
        </w:rPr>
        <w:t xml:space="preserve"> </w:t>
      </w:r>
      <w:r w:rsidR="009B6DB9" w:rsidRPr="008E535B">
        <w:rPr>
          <w:rFonts w:ascii="Times New Roman" w:hAnsi="Times New Roman" w:cs="Times New Roman"/>
        </w:rPr>
        <w:t>(pp.</w:t>
      </w:r>
      <w:r w:rsidR="00BF77D2">
        <w:rPr>
          <w:rFonts w:ascii="Times New Roman" w:hAnsi="Times New Roman" w:cs="Times New Roman"/>
        </w:rPr>
        <w:t xml:space="preserve"> </w:t>
      </w:r>
      <w:r w:rsidR="009B6DB9" w:rsidRPr="008E535B">
        <w:rPr>
          <w:rFonts w:ascii="Times New Roman" w:hAnsi="Times New Roman" w:cs="Times New Roman"/>
        </w:rPr>
        <w:t>196</w:t>
      </w:r>
      <w:r w:rsidR="00BF77D2">
        <w:rPr>
          <w:rFonts w:ascii="Times New Roman" w:hAnsi="Times New Roman" w:cs="Times New Roman"/>
        </w:rPr>
        <w:t xml:space="preserve"> </w:t>
      </w:r>
      <w:r w:rsidR="009B6DB9" w:rsidRPr="008E535B">
        <w:rPr>
          <w:rFonts w:ascii="Times New Roman" w:hAnsi="Times New Roman" w:cs="Times New Roman"/>
        </w:rPr>
        <w:t>ss).</w:t>
      </w:r>
      <w:r w:rsidR="00BF77D2">
        <w:rPr>
          <w:rFonts w:ascii="Times New Roman" w:hAnsi="Times New Roman" w:cs="Times New Roman"/>
        </w:rPr>
        <w:t xml:space="preserve"> </w:t>
      </w:r>
      <w:r w:rsidRPr="008E535B">
        <w:rPr>
          <w:rFonts w:ascii="Times New Roman" w:hAnsi="Times New Roman" w:cs="Times New Roman"/>
        </w:rPr>
        <w:t>Leiden</w:t>
      </w:r>
      <w:r w:rsidR="009B6DB9" w:rsidRPr="008E535B">
        <w:rPr>
          <w:rFonts w:ascii="Times New Roman" w:hAnsi="Times New Roman" w:cs="Times New Roman"/>
        </w:rPr>
        <w:t>:</w:t>
      </w:r>
      <w:r w:rsidR="00BF77D2">
        <w:rPr>
          <w:rFonts w:ascii="Times New Roman" w:hAnsi="Times New Roman" w:cs="Times New Roman"/>
        </w:rPr>
        <w:t xml:space="preserve"> </w:t>
      </w:r>
      <w:r w:rsidR="009B6DB9" w:rsidRPr="008E535B">
        <w:rPr>
          <w:rFonts w:ascii="Times New Roman" w:hAnsi="Times New Roman" w:cs="Times New Roman"/>
        </w:rPr>
        <w:t>Brill.</w:t>
      </w:r>
      <w:r w:rsidR="00BF77D2">
        <w:rPr>
          <w:rFonts w:ascii="Times New Roman" w:hAnsi="Times New Roman" w:cs="Times New Roman"/>
        </w:rPr>
        <w:t xml:space="preserve"> </w:t>
      </w:r>
    </w:p>
    <w:p w14:paraId="5800BA84" w14:textId="635D8933" w:rsidR="00CF4801" w:rsidRPr="008E535B" w:rsidRDefault="00CF4801" w:rsidP="00931512">
      <w:pPr>
        <w:spacing w:after="0" w:line="240" w:lineRule="auto"/>
        <w:ind w:left="397" w:hanging="397"/>
        <w:jc w:val="both"/>
        <w:rPr>
          <w:rFonts w:ascii="Times New Roman" w:hAnsi="Times New Roman" w:cs="Times New Roman"/>
        </w:rPr>
      </w:pPr>
      <w:r w:rsidRPr="008E535B">
        <w:rPr>
          <w:rFonts w:ascii="Times New Roman" w:hAnsi="Times New Roman" w:cs="Times New Roman"/>
        </w:rPr>
        <w:t>Morani</w:t>
      </w:r>
      <w:r w:rsidR="009B6DB9" w:rsidRPr="008E535B">
        <w:rPr>
          <w:rFonts w:ascii="Times New Roman" w:hAnsi="Times New Roman" w:cs="Times New Roman"/>
        </w:rPr>
        <w:t>,</w:t>
      </w:r>
      <w:r w:rsidR="00BF77D2">
        <w:rPr>
          <w:rFonts w:ascii="Times New Roman" w:hAnsi="Times New Roman" w:cs="Times New Roman"/>
        </w:rPr>
        <w:t xml:space="preserve"> </w:t>
      </w:r>
      <w:r w:rsidR="009B6DB9" w:rsidRPr="008E535B">
        <w:rPr>
          <w:rFonts w:ascii="Times New Roman" w:hAnsi="Times New Roman" w:cs="Times New Roman"/>
        </w:rPr>
        <w:t>M.</w:t>
      </w:r>
      <w:r w:rsidR="00BF77D2">
        <w:rPr>
          <w:rFonts w:ascii="Times New Roman" w:hAnsi="Times New Roman" w:cs="Times New Roman"/>
        </w:rPr>
        <w:t xml:space="preserve"> </w:t>
      </w:r>
      <w:r w:rsidR="009B6DB9" w:rsidRPr="008E535B">
        <w:rPr>
          <w:rFonts w:ascii="Times New Roman" w:hAnsi="Times New Roman" w:cs="Times New Roman"/>
        </w:rPr>
        <w:t>(</w:t>
      </w:r>
      <w:r w:rsidRPr="008E535B">
        <w:rPr>
          <w:rFonts w:ascii="Times New Roman" w:hAnsi="Times New Roman" w:cs="Times New Roman"/>
        </w:rPr>
        <w:t>1973</w:t>
      </w:r>
      <w:r w:rsidR="009B6DB9"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L’uso</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participio</w:t>
      </w:r>
      <w:r w:rsidR="00BF77D2">
        <w:rPr>
          <w:rFonts w:ascii="Times New Roman" w:hAnsi="Times New Roman" w:cs="Times New Roman"/>
        </w:rPr>
        <w:t xml:space="preserve"> </w:t>
      </w:r>
      <w:r w:rsidRPr="008E535B">
        <w:rPr>
          <w:rFonts w:ascii="Times New Roman" w:hAnsi="Times New Roman" w:cs="Times New Roman"/>
        </w:rPr>
        <w:t>assoluto</w:t>
      </w:r>
      <w:r w:rsidR="00BF77D2">
        <w:rPr>
          <w:rFonts w:ascii="Times New Roman" w:hAnsi="Times New Roman" w:cs="Times New Roman"/>
        </w:rPr>
        <w:t xml:space="preserve"> </w:t>
      </w:r>
      <w:r w:rsidRPr="008E535B">
        <w:rPr>
          <w:rFonts w:ascii="Times New Roman" w:hAnsi="Times New Roman" w:cs="Times New Roman"/>
        </w:rPr>
        <w:t>nelle</w:t>
      </w:r>
      <w:r w:rsidR="00BF77D2">
        <w:rPr>
          <w:rFonts w:ascii="Times New Roman" w:hAnsi="Times New Roman" w:cs="Times New Roman"/>
        </w:rPr>
        <w:t xml:space="preserve"> </w:t>
      </w:r>
      <w:r w:rsidRPr="008E535B">
        <w:rPr>
          <w:rFonts w:ascii="Times New Roman" w:hAnsi="Times New Roman" w:cs="Times New Roman"/>
        </w:rPr>
        <w:t>lingue</w:t>
      </w:r>
      <w:r w:rsidR="00BF77D2">
        <w:rPr>
          <w:rFonts w:ascii="Times New Roman" w:hAnsi="Times New Roman" w:cs="Times New Roman"/>
        </w:rPr>
        <w:t xml:space="preserve"> </w:t>
      </w:r>
      <w:r w:rsidRPr="008E535B">
        <w:rPr>
          <w:rFonts w:ascii="Times New Roman" w:hAnsi="Times New Roman" w:cs="Times New Roman"/>
        </w:rPr>
        <w:t>indeuropee</w:t>
      </w:r>
      <w:r w:rsidR="009B6DB9" w:rsidRPr="008E535B">
        <w:rPr>
          <w:rFonts w:ascii="Times New Roman" w:hAnsi="Times New Roman" w:cs="Times New Roman"/>
        </w:rPr>
        <w:t>.</w:t>
      </w:r>
      <w:r w:rsidR="00BF77D2">
        <w:rPr>
          <w:rFonts w:ascii="Times New Roman" w:hAnsi="Times New Roman" w:cs="Times New Roman"/>
        </w:rPr>
        <w:t xml:space="preserve"> </w:t>
      </w:r>
      <w:r w:rsidR="00637E6B" w:rsidRPr="008E535B">
        <w:rPr>
          <w:rFonts w:ascii="Times New Roman" w:hAnsi="Times New Roman" w:cs="Times New Roman"/>
          <w:i/>
          <w:iCs/>
        </w:rPr>
        <w:t>Rendiconti</w:t>
      </w:r>
      <w:r w:rsidR="00BF77D2">
        <w:rPr>
          <w:rFonts w:ascii="Times New Roman" w:hAnsi="Times New Roman" w:cs="Times New Roman"/>
          <w:i/>
          <w:iCs/>
        </w:rPr>
        <w:t xml:space="preserve"> </w:t>
      </w:r>
      <w:r w:rsidR="00637E6B" w:rsidRPr="008E535B">
        <w:rPr>
          <w:rFonts w:ascii="Times New Roman" w:hAnsi="Times New Roman" w:cs="Times New Roman"/>
          <w:i/>
          <w:iCs/>
        </w:rPr>
        <w:t>dell'Istituto</w:t>
      </w:r>
      <w:r w:rsidR="00BF77D2">
        <w:rPr>
          <w:rFonts w:ascii="Times New Roman" w:hAnsi="Times New Roman" w:cs="Times New Roman"/>
          <w:i/>
          <w:iCs/>
        </w:rPr>
        <w:t xml:space="preserve"> </w:t>
      </w:r>
      <w:r w:rsidR="00637E6B" w:rsidRPr="008E535B">
        <w:rPr>
          <w:rFonts w:ascii="Times New Roman" w:hAnsi="Times New Roman" w:cs="Times New Roman"/>
          <w:i/>
          <w:iCs/>
        </w:rPr>
        <w:t>Lombardo</w:t>
      </w:r>
      <w:r w:rsidR="00637E6B"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107,</w:t>
      </w:r>
      <w:r w:rsidR="00BF77D2">
        <w:rPr>
          <w:rFonts w:ascii="Times New Roman" w:hAnsi="Times New Roman" w:cs="Times New Roman"/>
        </w:rPr>
        <w:t xml:space="preserve"> </w:t>
      </w:r>
      <w:r w:rsidRPr="008E535B">
        <w:rPr>
          <w:rFonts w:ascii="Times New Roman" w:hAnsi="Times New Roman" w:cs="Times New Roman"/>
        </w:rPr>
        <w:t>707-758</w:t>
      </w:r>
    </w:p>
    <w:p w14:paraId="2F00463A" w14:textId="618F89C7" w:rsidR="00CF4801" w:rsidRPr="008E535B" w:rsidRDefault="00CF4801" w:rsidP="00931512">
      <w:pPr>
        <w:spacing w:after="0" w:line="240" w:lineRule="auto"/>
        <w:ind w:left="397" w:hanging="397"/>
        <w:jc w:val="both"/>
        <w:rPr>
          <w:rFonts w:ascii="Times New Roman" w:hAnsi="Times New Roman" w:cs="Times New Roman"/>
        </w:rPr>
      </w:pPr>
      <w:r w:rsidRPr="008E535B">
        <w:rPr>
          <w:rFonts w:ascii="Times New Roman" w:hAnsi="Times New Roman" w:cs="Times New Roman"/>
        </w:rPr>
        <w:t>Costello</w:t>
      </w:r>
      <w:r w:rsidR="00637E6B" w:rsidRPr="008E535B">
        <w:rPr>
          <w:rFonts w:ascii="Times New Roman" w:hAnsi="Times New Roman" w:cs="Times New Roman"/>
        </w:rPr>
        <w:t>,</w:t>
      </w:r>
      <w:r w:rsidR="00BF77D2">
        <w:rPr>
          <w:rFonts w:ascii="Times New Roman" w:hAnsi="Times New Roman" w:cs="Times New Roman"/>
        </w:rPr>
        <w:t xml:space="preserve"> </w:t>
      </w:r>
      <w:r w:rsidR="00637E6B" w:rsidRPr="008E535B">
        <w:rPr>
          <w:rFonts w:ascii="Times New Roman" w:hAnsi="Times New Roman" w:cs="Times New Roman"/>
        </w:rPr>
        <w:t>J.</w:t>
      </w:r>
      <w:r w:rsidR="00BF77D2">
        <w:rPr>
          <w:rFonts w:ascii="Times New Roman" w:hAnsi="Times New Roman" w:cs="Times New Roman"/>
        </w:rPr>
        <w:t xml:space="preserve"> </w:t>
      </w:r>
      <w:r w:rsidR="00637E6B" w:rsidRPr="008E535B">
        <w:rPr>
          <w:rFonts w:ascii="Times New Roman" w:hAnsi="Times New Roman" w:cs="Times New Roman"/>
        </w:rPr>
        <w:t>R</w:t>
      </w:r>
      <w:r w:rsidRPr="008E535B">
        <w:rPr>
          <w:rFonts w:ascii="Times New Roman" w:hAnsi="Times New Roman" w:cs="Times New Roman"/>
        </w:rPr>
        <w:t>.</w:t>
      </w:r>
      <w:r w:rsidR="00BF77D2">
        <w:rPr>
          <w:rFonts w:ascii="Times New Roman" w:hAnsi="Times New Roman" w:cs="Times New Roman"/>
        </w:rPr>
        <w:t xml:space="preserve"> </w:t>
      </w:r>
      <w:r w:rsidR="00637E6B" w:rsidRPr="008E535B">
        <w:rPr>
          <w:rFonts w:ascii="Times New Roman" w:hAnsi="Times New Roman" w:cs="Times New Roman"/>
        </w:rPr>
        <w:t>(</w:t>
      </w:r>
      <w:r w:rsidRPr="008E535B">
        <w:rPr>
          <w:rFonts w:ascii="Times New Roman" w:hAnsi="Times New Roman" w:cs="Times New Roman"/>
        </w:rPr>
        <w:t>1982</w:t>
      </w:r>
      <w:r w:rsidR="00637E6B"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The</w:t>
      </w:r>
      <w:r w:rsidR="00BF77D2">
        <w:rPr>
          <w:rFonts w:ascii="Times New Roman" w:hAnsi="Times New Roman" w:cs="Times New Roman"/>
        </w:rPr>
        <w:t xml:space="preserve"> </w:t>
      </w:r>
      <w:r w:rsidRPr="008E535B">
        <w:rPr>
          <w:rFonts w:ascii="Times New Roman" w:hAnsi="Times New Roman" w:cs="Times New Roman"/>
        </w:rPr>
        <w:t>absolute</w:t>
      </w:r>
      <w:r w:rsidR="00BF77D2">
        <w:rPr>
          <w:rFonts w:ascii="Times New Roman" w:hAnsi="Times New Roman" w:cs="Times New Roman"/>
        </w:rPr>
        <w:t xml:space="preserve"> </w:t>
      </w:r>
      <w:r w:rsidRPr="008E535B">
        <w:rPr>
          <w:rFonts w:ascii="Times New Roman" w:hAnsi="Times New Roman" w:cs="Times New Roman"/>
        </w:rPr>
        <w:t>construction</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Indo-European,</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sintag-</w:t>
      </w:r>
      <w:r w:rsidR="00BF77D2">
        <w:rPr>
          <w:rFonts w:ascii="Times New Roman" w:hAnsi="Times New Roman" w:cs="Times New Roman"/>
        </w:rPr>
        <w:t xml:space="preserve"> </w:t>
      </w:r>
      <w:r w:rsidRPr="008E535B">
        <w:rPr>
          <w:rFonts w:ascii="Times New Roman" w:hAnsi="Times New Roman" w:cs="Times New Roman"/>
        </w:rPr>
        <w:t>memic</w:t>
      </w:r>
      <w:r w:rsidR="00BF77D2">
        <w:rPr>
          <w:rFonts w:ascii="Times New Roman" w:hAnsi="Times New Roman" w:cs="Times New Roman"/>
        </w:rPr>
        <w:t xml:space="preserve"> </w:t>
      </w:r>
      <w:r w:rsidRPr="008E535B">
        <w:rPr>
          <w:rFonts w:ascii="Times New Roman" w:hAnsi="Times New Roman" w:cs="Times New Roman"/>
        </w:rPr>
        <w:t>reconstruction</w:t>
      </w:r>
      <w:r w:rsidR="00637E6B"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J</w:t>
      </w:r>
      <w:r w:rsidR="00637E6B" w:rsidRPr="008E535B">
        <w:rPr>
          <w:rFonts w:ascii="Times New Roman" w:hAnsi="Times New Roman" w:cs="Times New Roman"/>
          <w:i/>
          <w:iCs/>
        </w:rPr>
        <w:t>ounal</w:t>
      </w:r>
      <w:r w:rsidR="00BF77D2">
        <w:rPr>
          <w:rFonts w:ascii="Times New Roman" w:hAnsi="Times New Roman" w:cs="Times New Roman"/>
          <w:i/>
          <w:iCs/>
        </w:rPr>
        <w:t xml:space="preserve"> </w:t>
      </w:r>
      <w:r w:rsidR="00637E6B" w:rsidRPr="008E535B">
        <w:rPr>
          <w:rFonts w:ascii="Times New Roman" w:hAnsi="Times New Roman" w:cs="Times New Roman"/>
          <w:i/>
          <w:iCs/>
        </w:rPr>
        <w:t>of</w:t>
      </w:r>
      <w:r w:rsidR="00BF77D2">
        <w:rPr>
          <w:rFonts w:ascii="Times New Roman" w:hAnsi="Times New Roman" w:cs="Times New Roman"/>
          <w:i/>
          <w:iCs/>
        </w:rPr>
        <w:t xml:space="preserve"> </w:t>
      </w:r>
      <w:r w:rsidRPr="008E535B">
        <w:rPr>
          <w:rFonts w:ascii="Times New Roman" w:hAnsi="Times New Roman" w:cs="Times New Roman"/>
          <w:i/>
          <w:iCs/>
        </w:rPr>
        <w:t>I</w:t>
      </w:r>
      <w:r w:rsidR="00637E6B" w:rsidRPr="008E535B">
        <w:rPr>
          <w:rFonts w:ascii="Times New Roman" w:hAnsi="Times New Roman" w:cs="Times New Roman"/>
          <w:i/>
          <w:iCs/>
        </w:rPr>
        <w:t>ndo-</w:t>
      </w:r>
      <w:r w:rsidRPr="008E535B">
        <w:rPr>
          <w:rFonts w:ascii="Times New Roman" w:hAnsi="Times New Roman" w:cs="Times New Roman"/>
          <w:i/>
          <w:iCs/>
        </w:rPr>
        <w:t>E</w:t>
      </w:r>
      <w:r w:rsidR="00637E6B" w:rsidRPr="008E535B">
        <w:rPr>
          <w:rFonts w:ascii="Times New Roman" w:hAnsi="Times New Roman" w:cs="Times New Roman"/>
          <w:i/>
          <w:iCs/>
        </w:rPr>
        <w:t>uropean</w:t>
      </w:r>
      <w:r w:rsidR="00BF77D2">
        <w:rPr>
          <w:rFonts w:ascii="Times New Roman" w:hAnsi="Times New Roman" w:cs="Times New Roman"/>
          <w:i/>
          <w:iCs/>
        </w:rPr>
        <w:t xml:space="preserve"> </w:t>
      </w:r>
      <w:r w:rsidRPr="008E535B">
        <w:rPr>
          <w:rFonts w:ascii="Times New Roman" w:hAnsi="Times New Roman" w:cs="Times New Roman"/>
          <w:i/>
          <w:iCs/>
        </w:rPr>
        <w:t>S</w:t>
      </w:r>
      <w:r w:rsidR="00637E6B" w:rsidRPr="008E535B">
        <w:rPr>
          <w:rFonts w:ascii="Times New Roman" w:hAnsi="Times New Roman" w:cs="Times New Roman"/>
          <w:i/>
          <w:iCs/>
        </w:rPr>
        <w:t>tudies</w:t>
      </w:r>
      <w:r w:rsidR="00BE2A07"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10</w:t>
      </w:r>
      <w:r w:rsidR="00637E6B"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235-52</w:t>
      </w:r>
    </w:p>
    <w:p w14:paraId="3892E49B" w14:textId="40C75547" w:rsidR="00CF4801" w:rsidRPr="008E535B" w:rsidRDefault="00CF4801" w:rsidP="00931512">
      <w:pPr>
        <w:spacing w:after="0" w:line="240" w:lineRule="auto"/>
        <w:ind w:left="397" w:hanging="397"/>
        <w:jc w:val="both"/>
        <w:rPr>
          <w:rFonts w:ascii="Times New Roman" w:hAnsi="Times New Roman" w:cs="Times New Roman"/>
        </w:rPr>
      </w:pPr>
      <w:r w:rsidRPr="008E535B">
        <w:rPr>
          <w:rFonts w:ascii="Times New Roman" w:hAnsi="Times New Roman" w:cs="Times New Roman"/>
          <w:lang w:val="en-GB"/>
        </w:rPr>
        <w:t>Holland,</w:t>
      </w:r>
      <w:r w:rsidR="00BF77D2">
        <w:rPr>
          <w:rFonts w:ascii="Times New Roman" w:hAnsi="Times New Roman" w:cs="Times New Roman"/>
          <w:lang w:val="en-GB"/>
        </w:rPr>
        <w:t xml:space="preserve"> </w:t>
      </w:r>
      <w:r w:rsidR="00637E6B" w:rsidRPr="008E535B">
        <w:rPr>
          <w:rFonts w:ascii="Times New Roman" w:hAnsi="Times New Roman" w:cs="Times New Roman"/>
          <w:lang w:val="en-GB"/>
        </w:rPr>
        <w:t>G.</w:t>
      </w:r>
      <w:r w:rsidR="00BF77D2">
        <w:rPr>
          <w:rFonts w:ascii="Times New Roman" w:hAnsi="Times New Roman" w:cs="Times New Roman"/>
          <w:lang w:val="en-GB"/>
        </w:rPr>
        <w:t xml:space="preserve"> </w:t>
      </w:r>
      <w:r w:rsidR="00637E6B" w:rsidRPr="008E535B">
        <w:rPr>
          <w:rFonts w:ascii="Times New Roman" w:hAnsi="Times New Roman" w:cs="Times New Roman"/>
          <w:lang w:val="en-GB"/>
        </w:rPr>
        <w:t>B.</w:t>
      </w:r>
      <w:r w:rsidR="00BF77D2">
        <w:rPr>
          <w:rFonts w:ascii="Times New Roman" w:hAnsi="Times New Roman" w:cs="Times New Roman"/>
          <w:lang w:val="en-GB"/>
        </w:rPr>
        <w:t xml:space="preserve"> </w:t>
      </w:r>
      <w:r w:rsidR="00637E6B" w:rsidRPr="008E535B">
        <w:rPr>
          <w:rFonts w:ascii="Times New Roman" w:hAnsi="Times New Roman" w:cs="Times New Roman"/>
          <w:lang w:val="en-GB"/>
        </w:rPr>
        <w:t>(</w:t>
      </w:r>
      <w:r w:rsidRPr="008E535B">
        <w:rPr>
          <w:rFonts w:ascii="Times New Roman" w:hAnsi="Times New Roman" w:cs="Times New Roman"/>
          <w:lang w:val="en-GB"/>
        </w:rPr>
        <w:t>1986</w:t>
      </w:r>
      <w:r w:rsidR="00637E6B"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Nominal</w:t>
      </w:r>
      <w:r w:rsidR="00BF77D2">
        <w:rPr>
          <w:rFonts w:ascii="Times New Roman" w:hAnsi="Times New Roman" w:cs="Times New Roman"/>
          <w:lang w:val="en-GB"/>
        </w:rPr>
        <w:t xml:space="preserve"> </w:t>
      </w:r>
      <w:r w:rsidRPr="008E535B">
        <w:rPr>
          <w:rFonts w:ascii="Times New Roman" w:hAnsi="Times New Roman" w:cs="Times New Roman"/>
          <w:lang w:val="en-GB"/>
        </w:rPr>
        <w:t>Sentences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Origin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Absolute</w:t>
      </w:r>
      <w:r w:rsidR="00BF77D2">
        <w:rPr>
          <w:rFonts w:ascii="Times New Roman" w:hAnsi="Times New Roman" w:cs="Times New Roman"/>
          <w:lang w:val="en-GB"/>
        </w:rPr>
        <w:t xml:space="preserve"> </w:t>
      </w:r>
      <w:r w:rsidRPr="008E535B">
        <w:rPr>
          <w:rFonts w:ascii="Times New Roman" w:hAnsi="Times New Roman" w:cs="Times New Roman"/>
          <w:lang w:val="en-GB"/>
        </w:rPr>
        <w:t>Constructions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Indo-European</w:t>
      </w:r>
      <w:r w:rsidR="00637E6B" w:rsidRPr="008E535B">
        <w:rPr>
          <w:rFonts w:ascii="Times New Roman" w:hAnsi="Times New Roman" w:cs="Times New Roman"/>
          <w:b/>
          <w:bCs/>
          <w:lang w:val="en-GB"/>
        </w:rPr>
        <w:t>.</w:t>
      </w:r>
      <w:r w:rsidR="00BF77D2">
        <w:rPr>
          <w:rFonts w:ascii="Times New Roman" w:hAnsi="Times New Roman" w:cs="Times New Roman"/>
          <w:b/>
          <w:bCs/>
          <w:lang w:val="en-GB"/>
        </w:rPr>
        <w:t xml:space="preserve"> </w:t>
      </w:r>
      <w:r w:rsidR="00637E6B" w:rsidRPr="008E535B">
        <w:rPr>
          <w:rFonts w:ascii="Times New Roman" w:hAnsi="Times New Roman" w:cs="Times New Roman"/>
          <w:i/>
          <w:iCs/>
          <w:lang w:val="en-GB"/>
        </w:rPr>
        <w:t>Zeitschrift</w:t>
      </w:r>
      <w:r w:rsidR="00BF77D2">
        <w:rPr>
          <w:rFonts w:ascii="Times New Roman" w:hAnsi="Times New Roman" w:cs="Times New Roman"/>
          <w:i/>
          <w:iCs/>
          <w:lang w:val="en-GB"/>
        </w:rPr>
        <w:t xml:space="preserve"> </w:t>
      </w:r>
      <w:r w:rsidR="00637E6B" w:rsidRPr="008E535B">
        <w:rPr>
          <w:rFonts w:ascii="Times New Roman" w:hAnsi="Times New Roman" w:cs="Times New Roman"/>
          <w:i/>
          <w:iCs/>
          <w:lang w:val="en-GB"/>
        </w:rPr>
        <w:t>für</w:t>
      </w:r>
      <w:r w:rsidR="00BF77D2">
        <w:rPr>
          <w:rFonts w:ascii="Times New Roman" w:hAnsi="Times New Roman" w:cs="Times New Roman"/>
          <w:i/>
          <w:iCs/>
          <w:lang w:val="en-GB"/>
        </w:rPr>
        <w:t xml:space="preserve"> </w:t>
      </w:r>
      <w:r w:rsidR="00637E6B" w:rsidRPr="008E535B">
        <w:rPr>
          <w:rFonts w:ascii="Times New Roman" w:hAnsi="Times New Roman" w:cs="Times New Roman"/>
          <w:i/>
          <w:iCs/>
          <w:lang w:val="en-GB"/>
        </w:rPr>
        <w:t>vergleichende</w:t>
      </w:r>
      <w:r w:rsidR="00BF77D2">
        <w:rPr>
          <w:rFonts w:ascii="Times New Roman" w:hAnsi="Times New Roman" w:cs="Times New Roman"/>
          <w:i/>
          <w:iCs/>
          <w:lang w:val="en-GB"/>
        </w:rPr>
        <w:t xml:space="preserve"> </w:t>
      </w:r>
      <w:r w:rsidR="00637E6B" w:rsidRPr="008E535B">
        <w:rPr>
          <w:rFonts w:ascii="Times New Roman" w:hAnsi="Times New Roman" w:cs="Times New Roman"/>
          <w:i/>
          <w:iCs/>
          <w:lang w:val="en-GB"/>
        </w:rPr>
        <w:t>Sprachforschung</w:t>
      </w:r>
      <w:r w:rsidR="00637E6B" w:rsidRPr="008E535B">
        <w:rPr>
          <w:rFonts w:ascii="Times New Roman" w:hAnsi="Times New Roman" w:cs="Times New Roman"/>
          <w:lang w:val="en-GB"/>
        </w:rPr>
        <w:t>,</w:t>
      </w:r>
      <w:r w:rsidR="00BF77D2">
        <w:rPr>
          <w:rFonts w:ascii="Times New Roman" w:hAnsi="Times New Roman" w:cs="Times New Roman"/>
          <w:b/>
          <w:bCs/>
          <w:lang w:val="en-GB"/>
        </w:rPr>
        <w:t xml:space="preserve"> </w:t>
      </w:r>
      <w:r w:rsidRPr="008E535B">
        <w:rPr>
          <w:rFonts w:ascii="Times New Roman" w:hAnsi="Times New Roman" w:cs="Times New Roman"/>
        </w:rPr>
        <w:t>99</w:t>
      </w:r>
      <w:r w:rsidR="00637E6B" w:rsidRPr="008E535B">
        <w:rPr>
          <w:rFonts w:ascii="Times New Roman" w:hAnsi="Times New Roman" w:cs="Times New Roman"/>
        </w:rPr>
        <w:t>(</w:t>
      </w:r>
      <w:r w:rsidRPr="008E535B">
        <w:rPr>
          <w:rFonts w:ascii="Times New Roman" w:hAnsi="Times New Roman" w:cs="Times New Roman"/>
        </w:rPr>
        <w:t>2</w:t>
      </w:r>
      <w:r w:rsidR="00637E6B"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163-193</w:t>
      </w:r>
    </w:p>
    <w:p w14:paraId="7658D75C" w14:textId="1F3E59AB" w:rsidR="00CF4801" w:rsidRPr="008E535B" w:rsidRDefault="00CF4801" w:rsidP="00931512">
      <w:pPr>
        <w:spacing w:after="0" w:line="240" w:lineRule="auto"/>
        <w:ind w:left="397" w:hanging="397"/>
        <w:jc w:val="both"/>
        <w:rPr>
          <w:rFonts w:ascii="Times New Roman" w:hAnsi="Times New Roman" w:cs="Times New Roman"/>
        </w:rPr>
      </w:pPr>
      <w:r w:rsidRPr="008E535B">
        <w:rPr>
          <w:rFonts w:ascii="Times New Roman" w:hAnsi="Times New Roman" w:cs="Times New Roman"/>
        </w:rPr>
        <w:t>Ramat,</w:t>
      </w:r>
      <w:r w:rsidR="00BF77D2">
        <w:rPr>
          <w:rFonts w:ascii="Times New Roman" w:hAnsi="Times New Roman" w:cs="Times New Roman"/>
        </w:rPr>
        <w:t xml:space="preserve"> </w:t>
      </w:r>
      <w:r w:rsidR="00637E6B" w:rsidRPr="008E535B">
        <w:rPr>
          <w:rFonts w:ascii="Times New Roman" w:hAnsi="Times New Roman" w:cs="Times New Roman"/>
        </w:rPr>
        <w:t>P.</w:t>
      </w:r>
      <w:r w:rsidR="00BF77D2">
        <w:rPr>
          <w:rFonts w:ascii="Times New Roman" w:hAnsi="Times New Roman" w:cs="Times New Roman"/>
        </w:rPr>
        <w:t xml:space="preserve"> </w:t>
      </w:r>
      <w:r w:rsidR="00637E6B" w:rsidRPr="008E535B">
        <w:rPr>
          <w:rFonts w:ascii="Times New Roman" w:hAnsi="Times New Roman" w:cs="Times New Roman"/>
        </w:rPr>
        <w:t>(</w:t>
      </w:r>
      <w:r w:rsidRPr="008E535B">
        <w:rPr>
          <w:rFonts w:ascii="Times New Roman" w:hAnsi="Times New Roman" w:cs="Times New Roman"/>
        </w:rPr>
        <w:t>1994</w:t>
      </w:r>
      <w:r w:rsidR="00637E6B"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On</w:t>
      </w:r>
      <w:r w:rsidR="00BF77D2">
        <w:rPr>
          <w:rFonts w:ascii="Times New Roman" w:hAnsi="Times New Roman" w:cs="Times New Roman"/>
        </w:rPr>
        <w:t xml:space="preserve"> </w:t>
      </w:r>
      <w:r w:rsidRPr="008E535B">
        <w:rPr>
          <w:rFonts w:ascii="Times New Roman" w:hAnsi="Times New Roman" w:cs="Times New Roman"/>
        </w:rPr>
        <w:t>Latin</w:t>
      </w:r>
      <w:r w:rsidR="00BF77D2">
        <w:rPr>
          <w:rFonts w:ascii="Times New Roman" w:hAnsi="Times New Roman" w:cs="Times New Roman"/>
        </w:rPr>
        <w:t xml:space="preserve"> </w:t>
      </w:r>
      <w:r w:rsidRPr="008E535B">
        <w:rPr>
          <w:rFonts w:ascii="Times New Roman" w:hAnsi="Times New Roman" w:cs="Times New Roman"/>
        </w:rPr>
        <w:t>Absolute</w:t>
      </w:r>
      <w:r w:rsidR="00BF77D2">
        <w:rPr>
          <w:rFonts w:ascii="Times New Roman" w:hAnsi="Times New Roman" w:cs="Times New Roman"/>
        </w:rPr>
        <w:t xml:space="preserve"> </w:t>
      </w:r>
      <w:r w:rsidRPr="008E535B">
        <w:rPr>
          <w:rFonts w:ascii="Times New Roman" w:hAnsi="Times New Roman" w:cs="Times New Roman"/>
        </w:rPr>
        <w:t>Constructions</w:t>
      </w:r>
      <w:r w:rsidR="00637E6B" w:rsidRPr="008E535B">
        <w:rPr>
          <w:rFonts w:ascii="Times New Roman" w:hAnsi="Times New Roman" w:cs="Times New Roman"/>
        </w:rPr>
        <w:t>.</w:t>
      </w:r>
      <w:r w:rsidR="00BF77D2">
        <w:rPr>
          <w:rFonts w:ascii="Times New Roman" w:hAnsi="Times New Roman" w:cs="Times New Roman"/>
        </w:rPr>
        <w:t xml:space="preserve"> </w:t>
      </w:r>
      <w:r w:rsidR="00637E6B" w:rsidRPr="008E535B">
        <w:rPr>
          <w:rFonts w:ascii="Times New Roman" w:hAnsi="Times New Roman" w:cs="Times New Roman"/>
        </w:rPr>
        <w:t>I</w:t>
      </w:r>
      <w:r w:rsidRPr="008E535B">
        <w:rPr>
          <w:rFonts w:ascii="Times New Roman" w:hAnsi="Times New Roman" w:cs="Times New Roman"/>
        </w:rPr>
        <w:t>n</w:t>
      </w:r>
      <w:r w:rsidR="00BF77D2">
        <w:rPr>
          <w:rFonts w:ascii="Times New Roman" w:hAnsi="Times New Roman" w:cs="Times New Roman"/>
        </w:rPr>
        <w:t xml:space="preserve"> </w:t>
      </w:r>
      <w:r w:rsidRPr="008E535B">
        <w:rPr>
          <w:rFonts w:ascii="Times New Roman" w:hAnsi="Times New Roman" w:cs="Times New Roman"/>
        </w:rPr>
        <w:t>J.</w:t>
      </w:r>
      <w:r w:rsidR="00BF77D2">
        <w:rPr>
          <w:rFonts w:ascii="Times New Roman" w:hAnsi="Times New Roman" w:cs="Times New Roman"/>
        </w:rPr>
        <w:t xml:space="preserve"> </w:t>
      </w:r>
      <w:r w:rsidRPr="008E535B">
        <w:rPr>
          <w:rFonts w:ascii="Times New Roman" w:hAnsi="Times New Roman" w:cs="Times New Roman"/>
        </w:rPr>
        <w:t>Herma</w:t>
      </w:r>
      <w:r w:rsidR="00BF77D2">
        <w:rPr>
          <w:rFonts w:ascii="Times New Roman" w:hAnsi="Times New Roman" w:cs="Times New Roman"/>
        </w:rPr>
        <w:t xml:space="preserve"> </w:t>
      </w:r>
      <w:r w:rsidRPr="008E535B">
        <w:rPr>
          <w:rFonts w:ascii="Times New Roman" w:hAnsi="Times New Roman" w:cs="Times New Roman"/>
        </w:rPr>
        <w:t>(</w:t>
      </w:r>
      <w:r w:rsidR="00637E6B" w:rsidRPr="008E535B">
        <w:rPr>
          <w:rFonts w:ascii="Times New Roman" w:hAnsi="Times New Roman" w:cs="Times New Roman"/>
        </w:rPr>
        <w:t>E</w:t>
      </w:r>
      <w:r w:rsidRPr="008E535B">
        <w:rPr>
          <w:rFonts w:ascii="Times New Roman" w:hAnsi="Times New Roman" w:cs="Times New Roman"/>
        </w:rPr>
        <w:t>d.)</w:t>
      </w:r>
      <w:r w:rsidR="00BF77D2">
        <w:rPr>
          <w:rFonts w:ascii="Times New Roman" w:hAnsi="Times New Roman" w:cs="Times New Roman"/>
        </w:rPr>
        <w:t xml:space="preserve"> </w:t>
      </w:r>
      <w:r w:rsidRPr="008E535B">
        <w:rPr>
          <w:rFonts w:ascii="Times New Roman" w:hAnsi="Times New Roman" w:cs="Times New Roman"/>
          <w:i/>
          <w:iCs/>
        </w:rPr>
        <w:t>Linguistic</w:t>
      </w:r>
      <w:r w:rsidR="00BF77D2">
        <w:rPr>
          <w:rFonts w:ascii="Times New Roman" w:hAnsi="Times New Roman" w:cs="Times New Roman"/>
          <w:i/>
          <w:iCs/>
        </w:rPr>
        <w:t xml:space="preserve"> </w:t>
      </w:r>
      <w:r w:rsidRPr="008E535B">
        <w:rPr>
          <w:rFonts w:ascii="Times New Roman" w:hAnsi="Times New Roman" w:cs="Times New Roman"/>
          <w:i/>
          <w:iCs/>
        </w:rPr>
        <w:t>Studies</w:t>
      </w:r>
      <w:r w:rsidR="00BF77D2">
        <w:rPr>
          <w:rFonts w:ascii="Times New Roman" w:hAnsi="Times New Roman" w:cs="Times New Roman"/>
          <w:i/>
          <w:iCs/>
        </w:rPr>
        <w:t xml:space="preserve"> </w:t>
      </w:r>
      <w:r w:rsidRPr="008E535B">
        <w:rPr>
          <w:rFonts w:ascii="Times New Roman" w:hAnsi="Times New Roman" w:cs="Times New Roman"/>
          <w:i/>
          <w:iCs/>
        </w:rPr>
        <w:t>on</w:t>
      </w:r>
      <w:r w:rsidR="00BF77D2">
        <w:rPr>
          <w:rFonts w:ascii="Times New Roman" w:hAnsi="Times New Roman" w:cs="Times New Roman"/>
          <w:i/>
          <w:iCs/>
        </w:rPr>
        <w:t xml:space="preserve"> </w:t>
      </w:r>
      <w:r w:rsidRPr="008E535B">
        <w:rPr>
          <w:rFonts w:ascii="Times New Roman" w:hAnsi="Times New Roman" w:cs="Times New Roman"/>
          <w:i/>
          <w:iCs/>
        </w:rPr>
        <w:t>Latin</w:t>
      </w:r>
      <w:r w:rsidR="00BF77D2">
        <w:rPr>
          <w:rFonts w:ascii="Times New Roman" w:hAnsi="Times New Roman" w:cs="Times New Roman"/>
        </w:rPr>
        <w:t xml:space="preserve"> </w:t>
      </w:r>
      <w:r w:rsidR="00637E6B" w:rsidRPr="008E535B">
        <w:rPr>
          <w:rFonts w:ascii="Times New Roman" w:hAnsi="Times New Roman" w:cs="Times New Roman"/>
        </w:rPr>
        <w:t>(pp.</w:t>
      </w:r>
      <w:r w:rsidR="00BF77D2">
        <w:rPr>
          <w:rFonts w:ascii="Times New Roman" w:hAnsi="Times New Roman" w:cs="Times New Roman"/>
        </w:rPr>
        <w:t xml:space="preserve"> </w:t>
      </w:r>
      <w:r w:rsidR="00637E6B" w:rsidRPr="008E535B">
        <w:rPr>
          <w:rFonts w:ascii="Times New Roman" w:hAnsi="Times New Roman" w:cs="Times New Roman"/>
        </w:rPr>
        <w:t>259-268).</w:t>
      </w:r>
      <w:r w:rsidR="00BF77D2">
        <w:rPr>
          <w:rFonts w:ascii="Times New Roman" w:hAnsi="Times New Roman" w:cs="Times New Roman"/>
        </w:rPr>
        <w:t xml:space="preserve"> </w:t>
      </w:r>
      <w:r w:rsidRPr="008E535B">
        <w:rPr>
          <w:rFonts w:ascii="Times New Roman" w:hAnsi="Times New Roman" w:cs="Times New Roman"/>
        </w:rPr>
        <w:t>Amsterdam</w:t>
      </w:r>
      <w:r w:rsidR="00637E6B" w:rsidRPr="008E535B">
        <w:rPr>
          <w:rFonts w:ascii="Times New Roman" w:hAnsi="Times New Roman" w:cs="Times New Roman"/>
        </w:rPr>
        <w:t>/</w:t>
      </w:r>
      <w:r w:rsidRPr="008E535B">
        <w:rPr>
          <w:rFonts w:ascii="Times New Roman" w:hAnsi="Times New Roman" w:cs="Times New Roman"/>
        </w:rPr>
        <w:t>Philadelphia</w:t>
      </w:r>
      <w:r w:rsidR="00637E6B" w:rsidRPr="008E535B">
        <w:rPr>
          <w:rFonts w:ascii="Times New Roman" w:hAnsi="Times New Roman" w:cs="Times New Roman"/>
        </w:rPr>
        <w:t>:</w:t>
      </w:r>
      <w:r w:rsidR="00BF77D2">
        <w:rPr>
          <w:rFonts w:ascii="Times New Roman" w:hAnsi="Times New Roman" w:cs="Times New Roman"/>
        </w:rPr>
        <w:t xml:space="preserve"> </w:t>
      </w:r>
      <w:r w:rsidR="00637E6B" w:rsidRPr="008E535B">
        <w:rPr>
          <w:rFonts w:ascii="Times New Roman" w:hAnsi="Times New Roman" w:cs="Times New Roman"/>
        </w:rPr>
        <w:t>Benjamins.</w:t>
      </w:r>
    </w:p>
    <w:p w14:paraId="494AE872" w14:textId="1F742789" w:rsidR="00CF4801" w:rsidRPr="008E535B" w:rsidRDefault="00CF4801" w:rsidP="0093151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Müller-Lancé,</w:t>
      </w:r>
      <w:r w:rsidR="00BF77D2">
        <w:rPr>
          <w:rFonts w:ascii="Times New Roman" w:hAnsi="Times New Roman" w:cs="Times New Roman"/>
          <w:lang w:val="en-GB"/>
        </w:rPr>
        <w:t xml:space="preserve"> </w:t>
      </w:r>
      <w:r w:rsidR="00BE2A07" w:rsidRPr="008E535B">
        <w:rPr>
          <w:rFonts w:ascii="Times New Roman" w:hAnsi="Times New Roman" w:cs="Times New Roman"/>
          <w:lang w:val="en-GB"/>
        </w:rPr>
        <w:t>J.</w:t>
      </w:r>
      <w:r w:rsidR="00BF77D2">
        <w:rPr>
          <w:rFonts w:ascii="Times New Roman" w:hAnsi="Times New Roman" w:cs="Times New Roman"/>
          <w:lang w:val="en-GB"/>
        </w:rPr>
        <w:t xml:space="preserve"> </w:t>
      </w:r>
      <w:r w:rsidR="00BE2A07" w:rsidRPr="008E535B">
        <w:rPr>
          <w:rFonts w:ascii="Times New Roman" w:hAnsi="Times New Roman" w:cs="Times New Roman"/>
          <w:lang w:val="en-GB"/>
        </w:rPr>
        <w:t>(</w:t>
      </w:r>
      <w:r w:rsidRPr="008E535B">
        <w:rPr>
          <w:rFonts w:ascii="Times New Roman" w:hAnsi="Times New Roman" w:cs="Times New Roman"/>
          <w:lang w:val="en-GB"/>
        </w:rPr>
        <w:t>1994</w:t>
      </w:r>
      <w:r w:rsidR="00BE2A07"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Absolute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Konstruktionen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vom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Altlatein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bis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zum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Neufranzösischen</w:t>
      </w:r>
      <w:r w:rsidR="00BE2A07"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Tübingen</w:t>
      </w:r>
      <w:r w:rsidR="00BE2A07" w:rsidRPr="008E535B">
        <w:rPr>
          <w:rFonts w:ascii="Times New Roman" w:hAnsi="Times New Roman" w:cs="Times New Roman"/>
          <w:lang w:val="en-GB"/>
        </w:rPr>
        <w:t>:</w:t>
      </w:r>
      <w:r w:rsidR="00BF77D2">
        <w:rPr>
          <w:rFonts w:ascii="Times New Roman" w:hAnsi="Times New Roman" w:cs="Times New Roman"/>
          <w:lang w:val="en-GB"/>
        </w:rPr>
        <w:t xml:space="preserve"> </w:t>
      </w:r>
      <w:r w:rsidR="00BE2A07" w:rsidRPr="008E535B">
        <w:rPr>
          <w:rFonts w:ascii="Times New Roman" w:hAnsi="Times New Roman" w:cs="Times New Roman"/>
          <w:lang w:val="en-GB"/>
        </w:rPr>
        <w:t>Gunter</w:t>
      </w:r>
      <w:r w:rsidR="00BF77D2">
        <w:rPr>
          <w:rFonts w:ascii="Times New Roman" w:hAnsi="Times New Roman" w:cs="Times New Roman"/>
          <w:lang w:val="en-GB"/>
        </w:rPr>
        <w:t xml:space="preserve"> </w:t>
      </w:r>
      <w:r w:rsidR="00BE2A07" w:rsidRPr="008E535B">
        <w:rPr>
          <w:rFonts w:ascii="Times New Roman" w:hAnsi="Times New Roman" w:cs="Times New Roman"/>
          <w:lang w:val="en-GB"/>
        </w:rPr>
        <w:t>Narr.</w:t>
      </w:r>
    </w:p>
    <w:p w14:paraId="59C4395A" w14:textId="3E473888" w:rsidR="00CF4801" w:rsidRPr="008E535B" w:rsidRDefault="00CF4801" w:rsidP="00931512">
      <w:pPr>
        <w:spacing w:after="0" w:line="240" w:lineRule="auto"/>
        <w:ind w:left="397" w:hanging="397"/>
        <w:jc w:val="both"/>
        <w:rPr>
          <w:rFonts w:ascii="Times New Roman" w:hAnsi="Times New Roman" w:cs="Times New Roman"/>
          <w:b/>
          <w:bCs/>
        </w:rPr>
      </w:pPr>
      <w:r w:rsidRPr="008E535B">
        <w:rPr>
          <w:rFonts w:ascii="Times New Roman" w:hAnsi="Times New Roman" w:cs="Times New Roman"/>
        </w:rPr>
        <w:t>Ruppel</w:t>
      </w:r>
      <w:r w:rsidR="00BE2A07" w:rsidRPr="008E535B">
        <w:rPr>
          <w:rFonts w:ascii="Times New Roman" w:hAnsi="Times New Roman" w:cs="Times New Roman"/>
        </w:rPr>
        <w:t>,</w:t>
      </w:r>
      <w:r w:rsidR="00BF77D2">
        <w:rPr>
          <w:rFonts w:ascii="Times New Roman" w:hAnsi="Times New Roman" w:cs="Times New Roman"/>
        </w:rPr>
        <w:t xml:space="preserve"> </w:t>
      </w:r>
      <w:r w:rsidR="00BE2A07" w:rsidRPr="008E535B">
        <w:rPr>
          <w:rFonts w:ascii="Times New Roman" w:hAnsi="Times New Roman" w:cs="Times New Roman"/>
        </w:rPr>
        <w:t>A.</w:t>
      </w:r>
      <w:r w:rsidR="00BF77D2">
        <w:rPr>
          <w:rFonts w:ascii="Times New Roman" w:hAnsi="Times New Roman" w:cs="Times New Roman"/>
          <w:i/>
          <w:iCs/>
        </w:rPr>
        <w:t xml:space="preserve"> </w:t>
      </w:r>
      <w:r w:rsidR="00BE2A07" w:rsidRPr="008E535B">
        <w:rPr>
          <w:rFonts w:ascii="Times New Roman" w:hAnsi="Times New Roman" w:cs="Times New Roman"/>
        </w:rPr>
        <w:t>(</w:t>
      </w:r>
      <w:r w:rsidRPr="008E535B">
        <w:rPr>
          <w:rFonts w:ascii="Times New Roman" w:hAnsi="Times New Roman" w:cs="Times New Roman"/>
        </w:rPr>
        <w:t>2012</w:t>
      </w:r>
      <w:r w:rsidR="00BE2A07" w:rsidRPr="008E535B">
        <w:rPr>
          <w:rFonts w:ascii="Times New Roman" w:hAnsi="Times New Roman" w:cs="Times New Roman"/>
        </w:rPr>
        <w:t>).</w:t>
      </w:r>
      <w:r w:rsidR="00BF77D2">
        <w:rPr>
          <w:rFonts w:ascii="Times New Roman" w:hAnsi="Times New Roman" w:cs="Times New Roman"/>
          <w:i/>
          <w:iCs/>
        </w:rPr>
        <w:t xml:space="preserve"> </w:t>
      </w:r>
      <w:r w:rsidRPr="008E535B">
        <w:rPr>
          <w:rFonts w:ascii="Times New Roman" w:hAnsi="Times New Roman" w:cs="Times New Roman"/>
          <w:i/>
          <w:iCs/>
        </w:rPr>
        <w:t>Absolute</w:t>
      </w:r>
      <w:r w:rsidR="00BF77D2">
        <w:rPr>
          <w:rFonts w:ascii="Times New Roman" w:hAnsi="Times New Roman" w:cs="Times New Roman"/>
          <w:i/>
          <w:iCs/>
        </w:rPr>
        <w:t xml:space="preserve"> </w:t>
      </w:r>
      <w:r w:rsidRPr="008E535B">
        <w:rPr>
          <w:rFonts w:ascii="Times New Roman" w:hAnsi="Times New Roman" w:cs="Times New Roman"/>
          <w:i/>
          <w:iCs/>
        </w:rPr>
        <w:t>Constructions</w:t>
      </w:r>
      <w:r w:rsidR="00BF77D2">
        <w:rPr>
          <w:rFonts w:ascii="Times New Roman" w:hAnsi="Times New Roman" w:cs="Times New Roman"/>
          <w:i/>
          <w:iCs/>
        </w:rPr>
        <w:t xml:space="preserve"> </w:t>
      </w:r>
      <w:r w:rsidRPr="008E535B">
        <w:rPr>
          <w:rFonts w:ascii="Times New Roman" w:hAnsi="Times New Roman" w:cs="Times New Roman"/>
          <w:i/>
          <w:iCs/>
        </w:rPr>
        <w:t>in</w:t>
      </w:r>
      <w:r w:rsidR="00BF77D2">
        <w:rPr>
          <w:rFonts w:ascii="Times New Roman" w:hAnsi="Times New Roman" w:cs="Times New Roman"/>
          <w:i/>
          <w:iCs/>
        </w:rPr>
        <w:t xml:space="preserve"> </w:t>
      </w:r>
      <w:r w:rsidRPr="008E535B">
        <w:rPr>
          <w:rFonts w:ascii="Times New Roman" w:hAnsi="Times New Roman" w:cs="Times New Roman"/>
          <w:i/>
          <w:iCs/>
        </w:rPr>
        <w:t>Early</w:t>
      </w:r>
      <w:r w:rsidR="00BF77D2">
        <w:rPr>
          <w:rFonts w:ascii="Times New Roman" w:hAnsi="Times New Roman" w:cs="Times New Roman"/>
          <w:i/>
          <w:iCs/>
        </w:rPr>
        <w:t xml:space="preserve"> </w:t>
      </w:r>
      <w:r w:rsidRPr="008E535B">
        <w:rPr>
          <w:rFonts w:ascii="Times New Roman" w:hAnsi="Times New Roman" w:cs="Times New Roman"/>
          <w:i/>
          <w:iCs/>
        </w:rPr>
        <w:t>Indo-European</w:t>
      </w:r>
      <w:r w:rsidR="00BE2A07"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Cambridge</w:t>
      </w:r>
      <w:r w:rsidR="00BE2A07" w:rsidRPr="008E535B">
        <w:rPr>
          <w:rFonts w:ascii="Times New Roman" w:hAnsi="Times New Roman" w:cs="Times New Roman"/>
        </w:rPr>
        <w:t>:</w:t>
      </w:r>
      <w:r w:rsidR="00BF77D2">
        <w:rPr>
          <w:rFonts w:ascii="Times New Roman" w:hAnsi="Times New Roman" w:cs="Times New Roman"/>
        </w:rPr>
        <w:t xml:space="preserve"> </w:t>
      </w:r>
      <w:r w:rsidR="00BE2A07" w:rsidRPr="008E535B">
        <w:rPr>
          <w:rFonts w:ascii="Times New Roman" w:hAnsi="Times New Roman" w:cs="Times New Roman"/>
        </w:rPr>
        <w:t>Cambridge</w:t>
      </w:r>
      <w:r w:rsidR="00BF77D2">
        <w:rPr>
          <w:rFonts w:ascii="Times New Roman" w:hAnsi="Times New Roman" w:cs="Times New Roman"/>
        </w:rPr>
        <w:t xml:space="preserve"> </w:t>
      </w:r>
      <w:r w:rsidR="00BE2A07" w:rsidRPr="008E535B">
        <w:rPr>
          <w:rFonts w:ascii="Times New Roman" w:hAnsi="Times New Roman" w:cs="Times New Roman"/>
        </w:rPr>
        <w:t>Univeristy</w:t>
      </w:r>
      <w:r w:rsidR="00BF77D2">
        <w:rPr>
          <w:rFonts w:ascii="Times New Roman" w:hAnsi="Times New Roman" w:cs="Times New Roman"/>
        </w:rPr>
        <w:t xml:space="preserve"> </w:t>
      </w:r>
      <w:r w:rsidR="00BE2A07" w:rsidRPr="008E535B">
        <w:rPr>
          <w:rFonts w:ascii="Times New Roman" w:hAnsi="Times New Roman" w:cs="Times New Roman"/>
        </w:rPr>
        <w:t>Press.</w:t>
      </w:r>
    </w:p>
    <w:p w14:paraId="6B1F7865" w14:textId="341790FA" w:rsidR="00CF4801" w:rsidRPr="008E535B" w:rsidRDefault="00CF4801" w:rsidP="00A11F1F">
      <w:pPr>
        <w:spacing w:after="0" w:line="240" w:lineRule="auto"/>
        <w:ind w:firstLine="397"/>
        <w:jc w:val="both"/>
        <w:rPr>
          <w:rFonts w:ascii="Times New Roman" w:hAnsi="Times New Roman" w:cs="Times New Roman"/>
          <w:lang w:val="fr-FR"/>
        </w:rPr>
      </w:pPr>
    </w:p>
    <w:p w14:paraId="574429FB" w14:textId="77777777" w:rsidR="00CF4801" w:rsidRPr="008E535B" w:rsidRDefault="00CF4801" w:rsidP="00CF4801">
      <w:pPr>
        <w:spacing w:after="0" w:line="240" w:lineRule="auto"/>
        <w:ind w:firstLine="397"/>
        <w:jc w:val="both"/>
        <w:rPr>
          <w:rFonts w:ascii="Times New Roman" w:hAnsi="Times New Roman" w:cs="Times New Roman"/>
          <w:lang w:val="de-DE"/>
        </w:rPr>
      </w:pPr>
    </w:p>
    <w:p w14:paraId="20D8E6AF" w14:textId="76AFF840" w:rsidR="00CF4801" w:rsidRPr="008E535B" w:rsidRDefault="00CF4801" w:rsidP="0055286D">
      <w:pPr>
        <w:spacing w:after="0" w:line="240" w:lineRule="auto"/>
        <w:jc w:val="center"/>
        <w:rPr>
          <w:rFonts w:ascii="Times New Roman" w:hAnsi="Times New Roman" w:cs="Times New Roman"/>
          <w:lang w:val="de-DE"/>
        </w:rPr>
      </w:pPr>
      <w:r w:rsidRPr="008E535B">
        <w:rPr>
          <w:rFonts w:ascii="Times New Roman" w:hAnsi="Times New Roman" w:cs="Times New Roman"/>
          <w:lang w:val="de-DE"/>
        </w:rPr>
        <w:t>Roman</w:t>
      </w:r>
      <w:r w:rsidR="00BF77D2">
        <w:rPr>
          <w:rFonts w:ascii="Times New Roman" w:hAnsi="Times New Roman" w:cs="Times New Roman"/>
          <w:lang w:val="de-DE"/>
        </w:rPr>
        <w:t xml:space="preserve"> </w:t>
      </w:r>
      <w:r w:rsidR="00075EF6" w:rsidRPr="008E535B">
        <w:rPr>
          <w:rFonts w:ascii="Times New Roman" w:hAnsi="Times New Roman" w:cs="Times New Roman"/>
          <w:lang w:val="de-DE"/>
        </w:rPr>
        <w:t>MÜLLER</w:t>
      </w:r>
      <w:r w:rsidR="0055286D">
        <w:rPr>
          <w:rFonts w:ascii="Times New Roman" w:hAnsi="Times New Roman" w:cs="Times New Roman"/>
          <w:lang w:val="de-DE"/>
        </w:rPr>
        <w:t xml:space="preserve"> - </w:t>
      </w:r>
      <w:r w:rsidRPr="008E535B">
        <w:rPr>
          <w:rFonts w:ascii="Times New Roman" w:hAnsi="Times New Roman" w:cs="Times New Roman"/>
          <w:lang w:val="de-DE"/>
        </w:rPr>
        <w:t>Universität</w:t>
      </w:r>
      <w:r w:rsidR="00BF77D2">
        <w:rPr>
          <w:rFonts w:ascii="Times New Roman" w:hAnsi="Times New Roman" w:cs="Times New Roman"/>
          <w:lang w:val="de-DE"/>
        </w:rPr>
        <w:t xml:space="preserve"> </w:t>
      </w:r>
      <w:r w:rsidRPr="008E535B">
        <w:rPr>
          <w:rFonts w:ascii="Times New Roman" w:hAnsi="Times New Roman" w:cs="Times New Roman"/>
          <w:lang w:val="de-DE"/>
        </w:rPr>
        <w:t>Heidelberg</w:t>
      </w:r>
    </w:p>
    <w:p w14:paraId="46BA850A" w14:textId="6832A2F9" w:rsidR="00CF4801" w:rsidRPr="008E535B" w:rsidRDefault="00CF4801" w:rsidP="0055286D">
      <w:pPr>
        <w:spacing w:after="0" w:line="240" w:lineRule="auto"/>
        <w:jc w:val="center"/>
        <w:rPr>
          <w:rFonts w:ascii="Times New Roman" w:hAnsi="Times New Roman" w:cs="Times New Roman"/>
          <w:b/>
          <w:bCs/>
          <w:lang w:val="de-DE"/>
        </w:rPr>
      </w:pPr>
      <w:r w:rsidRPr="008E535B">
        <w:rPr>
          <w:rFonts w:ascii="Times New Roman" w:hAnsi="Times New Roman" w:cs="Times New Roman"/>
          <w:b/>
          <w:bCs/>
          <w:lang w:val="de-DE"/>
        </w:rPr>
        <w:t>Linguistik</w:t>
      </w:r>
      <w:r w:rsidR="00BF77D2">
        <w:rPr>
          <w:rFonts w:ascii="Times New Roman" w:hAnsi="Times New Roman" w:cs="Times New Roman"/>
          <w:b/>
          <w:bCs/>
          <w:lang w:val="de-DE"/>
        </w:rPr>
        <w:t xml:space="preserve"> </w:t>
      </w:r>
      <w:r w:rsidRPr="008E535B">
        <w:rPr>
          <w:rFonts w:ascii="Times New Roman" w:hAnsi="Times New Roman" w:cs="Times New Roman"/>
          <w:b/>
          <w:bCs/>
          <w:lang w:val="de-DE"/>
        </w:rPr>
        <w:t>der</w:t>
      </w:r>
      <w:r w:rsidR="00BF77D2">
        <w:rPr>
          <w:rFonts w:ascii="Times New Roman" w:hAnsi="Times New Roman" w:cs="Times New Roman"/>
          <w:b/>
          <w:bCs/>
          <w:lang w:val="de-DE"/>
        </w:rPr>
        <w:t xml:space="preserve"> </w:t>
      </w:r>
      <w:r w:rsidRPr="008E535B">
        <w:rPr>
          <w:rFonts w:ascii="Times New Roman" w:hAnsi="Times New Roman" w:cs="Times New Roman"/>
          <w:b/>
          <w:bCs/>
          <w:lang w:val="de-DE"/>
        </w:rPr>
        <w:t>Emotionen:</w:t>
      </w:r>
      <w:r w:rsidR="00BF77D2">
        <w:rPr>
          <w:rFonts w:ascii="Times New Roman" w:hAnsi="Times New Roman" w:cs="Times New Roman"/>
          <w:b/>
          <w:bCs/>
          <w:lang w:val="de-DE"/>
        </w:rPr>
        <w:t xml:space="preserve"> </w:t>
      </w:r>
      <w:r w:rsidRPr="008E535B">
        <w:rPr>
          <w:rFonts w:ascii="Times New Roman" w:hAnsi="Times New Roman" w:cs="Times New Roman"/>
          <w:b/>
          <w:bCs/>
          <w:lang w:val="de-DE"/>
        </w:rPr>
        <w:t>Glück</w:t>
      </w:r>
      <w:r w:rsidR="00BF77D2">
        <w:rPr>
          <w:rFonts w:ascii="Times New Roman" w:hAnsi="Times New Roman" w:cs="Times New Roman"/>
          <w:b/>
          <w:bCs/>
          <w:lang w:val="de-DE"/>
        </w:rPr>
        <w:t xml:space="preserve"> </w:t>
      </w:r>
      <w:r w:rsidRPr="008E535B">
        <w:rPr>
          <w:rFonts w:ascii="Times New Roman" w:hAnsi="Times New Roman" w:cs="Times New Roman"/>
          <w:b/>
          <w:bCs/>
          <w:lang w:val="de-DE"/>
        </w:rPr>
        <w:t>und</w:t>
      </w:r>
      <w:r w:rsidR="00BF77D2">
        <w:rPr>
          <w:rFonts w:ascii="Times New Roman" w:hAnsi="Times New Roman" w:cs="Times New Roman"/>
          <w:b/>
          <w:bCs/>
          <w:lang w:val="de-DE"/>
        </w:rPr>
        <w:t xml:space="preserve"> </w:t>
      </w:r>
      <w:r w:rsidRPr="008E535B">
        <w:rPr>
          <w:rFonts w:ascii="Times New Roman" w:hAnsi="Times New Roman" w:cs="Times New Roman"/>
          <w:b/>
          <w:bCs/>
          <w:lang w:val="de-DE"/>
        </w:rPr>
        <w:t>Freude</w:t>
      </w:r>
      <w:r w:rsidR="00BF77D2">
        <w:rPr>
          <w:rFonts w:ascii="Times New Roman" w:hAnsi="Times New Roman" w:cs="Times New Roman"/>
          <w:b/>
          <w:bCs/>
          <w:lang w:val="de-DE"/>
        </w:rPr>
        <w:t xml:space="preserve"> </w:t>
      </w:r>
      <w:r w:rsidRPr="008E535B">
        <w:rPr>
          <w:rFonts w:ascii="Times New Roman" w:hAnsi="Times New Roman" w:cs="Times New Roman"/>
          <w:b/>
          <w:bCs/>
          <w:lang w:val="de-DE"/>
        </w:rPr>
        <w:t>bei</w:t>
      </w:r>
      <w:r w:rsidR="00BF77D2">
        <w:rPr>
          <w:rFonts w:ascii="Times New Roman" w:hAnsi="Times New Roman" w:cs="Times New Roman"/>
          <w:b/>
          <w:bCs/>
          <w:lang w:val="de-DE"/>
        </w:rPr>
        <w:t xml:space="preserve"> </w:t>
      </w:r>
      <w:r w:rsidRPr="008E535B">
        <w:rPr>
          <w:rFonts w:ascii="Times New Roman" w:hAnsi="Times New Roman" w:cs="Times New Roman"/>
          <w:b/>
          <w:bCs/>
          <w:lang w:val="de-DE"/>
        </w:rPr>
        <w:t>Terenz</w:t>
      </w:r>
      <w:r w:rsidR="00BF77D2">
        <w:rPr>
          <w:rFonts w:ascii="Times New Roman" w:hAnsi="Times New Roman" w:cs="Times New Roman"/>
          <w:b/>
          <w:bCs/>
          <w:lang w:val="de-DE"/>
        </w:rPr>
        <w:t xml:space="preserve"> </w:t>
      </w:r>
      <w:r w:rsidRPr="008E535B">
        <w:rPr>
          <w:rFonts w:ascii="Times New Roman" w:hAnsi="Times New Roman" w:cs="Times New Roman"/>
          <w:b/>
          <w:bCs/>
          <w:lang w:val="de-DE"/>
        </w:rPr>
        <w:t>und</w:t>
      </w:r>
      <w:r w:rsidR="00BF77D2">
        <w:rPr>
          <w:rFonts w:ascii="Times New Roman" w:hAnsi="Times New Roman" w:cs="Times New Roman"/>
          <w:b/>
          <w:bCs/>
          <w:lang w:val="de-DE"/>
        </w:rPr>
        <w:t xml:space="preserve"> </w:t>
      </w:r>
      <w:r w:rsidRPr="008E535B">
        <w:rPr>
          <w:rFonts w:ascii="Times New Roman" w:hAnsi="Times New Roman" w:cs="Times New Roman"/>
          <w:b/>
          <w:bCs/>
          <w:lang w:val="de-DE"/>
        </w:rPr>
        <w:t>Cicero</w:t>
      </w:r>
    </w:p>
    <w:p w14:paraId="088D915D" w14:textId="77777777" w:rsidR="00CF4801" w:rsidRPr="008E535B" w:rsidRDefault="00CF4801" w:rsidP="00CF4801">
      <w:pPr>
        <w:spacing w:after="0" w:line="240" w:lineRule="auto"/>
        <w:ind w:firstLine="397"/>
        <w:jc w:val="both"/>
        <w:rPr>
          <w:rFonts w:ascii="Times New Roman" w:hAnsi="Times New Roman" w:cs="Times New Roman"/>
          <w:lang w:val="de-DE"/>
        </w:rPr>
      </w:pPr>
    </w:p>
    <w:p w14:paraId="3A0E6158" w14:textId="545F8CE5" w:rsidR="00CF4801" w:rsidRPr="008E535B" w:rsidRDefault="00CF4801" w:rsidP="00CF4801">
      <w:pPr>
        <w:spacing w:after="0" w:line="240" w:lineRule="auto"/>
        <w:ind w:firstLine="397"/>
        <w:jc w:val="both"/>
        <w:rPr>
          <w:rFonts w:ascii="Times New Roman" w:hAnsi="Times New Roman" w:cs="Times New Roman"/>
          <w:lang w:val="de-DE"/>
        </w:rPr>
      </w:pPr>
      <w:r w:rsidRPr="008E535B">
        <w:rPr>
          <w:rFonts w:ascii="Times New Roman" w:hAnsi="Times New Roman" w:cs="Times New Roman"/>
          <w:lang w:val="de-DE"/>
        </w:rPr>
        <w:t>Die</w:t>
      </w:r>
      <w:r w:rsidR="00BF77D2">
        <w:rPr>
          <w:rFonts w:ascii="Times New Roman" w:hAnsi="Times New Roman" w:cs="Times New Roman"/>
          <w:lang w:val="de-DE"/>
        </w:rPr>
        <w:t xml:space="preserve"> </w:t>
      </w:r>
      <w:r w:rsidRPr="008E535B">
        <w:rPr>
          <w:rFonts w:ascii="Times New Roman" w:hAnsi="Times New Roman" w:cs="Times New Roman"/>
          <w:lang w:val="de-DE"/>
        </w:rPr>
        <w:t>Linguistik</w:t>
      </w:r>
      <w:r w:rsidR="00BF77D2">
        <w:rPr>
          <w:rFonts w:ascii="Times New Roman" w:hAnsi="Times New Roman" w:cs="Times New Roman"/>
          <w:lang w:val="de-DE"/>
        </w:rPr>
        <w:t xml:space="preserve"> </w:t>
      </w:r>
      <w:r w:rsidRPr="008E535B">
        <w:rPr>
          <w:rFonts w:ascii="Times New Roman" w:hAnsi="Times New Roman" w:cs="Times New Roman"/>
          <w:lang w:val="de-DE"/>
        </w:rPr>
        <w:t>der</w:t>
      </w:r>
      <w:r w:rsidR="00BF77D2">
        <w:rPr>
          <w:rFonts w:ascii="Times New Roman" w:hAnsi="Times New Roman" w:cs="Times New Roman"/>
          <w:lang w:val="de-DE"/>
        </w:rPr>
        <w:t xml:space="preserve"> </w:t>
      </w:r>
      <w:r w:rsidRPr="008E535B">
        <w:rPr>
          <w:rFonts w:ascii="Times New Roman" w:hAnsi="Times New Roman" w:cs="Times New Roman"/>
          <w:lang w:val="de-DE"/>
        </w:rPr>
        <w:t>Emotionen</w:t>
      </w:r>
      <w:r w:rsidR="00BF77D2">
        <w:rPr>
          <w:rFonts w:ascii="Times New Roman" w:hAnsi="Times New Roman" w:cs="Times New Roman"/>
          <w:lang w:val="de-DE"/>
        </w:rPr>
        <w:t xml:space="preserve"> </w:t>
      </w:r>
      <w:r w:rsidRPr="008E535B">
        <w:rPr>
          <w:rFonts w:ascii="Times New Roman" w:hAnsi="Times New Roman" w:cs="Times New Roman"/>
          <w:lang w:val="de-DE"/>
        </w:rPr>
        <w:t>ist</w:t>
      </w:r>
      <w:r w:rsidR="00BF77D2">
        <w:rPr>
          <w:rFonts w:ascii="Times New Roman" w:hAnsi="Times New Roman" w:cs="Times New Roman"/>
          <w:lang w:val="de-DE"/>
        </w:rPr>
        <w:t xml:space="preserve"> </w:t>
      </w:r>
      <w:r w:rsidRPr="008E535B">
        <w:rPr>
          <w:rFonts w:ascii="Times New Roman" w:hAnsi="Times New Roman" w:cs="Times New Roman"/>
          <w:lang w:val="de-DE"/>
        </w:rPr>
        <w:t>ein</w:t>
      </w:r>
      <w:r w:rsidR="00BF77D2">
        <w:rPr>
          <w:rFonts w:ascii="Times New Roman" w:hAnsi="Times New Roman" w:cs="Times New Roman"/>
          <w:lang w:val="de-DE"/>
        </w:rPr>
        <w:t xml:space="preserve"> </w:t>
      </w:r>
      <w:r w:rsidRPr="008E535B">
        <w:rPr>
          <w:rFonts w:ascii="Times New Roman" w:hAnsi="Times New Roman" w:cs="Times New Roman"/>
          <w:lang w:val="de-DE"/>
        </w:rPr>
        <w:t>Minenfeld</w:t>
      </w:r>
      <w:r w:rsidR="00BF77D2">
        <w:rPr>
          <w:rFonts w:ascii="Times New Roman" w:hAnsi="Times New Roman" w:cs="Times New Roman"/>
          <w:lang w:val="de-DE"/>
        </w:rPr>
        <w:t xml:space="preserve"> </w:t>
      </w:r>
      <w:r w:rsidRPr="008E535B">
        <w:rPr>
          <w:rFonts w:ascii="Times New Roman" w:hAnsi="Times New Roman" w:cs="Times New Roman"/>
          <w:lang w:val="de-DE"/>
        </w:rPr>
        <w:t>aus</w:t>
      </w:r>
      <w:r w:rsidR="00BF77D2">
        <w:rPr>
          <w:rFonts w:ascii="Times New Roman" w:hAnsi="Times New Roman" w:cs="Times New Roman"/>
          <w:lang w:val="de-DE"/>
        </w:rPr>
        <w:t xml:space="preserve"> </w:t>
      </w:r>
      <w:r w:rsidRPr="008E535B">
        <w:rPr>
          <w:rFonts w:ascii="Times New Roman" w:hAnsi="Times New Roman" w:cs="Times New Roman"/>
          <w:lang w:val="de-DE"/>
        </w:rPr>
        <w:t>vielerlei</w:t>
      </w:r>
      <w:r w:rsidR="00BF77D2">
        <w:rPr>
          <w:rFonts w:ascii="Times New Roman" w:hAnsi="Times New Roman" w:cs="Times New Roman"/>
          <w:lang w:val="de-DE"/>
        </w:rPr>
        <w:t xml:space="preserve"> </w:t>
      </w:r>
      <w:r w:rsidRPr="008E535B">
        <w:rPr>
          <w:rFonts w:ascii="Times New Roman" w:hAnsi="Times New Roman" w:cs="Times New Roman"/>
          <w:lang w:val="de-DE"/>
        </w:rPr>
        <w:t>Gründen,</w:t>
      </w:r>
      <w:r w:rsidR="00BF77D2">
        <w:rPr>
          <w:rFonts w:ascii="Times New Roman" w:hAnsi="Times New Roman" w:cs="Times New Roman"/>
          <w:lang w:val="de-DE"/>
        </w:rPr>
        <w:t xml:space="preserve"> </w:t>
      </w:r>
      <w:r w:rsidRPr="008E535B">
        <w:rPr>
          <w:rFonts w:ascii="Times New Roman" w:hAnsi="Times New Roman" w:cs="Times New Roman"/>
          <w:lang w:val="de-DE"/>
        </w:rPr>
        <w:t>deren</w:t>
      </w:r>
      <w:r w:rsidR="00BF77D2">
        <w:rPr>
          <w:rFonts w:ascii="Times New Roman" w:hAnsi="Times New Roman" w:cs="Times New Roman"/>
          <w:lang w:val="de-DE"/>
        </w:rPr>
        <w:t xml:space="preserve"> </w:t>
      </w:r>
      <w:r w:rsidRPr="008E535B">
        <w:rPr>
          <w:rFonts w:ascii="Times New Roman" w:hAnsi="Times New Roman" w:cs="Times New Roman"/>
          <w:lang w:val="de-DE"/>
        </w:rPr>
        <w:t>zwei</w:t>
      </w:r>
      <w:r w:rsidR="00BF77D2">
        <w:rPr>
          <w:rFonts w:ascii="Times New Roman" w:hAnsi="Times New Roman" w:cs="Times New Roman"/>
          <w:lang w:val="de-DE"/>
        </w:rPr>
        <w:t xml:space="preserve"> </w:t>
      </w:r>
      <w:r w:rsidRPr="008E535B">
        <w:rPr>
          <w:rFonts w:ascii="Times New Roman" w:hAnsi="Times New Roman" w:cs="Times New Roman"/>
          <w:lang w:val="de-DE"/>
        </w:rPr>
        <w:t>besonders</w:t>
      </w:r>
      <w:r w:rsidR="00BF77D2">
        <w:rPr>
          <w:rFonts w:ascii="Times New Roman" w:hAnsi="Times New Roman" w:cs="Times New Roman"/>
          <w:lang w:val="de-DE"/>
        </w:rPr>
        <w:t xml:space="preserve"> </w:t>
      </w:r>
      <w:r w:rsidRPr="008E535B">
        <w:rPr>
          <w:rFonts w:ascii="Times New Roman" w:hAnsi="Times New Roman" w:cs="Times New Roman"/>
          <w:lang w:val="de-DE"/>
        </w:rPr>
        <w:t>schwer</w:t>
      </w:r>
      <w:r w:rsidR="00BF77D2">
        <w:rPr>
          <w:rFonts w:ascii="Times New Roman" w:hAnsi="Times New Roman" w:cs="Times New Roman"/>
          <w:lang w:val="de-DE"/>
        </w:rPr>
        <w:t xml:space="preserve"> </w:t>
      </w:r>
      <w:r w:rsidRPr="008E535B">
        <w:rPr>
          <w:rFonts w:ascii="Times New Roman" w:hAnsi="Times New Roman" w:cs="Times New Roman"/>
          <w:lang w:val="de-DE"/>
        </w:rPr>
        <w:t>wiegen:</w:t>
      </w:r>
      <w:r w:rsidR="00BF77D2">
        <w:rPr>
          <w:rFonts w:ascii="Times New Roman" w:hAnsi="Times New Roman" w:cs="Times New Roman"/>
          <w:lang w:val="de-DE"/>
        </w:rPr>
        <w:t xml:space="preserve"> </w:t>
      </w:r>
      <w:r w:rsidRPr="008E535B">
        <w:rPr>
          <w:rFonts w:ascii="Times New Roman" w:hAnsi="Times New Roman" w:cs="Times New Roman"/>
          <w:lang w:val="de-DE"/>
        </w:rPr>
        <w:t>Zum</w:t>
      </w:r>
      <w:r w:rsidR="00BF77D2">
        <w:rPr>
          <w:rFonts w:ascii="Times New Roman" w:hAnsi="Times New Roman" w:cs="Times New Roman"/>
          <w:lang w:val="de-DE"/>
        </w:rPr>
        <w:t xml:space="preserve"> </w:t>
      </w:r>
      <w:r w:rsidRPr="008E535B">
        <w:rPr>
          <w:rFonts w:ascii="Times New Roman" w:hAnsi="Times New Roman" w:cs="Times New Roman"/>
          <w:lang w:val="de-DE"/>
        </w:rPr>
        <w:t>einen</w:t>
      </w:r>
      <w:r w:rsidR="00BF77D2">
        <w:rPr>
          <w:rFonts w:ascii="Times New Roman" w:hAnsi="Times New Roman" w:cs="Times New Roman"/>
          <w:lang w:val="de-DE"/>
        </w:rPr>
        <w:t xml:space="preserve"> </w:t>
      </w:r>
      <w:r w:rsidRPr="008E535B">
        <w:rPr>
          <w:rFonts w:ascii="Times New Roman" w:hAnsi="Times New Roman" w:cs="Times New Roman"/>
          <w:lang w:val="de-DE"/>
        </w:rPr>
        <w:t>läßt</w:t>
      </w:r>
      <w:r w:rsidR="00BF77D2">
        <w:rPr>
          <w:rFonts w:ascii="Times New Roman" w:hAnsi="Times New Roman" w:cs="Times New Roman"/>
          <w:lang w:val="de-DE"/>
        </w:rPr>
        <w:t xml:space="preserve"> </w:t>
      </w:r>
      <w:r w:rsidRPr="008E535B">
        <w:rPr>
          <w:rFonts w:ascii="Times New Roman" w:hAnsi="Times New Roman" w:cs="Times New Roman"/>
          <w:lang w:val="de-DE"/>
        </w:rPr>
        <w:t>sich</w:t>
      </w:r>
      <w:r w:rsidR="00BF77D2">
        <w:rPr>
          <w:rFonts w:ascii="Times New Roman" w:hAnsi="Times New Roman" w:cs="Times New Roman"/>
          <w:lang w:val="de-DE"/>
        </w:rPr>
        <w:t xml:space="preserve"> </w:t>
      </w:r>
      <w:r w:rsidRPr="008E535B">
        <w:rPr>
          <w:rFonts w:ascii="Times New Roman" w:hAnsi="Times New Roman" w:cs="Times New Roman"/>
          <w:lang w:val="de-DE"/>
        </w:rPr>
        <w:t>der</w:t>
      </w:r>
      <w:r w:rsidR="00BF77D2">
        <w:rPr>
          <w:rFonts w:ascii="Times New Roman" w:hAnsi="Times New Roman" w:cs="Times New Roman"/>
          <w:lang w:val="de-DE"/>
        </w:rPr>
        <w:t xml:space="preserve"> </w:t>
      </w:r>
      <w:r w:rsidRPr="008E535B">
        <w:rPr>
          <w:rFonts w:ascii="Times New Roman" w:hAnsi="Times New Roman" w:cs="Times New Roman"/>
          <w:lang w:val="de-DE"/>
        </w:rPr>
        <w:t>Begriff</w:t>
      </w:r>
      <w:r w:rsidR="00BF77D2">
        <w:rPr>
          <w:rFonts w:ascii="Times New Roman" w:hAnsi="Times New Roman" w:cs="Times New Roman"/>
          <w:lang w:val="de-DE"/>
        </w:rPr>
        <w:t xml:space="preserve"> </w:t>
      </w:r>
      <w:r w:rsidRPr="008E535B">
        <w:rPr>
          <w:rFonts w:ascii="Times New Roman" w:hAnsi="Times New Roman" w:cs="Times New Roman"/>
          <w:lang w:val="de-DE"/>
        </w:rPr>
        <w:t>der</w:t>
      </w:r>
      <w:r w:rsidR="00BF77D2">
        <w:rPr>
          <w:rFonts w:ascii="Times New Roman" w:hAnsi="Times New Roman" w:cs="Times New Roman"/>
          <w:lang w:val="de-DE"/>
        </w:rPr>
        <w:t xml:space="preserve"> </w:t>
      </w:r>
      <w:r w:rsidRPr="008E535B">
        <w:rPr>
          <w:rFonts w:ascii="Times New Roman" w:hAnsi="Times New Roman" w:cs="Times New Roman"/>
          <w:lang w:val="de-DE"/>
        </w:rPr>
        <w:t>Emotion</w:t>
      </w:r>
      <w:r w:rsidR="00BF77D2">
        <w:rPr>
          <w:rFonts w:ascii="Times New Roman" w:hAnsi="Times New Roman" w:cs="Times New Roman"/>
          <w:lang w:val="de-DE"/>
        </w:rPr>
        <w:t xml:space="preserve"> </w:t>
      </w:r>
      <w:r w:rsidRPr="008E535B">
        <w:rPr>
          <w:rFonts w:ascii="Times New Roman" w:hAnsi="Times New Roman" w:cs="Times New Roman"/>
          <w:lang w:val="de-DE"/>
        </w:rPr>
        <w:t>kaum</w:t>
      </w:r>
      <w:r w:rsidR="00BF77D2">
        <w:rPr>
          <w:rFonts w:ascii="Times New Roman" w:hAnsi="Times New Roman" w:cs="Times New Roman"/>
          <w:lang w:val="de-DE"/>
        </w:rPr>
        <w:t xml:space="preserve"> </w:t>
      </w:r>
      <w:r w:rsidRPr="008E535B">
        <w:rPr>
          <w:rFonts w:ascii="Times New Roman" w:hAnsi="Times New Roman" w:cs="Times New Roman"/>
          <w:lang w:val="de-DE"/>
        </w:rPr>
        <w:t>eingrenzen</w:t>
      </w:r>
      <w:r w:rsidR="00BF77D2">
        <w:rPr>
          <w:rFonts w:ascii="Times New Roman" w:hAnsi="Times New Roman" w:cs="Times New Roman"/>
          <w:lang w:val="de-DE"/>
        </w:rPr>
        <w:t xml:space="preserve"> </w:t>
      </w:r>
      <w:r w:rsidRPr="008E535B">
        <w:rPr>
          <w:rFonts w:ascii="Times New Roman" w:hAnsi="Times New Roman" w:cs="Times New Roman"/>
          <w:lang w:val="de-DE"/>
        </w:rPr>
        <w:t>und</w:t>
      </w:r>
      <w:r w:rsidR="00BF77D2">
        <w:rPr>
          <w:rFonts w:ascii="Times New Roman" w:hAnsi="Times New Roman" w:cs="Times New Roman"/>
          <w:lang w:val="de-DE"/>
        </w:rPr>
        <w:t xml:space="preserve"> </w:t>
      </w:r>
      <w:r w:rsidRPr="008E535B">
        <w:rPr>
          <w:rFonts w:ascii="Times New Roman" w:hAnsi="Times New Roman" w:cs="Times New Roman"/>
          <w:lang w:val="de-DE"/>
        </w:rPr>
        <w:t>sein</w:t>
      </w:r>
      <w:r w:rsidR="00BF77D2">
        <w:rPr>
          <w:rFonts w:ascii="Times New Roman" w:hAnsi="Times New Roman" w:cs="Times New Roman"/>
          <w:lang w:val="de-DE"/>
        </w:rPr>
        <w:t xml:space="preserve"> </w:t>
      </w:r>
      <w:r w:rsidRPr="008E535B">
        <w:rPr>
          <w:rFonts w:ascii="Times New Roman" w:hAnsi="Times New Roman" w:cs="Times New Roman"/>
          <w:lang w:val="de-DE"/>
        </w:rPr>
        <w:t>Ausdruck</w:t>
      </w:r>
      <w:r w:rsidR="00BF77D2">
        <w:rPr>
          <w:rFonts w:ascii="Times New Roman" w:hAnsi="Times New Roman" w:cs="Times New Roman"/>
          <w:lang w:val="de-DE"/>
        </w:rPr>
        <w:t xml:space="preserve"> </w:t>
      </w:r>
      <w:r w:rsidRPr="008E535B">
        <w:rPr>
          <w:rFonts w:ascii="Times New Roman" w:hAnsi="Times New Roman" w:cs="Times New Roman"/>
          <w:lang w:val="de-DE"/>
        </w:rPr>
        <w:t>in</w:t>
      </w:r>
      <w:r w:rsidR="00BF77D2">
        <w:rPr>
          <w:rFonts w:ascii="Times New Roman" w:hAnsi="Times New Roman" w:cs="Times New Roman"/>
          <w:lang w:val="de-DE"/>
        </w:rPr>
        <w:t xml:space="preserve"> </w:t>
      </w:r>
      <w:r w:rsidRPr="008E535B">
        <w:rPr>
          <w:rFonts w:ascii="Times New Roman" w:hAnsi="Times New Roman" w:cs="Times New Roman"/>
          <w:lang w:val="de-DE"/>
        </w:rPr>
        <w:t>einem</w:t>
      </w:r>
      <w:r w:rsidR="00BF77D2">
        <w:rPr>
          <w:rFonts w:ascii="Times New Roman" w:hAnsi="Times New Roman" w:cs="Times New Roman"/>
          <w:lang w:val="de-DE"/>
        </w:rPr>
        <w:t xml:space="preserve"> </w:t>
      </w:r>
      <w:r w:rsidRPr="008E535B">
        <w:rPr>
          <w:rFonts w:ascii="Times New Roman" w:hAnsi="Times New Roman" w:cs="Times New Roman"/>
          <w:lang w:val="de-DE"/>
        </w:rPr>
        <w:t>Text</w:t>
      </w:r>
      <w:r w:rsidR="00BF77D2">
        <w:rPr>
          <w:rFonts w:ascii="Times New Roman" w:hAnsi="Times New Roman" w:cs="Times New Roman"/>
          <w:lang w:val="de-DE"/>
        </w:rPr>
        <w:t xml:space="preserve"> </w:t>
      </w:r>
      <w:r w:rsidRPr="008E535B">
        <w:rPr>
          <w:rFonts w:ascii="Times New Roman" w:hAnsi="Times New Roman" w:cs="Times New Roman"/>
          <w:lang w:val="de-DE"/>
        </w:rPr>
        <w:t>schwer</w:t>
      </w:r>
      <w:r w:rsidR="00BF77D2">
        <w:rPr>
          <w:rFonts w:ascii="Times New Roman" w:hAnsi="Times New Roman" w:cs="Times New Roman"/>
          <w:lang w:val="de-DE"/>
        </w:rPr>
        <w:t xml:space="preserve"> </w:t>
      </w:r>
      <w:r w:rsidRPr="008E535B">
        <w:rPr>
          <w:rFonts w:ascii="Times New Roman" w:hAnsi="Times New Roman" w:cs="Times New Roman"/>
          <w:lang w:val="de-DE"/>
        </w:rPr>
        <w:t>differenzieren,</w:t>
      </w:r>
      <w:r w:rsidR="00BF77D2">
        <w:rPr>
          <w:rFonts w:ascii="Times New Roman" w:hAnsi="Times New Roman" w:cs="Times New Roman"/>
          <w:lang w:val="de-DE"/>
        </w:rPr>
        <w:t xml:space="preserve"> </w:t>
      </w:r>
      <w:r w:rsidRPr="008E535B">
        <w:rPr>
          <w:rFonts w:ascii="Times New Roman" w:hAnsi="Times New Roman" w:cs="Times New Roman"/>
          <w:lang w:val="de-DE"/>
        </w:rPr>
        <w:t>da</w:t>
      </w:r>
      <w:r w:rsidR="00BF77D2">
        <w:rPr>
          <w:rFonts w:ascii="Times New Roman" w:hAnsi="Times New Roman" w:cs="Times New Roman"/>
          <w:lang w:val="de-DE"/>
        </w:rPr>
        <w:t xml:space="preserve"> </w:t>
      </w:r>
      <w:r w:rsidRPr="008E535B">
        <w:rPr>
          <w:rFonts w:ascii="Times New Roman" w:hAnsi="Times New Roman" w:cs="Times New Roman"/>
          <w:lang w:val="de-DE"/>
        </w:rPr>
        <w:t>ein</w:t>
      </w:r>
      <w:r w:rsidR="00BF77D2">
        <w:rPr>
          <w:rFonts w:ascii="Times New Roman" w:hAnsi="Times New Roman" w:cs="Times New Roman"/>
          <w:lang w:val="de-DE"/>
        </w:rPr>
        <w:t xml:space="preserve"> </w:t>
      </w:r>
      <w:r w:rsidRPr="008E535B">
        <w:rPr>
          <w:rFonts w:ascii="Times New Roman" w:hAnsi="Times New Roman" w:cs="Times New Roman"/>
          <w:lang w:val="de-DE"/>
        </w:rPr>
        <w:t>emotionsloses</w:t>
      </w:r>
      <w:r w:rsidR="00BF77D2">
        <w:rPr>
          <w:rFonts w:ascii="Times New Roman" w:hAnsi="Times New Roman" w:cs="Times New Roman"/>
          <w:lang w:val="de-DE"/>
        </w:rPr>
        <w:t xml:space="preserve"> </w:t>
      </w:r>
      <w:r w:rsidRPr="008E535B">
        <w:rPr>
          <w:rFonts w:ascii="Times New Roman" w:hAnsi="Times New Roman" w:cs="Times New Roman"/>
          <w:lang w:val="de-DE"/>
        </w:rPr>
        <w:t>Sprechen</w:t>
      </w:r>
      <w:r w:rsidR="00BF77D2">
        <w:rPr>
          <w:rFonts w:ascii="Times New Roman" w:hAnsi="Times New Roman" w:cs="Times New Roman"/>
          <w:lang w:val="de-DE"/>
        </w:rPr>
        <w:t xml:space="preserve"> </w:t>
      </w:r>
      <w:r w:rsidRPr="008E535B">
        <w:rPr>
          <w:rFonts w:ascii="Times New Roman" w:hAnsi="Times New Roman" w:cs="Times New Roman"/>
          <w:lang w:val="de-DE"/>
        </w:rPr>
        <w:t>gemäß</w:t>
      </w:r>
      <w:r w:rsidR="00BF77D2">
        <w:rPr>
          <w:rFonts w:ascii="Times New Roman" w:hAnsi="Times New Roman" w:cs="Times New Roman"/>
          <w:lang w:val="de-DE"/>
        </w:rPr>
        <w:t xml:space="preserve"> </w:t>
      </w:r>
      <w:r w:rsidRPr="008E535B">
        <w:rPr>
          <w:rFonts w:ascii="Times New Roman" w:hAnsi="Times New Roman" w:cs="Times New Roman"/>
          <w:lang w:val="de-DE"/>
        </w:rPr>
        <w:t>Schulmeinung</w:t>
      </w:r>
      <w:r w:rsidR="00BF77D2">
        <w:rPr>
          <w:rFonts w:ascii="Times New Roman" w:hAnsi="Times New Roman" w:cs="Times New Roman"/>
          <w:lang w:val="de-DE"/>
        </w:rPr>
        <w:t xml:space="preserve"> </w:t>
      </w:r>
      <w:r w:rsidRPr="008E535B">
        <w:rPr>
          <w:rFonts w:ascii="Times New Roman" w:hAnsi="Times New Roman" w:cs="Times New Roman"/>
          <w:lang w:val="de-DE"/>
        </w:rPr>
        <w:t>der</w:t>
      </w:r>
      <w:r w:rsidR="00BF77D2">
        <w:rPr>
          <w:rFonts w:ascii="Times New Roman" w:hAnsi="Times New Roman" w:cs="Times New Roman"/>
          <w:lang w:val="de-DE"/>
        </w:rPr>
        <w:t xml:space="preserve"> </w:t>
      </w:r>
      <w:r w:rsidRPr="008E535B">
        <w:rPr>
          <w:rFonts w:ascii="Times New Roman" w:hAnsi="Times New Roman" w:cs="Times New Roman"/>
          <w:lang w:val="de-DE"/>
        </w:rPr>
        <w:t>Psychologie</w:t>
      </w:r>
      <w:r w:rsidR="00BF77D2">
        <w:rPr>
          <w:rFonts w:ascii="Times New Roman" w:hAnsi="Times New Roman" w:cs="Times New Roman"/>
          <w:lang w:val="de-DE"/>
        </w:rPr>
        <w:t xml:space="preserve"> </w:t>
      </w:r>
      <w:r w:rsidRPr="008E535B">
        <w:rPr>
          <w:rFonts w:ascii="Times New Roman" w:hAnsi="Times New Roman" w:cs="Times New Roman"/>
          <w:lang w:val="de-DE"/>
        </w:rPr>
        <w:t>geradezu</w:t>
      </w:r>
      <w:r w:rsidR="00BF77D2">
        <w:rPr>
          <w:rFonts w:ascii="Times New Roman" w:hAnsi="Times New Roman" w:cs="Times New Roman"/>
          <w:lang w:val="de-DE"/>
        </w:rPr>
        <w:t xml:space="preserve"> </w:t>
      </w:r>
      <w:r w:rsidRPr="008E535B">
        <w:rPr>
          <w:rFonts w:ascii="Times New Roman" w:hAnsi="Times New Roman" w:cs="Times New Roman"/>
          <w:lang w:val="de-DE"/>
        </w:rPr>
        <w:t>unmöglich</w:t>
      </w:r>
      <w:r w:rsidR="00BF77D2">
        <w:rPr>
          <w:rFonts w:ascii="Times New Roman" w:hAnsi="Times New Roman" w:cs="Times New Roman"/>
          <w:lang w:val="de-DE"/>
        </w:rPr>
        <w:t xml:space="preserve"> </w:t>
      </w:r>
      <w:r w:rsidRPr="008E535B">
        <w:rPr>
          <w:rFonts w:ascii="Times New Roman" w:hAnsi="Times New Roman" w:cs="Times New Roman"/>
          <w:lang w:val="de-DE"/>
        </w:rPr>
        <w:t>ist.</w:t>
      </w:r>
      <w:r w:rsidR="00BF77D2">
        <w:rPr>
          <w:rFonts w:ascii="Times New Roman" w:hAnsi="Times New Roman" w:cs="Times New Roman"/>
          <w:lang w:val="de-DE"/>
        </w:rPr>
        <w:t xml:space="preserve"> </w:t>
      </w:r>
      <w:r w:rsidRPr="008E535B">
        <w:rPr>
          <w:rFonts w:ascii="Times New Roman" w:hAnsi="Times New Roman" w:cs="Times New Roman"/>
          <w:lang w:val="de-DE"/>
        </w:rPr>
        <w:t>Zum</w:t>
      </w:r>
      <w:r w:rsidR="00BF77D2">
        <w:rPr>
          <w:rFonts w:ascii="Times New Roman" w:hAnsi="Times New Roman" w:cs="Times New Roman"/>
          <w:lang w:val="de-DE"/>
        </w:rPr>
        <w:t xml:space="preserve"> </w:t>
      </w:r>
      <w:r w:rsidRPr="008E535B">
        <w:rPr>
          <w:rFonts w:ascii="Times New Roman" w:hAnsi="Times New Roman" w:cs="Times New Roman"/>
          <w:lang w:val="de-DE"/>
        </w:rPr>
        <w:t>anderen</w:t>
      </w:r>
      <w:r w:rsidR="00BF77D2">
        <w:rPr>
          <w:rFonts w:ascii="Times New Roman" w:hAnsi="Times New Roman" w:cs="Times New Roman"/>
          <w:lang w:val="de-DE"/>
        </w:rPr>
        <w:t xml:space="preserve"> </w:t>
      </w:r>
      <w:r w:rsidRPr="008E535B">
        <w:rPr>
          <w:rFonts w:ascii="Times New Roman" w:hAnsi="Times New Roman" w:cs="Times New Roman"/>
          <w:lang w:val="de-DE"/>
        </w:rPr>
        <w:t>verwischt</w:t>
      </w:r>
      <w:r w:rsidR="00BF77D2">
        <w:rPr>
          <w:rFonts w:ascii="Times New Roman" w:hAnsi="Times New Roman" w:cs="Times New Roman"/>
          <w:lang w:val="de-DE"/>
        </w:rPr>
        <w:t xml:space="preserve"> </w:t>
      </w:r>
      <w:r w:rsidRPr="008E535B">
        <w:rPr>
          <w:rFonts w:ascii="Times New Roman" w:hAnsi="Times New Roman" w:cs="Times New Roman"/>
          <w:lang w:val="de-DE"/>
        </w:rPr>
        <w:t>die</w:t>
      </w:r>
      <w:r w:rsidR="00BF77D2">
        <w:rPr>
          <w:rFonts w:ascii="Times New Roman" w:hAnsi="Times New Roman" w:cs="Times New Roman"/>
          <w:lang w:val="de-DE"/>
        </w:rPr>
        <w:t xml:space="preserve"> </w:t>
      </w:r>
      <w:r w:rsidRPr="008E535B">
        <w:rPr>
          <w:rFonts w:ascii="Times New Roman" w:hAnsi="Times New Roman" w:cs="Times New Roman"/>
          <w:lang w:val="de-DE"/>
        </w:rPr>
        <w:t>Schriftlichkeit</w:t>
      </w:r>
      <w:r w:rsidR="00BF77D2">
        <w:rPr>
          <w:rFonts w:ascii="Times New Roman" w:hAnsi="Times New Roman" w:cs="Times New Roman"/>
          <w:lang w:val="de-DE"/>
        </w:rPr>
        <w:t xml:space="preserve"> </w:t>
      </w:r>
      <w:r w:rsidRPr="008E535B">
        <w:rPr>
          <w:rFonts w:ascii="Times New Roman" w:hAnsi="Times New Roman" w:cs="Times New Roman"/>
          <w:lang w:val="de-DE"/>
        </w:rPr>
        <w:t>der</w:t>
      </w:r>
      <w:r w:rsidR="00BF77D2">
        <w:rPr>
          <w:rFonts w:ascii="Times New Roman" w:hAnsi="Times New Roman" w:cs="Times New Roman"/>
          <w:lang w:val="de-DE"/>
        </w:rPr>
        <w:t xml:space="preserve"> </w:t>
      </w:r>
      <w:r w:rsidRPr="008E535B">
        <w:rPr>
          <w:rFonts w:ascii="Times New Roman" w:hAnsi="Times New Roman" w:cs="Times New Roman"/>
          <w:lang w:val="de-DE"/>
        </w:rPr>
        <w:t>Überlieferung</w:t>
      </w:r>
      <w:r w:rsidR="00BF77D2">
        <w:rPr>
          <w:rFonts w:ascii="Times New Roman" w:hAnsi="Times New Roman" w:cs="Times New Roman"/>
          <w:lang w:val="de-DE"/>
        </w:rPr>
        <w:t xml:space="preserve"> </w:t>
      </w:r>
      <w:r w:rsidRPr="008E535B">
        <w:rPr>
          <w:rFonts w:ascii="Times New Roman" w:hAnsi="Times New Roman" w:cs="Times New Roman"/>
          <w:lang w:val="de-DE"/>
        </w:rPr>
        <w:t>antiker</w:t>
      </w:r>
      <w:r w:rsidR="00BF77D2">
        <w:rPr>
          <w:rFonts w:ascii="Times New Roman" w:hAnsi="Times New Roman" w:cs="Times New Roman"/>
          <w:lang w:val="de-DE"/>
        </w:rPr>
        <w:t xml:space="preserve"> </w:t>
      </w:r>
      <w:r w:rsidRPr="008E535B">
        <w:rPr>
          <w:rFonts w:ascii="Times New Roman" w:hAnsi="Times New Roman" w:cs="Times New Roman"/>
          <w:lang w:val="de-DE"/>
        </w:rPr>
        <w:t>Texte</w:t>
      </w:r>
      <w:r w:rsidR="00BF77D2">
        <w:rPr>
          <w:rFonts w:ascii="Times New Roman" w:hAnsi="Times New Roman" w:cs="Times New Roman"/>
          <w:lang w:val="de-DE"/>
        </w:rPr>
        <w:t xml:space="preserve"> </w:t>
      </w:r>
      <w:r w:rsidRPr="008E535B">
        <w:rPr>
          <w:rFonts w:ascii="Times New Roman" w:hAnsi="Times New Roman" w:cs="Times New Roman"/>
          <w:lang w:val="de-DE"/>
        </w:rPr>
        <w:t>mit</w:t>
      </w:r>
      <w:r w:rsidR="00BF77D2">
        <w:rPr>
          <w:rFonts w:ascii="Times New Roman" w:hAnsi="Times New Roman" w:cs="Times New Roman"/>
          <w:lang w:val="de-DE"/>
        </w:rPr>
        <w:t xml:space="preserve"> </w:t>
      </w:r>
      <w:r w:rsidRPr="008E535B">
        <w:rPr>
          <w:rFonts w:ascii="Times New Roman" w:hAnsi="Times New Roman" w:cs="Times New Roman"/>
          <w:lang w:val="de-DE"/>
        </w:rPr>
        <w:t>ihren</w:t>
      </w:r>
      <w:r w:rsidR="00BF77D2">
        <w:rPr>
          <w:rFonts w:ascii="Times New Roman" w:hAnsi="Times New Roman" w:cs="Times New Roman"/>
          <w:lang w:val="de-DE"/>
        </w:rPr>
        <w:t xml:space="preserve"> </w:t>
      </w:r>
      <w:r w:rsidRPr="008E535B">
        <w:rPr>
          <w:rFonts w:ascii="Times New Roman" w:hAnsi="Times New Roman" w:cs="Times New Roman"/>
          <w:lang w:val="de-DE"/>
        </w:rPr>
        <w:t>sowohl</w:t>
      </w:r>
      <w:r w:rsidR="00BF77D2">
        <w:rPr>
          <w:rFonts w:ascii="Times New Roman" w:hAnsi="Times New Roman" w:cs="Times New Roman"/>
          <w:lang w:val="de-DE"/>
        </w:rPr>
        <w:t xml:space="preserve"> </w:t>
      </w:r>
      <w:r w:rsidRPr="008E535B">
        <w:rPr>
          <w:rFonts w:ascii="Times New Roman" w:hAnsi="Times New Roman" w:cs="Times New Roman"/>
          <w:lang w:val="de-DE"/>
        </w:rPr>
        <w:t>stofflichen</w:t>
      </w:r>
      <w:r w:rsidR="00BF77D2">
        <w:rPr>
          <w:rFonts w:ascii="Times New Roman" w:hAnsi="Times New Roman" w:cs="Times New Roman"/>
          <w:lang w:val="de-DE"/>
        </w:rPr>
        <w:t xml:space="preserve"> </w:t>
      </w:r>
      <w:r w:rsidRPr="008E535B">
        <w:rPr>
          <w:rFonts w:ascii="Times New Roman" w:hAnsi="Times New Roman" w:cs="Times New Roman"/>
          <w:lang w:val="de-DE"/>
        </w:rPr>
        <w:t>Überarbeitungen</w:t>
      </w:r>
      <w:r w:rsidR="00BF77D2">
        <w:rPr>
          <w:rFonts w:ascii="Times New Roman" w:hAnsi="Times New Roman" w:cs="Times New Roman"/>
          <w:lang w:val="de-DE"/>
        </w:rPr>
        <w:t xml:space="preserve"> </w:t>
      </w:r>
      <w:r w:rsidRPr="008E535B">
        <w:rPr>
          <w:rFonts w:ascii="Times New Roman" w:hAnsi="Times New Roman" w:cs="Times New Roman"/>
          <w:lang w:val="de-DE"/>
        </w:rPr>
        <w:t>als</w:t>
      </w:r>
      <w:r w:rsidR="00BF77D2">
        <w:rPr>
          <w:rFonts w:ascii="Times New Roman" w:hAnsi="Times New Roman" w:cs="Times New Roman"/>
          <w:lang w:val="de-DE"/>
        </w:rPr>
        <w:t xml:space="preserve"> </w:t>
      </w:r>
      <w:r w:rsidRPr="008E535B">
        <w:rPr>
          <w:rFonts w:ascii="Times New Roman" w:hAnsi="Times New Roman" w:cs="Times New Roman"/>
          <w:lang w:val="de-DE"/>
        </w:rPr>
        <w:t>auch</w:t>
      </w:r>
      <w:r w:rsidR="00BF77D2">
        <w:rPr>
          <w:rFonts w:ascii="Times New Roman" w:hAnsi="Times New Roman" w:cs="Times New Roman"/>
          <w:lang w:val="de-DE"/>
        </w:rPr>
        <w:t xml:space="preserve"> </w:t>
      </w:r>
      <w:r w:rsidRPr="008E535B">
        <w:rPr>
          <w:rFonts w:ascii="Times New Roman" w:hAnsi="Times New Roman" w:cs="Times New Roman"/>
          <w:lang w:val="de-DE"/>
        </w:rPr>
        <w:t>grammatikalischen</w:t>
      </w:r>
      <w:r w:rsidR="00BF77D2">
        <w:rPr>
          <w:rFonts w:ascii="Times New Roman" w:hAnsi="Times New Roman" w:cs="Times New Roman"/>
          <w:lang w:val="de-DE"/>
        </w:rPr>
        <w:t xml:space="preserve"> </w:t>
      </w:r>
      <w:r w:rsidRPr="008E535B">
        <w:rPr>
          <w:rFonts w:ascii="Times New Roman" w:hAnsi="Times New Roman" w:cs="Times New Roman"/>
          <w:lang w:val="de-DE"/>
        </w:rPr>
        <w:t>Eingriffen</w:t>
      </w:r>
      <w:r w:rsidR="00BF77D2">
        <w:rPr>
          <w:rFonts w:ascii="Times New Roman" w:hAnsi="Times New Roman" w:cs="Times New Roman"/>
          <w:lang w:val="de-DE"/>
        </w:rPr>
        <w:t xml:space="preserve"> </w:t>
      </w:r>
      <w:r w:rsidRPr="008E535B">
        <w:rPr>
          <w:rFonts w:ascii="Times New Roman" w:hAnsi="Times New Roman" w:cs="Times New Roman"/>
          <w:lang w:val="de-DE"/>
        </w:rPr>
        <w:t>in</w:t>
      </w:r>
      <w:r w:rsidR="00BF77D2">
        <w:rPr>
          <w:rFonts w:ascii="Times New Roman" w:hAnsi="Times New Roman" w:cs="Times New Roman"/>
          <w:lang w:val="de-DE"/>
        </w:rPr>
        <w:t xml:space="preserve"> </w:t>
      </w:r>
      <w:r w:rsidRPr="008E535B">
        <w:rPr>
          <w:rFonts w:ascii="Times New Roman" w:hAnsi="Times New Roman" w:cs="Times New Roman"/>
          <w:lang w:val="de-DE"/>
        </w:rPr>
        <w:t>die</w:t>
      </w:r>
      <w:r w:rsidR="00BF77D2">
        <w:rPr>
          <w:rFonts w:ascii="Times New Roman" w:hAnsi="Times New Roman" w:cs="Times New Roman"/>
          <w:lang w:val="de-DE"/>
        </w:rPr>
        <w:t xml:space="preserve"> </w:t>
      </w:r>
      <w:r w:rsidRPr="008E535B">
        <w:rPr>
          <w:rFonts w:ascii="Times New Roman" w:hAnsi="Times New Roman" w:cs="Times New Roman"/>
          <w:lang w:val="de-DE"/>
        </w:rPr>
        <w:t>Texttradition</w:t>
      </w:r>
      <w:r w:rsidR="00BF77D2">
        <w:rPr>
          <w:rFonts w:ascii="Times New Roman" w:hAnsi="Times New Roman" w:cs="Times New Roman"/>
          <w:lang w:val="de-DE"/>
        </w:rPr>
        <w:t xml:space="preserve"> </w:t>
      </w:r>
      <w:r w:rsidRPr="008E535B">
        <w:rPr>
          <w:rFonts w:ascii="Times New Roman" w:hAnsi="Times New Roman" w:cs="Times New Roman"/>
          <w:lang w:val="de-DE"/>
        </w:rPr>
        <w:t>die</w:t>
      </w:r>
      <w:r w:rsidR="00BF77D2">
        <w:rPr>
          <w:rFonts w:ascii="Times New Roman" w:hAnsi="Times New Roman" w:cs="Times New Roman"/>
          <w:lang w:val="de-DE"/>
        </w:rPr>
        <w:t xml:space="preserve"> </w:t>
      </w:r>
      <w:r w:rsidRPr="008E535B">
        <w:rPr>
          <w:rFonts w:ascii="Times New Roman" w:hAnsi="Times New Roman" w:cs="Times New Roman"/>
          <w:lang w:val="de-DE"/>
        </w:rPr>
        <w:t>direkte</w:t>
      </w:r>
      <w:r w:rsidR="00BF77D2">
        <w:rPr>
          <w:rFonts w:ascii="Times New Roman" w:hAnsi="Times New Roman" w:cs="Times New Roman"/>
          <w:lang w:val="de-DE"/>
        </w:rPr>
        <w:t xml:space="preserve"> </w:t>
      </w:r>
      <w:r w:rsidRPr="008E535B">
        <w:rPr>
          <w:rFonts w:ascii="Times New Roman" w:hAnsi="Times New Roman" w:cs="Times New Roman"/>
          <w:lang w:val="de-DE"/>
        </w:rPr>
        <w:t>Zugewandtheit</w:t>
      </w:r>
      <w:r w:rsidR="00BF77D2">
        <w:rPr>
          <w:rFonts w:ascii="Times New Roman" w:hAnsi="Times New Roman" w:cs="Times New Roman"/>
          <w:lang w:val="de-DE"/>
        </w:rPr>
        <w:t xml:space="preserve"> </w:t>
      </w:r>
      <w:r w:rsidRPr="008E535B">
        <w:rPr>
          <w:rFonts w:ascii="Times New Roman" w:hAnsi="Times New Roman" w:cs="Times New Roman"/>
          <w:lang w:val="de-DE"/>
        </w:rPr>
        <w:t>emotionalen</w:t>
      </w:r>
      <w:r w:rsidR="00BF77D2">
        <w:rPr>
          <w:rFonts w:ascii="Times New Roman" w:hAnsi="Times New Roman" w:cs="Times New Roman"/>
          <w:lang w:val="de-DE"/>
        </w:rPr>
        <w:t xml:space="preserve"> </w:t>
      </w:r>
      <w:r w:rsidRPr="008E535B">
        <w:rPr>
          <w:rFonts w:ascii="Times New Roman" w:hAnsi="Times New Roman" w:cs="Times New Roman"/>
          <w:lang w:val="de-DE"/>
        </w:rPr>
        <w:t>Ausdrucks.</w:t>
      </w:r>
      <w:r w:rsidR="00BF77D2">
        <w:rPr>
          <w:rFonts w:ascii="Times New Roman" w:hAnsi="Times New Roman" w:cs="Times New Roman"/>
          <w:lang w:val="de-DE"/>
        </w:rPr>
        <w:t xml:space="preserve"> </w:t>
      </w:r>
      <w:r w:rsidRPr="008E535B">
        <w:rPr>
          <w:rFonts w:ascii="Times New Roman" w:hAnsi="Times New Roman" w:cs="Times New Roman"/>
          <w:lang w:val="de-DE"/>
        </w:rPr>
        <w:t>Die</w:t>
      </w:r>
      <w:r w:rsidR="00BF77D2">
        <w:rPr>
          <w:rFonts w:ascii="Times New Roman" w:hAnsi="Times New Roman" w:cs="Times New Roman"/>
          <w:lang w:val="de-DE"/>
        </w:rPr>
        <w:t xml:space="preserve"> </w:t>
      </w:r>
      <w:r w:rsidRPr="008E535B">
        <w:rPr>
          <w:rFonts w:ascii="Times New Roman" w:hAnsi="Times New Roman" w:cs="Times New Roman"/>
          <w:lang w:val="de-DE"/>
        </w:rPr>
        <w:t>theoretische</w:t>
      </w:r>
      <w:r w:rsidR="00BF77D2">
        <w:rPr>
          <w:rFonts w:ascii="Times New Roman" w:hAnsi="Times New Roman" w:cs="Times New Roman"/>
          <w:lang w:val="de-DE"/>
        </w:rPr>
        <w:t xml:space="preserve"> </w:t>
      </w:r>
      <w:r w:rsidRPr="008E535B">
        <w:rPr>
          <w:rFonts w:ascii="Times New Roman" w:hAnsi="Times New Roman" w:cs="Times New Roman"/>
          <w:lang w:val="de-DE"/>
        </w:rPr>
        <w:t>Grundlegung</w:t>
      </w:r>
      <w:r w:rsidR="00BF77D2">
        <w:rPr>
          <w:rFonts w:ascii="Times New Roman" w:hAnsi="Times New Roman" w:cs="Times New Roman"/>
          <w:lang w:val="de-DE"/>
        </w:rPr>
        <w:t xml:space="preserve"> </w:t>
      </w:r>
      <w:r w:rsidRPr="008E535B">
        <w:rPr>
          <w:rFonts w:ascii="Times New Roman" w:hAnsi="Times New Roman" w:cs="Times New Roman"/>
          <w:lang w:val="de-DE"/>
        </w:rPr>
        <w:t>der</w:t>
      </w:r>
      <w:r w:rsidR="00BF77D2">
        <w:rPr>
          <w:rFonts w:ascii="Times New Roman" w:hAnsi="Times New Roman" w:cs="Times New Roman"/>
          <w:lang w:val="de-DE"/>
        </w:rPr>
        <w:t xml:space="preserve"> </w:t>
      </w:r>
      <w:r w:rsidRPr="008E535B">
        <w:rPr>
          <w:rFonts w:ascii="Times New Roman" w:hAnsi="Times New Roman" w:cs="Times New Roman"/>
          <w:lang w:val="de-DE"/>
        </w:rPr>
        <w:t>Textproduktion</w:t>
      </w:r>
      <w:r w:rsidR="00BF77D2">
        <w:rPr>
          <w:rFonts w:ascii="Times New Roman" w:hAnsi="Times New Roman" w:cs="Times New Roman"/>
          <w:lang w:val="de-DE"/>
        </w:rPr>
        <w:t xml:space="preserve"> </w:t>
      </w:r>
      <w:r w:rsidRPr="008E535B">
        <w:rPr>
          <w:rFonts w:ascii="Times New Roman" w:hAnsi="Times New Roman" w:cs="Times New Roman"/>
          <w:lang w:val="de-DE"/>
        </w:rPr>
        <w:t>in</w:t>
      </w:r>
      <w:r w:rsidR="00BF77D2">
        <w:rPr>
          <w:rFonts w:ascii="Times New Roman" w:hAnsi="Times New Roman" w:cs="Times New Roman"/>
          <w:lang w:val="de-DE"/>
        </w:rPr>
        <w:t xml:space="preserve"> </w:t>
      </w:r>
      <w:r w:rsidRPr="008E535B">
        <w:rPr>
          <w:rFonts w:ascii="Times New Roman" w:hAnsi="Times New Roman" w:cs="Times New Roman"/>
          <w:lang w:val="de-DE"/>
        </w:rPr>
        <w:t>Rhetorik</w:t>
      </w:r>
      <w:r w:rsidR="00BF77D2">
        <w:rPr>
          <w:rFonts w:ascii="Times New Roman" w:hAnsi="Times New Roman" w:cs="Times New Roman"/>
          <w:lang w:val="de-DE"/>
        </w:rPr>
        <w:t xml:space="preserve"> </w:t>
      </w:r>
      <w:r w:rsidRPr="008E535B">
        <w:rPr>
          <w:rFonts w:ascii="Times New Roman" w:hAnsi="Times New Roman" w:cs="Times New Roman"/>
          <w:lang w:val="de-DE"/>
        </w:rPr>
        <w:t>und</w:t>
      </w:r>
      <w:r w:rsidR="00BF77D2">
        <w:rPr>
          <w:rFonts w:ascii="Times New Roman" w:hAnsi="Times New Roman" w:cs="Times New Roman"/>
          <w:lang w:val="de-DE"/>
        </w:rPr>
        <w:t xml:space="preserve"> </w:t>
      </w:r>
      <w:r w:rsidRPr="008E535B">
        <w:rPr>
          <w:rFonts w:ascii="Times New Roman" w:hAnsi="Times New Roman" w:cs="Times New Roman"/>
          <w:lang w:val="de-DE"/>
        </w:rPr>
        <w:t>Poetik</w:t>
      </w:r>
      <w:r w:rsidR="00BF77D2">
        <w:rPr>
          <w:rFonts w:ascii="Times New Roman" w:hAnsi="Times New Roman" w:cs="Times New Roman"/>
          <w:lang w:val="de-DE"/>
        </w:rPr>
        <w:t xml:space="preserve"> </w:t>
      </w:r>
      <w:r w:rsidRPr="008E535B">
        <w:rPr>
          <w:rFonts w:ascii="Times New Roman" w:hAnsi="Times New Roman" w:cs="Times New Roman"/>
          <w:lang w:val="de-DE"/>
        </w:rPr>
        <w:t>nennt</w:t>
      </w:r>
      <w:r w:rsidR="00BF77D2">
        <w:rPr>
          <w:rFonts w:ascii="Times New Roman" w:hAnsi="Times New Roman" w:cs="Times New Roman"/>
          <w:lang w:val="de-DE"/>
        </w:rPr>
        <w:t xml:space="preserve"> </w:t>
      </w:r>
      <w:r w:rsidRPr="008E535B">
        <w:rPr>
          <w:rFonts w:ascii="Times New Roman" w:hAnsi="Times New Roman" w:cs="Times New Roman"/>
          <w:lang w:val="de-DE"/>
        </w:rPr>
        <w:t>im</w:t>
      </w:r>
      <w:r w:rsidR="00BF77D2">
        <w:rPr>
          <w:rFonts w:ascii="Times New Roman" w:hAnsi="Times New Roman" w:cs="Times New Roman"/>
          <w:lang w:val="de-DE"/>
        </w:rPr>
        <w:t xml:space="preserve"> </w:t>
      </w:r>
      <w:r w:rsidRPr="008E535B">
        <w:rPr>
          <w:rFonts w:ascii="Times New Roman" w:hAnsi="Times New Roman" w:cs="Times New Roman"/>
          <w:lang w:val="de-DE"/>
        </w:rPr>
        <w:t>Rückgriff</w:t>
      </w:r>
      <w:r w:rsidR="00BF77D2">
        <w:rPr>
          <w:rFonts w:ascii="Times New Roman" w:hAnsi="Times New Roman" w:cs="Times New Roman"/>
          <w:lang w:val="de-DE"/>
        </w:rPr>
        <w:t xml:space="preserve"> </w:t>
      </w:r>
      <w:r w:rsidRPr="008E535B">
        <w:rPr>
          <w:rFonts w:ascii="Times New Roman" w:hAnsi="Times New Roman" w:cs="Times New Roman"/>
          <w:lang w:val="de-DE"/>
        </w:rPr>
        <w:t>auf</w:t>
      </w:r>
      <w:r w:rsidR="00BF77D2">
        <w:rPr>
          <w:rFonts w:ascii="Times New Roman" w:hAnsi="Times New Roman" w:cs="Times New Roman"/>
          <w:lang w:val="de-DE"/>
        </w:rPr>
        <w:t xml:space="preserve"> </w:t>
      </w:r>
      <w:r w:rsidRPr="008E535B">
        <w:rPr>
          <w:rFonts w:ascii="Times New Roman" w:hAnsi="Times New Roman" w:cs="Times New Roman"/>
          <w:lang w:val="de-DE"/>
        </w:rPr>
        <w:t>die</w:t>
      </w:r>
      <w:r w:rsidR="00BF77D2">
        <w:rPr>
          <w:rFonts w:ascii="Times New Roman" w:hAnsi="Times New Roman" w:cs="Times New Roman"/>
          <w:lang w:val="de-DE"/>
        </w:rPr>
        <w:t xml:space="preserve"> </w:t>
      </w:r>
      <w:r w:rsidRPr="008E535B">
        <w:rPr>
          <w:rFonts w:ascii="Times New Roman" w:hAnsi="Times New Roman" w:cs="Times New Roman"/>
          <w:lang w:val="de-DE"/>
        </w:rPr>
        <w:t>Affektenlehre</w:t>
      </w:r>
      <w:r w:rsidR="00BF77D2">
        <w:rPr>
          <w:rFonts w:ascii="Times New Roman" w:hAnsi="Times New Roman" w:cs="Times New Roman"/>
          <w:lang w:val="de-DE"/>
        </w:rPr>
        <w:t xml:space="preserve"> </w:t>
      </w:r>
      <w:r w:rsidRPr="008E535B">
        <w:rPr>
          <w:rFonts w:ascii="Times New Roman" w:hAnsi="Times New Roman" w:cs="Times New Roman"/>
          <w:lang w:val="de-DE"/>
        </w:rPr>
        <w:t>Erzeugung</w:t>
      </w:r>
      <w:r w:rsidR="00BF77D2">
        <w:rPr>
          <w:rFonts w:ascii="Times New Roman" w:hAnsi="Times New Roman" w:cs="Times New Roman"/>
          <w:lang w:val="de-DE"/>
        </w:rPr>
        <w:t xml:space="preserve"> </w:t>
      </w:r>
      <w:r w:rsidRPr="008E535B">
        <w:rPr>
          <w:rFonts w:ascii="Times New Roman" w:hAnsi="Times New Roman" w:cs="Times New Roman"/>
          <w:lang w:val="de-DE"/>
        </w:rPr>
        <w:t>von</w:t>
      </w:r>
      <w:r w:rsidR="00BF77D2">
        <w:rPr>
          <w:rFonts w:ascii="Times New Roman" w:hAnsi="Times New Roman" w:cs="Times New Roman"/>
          <w:lang w:val="de-DE"/>
        </w:rPr>
        <w:t xml:space="preserve"> </w:t>
      </w:r>
      <w:r w:rsidRPr="008E535B">
        <w:rPr>
          <w:rFonts w:ascii="Times New Roman" w:hAnsi="Times New Roman" w:cs="Times New Roman"/>
          <w:lang w:val="de-DE"/>
        </w:rPr>
        <w:t>Freude</w:t>
      </w:r>
      <w:r w:rsidR="00BF77D2">
        <w:rPr>
          <w:rFonts w:ascii="Times New Roman" w:hAnsi="Times New Roman" w:cs="Times New Roman"/>
          <w:lang w:val="de-DE"/>
        </w:rPr>
        <w:t xml:space="preserve"> </w:t>
      </w:r>
      <w:r w:rsidRPr="008E535B">
        <w:rPr>
          <w:rFonts w:ascii="Times New Roman" w:hAnsi="Times New Roman" w:cs="Times New Roman"/>
          <w:lang w:val="de-DE"/>
        </w:rPr>
        <w:t>und</w:t>
      </w:r>
      <w:r w:rsidR="00BF77D2">
        <w:rPr>
          <w:rFonts w:ascii="Times New Roman" w:hAnsi="Times New Roman" w:cs="Times New Roman"/>
          <w:lang w:val="de-DE"/>
        </w:rPr>
        <w:t xml:space="preserve"> </w:t>
      </w:r>
      <w:r w:rsidRPr="008E535B">
        <w:rPr>
          <w:rFonts w:ascii="Times New Roman" w:hAnsi="Times New Roman" w:cs="Times New Roman"/>
          <w:lang w:val="de-DE"/>
        </w:rPr>
        <w:t>Lust</w:t>
      </w:r>
      <w:r w:rsidR="00BF77D2">
        <w:rPr>
          <w:rFonts w:ascii="Times New Roman" w:hAnsi="Times New Roman" w:cs="Times New Roman"/>
          <w:lang w:val="de-DE"/>
        </w:rPr>
        <w:t xml:space="preserve"> </w:t>
      </w:r>
      <w:r w:rsidRPr="008E535B">
        <w:rPr>
          <w:rFonts w:ascii="Times New Roman" w:hAnsi="Times New Roman" w:cs="Times New Roman"/>
          <w:lang w:val="de-DE"/>
        </w:rPr>
        <w:t>als</w:t>
      </w:r>
      <w:r w:rsidR="00BF77D2">
        <w:rPr>
          <w:rFonts w:ascii="Times New Roman" w:hAnsi="Times New Roman" w:cs="Times New Roman"/>
          <w:lang w:val="de-DE"/>
        </w:rPr>
        <w:t xml:space="preserve"> </w:t>
      </w:r>
      <w:r w:rsidRPr="008E535B">
        <w:rPr>
          <w:rFonts w:ascii="Times New Roman" w:hAnsi="Times New Roman" w:cs="Times New Roman"/>
          <w:lang w:val="de-DE"/>
        </w:rPr>
        <w:t>ein</w:t>
      </w:r>
      <w:r w:rsidR="00BF77D2">
        <w:rPr>
          <w:rFonts w:ascii="Times New Roman" w:hAnsi="Times New Roman" w:cs="Times New Roman"/>
          <w:lang w:val="de-DE"/>
        </w:rPr>
        <w:t xml:space="preserve"> </w:t>
      </w:r>
      <w:r w:rsidRPr="008E535B">
        <w:rPr>
          <w:rFonts w:ascii="Times New Roman" w:hAnsi="Times New Roman" w:cs="Times New Roman"/>
          <w:lang w:val="de-DE"/>
        </w:rPr>
        <w:t>Ziel</w:t>
      </w:r>
      <w:r w:rsidR="00BF77D2">
        <w:rPr>
          <w:rFonts w:ascii="Times New Roman" w:hAnsi="Times New Roman" w:cs="Times New Roman"/>
          <w:lang w:val="de-DE"/>
        </w:rPr>
        <w:t xml:space="preserve"> </w:t>
      </w:r>
      <w:r w:rsidRPr="008E535B">
        <w:rPr>
          <w:rFonts w:ascii="Times New Roman" w:hAnsi="Times New Roman" w:cs="Times New Roman"/>
          <w:lang w:val="de-DE"/>
        </w:rPr>
        <w:t>der</w:t>
      </w:r>
      <w:r w:rsidR="00BF77D2">
        <w:rPr>
          <w:rFonts w:ascii="Times New Roman" w:hAnsi="Times New Roman" w:cs="Times New Roman"/>
          <w:lang w:val="de-DE"/>
        </w:rPr>
        <w:t xml:space="preserve"> </w:t>
      </w:r>
      <w:r w:rsidRPr="008E535B">
        <w:rPr>
          <w:rFonts w:ascii="Times New Roman" w:hAnsi="Times New Roman" w:cs="Times New Roman"/>
          <w:lang w:val="de-DE"/>
        </w:rPr>
        <w:t>dichterischen</w:t>
      </w:r>
      <w:r w:rsidR="00BF77D2">
        <w:rPr>
          <w:rFonts w:ascii="Times New Roman" w:hAnsi="Times New Roman" w:cs="Times New Roman"/>
          <w:lang w:val="de-DE"/>
        </w:rPr>
        <w:t xml:space="preserve"> </w:t>
      </w:r>
      <w:r w:rsidRPr="008E535B">
        <w:rPr>
          <w:rFonts w:ascii="Times New Roman" w:hAnsi="Times New Roman" w:cs="Times New Roman"/>
          <w:lang w:val="de-DE"/>
        </w:rPr>
        <w:t>Tätigkeit.</w:t>
      </w:r>
      <w:r w:rsidR="00BF77D2">
        <w:rPr>
          <w:rFonts w:ascii="Times New Roman" w:hAnsi="Times New Roman" w:cs="Times New Roman"/>
          <w:lang w:val="de-DE"/>
        </w:rPr>
        <w:t xml:space="preserve"> </w:t>
      </w:r>
      <w:r w:rsidRPr="008E535B">
        <w:rPr>
          <w:rFonts w:ascii="Times New Roman" w:hAnsi="Times New Roman" w:cs="Times New Roman"/>
          <w:lang w:val="de-DE"/>
        </w:rPr>
        <w:t>Den</w:t>
      </w:r>
      <w:r w:rsidR="00BF77D2">
        <w:rPr>
          <w:rFonts w:ascii="Times New Roman" w:hAnsi="Times New Roman" w:cs="Times New Roman"/>
          <w:lang w:val="de-DE"/>
        </w:rPr>
        <w:t xml:space="preserve"> </w:t>
      </w:r>
      <w:r w:rsidRPr="008E535B">
        <w:rPr>
          <w:rFonts w:ascii="Times New Roman" w:hAnsi="Times New Roman" w:cs="Times New Roman"/>
          <w:lang w:val="de-DE"/>
        </w:rPr>
        <w:t>Gegenstand</w:t>
      </w:r>
      <w:r w:rsidR="00BF77D2">
        <w:rPr>
          <w:rFonts w:ascii="Times New Roman" w:hAnsi="Times New Roman" w:cs="Times New Roman"/>
          <w:lang w:val="de-DE"/>
        </w:rPr>
        <w:t xml:space="preserve"> </w:t>
      </w:r>
      <w:r w:rsidRPr="008E535B">
        <w:rPr>
          <w:rFonts w:ascii="Times New Roman" w:hAnsi="Times New Roman" w:cs="Times New Roman"/>
          <w:lang w:val="de-DE"/>
        </w:rPr>
        <w:t>der</w:t>
      </w:r>
      <w:r w:rsidR="00BF77D2">
        <w:rPr>
          <w:rFonts w:ascii="Times New Roman" w:hAnsi="Times New Roman" w:cs="Times New Roman"/>
          <w:lang w:val="de-DE"/>
        </w:rPr>
        <w:t xml:space="preserve"> </w:t>
      </w:r>
      <w:r w:rsidRPr="008E535B">
        <w:rPr>
          <w:rFonts w:ascii="Times New Roman" w:hAnsi="Times New Roman" w:cs="Times New Roman"/>
          <w:lang w:val="de-DE"/>
        </w:rPr>
        <w:t>Untersuchung</w:t>
      </w:r>
      <w:r w:rsidR="00BF77D2">
        <w:rPr>
          <w:rFonts w:ascii="Times New Roman" w:hAnsi="Times New Roman" w:cs="Times New Roman"/>
          <w:lang w:val="de-DE"/>
        </w:rPr>
        <w:t xml:space="preserve"> </w:t>
      </w:r>
      <w:r w:rsidRPr="008E535B">
        <w:rPr>
          <w:rFonts w:ascii="Times New Roman" w:hAnsi="Times New Roman" w:cs="Times New Roman"/>
          <w:lang w:val="de-DE"/>
        </w:rPr>
        <w:t>bilden</w:t>
      </w:r>
      <w:r w:rsidR="00BF77D2">
        <w:rPr>
          <w:rFonts w:ascii="Times New Roman" w:hAnsi="Times New Roman" w:cs="Times New Roman"/>
          <w:lang w:val="de-DE"/>
        </w:rPr>
        <w:t xml:space="preserve"> </w:t>
      </w:r>
      <w:r w:rsidRPr="008E535B">
        <w:rPr>
          <w:rFonts w:ascii="Times New Roman" w:hAnsi="Times New Roman" w:cs="Times New Roman"/>
          <w:lang w:val="de-DE"/>
        </w:rPr>
        <w:t>die</w:t>
      </w:r>
      <w:r w:rsidR="00BF77D2">
        <w:rPr>
          <w:rFonts w:ascii="Times New Roman" w:hAnsi="Times New Roman" w:cs="Times New Roman"/>
          <w:lang w:val="de-DE"/>
        </w:rPr>
        <w:t xml:space="preserve"> </w:t>
      </w:r>
      <w:r w:rsidRPr="008E535B">
        <w:rPr>
          <w:rFonts w:ascii="Times New Roman" w:hAnsi="Times New Roman" w:cs="Times New Roman"/>
          <w:lang w:val="de-DE"/>
        </w:rPr>
        <w:t>lateinische</w:t>
      </w:r>
      <w:r w:rsidR="00BF77D2">
        <w:rPr>
          <w:rFonts w:ascii="Times New Roman" w:hAnsi="Times New Roman" w:cs="Times New Roman"/>
          <w:lang w:val="de-DE"/>
        </w:rPr>
        <w:t xml:space="preserve"> </w:t>
      </w:r>
      <w:r w:rsidRPr="008E535B">
        <w:rPr>
          <w:rFonts w:ascii="Times New Roman" w:hAnsi="Times New Roman" w:cs="Times New Roman"/>
          <w:lang w:val="de-DE"/>
        </w:rPr>
        <w:t>Komödie</w:t>
      </w:r>
      <w:r w:rsidR="00BF77D2">
        <w:rPr>
          <w:rFonts w:ascii="Times New Roman" w:hAnsi="Times New Roman" w:cs="Times New Roman"/>
          <w:lang w:val="de-DE"/>
        </w:rPr>
        <w:t xml:space="preserve"> </w:t>
      </w:r>
      <w:r w:rsidRPr="008E535B">
        <w:rPr>
          <w:rFonts w:ascii="Times New Roman" w:hAnsi="Times New Roman" w:cs="Times New Roman"/>
          <w:lang w:val="de-DE"/>
        </w:rPr>
        <w:t>des</w:t>
      </w:r>
      <w:r w:rsidR="00BF77D2">
        <w:rPr>
          <w:rFonts w:ascii="Times New Roman" w:hAnsi="Times New Roman" w:cs="Times New Roman"/>
          <w:lang w:val="de-DE"/>
        </w:rPr>
        <w:t xml:space="preserve"> </w:t>
      </w:r>
      <w:r w:rsidRPr="008E535B">
        <w:rPr>
          <w:rFonts w:ascii="Times New Roman" w:hAnsi="Times New Roman" w:cs="Times New Roman"/>
          <w:lang w:val="de-DE"/>
        </w:rPr>
        <w:t>Terenz</w:t>
      </w:r>
      <w:r w:rsidR="00BF77D2">
        <w:rPr>
          <w:rFonts w:ascii="Times New Roman" w:hAnsi="Times New Roman" w:cs="Times New Roman"/>
          <w:lang w:val="de-DE"/>
        </w:rPr>
        <w:t xml:space="preserve"> </w:t>
      </w:r>
      <w:r w:rsidRPr="008E535B">
        <w:rPr>
          <w:rFonts w:ascii="Times New Roman" w:hAnsi="Times New Roman" w:cs="Times New Roman"/>
          <w:lang w:val="de-DE"/>
        </w:rPr>
        <w:t>und</w:t>
      </w:r>
      <w:r w:rsidR="00BF77D2">
        <w:rPr>
          <w:rFonts w:ascii="Times New Roman" w:hAnsi="Times New Roman" w:cs="Times New Roman"/>
          <w:lang w:val="de-DE"/>
        </w:rPr>
        <w:t xml:space="preserve"> </w:t>
      </w:r>
      <w:r w:rsidRPr="008E535B">
        <w:rPr>
          <w:rFonts w:ascii="Times New Roman" w:hAnsi="Times New Roman" w:cs="Times New Roman"/>
          <w:lang w:val="de-DE"/>
        </w:rPr>
        <w:t>Plautus</w:t>
      </w:r>
      <w:r w:rsidR="00BF77D2">
        <w:rPr>
          <w:rFonts w:ascii="Times New Roman" w:hAnsi="Times New Roman" w:cs="Times New Roman"/>
          <w:lang w:val="de-DE"/>
        </w:rPr>
        <w:t xml:space="preserve"> </w:t>
      </w:r>
      <w:r w:rsidRPr="008E535B">
        <w:rPr>
          <w:rFonts w:ascii="Times New Roman" w:hAnsi="Times New Roman" w:cs="Times New Roman"/>
          <w:lang w:val="de-DE"/>
        </w:rPr>
        <w:t>sowie</w:t>
      </w:r>
      <w:r w:rsidR="00BF77D2">
        <w:rPr>
          <w:rFonts w:ascii="Times New Roman" w:hAnsi="Times New Roman" w:cs="Times New Roman"/>
          <w:lang w:val="de-DE"/>
        </w:rPr>
        <w:t xml:space="preserve"> </w:t>
      </w:r>
      <w:r w:rsidRPr="008E535B">
        <w:rPr>
          <w:rFonts w:ascii="Times New Roman" w:hAnsi="Times New Roman" w:cs="Times New Roman"/>
          <w:lang w:val="de-DE"/>
        </w:rPr>
        <w:t>Ciceros</w:t>
      </w:r>
      <w:r w:rsidR="00BF77D2">
        <w:rPr>
          <w:rFonts w:ascii="Times New Roman" w:hAnsi="Times New Roman" w:cs="Times New Roman"/>
          <w:lang w:val="de-DE"/>
        </w:rPr>
        <w:t xml:space="preserve"> </w:t>
      </w:r>
      <w:r w:rsidRPr="008E535B">
        <w:rPr>
          <w:rFonts w:ascii="Times New Roman" w:hAnsi="Times New Roman" w:cs="Times New Roman"/>
          <w:lang w:val="de-DE"/>
        </w:rPr>
        <w:t>Briefe.</w:t>
      </w:r>
      <w:r w:rsidR="00BF77D2">
        <w:rPr>
          <w:rFonts w:ascii="Times New Roman" w:hAnsi="Times New Roman" w:cs="Times New Roman"/>
          <w:lang w:val="de-DE"/>
        </w:rPr>
        <w:t xml:space="preserve"> </w:t>
      </w:r>
      <w:r w:rsidRPr="008E535B">
        <w:rPr>
          <w:rFonts w:ascii="Times New Roman" w:hAnsi="Times New Roman" w:cs="Times New Roman"/>
          <w:lang w:val="de-DE"/>
        </w:rPr>
        <w:t>Den</w:t>
      </w:r>
      <w:r w:rsidR="00BF77D2">
        <w:rPr>
          <w:rFonts w:ascii="Times New Roman" w:hAnsi="Times New Roman" w:cs="Times New Roman"/>
          <w:lang w:val="de-DE"/>
        </w:rPr>
        <w:t xml:space="preserve"> </w:t>
      </w:r>
      <w:r w:rsidRPr="008E535B">
        <w:rPr>
          <w:rFonts w:ascii="Times New Roman" w:hAnsi="Times New Roman" w:cs="Times New Roman"/>
          <w:lang w:val="de-DE"/>
        </w:rPr>
        <w:t>Textcorpora</w:t>
      </w:r>
      <w:r w:rsidR="00BF77D2">
        <w:rPr>
          <w:rFonts w:ascii="Times New Roman" w:hAnsi="Times New Roman" w:cs="Times New Roman"/>
          <w:lang w:val="de-DE"/>
        </w:rPr>
        <w:t xml:space="preserve"> </w:t>
      </w:r>
      <w:r w:rsidRPr="008E535B">
        <w:rPr>
          <w:rFonts w:ascii="Times New Roman" w:hAnsi="Times New Roman" w:cs="Times New Roman"/>
          <w:lang w:val="de-DE"/>
        </w:rPr>
        <w:t>ist</w:t>
      </w:r>
      <w:r w:rsidR="00BF77D2">
        <w:rPr>
          <w:rFonts w:ascii="Times New Roman" w:hAnsi="Times New Roman" w:cs="Times New Roman"/>
          <w:lang w:val="de-DE"/>
        </w:rPr>
        <w:t xml:space="preserve"> </w:t>
      </w:r>
      <w:r w:rsidRPr="008E535B">
        <w:rPr>
          <w:rFonts w:ascii="Times New Roman" w:hAnsi="Times New Roman" w:cs="Times New Roman"/>
          <w:lang w:val="de-DE"/>
        </w:rPr>
        <w:t>gemeinsam,</w:t>
      </w:r>
      <w:r w:rsidR="00BF77D2">
        <w:rPr>
          <w:rFonts w:ascii="Times New Roman" w:hAnsi="Times New Roman" w:cs="Times New Roman"/>
          <w:lang w:val="de-DE"/>
        </w:rPr>
        <w:t xml:space="preserve"> </w:t>
      </w:r>
      <w:r w:rsidRPr="008E535B">
        <w:rPr>
          <w:rFonts w:ascii="Times New Roman" w:hAnsi="Times New Roman" w:cs="Times New Roman"/>
          <w:lang w:val="de-DE"/>
        </w:rPr>
        <w:t>daß</w:t>
      </w:r>
      <w:r w:rsidR="00BF77D2">
        <w:rPr>
          <w:rFonts w:ascii="Times New Roman" w:hAnsi="Times New Roman" w:cs="Times New Roman"/>
          <w:lang w:val="de-DE"/>
        </w:rPr>
        <w:t xml:space="preserve"> </w:t>
      </w:r>
      <w:r w:rsidRPr="008E535B">
        <w:rPr>
          <w:rFonts w:ascii="Times New Roman" w:hAnsi="Times New Roman" w:cs="Times New Roman"/>
          <w:lang w:val="de-DE"/>
        </w:rPr>
        <w:t>sie</w:t>
      </w:r>
      <w:r w:rsidR="00BF77D2">
        <w:rPr>
          <w:rFonts w:ascii="Times New Roman" w:hAnsi="Times New Roman" w:cs="Times New Roman"/>
          <w:lang w:val="de-DE"/>
        </w:rPr>
        <w:t xml:space="preserve"> </w:t>
      </w:r>
      <w:r w:rsidRPr="008E535B">
        <w:rPr>
          <w:rFonts w:ascii="Times New Roman" w:hAnsi="Times New Roman" w:cs="Times New Roman"/>
          <w:lang w:val="de-DE"/>
        </w:rPr>
        <w:t>durch</w:t>
      </w:r>
      <w:r w:rsidR="00BF77D2">
        <w:rPr>
          <w:rFonts w:ascii="Times New Roman" w:hAnsi="Times New Roman" w:cs="Times New Roman"/>
          <w:lang w:val="de-DE"/>
        </w:rPr>
        <w:t xml:space="preserve"> </w:t>
      </w:r>
      <w:r w:rsidRPr="008E535B">
        <w:rPr>
          <w:rFonts w:ascii="Times New Roman" w:hAnsi="Times New Roman" w:cs="Times New Roman"/>
          <w:lang w:val="de-DE"/>
        </w:rPr>
        <w:t>Thematik</w:t>
      </w:r>
      <w:r w:rsidR="00BF77D2">
        <w:rPr>
          <w:rFonts w:ascii="Times New Roman" w:hAnsi="Times New Roman" w:cs="Times New Roman"/>
          <w:lang w:val="de-DE"/>
        </w:rPr>
        <w:t xml:space="preserve"> </w:t>
      </w:r>
      <w:r w:rsidRPr="008E535B">
        <w:rPr>
          <w:rFonts w:ascii="Times New Roman" w:hAnsi="Times New Roman" w:cs="Times New Roman"/>
          <w:lang w:val="de-DE"/>
        </w:rPr>
        <w:t>und</w:t>
      </w:r>
      <w:r w:rsidR="00BF77D2">
        <w:rPr>
          <w:rFonts w:ascii="Times New Roman" w:hAnsi="Times New Roman" w:cs="Times New Roman"/>
          <w:lang w:val="de-DE"/>
        </w:rPr>
        <w:t xml:space="preserve"> </w:t>
      </w:r>
      <w:r w:rsidRPr="008E535B">
        <w:rPr>
          <w:rFonts w:ascii="Times New Roman" w:hAnsi="Times New Roman" w:cs="Times New Roman"/>
          <w:lang w:val="de-DE"/>
        </w:rPr>
        <w:t>Adressaten,</w:t>
      </w:r>
      <w:r w:rsidR="00BF77D2">
        <w:rPr>
          <w:rFonts w:ascii="Times New Roman" w:hAnsi="Times New Roman" w:cs="Times New Roman"/>
          <w:lang w:val="de-DE"/>
        </w:rPr>
        <w:t xml:space="preserve"> </w:t>
      </w:r>
      <w:r w:rsidRPr="008E535B">
        <w:rPr>
          <w:rFonts w:ascii="Times New Roman" w:hAnsi="Times New Roman" w:cs="Times New Roman"/>
          <w:lang w:val="de-DE"/>
        </w:rPr>
        <w:t>also</w:t>
      </w:r>
      <w:r w:rsidR="00BF77D2">
        <w:rPr>
          <w:rFonts w:ascii="Times New Roman" w:hAnsi="Times New Roman" w:cs="Times New Roman"/>
          <w:lang w:val="de-DE"/>
        </w:rPr>
        <w:t xml:space="preserve"> </w:t>
      </w:r>
      <w:r w:rsidRPr="008E535B">
        <w:rPr>
          <w:rFonts w:ascii="Times New Roman" w:hAnsi="Times New Roman" w:cs="Times New Roman"/>
          <w:lang w:val="de-DE"/>
        </w:rPr>
        <w:t>inhaltliche</w:t>
      </w:r>
      <w:r w:rsidR="00BF77D2">
        <w:rPr>
          <w:rFonts w:ascii="Times New Roman" w:hAnsi="Times New Roman" w:cs="Times New Roman"/>
          <w:lang w:val="de-DE"/>
        </w:rPr>
        <w:t xml:space="preserve"> </w:t>
      </w:r>
      <w:r w:rsidRPr="008E535B">
        <w:rPr>
          <w:rFonts w:ascii="Times New Roman" w:hAnsi="Times New Roman" w:cs="Times New Roman"/>
          <w:lang w:val="de-DE"/>
        </w:rPr>
        <w:t>und</w:t>
      </w:r>
      <w:r w:rsidR="00BF77D2">
        <w:rPr>
          <w:rFonts w:ascii="Times New Roman" w:hAnsi="Times New Roman" w:cs="Times New Roman"/>
          <w:lang w:val="de-DE"/>
        </w:rPr>
        <w:t xml:space="preserve"> </w:t>
      </w:r>
      <w:r w:rsidRPr="008E535B">
        <w:rPr>
          <w:rFonts w:ascii="Times New Roman" w:hAnsi="Times New Roman" w:cs="Times New Roman"/>
          <w:lang w:val="de-DE"/>
        </w:rPr>
        <w:t>soziale</w:t>
      </w:r>
      <w:r w:rsidR="00BF77D2">
        <w:rPr>
          <w:rFonts w:ascii="Times New Roman" w:hAnsi="Times New Roman" w:cs="Times New Roman"/>
          <w:lang w:val="de-DE"/>
        </w:rPr>
        <w:t xml:space="preserve"> </w:t>
      </w:r>
      <w:r w:rsidRPr="008E535B">
        <w:rPr>
          <w:rFonts w:ascii="Times New Roman" w:hAnsi="Times New Roman" w:cs="Times New Roman"/>
          <w:lang w:val="de-DE"/>
        </w:rPr>
        <w:t>Kriterien,</w:t>
      </w:r>
      <w:r w:rsidR="00BF77D2">
        <w:rPr>
          <w:rFonts w:ascii="Times New Roman" w:hAnsi="Times New Roman" w:cs="Times New Roman"/>
          <w:lang w:val="de-DE"/>
        </w:rPr>
        <w:t xml:space="preserve"> </w:t>
      </w:r>
      <w:r w:rsidRPr="008E535B">
        <w:rPr>
          <w:rFonts w:ascii="Times New Roman" w:hAnsi="Times New Roman" w:cs="Times New Roman"/>
          <w:lang w:val="de-DE"/>
        </w:rPr>
        <w:t>Ausdruck</w:t>
      </w:r>
      <w:r w:rsidR="00BF77D2">
        <w:rPr>
          <w:rFonts w:ascii="Times New Roman" w:hAnsi="Times New Roman" w:cs="Times New Roman"/>
          <w:lang w:val="de-DE"/>
        </w:rPr>
        <w:t xml:space="preserve"> </w:t>
      </w:r>
      <w:r w:rsidRPr="008E535B">
        <w:rPr>
          <w:rFonts w:ascii="Times New Roman" w:hAnsi="Times New Roman" w:cs="Times New Roman"/>
          <w:lang w:val="de-DE"/>
        </w:rPr>
        <w:t>von</w:t>
      </w:r>
      <w:r w:rsidR="00BF77D2">
        <w:rPr>
          <w:rFonts w:ascii="Times New Roman" w:hAnsi="Times New Roman" w:cs="Times New Roman"/>
          <w:lang w:val="de-DE"/>
        </w:rPr>
        <w:t xml:space="preserve"> </w:t>
      </w:r>
      <w:r w:rsidRPr="008E535B">
        <w:rPr>
          <w:rFonts w:ascii="Times New Roman" w:hAnsi="Times New Roman" w:cs="Times New Roman"/>
          <w:lang w:val="de-DE"/>
        </w:rPr>
        <w:t>Wertungen,</w:t>
      </w:r>
      <w:r w:rsidR="00BF77D2">
        <w:rPr>
          <w:rFonts w:ascii="Times New Roman" w:hAnsi="Times New Roman" w:cs="Times New Roman"/>
          <w:lang w:val="de-DE"/>
        </w:rPr>
        <w:t xml:space="preserve"> </w:t>
      </w:r>
      <w:r w:rsidRPr="008E535B">
        <w:rPr>
          <w:rFonts w:ascii="Times New Roman" w:hAnsi="Times New Roman" w:cs="Times New Roman"/>
          <w:lang w:val="de-DE"/>
        </w:rPr>
        <w:t>von</w:t>
      </w:r>
      <w:r w:rsidR="00BF77D2">
        <w:rPr>
          <w:rFonts w:ascii="Times New Roman" w:hAnsi="Times New Roman" w:cs="Times New Roman"/>
          <w:lang w:val="de-DE"/>
        </w:rPr>
        <w:t xml:space="preserve"> </w:t>
      </w:r>
      <w:r w:rsidRPr="008E535B">
        <w:rPr>
          <w:rFonts w:ascii="Times New Roman" w:hAnsi="Times New Roman" w:cs="Times New Roman"/>
          <w:lang w:val="de-DE"/>
        </w:rPr>
        <w:t>Nähe</w:t>
      </w:r>
      <w:r w:rsidR="00BF77D2">
        <w:rPr>
          <w:rFonts w:ascii="Times New Roman" w:hAnsi="Times New Roman" w:cs="Times New Roman"/>
          <w:lang w:val="de-DE"/>
        </w:rPr>
        <w:t xml:space="preserve"> </w:t>
      </w:r>
      <w:r w:rsidRPr="008E535B">
        <w:rPr>
          <w:rFonts w:ascii="Times New Roman" w:hAnsi="Times New Roman" w:cs="Times New Roman"/>
          <w:lang w:val="de-DE"/>
        </w:rPr>
        <w:t>oder</w:t>
      </w:r>
      <w:r w:rsidR="00BF77D2">
        <w:rPr>
          <w:rFonts w:ascii="Times New Roman" w:hAnsi="Times New Roman" w:cs="Times New Roman"/>
          <w:lang w:val="de-DE"/>
        </w:rPr>
        <w:t xml:space="preserve"> </w:t>
      </w:r>
      <w:r w:rsidRPr="008E535B">
        <w:rPr>
          <w:rFonts w:ascii="Times New Roman" w:hAnsi="Times New Roman" w:cs="Times New Roman"/>
          <w:lang w:val="de-DE"/>
        </w:rPr>
        <w:t>Distanz</w:t>
      </w:r>
      <w:r w:rsidR="00BF77D2">
        <w:rPr>
          <w:rFonts w:ascii="Times New Roman" w:hAnsi="Times New Roman" w:cs="Times New Roman"/>
          <w:lang w:val="de-DE"/>
        </w:rPr>
        <w:t xml:space="preserve"> </w:t>
      </w:r>
      <w:r w:rsidRPr="008E535B">
        <w:rPr>
          <w:rFonts w:ascii="Times New Roman" w:hAnsi="Times New Roman" w:cs="Times New Roman"/>
          <w:lang w:val="de-DE"/>
        </w:rPr>
        <w:t>zeigen.</w:t>
      </w:r>
      <w:r w:rsidR="00BF77D2">
        <w:rPr>
          <w:rFonts w:ascii="Times New Roman" w:hAnsi="Times New Roman" w:cs="Times New Roman"/>
          <w:lang w:val="de-DE"/>
        </w:rPr>
        <w:t xml:space="preserve"> </w:t>
      </w:r>
      <w:r w:rsidRPr="008E535B">
        <w:rPr>
          <w:rFonts w:ascii="Times New Roman" w:hAnsi="Times New Roman" w:cs="Times New Roman"/>
          <w:lang w:val="de-DE"/>
        </w:rPr>
        <w:t>Desweiteren</w:t>
      </w:r>
      <w:r w:rsidR="00BF77D2">
        <w:rPr>
          <w:rFonts w:ascii="Times New Roman" w:hAnsi="Times New Roman" w:cs="Times New Roman"/>
          <w:lang w:val="de-DE"/>
        </w:rPr>
        <w:t xml:space="preserve"> </w:t>
      </w:r>
      <w:r w:rsidRPr="008E535B">
        <w:rPr>
          <w:rFonts w:ascii="Times New Roman" w:hAnsi="Times New Roman" w:cs="Times New Roman"/>
          <w:lang w:val="de-DE"/>
        </w:rPr>
        <w:t>liegen</w:t>
      </w:r>
      <w:r w:rsidR="00BF77D2">
        <w:rPr>
          <w:rFonts w:ascii="Times New Roman" w:hAnsi="Times New Roman" w:cs="Times New Roman"/>
          <w:lang w:val="de-DE"/>
        </w:rPr>
        <w:t xml:space="preserve"> </w:t>
      </w:r>
      <w:r w:rsidRPr="008E535B">
        <w:rPr>
          <w:rFonts w:ascii="Times New Roman" w:hAnsi="Times New Roman" w:cs="Times New Roman"/>
          <w:lang w:val="de-DE"/>
        </w:rPr>
        <w:t>sie</w:t>
      </w:r>
      <w:r w:rsidR="00BF77D2">
        <w:rPr>
          <w:rFonts w:ascii="Times New Roman" w:hAnsi="Times New Roman" w:cs="Times New Roman"/>
          <w:lang w:val="de-DE"/>
        </w:rPr>
        <w:t xml:space="preserve"> </w:t>
      </w:r>
      <w:r w:rsidRPr="008E535B">
        <w:rPr>
          <w:rFonts w:ascii="Times New Roman" w:hAnsi="Times New Roman" w:cs="Times New Roman"/>
          <w:lang w:val="de-DE"/>
        </w:rPr>
        <w:t>zeitlich</w:t>
      </w:r>
      <w:r w:rsidR="00BF77D2">
        <w:rPr>
          <w:rFonts w:ascii="Times New Roman" w:hAnsi="Times New Roman" w:cs="Times New Roman"/>
          <w:lang w:val="de-DE"/>
        </w:rPr>
        <w:t xml:space="preserve"> </w:t>
      </w:r>
      <w:r w:rsidRPr="008E535B">
        <w:rPr>
          <w:rFonts w:ascii="Times New Roman" w:hAnsi="Times New Roman" w:cs="Times New Roman"/>
          <w:lang w:val="de-DE"/>
        </w:rPr>
        <w:t>in</w:t>
      </w:r>
      <w:r w:rsidR="00BF77D2">
        <w:rPr>
          <w:rFonts w:ascii="Times New Roman" w:hAnsi="Times New Roman" w:cs="Times New Roman"/>
          <w:lang w:val="de-DE"/>
        </w:rPr>
        <w:t xml:space="preserve"> </w:t>
      </w:r>
      <w:r w:rsidRPr="008E535B">
        <w:rPr>
          <w:rFonts w:ascii="Times New Roman" w:hAnsi="Times New Roman" w:cs="Times New Roman"/>
          <w:lang w:val="de-DE"/>
        </w:rPr>
        <w:t>verschiedenen</w:t>
      </w:r>
      <w:r w:rsidR="00BF77D2">
        <w:rPr>
          <w:rFonts w:ascii="Times New Roman" w:hAnsi="Times New Roman" w:cs="Times New Roman"/>
          <w:lang w:val="de-DE"/>
        </w:rPr>
        <w:t xml:space="preserve"> </w:t>
      </w:r>
      <w:r w:rsidRPr="008E535B">
        <w:rPr>
          <w:rFonts w:ascii="Times New Roman" w:hAnsi="Times New Roman" w:cs="Times New Roman"/>
          <w:lang w:val="de-DE"/>
        </w:rPr>
        <w:t>Phasen</w:t>
      </w:r>
      <w:r w:rsidR="00BF77D2">
        <w:rPr>
          <w:rFonts w:ascii="Times New Roman" w:hAnsi="Times New Roman" w:cs="Times New Roman"/>
          <w:lang w:val="de-DE"/>
        </w:rPr>
        <w:t xml:space="preserve"> </w:t>
      </w:r>
      <w:r w:rsidRPr="008E535B">
        <w:rPr>
          <w:rFonts w:ascii="Times New Roman" w:hAnsi="Times New Roman" w:cs="Times New Roman"/>
          <w:lang w:val="de-DE"/>
        </w:rPr>
        <w:t>der</w:t>
      </w:r>
      <w:r w:rsidR="00BF77D2">
        <w:rPr>
          <w:rFonts w:ascii="Times New Roman" w:hAnsi="Times New Roman" w:cs="Times New Roman"/>
          <w:lang w:val="de-DE"/>
        </w:rPr>
        <w:t xml:space="preserve"> </w:t>
      </w:r>
      <w:r w:rsidRPr="008E535B">
        <w:rPr>
          <w:rFonts w:ascii="Times New Roman" w:hAnsi="Times New Roman" w:cs="Times New Roman"/>
          <w:lang w:val="de-DE"/>
        </w:rPr>
        <w:t>Ausbildung</w:t>
      </w:r>
      <w:r w:rsidR="00BF77D2">
        <w:rPr>
          <w:rFonts w:ascii="Times New Roman" w:hAnsi="Times New Roman" w:cs="Times New Roman"/>
          <w:lang w:val="de-DE"/>
        </w:rPr>
        <w:t xml:space="preserve"> </w:t>
      </w:r>
      <w:r w:rsidRPr="008E535B">
        <w:rPr>
          <w:rFonts w:ascii="Times New Roman" w:hAnsi="Times New Roman" w:cs="Times New Roman"/>
          <w:lang w:val="de-DE"/>
        </w:rPr>
        <w:t>der</w:t>
      </w:r>
      <w:r w:rsidR="00BF77D2">
        <w:rPr>
          <w:rFonts w:ascii="Times New Roman" w:hAnsi="Times New Roman" w:cs="Times New Roman"/>
          <w:lang w:val="de-DE"/>
        </w:rPr>
        <w:t xml:space="preserve"> </w:t>
      </w:r>
      <w:r w:rsidRPr="008E535B">
        <w:rPr>
          <w:rFonts w:ascii="Times New Roman" w:hAnsi="Times New Roman" w:cs="Times New Roman"/>
          <w:lang w:val="de-DE"/>
        </w:rPr>
        <w:t>lateinischen</w:t>
      </w:r>
      <w:r w:rsidR="00BF77D2">
        <w:rPr>
          <w:rFonts w:ascii="Times New Roman" w:hAnsi="Times New Roman" w:cs="Times New Roman"/>
          <w:lang w:val="de-DE"/>
        </w:rPr>
        <w:t xml:space="preserve"> </w:t>
      </w:r>
      <w:r w:rsidRPr="008E535B">
        <w:rPr>
          <w:rFonts w:ascii="Times New Roman" w:hAnsi="Times New Roman" w:cs="Times New Roman"/>
          <w:lang w:val="de-DE"/>
        </w:rPr>
        <w:t>Sprachnorm</w:t>
      </w:r>
      <w:r w:rsidR="00BF77D2">
        <w:rPr>
          <w:rFonts w:ascii="Times New Roman" w:hAnsi="Times New Roman" w:cs="Times New Roman"/>
          <w:lang w:val="de-DE"/>
        </w:rPr>
        <w:t xml:space="preserve"> </w:t>
      </w:r>
      <w:r w:rsidRPr="008E535B">
        <w:rPr>
          <w:rFonts w:ascii="Times New Roman" w:hAnsi="Times New Roman" w:cs="Times New Roman"/>
          <w:lang w:val="de-DE"/>
        </w:rPr>
        <w:t>und</w:t>
      </w:r>
      <w:r w:rsidR="00BF77D2">
        <w:rPr>
          <w:rFonts w:ascii="Times New Roman" w:hAnsi="Times New Roman" w:cs="Times New Roman"/>
          <w:lang w:val="de-DE"/>
        </w:rPr>
        <w:t xml:space="preserve"> </w:t>
      </w:r>
      <w:r w:rsidRPr="008E535B">
        <w:rPr>
          <w:rFonts w:ascii="Times New Roman" w:hAnsi="Times New Roman" w:cs="Times New Roman"/>
          <w:lang w:val="de-DE"/>
        </w:rPr>
        <w:t>gehören</w:t>
      </w:r>
      <w:r w:rsidR="00BF77D2">
        <w:rPr>
          <w:rFonts w:ascii="Times New Roman" w:hAnsi="Times New Roman" w:cs="Times New Roman"/>
          <w:lang w:val="de-DE"/>
        </w:rPr>
        <w:t xml:space="preserve"> </w:t>
      </w:r>
      <w:r w:rsidRPr="008E535B">
        <w:rPr>
          <w:rFonts w:ascii="Times New Roman" w:hAnsi="Times New Roman" w:cs="Times New Roman"/>
          <w:lang w:val="de-DE"/>
        </w:rPr>
        <w:t>nach</w:t>
      </w:r>
      <w:r w:rsidR="00BF77D2">
        <w:rPr>
          <w:rFonts w:ascii="Times New Roman" w:hAnsi="Times New Roman" w:cs="Times New Roman"/>
          <w:lang w:val="de-DE"/>
        </w:rPr>
        <w:t xml:space="preserve"> </w:t>
      </w:r>
      <w:r w:rsidRPr="008E535B">
        <w:rPr>
          <w:rFonts w:ascii="Times New Roman" w:hAnsi="Times New Roman" w:cs="Times New Roman"/>
          <w:lang w:val="de-DE"/>
        </w:rPr>
        <w:t>modernem</w:t>
      </w:r>
      <w:r w:rsidR="00BF77D2">
        <w:rPr>
          <w:rFonts w:ascii="Times New Roman" w:hAnsi="Times New Roman" w:cs="Times New Roman"/>
          <w:lang w:val="de-DE"/>
        </w:rPr>
        <w:t xml:space="preserve"> </w:t>
      </w:r>
      <w:r w:rsidRPr="008E535B">
        <w:rPr>
          <w:rFonts w:ascii="Times New Roman" w:hAnsi="Times New Roman" w:cs="Times New Roman"/>
          <w:lang w:val="de-DE"/>
        </w:rPr>
        <w:t>Verständnis</w:t>
      </w:r>
      <w:r w:rsidR="00BF77D2">
        <w:rPr>
          <w:rFonts w:ascii="Times New Roman" w:hAnsi="Times New Roman" w:cs="Times New Roman"/>
          <w:lang w:val="de-DE"/>
        </w:rPr>
        <w:t xml:space="preserve"> </w:t>
      </w:r>
      <w:r w:rsidRPr="008E535B">
        <w:rPr>
          <w:rFonts w:ascii="Times New Roman" w:hAnsi="Times New Roman" w:cs="Times New Roman"/>
          <w:lang w:val="de-DE"/>
        </w:rPr>
        <w:lastRenderedPageBreak/>
        <w:t>verschiedenen</w:t>
      </w:r>
      <w:r w:rsidR="00BF77D2">
        <w:rPr>
          <w:rFonts w:ascii="Times New Roman" w:hAnsi="Times New Roman" w:cs="Times New Roman"/>
          <w:lang w:val="de-DE"/>
        </w:rPr>
        <w:t xml:space="preserve"> </w:t>
      </w:r>
      <w:r w:rsidRPr="008E535B">
        <w:rPr>
          <w:rFonts w:ascii="Times New Roman" w:hAnsi="Times New Roman" w:cs="Times New Roman"/>
          <w:lang w:val="de-DE"/>
        </w:rPr>
        <w:t>literarischen</w:t>
      </w:r>
      <w:r w:rsidR="00BF77D2">
        <w:rPr>
          <w:rFonts w:ascii="Times New Roman" w:hAnsi="Times New Roman" w:cs="Times New Roman"/>
          <w:lang w:val="de-DE"/>
        </w:rPr>
        <w:t xml:space="preserve"> </w:t>
      </w:r>
      <w:r w:rsidRPr="008E535B">
        <w:rPr>
          <w:rFonts w:ascii="Times New Roman" w:hAnsi="Times New Roman" w:cs="Times New Roman"/>
          <w:lang w:val="de-DE"/>
        </w:rPr>
        <w:t>Gattungen</w:t>
      </w:r>
      <w:r w:rsidR="00BF77D2">
        <w:rPr>
          <w:rFonts w:ascii="Times New Roman" w:hAnsi="Times New Roman" w:cs="Times New Roman"/>
          <w:lang w:val="de-DE"/>
        </w:rPr>
        <w:t xml:space="preserve"> </w:t>
      </w:r>
      <w:r w:rsidRPr="008E535B">
        <w:rPr>
          <w:rFonts w:ascii="Times New Roman" w:hAnsi="Times New Roman" w:cs="Times New Roman"/>
          <w:lang w:val="de-DE"/>
        </w:rPr>
        <w:t>an.</w:t>
      </w:r>
      <w:r w:rsidR="00BF77D2">
        <w:rPr>
          <w:rFonts w:ascii="Times New Roman" w:hAnsi="Times New Roman" w:cs="Times New Roman"/>
          <w:lang w:val="de-DE"/>
        </w:rPr>
        <w:t xml:space="preserve"> </w:t>
      </w:r>
      <w:r w:rsidRPr="008E535B">
        <w:rPr>
          <w:rFonts w:ascii="Times New Roman" w:hAnsi="Times New Roman" w:cs="Times New Roman"/>
          <w:lang w:val="de-DE"/>
        </w:rPr>
        <w:t>Vor</w:t>
      </w:r>
      <w:r w:rsidR="00BF77D2">
        <w:rPr>
          <w:rFonts w:ascii="Times New Roman" w:hAnsi="Times New Roman" w:cs="Times New Roman"/>
          <w:lang w:val="de-DE"/>
        </w:rPr>
        <w:t xml:space="preserve"> </w:t>
      </w:r>
      <w:r w:rsidRPr="008E535B">
        <w:rPr>
          <w:rFonts w:ascii="Times New Roman" w:hAnsi="Times New Roman" w:cs="Times New Roman"/>
          <w:lang w:val="de-DE"/>
        </w:rPr>
        <w:t>dem</w:t>
      </w:r>
      <w:r w:rsidR="00BF77D2">
        <w:rPr>
          <w:rFonts w:ascii="Times New Roman" w:hAnsi="Times New Roman" w:cs="Times New Roman"/>
          <w:lang w:val="de-DE"/>
        </w:rPr>
        <w:t xml:space="preserve"> </w:t>
      </w:r>
      <w:r w:rsidRPr="008E535B">
        <w:rPr>
          <w:rFonts w:ascii="Times New Roman" w:hAnsi="Times New Roman" w:cs="Times New Roman"/>
          <w:lang w:val="de-DE"/>
        </w:rPr>
        <w:t>Hintergrund</w:t>
      </w:r>
      <w:r w:rsidR="00BF77D2">
        <w:rPr>
          <w:rFonts w:ascii="Times New Roman" w:hAnsi="Times New Roman" w:cs="Times New Roman"/>
          <w:lang w:val="de-DE"/>
        </w:rPr>
        <w:t xml:space="preserve"> </w:t>
      </w:r>
      <w:r w:rsidRPr="008E535B">
        <w:rPr>
          <w:rFonts w:ascii="Times New Roman" w:hAnsi="Times New Roman" w:cs="Times New Roman"/>
          <w:lang w:val="de-DE"/>
        </w:rPr>
        <w:t>dieser</w:t>
      </w:r>
      <w:r w:rsidR="00BF77D2">
        <w:rPr>
          <w:rFonts w:ascii="Times New Roman" w:hAnsi="Times New Roman" w:cs="Times New Roman"/>
          <w:lang w:val="de-DE"/>
        </w:rPr>
        <w:t xml:space="preserve"> </w:t>
      </w:r>
      <w:r w:rsidRPr="008E535B">
        <w:rPr>
          <w:rFonts w:ascii="Times New Roman" w:hAnsi="Times New Roman" w:cs="Times New Roman"/>
          <w:lang w:val="de-DE"/>
        </w:rPr>
        <w:t>Kriterien</w:t>
      </w:r>
      <w:r w:rsidR="00BF77D2">
        <w:rPr>
          <w:rFonts w:ascii="Times New Roman" w:hAnsi="Times New Roman" w:cs="Times New Roman"/>
          <w:lang w:val="de-DE"/>
        </w:rPr>
        <w:t xml:space="preserve"> </w:t>
      </w:r>
      <w:r w:rsidRPr="008E535B">
        <w:rPr>
          <w:rFonts w:ascii="Times New Roman" w:hAnsi="Times New Roman" w:cs="Times New Roman"/>
          <w:lang w:val="de-DE"/>
        </w:rPr>
        <w:t>sozialer</w:t>
      </w:r>
      <w:r w:rsidR="00BF77D2">
        <w:rPr>
          <w:rFonts w:ascii="Times New Roman" w:hAnsi="Times New Roman" w:cs="Times New Roman"/>
          <w:lang w:val="de-DE"/>
        </w:rPr>
        <w:t xml:space="preserve"> </w:t>
      </w:r>
      <w:r w:rsidRPr="008E535B">
        <w:rPr>
          <w:rFonts w:ascii="Times New Roman" w:hAnsi="Times New Roman" w:cs="Times New Roman"/>
          <w:lang w:val="de-DE"/>
        </w:rPr>
        <w:t>Differenzierung,</w:t>
      </w:r>
      <w:r w:rsidR="00BF77D2">
        <w:rPr>
          <w:rFonts w:ascii="Times New Roman" w:hAnsi="Times New Roman" w:cs="Times New Roman"/>
          <w:lang w:val="de-DE"/>
        </w:rPr>
        <w:t xml:space="preserve"> </w:t>
      </w:r>
      <w:r w:rsidRPr="008E535B">
        <w:rPr>
          <w:rFonts w:ascii="Times New Roman" w:hAnsi="Times New Roman" w:cs="Times New Roman"/>
          <w:lang w:val="de-DE"/>
        </w:rPr>
        <w:t>diachroner</w:t>
      </w:r>
      <w:r w:rsidR="00BF77D2">
        <w:rPr>
          <w:rFonts w:ascii="Times New Roman" w:hAnsi="Times New Roman" w:cs="Times New Roman"/>
          <w:lang w:val="de-DE"/>
        </w:rPr>
        <w:t xml:space="preserve"> </w:t>
      </w:r>
      <w:r w:rsidRPr="008E535B">
        <w:rPr>
          <w:rFonts w:ascii="Times New Roman" w:hAnsi="Times New Roman" w:cs="Times New Roman"/>
          <w:lang w:val="de-DE"/>
        </w:rPr>
        <w:t>Entwicklung</w:t>
      </w:r>
      <w:r w:rsidR="00BF77D2">
        <w:rPr>
          <w:rFonts w:ascii="Times New Roman" w:hAnsi="Times New Roman" w:cs="Times New Roman"/>
          <w:lang w:val="de-DE"/>
        </w:rPr>
        <w:t xml:space="preserve"> </w:t>
      </w:r>
      <w:r w:rsidRPr="008E535B">
        <w:rPr>
          <w:rFonts w:ascii="Times New Roman" w:hAnsi="Times New Roman" w:cs="Times New Roman"/>
          <w:lang w:val="de-DE"/>
        </w:rPr>
        <w:t>und</w:t>
      </w:r>
      <w:r w:rsidR="00BF77D2">
        <w:rPr>
          <w:rFonts w:ascii="Times New Roman" w:hAnsi="Times New Roman" w:cs="Times New Roman"/>
          <w:lang w:val="de-DE"/>
        </w:rPr>
        <w:t xml:space="preserve"> </w:t>
      </w:r>
      <w:r w:rsidRPr="008E535B">
        <w:rPr>
          <w:rFonts w:ascii="Times New Roman" w:hAnsi="Times New Roman" w:cs="Times New Roman"/>
          <w:lang w:val="de-DE"/>
        </w:rPr>
        <w:t>individueller</w:t>
      </w:r>
      <w:r w:rsidR="00BF77D2">
        <w:rPr>
          <w:rFonts w:ascii="Times New Roman" w:hAnsi="Times New Roman" w:cs="Times New Roman"/>
          <w:lang w:val="de-DE"/>
        </w:rPr>
        <w:t xml:space="preserve"> </w:t>
      </w:r>
      <w:r w:rsidRPr="008E535B">
        <w:rPr>
          <w:rFonts w:ascii="Times New Roman" w:hAnsi="Times New Roman" w:cs="Times New Roman"/>
          <w:lang w:val="de-DE"/>
        </w:rPr>
        <w:t>Textmarkierung</w:t>
      </w:r>
      <w:r w:rsidR="00BF77D2">
        <w:rPr>
          <w:rFonts w:ascii="Times New Roman" w:hAnsi="Times New Roman" w:cs="Times New Roman"/>
          <w:lang w:val="de-DE"/>
        </w:rPr>
        <w:t xml:space="preserve"> </w:t>
      </w:r>
      <w:r w:rsidRPr="008E535B">
        <w:rPr>
          <w:rFonts w:ascii="Times New Roman" w:hAnsi="Times New Roman" w:cs="Times New Roman"/>
          <w:lang w:val="de-DE"/>
        </w:rPr>
        <w:t>zeigt</w:t>
      </w:r>
      <w:r w:rsidR="00BF77D2">
        <w:rPr>
          <w:rFonts w:ascii="Times New Roman" w:hAnsi="Times New Roman" w:cs="Times New Roman"/>
          <w:lang w:val="de-DE"/>
        </w:rPr>
        <w:t xml:space="preserve"> </w:t>
      </w:r>
      <w:r w:rsidRPr="008E535B">
        <w:rPr>
          <w:rFonts w:ascii="Times New Roman" w:hAnsi="Times New Roman" w:cs="Times New Roman"/>
          <w:lang w:val="de-DE"/>
        </w:rPr>
        <w:t>die</w:t>
      </w:r>
      <w:r w:rsidR="00BF77D2">
        <w:rPr>
          <w:rFonts w:ascii="Times New Roman" w:hAnsi="Times New Roman" w:cs="Times New Roman"/>
          <w:lang w:val="de-DE"/>
        </w:rPr>
        <w:t xml:space="preserve"> </w:t>
      </w:r>
      <w:r w:rsidRPr="008E535B">
        <w:rPr>
          <w:rFonts w:ascii="Times New Roman" w:hAnsi="Times New Roman" w:cs="Times New Roman"/>
          <w:lang w:val="de-DE"/>
        </w:rPr>
        <w:t>Untersuchung</w:t>
      </w:r>
      <w:r w:rsidR="00BF77D2">
        <w:rPr>
          <w:rFonts w:ascii="Times New Roman" w:hAnsi="Times New Roman" w:cs="Times New Roman"/>
          <w:lang w:val="de-DE"/>
        </w:rPr>
        <w:t xml:space="preserve"> </w:t>
      </w:r>
      <w:r w:rsidRPr="008E535B">
        <w:rPr>
          <w:rFonts w:ascii="Times New Roman" w:hAnsi="Times New Roman" w:cs="Times New Roman"/>
          <w:lang w:val="de-DE"/>
        </w:rPr>
        <w:t>den</w:t>
      </w:r>
      <w:r w:rsidR="00BF77D2">
        <w:rPr>
          <w:rFonts w:ascii="Times New Roman" w:hAnsi="Times New Roman" w:cs="Times New Roman"/>
          <w:lang w:val="de-DE"/>
        </w:rPr>
        <w:t xml:space="preserve"> </w:t>
      </w:r>
      <w:r w:rsidRPr="008E535B">
        <w:rPr>
          <w:rFonts w:ascii="Times New Roman" w:hAnsi="Times New Roman" w:cs="Times New Roman"/>
          <w:lang w:val="de-DE"/>
        </w:rPr>
        <w:t>Wandel</w:t>
      </w:r>
      <w:r w:rsidR="00BF77D2">
        <w:rPr>
          <w:rFonts w:ascii="Times New Roman" w:hAnsi="Times New Roman" w:cs="Times New Roman"/>
          <w:lang w:val="de-DE"/>
        </w:rPr>
        <w:t xml:space="preserve"> </w:t>
      </w:r>
      <w:r w:rsidRPr="008E535B">
        <w:rPr>
          <w:rFonts w:ascii="Times New Roman" w:hAnsi="Times New Roman" w:cs="Times New Roman"/>
          <w:lang w:val="de-DE"/>
        </w:rPr>
        <w:t>und</w:t>
      </w:r>
      <w:r w:rsidR="00BF77D2">
        <w:rPr>
          <w:rFonts w:ascii="Times New Roman" w:hAnsi="Times New Roman" w:cs="Times New Roman"/>
          <w:lang w:val="de-DE"/>
        </w:rPr>
        <w:t xml:space="preserve"> </w:t>
      </w:r>
      <w:r w:rsidRPr="008E535B">
        <w:rPr>
          <w:rFonts w:ascii="Times New Roman" w:hAnsi="Times New Roman" w:cs="Times New Roman"/>
          <w:lang w:val="de-DE"/>
        </w:rPr>
        <w:t>die</w:t>
      </w:r>
      <w:r w:rsidR="00BF77D2">
        <w:rPr>
          <w:rFonts w:ascii="Times New Roman" w:hAnsi="Times New Roman" w:cs="Times New Roman"/>
          <w:lang w:val="de-DE"/>
        </w:rPr>
        <w:t xml:space="preserve"> </w:t>
      </w:r>
      <w:r w:rsidRPr="008E535B">
        <w:rPr>
          <w:rFonts w:ascii="Times New Roman" w:hAnsi="Times New Roman" w:cs="Times New Roman"/>
          <w:lang w:val="de-DE"/>
        </w:rPr>
        <w:t>Stabilität</w:t>
      </w:r>
      <w:r w:rsidR="00BF77D2">
        <w:rPr>
          <w:rFonts w:ascii="Times New Roman" w:hAnsi="Times New Roman" w:cs="Times New Roman"/>
          <w:lang w:val="de-DE"/>
        </w:rPr>
        <w:t xml:space="preserve"> </w:t>
      </w:r>
      <w:r w:rsidRPr="008E535B">
        <w:rPr>
          <w:rFonts w:ascii="Times New Roman" w:hAnsi="Times New Roman" w:cs="Times New Roman"/>
          <w:lang w:val="de-DE"/>
        </w:rPr>
        <w:t>emotiver</w:t>
      </w:r>
      <w:r w:rsidR="00BF77D2">
        <w:rPr>
          <w:rFonts w:ascii="Times New Roman" w:hAnsi="Times New Roman" w:cs="Times New Roman"/>
          <w:lang w:val="de-DE"/>
        </w:rPr>
        <w:t xml:space="preserve"> </w:t>
      </w:r>
      <w:r w:rsidRPr="008E535B">
        <w:rPr>
          <w:rFonts w:ascii="Times New Roman" w:hAnsi="Times New Roman" w:cs="Times New Roman"/>
          <w:lang w:val="de-DE"/>
        </w:rPr>
        <w:t>Lexeme,</w:t>
      </w:r>
      <w:r w:rsidR="00BF77D2">
        <w:rPr>
          <w:rFonts w:ascii="Times New Roman" w:hAnsi="Times New Roman" w:cs="Times New Roman"/>
          <w:lang w:val="de-DE"/>
        </w:rPr>
        <w:t xml:space="preserve"> </w:t>
      </w:r>
      <w:r w:rsidRPr="008E535B">
        <w:rPr>
          <w:rFonts w:ascii="Times New Roman" w:hAnsi="Times New Roman" w:cs="Times New Roman"/>
          <w:lang w:val="de-DE"/>
        </w:rPr>
        <w:t>Phraseologismen</w:t>
      </w:r>
      <w:r w:rsidR="00BF77D2">
        <w:rPr>
          <w:rFonts w:ascii="Times New Roman" w:hAnsi="Times New Roman" w:cs="Times New Roman"/>
          <w:lang w:val="de-DE"/>
        </w:rPr>
        <w:t xml:space="preserve"> </w:t>
      </w:r>
      <w:r w:rsidRPr="008E535B">
        <w:rPr>
          <w:rFonts w:ascii="Times New Roman" w:hAnsi="Times New Roman" w:cs="Times New Roman"/>
          <w:lang w:val="de-DE"/>
        </w:rPr>
        <w:t>und</w:t>
      </w:r>
      <w:r w:rsidR="00BF77D2">
        <w:rPr>
          <w:rFonts w:ascii="Times New Roman" w:hAnsi="Times New Roman" w:cs="Times New Roman"/>
          <w:lang w:val="de-DE"/>
        </w:rPr>
        <w:t xml:space="preserve"> </w:t>
      </w:r>
      <w:r w:rsidRPr="008E535B">
        <w:rPr>
          <w:rFonts w:ascii="Times New Roman" w:hAnsi="Times New Roman" w:cs="Times New Roman"/>
          <w:lang w:val="de-DE"/>
        </w:rPr>
        <w:t>syntaktischer</w:t>
      </w:r>
      <w:r w:rsidR="00BF77D2">
        <w:rPr>
          <w:rFonts w:ascii="Times New Roman" w:hAnsi="Times New Roman" w:cs="Times New Roman"/>
          <w:lang w:val="de-DE"/>
        </w:rPr>
        <w:t xml:space="preserve"> </w:t>
      </w:r>
      <w:r w:rsidRPr="008E535B">
        <w:rPr>
          <w:rFonts w:ascii="Times New Roman" w:hAnsi="Times New Roman" w:cs="Times New Roman"/>
          <w:lang w:val="de-DE"/>
        </w:rPr>
        <w:t>Strukturen.</w:t>
      </w:r>
    </w:p>
    <w:p w14:paraId="54B94E86" w14:textId="77777777" w:rsidR="00CF4801" w:rsidRPr="008E535B" w:rsidRDefault="00CF4801" w:rsidP="00CF4801">
      <w:pPr>
        <w:spacing w:after="0" w:line="240" w:lineRule="auto"/>
        <w:ind w:firstLine="397"/>
        <w:jc w:val="both"/>
        <w:rPr>
          <w:rFonts w:ascii="Times New Roman" w:hAnsi="Times New Roman" w:cs="Times New Roman"/>
          <w:lang w:val="de-DE"/>
        </w:rPr>
      </w:pPr>
    </w:p>
    <w:p w14:paraId="79E35B2A" w14:textId="0D80A394" w:rsidR="00931512" w:rsidRPr="008E535B" w:rsidRDefault="00931512" w:rsidP="00931512">
      <w:pPr>
        <w:spacing w:after="0" w:line="240" w:lineRule="auto"/>
        <w:ind w:left="397" w:hanging="397"/>
        <w:jc w:val="both"/>
        <w:rPr>
          <w:rFonts w:ascii="Times New Roman" w:hAnsi="Times New Roman" w:cs="Times New Roman"/>
          <w:b/>
          <w:bCs/>
          <w:lang w:val="de-DE"/>
        </w:rPr>
      </w:pPr>
      <w:r w:rsidRPr="008E535B">
        <w:rPr>
          <w:rFonts w:ascii="Times New Roman" w:hAnsi="Times New Roman" w:cs="Times New Roman"/>
          <w:b/>
          <w:bCs/>
          <w:lang w:val="de-DE"/>
        </w:rPr>
        <w:t>Literatur</w:t>
      </w:r>
    </w:p>
    <w:p w14:paraId="2DB97202" w14:textId="7A521839" w:rsidR="00CF4801" w:rsidRPr="008E535B" w:rsidRDefault="00CF4801" w:rsidP="00931512">
      <w:pPr>
        <w:spacing w:after="0" w:line="240" w:lineRule="auto"/>
        <w:ind w:left="397" w:hanging="397"/>
        <w:jc w:val="both"/>
        <w:rPr>
          <w:rFonts w:ascii="Times New Roman" w:hAnsi="Times New Roman" w:cs="Times New Roman"/>
          <w:lang w:val="de-DE"/>
        </w:rPr>
      </w:pPr>
      <w:r w:rsidRPr="008E535B">
        <w:rPr>
          <w:rFonts w:ascii="Times New Roman" w:hAnsi="Times New Roman" w:cs="Times New Roman"/>
          <w:lang w:val="de-DE"/>
        </w:rPr>
        <w:t>Fiehler,</w:t>
      </w:r>
      <w:r w:rsidR="00BF77D2">
        <w:rPr>
          <w:rFonts w:ascii="Times New Roman" w:hAnsi="Times New Roman" w:cs="Times New Roman"/>
          <w:lang w:val="de-DE"/>
        </w:rPr>
        <w:t xml:space="preserve"> </w:t>
      </w:r>
      <w:r w:rsidRPr="008E535B">
        <w:rPr>
          <w:rFonts w:ascii="Times New Roman" w:hAnsi="Times New Roman" w:cs="Times New Roman"/>
          <w:lang w:val="de-DE"/>
        </w:rPr>
        <w:t>R</w:t>
      </w:r>
      <w:r w:rsidR="008A722E" w:rsidRPr="008E535B">
        <w:rPr>
          <w:rFonts w:ascii="Times New Roman" w:hAnsi="Times New Roman" w:cs="Times New Roman"/>
          <w:lang w:val="de-DE"/>
        </w:rPr>
        <w:t>.</w:t>
      </w:r>
      <w:r w:rsidR="00BF77D2">
        <w:rPr>
          <w:rFonts w:ascii="Times New Roman" w:hAnsi="Times New Roman" w:cs="Times New Roman"/>
          <w:lang w:val="de-DE"/>
        </w:rPr>
        <w:t xml:space="preserve"> </w:t>
      </w:r>
      <w:r w:rsidR="008A722E" w:rsidRPr="008E535B">
        <w:rPr>
          <w:rFonts w:ascii="Times New Roman" w:hAnsi="Times New Roman" w:cs="Times New Roman"/>
          <w:lang w:val="de-DE"/>
        </w:rPr>
        <w:t>(1990).</w:t>
      </w:r>
      <w:r w:rsidR="00BF77D2">
        <w:rPr>
          <w:rFonts w:ascii="Times New Roman" w:hAnsi="Times New Roman" w:cs="Times New Roman"/>
          <w:lang w:val="de-DE"/>
        </w:rPr>
        <w:t xml:space="preserve"> </w:t>
      </w:r>
      <w:r w:rsidRPr="008E535B">
        <w:rPr>
          <w:rFonts w:ascii="Times New Roman" w:hAnsi="Times New Roman" w:cs="Times New Roman"/>
          <w:i/>
          <w:iCs/>
          <w:lang w:val="de-DE"/>
        </w:rPr>
        <w:t>Kommunikation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und</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Emotion.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Theoretische</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und</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empirische</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Untersuchungen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zur</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Rolle</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von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Emotionen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in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der</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verbalen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Interaktion</w:t>
      </w:r>
      <w:r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Berlin</w:t>
      </w:r>
      <w:r w:rsidR="008A722E" w:rsidRPr="008E535B">
        <w:rPr>
          <w:rFonts w:ascii="Times New Roman" w:hAnsi="Times New Roman" w:cs="Times New Roman"/>
          <w:lang w:val="de-DE"/>
        </w:rPr>
        <w:t>:</w:t>
      </w:r>
      <w:r w:rsidR="00BF77D2">
        <w:rPr>
          <w:rFonts w:ascii="Times New Roman" w:hAnsi="Times New Roman" w:cs="Times New Roman"/>
          <w:lang w:val="de-DE"/>
        </w:rPr>
        <w:t xml:space="preserve"> </w:t>
      </w:r>
      <w:r w:rsidR="008A722E" w:rsidRPr="008E535B">
        <w:rPr>
          <w:rFonts w:ascii="Times New Roman" w:hAnsi="Times New Roman" w:cs="Times New Roman"/>
          <w:lang w:val="de-DE"/>
        </w:rPr>
        <w:t>De</w:t>
      </w:r>
      <w:r w:rsidR="00BF77D2">
        <w:rPr>
          <w:rFonts w:ascii="Times New Roman" w:hAnsi="Times New Roman" w:cs="Times New Roman"/>
          <w:lang w:val="de-DE"/>
        </w:rPr>
        <w:t xml:space="preserve"> </w:t>
      </w:r>
      <w:r w:rsidR="008A722E" w:rsidRPr="008E535B">
        <w:rPr>
          <w:rFonts w:ascii="Times New Roman" w:hAnsi="Times New Roman" w:cs="Times New Roman"/>
          <w:lang w:val="de-DE"/>
        </w:rPr>
        <w:t>Gruyte.</w:t>
      </w:r>
    </w:p>
    <w:p w14:paraId="3BCB7077" w14:textId="1DF628A9" w:rsidR="00CF4801" w:rsidRPr="008E535B" w:rsidRDefault="00CF4801" w:rsidP="00931512">
      <w:pPr>
        <w:spacing w:after="0" w:line="240" w:lineRule="auto"/>
        <w:ind w:left="397" w:hanging="397"/>
        <w:jc w:val="both"/>
        <w:rPr>
          <w:rFonts w:ascii="Times New Roman" w:hAnsi="Times New Roman" w:cs="Times New Roman"/>
          <w:lang w:val="de-DE"/>
        </w:rPr>
      </w:pPr>
      <w:r w:rsidRPr="008E535B">
        <w:rPr>
          <w:rFonts w:ascii="Times New Roman" w:hAnsi="Times New Roman" w:cs="Times New Roman"/>
          <w:lang w:val="de-DE"/>
        </w:rPr>
        <w:t>Herrmann,</w:t>
      </w:r>
      <w:r w:rsidR="00BF77D2">
        <w:rPr>
          <w:rFonts w:ascii="Times New Roman" w:hAnsi="Times New Roman" w:cs="Times New Roman"/>
          <w:lang w:val="de-DE"/>
        </w:rPr>
        <w:t xml:space="preserve"> </w:t>
      </w:r>
      <w:r w:rsidRPr="008E535B">
        <w:rPr>
          <w:rFonts w:ascii="Times New Roman" w:hAnsi="Times New Roman" w:cs="Times New Roman"/>
          <w:lang w:val="de-DE"/>
        </w:rPr>
        <w:t>T</w:t>
      </w:r>
      <w:r w:rsidR="008A722E" w:rsidRPr="008E535B">
        <w:rPr>
          <w:rFonts w:ascii="Times New Roman" w:hAnsi="Times New Roman" w:cs="Times New Roman"/>
          <w:lang w:val="de-DE"/>
        </w:rPr>
        <w:t>.</w:t>
      </w:r>
      <w:r w:rsidR="00BF77D2">
        <w:rPr>
          <w:rFonts w:ascii="Times New Roman" w:hAnsi="Times New Roman" w:cs="Times New Roman"/>
          <w:lang w:val="de-DE"/>
        </w:rPr>
        <w:t xml:space="preserve"> </w:t>
      </w:r>
      <w:r w:rsidR="008A722E" w:rsidRPr="008E535B">
        <w:rPr>
          <w:rFonts w:ascii="Times New Roman" w:hAnsi="Times New Roman" w:cs="Times New Roman"/>
          <w:lang w:val="de-DE"/>
        </w:rPr>
        <w:t>(1987).</w:t>
      </w:r>
      <w:r w:rsidR="00BF77D2">
        <w:rPr>
          <w:rFonts w:ascii="Times New Roman" w:hAnsi="Times New Roman" w:cs="Times New Roman"/>
          <w:lang w:val="de-DE"/>
        </w:rPr>
        <w:t xml:space="preserve"> </w:t>
      </w:r>
      <w:r w:rsidRPr="008E535B">
        <w:rPr>
          <w:rFonts w:ascii="Times New Roman" w:hAnsi="Times New Roman" w:cs="Times New Roman"/>
          <w:i/>
          <w:iCs/>
          <w:lang w:val="de-DE"/>
        </w:rPr>
        <w:t>Gefühle</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und</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soziale</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Konventionen</w:t>
      </w:r>
      <w:r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Mannheim</w:t>
      </w:r>
      <w:r w:rsidR="00016CA0" w:rsidRPr="008E535B">
        <w:rPr>
          <w:rFonts w:ascii="Times New Roman" w:hAnsi="Times New Roman" w:cs="Times New Roman"/>
          <w:lang w:val="de-DE"/>
        </w:rPr>
        <w:t>:</w:t>
      </w:r>
      <w:r w:rsidR="00BF77D2">
        <w:rPr>
          <w:rFonts w:ascii="Times New Roman" w:hAnsi="Times New Roman" w:cs="Times New Roman"/>
          <w:lang w:val="de-DE"/>
        </w:rPr>
        <w:t xml:space="preserve"> </w:t>
      </w:r>
      <w:r w:rsidR="00016CA0" w:rsidRPr="008E535B">
        <w:rPr>
          <w:rFonts w:ascii="Times New Roman" w:hAnsi="Times New Roman" w:cs="Times New Roman"/>
          <w:lang w:val="de-DE"/>
        </w:rPr>
        <w:t>Universität</w:t>
      </w:r>
      <w:r w:rsidR="00BF77D2">
        <w:rPr>
          <w:rFonts w:ascii="Times New Roman" w:hAnsi="Times New Roman" w:cs="Times New Roman"/>
          <w:lang w:val="de-DE"/>
        </w:rPr>
        <w:t xml:space="preserve"> </w:t>
      </w:r>
      <w:r w:rsidR="00016CA0" w:rsidRPr="008E535B">
        <w:rPr>
          <w:rFonts w:ascii="Times New Roman" w:hAnsi="Times New Roman" w:cs="Times New Roman"/>
          <w:lang w:val="de-DE"/>
        </w:rPr>
        <w:t>Mannheim.</w:t>
      </w:r>
    </w:p>
    <w:p w14:paraId="393514B8" w14:textId="4AC459BD" w:rsidR="00CF4801" w:rsidRPr="008E535B" w:rsidRDefault="00CF4801" w:rsidP="00931512">
      <w:pPr>
        <w:spacing w:after="0" w:line="240" w:lineRule="auto"/>
        <w:ind w:left="397" w:hanging="397"/>
        <w:jc w:val="both"/>
        <w:rPr>
          <w:rFonts w:ascii="Times New Roman" w:hAnsi="Times New Roman" w:cs="Times New Roman"/>
          <w:lang w:val="de-DE"/>
        </w:rPr>
      </w:pPr>
      <w:r w:rsidRPr="008E535B">
        <w:rPr>
          <w:rFonts w:ascii="Times New Roman" w:hAnsi="Times New Roman" w:cs="Times New Roman"/>
          <w:lang w:val="de-DE"/>
        </w:rPr>
        <w:t>Hochschild,</w:t>
      </w:r>
      <w:r w:rsidR="00BF77D2">
        <w:rPr>
          <w:rFonts w:ascii="Times New Roman" w:hAnsi="Times New Roman" w:cs="Times New Roman"/>
          <w:lang w:val="de-DE"/>
        </w:rPr>
        <w:t xml:space="preserve"> </w:t>
      </w:r>
      <w:r w:rsidRPr="008E535B">
        <w:rPr>
          <w:rFonts w:ascii="Times New Roman" w:hAnsi="Times New Roman" w:cs="Times New Roman"/>
          <w:lang w:val="de-DE"/>
        </w:rPr>
        <w:t>A</w:t>
      </w:r>
      <w:r w:rsidR="00016CA0"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R</w:t>
      </w:r>
      <w:r w:rsidR="00016CA0" w:rsidRPr="008E535B">
        <w:rPr>
          <w:rFonts w:ascii="Times New Roman" w:hAnsi="Times New Roman" w:cs="Times New Roman"/>
          <w:lang w:val="de-DE"/>
        </w:rPr>
        <w:t>.</w:t>
      </w:r>
      <w:r w:rsidR="00BF77D2">
        <w:rPr>
          <w:rFonts w:ascii="Times New Roman" w:hAnsi="Times New Roman" w:cs="Times New Roman"/>
          <w:lang w:val="de-DE"/>
        </w:rPr>
        <w:t xml:space="preserve"> </w:t>
      </w:r>
      <w:r w:rsidR="00016CA0" w:rsidRPr="008E535B">
        <w:rPr>
          <w:rFonts w:ascii="Times New Roman" w:hAnsi="Times New Roman" w:cs="Times New Roman"/>
          <w:lang w:val="de-DE"/>
        </w:rPr>
        <w:t>(1979).</w:t>
      </w:r>
      <w:r w:rsidR="00BF77D2">
        <w:rPr>
          <w:rFonts w:ascii="Times New Roman" w:hAnsi="Times New Roman" w:cs="Times New Roman"/>
          <w:lang w:val="de-DE"/>
        </w:rPr>
        <w:t xml:space="preserve"> </w:t>
      </w:r>
      <w:r w:rsidRPr="008E535B">
        <w:rPr>
          <w:rFonts w:ascii="Times New Roman" w:hAnsi="Times New Roman" w:cs="Times New Roman"/>
          <w:lang w:val="de-DE"/>
        </w:rPr>
        <w:t>Emotion</w:t>
      </w:r>
      <w:r w:rsidR="00BF77D2">
        <w:rPr>
          <w:rFonts w:ascii="Times New Roman" w:hAnsi="Times New Roman" w:cs="Times New Roman"/>
          <w:lang w:val="de-DE"/>
        </w:rPr>
        <w:t xml:space="preserve"> </w:t>
      </w:r>
      <w:r w:rsidRPr="008E535B">
        <w:rPr>
          <w:rFonts w:ascii="Times New Roman" w:hAnsi="Times New Roman" w:cs="Times New Roman"/>
          <w:lang w:val="de-DE"/>
        </w:rPr>
        <w:t>Work,</w:t>
      </w:r>
      <w:r w:rsidR="00BF77D2">
        <w:rPr>
          <w:rFonts w:ascii="Times New Roman" w:hAnsi="Times New Roman" w:cs="Times New Roman"/>
          <w:lang w:val="de-DE"/>
        </w:rPr>
        <w:t xml:space="preserve"> </w:t>
      </w:r>
      <w:r w:rsidRPr="008E535B">
        <w:rPr>
          <w:rFonts w:ascii="Times New Roman" w:hAnsi="Times New Roman" w:cs="Times New Roman"/>
          <w:lang w:val="de-DE"/>
        </w:rPr>
        <w:t>Feeling</w:t>
      </w:r>
      <w:r w:rsidR="00BF77D2">
        <w:rPr>
          <w:rFonts w:ascii="Times New Roman" w:hAnsi="Times New Roman" w:cs="Times New Roman"/>
          <w:lang w:val="de-DE"/>
        </w:rPr>
        <w:t xml:space="preserve"> </w:t>
      </w:r>
      <w:r w:rsidRPr="008E535B">
        <w:rPr>
          <w:rFonts w:ascii="Times New Roman" w:hAnsi="Times New Roman" w:cs="Times New Roman"/>
          <w:lang w:val="de-DE"/>
        </w:rPr>
        <w:t>Rules,</w:t>
      </w:r>
      <w:r w:rsidR="00BF77D2">
        <w:rPr>
          <w:rFonts w:ascii="Times New Roman" w:hAnsi="Times New Roman" w:cs="Times New Roman"/>
          <w:lang w:val="de-DE"/>
        </w:rPr>
        <w:t xml:space="preserve"> </w:t>
      </w:r>
      <w:r w:rsidRPr="008E535B">
        <w:rPr>
          <w:rFonts w:ascii="Times New Roman" w:hAnsi="Times New Roman" w:cs="Times New Roman"/>
          <w:lang w:val="de-DE"/>
        </w:rPr>
        <w:t>and</w:t>
      </w:r>
      <w:r w:rsidR="00BF77D2">
        <w:rPr>
          <w:rFonts w:ascii="Times New Roman" w:hAnsi="Times New Roman" w:cs="Times New Roman"/>
          <w:lang w:val="de-DE"/>
        </w:rPr>
        <w:t xml:space="preserve"> </w:t>
      </w:r>
      <w:r w:rsidRPr="008E535B">
        <w:rPr>
          <w:rFonts w:ascii="Times New Roman" w:hAnsi="Times New Roman" w:cs="Times New Roman"/>
          <w:lang w:val="de-DE"/>
        </w:rPr>
        <w:t>Social</w:t>
      </w:r>
      <w:r w:rsidR="00BF77D2">
        <w:rPr>
          <w:rFonts w:ascii="Times New Roman" w:hAnsi="Times New Roman" w:cs="Times New Roman"/>
          <w:lang w:val="de-DE"/>
        </w:rPr>
        <w:t xml:space="preserve"> </w:t>
      </w:r>
      <w:r w:rsidRPr="008E535B">
        <w:rPr>
          <w:rFonts w:ascii="Times New Roman" w:hAnsi="Times New Roman" w:cs="Times New Roman"/>
          <w:lang w:val="de-DE"/>
        </w:rPr>
        <w:t>Structures.</w:t>
      </w:r>
      <w:r w:rsidR="00BF77D2">
        <w:rPr>
          <w:rFonts w:ascii="Times New Roman" w:hAnsi="Times New Roman" w:cs="Times New Roman"/>
          <w:lang w:val="de-DE"/>
        </w:rPr>
        <w:t xml:space="preserve"> </w:t>
      </w:r>
      <w:r w:rsidRPr="008E535B">
        <w:rPr>
          <w:rFonts w:ascii="Times New Roman" w:hAnsi="Times New Roman" w:cs="Times New Roman"/>
          <w:i/>
          <w:iCs/>
          <w:lang w:val="de-DE"/>
        </w:rPr>
        <w:t>American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Journal</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of</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Sociology</w:t>
      </w:r>
      <w:r w:rsidR="00016CA0"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85</w:t>
      </w:r>
      <w:r w:rsidR="00016CA0"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551-575</w:t>
      </w:r>
    </w:p>
    <w:p w14:paraId="7D29F3F2" w14:textId="38A9DDD6" w:rsidR="00CF4801" w:rsidRPr="008E535B" w:rsidRDefault="00CF4801" w:rsidP="00931512">
      <w:pPr>
        <w:spacing w:after="0" w:line="240" w:lineRule="auto"/>
        <w:ind w:left="397" w:hanging="397"/>
        <w:jc w:val="both"/>
        <w:rPr>
          <w:rFonts w:ascii="Times New Roman" w:hAnsi="Times New Roman" w:cs="Times New Roman"/>
          <w:lang w:val="de-DE"/>
        </w:rPr>
      </w:pPr>
      <w:r w:rsidRPr="008E535B">
        <w:rPr>
          <w:rFonts w:ascii="Times New Roman" w:hAnsi="Times New Roman" w:cs="Times New Roman"/>
          <w:lang w:val="de-DE"/>
        </w:rPr>
        <w:t>Marten-Cleef,</w:t>
      </w:r>
      <w:r w:rsidR="00BF77D2">
        <w:rPr>
          <w:rFonts w:ascii="Times New Roman" w:hAnsi="Times New Roman" w:cs="Times New Roman"/>
          <w:lang w:val="de-DE"/>
        </w:rPr>
        <w:t xml:space="preserve"> </w:t>
      </w:r>
      <w:r w:rsidRPr="008E535B">
        <w:rPr>
          <w:rFonts w:ascii="Times New Roman" w:hAnsi="Times New Roman" w:cs="Times New Roman"/>
          <w:lang w:val="de-DE"/>
        </w:rPr>
        <w:t>S</w:t>
      </w:r>
      <w:r w:rsidR="00016CA0" w:rsidRPr="008E535B">
        <w:rPr>
          <w:rFonts w:ascii="Times New Roman" w:hAnsi="Times New Roman" w:cs="Times New Roman"/>
          <w:lang w:val="de-DE"/>
        </w:rPr>
        <w:t>.</w:t>
      </w:r>
      <w:r w:rsidR="00BF77D2">
        <w:rPr>
          <w:rFonts w:ascii="Times New Roman" w:hAnsi="Times New Roman" w:cs="Times New Roman"/>
          <w:lang w:val="de-DE"/>
        </w:rPr>
        <w:t xml:space="preserve"> </w:t>
      </w:r>
      <w:r w:rsidR="00016CA0" w:rsidRPr="008E535B">
        <w:rPr>
          <w:rFonts w:ascii="Times New Roman" w:hAnsi="Times New Roman" w:cs="Times New Roman"/>
          <w:lang w:val="de-DE"/>
        </w:rPr>
        <w:t>(1991).</w:t>
      </w:r>
      <w:r w:rsidR="00BF77D2">
        <w:rPr>
          <w:rFonts w:ascii="Times New Roman" w:hAnsi="Times New Roman" w:cs="Times New Roman"/>
          <w:lang w:val="de-DE"/>
        </w:rPr>
        <w:t xml:space="preserve"> </w:t>
      </w:r>
      <w:r w:rsidRPr="008E535B">
        <w:rPr>
          <w:rFonts w:ascii="Times New Roman" w:hAnsi="Times New Roman" w:cs="Times New Roman"/>
          <w:i/>
          <w:iCs/>
          <w:lang w:val="de-DE"/>
        </w:rPr>
        <w:t>Gefühle</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ausdrücken.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Die</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expressiven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Sprechakte</w:t>
      </w:r>
      <w:r w:rsidR="0045447F"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Göppingen</w:t>
      </w:r>
      <w:r w:rsidR="0045447F" w:rsidRPr="008E535B">
        <w:rPr>
          <w:rFonts w:ascii="Times New Roman" w:hAnsi="Times New Roman" w:cs="Times New Roman"/>
          <w:lang w:val="de-DE"/>
        </w:rPr>
        <w:t>:</w:t>
      </w:r>
      <w:r w:rsidR="00BF77D2">
        <w:rPr>
          <w:rFonts w:ascii="Times New Roman" w:hAnsi="Times New Roman" w:cs="Times New Roman"/>
          <w:lang w:val="de-DE"/>
        </w:rPr>
        <w:t xml:space="preserve"> </w:t>
      </w:r>
      <w:r w:rsidR="0045447F" w:rsidRPr="008E535B">
        <w:rPr>
          <w:rFonts w:ascii="Times New Roman" w:hAnsi="Times New Roman" w:cs="Times New Roman"/>
          <w:lang w:val="de-DE"/>
        </w:rPr>
        <w:t>Kümmerle.</w:t>
      </w:r>
    </w:p>
    <w:p w14:paraId="548E9070" w14:textId="2FC47B56" w:rsidR="00CF4801" w:rsidRPr="008E535B" w:rsidRDefault="00CF4801" w:rsidP="00931512">
      <w:pPr>
        <w:spacing w:after="0" w:line="240" w:lineRule="auto"/>
        <w:ind w:left="397" w:hanging="397"/>
        <w:jc w:val="both"/>
        <w:rPr>
          <w:rFonts w:ascii="Times New Roman" w:hAnsi="Times New Roman" w:cs="Times New Roman"/>
          <w:lang w:val="de-DE"/>
        </w:rPr>
      </w:pPr>
      <w:r w:rsidRPr="008E535B">
        <w:rPr>
          <w:rFonts w:ascii="Times New Roman" w:hAnsi="Times New Roman" w:cs="Times New Roman"/>
          <w:lang w:val="de-DE"/>
        </w:rPr>
        <w:t>Müller,</w:t>
      </w:r>
      <w:r w:rsidR="00BF77D2">
        <w:rPr>
          <w:rFonts w:ascii="Times New Roman" w:hAnsi="Times New Roman" w:cs="Times New Roman"/>
          <w:lang w:val="de-DE"/>
        </w:rPr>
        <w:t xml:space="preserve"> </w:t>
      </w:r>
      <w:r w:rsidRPr="008E535B">
        <w:rPr>
          <w:rFonts w:ascii="Times New Roman" w:hAnsi="Times New Roman" w:cs="Times New Roman"/>
          <w:lang w:val="de-DE"/>
        </w:rPr>
        <w:t>R</w:t>
      </w:r>
      <w:r w:rsidR="0045447F" w:rsidRPr="008E535B">
        <w:rPr>
          <w:rFonts w:ascii="Times New Roman" w:hAnsi="Times New Roman" w:cs="Times New Roman"/>
          <w:lang w:val="de-DE"/>
        </w:rPr>
        <w:t>.</w:t>
      </w:r>
      <w:r w:rsidR="00BF77D2">
        <w:rPr>
          <w:rFonts w:ascii="Times New Roman" w:hAnsi="Times New Roman" w:cs="Times New Roman"/>
          <w:lang w:val="de-DE"/>
        </w:rPr>
        <w:t xml:space="preserve"> </w:t>
      </w:r>
      <w:r w:rsidR="0045447F" w:rsidRPr="008E535B">
        <w:rPr>
          <w:rFonts w:ascii="Times New Roman" w:hAnsi="Times New Roman" w:cs="Times New Roman"/>
          <w:lang w:val="de-DE"/>
        </w:rPr>
        <w:t>(1997).</w:t>
      </w:r>
      <w:r w:rsidR="00BF77D2">
        <w:rPr>
          <w:rFonts w:ascii="Times New Roman" w:hAnsi="Times New Roman" w:cs="Times New Roman"/>
          <w:lang w:val="de-DE"/>
        </w:rPr>
        <w:t xml:space="preserve"> </w:t>
      </w:r>
      <w:r w:rsidRPr="008E535B">
        <w:rPr>
          <w:rFonts w:ascii="Times New Roman" w:hAnsi="Times New Roman" w:cs="Times New Roman"/>
          <w:i/>
          <w:iCs/>
          <w:lang w:val="de-DE"/>
        </w:rPr>
        <w:t>Sprechen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und</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Sprache.</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Dialoglinguistische</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Studien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zu</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Terenz</w:t>
      </w:r>
      <w:r w:rsidR="0045447F"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Heidelberg</w:t>
      </w:r>
      <w:r w:rsidR="0045447F" w:rsidRPr="008E535B">
        <w:rPr>
          <w:rFonts w:ascii="Times New Roman" w:hAnsi="Times New Roman" w:cs="Times New Roman"/>
          <w:lang w:val="de-DE"/>
        </w:rPr>
        <w:t>:</w:t>
      </w:r>
      <w:r w:rsidR="00BF77D2">
        <w:rPr>
          <w:rFonts w:ascii="Times New Roman" w:hAnsi="Times New Roman" w:cs="Times New Roman"/>
          <w:lang w:val="de-DE"/>
        </w:rPr>
        <w:t xml:space="preserve"> </w:t>
      </w:r>
      <w:r w:rsidR="0045447F" w:rsidRPr="008E535B">
        <w:rPr>
          <w:rFonts w:ascii="Times New Roman" w:hAnsi="Times New Roman" w:cs="Times New Roman"/>
          <w:lang w:val="de-DE"/>
        </w:rPr>
        <w:t>Winter.</w:t>
      </w:r>
    </w:p>
    <w:p w14:paraId="7C4806D4" w14:textId="7EA72014" w:rsidR="00CF4801" w:rsidRPr="008E535B" w:rsidRDefault="00CF4801" w:rsidP="00931512">
      <w:pPr>
        <w:spacing w:after="0" w:line="240" w:lineRule="auto"/>
        <w:ind w:left="397" w:hanging="397"/>
        <w:jc w:val="both"/>
        <w:rPr>
          <w:rFonts w:ascii="Times New Roman" w:hAnsi="Times New Roman" w:cs="Times New Roman"/>
          <w:lang w:val="de-DE"/>
        </w:rPr>
      </w:pPr>
      <w:r w:rsidRPr="008E535B">
        <w:rPr>
          <w:rFonts w:ascii="Times New Roman" w:hAnsi="Times New Roman" w:cs="Times New Roman"/>
          <w:lang w:val="de-DE"/>
        </w:rPr>
        <w:t>Müller,</w:t>
      </w:r>
      <w:r w:rsidR="00BF77D2">
        <w:rPr>
          <w:rFonts w:ascii="Times New Roman" w:hAnsi="Times New Roman" w:cs="Times New Roman"/>
          <w:lang w:val="de-DE"/>
        </w:rPr>
        <w:t xml:space="preserve"> </w:t>
      </w:r>
      <w:r w:rsidRPr="008E535B">
        <w:rPr>
          <w:rFonts w:ascii="Times New Roman" w:hAnsi="Times New Roman" w:cs="Times New Roman"/>
          <w:lang w:val="de-DE"/>
        </w:rPr>
        <w:t>R</w:t>
      </w:r>
      <w:r w:rsidR="0045447F" w:rsidRPr="008E535B">
        <w:rPr>
          <w:rFonts w:ascii="Times New Roman" w:hAnsi="Times New Roman" w:cs="Times New Roman"/>
          <w:lang w:val="de-DE"/>
        </w:rPr>
        <w:t>.</w:t>
      </w:r>
      <w:r w:rsidR="00BF77D2">
        <w:rPr>
          <w:rFonts w:ascii="Times New Roman" w:hAnsi="Times New Roman" w:cs="Times New Roman"/>
          <w:lang w:val="de-DE"/>
        </w:rPr>
        <w:t xml:space="preserve"> </w:t>
      </w:r>
      <w:r w:rsidR="0045447F" w:rsidRPr="008E535B">
        <w:rPr>
          <w:rFonts w:ascii="Times New Roman" w:hAnsi="Times New Roman" w:cs="Times New Roman"/>
          <w:lang w:val="de-DE"/>
        </w:rPr>
        <w:t>(2001).</w:t>
      </w:r>
      <w:r w:rsidR="00BF77D2">
        <w:rPr>
          <w:rFonts w:ascii="Times New Roman" w:hAnsi="Times New Roman" w:cs="Times New Roman"/>
          <w:lang w:val="de-DE"/>
        </w:rPr>
        <w:t xml:space="preserve"> </w:t>
      </w:r>
      <w:r w:rsidRPr="008E535B">
        <w:rPr>
          <w:rFonts w:ascii="Times New Roman" w:hAnsi="Times New Roman" w:cs="Times New Roman"/>
          <w:i/>
          <w:iCs/>
          <w:lang w:val="de-DE"/>
        </w:rPr>
        <w:t>Sprachbewußtsein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und</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Sprachvariation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im</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lateinischen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Schrifttum</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der</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Antike</w:t>
      </w:r>
      <w:r w:rsidR="0045447F"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München</w:t>
      </w:r>
      <w:r w:rsidR="0045447F" w:rsidRPr="008E535B">
        <w:rPr>
          <w:rFonts w:ascii="Times New Roman" w:hAnsi="Times New Roman" w:cs="Times New Roman"/>
          <w:lang w:val="de-DE"/>
        </w:rPr>
        <w:t>:</w:t>
      </w:r>
      <w:r w:rsidR="00BF77D2">
        <w:rPr>
          <w:rFonts w:ascii="Times New Roman" w:hAnsi="Times New Roman" w:cs="Times New Roman"/>
          <w:lang w:val="de-DE"/>
        </w:rPr>
        <w:t xml:space="preserve"> </w:t>
      </w:r>
      <w:r w:rsidR="0045447F" w:rsidRPr="008E535B">
        <w:rPr>
          <w:rFonts w:ascii="Times New Roman" w:hAnsi="Times New Roman" w:cs="Times New Roman"/>
          <w:lang w:val="de-DE"/>
        </w:rPr>
        <w:t>C.</w:t>
      </w:r>
      <w:r w:rsidR="00BF77D2">
        <w:rPr>
          <w:rFonts w:ascii="Times New Roman" w:hAnsi="Times New Roman" w:cs="Times New Roman"/>
          <w:lang w:val="de-DE"/>
        </w:rPr>
        <w:t xml:space="preserve"> </w:t>
      </w:r>
      <w:r w:rsidR="0045447F" w:rsidRPr="008E535B">
        <w:rPr>
          <w:rFonts w:ascii="Times New Roman" w:hAnsi="Times New Roman" w:cs="Times New Roman"/>
          <w:lang w:val="de-DE"/>
        </w:rPr>
        <w:t>H.</w:t>
      </w:r>
      <w:r w:rsidR="00BF77D2">
        <w:rPr>
          <w:rFonts w:ascii="Times New Roman" w:hAnsi="Times New Roman" w:cs="Times New Roman"/>
          <w:lang w:val="de-DE"/>
        </w:rPr>
        <w:t xml:space="preserve"> </w:t>
      </w:r>
      <w:r w:rsidR="0045447F" w:rsidRPr="008E535B">
        <w:rPr>
          <w:rFonts w:ascii="Times New Roman" w:hAnsi="Times New Roman" w:cs="Times New Roman"/>
          <w:lang w:val="de-DE"/>
        </w:rPr>
        <w:t>Beck.</w:t>
      </w:r>
    </w:p>
    <w:p w14:paraId="215471F0" w14:textId="77221D4E" w:rsidR="00CF4801" w:rsidRPr="008E535B" w:rsidRDefault="00CF4801" w:rsidP="00A11F1F">
      <w:pPr>
        <w:spacing w:after="0" w:line="240" w:lineRule="auto"/>
        <w:ind w:firstLine="397"/>
        <w:jc w:val="both"/>
        <w:rPr>
          <w:rFonts w:ascii="Times New Roman" w:hAnsi="Times New Roman" w:cs="Times New Roman"/>
          <w:lang w:val="fr-FR"/>
        </w:rPr>
      </w:pPr>
    </w:p>
    <w:p w14:paraId="72CB3C62" w14:textId="79D86FF6" w:rsidR="00CF4801" w:rsidRPr="008E535B" w:rsidRDefault="00CF4801" w:rsidP="00A11F1F">
      <w:pPr>
        <w:spacing w:after="0" w:line="240" w:lineRule="auto"/>
        <w:ind w:firstLine="397"/>
        <w:jc w:val="both"/>
        <w:rPr>
          <w:rFonts w:ascii="Times New Roman" w:hAnsi="Times New Roman" w:cs="Times New Roman"/>
          <w:lang w:val="fr-FR"/>
        </w:rPr>
      </w:pPr>
    </w:p>
    <w:p w14:paraId="40493D6E" w14:textId="263937B3" w:rsidR="00CF4801" w:rsidRPr="008E535B" w:rsidRDefault="00075EF6" w:rsidP="0055286D">
      <w:pPr>
        <w:spacing w:after="0" w:line="240" w:lineRule="auto"/>
        <w:jc w:val="center"/>
        <w:rPr>
          <w:rFonts w:ascii="Times New Roman" w:hAnsi="Times New Roman" w:cs="Times New Roman"/>
          <w:bCs/>
          <w:lang w:val="en-US"/>
        </w:rPr>
      </w:pPr>
      <w:r w:rsidRPr="008E535B">
        <w:rPr>
          <w:rFonts w:ascii="Times New Roman" w:hAnsi="Times New Roman" w:cs="Times New Roman"/>
          <w:bCs/>
          <w:lang w:val="en-US"/>
        </w:rPr>
        <w:t>Kanehiro</w:t>
      </w:r>
      <w:r w:rsidR="00BF77D2">
        <w:rPr>
          <w:rFonts w:ascii="Times New Roman" w:hAnsi="Times New Roman" w:cs="Times New Roman"/>
          <w:bCs/>
          <w:lang w:val="en-US"/>
        </w:rPr>
        <w:t xml:space="preserve"> </w:t>
      </w:r>
      <w:r w:rsidRPr="008E535B">
        <w:rPr>
          <w:rFonts w:ascii="Times New Roman" w:hAnsi="Times New Roman" w:cs="Times New Roman"/>
          <w:bCs/>
          <w:lang w:val="en-US"/>
        </w:rPr>
        <w:t>NISHIMURA</w:t>
      </w:r>
      <w:r w:rsidR="0055286D">
        <w:rPr>
          <w:rFonts w:ascii="Times New Roman" w:hAnsi="Times New Roman" w:cs="Times New Roman"/>
          <w:bCs/>
          <w:lang w:val="en-US"/>
        </w:rPr>
        <w:t xml:space="preserve"> - </w:t>
      </w:r>
      <w:r w:rsidR="00CF4801" w:rsidRPr="008E535B">
        <w:rPr>
          <w:rFonts w:ascii="Times New Roman" w:hAnsi="Times New Roman" w:cs="Times New Roman"/>
          <w:bCs/>
          <w:lang w:val="en-US"/>
        </w:rPr>
        <w:t>Kobe</w:t>
      </w:r>
      <w:r w:rsidR="00BF77D2">
        <w:rPr>
          <w:rFonts w:ascii="Times New Roman" w:hAnsi="Times New Roman" w:cs="Times New Roman"/>
          <w:bCs/>
          <w:lang w:val="en-US"/>
        </w:rPr>
        <w:t xml:space="preserve"> </w:t>
      </w:r>
      <w:r w:rsidR="00CF4801" w:rsidRPr="008E535B">
        <w:rPr>
          <w:rFonts w:ascii="Times New Roman" w:hAnsi="Times New Roman" w:cs="Times New Roman"/>
          <w:bCs/>
          <w:lang w:val="en-US"/>
        </w:rPr>
        <w:t>City</w:t>
      </w:r>
      <w:r w:rsidR="00BF77D2">
        <w:rPr>
          <w:rFonts w:ascii="Times New Roman" w:hAnsi="Times New Roman" w:cs="Times New Roman"/>
          <w:bCs/>
          <w:lang w:val="en-US"/>
        </w:rPr>
        <w:t xml:space="preserve"> </w:t>
      </w:r>
      <w:r w:rsidR="00CF4801" w:rsidRPr="008E535B">
        <w:rPr>
          <w:rFonts w:ascii="Times New Roman" w:hAnsi="Times New Roman" w:cs="Times New Roman"/>
          <w:bCs/>
          <w:lang w:val="en-US"/>
        </w:rPr>
        <w:t>University</w:t>
      </w:r>
      <w:r w:rsidR="00BF77D2">
        <w:rPr>
          <w:rFonts w:ascii="Times New Roman" w:hAnsi="Times New Roman" w:cs="Times New Roman"/>
          <w:bCs/>
          <w:lang w:val="en-US"/>
        </w:rPr>
        <w:t xml:space="preserve"> </w:t>
      </w:r>
      <w:r w:rsidR="00CF4801" w:rsidRPr="008E535B">
        <w:rPr>
          <w:rFonts w:ascii="Times New Roman" w:hAnsi="Times New Roman" w:cs="Times New Roman"/>
          <w:bCs/>
          <w:lang w:val="en-US"/>
        </w:rPr>
        <w:t>for</w:t>
      </w:r>
      <w:r w:rsidR="00BF77D2">
        <w:rPr>
          <w:rFonts w:ascii="Times New Roman" w:hAnsi="Times New Roman" w:cs="Times New Roman"/>
          <w:bCs/>
          <w:lang w:val="en-US"/>
        </w:rPr>
        <w:t xml:space="preserve"> </w:t>
      </w:r>
      <w:r w:rsidR="00CF4801" w:rsidRPr="008E535B">
        <w:rPr>
          <w:rFonts w:ascii="Times New Roman" w:hAnsi="Times New Roman" w:cs="Times New Roman"/>
          <w:bCs/>
          <w:lang w:val="en-US"/>
        </w:rPr>
        <w:t>Foreign</w:t>
      </w:r>
      <w:r w:rsidR="00BF77D2">
        <w:rPr>
          <w:rFonts w:ascii="Times New Roman" w:hAnsi="Times New Roman" w:cs="Times New Roman"/>
          <w:bCs/>
          <w:lang w:val="en-US"/>
        </w:rPr>
        <w:t xml:space="preserve"> </w:t>
      </w:r>
      <w:r w:rsidR="00CF4801" w:rsidRPr="008E535B">
        <w:rPr>
          <w:rFonts w:ascii="Times New Roman" w:hAnsi="Times New Roman" w:cs="Times New Roman"/>
          <w:bCs/>
          <w:lang w:val="en-US"/>
        </w:rPr>
        <w:t>Studies.</w:t>
      </w:r>
    </w:p>
    <w:p w14:paraId="54C67A3A" w14:textId="7E28D787" w:rsidR="00CF4801" w:rsidRPr="008E535B" w:rsidRDefault="00CF4801" w:rsidP="0055286D">
      <w:pPr>
        <w:spacing w:after="0" w:line="240" w:lineRule="auto"/>
        <w:jc w:val="center"/>
        <w:rPr>
          <w:rFonts w:ascii="Times New Roman" w:hAnsi="Times New Roman" w:cs="Times New Roman"/>
          <w:b/>
          <w:lang w:val="en-US"/>
        </w:rPr>
      </w:pPr>
      <w:r w:rsidRPr="008E535B">
        <w:rPr>
          <w:rFonts w:ascii="Times New Roman" w:hAnsi="Times New Roman" w:cs="Times New Roman"/>
          <w:b/>
          <w:lang w:val="en-US"/>
        </w:rPr>
        <w:t>A</w:t>
      </w:r>
      <w:r w:rsidR="00BF77D2">
        <w:rPr>
          <w:rFonts w:ascii="Times New Roman" w:hAnsi="Times New Roman" w:cs="Times New Roman"/>
          <w:b/>
          <w:lang w:val="en-US"/>
        </w:rPr>
        <w:t xml:space="preserve"> </w:t>
      </w:r>
      <w:r w:rsidRPr="008E535B">
        <w:rPr>
          <w:rFonts w:ascii="Times New Roman" w:hAnsi="Times New Roman" w:cs="Times New Roman"/>
          <w:b/>
          <w:lang w:val="en-US"/>
        </w:rPr>
        <w:t>New</w:t>
      </w:r>
      <w:r w:rsidR="00BF77D2">
        <w:rPr>
          <w:rFonts w:ascii="Times New Roman" w:hAnsi="Times New Roman" w:cs="Times New Roman"/>
          <w:b/>
          <w:lang w:val="en-US"/>
        </w:rPr>
        <w:t xml:space="preserve"> </w:t>
      </w:r>
      <w:r w:rsidRPr="008E535B">
        <w:rPr>
          <w:rFonts w:ascii="Times New Roman" w:hAnsi="Times New Roman" w:cs="Times New Roman"/>
          <w:b/>
          <w:lang w:val="en-US"/>
        </w:rPr>
        <w:t>Approach</w:t>
      </w:r>
      <w:r w:rsidR="00BF77D2">
        <w:rPr>
          <w:rFonts w:ascii="Times New Roman" w:hAnsi="Times New Roman" w:cs="Times New Roman"/>
          <w:b/>
          <w:lang w:val="en-US"/>
        </w:rPr>
        <w:t xml:space="preserve"> </w:t>
      </w:r>
      <w:r w:rsidRPr="008E535B">
        <w:rPr>
          <w:rFonts w:ascii="Times New Roman" w:hAnsi="Times New Roman" w:cs="Times New Roman"/>
          <w:b/>
          <w:lang w:val="en-US"/>
        </w:rPr>
        <w:t>to</w:t>
      </w:r>
      <w:r w:rsidR="00BF77D2">
        <w:rPr>
          <w:rFonts w:ascii="Times New Roman" w:hAnsi="Times New Roman" w:cs="Times New Roman"/>
          <w:b/>
          <w:lang w:val="en-US"/>
        </w:rPr>
        <w:t xml:space="preserve"> </w:t>
      </w:r>
      <w:r w:rsidRPr="008E535B">
        <w:rPr>
          <w:rFonts w:ascii="Times New Roman" w:hAnsi="Times New Roman" w:cs="Times New Roman"/>
          <w:b/>
          <w:lang w:val="en-US"/>
        </w:rPr>
        <w:t>the</w:t>
      </w:r>
      <w:r w:rsidR="00BF77D2">
        <w:rPr>
          <w:rFonts w:ascii="Times New Roman" w:hAnsi="Times New Roman" w:cs="Times New Roman"/>
          <w:b/>
          <w:lang w:val="en-US"/>
        </w:rPr>
        <w:t xml:space="preserve"> </w:t>
      </w:r>
      <w:r w:rsidRPr="008E535B">
        <w:rPr>
          <w:rFonts w:ascii="Times New Roman" w:hAnsi="Times New Roman" w:cs="Times New Roman"/>
          <w:b/>
          <w:lang w:val="en-US"/>
        </w:rPr>
        <w:t>Etymology</w:t>
      </w:r>
      <w:r w:rsidR="00BF77D2">
        <w:rPr>
          <w:rFonts w:ascii="Times New Roman" w:hAnsi="Times New Roman" w:cs="Times New Roman"/>
          <w:b/>
          <w:lang w:val="en-US"/>
        </w:rPr>
        <w:t xml:space="preserve"> </w:t>
      </w:r>
      <w:r w:rsidRPr="008E535B">
        <w:rPr>
          <w:rFonts w:ascii="Times New Roman" w:hAnsi="Times New Roman" w:cs="Times New Roman"/>
          <w:b/>
          <w:lang w:val="en-US"/>
        </w:rPr>
        <w:t>of</w:t>
      </w:r>
      <w:r w:rsidR="00BF77D2">
        <w:rPr>
          <w:rFonts w:ascii="Times New Roman" w:hAnsi="Times New Roman" w:cs="Times New Roman"/>
          <w:b/>
          <w:lang w:val="en-US"/>
        </w:rPr>
        <w:t xml:space="preserve"> </w:t>
      </w:r>
      <w:r w:rsidRPr="008E535B">
        <w:rPr>
          <w:rFonts w:ascii="Times New Roman" w:hAnsi="Times New Roman" w:cs="Times New Roman"/>
          <w:b/>
          <w:lang w:val="en-US"/>
        </w:rPr>
        <w:t>Latin</w:t>
      </w:r>
      <w:r w:rsidR="00BF77D2">
        <w:rPr>
          <w:rFonts w:ascii="Times New Roman" w:hAnsi="Times New Roman" w:cs="Times New Roman"/>
          <w:b/>
          <w:lang w:val="en-US"/>
        </w:rPr>
        <w:t xml:space="preserve"> </w:t>
      </w:r>
      <w:r w:rsidRPr="008E535B">
        <w:rPr>
          <w:rFonts w:ascii="Times New Roman" w:hAnsi="Times New Roman" w:cs="Times New Roman"/>
          <w:b/>
          <w:i/>
          <w:lang w:val="en-US"/>
        </w:rPr>
        <w:t>testa</w:t>
      </w:r>
      <w:r w:rsidR="00BF77D2">
        <w:rPr>
          <w:rFonts w:ascii="Times New Roman" w:hAnsi="Times New Roman" w:cs="Times New Roman"/>
          <w:b/>
          <w:lang w:val="en-US"/>
        </w:rPr>
        <w:t xml:space="preserve"> </w:t>
      </w:r>
      <w:r w:rsidRPr="008E535B">
        <w:rPr>
          <w:rFonts w:ascii="Times New Roman" w:hAnsi="Times New Roman" w:cs="Times New Roman"/>
          <w:b/>
          <w:lang w:val="en-US"/>
        </w:rPr>
        <w:t>‘earthenware’</w:t>
      </w:r>
      <w:r w:rsidR="00BF77D2">
        <w:rPr>
          <w:rFonts w:ascii="Times New Roman" w:hAnsi="Times New Roman" w:cs="Times New Roman"/>
          <w:b/>
          <w:lang w:val="en-US"/>
        </w:rPr>
        <w:t xml:space="preserve"> </w:t>
      </w:r>
      <w:r w:rsidRPr="008E535B">
        <w:rPr>
          <w:rFonts w:ascii="Times New Roman" w:hAnsi="Times New Roman" w:cs="Times New Roman"/>
          <w:b/>
          <w:lang w:val="en-US"/>
        </w:rPr>
        <w:t>and</w:t>
      </w:r>
      <w:r w:rsidR="00BF77D2">
        <w:rPr>
          <w:rFonts w:ascii="Times New Roman" w:hAnsi="Times New Roman" w:cs="Times New Roman"/>
          <w:b/>
          <w:lang w:val="en-US"/>
        </w:rPr>
        <w:t xml:space="preserve"> </w:t>
      </w:r>
      <w:r w:rsidRPr="008E535B">
        <w:rPr>
          <w:rFonts w:ascii="Times New Roman" w:hAnsi="Times New Roman" w:cs="Times New Roman"/>
          <w:b/>
          <w:i/>
          <w:lang w:val="en-US"/>
        </w:rPr>
        <w:t>tesqua</w:t>
      </w:r>
      <w:r w:rsidRPr="008E535B">
        <w:rPr>
          <w:rFonts w:ascii="Times New Roman" w:hAnsi="Times New Roman" w:cs="Times New Roman"/>
          <w:b/>
          <w:lang w:val="en-US"/>
        </w:rPr>
        <w:t>/</w:t>
      </w:r>
      <w:r w:rsidRPr="008E535B">
        <w:rPr>
          <w:rFonts w:ascii="Times New Roman" w:hAnsi="Times New Roman" w:cs="Times New Roman"/>
          <w:b/>
          <w:i/>
          <w:lang w:val="en-US"/>
        </w:rPr>
        <w:t>tesca</w:t>
      </w:r>
      <w:r w:rsidR="00BF77D2">
        <w:rPr>
          <w:rFonts w:ascii="Times New Roman" w:hAnsi="Times New Roman" w:cs="Times New Roman"/>
          <w:b/>
          <w:lang w:val="en-US"/>
        </w:rPr>
        <w:t xml:space="preserve"> </w:t>
      </w:r>
      <w:r w:rsidRPr="008E535B">
        <w:rPr>
          <w:rFonts w:ascii="Times New Roman" w:hAnsi="Times New Roman" w:cs="Times New Roman"/>
          <w:b/>
          <w:lang w:val="en-US"/>
        </w:rPr>
        <w:t>‘?’</w:t>
      </w:r>
    </w:p>
    <w:p w14:paraId="5D4BF808" w14:textId="77777777" w:rsidR="00CF4801" w:rsidRPr="008E535B" w:rsidRDefault="00CF4801" w:rsidP="00CF4801">
      <w:pPr>
        <w:spacing w:after="0" w:line="240" w:lineRule="auto"/>
        <w:ind w:firstLine="397"/>
        <w:jc w:val="both"/>
        <w:rPr>
          <w:rFonts w:ascii="Times New Roman" w:hAnsi="Times New Roman" w:cs="Times New Roman"/>
          <w:lang w:val="en-US"/>
        </w:rPr>
      </w:pPr>
    </w:p>
    <w:p w14:paraId="46773980" w14:textId="3FF8A111" w:rsidR="00CF4801" w:rsidRPr="008E535B" w:rsidRDefault="00CF4801" w:rsidP="00CF4801">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There</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no</w:t>
      </w:r>
      <w:r w:rsidR="00BF77D2">
        <w:rPr>
          <w:rFonts w:ascii="Times New Roman" w:hAnsi="Times New Roman" w:cs="Times New Roman"/>
          <w:lang w:val="en-US"/>
        </w:rPr>
        <w:t xml:space="preserve"> </w:t>
      </w:r>
      <w:r w:rsidRPr="008E535B">
        <w:rPr>
          <w:rFonts w:ascii="Times New Roman" w:hAnsi="Times New Roman" w:cs="Times New Roman"/>
          <w:lang w:val="en-US"/>
        </w:rPr>
        <w:t>doubt</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word</w:t>
      </w:r>
      <w:r w:rsidR="00BF77D2">
        <w:rPr>
          <w:rFonts w:ascii="Times New Roman" w:hAnsi="Times New Roman" w:cs="Times New Roman"/>
          <w:lang w:val="en-US"/>
        </w:rPr>
        <w:t xml:space="preserve"> </w:t>
      </w:r>
      <w:r w:rsidRPr="008E535B">
        <w:rPr>
          <w:rFonts w:ascii="Times New Roman" w:hAnsi="Times New Roman" w:cs="Times New Roman"/>
          <w:i/>
          <w:lang w:val="en-US"/>
        </w:rPr>
        <w:t>testa</w:t>
      </w:r>
      <w:r w:rsidR="00BF77D2">
        <w:rPr>
          <w:rFonts w:ascii="Times New Roman" w:hAnsi="Times New Roman" w:cs="Times New Roman"/>
          <w:lang w:val="en-US"/>
        </w:rPr>
        <w:t xml:space="preserve"> </w:t>
      </w:r>
      <w:r w:rsidRPr="008E535B">
        <w:rPr>
          <w:rFonts w:ascii="Times New Roman" w:hAnsi="Times New Roman" w:cs="Times New Roman"/>
          <w:lang w:val="en-US"/>
        </w:rPr>
        <w:t>‘earthenware</w:t>
      </w:r>
      <w:r w:rsidR="00BF77D2">
        <w:rPr>
          <w:rFonts w:ascii="Times New Roman" w:hAnsi="Times New Roman" w:cs="Times New Roman"/>
          <w:lang w:val="en-US"/>
        </w:rPr>
        <w:t xml:space="preserve"> </w:t>
      </w:r>
      <w:r w:rsidRPr="008E535B">
        <w:rPr>
          <w:rFonts w:ascii="Times New Roman" w:hAnsi="Times New Roman" w:cs="Times New Roman"/>
          <w:lang w:val="en-US"/>
        </w:rPr>
        <w:t>(like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pot)’</w:t>
      </w:r>
      <w:r w:rsidR="00BF77D2">
        <w:rPr>
          <w:rFonts w:ascii="Times New Roman" w:hAnsi="Times New Roman" w:cs="Times New Roman"/>
          <w:lang w:val="en-US"/>
        </w:rPr>
        <w:t xml:space="preserve"> </w:t>
      </w:r>
      <w:r w:rsidRPr="008E535B">
        <w:rPr>
          <w:rFonts w:ascii="Times New Roman" w:hAnsi="Times New Roman" w:cs="Times New Roman"/>
          <w:lang w:val="en-US"/>
        </w:rPr>
        <w:t>was</w:t>
      </w:r>
      <w:r w:rsidR="00BF77D2">
        <w:rPr>
          <w:rFonts w:ascii="Times New Roman" w:hAnsi="Times New Roman" w:cs="Times New Roman"/>
          <w:lang w:val="en-US"/>
        </w:rPr>
        <w:t xml:space="preserve"> </w:t>
      </w:r>
      <w:r w:rsidRPr="008E535B">
        <w:rPr>
          <w:rFonts w:ascii="Times New Roman" w:hAnsi="Times New Roman" w:cs="Times New Roman"/>
          <w:lang w:val="en-US"/>
        </w:rPr>
        <w:t>very</w:t>
      </w:r>
      <w:r w:rsidR="00BF77D2">
        <w:rPr>
          <w:rFonts w:ascii="Times New Roman" w:hAnsi="Times New Roman" w:cs="Times New Roman"/>
          <w:lang w:val="en-US"/>
        </w:rPr>
        <w:t xml:space="preserve"> </w:t>
      </w:r>
      <w:r w:rsidRPr="008E535B">
        <w:rPr>
          <w:rFonts w:ascii="Times New Roman" w:hAnsi="Times New Roman" w:cs="Times New Roman"/>
          <w:lang w:val="en-US"/>
        </w:rPr>
        <w:t>important</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daily</w:t>
      </w:r>
      <w:r w:rsidR="00BF77D2">
        <w:rPr>
          <w:rFonts w:ascii="Times New Roman" w:hAnsi="Times New Roman" w:cs="Times New Roman"/>
          <w:lang w:val="en-US"/>
        </w:rPr>
        <w:t xml:space="preserve"> </w:t>
      </w:r>
      <w:r w:rsidRPr="008E535B">
        <w:rPr>
          <w:rFonts w:ascii="Times New Roman" w:hAnsi="Times New Roman" w:cs="Times New Roman"/>
          <w:lang w:val="en-US"/>
        </w:rPr>
        <w:t>vocabulary,</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shown</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its</w:t>
      </w:r>
      <w:r w:rsidR="00BF77D2">
        <w:rPr>
          <w:rFonts w:ascii="Times New Roman" w:hAnsi="Times New Roman" w:cs="Times New Roman"/>
          <w:lang w:val="en-US"/>
        </w:rPr>
        <w:t xml:space="preserve"> </w:t>
      </w:r>
      <w:r w:rsidRPr="008E535B">
        <w:rPr>
          <w:rFonts w:ascii="Times New Roman" w:hAnsi="Times New Roman" w:cs="Times New Roman"/>
          <w:lang w:val="en-US"/>
        </w:rPr>
        <w:t>inheritance</w:t>
      </w:r>
      <w:r w:rsidR="00BF77D2">
        <w:rPr>
          <w:rFonts w:ascii="Times New Roman" w:hAnsi="Times New Roman" w:cs="Times New Roman"/>
          <w:lang w:val="en-US"/>
        </w:rPr>
        <w:t xml:space="preserve"> </w:t>
      </w:r>
      <w:r w:rsidRPr="008E535B">
        <w:rPr>
          <w:rFonts w:ascii="Times New Roman" w:hAnsi="Times New Roman" w:cs="Times New Roman"/>
          <w:lang w:val="en-US"/>
        </w:rPr>
        <w:t>into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Romance</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lang w:val="en-US"/>
        </w:rPr>
        <w:t>Italian</w:t>
      </w:r>
      <w:r w:rsidR="00BF77D2">
        <w:rPr>
          <w:rFonts w:ascii="Times New Roman" w:hAnsi="Times New Roman" w:cs="Times New Roman"/>
          <w:lang w:val="en-US"/>
        </w:rPr>
        <w:t xml:space="preserve"> </w:t>
      </w:r>
      <w:r w:rsidRPr="008E535B">
        <w:rPr>
          <w:rFonts w:ascii="Times New Roman" w:hAnsi="Times New Roman" w:cs="Times New Roman"/>
          <w:i/>
          <w:lang w:val="en-US"/>
        </w:rPr>
        <w:t>testa</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French</w:t>
      </w:r>
      <w:r w:rsidR="00BF77D2">
        <w:rPr>
          <w:rFonts w:ascii="Times New Roman" w:hAnsi="Times New Roman" w:cs="Times New Roman"/>
          <w:lang w:val="en-US"/>
        </w:rPr>
        <w:t xml:space="preserve"> </w:t>
      </w:r>
      <w:r w:rsidRPr="008E535B">
        <w:rPr>
          <w:rFonts w:ascii="Times New Roman" w:hAnsi="Times New Roman" w:cs="Times New Roman"/>
          <w:i/>
          <w:lang w:val="en-US"/>
        </w:rPr>
        <w:t>tête</w:t>
      </w:r>
      <w:r w:rsidR="00BF77D2">
        <w:rPr>
          <w:rFonts w:ascii="Times New Roman" w:hAnsi="Times New Roman" w:cs="Times New Roman"/>
          <w:lang w:val="en-US"/>
        </w:rPr>
        <w:t xml:space="preserve"> </w:t>
      </w:r>
      <w:r w:rsidRPr="008E535B">
        <w:rPr>
          <w:rFonts w:ascii="Times New Roman" w:hAnsi="Times New Roman" w:cs="Times New Roman"/>
          <w:lang w:val="en-US"/>
        </w:rPr>
        <w:t>‘head’</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well-known</w:t>
      </w:r>
      <w:r w:rsidR="00BF77D2">
        <w:rPr>
          <w:rFonts w:ascii="Times New Roman" w:hAnsi="Times New Roman" w:cs="Times New Roman"/>
          <w:lang w:val="en-US"/>
        </w:rPr>
        <w:t xml:space="preserve"> </w:t>
      </w:r>
      <w:r w:rsidRPr="008E535B">
        <w:rPr>
          <w:rFonts w:ascii="Times New Roman" w:hAnsi="Times New Roman" w:cs="Times New Roman"/>
          <w:lang w:val="en-US"/>
        </w:rPr>
        <w:t>figurative</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shift).</w:t>
      </w:r>
      <w:r w:rsidR="00BF77D2">
        <w:rPr>
          <w:rFonts w:ascii="Times New Roman" w:hAnsi="Times New Roman" w:cs="Times New Roman"/>
          <w:lang w:val="en-US"/>
        </w:rPr>
        <w:t xml:space="preserve"> </w:t>
      </w:r>
      <w:r w:rsidRPr="008E535B">
        <w:rPr>
          <w:rFonts w:ascii="Times New Roman" w:hAnsi="Times New Roman" w:cs="Times New Roman"/>
          <w:lang w:val="en-US"/>
        </w:rPr>
        <w:t>Nevertheless,</w:t>
      </w:r>
      <w:r w:rsidR="00BF77D2">
        <w:rPr>
          <w:rFonts w:ascii="Times New Roman" w:hAnsi="Times New Roman" w:cs="Times New Roman"/>
          <w:lang w:val="en-US"/>
        </w:rPr>
        <w:t xml:space="preserve"> </w:t>
      </w:r>
      <w:r w:rsidRPr="008E535B">
        <w:rPr>
          <w:rFonts w:ascii="Times New Roman" w:hAnsi="Times New Roman" w:cs="Times New Roman"/>
          <w:lang w:val="en-US"/>
        </w:rPr>
        <w:t>its</w:t>
      </w:r>
      <w:r w:rsidR="00BF77D2">
        <w:rPr>
          <w:rFonts w:ascii="Times New Roman" w:hAnsi="Times New Roman" w:cs="Times New Roman"/>
          <w:lang w:val="en-US"/>
        </w:rPr>
        <w:t xml:space="preserve"> </w:t>
      </w:r>
      <w:r w:rsidRPr="008E535B">
        <w:rPr>
          <w:rFonts w:ascii="Times New Roman" w:hAnsi="Times New Roman" w:cs="Times New Roman"/>
          <w:lang w:val="en-US"/>
        </w:rPr>
        <w:t>etymology</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long</w:t>
      </w:r>
      <w:r w:rsidR="00BF77D2">
        <w:rPr>
          <w:rFonts w:ascii="Times New Roman" w:hAnsi="Times New Roman" w:cs="Times New Roman"/>
          <w:lang w:val="en-US"/>
        </w:rPr>
        <w:t xml:space="preserve"> </w:t>
      </w:r>
      <w:r w:rsidRPr="008E535B">
        <w:rPr>
          <w:rFonts w:ascii="Times New Roman" w:hAnsi="Times New Roman" w:cs="Times New Roman"/>
          <w:lang w:val="en-US"/>
        </w:rPr>
        <w:t>been</w:t>
      </w:r>
      <w:r w:rsidR="00BF77D2">
        <w:rPr>
          <w:rFonts w:ascii="Times New Roman" w:hAnsi="Times New Roman" w:cs="Times New Roman"/>
          <w:lang w:val="en-US"/>
        </w:rPr>
        <w:t xml:space="preserve"> </w:t>
      </w:r>
      <w:r w:rsidRPr="008E535B">
        <w:rPr>
          <w:rFonts w:ascii="Times New Roman" w:hAnsi="Times New Roman" w:cs="Times New Roman"/>
          <w:lang w:val="en-US"/>
        </w:rPr>
        <w:t>disputed.</w:t>
      </w:r>
      <w:r w:rsidR="00BF77D2">
        <w:rPr>
          <w:rFonts w:ascii="Times New Roman" w:hAnsi="Times New Roman" w:cs="Times New Roman"/>
          <w:lang w:val="en-US"/>
        </w:rPr>
        <w:t xml:space="preserve"> </w:t>
      </w:r>
    </w:p>
    <w:p w14:paraId="66E5C13C" w14:textId="3D742AA0" w:rsidR="00CF4801" w:rsidRPr="008E535B" w:rsidRDefault="00CF4801" w:rsidP="00CF4801">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Given</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refers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earthenware</w:t>
      </w:r>
      <w:r w:rsidR="00BF77D2">
        <w:rPr>
          <w:rFonts w:ascii="Times New Roman" w:hAnsi="Times New Roman" w:cs="Times New Roman"/>
          <w:lang w:val="en-US"/>
        </w:rPr>
        <w:t xml:space="preserve"> </w:t>
      </w:r>
      <w:r w:rsidRPr="008E535B">
        <w:rPr>
          <w:rFonts w:ascii="Times New Roman" w:hAnsi="Times New Roman" w:cs="Times New Roman"/>
          <w:lang w:val="en-US"/>
        </w:rPr>
        <w:t>objects,</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might</w:t>
      </w:r>
      <w:r w:rsidR="00BF77D2">
        <w:rPr>
          <w:rFonts w:ascii="Times New Roman" w:hAnsi="Times New Roman" w:cs="Times New Roman"/>
          <w:lang w:val="en-US"/>
        </w:rPr>
        <w:t xml:space="preserve"> </w:t>
      </w:r>
      <w:r w:rsidRPr="008E535B">
        <w:rPr>
          <w:rFonts w:ascii="Times New Roman" w:hAnsi="Times New Roman" w:cs="Times New Roman"/>
          <w:lang w:val="en-US"/>
        </w:rPr>
        <w:t>want</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associate</w:t>
      </w:r>
      <w:r w:rsidR="00BF77D2">
        <w:rPr>
          <w:rFonts w:ascii="Times New Roman" w:hAnsi="Times New Roman" w:cs="Times New Roman"/>
          <w:lang w:val="en-US"/>
        </w:rPr>
        <w:t xml:space="preserve"> </w:t>
      </w:r>
      <w:r w:rsidRPr="008E535B">
        <w:rPr>
          <w:rFonts w:ascii="Times New Roman" w:hAnsi="Times New Roman" w:cs="Times New Roman"/>
          <w:i/>
          <w:lang w:val="en-US"/>
        </w:rPr>
        <w:t>testa</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i/>
          <w:lang w:val="en-US"/>
        </w:rPr>
        <w:t>terra</w:t>
      </w:r>
      <w:r w:rsidR="00BF77D2">
        <w:rPr>
          <w:rFonts w:ascii="Times New Roman" w:hAnsi="Times New Roman" w:cs="Times New Roman"/>
          <w:lang w:val="en-US"/>
        </w:rPr>
        <w:t xml:space="preserve"> </w:t>
      </w:r>
      <w:r w:rsidRPr="008E535B">
        <w:rPr>
          <w:rFonts w:ascii="Times New Roman" w:hAnsi="Times New Roman" w:cs="Times New Roman"/>
          <w:lang w:val="en-US"/>
        </w:rPr>
        <w:t>‘(surface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earth’</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claim</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i/>
          <w:lang w:val="en-US"/>
        </w:rPr>
        <w:t>testa</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product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i/>
          <w:lang w:val="en-US"/>
        </w:rPr>
        <w:t>torreō</w:t>
      </w:r>
      <w:r w:rsidR="00BF77D2">
        <w:rPr>
          <w:rFonts w:ascii="Times New Roman" w:hAnsi="Times New Roman" w:cs="Times New Roman"/>
          <w:lang w:val="en-US"/>
        </w:rPr>
        <w:t xml:space="preserve"> </w:t>
      </w:r>
      <w:r w:rsidRPr="008E535B">
        <w:rPr>
          <w:rFonts w:ascii="Times New Roman" w:hAnsi="Times New Roman" w:cs="Times New Roman"/>
          <w:lang w:val="en-US"/>
        </w:rPr>
        <w:t>‘scorch’</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PIE</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ters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‘dry</w:t>
      </w:r>
      <w:r w:rsidR="00BF77D2">
        <w:rPr>
          <w:rFonts w:ascii="Times New Roman" w:hAnsi="Times New Roman" w:cs="Times New Roman"/>
          <w:lang w:val="en-US"/>
        </w:rPr>
        <w:t xml:space="preserve"> </w:t>
      </w:r>
      <w:r w:rsidRPr="008E535B">
        <w:rPr>
          <w:rFonts w:ascii="Times New Roman" w:hAnsi="Times New Roman" w:cs="Times New Roman"/>
          <w:lang w:val="en-US"/>
        </w:rPr>
        <w:t>up’),</w:t>
      </w:r>
      <w:r w:rsidR="00BF77D2">
        <w:rPr>
          <w:rFonts w:ascii="Times New Roman" w:hAnsi="Times New Roman" w:cs="Times New Roman"/>
          <w:lang w:val="en-US"/>
        </w:rPr>
        <w:t xml:space="preserve"> </w:t>
      </w:r>
      <w:r w:rsidRPr="008E535B">
        <w:rPr>
          <w:rFonts w:ascii="Times New Roman" w:hAnsi="Times New Roman" w:cs="Times New Roman"/>
          <w:lang w:val="en-US"/>
        </w:rPr>
        <w:t>i.e.,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burnt</w:t>
      </w:r>
      <w:r w:rsidR="00BF77D2">
        <w:rPr>
          <w:rFonts w:ascii="Times New Roman" w:hAnsi="Times New Roman" w:cs="Times New Roman"/>
          <w:lang w:val="en-US"/>
        </w:rPr>
        <w:t xml:space="preserve"> </w:t>
      </w:r>
      <w:r w:rsidRPr="008E535B">
        <w:rPr>
          <w:rFonts w:ascii="Times New Roman" w:hAnsi="Times New Roman" w:cs="Times New Roman"/>
          <w:lang w:val="en-US"/>
        </w:rPr>
        <w:t>thing’</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nominalized,</w:t>
      </w:r>
      <w:r w:rsidR="00BF77D2">
        <w:rPr>
          <w:rFonts w:ascii="Times New Roman" w:hAnsi="Times New Roman" w:cs="Times New Roman"/>
          <w:lang w:val="en-US"/>
        </w:rPr>
        <w:t xml:space="preserve"> </w:t>
      </w:r>
      <w:r w:rsidRPr="008E535B">
        <w:rPr>
          <w:rFonts w:ascii="Times New Roman" w:hAnsi="Times New Roman" w:cs="Times New Roman"/>
          <w:lang w:val="en-US"/>
        </w:rPr>
        <w:t>perfect</w:t>
      </w:r>
      <w:r w:rsidR="00BF77D2">
        <w:rPr>
          <w:rFonts w:ascii="Times New Roman" w:hAnsi="Times New Roman" w:cs="Times New Roman"/>
          <w:lang w:val="en-US"/>
        </w:rPr>
        <w:t xml:space="preserve"> </w:t>
      </w:r>
      <w:r w:rsidRPr="008E535B">
        <w:rPr>
          <w:rFonts w:ascii="Times New Roman" w:hAnsi="Times New Roman" w:cs="Times New Roman"/>
          <w:lang w:val="en-US"/>
        </w:rPr>
        <w:t>passive</w:t>
      </w:r>
      <w:r w:rsidR="00BF77D2">
        <w:rPr>
          <w:rFonts w:ascii="Times New Roman" w:hAnsi="Times New Roman" w:cs="Times New Roman"/>
          <w:lang w:val="en-US"/>
        </w:rPr>
        <w:t xml:space="preserve"> </w:t>
      </w:r>
      <w:r w:rsidRPr="008E535B">
        <w:rPr>
          <w:rFonts w:ascii="Times New Roman" w:hAnsi="Times New Roman" w:cs="Times New Roman"/>
          <w:lang w:val="en-US"/>
        </w:rPr>
        <w:t>participle.</w:t>
      </w:r>
      <w:r w:rsidR="00BF77D2">
        <w:rPr>
          <w:rFonts w:ascii="Times New Roman" w:hAnsi="Times New Roman" w:cs="Times New Roman"/>
          <w:lang w:val="en-US"/>
        </w:rPr>
        <w:t xml:space="preserve"> </w:t>
      </w:r>
      <w:r w:rsidRPr="008E535B">
        <w:rPr>
          <w:rFonts w:ascii="Times New Roman" w:hAnsi="Times New Roman" w:cs="Times New Roman"/>
          <w:lang w:val="en-US"/>
        </w:rPr>
        <w:t>Under</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morpho-semantic</w:t>
      </w:r>
      <w:r w:rsidR="00BF77D2">
        <w:rPr>
          <w:rFonts w:ascii="Times New Roman" w:hAnsi="Times New Roman" w:cs="Times New Roman"/>
          <w:lang w:val="en-US"/>
        </w:rPr>
        <w:t xml:space="preserve"> </w:t>
      </w:r>
      <w:r w:rsidRPr="008E535B">
        <w:rPr>
          <w:rFonts w:ascii="Times New Roman" w:hAnsi="Times New Roman" w:cs="Times New Roman"/>
          <w:lang w:val="en-US"/>
        </w:rPr>
        <w:t>interpretation,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original</w:t>
      </w:r>
      <w:r w:rsidR="00BF77D2">
        <w:rPr>
          <w:rFonts w:ascii="Times New Roman" w:hAnsi="Times New Roman" w:cs="Times New Roman"/>
          <w:lang w:val="en-US"/>
        </w:rPr>
        <w:t xml:space="preserve"> </w:t>
      </w:r>
      <w:r w:rsidRPr="008E535B">
        <w:rPr>
          <w:rFonts w:ascii="Times New Roman" w:hAnsi="Times New Roman" w:cs="Times New Roman"/>
          <w:lang w:val="en-US"/>
        </w:rPr>
        <w:t>form</w:t>
      </w:r>
      <w:r w:rsidR="00BF77D2">
        <w:rPr>
          <w:rFonts w:ascii="Times New Roman" w:hAnsi="Times New Roman" w:cs="Times New Roman"/>
          <w:lang w:val="en-US"/>
        </w:rPr>
        <w:t xml:space="preserve"> </w:t>
      </w:r>
      <w:r w:rsidRPr="008E535B">
        <w:rPr>
          <w:rFonts w:ascii="Times New Roman" w:hAnsi="Times New Roman" w:cs="Times New Roman"/>
          <w:lang w:val="en-US"/>
        </w:rPr>
        <w:t>would</w:t>
      </w:r>
      <w:r w:rsidR="00BF77D2">
        <w:rPr>
          <w:rFonts w:ascii="Times New Roman" w:hAnsi="Times New Roman" w:cs="Times New Roman"/>
          <w:lang w:val="en-US"/>
        </w:rPr>
        <w:t xml:space="preserve"> </w:t>
      </w:r>
      <w:r w:rsidRPr="008E535B">
        <w:rPr>
          <w:rFonts w:ascii="Times New Roman" w:hAnsi="Times New Roman" w:cs="Times New Roman"/>
          <w:lang w:val="en-US"/>
        </w:rPr>
        <w:t>include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verbal</w:t>
      </w:r>
      <w:r w:rsidR="00BF77D2">
        <w:rPr>
          <w:rFonts w:ascii="Times New Roman" w:hAnsi="Times New Roman" w:cs="Times New Roman"/>
          <w:lang w:val="en-US"/>
        </w:rPr>
        <w:t xml:space="preserve"> </w:t>
      </w:r>
      <w:r w:rsidRPr="008E535B">
        <w:rPr>
          <w:rFonts w:ascii="Times New Roman" w:hAnsi="Times New Roman" w:cs="Times New Roman"/>
          <w:lang w:val="en-US"/>
        </w:rPr>
        <w:t>root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zero</w:t>
      </w:r>
      <w:r w:rsidR="00BF77D2">
        <w:rPr>
          <w:rFonts w:ascii="Times New Roman" w:hAnsi="Times New Roman" w:cs="Times New Roman"/>
          <w:lang w:val="en-US"/>
        </w:rPr>
        <w:t xml:space="preserve"> </w:t>
      </w:r>
      <w:r w:rsidRPr="008E535B">
        <w:rPr>
          <w:rFonts w:ascii="Times New Roman" w:hAnsi="Times New Roman" w:cs="Times New Roman"/>
          <w:lang w:val="en-US"/>
        </w:rPr>
        <w:t>grade,</w:t>
      </w:r>
      <w:r w:rsidR="00BF77D2">
        <w:rPr>
          <w:rFonts w:ascii="Times New Roman" w:hAnsi="Times New Roman" w:cs="Times New Roman"/>
          <w:lang w:val="en-US"/>
        </w:rPr>
        <w:t xml:space="preserve"> </w:t>
      </w:r>
      <w:r w:rsidRPr="008E535B">
        <w:rPr>
          <w:rFonts w:ascii="Times New Roman" w:hAnsi="Times New Roman" w:cs="Times New Roman"/>
          <w:lang w:val="en-US"/>
        </w:rPr>
        <w:t>i.e.,</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tr̥s</w:t>
      </w:r>
      <w:r w:rsidRPr="008E535B">
        <w:rPr>
          <w:rFonts w:ascii="Times New Roman" w:hAnsi="Times New Roman" w:cs="Times New Roman"/>
          <w:lang w:val="en-US"/>
        </w:rPr>
        <w:t>-</w:t>
      </w:r>
      <w:r w:rsidRPr="008E535B">
        <w:rPr>
          <w:rFonts w:ascii="Times New Roman" w:hAnsi="Times New Roman" w:cs="Times New Roman"/>
          <w:i/>
          <w:lang w:val="en-US"/>
        </w:rPr>
        <w:t>to</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however,</w:t>
      </w:r>
      <w:r w:rsidR="00BF77D2">
        <w:rPr>
          <w:rFonts w:ascii="Times New Roman" w:hAnsi="Times New Roman" w:cs="Times New Roman"/>
          <w:lang w:val="en-US"/>
        </w:rPr>
        <w:t xml:space="preserve"> </w:t>
      </w:r>
      <w:r w:rsidRPr="008E535B">
        <w:rPr>
          <w:rFonts w:ascii="Times New Roman" w:hAnsi="Times New Roman" w:cs="Times New Roman"/>
          <w:lang w:val="en-US"/>
        </w:rPr>
        <w:t>its</w:t>
      </w:r>
      <w:r w:rsidR="00BF77D2">
        <w:rPr>
          <w:rFonts w:ascii="Times New Roman" w:hAnsi="Times New Roman" w:cs="Times New Roman"/>
          <w:lang w:val="en-US"/>
        </w:rPr>
        <w:t xml:space="preserve"> </w:t>
      </w:r>
      <w:r w:rsidRPr="008E535B">
        <w:rPr>
          <w:rFonts w:ascii="Times New Roman" w:hAnsi="Times New Roman" w:cs="Times New Roman"/>
          <w:lang w:val="en-US"/>
        </w:rPr>
        <w:t>reflex</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i/>
          <w:lang w:val="en-US"/>
        </w:rPr>
        <w:t>tosto</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(via</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tors</w:t>
      </w:r>
      <w:r w:rsidRPr="008E535B">
        <w:rPr>
          <w:rFonts w:ascii="Times New Roman" w:hAnsi="Times New Roman" w:cs="Times New Roman"/>
          <w:lang w:val="en-US"/>
        </w:rPr>
        <w:t>-</w:t>
      </w:r>
      <w:r w:rsidRPr="008E535B">
        <w:rPr>
          <w:rFonts w:ascii="Times New Roman" w:hAnsi="Times New Roman" w:cs="Times New Roman"/>
          <w:i/>
          <w:lang w:val="en-US"/>
        </w:rPr>
        <w:t>to</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below</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consonant</w:t>
      </w:r>
      <w:r w:rsidR="00BF77D2">
        <w:rPr>
          <w:rFonts w:ascii="Times New Roman" w:hAnsi="Times New Roman" w:cs="Times New Roman"/>
          <w:lang w:val="en-US"/>
        </w:rPr>
        <w:t xml:space="preserve"> </w:t>
      </w:r>
      <w:r w:rsidRPr="008E535B">
        <w:rPr>
          <w:rFonts w:ascii="Times New Roman" w:hAnsi="Times New Roman" w:cs="Times New Roman"/>
          <w:lang w:val="en-US"/>
        </w:rPr>
        <w:t>cluster</w:t>
      </w:r>
      <w:r w:rsidR="00BF77D2">
        <w:rPr>
          <w:rFonts w:ascii="Times New Roman" w:hAnsi="Times New Roman" w:cs="Times New Roman"/>
          <w:lang w:val="en-US"/>
        </w:rPr>
        <w:t xml:space="preserve"> </w:t>
      </w:r>
      <w:r w:rsidRPr="008E535B">
        <w:rPr>
          <w:rFonts w:ascii="Times New Roman" w:hAnsi="Times New Roman" w:cs="Times New Roman"/>
          <w:lang w:val="en-US"/>
        </w:rPr>
        <w:t>reduction)</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i/>
          <w:iCs/>
          <w:lang w:val="en-US"/>
        </w:rPr>
        <w:t>o</w:t>
      </w:r>
      <w:r w:rsidRPr="008E535B">
        <w:rPr>
          <w:rFonts w:ascii="Times New Roman" w:hAnsi="Times New Roman" w:cs="Times New Roman"/>
          <w:lang w:val="en-US"/>
        </w:rPr>
        <w:t>-vocalism</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Walde</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Hofmann</w:t>
      </w:r>
      <w:r w:rsidR="00BF77D2">
        <w:rPr>
          <w:rFonts w:ascii="Times New Roman" w:hAnsi="Times New Roman" w:cs="Times New Roman"/>
          <w:lang w:val="en-US"/>
        </w:rPr>
        <w:t xml:space="preserve"> </w:t>
      </w:r>
      <w:r w:rsidRPr="008E535B">
        <w:rPr>
          <w:rFonts w:ascii="Times New Roman" w:hAnsi="Times New Roman" w:cs="Times New Roman"/>
          <w:lang w:val="en-US"/>
        </w:rPr>
        <w:t>II:</w:t>
      </w:r>
      <w:r w:rsidR="00BF77D2">
        <w:rPr>
          <w:rFonts w:ascii="Times New Roman" w:hAnsi="Times New Roman" w:cs="Times New Roman"/>
          <w:lang w:val="en-US"/>
        </w:rPr>
        <w:t xml:space="preserve"> </w:t>
      </w:r>
      <w:r w:rsidRPr="008E535B">
        <w:rPr>
          <w:rFonts w:ascii="Times New Roman" w:hAnsi="Times New Roman" w:cs="Times New Roman"/>
          <w:lang w:val="en-US"/>
        </w:rPr>
        <w:t>676).</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mechanical</w:t>
      </w:r>
      <w:r w:rsidR="00BF77D2">
        <w:rPr>
          <w:rFonts w:ascii="Times New Roman" w:hAnsi="Times New Roman" w:cs="Times New Roman"/>
          <w:lang w:val="en-US"/>
        </w:rPr>
        <w:t xml:space="preserve"> </w:t>
      </w:r>
      <w:r w:rsidRPr="008E535B">
        <w:rPr>
          <w:rFonts w:ascii="Times New Roman" w:hAnsi="Times New Roman" w:cs="Times New Roman"/>
          <w:lang w:val="en-US"/>
        </w:rPr>
        <w:t>reconstruction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lang w:val="en-US"/>
        </w:rPr>
        <w:t>e</w:t>
      </w:r>
      <w:r w:rsidRPr="008E535B">
        <w:rPr>
          <w:rFonts w:ascii="Times New Roman" w:hAnsi="Times New Roman" w:cs="Times New Roman"/>
          <w:lang w:val="en-US"/>
        </w:rPr>
        <w:t>-grade,</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seen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Sihler</w:t>
      </w:r>
      <w:r w:rsidR="00BF77D2">
        <w:rPr>
          <w:rFonts w:ascii="Times New Roman" w:hAnsi="Times New Roman" w:cs="Times New Roman"/>
          <w:lang w:val="en-US"/>
        </w:rPr>
        <w:t xml:space="preserve"> </w:t>
      </w:r>
      <w:r w:rsidRPr="008E535B">
        <w:rPr>
          <w:rFonts w:ascii="Times New Roman" w:hAnsi="Times New Roman" w:cs="Times New Roman"/>
          <w:lang w:val="en-US"/>
        </w:rPr>
        <w:t>(1995:</w:t>
      </w:r>
      <w:r w:rsidR="00BF77D2">
        <w:rPr>
          <w:rFonts w:ascii="Times New Roman" w:hAnsi="Times New Roman" w:cs="Times New Roman"/>
          <w:lang w:val="en-US"/>
        </w:rPr>
        <w:t xml:space="preserve"> </w:t>
      </w:r>
      <w:r w:rsidRPr="008E535B">
        <w:rPr>
          <w:rFonts w:ascii="Times New Roman" w:hAnsi="Times New Roman" w:cs="Times New Roman"/>
          <w:lang w:val="en-US"/>
        </w:rPr>
        <w:t>504),</w:t>
      </w:r>
      <w:r w:rsidR="00BF77D2">
        <w:rPr>
          <w:rFonts w:ascii="Times New Roman" w:hAnsi="Times New Roman" w:cs="Times New Roman"/>
          <w:lang w:val="en-US"/>
        </w:rPr>
        <w:t xml:space="preserve"> </w:t>
      </w:r>
      <w:r w:rsidRPr="008E535B">
        <w:rPr>
          <w:rFonts w:ascii="Times New Roman" w:hAnsi="Times New Roman" w:cs="Times New Roman"/>
          <w:lang w:val="en-US"/>
        </w:rPr>
        <w:t>remains</w:t>
      </w:r>
      <w:r w:rsidR="00BF77D2">
        <w:rPr>
          <w:rFonts w:ascii="Times New Roman" w:hAnsi="Times New Roman" w:cs="Times New Roman"/>
          <w:lang w:val="en-US"/>
        </w:rPr>
        <w:t xml:space="preserve"> </w:t>
      </w:r>
      <w:r w:rsidRPr="008E535B">
        <w:rPr>
          <w:rFonts w:ascii="Times New Roman" w:hAnsi="Times New Roman" w:cs="Times New Roman"/>
          <w:lang w:val="en-US"/>
        </w:rPr>
        <w:t>unmotivated.</w:t>
      </w:r>
      <w:r w:rsidR="00BF77D2">
        <w:rPr>
          <w:rFonts w:ascii="Times New Roman" w:hAnsi="Times New Roman" w:cs="Times New Roman"/>
          <w:lang w:val="en-US"/>
        </w:rPr>
        <w:t xml:space="preserve"> </w:t>
      </w:r>
      <w:r w:rsidRPr="008E535B">
        <w:rPr>
          <w:rFonts w:ascii="Times New Roman" w:hAnsi="Times New Roman" w:cs="Times New Roman"/>
          <w:lang w:val="en-US"/>
        </w:rPr>
        <w:t>Thus,</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Vaan</w:t>
      </w:r>
      <w:r w:rsidR="00BF77D2">
        <w:rPr>
          <w:rFonts w:ascii="Times New Roman" w:hAnsi="Times New Roman" w:cs="Times New Roman"/>
          <w:lang w:val="en-US"/>
        </w:rPr>
        <w:t xml:space="preserve"> </w:t>
      </w:r>
      <w:r w:rsidRPr="008E535B">
        <w:rPr>
          <w:rFonts w:ascii="Times New Roman" w:hAnsi="Times New Roman" w:cs="Times New Roman"/>
          <w:lang w:val="en-US"/>
        </w:rPr>
        <w:t>(2008:</w:t>
      </w:r>
      <w:r w:rsidR="00BF77D2">
        <w:rPr>
          <w:rFonts w:ascii="Times New Roman" w:hAnsi="Times New Roman" w:cs="Times New Roman"/>
          <w:lang w:val="en-US"/>
        </w:rPr>
        <w:t xml:space="preserve"> </w:t>
      </w:r>
      <w:r w:rsidRPr="008E535B">
        <w:rPr>
          <w:rFonts w:ascii="Times New Roman" w:hAnsi="Times New Roman" w:cs="Times New Roman"/>
          <w:lang w:val="en-US"/>
        </w:rPr>
        <w:t>617)</w:t>
      </w:r>
      <w:r w:rsidR="00BF77D2">
        <w:rPr>
          <w:rFonts w:ascii="Times New Roman" w:hAnsi="Times New Roman" w:cs="Times New Roman"/>
          <w:lang w:val="en-US"/>
        </w:rPr>
        <w:t xml:space="preserve"> </w:t>
      </w:r>
      <w:r w:rsidRPr="008E535B">
        <w:rPr>
          <w:rFonts w:ascii="Times New Roman" w:hAnsi="Times New Roman" w:cs="Times New Roman"/>
          <w:lang w:val="en-US"/>
        </w:rPr>
        <w:t>tentatively</w:t>
      </w:r>
      <w:r w:rsidR="00BF77D2">
        <w:rPr>
          <w:rFonts w:ascii="Times New Roman" w:hAnsi="Times New Roman" w:cs="Times New Roman"/>
          <w:lang w:val="en-US"/>
        </w:rPr>
        <w:t xml:space="preserve"> </w:t>
      </w:r>
      <w:r w:rsidRPr="008E535B">
        <w:rPr>
          <w:rFonts w:ascii="Times New Roman" w:hAnsi="Times New Roman" w:cs="Times New Roman"/>
          <w:lang w:val="en-US"/>
        </w:rPr>
        <w:t>regards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form</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loanword</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Schrijver</w:t>
      </w:r>
      <w:r w:rsidR="00BF77D2">
        <w:rPr>
          <w:rFonts w:ascii="Times New Roman" w:hAnsi="Times New Roman" w:cs="Times New Roman"/>
          <w:lang w:val="en-US"/>
        </w:rPr>
        <w:t xml:space="preserve"> </w:t>
      </w:r>
      <w:r w:rsidRPr="008E535B">
        <w:rPr>
          <w:rFonts w:ascii="Times New Roman" w:hAnsi="Times New Roman" w:cs="Times New Roman"/>
          <w:lang w:val="en-US"/>
        </w:rPr>
        <w:t>1991:</w:t>
      </w:r>
      <w:r w:rsidR="00BF77D2">
        <w:rPr>
          <w:rFonts w:ascii="Times New Roman" w:hAnsi="Times New Roman" w:cs="Times New Roman"/>
          <w:lang w:val="en-US"/>
        </w:rPr>
        <w:t xml:space="preserve"> </w:t>
      </w:r>
      <w:r w:rsidRPr="008E535B">
        <w:rPr>
          <w:rFonts w:ascii="Times New Roman" w:hAnsi="Times New Roman" w:cs="Times New Roman"/>
          <w:lang w:val="en-US"/>
        </w:rPr>
        <w:t>423),</w:t>
      </w:r>
      <w:r w:rsidR="00BF77D2">
        <w:rPr>
          <w:rFonts w:ascii="Times New Roman" w:hAnsi="Times New Roman" w:cs="Times New Roman"/>
          <w:lang w:val="en-US"/>
        </w:rPr>
        <w:t xml:space="preserve"> </w:t>
      </w:r>
      <w:r w:rsidRPr="008E535B">
        <w:rPr>
          <w:rFonts w:ascii="Times New Roman" w:hAnsi="Times New Roman" w:cs="Times New Roman"/>
          <w:lang w:val="en-US"/>
        </w:rPr>
        <w:t>denying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derivation</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tek̑-</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build’</w:t>
      </w:r>
      <w:r w:rsidR="00BF77D2">
        <w:rPr>
          <w:rFonts w:ascii="Times New Roman" w:hAnsi="Times New Roman" w:cs="Times New Roman"/>
          <w:lang w:val="en-US"/>
        </w:rPr>
        <w:t xml:space="preserve"> </w:t>
      </w:r>
      <w:r w:rsidRPr="008E535B">
        <w:rPr>
          <w:rFonts w:ascii="Times New Roman" w:hAnsi="Times New Roman" w:cs="Times New Roman"/>
          <w:lang w:val="en-US"/>
        </w:rPr>
        <w:t>(though</w:t>
      </w:r>
      <w:r w:rsidR="00BF77D2">
        <w:rPr>
          <w:rFonts w:ascii="Times New Roman" w:hAnsi="Times New Roman" w:cs="Times New Roman"/>
          <w:lang w:val="en-US"/>
        </w:rPr>
        <w:t xml:space="preserve"> </w:t>
      </w:r>
      <w:r w:rsidRPr="008E535B">
        <w:rPr>
          <w:rFonts w:ascii="Times New Roman" w:hAnsi="Times New Roman" w:cs="Times New Roman"/>
          <w:lang w:val="en-US"/>
        </w:rPr>
        <w:t>supported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Walde</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Hofmann)</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several</w:t>
      </w:r>
      <w:r w:rsidR="00BF77D2">
        <w:rPr>
          <w:rFonts w:ascii="Times New Roman" w:hAnsi="Times New Roman" w:cs="Times New Roman"/>
          <w:lang w:val="en-US"/>
        </w:rPr>
        <w:t xml:space="preserve"> </w:t>
      </w:r>
      <w:r w:rsidRPr="008E535B">
        <w:rPr>
          <w:rFonts w:ascii="Times New Roman" w:hAnsi="Times New Roman" w:cs="Times New Roman"/>
          <w:lang w:val="en-US"/>
        </w:rPr>
        <w:t>reasons,</w:t>
      </w:r>
      <w:r w:rsidR="00BF77D2">
        <w:rPr>
          <w:rFonts w:ascii="Times New Roman" w:hAnsi="Times New Roman" w:cs="Times New Roman"/>
          <w:lang w:val="en-US"/>
        </w:rPr>
        <w:t xml:space="preserve"> </w:t>
      </w:r>
      <w:r w:rsidRPr="008E535B">
        <w:rPr>
          <w:rFonts w:ascii="Times New Roman" w:hAnsi="Times New Roman" w:cs="Times New Roman"/>
          <w:lang w:val="en-US"/>
        </w:rPr>
        <w:t>too.</w:t>
      </w:r>
      <w:r w:rsidR="00BF77D2">
        <w:rPr>
          <w:rFonts w:ascii="Times New Roman" w:hAnsi="Times New Roman" w:cs="Times New Roman"/>
          <w:lang w:val="en-US"/>
        </w:rPr>
        <w:t xml:space="preserve"> </w:t>
      </w:r>
    </w:p>
    <w:p w14:paraId="1732FD8E" w14:textId="7C224199" w:rsidR="00CF4801" w:rsidRPr="008E535B" w:rsidRDefault="00CF4801" w:rsidP="00CF4801">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true</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names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tools</w:t>
      </w:r>
      <w:r w:rsidR="00BF77D2">
        <w:rPr>
          <w:rFonts w:ascii="Times New Roman" w:hAnsi="Times New Roman" w:cs="Times New Roman"/>
          <w:lang w:val="en-US"/>
        </w:rPr>
        <w:t xml:space="preserve"> </w:t>
      </w:r>
      <w:r w:rsidRPr="008E535B">
        <w:rPr>
          <w:rFonts w:ascii="Times New Roman" w:hAnsi="Times New Roman" w:cs="Times New Roman"/>
          <w:lang w:val="en-US"/>
        </w:rPr>
        <w:t>often</w:t>
      </w:r>
      <w:r w:rsidR="00BF77D2">
        <w:rPr>
          <w:rFonts w:ascii="Times New Roman" w:hAnsi="Times New Roman" w:cs="Times New Roman"/>
          <w:lang w:val="en-US"/>
        </w:rPr>
        <w:t xml:space="preserve"> </w:t>
      </w:r>
      <w:r w:rsidRPr="008E535B">
        <w:rPr>
          <w:rFonts w:ascii="Times New Roman" w:hAnsi="Times New Roman" w:cs="Times New Roman"/>
          <w:lang w:val="en-US"/>
        </w:rPr>
        <w:t>spread</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items</w:t>
      </w:r>
      <w:r w:rsidR="00BF77D2">
        <w:rPr>
          <w:rFonts w:ascii="Times New Roman" w:hAnsi="Times New Roman" w:cs="Times New Roman"/>
          <w:lang w:val="en-US"/>
        </w:rPr>
        <w:t xml:space="preserve"> </w:t>
      </w:r>
      <w:r w:rsidRPr="008E535B">
        <w:rPr>
          <w:rFonts w:ascii="Times New Roman" w:hAnsi="Times New Roman" w:cs="Times New Roman"/>
          <w:lang w:val="en-US"/>
        </w:rPr>
        <w:t>they</w:t>
      </w:r>
      <w:r w:rsidR="00BF77D2">
        <w:rPr>
          <w:rFonts w:ascii="Times New Roman" w:hAnsi="Times New Roman" w:cs="Times New Roman"/>
          <w:lang w:val="en-US"/>
        </w:rPr>
        <w:t xml:space="preserve"> </w:t>
      </w:r>
      <w:r w:rsidRPr="008E535B">
        <w:rPr>
          <w:rFonts w:ascii="Times New Roman" w:hAnsi="Times New Roman" w:cs="Times New Roman"/>
          <w:lang w:val="en-US"/>
        </w:rPr>
        <w:t>represent,</w:t>
      </w:r>
      <w:r w:rsidR="00BF77D2">
        <w:rPr>
          <w:rFonts w:ascii="Times New Roman" w:hAnsi="Times New Roman" w:cs="Times New Roman"/>
          <w:lang w:val="en-US"/>
        </w:rPr>
        <w:t xml:space="preserve"> </w:t>
      </w:r>
      <w:r w:rsidRPr="008E535B">
        <w:rPr>
          <w:rFonts w:ascii="Times New Roman" w:hAnsi="Times New Roman" w:cs="Times New Roman"/>
          <w:lang w:val="en-US"/>
        </w:rPr>
        <w:t>but</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still</w:t>
      </w:r>
      <w:r w:rsidR="00BF77D2">
        <w:rPr>
          <w:rFonts w:ascii="Times New Roman" w:hAnsi="Times New Roman" w:cs="Times New Roman"/>
          <w:lang w:val="en-US"/>
        </w:rPr>
        <w:t xml:space="preserve"> </w:t>
      </w:r>
      <w:r w:rsidRPr="008E535B">
        <w:rPr>
          <w:rFonts w:ascii="Times New Roman" w:hAnsi="Times New Roman" w:cs="Times New Roman"/>
          <w:lang w:val="en-US"/>
        </w:rPr>
        <w:t>too</w:t>
      </w:r>
      <w:r w:rsidR="00BF77D2">
        <w:rPr>
          <w:rFonts w:ascii="Times New Roman" w:hAnsi="Times New Roman" w:cs="Times New Roman"/>
          <w:lang w:val="en-US"/>
        </w:rPr>
        <w:t xml:space="preserve"> </w:t>
      </w:r>
      <w:r w:rsidRPr="008E535B">
        <w:rPr>
          <w:rFonts w:ascii="Times New Roman" w:hAnsi="Times New Roman" w:cs="Times New Roman"/>
          <w:lang w:val="en-US"/>
        </w:rPr>
        <w:t>early</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give</w:t>
      </w:r>
      <w:r w:rsidR="00BF77D2">
        <w:rPr>
          <w:rFonts w:ascii="Times New Roman" w:hAnsi="Times New Roman" w:cs="Times New Roman"/>
          <w:lang w:val="en-US"/>
        </w:rPr>
        <w:t xml:space="preserve"> </w:t>
      </w:r>
      <w:r w:rsidRPr="008E535B">
        <w:rPr>
          <w:rFonts w:ascii="Times New Roman" w:hAnsi="Times New Roman" w:cs="Times New Roman"/>
          <w:lang w:val="en-US"/>
        </w:rPr>
        <w:t>up</w:t>
      </w:r>
      <w:r w:rsidR="00BF77D2">
        <w:rPr>
          <w:rFonts w:ascii="Times New Roman" w:hAnsi="Times New Roman" w:cs="Times New Roman"/>
          <w:lang w:val="en-US"/>
        </w:rPr>
        <w:t xml:space="preserve"> </w:t>
      </w:r>
      <w:r w:rsidRPr="008E535B">
        <w:rPr>
          <w:rFonts w:ascii="Times New Roman" w:hAnsi="Times New Roman" w:cs="Times New Roman"/>
          <w:lang w:val="en-US"/>
        </w:rPr>
        <w:t>looking</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origin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our</w:t>
      </w:r>
      <w:r w:rsidR="00BF77D2">
        <w:rPr>
          <w:rFonts w:ascii="Times New Roman" w:hAnsi="Times New Roman" w:cs="Times New Roman"/>
          <w:lang w:val="en-US"/>
        </w:rPr>
        <w:t xml:space="preserve"> </w:t>
      </w:r>
      <w:r w:rsidRPr="008E535B">
        <w:rPr>
          <w:rFonts w:ascii="Times New Roman" w:hAnsi="Times New Roman" w:cs="Times New Roman"/>
          <w:lang w:val="en-US"/>
        </w:rPr>
        <w:t>word</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Indo-European</w:t>
      </w:r>
      <w:r w:rsidR="00BF77D2">
        <w:rPr>
          <w:rFonts w:ascii="Times New Roman" w:hAnsi="Times New Roman" w:cs="Times New Roman"/>
          <w:lang w:val="en-US"/>
        </w:rPr>
        <w:t xml:space="preserve"> </w:t>
      </w:r>
      <w:r w:rsidRPr="008E535B">
        <w:rPr>
          <w:rFonts w:ascii="Times New Roman" w:hAnsi="Times New Roman" w:cs="Times New Roman"/>
          <w:lang w:val="en-US"/>
        </w:rPr>
        <w:t>perspectives.</w:t>
      </w:r>
      <w:r w:rsidR="00BF77D2">
        <w:rPr>
          <w:rFonts w:ascii="Times New Roman" w:hAnsi="Times New Roman" w:cs="Times New Roman"/>
          <w:lang w:val="en-US"/>
        </w:rPr>
        <w:t xml:space="preserve"> </w:t>
      </w:r>
      <w:r w:rsidRPr="008E535B">
        <w:rPr>
          <w:rFonts w:ascii="Times New Roman" w:hAnsi="Times New Roman" w:cs="Times New Roman"/>
          <w:lang w:val="en-US"/>
        </w:rPr>
        <w:t>My</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aims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present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novel</w:t>
      </w:r>
      <w:r w:rsidR="00BF77D2">
        <w:rPr>
          <w:rFonts w:ascii="Times New Roman" w:hAnsi="Times New Roman" w:cs="Times New Roman"/>
          <w:lang w:val="en-US"/>
        </w:rPr>
        <w:t xml:space="preserve"> </w:t>
      </w:r>
      <w:r w:rsidRPr="008E535B">
        <w:rPr>
          <w:rFonts w:ascii="Times New Roman" w:hAnsi="Times New Roman" w:cs="Times New Roman"/>
          <w:lang w:val="en-US"/>
        </w:rPr>
        <w:t>etymology</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proposing</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connection</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en-US"/>
        </w:rPr>
        <w:t xml:space="preserve"> </w:t>
      </w:r>
      <w:r w:rsidRPr="008E535B">
        <w:rPr>
          <w:rFonts w:ascii="Times New Roman" w:hAnsi="Times New Roman" w:cs="Times New Roman"/>
          <w:i/>
          <w:lang w:val="en-US"/>
        </w:rPr>
        <w:t>terg(e)ō</w:t>
      </w:r>
      <w:r w:rsidR="00BF77D2">
        <w:rPr>
          <w:rFonts w:ascii="Times New Roman" w:hAnsi="Times New Roman" w:cs="Times New Roman"/>
          <w:lang w:val="en-US"/>
        </w:rPr>
        <w:t xml:space="preserve"> </w:t>
      </w:r>
      <w:r w:rsidRPr="008E535B">
        <w:rPr>
          <w:rFonts w:ascii="Times New Roman" w:hAnsi="Times New Roman" w:cs="Times New Roman"/>
          <w:lang w:val="en-US"/>
        </w:rPr>
        <w:t>‘wipe</w:t>
      </w:r>
      <w:r w:rsidR="00BF77D2">
        <w:rPr>
          <w:rFonts w:ascii="Times New Roman" w:hAnsi="Times New Roman" w:cs="Times New Roman"/>
          <w:lang w:val="en-US"/>
        </w:rPr>
        <w:t xml:space="preserve"> </w:t>
      </w:r>
      <w:r w:rsidRPr="008E535B">
        <w:rPr>
          <w:rFonts w:ascii="Times New Roman" w:hAnsi="Times New Roman" w:cs="Times New Roman"/>
          <w:lang w:val="en-US"/>
        </w:rPr>
        <w:t>clean/dry’.</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features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form,</w:t>
      </w:r>
      <w:r w:rsidR="00BF77D2">
        <w:rPr>
          <w:rFonts w:ascii="Times New Roman" w:hAnsi="Times New Roman" w:cs="Times New Roman"/>
          <w:lang w:val="en-US"/>
        </w:rPr>
        <w:t xml:space="preserve"> </w:t>
      </w:r>
      <w:r w:rsidRPr="008E535B">
        <w:rPr>
          <w:rFonts w:ascii="Times New Roman" w:hAnsi="Times New Roman" w:cs="Times New Roman"/>
          <w:lang w:val="en-US"/>
        </w:rPr>
        <w:t>particularly</w:t>
      </w:r>
      <w:r w:rsidR="00BF77D2">
        <w:rPr>
          <w:rFonts w:ascii="Times New Roman" w:hAnsi="Times New Roman" w:cs="Times New Roman"/>
          <w:lang w:val="en-US"/>
        </w:rPr>
        <w:t xml:space="preserve"> </w:t>
      </w:r>
      <w:r w:rsidRPr="008E535B">
        <w:rPr>
          <w:rFonts w:ascii="Times New Roman" w:hAnsi="Times New Roman" w:cs="Times New Roman"/>
          <w:lang w:val="en-US"/>
        </w:rPr>
        <w:t>notable</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our</w:t>
      </w:r>
      <w:r w:rsidR="00BF77D2">
        <w:rPr>
          <w:rFonts w:ascii="Times New Roman" w:hAnsi="Times New Roman" w:cs="Times New Roman"/>
          <w:lang w:val="en-US"/>
        </w:rPr>
        <w:t xml:space="preserve"> </w:t>
      </w:r>
      <w:r w:rsidRPr="008E535B">
        <w:rPr>
          <w:rFonts w:ascii="Times New Roman" w:hAnsi="Times New Roman" w:cs="Times New Roman"/>
          <w:lang w:val="en-US"/>
        </w:rPr>
        <w:t>purposes,</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perfect</w:t>
      </w:r>
      <w:r w:rsidR="00BF77D2">
        <w:rPr>
          <w:rFonts w:ascii="Times New Roman" w:hAnsi="Times New Roman" w:cs="Times New Roman"/>
          <w:lang w:val="en-US"/>
        </w:rPr>
        <w:t xml:space="preserve"> </w:t>
      </w:r>
      <w:r w:rsidRPr="008E535B">
        <w:rPr>
          <w:rFonts w:ascii="Times New Roman" w:hAnsi="Times New Roman" w:cs="Times New Roman"/>
          <w:lang w:val="en-US"/>
        </w:rPr>
        <w:t>passive</w:t>
      </w:r>
      <w:r w:rsidR="00BF77D2">
        <w:rPr>
          <w:rFonts w:ascii="Times New Roman" w:hAnsi="Times New Roman" w:cs="Times New Roman"/>
          <w:lang w:val="en-US"/>
        </w:rPr>
        <w:t xml:space="preserve"> </w:t>
      </w:r>
      <w:r w:rsidRPr="008E535B">
        <w:rPr>
          <w:rFonts w:ascii="Times New Roman" w:hAnsi="Times New Roman" w:cs="Times New Roman"/>
          <w:lang w:val="en-US"/>
        </w:rPr>
        <w:t>participle</w:t>
      </w:r>
      <w:r w:rsidR="00BF77D2">
        <w:rPr>
          <w:rFonts w:ascii="Times New Roman" w:hAnsi="Times New Roman" w:cs="Times New Roman"/>
          <w:lang w:val="en-US"/>
        </w:rPr>
        <w:t xml:space="preserve"> </w:t>
      </w:r>
      <w:r w:rsidRPr="008E535B">
        <w:rPr>
          <w:rFonts w:ascii="Times New Roman" w:hAnsi="Times New Roman" w:cs="Times New Roman"/>
          <w:i/>
          <w:lang w:val="en-US"/>
        </w:rPr>
        <w:t>tersum</w:t>
      </w:r>
      <w:r w:rsidR="00BF77D2">
        <w:rPr>
          <w:rFonts w:ascii="Times New Roman" w:hAnsi="Times New Roman" w:cs="Times New Roman"/>
          <w:lang w:val="en-US"/>
        </w:rPr>
        <w:t xml:space="preserve"> </w:t>
      </w:r>
      <w:r w:rsidRPr="008E535B">
        <w:rPr>
          <w:rFonts w:ascii="Times New Roman" w:hAnsi="Times New Roman" w:cs="Times New Roman"/>
          <w:lang w:val="en-US"/>
        </w:rPr>
        <w:t>shows</w:t>
      </w:r>
      <w:r w:rsidR="00BF77D2">
        <w:rPr>
          <w:rFonts w:ascii="Times New Roman" w:hAnsi="Times New Roman" w:cs="Times New Roman"/>
          <w:lang w:val="en-US"/>
        </w:rPr>
        <w:t xml:space="preserve"> </w:t>
      </w:r>
      <w:r w:rsidRPr="008E535B">
        <w:rPr>
          <w:rFonts w:ascii="Times New Roman" w:hAnsi="Times New Roman" w:cs="Times New Roman"/>
          <w:i/>
          <w:lang w:val="en-US"/>
        </w:rPr>
        <w:t>e</w:t>
      </w:r>
      <w:r w:rsidRPr="008E535B">
        <w:rPr>
          <w:rFonts w:ascii="Times New Roman" w:hAnsi="Times New Roman" w:cs="Times New Roman"/>
          <w:lang w:val="en-US"/>
        </w:rPr>
        <w:t>-vocalism</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reason.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derivation</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stem</w:t>
      </w:r>
      <w:r w:rsidR="00BF77D2">
        <w:rPr>
          <w:rFonts w:ascii="Times New Roman" w:hAnsi="Times New Roman" w:cs="Times New Roman"/>
          <w:lang w:val="en-US"/>
        </w:rPr>
        <w:t xml:space="preserve"> </w:t>
      </w:r>
      <w:r w:rsidRPr="008E535B">
        <w:rPr>
          <w:rFonts w:ascii="Times New Roman" w:hAnsi="Times New Roman" w:cs="Times New Roman"/>
          <w:i/>
          <w:lang w:val="en-US"/>
        </w:rPr>
        <w:t>ters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to</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results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i/>
          <w:lang w:val="en-US"/>
        </w:rPr>
        <w:t>testo</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loss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r</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consonant</w:t>
      </w:r>
      <w:r w:rsidR="00BF77D2">
        <w:rPr>
          <w:rFonts w:ascii="Times New Roman" w:hAnsi="Times New Roman" w:cs="Times New Roman"/>
          <w:lang w:val="en-US"/>
        </w:rPr>
        <w:t xml:space="preserve"> </w:t>
      </w:r>
      <w:r w:rsidRPr="008E535B">
        <w:rPr>
          <w:rFonts w:ascii="Times New Roman" w:hAnsi="Times New Roman" w:cs="Times New Roman"/>
          <w:lang w:val="en-US"/>
        </w:rPr>
        <w:t>cluster</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rst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i/>
          <w:lang w:val="en-US"/>
        </w:rPr>
        <w:t>testis</w:t>
      </w:r>
      <w:r w:rsidR="00BF77D2">
        <w:rPr>
          <w:rFonts w:ascii="Times New Roman" w:hAnsi="Times New Roman" w:cs="Times New Roman"/>
          <w:lang w:val="en-US"/>
        </w:rPr>
        <w:t xml:space="preserve"> </w:t>
      </w:r>
      <w:r w:rsidRPr="008E535B">
        <w:rPr>
          <w:rFonts w:ascii="Times New Roman" w:hAnsi="Times New Roman" w:cs="Times New Roman"/>
          <w:lang w:val="en-US"/>
        </w:rPr>
        <w:t>‘witness’</w:t>
      </w:r>
      <w:r w:rsidR="00BF77D2">
        <w:rPr>
          <w:rFonts w:ascii="Times New Roman" w:hAnsi="Times New Roman" w:cs="Times New Roman"/>
          <w:lang w:val="en-US"/>
        </w:rPr>
        <w:t xml:space="preserve"> </w:t>
      </w:r>
      <w:r w:rsidRPr="008E535B">
        <w:rPr>
          <w:rFonts w:ascii="Times New Roman" w:hAnsi="Times New Roman" w:cs="Times New Roman"/>
          <w:lang w:val="en-US"/>
        </w:rPr>
        <w:t>(&lt;</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tersti</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Weiss</w:t>
      </w:r>
      <w:r w:rsidR="00BF77D2">
        <w:rPr>
          <w:rFonts w:ascii="Times New Roman" w:hAnsi="Times New Roman" w:cs="Times New Roman"/>
          <w:lang w:val="en-US"/>
        </w:rPr>
        <w:t xml:space="preserve"> </w:t>
      </w:r>
      <w:r w:rsidRPr="008E535B">
        <w:rPr>
          <w:rFonts w:ascii="Times New Roman" w:hAnsi="Times New Roman" w:cs="Times New Roman"/>
          <w:lang w:val="en-US"/>
        </w:rPr>
        <w:t>2011:</w:t>
      </w:r>
      <w:r w:rsidR="00BF77D2">
        <w:rPr>
          <w:rFonts w:ascii="Times New Roman" w:hAnsi="Times New Roman" w:cs="Times New Roman"/>
          <w:lang w:val="en-US"/>
        </w:rPr>
        <w:t xml:space="preserve"> </w:t>
      </w:r>
      <w:r w:rsidRPr="008E535B">
        <w:rPr>
          <w:rFonts w:ascii="Times New Roman" w:hAnsi="Times New Roman" w:cs="Times New Roman"/>
          <w:lang w:val="en-US"/>
        </w:rPr>
        <w:t>180).</w:t>
      </w:r>
      <w:r w:rsidR="00BF77D2">
        <w:rPr>
          <w:rFonts w:ascii="Times New Roman" w:hAnsi="Times New Roman" w:cs="Times New Roman"/>
          <w:lang w:val="en-US"/>
        </w:rPr>
        <w:t xml:space="preserve"> </w:t>
      </w:r>
      <w:r w:rsidRPr="008E535B">
        <w:rPr>
          <w:rFonts w:ascii="Times New Roman" w:hAnsi="Times New Roman" w:cs="Times New Roman"/>
          <w:lang w:val="en-US"/>
        </w:rPr>
        <w:t>Derivatives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tu</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trigger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same</w:t>
      </w:r>
      <w:r w:rsidR="00BF77D2">
        <w:rPr>
          <w:rFonts w:ascii="Times New Roman" w:hAnsi="Times New Roman" w:cs="Times New Roman"/>
          <w:lang w:val="en-US"/>
        </w:rPr>
        <w:t xml:space="preserve"> </w:t>
      </w:r>
      <w:r w:rsidRPr="008E535B">
        <w:rPr>
          <w:rFonts w:ascii="Times New Roman" w:hAnsi="Times New Roman" w:cs="Times New Roman"/>
          <w:lang w:val="en-US"/>
        </w:rPr>
        <w:t>phonological</w:t>
      </w:r>
      <w:r w:rsidR="00BF77D2">
        <w:rPr>
          <w:rFonts w:ascii="Times New Roman" w:hAnsi="Times New Roman" w:cs="Times New Roman"/>
          <w:lang w:val="en-US"/>
        </w:rPr>
        <w:t xml:space="preserve"> </w:t>
      </w:r>
      <w:r w:rsidRPr="008E535B">
        <w:rPr>
          <w:rFonts w:ascii="Times New Roman" w:hAnsi="Times New Roman" w:cs="Times New Roman"/>
          <w:lang w:val="en-US"/>
        </w:rPr>
        <w:t>change;</w:t>
      </w:r>
      <w:r w:rsidR="00BF77D2">
        <w:rPr>
          <w:rFonts w:ascii="Times New Roman" w:hAnsi="Times New Roman" w:cs="Times New Roman"/>
          <w:lang w:val="en-US"/>
        </w:rPr>
        <w:t xml:space="preserve"> </w:t>
      </w:r>
      <w:r w:rsidRPr="008E535B">
        <w:rPr>
          <w:rFonts w:ascii="Times New Roman" w:hAnsi="Times New Roman" w:cs="Times New Roman"/>
          <w:lang w:val="en-US"/>
        </w:rPr>
        <w:t>thus,</w:t>
      </w:r>
      <w:r w:rsidR="00BF77D2">
        <w:rPr>
          <w:rFonts w:ascii="Times New Roman" w:hAnsi="Times New Roman" w:cs="Times New Roman"/>
          <w:lang w:val="en-US"/>
        </w:rPr>
        <w:t xml:space="preserve"> </w:t>
      </w:r>
      <w:r w:rsidRPr="008E535B">
        <w:rPr>
          <w:rFonts w:ascii="Times New Roman" w:hAnsi="Times New Roman" w:cs="Times New Roman"/>
          <w:lang w:val="en-US"/>
        </w:rPr>
        <w:t>words</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i/>
          <w:lang w:val="en-US"/>
        </w:rPr>
        <w:t>testūdō</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shell</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tortoise’</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join</w:t>
      </w:r>
      <w:r w:rsidR="00BF77D2">
        <w:rPr>
          <w:rFonts w:ascii="Times New Roman" w:hAnsi="Times New Roman" w:cs="Times New Roman"/>
          <w:lang w:val="en-US"/>
        </w:rPr>
        <w:t xml:space="preserve"> </w:t>
      </w:r>
      <w:r w:rsidRPr="008E535B">
        <w:rPr>
          <w:rFonts w:ascii="Times New Roman" w:hAnsi="Times New Roman" w:cs="Times New Roman"/>
          <w:lang w:val="en-US"/>
        </w:rPr>
        <w:t>our</w:t>
      </w:r>
      <w:r w:rsidR="00BF77D2">
        <w:rPr>
          <w:rFonts w:ascii="Times New Roman" w:hAnsi="Times New Roman" w:cs="Times New Roman"/>
          <w:lang w:val="en-US"/>
        </w:rPr>
        <w:t xml:space="preserve"> </w:t>
      </w:r>
      <w:r w:rsidRPr="008E535B">
        <w:rPr>
          <w:rFonts w:ascii="Times New Roman" w:hAnsi="Times New Roman" w:cs="Times New Roman"/>
          <w:lang w:val="en-US"/>
        </w:rPr>
        <w:t>discussion.</w:t>
      </w:r>
      <w:r w:rsidR="00BF77D2">
        <w:rPr>
          <w:rFonts w:ascii="Times New Roman" w:hAnsi="Times New Roman" w:cs="Times New Roman"/>
          <w:lang w:val="en-US"/>
        </w:rPr>
        <w:t xml:space="preserve"> </w:t>
      </w:r>
      <w:r w:rsidRPr="008E535B">
        <w:rPr>
          <w:rFonts w:ascii="Times New Roman" w:hAnsi="Times New Roman" w:cs="Times New Roman"/>
          <w:lang w:val="en-US"/>
        </w:rPr>
        <w:t>My</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demonstrate</w:t>
      </w:r>
      <w:r w:rsidR="00BF77D2">
        <w:rPr>
          <w:rFonts w:ascii="Times New Roman" w:hAnsi="Times New Roman" w:cs="Times New Roman"/>
          <w:lang w:val="en-US"/>
        </w:rPr>
        <w:t xml:space="preserve"> </w:t>
      </w:r>
      <w:r w:rsidRPr="008E535B">
        <w:rPr>
          <w:rFonts w:ascii="Times New Roman" w:hAnsi="Times New Roman" w:cs="Times New Roman"/>
          <w:lang w:val="en-US"/>
        </w:rPr>
        <w:t>how</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forms</w:t>
      </w:r>
      <w:r w:rsidR="00BF77D2">
        <w:rPr>
          <w:rFonts w:ascii="Times New Roman" w:hAnsi="Times New Roman" w:cs="Times New Roman"/>
          <w:lang w:val="en-US"/>
        </w:rPr>
        <w:t xml:space="preserve"> </w:t>
      </w:r>
      <w:r w:rsidRPr="008E535B">
        <w:rPr>
          <w:rFonts w:ascii="Times New Roman" w:hAnsi="Times New Roman" w:cs="Times New Roman"/>
          <w:lang w:val="en-US"/>
        </w:rPr>
        <w:t>were</w:t>
      </w:r>
      <w:r w:rsidR="00BF77D2">
        <w:rPr>
          <w:rFonts w:ascii="Times New Roman" w:hAnsi="Times New Roman" w:cs="Times New Roman"/>
          <w:lang w:val="en-US"/>
        </w:rPr>
        <w:t xml:space="preserve"> </w:t>
      </w:r>
      <w:r w:rsidRPr="008E535B">
        <w:rPr>
          <w:rFonts w:ascii="Times New Roman" w:hAnsi="Times New Roman" w:cs="Times New Roman"/>
          <w:lang w:val="en-US"/>
        </w:rPr>
        <w:t>morphologically</w:t>
      </w:r>
      <w:r w:rsidR="00BF77D2">
        <w:rPr>
          <w:rFonts w:ascii="Times New Roman" w:hAnsi="Times New Roman" w:cs="Times New Roman"/>
          <w:lang w:val="en-US"/>
        </w:rPr>
        <w:t xml:space="preserve"> </w:t>
      </w:r>
      <w:r w:rsidRPr="008E535B">
        <w:rPr>
          <w:rFonts w:ascii="Times New Roman" w:hAnsi="Times New Roman" w:cs="Times New Roman"/>
          <w:lang w:val="en-US"/>
        </w:rPr>
        <w:t>derived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referring</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examples.</w:t>
      </w:r>
      <w:r w:rsidR="00BF77D2">
        <w:rPr>
          <w:rFonts w:ascii="Times New Roman" w:hAnsi="Times New Roman" w:cs="Times New Roman"/>
          <w:lang w:val="en-US"/>
        </w:rPr>
        <w:t xml:space="preserve"> </w:t>
      </w:r>
    </w:p>
    <w:p w14:paraId="1A35F380" w14:textId="23F41FC9" w:rsidR="00CF4801" w:rsidRPr="008E535B" w:rsidRDefault="00CF4801" w:rsidP="00CF4801">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terms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semantics,</w:t>
      </w:r>
      <w:r w:rsidR="00BF77D2">
        <w:rPr>
          <w:rFonts w:ascii="Times New Roman" w:hAnsi="Times New Roman" w:cs="Times New Roman"/>
          <w:lang w:val="en-US"/>
        </w:rPr>
        <w:t xml:space="preserve"> </w:t>
      </w:r>
      <w:r w:rsidRPr="008E535B">
        <w:rPr>
          <w:rFonts w:ascii="Times New Roman" w:hAnsi="Times New Roman" w:cs="Times New Roman"/>
          <w:i/>
          <w:lang w:val="en-US"/>
        </w:rPr>
        <w:t>testa</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i/>
          <w:lang w:val="en-US"/>
        </w:rPr>
        <w:t>terg(e)ō</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well</w:t>
      </w:r>
      <w:r w:rsidR="00BF77D2">
        <w:rPr>
          <w:rFonts w:ascii="Times New Roman" w:hAnsi="Times New Roman" w:cs="Times New Roman"/>
          <w:lang w:val="en-US"/>
        </w:rPr>
        <w:t xml:space="preserve"> </w:t>
      </w:r>
      <w:r w:rsidRPr="008E535B">
        <w:rPr>
          <w:rFonts w:ascii="Times New Roman" w:hAnsi="Times New Roman" w:cs="Times New Roman"/>
          <w:lang w:val="en-US"/>
        </w:rPr>
        <w:t>compatible</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each</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cases,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former</w:t>
      </w:r>
      <w:r w:rsidR="00BF77D2">
        <w:rPr>
          <w:rFonts w:ascii="Times New Roman" w:hAnsi="Times New Roman" w:cs="Times New Roman"/>
          <w:lang w:val="en-US"/>
        </w:rPr>
        <w:t xml:space="preserve"> </w:t>
      </w:r>
      <w:r w:rsidRPr="008E535B">
        <w:rPr>
          <w:rFonts w:ascii="Times New Roman" w:hAnsi="Times New Roman" w:cs="Times New Roman"/>
          <w:lang w:val="en-US"/>
        </w:rPr>
        <w:t>means</w:t>
      </w:r>
      <w:r w:rsidR="00BF77D2">
        <w:rPr>
          <w:rFonts w:ascii="Times New Roman" w:hAnsi="Times New Roman" w:cs="Times New Roman"/>
          <w:lang w:val="en-US"/>
        </w:rPr>
        <w:t xml:space="preserve"> </w:t>
      </w:r>
      <w:r w:rsidRPr="008E535B">
        <w:rPr>
          <w:rFonts w:ascii="Times New Roman" w:hAnsi="Times New Roman" w:cs="Times New Roman"/>
          <w:lang w:val="en-US"/>
        </w:rPr>
        <w:t>‘tile’</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‘pavement’,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its</w:t>
      </w:r>
      <w:r w:rsidR="00BF77D2">
        <w:rPr>
          <w:rFonts w:ascii="Times New Roman" w:hAnsi="Times New Roman" w:cs="Times New Roman"/>
          <w:lang w:val="en-US"/>
        </w:rPr>
        <w:t xml:space="preserve"> </w:t>
      </w:r>
      <w:r w:rsidRPr="008E535B">
        <w:rPr>
          <w:rFonts w:ascii="Times New Roman" w:hAnsi="Times New Roman" w:cs="Times New Roman"/>
          <w:lang w:val="en-US"/>
        </w:rPr>
        <w:t>water-resistant</w:t>
      </w:r>
      <w:r w:rsidR="00BF77D2">
        <w:rPr>
          <w:rFonts w:ascii="Times New Roman" w:hAnsi="Times New Roman" w:cs="Times New Roman"/>
          <w:lang w:val="en-US"/>
        </w:rPr>
        <w:t xml:space="preserve"> </w:t>
      </w:r>
      <w:r w:rsidRPr="008E535B">
        <w:rPr>
          <w:rFonts w:ascii="Times New Roman" w:hAnsi="Times New Roman" w:cs="Times New Roman"/>
          <w:lang w:val="en-US"/>
        </w:rPr>
        <w:t>feature</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good</w:t>
      </w:r>
      <w:r w:rsidR="00BF77D2">
        <w:rPr>
          <w:rFonts w:ascii="Times New Roman" w:hAnsi="Times New Roman" w:cs="Times New Roman"/>
          <w:lang w:val="en-US"/>
        </w:rPr>
        <w:t xml:space="preserve"> </w:t>
      </w:r>
      <w:r w:rsidRPr="008E535B">
        <w:rPr>
          <w:rFonts w:ascii="Times New Roman" w:hAnsi="Times New Roman" w:cs="Times New Roman"/>
          <w:lang w:val="en-US"/>
        </w:rPr>
        <w:t>agreement</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action</w:t>
      </w:r>
      <w:r w:rsidR="00BF77D2">
        <w:rPr>
          <w:rFonts w:ascii="Times New Roman" w:hAnsi="Times New Roman" w:cs="Times New Roman"/>
          <w:lang w:val="en-US"/>
        </w:rPr>
        <w:t xml:space="preserve"> </w:t>
      </w:r>
      <w:r w:rsidRPr="008E535B">
        <w:rPr>
          <w:rFonts w:ascii="Times New Roman" w:hAnsi="Times New Roman" w:cs="Times New Roman"/>
          <w:lang w:val="en-US"/>
        </w:rPr>
        <w:t>indicated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i/>
          <w:lang w:val="en-US"/>
        </w:rPr>
        <w:t>terg(e)ō</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Note</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range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wider</w:t>
      </w:r>
      <w:r w:rsidR="00BF77D2">
        <w:rPr>
          <w:rFonts w:ascii="Times New Roman" w:hAnsi="Times New Roman" w:cs="Times New Roman"/>
          <w:lang w:val="en-US"/>
        </w:rPr>
        <w:t xml:space="preserve"> </w:t>
      </w:r>
      <w:r w:rsidRPr="008E535B">
        <w:rPr>
          <w:rFonts w:ascii="Times New Roman" w:hAnsi="Times New Roman" w:cs="Times New Roman"/>
          <w:lang w:val="en-US"/>
        </w:rPr>
        <w:t>than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based</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several</w:t>
      </w:r>
      <w:r w:rsidR="00BF77D2">
        <w:rPr>
          <w:rFonts w:ascii="Times New Roman" w:hAnsi="Times New Roman" w:cs="Times New Roman"/>
          <w:lang w:val="en-US"/>
        </w:rPr>
        <w:t xml:space="preserve"> </w:t>
      </w:r>
      <w:r w:rsidRPr="008E535B">
        <w:rPr>
          <w:rFonts w:ascii="Times New Roman" w:hAnsi="Times New Roman" w:cs="Times New Roman"/>
          <w:lang w:val="en-US"/>
        </w:rPr>
        <w:t>passages</w:t>
      </w:r>
      <w:r w:rsidR="00BF77D2">
        <w:rPr>
          <w:rFonts w:ascii="Times New Roman" w:hAnsi="Times New Roman" w:cs="Times New Roman"/>
          <w:lang w:val="en-US"/>
        </w:rPr>
        <w:t xml:space="preserve"> </w:t>
      </w:r>
      <w:r w:rsidRPr="008E535B">
        <w:rPr>
          <w:rFonts w:ascii="Times New Roman" w:hAnsi="Times New Roman" w:cs="Times New Roman"/>
          <w:lang w:val="en-US"/>
        </w:rPr>
        <w:t>where</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appears,</w:t>
      </w:r>
      <w:r w:rsidR="00BF77D2">
        <w:rPr>
          <w:rFonts w:ascii="Times New Roman" w:hAnsi="Times New Roman" w:cs="Times New Roman"/>
          <w:lang w:val="en-US"/>
        </w:rPr>
        <w:t xml:space="preserve"> </w:t>
      </w:r>
      <w:r w:rsidRPr="008E535B">
        <w:rPr>
          <w:rFonts w:ascii="Times New Roman" w:hAnsi="Times New Roman" w:cs="Times New Roman"/>
          <w:lang w:val="en-US"/>
        </w:rPr>
        <w:t>keeping</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thing</w:t>
      </w:r>
      <w:r w:rsidR="00BF77D2">
        <w:rPr>
          <w:rFonts w:ascii="Times New Roman" w:hAnsi="Times New Roman" w:cs="Times New Roman"/>
          <w:lang w:val="en-US"/>
        </w:rPr>
        <w:t xml:space="preserve"> </w:t>
      </w:r>
      <w:r w:rsidRPr="008E535B">
        <w:rPr>
          <w:rFonts w:ascii="Times New Roman" w:hAnsi="Times New Roman" w:cs="Times New Roman"/>
          <w:lang w:val="en-US"/>
        </w:rPr>
        <w:t>away</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another</w:t>
      </w:r>
      <w:r w:rsidR="00BF77D2">
        <w:rPr>
          <w:rFonts w:ascii="Times New Roman" w:hAnsi="Times New Roman" w:cs="Times New Roman"/>
          <w:lang w:val="en-US"/>
        </w:rPr>
        <w:t xml:space="preserve"> </w:t>
      </w:r>
      <w:r w:rsidRPr="008E535B">
        <w:rPr>
          <w:rFonts w:ascii="Times New Roman" w:hAnsi="Times New Roman" w:cs="Times New Roman"/>
          <w:lang w:val="en-US"/>
        </w:rPr>
        <w:t>seems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its</w:t>
      </w:r>
      <w:r w:rsidR="00BF77D2">
        <w:rPr>
          <w:rFonts w:ascii="Times New Roman" w:hAnsi="Times New Roman" w:cs="Times New Roman"/>
          <w:lang w:val="en-US"/>
        </w:rPr>
        <w:t xml:space="preserve"> </w:t>
      </w:r>
      <w:r w:rsidRPr="008E535B">
        <w:rPr>
          <w:rFonts w:ascii="Times New Roman" w:hAnsi="Times New Roman" w:cs="Times New Roman"/>
          <w:lang w:val="en-US"/>
        </w:rPr>
        <w:t>basic</w:t>
      </w:r>
      <w:r w:rsidR="00BF77D2">
        <w:rPr>
          <w:rFonts w:ascii="Times New Roman" w:hAnsi="Times New Roman" w:cs="Times New Roman"/>
          <w:lang w:val="en-US"/>
        </w:rPr>
        <w:t xml:space="preserve"> </w:t>
      </w:r>
      <w:r w:rsidRPr="008E535B">
        <w:rPr>
          <w:rFonts w:ascii="Times New Roman" w:hAnsi="Times New Roman" w:cs="Times New Roman"/>
          <w:lang w:val="en-US"/>
        </w:rPr>
        <w:t>concept.</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nuance</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extremely</w:t>
      </w:r>
      <w:r w:rsidR="00BF77D2">
        <w:rPr>
          <w:rFonts w:ascii="Times New Roman" w:hAnsi="Times New Roman" w:cs="Times New Roman"/>
          <w:lang w:val="en-US"/>
        </w:rPr>
        <w:t xml:space="preserve"> </w:t>
      </w:r>
      <w:r w:rsidRPr="008E535B">
        <w:rPr>
          <w:rFonts w:ascii="Times New Roman" w:hAnsi="Times New Roman" w:cs="Times New Roman"/>
          <w:lang w:val="en-US"/>
        </w:rPr>
        <w:t>useful</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examining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poorly</w:t>
      </w:r>
      <w:r w:rsidR="00BF77D2">
        <w:rPr>
          <w:rFonts w:ascii="Times New Roman" w:hAnsi="Times New Roman" w:cs="Times New Roman"/>
          <w:lang w:val="en-US"/>
        </w:rPr>
        <w:t xml:space="preserve"> </w:t>
      </w:r>
      <w:r w:rsidRPr="008E535B">
        <w:rPr>
          <w:rFonts w:ascii="Times New Roman" w:hAnsi="Times New Roman" w:cs="Times New Roman"/>
          <w:lang w:val="en-US"/>
        </w:rPr>
        <w:t>attested</w:t>
      </w:r>
      <w:r w:rsidR="00BF77D2">
        <w:rPr>
          <w:rFonts w:ascii="Times New Roman" w:hAnsi="Times New Roman" w:cs="Times New Roman"/>
          <w:lang w:val="en-US"/>
        </w:rPr>
        <w:t xml:space="preserve"> </w:t>
      </w:r>
      <w:r w:rsidRPr="008E535B">
        <w:rPr>
          <w:rFonts w:ascii="Times New Roman" w:hAnsi="Times New Roman" w:cs="Times New Roman"/>
          <w:lang w:val="en-US"/>
        </w:rPr>
        <w:t>word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i/>
          <w:lang w:val="en-US"/>
        </w:rPr>
        <w:t>tesqua</w:t>
      </w:r>
      <w:r w:rsidRPr="008E535B">
        <w:rPr>
          <w:rFonts w:ascii="Times New Roman" w:hAnsi="Times New Roman" w:cs="Times New Roman"/>
          <w:lang w:val="en-US"/>
        </w:rPr>
        <w:t>/</w:t>
      </w:r>
      <w:r w:rsidRPr="008E535B">
        <w:rPr>
          <w:rFonts w:ascii="Times New Roman" w:hAnsi="Times New Roman" w:cs="Times New Roman"/>
          <w:i/>
          <w:lang w:val="en-US"/>
        </w:rPr>
        <w:t>tesca</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resisted</w:t>
      </w:r>
      <w:r w:rsidR="00BF77D2">
        <w:rPr>
          <w:rFonts w:ascii="Times New Roman" w:hAnsi="Times New Roman" w:cs="Times New Roman"/>
          <w:lang w:val="en-US"/>
        </w:rPr>
        <w:t xml:space="preserve"> </w:t>
      </w:r>
      <w:r w:rsidRPr="008E535B">
        <w:rPr>
          <w:rFonts w:ascii="Times New Roman" w:hAnsi="Times New Roman" w:cs="Times New Roman"/>
          <w:lang w:val="en-US"/>
        </w:rPr>
        <w:t>firm</w:t>
      </w:r>
      <w:r w:rsidR="00BF77D2">
        <w:rPr>
          <w:rFonts w:ascii="Times New Roman" w:hAnsi="Times New Roman" w:cs="Times New Roman"/>
          <w:lang w:val="en-US"/>
        </w:rPr>
        <w:t xml:space="preserve"> </w:t>
      </w:r>
      <w:r w:rsidRPr="008E535B">
        <w:rPr>
          <w:rFonts w:ascii="Times New Roman" w:hAnsi="Times New Roman" w:cs="Times New Roman"/>
          <w:lang w:val="en-US"/>
        </w:rPr>
        <w:t>interpretation;</w:t>
      </w:r>
      <w:r w:rsidR="00BF77D2">
        <w:rPr>
          <w:rFonts w:ascii="Times New Roman" w:hAnsi="Times New Roman" w:cs="Times New Roman"/>
          <w:lang w:val="en-US"/>
        </w:rPr>
        <w:t xml:space="preserve"> </w:t>
      </w:r>
      <w:r w:rsidRPr="008E535B">
        <w:rPr>
          <w:rFonts w:ascii="Times New Roman" w:hAnsi="Times New Roman" w:cs="Times New Roman"/>
          <w:lang w:val="en-US"/>
        </w:rPr>
        <w:t>philological</w:t>
      </w:r>
      <w:r w:rsidR="00BF77D2">
        <w:rPr>
          <w:rFonts w:ascii="Times New Roman" w:hAnsi="Times New Roman" w:cs="Times New Roman"/>
          <w:lang w:val="en-US"/>
        </w:rPr>
        <w:t xml:space="preserve"> </w:t>
      </w:r>
      <w:r w:rsidRPr="008E535B">
        <w:rPr>
          <w:rFonts w:ascii="Times New Roman" w:hAnsi="Times New Roman" w:cs="Times New Roman"/>
          <w:lang w:val="en-US"/>
        </w:rPr>
        <w:t>analyses</w:t>
      </w:r>
      <w:r w:rsidR="00BF77D2">
        <w:rPr>
          <w:rFonts w:ascii="Times New Roman" w:hAnsi="Times New Roman" w:cs="Times New Roman"/>
          <w:lang w:val="en-US"/>
        </w:rPr>
        <w:t xml:space="preserve"> </w:t>
      </w:r>
      <w:r w:rsidRPr="008E535B">
        <w:rPr>
          <w:rFonts w:ascii="Times New Roman" w:hAnsi="Times New Roman" w:cs="Times New Roman"/>
          <w:lang w:val="en-US"/>
        </w:rPr>
        <w:t>suggest</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form</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used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represent</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area</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normally</w:t>
      </w:r>
      <w:r w:rsidR="00BF77D2">
        <w:rPr>
          <w:rFonts w:ascii="Times New Roman" w:hAnsi="Times New Roman" w:cs="Times New Roman"/>
          <w:lang w:val="en-US"/>
        </w:rPr>
        <w:t xml:space="preserve"> </w:t>
      </w:r>
      <w:r w:rsidRPr="008E535B">
        <w:rPr>
          <w:rFonts w:ascii="Times New Roman" w:hAnsi="Times New Roman" w:cs="Times New Roman"/>
          <w:lang w:val="en-US"/>
        </w:rPr>
        <w:t>accessible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public</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Weiss</w:t>
      </w:r>
      <w:r w:rsidR="00BF77D2">
        <w:rPr>
          <w:rFonts w:ascii="Times New Roman" w:hAnsi="Times New Roman" w:cs="Times New Roman"/>
          <w:lang w:val="en-US"/>
        </w:rPr>
        <w:t xml:space="preserve"> </w:t>
      </w:r>
      <w:r w:rsidRPr="008E535B">
        <w:rPr>
          <w:rFonts w:ascii="Times New Roman" w:hAnsi="Times New Roman" w:cs="Times New Roman"/>
          <w:lang w:val="en-US"/>
        </w:rPr>
        <w:t>2010:</w:t>
      </w:r>
      <w:r w:rsidR="00BF77D2">
        <w:rPr>
          <w:rFonts w:ascii="Times New Roman" w:hAnsi="Times New Roman" w:cs="Times New Roman"/>
          <w:lang w:val="en-US"/>
        </w:rPr>
        <w:t xml:space="preserve"> </w:t>
      </w:r>
      <w:r w:rsidRPr="008E535B">
        <w:rPr>
          <w:rFonts w:ascii="Times New Roman" w:hAnsi="Times New Roman" w:cs="Times New Roman"/>
          <w:lang w:val="en-US"/>
        </w:rPr>
        <w:t>322).</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regard,</w:t>
      </w:r>
      <w:r w:rsidR="00BF77D2">
        <w:rPr>
          <w:rFonts w:ascii="Times New Roman" w:hAnsi="Times New Roman" w:cs="Times New Roman"/>
          <w:lang w:val="en-US"/>
        </w:rPr>
        <w:t xml:space="preserve"> </w:t>
      </w:r>
      <w:r w:rsidRPr="008E535B">
        <w:rPr>
          <w:rFonts w:ascii="Times New Roman" w:hAnsi="Times New Roman" w:cs="Times New Roman"/>
          <w:lang w:val="en-US"/>
        </w:rPr>
        <w:t>my</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etymologically</w:t>
      </w:r>
      <w:r w:rsidR="00BF77D2">
        <w:rPr>
          <w:rFonts w:ascii="Times New Roman" w:hAnsi="Times New Roman" w:cs="Times New Roman"/>
          <w:lang w:val="en-US"/>
        </w:rPr>
        <w:t xml:space="preserve"> </w:t>
      </w:r>
      <w:r w:rsidRPr="008E535B">
        <w:rPr>
          <w:rFonts w:ascii="Times New Roman" w:hAnsi="Times New Roman" w:cs="Times New Roman"/>
          <w:lang w:val="en-US"/>
        </w:rPr>
        <w:t>link</w:t>
      </w:r>
      <w:r w:rsidR="00BF77D2">
        <w:rPr>
          <w:rFonts w:ascii="Times New Roman" w:hAnsi="Times New Roman" w:cs="Times New Roman"/>
          <w:lang w:val="en-US"/>
        </w:rPr>
        <w:t xml:space="preserve"> </w:t>
      </w:r>
      <w:r w:rsidRPr="008E535B">
        <w:rPr>
          <w:rFonts w:ascii="Times New Roman" w:hAnsi="Times New Roman" w:cs="Times New Roman"/>
          <w:i/>
          <w:lang w:val="en-US"/>
        </w:rPr>
        <w:t>tesqua</w:t>
      </w:r>
      <w:r w:rsidRPr="008E535B">
        <w:rPr>
          <w:rFonts w:ascii="Times New Roman" w:hAnsi="Times New Roman" w:cs="Times New Roman"/>
          <w:lang w:val="en-US"/>
        </w:rPr>
        <w:t>/</w:t>
      </w:r>
      <w:r w:rsidRPr="008E535B">
        <w:rPr>
          <w:rFonts w:ascii="Times New Roman" w:hAnsi="Times New Roman" w:cs="Times New Roman"/>
          <w:i/>
          <w:lang w:val="en-US"/>
        </w:rPr>
        <w:t>tesca</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i/>
          <w:lang w:val="en-US"/>
        </w:rPr>
        <w:t>testa</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i/>
          <w:lang w:val="en-US"/>
        </w:rPr>
        <w:t>terg(e)ō</w:t>
      </w:r>
      <w:r w:rsidRPr="008E535B">
        <w:rPr>
          <w:rFonts w:ascii="Times New Roman" w:hAnsi="Times New Roman" w:cs="Times New Roman"/>
          <w:lang w:val="en-US"/>
        </w:rPr>
        <w:t>.</w:t>
      </w:r>
    </w:p>
    <w:p w14:paraId="22CB30D8" w14:textId="77777777" w:rsidR="00CF4801" w:rsidRPr="008E535B" w:rsidRDefault="00CF4801" w:rsidP="00CF4801">
      <w:pPr>
        <w:spacing w:after="0" w:line="240" w:lineRule="auto"/>
        <w:ind w:firstLine="397"/>
        <w:jc w:val="both"/>
        <w:rPr>
          <w:rFonts w:ascii="Times New Roman" w:hAnsi="Times New Roman" w:cs="Times New Roman"/>
          <w:lang w:val="en-US"/>
        </w:rPr>
      </w:pPr>
    </w:p>
    <w:p w14:paraId="681DA2E9" w14:textId="77777777" w:rsidR="00CF4801" w:rsidRPr="008E535B" w:rsidRDefault="00CF4801" w:rsidP="003B2161">
      <w:pPr>
        <w:spacing w:after="0" w:line="240" w:lineRule="auto"/>
        <w:ind w:left="397" w:hanging="397"/>
        <w:jc w:val="both"/>
        <w:rPr>
          <w:rFonts w:ascii="Times New Roman" w:hAnsi="Times New Roman" w:cs="Times New Roman"/>
          <w:b/>
          <w:lang w:val="en-US"/>
        </w:rPr>
      </w:pPr>
      <w:r w:rsidRPr="008E535B">
        <w:rPr>
          <w:rFonts w:ascii="Times New Roman" w:hAnsi="Times New Roman" w:cs="Times New Roman"/>
          <w:b/>
          <w:lang w:val="en-US"/>
        </w:rPr>
        <w:t>References</w:t>
      </w:r>
    </w:p>
    <w:p w14:paraId="53FFB9AE" w14:textId="2560126F" w:rsidR="00CF4801" w:rsidRPr="008E535B" w:rsidRDefault="00CF4801" w:rsidP="003B2161">
      <w:pPr>
        <w:spacing w:after="0" w:line="240" w:lineRule="auto"/>
        <w:ind w:left="397" w:hanging="397"/>
        <w:jc w:val="both"/>
        <w:rPr>
          <w:rFonts w:ascii="Times New Roman" w:hAnsi="Times New Roman" w:cs="Times New Roman"/>
        </w:rPr>
      </w:pPr>
      <w:r w:rsidRPr="008E535B">
        <w:rPr>
          <w:rFonts w:ascii="Times New Roman" w:hAnsi="Times New Roman" w:cs="Times New Roman"/>
        </w:rPr>
        <w:t>de</w:t>
      </w:r>
      <w:r w:rsidR="00BF77D2">
        <w:rPr>
          <w:rFonts w:ascii="Times New Roman" w:hAnsi="Times New Roman" w:cs="Times New Roman"/>
        </w:rPr>
        <w:t xml:space="preserve"> </w:t>
      </w:r>
      <w:r w:rsidRPr="008E535B">
        <w:rPr>
          <w:rFonts w:ascii="Times New Roman" w:hAnsi="Times New Roman" w:cs="Times New Roman"/>
        </w:rPr>
        <w:t>Vaan,</w:t>
      </w:r>
      <w:r w:rsidR="00BF77D2">
        <w:rPr>
          <w:rFonts w:ascii="Times New Roman" w:hAnsi="Times New Roman" w:cs="Times New Roman"/>
        </w:rPr>
        <w:t xml:space="preserve"> </w:t>
      </w:r>
      <w:r w:rsidRPr="008E535B">
        <w:rPr>
          <w:rFonts w:ascii="Times New Roman" w:hAnsi="Times New Roman" w:cs="Times New Roman"/>
        </w:rPr>
        <w:t>M.</w:t>
      </w:r>
      <w:r w:rsidR="00BF77D2">
        <w:rPr>
          <w:rFonts w:ascii="Times New Roman" w:hAnsi="Times New Roman" w:cs="Times New Roman"/>
        </w:rPr>
        <w:t xml:space="preserve"> </w:t>
      </w:r>
      <w:r w:rsidR="001F7485" w:rsidRPr="008E535B">
        <w:rPr>
          <w:rFonts w:ascii="Times New Roman" w:hAnsi="Times New Roman" w:cs="Times New Roman"/>
        </w:rPr>
        <w:t>(</w:t>
      </w:r>
      <w:r w:rsidRPr="008E535B">
        <w:rPr>
          <w:rFonts w:ascii="Times New Roman" w:hAnsi="Times New Roman" w:cs="Times New Roman"/>
        </w:rPr>
        <w:t>2008</w:t>
      </w:r>
      <w:r w:rsidR="001F7485"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Etymological</w:t>
      </w:r>
      <w:r w:rsidR="00BF77D2">
        <w:rPr>
          <w:rFonts w:ascii="Times New Roman" w:hAnsi="Times New Roman" w:cs="Times New Roman"/>
          <w:i/>
        </w:rPr>
        <w:t xml:space="preserve"> </w:t>
      </w:r>
      <w:r w:rsidRPr="008E535B">
        <w:rPr>
          <w:rFonts w:ascii="Times New Roman" w:hAnsi="Times New Roman" w:cs="Times New Roman"/>
          <w:i/>
        </w:rPr>
        <w:t>Dictionary</w:t>
      </w:r>
      <w:r w:rsidR="00BF77D2">
        <w:rPr>
          <w:rFonts w:ascii="Times New Roman" w:hAnsi="Times New Roman" w:cs="Times New Roman"/>
          <w:i/>
        </w:rPr>
        <w:t xml:space="preserve"> </w:t>
      </w:r>
      <w:r w:rsidRPr="008E535B">
        <w:rPr>
          <w:rFonts w:ascii="Times New Roman" w:hAnsi="Times New Roman" w:cs="Times New Roman"/>
          <w:i/>
        </w:rPr>
        <w:t>of</w:t>
      </w:r>
      <w:r w:rsidR="00BF77D2">
        <w:rPr>
          <w:rFonts w:ascii="Times New Roman" w:hAnsi="Times New Roman" w:cs="Times New Roman"/>
          <w:i/>
        </w:rPr>
        <w:t xml:space="preserve"> </w:t>
      </w:r>
      <w:r w:rsidRPr="008E535B">
        <w:rPr>
          <w:rFonts w:ascii="Times New Roman" w:hAnsi="Times New Roman" w:cs="Times New Roman"/>
          <w:i/>
        </w:rPr>
        <w:t>Latin</w:t>
      </w:r>
      <w:r w:rsidR="00BF77D2">
        <w:rPr>
          <w:rFonts w:ascii="Times New Roman" w:hAnsi="Times New Roman" w:cs="Times New Roman"/>
          <w:i/>
        </w:rPr>
        <w:t xml:space="preserve"> </w:t>
      </w:r>
      <w:r w:rsidRPr="008E535B">
        <w:rPr>
          <w:rFonts w:ascii="Times New Roman" w:hAnsi="Times New Roman" w:cs="Times New Roman"/>
          <w:i/>
        </w:rPr>
        <w:t>and</w:t>
      </w:r>
      <w:r w:rsidR="00BF77D2">
        <w:rPr>
          <w:rFonts w:ascii="Times New Roman" w:hAnsi="Times New Roman" w:cs="Times New Roman"/>
          <w:i/>
        </w:rPr>
        <w:t xml:space="preserve"> </w:t>
      </w:r>
      <w:r w:rsidRPr="008E535B">
        <w:rPr>
          <w:rFonts w:ascii="Times New Roman" w:hAnsi="Times New Roman" w:cs="Times New Roman"/>
          <w:i/>
        </w:rPr>
        <w:t>the</w:t>
      </w:r>
      <w:r w:rsidR="00BF77D2">
        <w:rPr>
          <w:rFonts w:ascii="Times New Roman" w:hAnsi="Times New Roman" w:cs="Times New Roman"/>
          <w:i/>
        </w:rPr>
        <w:t xml:space="preserve"> </w:t>
      </w:r>
      <w:r w:rsidRPr="008E535B">
        <w:rPr>
          <w:rFonts w:ascii="Times New Roman" w:hAnsi="Times New Roman" w:cs="Times New Roman"/>
          <w:i/>
        </w:rPr>
        <w:t>Other</w:t>
      </w:r>
      <w:r w:rsidR="00BF77D2">
        <w:rPr>
          <w:rFonts w:ascii="Times New Roman" w:hAnsi="Times New Roman" w:cs="Times New Roman"/>
          <w:i/>
        </w:rPr>
        <w:t xml:space="preserve"> </w:t>
      </w:r>
      <w:r w:rsidRPr="008E535B">
        <w:rPr>
          <w:rFonts w:ascii="Times New Roman" w:hAnsi="Times New Roman" w:cs="Times New Roman"/>
          <w:i/>
        </w:rPr>
        <w:t>Italic</w:t>
      </w:r>
      <w:r w:rsidR="00BF77D2">
        <w:rPr>
          <w:rFonts w:ascii="Times New Roman" w:hAnsi="Times New Roman" w:cs="Times New Roman"/>
          <w:i/>
        </w:rPr>
        <w:t xml:space="preserve"> </w:t>
      </w:r>
      <w:r w:rsidRPr="008E535B">
        <w:rPr>
          <w:rFonts w:ascii="Times New Roman" w:hAnsi="Times New Roman" w:cs="Times New Roman"/>
          <w:i/>
        </w:rPr>
        <w:t>Languages</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Leiden</w:t>
      </w:r>
      <w:r w:rsidR="001F7485" w:rsidRPr="008E535B">
        <w:rPr>
          <w:rFonts w:ascii="Times New Roman" w:hAnsi="Times New Roman" w:cs="Times New Roman"/>
        </w:rPr>
        <w:t>/</w:t>
      </w:r>
      <w:r w:rsidRPr="008E535B">
        <w:rPr>
          <w:rFonts w:ascii="Times New Roman" w:hAnsi="Times New Roman" w:cs="Times New Roman"/>
        </w:rPr>
        <w:t>Boston:</w:t>
      </w:r>
      <w:r w:rsidR="00BF77D2">
        <w:rPr>
          <w:rFonts w:ascii="Times New Roman" w:hAnsi="Times New Roman" w:cs="Times New Roman"/>
        </w:rPr>
        <w:t xml:space="preserve"> </w:t>
      </w:r>
      <w:r w:rsidRPr="008E535B">
        <w:rPr>
          <w:rFonts w:ascii="Times New Roman" w:hAnsi="Times New Roman" w:cs="Times New Roman"/>
        </w:rPr>
        <w:t>Brill.</w:t>
      </w:r>
      <w:r w:rsidR="00BF77D2">
        <w:rPr>
          <w:rFonts w:ascii="Times New Roman" w:hAnsi="Times New Roman" w:cs="Times New Roman"/>
        </w:rPr>
        <w:t xml:space="preserve"> </w:t>
      </w:r>
    </w:p>
    <w:p w14:paraId="14833DC7" w14:textId="34C4236B" w:rsidR="00CF4801" w:rsidRPr="008E535B" w:rsidRDefault="00CF4801" w:rsidP="003B2161">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rPr>
        <w:t>Sc</w:t>
      </w:r>
      <w:r w:rsidRPr="008E535B">
        <w:rPr>
          <w:rFonts w:ascii="Times New Roman" w:hAnsi="Times New Roman" w:cs="Times New Roman"/>
          <w:lang w:val="en-US"/>
        </w:rPr>
        <w:t>hrijver,</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BF77D2">
        <w:rPr>
          <w:rFonts w:ascii="Times New Roman" w:hAnsi="Times New Roman" w:cs="Times New Roman"/>
          <w:lang w:val="en-US"/>
        </w:rPr>
        <w:t xml:space="preserve"> </w:t>
      </w:r>
      <w:r w:rsidR="001F7485" w:rsidRPr="008E535B">
        <w:rPr>
          <w:rFonts w:ascii="Times New Roman" w:hAnsi="Times New Roman" w:cs="Times New Roman"/>
          <w:lang w:val="en-US"/>
        </w:rPr>
        <w:t>(</w:t>
      </w:r>
      <w:r w:rsidRPr="008E535B">
        <w:rPr>
          <w:rFonts w:ascii="Times New Roman" w:hAnsi="Times New Roman" w:cs="Times New Roman"/>
          <w:lang w:val="en-US"/>
        </w:rPr>
        <w:t>1991</w:t>
      </w:r>
      <w:r w:rsidR="001F7485"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Reflexes</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Proto-Indo-European</w:t>
      </w:r>
      <w:r w:rsidR="00BF77D2">
        <w:rPr>
          <w:rFonts w:ascii="Times New Roman" w:hAnsi="Times New Roman" w:cs="Times New Roman"/>
          <w:i/>
          <w:lang w:val="en-US"/>
        </w:rPr>
        <w:t xml:space="preserve"> </w:t>
      </w:r>
      <w:r w:rsidRPr="008E535B">
        <w:rPr>
          <w:rFonts w:ascii="Times New Roman" w:hAnsi="Times New Roman" w:cs="Times New Roman"/>
          <w:i/>
          <w:lang w:val="en-US"/>
        </w:rPr>
        <w:t>Laryngeals</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Amsterdam</w:t>
      </w:r>
      <w:r w:rsidR="001F7485" w:rsidRPr="008E535B">
        <w:rPr>
          <w:rFonts w:ascii="Times New Roman" w:hAnsi="Times New Roman" w:cs="Times New Roman"/>
          <w:lang w:val="en-US"/>
        </w:rPr>
        <w:t>/</w:t>
      </w:r>
      <w:r w:rsidRPr="008E535B">
        <w:rPr>
          <w:rFonts w:ascii="Times New Roman" w:hAnsi="Times New Roman" w:cs="Times New Roman"/>
          <w:lang w:val="en-US"/>
        </w:rPr>
        <w:t>Atlanta:</w:t>
      </w:r>
      <w:r w:rsidR="00BF77D2">
        <w:rPr>
          <w:rFonts w:ascii="Times New Roman" w:hAnsi="Times New Roman" w:cs="Times New Roman"/>
          <w:lang w:val="en-US"/>
        </w:rPr>
        <w:t xml:space="preserve"> </w:t>
      </w:r>
      <w:r w:rsidRPr="008E535B">
        <w:rPr>
          <w:rFonts w:ascii="Times New Roman" w:hAnsi="Times New Roman" w:cs="Times New Roman"/>
          <w:lang w:val="en-US"/>
        </w:rPr>
        <w:t>Rodopi.</w:t>
      </w:r>
      <w:r w:rsidR="00BF77D2">
        <w:rPr>
          <w:rFonts w:ascii="Times New Roman" w:hAnsi="Times New Roman" w:cs="Times New Roman"/>
          <w:lang w:val="en-US"/>
        </w:rPr>
        <w:t xml:space="preserve"> </w:t>
      </w:r>
    </w:p>
    <w:p w14:paraId="09E5AE8C" w14:textId="35E8EFDE" w:rsidR="00CF4801" w:rsidRPr="008E535B" w:rsidRDefault="00CF4801" w:rsidP="003B2161">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Sihler,</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L.</w:t>
      </w:r>
      <w:r w:rsidR="00BF77D2">
        <w:rPr>
          <w:rFonts w:ascii="Times New Roman" w:hAnsi="Times New Roman" w:cs="Times New Roman"/>
          <w:lang w:val="en-US"/>
        </w:rPr>
        <w:t xml:space="preserve"> </w:t>
      </w:r>
      <w:r w:rsidR="001F7485" w:rsidRPr="008E535B">
        <w:rPr>
          <w:rFonts w:ascii="Times New Roman" w:hAnsi="Times New Roman" w:cs="Times New Roman"/>
          <w:lang w:val="en-US"/>
        </w:rPr>
        <w:t>(</w:t>
      </w:r>
      <w:r w:rsidRPr="008E535B">
        <w:rPr>
          <w:rFonts w:ascii="Times New Roman" w:hAnsi="Times New Roman" w:cs="Times New Roman"/>
          <w:lang w:val="en-US"/>
        </w:rPr>
        <w:t>1995</w:t>
      </w:r>
      <w:r w:rsidR="001F7485"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New</w:t>
      </w:r>
      <w:r w:rsidR="00BF77D2">
        <w:rPr>
          <w:rFonts w:ascii="Times New Roman" w:hAnsi="Times New Roman" w:cs="Times New Roman"/>
          <w:i/>
          <w:lang w:val="en-US"/>
        </w:rPr>
        <w:t xml:space="preserve"> </w:t>
      </w:r>
      <w:r w:rsidRPr="008E535B">
        <w:rPr>
          <w:rFonts w:ascii="Times New Roman" w:hAnsi="Times New Roman" w:cs="Times New Roman"/>
          <w:i/>
          <w:lang w:val="en-US"/>
        </w:rPr>
        <w:t>Comparative</w:t>
      </w:r>
      <w:r w:rsidR="00BF77D2">
        <w:rPr>
          <w:rFonts w:ascii="Times New Roman" w:hAnsi="Times New Roman" w:cs="Times New Roman"/>
          <w:i/>
          <w:lang w:val="en-US"/>
        </w:rPr>
        <w:t xml:space="preserve"> </w:t>
      </w:r>
      <w:r w:rsidRPr="008E535B">
        <w:rPr>
          <w:rFonts w:ascii="Times New Roman" w:hAnsi="Times New Roman" w:cs="Times New Roman"/>
          <w:i/>
          <w:lang w:val="en-US"/>
        </w:rPr>
        <w:t>Grammar</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Greek</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Press.</w:t>
      </w:r>
    </w:p>
    <w:p w14:paraId="4B65EDA0" w14:textId="002F898F" w:rsidR="00CF4801" w:rsidRPr="008E535B" w:rsidRDefault="00CF4801" w:rsidP="003B2161">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Walde,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001F7485"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Hofmann.</w:t>
      </w:r>
      <w:r w:rsidR="00BF77D2">
        <w:rPr>
          <w:rFonts w:ascii="Times New Roman" w:hAnsi="Times New Roman" w:cs="Times New Roman"/>
          <w:lang w:val="en-US"/>
        </w:rPr>
        <w:t xml:space="preserve"> </w:t>
      </w:r>
      <w:r w:rsidR="001F7485" w:rsidRPr="008E535B">
        <w:rPr>
          <w:rFonts w:ascii="Times New Roman" w:hAnsi="Times New Roman" w:cs="Times New Roman"/>
          <w:lang w:val="en-US"/>
        </w:rPr>
        <w:t>(</w:t>
      </w:r>
      <w:r w:rsidRPr="008E535B">
        <w:rPr>
          <w:rFonts w:ascii="Times New Roman" w:hAnsi="Times New Roman" w:cs="Times New Roman"/>
          <w:lang w:val="de-DE"/>
        </w:rPr>
        <w:t>1938–54</w:t>
      </w:r>
      <w:r w:rsidR="001F7485" w:rsidRPr="008E535B">
        <w:rPr>
          <w:rFonts w:ascii="Times New Roman" w:hAnsi="Times New Roman" w:cs="Times New Roman"/>
          <w:lang w:val="de-DE"/>
        </w:rPr>
        <w:t>)</w:t>
      </w:r>
      <w:r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i/>
          <w:lang w:val="de-DE"/>
        </w:rPr>
        <w:t>Lateinisches</w:t>
      </w:r>
      <w:r w:rsidR="00BF77D2">
        <w:rPr>
          <w:rFonts w:ascii="Times New Roman" w:hAnsi="Times New Roman" w:cs="Times New Roman"/>
          <w:i/>
          <w:lang w:val="de-DE"/>
        </w:rPr>
        <w:t xml:space="preserve"> </w:t>
      </w:r>
      <w:r w:rsidRPr="008E535B">
        <w:rPr>
          <w:rFonts w:ascii="Times New Roman" w:hAnsi="Times New Roman" w:cs="Times New Roman"/>
          <w:i/>
          <w:lang w:val="de-DE"/>
        </w:rPr>
        <w:t>etymologisches</w:t>
      </w:r>
      <w:r w:rsidR="00BF77D2">
        <w:rPr>
          <w:rFonts w:ascii="Times New Roman" w:hAnsi="Times New Roman" w:cs="Times New Roman"/>
          <w:i/>
          <w:lang w:val="de-DE"/>
        </w:rPr>
        <w:t xml:space="preserve"> </w:t>
      </w:r>
      <w:r w:rsidRPr="008E535B">
        <w:rPr>
          <w:rFonts w:ascii="Times New Roman" w:hAnsi="Times New Roman" w:cs="Times New Roman"/>
          <w:i/>
          <w:lang w:val="de-DE"/>
        </w:rPr>
        <w:t>Wörterbuch</w:t>
      </w:r>
      <w:r w:rsidR="00BF77D2">
        <w:rPr>
          <w:rFonts w:ascii="Times New Roman" w:hAnsi="Times New Roman" w:cs="Times New Roman"/>
          <w:i/>
          <w:iCs/>
          <w:lang w:val="de-DE"/>
        </w:rPr>
        <w:t xml:space="preserve"> </w:t>
      </w:r>
      <w:r w:rsidR="00707DAD" w:rsidRPr="008E535B">
        <w:rPr>
          <w:rFonts w:ascii="Times New Roman" w:hAnsi="Times New Roman" w:cs="Times New Roman"/>
          <w:lang w:val="de-DE"/>
        </w:rPr>
        <w:t>(2</w:t>
      </w:r>
      <w:r w:rsidR="00BF77D2">
        <w:rPr>
          <w:rFonts w:ascii="Times New Roman" w:hAnsi="Times New Roman" w:cs="Times New Roman"/>
          <w:lang w:val="de-DE"/>
        </w:rPr>
        <w:t xml:space="preserve"> </w:t>
      </w:r>
      <w:r w:rsidR="00707DAD" w:rsidRPr="008E535B">
        <w:rPr>
          <w:rFonts w:ascii="Times New Roman" w:hAnsi="Times New Roman" w:cs="Times New Roman"/>
          <w:lang w:val="de-DE"/>
        </w:rPr>
        <w:t>vol.)</w:t>
      </w:r>
      <w:r w:rsidRPr="008E535B">
        <w:rPr>
          <w:rFonts w:ascii="Times New Roman" w:hAnsi="Times New Roman" w:cs="Times New Roman"/>
          <w:i/>
          <w:iCs/>
          <w:lang w:val="de-DE"/>
        </w:rPr>
        <w:t>.</w:t>
      </w:r>
      <w:r w:rsidR="00BF77D2">
        <w:rPr>
          <w:rFonts w:ascii="Times New Roman" w:hAnsi="Times New Roman" w:cs="Times New Roman"/>
          <w:lang w:val="de-DE"/>
        </w:rPr>
        <w:t xml:space="preserve"> </w:t>
      </w:r>
      <w:r w:rsidRPr="008E535B">
        <w:rPr>
          <w:rFonts w:ascii="Times New Roman" w:hAnsi="Times New Roman" w:cs="Times New Roman"/>
          <w:lang w:val="en-US"/>
        </w:rPr>
        <w:t>Heidelberg:</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Winter.</w:t>
      </w:r>
      <w:r w:rsidR="00BF77D2">
        <w:rPr>
          <w:rFonts w:ascii="Times New Roman" w:hAnsi="Times New Roman" w:cs="Times New Roman"/>
          <w:lang w:val="en-US"/>
        </w:rPr>
        <w:t xml:space="preserve"> </w:t>
      </w:r>
    </w:p>
    <w:p w14:paraId="2059F8E1" w14:textId="06E5B8E8" w:rsidR="00CF4801" w:rsidRPr="008E535B" w:rsidRDefault="00CF4801" w:rsidP="003B2161">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rPr>
        <w:t>Weiss,</w:t>
      </w:r>
      <w:r w:rsidR="00BF77D2">
        <w:rPr>
          <w:rFonts w:ascii="Times New Roman" w:hAnsi="Times New Roman" w:cs="Times New Roman"/>
        </w:rPr>
        <w:t xml:space="preserve"> </w:t>
      </w:r>
      <w:r w:rsidRPr="008E535B">
        <w:rPr>
          <w:rFonts w:ascii="Times New Roman" w:hAnsi="Times New Roman" w:cs="Times New Roman"/>
        </w:rPr>
        <w:t>M</w:t>
      </w:r>
      <w:r w:rsidR="00707DAD" w:rsidRPr="008E535B">
        <w:rPr>
          <w:rFonts w:ascii="Times New Roman" w:hAnsi="Times New Roman" w:cs="Times New Roman"/>
          <w:lang w:val="en-US"/>
        </w:rPr>
        <w:t>.</w:t>
      </w:r>
      <w:r w:rsidR="00BF77D2">
        <w:rPr>
          <w:rFonts w:ascii="Times New Roman" w:hAnsi="Times New Roman" w:cs="Times New Roman"/>
        </w:rPr>
        <w:t xml:space="preserve"> </w:t>
      </w:r>
      <w:r w:rsidR="00707DAD" w:rsidRPr="008E535B">
        <w:rPr>
          <w:rFonts w:ascii="Times New Roman" w:hAnsi="Times New Roman" w:cs="Times New Roman"/>
        </w:rPr>
        <w:t>(</w:t>
      </w:r>
      <w:r w:rsidRPr="008E535B">
        <w:rPr>
          <w:rFonts w:ascii="Times New Roman" w:hAnsi="Times New Roman" w:cs="Times New Roman"/>
          <w:lang w:val="en-US"/>
        </w:rPr>
        <w:t>2010</w:t>
      </w:r>
      <w:r w:rsidR="00707DAD"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Language</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Ritual</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Sabellic</w:t>
      </w:r>
      <w:r w:rsidR="00BF77D2">
        <w:rPr>
          <w:rFonts w:ascii="Times New Roman" w:hAnsi="Times New Roman" w:cs="Times New Roman"/>
          <w:i/>
          <w:lang w:val="en-US"/>
        </w:rPr>
        <w:t xml:space="preserve"> </w:t>
      </w:r>
      <w:r w:rsidRPr="008E535B">
        <w:rPr>
          <w:rFonts w:ascii="Times New Roman" w:hAnsi="Times New Roman" w:cs="Times New Roman"/>
          <w:i/>
          <w:lang w:val="en-US"/>
        </w:rPr>
        <w:t>Italy:</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Ritual</w:t>
      </w:r>
      <w:r w:rsidR="00BF77D2">
        <w:rPr>
          <w:rFonts w:ascii="Times New Roman" w:hAnsi="Times New Roman" w:cs="Times New Roman"/>
          <w:i/>
          <w:lang w:val="en-US"/>
        </w:rPr>
        <w:t xml:space="preserve"> </w:t>
      </w:r>
      <w:r w:rsidRPr="008E535B">
        <w:rPr>
          <w:rFonts w:ascii="Times New Roman" w:hAnsi="Times New Roman" w:cs="Times New Roman"/>
          <w:i/>
          <w:lang w:val="en-US"/>
        </w:rPr>
        <w:t>Complex</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Third</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Fourth</w:t>
      </w:r>
      <w:r w:rsidR="00BF77D2">
        <w:rPr>
          <w:rFonts w:ascii="Times New Roman" w:hAnsi="Times New Roman" w:cs="Times New Roman"/>
          <w:i/>
          <w:lang w:val="en-US"/>
        </w:rPr>
        <w:t xml:space="preserve"> </w:t>
      </w:r>
      <w:r w:rsidRPr="008E535B">
        <w:rPr>
          <w:rFonts w:ascii="Times New Roman" w:hAnsi="Times New Roman" w:cs="Times New Roman"/>
          <w:lang w:val="en-US"/>
        </w:rPr>
        <w:t>Tabulae</w:t>
      </w:r>
      <w:r w:rsidR="00BF77D2">
        <w:rPr>
          <w:rFonts w:ascii="Times New Roman" w:hAnsi="Times New Roman" w:cs="Times New Roman"/>
          <w:lang w:val="en-US"/>
        </w:rPr>
        <w:t xml:space="preserve"> </w:t>
      </w:r>
      <w:r w:rsidRPr="008E535B">
        <w:rPr>
          <w:rFonts w:ascii="Times New Roman" w:hAnsi="Times New Roman" w:cs="Times New Roman"/>
          <w:lang w:val="en-US"/>
        </w:rPr>
        <w:t>Iguvinae.</w:t>
      </w:r>
      <w:r w:rsidR="00BF77D2">
        <w:rPr>
          <w:rFonts w:ascii="Times New Roman" w:hAnsi="Times New Roman" w:cs="Times New Roman"/>
          <w:lang w:val="en-US"/>
        </w:rPr>
        <w:t xml:space="preserve"> </w:t>
      </w:r>
      <w:r w:rsidRPr="008E535B">
        <w:rPr>
          <w:rFonts w:ascii="Times New Roman" w:hAnsi="Times New Roman" w:cs="Times New Roman"/>
          <w:lang w:val="en-US"/>
        </w:rPr>
        <w:t>Leiden</w:t>
      </w:r>
      <w:r w:rsidR="00707DAD" w:rsidRPr="008E535B">
        <w:rPr>
          <w:rFonts w:ascii="Times New Roman" w:hAnsi="Times New Roman" w:cs="Times New Roman"/>
          <w:lang w:val="en-US"/>
        </w:rPr>
        <w:t>/</w:t>
      </w:r>
      <w:r w:rsidRPr="008E535B">
        <w:rPr>
          <w:rFonts w:ascii="Times New Roman" w:hAnsi="Times New Roman" w:cs="Times New Roman"/>
          <w:lang w:val="en-US"/>
        </w:rPr>
        <w:t>Boston:</w:t>
      </w:r>
      <w:r w:rsidR="00BF77D2">
        <w:rPr>
          <w:rFonts w:ascii="Times New Roman" w:hAnsi="Times New Roman" w:cs="Times New Roman"/>
          <w:lang w:val="en-US"/>
        </w:rPr>
        <w:t xml:space="preserve"> </w:t>
      </w:r>
      <w:r w:rsidRPr="008E535B">
        <w:rPr>
          <w:rFonts w:ascii="Times New Roman" w:hAnsi="Times New Roman" w:cs="Times New Roman"/>
          <w:lang w:val="en-US"/>
        </w:rPr>
        <w:t>Brill.</w:t>
      </w:r>
      <w:r w:rsidR="00BF77D2">
        <w:rPr>
          <w:rFonts w:ascii="Times New Roman" w:hAnsi="Times New Roman" w:cs="Times New Roman"/>
          <w:lang w:val="en-US"/>
        </w:rPr>
        <w:t xml:space="preserve"> </w:t>
      </w:r>
    </w:p>
    <w:p w14:paraId="2D7714F3" w14:textId="4C6B82A5" w:rsidR="00BD34C9" w:rsidRDefault="00CF4801" w:rsidP="00BD34C9">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rPr>
        <w:t>Weiss,</w:t>
      </w:r>
      <w:r w:rsidR="00BF77D2">
        <w:rPr>
          <w:rFonts w:ascii="Times New Roman" w:hAnsi="Times New Roman" w:cs="Times New Roman"/>
        </w:rPr>
        <w:t xml:space="preserve"> </w:t>
      </w:r>
      <w:r w:rsidRPr="008E535B">
        <w:rPr>
          <w:rFonts w:ascii="Times New Roman" w:hAnsi="Times New Roman" w:cs="Times New Roman"/>
        </w:rPr>
        <w:t>M</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707DAD" w:rsidRPr="008E535B">
        <w:rPr>
          <w:rFonts w:ascii="Times New Roman" w:hAnsi="Times New Roman" w:cs="Times New Roman"/>
          <w:lang w:val="en-US"/>
        </w:rPr>
        <w:t>(</w:t>
      </w:r>
      <w:r w:rsidRPr="008E535B">
        <w:rPr>
          <w:rFonts w:ascii="Times New Roman" w:hAnsi="Times New Roman" w:cs="Times New Roman"/>
          <w:lang w:val="en-US"/>
        </w:rPr>
        <w:t>2011</w:t>
      </w:r>
      <w:r w:rsidR="00707DAD"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Outline</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Historical</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Comparative</w:t>
      </w:r>
      <w:r w:rsidR="00BF77D2">
        <w:rPr>
          <w:rFonts w:ascii="Times New Roman" w:hAnsi="Times New Roman" w:cs="Times New Roman"/>
          <w:i/>
          <w:lang w:val="en-US"/>
        </w:rPr>
        <w:t xml:space="preserve"> </w:t>
      </w:r>
      <w:r w:rsidRPr="008E535B">
        <w:rPr>
          <w:rFonts w:ascii="Times New Roman" w:hAnsi="Times New Roman" w:cs="Times New Roman"/>
          <w:i/>
          <w:lang w:val="en-US"/>
        </w:rPr>
        <w:t>Grammar</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lang w:val="en-US"/>
        </w:rPr>
        <w:t xml:space="preserve"> </w:t>
      </w:r>
      <w:r w:rsidR="00707DAD" w:rsidRPr="008E535B">
        <w:rPr>
          <w:rFonts w:ascii="Times New Roman" w:hAnsi="Times New Roman" w:cs="Times New Roman"/>
          <w:lang w:val="en-US"/>
        </w:rPr>
        <w:t>(</w:t>
      </w:r>
      <w:r w:rsidRPr="008E535B">
        <w:rPr>
          <w:rFonts w:ascii="Times New Roman" w:hAnsi="Times New Roman" w:cs="Times New Roman"/>
          <w:lang w:val="en-US"/>
        </w:rPr>
        <w:t>2nd</w:t>
      </w:r>
      <w:r w:rsidR="00BF77D2">
        <w:rPr>
          <w:rFonts w:ascii="Times New Roman" w:hAnsi="Times New Roman" w:cs="Times New Roman"/>
          <w:lang w:val="en-US"/>
        </w:rPr>
        <w:t xml:space="preserve"> </w:t>
      </w:r>
      <w:r w:rsidRPr="008E535B">
        <w:rPr>
          <w:rFonts w:ascii="Times New Roman" w:hAnsi="Times New Roman" w:cs="Times New Roman"/>
          <w:lang w:val="en-US"/>
        </w:rPr>
        <w:t>corr</w:t>
      </w:r>
      <w:r w:rsidR="00707DAD" w:rsidRPr="008E535B">
        <w:rPr>
          <w:rFonts w:ascii="Times New Roman" w:hAnsi="Times New Roman" w:cs="Times New Roman"/>
          <w:lang w:val="en-US"/>
        </w:rPr>
        <w:t>.</w:t>
      </w:r>
      <w:r w:rsidR="00BF77D2">
        <w:rPr>
          <w:rFonts w:ascii="Times New Roman" w:hAnsi="Times New Roman" w:cs="Times New Roman"/>
          <w:lang w:val="en-US"/>
        </w:rPr>
        <w:t xml:space="preserve"> </w:t>
      </w:r>
      <w:r w:rsidR="00707DAD" w:rsidRPr="008E535B">
        <w:rPr>
          <w:rFonts w:ascii="Times New Roman" w:hAnsi="Times New Roman" w:cs="Times New Roman"/>
          <w:lang w:val="en-US"/>
        </w:rPr>
        <w:t>p</w:t>
      </w:r>
      <w:r w:rsidRPr="008E535B">
        <w:rPr>
          <w:rFonts w:ascii="Times New Roman" w:hAnsi="Times New Roman" w:cs="Times New Roman"/>
          <w:lang w:val="en-US"/>
        </w:rPr>
        <w:t>rint</w:t>
      </w:r>
      <w:r w:rsidR="00707DAD"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Ann</w:t>
      </w:r>
      <w:r w:rsidR="00BF77D2">
        <w:rPr>
          <w:rFonts w:ascii="Times New Roman" w:hAnsi="Times New Roman" w:cs="Times New Roman"/>
          <w:lang w:val="en-US"/>
        </w:rPr>
        <w:t xml:space="preserve"> </w:t>
      </w:r>
      <w:r w:rsidRPr="008E535B">
        <w:rPr>
          <w:rFonts w:ascii="Times New Roman" w:hAnsi="Times New Roman" w:cs="Times New Roman"/>
          <w:lang w:val="en-US"/>
        </w:rPr>
        <w:t>Arbor</w:t>
      </w:r>
      <w:r w:rsidR="00707DAD" w:rsidRPr="008E535B">
        <w:rPr>
          <w:rFonts w:ascii="Times New Roman" w:hAnsi="Times New Roman" w:cs="Times New Roman"/>
          <w:lang w:val="en-US"/>
        </w:rPr>
        <w:t>/</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BF77D2">
        <w:rPr>
          <w:rFonts w:ascii="Times New Roman" w:hAnsi="Times New Roman" w:cs="Times New Roman"/>
          <w:lang w:val="en-US"/>
        </w:rPr>
        <w:t xml:space="preserve"> </w:t>
      </w:r>
      <w:r w:rsidRPr="008E535B">
        <w:rPr>
          <w:rFonts w:ascii="Times New Roman" w:hAnsi="Times New Roman" w:cs="Times New Roman"/>
          <w:lang w:val="en-US"/>
        </w:rPr>
        <w:t>Beech</w:t>
      </w:r>
      <w:r w:rsidR="00BF77D2">
        <w:rPr>
          <w:rFonts w:ascii="Times New Roman" w:hAnsi="Times New Roman" w:cs="Times New Roman"/>
          <w:lang w:val="en-US"/>
        </w:rPr>
        <w:t xml:space="preserve"> </w:t>
      </w:r>
      <w:r w:rsidRPr="008E535B">
        <w:rPr>
          <w:rFonts w:ascii="Times New Roman" w:hAnsi="Times New Roman" w:cs="Times New Roman"/>
          <w:lang w:val="en-US"/>
        </w:rPr>
        <w:t>Stave</w:t>
      </w:r>
      <w:r w:rsidR="00BF77D2">
        <w:rPr>
          <w:rFonts w:ascii="Times New Roman" w:hAnsi="Times New Roman" w:cs="Times New Roman"/>
          <w:lang w:val="en-US"/>
        </w:rPr>
        <w:t xml:space="preserve"> </w:t>
      </w:r>
      <w:r w:rsidRPr="008E535B">
        <w:rPr>
          <w:rFonts w:ascii="Times New Roman" w:hAnsi="Times New Roman" w:cs="Times New Roman"/>
          <w:lang w:val="en-US"/>
        </w:rPr>
        <w:t>Press.</w:t>
      </w:r>
      <w:r w:rsidR="00BD34C9">
        <w:rPr>
          <w:rFonts w:ascii="Times New Roman" w:hAnsi="Times New Roman" w:cs="Times New Roman"/>
          <w:lang w:val="en-US"/>
        </w:rPr>
        <w:br w:type="page"/>
      </w:r>
    </w:p>
    <w:p w14:paraId="62360B0A" w14:textId="4E339F67" w:rsidR="003B2161" w:rsidRPr="00BD34C9" w:rsidRDefault="003B2161" w:rsidP="00BD34C9">
      <w:pPr>
        <w:spacing w:after="0" w:line="240" w:lineRule="auto"/>
        <w:ind w:left="397" w:hanging="397"/>
        <w:jc w:val="center"/>
        <w:rPr>
          <w:rFonts w:ascii="Times New Roman" w:hAnsi="Times New Roman" w:cs="Times New Roman"/>
          <w:lang w:val="en-US"/>
        </w:rPr>
      </w:pPr>
      <w:r w:rsidRPr="008E535B">
        <w:rPr>
          <w:rFonts w:ascii="Times New Roman" w:hAnsi="Times New Roman" w:cs="Times New Roman"/>
          <w:bCs/>
          <w:lang w:val="en"/>
        </w:rPr>
        <w:lastRenderedPageBreak/>
        <w:t>Anna</w:t>
      </w:r>
      <w:r w:rsidR="00BF77D2">
        <w:rPr>
          <w:rFonts w:ascii="Times New Roman" w:hAnsi="Times New Roman" w:cs="Times New Roman"/>
          <w:bCs/>
          <w:lang w:val="en"/>
        </w:rPr>
        <w:t xml:space="preserve"> </w:t>
      </w:r>
      <w:r w:rsidRPr="008E535B">
        <w:rPr>
          <w:rFonts w:ascii="Times New Roman" w:hAnsi="Times New Roman" w:cs="Times New Roman"/>
          <w:bCs/>
          <w:lang w:val="en"/>
        </w:rPr>
        <w:t>NOVOKHATKO</w:t>
      </w:r>
      <w:r w:rsidR="0055286D">
        <w:rPr>
          <w:rFonts w:ascii="Times New Roman" w:hAnsi="Times New Roman" w:cs="Times New Roman"/>
          <w:bCs/>
          <w:lang w:val="en"/>
        </w:rPr>
        <w:t xml:space="preserve"> - </w:t>
      </w:r>
      <w:r w:rsidRPr="008E535B">
        <w:rPr>
          <w:rFonts w:ascii="Times New Roman" w:hAnsi="Times New Roman" w:cs="Times New Roman"/>
          <w:bCs/>
          <w:lang w:val="en"/>
        </w:rPr>
        <w:t>Albert-Ludwigs-Universität</w:t>
      </w:r>
      <w:r w:rsidR="00BF77D2">
        <w:rPr>
          <w:rFonts w:ascii="Times New Roman" w:hAnsi="Times New Roman" w:cs="Times New Roman"/>
          <w:bCs/>
          <w:lang w:val="en"/>
        </w:rPr>
        <w:t xml:space="preserve"> </w:t>
      </w:r>
      <w:r w:rsidRPr="008E535B">
        <w:rPr>
          <w:rFonts w:ascii="Times New Roman" w:hAnsi="Times New Roman" w:cs="Times New Roman"/>
          <w:bCs/>
          <w:lang w:val="en"/>
        </w:rPr>
        <w:t>Freiburg</w:t>
      </w:r>
    </w:p>
    <w:p w14:paraId="2CF687FF" w14:textId="27FE1100" w:rsidR="00017EB6" w:rsidRPr="008E535B" w:rsidRDefault="00017EB6" w:rsidP="0055286D">
      <w:pPr>
        <w:spacing w:after="0" w:line="240" w:lineRule="auto"/>
        <w:jc w:val="center"/>
        <w:rPr>
          <w:rFonts w:ascii="Times New Roman" w:hAnsi="Times New Roman" w:cs="Times New Roman"/>
          <w:b/>
          <w:lang w:val="de-DE"/>
        </w:rPr>
      </w:pPr>
      <w:r w:rsidRPr="008E535B">
        <w:rPr>
          <w:rFonts w:ascii="Times New Roman" w:hAnsi="Times New Roman" w:cs="Times New Roman"/>
          <w:b/>
          <w:lang w:val="de-DE"/>
        </w:rPr>
        <w:t>The</w:t>
      </w:r>
      <w:r w:rsidR="00BF77D2">
        <w:rPr>
          <w:rFonts w:ascii="Times New Roman" w:hAnsi="Times New Roman" w:cs="Times New Roman"/>
          <w:b/>
          <w:lang w:val="de-DE"/>
        </w:rPr>
        <w:t xml:space="preserve"> </w:t>
      </w:r>
      <w:r w:rsidRPr="008E535B">
        <w:rPr>
          <w:rFonts w:ascii="Times New Roman" w:hAnsi="Times New Roman" w:cs="Times New Roman"/>
          <w:b/>
          <w:lang w:val="de-DE"/>
        </w:rPr>
        <w:t>typology</w:t>
      </w:r>
      <w:r w:rsidR="00BF77D2">
        <w:rPr>
          <w:rFonts w:ascii="Times New Roman" w:hAnsi="Times New Roman" w:cs="Times New Roman"/>
          <w:b/>
          <w:lang w:val="de-DE"/>
        </w:rPr>
        <w:t xml:space="preserve"> </w:t>
      </w:r>
      <w:r w:rsidRPr="008E535B">
        <w:rPr>
          <w:rFonts w:ascii="Times New Roman" w:hAnsi="Times New Roman" w:cs="Times New Roman"/>
          <w:b/>
          <w:lang w:val="de-DE"/>
        </w:rPr>
        <w:t>and</w:t>
      </w:r>
      <w:r w:rsidR="00BF77D2">
        <w:rPr>
          <w:rFonts w:ascii="Times New Roman" w:hAnsi="Times New Roman" w:cs="Times New Roman"/>
          <w:b/>
          <w:lang w:val="de-DE"/>
        </w:rPr>
        <w:t xml:space="preserve"> </w:t>
      </w:r>
      <w:r w:rsidRPr="008E535B">
        <w:rPr>
          <w:rFonts w:ascii="Times New Roman" w:hAnsi="Times New Roman" w:cs="Times New Roman"/>
          <w:b/>
          <w:lang w:val="de-DE"/>
        </w:rPr>
        <w:t>theory</w:t>
      </w:r>
      <w:r w:rsidR="00BF77D2">
        <w:rPr>
          <w:rFonts w:ascii="Times New Roman" w:hAnsi="Times New Roman" w:cs="Times New Roman"/>
          <w:b/>
          <w:lang w:val="de-DE"/>
        </w:rPr>
        <w:t xml:space="preserve"> </w:t>
      </w:r>
      <w:r w:rsidRPr="008E535B">
        <w:rPr>
          <w:rFonts w:ascii="Times New Roman" w:hAnsi="Times New Roman" w:cs="Times New Roman"/>
          <w:b/>
          <w:lang w:val="de-DE"/>
        </w:rPr>
        <w:t>of</w:t>
      </w:r>
      <w:r w:rsidR="00BF77D2">
        <w:rPr>
          <w:rFonts w:ascii="Times New Roman" w:hAnsi="Times New Roman" w:cs="Times New Roman"/>
          <w:b/>
          <w:lang w:val="de-DE"/>
        </w:rPr>
        <w:t xml:space="preserve"> </w:t>
      </w:r>
      <w:r w:rsidRPr="008E535B">
        <w:rPr>
          <w:rFonts w:ascii="Times New Roman" w:hAnsi="Times New Roman" w:cs="Times New Roman"/>
          <w:b/>
          <w:lang w:val="de-DE"/>
        </w:rPr>
        <w:t>metaphor</w:t>
      </w:r>
      <w:r w:rsidR="00BF77D2">
        <w:rPr>
          <w:rFonts w:ascii="Times New Roman" w:hAnsi="Times New Roman" w:cs="Times New Roman"/>
          <w:b/>
          <w:lang w:val="de-DE"/>
        </w:rPr>
        <w:t xml:space="preserve"> </w:t>
      </w:r>
      <w:r w:rsidRPr="008E535B">
        <w:rPr>
          <w:rFonts w:ascii="Times New Roman" w:hAnsi="Times New Roman" w:cs="Times New Roman"/>
          <w:b/>
          <w:lang w:val="de-DE"/>
        </w:rPr>
        <w:t>in</w:t>
      </w:r>
      <w:r w:rsidR="00BF77D2">
        <w:rPr>
          <w:rFonts w:ascii="Times New Roman" w:hAnsi="Times New Roman" w:cs="Times New Roman"/>
          <w:b/>
          <w:lang w:val="de-DE"/>
        </w:rPr>
        <w:t xml:space="preserve"> </w:t>
      </w:r>
      <w:r w:rsidRPr="008E535B">
        <w:rPr>
          <w:rFonts w:ascii="Times New Roman" w:hAnsi="Times New Roman" w:cs="Times New Roman"/>
          <w:b/>
          <w:lang w:val="de-DE"/>
        </w:rPr>
        <w:t>2nd</w:t>
      </w:r>
      <w:r w:rsidR="00BF77D2">
        <w:rPr>
          <w:rFonts w:ascii="Times New Roman" w:hAnsi="Times New Roman" w:cs="Times New Roman"/>
          <w:b/>
          <w:lang w:val="de-DE"/>
        </w:rPr>
        <w:t xml:space="preserve"> </w:t>
      </w:r>
      <w:r w:rsidRPr="008E535B">
        <w:rPr>
          <w:rFonts w:ascii="Times New Roman" w:hAnsi="Times New Roman" w:cs="Times New Roman"/>
          <w:b/>
          <w:lang w:val="de-DE"/>
        </w:rPr>
        <w:t>c.</w:t>
      </w:r>
      <w:r w:rsidR="00BF77D2">
        <w:rPr>
          <w:rFonts w:ascii="Times New Roman" w:hAnsi="Times New Roman" w:cs="Times New Roman"/>
          <w:b/>
          <w:lang w:val="de-DE"/>
        </w:rPr>
        <w:t xml:space="preserve"> </w:t>
      </w:r>
      <w:r w:rsidRPr="008E535B">
        <w:rPr>
          <w:rFonts w:ascii="Times New Roman" w:hAnsi="Times New Roman" w:cs="Times New Roman"/>
          <w:b/>
          <w:lang w:val="de-DE"/>
        </w:rPr>
        <w:t>CE</w:t>
      </w:r>
      <w:r w:rsidR="00BF77D2">
        <w:rPr>
          <w:rFonts w:ascii="Times New Roman" w:hAnsi="Times New Roman" w:cs="Times New Roman"/>
          <w:b/>
          <w:lang w:val="de-DE"/>
        </w:rPr>
        <w:t xml:space="preserve"> </w:t>
      </w:r>
      <w:r w:rsidRPr="008E535B">
        <w:rPr>
          <w:rFonts w:ascii="Times New Roman" w:hAnsi="Times New Roman" w:cs="Times New Roman"/>
          <w:b/>
          <w:lang w:val="de-DE"/>
        </w:rPr>
        <w:t>Roman</w:t>
      </w:r>
      <w:r w:rsidR="00BF77D2">
        <w:rPr>
          <w:rFonts w:ascii="Times New Roman" w:hAnsi="Times New Roman" w:cs="Times New Roman"/>
          <w:b/>
          <w:lang w:val="de-DE"/>
        </w:rPr>
        <w:t xml:space="preserve"> </w:t>
      </w:r>
      <w:r w:rsidRPr="008E535B">
        <w:rPr>
          <w:rFonts w:ascii="Times New Roman" w:hAnsi="Times New Roman" w:cs="Times New Roman"/>
          <w:b/>
          <w:lang w:val="de-DE"/>
        </w:rPr>
        <w:t>linguistic</w:t>
      </w:r>
      <w:r w:rsidR="00BF77D2">
        <w:rPr>
          <w:rFonts w:ascii="Times New Roman" w:hAnsi="Times New Roman" w:cs="Times New Roman"/>
          <w:b/>
          <w:lang w:val="de-DE"/>
        </w:rPr>
        <w:t xml:space="preserve"> </w:t>
      </w:r>
      <w:r w:rsidRPr="008E535B">
        <w:rPr>
          <w:rFonts w:ascii="Times New Roman" w:hAnsi="Times New Roman" w:cs="Times New Roman"/>
          <w:b/>
          <w:lang w:val="de-DE"/>
        </w:rPr>
        <w:t>discourse</w:t>
      </w:r>
    </w:p>
    <w:p w14:paraId="08CBFF02" w14:textId="77777777" w:rsidR="00017EB6" w:rsidRPr="008E535B" w:rsidRDefault="00017EB6" w:rsidP="00017EB6">
      <w:pPr>
        <w:spacing w:after="0" w:line="240" w:lineRule="auto"/>
        <w:ind w:firstLine="397"/>
        <w:jc w:val="both"/>
        <w:rPr>
          <w:rFonts w:ascii="Times New Roman" w:hAnsi="Times New Roman" w:cs="Times New Roman"/>
          <w:lang w:val="en-GB"/>
        </w:rPr>
      </w:pPr>
    </w:p>
    <w:p w14:paraId="15029A24" w14:textId="7A601EF4" w:rsidR="00017EB6" w:rsidRPr="008E535B" w:rsidRDefault="00017EB6" w:rsidP="00017EB6">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paper,</w:t>
      </w:r>
      <w:r w:rsidR="00BF77D2">
        <w:rPr>
          <w:rFonts w:ascii="Times New Roman" w:hAnsi="Times New Roman" w:cs="Times New Roman"/>
          <w:lang w:val="en-GB"/>
        </w:rPr>
        <w:t xml:space="preserve"> </w:t>
      </w:r>
      <w:r w:rsidRPr="008E535B">
        <w:rPr>
          <w:rFonts w:ascii="Times New Roman" w:hAnsi="Times New Roman" w:cs="Times New Roman"/>
          <w:lang w:val="en-GB"/>
        </w:rPr>
        <w:t>based</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corpus-oriented</w:t>
      </w:r>
      <w:r w:rsidR="00BF77D2">
        <w:rPr>
          <w:rFonts w:ascii="Times New Roman" w:hAnsi="Times New Roman" w:cs="Times New Roman"/>
          <w:lang w:val="en-GB"/>
        </w:rPr>
        <w:t xml:space="preserve"> </w:t>
      </w:r>
      <w:r w:rsidRPr="008E535B">
        <w:rPr>
          <w:rFonts w:ascii="Times New Roman" w:hAnsi="Times New Roman" w:cs="Times New Roman"/>
          <w:lang w:val="en-GB"/>
        </w:rPr>
        <w:t>approach,</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explore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co-occurrence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terms</w:t>
      </w:r>
      <w:r w:rsidR="00BF77D2">
        <w:rPr>
          <w:rFonts w:ascii="Times New Roman" w:hAnsi="Times New Roman" w:cs="Times New Roman"/>
          <w:lang w:val="en-GB"/>
        </w:rPr>
        <w:t xml:space="preserve"> </w:t>
      </w:r>
      <w:r w:rsidRPr="008E535B">
        <w:rPr>
          <w:rFonts w:ascii="Times New Roman" w:hAnsi="Times New Roman" w:cs="Times New Roman"/>
          <w:i/>
          <w:lang w:val="en-GB"/>
        </w:rPr>
        <w:t>metaphora/tra(ns)latio</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lang w:val="en-GB"/>
        </w:rPr>
        <w:t>imago</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2nd</w:t>
      </w:r>
      <w:r w:rsidR="00BF77D2">
        <w:rPr>
          <w:rFonts w:ascii="Times New Roman" w:hAnsi="Times New Roman" w:cs="Times New Roman"/>
          <w:lang w:val="en-GB"/>
        </w:rPr>
        <w:t xml:space="preserve"> </w:t>
      </w:r>
      <w:r w:rsidRPr="008E535B">
        <w:rPr>
          <w:rFonts w:ascii="Times New Roman" w:hAnsi="Times New Roman" w:cs="Times New Roman"/>
          <w:lang w:val="en-GB"/>
        </w:rPr>
        <w:t>c.</w:t>
      </w:r>
      <w:r w:rsidR="00BF77D2">
        <w:rPr>
          <w:rFonts w:ascii="Times New Roman" w:hAnsi="Times New Roman" w:cs="Times New Roman"/>
          <w:lang w:val="en-GB"/>
        </w:rPr>
        <w:t xml:space="preserve"> </w:t>
      </w:r>
      <w:r w:rsidRPr="008E535B">
        <w:rPr>
          <w:rFonts w:ascii="Times New Roman" w:hAnsi="Times New Roman" w:cs="Times New Roman"/>
          <w:lang w:val="en-GB"/>
        </w:rPr>
        <w:t>CE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passages</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cognitive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communicative</w:t>
      </w:r>
      <w:r w:rsidR="00BF77D2">
        <w:rPr>
          <w:rFonts w:ascii="Times New Roman" w:hAnsi="Times New Roman" w:cs="Times New Roman"/>
          <w:lang w:val="en-GB"/>
        </w:rPr>
        <w:t xml:space="preserve"> </w:t>
      </w:r>
      <w:r w:rsidRPr="008E535B">
        <w:rPr>
          <w:rFonts w:ascii="Times New Roman" w:hAnsi="Times New Roman" w:cs="Times New Roman"/>
          <w:lang w:val="en-GB"/>
        </w:rPr>
        <w:t>force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language</w:t>
      </w:r>
      <w:r w:rsidR="00BF77D2">
        <w:rPr>
          <w:rFonts w:ascii="Times New Roman" w:hAnsi="Times New Roman" w:cs="Times New Roman"/>
          <w:lang w:val="en-GB"/>
        </w:rPr>
        <w:t xml:space="preserve"> </w:t>
      </w:r>
      <w:r w:rsidRPr="008E535B">
        <w:rPr>
          <w:rFonts w:ascii="Times New Roman" w:hAnsi="Times New Roman" w:cs="Times New Roman"/>
          <w:lang w:val="en-GB"/>
        </w:rPr>
        <w:t>(Fest.</w:t>
      </w:r>
      <w:r w:rsidR="00BF77D2">
        <w:rPr>
          <w:rFonts w:ascii="Times New Roman" w:hAnsi="Times New Roman" w:cs="Times New Roman"/>
          <w:lang w:val="en-GB"/>
        </w:rPr>
        <w:t xml:space="preserve"> </w:t>
      </w:r>
      <w:r w:rsidRPr="008E535B">
        <w:rPr>
          <w:rFonts w:ascii="Times New Roman" w:hAnsi="Times New Roman" w:cs="Times New Roman"/>
          <w:i/>
          <w:lang w:val="en-GB"/>
        </w:rPr>
        <w:t>Verb.</w:t>
      </w:r>
      <w:r w:rsidR="00BF77D2">
        <w:rPr>
          <w:rFonts w:ascii="Times New Roman" w:hAnsi="Times New Roman" w:cs="Times New Roman"/>
          <w:i/>
          <w:lang w:val="en-GB"/>
        </w:rPr>
        <w:t xml:space="preserve"> </w:t>
      </w:r>
      <w:r w:rsidRPr="008E535B">
        <w:rPr>
          <w:rFonts w:ascii="Times New Roman" w:hAnsi="Times New Roman" w:cs="Times New Roman"/>
          <w:i/>
          <w:lang w:val="en-GB"/>
        </w:rPr>
        <w:t>Sign.</w:t>
      </w:r>
      <w:r w:rsidR="00BF77D2">
        <w:rPr>
          <w:rFonts w:ascii="Times New Roman" w:hAnsi="Times New Roman" w:cs="Times New Roman"/>
          <w:lang w:val="en-GB"/>
        </w:rPr>
        <w:t xml:space="preserve"> </w:t>
      </w:r>
      <w:r w:rsidRPr="008E535B">
        <w:rPr>
          <w:rFonts w:ascii="Times New Roman" w:hAnsi="Times New Roman" w:cs="Times New Roman"/>
          <w:lang w:val="en-GB"/>
        </w:rPr>
        <w:t>352.24,</w:t>
      </w:r>
      <w:r w:rsidR="00BF77D2">
        <w:rPr>
          <w:rFonts w:ascii="Times New Roman" w:hAnsi="Times New Roman" w:cs="Times New Roman"/>
          <w:lang w:val="en-GB"/>
        </w:rPr>
        <w:t xml:space="preserve"> </w:t>
      </w:r>
      <w:r w:rsidRPr="008E535B">
        <w:rPr>
          <w:rFonts w:ascii="Times New Roman" w:hAnsi="Times New Roman" w:cs="Times New Roman"/>
          <w:lang w:val="en-GB"/>
        </w:rPr>
        <w:t>364.40;</w:t>
      </w:r>
      <w:r w:rsidR="00BF77D2">
        <w:rPr>
          <w:rFonts w:ascii="Times New Roman" w:hAnsi="Times New Roman" w:cs="Times New Roman"/>
          <w:lang w:val="en-GB"/>
        </w:rPr>
        <w:t xml:space="preserve"> </w:t>
      </w:r>
      <w:r w:rsidRPr="008E535B">
        <w:rPr>
          <w:rFonts w:ascii="Times New Roman" w:hAnsi="Times New Roman" w:cs="Times New Roman"/>
          <w:lang w:val="en-GB"/>
        </w:rPr>
        <w:t>Front.</w:t>
      </w:r>
      <w:r w:rsidR="00BF77D2">
        <w:rPr>
          <w:rFonts w:ascii="Times New Roman" w:hAnsi="Times New Roman" w:cs="Times New Roman"/>
          <w:lang w:val="en-GB"/>
        </w:rPr>
        <w:t xml:space="preserve"> </w:t>
      </w:r>
      <w:r w:rsidRPr="008E535B">
        <w:rPr>
          <w:rFonts w:ascii="Times New Roman" w:hAnsi="Times New Roman" w:cs="Times New Roman"/>
          <w:i/>
          <w:lang w:val="en-GB"/>
        </w:rPr>
        <w:t>Ad</w:t>
      </w:r>
      <w:r w:rsidR="00BF77D2">
        <w:rPr>
          <w:rFonts w:ascii="Times New Roman" w:hAnsi="Times New Roman" w:cs="Times New Roman"/>
          <w:i/>
          <w:lang w:val="en-GB"/>
        </w:rPr>
        <w:t xml:space="preserve"> </w:t>
      </w:r>
      <w:r w:rsidRPr="008E535B">
        <w:rPr>
          <w:rFonts w:ascii="Times New Roman" w:hAnsi="Times New Roman" w:cs="Times New Roman"/>
          <w:i/>
          <w:lang w:val="en-GB"/>
        </w:rPr>
        <w:t>Caes.</w:t>
      </w:r>
      <w:r w:rsidR="00BF77D2">
        <w:rPr>
          <w:rFonts w:ascii="Times New Roman" w:hAnsi="Times New Roman" w:cs="Times New Roman"/>
          <w:i/>
          <w:lang w:val="en-GB"/>
        </w:rPr>
        <w:t xml:space="preserve"> </w:t>
      </w:r>
      <w:r w:rsidRPr="008E535B">
        <w:rPr>
          <w:rFonts w:ascii="Times New Roman" w:hAnsi="Times New Roman" w:cs="Times New Roman"/>
          <w:i/>
          <w:lang w:val="en-GB"/>
        </w:rPr>
        <w:t>et</w:t>
      </w:r>
      <w:r w:rsidR="00BF77D2">
        <w:rPr>
          <w:rFonts w:ascii="Times New Roman" w:hAnsi="Times New Roman" w:cs="Times New Roman"/>
          <w:i/>
          <w:lang w:val="en-GB"/>
        </w:rPr>
        <w:t xml:space="preserve"> </w:t>
      </w:r>
      <w:r w:rsidRPr="008E535B">
        <w:rPr>
          <w:rFonts w:ascii="Times New Roman" w:hAnsi="Times New Roman" w:cs="Times New Roman"/>
          <w:i/>
          <w:lang w:val="en-GB"/>
        </w:rPr>
        <w:t>Invic.</w:t>
      </w:r>
      <w:r w:rsidR="00BF77D2">
        <w:rPr>
          <w:rFonts w:ascii="Times New Roman" w:hAnsi="Times New Roman" w:cs="Times New Roman"/>
          <w:lang w:val="en-GB"/>
        </w:rPr>
        <w:t xml:space="preserve"> </w:t>
      </w:r>
      <w:r w:rsidRPr="008E535B">
        <w:rPr>
          <w:rFonts w:ascii="Times New Roman" w:hAnsi="Times New Roman" w:cs="Times New Roman"/>
          <w:lang w:val="en-GB"/>
        </w:rPr>
        <w:t>4.3.3.11,</w:t>
      </w:r>
      <w:r w:rsidR="00BF77D2">
        <w:rPr>
          <w:rFonts w:ascii="Times New Roman" w:hAnsi="Times New Roman" w:cs="Times New Roman"/>
          <w:lang w:val="en-GB"/>
        </w:rPr>
        <w:t xml:space="preserve"> </w:t>
      </w:r>
      <w:r w:rsidRPr="008E535B">
        <w:rPr>
          <w:rFonts w:ascii="Times New Roman" w:hAnsi="Times New Roman" w:cs="Times New Roman"/>
          <w:lang w:val="en-GB"/>
        </w:rPr>
        <w:t>4.3.4.4,</w:t>
      </w:r>
      <w:r w:rsidR="00BF77D2">
        <w:rPr>
          <w:rFonts w:ascii="Times New Roman" w:hAnsi="Times New Roman" w:cs="Times New Roman"/>
          <w:lang w:val="en-GB"/>
        </w:rPr>
        <w:t xml:space="preserve"> </w:t>
      </w:r>
      <w:r w:rsidRPr="008E535B">
        <w:rPr>
          <w:rFonts w:ascii="Times New Roman" w:hAnsi="Times New Roman" w:cs="Times New Roman"/>
          <w:lang w:val="en-GB"/>
        </w:rPr>
        <w:t>4.3.7.11;</w:t>
      </w:r>
      <w:r w:rsidR="00BF77D2">
        <w:rPr>
          <w:rFonts w:ascii="Times New Roman" w:hAnsi="Times New Roman" w:cs="Times New Roman"/>
          <w:lang w:val="en-GB"/>
        </w:rPr>
        <w:t xml:space="preserve"> </w:t>
      </w:r>
      <w:r w:rsidRPr="008E535B">
        <w:rPr>
          <w:rFonts w:ascii="Times New Roman" w:hAnsi="Times New Roman" w:cs="Times New Roman"/>
          <w:lang w:val="en-GB"/>
        </w:rPr>
        <w:t>4.12.2.6,</w:t>
      </w:r>
      <w:r w:rsidR="00BF77D2">
        <w:rPr>
          <w:rFonts w:ascii="Times New Roman" w:hAnsi="Times New Roman" w:cs="Times New Roman"/>
          <w:lang w:val="en-GB"/>
        </w:rPr>
        <w:t xml:space="preserve"> </w:t>
      </w:r>
      <w:r w:rsidRPr="008E535B">
        <w:rPr>
          <w:rFonts w:ascii="Times New Roman" w:hAnsi="Times New Roman" w:cs="Times New Roman"/>
          <w:lang w:val="en-GB"/>
        </w:rPr>
        <w:t>4.12.2.10;</w:t>
      </w:r>
      <w:r w:rsidR="00BF77D2">
        <w:rPr>
          <w:rFonts w:ascii="Times New Roman" w:hAnsi="Times New Roman" w:cs="Times New Roman"/>
          <w:lang w:val="en-GB"/>
        </w:rPr>
        <w:t xml:space="preserve"> </w:t>
      </w:r>
      <w:r w:rsidRPr="008E535B">
        <w:rPr>
          <w:rFonts w:ascii="Times New Roman" w:hAnsi="Times New Roman" w:cs="Times New Roman"/>
          <w:i/>
          <w:lang w:val="en-GB"/>
        </w:rPr>
        <w:t>Eloq.</w:t>
      </w:r>
      <w:r w:rsidR="00BF77D2">
        <w:rPr>
          <w:rFonts w:ascii="Times New Roman" w:hAnsi="Times New Roman" w:cs="Times New Roman"/>
          <w:lang w:val="en-GB"/>
        </w:rPr>
        <w:t xml:space="preserve"> </w:t>
      </w:r>
      <w:r w:rsidRPr="008E535B">
        <w:rPr>
          <w:rFonts w:ascii="Times New Roman" w:hAnsi="Times New Roman" w:cs="Times New Roman"/>
          <w:lang w:val="en-GB"/>
        </w:rPr>
        <w:t>5.3.3).</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iconicity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metaphor</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metaphorical</w:t>
      </w:r>
      <w:r w:rsidR="00BF77D2">
        <w:rPr>
          <w:rFonts w:ascii="Times New Roman" w:hAnsi="Times New Roman" w:cs="Times New Roman"/>
          <w:lang w:val="en-GB"/>
        </w:rPr>
        <w:t xml:space="preserve"> </w:t>
      </w:r>
      <w:r w:rsidRPr="008E535B">
        <w:rPr>
          <w:rFonts w:ascii="Times New Roman" w:hAnsi="Times New Roman" w:cs="Times New Roman"/>
          <w:lang w:val="en-GB"/>
        </w:rPr>
        <w:t>mapping</w:t>
      </w:r>
      <w:r w:rsidR="00BF77D2">
        <w:rPr>
          <w:rFonts w:ascii="Times New Roman" w:hAnsi="Times New Roman" w:cs="Times New Roman"/>
          <w:lang w:val="en-GB"/>
        </w:rPr>
        <w:t xml:space="preserve"> </w:t>
      </w:r>
      <w:r w:rsidRPr="008E535B">
        <w:rPr>
          <w:rFonts w:ascii="Times New Roman" w:hAnsi="Times New Roman" w:cs="Times New Roman"/>
          <w:lang w:val="en-GB"/>
        </w:rPr>
        <w:t>used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Ancient</w:t>
      </w:r>
      <w:r w:rsidR="00BF77D2">
        <w:rPr>
          <w:rFonts w:ascii="Times New Roman" w:hAnsi="Times New Roman" w:cs="Times New Roman"/>
          <w:lang w:val="en-GB"/>
        </w:rPr>
        <w:t xml:space="preserve"> </w:t>
      </w:r>
      <w:r w:rsidRPr="008E535B">
        <w:rPr>
          <w:rFonts w:ascii="Times New Roman" w:hAnsi="Times New Roman" w:cs="Times New Roman"/>
          <w:lang w:val="en-GB"/>
        </w:rPr>
        <w:t>semiotic</w:t>
      </w:r>
      <w:r w:rsidR="00BF77D2">
        <w:rPr>
          <w:rFonts w:ascii="Times New Roman" w:hAnsi="Times New Roman" w:cs="Times New Roman"/>
          <w:lang w:val="en-GB"/>
        </w:rPr>
        <w:t xml:space="preserve"> </w:t>
      </w:r>
      <w:r w:rsidRPr="008E535B">
        <w:rPr>
          <w:rFonts w:ascii="Times New Roman" w:hAnsi="Times New Roman" w:cs="Times New Roman"/>
          <w:lang w:val="en-GB"/>
        </w:rPr>
        <w:t>use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cognitive</w:t>
      </w:r>
      <w:r w:rsidR="00BF77D2">
        <w:rPr>
          <w:rFonts w:ascii="Times New Roman" w:hAnsi="Times New Roman" w:cs="Times New Roman"/>
          <w:lang w:val="en-GB"/>
        </w:rPr>
        <w:t xml:space="preserve"> </w:t>
      </w:r>
      <w:r w:rsidRPr="008E535B">
        <w:rPr>
          <w:rFonts w:ascii="Times New Roman" w:hAnsi="Times New Roman" w:cs="Times New Roman"/>
          <w:lang w:val="en-GB"/>
        </w:rPr>
        <w:t>images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lang w:val="en-GB"/>
        </w:rPr>
        <w:t>phantasmata</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i/>
          <w:lang w:val="en-GB"/>
        </w:rPr>
        <w:t>imagines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particularly</w:t>
      </w:r>
      <w:r w:rsidR="00BF77D2">
        <w:rPr>
          <w:rFonts w:ascii="Times New Roman" w:hAnsi="Times New Roman" w:cs="Times New Roman"/>
          <w:lang w:val="en-GB"/>
        </w:rPr>
        <w:t xml:space="preserve"> </w:t>
      </w:r>
      <w:r w:rsidRPr="008E535B">
        <w:rPr>
          <w:rFonts w:ascii="Times New Roman" w:hAnsi="Times New Roman" w:cs="Times New Roman"/>
          <w:lang w:val="en-GB"/>
        </w:rPr>
        <w:t>important</w:t>
      </w:r>
      <w:r w:rsidR="00BF77D2">
        <w:rPr>
          <w:rFonts w:ascii="Times New Roman" w:hAnsi="Times New Roman" w:cs="Times New Roman"/>
          <w:lang w:val="en-GB"/>
        </w:rPr>
        <w:t xml:space="preserve"> </w:t>
      </w:r>
      <w:r w:rsidRPr="008E535B">
        <w:rPr>
          <w:rFonts w:ascii="Times New Roman" w:hAnsi="Times New Roman" w:cs="Times New Roman"/>
          <w:lang w:val="en-GB"/>
        </w:rPr>
        <w:t>contribution</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theoretical</w:t>
      </w:r>
      <w:r w:rsidR="00BF77D2">
        <w:rPr>
          <w:rFonts w:ascii="Times New Roman" w:hAnsi="Times New Roman" w:cs="Times New Roman"/>
          <w:lang w:val="en-GB"/>
        </w:rPr>
        <w:t xml:space="preserve"> </w:t>
      </w:r>
      <w:r w:rsidRPr="008E535B">
        <w:rPr>
          <w:rFonts w:ascii="Times New Roman" w:hAnsi="Times New Roman" w:cs="Times New Roman"/>
          <w:lang w:val="en-GB"/>
        </w:rPr>
        <w:t>debates</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memory.</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conceptual</w:t>
      </w:r>
      <w:r w:rsidR="00BF77D2">
        <w:rPr>
          <w:rFonts w:ascii="Times New Roman" w:hAnsi="Times New Roman" w:cs="Times New Roman"/>
          <w:lang w:val="en-GB"/>
        </w:rPr>
        <w:t xml:space="preserve"> </w:t>
      </w:r>
      <w:r w:rsidRPr="008E535B">
        <w:rPr>
          <w:rFonts w:ascii="Times New Roman" w:hAnsi="Times New Roman" w:cs="Times New Roman"/>
          <w:lang w:val="en-GB"/>
        </w:rPr>
        <w:t>nature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image</w:t>
      </w:r>
      <w:r w:rsidR="00BF77D2">
        <w:rPr>
          <w:rFonts w:ascii="Times New Roman" w:hAnsi="Times New Roman" w:cs="Times New Roman"/>
          <w:lang w:val="en-GB"/>
        </w:rPr>
        <w:t xml:space="preserve"> </w:t>
      </w:r>
      <w:r w:rsidRPr="008E535B">
        <w:rPr>
          <w:rFonts w:ascii="Times New Roman" w:hAnsi="Times New Roman" w:cs="Times New Roman"/>
          <w:lang w:val="en-GB"/>
        </w:rPr>
        <w:t>component</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roughly</w:t>
      </w:r>
      <w:r w:rsidR="00BF77D2">
        <w:rPr>
          <w:rFonts w:ascii="Times New Roman" w:hAnsi="Times New Roman" w:cs="Times New Roman"/>
          <w:lang w:val="en-GB"/>
        </w:rPr>
        <w:t xml:space="preserve"> </w:t>
      </w:r>
      <w:r w:rsidRPr="008E535B">
        <w:rPr>
          <w:rFonts w:ascii="Times New Roman" w:hAnsi="Times New Roman" w:cs="Times New Roman"/>
          <w:lang w:val="en-GB"/>
        </w:rPr>
        <w:t>described</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bridge</w:t>
      </w:r>
      <w:r w:rsidR="00BF77D2">
        <w:rPr>
          <w:rFonts w:ascii="Times New Roman" w:hAnsi="Times New Roman" w:cs="Times New Roman"/>
          <w:lang w:val="en-GB"/>
        </w:rPr>
        <w:t xml:space="preserve"> </w:t>
      </w:r>
      <w:r w:rsidRPr="008E535B">
        <w:rPr>
          <w:rFonts w:ascii="Times New Roman" w:hAnsi="Times New Roman" w:cs="Times New Roman"/>
          <w:lang w:val="en-GB"/>
        </w:rPr>
        <w:t>between</w:t>
      </w:r>
      <w:r w:rsidR="00BF77D2">
        <w:rPr>
          <w:rFonts w:ascii="Times New Roman" w:hAnsi="Times New Roman" w:cs="Times New Roman"/>
          <w:lang w:val="en-GB"/>
        </w:rPr>
        <w:t xml:space="preserve"> </w:t>
      </w:r>
      <w:r w:rsidRPr="008E535B">
        <w:rPr>
          <w:rFonts w:ascii="Times New Roman" w:hAnsi="Times New Roman" w:cs="Times New Roman"/>
          <w:lang w:val="en-GB"/>
        </w:rPr>
        <w:t>what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said</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lang w:val="en-GB"/>
        </w:rPr>
        <w:t>lexis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what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meant</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lang w:val="en-GB"/>
        </w:rPr>
        <w:t>dianoia</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term</w:t>
      </w:r>
      <w:r w:rsidR="00BF77D2">
        <w:rPr>
          <w:rFonts w:ascii="Times New Roman" w:hAnsi="Times New Roman" w:cs="Times New Roman"/>
          <w:lang w:val="en-GB"/>
        </w:rPr>
        <w:t xml:space="preserve"> </w:t>
      </w:r>
      <w:r w:rsidRPr="008E535B">
        <w:rPr>
          <w:rFonts w:ascii="Times New Roman" w:hAnsi="Times New Roman" w:cs="Times New Roman"/>
          <w:i/>
          <w:lang w:val="en-GB"/>
        </w:rPr>
        <w:t>imago</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complex</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ambiguous</w:t>
      </w:r>
      <w:r w:rsidR="00BF77D2">
        <w:rPr>
          <w:rFonts w:ascii="Times New Roman" w:hAnsi="Times New Roman" w:cs="Times New Roman"/>
          <w:lang w:val="en-GB"/>
        </w:rPr>
        <w:t xml:space="preserve"> </w:t>
      </w:r>
      <w:r w:rsidRPr="008E535B">
        <w:rPr>
          <w:rFonts w:ascii="Times New Roman" w:hAnsi="Times New Roman" w:cs="Times New Roman"/>
          <w:lang w:val="en-GB"/>
        </w:rPr>
        <w:t>concept,</w:t>
      </w:r>
      <w:r w:rsidR="00BF77D2">
        <w:rPr>
          <w:rFonts w:ascii="Times New Roman" w:hAnsi="Times New Roman" w:cs="Times New Roman"/>
          <w:lang w:val="en-GB"/>
        </w:rPr>
        <w:t xml:space="preserve"> </w:t>
      </w:r>
      <w:r w:rsidRPr="008E535B">
        <w:rPr>
          <w:rFonts w:ascii="Times New Roman" w:hAnsi="Times New Roman" w:cs="Times New Roman"/>
          <w:lang w:val="en-GB"/>
        </w:rPr>
        <w:t>should</w:t>
      </w:r>
      <w:r w:rsidR="00BF77D2">
        <w:rPr>
          <w:rFonts w:ascii="Times New Roman" w:hAnsi="Times New Roman" w:cs="Times New Roman"/>
          <w:lang w:val="en-GB"/>
        </w:rPr>
        <w:t xml:space="preserve"> </w:t>
      </w:r>
      <w:r w:rsidRPr="008E535B">
        <w:rPr>
          <w:rFonts w:ascii="Times New Roman" w:hAnsi="Times New Roman" w:cs="Times New Roman"/>
          <w:lang w:val="en-GB"/>
        </w:rPr>
        <w:t>mean</w:t>
      </w:r>
      <w:r w:rsidR="00BF77D2">
        <w:rPr>
          <w:rFonts w:ascii="Times New Roman" w:hAnsi="Times New Roman" w:cs="Times New Roman"/>
          <w:lang w:val="en-GB"/>
        </w:rPr>
        <w:t xml:space="preserve"> </w:t>
      </w:r>
      <w:r w:rsidRPr="008E535B">
        <w:rPr>
          <w:rFonts w:ascii="Times New Roman" w:hAnsi="Times New Roman" w:cs="Times New Roman"/>
          <w:lang w:val="en-GB"/>
        </w:rPr>
        <w:t>"cognitive</w:t>
      </w:r>
      <w:r w:rsidR="00BF77D2">
        <w:rPr>
          <w:rFonts w:ascii="Times New Roman" w:hAnsi="Times New Roman" w:cs="Times New Roman"/>
          <w:lang w:val="en-GB"/>
        </w:rPr>
        <w:t xml:space="preserve"> </w:t>
      </w:r>
      <w:r w:rsidRPr="008E535B">
        <w:rPr>
          <w:rFonts w:ascii="Times New Roman" w:hAnsi="Times New Roman" w:cs="Times New Roman"/>
          <w:lang w:val="en-GB"/>
        </w:rPr>
        <w:t>image"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certain</w:t>
      </w:r>
      <w:r w:rsidR="00BF77D2">
        <w:rPr>
          <w:rFonts w:ascii="Times New Roman" w:hAnsi="Times New Roman" w:cs="Times New Roman"/>
          <w:lang w:val="en-GB"/>
        </w:rPr>
        <w:t xml:space="preserve"> </w:t>
      </w:r>
      <w:r w:rsidRPr="008E535B">
        <w:rPr>
          <w:rFonts w:ascii="Times New Roman" w:hAnsi="Times New Roman" w:cs="Times New Roman"/>
          <w:lang w:val="en-GB"/>
        </w:rPr>
        <w:t>contexts.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image</w:t>
      </w:r>
      <w:r w:rsidR="00BF77D2">
        <w:rPr>
          <w:rFonts w:ascii="Times New Roman" w:hAnsi="Times New Roman" w:cs="Times New Roman"/>
          <w:lang w:val="en-GB"/>
        </w:rPr>
        <w:t xml:space="preserve"> </w:t>
      </w:r>
      <w:r w:rsidRPr="008E535B">
        <w:rPr>
          <w:rFonts w:ascii="Times New Roman" w:hAnsi="Times New Roman" w:cs="Times New Roman"/>
          <w:lang w:val="en-GB"/>
        </w:rPr>
        <w:t>component</w:t>
      </w:r>
      <w:r w:rsidR="00BF77D2">
        <w:rPr>
          <w:rFonts w:ascii="Times New Roman" w:hAnsi="Times New Roman" w:cs="Times New Roman"/>
          <w:lang w:val="en-GB"/>
        </w:rPr>
        <w:t xml:space="preserve"> </w:t>
      </w:r>
      <w:r w:rsidRPr="008E535B">
        <w:rPr>
          <w:rFonts w:ascii="Times New Roman" w:hAnsi="Times New Roman" w:cs="Times New Roman"/>
          <w:lang w:val="en-GB"/>
        </w:rPr>
        <w:t>should</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considered</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semantic</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pragmatic</w:t>
      </w:r>
      <w:r w:rsidR="00BF77D2">
        <w:rPr>
          <w:rFonts w:ascii="Times New Roman" w:hAnsi="Times New Roman" w:cs="Times New Roman"/>
          <w:lang w:val="en-GB"/>
        </w:rPr>
        <w:t xml:space="preserve"> </w:t>
      </w:r>
      <w:r w:rsidRPr="008E535B">
        <w:rPr>
          <w:rFonts w:ascii="Times New Roman" w:hAnsi="Times New Roman" w:cs="Times New Roman"/>
          <w:lang w:val="en-GB"/>
        </w:rPr>
        <w:t>phenomenon,</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explained</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terms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metaphorical</w:t>
      </w:r>
      <w:r w:rsidR="00BF77D2">
        <w:rPr>
          <w:rFonts w:ascii="Times New Roman" w:hAnsi="Times New Roman" w:cs="Times New Roman"/>
          <w:lang w:val="en-GB"/>
        </w:rPr>
        <w:t xml:space="preserve"> </w:t>
      </w:r>
      <w:r w:rsidRPr="008E535B">
        <w:rPr>
          <w:rFonts w:ascii="Times New Roman" w:hAnsi="Times New Roman" w:cs="Times New Roman"/>
          <w:lang w:val="en-GB"/>
        </w:rPr>
        <w:t>mapping</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based</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semiotic</w:t>
      </w:r>
      <w:r w:rsidR="00BF77D2">
        <w:rPr>
          <w:rFonts w:ascii="Times New Roman" w:hAnsi="Times New Roman" w:cs="Times New Roman"/>
          <w:lang w:val="en-GB"/>
        </w:rPr>
        <w:t xml:space="preserve"> </w:t>
      </w:r>
      <w:r w:rsidRPr="008E535B">
        <w:rPr>
          <w:rFonts w:ascii="Times New Roman" w:hAnsi="Times New Roman" w:cs="Times New Roman"/>
          <w:lang w:val="en-GB"/>
        </w:rPr>
        <w:t>phenomena.</w:t>
      </w:r>
      <w:r w:rsidR="00BF77D2">
        <w:rPr>
          <w:rFonts w:ascii="Times New Roman" w:hAnsi="Times New Roman" w:cs="Times New Roman"/>
          <w:lang w:val="en-GB"/>
        </w:rPr>
        <w:t xml:space="preserve"> </w:t>
      </w:r>
      <w:r w:rsidRPr="008E535B">
        <w:rPr>
          <w:rFonts w:ascii="Times New Roman" w:hAnsi="Times New Roman" w:cs="Times New Roman"/>
          <w:lang w:val="en-GB"/>
        </w:rPr>
        <w:t>Building</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recent</w:t>
      </w:r>
      <w:r w:rsidR="00BF77D2">
        <w:rPr>
          <w:rFonts w:ascii="Times New Roman" w:hAnsi="Times New Roman" w:cs="Times New Roman"/>
          <w:lang w:val="en-GB"/>
        </w:rPr>
        <w:t xml:space="preserve"> </w:t>
      </w:r>
      <w:r w:rsidRPr="008E535B">
        <w:rPr>
          <w:rFonts w:ascii="Times New Roman" w:hAnsi="Times New Roman" w:cs="Times New Roman"/>
          <w:lang w:val="en-GB"/>
        </w:rPr>
        <w:t>article</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Luuk</w:t>
      </w:r>
      <w:r w:rsidR="00BF77D2">
        <w:rPr>
          <w:rFonts w:ascii="Times New Roman" w:hAnsi="Times New Roman" w:cs="Times New Roman"/>
          <w:lang w:val="en-GB"/>
        </w:rPr>
        <w:t xml:space="preserve"> </w:t>
      </w:r>
      <w:r w:rsidRPr="008E535B">
        <w:rPr>
          <w:rFonts w:ascii="Times New Roman" w:hAnsi="Times New Roman" w:cs="Times New Roman"/>
          <w:lang w:val="en-GB"/>
        </w:rPr>
        <w:t>Huitink</w:t>
      </w:r>
      <w:r w:rsidR="00BF77D2">
        <w:rPr>
          <w:rFonts w:ascii="Times New Roman" w:hAnsi="Times New Roman" w:cs="Times New Roman"/>
          <w:lang w:val="en-GB"/>
        </w:rPr>
        <w:t xml:space="preserve"> </w:t>
      </w:r>
      <w:r w:rsidRPr="008E535B">
        <w:rPr>
          <w:rFonts w:ascii="Times New Roman" w:hAnsi="Times New Roman" w:cs="Times New Roman"/>
          <w:lang w:val="en-GB"/>
        </w:rPr>
        <w:t>(2020)</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explored</w:t>
      </w:r>
      <w:r w:rsidR="00BF77D2">
        <w:rPr>
          <w:rFonts w:ascii="Times New Roman" w:hAnsi="Times New Roman" w:cs="Times New Roman"/>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lang w:val="en-GB"/>
        </w:rPr>
        <w:t>material,</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paper</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discuss</w:t>
      </w:r>
      <w:r w:rsidR="00BF77D2">
        <w:rPr>
          <w:rFonts w:ascii="Times New Roman" w:hAnsi="Times New Roman" w:cs="Times New Roman"/>
          <w:lang w:val="en-GB"/>
        </w:rPr>
        <w:t xml:space="preserve"> </w:t>
      </w:r>
      <w:r w:rsidRPr="008E535B">
        <w:rPr>
          <w:rFonts w:ascii="Times New Roman" w:hAnsi="Times New Roman" w:cs="Times New Roman"/>
          <w:lang w:val="en-GB"/>
        </w:rPr>
        <w:t>bodily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experiential</w:t>
      </w:r>
      <w:r w:rsidR="00BF77D2">
        <w:rPr>
          <w:rFonts w:ascii="Times New Roman" w:hAnsi="Times New Roman" w:cs="Times New Roman"/>
          <w:lang w:val="en-GB"/>
        </w:rPr>
        <w:t xml:space="preserve"> </w:t>
      </w:r>
      <w:r w:rsidRPr="008E535B">
        <w:rPr>
          <w:rFonts w:ascii="Times New Roman" w:hAnsi="Times New Roman" w:cs="Times New Roman"/>
          <w:lang w:val="en-GB"/>
        </w:rPr>
        <w:t>grasp</w:t>
      </w:r>
      <w:r w:rsidR="00BF77D2">
        <w:rPr>
          <w:rFonts w:ascii="Times New Roman" w:hAnsi="Times New Roman" w:cs="Times New Roman"/>
          <w:lang w:val="en-GB"/>
        </w:rPr>
        <w:t xml:space="preserve"> </w:t>
      </w:r>
      <w:r w:rsidRPr="008E535B">
        <w:rPr>
          <w:rFonts w:ascii="Times New Roman" w:hAnsi="Times New Roman" w:cs="Times New Roman"/>
          <w:lang w:val="en-GB"/>
        </w:rPr>
        <w:t>brought</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metaphor</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way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terms</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grammarians</w:t>
      </w:r>
      <w:r w:rsidR="00BF77D2">
        <w:rPr>
          <w:rFonts w:ascii="Times New Roman" w:hAnsi="Times New Roman" w:cs="Times New Roman"/>
          <w:lang w:val="en-GB"/>
        </w:rPr>
        <w:t xml:space="preserve"> </w:t>
      </w:r>
      <w:r w:rsidRPr="008E535B">
        <w:rPr>
          <w:rFonts w:ascii="Times New Roman" w:hAnsi="Times New Roman" w:cs="Times New Roman"/>
          <w:lang w:val="en-GB"/>
        </w:rPr>
        <w:t>discussed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grasp.</w:t>
      </w:r>
    </w:p>
    <w:p w14:paraId="1FE00337" w14:textId="36D3D1DF" w:rsidR="00017EB6" w:rsidRPr="008E535B" w:rsidRDefault="00017EB6" w:rsidP="00017EB6">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difficult</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say</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lang w:val="en-GB"/>
        </w:rPr>
        <w:t>term</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'image'</w:t>
      </w:r>
      <w:r w:rsidR="00BF77D2">
        <w:rPr>
          <w:rFonts w:ascii="Times New Roman" w:hAnsi="Times New Roman" w:cs="Times New Roman"/>
          <w:lang w:val="en-GB"/>
        </w:rPr>
        <w:t xml:space="preserve"> </w:t>
      </w:r>
      <w:r w:rsidRPr="008E535B">
        <w:rPr>
          <w:rFonts w:ascii="Times New Roman" w:hAnsi="Times New Roman" w:cs="Times New Roman"/>
          <w:lang w:val="en-GB"/>
        </w:rPr>
        <w:t>exactly</w:t>
      </w:r>
      <w:r w:rsidR="00BF77D2">
        <w:rPr>
          <w:rFonts w:ascii="Times New Roman" w:hAnsi="Times New Roman" w:cs="Times New Roman"/>
          <w:lang w:val="en-GB"/>
        </w:rPr>
        <w:t xml:space="preserve"> </w:t>
      </w:r>
      <w:r w:rsidRPr="008E535B">
        <w:rPr>
          <w:rFonts w:ascii="Times New Roman" w:hAnsi="Times New Roman" w:cs="Times New Roman"/>
          <w:lang w:val="en-GB"/>
        </w:rPr>
        <w:t>was</w:t>
      </w:r>
      <w:r w:rsidR="00BF77D2">
        <w:rPr>
          <w:rFonts w:ascii="Times New Roman" w:hAnsi="Times New Roman" w:cs="Times New Roman"/>
          <w:lang w:val="en-GB"/>
        </w:rPr>
        <w:t xml:space="preserve"> </w:t>
      </w:r>
      <w:r w:rsidRPr="008E535B">
        <w:rPr>
          <w:rFonts w:ascii="Times New Roman" w:hAnsi="Times New Roman" w:cs="Times New Roman"/>
          <w:lang w:val="en-GB"/>
        </w:rPr>
        <w:t>translated</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Various</w:t>
      </w:r>
      <w:r w:rsidR="00BF77D2">
        <w:rPr>
          <w:rFonts w:ascii="Times New Roman" w:hAnsi="Times New Roman" w:cs="Times New Roman"/>
          <w:lang w:val="en-GB"/>
        </w:rPr>
        <w:t xml:space="preserve"> </w:t>
      </w:r>
      <w:r w:rsidRPr="008E535B">
        <w:rPr>
          <w:rFonts w:ascii="Times New Roman" w:hAnsi="Times New Roman" w:cs="Times New Roman"/>
          <w:lang w:val="en-GB"/>
        </w:rPr>
        <w:t>terms</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i/>
          <w:lang w:val="en-GB"/>
        </w:rPr>
        <w:t>eidolon,</w:t>
      </w:r>
      <w:r w:rsidR="00BF77D2">
        <w:rPr>
          <w:rFonts w:ascii="Times New Roman" w:hAnsi="Times New Roman" w:cs="Times New Roman"/>
          <w:i/>
          <w:lang w:val="en-GB"/>
        </w:rPr>
        <w:t xml:space="preserve"> </w:t>
      </w:r>
      <w:r w:rsidRPr="008E535B">
        <w:rPr>
          <w:rFonts w:ascii="Times New Roman" w:hAnsi="Times New Roman" w:cs="Times New Roman"/>
          <w:i/>
          <w:lang w:val="en-GB"/>
        </w:rPr>
        <w:t>eikon,</w:t>
      </w:r>
      <w:r w:rsidR="00BF77D2">
        <w:rPr>
          <w:rFonts w:ascii="Times New Roman" w:hAnsi="Times New Roman" w:cs="Times New Roman"/>
          <w:i/>
          <w:lang w:val="en-GB"/>
        </w:rPr>
        <w:t xml:space="preserve"> </w:t>
      </w:r>
      <w:r w:rsidRPr="008E535B">
        <w:rPr>
          <w:rFonts w:ascii="Times New Roman" w:hAnsi="Times New Roman" w:cs="Times New Roman"/>
          <w:i/>
          <w:lang w:val="en-GB"/>
        </w:rPr>
        <w:t>phantasma</w:t>
      </w:r>
      <w:r w:rsidR="00BF77D2">
        <w:rPr>
          <w:rFonts w:ascii="Times New Roman" w:hAnsi="Times New Roman" w:cs="Times New Roman"/>
          <w:i/>
          <w:lang w:val="en-GB"/>
        </w:rPr>
        <w:t xml:space="preserve"> </w:t>
      </w:r>
      <w:r w:rsidRPr="008E535B">
        <w:rPr>
          <w:rFonts w:ascii="Times New Roman" w:hAnsi="Times New Roman" w:cs="Times New Roman"/>
          <w:lang w:val="en-GB"/>
        </w:rPr>
        <w:t>and</w:t>
      </w:r>
      <w:r w:rsidR="00BF77D2">
        <w:rPr>
          <w:rFonts w:ascii="Times New Roman" w:hAnsi="Times New Roman" w:cs="Times New Roman"/>
          <w:i/>
          <w:lang w:val="en-GB"/>
        </w:rPr>
        <w:t xml:space="preserve"> </w:t>
      </w:r>
      <w:r w:rsidRPr="008E535B">
        <w:rPr>
          <w:rFonts w:ascii="Times New Roman" w:hAnsi="Times New Roman" w:cs="Times New Roman"/>
          <w:i/>
          <w:lang w:val="en-GB"/>
        </w:rPr>
        <w:t>phantasia</w:t>
      </w:r>
      <w:r w:rsidR="00BF77D2">
        <w:rPr>
          <w:rFonts w:ascii="Times New Roman" w:hAnsi="Times New Roman" w:cs="Times New Roman"/>
          <w:lang w:val="en-GB"/>
        </w:rPr>
        <w:t xml:space="preserve"> </w:t>
      </w:r>
      <w:r w:rsidRPr="008E535B">
        <w:rPr>
          <w:rFonts w:ascii="Times New Roman" w:hAnsi="Times New Roman" w:cs="Times New Roman"/>
          <w:lang w:val="en-GB"/>
        </w:rPr>
        <w:t>could</w:t>
      </w:r>
      <w:r w:rsidR="00BF77D2">
        <w:rPr>
          <w:rFonts w:ascii="Times New Roman" w:hAnsi="Times New Roman" w:cs="Times New Roman"/>
          <w:lang w:val="en-GB"/>
        </w:rPr>
        <w:t xml:space="preserve"> </w:t>
      </w:r>
      <w:r w:rsidRPr="008E535B">
        <w:rPr>
          <w:rFonts w:ascii="Times New Roman" w:hAnsi="Times New Roman" w:cs="Times New Roman"/>
          <w:lang w:val="en-GB"/>
        </w:rPr>
        <w:t>mean</w:t>
      </w:r>
      <w:r w:rsidR="00BF77D2">
        <w:rPr>
          <w:rFonts w:ascii="Times New Roman" w:hAnsi="Times New Roman" w:cs="Times New Roman"/>
          <w:lang w:val="en-GB"/>
        </w:rPr>
        <w:t xml:space="preserve"> </w:t>
      </w:r>
      <w:r w:rsidRPr="008E535B">
        <w:rPr>
          <w:rFonts w:ascii="Times New Roman" w:hAnsi="Times New Roman" w:cs="Times New Roman"/>
          <w:lang w:val="en-GB"/>
        </w:rPr>
        <w:t>"cognitive</w:t>
      </w:r>
      <w:r w:rsidR="00BF77D2">
        <w:rPr>
          <w:rFonts w:ascii="Times New Roman" w:hAnsi="Times New Roman" w:cs="Times New Roman"/>
          <w:lang w:val="en-GB"/>
        </w:rPr>
        <w:t xml:space="preserve"> </w:t>
      </w:r>
      <w:r w:rsidRPr="008E535B">
        <w:rPr>
          <w:rFonts w:ascii="Times New Roman" w:hAnsi="Times New Roman" w:cs="Times New Roman"/>
          <w:lang w:val="en-GB"/>
        </w:rPr>
        <w:t>image",</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argued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paper.</w:t>
      </w:r>
      <w:r w:rsidR="00BF77D2">
        <w:rPr>
          <w:rFonts w:ascii="Times New Roman" w:hAnsi="Times New Roman" w:cs="Times New Roman"/>
          <w:lang w:val="en-GB"/>
        </w:rPr>
        <w:t xml:space="preserve"> </w:t>
      </w:r>
      <w:r w:rsidRPr="008E535B">
        <w:rPr>
          <w:rFonts w:ascii="Times New Roman" w:hAnsi="Times New Roman" w:cs="Times New Roman"/>
          <w:lang w:val="en-GB"/>
        </w:rPr>
        <w:t>Thus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anonymous</w:t>
      </w:r>
      <w:r w:rsidR="00BF77D2">
        <w:rPr>
          <w:rFonts w:ascii="Times New Roman" w:hAnsi="Times New Roman" w:cs="Times New Roman"/>
          <w:lang w:val="en-GB"/>
        </w:rPr>
        <w:t xml:space="preserve"> </w:t>
      </w:r>
      <w:r w:rsidRPr="008E535B">
        <w:rPr>
          <w:rFonts w:ascii="Times New Roman" w:hAnsi="Times New Roman" w:cs="Times New Roman"/>
          <w:lang w:val="en-GB"/>
        </w:rPr>
        <w:t>author</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Seneca's</w:t>
      </w:r>
      <w:r w:rsidR="00BF77D2">
        <w:rPr>
          <w:rFonts w:ascii="Times New Roman" w:hAnsi="Times New Roman" w:cs="Times New Roman"/>
          <w:lang w:val="en-GB"/>
        </w:rPr>
        <w:t xml:space="preserve"> </w:t>
      </w:r>
      <w:r w:rsidRPr="008E535B">
        <w:rPr>
          <w:rFonts w:ascii="Times New Roman" w:hAnsi="Times New Roman" w:cs="Times New Roman"/>
          <w:lang w:val="en-GB"/>
        </w:rPr>
        <w:t>contemporary</w:t>
      </w:r>
      <w:r w:rsidR="00BF77D2">
        <w:rPr>
          <w:rFonts w:ascii="Times New Roman" w:hAnsi="Times New Roman" w:cs="Times New Roman"/>
          <w:lang w:val="en-GB"/>
        </w:rPr>
        <w:t xml:space="preserve"> </w:t>
      </w:r>
      <w:r w:rsidRPr="008E535B">
        <w:rPr>
          <w:rFonts w:ascii="Times New Roman" w:hAnsi="Times New Roman" w:cs="Times New Roman"/>
          <w:lang w:val="en-GB"/>
        </w:rPr>
        <w:t>treatise</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sublime"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so-called</w:t>
      </w:r>
      <w:r w:rsidR="00BF77D2">
        <w:rPr>
          <w:rFonts w:ascii="Times New Roman" w:hAnsi="Times New Roman" w:cs="Times New Roman"/>
          <w:lang w:val="en-GB"/>
        </w:rPr>
        <w:t xml:space="preserve"> </w:t>
      </w:r>
      <w:r w:rsidRPr="008E535B">
        <w:rPr>
          <w:rFonts w:ascii="Times New Roman" w:hAnsi="Times New Roman" w:cs="Times New Roman"/>
          <w:lang w:val="en-GB"/>
        </w:rPr>
        <w:t>Pseudo-Longinus)</w:t>
      </w:r>
      <w:r w:rsidR="00BF77D2">
        <w:rPr>
          <w:rFonts w:ascii="Times New Roman" w:hAnsi="Times New Roman" w:cs="Times New Roman"/>
          <w:lang w:val="en-GB"/>
        </w:rPr>
        <w:t xml:space="preserve"> </w:t>
      </w:r>
      <w:r w:rsidRPr="008E535B">
        <w:rPr>
          <w:rFonts w:ascii="Times New Roman" w:hAnsi="Times New Roman" w:cs="Times New Roman"/>
          <w:lang w:val="en-GB"/>
        </w:rPr>
        <w:t>discusses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"production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images"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lang w:val="en-GB"/>
        </w:rPr>
        <w:t>eidolopoiia</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necessary</w:t>
      </w:r>
      <w:r w:rsidR="00BF77D2">
        <w:rPr>
          <w:rFonts w:ascii="Times New Roman" w:hAnsi="Times New Roman" w:cs="Times New Roman"/>
          <w:lang w:val="en-GB"/>
        </w:rPr>
        <w:t xml:space="preserve"> </w:t>
      </w:r>
      <w:r w:rsidRPr="008E535B">
        <w:rPr>
          <w:rFonts w:ascii="Times New Roman" w:hAnsi="Times New Roman" w:cs="Times New Roman"/>
          <w:lang w:val="en-GB"/>
        </w:rPr>
        <w:t>component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text-making</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lang w:val="en-GB"/>
        </w:rPr>
        <w:t>Subl.</w:t>
      </w:r>
      <w:r w:rsidR="00BF77D2">
        <w:rPr>
          <w:rFonts w:ascii="Times New Roman" w:hAnsi="Times New Roman" w:cs="Times New Roman"/>
          <w:lang w:val="en-GB"/>
        </w:rPr>
        <w:t xml:space="preserve"> </w:t>
      </w:r>
      <w:r w:rsidRPr="008E535B">
        <w:rPr>
          <w:rFonts w:ascii="Times New Roman" w:hAnsi="Times New Roman" w:cs="Times New Roman"/>
          <w:lang w:val="en-GB"/>
        </w:rPr>
        <w:t>15,</w:t>
      </w:r>
      <w:r w:rsidR="00BF77D2">
        <w:rPr>
          <w:rFonts w:ascii="Times New Roman" w:hAnsi="Times New Roman" w:cs="Times New Roman"/>
          <w:lang w:val="en-GB"/>
        </w:rPr>
        <w:t xml:space="preserve"> </w:t>
      </w:r>
      <w:r w:rsidRPr="008E535B">
        <w:rPr>
          <w:rFonts w:ascii="Times New Roman" w:hAnsi="Times New Roman" w:cs="Times New Roman"/>
          <w:lang w:val="en-GB"/>
        </w:rPr>
        <w:t>1).</w:t>
      </w:r>
      <w:r w:rsidR="00BF77D2">
        <w:rPr>
          <w:rFonts w:ascii="Times New Roman" w:hAnsi="Times New Roman" w:cs="Times New Roman"/>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related</w:t>
      </w:r>
      <w:r w:rsidR="00BF77D2">
        <w:rPr>
          <w:rFonts w:ascii="Times New Roman" w:hAnsi="Times New Roman" w:cs="Times New Roman"/>
          <w:iCs/>
          <w:lang w:val="en-GB"/>
        </w:rPr>
        <w:t xml:space="preserve"> </w:t>
      </w:r>
      <w:r w:rsidRPr="008E535B">
        <w:rPr>
          <w:rFonts w:ascii="Times New Roman" w:hAnsi="Times New Roman" w:cs="Times New Roman"/>
          <w:iCs/>
          <w:lang w:val="en-GB"/>
        </w:rPr>
        <w:t>manifestation</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metaphor</w:t>
      </w:r>
      <w:r w:rsidR="00BF77D2">
        <w:rPr>
          <w:rFonts w:ascii="Times New Roman" w:hAnsi="Times New Roman" w:cs="Times New Roman"/>
          <w:iCs/>
          <w:lang w:val="en-GB"/>
        </w:rPr>
        <w:t xml:space="preserve"> </w:t>
      </w:r>
      <w:r w:rsidRPr="008E535B">
        <w:rPr>
          <w:rFonts w:ascii="Times New Roman" w:hAnsi="Times New Roman" w:cs="Times New Roman"/>
          <w:iCs/>
          <w:lang w:val="en-GB"/>
        </w:rPr>
        <w:t>was</w:t>
      </w:r>
      <w:r w:rsidR="00BF77D2">
        <w:rPr>
          <w:rFonts w:ascii="Times New Roman" w:hAnsi="Times New Roman" w:cs="Times New Roman"/>
          <w:iCs/>
          <w:lang w:val="en-GB"/>
        </w:rPr>
        <w:t xml:space="preserve"> </w:t>
      </w:r>
      <w:r w:rsidRPr="008E535B">
        <w:rPr>
          <w:rFonts w:ascii="Times New Roman" w:hAnsi="Times New Roman" w:cs="Times New Roman"/>
          <w:iCs/>
          <w:lang w:val="en-GB"/>
        </w:rPr>
        <w:t>first</w:t>
      </w:r>
      <w:r w:rsidR="00BF77D2">
        <w:rPr>
          <w:rFonts w:ascii="Times New Roman" w:hAnsi="Times New Roman" w:cs="Times New Roman"/>
          <w:iCs/>
          <w:lang w:val="en-GB"/>
        </w:rPr>
        <w:t xml:space="preserve"> </w:t>
      </w:r>
      <w:r w:rsidRPr="008E535B">
        <w:rPr>
          <w:rFonts w:ascii="Times New Roman" w:hAnsi="Times New Roman" w:cs="Times New Roman"/>
          <w:iCs/>
          <w:lang w:val="en-GB"/>
        </w:rPr>
        <w:t>emphasized</w:t>
      </w:r>
      <w:r w:rsidR="00BF77D2">
        <w:rPr>
          <w:rFonts w:ascii="Times New Roman" w:hAnsi="Times New Roman" w:cs="Times New Roman"/>
          <w:iCs/>
          <w:lang w:val="en-GB"/>
        </w:rPr>
        <w:t xml:space="preserve"> </w:t>
      </w:r>
      <w:r w:rsidRPr="008E535B">
        <w:rPr>
          <w:rFonts w:ascii="Times New Roman" w:hAnsi="Times New Roman" w:cs="Times New Roman"/>
          <w:iCs/>
          <w:lang w:val="en-GB"/>
        </w:rPr>
        <w:t>by</w:t>
      </w:r>
      <w:r w:rsidR="00BF77D2">
        <w:rPr>
          <w:rFonts w:ascii="Times New Roman" w:hAnsi="Times New Roman" w:cs="Times New Roman"/>
          <w:iCs/>
          <w:lang w:val="en-GB"/>
        </w:rPr>
        <w:t xml:space="preserve"> </w:t>
      </w:r>
      <w:r w:rsidRPr="008E535B">
        <w:rPr>
          <w:rFonts w:ascii="Times New Roman" w:hAnsi="Times New Roman" w:cs="Times New Roman"/>
          <w:iCs/>
          <w:lang w:val="en-GB"/>
        </w:rPr>
        <w:t>Aristotle</w:t>
      </w:r>
      <w:r w:rsidR="00BF77D2">
        <w:rPr>
          <w:rFonts w:ascii="Times New Roman" w:hAnsi="Times New Roman" w:cs="Times New Roman"/>
          <w:iCs/>
          <w:lang w:val="en-GB"/>
        </w:rPr>
        <w:t xml:space="preserve"> </w:t>
      </w:r>
      <w:r w:rsidRPr="008E535B">
        <w:rPr>
          <w:rFonts w:ascii="Times New Roman" w:hAnsi="Times New Roman" w:cs="Times New Roman"/>
          <w:iCs/>
          <w:lang w:val="en-GB"/>
        </w:rPr>
        <w:t>as</w:t>
      </w:r>
      <w:r w:rsidR="00BF77D2">
        <w:rPr>
          <w:rFonts w:ascii="Times New Roman" w:hAnsi="Times New Roman" w:cs="Times New Roman"/>
          <w:iCs/>
          <w:lang w:val="en-GB"/>
        </w:rPr>
        <w:t xml:space="preserve"> </w:t>
      </w:r>
      <w:r w:rsidRPr="008E535B">
        <w:rPr>
          <w:rFonts w:ascii="Times New Roman" w:hAnsi="Times New Roman" w:cs="Times New Roman"/>
          <w:iCs/>
          <w:lang w:val="en-GB"/>
        </w:rPr>
        <w:t>"to</w:t>
      </w:r>
      <w:r w:rsidR="00BF77D2">
        <w:rPr>
          <w:rFonts w:ascii="Times New Roman" w:hAnsi="Times New Roman" w:cs="Times New Roman"/>
          <w:iCs/>
          <w:lang w:val="en-GB"/>
        </w:rPr>
        <w:t xml:space="preserve"> </w:t>
      </w:r>
      <w:r w:rsidRPr="008E535B">
        <w:rPr>
          <w:rFonts w:ascii="Times New Roman" w:hAnsi="Times New Roman" w:cs="Times New Roman"/>
          <w:iCs/>
          <w:lang w:val="en-GB"/>
        </w:rPr>
        <w:t>put</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thing</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sight"</w:t>
      </w:r>
      <w:r w:rsidR="00BF77D2">
        <w:rPr>
          <w:rFonts w:ascii="Times New Roman" w:hAnsi="Times New Roman" w:cs="Times New Roman"/>
          <w:iCs/>
          <w:lang w:val="en-GB"/>
        </w:rPr>
        <w:t xml:space="preserve"> </w:t>
      </w:r>
      <w:r w:rsidRPr="008E535B">
        <w:rPr>
          <w:rFonts w:ascii="Times New Roman" w:hAnsi="Times New Roman" w:cs="Times New Roman"/>
          <w:iCs/>
          <w:lang w:val="en-GB"/>
        </w:rPr>
        <w:t>(τὸ</w:t>
      </w:r>
      <w:r w:rsidR="00BF77D2">
        <w:rPr>
          <w:rFonts w:ascii="Times New Roman" w:hAnsi="Times New Roman" w:cs="Times New Roman"/>
          <w:iCs/>
          <w:lang w:val="en-GB"/>
        </w:rPr>
        <w:t xml:space="preserve"> </w:t>
      </w:r>
      <w:r w:rsidRPr="008E535B">
        <w:rPr>
          <w:rFonts w:ascii="Times New Roman" w:hAnsi="Times New Roman" w:cs="Times New Roman"/>
          <w:iCs/>
          <w:lang w:val="en-GB"/>
        </w:rPr>
        <w:t>πρᾶγμα</w:t>
      </w:r>
      <w:r w:rsidR="00BF77D2">
        <w:rPr>
          <w:rFonts w:ascii="Times New Roman" w:hAnsi="Times New Roman" w:cs="Times New Roman"/>
          <w:iCs/>
          <w:lang w:val="en-GB"/>
        </w:rPr>
        <w:t xml:space="preserve"> </w:t>
      </w:r>
      <w:r w:rsidRPr="008E535B">
        <w:rPr>
          <w:rFonts w:ascii="Times New Roman" w:hAnsi="Times New Roman" w:cs="Times New Roman"/>
          <w:iCs/>
          <w:lang w:val="en-GB"/>
        </w:rPr>
        <w:t>πρὸ</w:t>
      </w:r>
      <w:r w:rsidR="00BF77D2">
        <w:rPr>
          <w:rFonts w:ascii="Times New Roman" w:hAnsi="Times New Roman" w:cs="Times New Roman"/>
          <w:iCs/>
          <w:lang w:val="en-GB"/>
        </w:rPr>
        <w:t xml:space="preserve"> </w:t>
      </w:r>
      <w:r w:rsidRPr="008E535B">
        <w:rPr>
          <w:rFonts w:ascii="Times New Roman" w:hAnsi="Times New Roman" w:cs="Times New Roman"/>
          <w:iCs/>
          <w:lang w:val="en-GB"/>
        </w:rPr>
        <w:t>ὀμμάτων</w:t>
      </w:r>
      <w:r w:rsidR="00BF77D2">
        <w:rPr>
          <w:rFonts w:ascii="Times New Roman" w:hAnsi="Times New Roman" w:cs="Times New Roman"/>
          <w:iCs/>
          <w:lang w:val="en-GB"/>
        </w:rPr>
        <w:t xml:space="preserve"> </w:t>
      </w:r>
      <w:r w:rsidRPr="008E535B">
        <w:rPr>
          <w:rFonts w:ascii="Times New Roman" w:hAnsi="Times New Roman" w:cs="Times New Roman"/>
          <w:iCs/>
          <w:lang w:val="en-GB"/>
        </w:rPr>
        <w:t>ποιεῖν</w:t>
      </w:r>
      <w:r w:rsidR="00BF77D2">
        <w:rPr>
          <w:rFonts w:ascii="Times New Roman" w:hAnsi="Times New Roman" w:cs="Times New Roman"/>
          <w:iCs/>
          <w:lang w:val="en-GB"/>
        </w:rPr>
        <w:t xml:space="preserve"> </w:t>
      </w:r>
      <w:r w:rsidRPr="008E535B">
        <w:rPr>
          <w:rFonts w:ascii="Times New Roman" w:hAnsi="Times New Roman" w:cs="Times New Roman"/>
          <w:iCs/>
          <w:lang w:val="en-GB"/>
        </w:rPr>
        <w:t>or</w:t>
      </w:r>
      <w:r w:rsidR="00BF77D2">
        <w:rPr>
          <w:rFonts w:ascii="Times New Roman" w:hAnsi="Times New Roman" w:cs="Times New Roman"/>
          <w:iCs/>
          <w:lang w:val="en-GB"/>
        </w:rPr>
        <w:t xml:space="preserve"> </w:t>
      </w:r>
      <w:r w:rsidRPr="008E535B">
        <w:rPr>
          <w:rFonts w:ascii="Times New Roman" w:hAnsi="Times New Roman" w:cs="Times New Roman"/>
          <w:iCs/>
          <w:lang w:val="en-GB"/>
        </w:rPr>
        <w:t>its</w:t>
      </w:r>
      <w:r w:rsidR="00BF77D2">
        <w:rPr>
          <w:rFonts w:ascii="Times New Roman" w:hAnsi="Times New Roman" w:cs="Times New Roman"/>
          <w:iCs/>
          <w:lang w:val="en-GB"/>
        </w:rPr>
        <w:t xml:space="preserve"> </w:t>
      </w:r>
      <w:r w:rsidRPr="008E535B">
        <w:rPr>
          <w:rFonts w:ascii="Times New Roman" w:hAnsi="Times New Roman" w:cs="Times New Roman"/>
          <w:iCs/>
          <w:lang w:val="en-GB"/>
        </w:rPr>
        <w:t>constant</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variant</w:t>
      </w:r>
      <w:r w:rsidR="00BF77D2">
        <w:rPr>
          <w:rFonts w:ascii="Times New Roman" w:hAnsi="Times New Roman" w:cs="Times New Roman"/>
          <w:iCs/>
          <w:lang w:val="en-GB"/>
        </w:rPr>
        <w:t xml:space="preserve"> </w:t>
      </w:r>
      <w:r w:rsidRPr="008E535B">
        <w:rPr>
          <w:rFonts w:ascii="Times New Roman" w:hAnsi="Times New Roman" w:cs="Times New Roman"/>
          <w:i/>
          <w:iCs/>
          <w:lang w:val="en-GB"/>
        </w:rPr>
        <w:t>rem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ante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oculos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ponere</w:t>
      </w:r>
      <w:r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with</w:t>
      </w:r>
      <w:r w:rsidR="00BF77D2">
        <w:rPr>
          <w:rFonts w:ascii="Times New Roman" w:hAnsi="Times New Roman" w:cs="Times New Roman"/>
          <w:iCs/>
          <w:lang w:val="en-GB"/>
        </w:rPr>
        <w:t xml:space="preserve"> </w:t>
      </w:r>
      <w:r w:rsidRPr="008E535B">
        <w:rPr>
          <w:rFonts w:ascii="Times New Roman" w:hAnsi="Times New Roman" w:cs="Times New Roman"/>
          <w:iCs/>
          <w:lang w:val="en-GB"/>
        </w:rPr>
        <w:t>its</w:t>
      </w:r>
      <w:r w:rsidR="00BF77D2">
        <w:rPr>
          <w:rFonts w:ascii="Times New Roman" w:hAnsi="Times New Roman" w:cs="Times New Roman"/>
          <w:iCs/>
          <w:lang w:val="en-GB"/>
        </w:rPr>
        <w:t xml:space="preserve"> </w:t>
      </w:r>
      <w:r w:rsidRPr="008E535B">
        <w:rPr>
          <w:rFonts w:ascii="Times New Roman" w:hAnsi="Times New Roman" w:cs="Times New Roman"/>
          <w:iCs/>
          <w:lang w:val="en-GB"/>
        </w:rPr>
        <w:t>concern</w:t>
      </w:r>
      <w:r w:rsidR="00BF77D2">
        <w:rPr>
          <w:rFonts w:ascii="Times New Roman" w:hAnsi="Times New Roman" w:cs="Times New Roman"/>
          <w:iCs/>
          <w:lang w:val="en-GB"/>
        </w:rPr>
        <w:t xml:space="preserve"> </w:t>
      </w:r>
      <w:r w:rsidRPr="008E535B">
        <w:rPr>
          <w:rFonts w:ascii="Times New Roman" w:hAnsi="Times New Roman" w:cs="Times New Roman"/>
          <w:iCs/>
          <w:lang w:val="en-GB"/>
        </w:rPr>
        <w:t>for</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horizon</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expectations</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recipient</w:t>
      </w:r>
      <w:r w:rsidR="00BF77D2">
        <w:rPr>
          <w:rFonts w:ascii="Times New Roman" w:hAnsi="Times New Roman" w:cs="Times New Roman"/>
          <w:iCs/>
          <w:lang w:val="en-GB"/>
        </w:rPr>
        <w:t xml:space="preserve"> </w:t>
      </w:r>
      <w:r w:rsidRPr="008E535B">
        <w:rPr>
          <w:rFonts w:ascii="Times New Roman" w:hAnsi="Times New Roman" w:cs="Times New Roman"/>
          <w:iCs/>
          <w:lang w:val="en-GB"/>
        </w:rPr>
        <w:t>(Arist.</w:t>
      </w:r>
      <w:r w:rsidR="00BF77D2">
        <w:rPr>
          <w:rFonts w:ascii="Times New Roman" w:hAnsi="Times New Roman" w:cs="Times New Roman"/>
          <w:iCs/>
          <w:lang w:val="en-GB"/>
        </w:rPr>
        <w:t xml:space="preserve"> </w:t>
      </w:r>
      <w:r w:rsidRPr="008E535B">
        <w:rPr>
          <w:rFonts w:ascii="Times New Roman" w:hAnsi="Times New Roman" w:cs="Times New Roman"/>
          <w:i/>
          <w:iCs/>
          <w:lang w:val="en-GB"/>
        </w:rPr>
        <w:t>Rhet.</w:t>
      </w:r>
      <w:r w:rsidR="00BF77D2">
        <w:rPr>
          <w:rFonts w:ascii="Times New Roman" w:hAnsi="Times New Roman" w:cs="Times New Roman"/>
          <w:iCs/>
          <w:lang w:val="en-GB"/>
        </w:rPr>
        <w:t xml:space="preserve"> </w:t>
      </w:r>
      <w:r w:rsidRPr="008E535B">
        <w:rPr>
          <w:rFonts w:ascii="Times New Roman" w:hAnsi="Times New Roman" w:cs="Times New Roman"/>
          <w:iCs/>
          <w:lang w:val="en-GB"/>
        </w:rPr>
        <w:t>3,</w:t>
      </w:r>
      <w:r w:rsidR="00BF77D2">
        <w:rPr>
          <w:rFonts w:ascii="Times New Roman" w:hAnsi="Times New Roman" w:cs="Times New Roman"/>
          <w:iCs/>
          <w:lang w:val="en-GB"/>
        </w:rPr>
        <w:t xml:space="preserve"> </w:t>
      </w:r>
      <w:r w:rsidRPr="008E535B">
        <w:rPr>
          <w:rFonts w:ascii="Times New Roman" w:hAnsi="Times New Roman" w:cs="Times New Roman"/>
          <w:iCs/>
          <w:lang w:val="en-GB"/>
        </w:rPr>
        <w:t>2-11</w:t>
      </w:r>
      <w:r w:rsidR="00BF77D2">
        <w:rPr>
          <w:rFonts w:ascii="Times New Roman" w:hAnsi="Times New Roman" w:cs="Times New Roman"/>
          <w:iCs/>
          <w:lang w:val="en-GB"/>
        </w:rPr>
        <w:t xml:space="preserve"> </w:t>
      </w:r>
      <w:r w:rsidRPr="008E535B">
        <w:rPr>
          <w:rFonts w:ascii="Times New Roman" w:hAnsi="Times New Roman" w:cs="Times New Roman"/>
          <w:iCs/>
          <w:lang w:val="en-GB"/>
        </w:rPr>
        <w:t>1405b12-1411b25;</w:t>
      </w:r>
      <w:r w:rsidR="00BF77D2">
        <w:rPr>
          <w:rFonts w:ascii="Times New Roman" w:hAnsi="Times New Roman" w:cs="Times New Roman"/>
          <w:iCs/>
          <w:lang w:val="en-GB"/>
        </w:rPr>
        <w:t xml:space="preserve"> </w:t>
      </w:r>
      <w:r w:rsidRPr="008E535B">
        <w:rPr>
          <w:rFonts w:ascii="Times New Roman" w:hAnsi="Times New Roman" w:cs="Times New Roman"/>
          <w:iCs/>
          <w:lang w:val="en-GB"/>
        </w:rPr>
        <w:t>[Dem.]</w:t>
      </w:r>
      <w:r w:rsidR="00BF77D2">
        <w:rPr>
          <w:rFonts w:ascii="Times New Roman" w:hAnsi="Times New Roman" w:cs="Times New Roman"/>
          <w:iCs/>
          <w:lang w:val="en-GB"/>
        </w:rPr>
        <w:t xml:space="preserve"> </w:t>
      </w:r>
      <w:r w:rsidRPr="008E535B">
        <w:rPr>
          <w:rFonts w:ascii="Times New Roman" w:hAnsi="Times New Roman" w:cs="Times New Roman"/>
          <w:i/>
          <w:iCs/>
          <w:lang w:val="en-GB"/>
        </w:rPr>
        <w:t>Eloc.</w:t>
      </w:r>
      <w:r w:rsidR="00BF77D2">
        <w:rPr>
          <w:rFonts w:ascii="Times New Roman" w:hAnsi="Times New Roman" w:cs="Times New Roman"/>
          <w:iCs/>
          <w:lang w:val="en-GB"/>
        </w:rPr>
        <w:t xml:space="preserve"> </w:t>
      </w:r>
      <w:r w:rsidRPr="008E535B">
        <w:rPr>
          <w:rFonts w:ascii="Times New Roman" w:hAnsi="Times New Roman" w:cs="Times New Roman"/>
          <w:iCs/>
          <w:lang w:val="en-GB"/>
        </w:rPr>
        <w:t>81;</w:t>
      </w:r>
      <w:r w:rsidR="00BF77D2">
        <w:rPr>
          <w:rFonts w:ascii="Times New Roman" w:hAnsi="Times New Roman" w:cs="Times New Roman"/>
          <w:iCs/>
          <w:lang w:val="en-GB"/>
        </w:rPr>
        <w:t xml:space="preserve"> </w:t>
      </w:r>
      <w:r w:rsidRPr="008E535B">
        <w:rPr>
          <w:rFonts w:ascii="Times New Roman" w:hAnsi="Times New Roman" w:cs="Times New Roman"/>
          <w:i/>
          <w:iCs/>
          <w:lang w:val="en-GB"/>
        </w:rPr>
        <w:t>Rhet.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Her.</w:t>
      </w:r>
      <w:r w:rsidR="00BF77D2">
        <w:rPr>
          <w:rFonts w:ascii="Times New Roman" w:hAnsi="Times New Roman" w:cs="Times New Roman"/>
          <w:iCs/>
          <w:lang w:val="en-GB"/>
        </w:rPr>
        <w:t xml:space="preserve"> </w:t>
      </w:r>
      <w:r w:rsidRPr="008E535B">
        <w:rPr>
          <w:rFonts w:ascii="Times New Roman" w:hAnsi="Times New Roman" w:cs="Times New Roman"/>
          <w:iCs/>
          <w:lang w:val="en-GB"/>
        </w:rPr>
        <w:t>4,</w:t>
      </w:r>
      <w:r w:rsidR="00BF77D2">
        <w:rPr>
          <w:rFonts w:ascii="Times New Roman" w:hAnsi="Times New Roman" w:cs="Times New Roman"/>
          <w:iCs/>
          <w:lang w:val="en-GB"/>
        </w:rPr>
        <w:t xml:space="preserve"> </w:t>
      </w:r>
      <w:r w:rsidRPr="008E535B">
        <w:rPr>
          <w:rFonts w:ascii="Times New Roman" w:hAnsi="Times New Roman" w:cs="Times New Roman"/>
          <w:iCs/>
          <w:lang w:val="en-GB"/>
        </w:rPr>
        <w:t>45;</w:t>
      </w:r>
      <w:r w:rsidR="00BF77D2">
        <w:rPr>
          <w:rFonts w:ascii="Times New Roman" w:hAnsi="Times New Roman" w:cs="Times New Roman"/>
          <w:iCs/>
          <w:lang w:val="en-GB"/>
        </w:rPr>
        <w:t xml:space="preserve"> </w:t>
      </w:r>
      <w:r w:rsidRPr="008E535B">
        <w:rPr>
          <w:rFonts w:ascii="Times New Roman" w:hAnsi="Times New Roman" w:cs="Times New Roman"/>
          <w:iCs/>
          <w:lang w:val="en-GB"/>
        </w:rPr>
        <w:t>Cic.</w:t>
      </w:r>
      <w:r w:rsidR="00BF77D2">
        <w:rPr>
          <w:rFonts w:ascii="Times New Roman" w:hAnsi="Times New Roman" w:cs="Times New Roman"/>
          <w:iCs/>
          <w:lang w:val="en-GB"/>
        </w:rPr>
        <w:t xml:space="preserve"> </w:t>
      </w:r>
      <w:r w:rsidRPr="008E535B">
        <w:rPr>
          <w:rFonts w:ascii="Times New Roman" w:hAnsi="Times New Roman" w:cs="Times New Roman"/>
          <w:i/>
          <w:iCs/>
          <w:lang w:val="en-GB"/>
        </w:rPr>
        <w:t>De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orat.</w:t>
      </w:r>
      <w:r w:rsidR="00BF77D2">
        <w:rPr>
          <w:rFonts w:ascii="Times New Roman" w:hAnsi="Times New Roman" w:cs="Times New Roman"/>
          <w:iCs/>
          <w:lang w:val="en-GB"/>
        </w:rPr>
        <w:t xml:space="preserve"> </w:t>
      </w:r>
      <w:r w:rsidRPr="008E535B">
        <w:rPr>
          <w:rFonts w:ascii="Times New Roman" w:hAnsi="Times New Roman" w:cs="Times New Roman"/>
          <w:iCs/>
          <w:lang w:val="en-GB"/>
        </w:rPr>
        <w:t>3,</w:t>
      </w:r>
      <w:r w:rsidR="00BF77D2">
        <w:rPr>
          <w:rFonts w:ascii="Times New Roman" w:hAnsi="Times New Roman" w:cs="Times New Roman"/>
          <w:iCs/>
          <w:lang w:val="en-GB"/>
        </w:rPr>
        <w:t xml:space="preserve"> </w:t>
      </w:r>
      <w:r w:rsidRPr="008E535B">
        <w:rPr>
          <w:rFonts w:ascii="Times New Roman" w:hAnsi="Times New Roman" w:cs="Times New Roman"/>
          <w:iCs/>
          <w:lang w:val="en-GB"/>
        </w:rPr>
        <w:t>160;</w:t>
      </w:r>
      <w:r w:rsidR="00BF77D2">
        <w:rPr>
          <w:rFonts w:ascii="Times New Roman" w:hAnsi="Times New Roman" w:cs="Times New Roman"/>
          <w:iCs/>
          <w:lang w:val="en-GB"/>
        </w:rPr>
        <w:t xml:space="preserve"> </w:t>
      </w:r>
      <w:r w:rsidRPr="008E535B">
        <w:rPr>
          <w:rFonts w:ascii="Times New Roman" w:hAnsi="Times New Roman" w:cs="Times New Roman"/>
          <w:iCs/>
          <w:lang w:val="en-GB"/>
        </w:rPr>
        <w:t>Quint.</w:t>
      </w:r>
      <w:r w:rsidR="00BF77D2">
        <w:rPr>
          <w:rFonts w:ascii="Times New Roman" w:hAnsi="Times New Roman" w:cs="Times New Roman"/>
          <w:iCs/>
          <w:lang w:val="en-GB"/>
        </w:rPr>
        <w:t xml:space="preserve"> </w:t>
      </w:r>
      <w:r w:rsidRPr="008E535B">
        <w:rPr>
          <w:rFonts w:ascii="Times New Roman" w:hAnsi="Times New Roman" w:cs="Times New Roman"/>
          <w:i/>
          <w:iCs/>
          <w:lang w:val="en-GB"/>
        </w:rPr>
        <w:t>Inst.</w:t>
      </w:r>
      <w:r w:rsidR="00BF77D2">
        <w:rPr>
          <w:rFonts w:ascii="Times New Roman" w:hAnsi="Times New Roman" w:cs="Times New Roman"/>
          <w:iCs/>
          <w:lang w:val="en-GB"/>
        </w:rPr>
        <w:t xml:space="preserve"> </w:t>
      </w:r>
      <w:r w:rsidRPr="008E535B">
        <w:rPr>
          <w:rFonts w:ascii="Times New Roman" w:hAnsi="Times New Roman" w:cs="Times New Roman"/>
          <w:iCs/>
          <w:lang w:val="en-GB"/>
        </w:rPr>
        <w:t>8,</w:t>
      </w:r>
      <w:r w:rsidR="00BF77D2">
        <w:rPr>
          <w:rFonts w:ascii="Times New Roman" w:hAnsi="Times New Roman" w:cs="Times New Roman"/>
          <w:iCs/>
          <w:lang w:val="en-GB"/>
        </w:rPr>
        <w:t xml:space="preserve"> </w:t>
      </w:r>
      <w:r w:rsidRPr="008E535B">
        <w:rPr>
          <w:rFonts w:ascii="Times New Roman" w:hAnsi="Times New Roman" w:cs="Times New Roman"/>
          <w:iCs/>
          <w:lang w:val="en-GB"/>
        </w:rPr>
        <w:t>6,</w:t>
      </w:r>
      <w:r w:rsidR="00BF77D2">
        <w:rPr>
          <w:rFonts w:ascii="Times New Roman" w:hAnsi="Times New Roman" w:cs="Times New Roman"/>
          <w:iCs/>
          <w:lang w:val="en-GB"/>
        </w:rPr>
        <w:t xml:space="preserve"> </w:t>
      </w:r>
      <w:r w:rsidRPr="008E535B">
        <w:rPr>
          <w:rFonts w:ascii="Times New Roman" w:hAnsi="Times New Roman" w:cs="Times New Roman"/>
          <w:iCs/>
          <w:lang w:val="en-GB"/>
        </w:rPr>
        <w:t>19).</w:t>
      </w:r>
      <w:r w:rsidR="00BF77D2">
        <w:rPr>
          <w:rFonts w:ascii="Times New Roman" w:hAnsi="Times New Roman" w:cs="Times New Roman"/>
          <w:iCs/>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theoretical</w:t>
      </w:r>
      <w:r w:rsidR="00BF77D2">
        <w:rPr>
          <w:rFonts w:ascii="Times New Roman" w:hAnsi="Times New Roman" w:cs="Times New Roman"/>
          <w:lang w:val="en-GB"/>
        </w:rPr>
        <w:t xml:space="preserve"> </w:t>
      </w:r>
      <w:r w:rsidRPr="008E535B">
        <w:rPr>
          <w:rFonts w:ascii="Times New Roman" w:hAnsi="Times New Roman" w:cs="Times New Roman"/>
          <w:lang w:val="en-GB"/>
        </w:rPr>
        <w:t>passages</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mental</w:t>
      </w:r>
      <w:r w:rsidR="00BF77D2">
        <w:rPr>
          <w:rFonts w:ascii="Times New Roman" w:hAnsi="Times New Roman" w:cs="Times New Roman"/>
          <w:lang w:val="en-GB"/>
        </w:rPr>
        <w:t xml:space="preserve"> </w:t>
      </w:r>
      <w:r w:rsidRPr="008E535B">
        <w:rPr>
          <w:rFonts w:ascii="Times New Roman" w:hAnsi="Times New Roman" w:cs="Times New Roman"/>
          <w:lang w:val="en-GB"/>
        </w:rPr>
        <w:t>visuality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(conceptual)</w:t>
      </w:r>
      <w:r w:rsidR="00BF77D2">
        <w:rPr>
          <w:rFonts w:ascii="Times New Roman" w:hAnsi="Times New Roman" w:cs="Times New Roman"/>
          <w:lang w:val="en-GB"/>
        </w:rPr>
        <w:t xml:space="preserve"> </w:t>
      </w:r>
      <w:r w:rsidRPr="008E535B">
        <w:rPr>
          <w:rFonts w:ascii="Times New Roman" w:hAnsi="Times New Roman" w:cs="Times New Roman"/>
          <w:lang w:val="en-GB"/>
        </w:rPr>
        <w:t>metaphor</w:t>
      </w:r>
      <w:r w:rsidR="00BF77D2">
        <w:rPr>
          <w:rFonts w:ascii="Times New Roman" w:hAnsi="Times New Roman" w:cs="Times New Roman"/>
          <w:lang w:val="en-GB"/>
        </w:rPr>
        <w:t xml:space="preserve"> </w:t>
      </w:r>
      <w:r w:rsidRPr="008E535B">
        <w:rPr>
          <w:rFonts w:ascii="Times New Roman" w:hAnsi="Times New Roman" w:cs="Times New Roman"/>
          <w:lang w:val="en-GB"/>
        </w:rPr>
        <w:t>reveal</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attention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Roman</w:t>
      </w:r>
      <w:r w:rsidR="00BF77D2">
        <w:rPr>
          <w:rFonts w:ascii="Times New Roman" w:hAnsi="Times New Roman" w:cs="Times New Roman"/>
          <w:lang w:val="en-GB"/>
        </w:rPr>
        <w:t xml:space="preserve"> </w:t>
      </w:r>
      <w:r w:rsidRPr="008E535B">
        <w:rPr>
          <w:rFonts w:ascii="Times New Roman" w:hAnsi="Times New Roman" w:cs="Times New Roman"/>
          <w:lang w:val="en-GB"/>
        </w:rPr>
        <w:t>intellectuals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communicative</w:t>
      </w:r>
      <w:r w:rsidR="00BF77D2">
        <w:rPr>
          <w:rFonts w:ascii="Times New Roman" w:hAnsi="Times New Roman" w:cs="Times New Roman"/>
          <w:lang w:val="en-GB"/>
        </w:rPr>
        <w:t xml:space="preserve"> </w:t>
      </w:r>
      <w:r w:rsidRPr="008E535B">
        <w:rPr>
          <w:rFonts w:ascii="Times New Roman" w:hAnsi="Times New Roman" w:cs="Times New Roman"/>
          <w:lang w:val="en-GB"/>
        </w:rPr>
        <w:t>processes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interaction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language</w:t>
      </w:r>
      <w:r w:rsidR="00BF77D2">
        <w:rPr>
          <w:rFonts w:ascii="Times New Roman" w:hAnsi="Times New Roman" w:cs="Times New Roman"/>
          <w:lang w:val="en-GB"/>
        </w:rPr>
        <w:t xml:space="preserve"> </w:t>
      </w:r>
      <w:r w:rsidRPr="008E535B">
        <w:rPr>
          <w:rFonts w:ascii="Times New Roman" w:hAnsi="Times New Roman" w:cs="Times New Roman"/>
          <w:lang w:val="en-GB"/>
        </w:rPr>
        <w:t>(speaking)</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cognition</w:t>
      </w:r>
      <w:r w:rsidR="00BF77D2">
        <w:rPr>
          <w:rFonts w:ascii="Times New Roman" w:hAnsi="Times New Roman" w:cs="Times New Roman"/>
          <w:lang w:val="en-GB"/>
        </w:rPr>
        <w:t xml:space="preserve"> </w:t>
      </w:r>
      <w:r w:rsidRPr="008E535B">
        <w:rPr>
          <w:rFonts w:ascii="Times New Roman" w:hAnsi="Times New Roman" w:cs="Times New Roman"/>
          <w:lang w:val="en-GB"/>
        </w:rPr>
        <w:t>(meaning).</w:t>
      </w:r>
      <w:r w:rsidR="00BF77D2">
        <w:rPr>
          <w:rFonts w:ascii="Times New Roman" w:hAnsi="Times New Roman" w:cs="Times New Roman"/>
          <w:lang w:val="en-GB"/>
        </w:rPr>
        <w:t xml:space="preserve"> </w:t>
      </w:r>
      <w:r w:rsidRPr="008E535B">
        <w:rPr>
          <w:rFonts w:ascii="Times New Roman" w:hAnsi="Times New Roman" w:cs="Times New Roman"/>
          <w:lang w:val="en-GB"/>
        </w:rPr>
        <w:t>'Longinus'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Plutarch</w:t>
      </w:r>
      <w:r w:rsidR="00BF77D2">
        <w:rPr>
          <w:rFonts w:ascii="Times New Roman" w:hAnsi="Times New Roman" w:cs="Times New Roman"/>
          <w:lang w:val="en-GB"/>
        </w:rPr>
        <w:t xml:space="preserve"> </w:t>
      </w:r>
      <w:r w:rsidRPr="008E535B">
        <w:rPr>
          <w:rFonts w:ascii="Times New Roman" w:hAnsi="Times New Roman" w:cs="Times New Roman"/>
          <w:lang w:val="en-GB"/>
        </w:rPr>
        <w:t>provide</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important</w:t>
      </w:r>
      <w:r w:rsidR="00BF77D2">
        <w:rPr>
          <w:rFonts w:ascii="Times New Roman" w:hAnsi="Times New Roman" w:cs="Times New Roman"/>
          <w:lang w:val="en-GB"/>
        </w:rPr>
        <w:t xml:space="preserve"> </w:t>
      </w:r>
      <w:r w:rsidRPr="008E535B">
        <w:rPr>
          <w:rFonts w:ascii="Times New Roman" w:hAnsi="Times New Roman" w:cs="Times New Roman"/>
          <w:lang w:val="en-GB"/>
        </w:rPr>
        <w:t>background</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understanding</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interpreting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usage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meaning</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certain</w:t>
      </w:r>
      <w:r w:rsidR="00BF77D2">
        <w:rPr>
          <w:rFonts w:ascii="Times New Roman" w:hAnsi="Times New Roman" w:cs="Times New Roman"/>
          <w:lang w:val="en-GB"/>
        </w:rPr>
        <w:t xml:space="preserve"> </w:t>
      </w:r>
      <w:r w:rsidRPr="008E535B">
        <w:rPr>
          <w:rFonts w:ascii="Times New Roman" w:hAnsi="Times New Roman" w:cs="Times New Roman"/>
          <w:lang w:val="en-GB"/>
        </w:rPr>
        <w:t>terms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ideas.</w:t>
      </w:r>
      <w:r w:rsidR="00BF77D2">
        <w:rPr>
          <w:rFonts w:ascii="Times New Roman" w:hAnsi="Times New Roman" w:cs="Times New Roman"/>
          <w:lang w:val="en-GB"/>
        </w:rPr>
        <w:t xml:space="preserve"> </w:t>
      </w:r>
      <w:r w:rsidRPr="008E535B">
        <w:rPr>
          <w:rFonts w:ascii="Times New Roman" w:hAnsi="Times New Roman" w:cs="Times New Roman"/>
          <w:lang w:val="en-GB"/>
        </w:rPr>
        <w:t>Being</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same</w:t>
      </w:r>
      <w:r w:rsidR="00BF77D2">
        <w:rPr>
          <w:rFonts w:ascii="Times New Roman" w:hAnsi="Times New Roman" w:cs="Times New Roman"/>
          <w:lang w:val="en-GB"/>
        </w:rPr>
        <w:t xml:space="preserve"> </w:t>
      </w:r>
      <w:r w:rsidRPr="008E535B">
        <w:rPr>
          <w:rFonts w:ascii="Times New Roman" w:hAnsi="Times New Roman" w:cs="Times New Roman"/>
          <w:lang w:val="en-GB"/>
        </w:rPr>
        <w:t>place</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same</w:t>
      </w:r>
      <w:r w:rsidR="00BF77D2">
        <w:rPr>
          <w:rFonts w:ascii="Times New Roman" w:hAnsi="Times New Roman" w:cs="Times New Roman"/>
          <w:lang w:val="en-GB"/>
        </w:rPr>
        <w:t xml:space="preserve"> </w:t>
      </w:r>
      <w:r w:rsidRPr="008E535B">
        <w:rPr>
          <w:rFonts w:ascii="Times New Roman" w:hAnsi="Times New Roman" w:cs="Times New Roman"/>
          <w:lang w:val="en-GB"/>
        </w:rPr>
        <w:t>time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sharing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same</w:t>
      </w:r>
      <w:r w:rsidR="00BF77D2">
        <w:rPr>
          <w:rFonts w:ascii="Times New Roman" w:hAnsi="Times New Roman" w:cs="Times New Roman"/>
          <w:lang w:val="en-GB"/>
        </w:rPr>
        <w:t xml:space="preserve"> </w:t>
      </w:r>
      <w:r w:rsidRPr="008E535B">
        <w:rPr>
          <w:rFonts w:ascii="Times New Roman" w:hAnsi="Times New Roman" w:cs="Times New Roman"/>
          <w:lang w:val="en-GB"/>
        </w:rPr>
        <w:t>intellectual</w:t>
      </w:r>
      <w:r w:rsidR="00BF77D2">
        <w:rPr>
          <w:rFonts w:ascii="Times New Roman" w:hAnsi="Times New Roman" w:cs="Times New Roman"/>
          <w:lang w:val="en-GB"/>
        </w:rPr>
        <w:t xml:space="preserve"> </w:t>
      </w:r>
      <w:r w:rsidRPr="008E535B">
        <w:rPr>
          <w:rFonts w:ascii="Times New Roman" w:hAnsi="Times New Roman" w:cs="Times New Roman"/>
          <w:lang w:val="en-GB"/>
        </w:rPr>
        <w:t>discourses,</w:t>
      </w:r>
      <w:r w:rsidR="00BF77D2">
        <w:rPr>
          <w:rFonts w:ascii="Times New Roman" w:hAnsi="Times New Roman" w:cs="Times New Roman"/>
          <w:lang w:val="en-GB"/>
        </w:rPr>
        <w:t xml:space="preserve"> </w:t>
      </w:r>
      <w:r w:rsidRPr="008E535B">
        <w:rPr>
          <w:rFonts w:ascii="Times New Roman" w:hAnsi="Times New Roman" w:cs="Times New Roman"/>
          <w:lang w:val="en-GB"/>
        </w:rPr>
        <w:t>belonging</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same</w:t>
      </w:r>
      <w:r w:rsidR="00BF77D2">
        <w:rPr>
          <w:rFonts w:ascii="Times New Roman" w:hAnsi="Times New Roman" w:cs="Times New Roman"/>
          <w:lang w:val="en-GB"/>
        </w:rPr>
        <w:t xml:space="preserve"> </w:t>
      </w:r>
      <w:r w:rsidRPr="008E535B">
        <w:rPr>
          <w:rFonts w:ascii="Times New Roman" w:hAnsi="Times New Roman" w:cs="Times New Roman"/>
          <w:lang w:val="en-GB"/>
        </w:rPr>
        <w:t>'common</w:t>
      </w:r>
      <w:r w:rsidR="00BF77D2">
        <w:rPr>
          <w:rFonts w:ascii="Times New Roman" w:hAnsi="Times New Roman" w:cs="Times New Roman"/>
          <w:lang w:val="en-GB"/>
        </w:rPr>
        <w:t xml:space="preserve"> </w:t>
      </w:r>
      <w:r w:rsidRPr="008E535B">
        <w:rPr>
          <w:rFonts w:ascii="Times New Roman" w:hAnsi="Times New Roman" w:cs="Times New Roman"/>
          <w:lang w:val="en-GB"/>
        </w:rPr>
        <w:t>ground'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words,</w:t>
      </w:r>
      <w:r w:rsidR="00BF77D2">
        <w:rPr>
          <w:rFonts w:ascii="Times New Roman" w:hAnsi="Times New Roman" w:cs="Times New Roman"/>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lang w:val="en-GB"/>
        </w:rPr>
        <w:t>grammarians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Rome</w:t>
      </w:r>
      <w:r w:rsidR="00BF77D2">
        <w:rPr>
          <w:rFonts w:ascii="Times New Roman" w:hAnsi="Times New Roman" w:cs="Times New Roman"/>
          <w:lang w:val="en-GB"/>
        </w:rPr>
        <w:t xml:space="preserve"> </w:t>
      </w:r>
      <w:r w:rsidRPr="008E535B">
        <w:rPr>
          <w:rFonts w:ascii="Times New Roman" w:hAnsi="Times New Roman" w:cs="Times New Roman"/>
          <w:lang w:val="en-GB"/>
        </w:rPr>
        <w:t>were</w:t>
      </w:r>
      <w:r w:rsidR="00BF77D2">
        <w:rPr>
          <w:rFonts w:ascii="Times New Roman" w:hAnsi="Times New Roman" w:cs="Times New Roman"/>
          <w:lang w:val="en-GB"/>
        </w:rPr>
        <w:t xml:space="preserve"> </w:t>
      </w:r>
      <w:r w:rsidRPr="008E535B">
        <w:rPr>
          <w:rFonts w:ascii="Times New Roman" w:hAnsi="Times New Roman" w:cs="Times New Roman"/>
          <w:lang w:val="en-GB"/>
        </w:rPr>
        <w:t>fundamental</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crystallisation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linguistic</w:t>
      </w:r>
      <w:r w:rsidR="00BF77D2">
        <w:rPr>
          <w:rFonts w:ascii="Times New Roman" w:hAnsi="Times New Roman" w:cs="Times New Roman"/>
          <w:lang w:val="en-GB"/>
        </w:rPr>
        <w:t xml:space="preserve"> </w:t>
      </w:r>
      <w:r w:rsidRPr="008E535B">
        <w:rPr>
          <w:rFonts w:ascii="Times New Roman" w:hAnsi="Times New Roman" w:cs="Times New Roman"/>
          <w:lang w:val="en-GB"/>
        </w:rPr>
        <w:t>concepts.</w:t>
      </w:r>
    </w:p>
    <w:p w14:paraId="6FE807EE" w14:textId="5671CF59" w:rsidR="000560A2" w:rsidRDefault="00017EB6" w:rsidP="00017EB6">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Contemporary</w:t>
      </w:r>
      <w:r w:rsidR="00BF77D2">
        <w:rPr>
          <w:rFonts w:ascii="Times New Roman" w:hAnsi="Times New Roman" w:cs="Times New Roman"/>
          <w:lang w:val="en-GB"/>
        </w:rPr>
        <w:t xml:space="preserve"> </w:t>
      </w:r>
      <w:r w:rsidRPr="008E535B">
        <w:rPr>
          <w:rFonts w:ascii="Times New Roman" w:hAnsi="Times New Roman" w:cs="Times New Roman"/>
          <w:lang w:val="en-GB"/>
        </w:rPr>
        <w:t>research</w:t>
      </w:r>
      <w:r w:rsidR="00BF77D2">
        <w:rPr>
          <w:rFonts w:ascii="Times New Roman" w:hAnsi="Times New Roman" w:cs="Times New Roman"/>
          <w:lang w:val="en-GB"/>
        </w:rPr>
        <w:t xml:space="preserve"> </w:t>
      </w:r>
      <w:r w:rsidRPr="008E535B">
        <w:rPr>
          <w:rFonts w:ascii="Times New Roman" w:hAnsi="Times New Roman" w:cs="Times New Roman"/>
          <w:lang w:val="en-GB"/>
        </w:rPr>
        <w:t>permits</w:t>
      </w:r>
      <w:r w:rsidR="00BF77D2">
        <w:rPr>
          <w:rFonts w:ascii="Times New Roman" w:hAnsi="Times New Roman" w:cs="Times New Roman"/>
          <w:lang w:val="en-GB"/>
        </w:rPr>
        <w:t xml:space="preserve"> </w:t>
      </w:r>
      <w:r w:rsidRPr="008E535B">
        <w:rPr>
          <w:rFonts w:ascii="Times New Roman" w:hAnsi="Times New Roman" w:cs="Times New Roman"/>
          <w:lang w:val="en-GB"/>
        </w:rPr>
        <w:t>us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interpret</w:t>
      </w:r>
      <w:r w:rsidR="00BF77D2">
        <w:rPr>
          <w:rFonts w:ascii="Times New Roman" w:hAnsi="Times New Roman" w:cs="Times New Roman"/>
          <w:lang w:val="en-GB"/>
        </w:rPr>
        <w:t xml:space="preserve"> </w:t>
      </w:r>
      <w:r w:rsidRPr="008E535B">
        <w:rPr>
          <w:rFonts w:ascii="Times New Roman" w:hAnsi="Times New Roman" w:cs="Times New Roman"/>
          <w:lang w:val="en-GB"/>
        </w:rPr>
        <w:t>Roman</w:t>
      </w:r>
      <w:r w:rsidR="00BF77D2">
        <w:rPr>
          <w:rFonts w:ascii="Times New Roman" w:hAnsi="Times New Roman" w:cs="Times New Roman"/>
          <w:lang w:val="en-GB"/>
        </w:rPr>
        <w:t xml:space="preserve"> </w:t>
      </w:r>
      <w:r w:rsidRPr="008E535B">
        <w:rPr>
          <w:rFonts w:ascii="Times New Roman" w:hAnsi="Times New Roman" w:cs="Times New Roman"/>
          <w:lang w:val="en-GB"/>
        </w:rPr>
        <w:t>2nd</w:t>
      </w:r>
      <w:r w:rsidR="00BF77D2">
        <w:rPr>
          <w:rFonts w:ascii="Times New Roman" w:hAnsi="Times New Roman" w:cs="Times New Roman"/>
          <w:lang w:val="en-GB"/>
        </w:rPr>
        <w:t xml:space="preserve"> </w:t>
      </w:r>
      <w:r w:rsidRPr="008E535B">
        <w:rPr>
          <w:rFonts w:ascii="Times New Roman" w:hAnsi="Times New Roman" w:cs="Times New Roman"/>
          <w:lang w:val="en-GB"/>
        </w:rPr>
        <w:t>century</w:t>
      </w:r>
      <w:r w:rsidR="00BF77D2">
        <w:rPr>
          <w:rFonts w:ascii="Times New Roman" w:hAnsi="Times New Roman" w:cs="Times New Roman"/>
          <w:lang w:val="en-GB"/>
        </w:rPr>
        <w:t xml:space="preserve"> </w:t>
      </w:r>
      <w:r w:rsidRPr="008E535B">
        <w:rPr>
          <w:rFonts w:ascii="Times New Roman" w:hAnsi="Times New Roman" w:cs="Times New Roman"/>
          <w:lang w:val="en-GB"/>
        </w:rPr>
        <w:t>CE</w:t>
      </w:r>
      <w:r w:rsidR="00BF77D2">
        <w:rPr>
          <w:rFonts w:ascii="Times New Roman" w:hAnsi="Times New Roman" w:cs="Times New Roman"/>
          <w:lang w:val="en-GB"/>
        </w:rPr>
        <w:t xml:space="preserve"> </w:t>
      </w:r>
      <w:r w:rsidRPr="008E535B">
        <w:rPr>
          <w:rFonts w:ascii="Times New Roman" w:hAnsi="Times New Roman" w:cs="Times New Roman"/>
          <w:lang w:val="en-GB"/>
        </w:rPr>
        <w:t>analysis</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new</w:t>
      </w:r>
      <w:r w:rsidR="00BF77D2">
        <w:rPr>
          <w:rFonts w:ascii="Times New Roman" w:hAnsi="Times New Roman" w:cs="Times New Roman"/>
          <w:lang w:val="en-GB"/>
        </w:rPr>
        <w:t xml:space="preserve"> </w:t>
      </w:r>
      <w:r w:rsidRPr="008E535B">
        <w:rPr>
          <w:rFonts w:ascii="Times New Roman" w:hAnsi="Times New Roman" w:cs="Times New Roman"/>
          <w:lang w:val="en-GB"/>
        </w:rPr>
        <w:t>psycholinguistic</w:t>
      </w:r>
      <w:r w:rsidR="00BF77D2">
        <w:rPr>
          <w:rFonts w:ascii="Times New Roman" w:hAnsi="Times New Roman" w:cs="Times New Roman"/>
          <w:lang w:val="en-GB"/>
        </w:rPr>
        <w:t xml:space="preserve"> </w:t>
      </w:r>
      <w:r w:rsidRPr="008E535B">
        <w:rPr>
          <w:rFonts w:ascii="Times New Roman" w:hAnsi="Times New Roman" w:cs="Times New Roman"/>
          <w:lang w:val="en-GB"/>
        </w:rPr>
        <w:t>perspective.</w:t>
      </w:r>
      <w:r w:rsidR="00BF77D2">
        <w:rPr>
          <w:rFonts w:ascii="Times New Roman" w:hAnsi="Times New Roman" w:cs="Times New Roman"/>
          <w:lang w:val="en-GB"/>
        </w:rPr>
        <w:t xml:space="preserve"> </w:t>
      </w:r>
      <w:r w:rsidRPr="008E535B">
        <w:rPr>
          <w:rFonts w:ascii="Times New Roman" w:hAnsi="Times New Roman" w:cs="Times New Roman"/>
          <w:lang w:val="en-GB"/>
        </w:rPr>
        <w:t>Being</w:t>
      </w:r>
      <w:r w:rsidR="00BF77D2">
        <w:rPr>
          <w:rFonts w:ascii="Times New Roman" w:hAnsi="Times New Roman" w:cs="Times New Roman"/>
          <w:lang w:val="en-GB"/>
        </w:rPr>
        <w:t xml:space="preserve"> </w:t>
      </w:r>
      <w:r w:rsidRPr="008E535B">
        <w:rPr>
          <w:rFonts w:ascii="Times New Roman" w:hAnsi="Times New Roman" w:cs="Times New Roman"/>
          <w:lang w:val="en-GB"/>
        </w:rPr>
        <w:t>natural</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universal</w:t>
      </w:r>
      <w:r w:rsidR="00BF77D2">
        <w:rPr>
          <w:rFonts w:ascii="Times New Roman" w:hAnsi="Times New Roman" w:cs="Times New Roman"/>
          <w:lang w:val="en-GB"/>
        </w:rPr>
        <w:t xml:space="preserve"> </w:t>
      </w:r>
      <w:r w:rsidRPr="008E535B">
        <w:rPr>
          <w:rFonts w:ascii="Times New Roman" w:hAnsi="Times New Roman" w:cs="Times New Roman"/>
          <w:lang w:val="en-GB"/>
        </w:rPr>
        <w:t>metaphors</w:t>
      </w:r>
      <w:r w:rsidR="00BF77D2">
        <w:rPr>
          <w:rFonts w:ascii="Times New Roman" w:hAnsi="Times New Roman" w:cs="Times New Roman"/>
          <w:lang w:val="en-GB"/>
        </w:rPr>
        <w:t xml:space="preserve"> </w:t>
      </w:r>
      <w:r w:rsidRPr="008E535B">
        <w:rPr>
          <w:rFonts w:ascii="Times New Roman" w:hAnsi="Times New Roman" w:cs="Times New Roman"/>
          <w:lang w:val="en-GB"/>
        </w:rPr>
        <w:t>depend</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multi-layered</w:t>
      </w:r>
      <w:r w:rsidR="00BF77D2">
        <w:rPr>
          <w:rFonts w:ascii="Times New Roman" w:hAnsi="Times New Roman" w:cs="Times New Roman"/>
          <w:lang w:val="en-GB"/>
        </w:rPr>
        <w:t xml:space="preserve"> </w:t>
      </w:r>
      <w:r w:rsidRPr="008E535B">
        <w:rPr>
          <w:rFonts w:ascii="Times New Roman" w:hAnsi="Times New Roman" w:cs="Times New Roman"/>
          <w:lang w:val="en-GB"/>
        </w:rPr>
        <w:t>cultural,</w:t>
      </w:r>
      <w:r w:rsidR="00BF77D2">
        <w:rPr>
          <w:rFonts w:ascii="Times New Roman" w:hAnsi="Times New Roman" w:cs="Times New Roman"/>
          <w:lang w:val="en-GB"/>
        </w:rPr>
        <w:t xml:space="preserve"> </w:t>
      </w:r>
      <w:r w:rsidRPr="008E535B">
        <w:rPr>
          <w:rFonts w:ascii="Times New Roman" w:hAnsi="Times New Roman" w:cs="Times New Roman"/>
          <w:lang w:val="en-GB"/>
        </w:rPr>
        <w:t>religious,</w:t>
      </w:r>
      <w:r w:rsidR="00BF77D2">
        <w:rPr>
          <w:rFonts w:ascii="Times New Roman" w:hAnsi="Times New Roman" w:cs="Times New Roman"/>
          <w:lang w:val="en-GB"/>
        </w:rPr>
        <w:t xml:space="preserve"> </w:t>
      </w:r>
      <w:r w:rsidRPr="008E535B">
        <w:rPr>
          <w:rFonts w:ascii="Times New Roman" w:hAnsi="Times New Roman" w:cs="Times New Roman"/>
          <w:lang w:val="en-GB"/>
        </w:rPr>
        <w:t>political</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social</w:t>
      </w:r>
      <w:r w:rsidR="00BF77D2">
        <w:rPr>
          <w:rFonts w:ascii="Times New Roman" w:hAnsi="Times New Roman" w:cs="Times New Roman"/>
          <w:lang w:val="en-GB"/>
        </w:rPr>
        <w:t xml:space="preserve"> </w:t>
      </w:r>
      <w:r w:rsidRPr="008E535B">
        <w:rPr>
          <w:rFonts w:ascii="Times New Roman" w:hAnsi="Times New Roman" w:cs="Times New Roman"/>
          <w:lang w:val="en-GB"/>
        </w:rPr>
        <w:t>codes,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words,</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'common</w:t>
      </w:r>
      <w:r w:rsidR="00BF77D2">
        <w:rPr>
          <w:rFonts w:ascii="Times New Roman" w:hAnsi="Times New Roman" w:cs="Times New Roman"/>
          <w:lang w:val="en-GB"/>
        </w:rPr>
        <w:t xml:space="preserve"> </w:t>
      </w:r>
      <w:r w:rsidRPr="008E535B">
        <w:rPr>
          <w:rFonts w:ascii="Times New Roman" w:hAnsi="Times New Roman" w:cs="Times New Roman"/>
          <w:lang w:val="en-GB"/>
        </w:rPr>
        <w:t>ground'.</w:t>
      </w:r>
      <w:r w:rsidR="00BF77D2">
        <w:rPr>
          <w:rFonts w:ascii="Times New Roman" w:hAnsi="Times New Roman" w:cs="Times New Roman"/>
          <w:lang w:val="en-GB"/>
        </w:rPr>
        <w:t xml:space="preserve"> </w:t>
      </w:r>
      <w:r w:rsidRPr="008E535B">
        <w:rPr>
          <w:rFonts w:ascii="Times New Roman" w:hAnsi="Times New Roman" w:cs="Times New Roman"/>
          <w:lang w:val="en-GB"/>
        </w:rPr>
        <w:t>Roman</w:t>
      </w:r>
      <w:r w:rsidR="00BF77D2">
        <w:rPr>
          <w:rFonts w:ascii="Times New Roman" w:hAnsi="Times New Roman" w:cs="Times New Roman"/>
          <w:lang w:val="en-GB"/>
        </w:rPr>
        <w:t xml:space="preserve"> </w:t>
      </w:r>
      <w:r w:rsidRPr="008E535B">
        <w:rPr>
          <w:rFonts w:ascii="Times New Roman" w:hAnsi="Times New Roman" w:cs="Times New Roman"/>
          <w:lang w:val="en-GB"/>
        </w:rPr>
        <w:t>2nd</w:t>
      </w:r>
      <w:r w:rsidR="00BF77D2">
        <w:rPr>
          <w:rFonts w:ascii="Times New Roman" w:hAnsi="Times New Roman" w:cs="Times New Roman"/>
          <w:lang w:val="en-GB"/>
        </w:rPr>
        <w:t xml:space="preserve"> </w:t>
      </w:r>
      <w:r w:rsidRPr="008E535B">
        <w:rPr>
          <w:rFonts w:ascii="Times New Roman" w:hAnsi="Times New Roman" w:cs="Times New Roman"/>
          <w:lang w:val="en-GB"/>
        </w:rPr>
        <w:t>century</w:t>
      </w:r>
      <w:r w:rsidR="00BF77D2">
        <w:rPr>
          <w:rFonts w:ascii="Times New Roman" w:hAnsi="Times New Roman" w:cs="Times New Roman"/>
          <w:lang w:val="en-GB"/>
        </w:rPr>
        <w:t xml:space="preserve"> </w:t>
      </w:r>
      <w:r w:rsidRPr="008E535B">
        <w:rPr>
          <w:rFonts w:ascii="Times New Roman" w:hAnsi="Times New Roman" w:cs="Times New Roman"/>
          <w:lang w:val="en-GB"/>
        </w:rPr>
        <w:t>CE</w:t>
      </w:r>
      <w:r w:rsidR="00BF77D2">
        <w:rPr>
          <w:rFonts w:ascii="Times New Roman" w:hAnsi="Times New Roman" w:cs="Times New Roman"/>
          <w:lang w:val="en-GB"/>
        </w:rPr>
        <w:t xml:space="preserve"> </w:t>
      </w:r>
      <w:r w:rsidRPr="008E535B">
        <w:rPr>
          <w:rFonts w:ascii="Times New Roman" w:hAnsi="Times New Roman" w:cs="Times New Roman"/>
          <w:lang w:val="en-GB"/>
        </w:rPr>
        <w:t>evidence</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discourses</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communicational</w:t>
      </w:r>
      <w:r w:rsidR="00BF77D2">
        <w:rPr>
          <w:rFonts w:ascii="Times New Roman" w:hAnsi="Times New Roman" w:cs="Times New Roman"/>
          <w:lang w:val="en-GB"/>
        </w:rPr>
        <w:t xml:space="preserve"> </w:t>
      </w:r>
      <w:r w:rsidRPr="008E535B">
        <w:rPr>
          <w:rFonts w:ascii="Times New Roman" w:hAnsi="Times New Roman" w:cs="Times New Roman"/>
          <w:lang w:val="en-GB"/>
        </w:rPr>
        <w:t>process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interaction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speaking</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meaning</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significantly</w:t>
      </w:r>
      <w:r w:rsidR="00BF77D2">
        <w:rPr>
          <w:rFonts w:ascii="Times New Roman" w:hAnsi="Times New Roman" w:cs="Times New Roman"/>
          <w:lang w:val="en-GB"/>
        </w:rPr>
        <w:t xml:space="preserve"> </w:t>
      </w:r>
      <w:r w:rsidRPr="008E535B">
        <w:rPr>
          <w:rFonts w:ascii="Times New Roman" w:hAnsi="Times New Roman" w:cs="Times New Roman"/>
          <w:lang w:val="en-GB"/>
        </w:rPr>
        <w:t>enrich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exploration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cognitive</w:t>
      </w:r>
      <w:r w:rsidR="00BF77D2">
        <w:rPr>
          <w:rFonts w:ascii="Times New Roman" w:hAnsi="Times New Roman" w:cs="Times New Roman"/>
          <w:lang w:val="en-GB"/>
        </w:rPr>
        <w:t xml:space="preserve"> </w:t>
      </w:r>
      <w:r w:rsidRPr="008E535B">
        <w:rPr>
          <w:rFonts w:ascii="Times New Roman" w:hAnsi="Times New Roman" w:cs="Times New Roman"/>
          <w:lang w:val="en-GB"/>
        </w:rPr>
        <w:t>metaphor.</w:t>
      </w:r>
    </w:p>
    <w:p w14:paraId="121CCC8E" w14:textId="77777777" w:rsidR="00BD34C9" w:rsidRDefault="00BD34C9" w:rsidP="00BD34C9">
      <w:pPr>
        <w:spacing w:after="0" w:line="240" w:lineRule="auto"/>
        <w:rPr>
          <w:rFonts w:ascii="Times New Roman" w:hAnsi="Times New Roman" w:cs="Times New Roman"/>
          <w:lang w:val="en-GB"/>
        </w:rPr>
      </w:pPr>
    </w:p>
    <w:p w14:paraId="592ACF86" w14:textId="46C51754" w:rsidR="00017EB6" w:rsidRPr="000560A2" w:rsidRDefault="00017EB6" w:rsidP="00BD34C9">
      <w:pPr>
        <w:spacing w:after="0" w:line="240" w:lineRule="auto"/>
        <w:rPr>
          <w:rFonts w:ascii="Times New Roman" w:hAnsi="Times New Roman" w:cs="Times New Roman"/>
          <w:lang w:val="en-GB"/>
        </w:rPr>
      </w:pPr>
      <w:r w:rsidRPr="008E535B">
        <w:rPr>
          <w:rFonts w:ascii="Times New Roman" w:hAnsi="Times New Roman" w:cs="Times New Roman"/>
          <w:b/>
          <w:lang w:val="en-GB"/>
        </w:rPr>
        <w:t>B</w:t>
      </w:r>
      <w:r w:rsidR="006B5B13" w:rsidRPr="008E535B">
        <w:rPr>
          <w:rFonts w:ascii="Times New Roman" w:hAnsi="Times New Roman" w:cs="Times New Roman"/>
          <w:b/>
          <w:lang w:val="en-GB"/>
        </w:rPr>
        <w:t>ibliography:</w:t>
      </w:r>
    </w:p>
    <w:p w14:paraId="5A68312D" w14:textId="6A8E97CD" w:rsidR="00017EB6" w:rsidRPr="008E535B" w:rsidRDefault="00017EB6" w:rsidP="006B5B1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Arens,</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00BF77D2">
        <w:rPr>
          <w:rFonts w:ascii="Times New Roman" w:hAnsi="Times New Roman" w:cs="Times New Roman"/>
          <w:lang w:val="en-GB"/>
        </w:rPr>
        <w:t xml:space="preserve"> </w:t>
      </w:r>
      <w:r w:rsidR="00707DAD" w:rsidRPr="008E535B">
        <w:rPr>
          <w:rFonts w:ascii="Times New Roman" w:hAnsi="Times New Roman" w:cs="Times New Roman"/>
          <w:lang w:val="en-GB"/>
        </w:rPr>
        <w:t>(</w:t>
      </w:r>
      <w:r w:rsidRPr="008E535B">
        <w:rPr>
          <w:rFonts w:ascii="Times New Roman" w:hAnsi="Times New Roman" w:cs="Times New Roman"/>
          <w:lang w:val="en-GB"/>
        </w:rPr>
        <w:t>1984</w:t>
      </w:r>
      <w:r w:rsidR="00707DAD"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Aristotle's</w:t>
      </w:r>
      <w:r w:rsidR="00BF77D2">
        <w:rPr>
          <w:rFonts w:ascii="Times New Roman" w:hAnsi="Times New Roman" w:cs="Times New Roman"/>
          <w:i/>
          <w:lang w:val="en-GB"/>
        </w:rPr>
        <w:t xml:space="preserve"> </w:t>
      </w:r>
      <w:r w:rsidRPr="008E535B">
        <w:rPr>
          <w:rFonts w:ascii="Times New Roman" w:hAnsi="Times New Roman" w:cs="Times New Roman"/>
          <w:i/>
          <w:lang w:val="en-GB"/>
        </w:rPr>
        <w:t>theory</w:t>
      </w:r>
      <w:r w:rsidR="00BF77D2">
        <w:rPr>
          <w:rFonts w:ascii="Times New Roman" w:hAnsi="Times New Roman" w:cs="Times New Roman"/>
          <w:i/>
          <w:lang w:val="en-GB"/>
        </w:rPr>
        <w:t xml:space="preserve"> </w:t>
      </w:r>
      <w:r w:rsidRPr="008E535B">
        <w:rPr>
          <w:rFonts w:ascii="Times New Roman" w:hAnsi="Times New Roman" w:cs="Times New Roman"/>
          <w:i/>
          <w:lang w:val="en-GB"/>
        </w:rPr>
        <w:t>of</w:t>
      </w:r>
      <w:r w:rsidR="00BF77D2">
        <w:rPr>
          <w:rFonts w:ascii="Times New Roman" w:hAnsi="Times New Roman" w:cs="Times New Roman"/>
          <w:i/>
          <w:lang w:val="en-GB"/>
        </w:rPr>
        <w:t xml:space="preserve"> </w:t>
      </w:r>
      <w:r w:rsidRPr="008E535B">
        <w:rPr>
          <w:rFonts w:ascii="Times New Roman" w:hAnsi="Times New Roman" w:cs="Times New Roman"/>
          <w:i/>
          <w:lang w:val="en-GB"/>
        </w:rPr>
        <w:t>language</w:t>
      </w:r>
      <w:r w:rsidR="00BF77D2">
        <w:rPr>
          <w:rFonts w:ascii="Times New Roman" w:hAnsi="Times New Roman" w:cs="Times New Roman"/>
          <w:i/>
          <w:lang w:val="en-GB"/>
        </w:rPr>
        <w:t xml:space="preserve"> </w:t>
      </w:r>
      <w:r w:rsidRPr="008E535B">
        <w:rPr>
          <w:rFonts w:ascii="Times New Roman" w:hAnsi="Times New Roman" w:cs="Times New Roman"/>
          <w:i/>
          <w:lang w:val="en-GB"/>
        </w:rPr>
        <w:t>and</w:t>
      </w:r>
      <w:r w:rsidR="00BF77D2">
        <w:rPr>
          <w:rFonts w:ascii="Times New Roman" w:hAnsi="Times New Roman" w:cs="Times New Roman"/>
          <w:i/>
          <w:lang w:val="en-GB"/>
        </w:rPr>
        <w:t xml:space="preserve"> </w:t>
      </w:r>
      <w:r w:rsidRPr="008E535B">
        <w:rPr>
          <w:rFonts w:ascii="Times New Roman" w:hAnsi="Times New Roman" w:cs="Times New Roman"/>
          <w:i/>
          <w:lang w:val="en-GB"/>
        </w:rPr>
        <w:t>its</w:t>
      </w:r>
      <w:r w:rsidR="00BF77D2">
        <w:rPr>
          <w:rFonts w:ascii="Times New Roman" w:hAnsi="Times New Roman" w:cs="Times New Roman"/>
          <w:i/>
          <w:lang w:val="en-GB"/>
        </w:rPr>
        <w:t xml:space="preserve"> </w:t>
      </w:r>
      <w:r w:rsidRPr="008E535B">
        <w:rPr>
          <w:rFonts w:ascii="Times New Roman" w:hAnsi="Times New Roman" w:cs="Times New Roman"/>
          <w:i/>
          <w:lang w:val="en-GB"/>
        </w:rPr>
        <w:t>tradition</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Amsterdam</w:t>
      </w:r>
      <w:r w:rsidR="00707DAD" w:rsidRPr="008E535B">
        <w:rPr>
          <w:rFonts w:ascii="Times New Roman" w:hAnsi="Times New Roman" w:cs="Times New Roman"/>
          <w:lang w:val="en-GB"/>
        </w:rPr>
        <w:t>/</w:t>
      </w:r>
      <w:r w:rsidRPr="008E535B">
        <w:rPr>
          <w:rFonts w:ascii="Times New Roman" w:hAnsi="Times New Roman" w:cs="Times New Roman"/>
          <w:lang w:val="en-GB"/>
        </w:rPr>
        <w:t>Philadelphi</w:t>
      </w:r>
      <w:r w:rsidR="00707DAD" w:rsidRPr="008E535B">
        <w:rPr>
          <w:rFonts w:ascii="Times New Roman" w:hAnsi="Times New Roman" w:cs="Times New Roman"/>
          <w:lang w:val="en-GB"/>
        </w:rPr>
        <w:t>a:</w:t>
      </w:r>
      <w:r w:rsidR="00BF77D2">
        <w:rPr>
          <w:rFonts w:ascii="Times New Roman" w:hAnsi="Times New Roman" w:cs="Times New Roman"/>
          <w:lang w:val="en-GB"/>
        </w:rPr>
        <w:t xml:space="preserve"> </w:t>
      </w:r>
      <w:r w:rsidR="00707DAD" w:rsidRPr="008E535B">
        <w:rPr>
          <w:rFonts w:ascii="Times New Roman" w:hAnsi="Times New Roman" w:cs="Times New Roman"/>
          <w:lang w:val="en-GB"/>
        </w:rPr>
        <w:t>Benjamins.</w:t>
      </w:r>
    </w:p>
    <w:p w14:paraId="6A3381F5" w14:textId="6AAF7071" w:rsidR="00017EB6" w:rsidRPr="008E535B" w:rsidRDefault="00017EB6" w:rsidP="006B5B1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Carruthers,</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00707DAD" w:rsidRPr="008E535B">
        <w:rPr>
          <w:rFonts w:ascii="Times New Roman" w:hAnsi="Times New Roman" w:cs="Times New Roman"/>
          <w:lang w:val="en-GB"/>
        </w:rPr>
        <w:t>(</w:t>
      </w:r>
      <w:r w:rsidRPr="008E535B">
        <w:rPr>
          <w:rFonts w:ascii="Times New Roman" w:hAnsi="Times New Roman" w:cs="Times New Roman"/>
          <w:lang w:val="en-GB"/>
        </w:rPr>
        <w:t>2006</w:t>
      </w:r>
      <w:r w:rsidR="00707DAD"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Moving</w:t>
      </w:r>
      <w:r w:rsidR="00BF77D2">
        <w:rPr>
          <w:rFonts w:ascii="Times New Roman" w:hAnsi="Times New Roman" w:cs="Times New Roman"/>
          <w:lang w:val="en-GB"/>
        </w:rPr>
        <w:t xml:space="preserve"> </w:t>
      </w:r>
      <w:r w:rsidRPr="008E535B">
        <w:rPr>
          <w:rFonts w:ascii="Times New Roman" w:hAnsi="Times New Roman" w:cs="Times New Roman"/>
          <w:lang w:val="en-GB"/>
        </w:rPr>
        <w:t>images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mind's</w:t>
      </w:r>
      <w:r w:rsidR="00BF77D2">
        <w:rPr>
          <w:rFonts w:ascii="Times New Roman" w:hAnsi="Times New Roman" w:cs="Times New Roman"/>
          <w:lang w:val="en-GB"/>
        </w:rPr>
        <w:t xml:space="preserve"> </w:t>
      </w:r>
      <w:r w:rsidRPr="008E535B">
        <w:rPr>
          <w:rFonts w:ascii="Times New Roman" w:hAnsi="Times New Roman" w:cs="Times New Roman"/>
          <w:lang w:val="en-GB"/>
        </w:rPr>
        <w:t>eye</w:t>
      </w:r>
      <w:r w:rsidR="00A61E4C" w:rsidRPr="008E535B">
        <w:rPr>
          <w:rFonts w:ascii="Times New Roman" w:hAnsi="Times New Roman" w:cs="Times New Roman"/>
          <w:lang w:val="en-GB"/>
        </w:rPr>
        <w:t>.</w:t>
      </w:r>
      <w:r w:rsidR="00BF77D2">
        <w:rPr>
          <w:rFonts w:ascii="Times New Roman" w:hAnsi="Times New Roman" w:cs="Times New Roman"/>
          <w:lang w:val="en-GB"/>
        </w:rPr>
        <w:t xml:space="preserve"> </w:t>
      </w:r>
      <w:r w:rsidR="00A61E4C" w:rsidRPr="008E535B">
        <w:rPr>
          <w:rFonts w:ascii="Times New Roman" w:hAnsi="Times New Roman" w:cs="Times New Roman"/>
          <w:lang w:val="en-GB"/>
        </w:rPr>
        <w:t>I</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00DE3ABB" w:rsidRPr="008E535B">
        <w:rPr>
          <w:rFonts w:ascii="Times New Roman" w:hAnsi="Times New Roman" w:cs="Times New Roman"/>
          <w:lang w:val="en-GB"/>
        </w:rPr>
        <w:t>J.</w:t>
      </w:r>
      <w:r w:rsidR="00BF77D2">
        <w:rPr>
          <w:rFonts w:ascii="Times New Roman" w:hAnsi="Times New Roman" w:cs="Times New Roman"/>
          <w:lang w:val="en-GB"/>
        </w:rPr>
        <w:t xml:space="preserve"> </w:t>
      </w:r>
      <w:r w:rsidR="00DE3ABB" w:rsidRPr="008E535B">
        <w:rPr>
          <w:rFonts w:ascii="Times New Roman" w:hAnsi="Times New Roman" w:cs="Times New Roman"/>
          <w:lang w:val="en-GB"/>
        </w:rPr>
        <w:t>F.</w:t>
      </w:r>
      <w:r w:rsidR="00BF77D2">
        <w:rPr>
          <w:rFonts w:ascii="Times New Roman" w:hAnsi="Times New Roman" w:cs="Times New Roman"/>
          <w:lang w:val="en-GB"/>
        </w:rPr>
        <w:t xml:space="preserve"> </w:t>
      </w:r>
      <w:r w:rsidR="00DE3ABB" w:rsidRPr="008E535B">
        <w:rPr>
          <w:rFonts w:ascii="Times New Roman" w:hAnsi="Times New Roman" w:cs="Times New Roman"/>
          <w:lang w:val="en-GB"/>
        </w:rPr>
        <w:t>Hamburger</w:t>
      </w:r>
      <w:r w:rsidR="00BF77D2">
        <w:rPr>
          <w:rFonts w:ascii="Times New Roman" w:hAnsi="Times New Roman" w:cs="Times New Roman"/>
          <w:lang w:val="en-GB"/>
        </w:rPr>
        <w:t xml:space="preserve"> </w:t>
      </w:r>
      <w:r w:rsidR="00DE3ABB" w:rsidRPr="008E535B">
        <w:rPr>
          <w:rFonts w:ascii="Times New Roman" w:hAnsi="Times New Roman" w:cs="Times New Roman"/>
          <w:lang w:val="en-GB"/>
        </w:rPr>
        <w:t>&amp;</w:t>
      </w:r>
      <w:r w:rsidR="00BF77D2">
        <w:rPr>
          <w:rFonts w:ascii="Times New Roman" w:hAnsi="Times New Roman" w:cs="Times New Roman"/>
          <w:lang w:val="en-GB"/>
        </w:rPr>
        <w:t xml:space="preserve"> </w:t>
      </w:r>
      <w:r w:rsidR="00DE3ABB" w:rsidRPr="008E535B">
        <w:rPr>
          <w:rFonts w:ascii="Times New Roman" w:hAnsi="Times New Roman" w:cs="Times New Roman"/>
          <w:lang w:val="en-GB"/>
        </w:rPr>
        <w:t>A.-M.</w:t>
      </w:r>
      <w:r w:rsidR="00BF77D2">
        <w:rPr>
          <w:rFonts w:ascii="Times New Roman" w:hAnsi="Times New Roman" w:cs="Times New Roman"/>
          <w:lang w:val="en-GB"/>
        </w:rPr>
        <w:t xml:space="preserve"> </w:t>
      </w:r>
      <w:r w:rsidR="00DE3ABB" w:rsidRPr="008E535B">
        <w:rPr>
          <w:rFonts w:ascii="Times New Roman" w:hAnsi="Times New Roman" w:cs="Times New Roman"/>
          <w:lang w:val="en-GB"/>
        </w:rPr>
        <w:t>Bouché,</w:t>
      </w:r>
      <w:r w:rsidR="00BF77D2">
        <w:rPr>
          <w:rFonts w:ascii="Times New Roman" w:hAnsi="Times New Roman" w:cs="Times New Roman"/>
          <w:lang w:val="en-GB"/>
        </w:rPr>
        <w:t xml:space="preserve"> </w:t>
      </w:r>
      <w:r w:rsidRPr="008E535B">
        <w:rPr>
          <w:rFonts w:ascii="Times New Roman" w:hAnsi="Times New Roman" w:cs="Times New Roman"/>
          <w:i/>
          <w:lang w:val="en-GB"/>
        </w:rPr>
        <w:t>The</w:t>
      </w:r>
      <w:r w:rsidR="00BF77D2">
        <w:rPr>
          <w:rFonts w:ascii="Times New Roman" w:hAnsi="Times New Roman" w:cs="Times New Roman"/>
          <w:i/>
          <w:lang w:val="en-GB"/>
        </w:rPr>
        <w:t xml:space="preserve"> </w:t>
      </w:r>
      <w:r w:rsidRPr="008E535B">
        <w:rPr>
          <w:rFonts w:ascii="Times New Roman" w:hAnsi="Times New Roman" w:cs="Times New Roman"/>
          <w:i/>
          <w:lang w:val="en-GB"/>
        </w:rPr>
        <w:t>mind's</w:t>
      </w:r>
      <w:r w:rsidR="00BF77D2">
        <w:rPr>
          <w:rFonts w:ascii="Times New Roman" w:hAnsi="Times New Roman" w:cs="Times New Roman"/>
          <w:i/>
          <w:lang w:val="en-GB"/>
        </w:rPr>
        <w:t xml:space="preserve"> </w:t>
      </w:r>
      <w:r w:rsidRPr="008E535B">
        <w:rPr>
          <w:rFonts w:ascii="Times New Roman" w:hAnsi="Times New Roman" w:cs="Times New Roman"/>
          <w:i/>
          <w:lang w:val="en-GB"/>
        </w:rPr>
        <w:t>eye:</w:t>
      </w:r>
      <w:r w:rsidR="00BF77D2">
        <w:rPr>
          <w:rFonts w:ascii="Times New Roman" w:hAnsi="Times New Roman" w:cs="Times New Roman"/>
          <w:i/>
          <w:lang w:val="en-GB"/>
        </w:rPr>
        <w:t xml:space="preserve"> </w:t>
      </w:r>
      <w:r w:rsidRPr="008E535B">
        <w:rPr>
          <w:rFonts w:ascii="Times New Roman" w:hAnsi="Times New Roman" w:cs="Times New Roman"/>
          <w:i/>
          <w:lang w:val="en-GB"/>
        </w:rPr>
        <w:t>art</w:t>
      </w:r>
      <w:r w:rsidR="00BF77D2">
        <w:rPr>
          <w:rFonts w:ascii="Times New Roman" w:hAnsi="Times New Roman" w:cs="Times New Roman"/>
          <w:i/>
          <w:lang w:val="en-GB"/>
        </w:rPr>
        <w:t xml:space="preserve"> </w:t>
      </w:r>
      <w:r w:rsidRPr="008E535B">
        <w:rPr>
          <w:rFonts w:ascii="Times New Roman" w:hAnsi="Times New Roman" w:cs="Times New Roman"/>
          <w:i/>
          <w:lang w:val="en-GB"/>
        </w:rPr>
        <w:t>and</w:t>
      </w:r>
      <w:r w:rsidR="00BF77D2">
        <w:rPr>
          <w:rFonts w:ascii="Times New Roman" w:hAnsi="Times New Roman" w:cs="Times New Roman"/>
          <w:i/>
          <w:lang w:val="en-GB"/>
        </w:rPr>
        <w:t xml:space="preserve"> </w:t>
      </w:r>
      <w:r w:rsidRPr="008E535B">
        <w:rPr>
          <w:rFonts w:ascii="Times New Roman" w:hAnsi="Times New Roman" w:cs="Times New Roman"/>
          <w:i/>
          <w:lang w:val="en-GB"/>
        </w:rPr>
        <w:t>theological</w:t>
      </w:r>
      <w:r w:rsidR="00BF77D2">
        <w:rPr>
          <w:rFonts w:ascii="Times New Roman" w:hAnsi="Times New Roman" w:cs="Times New Roman"/>
          <w:i/>
          <w:lang w:val="en-GB"/>
        </w:rPr>
        <w:t xml:space="preserve"> </w:t>
      </w:r>
      <w:r w:rsidRPr="008E535B">
        <w:rPr>
          <w:rFonts w:ascii="Times New Roman" w:hAnsi="Times New Roman" w:cs="Times New Roman"/>
          <w:i/>
          <w:lang w:val="en-GB"/>
        </w:rPr>
        <w:t>argument</w:t>
      </w:r>
      <w:r w:rsidR="00BF77D2">
        <w:rPr>
          <w:rFonts w:ascii="Times New Roman" w:hAnsi="Times New Roman" w:cs="Times New Roman"/>
          <w:i/>
          <w:lang w:val="en-GB"/>
        </w:rPr>
        <w:t xml:space="preserve"> </w:t>
      </w:r>
      <w:r w:rsidRPr="008E535B">
        <w:rPr>
          <w:rFonts w:ascii="Times New Roman" w:hAnsi="Times New Roman" w:cs="Times New Roman"/>
          <w:i/>
          <w:lang w:val="en-GB"/>
        </w:rPr>
        <w:t>in</w:t>
      </w:r>
      <w:r w:rsidR="00BF77D2">
        <w:rPr>
          <w:rFonts w:ascii="Times New Roman" w:hAnsi="Times New Roman" w:cs="Times New Roman"/>
          <w:i/>
          <w:lang w:val="en-GB"/>
        </w:rPr>
        <w:t xml:space="preserve"> </w:t>
      </w:r>
      <w:r w:rsidRPr="008E535B">
        <w:rPr>
          <w:rFonts w:ascii="Times New Roman" w:hAnsi="Times New Roman" w:cs="Times New Roman"/>
          <w:i/>
          <w:lang w:val="en-GB"/>
        </w:rPr>
        <w:t>the</w:t>
      </w:r>
      <w:r w:rsidR="00BF77D2">
        <w:rPr>
          <w:rFonts w:ascii="Times New Roman" w:hAnsi="Times New Roman" w:cs="Times New Roman"/>
          <w:i/>
          <w:lang w:val="en-GB"/>
        </w:rPr>
        <w:t xml:space="preserve"> </w:t>
      </w:r>
      <w:r w:rsidRPr="008E535B">
        <w:rPr>
          <w:rFonts w:ascii="Times New Roman" w:hAnsi="Times New Roman" w:cs="Times New Roman"/>
          <w:i/>
          <w:lang w:val="en-GB"/>
        </w:rPr>
        <w:t>Middle</w:t>
      </w:r>
      <w:r w:rsidR="00BF77D2">
        <w:rPr>
          <w:rFonts w:ascii="Times New Roman" w:hAnsi="Times New Roman" w:cs="Times New Roman"/>
          <w:i/>
          <w:lang w:val="en-GB"/>
        </w:rPr>
        <w:t xml:space="preserve"> </w:t>
      </w:r>
      <w:r w:rsidRPr="008E535B">
        <w:rPr>
          <w:rFonts w:ascii="Times New Roman" w:hAnsi="Times New Roman" w:cs="Times New Roman"/>
          <w:i/>
          <w:lang w:val="en-GB"/>
        </w:rPr>
        <w:t>Ages</w:t>
      </w:r>
      <w:r w:rsidR="00BF77D2">
        <w:rPr>
          <w:rFonts w:ascii="Times New Roman" w:hAnsi="Times New Roman" w:cs="Times New Roman"/>
          <w:lang w:val="en-GB"/>
        </w:rPr>
        <w:t xml:space="preserve"> </w:t>
      </w:r>
      <w:r w:rsidR="00DE3ABB" w:rsidRPr="008E535B">
        <w:rPr>
          <w:rFonts w:ascii="Times New Roman" w:hAnsi="Times New Roman" w:cs="Times New Roman"/>
          <w:lang w:val="en-GB"/>
        </w:rPr>
        <w:t>(pp.</w:t>
      </w:r>
      <w:r w:rsidR="00BF77D2">
        <w:rPr>
          <w:rFonts w:ascii="Times New Roman" w:hAnsi="Times New Roman" w:cs="Times New Roman"/>
          <w:lang w:val="en-GB"/>
        </w:rPr>
        <w:t xml:space="preserve"> </w:t>
      </w:r>
      <w:r w:rsidR="00DE3ABB" w:rsidRPr="008E535B">
        <w:rPr>
          <w:rFonts w:ascii="Times New Roman" w:hAnsi="Times New Roman" w:cs="Times New Roman"/>
          <w:lang w:val="en-GB"/>
        </w:rPr>
        <w:t>287-305)</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Princeton</w:t>
      </w:r>
      <w:r w:rsidR="00DE3ABB" w:rsidRPr="008E535B">
        <w:rPr>
          <w:rFonts w:ascii="Times New Roman" w:hAnsi="Times New Roman" w:cs="Times New Roman"/>
          <w:lang w:val="en-GB"/>
        </w:rPr>
        <w:t>:</w:t>
      </w:r>
      <w:r w:rsidR="00BF77D2">
        <w:rPr>
          <w:rFonts w:ascii="Times New Roman" w:hAnsi="Times New Roman" w:cs="Times New Roman"/>
          <w:lang w:val="en-GB"/>
        </w:rPr>
        <w:t xml:space="preserve"> </w:t>
      </w:r>
      <w:r w:rsidR="00DE3ABB" w:rsidRPr="008E535B">
        <w:rPr>
          <w:rFonts w:ascii="Times New Roman" w:hAnsi="Times New Roman" w:cs="Times New Roman"/>
          <w:lang w:val="en-GB"/>
        </w:rPr>
        <w:t>Princeton</w:t>
      </w:r>
      <w:r w:rsidR="00BF77D2">
        <w:rPr>
          <w:rFonts w:ascii="Times New Roman" w:hAnsi="Times New Roman" w:cs="Times New Roman"/>
          <w:lang w:val="en-GB"/>
        </w:rPr>
        <w:t xml:space="preserve"> </w:t>
      </w:r>
      <w:r w:rsidR="00DE3ABB"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00DE3ABB" w:rsidRPr="008E535B">
        <w:rPr>
          <w:rFonts w:ascii="Times New Roman" w:hAnsi="Times New Roman" w:cs="Times New Roman"/>
          <w:lang w:val="en-GB"/>
        </w:rPr>
        <w:t>Press.</w:t>
      </w:r>
    </w:p>
    <w:p w14:paraId="550D8272" w14:textId="19037B0E" w:rsidR="00017EB6" w:rsidRPr="008E535B" w:rsidRDefault="00017EB6" w:rsidP="006B5B1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Gibbs,</w:t>
      </w:r>
      <w:r w:rsidR="00BF77D2">
        <w:rPr>
          <w:rFonts w:ascii="Times New Roman" w:hAnsi="Times New Roman" w:cs="Times New Roman"/>
          <w:lang w:val="en-GB"/>
        </w:rPr>
        <w:t xml:space="preserve"> </w:t>
      </w:r>
      <w:r w:rsidRPr="008E535B">
        <w:rPr>
          <w:rFonts w:ascii="Times New Roman" w:hAnsi="Times New Roman" w:cs="Times New Roman"/>
          <w:lang w:val="en-GB"/>
        </w:rPr>
        <w:t>R.</w:t>
      </w:r>
      <w:r w:rsidR="00BF77D2">
        <w:rPr>
          <w:rFonts w:ascii="Times New Roman" w:hAnsi="Times New Roman" w:cs="Times New Roman"/>
          <w:lang w:val="en-GB"/>
        </w:rPr>
        <w:t xml:space="preserve"> </w:t>
      </w:r>
      <w:r w:rsidRPr="008E535B">
        <w:rPr>
          <w:rFonts w:ascii="Times New Roman" w:hAnsi="Times New Roman" w:cs="Times New Roman"/>
          <w:lang w:val="en-GB"/>
        </w:rPr>
        <w:t>W.</w:t>
      </w:r>
      <w:r w:rsidR="00BF77D2">
        <w:rPr>
          <w:rFonts w:ascii="Times New Roman" w:hAnsi="Times New Roman" w:cs="Times New Roman"/>
          <w:lang w:val="en-GB"/>
        </w:rPr>
        <w:t xml:space="preserve"> </w:t>
      </w:r>
      <w:r w:rsidR="00917544" w:rsidRPr="008E535B">
        <w:rPr>
          <w:rFonts w:ascii="Times New Roman" w:hAnsi="Times New Roman" w:cs="Times New Roman"/>
          <w:lang w:val="en-GB"/>
        </w:rPr>
        <w:t>(</w:t>
      </w:r>
      <w:r w:rsidRPr="008E535B">
        <w:rPr>
          <w:rFonts w:ascii="Times New Roman" w:hAnsi="Times New Roman" w:cs="Times New Roman"/>
          <w:lang w:val="en-GB"/>
        </w:rPr>
        <w:t>1994</w:t>
      </w:r>
      <w:r w:rsidR="00917544"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The</w:t>
      </w:r>
      <w:r w:rsidR="00BF77D2">
        <w:rPr>
          <w:rFonts w:ascii="Times New Roman" w:hAnsi="Times New Roman" w:cs="Times New Roman"/>
          <w:i/>
          <w:lang w:val="en-GB"/>
        </w:rPr>
        <w:t xml:space="preserve"> </w:t>
      </w:r>
      <w:r w:rsidRPr="008E535B">
        <w:rPr>
          <w:rFonts w:ascii="Times New Roman" w:hAnsi="Times New Roman" w:cs="Times New Roman"/>
          <w:i/>
          <w:lang w:val="en-GB"/>
        </w:rPr>
        <w:t>poetics</w:t>
      </w:r>
      <w:r w:rsidR="00BF77D2">
        <w:rPr>
          <w:rFonts w:ascii="Times New Roman" w:hAnsi="Times New Roman" w:cs="Times New Roman"/>
          <w:i/>
          <w:lang w:val="en-GB"/>
        </w:rPr>
        <w:t xml:space="preserve"> </w:t>
      </w:r>
      <w:r w:rsidRPr="008E535B">
        <w:rPr>
          <w:rFonts w:ascii="Times New Roman" w:hAnsi="Times New Roman" w:cs="Times New Roman"/>
          <w:i/>
          <w:lang w:val="en-GB"/>
        </w:rPr>
        <w:t>of</w:t>
      </w:r>
      <w:r w:rsidR="00BF77D2">
        <w:rPr>
          <w:rFonts w:ascii="Times New Roman" w:hAnsi="Times New Roman" w:cs="Times New Roman"/>
          <w:i/>
          <w:lang w:val="en-GB"/>
        </w:rPr>
        <w:t xml:space="preserve"> </w:t>
      </w:r>
      <w:r w:rsidRPr="008E535B">
        <w:rPr>
          <w:rFonts w:ascii="Times New Roman" w:hAnsi="Times New Roman" w:cs="Times New Roman"/>
          <w:i/>
          <w:lang w:val="en-GB"/>
        </w:rPr>
        <w:t>mind:</w:t>
      </w:r>
      <w:r w:rsidR="00BF77D2">
        <w:rPr>
          <w:rFonts w:ascii="Times New Roman" w:hAnsi="Times New Roman" w:cs="Times New Roman"/>
          <w:i/>
          <w:lang w:val="en-GB"/>
        </w:rPr>
        <w:t xml:space="preserve"> </w:t>
      </w:r>
      <w:r w:rsidRPr="008E535B">
        <w:rPr>
          <w:rFonts w:ascii="Times New Roman" w:hAnsi="Times New Roman" w:cs="Times New Roman"/>
          <w:i/>
          <w:lang w:val="en-GB"/>
        </w:rPr>
        <w:t>Figurative</w:t>
      </w:r>
      <w:r w:rsidR="00BF77D2">
        <w:rPr>
          <w:rFonts w:ascii="Times New Roman" w:hAnsi="Times New Roman" w:cs="Times New Roman"/>
          <w:i/>
          <w:lang w:val="en-GB"/>
        </w:rPr>
        <w:t xml:space="preserve"> </w:t>
      </w:r>
      <w:r w:rsidRPr="008E535B">
        <w:rPr>
          <w:rFonts w:ascii="Times New Roman" w:hAnsi="Times New Roman" w:cs="Times New Roman"/>
          <w:i/>
          <w:lang w:val="en-GB"/>
        </w:rPr>
        <w:t>thought,</w:t>
      </w:r>
      <w:r w:rsidR="00BF77D2">
        <w:rPr>
          <w:rFonts w:ascii="Times New Roman" w:hAnsi="Times New Roman" w:cs="Times New Roman"/>
          <w:i/>
          <w:lang w:val="en-GB"/>
        </w:rPr>
        <w:t xml:space="preserve"> </w:t>
      </w:r>
      <w:r w:rsidRPr="008E535B">
        <w:rPr>
          <w:rFonts w:ascii="Times New Roman" w:hAnsi="Times New Roman" w:cs="Times New Roman"/>
          <w:i/>
          <w:lang w:val="en-GB"/>
        </w:rPr>
        <w:t>language,</w:t>
      </w:r>
      <w:r w:rsidR="00BF77D2">
        <w:rPr>
          <w:rFonts w:ascii="Times New Roman" w:hAnsi="Times New Roman" w:cs="Times New Roman"/>
          <w:i/>
          <w:lang w:val="en-GB"/>
        </w:rPr>
        <w:t xml:space="preserve"> </w:t>
      </w:r>
      <w:r w:rsidRPr="008E535B">
        <w:rPr>
          <w:rFonts w:ascii="Times New Roman" w:hAnsi="Times New Roman" w:cs="Times New Roman"/>
          <w:i/>
          <w:lang w:val="en-GB"/>
        </w:rPr>
        <w:t>and</w:t>
      </w:r>
      <w:r w:rsidR="00BF77D2">
        <w:rPr>
          <w:rFonts w:ascii="Times New Roman" w:hAnsi="Times New Roman" w:cs="Times New Roman"/>
          <w:i/>
          <w:lang w:val="en-GB"/>
        </w:rPr>
        <w:t xml:space="preserve"> </w:t>
      </w:r>
      <w:r w:rsidRPr="008E535B">
        <w:rPr>
          <w:rFonts w:ascii="Times New Roman" w:hAnsi="Times New Roman" w:cs="Times New Roman"/>
          <w:i/>
          <w:lang w:val="en-GB"/>
        </w:rPr>
        <w:t>understanding</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New</w:t>
      </w:r>
      <w:r w:rsidR="00BF77D2">
        <w:rPr>
          <w:rFonts w:ascii="Times New Roman" w:hAnsi="Times New Roman" w:cs="Times New Roman"/>
          <w:lang w:val="en-GB"/>
        </w:rPr>
        <w:t xml:space="preserve"> </w:t>
      </w:r>
      <w:r w:rsidRPr="008E535B">
        <w:rPr>
          <w:rFonts w:ascii="Times New Roman" w:hAnsi="Times New Roman" w:cs="Times New Roman"/>
          <w:lang w:val="en-GB"/>
        </w:rPr>
        <w:t>York:</w:t>
      </w:r>
      <w:r w:rsidR="00BF77D2">
        <w:rPr>
          <w:rFonts w:ascii="Times New Roman" w:hAnsi="Times New Roman" w:cs="Times New Roman"/>
          <w:lang w:val="en-GB"/>
        </w:rPr>
        <w:t xml:space="preserve"> </w:t>
      </w:r>
      <w:r w:rsidRPr="008E535B">
        <w:rPr>
          <w:rFonts w:ascii="Times New Roman" w:hAnsi="Times New Roman" w:cs="Times New Roman"/>
          <w:lang w:val="en-GB"/>
        </w:rPr>
        <w:t>Cambridge</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Press.</w:t>
      </w:r>
    </w:p>
    <w:p w14:paraId="02524594" w14:textId="410EC3CA" w:rsidR="00017EB6" w:rsidRPr="008E535B" w:rsidRDefault="00017EB6" w:rsidP="006B5B1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Golding,</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00917544" w:rsidRPr="008E535B">
        <w:rPr>
          <w:rFonts w:ascii="Times New Roman" w:hAnsi="Times New Roman" w:cs="Times New Roman"/>
          <w:lang w:val="en-GB"/>
        </w:rPr>
        <w:t>(</w:t>
      </w:r>
      <w:r w:rsidRPr="008E535B">
        <w:rPr>
          <w:rFonts w:ascii="Times New Roman" w:hAnsi="Times New Roman" w:cs="Times New Roman"/>
          <w:lang w:val="en-GB"/>
        </w:rPr>
        <w:t>2015</w:t>
      </w:r>
      <w:r w:rsidR="00917544"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Mental</w:t>
      </w:r>
      <w:r w:rsidR="00BF77D2">
        <w:rPr>
          <w:rFonts w:ascii="Times New Roman" w:hAnsi="Times New Roman" w:cs="Times New Roman"/>
          <w:lang w:val="en-GB"/>
        </w:rPr>
        <w:t xml:space="preserve"> </w:t>
      </w:r>
      <w:r w:rsidRPr="008E535B">
        <w:rPr>
          <w:rFonts w:ascii="Times New Roman" w:hAnsi="Times New Roman" w:cs="Times New Roman"/>
          <w:lang w:val="en-GB"/>
        </w:rPr>
        <w:t>imagery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metaphor</w:t>
      </w:r>
      <w:r w:rsidR="00917544"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Letrônica</w:t>
      </w:r>
      <w:r w:rsidR="00917544"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8,</w:t>
      </w:r>
      <w:r w:rsidR="00BF77D2">
        <w:rPr>
          <w:rFonts w:ascii="Times New Roman" w:hAnsi="Times New Roman" w:cs="Times New Roman"/>
          <w:lang w:val="en-GB"/>
        </w:rPr>
        <w:t xml:space="preserve"> </w:t>
      </w:r>
      <w:r w:rsidRPr="008E535B">
        <w:rPr>
          <w:rFonts w:ascii="Times New Roman" w:hAnsi="Times New Roman" w:cs="Times New Roman"/>
          <w:lang w:val="en-GB"/>
        </w:rPr>
        <w:t>20-32.</w:t>
      </w:r>
    </w:p>
    <w:p w14:paraId="29440367" w14:textId="2E3A4143" w:rsidR="00017EB6" w:rsidRPr="008E535B" w:rsidRDefault="00017EB6" w:rsidP="006B5B1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Huitink,</w:t>
      </w:r>
      <w:r w:rsidR="00BF77D2">
        <w:rPr>
          <w:rFonts w:ascii="Times New Roman" w:hAnsi="Times New Roman" w:cs="Times New Roman"/>
          <w:lang w:val="en-GB"/>
        </w:rPr>
        <w:t xml:space="preserve"> </w:t>
      </w:r>
      <w:r w:rsidRPr="008E535B">
        <w:rPr>
          <w:rFonts w:ascii="Times New Roman" w:hAnsi="Times New Roman" w:cs="Times New Roman"/>
          <w:lang w:val="en-GB"/>
        </w:rPr>
        <w:t>L.</w:t>
      </w:r>
      <w:r w:rsidR="00BF77D2">
        <w:rPr>
          <w:rFonts w:ascii="Times New Roman" w:hAnsi="Times New Roman" w:cs="Times New Roman"/>
          <w:lang w:val="en-GB"/>
        </w:rPr>
        <w:t xml:space="preserve"> </w:t>
      </w:r>
      <w:r w:rsidR="00917544" w:rsidRPr="008E535B">
        <w:rPr>
          <w:rFonts w:ascii="Times New Roman" w:hAnsi="Times New Roman" w:cs="Times New Roman"/>
          <w:lang w:val="en-GB"/>
        </w:rPr>
        <w:t>(</w:t>
      </w:r>
      <w:r w:rsidRPr="008E535B">
        <w:rPr>
          <w:rFonts w:ascii="Times New Roman" w:hAnsi="Times New Roman" w:cs="Times New Roman"/>
          <w:lang w:val="en-GB"/>
        </w:rPr>
        <w:t>2020</w:t>
      </w:r>
      <w:r w:rsidR="00917544"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Enargeia</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bodily</w:t>
      </w:r>
      <w:r w:rsidR="00BF77D2">
        <w:rPr>
          <w:rFonts w:ascii="Times New Roman" w:hAnsi="Times New Roman" w:cs="Times New Roman"/>
          <w:lang w:val="en-GB"/>
        </w:rPr>
        <w:t xml:space="preserve"> </w:t>
      </w:r>
      <w:r w:rsidRPr="008E535B">
        <w:rPr>
          <w:rFonts w:ascii="Times New Roman" w:hAnsi="Times New Roman" w:cs="Times New Roman"/>
          <w:lang w:val="en-GB"/>
        </w:rPr>
        <w:t>mimesis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00917544" w:rsidRPr="008E535B">
        <w:rPr>
          <w:rFonts w:ascii="Times New Roman" w:hAnsi="Times New Roman" w:cs="Times New Roman"/>
          <w:lang w:val="en-GB"/>
        </w:rPr>
        <w:t>J.</w:t>
      </w:r>
      <w:r w:rsidR="00BF77D2">
        <w:rPr>
          <w:rFonts w:ascii="Times New Roman" w:hAnsi="Times New Roman" w:cs="Times New Roman"/>
          <w:lang w:val="en-GB"/>
        </w:rPr>
        <w:t xml:space="preserve"> </w:t>
      </w:r>
      <w:r w:rsidRPr="008E535B">
        <w:rPr>
          <w:rFonts w:ascii="Times New Roman" w:hAnsi="Times New Roman" w:cs="Times New Roman"/>
          <w:lang w:val="en-GB"/>
        </w:rPr>
        <w:t>Grethlein</w:t>
      </w:r>
      <w:r w:rsidR="00BF77D2">
        <w:rPr>
          <w:rFonts w:ascii="Times New Roman" w:hAnsi="Times New Roman" w:cs="Times New Roman"/>
          <w:lang w:val="en-GB"/>
        </w:rPr>
        <w:t xml:space="preserve"> </w:t>
      </w:r>
      <w:r w:rsidR="00917544" w:rsidRPr="008E535B">
        <w:rPr>
          <w:rFonts w:ascii="Times New Roman" w:hAnsi="Times New Roman" w:cs="Times New Roman"/>
          <w:lang w:val="en-GB"/>
        </w:rPr>
        <w:t>&amp;</w:t>
      </w:r>
      <w:r w:rsidR="00BF77D2">
        <w:rPr>
          <w:rFonts w:ascii="Times New Roman" w:hAnsi="Times New Roman" w:cs="Times New Roman"/>
          <w:lang w:val="en-GB"/>
        </w:rPr>
        <w:t xml:space="preserve"> </w:t>
      </w:r>
      <w:r w:rsidR="00917544" w:rsidRPr="008E535B">
        <w:rPr>
          <w:rFonts w:ascii="Times New Roman" w:hAnsi="Times New Roman" w:cs="Times New Roman"/>
          <w:lang w:val="en-GB"/>
        </w:rPr>
        <w:t>L.</w:t>
      </w:r>
      <w:r w:rsidR="00BF77D2">
        <w:rPr>
          <w:rFonts w:ascii="Times New Roman" w:hAnsi="Times New Roman" w:cs="Times New Roman"/>
          <w:lang w:val="en-GB"/>
        </w:rPr>
        <w:t xml:space="preserve"> </w:t>
      </w:r>
      <w:r w:rsidRPr="008E535B">
        <w:rPr>
          <w:rFonts w:ascii="Times New Roman" w:hAnsi="Times New Roman" w:cs="Times New Roman"/>
          <w:lang w:val="en-GB"/>
        </w:rPr>
        <w:t>Huitink</w:t>
      </w:r>
      <w:r w:rsidR="00BF77D2">
        <w:rPr>
          <w:rFonts w:ascii="Times New Roman" w:hAnsi="Times New Roman" w:cs="Times New Roman"/>
          <w:lang w:val="en-GB"/>
        </w:rPr>
        <w:t xml:space="preserve"> </w:t>
      </w:r>
      <w:r w:rsidR="00917544" w:rsidRPr="008E535B">
        <w:rPr>
          <w:rFonts w:ascii="Times New Roman" w:hAnsi="Times New Roman" w:cs="Times New Roman"/>
          <w:lang w:val="en-GB"/>
        </w:rPr>
        <w:t>&amp;</w:t>
      </w:r>
      <w:r w:rsidR="00BF77D2">
        <w:rPr>
          <w:rFonts w:ascii="Times New Roman" w:hAnsi="Times New Roman" w:cs="Times New Roman"/>
          <w:lang w:val="en-GB"/>
        </w:rPr>
        <w:t xml:space="preserve"> </w:t>
      </w:r>
      <w:r w:rsidR="00917544"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Tagliabue</w:t>
      </w:r>
      <w:r w:rsidR="00BF77D2">
        <w:rPr>
          <w:rFonts w:ascii="Times New Roman" w:hAnsi="Times New Roman" w:cs="Times New Roman"/>
          <w:lang w:val="en-GB"/>
        </w:rPr>
        <w:t xml:space="preserve"> </w:t>
      </w:r>
      <w:r w:rsidRPr="008E535B">
        <w:rPr>
          <w:rFonts w:ascii="Times New Roman" w:hAnsi="Times New Roman" w:cs="Times New Roman"/>
          <w:lang w:val="en-GB"/>
        </w:rPr>
        <w:t>(Eds.)</w:t>
      </w:r>
      <w:r w:rsidR="00917544"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Experience,</w:t>
      </w:r>
      <w:r w:rsidR="00BF77D2">
        <w:rPr>
          <w:rFonts w:ascii="Times New Roman" w:hAnsi="Times New Roman" w:cs="Times New Roman"/>
          <w:i/>
          <w:lang w:val="en-GB"/>
        </w:rPr>
        <w:t xml:space="preserve"> </w:t>
      </w:r>
      <w:r w:rsidRPr="008E535B">
        <w:rPr>
          <w:rFonts w:ascii="Times New Roman" w:hAnsi="Times New Roman" w:cs="Times New Roman"/>
          <w:i/>
          <w:lang w:val="en-GB"/>
        </w:rPr>
        <w:t>Narrative,</w:t>
      </w:r>
      <w:r w:rsidR="00BF77D2">
        <w:rPr>
          <w:rFonts w:ascii="Times New Roman" w:hAnsi="Times New Roman" w:cs="Times New Roman"/>
          <w:i/>
          <w:lang w:val="en-GB"/>
        </w:rPr>
        <w:t xml:space="preserve"> </w:t>
      </w:r>
      <w:r w:rsidRPr="008E535B">
        <w:rPr>
          <w:rFonts w:ascii="Times New Roman" w:hAnsi="Times New Roman" w:cs="Times New Roman"/>
          <w:i/>
          <w:lang w:val="en-GB"/>
        </w:rPr>
        <w:t>and</w:t>
      </w:r>
      <w:r w:rsidR="00BF77D2">
        <w:rPr>
          <w:rFonts w:ascii="Times New Roman" w:hAnsi="Times New Roman" w:cs="Times New Roman"/>
          <w:i/>
          <w:lang w:val="en-GB"/>
        </w:rPr>
        <w:t xml:space="preserve"> </w:t>
      </w:r>
      <w:r w:rsidRPr="008E535B">
        <w:rPr>
          <w:rFonts w:ascii="Times New Roman" w:hAnsi="Times New Roman" w:cs="Times New Roman"/>
          <w:i/>
          <w:lang w:val="en-GB"/>
        </w:rPr>
        <w:t>Criticism</w:t>
      </w:r>
      <w:r w:rsidR="00BF77D2">
        <w:rPr>
          <w:rFonts w:ascii="Times New Roman" w:hAnsi="Times New Roman" w:cs="Times New Roman"/>
          <w:i/>
          <w:lang w:val="en-GB"/>
        </w:rPr>
        <w:t xml:space="preserve"> </w:t>
      </w:r>
      <w:r w:rsidRPr="008E535B">
        <w:rPr>
          <w:rFonts w:ascii="Times New Roman" w:hAnsi="Times New Roman" w:cs="Times New Roman"/>
          <w:i/>
          <w:lang w:val="en-GB"/>
        </w:rPr>
        <w:t>in</w:t>
      </w:r>
      <w:r w:rsidR="00BF77D2">
        <w:rPr>
          <w:rFonts w:ascii="Times New Roman" w:hAnsi="Times New Roman" w:cs="Times New Roman"/>
          <w:i/>
          <w:lang w:val="en-GB"/>
        </w:rPr>
        <w:t xml:space="preserve"> </w:t>
      </w:r>
      <w:r w:rsidRPr="008E535B">
        <w:rPr>
          <w:rFonts w:ascii="Times New Roman" w:hAnsi="Times New Roman" w:cs="Times New Roman"/>
          <w:i/>
          <w:lang w:val="en-GB"/>
        </w:rPr>
        <w:t>Ancient</w:t>
      </w:r>
      <w:r w:rsidR="00BF77D2">
        <w:rPr>
          <w:rFonts w:ascii="Times New Roman" w:hAnsi="Times New Roman" w:cs="Times New Roman"/>
          <w:i/>
          <w:lang w:val="en-GB"/>
        </w:rPr>
        <w:t xml:space="preserve"> </w:t>
      </w:r>
      <w:r w:rsidRPr="008E535B">
        <w:rPr>
          <w:rFonts w:ascii="Times New Roman" w:hAnsi="Times New Roman" w:cs="Times New Roman"/>
          <w:i/>
          <w:lang w:val="en-GB"/>
        </w:rPr>
        <w:t>Greece:</w:t>
      </w:r>
      <w:r w:rsidR="00BF77D2">
        <w:rPr>
          <w:rFonts w:ascii="Times New Roman" w:hAnsi="Times New Roman" w:cs="Times New Roman"/>
          <w:i/>
          <w:lang w:val="en-GB"/>
        </w:rPr>
        <w:t xml:space="preserve"> </w:t>
      </w:r>
      <w:r w:rsidRPr="008E535B">
        <w:rPr>
          <w:rFonts w:ascii="Times New Roman" w:hAnsi="Times New Roman" w:cs="Times New Roman"/>
          <w:i/>
          <w:lang w:val="en-GB"/>
        </w:rPr>
        <w:t>Under</w:t>
      </w:r>
      <w:r w:rsidR="00BF77D2">
        <w:rPr>
          <w:rFonts w:ascii="Times New Roman" w:hAnsi="Times New Roman" w:cs="Times New Roman"/>
          <w:i/>
          <w:lang w:val="en-GB"/>
        </w:rPr>
        <w:t xml:space="preserve"> </w:t>
      </w:r>
      <w:r w:rsidRPr="008E535B">
        <w:rPr>
          <w:rFonts w:ascii="Times New Roman" w:hAnsi="Times New Roman" w:cs="Times New Roman"/>
          <w:i/>
          <w:lang w:val="en-GB"/>
        </w:rPr>
        <w:t>the</w:t>
      </w:r>
      <w:r w:rsidR="00BF77D2">
        <w:rPr>
          <w:rFonts w:ascii="Times New Roman" w:hAnsi="Times New Roman" w:cs="Times New Roman"/>
          <w:i/>
          <w:lang w:val="en-GB"/>
        </w:rPr>
        <w:t xml:space="preserve"> </w:t>
      </w:r>
      <w:r w:rsidRPr="008E535B">
        <w:rPr>
          <w:rFonts w:ascii="Times New Roman" w:hAnsi="Times New Roman" w:cs="Times New Roman"/>
          <w:i/>
          <w:lang w:val="en-GB"/>
        </w:rPr>
        <w:t>Spell</w:t>
      </w:r>
      <w:r w:rsidR="00BF77D2">
        <w:rPr>
          <w:rFonts w:ascii="Times New Roman" w:hAnsi="Times New Roman" w:cs="Times New Roman"/>
          <w:i/>
          <w:lang w:val="en-GB"/>
        </w:rPr>
        <w:t xml:space="preserve"> </w:t>
      </w:r>
      <w:r w:rsidRPr="008E535B">
        <w:rPr>
          <w:rFonts w:ascii="Times New Roman" w:hAnsi="Times New Roman" w:cs="Times New Roman"/>
          <w:i/>
          <w:lang w:val="en-GB"/>
        </w:rPr>
        <w:t>of</w:t>
      </w:r>
      <w:r w:rsidR="00BF77D2">
        <w:rPr>
          <w:rFonts w:ascii="Times New Roman" w:hAnsi="Times New Roman" w:cs="Times New Roman"/>
          <w:i/>
          <w:lang w:val="en-GB"/>
        </w:rPr>
        <w:t xml:space="preserve"> </w:t>
      </w:r>
      <w:r w:rsidRPr="008E535B">
        <w:rPr>
          <w:rFonts w:ascii="Times New Roman" w:hAnsi="Times New Roman" w:cs="Times New Roman"/>
          <w:i/>
          <w:lang w:val="en-GB"/>
        </w:rPr>
        <w:t>Stories</w:t>
      </w:r>
      <w:r w:rsidR="00BF77D2">
        <w:rPr>
          <w:rFonts w:ascii="Times New Roman" w:hAnsi="Times New Roman" w:cs="Times New Roman"/>
          <w:lang w:val="en-GB"/>
        </w:rPr>
        <w:t xml:space="preserve"> </w:t>
      </w:r>
      <w:r w:rsidR="00C04B4A" w:rsidRPr="008E535B">
        <w:rPr>
          <w:rFonts w:ascii="Times New Roman" w:hAnsi="Times New Roman" w:cs="Times New Roman"/>
          <w:lang w:val="en-GB"/>
        </w:rPr>
        <w:t>(pp.188-209)</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Press.</w:t>
      </w:r>
    </w:p>
    <w:p w14:paraId="31434895" w14:textId="03889830" w:rsidR="00017EB6" w:rsidRPr="008E535B" w:rsidRDefault="00017EB6" w:rsidP="006B5B1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McCall,</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00BF77D2">
        <w:rPr>
          <w:rFonts w:ascii="Times New Roman" w:hAnsi="Times New Roman" w:cs="Times New Roman"/>
          <w:lang w:val="en-GB"/>
        </w:rPr>
        <w:t xml:space="preserve"> </w:t>
      </w:r>
      <w:r w:rsidR="00917544" w:rsidRPr="008E535B">
        <w:rPr>
          <w:rFonts w:ascii="Times New Roman" w:hAnsi="Times New Roman" w:cs="Times New Roman"/>
          <w:lang w:val="en-GB"/>
        </w:rPr>
        <w:t>(</w:t>
      </w:r>
      <w:r w:rsidRPr="008E535B">
        <w:rPr>
          <w:rFonts w:ascii="Times New Roman" w:hAnsi="Times New Roman" w:cs="Times New Roman"/>
          <w:lang w:val="en-GB"/>
        </w:rPr>
        <w:t>1969</w:t>
      </w:r>
      <w:r w:rsidR="00917544"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Ancient</w:t>
      </w:r>
      <w:r w:rsidR="00BF77D2">
        <w:rPr>
          <w:rFonts w:ascii="Times New Roman" w:hAnsi="Times New Roman" w:cs="Times New Roman"/>
          <w:i/>
          <w:lang w:val="en-GB"/>
        </w:rPr>
        <w:t xml:space="preserve"> </w:t>
      </w:r>
      <w:r w:rsidRPr="008E535B">
        <w:rPr>
          <w:rFonts w:ascii="Times New Roman" w:hAnsi="Times New Roman" w:cs="Times New Roman"/>
          <w:i/>
          <w:lang w:val="en-GB"/>
        </w:rPr>
        <w:t>rhetorical</w:t>
      </w:r>
      <w:r w:rsidR="00BF77D2">
        <w:rPr>
          <w:rFonts w:ascii="Times New Roman" w:hAnsi="Times New Roman" w:cs="Times New Roman"/>
          <w:i/>
          <w:lang w:val="en-GB"/>
        </w:rPr>
        <w:t xml:space="preserve"> </w:t>
      </w:r>
      <w:r w:rsidRPr="008E535B">
        <w:rPr>
          <w:rFonts w:ascii="Times New Roman" w:hAnsi="Times New Roman" w:cs="Times New Roman"/>
          <w:i/>
          <w:lang w:val="en-GB"/>
        </w:rPr>
        <w:t>theories</w:t>
      </w:r>
      <w:r w:rsidR="00BF77D2">
        <w:rPr>
          <w:rFonts w:ascii="Times New Roman" w:hAnsi="Times New Roman" w:cs="Times New Roman"/>
          <w:i/>
          <w:lang w:val="en-GB"/>
        </w:rPr>
        <w:t xml:space="preserve"> </w:t>
      </w:r>
      <w:r w:rsidRPr="008E535B">
        <w:rPr>
          <w:rFonts w:ascii="Times New Roman" w:hAnsi="Times New Roman" w:cs="Times New Roman"/>
          <w:i/>
          <w:lang w:val="en-GB"/>
        </w:rPr>
        <w:t>of</w:t>
      </w:r>
      <w:r w:rsidR="00BF77D2">
        <w:rPr>
          <w:rFonts w:ascii="Times New Roman" w:hAnsi="Times New Roman" w:cs="Times New Roman"/>
          <w:i/>
          <w:lang w:val="en-GB"/>
        </w:rPr>
        <w:t xml:space="preserve"> </w:t>
      </w:r>
      <w:r w:rsidRPr="008E535B">
        <w:rPr>
          <w:rFonts w:ascii="Times New Roman" w:hAnsi="Times New Roman" w:cs="Times New Roman"/>
          <w:i/>
          <w:lang w:val="en-GB"/>
        </w:rPr>
        <w:t>simile</w:t>
      </w:r>
      <w:r w:rsidR="00BF77D2">
        <w:rPr>
          <w:rFonts w:ascii="Times New Roman" w:hAnsi="Times New Roman" w:cs="Times New Roman"/>
          <w:i/>
          <w:lang w:val="en-GB"/>
        </w:rPr>
        <w:t xml:space="preserve"> </w:t>
      </w:r>
      <w:r w:rsidRPr="008E535B">
        <w:rPr>
          <w:rFonts w:ascii="Times New Roman" w:hAnsi="Times New Roman" w:cs="Times New Roman"/>
          <w:i/>
          <w:lang w:val="en-GB"/>
        </w:rPr>
        <w:t>and</w:t>
      </w:r>
      <w:r w:rsidR="00BF77D2">
        <w:rPr>
          <w:rFonts w:ascii="Times New Roman" w:hAnsi="Times New Roman" w:cs="Times New Roman"/>
          <w:i/>
          <w:lang w:val="en-GB"/>
        </w:rPr>
        <w:t xml:space="preserve"> </w:t>
      </w:r>
      <w:r w:rsidRPr="008E535B">
        <w:rPr>
          <w:rFonts w:ascii="Times New Roman" w:hAnsi="Times New Roman" w:cs="Times New Roman"/>
          <w:i/>
          <w:lang w:val="en-GB"/>
        </w:rPr>
        <w:t>comparison</w:t>
      </w:r>
      <w:r w:rsidR="00917544"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Cambridge</w:t>
      </w:r>
      <w:r w:rsidR="00BF77D2">
        <w:rPr>
          <w:rFonts w:ascii="Times New Roman" w:hAnsi="Times New Roman" w:cs="Times New Roman"/>
          <w:lang w:val="en-GB"/>
        </w:rPr>
        <w:t xml:space="preserve"> </w:t>
      </w:r>
      <w:r w:rsidRPr="008E535B">
        <w:rPr>
          <w:rFonts w:ascii="Times New Roman" w:hAnsi="Times New Roman" w:cs="Times New Roman"/>
          <w:lang w:val="en-GB"/>
        </w:rPr>
        <w:t>Mass.</w:t>
      </w:r>
      <w:r w:rsidR="00917544" w:rsidRPr="008E535B">
        <w:rPr>
          <w:rFonts w:ascii="Times New Roman" w:hAnsi="Times New Roman" w:cs="Times New Roman"/>
          <w:lang w:val="en-GB"/>
        </w:rPr>
        <w:t>:</w:t>
      </w:r>
      <w:r w:rsidR="00BF77D2">
        <w:rPr>
          <w:rFonts w:ascii="Times New Roman" w:hAnsi="Times New Roman" w:cs="Times New Roman"/>
          <w:lang w:val="en-GB"/>
        </w:rPr>
        <w:t xml:space="preserve"> </w:t>
      </w:r>
      <w:r w:rsidR="00917544" w:rsidRPr="008E535B">
        <w:rPr>
          <w:rFonts w:ascii="Times New Roman" w:hAnsi="Times New Roman" w:cs="Times New Roman"/>
          <w:lang w:val="en-GB"/>
        </w:rPr>
        <w:t>Harvard</w:t>
      </w:r>
      <w:r w:rsidR="00BF77D2">
        <w:rPr>
          <w:rFonts w:ascii="Times New Roman" w:hAnsi="Times New Roman" w:cs="Times New Roman"/>
          <w:lang w:val="en-GB"/>
        </w:rPr>
        <w:t xml:space="preserve"> </w:t>
      </w:r>
      <w:r w:rsidR="00917544"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00917544" w:rsidRPr="008E535B">
        <w:rPr>
          <w:rFonts w:ascii="Times New Roman" w:hAnsi="Times New Roman" w:cs="Times New Roman"/>
          <w:lang w:val="en-GB"/>
        </w:rPr>
        <w:t>Press.</w:t>
      </w:r>
    </w:p>
    <w:p w14:paraId="7D445584" w14:textId="564DDE06" w:rsidR="00017EB6" w:rsidRPr="008E535B" w:rsidRDefault="00017EB6" w:rsidP="006B5B13">
      <w:pPr>
        <w:spacing w:after="0" w:line="240" w:lineRule="auto"/>
        <w:ind w:left="397" w:hanging="397"/>
        <w:jc w:val="both"/>
        <w:rPr>
          <w:rFonts w:ascii="Times New Roman" w:hAnsi="Times New Roman" w:cs="Times New Roman"/>
          <w:iCs/>
          <w:lang w:val="en-GB"/>
        </w:rPr>
      </w:pPr>
      <w:r w:rsidRPr="008E535B">
        <w:rPr>
          <w:rFonts w:ascii="Times New Roman" w:hAnsi="Times New Roman" w:cs="Times New Roman"/>
          <w:iCs/>
          <w:lang w:val="en-GB"/>
        </w:rPr>
        <w:t>Novokhatko,</w:t>
      </w:r>
      <w:r w:rsidR="00BF77D2">
        <w:rPr>
          <w:rFonts w:ascii="Times New Roman" w:hAnsi="Times New Roman" w:cs="Times New Roman"/>
          <w:iCs/>
          <w:lang w:val="en-GB"/>
        </w:rPr>
        <w:t xml:space="preserve"> </w:t>
      </w:r>
      <w:r w:rsidRPr="008E535B">
        <w:rPr>
          <w:rFonts w:ascii="Times New Roman" w:hAnsi="Times New Roman" w:cs="Times New Roman"/>
          <w:iCs/>
          <w:lang w:val="en-GB"/>
        </w:rPr>
        <w:t>A.</w:t>
      </w:r>
      <w:r w:rsidR="00BF77D2">
        <w:rPr>
          <w:rFonts w:ascii="Times New Roman" w:hAnsi="Times New Roman" w:cs="Times New Roman"/>
          <w:iCs/>
          <w:lang w:val="en-GB"/>
        </w:rPr>
        <w:t xml:space="preserve"> </w:t>
      </w:r>
      <w:r w:rsidR="00C04B4A" w:rsidRPr="008E535B">
        <w:rPr>
          <w:rFonts w:ascii="Times New Roman" w:hAnsi="Times New Roman" w:cs="Times New Roman"/>
          <w:iCs/>
          <w:lang w:val="en-GB"/>
        </w:rPr>
        <w:t>(</w:t>
      </w:r>
      <w:r w:rsidRPr="008E535B">
        <w:rPr>
          <w:rFonts w:ascii="Times New Roman" w:hAnsi="Times New Roman" w:cs="Times New Roman"/>
          <w:iCs/>
          <w:lang w:val="en-GB"/>
        </w:rPr>
        <w:t>2016</w:t>
      </w:r>
      <w:r w:rsidR="00C04B4A"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use</w:t>
      </w:r>
      <w:r w:rsidR="00BF77D2">
        <w:rPr>
          <w:rFonts w:ascii="Times New Roman" w:hAnsi="Times New Roman" w:cs="Times New Roman"/>
          <w:iCs/>
          <w:lang w:val="en-GB"/>
        </w:rPr>
        <w:t xml:space="preserve"> </w:t>
      </w:r>
      <w:r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Pr="008E535B">
        <w:rPr>
          <w:rFonts w:ascii="Times New Roman" w:hAnsi="Times New Roman" w:cs="Times New Roman"/>
          <w:iCs/>
          <w:lang w:val="en-GB"/>
        </w:rPr>
        <w:t>term</w:t>
      </w:r>
      <w:r w:rsidR="00BF77D2">
        <w:rPr>
          <w:rFonts w:ascii="Times New Roman" w:hAnsi="Times New Roman" w:cs="Times New Roman"/>
          <w:iCs/>
          <w:lang w:val="en-GB"/>
        </w:rPr>
        <w:t xml:space="preserve"> </w:t>
      </w:r>
      <w:r w:rsidRPr="008E535B">
        <w:rPr>
          <w:rFonts w:ascii="Times New Roman" w:hAnsi="Times New Roman" w:cs="Times New Roman"/>
          <w:iCs/>
          <w:lang w:val="en-GB"/>
        </w:rPr>
        <w:t>‘metaphor’</w:t>
      </w:r>
      <w:r w:rsidR="00BF77D2">
        <w:rPr>
          <w:rFonts w:ascii="Times New Roman" w:hAnsi="Times New Roman" w:cs="Times New Roman"/>
          <w:iCs/>
          <w:lang w:val="en-GB"/>
        </w:rPr>
        <w:t xml:space="preserve"> </w:t>
      </w:r>
      <w:r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Pr="008E535B">
        <w:rPr>
          <w:rFonts w:ascii="Times New Roman" w:hAnsi="Times New Roman" w:cs="Times New Roman"/>
          <w:iCs/>
          <w:lang w:val="en-GB"/>
        </w:rPr>
        <w:t>Latin</w:t>
      </w:r>
      <w:r w:rsidR="00BF77D2">
        <w:rPr>
          <w:rFonts w:ascii="Times New Roman" w:hAnsi="Times New Roman" w:cs="Times New Roman"/>
          <w:iCs/>
          <w:lang w:val="en-GB"/>
        </w:rPr>
        <w:t xml:space="preserve"> </w:t>
      </w:r>
      <w:r w:rsidRPr="008E535B">
        <w:rPr>
          <w:rFonts w:ascii="Times New Roman" w:hAnsi="Times New Roman" w:cs="Times New Roman"/>
          <w:iCs/>
          <w:lang w:val="en-GB"/>
        </w:rPr>
        <w:t>linguistic</w:t>
      </w:r>
      <w:r w:rsidR="00BF77D2">
        <w:rPr>
          <w:rFonts w:ascii="Times New Roman" w:hAnsi="Times New Roman" w:cs="Times New Roman"/>
          <w:iCs/>
          <w:lang w:val="en-GB"/>
        </w:rPr>
        <w:t xml:space="preserve"> </w:t>
      </w:r>
      <w:r w:rsidRPr="008E535B">
        <w:rPr>
          <w:rFonts w:ascii="Times New Roman" w:hAnsi="Times New Roman" w:cs="Times New Roman"/>
          <w:iCs/>
          <w:lang w:val="en-GB"/>
        </w:rPr>
        <w:t>discourse</w:t>
      </w:r>
      <w:r w:rsidR="00BF77D2">
        <w:rPr>
          <w:rFonts w:ascii="Times New Roman" w:hAnsi="Times New Roman" w:cs="Times New Roman"/>
          <w:iCs/>
          <w:lang w:val="en-GB"/>
        </w:rPr>
        <w:t xml:space="preserve"> </w:t>
      </w:r>
      <w:r w:rsidRPr="008E535B">
        <w:rPr>
          <w:rFonts w:ascii="Times New Roman" w:hAnsi="Times New Roman" w:cs="Times New Roman"/>
          <w:iCs/>
          <w:lang w:val="en-GB"/>
        </w:rPr>
        <w:t>before</w:t>
      </w:r>
      <w:r w:rsidR="00BF77D2">
        <w:rPr>
          <w:rFonts w:ascii="Times New Roman" w:hAnsi="Times New Roman" w:cs="Times New Roman"/>
          <w:iCs/>
          <w:lang w:val="en-GB"/>
        </w:rPr>
        <w:t xml:space="preserve"> </w:t>
      </w:r>
      <w:r w:rsidRPr="008E535B">
        <w:rPr>
          <w:rFonts w:ascii="Times New Roman" w:hAnsi="Times New Roman" w:cs="Times New Roman"/>
          <w:iCs/>
          <w:lang w:val="en-GB"/>
        </w:rPr>
        <w:t>Quintilian</w:t>
      </w:r>
      <w:r w:rsidR="00C04B4A"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00C04B4A" w:rsidRPr="008E535B">
        <w:rPr>
          <w:rFonts w:ascii="Times New Roman" w:hAnsi="Times New Roman" w:cs="Times New Roman"/>
          <w:iCs/>
          <w:lang w:val="en-GB"/>
        </w:rPr>
        <w:t>I</w:t>
      </w:r>
      <w:r w:rsidRPr="008E535B">
        <w:rPr>
          <w:rFonts w:ascii="Times New Roman" w:hAnsi="Times New Roman" w:cs="Times New Roman"/>
          <w:iCs/>
          <w:lang w:val="en-GB"/>
        </w:rPr>
        <w:t>n</w:t>
      </w:r>
      <w:r w:rsidR="00BF77D2">
        <w:rPr>
          <w:rFonts w:ascii="Times New Roman" w:hAnsi="Times New Roman" w:cs="Times New Roman"/>
          <w:iCs/>
          <w:lang w:val="en-GB"/>
        </w:rPr>
        <w:t xml:space="preserve"> </w:t>
      </w:r>
      <w:r w:rsidRPr="008E535B">
        <w:rPr>
          <w:rFonts w:ascii="Times New Roman" w:hAnsi="Times New Roman" w:cs="Times New Roman"/>
          <w:iCs/>
          <w:lang w:val="en-GB"/>
        </w:rPr>
        <w:t>P.</w:t>
      </w:r>
      <w:r w:rsidR="00BF77D2">
        <w:rPr>
          <w:rFonts w:ascii="Times New Roman" w:hAnsi="Times New Roman" w:cs="Times New Roman"/>
          <w:iCs/>
          <w:lang w:val="en-GB"/>
        </w:rPr>
        <w:t xml:space="preserve"> </w:t>
      </w:r>
      <w:r w:rsidRPr="008E535B">
        <w:rPr>
          <w:rFonts w:ascii="Times New Roman" w:hAnsi="Times New Roman" w:cs="Times New Roman"/>
          <w:iCs/>
          <w:lang w:val="en-GB"/>
        </w:rPr>
        <w:t>Poccetti</w:t>
      </w:r>
      <w:r w:rsidR="00BF77D2">
        <w:rPr>
          <w:rFonts w:ascii="Times New Roman" w:hAnsi="Times New Roman" w:cs="Times New Roman"/>
          <w:iCs/>
          <w:lang w:val="en-GB"/>
        </w:rPr>
        <w:t xml:space="preserve"> </w:t>
      </w:r>
      <w:r w:rsidRPr="008E535B">
        <w:rPr>
          <w:rFonts w:ascii="Times New Roman" w:hAnsi="Times New Roman" w:cs="Times New Roman"/>
          <w:iCs/>
          <w:lang w:val="en-GB"/>
        </w:rPr>
        <w:t>(</w:t>
      </w:r>
      <w:r w:rsidR="00C04B4A" w:rsidRPr="008E535B">
        <w:rPr>
          <w:rFonts w:ascii="Times New Roman" w:hAnsi="Times New Roman" w:cs="Times New Roman"/>
          <w:iCs/>
          <w:lang w:val="en-GB"/>
        </w:rPr>
        <w:t>E</w:t>
      </w:r>
      <w:r w:rsidRPr="008E535B">
        <w:rPr>
          <w:rFonts w:ascii="Times New Roman" w:hAnsi="Times New Roman" w:cs="Times New Roman"/>
          <w:iCs/>
          <w:lang w:val="en-GB"/>
        </w:rPr>
        <w:t>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Latinitatis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rationes.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Descriptive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Historical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Accounts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for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Language</w:t>
      </w:r>
      <w:r w:rsidR="00BF77D2">
        <w:rPr>
          <w:rFonts w:ascii="Times New Roman" w:hAnsi="Times New Roman" w:cs="Times New Roman"/>
          <w:i/>
          <w:iCs/>
          <w:lang w:val="en-GB"/>
        </w:rPr>
        <w:t xml:space="preserve"> </w:t>
      </w:r>
      <w:r w:rsidR="00C04B4A" w:rsidRPr="008E535B">
        <w:rPr>
          <w:rFonts w:ascii="Times New Roman" w:hAnsi="Times New Roman" w:cs="Times New Roman"/>
          <w:iCs/>
          <w:lang w:val="en-GB"/>
        </w:rPr>
        <w:t>(pp.</w:t>
      </w:r>
      <w:r w:rsidR="00BF77D2">
        <w:rPr>
          <w:rFonts w:ascii="Times New Roman" w:hAnsi="Times New Roman" w:cs="Times New Roman"/>
          <w:iCs/>
          <w:lang w:val="en-GB"/>
        </w:rPr>
        <w:t xml:space="preserve"> </w:t>
      </w:r>
      <w:r w:rsidR="00C04B4A" w:rsidRPr="008E535B">
        <w:rPr>
          <w:rFonts w:ascii="Times New Roman" w:hAnsi="Times New Roman" w:cs="Times New Roman"/>
          <w:iCs/>
          <w:lang w:val="en-GB"/>
        </w:rPr>
        <w:t>395-409)</w:t>
      </w:r>
      <w:r w:rsidR="00C04B4A" w:rsidRPr="008E535B">
        <w:rPr>
          <w:rFonts w:ascii="Times New Roman" w:hAnsi="Times New Roman" w:cs="Times New Roman"/>
          <w:lang w:val="en-GB"/>
        </w:rPr>
        <w:t>.</w:t>
      </w:r>
      <w:r w:rsidR="00BF77D2">
        <w:rPr>
          <w:rFonts w:ascii="Times New Roman" w:hAnsi="Times New Roman" w:cs="Times New Roman"/>
          <w:i/>
          <w:iCs/>
          <w:lang w:val="en-GB"/>
        </w:rPr>
        <w:t xml:space="preserve"> </w:t>
      </w:r>
      <w:r w:rsidRPr="008E535B">
        <w:rPr>
          <w:rFonts w:ascii="Times New Roman" w:hAnsi="Times New Roman" w:cs="Times New Roman"/>
          <w:iCs/>
          <w:lang w:val="en-GB"/>
        </w:rPr>
        <w:t>Berlin/New</w:t>
      </w:r>
      <w:r w:rsidR="00BF77D2">
        <w:rPr>
          <w:rFonts w:ascii="Times New Roman" w:hAnsi="Times New Roman" w:cs="Times New Roman"/>
          <w:iCs/>
          <w:lang w:val="en-GB"/>
        </w:rPr>
        <w:t xml:space="preserve"> </w:t>
      </w:r>
      <w:r w:rsidRPr="008E535B">
        <w:rPr>
          <w:rFonts w:ascii="Times New Roman" w:hAnsi="Times New Roman" w:cs="Times New Roman"/>
          <w:iCs/>
          <w:lang w:val="en-GB"/>
        </w:rPr>
        <w:t>York:</w:t>
      </w:r>
      <w:r w:rsidR="00BF77D2">
        <w:rPr>
          <w:rFonts w:ascii="Times New Roman" w:hAnsi="Times New Roman" w:cs="Times New Roman"/>
          <w:iCs/>
          <w:lang w:val="en-GB"/>
        </w:rPr>
        <w:t xml:space="preserve"> </w:t>
      </w:r>
      <w:r w:rsidR="00C04B4A" w:rsidRPr="008E535B">
        <w:rPr>
          <w:rFonts w:ascii="Times New Roman" w:hAnsi="Times New Roman" w:cs="Times New Roman"/>
          <w:iCs/>
          <w:lang w:val="en-GB"/>
        </w:rPr>
        <w:t>De</w:t>
      </w:r>
      <w:r w:rsidR="00BF77D2">
        <w:rPr>
          <w:rFonts w:ascii="Times New Roman" w:hAnsi="Times New Roman" w:cs="Times New Roman"/>
          <w:iCs/>
          <w:lang w:val="en-GB"/>
        </w:rPr>
        <w:t xml:space="preserve"> </w:t>
      </w:r>
      <w:r w:rsidR="00C04B4A" w:rsidRPr="008E535B">
        <w:rPr>
          <w:rFonts w:ascii="Times New Roman" w:hAnsi="Times New Roman" w:cs="Times New Roman"/>
          <w:iCs/>
          <w:lang w:val="en-GB"/>
        </w:rPr>
        <w:t>Gruyter.</w:t>
      </w:r>
    </w:p>
    <w:p w14:paraId="41919D8B" w14:textId="3CDB19C5" w:rsidR="00017EB6" w:rsidRPr="008E535B" w:rsidRDefault="001B3D9B" w:rsidP="006B5B13">
      <w:pPr>
        <w:spacing w:after="0" w:line="240" w:lineRule="auto"/>
        <w:ind w:left="397" w:hanging="397"/>
        <w:jc w:val="both"/>
        <w:rPr>
          <w:rFonts w:ascii="Times New Roman" w:hAnsi="Times New Roman" w:cs="Times New Roman"/>
          <w:iCs/>
          <w:lang w:val="en-GB"/>
        </w:rPr>
      </w:pPr>
      <w:r w:rsidRPr="008E535B">
        <w:rPr>
          <w:rFonts w:ascii="Times New Roman" w:hAnsi="Times New Roman" w:cs="Times New Roman"/>
          <w:iCs/>
          <w:lang w:val="en-GB"/>
        </w:rPr>
        <w:t>Novokhatko,</w:t>
      </w:r>
      <w:r w:rsidR="00BF77D2">
        <w:rPr>
          <w:rFonts w:ascii="Times New Roman" w:hAnsi="Times New Roman" w:cs="Times New Roman"/>
          <w:iCs/>
          <w:lang w:val="en-GB"/>
        </w:rPr>
        <w:t xml:space="preserve"> </w:t>
      </w:r>
      <w:r w:rsidRPr="008E535B">
        <w:rPr>
          <w:rFonts w:ascii="Times New Roman" w:hAnsi="Times New Roman" w:cs="Times New Roman"/>
          <w:iCs/>
          <w:lang w:val="en-GB"/>
        </w:rPr>
        <w:t>A.</w:t>
      </w:r>
      <w:r w:rsidR="00BF77D2">
        <w:rPr>
          <w:rFonts w:ascii="Times New Roman" w:hAnsi="Times New Roman" w:cs="Times New Roman"/>
          <w:iCs/>
          <w:lang w:val="en-GB"/>
        </w:rPr>
        <w:t xml:space="preserve"> </w:t>
      </w:r>
      <w:r w:rsidRPr="008E535B">
        <w:rPr>
          <w:rFonts w:ascii="Times New Roman" w:hAnsi="Times New Roman" w:cs="Times New Roman"/>
          <w:iCs/>
          <w:lang w:val="en-GB"/>
        </w:rPr>
        <w:t>(</w:t>
      </w:r>
      <w:r w:rsidR="00017EB6" w:rsidRPr="008E535B">
        <w:rPr>
          <w:rFonts w:ascii="Times New Roman" w:hAnsi="Times New Roman" w:cs="Times New Roman"/>
          <w:iCs/>
          <w:lang w:val="en-GB"/>
        </w:rPr>
        <w:t>2017a</w:t>
      </w:r>
      <w:r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linguistic</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treatment</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metaphor</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Quintilian</w:t>
      </w:r>
      <w:r w:rsidRPr="008E535B">
        <w:rPr>
          <w:rFonts w:ascii="Times New Roman" w:hAnsi="Times New Roman" w:cs="Times New Roman"/>
          <w:iCs/>
          <w:lang w:val="en-GB"/>
        </w:rPr>
        <w:t>.</w:t>
      </w:r>
      <w:r w:rsidR="00BF77D2">
        <w:rPr>
          <w:rFonts w:ascii="Times New Roman" w:hAnsi="Times New Roman" w:cs="Times New Roman"/>
          <w:i/>
          <w:iCs/>
          <w:lang w:val="en-GB"/>
        </w:rPr>
        <w:t xml:space="preserve"> </w:t>
      </w:r>
      <w:r w:rsidR="00017EB6" w:rsidRPr="008E535B">
        <w:rPr>
          <w:rFonts w:ascii="Times New Roman" w:hAnsi="Times New Roman" w:cs="Times New Roman"/>
          <w:i/>
          <w:iCs/>
          <w:lang w:val="en-GB"/>
        </w:rPr>
        <w:t>PALLAS</w:t>
      </w:r>
      <w:r w:rsidRPr="008E535B">
        <w:rPr>
          <w:rFonts w:ascii="Times New Roman" w:hAnsi="Times New Roman" w:cs="Times New Roman"/>
          <w:lang w:val="en-GB"/>
        </w:rPr>
        <w:t>,</w:t>
      </w:r>
      <w:r w:rsidR="00BF77D2">
        <w:rPr>
          <w:rFonts w:ascii="Times New Roman" w:hAnsi="Times New Roman" w:cs="Times New Roman"/>
          <w:i/>
          <w:iCs/>
          <w:lang w:val="en-GB"/>
        </w:rPr>
        <w:t xml:space="preserve"> </w:t>
      </w:r>
      <w:r w:rsidR="00017EB6" w:rsidRPr="008E535B">
        <w:rPr>
          <w:rFonts w:ascii="Times New Roman" w:hAnsi="Times New Roman" w:cs="Times New Roman"/>
          <w:iCs/>
          <w:lang w:val="en-GB"/>
        </w:rPr>
        <w:t>103</w:t>
      </w:r>
      <w:r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311-318.</w:t>
      </w:r>
    </w:p>
    <w:p w14:paraId="0A55A941" w14:textId="79755432" w:rsidR="00017EB6" w:rsidRPr="008E535B" w:rsidRDefault="001B3D9B" w:rsidP="006B5B13">
      <w:pPr>
        <w:spacing w:after="0" w:line="240" w:lineRule="auto"/>
        <w:ind w:left="397" w:hanging="397"/>
        <w:jc w:val="both"/>
        <w:rPr>
          <w:rFonts w:ascii="Times New Roman" w:hAnsi="Times New Roman" w:cs="Times New Roman"/>
          <w:iCs/>
          <w:lang w:val="en-GB"/>
        </w:rPr>
      </w:pPr>
      <w:r w:rsidRPr="008E535B">
        <w:rPr>
          <w:rFonts w:ascii="Times New Roman" w:hAnsi="Times New Roman" w:cs="Times New Roman"/>
          <w:iCs/>
          <w:lang w:val="en-GB"/>
        </w:rPr>
        <w:t>Novokhatko,</w:t>
      </w:r>
      <w:r w:rsidR="00BF77D2">
        <w:rPr>
          <w:rFonts w:ascii="Times New Roman" w:hAnsi="Times New Roman" w:cs="Times New Roman"/>
          <w:iCs/>
          <w:lang w:val="en-GB"/>
        </w:rPr>
        <w:t xml:space="preserve"> </w:t>
      </w:r>
      <w:r w:rsidRPr="008E535B">
        <w:rPr>
          <w:rFonts w:ascii="Times New Roman" w:hAnsi="Times New Roman" w:cs="Times New Roman"/>
          <w:iCs/>
          <w:lang w:val="en-GB"/>
        </w:rPr>
        <w:t>A.</w:t>
      </w:r>
      <w:r w:rsidR="00BF77D2">
        <w:rPr>
          <w:rFonts w:ascii="Times New Roman" w:hAnsi="Times New Roman" w:cs="Times New Roman"/>
          <w:iCs/>
          <w:lang w:val="en-GB"/>
        </w:rPr>
        <w:t xml:space="preserve"> </w:t>
      </w:r>
      <w:r w:rsidRPr="008E535B">
        <w:rPr>
          <w:rFonts w:ascii="Times New Roman" w:hAnsi="Times New Roman" w:cs="Times New Roman"/>
          <w:iCs/>
          <w:lang w:val="en-GB"/>
        </w:rPr>
        <w:t>(</w:t>
      </w:r>
      <w:r w:rsidR="00017EB6" w:rsidRPr="008E535B">
        <w:rPr>
          <w:rFonts w:ascii="Times New Roman" w:hAnsi="Times New Roman" w:cs="Times New Roman"/>
          <w:iCs/>
          <w:lang w:val="en-GB"/>
        </w:rPr>
        <w:t>2019</w:t>
      </w:r>
      <w:r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The</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typology</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of</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linguistic</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metaphor</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in</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1st</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c.</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CE</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Roman</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thought</w:t>
      </w:r>
      <w:r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I</w:t>
      </w:r>
      <w:r w:rsidR="00017EB6" w:rsidRPr="008E535B">
        <w:rPr>
          <w:rFonts w:ascii="Times New Roman" w:hAnsi="Times New Roman" w:cs="Times New Roman"/>
          <w:iCs/>
          <w:lang w:val="en-GB"/>
        </w:rPr>
        <w:t>n</w:t>
      </w:r>
      <w:r w:rsidR="00BF77D2">
        <w:rPr>
          <w:rFonts w:ascii="Times New Roman" w:hAnsi="Times New Roman" w:cs="Times New Roman"/>
          <w:iCs/>
          <w:lang w:val="en-GB"/>
        </w:rPr>
        <w:t xml:space="preserve"> </w:t>
      </w:r>
      <w:r w:rsidRPr="008E535B">
        <w:rPr>
          <w:rFonts w:ascii="Times New Roman" w:hAnsi="Times New Roman" w:cs="Times New Roman"/>
          <w:iCs/>
          <w:lang w:val="en-GB"/>
        </w:rPr>
        <w:t>N.</w:t>
      </w:r>
      <w:r w:rsidR="00BF77D2">
        <w:rPr>
          <w:rFonts w:ascii="Times New Roman" w:hAnsi="Times New Roman" w:cs="Times New Roman"/>
          <w:iCs/>
          <w:lang w:val="en-GB"/>
        </w:rPr>
        <w:t xml:space="preserve"> </w:t>
      </w:r>
      <w:r w:rsidRPr="008E535B">
        <w:rPr>
          <w:rFonts w:ascii="Times New Roman" w:hAnsi="Times New Roman" w:cs="Times New Roman"/>
          <w:iCs/>
          <w:lang w:val="en-GB"/>
        </w:rPr>
        <w:t>Holmes</w:t>
      </w:r>
      <w:r w:rsidR="00BF77D2">
        <w:rPr>
          <w:rFonts w:ascii="Times New Roman" w:hAnsi="Times New Roman" w:cs="Times New Roman"/>
          <w:iCs/>
          <w:lang w:val="en-GB"/>
        </w:rPr>
        <w:t xml:space="preserve"> </w:t>
      </w:r>
      <w:r w:rsidRPr="008E535B">
        <w:rPr>
          <w:rFonts w:ascii="Times New Roman" w:hAnsi="Times New Roman" w:cs="Times New Roman"/>
          <w:iCs/>
          <w:lang w:val="en-GB"/>
        </w:rPr>
        <w:t>&amp;</w:t>
      </w:r>
      <w:r w:rsidR="00BF77D2">
        <w:rPr>
          <w:rFonts w:ascii="Times New Roman" w:hAnsi="Times New Roman" w:cs="Times New Roman"/>
          <w:iCs/>
          <w:lang w:val="en-GB"/>
        </w:rPr>
        <w:t xml:space="preserve"> </w:t>
      </w:r>
      <w:r w:rsidRPr="008E535B">
        <w:rPr>
          <w:rFonts w:ascii="Times New Roman" w:hAnsi="Times New Roman" w:cs="Times New Roman"/>
          <w:iCs/>
          <w:lang w:val="en-GB"/>
        </w:rPr>
        <w:t>M.</w:t>
      </w:r>
      <w:r w:rsidR="00BF77D2">
        <w:rPr>
          <w:rFonts w:ascii="Times New Roman" w:hAnsi="Times New Roman" w:cs="Times New Roman"/>
          <w:iCs/>
          <w:lang w:val="en-GB"/>
        </w:rPr>
        <w:t xml:space="preserve"> </w:t>
      </w:r>
      <w:r w:rsidRPr="008E535B">
        <w:rPr>
          <w:rFonts w:ascii="Times New Roman" w:hAnsi="Times New Roman" w:cs="Times New Roman"/>
          <w:iCs/>
          <w:lang w:val="en-GB"/>
        </w:rPr>
        <w:t>Ottink</w:t>
      </w:r>
      <w:r w:rsidR="00BF77D2">
        <w:rPr>
          <w:rFonts w:ascii="Times New Roman" w:hAnsi="Times New Roman" w:cs="Times New Roman"/>
          <w:iCs/>
          <w:lang w:val="en-GB"/>
        </w:rPr>
        <w:t xml:space="preserve"> </w:t>
      </w:r>
      <w:r w:rsidRPr="008E535B">
        <w:rPr>
          <w:rFonts w:ascii="Times New Roman" w:hAnsi="Times New Roman" w:cs="Times New Roman"/>
          <w:iCs/>
          <w:lang w:val="en-GB"/>
        </w:rPr>
        <w:t>&amp;</w:t>
      </w:r>
      <w:r w:rsidR="00BF77D2">
        <w:rPr>
          <w:rFonts w:ascii="Times New Roman" w:hAnsi="Times New Roman" w:cs="Times New Roman"/>
          <w:iCs/>
          <w:lang w:val="en-GB"/>
        </w:rPr>
        <w:t xml:space="preserve"> </w:t>
      </w:r>
      <w:r w:rsidRPr="008E535B">
        <w:rPr>
          <w:rFonts w:ascii="Times New Roman" w:hAnsi="Times New Roman" w:cs="Times New Roman"/>
          <w:iCs/>
          <w:lang w:val="en-GB"/>
        </w:rPr>
        <w:t>J.</w:t>
      </w:r>
      <w:r w:rsidR="00BF77D2">
        <w:rPr>
          <w:rFonts w:ascii="Times New Roman" w:hAnsi="Times New Roman" w:cs="Times New Roman"/>
          <w:iCs/>
          <w:lang w:val="en-GB"/>
        </w:rPr>
        <w:t xml:space="preserve"> </w:t>
      </w:r>
      <w:r w:rsidRPr="008E535B">
        <w:rPr>
          <w:rFonts w:ascii="Times New Roman" w:hAnsi="Times New Roman" w:cs="Times New Roman"/>
          <w:iCs/>
          <w:lang w:val="en-GB"/>
        </w:rPr>
        <w:t>Schrickx</w:t>
      </w:r>
      <w:r w:rsidR="00BF77D2">
        <w:rPr>
          <w:rFonts w:ascii="Times New Roman" w:hAnsi="Times New Roman" w:cs="Times New Roman"/>
          <w:iCs/>
          <w:lang w:val="en-GB"/>
        </w:rPr>
        <w:t xml:space="preserve"> </w:t>
      </w:r>
      <w:r w:rsidRPr="008E535B">
        <w:rPr>
          <w:rFonts w:ascii="Times New Roman" w:hAnsi="Times New Roman" w:cs="Times New Roman"/>
          <w:iCs/>
          <w:lang w:val="en-GB"/>
        </w:rPr>
        <w:t>&amp;</w:t>
      </w:r>
      <w:r w:rsidR="00BF77D2">
        <w:rPr>
          <w:rFonts w:ascii="Times New Roman" w:hAnsi="Times New Roman" w:cs="Times New Roman"/>
          <w:iCs/>
          <w:lang w:val="en-GB"/>
        </w:rPr>
        <w:t xml:space="preserve"> </w:t>
      </w:r>
      <w:r w:rsidRPr="008E535B">
        <w:rPr>
          <w:rFonts w:ascii="Times New Roman" w:hAnsi="Times New Roman" w:cs="Times New Roman"/>
          <w:iCs/>
          <w:lang w:val="en-GB"/>
        </w:rPr>
        <w:t>M.</w:t>
      </w:r>
      <w:r w:rsidR="00BF77D2">
        <w:rPr>
          <w:rFonts w:ascii="Times New Roman" w:hAnsi="Times New Roman" w:cs="Times New Roman"/>
          <w:iCs/>
          <w:lang w:val="en-GB"/>
        </w:rPr>
        <w:t xml:space="preserve"> </w:t>
      </w:r>
      <w:r w:rsidRPr="008E535B">
        <w:rPr>
          <w:rFonts w:ascii="Times New Roman" w:hAnsi="Times New Roman" w:cs="Times New Roman"/>
          <w:iCs/>
          <w:lang w:val="en-GB"/>
        </w:rPr>
        <w:t>Selig</w:t>
      </w:r>
      <w:r w:rsidR="00BF77D2">
        <w:rPr>
          <w:rFonts w:ascii="Times New Roman" w:hAnsi="Times New Roman" w:cs="Times New Roman"/>
          <w:iCs/>
          <w:lang w:val="en-GB"/>
        </w:rPr>
        <w:t xml:space="preserve"> </w:t>
      </w:r>
      <w:r w:rsidRPr="008E535B">
        <w:rPr>
          <w:rFonts w:ascii="Times New Roman" w:hAnsi="Times New Roman" w:cs="Times New Roman"/>
          <w:iCs/>
          <w:lang w:val="en-GB"/>
        </w:rPr>
        <w:t>(Eds.),</w:t>
      </w:r>
      <w:r w:rsidR="00BF77D2">
        <w:rPr>
          <w:rFonts w:ascii="Times New Roman" w:hAnsi="Times New Roman" w:cs="Times New Roman"/>
          <w:iCs/>
          <w:lang w:val="en-GB"/>
        </w:rPr>
        <w:t xml:space="preserve"> </w:t>
      </w:r>
      <w:r w:rsidR="00017EB6" w:rsidRPr="008E535B">
        <w:rPr>
          <w:rFonts w:ascii="Times New Roman" w:hAnsi="Times New Roman" w:cs="Times New Roman"/>
          <w:i/>
          <w:iCs/>
          <w:lang w:val="en-GB"/>
        </w:rPr>
        <w:t>Lemmata</w:t>
      </w:r>
      <w:r w:rsidR="00BF77D2">
        <w:rPr>
          <w:rFonts w:ascii="Times New Roman" w:hAnsi="Times New Roman" w:cs="Times New Roman"/>
          <w:i/>
          <w:iCs/>
          <w:lang w:val="en-GB"/>
        </w:rPr>
        <w:t xml:space="preserve"> </w:t>
      </w:r>
      <w:r w:rsidR="00017EB6" w:rsidRPr="008E535B">
        <w:rPr>
          <w:rFonts w:ascii="Times New Roman" w:hAnsi="Times New Roman" w:cs="Times New Roman"/>
          <w:i/>
          <w:iCs/>
          <w:lang w:val="en-GB"/>
        </w:rPr>
        <w:t>Linguistica</w:t>
      </w:r>
      <w:r w:rsidR="00BF77D2">
        <w:rPr>
          <w:rFonts w:ascii="Times New Roman" w:hAnsi="Times New Roman" w:cs="Times New Roman"/>
          <w:i/>
          <w:iCs/>
          <w:lang w:val="en-GB"/>
        </w:rPr>
        <w:t xml:space="preserve"> </w:t>
      </w:r>
      <w:r w:rsidR="00017EB6" w:rsidRPr="008E535B">
        <w:rPr>
          <w:rFonts w:ascii="Times New Roman" w:hAnsi="Times New Roman" w:cs="Times New Roman"/>
          <w:i/>
          <w:iCs/>
          <w:lang w:val="en-GB"/>
        </w:rPr>
        <w:t>Latina</w:t>
      </w:r>
      <w:r w:rsidR="00017EB6" w:rsidRPr="008E535B">
        <w:rPr>
          <w:rFonts w:ascii="Times New Roman" w:hAnsi="Times New Roman" w:cs="Times New Roman"/>
          <w:i/>
          <w:lang w:val="en-GB"/>
        </w:rPr>
        <w:t>.</w:t>
      </w:r>
      <w:r w:rsidR="00BF77D2">
        <w:rPr>
          <w:rFonts w:ascii="Times New Roman" w:hAnsi="Times New Roman" w:cs="Times New Roman"/>
          <w:i/>
          <w:lang w:val="en-GB"/>
        </w:rPr>
        <w:t xml:space="preserve"> </w:t>
      </w:r>
      <w:r w:rsidR="00017EB6" w:rsidRPr="008E535B">
        <w:rPr>
          <w:rFonts w:ascii="Times New Roman" w:hAnsi="Times New Roman" w:cs="Times New Roman"/>
          <w:i/>
          <w:lang w:val="en-GB"/>
        </w:rPr>
        <w:t>Vol.</w:t>
      </w:r>
      <w:r w:rsidR="00BF77D2">
        <w:rPr>
          <w:rFonts w:ascii="Times New Roman" w:hAnsi="Times New Roman" w:cs="Times New Roman"/>
          <w:i/>
          <w:lang w:val="en-GB"/>
        </w:rPr>
        <w:t xml:space="preserve"> </w:t>
      </w:r>
      <w:r w:rsidR="00017EB6" w:rsidRPr="008E535B">
        <w:rPr>
          <w:rFonts w:ascii="Times New Roman" w:hAnsi="Times New Roman" w:cs="Times New Roman"/>
          <w:i/>
          <w:lang w:val="en-GB"/>
        </w:rPr>
        <w:t>1:</w:t>
      </w:r>
      <w:r w:rsidR="00BF77D2">
        <w:rPr>
          <w:rFonts w:ascii="Times New Roman" w:hAnsi="Times New Roman" w:cs="Times New Roman"/>
          <w:iCs/>
          <w:lang w:val="en-GB"/>
        </w:rPr>
        <w:t xml:space="preserve"> </w:t>
      </w:r>
      <w:r w:rsidR="00017EB6" w:rsidRPr="008E535B">
        <w:rPr>
          <w:rFonts w:ascii="Times New Roman" w:hAnsi="Times New Roman" w:cs="Times New Roman"/>
          <w:i/>
          <w:iCs/>
          <w:lang w:val="en-GB"/>
        </w:rPr>
        <w:t>Words</w:t>
      </w:r>
      <w:r w:rsidR="00BF77D2">
        <w:rPr>
          <w:rFonts w:ascii="Times New Roman" w:hAnsi="Times New Roman" w:cs="Times New Roman"/>
          <w:i/>
          <w:iCs/>
          <w:lang w:val="en-GB"/>
        </w:rPr>
        <w:t xml:space="preserve"> </w:t>
      </w:r>
      <w:r w:rsidR="00017EB6"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00017EB6" w:rsidRPr="008E535B">
        <w:rPr>
          <w:rFonts w:ascii="Times New Roman" w:hAnsi="Times New Roman" w:cs="Times New Roman"/>
          <w:i/>
          <w:iCs/>
          <w:lang w:val="en-GB"/>
        </w:rPr>
        <w:t>Sounds</w:t>
      </w:r>
      <w:r w:rsidR="00BF77D2">
        <w:rPr>
          <w:rFonts w:ascii="Times New Roman" w:hAnsi="Times New Roman" w:cs="Times New Roman"/>
          <w:iCs/>
          <w:lang w:val="en-GB"/>
        </w:rPr>
        <w:t xml:space="preserve"> </w:t>
      </w:r>
      <w:r w:rsidRPr="008E535B">
        <w:rPr>
          <w:rFonts w:ascii="Times New Roman" w:hAnsi="Times New Roman" w:cs="Times New Roman"/>
          <w:iCs/>
          <w:lang w:val="en-GB"/>
        </w:rPr>
        <w:t>(pp.</w:t>
      </w:r>
      <w:r w:rsidR="00BF77D2">
        <w:rPr>
          <w:rFonts w:ascii="Times New Roman" w:hAnsi="Times New Roman" w:cs="Times New Roman"/>
          <w:iCs/>
          <w:lang w:val="en-GB"/>
        </w:rPr>
        <w:t xml:space="preserve"> </w:t>
      </w:r>
      <w:r w:rsidRPr="008E535B">
        <w:rPr>
          <w:rFonts w:ascii="Times New Roman" w:hAnsi="Times New Roman" w:cs="Times New Roman"/>
          <w:iCs/>
          <w:lang w:val="en-GB"/>
        </w:rPr>
        <w:t>384-398).</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Berlin/New</w:t>
      </w:r>
      <w:r w:rsidR="00BF77D2">
        <w:rPr>
          <w:rFonts w:ascii="Times New Roman" w:hAnsi="Times New Roman" w:cs="Times New Roman"/>
          <w:iCs/>
          <w:lang w:val="en-GB"/>
        </w:rPr>
        <w:t xml:space="preserve"> </w:t>
      </w:r>
      <w:r w:rsidR="00017EB6" w:rsidRPr="008E535B">
        <w:rPr>
          <w:rFonts w:ascii="Times New Roman" w:hAnsi="Times New Roman" w:cs="Times New Roman"/>
          <w:iCs/>
          <w:lang w:val="en-GB"/>
        </w:rPr>
        <w:t>York</w:t>
      </w:r>
      <w:r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De</w:t>
      </w:r>
      <w:r w:rsidR="00BF77D2">
        <w:rPr>
          <w:rFonts w:ascii="Times New Roman" w:hAnsi="Times New Roman" w:cs="Times New Roman"/>
          <w:iCs/>
          <w:lang w:val="en-GB"/>
        </w:rPr>
        <w:t xml:space="preserve"> </w:t>
      </w:r>
      <w:r w:rsidRPr="008E535B">
        <w:rPr>
          <w:rFonts w:ascii="Times New Roman" w:hAnsi="Times New Roman" w:cs="Times New Roman"/>
          <w:iCs/>
          <w:lang w:val="en-GB"/>
        </w:rPr>
        <w:t>Gruyter.</w:t>
      </w:r>
    </w:p>
    <w:p w14:paraId="134AC83B" w14:textId="6724AFDE" w:rsidR="00017EB6" w:rsidRPr="008E535B" w:rsidRDefault="00017EB6" w:rsidP="006B5B1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Nöth,</w:t>
      </w:r>
      <w:r w:rsidR="00BF77D2">
        <w:rPr>
          <w:rFonts w:ascii="Times New Roman" w:hAnsi="Times New Roman" w:cs="Times New Roman"/>
          <w:lang w:val="en-GB"/>
        </w:rPr>
        <w:t xml:space="preserve"> </w:t>
      </w:r>
      <w:r w:rsidRPr="008E535B">
        <w:rPr>
          <w:rFonts w:ascii="Times New Roman" w:hAnsi="Times New Roman" w:cs="Times New Roman"/>
          <w:lang w:val="en-GB"/>
        </w:rPr>
        <w:t>W.</w:t>
      </w:r>
      <w:r w:rsidR="00BF77D2">
        <w:rPr>
          <w:rFonts w:ascii="Times New Roman" w:hAnsi="Times New Roman" w:cs="Times New Roman"/>
          <w:lang w:val="en-GB"/>
        </w:rPr>
        <w:t xml:space="preserve"> </w:t>
      </w:r>
      <w:r w:rsidR="001B3D9B" w:rsidRPr="008E535B">
        <w:rPr>
          <w:rFonts w:ascii="Times New Roman" w:hAnsi="Times New Roman" w:cs="Times New Roman"/>
          <w:lang w:val="en-GB"/>
        </w:rPr>
        <w:t>(</w:t>
      </w:r>
      <w:r w:rsidRPr="008E535B">
        <w:rPr>
          <w:rFonts w:ascii="Times New Roman" w:hAnsi="Times New Roman" w:cs="Times New Roman"/>
          <w:lang w:val="en-GB"/>
        </w:rPr>
        <w:t>1990</w:t>
      </w:r>
      <w:r w:rsidR="001B3D9B"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Handbook</w:t>
      </w:r>
      <w:r w:rsidR="00BF77D2">
        <w:rPr>
          <w:rFonts w:ascii="Times New Roman" w:hAnsi="Times New Roman" w:cs="Times New Roman"/>
          <w:i/>
          <w:lang w:val="en-GB"/>
        </w:rPr>
        <w:t xml:space="preserve"> </w:t>
      </w:r>
      <w:r w:rsidRPr="008E535B">
        <w:rPr>
          <w:rFonts w:ascii="Times New Roman" w:hAnsi="Times New Roman" w:cs="Times New Roman"/>
          <w:i/>
          <w:lang w:val="en-GB"/>
        </w:rPr>
        <w:t>of</w:t>
      </w:r>
      <w:r w:rsidR="00BF77D2">
        <w:rPr>
          <w:rFonts w:ascii="Times New Roman" w:hAnsi="Times New Roman" w:cs="Times New Roman"/>
          <w:i/>
          <w:lang w:val="en-GB"/>
        </w:rPr>
        <w:t xml:space="preserve"> </w:t>
      </w:r>
      <w:r w:rsidRPr="008E535B">
        <w:rPr>
          <w:rFonts w:ascii="Times New Roman" w:hAnsi="Times New Roman" w:cs="Times New Roman"/>
          <w:i/>
          <w:lang w:val="en-GB"/>
        </w:rPr>
        <w:t>Semiotics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Bloomington.</w:t>
      </w:r>
    </w:p>
    <w:p w14:paraId="36F039F4" w14:textId="44FF9E10" w:rsidR="00017EB6" w:rsidRPr="008E535B" w:rsidRDefault="00017EB6" w:rsidP="006B5B1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Ortony,</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001B3D9B" w:rsidRPr="008E535B">
        <w:rPr>
          <w:rFonts w:ascii="Times New Roman" w:hAnsi="Times New Roman" w:cs="Times New Roman"/>
          <w:lang w:val="en-GB"/>
        </w:rPr>
        <w:t>(</w:t>
      </w:r>
      <w:r w:rsidRPr="008E535B">
        <w:rPr>
          <w:rFonts w:ascii="Times New Roman" w:hAnsi="Times New Roman" w:cs="Times New Roman"/>
          <w:lang w:val="en-GB"/>
        </w:rPr>
        <w:t>1993</w:t>
      </w:r>
      <w:r w:rsidR="001B3D9B"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(ed.),</w:t>
      </w:r>
      <w:r w:rsidR="00BF77D2">
        <w:rPr>
          <w:rFonts w:ascii="Times New Roman" w:hAnsi="Times New Roman" w:cs="Times New Roman"/>
          <w:lang w:val="en-GB"/>
        </w:rPr>
        <w:t xml:space="preserve"> </w:t>
      </w:r>
      <w:r w:rsidRPr="008E535B">
        <w:rPr>
          <w:rFonts w:ascii="Times New Roman" w:hAnsi="Times New Roman" w:cs="Times New Roman"/>
          <w:i/>
          <w:lang w:val="en-GB"/>
        </w:rPr>
        <w:t>Metaphor</w:t>
      </w:r>
      <w:r w:rsidR="00BF77D2">
        <w:rPr>
          <w:rFonts w:ascii="Times New Roman" w:hAnsi="Times New Roman" w:cs="Times New Roman"/>
          <w:i/>
          <w:lang w:val="en-GB"/>
        </w:rPr>
        <w:t xml:space="preserve"> </w:t>
      </w:r>
      <w:r w:rsidRPr="008E535B">
        <w:rPr>
          <w:rFonts w:ascii="Times New Roman" w:hAnsi="Times New Roman" w:cs="Times New Roman"/>
          <w:i/>
          <w:lang w:val="en-GB"/>
        </w:rPr>
        <w:t>and</w:t>
      </w:r>
      <w:r w:rsidR="00BF77D2">
        <w:rPr>
          <w:rFonts w:ascii="Times New Roman" w:hAnsi="Times New Roman" w:cs="Times New Roman"/>
          <w:i/>
          <w:lang w:val="en-GB"/>
        </w:rPr>
        <w:t xml:space="preserve"> </w:t>
      </w:r>
      <w:r w:rsidRPr="008E535B">
        <w:rPr>
          <w:rFonts w:ascii="Times New Roman" w:hAnsi="Times New Roman" w:cs="Times New Roman"/>
          <w:i/>
          <w:lang w:val="en-GB"/>
        </w:rPr>
        <w:t>Thought.</w:t>
      </w:r>
      <w:r w:rsidR="00BF77D2">
        <w:rPr>
          <w:rFonts w:ascii="Times New Roman" w:hAnsi="Times New Roman" w:cs="Times New Roman"/>
          <w:lang w:val="en-GB"/>
        </w:rPr>
        <w:t xml:space="preserve"> </w:t>
      </w:r>
      <w:r w:rsidRPr="008E535B">
        <w:rPr>
          <w:rFonts w:ascii="Times New Roman" w:hAnsi="Times New Roman" w:cs="Times New Roman"/>
          <w:lang w:val="en-GB"/>
        </w:rPr>
        <w:t>Cambridge.</w:t>
      </w:r>
    </w:p>
    <w:p w14:paraId="38EC1A29" w14:textId="65805371" w:rsidR="00017EB6" w:rsidRPr="008E535B" w:rsidRDefault="00017EB6" w:rsidP="006B5B1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lastRenderedPageBreak/>
        <w:t>Prandi,</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001B3D9B" w:rsidRPr="008E535B">
        <w:rPr>
          <w:rFonts w:ascii="Times New Roman" w:hAnsi="Times New Roman" w:cs="Times New Roman"/>
          <w:lang w:val="en-GB"/>
        </w:rPr>
        <w:t>(</w:t>
      </w:r>
      <w:r w:rsidRPr="008E535B">
        <w:rPr>
          <w:rFonts w:ascii="Times New Roman" w:hAnsi="Times New Roman" w:cs="Times New Roman"/>
          <w:lang w:val="en-GB"/>
        </w:rPr>
        <w:t>2004</w:t>
      </w:r>
      <w:r w:rsidR="001B3D9B"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The</w:t>
      </w:r>
      <w:r w:rsidR="00BF77D2">
        <w:rPr>
          <w:rFonts w:ascii="Times New Roman" w:hAnsi="Times New Roman" w:cs="Times New Roman"/>
          <w:i/>
          <w:lang w:val="en-GB"/>
        </w:rPr>
        <w:t xml:space="preserve"> </w:t>
      </w:r>
      <w:r w:rsidRPr="008E535B">
        <w:rPr>
          <w:rFonts w:ascii="Times New Roman" w:hAnsi="Times New Roman" w:cs="Times New Roman"/>
          <w:i/>
          <w:lang w:val="en-GB"/>
        </w:rPr>
        <w:t>building</w:t>
      </w:r>
      <w:r w:rsidR="00BF77D2">
        <w:rPr>
          <w:rFonts w:ascii="Times New Roman" w:hAnsi="Times New Roman" w:cs="Times New Roman"/>
          <w:i/>
          <w:lang w:val="en-GB"/>
        </w:rPr>
        <w:t xml:space="preserve"> </w:t>
      </w:r>
      <w:r w:rsidRPr="008E535B">
        <w:rPr>
          <w:rFonts w:ascii="Times New Roman" w:hAnsi="Times New Roman" w:cs="Times New Roman"/>
          <w:i/>
          <w:lang w:val="en-GB"/>
        </w:rPr>
        <w:t>blocks</w:t>
      </w:r>
      <w:r w:rsidR="00BF77D2">
        <w:rPr>
          <w:rFonts w:ascii="Times New Roman" w:hAnsi="Times New Roman" w:cs="Times New Roman"/>
          <w:i/>
          <w:lang w:val="en-GB"/>
        </w:rPr>
        <w:t xml:space="preserve"> </w:t>
      </w:r>
      <w:r w:rsidRPr="008E535B">
        <w:rPr>
          <w:rFonts w:ascii="Times New Roman" w:hAnsi="Times New Roman" w:cs="Times New Roman"/>
          <w:i/>
          <w:lang w:val="en-GB"/>
        </w:rPr>
        <w:t>of</w:t>
      </w:r>
      <w:r w:rsidR="00BF77D2">
        <w:rPr>
          <w:rFonts w:ascii="Times New Roman" w:hAnsi="Times New Roman" w:cs="Times New Roman"/>
          <w:i/>
          <w:lang w:val="en-GB"/>
        </w:rPr>
        <w:t xml:space="preserve"> </w:t>
      </w:r>
      <w:r w:rsidRPr="008E535B">
        <w:rPr>
          <w:rFonts w:ascii="Times New Roman" w:hAnsi="Times New Roman" w:cs="Times New Roman"/>
          <w:i/>
          <w:lang w:val="en-GB"/>
        </w:rPr>
        <w:t>meaning:</w:t>
      </w:r>
      <w:r w:rsidR="00BF77D2">
        <w:rPr>
          <w:rFonts w:ascii="Times New Roman" w:hAnsi="Times New Roman" w:cs="Times New Roman"/>
          <w:i/>
          <w:lang w:val="en-GB"/>
        </w:rPr>
        <w:t xml:space="preserve"> </w:t>
      </w:r>
      <w:r w:rsidRPr="008E535B">
        <w:rPr>
          <w:rFonts w:ascii="Times New Roman" w:hAnsi="Times New Roman" w:cs="Times New Roman"/>
          <w:i/>
          <w:lang w:val="en-GB"/>
        </w:rPr>
        <w:t>ideas</w:t>
      </w:r>
      <w:r w:rsidR="00BF77D2">
        <w:rPr>
          <w:rFonts w:ascii="Times New Roman" w:hAnsi="Times New Roman" w:cs="Times New Roman"/>
          <w:i/>
          <w:lang w:val="en-GB"/>
        </w:rPr>
        <w:t xml:space="preserve"> </w:t>
      </w:r>
      <w:r w:rsidRPr="008E535B">
        <w:rPr>
          <w:rFonts w:ascii="Times New Roman" w:hAnsi="Times New Roman" w:cs="Times New Roman"/>
          <w:i/>
          <w:lang w:val="en-GB"/>
        </w:rPr>
        <w:t>for</w:t>
      </w:r>
      <w:r w:rsidR="00BF77D2">
        <w:rPr>
          <w:rFonts w:ascii="Times New Roman" w:hAnsi="Times New Roman" w:cs="Times New Roman"/>
          <w:i/>
          <w:lang w:val="en-GB"/>
        </w:rPr>
        <w:t xml:space="preserve"> </w:t>
      </w:r>
      <w:r w:rsidRPr="008E535B">
        <w:rPr>
          <w:rFonts w:ascii="Times New Roman" w:hAnsi="Times New Roman" w:cs="Times New Roman"/>
          <w:i/>
          <w:lang w:val="en-GB"/>
        </w:rPr>
        <w:t>a</w:t>
      </w:r>
      <w:r w:rsidR="00BF77D2">
        <w:rPr>
          <w:rFonts w:ascii="Times New Roman" w:hAnsi="Times New Roman" w:cs="Times New Roman"/>
          <w:i/>
          <w:lang w:val="en-GB"/>
        </w:rPr>
        <w:t xml:space="preserve"> </w:t>
      </w:r>
      <w:r w:rsidRPr="008E535B">
        <w:rPr>
          <w:rFonts w:ascii="Times New Roman" w:hAnsi="Times New Roman" w:cs="Times New Roman"/>
          <w:i/>
          <w:lang w:val="en-GB"/>
        </w:rPr>
        <w:t>philosophical</w:t>
      </w:r>
      <w:r w:rsidR="00BF77D2">
        <w:rPr>
          <w:rFonts w:ascii="Times New Roman" w:hAnsi="Times New Roman" w:cs="Times New Roman"/>
          <w:i/>
          <w:lang w:val="en-GB"/>
        </w:rPr>
        <w:t xml:space="preserve"> </w:t>
      </w:r>
      <w:r w:rsidRPr="008E535B">
        <w:rPr>
          <w:rFonts w:ascii="Times New Roman" w:hAnsi="Times New Roman" w:cs="Times New Roman"/>
          <w:i/>
          <w:lang w:val="en-GB"/>
        </w:rPr>
        <w:t>grammar</w:t>
      </w:r>
      <w:r w:rsidR="001B3D9B"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Amsterdam:</w:t>
      </w:r>
      <w:r w:rsidR="00BF77D2">
        <w:rPr>
          <w:rFonts w:ascii="Times New Roman" w:hAnsi="Times New Roman" w:cs="Times New Roman"/>
          <w:lang w:val="en-GB"/>
        </w:rPr>
        <w:t xml:space="preserve"> </w:t>
      </w:r>
      <w:r w:rsidRPr="008E535B">
        <w:rPr>
          <w:rFonts w:ascii="Times New Roman" w:hAnsi="Times New Roman" w:cs="Times New Roman"/>
          <w:lang w:val="en-GB"/>
        </w:rPr>
        <w:t>John</w:t>
      </w:r>
      <w:r w:rsidR="00BF77D2">
        <w:rPr>
          <w:rFonts w:ascii="Times New Roman" w:hAnsi="Times New Roman" w:cs="Times New Roman"/>
          <w:lang w:val="en-GB"/>
        </w:rPr>
        <w:t xml:space="preserve"> </w:t>
      </w:r>
      <w:r w:rsidRPr="008E535B">
        <w:rPr>
          <w:rFonts w:ascii="Times New Roman" w:hAnsi="Times New Roman" w:cs="Times New Roman"/>
          <w:lang w:val="en-GB"/>
        </w:rPr>
        <w:t>Benjamins.</w:t>
      </w:r>
    </w:p>
    <w:p w14:paraId="146E55A6" w14:textId="3FBACC3A" w:rsidR="00075EF6" w:rsidRPr="008E535B" w:rsidRDefault="00075EF6" w:rsidP="00A11F1F">
      <w:pPr>
        <w:spacing w:after="0" w:line="240" w:lineRule="auto"/>
        <w:ind w:firstLine="397"/>
        <w:jc w:val="both"/>
        <w:rPr>
          <w:rFonts w:ascii="Times New Roman" w:hAnsi="Times New Roman" w:cs="Times New Roman"/>
          <w:lang w:val="fr-FR"/>
        </w:rPr>
      </w:pPr>
    </w:p>
    <w:p w14:paraId="1E2FAFFD" w14:textId="77777777" w:rsidR="006B5B13" w:rsidRPr="008E535B" w:rsidRDefault="006B5B13" w:rsidP="00A11F1F">
      <w:pPr>
        <w:spacing w:after="0" w:line="240" w:lineRule="auto"/>
        <w:ind w:firstLine="397"/>
        <w:jc w:val="both"/>
        <w:rPr>
          <w:rFonts w:ascii="Times New Roman" w:hAnsi="Times New Roman" w:cs="Times New Roman"/>
        </w:rPr>
      </w:pPr>
    </w:p>
    <w:p w14:paraId="7C399C1E" w14:textId="29D921D0" w:rsidR="00017EB6" w:rsidRPr="008E535B" w:rsidRDefault="006B5B13" w:rsidP="0055286D">
      <w:pPr>
        <w:spacing w:after="0" w:line="240" w:lineRule="auto"/>
        <w:jc w:val="center"/>
        <w:rPr>
          <w:rFonts w:ascii="Times New Roman" w:hAnsi="Times New Roman" w:cs="Times New Roman"/>
        </w:rPr>
      </w:pPr>
      <w:r w:rsidRPr="008E535B">
        <w:rPr>
          <w:rFonts w:ascii="Times New Roman" w:hAnsi="Times New Roman" w:cs="Times New Roman"/>
        </w:rPr>
        <w:t>Andrea</w:t>
      </w:r>
      <w:r w:rsidR="00BF77D2">
        <w:rPr>
          <w:rFonts w:ascii="Times New Roman" w:hAnsi="Times New Roman" w:cs="Times New Roman"/>
        </w:rPr>
        <w:t xml:space="preserve"> </w:t>
      </w:r>
      <w:r w:rsidRPr="008E535B">
        <w:rPr>
          <w:rFonts w:ascii="Times New Roman" w:hAnsi="Times New Roman" w:cs="Times New Roman"/>
        </w:rPr>
        <w:t>NUTI</w:t>
      </w:r>
      <w:r w:rsidR="0055286D">
        <w:rPr>
          <w:rFonts w:ascii="Times New Roman" w:hAnsi="Times New Roman" w:cs="Times New Roman"/>
        </w:rPr>
        <w:t xml:space="preserve"> - </w:t>
      </w:r>
      <w:r w:rsidRPr="008E535B">
        <w:rPr>
          <w:rFonts w:ascii="Times New Roman" w:hAnsi="Times New Roman" w:cs="Times New Roman"/>
        </w:rPr>
        <w:t>Università</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Pisa</w:t>
      </w:r>
    </w:p>
    <w:p w14:paraId="4A362423" w14:textId="0177BC9B" w:rsidR="00017EB6" w:rsidRPr="008E535B" w:rsidRDefault="00017EB6" w:rsidP="0055286D">
      <w:pPr>
        <w:spacing w:after="0" w:line="240" w:lineRule="auto"/>
        <w:jc w:val="center"/>
        <w:rPr>
          <w:rFonts w:ascii="Times New Roman" w:hAnsi="Times New Roman" w:cs="Times New Roman"/>
          <w:b/>
          <w:bCs/>
          <w:lang w:val="en-US"/>
        </w:rPr>
      </w:pPr>
      <w:r w:rsidRPr="008E535B">
        <w:rPr>
          <w:rFonts w:ascii="Times New Roman" w:hAnsi="Times New Roman" w:cs="Times New Roman"/>
          <w:b/>
          <w:bCs/>
          <w:lang w:val="en-US"/>
        </w:rPr>
        <w:t>On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the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evolution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of</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Latin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motion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verbs.</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view</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from</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the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Vindolanda</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tablets</w:t>
      </w:r>
    </w:p>
    <w:p w14:paraId="3A49AA86" w14:textId="77777777" w:rsidR="00017EB6" w:rsidRPr="008E535B" w:rsidRDefault="00017EB6" w:rsidP="00017EB6">
      <w:pPr>
        <w:spacing w:after="0" w:line="240" w:lineRule="auto"/>
        <w:ind w:firstLine="397"/>
        <w:jc w:val="both"/>
        <w:rPr>
          <w:rFonts w:ascii="Times New Roman" w:hAnsi="Times New Roman" w:cs="Times New Roman"/>
          <w:u w:val="single"/>
        </w:rPr>
      </w:pPr>
    </w:p>
    <w:p w14:paraId="371FB34B" w14:textId="46203C0E" w:rsidR="00017EB6" w:rsidRPr="008E535B" w:rsidRDefault="00017EB6" w:rsidP="00017EB6">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aim</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interpretation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diachronic</w:t>
      </w:r>
      <w:r w:rsidR="00BF77D2">
        <w:rPr>
          <w:rFonts w:ascii="Times New Roman" w:hAnsi="Times New Roman" w:cs="Times New Roman"/>
          <w:lang w:val="en-US"/>
        </w:rPr>
        <w:t xml:space="preserve"> </w:t>
      </w:r>
      <w:r w:rsidRPr="008E535B">
        <w:rPr>
          <w:rFonts w:ascii="Times New Roman" w:hAnsi="Times New Roman" w:cs="Times New Roman"/>
          <w:lang w:val="en-US"/>
        </w:rPr>
        <w:t>development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motion</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based</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survey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Vindolanda</w:t>
      </w:r>
      <w:r w:rsidR="00BF77D2">
        <w:rPr>
          <w:rFonts w:ascii="Times New Roman" w:hAnsi="Times New Roman" w:cs="Times New Roman"/>
          <w:lang w:val="en-US"/>
        </w:rPr>
        <w:t xml:space="preserve"> </w:t>
      </w:r>
      <w:r w:rsidRPr="008E535B">
        <w:rPr>
          <w:rFonts w:ascii="Times New Roman" w:hAnsi="Times New Roman" w:cs="Times New Roman"/>
          <w:lang w:val="en-US"/>
        </w:rPr>
        <w:t>tablets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non-literary</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While</w:t>
      </w:r>
      <w:r w:rsidR="00BF77D2">
        <w:rPr>
          <w:rFonts w:ascii="Times New Roman" w:hAnsi="Times New Roman" w:cs="Times New Roman"/>
          <w:lang w:val="en-US"/>
        </w:rPr>
        <w:t xml:space="preserve"> </w:t>
      </w:r>
      <w:r w:rsidRPr="008E535B">
        <w:rPr>
          <w:rFonts w:ascii="Times New Roman" w:hAnsi="Times New Roman" w:cs="Times New Roman"/>
          <w:lang w:val="en-US"/>
        </w:rPr>
        <w:t>previous</w:t>
      </w:r>
      <w:r w:rsidR="00BF77D2">
        <w:rPr>
          <w:rFonts w:ascii="Times New Roman" w:hAnsi="Times New Roman" w:cs="Times New Roman"/>
          <w:lang w:val="en-US"/>
        </w:rPr>
        <w:t xml:space="preserve"> </w:t>
      </w:r>
      <w:r w:rsidRPr="008E535B">
        <w:rPr>
          <w:rFonts w:ascii="Times New Roman" w:hAnsi="Times New Roman" w:cs="Times New Roman"/>
          <w:lang w:val="en-US"/>
        </w:rPr>
        <w:t>analyses</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shown</w:t>
      </w:r>
      <w:r w:rsidR="00BF77D2">
        <w:rPr>
          <w:rFonts w:ascii="Times New Roman" w:hAnsi="Times New Roman" w:cs="Times New Roman"/>
          <w:lang w:val="en-US"/>
        </w:rPr>
        <w:t xml:space="preserve"> </w:t>
      </w:r>
      <w:r w:rsidRPr="008E535B">
        <w:rPr>
          <w:rFonts w:ascii="Times New Roman" w:hAnsi="Times New Roman" w:cs="Times New Roman"/>
          <w:lang w:val="en-US"/>
        </w:rPr>
        <w:t>how</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documents</w:t>
      </w:r>
      <w:r w:rsidR="00BF77D2">
        <w:rPr>
          <w:rFonts w:ascii="Times New Roman" w:hAnsi="Times New Roman" w:cs="Times New Roman"/>
          <w:lang w:val="en-US"/>
        </w:rPr>
        <w:t xml:space="preserve"> </w:t>
      </w:r>
      <w:r w:rsidRPr="008E535B">
        <w:rPr>
          <w:rFonts w:ascii="Times New Roman" w:hAnsi="Times New Roman" w:cs="Times New Roman"/>
          <w:lang w:val="en-US"/>
        </w:rPr>
        <w:t>display</w:t>
      </w:r>
      <w:r w:rsidR="00BF77D2">
        <w:rPr>
          <w:rFonts w:ascii="Times New Roman" w:hAnsi="Times New Roman" w:cs="Times New Roman"/>
          <w:lang w:val="en-US"/>
        </w:rPr>
        <w:t xml:space="preserve"> </w:t>
      </w:r>
      <w:r w:rsidRPr="008E535B">
        <w:rPr>
          <w:rFonts w:ascii="Times New Roman" w:hAnsi="Times New Roman" w:cs="Times New Roman"/>
          <w:lang w:val="en-US"/>
        </w:rPr>
        <w:t>features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non-classical</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reference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cases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prepositions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expression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goal;</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Adams</w:t>
      </w:r>
      <w:r w:rsidR="00BF77D2">
        <w:rPr>
          <w:rFonts w:ascii="Times New Roman" w:hAnsi="Times New Roman" w:cs="Times New Roman"/>
          <w:lang w:val="en-US"/>
        </w:rPr>
        <w:t xml:space="preserve"> </w:t>
      </w:r>
      <w:r w:rsidRPr="008E535B">
        <w:rPr>
          <w:rFonts w:ascii="Times New Roman" w:hAnsi="Times New Roman" w:cs="Times New Roman"/>
          <w:lang w:val="en-US"/>
        </w:rPr>
        <w:t>1995:110;</w:t>
      </w:r>
      <w:r w:rsidR="00BF77D2">
        <w:rPr>
          <w:rFonts w:ascii="Times New Roman" w:hAnsi="Times New Roman" w:cs="Times New Roman"/>
          <w:lang w:val="en-US"/>
        </w:rPr>
        <w:t xml:space="preserve"> </w:t>
      </w:r>
      <w:r w:rsidRPr="008E535B">
        <w:rPr>
          <w:rFonts w:ascii="Times New Roman" w:hAnsi="Times New Roman" w:cs="Times New Roman"/>
          <w:lang w:val="en-US"/>
        </w:rPr>
        <w:t>2003:551;</w:t>
      </w:r>
      <w:r w:rsidR="00BF77D2">
        <w:rPr>
          <w:rFonts w:ascii="Times New Roman" w:hAnsi="Times New Roman" w:cs="Times New Roman"/>
          <w:lang w:val="en-US"/>
        </w:rPr>
        <w:t xml:space="preserve"> </w:t>
      </w:r>
      <w:r w:rsidRPr="008E535B">
        <w:rPr>
          <w:rFonts w:ascii="Times New Roman" w:hAnsi="Times New Roman" w:cs="Times New Roman"/>
          <w:lang w:val="en-US"/>
        </w:rPr>
        <w:t>Mackay</w:t>
      </w:r>
      <w:r w:rsidR="00BF77D2">
        <w:rPr>
          <w:rFonts w:ascii="Times New Roman" w:hAnsi="Times New Roman" w:cs="Times New Roman"/>
          <w:lang w:val="en-US"/>
        </w:rPr>
        <w:t xml:space="preserve"> </w:t>
      </w:r>
      <w:r w:rsidRPr="008E535B">
        <w:rPr>
          <w:rFonts w:ascii="Times New Roman" w:hAnsi="Times New Roman" w:cs="Times New Roman"/>
          <w:lang w:val="en-US"/>
        </w:rPr>
        <w:t>1999;</w:t>
      </w:r>
      <w:r w:rsidR="00BF77D2">
        <w:rPr>
          <w:rFonts w:ascii="Times New Roman" w:hAnsi="Times New Roman" w:cs="Times New Roman"/>
          <w:lang w:val="en-US"/>
        </w:rPr>
        <w:t xml:space="preserve"> </w:t>
      </w:r>
      <w:r w:rsidRPr="008E535B">
        <w:rPr>
          <w:rFonts w:ascii="Times New Roman" w:hAnsi="Times New Roman" w:cs="Times New Roman"/>
          <w:lang w:val="en-US"/>
        </w:rPr>
        <w:t>Halla-Aho</w:t>
      </w:r>
      <w:r w:rsidR="00BF77D2">
        <w:rPr>
          <w:rFonts w:ascii="Times New Roman" w:hAnsi="Times New Roman" w:cs="Times New Roman"/>
          <w:lang w:val="en-US"/>
        </w:rPr>
        <w:t xml:space="preserve"> </w:t>
      </w:r>
      <w:r w:rsidRPr="008E535B">
        <w:rPr>
          <w:rFonts w:ascii="Times New Roman" w:hAnsi="Times New Roman" w:cs="Times New Roman"/>
          <w:lang w:val="en-US"/>
        </w:rPr>
        <w:t>2009;</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Cabrillana</w:t>
      </w:r>
      <w:r w:rsidR="00BF77D2">
        <w:rPr>
          <w:rFonts w:ascii="Times New Roman" w:hAnsi="Times New Roman" w:cs="Times New Roman"/>
          <w:lang w:val="en-US"/>
        </w:rPr>
        <w:t xml:space="preserve"> </w:t>
      </w:r>
      <w:r w:rsidRPr="008E535B">
        <w:rPr>
          <w:rFonts w:ascii="Times New Roman" w:hAnsi="Times New Roman" w:cs="Times New Roman"/>
          <w:lang w:val="en-US"/>
        </w:rPr>
        <w:t>1997;</w:t>
      </w:r>
      <w:r w:rsidR="00BF77D2">
        <w:rPr>
          <w:rFonts w:ascii="Times New Roman" w:hAnsi="Times New Roman" w:cs="Times New Roman"/>
          <w:lang w:val="en-US"/>
        </w:rPr>
        <w:t xml:space="preserve"> </w:t>
      </w:r>
      <w:r w:rsidRPr="008E535B">
        <w:rPr>
          <w:rFonts w:ascii="Times New Roman" w:hAnsi="Times New Roman" w:cs="Times New Roman"/>
          <w:lang w:val="en-US"/>
        </w:rPr>
        <w:t>Van</w:t>
      </w:r>
      <w:r w:rsidR="00BF77D2">
        <w:rPr>
          <w:rFonts w:ascii="Times New Roman" w:hAnsi="Times New Roman" w:cs="Times New Roman"/>
          <w:lang w:val="en-US"/>
        </w:rPr>
        <w:t xml:space="preserve"> </w:t>
      </w:r>
      <w:r w:rsidRPr="008E535B">
        <w:rPr>
          <w:rFonts w:ascii="Times New Roman" w:hAnsi="Times New Roman" w:cs="Times New Roman"/>
          <w:lang w:val="en-US"/>
        </w:rPr>
        <w:t>Laer</w:t>
      </w:r>
      <w:r w:rsidR="00BF77D2">
        <w:rPr>
          <w:rFonts w:ascii="Times New Roman" w:hAnsi="Times New Roman" w:cs="Times New Roman"/>
          <w:lang w:val="en-US"/>
        </w:rPr>
        <w:t xml:space="preserve"> </w:t>
      </w:r>
      <w:r w:rsidRPr="008E535B">
        <w:rPr>
          <w:rFonts w:ascii="Times New Roman" w:hAnsi="Times New Roman" w:cs="Times New Roman"/>
          <w:lang w:val="en-US"/>
        </w:rPr>
        <w:t>2019),</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focus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my</w:t>
      </w:r>
      <w:r w:rsidR="00BF77D2">
        <w:rPr>
          <w:rFonts w:ascii="Times New Roman" w:hAnsi="Times New Roman" w:cs="Times New Roman"/>
          <w:lang w:val="en-US"/>
        </w:rPr>
        <w:t xml:space="preserve"> </w:t>
      </w:r>
      <w:r w:rsidRPr="008E535B">
        <w:rPr>
          <w:rFonts w:ascii="Times New Roman" w:hAnsi="Times New Roman" w:cs="Times New Roman"/>
          <w:lang w:val="en-US"/>
        </w:rPr>
        <w:t>survey</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comparison</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general</w:t>
      </w:r>
      <w:r w:rsidR="00BF77D2">
        <w:rPr>
          <w:rFonts w:ascii="Times New Roman" w:hAnsi="Times New Roman" w:cs="Times New Roman"/>
          <w:lang w:val="en-US"/>
        </w:rPr>
        <w:t xml:space="preserve"> </w:t>
      </w:r>
      <w:r w:rsidRPr="008E535B">
        <w:rPr>
          <w:rFonts w:ascii="Times New Roman" w:hAnsi="Times New Roman" w:cs="Times New Roman"/>
          <w:lang w:val="en-US"/>
        </w:rPr>
        <w:t>picture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motion</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classical</w:t>
      </w:r>
      <w:r w:rsidR="00BF77D2">
        <w:rPr>
          <w:rFonts w:ascii="Times New Roman" w:hAnsi="Times New Roman" w:cs="Times New Roman"/>
          <w:lang w:val="en-US"/>
        </w:rPr>
        <w:t xml:space="preserve"> </w:t>
      </w:r>
      <w:r w:rsidRPr="008E535B">
        <w:rPr>
          <w:rFonts w:ascii="Times New Roman" w:hAnsi="Times New Roman" w:cs="Times New Roman"/>
          <w:lang w:val="en-US"/>
        </w:rPr>
        <w:t>literary</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respect</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aspectual</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deictic</w:t>
      </w:r>
      <w:r w:rsidR="00BF77D2">
        <w:rPr>
          <w:rFonts w:ascii="Times New Roman" w:hAnsi="Times New Roman" w:cs="Times New Roman"/>
          <w:lang w:val="en-US"/>
        </w:rPr>
        <w:t xml:space="preserve"> </w:t>
      </w:r>
      <w:r w:rsidRPr="008E535B">
        <w:rPr>
          <w:rFonts w:ascii="Times New Roman" w:hAnsi="Times New Roman" w:cs="Times New Roman"/>
          <w:lang w:val="en-US"/>
        </w:rPr>
        <w:t>features</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lang w:val="en-US"/>
        </w:rPr>
        <w:t>telic</w:t>
      </w:r>
      <w:r w:rsidR="00BF77D2">
        <w:rPr>
          <w:rFonts w:ascii="Times New Roman" w:hAnsi="Times New Roman" w:cs="Times New Roman"/>
          <w:lang w:val="en-US"/>
        </w:rPr>
        <w:t xml:space="preserve"> </w:t>
      </w:r>
      <w:r w:rsidRPr="008E535B">
        <w:rPr>
          <w:rFonts w:ascii="Times New Roman" w:hAnsi="Times New Roman" w:cs="Times New Roman"/>
          <w:i/>
          <w:iCs/>
          <w:lang w:val="en-US"/>
        </w:rPr>
        <w:t>venio</w:t>
      </w:r>
      <w:r w:rsidR="00BF77D2">
        <w:rPr>
          <w:rFonts w:ascii="Times New Roman" w:hAnsi="Times New Roman" w:cs="Times New Roman"/>
          <w:i/>
          <w:iCs/>
          <w:lang w:val="en-US"/>
        </w:rPr>
        <w:t xml:space="preserve"> </w:t>
      </w:r>
      <w:r w:rsidRPr="008E535B">
        <w:rPr>
          <w:rFonts w:ascii="Times New Roman" w:hAnsi="Times New Roman" w:cs="Times New Roman"/>
          <w:lang w:val="en-US"/>
        </w:rPr>
        <w:t>vs.</w:t>
      </w:r>
      <w:r w:rsidR="00BF77D2">
        <w:rPr>
          <w:rFonts w:ascii="Times New Roman" w:hAnsi="Times New Roman" w:cs="Times New Roman"/>
          <w:lang w:val="en-US"/>
        </w:rPr>
        <w:t xml:space="preserve"> </w:t>
      </w:r>
      <w:r w:rsidRPr="008E535B">
        <w:rPr>
          <w:rFonts w:ascii="Times New Roman" w:hAnsi="Times New Roman" w:cs="Times New Roman"/>
          <w:lang w:val="en-US"/>
        </w:rPr>
        <w:t>non-telic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eo</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centripetal</w:t>
      </w:r>
      <w:r w:rsidR="00BF77D2">
        <w:rPr>
          <w:rFonts w:ascii="Times New Roman" w:hAnsi="Times New Roman" w:cs="Times New Roman"/>
          <w:lang w:val="en-US"/>
        </w:rPr>
        <w:t xml:space="preserve"> </w:t>
      </w:r>
      <w:r w:rsidRPr="008E535B">
        <w:rPr>
          <w:rFonts w:ascii="Times New Roman" w:hAnsi="Times New Roman" w:cs="Times New Roman"/>
          <w:lang w:val="en-US"/>
        </w:rPr>
        <w:t>vs.</w:t>
      </w:r>
      <w:r w:rsidR="00BF77D2">
        <w:rPr>
          <w:rFonts w:ascii="Times New Roman" w:hAnsi="Times New Roman" w:cs="Times New Roman"/>
          <w:lang w:val="en-US"/>
        </w:rPr>
        <w:t xml:space="preserve"> </w:t>
      </w:r>
      <w:r w:rsidRPr="008E535B">
        <w:rPr>
          <w:rFonts w:ascii="Times New Roman" w:hAnsi="Times New Roman" w:cs="Times New Roman"/>
          <w:lang w:val="en-US"/>
        </w:rPr>
        <w:t>centrifugal</w:t>
      </w:r>
      <w:r w:rsidR="00BF77D2">
        <w:rPr>
          <w:rFonts w:ascii="Times New Roman" w:hAnsi="Times New Roman" w:cs="Times New Roman"/>
          <w:lang w:val="en-US"/>
        </w:rPr>
        <w:t xml:space="preserve"> </w:t>
      </w:r>
      <w:r w:rsidRPr="008E535B">
        <w:rPr>
          <w:rFonts w:ascii="Times New Roman" w:hAnsi="Times New Roman" w:cs="Times New Roman"/>
          <w:lang w:val="en-US"/>
        </w:rPr>
        <w:t>orientation;</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Hofmann</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Szantyr</w:t>
      </w:r>
      <w:r w:rsidR="00BF77D2">
        <w:rPr>
          <w:rFonts w:ascii="Times New Roman" w:hAnsi="Times New Roman" w:cs="Times New Roman"/>
          <w:lang w:val="en-US"/>
        </w:rPr>
        <w:t xml:space="preserve"> </w:t>
      </w:r>
      <w:r w:rsidRPr="008E535B">
        <w:rPr>
          <w:rFonts w:ascii="Times New Roman" w:hAnsi="Times New Roman" w:cs="Times New Roman"/>
          <w:lang w:val="en-US"/>
        </w:rPr>
        <w:t>1965:301-303;</w:t>
      </w:r>
      <w:r w:rsidR="00BF77D2">
        <w:rPr>
          <w:rFonts w:ascii="Times New Roman" w:hAnsi="Times New Roman" w:cs="Times New Roman"/>
          <w:lang w:val="en-US"/>
        </w:rPr>
        <w:t xml:space="preserve"> </w:t>
      </w:r>
      <w:r w:rsidRPr="008E535B">
        <w:rPr>
          <w:rFonts w:ascii="Times New Roman" w:hAnsi="Times New Roman" w:cs="Times New Roman"/>
          <w:lang w:val="en-US"/>
        </w:rPr>
        <w:t>Ricca</w:t>
      </w:r>
      <w:r w:rsidR="00BF77D2">
        <w:rPr>
          <w:rFonts w:ascii="Times New Roman" w:hAnsi="Times New Roman" w:cs="Times New Roman"/>
          <w:lang w:val="en-US"/>
        </w:rPr>
        <w:t xml:space="preserve"> </w:t>
      </w:r>
      <w:r w:rsidRPr="008E535B">
        <w:rPr>
          <w:rFonts w:ascii="Times New Roman" w:hAnsi="Times New Roman" w:cs="Times New Roman"/>
          <w:lang w:val="en-US"/>
        </w:rPr>
        <w:t>1993;</w:t>
      </w:r>
      <w:r w:rsidR="00BF77D2">
        <w:rPr>
          <w:rFonts w:ascii="Times New Roman" w:hAnsi="Times New Roman" w:cs="Times New Roman"/>
          <w:lang w:val="en-US"/>
        </w:rPr>
        <w:t xml:space="preserve"> </w:t>
      </w:r>
      <w:r w:rsidRPr="008E535B">
        <w:rPr>
          <w:rFonts w:ascii="Times New Roman" w:hAnsi="Times New Roman" w:cs="Times New Roman"/>
          <w:lang w:val="en-US"/>
        </w:rPr>
        <w:t>Nuti</w:t>
      </w:r>
      <w:r w:rsidR="00BF77D2">
        <w:rPr>
          <w:rFonts w:ascii="Times New Roman" w:hAnsi="Times New Roman" w:cs="Times New Roman"/>
          <w:lang w:val="en-US"/>
        </w:rPr>
        <w:t xml:space="preserve"> </w:t>
      </w:r>
      <w:r w:rsidRPr="008E535B">
        <w:rPr>
          <w:rFonts w:ascii="Times New Roman" w:hAnsi="Times New Roman" w:cs="Times New Roman"/>
          <w:lang w:val="en-US"/>
        </w:rPr>
        <w:t>2016).</w:t>
      </w:r>
    </w:p>
    <w:p w14:paraId="562E0B34" w14:textId="71FF2CEF" w:rsidR="00017EB6" w:rsidRPr="008E535B" w:rsidRDefault="00017EB6" w:rsidP="00017EB6">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first</w:t>
      </w:r>
      <w:r w:rsidR="00BF77D2">
        <w:rPr>
          <w:rFonts w:ascii="Times New Roman" w:hAnsi="Times New Roman" w:cs="Times New Roman"/>
          <w:lang w:val="en-US"/>
        </w:rPr>
        <w:t xml:space="preserve"> </w:t>
      </w:r>
      <w:r w:rsidRPr="008E535B">
        <w:rPr>
          <w:rFonts w:ascii="Times New Roman" w:hAnsi="Times New Roman" w:cs="Times New Roman"/>
          <w:lang w:val="en-US"/>
        </w:rPr>
        <w:t>sight,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peculiarity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tablets</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overwhelmingly</w:t>
      </w:r>
      <w:r w:rsidR="00BF77D2">
        <w:rPr>
          <w:rFonts w:ascii="Times New Roman" w:hAnsi="Times New Roman" w:cs="Times New Roman"/>
          <w:lang w:val="en-US"/>
        </w:rPr>
        <w:t xml:space="preserve"> </w:t>
      </w:r>
      <w:r w:rsidRPr="008E535B">
        <w:rPr>
          <w:rFonts w:ascii="Times New Roman" w:hAnsi="Times New Roman" w:cs="Times New Roman"/>
          <w:lang w:val="en-US"/>
        </w:rPr>
        <w:t>high</w:t>
      </w:r>
      <w:r w:rsidR="00BF77D2">
        <w:rPr>
          <w:rFonts w:ascii="Times New Roman" w:hAnsi="Times New Roman" w:cs="Times New Roman"/>
          <w:lang w:val="en-US"/>
        </w:rPr>
        <w:t xml:space="preserve"> </w:t>
      </w:r>
      <w:r w:rsidRPr="008E535B">
        <w:rPr>
          <w:rFonts w:ascii="Times New Roman" w:hAnsi="Times New Roman" w:cs="Times New Roman"/>
          <w:lang w:val="en-US"/>
        </w:rPr>
        <w:t>frequency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i/>
          <w:iCs/>
          <w:lang w:val="en-US"/>
        </w:rPr>
        <w:t>venio</w:t>
      </w:r>
      <w:r w:rsidR="00BF77D2">
        <w:rPr>
          <w:rFonts w:ascii="Times New Roman" w:hAnsi="Times New Roman" w:cs="Times New Roman"/>
          <w:lang w:val="en-US"/>
        </w:rPr>
        <w:t xml:space="preserve"> </w:t>
      </w:r>
      <w:r w:rsidRPr="008E535B">
        <w:rPr>
          <w:rFonts w:ascii="Times New Roman" w:hAnsi="Times New Roman" w:cs="Times New Roman"/>
          <w:lang w:val="en-US"/>
        </w:rPr>
        <w:t>compared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motion</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whose</w:t>
      </w:r>
      <w:r w:rsidR="00BF77D2">
        <w:rPr>
          <w:rFonts w:ascii="Times New Roman" w:hAnsi="Times New Roman" w:cs="Times New Roman"/>
          <w:lang w:val="en-US"/>
        </w:rPr>
        <w:t xml:space="preserve"> </w:t>
      </w:r>
      <w:r w:rsidRPr="008E535B">
        <w:rPr>
          <w:rFonts w:ascii="Times New Roman" w:hAnsi="Times New Roman" w:cs="Times New Roman"/>
          <w:lang w:val="en-US"/>
        </w:rPr>
        <w:t>occurrence</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considerably</w:t>
      </w:r>
      <w:r w:rsidR="00BF77D2">
        <w:rPr>
          <w:rFonts w:ascii="Times New Roman" w:hAnsi="Times New Roman" w:cs="Times New Roman"/>
          <w:lang w:val="en-US"/>
        </w:rPr>
        <w:t xml:space="preserve"> </w:t>
      </w:r>
      <w:r w:rsidRPr="008E535B">
        <w:rPr>
          <w:rFonts w:ascii="Times New Roman" w:hAnsi="Times New Roman" w:cs="Times New Roman"/>
          <w:lang w:val="en-US"/>
        </w:rPr>
        <w:t>limited.</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phenomenon</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compared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similar</w:t>
      </w:r>
      <w:r w:rsidR="00BF77D2">
        <w:rPr>
          <w:rFonts w:ascii="Times New Roman" w:hAnsi="Times New Roman" w:cs="Times New Roman"/>
          <w:lang w:val="en-US"/>
        </w:rPr>
        <w:t xml:space="preserve"> </w:t>
      </w:r>
      <w:r w:rsidRPr="008E535B">
        <w:rPr>
          <w:rFonts w:ascii="Times New Roman" w:hAnsi="Times New Roman" w:cs="Times New Roman"/>
          <w:lang w:val="en-US"/>
        </w:rPr>
        <w:t>tendency</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Cicero’s</w:t>
      </w:r>
      <w:r w:rsidR="00BF77D2">
        <w:rPr>
          <w:rFonts w:ascii="Times New Roman" w:hAnsi="Times New Roman" w:cs="Times New Roman"/>
          <w:lang w:val="en-US"/>
        </w:rPr>
        <w:t xml:space="preserve"> </w:t>
      </w:r>
      <w:r w:rsidRPr="008E535B">
        <w:rPr>
          <w:rFonts w:ascii="Times New Roman" w:hAnsi="Times New Roman" w:cs="Times New Roman"/>
          <w:lang w:val="en-US"/>
        </w:rPr>
        <w:t>letters,</w:t>
      </w:r>
      <w:r w:rsidR="00BF77D2">
        <w:rPr>
          <w:rFonts w:ascii="Times New Roman" w:hAnsi="Times New Roman" w:cs="Times New Roman"/>
          <w:lang w:val="en-US"/>
        </w:rPr>
        <w:t xml:space="preserve"> </w:t>
      </w:r>
      <w:r w:rsidRPr="008E535B">
        <w:rPr>
          <w:rFonts w:ascii="Times New Roman" w:hAnsi="Times New Roman" w:cs="Times New Roman"/>
          <w:lang w:val="en-US"/>
        </w:rPr>
        <w:t>where</w:t>
      </w:r>
      <w:r w:rsidR="00BF77D2">
        <w:rPr>
          <w:rFonts w:ascii="Times New Roman" w:hAnsi="Times New Roman" w:cs="Times New Roman"/>
          <w:lang w:val="en-US"/>
        </w:rPr>
        <w:t xml:space="preserve"> </w:t>
      </w:r>
      <w:r w:rsidRPr="008E535B">
        <w:rPr>
          <w:rFonts w:ascii="Times New Roman" w:hAnsi="Times New Roman" w:cs="Times New Roman"/>
          <w:i/>
          <w:iCs/>
          <w:lang w:val="en-US"/>
        </w:rPr>
        <w:t>venio</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motion</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highest</w:t>
      </w:r>
      <w:r w:rsidR="00BF77D2">
        <w:rPr>
          <w:rFonts w:ascii="Times New Roman" w:hAnsi="Times New Roman" w:cs="Times New Roman"/>
          <w:lang w:val="en-US"/>
        </w:rPr>
        <w:t xml:space="preserve"> </w:t>
      </w:r>
      <w:r w:rsidRPr="008E535B">
        <w:rPr>
          <w:rFonts w:ascii="Times New Roman" w:hAnsi="Times New Roman" w:cs="Times New Roman"/>
          <w:lang w:val="en-US"/>
        </w:rPr>
        <w:t>rate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occurrence</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roughly</w:t>
      </w:r>
      <w:r w:rsidR="00BF77D2">
        <w:rPr>
          <w:rFonts w:ascii="Times New Roman" w:hAnsi="Times New Roman" w:cs="Times New Roman"/>
          <w:lang w:val="en-US"/>
        </w:rPr>
        <w:t xml:space="preserve"> </w:t>
      </w:r>
      <w:r w:rsidRPr="008E535B">
        <w:rPr>
          <w:rFonts w:ascii="Times New Roman" w:hAnsi="Times New Roman" w:cs="Times New Roman"/>
          <w:lang w:val="en-US"/>
        </w:rPr>
        <w:t>ten</w:t>
      </w:r>
      <w:r w:rsidR="00BF77D2">
        <w:rPr>
          <w:rFonts w:ascii="Times New Roman" w:hAnsi="Times New Roman" w:cs="Times New Roman"/>
          <w:lang w:val="en-US"/>
        </w:rPr>
        <w:t xml:space="preserve"> </w:t>
      </w:r>
      <w:r w:rsidRPr="008E535B">
        <w:rPr>
          <w:rFonts w:ascii="Times New Roman" w:hAnsi="Times New Roman" w:cs="Times New Roman"/>
          <w:lang w:val="en-US"/>
        </w:rPr>
        <w:t>times</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frequent</w:t>
      </w:r>
      <w:r w:rsidR="00BF77D2">
        <w:rPr>
          <w:rFonts w:ascii="Times New Roman" w:hAnsi="Times New Roman" w:cs="Times New Roman"/>
          <w:lang w:val="en-US"/>
        </w:rPr>
        <w:t xml:space="preserve"> </w:t>
      </w:r>
      <w:r w:rsidRPr="008E535B">
        <w:rPr>
          <w:rFonts w:ascii="Times New Roman" w:hAnsi="Times New Roman" w:cs="Times New Roman"/>
          <w:lang w:val="en-US"/>
        </w:rPr>
        <w:t>than</w:t>
      </w:r>
      <w:r w:rsidR="00BF77D2">
        <w:rPr>
          <w:rFonts w:ascii="Times New Roman" w:hAnsi="Times New Roman" w:cs="Times New Roman"/>
          <w:lang w:val="en-US"/>
        </w:rPr>
        <w:t xml:space="preserve"> </w:t>
      </w:r>
      <w:r w:rsidRPr="008E535B">
        <w:rPr>
          <w:rFonts w:ascii="Times New Roman" w:hAnsi="Times New Roman" w:cs="Times New Roman"/>
          <w:i/>
          <w:iCs/>
          <w:lang w:val="en-US"/>
        </w:rPr>
        <w:t>eo</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does</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seem</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fully</w:t>
      </w:r>
      <w:r w:rsidR="00BF77D2">
        <w:rPr>
          <w:rFonts w:ascii="Times New Roman" w:hAnsi="Times New Roman" w:cs="Times New Roman"/>
          <w:lang w:val="en-US"/>
        </w:rPr>
        <w:t xml:space="preserve"> </w:t>
      </w:r>
      <w:r w:rsidRPr="008E535B">
        <w:rPr>
          <w:rFonts w:ascii="Times New Roman" w:hAnsi="Times New Roman" w:cs="Times New Roman"/>
          <w:lang w:val="en-US"/>
        </w:rPr>
        <w:t>match</w:t>
      </w:r>
      <w:r w:rsidR="00BF77D2">
        <w:rPr>
          <w:rFonts w:ascii="Times New Roman" w:hAnsi="Times New Roman" w:cs="Times New Roman"/>
          <w:lang w:val="en-US"/>
        </w:rPr>
        <w:t xml:space="preserve"> </w:t>
      </w:r>
      <w:r w:rsidRPr="008E535B">
        <w:rPr>
          <w:rFonts w:ascii="Times New Roman" w:hAnsi="Times New Roman" w:cs="Times New Roman"/>
          <w:lang w:val="en-US"/>
        </w:rPr>
        <w:t>later</w:t>
      </w:r>
      <w:r w:rsidR="00BF77D2">
        <w:rPr>
          <w:rFonts w:ascii="Times New Roman" w:hAnsi="Times New Roman" w:cs="Times New Roman"/>
          <w:lang w:val="en-US"/>
        </w:rPr>
        <w:t xml:space="preserve"> </w:t>
      </w:r>
      <w:r w:rsidRPr="008E535B">
        <w:rPr>
          <w:rFonts w:ascii="Times New Roman" w:hAnsi="Times New Roman" w:cs="Times New Roman"/>
          <w:lang w:val="en-US"/>
        </w:rPr>
        <w:t>trends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Romance,</w:t>
      </w:r>
      <w:r w:rsidR="00BF77D2">
        <w:rPr>
          <w:rFonts w:ascii="Times New Roman" w:hAnsi="Times New Roman" w:cs="Times New Roman"/>
          <w:lang w:val="en-US"/>
        </w:rPr>
        <w:t xml:space="preserve"> </w:t>
      </w:r>
      <w:r w:rsidRPr="008E535B">
        <w:rPr>
          <w:rFonts w:ascii="Times New Roman" w:hAnsi="Times New Roman" w:cs="Times New Roman"/>
          <w:lang w:val="en-US"/>
        </w:rPr>
        <w:t>where</w:t>
      </w:r>
      <w:r w:rsidR="00BF77D2">
        <w:rPr>
          <w:rFonts w:ascii="Times New Roman" w:hAnsi="Times New Roman" w:cs="Times New Roman"/>
          <w:lang w:val="en-US"/>
        </w:rPr>
        <w:t xml:space="preserve"> </w:t>
      </w:r>
      <w:r w:rsidRPr="008E535B">
        <w:rPr>
          <w:rFonts w:ascii="Times New Roman" w:hAnsi="Times New Roman" w:cs="Times New Roman"/>
          <w:i/>
          <w:iCs/>
          <w:lang w:val="en-US"/>
        </w:rPr>
        <w:t>venio</w:t>
      </w:r>
      <w:r w:rsidR="00BF77D2">
        <w:rPr>
          <w:rFonts w:ascii="Times New Roman" w:hAnsi="Times New Roman" w:cs="Times New Roman"/>
          <w:lang w:val="en-US"/>
        </w:rPr>
        <w:t xml:space="preserve"> </w:t>
      </w:r>
      <w:r w:rsidRPr="008E535B">
        <w:rPr>
          <w:rFonts w:ascii="Times New Roman" w:hAnsi="Times New Roman" w:cs="Times New Roman"/>
          <w:lang w:val="en-US"/>
        </w:rPr>
        <w:t>continues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used</w:t>
      </w:r>
      <w:r w:rsidR="00BF77D2">
        <w:rPr>
          <w:rFonts w:ascii="Times New Roman" w:hAnsi="Times New Roman" w:cs="Times New Roman"/>
          <w:lang w:val="en-US"/>
        </w:rPr>
        <w:t xml:space="preserve"> </w:t>
      </w:r>
      <w:r w:rsidRPr="008E535B">
        <w:rPr>
          <w:rFonts w:ascii="Times New Roman" w:hAnsi="Times New Roman" w:cs="Times New Roman"/>
          <w:lang w:val="en-US"/>
        </w:rPr>
        <w:t>complementarily</w:t>
      </w:r>
      <w:r w:rsidR="00BF77D2">
        <w:rPr>
          <w:rFonts w:ascii="Times New Roman" w:hAnsi="Times New Roman" w:cs="Times New Roman"/>
          <w:lang w:val="en-US"/>
        </w:rPr>
        <w:t xml:space="preserve"> </w:t>
      </w:r>
      <w:r w:rsidRPr="008E535B">
        <w:rPr>
          <w:rFonts w:ascii="Times New Roman" w:hAnsi="Times New Roman" w:cs="Times New Roman"/>
          <w:lang w:val="en-US"/>
        </w:rPr>
        <w:t>alongside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number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(i.e.,</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only</w:t>
      </w:r>
      <w:r w:rsidR="00BF77D2">
        <w:rPr>
          <w:rFonts w:ascii="Times New Roman" w:hAnsi="Times New Roman" w:cs="Times New Roman"/>
          <w:lang w:val="en-US"/>
        </w:rPr>
        <w:t xml:space="preserve"> </w:t>
      </w:r>
      <w:r w:rsidRPr="008E535B">
        <w:rPr>
          <w:rFonts w:ascii="Times New Roman" w:hAnsi="Times New Roman" w:cs="Times New Roman"/>
          <w:i/>
          <w:iCs/>
          <w:lang w:val="en-US"/>
        </w:rPr>
        <w:t>eo</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but</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i/>
          <w:iCs/>
          <w:lang w:val="en-US"/>
        </w:rPr>
        <w:t>vado</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ambulo</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etc.).</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therefore</w:t>
      </w:r>
      <w:r w:rsidR="00BF77D2">
        <w:rPr>
          <w:rFonts w:ascii="Times New Roman" w:hAnsi="Times New Roman" w:cs="Times New Roman"/>
          <w:lang w:val="en-US"/>
        </w:rPr>
        <w:t xml:space="preserve"> </w:t>
      </w:r>
      <w:r w:rsidRPr="008E535B">
        <w:rPr>
          <w:rFonts w:ascii="Times New Roman" w:hAnsi="Times New Roman" w:cs="Times New Roman"/>
          <w:lang w:val="en-US"/>
        </w:rPr>
        <w:t>evaluate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impact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textual</w:t>
      </w:r>
      <w:r w:rsidR="00BF77D2">
        <w:rPr>
          <w:rFonts w:ascii="Times New Roman" w:hAnsi="Times New Roman" w:cs="Times New Roman"/>
          <w:lang w:val="en-US"/>
        </w:rPr>
        <w:t xml:space="preserve"> </w:t>
      </w:r>
      <w:r w:rsidRPr="008E535B">
        <w:rPr>
          <w:rFonts w:ascii="Times New Roman" w:hAnsi="Times New Roman" w:cs="Times New Roman"/>
          <w:lang w:val="en-US"/>
        </w:rPr>
        <w:t>requirements</w:t>
      </w:r>
      <w:r w:rsidR="00BF77D2">
        <w:rPr>
          <w:rFonts w:ascii="Times New Roman" w:hAnsi="Times New Roman" w:cs="Times New Roman"/>
          <w:lang w:val="en-US"/>
        </w:rPr>
        <w:t xml:space="preserve"> </w:t>
      </w:r>
      <w:r w:rsidRPr="008E535B">
        <w:rPr>
          <w:rFonts w:ascii="Times New Roman" w:hAnsi="Times New Roman" w:cs="Times New Roman"/>
          <w:lang w:val="en-US"/>
        </w:rPr>
        <w:t>specific</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epistolary</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might</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relevant</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explaining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motion</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shown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Vindolanda</w:t>
      </w:r>
      <w:r w:rsidR="00BF77D2">
        <w:rPr>
          <w:rFonts w:ascii="Times New Roman" w:hAnsi="Times New Roman" w:cs="Times New Roman"/>
          <w:lang w:val="en-US"/>
        </w:rPr>
        <w:t xml:space="preserve"> </w:t>
      </w:r>
      <w:r w:rsidRPr="008E535B">
        <w:rPr>
          <w:rFonts w:ascii="Times New Roman" w:hAnsi="Times New Roman" w:cs="Times New Roman"/>
          <w:lang w:val="en-US"/>
        </w:rPr>
        <w:t>letters.</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same</w:t>
      </w:r>
      <w:r w:rsidR="00BF77D2">
        <w:rPr>
          <w:rFonts w:ascii="Times New Roman" w:hAnsi="Times New Roman" w:cs="Times New Roman"/>
          <w:lang w:val="en-US"/>
        </w:rPr>
        <w:t xml:space="preserve"> </w:t>
      </w:r>
      <w:r w:rsidRPr="008E535B">
        <w:rPr>
          <w:rFonts w:ascii="Times New Roman" w:hAnsi="Times New Roman" w:cs="Times New Roman"/>
          <w:lang w:val="en-US"/>
        </w:rPr>
        <w:t>time,</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try</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account</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state-of-affairs</w:t>
      </w:r>
      <w:r w:rsidR="00BF77D2">
        <w:rPr>
          <w:rFonts w:ascii="Times New Roman" w:hAnsi="Times New Roman" w:cs="Times New Roman"/>
          <w:lang w:val="en-US"/>
        </w:rPr>
        <w:t xml:space="preserve"> </w:t>
      </w:r>
      <w:r w:rsidRPr="008E535B">
        <w:rPr>
          <w:rFonts w:ascii="Times New Roman" w:hAnsi="Times New Roman" w:cs="Times New Roman"/>
          <w:lang w:val="en-US"/>
        </w:rPr>
        <w:t>displayed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Vindolanda</w:t>
      </w:r>
      <w:r w:rsidR="00BF77D2">
        <w:rPr>
          <w:rFonts w:ascii="Times New Roman" w:hAnsi="Times New Roman" w:cs="Times New Roman"/>
          <w:lang w:val="en-US"/>
        </w:rPr>
        <w:t xml:space="preserve"> </w:t>
      </w:r>
      <w:r w:rsidRPr="008E535B">
        <w:rPr>
          <w:rFonts w:ascii="Times New Roman" w:hAnsi="Times New Roman" w:cs="Times New Roman"/>
          <w:lang w:val="en-US"/>
        </w:rPr>
        <w:t>within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framework</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includes</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secondary</w:t>
      </w:r>
      <w:r w:rsidR="00BF77D2">
        <w:rPr>
          <w:rFonts w:ascii="Times New Roman" w:hAnsi="Times New Roman" w:cs="Times New Roman"/>
          <w:lang w:val="en-US"/>
        </w:rPr>
        <w:t xml:space="preserve"> </w:t>
      </w:r>
      <w:r w:rsidRPr="008E535B">
        <w:rPr>
          <w:rFonts w:ascii="Times New Roman" w:hAnsi="Times New Roman" w:cs="Times New Roman"/>
          <w:lang w:val="en-US"/>
        </w:rPr>
        <w:t>typological</w:t>
      </w:r>
      <w:r w:rsidR="00BF77D2">
        <w:rPr>
          <w:rFonts w:ascii="Times New Roman" w:hAnsi="Times New Roman" w:cs="Times New Roman"/>
          <w:lang w:val="en-US"/>
        </w:rPr>
        <w:t xml:space="preserve"> </w:t>
      </w:r>
      <w:r w:rsidRPr="008E535B">
        <w:rPr>
          <w:rFonts w:ascii="Times New Roman" w:hAnsi="Times New Roman" w:cs="Times New Roman"/>
          <w:lang w:val="en-US"/>
        </w:rPr>
        <w:t>developments</w:t>
      </w:r>
      <w:r w:rsidR="00BF77D2">
        <w:rPr>
          <w:rFonts w:ascii="Times New Roman" w:hAnsi="Times New Roman" w:cs="Times New Roman"/>
          <w:lang w:val="en-US"/>
        </w:rPr>
        <w:t xml:space="preserve"> </w:t>
      </w:r>
      <w:r w:rsidRPr="008E535B">
        <w:rPr>
          <w:rFonts w:ascii="Times New Roman" w:hAnsi="Times New Roman" w:cs="Times New Roman"/>
          <w:lang w:val="en-US"/>
        </w:rPr>
        <w:t>apparently</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foregrounded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typological</w:t>
      </w:r>
      <w:r w:rsidR="00BF77D2">
        <w:rPr>
          <w:rFonts w:ascii="Times New Roman" w:hAnsi="Times New Roman" w:cs="Times New Roman"/>
          <w:lang w:val="en-US"/>
        </w:rPr>
        <w:t xml:space="preserve"> </w:t>
      </w:r>
      <w:r w:rsidRPr="008E535B">
        <w:rPr>
          <w:rFonts w:ascii="Times New Roman" w:hAnsi="Times New Roman" w:cs="Times New Roman"/>
          <w:lang w:val="en-US"/>
        </w:rPr>
        <w:t>descriptions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however,</w:t>
      </w:r>
      <w:r w:rsidR="00BF77D2">
        <w:rPr>
          <w:rFonts w:ascii="Times New Roman" w:hAnsi="Times New Roman" w:cs="Times New Roman"/>
          <w:lang w:val="en-US"/>
        </w:rPr>
        <w:t xml:space="preserve"> </w:t>
      </w:r>
      <w:r w:rsidRPr="008E535B">
        <w:rPr>
          <w:rFonts w:ascii="Times New Roman" w:hAnsi="Times New Roman" w:cs="Times New Roman"/>
          <w:lang w:val="en-US"/>
        </w:rPr>
        <w:t>may</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relevant</w:t>
      </w:r>
      <w:r w:rsidR="00BF77D2">
        <w:rPr>
          <w:rFonts w:ascii="Times New Roman" w:hAnsi="Times New Roman" w:cs="Times New Roman"/>
          <w:lang w:val="en-US"/>
        </w:rPr>
        <w:t xml:space="preserve"> </w:t>
      </w:r>
      <w:r w:rsidRPr="008E535B">
        <w:rPr>
          <w:rFonts w:ascii="Times New Roman" w:hAnsi="Times New Roman" w:cs="Times New Roman"/>
          <w:lang w:val="en-US"/>
        </w:rPr>
        <w:t>factors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diachronic</w:t>
      </w:r>
      <w:r w:rsidR="00BF77D2">
        <w:rPr>
          <w:rFonts w:ascii="Times New Roman" w:hAnsi="Times New Roman" w:cs="Times New Roman"/>
          <w:lang w:val="en-US"/>
        </w:rPr>
        <w:t xml:space="preserve"> </w:t>
      </w:r>
      <w:r w:rsidRPr="008E535B">
        <w:rPr>
          <w:rFonts w:ascii="Times New Roman" w:hAnsi="Times New Roman" w:cs="Times New Roman"/>
          <w:lang w:val="en-US"/>
        </w:rPr>
        <w:t>drift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motion</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towards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configuration</w:t>
      </w:r>
      <w:r w:rsidR="00BF77D2">
        <w:rPr>
          <w:rFonts w:ascii="Times New Roman" w:hAnsi="Times New Roman" w:cs="Times New Roman"/>
          <w:lang w:val="en-US"/>
        </w:rPr>
        <w:t xml:space="preserve"> </w:t>
      </w:r>
      <w:r w:rsidRPr="008E535B">
        <w:rPr>
          <w:rFonts w:ascii="Times New Roman" w:hAnsi="Times New Roman" w:cs="Times New Roman"/>
          <w:lang w:val="en-US"/>
        </w:rPr>
        <w:t>centered</w:t>
      </w:r>
      <w:r w:rsidR="00BF77D2">
        <w:rPr>
          <w:rFonts w:ascii="Times New Roman" w:hAnsi="Times New Roman" w:cs="Times New Roman"/>
          <w:lang w:val="en-US"/>
        </w:rPr>
        <w:t xml:space="preserve"> </w:t>
      </w:r>
      <w:r w:rsidRPr="008E535B">
        <w:rPr>
          <w:rFonts w:ascii="Times New Roman" w:hAnsi="Times New Roman" w:cs="Times New Roman"/>
          <w:lang w:val="en-US"/>
        </w:rPr>
        <w:t>around</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deictic</w:t>
      </w:r>
      <w:r w:rsidR="00BF77D2">
        <w:rPr>
          <w:rFonts w:ascii="Times New Roman" w:hAnsi="Times New Roman" w:cs="Times New Roman"/>
          <w:lang w:val="en-US"/>
        </w:rPr>
        <w:t xml:space="preserve"> </w:t>
      </w:r>
      <w:r w:rsidRPr="008E535B">
        <w:rPr>
          <w:rFonts w:ascii="Times New Roman" w:hAnsi="Times New Roman" w:cs="Times New Roman"/>
          <w:lang w:val="en-US"/>
        </w:rPr>
        <w:t>principle</w:t>
      </w:r>
      <w:r w:rsidR="00BF77D2">
        <w:rPr>
          <w:rFonts w:ascii="Times New Roman" w:hAnsi="Times New Roman" w:cs="Times New Roman"/>
          <w:lang w:val="en-US"/>
        </w:rPr>
        <w:t xml:space="preserve"> </w:t>
      </w:r>
      <w:r w:rsidRPr="008E535B">
        <w:rPr>
          <w:rFonts w:ascii="Times New Roman" w:hAnsi="Times New Roman" w:cs="Times New Roman"/>
          <w:lang w:val="en-US"/>
        </w:rPr>
        <w:t>(i.e.</w:t>
      </w:r>
      <w:r w:rsidR="00BF77D2">
        <w:rPr>
          <w:rFonts w:ascii="Times New Roman" w:hAnsi="Times New Roman" w:cs="Times New Roman"/>
          <w:lang w:val="en-US"/>
        </w:rPr>
        <w:t xml:space="preserve"> </w:t>
      </w:r>
      <w:r w:rsidRPr="008E535B">
        <w:rPr>
          <w:rFonts w:ascii="Times New Roman" w:hAnsi="Times New Roman" w:cs="Times New Roman"/>
          <w:lang w:val="en-US"/>
        </w:rPr>
        <w:t>centrifugal</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“itive”</w:t>
      </w:r>
      <w:r w:rsidR="00BF77D2">
        <w:rPr>
          <w:rFonts w:ascii="Times New Roman" w:hAnsi="Times New Roman" w:cs="Times New Roman"/>
          <w:lang w:val="en-US"/>
        </w:rPr>
        <w:t xml:space="preserve"> </w:t>
      </w:r>
      <w:r w:rsidRPr="008E535B">
        <w:rPr>
          <w:rFonts w:ascii="Times New Roman" w:hAnsi="Times New Roman" w:cs="Times New Roman"/>
          <w:i/>
          <w:iCs/>
          <w:lang w:val="en-US"/>
        </w:rPr>
        <w:t>eo</w:t>
      </w:r>
      <w:r w:rsidR="00BF77D2">
        <w:rPr>
          <w:rFonts w:ascii="Times New Roman" w:hAnsi="Times New Roman" w:cs="Times New Roman"/>
          <w:i/>
          <w:iCs/>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centripetal</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“ventive”</w:t>
      </w:r>
      <w:r w:rsidR="00BF77D2">
        <w:rPr>
          <w:rFonts w:ascii="Times New Roman" w:hAnsi="Times New Roman" w:cs="Times New Roman"/>
          <w:lang w:val="en-US"/>
        </w:rPr>
        <w:t xml:space="preserve"> </w:t>
      </w:r>
      <w:r w:rsidRPr="008E535B">
        <w:rPr>
          <w:rFonts w:ascii="Times New Roman" w:hAnsi="Times New Roman" w:cs="Times New Roman"/>
          <w:i/>
          <w:iCs/>
          <w:lang w:val="en-US"/>
        </w:rPr>
        <w:t>venio</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cf.</w:t>
      </w:r>
      <w:r w:rsidR="00BF77D2">
        <w:rPr>
          <w:rFonts w:ascii="Times New Roman" w:hAnsi="Times New Roman" w:cs="Times New Roman"/>
          <w:lang w:val="en-US"/>
        </w:rPr>
        <w:t xml:space="preserve"> </w:t>
      </w:r>
      <w:r w:rsidRPr="008E535B">
        <w:rPr>
          <w:rFonts w:ascii="Times New Roman" w:hAnsi="Times New Roman" w:cs="Times New Roman"/>
          <w:i/>
          <w:iCs/>
          <w:lang w:val="en-US"/>
        </w:rPr>
        <w:t>go</w:t>
      </w:r>
      <w:r w:rsidR="00BF77D2">
        <w:rPr>
          <w:rFonts w:ascii="Times New Roman" w:hAnsi="Times New Roman" w:cs="Times New Roman"/>
          <w:lang w:val="en-US"/>
        </w:rPr>
        <w:t xml:space="preserve"> </w:t>
      </w:r>
      <w:r w:rsidRPr="008E535B">
        <w:rPr>
          <w:rFonts w:ascii="Times New Roman" w:hAnsi="Times New Roman" w:cs="Times New Roman"/>
          <w:lang w:val="en-US"/>
        </w:rPr>
        <w:t>vs.</w:t>
      </w:r>
      <w:r w:rsidR="00BF77D2">
        <w:rPr>
          <w:rFonts w:ascii="Times New Roman" w:hAnsi="Times New Roman" w:cs="Times New Roman"/>
          <w:lang w:val="en-US"/>
        </w:rPr>
        <w:t xml:space="preserve"> </w:t>
      </w:r>
      <w:r w:rsidRPr="008E535B">
        <w:rPr>
          <w:rFonts w:ascii="Times New Roman" w:hAnsi="Times New Roman" w:cs="Times New Roman"/>
          <w:i/>
          <w:iCs/>
          <w:lang w:val="en-US"/>
        </w:rPr>
        <w:t>come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Wilkins</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Hill</w:t>
      </w:r>
      <w:r w:rsidR="00BF77D2">
        <w:rPr>
          <w:rFonts w:ascii="Times New Roman" w:hAnsi="Times New Roman" w:cs="Times New Roman"/>
          <w:lang w:val="en-US"/>
        </w:rPr>
        <w:t xml:space="preserve"> </w:t>
      </w:r>
      <w:r w:rsidRPr="008E535B">
        <w:rPr>
          <w:rFonts w:ascii="Times New Roman" w:hAnsi="Times New Roman" w:cs="Times New Roman"/>
          <w:lang w:val="en-US"/>
        </w:rPr>
        <w:t>1995;</w:t>
      </w:r>
      <w:r w:rsidR="00BF77D2">
        <w:rPr>
          <w:rFonts w:ascii="Times New Roman" w:hAnsi="Times New Roman" w:cs="Times New Roman"/>
          <w:lang w:val="en-US"/>
        </w:rPr>
        <w:t xml:space="preserve"> </w:t>
      </w:r>
      <w:r w:rsidRPr="008E535B">
        <w:rPr>
          <w:rFonts w:ascii="Times New Roman" w:hAnsi="Times New Roman" w:cs="Times New Roman"/>
          <w:lang w:val="en-US"/>
        </w:rPr>
        <w:t>Goddard</w:t>
      </w:r>
      <w:r w:rsidR="00BF77D2">
        <w:rPr>
          <w:rFonts w:ascii="Times New Roman" w:hAnsi="Times New Roman" w:cs="Times New Roman"/>
          <w:lang w:val="en-US"/>
        </w:rPr>
        <w:t xml:space="preserve"> </w:t>
      </w:r>
      <w:r w:rsidRPr="008E535B">
        <w:rPr>
          <w:rFonts w:ascii="Times New Roman" w:hAnsi="Times New Roman" w:cs="Times New Roman"/>
          <w:lang w:val="en-US"/>
        </w:rPr>
        <w:t>1997).</w:t>
      </w:r>
    </w:p>
    <w:p w14:paraId="3F70A441" w14:textId="77777777" w:rsidR="00017EB6" w:rsidRPr="008E535B" w:rsidRDefault="00017EB6" w:rsidP="006B5B13">
      <w:pPr>
        <w:spacing w:after="0" w:line="240" w:lineRule="auto"/>
        <w:ind w:left="397" w:hanging="397"/>
        <w:jc w:val="both"/>
        <w:rPr>
          <w:rFonts w:ascii="Times New Roman" w:hAnsi="Times New Roman" w:cs="Times New Roman"/>
          <w:lang w:val="en-US"/>
        </w:rPr>
      </w:pPr>
    </w:p>
    <w:p w14:paraId="5F5A2DB3" w14:textId="4BB6BC38" w:rsidR="00017EB6" w:rsidRPr="008E535B" w:rsidRDefault="00017EB6" w:rsidP="006B5B13">
      <w:pPr>
        <w:spacing w:after="0" w:line="240" w:lineRule="auto"/>
        <w:ind w:left="397" w:hanging="397"/>
        <w:jc w:val="both"/>
        <w:rPr>
          <w:rFonts w:ascii="Times New Roman" w:hAnsi="Times New Roman" w:cs="Times New Roman"/>
          <w:b/>
          <w:bCs/>
          <w:lang w:val="en-US"/>
        </w:rPr>
      </w:pPr>
      <w:r w:rsidRPr="008E535B">
        <w:rPr>
          <w:rFonts w:ascii="Times New Roman" w:hAnsi="Times New Roman" w:cs="Times New Roman"/>
          <w:b/>
          <w:bCs/>
          <w:lang w:val="en-US"/>
        </w:rPr>
        <w:t>Bibliography</w:t>
      </w:r>
    </w:p>
    <w:p w14:paraId="21980EEF" w14:textId="1B973F7F" w:rsidR="00017EB6" w:rsidRPr="008E535B" w:rsidRDefault="00017EB6" w:rsidP="006B5B13">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Adams,</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E272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(1995)</w:t>
      </w:r>
      <w:r w:rsidR="00BE272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Vindolanda</w:t>
      </w:r>
      <w:r w:rsidR="00BF77D2">
        <w:rPr>
          <w:rFonts w:ascii="Times New Roman" w:hAnsi="Times New Roman" w:cs="Times New Roman"/>
          <w:lang w:val="en-US"/>
        </w:rPr>
        <w:t xml:space="preserve"> </w:t>
      </w:r>
      <w:r w:rsidRPr="008E535B">
        <w:rPr>
          <w:rFonts w:ascii="Times New Roman" w:hAnsi="Times New Roman" w:cs="Times New Roman"/>
          <w:lang w:val="en-US"/>
        </w:rPr>
        <w:t>writing</w:t>
      </w:r>
      <w:r w:rsidR="00BF77D2">
        <w:rPr>
          <w:rFonts w:ascii="Times New Roman" w:hAnsi="Times New Roman" w:cs="Times New Roman"/>
          <w:lang w:val="en-US"/>
        </w:rPr>
        <w:t xml:space="preserve"> </w:t>
      </w:r>
      <w:r w:rsidRPr="008E535B">
        <w:rPr>
          <w:rFonts w:ascii="Times New Roman" w:hAnsi="Times New Roman" w:cs="Times New Roman"/>
          <w:lang w:val="en-US"/>
        </w:rPr>
        <w:t>tablets:</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interim</w:t>
      </w:r>
      <w:r w:rsidR="00BF77D2">
        <w:rPr>
          <w:rFonts w:ascii="Times New Roman" w:hAnsi="Times New Roman" w:cs="Times New Roman"/>
          <w:lang w:val="en-US"/>
        </w:rPr>
        <w:t xml:space="preserve"> </w:t>
      </w:r>
      <w:r w:rsidRPr="008E535B">
        <w:rPr>
          <w:rFonts w:ascii="Times New Roman" w:hAnsi="Times New Roman" w:cs="Times New Roman"/>
          <w:lang w:val="en-US"/>
        </w:rPr>
        <w:t>report</w:t>
      </w:r>
      <w:r w:rsidR="00BE272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Journal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Roman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Studies</w:t>
      </w:r>
      <w:r w:rsidR="00BE272A" w:rsidRPr="008E535B">
        <w:rPr>
          <w:rFonts w:ascii="Times New Roman" w:hAnsi="Times New Roman" w:cs="Times New Roman"/>
          <w:lang w:val="en-US"/>
        </w:rPr>
        <w:t>,</w:t>
      </w:r>
      <w:r w:rsidR="00BF77D2">
        <w:rPr>
          <w:rFonts w:ascii="Times New Roman" w:hAnsi="Times New Roman" w:cs="Times New Roman"/>
          <w:i/>
          <w:iCs/>
          <w:lang w:val="en-US"/>
        </w:rPr>
        <w:t xml:space="preserve"> </w:t>
      </w:r>
      <w:r w:rsidRPr="008E535B">
        <w:rPr>
          <w:rFonts w:ascii="Times New Roman" w:hAnsi="Times New Roman" w:cs="Times New Roman"/>
          <w:lang w:val="en-US"/>
        </w:rPr>
        <w:t>85</w:t>
      </w:r>
      <w:r w:rsidR="00BE272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86-134.</w:t>
      </w:r>
    </w:p>
    <w:p w14:paraId="6181B7AC" w14:textId="13C50742" w:rsidR="00017EB6" w:rsidRPr="008E535B" w:rsidRDefault="00BE272A" w:rsidP="006B5B13">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Adams,</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00017EB6" w:rsidRPr="008E535B">
        <w:rPr>
          <w:rFonts w:ascii="Times New Roman" w:hAnsi="Times New Roman" w:cs="Times New Roman"/>
          <w:lang w:val="en-US"/>
        </w:rPr>
        <w:t>(2003)</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017EB6" w:rsidRPr="008E535B">
        <w:rPr>
          <w:rFonts w:ascii="Times New Roman" w:hAnsi="Times New Roman" w:cs="Times New Roman"/>
          <w:lang w:val="en-US"/>
        </w:rPr>
        <w:t>The</w:t>
      </w:r>
      <w:r w:rsidR="00BF77D2">
        <w:rPr>
          <w:rFonts w:ascii="Times New Roman" w:hAnsi="Times New Roman" w:cs="Times New Roman"/>
          <w:lang w:val="en-US"/>
        </w:rPr>
        <w:t xml:space="preserve"> </w:t>
      </w:r>
      <w:r w:rsidR="00017EB6" w:rsidRPr="008E535B">
        <w:rPr>
          <w:rFonts w:ascii="Times New Roman" w:hAnsi="Times New Roman" w:cs="Times New Roman"/>
          <w:lang w:val="en-US"/>
        </w:rPr>
        <w:t>new</w:t>
      </w:r>
      <w:r w:rsidR="00BF77D2">
        <w:rPr>
          <w:rFonts w:ascii="Times New Roman" w:hAnsi="Times New Roman" w:cs="Times New Roman"/>
          <w:lang w:val="en-US"/>
        </w:rPr>
        <w:t xml:space="preserve"> </w:t>
      </w:r>
      <w:r w:rsidR="00017EB6" w:rsidRPr="008E535B">
        <w:rPr>
          <w:rFonts w:ascii="Times New Roman" w:hAnsi="Times New Roman" w:cs="Times New Roman"/>
          <w:lang w:val="en-US"/>
        </w:rPr>
        <w:t>Vindolanda</w:t>
      </w:r>
      <w:r w:rsidR="00BF77D2">
        <w:rPr>
          <w:rFonts w:ascii="Times New Roman" w:hAnsi="Times New Roman" w:cs="Times New Roman"/>
          <w:lang w:val="en-US"/>
        </w:rPr>
        <w:t xml:space="preserve"> </w:t>
      </w:r>
      <w:r w:rsidR="00017EB6" w:rsidRPr="008E535B">
        <w:rPr>
          <w:rFonts w:ascii="Times New Roman" w:hAnsi="Times New Roman" w:cs="Times New Roman"/>
          <w:lang w:val="en-US"/>
        </w:rPr>
        <w:t>writing-tablets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017EB6"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00017EB6" w:rsidRPr="008E535B">
        <w:rPr>
          <w:rFonts w:ascii="Times New Roman" w:hAnsi="Times New Roman" w:cs="Times New Roman"/>
          <w:i/>
          <w:iCs/>
          <w:lang w:val="en-US"/>
        </w:rPr>
        <w:t>Classical</w:t>
      </w:r>
      <w:r w:rsidR="00BF77D2">
        <w:rPr>
          <w:rFonts w:ascii="Times New Roman" w:hAnsi="Times New Roman" w:cs="Times New Roman"/>
          <w:i/>
          <w:iCs/>
          <w:lang w:val="en-US"/>
        </w:rPr>
        <w:t xml:space="preserve"> </w:t>
      </w:r>
      <w:r w:rsidR="00017EB6" w:rsidRPr="008E535B">
        <w:rPr>
          <w:rFonts w:ascii="Times New Roman" w:hAnsi="Times New Roman" w:cs="Times New Roman"/>
          <w:i/>
          <w:iCs/>
          <w:lang w:val="en-US"/>
        </w:rPr>
        <w:t>Quarterly</w:t>
      </w:r>
      <w:r w:rsidRPr="008E535B">
        <w:rPr>
          <w:rFonts w:ascii="Times New Roman" w:hAnsi="Times New Roman" w:cs="Times New Roman"/>
          <w:lang w:val="en-US"/>
        </w:rPr>
        <w:t>,</w:t>
      </w:r>
      <w:r w:rsidR="00BF77D2">
        <w:rPr>
          <w:rFonts w:ascii="Times New Roman" w:hAnsi="Times New Roman" w:cs="Times New Roman"/>
          <w:i/>
          <w:iCs/>
          <w:lang w:val="en-US"/>
        </w:rPr>
        <w:t xml:space="preserve"> </w:t>
      </w:r>
      <w:r w:rsidR="00017EB6" w:rsidRPr="008E535B">
        <w:rPr>
          <w:rFonts w:ascii="Times New Roman" w:hAnsi="Times New Roman" w:cs="Times New Roman"/>
          <w:lang w:val="en-US"/>
        </w:rPr>
        <w:t>53(2)</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017EB6" w:rsidRPr="008E535B">
        <w:rPr>
          <w:rFonts w:ascii="Times New Roman" w:hAnsi="Times New Roman" w:cs="Times New Roman"/>
          <w:lang w:val="en-US"/>
        </w:rPr>
        <w:t>530-575.</w:t>
      </w:r>
    </w:p>
    <w:p w14:paraId="48701AF3" w14:textId="7B8726AE" w:rsidR="00017EB6" w:rsidRPr="008E535B" w:rsidRDefault="00017EB6" w:rsidP="006B5B13">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Cabrillana,</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E272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(1997)</w:t>
      </w:r>
      <w:r w:rsidR="00BE272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s-ES"/>
        </w:rPr>
        <w:t>Expresión</w:t>
      </w:r>
      <w:r w:rsidR="00BF77D2">
        <w:rPr>
          <w:rFonts w:ascii="Times New Roman" w:hAnsi="Times New Roman" w:cs="Times New Roman"/>
          <w:lang w:val="es-ES"/>
        </w:rPr>
        <w:t xml:space="preserve"> </w:t>
      </w:r>
      <w:r w:rsidRPr="008E535B">
        <w:rPr>
          <w:rFonts w:ascii="Times New Roman" w:hAnsi="Times New Roman" w:cs="Times New Roman"/>
          <w:lang w:val="es-ES"/>
        </w:rPr>
        <w:t>casual</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complementos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i/>
          <w:iCs/>
          <w:lang w:val="es-ES"/>
        </w:rPr>
        <w:t>uenio</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i/>
          <w:iCs/>
          <w:lang w:val="es-ES"/>
        </w:rPr>
        <w:t>eo</w:t>
      </w:r>
      <w:r w:rsidR="00BE272A"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n-US"/>
        </w:rPr>
        <w:t>Habis</w:t>
      </w:r>
      <w:r w:rsidR="00BE272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28</w:t>
      </w:r>
      <w:r w:rsidR="00BE272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325-336.</w:t>
      </w:r>
    </w:p>
    <w:p w14:paraId="0FC6B179" w14:textId="66CCEAFC" w:rsidR="00017EB6" w:rsidRPr="008E535B" w:rsidRDefault="00017EB6" w:rsidP="006B5B13">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Goddard,</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(1997)</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semantics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coming</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going</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Pragmatics</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7</w:t>
      </w:r>
      <w:r w:rsidR="00BF77D2">
        <w:rPr>
          <w:rFonts w:ascii="Times New Roman" w:hAnsi="Times New Roman" w:cs="Times New Roman"/>
          <w:lang w:val="en-US"/>
        </w:rPr>
        <w:t xml:space="preserve"> </w:t>
      </w:r>
      <w:r w:rsidRPr="008E535B">
        <w:rPr>
          <w:rFonts w:ascii="Times New Roman" w:hAnsi="Times New Roman" w:cs="Times New Roman"/>
          <w:lang w:val="en-US"/>
        </w:rPr>
        <w:t>(2)</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147-162.</w:t>
      </w:r>
    </w:p>
    <w:p w14:paraId="54933696" w14:textId="7399DCC5" w:rsidR="00017EB6" w:rsidRPr="008E535B" w:rsidRDefault="00017EB6" w:rsidP="006B5B13">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Halla-Aho,</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(2009)</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The</w:t>
      </w:r>
      <w:r w:rsidR="00BF77D2">
        <w:rPr>
          <w:rFonts w:ascii="Times New Roman" w:hAnsi="Times New Roman" w:cs="Times New Roman"/>
          <w:lang w:val="en-US"/>
        </w:rPr>
        <w:t xml:space="preserve"> </w:t>
      </w:r>
      <w:r w:rsidRPr="008E535B">
        <w:rPr>
          <w:rFonts w:ascii="Times New Roman" w:hAnsi="Times New Roman" w:cs="Times New Roman"/>
          <w:i/>
          <w:iCs/>
          <w:lang w:val="en-US"/>
        </w:rPr>
        <w:t>non-literary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letters.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study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their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syntax</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pragmatics</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Helsinki</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Societas</w:t>
      </w:r>
      <w:r w:rsidR="00BF77D2">
        <w:rPr>
          <w:rFonts w:ascii="Times New Roman" w:hAnsi="Times New Roman" w:cs="Times New Roman"/>
          <w:lang w:val="en-US"/>
        </w:rPr>
        <w:t xml:space="preserve"> </w:t>
      </w:r>
      <w:r w:rsidRPr="008E535B">
        <w:rPr>
          <w:rFonts w:ascii="Times New Roman" w:hAnsi="Times New Roman" w:cs="Times New Roman"/>
          <w:lang w:val="en-US"/>
        </w:rPr>
        <w:t>Scientiarum</w:t>
      </w:r>
      <w:r w:rsidR="00BF77D2">
        <w:rPr>
          <w:rFonts w:ascii="Times New Roman" w:hAnsi="Times New Roman" w:cs="Times New Roman"/>
          <w:lang w:val="en-US"/>
        </w:rPr>
        <w:t xml:space="preserve"> </w:t>
      </w:r>
      <w:r w:rsidRPr="008E535B">
        <w:rPr>
          <w:rFonts w:ascii="Times New Roman" w:hAnsi="Times New Roman" w:cs="Times New Roman"/>
          <w:lang w:val="en-US"/>
        </w:rPr>
        <w:t>Fennica.</w:t>
      </w:r>
    </w:p>
    <w:p w14:paraId="2EA20B35" w14:textId="619ABA2B" w:rsidR="00017EB6" w:rsidRPr="008E535B" w:rsidRDefault="00017EB6" w:rsidP="006B5B13">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Hofmann,</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0083253C"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Szantyr</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(1965)</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Lateinische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Syntax</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und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Stilistik</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München</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Beck.</w:t>
      </w:r>
    </w:p>
    <w:p w14:paraId="1994CD9E" w14:textId="2E1B322B" w:rsidR="00017EB6" w:rsidRPr="008E535B" w:rsidRDefault="00017EB6" w:rsidP="006B5B13">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Mackay,</w:t>
      </w:r>
      <w:r w:rsidR="00BF77D2">
        <w:rPr>
          <w:rFonts w:ascii="Times New Roman" w:hAnsi="Times New Roman" w:cs="Times New Roman"/>
          <w:lang w:val="en-US"/>
        </w:rPr>
        <w:t xml:space="preserve"> </w:t>
      </w:r>
      <w:r w:rsidRPr="008E535B">
        <w:rPr>
          <w:rFonts w:ascii="Times New Roman" w:hAnsi="Times New Roman" w:cs="Times New Roman"/>
          <w:lang w:val="en-US"/>
        </w:rPr>
        <w:t>Ch</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BF77D2">
        <w:rPr>
          <w:rFonts w:ascii="Times New Roman" w:hAnsi="Times New Roman" w:cs="Times New Roman"/>
          <w:lang w:val="en-US"/>
        </w:rPr>
        <w:t xml:space="preserve"> </w:t>
      </w:r>
      <w:r w:rsidRPr="008E535B">
        <w:rPr>
          <w:rFonts w:ascii="Times New Roman" w:hAnsi="Times New Roman" w:cs="Times New Roman"/>
          <w:lang w:val="en-US"/>
        </w:rPr>
        <w:t>(1999</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Expressions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indicate</w:t>
      </w:r>
      <w:r w:rsidR="00BF77D2">
        <w:rPr>
          <w:rFonts w:ascii="Times New Roman" w:hAnsi="Times New Roman" w:cs="Times New Roman"/>
          <w:lang w:val="en-US"/>
        </w:rPr>
        <w:t xml:space="preserve"> </w:t>
      </w:r>
      <w:r w:rsidRPr="008E535B">
        <w:rPr>
          <w:rFonts w:ascii="Times New Roman" w:hAnsi="Times New Roman" w:cs="Times New Roman"/>
          <w:lang w:val="en-US"/>
        </w:rPr>
        <w:t>goal</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motion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colloquial</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early</w:t>
      </w:r>
      <w:r w:rsidR="00BF77D2">
        <w:rPr>
          <w:rFonts w:ascii="Times New Roman" w:hAnsi="Times New Roman" w:cs="Times New Roman"/>
          <w:lang w:val="en-US"/>
        </w:rPr>
        <w:t xml:space="preserve"> </w:t>
      </w:r>
      <w:r w:rsidRPr="008E535B">
        <w:rPr>
          <w:rFonts w:ascii="Times New Roman" w:hAnsi="Times New Roman" w:cs="Times New Roman"/>
          <w:lang w:val="en-US"/>
        </w:rPr>
        <w:t>Empire</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Zeitschrift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für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Papyrologie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und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Epigraphik</w:t>
      </w:r>
      <w:r w:rsidR="0083253C" w:rsidRPr="008E535B">
        <w:rPr>
          <w:rFonts w:ascii="Times New Roman" w:hAnsi="Times New Roman" w:cs="Times New Roman"/>
          <w:lang w:val="en-US"/>
        </w:rPr>
        <w:t>,</w:t>
      </w:r>
      <w:r w:rsidR="00BF77D2">
        <w:rPr>
          <w:rFonts w:ascii="Times New Roman" w:hAnsi="Times New Roman" w:cs="Times New Roman"/>
          <w:i/>
          <w:iCs/>
          <w:lang w:val="en-US"/>
        </w:rPr>
        <w:t xml:space="preserve"> </w:t>
      </w:r>
      <w:r w:rsidRPr="008E535B">
        <w:rPr>
          <w:rFonts w:ascii="Times New Roman" w:hAnsi="Times New Roman" w:cs="Times New Roman"/>
          <w:lang w:val="en-US"/>
        </w:rPr>
        <w:t>12</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229-239.</w:t>
      </w:r>
    </w:p>
    <w:p w14:paraId="7CA0E64F" w14:textId="1E6F1FAA" w:rsidR="00017EB6" w:rsidRPr="008E535B" w:rsidRDefault="00017EB6" w:rsidP="006B5B13">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Nuti,</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(2016)</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matter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perspective.</w:t>
      </w:r>
      <w:r w:rsidR="00BF77D2">
        <w:rPr>
          <w:rFonts w:ascii="Times New Roman" w:hAnsi="Times New Roman" w:cs="Times New Roman"/>
          <w:lang w:val="en-US"/>
        </w:rPr>
        <w:t xml:space="preserve"> </w:t>
      </w:r>
      <w:r w:rsidRPr="008E535B">
        <w:rPr>
          <w:rFonts w:ascii="Times New Roman" w:hAnsi="Times New Roman" w:cs="Times New Roman"/>
          <w:lang w:val="en-US"/>
        </w:rPr>
        <w:t>Aspect,</w:t>
      </w:r>
      <w:r w:rsidR="00BF77D2">
        <w:rPr>
          <w:rFonts w:ascii="Times New Roman" w:hAnsi="Times New Roman" w:cs="Times New Roman"/>
          <w:lang w:val="en-US"/>
        </w:rPr>
        <w:t xml:space="preserve"> </w:t>
      </w:r>
      <w:r w:rsidRPr="008E535B">
        <w:rPr>
          <w:rFonts w:ascii="Times New Roman" w:hAnsi="Times New Roman" w:cs="Times New Roman"/>
          <w:lang w:val="en-US"/>
        </w:rPr>
        <w:t>deixis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textual</w:t>
      </w:r>
      <w:r w:rsidR="00BF77D2">
        <w:rPr>
          <w:rFonts w:ascii="Times New Roman" w:hAnsi="Times New Roman" w:cs="Times New Roman"/>
          <w:lang w:val="en-US"/>
        </w:rPr>
        <w:t xml:space="preserve"> </w:t>
      </w:r>
      <w:r w:rsidRPr="008E535B">
        <w:rPr>
          <w:rFonts w:ascii="Times New Roman" w:hAnsi="Times New Roman" w:cs="Times New Roman"/>
          <w:lang w:val="en-US"/>
        </w:rPr>
        <w:t>exploitation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prototype</w:t>
      </w:r>
      <w:r w:rsidR="00BF77D2">
        <w:rPr>
          <w:rFonts w:ascii="Times New Roman" w:hAnsi="Times New Roman" w:cs="Times New Roman"/>
          <w:lang w:val="en-US"/>
        </w:rPr>
        <w:t xml:space="preserve"> </w:t>
      </w:r>
      <w:r w:rsidRPr="008E535B">
        <w:rPr>
          <w:rFonts w:ascii="Times New Roman" w:hAnsi="Times New Roman" w:cs="Times New Roman"/>
          <w:lang w:val="en-US"/>
        </w:rPr>
        <w:t>semantics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i/>
          <w:iCs/>
          <w:lang w:val="en-US"/>
        </w:rPr>
        <w:t>eo</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i/>
          <w:iCs/>
          <w:lang w:val="en-US"/>
        </w:rPr>
        <w:t>venio</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0083253C"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W</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Short</w:t>
      </w:r>
      <w:r w:rsidR="00BF77D2">
        <w:rPr>
          <w:rFonts w:ascii="Times New Roman" w:hAnsi="Times New Roman" w:cs="Times New Roman"/>
          <w:lang w:val="en-US"/>
        </w:rPr>
        <w:t xml:space="preserve"> </w:t>
      </w:r>
      <w:r w:rsidRPr="008E535B">
        <w:rPr>
          <w:rFonts w:ascii="Times New Roman" w:hAnsi="Times New Roman" w:cs="Times New Roman"/>
          <w:lang w:val="en-US"/>
        </w:rPr>
        <w:t>(ed.),</w:t>
      </w:r>
      <w:r w:rsidR="00BF77D2">
        <w:rPr>
          <w:rFonts w:ascii="Times New Roman" w:hAnsi="Times New Roman" w:cs="Times New Roman"/>
          <w:lang w:val="en-US"/>
        </w:rPr>
        <w:t xml:space="preserve"> </w:t>
      </w:r>
      <w:r w:rsidRPr="008E535B">
        <w:rPr>
          <w:rFonts w:ascii="Times New Roman" w:hAnsi="Times New Roman" w:cs="Times New Roman"/>
          <w:i/>
          <w:iCs/>
          <w:lang w:val="en-US"/>
        </w:rPr>
        <w:t>Embodiment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Semantics</w:t>
      </w:r>
      <w:r w:rsidR="00BF77D2">
        <w:rPr>
          <w:rFonts w:ascii="Times New Roman" w:hAnsi="Times New Roman" w:cs="Times New Roman"/>
          <w:lang w:val="en-US"/>
        </w:rPr>
        <w:t xml:space="preserve"> </w:t>
      </w:r>
      <w:r w:rsidR="0083253C" w:rsidRPr="008E535B">
        <w:rPr>
          <w:rFonts w:ascii="Times New Roman" w:hAnsi="Times New Roman" w:cs="Times New Roman"/>
          <w:lang w:val="en-US"/>
        </w:rPr>
        <w:t>(pp.</w:t>
      </w:r>
      <w:r w:rsidR="00BF77D2">
        <w:rPr>
          <w:rFonts w:ascii="Times New Roman" w:hAnsi="Times New Roman" w:cs="Times New Roman"/>
          <w:lang w:val="en-US"/>
        </w:rPr>
        <w:t xml:space="preserve"> </w:t>
      </w:r>
      <w:r w:rsidR="0083253C" w:rsidRPr="008E535B">
        <w:rPr>
          <w:rFonts w:ascii="Times New Roman" w:hAnsi="Times New Roman" w:cs="Times New Roman"/>
          <w:lang w:val="en-US"/>
        </w:rPr>
        <w:t>15-55).</w:t>
      </w:r>
      <w:r w:rsidR="00BF77D2">
        <w:rPr>
          <w:rFonts w:ascii="Times New Roman" w:hAnsi="Times New Roman" w:cs="Times New Roman"/>
          <w:lang w:val="en-US"/>
        </w:rPr>
        <w:t xml:space="preserve"> </w:t>
      </w:r>
      <w:r w:rsidRPr="008E535B">
        <w:rPr>
          <w:rFonts w:ascii="Times New Roman" w:hAnsi="Times New Roman" w:cs="Times New Roman"/>
          <w:lang w:val="es-ES"/>
        </w:rPr>
        <w:t>Amsterdam</w:t>
      </w:r>
      <w:r w:rsidR="0083253C"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Benjamins</w:t>
      </w:r>
      <w:r w:rsidR="0083253C" w:rsidRPr="008E535B">
        <w:rPr>
          <w:rFonts w:ascii="Times New Roman" w:hAnsi="Times New Roman" w:cs="Times New Roman"/>
          <w:lang w:val="es-ES"/>
        </w:rPr>
        <w:t>.</w:t>
      </w:r>
    </w:p>
    <w:p w14:paraId="43B06294" w14:textId="3579D6DA" w:rsidR="00017EB6" w:rsidRPr="008E535B" w:rsidRDefault="00017EB6" w:rsidP="006B5B13">
      <w:pPr>
        <w:spacing w:after="0" w:line="240" w:lineRule="auto"/>
        <w:ind w:left="397" w:hanging="397"/>
        <w:jc w:val="both"/>
        <w:rPr>
          <w:rFonts w:ascii="Times New Roman" w:hAnsi="Times New Roman" w:cs="Times New Roman"/>
        </w:rPr>
      </w:pPr>
      <w:r w:rsidRPr="008E535B">
        <w:rPr>
          <w:rFonts w:ascii="Times New Roman" w:hAnsi="Times New Roman" w:cs="Times New Roman"/>
        </w:rPr>
        <w:t>Ricca,</w:t>
      </w:r>
      <w:r w:rsidR="00BF77D2">
        <w:rPr>
          <w:rFonts w:ascii="Times New Roman" w:hAnsi="Times New Roman" w:cs="Times New Roman"/>
        </w:rPr>
        <w:t xml:space="preserve"> </w:t>
      </w:r>
      <w:r w:rsidRPr="008E535B">
        <w:rPr>
          <w:rFonts w:ascii="Times New Roman" w:hAnsi="Times New Roman" w:cs="Times New Roman"/>
        </w:rPr>
        <w:t>D</w:t>
      </w:r>
      <w:r w:rsidR="0083253C"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(1993)</w:t>
      </w:r>
      <w:r w:rsidR="0083253C"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I</w:t>
      </w:r>
      <w:r w:rsidR="00BF77D2">
        <w:rPr>
          <w:rFonts w:ascii="Times New Roman" w:hAnsi="Times New Roman" w:cs="Times New Roman"/>
          <w:i/>
          <w:iCs/>
        </w:rPr>
        <w:t xml:space="preserve"> </w:t>
      </w:r>
      <w:r w:rsidRPr="008E535B">
        <w:rPr>
          <w:rFonts w:ascii="Times New Roman" w:hAnsi="Times New Roman" w:cs="Times New Roman"/>
          <w:i/>
          <w:iCs/>
        </w:rPr>
        <w:t>verbi</w:t>
      </w:r>
      <w:r w:rsidR="00BF77D2">
        <w:rPr>
          <w:rFonts w:ascii="Times New Roman" w:hAnsi="Times New Roman" w:cs="Times New Roman"/>
          <w:i/>
          <w:iCs/>
        </w:rPr>
        <w:t xml:space="preserve"> </w:t>
      </w:r>
      <w:r w:rsidRPr="008E535B">
        <w:rPr>
          <w:rFonts w:ascii="Times New Roman" w:hAnsi="Times New Roman" w:cs="Times New Roman"/>
          <w:i/>
          <w:iCs/>
        </w:rPr>
        <w:t>deittici</w:t>
      </w:r>
      <w:r w:rsidR="00BF77D2">
        <w:rPr>
          <w:rFonts w:ascii="Times New Roman" w:hAnsi="Times New Roman" w:cs="Times New Roman"/>
          <w:i/>
          <w:iCs/>
        </w:rPr>
        <w:t xml:space="preserve"> </w:t>
      </w:r>
      <w:r w:rsidRPr="008E535B">
        <w:rPr>
          <w:rFonts w:ascii="Times New Roman" w:hAnsi="Times New Roman" w:cs="Times New Roman"/>
          <w:i/>
          <w:iCs/>
        </w:rPr>
        <w:t>di</w:t>
      </w:r>
      <w:r w:rsidR="00BF77D2">
        <w:rPr>
          <w:rFonts w:ascii="Times New Roman" w:hAnsi="Times New Roman" w:cs="Times New Roman"/>
          <w:i/>
          <w:iCs/>
        </w:rPr>
        <w:t xml:space="preserve"> </w:t>
      </w:r>
      <w:r w:rsidRPr="008E535B">
        <w:rPr>
          <w:rFonts w:ascii="Times New Roman" w:hAnsi="Times New Roman" w:cs="Times New Roman"/>
          <w:i/>
          <w:iCs/>
        </w:rPr>
        <w:t>movimento</w:t>
      </w:r>
      <w:r w:rsidR="00BF77D2">
        <w:rPr>
          <w:rFonts w:ascii="Times New Roman" w:hAnsi="Times New Roman" w:cs="Times New Roman"/>
          <w:i/>
          <w:iCs/>
        </w:rPr>
        <w:t xml:space="preserve"> </w:t>
      </w:r>
      <w:r w:rsidRPr="008E535B">
        <w:rPr>
          <w:rFonts w:ascii="Times New Roman" w:hAnsi="Times New Roman" w:cs="Times New Roman"/>
          <w:i/>
          <w:iCs/>
        </w:rPr>
        <w:t>in</w:t>
      </w:r>
      <w:r w:rsidR="00BF77D2">
        <w:rPr>
          <w:rFonts w:ascii="Times New Roman" w:hAnsi="Times New Roman" w:cs="Times New Roman"/>
          <w:i/>
          <w:iCs/>
        </w:rPr>
        <w:t xml:space="preserve"> </w:t>
      </w:r>
      <w:r w:rsidRPr="008E535B">
        <w:rPr>
          <w:rFonts w:ascii="Times New Roman" w:hAnsi="Times New Roman" w:cs="Times New Roman"/>
          <w:i/>
          <w:iCs/>
        </w:rPr>
        <w:t>Europa</w:t>
      </w:r>
      <w:r w:rsidR="0083253C"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Firenze</w:t>
      </w:r>
      <w:r w:rsidR="0083253C"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Nuova</w:t>
      </w:r>
      <w:r w:rsidR="00BF77D2">
        <w:rPr>
          <w:rFonts w:ascii="Times New Roman" w:hAnsi="Times New Roman" w:cs="Times New Roman"/>
        </w:rPr>
        <w:t xml:space="preserve"> </w:t>
      </w:r>
      <w:r w:rsidRPr="008E535B">
        <w:rPr>
          <w:rFonts w:ascii="Times New Roman" w:hAnsi="Times New Roman" w:cs="Times New Roman"/>
        </w:rPr>
        <w:t>Italia.</w:t>
      </w:r>
    </w:p>
    <w:p w14:paraId="60C2A799" w14:textId="2984C7C1" w:rsidR="00017EB6" w:rsidRPr="008E535B" w:rsidRDefault="0083253C" w:rsidP="006B5B13">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V</w:t>
      </w:r>
      <w:r w:rsidR="00017EB6" w:rsidRPr="008E535B">
        <w:rPr>
          <w:rFonts w:ascii="Times New Roman" w:hAnsi="Times New Roman" w:cs="Times New Roman"/>
          <w:lang w:val="es-ES"/>
        </w:rPr>
        <w:t>an</w:t>
      </w:r>
      <w:r w:rsidR="00BF77D2">
        <w:rPr>
          <w:rFonts w:ascii="Times New Roman" w:hAnsi="Times New Roman" w:cs="Times New Roman"/>
          <w:lang w:val="es-ES"/>
        </w:rPr>
        <w:t xml:space="preserve"> </w:t>
      </w:r>
      <w:r w:rsidR="00017EB6" w:rsidRPr="008E535B">
        <w:rPr>
          <w:rFonts w:ascii="Times New Roman" w:hAnsi="Times New Roman" w:cs="Times New Roman"/>
          <w:lang w:val="es-ES"/>
        </w:rPr>
        <w:t>Laer,</w:t>
      </w:r>
      <w:r w:rsidR="00BF77D2">
        <w:rPr>
          <w:rFonts w:ascii="Times New Roman" w:hAnsi="Times New Roman" w:cs="Times New Roman"/>
          <w:lang w:val="es-ES"/>
        </w:rPr>
        <w:t xml:space="preserve"> </w:t>
      </w:r>
      <w:r w:rsidR="00017EB6" w:rsidRPr="008E535B">
        <w:rPr>
          <w:rFonts w:ascii="Times New Roman" w:hAnsi="Times New Roman" w:cs="Times New Roman"/>
          <w:lang w:val="es-ES"/>
        </w:rPr>
        <w:t>S</w:t>
      </w:r>
      <w:r w:rsidRPr="008E535B">
        <w:rPr>
          <w:rFonts w:ascii="Times New Roman" w:hAnsi="Times New Roman" w:cs="Times New Roman"/>
          <w:lang w:val="es-ES"/>
        </w:rPr>
        <w:t>.</w:t>
      </w:r>
      <w:r w:rsidR="00BF77D2">
        <w:rPr>
          <w:rFonts w:ascii="Times New Roman" w:hAnsi="Times New Roman" w:cs="Times New Roman"/>
          <w:lang w:val="es-ES"/>
        </w:rPr>
        <w:t xml:space="preserve"> </w:t>
      </w:r>
      <w:r w:rsidR="00017EB6" w:rsidRPr="008E535B">
        <w:rPr>
          <w:rFonts w:ascii="Times New Roman" w:hAnsi="Times New Roman" w:cs="Times New Roman"/>
          <w:lang w:val="es-ES"/>
        </w:rPr>
        <w:t>(2019)</w:t>
      </w:r>
      <w:r w:rsidRPr="008E535B">
        <w:rPr>
          <w:rFonts w:ascii="Times New Roman" w:hAnsi="Times New Roman" w:cs="Times New Roman"/>
          <w:lang w:val="es-ES"/>
        </w:rPr>
        <w:t>.</w:t>
      </w:r>
      <w:r w:rsidR="00BF77D2">
        <w:rPr>
          <w:rFonts w:ascii="Times New Roman" w:hAnsi="Times New Roman" w:cs="Times New Roman"/>
          <w:lang w:val="es-ES"/>
        </w:rPr>
        <w:t xml:space="preserve"> </w:t>
      </w:r>
      <w:r w:rsidR="00017EB6" w:rsidRPr="008E535B">
        <w:rPr>
          <w:rFonts w:ascii="Times New Roman" w:hAnsi="Times New Roman" w:cs="Times New Roman"/>
          <w:lang w:val="es-ES"/>
        </w:rPr>
        <w:t>Les</w:t>
      </w:r>
      <w:r w:rsidR="00BF77D2">
        <w:rPr>
          <w:rFonts w:ascii="Times New Roman" w:hAnsi="Times New Roman" w:cs="Times New Roman"/>
          <w:lang w:val="es-ES"/>
        </w:rPr>
        <w:t xml:space="preserve"> </w:t>
      </w:r>
      <w:r w:rsidR="00017EB6" w:rsidRPr="008E535B">
        <w:rPr>
          <w:rFonts w:ascii="Times New Roman" w:hAnsi="Times New Roman" w:cs="Times New Roman"/>
          <w:lang w:val="es-ES"/>
        </w:rPr>
        <w:t>verbes</w:t>
      </w:r>
      <w:r w:rsidR="00BF77D2">
        <w:rPr>
          <w:rFonts w:ascii="Times New Roman" w:hAnsi="Times New Roman" w:cs="Times New Roman"/>
          <w:lang w:val="es-ES"/>
        </w:rPr>
        <w:t xml:space="preserve"> </w:t>
      </w:r>
      <w:r w:rsidR="00017EB6" w:rsidRPr="008E535B">
        <w:rPr>
          <w:rFonts w:ascii="Times New Roman" w:hAnsi="Times New Roman" w:cs="Times New Roman"/>
          <w:lang w:val="es-ES"/>
        </w:rPr>
        <w:t>de</w:t>
      </w:r>
      <w:r w:rsidR="00BF77D2">
        <w:rPr>
          <w:rFonts w:ascii="Times New Roman" w:hAnsi="Times New Roman" w:cs="Times New Roman"/>
          <w:lang w:val="es-ES"/>
        </w:rPr>
        <w:t xml:space="preserve"> </w:t>
      </w:r>
      <w:r w:rsidR="00017EB6" w:rsidRPr="008E535B">
        <w:rPr>
          <w:rFonts w:ascii="Times New Roman" w:hAnsi="Times New Roman" w:cs="Times New Roman"/>
          <w:lang w:val="es-ES"/>
        </w:rPr>
        <w:t>déplacement</w:t>
      </w:r>
      <w:r w:rsidR="00BF77D2">
        <w:rPr>
          <w:rFonts w:ascii="Times New Roman" w:hAnsi="Times New Roman" w:cs="Times New Roman"/>
          <w:lang w:val="es-ES"/>
        </w:rPr>
        <w:t xml:space="preserve"> </w:t>
      </w:r>
      <w:r w:rsidR="00017EB6" w:rsidRPr="008E535B">
        <w:rPr>
          <w:rFonts w:ascii="Times New Roman" w:hAnsi="Times New Roman" w:cs="Times New Roman"/>
          <w:lang w:val="es-ES"/>
        </w:rPr>
        <w:t>en</w:t>
      </w:r>
      <w:r w:rsidR="00BF77D2">
        <w:rPr>
          <w:rFonts w:ascii="Times New Roman" w:hAnsi="Times New Roman" w:cs="Times New Roman"/>
          <w:lang w:val="es-ES"/>
        </w:rPr>
        <w:t xml:space="preserve"> </w:t>
      </w:r>
      <w:r w:rsidR="00017EB6" w:rsidRPr="008E535B">
        <w:rPr>
          <w:rFonts w:ascii="Times New Roman" w:hAnsi="Times New Roman" w:cs="Times New Roman"/>
          <w:lang w:val="es-ES"/>
        </w:rPr>
        <w:t>latin:</w:t>
      </w:r>
      <w:r w:rsidR="00BF77D2">
        <w:rPr>
          <w:rFonts w:ascii="Times New Roman" w:hAnsi="Times New Roman" w:cs="Times New Roman"/>
          <w:lang w:val="es-ES"/>
        </w:rPr>
        <w:t xml:space="preserve"> </w:t>
      </w:r>
      <w:r w:rsidR="00017EB6" w:rsidRPr="008E535B">
        <w:rPr>
          <w:rFonts w:ascii="Times New Roman" w:hAnsi="Times New Roman" w:cs="Times New Roman"/>
          <w:lang w:val="es-ES"/>
        </w:rPr>
        <w:t>préverbation</w:t>
      </w:r>
      <w:r w:rsidR="00BF77D2">
        <w:rPr>
          <w:rFonts w:ascii="Times New Roman" w:hAnsi="Times New Roman" w:cs="Times New Roman"/>
          <w:lang w:val="es-ES"/>
        </w:rPr>
        <w:t xml:space="preserve"> </w:t>
      </w:r>
      <w:r w:rsidR="00017EB6" w:rsidRPr="008E535B">
        <w:rPr>
          <w:rFonts w:ascii="Times New Roman" w:hAnsi="Times New Roman" w:cs="Times New Roman"/>
          <w:lang w:val="es-ES"/>
        </w:rPr>
        <w:t>et</w:t>
      </w:r>
      <w:r w:rsidR="00BF77D2">
        <w:rPr>
          <w:rFonts w:ascii="Times New Roman" w:hAnsi="Times New Roman" w:cs="Times New Roman"/>
          <w:lang w:val="es-ES"/>
        </w:rPr>
        <w:t xml:space="preserve"> </w:t>
      </w:r>
      <w:r w:rsidR="00017EB6" w:rsidRPr="008E535B">
        <w:rPr>
          <w:rFonts w:ascii="Times New Roman" w:hAnsi="Times New Roman" w:cs="Times New Roman"/>
          <w:lang w:val="es-ES"/>
        </w:rPr>
        <w:t>arguments</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n-US"/>
        </w:rPr>
        <w:t>I</w:t>
      </w:r>
      <w:r w:rsidR="00017EB6"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00017EB6" w:rsidRPr="008E535B">
        <w:rPr>
          <w:rFonts w:ascii="Times New Roman" w:hAnsi="Times New Roman" w:cs="Times New Roman"/>
          <w:lang w:val="en-US"/>
        </w:rPr>
        <w:t>Holmes</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00017EB6" w:rsidRPr="008E535B">
        <w:rPr>
          <w:rFonts w:ascii="Times New Roman" w:hAnsi="Times New Roman" w:cs="Times New Roman"/>
          <w:lang w:val="en-US"/>
        </w:rPr>
        <w:t>Ottink</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00017EB6" w:rsidRPr="008E535B">
        <w:rPr>
          <w:rFonts w:ascii="Times New Roman" w:hAnsi="Times New Roman" w:cs="Times New Roman"/>
          <w:lang w:val="en-US"/>
        </w:rPr>
        <w:t>Schrickx</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00017EB6" w:rsidRPr="008E535B">
        <w:rPr>
          <w:rFonts w:ascii="Times New Roman" w:hAnsi="Times New Roman" w:cs="Times New Roman"/>
          <w:lang w:val="en-US"/>
        </w:rPr>
        <w:t>Selig</w:t>
      </w:r>
      <w:r w:rsidR="00BF77D2">
        <w:rPr>
          <w:rFonts w:ascii="Times New Roman" w:hAnsi="Times New Roman" w:cs="Times New Roman"/>
          <w:lang w:val="en-US"/>
        </w:rPr>
        <w:t xml:space="preserve"> </w:t>
      </w:r>
      <w:r w:rsidR="00017EB6" w:rsidRPr="008E535B">
        <w:rPr>
          <w:rFonts w:ascii="Times New Roman" w:hAnsi="Times New Roman" w:cs="Times New Roman"/>
          <w:lang w:val="en-US"/>
        </w:rPr>
        <w:t>(</w:t>
      </w:r>
      <w:r w:rsidRPr="008E535B">
        <w:rPr>
          <w:rFonts w:ascii="Times New Roman" w:hAnsi="Times New Roman" w:cs="Times New Roman"/>
          <w:lang w:val="en-US"/>
        </w:rPr>
        <w:t>E</w:t>
      </w:r>
      <w:r w:rsidR="00017EB6" w:rsidRPr="008E535B">
        <w:rPr>
          <w:rFonts w:ascii="Times New Roman" w:hAnsi="Times New Roman" w:cs="Times New Roman"/>
          <w:lang w:val="en-US"/>
        </w:rPr>
        <w:t>d</w:t>
      </w:r>
      <w:r w:rsidRPr="008E535B">
        <w:rPr>
          <w:rFonts w:ascii="Times New Roman" w:hAnsi="Times New Roman" w:cs="Times New Roman"/>
          <w:lang w:val="en-US"/>
        </w:rPr>
        <w:t>s</w:t>
      </w:r>
      <w:r w:rsidR="00017EB6" w:rsidRPr="008E535B">
        <w:rPr>
          <w:rFonts w:ascii="Times New Roman" w:hAnsi="Times New Roman" w:cs="Times New Roman"/>
          <w:lang w:val="en-US"/>
        </w:rPr>
        <w:t>.),</w:t>
      </w:r>
      <w:r w:rsidR="00BF77D2">
        <w:rPr>
          <w:rFonts w:ascii="Times New Roman" w:hAnsi="Times New Roman" w:cs="Times New Roman"/>
          <w:lang w:val="en-US"/>
        </w:rPr>
        <w:t xml:space="preserve"> </w:t>
      </w:r>
      <w:r w:rsidR="00017EB6" w:rsidRPr="008E535B">
        <w:rPr>
          <w:rFonts w:ascii="Times New Roman" w:hAnsi="Times New Roman" w:cs="Times New Roman"/>
          <w:i/>
          <w:lang w:val="en-US"/>
        </w:rPr>
        <w:t>Lemmata</w:t>
      </w:r>
      <w:r w:rsidR="00BF77D2">
        <w:rPr>
          <w:rFonts w:ascii="Times New Roman" w:hAnsi="Times New Roman" w:cs="Times New Roman"/>
          <w:i/>
          <w:lang w:val="en-US"/>
        </w:rPr>
        <w:t xml:space="preserve"> </w:t>
      </w:r>
      <w:r w:rsidR="00017EB6" w:rsidRPr="008E535B">
        <w:rPr>
          <w:rFonts w:ascii="Times New Roman" w:hAnsi="Times New Roman" w:cs="Times New Roman"/>
          <w:i/>
          <w:lang w:val="en-US"/>
        </w:rPr>
        <w:t>Linguistica</w:t>
      </w:r>
      <w:r w:rsidR="00BF77D2">
        <w:rPr>
          <w:rFonts w:ascii="Times New Roman" w:hAnsi="Times New Roman" w:cs="Times New Roman"/>
          <w:i/>
          <w:lang w:val="en-US"/>
        </w:rPr>
        <w:t xml:space="preserve"> </w:t>
      </w:r>
      <w:r w:rsidR="00017EB6" w:rsidRPr="008E535B">
        <w:rPr>
          <w:rFonts w:ascii="Times New Roman" w:hAnsi="Times New Roman" w:cs="Times New Roman"/>
          <w:i/>
          <w:lang w:val="en-US"/>
        </w:rPr>
        <w:t>Latina.</w:t>
      </w:r>
      <w:r w:rsidR="00BF77D2">
        <w:rPr>
          <w:rFonts w:ascii="Times New Roman" w:hAnsi="Times New Roman" w:cs="Times New Roman"/>
          <w:i/>
          <w:lang w:val="en-US"/>
        </w:rPr>
        <w:t xml:space="preserve"> </w:t>
      </w:r>
      <w:r w:rsidR="00017EB6" w:rsidRPr="008E535B">
        <w:rPr>
          <w:rFonts w:ascii="Times New Roman" w:hAnsi="Times New Roman" w:cs="Times New Roman"/>
          <w:i/>
          <w:lang w:val="en-US"/>
        </w:rPr>
        <w:t>Vol.</w:t>
      </w:r>
      <w:r w:rsidR="00BF77D2">
        <w:rPr>
          <w:rFonts w:ascii="Times New Roman" w:hAnsi="Times New Roman" w:cs="Times New Roman"/>
          <w:i/>
          <w:lang w:val="en-US"/>
        </w:rPr>
        <w:t xml:space="preserve"> </w:t>
      </w:r>
      <w:r w:rsidR="00017EB6" w:rsidRPr="008E535B">
        <w:rPr>
          <w:rFonts w:ascii="Times New Roman" w:hAnsi="Times New Roman" w:cs="Times New Roman"/>
          <w:i/>
          <w:lang w:val="en-US"/>
        </w:rPr>
        <w:t>1:</w:t>
      </w:r>
      <w:r w:rsidR="00BF77D2">
        <w:rPr>
          <w:rFonts w:ascii="Times New Roman" w:hAnsi="Times New Roman" w:cs="Times New Roman"/>
          <w:i/>
          <w:lang w:val="en-US"/>
        </w:rPr>
        <w:t xml:space="preserve"> </w:t>
      </w:r>
      <w:r w:rsidR="00017EB6" w:rsidRPr="008E535B">
        <w:rPr>
          <w:rFonts w:ascii="Times New Roman" w:hAnsi="Times New Roman" w:cs="Times New Roman"/>
          <w:i/>
          <w:lang w:val="en-US"/>
        </w:rPr>
        <w:t>Words</w:t>
      </w:r>
      <w:r w:rsidR="00BF77D2">
        <w:rPr>
          <w:rFonts w:ascii="Times New Roman" w:hAnsi="Times New Roman" w:cs="Times New Roman"/>
          <w:i/>
          <w:lang w:val="en-US"/>
        </w:rPr>
        <w:t xml:space="preserve"> </w:t>
      </w:r>
      <w:r w:rsidR="00017EB6"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00017EB6" w:rsidRPr="008E535B">
        <w:rPr>
          <w:rFonts w:ascii="Times New Roman" w:hAnsi="Times New Roman" w:cs="Times New Roman"/>
          <w:i/>
          <w:lang w:val="en-US"/>
        </w:rPr>
        <w:t>Sounds</w:t>
      </w:r>
      <w:r w:rsidR="00BF77D2">
        <w:rPr>
          <w:rFonts w:ascii="Times New Roman" w:hAnsi="Times New Roman" w:cs="Times New Roman"/>
          <w:lang w:val="en-US"/>
        </w:rPr>
        <w:t xml:space="preserve"> </w:t>
      </w:r>
      <w:r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110-132).</w:t>
      </w:r>
      <w:r w:rsidR="00BF77D2">
        <w:rPr>
          <w:rFonts w:ascii="Times New Roman" w:hAnsi="Times New Roman" w:cs="Times New Roman"/>
          <w:lang w:val="en-US"/>
        </w:rPr>
        <w:t xml:space="preserve"> </w:t>
      </w:r>
      <w:r w:rsidR="00017EB6" w:rsidRPr="008E535B">
        <w:rPr>
          <w:rFonts w:ascii="Times New Roman" w:hAnsi="Times New Roman" w:cs="Times New Roman"/>
          <w:lang w:val="en-US"/>
        </w:rPr>
        <w:t>Berlin-New</w:t>
      </w:r>
      <w:r w:rsidR="00BF77D2">
        <w:rPr>
          <w:rFonts w:ascii="Times New Roman" w:hAnsi="Times New Roman" w:cs="Times New Roman"/>
          <w:lang w:val="en-US"/>
        </w:rPr>
        <w:t xml:space="preserve"> </w:t>
      </w:r>
      <w:r w:rsidR="00017EB6" w:rsidRPr="008E535B">
        <w:rPr>
          <w:rFonts w:ascii="Times New Roman" w:hAnsi="Times New Roman" w:cs="Times New Roman"/>
          <w:lang w:val="en-US"/>
        </w:rPr>
        <w:t>York</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017EB6" w:rsidRPr="008E535B">
        <w:rPr>
          <w:rFonts w:ascii="Times New Roman" w:hAnsi="Times New Roman" w:cs="Times New Roman"/>
          <w:lang w:val="en-US"/>
        </w:rPr>
        <w:t>Mouton</w:t>
      </w:r>
      <w:r w:rsidR="00BF77D2">
        <w:rPr>
          <w:rFonts w:ascii="Times New Roman" w:hAnsi="Times New Roman" w:cs="Times New Roman"/>
          <w:lang w:val="en-US"/>
        </w:rPr>
        <w:t xml:space="preserve"> </w:t>
      </w:r>
      <w:r w:rsidR="00017EB6" w:rsidRPr="008E535B">
        <w:rPr>
          <w:rFonts w:ascii="Times New Roman" w:hAnsi="Times New Roman" w:cs="Times New Roman"/>
          <w:lang w:val="en-US"/>
        </w:rPr>
        <w:t>de</w:t>
      </w:r>
      <w:r w:rsidR="00BF77D2">
        <w:rPr>
          <w:rFonts w:ascii="Times New Roman" w:hAnsi="Times New Roman" w:cs="Times New Roman"/>
          <w:lang w:val="en-US"/>
        </w:rPr>
        <w:t xml:space="preserve"> </w:t>
      </w:r>
      <w:r w:rsidR="00017EB6" w:rsidRPr="008E535B">
        <w:rPr>
          <w:rFonts w:ascii="Times New Roman" w:hAnsi="Times New Roman" w:cs="Times New Roman"/>
          <w:lang w:val="en-US"/>
        </w:rPr>
        <w:t>Gruyter</w:t>
      </w:r>
      <w:r w:rsidRPr="008E535B">
        <w:rPr>
          <w:rFonts w:ascii="Times New Roman" w:hAnsi="Times New Roman" w:cs="Times New Roman"/>
          <w:lang w:val="en-US"/>
        </w:rPr>
        <w:t>.</w:t>
      </w:r>
    </w:p>
    <w:p w14:paraId="26A47EA3" w14:textId="09BACC20" w:rsidR="00017EB6" w:rsidRPr="008E535B" w:rsidRDefault="00017EB6" w:rsidP="006B5B13">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Wilkins,</w:t>
      </w:r>
      <w:r w:rsidR="00BF77D2">
        <w:rPr>
          <w:rFonts w:ascii="Times New Roman" w:hAnsi="Times New Roman" w:cs="Times New Roman"/>
          <w:lang w:val="en-US"/>
        </w:rPr>
        <w:t xml:space="preserve"> </w:t>
      </w:r>
      <w:r w:rsidRPr="008E535B">
        <w:rPr>
          <w:rFonts w:ascii="Times New Roman" w:hAnsi="Times New Roman" w:cs="Times New Roman"/>
          <w:lang w:val="en-US"/>
        </w:rPr>
        <w:t>D</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0083253C"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lang w:val="en-US"/>
        </w:rPr>
        <w:t>Hill</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(1995)</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When</w:t>
      </w:r>
      <w:r w:rsidR="00BF77D2">
        <w:rPr>
          <w:rFonts w:ascii="Times New Roman" w:hAnsi="Times New Roman" w:cs="Times New Roman"/>
          <w:lang w:val="en-US"/>
        </w:rPr>
        <w:t xml:space="preserve"> </w:t>
      </w:r>
      <w:r w:rsidRPr="008E535B">
        <w:rPr>
          <w:rFonts w:ascii="Times New Roman" w:hAnsi="Times New Roman" w:cs="Times New Roman"/>
          <w:lang w:val="en-US"/>
        </w:rPr>
        <w:t>“go”</w:t>
      </w:r>
      <w:r w:rsidR="00BF77D2">
        <w:rPr>
          <w:rFonts w:ascii="Times New Roman" w:hAnsi="Times New Roman" w:cs="Times New Roman"/>
          <w:lang w:val="en-US"/>
        </w:rPr>
        <w:t xml:space="preserve"> </w:t>
      </w:r>
      <w:r w:rsidRPr="008E535B">
        <w:rPr>
          <w:rFonts w:ascii="Times New Roman" w:hAnsi="Times New Roman" w:cs="Times New Roman"/>
          <w:lang w:val="en-US"/>
        </w:rPr>
        <w:t>means</w:t>
      </w:r>
      <w:r w:rsidR="00BF77D2">
        <w:rPr>
          <w:rFonts w:ascii="Times New Roman" w:hAnsi="Times New Roman" w:cs="Times New Roman"/>
          <w:lang w:val="en-US"/>
        </w:rPr>
        <w:t xml:space="preserve"> </w:t>
      </w:r>
      <w:r w:rsidRPr="008E535B">
        <w:rPr>
          <w:rFonts w:ascii="Times New Roman" w:hAnsi="Times New Roman" w:cs="Times New Roman"/>
          <w:lang w:val="en-US"/>
        </w:rPr>
        <w:t>“come”:</w:t>
      </w:r>
      <w:r w:rsidR="00BF77D2">
        <w:rPr>
          <w:rFonts w:ascii="Times New Roman" w:hAnsi="Times New Roman" w:cs="Times New Roman"/>
          <w:lang w:val="en-US"/>
        </w:rPr>
        <w:t xml:space="preserve"> </w:t>
      </w:r>
      <w:r w:rsidRPr="008E535B">
        <w:rPr>
          <w:rFonts w:ascii="Times New Roman" w:hAnsi="Times New Roman" w:cs="Times New Roman"/>
          <w:lang w:val="en-US"/>
        </w:rPr>
        <w:t>Questioning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basicness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basic</w:t>
      </w:r>
      <w:r w:rsidR="00BF77D2">
        <w:rPr>
          <w:rFonts w:ascii="Times New Roman" w:hAnsi="Times New Roman" w:cs="Times New Roman"/>
          <w:lang w:val="en-US"/>
        </w:rPr>
        <w:t xml:space="preserve"> </w:t>
      </w:r>
      <w:r w:rsidRPr="008E535B">
        <w:rPr>
          <w:rFonts w:ascii="Times New Roman" w:hAnsi="Times New Roman" w:cs="Times New Roman"/>
          <w:lang w:val="en-US"/>
        </w:rPr>
        <w:t>motion</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83253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s-ES"/>
        </w:rPr>
        <w:t>Cognitive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Linguistics</w:t>
      </w:r>
      <w:r w:rsidR="0083253C"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6</w:t>
      </w:r>
      <w:r w:rsidR="00BF77D2">
        <w:rPr>
          <w:rFonts w:ascii="Times New Roman" w:hAnsi="Times New Roman" w:cs="Times New Roman"/>
          <w:lang w:val="es-ES"/>
        </w:rPr>
        <w:t xml:space="preserve"> </w:t>
      </w:r>
      <w:r w:rsidRPr="008E535B">
        <w:rPr>
          <w:rFonts w:ascii="Times New Roman" w:hAnsi="Times New Roman" w:cs="Times New Roman"/>
          <w:lang w:val="es-ES"/>
        </w:rPr>
        <w:t>(2/3)</w:t>
      </w:r>
      <w:r w:rsidR="0083253C"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209-259.</w:t>
      </w:r>
    </w:p>
    <w:p w14:paraId="7C8E0EB5" w14:textId="2E6E8558" w:rsidR="00017EB6" w:rsidRPr="008E535B" w:rsidRDefault="00017EB6" w:rsidP="00A11F1F">
      <w:pPr>
        <w:spacing w:after="0" w:line="240" w:lineRule="auto"/>
        <w:ind w:firstLine="397"/>
        <w:jc w:val="both"/>
        <w:rPr>
          <w:rFonts w:ascii="Times New Roman" w:hAnsi="Times New Roman" w:cs="Times New Roman"/>
          <w:lang w:val="fr-FR"/>
        </w:rPr>
      </w:pPr>
    </w:p>
    <w:p w14:paraId="60FE5E54" w14:textId="1975A2CC" w:rsidR="00017EB6" w:rsidRPr="008E535B" w:rsidRDefault="00017EB6" w:rsidP="00A11F1F">
      <w:pPr>
        <w:spacing w:after="0" w:line="240" w:lineRule="auto"/>
        <w:ind w:firstLine="397"/>
        <w:jc w:val="both"/>
        <w:rPr>
          <w:rFonts w:ascii="Times New Roman" w:hAnsi="Times New Roman" w:cs="Times New Roman"/>
          <w:lang w:val="fr-FR"/>
        </w:rPr>
      </w:pPr>
    </w:p>
    <w:p w14:paraId="30021B32" w14:textId="66E26B55" w:rsidR="00017EB6" w:rsidRPr="0055286D" w:rsidRDefault="006B5B13" w:rsidP="0055286D">
      <w:pPr>
        <w:spacing w:after="0" w:line="240" w:lineRule="auto"/>
        <w:jc w:val="center"/>
        <w:rPr>
          <w:rFonts w:ascii="Times New Roman" w:hAnsi="Times New Roman" w:cs="Times New Roman"/>
          <w:bCs/>
          <w:lang w:val="es-ES"/>
        </w:rPr>
      </w:pPr>
      <w:r w:rsidRPr="008E535B">
        <w:rPr>
          <w:rFonts w:ascii="Times New Roman" w:hAnsi="Times New Roman" w:cs="Times New Roman"/>
          <w:bCs/>
          <w:lang w:val="es-ES"/>
        </w:rPr>
        <w:t>María</w:t>
      </w:r>
      <w:r w:rsidR="00BF77D2">
        <w:rPr>
          <w:rFonts w:ascii="Times New Roman" w:hAnsi="Times New Roman" w:cs="Times New Roman"/>
          <w:bCs/>
          <w:lang w:val="es-ES"/>
        </w:rPr>
        <w:t xml:space="preserve"> </w:t>
      </w:r>
      <w:r w:rsidRPr="008E535B">
        <w:rPr>
          <w:rFonts w:ascii="Times New Roman" w:hAnsi="Times New Roman" w:cs="Times New Roman"/>
          <w:bCs/>
          <w:lang w:val="es-ES"/>
        </w:rPr>
        <w:t>OHANNESIAN</w:t>
      </w:r>
      <w:r w:rsidR="0055286D">
        <w:rPr>
          <w:rFonts w:ascii="Times New Roman" w:hAnsi="Times New Roman" w:cs="Times New Roman"/>
          <w:bCs/>
          <w:lang w:val="es-ES"/>
        </w:rPr>
        <w:t xml:space="preserve"> - </w:t>
      </w:r>
      <w:r w:rsidR="00017EB6" w:rsidRPr="008E535B">
        <w:rPr>
          <w:rFonts w:ascii="Times New Roman" w:hAnsi="Times New Roman" w:cs="Times New Roman"/>
          <w:bCs/>
          <w:lang w:val="es-ES"/>
        </w:rPr>
        <w:t>Universitat</w:t>
      </w:r>
      <w:r w:rsidR="00BF77D2">
        <w:rPr>
          <w:rFonts w:ascii="Times New Roman" w:hAnsi="Times New Roman" w:cs="Times New Roman"/>
          <w:bCs/>
          <w:lang w:val="es-ES"/>
        </w:rPr>
        <w:t xml:space="preserve"> </w:t>
      </w:r>
      <w:r w:rsidR="00017EB6" w:rsidRPr="008E535B">
        <w:rPr>
          <w:rFonts w:ascii="Times New Roman" w:hAnsi="Times New Roman" w:cs="Times New Roman"/>
          <w:bCs/>
          <w:lang w:val="es-ES"/>
        </w:rPr>
        <w:t>Autònoma</w:t>
      </w:r>
      <w:r w:rsidR="00BF77D2">
        <w:rPr>
          <w:rFonts w:ascii="Times New Roman" w:hAnsi="Times New Roman" w:cs="Times New Roman"/>
          <w:bCs/>
          <w:lang w:val="es-ES"/>
        </w:rPr>
        <w:t xml:space="preserve"> </w:t>
      </w:r>
      <w:r w:rsidR="00017EB6" w:rsidRPr="008E535B">
        <w:rPr>
          <w:rFonts w:ascii="Times New Roman" w:hAnsi="Times New Roman" w:cs="Times New Roman"/>
          <w:lang w:val="es-ES"/>
        </w:rPr>
        <w:t>de</w:t>
      </w:r>
      <w:r w:rsidR="00BF77D2">
        <w:rPr>
          <w:rFonts w:ascii="Times New Roman" w:hAnsi="Times New Roman" w:cs="Times New Roman"/>
          <w:lang w:val="es-ES"/>
        </w:rPr>
        <w:t xml:space="preserve"> </w:t>
      </w:r>
      <w:r w:rsidR="00017EB6" w:rsidRPr="008E535B">
        <w:rPr>
          <w:rFonts w:ascii="Times New Roman" w:hAnsi="Times New Roman" w:cs="Times New Roman"/>
          <w:lang w:val="es-ES"/>
        </w:rPr>
        <w:t>Barcelona.</w:t>
      </w:r>
    </w:p>
    <w:p w14:paraId="5BDA27D3" w14:textId="542C976C" w:rsidR="00017EB6" w:rsidRPr="008E535B" w:rsidRDefault="00017EB6" w:rsidP="0055286D">
      <w:pPr>
        <w:spacing w:after="0" w:line="240" w:lineRule="auto"/>
        <w:jc w:val="center"/>
        <w:rPr>
          <w:rFonts w:ascii="Times New Roman" w:hAnsi="Times New Roman" w:cs="Times New Roman"/>
          <w:b/>
          <w:bCs/>
          <w:lang w:val="es-ES"/>
        </w:rPr>
      </w:pPr>
      <w:r w:rsidRPr="008E535B">
        <w:rPr>
          <w:rFonts w:ascii="Times New Roman" w:hAnsi="Times New Roman" w:cs="Times New Roman"/>
          <w:b/>
          <w:bCs/>
          <w:lang w:val="es-ES"/>
        </w:rPr>
        <w:t>La</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ley</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de</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Lachmann</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y</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el</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alargamiento</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vocálico</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en</w:t>
      </w:r>
      <w:r w:rsidR="00BF77D2">
        <w:rPr>
          <w:rFonts w:ascii="Times New Roman" w:hAnsi="Times New Roman" w:cs="Times New Roman"/>
          <w:b/>
          <w:bCs/>
          <w:lang w:val="es-ES"/>
        </w:rPr>
        <w:t xml:space="preserve"> </w:t>
      </w:r>
      <w:r w:rsidRPr="008E535B">
        <w:rPr>
          <w:rFonts w:ascii="Times New Roman" w:hAnsi="Times New Roman" w:cs="Times New Roman"/>
          <w:b/>
          <w:bCs/>
          <w:lang w:val="es-ES"/>
        </w:rPr>
        <w:t>latín</w:t>
      </w:r>
    </w:p>
    <w:p w14:paraId="5EAE7674" w14:textId="77777777" w:rsidR="00017EB6" w:rsidRPr="008E535B" w:rsidRDefault="00017EB6" w:rsidP="00017EB6">
      <w:pPr>
        <w:spacing w:after="0" w:line="240" w:lineRule="auto"/>
        <w:ind w:firstLine="397"/>
        <w:jc w:val="both"/>
        <w:rPr>
          <w:rFonts w:ascii="Times New Roman" w:hAnsi="Times New Roman" w:cs="Times New Roman"/>
          <w:iCs/>
          <w:lang w:val="es-ES"/>
        </w:rPr>
      </w:pPr>
    </w:p>
    <w:p w14:paraId="660338D9" w14:textId="0B08B5FC" w:rsidR="00017EB6" w:rsidRPr="008E535B" w:rsidRDefault="00017EB6" w:rsidP="00017EB6">
      <w:pPr>
        <w:spacing w:after="0" w:line="240" w:lineRule="auto"/>
        <w:ind w:firstLine="397"/>
        <w:jc w:val="both"/>
        <w:rPr>
          <w:rFonts w:ascii="Times New Roman" w:hAnsi="Times New Roman" w:cs="Times New Roman"/>
          <w:lang w:val="es-ES"/>
        </w:rPr>
      </w:pPr>
      <w:r w:rsidRPr="008E535B">
        <w:rPr>
          <w:rFonts w:ascii="Times New Roman" w:hAnsi="Times New Roman" w:cs="Times New Roman"/>
          <w:iCs/>
          <w:lang w:val="es-ES"/>
        </w:rPr>
        <w:t>Como</w:t>
      </w:r>
      <w:r w:rsidR="00BF77D2">
        <w:rPr>
          <w:rFonts w:ascii="Times New Roman" w:hAnsi="Times New Roman" w:cs="Times New Roman"/>
          <w:iCs/>
          <w:lang w:val="es-ES"/>
        </w:rPr>
        <w:t xml:space="preserve"> </w:t>
      </w:r>
      <w:r w:rsidRPr="008E535B">
        <w:rPr>
          <w:rFonts w:ascii="Times New Roman" w:hAnsi="Times New Roman" w:cs="Times New Roman"/>
          <w:iCs/>
          <w:lang w:val="es-ES"/>
        </w:rPr>
        <w:t>bien</w:t>
      </w:r>
      <w:r w:rsidR="00BF77D2">
        <w:rPr>
          <w:rFonts w:ascii="Times New Roman" w:hAnsi="Times New Roman" w:cs="Times New Roman"/>
          <w:iCs/>
          <w:lang w:val="es-ES"/>
        </w:rPr>
        <w:t xml:space="preserve"> </w:t>
      </w:r>
      <w:r w:rsidRPr="008E535B">
        <w:rPr>
          <w:rFonts w:ascii="Times New Roman" w:hAnsi="Times New Roman" w:cs="Times New Roman"/>
          <w:iCs/>
          <w:lang w:val="es-ES"/>
        </w:rPr>
        <w:t>se</w:t>
      </w:r>
      <w:r w:rsidR="00BF77D2">
        <w:rPr>
          <w:rFonts w:ascii="Times New Roman" w:hAnsi="Times New Roman" w:cs="Times New Roman"/>
          <w:iCs/>
          <w:lang w:val="es-ES"/>
        </w:rPr>
        <w:t xml:space="preserve"> </w:t>
      </w:r>
      <w:r w:rsidRPr="008E535B">
        <w:rPr>
          <w:rFonts w:ascii="Times New Roman" w:hAnsi="Times New Roman" w:cs="Times New Roman"/>
          <w:iCs/>
          <w:lang w:val="es-ES"/>
        </w:rPr>
        <w:t>sabe,</w:t>
      </w:r>
      <w:r w:rsidR="00BF77D2">
        <w:rPr>
          <w:rFonts w:ascii="Times New Roman" w:hAnsi="Times New Roman" w:cs="Times New Roman"/>
          <w:iCs/>
          <w:lang w:val="es-ES"/>
        </w:rPr>
        <w:t xml:space="preserve"> </w:t>
      </w:r>
      <w:r w:rsidRPr="008E535B">
        <w:rPr>
          <w:rFonts w:ascii="Times New Roman" w:hAnsi="Times New Roman" w:cs="Times New Roman"/>
          <w:iCs/>
          <w:lang w:val="es-ES"/>
        </w:rPr>
        <w:t>el</w:t>
      </w:r>
      <w:r w:rsidR="00BF77D2">
        <w:rPr>
          <w:rFonts w:ascii="Times New Roman" w:hAnsi="Times New Roman" w:cs="Times New Roman"/>
          <w:iCs/>
          <w:lang w:val="es-ES"/>
        </w:rPr>
        <w:t xml:space="preserve"> </w:t>
      </w:r>
      <w:r w:rsidRPr="008E535B">
        <w:rPr>
          <w:rFonts w:ascii="Times New Roman" w:hAnsi="Times New Roman" w:cs="Times New Roman"/>
          <w:iCs/>
          <w:lang w:val="es-ES"/>
        </w:rPr>
        <w:t>vocalismo</w:t>
      </w:r>
      <w:r w:rsidR="00BF77D2">
        <w:rPr>
          <w:rFonts w:ascii="Times New Roman" w:hAnsi="Times New Roman" w:cs="Times New Roman"/>
          <w:iCs/>
          <w:lang w:val="es-ES"/>
        </w:rPr>
        <w:t xml:space="preserve"> </w:t>
      </w:r>
      <w:r w:rsidRPr="008E535B">
        <w:rPr>
          <w:rFonts w:ascii="Times New Roman" w:hAnsi="Times New Roman" w:cs="Times New Roman"/>
          <w:iCs/>
          <w:lang w:val="es-ES"/>
        </w:rPr>
        <w:t>latino</w:t>
      </w:r>
      <w:r w:rsidR="00BF77D2">
        <w:rPr>
          <w:rFonts w:ascii="Times New Roman" w:hAnsi="Times New Roman" w:cs="Times New Roman"/>
          <w:iCs/>
          <w:lang w:val="es-ES"/>
        </w:rPr>
        <w:t xml:space="preserve"> </w:t>
      </w:r>
      <w:r w:rsidRPr="008E535B">
        <w:rPr>
          <w:rFonts w:ascii="Times New Roman" w:hAnsi="Times New Roman" w:cs="Times New Roman"/>
          <w:iCs/>
          <w:lang w:val="es-ES"/>
        </w:rPr>
        <w:t>se</w:t>
      </w:r>
      <w:r w:rsidR="00BF77D2">
        <w:rPr>
          <w:rFonts w:ascii="Times New Roman" w:hAnsi="Times New Roman" w:cs="Times New Roman"/>
          <w:iCs/>
          <w:lang w:val="es-ES"/>
        </w:rPr>
        <w:t xml:space="preserve"> </w:t>
      </w:r>
      <w:r w:rsidRPr="008E535B">
        <w:rPr>
          <w:rFonts w:ascii="Times New Roman" w:hAnsi="Times New Roman" w:cs="Times New Roman"/>
          <w:iCs/>
          <w:lang w:val="es-ES"/>
        </w:rPr>
        <w:t>ve</w:t>
      </w:r>
      <w:r w:rsidR="00BF77D2">
        <w:rPr>
          <w:rFonts w:ascii="Times New Roman" w:hAnsi="Times New Roman" w:cs="Times New Roman"/>
          <w:iCs/>
          <w:lang w:val="es-ES"/>
        </w:rPr>
        <w:t xml:space="preserve"> </w:t>
      </w:r>
      <w:r w:rsidRPr="008E535B">
        <w:rPr>
          <w:rFonts w:ascii="Times New Roman" w:hAnsi="Times New Roman" w:cs="Times New Roman"/>
          <w:iCs/>
          <w:lang w:val="es-ES"/>
        </w:rPr>
        <w:t>afectado</w:t>
      </w:r>
      <w:r w:rsidR="00BF77D2">
        <w:rPr>
          <w:rFonts w:ascii="Times New Roman" w:hAnsi="Times New Roman" w:cs="Times New Roman"/>
          <w:iCs/>
          <w:lang w:val="es-ES"/>
        </w:rPr>
        <w:t xml:space="preserve"> </w:t>
      </w:r>
      <w:r w:rsidRPr="008E535B">
        <w:rPr>
          <w:rFonts w:ascii="Times New Roman" w:hAnsi="Times New Roman" w:cs="Times New Roman"/>
          <w:iCs/>
          <w:lang w:val="es-ES"/>
        </w:rPr>
        <w:t>por</w:t>
      </w:r>
      <w:r w:rsidR="00BF77D2">
        <w:rPr>
          <w:rFonts w:ascii="Times New Roman" w:hAnsi="Times New Roman" w:cs="Times New Roman"/>
          <w:iCs/>
          <w:lang w:val="es-ES"/>
        </w:rPr>
        <w:t xml:space="preserve"> </w:t>
      </w:r>
      <w:r w:rsidRPr="008E535B">
        <w:rPr>
          <w:rFonts w:ascii="Times New Roman" w:hAnsi="Times New Roman" w:cs="Times New Roman"/>
          <w:iCs/>
          <w:lang w:val="es-ES"/>
        </w:rPr>
        <w:t>diferentes</w:t>
      </w:r>
      <w:r w:rsidR="00BF77D2">
        <w:rPr>
          <w:rFonts w:ascii="Times New Roman" w:hAnsi="Times New Roman" w:cs="Times New Roman"/>
          <w:iCs/>
          <w:lang w:val="es-ES"/>
        </w:rPr>
        <w:t xml:space="preserve"> </w:t>
      </w:r>
      <w:r w:rsidRPr="008E535B">
        <w:rPr>
          <w:rFonts w:ascii="Times New Roman" w:hAnsi="Times New Roman" w:cs="Times New Roman"/>
          <w:iCs/>
          <w:lang w:val="es-ES"/>
        </w:rPr>
        <w:t>procesos,</w:t>
      </w:r>
      <w:r w:rsidR="00BF77D2">
        <w:rPr>
          <w:rFonts w:ascii="Times New Roman" w:hAnsi="Times New Roman" w:cs="Times New Roman"/>
          <w:iCs/>
          <w:lang w:val="es-ES"/>
        </w:rPr>
        <w:t xml:space="preserve"> </w:t>
      </w:r>
      <w:r w:rsidRPr="008E535B">
        <w:rPr>
          <w:rFonts w:ascii="Times New Roman" w:hAnsi="Times New Roman" w:cs="Times New Roman"/>
          <w:iCs/>
          <w:lang w:val="es-ES"/>
        </w:rPr>
        <w:t>tales</w:t>
      </w:r>
      <w:r w:rsidR="00BF77D2">
        <w:rPr>
          <w:rFonts w:ascii="Times New Roman" w:hAnsi="Times New Roman" w:cs="Times New Roman"/>
          <w:iCs/>
          <w:lang w:val="es-ES"/>
        </w:rPr>
        <w:t xml:space="preserve"> </w:t>
      </w:r>
      <w:r w:rsidRPr="008E535B">
        <w:rPr>
          <w:rFonts w:ascii="Times New Roman" w:hAnsi="Times New Roman" w:cs="Times New Roman"/>
          <w:iCs/>
          <w:lang w:val="es-ES"/>
        </w:rPr>
        <w:t>como</w:t>
      </w:r>
      <w:r w:rsidR="00BF77D2">
        <w:rPr>
          <w:rFonts w:ascii="Times New Roman" w:hAnsi="Times New Roman" w:cs="Times New Roman"/>
          <w:iCs/>
          <w:lang w:val="es-ES"/>
        </w:rPr>
        <w:t xml:space="preserve"> </w:t>
      </w:r>
      <w:r w:rsidRPr="008E535B">
        <w:rPr>
          <w:rFonts w:ascii="Times New Roman" w:hAnsi="Times New Roman" w:cs="Times New Roman"/>
          <w:iCs/>
          <w:lang w:val="es-ES"/>
        </w:rPr>
        <w:t>la</w:t>
      </w:r>
      <w:r w:rsidR="00BF77D2">
        <w:rPr>
          <w:rFonts w:ascii="Times New Roman" w:hAnsi="Times New Roman" w:cs="Times New Roman"/>
          <w:iCs/>
          <w:lang w:val="es-ES"/>
        </w:rPr>
        <w:t xml:space="preserve"> </w:t>
      </w:r>
      <w:r w:rsidRPr="008E535B">
        <w:rPr>
          <w:rFonts w:ascii="Times New Roman" w:hAnsi="Times New Roman" w:cs="Times New Roman"/>
          <w:iCs/>
          <w:lang w:val="es-ES"/>
        </w:rPr>
        <w:t>abreviación,</w:t>
      </w:r>
      <w:r w:rsidR="00BF77D2">
        <w:rPr>
          <w:rFonts w:ascii="Times New Roman" w:hAnsi="Times New Roman" w:cs="Times New Roman"/>
          <w:iCs/>
          <w:lang w:val="es-ES"/>
        </w:rPr>
        <w:t xml:space="preserve"> </w:t>
      </w:r>
      <w:r w:rsidRPr="008E535B">
        <w:rPr>
          <w:rFonts w:ascii="Times New Roman" w:hAnsi="Times New Roman" w:cs="Times New Roman"/>
          <w:iCs/>
          <w:lang w:val="es-ES"/>
        </w:rPr>
        <w:t>la</w:t>
      </w:r>
      <w:r w:rsidR="00BF77D2">
        <w:rPr>
          <w:rFonts w:ascii="Times New Roman" w:hAnsi="Times New Roman" w:cs="Times New Roman"/>
          <w:iCs/>
          <w:lang w:val="es-ES"/>
        </w:rPr>
        <w:t xml:space="preserve"> </w:t>
      </w:r>
      <w:r w:rsidRPr="008E535B">
        <w:rPr>
          <w:rFonts w:ascii="Times New Roman" w:hAnsi="Times New Roman" w:cs="Times New Roman"/>
          <w:iCs/>
          <w:lang w:val="es-ES"/>
        </w:rPr>
        <w:t>elisión,</w:t>
      </w:r>
      <w:r w:rsidR="00BF77D2">
        <w:rPr>
          <w:rFonts w:ascii="Times New Roman" w:hAnsi="Times New Roman" w:cs="Times New Roman"/>
          <w:iCs/>
          <w:lang w:val="es-ES"/>
        </w:rPr>
        <w:t xml:space="preserve"> </w:t>
      </w:r>
      <w:r w:rsidRPr="008E535B">
        <w:rPr>
          <w:rFonts w:ascii="Times New Roman" w:hAnsi="Times New Roman" w:cs="Times New Roman"/>
          <w:iCs/>
          <w:lang w:val="es-ES"/>
        </w:rPr>
        <w:t>el</w:t>
      </w:r>
      <w:r w:rsidR="00BF77D2">
        <w:rPr>
          <w:rFonts w:ascii="Times New Roman" w:hAnsi="Times New Roman" w:cs="Times New Roman"/>
          <w:iCs/>
          <w:lang w:val="es-ES"/>
        </w:rPr>
        <w:t xml:space="preserve"> </w:t>
      </w:r>
      <w:r w:rsidRPr="008E535B">
        <w:rPr>
          <w:rFonts w:ascii="Times New Roman" w:hAnsi="Times New Roman" w:cs="Times New Roman"/>
          <w:iCs/>
          <w:lang w:val="es-ES"/>
        </w:rPr>
        <w:t>debilitamiento</w:t>
      </w:r>
      <w:r w:rsidR="00BF77D2">
        <w:rPr>
          <w:rFonts w:ascii="Times New Roman" w:hAnsi="Times New Roman" w:cs="Times New Roman"/>
          <w:iCs/>
          <w:lang w:val="es-ES"/>
        </w:rPr>
        <w:t xml:space="preserve"> </w:t>
      </w:r>
      <w:r w:rsidRPr="008E535B">
        <w:rPr>
          <w:rFonts w:ascii="Times New Roman" w:hAnsi="Times New Roman" w:cs="Times New Roman"/>
          <w:iCs/>
          <w:lang w:val="es-ES"/>
        </w:rPr>
        <w:t>o</w:t>
      </w:r>
      <w:r w:rsidR="00BF77D2">
        <w:rPr>
          <w:rFonts w:ascii="Times New Roman" w:hAnsi="Times New Roman" w:cs="Times New Roman"/>
          <w:iCs/>
          <w:lang w:val="es-ES"/>
        </w:rPr>
        <w:t xml:space="preserve"> </w:t>
      </w:r>
      <w:r w:rsidRPr="008E535B">
        <w:rPr>
          <w:rFonts w:ascii="Times New Roman" w:hAnsi="Times New Roman" w:cs="Times New Roman"/>
          <w:iCs/>
          <w:lang w:val="es-ES"/>
        </w:rPr>
        <w:t>el</w:t>
      </w:r>
      <w:r w:rsidR="00BF77D2">
        <w:rPr>
          <w:rFonts w:ascii="Times New Roman" w:hAnsi="Times New Roman" w:cs="Times New Roman"/>
          <w:iCs/>
          <w:lang w:val="es-ES"/>
        </w:rPr>
        <w:t xml:space="preserve"> </w:t>
      </w:r>
      <w:r w:rsidRPr="008E535B">
        <w:rPr>
          <w:rFonts w:ascii="Times New Roman" w:hAnsi="Times New Roman" w:cs="Times New Roman"/>
          <w:iCs/>
          <w:lang w:val="es-ES"/>
        </w:rPr>
        <w:t>alargamiento</w:t>
      </w:r>
      <w:r w:rsidR="00BF77D2">
        <w:rPr>
          <w:rFonts w:ascii="Times New Roman" w:hAnsi="Times New Roman" w:cs="Times New Roman"/>
          <w:iCs/>
          <w:lang w:val="es-ES"/>
        </w:rPr>
        <w:t xml:space="preserve"> </w:t>
      </w:r>
      <w:r w:rsidRPr="008E535B">
        <w:rPr>
          <w:rFonts w:ascii="Times New Roman" w:hAnsi="Times New Roman" w:cs="Times New Roman"/>
          <w:iCs/>
          <w:lang w:val="es-ES"/>
        </w:rPr>
        <w:t>de</w:t>
      </w:r>
      <w:r w:rsidR="00BF77D2">
        <w:rPr>
          <w:rFonts w:ascii="Times New Roman" w:hAnsi="Times New Roman" w:cs="Times New Roman"/>
          <w:iCs/>
          <w:lang w:val="es-ES"/>
        </w:rPr>
        <w:t xml:space="preserve"> </w:t>
      </w:r>
      <w:r w:rsidRPr="008E535B">
        <w:rPr>
          <w:rFonts w:ascii="Times New Roman" w:hAnsi="Times New Roman" w:cs="Times New Roman"/>
          <w:iCs/>
          <w:lang w:val="es-ES"/>
        </w:rPr>
        <w:t>vocales</w:t>
      </w:r>
      <w:r w:rsidR="00BF77D2">
        <w:rPr>
          <w:rFonts w:ascii="Times New Roman" w:hAnsi="Times New Roman" w:cs="Times New Roman"/>
          <w:iCs/>
          <w:lang w:val="es-ES"/>
        </w:rPr>
        <w:t xml:space="preserve"> </w:t>
      </w:r>
      <w:r w:rsidRPr="008E535B">
        <w:rPr>
          <w:rFonts w:ascii="Times New Roman" w:hAnsi="Times New Roman" w:cs="Times New Roman"/>
          <w:iCs/>
          <w:lang w:val="es-ES"/>
        </w:rPr>
        <w:t>en</w:t>
      </w:r>
      <w:r w:rsidR="00BF77D2">
        <w:rPr>
          <w:rFonts w:ascii="Times New Roman" w:hAnsi="Times New Roman" w:cs="Times New Roman"/>
          <w:iCs/>
          <w:lang w:val="es-ES"/>
        </w:rPr>
        <w:t xml:space="preserve"> </w:t>
      </w:r>
      <w:r w:rsidRPr="008E535B">
        <w:rPr>
          <w:rFonts w:ascii="Times New Roman" w:hAnsi="Times New Roman" w:cs="Times New Roman"/>
          <w:iCs/>
          <w:lang w:val="es-ES"/>
        </w:rPr>
        <w:t>determinados</w:t>
      </w:r>
      <w:r w:rsidR="00BF77D2">
        <w:rPr>
          <w:rFonts w:ascii="Times New Roman" w:hAnsi="Times New Roman" w:cs="Times New Roman"/>
          <w:iCs/>
          <w:lang w:val="es-ES"/>
        </w:rPr>
        <w:t xml:space="preserve"> </w:t>
      </w:r>
      <w:r w:rsidRPr="008E535B">
        <w:rPr>
          <w:rFonts w:ascii="Times New Roman" w:hAnsi="Times New Roman" w:cs="Times New Roman"/>
          <w:iCs/>
          <w:lang w:val="es-ES"/>
        </w:rPr>
        <w:t>contextos.</w:t>
      </w:r>
      <w:r w:rsidR="00BF77D2">
        <w:rPr>
          <w:rFonts w:ascii="Times New Roman" w:hAnsi="Times New Roman" w:cs="Times New Roman"/>
          <w:iCs/>
          <w:lang w:val="es-ES"/>
        </w:rPr>
        <w:t xml:space="preserve"> </w:t>
      </w:r>
      <w:r w:rsidRPr="008E535B">
        <w:rPr>
          <w:rFonts w:ascii="Times New Roman" w:hAnsi="Times New Roman" w:cs="Times New Roman"/>
          <w:iCs/>
          <w:lang w:val="es-ES"/>
        </w:rPr>
        <w:t>Los</w:t>
      </w:r>
      <w:r w:rsidR="00BF77D2">
        <w:rPr>
          <w:rFonts w:ascii="Times New Roman" w:hAnsi="Times New Roman" w:cs="Times New Roman"/>
          <w:iCs/>
          <w:lang w:val="es-ES"/>
        </w:rPr>
        <w:t xml:space="preserve"> </w:t>
      </w:r>
      <w:r w:rsidRPr="008E535B">
        <w:rPr>
          <w:rFonts w:ascii="Times New Roman" w:hAnsi="Times New Roman" w:cs="Times New Roman"/>
          <w:iCs/>
          <w:lang w:val="es-ES"/>
        </w:rPr>
        <w:t>dos</w:t>
      </w:r>
      <w:r w:rsidR="00BF77D2">
        <w:rPr>
          <w:rFonts w:ascii="Times New Roman" w:hAnsi="Times New Roman" w:cs="Times New Roman"/>
          <w:iCs/>
          <w:lang w:val="es-ES"/>
        </w:rPr>
        <w:t xml:space="preserve"> </w:t>
      </w:r>
      <w:r w:rsidRPr="008E535B">
        <w:rPr>
          <w:rFonts w:ascii="Times New Roman" w:hAnsi="Times New Roman" w:cs="Times New Roman"/>
          <w:iCs/>
          <w:lang w:val="es-ES"/>
        </w:rPr>
        <w:t>primeros</w:t>
      </w:r>
      <w:r w:rsidR="00BF77D2">
        <w:rPr>
          <w:rFonts w:ascii="Times New Roman" w:hAnsi="Times New Roman" w:cs="Times New Roman"/>
          <w:iCs/>
          <w:lang w:val="es-ES"/>
        </w:rPr>
        <w:t xml:space="preserve"> </w:t>
      </w:r>
      <w:r w:rsidRPr="008E535B">
        <w:rPr>
          <w:rFonts w:ascii="Times New Roman" w:hAnsi="Times New Roman" w:cs="Times New Roman"/>
          <w:iCs/>
          <w:lang w:val="es-ES"/>
        </w:rPr>
        <w:t>fenómenos</w:t>
      </w:r>
      <w:r w:rsidR="00BF77D2">
        <w:rPr>
          <w:rFonts w:ascii="Times New Roman" w:hAnsi="Times New Roman" w:cs="Times New Roman"/>
          <w:iCs/>
          <w:lang w:val="es-ES"/>
        </w:rPr>
        <w:t xml:space="preserve"> </w:t>
      </w:r>
      <w:r w:rsidRPr="008E535B">
        <w:rPr>
          <w:rFonts w:ascii="Times New Roman" w:hAnsi="Times New Roman" w:cs="Times New Roman"/>
          <w:iCs/>
          <w:lang w:val="es-ES"/>
        </w:rPr>
        <w:t>están</w:t>
      </w:r>
      <w:r w:rsidR="00BF77D2">
        <w:rPr>
          <w:rFonts w:ascii="Times New Roman" w:hAnsi="Times New Roman" w:cs="Times New Roman"/>
          <w:iCs/>
          <w:lang w:val="es-ES"/>
        </w:rPr>
        <w:t xml:space="preserve"> </w:t>
      </w:r>
      <w:r w:rsidRPr="008E535B">
        <w:rPr>
          <w:rFonts w:ascii="Times New Roman" w:hAnsi="Times New Roman" w:cs="Times New Roman"/>
          <w:iCs/>
          <w:lang w:val="es-ES"/>
        </w:rPr>
        <w:t>prosódicamente</w:t>
      </w:r>
      <w:r w:rsidR="00BF77D2">
        <w:rPr>
          <w:rFonts w:ascii="Times New Roman" w:hAnsi="Times New Roman" w:cs="Times New Roman"/>
          <w:iCs/>
          <w:lang w:val="es-ES"/>
        </w:rPr>
        <w:t xml:space="preserve"> </w:t>
      </w:r>
      <w:r w:rsidRPr="008E535B">
        <w:rPr>
          <w:rFonts w:ascii="Times New Roman" w:hAnsi="Times New Roman" w:cs="Times New Roman"/>
          <w:iCs/>
          <w:lang w:val="es-ES"/>
        </w:rPr>
        <w:t>condicionados</w:t>
      </w:r>
      <w:r w:rsidR="00BF77D2">
        <w:rPr>
          <w:rFonts w:ascii="Times New Roman" w:hAnsi="Times New Roman" w:cs="Times New Roman"/>
          <w:iCs/>
          <w:lang w:val="es-ES"/>
        </w:rPr>
        <w:t xml:space="preserve"> </w:t>
      </w:r>
      <w:r w:rsidRPr="008E535B">
        <w:rPr>
          <w:rFonts w:ascii="Times New Roman" w:hAnsi="Times New Roman" w:cs="Times New Roman"/>
          <w:iCs/>
          <w:lang w:val="es-ES"/>
        </w:rPr>
        <w:t>y</w:t>
      </w:r>
      <w:r w:rsidR="00BF77D2">
        <w:rPr>
          <w:rFonts w:ascii="Times New Roman" w:hAnsi="Times New Roman" w:cs="Times New Roman"/>
          <w:iCs/>
          <w:lang w:val="es-ES"/>
        </w:rPr>
        <w:t xml:space="preserve"> </w:t>
      </w:r>
      <w:r w:rsidRPr="008E535B">
        <w:rPr>
          <w:rFonts w:ascii="Times New Roman" w:hAnsi="Times New Roman" w:cs="Times New Roman"/>
          <w:iCs/>
          <w:lang w:val="es-ES"/>
        </w:rPr>
        <w:t>obedecen</w:t>
      </w:r>
      <w:r w:rsidR="00BF77D2">
        <w:rPr>
          <w:rFonts w:ascii="Times New Roman" w:hAnsi="Times New Roman" w:cs="Times New Roman"/>
          <w:iCs/>
          <w:lang w:val="es-ES"/>
        </w:rPr>
        <w:t xml:space="preserve"> </w:t>
      </w:r>
      <w:r w:rsidRPr="008E535B">
        <w:rPr>
          <w:rFonts w:ascii="Times New Roman" w:hAnsi="Times New Roman" w:cs="Times New Roman"/>
          <w:iCs/>
          <w:lang w:val="es-ES"/>
        </w:rPr>
        <w:t>a</w:t>
      </w:r>
      <w:r w:rsidR="00BF77D2">
        <w:rPr>
          <w:rFonts w:ascii="Times New Roman" w:hAnsi="Times New Roman" w:cs="Times New Roman"/>
          <w:iCs/>
          <w:lang w:val="es-ES"/>
        </w:rPr>
        <w:t xml:space="preserve"> </w:t>
      </w:r>
      <w:r w:rsidRPr="008E535B">
        <w:rPr>
          <w:rFonts w:ascii="Times New Roman" w:hAnsi="Times New Roman" w:cs="Times New Roman"/>
          <w:iCs/>
          <w:lang w:val="es-ES"/>
        </w:rPr>
        <w:t>la</w:t>
      </w:r>
      <w:r w:rsidR="00BF77D2">
        <w:rPr>
          <w:rFonts w:ascii="Times New Roman" w:hAnsi="Times New Roman" w:cs="Times New Roman"/>
          <w:iCs/>
          <w:lang w:val="es-ES"/>
        </w:rPr>
        <w:t xml:space="preserve"> </w:t>
      </w:r>
      <w:r w:rsidRPr="008E535B">
        <w:rPr>
          <w:rFonts w:ascii="Times New Roman" w:hAnsi="Times New Roman" w:cs="Times New Roman"/>
          <w:iCs/>
          <w:lang w:val="es-ES"/>
        </w:rPr>
        <w:t>conservación</w:t>
      </w:r>
      <w:r w:rsidR="00BF77D2">
        <w:rPr>
          <w:rFonts w:ascii="Times New Roman" w:hAnsi="Times New Roman" w:cs="Times New Roman"/>
          <w:iCs/>
          <w:lang w:val="es-ES"/>
        </w:rPr>
        <w:t xml:space="preserve"> </w:t>
      </w:r>
      <w:r w:rsidRPr="008E535B">
        <w:rPr>
          <w:rFonts w:ascii="Times New Roman" w:hAnsi="Times New Roman" w:cs="Times New Roman"/>
          <w:iCs/>
          <w:lang w:val="es-ES"/>
        </w:rPr>
        <w:t>de</w:t>
      </w:r>
      <w:r w:rsidR="00BF77D2">
        <w:rPr>
          <w:rFonts w:ascii="Times New Roman" w:hAnsi="Times New Roman" w:cs="Times New Roman"/>
          <w:iCs/>
          <w:lang w:val="es-ES"/>
        </w:rPr>
        <w:t xml:space="preserve"> </w:t>
      </w:r>
      <w:r w:rsidRPr="008E535B">
        <w:rPr>
          <w:rFonts w:ascii="Times New Roman" w:hAnsi="Times New Roman" w:cs="Times New Roman"/>
          <w:iCs/>
          <w:lang w:val="es-ES"/>
        </w:rPr>
        <w:t>la</w:t>
      </w:r>
      <w:r w:rsidR="00BF77D2">
        <w:rPr>
          <w:rFonts w:ascii="Times New Roman" w:hAnsi="Times New Roman" w:cs="Times New Roman"/>
          <w:iCs/>
          <w:lang w:val="es-ES"/>
        </w:rPr>
        <w:t xml:space="preserve"> </w:t>
      </w:r>
      <w:r w:rsidRPr="008E535B">
        <w:rPr>
          <w:rFonts w:ascii="Times New Roman" w:hAnsi="Times New Roman" w:cs="Times New Roman"/>
          <w:iCs/>
          <w:lang w:val="es-ES"/>
        </w:rPr>
        <w:t>estructura</w:t>
      </w:r>
      <w:r w:rsidR="00BF77D2">
        <w:rPr>
          <w:rFonts w:ascii="Times New Roman" w:hAnsi="Times New Roman" w:cs="Times New Roman"/>
          <w:iCs/>
          <w:lang w:val="es-ES"/>
        </w:rPr>
        <w:t xml:space="preserve"> </w:t>
      </w:r>
      <w:r w:rsidRPr="008E535B">
        <w:rPr>
          <w:rFonts w:ascii="Times New Roman" w:hAnsi="Times New Roman" w:cs="Times New Roman"/>
          <w:iCs/>
          <w:lang w:val="es-ES"/>
        </w:rPr>
        <w:t>rítmica,</w:t>
      </w:r>
      <w:r w:rsidR="00BF77D2">
        <w:rPr>
          <w:rFonts w:ascii="Times New Roman" w:hAnsi="Times New Roman" w:cs="Times New Roman"/>
          <w:iCs/>
          <w:lang w:val="es-ES"/>
        </w:rPr>
        <w:t xml:space="preserve"> </w:t>
      </w:r>
      <w:r w:rsidRPr="008E535B">
        <w:rPr>
          <w:rFonts w:ascii="Times New Roman" w:hAnsi="Times New Roman" w:cs="Times New Roman"/>
          <w:iCs/>
          <w:lang w:val="es-ES"/>
        </w:rPr>
        <w:t>tanto</w:t>
      </w:r>
      <w:r w:rsidR="00BF77D2">
        <w:rPr>
          <w:rFonts w:ascii="Times New Roman" w:hAnsi="Times New Roman" w:cs="Times New Roman"/>
          <w:iCs/>
          <w:lang w:val="es-ES"/>
        </w:rPr>
        <w:t xml:space="preserve"> </w:t>
      </w:r>
      <w:r w:rsidRPr="008E535B">
        <w:rPr>
          <w:rFonts w:ascii="Times New Roman" w:hAnsi="Times New Roman" w:cs="Times New Roman"/>
          <w:iCs/>
          <w:lang w:val="es-ES"/>
        </w:rPr>
        <w:t>en</w:t>
      </w:r>
      <w:r w:rsidR="00BF77D2">
        <w:rPr>
          <w:rFonts w:ascii="Times New Roman" w:hAnsi="Times New Roman" w:cs="Times New Roman"/>
          <w:iCs/>
          <w:lang w:val="es-ES"/>
        </w:rPr>
        <w:t xml:space="preserve"> </w:t>
      </w:r>
      <w:r w:rsidRPr="008E535B">
        <w:rPr>
          <w:rFonts w:ascii="Times New Roman" w:hAnsi="Times New Roman" w:cs="Times New Roman"/>
          <w:iCs/>
          <w:lang w:val="es-ES"/>
        </w:rPr>
        <w:t>relación</w:t>
      </w:r>
      <w:r w:rsidR="00BF77D2">
        <w:rPr>
          <w:rFonts w:ascii="Times New Roman" w:hAnsi="Times New Roman" w:cs="Times New Roman"/>
          <w:iCs/>
          <w:lang w:val="es-ES"/>
        </w:rPr>
        <w:t xml:space="preserve"> </w:t>
      </w:r>
      <w:r w:rsidRPr="008E535B">
        <w:rPr>
          <w:rFonts w:ascii="Times New Roman" w:hAnsi="Times New Roman" w:cs="Times New Roman"/>
          <w:iCs/>
          <w:lang w:val="es-ES"/>
        </w:rPr>
        <w:t>a</w:t>
      </w:r>
      <w:r w:rsidR="00BF77D2">
        <w:rPr>
          <w:rFonts w:ascii="Times New Roman" w:hAnsi="Times New Roman" w:cs="Times New Roman"/>
          <w:iCs/>
          <w:lang w:val="es-ES"/>
        </w:rPr>
        <w:t xml:space="preserve"> </w:t>
      </w:r>
      <w:r w:rsidRPr="008E535B">
        <w:rPr>
          <w:rFonts w:ascii="Times New Roman" w:hAnsi="Times New Roman" w:cs="Times New Roman"/>
          <w:iCs/>
          <w:lang w:val="es-ES"/>
        </w:rPr>
        <w:t>la</w:t>
      </w:r>
      <w:r w:rsidR="00BF77D2">
        <w:rPr>
          <w:rFonts w:ascii="Times New Roman" w:hAnsi="Times New Roman" w:cs="Times New Roman"/>
          <w:iCs/>
          <w:lang w:val="es-ES"/>
        </w:rPr>
        <w:t xml:space="preserve"> </w:t>
      </w:r>
      <w:r w:rsidRPr="008E535B">
        <w:rPr>
          <w:rFonts w:ascii="Times New Roman" w:hAnsi="Times New Roman" w:cs="Times New Roman"/>
          <w:iCs/>
          <w:lang w:val="es-ES"/>
        </w:rPr>
        <w:t>estructura</w:t>
      </w:r>
      <w:r w:rsidR="00BF77D2">
        <w:rPr>
          <w:rFonts w:ascii="Times New Roman" w:hAnsi="Times New Roman" w:cs="Times New Roman"/>
          <w:iCs/>
          <w:lang w:val="es-ES"/>
        </w:rPr>
        <w:t xml:space="preserve"> </w:t>
      </w:r>
      <w:r w:rsidRPr="008E535B">
        <w:rPr>
          <w:rFonts w:ascii="Times New Roman" w:hAnsi="Times New Roman" w:cs="Times New Roman"/>
          <w:iCs/>
          <w:lang w:val="es-ES"/>
        </w:rPr>
        <w:t>básica</w:t>
      </w:r>
      <w:r w:rsidR="00BF77D2">
        <w:rPr>
          <w:rFonts w:ascii="Times New Roman" w:hAnsi="Times New Roman" w:cs="Times New Roman"/>
          <w:iCs/>
          <w:lang w:val="es-ES"/>
        </w:rPr>
        <w:t xml:space="preserve"> </w:t>
      </w:r>
      <w:r w:rsidRPr="008E535B">
        <w:rPr>
          <w:rFonts w:ascii="Times New Roman" w:hAnsi="Times New Roman" w:cs="Times New Roman"/>
          <w:iCs/>
          <w:lang w:val="es-ES"/>
        </w:rPr>
        <w:t>del</w:t>
      </w:r>
      <w:r w:rsidR="00BF77D2">
        <w:rPr>
          <w:rFonts w:ascii="Times New Roman" w:hAnsi="Times New Roman" w:cs="Times New Roman"/>
          <w:iCs/>
          <w:lang w:val="es-ES"/>
        </w:rPr>
        <w:t xml:space="preserve"> </w:t>
      </w:r>
      <w:r w:rsidRPr="008E535B">
        <w:rPr>
          <w:rFonts w:ascii="Times New Roman" w:hAnsi="Times New Roman" w:cs="Times New Roman"/>
          <w:iCs/>
          <w:lang w:val="es-ES"/>
        </w:rPr>
        <w:t>pie</w:t>
      </w:r>
      <w:r w:rsidR="00BF77D2">
        <w:rPr>
          <w:rFonts w:ascii="Times New Roman" w:hAnsi="Times New Roman" w:cs="Times New Roman"/>
          <w:iCs/>
          <w:lang w:val="es-ES"/>
        </w:rPr>
        <w:t xml:space="preserve"> </w:t>
      </w:r>
      <w:r w:rsidRPr="008E535B">
        <w:rPr>
          <w:rFonts w:ascii="Times New Roman" w:hAnsi="Times New Roman" w:cs="Times New Roman"/>
          <w:iCs/>
          <w:lang w:val="es-ES"/>
        </w:rPr>
        <w:t>latino,</w:t>
      </w:r>
      <w:r w:rsidR="00BF77D2">
        <w:rPr>
          <w:rFonts w:ascii="Times New Roman" w:hAnsi="Times New Roman" w:cs="Times New Roman"/>
          <w:iCs/>
          <w:lang w:val="es-ES"/>
        </w:rPr>
        <w:t xml:space="preserve"> </w:t>
      </w:r>
      <w:r w:rsidRPr="008E535B">
        <w:rPr>
          <w:rFonts w:ascii="Times New Roman" w:hAnsi="Times New Roman" w:cs="Times New Roman"/>
          <w:iCs/>
          <w:lang w:val="es-ES"/>
        </w:rPr>
        <w:t>el</w:t>
      </w:r>
      <w:r w:rsidR="00BF77D2">
        <w:rPr>
          <w:rFonts w:ascii="Times New Roman" w:hAnsi="Times New Roman" w:cs="Times New Roman"/>
          <w:iCs/>
          <w:lang w:val="es-ES"/>
        </w:rPr>
        <w:t xml:space="preserve"> </w:t>
      </w:r>
      <w:r w:rsidRPr="008E535B">
        <w:rPr>
          <w:rFonts w:ascii="Times New Roman" w:hAnsi="Times New Roman" w:cs="Times New Roman"/>
          <w:iCs/>
          <w:lang w:val="es-ES"/>
        </w:rPr>
        <w:t>troqueo</w:t>
      </w:r>
      <w:r w:rsidR="00BF77D2">
        <w:rPr>
          <w:rFonts w:ascii="Times New Roman" w:hAnsi="Times New Roman" w:cs="Times New Roman"/>
          <w:iCs/>
          <w:lang w:val="es-ES"/>
        </w:rPr>
        <w:t xml:space="preserve"> </w:t>
      </w:r>
      <w:r w:rsidRPr="008E535B">
        <w:rPr>
          <w:rFonts w:ascii="Times New Roman" w:hAnsi="Times New Roman" w:cs="Times New Roman"/>
          <w:iCs/>
          <w:lang w:val="es-ES"/>
        </w:rPr>
        <w:t>moraico,</w:t>
      </w:r>
      <w:r w:rsidR="00BF77D2">
        <w:rPr>
          <w:rFonts w:ascii="Times New Roman" w:hAnsi="Times New Roman" w:cs="Times New Roman"/>
          <w:iCs/>
          <w:lang w:val="es-ES"/>
        </w:rPr>
        <w:t xml:space="preserve"> </w:t>
      </w:r>
      <w:r w:rsidRPr="008E535B">
        <w:rPr>
          <w:rFonts w:ascii="Times New Roman" w:hAnsi="Times New Roman" w:cs="Times New Roman"/>
          <w:iCs/>
          <w:lang w:val="es-ES"/>
        </w:rPr>
        <w:t>en</w:t>
      </w:r>
      <w:r w:rsidR="00BF77D2">
        <w:rPr>
          <w:rFonts w:ascii="Times New Roman" w:hAnsi="Times New Roman" w:cs="Times New Roman"/>
          <w:iCs/>
          <w:lang w:val="es-ES"/>
        </w:rPr>
        <w:t xml:space="preserve"> </w:t>
      </w:r>
      <w:r w:rsidRPr="008E535B">
        <w:rPr>
          <w:rFonts w:ascii="Times New Roman" w:hAnsi="Times New Roman" w:cs="Times New Roman"/>
          <w:iCs/>
          <w:lang w:val="es-ES"/>
        </w:rPr>
        <w:t>el</w:t>
      </w:r>
      <w:r w:rsidR="00BF77D2">
        <w:rPr>
          <w:rFonts w:ascii="Times New Roman" w:hAnsi="Times New Roman" w:cs="Times New Roman"/>
          <w:iCs/>
          <w:lang w:val="es-ES"/>
        </w:rPr>
        <w:t xml:space="preserve"> </w:t>
      </w:r>
      <w:r w:rsidRPr="008E535B">
        <w:rPr>
          <w:rFonts w:ascii="Times New Roman" w:hAnsi="Times New Roman" w:cs="Times New Roman"/>
          <w:iCs/>
          <w:lang w:val="es-ES"/>
        </w:rPr>
        <w:t>primer</w:t>
      </w:r>
      <w:r w:rsidR="00BF77D2">
        <w:rPr>
          <w:rFonts w:ascii="Times New Roman" w:hAnsi="Times New Roman" w:cs="Times New Roman"/>
          <w:iCs/>
          <w:lang w:val="es-ES"/>
        </w:rPr>
        <w:t xml:space="preserve"> </w:t>
      </w:r>
      <w:r w:rsidRPr="008E535B">
        <w:rPr>
          <w:rFonts w:ascii="Times New Roman" w:hAnsi="Times New Roman" w:cs="Times New Roman"/>
          <w:iCs/>
          <w:lang w:val="es-ES"/>
        </w:rPr>
        <w:t>caso,</w:t>
      </w:r>
      <w:r w:rsidR="00BF77D2">
        <w:rPr>
          <w:rFonts w:ascii="Times New Roman" w:hAnsi="Times New Roman" w:cs="Times New Roman"/>
          <w:iCs/>
          <w:lang w:val="es-ES"/>
        </w:rPr>
        <w:t xml:space="preserve"> </w:t>
      </w:r>
      <w:r w:rsidRPr="008E535B">
        <w:rPr>
          <w:rFonts w:ascii="Times New Roman" w:hAnsi="Times New Roman" w:cs="Times New Roman"/>
          <w:iCs/>
          <w:lang w:val="es-ES"/>
        </w:rPr>
        <w:t>como</w:t>
      </w:r>
      <w:r w:rsidR="00BF77D2">
        <w:rPr>
          <w:rFonts w:ascii="Times New Roman" w:hAnsi="Times New Roman" w:cs="Times New Roman"/>
          <w:iCs/>
          <w:lang w:val="es-ES"/>
        </w:rPr>
        <w:t xml:space="preserve"> </w:t>
      </w:r>
      <w:r w:rsidRPr="008E535B">
        <w:rPr>
          <w:rFonts w:ascii="Times New Roman" w:hAnsi="Times New Roman" w:cs="Times New Roman"/>
          <w:iCs/>
          <w:lang w:val="es-ES"/>
        </w:rPr>
        <w:t>a</w:t>
      </w:r>
      <w:r w:rsidR="00BF77D2">
        <w:rPr>
          <w:rFonts w:ascii="Times New Roman" w:hAnsi="Times New Roman" w:cs="Times New Roman"/>
          <w:iCs/>
          <w:lang w:val="es-ES"/>
        </w:rPr>
        <w:t xml:space="preserve"> </w:t>
      </w:r>
      <w:r w:rsidRPr="008E535B">
        <w:rPr>
          <w:rFonts w:ascii="Times New Roman" w:hAnsi="Times New Roman" w:cs="Times New Roman"/>
          <w:iCs/>
          <w:lang w:val="es-ES"/>
        </w:rPr>
        <w:t>evitar</w:t>
      </w:r>
      <w:r w:rsidR="00BF77D2">
        <w:rPr>
          <w:rFonts w:ascii="Times New Roman" w:hAnsi="Times New Roman" w:cs="Times New Roman"/>
          <w:iCs/>
          <w:lang w:val="es-ES"/>
        </w:rPr>
        <w:t xml:space="preserve"> </w:t>
      </w:r>
      <w:r w:rsidRPr="008E535B">
        <w:rPr>
          <w:rFonts w:ascii="Times New Roman" w:hAnsi="Times New Roman" w:cs="Times New Roman"/>
          <w:iCs/>
          <w:lang w:val="es-ES"/>
        </w:rPr>
        <w:t>la</w:t>
      </w:r>
      <w:r w:rsidR="00BF77D2">
        <w:rPr>
          <w:rFonts w:ascii="Times New Roman" w:hAnsi="Times New Roman" w:cs="Times New Roman"/>
          <w:iCs/>
          <w:lang w:val="es-ES"/>
        </w:rPr>
        <w:t xml:space="preserve"> </w:t>
      </w:r>
      <w:r w:rsidRPr="008E535B">
        <w:rPr>
          <w:rFonts w:ascii="Times New Roman" w:hAnsi="Times New Roman" w:cs="Times New Roman"/>
          <w:iCs/>
          <w:lang w:val="es-ES"/>
        </w:rPr>
        <w:t>proliferación</w:t>
      </w:r>
      <w:r w:rsidR="00BF77D2">
        <w:rPr>
          <w:rFonts w:ascii="Times New Roman" w:hAnsi="Times New Roman" w:cs="Times New Roman"/>
          <w:iCs/>
          <w:lang w:val="es-ES"/>
        </w:rPr>
        <w:t xml:space="preserve"> </w:t>
      </w:r>
      <w:r w:rsidRPr="008E535B">
        <w:rPr>
          <w:rFonts w:ascii="Times New Roman" w:hAnsi="Times New Roman" w:cs="Times New Roman"/>
          <w:iCs/>
          <w:lang w:val="es-ES"/>
        </w:rPr>
        <w:t>de</w:t>
      </w:r>
      <w:r w:rsidR="00BF77D2">
        <w:rPr>
          <w:rFonts w:ascii="Times New Roman" w:hAnsi="Times New Roman" w:cs="Times New Roman"/>
          <w:iCs/>
          <w:lang w:val="es-ES"/>
        </w:rPr>
        <w:t xml:space="preserve"> </w:t>
      </w:r>
      <w:r w:rsidRPr="008E535B">
        <w:rPr>
          <w:rFonts w:ascii="Times New Roman" w:hAnsi="Times New Roman" w:cs="Times New Roman"/>
          <w:iCs/>
          <w:lang w:val="es-ES"/>
        </w:rPr>
        <w:t>hiatos</w:t>
      </w:r>
      <w:r w:rsidR="00BF77D2">
        <w:rPr>
          <w:rFonts w:ascii="Times New Roman" w:hAnsi="Times New Roman" w:cs="Times New Roman"/>
          <w:iCs/>
          <w:lang w:val="es-ES"/>
        </w:rPr>
        <w:t xml:space="preserve"> </w:t>
      </w:r>
      <w:r w:rsidRPr="008E535B">
        <w:rPr>
          <w:rFonts w:ascii="Times New Roman" w:hAnsi="Times New Roman" w:cs="Times New Roman"/>
          <w:iCs/>
          <w:lang w:val="es-ES"/>
        </w:rPr>
        <w:t>en</w:t>
      </w:r>
      <w:r w:rsidR="00BF77D2">
        <w:rPr>
          <w:rFonts w:ascii="Times New Roman" w:hAnsi="Times New Roman" w:cs="Times New Roman"/>
          <w:iCs/>
          <w:lang w:val="es-ES"/>
        </w:rPr>
        <w:t xml:space="preserve"> </w:t>
      </w:r>
      <w:r w:rsidRPr="008E535B">
        <w:rPr>
          <w:rFonts w:ascii="Times New Roman" w:hAnsi="Times New Roman" w:cs="Times New Roman"/>
          <w:iCs/>
          <w:lang w:val="es-ES"/>
        </w:rPr>
        <w:t>el</w:t>
      </w:r>
      <w:r w:rsidR="00BF77D2">
        <w:rPr>
          <w:rFonts w:ascii="Times New Roman" w:hAnsi="Times New Roman" w:cs="Times New Roman"/>
          <w:iCs/>
          <w:lang w:val="es-ES"/>
        </w:rPr>
        <w:t xml:space="preserve"> </w:t>
      </w:r>
      <w:r w:rsidRPr="008E535B">
        <w:rPr>
          <w:rFonts w:ascii="Times New Roman" w:hAnsi="Times New Roman" w:cs="Times New Roman"/>
          <w:iCs/>
          <w:lang w:val="es-ES"/>
        </w:rPr>
        <w:t>segundo</w:t>
      </w:r>
      <w:r w:rsidR="00BF77D2">
        <w:rPr>
          <w:rFonts w:ascii="Times New Roman" w:hAnsi="Times New Roman" w:cs="Times New Roman"/>
          <w:iCs/>
          <w:lang w:val="es-ES"/>
        </w:rPr>
        <w:t xml:space="preserve"> </w:t>
      </w:r>
      <w:r w:rsidRPr="008E535B">
        <w:rPr>
          <w:rFonts w:ascii="Times New Roman" w:hAnsi="Times New Roman" w:cs="Times New Roman"/>
          <w:lang w:val="es-ES"/>
        </w:rPr>
        <w:t>(entre</w:t>
      </w:r>
      <w:r w:rsidR="00BF77D2">
        <w:rPr>
          <w:rFonts w:ascii="Times New Roman" w:hAnsi="Times New Roman" w:cs="Times New Roman"/>
          <w:lang w:val="es-ES"/>
        </w:rPr>
        <w:t xml:space="preserve"> </w:t>
      </w:r>
      <w:r w:rsidRPr="008E535B">
        <w:rPr>
          <w:rFonts w:ascii="Times New Roman" w:hAnsi="Times New Roman" w:cs="Times New Roman"/>
          <w:lang w:val="es-ES"/>
        </w:rPr>
        <w:t>otros,</w:t>
      </w:r>
      <w:r w:rsidR="00BF77D2">
        <w:rPr>
          <w:rFonts w:ascii="Times New Roman" w:hAnsi="Times New Roman" w:cs="Times New Roman"/>
          <w:lang w:val="es-ES"/>
        </w:rPr>
        <w:t xml:space="preserve"> </w:t>
      </w:r>
      <w:r w:rsidRPr="008E535B">
        <w:rPr>
          <w:rFonts w:ascii="Times New Roman" w:hAnsi="Times New Roman" w:cs="Times New Roman"/>
          <w:lang w:val="es-ES"/>
        </w:rPr>
        <w:t>Mester</w:t>
      </w:r>
      <w:r w:rsidR="00BF77D2">
        <w:rPr>
          <w:rFonts w:ascii="Times New Roman" w:hAnsi="Times New Roman" w:cs="Times New Roman"/>
          <w:lang w:val="es-ES"/>
        </w:rPr>
        <w:t xml:space="preserve"> </w:t>
      </w:r>
      <w:r w:rsidRPr="008E535B">
        <w:rPr>
          <w:rFonts w:ascii="Times New Roman" w:hAnsi="Times New Roman" w:cs="Times New Roman"/>
          <w:lang w:val="es-ES"/>
        </w:rPr>
        <w:t>1994;</w:t>
      </w:r>
      <w:r w:rsidR="00BF77D2">
        <w:rPr>
          <w:rFonts w:ascii="Times New Roman" w:hAnsi="Times New Roman" w:cs="Times New Roman"/>
          <w:lang w:val="es-ES"/>
        </w:rPr>
        <w:t xml:space="preserve"> </w:t>
      </w:r>
      <w:r w:rsidRPr="008E535B">
        <w:rPr>
          <w:rFonts w:ascii="Times New Roman" w:hAnsi="Times New Roman" w:cs="Times New Roman"/>
          <w:lang w:val="es-ES"/>
        </w:rPr>
        <w:t>McCarthy,</w:t>
      </w:r>
      <w:r w:rsidR="00BF77D2">
        <w:rPr>
          <w:rFonts w:ascii="Times New Roman" w:hAnsi="Times New Roman" w:cs="Times New Roman"/>
          <w:lang w:val="es-ES"/>
        </w:rPr>
        <w:t xml:space="preserve"> </w:t>
      </w:r>
      <w:r w:rsidRPr="008E535B">
        <w:rPr>
          <w:rFonts w:ascii="Times New Roman" w:hAnsi="Times New Roman" w:cs="Times New Roman"/>
          <w:lang w:val="es-ES"/>
        </w:rPr>
        <w:t>Pater</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Pr="008E535B">
        <w:rPr>
          <w:rFonts w:ascii="Times New Roman" w:hAnsi="Times New Roman" w:cs="Times New Roman"/>
          <w:lang w:val="es-ES"/>
        </w:rPr>
        <w:t>Pruitt</w:t>
      </w:r>
      <w:r w:rsidR="00BF77D2">
        <w:rPr>
          <w:rFonts w:ascii="Times New Roman" w:hAnsi="Times New Roman" w:cs="Times New Roman"/>
          <w:lang w:val="es-ES"/>
        </w:rPr>
        <w:t xml:space="preserve"> </w:t>
      </w:r>
      <w:r w:rsidRPr="008E535B">
        <w:rPr>
          <w:rFonts w:ascii="Times New Roman" w:hAnsi="Times New Roman" w:cs="Times New Roman"/>
          <w:lang w:val="es-ES"/>
        </w:rPr>
        <w:t>2016,</w:t>
      </w:r>
      <w:r w:rsidR="00BF77D2">
        <w:rPr>
          <w:rFonts w:ascii="Times New Roman" w:hAnsi="Times New Roman" w:cs="Times New Roman"/>
          <w:lang w:val="es-ES"/>
        </w:rPr>
        <w:t xml:space="preserve"> </w:t>
      </w:r>
      <w:r w:rsidRPr="008E535B">
        <w:rPr>
          <w:rFonts w:ascii="Times New Roman" w:hAnsi="Times New Roman" w:cs="Times New Roman"/>
          <w:lang w:val="es-ES"/>
        </w:rPr>
        <w:t>Jacobs</w:t>
      </w:r>
      <w:r w:rsidR="00BF77D2">
        <w:rPr>
          <w:rFonts w:ascii="Times New Roman" w:hAnsi="Times New Roman" w:cs="Times New Roman"/>
          <w:lang w:val="es-ES"/>
        </w:rPr>
        <w:t xml:space="preserve"> </w:t>
      </w:r>
      <w:r w:rsidRPr="008E535B">
        <w:rPr>
          <w:rFonts w:ascii="Times New Roman" w:hAnsi="Times New Roman" w:cs="Times New Roman"/>
          <w:lang w:val="es-ES"/>
        </w:rPr>
        <w:t>2019)</w:t>
      </w:r>
      <w:r w:rsidRPr="008E535B">
        <w:rPr>
          <w:rFonts w:ascii="Times New Roman" w:hAnsi="Times New Roman" w:cs="Times New Roman"/>
          <w:iCs/>
          <w:lang w:val="es-ES"/>
        </w:rPr>
        <w:t>.</w:t>
      </w:r>
      <w:r w:rsidR="00BF77D2">
        <w:rPr>
          <w:rFonts w:ascii="Times New Roman" w:hAnsi="Times New Roman" w:cs="Times New Roman"/>
          <w:iCs/>
          <w:lang w:val="es-ES"/>
        </w:rPr>
        <w:t xml:space="preserve"> </w:t>
      </w:r>
      <w:r w:rsidRPr="008E535B">
        <w:rPr>
          <w:rFonts w:ascii="Times New Roman" w:hAnsi="Times New Roman" w:cs="Times New Roman"/>
          <w:lang w:val="es-ES"/>
        </w:rPr>
        <w:lastRenderedPageBreak/>
        <w:t>El</w:t>
      </w:r>
      <w:r w:rsidR="00BF77D2">
        <w:rPr>
          <w:rFonts w:ascii="Times New Roman" w:hAnsi="Times New Roman" w:cs="Times New Roman"/>
          <w:lang w:val="es-ES"/>
        </w:rPr>
        <w:t xml:space="preserve"> </w:t>
      </w:r>
      <w:r w:rsidRPr="008E535B">
        <w:rPr>
          <w:rFonts w:ascii="Times New Roman" w:hAnsi="Times New Roman" w:cs="Times New Roman"/>
          <w:lang w:val="es-ES"/>
        </w:rPr>
        <w:t>tercer</w:t>
      </w:r>
      <w:r w:rsidR="00BF77D2">
        <w:rPr>
          <w:rFonts w:ascii="Times New Roman" w:hAnsi="Times New Roman" w:cs="Times New Roman"/>
          <w:lang w:val="es-ES"/>
        </w:rPr>
        <w:t xml:space="preserve"> </w:t>
      </w:r>
      <w:r w:rsidRPr="008E535B">
        <w:rPr>
          <w:rFonts w:ascii="Times New Roman" w:hAnsi="Times New Roman" w:cs="Times New Roman"/>
          <w:lang w:val="es-ES"/>
        </w:rPr>
        <w:t>fenómeno,</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debilitamiento</w:t>
      </w:r>
      <w:r w:rsidR="00BF77D2">
        <w:rPr>
          <w:rFonts w:ascii="Times New Roman" w:hAnsi="Times New Roman" w:cs="Times New Roman"/>
          <w:lang w:val="es-ES"/>
        </w:rPr>
        <w:t xml:space="preserve"> </w:t>
      </w:r>
      <w:r w:rsidRPr="008E535B">
        <w:rPr>
          <w:rFonts w:ascii="Times New Roman" w:hAnsi="Times New Roman" w:cs="Times New Roman"/>
          <w:lang w:val="es-ES"/>
        </w:rPr>
        <w:t>o</w:t>
      </w:r>
      <w:r w:rsidR="00BF77D2">
        <w:rPr>
          <w:rFonts w:ascii="Times New Roman" w:hAnsi="Times New Roman" w:cs="Times New Roman"/>
          <w:lang w:val="es-ES"/>
        </w:rPr>
        <w:t xml:space="preserve"> </w:t>
      </w:r>
      <w:r w:rsidRPr="008E535B">
        <w:rPr>
          <w:rFonts w:ascii="Times New Roman" w:hAnsi="Times New Roman" w:cs="Times New Roman"/>
          <w:lang w:val="es-ES"/>
        </w:rPr>
        <w:t>reducción</w:t>
      </w:r>
      <w:r w:rsidR="00BF77D2">
        <w:rPr>
          <w:rFonts w:ascii="Times New Roman" w:hAnsi="Times New Roman" w:cs="Times New Roman"/>
          <w:lang w:val="es-ES"/>
        </w:rPr>
        <w:t xml:space="preserve"> </w:t>
      </w:r>
      <w:r w:rsidRPr="008E535B">
        <w:rPr>
          <w:rFonts w:ascii="Times New Roman" w:hAnsi="Times New Roman" w:cs="Times New Roman"/>
          <w:lang w:val="es-ES"/>
        </w:rPr>
        <w:t>vocálica,</w:t>
      </w:r>
      <w:r w:rsidR="00BF77D2">
        <w:rPr>
          <w:rFonts w:ascii="Times New Roman" w:hAnsi="Times New Roman" w:cs="Times New Roman"/>
          <w:lang w:val="es-ES"/>
        </w:rPr>
        <w:t xml:space="preserve"> </w:t>
      </w:r>
      <w:r w:rsidRPr="008E535B">
        <w:rPr>
          <w:rFonts w:ascii="Times New Roman" w:hAnsi="Times New Roman" w:cs="Times New Roman"/>
          <w:lang w:val="es-ES"/>
        </w:rPr>
        <w:t>también</w:t>
      </w:r>
      <w:r w:rsidR="00BF77D2">
        <w:rPr>
          <w:rFonts w:ascii="Times New Roman" w:hAnsi="Times New Roman" w:cs="Times New Roman"/>
          <w:lang w:val="es-ES"/>
        </w:rPr>
        <w:t xml:space="preserve"> </w:t>
      </w:r>
      <w:r w:rsidRPr="008E535B">
        <w:rPr>
          <w:rFonts w:ascii="Times New Roman" w:hAnsi="Times New Roman" w:cs="Times New Roman"/>
          <w:lang w:val="es-ES"/>
        </w:rPr>
        <w:t>conocido</w:t>
      </w:r>
      <w:r w:rsidR="00BF77D2">
        <w:rPr>
          <w:rFonts w:ascii="Times New Roman" w:hAnsi="Times New Roman" w:cs="Times New Roman"/>
          <w:lang w:val="es-ES"/>
        </w:rPr>
        <w:t xml:space="preserve"> </w:t>
      </w:r>
      <w:r w:rsidRPr="008E535B">
        <w:rPr>
          <w:rFonts w:ascii="Times New Roman" w:hAnsi="Times New Roman" w:cs="Times New Roman"/>
          <w:lang w:val="es-ES"/>
        </w:rPr>
        <w:t>como</w:t>
      </w:r>
      <w:r w:rsidR="00BF77D2">
        <w:rPr>
          <w:rFonts w:ascii="Times New Roman" w:hAnsi="Times New Roman" w:cs="Times New Roman"/>
          <w:lang w:val="es-ES"/>
        </w:rPr>
        <w:t xml:space="preserve"> </w:t>
      </w:r>
      <w:r w:rsidRPr="008E535B">
        <w:rPr>
          <w:rFonts w:ascii="Times New Roman" w:hAnsi="Times New Roman" w:cs="Times New Roman"/>
          <w:lang w:val="es-ES"/>
        </w:rPr>
        <w:t>Ablaut,</w:t>
      </w:r>
      <w:r w:rsidR="00BF77D2">
        <w:rPr>
          <w:rFonts w:ascii="Times New Roman" w:hAnsi="Times New Roman" w:cs="Times New Roman"/>
          <w:lang w:val="es-ES"/>
        </w:rPr>
        <w:t xml:space="preserve"> </w:t>
      </w:r>
      <w:r w:rsidRPr="008E535B">
        <w:rPr>
          <w:rFonts w:ascii="Times New Roman" w:hAnsi="Times New Roman" w:cs="Times New Roman"/>
          <w:lang w:val="es-ES"/>
        </w:rPr>
        <w:t>consiste</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sustitución</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vocales</w:t>
      </w:r>
      <w:r w:rsidR="00BF77D2">
        <w:rPr>
          <w:rFonts w:ascii="Times New Roman" w:hAnsi="Times New Roman" w:cs="Times New Roman"/>
          <w:lang w:val="es-ES"/>
        </w:rPr>
        <w:t xml:space="preserve"> </w:t>
      </w:r>
      <w:r w:rsidRPr="008E535B">
        <w:rPr>
          <w:rFonts w:ascii="Times New Roman" w:hAnsi="Times New Roman" w:cs="Times New Roman"/>
          <w:lang w:val="es-ES"/>
        </w:rPr>
        <w:t>breves</w:t>
      </w:r>
      <w:r w:rsidR="00BF77D2">
        <w:rPr>
          <w:rFonts w:ascii="Times New Roman" w:hAnsi="Times New Roman" w:cs="Times New Roman"/>
          <w:lang w:val="es-ES"/>
        </w:rPr>
        <w:t xml:space="preserve"> </w:t>
      </w:r>
      <w:r w:rsidRPr="008E535B">
        <w:rPr>
          <w:rFonts w:ascii="Times New Roman" w:hAnsi="Times New Roman" w:cs="Times New Roman"/>
          <w:lang w:val="es-ES"/>
        </w:rPr>
        <w:t>no</w:t>
      </w:r>
      <w:r w:rsidR="00BF77D2">
        <w:rPr>
          <w:rFonts w:ascii="Times New Roman" w:hAnsi="Times New Roman" w:cs="Times New Roman"/>
          <w:lang w:val="es-ES"/>
        </w:rPr>
        <w:t xml:space="preserve"> </w:t>
      </w:r>
      <w:r w:rsidRPr="008E535B">
        <w:rPr>
          <w:rFonts w:ascii="Times New Roman" w:hAnsi="Times New Roman" w:cs="Times New Roman"/>
          <w:lang w:val="es-ES"/>
        </w:rPr>
        <w:t>iniciales</w:t>
      </w:r>
      <w:r w:rsidR="00BF77D2">
        <w:rPr>
          <w:rFonts w:ascii="Times New Roman" w:hAnsi="Times New Roman" w:cs="Times New Roman"/>
          <w:lang w:val="es-ES"/>
        </w:rPr>
        <w:t xml:space="preserve"> </w:t>
      </w:r>
      <w:r w:rsidRPr="008E535B">
        <w:rPr>
          <w:rFonts w:ascii="Times New Roman" w:hAnsi="Times New Roman" w:cs="Times New Roman"/>
          <w:lang w:val="es-ES"/>
        </w:rPr>
        <w:t>del</w:t>
      </w:r>
      <w:r w:rsidR="00BF77D2">
        <w:rPr>
          <w:rFonts w:ascii="Times New Roman" w:hAnsi="Times New Roman" w:cs="Times New Roman"/>
          <w:lang w:val="es-ES"/>
        </w:rPr>
        <w:t xml:space="preserve"> </w:t>
      </w:r>
      <w:r w:rsidRPr="008E535B">
        <w:rPr>
          <w:rFonts w:ascii="Times New Roman" w:hAnsi="Times New Roman" w:cs="Times New Roman"/>
          <w:lang w:val="es-ES"/>
        </w:rPr>
        <w:t>latín</w:t>
      </w:r>
      <w:r w:rsidR="00BF77D2">
        <w:rPr>
          <w:rFonts w:ascii="Times New Roman" w:hAnsi="Times New Roman" w:cs="Times New Roman"/>
          <w:lang w:val="es-ES"/>
        </w:rPr>
        <w:t xml:space="preserve"> </w:t>
      </w:r>
      <w:r w:rsidRPr="008E535B">
        <w:rPr>
          <w:rFonts w:ascii="Times New Roman" w:hAnsi="Times New Roman" w:cs="Times New Roman"/>
          <w:lang w:val="es-ES"/>
        </w:rPr>
        <w:t>por</w:t>
      </w:r>
      <w:r w:rsidR="00BF77D2">
        <w:rPr>
          <w:rFonts w:ascii="Times New Roman" w:hAnsi="Times New Roman" w:cs="Times New Roman"/>
          <w:lang w:val="es-ES"/>
        </w:rPr>
        <w:t xml:space="preserve"> </w:t>
      </w:r>
      <w:r w:rsidRPr="008E535B">
        <w:rPr>
          <w:rFonts w:ascii="Times New Roman" w:hAnsi="Times New Roman" w:cs="Times New Roman"/>
          <w:lang w:val="es-ES"/>
        </w:rPr>
        <w:t>vocales</w:t>
      </w:r>
      <w:r w:rsidR="00BF77D2">
        <w:rPr>
          <w:rFonts w:ascii="Times New Roman" w:hAnsi="Times New Roman" w:cs="Times New Roman"/>
          <w:lang w:val="es-ES"/>
        </w:rPr>
        <w:t xml:space="preserve"> </w:t>
      </w:r>
      <w:r w:rsidRPr="008E535B">
        <w:rPr>
          <w:rFonts w:ascii="Times New Roman" w:hAnsi="Times New Roman" w:cs="Times New Roman"/>
          <w:lang w:val="es-ES"/>
        </w:rPr>
        <w:t>menos</w:t>
      </w:r>
      <w:r w:rsidR="00BF77D2">
        <w:rPr>
          <w:rFonts w:ascii="Times New Roman" w:hAnsi="Times New Roman" w:cs="Times New Roman"/>
          <w:lang w:val="es-ES"/>
        </w:rPr>
        <w:t xml:space="preserve"> </w:t>
      </w:r>
      <w:r w:rsidRPr="008E535B">
        <w:rPr>
          <w:rFonts w:ascii="Times New Roman" w:hAnsi="Times New Roman" w:cs="Times New Roman"/>
          <w:lang w:val="es-ES"/>
        </w:rPr>
        <w:t>perceptibles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acuerdo</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escala</w:t>
      </w:r>
      <w:r w:rsidR="00BF77D2">
        <w:rPr>
          <w:rFonts w:ascii="Times New Roman" w:hAnsi="Times New Roman" w:cs="Times New Roman"/>
          <w:lang w:val="es-ES"/>
        </w:rPr>
        <w:t xml:space="preserve"> </w:t>
      </w:r>
      <w:r w:rsidRPr="008E535B">
        <w:rPr>
          <w:rFonts w:ascii="Times New Roman" w:hAnsi="Times New Roman" w:cs="Times New Roman"/>
          <w:lang w:val="es-ES"/>
        </w:rPr>
        <w:t>universal</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sonicidad,</w:t>
      </w:r>
      <w:r w:rsidR="00BF77D2">
        <w:rPr>
          <w:rFonts w:ascii="Times New Roman" w:hAnsi="Times New Roman" w:cs="Times New Roman"/>
          <w:lang w:val="es-ES"/>
        </w:rPr>
        <w:t xml:space="preserve"> </w:t>
      </w:r>
      <w:r w:rsidRPr="008E535B">
        <w:rPr>
          <w:rFonts w:ascii="Times New Roman" w:hAnsi="Times New Roman" w:cs="Times New Roman"/>
          <w:lang w:val="es-ES"/>
        </w:rPr>
        <w:t>según</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cual,</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i/>
          <w:lang w:val="es-ES"/>
        </w:rPr>
        <w:t>a</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vocal</w:t>
      </w:r>
      <w:r w:rsidR="00BF77D2">
        <w:rPr>
          <w:rFonts w:ascii="Times New Roman" w:hAnsi="Times New Roman" w:cs="Times New Roman"/>
          <w:lang w:val="es-ES"/>
        </w:rPr>
        <w:t xml:space="preserve"> </w:t>
      </w:r>
      <w:r w:rsidRPr="008E535B">
        <w:rPr>
          <w:rFonts w:ascii="Times New Roman" w:hAnsi="Times New Roman" w:cs="Times New Roman"/>
          <w:lang w:val="es-ES"/>
        </w:rPr>
        <w:t>baja,</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más</w:t>
      </w:r>
      <w:r w:rsidR="00BF77D2">
        <w:rPr>
          <w:rFonts w:ascii="Times New Roman" w:hAnsi="Times New Roman" w:cs="Times New Roman"/>
          <w:lang w:val="es-ES"/>
        </w:rPr>
        <w:t xml:space="preserve"> </w:t>
      </w:r>
      <w:r w:rsidRPr="008E535B">
        <w:rPr>
          <w:rFonts w:ascii="Times New Roman" w:hAnsi="Times New Roman" w:cs="Times New Roman"/>
          <w:lang w:val="es-ES"/>
        </w:rPr>
        <w:t>perceptible</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vocales</w:t>
      </w:r>
      <w:r w:rsidR="00BF77D2">
        <w:rPr>
          <w:rFonts w:ascii="Times New Roman" w:hAnsi="Times New Roman" w:cs="Times New Roman"/>
          <w:lang w:val="es-ES"/>
        </w:rPr>
        <w:t xml:space="preserve"> </w:t>
      </w:r>
      <w:r w:rsidRPr="008E535B">
        <w:rPr>
          <w:rFonts w:ascii="Times New Roman" w:hAnsi="Times New Roman" w:cs="Times New Roman"/>
          <w:lang w:val="es-ES"/>
        </w:rPr>
        <w:t>medias</w:t>
      </w:r>
      <w:r w:rsidR="00BF77D2">
        <w:rPr>
          <w:rFonts w:ascii="Times New Roman" w:hAnsi="Times New Roman" w:cs="Times New Roman"/>
          <w:lang w:val="es-ES"/>
        </w:rPr>
        <w:t xml:space="preserve"> </w:t>
      </w:r>
      <w:r w:rsidRPr="008E535B">
        <w:rPr>
          <w:rFonts w:ascii="Times New Roman" w:hAnsi="Times New Roman" w:cs="Times New Roman"/>
          <w:i/>
          <w:lang w:val="es-ES"/>
        </w:rPr>
        <w:t>e</w:t>
      </w:r>
      <w:r w:rsidR="00BF77D2">
        <w:rPr>
          <w:rFonts w:ascii="Times New Roman" w:hAnsi="Times New Roman" w:cs="Times New Roman"/>
          <w:i/>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i/>
          <w:lang w:val="es-ES"/>
        </w:rPr>
        <w:t>o</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estas,</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su</w:t>
      </w:r>
      <w:r w:rsidR="00BF77D2">
        <w:rPr>
          <w:rFonts w:ascii="Times New Roman" w:hAnsi="Times New Roman" w:cs="Times New Roman"/>
          <w:lang w:val="es-ES"/>
        </w:rPr>
        <w:t xml:space="preserve"> </w:t>
      </w:r>
      <w:r w:rsidRPr="008E535B">
        <w:rPr>
          <w:rFonts w:ascii="Times New Roman" w:hAnsi="Times New Roman" w:cs="Times New Roman"/>
          <w:lang w:val="es-ES"/>
        </w:rPr>
        <w:t>vez,</w:t>
      </w:r>
      <w:r w:rsidR="00BF77D2">
        <w:rPr>
          <w:rFonts w:ascii="Times New Roman" w:hAnsi="Times New Roman" w:cs="Times New Roman"/>
          <w:lang w:val="es-ES"/>
        </w:rPr>
        <w:t xml:space="preserve"> </w:t>
      </w:r>
      <w:r w:rsidRPr="008E535B">
        <w:rPr>
          <w:rFonts w:ascii="Times New Roman" w:hAnsi="Times New Roman" w:cs="Times New Roman"/>
          <w:lang w:val="es-ES"/>
        </w:rPr>
        <w:t>más</w:t>
      </w:r>
      <w:r w:rsidR="00BF77D2">
        <w:rPr>
          <w:rFonts w:ascii="Times New Roman" w:hAnsi="Times New Roman" w:cs="Times New Roman"/>
          <w:lang w:val="es-ES"/>
        </w:rPr>
        <w:t xml:space="preserve"> </w:t>
      </w:r>
      <w:r w:rsidRPr="008E535B">
        <w:rPr>
          <w:rFonts w:ascii="Times New Roman" w:hAnsi="Times New Roman" w:cs="Times New Roman"/>
          <w:lang w:val="es-ES"/>
        </w:rPr>
        <w:t>perceptibles</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vocales</w:t>
      </w:r>
      <w:r w:rsidR="00BF77D2">
        <w:rPr>
          <w:rFonts w:ascii="Times New Roman" w:hAnsi="Times New Roman" w:cs="Times New Roman"/>
          <w:lang w:val="es-ES"/>
        </w:rPr>
        <w:t xml:space="preserve"> </w:t>
      </w:r>
      <w:r w:rsidRPr="008E535B">
        <w:rPr>
          <w:rFonts w:ascii="Times New Roman" w:hAnsi="Times New Roman" w:cs="Times New Roman"/>
          <w:lang w:val="es-ES"/>
        </w:rPr>
        <w:t>altas</w:t>
      </w:r>
      <w:r w:rsidR="00BF77D2">
        <w:rPr>
          <w:rFonts w:ascii="Times New Roman" w:hAnsi="Times New Roman" w:cs="Times New Roman"/>
          <w:lang w:val="es-ES"/>
        </w:rPr>
        <w:t xml:space="preserve"> </w:t>
      </w:r>
      <w:r w:rsidRPr="008E535B">
        <w:rPr>
          <w:rFonts w:ascii="Times New Roman" w:hAnsi="Times New Roman" w:cs="Times New Roman"/>
          <w:lang w:val="es-ES"/>
        </w:rPr>
        <w:t>(entre</w:t>
      </w:r>
      <w:r w:rsidR="00BF77D2">
        <w:rPr>
          <w:rFonts w:ascii="Times New Roman" w:hAnsi="Times New Roman" w:cs="Times New Roman"/>
          <w:lang w:val="es-ES"/>
        </w:rPr>
        <w:t xml:space="preserve"> </w:t>
      </w:r>
      <w:r w:rsidRPr="008E535B">
        <w:rPr>
          <w:rFonts w:ascii="Times New Roman" w:hAnsi="Times New Roman" w:cs="Times New Roman"/>
          <w:lang w:val="es-ES"/>
        </w:rPr>
        <w:t>otros,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Lacy</w:t>
      </w:r>
      <w:r w:rsidR="00BF77D2">
        <w:rPr>
          <w:rFonts w:ascii="Times New Roman" w:hAnsi="Times New Roman" w:cs="Times New Roman"/>
          <w:lang w:val="es-ES"/>
        </w:rPr>
        <w:t xml:space="preserve"> </w:t>
      </w:r>
      <w:r w:rsidRPr="008E535B">
        <w:rPr>
          <w:rFonts w:ascii="Times New Roman" w:hAnsi="Times New Roman" w:cs="Times New Roman"/>
          <w:lang w:val="es-ES"/>
        </w:rPr>
        <w:t>2004).</w:t>
      </w:r>
      <w:r w:rsidR="00BF77D2">
        <w:rPr>
          <w:rFonts w:ascii="Times New Roman" w:hAnsi="Times New Roman" w:cs="Times New Roman"/>
          <w:lang w:val="es-ES"/>
        </w:rPr>
        <w:t xml:space="preserve"> </w:t>
      </w:r>
      <w:r w:rsidRPr="008E535B">
        <w:rPr>
          <w:rFonts w:ascii="Times New Roman" w:hAnsi="Times New Roman" w:cs="Times New Roman"/>
          <w:lang w:val="es-ES"/>
        </w:rPr>
        <w:t>Este</w:t>
      </w:r>
      <w:r w:rsidR="00BF77D2">
        <w:rPr>
          <w:rFonts w:ascii="Times New Roman" w:hAnsi="Times New Roman" w:cs="Times New Roman"/>
          <w:lang w:val="es-ES"/>
        </w:rPr>
        <w:t xml:space="preserve"> </w:t>
      </w:r>
      <w:r w:rsidRPr="008E535B">
        <w:rPr>
          <w:rFonts w:ascii="Times New Roman" w:hAnsi="Times New Roman" w:cs="Times New Roman"/>
          <w:lang w:val="es-ES"/>
        </w:rPr>
        <w:t>proceso</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menos</w:t>
      </w:r>
      <w:r w:rsidR="00BF77D2">
        <w:rPr>
          <w:rFonts w:ascii="Times New Roman" w:hAnsi="Times New Roman" w:cs="Times New Roman"/>
          <w:lang w:val="es-ES"/>
        </w:rPr>
        <w:t xml:space="preserve"> </w:t>
      </w:r>
      <w:r w:rsidRPr="008E535B">
        <w:rPr>
          <w:rFonts w:ascii="Times New Roman" w:hAnsi="Times New Roman" w:cs="Times New Roman"/>
          <w:lang w:val="es-ES"/>
        </w:rPr>
        <w:t>regular</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se</w:t>
      </w:r>
      <w:r w:rsidR="00BF77D2">
        <w:rPr>
          <w:rFonts w:ascii="Times New Roman" w:hAnsi="Times New Roman" w:cs="Times New Roman"/>
          <w:lang w:val="es-ES"/>
        </w:rPr>
        <w:t xml:space="preserve"> </w:t>
      </w:r>
      <w:r w:rsidRPr="008E535B">
        <w:rPr>
          <w:rFonts w:ascii="Times New Roman" w:hAnsi="Times New Roman" w:cs="Times New Roman"/>
          <w:lang w:val="es-ES"/>
        </w:rPr>
        <w:t>debe</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relación</w:t>
      </w:r>
      <w:r w:rsidR="00BF77D2">
        <w:rPr>
          <w:rFonts w:ascii="Times New Roman" w:hAnsi="Times New Roman" w:cs="Times New Roman"/>
          <w:lang w:val="es-ES"/>
        </w:rPr>
        <w:t xml:space="preserve"> </w:t>
      </w:r>
      <w:r w:rsidRPr="008E535B">
        <w:rPr>
          <w:rFonts w:ascii="Times New Roman" w:hAnsi="Times New Roman" w:cs="Times New Roman"/>
          <w:lang w:val="es-ES"/>
        </w:rPr>
        <w:t>entre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noción</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perceptibilidad</w:t>
      </w:r>
      <w:r w:rsidR="00BF77D2">
        <w:rPr>
          <w:rFonts w:ascii="Times New Roman" w:hAnsi="Times New Roman" w:cs="Times New Roman"/>
          <w:lang w:val="es-ES"/>
        </w:rPr>
        <w:t xml:space="preserve"> </w:t>
      </w:r>
      <w:r w:rsidRPr="008E535B">
        <w:rPr>
          <w:rFonts w:ascii="Times New Roman" w:hAnsi="Times New Roman" w:cs="Times New Roman"/>
          <w:lang w:val="es-ES"/>
        </w:rPr>
        <w:t>(Crosswhite</w:t>
      </w:r>
      <w:r w:rsidR="00BF77D2">
        <w:rPr>
          <w:rFonts w:ascii="Times New Roman" w:hAnsi="Times New Roman" w:cs="Times New Roman"/>
          <w:lang w:val="es-ES"/>
        </w:rPr>
        <w:t xml:space="preserve"> </w:t>
      </w:r>
      <w:r w:rsidRPr="008E535B">
        <w:rPr>
          <w:rFonts w:ascii="Times New Roman" w:hAnsi="Times New Roman" w:cs="Times New Roman"/>
          <w:lang w:val="es-ES"/>
        </w:rPr>
        <w:t>2004)</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posiciones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prominencia</w:t>
      </w:r>
      <w:r w:rsidR="00BF77D2">
        <w:rPr>
          <w:rFonts w:ascii="Times New Roman" w:hAnsi="Times New Roman" w:cs="Times New Roman"/>
          <w:lang w:val="es-ES"/>
        </w:rPr>
        <w:t xml:space="preserve"> </w:t>
      </w:r>
      <w:r w:rsidRPr="008E535B">
        <w:rPr>
          <w:rFonts w:ascii="Times New Roman" w:hAnsi="Times New Roman" w:cs="Times New Roman"/>
          <w:lang w:val="es-ES"/>
        </w:rPr>
        <w:t>(Beckman</w:t>
      </w:r>
      <w:r w:rsidR="00BF77D2">
        <w:rPr>
          <w:rFonts w:ascii="Times New Roman" w:hAnsi="Times New Roman" w:cs="Times New Roman"/>
          <w:lang w:val="es-ES"/>
        </w:rPr>
        <w:t xml:space="preserve"> </w:t>
      </w:r>
      <w:r w:rsidRPr="008E535B">
        <w:rPr>
          <w:rFonts w:ascii="Times New Roman" w:hAnsi="Times New Roman" w:cs="Times New Roman"/>
          <w:lang w:val="es-ES"/>
        </w:rPr>
        <w:t>1998).</w:t>
      </w:r>
      <w:r w:rsidR="00BF77D2">
        <w:rPr>
          <w:rFonts w:ascii="Times New Roman" w:hAnsi="Times New Roman" w:cs="Times New Roman"/>
          <w:lang w:val="es-ES"/>
        </w:rPr>
        <w:t xml:space="preserve"> </w:t>
      </w:r>
      <w:r w:rsidRPr="008E535B">
        <w:rPr>
          <w:rFonts w:ascii="Times New Roman" w:hAnsi="Times New Roman" w:cs="Times New Roman"/>
          <w:lang w:val="es-ES"/>
        </w:rPr>
        <w:t>Por</w:t>
      </w:r>
      <w:r w:rsidR="00BF77D2">
        <w:rPr>
          <w:rFonts w:ascii="Times New Roman" w:hAnsi="Times New Roman" w:cs="Times New Roman"/>
          <w:lang w:val="es-ES"/>
        </w:rPr>
        <w:t xml:space="preserve"> </w:t>
      </w:r>
      <w:r w:rsidRPr="008E535B">
        <w:rPr>
          <w:rFonts w:ascii="Times New Roman" w:hAnsi="Times New Roman" w:cs="Times New Roman"/>
          <w:lang w:val="es-ES"/>
        </w:rPr>
        <w:t>último,</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vocales</w:t>
      </w:r>
      <w:r w:rsidR="00BF77D2">
        <w:rPr>
          <w:rFonts w:ascii="Times New Roman" w:hAnsi="Times New Roman" w:cs="Times New Roman"/>
          <w:lang w:val="es-ES"/>
        </w:rPr>
        <w:t xml:space="preserve"> </w:t>
      </w:r>
      <w:r w:rsidRPr="008E535B">
        <w:rPr>
          <w:rFonts w:ascii="Times New Roman" w:hAnsi="Times New Roman" w:cs="Times New Roman"/>
          <w:lang w:val="es-ES"/>
        </w:rPr>
        <w:t>también</w:t>
      </w:r>
      <w:r w:rsidR="00BF77D2">
        <w:rPr>
          <w:rFonts w:ascii="Times New Roman" w:hAnsi="Times New Roman" w:cs="Times New Roman"/>
          <w:lang w:val="es-ES"/>
        </w:rPr>
        <w:t xml:space="preserve"> </w:t>
      </w:r>
      <w:r w:rsidRPr="008E535B">
        <w:rPr>
          <w:rFonts w:ascii="Times New Roman" w:hAnsi="Times New Roman" w:cs="Times New Roman"/>
          <w:lang w:val="es-ES"/>
        </w:rPr>
        <w:t>pueden</w:t>
      </w:r>
      <w:r w:rsidR="00BF77D2">
        <w:rPr>
          <w:rFonts w:ascii="Times New Roman" w:hAnsi="Times New Roman" w:cs="Times New Roman"/>
          <w:lang w:val="es-ES"/>
        </w:rPr>
        <w:t xml:space="preserve"> </w:t>
      </w:r>
      <w:r w:rsidRPr="008E535B">
        <w:rPr>
          <w:rFonts w:ascii="Times New Roman" w:hAnsi="Times New Roman" w:cs="Times New Roman"/>
          <w:lang w:val="es-ES"/>
        </w:rPr>
        <w:t>alargarse,</w:t>
      </w:r>
      <w:r w:rsidR="00BF77D2">
        <w:rPr>
          <w:rFonts w:ascii="Times New Roman" w:hAnsi="Times New Roman" w:cs="Times New Roman"/>
          <w:lang w:val="es-ES"/>
        </w:rPr>
        <w:t xml:space="preserve"> </w:t>
      </w:r>
      <w:r w:rsidRPr="008E535B">
        <w:rPr>
          <w:rFonts w:ascii="Times New Roman" w:hAnsi="Times New Roman" w:cs="Times New Roman"/>
          <w:lang w:val="es-ES"/>
        </w:rPr>
        <w:t>como</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alargamiento</w:t>
      </w:r>
      <w:r w:rsidR="00BF77D2">
        <w:rPr>
          <w:rFonts w:ascii="Times New Roman" w:hAnsi="Times New Roman" w:cs="Times New Roman"/>
          <w:lang w:val="es-ES"/>
        </w:rPr>
        <w:t xml:space="preserve"> </w:t>
      </w:r>
      <w:r w:rsidRPr="008E535B">
        <w:rPr>
          <w:rFonts w:ascii="Times New Roman" w:hAnsi="Times New Roman" w:cs="Times New Roman"/>
          <w:lang w:val="es-ES"/>
        </w:rPr>
        <w:t>por</w:t>
      </w:r>
      <w:r w:rsidR="00BF77D2">
        <w:rPr>
          <w:rFonts w:ascii="Times New Roman" w:hAnsi="Times New Roman" w:cs="Times New Roman"/>
          <w:lang w:val="es-ES"/>
        </w:rPr>
        <w:t xml:space="preserve"> </w:t>
      </w:r>
      <w:r w:rsidRPr="008E535B">
        <w:rPr>
          <w:rFonts w:ascii="Times New Roman" w:hAnsi="Times New Roman" w:cs="Times New Roman"/>
          <w:lang w:val="es-ES"/>
        </w:rPr>
        <w:t>compensación</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proceso</w:t>
      </w:r>
      <w:r w:rsidR="00BF77D2">
        <w:rPr>
          <w:rFonts w:ascii="Times New Roman" w:hAnsi="Times New Roman" w:cs="Times New Roman"/>
          <w:lang w:val="es-ES"/>
        </w:rPr>
        <w:t xml:space="preserve"> </w:t>
      </w:r>
      <w:r w:rsidRPr="008E535B">
        <w:rPr>
          <w:rFonts w:ascii="Times New Roman" w:hAnsi="Times New Roman" w:cs="Times New Roman"/>
          <w:lang w:val="es-ES"/>
        </w:rPr>
        <w:t>conocido</w:t>
      </w:r>
      <w:r w:rsidR="00BF77D2">
        <w:rPr>
          <w:rFonts w:ascii="Times New Roman" w:hAnsi="Times New Roman" w:cs="Times New Roman"/>
          <w:lang w:val="es-ES"/>
        </w:rPr>
        <w:t xml:space="preserve"> </w:t>
      </w:r>
      <w:r w:rsidRPr="008E535B">
        <w:rPr>
          <w:rFonts w:ascii="Times New Roman" w:hAnsi="Times New Roman" w:cs="Times New Roman"/>
          <w:lang w:val="es-ES"/>
        </w:rPr>
        <w:t>como</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ley</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Lachmann,</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se</w:t>
      </w:r>
      <w:r w:rsidR="00BF77D2">
        <w:rPr>
          <w:rFonts w:ascii="Times New Roman" w:hAnsi="Times New Roman" w:cs="Times New Roman"/>
          <w:lang w:val="es-ES"/>
        </w:rPr>
        <w:t xml:space="preserve"> </w:t>
      </w:r>
      <w:r w:rsidRPr="008E535B">
        <w:rPr>
          <w:rFonts w:ascii="Times New Roman" w:hAnsi="Times New Roman" w:cs="Times New Roman"/>
          <w:lang w:val="es-ES"/>
        </w:rPr>
        <w:t>centrará</w:t>
      </w:r>
      <w:r w:rsidR="00BF77D2">
        <w:rPr>
          <w:rFonts w:ascii="Times New Roman" w:hAnsi="Times New Roman" w:cs="Times New Roman"/>
          <w:lang w:val="es-ES"/>
        </w:rPr>
        <w:t xml:space="preserve"> </w:t>
      </w:r>
      <w:r w:rsidRPr="008E535B">
        <w:rPr>
          <w:rFonts w:ascii="Times New Roman" w:hAnsi="Times New Roman" w:cs="Times New Roman"/>
          <w:lang w:val="es-ES"/>
        </w:rPr>
        <w:t>esta</w:t>
      </w:r>
      <w:r w:rsidR="00BF77D2">
        <w:rPr>
          <w:rFonts w:ascii="Times New Roman" w:hAnsi="Times New Roman" w:cs="Times New Roman"/>
          <w:lang w:val="es-ES"/>
        </w:rPr>
        <w:t xml:space="preserve"> </w:t>
      </w:r>
      <w:r w:rsidRPr="008E535B">
        <w:rPr>
          <w:rFonts w:ascii="Times New Roman" w:hAnsi="Times New Roman" w:cs="Times New Roman"/>
          <w:lang w:val="es-ES"/>
        </w:rPr>
        <w:t>presentación.</w:t>
      </w:r>
    </w:p>
    <w:p w14:paraId="24A8CE93" w14:textId="08A0C94D" w:rsidR="00017EB6" w:rsidRPr="008E535B" w:rsidRDefault="00017EB6" w:rsidP="00017EB6">
      <w:pPr>
        <w:spacing w:after="0" w:line="240" w:lineRule="auto"/>
        <w:ind w:firstLine="397"/>
        <w:jc w:val="both"/>
        <w:rPr>
          <w:rFonts w:ascii="Times New Roman" w:hAnsi="Times New Roman" w:cs="Times New Roman"/>
          <w:i/>
          <w:iCs/>
          <w:lang w:val="es-ES"/>
        </w:rPr>
      </w:pPr>
      <w:r w:rsidRPr="008E535B">
        <w:rPr>
          <w:rFonts w:ascii="Times New Roman" w:hAnsi="Times New Roman" w:cs="Times New Roman"/>
          <w:lang w:val="es-ES"/>
        </w:rPr>
        <w:t>Formulada</w:t>
      </w:r>
      <w:r w:rsidR="00BF77D2">
        <w:rPr>
          <w:rFonts w:ascii="Times New Roman" w:hAnsi="Times New Roman" w:cs="Times New Roman"/>
          <w:lang w:val="es-ES"/>
        </w:rPr>
        <w:t xml:space="preserve"> </w:t>
      </w:r>
      <w:r w:rsidRPr="008E535B">
        <w:rPr>
          <w:rFonts w:ascii="Times New Roman" w:hAnsi="Times New Roman" w:cs="Times New Roman"/>
          <w:lang w:val="es-ES"/>
        </w:rPr>
        <w:t>por</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filólogo</w:t>
      </w:r>
      <w:r w:rsidR="00BF77D2">
        <w:rPr>
          <w:rFonts w:ascii="Times New Roman" w:hAnsi="Times New Roman" w:cs="Times New Roman"/>
          <w:lang w:val="es-ES"/>
        </w:rPr>
        <w:t xml:space="preserve"> </w:t>
      </w:r>
      <w:r w:rsidRPr="008E535B">
        <w:rPr>
          <w:rFonts w:ascii="Times New Roman" w:hAnsi="Times New Roman" w:cs="Times New Roman"/>
          <w:lang w:val="es-ES"/>
        </w:rPr>
        <w:t>Karl</w:t>
      </w:r>
      <w:r w:rsidR="00BF77D2">
        <w:rPr>
          <w:rFonts w:ascii="Times New Roman" w:hAnsi="Times New Roman" w:cs="Times New Roman"/>
          <w:lang w:val="es-ES"/>
        </w:rPr>
        <w:t xml:space="preserve"> </w:t>
      </w:r>
      <w:r w:rsidRPr="008E535B">
        <w:rPr>
          <w:rFonts w:ascii="Times New Roman" w:hAnsi="Times New Roman" w:cs="Times New Roman"/>
          <w:lang w:val="es-ES"/>
        </w:rPr>
        <w:t>Lachmann</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su</w:t>
      </w:r>
      <w:r w:rsidR="00BF77D2">
        <w:rPr>
          <w:rFonts w:ascii="Times New Roman" w:hAnsi="Times New Roman" w:cs="Times New Roman"/>
          <w:lang w:val="es-ES"/>
        </w:rPr>
        <w:t xml:space="preserve"> </w:t>
      </w:r>
      <w:r w:rsidRPr="008E535B">
        <w:rPr>
          <w:rFonts w:ascii="Times New Roman" w:hAnsi="Times New Roman" w:cs="Times New Roman"/>
          <w:lang w:val="es-ES"/>
        </w:rPr>
        <w:t>edición</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i/>
          <w:iCs/>
          <w:lang w:val="es-ES"/>
        </w:rPr>
        <w:t>De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rerum</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natura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Lucrecio,</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1850,</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mencionada</w:t>
      </w:r>
      <w:r w:rsidR="00BF77D2">
        <w:rPr>
          <w:rFonts w:ascii="Times New Roman" w:hAnsi="Times New Roman" w:cs="Times New Roman"/>
          <w:lang w:val="es-ES"/>
        </w:rPr>
        <w:t xml:space="preserve"> </w:t>
      </w:r>
      <w:r w:rsidRPr="008E535B">
        <w:rPr>
          <w:rFonts w:ascii="Times New Roman" w:hAnsi="Times New Roman" w:cs="Times New Roman"/>
          <w:lang w:val="es-ES"/>
        </w:rPr>
        <w:t>ley</w:t>
      </w:r>
      <w:r w:rsidR="00BF77D2">
        <w:rPr>
          <w:rFonts w:ascii="Times New Roman" w:hAnsi="Times New Roman" w:cs="Times New Roman"/>
          <w:lang w:val="es-ES"/>
        </w:rPr>
        <w:t xml:space="preserve"> </w:t>
      </w:r>
      <w:r w:rsidRPr="008E535B">
        <w:rPr>
          <w:rFonts w:ascii="Times New Roman" w:hAnsi="Times New Roman" w:cs="Times New Roman"/>
          <w:lang w:val="es-ES"/>
        </w:rPr>
        <w:t>consiste</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alargamiento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vocal</w:t>
      </w:r>
      <w:r w:rsidR="00BF77D2">
        <w:rPr>
          <w:rFonts w:ascii="Times New Roman" w:hAnsi="Times New Roman" w:cs="Times New Roman"/>
          <w:lang w:val="es-ES"/>
        </w:rPr>
        <w:t xml:space="preserve"> </w:t>
      </w:r>
      <w:r w:rsidRPr="008E535B">
        <w:rPr>
          <w:rFonts w:ascii="Times New Roman" w:hAnsi="Times New Roman" w:cs="Times New Roman"/>
          <w:lang w:val="es-ES"/>
        </w:rPr>
        <w:t>breve</w:t>
      </w:r>
      <w:r w:rsidR="00BF77D2">
        <w:rPr>
          <w:rFonts w:ascii="Times New Roman" w:hAnsi="Times New Roman" w:cs="Times New Roman"/>
          <w:lang w:val="es-ES"/>
        </w:rPr>
        <w:t xml:space="preserve"> </w:t>
      </w:r>
      <w:r w:rsidRPr="008E535B">
        <w:rPr>
          <w:rFonts w:ascii="Times New Roman" w:hAnsi="Times New Roman" w:cs="Times New Roman"/>
          <w:lang w:val="es-ES"/>
        </w:rPr>
        <w:t>seguida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una</w:t>
      </w:r>
      <w:r w:rsidR="00BF77D2">
        <w:rPr>
          <w:rFonts w:ascii="Times New Roman" w:hAnsi="Times New Roman" w:cs="Times New Roman"/>
          <w:lang w:val="es-ES"/>
        </w:rPr>
        <w:t xml:space="preserve"> </w:t>
      </w:r>
      <w:r w:rsidRPr="008E535B">
        <w:rPr>
          <w:rFonts w:ascii="Times New Roman" w:hAnsi="Times New Roman" w:cs="Times New Roman"/>
          <w:lang w:val="es-ES"/>
        </w:rPr>
        <w:t>oclusiva</w:t>
      </w:r>
      <w:r w:rsidR="00BF77D2">
        <w:rPr>
          <w:rFonts w:ascii="Times New Roman" w:hAnsi="Times New Roman" w:cs="Times New Roman"/>
          <w:lang w:val="es-ES"/>
        </w:rPr>
        <w:t xml:space="preserve"> </w:t>
      </w:r>
      <w:r w:rsidRPr="008E535B">
        <w:rPr>
          <w:rFonts w:ascii="Times New Roman" w:hAnsi="Times New Roman" w:cs="Times New Roman"/>
          <w:lang w:val="es-ES"/>
        </w:rPr>
        <w:t>sonora</w:t>
      </w:r>
      <w:r w:rsidR="00BF77D2">
        <w:rPr>
          <w:rFonts w:ascii="Times New Roman" w:hAnsi="Times New Roman" w:cs="Times New Roman"/>
          <w:lang w:val="es-ES"/>
        </w:rPr>
        <w:t xml:space="preserve"> </w:t>
      </w:r>
      <w:r w:rsidRPr="008E535B">
        <w:rPr>
          <w:rFonts w:ascii="Times New Roman" w:hAnsi="Times New Roman" w:cs="Times New Roman"/>
          <w:lang w:val="es-ES"/>
        </w:rPr>
        <w:t>final</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una</w:t>
      </w:r>
      <w:r w:rsidR="00BF77D2">
        <w:rPr>
          <w:rFonts w:ascii="Times New Roman" w:hAnsi="Times New Roman" w:cs="Times New Roman"/>
          <w:lang w:val="es-ES"/>
        </w:rPr>
        <w:t xml:space="preserve"> </w:t>
      </w:r>
      <w:r w:rsidRPr="008E535B">
        <w:rPr>
          <w:rFonts w:ascii="Times New Roman" w:hAnsi="Times New Roman" w:cs="Times New Roman"/>
          <w:lang w:val="es-ES"/>
        </w:rPr>
        <w:t>raíz</w:t>
      </w:r>
      <w:r w:rsidR="00BF77D2">
        <w:rPr>
          <w:rFonts w:ascii="Times New Roman" w:hAnsi="Times New Roman" w:cs="Times New Roman"/>
          <w:lang w:val="es-ES"/>
        </w:rPr>
        <w:t xml:space="preserve"> </w:t>
      </w:r>
      <w:r w:rsidRPr="008E535B">
        <w:rPr>
          <w:rFonts w:ascii="Times New Roman" w:hAnsi="Times New Roman" w:cs="Times New Roman"/>
          <w:lang w:val="es-ES"/>
        </w:rPr>
        <w:t>verbal</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participio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pretérito</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sus</w:t>
      </w:r>
      <w:r w:rsidR="00BF77D2">
        <w:rPr>
          <w:rFonts w:ascii="Times New Roman" w:hAnsi="Times New Roman" w:cs="Times New Roman"/>
          <w:lang w:val="es-ES"/>
        </w:rPr>
        <w:t xml:space="preserve"> </w:t>
      </w:r>
      <w:r w:rsidRPr="008E535B">
        <w:rPr>
          <w:rFonts w:ascii="Times New Roman" w:hAnsi="Times New Roman" w:cs="Times New Roman"/>
          <w:lang w:val="es-ES"/>
        </w:rPr>
        <w:t>derivados</w:t>
      </w:r>
      <w:r w:rsidR="00BF77D2">
        <w:rPr>
          <w:rFonts w:ascii="Times New Roman" w:hAnsi="Times New Roman" w:cs="Times New Roman"/>
          <w:lang w:val="es-ES"/>
        </w:rPr>
        <w:t xml:space="preserve"> </w:t>
      </w:r>
      <w:r w:rsidRPr="008E535B">
        <w:rPr>
          <w:rFonts w:ascii="Times New Roman" w:hAnsi="Times New Roman" w:cs="Times New Roman"/>
          <w:lang w:val="es-ES"/>
        </w:rPr>
        <w:t>(</w:t>
      </w:r>
      <w:r w:rsidRPr="008E535B">
        <w:rPr>
          <w:rFonts w:ascii="Times New Roman" w:hAnsi="Times New Roman" w:cs="Times New Roman"/>
          <w:i/>
          <w:iCs/>
          <w:lang w:val="es-ES"/>
        </w:rPr>
        <w:t>ăgo&gt;āctus,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āctio</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Ello</w:t>
      </w:r>
      <w:r w:rsidR="00BF77D2">
        <w:rPr>
          <w:rFonts w:ascii="Times New Roman" w:hAnsi="Times New Roman" w:cs="Times New Roman"/>
          <w:lang w:val="es-ES"/>
        </w:rPr>
        <w:t xml:space="preserve"> </w:t>
      </w:r>
      <w:r w:rsidRPr="008E535B">
        <w:rPr>
          <w:rFonts w:ascii="Times New Roman" w:hAnsi="Times New Roman" w:cs="Times New Roman"/>
          <w:lang w:val="es-ES"/>
        </w:rPr>
        <w:t>implica</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vez</w:t>
      </w:r>
      <w:r w:rsidR="00BF77D2">
        <w:rPr>
          <w:rFonts w:ascii="Times New Roman" w:hAnsi="Times New Roman" w:cs="Times New Roman"/>
          <w:lang w:val="es-ES"/>
        </w:rPr>
        <w:t xml:space="preserve"> </w:t>
      </w:r>
      <w:r w:rsidRPr="008E535B">
        <w:rPr>
          <w:rFonts w:ascii="Times New Roman" w:hAnsi="Times New Roman" w:cs="Times New Roman"/>
          <w:lang w:val="es-ES"/>
        </w:rPr>
        <w:t>un</w:t>
      </w:r>
      <w:r w:rsidR="00BF77D2">
        <w:rPr>
          <w:rFonts w:ascii="Times New Roman" w:hAnsi="Times New Roman" w:cs="Times New Roman"/>
          <w:lang w:val="es-ES"/>
        </w:rPr>
        <w:t xml:space="preserve"> </w:t>
      </w:r>
      <w:r w:rsidRPr="008E535B">
        <w:rPr>
          <w:rFonts w:ascii="Times New Roman" w:hAnsi="Times New Roman" w:cs="Times New Roman"/>
          <w:lang w:val="es-ES"/>
        </w:rPr>
        <w:t>condicionamiento</w:t>
      </w:r>
      <w:r w:rsidR="00BF77D2">
        <w:rPr>
          <w:rFonts w:ascii="Times New Roman" w:hAnsi="Times New Roman" w:cs="Times New Roman"/>
          <w:lang w:val="es-ES"/>
        </w:rPr>
        <w:t xml:space="preserve"> </w:t>
      </w:r>
      <w:r w:rsidRPr="008E535B">
        <w:rPr>
          <w:rFonts w:ascii="Times New Roman" w:hAnsi="Times New Roman" w:cs="Times New Roman"/>
          <w:lang w:val="es-ES"/>
        </w:rPr>
        <w:t>fonético</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otro</w:t>
      </w:r>
      <w:r w:rsidR="00BF77D2">
        <w:rPr>
          <w:rFonts w:ascii="Times New Roman" w:hAnsi="Times New Roman" w:cs="Times New Roman"/>
          <w:lang w:val="es-ES"/>
        </w:rPr>
        <w:t xml:space="preserve"> </w:t>
      </w:r>
      <w:r w:rsidRPr="008E535B">
        <w:rPr>
          <w:rFonts w:ascii="Times New Roman" w:hAnsi="Times New Roman" w:cs="Times New Roman"/>
          <w:lang w:val="es-ES"/>
        </w:rPr>
        <w:t>morfológico.</w:t>
      </w:r>
      <w:r w:rsidR="00BF77D2">
        <w:rPr>
          <w:rFonts w:ascii="Times New Roman" w:hAnsi="Times New Roman" w:cs="Times New Roman"/>
          <w:lang w:val="es-ES"/>
        </w:rPr>
        <w:t xml:space="preserve">  </w:t>
      </w:r>
    </w:p>
    <w:p w14:paraId="7B09ACE6" w14:textId="1A021F9D" w:rsidR="00017EB6" w:rsidRPr="008E535B" w:rsidRDefault="00017EB6" w:rsidP="00017EB6">
      <w:pPr>
        <w:spacing w:after="0" w:line="240" w:lineRule="auto"/>
        <w:ind w:firstLine="397"/>
        <w:jc w:val="both"/>
        <w:rPr>
          <w:rFonts w:ascii="Times New Roman" w:hAnsi="Times New Roman" w:cs="Times New Roman"/>
          <w:lang w:val="es-ES"/>
        </w:rPr>
      </w:pP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particularidad</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este</w:t>
      </w:r>
      <w:r w:rsidR="00BF77D2">
        <w:rPr>
          <w:rFonts w:ascii="Times New Roman" w:hAnsi="Times New Roman" w:cs="Times New Roman"/>
          <w:lang w:val="es-ES"/>
        </w:rPr>
        <w:t xml:space="preserve"> </w:t>
      </w:r>
      <w:r w:rsidRPr="008E535B">
        <w:rPr>
          <w:rFonts w:ascii="Times New Roman" w:hAnsi="Times New Roman" w:cs="Times New Roman"/>
          <w:lang w:val="es-ES"/>
        </w:rPr>
        <w:t>caso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alargamiento</w:t>
      </w:r>
      <w:r w:rsidR="00BF77D2">
        <w:rPr>
          <w:rFonts w:ascii="Times New Roman" w:hAnsi="Times New Roman" w:cs="Times New Roman"/>
          <w:lang w:val="es-ES"/>
        </w:rPr>
        <w:t xml:space="preserve"> </w:t>
      </w:r>
      <w:r w:rsidRPr="008E535B">
        <w:rPr>
          <w:rFonts w:ascii="Times New Roman" w:hAnsi="Times New Roman" w:cs="Times New Roman"/>
          <w:lang w:val="es-ES"/>
        </w:rPr>
        <w:t>consiste</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ensordecimiento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consonante</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raíz</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contacto</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consonante</w:t>
      </w:r>
      <w:r w:rsidR="00BF77D2">
        <w:rPr>
          <w:rFonts w:ascii="Times New Roman" w:hAnsi="Times New Roman" w:cs="Times New Roman"/>
          <w:lang w:val="es-ES"/>
        </w:rPr>
        <w:t xml:space="preserve"> </w:t>
      </w:r>
      <w:r w:rsidRPr="008E535B">
        <w:rPr>
          <w:rFonts w:ascii="Times New Roman" w:hAnsi="Times New Roman" w:cs="Times New Roman"/>
          <w:lang w:val="es-ES"/>
        </w:rPr>
        <w:t>sorda</w:t>
      </w:r>
      <w:r w:rsidR="00BF77D2">
        <w:rPr>
          <w:rFonts w:ascii="Times New Roman" w:hAnsi="Times New Roman" w:cs="Times New Roman"/>
          <w:lang w:val="es-ES"/>
        </w:rPr>
        <w:t xml:space="preserve"> </w:t>
      </w:r>
      <w:r w:rsidRPr="008E535B">
        <w:rPr>
          <w:rFonts w:ascii="Times New Roman" w:hAnsi="Times New Roman" w:cs="Times New Roman"/>
          <w:lang w:val="es-ES"/>
        </w:rPr>
        <w:t>del</w:t>
      </w:r>
      <w:r w:rsidR="00BF77D2">
        <w:rPr>
          <w:rFonts w:ascii="Times New Roman" w:hAnsi="Times New Roman" w:cs="Times New Roman"/>
          <w:lang w:val="es-ES"/>
        </w:rPr>
        <w:t xml:space="preserve"> </w:t>
      </w:r>
      <w:r w:rsidRPr="008E535B">
        <w:rPr>
          <w:rFonts w:ascii="Times New Roman" w:hAnsi="Times New Roman" w:cs="Times New Roman"/>
          <w:lang w:val="es-ES"/>
        </w:rPr>
        <w:t>participio,</w:t>
      </w:r>
      <w:r w:rsidR="00BF77D2">
        <w:rPr>
          <w:rFonts w:ascii="Times New Roman" w:hAnsi="Times New Roman" w:cs="Times New Roman"/>
          <w:lang w:val="es-ES"/>
        </w:rPr>
        <w:t xml:space="preserve"> </w:t>
      </w:r>
      <w:r w:rsidRPr="008E535B">
        <w:rPr>
          <w:rFonts w:ascii="Times New Roman" w:hAnsi="Times New Roman" w:cs="Times New Roman"/>
          <w:lang w:val="es-ES"/>
        </w:rPr>
        <w:t>por</w:t>
      </w:r>
      <w:r w:rsidR="00BF77D2">
        <w:rPr>
          <w:rFonts w:ascii="Times New Roman" w:hAnsi="Times New Roman" w:cs="Times New Roman"/>
          <w:lang w:val="es-ES"/>
        </w:rPr>
        <w:t xml:space="preserve"> </w:t>
      </w:r>
      <w:r w:rsidRPr="008E535B">
        <w:rPr>
          <w:rFonts w:ascii="Times New Roman" w:hAnsi="Times New Roman" w:cs="Times New Roman"/>
          <w:lang w:val="es-ES"/>
        </w:rPr>
        <w:t>asimilación</w:t>
      </w:r>
      <w:r w:rsidR="00BF77D2">
        <w:rPr>
          <w:rFonts w:ascii="Times New Roman" w:hAnsi="Times New Roman" w:cs="Times New Roman"/>
          <w:lang w:val="es-ES"/>
        </w:rPr>
        <w:t xml:space="preserve"> </w:t>
      </w:r>
      <w:r w:rsidRPr="008E535B">
        <w:rPr>
          <w:rFonts w:ascii="Times New Roman" w:hAnsi="Times New Roman" w:cs="Times New Roman"/>
          <w:lang w:val="es-ES"/>
        </w:rPr>
        <w:t>regresiva,</w:t>
      </w:r>
      <w:r w:rsidR="00BF77D2">
        <w:rPr>
          <w:rFonts w:ascii="Times New Roman" w:hAnsi="Times New Roman" w:cs="Times New Roman"/>
          <w:lang w:val="es-ES"/>
        </w:rPr>
        <w:t xml:space="preserve"> </w:t>
      </w:r>
      <w:r w:rsidRPr="008E535B">
        <w:rPr>
          <w:rFonts w:ascii="Times New Roman" w:hAnsi="Times New Roman" w:cs="Times New Roman"/>
          <w:lang w:val="es-ES"/>
        </w:rPr>
        <w:t>ya</w:t>
      </w:r>
      <w:r w:rsidR="00BF77D2">
        <w:rPr>
          <w:rFonts w:ascii="Times New Roman" w:hAnsi="Times New Roman" w:cs="Times New Roman"/>
          <w:lang w:val="es-ES"/>
        </w:rPr>
        <w:t xml:space="preserve"> </w:t>
      </w:r>
      <w:r w:rsidRPr="008E535B">
        <w:rPr>
          <w:rFonts w:ascii="Times New Roman" w:hAnsi="Times New Roman" w:cs="Times New Roman"/>
          <w:lang w:val="es-ES"/>
        </w:rPr>
        <w:t>se</w:t>
      </w:r>
      <w:r w:rsidR="00BF77D2">
        <w:rPr>
          <w:rFonts w:ascii="Times New Roman" w:hAnsi="Times New Roman" w:cs="Times New Roman"/>
          <w:lang w:val="es-ES"/>
        </w:rPr>
        <w:t xml:space="preserve"> </w:t>
      </w:r>
      <w:r w:rsidRPr="008E535B">
        <w:rPr>
          <w:rFonts w:ascii="Times New Roman" w:hAnsi="Times New Roman" w:cs="Times New Roman"/>
          <w:lang w:val="es-ES"/>
        </w:rPr>
        <w:t>había</w:t>
      </w:r>
      <w:r w:rsidR="00BF77D2">
        <w:rPr>
          <w:rFonts w:ascii="Times New Roman" w:hAnsi="Times New Roman" w:cs="Times New Roman"/>
          <w:lang w:val="es-ES"/>
        </w:rPr>
        <w:t xml:space="preserve"> </w:t>
      </w:r>
      <w:r w:rsidRPr="008E535B">
        <w:rPr>
          <w:rFonts w:ascii="Times New Roman" w:hAnsi="Times New Roman" w:cs="Times New Roman"/>
          <w:lang w:val="es-ES"/>
        </w:rPr>
        <w:t>producido</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indoeuropeo</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por</w:t>
      </w:r>
      <w:r w:rsidR="00BF77D2">
        <w:rPr>
          <w:rFonts w:ascii="Times New Roman" w:hAnsi="Times New Roman" w:cs="Times New Roman"/>
          <w:lang w:val="es-ES"/>
        </w:rPr>
        <w:t xml:space="preserve"> </w:t>
      </w:r>
      <w:r w:rsidRPr="008E535B">
        <w:rPr>
          <w:rFonts w:ascii="Times New Roman" w:hAnsi="Times New Roman" w:cs="Times New Roman"/>
          <w:lang w:val="es-ES"/>
        </w:rPr>
        <w:t>tanto</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general</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todas</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lenguas</w:t>
      </w:r>
      <w:r w:rsidR="00BF77D2">
        <w:rPr>
          <w:rFonts w:ascii="Times New Roman" w:hAnsi="Times New Roman" w:cs="Times New Roman"/>
          <w:lang w:val="es-ES"/>
        </w:rPr>
        <w:t xml:space="preserve"> </w:t>
      </w:r>
      <w:r w:rsidRPr="008E535B">
        <w:rPr>
          <w:rFonts w:ascii="Times New Roman" w:hAnsi="Times New Roman" w:cs="Times New Roman"/>
          <w:lang w:val="es-ES"/>
        </w:rPr>
        <w:t>indoeuropeas-,</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cambio</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alargamiento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vocal</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un</w:t>
      </w:r>
      <w:r w:rsidR="00BF77D2">
        <w:rPr>
          <w:rFonts w:ascii="Times New Roman" w:hAnsi="Times New Roman" w:cs="Times New Roman"/>
          <w:lang w:val="es-ES"/>
        </w:rPr>
        <w:t xml:space="preserve"> </w:t>
      </w:r>
      <w:r w:rsidRPr="008E535B">
        <w:rPr>
          <w:rFonts w:ascii="Times New Roman" w:hAnsi="Times New Roman" w:cs="Times New Roman"/>
          <w:lang w:val="es-ES"/>
        </w:rPr>
        <w:t>proceso</w:t>
      </w:r>
      <w:r w:rsidR="00BF77D2">
        <w:rPr>
          <w:rFonts w:ascii="Times New Roman" w:hAnsi="Times New Roman" w:cs="Times New Roman"/>
          <w:lang w:val="es-ES"/>
        </w:rPr>
        <w:t xml:space="preserve"> </w:t>
      </w:r>
      <w:r w:rsidRPr="008E535B">
        <w:rPr>
          <w:rFonts w:ascii="Times New Roman" w:hAnsi="Times New Roman" w:cs="Times New Roman"/>
          <w:lang w:val="es-ES"/>
        </w:rPr>
        <w:t>propio</w:t>
      </w:r>
      <w:r w:rsidR="00BF77D2">
        <w:rPr>
          <w:rFonts w:ascii="Times New Roman" w:hAnsi="Times New Roman" w:cs="Times New Roman"/>
          <w:lang w:val="es-ES"/>
        </w:rPr>
        <w:t xml:space="preserve"> </w:t>
      </w:r>
      <w:r w:rsidRPr="008E535B">
        <w:rPr>
          <w:rFonts w:ascii="Times New Roman" w:hAnsi="Times New Roman" w:cs="Times New Roman"/>
          <w:lang w:val="es-ES"/>
        </w:rPr>
        <w:t>del</w:t>
      </w:r>
      <w:r w:rsidR="00BF77D2">
        <w:rPr>
          <w:rFonts w:ascii="Times New Roman" w:hAnsi="Times New Roman" w:cs="Times New Roman"/>
          <w:lang w:val="es-ES"/>
        </w:rPr>
        <w:t xml:space="preserve"> </w:t>
      </w:r>
      <w:r w:rsidRPr="008E535B">
        <w:rPr>
          <w:rFonts w:ascii="Times New Roman" w:hAnsi="Times New Roman" w:cs="Times New Roman"/>
          <w:lang w:val="es-ES"/>
        </w:rPr>
        <w:t>latín</w:t>
      </w:r>
      <w:r w:rsidR="00BF77D2">
        <w:rPr>
          <w:rFonts w:ascii="Times New Roman" w:hAnsi="Times New Roman" w:cs="Times New Roman"/>
          <w:lang w:val="es-ES"/>
        </w:rPr>
        <w:t xml:space="preserve"> </w:t>
      </w:r>
      <w:r w:rsidRPr="008E535B">
        <w:rPr>
          <w:rFonts w:ascii="Times New Roman" w:hAnsi="Times New Roman" w:cs="Times New Roman"/>
          <w:lang w:val="es-ES"/>
        </w:rPr>
        <w:t>(entre</w:t>
      </w:r>
      <w:r w:rsidR="00BF77D2">
        <w:rPr>
          <w:rFonts w:ascii="Times New Roman" w:hAnsi="Times New Roman" w:cs="Times New Roman"/>
          <w:lang w:val="es-ES"/>
        </w:rPr>
        <w:t xml:space="preserve"> </w:t>
      </w:r>
      <w:r w:rsidRPr="008E535B">
        <w:rPr>
          <w:rFonts w:ascii="Times New Roman" w:hAnsi="Times New Roman" w:cs="Times New Roman"/>
          <w:lang w:val="es-ES"/>
        </w:rPr>
        <w:t>otros,</w:t>
      </w:r>
      <w:r w:rsidR="00BF77D2">
        <w:rPr>
          <w:rFonts w:ascii="Times New Roman" w:hAnsi="Times New Roman" w:cs="Times New Roman"/>
          <w:lang w:val="es-ES"/>
        </w:rPr>
        <w:t xml:space="preserve"> </w:t>
      </w:r>
      <w:r w:rsidRPr="008E535B">
        <w:rPr>
          <w:rFonts w:ascii="Times New Roman" w:hAnsi="Times New Roman" w:cs="Times New Roman"/>
          <w:lang w:val="es-ES"/>
        </w:rPr>
        <w:t>Jasanoff</w:t>
      </w:r>
      <w:r w:rsidR="00BF77D2">
        <w:rPr>
          <w:rFonts w:ascii="Times New Roman" w:hAnsi="Times New Roman" w:cs="Times New Roman"/>
          <w:lang w:val="es-ES"/>
        </w:rPr>
        <w:t xml:space="preserve"> </w:t>
      </w:r>
      <w:r w:rsidRPr="008E535B">
        <w:rPr>
          <w:rFonts w:ascii="Times New Roman" w:hAnsi="Times New Roman" w:cs="Times New Roman"/>
          <w:lang w:val="es-ES"/>
        </w:rPr>
        <w:t>2004).</w:t>
      </w:r>
      <w:r w:rsidR="00BF77D2">
        <w:rPr>
          <w:rFonts w:ascii="Times New Roman" w:hAnsi="Times New Roman" w:cs="Times New Roman"/>
          <w:lang w:val="es-ES"/>
        </w:rPr>
        <w:t xml:space="preserve"> </w:t>
      </w:r>
    </w:p>
    <w:p w14:paraId="3D3AE90B" w14:textId="5DBCE902" w:rsidR="00017EB6" w:rsidRPr="008E535B" w:rsidRDefault="00017EB6" w:rsidP="00017EB6">
      <w:pPr>
        <w:spacing w:after="0" w:line="240" w:lineRule="auto"/>
        <w:ind w:firstLine="397"/>
        <w:jc w:val="both"/>
        <w:rPr>
          <w:rFonts w:ascii="Times New Roman" w:hAnsi="Times New Roman" w:cs="Times New Roman"/>
          <w:lang w:val="es-ES"/>
        </w:rPr>
      </w:pP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propuesta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Kiparsky</w:t>
      </w:r>
      <w:r w:rsidR="00BF77D2">
        <w:rPr>
          <w:rFonts w:ascii="Times New Roman" w:hAnsi="Times New Roman" w:cs="Times New Roman"/>
          <w:lang w:val="es-ES"/>
        </w:rPr>
        <w:t xml:space="preserve"> </w:t>
      </w:r>
      <w:r w:rsidRPr="008E535B">
        <w:rPr>
          <w:rFonts w:ascii="Times New Roman" w:hAnsi="Times New Roman" w:cs="Times New Roman"/>
          <w:lang w:val="es-ES"/>
        </w:rPr>
        <w:t>(1965)</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una</w:t>
      </w:r>
      <w:r w:rsidR="00BF77D2">
        <w:rPr>
          <w:rFonts w:ascii="Times New Roman" w:hAnsi="Times New Roman" w:cs="Times New Roman"/>
          <w:lang w:val="es-ES"/>
        </w:rPr>
        <w:t xml:space="preserve"> </w:t>
      </w:r>
      <w:r w:rsidRPr="008E535B">
        <w:rPr>
          <w:rFonts w:ascii="Times New Roman" w:hAnsi="Times New Roman" w:cs="Times New Roman"/>
          <w:lang w:val="es-ES"/>
        </w:rPr>
        <w:t>primera</w:t>
      </w:r>
      <w:r w:rsidR="00BF77D2">
        <w:rPr>
          <w:rFonts w:ascii="Times New Roman" w:hAnsi="Times New Roman" w:cs="Times New Roman"/>
          <w:lang w:val="es-ES"/>
        </w:rPr>
        <w:t xml:space="preserve"> </w:t>
      </w:r>
      <w:r w:rsidRPr="008E535B">
        <w:rPr>
          <w:rFonts w:ascii="Times New Roman" w:hAnsi="Times New Roman" w:cs="Times New Roman"/>
          <w:lang w:val="es-ES"/>
        </w:rPr>
        <w:t>regla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alargamiento</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una</w:t>
      </w:r>
      <w:r w:rsidR="00BF77D2">
        <w:rPr>
          <w:rFonts w:ascii="Times New Roman" w:hAnsi="Times New Roman" w:cs="Times New Roman"/>
          <w:lang w:val="es-ES"/>
        </w:rPr>
        <w:t xml:space="preserve"> </w:t>
      </w:r>
      <w:r w:rsidRPr="008E535B">
        <w:rPr>
          <w:rFonts w:ascii="Times New Roman" w:hAnsi="Times New Roman" w:cs="Times New Roman"/>
          <w:lang w:val="es-ES"/>
        </w:rPr>
        <w:t>siguiente</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asimilación</w:t>
      </w:r>
      <w:r w:rsidR="00BF77D2">
        <w:rPr>
          <w:rFonts w:ascii="Times New Roman" w:hAnsi="Times New Roman" w:cs="Times New Roman"/>
          <w:lang w:val="es-ES"/>
        </w:rPr>
        <w:t xml:space="preserve"> </w:t>
      </w:r>
      <w:r w:rsidRPr="008E535B">
        <w:rPr>
          <w:rFonts w:ascii="Times New Roman" w:hAnsi="Times New Roman" w:cs="Times New Roman"/>
          <w:lang w:val="es-ES"/>
        </w:rPr>
        <w:t>regresiva,</w:t>
      </w:r>
      <w:r w:rsidR="00BF77D2">
        <w:rPr>
          <w:rFonts w:ascii="Times New Roman" w:hAnsi="Times New Roman" w:cs="Times New Roman"/>
          <w:lang w:val="es-ES"/>
        </w:rPr>
        <w:t xml:space="preserve"> </w:t>
      </w:r>
      <w:r w:rsidRPr="008E535B">
        <w:rPr>
          <w:rFonts w:ascii="Times New Roman" w:hAnsi="Times New Roman" w:cs="Times New Roman"/>
          <w:lang w:val="es-ES"/>
        </w:rPr>
        <w:t>basada</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criterios</w:t>
      </w:r>
      <w:r w:rsidR="00BF77D2">
        <w:rPr>
          <w:rFonts w:ascii="Times New Roman" w:hAnsi="Times New Roman" w:cs="Times New Roman"/>
          <w:lang w:val="es-ES"/>
        </w:rPr>
        <w:t xml:space="preserve"> </w:t>
      </w:r>
      <w:r w:rsidRPr="008E535B">
        <w:rPr>
          <w:rFonts w:ascii="Times New Roman" w:hAnsi="Times New Roman" w:cs="Times New Roman"/>
          <w:lang w:val="es-ES"/>
        </w:rPr>
        <w:t>fonéticos,</w:t>
      </w:r>
      <w:r w:rsidR="00BF77D2">
        <w:rPr>
          <w:rFonts w:ascii="Times New Roman" w:hAnsi="Times New Roman" w:cs="Times New Roman"/>
          <w:lang w:val="es-ES"/>
        </w:rPr>
        <w:t xml:space="preserve"> </w:t>
      </w:r>
      <w:r w:rsidRPr="008E535B">
        <w:rPr>
          <w:rFonts w:ascii="Times New Roman" w:hAnsi="Times New Roman" w:cs="Times New Roman"/>
          <w:lang w:val="es-ES"/>
        </w:rPr>
        <w:t>no</w:t>
      </w:r>
      <w:r w:rsidR="00BF77D2">
        <w:rPr>
          <w:rFonts w:ascii="Times New Roman" w:hAnsi="Times New Roman" w:cs="Times New Roman"/>
          <w:lang w:val="es-ES"/>
        </w:rPr>
        <w:t xml:space="preserve"> </w:t>
      </w:r>
      <w:r w:rsidRPr="008E535B">
        <w:rPr>
          <w:rFonts w:ascii="Times New Roman" w:hAnsi="Times New Roman" w:cs="Times New Roman"/>
          <w:lang w:val="es-ES"/>
        </w:rPr>
        <w:t>especifica</w:t>
      </w:r>
      <w:r w:rsidR="00BF77D2">
        <w:rPr>
          <w:rFonts w:ascii="Times New Roman" w:hAnsi="Times New Roman" w:cs="Times New Roman"/>
          <w:lang w:val="es-ES"/>
        </w:rPr>
        <w:t xml:space="preserve"> </w:t>
      </w:r>
      <w:r w:rsidRPr="008E535B">
        <w:rPr>
          <w:rFonts w:ascii="Times New Roman" w:hAnsi="Times New Roman" w:cs="Times New Roman"/>
          <w:lang w:val="es-ES"/>
        </w:rPr>
        <w:t>ningún</w:t>
      </w:r>
      <w:r w:rsidR="00BF77D2">
        <w:rPr>
          <w:rFonts w:ascii="Times New Roman" w:hAnsi="Times New Roman" w:cs="Times New Roman"/>
          <w:lang w:val="es-ES"/>
        </w:rPr>
        <w:t xml:space="preserve"> </w:t>
      </w:r>
      <w:r w:rsidRPr="008E535B">
        <w:rPr>
          <w:rFonts w:ascii="Times New Roman" w:hAnsi="Times New Roman" w:cs="Times New Roman"/>
          <w:lang w:val="es-ES"/>
        </w:rPr>
        <w:t>contexto</w:t>
      </w:r>
      <w:r w:rsidR="00BF77D2">
        <w:rPr>
          <w:rFonts w:ascii="Times New Roman" w:hAnsi="Times New Roman" w:cs="Times New Roman"/>
          <w:lang w:val="es-ES"/>
        </w:rPr>
        <w:t xml:space="preserve"> </w:t>
      </w:r>
      <w:r w:rsidRPr="008E535B">
        <w:rPr>
          <w:rFonts w:ascii="Times New Roman" w:hAnsi="Times New Roman" w:cs="Times New Roman"/>
          <w:lang w:val="es-ES"/>
        </w:rPr>
        <w:t>morfológico,</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por</w:t>
      </w:r>
      <w:r w:rsidR="00BF77D2">
        <w:rPr>
          <w:rFonts w:ascii="Times New Roman" w:hAnsi="Times New Roman" w:cs="Times New Roman"/>
          <w:lang w:val="es-ES"/>
        </w:rPr>
        <w:t xml:space="preserve"> </w:t>
      </w:r>
      <w:r w:rsidRPr="008E535B">
        <w:rPr>
          <w:rFonts w:ascii="Times New Roman" w:hAnsi="Times New Roman" w:cs="Times New Roman"/>
          <w:lang w:val="es-ES"/>
        </w:rPr>
        <w:t>tanto</w:t>
      </w:r>
      <w:r w:rsidR="00BF77D2">
        <w:rPr>
          <w:rFonts w:ascii="Times New Roman" w:hAnsi="Times New Roman" w:cs="Times New Roman"/>
          <w:lang w:val="es-ES"/>
        </w:rPr>
        <w:t xml:space="preserve"> </w:t>
      </w:r>
      <w:r w:rsidRPr="008E535B">
        <w:rPr>
          <w:rFonts w:ascii="Times New Roman" w:hAnsi="Times New Roman" w:cs="Times New Roman"/>
          <w:lang w:val="es-ES"/>
        </w:rPr>
        <w:t>no</w:t>
      </w:r>
      <w:r w:rsidR="00BF77D2">
        <w:rPr>
          <w:rFonts w:ascii="Times New Roman" w:hAnsi="Times New Roman" w:cs="Times New Roman"/>
          <w:lang w:val="es-ES"/>
        </w:rPr>
        <w:t xml:space="preserve"> </w:t>
      </w:r>
      <w:r w:rsidRPr="008E535B">
        <w:rPr>
          <w:rFonts w:ascii="Times New Roman" w:hAnsi="Times New Roman" w:cs="Times New Roman"/>
          <w:lang w:val="es-ES"/>
        </w:rPr>
        <w:t>explica</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no</w:t>
      </w:r>
      <w:r w:rsidR="00BF77D2">
        <w:rPr>
          <w:rFonts w:ascii="Times New Roman" w:hAnsi="Times New Roman" w:cs="Times New Roman"/>
          <w:lang w:val="es-ES"/>
        </w:rPr>
        <w:t xml:space="preserve"> </w:t>
      </w:r>
      <w:r w:rsidRPr="008E535B">
        <w:rPr>
          <w:rFonts w:ascii="Times New Roman" w:hAnsi="Times New Roman" w:cs="Times New Roman"/>
          <w:lang w:val="es-ES"/>
        </w:rPr>
        <w:t>aplicación</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regla,</w:t>
      </w:r>
      <w:r w:rsidR="00BF77D2">
        <w:rPr>
          <w:rFonts w:ascii="Times New Roman" w:hAnsi="Times New Roman" w:cs="Times New Roman"/>
          <w:lang w:val="es-ES"/>
        </w:rPr>
        <w:t xml:space="preserve"> </w:t>
      </w:r>
      <w:r w:rsidRPr="008E535B">
        <w:rPr>
          <w:rFonts w:ascii="Times New Roman" w:hAnsi="Times New Roman" w:cs="Times New Roman"/>
          <w:lang w:val="es-ES"/>
        </w:rPr>
        <w:t>entre</w:t>
      </w:r>
      <w:r w:rsidR="00BF77D2">
        <w:rPr>
          <w:rFonts w:ascii="Times New Roman" w:hAnsi="Times New Roman" w:cs="Times New Roman"/>
          <w:lang w:val="es-ES"/>
        </w:rPr>
        <w:t xml:space="preserve"> </w:t>
      </w:r>
      <w:r w:rsidRPr="008E535B">
        <w:rPr>
          <w:rFonts w:ascii="Times New Roman" w:hAnsi="Times New Roman" w:cs="Times New Roman"/>
          <w:lang w:val="es-ES"/>
        </w:rPr>
        <w:t>otros</w:t>
      </w:r>
      <w:r w:rsidR="00BF77D2">
        <w:rPr>
          <w:rFonts w:ascii="Times New Roman" w:hAnsi="Times New Roman" w:cs="Times New Roman"/>
          <w:lang w:val="es-ES"/>
        </w:rPr>
        <w:t xml:space="preserve"> </w:t>
      </w:r>
      <w:r w:rsidRPr="008E535B">
        <w:rPr>
          <w:rFonts w:ascii="Times New Roman" w:hAnsi="Times New Roman" w:cs="Times New Roman"/>
          <w:lang w:val="es-ES"/>
        </w:rPr>
        <w:t>casos,</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contextos</w:t>
      </w:r>
      <w:r w:rsidR="00BF77D2">
        <w:rPr>
          <w:rFonts w:ascii="Times New Roman" w:hAnsi="Times New Roman" w:cs="Times New Roman"/>
          <w:lang w:val="es-ES"/>
        </w:rPr>
        <w:t xml:space="preserve"> </w:t>
      </w:r>
      <w:r w:rsidRPr="008E535B">
        <w:rPr>
          <w:rFonts w:ascii="Times New Roman" w:hAnsi="Times New Roman" w:cs="Times New Roman"/>
          <w:lang w:val="es-ES"/>
        </w:rPr>
        <w:t>no</w:t>
      </w:r>
      <w:r w:rsidR="00BF77D2">
        <w:rPr>
          <w:rFonts w:ascii="Times New Roman" w:hAnsi="Times New Roman" w:cs="Times New Roman"/>
          <w:lang w:val="es-ES"/>
        </w:rPr>
        <w:t xml:space="preserve"> </w:t>
      </w:r>
      <w:r w:rsidRPr="008E535B">
        <w:rPr>
          <w:rFonts w:ascii="Times New Roman" w:hAnsi="Times New Roman" w:cs="Times New Roman"/>
          <w:lang w:val="es-ES"/>
        </w:rPr>
        <w:t>verbales</w:t>
      </w:r>
      <w:r w:rsidR="00BF77D2">
        <w:rPr>
          <w:rFonts w:ascii="Times New Roman" w:hAnsi="Times New Roman" w:cs="Times New Roman"/>
          <w:lang w:val="es-ES"/>
        </w:rPr>
        <w:t xml:space="preserve"> </w:t>
      </w:r>
      <w:r w:rsidRPr="008E535B">
        <w:rPr>
          <w:rFonts w:ascii="Times New Roman" w:hAnsi="Times New Roman" w:cs="Times New Roman"/>
          <w:lang w:val="es-ES"/>
        </w:rPr>
        <w:t>(</w:t>
      </w:r>
      <w:r w:rsidRPr="008E535B">
        <w:rPr>
          <w:rFonts w:ascii="Times New Roman" w:hAnsi="Times New Roman" w:cs="Times New Roman"/>
          <w:i/>
          <w:iCs/>
          <w:lang w:val="es-ES"/>
        </w:rPr>
        <w:t>grex</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grĕgis</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Kuryłowicz</w:t>
      </w:r>
      <w:r w:rsidR="00BF77D2">
        <w:rPr>
          <w:rFonts w:ascii="Times New Roman" w:hAnsi="Times New Roman" w:cs="Times New Roman"/>
          <w:lang w:val="es-ES"/>
        </w:rPr>
        <w:t xml:space="preserve"> </w:t>
      </w:r>
      <w:r w:rsidRPr="008E535B">
        <w:rPr>
          <w:rFonts w:ascii="Times New Roman" w:hAnsi="Times New Roman" w:cs="Times New Roman"/>
          <w:lang w:val="es-ES"/>
        </w:rPr>
        <w:t>(1968)</w:t>
      </w:r>
      <w:r w:rsidR="00BF77D2">
        <w:rPr>
          <w:rFonts w:ascii="Times New Roman" w:hAnsi="Times New Roman" w:cs="Times New Roman"/>
          <w:lang w:val="es-ES"/>
        </w:rPr>
        <w:t xml:space="preserve"> </w:t>
      </w:r>
      <w:r w:rsidRPr="008E535B">
        <w:rPr>
          <w:rFonts w:ascii="Times New Roman" w:hAnsi="Times New Roman" w:cs="Times New Roman"/>
          <w:lang w:val="es-ES"/>
        </w:rPr>
        <w:t>introduce</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factor</w:t>
      </w:r>
      <w:r w:rsidR="00BF77D2">
        <w:rPr>
          <w:rFonts w:ascii="Times New Roman" w:hAnsi="Times New Roman" w:cs="Times New Roman"/>
          <w:lang w:val="es-ES"/>
        </w:rPr>
        <w:t xml:space="preserve"> </w:t>
      </w:r>
      <w:r w:rsidRPr="008E535B">
        <w:rPr>
          <w:rFonts w:ascii="Times New Roman" w:hAnsi="Times New Roman" w:cs="Times New Roman"/>
          <w:lang w:val="es-ES"/>
        </w:rPr>
        <w:t>morfológico,</w:t>
      </w:r>
      <w:r w:rsidR="00BF77D2">
        <w:rPr>
          <w:rFonts w:ascii="Times New Roman" w:hAnsi="Times New Roman" w:cs="Times New Roman"/>
          <w:lang w:val="es-ES"/>
        </w:rPr>
        <w:t xml:space="preserve"> </w:t>
      </w:r>
      <w:r w:rsidRPr="008E535B">
        <w:rPr>
          <w:rFonts w:ascii="Times New Roman" w:hAnsi="Times New Roman" w:cs="Times New Roman"/>
          <w:lang w:val="es-ES"/>
        </w:rPr>
        <w:t>aduciendo</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se</w:t>
      </w:r>
      <w:r w:rsidR="00BF77D2">
        <w:rPr>
          <w:rFonts w:ascii="Times New Roman" w:hAnsi="Times New Roman" w:cs="Times New Roman"/>
          <w:lang w:val="es-ES"/>
        </w:rPr>
        <w:t xml:space="preserve"> </w:t>
      </w:r>
      <w:r w:rsidRPr="008E535B">
        <w:rPr>
          <w:rFonts w:ascii="Times New Roman" w:hAnsi="Times New Roman" w:cs="Times New Roman"/>
          <w:lang w:val="es-ES"/>
        </w:rPr>
        <w:t>debe</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oposición</w:t>
      </w:r>
      <w:r w:rsidR="00BF77D2">
        <w:rPr>
          <w:rFonts w:ascii="Times New Roman" w:hAnsi="Times New Roman" w:cs="Times New Roman"/>
          <w:lang w:val="es-ES"/>
        </w:rPr>
        <w:t xml:space="preserve"> </w:t>
      </w:r>
      <w:r w:rsidRPr="008E535B">
        <w:rPr>
          <w:rFonts w:ascii="Times New Roman" w:hAnsi="Times New Roman" w:cs="Times New Roman"/>
          <w:lang w:val="es-ES"/>
        </w:rPr>
        <w:t>entre</w:t>
      </w:r>
      <w:r w:rsidR="00BF77D2">
        <w:rPr>
          <w:rFonts w:ascii="Times New Roman" w:hAnsi="Times New Roman" w:cs="Times New Roman"/>
          <w:lang w:val="es-ES"/>
        </w:rPr>
        <w:t xml:space="preserve"> </w:t>
      </w:r>
      <w:r w:rsidRPr="008E535B">
        <w:rPr>
          <w:rFonts w:ascii="Times New Roman" w:hAnsi="Times New Roman" w:cs="Times New Roman"/>
          <w:lang w:val="es-ES"/>
        </w:rPr>
        <w:t>formas</w:t>
      </w:r>
      <w:r w:rsidR="00BF77D2">
        <w:rPr>
          <w:rFonts w:ascii="Times New Roman" w:hAnsi="Times New Roman" w:cs="Times New Roman"/>
          <w:lang w:val="es-ES"/>
        </w:rPr>
        <w:t xml:space="preserve"> </w:t>
      </w:r>
      <w:r w:rsidRPr="008E535B">
        <w:rPr>
          <w:rFonts w:ascii="Times New Roman" w:hAnsi="Times New Roman" w:cs="Times New Roman"/>
          <w:lang w:val="es-ES"/>
        </w:rPr>
        <w:t>activas</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pasivas,</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infectum</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perfectum.</w:t>
      </w:r>
      <w:r w:rsidR="00BF77D2">
        <w:rPr>
          <w:rFonts w:ascii="Times New Roman" w:hAnsi="Times New Roman" w:cs="Times New Roman"/>
          <w:lang w:val="es-ES"/>
        </w:rPr>
        <w:t xml:space="preserve"> </w:t>
      </w:r>
      <w:r w:rsidRPr="008E535B">
        <w:rPr>
          <w:rFonts w:ascii="Times New Roman" w:hAnsi="Times New Roman" w:cs="Times New Roman"/>
          <w:lang w:val="es-ES"/>
        </w:rPr>
        <w:t>Sin</w:t>
      </w:r>
      <w:r w:rsidR="00BF77D2">
        <w:rPr>
          <w:rFonts w:ascii="Times New Roman" w:hAnsi="Times New Roman" w:cs="Times New Roman"/>
          <w:lang w:val="es-ES"/>
        </w:rPr>
        <w:t xml:space="preserve"> </w:t>
      </w:r>
      <w:r w:rsidRPr="008E535B">
        <w:rPr>
          <w:rFonts w:ascii="Times New Roman" w:hAnsi="Times New Roman" w:cs="Times New Roman"/>
          <w:lang w:val="es-ES"/>
        </w:rPr>
        <w:t>embargo,</w:t>
      </w:r>
      <w:r w:rsidR="00BF77D2">
        <w:rPr>
          <w:rFonts w:ascii="Times New Roman" w:hAnsi="Times New Roman" w:cs="Times New Roman"/>
          <w:lang w:val="es-ES"/>
        </w:rPr>
        <w:t xml:space="preserve"> </w:t>
      </w:r>
      <w:r w:rsidRPr="008E535B">
        <w:rPr>
          <w:rFonts w:ascii="Times New Roman" w:hAnsi="Times New Roman" w:cs="Times New Roman"/>
          <w:lang w:val="es-ES"/>
        </w:rPr>
        <w:t>este</w:t>
      </w:r>
      <w:r w:rsidR="00BF77D2">
        <w:rPr>
          <w:rFonts w:ascii="Times New Roman" w:hAnsi="Times New Roman" w:cs="Times New Roman"/>
          <w:lang w:val="es-ES"/>
        </w:rPr>
        <w:t xml:space="preserve"> </w:t>
      </w:r>
      <w:r w:rsidRPr="008E535B">
        <w:rPr>
          <w:rFonts w:ascii="Times New Roman" w:hAnsi="Times New Roman" w:cs="Times New Roman"/>
          <w:lang w:val="es-ES"/>
        </w:rPr>
        <w:t>análisis</w:t>
      </w:r>
      <w:r w:rsidR="00BF77D2">
        <w:rPr>
          <w:rFonts w:ascii="Times New Roman" w:hAnsi="Times New Roman" w:cs="Times New Roman"/>
          <w:lang w:val="es-ES"/>
        </w:rPr>
        <w:t xml:space="preserve"> </w:t>
      </w:r>
      <w:r w:rsidRPr="008E535B">
        <w:rPr>
          <w:rFonts w:ascii="Times New Roman" w:hAnsi="Times New Roman" w:cs="Times New Roman"/>
          <w:lang w:val="es-ES"/>
        </w:rPr>
        <w:t>encuentra</w:t>
      </w:r>
      <w:r w:rsidR="00BF77D2">
        <w:rPr>
          <w:rFonts w:ascii="Times New Roman" w:hAnsi="Times New Roman" w:cs="Times New Roman"/>
          <w:lang w:val="es-ES"/>
        </w:rPr>
        <w:t xml:space="preserve"> </w:t>
      </w:r>
      <w:r w:rsidRPr="008E535B">
        <w:rPr>
          <w:rFonts w:ascii="Times New Roman" w:hAnsi="Times New Roman" w:cs="Times New Roman"/>
          <w:lang w:val="es-ES"/>
        </w:rPr>
        <w:t>problemas</w:t>
      </w:r>
      <w:r w:rsidR="00BF77D2">
        <w:rPr>
          <w:rFonts w:ascii="Times New Roman" w:hAnsi="Times New Roman" w:cs="Times New Roman"/>
          <w:lang w:val="es-ES"/>
        </w:rPr>
        <w:t xml:space="preserve"> </w:t>
      </w:r>
      <w:r w:rsidRPr="008E535B">
        <w:rPr>
          <w:rFonts w:ascii="Times New Roman" w:hAnsi="Times New Roman" w:cs="Times New Roman"/>
          <w:lang w:val="es-ES"/>
        </w:rPr>
        <w:t>para</w:t>
      </w:r>
      <w:r w:rsidR="00BF77D2">
        <w:rPr>
          <w:rFonts w:ascii="Times New Roman" w:hAnsi="Times New Roman" w:cs="Times New Roman"/>
          <w:lang w:val="es-ES"/>
        </w:rPr>
        <w:t xml:space="preserve"> </w:t>
      </w:r>
      <w:r w:rsidRPr="008E535B">
        <w:rPr>
          <w:rFonts w:ascii="Times New Roman" w:hAnsi="Times New Roman" w:cs="Times New Roman"/>
          <w:lang w:val="es-ES"/>
        </w:rPr>
        <w:t>explicar</w:t>
      </w:r>
      <w:r w:rsidR="00BF77D2">
        <w:rPr>
          <w:rFonts w:ascii="Times New Roman" w:hAnsi="Times New Roman" w:cs="Times New Roman"/>
          <w:lang w:val="es-ES"/>
        </w:rPr>
        <w:t xml:space="preserve"> </w:t>
      </w:r>
      <w:r w:rsidRPr="008E535B">
        <w:rPr>
          <w:rFonts w:ascii="Times New Roman" w:hAnsi="Times New Roman" w:cs="Times New Roman"/>
          <w:lang w:val="es-ES"/>
        </w:rPr>
        <w:t>por</w:t>
      </w:r>
      <w:r w:rsidR="00BF77D2">
        <w:rPr>
          <w:rFonts w:ascii="Times New Roman" w:hAnsi="Times New Roman" w:cs="Times New Roman"/>
          <w:lang w:val="es-ES"/>
        </w:rPr>
        <w:t xml:space="preserve"> </w:t>
      </w:r>
      <w:r w:rsidRPr="008E535B">
        <w:rPr>
          <w:rFonts w:ascii="Times New Roman" w:hAnsi="Times New Roman" w:cs="Times New Roman"/>
          <w:lang w:val="es-ES"/>
        </w:rPr>
        <w:t>qué</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i/>
          <w:iCs/>
          <w:lang w:val="es-ES"/>
        </w:rPr>
        <w:t>strĭngo</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strĭctus</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entre</w:t>
      </w:r>
      <w:r w:rsidR="00BF77D2">
        <w:rPr>
          <w:rFonts w:ascii="Times New Roman" w:hAnsi="Times New Roman" w:cs="Times New Roman"/>
          <w:lang w:val="es-ES"/>
        </w:rPr>
        <w:t xml:space="preserve"> </w:t>
      </w:r>
      <w:r w:rsidRPr="008E535B">
        <w:rPr>
          <w:rFonts w:ascii="Times New Roman" w:hAnsi="Times New Roman" w:cs="Times New Roman"/>
          <w:lang w:val="es-ES"/>
        </w:rPr>
        <w:t>otros</w:t>
      </w:r>
      <w:r w:rsidR="00BF77D2">
        <w:rPr>
          <w:rFonts w:ascii="Times New Roman" w:hAnsi="Times New Roman" w:cs="Times New Roman"/>
          <w:lang w:val="es-ES"/>
        </w:rPr>
        <w:t xml:space="preserve"> </w:t>
      </w:r>
      <w:r w:rsidRPr="008E535B">
        <w:rPr>
          <w:rFonts w:ascii="Times New Roman" w:hAnsi="Times New Roman" w:cs="Times New Roman"/>
          <w:lang w:val="es-ES"/>
        </w:rPr>
        <w:t>casos</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relación</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nasales,</w:t>
      </w:r>
      <w:r w:rsidR="00BF77D2">
        <w:rPr>
          <w:rFonts w:ascii="Times New Roman" w:hAnsi="Times New Roman" w:cs="Times New Roman"/>
          <w:lang w:val="es-ES"/>
        </w:rPr>
        <w:t xml:space="preserve"> </w:t>
      </w:r>
      <w:r w:rsidRPr="008E535B">
        <w:rPr>
          <w:rFonts w:ascii="Times New Roman" w:hAnsi="Times New Roman" w:cs="Times New Roman"/>
          <w:lang w:val="es-ES"/>
        </w:rPr>
        <w:t>no</w:t>
      </w:r>
      <w:r w:rsidR="00BF77D2">
        <w:rPr>
          <w:rFonts w:ascii="Times New Roman" w:hAnsi="Times New Roman" w:cs="Times New Roman"/>
          <w:lang w:val="es-ES"/>
        </w:rPr>
        <w:t xml:space="preserve"> </w:t>
      </w:r>
      <w:r w:rsidRPr="008E535B">
        <w:rPr>
          <w:rFonts w:ascii="Times New Roman" w:hAnsi="Times New Roman" w:cs="Times New Roman"/>
          <w:lang w:val="es-ES"/>
        </w:rPr>
        <w:t>se</w:t>
      </w:r>
      <w:r w:rsidR="00BF77D2">
        <w:rPr>
          <w:rFonts w:ascii="Times New Roman" w:hAnsi="Times New Roman" w:cs="Times New Roman"/>
          <w:lang w:val="es-ES"/>
        </w:rPr>
        <w:t xml:space="preserve"> </w:t>
      </w:r>
      <w:r w:rsidRPr="008E535B">
        <w:rPr>
          <w:rFonts w:ascii="Times New Roman" w:hAnsi="Times New Roman" w:cs="Times New Roman"/>
          <w:lang w:val="es-ES"/>
        </w:rPr>
        <w:t>produce</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alargamiento.</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decir,</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análisis</w:t>
      </w:r>
      <w:r w:rsidR="00BF77D2">
        <w:rPr>
          <w:rFonts w:ascii="Times New Roman" w:hAnsi="Times New Roman" w:cs="Times New Roman"/>
          <w:lang w:val="es-ES"/>
        </w:rPr>
        <w:t xml:space="preserve"> </w:t>
      </w:r>
      <w:r w:rsidRPr="008E535B">
        <w:rPr>
          <w:rFonts w:ascii="Times New Roman" w:hAnsi="Times New Roman" w:cs="Times New Roman"/>
          <w:lang w:val="es-ES"/>
        </w:rPr>
        <w:t>no</w:t>
      </w:r>
      <w:r w:rsidR="00BF77D2">
        <w:rPr>
          <w:rFonts w:ascii="Times New Roman" w:hAnsi="Times New Roman" w:cs="Times New Roman"/>
          <w:lang w:val="es-ES"/>
        </w:rPr>
        <w:t xml:space="preserve"> </w:t>
      </w:r>
      <w:r w:rsidRPr="008E535B">
        <w:rPr>
          <w:rFonts w:ascii="Times New Roman" w:hAnsi="Times New Roman" w:cs="Times New Roman"/>
          <w:lang w:val="es-ES"/>
        </w:rPr>
        <w:t>puede</w:t>
      </w:r>
      <w:r w:rsidR="00BF77D2">
        <w:rPr>
          <w:rFonts w:ascii="Times New Roman" w:hAnsi="Times New Roman" w:cs="Times New Roman"/>
          <w:lang w:val="es-ES"/>
        </w:rPr>
        <w:t xml:space="preserve"> </w:t>
      </w:r>
      <w:r w:rsidRPr="008E535B">
        <w:rPr>
          <w:rFonts w:ascii="Times New Roman" w:hAnsi="Times New Roman" w:cs="Times New Roman"/>
          <w:lang w:val="es-ES"/>
        </w:rPr>
        <w:t>soslayar</w:t>
      </w:r>
      <w:r w:rsidR="00BF77D2">
        <w:rPr>
          <w:rFonts w:ascii="Times New Roman" w:hAnsi="Times New Roman" w:cs="Times New Roman"/>
          <w:lang w:val="es-ES"/>
        </w:rPr>
        <w:t xml:space="preserve"> </w:t>
      </w:r>
      <w:r w:rsidRPr="008E535B">
        <w:rPr>
          <w:rFonts w:ascii="Times New Roman" w:hAnsi="Times New Roman" w:cs="Times New Roman"/>
          <w:lang w:val="es-ES"/>
        </w:rPr>
        <w:t>ni</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aspecto</w:t>
      </w:r>
      <w:r w:rsidR="00BF77D2">
        <w:rPr>
          <w:rFonts w:ascii="Times New Roman" w:hAnsi="Times New Roman" w:cs="Times New Roman"/>
          <w:lang w:val="es-ES"/>
        </w:rPr>
        <w:t xml:space="preserve"> </w:t>
      </w:r>
      <w:r w:rsidRPr="008E535B">
        <w:rPr>
          <w:rFonts w:ascii="Times New Roman" w:hAnsi="Times New Roman" w:cs="Times New Roman"/>
          <w:lang w:val="es-ES"/>
        </w:rPr>
        <w:t>morfológico</w:t>
      </w:r>
      <w:r w:rsidR="00BF77D2">
        <w:rPr>
          <w:rFonts w:ascii="Times New Roman" w:hAnsi="Times New Roman" w:cs="Times New Roman"/>
          <w:lang w:val="es-ES"/>
        </w:rPr>
        <w:t xml:space="preserve"> </w:t>
      </w:r>
      <w:r w:rsidRPr="008E535B">
        <w:rPr>
          <w:rFonts w:ascii="Times New Roman" w:hAnsi="Times New Roman" w:cs="Times New Roman"/>
          <w:lang w:val="es-ES"/>
        </w:rPr>
        <w:t>ni</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contexto</w:t>
      </w:r>
      <w:r w:rsidR="00BF77D2">
        <w:rPr>
          <w:rFonts w:ascii="Times New Roman" w:hAnsi="Times New Roman" w:cs="Times New Roman"/>
          <w:lang w:val="es-ES"/>
        </w:rPr>
        <w:t xml:space="preserve"> </w:t>
      </w:r>
      <w:r w:rsidRPr="008E535B">
        <w:rPr>
          <w:rFonts w:ascii="Times New Roman" w:hAnsi="Times New Roman" w:cs="Times New Roman"/>
          <w:lang w:val="es-ES"/>
        </w:rPr>
        <w:t>fonético.</w:t>
      </w:r>
    </w:p>
    <w:p w14:paraId="7D7D03D3" w14:textId="0492FD89" w:rsidR="00017EB6" w:rsidRPr="008E535B" w:rsidRDefault="00017EB6" w:rsidP="00017EB6">
      <w:pPr>
        <w:spacing w:after="0" w:line="240" w:lineRule="auto"/>
        <w:ind w:firstLine="397"/>
        <w:jc w:val="both"/>
        <w:rPr>
          <w:rFonts w:ascii="Times New Roman" w:hAnsi="Times New Roman" w:cs="Times New Roman"/>
          <w:lang w:val="es-ES"/>
        </w:rPr>
      </w:pP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objetivo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esta</w:t>
      </w:r>
      <w:r w:rsidR="00BF77D2">
        <w:rPr>
          <w:rFonts w:ascii="Times New Roman" w:hAnsi="Times New Roman" w:cs="Times New Roman"/>
          <w:lang w:val="es-ES"/>
        </w:rPr>
        <w:t xml:space="preserve"> </w:t>
      </w:r>
      <w:r w:rsidRPr="008E535B">
        <w:rPr>
          <w:rFonts w:ascii="Times New Roman" w:hAnsi="Times New Roman" w:cs="Times New Roman"/>
          <w:lang w:val="es-ES"/>
        </w:rPr>
        <w:t>presentación</w:t>
      </w:r>
      <w:r w:rsidR="00BF77D2">
        <w:rPr>
          <w:rFonts w:ascii="Times New Roman" w:hAnsi="Times New Roman" w:cs="Times New Roman"/>
          <w:lang w:val="es-ES"/>
        </w:rPr>
        <w:t xml:space="preserve"> </w:t>
      </w:r>
      <w:r w:rsidRPr="008E535B">
        <w:rPr>
          <w:rFonts w:ascii="Times New Roman" w:hAnsi="Times New Roman" w:cs="Times New Roman"/>
          <w:lang w:val="es-ES"/>
        </w:rPr>
        <w:t>es</w:t>
      </w:r>
      <w:r w:rsidR="00BF77D2">
        <w:rPr>
          <w:rFonts w:ascii="Times New Roman" w:hAnsi="Times New Roman" w:cs="Times New Roman"/>
          <w:lang w:val="es-ES"/>
        </w:rPr>
        <w:t xml:space="preserve"> </w:t>
      </w:r>
      <w:r w:rsidRPr="008E535B">
        <w:rPr>
          <w:rFonts w:ascii="Times New Roman" w:hAnsi="Times New Roman" w:cs="Times New Roman"/>
          <w:lang w:val="es-ES"/>
        </w:rPr>
        <w:t>ofrecer</w:t>
      </w:r>
      <w:r w:rsidR="00BF77D2">
        <w:rPr>
          <w:rFonts w:ascii="Times New Roman" w:hAnsi="Times New Roman" w:cs="Times New Roman"/>
          <w:lang w:val="es-ES"/>
        </w:rPr>
        <w:t xml:space="preserve"> </w:t>
      </w:r>
      <w:r w:rsidRPr="008E535B">
        <w:rPr>
          <w:rFonts w:ascii="Times New Roman" w:hAnsi="Times New Roman" w:cs="Times New Roman"/>
          <w:lang w:val="es-ES"/>
        </w:rPr>
        <w:t>un</w:t>
      </w:r>
      <w:r w:rsidR="00BF77D2">
        <w:rPr>
          <w:rFonts w:ascii="Times New Roman" w:hAnsi="Times New Roman" w:cs="Times New Roman"/>
          <w:lang w:val="es-ES"/>
        </w:rPr>
        <w:t xml:space="preserve"> </w:t>
      </w:r>
      <w:r w:rsidRPr="008E535B">
        <w:rPr>
          <w:rFonts w:ascii="Times New Roman" w:hAnsi="Times New Roman" w:cs="Times New Roman"/>
          <w:lang w:val="es-ES"/>
        </w:rPr>
        <w:t>análisis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este</w:t>
      </w:r>
      <w:r w:rsidR="00BF77D2">
        <w:rPr>
          <w:rFonts w:ascii="Times New Roman" w:hAnsi="Times New Roman" w:cs="Times New Roman"/>
          <w:lang w:val="es-ES"/>
        </w:rPr>
        <w:t xml:space="preserve"> </w:t>
      </w:r>
      <w:r w:rsidRPr="008E535B">
        <w:rPr>
          <w:rFonts w:ascii="Times New Roman" w:hAnsi="Times New Roman" w:cs="Times New Roman"/>
          <w:lang w:val="es-ES"/>
        </w:rPr>
        <w:t>fenómeno</w:t>
      </w:r>
      <w:r w:rsidR="00BF77D2">
        <w:rPr>
          <w:rFonts w:ascii="Times New Roman" w:hAnsi="Times New Roman" w:cs="Times New Roman"/>
          <w:lang w:val="es-ES"/>
        </w:rPr>
        <w:t xml:space="preserve"> </w:t>
      </w:r>
      <w:r w:rsidRPr="008E535B">
        <w:rPr>
          <w:rFonts w:ascii="Times New Roman" w:hAnsi="Times New Roman" w:cs="Times New Roman"/>
          <w:lang w:val="es-ES"/>
        </w:rPr>
        <w:t>particular</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alargamiento</w:t>
      </w:r>
      <w:r w:rsidR="00BF77D2">
        <w:rPr>
          <w:rFonts w:ascii="Times New Roman" w:hAnsi="Times New Roman" w:cs="Times New Roman"/>
          <w:lang w:val="es-ES"/>
        </w:rPr>
        <w:t xml:space="preserve"> </w:t>
      </w:r>
      <w:r w:rsidRPr="008E535B">
        <w:rPr>
          <w:rFonts w:ascii="Times New Roman" w:hAnsi="Times New Roman" w:cs="Times New Roman"/>
          <w:lang w:val="es-ES"/>
        </w:rPr>
        <w:t>vocálico</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marco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Teoría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Optimidad</w:t>
      </w:r>
      <w:r w:rsidR="00BF77D2">
        <w:rPr>
          <w:rFonts w:ascii="Times New Roman" w:hAnsi="Times New Roman" w:cs="Times New Roman"/>
          <w:lang w:val="es-ES"/>
        </w:rPr>
        <w:t xml:space="preserve"> </w:t>
      </w:r>
      <w:r w:rsidRPr="008E535B">
        <w:rPr>
          <w:rFonts w:ascii="Times New Roman" w:hAnsi="Times New Roman" w:cs="Times New Roman"/>
          <w:lang w:val="es-ES"/>
        </w:rPr>
        <w:t>(entre</w:t>
      </w:r>
      <w:r w:rsidR="00BF77D2">
        <w:rPr>
          <w:rFonts w:ascii="Times New Roman" w:hAnsi="Times New Roman" w:cs="Times New Roman"/>
          <w:lang w:val="es-ES"/>
        </w:rPr>
        <w:t xml:space="preserve"> </w:t>
      </w:r>
      <w:r w:rsidRPr="008E535B">
        <w:rPr>
          <w:rFonts w:ascii="Times New Roman" w:hAnsi="Times New Roman" w:cs="Times New Roman"/>
          <w:lang w:val="es-ES"/>
        </w:rPr>
        <w:t>otros,</w:t>
      </w:r>
      <w:r w:rsidR="00BF77D2">
        <w:rPr>
          <w:rFonts w:ascii="Times New Roman" w:hAnsi="Times New Roman" w:cs="Times New Roman"/>
          <w:lang w:val="es-ES"/>
        </w:rPr>
        <w:t xml:space="preserve"> </w:t>
      </w:r>
      <w:r w:rsidRPr="008E535B">
        <w:rPr>
          <w:rFonts w:ascii="Times New Roman" w:hAnsi="Times New Roman" w:cs="Times New Roman"/>
          <w:lang w:val="es-ES"/>
        </w:rPr>
        <w:t>Prince</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Smolensky</w:t>
      </w:r>
      <w:r w:rsidR="00BF77D2">
        <w:rPr>
          <w:rFonts w:ascii="Times New Roman" w:hAnsi="Times New Roman" w:cs="Times New Roman"/>
          <w:lang w:val="es-ES"/>
        </w:rPr>
        <w:t xml:space="preserve"> </w:t>
      </w:r>
      <w:r w:rsidRPr="008E535B">
        <w:rPr>
          <w:rFonts w:ascii="Times New Roman" w:hAnsi="Times New Roman" w:cs="Times New Roman"/>
          <w:lang w:val="es-ES"/>
        </w:rPr>
        <w:t>1993),</w:t>
      </w:r>
      <w:r w:rsidR="00BF77D2">
        <w:rPr>
          <w:rFonts w:ascii="Times New Roman" w:hAnsi="Times New Roman" w:cs="Times New Roman"/>
          <w:lang w:val="es-ES"/>
        </w:rPr>
        <w:t xml:space="preserve"> </w:t>
      </w:r>
      <w:r w:rsidRPr="008E535B">
        <w:rPr>
          <w:rFonts w:ascii="Times New Roman" w:hAnsi="Times New Roman" w:cs="Times New Roman"/>
          <w:lang w:val="es-ES"/>
        </w:rPr>
        <w:t>que</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su</w:t>
      </w:r>
      <w:r w:rsidR="00BF77D2">
        <w:rPr>
          <w:rFonts w:ascii="Times New Roman" w:hAnsi="Times New Roman" w:cs="Times New Roman"/>
          <w:lang w:val="es-ES"/>
        </w:rPr>
        <w:t xml:space="preserve"> </w:t>
      </w:r>
      <w:r w:rsidRPr="008E535B">
        <w:rPr>
          <w:rFonts w:ascii="Times New Roman" w:hAnsi="Times New Roman" w:cs="Times New Roman"/>
          <w:lang w:val="es-ES"/>
        </w:rPr>
        <w:t>jerarquía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restricciones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fidelidad,</w:t>
      </w:r>
      <w:r w:rsidR="00BF77D2">
        <w:rPr>
          <w:rFonts w:ascii="Times New Roman" w:hAnsi="Times New Roman" w:cs="Times New Roman"/>
          <w:lang w:val="es-ES"/>
        </w:rPr>
        <w:t xml:space="preserve"> </w:t>
      </w:r>
      <w:r w:rsidRPr="008E535B">
        <w:rPr>
          <w:rFonts w:ascii="Times New Roman" w:hAnsi="Times New Roman" w:cs="Times New Roman"/>
          <w:lang w:val="es-ES"/>
        </w:rPr>
        <w:t>marcaje</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alineación</w:t>
      </w:r>
      <w:r w:rsidR="00BF77D2">
        <w:rPr>
          <w:rFonts w:ascii="Times New Roman" w:hAnsi="Times New Roman" w:cs="Times New Roman"/>
          <w:lang w:val="es-ES"/>
        </w:rPr>
        <w:t xml:space="preserve"> </w:t>
      </w:r>
      <w:r w:rsidRPr="008E535B">
        <w:rPr>
          <w:rFonts w:ascii="Times New Roman" w:hAnsi="Times New Roman" w:cs="Times New Roman"/>
          <w:lang w:val="es-ES"/>
        </w:rPr>
        <w:t>constituye</w:t>
      </w:r>
      <w:r w:rsidR="00BF77D2">
        <w:rPr>
          <w:rFonts w:ascii="Times New Roman" w:hAnsi="Times New Roman" w:cs="Times New Roman"/>
          <w:lang w:val="es-ES"/>
        </w:rPr>
        <w:t xml:space="preserve"> </w:t>
      </w:r>
      <w:r w:rsidRPr="008E535B">
        <w:rPr>
          <w:rFonts w:ascii="Times New Roman" w:hAnsi="Times New Roman" w:cs="Times New Roman"/>
          <w:lang w:val="es-ES"/>
        </w:rPr>
        <w:t>un</w:t>
      </w:r>
      <w:r w:rsidR="00BF77D2">
        <w:rPr>
          <w:rFonts w:ascii="Times New Roman" w:hAnsi="Times New Roman" w:cs="Times New Roman"/>
          <w:lang w:val="es-ES"/>
        </w:rPr>
        <w:t xml:space="preserve"> </w:t>
      </w:r>
      <w:r w:rsidRPr="008E535B">
        <w:rPr>
          <w:rFonts w:ascii="Times New Roman" w:hAnsi="Times New Roman" w:cs="Times New Roman"/>
          <w:lang w:val="es-ES"/>
        </w:rPr>
        <w:t>marco</w:t>
      </w:r>
      <w:r w:rsidR="00BF77D2">
        <w:rPr>
          <w:rFonts w:ascii="Times New Roman" w:hAnsi="Times New Roman" w:cs="Times New Roman"/>
          <w:lang w:val="es-ES"/>
        </w:rPr>
        <w:t xml:space="preserve"> </w:t>
      </w:r>
      <w:r w:rsidRPr="008E535B">
        <w:rPr>
          <w:rFonts w:ascii="Times New Roman" w:hAnsi="Times New Roman" w:cs="Times New Roman"/>
          <w:lang w:val="es-ES"/>
        </w:rPr>
        <w:t>teórico</w:t>
      </w:r>
      <w:r w:rsidR="00BF77D2">
        <w:rPr>
          <w:rFonts w:ascii="Times New Roman" w:hAnsi="Times New Roman" w:cs="Times New Roman"/>
          <w:lang w:val="es-ES"/>
        </w:rPr>
        <w:t xml:space="preserve"> </w:t>
      </w:r>
      <w:r w:rsidRPr="008E535B">
        <w:rPr>
          <w:rFonts w:ascii="Times New Roman" w:hAnsi="Times New Roman" w:cs="Times New Roman"/>
          <w:lang w:val="es-ES"/>
        </w:rPr>
        <w:t>apropiado</w:t>
      </w:r>
      <w:r w:rsidR="00BF77D2">
        <w:rPr>
          <w:rFonts w:ascii="Times New Roman" w:hAnsi="Times New Roman" w:cs="Times New Roman"/>
          <w:lang w:val="es-ES"/>
        </w:rPr>
        <w:t xml:space="preserve"> </w:t>
      </w:r>
      <w:r w:rsidRPr="008E535B">
        <w:rPr>
          <w:rFonts w:ascii="Times New Roman" w:hAnsi="Times New Roman" w:cs="Times New Roman"/>
          <w:lang w:val="es-ES"/>
        </w:rPr>
        <w:t>para</w:t>
      </w:r>
      <w:r w:rsidR="00BF77D2">
        <w:rPr>
          <w:rFonts w:ascii="Times New Roman" w:hAnsi="Times New Roman" w:cs="Times New Roman"/>
          <w:lang w:val="es-ES"/>
        </w:rPr>
        <w:t xml:space="preserve"> </w:t>
      </w:r>
      <w:r w:rsidRPr="008E535B">
        <w:rPr>
          <w:rFonts w:ascii="Times New Roman" w:hAnsi="Times New Roman" w:cs="Times New Roman"/>
          <w:lang w:val="es-ES"/>
        </w:rPr>
        <w:t>dar</w:t>
      </w:r>
      <w:r w:rsidR="00BF77D2">
        <w:rPr>
          <w:rFonts w:ascii="Times New Roman" w:hAnsi="Times New Roman" w:cs="Times New Roman"/>
          <w:lang w:val="es-ES"/>
        </w:rPr>
        <w:t xml:space="preserve"> </w:t>
      </w:r>
      <w:r w:rsidRPr="008E535B">
        <w:rPr>
          <w:rFonts w:ascii="Times New Roman" w:hAnsi="Times New Roman" w:cs="Times New Roman"/>
          <w:lang w:val="es-ES"/>
        </w:rPr>
        <w:t>cuenta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esta</w:t>
      </w:r>
      <w:r w:rsidR="00BF77D2">
        <w:rPr>
          <w:rFonts w:ascii="Times New Roman" w:hAnsi="Times New Roman" w:cs="Times New Roman"/>
          <w:lang w:val="es-ES"/>
        </w:rPr>
        <w:t xml:space="preserve"> </w:t>
      </w:r>
      <w:r w:rsidRPr="008E535B">
        <w:rPr>
          <w:rFonts w:ascii="Times New Roman" w:hAnsi="Times New Roman" w:cs="Times New Roman"/>
          <w:lang w:val="es-ES"/>
        </w:rPr>
        <w:t>multiplicidad</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factores,</w:t>
      </w:r>
      <w:r w:rsidR="00BF77D2">
        <w:rPr>
          <w:rFonts w:ascii="Times New Roman" w:hAnsi="Times New Roman" w:cs="Times New Roman"/>
          <w:lang w:val="es-ES"/>
        </w:rPr>
        <w:t xml:space="preserve"> </w:t>
      </w:r>
      <w:r w:rsidRPr="008E535B">
        <w:rPr>
          <w:rFonts w:ascii="Times New Roman" w:hAnsi="Times New Roman" w:cs="Times New Roman"/>
          <w:lang w:val="es-ES"/>
        </w:rPr>
        <w:t>tanto</w:t>
      </w:r>
      <w:r w:rsidR="00BF77D2">
        <w:rPr>
          <w:rFonts w:ascii="Times New Roman" w:hAnsi="Times New Roman" w:cs="Times New Roman"/>
          <w:lang w:val="es-ES"/>
        </w:rPr>
        <w:t xml:space="preserve"> </w:t>
      </w:r>
      <w:r w:rsidRPr="008E535B">
        <w:rPr>
          <w:rFonts w:ascii="Times New Roman" w:hAnsi="Times New Roman" w:cs="Times New Roman"/>
          <w:lang w:val="es-ES"/>
        </w:rPr>
        <w:t>fonológicos</w:t>
      </w:r>
      <w:r w:rsidR="00BF77D2">
        <w:rPr>
          <w:rFonts w:ascii="Times New Roman" w:hAnsi="Times New Roman" w:cs="Times New Roman"/>
          <w:lang w:val="es-ES"/>
        </w:rPr>
        <w:t xml:space="preserve"> </w:t>
      </w:r>
      <w:r w:rsidRPr="008E535B">
        <w:rPr>
          <w:rFonts w:ascii="Times New Roman" w:hAnsi="Times New Roman" w:cs="Times New Roman"/>
          <w:lang w:val="es-ES"/>
        </w:rPr>
        <w:t>como</w:t>
      </w:r>
      <w:r w:rsidR="00BF77D2">
        <w:rPr>
          <w:rFonts w:ascii="Times New Roman" w:hAnsi="Times New Roman" w:cs="Times New Roman"/>
          <w:lang w:val="es-ES"/>
        </w:rPr>
        <w:t xml:space="preserve"> </w:t>
      </w:r>
      <w:r w:rsidRPr="008E535B">
        <w:rPr>
          <w:rFonts w:ascii="Times New Roman" w:hAnsi="Times New Roman" w:cs="Times New Roman"/>
          <w:lang w:val="es-ES"/>
        </w:rPr>
        <w:t>morfológicos.</w:t>
      </w:r>
    </w:p>
    <w:p w14:paraId="4008C165" w14:textId="77777777" w:rsidR="00017EB6" w:rsidRPr="008E535B" w:rsidRDefault="00017EB6" w:rsidP="00017EB6">
      <w:pPr>
        <w:spacing w:after="0" w:line="240" w:lineRule="auto"/>
        <w:ind w:firstLine="397"/>
        <w:jc w:val="both"/>
        <w:rPr>
          <w:rFonts w:ascii="Times New Roman" w:hAnsi="Times New Roman" w:cs="Times New Roman"/>
          <w:lang w:val="es-ES"/>
        </w:rPr>
      </w:pPr>
    </w:p>
    <w:p w14:paraId="2AF01064" w14:textId="77777777" w:rsidR="00017EB6" w:rsidRPr="008E535B" w:rsidRDefault="00017EB6" w:rsidP="009D6886">
      <w:pPr>
        <w:spacing w:after="0" w:line="240" w:lineRule="auto"/>
        <w:ind w:left="397" w:hanging="397"/>
        <w:jc w:val="both"/>
        <w:rPr>
          <w:rFonts w:ascii="Times New Roman" w:hAnsi="Times New Roman" w:cs="Times New Roman"/>
          <w:b/>
          <w:bCs/>
          <w:lang w:val="en-US"/>
        </w:rPr>
      </w:pPr>
      <w:r w:rsidRPr="008E535B">
        <w:rPr>
          <w:rFonts w:ascii="Times New Roman" w:hAnsi="Times New Roman" w:cs="Times New Roman"/>
          <w:b/>
          <w:bCs/>
          <w:lang w:val="en-US"/>
        </w:rPr>
        <w:t>Referencias</w:t>
      </w:r>
    </w:p>
    <w:p w14:paraId="0D151EA4" w14:textId="5EB1003B" w:rsidR="00212546" w:rsidRPr="008E535B" w:rsidRDefault="00212546" w:rsidP="009D688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Crosswhite.</w:t>
      </w:r>
      <w:r w:rsidR="00BF77D2">
        <w:rPr>
          <w:rFonts w:ascii="Times New Roman" w:hAnsi="Times New Roman" w:cs="Times New Roman"/>
          <w:lang w:val="en-US"/>
        </w:rPr>
        <w:t xml:space="preserve"> </w:t>
      </w:r>
      <w:r w:rsidRPr="008E535B">
        <w:rPr>
          <w:rFonts w:ascii="Times New Roman" w:hAnsi="Times New Roman" w:cs="Times New Roman"/>
          <w:lang w:val="en-US"/>
        </w:rPr>
        <w:t>K.</w:t>
      </w:r>
      <w:r w:rsidR="00BF77D2">
        <w:rPr>
          <w:rFonts w:ascii="Times New Roman" w:hAnsi="Times New Roman" w:cs="Times New Roman"/>
          <w:lang w:val="en-US"/>
        </w:rPr>
        <w:t xml:space="preserve"> </w:t>
      </w:r>
      <w:r w:rsidRPr="008E535B">
        <w:rPr>
          <w:rFonts w:ascii="Times New Roman" w:hAnsi="Times New Roman" w:cs="Times New Roman"/>
          <w:lang w:val="en-US"/>
        </w:rPr>
        <w:t>(2004).</w:t>
      </w:r>
      <w:r w:rsidR="00BF77D2">
        <w:rPr>
          <w:rFonts w:ascii="Times New Roman" w:hAnsi="Times New Roman" w:cs="Times New Roman"/>
          <w:lang w:val="en-US"/>
        </w:rPr>
        <w:t xml:space="preserve"> </w:t>
      </w:r>
      <w:r w:rsidRPr="008E535B">
        <w:rPr>
          <w:rFonts w:ascii="Times New Roman" w:hAnsi="Times New Roman" w:cs="Times New Roman"/>
          <w:i/>
          <w:iCs/>
          <w:lang w:val="en-US"/>
        </w:rPr>
        <w:t>Vowel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reduction</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Hayes</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BF77D2">
        <w:rPr>
          <w:rFonts w:ascii="Times New Roman" w:hAnsi="Times New Roman" w:cs="Times New Roman"/>
          <w:lang w:val="en-US"/>
        </w:rPr>
        <w:t xml:space="preserve"> </w:t>
      </w:r>
      <w:r w:rsidRPr="008E535B">
        <w:rPr>
          <w:rFonts w:ascii="Times New Roman" w:hAnsi="Times New Roman" w:cs="Times New Roman"/>
          <w:lang w:val="en-US"/>
        </w:rPr>
        <w:t>Kirchner</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lang w:val="en-US"/>
        </w:rPr>
        <w:t>Steriade</w:t>
      </w:r>
      <w:r w:rsidR="00BF77D2">
        <w:rPr>
          <w:rFonts w:ascii="Times New Roman" w:hAnsi="Times New Roman" w:cs="Times New Roman"/>
          <w:lang w:val="en-US"/>
        </w:rPr>
        <w:t xml:space="preserve"> </w:t>
      </w:r>
      <w:r w:rsidRPr="008E535B">
        <w:rPr>
          <w:rFonts w:ascii="Times New Roman" w:hAnsi="Times New Roman" w:cs="Times New Roman"/>
          <w:lang w:val="en-US"/>
        </w:rPr>
        <w:t>(Eds.),</w:t>
      </w:r>
      <w:r w:rsidR="00BF77D2">
        <w:rPr>
          <w:rFonts w:ascii="Times New Roman" w:hAnsi="Times New Roman" w:cs="Times New Roman"/>
          <w:lang w:val="en-US"/>
        </w:rPr>
        <w:t xml:space="preserve"> </w:t>
      </w:r>
      <w:r w:rsidRPr="008E535B">
        <w:rPr>
          <w:rFonts w:ascii="Times New Roman" w:hAnsi="Times New Roman" w:cs="Times New Roman"/>
          <w:i/>
          <w:iCs/>
          <w:lang w:val="en-US"/>
        </w:rPr>
        <w:t>Phonetically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Based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Phonology</w:t>
      </w:r>
      <w:r w:rsidR="00BF77D2">
        <w:rPr>
          <w:rFonts w:ascii="Times New Roman" w:hAnsi="Times New Roman" w:cs="Times New Roman"/>
          <w:lang w:val="en-US"/>
        </w:rPr>
        <w:t xml:space="preserve"> </w:t>
      </w:r>
      <w:r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191-231).</w:t>
      </w:r>
      <w:r w:rsidR="00BF77D2">
        <w:rPr>
          <w:rFonts w:ascii="Times New Roman" w:hAnsi="Times New Roman" w:cs="Times New Roman"/>
          <w:lang w:val="en-US"/>
        </w:rPr>
        <w:t xml:space="preserve"> </w:t>
      </w:r>
      <w:r w:rsidRPr="008E535B">
        <w:rPr>
          <w:rFonts w:ascii="Times New Roman" w:hAnsi="Times New Roman" w:cs="Times New Roman"/>
          <w:lang w:val="en-US"/>
        </w:rPr>
        <w:t>Cambridge:</w:t>
      </w:r>
      <w:r w:rsidR="00BF77D2">
        <w:rPr>
          <w:rFonts w:ascii="Times New Roman" w:hAnsi="Times New Roman" w:cs="Times New Roman"/>
          <w:lang w:val="en-US"/>
        </w:rPr>
        <w:t xml:space="preserve"> </w:t>
      </w:r>
      <w:r w:rsidRPr="008E535B">
        <w:rPr>
          <w:rFonts w:ascii="Times New Roman" w:hAnsi="Times New Roman" w:cs="Times New Roman"/>
          <w:lang w:val="en-US"/>
        </w:rPr>
        <w:t>Cambridge</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Press.</w:t>
      </w:r>
    </w:p>
    <w:p w14:paraId="761B89FE" w14:textId="6B68B892" w:rsidR="00017EB6" w:rsidRPr="008E535B" w:rsidRDefault="00017EB6" w:rsidP="009D688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Lacy,</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DE040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(2004).</w:t>
      </w:r>
      <w:r w:rsidR="00BF77D2">
        <w:rPr>
          <w:rFonts w:ascii="Times New Roman" w:hAnsi="Times New Roman" w:cs="Times New Roman"/>
          <w:lang w:val="en-US"/>
        </w:rPr>
        <w:t xml:space="preserve"> </w:t>
      </w:r>
      <w:r w:rsidRPr="008E535B">
        <w:rPr>
          <w:rFonts w:ascii="Times New Roman" w:hAnsi="Times New Roman" w:cs="Times New Roman"/>
          <w:lang w:val="en-US"/>
        </w:rPr>
        <w:t>Markedness</w:t>
      </w:r>
      <w:r w:rsidR="00BF77D2">
        <w:rPr>
          <w:rFonts w:ascii="Times New Roman" w:hAnsi="Times New Roman" w:cs="Times New Roman"/>
          <w:lang w:val="en-US"/>
        </w:rPr>
        <w:t xml:space="preserve"> </w:t>
      </w:r>
      <w:r w:rsidRPr="008E535B">
        <w:rPr>
          <w:rFonts w:ascii="Times New Roman" w:hAnsi="Times New Roman" w:cs="Times New Roman"/>
          <w:lang w:val="en-US"/>
        </w:rPr>
        <w:t>conflation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Optimality</w:t>
      </w:r>
      <w:r w:rsidR="00BF77D2">
        <w:rPr>
          <w:rFonts w:ascii="Times New Roman" w:hAnsi="Times New Roman" w:cs="Times New Roman"/>
          <w:lang w:val="en-US"/>
        </w:rPr>
        <w:t xml:space="preserve"> </w:t>
      </w:r>
      <w:r w:rsidRPr="008E535B">
        <w:rPr>
          <w:rFonts w:ascii="Times New Roman" w:hAnsi="Times New Roman" w:cs="Times New Roman"/>
          <w:lang w:val="en-US"/>
        </w:rPr>
        <w:t>Theory</w:t>
      </w:r>
      <w:r w:rsidR="00DE040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Phonology</w:t>
      </w:r>
      <w:r w:rsidR="00DE040F" w:rsidRPr="008E535B">
        <w:rPr>
          <w:rFonts w:ascii="Times New Roman" w:hAnsi="Times New Roman" w:cs="Times New Roman"/>
          <w:iCs/>
          <w:lang w:val="en-US"/>
        </w:rPr>
        <w:t>,</w:t>
      </w:r>
      <w:r w:rsidR="00BF77D2">
        <w:rPr>
          <w:rFonts w:ascii="Times New Roman" w:hAnsi="Times New Roman" w:cs="Times New Roman"/>
          <w:i/>
          <w:lang w:val="en-US"/>
        </w:rPr>
        <w:t xml:space="preserve"> </w:t>
      </w:r>
      <w:r w:rsidRPr="008E535B">
        <w:rPr>
          <w:rFonts w:ascii="Times New Roman" w:hAnsi="Times New Roman" w:cs="Times New Roman"/>
          <w:lang w:val="en-US"/>
        </w:rPr>
        <w:t>21</w:t>
      </w:r>
      <w:r w:rsidR="00DE040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1–55.</w:t>
      </w:r>
    </w:p>
    <w:p w14:paraId="1989C286" w14:textId="78430660" w:rsidR="00017EB6" w:rsidRPr="008E535B" w:rsidRDefault="00017EB6" w:rsidP="009D688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Jasanoff,</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(2004).</w:t>
      </w:r>
      <w:r w:rsidR="00BF77D2">
        <w:rPr>
          <w:rFonts w:ascii="Times New Roman" w:hAnsi="Times New Roman" w:cs="Times New Roman"/>
          <w:lang w:val="en-US"/>
        </w:rPr>
        <w:t xml:space="preserve"> </w:t>
      </w:r>
      <w:r w:rsidRPr="008E535B">
        <w:rPr>
          <w:rFonts w:ascii="Times New Roman" w:hAnsi="Times New Roman" w:cs="Times New Roman"/>
          <w:lang w:val="en-US"/>
        </w:rPr>
        <w:t>Plus</w:t>
      </w:r>
      <w:r w:rsidR="00BF77D2">
        <w:rPr>
          <w:rFonts w:ascii="Times New Roman" w:hAnsi="Times New Roman" w:cs="Times New Roman"/>
          <w:lang w:val="en-US"/>
        </w:rPr>
        <w:t xml:space="preserve"> </w:t>
      </w:r>
      <w:r w:rsidRPr="008E535B">
        <w:rPr>
          <w:rFonts w:ascii="Times New Roman" w:hAnsi="Times New Roman" w:cs="Times New Roman"/>
          <w:lang w:val="en-US"/>
        </w:rPr>
        <w:t>ça</w:t>
      </w:r>
      <w:r w:rsidR="00BF77D2">
        <w:rPr>
          <w:rFonts w:ascii="Times New Roman" w:hAnsi="Times New Roman" w:cs="Times New Roman"/>
          <w:lang w:val="en-US"/>
        </w:rPr>
        <w:t xml:space="preserve"> </w:t>
      </w:r>
      <w:r w:rsidRPr="008E535B">
        <w:rPr>
          <w:rFonts w:ascii="Times New Roman" w:hAnsi="Times New Roman" w:cs="Times New Roman"/>
          <w:lang w:val="en-US"/>
        </w:rPr>
        <w:t>change...:</w:t>
      </w:r>
      <w:r w:rsidR="00BF77D2">
        <w:rPr>
          <w:rFonts w:ascii="Times New Roman" w:hAnsi="Times New Roman" w:cs="Times New Roman"/>
          <w:lang w:val="en-US"/>
        </w:rPr>
        <w:t xml:space="preserve"> </w:t>
      </w:r>
      <w:r w:rsidRPr="008E535B">
        <w:rPr>
          <w:rFonts w:ascii="Times New Roman" w:hAnsi="Times New Roman" w:cs="Times New Roman"/>
          <w:lang w:val="en-US"/>
        </w:rPr>
        <w:t>Lachmann’s</w:t>
      </w:r>
      <w:r w:rsidR="00BF77D2">
        <w:rPr>
          <w:rFonts w:ascii="Times New Roman" w:hAnsi="Times New Roman" w:cs="Times New Roman"/>
          <w:lang w:val="en-US"/>
        </w:rPr>
        <w:t xml:space="preserve"> </w:t>
      </w:r>
      <w:r w:rsidRPr="008E535B">
        <w:rPr>
          <w:rFonts w:ascii="Times New Roman" w:hAnsi="Times New Roman" w:cs="Times New Roman"/>
          <w:lang w:val="en-US"/>
        </w:rPr>
        <w:t>law</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00DE040F" w:rsidRPr="008E535B">
        <w:rPr>
          <w:rFonts w:ascii="Times New Roman" w:hAnsi="Times New Roman" w:cs="Times New Roman"/>
          <w:lang w:val="en-US"/>
        </w:rPr>
        <w:t>J.</w:t>
      </w:r>
      <w:r w:rsidR="00BF77D2">
        <w:rPr>
          <w:rFonts w:ascii="Times New Roman" w:hAnsi="Times New Roman" w:cs="Times New Roman"/>
          <w:lang w:val="en-US"/>
        </w:rPr>
        <w:t xml:space="preserve"> </w:t>
      </w:r>
      <w:r w:rsidR="00DE040F" w:rsidRPr="008E535B">
        <w:rPr>
          <w:rFonts w:ascii="Times New Roman" w:hAnsi="Times New Roman" w:cs="Times New Roman"/>
          <w:lang w:val="en-US"/>
        </w:rPr>
        <w:t>H.</w:t>
      </w:r>
      <w:r w:rsidR="00BF77D2">
        <w:rPr>
          <w:rFonts w:ascii="Times New Roman" w:hAnsi="Times New Roman" w:cs="Times New Roman"/>
          <w:lang w:val="en-US"/>
        </w:rPr>
        <w:t xml:space="preserve"> </w:t>
      </w:r>
      <w:r w:rsidR="00DE040F" w:rsidRPr="008E535B">
        <w:rPr>
          <w:rFonts w:ascii="Times New Roman" w:hAnsi="Times New Roman" w:cs="Times New Roman"/>
          <w:lang w:val="en-US"/>
        </w:rPr>
        <w:t>W.</w:t>
      </w:r>
      <w:r w:rsidR="00BF77D2">
        <w:rPr>
          <w:rFonts w:ascii="Times New Roman" w:hAnsi="Times New Roman" w:cs="Times New Roman"/>
          <w:lang w:val="en-US"/>
        </w:rPr>
        <w:t xml:space="preserve"> </w:t>
      </w:r>
      <w:r w:rsidR="00DE040F" w:rsidRPr="008E535B">
        <w:rPr>
          <w:rFonts w:ascii="Times New Roman" w:hAnsi="Times New Roman" w:cs="Times New Roman"/>
          <w:lang w:val="en-US"/>
        </w:rPr>
        <w:t>Penney</w:t>
      </w:r>
      <w:r w:rsidR="00BF77D2">
        <w:rPr>
          <w:rFonts w:ascii="Times New Roman" w:hAnsi="Times New Roman" w:cs="Times New Roman"/>
          <w:lang w:val="en-US"/>
        </w:rPr>
        <w:t xml:space="preserve"> </w:t>
      </w:r>
      <w:r w:rsidR="00DE040F" w:rsidRPr="008E535B">
        <w:rPr>
          <w:rFonts w:ascii="Times New Roman" w:hAnsi="Times New Roman" w:cs="Times New Roman"/>
          <w:lang w:val="en-US"/>
        </w:rPr>
        <w:t>(Ed.),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Indo-European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perspectives.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Studies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honour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Anna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Morpugo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Davis</w:t>
      </w:r>
      <w:r w:rsidR="00BF77D2">
        <w:rPr>
          <w:rFonts w:ascii="Times New Roman" w:hAnsi="Times New Roman" w:cs="Times New Roman"/>
          <w:i/>
          <w:iCs/>
          <w:lang w:val="en-US"/>
        </w:rPr>
        <w:t xml:space="preserve"> </w:t>
      </w:r>
      <w:r w:rsidR="00DE040F" w:rsidRPr="008E535B">
        <w:rPr>
          <w:rFonts w:ascii="Times New Roman" w:hAnsi="Times New Roman" w:cs="Times New Roman"/>
          <w:lang w:val="en-US"/>
        </w:rPr>
        <w:t>(pp.</w:t>
      </w:r>
      <w:r w:rsidR="00BF77D2">
        <w:rPr>
          <w:rFonts w:ascii="Times New Roman" w:hAnsi="Times New Roman" w:cs="Times New Roman"/>
          <w:lang w:val="en-US"/>
        </w:rPr>
        <w:t xml:space="preserve"> </w:t>
      </w:r>
      <w:r w:rsidR="00DE040F" w:rsidRPr="008E535B">
        <w:rPr>
          <w:rFonts w:ascii="Times New Roman" w:hAnsi="Times New Roman" w:cs="Times New Roman"/>
          <w:lang w:val="en-US"/>
        </w:rPr>
        <w:t>405–41)</w:t>
      </w:r>
      <w:r w:rsidRPr="008E535B">
        <w:rPr>
          <w:rFonts w:ascii="Times New Roman" w:hAnsi="Times New Roman" w:cs="Times New Roman"/>
          <w:i/>
          <w:iCs/>
          <w:lang w:val="en-US"/>
        </w:rPr>
        <w:t>.</w:t>
      </w:r>
      <w:r w:rsidR="00BF77D2">
        <w:rPr>
          <w:rFonts w:ascii="Times New Roman" w:hAnsi="Times New Roman" w:cs="Times New Roman"/>
          <w:i/>
          <w:iCs/>
          <w:lang w:val="en-US"/>
        </w:rPr>
        <w:t xml:space="preserve"> </w:t>
      </w:r>
      <w:r w:rsidR="00DE040F"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OUP</w:t>
      </w:r>
      <w:r w:rsidR="00DE040F" w:rsidRPr="008E535B">
        <w:rPr>
          <w:rFonts w:ascii="Times New Roman" w:hAnsi="Times New Roman" w:cs="Times New Roman"/>
          <w:lang w:val="en-US"/>
        </w:rPr>
        <w:t>.</w:t>
      </w:r>
    </w:p>
    <w:p w14:paraId="54F83BDC" w14:textId="6BEA03E8" w:rsidR="00017EB6" w:rsidRPr="008E535B" w:rsidRDefault="00017EB6" w:rsidP="009D688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Kiparsky,</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DE040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(1965).</w:t>
      </w:r>
      <w:r w:rsidR="00BF77D2">
        <w:rPr>
          <w:rFonts w:ascii="Times New Roman" w:hAnsi="Times New Roman" w:cs="Times New Roman"/>
          <w:lang w:val="en-US"/>
        </w:rPr>
        <w:t xml:space="preserve"> </w:t>
      </w:r>
      <w:r w:rsidRPr="008E535B">
        <w:rPr>
          <w:rFonts w:ascii="Times New Roman" w:hAnsi="Times New Roman" w:cs="Times New Roman"/>
          <w:i/>
          <w:iCs/>
          <w:lang w:val="en-US"/>
        </w:rPr>
        <w:t>Phonological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Change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DE040F" w:rsidRPr="008E535B">
        <w:rPr>
          <w:rFonts w:ascii="Times New Roman" w:hAnsi="Times New Roman" w:cs="Times New Roman"/>
          <w:lang w:val="en-US"/>
        </w:rPr>
        <w:t>Cambridge</w:t>
      </w:r>
      <w:r w:rsidR="00BF77D2">
        <w:rPr>
          <w:rFonts w:ascii="Times New Roman" w:hAnsi="Times New Roman" w:cs="Times New Roman"/>
          <w:lang w:val="en-US"/>
        </w:rPr>
        <w:t xml:space="preserve"> </w:t>
      </w:r>
      <w:r w:rsidR="00DE040F" w:rsidRPr="008E535B">
        <w:rPr>
          <w:rFonts w:ascii="Times New Roman" w:hAnsi="Times New Roman" w:cs="Times New Roman"/>
          <w:lang w:val="en-US"/>
        </w:rPr>
        <w:t>Mass.:</w:t>
      </w:r>
      <w:r w:rsidR="00BF77D2">
        <w:rPr>
          <w:rFonts w:ascii="Times New Roman" w:hAnsi="Times New Roman" w:cs="Times New Roman"/>
          <w:lang w:val="en-US"/>
        </w:rPr>
        <w:t xml:space="preserve"> </w:t>
      </w:r>
      <w:r w:rsidR="00DE040F" w:rsidRPr="008E535B">
        <w:rPr>
          <w:rFonts w:ascii="Times New Roman" w:hAnsi="Times New Roman" w:cs="Times New Roman"/>
          <w:lang w:val="en-US"/>
        </w:rPr>
        <w:t>Massachusetts</w:t>
      </w:r>
      <w:r w:rsidR="00BF77D2">
        <w:rPr>
          <w:rFonts w:ascii="Times New Roman" w:hAnsi="Times New Roman" w:cs="Times New Roman"/>
          <w:lang w:val="en-US"/>
        </w:rPr>
        <w:t xml:space="preserve"> </w:t>
      </w:r>
      <w:r w:rsidR="00DE040F" w:rsidRPr="008E535B">
        <w:rPr>
          <w:rFonts w:ascii="Times New Roman" w:hAnsi="Times New Roman" w:cs="Times New Roman"/>
          <w:lang w:val="en-US"/>
        </w:rPr>
        <w:t>Institute</w:t>
      </w:r>
      <w:r w:rsidR="00BF77D2">
        <w:rPr>
          <w:rFonts w:ascii="Times New Roman" w:hAnsi="Times New Roman" w:cs="Times New Roman"/>
          <w:lang w:val="en-US"/>
        </w:rPr>
        <w:t xml:space="preserve"> </w:t>
      </w:r>
      <w:r w:rsidR="00DE040F" w:rsidRPr="008E535B">
        <w:rPr>
          <w:rFonts w:ascii="Times New Roman" w:hAnsi="Times New Roman" w:cs="Times New Roman"/>
          <w:lang w:val="en-US"/>
        </w:rPr>
        <w:t>of</w:t>
      </w:r>
      <w:r w:rsidR="00BF77D2">
        <w:rPr>
          <w:rFonts w:ascii="Times New Roman" w:hAnsi="Times New Roman" w:cs="Times New Roman"/>
          <w:lang w:val="en-US"/>
        </w:rPr>
        <w:t xml:space="preserve"> </w:t>
      </w:r>
      <w:r w:rsidR="00DE040F" w:rsidRPr="008E535B">
        <w:rPr>
          <w:rFonts w:ascii="Times New Roman" w:hAnsi="Times New Roman" w:cs="Times New Roman"/>
          <w:lang w:val="en-US"/>
        </w:rPr>
        <w:t>Technology</w:t>
      </w:r>
      <w:r w:rsidR="00BF77D2">
        <w:rPr>
          <w:rFonts w:ascii="Times New Roman" w:hAnsi="Times New Roman" w:cs="Times New Roman"/>
          <w:lang w:val="en-US"/>
        </w:rPr>
        <w:t xml:space="preserve"> </w:t>
      </w:r>
      <w:r w:rsidR="00DE040F" w:rsidRPr="008E535B">
        <w:rPr>
          <w:rFonts w:ascii="Times New Roman" w:hAnsi="Times New Roman" w:cs="Times New Roman"/>
          <w:lang w:val="en-US"/>
        </w:rPr>
        <w:t>thesis</w:t>
      </w:r>
      <w:r w:rsidRPr="008E535B">
        <w:rPr>
          <w:rFonts w:ascii="Times New Roman" w:hAnsi="Times New Roman" w:cs="Times New Roman"/>
          <w:lang w:val="en-US"/>
        </w:rPr>
        <w:t>.</w:t>
      </w:r>
    </w:p>
    <w:p w14:paraId="521D5511" w14:textId="3E765FA7" w:rsidR="00017EB6" w:rsidRPr="008E535B" w:rsidRDefault="00DE040F" w:rsidP="009D688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Kuryłowicz</w:t>
      </w:r>
      <w:r w:rsidR="00017EB6" w:rsidRPr="008E535B">
        <w:rPr>
          <w:rFonts w:ascii="Times New Roman" w:hAnsi="Times New Roman" w:cs="Times New Roman"/>
          <w:lang w:val="en-US"/>
        </w:rPr>
        <w:t>,</w:t>
      </w:r>
      <w:r w:rsidR="00BF77D2">
        <w:rPr>
          <w:rFonts w:ascii="Times New Roman" w:hAnsi="Times New Roman" w:cs="Times New Roman"/>
          <w:lang w:val="en-US"/>
        </w:rPr>
        <w:t xml:space="preserve"> </w:t>
      </w:r>
      <w:r w:rsidR="00017EB6" w:rsidRPr="008E535B">
        <w:rPr>
          <w:rFonts w:ascii="Times New Roman" w:hAnsi="Times New Roman" w:cs="Times New Roman"/>
          <w:lang w:val="en-US"/>
        </w:rPr>
        <w:t>J.</w:t>
      </w:r>
      <w:r w:rsidR="00BF77D2">
        <w:rPr>
          <w:rFonts w:ascii="Times New Roman" w:hAnsi="Times New Roman" w:cs="Times New Roman"/>
          <w:lang w:val="en-US"/>
        </w:rPr>
        <w:t xml:space="preserve"> </w:t>
      </w:r>
      <w:r w:rsidR="00B31106" w:rsidRPr="008E535B">
        <w:rPr>
          <w:rFonts w:ascii="Times New Roman" w:hAnsi="Times New Roman" w:cs="Times New Roman"/>
          <w:lang w:val="en-US"/>
        </w:rPr>
        <w:t>(</w:t>
      </w:r>
      <w:r w:rsidR="00017EB6" w:rsidRPr="008E535B">
        <w:rPr>
          <w:rFonts w:ascii="Times New Roman" w:hAnsi="Times New Roman" w:cs="Times New Roman"/>
          <w:lang w:val="en-US"/>
        </w:rPr>
        <w:t>1968</w:t>
      </w:r>
      <w:r w:rsidR="00B31106" w:rsidRPr="008E535B">
        <w:rPr>
          <w:rFonts w:ascii="Times New Roman" w:hAnsi="Times New Roman" w:cs="Times New Roman"/>
          <w:lang w:val="en-US"/>
        </w:rPr>
        <w:t>)</w:t>
      </w:r>
      <w:r w:rsidR="00017EB6" w:rsidRPr="008E535B">
        <w:rPr>
          <w:rFonts w:ascii="Times New Roman" w:hAnsi="Times New Roman" w:cs="Times New Roman"/>
          <w:lang w:val="en-US"/>
        </w:rPr>
        <w:t>.</w:t>
      </w:r>
      <w:r w:rsidR="00BF77D2">
        <w:rPr>
          <w:rFonts w:ascii="Times New Roman" w:hAnsi="Times New Roman" w:cs="Times New Roman"/>
          <w:lang w:val="en-US"/>
        </w:rPr>
        <w:t xml:space="preserve"> </w:t>
      </w:r>
      <w:r w:rsidR="00017EB6" w:rsidRPr="008E535B">
        <w:rPr>
          <w:rFonts w:ascii="Times New Roman" w:hAnsi="Times New Roman" w:cs="Times New Roman"/>
          <w:lang w:val="en-US"/>
        </w:rPr>
        <w:t>A</w:t>
      </w:r>
      <w:r w:rsidR="00BF77D2">
        <w:rPr>
          <w:rFonts w:ascii="Times New Roman" w:hAnsi="Times New Roman" w:cs="Times New Roman"/>
          <w:lang w:val="en-US"/>
        </w:rPr>
        <w:t xml:space="preserve"> </w:t>
      </w:r>
      <w:r w:rsidR="00017EB6" w:rsidRPr="008E535B">
        <w:rPr>
          <w:rFonts w:ascii="Times New Roman" w:hAnsi="Times New Roman" w:cs="Times New Roman"/>
          <w:lang w:val="en-US"/>
        </w:rPr>
        <w:t>remark</w:t>
      </w:r>
      <w:r w:rsidR="00BF77D2">
        <w:rPr>
          <w:rFonts w:ascii="Times New Roman" w:hAnsi="Times New Roman" w:cs="Times New Roman"/>
          <w:lang w:val="en-US"/>
        </w:rPr>
        <w:t xml:space="preserve"> </w:t>
      </w:r>
      <w:r w:rsidR="00017EB6" w:rsidRPr="008E535B">
        <w:rPr>
          <w:rFonts w:ascii="Times New Roman" w:hAnsi="Times New Roman" w:cs="Times New Roman"/>
          <w:lang w:val="en-US"/>
        </w:rPr>
        <w:t>on</w:t>
      </w:r>
      <w:r w:rsidR="00BF77D2">
        <w:rPr>
          <w:rFonts w:ascii="Times New Roman" w:hAnsi="Times New Roman" w:cs="Times New Roman"/>
          <w:lang w:val="en-US"/>
        </w:rPr>
        <w:t xml:space="preserve"> </w:t>
      </w:r>
      <w:r w:rsidR="00017EB6" w:rsidRPr="008E535B">
        <w:rPr>
          <w:rFonts w:ascii="Times New Roman" w:hAnsi="Times New Roman" w:cs="Times New Roman"/>
          <w:lang w:val="en-US"/>
        </w:rPr>
        <w:t>Lachmann’s</w:t>
      </w:r>
      <w:r w:rsidR="00BF77D2">
        <w:rPr>
          <w:rFonts w:ascii="Times New Roman" w:hAnsi="Times New Roman" w:cs="Times New Roman"/>
          <w:lang w:val="en-US"/>
        </w:rPr>
        <w:t xml:space="preserve"> </w:t>
      </w:r>
      <w:r w:rsidR="00017EB6" w:rsidRPr="008E535B">
        <w:rPr>
          <w:rFonts w:ascii="Times New Roman" w:hAnsi="Times New Roman" w:cs="Times New Roman"/>
          <w:lang w:val="en-US"/>
        </w:rPr>
        <w:t>law</w:t>
      </w:r>
      <w:r w:rsidR="00B31106" w:rsidRPr="008E535B">
        <w:rPr>
          <w:rFonts w:ascii="Times New Roman" w:hAnsi="Times New Roman" w:cs="Times New Roman"/>
          <w:lang w:val="en-US"/>
        </w:rPr>
        <w:t>.</w:t>
      </w:r>
      <w:r w:rsidR="00BF77D2">
        <w:rPr>
          <w:rFonts w:ascii="Times New Roman" w:hAnsi="Times New Roman" w:cs="Times New Roman"/>
          <w:lang w:val="en-US"/>
        </w:rPr>
        <w:t xml:space="preserve"> </w:t>
      </w:r>
      <w:r w:rsidR="00017EB6" w:rsidRPr="008E535B">
        <w:rPr>
          <w:rFonts w:ascii="Times New Roman" w:hAnsi="Times New Roman" w:cs="Times New Roman"/>
          <w:i/>
          <w:iCs/>
          <w:lang w:val="en-US"/>
        </w:rPr>
        <w:t>Harvard</w:t>
      </w:r>
      <w:r w:rsidR="00BF77D2">
        <w:rPr>
          <w:rFonts w:ascii="Times New Roman" w:hAnsi="Times New Roman" w:cs="Times New Roman"/>
          <w:i/>
          <w:iCs/>
          <w:lang w:val="en-US"/>
        </w:rPr>
        <w:t xml:space="preserve"> </w:t>
      </w:r>
      <w:r w:rsidR="00017EB6" w:rsidRPr="008E535B">
        <w:rPr>
          <w:rFonts w:ascii="Times New Roman" w:hAnsi="Times New Roman" w:cs="Times New Roman"/>
          <w:i/>
          <w:iCs/>
          <w:lang w:val="en-US"/>
        </w:rPr>
        <w:t>Studies</w:t>
      </w:r>
      <w:r w:rsidR="00BF77D2">
        <w:rPr>
          <w:rFonts w:ascii="Times New Roman" w:hAnsi="Times New Roman" w:cs="Times New Roman"/>
          <w:i/>
          <w:iCs/>
          <w:lang w:val="en-US"/>
        </w:rPr>
        <w:t xml:space="preserve"> </w:t>
      </w:r>
      <w:r w:rsidR="00017EB6"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00017EB6" w:rsidRPr="008E535B">
        <w:rPr>
          <w:rFonts w:ascii="Times New Roman" w:hAnsi="Times New Roman" w:cs="Times New Roman"/>
          <w:i/>
          <w:iCs/>
          <w:lang w:val="en-US"/>
        </w:rPr>
        <w:t>Classical</w:t>
      </w:r>
      <w:r w:rsidR="00BF77D2">
        <w:rPr>
          <w:rFonts w:ascii="Times New Roman" w:hAnsi="Times New Roman" w:cs="Times New Roman"/>
          <w:i/>
          <w:iCs/>
          <w:lang w:val="en-US"/>
        </w:rPr>
        <w:t xml:space="preserve"> </w:t>
      </w:r>
      <w:r w:rsidR="00017EB6" w:rsidRPr="008E535B">
        <w:rPr>
          <w:rFonts w:ascii="Times New Roman" w:hAnsi="Times New Roman" w:cs="Times New Roman"/>
          <w:i/>
          <w:iCs/>
          <w:lang w:val="en-US"/>
        </w:rPr>
        <w:t>Philology</w:t>
      </w:r>
      <w:r w:rsidR="00017EB6" w:rsidRPr="008E535B">
        <w:rPr>
          <w:rFonts w:ascii="Times New Roman" w:hAnsi="Times New Roman" w:cs="Times New Roman"/>
          <w:lang w:val="en-US"/>
        </w:rPr>
        <w:t>,</w:t>
      </w:r>
      <w:r w:rsidR="00BF77D2">
        <w:rPr>
          <w:rFonts w:ascii="Times New Roman" w:hAnsi="Times New Roman" w:cs="Times New Roman"/>
          <w:lang w:val="en-US"/>
        </w:rPr>
        <w:t xml:space="preserve"> </w:t>
      </w:r>
      <w:r w:rsidR="00017EB6" w:rsidRPr="008E535B">
        <w:rPr>
          <w:rFonts w:ascii="Times New Roman" w:hAnsi="Times New Roman" w:cs="Times New Roman"/>
          <w:i/>
          <w:iCs/>
          <w:lang w:val="en-US"/>
        </w:rPr>
        <w:t>72</w:t>
      </w:r>
      <w:r w:rsidR="00017EB6" w:rsidRPr="008E535B">
        <w:rPr>
          <w:rFonts w:ascii="Times New Roman" w:hAnsi="Times New Roman" w:cs="Times New Roman"/>
          <w:lang w:val="en-US"/>
        </w:rPr>
        <w:t>,</w:t>
      </w:r>
      <w:r w:rsidR="00BF77D2">
        <w:rPr>
          <w:rFonts w:ascii="Times New Roman" w:hAnsi="Times New Roman" w:cs="Times New Roman"/>
          <w:lang w:val="en-US"/>
        </w:rPr>
        <w:t xml:space="preserve"> </w:t>
      </w:r>
      <w:r w:rsidR="00017EB6" w:rsidRPr="008E535B">
        <w:rPr>
          <w:rFonts w:ascii="Times New Roman" w:hAnsi="Times New Roman" w:cs="Times New Roman"/>
          <w:lang w:val="en-US"/>
        </w:rPr>
        <w:t>295–299.</w:t>
      </w:r>
    </w:p>
    <w:p w14:paraId="6AFF328A" w14:textId="712D27E0" w:rsidR="002D281A" w:rsidRPr="008E535B" w:rsidRDefault="002D281A" w:rsidP="009D688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McCarthy,</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Pater</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K.</w:t>
      </w:r>
      <w:r w:rsidR="00BF77D2">
        <w:rPr>
          <w:rFonts w:ascii="Times New Roman" w:hAnsi="Times New Roman" w:cs="Times New Roman"/>
          <w:lang w:val="en-US"/>
        </w:rPr>
        <w:t xml:space="preserve"> </w:t>
      </w:r>
      <w:r w:rsidRPr="008E535B">
        <w:rPr>
          <w:rFonts w:ascii="Times New Roman" w:hAnsi="Times New Roman" w:cs="Times New Roman"/>
          <w:lang w:val="en-US"/>
        </w:rPr>
        <w:t>Pruitt.</w:t>
      </w:r>
      <w:r w:rsidR="00BF77D2">
        <w:rPr>
          <w:rFonts w:ascii="Times New Roman" w:hAnsi="Times New Roman" w:cs="Times New Roman"/>
          <w:lang w:val="en-US"/>
        </w:rPr>
        <w:t xml:space="preserve"> </w:t>
      </w:r>
      <w:r w:rsidRPr="008E535B">
        <w:rPr>
          <w:rFonts w:ascii="Times New Roman" w:hAnsi="Times New Roman" w:cs="Times New Roman"/>
          <w:lang w:val="en-US"/>
        </w:rPr>
        <w:t>(2016).</w:t>
      </w:r>
      <w:r w:rsidR="00BF77D2">
        <w:rPr>
          <w:rFonts w:ascii="Times New Roman" w:hAnsi="Times New Roman" w:cs="Times New Roman"/>
          <w:lang w:val="en-US"/>
        </w:rPr>
        <w:t xml:space="preserve"> </w:t>
      </w:r>
      <w:r w:rsidRPr="008E535B">
        <w:rPr>
          <w:rFonts w:ascii="Times New Roman" w:hAnsi="Times New Roman" w:cs="Times New Roman"/>
          <w:lang w:val="en-US"/>
        </w:rPr>
        <w:t>Cross-level</w:t>
      </w:r>
      <w:r w:rsidR="00BF77D2">
        <w:rPr>
          <w:rFonts w:ascii="Times New Roman" w:hAnsi="Times New Roman" w:cs="Times New Roman"/>
          <w:lang w:val="en-US"/>
        </w:rPr>
        <w:t xml:space="preserve"> </w:t>
      </w:r>
      <w:r w:rsidRPr="008E535B">
        <w:rPr>
          <w:rFonts w:ascii="Times New Roman" w:hAnsi="Times New Roman" w:cs="Times New Roman"/>
          <w:lang w:val="en-US"/>
        </w:rPr>
        <w:t>interactions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Harmonic</w:t>
      </w:r>
      <w:r w:rsidR="00BF77D2">
        <w:rPr>
          <w:rFonts w:ascii="Times New Roman" w:hAnsi="Times New Roman" w:cs="Times New Roman"/>
          <w:lang w:val="en-US"/>
        </w:rPr>
        <w:t xml:space="preserve"> </w:t>
      </w:r>
      <w:r w:rsidRPr="008E535B">
        <w:rPr>
          <w:rFonts w:ascii="Times New Roman" w:hAnsi="Times New Roman" w:cs="Times New Roman"/>
          <w:lang w:val="en-US"/>
        </w:rPr>
        <w:t>Serialism.</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McCarthy</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Pater</w:t>
      </w:r>
      <w:r w:rsidR="00BF77D2">
        <w:rPr>
          <w:rFonts w:ascii="Times New Roman" w:hAnsi="Times New Roman" w:cs="Times New Roman"/>
          <w:lang w:val="en-US"/>
        </w:rPr>
        <w:t xml:space="preserve"> </w:t>
      </w:r>
      <w:r w:rsidRPr="008E535B">
        <w:rPr>
          <w:rFonts w:ascii="Times New Roman" w:hAnsi="Times New Roman" w:cs="Times New Roman"/>
          <w:lang w:val="en-US"/>
        </w:rPr>
        <w:t>(Eds.),</w:t>
      </w:r>
      <w:r w:rsidR="00BF77D2">
        <w:rPr>
          <w:rFonts w:ascii="Times New Roman" w:hAnsi="Times New Roman" w:cs="Times New Roman"/>
          <w:lang w:val="en-US"/>
        </w:rPr>
        <w:t xml:space="preserve"> </w:t>
      </w:r>
      <w:r w:rsidRPr="008E535B">
        <w:rPr>
          <w:rFonts w:ascii="Times New Roman" w:hAnsi="Times New Roman" w:cs="Times New Roman"/>
          <w:i/>
          <w:iCs/>
          <w:lang w:val="en-US"/>
        </w:rPr>
        <w:t>Harmonic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Grammar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Harmonic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Serialism</w:t>
      </w:r>
      <w:r w:rsidR="00BF77D2">
        <w:rPr>
          <w:rFonts w:ascii="Times New Roman" w:hAnsi="Times New Roman" w:cs="Times New Roman"/>
          <w:lang w:val="en-US"/>
        </w:rPr>
        <w:t xml:space="preserve"> </w:t>
      </w:r>
      <w:r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88-138).</w:t>
      </w:r>
      <w:r w:rsidR="00BF77D2">
        <w:rPr>
          <w:rFonts w:ascii="Times New Roman" w:hAnsi="Times New Roman" w:cs="Times New Roman"/>
          <w:lang w:val="en-US"/>
        </w:rPr>
        <w:t xml:space="preserve"> </w:t>
      </w:r>
      <w:r w:rsidRPr="008E535B">
        <w:rPr>
          <w:rFonts w:ascii="Times New Roman" w:hAnsi="Times New Roman" w:cs="Times New Roman"/>
          <w:lang w:val="en-US"/>
        </w:rPr>
        <w:t>London:</w:t>
      </w:r>
      <w:r w:rsidR="00BF77D2">
        <w:rPr>
          <w:rFonts w:ascii="Times New Roman" w:hAnsi="Times New Roman" w:cs="Times New Roman"/>
          <w:lang w:val="en-US"/>
        </w:rPr>
        <w:t xml:space="preserve"> </w:t>
      </w:r>
      <w:r w:rsidRPr="008E535B">
        <w:rPr>
          <w:rFonts w:ascii="Times New Roman" w:hAnsi="Times New Roman" w:cs="Times New Roman"/>
          <w:lang w:val="en-US"/>
        </w:rPr>
        <w:t>Equinox</w:t>
      </w:r>
      <w:r w:rsidR="00BF77D2">
        <w:rPr>
          <w:rFonts w:ascii="Times New Roman" w:hAnsi="Times New Roman" w:cs="Times New Roman"/>
          <w:lang w:val="en-US"/>
        </w:rPr>
        <w:t xml:space="preserve"> </w:t>
      </w:r>
      <w:r w:rsidRPr="008E535B">
        <w:rPr>
          <w:rFonts w:ascii="Times New Roman" w:hAnsi="Times New Roman" w:cs="Times New Roman"/>
          <w:lang w:val="en-US"/>
        </w:rPr>
        <w:t>Press.</w:t>
      </w:r>
    </w:p>
    <w:p w14:paraId="44A37559" w14:textId="6DC9D002" w:rsidR="00017EB6" w:rsidRPr="008E535B" w:rsidRDefault="00017EB6" w:rsidP="009D6886">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Mester,</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BF77D2">
        <w:rPr>
          <w:rFonts w:ascii="Times New Roman" w:hAnsi="Times New Roman" w:cs="Times New Roman"/>
          <w:lang w:val="en-US"/>
        </w:rPr>
        <w:t xml:space="preserve"> </w:t>
      </w:r>
      <w:r w:rsidR="00BA120E"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(1994).</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Quantitative</w:t>
      </w:r>
      <w:r w:rsidR="00BF77D2">
        <w:rPr>
          <w:rFonts w:ascii="Times New Roman" w:hAnsi="Times New Roman" w:cs="Times New Roman"/>
          <w:lang w:val="en-US"/>
        </w:rPr>
        <w:t xml:space="preserve"> </w:t>
      </w:r>
      <w:r w:rsidRPr="008E535B">
        <w:rPr>
          <w:rFonts w:ascii="Times New Roman" w:hAnsi="Times New Roman" w:cs="Times New Roman"/>
          <w:lang w:val="en-US"/>
        </w:rPr>
        <w:t>Trochee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i/>
          <w:iCs/>
          <w:lang w:val="en-US"/>
        </w:rPr>
        <w:t>Natural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Language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Linguistic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Theory</w:t>
      </w:r>
      <w:r w:rsidR="00BA120E" w:rsidRPr="008E535B">
        <w:rPr>
          <w:rFonts w:ascii="Times New Roman" w:hAnsi="Times New Roman" w:cs="Times New Roman"/>
          <w:lang w:val="en-US"/>
        </w:rPr>
        <w:t>,</w:t>
      </w:r>
      <w:r w:rsidR="00BF77D2">
        <w:rPr>
          <w:rFonts w:ascii="Times New Roman" w:hAnsi="Times New Roman" w:cs="Times New Roman"/>
          <w:i/>
          <w:iCs/>
          <w:lang w:val="en-US"/>
        </w:rPr>
        <w:t xml:space="preserve"> </w:t>
      </w:r>
      <w:r w:rsidRPr="008E535B">
        <w:rPr>
          <w:rFonts w:ascii="Times New Roman" w:hAnsi="Times New Roman" w:cs="Times New Roman"/>
          <w:lang w:val="en-US"/>
        </w:rPr>
        <w:t>12</w:t>
      </w:r>
      <w:r w:rsidR="00BA120E" w:rsidRPr="008E535B">
        <w:rPr>
          <w:rFonts w:ascii="Times New Roman" w:hAnsi="Times New Roman" w:cs="Times New Roman"/>
          <w:lang w:val="en-US"/>
        </w:rPr>
        <w:t>,</w:t>
      </w:r>
      <w:r w:rsidR="00BF77D2">
        <w:rPr>
          <w:rFonts w:ascii="Times New Roman" w:hAnsi="Times New Roman" w:cs="Times New Roman"/>
          <w:i/>
          <w:iCs/>
          <w:lang w:val="en-US"/>
        </w:rPr>
        <w:t xml:space="preserve"> </w:t>
      </w:r>
      <w:r w:rsidRPr="008E535B">
        <w:rPr>
          <w:rFonts w:ascii="Times New Roman" w:hAnsi="Times New Roman" w:cs="Times New Roman"/>
          <w:lang w:val="en-US"/>
        </w:rPr>
        <w:t>1-61.</w:t>
      </w:r>
      <w:r w:rsidR="00BF77D2">
        <w:rPr>
          <w:rFonts w:ascii="Times New Roman" w:hAnsi="Times New Roman" w:cs="Times New Roman"/>
          <w:lang w:val="en-US"/>
        </w:rPr>
        <w:t xml:space="preserve"> </w:t>
      </w:r>
    </w:p>
    <w:p w14:paraId="6A344ED3" w14:textId="70F338F4" w:rsidR="002D281A" w:rsidRPr="008E535B" w:rsidRDefault="002D281A" w:rsidP="002D281A">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Prince,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Smolensky.</w:t>
      </w:r>
      <w:r w:rsidR="00BF77D2">
        <w:rPr>
          <w:rFonts w:ascii="Times New Roman" w:hAnsi="Times New Roman" w:cs="Times New Roman"/>
          <w:lang w:val="en-US"/>
        </w:rPr>
        <w:t xml:space="preserve"> </w:t>
      </w:r>
      <w:r w:rsidRPr="008E535B">
        <w:rPr>
          <w:rFonts w:ascii="Times New Roman" w:hAnsi="Times New Roman" w:cs="Times New Roman"/>
          <w:lang w:val="en-US"/>
        </w:rPr>
        <w:t>(1993/2004).</w:t>
      </w:r>
      <w:r w:rsidR="00BF77D2">
        <w:rPr>
          <w:rFonts w:ascii="Times New Roman" w:hAnsi="Times New Roman" w:cs="Times New Roman"/>
          <w:lang w:val="en-US"/>
        </w:rPr>
        <w:t xml:space="preserve"> </w:t>
      </w:r>
      <w:r w:rsidRPr="008E535B">
        <w:rPr>
          <w:rFonts w:ascii="Times New Roman" w:hAnsi="Times New Roman" w:cs="Times New Roman"/>
          <w:i/>
          <w:iCs/>
          <w:lang w:val="en-US"/>
        </w:rPr>
        <w:t>Optimality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Theory: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Constraint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Interaction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Generative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Grammar</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Malden,</w:t>
      </w:r>
      <w:r w:rsidR="00BF77D2">
        <w:rPr>
          <w:rFonts w:ascii="Times New Roman" w:hAnsi="Times New Roman" w:cs="Times New Roman"/>
          <w:lang w:val="en-US"/>
        </w:rPr>
        <w:t xml:space="preserve"> </w:t>
      </w:r>
      <w:r w:rsidRPr="008E535B">
        <w:rPr>
          <w:rFonts w:ascii="Times New Roman" w:hAnsi="Times New Roman" w:cs="Times New Roman"/>
          <w:lang w:val="en-US"/>
        </w:rPr>
        <w:t>MA,</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Blackwell.</w:t>
      </w:r>
      <w:r w:rsidR="00BF77D2">
        <w:rPr>
          <w:rFonts w:ascii="Times New Roman" w:hAnsi="Times New Roman" w:cs="Times New Roman"/>
          <w:lang w:val="en-US"/>
        </w:rPr>
        <w:t xml:space="preserve"> </w:t>
      </w:r>
      <w:r w:rsidRPr="008E535B">
        <w:rPr>
          <w:rFonts w:ascii="Times New Roman" w:hAnsi="Times New Roman" w:cs="Times New Roman"/>
          <w:lang w:val="en-US"/>
        </w:rPr>
        <w:t>[Revision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1993</w:t>
      </w:r>
      <w:r w:rsidR="00BF77D2">
        <w:rPr>
          <w:rFonts w:ascii="Times New Roman" w:hAnsi="Times New Roman" w:cs="Times New Roman"/>
          <w:lang w:val="en-US"/>
        </w:rPr>
        <w:t xml:space="preserve"> </w:t>
      </w:r>
      <w:r w:rsidRPr="008E535B">
        <w:rPr>
          <w:rFonts w:ascii="Times New Roman" w:hAnsi="Times New Roman" w:cs="Times New Roman"/>
          <w:lang w:val="en-US"/>
        </w:rPr>
        <w:t>technical</w:t>
      </w:r>
      <w:r w:rsidR="00BF77D2">
        <w:rPr>
          <w:rFonts w:ascii="Times New Roman" w:hAnsi="Times New Roman" w:cs="Times New Roman"/>
          <w:lang w:val="en-US"/>
        </w:rPr>
        <w:t xml:space="preserve"> </w:t>
      </w:r>
      <w:r w:rsidRPr="008E535B">
        <w:rPr>
          <w:rFonts w:ascii="Times New Roman" w:hAnsi="Times New Roman" w:cs="Times New Roman"/>
          <w:lang w:val="en-US"/>
        </w:rPr>
        <w:t>report,</w:t>
      </w:r>
      <w:r w:rsidR="00BF77D2">
        <w:rPr>
          <w:rFonts w:ascii="Times New Roman" w:hAnsi="Times New Roman" w:cs="Times New Roman"/>
          <w:lang w:val="en-US"/>
        </w:rPr>
        <w:t xml:space="preserve"> </w:t>
      </w:r>
      <w:r w:rsidRPr="008E535B">
        <w:rPr>
          <w:rFonts w:ascii="Times New Roman" w:hAnsi="Times New Roman" w:cs="Times New Roman"/>
          <w:lang w:val="en-US"/>
        </w:rPr>
        <w:t>Rutgers</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Center</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Cognitive</w:t>
      </w:r>
      <w:r w:rsidR="00BF77D2">
        <w:rPr>
          <w:rFonts w:ascii="Times New Roman" w:hAnsi="Times New Roman" w:cs="Times New Roman"/>
          <w:lang w:val="en-US"/>
        </w:rPr>
        <w:t xml:space="preserve"> </w:t>
      </w:r>
      <w:r w:rsidRPr="008E535B">
        <w:rPr>
          <w:rFonts w:ascii="Times New Roman" w:hAnsi="Times New Roman" w:cs="Times New Roman"/>
          <w:lang w:val="en-US"/>
        </w:rPr>
        <w:t>Science.</w:t>
      </w:r>
      <w:r w:rsidR="00BF77D2">
        <w:rPr>
          <w:rFonts w:ascii="Times New Roman" w:hAnsi="Times New Roman" w:cs="Times New Roman"/>
          <w:lang w:val="en-US"/>
        </w:rPr>
        <w:t xml:space="preserve"> </w:t>
      </w:r>
      <w:r w:rsidRPr="008E535B">
        <w:rPr>
          <w:rFonts w:ascii="Times New Roman" w:hAnsi="Times New Roman" w:cs="Times New Roman"/>
          <w:lang w:val="en-US"/>
        </w:rPr>
        <w:t>Available</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Rutgers</w:t>
      </w:r>
      <w:r w:rsidR="00BF77D2">
        <w:rPr>
          <w:rFonts w:ascii="Times New Roman" w:hAnsi="Times New Roman" w:cs="Times New Roman"/>
          <w:lang w:val="en-US"/>
        </w:rPr>
        <w:t xml:space="preserve"> </w:t>
      </w:r>
      <w:r w:rsidRPr="008E535B">
        <w:rPr>
          <w:rFonts w:ascii="Times New Roman" w:hAnsi="Times New Roman" w:cs="Times New Roman"/>
          <w:lang w:val="en-US"/>
        </w:rPr>
        <w:t>Optimality</w:t>
      </w:r>
      <w:r w:rsidR="00BF77D2">
        <w:rPr>
          <w:rFonts w:ascii="Times New Roman" w:hAnsi="Times New Roman" w:cs="Times New Roman"/>
          <w:lang w:val="en-US"/>
        </w:rPr>
        <w:t xml:space="preserve"> </w:t>
      </w:r>
      <w:r w:rsidRPr="008E535B">
        <w:rPr>
          <w:rFonts w:ascii="Times New Roman" w:hAnsi="Times New Roman" w:cs="Times New Roman"/>
          <w:lang w:val="en-US"/>
        </w:rPr>
        <w:t>Archive,</w:t>
      </w:r>
      <w:r w:rsidR="00BF77D2">
        <w:rPr>
          <w:rFonts w:ascii="Times New Roman" w:hAnsi="Times New Roman" w:cs="Times New Roman"/>
          <w:lang w:val="en-US"/>
        </w:rPr>
        <w:t xml:space="preserve"> </w:t>
      </w:r>
      <w:r w:rsidRPr="008E535B">
        <w:rPr>
          <w:rFonts w:ascii="Times New Roman" w:hAnsi="Times New Roman" w:cs="Times New Roman"/>
          <w:lang w:val="en-US"/>
        </w:rPr>
        <w:t>ROA-537.]</w:t>
      </w:r>
    </w:p>
    <w:p w14:paraId="50F31D43" w14:textId="33F4D3E6" w:rsidR="00017EB6" w:rsidRPr="008E535B" w:rsidRDefault="00017EB6" w:rsidP="00A11F1F">
      <w:pPr>
        <w:spacing w:after="0" w:line="240" w:lineRule="auto"/>
        <w:ind w:firstLine="397"/>
        <w:jc w:val="both"/>
        <w:rPr>
          <w:rFonts w:ascii="Times New Roman" w:hAnsi="Times New Roman" w:cs="Times New Roman"/>
          <w:lang w:val="fr-FR"/>
        </w:rPr>
      </w:pPr>
    </w:p>
    <w:p w14:paraId="5271E80F" w14:textId="76E0688E" w:rsidR="00017EB6" w:rsidRPr="008E535B" w:rsidRDefault="00017EB6" w:rsidP="00A11F1F">
      <w:pPr>
        <w:spacing w:after="0" w:line="240" w:lineRule="auto"/>
        <w:ind w:firstLine="397"/>
        <w:jc w:val="both"/>
        <w:rPr>
          <w:rFonts w:ascii="Times New Roman" w:hAnsi="Times New Roman" w:cs="Times New Roman"/>
          <w:lang w:val="fr-FR"/>
        </w:rPr>
      </w:pPr>
    </w:p>
    <w:p w14:paraId="281F863D" w14:textId="046B6B6C" w:rsidR="00017EB6" w:rsidRPr="0055286D" w:rsidRDefault="009D6886" w:rsidP="0055286D">
      <w:pPr>
        <w:spacing w:after="0" w:line="240" w:lineRule="auto"/>
        <w:jc w:val="center"/>
        <w:rPr>
          <w:rFonts w:ascii="Times New Roman" w:hAnsi="Times New Roman" w:cs="Times New Roman"/>
          <w:lang w:val="fr-BE"/>
        </w:rPr>
      </w:pPr>
      <w:r w:rsidRPr="008E535B">
        <w:rPr>
          <w:rFonts w:ascii="Times New Roman" w:hAnsi="Times New Roman" w:cs="Times New Roman"/>
          <w:lang w:val="fr-BE"/>
        </w:rPr>
        <w:t>Tim</w:t>
      </w:r>
      <w:r w:rsidR="00BF77D2">
        <w:rPr>
          <w:rFonts w:ascii="Times New Roman" w:hAnsi="Times New Roman" w:cs="Times New Roman"/>
          <w:lang w:val="fr-BE"/>
        </w:rPr>
        <w:t xml:space="preserve"> </w:t>
      </w:r>
      <w:r w:rsidRPr="008E535B">
        <w:rPr>
          <w:rFonts w:ascii="Times New Roman" w:hAnsi="Times New Roman" w:cs="Times New Roman"/>
          <w:lang w:val="fr-BE"/>
        </w:rPr>
        <w:t>ONGENAE</w:t>
      </w:r>
      <w:r w:rsidR="0055286D">
        <w:rPr>
          <w:rFonts w:ascii="Times New Roman" w:hAnsi="Times New Roman" w:cs="Times New Roman"/>
          <w:lang w:val="fr-BE"/>
        </w:rPr>
        <w:t xml:space="preserve"> - </w:t>
      </w:r>
      <w:r w:rsidR="00017EB6" w:rsidRPr="008E535B">
        <w:rPr>
          <w:rFonts w:ascii="Times New Roman" w:hAnsi="Times New Roman" w:cs="Times New Roman"/>
          <w:bCs/>
          <w:lang w:val="en-US"/>
        </w:rPr>
        <w:t>Universit</w:t>
      </w:r>
      <w:r w:rsidRPr="008E535B">
        <w:rPr>
          <w:rFonts w:ascii="Times New Roman" w:hAnsi="Times New Roman" w:cs="Times New Roman"/>
          <w:bCs/>
          <w:lang w:val="en-US"/>
        </w:rPr>
        <w:t>eit</w:t>
      </w:r>
      <w:r w:rsidR="00BF77D2">
        <w:rPr>
          <w:rFonts w:ascii="Times New Roman" w:hAnsi="Times New Roman" w:cs="Times New Roman"/>
          <w:bCs/>
          <w:lang w:val="en-US"/>
        </w:rPr>
        <w:t xml:space="preserve"> </w:t>
      </w:r>
      <w:r w:rsidRPr="008E535B">
        <w:rPr>
          <w:rFonts w:ascii="Times New Roman" w:hAnsi="Times New Roman" w:cs="Times New Roman"/>
          <w:bCs/>
          <w:lang w:val="en-US"/>
        </w:rPr>
        <w:t>Gent</w:t>
      </w:r>
    </w:p>
    <w:p w14:paraId="5C6DAD0C" w14:textId="61863FC9" w:rsidR="00017EB6" w:rsidRPr="008E535B" w:rsidRDefault="00017EB6" w:rsidP="0055286D">
      <w:pPr>
        <w:spacing w:after="0" w:line="240" w:lineRule="auto"/>
        <w:jc w:val="center"/>
        <w:rPr>
          <w:rFonts w:ascii="Times New Roman" w:hAnsi="Times New Roman" w:cs="Times New Roman"/>
          <w:b/>
          <w:bCs/>
          <w:lang w:val="en-GB"/>
        </w:rPr>
      </w:pPr>
      <w:r w:rsidRPr="008E535B">
        <w:rPr>
          <w:rFonts w:ascii="Times New Roman" w:hAnsi="Times New Roman" w:cs="Times New Roman"/>
          <w:b/>
          <w:bCs/>
          <w:lang w:val="en-GB"/>
        </w:rPr>
        <w:t>The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Interaction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between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Lability</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and</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Alignment</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in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the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History</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of</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Latin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in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Diachronic-Typological</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Perspective</w:t>
      </w:r>
    </w:p>
    <w:p w14:paraId="2FC0CD9B" w14:textId="77777777" w:rsidR="009D6886" w:rsidRPr="008E535B" w:rsidRDefault="009D6886" w:rsidP="00017EB6">
      <w:pPr>
        <w:spacing w:after="0" w:line="240" w:lineRule="auto"/>
        <w:ind w:firstLine="397"/>
        <w:jc w:val="both"/>
        <w:rPr>
          <w:rFonts w:ascii="Times New Roman" w:hAnsi="Times New Roman" w:cs="Times New Roman"/>
          <w:b/>
          <w:bCs/>
          <w:lang w:val="en-GB"/>
        </w:rPr>
      </w:pPr>
    </w:p>
    <w:p w14:paraId="76948BDC" w14:textId="42DA7497" w:rsidR="00017EB6" w:rsidRPr="008E535B" w:rsidRDefault="00017EB6" w:rsidP="00017EB6">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language</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three</w:t>
      </w:r>
      <w:r w:rsidR="00BF77D2">
        <w:rPr>
          <w:rFonts w:ascii="Times New Roman" w:hAnsi="Times New Roman" w:cs="Times New Roman"/>
          <w:lang w:val="en-GB"/>
        </w:rPr>
        <w:t xml:space="preserve"> </w:t>
      </w:r>
      <w:r w:rsidRPr="008E535B">
        <w:rPr>
          <w:rFonts w:ascii="Times New Roman" w:hAnsi="Times New Roman" w:cs="Times New Roman"/>
          <w:lang w:val="en-GB"/>
        </w:rPr>
        <w:t>ways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express</w:t>
      </w:r>
      <w:r w:rsidR="00BF77D2">
        <w:rPr>
          <w:rFonts w:ascii="Times New Roman" w:hAnsi="Times New Roman" w:cs="Times New Roman"/>
          <w:lang w:val="en-GB"/>
        </w:rPr>
        <w:t xml:space="preserve"> </w:t>
      </w:r>
      <w:r w:rsidRPr="008E535B">
        <w:rPr>
          <w:rFonts w:ascii="Times New Roman" w:hAnsi="Times New Roman" w:cs="Times New Roman"/>
          <w:lang w:val="en-GB"/>
        </w:rPr>
        <w:t>anticausative</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namely</w:t>
      </w:r>
      <w:r w:rsidR="00BF77D2">
        <w:rPr>
          <w:rFonts w:ascii="Times New Roman" w:hAnsi="Times New Roman" w:cs="Times New Roman"/>
          <w:lang w:val="en-GB"/>
        </w:rPr>
        <w:t xml:space="preserve"> </w:t>
      </w:r>
      <w:r w:rsidRPr="008E535B">
        <w:rPr>
          <w:rFonts w:ascii="Times New Roman" w:hAnsi="Times New Roman" w:cs="Times New Roman"/>
          <w:lang w:val="en-GB"/>
        </w:rPr>
        <w:t>(1)</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mediopassive</w:t>
      </w:r>
      <w:r w:rsidR="00BF77D2">
        <w:rPr>
          <w:rFonts w:ascii="Times New Roman" w:hAnsi="Times New Roman" w:cs="Times New Roman"/>
          <w:lang w:val="en-GB"/>
        </w:rPr>
        <w:t xml:space="preserve"> </w:t>
      </w:r>
      <w:r w:rsidRPr="008E535B">
        <w:rPr>
          <w:rFonts w:ascii="Times New Roman" w:hAnsi="Times New Roman" w:cs="Times New Roman"/>
          <w:lang w:val="en-GB"/>
        </w:rPr>
        <w:t>voice</w:t>
      </w:r>
      <w:r w:rsidR="00BF77D2">
        <w:rPr>
          <w:rFonts w:ascii="Times New Roman" w:hAnsi="Times New Roman" w:cs="Times New Roman"/>
          <w:lang w:val="en-GB"/>
        </w:rPr>
        <w:t xml:space="preserve"> </w:t>
      </w:r>
      <w:r w:rsidRPr="008E535B">
        <w:rPr>
          <w:rFonts w:ascii="Times New Roman" w:hAnsi="Times New Roman" w:cs="Times New Roman"/>
          <w:lang w:val="en-GB"/>
        </w:rPr>
        <w:t>(sometimes</w:t>
      </w:r>
      <w:r w:rsidR="00BF77D2">
        <w:rPr>
          <w:rFonts w:ascii="Times New Roman" w:hAnsi="Times New Roman" w:cs="Times New Roman"/>
          <w:lang w:val="en-GB"/>
        </w:rPr>
        <w:t xml:space="preserve"> </w:t>
      </w:r>
      <w:r w:rsidRPr="008E535B">
        <w:rPr>
          <w:rFonts w:ascii="Times New Roman" w:hAnsi="Times New Roman" w:cs="Times New Roman"/>
          <w:lang w:val="en-GB"/>
        </w:rPr>
        <w:t>denoted</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i/>
          <w:iCs/>
          <w:lang w:val="en-GB"/>
        </w:rPr>
        <w:t>-R</w:t>
      </w:r>
      <w:r w:rsidR="00BF77D2">
        <w:rPr>
          <w:rFonts w:ascii="Times New Roman" w:hAnsi="Times New Roman" w:cs="Times New Roman"/>
          <w:lang w:val="en-GB"/>
        </w:rPr>
        <w:t xml:space="preserve"> </w:t>
      </w:r>
      <w:r w:rsidRPr="008E535B">
        <w:rPr>
          <w:rFonts w:ascii="Times New Roman" w:hAnsi="Times New Roman" w:cs="Times New Roman"/>
          <w:lang w:val="en-GB"/>
        </w:rPr>
        <w:t>marked</w:t>
      </w:r>
      <w:r w:rsidR="00BF77D2">
        <w:rPr>
          <w:rFonts w:ascii="Times New Roman" w:hAnsi="Times New Roman" w:cs="Times New Roman"/>
          <w:lang w:val="en-GB"/>
        </w:rPr>
        <w:t xml:space="preserve"> </w:t>
      </w:r>
      <w:r w:rsidRPr="008E535B">
        <w:rPr>
          <w:rFonts w:ascii="Times New Roman" w:hAnsi="Times New Roman" w:cs="Times New Roman"/>
          <w:lang w:val="en-GB"/>
        </w:rPr>
        <w:t>forms,</w:t>
      </w:r>
      <w:r w:rsidR="00BF77D2">
        <w:rPr>
          <w:rFonts w:ascii="Times New Roman" w:hAnsi="Times New Roman" w:cs="Times New Roman"/>
          <w:lang w:val="en-GB"/>
        </w:rPr>
        <w:t xml:space="preserve"> </w:t>
      </w:r>
      <w:r w:rsidRPr="008E535B">
        <w:rPr>
          <w:rFonts w:ascii="Times New Roman" w:hAnsi="Times New Roman" w:cs="Times New Roman"/>
          <w:lang w:val="en-GB"/>
        </w:rPr>
        <w:t>based</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characteristic</w:t>
      </w:r>
      <w:r w:rsidR="00BF77D2">
        <w:rPr>
          <w:rFonts w:ascii="Times New Roman" w:hAnsi="Times New Roman" w:cs="Times New Roman"/>
          <w:lang w:val="en-GB"/>
        </w:rPr>
        <w:t xml:space="preserve"> </w:t>
      </w:r>
      <w:r w:rsidRPr="008E535B">
        <w:rPr>
          <w:rFonts w:ascii="Times New Roman" w:hAnsi="Times New Roman" w:cs="Times New Roman"/>
          <w:lang w:val="en-GB"/>
        </w:rPr>
        <w:t>formant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mediopassive),</w:t>
      </w:r>
      <w:r w:rsidR="00BF77D2">
        <w:rPr>
          <w:rFonts w:ascii="Times New Roman" w:hAnsi="Times New Roman" w:cs="Times New Roman"/>
          <w:lang w:val="en-GB"/>
        </w:rPr>
        <w:t xml:space="preserve"> </w:t>
      </w:r>
      <w:r w:rsidRPr="008E535B">
        <w:rPr>
          <w:rFonts w:ascii="Times New Roman" w:hAnsi="Times New Roman" w:cs="Times New Roman"/>
          <w:lang w:val="en-GB"/>
        </w:rPr>
        <w:t>(2)</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reflexive</w:t>
      </w:r>
      <w:r w:rsidR="00BF77D2">
        <w:rPr>
          <w:rFonts w:ascii="Times New Roman" w:hAnsi="Times New Roman" w:cs="Times New Roman"/>
          <w:lang w:val="en-GB"/>
        </w:rPr>
        <w:t xml:space="preserve"> </w:t>
      </w:r>
      <w:r w:rsidRPr="008E535B">
        <w:rPr>
          <w:rFonts w:ascii="Times New Roman" w:hAnsi="Times New Roman" w:cs="Times New Roman"/>
          <w:lang w:val="en-GB"/>
        </w:rPr>
        <w:t>pronoun</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active</w:t>
      </w:r>
      <w:r w:rsidR="00BF77D2">
        <w:rPr>
          <w:rFonts w:ascii="Times New Roman" w:hAnsi="Times New Roman" w:cs="Times New Roman"/>
          <w:lang w:val="en-GB"/>
        </w:rPr>
        <w:t xml:space="preserve"> </w:t>
      </w:r>
      <w:r w:rsidRPr="008E535B">
        <w:rPr>
          <w:rFonts w:ascii="Times New Roman" w:hAnsi="Times New Roman" w:cs="Times New Roman"/>
          <w:lang w:val="en-GB"/>
        </w:rPr>
        <w:t>voice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(3)</w:t>
      </w:r>
      <w:r w:rsidR="00BF77D2">
        <w:rPr>
          <w:rFonts w:ascii="Times New Roman" w:hAnsi="Times New Roman" w:cs="Times New Roman"/>
          <w:lang w:val="en-GB"/>
        </w:rPr>
        <w:t xml:space="preserve"> </w:t>
      </w:r>
      <w:r w:rsidRPr="008E535B">
        <w:rPr>
          <w:rFonts w:ascii="Times New Roman" w:hAnsi="Times New Roman" w:cs="Times New Roman"/>
          <w:lang w:val="en-GB"/>
        </w:rPr>
        <w:t>labile</w:t>
      </w:r>
      <w:r w:rsidR="00BF77D2">
        <w:rPr>
          <w:rFonts w:ascii="Times New Roman" w:hAnsi="Times New Roman" w:cs="Times New Roman"/>
          <w:lang w:val="en-GB"/>
        </w:rPr>
        <w:t xml:space="preserve"> </w:t>
      </w:r>
      <w:r w:rsidRPr="008E535B">
        <w:rPr>
          <w:rFonts w:ascii="Times New Roman" w:hAnsi="Times New Roman" w:cs="Times New Roman"/>
          <w:lang w:val="en-GB"/>
        </w:rPr>
        <w:t>constructions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active</w:t>
      </w:r>
      <w:r w:rsidR="00BF77D2">
        <w:rPr>
          <w:rFonts w:ascii="Times New Roman" w:hAnsi="Times New Roman" w:cs="Times New Roman"/>
          <w:lang w:val="en-GB"/>
        </w:rPr>
        <w:t xml:space="preserve"> </w:t>
      </w:r>
      <w:r w:rsidRPr="008E535B">
        <w:rPr>
          <w:rFonts w:ascii="Times New Roman" w:hAnsi="Times New Roman" w:cs="Times New Roman"/>
          <w:lang w:val="en-GB"/>
        </w:rPr>
        <w:t>voice</w:t>
      </w:r>
      <w:r w:rsidR="00BF77D2">
        <w:rPr>
          <w:rFonts w:ascii="Times New Roman" w:hAnsi="Times New Roman" w:cs="Times New Roman"/>
          <w:lang w:val="en-GB"/>
        </w:rPr>
        <w:t xml:space="preserve"> </w:t>
      </w:r>
      <w:r w:rsidRPr="008E535B">
        <w:rPr>
          <w:rFonts w:ascii="Times New Roman" w:hAnsi="Times New Roman" w:cs="Times New Roman"/>
          <w:lang w:val="en-GB"/>
        </w:rPr>
        <w:t>(only</w:t>
      </w:r>
      <w:r w:rsidR="00BF77D2">
        <w:rPr>
          <w:rFonts w:ascii="Times New Roman" w:hAnsi="Times New Roman" w:cs="Times New Roman"/>
          <w:lang w:val="en-GB"/>
        </w:rPr>
        <w:t xml:space="preserve"> </w:t>
      </w:r>
      <w:r w:rsidRPr="008E535B">
        <w:rPr>
          <w:rFonts w:ascii="Times New Roman" w:hAnsi="Times New Roman" w:cs="Times New Roman"/>
          <w:lang w:val="en-GB"/>
        </w:rPr>
        <w:t>possible</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certain</w:t>
      </w:r>
      <w:r w:rsidR="00BF77D2">
        <w:rPr>
          <w:rFonts w:ascii="Times New Roman" w:hAnsi="Times New Roman" w:cs="Times New Roman"/>
          <w:lang w:val="en-GB"/>
        </w:rPr>
        <w:t xml:space="preserve"> </w:t>
      </w:r>
      <w:r w:rsidRPr="008E535B">
        <w:rPr>
          <w:rFonts w:ascii="Times New Roman" w:hAnsi="Times New Roman" w:cs="Times New Roman"/>
          <w:lang w:val="en-GB"/>
        </w:rPr>
        <w:t>number</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(Cennamo</w:t>
      </w:r>
      <w:r w:rsidR="00BF77D2">
        <w:rPr>
          <w:rFonts w:ascii="Times New Roman" w:hAnsi="Times New Roman" w:cs="Times New Roman"/>
          <w:lang w:val="en-GB"/>
        </w:rPr>
        <w:t xml:space="preserve"> </w:t>
      </w:r>
      <w:r w:rsidRPr="008E535B">
        <w:rPr>
          <w:rFonts w:ascii="Times New Roman" w:hAnsi="Times New Roman" w:cs="Times New Roman"/>
          <w:lang w:val="en-GB"/>
        </w:rPr>
        <w:t>2001,</w:t>
      </w:r>
      <w:r w:rsidR="00BF77D2">
        <w:rPr>
          <w:rFonts w:ascii="Times New Roman" w:hAnsi="Times New Roman" w:cs="Times New Roman"/>
          <w:lang w:val="en-GB"/>
        </w:rPr>
        <w:t xml:space="preserve"> </w:t>
      </w:r>
      <w:r w:rsidRPr="008E535B">
        <w:rPr>
          <w:rFonts w:ascii="Times New Roman" w:hAnsi="Times New Roman" w:cs="Times New Roman"/>
          <w:lang w:val="en-GB"/>
        </w:rPr>
        <w:t>Gianollo</w:t>
      </w:r>
      <w:r w:rsidR="00BF77D2">
        <w:rPr>
          <w:rFonts w:ascii="Times New Roman" w:hAnsi="Times New Roman" w:cs="Times New Roman"/>
          <w:lang w:val="en-GB"/>
        </w:rPr>
        <w:t xml:space="preserve"> </w:t>
      </w:r>
      <w:r w:rsidRPr="008E535B">
        <w:rPr>
          <w:rFonts w:ascii="Times New Roman" w:hAnsi="Times New Roman" w:cs="Times New Roman"/>
          <w:lang w:val="en-GB"/>
        </w:rPr>
        <w:t>2014,</w:t>
      </w:r>
      <w:r w:rsidR="00BF77D2">
        <w:rPr>
          <w:rFonts w:ascii="Times New Roman" w:hAnsi="Times New Roman" w:cs="Times New Roman"/>
          <w:lang w:val="en-GB"/>
        </w:rPr>
        <w:t xml:space="preserve"> </w:t>
      </w:r>
      <w:r w:rsidRPr="008E535B">
        <w:rPr>
          <w:rFonts w:ascii="Times New Roman" w:hAnsi="Times New Roman" w:cs="Times New Roman"/>
          <w:lang w:val="en-GB"/>
        </w:rPr>
        <w:t>Cennamo,</w:t>
      </w:r>
      <w:r w:rsidR="00BF77D2">
        <w:rPr>
          <w:rFonts w:ascii="Times New Roman" w:hAnsi="Times New Roman" w:cs="Times New Roman"/>
          <w:lang w:val="en-GB"/>
        </w:rPr>
        <w:t xml:space="preserve"> </w:t>
      </w:r>
      <w:r w:rsidRPr="008E535B">
        <w:rPr>
          <w:rFonts w:ascii="Times New Roman" w:hAnsi="Times New Roman" w:cs="Times New Roman"/>
          <w:lang w:val="en-GB"/>
        </w:rPr>
        <w:t>Eythórsson</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Barðdal</w:t>
      </w:r>
      <w:r w:rsidR="00BF77D2">
        <w:rPr>
          <w:rFonts w:ascii="Times New Roman" w:hAnsi="Times New Roman" w:cs="Times New Roman"/>
          <w:lang w:val="en-GB"/>
        </w:rPr>
        <w:t xml:space="preserve"> </w:t>
      </w:r>
      <w:r w:rsidRPr="008E535B">
        <w:rPr>
          <w:rFonts w:ascii="Times New Roman" w:hAnsi="Times New Roman" w:cs="Times New Roman"/>
          <w:lang w:val="en-GB"/>
        </w:rPr>
        <w:t>2015,</w:t>
      </w:r>
      <w:r w:rsidR="00BF77D2">
        <w:rPr>
          <w:rFonts w:ascii="Times New Roman" w:hAnsi="Times New Roman" w:cs="Times New Roman"/>
          <w:lang w:val="en-GB"/>
        </w:rPr>
        <w:t xml:space="preserve"> </w:t>
      </w:r>
      <w:r w:rsidRPr="008E535B">
        <w:rPr>
          <w:rFonts w:ascii="Times New Roman" w:hAnsi="Times New Roman" w:cs="Times New Roman"/>
          <w:lang w:val="en-GB"/>
        </w:rPr>
        <w:t>among</w:t>
      </w:r>
      <w:r w:rsidR="00BF77D2">
        <w:rPr>
          <w:rFonts w:ascii="Times New Roman" w:hAnsi="Times New Roman" w:cs="Times New Roman"/>
          <w:lang w:val="en-GB"/>
        </w:rPr>
        <w:t xml:space="preserve"> </w:t>
      </w:r>
      <w:r w:rsidRPr="008E535B">
        <w:rPr>
          <w:rFonts w:ascii="Times New Roman" w:hAnsi="Times New Roman" w:cs="Times New Roman"/>
          <w:lang w:val="en-GB"/>
        </w:rPr>
        <w:t>others).</w:t>
      </w:r>
      <w:r w:rsidR="00BF77D2">
        <w:rPr>
          <w:rFonts w:ascii="Times New Roman" w:hAnsi="Times New Roman" w:cs="Times New Roman"/>
          <w:lang w:val="en-GB"/>
        </w:rPr>
        <w:t xml:space="preserve"> </w:t>
      </w:r>
      <w:r w:rsidRPr="008E535B">
        <w:rPr>
          <w:rFonts w:ascii="Times New Roman" w:hAnsi="Times New Roman" w:cs="Times New Roman"/>
          <w:lang w:val="en-GB"/>
        </w:rPr>
        <w:t>Labile</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lability</w:t>
      </w:r>
      <w:r w:rsidR="00BF77D2">
        <w:rPr>
          <w:rFonts w:ascii="Times New Roman" w:hAnsi="Times New Roman" w:cs="Times New Roman"/>
          <w:lang w:val="en-GB"/>
        </w:rPr>
        <w:t xml:space="preserve"> </w:t>
      </w:r>
      <w:r w:rsidRPr="008E535B">
        <w:rPr>
          <w:rFonts w:ascii="Times New Roman" w:hAnsi="Times New Roman" w:cs="Times New Roman"/>
          <w:lang w:val="en-GB"/>
        </w:rPr>
        <w:t>refers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valency</w:t>
      </w:r>
      <w:r w:rsidR="00BF77D2">
        <w:rPr>
          <w:rFonts w:ascii="Times New Roman" w:hAnsi="Times New Roman" w:cs="Times New Roman"/>
          <w:lang w:val="en-GB"/>
        </w:rPr>
        <w:t xml:space="preserve"> </w:t>
      </w:r>
      <w:r w:rsidRPr="008E535B">
        <w:rPr>
          <w:rFonts w:ascii="Times New Roman" w:hAnsi="Times New Roman" w:cs="Times New Roman"/>
          <w:lang w:val="en-GB"/>
        </w:rPr>
        <w:t>alternation</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verbal</w:t>
      </w:r>
      <w:r w:rsidR="00BF77D2">
        <w:rPr>
          <w:rFonts w:ascii="Times New Roman" w:hAnsi="Times New Roman" w:cs="Times New Roman"/>
          <w:lang w:val="en-GB"/>
        </w:rPr>
        <w:t xml:space="preserve"> </w:t>
      </w:r>
      <w:r w:rsidRPr="008E535B">
        <w:rPr>
          <w:rFonts w:ascii="Times New Roman" w:hAnsi="Times New Roman" w:cs="Times New Roman"/>
          <w:lang w:val="en-GB"/>
        </w:rPr>
        <w:t>forms</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undergo</w:t>
      </w:r>
      <w:r w:rsidR="00BF77D2">
        <w:rPr>
          <w:rFonts w:ascii="Times New Roman" w:hAnsi="Times New Roman" w:cs="Times New Roman"/>
          <w:lang w:val="en-GB"/>
        </w:rPr>
        <w:t xml:space="preserve"> </w:t>
      </w:r>
      <w:r w:rsidRPr="008E535B">
        <w:rPr>
          <w:rFonts w:ascii="Times New Roman" w:hAnsi="Times New Roman" w:cs="Times New Roman"/>
          <w:lang w:val="en-GB"/>
        </w:rPr>
        <w:t>without</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formal</w:t>
      </w:r>
      <w:r w:rsidR="00BF77D2">
        <w:rPr>
          <w:rFonts w:ascii="Times New Roman" w:hAnsi="Times New Roman" w:cs="Times New Roman"/>
          <w:lang w:val="en-GB"/>
        </w:rPr>
        <w:t xml:space="preserve"> </w:t>
      </w:r>
      <w:r w:rsidRPr="008E535B">
        <w:rPr>
          <w:rFonts w:ascii="Times New Roman" w:hAnsi="Times New Roman" w:cs="Times New Roman"/>
          <w:lang w:val="en-GB"/>
        </w:rPr>
        <w:t>change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phenomenon</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split</w:t>
      </w:r>
      <w:r w:rsidR="00BF77D2">
        <w:rPr>
          <w:rFonts w:ascii="Times New Roman" w:hAnsi="Times New Roman" w:cs="Times New Roman"/>
          <w:lang w:val="en-GB"/>
        </w:rPr>
        <w:t xml:space="preserve"> </w:t>
      </w:r>
      <w:r w:rsidRPr="008E535B">
        <w:rPr>
          <w:rFonts w:ascii="Times New Roman" w:hAnsi="Times New Roman" w:cs="Times New Roman"/>
          <w:lang w:val="en-GB"/>
        </w:rPr>
        <w:t>up</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group</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Agent-preserving</w:t>
      </w:r>
      <w:r w:rsidR="00BF77D2">
        <w:rPr>
          <w:rFonts w:ascii="Times New Roman" w:hAnsi="Times New Roman" w:cs="Times New Roman"/>
          <w:lang w:val="en-GB"/>
        </w:rPr>
        <w:t xml:space="preserve"> </w:t>
      </w:r>
      <w:r w:rsidRPr="008E535B">
        <w:rPr>
          <w:rFonts w:ascii="Times New Roman" w:hAnsi="Times New Roman" w:cs="Times New Roman"/>
          <w:lang w:val="en-GB"/>
        </w:rPr>
        <w:t>lability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Patient-preserving</w:t>
      </w:r>
      <w:r w:rsidR="00BF77D2">
        <w:rPr>
          <w:rFonts w:ascii="Times New Roman" w:hAnsi="Times New Roman" w:cs="Times New Roman"/>
          <w:lang w:val="en-GB"/>
        </w:rPr>
        <w:t xml:space="preserve"> </w:t>
      </w:r>
      <w:r w:rsidRPr="008E535B">
        <w:rPr>
          <w:rFonts w:ascii="Times New Roman" w:hAnsi="Times New Roman" w:cs="Times New Roman"/>
          <w:lang w:val="en-GB"/>
        </w:rPr>
        <w:t>lability</w:t>
      </w:r>
      <w:r w:rsidR="00BF77D2">
        <w:rPr>
          <w:rFonts w:ascii="Times New Roman" w:hAnsi="Times New Roman" w:cs="Times New Roman"/>
          <w:lang w:val="en-GB"/>
        </w:rPr>
        <w:t xml:space="preserve"> </w:t>
      </w:r>
      <w:r w:rsidRPr="008E535B">
        <w:rPr>
          <w:rFonts w:ascii="Times New Roman" w:hAnsi="Times New Roman" w:cs="Times New Roman"/>
          <w:lang w:val="en-GB"/>
        </w:rPr>
        <w:t>(Kulikov</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Lavidas</w:t>
      </w:r>
      <w:r w:rsidR="00BF77D2">
        <w:rPr>
          <w:rFonts w:ascii="Times New Roman" w:hAnsi="Times New Roman" w:cs="Times New Roman"/>
          <w:lang w:val="en-GB"/>
        </w:rPr>
        <w:t xml:space="preserve"> </w:t>
      </w:r>
      <w:r w:rsidRPr="008E535B">
        <w:rPr>
          <w:rFonts w:ascii="Times New Roman" w:hAnsi="Times New Roman" w:cs="Times New Roman"/>
          <w:lang w:val="en-GB"/>
        </w:rPr>
        <w:t>2014),</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latter</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focus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research.</w:t>
      </w:r>
      <w:r w:rsidR="00BF77D2">
        <w:rPr>
          <w:rFonts w:ascii="Times New Roman" w:hAnsi="Times New Roman" w:cs="Times New Roman"/>
          <w:lang w:val="en-GB"/>
        </w:rPr>
        <w:t xml:space="preserve"> </w:t>
      </w:r>
      <w:r w:rsidRPr="008E535B">
        <w:rPr>
          <w:rFonts w:ascii="Times New Roman" w:hAnsi="Times New Roman" w:cs="Times New Roman"/>
          <w:lang w:val="en-GB"/>
        </w:rPr>
        <w:t>Alternative</w:t>
      </w:r>
      <w:r w:rsidR="00BF77D2">
        <w:rPr>
          <w:rFonts w:ascii="Times New Roman" w:hAnsi="Times New Roman" w:cs="Times New Roman"/>
          <w:lang w:val="en-GB"/>
        </w:rPr>
        <w:t xml:space="preserve"> </w:t>
      </w:r>
      <w:r w:rsidRPr="008E535B">
        <w:rPr>
          <w:rFonts w:ascii="Times New Roman" w:hAnsi="Times New Roman" w:cs="Times New Roman"/>
          <w:lang w:val="en-GB"/>
        </w:rPr>
        <w:t>terms</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(P-)labile</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ambitransitive</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type</w:t>
      </w:r>
      <w:r w:rsidR="00BF77D2">
        <w:rPr>
          <w:rFonts w:ascii="Times New Roman" w:hAnsi="Times New Roman" w:cs="Times New Roman"/>
          <w:lang w:val="en-GB"/>
        </w:rPr>
        <w:t xml:space="preserve"> </w:t>
      </w:r>
      <w:r w:rsidRPr="008E535B">
        <w:rPr>
          <w:rFonts w:ascii="Times New Roman" w:hAnsi="Times New Roman" w:cs="Times New Roman"/>
          <w:lang w:val="en-GB"/>
        </w:rPr>
        <w:t>S=O)</w:t>
      </w:r>
      <w:r w:rsidR="00BF77D2">
        <w:rPr>
          <w:rFonts w:ascii="Times New Roman" w:hAnsi="Times New Roman" w:cs="Times New Roman"/>
          <w:lang w:val="en-GB"/>
        </w:rPr>
        <w:t xml:space="preserve"> </w:t>
      </w:r>
      <w:r w:rsidRPr="008E535B">
        <w:rPr>
          <w:rFonts w:ascii="Times New Roman" w:hAnsi="Times New Roman" w:cs="Times New Roman"/>
          <w:lang w:val="en-GB"/>
        </w:rPr>
        <w:t>(Dixon</w:t>
      </w:r>
      <w:r w:rsidR="00BF77D2">
        <w:rPr>
          <w:rFonts w:ascii="Times New Roman" w:hAnsi="Times New Roman" w:cs="Times New Roman"/>
          <w:lang w:val="en-GB"/>
        </w:rPr>
        <w:t xml:space="preserve"> </w:t>
      </w:r>
      <w:r w:rsidRPr="008E535B">
        <w:rPr>
          <w:rFonts w:ascii="Times New Roman" w:hAnsi="Times New Roman" w:cs="Times New Roman"/>
          <w:lang w:val="en-GB"/>
        </w:rPr>
        <w:t>1994),</w:t>
      </w:r>
      <w:r w:rsidR="00BF77D2">
        <w:rPr>
          <w:rFonts w:ascii="Times New Roman" w:hAnsi="Times New Roman" w:cs="Times New Roman"/>
          <w:lang w:val="en-GB"/>
        </w:rPr>
        <w:t xml:space="preserve"> </w:t>
      </w:r>
      <w:r w:rsidRPr="008E535B">
        <w:rPr>
          <w:rFonts w:ascii="Times New Roman" w:hAnsi="Times New Roman" w:cs="Times New Roman"/>
          <w:lang w:val="en-GB"/>
        </w:rPr>
        <w:t>unmarked</w:t>
      </w:r>
      <w:r w:rsidR="00BF77D2">
        <w:rPr>
          <w:rFonts w:ascii="Times New Roman" w:hAnsi="Times New Roman" w:cs="Times New Roman"/>
          <w:lang w:val="en-GB"/>
        </w:rPr>
        <w:t xml:space="preserve"> </w:t>
      </w:r>
      <w:r w:rsidRPr="008E535B">
        <w:rPr>
          <w:rFonts w:ascii="Times New Roman" w:hAnsi="Times New Roman" w:cs="Times New Roman"/>
          <w:lang w:val="en-GB"/>
        </w:rPr>
        <w:t>anticausatives</w:t>
      </w:r>
      <w:r w:rsidR="00BF77D2">
        <w:rPr>
          <w:rFonts w:ascii="Times New Roman" w:hAnsi="Times New Roman" w:cs="Times New Roman"/>
          <w:lang w:val="en-GB"/>
        </w:rPr>
        <w:t xml:space="preserve"> </w:t>
      </w:r>
      <w:r w:rsidRPr="008E535B">
        <w:rPr>
          <w:rFonts w:ascii="Times New Roman" w:hAnsi="Times New Roman" w:cs="Times New Roman"/>
          <w:lang w:val="en-GB"/>
        </w:rPr>
        <w:t>(Heidinger</w:t>
      </w:r>
      <w:r w:rsidR="00BF77D2">
        <w:rPr>
          <w:rFonts w:ascii="Times New Roman" w:hAnsi="Times New Roman" w:cs="Times New Roman"/>
          <w:lang w:val="en-GB"/>
        </w:rPr>
        <w:t xml:space="preserve"> </w:t>
      </w:r>
      <w:r w:rsidRPr="008E535B">
        <w:rPr>
          <w:rFonts w:ascii="Times New Roman" w:hAnsi="Times New Roman" w:cs="Times New Roman"/>
          <w:lang w:val="en-GB"/>
        </w:rPr>
        <w:t>2010)</w:t>
      </w:r>
      <w:r w:rsidR="00BF77D2">
        <w:rPr>
          <w:rFonts w:ascii="Times New Roman" w:hAnsi="Times New Roman" w:cs="Times New Roman"/>
          <w:lang w:val="en-GB"/>
        </w:rPr>
        <w:t xml:space="preserve"> </w:t>
      </w:r>
      <w:r w:rsidRPr="008E535B">
        <w:rPr>
          <w:rFonts w:ascii="Times New Roman" w:hAnsi="Times New Roman" w:cs="Times New Roman"/>
          <w:lang w:val="en-GB"/>
        </w:rPr>
        <w:t>inchoative/causative</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alternations</w:t>
      </w:r>
      <w:r w:rsidR="00BF77D2">
        <w:rPr>
          <w:rFonts w:ascii="Times New Roman" w:hAnsi="Times New Roman" w:cs="Times New Roman"/>
          <w:lang w:val="en-GB"/>
        </w:rPr>
        <w:t xml:space="preserve"> </w:t>
      </w:r>
      <w:r w:rsidRPr="008E535B">
        <w:rPr>
          <w:rFonts w:ascii="Times New Roman" w:hAnsi="Times New Roman" w:cs="Times New Roman"/>
          <w:lang w:val="en-GB"/>
        </w:rPr>
        <w:t>(Haspelmath</w:t>
      </w:r>
      <w:r w:rsidR="00BF77D2">
        <w:rPr>
          <w:rFonts w:ascii="Times New Roman" w:hAnsi="Times New Roman" w:cs="Times New Roman"/>
          <w:lang w:val="en-GB"/>
        </w:rPr>
        <w:t xml:space="preserve"> </w:t>
      </w:r>
      <w:r w:rsidRPr="008E535B">
        <w:rPr>
          <w:rFonts w:ascii="Times New Roman" w:hAnsi="Times New Roman" w:cs="Times New Roman"/>
          <w:lang w:val="en-GB"/>
        </w:rPr>
        <w:t>1993),</w:t>
      </w:r>
      <w:r w:rsidR="00BF77D2">
        <w:rPr>
          <w:rFonts w:ascii="Times New Roman" w:hAnsi="Times New Roman" w:cs="Times New Roman"/>
          <w:lang w:val="en-GB"/>
        </w:rPr>
        <w:t xml:space="preserve"> </w:t>
      </w:r>
      <w:r w:rsidRPr="008E535B">
        <w:rPr>
          <w:rFonts w:ascii="Times New Roman" w:hAnsi="Times New Roman" w:cs="Times New Roman"/>
          <w:lang w:val="en-GB"/>
        </w:rPr>
        <w:t>ambivalent</w:t>
      </w:r>
      <w:r w:rsidR="00BF77D2">
        <w:rPr>
          <w:rFonts w:ascii="Times New Roman" w:hAnsi="Times New Roman" w:cs="Times New Roman"/>
          <w:lang w:val="en-GB"/>
        </w:rPr>
        <w:t xml:space="preserve"> </w:t>
      </w:r>
      <w:r w:rsidRPr="008E535B">
        <w:rPr>
          <w:rFonts w:ascii="Times New Roman" w:hAnsi="Times New Roman" w:cs="Times New Roman"/>
          <w:lang w:val="en-GB"/>
        </w:rPr>
        <w:t>actives</w:t>
      </w:r>
      <w:r w:rsidR="00BF77D2">
        <w:rPr>
          <w:rFonts w:ascii="Times New Roman" w:hAnsi="Times New Roman" w:cs="Times New Roman"/>
          <w:lang w:val="en-GB"/>
        </w:rPr>
        <w:t xml:space="preserve"> </w:t>
      </w:r>
      <w:r w:rsidRPr="008E535B">
        <w:rPr>
          <w:rFonts w:ascii="Times New Roman" w:hAnsi="Times New Roman" w:cs="Times New Roman"/>
          <w:lang w:val="en-GB"/>
        </w:rPr>
        <w:t>(Flobert</w:t>
      </w:r>
      <w:r w:rsidR="00BF77D2">
        <w:rPr>
          <w:rFonts w:ascii="Times New Roman" w:hAnsi="Times New Roman" w:cs="Times New Roman"/>
          <w:lang w:val="en-GB"/>
        </w:rPr>
        <w:t xml:space="preserve"> </w:t>
      </w:r>
      <w:r w:rsidRPr="008E535B">
        <w:rPr>
          <w:rFonts w:ascii="Times New Roman" w:hAnsi="Times New Roman" w:cs="Times New Roman"/>
          <w:lang w:val="en-GB"/>
        </w:rPr>
        <w:t>1975),</w:t>
      </w:r>
      <w:r w:rsidR="00BF77D2">
        <w:rPr>
          <w:rFonts w:ascii="Times New Roman" w:hAnsi="Times New Roman" w:cs="Times New Roman"/>
          <w:lang w:val="en-GB"/>
        </w:rPr>
        <w:t xml:space="preserve"> </w:t>
      </w:r>
      <w:r w:rsidRPr="008E535B">
        <w:rPr>
          <w:rFonts w:ascii="Times New Roman" w:hAnsi="Times New Roman" w:cs="Times New Roman"/>
          <w:lang w:val="en-GB"/>
        </w:rPr>
        <w:t>intransitivizations</w:t>
      </w:r>
      <w:r w:rsidR="00BF77D2">
        <w:rPr>
          <w:rFonts w:ascii="Times New Roman" w:hAnsi="Times New Roman" w:cs="Times New Roman"/>
          <w:lang w:val="en-GB"/>
        </w:rPr>
        <w:t xml:space="preserve"> </w:t>
      </w:r>
      <w:r w:rsidRPr="008E535B">
        <w:rPr>
          <w:rFonts w:ascii="Times New Roman" w:hAnsi="Times New Roman" w:cs="Times New Roman"/>
          <w:lang w:val="en-GB"/>
        </w:rPr>
        <w:t>(Feltenius</w:t>
      </w:r>
      <w:r w:rsidR="00BF77D2">
        <w:rPr>
          <w:rFonts w:ascii="Times New Roman" w:hAnsi="Times New Roman" w:cs="Times New Roman"/>
          <w:lang w:val="en-GB"/>
        </w:rPr>
        <w:t xml:space="preserve"> </w:t>
      </w:r>
      <w:r w:rsidRPr="008E535B">
        <w:rPr>
          <w:rFonts w:ascii="Times New Roman" w:hAnsi="Times New Roman" w:cs="Times New Roman"/>
          <w:lang w:val="en-GB"/>
        </w:rPr>
        <w:t>1977),</w:t>
      </w:r>
      <w:r w:rsidR="00BF77D2">
        <w:rPr>
          <w:rFonts w:ascii="Times New Roman" w:hAnsi="Times New Roman" w:cs="Times New Roman"/>
          <w:lang w:val="en-GB"/>
        </w:rPr>
        <w:t xml:space="preserve"> </w:t>
      </w:r>
      <w:r w:rsidRPr="008E535B">
        <w:rPr>
          <w:rFonts w:ascii="Times New Roman" w:hAnsi="Times New Roman" w:cs="Times New Roman"/>
          <w:lang w:val="en-GB"/>
        </w:rPr>
        <w:t>etc.</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frequently</w:t>
      </w:r>
      <w:r w:rsidR="00BF77D2">
        <w:rPr>
          <w:rFonts w:ascii="Times New Roman" w:hAnsi="Times New Roman" w:cs="Times New Roman"/>
          <w:lang w:val="en-GB"/>
        </w:rPr>
        <w:t xml:space="preserve"> </w:t>
      </w:r>
      <w:r w:rsidRPr="008E535B">
        <w:rPr>
          <w:rFonts w:ascii="Times New Roman" w:hAnsi="Times New Roman" w:cs="Times New Roman"/>
          <w:lang w:val="en-GB"/>
        </w:rPr>
        <w:t>quoted</w:t>
      </w:r>
      <w:r w:rsidR="00BF77D2">
        <w:rPr>
          <w:rFonts w:ascii="Times New Roman" w:hAnsi="Times New Roman" w:cs="Times New Roman"/>
          <w:lang w:val="en-GB"/>
        </w:rPr>
        <w:t xml:space="preserve"> </w:t>
      </w:r>
      <w:r w:rsidRPr="008E535B">
        <w:rPr>
          <w:rFonts w:ascii="Times New Roman" w:hAnsi="Times New Roman" w:cs="Times New Roman"/>
          <w:lang w:val="en-GB"/>
        </w:rPr>
        <w:lastRenderedPageBreak/>
        <w:t>example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P-labile</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aperire,</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used</w:t>
      </w:r>
      <w:r w:rsidR="00BF77D2">
        <w:rPr>
          <w:rFonts w:ascii="Times New Roman" w:hAnsi="Times New Roman" w:cs="Times New Roman"/>
          <w:lang w:val="en-GB"/>
        </w:rPr>
        <w:t xml:space="preserve"> </w:t>
      </w:r>
      <w:r w:rsidRPr="008E535B">
        <w:rPr>
          <w:rFonts w:ascii="Times New Roman" w:hAnsi="Times New Roman" w:cs="Times New Roman"/>
          <w:lang w:val="en-GB"/>
        </w:rPr>
        <w:t>transitively,</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Plautus’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iCs/>
          <w:lang w:val="en-GB"/>
        </w:rPr>
        <w:t>Mostellaria,</w:t>
      </w:r>
      <w:r w:rsidR="00BF77D2">
        <w:rPr>
          <w:rFonts w:ascii="Times New Roman" w:hAnsi="Times New Roman" w:cs="Times New Roman"/>
          <w:lang w:val="en-GB"/>
        </w:rPr>
        <w:t xml:space="preserve"> </w:t>
      </w:r>
      <w:r w:rsidRPr="008E535B">
        <w:rPr>
          <w:rFonts w:ascii="Times New Roman" w:hAnsi="Times New Roman" w:cs="Times New Roman"/>
          <w:lang w:val="en-GB"/>
        </w:rPr>
        <w:t>900)</w:t>
      </w:r>
      <w:r w:rsidR="00BF77D2">
        <w:rPr>
          <w:rFonts w:ascii="Times New Roman" w:hAnsi="Times New Roman" w:cs="Times New Roman"/>
          <w:lang w:val="en-GB"/>
        </w:rPr>
        <w:t xml:space="preserve"> </w:t>
      </w:r>
      <w:r w:rsidRPr="008E535B">
        <w:rPr>
          <w:rFonts w:ascii="Times New Roman" w:hAnsi="Times New Roman" w:cs="Times New Roman"/>
          <w:i/>
          <w:iCs/>
          <w:lang w:val="en-GB"/>
        </w:rPr>
        <w:t>ecquis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has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aperit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foris?</w:t>
      </w:r>
      <w:r w:rsidR="00BF77D2">
        <w:rPr>
          <w:rFonts w:ascii="Times New Roman" w:hAnsi="Times New Roman" w:cs="Times New Roman"/>
          <w:i/>
          <w:iCs/>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someone</w:t>
      </w:r>
      <w:r w:rsidR="00BF77D2">
        <w:rPr>
          <w:rFonts w:ascii="Times New Roman" w:hAnsi="Times New Roman" w:cs="Times New Roman"/>
          <w:lang w:val="en-GB"/>
        </w:rPr>
        <w:t xml:space="preserve"> </w:t>
      </w:r>
      <w:r w:rsidRPr="008E535B">
        <w:rPr>
          <w:rFonts w:ascii="Times New Roman" w:hAnsi="Times New Roman" w:cs="Times New Roman"/>
          <w:lang w:val="en-GB"/>
        </w:rPr>
        <w:t>open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door?”,</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intransitively,</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Plautus’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iCs/>
          <w:lang w:val="en-GB"/>
        </w:rPr>
        <w:t>Persa,</w:t>
      </w:r>
      <w:r w:rsidR="00BF77D2">
        <w:rPr>
          <w:rFonts w:ascii="Times New Roman" w:hAnsi="Times New Roman" w:cs="Times New Roman"/>
          <w:lang w:val="en-GB"/>
        </w:rPr>
        <w:t xml:space="preserve"> </w:t>
      </w:r>
      <w:r w:rsidRPr="008E535B">
        <w:rPr>
          <w:rFonts w:ascii="Times New Roman" w:hAnsi="Times New Roman" w:cs="Times New Roman"/>
          <w:lang w:val="en-GB"/>
        </w:rPr>
        <w:t>300)</w:t>
      </w:r>
      <w:r w:rsidR="00BF77D2">
        <w:rPr>
          <w:rFonts w:ascii="Times New Roman" w:hAnsi="Times New Roman" w:cs="Times New Roman"/>
          <w:lang w:val="en-GB"/>
        </w:rPr>
        <w:t xml:space="preserve"> </w:t>
      </w:r>
      <w:r w:rsidRPr="008E535B">
        <w:rPr>
          <w:rFonts w:ascii="Times New Roman" w:hAnsi="Times New Roman" w:cs="Times New Roman"/>
          <w:i/>
          <w:iCs/>
          <w:lang w:val="en-GB"/>
        </w:rPr>
        <w:t>foris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aperit.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door</w:t>
      </w:r>
      <w:r w:rsidR="00BF77D2">
        <w:rPr>
          <w:rFonts w:ascii="Times New Roman" w:hAnsi="Times New Roman" w:cs="Times New Roman"/>
          <w:lang w:val="en-GB"/>
        </w:rPr>
        <w:t xml:space="preserve"> </w:t>
      </w:r>
      <w:r w:rsidRPr="008E535B">
        <w:rPr>
          <w:rFonts w:ascii="Times New Roman" w:hAnsi="Times New Roman" w:cs="Times New Roman"/>
          <w:lang w:val="en-GB"/>
        </w:rPr>
        <w:t>opens”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maintenance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Patient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intransitive</w:t>
      </w:r>
      <w:r w:rsidR="00BF77D2">
        <w:rPr>
          <w:rFonts w:ascii="Times New Roman" w:hAnsi="Times New Roman" w:cs="Times New Roman"/>
          <w:lang w:val="en-GB"/>
        </w:rPr>
        <w:t xml:space="preserve"> </w:t>
      </w:r>
      <w:r w:rsidRPr="008E535B">
        <w:rPr>
          <w:rFonts w:ascii="Times New Roman" w:hAnsi="Times New Roman" w:cs="Times New Roman"/>
          <w:lang w:val="en-GB"/>
        </w:rPr>
        <w:t>alternant.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number</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P-labile</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started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heavily</w:t>
      </w:r>
      <w:r w:rsidR="00BF77D2">
        <w:rPr>
          <w:rFonts w:ascii="Times New Roman" w:hAnsi="Times New Roman" w:cs="Times New Roman"/>
          <w:lang w:val="en-GB"/>
        </w:rPr>
        <w:t xml:space="preserve"> </w:t>
      </w:r>
      <w:r w:rsidRPr="008E535B">
        <w:rPr>
          <w:rFonts w:ascii="Times New Roman" w:hAnsi="Times New Roman" w:cs="Times New Roman"/>
          <w:lang w:val="en-GB"/>
        </w:rPr>
        <w:t>increase</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third</w:t>
      </w:r>
      <w:r w:rsidR="00BF77D2">
        <w:rPr>
          <w:rFonts w:ascii="Times New Roman" w:hAnsi="Times New Roman" w:cs="Times New Roman"/>
          <w:lang w:val="en-GB"/>
        </w:rPr>
        <w:t xml:space="preserve"> </w:t>
      </w:r>
      <w:r w:rsidRPr="008E535B">
        <w:rPr>
          <w:rFonts w:ascii="Times New Roman" w:hAnsi="Times New Roman" w:cs="Times New Roman"/>
          <w:lang w:val="en-GB"/>
        </w:rPr>
        <w:t>century</w:t>
      </w:r>
      <w:r w:rsidR="00BF77D2">
        <w:rPr>
          <w:rFonts w:ascii="Times New Roman" w:hAnsi="Times New Roman" w:cs="Times New Roman"/>
          <w:lang w:val="en-GB"/>
        </w:rPr>
        <w:t xml:space="preserve"> </w:t>
      </w:r>
      <w:r w:rsidRPr="008E535B">
        <w:rPr>
          <w:rFonts w:ascii="Times New Roman" w:hAnsi="Times New Roman" w:cs="Times New Roman"/>
          <w:lang w:val="en-GB"/>
        </w:rPr>
        <w:t>AD</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(Feltenius</w:t>
      </w:r>
      <w:r w:rsidR="00BF77D2">
        <w:rPr>
          <w:rFonts w:ascii="Times New Roman" w:hAnsi="Times New Roman" w:cs="Times New Roman"/>
          <w:lang w:val="en-GB"/>
        </w:rPr>
        <w:t xml:space="preserve"> </w:t>
      </w:r>
      <w:r w:rsidRPr="008E535B">
        <w:rPr>
          <w:rFonts w:ascii="Times New Roman" w:hAnsi="Times New Roman" w:cs="Times New Roman"/>
          <w:lang w:val="en-GB"/>
        </w:rPr>
        <w:t>1977,</w:t>
      </w:r>
      <w:r w:rsidR="00BF77D2">
        <w:rPr>
          <w:rFonts w:ascii="Times New Roman" w:hAnsi="Times New Roman" w:cs="Times New Roman"/>
          <w:lang w:val="en-GB"/>
        </w:rPr>
        <w:t xml:space="preserve"> </w:t>
      </w:r>
      <w:r w:rsidRPr="008E535B">
        <w:rPr>
          <w:rFonts w:ascii="Times New Roman" w:hAnsi="Times New Roman" w:cs="Times New Roman"/>
          <w:lang w:val="en-GB"/>
        </w:rPr>
        <w:t>Gianollo</w:t>
      </w:r>
      <w:r w:rsidR="00BF77D2">
        <w:rPr>
          <w:rFonts w:ascii="Times New Roman" w:hAnsi="Times New Roman" w:cs="Times New Roman"/>
          <w:lang w:val="en-GB"/>
        </w:rPr>
        <w:t xml:space="preserve"> </w:t>
      </w:r>
      <w:r w:rsidRPr="008E535B">
        <w:rPr>
          <w:rFonts w:ascii="Times New Roman" w:hAnsi="Times New Roman" w:cs="Times New Roman"/>
          <w:lang w:val="en-GB"/>
        </w:rPr>
        <w:t>2014).</w:t>
      </w:r>
      <w:r w:rsidR="00BF77D2">
        <w:rPr>
          <w:rFonts w:ascii="Times New Roman" w:hAnsi="Times New Roman" w:cs="Times New Roman"/>
          <w:lang w:val="en-GB"/>
        </w:rPr>
        <w:t xml:space="preserve">  </w:t>
      </w:r>
      <w:r w:rsidRPr="008E535B">
        <w:rPr>
          <w:rFonts w:ascii="Times New Roman" w:hAnsi="Times New Roman" w:cs="Times New Roman"/>
          <w:lang w:val="en-GB"/>
        </w:rPr>
        <w:t>Apart</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increase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labile</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developed</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third</w:t>
      </w:r>
      <w:r w:rsidR="00BF77D2">
        <w:rPr>
          <w:rFonts w:ascii="Times New Roman" w:hAnsi="Times New Roman" w:cs="Times New Roman"/>
          <w:lang w:val="en-GB"/>
        </w:rPr>
        <w:t xml:space="preserve"> </w:t>
      </w:r>
      <w:r w:rsidRPr="008E535B">
        <w:rPr>
          <w:rFonts w:ascii="Times New Roman" w:hAnsi="Times New Roman" w:cs="Times New Roman"/>
          <w:lang w:val="en-GB"/>
        </w:rPr>
        <w:t>century</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semantic</w:t>
      </w:r>
      <w:r w:rsidR="00BF77D2">
        <w:rPr>
          <w:rFonts w:ascii="Times New Roman" w:hAnsi="Times New Roman" w:cs="Times New Roman"/>
          <w:lang w:val="en-GB"/>
        </w:rPr>
        <w:t xml:space="preserve"> </w:t>
      </w:r>
      <w:r w:rsidRPr="008E535B">
        <w:rPr>
          <w:rFonts w:ascii="Times New Roman" w:hAnsi="Times New Roman" w:cs="Times New Roman"/>
          <w:lang w:val="en-GB"/>
        </w:rPr>
        <w:t>active-stative</w:t>
      </w:r>
      <w:r w:rsidR="00BF77D2">
        <w:rPr>
          <w:rFonts w:ascii="Times New Roman" w:hAnsi="Times New Roman" w:cs="Times New Roman"/>
          <w:lang w:val="en-GB"/>
        </w:rPr>
        <w:t xml:space="preserve"> </w:t>
      </w:r>
      <w:r w:rsidRPr="008E535B">
        <w:rPr>
          <w:rFonts w:ascii="Times New Roman" w:hAnsi="Times New Roman" w:cs="Times New Roman"/>
          <w:lang w:val="en-GB"/>
        </w:rPr>
        <w:t>alignment,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intransitive</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undergoer</w:t>
      </w:r>
      <w:r w:rsidR="00BF77D2">
        <w:rPr>
          <w:rFonts w:ascii="Times New Roman" w:hAnsi="Times New Roman" w:cs="Times New Roman"/>
          <w:lang w:val="en-GB"/>
        </w:rPr>
        <w:t xml:space="preserve"> </w:t>
      </w:r>
      <w:r w:rsidRPr="008E535B">
        <w:rPr>
          <w:rFonts w:ascii="Times New Roman" w:hAnsi="Times New Roman" w:cs="Times New Roman"/>
          <w:lang w:val="en-GB"/>
        </w:rPr>
        <w:t>subject</w:t>
      </w:r>
      <w:r w:rsidR="00BF77D2">
        <w:rPr>
          <w:rFonts w:ascii="Times New Roman" w:hAnsi="Times New Roman" w:cs="Times New Roman"/>
          <w:lang w:val="en-GB"/>
        </w:rPr>
        <w:t xml:space="preserve"> </w:t>
      </w:r>
      <w:r w:rsidRPr="008E535B">
        <w:rPr>
          <w:rFonts w:ascii="Times New Roman" w:hAnsi="Times New Roman" w:cs="Times New Roman"/>
          <w:lang w:val="en-GB"/>
        </w:rPr>
        <w:t>viz.,</w:t>
      </w:r>
      <w:r w:rsidR="00BF77D2">
        <w:rPr>
          <w:rFonts w:ascii="Times New Roman" w:hAnsi="Times New Roman" w:cs="Times New Roman"/>
          <w:lang w:val="en-GB"/>
        </w:rPr>
        <w:t xml:space="preserve"> </w:t>
      </w:r>
      <w:r w:rsidRPr="008E535B">
        <w:rPr>
          <w:rFonts w:ascii="Times New Roman" w:hAnsi="Times New Roman" w:cs="Times New Roman"/>
          <w:lang w:val="en-GB"/>
        </w:rPr>
        <w:t>unaccusative</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passives,</w:t>
      </w:r>
      <w:r w:rsidR="00BF77D2">
        <w:rPr>
          <w:rFonts w:ascii="Times New Roman" w:hAnsi="Times New Roman" w:cs="Times New Roman"/>
          <w:lang w:val="en-GB"/>
        </w:rPr>
        <w:t xml:space="preserve"> </w:t>
      </w:r>
      <w:r w:rsidRPr="008E535B">
        <w:rPr>
          <w:rFonts w:ascii="Times New Roman" w:hAnsi="Times New Roman" w:cs="Times New Roman"/>
          <w:lang w:val="en-GB"/>
        </w:rPr>
        <w:t>intransitive</w:t>
      </w:r>
      <w:r w:rsidR="00BF77D2">
        <w:rPr>
          <w:rFonts w:ascii="Times New Roman" w:hAnsi="Times New Roman" w:cs="Times New Roman"/>
          <w:lang w:val="en-GB"/>
        </w:rPr>
        <w:t xml:space="preserve"> </w:t>
      </w:r>
      <w:r w:rsidRPr="008E535B">
        <w:rPr>
          <w:rFonts w:ascii="Times New Roman" w:hAnsi="Times New Roman" w:cs="Times New Roman"/>
          <w:lang w:val="en-GB"/>
        </w:rPr>
        <w:t>P-labile</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among</w:t>
      </w:r>
      <w:r w:rsidR="00BF77D2">
        <w:rPr>
          <w:rFonts w:ascii="Times New Roman" w:hAnsi="Times New Roman" w:cs="Times New Roman"/>
          <w:lang w:val="en-GB"/>
        </w:rPr>
        <w:t xml:space="preserve"> </w:t>
      </w:r>
      <w:r w:rsidRPr="008E535B">
        <w:rPr>
          <w:rFonts w:ascii="Times New Roman" w:hAnsi="Times New Roman" w:cs="Times New Roman"/>
          <w:lang w:val="en-GB"/>
        </w:rPr>
        <w:t>others,</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take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accusative</w:t>
      </w:r>
      <w:r w:rsidR="00BF77D2">
        <w:rPr>
          <w:rFonts w:ascii="Times New Roman" w:hAnsi="Times New Roman" w:cs="Times New Roman"/>
          <w:lang w:val="en-GB"/>
        </w:rPr>
        <w:t xml:space="preserve"> </w:t>
      </w:r>
      <w:r w:rsidRPr="008E535B">
        <w:rPr>
          <w:rFonts w:ascii="Times New Roman" w:hAnsi="Times New Roman" w:cs="Times New Roman"/>
          <w:lang w:val="en-GB"/>
        </w:rPr>
        <w:t>instead</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nominative</w:t>
      </w:r>
      <w:r w:rsidR="00BF77D2">
        <w:rPr>
          <w:rFonts w:ascii="Times New Roman" w:hAnsi="Times New Roman" w:cs="Times New Roman"/>
          <w:lang w:val="en-GB"/>
        </w:rPr>
        <w:t xml:space="preserve"> </w:t>
      </w:r>
      <w:r w:rsidRPr="008E535B">
        <w:rPr>
          <w:rFonts w:ascii="Times New Roman" w:hAnsi="Times New Roman" w:cs="Times New Roman"/>
          <w:lang w:val="en-GB"/>
        </w:rPr>
        <w:t>(Ledgeway</w:t>
      </w:r>
      <w:r w:rsidR="00BF77D2">
        <w:rPr>
          <w:rFonts w:ascii="Times New Roman" w:hAnsi="Times New Roman" w:cs="Times New Roman"/>
          <w:lang w:val="en-GB"/>
        </w:rPr>
        <w:t xml:space="preserve"> </w:t>
      </w:r>
      <w:r w:rsidRPr="008E535B">
        <w:rPr>
          <w:rFonts w:ascii="Times New Roman" w:hAnsi="Times New Roman" w:cs="Times New Roman"/>
          <w:lang w:val="en-GB"/>
        </w:rPr>
        <w:t>2012).</w:t>
      </w:r>
      <w:r w:rsidR="00BF77D2">
        <w:rPr>
          <w:rFonts w:ascii="Times New Roman" w:hAnsi="Times New Roman" w:cs="Times New Roman"/>
          <w:lang w:val="en-GB"/>
        </w:rPr>
        <w:t xml:space="preserve"> </w:t>
      </w:r>
      <w:r w:rsidRPr="008E535B">
        <w:rPr>
          <w:rFonts w:ascii="Times New Roman" w:hAnsi="Times New Roman" w:cs="Times New Roman"/>
          <w:lang w:val="en-GB"/>
        </w:rPr>
        <w:t>Dixon</w:t>
      </w:r>
      <w:r w:rsidR="00BF77D2">
        <w:rPr>
          <w:rFonts w:ascii="Times New Roman" w:hAnsi="Times New Roman" w:cs="Times New Roman"/>
          <w:lang w:val="en-GB"/>
        </w:rPr>
        <w:t xml:space="preserve"> </w:t>
      </w:r>
      <w:r w:rsidRPr="008E535B">
        <w:rPr>
          <w:rFonts w:ascii="Times New Roman" w:hAnsi="Times New Roman" w:cs="Times New Roman"/>
          <w:lang w:val="en-GB"/>
        </w:rPr>
        <w:t>(1994)</w:t>
      </w:r>
      <w:r w:rsidR="00BF77D2">
        <w:rPr>
          <w:rFonts w:ascii="Times New Roman" w:hAnsi="Times New Roman" w:cs="Times New Roman"/>
          <w:lang w:val="en-GB"/>
        </w:rPr>
        <w:t xml:space="preserve"> </w:t>
      </w:r>
      <w:r w:rsidRPr="008E535B">
        <w:rPr>
          <w:rFonts w:ascii="Times New Roman" w:hAnsi="Times New Roman" w:cs="Times New Roman"/>
          <w:lang w:val="en-GB"/>
        </w:rPr>
        <w:t>suggested</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accusative</w:t>
      </w:r>
      <w:r w:rsidR="00BF77D2">
        <w:rPr>
          <w:rFonts w:ascii="Times New Roman" w:hAnsi="Times New Roman" w:cs="Times New Roman"/>
          <w:lang w:val="en-GB"/>
        </w:rPr>
        <w:t xml:space="preserve"> </w:t>
      </w:r>
      <w:r w:rsidRPr="008E535B">
        <w:rPr>
          <w:rFonts w:ascii="Times New Roman" w:hAnsi="Times New Roman" w:cs="Times New Roman"/>
          <w:lang w:val="en-GB"/>
        </w:rPr>
        <w:t>alignment</w:t>
      </w:r>
      <w:r w:rsidR="00BF77D2">
        <w:rPr>
          <w:rFonts w:ascii="Times New Roman" w:hAnsi="Times New Roman" w:cs="Times New Roman"/>
          <w:lang w:val="en-GB"/>
        </w:rPr>
        <w:t xml:space="preserve"> </w:t>
      </w:r>
      <w:r w:rsidRPr="008E535B">
        <w:rPr>
          <w:rFonts w:ascii="Times New Roman" w:hAnsi="Times New Roman" w:cs="Times New Roman"/>
          <w:lang w:val="en-GB"/>
        </w:rPr>
        <w:t>favours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use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A-labile</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mutatis</w:t>
      </w:r>
      <w:r w:rsidR="00BF77D2">
        <w:rPr>
          <w:rFonts w:ascii="Times New Roman" w:hAnsi="Times New Roman" w:cs="Times New Roman"/>
          <w:lang w:val="en-GB"/>
        </w:rPr>
        <w:t xml:space="preserve"> </w:t>
      </w:r>
      <w:r w:rsidRPr="008E535B">
        <w:rPr>
          <w:rFonts w:ascii="Times New Roman" w:hAnsi="Times New Roman" w:cs="Times New Roman"/>
          <w:lang w:val="en-GB"/>
        </w:rPr>
        <w:t>mutandis,</w:t>
      </w:r>
      <w:r w:rsidR="00BF77D2">
        <w:rPr>
          <w:rFonts w:ascii="Times New Roman" w:hAnsi="Times New Roman" w:cs="Times New Roman"/>
          <w:lang w:val="en-GB"/>
        </w:rPr>
        <w:t xml:space="preserve"> </w:t>
      </w:r>
      <w:r w:rsidRPr="008E535B">
        <w:rPr>
          <w:rFonts w:ascii="Times New Roman" w:hAnsi="Times New Roman" w:cs="Times New Roman"/>
          <w:lang w:val="en-GB"/>
        </w:rPr>
        <w:t>ergative</w:t>
      </w:r>
      <w:r w:rsidR="00BF77D2">
        <w:rPr>
          <w:rFonts w:ascii="Times New Roman" w:hAnsi="Times New Roman" w:cs="Times New Roman"/>
          <w:lang w:val="en-GB"/>
        </w:rPr>
        <w:t xml:space="preserve"> </w:t>
      </w:r>
      <w:r w:rsidRPr="008E535B">
        <w:rPr>
          <w:rFonts w:ascii="Times New Roman" w:hAnsi="Times New Roman" w:cs="Times New Roman"/>
          <w:lang w:val="en-GB"/>
        </w:rPr>
        <w:t>alignment</w:t>
      </w:r>
      <w:r w:rsidR="00BF77D2">
        <w:rPr>
          <w:rFonts w:ascii="Times New Roman" w:hAnsi="Times New Roman" w:cs="Times New Roman"/>
          <w:lang w:val="en-GB"/>
        </w:rPr>
        <w:t xml:space="preserve"> </w:t>
      </w:r>
      <w:r w:rsidRPr="008E535B">
        <w:rPr>
          <w:rFonts w:ascii="Times New Roman" w:hAnsi="Times New Roman" w:cs="Times New Roman"/>
          <w:lang w:val="en-GB"/>
        </w:rPr>
        <w:t>P-labile</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Since</w:t>
      </w:r>
      <w:r w:rsidR="00BF77D2">
        <w:rPr>
          <w:rFonts w:ascii="Times New Roman" w:hAnsi="Times New Roman" w:cs="Times New Roman"/>
          <w:lang w:val="en-GB"/>
        </w:rPr>
        <w:t xml:space="preserve"> </w:t>
      </w:r>
      <w:r w:rsidRPr="008E535B">
        <w:rPr>
          <w:rFonts w:ascii="Times New Roman" w:hAnsi="Times New Roman" w:cs="Times New Roman"/>
          <w:lang w:val="en-GB"/>
        </w:rPr>
        <w:t>Late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evolved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active-stative</w:t>
      </w:r>
      <w:r w:rsidR="00BF77D2">
        <w:rPr>
          <w:rFonts w:ascii="Times New Roman" w:hAnsi="Times New Roman" w:cs="Times New Roman"/>
          <w:lang w:val="en-GB"/>
        </w:rPr>
        <w:t xml:space="preserve"> </w:t>
      </w:r>
      <w:r w:rsidRPr="008E535B">
        <w:rPr>
          <w:rFonts w:ascii="Times New Roman" w:hAnsi="Times New Roman" w:cs="Times New Roman"/>
          <w:lang w:val="en-GB"/>
        </w:rPr>
        <w:t>alignment,</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sometimes</w:t>
      </w:r>
      <w:r w:rsidR="00BF77D2">
        <w:rPr>
          <w:rFonts w:ascii="Times New Roman" w:hAnsi="Times New Roman" w:cs="Times New Roman"/>
          <w:lang w:val="en-GB"/>
        </w:rPr>
        <w:t xml:space="preserve"> </w:t>
      </w:r>
      <w:r w:rsidRPr="008E535B">
        <w:rPr>
          <w:rFonts w:ascii="Times New Roman" w:hAnsi="Times New Roman" w:cs="Times New Roman"/>
          <w:lang w:val="en-GB"/>
        </w:rPr>
        <w:t>considered</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intermediate</w:t>
      </w:r>
      <w:r w:rsidR="00BF77D2">
        <w:rPr>
          <w:rFonts w:ascii="Times New Roman" w:hAnsi="Times New Roman" w:cs="Times New Roman"/>
          <w:lang w:val="en-GB"/>
        </w:rPr>
        <w:t xml:space="preserve"> </w:t>
      </w:r>
      <w:r w:rsidRPr="008E535B">
        <w:rPr>
          <w:rFonts w:ascii="Times New Roman" w:hAnsi="Times New Roman" w:cs="Times New Roman"/>
          <w:lang w:val="en-GB"/>
        </w:rPr>
        <w:t>step</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development</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accusative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ergative</w:t>
      </w:r>
      <w:r w:rsidR="00BF77D2">
        <w:rPr>
          <w:rFonts w:ascii="Times New Roman" w:hAnsi="Times New Roman" w:cs="Times New Roman"/>
          <w:lang w:val="en-GB"/>
        </w:rPr>
        <w:t xml:space="preserve"> </w:t>
      </w:r>
      <w:r w:rsidRPr="008E535B">
        <w:rPr>
          <w:rFonts w:ascii="Times New Roman" w:hAnsi="Times New Roman" w:cs="Times New Roman"/>
          <w:lang w:val="en-GB"/>
        </w:rPr>
        <w:t>alignment</w:t>
      </w:r>
      <w:r w:rsidR="00BF77D2">
        <w:rPr>
          <w:rFonts w:ascii="Times New Roman" w:hAnsi="Times New Roman" w:cs="Times New Roman"/>
          <w:lang w:val="en-GB"/>
        </w:rPr>
        <w:t xml:space="preserve"> </w:t>
      </w:r>
      <w:r w:rsidRPr="008E535B">
        <w:rPr>
          <w:rFonts w:ascii="Times New Roman" w:hAnsi="Times New Roman" w:cs="Times New Roman"/>
          <w:lang w:val="en-GB"/>
        </w:rPr>
        <w:t>(Ledgeway</w:t>
      </w:r>
      <w:r w:rsidR="00BF77D2">
        <w:rPr>
          <w:rFonts w:ascii="Times New Roman" w:hAnsi="Times New Roman" w:cs="Times New Roman"/>
          <w:lang w:val="en-GB"/>
        </w:rPr>
        <w:t xml:space="preserve"> </w:t>
      </w:r>
      <w:r w:rsidRPr="008E535B">
        <w:rPr>
          <w:rFonts w:ascii="Times New Roman" w:hAnsi="Times New Roman" w:cs="Times New Roman"/>
          <w:lang w:val="en-GB"/>
        </w:rPr>
        <w:t>2012),</w:t>
      </w:r>
      <w:r w:rsidR="00BF77D2">
        <w:rPr>
          <w:rFonts w:ascii="Times New Roman" w:hAnsi="Times New Roman" w:cs="Times New Roman"/>
          <w:lang w:val="en-GB"/>
        </w:rPr>
        <w:t xml:space="preserve"> </w:t>
      </w:r>
      <w:r w:rsidRPr="008E535B">
        <w:rPr>
          <w:rFonts w:ascii="Times New Roman" w:hAnsi="Times New Roman" w:cs="Times New Roman"/>
          <w:lang w:val="en-GB"/>
        </w:rPr>
        <w:t>one</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investigate</w:t>
      </w:r>
      <w:r w:rsidR="00BF77D2">
        <w:rPr>
          <w:rFonts w:ascii="Times New Roman" w:hAnsi="Times New Roman" w:cs="Times New Roman"/>
          <w:lang w:val="en-GB"/>
        </w:rPr>
        <w:t xml:space="preserve"> </w:t>
      </w:r>
      <w:r w:rsidRPr="008E535B">
        <w:rPr>
          <w:rFonts w:ascii="Times New Roman" w:hAnsi="Times New Roman" w:cs="Times New Roman"/>
          <w:lang w:val="en-GB"/>
        </w:rPr>
        <w:t>whether</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development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alignment</w:t>
      </w:r>
      <w:r w:rsidR="00BF77D2">
        <w:rPr>
          <w:rFonts w:ascii="Times New Roman" w:hAnsi="Times New Roman" w:cs="Times New Roman"/>
          <w:lang w:val="en-GB"/>
        </w:rPr>
        <w:t xml:space="preserve"> </w:t>
      </w:r>
      <w:r w:rsidRPr="008E535B">
        <w:rPr>
          <w:rFonts w:ascii="Times New Roman" w:hAnsi="Times New Roman" w:cs="Times New Roman"/>
          <w:lang w:val="en-GB"/>
        </w:rPr>
        <w:t>had</w:t>
      </w:r>
      <w:r w:rsidR="00BF77D2">
        <w:rPr>
          <w:rFonts w:ascii="Times New Roman" w:hAnsi="Times New Roman" w:cs="Times New Roman"/>
          <w:lang w:val="en-GB"/>
        </w:rPr>
        <w:t xml:space="preserve"> </w:t>
      </w:r>
      <w:r w:rsidRPr="008E535B">
        <w:rPr>
          <w:rFonts w:ascii="Times New Roman" w:hAnsi="Times New Roman" w:cs="Times New Roman"/>
          <w:lang w:val="en-GB"/>
        </w:rPr>
        <w:t>any</w:t>
      </w:r>
      <w:r w:rsidR="00BF77D2">
        <w:rPr>
          <w:rFonts w:ascii="Times New Roman" w:hAnsi="Times New Roman" w:cs="Times New Roman"/>
          <w:lang w:val="en-GB"/>
        </w:rPr>
        <w:t xml:space="preserve"> </w:t>
      </w:r>
      <w:r w:rsidRPr="008E535B">
        <w:rPr>
          <w:rFonts w:ascii="Times New Roman" w:hAnsi="Times New Roman" w:cs="Times New Roman"/>
          <w:lang w:val="en-GB"/>
        </w:rPr>
        <w:t>effect</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development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labile</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light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development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active-stative</w:t>
      </w:r>
      <w:r w:rsidR="00BF77D2">
        <w:rPr>
          <w:rFonts w:ascii="Times New Roman" w:hAnsi="Times New Roman" w:cs="Times New Roman"/>
          <w:lang w:val="en-GB"/>
        </w:rPr>
        <w:t xml:space="preserve"> </w:t>
      </w:r>
      <w:r w:rsidRPr="008E535B">
        <w:rPr>
          <w:rFonts w:ascii="Times New Roman" w:hAnsi="Times New Roman" w:cs="Times New Roman"/>
          <w:lang w:val="en-GB"/>
        </w:rPr>
        <w:t>alignment,</w:t>
      </w:r>
      <w:r w:rsidR="00BF77D2">
        <w:rPr>
          <w:rFonts w:ascii="Times New Roman" w:hAnsi="Times New Roman" w:cs="Times New Roman"/>
          <w:lang w:val="en-GB"/>
        </w:rPr>
        <w:t xml:space="preserve"> </w:t>
      </w:r>
      <w:r w:rsidRPr="008E535B">
        <w:rPr>
          <w:rFonts w:ascii="Times New Roman" w:hAnsi="Times New Roman" w:cs="Times New Roman"/>
          <w:lang w:val="en-GB"/>
        </w:rPr>
        <w:t>one</w:t>
      </w:r>
      <w:r w:rsidR="00BF77D2">
        <w:rPr>
          <w:rFonts w:ascii="Times New Roman" w:hAnsi="Times New Roman" w:cs="Times New Roman"/>
          <w:lang w:val="en-GB"/>
        </w:rPr>
        <w:t xml:space="preserve"> </w:t>
      </w:r>
      <w:r w:rsidRPr="008E535B">
        <w:rPr>
          <w:rFonts w:ascii="Times New Roman" w:hAnsi="Times New Roman" w:cs="Times New Roman"/>
          <w:lang w:val="en-GB"/>
        </w:rPr>
        <w:t>could</w:t>
      </w:r>
      <w:r w:rsidR="00BF77D2">
        <w:rPr>
          <w:rFonts w:ascii="Times New Roman" w:hAnsi="Times New Roman" w:cs="Times New Roman"/>
          <w:lang w:val="en-GB"/>
        </w:rPr>
        <w:t xml:space="preserve"> </w:t>
      </w:r>
      <w:r w:rsidRPr="008E535B">
        <w:rPr>
          <w:rFonts w:ascii="Times New Roman" w:hAnsi="Times New Roman" w:cs="Times New Roman"/>
          <w:lang w:val="en-GB"/>
        </w:rPr>
        <w:t>already</w:t>
      </w:r>
      <w:r w:rsidR="00BF77D2">
        <w:rPr>
          <w:rFonts w:ascii="Times New Roman" w:hAnsi="Times New Roman" w:cs="Times New Roman"/>
          <w:lang w:val="en-GB"/>
        </w:rPr>
        <w:t xml:space="preserve"> </w:t>
      </w:r>
      <w:r w:rsidRPr="008E535B">
        <w:rPr>
          <w:rFonts w:ascii="Times New Roman" w:hAnsi="Times New Roman" w:cs="Times New Roman"/>
          <w:lang w:val="en-GB"/>
        </w:rPr>
        <w:t>observe</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accusative</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used</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subject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intransitive</w:t>
      </w:r>
      <w:r w:rsidR="00BF77D2">
        <w:rPr>
          <w:rFonts w:ascii="Times New Roman" w:hAnsi="Times New Roman" w:cs="Times New Roman"/>
          <w:lang w:val="en-GB"/>
        </w:rPr>
        <w:t xml:space="preserve"> </w:t>
      </w:r>
      <w:r w:rsidRPr="008E535B">
        <w:rPr>
          <w:rFonts w:ascii="Times New Roman" w:hAnsi="Times New Roman" w:cs="Times New Roman"/>
          <w:lang w:val="en-GB"/>
        </w:rPr>
        <w:t>alternant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P-labile</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passives</w:t>
      </w:r>
      <w:r w:rsidR="00BF77D2">
        <w:rPr>
          <w:rFonts w:ascii="Times New Roman" w:hAnsi="Times New Roman" w:cs="Times New Roman"/>
          <w:lang w:val="en-GB"/>
        </w:rPr>
        <w:t xml:space="preserve"> </w:t>
      </w:r>
      <w:r w:rsidRPr="008E535B">
        <w:rPr>
          <w:rFonts w:ascii="Times New Roman" w:hAnsi="Times New Roman" w:cs="Times New Roman"/>
          <w:lang w:val="en-GB"/>
        </w:rPr>
        <w:t>(Ledgeway</w:t>
      </w:r>
      <w:r w:rsidR="00BF77D2">
        <w:rPr>
          <w:rFonts w:ascii="Times New Roman" w:hAnsi="Times New Roman" w:cs="Times New Roman"/>
          <w:lang w:val="en-GB"/>
        </w:rPr>
        <w:t xml:space="preserve"> </w:t>
      </w:r>
      <w:r w:rsidRPr="008E535B">
        <w:rPr>
          <w:rFonts w:ascii="Times New Roman" w:hAnsi="Times New Roman" w:cs="Times New Roman"/>
          <w:lang w:val="en-GB"/>
        </w:rPr>
        <w:t>2012,</w:t>
      </w:r>
      <w:r w:rsidR="00BF77D2">
        <w:rPr>
          <w:rFonts w:ascii="Times New Roman" w:hAnsi="Times New Roman" w:cs="Times New Roman"/>
          <w:lang w:val="en-GB"/>
        </w:rPr>
        <w:t xml:space="preserve"> </w:t>
      </w:r>
      <w:r w:rsidRPr="008E535B">
        <w:rPr>
          <w:rFonts w:ascii="Times New Roman" w:hAnsi="Times New Roman" w:cs="Times New Roman"/>
          <w:lang w:val="en-GB"/>
        </w:rPr>
        <w:t>Rovai</w:t>
      </w:r>
      <w:r w:rsidR="00BF77D2">
        <w:rPr>
          <w:rFonts w:ascii="Times New Roman" w:hAnsi="Times New Roman" w:cs="Times New Roman"/>
          <w:lang w:val="en-GB"/>
        </w:rPr>
        <w:t xml:space="preserve"> </w:t>
      </w:r>
      <w:r w:rsidRPr="008E535B">
        <w:rPr>
          <w:rFonts w:ascii="Times New Roman" w:hAnsi="Times New Roman" w:cs="Times New Roman"/>
          <w:lang w:val="en-GB"/>
        </w:rPr>
        <w:t>2012,</w:t>
      </w:r>
      <w:r w:rsidR="00BF77D2">
        <w:rPr>
          <w:rFonts w:ascii="Times New Roman" w:hAnsi="Times New Roman" w:cs="Times New Roman"/>
          <w:lang w:val="en-GB"/>
        </w:rPr>
        <w:t xml:space="preserve"> </w:t>
      </w:r>
      <w:r w:rsidRPr="008E535B">
        <w:rPr>
          <w:rFonts w:ascii="Times New Roman" w:hAnsi="Times New Roman" w:cs="Times New Roman"/>
          <w:lang w:val="en-GB"/>
        </w:rPr>
        <w:t>2014,</w:t>
      </w:r>
      <w:r w:rsidR="00BF77D2">
        <w:rPr>
          <w:rFonts w:ascii="Times New Roman" w:hAnsi="Times New Roman" w:cs="Times New Roman"/>
          <w:lang w:val="en-GB"/>
        </w:rPr>
        <w:t xml:space="preserve"> </w:t>
      </w:r>
      <w:r w:rsidRPr="008E535B">
        <w:rPr>
          <w:rFonts w:ascii="Times New Roman" w:hAnsi="Times New Roman" w:cs="Times New Roman"/>
          <w:lang w:val="en-GB"/>
        </w:rPr>
        <w:t>Cennamo</w:t>
      </w:r>
      <w:r w:rsidR="00BF77D2">
        <w:rPr>
          <w:rFonts w:ascii="Times New Roman" w:hAnsi="Times New Roman" w:cs="Times New Roman"/>
          <w:lang w:val="en-GB"/>
        </w:rPr>
        <w:t xml:space="preserve"> </w:t>
      </w:r>
      <w:r w:rsidRPr="008E535B">
        <w:rPr>
          <w:rFonts w:ascii="Times New Roman" w:hAnsi="Times New Roman" w:cs="Times New Roman"/>
          <w:lang w:val="en-GB"/>
        </w:rPr>
        <w:t>2009,</w:t>
      </w:r>
      <w:r w:rsidR="00BF77D2">
        <w:rPr>
          <w:rFonts w:ascii="Times New Roman" w:hAnsi="Times New Roman" w:cs="Times New Roman"/>
          <w:lang w:val="en-GB"/>
        </w:rPr>
        <w:t xml:space="preserve"> </w:t>
      </w:r>
      <w:r w:rsidRPr="008E535B">
        <w:rPr>
          <w:rFonts w:ascii="Times New Roman" w:hAnsi="Times New Roman" w:cs="Times New Roman"/>
          <w:lang w:val="en-GB"/>
        </w:rPr>
        <w:t>among</w:t>
      </w:r>
      <w:r w:rsidR="00BF77D2">
        <w:rPr>
          <w:rFonts w:ascii="Times New Roman" w:hAnsi="Times New Roman" w:cs="Times New Roman"/>
          <w:lang w:val="en-GB"/>
        </w:rPr>
        <w:t xml:space="preserve"> </w:t>
      </w:r>
      <w:r w:rsidRPr="008E535B">
        <w:rPr>
          <w:rFonts w:ascii="Times New Roman" w:hAnsi="Times New Roman" w:cs="Times New Roman"/>
          <w:lang w:val="en-GB"/>
        </w:rPr>
        <w:t>others),</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does</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seem</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case</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reflexive</w:t>
      </w:r>
      <w:r w:rsidR="00BF77D2">
        <w:rPr>
          <w:rFonts w:ascii="Times New Roman" w:hAnsi="Times New Roman" w:cs="Times New Roman"/>
          <w:lang w:val="en-GB"/>
        </w:rPr>
        <w:t xml:space="preserve"> </w:t>
      </w:r>
      <w:r w:rsidRPr="008E535B">
        <w:rPr>
          <w:rFonts w:ascii="Times New Roman" w:hAnsi="Times New Roman" w:cs="Times New Roman"/>
          <w:lang w:val="en-GB"/>
        </w:rPr>
        <w:t>anticausative</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after</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preliminary</w:t>
      </w:r>
      <w:r w:rsidR="00BF77D2">
        <w:rPr>
          <w:rFonts w:ascii="Times New Roman" w:hAnsi="Times New Roman" w:cs="Times New Roman"/>
          <w:lang w:val="en-GB"/>
        </w:rPr>
        <w:t xml:space="preserve"> </w:t>
      </w:r>
      <w:r w:rsidRPr="008E535B">
        <w:rPr>
          <w:rFonts w:ascii="Times New Roman" w:hAnsi="Times New Roman" w:cs="Times New Roman"/>
          <w:lang w:val="en-GB"/>
        </w:rPr>
        <w:t>research.</w:t>
      </w:r>
      <w:r w:rsidR="00BF77D2">
        <w:rPr>
          <w:rFonts w:ascii="Times New Roman" w:hAnsi="Times New Roman" w:cs="Times New Roman"/>
          <w:lang w:val="en-GB"/>
        </w:rPr>
        <w:t xml:space="preserve"> </w:t>
      </w:r>
      <w:r w:rsidRPr="008E535B">
        <w:rPr>
          <w:rFonts w:ascii="Times New Roman" w:hAnsi="Times New Roman" w:cs="Times New Roman"/>
          <w:lang w:val="en-GB"/>
        </w:rPr>
        <w:t>Furthermore,</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might</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interesting</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delve</w:t>
      </w:r>
      <w:r w:rsidR="00BF77D2">
        <w:rPr>
          <w:rFonts w:ascii="Times New Roman" w:hAnsi="Times New Roman" w:cs="Times New Roman"/>
          <w:lang w:val="en-GB"/>
        </w:rPr>
        <w:t xml:space="preserve"> </w:t>
      </w:r>
      <w:r w:rsidRPr="008E535B">
        <w:rPr>
          <w:rFonts w:ascii="Times New Roman" w:hAnsi="Times New Roman" w:cs="Times New Roman"/>
          <w:lang w:val="en-GB"/>
        </w:rPr>
        <w:t>deeper</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anticausative</w:t>
      </w:r>
      <w:r w:rsidR="00BF77D2">
        <w:rPr>
          <w:rFonts w:ascii="Times New Roman" w:hAnsi="Times New Roman" w:cs="Times New Roman"/>
          <w:lang w:val="en-GB"/>
        </w:rPr>
        <w:t xml:space="preserve"> </w:t>
      </w:r>
      <w:r w:rsidRPr="008E535B">
        <w:rPr>
          <w:rFonts w:ascii="Times New Roman" w:hAnsi="Times New Roman" w:cs="Times New Roman"/>
          <w:lang w:val="en-GB"/>
        </w:rPr>
        <w:t>alternation</w:t>
      </w:r>
      <w:r w:rsidR="00BF77D2">
        <w:rPr>
          <w:rFonts w:ascii="Times New Roman" w:hAnsi="Times New Roman" w:cs="Times New Roman"/>
          <w:lang w:val="en-GB"/>
        </w:rPr>
        <w:t xml:space="preserve"> </w:t>
      </w:r>
      <w:r w:rsidRPr="008E535B">
        <w:rPr>
          <w:rFonts w:ascii="Times New Roman" w:hAnsi="Times New Roman" w:cs="Times New Roman"/>
          <w:lang w:val="en-GB"/>
        </w:rPr>
        <w:t>viz.,</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alternation</w:t>
      </w:r>
      <w:r w:rsidR="00BF77D2">
        <w:rPr>
          <w:rFonts w:ascii="Times New Roman" w:hAnsi="Times New Roman" w:cs="Times New Roman"/>
          <w:lang w:val="en-GB"/>
        </w:rPr>
        <w:t xml:space="preserve"> </w:t>
      </w:r>
      <w:r w:rsidRPr="008E535B">
        <w:rPr>
          <w:rFonts w:ascii="Times New Roman" w:hAnsi="Times New Roman" w:cs="Times New Roman"/>
          <w:lang w:val="en-GB"/>
        </w:rPr>
        <w:t>between</w:t>
      </w:r>
      <w:r w:rsidR="00BF77D2">
        <w:rPr>
          <w:rFonts w:ascii="Times New Roman" w:hAnsi="Times New Roman" w:cs="Times New Roman"/>
          <w:lang w:val="en-GB"/>
        </w:rPr>
        <w:t xml:space="preserve"> </w:t>
      </w:r>
      <w:r w:rsidRPr="008E535B">
        <w:rPr>
          <w:rFonts w:ascii="Times New Roman" w:hAnsi="Times New Roman" w:cs="Times New Roman"/>
          <w:lang w:val="en-GB"/>
        </w:rPr>
        <w:t>labile</w:t>
      </w:r>
      <w:r w:rsidR="00BF77D2">
        <w:rPr>
          <w:rFonts w:ascii="Times New Roman" w:hAnsi="Times New Roman" w:cs="Times New Roman"/>
          <w:lang w:val="en-GB"/>
        </w:rPr>
        <w:t xml:space="preserve"> </w:t>
      </w:r>
      <w:r w:rsidRPr="008E535B">
        <w:rPr>
          <w:rFonts w:ascii="Times New Roman" w:hAnsi="Times New Roman" w:cs="Times New Roman"/>
          <w:lang w:val="en-GB"/>
        </w:rPr>
        <w:t>patterns,</w:t>
      </w:r>
      <w:r w:rsidR="00BF77D2">
        <w:rPr>
          <w:rFonts w:ascii="Times New Roman" w:hAnsi="Times New Roman" w:cs="Times New Roman"/>
          <w:lang w:val="en-GB"/>
        </w:rPr>
        <w:t xml:space="preserve"> </w:t>
      </w:r>
      <w:r w:rsidRPr="008E535B">
        <w:rPr>
          <w:rFonts w:ascii="Times New Roman" w:hAnsi="Times New Roman" w:cs="Times New Roman"/>
          <w:lang w:val="en-GB"/>
        </w:rPr>
        <w:t>reflexive</w:t>
      </w:r>
      <w:r w:rsidR="00BF77D2">
        <w:rPr>
          <w:rFonts w:ascii="Times New Roman" w:hAnsi="Times New Roman" w:cs="Times New Roman"/>
          <w:lang w:val="en-GB"/>
        </w:rPr>
        <w:t xml:space="preserve"> </w:t>
      </w:r>
      <w:r w:rsidRPr="008E535B">
        <w:rPr>
          <w:rFonts w:ascii="Times New Roman" w:hAnsi="Times New Roman" w:cs="Times New Roman"/>
          <w:lang w:val="en-GB"/>
        </w:rPr>
        <w:t>patterns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mediopassive</w:t>
      </w:r>
      <w:r w:rsidR="00BF77D2">
        <w:rPr>
          <w:rFonts w:ascii="Times New Roman" w:hAnsi="Times New Roman" w:cs="Times New Roman"/>
          <w:lang w:val="en-GB"/>
        </w:rPr>
        <w:t xml:space="preserve"> </w:t>
      </w:r>
      <w:r w:rsidRPr="008E535B">
        <w:rPr>
          <w:rFonts w:ascii="Times New Roman" w:hAnsi="Times New Roman" w:cs="Times New Roman"/>
          <w:lang w:val="en-GB"/>
        </w:rPr>
        <w:t>patterns,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relation</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changes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through</w:t>
      </w:r>
      <w:r w:rsidR="00BF77D2">
        <w:rPr>
          <w:rFonts w:ascii="Times New Roman" w:hAnsi="Times New Roman" w:cs="Times New Roman"/>
          <w:lang w:val="en-GB"/>
        </w:rPr>
        <w:t xml:space="preserve"> </w:t>
      </w:r>
      <w:r w:rsidRPr="008E535B">
        <w:rPr>
          <w:rFonts w:ascii="Times New Roman" w:hAnsi="Times New Roman" w:cs="Times New Roman"/>
          <w:lang w:val="en-GB"/>
        </w:rPr>
        <w:t>corpus</w:t>
      </w:r>
      <w:r w:rsidR="00BF77D2">
        <w:rPr>
          <w:rFonts w:ascii="Times New Roman" w:hAnsi="Times New Roman" w:cs="Times New Roman"/>
          <w:lang w:val="en-GB"/>
        </w:rPr>
        <w:t xml:space="preserve"> </w:t>
      </w:r>
      <w:r w:rsidRPr="008E535B">
        <w:rPr>
          <w:rFonts w:ascii="Times New Roman" w:hAnsi="Times New Roman" w:cs="Times New Roman"/>
          <w:lang w:val="en-GB"/>
        </w:rPr>
        <w:t>research</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substandard</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texts,</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found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databases</w:t>
      </w:r>
      <w:r w:rsidR="00BF77D2">
        <w:rPr>
          <w:rFonts w:ascii="Times New Roman" w:hAnsi="Times New Roman" w:cs="Times New Roman"/>
          <w:lang w:val="en-GB"/>
        </w:rPr>
        <w:t xml:space="preserve"> </w:t>
      </w:r>
      <w:r w:rsidRPr="008E535B">
        <w:rPr>
          <w:rFonts w:ascii="Times New Roman" w:hAnsi="Times New Roman" w:cs="Times New Roman"/>
          <w:i/>
          <w:iCs/>
          <w:lang w:val="en-GB"/>
        </w:rPr>
        <w:t>PaLaFraLat-V2</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Epigraphik-Datenbank</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Brepols’</w:t>
      </w:r>
      <w:r w:rsidR="00BF77D2">
        <w:rPr>
          <w:rFonts w:ascii="Times New Roman" w:hAnsi="Times New Roman" w:cs="Times New Roman"/>
          <w:lang w:val="en-GB"/>
        </w:rPr>
        <w:t xml:space="preserve"> </w:t>
      </w:r>
      <w:r w:rsidRPr="008E535B">
        <w:rPr>
          <w:rFonts w:ascii="Times New Roman" w:hAnsi="Times New Roman" w:cs="Times New Roman"/>
          <w:i/>
          <w:iCs/>
          <w:lang w:val="en-GB"/>
        </w:rPr>
        <w:t>LLT-A</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iCs/>
          <w:lang w:val="en-GB"/>
        </w:rPr>
        <w:t>LLT-B</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analysis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results,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development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labile</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history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Early</w:t>
      </w:r>
      <w:r w:rsidR="00BF77D2">
        <w:rPr>
          <w:rFonts w:ascii="Times New Roman" w:hAnsi="Times New Roman" w:cs="Times New Roman"/>
          <w:lang w:val="en-GB"/>
        </w:rPr>
        <w:t xml:space="preserve"> </w:t>
      </w:r>
      <w:r w:rsidRPr="008E535B">
        <w:rPr>
          <w:rFonts w:ascii="Times New Roman" w:hAnsi="Times New Roman" w:cs="Times New Roman"/>
          <w:lang w:val="en-GB"/>
        </w:rPr>
        <w:t>Romance</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considered</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diachronic-typological</w:t>
      </w:r>
      <w:r w:rsidR="00BF77D2">
        <w:rPr>
          <w:rFonts w:ascii="Times New Roman" w:hAnsi="Times New Roman" w:cs="Times New Roman"/>
          <w:lang w:val="en-GB"/>
        </w:rPr>
        <w:t xml:space="preserve"> </w:t>
      </w:r>
      <w:r w:rsidRPr="008E535B">
        <w:rPr>
          <w:rFonts w:ascii="Times New Roman" w:hAnsi="Times New Roman" w:cs="Times New Roman"/>
          <w:lang w:val="en-GB"/>
        </w:rPr>
        <w:t>perspective.</w:t>
      </w:r>
      <w:r w:rsidR="00BF77D2">
        <w:rPr>
          <w:rFonts w:ascii="Times New Roman" w:hAnsi="Times New Roman" w:cs="Times New Roman"/>
          <w:lang w:val="en-GB"/>
        </w:rPr>
        <w:t xml:space="preserve"> </w:t>
      </w:r>
    </w:p>
    <w:p w14:paraId="74ED3C0D" w14:textId="77777777" w:rsidR="00C47B1C" w:rsidRPr="008E535B" w:rsidRDefault="00C47B1C" w:rsidP="00017EB6">
      <w:pPr>
        <w:spacing w:after="0" w:line="240" w:lineRule="auto"/>
        <w:ind w:firstLine="397"/>
        <w:jc w:val="both"/>
        <w:rPr>
          <w:rFonts w:ascii="Times New Roman" w:hAnsi="Times New Roman" w:cs="Times New Roman"/>
          <w:lang w:val="en-GB"/>
        </w:rPr>
      </w:pPr>
    </w:p>
    <w:p w14:paraId="3BC66358" w14:textId="77777777" w:rsidR="00017EB6" w:rsidRPr="008E535B" w:rsidRDefault="00017EB6" w:rsidP="00C47B1C">
      <w:pPr>
        <w:spacing w:after="0" w:line="240" w:lineRule="auto"/>
        <w:ind w:left="397" w:hanging="397"/>
        <w:jc w:val="both"/>
        <w:rPr>
          <w:rFonts w:ascii="Times New Roman" w:hAnsi="Times New Roman" w:cs="Times New Roman"/>
          <w:b/>
          <w:bCs/>
          <w:lang w:val="en-GB"/>
        </w:rPr>
      </w:pPr>
      <w:r w:rsidRPr="008E535B">
        <w:rPr>
          <w:rFonts w:ascii="Times New Roman" w:hAnsi="Times New Roman" w:cs="Times New Roman"/>
          <w:b/>
          <w:bCs/>
          <w:lang w:val="en-GB"/>
        </w:rPr>
        <w:t>Bibliography</w:t>
      </w:r>
    </w:p>
    <w:p w14:paraId="44DDFA84" w14:textId="5C683705" w:rsidR="00017EB6" w:rsidRPr="008E535B" w:rsidRDefault="00017EB6" w:rsidP="00C47B1C">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Cennamo,</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00887018" w:rsidRPr="008E535B">
        <w:rPr>
          <w:rFonts w:ascii="Times New Roman" w:hAnsi="Times New Roman" w:cs="Times New Roman"/>
          <w:lang w:val="en-GB"/>
        </w:rPr>
        <w:t>(</w:t>
      </w:r>
      <w:r w:rsidRPr="008E535B">
        <w:rPr>
          <w:rFonts w:ascii="Times New Roman" w:hAnsi="Times New Roman" w:cs="Times New Roman"/>
          <w:lang w:val="en-GB"/>
        </w:rPr>
        <w:t>2001</w:t>
      </w:r>
      <w:r w:rsidR="00887018"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reorganization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voice</w:t>
      </w:r>
      <w:r w:rsidR="00BF77D2">
        <w:rPr>
          <w:rFonts w:ascii="Times New Roman" w:hAnsi="Times New Roman" w:cs="Times New Roman"/>
          <w:lang w:val="en-GB"/>
        </w:rPr>
        <w:t xml:space="preserve"> </w:t>
      </w:r>
      <w:r w:rsidRPr="008E535B">
        <w:rPr>
          <w:rFonts w:ascii="Times New Roman" w:hAnsi="Times New Roman" w:cs="Times New Roman"/>
          <w:lang w:val="en-GB"/>
        </w:rPr>
        <w:t>distinctions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grammatical</w:t>
      </w:r>
      <w:r w:rsidR="00BF77D2">
        <w:rPr>
          <w:rFonts w:ascii="Times New Roman" w:hAnsi="Times New Roman" w:cs="Times New Roman"/>
          <w:lang w:val="en-GB"/>
        </w:rPr>
        <w:t xml:space="preserve"> </w:t>
      </w:r>
      <w:r w:rsidRPr="008E535B">
        <w:rPr>
          <w:rFonts w:ascii="Times New Roman" w:hAnsi="Times New Roman" w:cs="Times New Roman"/>
          <w:lang w:val="en-GB"/>
        </w:rPr>
        <w:t>relations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fr-BE"/>
        </w:rPr>
        <w:t>In</w:t>
      </w:r>
      <w:r w:rsidR="00BF77D2">
        <w:rPr>
          <w:rFonts w:ascii="Times New Roman" w:hAnsi="Times New Roman" w:cs="Times New Roman"/>
          <w:lang w:val="fr-BE"/>
        </w:rPr>
        <w:t xml:space="preserve"> </w:t>
      </w:r>
      <w:r w:rsidRPr="008E535B">
        <w:rPr>
          <w:rFonts w:ascii="Times New Roman" w:hAnsi="Times New Roman" w:cs="Times New Roman"/>
          <w:lang w:val="fr-BE"/>
        </w:rPr>
        <w:t>C</w:t>
      </w:r>
      <w:r w:rsidR="00887018"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Moussy</w:t>
      </w:r>
      <w:r w:rsidR="00BF77D2">
        <w:rPr>
          <w:rFonts w:ascii="Times New Roman" w:hAnsi="Times New Roman" w:cs="Times New Roman"/>
          <w:lang w:val="fr-BE"/>
        </w:rPr>
        <w:t xml:space="preserve"> </w:t>
      </w:r>
      <w:r w:rsidRPr="008E535B">
        <w:rPr>
          <w:rFonts w:ascii="Times New Roman" w:hAnsi="Times New Roman" w:cs="Times New Roman"/>
          <w:lang w:val="fr-BE"/>
        </w:rPr>
        <w:t>(</w:t>
      </w:r>
      <w:r w:rsidR="00887018" w:rsidRPr="008E535B">
        <w:rPr>
          <w:rFonts w:ascii="Times New Roman" w:hAnsi="Times New Roman" w:cs="Times New Roman"/>
          <w:lang w:val="fr-BE"/>
        </w:rPr>
        <w:t>E</w:t>
      </w:r>
      <w:r w:rsidRPr="008E535B">
        <w:rPr>
          <w:rFonts w:ascii="Times New Roman" w:hAnsi="Times New Roman" w:cs="Times New Roman"/>
          <w:lang w:val="fr-BE"/>
        </w:rPr>
        <w:t>d.)</w:t>
      </w:r>
      <w:r w:rsidR="00887018"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i/>
          <w:iCs/>
          <w:lang w:val="fr-BE"/>
        </w:rPr>
        <w:t>Actes</w:t>
      </w:r>
      <w:r w:rsidR="00BF77D2">
        <w:rPr>
          <w:rFonts w:ascii="Times New Roman" w:hAnsi="Times New Roman" w:cs="Times New Roman"/>
          <w:i/>
          <w:iCs/>
          <w:lang w:val="fr-BE"/>
        </w:rPr>
        <w:t xml:space="preserve"> </w:t>
      </w:r>
      <w:r w:rsidRPr="008E535B">
        <w:rPr>
          <w:rFonts w:ascii="Times New Roman" w:hAnsi="Times New Roman" w:cs="Times New Roman"/>
          <w:i/>
          <w:iCs/>
          <w:lang w:val="fr-BE"/>
        </w:rPr>
        <w:t>du</w:t>
      </w:r>
      <w:r w:rsidR="00BF77D2">
        <w:rPr>
          <w:rFonts w:ascii="Times New Roman" w:hAnsi="Times New Roman" w:cs="Times New Roman"/>
          <w:i/>
          <w:iCs/>
          <w:lang w:val="fr-BE"/>
        </w:rPr>
        <w:t xml:space="preserve"> </w:t>
      </w:r>
      <w:r w:rsidRPr="008E535B">
        <w:rPr>
          <w:rFonts w:ascii="Times New Roman" w:hAnsi="Times New Roman" w:cs="Times New Roman"/>
          <w:i/>
          <w:iCs/>
          <w:lang w:val="fr-BE"/>
        </w:rPr>
        <w:t>Xéme</w:t>
      </w:r>
      <w:r w:rsidR="00BF77D2">
        <w:rPr>
          <w:rFonts w:ascii="Times New Roman" w:hAnsi="Times New Roman" w:cs="Times New Roman"/>
          <w:i/>
          <w:iCs/>
          <w:lang w:val="fr-BE"/>
        </w:rPr>
        <w:t xml:space="preserve"> </w:t>
      </w:r>
      <w:r w:rsidRPr="008E535B">
        <w:rPr>
          <w:rFonts w:ascii="Times New Roman" w:hAnsi="Times New Roman" w:cs="Times New Roman"/>
          <w:i/>
          <w:iCs/>
          <w:lang w:val="fr-BE"/>
        </w:rPr>
        <w:t>Colloque</w:t>
      </w:r>
      <w:r w:rsidR="00BF77D2">
        <w:rPr>
          <w:rFonts w:ascii="Times New Roman" w:hAnsi="Times New Roman" w:cs="Times New Roman"/>
          <w:i/>
          <w:iCs/>
          <w:lang w:val="fr-BE"/>
        </w:rPr>
        <w:t xml:space="preserve"> </w:t>
      </w:r>
      <w:r w:rsidRPr="008E535B">
        <w:rPr>
          <w:rFonts w:ascii="Times New Roman" w:hAnsi="Times New Roman" w:cs="Times New Roman"/>
          <w:i/>
          <w:iCs/>
          <w:lang w:val="fr-BE"/>
        </w:rPr>
        <w:t>International</w:t>
      </w:r>
      <w:r w:rsidR="00BF77D2">
        <w:rPr>
          <w:rFonts w:ascii="Times New Roman" w:hAnsi="Times New Roman" w:cs="Times New Roman"/>
          <w:i/>
          <w:iCs/>
          <w:lang w:val="fr-BE"/>
        </w:rPr>
        <w:t xml:space="preserve"> </w:t>
      </w:r>
      <w:r w:rsidRPr="008E535B">
        <w:rPr>
          <w:rFonts w:ascii="Times New Roman" w:hAnsi="Times New Roman" w:cs="Times New Roman"/>
          <w:i/>
          <w:iCs/>
          <w:lang w:val="fr-BE"/>
        </w:rPr>
        <w:t>de</w:t>
      </w:r>
      <w:r w:rsidR="00BF77D2">
        <w:rPr>
          <w:rFonts w:ascii="Times New Roman" w:hAnsi="Times New Roman" w:cs="Times New Roman"/>
          <w:i/>
          <w:iCs/>
          <w:lang w:val="fr-BE"/>
        </w:rPr>
        <w:t xml:space="preserve"> </w:t>
      </w:r>
      <w:r w:rsidRPr="008E535B">
        <w:rPr>
          <w:rFonts w:ascii="Times New Roman" w:hAnsi="Times New Roman" w:cs="Times New Roman"/>
          <w:i/>
          <w:iCs/>
          <w:lang w:val="fr-BE"/>
        </w:rPr>
        <w:t>Linguistique</w:t>
      </w:r>
      <w:r w:rsidR="00BF77D2">
        <w:rPr>
          <w:rFonts w:ascii="Times New Roman" w:hAnsi="Times New Roman" w:cs="Times New Roman"/>
          <w:i/>
          <w:iCs/>
          <w:lang w:val="fr-BE"/>
        </w:rPr>
        <w:t xml:space="preserve"> </w:t>
      </w:r>
      <w:r w:rsidRPr="008E535B">
        <w:rPr>
          <w:rFonts w:ascii="Times New Roman" w:hAnsi="Times New Roman" w:cs="Times New Roman"/>
          <w:i/>
          <w:iCs/>
          <w:lang w:val="fr-BE"/>
        </w:rPr>
        <w:t>Latine</w:t>
      </w:r>
      <w:r w:rsidR="00BF77D2">
        <w:rPr>
          <w:rFonts w:ascii="Times New Roman" w:hAnsi="Times New Roman" w:cs="Times New Roman"/>
          <w:lang w:val="fr-BE"/>
        </w:rPr>
        <w:t xml:space="preserve"> </w:t>
      </w:r>
      <w:r w:rsidR="00887018" w:rsidRPr="008E535B">
        <w:rPr>
          <w:rFonts w:ascii="Times New Roman" w:hAnsi="Times New Roman" w:cs="Times New Roman"/>
          <w:lang w:val="fr-BE"/>
        </w:rPr>
        <w:t>(pp.</w:t>
      </w:r>
      <w:r w:rsidR="00BF77D2">
        <w:rPr>
          <w:rFonts w:ascii="Times New Roman" w:hAnsi="Times New Roman" w:cs="Times New Roman"/>
          <w:lang w:val="fr-BE"/>
        </w:rPr>
        <w:t xml:space="preserve"> </w:t>
      </w:r>
      <w:r w:rsidRPr="008E535B">
        <w:rPr>
          <w:rFonts w:ascii="Times New Roman" w:hAnsi="Times New Roman" w:cs="Times New Roman"/>
          <w:lang w:val="fr-BE"/>
        </w:rPr>
        <w:t>51–65</w:t>
      </w:r>
      <w:r w:rsidR="00887018" w:rsidRPr="008E535B">
        <w:rPr>
          <w:rFonts w:ascii="Times New Roman" w:hAnsi="Times New Roman" w:cs="Times New Roman"/>
          <w:lang w:val="fr-BE"/>
        </w:rPr>
        <w:t>)</w:t>
      </w:r>
      <w:r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en-GB"/>
        </w:rPr>
        <w:t>Louvain:</w:t>
      </w:r>
      <w:r w:rsidR="00BF77D2">
        <w:rPr>
          <w:rFonts w:ascii="Times New Roman" w:hAnsi="Times New Roman" w:cs="Times New Roman"/>
          <w:lang w:val="en-GB"/>
        </w:rPr>
        <w:t xml:space="preserve"> </w:t>
      </w:r>
      <w:r w:rsidRPr="008E535B">
        <w:rPr>
          <w:rFonts w:ascii="Times New Roman" w:hAnsi="Times New Roman" w:cs="Times New Roman"/>
          <w:lang w:val="en-GB"/>
        </w:rPr>
        <w:t>Peeters.</w:t>
      </w:r>
    </w:p>
    <w:p w14:paraId="12E061BD" w14:textId="385AD9BA" w:rsidR="00017EB6" w:rsidRPr="008E535B" w:rsidRDefault="00017EB6" w:rsidP="00C47B1C">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Cennamo,</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00887018" w:rsidRPr="008E535B">
        <w:rPr>
          <w:rFonts w:ascii="Times New Roman" w:hAnsi="Times New Roman" w:cs="Times New Roman"/>
          <w:lang w:val="en-GB"/>
        </w:rPr>
        <w:t>(</w:t>
      </w:r>
      <w:r w:rsidRPr="008E535B">
        <w:rPr>
          <w:rFonts w:ascii="Times New Roman" w:hAnsi="Times New Roman" w:cs="Times New Roman"/>
          <w:lang w:val="en-GB"/>
        </w:rPr>
        <w:t>2009</w:t>
      </w:r>
      <w:r w:rsidR="00887018"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Argument</w:t>
      </w:r>
      <w:r w:rsidR="00BF77D2">
        <w:rPr>
          <w:rFonts w:ascii="Times New Roman" w:hAnsi="Times New Roman" w:cs="Times New Roman"/>
          <w:lang w:val="en-GB"/>
        </w:rPr>
        <w:t xml:space="preserve"> </w:t>
      </w:r>
      <w:r w:rsidRPr="008E535B">
        <w:rPr>
          <w:rFonts w:ascii="Times New Roman" w:hAnsi="Times New Roman" w:cs="Times New Roman"/>
          <w:lang w:val="en-GB"/>
        </w:rPr>
        <w:t>Structure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Alignment</w:t>
      </w:r>
      <w:r w:rsidR="00BF77D2">
        <w:rPr>
          <w:rFonts w:ascii="Times New Roman" w:hAnsi="Times New Roman" w:cs="Times New Roman"/>
          <w:lang w:val="en-GB"/>
        </w:rPr>
        <w:t xml:space="preserve"> </w:t>
      </w:r>
      <w:r w:rsidRPr="008E535B">
        <w:rPr>
          <w:rFonts w:ascii="Times New Roman" w:hAnsi="Times New Roman" w:cs="Times New Roman"/>
          <w:lang w:val="en-GB"/>
        </w:rPr>
        <w:t>Variations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Changes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887018"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Barðdal</w:t>
      </w:r>
      <w:r w:rsidR="00BF77D2">
        <w:rPr>
          <w:rFonts w:ascii="Times New Roman" w:hAnsi="Times New Roman" w:cs="Times New Roman"/>
          <w:lang w:val="en-GB"/>
        </w:rPr>
        <w:t xml:space="preserve"> </w:t>
      </w:r>
      <w:r w:rsidR="00887018"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S</w:t>
      </w:r>
      <w:r w:rsidR="00887018"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Chelliah</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887018" w:rsidRPr="008E535B">
        <w:rPr>
          <w:rFonts w:ascii="Times New Roman" w:hAnsi="Times New Roman" w:cs="Times New Roman"/>
          <w:lang w:val="en-GB"/>
        </w:rPr>
        <w:t>E</w:t>
      </w:r>
      <w:r w:rsidRPr="008E535B">
        <w:rPr>
          <w:rFonts w:ascii="Times New Roman" w:hAnsi="Times New Roman" w:cs="Times New Roman"/>
          <w:lang w:val="en-GB"/>
        </w:rPr>
        <w:t>ds)</w:t>
      </w:r>
      <w:r w:rsidR="00887018"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Role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Semantic,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Pragmatic,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Discourse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Factors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Development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Case</w:t>
      </w:r>
      <w:r w:rsidR="00BF77D2">
        <w:rPr>
          <w:rFonts w:ascii="Times New Roman" w:hAnsi="Times New Roman" w:cs="Times New Roman"/>
          <w:lang w:val="en-GB"/>
        </w:rPr>
        <w:t xml:space="preserve"> </w:t>
      </w:r>
      <w:r w:rsidR="00887018" w:rsidRPr="008E535B">
        <w:rPr>
          <w:rFonts w:ascii="Times New Roman" w:hAnsi="Times New Roman" w:cs="Times New Roman"/>
          <w:lang w:val="en-GB"/>
        </w:rPr>
        <w:t>(pp.</w:t>
      </w:r>
      <w:r w:rsidR="00BF77D2">
        <w:rPr>
          <w:rFonts w:ascii="Times New Roman" w:hAnsi="Times New Roman" w:cs="Times New Roman"/>
          <w:lang w:val="en-GB"/>
        </w:rPr>
        <w:t xml:space="preserve"> </w:t>
      </w:r>
      <w:r w:rsidR="00887018" w:rsidRPr="008E535B">
        <w:rPr>
          <w:rFonts w:ascii="Times New Roman" w:hAnsi="Times New Roman" w:cs="Times New Roman"/>
          <w:lang w:val="en-GB"/>
        </w:rPr>
        <w:t>307–46)</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Amsterdam/Philadelphia:</w:t>
      </w:r>
      <w:r w:rsidR="00BF77D2">
        <w:rPr>
          <w:rFonts w:ascii="Times New Roman" w:hAnsi="Times New Roman" w:cs="Times New Roman"/>
          <w:lang w:val="en-GB"/>
        </w:rPr>
        <w:t xml:space="preserve"> </w:t>
      </w:r>
      <w:r w:rsidRPr="008E535B">
        <w:rPr>
          <w:rFonts w:ascii="Times New Roman" w:hAnsi="Times New Roman" w:cs="Times New Roman"/>
          <w:lang w:val="en-GB"/>
        </w:rPr>
        <w:t>Benjamins</w:t>
      </w:r>
    </w:p>
    <w:p w14:paraId="45124396" w14:textId="50ABBC32" w:rsidR="00017EB6" w:rsidRPr="008E535B" w:rsidRDefault="00017EB6" w:rsidP="00C47B1C">
      <w:pPr>
        <w:spacing w:after="0" w:line="240" w:lineRule="auto"/>
        <w:ind w:left="397" w:hanging="397"/>
        <w:jc w:val="both"/>
        <w:rPr>
          <w:rFonts w:ascii="Times New Roman" w:hAnsi="Times New Roman" w:cs="Times New Roman"/>
          <w:lang w:val="en-GB"/>
        </w:rPr>
      </w:pPr>
      <w:bookmarkStart w:id="28" w:name="_Hlk83669293"/>
      <w:r w:rsidRPr="008E535B">
        <w:rPr>
          <w:rFonts w:ascii="Times New Roman" w:hAnsi="Times New Roman" w:cs="Times New Roman"/>
          <w:lang w:val="en-GB"/>
        </w:rPr>
        <w:t>Cennamo,</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00887018" w:rsidRPr="008E535B">
        <w:rPr>
          <w:rFonts w:ascii="Times New Roman" w:hAnsi="Times New Roman" w:cs="Times New Roman"/>
          <w:lang w:val="en-GB"/>
        </w:rPr>
        <w:t>&amp;</w:t>
      </w:r>
      <w:r w:rsidR="00BF77D2">
        <w:rPr>
          <w:rFonts w:ascii="Times New Roman" w:hAnsi="Times New Roman" w:cs="Times New Roman"/>
          <w:lang w:val="en-GB"/>
        </w:rPr>
        <w:t xml:space="preserve"> </w:t>
      </w:r>
      <w:r w:rsidR="00887018" w:rsidRPr="008E535B">
        <w:rPr>
          <w:rFonts w:ascii="Times New Roman" w:hAnsi="Times New Roman" w:cs="Times New Roman"/>
          <w:lang w:val="en-GB"/>
        </w:rPr>
        <w:t>T.</w:t>
      </w:r>
      <w:r w:rsidR="00BF77D2">
        <w:rPr>
          <w:rFonts w:ascii="Times New Roman" w:hAnsi="Times New Roman" w:cs="Times New Roman"/>
          <w:lang w:val="en-GB"/>
        </w:rPr>
        <w:t xml:space="preserve"> </w:t>
      </w:r>
      <w:r w:rsidRPr="008E535B">
        <w:rPr>
          <w:rFonts w:ascii="Times New Roman" w:hAnsi="Times New Roman" w:cs="Times New Roman"/>
          <w:lang w:val="en-GB"/>
        </w:rPr>
        <w:t>Eythórsson</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00887018" w:rsidRPr="008E535B">
        <w:rPr>
          <w:rFonts w:ascii="Times New Roman" w:hAnsi="Times New Roman" w:cs="Times New Roman"/>
          <w:lang w:val="en-GB"/>
        </w:rPr>
        <w:t>J.</w:t>
      </w:r>
      <w:r w:rsidR="00BF77D2">
        <w:rPr>
          <w:rFonts w:ascii="Times New Roman" w:hAnsi="Times New Roman" w:cs="Times New Roman"/>
          <w:lang w:val="en-GB"/>
        </w:rPr>
        <w:t xml:space="preserve"> </w:t>
      </w:r>
      <w:r w:rsidRPr="008E535B">
        <w:rPr>
          <w:rFonts w:ascii="Times New Roman" w:hAnsi="Times New Roman" w:cs="Times New Roman"/>
          <w:lang w:val="en-GB"/>
        </w:rPr>
        <w:t>Barðdal</w:t>
      </w:r>
      <w:bookmarkEnd w:id="28"/>
      <w:r w:rsidR="00887018" w:rsidRPr="008E535B">
        <w:rPr>
          <w:rFonts w:ascii="Times New Roman" w:hAnsi="Times New Roman" w:cs="Times New Roman"/>
          <w:lang w:val="en-GB"/>
        </w:rPr>
        <w:t>.</w:t>
      </w:r>
      <w:r w:rsidR="00BF77D2">
        <w:rPr>
          <w:rFonts w:ascii="Times New Roman" w:hAnsi="Times New Roman" w:cs="Times New Roman"/>
          <w:lang w:val="en-GB"/>
        </w:rPr>
        <w:t xml:space="preserve"> </w:t>
      </w:r>
      <w:r w:rsidR="00887018" w:rsidRPr="008E535B">
        <w:rPr>
          <w:rFonts w:ascii="Times New Roman" w:hAnsi="Times New Roman" w:cs="Times New Roman"/>
          <w:lang w:val="en-GB"/>
        </w:rPr>
        <w:t>(</w:t>
      </w:r>
      <w:r w:rsidRPr="008E535B">
        <w:rPr>
          <w:rFonts w:ascii="Times New Roman" w:hAnsi="Times New Roman" w:cs="Times New Roman"/>
          <w:lang w:val="en-GB"/>
        </w:rPr>
        <w:t>2015</w:t>
      </w:r>
      <w:r w:rsidR="00887018"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Semantic</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(morpho)syntactic</w:t>
      </w:r>
      <w:r w:rsidR="00BF77D2">
        <w:rPr>
          <w:rFonts w:ascii="Times New Roman" w:hAnsi="Times New Roman" w:cs="Times New Roman"/>
          <w:lang w:val="en-GB"/>
        </w:rPr>
        <w:t xml:space="preserve"> </w:t>
      </w:r>
      <w:r w:rsidRPr="008E535B">
        <w:rPr>
          <w:rFonts w:ascii="Times New Roman" w:hAnsi="Times New Roman" w:cs="Times New Roman"/>
          <w:lang w:val="en-GB"/>
        </w:rPr>
        <w:t>constraints</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anticausativization:</w:t>
      </w:r>
      <w:r w:rsidR="00BF77D2">
        <w:rPr>
          <w:rFonts w:ascii="Times New Roman" w:hAnsi="Times New Roman" w:cs="Times New Roman"/>
          <w:lang w:val="en-GB"/>
        </w:rPr>
        <w:t xml:space="preserve"> </w:t>
      </w:r>
      <w:r w:rsidRPr="008E535B">
        <w:rPr>
          <w:rFonts w:ascii="Times New Roman" w:hAnsi="Times New Roman" w:cs="Times New Roman"/>
          <w:lang w:val="en-GB"/>
        </w:rPr>
        <w:t>evidence</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Old</w:t>
      </w:r>
      <w:r w:rsidR="00BF77D2">
        <w:rPr>
          <w:rFonts w:ascii="Times New Roman" w:hAnsi="Times New Roman" w:cs="Times New Roman"/>
          <w:lang w:val="en-GB"/>
        </w:rPr>
        <w:t xml:space="preserve"> </w:t>
      </w:r>
      <w:r w:rsidRPr="008E535B">
        <w:rPr>
          <w:rFonts w:ascii="Times New Roman" w:hAnsi="Times New Roman" w:cs="Times New Roman"/>
          <w:lang w:val="en-GB"/>
        </w:rPr>
        <w:t>Norse-Icelandic.</w:t>
      </w:r>
      <w:r w:rsidR="00BF77D2">
        <w:rPr>
          <w:rFonts w:ascii="Times New Roman" w:hAnsi="Times New Roman" w:cs="Times New Roman"/>
          <w:lang w:val="en-GB"/>
        </w:rPr>
        <w:t xml:space="preserve"> </w:t>
      </w:r>
      <w:r w:rsidRPr="008E535B">
        <w:rPr>
          <w:rFonts w:ascii="Times New Roman" w:hAnsi="Times New Roman" w:cs="Times New Roman"/>
          <w:i/>
          <w:iCs/>
          <w:lang w:val="en-GB"/>
        </w:rPr>
        <w:t>Linguistics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53</w:t>
      </w:r>
      <w:r w:rsidRPr="008E535B">
        <w:rPr>
          <w:rFonts w:ascii="Times New Roman" w:hAnsi="Times New Roman" w:cs="Times New Roman"/>
          <w:lang w:val="en-GB"/>
        </w:rPr>
        <w:t>(4),</w:t>
      </w:r>
      <w:r w:rsidR="00BF77D2">
        <w:rPr>
          <w:rFonts w:ascii="Times New Roman" w:hAnsi="Times New Roman" w:cs="Times New Roman"/>
          <w:lang w:val="en-GB"/>
        </w:rPr>
        <w:t xml:space="preserve"> </w:t>
      </w:r>
      <w:r w:rsidRPr="008E535B">
        <w:rPr>
          <w:rFonts w:ascii="Times New Roman" w:hAnsi="Times New Roman" w:cs="Times New Roman"/>
          <w:lang w:val="en-GB"/>
        </w:rPr>
        <w:t>677–729.</w:t>
      </w:r>
    </w:p>
    <w:p w14:paraId="68B7A69C" w14:textId="2ACE4BC2" w:rsidR="00017EB6" w:rsidRPr="008E535B" w:rsidRDefault="00017EB6" w:rsidP="00C47B1C">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Dixon,</w:t>
      </w:r>
      <w:r w:rsidR="00BF77D2">
        <w:rPr>
          <w:rFonts w:ascii="Times New Roman" w:hAnsi="Times New Roman" w:cs="Times New Roman"/>
          <w:lang w:val="en-GB"/>
        </w:rPr>
        <w:t xml:space="preserve"> </w:t>
      </w:r>
      <w:r w:rsidRPr="008E535B">
        <w:rPr>
          <w:rFonts w:ascii="Times New Roman" w:hAnsi="Times New Roman" w:cs="Times New Roman"/>
          <w:lang w:val="en-GB"/>
        </w:rPr>
        <w:t>R.M.W.</w:t>
      </w:r>
      <w:r w:rsidR="00BF77D2">
        <w:rPr>
          <w:rFonts w:ascii="Times New Roman" w:hAnsi="Times New Roman" w:cs="Times New Roman"/>
          <w:lang w:val="en-GB"/>
        </w:rPr>
        <w:t xml:space="preserve"> </w:t>
      </w:r>
      <w:r w:rsidR="00DD1D62" w:rsidRPr="008E535B">
        <w:rPr>
          <w:rFonts w:ascii="Times New Roman" w:hAnsi="Times New Roman" w:cs="Times New Roman"/>
          <w:lang w:val="en-GB"/>
        </w:rPr>
        <w:t>(</w:t>
      </w:r>
      <w:r w:rsidRPr="008E535B">
        <w:rPr>
          <w:rFonts w:ascii="Times New Roman" w:hAnsi="Times New Roman" w:cs="Times New Roman"/>
          <w:lang w:val="en-GB"/>
        </w:rPr>
        <w:t>1994</w:t>
      </w:r>
      <w:r w:rsidR="00DD1D62"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Ergativity.</w:t>
      </w:r>
      <w:r w:rsidRPr="008E535B">
        <w:rPr>
          <w:rFonts w:ascii="Times New Roman" w:hAnsi="Times New Roman" w:cs="Times New Roman"/>
          <w:lang w:val="en-GB"/>
        </w:rPr>
        <w:t>Cambridge:</w:t>
      </w:r>
      <w:r w:rsidR="00BF77D2">
        <w:rPr>
          <w:rFonts w:ascii="Times New Roman" w:hAnsi="Times New Roman" w:cs="Times New Roman"/>
          <w:lang w:val="en-GB"/>
        </w:rPr>
        <w:t xml:space="preserve"> </w:t>
      </w:r>
      <w:r w:rsidRPr="008E535B">
        <w:rPr>
          <w:rFonts w:ascii="Times New Roman" w:hAnsi="Times New Roman" w:cs="Times New Roman"/>
          <w:lang w:val="en-GB"/>
        </w:rPr>
        <w:t>Cambridge</w:t>
      </w:r>
      <w:r w:rsidR="00BF77D2">
        <w:rPr>
          <w:rFonts w:ascii="Times New Roman" w:hAnsi="Times New Roman" w:cs="Times New Roman"/>
          <w:lang w:val="en-GB"/>
        </w:rPr>
        <w:t xml:space="preserve"> </w:t>
      </w:r>
      <w:r w:rsidR="00887018" w:rsidRPr="008E535B">
        <w:rPr>
          <w:rFonts w:ascii="Times New Roman" w:hAnsi="Times New Roman" w:cs="Times New Roman"/>
          <w:lang w:val="en-GB"/>
        </w:rPr>
        <w:t>U</w:t>
      </w:r>
      <w:r w:rsidRPr="008E535B">
        <w:rPr>
          <w:rFonts w:ascii="Times New Roman" w:hAnsi="Times New Roman" w:cs="Times New Roman"/>
          <w:lang w:val="en-GB"/>
        </w:rPr>
        <w:t>niversity</w:t>
      </w:r>
      <w:r w:rsidR="00BF77D2">
        <w:rPr>
          <w:rFonts w:ascii="Times New Roman" w:hAnsi="Times New Roman" w:cs="Times New Roman"/>
          <w:lang w:val="en-GB"/>
        </w:rPr>
        <w:t xml:space="preserve"> </w:t>
      </w:r>
      <w:r w:rsidR="00887018" w:rsidRPr="008E535B">
        <w:rPr>
          <w:rFonts w:ascii="Times New Roman" w:hAnsi="Times New Roman" w:cs="Times New Roman"/>
          <w:lang w:val="en-GB"/>
        </w:rPr>
        <w:t>P</w:t>
      </w:r>
      <w:r w:rsidRPr="008E535B">
        <w:rPr>
          <w:rFonts w:ascii="Times New Roman" w:hAnsi="Times New Roman" w:cs="Times New Roman"/>
          <w:lang w:val="en-GB"/>
        </w:rPr>
        <w:t>ress.</w:t>
      </w:r>
    </w:p>
    <w:p w14:paraId="687F95B2" w14:textId="7FB8A3D2" w:rsidR="00017EB6" w:rsidRPr="008E535B" w:rsidRDefault="00017EB6" w:rsidP="00C47B1C">
      <w:pPr>
        <w:spacing w:after="0" w:line="240" w:lineRule="auto"/>
        <w:ind w:left="397" w:hanging="397"/>
        <w:jc w:val="both"/>
        <w:rPr>
          <w:rFonts w:ascii="Times New Roman" w:hAnsi="Times New Roman" w:cs="Times New Roman"/>
          <w:lang w:val="fr-BE"/>
        </w:rPr>
      </w:pPr>
      <w:r w:rsidRPr="008E535B">
        <w:rPr>
          <w:rFonts w:ascii="Times New Roman" w:hAnsi="Times New Roman" w:cs="Times New Roman"/>
          <w:lang w:val="fr-BE"/>
        </w:rPr>
        <w:t>Feltenius,</w:t>
      </w:r>
      <w:r w:rsidR="00BF77D2">
        <w:rPr>
          <w:rFonts w:ascii="Times New Roman" w:hAnsi="Times New Roman" w:cs="Times New Roman"/>
          <w:lang w:val="fr-BE"/>
        </w:rPr>
        <w:t xml:space="preserve"> </w:t>
      </w:r>
      <w:r w:rsidRPr="008E535B">
        <w:rPr>
          <w:rFonts w:ascii="Times New Roman" w:hAnsi="Times New Roman" w:cs="Times New Roman"/>
          <w:lang w:val="fr-BE"/>
        </w:rPr>
        <w:t>L.</w:t>
      </w:r>
      <w:r w:rsidR="00BF77D2">
        <w:rPr>
          <w:rFonts w:ascii="Times New Roman" w:hAnsi="Times New Roman" w:cs="Times New Roman"/>
          <w:lang w:val="fr-BE"/>
        </w:rPr>
        <w:t xml:space="preserve"> </w:t>
      </w:r>
      <w:r w:rsidR="00887018" w:rsidRPr="008E535B">
        <w:rPr>
          <w:rFonts w:ascii="Times New Roman" w:hAnsi="Times New Roman" w:cs="Times New Roman"/>
          <w:lang w:val="fr-BE"/>
        </w:rPr>
        <w:t>(</w:t>
      </w:r>
      <w:r w:rsidRPr="008E535B">
        <w:rPr>
          <w:rFonts w:ascii="Times New Roman" w:hAnsi="Times New Roman" w:cs="Times New Roman"/>
          <w:lang w:val="fr-BE"/>
        </w:rPr>
        <w:t>1977</w:t>
      </w:r>
      <w:r w:rsidR="00887018" w:rsidRPr="008E535B">
        <w:rPr>
          <w:rFonts w:ascii="Times New Roman" w:hAnsi="Times New Roman" w:cs="Times New Roman"/>
          <w:lang w:val="fr-BE"/>
        </w:rPr>
        <w:t>)</w:t>
      </w:r>
      <w:r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i/>
          <w:iCs/>
          <w:lang w:val="fr-BE"/>
        </w:rPr>
        <w:t>Intransitivizations</w:t>
      </w:r>
      <w:r w:rsidR="00BF77D2">
        <w:rPr>
          <w:rFonts w:ascii="Times New Roman" w:hAnsi="Times New Roman" w:cs="Times New Roman"/>
          <w:i/>
          <w:iCs/>
          <w:lang w:val="fr-BE"/>
        </w:rPr>
        <w:t xml:space="preserve"> </w:t>
      </w:r>
      <w:r w:rsidRPr="008E535B">
        <w:rPr>
          <w:rFonts w:ascii="Times New Roman" w:hAnsi="Times New Roman" w:cs="Times New Roman"/>
          <w:i/>
          <w:iCs/>
          <w:lang w:val="fr-BE"/>
        </w:rPr>
        <w:t>in</w:t>
      </w:r>
      <w:r w:rsidR="00BF77D2">
        <w:rPr>
          <w:rFonts w:ascii="Times New Roman" w:hAnsi="Times New Roman" w:cs="Times New Roman"/>
          <w:i/>
          <w:iCs/>
          <w:lang w:val="fr-BE"/>
        </w:rPr>
        <w:t xml:space="preserve"> </w:t>
      </w:r>
      <w:r w:rsidRPr="008E535B">
        <w:rPr>
          <w:rFonts w:ascii="Times New Roman" w:hAnsi="Times New Roman" w:cs="Times New Roman"/>
          <w:i/>
          <w:iCs/>
          <w:lang w:val="fr-BE"/>
        </w:rPr>
        <w:t>Latin</w:t>
      </w:r>
      <w:r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Stockholm:</w:t>
      </w:r>
      <w:r w:rsidR="00BF77D2">
        <w:rPr>
          <w:rFonts w:ascii="Times New Roman" w:hAnsi="Times New Roman" w:cs="Times New Roman"/>
          <w:lang w:val="fr-BE"/>
        </w:rPr>
        <w:t xml:space="preserve"> </w:t>
      </w:r>
      <w:r w:rsidRPr="008E535B">
        <w:rPr>
          <w:rFonts w:ascii="Times New Roman" w:hAnsi="Times New Roman" w:cs="Times New Roman"/>
          <w:lang w:val="fr-BE"/>
        </w:rPr>
        <w:t>Almqvist</w:t>
      </w:r>
      <w:r w:rsidR="00BF77D2">
        <w:rPr>
          <w:rFonts w:ascii="Times New Roman" w:hAnsi="Times New Roman" w:cs="Times New Roman"/>
          <w:lang w:val="fr-BE"/>
        </w:rPr>
        <w:t xml:space="preserve"> </w:t>
      </w:r>
      <w:r w:rsidRPr="008E535B">
        <w:rPr>
          <w:rFonts w:ascii="Times New Roman" w:hAnsi="Times New Roman" w:cs="Times New Roman"/>
          <w:lang w:val="fr-BE"/>
        </w:rPr>
        <w:t>och</w:t>
      </w:r>
      <w:r w:rsidR="00BF77D2">
        <w:rPr>
          <w:rFonts w:ascii="Times New Roman" w:hAnsi="Times New Roman" w:cs="Times New Roman"/>
          <w:lang w:val="fr-BE"/>
        </w:rPr>
        <w:t xml:space="preserve"> </w:t>
      </w:r>
      <w:r w:rsidRPr="008E535B">
        <w:rPr>
          <w:rFonts w:ascii="Times New Roman" w:hAnsi="Times New Roman" w:cs="Times New Roman"/>
          <w:lang w:val="fr-BE"/>
        </w:rPr>
        <w:t>Wiksell.</w:t>
      </w:r>
    </w:p>
    <w:p w14:paraId="019EC481" w14:textId="01304029" w:rsidR="00017EB6" w:rsidRPr="008E535B" w:rsidRDefault="00017EB6" w:rsidP="00C47B1C">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fr-BE"/>
        </w:rPr>
        <w:t>Flobert,</w:t>
      </w:r>
      <w:r w:rsidR="00BF77D2">
        <w:rPr>
          <w:rFonts w:ascii="Times New Roman" w:hAnsi="Times New Roman" w:cs="Times New Roman"/>
          <w:lang w:val="fr-BE"/>
        </w:rPr>
        <w:t xml:space="preserve"> </w:t>
      </w:r>
      <w:r w:rsidRPr="008E535B">
        <w:rPr>
          <w:rFonts w:ascii="Times New Roman" w:hAnsi="Times New Roman" w:cs="Times New Roman"/>
          <w:lang w:val="fr-BE"/>
        </w:rPr>
        <w:t>P.</w:t>
      </w:r>
      <w:r w:rsidR="00BF77D2">
        <w:rPr>
          <w:rFonts w:ascii="Times New Roman" w:hAnsi="Times New Roman" w:cs="Times New Roman"/>
          <w:lang w:val="fr-BE"/>
        </w:rPr>
        <w:t xml:space="preserve"> </w:t>
      </w:r>
      <w:r w:rsidR="00887018" w:rsidRPr="008E535B">
        <w:rPr>
          <w:rFonts w:ascii="Times New Roman" w:hAnsi="Times New Roman" w:cs="Times New Roman"/>
          <w:lang w:val="fr-BE"/>
        </w:rPr>
        <w:t>(</w:t>
      </w:r>
      <w:r w:rsidRPr="008E535B">
        <w:rPr>
          <w:rFonts w:ascii="Times New Roman" w:hAnsi="Times New Roman" w:cs="Times New Roman"/>
          <w:lang w:val="fr-BE"/>
        </w:rPr>
        <w:t>1975</w:t>
      </w:r>
      <w:r w:rsidR="00887018" w:rsidRPr="008E535B">
        <w:rPr>
          <w:rFonts w:ascii="Times New Roman" w:hAnsi="Times New Roman" w:cs="Times New Roman"/>
          <w:lang w:val="fr-BE"/>
        </w:rPr>
        <w:t>)</w:t>
      </w:r>
      <w:r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i/>
          <w:iCs/>
          <w:lang w:val="fr-BE"/>
        </w:rPr>
        <w:t>Les</w:t>
      </w:r>
      <w:r w:rsidR="00BF77D2">
        <w:rPr>
          <w:rFonts w:ascii="Times New Roman" w:hAnsi="Times New Roman" w:cs="Times New Roman"/>
          <w:i/>
          <w:iCs/>
          <w:lang w:val="fr-BE"/>
        </w:rPr>
        <w:t xml:space="preserve"> </w:t>
      </w:r>
      <w:r w:rsidRPr="008E535B">
        <w:rPr>
          <w:rFonts w:ascii="Times New Roman" w:hAnsi="Times New Roman" w:cs="Times New Roman"/>
          <w:i/>
          <w:iCs/>
          <w:lang w:val="fr-BE"/>
        </w:rPr>
        <w:t>verbes</w:t>
      </w:r>
      <w:r w:rsidR="00BF77D2">
        <w:rPr>
          <w:rFonts w:ascii="Times New Roman" w:hAnsi="Times New Roman" w:cs="Times New Roman"/>
          <w:i/>
          <w:iCs/>
          <w:lang w:val="fr-BE"/>
        </w:rPr>
        <w:t xml:space="preserve"> </w:t>
      </w:r>
      <w:r w:rsidRPr="008E535B">
        <w:rPr>
          <w:rFonts w:ascii="Times New Roman" w:hAnsi="Times New Roman" w:cs="Times New Roman"/>
          <w:i/>
          <w:iCs/>
          <w:lang w:val="fr-BE"/>
        </w:rPr>
        <w:t>déponents</w:t>
      </w:r>
      <w:r w:rsidR="00BF77D2">
        <w:rPr>
          <w:rFonts w:ascii="Times New Roman" w:hAnsi="Times New Roman" w:cs="Times New Roman"/>
          <w:i/>
          <w:iCs/>
          <w:lang w:val="fr-BE"/>
        </w:rPr>
        <w:t xml:space="preserve"> </w:t>
      </w:r>
      <w:r w:rsidRPr="008E535B">
        <w:rPr>
          <w:rFonts w:ascii="Times New Roman" w:hAnsi="Times New Roman" w:cs="Times New Roman"/>
          <w:i/>
          <w:iCs/>
          <w:lang w:val="fr-BE"/>
        </w:rPr>
        <w:t>latins</w:t>
      </w:r>
      <w:r w:rsidR="00BF77D2">
        <w:rPr>
          <w:rFonts w:ascii="Times New Roman" w:hAnsi="Times New Roman" w:cs="Times New Roman"/>
          <w:i/>
          <w:iCs/>
          <w:lang w:val="fr-BE"/>
        </w:rPr>
        <w:t xml:space="preserve"> </w:t>
      </w:r>
      <w:r w:rsidRPr="008E535B">
        <w:rPr>
          <w:rFonts w:ascii="Times New Roman" w:hAnsi="Times New Roman" w:cs="Times New Roman"/>
          <w:i/>
          <w:iCs/>
          <w:lang w:val="fr-BE"/>
        </w:rPr>
        <w:t>des</w:t>
      </w:r>
      <w:r w:rsidR="00BF77D2">
        <w:rPr>
          <w:rFonts w:ascii="Times New Roman" w:hAnsi="Times New Roman" w:cs="Times New Roman"/>
          <w:i/>
          <w:iCs/>
          <w:lang w:val="fr-BE"/>
        </w:rPr>
        <w:t xml:space="preserve"> </w:t>
      </w:r>
      <w:r w:rsidRPr="008E535B">
        <w:rPr>
          <w:rFonts w:ascii="Times New Roman" w:hAnsi="Times New Roman" w:cs="Times New Roman"/>
          <w:i/>
          <w:iCs/>
          <w:lang w:val="fr-BE"/>
        </w:rPr>
        <w:t>Origines</w:t>
      </w:r>
      <w:r w:rsidR="00BF77D2">
        <w:rPr>
          <w:rFonts w:ascii="Times New Roman" w:hAnsi="Times New Roman" w:cs="Times New Roman"/>
          <w:i/>
          <w:iCs/>
          <w:lang w:val="fr-BE"/>
        </w:rPr>
        <w:t xml:space="preserve"> </w:t>
      </w:r>
      <w:r w:rsidRPr="008E535B">
        <w:rPr>
          <w:rFonts w:ascii="Times New Roman" w:hAnsi="Times New Roman" w:cs="Times New Roman"/>
          <w:i/>
          <w:iCs/>
          <w:lang w:val="fr-BE"/>
        </w:rPr>
        <w:t>à</w:t>
      </w:r>
      <w:r w:rsidR="00BF77D2">
        <w:rPr>
          <w:rFonts w:ascii="Times New Roman" w:hAnsi="Times New Roman" w:cs="Times New Roman"/>
          <w:i/>
          <w:iCs/>
          <w:lang w:val="fr-BE"/>
        </w:rPr>
        <w:t xml:space="preserve"> </w:t>
      </w:r>
      <w:r w:rsidRPr="008E535B">
        <w:rPr>
          <w:rFonts w:ascii="Times New Roman" w:hAnsi="Times New Roman" w:cs="Times New Roman"/>
          <w:i/>
          <w:iCs/>
          <w:lang w:val="fr-BE"/>
        </w:rPr>
        <w:t>Charlemagne.</w:t>
      </w:r>
      <w:r w:rsidR="00BF77D2">
        <w:rPr>
          <w:rFonts w:ascii="Times New Roman" w:hAnsi="Times New Roman" w:cs="Times New Roman"/>
          <w:lang w:val="fr-BE"/>
        </w:rPr>
        <w:t xml:space="preserve"> </w:t>
      </w:r>
      <w:r w:rsidRPr="008E535B">
        <w:rPr>
          <w:rFonts w:ascii="Times New Roman" w:hAnsi="Times New Roman" w:cs="Times New Roman"/>
          <w:lang w:val="en-GB"/>
        </w:rPr>
        <w:t>Paris:</w:t>
      </w:r>
      <w:r w:rsidR="00BF77D2">
        <w:rPr>
          <w:rFonts w:ascii="Times New Roman" w:hAnsi="Times New Roman" w:cs="Times New Roman"/>
          <w:lang w:val="en-GB"/>
        </w:rPr>
        <w:t xml:space="preserve"> </w:t>
      </w:r>
      <w:r w:rsidRPr="008E535B">
        <w:rPr>
          <w:rFonts w:ascii="Times New Roman" w:hAnsi="Times New Roman" w:cs="Times New Roman"/>
          <w:lang w:val="en-GB"/>
        </w:rPr>
        <w:t>Belles</w:t>
      </w:r>
      <w:r w:rsidR="00BF77D2">
        <w:rPr>
          <w:rFonts w:ascii="Times New Roman" w:hAnsi="Times New Roman" w:cs="Times New Roman"/>
          <w:lang w:val="en-GB"/>
        </w:rPr>
        <w:t xml:space="preserve"> </w:t>
      </w:r>
      <w:r w:rsidRPr="008E535B">
        <w:rPr>
          <w:rFonts w:ascii="Times New Roman" w:hAnsi="Times New Roman" w:cs="Times New Roman"/>
          <w:lang w:val="en-GB"/>
        </w:rPr>
        <w:t>Lettres.</w:t>
      </w:r>
    </w:p>
    <w:p w14:paraId="42E53F7C" w14:textId="4ACAED2D" w:rsidR="00017EB6" w:rsidRPr="008E535B" w:rsidRDefault="00017EB6" w:rsidP="00C47B1C">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Haspelmath,</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00887018" w:rsidRPr="008E535B">
        <w:rPr>
          <w:rFonts w:ascii="Times New Roman" w:hAnsi="Times New Roman" w:cs="Times New Roman"/>
          <w:lang w:val="en-GB"/>
        </w:rPr>
        <w:t>(</w:t>
      </w:r>
      <w:r w:rsidRPr="008E535B">
        <w:rPr>
          <w:rFonts w:ascii="Times New Roman" w:hAnsi="Times New Roman" w:cs="Times New Roman"/>
          <w:lang w:val="en-GB"/>
        </w:rPr>
        <w:t>1993</w:t>
      </w:r>
      <w:r w:rsidR="00887018"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More</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typology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inchoative/causative</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alternations.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B</w:t>
      </w:r>
      <w:r w:rsidR="00887018"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Comrie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887018"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Polinsky</w:t>
      </w:r>
      <w:r w:rsidR="00BF77D2">
        <w:rPr>
          <w:rFonts w:ascii="Times New Roman" w:hAnsi="Times New Roman" w:cs="Times New Roman"/>
          <w:lang w:val="en-GB"/>
        </w:rPr>
        <w:t xml:space="preserve"> </w:t>
      </w:r>
      <w:r w:rsidRPr="008E535B">
        <w:rPr>
          <w:rFonts w:ascii="Times New Roman" w:hAnsi="Times New Roman" w:cs="Times New Roman"/>
          <w:lang w:val="en-GB"/>
        </w:rPr>
        <w:t>(eds.):</w:t>
      </w:r>
      <w:r w:rsidR="00BF77D2">
        <w:rPr>
          <w:rFonts w:ascii="Times New Roman" w:hAnsi="Times New Roman" w:cs="Times New Roman"/>
          <w:lang w:val="en-GB"/>
        </w:rPr>
        <w:t xml:space="preserve"> </w:t>
      </w:r>
      <w:r w:rsidRPr="008E535B">
        <w:rPr>
          <w:rFonts w:ascii="Times New Roman" w:hAnsi="Times New Roman" w:cs="Times New Roman"/>
          <w:i/>
          <w:iCs/>
          <w:lang w:val="en-GB"/>
        </w:rPr>
        <w:t>Causatives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transitivity</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87-120.</w:t>
      </w:r>
    </w:p>
    <w:p w14:paraId="6FC161D8" w14:textId="5A2C822F" w:rsidR="00017EB6" w:rsidRPr="008E535B" w:rsidRDefault="00017EB6" w:rsidP="00C47B1C">
      <w:pPr>
        <w:spacing w:after="0" w:line="240" w:lineRule="auto"/>
        <w:ind w:left="397" w:hanging="397"/>
        <w:jc w:val="both"/>
        <w:rPr>
          <w:rFonts w:ascii="Times New Roman" w:hAnsi="Times New Roman" w:cs="Times New Roman"/>
        </w:rPr>
      </w:pPr>
      <w:r w:rsidRPr="008E535B">
        <w:rPr>
          <w:rFonts w:ascii="Times New Roman" w:hAnsi="Times New Roman" w:cs="Times New Roman"/>
          <w:lang w:val="en-GB"/>
        </w:rPr>
        <w:t>Heidinger,</w:t>
      </w:r>
      <w:r w:rsidR="00BF77D2">
        <w:rPr>
          <w:rFonts w:ascii="Times New Roman" w:hAnsi="Times New Roman" w:cs="Times New Roman"/>
          <w:lang w:val="en-GB"/>
        </w:rPr>
        <w:t xml:space="preserve"> </w:t>
      </w:r>
      <w:r w:rsidRPr="008E535B">
        <w:rPr>
          <w:rFonts w:ascii="Times New Roman" w:hAnsi="Times New Roman" w:cs="Times New Roman"/>
          <w:lang w:val="en-GB"/>
        </w:rPr>
        <w:t>S.</w:t>
      </w:r>
      <w:r w:rsidR="00BF77D2">
        <w:rPr>
          <w:rFonts w:ascii="Times New Roman" w:hAnsi="Times New Roman" w:cs="Times New Roman"/>
          <w:lang w:val="en-GB"/>
        </w:rPr>
        <w:t xml:space="preserve"> </w:t>
      </w:r>
      <w:r w:rsidR="00887018" w:rsidRPr="008E535B">
        <w:rPr>
          <w:rFonts w:ascii="Times New Roman" w:hAnsi="Times New Roman" w:cs="Times New Roman"/>
          <w:lang w:val="en-GB"/>
        </w:rPr>
        <w:t>(</w:t>
      </w:r>
      <w:r w:rsidRPr="008E535B">
        <w:rPr>
          <w:rFonts w:ascii="Times New Roman" w:hAnsi="Times New Roman" w:cs="Times New Roman"/>
          <w:lang w:val="en-GB"/>
        </w:rPr>
        <w:t>2010</w:t>
      </w:r>
      <w:r w:rsidR="00887018"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French</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anticausatives</w:t>
      </w:r>
      <w:r w:rsidR="00535395">
        <w:rPr>
          <w:rFonts w:ascii="Times New Roman" w:hAnsi="Times New Roman" w:cs="Times New Roman"/>
          <w:i/>
          <w:iCs/>
          <w:lang w:val="en-GB"/>
        </w:rPr>
        <w: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diachronic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perspective.</w:t>
      </w:r>
      <w:r w:rsidR="00BF77D2">
        <w:rPr>
          <w:rFonts w:ascii="Times New Roman" w:hAnsi="Times New Roman" w:cs="Times New Roman"/>
          <w:lang w:val="en-GB"/>
        </w:rPr>
        <w:t xml:space="preserve"> </w:t>
      </w:r>
      <w:r w:rsidRPr="008E535B">
        <w:rPr>
          <w:rFonts w:ascii="Times New Roman" w:hAnsi="Times New Roman" w:cs="Times New Roman"/>
        </w:rPr>
        <w:t>Berlin:</w:t>
      </w:r>
      <w:r w:rsidR="00BF77D2">
        <w:rPr>
          <w:rFonts w:ascii="Times New Roman" w:hAnsi="Times New Roman" w:cs="Times New Roman"/>
        </w:rPr>
        <w:t xml:space="preserve"> </w:t>
      </w:r>
      <w:r w:rsidRPr="008E535B">
        <w:rPr>
          <w:rFonts w:ascii="Times New Roman" w:hAnsi="Times New Roman" w:cs="Times New Roman"/>
        </w:rPr>
        <w:t>De</w:t>
      </w:r>
      <w:r w:rsidR="00BF77D2">
        <w:rPr>
          <w:rFonts w:ascii="Times New Roman" w:hAnsi="Times New Roman" w:cs="Times New Roman"/>
        </w:rPr>
        <w:t xml:space="preserve"> </w:t>
      </w:r>
      <w:r w:rsidRPr="008E535B">
        <w:rPr>
          <w:rFonts w:ascii="Times New Roman" w:hAnsi="Times New Roman" w:cs="Times New Roman"/>
        </w:rPr>
        <w:t>Gruyter.</w:t>
      </w:r>
    </w:p>
    <w:p w14:paraId="68D3930D" w14:textId="5766D83E" w:rsidR="00017EB6" w:rsidRPr="008E535B" w:rsidRDefault="00017EB6" w:rsidP="00C47B1C">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rPr>
        <w:t>Gianollo,</w:t>
      </w:r>
      <w:r w:rsidR="00BF77D2">
        <w:rPr>
          <w:rFonts w:ascii="Times New Roman" w:hAnsi="Times New Roman" w:cs="Times New Roman"/>
        </w:rPr>
        <w:t xml:space="preserve"> </w:t>
      </w:r>
      <w:r w:rsidRPr="008E535B">
        <w:rPr>
          <w:rFonts w:ascii="Times New Roman" w:hAnsi="Times New Roman" w:cs="Times New Roman"/>
        </w:rPr>
        <w:t>C.</w:t>
      </w:r>
      <w:r w:rsidR="00BF77D2">
        <w:rPr>
          <w:rFonts w:ascii="Times New Roman" w:hAnsi="Times New Roman" w:cs="Times New Roman"/>
        </w:rPr>
        <w:t xml:space="preserve"> </w:t>
      </w:r>
      <w:r w:rsidR="00887018" w:rsidRPr="008E535B">
        <w:rPr>
          <w:rFonts w:ascii="Times New Roman" w:hAnsi="Times New Roman" w:cs="Times New Roman"/>
        </w:rPr>
        <w:t>(</w:t>
      </w:r>
      <w:r w:rsidRPr="008E535B">
        <w:rPr>
          <w:rFonts w:ascii="Times New Roman" w:hAnsi="Times New Roman" w:cs="Times New Roman"/>
        </w:rPr>
        <w:t>2014</w:t>
      </w:r>
      <w:r w:rsidR="00887018"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Labile</w:t>
      </w:r>
      <w:r w:rsidR="00BF77D2">
        <w:rPr>
          <w:rFonts w:ascii="Times New Roman" w:hAnsi="Times New Roman" w:cs="Times New Roman"/>
        </w:rPr>
        <w:t xml:space="preserve"> </w:t>
      </w:r>
      <w:r w:rsidRPr="008E535B">
        <w:rPr>
          <w:rFonts w:ascii="Times New Roman" w:hAnsi="Times New Roman" w:cs="Times New Roman"/>
        </w:rPr>
        <w:t>verbs</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Late</w:t>
      </w:r>
      <w:r w:rsidR="00BF77D2">
        <w:rPr>
          <w:rFonts w:ascii="Times New Roman" w:hAnsi="Times New Roman" w:cs="Times New Roman"/>
        </w:rPr>
        <w:t xml:space="preserve"> </w:t>
      </w:r>
      <w:r w:rsidRPr="008E535B">
        <w:rPr>
          <w:rFonts w:ascii="Times New Roman" w:hAnsi="Times New Roman" w:cs="Times New Roman"/>
        </w:rPr>
        <w:t>Latin.</w:t>
      </w:r>
      <w:r w:rsidR="00BF77D2">
        <w:rPr>
          <w:rFonts w:ascii="Times New Roman" w:hAnsi="Times New Roman" w:cs="Times New Roman"/>
        </w:rPr>
        <w:t xml:space="preserve"> </w:t>
      </w:r>
      <w:r w:rsidRPr="008E535B">
        <w:rPr>
          <w:rFonts w:ascii="Times New Roman" w:hAnsi="Times New Roman" w:cs="Times New Roman"/>
          <w:i/>
          <w:iCs/>
          <w:lang w:val="en-GB"/>
        </w:rPr>
        <w:t>Linguistics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52(4),</w:t>
      </w:r>
      <w:r w:rsidR="00BF77D2">
        <w:rPr>
          <w:rFonts w:ascii="Times New Roman" w:hAnsi="Times New Roman" w:cs="Times New Roman"/>
          <w:lang w:val="en-GB"/>
        </w:rPr>
        <w:t xml:space="preserve"> </w:t>
      </w:r>
      <w:r w:rsidRPr="008E535B">
        <w:rPr>
          <w:rFonts w:ascii="Times New Roman" w:hAnsi="Times New Roman" w:cs="Times New Roman"/>
          <w:lang w:val="en-GB"/>
        </w:rPr>
        <w:t>945-1002.</w:t>
      </w:r>
    </w:p>
    <w:p w14:paraId="17BD5608" w14:textId="10389A20" w:rsidR="00017EB6" w:rsidRPr="008E535B" w:rsidRDefault="00017EB6" w:rsidP="00C47B1C">
      <w:pPr>
        <w:spacing w:after="0" w:line="240" w:lineRule="auto"/>
        <w:ind w:left="397" w:hanging="397"/>
        <w:jc w:val="both"/>
        <w:rPr>
          <w:rFonts w:ascii="Times New Roman" w:hAnsi="Times New Roman" w:cs="Times New Roman"/>
        </w:rPr>
      </w:pPr>
      <w:r w:rsidRPr="008E535B">
        <w:rPr>
          <w:rFonts w:ascii="Times New Roman" w:hAnsi="Times New Roman" w:cs="Times New Roman"/>
          <w:lang w:val="en-GB"/>
        </w:rPr>
        <w:t>Ledgeway,</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00887018" w:rsidRPr="008E535B">
        <w:rPr>
          <w:rFonts w:ascii="Times New Roman" w:hAnsi="Times New Roman" w:cs="Times New Roman"/>
          <w:lang w:val="en-GB"/>
        </w:rPr>
        <w:t>(</w:t>
      </w:r>
      <w:r w:rsidRPr="008E535B">
        <w:rPr>
          <w:rFonts w:ascii="Times New Roman" w:hAnsi="Times New Roman" w:cs="Times New Roman"/>
          <w:lang w:val="en-GB"/>
        </w:rPr>
        <w:t>2012</w:t>
      </w:r>
      <w:r w:rsidR="00887018"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From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to</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romance</w:t>
      </w:r>
      <w:r w:rsidR="00535395">
        <w:rPr>
          <w:rFonts w:ascii="Times New Roman" w:hAnsi="Times New Roman" w:cs="Times New Roman"/>
          <w:i/>
          <w:iCs/>
          <w:lang w:val="en-GB"/>
        </w:rPr>
        <w: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morphosyntactic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typology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change.</w:t>
      </w:r>
      <w:r w:rsidR="00BF77D2">
        <w:rPr>
          <w:rFonts w:ascii="Times New Roman" w:hAnsi="Times New Roman" w:cs="Times New Roman"/>
          <w:lang w:val="en-GB"/>
        </w:rPr>
        <w:t xml:space="preserve"> </w:t>
      </w:r>
      <w:r w:rsidRPr="008E535B">
        <w:rPr>
          <w:rFonts w:ascii="Times New Roman" w:hAnsi="Times New Roman" w:cs="Times New Roman"/>
        </w:rPr>
        <w:t>Oxford:</w:t>
      </w:r>
      <w:r w:rsidR="00BF77D2">
        <w:rPr>
          <w:rFonts w:ascii="Times New Roman" w:hAnsi="Times New Roman" w:cs="Times New Roman"/>
        </w:rPr>
        <w:t xml:space="preserve"> </w:t>
      </w:r>
      <w:r w:rsidRPr="008E535B">
        <w:rPr>
          <w:rFonts w:ascii="Times New Roman" w:hAnsi="Times New Roman" w:cs="Times New Roman"/>
        </w:rPr>
        <w:t>Oxford</w:t>
      </w:r>
      <w:r w:rsidR="00BF77D2">
        <w:rPr>
          <w:rFonts w:ascii="Times New Roman" w:hAnsi="Times New Roman" w:cs="Times New Roman"/>
        </w:rPr>
        <w:t xml:space="preserve"> </w:t>
      </w:r>
      <w:r w:rsidRPr="008E535B">
        <w:rPr>
          <w:rFonts w:ascii="Times New Roman" w:hAnsi="Times New Roman" w:cs="Times New Roman"/>
        </w:rPr>
        <w:t>University</w:t>
      </w:r>
      <w:r w:rsidR="00BF77D2">
        <w:rPr>
          <w:rFonts w:ascii="Times New Roman" w:hAnsi="Times New Roman" w:cs="Times New Roman"/>
        </w:rPr>
        <w:t xml:space="preserve"> </w:t>
      </w:r>
      <w:r w:rsidRPr="008E535B">
        <w:rPr>
          <w:rFonts w:ascii="Times New Roman" w:hAnsi="Times New Roman" w:cs="Times New Roman"/>
        </w:rPr>
        <w:t>Press.</w:t>
      </w:r>
    </w:p>
    <w:p w14:paraId="559A317E" w14:textId="77402EE8" w:rsidR="00017EB6" w:rsidRPr="008E535B" w:rsidRDefault="00017EB6" w:rsidP="00C47B1C">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rPr>
        <w:t>Rovai,</w:t>
      </w:r>
      <w:r w:rsidR="00BF77D2">
        <w:rPr>
          <w:rFonts w:ascii="Times New Roman" w:hAnsi="Times New Roman" w:cs="Times New Roman"/>
        </w:rPr>
        <w:t xml:space="preserve"> </w:t>
      </w:r>
      <w:r w:rsidRPr="008E535B">
        <w:rPr>
          <w:rFonts w:ascii="Times New Roman" w:hAnsi="Times New Roman" w:cs="Times New Roman"/>
        </w:rPr>
        <w:t>F.</w:t>
      </w:r>
      <w:r w:rsidR="00BF77D2">
        <w:rPr>
          <w:rFonts w:ascii="Times New Roman" w:hAnsi="Times New Roman" w:cs="Times New Roman"/>
        </w:rPr>
        <w:t xml:space="preserve"> </w:t>
      </w:r>
      <w:r w:rsidR="00DD1D62" w:rsidRPr="008E535B">
        <w:rPr>
          <w:rFonts w:ascii="Times New Roman" w:hAnsi="Times New Roman" w:cs="Times New Roman"/>
        </w:rPr>
        <w:t>(</w:t>
      </w:r>
      <w:r w:rsidRPr="008E535B">
        <w:rPr>
          <w:rFonts w:ascii="Times New Roman" w:hAnsi="Times New Roman" w:cs="Times New Roman"/>
        </w:rPr>
        <w:t>2012</w:t>
      </w:r>
      <w:r w:rsidR="00DD1D62"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Sistemi</w:t>
      </w:r>
      <w:r w:rsidR="00BF77D2">
        <w:rPr>
          <w:rFonts w:ascii="Times New Roman" w:hAnsi="Times New Roman" w:cs="Times New Roman"/>
          <w:i/>
          <w:iCs/>
        </w:rPr>
        <w:t xml:space="preserve"> </w:t>
      </w:r>
      <w:r w:rsidRPr="008E535B">
        <w:rPr>
          <w:rFonts w:ascii="Times New Roman" w:hAnsi="Times New Roman" w:cs="Times New Roman"/>
          <w:i/>
          <w:iCs/>
        </w:rPr>
        <w:t>di</w:t>
      </w:r>
      <w:r w:rsidR="00BF77D2">
        <w:rPr>
          <w:rFonts w:ascii="Times New Roman" w:hAnsi="Times New Roman" w:cs="Times New Roman"/>
          <w:i/>
          <w:iCs/>
        </w:rPr>
        <w:t xml:space="preserve"> </w:t>
      </w:r>
      <w:r w:rsidRPr="008E535B">
        <w:rPr>
          <w:rFonts w:ascii="Times New Roman" w:hAnsi="Times New Roman" w:cs="Times New Roman"/>
          <w:i/>
          <w:iCs/>
        </w:rPr>
        <w:t>codifica</w:t>
      </w:r>
      <w:r w:rsidR="00BF77D2">
        <w:rPr>
          <w:rFonts w:ascii="Times New Roman" w:hAnsi="Times New Roman" w:cs="Times New Roman"/>
          <w:i/>
          <w:iCs/>
        </w:rPr>
        <w:t xml:space="preserve"> </w:t>
      </w:r>
      <w:r w:rsidRPr="008E535B">
        <w:rPr>
          <w:rFonts w:ascii="Times New Roman" w:hAnsi="Times New Roman" w:cs="Times New Roman"/>
          <w:i/>
          <w:iCs/>
        </w:rPr>
        <w:t>argomentale</w:t>
      </w:r>
      <w:r w:rsidR="00535395">
        <w:rPr>
          <w:rFonts w:ascii="Times New Roman" w:hAnsi="Times New Roman" w:cs="Times New Roman"/>
          <w:i/>
          <w:iCs/>
        </w:rPr>
        <w:t>:</w:t>
      </w:r>
      <w:r w:rsidR="00BF77D2">
        <w:rPr>
          <w:rFonts w:ascii="Times New Roman" w:hAnsi="Times New Roman" w:cs="Times New Roman"/>
          <w:i/>
          <w:iCs/>
        </w:rPr>
        <w:t xml:space="preserve"> </w:t>
      </w:r>
      <w:r w:rsidRPr="008E535B">
        <w:rPr>
          <w:rFonts w:ascii="Times New Roman" w:hAnsi="Times New Roman" w:cs="Times New Roman"/>
          <w:i/>
          <w:iCs/>
        </w:rPr>
        <w:t>tipologia</w:t>
      </w:r>
      <w:r w:rsidR="00BF77D2">
        <w:rPr>
          <w:rFonts w:ascii="Times New Roman" w:hAnsi="Times New Roman" w:cs="Times New Roman"/>
          <w:i/>
          <w:iCs/>
        </w:rPr>
        <w:t xml:space="preserve"> </w:t>
      </w:r>
      <w:r w:rsidRPr="008E535B">
        <w:rPr>
          <w:rFonts w:ascii="Times New Roman" w:hAnsi="Times New Roman" w:cs="Times New Roman"/>
          <w:i/>
          <w:iCs/>
        </w:rPr>
        <w:t>ed</w:t>
      </w:r>
      <w:r w:rsidR="00BF77D2">
        <w:rPr>
          <w:rFonts w:ascii="Times New Roman" w:hAnsi="Times New Roman" w:cs="Times New Roman"/>
          <w:i/>
          <w:iCs/>
        </w:rPr>
        <w:t xml:space="preserve"> </w:t>
      </w:r>
      <w:r w:rsidRPr="008E535B">
        <w:rPr>
          <w:rFonts w:ascii="Times New Roman" w:hAnsi="Times New Roman" w:cs="Times New Roman"/>
          <w:i/>
          <w:iCs/>
        </w:rPr>
        <w:t>evoluzione.</w:t>
      </w:r>
      <w:r w:rsidR="00BF77D2">
        <w:rPr>
          <w:rFonts w:ascii="Times New Roman" w:hAnsi="Times New Roman" w:cs="Times New Roman"/>
        </w:rPr>
        <w:t xml:space="preserve"> </w:t>
      </w:r>
      <w:r w:rsidRPr="008E535B">
        <w:rPr>
          <w:rFonts w:ascii="Times New Roman" w:hAnsi="Times New Roman" w:cs="Times New Roman"/>
          <w:lang w:val="en-GB"/>
        </w:rPr>
        <w:t>Ospedaletto</w:t>
      </w:r>
      <w:r w:rsidR="00BF77D2">
        <w:rPr>
          <w:rFonts w:ascii="Times New Roman" w:hAnsi="Times New Roman" w:cs="Times New Roman"/>
          <w:lang w:val="en-GB"/>
        </w:rPr>
        <w:t xml:space="preserve"> </w:t>
      </w:r>
      <w:r w:rsidRPr="008E535B">
        <w:rPr>
          <w:rFonts w:ascii="Times New Roman" w:hAnsi="Times New Roman" w:cs="Times New Roman"/>
          <w:lang w:val="en-GB"/>
        </w:rPr>
        <w:t>(Pisa):</w:t>
      </w:r>
      <w:r w:rsidR="00BF77D2">
        <w:rPr>
          <w:rFonts w:ascii="Times New Roman" w:hAnsi="Times New Roman" w:cs="Times New Roman"/>
          <w:lang w:val="en-GB"/>
        </w:rPr>
        <w:t xml:space="preserve"> </w:t>
      </w:r>
      <w:r w:rsidRPr="008E535B">
        <w:rPr>
          <w:rFonts w:ascii="Times New Roman" w:hAnsi="Times New Roman" w:cs="Times New Roman"/>
          <w:lang w:val="en-GB"/>
        </w:rPr>
        <w:t>Pacini.</w:t>
      </w:r>
    </w:p>
    <w:p w14:paraId="17699EA5" w14:textId="0AD22EC4" w:rsidR="00017EB6" w:rsidRPr="008E535B" w:rsidRDefault="00017EB6" w:rsidP="00C47B1C">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Rovai,</w:t>
      </w:r>
      <w:r w:rsidR="00BF77D2">
        <w:rPr>
          <w:rFonts w:ascii="Times New Roman" w:hAnsi="Times New Roman" w:cs="Times New Roman"/>
          <w:lang w:val="en-GB"/>
        </w:rPr>
        <w:t xml:space="preserve"> </w:t>
      </w:r>
      <w:r w:rsidRPr="008E535B">
        <w:rPr>
          <w:rFonts w:ascii="Times New Roman" w:hAnsi="Times New Roman" w:cs="Times New Roman"/>
          <w:lang w:val="en-GB"/>
        </w:rPr>
        <w:t>F.</w:t>
      </w:r>
      <w:r w:rsidR="00BF77D2">
        <w:rPr>
          <w:rFonts w:ascii="Times New Roman" w:hAnsi="Times New Roman" w:cs="Times New Roman"/>
          <w:lang w:val="en-GB"/>
        </w:rPr>
        <w:t xml:space="preserve"> </w:t>
      </w:r>
      <w:r w:rsidR="00DD1D62" w:rsidRPr="008E535B">
        <w:rPr>
          <w:rFonts w:ascii="Times New Roman" w:hAnsi="Times New Roman" w:cs="Times New Roman"/>
          <w:lang w:val="en-GB"/>
        </w:rPr>
        <w:t>(</w:t>
      </w:r>
      <w:r w:rsidRPr="008E535B">
        <w:rPr>
          <w:rFonts w:ascii="Times New Roman" w:hAnsi="Times New Roman" w:cs="Times New Roman"/>
          <w:lang w:val="en-GB"/>
        </w:rPr>
        <w:t>2014</w:t>
      </w:r>
      <w:r w:rsidR="00DD1D62"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Case</w:t>
      </w:r>
      <w:r w:rsidR="00BF77D2">
        <w:rPr>
          <w:rFonts w:ascii="Times New Roman" w:hAnsi="Times New Roman" w:cs="Times New Roman"/>
          <w:lang w:val="en-GB"/>
        </w:rPr>
        <w:t xml:space="preserve"> </w:t>
      </w:r>
      <w:r w:rsidRPr="008E535B">
        <w:rPr>
          <w:rFonts w:ascii="Times New Roman" w:hAnsi="Times New Roman" w:cs="Times New Roman"/>
          <w:lang w:val="en-GB"/>
        </w:rPr>
        <w:t>marking</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absolute</w:t>
      </w:r>
      <w:r w:rsidR="00BF77D2">
        <w:rPr>
          <w:rFonts w:ascii="Times New Roman" w:hAnsi="Times New Roman" w:cs="Times New Roman"/>
          <w:lang w:val="en-GB"/>
        </w:rPr>
        <w:t xml:space="preserve"> </w:t>
      </w:r>
      <w:r w:rsidRPr="008E535B">
        <w:rPr>
          <w:rFonts w:ascii="Times New Roman" w:hAnsi="Times New Roman" w:cs="Times New Roman"/>
          <w:lang w:val="en-GB"/>
        </w:rPr>
        <w:t>constructions:</w:t>
      </w:r>
      <w:r w:rsidR="00BF77D2">
        <w:rPr>
          <w:rFonts w:ascii="Times New Roman" w:hAnsi="Times New Roman" w:cs="Times New Roman"/>
          <w:lang w:val="en-GB"/>
        </w:rPr>
        <w:t xml:space="preserve"> </w:t>
      </w:r>
      <w:r w:rsidRPr="008E535B">
        <w:rPr>
          <w:rFonts w:ascii="Times New Roman" w:hAnsi="Times New Roman" w:cs="Times New Roman"/>
          <w:lang w:val="en-GB"/>
        </w:rPr>
        <w:t>Further</w:t>
      </w:r>
      <w:r w:rsidR="00BF77D2">
        <w:rPr>
          <w:rFonts w:ascii="Times New Roman" w:hAnsi="Times New Roman" w:cs="Times New Roman"/>
          <w:lang w:val="en-GB"/>
        </w:rPr>
        <w:t xml:space="preserve"> </w:t>
      </w:r>
      <w:r w:rsidRPr="008E535B">
        <w:rPr>
          <w:rFonts w:ascii="Times New Roman" w:hAnsi="Times New Roman" w:cs="Times New Roman"/>
          <w:lang w:val="en-GB"/>
        </w:rPr>
        <w:t>Evidence</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Semantically</w:t>
      </w:r>
      <w:r w:rsidR="00BF77D2">
        <w:rPr>
          <w:rFonts w:ascii="Times New Roman" w:hAnsi="Times New Roman" w:cs="Times New Roman"/>
          <w:lang w:val="en-GB"/>
        </w:rPr>
        <w:t xml:space="preserve"> </w:t>
      </w:r>
      <w:r w:rsidRPr="008E535B">
        <w:rPr>
          <w:rFonts w:ascii="Times New Roman" w:hAnsi="Times New Roman" w:cs="Times New Roman"/>
          <w:lang w:val="en-GB"/>
        </w:rPr>
        <w:t>Based</w:t>
      </w:r>
      <w:r w:rsidR="00BF77D2">
        <w:rPr>
          <w:rFonts w:ascii="Times New Roman" w:hAnsi="Times New Roman" w:cs="Times New Roman"/>
          <w:lang w:val="en-GB"/>
        </w:rPr>
        <w:t xml:space="preserve"> </w:t>
      </w:r>
      <w:r w:rsidRPr="008E535B">
        <w:rPr>
          <w:rFonts w:ascii="Times New Roman" w:hAnsi="Times New Roman" w:cs="Times New Roman"/>
          <w:lang w:val="en-GB"/>
        </w:rPr>
        <w:t>Alignment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DD1D62"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Journal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Linguistics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13</w:t>
      </w:r>
      <w:r w:rsidRPr="008E535B">
        <w:rPr>
          <w:rFonts w:ascii="Times New Roman" w:hAnsi="Times New Roman" w:cs="Times New Roman"/>
          <w:lang w:val="en-GB"/>
        </w:rPr>
        <w:t>(1),</w:t>
      </w:r>
      <w:r w:rsidR="00BF77D2">
        <w:rPr>
          <w:rFonts w:ascii="Times New Roman" w:hAnsi="Times New Roman" w:cs="Times New Roman"/>
          <w:lang w:val="en-GB"/>
        </w:rPr>
        <w:t xml:space="preserve"> </w:t>
      </w:r>
      <w:r w:rsidRPr="008E535B">
        <w:rPr>
          <w:rFonts w:ascii="Times New Roman" w:hAnsi="Times New Roman" w:cs="Times New Roman"/>
          <w:lang w:val="en-GB"/>
        </w:rPr>
        <w:t>115-143.</w:t>
      </w:r>
      <w:r w:rsidR="00BF77D2">
        <w:rPr>
          <w:rFonts w:ascii="Times New Roman" w:hAnsi="Times New Roman" w:cs="Times New Roman"/>
          <w:lang w:val="en-GB"/>
        </w:rPr>
        <w:t xml:space="preserve"> </w:t>
      </w:r>
    </w:p>
    <w:p w14:paraId="0BE28F89" w14:textId="0DA92149" w:rsidR="00420ED8" w:rsidRDefault="00420ED8" w:rsidP="005221FB">
      <w:pPr>
        <w:spacing w:after="0" w:line="240" w:lineRule="auto"/>
        <w:jc w:val="both"/>
        <w:rPr>
          <w:rFonts w:ascii="Times New Roman" w:hAnsi="Times New Roman" w:cs="Times New Roman"/>
          <w:lang w:val="fr-FR"/>
        </w:rPr>
      </w:pPr>
    </w:p>
    <w:p w14:paraId="2C6EAEEF" w14:textId="77777777" w:rsidR="00420ED8" w:rsidRDefault="00420ED8" w:rsidP="000560A2">
      <w:pPr>
        <w:spacing w:after="0" w:line="240" w:lineRule="auto"/>
        <w:ind w:left="397" w:hanging="397"/>
        <w:jc w:val="both"/>
        <w:rPr>
          <w:rFonts w:ascii="Times New Roman" w:hAnsi="Times New Roman" w:cs="Times New Roman"/>
          <w:lang w:val="fr-FR"/>
        </w:rPr>
      </w:pPr>
    </w:p>
    <w:p w14:paraId="200730CB" w14:textId="4D920E03" w:rsidR="003B2161" w:rsidRPr="008E535B" w:rsidRDefault="003B2161" w:rsidP="0055286D">
      <w:pPr>
        <w:spacing w:after="0" w:line="240" w:lineRule="auto"/>
        <w:jc w:val="center"/>
        <w:rPr>
          <w:rFonts w:ascii="Times New Roman" w:hAnsi="Times New Roman" w:cs="Times New Roman"/>
          <w:lang w:val="de-AT"/>
        </w:rPr>
      </w:pPr>
      <w:r w:rsidRPr="008E535B">
        <w:rPr>
          <w:rFonts w:ascii="Times New Roman" w:hAnsi="Times New Roman" w:cs="Times New Roman"/>
          <w:lang w:val="de-AT"/>
        </w:rPr>
        <w:t>Oswald</w:t>
      </w:r>
      <w:r w:rsidR="00BF77D2">
        <w:rPr>
          <w:rFonts w:ascii="Times New Roman" w:hAnsi="Times New Roman" w:cs="Times New Roman"/>
          <w:lang w:val="de-AT"/>
        </w:rPr>
        <w:t xml:space="preserve"> </w:t>
      </w:r>
      <w:r w:rsidR="005B300A" w:rsidRPr="008E535B">
        <w:rPr>
          <w:rFonts w:ascii="Times New Roman" w:hAnsi="Times New Roman" w:cs="Times New Roman"/>
          <w:lang w:val="de-AT"/>
        </w:rPr>
        <w:t>PANAGL</w:t>
      </w:r>
      <w:r w:rsidR="0055286D">
        <w:rPr>
          <w:rFonts w:ascii="Times New Roman" w:hAnsi="Times New Roman" w:cs="Times New Roman"/>
          <w:lang w:val="de-AT"/>
        </w:rPr>
        <w:t xml:space="preserve"> - </w:t>
      </w:r>
      <w:r w:rsidR="007B58BE" w:rsidRPr="008E535B">
        <w:rPr>
          <w:rFonts w:ascii="Times New Roman" w:hAnsi="Times New Roman" w:cs="Times New Roman"/>
          <w:lang w:val="de-AT"/>
        </w:rPr>
        <w:t>Universität</w:t>
      </w:r>
      <w:r w:rsidR="00BF77D2">
        <w:rPr>
          <w:rFonts w:ascii="Times New Roman" w:hAnsi="Times New Roman" w:cs="Times New Roman"/>
          <w:lang w:val="de-AT"/>
        </w:rPr>
        <w:t xml:space="preserve"> </w:t>
      </w:r>
      <w:r w:rsidRPr="008E535B">
        <w:rPr>
          <w:rFonts w:ascii="Times New Roman" w:hAnsi="Times New Roman" w:cs="Times New Roman"/>
          <w:lang w:val="de-AT"/>
        </w:rPr>
        <w:t>Salzburg</w:t>
      </w:r>
    </w:p>
    <w:p w14:paraId="4EE7901F" w14:textId="24AF9993" w:rsidR="003B2161" w:rsidRPr="008E535B" w:rsidRDefault="003B2161" w:rsidP="0055286D">
      <w:pPr>
        <w:spacing w:after="0" w:line="240" w:lineRule="auto"/>
        <w:jc w:val="center"/>
        <w:rPr>
          <w:rFonts w:ascii="Times New Roman" w:hAnsi="Times New Roman" w:cs="Times New Roman"/>
          <w:b/>
          <w:lang w:val="de-AT"/>
        </w:rPr>
      </w:pPr>
      <w:r w:rsidRPr="008E535B">
        <w:rPr>
          <w:rFonts w:ascii="Times New Roman" w:hAnsi="Times New Roman" w:cs="Times New Roman"/>
          <w:b/>
          <w:lang w:val="de-AT"/>
        </w:rPr>
        <w:t>On</w:t>
      </w:r>
      <w:r w:rsidR="00BF77D2">
        <w:rPr>
          <w:rFonts w:ascii="Times New Roman" w:hAnsi="Times New Roman" w:cs="Times New Roman"/>
          <w:b/>
          <w:lang w:val="de-AT"/>
        </w:rPr>
        <w:t xml:space="preserve"> </w:t>
      </w:r>
      <w:r w:rsidRPr="008E535B">
        <w:rPr>
          <w:rFonts w:ascii="Times New Roman" w:hAnsi="Times New Roman" w:cs="Times New Roman"/>
          <w:b/>
          <w:lang w:val="de-AT"/>
        </w:rPr>
        <w:t>some</w:t>
      </w:r>
      <w:r w:rsidR="00BF77D2">
        <w:rPr>
          <w:rFonts w:ascii="Times New Roman" w:hAnsi="Times New Roman" w:cs="Times New Roman"/>
          <w:b/>
          <w:lang w:val="de-AT"/>
        </w:rPr>
        <w:t xml:space="preserve"> </w:t>
      </w:r>
      <w:r w:rsidRPr="008E535B">
        <w:rPr>
          <w:rFonts w:ascii="Times New Roman" w:hAnsi="Times New Roman" w:cs="Times New Roman"/>
          <w:b/>
          <w:lang w:val="de-AT"/>
        </w:rPr>
        <w:t>political</w:t>
      </w:r>
      <w:r w:rsidR="00BF77D2">
        <w:rPr>
          <w:rFonts w:ascii="Times New Roman" w:hAnsi="Times New Roman" w:cs="Times New Roman"/>
          <w:b/>
          <w:lang w:val="de-AT"/>
        </w:rPr>
        <w:t xml:space="preserve"> </w:t>
      </w:r>
      <w:r w:rsidRPr="008E535B">
        <w:rPr>
          <w:rFonts w:ascii="Times New Roman" w:hAnsi="Times New Roman" w:cs="Times New Roman"/>
          <w:b/>
          <w:lang w:val="de-AT"/>
        </w:rPr>
        <w:t>terms</w:t>
      </w:r>
      <w:r w:rsidR="00BF77D2">
        <w:rPr>
          <w:rFonts w:ascii="Times New Roman" w:hAnsi="Times New Roman" w:cs="Times New Roman"/>
          <w:b/>
          <w:lang w:val="de-AT"/>
        </w:rPr>
        <w:t xml:space="preserve"> </w:t>
      </w:r>
      <w:r w:rsidRPr="008E535B">
        <w:rPr>
          <w:rFonts w:ascii="Times New Roman" w:hAnsi="Times New Roman" w:cs="Times New Roman"/>
          <w:b/>
          <w:lang w:val="de-AT"/>
        </w:rPr>
        <w:t>in</w:t>
      </w:r>
      <w:r w:rsidR="00BF77D2">
        <w:rPr>
          <w:rFonts w:ascii="Times New Roman" w:hAnsi="Times New Roman" w:cs="Times New Roman"/>
          <w:b/>
          <w:lang w:val="de-AT"/>
        </w:rPr>
        <w:t xml:space="preserve"> </w:t>
      </w:r>
      <w:r w:rsidRPr="008E535B">
        <w:rPr>
          <w:rFonts w:ascii="Times New Roman" w:hAnsi="Times New Roman" w:cs="Times New Roman"/>
          <w:b/>
          <w:lang w:val="de-AT"/>
        </w:rPr>
        <w:t>Latin</w:t>
      </w:r>
      <w:r w:rsidR="00BF77D2">
        <w:rPr>
          <w:rFonts w:ascii="Times New Roman" w:hAnsi="Times New Roman" w:cs="Times New Roman"/>
          <w:b/>
          <w:lang w:val="de-AT"/>
        </w:rPr>
        <w:t xml:space="preserve"> </w:t>
      </w:r>
      <w:r w:rsidRPr="008E535B">
        <w:rPr>
          <w:rFonts w:ascii="Times New Roman" w:hAnsi="Times New Roman" w:cs="Times New Roman"/>
          <w:b/>
          <w:lang w:val="de-AT"/>
        </w:rPr>
        <w:t>from</w:t>
      </w:r>
      <w:r w:rsidR="00BF77D2">
        <w:rPr>
          <w:rFonts w:ascii="Times New Roman" w:hAnsi="Times New Roman" w:cs="Times New Roman"/>
          <w:b/>
          <w:lang w:val="de-AT"/>
        </w:rPr>
        <w:t xml:space="preserve"> </w:t>
      </w:r>
      <w:r w:rsidRPr="008E535B">
        <w:rPr>
          <w:rFonts w:ascii="Times New Roman" w:hAnsi="Times New Roman" w:cs="Times New Roman"/>
          <w:b/>
          <w:lang w:val="de-AT"/>
        </w:rPr>
        <w:t>the</w:t>
      </w:r>
      <w:r w:rsidR="00BF77D2">
        <w:rPr>
          <w:rFonts w:ascii="Times New Roman" w:hAnsi="Times New Roman" w:cs="Times New Roman"/>
          <w:b/>
          <w:lang w:val="de-AT"/>
        </w:rPr>
        <w:t xml:space="preserve"> </w:t>
      </w:r>
      <w:r w:rsidRPr="008E535B">
        <w:rPr>
          <w:rFonts w:ascii="Times New Roman" w:hAnsi="Times New Roman" w:cs="Times New Roman"/>
          <w:b/>
          <w:lang w:val="de-AT"/>
        </w:rPr>
        <w:t>Roman</w:t>
      </w:r>
      <w:r w:rsidR="00BF77D2">
        <w:rPr>
          <w:rFonts w:ascii="Times New Roman" w:hAnsi="Times New Roman" w:cs="Times New Roman"/>
          <w:b/>
          <w:lang w:val="de-AT"/>
        </w:rPr>
        <w:t xml:space="preserve"> </w:t>
      </w:r>
      <w:r w:rsidRPr="008E535B">
        <w:rPr>
          <w:rFonts w:ascii="Times New Roman" w:hAnsi="Times New Roman" w:cs="Times New Roman"/>
          <w:b/>
          <w:lang w:val="de-AT"/>
        </w:rPr>
        <w:t>history</w:t>
      </w:r>
      <w:r w:rsidR="00BF77D2">
        <w:rPr>
          <w:rFonts w:ascii="Times New Roman" w:hAnsi="Times New Roman" w:cs="Times New Roman"/>
          <w:b/>
          <w:lang w:val="de-AT"/>
        </w:rPr>
        <w:t xml:space="preserve"> </w:t>
      </w:r>
      <w:r w:rsidRPr="008E535B">
        <w:rPr>
          <w:rFonts w:ascii="Times New Roman" w:hAnsi="Times New Roman" w:cs="Times New Roman"/>
          <w:b/>
          <w:lang w:val="de-AT"/>
        </w:rPr>
        <w:t>of</w:t>
      </w:r>
      <w:r w:rsidR="00BF77D2">
        <w:rPr>
          <w:rFonts w:ascii="Times New Roman" w:hAnsi="Times New Roman" w:cs="Times New Roman"/>
          <w:b/>
          <w:lang w:val="de-AT"/>
        </w:rPr>
        <w:t xml:space="preserve"> </w:t>
      </w:r>
      <w:r w:rsidRPr="008E535B">
        <w:rPr>
          <w:rFonts w:ascii="Times New Roman" w:hAnsi="Times New Roman" w:cs="Times New Roman"/>
          <w:b/>
          <w:lang w:val="de-AT"/>
        </w:rPr>
        <w:t>the</w:t>
      </w:r>
      <w:r w:rsidR="00BF77D2">
        <w:rPr>
          <w:rFonts w:ascii="Times New Roman" w:hAnsi="Times New Roman" w:cs="Times New Roman"/>
          <w:b/>
          <w:lang w:val="de-AT"/>
        </w:rPr>
        <w:t xml:space="preserve"> </w:t>
      </w:r>
      <w:r w:rsidRPr="008E535B">
        <w:rPr>
          <w:rFonts w:ascii="Times New Roman" w:hAnsi="Times New Roman" w:cs="Times New Roman"/>
          <w:b/>
          <w:lang w:val="de-AT"/>
        </w:rPr>
        <w:t>late</w:t>
      </w:r>
      <w:r w:rsidR="00BF77D2">
        <w:rPr>
          <w:rFonts w:ascii="Times New Roman" w:hAnsi="Times New Roman" w:cs="Times New Roman"/>
          <w:b/>
          <w:lang w:val="de-AT"/>
        </w:rPr>
        <w:t xml:space="preserve"> </w:t>
      </w:r>
      <w:r w:rsidRPr="008E535B">
        <w:rPr>
          <w:rFonts w:ascii="Times New Roman" w:hAnsi="Times New Roman" w:cs="Times New Roman"/>
          <w:b/>
          <w:lang w:val="de-AT"/>
        </w:rPr>
        <w:t>Republic</w:t>
      </w:r>
      <w:r w:rsidR="00BF77D2">
        <w:rPr>
          <w:rFonts w:ascii="Times New Roman" w:hAnsi="Times New Roman" w:cs="Times New Roman"/>
          <w:b/>
          <w:lang w:val="de-AT"/>
        </w:rPr>
        <w:t xml:space="preserve"> </w:t>
      </w:r>
      <w:r w:rsidRPr="008E535B">
        <w:rPr>
          <w:rFonts w:ascii="Times New Roman" w:hAnsi="Times New Roman" w:cs="Times New Roman"/>
          <w:b/>
          <w:lang w:val="de-AT"/>
        </w:rPr>
        <w:t>era</w:t>
      </w:r>
    </w:p>
    <w:p w14:paraId="2490CDD4" w14:textId="5A5B3681" w:rsidR="003B2161" w:rsidRPr="008E535B" w:rsidRDefault="003B2161" w:rsidP="003B2161">
      <w:pPr>
        <w:spacing w:after="0" w:line="240" w:lineRule="auto"/>
        <w:ind w:firstLine="397"/>
        <w:jc w:val="both"/>
        <w:rPr>
          <w:rFonts w:ascii="Times New Roman" w:hAnsi="Times New Roman" w:cs="Times New Roman"/>
          <w:lang w:val="de-AT"/>
        </w:rPr>
      </w:pPr>
      <w:r w:rsidRPr="008E535B">
        <w:rPr>
          <w:rFonts w:ascii="Times New Roman" w:hAnsi="Times New Roman" w:cs="Times New Roman"/>
          <w:lang w:val="de-AT"/>
        </w:rPr>
        <w:t>This</w:t>
      </w:r>
      <w:r w:rsidR="00BF77D2">
        <w:rPr>
          <w:rFonts w:ascii="Times New Roman" w:hAnsi="Times New Roman" w:cs="Times New Roman"/>
          <w:lang w:val="de-AT"/>
        </w:rPr>
        <w:t xml:space="preserve"> </w:t>
      </w:r>
      <w:r w:rsidRPr="008E535B">
        <w:rPr>
          <w:rFonts w:ascii="Times New Roman" w:hAnsi="Times New Roman" w:cs="Times New Roman"/>
          <w:lang w:val="de-AT"/>
        </w:rPr>
        <w:t>paper</w:t>
      </w:r>
      <w:r w:rsidR="00BF77D2">
        <w:rPr>
          <w:rFonts w:ascii="Times New Roman" w:hAnsi="Times New Roman" w:cs="Times New Roman"/>
          <w:lang w:val="de-AT"/>
        </w:rPr>
        <w:t xml:space="preserve"> </w:t>
      </w:r>
      <w:r w:rsidRPr="008E535B">
        <w:rPr>
          <w:rFonts w:ascii="Times New Roman" w:hAnsi="Times New Roman" w:cs="Times New Roman"/>
          <w:lang w:val="de-AT"/>
        </w:rPr>
        <w:t>is</w:t>
      </w:r>
      <w:r w:rsidR="00BF77D2">
        <w:rPr>
          <w:rFonts w:ascii="Times New Roman" w:hAnsi="Times New Roman" w:cs="Times New Roman"/>
          <w:lang w:val="de-AT"/>
        </w:rPr>
        <w:t xml:space="preserve"> </w:t>
      </w:r>
      <w:r w:rsidRPr="008E535B">
        <w:rPr>
          <w:rFonts w:ascii="Times New Roman" w:hAnsi="Times New Roman" w:cs="Times New Roman"/>
          <w:lang w:val="de-AT"/>
        </w:rPr>
        <w:t>a</w:t>
      </w:r>
      <w:r w:rsidR="00BF77D2">
        <w:rPr>
          <w:rFonts w:ascii="Times New Roman" w:hAnsi="Times New Roman" w:cs="Times New Roman"/>
          <w:lang w:val="de-AT"/>
        </w:rPr>
        <w:t xml:space="preserve"> </w:t>
      </w:r>
      <w:r w:rsidRPr="008E535B">
        <w:rPr>
          <w:rFonts w:ascii="Times New Roman" w:hAnsi="Times New Roman" w:cs="Times New Roman"/>
          <w:lang w:val="de-AT"/>
        </w:rPr>
        <w:t>preliminary</w:t>
      </w:r>
      <w:r w:rsidR="00BF77D2">
        <w:rPr>
          <w:rFonts w:ascii="Times New Roman" w:hAnsi="Times New Roman" w:cs="Times New Roman"/>
          <w:lang w:val="de-AT"/>
        </w:rPr>
        <w:t xml:space="preserve"> </w:t>
      </w:r>
      <w:r w:rsidRPr="008E535B">
        <w:rPr>
          <w:rFonts w:ascii="Times New Roman" w:hAnsi="Times New Roman" w:cs="Times New Roman"/>
          <w:lang w:val="de-AT"/>
        </w:rPr>
        <w:t>part</w:t>
      </w:r>
      <w:r w:rsidR="00BF77D2">
        <w:rPr>
          <w:rFonts w:ascii="Times New Roman" w:hAnsi="Times New Roman" w:cs="Times New Roman"/>
          <w:lang w:val="de-AT"/>
        </w:rPr>
        <w:t xml:space="preserve"> </w:t>
      </w:r>
      <w:r w:rsidRPr="008E535B">
        <w:rPr>
          <w:rFonts w:ascii="Times New Roman" w:hAnsi="Times New Roman" w:cs="Times New Roman"/>
          <w:lang w:val="de-AT"/>
        </w:rPr>
        <w:t>of</w:t>
      </w:r>
      <w:r w:rsidR="00BF77D2">
        <w:rPr>
          <w:rFonts w:ascii="Times New Roman" w:hAnsi="Times New Roman" w:cs="Times New Roman"/>
          <w:lang w:val="de-AT"/>
        </w:rPr>
        <w:t xml:space="preserve"> </w:t>
      </w:r>
      <w:r w:rsidRPr="008E535B">
        <w:rPr>
          <w:rFonts w:ascii="Times New Roman" w:hAnsi="Times New Roman" w:cs="Times New Roman"/>
          <w:lang w:val="de-AT"/>
        </w:rPr>
        <w:t>a</w:t>
      </w:r>
      <w:r w:rsidR="00BF77D2">
        <w:rPr>
          <w:rFonts w:ascii="Times New Roman" w:hAnsi="Times New Roman" w:cs="Times New Roman"/>
          <w:lang w:val="de-AT"/>
        </w:rPr>
        <w:t xml:space="preserve"> </w:t>
      </w:r>
      <w:r w:rsidRPr="008E535B">
        <w:rPr>
          <w:rFonts w:ascii="Times New Roman" w:hAnsi="Times New Roman" w:cs="Times New Roman"/>
          <w:lang w:val="de-AT"/>
        </w:rPr>
        <w:t>monography,</w:t>
      </w:r>
      <w:r w:rsidR="00BF77D2">
        <w:rPr>
          <w:rFonts w:ascii="Times New Roman" w:hAnsi="Times New Roman" w:cs="Times New Roman"/>
          <w:lang w:val="de-AT"/>
        </w:rPr>
        <w:t xml:space="preserve"> </w:t>
      </w:r>
      <w:r w:rsidRPr="008E535B">
        <w:rPr>
          <w:rFonts w:ascii="Times New Roman" w:hAnsi="Times New Roman" w:cs="Times New Roman"/>
          <w:lang w:val="de-AT"/>
        </w:rPr>
        <w:t>which</w:t>
      </w:r>
      <w:r w:rsidR="00BF77D2">
        <w:rPr>
          <w:rFonts w:ascii="Times New Roman" w:hAnsi="Times New Roman" w:cs="Times New Roman"/>
          <w:lang w:val="de-AT"/>
        </w:rPr>
        <w:t xml:space="preserve"> </w:t>
      </w:r>
      <w:r w:rsidRPr="008E535B">
        <w:rPr>
          <w:rFonts w:ascii="Times New Roman" w:hAnsi="Times New Roman" w:cs="Times New Roman"/>
          <w:lang w:val="de-AT"/>
        </w:rPr>
        <w:t>explores</w:t>
      </w:r>
      <w:r w:rsidR="00BF77D2">
        <w:rPr>
          <w:rFonts w:ascii="Times New Roman" w:hAnsi="Times New Roman" w:cs="Times New Roman"/>
          <w:lang w:val="de-AT"/>
        </w:rPr>
        <w:t xml:space="preserve"> </w:t>
      </w:r>
      <w:r w:rsidRPr="008E535B">
        <w:rPr>
          <w:rFonts w:ascii="Times New Roman" w:hAnsi="Times New Roman" w:cs="Times New Roman"/>
          <w:lang w:val="de-AT"/>
        </w:rPr>
        <w:t>this</w:t>
      </w:r>
      <w:r w:rsidR="00BF77D2">
        <w:rPr>
          <w:rFonts w:ascii="Times New Roman" w:hAnsi="Times New Roman" w:cs="Times New Roman"/>
          <w:lang w:val="de-AT"/>
        </w:rPr>
        <w:t xml:space="preserve"> </w:t>
      </w:r>
      <w:r w:rsidRPr="008E535B">
        <w:rPr>
          <w:rFonts w:ascii="Times New Roman" w:hAnsi="Times New Roman" w:cs="Times New Roman"/>
          <w:lang w:val="de-AT"/>
        </w:rPr>
        <w:t>topic.</w:t>
      </w:r>
      <w:r w:rsidR="00BF77D2">
        <w:rPr>
          <w:rFonts w:ascii="Times New Roman" w:hAnsi="Times New Roman" w:cs="Times New Roman"/>
          <w:lang w:val="de-AT"/>
        </w:rPr>
        <w:t xml:space="preserve"> </w:t>
      </w:r>
      <w:r w:rsidRPr="008E535B">
        <w:rPr>
          <w:rFonts w:ascii="Times New Roman" w:hAnsi="Times New Roman" w:cs="Times New Roman"/>
          <w:lang w:val="de-AT"/>
        </w:rPr>
        <w:t>I</w:t>
      </w:r>
      <w:r w:rsidR="00BF77D2">
        <w:rPr>
          <w:rFonts w:ascii="Times New Roman" w:hAnsi="Times New Roman" w:cs="Times New Roman"/>
          <w:lang w:val="de-AT"/>
        </w:rPr>
        <w:t xml:space="preserve"> </w:t>
      </w:r>
      <w:r w:rsidRPr="008E535B">
        <w:rPr>
          <w:rFonts w:ascii="Times New Roman" w:hAnsi="Times New Roman" w:cs="Times New Roman"/>
          <w:lang w:val="de-AT"/>
        </w:rPr>
        <w:t>want</w:t>
      </w:r>
      <w:r w:rsidR="00BF77D2">
        <w:rPr>
          <w:rFonts w:ascii="Times New Roman" w:hAnsi="Times New Roman" w:cs="Times New Roman"/>
          <w:lang w:val="de-AT"/>
        </w:rPr>
        <w:t xml:space="preserve"> </w:t>
      </w:r>
      <w:r w:rsidRPr="008E535B">
        <w:rPr>
          <w:rFonts w:ascii="Times New Roman" w:hAnsi="Times New Roman" w:cs="Times New Roman"/>
          <w:lang w:val="de-AT"/>
        </w:rPr>
        <w:t>to</w:t>
      </w:r>
      <w:r w:rsidR="00BF77D2">
        <w:rPr>
          <w:rFonts w:ascii="Times New Roman" w:hAnsi="Times New Roman" w:cs="Times New Roman"/>
          <w:lang w:val="de-AT"/>
        </w:rPr>
        <w:t xml:space="preserve"> </w:t>
      </w:r>
      <w:r w:rsidRPr="008E535B">
        <w:rPr>
          <w:rFonts w:ascii="Times New Roman" w:hAnsi="Times New Roman" w:cs="Times New Roman"/>
          <w:lang w:val="de-AT"/>
        </w:rPr>
        <w:t>deal</w:t>
      </w:r>
      <w:r w:rsidR="00BF77D2">
        <w:rPr>
          <w:rFonts w:ascii="Times New Roman" w:hAnsi="Times New Roman" w:cs="Times New Roman"/>
          <w:lang w:val="de-AT"/>
        </w:rPr>
        <w:t xml:space="preserve"> </w:t>
      </w:r>
      <w:r w:rsidRPr="008E535B">
        <w:rPr>
          <w:rFonts w:ascii="Times New Roman" w:hAnsi="Times New Roman" w:cs="Times New Roman"/>
          <w:lang w:val="de-AT"/>
        </w:rPr>
        <w:t>with</w:t>
      </w:r>
      <w:r w:rsidR="00BF77D2">
        <w:rPr>
          <w:rFonts w:ascii="Times New Roman" w:hAnsi="Times New Roman" w:cs="Times New Roman"/>
          <w:lang w:val="de-AT"/>
        </w:rPr>
        <w:t xml:space="preserve"> </w:t>
      </w:r>
      <w:r w:rsidRPr="008E535B">
        <w:rPr>
          <w:rFonts w:ascii="Times New Roman" w:hAnsi="Times New Roman" w:cs="Times New Roman"/>
          <w:lang w:val="de-AT"/>
        </w:rPr>
        <w:t>some</w:t>
      </w:r>
      <w:r w:rsidR="00BF77D2">
        <w:rPr>
          <w:rFonts w:ascii="Times New Roman" w:hAnsi="Times New Roman" w:cs="Times New Roman"/>
          <w:lang w:val="de-AT"/>
        </w:rPr>
        <w:t xml:space="preserve"> </w:t>
      </w:r>
      <w:r w:rsidRPr="008E535B">
        <w:rPr>
          <w:rFonts w:ascii="Times New Roman" w:hAnsi="Times New Roman" w:cs="Times New Roman"/>
          <w:lang w:val="de-AT"/>
        </w:rPr>
        <w:t>lexical</w:t>
      </w:r>
      <w:r w:rsidR="00BF77D2">
        <w:rPr>
          <w:rFonts w:ascii="Times New Roman" w:hAnsi="Times New Roman" w:cs="Times New Roman"/>
          <w:lang w:val="de-AT"/>
        </w:rPr>
        <w:t xml:space="preserve"> </w:t>
      </w:r>
      <w:r w:rsidRPr="008E535B">
        <w:rPr>
          <w:rFonts w:ascii="Times New Roman" w:hAnsi="Times New Roman" w:cs="Times New Roman"/>
          <w:lang w:val="de-AT"/>
        </w:rPr>
        <w:t>items</w:t>
      </w:r>
      <w:r w:rsidR="00BF77D2">
        <w:rPr>
          <w:rFonts w:ascii="Times New Roman" w:hAnsi="Times New Roman" w:cs="Times New Roman"/>
          <w:lang w:val="de-AT"/>
        </w:rPr>
        <w:t xml:space="preserve"> </w:t>
      </w:r>
      <w:r w:rsidRPr="008E535B">
        <w:rPr>
          <w:rFonts w:ascii="Times New Roman" w:hAnsi="Times New Roman" w:cs="Times New Roman"/>
          <w:lang w:val="de-AT"/>
        </w:rPr>
        <w:t>such</w:t>
      </w:r>
      <w:r w:rsidR="00BF77D2">
        <w:rPr>
          <w:rFonts w:ascii="Times New Roman" w:hAnsi="Times New Roman" w:cs="Times New Roman"/>
          <w:lang w:val="de-AT"/>
        </w:rPr>
        <w:t xml:space="preserve"> </w:t>
      </w:r>
      <w:r w:rsidRPr="008E535B">
        <w:rPr>
          <w:rFonts w:ascii="Times New Roman" w:hAnsi="Times New Roman" w:cs="Times New Roman"/>
          <w:lang w:val="de-AT"/>
        </w:rPr>
        <w:t>as</w:t>
      </w:r>
      <w:r w:rsidR="00BF77D2">
        <w:rPr>
          <w:rFonts w:ascii="Times New Roman" w:hAnsi="Times New Roman" w:cs="Times New Roman"/>
          <w:lang w:val="de-AT"/>
        </w:rPr>
        <w:t xml:space="preserve"> </w:t>
      </w:r>
      <w:r w:rsidRPr="008E535B">
        <w:rPr>
          <w:rFonts w:ascii="Times New Roman" w:hAnsi="Times New Roman" w:cs="Times New Roman"/>
          <w:i/>
          <w:lang w:val="de-AT"/>
        </w:rPr>
        <w:t>liberalitas,</w:t>
      </w:r>
      <w:r w:rsidR="00BF77D2">
        <w:rPr>
          <w:rFonts w:ascii="Times New Roman" w:hAnsi="Times New Roman" w:cs="Times New Roman"/>
          <w:i/>
          <w:lang w:val="de-AT"/>
        </w:rPr>
        <w:t xml:space="preserve"> </w:t>
      </w:r>
      <w:r w:rsidRPr="008E535B">
        <w:rPr>
          <w:rFonts w:ascii="Times New Roman" w:hAnsi="Times New Roman" w:cs="Times New Roman"/>
          <w:i/>
          <w:lang w:val="de-AT"/>
        </w:rPr>
        <w:t>fortitudo,</w:t>
      </w:r>
      <w:r w:rsidR="00BF77D2">
        <w:rPr>
          <w:rFonts w:ascii="Times New Roman" w:hAnsi="Times New Roman" w:cs="Times New Roman"/>
          <w:i/>
          <w:lang w:val="de-AT"/>
        </w:rPr>
        <w:t xml:space="preserve"> </w:t>
      </w:r>
      <w:r w:rsidRPr="008E535B">
        <w:rPr>
          <w:rFonts w:ascii="Times New Roman" w:hAnsi="Times New Roman" w:cs="Times New Roman"/>
          <w:i/>
          <w:lang w:val="de-AT"/>
        </w:rPr>
        <w:t>audacia,</w:t>
      </w:r>
      <w:r w:rsidR="00BF77D2">
        <w:rPr>
          <w:rFonts w:ascii="Times New Roman" w:hAnsi="Times New Roman" w:cs="Times New Roman"/>
          <w:i/>
          <w:lang w:val="de-AT"/>
        </w:rPr>
        <w:t xml:space="preserve"> </w:t>
      </w:r>
      <w:r w:rsidRPr="008E535B">
        <w:rPr>
          <w:rFonts w:ascii="Times New Roman" w:hAnsi="Times New Roman" w:cs="Times New Roman"/>
          <w:i/>
          <w:lang w:val="de-AT"/>
        </w:rPr>
        <w:t>severitas</w:t>
      </w:r>
      <w:r w:rsidR="00BF77D2">
        <w:rPr>
          <w:rFonts w:ascii="Times New Roman" w:hAnsi="Times New Roman" w:cs="Times New Roman"/>
          <w:lang w:val="de-AT"/>
        </w:rPr>
        <w:t xml:space="preserve"> </w:t>
      </w:r>
      <w:r w:rsidRPr="008E535B">
        <w:rPr>
          <w:rFonts w:ascii="Times New Roman" w:hAnsi="Times New Roman" w:cs="Times New Roman"/>
          <w:lang w:val="de-AT"/>
        </w:rPr>
        <w:t>and</w:t>
      </w:r>
      <w:r w:rsidR="00BF77D2">
        <w:rPr>
          <w:rFonts w:ascii="Times New Roman" w:hAnsi="Times New Roman" w:cs="Times New Roman"/>
          <w:lang w:val="de-AT"/>
        </w:rPr>
        <w:t xml:space="preserve"> </w:t>
      </w:r>
      <w:r w:rsidRPr="008E535B">
        <w:rPr>
          <w:rFonts w:ascii="Times New Roman" w:hAnsi="Times New Roman" w:cs="Times New Roman"/>
          <w:i/>
          <w:lang w:val="de-AT"/>
        </w:rPr>
        <w:t>virtus</w:t>
      </w:r>
      <w:r w:rsidR="00BF77D2">
        <w:rPr>
          <w:rFonts w:ascii="Times New Roman" w:hAnsi="Times New Roman" w:cs="Times New Roman"/>
          <w:lang w:val="de-AT"/>
        </w:rPr>
        <w:t xml:space="preserve"> </w:t>
      </w:r>
      <w:r w:rsidRPr="008E535B">
        <w:rPr>
          <w:rFonts w:ascii="Times New Roman" w:hAnsi="Times New Roman" w:cs="Times New Roman"/>
          <w:lang w:val="de-AT"/>
        </w:rPr>
        <w:t>both</w:t>
      </w:r>
      <w:r w:rsidR="00BF77D2">
        <w:rPr>
          <w:rFonts w:ascii="Times New Roman" w:hAnsi="Times New Roman" w:cs="Times New Roman"/>
          <w:lang w:val="de-AT"/>
        </w:rPr>
        <w:t xml:space="preserve"> </w:t>
      </w:r>
      <w:r w:rsidRPr="008E535B">
        <w:rPr>
          <w:rFonts w:ascii="Times New Roman" w:hAnsi="Times New Roman" w:cs="Times New Roman"/>
          <w:lang w:val="de-AT"/>
        </w:rPr>
        <w:t>by</w:t>
      </w:r>
      <w:r w:rsidR="00BF77D2">
        <w:rPr>
          <w:rFonts w:ascii="Times New Roman" w:hAnsi="Times New Roman" w:cs="Times New Roman"/>
          <w:lang w:val="de-AT"/>
        </w:rPr>
        <w:t xml:space="preserve"> </w:t>
      </w:r>
      <w:r w:rsidRPr="008E535B">
        <w:rPr>
          <w:rFonts w:ascii="Times New Roman" w:hAnsi="Times New Roman" w:cs="Times New Roman"/>
          <w:lang w:val="de-AT"/>
        </w:rPr>
        <w:t>proposing</w:t>
      </w:r>
      <w:r w:rsidR="00BF77D2">
        <w:rPr>
          <w:rFonts w:ascii="Times New Roman" w:hAnsi="Times New Roman" w:cs="Times New Roman"/>
          <w:lang w:val="de-AT"/>
        </w:rPr>
        <w:t xml:space="preserve"> </w:t>
      </w:r>
      <w:r w:rsidRPr="008E535B">
        <w:rPr>
          <w:rFonts w:ascii="Times New Roman" w:hAnsi="Times New Roman" w:cs="Times New Roman"/>
          <w:lang w:val="de-AT"/>
        </w:rPr>
        <w:t>a</w:t>
      </w:r>
      <w:r w:rsidR="00BF77D2">
        <w:rPr>
          <w:rFonts w:ascii="Times New Roman" w:hAnsi="Times New Roman" w:cs="Times New Roman"/>
          <w:lang w:val="de-AT"/>
        </w:rPr>
        <w:t xml:space="preserve"> </w:t>
      </w:r>
      <w:r w:rsidRPr="008E535B">
        <w:rPr>
          <w:rFonts w:ascii="Times New Roman" w:hAnsi="Times New Roman" w:cs="Times New Roman"/>
          <w:lang w:val="de-AT"/>
        </w:rPr>
        <w:t>semantic</w:t>
      </w:r>
      <w:r w:rsidR="00BF77D2">
        <w:rPr>
          <w:rFonts w:ascii="Times New Roman" w:hAnsi="Times New Roman" w:cs="Times New Roman"/>
          <w:lang w:val="de-AT"/>
        </w:rPr>
        <w:t xml:space="preserve"> </w:t>
      </w:r>
      <w:r w:rsidRPr="008E535B">
        <w:rPr>
          <w:rFonts w:ascii="Times New Roman" w:hAnsi="Times New Roman" w:cs="Times New Roman"/>
          <w:lang w:val="de-AT"/>
        </w:rPr>
        <w:t>interpretation</w:t>
      </w:r>
      <w:r w:rsidR="00BF77D2">
        <w:rPr>
          <w:rFonts w:ascii="Times New Roman" w:hAnsi="Times New Roman" w:cs="Times New Roman"/>
          <w:lang w:val="de-AT"/>
        </w:rPr>
        <w:t xml:space="preserve"> </w:t>
      </w:r>
      <w:r w:rsidRPr="008E535B">
        <w:rPr>
          <w:rFonts w:ascii="Times New Roman" w:hAnsi="Times New Roman" w:cs="Times New Roman"/>
          <w:lang w:val="de-AT"/>
        </w:rPr>
        <w:t>established</w:t>
      </w:r>
      <w:r w:rsidR="00BF77D2">
        <w:rPr>
          <w:rFonts w:ascii="Times New Roman" w:hAnsi="Times New Roman" w:cs="Times New Roman"/>
          <w:lang w:val="de-AT"/>
        </w:rPr>
        <w:t xml:space="preserve"> </w:t>
      </w:r>
      <w:r w:rsidRPr="008E535B">
        <w:rPr>
          <w:rFonts w:ascii="Times New Roman" w:hAnsi="Times New Roman" w:cs="Times New Roman"/>
          <w:lang w:val="de-AT"/>
        </w:rPr>
        <w:t>by</w:t>
      </w:r>
      <w:r w:rsidR="00BF77D2">
        <w:rPr>
          <w:rFonts w:ascii="Times New Roman" w:hAnsi="Times New Roman" w:cs="Times New Roman"/>
          <w:lang w:val="de-AT"/>
        </w:rPr>
        <w:t xml:space="preserve"> </w:t>
      </w:r>
      <w:r w:rsidRPr="008E535B">
        <w:rPr>
          <w:rFonts w:ascii="Times New Roman" w:hAnsi="Times New Roman" w:cs="Times New Roman"/>
          <w:lang w:val="de-AT"/>
        </w:rPr>
        <w:t>exact</w:t>
      </w:r>
      <w:r w:rsidR="00BF77D2">
        <w:rPr>
          <w:rFonts w:ascii="Times New Roman" w:hAnsi="Times New Roman" w:cs="Times New Roman"/>
          <w:lang w:val="de-AT"/>
        </w:rPr>
        <w:t xml:space="preserve"> </w:t>
      </w:r>
      <w:r w:rsidRPr="008E535B">
        <w:rPr>
          <w:rFonts w:ascii="Times New Roman" w:hAnsi="Times New Roman" w:cs="Times New Roman"/>
          <w:lang w:val="de-AT"/>
        </w:rPr>
        <w:t>philological</w:t>
      </w:r>
      <w:r w:rsidR="00BF77D2">
        <w:rPr>
          <w:rFonts w:ascii="Times New Roman" w:hAnsi="Times New Roman" w:cs="Times New Roman"/>
          <w:lang w:val="de-AT"/>
        </w:rPr>
        <w:t xml:space="preserve"> </w:t>
      </w:r>
      <w:r w:rsidRPr="008E535B">
        <w:rPr>
          <w:rFonts w:ascii="Times New Roman" w:hAnsi="Times New Roman" w:cs="Times New Roman"/>
          <w:lang w:val="de-AT"/>
        </w:rPr>
        <w:t>analysis</w:t>
      </w:r>
      <w:r w:rsidR="00BF77D2">
        <w:rPr>
          <w:rFonts w:ascii="Times New Roman" w:hAnsi="Times New Roman" w:cs="Times New Roman"/>
          <w:lang w:val="de-AT"/>
        </w:rPr>
        <w:t xml:space="preserve"> </w:t>
      </w:r>
      <w:r w:rsidRPr="008E535B">
        <w:rPr>
          <w:rFonts w:ascii="Times New Roman" w:hAnsi="Times New Roman" w:cs="Times New Roman"/>
          <w:lang w:val="de-AT"/>
        </w:rPr>
        <w:t>as</w:t>
      </w:r>
      <w:r w:rsidR="00BF77D2">
        <w:rPr>
          <w:rFonts w:ascii="Times New Roman" w:hAnsi="Times New Roman" w:cs="Times New Roman"/>
          <w:lang w:val="de-AT"/>
        </w:rPr>
        <w:t xml:space="preserve"> </w:t>
      </w:r>
      <w:r w:rsidRPr="008E535B">
        <w:rPr>
          <w:rFonts w:ascii="Times New Roman" w:hAnsi="Times New Roman" w:cs="Times New Roman"/>
          <w:lang w:val="de-AT"/>
        </w:rPr>
        <w:t>well</w:t>
      </w:r>
      <w:r w:rsidR="00BF77D2">
        <w:rPr>
          <w:rFonts w:ascii="Times New Roman" w:hAnsi="Times New Roman" w:cs="Times New Roman"/>
          <w:lang w:val="de-AT"/>
        </w:rPr>
        <w:t xml:space="preserve"> </w:t>
      </w:r>
      <w:r w:rsidRPr="008E535B">
        <w:rPr>
          <w:rFonts w:ascii="Times New Roman" w:hAnsi="Times New Roman" w:cs="Times New Roman"/>
          <w:lang w:val="de-AT"/>
        </w:rPr>
        <w:t>as</w:t>
      </w:r>
      <w:r w:rsidR="00BF77D2">
        <w:rPr>
          <w:rFonts w:ascii="Times New Roman" w:hAnsi="Times New Roman" w:cs="Times New Roman"/>
          <w:lang w:val="de-AT"/>
        </w:rPr>
        <w:t xml:space="preserve"> </w:t>
      </w:r>
      <w:r w:rsidRPr="008E535B">
        <w:rPr>
          <w:rFonts w:ascii="Times New Roman" w:hAnsi="Times New Roman" w:cs="Times New Roman"/>
          <w:lang w:val="de-AT"/>
        </w:rPr>
        <w:t>by</w:t>
      </w:r>
      <w:r w:rsidR="00BF77D2">
        <w:rPr>
          <w:rFonts w:ascii="Times New Roman" w:hAnsi="Times New Roman" w:cs="Times New Roman"/>
          <w:lang w:val="de-AT"/>
        </w:rPr>
        <w:t xml:space="preserve"> </w:t>
      </w:r>
      <w:r w:rsidRPr="008E535B">
        <w:rPr>
          <w:rFonts w:ascii="Times New Roman" w:hAnsi="Times New Roman" w:cs="Times New Roman"/>
          <w:lang w:val="de-AT"/>
        </w:rPr>
        <w:t>employing</w:t>
      </w:r>
      <w:r w:rsidR="00BF77D2">
        <w:rPr>
          <w:rFonts w:ascii="Times New Roman" w:hAnsi="Times New Roman" w:cs="Times New Roman"/>
          <w:lang w:val="de-AT"/>
        </w:rPr>
        <w:t xml:space="preserve"> </w:t>
      </w:r>
      <w:r w:rsidRPr="008E535B">
        <w:rPr>
          <w:rFonts w:ascii="Times New Roman" w:hAnsi="Times New Roman" w:cs="Times New Roman"/>
          <w:lang w:val="de-AT"/>
        </w:rPr>
        <w:t>methods</w:t>
      </w:r>
      <w:r w:rsidR="00BF77D2">
        <w:rPr>
          <w:rFonts w:ascii="Times New Roman" w:hAnsi="Times New Roman" w:cs="Times New Roman"/>
          <w:lang w:val="de-AT"/>
        </w:rPr>
        <w:t xml:space="preserve"> </w:t>
      </w:r>
      <w:r w:rsidRPr="008E535B">
        <w:rPr>
          <w:rFonts w:ascii="Times New Roman" w:hAnsi="Times New Roman" w:cs="Times New Roman"/>
          <w:lang w:val="de-AT"/>
        </w:rPr>
        <w:t>and</w:t>
      </w:r>
      <w:r w:rsidR="00BF77D2">
        <w:rPr>
          <w:rFonts w:ascii="Times New Roman" w:hAnsi="Times New Roman" w:cs="Times New Roman"/>
          <w:lang w:val="de-AT"/>
        </w:rPr>
        <w:t xml:space="preserve"> </w:t>
      </w:r>
      <w:r w:rsidRPr="008E535B">
        <w:rPr>
          <w:rFonts w:ascii="Times New Roman" w:hAnsi="Times New Roman" w:cs="Times New Roman"/>
          <w:lang w:val="de-AT"/>
        </w:rPr>
        <w:t>heuristics</w:t>
      </w:r>
      <w:r w:rsidR="00BF77D2">
        <w:rPr>
          <w:rFonts w:ascii="Times New Roman" w:hAnsi="Times New Roman" w:cs="Times New Roman"/>
          <w:lang w:val="de-AT"/>
        </w:rPr>
        <w:t xml:space="preserve"> </w:t>
      </w:r>
      <w:r w:rsidRPr="008E535B">
        <w:rPr>
          <w:rFonts w:ascii="Times New Roman" w:hAnsi="Times New Roman" w:cs="Times New Roman"/>
          <w:lang w:val="de-AT"/>
        </w:rPr>
        <w:t>of</w:t>
      </w:r>
      <w:r w:rsidR="00BF77D2">
        <w:rPr>
          <w:rFonts w:ascii="Times New Roman" w:hAnsi="Times New Roman" w:cs="Times New Roman"/>
          <w:lang w:val="de-AT"/>
        </w:rPr>
        <w:t xml:space="preserve"> </w:t>
      </w:r>
      <w:r w:rsidRPr="008E535B">
        <w:rPr>
          <w:rFonts w:ascii="Times New Roman" w:hAnsi="Times New Roman" w:cs="Times New Roman"/>
          <w:lang w:val="de-AT"/>
        </w:rPr>
        <w:t>contemporary</w:t>
      </w:r>
      <w:r w:rsidR="00BF77D2">
        <w:rPr>
          <w:rFonts w:ascii="Times New Roman" w:hAnsi="Times New Roman" w:cs="Times New Roman"/>
          <w:lang w:val="de-AT"/>
        </w:rPr>
        <w:t xml:space="preserve"> </w:t>
      </w:r>
      <w:r w:rsidRPr="008E535B">
        <w:rPr>
          <w:rFonts w:ascii="Times New Roman" w:hAnsi="Times New Roman" w:cs="Times New Roman"/>
          <w:lang w:val="de-AT"/>
        </w:rPr>
        <w:t>discourse</w:t>
      </w:r>
      <w:r w:rsidR="00BF77D2">
        <w:rPr>
          <w:rFonts w:ascii="Times New Roman" w:hAnsi="Times New Roman" w:cs="Times New Roman"/>
          <w:lang w:val="de-AT"/>
        </w:rPr>
        <w:t xml:space="preserve"> </w:t>
      </w:r>
      <w:r w:rsidRPr="008E535B">
        <w:rPr>
          <w:rFonts w:ascii="Times New Roman" w:hAnsi="Times New Roman" w:cs="Times New Roman"/>
          <w:lang w:val="de-AT"/>
        </w:rPr>
        <w:t>theory.</w:t>
      </w:r>
      <w:r w:rsidR="00BF77D2">
        <w:rPr>
          <w:rFonts w:ascii="Times New Roman" w:hAnsi="Times New Roman" w:cs="Times New Roman"/>
          <w:lang w:val="de-AT"/>
        </w:rPr>
        <w:t xml:space="preserve"> </w:t>
      </w:r>
      <w:r w:rsidRPr="008E535B">
        <w:rPr>
          <w:rFonts w:ascii="Times New Roman" w:hAnsi="Times New Roman" w:cs="Times New Roman"/>
          <w:lang w:val="de-AT"/>
        </w:rPr>
        <w:t>The</w:t>
      </w:r>
      <w:r w:rsidR="00BF77D2">
        <w:rPr>
          <w:rFonts w:ascii="Times New Roman" w:hAnsi="Times New Roman" w:cs="Times New Roman"/>
          <w:lang w:val="de-AT"/>
        </w:rPr>
        <w:t xml:space="preserve"> </w:t>
      </w:r>
      <w:r w:rsidRPr="008E535B">
        <w:rPr>
          <w:rFonts w:ascii="Times New Roman" w:hAnsi="Times New Roman" w:cs="Times New Roman"/>
          <w:lang w:val="de-AT"/>
        </w:rPr>
        <w:t>textual</w:t>
      </w:r>
      <w:r w:rsidR="00BF77D2">
        <w:rPr>
          <w:rFonts w:ascii="Times New Roman" w:hAnsi="Times New Roman" w:cs="Times New Roman"/>
          <w:lang w:val="de-AT"/>
        </w:rPr>
        <w:t xml:space="preserve"> </w:t>
      </w:r>
      <w:r w:rsidRPr="008E535B">
        <w:rPr>
          <w:rFonts w:ascii="Times New Roman" w:hAnsi="Times New Roman" w:cs="Times New Roman"/>
          <w:lang w:val="de-AT"/>
        </w:rPr>
        <w:t>basis</w:t>
      </w:r>
      <w:r w:rsidR="00BF77D2">
        <w:rPr>
          <w:rFonts w:ascii="Times New Roman" w:hAnsi="Times New Roman" w:cs="Times New Roman"/>
          <w:lang w:val="de-AT"/>
        </w:rPr>
        <w:t xml:space="preserve"> </w:t>
      </w:r>
      <w:r w:rsidRPr="008E535B">
        <w:rPr>
          <w:rFonts w:ascii="Times New Roman" w:hAnsi="Times New Roman" w:cs="Times New Roman"/>
          <w:lang w:val="de-AT"/>
        </w:rPr>
        <w:t>of</w:t>
      </w:r>
      <w:r w:rsidR="00BF77D2">
        <w:rPr>
          <w:rFonts w:ascii="Times New Roman" w:hAnsi="Times New Roman" w:cs="Times New Roman"/>
          <w:lang w:val="de-AT"/>
        </w:rPr>
        <w:t xml:space="preserve"> </w:t>
      </w:r>
      <w:r w:rsidRPr="008E535B">
        <w:rPr>
          <w:rFonts w:ascii="Times New Roman" w:hAnsi="Times New Roman" w:cs="Times New Roman"/>
          <w:lang w:val="de-AT"/>
        </w:rPr>
        <w:t>my</w:t>
      </w:r>
      <w:r w:rsidR="00BF77D2">
        <w:rPr>
          <w:rFonts w:ascii="Times New Roman" w:hAnsi="Times New Roman" w:cs="Times New Roman"/>
          <w:lang w:val="de-AT"/>
        </w:rPr>
        <w:t xml:space="preserve"> </w:t>
      </w:r>
      <w:r w:rsidRPr="008E535B">
        <w:rPr>
          <w:rFonts w:ascii="Times New Roman" w:hAnsi="Times New Roman" w:cs="Times New Roman"/>
          <w:lang w:val="de-AT"/>
        </w:rPr>
        <w:t>study</w:t>
      </w:r>
      <w:r w:rsidR="00BF77D2">
        <w:rPr>
          <w:rFonts w:ascii="Times New Roman" w:hAnsi="Times New Roman" w:cs="Times New Roman"/>
          <w:lang w:val="de-AT"/>
        </w:rPr>
        <w:t xml:space="preserve"> </w:t>
      </w:r>
      <w:r w:rsidRPr="008E535B">
        <w:rPr>
          <w:rFonts w:ascii="Times New Roman" w:hAnsi="Times New Roman" w:cs="Times New Roman"/>
          <w:lang w:val="de-AT"/>
        </w:rPr>
        <w:t>will</w:t>
      </w:r>
      <w:r w:rsidR="00BF77D2">
        <w:rPr>
          <w:rFonts w:ascii="Times New Roman" w:hAnsi="Times New Roman" w:cs="Times New Roman"/>
          <w:lang w:val="de-AT"/>
        </w:rPr>
        <w:t xml:space="preserve"> </w:t>
      </w:r>
      <w:r w:rsidRPr="008E535B">
        <w:rPr>
          <w:rFonts w:ascii="Times New Roman" w:hAnsi="Times New Roman" w:cs="Times New Roman"/>
          <w:lang w:val="de-AT"/>
        </w:rPr>
        <w:t>be</w:t>
      </w:r>
      <w:r w:rsidR="00BF77D2">
        <w:rPr>
          <w:rFonts w:ascii="Times New Roman" w:hAnsi="Times New Roman" w:cs="Times New Roman"/>
          <w:lang w:val="de-AT"/>
        </w:rPr>
        <w:t xml:space="preserve"> </w:t>
      </w:r>
      <w:r w:rsidRPr="008E535B">
        <w:rPr>
          <w:rFonts w:ascii="Times New Roman" w:hAnsi="Times New Roman" w:cs="Times New Roman"/>
          <w:lang w:val="de-AT"/>
        </w:rPr>
        <w:t>the</w:t>
      </w:r>
      <w:r w:rsidR="00BF77D2">
        <w:rPr>
          <w:rFonts w:ascii="Times New Roman" w:hAnsi="Times New Roman" w:cs="Times New Roman"/>
          <w:lang w:val="de-AT"/>
        </w:rPr>
        <w:t xml:space="preserve"> </w:t>
      </w:r>
      <w:r w:rsidRPr="008E535B">
        <w:rPr>
          <w:rFonts w:ascii="Times New Roman" w:hAnsi="Times New Roman" w:cs="Times New Roman"/>
          <w:lang w:val="de-AT"/>
        </w:rPr>
        <w:t>Ciceronian</w:t>
      </w:r>
      <w:r w:rsidR="00BF77D2">
        <w:rPr>
          <w:rFonts w:ascii="Times New Roman" w:hAnsi="Times New Roman" w:cs="Times New Roman"/>
          <w:lang w:val="de-AT"/>
        </w:rPr>
        <w:t xml:space="preserve"> </w:t>
      </w:r>
      <w:r w:rsidRPr="008E535B">
        <w:rPr>
          <w:rFonts w:ascii="Times New Roman" w:hAnsi="Times New Roman" w:cs="Times New Roman"/>
          <w:lang w:val="de-AT"/>
        </w:rPr>
        <w:t>private</w:t>
      </w:r>
      <w:r w:rsidR="00BF77D2">
        <w:rPr>
          <w:rFonts w:ascii="Times New Roman" w:hAnsi="Times New Roman" w:cs="Times New Roman"/>
          <w:lang w:val="de-AT"/>
        </w:rPr>
        <w:t xml:space="preserve"> </w:t>
      </w:r>
      <w:r w:rsidRPr="008E535B">
        <w:rPr>
          <w:rFonts w:ascii="Times New Roman" w:hAnsi="Times New Roman" w:cs="Times New Roman"/>
          <w:lang w:val="de-AT"/>
        </w:rPr>
        <w:t>letters</w:t>
      </w:r>
      <w:r w:rsidR="00BF77D2">
        <w:rPr>
          <w:rFonts w:ascii="Times New Roman" w:hAnsi="Times New Roman" w:cs="Times New Roman"/>
          <w:lang w:val="de-AT"/>
        </w:rPr>
        <w:t xml:space="preserve"> </w:t>
      </w:r>
      <w:r w:rsidRPr="008E535B">
        <w:rPr>
          <w:rFonts w:ascii="Times New Roman" w:hAnsi="Times New Roman" w:cs="Times New Roman"/>
          <w:lang w:val="de-AT"/>
        </w:rPr>
        <w:t>(</w:t>
      </w:r>
      <w:r w:rsidRPr="008E535B">
        <w:rPr>
          <w:rFonts w:ascii="Times New Roman" w:hAnsi="Times New Roman" w:cs="Times New Roman"/>
          <w:i/>
          <w:lang w:val="de-AT"/>
        </w:rPr>
        <w:t>ad</w:t>
      </w:r>
      <w:r w:rsidR="00BF77D2">
        <w:rPr>
          <w:rFonts w:ascii="Times New Roman" w:hAnsi="Times New Roman" w:cs="Times New Roman"/>
          <w:i/>
          <w:lang w:val="de-AT"/>
        </w:rPr>
        <w:t xml:space="preserve"> </w:t>
      </w:r>
      <w:r w:rsidRPr="008E535B">
        <w:rPr>
          <w:rFonts w:ascii="Times New Roman" w:hAnsi="Times New Roman" w:cs="Times New Roman"/>
          <w:i/>
          <w:lang w:val="de-AT"/>
        </w:rPr>
        <w:t>Atticum,</w:t>
      </w:r>
      <w:r w:rsidR="00BF77D2">
        <w:rPr>
          <w:rFonts w:ascii="Times New Roman" w:hAnsi="Times New Roman" w:cs="Times New Roman"/>
          <w:i/>
          <w:lang w:val="de-AT"/>
        </w:rPr>
        <w:t xml:space="preserve"> </w:t>
      </w:r>
      <w:r w:rsidRPr="008E535B">
        <w:rPr>
          <w:rFonts w:ascii="Times New Roman" w:hAnsi="Times New Roman" w:cs="Times New Roman"/>
          <w:i/>
          <w:lang w:val="de-AT"/>
        </w:rPr>
        <w:t>ad</w:t>
      </w:r>
      <w:r w:rsidR="00BF77D2">
        <w:rPr>
          <w:rFonts w:ascii="Times New Roman" w:hAnsi="Times New Roman" w:cs="Times New Roman"/>
          <w:i/>
          <w:lang w:val="de-AT"/>
        </w:rPr>
        <w:t xml:space="preserve"> </w:t>
      </w:r>
      <w:r w:rsidRPr="008E535B">
        <w:rPr>
          <w:rFonts w:ascii="Times New Roman" w:hAnsi="Times New Roman" w:cs="Times New Roman"/>
          <w:i/>
          <w:lang w:val="de-AT"/>
        </w:rPr>
        <w:t>familiares</w:t>
      </w:r>
      <w:r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and</w:t>
      </w:r>
      <w:r w:rsidR="00BF77D2">
        <w:rPr>
          <w:rFonts w:ascii="Times New Roman" w:hAnsi="Times New Roman" w:cs="Times New Roman"/>
          <w:lang w:val="de-AT"/>
        </w:rPr>
        <w:t xml:space="preserve"> </w:t>
      </w:r>
      <w:r w:rsidRPr="008E535B">
        <w:rPr>
          <w:rFonts w:ascii="Times New Roman" w:hAnsi="Times New Roman" w:cs="Times New Roman"/>
          <w:lang w:val="de-AT"/>
        </w:rPr>
        <w:t>his</w:t>
      </w:r>
      <w:r w:rsidR="00BF77D2">
        <w:rPr>
          <w:rFonts w:ascii="Times New Roman" w:hAnsi="Times New Roman" w:cs="Times New Roman"/>
          <w:lang w:val="de-AT"/>
        </w:rPr>
        <w:t xml:space="preserve"> </w:t>
      </w:r>
      <w:r w:rsidRPr="008E535B">
        <w:rPr>
          <w:rFonts w:ascii="Times New Roman" w:hAnsi="Times New Roman" w:cs="Times New Roman"/>
          <w:lang w:val="de-AT"/>
        </w:rPr>
        <w:t>late</w:t>
      </w:r>
      <w:r w:rsidR="00BF77D2">
        <w:rPr>
          <w:rFonts w:ascii="Times New Roman" w:hAnsi="Times New Roman" w:cs="Times New Roman"/>
          <w:lang w:val="de-AT"/>
        </w:rPr>
        <w:t xml:space="preserve"> </w:t>
      </w:r>
      <w:r w:rsidRPr="008E535B">
        <w:rPr>
          <w:rFonts w:ascii="Times New Roman" w:hAnsi="Times New Roman" w:cs="Times New Roman"/>
          <w:lang w:val="de-AT"/>
        </w:rPr>
        <w:t>speeches,</w:t>
      </w:r>
      <w:r w:rsidR="00BF77D2">
        <w:rPr>
          <w:rFonts w:ascii="Times New Roman" w:hAnsi="Times New Roman" w:cs="Times New Roman"/>
          <w:lang w:val="de-AT"/>
        </w:rPr>
        <w:t xml:space="preserve"> </w:t>
      </w:r>
      <w:r w:rsidRPr="008E535B">
        <w:rPr>
          <w:rFonts w:ascii="Times New Roman" w:hAnsi="Times New Roman" w:cs="Times New Roman"/>
          <w:lang w:val="de-AT"/>
        </w:rPr>
        <w:t>some</w:t>
      </w:r>
      <w:r w:rsidR="00BF77D2">
        <w:rPr>
          <w:rFonts w:ascii="Times New Roman" w:hAnsi="Times New Roman" w:cs="Times New Roman"/>
          <w:lang w:val="de-AT"/>
        </w:rPr>
        <w:t xml:space="preserve"> </w:t>
      </w:r>
      <w:r w:rsidRPr="008E535B">
        <w:rPr>
          <w:rFonts w:ascii="Times New Roman" w:hAnsi="Times New Roman" w:cs="Times New Roman"/>
          <w:lang w:val="de-AT"/>
        </w:rPr>
        <w:t>major</w:t>
      </w:r>
      <w:r w:rsidR="00BF77D2">
        <w:rPr>
          <w:rFonts w:ascii="Times New Roman" w:hAnsi="Times New Roman" w:cs="Times New Roman"/>
          <w:lang w:val="de-AT"/>
        </w:rPr>
        <w:t xml:space="preserve"> </w:t>
      </w:r>
      <w:r w:rsidRPr="008E535B">
        <w:rPr>
          <w:rFonts w:ascii="Times New Roman" w:hAnsi="Times New Roman" w:cs="Times New Roman"/>
          <w:lang w:val="de-AT"/>
        </w:rPr>
        <w:t>and</w:t>
      </w:r>
      <w:r w:rsidR="00BF77D2">
        <w:rPr>
          <w:rFonts w:ascii="Times New Roman" w:hAnsi="Times New Roman" w:cs="Times New Roman"/>
          <w:lang w:val="de-AT"/>
        </w:rPr>
        <w:t xml:space="preserve"> </w:t>
      </w:r>
      <w:r w:rsidRPr="008E535B">
        <w:rPr>
          <w:rFonts w:ascii="Times New Roman" w:hAnsi="Times New Roman" w:cs="Times New Roman"/>
          <w:lang w:val="de-AT"/>
        </w:rPr>
        <w:t>minor</w:t>
      </w:r>
      <w:r w:rsidR="00BF77D2">
        <w:rPr>
          <w:rFonts w:ascii="Times New Roman" w:hAnsi="Times New Roman" w:cs="Times New Roman"/>
          <w:lang w:val="de-AT"/>
        </w:rPr>
        <w:t xml:space="preserve"> </w:t>
      </w:r>
      <w:r w:rsidRPr="008E535B">
        <w:rPr>
          <w:rFonts w:ascii="Times New Roman" w:hAnsi="Times New Roman" w:cs="Times New Roman"/>
          <w:lang w:val="de-AT"/>
        </w:rPr>
        <w:t>works</w:t>
      </w:r>
      <w:r w:rsidR="00BF77D2">
        <w:rPr>
          <w:rFonts w:ascii="Times New Roman" w:hAnsi="Times New Roman" w:cs="Times New Roman"/>
          <w:lang w:val="de-AT"/>
        </w:rPr>
        <w:t xml:space="preserve"> </w:t>
      </w:r>
      <w:r w:rsidRPr="008E535B">
        <w:rPr>
          <w:rFonts w:ascii="Times New Roman" w:hAnsi="Times New Roman" w:cs="Times New Roman"/>
          <w:lang w:val="de-AT"/>
        </w:rPr>
        <w:t>of</w:t>
      </w:r>
      <w:r w:rsidR="00BF77D2">
        <w:rPr>
          <w:rFonts w:ascii="Times New Roman" w:hAnsi="Times New Roman" w:cs="Times New Roman"/>
          <w:lang w:val="de-AT"/>
        </w:rPr>
        <w:t xml:space="preserve"> </w:t>
      </w:r>
      <w:r w:rsidRPr="008E535B">
        <w:rPr>
          <w:rFonts w:ascii="Times New Roman" w:hAnsi="Times New Roman" w:cs="Times New Roman"/>
          <w:lang w:val="de-AT"/>
        </w:rPr>
        <w:t>Sallust</w:t>
      </w:r>
      <w:r w:rsidR="00BF77D2">
        <w:rPr>
          <w:rFonts w:ascii="Times New Roman" w:hAnsi="Times New Roman" w:cs="Times New Roman"/>
          <w:lang w:val="de-AT"/>
        </w:rPr>
        <w:t xml:space="preserve"> </w:t>
      </w:r>
      <w:r w:rsidRPr="008E535B">
        <w:rPr>
          <w:rFonts w:ascii="Times New Roman" w:hAnsi="Times New Roman" w:cs="Times New Roman"/>
          <w:lang w:val="de-AT"/>
        </w:rPr>
        <w:t>(</w:t>
      </w:r>
      <w:r w:rsidRPr="008E535B">
        <w:rPr>
          <w:rFonts w:ascii="Times New Roman" w:hAnsi="Times New Roman" w:cs="Times New Roman"/>
          <w:i/>
          <w:lang w:val="de-AT"/>
        </w:rPr>
        <w:t>De</w:t>
      </w:r>
      <w:r w:rsidR="00BF77D2">
        <w:rPr>
          <w:rFonts w:ascii="Times New Roman" w:hAnsi="Times New Roman" w:cs="Times New Roman"/>
          <w:i/>
          <w:lang w:val="de-AT"/>
        </w:rPr>
        <w:t xml:space="preserve"> </w:t>
      </w:r>
      <w:r w:rsidRPr="008E535B">
        <w:rPr>
          <w:rFonts w:ascii="Times New Roman" w:hAnsi="Times New Roman" w:cs="Times New Roman"/>
          <w:i/>
          <w:lang w:val="de-AT"/>
        </w:rPr>
        <w:t>coniuratione</w:t>
      </w:r>
      <w:r w:rsidR="00BF77D2">
        <w:rPr>
          <w:rFonts w:ascii="Times New Roman" w:hAnsi="Times New Roman" w:cs="Times New Roman"/>
          <w:i/>
          <w:lang w:val="de-AT"/>
        </w:rPr>
        <w:t xml:space="preserve"> </w:t>
      </w:r>
      <w:r w:rsidRPr="008E535B">
        <w:rPr>
          <w:rFonts w:ascii="Times New Roman" w:hAnsi="Times New Roman" w:cs="Times New Roman"/>
          <w:i/>
          <w:lang w:val="de-AT"/>
        </w:rPr>
        <w:t>Catilinae,</w:t>
      </w:r>
      <w:r w:rsidR="00BF77D2">
        <w:rPr>
          <w:rFonts w:ascii="Times New Roman" w:hAnsi="Times New Roman" w:cs="Times New Roman"/>
          <w:i/>
          <w:lang w:val="de-AT"/>
        </w:rPr>
        <w:t xml:space="preserve"> </w:t>
      </w:r>
      <w:r w:rsidRPr="008E535B">
        <w:rPr>
          <w:rFonts w:ascii="Times New Roman" w:hAnsi="Times New Roman" w:cs="Times New Roman"/>
          <w:i/>
          <w:lang w:val="de-AT"/>
        </w:rPr>
        <w:t>Epistulae</w:t>
      </w:r>
      <w:r w:rsidR="00BF77D2">
        <w:rPr>
          <w:rFonts w:ascii="Times New Roman" w:hAnsi="Times New Roman" w:cs="Times New Roman"/>
          <w:i/>
          <w:lang w:val="de-AT"/>
        </w:rPr>
        <w:t xml:space="preserve"> </w:t>
      </w:r>
      <w:r w:rsidRPr="008E535B">
        <w:rPr>
          <w:rFonts w:ascii="Times New Roman" w:hAnsi="Times New Roman" w:cs="Times New Roman"/>
          <w:i/>
          <w:lang w:val="de-AT"/>
        </w:rPr>
        <w:t>ad</w:t>
      </w:r>
      <w:r w:rsidR="00BF77D2">
        <w:rPr>
          <w:rFonts w:ascii="Times New Roman" w:hAnsi="Times New Roman" w:cs="Times New Roman"/>
          <w:i/>
          <w:lang w:val="de-AT"/>
        </w:rPr>
        <w:t xml:space="preserve"> </w:t>
      </w:r>
      <w:r w:rsidRPr="008E535B">
        <w:rPr>
          <w:rFonts w:ascii="Times New Roman" w:hAnsi="Times New Roman" w:cs="Times New Roman"/>
          <w:i/>
          <w:lang w:val="de-AT"/>
        </w:rPr>
        <w:t>Caesarem</w:t>
      </w:r>
      <w:r w:rsidR="00BF77D2">
        <w:rPr>
          <w:rFonts w:ascii="Times New Roman" w:hAnsi="Times New Roman" w:cs="Times New Roman"/>
          <w:i/>
          <w:lang w:val="de-AT"/>
        </w:rPr>
        <w:t xml:space="preserve"> </w:t>
      </w:r>
      <w:r w:rsidRPr="008E535B">
        <w:rPr>
          <w:rFonts w:ascii="Times New Roman" w:hAnsi="Times New Roman" w:cs="Times New Roman"/>
          <w:i/>
          <w:lang w:val="de-AT"/>
        </w:rPr>
        <w:t>senem,</w:t>
      </w:r>
      <w:r w:rsidR="00BF77D2">
        <w:rPr>
          <w:rFonts w:ascii="Times New Roman" w:hAnsi="Times New Roman" w:cs="Times New Roman"/>
          <w:i/>
          <w:lang w:val="de-AT"/>
        </w:rPr>
        <w:t xml:space="preserve"> </w:t>
      </w:r>
      <w:r w:rsidRPr="008E535B">
        <w:rPr>
          <w:rFonts w:ascii="Times New Roman" w:hAnsi="Times New Roman" w:cs="Times New Roman"/>
          <w:i/>
          <w:lang w:val="de-AT"/>
        </w:rPr>
        <w:t>Invectiva</w:t>
      </w:r>
      <w:r w:rsidR="00BF77D2">
        <w:rPr>
          <w:rFonts w:ascii="Times New Roman" w:hAnsi="Times New Roman" w:cs="Times New Roman"/>
          <w:i/>
          <w:lang w:val="de-AT"/>
        </w:rPr>
        <w:t xml:space="preserve"> </w:t>
      </w:r>
      <w:r w:rsidRPr="008E535B">
        <w:rPr>
          <w:rFonts w:ascii="Times New Roman" w:hAnsi="Times New Roman" w:cs="Times New Roman"/>
          <w:i/>
          <w:lang w:val="de-AT"/>
        </w:rPr>
        <w:t>in</w:t>
      </w:r>
      <w:r w:rsidR="00BF77D2">
        <w:rPr>
          <w:rFonts w:ascii="Times New Roman" w:hAnsi="Times New Roman" w:cs="Times New Roman"/>
          <w:i/>
          <w:lang w:val="de-AT"/>
        </w:rPr>
        <w:t xml:space="preserve"> </w:t>
      </w:r>
      <w:r w:rsidRPr="008E535B">
        <w:rPr>
          <w:rFonts w:ascii="Times New Roman" w:hAnsi="Times New Roman" w:cs="Times New Roman"/>
          <w:i/>
          <w:lang w:val="de-AT"/>
        </w:rPr>
        <w:t>Ciceronem</w:t>
      </w:r>
      <w:r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and</w:t>
      </w:r>
      <w:r w:rsidR="00BF77D2">
        <w:rPr>
          <w:rFonts w:ascii="Times New Roman" w:hAnsi="Times New Roman" w:cs="Times New Roman"/>
          <w:lang w:val="de-AT"/>
        </w:rPr>
        <w:t xml:space="preserve"> </w:t>
      </w:r>
      <w:r w:rsidRPr="008E535B">
        <w:rPr>
          <w:rFonts w:ascii="Times New Roman" w:hAnsi="Times New Roman" w:cs="Times New Roman"/>
          <w:lang w:val="de-AT"/>
        </w:rPr>
        <w:t>the</w:t>
      </w:r>
      <w:r w:rsidR="00BF77D2">
        <w:rPr>
          <w:rFonts w:ascii="Times New Roman" w:hAnsi="Times New Roman" w:cs="Times New Roman"/>
          <w:lang w:val="de-AT"/>
        </w:rPr>
        <w:t xml:space="preserve"> </w:t>
      </w:r>
      <w:r w:rsidRPr="008E535B">
        <w:rPr>
          <w:rFonts w:ascii="Times New Roman" w:hAnsi="Times New Roman" w:cs="Times New Roman"/>
          <w:lang w:val="de-AT"/>
        </w:rPr>
        <w:t>evidence</w:t>
      </w:r>
      <w:r w:rsidR="00BF77D2">
        <w:rPr>
          <w:rFonts w:ascii="Times New Roman" w:hAnsi="Times New Roman" w:cs="Times New Roman"/>
          <w:lang w:val="de-AT"/>
        </w:rPr>
        <w:t xml:space="preserve"> </w:t>
      </w:r>
      <w:r w:rsidRPr="008E535B">
        <w:rPr>
          <w:rFonts w:ascii="Times New Roman" w:hAnsi="Times New Roman" w:cs="Times New Roman"/>
          <w:lang w:val="de-AT"/>
        </w:rPr>
        <w:t>of</w:t>
      </w:r>
      <w:r w:rsidR="00BF77D2">
        <w:rPr>
          <w:rFonts w:ascii="Times New Roman" w:hAnsi="Times New Roman" w:cs="Times New Roman"/>
          <w:lang w:val="de-AT"/>
        </w:rPr>
        <w:t xml:space="preserve"> </w:t>
      </w:r>
      <w:r w:rsidRPr="008E535B">
        <w:rPr>
          <w:rFonts w:ascii="Times New Roman" w:hAnsi="Times New Roman" w:cs="Times New Roman"/>
          <w:lang w:val="de-AT"/>
        </w:rPr>
        <w:t>Caesar’s</w:t>
      </w:r>
      <w:r w:rsidR="00BF77D2">
        <w:rPr>
          <w:rFonts w:ascii="Times New Roman" w:hAnsi="Times New Roman" w:cs="Times New Roman"/>
          <w:lang w:val="de-AT"/>
        </w:rPr>
        <w:t xml:space="preserve"> </w:t>
      </w:r>
      <w:r w:rsidRPr="008E535B">
        <w:rPr>
          <w:rFonts w:ascii="Times New Roman" w:hAnsi="Times New Roman" w:cs="Times New Roman"/>
          <w:lang w:val="de-AT"/>
        </w:rPr>
        <w:t>monography</w:t>
      </w:r>
      <w:r w:rsidR="00BF77D2">
        <w:rPr>
          <w:rFonts w:ascii="Times New Roman" w:hAnsi="Times New Roman" w:cs="Times New Roman"/>
          <w:lang w:val="de-AT"/>
        </w:rPr>
        <w:t xml:space="preserve"> </w:t>
      </w:r>
      <w:r w:rsidRPr="008E535B">
        <w:rPr>
          <w:rFonts w:ascii="Times New Roman" w:hAnsi="Times New Roman" w:cs="Times New Roman"/>
          <w:i/>
          <w:lang w:val="de-AT"/>
        </w:rPr>
        <w:t>De</w:t>
      </w:r>
      <w:r w:rsidR="00BF77D2">
        <w:rPr>
          <w:rFonts w:ascii="Times New Roman" w:hAnsi="Times New Roman" w:cs="Times New Roman"/>
          <w:i/>
          <w:lang w:val="de-AT"/>
        </w:rPr>
        <w:t xml:space="preserve"> </w:t>
      </w:r>
      <w:r w:rsidRPr="008E535B">
        <w:rPr>
          <w:rFonts w:ascii="Times New Roman" w:hAnsi="Times New Roman" w:cs="Times New Roman"/>
          <w:i/>
          <w:lang w:val="de-AT"/>
        </w:rPr>
        <w:t>bello</w:t>
      </w:r>
      <w:r w:rsidR="00BF77D2">
        <w:rPr>
          <w:rFonts w:ascii="Times New Roman" w:hAnsi="Times New Roman" w:cs="Times New Roman"/>
          <w:i/>
          <w:lang w:val="de-AT"/>
        </w:rPr>
        <w:t xml:space="preserve"> </w:t>
      </w:r>
      <w:r w:rsidRPr="008E535B">
        <w:rPr>
          <w:rFonts w:ascii="Times New Roman" w:hAnsi="Times New Roman" w:cs="Times New Roman"/>
          <w:i/>
          <w:lang w:val="de-AT"/>
        </w:rPr>
        <w:t>civili</w:t>
      </w:r>
      <w:r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I</w:t>
      </w:r>
      <w:r w:rsidR="00BF77D2">
        <w:rPr>
          <w:rFonts w:ascii="Times New Roman" w:hAnsi="Times New Roman" w:cs="Times New Roman"/>
          <w:lang w:val="de-AT"/>
        </w:rPr>
        <w:t xml:space="preserve"> </w:t>
      </w:r>
      <w:r w:rsidRPr="008E535B">
        <w:rPr>
          <w:rFonts w:ascii="Times New Roman" w:hAnsi="Times New Roman" w:cs="Times New Roman"/>
          <w:lang w:val="de-AT"/>
        </w:rPr>
        <w:t>have</w:t>
      </w:r>
      <w:r w:rsidR="00BF77D2">
        <w:rPr>
          <w:rFonts w:ascii="Times New Roman" w:hAnsi="Times New Roman" w:cs="Times New Roman"/>
          <w:lang w:val="de-AT"/>
        </w:rPr>
        <w:t xml:space="preserve"> </w:t>
      </w:r>
      <w:r w:rsidRPr="008E535B">
        <w:rPr>
          <w:rFonts w:ascii="Times New Roman" w:hAnsi="Times New Roman" w:cs="Times New Roman"/>
          <w:lang w:val="de-AT"/>
        </w:rPr>
        <w:t>already</w:t>
      </w:r>
      <w:r w:rsidR="00BF77D2">
        <w:rPr>
          <w:rFonts w:ascii="Times New Roman" w:hAnsi="Times New Roman" w:cs="Times New Roman"/>
          <w:lang w:val="de-AT"/>
        </w:rPr>
        <w:t xml:space="preserve"> </w:t>
      </w:r>
      <w:r w:rsidRPr="008E535B">
        <w:rPr>
          <w:rFonts w:ascii="Times New Roman" w:hAnsi="Times New Roman" w:cs="Times New Roman"/>
          <w:lang w:val="de-AT"/>
        </w:rPr>
        <w:t>written</w:t>
      </w:r>
      <w:r w:rsidR="00BF77D2">
        <w:rPr>
          <w:rFonts w:ascii="Times New Roman" w:hAnsi="Times New Roman" w:cs="Times New Roman"/>
          <w:lang w:val="de-AT"/>
        </w:rPr>
        <w:t xml:space="preserve"> </w:t>
      </w:r>
      <w:r w:rsidRPr="008E535B">
        <w:rPr>
          <w:rFonts w:ascii="Times New Roman" w:hAnsi="Times New Roman" w:cs="Times New Roman"/>
          <w:lang w:val="de-AT"/>
        </w:rPr>
        <w:t>and</w:t>
      </w:r>
      <w:r w:rsidR="00BF77D2">
        <w:rPr>
          <w:rFonts w:ascii="Times New Roman" w:hAnsi="Times New Roman" w:cs="Times New Roman"/>
          <w:lang w:val="de-AT"/>
        </w:rPr>
        <w:t xml:space="preserve"> </w:t>
      </w:r>
      <w:r w:rsidRPr="008E535B">
        <w:rPr>
          <w:rFonts w:ascii="Times New Roman" w:hAnsi="Times New Roman" w:cs="Times New Roman"/>
          <w:lang w:val="de-AT"/>
        </w:rPr>
        <w:t>published</w:t>
      </w:r>
      <w:r w:rsidR="00BF77D2">
        <w:rPr>
          <w:rFonts w:ascii="Times New Roman" w:hAnsi="Times New Roman" w:cs="Times New Roman"/>
          <w:lang w:val="de-AT"/>
        </w:rPr>
        <w:t xml:space="preserve"> </w:t>
      </w:r>
      <w:r w:rsidRPr="008E535B">
        <w:rPr>
          <w:rFonts w:ascii="Times New Roman" w:hAnsi="Times New Roman" w:cs="Times New Roman"/>
          <w:lang w:val="de-AT"/>
        </w:rPr>
        <w:t>some</w:t>
      </w:r>
      <w:r w:rsidR="00BF77D2">
        <w:rPr>
          <w:rFonts w:ascii="Times New Roman" w:hAnsi="Times New Roman" w:cs="Times New Roman"/>
          <w:lang w:val="de-AT"/>
        </w:rPr>
        <w:t xml:space="preserve"> </w:t>
      </w:r>
      <w:r w:rsidRPr="008E535B">
        <w:rPr>
          <w:rFonts w:ascii="Times New Roman" w:hAnsi="Times New Roman" w:cs="Times New Roman"/>
          <w:lang w:val="de-AT"/>
        </w:rPr>
        <w:t>articles</w:t>
      </w:r>
      <w:r w:rsidR="00BF77D2">
        <w:rPr>
          <w:rFonts w:ascii="Times New Roman" w:hAnsi="Times New Roman" w:cs="Times New Roman"/>
          <w:lang w:val="de-AT"/>
        </w:rPr>
        <w:t xml:space="preserve"> </w:t>
      </w:r>
      <w:r w:rsidRPr="008E535B">
        <w:rPr>
          <w:rFonts w:ascii="Times New Roman" w:hAnsi="Times New Roman" w:cs="Times New Roman"/>
          <w:lang w:val="de-AT"/>
        </w:rPr>
        <w:t>on</w:t>
      </w:r>
      <w:r w:rsidR="00BF77D2">
        <w:rPr>
          <w:rFonts w:ascii="Times New Roman" w:hAnsi="Times New Roman" w:cs="Times New Roman"/>
          <w:lang w:val="de-AT"/>
        </w:rPr>
        <w:t xml:space="preserve"> </w:t>
      </w:r>
      <w:r w:rsidRPr="008E535B">
        <w:rPr>
          <w:rFonts w:ascii="Times New Roman" w:hAnsi="Times New Roman" w:cs="Times New Roman"/>
          <w:lang w:val="de-AT"/>
        </w:rPr>
        <w:t>related</w:t>
      </w:r>
      <w:r w:rsidR="00BF77D2">
        <w:rPr>
          <w:rFonts w:ascii="Times New Roman" w:hAnsi="Times New Roman" w:cs="Times New Roman"/>
          <w:lang w:val="de-AT"/>
        </w:rPr>
        <w:t xml:space="preserve"> </w:t>
      </w:r>
      <w:r w:rsidRPr="008E535B">
        <w:rPr>
          <w:rFonts w:ascii="Times New Roman" w:hAnsi="Times New Roman" w:cs="Times New Roman"/>
          <w:lang w:val="de-AT"/>
        </w:rPr>
        <w:t>problems</w:t>
      </w:r>
      <w:r w:rsidR="00BF77D2">
        <w:rPr>
          <w:rFonts w:ascii="Times New Roman" w:hAnsi="Times New Roman" w:cs="Times New Roman"/>
          <w:lang w:val="de-AT"/>
        </w:rPr>
        <w:t xml:space="preserve"> </w:t>
      </w:r>
      <w:r w:rsidRPr="008E535B">
        <w:rPr>
          <w:rFonts w:ascii="Times New Roman" w:hAnsi="Times New Roman" w:cs="Times New Roman"/>
          <w:lang w:val="de-AT"/>
        </w:rPr>
        <w:t>and</w:t>
      </w:r>
      <w:r w:rsidR="00BF77D2">
        <w:rPr>
          <w:rFonts w:ascii="Times New Roman" w:hAnsi="Times New Roman" w:cs="Times New Roman"/>
          <w:lang w:val="de-AT"/>
        </w:rPr>
        <w:t xml:space="preserve"> </w:t>
      </w:r>
      <w:r w:rsidRPr="008E535B">
        <w:rPr>
          <w:rFonts w:ascii="Times New Roman" w:hAnsi="Times New Roman" w:cs="Times New Roman"/>
          <w:lang w:val="de-AT"/>
        </w:rPr>
        <w:t>selected</w:t>
      </w:r>
      <w:r w:rsidR="00BF77D2">
        <w:rPr>
          <w:rFonts w:ascii="Times New Roman" w:hAnsi="Times New Roman" w:cs="Times New Roman"/>
          <w:lang w:val="de-AT"/>
        </w:rPr>
        <w:t xml:space="preserve"> </w:t>
      </w:r>
      <w:r w:rsidRPr="008E535B">
        <w:rPr>
          <w:rFonts w:ascii="Times New Roman" w:hAnsi="Times New Roman" w:cs="Times New Roman"/>
          <w:lang w:val="de-AT"/>
        </w:rPr>
        <w:t>lexical</w:t>
      </w:r>
      <w:r w:rsidR="00BF77D2">
        <w:rPr>
          <w:rFonts w:ascii="Times New Roman" w:hAnsi="Times New Roman" w:cs="Times New Roman"/>
          <w:lang w:val="de-AT"/>
        </w:rPr>
        <w:t xml:space="preserve"> </w:t>
      </w:r>
      <w:r w:rsidRPr="008E535B">
        <w:rPr>
          <w:rFonts w:ascii="Times New Roman" w:hAnsi="Times New Roman" w:cs="Times New Roman"/>
          <w:lang w:val="de-AT"/>
        </w:rPr>
        <w:t>items,</w:t>
      </w:r>
      <w:r w:rsidR="00BF77D2">
        <w:rPr>
          <w:rFonts w:ascii="Times New Roman" w:hAnsi="Times New Roman" w:cs="Times New Roman"/>
          <w:lang w:val="de-AT"/>
        </w:rPr>
        <w:t xml:space="preserve"> </w:t>
      </w:r>
      <w:r w:rsidRPr="008E535B">
        <w:rPr>
          <w:rFonts w:ascii="Times New Roman" w:hAnsi="Times New Roman" w:cs="Times New Roman"/>
          <w:lang w:val="de-AT"/>
        </w:rPr>
        <w:t>which</w:t>
      </w:r>
      <w:r w:rsidR="00BF77D2">
        <w:rPr>
          <w:rFonts w:ascii="Times New Roman" w:hAnsi="Times New Roman" w:cs="Times New Roman"/>
          <w:lang w:val="de-AT"/>
        </w:rPr>
        <w:t xml:space="preserve"> </w:t>
      </w:r>
      <w:r w:rsidRPr="008E535B">
        <w:rPr>
          <w:rFonts w:ascii="Times New Roman" w:hAnsi="Times New Roman" w:cs="Times New Roman"/>
          <w:lang w:val="de-AT"/>
        </w:rPr>
        <w:t>I</w:t>
      </w:r>
      <w:r w:rsidR="00BF77D2">
        <w:rPr>
          <w:rFonts w:ascii="Times New Roman" w:hAnsi="Times New Roman" w:cs="Times New Roman"/>
          <w:lang w:val="de-AT"/>
        </w:rPr>
        <w:t xml:space="preserve"> </w:t>
      </w:r>
      <w:r w:rsidRPr="008E535B">
        <w:rPr>
          <w:rFonts w:ascii="Times New Roman" w:hAnsi="Times New Roman" w:cs="Times New Roman"/>
          <w:lang w:val="de-AT"/>
        </w:rPr>
        <w:t>enumerate</w:t>
      </w:r>
      <w:r w:rsidR="00BF77D2">
        <w:rPr>
          <w:rFonts w:ascii="Times New Roman" w:hAnsi="Times New Roman" w:cs="Times New Roman"/>
          <w:lang w:val="de-AT"/>
        </w:rPr>
        <w:t xml:space="preserve"> </w:t>
      </w:r>
      <w:r w:rsidRPr="008E535B">
        <w:rPr>
          <w:rFonts w:ascii="Times New Roman" w:hAnsi="Times New Roman" w:cs="Times New Roman"/>
          <w:lang w:val="de-AT"/>
        </w:rPr>
        <w:t>in</w:t>
      </w:r>
      <w:r w:rsidR="00BF77D2">
        <w:rPr>
          <w:rFonts w:ascii="Times New Roman" w:hAnsi="Times New Roman" w:cs="Times New Roman"/>
          <w:lang w:val="de-AT"/>
        </w:rPr>
        <w:t xml:space="preserve"> </w:t>
      </w:r>
      <w:r w:rsidRPr="008E535B">
        <w:rPr>
          <w:rFonts w:ascii="Times New Roman" w:hAnsi="Times New Roman" w:cs="Times New Roman"/>
          <w:lang w:val="de-AT"/>
        </w:rPr>
        <w:t>the</w:t>
      </w:r>
      <w:r w:rsidR="00BF77D2">
        <w:rPr>
          <w:rFonts w:ascii="Times New Roman" w:hAnsi="Times New Roman" w:cs="Times New Roman"/>
          <w:lang w:val="de-AT"/>
        </w:rPr>
        <w:t xml:space="preserve"> </w:t>
      </w:r>
      <w:r w:rsidRPr="008E535B">
        <w:rPr>
          <w:rFonts w:ascii="Times New Roman" w:hAnsi="Times New Roman" w:cs="Times New Roman"/>
          <w:lang w:val="de-AT"/>
        </w:rPr>
        <w:t>bibliography</w:t>
      </w:r>
      <w:r w:rsidR="00BF77D2">
        <w:rPr>
          <w:rFonts w:ascii="Times New Roman" w:hAnsi="Times New Roman" w:cs="Times New Roman"/>
          <w:lang w:val="de-AT"/>
        </w:rPr>
        <w:t xml:space="preserve"> </w:t>
      </w:r>
      <w:r w:rsidRPr="008E535B">
        <w:rPr>
          <w:rFonts w:ascii="Times New Roman" w:hAnsi="Times New Roman" w:cs="Times New Roman"/>
          <w:lang w:val="de-AT"/>
        </w:rPr>
        <w:t>that</w:t>
      </w:r>
      <w:r w:rsidR="00BF77D2">
        <w:rPr>
          <w:rFonts w:ascii="Times New Roman" w:hAnsi="Times New Roman" w:cs="Times New Roman"/>
          <w:lang w:val="de-AT"/>
        </w:rPr>
        <w:t xml:space="preserve"> </w:t>
      </w:r>
      <w:r w:rsidRPr="008E535B">
        <w:rPr>
          <w:rFonts w:ascii="Times New Roman" w:hAnsi="Times New Roman" w:cs="Times New Roman"/>
          <w:lang w:val="de-AT"/>
        </w:rPr>
        <w:t>follows.</w:t>
      </w:r>
    </w:p>
    <w:p w14:paraId="06F816E6" w14:textId="77777777" w:rsidR="00B91C8A" w:rsidRPr="008E535B" w:rsidRDefault="00B91C8A" w:rsidP="003B2161">
      <w:pPr>
        <w:spacing w:after="0" w:line="240" w:lineRule="auto"/>
        <w:ind w:firstLine="397"/>
        <w:jc w:val="both"/>
        <w:rPr>
          <w:rFonts w:ascii="Times New Roman" w:hAnsi="Times New Roman" w:cs="Times New Roman"/>
          <w:lang w:val="de-AT"/>
        </w:rPr>
      </w:pPr>
    </w:p>
    <w:p w14:paraId="62350C50" w14:textId="02508C98" w:rsidR="003B2161" w:rsidRPr="008E535B" w:rsidRDefault="003B2161" w:rsidP="005B300A">
      <w:pPr>
        <w:spacing w:after="0" w:line="240" w:lineRule="auto"/>
        <w:ind w:left="397" w:hanging="397"/>
        <w:jc w:val="both"/>
        <w:rPr>
          <w:rFonts w:ascii="Times New Roman" w:hAnsi="Times New Roman" w:cs="Times New Roman"/>
          <w:b/>
          <w:bCs/>
          <w:lang w:val="de-AT"/>
        </w:rPr>
      </w:pPr>
      <w:r w:rsidRPr="008E535B">
        <w:rPr>
          <w:rFonts w:ascii="Times New Roman" w:hAnsi="Times New Roman" w:cs="Times New Roman"/>
          <w:b/>
          <w:bCs/>
          <w:lang w:val="de-AT"/>
        </w:rPr>
        <w:t>Bibliography</w:t>
      </w:r>
    </w:p>
    <w:p w14:paraId="1E6456AB" w14:textId="1C69A6C0" w:rsidR="003B2161" w:rsidRPr="008E535B" w:rsidRDefault="003B2161" w:rsidP="005B300A">
      <w:pPr>
        <w:spacing w:after="0" w:line="240" w:lineRule="auto"/>
        <w:ind w:left="397" w:hanging="397"/>
        <w:jc w:val="both"/>
        <w:rPr>
          <w:rFonts w:ascii="Times New Roman" w:hAnsi="Times New Roman" w:cs="Times New Roman"/>
          <w:lang w:val="de-AT"/>
        </w:rPr>
      </w:pPr>
      <w:r w:rsidRPr="008E535B">
        <w:rPr>
          <w:rFonts w:ascii="Times New Roman" w:hAnsi="Times New Roman" w:cs="Times New Roman"/>
          <w:lang w:val="de-AT"/>
        </w:rPr>
        <w:lastRenderedPageBreak/>
        <w:t>Panagl,</w:t>
      </w:r>
      <w:r w:rsidR="00BF77D2">
        <w:rPr>
          <w:rFonts w:ascii="Times New Roman" w:hAnsi="Times New Roman" w:cs="Times New Roman"/>
          <w:lang w:val="de-AT"/>
        </w:rPr>
        <w:t xml:space="preserve"> </w:t>
      </w:r>
      <w:r w:rsidRPr="008E535B">
        <w:rPr>
          <w:rFonts w:ascii="Times New Roman" w:hAnsi="Times New Roman" w:cs="Times New Roman"/>
          <w:lang w:val="de-AT"/>
        </w:rPr>
        <w:t>O</w:t>
      </w:r>
      <w:r w:rsidR="00546DAE"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(2000)</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Otium</w:t>
      </w:r>
      <w:r w:rsidR="00BF77D2">
        <w:rPr>
          <w:rFonts w:ascii="Times New Roman" w:hAnsi="Times New Roman" w:cs="Times New Roman"/>
          <w:lang w:val="de-AT"/>
        </w:rPr>
        <w:t xml:space="preserve"> </w:t>
      </w:r>
      <w:r w:rsidRPr="008E535B">
        <w:rPr>
          <w:rFonts w:ascii="Times New Roman" w:hAnsi="Times New Roman" w:cs="Times New Roman"/>
          <w:lang w:val="de-AT"/>
        </w:rPr>
        <w:t>honestum</w:t>
      </w:r>
      <w:r w:rsidR="00BF77D2">
        <w:rPr>
          <w:rFonts w:ascii="Times New Roman" w:hAnsi="Times New Roman" w:cs="Times New Roman"/>
          <w:lang w:val="de-AT"/>
        </w:rPr>
        <w:t xml:space="preserve"> </w:t>
      </w:r>
      <w:r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Iabor</w:t>
      </w:r>
      <w:r w:rsidR="00BF77D2">
        <w:rPr>
          <w:rFonts w:ascii="Times New Roman" w:hAnsi="Times New Roman" w:cs="Times New Roman"/>
          <w:lang w:val="de-AT"/>
        </w:rPr>
        <w:t xml:space="preserve"> </w:t>
      </w:r>
      <w:r w:rsidRPr="008E535B">
        <w:rPr>
          <w:rFonts w:ascii="Times New Roman" w:hAnsi="Times New Roman" w:cs="Times New Roman"/>
          <w:lang w:val="de-AT"/>
        </w:rPr>
        <w:t>improbus.</w:t>
      </w:r>
      <w:r w:rsidR="00BF77D2">
        <w:rPr>
          <w:rFonts w:ascii="Times New Roman" w:hAnsi="Times New Roman" w:cs="Times New Roman"/>
          <w:lang w:val="de-AT"/>
        </w:rPr>
        <w:t xml:space="preserve"> </w:t>
      </w:r>
      <w:r w:rsidRPr="008E535B">
        <w:rPr>
          <w:rFonts w:ascii="Times New Roman" w:hAnsi="Times New Roman" w:cs="Times New Roman"/>
          <w:lang w:val="de-AT"/>
        </w:rPr>
        <w:t>Zum</w:t>
      </w:r>
      <w:r w:rsidR="00BF77D2">
        <w:rPr>
          <w:rFonts w:ascii="Times New Roman" w:hAnsi="Times New Roman" w:cs="Times New Roman"/>
          <w:lang w:val="de-AT"/>
        </w:rPr>
        <w:t xml:space="preserve"> </w:t>
      </w:r>
      <w:r w:rsidRPr="008E535B">
        <w:rPr>
          <w:rFonts w:ascii="Times New Roman" w:hAnsi="Times New Roman" w:cs="Times New Roman"/>
          <w:lang w:val="de-AT"/>
        </w:rPr>
        <w:t>lateinischen</w:t>
      </w:r>
      <w:r w:rsidR="00BF77D2">
        <w:rPr>
          <w:rFonts w:ascii="Times New Roman" w:hAnsi="Times New Roman" w:cs="Times New Roman"/>
          <w:lang w:val="de-AT"/>
        </w:rPr>
        <w:t xml:space="preserve"> </w:t>
      </w:r>
      <w:r w:rsidRPr="008E535B">
        <w:rPr>
          <w:rFonts w:ascii="Times New Roman" w:hAnsi="Times New Roman" w:cs="Times New Roman"/>
          <w:lang w:val="de-AT"/>
        </w:rPr>
        <w:t>Wortschatz</w:t>
      </w:r>
      <w:r w:rsidR="00BF77D2">
        <w:rPr>
          <w:rFonts w:ascii="Times New Roman" w:hAnsi="Times New Roman" w:cs="Times New Roman"/>
          <w:lang w:val="de-AT"/>
        </w:rPr>
        <w:t xml:space="preserve"> </w:t>
      </w:r>
      <w:r w:rsidRPr="008E535B">
        <w:rPr>
          <w:rFonts w:ascii="Times New Roman" w:hAnsi="Times New Roman" w:cs="Times New Roman"/>
          <w:lang w:val="de-AT"/>
        </w:rPr>
        <w:t>im</w:t>
      </w:r>
      <w:r w:rsidR="00BF77D2">
        <w:rPr>
          <w:rFonts w:ascii="Times New Roman" w:hAnsi="Times New Roman" w:cs="Times New Roman"/>
          <w:lang w:val="de-AT"/>
        </w:rPr>
        <w:t xml:space="preserve"> </w:t>
      </w:r>
      <w:r w:rsidRPr="008E535B">
        <w:rPr>
          <w:rFonts w:ascii="Times New Roman" w:hAnsi="Times New Roman" w:cs="Times New Roman"/>
          <w:lang w:val="de-AT"/>
        </w:rPr>
        <w:t>Sinnbezirk</w:t>
      </w:r>
      <w:r w:rsidR="00BF77D2">
        <w:rPr>
          <w:rFonts w:ascii="Times New Roman" w:hAnsi="Times New Roman" w:cs="Times New Roman"/>
          <w:lang w:val="de-AT"/>
        </w:rPr>
        <w:t xml:space="preserve"> </w:t>
      </w:r>
      <w:r w:rsidRPr="008E535B">
        <w:rPr>
          <w:rFonts w:ascii="Times New Roman" w:hAnsi="Times New Roman" w:cs="Times New Roman"/>
          <w:lang w:val="de-AT"/>
        </w:rPr>
        <w:t>von</w:t>
      </w:r>
      <w:r w:rsidR="00BF77D2">
        <w:rPr>
          <w:rFonts w:ascii="Times New Roman" w:hAnsi="Times New Roman" w:cs="Times New Roman"/>
          <w:lang w:val="de-AT"/>
        </w:rPr>
        <w:t xml:space="preserve"> </w:t>
      </w:r>
      <w:r w:rsidRPr="008E535B">
        <w:rPr>
          <w:rFonts w:ascii="Times New Roman" w:hAnsi="Times New Roman" w:cs="Times New Roman"/>
          <w:lang w:val="de-AT"/>
        </w:rPr>
        <w:t>Muß,</w:t>
      </w:r>
      <w:r w:rsidR="00BF77D2">
        <w:rPr>
          <w:rFonts w:ascii="Times New Roman" w:hAnsi="Times New Roman" w:cs="Times New Roman"/>
          <w:lang w:val="de-AT"/>
        </w:rPr>
        <w:t xml:space="preserve"> </w:t>
      </w:r>
      <w:r w:rsidRPr="008E535B">
        <w:rPr>
          <w:rFonts w:ascii="Times New Roman" w:hAnsi="Times New Roman" w:cs="Times New Roman"/>
          <w:lang w:val="de-AT"/>
        </w:rPr>
        <w:t>Muße</w:t>
      </w:r>
      <w:r w:rsidR="00BF77D2">
        <w:rPr>
          <w:rFonts w:ascii="Times New Roman" w:hAnsi="Times New Roman" w:cs="Times New Roman"/>
          <w:lang w:val="de-AT"/>
        </w:rPr>
        <w:t xml:space="preserve"> </w:t>
      </w:r>
      <w:r w:rsidRPr="008E535B">
        <w:rPr>
          <w:rFonts w:ascii="Times New Roman" w:hAnsi="Times New Roman" w:cs="Times New Roman"/>
          <w:lang w:val="de-AT"/>
        </w:rPr>
        <w:t>und</w:t>
      </w:r>
      <w:r w:rsidR="00BF77D2">
        <w:rPr>
          <w:rFonts w:ascii="Times New Roman" w:hAnsi="Times New Roman" w:cs="Times New Roman"/>
          <w:lang w:val="de-AT"/>
        </w:rPr>
        <w:t xml:space="preserve"> </w:t>
      </w:r>
      <w:r w:rsidRPr="008E535B">
        <w:rPr>
          <w:rFonts w:ascii="Times New Roman" w:hAnsi="Times New Roman" w:cs="Times New Roman"/>
          <w:lang w:val="de-AT"/>
        </w:rPr>
        <w:t>Müßiggang.</w:t>
      </w:r>
      <w:r w:rsidR="00BF77D2">
        <w:rPr>
          <w:rFonts w:ascii="Times New Roman" w:hAnsi="Times New Roman" w:cs="Times New Roman"/>
          <w:lang w:val="de-AT"/>
        </w:rPr>
        <w:t xml:space="preserve"> </w:t>
      </w:r>
      <w:r w:rsidRPr="008E535B">
        <w:rPr>
          <w:rFonts w:ascii="Times New Roman" w:hAnsi="Times New Roman" w:cs="Times New Roman"/>
          <w:lang w:val="de-AT"/>
        </w:rPr>
        <w:t>In:</w:t>
      </w:r>
      <w:r w:rsidR="00BF77D2">
        <w:rPr>
          <w:rFonts w:ascii="Times New Roman" w:hAnsi="Times New Roman" w:cs="Times New Roman"/>
          <w:lang w:val="de-AT"/>
        </w:rPr>
        <w:t xml:space="preserve"> </w:t>
      </w:r>
      <w:r w:rsidRPr="008E535B">
        <w:rPr>
          <w:rFonts w:ascii="Times New Roman" w:hAnsi="Times New Roman" w:cs="Times New Roman"/>
          <w:lang w:val="de-AT"/>
        </w:rPr>
        <w:t>Ernst</w:t>
      </w:r>
      <w:r w:rsidR="00BF77D2">
        <w:rPr>
          <w:rFonts w:ascii="Times New Roman" w:hAnsi="Times New Roman" w:cs="Times New Roman"/>
          <w:lang w:val="de-AT"/>
        </w:rPr>
        <w:t xml:space="preserve"> </w:t>
      </w:r>
      <w:r w:rsidRPr="008E535B">
        <w:rPr>
          <w:rFonts w:ascii="Times New Roman" w:hAnsi="Times New Roman" w:cs="Times New Roman"/>
          <w:lang w:val="de-AT"/>
        </w:rPr>
        <w:t>Sigot</w:t>
      </w:r>
      <w:r w:rsidR="00BF77D2">
        <w:rPr>
          <w:rFonts w:ascii="Times New Roman" w:hAnsi="Times New Roman" w:cs="Times New Roman"/>
          <w:lang w:val="de-AT"/>
        </w:rPr>
        <w:t xml:space="preserve"> </w:t>
      </w:r>
      <w:r w:rsidRPr="008E535B">
        <w:rPr>
          <w:rFonts w:ascii="Times New Roman" w:hAnsi="Times New Roman" w:cs="Times New Roman"/>
          <w:lang w:val="de-AT"/>
        </w:rPr>
        <w:t>(Hg.)</w:t>
      </w:r>
      <w:r w:rsidR="00546DAE"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i/>
          <w:lang w:val="de-AT"/>
        </w:rPr>
        <w:t>Otium-</w:t>
      </w:r>
      <w:r w:rsidR="00BF77D2">
        <w:rPr>
          <w:rFonts w:ascii="Times New Roman" w:hAnsi="Times New Roman" w:cs="Times New Roman"/>
          <w:i/>
          <w:lang w:val="de-AT"/>
        </w:rPr>
        <w:t xml:space="preserve"> </w:t>
      </w:r>
      <w:r w:rsidRPr="008E535B">
        <w:rPr>
          <w:rFonts w:ascii="Times New Roman" w:hAnsi="Times New Roman" w:cs="Times New Roman"/>
          <w:i/>
          <w:lang w:val="de-AT"/>
        </w:rPr>
        <w:t>Negotium.</w:t>
      </w:r>
      <w:r w:rsidR="00BF77D2">
        <w:rPr>
          <w:rFonts w:ascii="Times New Roman" w:hAnsi="Times New Roman" w:cs="Times New Roman"/>
          <w:i/>
          <w:lang w:val="de-AT"/>
        </w:rPr>
        <w:t xml:space="preserve"> </w:t>
      </w:r>
      <w:r w:rsidRPr="008E535B">
        <w:rPr>
          <w:rFonts w:ascii="Times New Roman" w:hAnsi="Times New Roman" w:cs="Times New Roman"/>
          <w:i/>
          <w:lang w:val="de-AT"/>
        </w:rPr>
        <w:t>Beiträge</w:t>
      </w:r>
      <w:r w:rsidR="00BF77D2">
        <w:rPr>
          <w:rFonts w:ascii="Times New Roman" w:hAnsi="Times New Roman" w:cs="Times New Roman"/>
          <w:i/>
          <w:lang w:val="de-AT"/>
        </w:rPr>
        <w:t xml:space="preserve"> </w:t>
      </w:r>
      <w:r w:rsidRPr="008E535B">
        <w:rPr>
          <w:rFonts w:ascii="Times New Roman" w:hAnsi="Times New Roman" w:cs="Times New Roman"/>
          <w:i/>
          <w:lang w:val="de-AT"/>
        </w:rPr>
        <w:t>des</w:t>
      </w:r>
      <w:r w:rsidR="00BF77D2">
        <w:rPr>
          <w:rFonts w:ascii="Times New Roman" w:hAnsi="Times New Roman" w:cs="Times New Roman"/>
          <w:i/>
          <w:lang w:val="de-AT"/>
        </w:rPr>
        <w:t xml:space="preserve"> </w:t>
      </w:r>
      <w:r w:rsidRPr="008E535B">
        <w:rPr>
          <w:rFonts w:ascii="Times New Roman" w:hAnsi="Times New Roman" w:cs="Times New Roman"/>
          <w:i/>
          <w:lang w:val="de-AT"/>
        </w:rPr>
        <w:t>interdisziplinären</w:t>
      </w:r>
      <w:r w:rsidR="00BF77D2">
        <w:rPr>
          <w:rFonts w:ascii="Times New Roman" w:hAnsi="Times New Roman" w:cs="Times New Roman"/>
          <w:i/>
          <w:lang w:val="de-AT"/>
        </w:rPr>
        <w:t xml:space="preserve"> </w:t>
      </w:r>
      <w:r w:rsidRPr="008E535B">
        <w:rPr>
          <w:rFonts w:ascii="Times New Roman" w:hAnsi="Times New Roman" w:cs="Times New Roman"/>
          <w:i/>
          <w:lang w:val="de-AT"/>
        </w:rPr>
        <w:t>Kolloquiums</w:t>
      </w:r>
      <w:r w:rsidR="00BF77D2">
        <w:rPr>
          <w:rFonts w:ascii="Times New Roman" w:hAnsi="Times New Roman" w:cs="Times New Roman"/>
          <w:i/>
          <w:lang w:val="de-AT"/>
        </w:rPr>
        <w:t xml:space="preserve"> </w:t>
      </w:r>
      <w:r w:rsidRPr="008E535B">
        <w:rPr>
          <w:rFonts w:ascii="Times New Roman" w:hAnsi="Times New Roman" w:cs="Times New Roman"/>
          <w:i/>
          <w:lang w:val="de-AT"/>
        </w:rPr>
        <w:t>der</w:t>
      </w:r>
      <w:r w:rsidR="00BF77D2">
        <w:rPr>
          <w:rFonts w:ascii="Times New Roman" w:hAnsi="Times New Roman" w:cs="Times New Roman"/>
          <w:i/>
          <w:lang w:val="de-AT"/>
        </w:rPr>
        <w:t xml:space="preserve"> </w:t>
      </w:r>
      <w:r w:rsidRPr="008E535B">
        <w:rPr>
          <w:rFonts w:ascii="Times New Roman" w:hAnsi="Times New Roman" w:cs="Times New Roman"/>
          <w:i/>
          <w:lang w:val="de-AT"/>
        </w:rPr>
        <w:t>SODALITAS</w:t>
      </w:r>
      <w:r w:rsidR="00BF77D2">
        <w:rPr>
          <w:rFonts w:ascii="Times New Roman" w:hAnsi="Times New Roman" w:cs="Times New Roman"/>
          <w:i/>
          <w:lang w:val="de-AT"/>
        </w:rPr>
        <w:t xml:space="preserve"> </w:t>
      </w:r>
      <w:r w:rsidRPr="008E535B">
        <w:rPr>
          <w:rFonts w:ascii="Times New Roman" w:hAnsi="Times New Roman" w:cs="Times New Roman"/>
          <w:i/>
          <w:lang w:val="de-AT"/>
        </w:rPr>
        <w:t>zum</w:t>
      </w:r>
      <w:r w:rsidR="00BF77D2">
        <w:rPr>
          <w:rFonts w:ascii="Times New Roman" w:hAnsi="Times New Roman" w:cs="Times New Roman"/>
          <w:lang w:val="de-AT"/>
        </w:rPr>
        <w:t xml:space="preserve"> </w:t>
      </w:r>
      <w:r w:rsidRPr="008E535B">
        <w:rPr>
          <w:rFonts w:ascii="Times New Roman" w:hAnsi="Times New Roman" w:cs="Times New Roman"/>
          <w:i/>
          <w:lang w:val="de-AT"/>
        </w:rPr>
        <w:t>Thema</w:t>
      </w:r>
      <w:r w:rsidR="00BF77D2">
        <w:rPr>
          <w:rFonts w:ascii="Times New Roman" w:hAnsi="Times New Roman" w:cs="Times New Roman"/>
          <w:i/>
          <w:lang w:val="de-AT"/>
        </w:rPr>
        <w:t xml:space="preserve"> </w:t>
      </w:r>
      <w:r w:rsidRPr="008E535B">
        <w:rPr>
          <w:rFonts w:ascii="Times New Roman" w:hAnsi="Times New Roman" w:cs="Times New Roman"/>
          <w:i/>
          <w:lang w:val="de-AT"/>
        </w:rPr>
        <w:t>ZEIT</w:t>
      </w:r>
      <w:r w:rsidR="00BF77D2">
        <w:rPr>
          <w:rFonts w:ascii="Times New Roman" w:hAnsi="Times New Roman" w:cs="Times New Roman"/>
          <w:lang w:val="de-AT"/>
        </w:rPr>
        <w:t xml:space="preserve"> </w:t>
      </w:r>
      <w:r w:rsidR="00546DAE" w:rsidRPr="008E535B">
        <w:rPr>
          <w:rFonts w:ascii="Times New Roman" w:hAnsi="Times New Roman" w:cs="Times New Roman"/>
          <w:lang w:val="de-AT"/>
        </w:rPr>
        <w:t>(pp.</w:t>
      </w:r>
      <w:r w:rsidR="00BF77D2">
        <w:rPr>
          <w:rFonts w:ascii="Times New Roman" w:hAnsi="Times New Roman" w:cs="Times New Roman"/>
          <w:lang w:val="de-AT"/>
        </w:rPr>
        <w:t xml:space="preserve"> </w:t>
      </w:r>
      <w:r w:rsidR="00546DAE" w:rsidRPr="008E535B">
        <w:rPr>
          <w:rFonts w:ascii="Times New Roman" w:hAnsi="Times New Roman" w:cs="Times New Roman"/>
          <w:lang w:val="de-AT"/>
        </w:rPr>
        <w:t>66-81)</w:t>
      </w:r>
      <w:r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Wien:</w:t>
      </w:r>
      <w:r w:rsidR="00BF77D2">
        <w:rPr>
          <w:rFonts w:ascii="Times New Roman" w:hAnsi="Times New Roman" w:cs="Times New Roman"/>
          <w:lang w:val="de-AT"/>
        </w:rPr>
        <w:t xml:space="preserve"> </w:t>
      </w:r>
      <w:r w:rsidRPr="008E535B">
        <w:rPr>
          <w:rFonts w:ascii="Times New Roman" w:hAnsi="Times New Roman" w:cs="Times New Roman"/>
          <w:lang w:val="de-AT"/>
        </w:rPr>
        <w:t>Edition</w:t>
      </w:r>
      <w:r w:rsidR="00BF77D2">
        <w:rPr>
          <w:rFonts w:ascii="Times New Roman" w:hAnsi="Times New Roman" w:cs="Times New Roman"/>
          <w:lang w:val="de-AT"/>
        </w:rPr>
        <w:t xml:space="preserve"> </w:t>
      </w:r>
      <w:r w:rsidRPr="008E535B">
        <w:rPr>
          <w:rFonts w:ascii="Times New Roman" w:hAnsi="Times New Roman" w:cs="Times New Roman"/>
          <w:lang w:val="de-AT"/>
        </w:rPr>
        <w:t>Praesens</w:t>
      </w:r>
      <w:r w:rsidR="00546DAE" w:rsidRPr="008E535B">
        <w:rPr>
          <w:rFonts w:ascii="Times New Roman" w:hAnsi="Times New Roman" w:cs="Times New Roman"/>
          <w:lang w:val="de-AT"/>
        </w:rPr>
        <w:t>.</w:t>
      </w:r>
    </w:p>
    <w:p w14:paraId="25D0504B" w14:textId="5908B619" w:rsidR="003B2161" w:rsidRPr="008E535B" w:rsidRDefault="003B2161" w:rsidP="005B300A">
      <w:pPr>
        <w:spacing w:after="0" w:line="240" w:lineRule="auto"/>
        <w:ind w:left="397" w:hanging="397"/>
        <w:jc w:val="both"/>
        <w:rPr>
          <w:rFonts w:ascii="Times New Roman" w:hAnsi="Times New Roman" w:cs="Times New Roman"/>
          <w:lang w:val="de-AT"/>
        </w:rPr>
      </w:pPr>
      <w:r w:rsidRPr="008E535B">
        <w:rPr>
          <w:rFonts w:ascii="Times New Roman" w:hAnsi="Times New Roman" w:cs="Times New Roman"/>
          <w:lang w:val="de-AT"/>
        </w:rPr>
        <w:t>Panagl,</w:t>
      </w:r>
      <w:r w:rsidR="00BF77D2">
        <w:rPr>
          <w:rFonts w:ascii="Times New Roman" w:hAnsi="Times New Roman" w:cs="Times New Roman"/>
          <w:lang w:val="de-AT"/>
        </w:rPr>
        <w:t xml:space="preserve"> </w:t>
      </w:r>
      <w:r w:rsidRPr="008E535B">
        <w:rPr>
          <w:rFonts w:ascii="Times New Roman" w:hAnsi="Times New Roman" w:cs="Times New Roman"/>
          <w:lang w:val="de-AT"/>
        </w:rPr>
        <w:t>O</w:t>
      </w:r>
      <w:r w:rsidR="00546DAE"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(2004)</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Politische</w:t>
      </w:r>
      <w:r w:rsidR="00BF77D2">
        <w:rPr>
          <w:rFonts w:ascii="Times New Roman" w:hAnsi="Times New Roman" w:cs="Times New Roman"/>
          <w:lang w:val="de-AT"/>
        </w:rPr>
        <w:t xml:space="preserve"> </w:t>
      </w:r>
      <w:r w:rsidRPr="008E535B">
        <w:rPr>
          <w:rFonts w:ascii="Times New Roman" w:hAnsi="Times New Roman" w:cs="Times New Roman"/>
          <w:lang w:val="de-AT"/>
        </w:rPr>
        <w:t>Semantik</w:t>
      </w:r>
      <w:r w:rsidR="00BF77D2">
        <w:rPr>
          <w:rFonts w:ascii="Times New Roman" w:hAnsi="Times New Roman" w:cs="Times New Roman"/>
          <w:lang w:val="de-AT"/>
        </w:rPr>
        <w:t xml:space="preserve"> </w:t>
      </w:r>
      <w:r w:rsidRPr="008E535B">
        <w:rPr>
          <w:rFonts w:ascii="Times New Roman" w:hAnsi="Times New Roman" w:cs="Times New Roman"/>
          <w:lang w:val="de-AT"/>
        </w:rPr>
        <w:t>und</w:t>
      </w:r>
      <w:r w:rsidR="00BF77D2">
        <w:rPr>
          <w:rFonts w:ascii="Times New Roman" w:hAnsi="Times New Roman" w:cs="Times New Roman"/>
          <w:lang w:val="de-AT"/>
        </w:rPr>
        <w:t xml:space="preserve"> </w:t>
      </w:r>
      <w:r w:rsidRPr="008E535B">
        <w:rPr>
          <w:rFonts w:ascii="Times New Roman" w:hAnsi="Times New Roman" w:cs="Times New Roman"/>
          <w:lang w:val="de-AT"/>
        </w:rPr>
        <w:t>lateinische</w:t>
      </w:r>
      <w:r w:rsidR="00BF77D2">
        <w:rPr>
          <w:rFonts w:ascii="Times New Roman" w:hAnsi="Times New Roman" w:cs="Times New Roman"/>
          <w:lang w:val="de-AT"/>
        </w:rPr>
        <w:t xml:space="preserve"> </w:t>
      </w:r>
      <w:r w:rsidRPr="008E535B">
        <w:rPr>
          <w:rFonts w:ascii="Times New Roman" w:hAnsi="Times New Roman" w:cs="Times New Roman"/>
          <w:lang w:val="de-AT"/>
        </w:rPr>
        <w:t>Wortgeschichte.</w:t>
      </w:r>
      <w:r w:rsidR="00BF77D2">
        <w:rPr>
          <w:rFonts w:ascii="Times New Roman" w:hAnsi="Times New Roman" w:cs="Times New Roman"/>
          <w:lang w:val="de-AT"/>
        </w:rPr>
        <w:t xml:space="preserve"> </w:t>
      </w:r>
      <w:r w:rsidRPr="008E535B">
        <w:rPr>
          <w:rFonts w:ascii="Times New Roman" w:hAnsi="Times New Roman" w:cs="Times New Roman"/>
          <w:lang w:val="de-AT"/>
        </w:rPr>
        <w:t>In</w:t>
      </w:r>
      <w:r w:rsidR="00BF77D2">
        <w:rPr>
          <w:rFonts w:ascii="Times New Roman" w:hAnsi="Times New Roman" w:cs="Times New Roman"/>
          <w:lang w:val="de-AT"/>
        </w:rPr>
        <w:t xml:space="preserve"> </w:t>
      </w:r>
      <w:r w:rsidRPr="008E535B">
        <w:rPr>
          <w:rFonts w:ascii="Times New Roman" w:hAnsi="Times New Roman" w:cs="Times New Roman"/>
          <w:lang w:val="de-AT"/>
        </w:rPr>
        <w:t>H</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Kopetz</w:t>
      </w:r>
      <w:r w:rsidR="00BF77D2">
        <w:rPr>
          <w:rFonts w:ascii="Times New Roman" w:hAnsi="Times New Roman" w:cs="Times New Roman"/>
          <w:lang w:val="de-AT"/>
        </w:rPr>
        <w:t xml:space="preserve"> </w:t>
      </w:r>
      <w:r w:rsidR="00546DAE" w:rsidRPr="008E535B">
        <w:rPr>
          <w:rFonts w:ascii="Times New Roman" w:hAnsi="Times New Roman" w:cs="Times New Roman"/>
          <w:lang w:val="de-AT"/>
        </w:rPr>
        <w:t>&amp;</w:t>
      </w:r>
      <w:r w:rsidR="00BF77D2">
        <w:rPr>
          <w:rFonts w:ascii="Times New Roman" w:hAnsi="Times New Roman" w:cs="Times New Roman"/>
          <w:lang w:val="de-AT"/>
        </w:rPr>
        <w:t xml:space="preserve"> </w:t>
      </w:r>
      <w:r w:rsidRPr="008E535B">
        <w:rPr>
          <w:rFonts w:ascii="Times New Roman" w:hAnsi="Times New Roman" w:cs="Times New Roman"/>
          <w:lang w:val="de-AT"/>
        </w:rPr>
        <w:t>J</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Marko</w:t>
      </w:r>
      <w:r w:rsidR="00BF77D2">
        <w:rPr>
          <w:rFonts w:ascii="Times New Roman" w:hAnsi="Times New Roman" w:cs="Times New Roman"/>
          <w:lang w:val="de-AT"/>
        </w:rPr>
        <w:t xml:space="preserve"> </w:t>
      </w:r>
      <w:r w:rsidR="00546DAE" w:rsidRPr="008E535B">
        <w:rPr>
          <w:rFonts w:ascii="Times New Roman" w:hAnsi="Times New Roman" w:cs="Times New Roman"/>
          <w:lang w:val="de-AT"/>
        </w:rPr>
        <w:t>&amp;</w:t>
      </w:r>
      <w:r w:rsidR="00BF77D2">
        <w:rPr>
          <w:rFonts w:ascii="Times New Roman" w:hAnsi="Times New Roman" w:cs="Times New Roman"/>
          <w:lang w:val="de-AT"/>
        </w:rPr>
        <w:t xml:space="preserve"> </w:t>
      </w:r>
      <w:r w:rsidRPr="008E535B">
        <w:rPr>
          <w:rFonts w:ascii="Times New Roman" w:hAnsi="Times New Roman" w:cs="Times New Roman"/>
          <w:lang w:val="de-AT"/>
        </w:rPr>
        <w:t>K</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Poier</w:t>
      </w:r>
      <w:r w:rsidR="00BF77D2">
        <w:rPr>
          <w:rFonts w:ascii="Times New Roman" w:hAnsi="Times New Roman" w:cs="Times New Roman"/>
          <w:lang w:val="de-AT"/>
        </w:rPr>
        <w:t xml:space="preserve"> </w:t>
      </w:r>
      <w:r w:rsidRPr="008E535B">
        <w:rPr>
          <w:rFonts w:ascii="Times New Roman" w:hAnsi="Times New Roman" w:cs="Times New Roman"/>
          <w:lang w:val="de-AT"/>
        </w:rPr>
        <w:t>(Hgg.)</w:t>
      </w:r>
      <w:r w:rsidR="00546DAE"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i/>
          <w:lang w:val="de-AT"/>
        </w:rPr>
        <w:t>Soziokultureller</w:t>
      </w:r>
      <w:r w:rsidR="00BF77D2">
        <w:rPr>
          <w:rFonts w:ascii="Times New Roman" w:hAnsi="Times New Roman" w:cs="Times New Roman"/>
          <w:i/>
          <w:lang w:val="de-AT"/>
        </w:rPr>
        <w:t xml:space="preserve"> </w:t>
      </w:r>
      <w:r w:rsidRPr="008E535B">
        <w:rPr>
          <w:rFonts w:ascii="Times New Roman" w:hAnsi="Times New Roman" w:cs="Times New Roman"/>
          <w:i/>
          <w:lang w:val="de-AT"/>
        </w:rPr>
        <w:t>Wandel</w:t>
      </w:r>
      <w:r w:rsidR="00BF77D2">
        <w:rPr>
          <w:rFonts w:ascii="Times New Roman" w:hAnsi="Times New Roman" w:cs="Times New Roman"/>
          <w:i/>
          <w:lang w:val="de-AT"/>
        </w:rPr>
        <w:t xml:space="preserve"> </w:t>
      </w:r>
      <w:r w:rsidRPr="008E535B">
        <w:rPr>
          <w:rFonts w:ascii="Times New Roman" w:hAnsi="Times New Roman" w:cs="Times New Roman"/>
          <w:i/>
          <w:lang w:val="de-AT"/>
        </w:rPr>
        <w:t>im</w:t>
      </w:r>
      <w:r w:rsidR="00BF77D2">
        <w:rPr>
          <w:rFonts w:ascii="Times New Roman" w:hAnsi="Times New Roman" w:cs="Times New Roman"/>
          <w:lang w:val="de-AT"/>
        </w:rPr>
        <w:t xml:space="preserve"> </w:t>
      </w:r>
      <w:r w:rsidRPr="008E535B">
        <w:rPr>
          <w:rFonts w:ascii="Times New Roman" w:hAnsi="Times New Roman" w:cs="Times New Roman"/>
          <w:i/>
          <w:lang w:val="de-AT"/>
        </w:rPr>
        <w:t>Verfassungsstaat.</w:t>
      </w:r>
      <w:r w:rsidR="00BF77D2">
        <w:rPr>
          <w:rFonts w:ascii="Times New Roman" w:hAnsi="Times New Roman" w:cs="Times New Roman"/>
          <w:i/>
          <w:lang w:val="de-AT"/>
        </w:rPr>
        <w:t xml:space="preserve"> </w:t>
      </w:r>
      <w:r w:rsidRPr="008E535B">
        <w:rPr>
          <w:rFonts w:ascii="Times New Roman" w:hAnsi="Times New Roman" w:cs="Times New Roman"/>
          <w:i/>
          <w:lang w:val="de-AT"/>
        </w:rPr>
        <w:t>Festschrift</w:t>
      </w:r>
      <w:r w:rsidR="00BF77D2">
        <w:rPr>
          <w:rFonts w:ascii="Times New Roman" w:hAnsi="Times New Roman" w:cs="Times New Roman"/>
          <w:i/>
          <w:lang w:val="de-AT"/>
        </w:rPr>
        <w:t xml:space="preserve"> </w:t>
      </w:r>
      <w:r w:rsidRPr="008E535B">
        <w:rPr>
          <w:rFonts w:ascii="Times New Roman" w:hAnsi="Times New Roman" w:cs="Times New Roman"/>
          <w:i/>
          <w:lang w:val="de-AT"/>
        </w:rPr>
        <w:t>für</w:t>
      </w:r>
      <w:r w:rsidR="00BF77D2">
        <w:rPr>
          <w:rFonts w:ascii="Times New Roman" w:hAnsi="Times New Roman" w:cs="Times New Roman"/>
          <w:i/>
          <w:lang w:val="de-AT"/>
        </w:rPr>
        <w:t xml:space="preserve"> </w:t>
      </w:r>
      <w:r w:rsidRPr="008E535B">
        <w:rPr>
          <w:rFonts w:ascii="Times New Roman" w:hAnsi="Times New Roman" w:cs="Times New Roman"/>
          <w:i/>
          <w:lang w:val="de-AT"/>
        </w:rPr>
        <w:t>Wolfgang</w:t>
      </w:r>
      <w:r w:rsidR="00BF77D2">
        <w:rPr>
          <w:rFonts w:ascii="Times New Roman" w:hAnsi="Times New Roman" w:cs="Times New Roman"/>
          <w:i/>
          <w:lang w:val="de-AT"/>
        </w:rPr>
        <w:t xml:space="preserve"> </w:t>
      </w:r>
      <w:r w:rsidRPr="008E535B">
        <w:rPr>
          <w:rFonts w:ascii="Times New Roman" w:hAnsi="Times New Roman" w:cs="Times New Roman"/>
          <w:i/>
          <w:lang w:val="de-AT"/>
        </w:rPr>
        <w:t>Mantl</w:t>
      </w:r>
      <w:r w:rsidR="00BF77D2">
        <w:rPr>
          <w:rFonts w:ascii="Times New Roman" w:hAnsi="Times New Roman" w:cs="Times New Roman"/>
          <w:lang w:val="de-AT"/>
        </w:rPr>
        <w:t xml:space="preserve"> </w:t>
      </w:r>
      <w:r w:rsidR="00546DAE" w:rsidRPr="008E535B">
        <w:rPr>
          <w:rFonts w:ascii="Times New Roman" w:hAnsi="Times New Roman" w:cs="Times New Roman"/>
          <w:lang w:val="de-AT"/>
        </w:rPr>
        <w:t>(Bd.</w:t>
      </w:r>
      <w:r w:rsidR="00BF77D2">
        <w:rPr>
          <w:rFonts w:ascii="Times New Roman" w:hAnsi="Times New Roman" w:cs="Times New Roman"/>
          <w:lang w:val="de-AT"/>
        </w:rPr>
        <w:t xml:space="preserve"> </w:t>
      </w:r>
      <w:r w:rsidR="00546DAE" w:rsidRPr="008E535B">
        <w:rPr>
          <w:rFonts w:ascii="Times New Roman" w:hAnsi="Times New Roman" w:cs="Times New Roman"/>
          <w:lang w:val="de-AT"/>
        </w:rPr>
        <w:t>II,</w:t>
      </w:r>
      <w:r w:rsidR="00BF77D2">
        <w:rPr>
          <w:rFonts w:ascii="Times New Roman" w:hAnsi="Times New Roman" w:cs="Times New Roman"/>
          <w:lang w:val="de-AT"/>
        </w:rPr>
        <w:t xml:space="preserve"> </w:t>
      </w:r>
      <w:r w:rsidR="00FA0D45" w:rsidRPr="008E535B">
        <w:rPr>
          <w:rFonts w:ascii="Times New Roman" w:hAnsi="Times New Roman" w:cs="Times New Roman"/>
          <w:lang w:val="de-AT"/>
        </w:rPr>
        <w:t>pp</w:t>
      </w:r>
      <w:r w:rsidR="00546DAE" w:rsidRPr="008E535B">
        <w:rPr>
          <w:rFonts w:ascii="Times New Roman" w:hAnsi="Times New Roman" w:cs="Times New Roman"/>
          <w:lang w:val="de-AT"/>
        </w:rPr>
        <w:t>.</w:t>
      </w:r>
      <w:r w:rsidR="00BF77D2">
        <w:rPr>
          <w:rFonts w:ascii="Times New Roman" w:hAnsi="Times New Roman" w:cs="Times New Roman"/>
          <w:lang w:val="de-AT"/>
        </w:rPr>
        <w:t xml:space="preserve"> </w:t>
      </w:r>
      <w:r w:rsidR="00546DAE" w:rsidRPr="008E535B">
        <w:rPr>
          <w:rFonts w:ascii="Times New Roman" w:hAnsi="Times New Roman" w:cs="Times New Roman"/>
          <w:lang w:val="de-AT"/>
        </w:rPr>
        <w:t>1495-1506)</w:t>
      </w:r>
      <w:r w:rsidRPr="008E535B">
        <w:rPr>
          <w:rFonts w:ascii="Times New Roman" w:hAnsi="Times New Roman" w:cs="Times New Roman"/>
          <w:i/>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Wien:</w:t>
      </w:r>
      <w:r w:rsidR="00BF77D2">
        <w:rPr>
          <w:rFonts w:ascii="Times New Roman" w:hAnsi="Times New Roman" w:cs="Times New Roman"/>
          <w:lang w:val="de-AT"/>
        </w:rPr>
        <w:t xml:space="preserve"> </w:t>
      </w:r>
      <w:r w:rsidRPr="008E535B">
        <w:rPr>
          <w:rFonts w:ascii="Times New Roman" w:hAnsi="Times New Roman" w:cs="Times New Roman"/>
          <w:lang w:val="de-AT"/>
        </w:rPr>
        <w:t>Böhlau</w:t>
      </w:r>
      <w:r w:rsidR="00546DAE" w:rsidRPr="008E535B">
        <w:rPr>
          <w:rFonts w:ascii="Times New Roman" w:hAnsi="Times New Roman" w:cs="Times New Roman"/>
          <w:lang w:val="de-AT"/>
        </w:rPr>
        <w:t>.</w:t>
      </w:r>
    </w:p>
    <w:p w14:paraId="43A50165" w14:textId="12FBAB22" w:rsidR="003B2161" w:rsidRPr="008E535B" w:rsidRDefault="003B2161" w:rsidP="005B300A">
      <w:pPr>
        <w:spacing w:after="0" w:line="240" w:lineRule="auto"/>
        <w:ind w:left="397" w:hanging="397"/>
        <w:jc w:val="both"/>
        <w:rPr>
          <w:rFonts w:ascii="Times New Roman" w:hAnsi="Times New Roman" w:cs="Times New Roman"/>
          <w:lang w:val="de-AT"/>
        </w:rPr>
      </w:pPr>
      <w:r w:rsidRPr="008E535B">
        <w:rPr>
          <w:rFonts w:ascii="Times New Roman" w:hAnsi="Times New Roman" w:cs="Times New Roman"/>
          <w:lang w:val="de-AT"/>
        </w:rPr>
        <w:t>Panagl,</w:t>
      </w:r>
      <w:r w:rsidR="00BF77D2">
        <w:rPr>
          <w:rFonts w:ascii="Times New Roman" w:hAnsi="Times New Roman" w:cs="Times New Roman"/>
          <w:lang w:val="de-AT"/>
        </w:rPr>
        <w:t xml:space="preserve"> </w:t>
      </w:r>
      <w:r w:rsidRPr="008E535B">
        <w:rPr>
          <w:rFonts w:ascii="Times New Roman" w:hAnsi="Times New Roman" w:cs="Times New Roman"/>
          <w:lang w:val="de-AT"/>
        </w:rPr>
        <w:t>O</w:t>
      </w:r>
      <w:r w:rsidR="00546DAE"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(2005)</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Archaisierende</w:t>
      </w:r>
      <w:r w:rsidR="00BF77D2">
        <w:rPr>
          <w:rFonts w:ascii="Times New Roman" w:hAnsi="Times New Roman" w:cs="Times New Roman"/>
          <w:lang w:val="de-AT"/>
        </w:rPr>
        <w:t xml:space="preserve"> </w:t>
      </w:r>
      <w:r w:rsidRPr="008E535B">
        <w:rPr>
          <w:rFonts w:ascii="Times New Roman" w:hAnsi="Times New Roman" w:cs="Times New Roman"/>
          <w:lang w:val="de-AT"/>
        </w:rPr>
        <w:t>Tendenzen</w:t>
      </w:r>
      <w:r w:rsidR="00BF77D2">
        <w:rPr>
          <w:rFonts w:ascii="Times New Roman" w:hAnsi="Times New Roman" w:cs="Times New Roman"/>
          <w:lang w:val="de-AT"/>
        </w:rPr>
        <w:t xml:space="preserve"> </w:t>
      </w:r>
      <w:r w:rsidRPr="008E535B">
        <w:rPr>
          <w:rFonts w:ascii="Times New Roman" w:hAnsi="Times New Roman" w:cs="Times New Roman"/>
          <w:lang w:val="de-AT"/>
        </w:rPr>
        <w:t>in</w:t>
      </w:r>
      <w:r w:rsidR="00BF77D2">
        <w:rPr>
          <w:rFonts w:ascii="Times New Roman" w:hAnsi="Times New Roman" w:cs="Times New Roman"/>
          <w:lang w:val="de-AT"/>
        </w:rPr>
        <w:t xml:space="preserve"> </w:t>
      </w:r>
      <w:r w:rsidRPr="008E535B">
        <w:rPr>
          <w:rFonts w:ascii="Times New Roman" w:hAnsi="Times New Roman" w:cs="Times New Roman"/>
          <w:lang w:val="de-AT"/>
        </w:rPr>
        <w:t>der</w:t>
      </w:r>
      <w:r w:rsidR="00BF77D2">
        <w:rPr>
          <w:rFonts w:ascii="Times New Roman" w:hAnsi="Times New Roman" w:cs="Times New Roman"/>
          <w:lang w:val="de-AT"/>
        </w:rPr>
        <w:t xml:space="preserve"> </w:t>
      </w:r>
      <w:r w:rsidRPr="008E535B">
        <w:rPr>
          <w:rFonts w:ascii="Times New Roman" w:hAnsi="Times New Roman" w:cs="Times New Roman"/>
          <w:lang w:val="de-AT"/>
        </w:rPr>
        <w:t>lateinischen</w:t>
      </w:r>
      <w:r w:rsidR="00BF77D2">
        <w:rPr>
          <w:rFonts w:ascii="Times New Roman" w:hAnsi="Times New Roman" w:cs="Times New Roman"/>
          <w:lang w:val="de-AT"/>
        </w:rPr>
        <w:t xml:space="preserve"> </w:t>
      </w:r>
      <w:r w:rsidRPr="008E535B">
        <w:rPr>
          <w:rFonts w:ascii="Times New Roman" w:hAnsi="Times New Roman" w:cs="Times New Roman"/>
          <w:lang w:val="de-AT"/>
        </w:rPr>
        <w:t>Sprachgeschichte.</w:t>
      </w:r>
      <w:r w:rsidR="00BF77D2">
        <w:rPr>
          <w:rFonts w:ascii="Times New Roman" w:hAnsi="Times New Roman" w:cs="Times New Roman"/>
          <w:lang w:val="de-AT"/>
        </w:rPr>
        <w:t xml:space="preserve"> </w:t>
      </w:r>
      <w:r w:rsidRPr="008E535B">
        <w:rPr>
          <w:rFonts w:ascii="Times New Roman" w:hAnsi="Times New Roman" w:cs="Times New Roman"/>
          <w:lang w:val="de-AT"/>
        </w:rPr>
        <w:t>In</w:t>
      </w:r>
      <w:r w:rsidR="00BF77D2">
        <w:rPr>
          <w:rFonts w:ascii="Times New Roman" w:hAnsi="Times New Roman" w:cs="Times New Roman"/>
          <w:lang w:val="de-AT"/>
        </w:rPr>
        <w:t xml:space="preserve"> </w:t>
      </w:r>
      <w:r w:rsidRPr="008E535B">
        <w:rPr>
          <w:rFonts w:ascii="Times New Roman" w:hAnsi="Times New Roman" w:cs="Times New Roman"/>
          <w:lang w:val="de-AT"/>
        </w:rPr>
        <w:t>S.</w:t>
      </w:r>
      <w:r w:rsidR="00BF77D2">
        <w:rPr>
          <w:rFonts w:ascii="Times New Roman" w:hAnsi="Times New Roman" w:cs="Times New Roman"/>
          <w:lang w:val="de-AT"/>
        </w:rPr>
        <w:t xml:space="preserve"> </w:t>
      </w:r>
      <w:r w:rsidRPr="008E535B">
        <w:rPr>
          <w:rFonts w:ascii="Times New Roman" w:hAnsi="Times New Roman" w:cs="Times New Roman"/>
          <w:lang w:val="de-AT"/>
        </w:rPr>
        <w:t>Kiss</w:t>
      </w:r>
      <w:r w:rsidR="00BF77D2">
        <w:rPr>
          <w:rFonts w:ascii="Times New Roman" w:hAnsi="Times New Roman" w:cs="Times New Roman"/>
          <w:lang w:val="de-AT"/>
        </w:rPr>
        <w:t xml:space="preserve"> </w:t>
      </w:r>
      <w:r w:rsidR="00FA0D45" w:rsidRPr="008E535B">
        <w:rPr>
          <w:rFonts w:ascii="Times New Roman" w:hAnsi="Times New Roman" w:cs="Times New Roman"/>
          <w:lang w:val="de-AT"/>
        </w:rPr>
        <w:t>&amp;</w:t>
      </w:r>
      <w:r w:rsidR="00BF77D2">
        <w:rPr>
          <w:rFonts w:ascii="Times New Roman" w:hAnsi="Times New Roman" w:cs="Times New Roman"/>
          <w:lang w:val="de-AT"/>
        </w:rPr>
        <w:t xml:space="preserve"> </w:t>
      </w:r>
      <w:r w:rsidRPr="008E535B">
        <w:rPr>
          <w:rFonts w:ascii="Times New Roman" w:hAnsi="Times New Roman" w:cs="Times New Roman"/>
          <w:lang w:val="de-AT"/>
        </w:rPr>
        <w:t>L.</w:t>
      </w:r>
      <w:r w:rsidR="00BF77D2">
        <w:rPr>
          <w:rFonts w:ascii="Times New Roman" w:hAnsi="Times New Roman" w:cs="Times New Roman"/>
          <w:lang w:val="de-AT"/>
        </w:rPr>
        <w:t xml:space="preserve"> </w:t>
      </w:r>
      <w:r w:rsidRPr="008E535B">
        <w:rPr>
          <w:rFonts w:ascii="Times New Roman" w:hAnsi="Times New Roman" w:cs="Times New Roman"/>
          <w:lang w:val="de-AT"/>
        </w:rPr>
        <w:t>Mondin</w:t>
      </w:r>
      <w:r w:rsidR="00BF77D2">
        <w:rPr>
          <w:rFonts w:ascii="Times New Roman" w:hAnsi="Times New Roman" w:cs="Times New Roman"/>
          <w:lang w:val="de-AT"/>
        </w:rPr>
        <w:t xml:space="preserve"> </w:t>
      </w:r>
      <w:r w:rsidR="00FA0D45" w:rsidRPr="008E535B">
        <w:rPr>
          <w:rFonts w:ascii="Times New Roman" w:hAnsi="Times New Roman" w:cs="Times New Roman"/>
          <w:lang w:val="de-AT"/>
        </w:rPr>
        <w:t>&amp;</w:t>
      </w:r>
      <w:r w:rsidR="00BF77D2">
        <w:rPr>
          <w:rFonts w:ascii="Times New Roman" w:hAnsi="Times New Roman" w:cs="Times New Roman"/>
          <w:lang w:val="de-AT"/>
        </w:rPr>
        <w:t xml:space="preserve"> </w:t>
      </w:r>
      <w:r w:rsidRPr="008E535B">
        <w:rPr>
          <w:rFonts w:ascii="Times New Roman" w:hAnsi="Times New Roman" w:cs="Times New Roman"/>
          <w:lang w:val="de-AT"/>
        </w:rPr>
        <w:t>G.</w:t>
      </w:r>
      <w:r w:rsidR="00BF77D2">
        <w:rPr>
          <w:rFonts w:ascii="Times New Roman" w:hAnsi="Times New Roman" w:cs="Times New Roman"/>
          <w:lang w:val="de-AT"/>
        </w:rPr>
        <w:t xml:space="preserve"> </w:t>
      </w:r>
      <w:r w:rsidRPr="008E535B">
        <w:rPr>
          <w:rFonts w:ascii="Times New Roman" w:hAnsi="Times New Roman" w:cs="Times New Roman"/>
          <w:lang w:val="de-AT"/>
        </w:rPr>
        <w:t>Salvi</w:t>
      </w:r>
      <w:r w:rsidR="00BF77D2">
        <w:rPr>
          <w:rFonts w:ascii="Times New Roman" w:hAnsi="Times New Roman" w:cs="Times New Roman"/>
          <w:lang w:val="de-AT"/>
        </w:rPr>
        <w:t xml:space="preserve"> </w:t>
      </w:r>
      <w:r w:rsidRPr="008E535B">
        <w:rPr>
          <w:rFonts w:ascii="Times New Roman" w:hAnsi="Times New Roman" w:cs="Times New Roman"/>
          <w:lang w:val="de-AT"/>
        </w:rPr>
        <w:t>(</w:t>
      </w:r>
      <w:r w:rsidR="00FA0D45" w:rsidRPr="008E535B">
        <w:rPr>
          <w:rFonts w:ascii="Times New Roman" w:hAnsi="Times New Roman" w:cs="Times New Roman"/>
          <w:lang w:val="de-AT"/>
        </w:rPr>
        <w:t>E</w:t>
      </w:r>
      <w:r w:rsidRPr="008E535B">
        <w:rPr>
          <w:rFonts w:ascii="Times New Roman" w:hAnsi="Times New Roman" w:cs="Times New Roman"/>
          <w:lang w:val="de-AT"/>
        </w:rPr>
        <w:t>d</w:t>
      </w:r>
      <w:r w:rsidR="00FA0D45" w:rsidRPr="008E535B">
        <w:rPr>
          <w:rFonts w:ascii="Times New Roman" w:hAnsi="Times New Roman" w:cs="Times New Roman"/>
          <w:lang w:val="de-AT"/>
        </w:rPr>
        <w:t>s</w:t>
      </w:r>
      <w:r w:rsidRPr="008E535B">
        <w:rPr>
          <w:rFonts w:ascii="Times New Roman" w:hAnsi="Times New Roman" w:cs="Times New Roman"/>
          <w:lang w:val="de-AT"/>
        </w:rPr>
        <w:t>)</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i/>
          <w:lang w:val="de-AT"/>
        </w:rPr>
        <w:t>Latin</w:t>
      </w:r>
      <w:r w:rsidR="00BF77D2">
        <w:rPr>
          <w:rFonts w:ascii="Times New Roman" w:hAnsi="Times New Roman" w:cs="Times New Roman"/>
          <w:i/>
          <w:lang w:val="de-AT"/>
        </w:rPr>
        <w:t xml:space="preserve"> </w:t>
      </w:r>
      <w:r w:rsidRPr="008E535B">
        <w:rPr>
          <w:rFonts w:ascii="Times New Roman" w:hAnsi="Times New Roman" w:cs="Times New Roman"/>
          <w:i/>
          <w:lang w:val="de-AT"/>
        </w:rPr>
        <w:t>et</w:t>
      </w:r>
      <w:r w:rsidR="00BF77D2">
        <w:rPr>
          <w:rFonts w:ascii="Times New Roman" w:hAnsi="Times New Roman" w:cs="Times New Roman"/>
          <w:i/>
          <w:lang w:val="de-AT"/>
        </w:rPr>
        <w:t xml:space="preserve"> </w:t>
      </w:r>
      <w:r w:rsidRPr="008E535B">
        <w:rPr>
          <w:rFonts w:ascii="Times New Roman" w:hAnsi="Times New Roman" w:cs="Times New Roman"/>
          <w:i/>
          <w:lang w:val="de-AT"/>
        </w:rPr>
        <w:t>langues</w:t>
      </w:r>
      <w:r w:rsidR="00BF77D2">
        <w:rPr>
          <w:rFonts w:ascii="Times New Roman" w:hAnsi="Times New Roman" w:cs="Times New Roman"/>
          <w:i/>
          <w:lang w:val="de-AT"/>
        </w:rPr>
        <w:t xml:space="preserve"> </w:t>
      </w:r>
      <w:r w:rsidRPr="008E535B">
        <w:rPr>
          <w:rFonts w:ascii="Times New Roman" w:hAnsi="Times New Roman" w:cs="Times New Roman"/>
          <w:i/>
          <w:lang w:val="de-AT"/>
        </w:rPr>
        <w:t>romanes.</w:t>
      </w:r>
      <w:r w:rsidR="00BF77D2">
        <w:rPr>
          <w:rFonts w:ascii="Times New Roman" w:hAnsi="Times New Roman" w:cs="Times New Roman"/>
          <w:i/>
          <w:lang w:val="de-AT"/>
        </w:rPr>
        <w:t xml:space="preserve"> </w:t>
      </w:r>
      <w:r w:rsidRPr="008E535B">
        <w:rPr>
          <w:rFonts w:ascii="Times New Roman" w:hAnsi="Times New Roman" w:cs="Times New Roman"/>
          <w:i/>
          <w:lang w:val="de-AT"/>
        </w:rPr>
        <w:t>Études</w:t>
      </w:r>
      <w:r w:rsidR="00BF77D2">
        <w:rPr>
          <w:rFonts w:ascii="Times New Roman" w:hAnsi="Times New Roman" w:cs="Times New Roman"/>
          <w:i/>
          <w:lang w:val="de-AT"/>
        </w:rPr>
        <w:t xml:space="preserve"> </w:t>
      </w:r>
      <w:r w:rsidRPr="008E535B">
        <w:rPr>
          <w:rFonts w:ascii="Times New Roman" w:hAnsi="Times New Roman" w:cs="Times New Roman"/>
          <w:i/>
          <w:lang w:val="de-AT"/>
        </w:rPr>
        <w:t>de</w:t>
      </w:r>
      <w:r w:rsidR="00BF77D2">
        <w:rPr>
          <w:rFonts w:ascii="Times New Roman" w:hAnsi="Times New Roman" w:cs="Times New Roman"/>
          <w:i/>
          <w:lang w:val="de-AT"/>
        </w:rPr>
        <w:t xml:space="preserve"> </w:t>
      </w:r>
      <w:r w:rsidRPr="008E535B">
        <w:rPr>
          <w:rFonts w:ascii="Times New Roman" w:hAnsi="Times New Roman" w:cs="Times New Roman"/>
          <w:i/>
          <w:lang w:val="de-AT"/>
        </w:rPr>
        <w:t>linguistique</w:t>
      </w:r>
      <w:r w:rsidR="00BF77D2">
        <w:rPr>
          <w:rFonts w:ascii="Times New Roman" w:hAnsi="Times New Roman" w:cs="Times New Roman"/>
          <w:i/>
          <w:lang w:val="de-AT"/>
        </w:rPr>
        <w:t xml:space="preserve"> </w:t>
      </w:r>
      <w:r w:rsidRPr="008E535B">
        <w:rPr>
          <w:rFonts w:ascii="Times New Roman" w:hAnsi="Times New Roman" w:cs="Times New Roman"/>
          <w:i/>
          <w:lang w:val="de-AT"/>
        </w:rPr>
        <w:t>offertes</w:t>
      </w:r>
      <w:r w:rsidR="00BF77D2">
        <w:rPr>
          <w:rFonts w:ascii="Times New Roman" w:hAnsi="Times New Roman" w:cs="Times New Roman"/>
          <w:i/>
          <w:lang w:val="de-AT"/>
        </w:rPr>
        <w:t xml:space="preserve"> </w:t>
      </w:r>
      <w:r w:rsidRPr="008E535B">
        <w:rPr>
          <w:rFonts w:ascii="Times New Roman" w:hAnsi="Times New Roman" w:cs="Times New Roman"/>
          <w:i/>
          <w:lang w:val="de-AT"/>
        </w:rPr>
        <w:t>à</w:t>
      </w:r>
      <w:r w:rsidR="00BF77D2">
        <w:rPr>
          <w:rFonts w:ascii="Times New Roman" w:hAnsi="Times New Roman" w:cs="Times New Roman"/>
          <w:i/>
          <w:lang w:val="de-AT"/>
        </w:rPr>
        <w:t xml:space="preserve"> </w:t>
      </w:r>
      <w:r w:rsidRPr="008E535B">
        <w:rPr>
          <w:rFonts w:ascii="Times New Roman" w:hAnsi="Times New Roman" w:cs="Times New Roman"/>
          <w:i/>
          <w:lang w:val="de-AT"/>
        </w:rPr>
        <w:t>József</w:t>
      </w:r>
      <w:r w:rsidR="00BF77D2">
        <w:rPr>
          <w:rFonts w:ascii="Times New Roman" w:hAnsi="Times New Roman" w:cs="Times New Roman"/>
          <w:i/>
          <w:lang w:val="de-AT"/>
        </w:rPr>
        <w:t xml:space="preserve"> </w:t>
      </w:r>
      <w:r w:rsidRPr="008E535B">
        <w:rPr>
          <w:rFonts w:ascii="Times New Roman" w:hAnsi="Times New Roman" w:cs="Times New Roman"/>
          <w:i/>
          <w:lang w:val="de-AT"/>
        </w:rPr>
        <w:t>Herman</w:t>
      </w:r>
      <w:r w:rsidR="00BF77D2">
        <w:rPr>
          <w:rFonts w:ascii="Times New Roman" w:hAnsi="Times New Roman" w:cs="Times New Roman"/>
          <w:lang w:val="de-AT"/>
        </w:rPr>
        <w:t xml:space="preserve"> </w:t>
      </w:r>
      <w:r w:rsidR="00FA0D45" w:rsidRPr="008E535B">
        <w:rPr>
          <w:rFonts w:ascii="Times New Roman" w:hAnsi="Times New Roman" w:cs="Times New Roman"/>
          <w:lang w:val="de-AT"/>
        </w:rPr>
        <w:t>(pp.</w:t>
      </w:r>
      <w:r w:rsidR="00BF77D2">
        <w:rPr>
          <w:rFonts w:ascii="Times New Roman" w:hAnsi="Times New Roman" w:cs="Times New Roman"/>
          <w:lang w:val="de-AT"/>
        </w:rPr>
        <w:t xml:space="preserve"> </w:t>
      </w:r>
      <w:r w:rsidR="00FA0D45" w:rsidRPr="008E535B">
        <w:rPr>
          <w:rFonts w:ascii="Times New Roman" w:hAnsi="Times New Roman" w:cs="Times New Roman"/>
          <w:lang w:val="de-AT"/>
        </w:rPr>
        <w:t>47-56)</w:t>
      </w:r>
      <w:r w:rsidRPr="008E535B">
        <w:rPr>
          <w:rFonts w:ascii="Times New Roman" w:hAnsi="Times New Roman" w:cs="Times New Roman"/>
          <w:i/>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Tübingen:</w:t>
      </w:r>
      <w:r w:rsidR="00BF77D2">
        <w:rPr>
          <w:rFonts w:ascii="Times New Roman" w:hAnsi="Times New Roman" w:cs="Times New Roman"/>
          <w:lang w:val="de-AT"/>
        </w:rPr>
        <w:t xml:space="preserve"> </w:t>
      </w:r>
      <w:r w:rsidRPr="008E535B">
        <w:rPr>
          <w:rFonts w:ascii="Times New Roman" w:hAnsi="Times New Roman" w:cs="Times New Roman"/>
          <w:lang w:val="de-AT"/>
        </w:rPr>
        <w:t>Niemeyer</w:t>
      </w:r>
      <w:r w:rsidR="00FA0D45" w:rsidRPr="008E535B">
        <w:rPr>
          <w:rFonts w:ascii="Times New Roman" w:hAnsi="Times New Roman" w:cs="Times New Roman"/>
          <w:lang w:val="de-AT"/>
        </w:rPr>
        <w:t>.</w:t>
      </w:r>
    </w:p>
    <w:p w14:paraId="2C3369B7" w14:textId="77F083CE" w:rsidR="003B2161" w:rsidRPr="008E535B" w:rsidRDefault="003B2161" w:rsidP="005B300A">
      <w:pPr>
        <w:spacing w:after="0" w:line="240" w:lineRule="auto"/>
        <w:ind w:left="397" w:hanging="397"/>
        <w:jc w:val="both"/>
        <w:rPr>
          <w:rFonts w:ascii="Times New Roman" w:hAnsi="Times New Roman" w:cs="Times New Roman"/>
          <w:lang w:val="de-AT"/>
        </w:rPr>
      </w:pPr>
      <w:r w:rsidRPr="008E535B">
        <w:rPr>
          <w:rFonts w:ascii="Times New Roman" w:hAnsi="Times New Roman" w:cs="Times New Roman"/>
          <w:lang w:val="de-AT"/>
        </w:rPr>
        <w:t>Panagl,</w:t>
      </w:r>
      <w:r w:rsidR="00BF77D2">
        <w:rPr>
          <w:rFonts w:ascii="Times New Roman" w:hAnsi="Times New Roman" w:cs="Times New Roman"/>
          <w:lang w:val="de-AT"/>
        </w:rPr>
        <w:t xml:space="preserve"> </w:t>
      </w:r>
      <w:r w:rsidRPr="008E535B">
        <w:rPr>
          <w:rFonts w:ascii="Times New Roman" w:hAnsi="Times New Roman" w:cs="Times New Roman"/>
          <w:lang w:val="de-AT"/>
        </w:rPr>
        <w:t>O</w:t>
      </w:r>
      <w:r w:rsidR="00546DAE"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(2008),</w:t>
      </w:r>
      <w:r w:rsidR="00BF77D2">
        <w:rPr>
          <w:rFonts w:ascii="Times New Roman" w:hAnsi="Times New Roman" w:cs="Times New Roman"/>
          <w:lang w:val="de-AT"/>
        </w:rPr>
        <w:t xml:space="preserve"> </w:t>
      </w:r>
      <w:r w:rsidRPr="008E535B">
        <w:rPr>
          <w:rFonts w:ascii="Times New Roman" w:hAnsi="Times New Roman" w:cs="Times New Roman"/>
          <w:lang w:val="de-AT"/>
        </w:rPr>
        <w:t>Zeitgeschichte,</w:t>
      </w:r>
      <w:r w:rsidR="00BF77D2">
        <w:rPr>
          <w:rFonts w:ascii="Times New Roman" w:hAnsi="Times New Roman" w:cs="Times New Roman"/>
          <w:lang w:val="de-AT"/>
        </w:rPr>
        <w:t xml:space="preserve"> </w:t>
      </w:r>
      <w:r w:rsidRPr="008E535B">
        <w:rPr>
          <w:rFonts w:ascii="Times New Roman" w:hAnsi="Times New Roman" w:cs="Times New Roman"/>
          <w:lang w:val="de-AT"/>
        </w:rPr>
        <w:t>Politjargon</w:t>
      </w:r>
      <w:r w:rsidR="00BF77D2">
        <w:rPr>
          <w:rFonts w:ascii="Times New Roman" w:hAnsi="Times New Roman" w:cs="Times New Roman"/>
          <w:lang w:val="de-AT"/>
        </w:rPr>
        <w:t xml:space="preserve"> </w:t>
      </w:r>
      <w:r w:rsidRPr="008E535B">
        <w:rPr>
          <w:rFonts w:ascii="Times New Roman" w:hAnsi="Times New Roman" w:cs="Times New Roman"/>
          <w:lang w:val="de-AT"/>
        </w:rPr>
        <w:t>und</w:t>
      </w:r>
      <w:r w:rsidR="00BF77D2">
        <w:rPr>
          <w:rFonts w:ascii="Times New Roman" w:hAnsi="Times New Roman" w:cs="Times New Roman"/>
          <w:lang w:val="de-AT"/>
        </w:rPr>
        <w:t xml:space="preserve"> </w:t>
      </w:r>
      <w:r w:rsidRPr="008E535B">
        <w:rPr>
          <w:rFonts w:ascii="Times New Roman" w:hAnsi="Times New Roman" w:cs="Times New Roman"/>
          <w:lang w:val="de-AT"/>
        </w:rPr>
        <w:t>öffentliche</w:t>
      </w:r>
      <w:r w:rsidR="00BF77D2">
        <w:rPr>
          <w:rFonts w:ascii="Times New Roman" w:hAnsi="Times New Roman" w:cs="Times New Roman"/>
          <w:lang w:val="de-AT"/>
        </w:rPr>
        <w:t xml:space="preserve"> </w:t>
      </w:r>
      <w:r w:rsidRPr="008E535B">
        <w:rPr>
          <w:rFonts w:ascii="Times New Roman" w:hAnsi="Times New Roman" w:cs="Times New Roman"/>
          <w:lang w:val="de-AT"/>
        </w:rPr>
        <w:t>Sprache.</w:t>
      </w:r>
      <w:r w:rsidR="00BF77D2">
        <w:rPr>
          <w:rFonts w:ascii="Times New Roman" w:hAnsi="Times New Roman" w:cs="Times New Roman"/>
          <w:lang w:val="de-AT"/>
        </w:rPr>
        <w:t xml:space="preserve"> </w:t>
      </w:r>
      <w:r w:rsidRPr="008E535B">
        <w:rPr>
          <w:rFonts w:ascii="Times New Roman" w:hAnsi="Times New Roman" w:cs="Times New Roman"/>
          <w:lang w:val="de-AT"/>
        </w:rPr>
        <w:t>In</w:t>
      </w:r>
      <w:r w:rsidR="00BF77D2">
        <w:rPr>
          <w:rFonts w:ascii="Times New Roman" w:hAnsi="Times New Roman" w:cs="Times New Roman"/>
          <w:lang w:val="de-AT"/>
        </w:rPr>
        <w:t xml:space="preserve"> </w:t>
      </w:r>
      <w:r w:rsidRPr="008E535B">
        <w:rPr>
          <w:rFonts w:ascii="Times New Roman" w:hAnsi="Times New Roman" w:cs="Times New Roman"/>
          <w:lang w:val="de-AT"/>
        </w:rPr>
        <w:t>F</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Schausberger</w:t>
      </w:r>
      <w:r w:rsidR="00BF77D2">
        <w:rPr>
          <w:rFonts w:ascii="Times New Roman" w:hAnsi="Times New Roman" w:cs="Times New Roman"/>
          <w:lang w:val="de-AT"/>
        </w:rPr>
        <w:t xml:space="preserve"> </w:t>
      </w:r>
      <w:r w:rsidRPr="008E535B">
        <w:rPr>
          <w:rFonts w:ascii="Times New Roman" w:hAnsi="Times New Roman" w:cs="Times New Roman"/>
          <w:lang w:val="de-AT"/>
        </w:rPr>
        <w:t>(Hg.)</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i/>
          <w:iCs/>
          <w:lang w:val="de-AT"/>
        </w:rPr>
        <w:t>Geschichte</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und</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Identität:</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Festschrift</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für</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Robert</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Kriechbaumer</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zum</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60.</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Geburtstag</w:t>
      </w:r>
      <w:r w:rsidR="00BF77D2">
        <w:rPr>
          <w:rFonts w:ascii="Times New Roman" w:hAnsi="Times New Roman" w:cs="Times New Roman"/>
          <w:lang w:val="de-AT"/>
        </w:rPr>
        <w:t xml:space="preserve"> </w:t>
      </w:r>
      <w:r w:rsidR="00FA0D45" w:rsidRPr="008E535B">
        <w:rPr>
          <w:rFonts w:ascii="Times New Roman" w:hAnsi="Times New Roman" w:cs="Times New Roman"/>
          <w:lang w:val="de-AT"/>
        </w:rPr>
        <w:t>(pp.</w:t>
      </w:r>
      <w:r w:rsidR="00BF77D2">
        <w:rPr>
          <w:rFonts w:ascii="Times New Roman" w:hAnsi="Times New Roman" w:cs="Times New Roman"/>
          <w:lang w:val="de-AT"/>
        </w:rPr>
        <w:t xml:space="preserve"> </w:t>
      </w:r>
      <w:r w:rsidR="00FA0D45" w:rsidRPr="008E535B">
        <w:rPr>
          <w:rFonts w:ascii="Times New Roman" w:hAnsi="Times New Roman" w:cs="Times New Roman"/>
          <w:lang w:val="de-AT"/>
        </w:rPr>
        <w:t>51-68)</w:t>
      </w:r>
      <w:r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Wien:</w:t>
      </w:r>
      <w:r w:rsidR="00BF77D2">
        <w:rPr>
          <w:rFonts w:ascii="Times New Roman" w:hAnsi="Times New Roman" w:cs="Times New Roman"/>
          <w:lang w:val="de-AT"/>
        </w:rPr>
        <w:t xml:space="preserve"> </w:t>
      </w:r>
      <w:r w:rsidRPr="008E535B">
        <w:rPr>
          <w:rFonts w:ascii="Times New Roman" w:hAnsi="Times New Roman" w:cs="Times New Roman"/>
          <w:lang w:val="de-AT"/>
        </w:rPr>
        <w:t>Böhlau</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p>
    <w:p w14:paraId="4B6B6C25" w14:textId="5E428A4B" w:rsidR="003B2161" w:rsidRPr="008E535B" w:rsidRDefault="003B2161" w:rsidP="005B300A">
      <w:pPr>
        <w:spacing w:after="0" w:line="240" w:lineRule="auto"/>
        <w:ind w:left="397" w:hanging="397"/>
        <w:jc w:val="both"/>
        <w:rPr>
          <w:rFonts w:ascii="Times New Roman" w:hAnsi="Times New Roman" w:cs="Times New Roman"/>
          <w:lang w:val="de-AT"/>
        </w:rPr>
      </w:pPr>
      <w:r w:rsidRPr="008E535B">
        <w:rPr>
          <w:rFonts w:ascii="Times New Roman" w:hAnsi="Times New Roman" w:cs="Times New Roman"/>
          <w:lang w:val="de-AT"/>
        </w:rPr>
        <w:t>Panagl,</w:t>
      </w:r>
      <w:r w:rsidR="00BF77D2">
        <w:rPr>
          <w:rFonts w:ascii="Times New Roman" w:hAnsi="Times New Roman" w:cs="Times New Roman"/>
          <w:lang w:val="de-AT"/>
        </w:rPr>
        <w:t xml:space="preserve"> </w:t>
      </w:r>
      <w:r w:rsidRPr="008E535B">
        <w:rPr>
          <w:rFonts w:ascii="Times New Roman" w:hAnsi="Times New Roman" w:cs="Times New Roman"/>
          <w:lang w:val="de-AT"/>
        </w:rPr>
        <w:t>O</w:t>
      </w:r>
      <w:r w:rsidR="00546DAE"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(2014)</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Ein</w:t>
      </w:r>
      <w:r w:rsidR="00BF77D2">
        <w:rPr>
          <w:rFonts w:ascii="Times New Roman" w:hAnsi="Times New Roman" w:cs="Times New Roman"/>
          <w:lang w:val="de-AT"/>
        </w:rPr>
        <w:t xml:space="preserve"> </w:t>
      </w:r>
      <w:r w:rsidRPr="008E535B">
        <w:rPr>
          <w:rFonts w:ascii="Times New Roman" w:hAnsi="Times New Roman" w:cs="Times New Roman"/>
          <w:lang w:val="de-AT"/>
        </w:rPr>
        <w:t>würdevolles</w:t>
      </w:r>
      <w:r w:rsidR="00BF77D2">
        <w:rPr>
          <w:rFonts w:ascii="Times New Roman" w:hAnsi="Times New Roman" w:cs="Times New Roman"/>
          <w:lang w:val="de-AT"/>
        </w:rPr>
        <w:t xml:space="preserve"> </w:t>
      </w:r>
      <w:r w:rsidRPr="008E535B">
        <w:rPr>
          <w:rFonts w:ascii="Times New Roman" w:hAnsi="Times New Roman" w:cs="Times New Roman"/>
          <w:lang w:val="de-AT"/>
        </w:rPr>
        <w:t>Problem.</w:t>
      </w:r>
      <w:r w:rsidR="00BF77D2">
        <w:rPr>
          <w:rFonts w:ascii="Times New Roman" w:hAnsi="Times New Roman" w:cs="Times New Roman"/>
          <w:lang w:val="de-AT"/>
        </w:rPr>
        <w:t xml:space="preserve"> </w:t>
      </w:r>
      <w:r w:rsidRPr="008E535B">
        <w:rPr>
          <w:rFonts w:ascii="Times New Roman" w:hAnsi="Times New Roman" w:cs="Times New Roman"/>
          <w:lang w:val="de-AT"/>
        </w:rPr>
        <w:t>Überlegungen</w:t>
      </w:r>
      <w:r w:rsidR="00BF77D2">
        <w:rPr>
          <w:rFonts w:ascii="Times New Roman" w:hAnsi="Times New Roman" w:cs="Times New Roman"/>
          <w:lang w:val="de-AT"/>
        </w:rPr>
        <w:t xml:space="preserve"> </w:t>
      </w:r>
      <w:r w:rsidRPr="008E535B">
        <w:rPr>
          <w:rFonts w:ascii="Times New Roman" w:hAnsi="Times New Roman" w:cs="Times New Roman"/>
          <w:lang w:val="de-AT"/>
        </w:rPr>
        <w:t>zur</w:t>
      </w:r>
      <w:r w:rsidR="00BF77D2">
        <w:rPr>
          <w:rFonts w:ascii="Times New Roman" w:hAnsi="Times New Roman" w:cs="Times New Roman"/>
          <w:lang w:val="de-AT"/>
        </w:rPr>
        <w:t xml:space="preserve"> </w:t>
      </w:r>
      <w:r w:rsidRPr="008E535B">
        <w:rPr>
          <w:rFonts w:ascii="Times New Roman" w:hAnsi="Times New Roman" w:cs="Times New Roman"/>
          <w:lang w:val="de-AT"/>
        </w:rPr>
        <w:t>politischen</w:t>
      </w:r>
      <w:r w:rsidR="00BF77D2">
        <w:rPr>
          <w:rFonts w:ascii="Times New Roman" w:hAnsi="Times New Roman" w:cs="Times New Roman"/>
          <w:lang w:val="de-AT"/>
        </w:rPr>
        <w:t xml:space="preserve"> </w:t>
      </w:r>
      <w:r w:rsidRPr="008E535B">
        <w:rPr>
          <w:rFonts w:ascii="Times New Roman" w:hAnsi="Times New Roman" w:cs="Times New Roman"/>
          <w:lang w:val="de-AT"/>
        </w:rPr>
        <w:t>Semantik</w:t>
      </w:r>
      <w:r w:rsidR="00BF77D2">
        <w:rPr>
          <w:rFonts w:ascii="Times New Roman" w:hAnsi="Times New Roman" w:cs="Times New Roman"/>
          <w:lang w:val="de-AT"/>
        </w:rPr>
        <w:t xml:space="preserve"> </w:t>
      </w:r>
      <w:r w:rsidRPr="008E535B">
        <w:rPr>
          <w:rFonts w:ascii="Times New Roman" w:hAnsi="Times New Roman" w:cs="Times New Roman"/>
          <w:lang w:val="de-AT"/>
        </w:rPr>
        <w:t>von</w:t>
      </w:r>
      <w:r w:rsidR="00BF77D2">
        <w:rPr>
          <w:rFonts w:ascii="Times New Roman" w:hAnsi="Times New Roman" w:cs="Times New Roman"/>
          <w:lang w:val="de-AT"/>
        </w:rPr>
        <w:t xml:space="preserve"> </w:t>
      </w:r>
      <w:r w:rsidRPr="008E535B">
        <w:rPr>
          <w:rFonts w:ascii="Times New Roman" w:hAnsi="Times New Roman" w:cs="Times New Roman"/>
          <w:lang w:val="de-AT"/>
        </w:rPr>
        <w:t>lateinisch</w:t>
      </w:r>
      <w:r w:rsidR="00BF77D2">
        <w:rPr>
          <w:rFonts w:ascii="Times New Roman" w:hAnsi="Times New Roman" w:cs="Times New Roman"/>
          <w:lang w:val="de-AT"/>
        </w:rPr>
        <w:t xml:space="preserve"> </w:t>
      </w:r>
      <w:r w:rsidRPr="008E535B">
        <w:rPr>
          <w:rFonts w:ascii="Times New Roman" w:hAnsi="Times New Roman" w:cs="Times New Roman"/>
          <w:i/>
          <w:iCs/>
          <w:lang w:val="de-AT"/>
        </w:rPr>
        <w:t>dignitās</w:t>
      </w:r>
      <w:r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In</w:t>
      </w:r>
      <w:r w:rsidR="00BF77D2">
        <w:rPr>
          <w:rFonts w:ascii="Times New Roman" w:hAnsi="Times New Roman" w:cs="Times New Roman"/>
          <w:lang w:val="de-AT"/>
        </w:rPr>
        <w:t xml:space="preserve"> </w:t>
      </w:r>
      <w:r w:rsidRPr="008E535B">
        <w:rPr>
          <w:rFonts w:ascii="Times New Roman" w:hAnsi="Times New Roman" w:cs="Times New Roman"/>
          <w:lang w:val="de-AT"/>
        </w:rPr>
        <w:t>F</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Lang</w:t>
      </w:r>
      <w:r w:rsidR="00BF77D2">
        <w:rPr>
          <w:rFonts w:ascii="Times New Roman" w:hAnsi="Times New Roman" w:cs="Times New Roman"/>
          <w:lang w:val="de-AT"/>
        </w:rPr>
        <w:t xml:space="preserve"> </w:t>
      </w:r>
      <w:r w:rsidR="00FA0D45" w:rsidRPr="008E535B">
        <w:rPr>
          <w:rFonts w:ascii="Times New Roman" w:hAnsi="Times New Roman" w:cs="Times New Roman"/>
          <w:lang w:val="de-AT"/>
        </w:rPr>
        <w:t>&amp;</w:t>
      </w:r>
      <w:r w:rsidR="00BF77D2">
        <w:rPr>
          <w:rFonts w:ascii="Times New Roman" w:hAnsi="Times New Roman" w:cs="Times New Roman"/>
          <w:lang w:val="de-AT"/>
        </w:rPr>
        <w:t xml:space="preserve"> </w:t>
      </w:r>
      <w:r w:rsidRPr="008E535B">
        <w:rPr>
          <w:rFonts w:ascii="Times New Roman" w:hAnsi="Times New Roman" w:cs="Times New Roman"/>
          <w:lang w:val="de-AT"/>
        </w:rPr>
        <w:t>S</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Traxler</w:t>
      </w:r>
      <w:r w:rsidR="00BF77D2">
        <w:rPr>
          <w:rFonts w:ascii="Times New Roman" w:hAnsi="Times New Roman" w:cs="Times New Roman"/>
          <w:lang w:val="de-AT"/>
        </w:rPr>
        <w:t xml:space="preserve"> </w:t>
      </w:r>
      <w:r w:rsidR="00FA0D45" w:rsidRPr="008E535B">
        <w:rPr>
          <w:rFonts w:ascii="Times New Roman" w:hAnsi="Times New Roman" w:cs="Times New Roman"/>
          <w:lang w:val="de-AT"/>
        </w:rPr>
        <w:t>&amp;</w:t>
      </w:r>
      <w:r w:rsidR="00BF77D2">
        <w:rPr>
          <w:rFonts w:ascii="Times New Roman" w:hAnsi="Times New Roman" w:cs="Times New Roman"/>
          <w:lang w:val="de-AT"/>
        </w:rPr>
        <w:t xml:space="preserve"> </w:t>
      </w:r>
      <w:r w:rsidRPr="008E535B">
        <w:rPr>
          <w:rFonts w:ascii="Times New Roman" w:hAnsi="Times New Roman" w:cs="Times New Roman"/>
          <w:lang w:val="de-AT"/>
        </w:rPr>
        <w:t>E</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M.</w:t>
      </w:r>
      <w:r w:rsidR="00BF77D2">
        <w:rPr>
          <w:rFonts w:ascii="Times New Roman" w:hAnsi="Times New Roman" w:cs="Times New Roman"/>
          <w:lang w:val="de-AT"/>
        </w:rPr>
        <w:t xml:space="preserve"> </w:t>
      </w:r>
      <w:r w:rsidRPr="008E535B">
        <w:rPr>
          <w:rFonts w:ascii="Times New Roman" w:hAnsi="Times New Roman" w:cs="Times New Roman"/>
          <w:lang w:val="de-AT"/>
        </w:rPr>
        <w:t>Ruprechtsberger</w:t>
      </w:r>
      <w:r w:rsidR="00BF77D2">
        <w:rPr>
          <w:rFonts w:ascii="Times New Roman" w:hAnsi="Times New Roman" w:cs="Times New Roman"/>
          <w:lang w:val="de-AT"/>
        </w:rPr>
        <w:t xml:space="preserve"> </w:t>
      </w:r>
      <w:r w:rsidR="00FA0D45" w:rsidRPr="008E535B">
        <w:rPr>
          <w:rFonts w:ascii="Times New Roman" w:hAnsi="Times New Roman" w:cs="Times New Roman"/>
          <w:lang w:val="de-AT"/>
        </w:rPr>
        <w:t>&amp;</w:t>
      </w:r>
      <w:r w:rsidR="00BF77D2">
        <w:rPr>
          <w:rFonts w:ascii="Times New Roman" w:hAnsi="Times New Roman" w:cs="Times New Roman"/>
          <w:lang w:val="de-AT"/>
        </w:rPr>
        <w:t xml:space="preserve"> </w:t>
      </w:r>
      <w:r w:rsidRPr="008E535B">
        <w:rPr>
          <w:rFonts w:ascii="Times New Roman" w:hAnsi="Times New Roman" w:cs="Times New Roman"/>
          <w:lang w:val="de-AT"/>
        </w:rPr>
        <w:t>W</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Wohlmayr</w:t>
      </w:r>
      <w:r w:rsidR="00BF77D2">
        <w:rPr>
          <w:rFonts w:ascii="Times New Roman" w:hAnsi="Times New Roman" w:cs="Times New Roman"/>
          <w:lang w:val="de-AT"/>
        </w:rPr>
        <w:t xml:space="preserve"> </w:t>
      </w:r>
      <w:r w:rsidRPr="008E535B">
        <w:rPr>
          <w:rFonts w:ascii="Times New Roman" w:hAnsi="Times New Roman" w:cs="Times New Roman"/>
          <w:lang w:val="de-AT"/>
        </w:rPr>
        <w:t>(Hgg.)</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i/>
          <w:iCs/>
          <w:lang w:val="de-AT"/>
        </w:rPr>
        <w:t>Ein</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kräftiges</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Halali</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aus</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der</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Römerzeit!</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Festschrift</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für</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Norbert</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Heger</w:t>
      </w:r>
      <w:r w:rsidR="00BF77D2">
        <w:rPr>
          <w:rFonts w:ascii="Times New Roman" w:hAnsi="Times New Roman" w:cs="Times New Roman"/>
          <w:lang w:val="de-AT"/>
        </w:rPr>
        <w:t xml:space="preserve"> </w:t>
      </w:r>
      <w:r w:rsidR="00FA0D45" w:rsidRPr="008E535B">
        <w:rPr>
          <w:rFonts w:ascii="Times New Roman" w:hAnsi="Times New Roman" w:cs="Times New Roman"/>
          <w:lang w:val="de-AT"/>
        </w:rPr>
        <w:t>(pp.</w:t>
      </w:r>
      <w:r w:rsidR="00BF77D2">
        <w:rPr>
          <w:rFonts w:ascii="Times New Roman" w:hAnsi="Times New Roman" w:cs="Times New Roman"/>
          <w:lang w:val="de-AT"/>
        </w:rPr>
        <w:t xml:space="preserve"> </w:t>
      </w:r>
      <w:r w:rsidR="00FA0D45" w:rsidRPr="008E535B">
        <w:rPr>
          <w:rFonts w:ascii="Times New Roman" w:hAnsi="Times New Roman" w:cs="Times New Roman"/>
          <w:lang w:val="de-AT"/>
        </w:rPr>
        <w:t>215</w:t>
      </w:r>
      <w:r w:rsidR="00BF77D2">
        <w:rPr>
          <w:rFonts w:ascii="Times New Roman" w:hAnsi="Times New Roman" w:cs="Times New Roman"/>
          <w:lang w:val="de-AT"/>
        </w:rPr>
        <w:t xml:space="preserve"> </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00FA0D45" w:rsidRPr="008E535B">
        <w:rPr>
          <w:rFonts w:ascii="Times New Roman" w:hAnsi="Times New Roman" w:cs="Times New Roman"/>
          <w:lang w:val="de-AT"/>
        </w:rPr>
        <w:t>220)</w:t>
      </w:r>
      <w:r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Salzburg:</w:t>
      </w:r>
      <w:r w:rsidR="00BF77D2">
        <w:rPr>
          <w:rFonts w:ascii="Times New Roman" w:hAnsi="Times New Roman" w:cs="Times New Roman"/>
          <w:lang w:val="de-AT"/>
        </w:rPr>
        <w:t xml:space="preserve"> </w:t>
      </w:r>
      <w:r w:rsidR="00FA0D45" w:rsidRPr="008E535B">
        <w:rPr>
          <w:rFonts w:ascii="Times New Roman" w:hAnsi="Times New Roman" w:cs="Times New Roman"/>
          <w:lang w:val="de-AT"/>
        </w:rPr>
        <w:t>Eigenverlag</w:t>
      </w:r>
      <w:r w:rsidR="00BF77D2">
        <w:rPr>
          <w:rFonts w:ascii="Times New Roman" w:hAnsi="Times New Roman" w:cs="Times New Roman"/>
          <w:lang w:val="de-AT"/>
        </w:rPr>
        <w:t xml:space="preserve"> </w:t>
      </w:r>
      <w:r w:rsidR="00FA0D45" w:rsidRPr="008E535B">
        <w:rPr>
          <w:rFonts w:ascii="Times New Roman" w:hAnsi="Times New Roman" w:cs="Times New Roman"/>
          <w:lang w:val="de-AT"/>
        </w:rPr>
        <w:t>Universität</w:t>
      </w:r>
      <w:r w:rsidR="00BF77D2">
        <w:rPr>
          <w:rFonts w:ascii="Times New Roman" w:hAnsi="Times New Roman" w:cs="Times New Roman"/>
          <w:lang w:val="de-AT"/>
        </w:rPr>
        <w:t xml:space="preserve"> </w:t>
      </w:r>
      <w:r w:rsidR="00FA0D45" w:rsidRPr="008E535B">
        <w:rPr>
          <w:rFonts w:ascii="Times New Roman" w:hAnsi="Times New Roman" w:cs="Times New Roman"/>
          <w:lang w:val="de-AT"/>
        </w:rPr>
        <w:t>Salzburg.</w:t>
      </w:r>
    </w:p>
    <w:p w14:paraId="73209909" w14:textId="7DE28D57" w:rsidR="003B2161" w:rsidRPr="008E535B" w:rsidRDefault="003B2161" w:rsidP="005B300A">
      <w:pPr>
        <w:spacing w:after="0" w:line="240" w:lineRule="auto"/>
        <w:ind w:left="397" w:hanging="397"/>
        <w:jc w:val="both"/>
        <w:rPr>
          <w:rFonts w:ascii="Times New Roman" w:hAnsi="Times New Roman" w:cs="Times New Roman"/>
          <w:lang w:val="de-AT"/>
        </w:rPr>
      </w:pPr>
      <w:r w:rsidRPr="008E535B">
        <w:rPr>
          <w:rFonts w:ascii="Times New Roman" w:hAnsi="Times New Roman" w:cs="Times New Roman"/>
          <w:lang w:val="de-AT"/>
        </w:rPr>
        <w:t>Panagl</w:t>
      </w:r>
      <w:r w:rsidR="00546DAE" w:rsidRPr="008E535B">
        <w:rPr>
          <w:rFonts w:ascii="Times New Roman" w:hAnsi="Times New Roman" w:cs="Times New Roman"/>
          <w:lang w:val="de-AT"/>
        </w:rPr>
        <w:t>,</w:t>
      </w:r>
      <w:r w:rsidR="00BF77D2">
        <w:rPr>
          <w:rFonts w:ascii="Times New Roman" w:hAnsi="Times New Roman" w:cs="Times New Roman"/>
          <w:lang w:val="de-AT"/>
        </w:rPr>
        <w:t xml:space="preserve"> </w:t>
      </w:r>
      <w:r w:rsidR="00546DAE" w:rsidRPr="008E535B">
        <w:rPr>
          <w:rFonts w:ascii="Times New Roman" w:hAnsi="Times New Roman" w:cs="Times New Roman"/>
          <w:lang w:val="de-AT"/>
        </w:rPr>
        <w:t>O.</w:t>
      </w:r>
      <w:r w:rsidR="00BF77D2">
        <w:rPr>
          <w:rFonts w:ascii="Times New Roman" w:hAnsi="Times New Roman" w:cs="Times New Roman"/>
          <w:lang w:val="de-AT"/>
        </w:rPr>
        <w:t xml:space="preserve"> </w:t>
      </w:r>
      <w:r w:rsidRPr="008E535B">
        <w:rPr>
          <w:rFonts w:ascii="Times New Roman" w:hAnsi="Times New Roman" w:cs="Times New Roman"/>
          <w:lang w:val="de-AT"/>
        </w:rPr>
        <w:t>(2017)</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Wortbildung,</w:t>
      </w:r>
      <w:r w:rsidR="00BF77D2">
        <w:rPr>
          <w:rFonts w:ascii="Times New Roman" w:hAnsi="Times New Roman" w:cs="Times New Roman"/>
          <w:lang w:val="de-AT"/>
        </w:rPr>
        <w:t xml:space="preserve"> </w:t>
      </w:r>
      <w:r w:rsidRPr="008E535B">
        <w:rPr>
          <w:rFonts w:ascii="Times New Roman" w:hAnsi="Times New Roman" w:cs="Times New Roman"/>
          <w:lang w:val="de-AT"/>
        </w:rPr>
        <w:t>Bedeutungswandel</w:t>
      </w:r>
      <w:r w:rsidR="00BF77D2">
        <w:rPr>
          <w:rFonts w:ascii="Times New Roman" w:hAnsi="Times New Roman" w:cs="Times New Roman"/>
          <w:lang w:val="de-AT"/>
        </w:rPr>
        <w:t xml:space="preserve"> </w:t>
      </w:r>
      <w:r w:rsidRPr="008E535B">
        <w:rPr>
          <w:rFonts w:ascii="Times New Roman" w:hAnsi="Times New Roman" w:cs="Times New Roman"/>
          <w:lang w:val="de-AT"/>
        </w:rPr>
        <w:t>und</w:t>
      </w:r>
      <w:r w:rsidR="00BF77D2">
        <w:rPr>
          <w:rFonts w:ascii="Times New Roman" w:hAnsi="Times New Roman" w:cs="Times New Roman"/>
          <w:lang w:val="de-AT"/>
        </w:rPr>
        <w:t xml:space="preserve"> </w:t>
      </w:r>
      <w:r w:rsidRPr="008E535B">
        <w:rPr>
          <w:rFonts w:ascii="Times New Roman" w:hAnsi="Times New Roman" w:cs="Times New Roman"/>
          <w:lang w:val="de-AT"/>
        </w:rPr>
        <w:t>öffentliche</w:t>
      </w:r>
      <w:r w:rsidR="00BF77D2">
        <w:rPr>
          <w:rFonts w:ascii="Times New Roman" w:hAnsi="Times New Roman" w:cs="Times New Roman"/>
          <w:lang w:val="de-AT"/>
        </w:rPr>
        <w:t xml:space="preserve"> </w:t>
      </w:r>
      <w:r w:rsidRPr="008E535B">
        <w:rPr>
          <w:rFonts w:ascii="Times New Roman" w:hAnsi="Times New Roman" w:cs="Times New Roman"/>
          <w:lang w:val="de-AT"/>
        </w:rPr>
        <w:t>Sprache:</w:t>
      </w:r>
      <w:r w:rsidR="00BF77D2">
        <w:rPr>
          <w:rFonts w:ascii="Times New Roman" w:hAnsi="Times New Roman" w:cs="Times New Roman"/>
          <w:lang w:val="de-AT"/>
        </w:rPr>
        <w:t xml:space="preserve"> </w:t>
      </w:r>
      <w:r w:rsidRPr="008E535B">
        <w:rPr>
          <w:rFonts w:ascii="Times New Roman" w:hAnsi="Times New Roman" w:cs="Times New Roman"/>
          <w:lang w:val="de-AT"/>
        </w:rPr>
        <w:t>lat.</w:t>
      </w:r>
      <w:r w:rsidR="00BF77D2">
        <w:rPr>
          <w:rFonts w:ascii="Times New Roman" w:hAnsi="Times New Roman" w:cs="Times New Roman"/>
          <w:lang w:val="de-AT"/>
        </w:rPr>
        <w:t xml:space="preserve"> </w:t>
      </w:r>
      <w:r w:rsidRPr="008E535B">
        <w:rPr>
          <w:rFonts w:ascii="Times New Roman" w:hAnsi="Times New Roman" w:cs="Times New Roman"/>
          <w:i/>
          <w:lang w:val="de-AT"/>
        </w:rPr>
        <w:t>factum</w:t>
      </w:r>
      <w:r w:rsidR="00BF77D2">
        <w:rPr>
          <w:rFonts w:ascii="Times New Roman" w:hAnsi="Times New Roman" w:cs="Times New Roman"/>
          <w:lang w:val="de-AT"/>
        </w:rPr>
        <w:t xml:space="preserve"> </w:t>
      </w:r>
      <w:r w:rsidRPr="008E535B">
        <w:rPr>
          <w:rFonts w:ascii="Times New Roman" w:hAnsi="Times New Roman" w:cs="Times New Roman"/>
          <w:lang w:val="de-AT"/>
        </w:rPr>
        <w:t>vs.</w:t>
      </w:r>
      <w:r w:rsidR="00BF77D2">
        <w:rPr>
          <w:rFonts w:ascii="Times New Roman" w:hAnsi="Times New Roman" w:cs="Times New Roman"/>
          <w:lang w:val="de-AT"/>
        </w:rPr>
        <w:t xml:space="preserve"> </w:t>
      </w:r>
      <w:r w:rsidRPr="008E535B">
        <w:rPr>
          <w:rFonts w:ascii="Times New Roman" w:hAnsi="Times New Roman" w:cs="Times New Roman"/>
          <w:i/>
          <w:lang w:val="de-AT"/>
        </w:rPr>
        <w:t>facinus</w:t>
      </w:r>
      <w:r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In</w:t>
      </w:r>
      <w:r w:rsidR="00BF77D2">
        <w:rPr>
          <w:rFonts w:ascii="Times New Roman" w:hAnsi="Times New Roman" w:cs="Times New Roman"/>
          <w:lang w:val="de-AT"/>
        </w:rPr>
        <w:t xml:space="preserve"> </w:t>
      </w:r>
      <w:r w:rsidRPr="008E535B">
        <w:rPr>
          <w:rFonts w:ascii="Times New Roman" w:hAnsi="Times New Roman" w:cs="Times New Roman"/>
          <w:lang w:val="de-AT"/>
        </w:rPr>
        <w:t>K</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Schaaff</w:t>
      </w:r>
      <w:r w:rsidR="00BF77D2">
        <w:rPr>
          <w:rFonts w:ascii="Times New Roman" w:hAnsi="Times New Roman" w:cs="Times New Roman"/>
          <w:lang w:val="de-AT"/>
        </w:rPr>
        <w:t xml:space="preserve"> </w:t>
      </w:r>
      <w:r w:rsidR="00FA0D45" w:rsidRPr="008E535B">
        <w:rPr>
          <w:rFonts w:ascii="Times New Roman" w:hAnsi="Times New Roman" w:cs="Times New Roman"/>
          <w:lang w:val="de-AT"/>
        </w:rPr>
        <w:t>&amp;</w:t>
      </w:r>
      <w:r w:rsidR="00BF77D2">
        <w:rPr>
          <w:rFonts w:ascii="Times New Roman" w:hAnsi="Times New Roman" w:cs="Times New Roman"/>
          <w:lang w:val="de-AT"/>
        </w:rPr>
        <w:t xml:space="preserve"> </w:t>
      </w:r>
      <w:r w:rsidRPr="008E535B">
        <w:rPr>
          <w:rFonts w:ascii="Times New Roman" w:hAnsi="Times New Roman" w:cs="Times New Roman"/>
          <w:lang w:val="de-AT"/>
        </w:rPr>
        <w:t>F</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Gieseke-Golembowski</w:t>
      </w:r>
      <w:r w:rsidR="00BF77D2">
        <w:rPr>
          <w:rFonts w:ascii="Times New Roman" w:hAnsi="Times New Roman" w:cs="Times New Roman"/>
          <w:lang w:val="de-AT"/>
        </w:rPr>
        <w:t xml:space="preserve"> </w:t>
      </w:r>
      <w:r w:rsidRPr="008E535B">
        <w:rPr>
          <w:rFonts w:ascii="Times New Roman" w:hAnsi="Times New Roman" w:cs="Times New Roman"/>
          <w:lang w:val="de-AT"/>
        </w:rPr>
        <w:t>(Hgg.)</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i/>
          <w:lang w:val="de-AT"/>
        </w:rPr>
        <w:t>„Wörter</w:t>
      </w:r>
      <w:r w:rsidR="00BF77D2">
        <w:rPr>
          <w:rFonts w:ascii="Times New Roman" w:hAnsi="Times New Roman" w:cs="Times New Roman"/>
          <w:i/>
          <w:lang w:val="de-AT"/>
        </w:rPr>
        <w:t xml:space="preserve"> </w:t>
      </w:r>
      <w:r w:rsidRPr="008E535B">
        <w:rPr>
          <w:rFonts w:ascii="Times New Roman" w:hAnsi="Times New Roman" w:cs="Times New Roman"/>
          <w:i/>
          <w:lang w:val="de-AT"/>
        </w:rPr>
        <w:t>bilden“.</w:t>
      </w:r>
      <w:r w:rsidR="00BF77D2">
        <w:rPr>
          <w:rFonts w:ascii="Times New Roman" w:hAnsi="Times New Roman" w:cs="Times New Roman"/>
          <w:i/>
          <w:lang w:val="de-AT"/>
        </w:rPr>
        <w:t xml:space="preserve"> </w:t>
      </w:r>
      <w:r w:rsidRPr="008E535B">
        <w:rPr>
          <w:rFonts w:ascii="Times New Roman" w:hAnsi="Times New Roman" w:cs="Times New Roman"/>
          <w:i/>
          <w:lang w:val="de-AT"/>
        </w:rPr>
        <w:t>Jenaer</w:t>
      </w:r>
      <w:r w:rsidR="00BF77D2">
        <w:rPr>
          <w:rFonts w:ascii="Times New Roman" w:hAnsi="Times New Roman" w:cs="Times New Roman"/>
          <w:i/>
          <w:lang w:val="de-AT"/>
        </w:rPr>
        <w:t xml:space="preserve"> </w:t>
      </w:r>
      <w:r w:rsidRPr="008E535B">
        <w:rPr>
          <w:rFonts w:ascii="Times New Roman" w:hAnsi="Times New Roman" w:cs="Times New Roman"/>
          <w:i/>
          <w:lang w:val="de-AT"/>
        </w:rPr>
        <w:t>Mai-Kolloquium</w:t>
      </w:r>
      <w:r w:rsidR="00BF77D2">
        <w:rPr>
          <w:rFonts w:ascii="Times New Roman" w:hAnsi="Times New Roman" w:cs="Times New Roman"/>
          <w:i/>
          <w:lang w:val="de-AT"/>
        </w:rPr>
        <w:t xml:space="preserve"> </w:t>
      </w:r>
      <w:r w:rsidRPr="008E535B">
        <w:rPr>
          <w:rFonts w:ascii="Times New Roman" w:hAnsi="Times New Roman" w:cs="Times New Roman"/>
          <w:i/>
          <w:lang w:val="de-AT"/>
        </w:rPr>
        <w:t>-</w:t>
      </w:r>
      <w:r w:rsidR="00BF77D2">
        <w:rPr>
          <w:rFonts w:ascii="Times New Roman" w:hAnsi="Times New Roman" w:cs="Times New Roman"/>
          <w:i/>
          <w:lang w:val="de-AT"/>
        </w:rPr>
        <w:t xml:space="preserve"> </w:t>
      </w:r>
      <w:r w:rsidRPr="008E535B">
        <w:rPr>
          <w:rFonts w:ascii="Times New Roman" w:hAnsi="Times New Roman" w:cs="Times New Roman"/>
          <w:i/>
          <w:lang w:val="de-AT"/>
        </w:rPr>
        <w:t>zum</w:t>
      </w:r>
      <w:r w:rsidR="00BF77D2">
        <w:rPr>
          <w:rFonts w:ascii="Times New Roman" w:hAnsi="Times New Roman" w:cs="Times New Roman"/>
          <w:i/>
          <w:lang w:val="de-AT"/>
        </w:rPr>
        <w:t xml:space="preserve"> </w:t>
      </w:r>
      <w:r w:rsidRPr="008E535B">
        <w:rPr>
          <w:rFonts w:ascii="Times New Roman" w:hAnsi="Times New Roman" w:cs="Times New Roman"/>
          <w:i/>
          <w:lang w:val="de-AT"/>
        </w:rPr>
        <w:t>25.</w:t>
      </w:r>
      <w:r w:rsidR="00BF77D2">
        <w:rPr>
          <w:rFonts w:ascii="Times New Roman" w:hAnsi="Times New Roman" w:cs="Times New Roman"/>
          <w:i/>
          <w:lang w:val="de-AT"/>
        </w:rPr>
        <w:t xml:space="preserve"> </w:t>
      </w:r>
      <w:r w:rsidRPr="008E535B">
        <w:rPr>
          <w:rFonts w:ascii="Times New Roman" w:hAnsi="Times New Roman" w:cs="Times New Roman"/>
          <w:i/>
          <w:lang w:val="de-AT"/>
        </w:rPr>
        <w:t>Todestag</w:t>
      </w:r>
      <w:r w:rsidR="00BF77D2">
        <w:rPr>
          <w:rFonts w:ascii="Times New Roman" w:hAnsi="Times New Roman" w:cs="Times New Roman"/>
          <w:i/>
          <w:lang w:val="de-AT"/>
        </w:rPr>
        <w:t xml:space="preserve"> </w:t>
      </w:r>
      <w:r w:rsidRPr="008E535B">
        <w:rPr>
          <w:rFonts w:ascii="Times New Roman" w:hAnsi="Times New Roman" w:cs="Times New Roman"/>
          <w:i/>
          <w:lang w:val="de-AT"/>
        </w:rPr>
        <w:t>von</w:t>
      </w:r>
      <w:r w:rsidR="00BF77D2">
        <w:rPr>
          <w:rFonts w:ascii="Times New Roman" w:hAnsi="Times New Roman" w:cs="Times New Roman"/>
          <w:i/>
          <w:lang w:val="de-AT"/>
        </w:rPr>
        <w:t xml:space="preserve"> </w:t>
      </w:r>
      <w:r w:rsidRPr="008E535B">
        <w:rPr>
          <w:rFonts w:ascii="Times New Roman" w:hAnsi="Times New Roman" w:cs="Times New Roman"/>
          <w:i/>
          <w:lang w:val="de-AT"/>
        </w:rPr>
        <w:t>Bernd</w:t>
      </w:r>
      <w:r w:rsidR="00BF77D2">
        <w:rPr>
          <w:rFonts w:ascii="Times New Roman" w:hAnsi="Times New Roman" w:cs="Times New Roman"/>
          <w:i/>
          <w:lang w:val="de-AT"/>
        </w:rPr>
        <w:t xml:space="preserve"> </w:t>
      </w:r>
      <w:r w:rsidRPr="008E535B">
        <w:rPr>
          <w:rFonts w:ascii="Times New Roman" w:hAnsi="Times New Roman" w:cs="Times New Roman"/>
          <w:i/>
          <w:lang w:val="de-AT"/>
        </w:rPr>
        <w:t>Barschel</w:t>
      </w:r>
      <w:r w:rsidR="00BF77D2">
        <w:rPr>
          <w:rFonts w:ascii="Times New Roman" w:hAnsi="Times New Roman" w:cs="Times New Roman"/>
          <w:lang w:val="de-AT"/>
        </w:rPr>
        <w:t xml:space="preserve"> </w:t>
      </w:r>
      <w:r w:rsidR="00821B06" w:rsidRPr="008E535B">
        <w:rPr>
          <w:rFonts w:ascii="Times New Roman" w:hAnsi="Times New Roman" w:cs="Times New Roman"/>
          <w:lang w:val="de-AT"/>
        </w:rPr>
        <w:t>(pp.</w:t>
      </w:r>
      <w:r w:rsidR="00BF77D2">
        <w:rPr>
          <w:rFonts w:ascii="Times New Roman" w:hAnsi="Times New Roman" w:cs="Times New Roman"/>
          <w:lang w:val="de-AT"/>
        </w:rPr>
        <w:t xml:space="preserve"> </w:t>
      </w:r>
      <w:r w:rsidR="00821B06" w:rsidRPr="008E535B">
        <w:rPr>
          <w:rFonts w:ascii="Times New Roman" w:hAnsi="Times New Roman" w:cs="Times New Roman"/>
          <w:lang w:val="de-AT"/>
        </w:rPr>
        <w:t>49-54)</w:t>
      </w:r>
      <w:r w:rsidRPr="008E535B">
        <w:rPr>
          <w:rFonts w:ascii="Times New Roman" w:hAnsi="Times New Roman" w:cs="Times New Roman"/>
          <w:i/>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Hamburg:</w:t>
      </w:r>
      <w:r w:rsidR="00BF77D2">
        <w:rPr>
          <w:rFonts w:ascii="Times New Roman" w:hAnsi="Times New Roman" w:cs="Times New Roman"/>
          <w:lang w:val="de-AT"/>
        </w:rPr>
        <w:t xml:space="preserve"> </w:t>
      </w:r>
      <w:r w:rsidRPr="008E535B">
        <w:rPr>
          <w:rFonts w:ascii="Times New Roman" w:hAnsi="Times New Roman" w:cs="Times New Roman"/>
          <w:lang w:val="de-AT"/>
        </w:rPr>
        <w:t>Baar</w:t>
      </w:r>
      <w:r w:rsidR="00821B06" w:rsidRPr="008E535B">
        <w:rPr>
          <w:rFonts w:ascii="Times New Roman" w:hAnsi="Times New Roman" w:cs="Times New Roman"/>
          <w:lang w:val="de-AT"/>
        </w:rPr>
        <w:t>.</w:t>
      </w:r>
    </w:p>
    <w:p w14:paraId="2BFBD66F" w14:textId="5BF13296" w:rsidR="003B2161" w:rsidRPr="008E535B" w:rsidRDefault="003B2161" w:rsidP="005B300A">
      <w:pPr>
        <w:spacing w:after="0" w:line="240" w:lineRule="auto"/>
        <w:ind w:left="397" w:hanging="397"/>
        <w:jc w:val="both"/>
        <w:rPr>
          <w:rFonts w:ascii="Times New Roman" w:hAnsi="Times New Roman" w:cs="Times New Roman"/>
          <w:lang w:val="de-AT"/>
        </w:rPr>
      </w:pPr>
      <w:r w:rsidRPr="008E535B">
        <w:rPr>
          <w:rFonts w:ascii="Times New Roman" w:hAnsi="Times New Roman" w:cs="Times New Roman"/>
          <w:lang w:val="de-AT"/>
        </w:rPr>
        <w:t>Panagl</w:t>
      </w:r>
      <w:r w:rsidR="00546DAE" w:rsidRPr="008E535B">
        <w:rPr>
          <w:rFonts w:ascii="Times New Roman" w:hAnsi="Times New Roman" w:cs="Times New Roman"/>
          <w:lang w:val="de-AT"/>
        </w:rPr>
        <w:t>,</w:t>
      </w:r>
      <w:r w:rsidR="00BF77D2">
        <w:rPr>
          <w:rFonts w:ascii="Times New Roman" w:hAnsi="Times New Roman" w:cs="Times New Roman"/>
          <w:lang w:val="de-AT"/>
        </w:rPr>
        <w:t xml:space="preserve"> </w:t>
      </w:r>
      <w:r w:rsidR="00546DAE" w:rsidRPr="008E535B">
        <w:rPr>
          <w:rFonts w:ascii="Times New Roman" w:hAnsi="Times New Roman" w:cs="Times New Roman"/>
          <w:lang w:val="de-AT"/>
        </w:rPr>
        <w:t>O.</w:t>
      </w:r>
      <w:r w:rsidR="00BF77D2">
        <w:rPr>
          <w:rFonts w:ascii="Times New Roman" w:hAnsi="Times New Roman" w:cs="Times New Roman"/>
          <w:lang w:val="de-AT"/>
        </w:rPr>
        <w:t xml:space="preserve"> </w:t>
      </w:r>
      <w:r w:rsidRPr="008E535B">
        <w:rPr>
          <w:rFonts w:ascii="Times New Roman" w:hAnsi="Times New Roman" w:cs="Times New Roman"/>
          <w:lang w:val="de-AT"/>
        </w:rPr>
        <w:t>(2018)</w:t>
      </w:r>
      <w:r w:rsidR="00FA0D45"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„Lateinisch</w:t>
      </w:r>
      <w:r w:rsidR="00BF77D2">
        <w:rPr>
          <w:rFonts w:ascii="Times New Roman" w:hAnsi="Times New Roman" w:cs="Times New Roman"/>
          <w:lang w:val="de-AT"/>
        </w:rPr>
        <w:t xml:space="preserve"> </w:t>
      </w:r>
      <w:r w:rsidRPr="008E535B">
        <w:rPr>
          <w:rFonts w:ascii="Times New Roman" w:hAnsi="Times New Roman" w:cs="Times New Roman"/>
          <w:i/>
          <w:lang w:val="de-AT"/>
        </w:rPr>
        <w:t>innocentia</w:t>
      </w:r>
      <w:r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Eine</w:t>
      </w:r>
      <w:r w:rsidR="00BF77D2">
        <w:rPr>
          <w:rFonts w:ascii="Times New Roman" w:hAnsi="Times New Roman" w:cs="Times New Roman"/>
          <w:lang w:val="de-AT"/>
        </w:rPr>
        <w:t xml:space="preserve"> </w:t>
      </w:r>
      <w:r w:rsidRPr="008E535B">
        <w:rPr>
          <w:rFonts w:ascii="Times New Roman" w:hAnsi="Times New Roman" w:cs="Times New Roman"/>
          <w:lang w:val="de-AT"/>
        </w:rPr>
        <w:t>Wortstudie</w:t>
      </w:r>
      <w:r w:rsidR="00BF77D2">
        <w:rPr>
          <w:rFonts w:ascii="Times New Roman" w:hAnsi="Times New Roman" w:cs="Times New Roman"/>
          <w:lang w:val="de-AT"/>
        </w:rPr>
        <w:t xml:space="preserve"> </w:t>
      </w:r>
      <w:r w:rsidRPr="008E535B">
        <w:rPr>
          <w:rFonts w:ascii="Times New Roman" w:hAnsi="Times New Roman" w:cs="Times New Roman"/>
          <w:lang w:val="de-AT"/>
        </w:rPr>
        <w:t>im</w:t>
      </w:r>
      <w:r w:rsidR="00BF77D2">
        <w:rPr>
          <w:rFonts w:ascii="Times New Roman" w:hAnsi="Times New Roman" w:cs="Times New Roman"/>
          <w:lang w:val="de-AT"/>
        </w:rPr>
        <w:t xml:space="preserve"> </w:t>
      </w:r>
      <w:r w:rsidRPr="008E535B">
        <w:rPr>
          <w:rFonts w:ascii="Times New Roman" w:hAnsi="Times New Roman" w:cs="Times New Roman"/>
          <w:lang w:val="de-AT"/>
        </w:rPr>
        <w:t>Schnittbereich</w:t>
      </w:r>
      <w:r w:rsidR="00BF77D2">
        <w:rPr>
          <w:rFonts w:ascii="Times New Roman" w:hAnsi="Times New Roman" w:cs="Times New Roman"/>
          <w:lang w:val="de-AT"/>
        </w:rPr>
        <w:t xml:space="preserve"> </w:t>
      </w:r>
      <w:r w:rsidRPr="008E535B">
        <w:rPr>
          <w:rFonts w:ascii="Times New Roman" w:hAnsi="Times New Roman" w:cs="Times New Roman"/>
          <w:lang w:val="de-AT"/>
        </w:rPr>
        <w:t>von</w:t>
      </w:r>
      <w:r w:rsidR="00BF77D2">
        <w:rPr>
          <w:rFonts w:ascii="Times New Roman" w:hAnsi="Times New Roman" w:cs="Times New Roman"/>
          <w:lang w:val="de-AT"/>
        </w:rPr>
        <w:t xml:space="preserve"> </w:t>
      </w:r>
      <w:r w:rsidRPr="008E535B">
        <w:rPr>
          <w:rFonts w:ascii="Times New Roman" w:hAnsi="Times New Roman" w:cs="Times New Roman"/>
          <w:lang w:val="de-AT"/>
        </w:rPr>
        <w:t>Rechtsprechung,</w:t>
      </w:r>
      <w:r w:rsidR="00BF77D2">
        <w:rPr>
          <w:rFonts w:ascii="Times New Roman" w:hAnsi="Times New Roman" w:cs="Times New Roman"/>
          <w:lang w:val="de-AT"/>
        </w:rPr>
        <w:t xml:space="preserve"> </w:t>
      </w:r>
      <w:r w:rsidRPr="008E535B">
        <w:rPr>
          <w:rFonts w:ascii="Times New Roman" w:hAnsi="Times New Roman" w:cs="Times New Roman"/>
          <w:lang w:val="de-AT"/>
        </w:rPr>
        <w:t>ethischer</w:t>
      </w:r>
      <w:r w:rsidR="00BF77D2">
        <w:rPr>
          <w:rFonts w:ascii="Times New Roman" w:hAnsi="Times New Roman" w:cs="Times New Roman"/>
          <w:lang w:val="de-AT"/>
        </w:rPr>
        <w:t xml:space="preserve"> </w:t>
      </w:r>
      <w:r w:rsidRPr="008E535B">
        <w:rPr>
          <w:rFonts w:ascii="Times New Roman" w:hAnsi="Times New Roman" w:cs="Times New Roman"/>
          <w:lang w:val="de-AT"/>
        </w:rPr>
        <w:t>Norm</w:t>
      </w:r>
      <w:r w:rsidR="00BF77D2">
        <w:rPr>
          <w:rFonts w:ascii="Times New Roman" w:hAnsi="Times New Roman" w:cs="Times New Roman"/>
          <w:lang w:val="de-AT"/>
        </w:rPr>
        <w:t xml:space="preserve"> </w:t>
      </w:r>
      <w:r w:rsidRPr="008E535B">
        <w:rPr>
          <w:rFonts w:ascii="Times New Roman" w:hAnsi="Times New Roman" w:cs="Times New Roman"/>
          <w:lang w:val="de-AT"/>
        </w:rPr>
        <w:t>und</w:t>
      </w:r>
      <w:r w:rsidR="00BF77D2">
        <w:rPr>
          <w:rFonts w:ascii="Times New Roman" w:hAnsi="Times New Roman" w:cs="Times New Roman"/>
          <w:lang w:val="de-AT"/>
        </w:rPr>
        <w:t xml:space="preserve"> </w:t>
      </w:r>
      <w:r w:rsidRPr="008E535B">
        <w:rPr>
          <w:rFonts w:ascii="Times New Roman" w:hAnsi="Times New Roman" w:cs="Times New Roman"/>
          <w:lang w:val="de-AT"/>
        </w:rPr>
        <w:t>Politjargon“.</w:t>
      </w:r>
      <w:r w:rsidR="00BF77D2">
        <w:rPr>
          <w:rFonts w:ascii="Times New Roman" w:hAnsi="Times New Roman" w:cs="Times New Roman"/>
          <w:lang w:val="de-AT"/>
        </w:rPr>
        <w:t xml:space="preserve"> </w:t>
      </w:r>
      <w:r w:rsidRPr="008E535B">
        <w:rPr>
          <w:rFonts w:ascii="Times New Roman" w:hAnsi="Times New Roman" w:cs="Times New Roman"/>
          <w:lang w:val="de-AT"/>
        </w:rPr>
        <w:t>In</w:t>
      </w:r>
      <w:r w:rsidR="00BF77D2">
        <w:rPr>
          <w:rFonts w:ascii="Times New Roman" w:hAnsi="Times New Roman" w:cs="Times New Roman"/>
          <w:lang w:val="de-AT"/>
        </w:rPr>
        <w:t xml:space="preserve"> </w:t>
      </w:r>
      <w:r w:rsidRPr="008E535B">
        <w:rPr>
          <w:rFonts w:ascii="Times New Roman" w:hAnsi="Times New Roman" w:cs="Times New Roman"/>
          <w:lang w:val="de-AT"/>
        </w:rPr>
        <w:t>K</w:t>
      </w:r>
      <w:r w:rsidR="00821B06"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Kazzazi</w:t>
      </w:r>
      <w:r w:rsidR="00BF77D2">
        <w:rPr>
          <w:rFonts w:ascii="Times New Roman" w:hAnsi="Times New Roman" w:cs="Times New Roman"/>
          <w:lang w:val="de-AT"/>
        </w:rPr>
        <w:t xml:space="preserve"> </w:t>
      </w:r>
      <w:r w:rsidR="00821B06" w:rsidRPr="008E535B">
        <w:rPr>
          <w:rFonts w:ascii="Times New Roman" w:hAnsi="Times New Roman" w:cs="Times New Roman"/>
          <w:lang w:val="de-AT"/>
        </w:rPr>
        <w:t>&amp;</w:t>
      </w:r>
      <w:r w:rsidR="00BF77D2">
        <w:rPr>
          <w:rFonts w:ascii="Times New Roman" w:hAnsi="Times New Roman" w:cs="Times New Roman"/>
          <w:lang w:val="de-AT"/>
        </w:rPr>
        <w:t xml:space="preserve"> </w:t>
      </w:r>
      <w:r w:rsidRPr="008E535B">
        <w:rPr>
          <w:rFonts w:ascii="Times New Roman" w:hAnsi="Times New Roman" w:cs="Times New Roman"/>
          <w:lang w:val="de-AT"/>
        </w:rPr>
        <w:t>K</w:t>
      </w:r>
      <w:r w:rsidR="00821B06"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Luttermann</w:t>
      </w:r>
      <w:r w:rsidR="00BF77D2">
        <w:rPr>
          <w:rFonts w:ascii="Times New Roman" w:hAnsi="Times New Roman" w:cs="Times New Roman"/>
          <w:lang w:val="de-AT"/>
        </w:rPr>
        <w:t xml:space="preserve"> </w:t>
      </w:r>
      <w:r w:rsidR="00821B06" w:rsidRPr="008E535B">
        <w:rPr>
          <w:rFonts w:ascii="Times New Roman" w:hAnsi="Times New Roman" w:cs="Times New Roman"/>
          <w:lang w:val="de-AT"/>
        </w:rPr>
        <w:t>&amp;</w:t>
      </w:r>
      <w:r w:rsidR="00BF77D2">
        <w:rPr>
          <w:rFonts w:ascii="Times New Roman" w:hAnsi="Times New Roman" w:cs="Times New Roman"/>
          <w:lang w:val="de-AT"/>
        </w:rPr>
        <w:t xml:space="preserve"> </w:t>
      </w:r>
      <w:r w:rsidRPr="008E535B">
        <w:rPr>
          <w:rFonts w:ascii="Times New Roman" w:hAnsi="Times New Roman" w:cs="Times New Roman"/>
          <w:lang w:val="de-AT"/>
        </w:rPr>
        <w:t>S</w:t>
      </w:r>
      <w:r w:rsidR="00821B06"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Wahl</w:t>
      </w:r>
      <w:r w:rsidR="00BF77D2">
        <w:rPr>
          <w:rFonts w:ascii="Times New Roman" w:hAnsi="Times New Roman" w:cs="Times New Roman"/>
          <w:lang w:val="de-AT"/>
        </w:rPr>
        <w:t xml:space="preserve"> </w:t>
      </w:r>
      <w:r w:rsidR="00821B06" w:rsidRPr="008E535B">
        <w:rPr>
          <w:rFonts w:ascii="Times New Roman" w:hAnsi="Times New Roman" w:cs="Times New Roman"/>
          <w:lang w:val="de-AT"/>
        </w:rPr>
        <w:t>&amp;</w:t>
      </w:r>
      <w:r w:rsidR="00BF77D2">
        <w:rPr>
          <w:rFonts w:ascii="Times New Roman" w:hAnsi="Times New Roman" w:cs="Times New Roman"/>
          <w:lang w:val="de-AT"/>
        </w:rPr>
        <w:t xml:space="preserve"> </w:t>
      </w:r>
      <w:r w:rsidRPr="008E535B">
        <w:rPr>
          <w:rFonts w:ascii="Times New Roman" w:hAnsi="Times New Roman" w:cs="Times New Roman"/>
          <w:lang w:val="de-AT"/>
        </w:rPr>
        <w:t>T</w:t>
      </w:r>
      <w:r w:rsidR="00821B06"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A</w:t>
      </w:r>
      <w:r w:rsidR="00821B06"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Fritz</w:t>
      </w:r>
      <w:r w:rsidR="00BF77D2">
        <w:rPr>
          <w:rFonts w:ascii="Times New Roman" w:hAnsi="Times New Roman" w:cs="Times New Roman"/>
          <w:lang w:val="de-AT"/>
        </w:rPr>
        <w:t xml:space="preserve"> </w:t>
      </w:r>
      <w:r w:rsidRPr="008E535B">
        <w:rPr>
          <w:rFonts w:ascii="Times New Roman" w:hAnsi="Times New Roman" w:cs="Times New Roman"/>
          <w:lang w:val="de-AT"/>
        </w:rPr>
        <w:t>(Hgg.)</w:t>
      </w:r>
      <w:r w:rsidR="00821B06"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i/>
          <w:lang w:val="de-AT"/>
        </w:rPr>
        <w:t>Worte</w:t>
      </w:r>
      <w:r w:rsidR="00BF77D2">
        <w:rPr>
          <w:rFonts w:ascii="Times New Roman" w:hAnsi="Times New Roman" w:cs="Times New Roman"/>
          <w:i/>
          <w:lang w:val="de-AT"/>
        </w:rPr>
        <w:t xml:space="preserve"> </w:t>
      </w:r>
      <w:r w:rsidRPr="008E535B">
        <w:rPr>
          <w:rFonts w:ascii="Times New Roman" w:hAnsi="Times New Roman" w:cs="Times New Roman"/>
          <w:i/>
          <w:lang w:val="de-AT"/>
        </w:rPr>
        <w:t>über</w:t>
      </w:r>
      <w:r w:rsidR="00BF77D2">
        <w:rPr>
          <w:rFonts w:ascii="Times New Roman" w:hAnsi="Times New Roman" w:cs="Times New Roman"/>
          <w:i/>
          <w:lang w:val="de-AT"/>
        </w:rPr>
        <w:t xml:space="preserve"> </w:t>
      </w:r>
      <w:r w:rsidRPr="008E535B">
        <w:rPr>
          <w:rFonts w:ascii="Times New Roman" w:hAnsi="Times New Roman" w:cs="Times New Roman"/>
          <w:i/>
          <w:lang w:val="de-AT"/>
        </w:rPr>
        <w:t>Wörter:</w:t>
      </w:r>
      <w:r w:rsidR="00BF77D2">
        <w:rPr>
          <w:rFonts w:ascii="Times New Roman" w:hAnsi="Times New Roman" w:cs="Times New Roman"/>
          <w:i/>
          <w:lang w:val="de-AT"/>
        </w:rPr>
        <w:t xml:space="preserve"> </w:t>
      </w:r>
      <w:r w:rsidRPr="008E535B">
        <w:rPr>
          <w:rFonts w:ascii="Times New Roman" w:hAnsi="Times New Roman" w:cs="Times New Roman"/>
          <w:i/>
          <w:lang w:val="de-AT"/>
        </w:rPr>
        <w:t>Festschrift</w:t>
      </w:r>
      <w:r w:rsidR="00BF77D2">
        <w:rPr>
          <w:rFonts w:ascii="Times New Roman" w:hAnsi="Times New Roman" w:cs="Times New Roman"/>
          <w:i/>
          <w:lang w:val="de-AT"/>
        </w:rPr>
        <w:t xml:space="preserve"> </w:t>
      </w:r>
      <w:r w:rsidRPr="008E535B">
        <w:rPr>
          <w:rFonts w:ascii="Times New Roman" w:hAnsi="Times New Roman" w:cs="Times New Roman"/>
          <w:i/>
          <w:lang w:val="de-AT"/>
        </w:rPr>
        <w:t>zu</w:t>
      </w:r>
      <w:r w:rsidR="00BF77D2">
        <w:rPr>
          <w:rFonts w:ascii="Times New Roman" w:hAnsi="Times New Roman" w:cs="Times New Roman"/>
          <w:i/>
          <w:lang w:val="de-AT"/>
        </w:rPr>
        <w:t xml:space="preserve"> </w:t>
      </w:r>
      <w:r w:rsidRPr="008E535B">
        <w:rPr>
          <w:rFonts w:ascii="Times New Roman" w:hAnsi="Times New Roman" w:cs="Times New Roman"/>
          <w:i/>
          <w:lang w:val="de-AT"/>
        </w:rPr>
        <w:t>Ehren</w:t>
      </w:r>
      <w:r w:rsidR="00BF77D2">
        <w:rPr>
          <w:rFonts w:ascii="Times New Roman" w:hAnsi="Times New Roman" w:cs="Times New Roman"/>
          <w:i/>
          <w:lang w:val="de-AT"/>
        </w:rPr>
        <w:t xml:space="preserve"> </w:t>
      </w:r>
      <w:r w:rsidRPr="008E535B">
        <w:rPr>
          <w:rFonts w:ascii="Times New Roman" w:hAnsi="Times New Roman" w:cs="Times New Roman"/>
          <w:i/>
          <w:lang w:val="de-AT"/>
        </w:rPr>
        <w:t>von</w:t>
      </w:r>
      <w:r w:rsidR="00BF77D2">
        <w:rPr>
          <w:rFonts w:ascii="Times New Roman" w:hAnsi="Times New Roman" w:cs="Times New Roman"/>
          <w:i/>
          <w:lang w:val="de-AT"/>
        </w:rPr>
        <w:t xml:space="preserve"> </w:t>
      </w:r>
      <w:r w:rsidRPr="008E535B">
        <w:rPr>
          <w:rFonts w:ascii="Times New Roman" w:hAnsi="Times New Roman" w:cs="Times New Roman"/>
          <w:i/>
          <w:lang w:val="de-AT"/>
        </w:rPr>
        <w:t>Elke</w:t>
      </w:r>
      <w:r w:rsidR="00BF77D2">
        <w:rPr>
          <w:rFonts w:ascii="Times New Roman" w:hAnsi="Times New Roman" w:cs="Times New Roman"/>
          <w:i/>
          <w:lang w:val="de-AT"/>
        </w:rPr>
        <w:t xml:space="preserve"> </w:t>
      </w:r>
      <w:r w:rsidRPr="008E535B">
        <w:rPr>
          <w:rFonts w:ascii="Times New Roman" w:hAnsi="Times New Roman" w:cs="Times New Roman"/>
          <w:i/>
          <w:lang w:val="de-AT"/>
        </w:rPr>
        <w:t>Ronneberger-Sibold</w:t>
      </w:r>
      <w:r w:rsidR="00BF77D2">
        <w:rPr>
          <w:rFonts w:ascii="Times New Roman" w:hAnsi="Times New Roman" w:cs="Times New Roman"/>
          <w:lang w:val="de-AT"/>
        </w:rPr>
        <w:t xml:space="preserve"> </w:t>
      </w:r>
      <w:r w:rsidR="00821B06" w:rsidRPr="008E535B">
        <w:rPr>
          <w:rFonts w:ascii="Times New Roman" w:hAnsi="Times New Roman" w:cs="Times New Roman"/>
          <w:lang w:val="de-AT"/>
        </w:rPr>
        <w:t>(pp.</w:t>
      </w:r>
      <w:r w:rsidR="00BF77D2">
        <w:rPr>
          <w:rFonts w:ascii="Times New Roman" w:hAnsi="Times New Roman" w:cs="Times New Roman"/>
          <w:lang w:val="de-AT"/>
        </w:rPr>
        <w:t xml:space="preserve"> </w:t>
      </w:r>
      <w:r w:rsidR="00821B06" w:rsidRPr="008E535B">
        <w:rPr>
          <w:rFonts w:ascii="Times New Roman" w:hAnsi="Times New Roman" w:cs="Times New Roman"/>
          <w:lang w:val="de-AT"/>
        </w:rPr>
        <w:t>409-418)</w:t>
      </w:r>
      <w:r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Tübingen:</w:t>
      </w:r>
      <w:r w:rsidR="00BF77D2">
        <w:rPr>
          <w:rFonts w:ascii="Times New Roman" w:hAnsi="Times New Roman" w:cs="Times New Roman"/>
          <w:lang w:val="de-AT"/>
        </w:rPr>
        <w:t xml:space="preserve"> </w:t>
      </w:r>
      <w:r w:rsidRPr="008E535B">
        <w:rPr>
          <w:rFonts w:ascii="Times New Roman" w:hAnsi="Times New Roman" w:cs="Times New Roman"/>
          <w:lang w:val="de-AT"/>
        </w:rPr>
        <w:t>Stauffenburg</w:t>
      </w:r>
      <w:r w:rsidR="00821B06" w:rsidRPr="008E535B">
        <w:rPr>
          <w:rFonts w:ascii="Times New Roman" w:hAnsi="Times New Roman" w:cs="Times New Roman"/>
          <w:lang w:val="de-AT"/>
        </w:rPr>
        <w:t>.</w:t>
      </w:r>
    </w:p>
    <w:p w14:paraId="33583B4C" w14:textId="76D80347" w:rsidR="00017EB6" w:rsidRPr="008E535B" w:rsidRDefault="00017EB6" w:rsidP="00A11F1F">
      <w:pPr>
        <w:spacing w:after="0" w:line="240" w:lineRule="auto"/>
        <w:ind w:firstLine="397"/>
        <w:jc w:val="both"/>
        <w:rPr>
          <w:rFonts w:ascii="Times New Roman" w:hAnsi="Times New Roman" w:cs="Times New Roman"/>
          <w:lang w:val="fr-FR"/>
        </w:rPr>
      </w:pPr>
    </w:p>
    <w:p w14:paraId="5802BA9F" w14:textId="7BBE3B1A" w:rsidR="005B58F3" w:rsidRPr="008E535B" w:rsidRDefault="005B58F3" w:rsidP="00A11F1F">
      <w:pPr>
        <w:spacing w:after="0" w:line="240" w:lineRule="auto"/>
        <w:ind w:firstLine="397"/>
        <w:jc w:val="both"/>
        <w:rPr>
          <w:rFonts w:ascii="Times New Roman" w:hAnsi="Times New Roman" w:cs="Times New Roman"/>
          <w:lang w:val="fr-FR"/>
        </w:rPr>
      </w:pPr>
    </w:p>
    <w:p w14:paraId="7610E6A1" w14:textId="5F7C9C70" w:rsidR="005B58F3" w:rsidRPr="008E535B" w:rsidRDefault="005B58F3" w:rsidP="00256C8D">
      <w:pPr>
        <w:spacing w:after="0" w:line="240" w:lineRule="auto"/>
        <w:ind w:firstLine="397"/>
        <w:jc w:val="center"/>
        <w:rPr>
          <w:rFonts w:ascii="Times New Roman" w:hAnsi="Times New Roman" w:cs="Times New Roman"/>
          <w:lang w:val="en-GB"/>
        </w:rPr>
      </w:pPr>
      <w:r w:rsidRPr="008E535B">
        <w:rPr>
          <w:rFonts w:ascii="Times New Roman" w:hAnsi="Times New Roman" w:cs="Times New Roman"/>
          <w:lang w:val="en-GB"/>
        </w:rPr>
        <w:t>Angela</w:t>
      </w:r>
      <w:r w:rsidR="00BF77D2">
        <w:rPr>
          <w:rFonts w:ascii="Times New Roman" w:hAnsi="Times New Roman" w:cs="Times New Roman"/>
          <w:lang w:val="en-GB"/>
        </w:rPr>
        <w:t xml:space="preserve"> </w:t>
      </w:r>
      <w:r w:rsidRPr="008E535B">
        <w:rPr>
          <w:rFonts w:ascii="Times New Roman" w:hAnsi="Times New Roman" w:cs="Times New Roman"/>
          <w:lang w:val="en-GB"/>
        </w:rPr>
        <w:t>PARKES</w:t>
      </w:r>
      <w:r w:rsidR="0055286D">
        <w:rPr>
          <w:rFonts w:ascii="Times New Roman" w:hAnsi="Times New Roman" w:cs="Times New Roman"/>
          <w:lang w:val="en-GB"/>
        </w:rPr>
        <w:t xml:space="preserve"> -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Birmingham,</w:t>
      </w:r>
      <w:r w:rsidR="00BF77D2">
        <w:rPr>
          <w:rFonts w:ascii="Times New Roman" w:hAnsi="Times New Roman" w:cs="Times New Roman"/>
          <w:lang w:val="en-GB"/>
        </w:rPr>
        <w:t xml:space="preserve"> </w:t>
      </w:r>
      <w:r w:rsidRPr="008E535B">
        <w:rPr>
          <w:rFonts w:ascii="Times New Roman" w:hAnsi="Times New Roman" w:cs="Times New Roman"/>
          <w:lang w:val="en-GB"/>
        </w:rPr>
        <w:t>UK</w:t>
      </w:r>
    </w:p>
    <w:p w14:paraId="016CAA59" w14:textId="53C3BFE7" w:rsidR="005B58F3" w:rsidRPr="008E535B" w:rsidRDefault="005B58F3" w:rsidP="00256C8D">
      <w:pPr>
        <w:spacing w:after="0" w:line="240" w:lineRule="auto"/>
        <w:ind w:firstLine="397"/>
        <w:jc w:val="center"/>
        <w:rPr>
          <w:rFonts w:ascii="Times New Roman" w:hAnsi="Times New Roman" w:cs="Times New Roman"/>
          <w:b/>
          <w:lang w:val="en-GB"/>
        </w:rPr>
      </w:pPr>
      <w:r w:rsidRPr="008E535B">
        <w:rPr>
          <w:rFonts w:ascii="Times New Roman" w:hAnsi="Times New Roman" w:cs="Times New Roman"/>
          <w:b/>
          <w:lang w:val="en-GB"/>
        </w:rPr>
        <w:t>The</w:t>
      </w:r>
      <w:r w:rsidR="00BF77D2">
        <w:rPr>
          <w:rFonts w:ascii="Times New Roman" w:hAnsi="Times New Roman" w:cs="Times New Roman"/>
          <w:b/>
          <w:lang w:val="en-GB"/>
        </w:rPr>
        <w:t xml:space="preserve"> </w:t>
      </w:r>
      <w:r w:rsidRPr="008E535B">
        <w:rPr>
          <w:rFonts w:ascii="Times New Roman" w:hAnsi="Times New Roman" w:cs="Times New Roman"/>
          <w:b/>
          <w:lang w:val="en-GB"/>
        </w:rPr>
        <w:t>language</w:t>
      </w:r>
      <w:r w:rsidR="00BF77D2">
        <w:rPr>
          <w:rFonts w:ascii="Times New Roman" w:hAnsi="Times New Roman" w:cs="Times New Roman"/>
          <w:b/>
          <w:lang w:val="en-GB"/>
        </w:rPr>
        <w:t xml:space="preserve"> </w:t>
      </w:r>
      <w:r w:rsidRPr="008E535B">
        <w:rPr>
          <w:rFonts w:ascii="Times New Roman" w:hAnsi="Times New Roman" w:cs="Times New Roman"/>
          <w:b/>
          <w:lang w:val="en-GB"/>
        </w:rPr>
        <w:t>of</w:t>
      </w:r>
      <w:r w:rsidR="00BF77D2">
        <w:rPr>
          <w:rFonts w:ascii="Times New Roman" w:hAnsi="Times New Roman" w:cs="Times New Roman"/>
          <w:b/>
          <w:lang w:val="en-GB"/>
        </w:rPr>
        <w:t xml:space="preserve"> </w:t>
      </w:r>
      <w:r w:rsidRPr="008E535B">
        <w:rPr>
          <w:rFonts w:ascii="Times New Roman" w:hAnsi="Times New Roman" w:cs="Times New Roman"/>
          <w:b/>
          <w:lang w:val="en-GB"/>
        </w:rPr>
        <w:t>early</w:t>
      </w:r>
      <w:r w:rsidR="00BF77D2">
        <w:rPr>
          <w:rFonts w:ascii="Times New Roman" w:hAnsi="Times New Roman" w:cs="Times New Roman"/>
          <w:b/>
          <w:lang w:val="en-GB"/>
        </w:rPr>
        <w:t xml:space="preserve"> </w:t>
      </w:r>
      <w:r w:rsidRPr="008E535B">
        <w:rPr>
          <w:rFonts w:ascii="Times New Roman" w:hAnsi="Times New Roman" w:cs="Times New Roman"/>
          <w:b/>
          <w:lang w:val="en-GB"/>
        </w:rPr>
        <w:t>Christian</w:t>
      </w:r>
      <w:r w:rsidR="00BF77D2">
        <w:rPr>
          <w:rFonts w:ascii="Times New Roman" w:hAnsi="Times New Roman" w:cs="Times New Roman"/>
          <w:b/>
          <w:lang w:val="en-GB"/>
        </w:rPr>
        <w:t xml:space="preserve"> </w:t>
      </w:r>
      <w:r w:rsidRPr="008E535B">
        <w:rPr>
          <w:rFonts w:ascii="Times New Roman" w:hAnsi="Times New Roman" w:cs="Times New Roman"/>
          <w:b/>
          <w:lang w:val="en-GB"/>
        </w:rPr>
        <w:t>Latin</w:t>
      </w:r>
      <w:r w:rsidR="00BF77D2">
        <w:rPr>
          <w:rFonts w:ascii="Times New Roman" w:hAnsi="Times New Roman" w:cs="Times New Roman"/>
          <w:b/>
          <w:lang w:val="en-GB"/>
        </w:rPr>
        <w:t xml:space="preserve"> </w:t>
      </w:r>
      <w:r w:rsidRPr="008E535B">
        <w:rPr>
          <w:rFonts w:ascii="Times New Roman" w:hAnsi="Times New Roman" w:cs="Times New Roman"/>
          <w:b/>
          <w:lang w:val="en-GB"/>
        </w:rPr>
        <w:t>-</w:t>
      </w:r>
      <w:r w:rsidR="00BF77D2">
        <w:rPr>
          <w:rFonts w:ascii="Times New Roman" w:hAnsi="Times New Roman" w:cs="Times New Roman"/>
          <w:b/>
          <w:lang w:val="en-GB"/>
        </w:rPr>
        <w:t xml:space="preserve"> </w:t>
      </w:r>
      <w:r w:rsidRPr="008E535B">
        <w:rPr>
          <w:rFonts w:ascii="Times New Roman" w:hAnsi="Times New Roman" w:cs="Times New Roman"/>
          <w:b/>
          <w:lang w:val="en-GB"/>
        </w:rPr>
        <w:t>an</w:t>
      </w:r>
      <w:r w:rsidR="00BF77D2">
        <w:rPr>
          <w:rFonts w:ascii="Times New Roman" w:hAnsi="Times New Roman" w:cs="Times New Roman"/>
          <w:b/>
          <w:lang w:val="en-GB"/>
        </w:rPr>
        <w:t xml:space="preserve"> </w:t>
      </w:r>
      <w:r w:rsidRPr="008E535B">
        <w:rPr>
          <w:rFonts w:ascii="Times New Roman" w:hAnsi="Times New Roman" w:cs="Times New Roman"/>
          <w:b/>
          <w:lang w:val="en-GB"/>
        </w:rPr>
        <w:t>overview</w:t>
      </w:r>
      <w:r w:rsidR="00BF77D2">
        <w:rPr>
          <w:rFonts w:ascii="Times New Roman" w:hAnsi="Times New Roman" w:cs="Times New Roman"/>
          <w:b/>
          <w:lang w:val="en-GB"/>
        </w:rPr>
        <w:t xml:space="preserve"> </w:t>
      </w:r>
      <w:r w:rsidRPr="008E535B">
        <w:rPr>
          <w:rFonts w:ascii="Times New Roman" w:hAnsi="Times New Roman" w:cs="Times New Roman"/>
          <w:b/>
          <w:lang w:val="en-GB"/>
        </w:rPr>
        <w:t>of</w:t>
      </w:r>
      <w:r w:rsidR="00BF77D2">
        <w:rPr>
          <w:rFonts w:ascii="Times New Roman" w:hAnsi="Times New Roman" w:cs="Times New Roman"/>
          <w:b/>
          <w:lang w:val="en-GB"/>
        </w:rPr>
        <w:t xml:space="preserve"> </w:t>
      </w:r>
      <w:r w:rsidRPr="008E535B">
        <w:rPr>
          <w:rFonts w:ascii="Times New Roman" w:hAnsi="Times New Roman" w:cs="Times New Roman"/>
          <w:b/>
          <w:lang w:val="en-GB"/>
        </w:rPr>
        <w:t>the</w:t>
      </w:r>
      <w:r w:rsidR="00BF77D2">
        <w:rPr>
          <w:rFonts w:ascii="Times New Roman" w:hAnsi="Times New Roman" w:cs="Times New Roman"/>
          <w:b/>
          <w:lang w:val="en-GB"/>
        </w:rPr>
        <w:t xml:space="preserve"> </w:t>
      </w:r>
      <w:r w:rsidRPr="008E535B">
        <w:rPr>
          <w:rFonts w:ascii="Times New Roman" w:hAnsi="Times New Roman" w:cs="Times New Roman"/>
          <w:b/>
          <w:lang w:val="en-GB"/>
        </w:rPr>
        <w:t>first</w:t>
      </w:r>
      <w:r w:rsidR="00BF77D2">
        <w:rPr>
          <w:rFonts w:ascii="Times New Roman" w:hAnsi="Times New Roman" w:cs="Times New Roman"/>
          <w:b/>
          <w:lang w:val="en-GB"/>
        </w:rPr>
        <w:t xml:space="preserve"> </w:t>
      </w:r>
      <w:r w:rsidRPr="008E535B">
        <w:rPr>
          <w:rFonts w:ascii="Times New Roman" w:hAnsi="Times New Roman" w:cs="Times New Roman"/>
          <w:b/>
          <w:lang w:val="en-GB"/>
        </w:rPr>
        <w:t>generation</w:t>
      </w:r>
      <w:r w:rsidR="00BF77D2">
        <w:rPr>
          <w:rFonts w:ascii="Times New Roman" w:hAnsi="Times New Roman" w:cs="Times New Roman"/>
          <w:b/>
          <w:lang w:val="en-GB"/>
        </w:rPr>
        <w:t xml:space="preserve"> </w:t>
      </w:r>
      <w:r w:rsidRPr="008E535B">
        <w:rPr>
          <w:rFonts w:ascii="Times New Roman" w:hAnsi="Times New Roman" w:cs="Times New Roman"/>
          <w:b/>
          <w:lang w:val="en-GB"/>
        </w:rPr>
        <w:t>c</w:t>
      </w:r>
      <w:r w:rsidR="00BF77D2">
        <w:rPr>
          <w:rFonts w:ascii="Times New Roman" w:hAnsi="Times New Roman" w:cs="Times New Roman"/>
          <w:b/>
          <w:lang w:val="en-GB"/>
        </w:rPr>
        <w:t xml:space="preserve"> </w:t>
      </w:r>
      <w:r w:rsidRPr="008E535B">
        <w:rPr>
          <w:rFonts w:ascii="Times New Roman" w:hAnsi="Times New Roman" w:cs="Times New Roman"/>
          <w:b/>
          <w:lang w:val="en-GB"/>
        </w:rPr>
        <w:t>150-250</w:t>
      </w:r>
      <w:r w:rsidR="00BF77D2">
        <w:rPr>
          <w:rFonts w:ascii="Times New Roman" w:hAnsi="Times New Roman" w:cs="Times New Roman"/>
          <w:b/>
          <w:lang w:val="en-GB"/>
        </w:rPr>
        <w:t xml:space="preserve"> </w:t>
      </w:r>
      <w:r w:rsidRPr="008E535B">
        <w:rPr>
          <w:rFonts w:ascii="Times New Roman" w:hAnsi="Times New Roman" w:cs="Times New Roman"/>
          <w:b/>
          <w:lang w:val="en-GB"/>
        </w:rPr>
        <w:t>AD</w:t>
      </w:r>
    </w:p>
    <w:p w14:paraId="40CFD58C" w14:textId="77777777" w:rsidR="005B58F3" w:rsidRPr="008E535B" w:rsidRDefault="005B58F3" w:rsidP="005B58F3">
      <w:pPr>
        <w:spacing w:after="0" w:line="240" w:lineRule="auto"/>
        <w:ind w:firstLine="397"/>
        <w:jc w:val="both"/>
        <w:rPr>
          <w:rFonts w:ascii="Times New Roman" w:hAnsi="Times New Roman" w:cs="Times New Roman"/>
          <w:lang w:val="en-GB"/>
        </w:rPr>
      </w:pPr>
    </w:p>
    <w:p w14:paraId="3CA636A7" w14:textId="63F2AAD6" w:rsidR="005B58F3" w:rsidRPr="008E535B" w:rsidRDefault="005B58F3" w:rsidP="005B58F3">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seek,</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paper,</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overview</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spread</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Christian</w:t>
      </w:r>
      <w:r w:rsidR="00BF77D2">
        <w:rPr>
          <w:rFonts w:ascii="Times New Roman" w:hAnsi="Times New Roman" w:cs="Times New Roman"/>
          <w:lang w:val="en-GB"/>
        </w:rPr>
        <w:t xml:space="preserve"> </w:t>
      </w:r>
      <w:r w:rsidRPr="008E535B">
        <w:rPr>
          <w:rFonts w:ascii="Times New Roman" w:hAnsi="Times New Roman" w:cs="Times New Roman"/>
          <w:lang w:val="en-GB"/>
        </w:rPr>
        <w:t>beliefs</w:t>
      </w:r>
      <w:r w:rsidR="00BF77D2">
        <w:rPr>
          <w:rFonts w:ascii="Times New Roman" w:hAnsi="Times New Roman" w:cs="Times New Roman"/>
          <w:lang w:val="en-GB"/>
        </w:rPr>
        <w:t xml:space="preserve"> </w:t>
      </w:r>
      <w:r w:rsidRPr="008E535B">
        <w:rPr>
          <w:rFonts w:ascii="Times New Roman" w:hAnsi="Times New Roman" w:cs="Times New Roman"/>
          <w:lang w:val="en-GB"/>
        </w:rPr>
        <w:t>through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medium</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rather</w:t>
      </w:r>
      <w:r w:rsidR="00BF77D2">
        <w:rPr>
          <w:rFonts w:ascii="Times New Roman" w:hAnsi="Times New Roman" w:cs="Times New Roman"/>
          <w:lang w:val="en-GB"/>
        </w:rPr>
        <w:t xml:space="preserve"> </w:t>
      </w:r>
      <w:r w:rsidRPr="008E535B">
        <w:rPr>
          <w:rFonts w:ascii="Times New Roman" w:hAnsi="Times New Roman" w:cs="Times New Roman"/>
          <w:lang w:val="en-GB"/>
        </w:rPr>
        <w:t>than</w:t>
      </w:r>
      <w:r w:rsidR="00BF77D2">
        <w:rPr>
          <w:rFonts w:ascii="Times New Roman" w:hAnsi="Times New Roman" w:cs="Times New Roman"/>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lang w:val="en-GB"/>
        </w:rPr>
        <w:t>during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latter</w:t>
      </w:r>
      <w:r w:rsidR="00BF77D2">
        <w:rPr>
          <w:rFonts w:ascii="Times New Roman" w:hAnsi="Times New Roman" w:cs="Times New Roman"/>
          <w:lang w:val="en-GB"/>
        </w:rPr>
        <w:t xml:space="preserve"> </w:t>
      </w:r>
      <w:r w:rsidRPr="008E535B">
        <w:rPr>
          <w:rFonts w:ascii="Times New Roman" w:hAnsi="Times New Roman" w:cs="Times New Roman"/>
          <w:lang w:val="en-GB"/>
        </w:rPr>
        <w:t>part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second</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first</w:t>
      </w:r>
      <w:r w:rsidR="00BF77D2">
        <w:rPr>
          <w:rFonts w:ascii="Times New Roman" w:hAnsi="Times New Roman" w:cs="Times New Roman"/>
          <w:lang w:val="en-GB"/>
        </w:rPr>
        <w:t xml:space="preserve"> </w:t>
      </w:r>
      <w:r w:rsidRPr="008E535B">
        <w:rPr>
          <w:rFonts w:ascii="Times New Roman" w:hAnsi="Times New Roman" w:cs="Times New Roman"/>
          <w:lang w:val="en-GB"/>
        </w:rPr>
        <w:t>part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third</w:t>
      </w:r>
      <w:r w:rsidR="00BF77D2">
        <w:rPr>
          <w:rFonts w:ascii="Times New Roman" w:hAnsi="Times New Roman" w:cs="Times New Roman"/>
          <w:lang w:val="en-GB"/>
        </w:rPr>
        <w:t xml:space="preserve"> </w:t>
      </w:r>
      <w:r w:rsidRPr="008E535B">
        <w:rPr>
          <w:rFonts w:ascii="Times New Roman" w:hAnsi="Times New Roman" w:cs="Times New Roman"/>
          <w:lang w:val="en-GB"/>
        </w:rPr>
        <w:t>centuries</w:t>
      </w:r>
      <w:r w:rsidR="00BF77D2">
        <w:rPr>
          <w:rFonts w:ascii="Times New Roman" w:hAnsi="Times New Roman" w:cs="Times New Roman"/>
          <w:lang w:val="en-GB"/>
        </w:rPr>
        <w:t xml:space="preserve"> </w:t>
      </w:r>
      <w:r w:rsidRPr="008E535B">
        <w:rPr>
          <w:rFonts w:ascii="Times New Roman" w:hAnsi="Times New Roman" w:cs="Times New Roman"/>
          <w:lang w:val="en-GB"/>
        </w:rPr>
        <w:t>AD.</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Firstly,</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brief</w:t>
      </w:r>
      <w:r w:rsidR="00BF77D2">
        <w:rPr>
          <w:rFonts w:ascii="Times New Roman" w:hAnsi="Times New Roman" w:cs="Times New Roman"/>
          <w:lang w:val="en-GB"/>
        </w:rPr>
        <w:t xml:space="preserve"> </w:t>
      </w:r>
      <w:r w:rsidRPr="008E535B">
        <w:rPr>
          <w:rFonts w:ascii="Times New Roman" w:hAnsi="Times New Roman" w:cs="Times New Roman"/>
          <w:lang w:val="en-GB"/>
        </w:rPr>
        <w:t>outline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usage</w:t>
      </w:r>
      <w:r w:rsidR="00BF77D2">
        <w:rPr>
          <w:rFonts w:ascii="Times New Roman" w:hAnsi="Times New Roman" w:cs="Times New Roman"/>
          <w:lang w:val="en-GB"/>
        </w:rPr>
        <w:t xml:space="preserve"> </w:t>
      </w:r>
      <w:r w:rsidRPr="008E535B">
        <w:rPr>
          <w:rFonts w:ascii="Times New Roman" w:hAnsi="Times New Roman" w:cs="Times New Roman"/>
          <w:lang w:val="en-GB"/>
        </w:rPr>
        <w:t>towards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end</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second</w:t>
      </w:r>
      <w:r w:rsidR="00BF77D2">
        <w:rPr>
          <w:rFonts w:ascii="Times New Roman" w:hAnsi="Times New Roman" w:cs="Times New Roman"/>
          <w:lang w:val="en-GB"/>
        </w:rPr>
        <w:t xml:space="preserve"> </w:t>
      </w:r>
      <w:r w:rsidRPr="008E535B">
        <w:rPr>
          <w:rFonts w:ascii="Times New Roman" w:hAnsi="Times New Roman" w:cs="Times New Roman"/>
          <w:lang w:val="en-GB"/>
        </w:rPr>
        <w:t>century</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provide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background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examination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gradual</w:t>
      </w:r>
      <w:r w:rsidR="00BF77D2">
        <w:rPr>
          <w:rFonts w:ascii="Times New Roman" w:hAnsi="Times New Roman" w:cs="Times New Roman"/>
          <w:lang w:val="en-GB"/>
        </w:rPr>
        <w:t xml:space="preserve"> </w:t>
      </w:r>
      <w:r w:rsidRPr="008E535B">
        <w:rPr>
          <w:rFonts w:ascii="Times New Roman" w:hAnsi="Times New Roman" w:cs="Times New Roman"/>
          <w:lang w:val="en-GB"/>
        </w:rPr>
        <w:t>development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borrowings</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new</w:t>
      </w:r>
      <w:r w:rsidR="00BF77D2">
        <w:rPr>
          <w:rFonts w:ascii="Times New Roman" w:hAnsi="Times New Roman" w:cs="Times New Roman"/>
          <w:lang w:val="en-GB"/>
        </w:rPr>
        <w:t xml:space="preserve"> </w:t>
      </w:r>
      <w:r w:rsidRPr="008E535B">
        <w:rPr>
          <w:rFonts w:ascii="Times New Roman" w:hAnsi="Times New Roman" w:cs="Times New Roman"/>
          <w:lang w:val="en-GB"/>
        </w:rPr>
        <w:t>coinings,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express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tenets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new</w:t>
      </w:r>
      <w:r w:rsidR="00BF77D2">
        <w:rPr>
          <w:rFonts w:ascii="Times New Roman" w:hAnsi="Times New Roman" w:cs="Times New Roman"/>
          <w:lang w:val="en-GB"/>
        </w:rPr>
        <w:t xml:space="preserve"> </w:t>
      </w:r>
      <w:r w:rsidRPr="008E535B">
        <w:rPr>
          <w:rFonts w:ascii="Times New Roman" w:hAnsi="Times New Roman" w:cs="Times New Roman"/>
          <w:lang w:val="en-GB"/>
        </w:rPr>
        <w:t>Christian</w:t>
      </w:r>
      <w:r w:rsidR="00BF77D2">
        <w:rPr>
          <w:rFonts w:ascii="Times New Roman" w:hAnsi="Times New Roman" w:cs="Times New Roman"/>
          <w:lang w:val="en-GB"/>
        </w:rPr>
        <w:t xml:space="preserve"> </w:t>
      </w:r>
      <w:r w:rsidRPr="008E535B">
        <w:rPr>
          <w:rFonts w:ascii="Times New Roman" w:hAnsi="Times New Roman" w:cs="Times New Roman"/>
          <w:lang w:val="en-GB"/>
        </w:rPr>
        <w:t>religion.</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earliest</w:t>
      </w:r>
      <w:r w:rsidR="00BF77D2">
        <w:rPr>
          <w:rFonts w:ascii="Times New Roman" w:hAnsi="Times New Roman" w:cs="Times New Roman"/>
          <w:lang w:val="en-GB"/>
        </w:rPr>
        <w:t xml:space="preserve"> </w:t>
      </w:r>
      <w:r w:rsidRPr="008E535B">
        <w:rPr>
          <w:rFonts w:ascii="Times New Roman" w:hAnsi="Times New Roman" w:cs="Times New Roman"/>
          <w:lang w:val="en-GB"/>
        </w:rPr>
        <w:t>examples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written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about</w:t>
      </w:r>
      <w:r w:rsidR="00BF77D2">
        <w:rPr>
          <w:rFonts w:ascii="Times New Roman" w:hAnsi="Times New Roman" w:cs="Times New Roman"/>
          <w:lang w:val="en-GB"/>
        </w:rPr>
        <w:t xml:space="preserve"> </w:t>
      </w:r>
      <w:r w:rsidRPr="008E535B">
        <w:rPr>
          <w:rFonts w:ascii="Times New Roman" w:hAnsi="Times New Roman" w:cs="Times New Roman"/>
          <w:lang w:val="en-GB"/>
        </w:rPr>
        <w:t>Christianity</w:t>
      </w:r>
      <w:r w:rsidR="00BF77D2">
        <w:rPr>
          <w:rFonts w:ascii="Times New Roman" w:hAnsi="Times New Roman" w:cs="Times New Roman"/>
          <w:lang w:val="en-GB"/>
        </w:rPr>
        <w:t xml:space="preserve"> </w:t>
      </w:r>
      <w:r w:rsidRPr="008E535B">
        <w:rPr>
          <w:rFonts w:ascii="Times New Roman" w:hAnsi="Times New Roman" w:cs="Times New Roman"/>
          <w:lang w:val="en-GB"/>
        </w:rPr>
        <w:t>appear</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translations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writings</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originally</w:t>
      </w:r>
      <w:r w:rsidR="00BF77D2">
        <w:rPr>
          <w:rFonts w:ascii="Times New Roman" w:hAnsi="Times New Roman" w:cs="Times New Roman"/>
          <w:lang w:val="en-GB"/>
        </w:rPr>
        <w:t xml:space="preserve"> </w:t>
      </w:r>
      <w:r w:rsidRPr="008E535B">
        <w:rPr>
          <w:rFonts w:ascii="Times New Roman" w:hAnsi="Times New Roman" w:cs="Times New Roman"/>
          <w:lang w:val="en-GB"/>
        </w:rPr>
        <w:t>appeared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First</w:t>
      </w:r>
      <w:r w:rsidR="00BF77D2">
        <w:rPr>
          <w:rFonts w:ascii="Times New Roman" w:hAnsi="Times New Roman" w:cs="Times New Roman"/>
          <w:lang w:val="en-GB"/>
        </w:rPr>
        <w:t xml:space="preserve"> </w:t>
      </w:r>
      <w:r w:rsidRPr="008E535B">
        <w:rPr>
          <w:rFonts w:ascii="Times New Roman" w:hAnsi="Times New Roman" w:cs="Times New Roman"/>
          <w:lang w:val="en-GB"/>
        </w:rPr>
        <w:t>Epistle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Clement,</w:t>
      </w:r>
      <w:r w:rsidR="00BF77D2">
        <w:rPr>
          <w:rFonts w:ascii="Times New Roman" w:hAnsi="Times New Roman" w:cs="Times New Roman"/>
          <w:lang w:val="en-GB"/>
        </w:rPr>
        <w:t xml:space="preserve"> </w:t>
      </w:r>
      <w:r w:rsidRPr="008E535B">
        <w:rPr>
          <w:rFonts w:ascii="Times New Roman" w:hAnsi="Times New Roman" w:cs="Times New Roman"/>
          <w:lang w:val="en-GB"/>
        </w:rPr>
        <w:t>originally</w:t>
      </w:r>
      <w:r w:rsidR="00BF77D2">
        <w:rPr>
          <w:rFonts w:ascii="Times New Roman" w:hAnsi="Times New Roman" w:cs="Times New Roman"/>
          <w:lang w:val="en-GB"/>
        </w:rPr>
        <w:t xml:space="preserve"> </w:t>
      </w:r>
      <w:r w:rsidRPr="008E535B">
        <w:rPr>
          <w:rFonts w:ascii="Times New Roman" w:hAnsi="Times New Roman" w:cs="Times New Roman"/>
          <w:lang w:val="en-GB"/>
        </w:rPr>
        <w:t>written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lang w:val="en-GB"/>
        </w:rPr>
        <w:t>about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end</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first</w:t>
      </w:r>
      <w:r w:rsidR="00BF77D2">
        <w:rPr>
          <w:rFonts w:ascii="Times New Roman" w:hAnsi="Times New Roman" w:cs="Times New Roman"/>
          <w:lang w:val="en-GB"/>
        </w:rPr>
        <w:t xml:space="preserve"> </w:t>
      </w:r>
      <w:r w:rsidRPr="008E535B">
        <w:rPr>
          <w:rFonts w:ascii="Times New Roman" w:hAnsi="Times New Roman" w:cs="Times New Roman"/>
          <w:lang w:val="en-GB"/>
        </w:rPr>
        <w:t>century,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translation</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thought</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dated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second</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third</w:t>
      </w:r>
      <w:r w:rsidR="00BF77D2">
        <w:rPr>
          <w:rFonts w:ascii="Times New Roman" w:hAnsi="Times New Roman" w:cs="Times New Roman"/>
          <w:lang w:val="en-GB"/>
        </w:rPr>
        <w:t xml:space="preserve"> </w:t>
      </w:r>
      <w:r w:rsidRPr="008E535B">
        <w:rPr>
          <w:rFonts w:ascii="Times New Roman" w:hAnsi="Times New Roman" w:cs="Times New Roman"/>
          <w:lang w:val="en-GB"/>
        </w:rPr>
        <w:t>centuries,</w:t>
      </w:r>
      <w:r w:rsidR="00BF77D2">
        <w:rPr>
          <w:rFonts w:ascii="Times New Roman" w:hAnsi="Times New Roman" w:cs="Times New Roman"/>
          <w:lang w:val="en-GB"/>
        </w:rPr>
        <w:t xml:space="preserve"> </w:t>
      </w:r>
      <w:r w:rsidRPr="008E535B">
        <w:rPr>
          <w:rFonts w:ascii="Times New Roman" w:hAnsi="Times New Roman" w:cs="Times New Roman"/>
          <w:lang w:val="en-GB"/>
        </w:rPr>
        <w:t>suggesting</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already</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period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use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means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communication</w:t>
      </w:r>
      <w:r w:rsidR="00BF77D2">
        <w:rPr>
          <w:rFonts w:ascii="Times New Roman" w:hAnsi="Times New Roman" w:cs="Times New Roman"/>
          <w:lang w:val="en-GB"/>
        </w:rPr>
        <w:t xml:space="preserve"> </w:t>
      </w:r>
      <w:r w:rsidRPr="008E535B">
        <w:rPr>
          <w:rFonts w:ascii="Times New Roman" w:hAnsi="Times New Roman" w:cs="Times New Roman"/>
          <w:lang w:val="en-GB"/>
        </w:rPr>
        <w:t>was</w:t>
      </w:r>
      <w:r w:rsidR="00BF77D2">
        <w:rPr>
          <w:rFonts w:ascii="Times New Roman" w:hAnsi="Times New Roman" w:cs="Times New Roman"/>
          <w:lang w:val="en-GB"/>
        </w:rPr>
        <w:t xml:space="preserve"> </w:t>
      </w:r>
      <w:r w:rsidRPr="008E535B">
        <w:rPr>
          <w:rFonts w:ascii="Times New Roman" w:hAnsi="Times New Roman" w:cs="Times New Roman"/>
          <w:lang w:val="en-GB"/>
        </w:rPr>
        <w:t>becoming</w:t>
      </w:r>
      <w:r w:rsidR="00BF77D2">
        <w:rPr>
          <w:rFonts w:ascii="Times New Roman" w:hAnsi="Times New Roman" w:cs="Times New Roman"/>
          <w:lang w:val="en-GB"/>
        </w:rPr>
        <w:t xml:space="preserve"> </w:t>
      </w:r>
      <w:r w:rsidRPr="008E535B">
        <w:rPr>
          <w:rFonts w:ascii="Times New Roman" w:hAnsi="Times New Roman" w:cs="Times New Roman"/>
          <w:lang w:val="en-GB"/>
        </w:rPr>
        <w:t>more</w:t>
      </w:r>
      <w:r w:rsidR="00BF77D2">
        <w:rPr>
          <w:rFonts w:ascii="Times New Roman" w:hAnsi="Times New Roman" w:cs="Times New Roman"/>
          <w:lang w:val="en-GB"/>
        </w:rPr>
        <w:t xml:space="preserve"> </w:t>
      </w:r>
      <w:r w:rsidRPr="008E535B">
        <w:rPr>
          <w:rFonts w:ascii="Times New Roman" w:hAnsi="Times New Roman" w:cs="Times New Roman"/>
          <w:lang w:val="en-GB"/>
        </w:rPr>
        <w:t>widespread</w:t>
      </w:r>
      <w:r w:rsidR="00BF77D2">
        <w:rPr>
          <w:rFonts w:ascii="Times New Roman" w:hAnsi="Times New Roman" w:cs="Times New Roman"/>
          <w:lang w:val="en-GB"/>
        </w:rPr>
        <w:t xml:space="preserve"> </w:t>
      </w:r>
      <w:r w:rsidRPr="008E535B">
        <w:rPr>
          <w:rFonts w:ascii="Times New Roman" w:hAnsi="Times New Roman" w:cs="Times New Roman"/>
          <w:lang w:val="en-GB"/>
        </w:rPr>
        <w:t>amongst</w:t>
      </w:r>
      <w:r w:rsidR="00BF77D2">
        <w:rPr>
          <w:rFonts w:ascii="Times New Roman" w:hAnsi="Times New Roman" w:cs="Times New Roman"/>
          <w:lang w:val="en-GB"/>
        </w:rPr>
        <w:t xml:space="preserve"> </w:t>
      </w:r>
      <w:r w:rsidRPr="008E535B">
        <w:rPr>
          <w:rFonts w:ascii="Times New Roman" w:hAnsi="Times New Roman" w:cs="Times New Roman"/>
          <w:lang w:val="en-GB"/>
        </w:rPr>
        <w:t>Christian</w:t>
      </w:r>
      <w:r w:rsidR="00BF77D2">
        <w:rPr>
          <w:rFonts w:ascii="Times New Roman" w:hAnsi="Times New Roman" w:cs="Times New Roman"/>
          <w:lang w:val="en-GB"/>
        </w:rPr>
        <w:t xml:space="preserve"> </w:t>
      </w:r>
      <w:r w:rsidRPr="008E535B">
        <w:rPr>
          <w:rFonts w:ascii="Times New Roman" w:hAnsi="Times New Roman" w:cs="Times New Roman"/>
          <w:lang w:val="en-GB"/>
        </w:rPr>
        <w:t>communities.</w:t>
      </w:r>
    </w:p>
    <w:p w14:paraId="341CB152" w14:textId="057CB239" w:rsidR="005B58F3" w:rsidRPr="008E535B" w:rsidRDefault="005B58F3" w:rsidP="005B58F3">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shall</w:t>
      </w:r>
      <w:r w:rsidR="00BF77D2">
        <w:rPr>
          <w:rFonts w:ascii="Times New Roman" w:hAnsi="Times New Roman" w:cs="Times New Roman"/>
          <w:lang w:val="en-GB"/>
        </w:rPr>
        <w:t xml:space="preserve"> </w:t>
      </w:r>
      <w:r w:rsidRPr="008E535B">
        <w:rPr>
          <w:rFonts w:ascii="Times New Roman" w:hAnsi="Times New Roman" w:cs="Times New Roman"/>
          <w:lang w:val="en-GB"/>
        </w:rPr>
        <w:t>compare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contrast</w:t>
      </w:r>
      <w:r w:rsidR="00BF77D2">
        <w:rPr>
          <w:rFonts w:ascii="Times New Roman" w:hAnsi="Times New Roman" w:cs="Times New Roman"/>
          <w:lang w:val="en-GB"/>
        </w:rPr>
        <w:t xml:space="preserve"> </w:t>
      </w:r>
      <w:r w:rsidRPr="008E535B">
        <w:rPr>
          <w:rFonts w:ascii="Times New Roman" w:hAnsi="Times New Roman" w:cs="Times New Roman"/>
          <w:lang w:val="en-GB"/>
        </w:rPr>
        <w:t>examples</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first</w:t>
      </w:r>
      <w:r w:rsidR="00BF77D2">
        <w:rPr>
          <w:rFonts w:ascii="Times New Roman" w:hAnsi="Times New Roman" w:cs="Times New Roman"/>
          <w:lang w:val="en-GB"/>
        </w:rPr>
        <w:t xml:space="preserve"> </w:t>
      </w:r>
      <w:r w:rsidRPr="008E535B">
        <w:rPr>
          <w:rFonts w:ascii="Times New Roman" w:hAnsi="Times New Roman" w:cs="Times New Roman"/>
          <w:lang w:val="en-GB"/>
        </w:rPr>
        <w:t>extant</w:t>
      </w:r>
      <w:r w:rsidR="00BF77D2">
        <w:rPr>
          <w:rFonts w:ascii="Times New Roman" w:hAnsi="Times New Roman" w:cs="Times New Roman"/>
          <w:lang w:val="en-GB"/>
        </w:rPr>
        <w:t xml:space="preserve"> </w:t>
      </w:r>
      <w:r w:rsidRPr="008E535B">
        <w:rPr>
          <w:rFonts w:ascii="Times New Roman" w:hAnsi="Times New Roman" w:cs="Times New Roman"/>
          <w:lang w:val="en-GB"/>
        </w:rPr>
        <w:t>Christian</w:t>
      </w:r>
      <w:r w:rsidR="00BF77D2">
        <w:rPr>
          <w:rFonts w:ascii="Times New Roman" w:hAnsi="Times New Roman" w:cs="Times New Roman"/>
          <w:lang w:val="en-GB"/>
        </w:rPr>
        <w:t xml:space="preserve"> </w:t>
      </w:r>
      <w:r w:rsidRPr="008E535B">
        <w:rPr>
          <w:rFonts w:ascii="Times New Roman" w:hAnsi="Times New Roman" w:cs="Times New Roman"/>
          <w:lang w:val="en-GB"/>
        </w:rPr>
        <w:t>writers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Tertullian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Cyprian.</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lang w:val="en-GB"/>
        </w:rPr>
        <w:t>were</w:t>
      </w:r>
      <w:r w:rsidR="00BF77D2">
        <w:rPr>
          <w:rFonts w:ascii="Times New Roman" w:hAnsi="Times New Roman" w:cs="Times New Roman"/>
          <w:lang w:val="en-GB"/>
        </w:rPr>
        <w:t xml:space="preserve"> </w:t>
      </w:r>
      <w:r w:rsidRPr="008E535B">
        <w:rPr>
          <w:rFonts w:ascii="Times New Roman" w:hAnsi="Times New Roman" w:cs="Times New Roman"/>
          <w:lang w:val="en-GB"/>
        </w:rPr>
        <w:t>native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Carthage,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North</w:t>
      </w:r>
      <w:r w:rsidR="00BF77D2">
        <w:rPr>
          <w:rFonts w:ascii="Times New Roman" w:hAnsi="Times New Roman" w:cs="Times New Roman"/>
          <w:lang w:val="en-GB"/>
        </w:rPr>
        <w:t xml:space="preserve"> </w:t>
      </w:r>
      <w:r w:rsidRPr="008E535B">
        <w:rPr>
          <w:rFonts w:ascii="Times New Roman" w:hAnsi="Times New Roman" w:cs="Times New Roman"/>
          <w:lang w:val="en-GB"/>
        </w:rPr>
        <w:t>Africa,</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region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formed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language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communication</w:t>
      </w:r>
      <w:r w:rsidR="00BF77D2">
        <w:rPr>
          <w:rFonts w:ascii="Times New Roman" w:hAnsi="Times New Roman" w:cs="Times New Roman"/>
          <w:lang w:val="en-GB"/>
        </w:rPr>
        <w:t xml:space="preserve"> </w:t>
      </w:r>
      <w:r w:rsidRPr="008E535B">
        <w:rPr>
          <w:rFonts w:ascii="Times New Roman" w:hAnsi="Times New Roman" w:cs="Times New Roman"/>
          <w:lang w:val="en-GB"/>
        </w:rPr>
        <w:t>much</w:t>
      </w:r>
      <w:r w:rsidR="00BF77D2">
        <w:rPr>
          <w:rFonts w:ascii="Times New Roman" w:hAnsi="Times New Roman" w:cs="Times New Roman"/>
          <w:lang w:val="en-GB"/>
        </w:rPr>
        <w:t xml:space="preserve"> </w:t>
      </w:r>
      <w:r w:rsidRPr="008E535B">
        <w:rPr>
          <w:rFonts w:ascii="Times New Roman" w:hAnsi="Times New Roman" w:cs="Times New Roman"/>
          <w:lang w:val="en-GB"/>
        </w:rPr>
        <w:t>earlier</w:t>
      </w:r>
      <w:r w:rsidR="00BF77D2">
        <w:rPr>
          <w:rFonts w:ascii="Times New Roman" w:hAnsi="Times New Roman" w:cs="Times New Roman"/>
          <w:lang w:val="en-GB"/>
        </w:rPr>
        <w:t xml:space="preserve"> </w:t>
      </w:r>
      <w:r w:rsidRPr="008E535B">
        <w:rPr>
          <w:rFonts w:ascii="Times New Roman" w:hAnsi="Times New Roman" w:cs="Times New Roman"/>
          <w:lang w:val="en-GB"/>
        </w:rPr>
        <w:t>than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parts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Roman</w:t>
      </w:r>
      <w:r w:rsidR="00BF77D2">
        <w:rPr>
          <w:rFonts w:ascii="Times New Roman" w:hAnsi="Times New Roman" w:cs="Times New Roman"/>
          <w:lang w:val="en-GB"/>
        </w:rPr>
        <w:t xml:space="preserve"> </w:t>
      </w:r>
      <w:r w:rsidRPr="008E535B">
        <w:rPr>
          <w:rFonts w:ascii="Times New Roman" w:hAnsi="Times New Roman" w:cs="Times New Roman"/>
          <w:lang w:val="en-GB"/>
        </w:rPr>
        <w:t>Empire,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discuss</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main</w:t>
      </w:r>
      <w:r w:rsidR="00BF77D2">
        <w:rPr>
          <w:rFonts w:ascii="Times New Roman" w:hAnsi="Times New Roman" w:cs="Times New Roman"/>
          <w:lang w:val="en-GB"/>
        </w:rPr>
        <w:t xml:space="preserve"> </w:t>
      </w:r>
      <w:r w:rsidRPr="008E535B">
        <w:rPr>
          <w:rFonts w:ascii="Times New Roman" w:hAnsi="Times New Roman" w:cs="Times New Roman"/>
          <w:lang w:val="en-GB"/>
        </w:rPr>
        <w:t>linguistic</w:t>
      </w:r>
      <w:r w:rsidR="00BF77D2">
        <w:rPr>
          <w:rFonts w:ascii="Times New Roman" w:hAnsi="Times New Roman" w:cs="Times New Roman"/>
          <w:lang w:val="en-GB"/>
        </w:rPr>
        <w:t xml:space="preserve"> </w:t>
      </w:r>
      <w:r w:rsidRPr="008E535B">
        <w:rPr>
          <w:rFonts w:ascii="Times New Roman" w:hAnsi="Times New Roman" w:cs="Times New Roman"/>
          <w:lang w:val="en-GB"/>
        </w:rPr>
        <w:t>differences</w:t>
      </w:r>
      <w:r w:rsidR="00BF77D2">
        <w:rPr>
          <w:rFonts w:ascii="Times New Roman" w:hAnsi="Times New Roman" w:cs="Times New Roman"/>
          <w:lang w:val="en-GB"/>
        </w:rPr>
        <w:t xml:space="preserve"> </w:t>
      </w:r>
      <w:r w:rsidRPr="008E535B">
        <w:rPr>
          <w:rFonts w:ascii="Times New Roman" w:hAnsi="Times New Roman" w:cs="Times New Roman"/>
          <w:lang w:val="en-GB"/>
        </w:rPr>
        <w:t>between</w:t>
      </w:r>
      <w:r w:rsidR="00BF77D2">
        <w:rPr>
          <w:rFonts w:ascii="Times New Roman" w:hAnsi="Times New Roman" w:cs="Times New Roman"/>
          <w:lang w:val="en-GB"/>
        </w:rPr>
        <w:t xml:space="preserve"> </w:t>
      </w:r>
      <w:r w:rsidRPr="008E535B">
        <w:rPr>
          <w:rFonts w:ascii="Times New Roman" w:hAnsi="Times New Roman" w:cs="Times New Roman"/>
          <w:lang w:val="en-GB"/>
        </w:rPr>
        <w:t>these</w:t>
      </w:r>
      <w:r w:rsidR="00BF77D2">
        <w:rPr>
          <w:rFonts w:ascii="Times New Roman" w:hAnsi="Times New Roman" w:cs="Times New Roman"/>
          <w:lang w:val="en-GB"/>
        </w:rPr>
        <w:t xml:space="preserve"> </w:t>
      </w:r>
      <w:r w:rsidRPr="008E535B">
        <w:rPr>
          <w:rFonts w:ascii="Times New Roman" w:hAnsi="Times New Roman" w:cs="Times New Roman"/>
          <w:lang w:val="en-GB"/>
        </w:rPr>
        <w:t>two</w:t>
      </w:r>
      <w:r w:rsidR="00BF77D2">
        <w:rPr>
          <w:rFonts w:ascii="Times New Roman" w:hAnsi="Times New Roman" w:cs="Times New Roman"/>
          <w:lang w:val="en-GB"/>
        </w:rPr>
        <w:t xml:space="preserve"> </w:t>
      </w:r>
      <w:r w:rsidRPr="008E535B">
        <w:rPr>
          <w:rFonts w:ascii="Times New Roman" w:hAnsi="Times New Roman" w:cs="Times New Roman"/>
          <w:lang w:val="en-GB"/>
        </w:rPr>
        <w:t>writers,</w:t>
      </w:r>
      <w:r w:rsidR="00BF77D2">
        <w:rPr>
          <w:rFonts w:ascii="Times New Roman" w:hAnsi="Times New Roman" w:cs="Times New Roman"/>
          <w:lang w:val="en-GB"/>
        </w:rPr>
        <w:t xml:space="preserve"> </w:t>
      </w:r>
      <w:r w:rsidRPr="008E535B">
        <w:rPr>
          <w:rFonts w:ascii="Times New Roman" w:hAnsi="Times New Roman" w:cs="Times New Roman"/>
          <w:lang w:val="en-GB"/>
        </w:rPr>
        <w:t>Tertullian,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theologian,</w:t>
      </w:r>
      <w:r w:rsidR="00BF77D2">
        <w:rPr>
          <w:rFonts w:ascii="Times New Roman" w:hAnsi="Times New Roman" w:cs="Times New Roman"/>
          <w:lang w:val="en-GB"/>
        </w:rPr>
        <w:t xml:space="preserve"> </w:t>
      </w:r>
      <w:r w:rsidRPr="008E535B">
        <w:rPr>
          <w:rFonts w:ascii="Times New Roman" w:hAnsi="Times New Roman" w:cs="Times New Roman"/>
          <w:lang w:val="en-GB"/>
        </w:rPr>
        <w:t>who</w:t>
      </w:r>
      <w:r w:rsidR="00BF77D2">
        <w:rPr>
          <w:rFonts w:ascii="Times New Roman" w:hAnsi="Times New Roman" w:cs="Times New Roman"/>
          <w:lang w:val="en-GB"/>
        </w:rPr>
        <w:t xml:space="preserve"> </w:t>
      </w:r>
      <w:r w:rsidRPr="008E535B">
        <w:rPr>
          <w:rFonts w:ascii="Times New Roman" w:hAnsi="Times New Roman" w:cs="Times New Roman"/>
          <w:lang w:val="en-GB"/>
        </w:rPr>
        <w:t>uses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robust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almost</w:t>
      </w:r>
      <w:r w:rsidR="00BF77D2">
        <w:rPr>
          <w:rFonts w:ascii="Times New Roman" w:hAnsi="Times New Roman" w:cs="Times New Roman"/>
          <w:lang w:val="en-GB"/>
        </w:rPr>
        <w:t xml:space="preserve"> </w:t>
      </w:r>
      <w:r w:rsidRPr="008E535B">
        <w:rPr>
          <w:rFonts w:ascii="Times New Roman" w:hAnsi="Times New Roman" w:cs="Times New Roman"/>
          <w:lang w:val="en-GB"/>
        </w:rPr>
        <w:t>colloquial</w:t>
      </w:r>
      <w:r w:rsidR="00BF77D2">
        <w:rPr>
          <w:rFonts w:ascii="Times New Roman" w:hAnsi="Times New Roman" w:cs="Times New Roman"/>
          <w:lang w:val="en-GB"/>
        </w:rPr>
        <w:t xml:space="preserve"> </w:t>
      </w:r>
      <w:r w:rsidRPr="008E535B">
        <w:rPr>
          <w:rFonts w:ascii="Times New Roman" w:hAnsi="Times New Roman" w:cs="Times New Roman"/>
          <w:lang w:val="en-GB"/>
        </w:rPr>
        <w:t>style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language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express</w:t>
      </w:r>
      <w:r w:rsidR="00BF77D2">
        <w:rPr>
          <w:rFonts w:ascii="Times New Roman" w:hAnsi="Times New Roman" w:cs="Times New Roman"/>
          <w:lang w:val="en-GB"/>
        </w:rPr>
        <w:t xml:space="preserve"> </w:t>
      </w:r>
      <w:r w:rsidRPr="008E535B">
        <w:rPr>
          <w:rFonts w:ascii="Times New Roman" w:hAnsi="Times New Roman" w:cs="Times New Roman"/>
          <w:lang w:val="en-GB"/>
        </w:rPr>
        <w:t>forceful</w:t>
      </w:r>
      <w:r w:rsidR="00BF77D2">
        <w:rPr>
          <w:rFonts w:ascii="Times New Roman" w:hAnsi="Times New Roman" w:cs="Times New Roman"/>
          <w:lang w:val="en-GB"/>
        </w:rPr>
        <w:t xml:space="preserve"> </w:t>
      </w:r>
      <w:r w:rsidRPr="008E535B">
        <w:rPr>
          <w:rFonts w:ascii="Times New Roman" w:hAnsi="Times New Roman" w:cs="Times New Roman"/>
          <w:lang w:val="en-GB"/>
        </w:rPr>
        <w:t>opinions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expositions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Christian</w:t>
      </w:r>
      <w:r w:rsidR="00BF77D2">
        <w:rPr>
          <w:rFonts w:ascii="Times New Roman" w:hAnsi="Times New Roman" w:cs="Times New Roman"/>
          <w:lang w:val="en-GB"/>
        </w:rPr>
        <w:t xml:space="preserve"> </w:t>
      </w:r>
      <w:r w:rsidRPr="008E535B">
        <w:rPr>
          <w:rFonts w:ascii="Times New Roman" w:hAnsi="Times New Roman" w:cs="Times New Roman"/>
          <w:lang w:val="en-GB"/>
        </w:rPr>
        <w:t>doctrine,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Cyprian,</w:t>
      </w:r>
      <w:r w:rsidR="00BF77D2">
        <w:rPr>
          <w:rFonts w:ascii="Times New Roman" w:hAnsi="Times New Roman" w:cs="Times New Roman"/>
          <w:lang w:val="en-GB"/>
        </w:rPr>
        <w:t xml:space="preserve"> </w:t>
      </w:r>
      <w:r w:rsidRPr="008E535B">
        <w:rPr>
          <w:rFonts w:ascii="Times New Roman" w:hAnsi="Times New Roman" w:cs="Times New Roman"/>
          <w:lang w:val="en-GB"/>
        </w:rPr>
        <w:t>Bishop</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Carthage,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patrician,</w:t>
      </w:r>
      <w:r w:rsidR="00BF77D2">
        <w:rPr>
          <w:rFonts w:ascii="Times New Roman" w:hAnsi="Times New Roman" w:cs="Times New Roman"/>
          <w:lang w:val="en-GB"/>
        </w:rPr>
        <w:t xml:space="preserve"> </w:t>
      </w:r>
      <w:r w:rsidRPr="008E535B">
        <w:rPr>
          <w:rFonts w:ascii="Times New Roman" w:hAnsi="Times New Roman" w:cs="Times New Roman"/>
          <w:lang w:val="en-GB"/>
        </w:rPr>
        <w:t>whose</w:t>
      </w:r>
      <w:r w:rsidR="00BF77D2">
        <w:rPr>
          <w:rFonts w:ascii="Times New Roman" w:hAnsi="Times New Roman" w:cs="Times New Roman"/>
          <w:lang w:val="en-GB"/>
        </w:rPr>
        <w:t xml:space="preserve"> </w:t>
      </w:r>
      <w:r w:rsidRPr="008E535B">
        <w:rPr>
          <w:rFonts w:ascii="Times New Roman" w:hAnsi="Times New Roman" w:cs="Times New Roman"/>
          <w:lang w:val="en-GB"/>
        </w:rPr>
        <w:t>treatises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pastoral</w:t>
      </w:r>
      <w:r w:rsidR="00BF77D2">
        <w:rPr>
          <w:rFonts w:ascii="Times New Roman" w:hAnsi="Times New Roman" w:cs="Times New Roman"/>
          <w:lang w:val="en-GB"/>
        </w:rPr>
        <w:t xml:space="preserve"> </w:t>
      </w:r>
      <w:r w:rsidRPr="008E535B">
        <w:rPr>
          <w:rFonts w:ascii="Times New Roman" w:hAnsi="Times New Roman" w:cs="Times New Roman"/>
          <w:lang w:val="en-GB"/>
        </w:rPr>
        <w:t>correspondence,</w:t>
      </w:r>
      <w:r w:rsidR="00BF77D2">
        <w:rPr>
          <w:rFonts w:ascii="Times New Roman" w:hAnsi="Times New Roman" w:cs="Times New Roman"/>
          <w:lang w:val="en-GB"/>
        </w:rPr>
        <w:t xml:space="preserve"> </w:t>
      </w:r>
      <w:r w:rsidRPr="008E535B">
        <w:rPr>
          <w:rFonts w:ascii="Times New Roman" w:hAnsi="Times New Roman" w:cs="Times New Roman"/>
          <w:lang w:val="en-GB"/>
        </w:rPr>
        <w:t>written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traditional</w:t>
      </w:r>
      <w:r w:rsidR="00BF77D2">
        <w:rPr>
          <w:rFonts w:ascii="Times New Roman" w:hAnsi="Times New Roman" w:cs="Times New Roman"/>
          <w:lang w:val="en-GB"/>
        </w:rPr>
        <w:t xml:space="preserve"> </w:t>
      </w:r>
      <w:r w:rsidRPr="008E535B">
        <w:rPr>
          <w:rFonts w:ascii="Times New Roman" w:hAnsi="Times New Roman" w:cs="Times New Roman"/>
          <w:lang w:val="en-GB"/>
        </w:rPr>
        <w:t>classical</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style,</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picture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administrator</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already</w:t>
      </w:r>
      <w:r w:rsidR="00BF77D2">
        <w:rPr>
          <w:rFonts w:ascii="Times New Roman" w:hAnsi="Times New Roman" w:cs="Times New Roman"/>
          <w:lang w:val="en-GB"/>
        </w:rPr>
        <w:t xml:space="preserve"> </w:t>
      </w:r>
      <w:r w:rsidRPr="008E535B">
        <w:rPr>
          <w:rFonts w:ascii="Times New Roman" w:hAnsi="Times New Roman" w:cs="Times New Roman"/>
          <w:lang w:val="en-GB"/>
        </w:rPr>
        <w:t>established</w:t>
      </w:r>
      <w:r w:rsidR="00BF77D2">
        <w:rPr>
          <w:rFonts w:ascii="Times New Roman" w:hAnsi="Times New Roman" w:cs="Times New Roman"/>
          <w:lang w:val="en-GB"/>
        </w:rPr>
        <w:t xml:space="preserve"> </w:t>
      </w:r>
      <w:r w:rsidRPr="008E535B">
        <w:rPr>
          <w:rFonts w:ascii="Times New Roman" w:hAnsi="Times New Roman" w:cs="Times New Roman"/>
          <w:lang w:val="en-GB"/>
        </w:rPr>
        <w:t>organisation.</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submit</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early</w:t>
      </w:r>
      <w:r w:rsidR="00BF77D2">
        <w:rPr>
          <w:rFonts w:ascii="Times New Roman" w:hAnsi="Times New Roman" w:cs="Times New Roman"/>
          <w:lang w:val="en-GB"/>
        </w:rPr>
        <w:t xml:space="preserve"> </w:t>
      </w:r>
      <w:r w:rsidRPr="008E535B">
        <w:rPr>
          <w:rFonts w:ascii="Times New Roman" w:hAnsi="Times New Roman" w:cs="Times New Roman"/>
          <w:lang w:val="en-GB"/>
        </w:rPr>
        <w:t>period</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Christian</w:t>
      </w:r>
      <w:r w:rsidR="00BF77D2">
        <w:rPr>
          <w:rFonts w:ascii="Times New Roman" w:hAnsi="Times New Roman" w:cs="Times New Roman"/>
          <w:lang w:val="en-GB"/>
        </w:rPr>
        <w:t xml:space="preserve"> </w:t>
      </w:r>
      <w:r w:rsidRPr="008E535B">
        <w:rPr>
          <w:rFonts w:ascii="Times New Roman" w:hAnsi="Times New Roman" w:cs="Times New Roman"/>
          <w:lang w:val="en-GB"/>
        </w:rPr>
        <w:t>writing</w:t>
      </w:r>
      <w:r w:rsidR="00BF77D2">
        <w:rPr>
          <w:rFonts w:ascii="Times New Roman" w:hAnsi="Times New Roman" w:cs="Times New Roman"/>
          <w:lang w:val="en-GB"/>
        </w:rPr>
        <w:t xml:space="preserve"> </w:t>
      </w:r>
      <w:r w:rsidRPr="008E535B">
        <w:rPr>
          <w:rFonts w:ascii="Times New Roman" w:hAnsi="Times New Roman" w:cs="Times New Roman"/>
          <w:lang w:val="en-GB"/>
        </w:rPr>
        <w:t>lays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foundation</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great</w:t>
      </w:r>
      <w:r w:rsidR="00BF77D2">
        <w:rPr>
          <w:rFonts w:ascii="Times New Roman" w:hAnsi="Times New Roman" w:cs="Times New Roman"/>
          <w:lang w:val="en-GB"/>
        </w:rPr>
        <w:t xml:space="preserve"> </w:t>
      </w:r>
      <w:r w:rsidRPr="008E535B">
        <w:rPr>
          <w:rFonts w:ascii="Times New Roman" w:hAnsi="Times New Roman" w:cs="Times New Roman"/>
          <w:lang w:val="en-GB"/>
        </w:rPr>
        <w:t>Christian</w:t>
      </w:r>
      <w:r w:rsidR="00BF77D2">
        <w:rPr>
          <w:rFonts w:ascii="Times New Roman" w:hAnsi="Times New Roman" w:cs="Times New Roman"/>
          <w:lang w:val="en-GB"/>
        </w:rPr>
        <w:t xml:space="preserve"> </w:t>
      </w:r>
      <w:r w:rsidRPr="008E535B">
        <w:rPr>
          <w:rFonts w:ascii="Times New Roman" w:hAnsi="Times New Roman" w:cs="Times New Roman"/>
          <w:lang w:val="en-GB"/>
        </w:rPr>
        <w:t>writers,</w:t>
      </w:r>
      <w:r w:rsidR="00BF77D2">
        <w:rPr>
          <w:rFonts w:ascii="Times New Roman" w:hAnsi="Times New Roman" w:cs="Times New Roman"/>
          <w:lang w:val="en-GB"/>
        </w:rPr>
        <w:t xml:space="preserve"> </w:t>
      </w:r>
      <w:r w:rsidRPr="008E535B">
        <w:rPr>
          <w:rFonts w:ascii="Times New Roman" w:hAnsi="Times New Roman" w:cs="Times New Roman"/>
          <w:lang w:val="en-GB"/>
        </w:rPr>
        <w:t>Augustine,</w:t>
      </w:r>
      <w:r w:rsidR="00BF77D2">
        <w:rPr>
          <w:rFonts w:ascii="Times New Roman" w:hAnsi="Times New Roman" w:cs="Times New Roman"/>
          <w:lang w:val="en-GB"/>
        </w:rPr>
        <w:t xml:space="preserve"> </w:t>
      </w:r>
      <w:r w:rsidRPr="008E535B">
        <w:rPr>
          <w:rFonts w:ascii="Times New Roman" w:hAnsi="Times New Roman" w:cs="Times New Roman"/>
          <w:lang w:val="en-GB"/>
        </w:rPr>
        <w:t>Jerome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Ambrose,</w:t>
      </w:r>
      <w:r w:rsidR="00BF77D2">
        <w:rPr>
          <w:rFonts w:ascii="Times New Roman" w:hAnsi="Times New Roman" w:cs="Times New Roman"/>
          <w:lang w:val="en-GB"/>
        </w:rPr>
        <w:t xml:space="preserve"> </w:t>
      </w:r>
      <w:r w:rsidRPr="008E535B">
        <w:rPr>
          <w:rFonts w:ascii="Times New Roman" w:hAnsi="Times New Roman" w:cs="Times New Roman"/>
          <w:lang w:val="en-GB"/>
        </w:rPr>
        <w:t>who</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emerge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fourth</w:t>
      </w:r>
      <w:r w:rsidR="00BF77D2">
        <w:rPr>
          <w:rFonts w:ascii="Times New Roman" w:hAnsi="Times New Roman" w:cs="Times New Roman"/>
          <w:lang w:val="en-GB"/>
        </w:rPr>
        <w:t xml:space="preserve"> </w:t>
      </w:r>
      <w:r w:rsidRPr="008E535B">
        <w:rPr>
          <w:rFonts w:ascii="Times New Roman" w:hAnsi="Times New Roman" w:cs="Times New Roman"/>
          <w:lang w:val="en-GB"/>
        </w:rPr>
        <w:t>century.</w:t>
      </w:r>
    </w:p>
    <w:p w14:paraId="4BCB77AC" w14:textId="55CB9B58" w:rsidR="005B58F3" w:rsidRPr="008E535B" w:rsidRDefault="005B58F3" w:rsidP="005B58F3">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Finally,</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shall</w:t>
      </w:r>
      <w:r w:rsidR="00BF77D2">
        <w:rPr>
          <w:rFonts w:ascii="Times New Roman" w:hAnsi="Times New Roman" w:cs="Times New Roman"/>
          <w:lang w:val="en-GB"/>
        </w:rPr>
        <w:t xml:space="preserve"> </w:t>
      </w:r>
      <w:r w:rsidRPr="008E535B">
        <w:rPr>
          <w:rFonts w:ascii="Times New Roman" w:hAnsi="Times New Roman" w:cs="Times New Roman"/>
          <w:lang w:val="en-GB"/>
        </w:rPr>
        <w:t>consider</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outline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only</w:t>
      </w:r>
      <w:r w:rsidR="00BF77D2">
        <w:rPr>
          <w:rFonts w:ascii="Times New Roman" w:hAnsi="Times New Roman" w:cs="Times New Roman"/>
          <w:lang w:val="en-GB"/>
        </w:rPr>
        <w:t xml:space="preserve"> </w:t>
      </w:r>
      <w:r w:rsidRPr="008E535B">
        <w:rPr>
          <w:rFonts w:ascii="Times New Roman" w:hAnsi="Times New Roman" w:cs="Times New Roman"/>
          <w:lang w:val="en-GB"/>
        </w:rPr>
        <w:t>major</w:t>
      </w:r>
      <w:r w:rsidR="00BF77D2">
        <w:rPr>
          <w:rFonts w:ascii="Times New Roman" w:hAnsi="Times New Roman" w:cs="Times New Roman"/>
          <w:lang w:val="en-GB"/>
        </w:rPr>
        <w:t xml:space="preserve"> </w:t>
      </w:r>
      <w:r w:rsidRPr="008E535B">
        <w:rPr>
          <w:rFonts w:ascii="Times New Roman" w:hAnsi="Times New Roman" w:cs="Times New Roman"/>
          <w:lang w:val="en-GB"/>
        </w:rPr>
        <w:t>examination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recent</w:t>
      </w:r>
      <w:r w:rsidR="00BF77D2">
        <w:rPr>
          <w:rFonts w:ascii="Times New Roman" w:hAnsi="Times New Roman" w:cs="Times New Roman"/>
          <w:lang w:val="en-GB"/>
        </w:rPr>
        <w:t xml:space="preserve"> </w:t>
      </w:r>
      <w:r w:rsidRPr="008E535B">
        <w:rPr>
          <w:rFonts w:ascii="Times New Roman" w:hAnsi="Times New Roman" w:cs="Times New Roman"/>
          <w:lang w:val="en-GB"/>
        </w:rPr>
        <w:t>times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early</w:t>
      </w:r>
      <w:r w:rsidR="00BF77D2">
        <w:rPr>
          <w:rFonts w:ascii="Times New Roman" w:hAnsi="Times New Roman" w:cs="Times New Roman"/>
          <w:lang w:val="en-GB"/>
        </w:rPr>
        <w:t xml:space="preserve"> </w:t>
      </w:r>
      <w:r w:rsidRPr="008E535B">
        <w:rPr>
          <w:rFonts w:ascii="Times New Roman" w:hAnsi="Times New Roman" w:cs="Times New Roman"/>
          <w:lang w:val="en-GB"/>
        </w:rPr>
        <w:t>Christian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carried</w:t>
      </w:r>
      <w:r w:rsidR="00BF77D2">
        <w:rPr>
          <w:rFonts w:ascii="Times New Roman" w:hAnsi="Times New Roman" w:cs="Times New Roman"/>
          <w:lang w:val="en-GB"/>
        </w:rPr>
        <w:t xml:space="preserve"> </w:t>
      </w:r>
      <w:r w:rsidRPr="008E535B">
        <w:rPr>
          <w:rFonts w:ascii="Times New Roman" w:hAnsi="Times New Roman" w:cs="Times New Roman"/>
          <w:lang w:val="en-GB"/>
        </w:rPr>
        <w:t>out</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Monsignor</w:t>
      </w:r>
      <w:r w:rsidR="00BF77D2">
        <w:rPr>
          <w:rFonts w:ascii="Times New Roman" w:hAnsi="Times New Roman" w:cs="Times New Roman"/>
          <w:lang w:val="en-GB"/>
        </w:rPr>
        <w:t xml:space="preserve"> </w:t>
      </w:r>
      <w:r w:rsidRPr="008E535B">
        <w:rPr>
          <w:rFonts w:ascii="Times New Roman" w:hAnsi="Times New Roman" w:cs="Times New Roman"/>
          <w:lang w:val="en-GB"/>
        </w:rPr>
        <w:t>Josef</w:t>
      </w:r>
      <w:r w:rsidR="00BF77D2">
        <w:rPr>
          <w:rFonts w:ascii="Times New Roman" w:hAnsi="Times New Roman" w:cs="Times New Roman"/>
          <w:lang w:val="en-GB"/>
        </w:rPr>
        <w:t xml:space="preserve"> </w:t>
      </w:r>
      <w:r w:rsidRPr="008E535B">
        <w:rPr>
          <w:rFonts w:ascii="Times New Roman" w:hAnsi="Times New Roman" w:cs="Times New Roman"/>
          <w:lang w:val="en-GB"/>
        </w:rPr>
        <w:t>Schrijnen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his</w:t>
      </w:r>
      <w:r w:rsidR="00BF77D2">
        <w:rPr>
          <w:rFonts w:ascii="Times New Roman" w:hAnsi="Times New Roman" w:cs="Times New Roman"/>
          <w:lang w:val="en-GB"/>
        </w:rPr>
        <w:t xml:space="preserve"> </w:t>
      </w:r>
      <w:r w:rsidRPr="008E535B">
        <w:rPr>
          <w:rFonts w:ascii="Times New Roman" w:hAnsi="Times New Roman" w:cs="Times New Roman"/>
          <w:lang w:val="en-GB"/>
        </w:rPr>
        <w:t>associate</w:t>
      </w:r>
      <w:r w:rsidR="00BF77D2">
        <w:rPr>
          <w:rFonts w:ascii="Times New Roman" w:hAnsi="Times New Roman" w:cs="Times New Roman"/>
          <w:lang w:val="en-GB"/>
        </w:rPr>
        <w:t xml:space="preserve"> </w:t>
      </w:r>
      <w:r w:rsidRPr="008E535B">
        <w:rPr>
          <w:rFonts w:ascii="Times New Roman" w:hAnsi="Times New Roman" w:cs="Times New Roman"/>
          <w:lang w:val="en-GB"/>
        </w:rPr>
        <w:t>Christine</w:t>
      </w:r>
      <w:r w:rsidR="00BF77D2">
        <w:rPr>
          <w:rFonts w:ascii="Times New Roman" w:hAnsi="Times New Roman" w:cs="Times New Roman"/>
          <w:lang w:val="en-GB"/>
        </w:rPr>
        <w:t xml:space="preserve"> </w:t>
      </w:r>
      <w:r w:rsidRPr="008E535B">
        <w:rPr>
          <w:rFonts w:ascii="Times New Roman" w:hAnsi="Times New Roman" w:cs="Times New Roman"/>
          <w:lang w:val="en-GB"/>
        </w:rPr>
        <w:t>Mohrmann</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Catholic</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Nijmegen</w:t>
      </w:r>
      <w:r w:rsidR="00BF77D2">
        <w:rPr>
          <w:rFonts w:ascii="Times New Roman" w:hAnsi="Times New Roman" w:cs="Times New Roman"/>
          <w:lang w:val="en-GB"/>
        </w:rPr>
        <w:t xml:space="preserve"> </w:t>
      </w:r>
      <w:r w:rsidRPr="008E535B">
        <w:rPr>
          <w:rFonts w:ascii="Times New Roman" w:hAnsi="Times New Roman" w:cs="Times New Roman"/>
          <w:lang w:val="en-GB"/>
        </w:rPr>
        <w:t>during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first</w:t>
      </w:r>
      <w:r w:rsidR="00BF77D2">
        <w:rPr>
          <w:rFonts w:ascii="Times New Roman" w:hAnsi="Times New Roman" w:cs="Times New Roman"/>
          <w:lang w:val="en-GB"/>
        </w:rPr>
        <w:t xml:space="preserve"> </w:t>
      </w:r>
      <w:r w:rsidRPr="008E535B">
        <w:rPr>
          <w:rFonts w:ascii="Times New Roman" w:hAnsi="Times New Roman" w:cs="Times New Roman"/>
          <w:lang w:val="en-GB"/>
        </w:rPr>
        <w:t>part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20th</w:t>
      </w:r>
      <w:r w:rsidR="00BF77D2">
        <w:rPr>
          <w:rFonts w:ascii="Times New Roman" w:hAnsi="Times New Roman" w:cs="Times New Roman"/>
          <w:lang w:val="en-GB"/>
        </w:rPr>
        <w:t xml:space="preserve"> </w:t>
      </w:r>
      <w:r w:rsidRPr="008E535B">
        <w:rPr>
          <w:rFonts w:ascii="Times New Roman" w:hAnsi="Times New Roman" w:cs="Times New Roman"/>
          <w:lang w:val="en-GB"/>
        </w:rPr>
        <w:t>century</w:t>
      </w:r>
      <w:r w:rsidR="00BF77D2">
        <w:rPr>
          <w:rFonts w:ascii="Times New Roman" w:hAnsi="Times New Roman" w:cs="Times New Roman"/>
          <w:lang w:val="en-GB"/>
        </w:rPr>
        <w:t xml:space="preserve"> </w:t>
      </w:r>
      <w:r w:rsidRPr="008E535B">
        <w:rPr>
          <w:rFonts w:ascii="Times New Roman" w:hAnsi="Times New Roman" w:cs="Times New Roman"/>
          <w:lang w:val="en-GB"/>
        </w:rPr>
        <w:t>using,</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first</w:t>
      </w:r>
      <w:r w:rsidR="00BF77D2">
        <w:rPr>
          <w:rFonts w:ascii="Times New Roman" w:hAnsi="Times New Roman" w:cs="Times New Roman"/>
          <w:lang w:val="en-GB"/>
        </w:rPr>
        <w:t xml:space="preserve"> </w:t>
      </w:r>
      <w:r w:rsidRPr="008E535B">
        <w:rPr>
          <w:rFonts w:ascii="Times New Roman" w:hAnsi="Times New Roman" w:cs="Times New Roman"/>
          <w:lang w:val="en-GB"/>
        </w:rPr>
        <w:t>time,</w:t>
      </w:r>
      <w:r w:rsidR="00BF77D2">
        <w:rPr>
          <w:rFonts w:ascii="Times New Roman" w:hAnsi="Times New Roman" w:cs="Times New Roman"/>
          <w:lang w:val="en-GB"/>
        </w:rPr>
        <w:t xml:space="preserve"> </w:t>
      </w:r>
      <w:r w:rsidRPr="008E535B">
        <w:rPr>
          <w:rFonts w:ascii="Times New Roman" w:hAnsi="Times New Roman" w:cs="Times New Roman"/>
          <w:lang w:val="en-GB"/>
        </w:rPr>
        <w:t>insights</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then</w:t>
      </w:r>
      <w:r w:rsidR="00BF77D2">
        <w:rPr>
          <w:rFonts w:ascii="Times New Roman" w:hAnsi="Times New Roman" w:cs="Times New Roman"/>
          <w:lang w:val="en-GB"/>
        </w:rPr>
        <w:t xml:space="preserve"> </w:t>
      </w:r>
      <w:r w:rsidRPr="008E535B">
        <w:rPr>
          <w:rFonts w:ascii="Times New Roman" w:hAnsi="Times New Roman" w:cs="Times New Roman"/>
          <w:lang w:val="en-GB"/>
        </w:rPr>
        <w:t>new</w:t>
      </w:r>
      <w:r w:rsidR="00BF77D2">
        <w:rPr>
          <w:rFonts w:ascii="Times New Roman" w:hAnsi="Times New Roman" w:cs="Times New Roman"/>
          <w:lang w:val="en-GB"/>
        </w:rPr>
        <w:t xml:space="preserve"> </w:t>
      </w:r>
      <w:r w:rsidRPr="008E535B">
        <w:rPr>
          <w:rFonts w:ascii="Times New Roman" w:hAnsi="Times New Roman" w:cs="Times New Roman"/>
          <w:lang w:val="en-GB"/>
        </w:rPr>
        <w:t>discipline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linguistics,</w:t>
      </w:r>
      <w:r w:rsidR="00BF77D2">
        <w:rPr>
          <w:rFonts w:ascii="Times New Roman" w:hAnsi="Times New Roman" w:cs="Times New Roman"/>
          <w:lang w:val="en-GB"/>
        </w:rPr>
        <w:t xml:space="preserve"> </w:t>
      </w:r>
      <w:r w:rsidRPr="008E535B">
        <w:rPr>
          <w:rFonts w:ascii="Times New Roman" w:hAnsi="Times New Roman" w:cs="Times New Roman"/>
          <w:lang w:val="en-GB"/>
        </w:rPr>
        <w:t>even</w:t>
      </w:r>
      <w:r w:rsidR="00BF77D2">
        <w:rPr>
          <w:rFonts w:ascii="Times New Roman" w:hAnsi="Times New Roman" w:cs="Times New Roman"/>
          <w:lang w:val="en-GB"/>
        </w:rPr>
        <w:t xml:space="preserve"> </w:t>
      </w:r>
      <w:r w:rsidRPr="008E535B">
        <w:rPr>
          <w:rFonts w:ascii="Times New Roman" w:hAnsi="Times New Roman" w:cs="Times New Roman"/>
          <w:lang w:val="en-GB"/>
        </w:rPr>
        <w:t>though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conclusions</w:t>
      </w:r>
      <w:r w:rsidR="00BF77D2">
        <w:rPr>
          <w:rFonts w:ascii="Times New Roman" w:hAnsi="Times New Roman" w:cs="Times New Roman"/>
          <w:lang w:val="en-GB"/>
        </w:rPr>
        <w:t xml:space="preserve"> </w:t>
      </w:r>
      <w:r w:rsidRPr="008E535B">
        <w:rPr>
          <w:rFonts w:ascii="Times New Roman" w:hAnsi="Times New Roman" w:cs="Times New Roman"/>
          <w:lang w:val="en-GB"/>
        </w:rPr>
        <w:t>they</w:t>
      </w:r>
      <w:r w:rsidR="00BF77D2">
        <w:rPr>
          <w:rFonts w:ascii="Times New Roman" w:hAnsi="Times New Roman" w:cs="Times New Roman"/>
          <w:lang w:val="en-GB"/>
        </w:rPr>
        <w:t xml:space="preserve"> </w:t>
      </w:r>
      <w:r w:rsidRPr="008E535B">
        <w:rPr>
          <w:rFonts w:ascii="Times New Roman" w:hAnsi="Times New Roman" w:cs="Times New Roman"/>
          <w:lang w:val="en-GB"/>
        </w:rPr>
        <w:t>came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main,</w:t>
      </w:r>
      <w:r w:rsidR="00BF77D2">
        <w:rPr>
          <w:rFonts w:ascii="Times New Roman" w:hAnsi="Times New Roman" w:cs="Times New Roman"/>
          <w:lang w:val="en-GB"/>
        </w:rPr>
        <w:t xml:space="preserve"> </w:t>
      </w:r>
      <w:r w:rsidRPr="008E535B">
        <w:rPr>
          <w:rFonts w:ascii="Times New Roman" w:hAnsi="Times New Roman" w:cs="Times New Roman"/>
          <w:lang w:val="en-GB"/>
        </w:rPr>
        <w:t>those</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find</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sympathetic</w:t>
      </w:r>
      <w:r w:rsidR="00BF77D2">
        <w:rPr>
          <w:rFonts w:ascii="Times New Roman" w:hAnsi="Times New Roman" w:cs="Times New Roman"/>
          <w:lang w:val="en-GB"/>
        </w:rPr>
        <w:t xml:space="preserve"> </w:t>
      </w:r>
      <w:r w:rsidRPr="008E535B">
        <w:rPr>
          <w:rFonts w:ascii="Times New Roman" w:hAnsi="Times New Roman" w:cs="Times New Roman"/>
          <w:lang w:val="en-GB"/>
        </w:rPr>
        <w:t>hearing</w:t>
      </w:r>
      <w:r w:rsidR="00BF77D2">
        <w:rPr>
          <w:rFonts w:ascii="Times New Roman" w:hAnsi="Times New Roman" w:cs="Times New Roman"/>
          <w:lang w:val="en-GB"/>
        </w:rPr>
        <w:t xml:space="preserve"> </w:t>
      </w:r>
      <w:r w:rsidRPr="008E535B">
        <w:rPr>
          <w:rFonts w:ascii="Times New Roman" w:hAnsi="Times New Roman" w:cs="Times New Roman"/>
          <w:lang w:val="en-GB"/>
        </w:rPr>
        <w:t>today.</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shall</w:t>
      </w:r>
      <w:r w:rsidR="00BF77D2">
        <w:rPr>
          <w:rFonts w:ascii="Times New Roman" w:hAnsi="Times New Roman" w:cs="Times New Roman"/>
          <w:lang w:val="en-GB"/>
        </w:rPr>
        <w:t xml:space="preserve"> </w:t>
      </w:r>
      <w:r w:rsidRPr="008E535B">
        <w:rPr>
          <w:rFonts w:ascii="Times New Roman" w:hAnsi="Times New Roman" w:cs="Times New Roman"/>
          <w:lang w:val="en-GB"/>
        </w:rPr>
        <w:t>then</w:t>
      </w:r>
      <w:r w:rsidR="00BF77D2">
        <w:rPr>
          <w:rFonts w:ascii="Times New Roman" w:hAnsi="Times New Roman" w:cs="Times New Roman"/>
          <w:lang w:val="en-GB"/>
        </w:rPr>
        <w:t xml:space="preserve"> </w:t>
      </w:r>
      <w:r w:rsidRPr="008E535B">
        <w:rPr>
          <w:rFonts w:ascii="Times New Roman" w:hAnsi="Times New Roman" w:cs="Times New Roman"/>
          <w:lang w:val="en-GB"/>
        </w:rPr>
        <w:t>briefly</w:t>
      </w:r>
      <w:r w:rsidR="00BF77D2">
        <w:rPr>
          <w:rFonts w:ascii="Times New Roman" w:hAnsi="Times New Roman" w:cs="Times New Roman"/>
          <w:lang w:val="en-GB"/>
        </w:rPr>
        <w:t xml:space="preserve"> </w:t>
      </w:r>
      <w:r w:rsidRPr="008E535B">
        <w:rPr>
          <w:rFonts w:ascii="Times New Roman" w:hAnsi="Times New Roman" w:cs="Times New Roman"/>
          <w:lang w:val="en-GB"/>
        </w:rPr>
        <w:t>survey</w:t>
      </w:r>
      <w:r w:rsidR="00BF77D2">
        <w:rPr>
          <w:rFonts w:ascii="Times New Roman" w:hAnsi="Times New Roman" w:cs="Times New Roman"/>
          <w:lang w:val="en-GB"/>
        </w:rPr>
        <w:t xml:space="preserve"> </w:t>
      </w:r>
      <w:r w:rsidRPr="008E535B">
        <w:rPr>
          <w:rFonts w:ascii="Times New Roman" w:hAnsi="Times New Roman" w:cs="Times New Roman"/>
          <w:lang w:val="en-GB"/>
        </w:rPr>
        <w:t>later</w:t>
      </w:r>
      <w:r w:rsidR="00BF77D2">
        <w:rPr>
          <w:rFonts w:ascii="Times New Roman" w:hAnsi="Times New Roman" w:cs="Times New Roman"/>
          <w:lang w:val="en-GB"/>
        </w:rPr>
        <w:t xml:space="preserve"> </w:t>
      </w:r>
      <w:r w:rsidRPr="008E535B">
        <w:rPr>
          <w:rFonts w:ascii="Times New Roman" w:hAnsi="Times New Roman" w:cs="Times New Roman"/>
          <w:lang w:val="en-GB"/>
        </w:rPr>
        <w:t>reactions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research.</w:t>
      </w:r>
      <w:r w:rsidR="00BF77D2">
        <w:rPr>
          <w:rFonts w:ascii="Times New Roman" w:hAnsi="Times New Roman" w:cs="Times New Roman"/>
          <w:lang w:val="en-GB"/>
        </w:rPr>
        <w:t xml:space="preserve">  </w:t>
      </w:r>
    </w:p>
    <w:p w14:paraId="57BAD601" w14:textId="77777777" w:rsidR="005B58F3" w:rsidRPr="008E535B" w:rsidRDefault="005B58F3" w:rsidP="005B58F3">
      <w:pPr>
        <w:spacing w:after="0" w:line="240" w:lineRule="auto"/>
        <w:ind w:firstLine="397"/>
        <w:jc w:val="both"/>
        <w:rPr>
          <w:rFonts w:ascii="Times New Roman" w:hAnsi="Times New Roman" w:cs="Times New Roman"/>
          <w:lang w:val="en-GB"/>
        </w:rPr>
      </w:pPr>
    </w:p>
    <w:p w14:paraId="35B0BA02" w14:textId="77777777" w:rsidR="005B58F3" w:rsidRPr="008E535B" w:rsidRDefault="005B58F3" w:rsidP="005B58F3">
      <w:pPr>
        <w:spacing w:after="0" w:line="240" w:lineRule="auto"/>
        <w:ind w:left="397" w:hanging="397"/>
        <w:jc w:val="both"/>
        <w:rPr>
          <w:rFonts w:ascii="Times New Roman" w:hAnsi="Times New Roman" w:cs="Times New Roman"/>
          <w:b/>
          <w:bCs/>
          <w:lang w:val="en-GB"/>
        </w:rPr>
      </w:pPr>
      <w:r w:rsidRPr="008E535B">
        <w:rPr>
          <w:rFonts w:ascii="Times New Roman" w:hAnsi="Times New Roman" w:cs="Times New Roman"/>
          <w:b/>
          <w:bCs/>
          <w:lang w:val="en-GB"/>
        </w:rPr>
        <w:t>Bibliography</w:t>
      </w:r>
    </w:p>
    <w:p w14:paraId="57DCA9CE" w14:textId="6C092D2C" w:rsidR="005B58F3" w:rsidRPr="008E535B" w:rsidRDefault="005B58F3" w:rsidP="005B58F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Adams,</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BF77D2">
        <w:rPr>
          <w:rFonts w:ascii="Times New Roman" w:hAnsi="Times New Roman" w:cs="Times New Roman"/>
          <w:lang w:val="en-GB"/>
        </w:rPr>
        <w:t xml:space="preserve"> </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Pr="008E535B">
        <w:rPr>
          <w:rFonts w:ascii="Times New Roman" w:hAnsi="Times New Roman" w:cs="Times New Roman"/>
          <w:lang w:val="en-GB"/>
        </w:rPr>
        <w:t>(2013).</w:t>
      </w:r>
      <w:r w:rsidR="00BF77D2">
        <w:rPr>
          <w:rFonts w:ascii="Times New Roman" w:hAnsi="Times New Roman" w:cs="Times New Roman"/>
          <w:lang w:val="en-GB"/>
        </w:rPr>
        <w:t xml:space="preserve"> </w:t>
      </w:r>
      <w:r w:rsidRPr="008E535B">
        <w:rPr>
          <w:rFonts w:ascii="Times New Roman" w:hAnsi="Times New Roman" w:cs="Times New Roman"/>
          <w:i/>
          <w:iCs/>
          <w:lang w:val="en-GB"/>
        </w:rPr>
        <w:t>Social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variation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Language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Cambridge:</w:t>
      </w:r>
      <w:r w:rsidR="00BF77D2">
        <w:rPr>
          <w:rFonts w:ascii="Times New Roman" w:hAnsi="Times New Roman" w:cs="Times New Roman"/>
          <w:lang w:val="en-GB"/>
        </w:rPr>
        <w:t xml:space="preserve"> </w:t>
      </w:r>
      <w:r w:rsidRPr="008E535B">
        <w:rPr>
          <w:rFonts w:ascii="Times New Roman" w:hAnsi="Times New Roman" w:cs="Times New Roman"/>
          <w:lang w:val="en-GB"/>
        </w:rPr>
        <w:t>Cambridge</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Press.</w:t>
      </w:r>
    </w:p>
    <w:p w14:paraId="476B1DD3" w14:textId="4665F391" w:rsidR="005B58F3" w:rsidRPr="008E535B" w:rsidRDefault="005B58F3" w:rsidP="005B58F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Burton,</w:t>
      </w:r>
      <w:r w:rsidR="00BF77D2">
        <w:rPr>
          <w:rFonts w:ascii="Times New Roman" w:hAnsi="Times New Roman" w:cs="Times New Roman"/>
          <w:lang w:val="en-GB"/>
        </w:rPr>
        <w:t xml:space="preserve"> </w:t>
      </w:r>
      <w:r w:rsidRPr="008E535B">
        <w:rPr>
          <w:rFonts w:ascii="Times New Roman" w:hAnsi="Times New Roman" w:cs="Times New Roman"/>
          <w:lang w:val="en-GB"/>
        </w:rPr>
        <w:t>P.</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00BF77D2">
        <w:rPr>
          <w:rFonts w:ascii="Times New Roman" w:hAnsi="Times New Roman" w:cs="Times New Roman"/>
          <w:lang w:val="en-GB"/>
        </w:rPr>
        <w:t xml:space="preserve"> </w:t>
      </w:r>
      <w:r w:rsidRPr="008E535B">
        <w:rPr>
          <w:rFonts w:ascii="Times New Roman" w:hAnsi="Times New Roman" w:cs="Times New Roman"/>
          <w:lang w:val="en-GB"/>
        </w:rPr>
        <w:t>(2008).</w:t>
      </w:r>
      <w:r w:rsidR="00BF77D2">
        <w:rPr>
          <w:rFonts w:ascii="Times New Roman" w:hAnsi="Times New Roman" w:cs="Times New Roman"/>
          <w:lang w:val="en-GB"/>
        </w:rPr>
        <w:t xml:space="preserve"> </w:t>
      </w:r>
      <w:r w:rsidRPr="008E535B">
        <w:rPr>
          <w:rFonts w:ascii="Times New Roman" w:hAnsi="Times New Roman" w:cs="Times New Roman"/>
          <w:lang w:val="en-GB"/>
        </w:rPr>
        <w:t>Revisiting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Christian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Sondersprache</w:t>
      </w:r>
      <w:r w:rsidR="00BF77D2">
        <w:rPr>
          <w:rFonts w:ascii="Times New Roman" w:hAnsi="Times New Roman" w:cs="Times New Roman"/>
          <w:lang w:val="en-GB"/>
        </w:rPr>
        <w:t xml:space="preserve"> </w:t>
      </w:r>
      <w:r w:rsidRPr="008E535B">
        <w:rPr>
          <w:rFonts w:ascii="Times New Roman" w:hAnsi="Times New Roman" w:cs="Times New Roman"/>
          <w:lang w:val="en-GB"/>
        </w:rPr>
        <w:t>Hypothesis.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H.A.G.</w:t>
      </w:r>
      <w:r w:rsidR="00BF77D2">
        <w:rPr>
          <w:rFonts w:ascii="Times New Roman" w:hAnsi="Times New Roman" w:cs="Times New Roman"/>
          <w:lang w:val="en-GB"/>
        </w:rPr>
        <w:t xml:space="preserve"> </w:t>
      </w:r>
      <w:r w:rsidRPr="008E535B">
        <w:rPr>
          <w:rFonts w:ascii="Times New Roman" w:hAnsi="Times New Roman" w:cs="Times New Roman"/>
          <w:lang w:val="en-GB"/>
        </w:rPr>
        <w:t>Houghton</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D.C.</w:t>
      </w:r>
      <w:r w:rsidR="00BF77D2">
        <w:rPr>
          <w:rFonts w:ascii="Times New Roman" w:hAnsi="Times New Roman" w:cs="Times New Roman"/>
          <w:lang w:val="en-GB"/>
        </w:rPr>
        <w:t xml:space="preserve"> </w:t>
      </w:r>
      <w:r w:rsidRPr="008E535B">
        <w:rPr>
          <w:rFonts w:ascii="Times New Roman" w:hAnsi="Times New Roman" w:cs="Times New Roman"/>
          <w:lang w:val="en-GB"/>
        </w:rPr>
        <w:t>Parker</w:t>
      </w:r>
      <w:r w:rsidR="00BF77D2">
        <w:rPr>
          <w:rFonts w:ascii="Times New Roman" w:hAnsi="Times New Roman" w:cs="Times New Roman"/>
          <w:lang w:val="en-GB"/>
        </w:rPr>
        <w:t xml:space="preserve"> </w:t>
      </w:r>
      <w:r w:rsidRPr="008E535B">
        <w:rPr>
          <w:rFonts w:ascii="Times New Roman" w:hAnsi="Times New Roman" w:cs="Times New Roman"/>
          <w:lang w:val="en-GB"/>
        </w:rPr>
        <w:t>(Eds.),</w:t>
      </w:r>
      <w:r w:rsidR="00BF77D2">
        <w:rPr>
          <w:rFonts w:ascii="Times New Roman" w:hAnsi="Times New Roman" w:cs="Times New Roman"/>
          <w:lang w:val="en-GB"/>
        </w:rPr>
        <w:t xml:space="preserve"> </w:t>
      </w:r>
      <w:r w:rsidRPr="008E535B">
        <w:rPr>
          <w:rFonts w:ascii="Times New Roman" w:hAnsi="Times New Roman" w:cs="Times New Roman"/>
          <w:i/>
          <w:iCs/>
          <w:lang w:val="en-GB"/>
        </w:rPr>
        <w:t>Textual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Variation: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Theological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Social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Tendencies?</w:t>
      </w:r>
      <w:r w:rsidR="00BF77D2">
        <w:rPr>
          <w:rFonts w:ascii="Times New Roman" w:hAnsi="Times New Roman" w:cs="Times New Roman"/>
          <w:lang w:val="en-GB"/>
        </w:rPr>
        <w:t xml:space="preserve"> </w:t>
      </w:r>
      <w:r w:rsidR="00ED1C1E" w:rsidRPr="008E535B">
        <w:rPr>
          <w:rFonts w:ascii="Times New Roman" w:hAnsi="Times New Roman" w:cs="Times New Roman"/>
          <w:lang w:val="en-GB"/>
        </w:rPr>
        <w:t>(pp.</w:t>
      </w:r>
      <w:r w:rsidR="00BF77D2">
        <w:rPr>
          <w:rFonts w:ascii="Times New Roman" w:hAnsi="Times New Roman" w:cs="Times New Roman"/>
          <w:lang w:val="en-GB"/>
        </w:rPr>
        <w:t xml:space="preserve"> </w:t>
      </w:r>
      <w:r w:rsidR="00ED1C1E" w:rsidRPr="008E535B">
        <w:rPr>
          <w:rFonts w:ascii="Times New Roman" w:hAnsi="Times New Roman" w:cs="Times New Roman"/>
          <w:lang w:val="en-GB"/>
        </w:rPr>
        <w:t>149-170).</w:t>
      </w:r>
      <w:r w:rsidR="00BF77D2">
        <w:rPr>
          <w:rFonts w:ascii="Times New Roman" w:hAnsi="Times New Roman" w:cs="Times New Roman"/>
          <w:lang w:val="en-GB"/>
        </w:rPr>
        <w:t xml:space="preserve"> </w:t>
      </w:r>
      <w:r w:rsidRPr="008E535B">
        <w:rPr>
          <w:rFonts w:ascii="Times New Roman" w:hAnsi="Times New Roman" w:cs="Times New Roman"/>
          <w:lang w:val="en-GB"/>
        </w:rPr>
        <w:t>Piscataway</w:t>
      </w:r>
      <w:r w:rsidR="00ED1C1E"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N</w:t>
      </w:r>
      <w:r w:rsidR="00ED1C1E" w:rsidRPr="008E535B">
        <w:rPr>
          <w:rFonts w:ascii="Times New Roman" w:hAnsi="Times New Roman" w:cs="Times New Roman"/>
          <w:lang w:val="en-GB"/>
        </w:rPr>
        <w:t>ew</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ED1C1E" w:rsidRPr="008E535B">
        <w:rPr>
          <w:rFonts w:ascii="Times New Roman" w:hAnsi="Times New Roman" w:cs="Times New Roman"/>
          <w:lang w:val="en-GB"/>
        </w:rPr>
        <w:t>ersey</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Gorgias</w:t>
      </w:r>
      <w:r w:rsidR="00BF77D2">
        <w:rPr>
          <w:rFonts w:ascii="Times New Roman" w:hAnsi="Times New Roman" w:cs="Times New Roman"/>
          <w:lang w:val="en-GB"/>
        </w:rPr>
        <w:t xml:space="preserve"> </w:t>
      </w:r>
      <w:r w:rsidRPr="008E535B">
        <w:rPr>
          <w:rFonts w:ascii="Times New Roman" w:hAnsi="Times New Roman" w:cs="Times New Roman"/>
          <w:lang w:val="en-GB"/>
        </w:rPr>
        <w:t>Press.</w:t>
      </w:r>
    </w:p>
    <w:p w14:paraId="73640742" w14:textId="40BF3E5C" w:rsidR="005B58F3" w:rsidRPr="004D3567" w:rsidRDefault="005B58F3" w:rsidP="005B58F3">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GB"/>
        </w:rPr>
        <w:t>Hoppe,</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00BF77D2">
        <w:rPr>
          <w:rFonts w:ascii="Times New Roman" w:hAnsi="Times New Roman" w:cs="Times New Roman"/>
          <w:lang w:val="en-GB"/>
        </w:rPr>
        <w:t xml:space="preserve"> </w:t>
      </w:r>
      <w:r w:rsidR="004E3E0C" w:rsidRPr="008E535B">
        <w:rPr>
          <w:rFonts w:ascii="Times New Roman" w:hAnsi="Times New Roman" w:cs="Times New Roman"/>
          <w:lang w:val="en-GB"/>
        </w:rPr>
        <w:t>(1903).</w:t>
      </w:r>
      <w:r w:rsidR="00BF77D2">
        <w:rPr>
          <w:rFonts w:ascii="Times New Roman" w:hAnsi="Times New Roman" w:cs="Times New Roman"/>
          <w:lang w:val="en-GB"/>
        </w:rPr>
        <w:t xml:space="preserve"> </w:t>
      </w:r>
      <w:r w:rsidRPr="008E535B">
        <w:rPr>
          <w:rFonts w:ascii="Times New Roman" w:hAnsi="Times New Roman" w:cs="Times New Roman"/>
          <w:i/>
          <w:iCs/>
          <w:lang w:val="en-GB"/>
        </w:rPr>
        <w:t>Syntax</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Stil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Tertullian</w:t>
      </w:r>
      <w:r w:rsidR="004E3E0C" w:rsidRPr="008E535B">
        <w:rPr>
          <w:rFonts w:ascii="Times New Roman" w:hAnsi="Times New Roman" w:cs="Times New Roman"/>
          <w:lang w:val="en-GB"/>
        </w:rPr>
        <w:t>.</w:t>
      </w:r>
      <w:r w:rsidR="00BF77D2">
        <w:rPr>
          <w:rFonts w:ascii="Times New Roman" w:hAnsi="Times New Roman" w:cs="Times New Roman"/>
          <w:lang w:val="en-GB"/>
        </w:rPr>
        <w:t xml:space="preserve"> </w:t>
      </w:r>
      <w:r w:rsidRPr="004D3567">
        <w:rPr>
          <w:rFonts w:ascii="Times New Roman" w:hAnsi="Times New Roman" w:cs="Times New Roman"/>
          <w:lang w:val="es-ES"/>
        </w:rPr>
        <w:t>Leipzig</w:t>
      </w:r>
      <w:r w:rsidR="004E3E0C" w:rsidRPr="004D3567">
        <w:rPr>
          <w:rFonts w:ascii="Times New Roman" w:hAnsi="Times New Roman" w:cs="Times New Roman"/>
          <w:lang w:val="es-ES"/>
        </w:rPr>
        <w:t>:</w:t>
      </w:r>
      <w:r w:rsidR="00BF77D2" w:rsidRPr="004D3567">
        <w:rPr>
          <w:rFonts w:ascii="Times New Roman" w:hAnsi="Times New Roman" w:cs="Times New Roman"/>
          <w:lang w:val="es-ES"/>
        </w:rPr>
        <w:t xml:space="preserve"> </w:t>
      </w:r>
      <w:r w:rsidR="004E3E0C" w:rsidRPr="004D3567">
        <w:rPr>
          <w:rFonts w:ascii="Times New Roman" w:hAnsi="Times New Roman" w:cs="Times New Roman"/>
          <w:lang w:val="es-ES"/>
        </w:rPr>
        <w:t>Teubner</w:t>
      </w:r>
    </w:p>
    <w:p w14:paraId="5F77667C" w14:textId="4F16BB84" w:rsidR="005B58F3" w:rsidRPr="008E535B" w:rsidRDefault="005B58F3" w:rsidP="005B58F3">
      <w:pPr>
        <w:spacing w:after="0" w:line="240" w:lineRule="auto"/>
        <w:ind w:left="397" w:hanging="397"/>
        <w:jc w:val="both"/>
        <w:rPr>
          <w:rFonts w:ascii="Times New Roman" w:hAnsi="Times New Roman" w:cs="Times New Roman"/>
          <w:lang w:val="en-GB"/>
        </w:rPr>
      </w:pPr>
      <w:r w:rsidRPr="004D3567">
        <w:rPr>
          <w:rFonts w:ascii="Times New Roman" w:hAnsi="Times New Roman" w:cs="Times New Roman"/>
          <w:lang w:val="es-ES"/>
        </w:rPr>
        <w:t>Mohrmann,</w:t>
      </w:r>
      <w:r w:rsidR="00BF77D2" w:rsidRPr="004D3567">
        <w:rPr>
          <w:rFonts w:ascii="Times New Roman" w:hAnsi="Times New Roman" w:cs="Times New Roman"/>
          <w:lang w:val="es-ES"/>
        </w:rPr>
        <w:t xml:space="preserve"> </w:t>
      </w:r>
      <w:r w:rsidRPr="004D3567">
        <w:rPr>
          <w:rFonts w:ascii="Times New Roman" w:hAnsi="Times New Roman" w:cs="Times New Roman"/>
          <w:lang w:val="es-ES"/>
        </w:rPr>
        <w:t>C.</w:t>
      </w:r>
      <w:r w:rsidR="00BF77D2" w:rsidRPr="004D3567">
        <w:rPr>
          <w:rFonts w:ascii="Times New Roman" w:hAnsi="Times New Roman" w:cs="Times New Roman"/>
          <w:lang w:val="es-ES"/>
        </w:rPr>
        <w:t xml:space="preserve"> </w:t>
      </w:r>
      <w:r w:rsidR="004E3E0C" w:rsidRPr="004D3567">
        <w:rPr>
          <w:rFonts w:ascii="Times New Roman" w:hAnsi="Times New Roman" w:cs="Times New Roman"/>
          <w:lang w:val="es-ES"/>
        </w:rPr>
        <w:t>(1949).</w:t>
      </w:r>
      <w:r w:rsidR="00BF77D2" w:rsidRPr="004D3567">
        <w:rPr>
          <w:rFonts w:ascii="Times New Roman" w:hAnsi="Times New Roman" w:cs="Times New Roman"/>
          <w:lang w:val="es-ES"/>
        </w:rPr>
        <w:t xml:space="preserve"> </w:t>
      </w:r>
      <w:r w:rsidR="004E3E0C" w:rsidRPr="004D3567">
        <w:rPr>
          <w:rFonts w:ascii="Times New Roman" w:hAnsi="Times New Roman" w:cs="Times New Roman"/>
          <w:lang w:val="es-ES"/>
        </w:rPr>
        <w:t>L</w:t>
      </w:r>
      <w:r w:rsidRPr="004D3567">
        <w:rPr>
          <w:rFonts w:ascii="Times New Roman" w:hAnsi="Times New Roman" w:cs="Times New Roman"/>
          <w:lang w:val="es-ES"/>
        </w:rPr>
        <w:t>es</w:t>
      </w:r>
      <w:r w:rsidR="00BF77D2" w:rsidRPr="004D3567">
        <w:rPr>
          <w:rFonts w:ascii="Times New Roman" w:hAnsi="Times New Roman" w:cs="Times New Roman"/>
          <w:lang w:val="es-ES"/>
        </w:rPr>
        <w:t xml:space="preserve"> </w:t>
      </w:r>
      <w:r w:rsidRPr="004D3567">
        <w:rPr>
          <w:rFonts w:ascii="Times New Roman" w:hAnsi="Times New Roman" w:cs="Times New Roman"/>
          <w:lang w:val="es-ES"/>
        </w:rPr>
        <w:t>origines</w:t>
      </w:r>
      <w:r w:rsidR="00BF77D2" w:rsidRPr="004D3567">
        <w:rPr>
          <w:rFonts w:ascii="Times New Roman" w:hAnsi="Times New Roman" w:cs="Times New Roman"/>
          <w:lang w:val="es-ES"/>
        </w:rPr>
        <w:t xml:space="preserve"> </w:t>
      </w:r>
      <w:r w:rsidRPr="004D3567">
        <w:rPr>
          <w:rFonts w:ascii="Times New Roman" w:hAnsi="Times New Roman" w:cs="Times New Roman"/>
          <w:lang w:val="es-ES"/>
        </w:rPr>
        <w:t>de</w:t>
      </w:r>
      <w:r w:rsidR="00BF77D2" w:rsidRPr="004D3567">
        <w:rPr>
          <w:rFonts w:ascii="Times New Roman" w:hAnsi="Times New Roman" w:cs="Times New Roman"/>
          <w:lang w:val="es-ES"/>
        </w:rPr>
        <w:t xml:space="preserve"> </w:t>
      </w:r>
      <w:r w:rsidRPr="004D3567">
        <w:rPr>
          <w:rFonts w:ascii="Times New Roman" w:hAnsi="Times New Roman" w:cs="Times New Roman"/>
          <w:lang w:val="es-ES"/>
        </w:rPr>
        <w:t>la</w:t>
      </w:r>
      <w:r w:rsidR="00BF77D2" w:rsidRPr="004D3567">
        <w:rPr>
          <w:rFonts w:ascii="Times New Roman" w:hAnsi="Times New Roman" w:cs="Times New Roman"/>
          <w:lang w:val="es-ES"/>
        </w:rPr>
        <w:t xml:space="preserve"> </w:t>
      </w:r>
      <w:r w:rsidRPr="004D3567">
        <w:rPr>
          <w:rFonts w:ascii="Times New Roman" w:hAnsi="Times New Roman" w:cs="Times New Roman"/>
          <w:lang w:val="es-ES"/>
        </w:rPr>
        <w:t>latinité</w:t>
      </w:r>
      <w:r w:rsidR="00BF77D2" w:rsidRPr="004D3567">
        <w:rPr>
          <w:rFonts w:ascii="Times New Roman" w:hAnsi="Times New Roman" w:cs="Times New Roman"/>
          <w:lang w:val="es-ES"/>
        </w:rPr>
        <w:t xml:space="preserve"> </w:t>
      </w:r>
      <w:r w:rsidRPr="004D3567">
        <w:rPr>
          <w:rFonts w:ascii="Times New Roman" w:hAnsi="Times New Roman" w:cs="Times New Roman"/>
          <w:lang w:val="es-ES"/>
        </w:rPr>
        <w:t>chretienne</w:t>
      </w:r>
      <w:r w:rsidR="00BF77D2" w:rsidRPr="004D3567">
        <w:rPr>
          <w:rFonts w:ascii="Times New Roman" w:hAnsi="Times New Roman" w:cs="Times New Roman"/>
          <w:lang w:val="es-ES"/>
        </w:rPr>
        <w:t xml:space="preserve"> </w:t>
      </w:r>
      <w:r w:rsidRPr="004D3567">
        <w:rPr>
          <w:rFonts w:ascii="Times New Roman" w:hAnsi="Times New Roman" w:cs="Times New Roman"/>
          <w:lang w:val="es-ES"/>
        </w:rPr>
        <w:t>à</w:t>
      </w:r>
      <w:r w:rsidR="00BF77D2" w:rsidRPr="004D3567">
        <w:rPr>
          <w:rFonts w:ascii="Times New Roman" w:hAnsi="Times New Roman" w:cs="Times New Roman"/>
          <w:lang w:val="es-ES"/>
        </w:rPr>
        <w:t xml:space="preserve"> </w:t>
      </w:r>
      <w:r w:rsidRPr="004D3567">
        <w:rPr>
          <w:rFonts w:ascii="Times New Roman" w:hAnsi="Times New Roman" w:cs="Times New Roman"/>
          <w:lang w:val="es-ES"/>
        </w:rPr>
        <w:t>Rome</w:t>
      </w:r>
      <w:r w:rsidR="004E3E0C" w:rsidRPr="004D3567">
        <w:rPr>
          <w:rFonts w:ascii="Times New Roman" w:hAnsi="Times New Roman" w:cs="Times New Roman"/>
          <w:lang w:val="es-ES"/>
        </w:rPr>
        <w:t>.</w:t>
      </w:r>
      <w:r w:rsidR="00BF77D2" w:rsidRPr="004D3567">
        <w:rPr>
          <w:rFonts w:ascii="Times New Roman" w:hAnsi="Times New Roman" w:cs="Times New Roman"/>
          <w:lang w:val="es-ES"/>
        </w:rPr>
        <w:t xml:space="preserve"> </w:t>
      </w:r>
      <w:r w:rsidRPr="008E535B">
        <w:rPr>
          <w:rFonts w:ascii="Times New Roman" w:hAnsi="Times New Roman" w:cs="Times New Roman"/>
          <w:i/>
          <w:iCs/>
          <w:lang w:val="en-GB"/>
        </w:rPr>
        <w:t>Vigiliae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Christianae</w:t>
      </w:r>
      <w:r w:rsidR="005F1EEC"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3</w:t>
      </w:r>
      <w:r w:rsidR="00BF77D2">
        <w:rPr>
          <w:rFonts w:ascii="Times New Roman" w:hAnsi="Times New Roman" w:cs="Times New Roman"/>
          <w:lang w:val="en-GB"/>
        </w:rPr>
        <w:t xml:space="preserve"> </w:t>
      </w:r>
      <w:r w:rsidR="005F1EEC" w:rsidRPr="008E535B">
        <w:rPr>
          <w:rFonts w:ascii="Times New Roman" w:hAnsi="Times New Roman" w:cs="Times New Roman"/>
          <w:lang w:val="en-GB"/>
        </w:rPr>
        <w:t>(</w:t>
      </w:r>
      <w:r w:rsidRPr="008E535B">
        <w:rPr>
          <w:rFonts w:ascii="Times New Roman" w:hAnsi="Times New Roman" w:cs="Times New Roman"/>
          <w:lang w:val="en-GB"/>
        </w:rPr>
        <w:t>2</w:t>
      </w:r>
      <w:r w:rsidR="005F1EEC"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57-106</w:t>
      </w:r>
      <w:r w:rsidR="005F1EEC" w:rsidRPr="008E535B">
        <w:rPr>
          <w:rFonts w:ascii="Times New Roman" w:hAnsi="Times New Roman" w:cs="Times New Roman"/>
          <w:lang w:val="en-GB"/>
        </w:rPr>
        <w:t>.</w:t>
      </w:r>
    </w:p>
    <w:p w14:paraId="02A39877" w14:textId="23660982" w:rsidR="005B58F3" w:rsidRPr="008E535B" w:rsidRDefault="005B58F3" w:rsidP="005B58F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Schrijnen,</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BF77D2">
        <w:rPr>
          <w:rFonts w:ascii="Times New Roman" w:hAnsi="Times New Roman" w:cs="Times New Roman"/>
          <w:lang w:val="en-GB"/>
        </w:rPr>
        <w:t xml:space="preserve"> </w:t>
      </w:r>
      <w:r w:rsidR="005F1EEC" w:rsidRPr="008E535B">
        <w:rPr>
          <w:rFonts w:ascii="Times New Roman" w:hAnsi="Times New Roman" w:cs="Times New Roman"/>
          <w:lang w:val="en-GB"/>
        </w:rPr>
        <w:t>(1932).</w:t>
      </w:r>
      <w:r w:rsidR="00BF77D2">
        <w:rPr>
          <w:rFonts w:ascii="Times New Roman" w:hAnsi="Times New Roman" w:cs="Times New Roman"/>
          <w:lang w:val="en-GB"/>
        </w:rPr>
        <w:t xml:space="preserve"> </w:t>
      </w:r>
      <w:r w:rsidRPr="008E535B">
        <w:rPr>
          <w:rFonts w:ascii="Times New Roman" w:hAnsi="Times New Roman" w:cs="Times New Roman"/>
          <w:i/>
          <w:iCs/>
          <w:lang w:val="en-GB"/>
        </w:rPr>
        <w:t>Charakteristik</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altchristlichen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Latein</w:t>
      </w:r>
      <w:r w:rsidR="005F1EEC"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Nijmegen</w:t>
      </w:r>
      <w:r w:rsidR="005F1EEC" w:rsidRPr="008E535B">
        <w:rPr>
          <w:rFonts w:ascii="Times New Roman" w:hAnsi="Times New Roman" w:cs="Times New Roman"/>
          <w:lang w:val="en-GB"/>
        </w:rPr>
        <w:t>:</w:t>
      </w:r>
      <w:r w:rsidR="00BF77D2">
        <w:rPr>
          <w:rFonts w:ascii="Times New Roman" w:hAnsi="Times New Roman" w:cs="Times New Roman"/>
          <w:lang w:val="en-GB"/>
        </w:rPr>
        <w:t xml:space="preserve"> </w:t>
      </w:r>
      <w:r w:rsidR="005F1EEC" w:rsidRPr="008E535B">
        <w:rPr>
          <w:rFonts w:ascii="Times New Roman" w:hAnsi="Times New Roman" w:cs="Times New Roman"/>
          <w:lang w:val="en-GB"/>
        </w:rPr>
        <w:t>Dekker</w:t>
      </w:r>
      <w:r w:rsidR="00BF77D2">
        <w:rPr>
          <w:rFonts w:ascii="Times New Roman" w:hAnsi="Times New Roman" w:cs="Times New Roman"/>
          <w:lang w:val="en-GB"/>
        </w:rPr>
        <w:t xml:space="preserve"> </w:t>
      </w:r>
      <w:r w:rsidR="005F1EEC" w:rsidRPr="008E535B">
        <w:rPr>
          <w:rFonts w:ascii="Times New Roman" w:hAnsi="Times New Roman" w:cs="Times New Roman"/>
          <w:lang w:val="en-GB"/>
        </w:rPr>
        <w:t>&amp;</w:t>
      </w:r>
      <w:r w:rsidR="00BF77D2">
        <w:rPr>
          <w:rFonts w:ascii="Times New Roman" w:hAnsi="Times New Roman" w:cs="Times New Roman"/>
          <w:lang w:val="en-GB"/>
        </w:rPr>
        <w:t xml:space="preserve"> </w:t>
      </w:r>
      <w:r w:rsidR="005F1EEC" w:rsidRPr="008E535B">
        <w:rPr>
          <w:rFonts w:ascii="Times New Roman" w:hAnsi="Times New Roman" w:cs="Times New Roman"/>
          <w:lang w:val="en-GB"/>
        </w:rPr>
        <w:t>Van</w:t>
      </w:r>
      <w:r w:rsidR="00BF77D2">
        <w:rPr>
          <w:rFonts w:ascii="Times New Roman" w:hAnsi="Times New Roman" w:cs="Times New Roman"/>
          <w:lang w:val="en-GB"/>
        </w:rPr>
        <w:t xml:space="preserve"> </w:t>
      </w:r>
      <w:r w:rsidR="005F1EEC" w:rsidRPr="008E535B">
        <w:rPr>
          <w:rFonts w:ascii="Times New Roman" w:hAnsi="Times New Roman" w:cs="Times New Roman"/>
          <w:lang w:val="en-GB"/>
        </w:rPr>
        <w:t>de</w:t>
      </w:r>
      <w:r w:rsidR="00BF77D2">
        <w:rPr>
          <w:rFonts w:ascii="Times New Roman" w:hAnsi="Times New Roman" w:cs="Times New Roman"/>
          <w:lang w:val="en-GB"/>
        </w:rPr>
        <w:t xml:space="preserve"> </w:t>
      </w:r>
      <w:r w:rsidR="005F1EEC" w:rsidRPr="008E535B">
        <w:rPr>
          <w:rFonts w:ascii="Times New Roman" w:hAnsi="Times New Roman" w:cs="Times New Roman"/>
          <w:lang w:val="en-GB"/>
        </w:rPr>
        <w:t>Vegt.</w:t>
      </w:r>
    </w:p>
    <w:p w14:paraId="591CB28B" w14:textId="33B94ABA" w:rsidR="005B58F3" w:rsidRPr="008E535B" w:rsidRDefault="005B58F3" w:rsidP="005B58F3">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lastRenderedPageBreak/>
        <w:t>Watson</w:t>
      </w:r>
      <w:r w:rsidR="007416F6" w:rsidRPr="008E535B">
        <w:rPr>
          <w:rFonts w:ascii="Times New Roman" w:hAnsi="Times New Roman" w:cs="Times New Roman"/>
          <w:lang w:val="en-GB"/>
        </w:rPr>
        <w:t>,</w:t>
      </w:r>
      <w:r w:rsidR="00BF77D2">
        <w:rPr>
          <w:rFonts w:ascii="Times New Roman" w:hAnsi="Times New Roman" w:cs="Times New Roman"/>
          <w:lang w:val="en-GB"/>
        </w:rPr>
        <w:t xml:space="preserve"> </w:t>
      </w:r>
      <w:r w:rsidR="007416F6" w:rsidRPr="008E535B">
        <w:rPr>
          <w:rFonts w:ascii="Times New Roman" w:hAnsi="Times New Roman" w:cs="Times New Roman"/>
          <w:lang w:val="en-GB"/>
        </w:rPr>
        <w:t>E.</w:t>
      </w:r>
      <w:r w:rsidR="00BF77D2">
        <w:rPr>
          <w:rFonts w:ascii="Times New Roman" w:hAnsi="Times New Roman" w:cs="Times New Roman"/>
          <w:lang w:val="en-GB"/>
        </w:rPr>
        <w:t xml:space="preserve"> </w:t>
      </w:r>
      <w:r w:rsidR="007416F6" w:rsidRPr="008E535B">
        <w:rPr>
          <w:rFonts w:ascii="Times New Roman" w:hAnsi="Times New Roman" w:cs="Times New Roman"/>
          <w:lang w:val="en-GB"/>
        </w:rPr>
        <w:t>W.</w:t>
      </w:r>
      <w:r w:rsidR="00BF77D2">
        <w:rPr>
          <w:rFonts w:ascii="Times New Roman" w:hAnsi="Times New Roman" w:cs="Times New Roman"/>
          <w:lang w:val="en-GB"/>
        </w:rPr>
        <w:t xml:space="preserve"> </w:t>
      </w:r>
      <w:r w:rsidR="007416F6" w:rsidRPr="008E535B">
        <w:rPr>
          <w:rFonts w:ascii="Times New Roman" w:hAnsi="Times New Roman" w:cs="Times New Roman"/>
          <w:lang w:val="en-GB"/>
        </w:rPr>
        <w:t>(1896).</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Style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language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St</w:t>
      </w:r>
      <w:r w:rsidR="00BF77D2">
        <w:rPr>
          <w:rFonts w:ascii="Times New Roman" w:hAnsi="Times New Roman" w:cs="Times New Roman"/>
          <w:lang w:val="en-GB"/>
        </w:rPr>
        <w:t xml:space="preserve"> </w:t>
      </w:r>
      <w:r w:rsidRPr="008E535B">
        <w:rPr>
          <w:rFonts w:ascii="Times New Roman" w:hAnsi="Times New Roman" w:cs="Times New Roman"/>
          <w:lang w:val="en-GB"/>
        </w:rPr>
        <w:t>Cyprian</w:t>
      </w:r>
      <w:r w:rsidR="007416F6" w:rsidRPr="008E535B">
        <w:rPr>
          <w:rFonts w:ascii="Times New Roman" w:hAnsi="Times New Roman" w:cs="Times New Roman"/>
          <w:lang w:val="en-GB"/>
        </w:rPr>
        <w:t>.</w:t>
      </w:r>
      <w:r w:rsidR="00BF77D2">
        <w:rPr>
          <w:rFonts w:ascii="Times New Roman" w:hAnsi="Times New Roman" w:cs="Times New Roman"/>
          <w:lang w:val="en-GB"/>
        </w:rPr>
        <w:t xml:space="preserve"> </w:t>
      </w:r>
      <w:r w:rsidR="007416F6" w:rsidRPr="008E535B">
        <w:rPr>
          <w:rFonts w:ascii="Times New Roman" w:hAnsi="Times New Roman" w:cs="Times New Roman"/>
          <w:lang w:val="en-GB"/>
        </w:rPr>
        <w:t>I</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Pr="008E535B">
        <w:rPr>
          <w:rFonts w:ascii="Times New Roman" w:hAnsi="Times New Roman" w:cs="Times New Roman"/>
          <w:i/>
          <w:iCs/>
          <w:lang w:val="en-GB"/>
        </w:rPr>
        <w:t>Studia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Biblica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Ecclesiastica</w:t>
      </w:r>
      <w:r w:rsidR="00BF77D2">
        <w:rPr>
          <w:rFonts w:ascii="Times New Roman" w:hAnsi="Times New Roman" w:cs="Times New Roman"/>
          <w:lang w:val="en-GB"/>
        </w:rPr>
        <w:t xml:space="preserve"> </w:t>
      </w:r>
      <w:r w:rsidR="007416F6" w:rsidRPr="008E535B">
        <w:rPr>
          <w:rFonts w:ascii="Times New Roman" w:hAnsi="Times New Roman" w:cs="Times New Roman"/>
          <w:lang w:val="en-GB"/>
        </w:rPr>
        <w:t>(</w:t>
      </w:r>
      <w:r w:rsidRPr="008E535B">
        <w:rPr>
          <w:rFonts w:ascii="Times New Roman" w:hAnsi="Times New Roman" w:cs="Times New Roman"/>
          <w:lang w:val="en-GB"/>
        </w:rPr>
        <w:t>vol.</w:t>
      </w:r>
      <w:r w:rsidR="00BF77D2">
        <w:rPr>
          <w:rFonts w:ascii="Times New Roman" w:hAnsi="Times New Roman" w:cs="Times New Roman"/>
          <w:lang w:val="en-GB"/>
        </w:rPr>
        <w:t xml:space="preserve"> </w:t>
      </w:r>
      <w:r w:rsidR="007416F6" w:rsidRPr="008E535B">
        <w:rPr>
          <w:rFonts w:ascii="Times New Roman" w:hAnsi="Times New Roman" w:cs="Times New Roman"/>
          <w:lang w:val="en-GB"/>
        </w:rPr>
        <w:t>IV</w:t>
      </w:r>
      <w:r w:rsidRPr="008E535B">
        <w:rPr>
          <w:rFonts w:ascii="Times New Roman" w:hAnsi="Times New Roman" w:cs="Times New Roman"/>
          <w:lang w:val="en-GB"/>
        </w:rPr>
        <w:t>,</w:t>
      </w:r>
      <w:r w:rsidR="00BF77D2">
        <w:rPr>
          <w:rFonts w:ascii="Times New Roman" w:hAnsi="Times New Roman" w:cs="Times New Roman"/>
          <w:lang w:val="en-GB"/>
        </w:rPr>
        <w:t xml:space="preserve"> </w:t>
      </w:r>
      <w:r w:rsidR="007416F6" w:rsidRPr="008E535B">
        <w:rPr>
          <w:rFonts w:ascii="Times New Roman" w:hAnsi="Times New Roman" w:cs="Times New Roman"/>
          <w:lang w:val="en-GB"/>
        </w:rPr>
        <w:t>pp.</w:t>
      </w:r>
      <w:r w:rsidR="00BF77D2">
        <w:rPr>
          <w:rFonts w:ascii="Times New Roman" w:hAnsi="Times New Roman" w:cs="Times New Roman"/>
          <w:lang w:val="en-GB"/>
        </w:rPr>
        <w:t xml:space="preserve"> </w:t>
      </w:r>
      <w:r w:rsidR="007416F6" w:rsidRPr="008E535B">
        <w:rPr>
          <w:rFonts w:ascii="Times New Roman" w:hAnsi="Times New Roman" w:cs="Times New Roman"/>
          <w:lang w:val="en-GB"/>
        </w:rPr>
        <w:t>189-317).</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7416F6" w:rsidRPr="008E535B">
        <w:rPr>
          <w:rFonts w:ascii="Times New Roman" w:hAnsi="Times New Roman" w:cs="Times New Roman"/>
          <w:lang w:val="en-GB"/>
        </w:rPr>
        <w:t>:</w:t>
      </w:r>
      <w:r w:rsidR="00BF77D2">
        <w:rPr>
          <w:rFonts w:ascii="Times New Roman" w:hAnsi="Times New Roman" w:cs="Times New Roman"/>
          <w:lang w:val="en-GB"/>
        </w:rPr>
        <w:t xml:space="preserve"> </w:t>
      </w:r>
      <w:r w:rsidR="007416F6" w:rsidRPr="008E535B">
        <w:rPr>
          <w:rFonts w:ascii="Times New Roman" w:hAnsi="Times New Roman" w:cs="Times New Roman"/>
          <w:lang w:val="en-GB"/>
        </w:rPr>
        <w:t>Clarendon</w:t>
      </w:r>
      <w:r w:rsidR="00BF77D2">
        <w:rPr>
          <w:rFonts w:ascii="Times New Roman" w:hAnsi="Times New Roman" w:cs="Times New Roman"/>
          <w:lang w:val="en-GB"/>
        </w:rPr>
        <w:t xml:space="preserve"> </w:t>
      </w:r>
      <w:r w:rsidR="007416F6" w:rsidRPr="008E535B">
        <w:rPr>
          <w:rFonts w:ascii="Times New Roman" w:hAnsi="Times New Roman" w:cs="Times New Roman"/>
          <w:lang w:val="en-GB"/>
        </w:rPr>
        <w:t>Press.</w:t>
      </w:r>
    </w:p>
    <w:p w14:paraId="4BEE5060" w14:textId="77777777" w:rsidR="005B58F3" w:rsidRPr="008E535B" w:rsidRDefault="005B58F3" w:rsidP="00A11F1F">
      <w:pPr>
        <w:spacing w:after="0" w:line="240" w:lineRule="auto"/>
        <w:ind w:firstLine="397"/>
        <w:jc w:val="both"/>
        <w:rPr>
          <w:rFonts w:ascii="Times New Roman" w:hAnsi="Times New Roman" w:cs="Times New Roman"/>
          <w:lang w:val="fr-FR"/>
        </w:rPr>
      </w:pPr>
    </w:p>
    <w:p w14:paraId="067A4B01" w14:textId="1C9C1F6F" w:rsidR="00B91C8A" w:rsidRPr="008E535B" w:rsidRDefault="00B91C8A" w:rsidP="00A11F1F">
      <w:pPr>
        <w:spacing w:after="0" w:line="240" w:lineRule="auto"/>
        <w:ind w:firstLine="397"/>
        <w:jc w:val="both"/>
        <w:rPr>
          <w:rFonts w:ascii="Times New Roman" w:hAnsi="Times New Roman" w:cs="Times New Roman"/>
          <w:lang w:val="fr-FR"/>
        </w:rPr>
      </w:pPr>
    </w:p>
    <w:p w14:paraId="5ED342C0" w14:textId="71EFAD3C" w:rsidR="005B300A" w:rsidRPr="00256C8D" w:rsidRDefault="005B300A" w:rsidP="00256C8D">
      <w:pPr>
        <w:spacing w:after="0" w:line="240" w:lineRule="auto"/>
        <w:jc w:val="center"/>
        <w:rPr>
          <w:rFonts w:ascii="Times New Roman" w:hAnsi="Times New Roman" w:cs="Times New Roman"/>
          <w:lang w:val="de-AT"/>
        </w:rPr>
      </w:pPr>
      <w:r w:rsidRPr="008E535B">
        <w:rPr>
          <w:rFonts w:ascii="Times New Roman" w:hAnsi="Times New Roman" w:cs="Times New Roman"/>
          <w:bCs/>
          <w:lang w:val="de-AT"/>
        </w:rPr>
        <w:t>Marco</w:t>
      </w:r>
      <w:r w:rsidR="00BF77D2">
        <w:rPr>
          <w:rFonts w:ascii="Times New Roman" w:hAnsi="Times New Roman" w:cs="Times New Roman"/>
          <w:bCs/>
          <w:lang w:val="de-AT"/>
        </w:rPr>
        <w:t xml:space="preserve"> </w:t>
      </w:r>
      <w:r w:rsidRPr="008E535B">
        <w:rPr>
          <w:rFonts w:ascii="Times New Roman" w:hAnsi="Times New Roman" w:cs="Times New Roman"/>
          <w:bCs/>
          <w:lang w:val="de-AT"/>
        </w:rPr>
        <w:t>PASSAROTTI</w:t>
      </w:r>
      <w:r w:rsidRPr="008E535B">
        <w:rPr>
          <w:rFonts w:ascii="Times New Roman" w:hAnsi="Times New Roman" w:cs="Times New Roman"/>
          <w:b/>
          <w:lang w:val="de-AT"/>
        </w:rPr>
        <w:t>,</w:t>
      </w:r>
      <w:r w:rsidR="00BF77D2">
        <w:rPr>
          <w:rFonts w:ascii="Times New Roman" w:hAnsi="Times New Roman" w:cs="Times New Roman"/>
          <w:b/>
          <w:lang w:val="de-AT"/>
        </w:rPr>
        <w:t xml:space="preserve"> </w:t>
      </w:r>
      <w:r w:rsidRPr="008E535B">
        <w:rPr>
          <w:rFonts w:ascii="Times New Roman" w:hAnsi="Times New Roman" w:cs="Times New Roman"/>
          <w:lang w:val="de-AT"/>
        </w:rPr>
        <w:t>Flavio</w:t>
      </w:r>
      <w:r w:rsidR="00BF77D2">
        <w:rPr>
          <w:rFonts w:ascii="Times New Roman" w:hAnsi="Times New Roman" w:cs="Times New Roman"/>
          <w:lang w:val="de-AT"/>
        </w:rPr>
        <w:t xml:space="preserve"> </w:t>
      </w:r>
      <w:r w:rsidRPr="008E535B">
        <w:rPr>
          <w:rFonts w:ascii="Times New Roman" w:hAnsi="Times New Roman" w:cs="Times New Roman"/>
          <w:lang w:val="de-AT"/>
        </w:rPr>
        <w:t>Massimiliano</w:t>
      </w:r>
      <w:r w:rsidR="00BF77D2">
        <w:rPr>
          <w:rFonts w:ascii="Times New Roman" w:hAnsi="Times New Roman" w:cs="Times New Roman"/>
          <w:lang w:val="de-AT"/>
        </w:rPr>
        <w:t xml:space="preserve"> </w:t>
      </w:r>
      <w:r w:rsidRPr="008E535B">
        <w:rPr>
          <w:rFonts w:ascii="Times New Roman" w:hAnsi="Times New Roman" w:cs="Times New Roman"/>
          <w:lang w:val="de-AT"/>
        </w:rPr>
        <w:t>CECCHINI,</w:t>
      </w:r>
      <w:r w:rsidR="00BF77D2">
        <w:rPr>
          <w:rFonts w:ascii="Times New Roman" w:hAnsi="Times New Roman" w:cs="Times New Roman"/>
          <w:lang w:val="de-AT"/>
        </w:rPr>
        <w:t xml:space="preserve"> </w:t>
      </w:r>
      <w:r w:rsidRPr="008E535B">
        <w:rPr>
          <w:rFonts w:ascii="Times New Roman" w:hAnsi="Times New Roman" w:cs="Times New Roman"/>
          <w:lang w:val="de-AT"/>
        </w:rPr>
        <w:t>Greta</w:t>
      </w:r>
      <w:r w:rsidR="00BF77D2">
        <w:rPr>
          <w:rFonts w:ascii="Times New Roman" w:hAnsi="Times New Roman" w:cs="Times New Roman"/>
          <w:lang w:val="de-AT"/>
        </w:rPr>
        <w:t xml:space="preserve"> </w:t>
      </w:r>
      <w:r w:rsidRPr="008E535B">
        <w:rPr>
          <w:rFonts w:ascii="Times New Roman" w:hAnsi="Times New Roman" w:cs="Times New Roman"/>
          <w:lang w:val="de-AT"/>
        </w:rPr>
        <w:t>FRANZINI,</w:t>
      </w:r>
      <w:r w:rsidR="00BF77D2">
        <w:rPr>
          <w:rFonts w:ascii="Times New Roman" w:hAnsi="Times New Roman" w:cs="Times New Roman"/>
          <w:lang w:val="de-AT"/>
        </w:rPr>
        <w:t xml:space="preserve"> </w:t>
      </w:r>
      <w:r w:rsidRPr="008E535B">
        <w:rPr>
          <w:rFonts w:ascii="Times New Roman" w:hAnsi="Times New Roman" w:cs="Times New Roman"/>
          <w:lang w:val="de-AT"/>
        </w:rPr>
        <w:t>Eleonora</w:t>
      </w:r>
      <w:r w:rsidR="00BF77D2">
        <w:rPr>
          <w:rFonts w:ascii="Times New Roman" w:hAnsi="Times New Roman" w:cs="Times New Roman"/>
          <w:lang w:val="de-AT"/>
        </w:rPr>
        <w:t xml:space="preserve"> </w:t>
      </w:r>
      <w:r w:rsidRPr="008E535B">
        <w:rPr>
          <w:rFonts w:ascii="Times New Roman" w:hAnsi="Times New Roman" w:cs="Times New Roman"/>
          <w:lang w:val="de-AT"/>
        </w:rPr>
        <w:t>LITTA,</w:t>
      </w:r>
      <w:r w:rsidR="00BF77D2">
        <w:rPr>
          <w:rFonts w:ascii="Times New Roman" w:hAnsi="Times New Roman" w:cs="Times New Roman"/>
          <w:lang w:val="de-AT"/>
        </w:rPr>
        <w:t xml:space="preserve"> </w:t>
      </w:r>
      <w:r w:rsidR="009B3504" w:rsidRPr="008E535B">
        <w:rPr>
          <w:rFonts w:ascii="Times New Roman" w:hAnsi="Times New Roman" w:cs="Times New Roman"/>
          <w:lang w:val="de-AT"/>
        </w:rPr>
        <w:t>Francesco</w:t>
      </w:r>
      <w:r w:rsidR="00BF77D2">
        <w:rPr>
          <w:rFonts w:ascii="Times New Roman" w:hAnsi="Times New Roman" w:cs="Times New Roman"/>
          <w:lang w:val="de-AT"/>
        </w:rPr>
        <w:t xml:space="preserve"> </w:t>
      </w:r>
      <w:r w:rsidR="009B3504" w:rsidRPr="008E535B">
        <w:rPr>
          <w:rFonts w:ascii="Times New Roman" w:hAnsi="Times New Roman" w:cs="Times New Roman"/>
          <w:lang w:val="de-AT"/>
        </w:rPr>
        <w:t>MAMBRINI</w:t>
      </w:r>
      <w:r w:rsidRPr="008E535B">
        <w:rPr>
          <w:rFonts w:ascii="Times New Roman" w:hAnsi="Times New Roman" w:cs="Times New Roman"/>
          <w:lang w:val="de-AT"/>
        </w:rPr>
        <w:t>,</w:t>
      </w:r>
      <w:r w:rsidR="00BF77D2">
        <w:rPr>
          <w:rFonts w:ascii="Times New Roman" w:hAnsi="Times New Roman" w:cs="Times New Roman"/>
          <w:lang w:val="de-AT"/>
        </w:rPr>
        <w:t xml:space="preserve"> </w:t>
      </w:r>
      <w:r w:rsidR="009B3504" w:rsidRPr="008E535B">
        <w:rPr>
          <w:rFonts w:ascii="Times New Roman" w:hAnsi="Times New Roman" w:cs="Times New Roman"/>
          <w:lang w:val="de-AT"/>
        </w:rPr>
        <w:t>Giovanni</w:t>
      </w:r>
      <w:r w:rsidR="00BF77D2">
        <w:rPr>
          <w:rFonts w:ascii="Times New Roman" w:hAnsi="Times New Roman" w:cs="Times New Roman"/>
          <w:lang w:val="de-AT"/>
        </w:rPr>
        <w:t xml:space="preserve"> </w:t>
      </w:r>
      <w:r w:rsidR="009B3504" w:rsidRPr="008E535B">
        <w:rPr>
          <w:rFonts w:ascii="Times New Roman" w:hAnsi="Times New Roman" w:cs="Times New Roman"/>
          <w:lang w:val="de-AT"/>
        </w:rPr>
        <w:t>MORETTI</w:t>
      </w:r>
      <w:r w:rsidRPr="008E535B">
        <w:rPr>
          <w:rFonts w:ascii="Times New Roman" w:hAnsi="Times New Roman" w:cs="Times New Roman"/>
          <w:lang w:val="de-AT"/>
        </w:rPr>
        <w:t>,</w:t>
      </w:r>
      <w:r w:rsidR="00BF77D2">
        <w:rPr>
          <w:rFonts w:ascii="Times New Roman" w:hAnsi="Times New Roman" w:cs="Times New Roman"/>
          <w:lang w:val="de-AT"/>
        </w:rPr>
        <w:t xml:space="preserve"> </w:t>
      </w:r>
      <w:r w:rsidR="009B3504" w:rsidRPr="008E535B">
        <w:rPr>
          <w:rFonts w:ascii="Times New Roman" w:hAnsi="Times New Roman" w:cs="Times New Roman"/>
          <w:lang w:val="de-AT"/>
        </w:rPr>
        <w:t>Paolo</w:t>
      </w:r>
      <w:r w:rsidR="00BF77D2">
        <w:rPr>
          <w:rFonts w:ascii="Times New Roman" w:hAnsi="Times New Roman" w:cs="Times New Roman"/>
          <w:lang w:val="de-AT"/>
        </w:rPr>
        <w:t xml:space="preserve"> </w:t>
      </w:r>
      <w:r w:rsidR="009B3504" w:rsidRPr="008E535B">
        <w:rPr>
          <w:rFonts w:ascii="Times New Roman" w:hAnsi="Times New Roman" w:cs="Times New Roman"/>
          <w:lang w:val="de-AT"/>
        </w:rPr>
        <w:t>RUFFOLO</w:t>
      </w:r>
      <w:r w:rsidRPr="008E535B">
        <w:rPr>
          <w:rFonts w:ascii="Times New Roman" w:hAnsi="Times New Roman" w:cs="Times New Roman"/>
          <w:lang w:val="de-AT"/>
        </w:rPr>
        <w:t>,</w:t>
      </w:r>
      <w:r w:rsidR="00BF77D2">
        <w:rPr>
          <w:rFonts w:ascii="Times New Roman" w:hAnsi="Times New Roman" w:cs="Times New Roman"/>
          <w:lang w:val="de-AT"/>
        </w:rPr>
        <w:t xml:space="preserve"> </w:t>
      </w:r>
      <w:r w:rsidR="009B3504" w:rsidRPr="008E535B">
        <w:rPr>
          <w:rFonts w:ascii="Times New Roman" w:hAnsi="Times New Roman" w:cs="Times New Roman"/>
          <w:lang w:val="de-AT"/>
        </w:rPr>
        <w:t>Rachele</w:t>
      </w:r>
      <w:r w:rsidR="00BF77D2">
        <w:rPr>
          <w:rFonts w:ascii="Times New Roman" w:hAnsi="Times New Roman" w:cs="Times New Roman"/>
          <w:lang w:val="de-AT"/>
        </w:rPr>
        <w:t xml:space="preserve"> </w:t>
      </w:r>
      <w:r w:rsidR="009B3504" w:rsidRPr="008E535B">
        <w:rPr>
          <w:rFonts w:ascii="Times New Roman" w:hAnsi="Times New Roman" w:cs="Times New Roman"/>
          <w:lang w:val="de-AT"/>
        </w:rPr>
        <w:t>SPRUGNOLI</w:t>
      </w:r>
      <w:r w:rsidR="00BF77D2">
        <w:rPr>
          <w:rFonts w:ascii="Times New Roman" w:hAnsi="Times New Roman" w:cs="Times New Roman"/>
          <w:lang w:val="de-AT"/>
        </w:rPr>
        <w:t xml:space="preserve"> </w:t>
      </w:r>
      <w:r w:rsidR="009B3504" w:rsidRPr="008E535B">
        <w:rPr>
          <w:rFonts w:ascii="Times New Roman" w:hAnsi="Times New Roman" w:cs="Times New Roman"/>
          <w:lang w:val="de-AT"/>
        </w:rPr>
        <w:t>&amp;</w:t>
      </w:r>
      <w:r w:rsidR="00BF77D2">
        <w:rPr>
          <w:rFonts w:ascii="Times New Roman" w:hAnsi="Times New Roman" w:cs="Times New Roman"/>
          <w:lang w:val="de-AT"/>
        </w:rPr>
        <w:t xml:space="preserve"> </w:t>
      </w:r>
      <w:r w:rsidR="009B3504" w:rsidRPr="008E535B">
        <w:rPr>
          <w:rFonts w:ascii="Times New Roman" w:hAnsi="Times New Roman" w:cs="Times New Roman"/>
          <w:lang w:val="de-AT"/>
        </w:rPr>
        <w:t>MARINELLA</w:t>
      </w:r>
      <w:r w:rsidR="00BF77D2">
        <w:rPr>
          <w:rFonts w:ascii="Times New Roman" w:hAnsi="Times New Roman" w:cs="Times New Roman"/>
          <w:lang w:val="de-AT"/>
        </w:rPr>
        <w:t xml:space="preserve"> </w:t>
      </w:r>
      <w:r w:rsidR="009B3504" w:rsidRPr="008E535B">
        <w:rPr>
          <w:rFonts w:ascii="Times New Roman" w:hAnsi="Times New Roman" w:cs="Times New Roman"/>
          <w:lang w:val="de-AT"/>
        </w:rPr>
        <w:t>TESTORI</w:t>
      </w:r>
      <w:r w:rsidR="00256C8D">
        <w:rPr>
          <w:rFonts w:ascii="Times New Roman" w:hAnsi="Times New Roman" w:cs="Times New Roman"/>
          <w:lang w:val="de-AT"/>
        </w:rPr>
        <w:t xml:space="preserve"> - </w:t>
      </w:r>
      <w:r w:rsidRPr="008E535B">
        <w:rPr>
          <w:rFonts w:ascii="Times New Roman" w:hAnsi="Times New Roman" w:cs="Times New Roman"/>
          <w:bCs/>
          <w:iCs/>
          <w:lang w:val="es-ES"/>
        </w:rPr>
        <w:t>Università</w:t>
      </w:r>
      <w:r w:rsidR="00BF77D2">
        <w:rPr>
          <w:rFonts w:ascii="Times New Roman" w:hAnsi="Times New Roman" w:cs="Times New Roman"/>
          <w:bCs/>
          <w:iCs/>
          <w:lang w:val="es-ES"/>
        </w:rPr>
        <w:t xml:space="preserve"> </w:t>
      </w:r>
      <w:r w:rsidRPr="008E535B">
        <w:rPr>
          <w:rFonts w:ascii="Times New Roman" w:hAnsi="Times New Roman" w:cs="Times New Roman"/>
          <w:bCs/>
          <w:iCs/>
          <w:lang w:val="es-ES"/>
        </w:rPr>
        <w:t>Cattolica</w:t>
      </w:r>
      <w:r w:rsidR="00BF77D2">
        <w:rPr>
          <w:rFonts w:ascii="Times New Roman" w:hAnsi="Times New Roman" w:cs="Times New Roman"/>
          <w:bCs/>
          <w:iCs/>
          <w:lang w:val="es-ES"/>
        </w:rPr>
        <w:t xml:space="preserve"> </w:t>
      </w:r>
      <w:r w:rsidRPr="008E535B">
        <w:rPr>
          <w:rFonts w:ascii="Times New Roman" w:hAnsi="Times New Roman" w:cs="Times New Roman"/>
          <w:bCs/>
          <w:iCs/>
          <w:lang w:val="es-ES"/>
        </w:rPr>
        <w:t>del</w:t>
      </w:r>
      <w:r w:rsidR="00BF77D2">
        <w:rPr>
          <w:rFonts w:ascii="Times New Roman" w:hAnsi="Times New Roman" w:cs="Times New Roman"/>
          <w:bCs/>
          <w:iCs/>
          <w:lang w:val="es-ES"/>
        </w:rPr>
        <w:t xml:space="preserve"> </w:t>
      </w:r>
      <w:r w:rsidRPr="008E535B">
        <w:rPr>
          <w:rFonts w:ascii="Times New Roman" w:hAnsi="Times New Roman" w:cs="Times New Roman"/>
          <w:bCs/>
          <w:iCs/>
          <w:lang w:val="es-ES"/>
        </w:rPr>
        <w:t>Sacro</w:t>
      </w:r>
      <w:r w:rsidR="00BF77D2">
        <w:rPr>
          <w:rFonts w:ascii="Times New Roman" w:hAnsi="Times New Roman" w:cs="Times New Roman"/>
          <w:bCs/>
          <w:iCs/>
          <w:lang w:val="es-ES"/>
        </w:rPr>
        <w:t xml:space="preserve"> </w:t>
      </w:r>
      <w:r w:rsidRPr="008E535B">
        <w:rPr>
          <w:rFonts w:ascii="Times New Roman" w:hAnsi="Times New Roman" w:cs="Times New Roman"/>
          <w:bCs/>
          <w:iCs/>
          <w:lang w:val="es-ES"/>
        </w:rPr>
        <w:t>Cuore,</w:t>
      </w:r>
      <w:r w:rsidR="00BF77D2">
        <w:rPr>
          <w:rFonts w:ascii="Times New Roman" w:hAnsi="Times New Roman" w:cs="Times New Roman"/>
          <w:bCs/>
          <w:iCs/>
          <w:lang w:val="es-ES"/>
        </w:rPr>
        <w:t xml:space="preserve"> </w:t>
      </w:r>
      <w:r w:rsidRPr="008E535B">
        <w:rPr>
          <w:rFonts w:ascii="Times New Roman" w:hAnsi="Times New Roman" w:cs="Times New Roman"/>
          <w:bCs/>
          <w:iCs/>
          <w:lang w:val="es-ES"/>
        </w:rPr>
        <w:t>Milano</w:t>
      </w:r>
    </w:p>
    <w:p w14:paraId="6390AA4C" w14:textId="0D73B996" w:rsidR="00B91C8A" w:rsidRPr="008E535B" w:rsidRDefault="00B91C8A" w:rsidP="00256C8D">
      <w:pPr>
        <w:spacing w:after="0" w:line="240" w:lineRule="auto"/>
        <w:jc w:val="center"/>
        <w:rPr>
          <w:rFonts w:ascii="Times New Roman" w:hAnsi="Times New Roman" w:cs="Times New Roman"/>
          <w:b/>
          <w:lang w:val="en-US"/>
        </w:rPr>
      </w:pPr>
      <w:r w:rsidRPr="008E535B">
        <w:rPr>
          <w:rFonts w:ascii="Times New Roman" w:hAnsi="Times New Roman" w:cs="Times New Roman"/>
          <w:b/>
          <w:lang w:val="en-US"/>
        </w:rPr>
        <w:t>Exploiting</w:t>
      </w:r>
      <w:r w:rsidR="00BF77D2">
        <w:rPr>
          <w:rFonts w:ascii="Times New Roman" w:hAnsi="Times New Roman" w:cs="Times New Roman"/>
          <w:b/>
          <w:lang w:val="en-US"/>
        </w:rPr>
        <w:t xml:space="preserve"> </w:t>
      </w:r>
      <w:r w:rsidRPr="008E535B">
        <w:rPr>
          <w:rFonts w:ascii="Times New Roman" w:hAnsi="Times New Roman" w:cs="Times New Roman"/>
          <w:b/>
          <w:lang w:val="en-US"/>
        </w:rPr>
        <w:t>the</w:t>
      </w:r>
      <w:r w:rsidR="00BF77D2">
        <w:rPr>
          <w:rFonts w:ascii="Times New Roman" w:hAnsi="Times New Roman" w:cs="Times New Roman"/>
          <w:b/>
          <w:lang w:val="en-US"/>
        </w:rPr>
        <w:t xml:space="preserve"> </w:t>
      </w:r>
      <w:r w:rsidRPr="008E535B">
        <w:rPr>
          <w:rFonts w:ascii="Times New Roman" w:hAnsi="Times New Roman" w:cs="Times New Roman"/>
          <w:b/>
          <w:lang w:val="en-US"/>
        </w:rPr>
        <w:t>(Meta)Data.</w:t>
      </w:r>
      <w:r w:rsidR="00BF77D2">
        <w:rPr>
          <w:rFonts w:ascii="Times New Roman" w:hAnsi="Times New Roman" w:cs="Times New Roman"/>
          <w:b/>
          <w:lang w:val="en-US"/>
        </w:rPr>
        <w:t xml:space="preserve"> </w:t>
      </w:r>
      <w:r w:rsidRPr="008E535B">
        <w:rPr>
          <w:rFonts w:ascii="Times New Roman" w:hAnsi="Times New Roman" w:cs="Times New Roman"/>
          <w:b/>
          <w:lang w:val="en-US"/>
        </w:rPr>
        <w:t>The</w:t>
      </w:r>
      <w:r w:rsidR="00BF77D2">
        <w:rPr>
          <w:rFonts w:ascii="Times New Roman" w:hAnsi="Times New Roman" w:cs="Times New Roman"/>
          <w:b/>
          <w:lang w:val="en-US"/>
        </w:rPr>
        <w:t xml:space="preserve"> </w:t>
      </w:r>
      <w:r w:rsidRPr="008E535B">
        <w:rPr>
          <w:rFonts w:ascii="Times New Roman" w:hAnsi="Times New Roman" w:cs="Times New Roman"/>
          <w:b/>
          <w:lang w:val="en-US"/>
        </w:rPr>
        <w:t>LiLa</w:t>
      </w:r>
      <w:r w:rsidR="00BF77D2">
        <w:rPr>
          <w:rFonts w:ascii="Times New Roman" w:hAnsi="Times New Roman" w:cs="Times New Roman"/>
          <w:b/>
          <w:lang w:val="en-US"/>
        </w:rPr>
        <w:t xml:space="preserve"> </w:t>
      </w:r>
      <w:r w:rsidRPr="008E535B">
        <w:rPr>
          <w:rFonts w:ascii="Times New Roman" w:hAnsi="Times New Roman" w:cs="Times New Roman"/>
          <w:b/>
          <w:lang w:val="en-US"/>
        </w:rPr>
        <w:t>Knowledge</w:t>
      </w:r>
      <w:r w:rsidR="00BF77D2">
        <w:rPr>
          <w:rFonts w:ascii="Times New Roman" w:hAnsi="Times New Roman" w:cs="Times New Roman"/>
          <w:b/>
          <w:lang w:val="en-US"/>
        </w:rPr>
        <w:t xml:space="preserve"> </w:t>
      </w:r>
      <w:r w:rsidRPr="008E535B">
        <w:rPr>
          <w:rFonts w:ascii="Times New Roman" w:hAnsi="Times New Roman" w:cs="Times New Roman"/>
          <w:b/>
          <w:lang w:val="en-US"/>
        </w:rPr>
        <w:t>Base</w:t>
      </w:r>
      <w:r w:rsidR="00BF77D2">
        <w:rPr>
          <w:rFonts w:ascii="Times New Roman" w:hAnsi="Times New Roman" w:cs="Times New Roman"/>
          <w:b/>
          <w:lang w:val="en-US"/>
        </w:rPr>
        <w:t xml:space="preserve"> </w:t>
      </w:r>
      <w:r w:rsidRPr="008E535B">
        <w:rPr>
          <w:rFonts w:ascii="Times New Roman" w:hAnsi="Times New Roman" w:cs="Times New Roman"/>
          <w:b/>
          <w:lang w:val="en-US"/>
        </w:rPr>
        <w:t>of</w:t>
      </w:r>
      <w:r w:rsidR="00BF77D2">
        <w:rPr>
          <w:rFonts w:ascii="Times New Roman" w:hAnsi="Times New Roman" w:cs="Times New Roman"/>
          <w:b/>
          <w:lang w:val="en-US"/>
        </w:rPr>
        <w:t xml:space="preserve"> </w:t>
      </w:r>
      <w:r w:rsidRPr="008E535B">
        <w:rPr>
          <w:rFonts w:ascii="Times New Roman" w:hAnsi="Times New Roman" w:cs="Times New Roman"/>
          <w:b/>
          <w:lang w:val="en-US"/>
        </w:rPr>
        <w:t>Linguistic</w:t>
      </w:r>
      <w:r w:rsidR="00BF77D2">
        <w:rPr>
          <w:rFonts w:ascii="Times New Roman" w:hAnsi="Times New Roman" w:cs="Times New Roman"/>
          <w:b/>
          <w:lang w:val="en-US"/>
        </w:rPr>
        <w:t xml:space="preserve"> </w:t>
      </w:r>
      <w:r w:rsidRPr="008E535B">
        <w:rPr>
          <w:rFonts w:ascii="Times New Roman" w:hAnsi="Times New Roman" w:cs="Times New Roman"/>
          <w:b/>
          <w:lang w:val="en-US"/>
        </w:rPr>
        <w:t>Resources</w:t>
      </w:r>
      <w:r w:rsidR="00BF77D2">
        <w:rPr>
          <w:rFonts w:ascii="Times New Roman" w:hAnsi="Times New Roman" w:cs="Times New Roman"/>
          <w:b/>
          <w:lang w:val="en-US"/>
        </w:rPr>
        <w:t xml:space="preserve"> </w:t>
      </w:r>
      <w:r w:rsidRPr="008E535B">
        <w:rPr>
          <w:rFonts w:ascii="Times New Roman" w:hAnsi="Times New Roman" w:cs="Times New Roman"/>
          <w:b/>
          <w:lang w:val="en-US"/>
        </w:rPr>
        <w:t>for</w:t>
      </w:r>
      <w:r w:rsidR="00BF77D2">
        <w:rPr>
          <w:rFonts w:ascii="Times New Roman" w:hAnsi="Times New Roman" w:cs="Times New Roman"/>
          <w:b/>
          <w:lang w:val="en-US"/>
        </w:rPr>
        <w:t xml:space="preserve"> </w:t>
      </w:r>
      <w:r w:rsidRPr="008E535B">
        <w:rPr>
          <w:rFonts w:ascii="Times New Roman" w:hAnsi="Times New Roman" w:cs="Times New Roman"/>
          <w:b/>
          <w:lang w:val="en-US"/>
        </w:rPr>
        <w:t>Latin</w:t>
      </w:r>
      <w:r w:rsidR="00BF77D2">
        <w:rPr>
          <w:rFonts w:ascii="Times New Roman" w:hAnsi="Times New Roman" w:cs="Times New Roman"/>
          <w:b/>
          <w:lang w:val="en-US"/>
        </w:rPr>
        <w:t xml:space="preserve"> </w:t>
      </w:r>
      <w:r w:rsidRPr="008E535B">
        <w:rPr>
          <w:rFonts w:ascii="Times New Roman" w:hAnsi="Times New Roman" w:cs="Times New Roman"/>
          <w:b/>
          <w:lang w:val="en-US"/>
        </w:rPr>
        <w:t>Supporting</w:t>
      </w:r>
      <w:r w:rsidR="00BF77D2">
        <w:rPr>
          <w:rFonts w:ascii="Times New Roman" w:hAnsi="Times New Roman" w:cs="Times New Roman"/>
          <w:b/>
          <w:lang w:val="en-US"/>
        </w:rPr>
        <w:t xml:space="preserve"> </w:t>
      </w:r>
      <w:r w:rsidRPr="008E535B">
        <w:rPr>
          <w:rFonts w:ascii="Times New Roman" w:hAnsi="Times New Roman" w:cs="Times New Roman"/>
          <w:b/>
          <w:lang w:val="en-US"/>
        </w:rPr>
        <w:t>Research</w:t>
      </w:r>
      <w:r w:rsidR="00BF77D2">
        <w:rPr>
          <w:rFonts w:ascii="Times New Roman" w:hAnsi="Times New Roman" w:cs="Times New Roman"/>
          <w:b/>
          <w:lang w:val="en-US"/>
        </w:rPr>
        <w:t xml:space="preserve"> </w:t>
      </w:r>
      <w:r w:rsidRPr="008E535B">
        <w:rPr>
          <w:rFonts w:ascii="Times New Roman" w:hAnsi="Times New Roman" w:cs="Times New Roman"/>
          <w:b/>
          <w:lang w:val="en-US"/>
        </w:rPr>
        <w:t>in</w:t>
      </w:r>
      <w:r w:rsidR="00BF77D2">
        <w:rPr>
          <w:rFonts w:ascii="Times New Roman" w:hAnsi="Times New Roman" w:cs="Times New Roman"/>
          <w:b/>
          <w:lang w:val="en-US"/>
        </w:rPr>
        <w:t xml:space="preserve"> </w:t>
      </w:r>
      <w:r w:rsidRPr="008E535B">
        <w:rPr>
          <w:rFonts w:ascii="Times New Roman" w:hAnsi="Times New Roman" w:cs="Times New Roman"/>
          <w:b/>
          <w:lang w:val="en-US"/>
        </w:rPr>
        <w:t>Latin</w:t>
      </w:r>
      <w:r w:rsidR="00BF77D2">
        <w:rPr>
          <w:rFonts w:ascii="Times New Roman" w:hAnsi="Times New Roman" w:cs="Times New Roman"/>
          <w:b/>
          <w:lang w:val="en-US"/>
        </w:rPr>
        <w:t xml:space="preserve"> </w:t>
      </w:r>
      <w:r w:rsidRPr="008E535B">
        <w:rPr>
          <w:rFonts w:ascii="Times New Roman" w:hAnsi="Times New Roman" w:cs="Times New Roman"/>
          <w:b/>
          <w:lang w:val="en-US"/>
        </w:rPr>
        <w:t>Linguistics</w:t>
      </w:r>
    </w:p>
    <w:p w14:paraId="3FE21E78" w14:textId="77777777" w:rsidR="00B91C8A" w:rsidRPr="008E535B" w:rsidRDefault="00B91C8A" w:rsidP="00B91C8A">
      <w:pPr>
        <w:spacing w:after="0" w:line="240" w:lineRule="auto"/>
        <w:ind w:firstLine="397"/>
        <w:jc w:val="both"/>
        <w:rPr>
          <w:rFonts w:ascii="Times New Roman" w:hAnsi="Times New Roman" w:cs="Times New Roman"/>
        </w:rPr>
      </w:pPr>
    </w:p>
    <w:p w14:paraId="60B7BAE8" w14:textId="03F3F381" w:rsidR="00B91C8A" w:rsidRPr="008E535B" w:rsidRDefault="00B91C8A" w:rsidP="00B91C8A">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Despite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proliferation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increasing</w:t>
      </w:r>
      <w:r w:rsidR="00BF77D2">
        <w:rPr>
          <w:rFonts w:ascii="Times New Roman" w:hAnsi="Times New Roman" w:cs="Times New Roman"/>
          <w:lang w:val="en-US"/>
        </w:rPr>
        <w:t xml:space="preserve"> </w:t>
      </w:r>
      <w:r w:rsidRPr="008E535B">
        <w:rPr>
          <w:rFonts w:ascii="Times New Roman" w:hAnsi="Times New Roman" w:cs="Times New Roman"/>
          <w:lang w:val="en-US"/>
        </w:rPr>
        <w:t>coverage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many</w:t>
      </w:r>
      <w:r w:rsidR="00BF77D2">
        <w:rPr>
          <w:rFonts w:ascii="Times New Roman" w:hAnsi="Times New Roman" w:cs="Times New Roman"/>
          <w:lang w:val="en-US"/>
        </w:rPr>
        <w:t xml:space="preserve"> </w:t>
      </w:r>
      <w:r w:rsidRPr="008E535B">
        <w:rPr>
          <w:rFonts w:ascii="Times New Roman" w:hAnsi="Times New Roman" w:cs="Times New Roman"/>
          <w:lang w:val="en-US"/>
        </w:rPr>
        <w:t>modern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historical</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interoperability</w:t>
      </w:r>
      <w:r w:rsidR="00BF77D2">
        <w:rPr>
          <w:rFonts w:ascii="Times New Roman" w:hAnsi="Times New Roman" w:cs="Times New Roman"/>
          <w:lang w:val="en-US"/>
        </w:rPr>
        <w:t xml:space="preserve"> </w:t>
      </w:r>
      <w:r w:rsidRPr="008E535B">
        <w:rPr>
          <w:rFonts w:ascii="Times New Roman" w:hAnsi="Times New Roman" w:cs="Times New Roman"/>
          <w:lang w:val="en-US"/>
        </w:rPr>
        <w:t>issues</w:t>
      </w:r>
      <w:r w:rsidR="00BF77D2">
        <w:rPr>
          <w:rFonts w:ascii="Times New Roman" w:hAnsi="Times New Roman" w:cs="Times New Roman"/>
          <w:lang w:val="en-US"/>
        </w:rPr>
        <w:t xml:space="preserve"> </w:t>
      </w:r>
      <w:r w:rsidRPr="008E535B">
        <w:rPr>
          <w:rFonts w:ascii="Times New Roman" w:hAnsi="Times New Roman" w:cs="Times New Roman"/>
          <w:lang w:val="en-US"/>
        </w:rPr>
        <w:t>imposed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different</w:t>
      </w:r>
      <w:r w:rsidR="00BF77D2">
        <w:rPr>
          <w:rFonts w:ascii="Times New Roman" w:hAnsi="Times New Roman" w:cs="Times New Roman"/>
          <w:lang w:val="en-US"/>
        </w:rPr>
        <w:t xml:space="preserve"> </w:t>
      </w:r>
      <w:r w:rsidRPr="008E535B">
        <w:rPr>
          <w:rFonts w:ascii="Times New Roman" w:hAnsi="Times New Roman" w:cs="Times New Roman"/>
          <w:lang w:val="en-US"/>
        </w:rPr>
        <w:t>formats</w:t>
      </w:r>
      <w:r w:rsidR="00BF77D2">
        <w:rPr>
          <w:rFonts w:ascii="Times New Roman" w:hAnsi="Times New Roman" w:cs="Times New Roman"/>
          <w:lang w:val="en-US"/>
        </w:rPr>
        <w:t xml:space="preserve"> </w:t>
      </w:r>
      <w:r w:rsidRPr="008E535B">
        <w:rPr>
          <w:rFonts w:ascii="Times New Roman" w:hAnsi="Times New Roman" w:cs="Times New Roman"/>
          <w:lang w:val="en-US"/>
        </w:rPr>
        <w:t>severely</w:t>
      </w:r>
      <w:r w:rsidR="00BF77D2">
        <w:rPr>
          <w:rFonts w:ascii="Times New Roman" w:hAnsi="Times New Roman" w:cs="Times New Roman"/>
          <w:lang w:val="en-US"/>
        </w:rPr>
        <w:t xml:space="preserve"> </w:t>
      </w:r>
      <w:r w:rsidRPr="008E535B">
        <w:rPr>
          <w:rFonts w:ascii="Times New Roman" w:hAnsi="Times New Roman" w:cs="Times New Roman"/>
          <w:lang w:val="en-US"/>
        </w:rPr>
        <w:t>limit</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potential</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exploitation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address</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challenge,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lang w:val="en-US"/>
        </w:rPr>
        <w:t>LiLa:</w:t>
      </w:r>
      <w:r w:rsidR="00BF77D2">
        <w:rPr>
          <w:rFonts w:ascii="Times New Roman" w:hAnsi="Times New Roman" w:cs="Times New Roman"/>
          <w:i/>
          <w:lang w:val="en-US"/>
        </w:rPr>
        <w:t xml:space="preserve"> </w:t>
      </w:r>
      <w:r w:rsidRPr="008E535B">
        <w:rPr>
          <w:rFonts w:ascii="Times New Roman" w:hAnsi="Times New Roman" w:cs="Times New Roman"/>
          <w:i/>
          <w:lang w:val="en-US"/>
        </w:rPr>
        <w:t>Linking</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ERC-Consolidator</w:t>
      </w:r>
      <w:r w:rsidR="00BF77D2">
        <w:rPr>
          <w:rFonts w:ascii="Times New Roman" w:hAnsi="Times New Roman" w:cs="Times New Roman"/>
          <w:lang w:val="en-US"/>
        </w:rPr>
        <w:t xml:space="preserve"> </w:t>
      </w:r>
      <w:r w:rsidRPr="008E535B">
        <w:rPr>
          <w:rFonts w:ascii="Times New Roman" w:hAnsi="Times New Roman" w:cs="Times New Roman"/>
          <w:lang w:val="en-US"/>
        </w:rPr>
        <w:t>project</w:t>
      </w:r>
      <w:r w:rsidR="00BF77D2">
        <w:rPr>
          <w:rFonts w:ascii="Times New Roman" w:hAnsi="Times New Roman" w:cs="Times New Roman"/>
          <w:lang w:val="en-US"/>
        </w:rPr>
        <w:t xml:space="preserve"> </w:t>
      </w:r>
      <w:r w:rsidRPr="008E535B">
        <w:rPr>
          <w:rFonts w:ascii="Times New Roman" w:hAnsi="Times New Roman" w:cs="Times New Roman"/>
          <w:lang w:val="en-US"/>
        </w:rPr>
        <w:t>(2018-2023;</w:t>
      </w:r>
      <w:r w:rsidR="00BF77D2">
        <w:rPr>
          <w:rFonts w:ascii="Times New Roman" w:hAnsi="Times New Roman" w:cs="Times New Roman"/>
          <w:lang w:val="en-US"/>
        </w:rPr>
        <w:t xml:space="preserve"> </w:t>
      </w:r>
      <w:hyperlink r:id="rId30" w:history="1">
        <w:r w:rsidRPr="008E535B">
          <w:rPr>
            <w:rStyle w:val="Hipervnculo"/>
            <w:rFonts w:ascii="Times New Roman" w:hAnsi="Times New Roman" w:cs="Times New Roman"/>
            <w:color w:val="auto"/>
            <w:lang w:val="en-US"/>
          </w:rPr>
          <w:t>https://lila-erc.eu</w:t>
        </w:r>
      </w:hyperlink>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wants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connect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wealth</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r w:rsidR="00BF77D2">
        <w:rPr>
          <w:rFonts w:ascii="Times New Roman" w:hAnsi="Times New Roman" w:cs="Times New Roman"/>
          <w:lang w:val="en-US"/>
        </w:rPr>
        <w:t xml:space="preserve"> </w:t>
      </w:r>
      <w:r w:rsidRPr="008E535B">
        <w:rPr>
          <w:rFonts w:ascii="Times New Roman" w:hAnsi="Times New Roman" w:cs="Times New Roman"/>
          <w:lang w:val="en-US"/>
        </w:rPr>
        <w:t>tools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developed</w:t>
      </w:r>
      <w:r w:rsidR="00BF77D2">
        <w:rPr>
          <w:rFonts w:ascii="Times New Roman" w:hAnsi="Times New Roman" w:cs="Times New Roman"/>
          <w:lang w:val="en-US"/>
        </w:rPr>
        <w:t xml:space="preserve"> </w:t>
      </w:r>
      <w:r w:rsidRPr="008E535B">
        <w:rPr>
          <w:rFonts w:ascii="Times New Roman" w:hAnsi="Times New Roman" w:cs="Times New Roman"/>
          <w:lang w:val="en-US"/>
        </w:rPr>
        <w:t>thus</w:t>
      </w:r>
      <w:r w:rsidR="00BF77D2">
        <w:rPr>
          <w:rFonts w:ascii="Times New Roman" w:hAnsi="Times New Roman" w:cs="Times New Roman"/>
          <w:lang w:val="en-US"/>
        </w:rPr>
        <w:t xml:space="preserve"> </w:t>
      </w:r>
      <w:r w:rsidRPr="008E535B">
        <w:rPr>
          <w:rFonts w:ascii="Times New Roman" w:hAnsi="Times New Roman" w:cs="Times New Roman"/>
          <w:lang w:val="en-US"/>
        </w:rPr>
        <w:t>far,</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building</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Linked</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Knowledge</w:t>
      </w:r>
      <w:r w:rsidR="00BF77D2">
        <w:rPr>
          <w:rFonts w:ascii="Times New Roman" w:hAnsi="Times New Roman" w:cs="Times New Roman"/>
          <w:lang w:val="en-US"/>
        </w:rPr>
        <w:t xml:space="preserve"> </w:t>
      </w:r>
      <w:r w:rsidRPr="008E535B">
        <w:rPr>
          <w:rFonts w:ascii="Times New Roman" w:hAnsi="Times New Roman" w:cs="Times New Roman"/>
          <w:lang w:val="en-US"/>
        </w:rPr>
        <w:t>Base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currently</w:t>
      </w:r>
      <w:r w:rsidR="00BF77D2">
        <w:rPr>
          <w:rFonts w:ascii="Times New Roman" w:hAnsi="Times New Roman" w:cs="Times New Roman"/>
          <w:lang w:val="en-US"/>
        </w:rPr>
        <w:t xml:space="preserve"> </w:t>
      </w:r>
      <w:r w:rsidRPr="008E535B">
        <w:rPr>
          <w:rFonts w:ascii="Times New Roman" w:hAnsi="Times New Roman" w:cs="Times New Roman"/>
          <w:lang w:val="en-US"/>
        </w:rPr>
        <w:t>available</w:t>
      </w:r>
      <w:r w:rsidR="00BF77D2">
        <w:rPr>
          <w:rFonts w:ascii="Times New Roman" w:hAnsi="Times New Roman" w:cs="Times New Roman"/>
          <w:lang w:val="en-US"/>
        </w:rPr>
        <w:t xml:space="preserve"> </w:t>
      </w:r>
      <w:r w:rsidRPr="008E535B">
        <w:rPr>
          <w:rFonts w:ascii="Times New Roman" w:hAnsi="Times New Roman" w:cs="Times New Roman"/>
          <w:lang w:val="en-US"/>
        </w:rPr>
        <w:t>textual/lexical</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lang w:val="en-US"/>
        </w:rPr>
        <w:t>corpora,</w:t>
      </w:r>
      <w:r w:rsidR="00BF77D2">
        <w:rPr>
          <w:rFonts w:ascii="Times New Roman" w:hAnsi="Times New Roman" w:cs="Times New Roman"/>
          <w:lang w:val="en-US"/>
        </w:rPr>
        <w:t xml:space="preserve"> </w:t>
      </w:r>
      <w:r w:rsidRPr="008E535B">
        <w:rPr>
          <w:rFonts w:ascii="Times New Roman" w:hAnsi="Times New Roman" w:cs="Times New Roman"/>
          <w:lang w:val="en-US"/>
        </w:rPr>
        <w:t>lexica,</w:t>
      </w:r>
      <w:r w:rsidR="00BF77D2">
        <w:rPr>
          <w:rFonts w:ascii="Times New Roman" w:hAnsi="Times New Roman" w:cs="Times New Roman"/>
          <w:lang w:val="en-US"/>
        </w:rPr>
        <w:t xml:space="preserve"> </w:t>
      </w:r>
      <w:r w:rsidRPr="008E535B">
        <w:rPr>
          <w:rFonts w:ascii="Times New Roman" w:hAnsi="Times New Roman" w:cs="Times New Roman"/>
          <w:lang w:val="en-US"/>
        </w:rPr>
        <w:t>ontologies,</w:t>
      </w:r>
      <w:r w:rsidR="00BF77D2">
        <w:rPr>
          <w:rFonts w:ascii="Times New Roman" w:hAnsi="Times New Roman" w:cs="Times New Roman"/>
          <w:lang w:val="en-US"/>
        </w:rPr>
        <w:t xml:space="preserve"> </w:t>
      </w:r>
      <w:r w:rsidRPr="008E535B">
        <w:rPr>
          <w:rFonts w:ascii="Times New Roman" w:hAnsi="Times New Roman" w:cs="Times New Roman"/>
          <w:lang w:val="en-US"/>
        </w:rPr>
        <w:t>dictionaries,</w:t>
      </w:r>
      <w:r w:rsidR="00BF77D2">
        <w:rPr>
          <w:rFonts w:ascii="Times New Roman" w:hAnsi="Times New Roman" w:cs="Times New Roman"/>
          <w:lang w:val="en-US"/>
        </w:rPr>
        <w:t xml:space="preserve"> </w:t>
      </w:r>
      <w:r w:rsidRPr="008E535B">
        <w:rPr>
          <w:rFonts w:ascii="Times New Roman" w:hAnsi="Times New Roman" w:cs="Times New Roman"/>
          <w:lang w:val="en-US"/>
        </w:rPr>
        <w:t>thesauri),</w:t>
      </w:r>
      <w:r w:rsidR="00BF77D2">
        <w:rPr>
          <w:rFonts w:ascii="Times New Roman" w:hAnsi="Times New Roman" w:cs="Times New Roman"/>
          <w:lang w:val="en-US"/>
        </w:rPr>
        <w:t xml:space="preserve"> </w:t>
      </w:r>
      <w:r w:rsidRPr="008E535B">
        <w:rPr>
          <w:rFonts w:ascii="Times New Roman" w:hAnsi="Times New Roman" w:cs="Times New Roman"/>
          <w:lang w:val="en-US"/>
        </w:rPr>
        <w:t>i.e.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collection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several</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sets</w:t>
      </w:r>
      <w:r w:rsidR="00BF77D2">
        <w:rPr>
          <w:rFonts w:ascii="Times New Roman" w:hAnsi="Times New Roman" w:cs="Times New Roman"/>
          <w:lang w:val="en-US"/>
        </w:rPr>
        <w:t xml:space="preserve"> </w:t>
      </w:r>
      <w:r w:rsidRPr="008E535B">
        <w:rPr>
          <w:rFonts w:ascii="Times New Roman" w:hAnsi="Times New Roman" w:cs="Times New Roman"/>
          <w:lang w:val="en-US"/>
        </w:rPr>
        <w:t>described</w:t>
      </w:r>
      <w:r w:rsidR="00BF77D2">
        <w:rPr>
          <w:rFonts w:ascii="Times New Roman" w:hAnsi="Times New Roman" w:cs="Times New Roman"/>
          <w:lang w:val="en-US"/>
        </w:rPr>
        <w:t xml:space="preserve"> </w:t>
      </w:r>
      <w:r w:rsidRPr="008E535B">
        <w:rPr>
          <w:rFonts w:ascii="Times New Roman" w:hAnsi="Times New Roman" w:cs="Times New Roman"/>
          <w:lang w:val="en-US"/>
        </w:rPr>
        <w:t>using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same</w:t>
      </w:r>
      <w:r w:rsidR="00BF77D2">
        <w:rPr>
          <w:rFonts w:ascii="Times New Roman" w:hAnsi="Times New Roman" w:cs="Times New Roman"/>
          <w:lang w:val="en-US"/>
        </w:rPr>
        <w:t xml:space="preserve"> </w:t>
      </w:r>
      <w:r w:rsidRPr="008E535B">
        <w:rPr>
          <w:rFonts w:ascii="Times New Roman" w:hAnsi="Times New Roman" w:cs="Times New Roman"/>
          <w:lang w:val="en-US"/>
        </w:rPr>
        <w:t>vocabulary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knowledge</w:t>
      </w:r>
      <w:r w:rsidR="00BF77D2">
        <w:rPr>
          <w:rFonts w:ascii="Times New Roman" w:hAnsi="Times New Roman" w:cs="Times New Roman"/>
          <w:lang w:val="en-US"/>
        </w:rPr>
        <w:t xml:space="preserve"> </w:t>
      </w:r>
      <w:r w:rsidRPr="008E535B">
        <w:rPr>
          <w:rFonts w:ascii="Times New Roman" w:hAnsi="Times New Roman" w:cs="Times New Roman"/>
          <w:lang w:val="en-US"/>
        </w:rPr>
        <w:t>description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linked</w:t>
      </w:r>
      <w:r w:rsidR="00BF77D2">
        <w:rPr>
          <w:rFonts w:ascii="Times New Roman" w:hAnsi="Times New Roman" w:cs="Times New Roman"/>
          <w:lang w:val="en-US"/>
        </w:rPr>
        <w:t xml:space="preserve"> </w:t>
      </w:r>
      <w:r w:rsidRPr="008E535B">
        <w:rPr>
          <w:rFonts w:ascii="Times New Roman" w:hAnsi="Times New Roman" w:cs="Times New Roman"/>
          <w:lang w:val="en-US"/>
        </w:rPr>
        <w:t>together</w:t>
      </w:r>
      <w:r w:rsidR="00BF77D2">
        <w:rPr>
          <w:rFonts w:ascii="Times New Roman" w:hAnsi="Times New Roman" w:cs="Times New Roman"/>
          <w:lang w:val="en-US"/>
        </w:rPr>
        <w:t xml:space="preserve"> </w:t>
      </w:r>
      <w:r w:rsidRPr="008E535B">
        <w:rPr>
          <w:rFonts w:ascii="Times New Roman" w:hAnsi="Times New Roman" w:cs="Times New Roman"/>
          <w:lang w:val="en-US"/>
        </w:rPr>
        <w:t>(Passarotti</w:t>
      </w:r>
      <w:r w:rsidR="00BF77D2">
        <w:rPr>
          <w:rFonts w:ascii="Times New Roman" w:hAnsi="Times New Roman" w:cs="Times New Roman"/>
          <w:lang w:val="en-US"/>
        </w:rPr>
        <w:t xml:space="preserve"> </w:t>
      </w:r>
      <w:r w:rsidRPr="008E535B">
        <w:rPr>
          <w:rFonts w:ascii="Times New Roman" w:hAnsi="Times New Roman" w:cs="Times New Roman"/>
          <w:i/>
          <w:lang w:val="en-US"/>
        </w:rPr>
        <w:t>et</w:t>
      </w:r>
      <w:r w:rsidR="00BF77D2">
        <w:rPr>
          <w:rFonts w:ascii="Times New Roman" w:hAnsi="Times New Roman" w:cs="Times New Roman"/>
          <w:i/>
          <w:lang w:val="en-US"/>
        </w:rPr>
        <w:t xml:space="preserve"> </w:t>
      </w:r>
      <w:r w:rsidRPr="008E535B">
        <w:rPr>
          <w:rFonts w:ascii="Times New Roman" w:hAnsi="Times New Roman" w:cs="Times New Roman"/>
          <w:i/>
          <w:lang w:val="en-US"/>
        </w:rPr>
        <w:t>al.</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2019).</w:t>
      </w:r>
      <w:r w:rsidR="00BF77D2">
        <w:rPr>
          <w:rFonts w:ascii="Times New Roman" w:hAnsi="Times New Roman" w:cs="Times New Roman"/>
          <w:lang w:val="en-US"/>
        </w:rPr>
        <w:t xml:space="preserve"> </w:t>
      </w:r>
      <w:r w:rsidRPr="008E535B">
        <w:rPr>
          <w:rFonts w:ascii="Times New Roman" w:hAnsi="Times New Roman" w:cs="Times New Roman"/>
          <w:lang w:val="en-US"/>
        </w:rPr>
        <w:t>Linked</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paradigm</w:t>
      </w:r>
      <w:r w:rsidR="00BF77D2">
        <w:rPr>
          <w:rFonts w:ascii="Times New Roman" w:hAnsi="Times New Roman" w:cs="Times New Roman"/>
          <w:lang w:val="en-US"/>
        </w:rPr>
        <w:t xml:space="preserve"> </w:t>
      </w:r>
      <w:r w:rsidRPr="008E535B">
        <w:rPr>
          <w:rFonts w:ascii="Times New Roman" w:hAnsi="Times New Roman" w:cs="Times New Roman"/>
          <w:lang w:val="en-US"/>
        </w:rPr>
        <w:t>according</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Web</w:t>
      </w:r>
      <w:r w:rsidR="00BF77D2">
        <w:rPr>
          <w:rFonts w:ascii="Times New Roman" w:hAnsi="Times New Roman" w:cs="Times New Roman"/>
          <w:lang w:val="en-US"/>
        </w:rPr>
        <w:t xml:space="preserve"> </w:t>
      </w:r>
      <w:r w:rsidRPr="008E535B">
        <w:rPr>
          <w:rFonts w:ascii="Times New Roman" w:hAnsi="Times New Roman" w:cs="Times New Roman"/>
          <w:lang w:val="en-US"/>
        </w:rPr>
        <w:t>(Berners-Lee</w:t>
      </w:r>
      <w:r w:rsidR="00BF77D2">
        <w:rPr>
          <w:rFonts w:ascii="Times New Roman" w:hAnsi="Times New Roman" w:cs="Times New Roman"/>
          <w:lang w:val="en-US"/>
        </w:rPr>
        <w:t xml:space="preserve"> </w:t>
      </w:r>
      <w:r w:rsidRPr="008E535B">
        <w:rPr>
          <w:rFonts w:ascii="Times New Roman" w:hAnsi="Times New Roman" w:cs="Times New Roman"/>
          <w:i/>
          <w:lang w:val="en-US"/>
        </w:rPr>
        <w:t>et</w:t>
      </w:r>
      <w:r w:rsidR="00BF77D2">
        <w:rPr>
          <w:rFonts w:ascii="Times New Roman" w:hAnsi="Times New Roman" w:cs="Times New Roman"/>
          <w:i/>
          <w:lang w:val="en-US"/>
        </w:rPr>
        <w:t xml:space="preserve"> </w:t>
      </w:r>
      <w:r w:rsidRPr="008E535B">
        <w:rPr>
          <w:rFonts w:ascii="Times New Roman" w:hAnsi="Times New Roman" w:cs="Times New Roman"/>
          <w:i/>
          <w:lang w:val="en-US"/>
        </w:rPr>
        <w:t>al.</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2001)</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interlinked</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via</w:t>
      </w:r>
      <w:r w:rsidR="00BF77D2">
        <w:rPr>
          <w:rFonts w:ascii="Times New Roman" w:hAnsi="Times New Roman" w:cs="Times New Roman"/>
          <w:lang w:val="en-US"/>
        </w:rPr>
        <w:t xml:space="preserve"> </w:t>
      </w:r>
      <w:r w:rsidRPr="008E535B">
        <w:rPr>
          <w:rFonts w:ascii="Times New Roman" w:hAnsi="Times New Roman" w:cs="Times New Roman"/>
          <w:lang w:val="en-US"/>
        </w:rPr>
        <w:t>triple-like</w:t>
      </w:r>
      <w:r w:rsidR="00BF77D2">
        <w:rPr>
          <w:rFonts w:ascii="Times New Roman" w:hAnsi="Times New Roman" w:cs="Times New Roman"/>
          <w:lang w:val="en-US"/>
        </w:rPr>
        <w:t xml:space="preserve"> </w:t>
      </w:r>
      <w:r w:rsidRPr="008E535B">
        <w:rPr>
          <w:rFonts w:ascii="Times New Roman" w:hAnsi="Times New Roman" w:cs="Times New Roman"/>
          <w:lang w:val="en-US"/>
        </w:rPr>
        <w:t>connections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interrogated</w:t>
      </w:r>
      <w:r w:rsidR="00BF77D2">
        <w:rPr>
          <w:rFonts w:ascii="Times New Roman" w:hAnsi="Times New Roman" w:cs="Times New Roman"/>
          <w:lang w:val="en-US"/>
        </w:rPr>
        <w:t xml:space="preserve"> </w:t>
      </w:r>
      <w:r w:rsidRPr="008E535B">
        <w:rPr>
          <w:rFonts w:ascii="Times New Roman" w:hAnsi="Times New Roman" w:cs="Times New Roman"/>
          <w:lang w:val="en-US"/>
        </w:rPr>
        <w:t>via</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queries.</w:t>
      </w:r>
      <w:r w:rsidR="00BF77D2">
        <w:rPr>
          <w:rFonts w:ascii="Times New Roman" w:hAnsi="Times New Roman" w:cs="Times New Roman"/>
          <w:lang w:val="en-US"/>
        </w:rPr>
        <w:t xml:space="preserve"> </w:t>
      </w:r>
      <w:r w:rsidRPr="008E535B">
        <w:rPr>
          <w:rFonts w:ascii="Times New Roman" w:hAnsi="Times New Roman" w:cs="Times New Roman"/>
          <w:lang w:val="en-US"/>
        </w:rPr>
        <w:t>LiLa</w:t>
      </w:r>
      <w:r w:rsidR="00BF77D2">
        <w:rPr>
          <w:rFonts w:ascii="Times New Roman" w:hAnsi="Times New Roman" w:cs="Times New Roman"/>
          <w:lang w:val="en-US"/>
        </w:rPr>
        <w:t xml:space="preserve"> </w:t>
      </w:r>
      <w:r w:rsidRPr="008E535B">
        <w:rPr>
          <w:rFonts w:ascii="Times New Roman" w:hAnsi="Times New Roman" w:cs="Times New Roman"/>
          <w:lang w:val="en-US"/>
        </w:rPr>
        <w:t>makes</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set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Web</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Linked</w:t>
      </w:r>
      <w:r w:rsidR="00BF77D2">
        <w:rPr>
          <w:rFonts w:ascii="Times New Roman" w:hAnsi="Times New Roman" w:cs="Times New Roman"/>
          <w:lang w:val="en-US"/>
        </w:rPr>
        <w:t xml:space="preserve"> </w:t>
      </w:r>
      <w:r w:rsidRPr="008E535B">
        <w:rPr>
          <w:rFonts w:ascii="Times New Roman" w:hAnsi="Times New Roman" w:cs="Times New Roman"/>
          <w:lang w:val="en-US"/>
        </w:rPr>
        <w:t>Open</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standards,</w:t>
      </w:r>
      <w:r w:rsidR="00BF77D2">
        <w:rPr>
          <w:rFonts w:ascii="Times New Roman" w:hAnsi="Times New Roman" w:cs="Times New Roman"/>
          <w:lang w:val="en-US"/>
        </w:rPr>
        <w:t xml:space="preserve"> </w:t>
      </w:r>
      <w:r w:rsidRPr="008E535B">
        <w:rPr>
          <w:rFonts w:ascii="Times New Roman" w:hAnsi="Times New Roman" w:cs="Times New Roman"/>
          <w:lang w:val="en-US"/>
        </w:rPr>
        <w:t>including</w:t>
      </w:r>
      <w:r w:rsidR="00BF77D2">
        <w:rPr>
          <w:rFonts w:ascii="Times New Roman" w:hAnsi="Times New Roman" w:cs="Times New Roman"/>
          <w:lang w:val="en-US"/>
        </w:rPr>
        <w:t xml:space="preserve"> </w:t>
      </w:r>
      <w:r w:rsidRPr="008E535B">
        <w:rPr>
          <w:rFonts w:ascii="Times New Roman" w:hAnsi="Times New Roman" w:cs="Times New Roman"/>
          <w:lang w:val="en-US"/>
        </w:rPr>
        <w:t>ontologies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describe</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annotation</w:t>
      </w:r>
      <w:r w:rsidR="00BF77D2">
        <w:rPr>
          <w:rFonts w:ascii="Times New Roman" w:hAnsi="Times New Roman" w:cs="Times New Roman"/>
          <w:lang w:val="en-US"/>
        </w:rPr>
        <w:t xml:space="preserve"> </w:t>
      </w:r>
      <w:r w:rsidRPr="008E535B">
        <w:rPr>
          <w:rFonts w:ascii="Times New Roman" w:hAnsi="Times New Roman" w:cs="Times New Roman"/>
          <w:lang w:val="en-US"/>
        </w:rPr>
        <w:t>(OLiA:</w:t>
      </w:r>
      <w:r w:rsidR="00BF77D2">
        <w:rPr>
          <w:rFonts w:ascii="Times New Roman" w:hAnsi="Times New Roman" w:cs="Times New Roman"/>
          <w:lang w:val="en-US"/>
        </w:rPr>
        <w:t xml:space="preserve"> </w:t>
      </w:r>
      <w:r w:rsidRPr="008E535B">
        <w:rPr>
          <w:rFonts w:ascii="Times New Roman" w:hAnsi="Times New Roman" w:cs="Times New Roman"/>
          <w:lang w:val="en-US"/>
        </w:rPr>
        <w:t>Chiarcos</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Sukhareva</w:t>
      </w:r>
      <w:r w:rsidR="00BF77D2">
        <w:rPr>
          <w:rFonts w:ascii="Times New Roman" w:hAnsi="Times New Roman" w:cs="Times New Roman"/>
          <w:lang w:val="en-US"/>
        </w:rPr>
        <w:t xml:space="preserve"> </w:t>
      </w:r>
      <w:r w:rsidRPr="008E535B">
        <w:rPr>
          <w:rFonts w:ascii="Times New Roman" w:hAnsi="Times New Roman" w:cs="Times New Roman"/>
          <w:lang w:val="en-US"/>
        </w:rPr>
        <w:t>(2015)),</w:t>
      </w:r>
      <w:r w:rsidR="00BF77D2">
        <w:rPr>
          <w:rFonts w:ascii="Times New Roman" w:hAnsi="Times New Roman" w:cs="Times New Roman"/>
          <w:lang w:val="en-US"/>
        </w:rPr>
        <w:t xml:space="preserve"> </w:t>
      </w:r>
      <w:r w:rsidRPr="008E535B">
        <w:rPr>
          <w:rFonts w:ascii="Times New Roman" w:hAnsi="Times New Roman" w:cs="Times New Roman"/>
          <w:lang w:val="en-US"/>
        </w:rPr>
        <w:t>corpus</w:t>
      </w:r>
      <w:r w:rsidR="00BF77D2">
        <w:rPr>
          <w:rFonts w:ascii="Times New Roman" w:hAnsi="Times New Roman" w:cs="Times New Roman"/>
          <w:lang w:val="en-US"/>
        </w:rPr>
        <w:t xml:space="preserve"> </w:t>
      </w:r>
      <w:r w:rsidRPr="008E535B">
        <w:rPr>
          <w:rFonts w:ascii="Times New Roman" w:hAnsi="Times New Roman" w:cs="Times New Roman"/>
          <w:lang w:val="en-US"/>
        </w:rPr>
        <w:t>annotation</w:t>
      </w:r>
      <w:r w:rsidR="00BF77D2">
        <w:rPr>
          <w:rFonts w:ascii="Times New Roman" w:hAnsi="Times New Roman" w:cs="Times New Roman"/>
          <w:lang w:val="en-US"/>
        </w:rPr>
        <w:t xml:space="preserve"> </w:t>
      </w:r>
      <w:r w:rsidRPr="008E535B">
        <w:rPr>
          <w:rFonts w:ascii="Times New Roman" w:hAnsi="Times New Roman" w:cs="Times New Roman"/>
          <w:lang w:val="en-US"/>
        </w:rPr>
        <w:t>(NIF:</w:t>
      </w:r>
      <w:r w:rsidR="00BF77D2">
        <w:rPr>
          <w:rFonts w:ascii="Times New Roman" w:hAnsi="Times New Roman" w:cs="Times New Roman"/>
          <w:lang w:val="en-US"/>
        </w:rPr>
        <w:t xml:space="preserve"> </w:t>
      </w:r>
      <w:r w:rsidRPr="008E535B">
        <w:rPr>
          <w:rFonts w:ascii="Times New Roman" w:hAnsi="Times New Roman" w:cs="Times New Roman"/>
          <w:lang w:val="en-US"/>
        </w:rPr>
        <w:t>Hellmann</w:t>
      </w:r>
      <w:r w:rsidR="00BF77D2">
        <w:rPr>
          <w:rFonts w:ascii="Times New Roman" w:hAnsi="Times New Roman" w:cs="Times New Roman"/>
          <w:lang w:val="en-US"/>
        </w:rPr>
        <w:t xml:space="preserve"> </w:t>
      </w:r>
      <w:r w:rsidRPr="008E535B">
        <w:rPr>
          <w:rFonts w:ascii="Times New Roman" w:hAnsi="Times New Roman" w:cs="Times New Roman"/>
          <w:i/>
          <w:lang w:val="en-US"/>
        </w:rPr>
        <w:t>et</w:t>
      </w:r>
      <w:r w:rsidR="00BF77D2">
        <w:rPr>
          <w:rFonts w:ascii="Times New Roman" w:hAnsi="Times New Roman" w:cs="Times New Roman"/>
          <w:i/>
          <w:lang w:val="en-US"/>
        </w:rPr>
        <w:t xml:space="preserve"> </w:t>
      </w:r>
      <w:r w:rsidRPr="008E535B">
        <w:rPr>
          <w:rFonts w:ascii="Times New Roman" w:hAnsi="Times New Roman" w:cs="Times New Roman"/>
          <w:i/>
          <w:lang w:val="en-US"/>
        </w:rPr>
        <w:t>al.</w:t>
      </w:r>
      <w:r w:rsidR="00BF77D2">
        <w:rPr>
          <w:rFonts w:ascii="Times New Roman" w:hAnsi="Times New Roman" w:cs="Times New Roman"/>
          <w:lang w:val="en-US"/>
        </w:rPr>
        <w:t xml:space="preserve"> </w:t>
      </w:r>
      <w:r w:rsidRPr="008E535B">
        <w:rPr>
          <w:rFonts w:ascii="Times New Roman" w:hAnsi="Times New Roman" w:cs="Times New Roman"/>
          <w:lang w:val="en-US"/>
        </w:rPr>
        <w:t>(2013))</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r w:rsidR="00BF77D2">
        <w:rPr>
          <w:rFonts w:ascii="Times New Roman" w:hAnsi="Times New Roman" w:cs="Times New Roman"/>
          <w:lang w:val="en-US"/>
        </w:rPr>
        <w:t xml:space="preserve"> </w:t>
      </w:r>
      <w:r w:rsidRPr="008E535B">
        <w:rPr>
          <w:rFonts w:ascii="Times New Roman" w:hAnsi="Times New Roman" w:cs="Times New Roman"/>
          <w:lang w:val="en-US"/>
        </w:rPr>
        <w:t>(Lemon:</w:t>
      </w:r>
      <w:r w:rsidR="00BF77D2">
        <w:rPr>
          <w:rFonts w:ascii="Times New Roman" w:hAnsi="Times New Roman" w:cs="Times New Roman"/>
          <w:lang w:val="en-US"/>
        </w:rPr>
        <w:t xml:space="preserve"> </w:t>
      </w:r>
      <w:r w:rsidRPr="008E535B">
        <w:rPr>
          <w:rFonts w:ascii="Times New Roman" w:hAnsi="Times New Roman" w:cs="Times New Roman"/>
          <w:lang w:val="en-US"/>
        </w:rPr>
        <w:t>Buitelaar</w:t>
      </w:r>
      <w:r w:rsidR="00BF77D2">
        <w:rPr>
          <w:rFonts w:ascii="Times New Roman" w:hAnsi="Times New Roman" w:cs="Times New Roman"/>
          <w:lang w:val="en-US"/>
        </w:rPr>
        <w:t xml:space="preserve"> </w:t>
      </w:r>
      <w:r w:rsidRPr="008E535B">
        <w:rPr>
          <w:rFonts w:ascii="Times New Roman" w:hAnsi="Times New Roman" w:cs="Times New Roman"/>
          <w:i/>
          <w:lang w:val="en-US"/>
        </w:rPr>
        <w:t>et</w:t>
      </w:r>
      <w:r w:rsidR="00BF77D2">
        <w:rPr>
          <w:rFonts w:ascii="Times New Roman" w:hAnsi="Times New Roman" w:cs="Times New Roman"/>
          <w:i/>
          <w:lang w:val="en-US"/>
        </w:rPr>
        <w:t xml:space="preserve"> </w:t>
      </w:r>
      <w:r w:rsidRPr="008E535B">
        <w:rPr>
          <w:rFonts w:ascii="Times New Roman" w:hAnsi="Times New Roman" w:cs="Times New Roman"/>
          <w:i/>
          <w:lang w:val="en-US"/>
        </w:rPr>
        <w:t>al.</w:t>
      </w:r>
      <w:r w:rsidR="00BF77D2">
        <w:rPr>
          <w:rFonts w:ascii="Times New Roman" w:hAnsi="Times New Roman" w:cs="Times New Roman"/>
          <w:lang w:val="en-US"/>
        </w:rPr>
        <w:t xml:space="preserve"> </w:t>
      </w:r>
      <w:r w:rsidRPr="008E535B">
        <w:rPr>
          <w:rFonts w:ascii="Times New Roman" w:hAnsi="Times New Roman" w:cs="Times New Roman"/>
          <w:lang w:val="en-US"/>
        </w:rPr>
        <w:t>(2011)).</w:t>
      </w:r>
    </w:p>
    <w:p w14:paraId="038A43E8" w14:textId="37DEA3DF" w:rsidR="00B91C8A" w:rsidRPr="008E535B" w:rsidRDefault="00B91C8A" w:rsidP="00B91C8A">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LiLa</w:t>
      </w:r>
      <w:r w:rsidR="00BF77D2">
        <w:rPr>
          <w:rFonts w:ascii="Times New Roman" w:hAnsi="Times New Roman" w:cs="Times New Roman"/>
          <w:lang w:val="en-US"/>
        </w:rPr>
        <w:t xml:space="preserve"> </w:t>
      </w:r>
      <w:r w:rsidRPr="008E535B">
        <w:rPr>
          <w:rFonts w:ascii="Times New Roman" w:hAnsi="Times New Roman" w:cs="Times New Roman"/>
          <w:lang w:val="en-US"/>
        </w:rPr>
        <w:t>Knowledge</w:t>
      </w:r>
      <w:r w:rsidR="00BF77D2">
        <w:rPr>
          <w:rFonts w:ascii="Times New Roman" w:hAnsi="Times New Roman" w:cs="Times New Roman"/>
          <w:lang w:val="en-US"/>
        </w:rPr>
        <w:t xml:space="preserve"> </w:t>
      </w:r>
      <w:r w:rsidRPr="008E535B">
        <w:rPr>
          <w:rFonts w:ascii="Times New Roman" w:hAnsi="Times New Roman" w:cs="Times New Roman"/>
          <w:lang w:val="en-US"/>
        </w:rPr>
        <w:t>Base</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highly</w:t>
      </w:r>
      <w:r w:rsidR="00BF77D2">
        <w:rPr>
          <w:rFonts w:ascii="Times New Roman" w:hAnsi="Times New Roman" w:cs="Times New Roman"/>
          <w:lang w:val="en-US"/>
        </w:rPr>
        <w:t xml:space="preserve"> </w:t>
      </w:r>
      <w:r w:rsidRPr="008E535B">
        <w:rPr>
          <w:rFonts w:ascii="Times New Roman" w:hAnsi="Times New Roman" w:cs="Times New Roman"/>
          <w:lang w:val="en-US"/>
        </w:rPr>
        <w:t>lexically-based,</w:t>
      </w:r>
      <w:r w:rsidR="00BF77D2">
        <w:rPr>
          <w:rFonts w:ascii="Times New Roman" w:hAnsi="Times New Roman" w:cs="Times New Roman"/>
          <w:lang w:val="en-US"/>
        </w:rPr>
        <w:t xml:space="preserve"> </w:t>
      </w:r>
      <w:r w:rsidRPr="008E535B">
        <w:rPr>
          <w:rFonts w:ascii="Times New Roman" w:hAnsi="Times New Roman" w:cs="Times New Roman"/>
          <w:lang w:val="en-US"/>
        </w:rPr>
        <w:t>following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assumption</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everything</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LiLa</w:t>
      </w:r>
      <w:r w:rsidR="00BF77D2">
        <w:rPr>
          <w:rFonts w:ascii="Times New Roman" w:hAnsi="Times New Roman" w:cs="Times New Roman"/>
          <w:lang w:val="en-US"/>
        </w:rPr>
        <w:t xml:space="preserve"> </w:t>
      </w:r>
      <w:r w:rsidRPr="008E535B">
        <w:rPr>
          <w:rFonts w:ascii="Times New Roman" w:hAnsi="Times New Roman" w:cs="Times New Roman"/>
          <w:lang w:val="en-US"/>
        </w:rPr>
        <w:t>deals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words.</w:t>
      </w:r>
      <w:r w:rsidR="00BF77D2">
        <w:rPr>
          <w:rFonts w:ascii="Times New Roman" w:hAnsi="Times New Roman" w:cs="Times New Roman"/>
          <w:lang w:val="en-US"/>
        </w:rPr>
        <w:t xml:space="preserve"> </w:t>
      </w:r>
      <w:r w:rsidRPr="008E535B">
        <w:rPr>
          <w:rFonts w:ascii="Times New Roman" w:hAnsi="Times New Roman" w:cs="Times New Roman"/>
          <w:lang w:val="en-US"/>
        </w:rPr>
        <w:t>Textual</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made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(occurrences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words,</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r w:rsidR="00BF77D2">
        <w:rPr>
          <w:rFonts w:ascii="Times New Roman" w:hAnsi="Times New Roman" w:cs="Times New Roman"/>
          <w:lang w:val="en-US"/>
        </w:rPr>
        <w:t xml:space="preserve"> </w:t>
      </w:r>
      <w:r w:rsidRPr="008E535B">
        <w:rPr>
          <w:rFonts w:ascii="Times New Roman" w:hAnsi="Times New Roman" w:cs="Times New Roman"/>
          <w:lang w:val="en-US"/>
        </w:rPr>
        <w:t>describe</w:t>
      </w:r>
      <w:r w:rsidR="00BF77D2">
        <w:rPr>
          <w:rFonts w:ascii="Times New Roman" w:hAnsi="Times New Roman" w:cs="Times New Roman"/>
          <w:lang w:val="en-US"/>
        </w:rPr>
        <w:t xml:space="preserve"> </w:t>
      </w:r>
      <w:r w:rsidRPr="008E535B">
        <w:rPr>
          <w:rFonts w:ascii="Times New Roman" w:hAnsi="Times New Roman" w:cs="Times New Roman"/>
          <w:lang w:val="en-US"/>
        </w:rPr>
        <w:t>properties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words,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natural</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processing</w:t>
      </w:r>
      <w:r w:rsidR="00BF77D2">
        <w:rPr>
          <w:rFonts w:ascii="Times New Roman" w:hAnsi="Times New Roman" w:cs="Times New Roman"/>
          <w:lang w:val="en-US"/>
        </w:rPr>
        <w:t xml:space="preserve"> </w:t>
      </w:r>
      <w:r w:rsidRPr="008E535B">
        <w:rPr>
          <w:rFonts w:ascii="Times New Roman" w:hAnsi="Times New Roman" w:cs="Times New Roman"/>
          <w:lang w:val="en-US"/>
        </w:rPr>
        <w:t>tools</w:t>
      </w:r>
      <w:r w:rsidR="00BF77D2">
        <w:rPr>
          <w:rFonts w:ascii="Times New Roman" w:hAnsi="Times New Roman" w:cs="Times New Roman"/>
          <w:lang w:val="en-US"/>
        </w:rPr>
        <w:t xml:space="preserve"> </w:t>
      </w:r>
      <w:r w:rsidRPr="008E535B">
        <w:rPr>
          <w:rFonts w:ascii="Times New Roman" w:hAnsi="Times New Roman" w:cs="Times New Roman"/>
          <w:lang w:val="en-US"/>
        </w:rPr>
        <w:t>process</w:t>
      </w:r>
      <w:r w:rsidR="00BF77D2">
        <w:rPr>
          <w:rFonts w:ascii="Times New Roman" w:hAnsi="Times New Roman" w:cs="Times New Roman"/>
          <w:lang w:val="en-US"/>
        </w:rPr>
        <w:t xml:space="preserve"> </w:t>
      </w:r>
      <w:r w:rsidRPr="008E535B">
        <w:rPr>
          <w:rFonts w:ascii="Times New Roman" w:hAnsi="Times New Roman" w:cs="Times New Roman"/>
          <w:lang w:val="en-US"/>
        </w:rPr>
        <w:t>words.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core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LiLa</w:t>
      </w:r>
      <w:r w:rsidR="00BF77D2">
        <w:rPr>
          <w:rFonts w:ascii="Times New Roman" w:hAnsi="Times New Roman" w:cs="Times New Roman"/>
          <w:lang w:val="en-US"/>
        </w:rPr>
        <w:t xml:space="preserve"> </w:t>
      </w:r>
      <w:r w:rsidRPr="008E535B">
        <w:rPr>
          <w:rFonts w:ascii="Times New Roman" w:hAnsi="Times New Roman" w:cs="Times New Roman"/>
          <w:lang w:val="en-US"/>
        </w:rPr>
        <w:t>Knowledge</w:t>
      </w:r>
      <w:r w:rsidR="00BF77D2">
        <w:rPr>
          <w:rFonts w:ascii="Times New Roman" w:hAnsi="Times New Roman" w:cs="Times New Roman"/>
          <w:lang w:val="en-US"/>
        </w:rPr>
        <w:t xml:space="preserve"> </w:t>
      </w:r>
      <w:r w:rsidRPr="008E535B">
        <w:rPr>
          <w:rFonts w:ascii="Times New Roman" w:hAnsi="Times New Roman" w:cs="Times New Roman"/>
          <w:lang w:val="en-US"/>
        </w:rPr>
        <w:t>Base</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large</w:t>
      </w:r>
      <w:r w:rsidR="00BF77D2">
        <w:rPr>
          <w:rFonts w:ascii="Times New Roman" w:hAnsi="Times New Roman" w:cs="Times New Roman"/>
          <w:lang w:val="en-US"/>
        </w:rPr>
        <w:t xml:space="preserve"> </w:t>
      </w:r>
      <w:r w:rsidRPr="008E535B">
        <w:rPr>
          <w:rFonts w:ascii="Times New Roman" w:hAnsi="Times New Roman" w:cs="Times New Roman"/>
          <w:lang w:val="en-US"/>
        </w:rPr>
        <w:t>collection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lemmas</w:t>
      </w:r>
      <w:r w:rsidR="00BF77D2">
        <w:rPr>
          <w:rFonts w:ascii="Times New Roman" w:hAnsi="Times New Roman" w:cs="Times New Roman"/>
          <w:lang w:val="en-US"/>
        </w:rPr>
        <w:t xml:space="preserve"> </w:t>
      </w:r>
      <w:r w:rsidRPr="008E535B">
        <w:rPr>
          <w:rFonts w:ascii="Times New Roman" w:hAnsi="Times New Roman" w:cs="Times New Roman"/>
          <w:lang w:val="en-US"/>
        </w:rPr>
        <w:t>extracted</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base</w:t>
      </w:r>
      <w:r w:rsidR="00BF77D2">
        <w:rPr>
          <w:rFonts w:ascii="Times New Roman" w:hAnsi="Times New Roman" w:cs="Times New Roman"/>
          <w:lang w:val="en-US"/>
        </w:rPr>
        <w:t xml:space="preserve"> </w:t>
      </w:r>
      <w:r w:rsidRPr="008E535B">
        <w:rPr>
          <w:rFonts w:ascii="Times New Roman" w:hAnsi="Times New Roman" w:cs="Times New Roman"/>
          <w:lang w:val="en-US"/>
        </w:rPr>
        <w:t>provided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morphological</w:t>
      </w:r>
      <w:r w:rsidR="00BF77D2">
        <w:rPr>
          <w:rFonts w:ascii="Times New Roman" w:hAnsi="Times New Roman" w:cs="Times New Roman"/>
          <w:lang w:val="en-US"/>
        </w:rPr>
        <w:t xml:space="preserve"> </w:t>
      </w:r>
      <w:r w:rsidRPr="008E535B">
        <w:rPr>
          <w:rFonts w:ascii="Times New Roman" w:hAnsi="Times New Roman" w:cs="Times New Roman"/>
          <w:lang w:val="en-US"/>
        </w:rPr>
        <w:t>analyzer</w:t>
      </w:r>
      <w:r w:rsidR="00BF77D2">
        <w:rPr>
          <w:rFonts w:ascii="Times New Roman" w:hAnsi="Times New Roman" w:cs="Times New Roman"/>
          <w:lang w:val="en-US"/>
        </w:rPr>
        <w:t xml:space="preserve"> </w:t>
      </w:r>
      <w:r w:rsidRPr="008E535B">
        <w:rPr>
          <w:rFonts w:ascii="Times New Roman" w:hAnsi="Times New Roman" w:cs="Times New Roman"/>
          <w:i/>
          <w:lang w:val="en-US"/>
        </w:rPr>
        <w:t>Lemlat</w:t>
      </w:r>
      <w:r w:rsidR="00BF77D2">
        <w:rPr>
          <w:rFonts w:ascii="Times New Roman" w:hAnsi="Times New Roman" w:cs="Times New Roman"/>
          <w:lang w:val="en-US"/>
        </w:rPr>
        <w:t xml:space="preserve"> </w:t>
      </w:r>
      <w:r w:rsidRPr="008E535B">
        <w:rPr>
          <w:rFonts w:ascii="Times New Roman" w:hAnsi="Times New Roman" w:cs="Times New Roman"/>
          <w:lang w:val="en-US"/>
        </w:rPr>
        <w:t>(Passarotti</w:t>
      </w:r>
      <w:r w:rsidR="00BF77D2">
        <w:rPr>
          <w:rFonts w:ascii="Times New Roman" w:hAnsi="Times New Roman" w:cs="Times New Roman"/>
          <w:lang w:val="en-US"/>
        </w:rPr>
        <w:t xml:space="preserve"> </w:t>
      </w:r>
      <w:r w:rsidRPr="008E535B">
        <w:rPr>
          <w:rFonts w:ascii="Times New Roman" w:hAnsi="Times New Roman" w:cs="Times New Roman"/>
          <w:i/>
          <w:lang w:val="en-US"/>
        </w:rPr>
        <w:t>et</w:t>
      </w:r>
      <w:r w:rsidR="00BF77D2">
        <w:rPr>
          <w:rFonts w:ascii="Times New Roman" w:hAnsi="Times New Roman" w:cs="Times New Roman"/>
          <w:i/>
          <w:lang w:val="en-US"/>
        </w:rPr>
        <w:t xml:space="preserve"> </w:t>
      </w:r>
      <w:r w:rsidRPr="008E535B">
        <w:rPr>
          <w:rFonts w:ascii="Times New Roman" w:hAnsi="Times New Roman" w:cs="Times New Roman"/>
          <w:i/>
          <w:lang w:val="en-US"/>
        </w:rPr>
        <w:t>al</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2017;</w:t>
      </w:r>
      <w:r w:rsidR="00BF77D2">
        <w:rPr>
          <w:rFonts w:ascii="Times New Roman" w:hAnsi="Times New Roman" w:cs="Times New Roman"/>
          <w:lang w:val="en-US"/>
        </w:rPr>
        <w:t xml:space="preserve"> </w:t>
      </w:r>
      <w:hyperlink r:id="rId31" w:history="1">
        <w:r w:rsidRPr="008E535B">
          <w:rPr>
            <w:rStyle w:val="Hipervnculo"/>
            <w:rFonts w:ascii="Times New Roman" w:hAnsi="Times New Roman" w:cs="Times New Roman"/>
            <w:color w:val="auto"/>
            <w:lang w:val="en-US"/>
          </w:rPr>
          <w:t>https://github.com/CIRCSE/LEMLAT3</w:t>
        </w:r>
      </w:hyperlink>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results</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collation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three</w:t>
      </w:r>
      <w:r w:rsidR="00BF77D2">
        <w:rPr>
          <w:rFonts w:ascii="Times New Roman" w:hAnsi="Times New Roman" w:cs="Times New Roman"/>
          <w:lang w:val="en-US"/>
        </w:rPr>
        <w:t xml:space="preserve"> </w:t>
      </w:r>
      <w:r w:rsidRPr="008E535B">
        <w:rPr>
          <w:rFonts w:ascii="Times New Roman" w:hAnsi="Times New Roman" w:cs="Times New Roman"/>
          <w:lang w:val="en-US"/>
        </w:rPr>
        <w:t>reference</w:t>
      </w:r>
      <w:r w:rsidR="00BF77D2">
        <w:rPr>
          <w:rFonts w:ascii="Times New Roman" w:hAnsi="Times New Roman" w:cs="Times New Roman"/>
          <w:lang w:val="en-US"/>
        </w:rPr>
        <w:t xml:space="preserve"> </w:t>
      </w:r>
      <w:r w:rsidRPr="008E535B">
        <w:rPr>
          <w:rFonts w:ascii="Times New Roman" w:hAnsi="Times New Roman" w:cs="Times New Roman"/>
          <w:lang w:val="en-US"/>
        </w:rPr>
        <w:t>dictionaries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Classical</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(Georges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Georges,</w:t>
      </w:r>
      <w:r w:rsidR="00BF77D2">
        <w:rPr>
          <w:rFonts w:ascii="Times New Roman" w:hAnsi="Times New Roman" w:cs="Times New Roman"/>
          <w:lang w:val="en-US"/>
        </w:rPr>
        <w:t xml:space="preserve"> </w:t>
      </w:r>
      <w:r w:rsidRPr="008E535B">
        <w:rPr>
          <w:rFonts w:ascii="Times New Roman" w:hAnsi="Times New Roman" w:cs="Times New Roman"/>
          <w:lang w:val="en-US"/>
        </w:rPr>
        <w:t>1913-1918;</w:t>
      </w:r>
      <w:r w:rsidR="00BF77D2">
        <w:rPr>
          <w:rFonts w:ascii="Times New Roman" w:hAnsi="Times New Roman" w:cs="Times New Roman"/>
          <w:lang w:val="en-US"/>
        </w:rPr>
        <w:t xml:space="preserve"> </w:t>
      </w:r>
      <w:r w:rsidRPr="008E535B">
        <w:rPr>
          <w:rFonts w:ascii="Times New Roman" w:hAnsi="Times New Roman" w:cs="Times New Roman"/>
          <w:lang w:val="en-US"/>
        </w:rPr>
        <w:t>Glare,</w:t>
      </w:r>
      <w:r w:rsidR="00BF77D2">
        <w:rPr>
          <w:rFonts w:ascii="Times New Roman" w:hAnsi="Times New Roman" w:cs="Times New Roman"/>
          <w:lang w:val="en-US"/>
        </w:rPr>
        <w:t xml:space="preserve"> </w:t>
      </w:r>
      <w:r w:rsidRPr="008E535B">
        <w:rPr>
          <w:rFonts w:ascii="Times New Roman" w:hAnsi="Times New Roman" w:cs="Times New Roman"/>
          <w:lang w:val="en-US"/>
        </w:rPr>
        <w:t>1982;</w:t>
      </w:r>
      <w:r w:rsidR="00BF77D2">
        <w:rPr>
          <w:rFonts w:ascii="Times New Roman" w:hAnsi="Times New Roman" w:cs="Times New Roman"/>
          <w:lang w:val="en-US"/>
        </w:rPr>
        <w:t xml:space="preserve"> </w:t>
      </w:r>
      <w:r w:rsidRPr="008E535B">
        <w:rPr>
          <w:rFonts w:ascii="Times New Roman" w:hAnsi="Times New Roman" w:cs="Times New Roman"/>
          <w:lang w:val="en-US"/>
        </w:rPr>
        <w:t>Gradenwitz,</w:t>
      </w:r>
      <w:r w:rsidR="00BF77D2">
        <w:rPr>
          <w:rFonts w:ascii="Times New Roman" w:hAnsi="Times New Roman" w:cs="Times New Roman"/>
          <w:lang w:val="en-US"/>
        </w:rPr>
        <w:t xml:space="preserve"> </w:t>
      </w:r>
      <w:r w:rsidRPr="008E535B">
        <w:rPr>
          <w:rFonts w:ascii="Times New Roman" w:hAnsi="Times New Roman" w:cs="Times New Roman"/>
          <w:lang w:val="en-US"/>
        </w:rPr>
        <w:t>1904),</w:t>
      </w:r>
      <w:r w:rsidR="00BF77D2">
        <w:rPr>
          <w:rFonts w:ascii="Times New Roman" w:hAnsi="Times New Roman" w:cs="Times New Roman"/>
          <w:lang w:val="en-US"/>
        </w:rPr>
        <w:t xml:space="preserve"> </w:t>
      </w:r>
      <w:r w:rsidRPr="008E535B">
        <w:rPr>
          <w:rFonts w:ascii="Times New Roman" w:hAnsi="Times New Roman" w:cs="Times New Roman"/>
          <w:lang w:val="en-US"/>
        </w:rPr>
        <w:t>plus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entire</w:t>
      </w:r>
      <w:r w:rsidR="00BF77D2">
        <w:rPr>
          <w:rFonts w:ascii="Times New Roman" w:hAnsi="Times New Roman" w:cs="Times New Roman"/>
          <w:lang w:val="en-US"/>
        </w:rPr>
        <w:t xml:space="preserve"> </w:t>
      </w:r>
      <w:r w:rsidRPr="008E535B">
        <w:rPr>
          <w:rFonts w:ascii="Times New Roman" w:hAnsi="Times New Roman" w:cs="Times New Roman"/>
          <w:i/>
          <w:lang w:val="en-US"/>
        </w:rPr>
        <w:t>Onomasticon</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Forcellini’s</w:t>
      </w:r>
      <w:r w:rsidR="00BF77D2">
        <w:rPr>
          <w:rFonts w:ascii="Times New Roman" w:hAnsi="Times New Roman" w:cs="Times New Roman"/>
          <w:lang w:val="en-US"/>
        </w:rPr>
        <w:t xml:space="preserve"> </w:t>
      </w:r>
      <w:r w:rsidRPr="008E535B">
        <w:rPr>
          <w:rFonts w:ascii="Times New Roman" w:hAnsi="Times New Roman" w:cs="Times New Roman"/>
          <w:lang w:val="en-US"/>
        </w:rPr>
        <w:t>(1940)</w:t>
      </w:r>
      <w:r w:rsidR="00BF77D2">
        <w:rPr>
          <w:rFonts w:ascii="Times New Roman" w:hAnsi="Times New Roman" w:cs="Times New Roman"/>
          <w:lang w:val="en-US"/>
        </w:rPr>
        <w:t xml:space="preserve"> </w:t>
      </w:r>
      <w:r w:rsidRPr="008E535B">
        <w:rPr>
          <w:rFonts w:ascii="Times New Roman" w:hAnsi="Times New Roman" w:cs="Times New Roman"/>
          <w:i/>
          <w:lang w:val="en-US"/>
        </w:rPr>
        <w:t>Lexicon</w:t>
      </w:r>
      <w:r w:rsidR="00BF77D2">
        <w:rPr>
          <w:rFonts w:ascii="Times New Roman" w:hAnsi="Times New Roman" w:cs="Times New Roman"/>
          <w:i/>
          <w:lang w:val="en-US"/>
        </w:rPr>
        <w:t xml:space="preserve"> </w:t>
      </w:r>
      <w:r w:rsidRPr="008E535B">
        <w:rPr>
          <w:rFonts w:ascii="Times New Roman" w:hAnsi="Times New Roman" w:cs="Times New Roman"/>
          <w:i/>
          <w:lang w:val="en-US"/>
        </w:rPr>
        <w:t>Totius</w:t>
      </w:r>
      <w:r w:rsidR="00BF77D2">
        <w:rPr>
          <w:rFonts w:ascii="Times New Roman" w:hAnsi="Times New Roman" w:cs="Times New Roman"/>
          <w:i/>
          <w:lang w:val="en-US"/>
        </w:rPr>
        <w:t xml:space="preserve"> </w:t>
      </w:r>
      <w:r w:rsidRPr="008E535B">
        <w:rPr>
          <w:rFonts w:ascii="Times New Roman" w:hAnsi="Times New Roman" w:cs="Times New Roman"/>
          <w:i/>
          <w:lang w:val="en-US"/>
        </w:rPr>
        <w:t>Latinitatis</w:t>
      </w:r>
      <w:r w:rsidR="00BF77D2">
        <w:rPr>
          <w:rFonts w:ascii="Times New Roman" w:hAnsi="Times New Roman" w:cs="Times New Roman"/>
          <w:lang w:val="en-US"/>
        </w:rPr>
        <w:t xml:space="preserve"> </w:t>
      </w:r>
      <w:r w:rsidRPr="008E535B">
        <w:rPr>
          <w:rFonts w:ascii="Times New Roman" w:hAnsi="Times New Roman" w:cs="Times New Roman"/>
          <w:lang w:val="en-US"/>
        </w:rPr>
        <w:t>(Budassi</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Passarotti,</w:t>
      </w:r>
      <w:r w:rsidR="00BF77D2">
        <w:rPr>
          <w:rFonts w:ascii="Times New Roman" w:hAnsi="Times New Roman" w:cs="Times New Roman"/>
          <w:lang w:val="en-US"/>
        </w:rPr>
        <w:t xml:space="preserve"> </w:t>
      </w:r>
      <w:r w:rsidRPr="008E535B">
        <w:rPr>
          <w:rFonts w:ascii="Times New Roman" w:hAnsi="Times New Roman" w:cs="Times New Roman"/>
          <w:lang w:val="en-US"/>
        </w:rPr>
        <w:t>2016)</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Medieval</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i/>
          <w:lang w:val="en-US"/>
        </w:rPr>
        <w:t>Glossarium</w:t>
      </w:r>
      <w:r w:rsidR="00BF77D2">
        <w:rPr>
          <w:rFonts w:ascii="Times New Roman" w:hAnsi="Times New Roman" w:cs="Times New Roman"/>
          <w:i/>
          <w:lang w:val="en-US"/>
        </w:rPr>
        <w:t xml:space="preserve"> </w:t>
      </w:r>
      <w:r w:rsidRPr="008E535B">
        <w:rPr>
          <w:rFonts w:ascii="Times New Roman" w:hAnsi="Times New Roman" w:cs="Times New Roman"/>
          <w:i/>
          <w:lang w:val="en-US"/>
        </w:rPr>
        <w:t>Mediae</w:t>
      </w:r>
      <w:r w:rsidR="00BF77D2">
        <w:rPr>
          <w:rFonts w:ascii="Times New Roman" w:hAnsi="Times New Roman" w:cs="Times New Roman"/>
          <w:i/>
          <w:lang w:val="en-US"/>
        </w:rPr>
        <w:t xml:space="preserve"> </w:t>
      </w:r>
      <w:r w:rsidRPr="008E535B">
        <w:rPr>
          <w:rFonts w:ascii="Times New Roman" w:hAnsi="Times New Roman" w:cs="Times New Roman"/>
          <w:i/>
          <w:lang w:val="en-US"/>
        </w:rPr>
        <w:t>et</w:t>
      </w:r>
      <w:r w:rsidR="00BF77D2">
        <w:rPr>
          <w:rFonts w:ascii="Times New Roman" w:hAnsi="Times New Roman" w:cs="Times New Roman"/>
          <w:i/>
          <w:lang w:val="en-US"/>
        </w:rPr>
        <w:t xml:space="preserve"> </w:t>
      </w:r>
      <w:r w:rsidRPr="008E535B">
        <w:rPr>
          <w:rFonts w:ascii="Times New Roman" w:hAnsi="Times New Roman" w:cs="Times New Roman"/>
          <w:i/>
          <w:lang w:val="en-US"/>
        </w:rPr>
        <w:t>Infimae</w:t>
      </w:r>
      <w:r w:rsidR="00BF77D2">
        <w:rPr>
          <w:rFonts w:ascii="Times New Roman" w:hAnsi="Times New Roman" w:cs="Times New Roman"/>
          <w:i/>
          <w:lang w:val="en-US"/>
        </w:rPr>
        <w:t xml:space="preserve"> </w:t>
      </w:r>
      <w:r w:rsidRPr="008E535B">
        <w:rPr>
          <w:rFonts w:ascii="Times New Roman" w:hAnsi="Times New Roman" w:cs="Times New Roman"/>
          <w:i/>
          <w:lang w:val="en-US"/>
        </w:rPr>
        <w:t>Latinitatis</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Du</w:t>
      </w:r>
      <w:r w:rsidR="00BF77D2">
        <w:rPr>
          <w:rFonts w:ascii="Times New Roman" w:hAnsi="Times New Roman" w:cs="Times New Roman"/>
          <w:lang w:val="en-US"/>
        </w:rPr>
        <w:t xml:space="preserve"> </w:t>
      </w:r>
      <w:r w:rsidRPr="008E535B">
        <w:rPr>
          <w:rFonts w:ascii="Times New Roman" w:hAnsi="Times New Roman" w:cs="Times New Roman"/>
          <w:lang w:val="en-US"/>
        </w:rPr>
        <w:t>Cange</w:t>
      </w:r>
      <w:r w:rsidR="00BF77D2">
        <w:rPr>
          <w:rFonts w:ascii="Times New Roman" w:hAnsi="Times New Roman" w:cs="Times New Roman"/>
          <w:lang w:val="en-US"/>
        </w:rPr>
        <w:t xml:space="preserve"> </w:t>
      </w:r>
      <w:r w:rsidRPr="008E535B">
        <w:rPr>
          <w:rFonts w:ascii="Times New Roman" w:hAnsi="Times New Roman" w:cs="Times New Roman"/>
          <w:lang w:val="en-US"/>
        </w:rPr>
        <w:t>(1883-1887),</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total</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than</w:t>
      </w:r>
      <w:r w:rsidR="00BF77D2">
        <w:rPr>
          <w:rFonts w:ascii="Times New Roman" w:hAnsi="Times New Roman" w:cs="Times New Roman"/>
          <w:lang w:val="en-US"/>
        </w:rPr>
        <w:t xml:space="preserve"> </w:t>
      </w:r>
      <w:r w:rsidRPr="008E535B">
        <w:rPr>
          <w:rFonts w:ascii="Times New Roman" w:hAnsi="Times New Roman" w:cs="Times New Roman"/>
          <w:lang w:val="en-US"/>
        </w:rPr>
        <w:t>150,000</w:t>
      </w:r>
      <w:r w:rsidR="00BF77D2">
        <w:rPr>
          <w:rFonts w:ascii="Times New Roman" w:hAnsi="Times New Roman" w:cs="Times New Roman"/>
          <w:lang w:val="en-US"/>
        </w:rPr>
        <w:t xml:space="preserve"> </w:t>
      </w:r>
      <w:r w:rsidRPr="008E535B">
        <w:rPr>
          <w:rFonts w:ascii="Times New Roman" w:hAnsi="Times New Roman" w:cs="Times New Roman"/>
          <w:lang w:val="en-US"/>
        </w:rPr>
        <w:t>lemmas</w:t>
      </w:r>
      <w:r w:rsidR="00BF77D2">
        <w:rPr>
          <w:rFonts w:ascii="Times New Roman" w:hAnsi="Times New Roman" w:cs="Times New Roman"/>
          <w:lang w:val="en-US"/>
        </w:rPr>
        <w:t xml:space="preserve"> </w:t>
      </w:r>
      <w:r w:rsidRPr="008E535B">
        <w:rPr>
          <w:rFonts w:ascii="Times New Roman" w:hAnsi="Times New Roman" w:cs="Times New Roman"/>
          <w:lang w:val="en-US"/>
        </w:rPr>
        <w:t>(Cecchini</w:t>
      </w:r>
      <w:r w:rsidR="00BF77D2">
        <w:rPr>
          <w:rFonts w:ascii="Times New Roman" w:hAnsi="Times New Roman" w:cs="Times New Roman"/>
          <w:lang w:val="en-US"/>
        </w:rPr>
        <w:t xml:space="preserve"> </w:t>
      </w:r>
      <w:r w:rsidRPr="008E535B">
        <w:rPr>
          <w:rFonts w:ascii="Times New Roman" w:hAnsi="Times New Roman" w:cs="Times New Roman"/>
          <w:i/>
          <w:lang w:val="en-US"/>
        </w:rPr>
        <w:t>et</w:t>
      </w:r>
      <w:r w:rsidR="00BF77D2">
        <w:rPr>
          <w:rFonts w:ascii="Times New Roman" w:hAnsi="Times New Roman" w:cs="Times New Roman"/>
          <w:i/>
          <w:lang w:val="en-US"/>
        </w:rPr>
        <w:t xml:space="preserve"> </w:t>
      </w:r>
      <w:r w:rsidRPr="008E535B">
        <w:rPr>
          <w:rFonts w:ascii="Times New Roman" w:hAnsi="Times New Roman" w:cs="Times New Roman"/>
          <w:i/>
          <w:lang w:val="en-US"/>
        </w:rPr>
        <w:t>al.</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2018).</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Lemma</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key</w:t>
      </w:r>
      <w:r w:rsidR="00BF77D2">
        <w:rPr>
          <w:rFonts w:ascii="Times New Roman" w:hAnsi="Times New Roman" w:cs="Times New Roman"/>
          <w:lang w:val="en-US"/>
        </w:rPr>
        <w:t xml:space="preserve"> </w:t>
      </w:r>
      <w:r w:rsidRPr="008E535B">
        <w:rPr>
          <w:rFonts w:ascii="Times New Roman" w:hAnsi="Times New Roman" w:cs="Times New Roman"/>
          <w:lang w:val="en-US"/>
        </w:rPr>
        <w:t>Class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ontology</w:t>
      </w:r>
      <w:r w:rsidR="00BF77D2">
        <w:rPr>
          <w:rFonts w:ascii="Times New Roman" w:hAnsi="Times New Roman" w:cs="Times New Roman"/>
          <w:lang w:val="en-US"/>
        </w:rPr>
        <w:t xml:space="preserve"> </w:t>
      </w:r>
      <w:r w:rsidRPr="008E535B">
        <w:rPr>
          <w:rFonts w:ascii="Times New Roman" w:hAnsi="Times New Roman" w:cs="Times New Roman"/>
          <w:lang w:val="en-US"/>
        </w:rPr>
        <w:t>LiLa</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built</w:t>
      </w:r>
      <w:r w:rsidR="00BF77D2">
        <w:rPr>
          <w:rFonts w:ascii="Times New Roman" w:hAnsi="Times New Roman" w:cs="Times New Roman"/>
          <w:lang w:val="en-US"/>
        </w:rPr>
        <w:t xml:space="preserve"> </w:t>
      </w:r>
      <w:r w:rsidRPr="008E535B">
        <w:rPr>
          <w:rFonts w:ascii="Times New Roman" w:hAnsi="Times New Roman" w:cs="Times New Roman"/>
          <w:lang w:val="en-US"/>
        </w:rPr>
        <w:t>upon.</w:t>
      </w:r>
      <w:r w:rsidR="00BF77D2">
        <w:rPr>
          <w:rFonts w:ascii="Times New Roman" w:hAnsi="Times New Roman" w:cs="Times New Roman"/>
          <w:lang w:val="en-US"/>
        </w:rPr>
        <w:t xml:space="preserve"> </w:t>
      </w:r>
      <w:r w:rsidRPr="008E535B">
        <w:rPr>
          <w:rFonts w:ascii="Times New Roman" w:hAnsi="Times New Roman" w:cs="Times New Roman"/>
          <w:lang w:val="en-US"/>
        </w:rPr>
        <w:t>Interoperability</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achieved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linking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entries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corpus</w:t>
      </w:r>
      <w:r w:rsidR="00BF77D2">
        <w:rPr>
          <w:rFonts w:ascii="Times New Roman" w:hAnsi="Times New Roman" w:cs="Times New Roman"/>
          <w:lang w:val="en-US"/>
        </w:rPr>
        <w:t xml:space="preserve"> </w:t>
      </w:r>
      <w:r w:rsidRPr="008E535B">
        <w:rPr>
          <w:rFonts w:ascii="Times New Roman" w:hAnsi="Times New Roman" w:cs="Times New Roman"/>
          <w:lang w:val="en-US"/>
        </w:rPr>
        <w:t>tokens</w:t>
      </w:r>
      <w:r w:rsidR="00BF77D2">
        <w:rPr>
          <w:rFonts w:ascii="Times New Roman" w:hAnsi="Times New Roman" w:cs="Times New Roman"/>
          <w:lang w:val="en-US"/>
        </w:rPr>
        <w:t xml:space="preserve"> </w:t>
      </w:r>
      <w:r w:rsidRPr="008E535B">
        <w:rPr>
          <w:rFonts w:ascii="Times New Roman" w:hAnsi="Times New Roman" w:cs="Times New Roman"/>
          <w:lang w:val="en-US"/>
        </w:rPr>
        <w:t>pointing</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same</w:t>
      </w:r>
      <w:r w:rsidR="00BF77D2">
        <w:rPr>
          <w:rFonts w:ascii="Times New Roman" w:hAnsi="Times New Roman" w:cs="Times New Roman"/>
          <w:lang w:val="en-US"/>
        </w:rPr>
        <w:t xml:space="preserve"> </w:t>
      </w:r>
      <w:r w:rsidRPr="008E535B">
        <w:rPr>
          <w:rFonts w:ascii="Times New Roman" w:hAnsi="Times New Roman" w:cs="Times New Roman"/>
          <w:lang w:val="en-US"/>
        </w:rPr>
        <w:t>lemma.</w:t>
      </w:r>
    </w:p>
    <w:p w14:paraId="6A5BC4CA" w14:textId="6713AF8B" w:rsidR="00B91C8A" w:rsidRPr="008E535B" w:rsidRDefault="00B91C8A" w:rsidP="00B91C8A">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Our</w:t>
      </w:r>
      <w:r w:rsidR="00BF77D2">
        <w:rPr>
          <w:rFonts w:ascii="Times New Roman" w:hAnsi="Times New Roman" w:cs="Times New Roman"/>
          <w:lang w:val="en-US"/>
        </w:rPr>
        <w:t xml:space="preserve"> </w:t>
      </w:r>
      <w:r w:rsidRPr="008E535B">
        <w:rPr>
          <w:rFonts w:ascii="Times New Roman" w:hAnsi="Times New Roman" w:cs="Times New Roman"/>
          <w:lang w:val="en-US"/>
        </w:rPr>
        <w:t>talk</w:t>
      </w:r>
      <w:r w:rsidR="00BF77D2">
        <w:rPr>
          <w:rFonts w:ascii="Times New Roman" w:hAnsi="Times New Roman" w:cs="Times New Roman"/>
          <w:lang w:val="en-US"/>
        </w:rPr>
        <w:t xml:space="preserve"> </w:t>
      </w:r>
      <w:r w:rsidRPr="008E535B">
        <w:rPr>
          <w:rFonts w:ascii="Times New Roman" w:hAnsi="Times New Roman" w:cs="Times New Roman"/>
          <w:lang w:val="en-US"/>
        </w:rPr>
        <w:t>wants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introduce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LiLa</w:t>
      </w:r>
      <w:r w:rsidR="00BF77D2">
        <w:rPr>
          <w:rFonts w:ascii="Times New Roman" w:hAnsi="Times New Roman" w:cs="Times New Roman"/>
          <w:lang w:val="en-US"/>
        </w:rPr>
        <w:t xml:space="preserve"> </w:t>
      </w:r>
      <w:r w:rsidRPr="008E535B">
        <w:rPr>
          <w:rFonts w:ascii="Times New Roman" w:hAnsi="Times New Roman" w:cs="Times New Roman"/>
          <w:lang w:val="en-US"/>
        </w:rPr>
        <w:t>Knowledge</w:t>
      </w:r>
      <w:r w:rsidR="00BF77D2">
        <w:rPr>
          <w:rFonts w:ascii="Times New Roman" w:hAnsi="Times New Roman" w:cs="Times New Roman"/>
          <w:lang w:val="en-US"/>
        </w:rPr>
        <w:t xml:space="preserve"> </w:t>
      </w:r>
      <w:r w:rsidRPr="008E535B">
        <w:rPr>
          <w:rFonts w:ascii="Times New Roman" w:hAnsi="Times New Roman" w:cs="Times New Roman"/>
          <w:lang w:val="en-US"/>
        </w:rPr>
        <w:t>Base,</w:t>
      </w:r>
      <w:r w:rsidR="00BF77D2">
        <w:rPr>
          <w:rFonts w:ascii="Times New Roman" w:hAnsi="Times New Roman" w:cs="Times New Roman"/>
          <w:lang w:val="en-US"/>
        </w:rPr>
        <w:t xml:space="preserve"> </w:t>
      </w:r>
      <w:r w:rsidRPr="008E535B">
        <w:rPr>
          <w:rFonts w:ascii="Times New Roman" w:hAnsi="Times New Roman" w:cs="Times New Roman"/>
          <w:lang w:val="en-US"/>
        </w:rPr>
        <w:t>particularly</w:t>
      </w:r>
      <w:r w:rsidR="00BF77D2">
        <w:rPr>
          <w:rFonts w:ascii="Times New Roman" w:hAnsi="Times New Roman" w:cs="Times New Roman"/>
          <w:lang w:val="en-US"/>
        </w:rPr>
        <w:t xml:space="preserve"> </w:t>
      </w:r>
      <w:r w:rsidRPr="008E535B">
        <w:rPr>
          <w:rFonts w:ascii="Times New Roman" w:hAnsi="Times New Roman" w:cs="Times New Roman"/>
          <w:lang w:val="en-US"/>
        </w:rPr>
        <w:t>focusing</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its</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support</w:t>
      </w:r>
      <w:r w:rsidR="00BF77D2">
        <w:rPr>
          <w:rFonts w:ascii="Times New Roman" w:hAnsi="Times New Roman" w:cs="Times New Roman"/>
          <w:lang w:val="en-US"/>
        </w:rPr>
        <w:t xml:space="preserve"> </w:t>
      </w:r>
      <w:r w:rsidRPr="008E535B">
        <w:rPr>
          <w:rFonts w:ascii="Times New Roman" w:hAnsi="Times New Roman" w:cs="Times New Roman"/>
          <w:lang w:val="en-US"/>
        </w:rPr>
        <w:t>research</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linguistics.</w:t>
      </w:r>
      <w:r w:rsidR="00BF77D2">
        <w:rPr>
          <w:rFonts w:ascii="Times New Roman" w:hAnsi="Times New Roman" w:cs="Times New Roman"/>
          <w:lang w:val="en-US"/>
        </w:rPr>
        <w:t xml:space="preserve"> </w:t>
      </w:r>
      <w:r w:rsidRPr="008E535B">
        <w:rPr>
          <w:rFonts w:ascii="Times New Roman" w:hAnsi="Times New Roman" w:cs="Times New Roman"/>
          <w:lang w:val="en-US"/>
        </w:rPr>
        <w:t>Our</w:t>
      </w:r>
      <w:r w:rsidR="00BF77D2">
        <w:rPr>
          <w:rFonts w:ascii="Times New Roman" w:hAnsi="Times New Roman" w:cs="Times New Roman"/>
          <w:lang w:val="en-US"/>
        </w:rPr>
        <w:t xml:space="preserve"> </w:t>
      </w:r>
      <w:r w:rsidRPr="008E535B">
        <w:rPr>
          <w:rFonts w:ascii="Times New Roman" w:hAnsi="Times New Roman" w:cs="Times New Roman"/>
          <w:lang w:val="en-US"/>
        </w:rPr>
        <w:t>contribution</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present:</w:t>
      </w:r>
    </w:p>
    <w:p w14:paraId="5D996B59" w14:textId="2D8F0C96" w:rsidR="00B91C8A" w:rsidRPr="008E535B" w:rsidRDefault="00B91C8A" w:rsidP="00BC2ABC">
      <w:pPr>
        <w:numPr>
          <w:ilvl w:val="0"/>
          <w:numId w:val="27"/>
        </w:numPr>
        <w:spacing w:after="0" w:line="240" w:lineRule="auto"/>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structure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LiLa</w:t>
      </w:r>
      <w:r w:rsidR="00BF77D2">
        <w:rPr>
          <w:rFonts w:ascii="Times New Roman" w:hAnsi="Times New Roman" w:cs="Times New Roman"/>
          <w:lang w:val="en-US"/>
        </w:rPr>
        <w:t xml:space="preserve"> </w:t>
      </w:r>
      <w:r w:rsidRPr="008E535B">
        <w:rPr>
          <w:rFonts w:ascii="Times New Roman" w:hAnsi="Times New Roman" w:cs="Times New Roman"/>
          <w:lang w:val="en-US"/>
        </w:rPr>
        <w:t>collection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lemmas,</w:t>
      </w:r>
      <w:r w:rsidR="00BF77D2">
        <w:rPr>
          <w:rFonts w:ascii="Times New Roman" w:hAnsi="Times New Roman" w:cs="Times New Roman"/>
          <w:lang w:val="en-US"/>
        </w:rPr>
        <w:t xml:space="preserve"> </w:t>
      </w:r>
      <w:r w:rsidRPr="008E535B">
        <w:rPr>
          <w:rFonts w:ascii="Times New Roman" w:hAnsi="Times New Roman" w:cs="Times New Roman"/>
          <w:lang w:val="en-US"/>
        </w:rPr>
        <w:t>detailing</w:t>
      </w:r>
      <w:r w:rsidR="00BF77D2">
        <w:rPr>
          <w:rFonts w:ascii="Times New Roman" w:hAnsi="Times New Roman" w:cs="Times New Roman"/>
          <w:lang w:val="en-US"/>
        </w:rPr>
        <w:t xml:space="preserve"> </w:t>
      </w:r>
      <w:r w:rsidRPr="008E535B">
        <w:rPr>
          <w:rFonts w:ascii="Times New Roman" w:hAnsi="Times New Roman" w:cs="Times New Roman"/>
          <w:lang w:val="en-US"/>
        </w:rPr>
        <w:t>how</w:t>
      </w:r>
      <w:r w:rsidR="00BF77D2">
        <w:rPr>
          <w:rFonts w:ascii="Times New Roman" w:hAnsi="Times New Roman" w:cs="Times New Roman"/>
          <w:lang w:val="en-US"/>
        </w:rPr>
        <w:t xml:space="preserve"> </w:t>
      </w:r>
      <w:r w:rsidRPr="008E535B">
        <w:rPr>
          <w:rFonts w:ascii="Times New Roman" w:hAnsi="Times New Roman" w:cs="Times New Roman"/>
          <w:lang w:val="en-US"/>
        </w:rPr>
        <w:t>its</w:t>
      </w:r>
      <w:r w:rsidR="00BF77D2">
        <w:rPr>
          <w:rFonts w:ascii="Times New Roman" w:hAnsi="Times New Roman" w:cs="Times New Roman"/>
          <w:lang w:val="en-US"/>
        </w:rPr>
        <w:t xml:space="preserve"> </w:t>
      </w:r>
      <w:r w:rsidRPr="008E535B">
        <w:rPr>
          <w:rFonts w:ascii="Times New Roman" w:hAnsi="Times New Roman" w:cs="Times New Roman"/>
          <w:lang w:val="en-US"/>
        </w:rPr>
        <w:t>organization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helps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harmonize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different</w:t>
      </w:r>
      <w:r w:rsidR="00BF77D2">
        <w:rPr>
          <w:rFonts w:ascii="Times New Roman" w:hAnsi="Times New Roman" w:cs="Times New Roman"/>
          <w:lang w:val="en-US"/>
        </w:rPr>
        <w:t xml:space="preserve"> </w:t>
      </w:r>
      <w:r w:rsidRPr="008E535B">
        <w:rPr>
          <w:rFonts w:ascii="Times New Roman" w:hAnsi="Times New Roman" w:cs="Times New Roman"/>
          <w:lang w:val="en-US"/>
        </w:rPr>
        <w:t>lemmatization</w:t>
      </w:r>
      <w:r w:rsidR="00BF77D2">
        <w:rPr>
          <w:rFonts w:ascii="Times New Roman" w:hAnsi="Times New Roman" w:cs="Times New Roman"/>
          <w:lang w:val="en-US"/>
        </w:rPr>
        <w:t xml:space="preserve"> </w:t>
      </w:r>
      <w:r w:rsidRPr="008E535B">
        <w:rPr>
          <w:rFonts w:ascii="Times New Roman" w:hAnsi="Times New Roman" w:cs="Times New Roman"/>
          <w:lang w:val="en-US"/>
        </w:rPr>
        <w:t>criteria</w:t>
      </w:r>
      <w:r w:rsidR="00BF77D2">
        <w:rPr>
          <w:rFonts w:ascii="Times New Roman" w:hAnsi="Times New Roman" w:cs="Times New Roman"/>
          <w:lang w:val="en-US"/>
        </w:rPr>
        <w:t xml:space="preserve"> </w:t>
      </w:r>
      <w:r w:rsidRPr="008E535B">
        <w:rPr>
          <w:rFonts w:ascii="Times New Roman" w:hAnsi="Times New Roman" w:cs="Times New Roman"/>
          <w:lang w:val="en-US"/>
        </w:rPr>
        <w:t>found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available</w:t>
      </w:r>
      <w:r w:rsidR="00BF77D2">
        <w:rPr>
          <w:rFonts w:ascii="Times New Roman" w:hAnsi="Times New Roman" w:cs="Times New Roman"/>
          <w:lang w:val="en-US"/>
        </w:rPr>
        <w:t xml:space="preserve"> </w:t>
      </w:r>
      <w:r w:rsidRPr="008E535B">
        <w:rPr>
          <w:rFonts w:ascii="Times New Roman" w:hAnsi="Times New Roman" w:cs="Times New Roman"/>
          <w:lang w:val="en-US"/>
        </w:rPr>
        <w:t>annotated</w:t>
      </w:r>
      <w:r w:rsidR="00BF77D2">
        <w:rPr>
          <w:rFonts w:ascii="Times New Roman" w:hAnsi="Times New Roman" w:cs="Times New Roman"/>
          <w:lang w:val="en-US"/>
        </w:rPr>
        <w:t xml:space="preserve"> </w:t>
      </w:r>
      <w:r w:rsidRPr="008E535B">
        <w:rPr>
          <w:rFonts w:ascii="Times New Roman" w:hAnsi="Times New Roman" w:cs="Times New Roman"/>
          <w:lang w:val="en-US"/>
        </w:rPr>
        <w:t>corpora</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Latin;</w:t>
      </w:r>
    </w:p>
    <w:p w14:paraId="61B819BC" w14:textId="4803933C" w:rsidR="00B91C8A" w:rsidRPr="008E535B" w:rsidRDefault="00B91C8A" w:rsidP="00BC2ABC">
      <w:pPr>
        <w:numPr>
          <w:ilvl w:val="0"/>
          <w:numId w:val="27"/>
        </w:numPr>
        <w:spacing w:after="0" w:line="240" w:lineRule="auto"/>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process</w:t>
      </w:r>
      <w:r w:rsidR="00BF77D2">
        <w:rPr>
          <w:rFonts w:ascii="Times New Roman" w:hAnsi="Times New Roman" w:cs="Times New Roman"/>
          <w:lang w:val="en-US"/>
        </w:rPr>
        <w:t xml:space="preserve"> </w:t>
      </w:r>
      <w:r w:rsidRPr="008E535B">
        <w:rPr>
          <w:rFonts w:ascii="Times New Roman" w:hAnsi="Times New Roman" w:cs="Times New Roman"/>
          <w:lang w:val="en-US"/>
        </w:rPr>
        <w:t>performed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include</w:t>
      </w:r>
      <w:r w:rsidR="00BF77D2">
        <w:rPr>
          <w:rFonts w:ascii="Times New Roman" w:hAnsi="Times New Roman" w:cs="Times New Roman"/>
          <w:lang w:val="en-US"/>
        </w:rPr>
        <w:t xml:space="preserve"> </w:t>
      </w:r>
      <w:r w:rsidRPr="008E535B">
        <w:rPr>
          <w:rFonts w:ascii="Times New Roman" w:hAnsi="Times New Roman" w:cs="Times New Roman"/>
          <w:lang w:val="en-US"/>
        </w:rPr>
        <w:t>into</w:t>
      </w:r>
      <w:r w:rsidR="00BF77D2">
        <w:rPr>
          <w:rFonts w:ascii="Times New Roman" w:hAnsi="Times New Roman" w:cs="Times New Roman"/>
          <w:lang w:val="en-US"/>
        </w:rPr>
        <w:t xml:space="preserve"> </w:t>
      </w:r>
      <w:r w:rsidRPr="008E535B">
        <w:rPr>
          <w:rFonts w:ascii="Times New Roman" w:hAnsi="Times New Roman" w:cs="Times New Roman"/>
          <w:lang w:val="en-US"/>
        </w:rPr>
        <w:t>LiLa</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number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among</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lang w:val="en-US"/>
        </w:rPr>
        <w:t>Index</w:t>
      </w:r>
      <w:r w:rsidR="00BF77D2">
        <w:rPr>
          <w:rFonts w:ascii="Times New Roman" w:hAnsi="Times New Roman" w:cs="Times New Roman"/>
          <w:i/>
          <w:lang w:val="en-US"/>
        </w:rPr>
        <w:t xml:space="preserve"> </w:t>
      </w:r>
      <w:r w:rsidRPr="008E535B">
        <w:rPr>
          <w:rFonts w:ascii="Times New Roman" w:hAnsi="Times New Roman" w:cs="Times New Roman"/>
          <w:i/>
          <w:lang w:val="en-US"/>
        </w:rPr>
        <w:t>Thomisticus</w:t>
      </w:r>
      <w:r w:rsidR="00BF77D2">
        <w:rPr>
          <w:rFonts w:ascii="Times New Roman" w:hAnsi="Times New Roman" w:cs="Times New Roman"/>
          <w:lang w:val="en-US"/>
        </w:rPr>
        <w:t xml:space="preserve"> </w:t>
      </w:r>
      <w:r w:rsidRPr="008E535B">
        <w:rPr>
          <w:rFonts w:ascii="Times New Roman" w:hAnsi="Times New Roman" w:cs="Times New Roman"/>
          <w:lang w:val="en-US"/>
        </w:rPr>
        <w:t>Treebank</w:t>
      </w:r>
      <w:r w:rsidR="00BF77D2">
        <w:rPr>
          <w:rFonts w:ascii="Times New Roman" w:hAnsi="Times New Roman" w:cs="Times New Roman"/>
          <w:lang w:val="en-US"/>
        </w:rPr>
        <w:t xml:space="preserve"> </w:t>
      </w:r>
      <w:r w:rsidRPr="008E535B">
        <w:rPr>
          <w:rFonts w:ascii="Times New Roman" w:hAnsi="Times New Roman" w:cs="Times New Roman"/>
          <w:lang w:val="en-US"/>
        </w:rPr>
        <w:t>(Passarotti,</w:t>
      </w:r>
      <w:r w:rsidR="00BF77D2">
        <w:rPr>
          <w:rFonts w:ascii="Times New Roman" w:hAnsi="Times New Roman" w:cs="Times New Roman"/>
          <w:lang w:val="en-US"/>
        </w:rPr>
        <w:t xml:space="preserve"> </w:t>
      </w:r>
      <w:r w:rsidRPr="008E535B">
        <w:rPr>
          <w:rFonts w:ascii="Times New Roman" w:hAnsi="Times New Roman" w:cs="Times New Roman"/>
          <w:lang w:val="en-US"/>
        </w:rPr>
        <w:t>2019),</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PROIEL</w:t>
      </w:r>
      <w:r w:rsidR="00BF77D2">
        <w:rPr>
          <w:rFonts w:ascii="Times New Roman" w:hAnsi="Times New Roman" w:cs="Times New Roman"/>
          <w:lang w:val="en-US"/>
        </w:rPr>
        <w:t xml:space="preserve"> </w:t>
      </w:r>
      <w:r w:rsidRPr="008E535B">
        <w:rPr>
          <w:rFonts w:ascii="Times New Roman" w:hAnsi="Times New Roman" w:cs="Times New Roman"/>
          <w:lang w:val="en-US"/>
        </w:rPr>
        <w:t>Treebank</w:t>
      </w:r>
      <w:r w:rsidR="00BF77D2">
        <w:rPr>
          <w:rFonts w:ascii="Times New Roman" w:hAnsi="Times New Roman" w:cs="Times New Roman"/>
          <w:lang w:val="en-US"/>
        </w:rPr>
        <w:t xml:space="preserve"> </w:t>
      </w:r>
      <w:r w:rsidRPr="008E535B">
        <w:rPr>
          <w:rFonts w:ascii="Times New Roman" w:hAnsi="Times New Roman" w:cs="Times New Roman"/>
          <w:lang w:val="en-US"/>
        </w:rPr>
        <w:t>(Haug</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Jøhndal,</w:t>
      </w:r>
      <w:r w:rsidR="00BF77D2">
        <w:rPr>
          <w:rFonts w:ascii="Times New Roman" w:hAnsi="Times New Roman" w:cs="Times New Roman"/>
          <w:lang w:val="en-US"/>
        </w:rPr>
        <w:t xml:space="preserve"> </w:t>
      </w:r>
      <w:r w:rsidRPr="008E535B">
        <w:rPr>
          <w:rFonts w:ascii="Times New Roman" w:hAnsi="Times New Roman" w:cs="Times New Roman"/>
          <w:lang w:val="en-US"/>
        </w:rPr>
        <w:t>2008),</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lang w:val="en-US"/>
        </w:rPr>
        <w:t>Computational</w:t>
      </w:r>
      <w:r w:rsidR="00BF77D2">
        <w:rPr>
          <w:rFonts w:ascii="Times New Roman" w:hAnsi="Times New Roman" w:cs="Times New Roman"/>
          <w:i/>
          <w:lang w:val="en-US"/>
        </w:rPr>
        <w:t xml:space="preserve"> </w:t>
      </w:r>
      <w:r w:rsidRPr="008E535B">
        <w:rPr>
          <w:rFonts w:ascii="Times New Roman" w:hAnsi="Times New Roman" w:cs="Times New Roman"/>
          <w:i/>
          <w:lang w:val="en-US"/>
        </w:rPr>
        <w:t>Historical</w:t>
      </w:r>
      <w:r w:rsidR="00BF77D2">
        <w:rPr>
          <w:rFonts w:ascii="Times New Roman" w:hAnsi="Times New Roman" w:cs="Times New Roman"/>
          <w:i/>
          <w:lang w:val="en-US"/>
        </w:rPr>
        <w:t xml:space="preserve"> </w:t>
      </w:r>
      <w:r w:rsidRPr="008E535B">
        <w:rPr>
          <w:rFonts w:ascii="Times New Roman" w:hAnsi="Times New Roman" w:cs="Times New Roman"/>
          <w:i/>
          <w:lang w:val="en-US"/>
        </w:rPr>
        <w:t>Semantics</w:t>
      </w:r>
      <w:r w:rsidR="00BF77D2">
        <w:rPr>
          <w:rFonts w:ascii="Times New Roman" w:hAnsi="Times New Roman" w:cs="Times New Roman"/>
          <w:lang w:val="en-US"/>
        </w:rPr>
        <w:t xml:space="preserve"> </w:t>
      </w:r>
      <w:r w:rsidRPr="008E535B">
        <w:rPr>
          <w:rFonts w:ascii="Times New Roman" w:hAnsi="Times New Roman" w:cs="Times New Roman"/>
          <w:lang w:val="en-US"/>
        </w:rPr>
        <w:t>corpus</w:t>
      </w:r>
      <w:r w:rsidR="00BF77D2">
        <w:rPr>
          <w:rFonts w:ascii="Times New Roman" w:hAnsi="Times New Roman" w:cs="Times New Roman"/>
          <w:lang w:val="en-US"/>
        </w:rPr>
        <w:t xml:space="preserve"> </w:t>
      </w:r>
      <w:r w:rsidRPr="008E535B">
        <w:rPr>
          <w:rFonts w:ascii="Times New Roman" w:hAnsi="Times New Roman" w:cs="Times New Roman"/>
          <w:lang w:val="en-US"/>
        </w:rPr>
        <w:t>(</w:t>
      </w:r>
      <w:hyperlink r:id="rId32" w:history="1">
        <w:r w:rsidRPr="008E535B">
          <w:rPr>
            <w:rStyle w:val="Hipervnculo"/>
            <w:rFonts w:ascii="Times New Roman" w:hAnsi="Times New Roman" w:cs="Times New Roman"/>
            <w:color w:val="auto"/>
            <w:lang w:val="en-US"/>
          </w:rPr>
          <w:t>https://www.comphistsem.org/home.html</w:t>
        </w:r>
      </w:hyperlink>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lang w:val="en-US"/>
        </w:rPr>
        <w:t>Late</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Charter</w:t>
      </w:r>
      <w:r w:rsidR="00BF77D2">
        <w:rPr>
          <w:rFonts w:ascii="Times New Roman" w:hAnsi="Times New Roman" w:cs="Times New Roman"/>
          <w:i/>
          <w:lang w:val="en-US"/>
        </w:rPr>
        <w:t xml:space="preserve"> </w:t>
      </w:r>
      <w:r w:rsidRPr="008E535B">
        <w:rPr>
          <w:rFonts w:ascii="Times New Roman" w:hAnsi="Times New Roman" w:cs="Times New Roman"/>
          <w:i/>
          <w:lang w:val="en-US"/>
        </w:rPr>
        <w:t>Treebank</w:t>
      </w:r>
      <w:r w:rsidR="00BF77D2">
        <w:rPr>
          <w:rFonts w:ascii="Times New Roman" w:hAnsi="Times New Roman" w:cs="Times New Roman"/>
          <w:lang w:val="en-US"/>
        </w:rPr>
        <w:t xml:space="preserve"> </w:t>
      </w:r>
      <w:r w:rsidRPr="008E535B">
        <w:rPr>
          <w:rFonts w:ascii="Times New Roman" w:hAnsi="Times New Roman" w:cs="Times New Roman"/>
          <w:lang w:val="en-US"/>
        </w:rPr>
        <w:t>(</w:t>
      </w:r>
      <w:hyperlink r:id="rId33" w:tgtFrame="_top" w:history="1">
        <w:r w:rsidRPr="008E535B">
          <w:rPr>
            <w:rStyle w:val="Hipervnculo"/>
            <w:rFonts w:ascii="Times New Roman" w:hAnsi="Times New Roman" w:cs="Times New Roman"/>
            <w:color w:val="auto"/>
            <w:lang w:val="en-US"/>
          </w:rPr>
          <w:t>Korkiakangas</w:t>
        </w:r>
      </w:hyperlink>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Passarotti,</w:t>
      </w:r>
      <w:r w:rsidR="00BF77D2">
        <w:rPr>
          <w:rFonts w:ascii="Times New Roman" w:hAnsi="Times New Roman" w:cs="Times New Roman"/>
          <w:lang w:val="en-US"/>
        </w:rPr>
        <w:t xml:space="preserve"> </w:t>
      </w:r>
      <w:r w:rsidRPr="008E535B">
        <w:rPr>
          <w:rFonts w:ascii="Times New Roman" w:hAnsi="Times New Roman" w:cs="Times New Roman"/>
          <w:lang w:val="en-US"/>
        </w:rPr>
        <w:t>2011),</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corpus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works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Dante</w:t>
      </w:r>
      <w:r w:rsidR="00BF77D2">
        <w:rPr>
          <w:rFonts w:ascii="Times New Roman" w:hAnsi="Times New Roman" w:cs="Times New Roman"/>
          <w:lang w:val="en-US"/>
        </w:rPr>
        <w:t xml:space="preserve"> </w:t>
      </w:r>
      <w:r w:rsidRPr="008E535B">
        <w:rPr>
          <w:rFonts w:ascii="Times New Roman" w:hAnsi="Times New Roman" w:cs="Times New Roman"/>
          <w:lang w:val="en-US"/>
        </w:rPr>
        <w:t>Alighieri</w:t>
      </w:r>
      <w:r w:rsidR="00BF77D2">
        <w:rPr>
          <w:rFonts w:ascii="Times New Roman" w:hAnsi="Times New Roman" w:cs="Times New Roman"/>
          <w:lang w:val="en-US"/>
        </w:rPr>
        <w:t xml:space="preserve"> </w:t>
      </w:r>
      <w:r w:rsidRPr="008E535B">
        <w:rPr>
          <w:rFonts w:ascii="Times New Roman" w:hAnsi="Times New Roman" w:cs="Times New Roman"/>
          <w:lang w:val="en-US"/>
        </w:rPr>
        <w:t>(</w:t>
      </w:r>
      <w:hyperlink r:id="rId34" w:history="1">
        <w:r w:rsidRPr="008E535B">
          <w:rPr>
            <w:rStyle w:val="Hipervnculo"/>
            <w:rFonts w:ascii="Times New Roman" w:hAnsi="Times New Roman" w:cs="Times New Roman"/>
            <w:color w:val="auto"/>
            <w:lang w:val="en-US"/>
          </w:rPr>
          <w:t>http://perunaenciclopediadantescadigitale.eu:8080/dantesearch/</w:t>
        </w:r>
      </w:hyperlink>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iCs/>
          <w:lang w:val="en-US"/>
        </w:rPr>
        <w:t>Etymological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dictionary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other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Italic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Vaan</w:t>
      </w:r>
      <w:r w:rsidR="00BF77D2">
        <w:rPr>
          <w:rFonts w:ascii="Times New Roman" w:hAnsi="Times New Roman" w:cs="Times New Roman"/>
          <w:lang w:val="en-US"/>
        </w:rPr>
        <w:t xml:space="preserve"> </w:t>
      </w:r>
      <w:r w:rsidRPr="008E535B">
        <w:rPr>
          <w:rFonts w:ascii="Times New Roman" w:hAnsi="Times New Roman" w:cs="Times New Roman"/>
          <w:lang w:val="en-US"/>
        </w:rPr>
        <w:t>(2008-2018);</w:t>
      </w:r>
    </w:p>
    <w:p w14:paraId="6EC02A6B" w14:textId="41752C61" w:rsidR="00B91C8A" w:rsidRPr="008E535B" w:rsidRDefault="00B91C8A" w:rsidP="00BC2ABC">
      <w:pPr>
        <w:numPr>
          <w:ilvl w:val="0"/>
          <w:numId w:val="27"/>
        </w:numPr>
        <w:spacing w:after="0" w:line="240" w:lineRule="auto"/>
        <w:jc w:val="both"/>
        <w:rPr>
          <w:rFonts w:ascii="Times New Roman" w:hAnsi="Times New Roman" w:cs="Times New Roman"/>
          <w:lang w:val="en-US"/>
        </w:rPr>
      </w:pP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number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(types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complex</w:t>
      </w:r>
      <w:r w:rsidR="00BF77D2">
        <w:rPr>
          <w:rFonts w:ascii="Times New Roman" w:hAnsi="Times New Roman" w:cs="Times New Roman"/>
          <w:lang w:val="en-US"/>
        </w:rPr>
        <w:t xml:space="preserve"> </w:t>
      </w:r>
      <w:r w:rsidRPr="008E535B">
        <w:rPr>
          <w:rFonts w:ascii="Times New Roman" w:hAnsi="Times New Roman" w:cs="Times New Roman"/>
          <w:lang w:val="en-US"/>
        </w:rPr>
        <w:t>queries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run</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LiLa</w:t>
      </w:r>
      <w:r w:rsidR="00BF77D2">
        <w:rPr>
          <w:rFonts w:ascii="Times New Roman" w:hAnsi="Times New Roman" w:cs="Times New Roman"/>
          <w:lang w:val="en-US"/>
        </w:rPr>
        <w:t xml:space="preserve"> </w:t>
      </w:r>
      <w:r w:rsidRPr="008E535B">
        <w:rPr>
          <w:rFonts w:ascii="Times New Roman" w:hAnsi="Times New Roman" w:cs="Times New Roman"/>
          <w:lang w:val="en-US"/>
        </w:rPr>
        <w:t>Knowledge</w:t>
      </w:r>
      <w:r w:rsidR="00BF77D2">
        <w:rPr>
          <w:rFonts w:ascii="Times New Roman" w:hAnsi="Times New Roman" w:cs="Times New Roman"/>
          <w:lang w:val="en-US"/>
        </w:rPr>
        <w:t xml:space="preserve"> </w:t>
      </w:r>
      <w:r w:rsidRPr="008E535B">
        <w:rPr>
          <w:rFonts w:ascii="Times New Roman" w:hAnsi="Times New Roman" w:cs="Times New Roman"/>
          <w:lang w:val="en-US"/>
        </w:rPr>
        <w:t>Base,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extract</w:t>
      </w:r>
      <w:r w:rsidR="00BF77D2">
        <w:rPr>
          <w:rFonts w:ascii="Times New Roman" w:hAnsi="Times New Roman" w:cs="Times New Roman"/>
          <w:lang w:val="en-US"/>
        </w:rPr>
        <w:t xml:space="preserve"> </w:t>
      </w:r>
      <w:r w:rsidRPr="008E535B">
        <w:rPr>
          <w:rFonts w:ascii="Times New Roman" w:hAnsi="Times New Roman" w:cs="Times New Roman"/>
          <w:lang w:val="en-US"/>
        </w:rPr>
        <w:t>information</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interlinked</w:t>
      </w:r>
      <w:r w:rsidR="00BF77D2">
        <w:rPr>
          <w:rFonts w:ascii="Times New Roman" w:hAnsi="Times New Roman" w:cs="Times New Roman"/>
          <w:lang w:val="en-US"/>
        </w:rPr>
        <w:t xml:space="preserve"> </w:t>
      </w:r>
      <w:r w:rsidRPr="008E535B">
        <w:rPr>
          <w:rFonts w:ascii="Times New Roman" w:hAnsi="Times New Roman" w:cs="Times New Roman"/>
          <w:lang w:val="en-US"/>
        </w:rPr>
        <w:t>corpora</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lexica,</w:t>
      </w:r>
      <w:r w:rsidR="00BF77D2">
        <w:rPr>
          <w:rFonts w:ascii="Times New Roman" w:hAnsi="Times New Roman" w:cs="Times New Roman"/>
          <w:lang w:val="en-US"/>
        </w:rPr>
        <w:t xml:space="preserve"> </w:t>
      </w:r>
      <w:r w:rsidRPr="008E535B">
        <w:rPr>
          <w:rFonts w:ascii="Times New Roman" w:hAnsi="Times New Roman" w:cs="Times New Roman"/>
          <w:lang w:val="en-US"/>
        </w:rPr>
        <w:t>particularly</w:t>
      </w:r>
      <w:r w:rsidR="00BF77D2">
        <w:rPr>
          <w:rFonts w:ascii="Times New Roman" w:hAnsi="Times New Roman" w:cs="Times New Roman"/>
          <w:lang w:val="en-US"/>
        </w:rPr>
        <w:t xml:space="preserve"> </w:t>
      </w:r>
      <w:r w:rsidRPr="008E535B">
        <w:rPr>
          <w:rFonts w:ascii="Times New Roman" w:hAnsi="Times New Roman" w:cs="Times New Roman"/>
          <w:lang w:val="en-US"/>
        </w:rPr>
        <w:t>showing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added</w:t>
      </w:r>
      <w:r w:rsidR="00BF77D2">
        <w:rPr>
          <w:rFonts w:ascii="Times New Roman" w:hAnsi="Times New Roman" w:cs="Times New Roman"/>
          <w:lang w:val="en-US"/>
        </w:rPr>
        <w:t xml:space="preserve"> </w:t>
      </w:r>
      <w:r w:rsidRPr="008E535B">
        <w:rPr>
          <w:rFonts w:ascii="Times New Roman" w:hAnsi="Times New Roman" w:cs="Times New Roman"/>
          <w:lang w:val="en-US"/>
        </w:rPr>
        <w:t>value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making</w:t>
      </w:r>
      <w:r w:rsidR="00BF77D2">
        <w:rPr>
          <w:rFonts w:ascii="Times New Roman" w:hAnsi="Times New Roman" w:cs="Times New Roman"/>
          <w:lang w:val="en-US"/>
        </w:rPr>
        <w:t xml:space="preserve"> </w:t>
      </w:r>
      <w:r w:rsidRPr="008E535B">
        <w:rPr>
          <w:rFonts w:ascii="Times New Roman" w:hAnsi="Times New Roman" w:cs="Times New Roman"/>
          <w:lang w:val="en-US"/>
        </w:rPr>
        <w:t>interact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(meta)data</w:t>
      </w:r>
      <w:r w:rsidR="00BF77D2">
        <w:rPr>
          <w:rFonts w:ascii="Times New Roman" w:hAnsi="Times New Roman" w:cs="Times New Roman"/>
          <w:lang w:val="en-US"/>
        </w:rPr>
        <w:t xml:space="preserve"> </w:t>
      </w:r>
      <w:r w:rsidRPr="008E535B">
        <w:rPr>
          <w:rFonts w:ascii="Times New Roman" w:hAnsi="Times New Roman" w:cs="Times New Roman"/>
          <w:lang w:val="en-US"/>
        </w:rPr>
        <w:t>provided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different</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p>
    <w:p w14:paraId="6CEC1432" w14:textId="77777777" w:rsidR="00B91C8A" w:rsidRPr="008E535B" w:rsidRDefault="00B91C8A" w:rsidP="00B91C8A">
      <w:pPr>
        <w:spacing w:after="0" w:line="240" w:lineRule="auto"/>
        <w:ind w:firstLine="397"/>
        <w:jc w:val="both"/>
        <w:rPr>
          <w:rFonts w:ascii="Times New Roman" w:hAnsi="Times New Roman" w:cs="Times New Roman"/>
          <w:b/>
          <w:lang w:val="en-US"/>
        </w:rPr>
      </w:pPr>
    </w:p>
    <w:p w14:paraId="37CFC464" w14:textId="77777777" w:rsidR="00B91C8A" w:rsidRPr="008E535B" w:rsidRDefault="00B91C8A" w:rsidP="00BC2ABC">
      <w:pPr>
        <w:spacing w:after="0" w:line="240" w:lineRule="auto"/>
        <w:ind w:left="397" w:hanging="397"/>
        <w:jc w:val="both"/>
        <w:rPr>
          <w:rFonts w:ascii="Times New Roman" w:hAnsi="Times New Roman" w:cs="Times New Roman"/>
          <w:b/>
          <w:lang w:val="en-US"/>
        </w:rPr>
      </w:pPr>
      <w:r w:rsidRPr="008E535B">
        <w:rPr>
          <w:rFonts w:ascii="Times New Roman" w:hAnsi="Times New Roman" w:cs="Times New Roman"/>
          <w:b/>
          <w:lang w:val="en-US"/>
        </w:rPr>
        <w:t>References</w:t>
      </w:r>
    </w:p>
    <w:p w14:paraId="38ADFE7B" w14:textId="43A0C7A6" w:rsidR="00B91C8A" w:rsidRPr="008E535B" w:rsidRDefault="00B91C8A" w:rsidP="00BC2AB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Berners-Lee</w:t>
      </w:r>
      <w:r w:rsidR="00E677D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w:t>
      </w:r>
      <w:r w:rsidR="00BF77D2">
        <w:rPr>
          <w:rFonts w:ascii="Times New Roman" w:hAnsi="Times New Roman" w:cs="Times New Roman"/>
          <w:lang w:val="en-US"/>
        </w:rPr>
        <w:t xml:space="preserve"> </w:t>
      </w:r>
      <w:r w:rsidR="00024814" w:rsidRPr="008E535B">
        <w:rPr>
          <w:rFonts w:ascii="Times New Roman" w:hAnsi="Times New Roman" w:cs="Times New Roman"/>
          <w:lang w:val="en-US"/>
        </w:rPr>
        <w:t>&amp;</w:t>
      </w:r>
      <w:r w:rsidR="00BF77D2">
        <w:rPr>
          <w:rFonts w:ascii="Times New Roman" w:hAnsi="Times New Roman" w:cs="Times New Roman"/>
          <w:lang w:val="en-US"/>
        </w:rPr>
        <w:t xml:space="preserve"> </w:t>
      </w:r>
      <w:r w:rsidR="00024814"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Hendler</w:t>
      </w:r>
      <w:r w:rsidR="00BF77D2">
        <w:rPr>
          <w:rFonts w:ascii="Times New Roman" w:hAnsi="Times New Roman" w:cs="Times New Roman"/>
          <w:lang w:val="en-US"/>
        </w:rPr>
        <w:t xml:space="preserve"> </w:t>
      </w:r>
      <w:r w:rsidR="00024814" w:rsidRPr="008E535B">
        <w:rPr>
          <w:rFonts w:ascii="Times New Roman" w:hAnsi="Times New Roman" w:cs="Times New Roman"/>
          <w:lang w:val="en-US"/>
        </w:rPr>
        <w:t>&amp;</w:t>
      </w:r>
      <w:r w:rsidR="00BF77D2">
        <w:rPr>
          <w:rFonts w:ascii="Times New Roman" w:hAnsi="Times New Roman" w:cs="Times New Roman"/>
          <w:lang w:val="en-US"/>
        </w:rPr>
        <w:t xml:space="preserve"> </w:t>
      </w:r>
      <w:r w:rsidR="00024814" w:rsidRPr="008E535B">
        <w:rPr>
          <w:rFonts w:ascii="Times New Roman" w:hAnsi="Times New Roman" w:cs="Times New Roman"/>
          <w:lang w:val="en-US"/>
        </w:rPr>
        <w:t>O.</w:t>
      </w:r>
      <w:r w:rsidR="00BF77D2">
        <w:rPr>
          <w:rFonts w:ascii="Times New Roman" w:hAnsi="Times New Roman" w:cs="Times New Roman"/>
          <w:lang w:val="en-US"/>
        </w:rPr>
        <w:t xml:space="preserve"> </w:t>
      </w:r>
      <w:r w:rsidRPr="008E535B">
        <w:rPr>
          <w:rFonts w:ascii="Times New Roman" w:hAnsi="Times New Roman" w:cs="Times New Roman"/>
          <w:lang w:val="en-US"/>
        </w:rPr>
        <w:t>Lassila.</w:t>
      </w:r>
      <w:r w:rsidR="00BF77D2">
        <w:rPr>
          <w:rFonts w:ascii="Times New Roman" w:hAnsi="Times New Roman" w:cs="Times New Roman"/>
          <w:lang w:val="en-US"/>
        </w:rPr>
        <w:t xml:space="preserve"> </w:t>
      </w:r>
      <w:r w:rsidRPr="008E535B">
        <w:rPr>
          <w:rFonts w:ascii="Times New Roman" w:hAnsi="Times New Roman" w:cs="Times New Roman"/>
          <w:lang w:val="en-US"/>
        </w:rPr>
        <w:t>(2001).</w:t>
      </w:r>
      <w:r w:rsidR="00BF77D2">
        <w:rPr>
          <w:rFonts w:ascii="Times New Roman" w:hAnsi="Times New Roman" w:cs="Times New Roman"/>
          <w:lang w:val="en-US"/>
        </w:rPr>
        <w:t xml:space="preserve"> </w:t>
      </w:r>
      <w:r w:rsidRPr="008E535B">
        <w:rPr>
          <w:rFonts w:ascii="Times New Roman" w:hAnsi="Times New Roman" w:cs="Times New Roman"/>
          <w:iCs/>
          <w:lang w:val="en-US"/>
        </w:rPr>
        <w:t>The</w:t>
      </w:r>
      <w:r w:rsidR="00BF77D2">
        <w:rPr>
          <w:rFonts w:ascii="Times New Roman" w:hAnsi="Times New Roman" w:cs="Times New Roman"/>
          <w:iCs/>
          <w:lang w:val="en-US"/>
        </w:rPr>
        <w:t xml:space="preserve"> </w:t>
      </w:r>
      <w:r w:rsidRPr="008E535B">
        <w:rPr>
          <w:rFonts w:ascii="Times New Roman" w:hAnsi="Times New Roman" w:cs="Times New Roman"/>
          <w:iCs/>
          <w:lang w:val="en-US"/>
        </w:rPr>
        <w:t>Semantic</w:t>
      </w:r>
      <w:r w:rsidR="00BF77D2">
        <w:rPr>
          <w:rFonts w:ascii="Times New Roman" w:hAnsi="Times New Roman" w:cs="Times New Roman"/>
          <w:iCs/>
          <w:lang w:val="en-US"/>
        </w:rPr>
        <w:t xml:space="preserve"> </w:t>
      </w:r>
      <w:r w:rsidRPr="008E535B">
        <w:rPr>
          <w:rFonts w:ascii="Times New Roman" w:hAnsi="Times New Roman" w:cs="Times New Roman"/>
          <w:iCs/>
          <w:lang w:val="en-US"/>
        </w:rPr>
        <w:t>Web</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Scientific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American</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284</w:t>
      </w:r>
      <w:r w:rsidR="00024814" w:rsidRPr="008E535B">
        <w:rPr>
          <w:rFonts w:ascii="Times New Roman" w:hAnsi="Times New Roman" w:cs="Times New Roman"/>
          <w:lang w:val="en-US"/>
        </w:rPr>
        <w:t>(</w:t>
      </w:r>
      <w:r w:rsidRPr="008E535B">
        <w:rPr>
          <w:rFonts w:ascii="Times New Roman" w:hAnsi="Times New Roman" w:cs="Times New Roman"/>
          <w:lang w:val="en-US"/>
        </w:rPr>
        <w:t>5</w:t>
      </w:r>
      <w:r w:rsidR="0002481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28-37.</w:t>
      </w:r>
    </w:p>
    <w:p w14:paraId="06087979" w14:textId="37CE356F" w:rsidR="00B91C8A" w:rsidRPr="008E535B" w:rsidRDefault="00B91C8A" w:rsidP="00BC2AB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rPr>
        <w:t>Budassi</w:t>
      </w:r>
      <w:r w:rsidR="00E677D3"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M.</w:t>
      </w:r>
      <w:r w:rsidR="00BF77D2">
        <w:rPr>
          <w:rFonts w:ascii="Times New Roman" w:hAnsi="Times New Roman" w:cs="Times New Roman"/>
        </w:rPr>
        <w:t xml:space="preserve"> </w:t>
      </w:r>
      <w:r w:rsidR="00024814" w:rsidRPr="008E535B">
        <w:rPr>
          <w:rFonts w:ascii="Times New Roman" w:hAnsi="Times New Roman" w:cs="Times New Roman"/>
        </w:rPr>
        <w:t>&amp;</w:t>
      </w:r>
      <w:r w:rsidR="00BF77D2">
        <w:rPr>
          <w:rFonts w:ascii="Times New Roman" w:hAnsi="Times New Roman" w:cs="Times New Roman"/>
        </w:rPr>
        <w:t xml:space="preserve"> </w:t>
      </w:r>
      <w:r w:rsidR="00024814" w:rsidRPr="008E535B">
        <w:rPr>
          <w:rFonts w:ascii="Times New Roman" w:hAnsi="Times New Roman" w:cs="Times New Roman"/>
        </w:rPr>
        <w:t>M.</w:t>
      </w:r>
      <w:r w:rsidR="00BF77D2">
        <w:rPr>
          <w:rFonts w:ascii="Times New Roman" w:hAnsi="Times New Roman" w:cs="Times New Roman"/>
        </w:rPr>
        <w:t xml:space="preserve"> </w:t>
      </w:r>
      <w:r w:rsidRPr="008E535B">
        <w:rPr>
          <w:rFonts w:ascii="Times New Roman" w:hAnsi="Times New Roman" w:cs="Times New Roman"/>
        </w:rPr>
        <w:t>Passarotti.</w:t>
      </w:r>
      <w:r w:rsidR="00BF77D2">
        <w:rPr>
          <w:rFonts w:ascii="Times New Roman" w:hAnsi="Times New Roman" w:cs="Times New Roman"/>
        </w:rPr>
        <w:t xml:space="preserve"> </w:t>
      </w:r>
      <w:r w:rsidRPr="008E535B">
        <w:rPr>
          <w:rFonts w:ascii="Times New Roman" w:hAnsi="Times New Roman" w:cs="Times New Roman"/>
        </w:rPr>
        <w:t>(2016).</w:t>
      </w:r>
      <w:r w:rsidR="00BF77D2">
        <w:rPr>
          <w:rFonts w:ascii="Times New Roman" w:hAnsi="Times New Roman" w:cs="Times New Roman"/>
        </w:rPr>
        <w:t xml:space="preserve"> </w:t>
      </w:r>
      <w:r w:rsidRPr="008E535B">
        <w:rPr>
          <w:rFonts w:ascii="Times New Roman" w:hAnsi="Times New Roman" w:cs="Times New Roman"/>
        </w:rPr>
        <w:t>Nomen</w:t>
      </w:r>
      <w:r w:rsidR="00BF77D2">
        <w:rPr>
          <w:rFonts w:ascii="Times New Roman" w:hAnsi="Times New Roman" w:cs="Times New Roman"/>
        </w:rPr>
        <w:t xml:space="preserve"> </w:t>
      </w:r>
      <w:r w:rsidRPr="008E535B">
        <w:rPr>
          <w:rFonts w:ascii="Times New Roman" w:hAnsi="Times New Roman" w:cs="Times New Roman"/>
        </w:rPr>
        <w:t>Omen.</w:t>
      </w:r>
      <w:r w:rsidR="00BF77D2">
        <w:rPr>
          <w:rFonts w:ascii="Times New Roman" w:hAnsi="Times New Roman" w:cs="Times New Roman"/>
        </w:rPr>
        <w:t xml:space="preserve"> </w:t>
      </w:r>
      <w:r w:rsidRPr="008E535B">
        <w:rPr>
          <w:rFonts w:ascii="Times New Roman" w:hAnsi="Times New Roman" w:cs="Times New Roman"/>
          <w:lang w:val="en-US"/>
        </w:rPr>
        <w:t>Enhancing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Morphological</w:t>
      </w:r>
      <w:r w:rsidR="00BF77D2">
        <w:rPr>
          <w:rFonts w:ascii="Times New Roman" w:hAnsi="Times New Roman" w:cs="Times New Roman"/>
          <w:lang w:val="en-US"/>
        </w:rPr>
        <w:t xml:space="preserve"> </w:t>
      </w:r>
      <w:r w:rsidRPr="008E535B">
        <w:rPr>
          <w:rFonts w:ascii="Times New Roman" w:hAnsi="Times New Roman" w:cs="Times New Roman"/>
          <w:lang w:val="en-US"/>
        </w:rPr>
        <w:t>Analyser</w:t>
      </w:r>
      <w:r w:rsidR="00BF77D2">
        <w:rPr>
          <w:rFonts w:ascii="Times New Roman" w:hAnsi="Times New Roman" w:cs="Times New Roman"/>
          <w:lang w:val="en-US"/>
        </w:rPr>
        <w:t xml:space="preserve"> </w:t>
      </w:r>
      <w:r w:rsidRPr="008E535B">
        <w:rPr>
          <w:rFonts w:ascii="Times New Roman" w:hAnsi="Times New Roman" w:cs="Times New Roman"/>
          <w:lang w:val="en-US"/>
        </w:rPr>
        <w:t>Lemlat</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Onomasticon.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t xml:space="preserve"> </w:t>
      </w:r>
      <w:r w:rsidR="00024814" w:rsidRPr="008E535B">
        <w:rPr>
          <w:rFonts w:ascii="Times New Roman" w:hAnsi="Times New Roman" w:cs="Times New Roman"/>
          <w:lang w:val="en-US"/>
        </w:rPr>
        <w:t>N</w:t>
      </w:r>
      <w:r w:rsidR="00973751" w:rsidRPr="008E535B">
        <w:rPr>
          <w:rFonts w:ascii="Times New Roman" w:hAnsi="Times New Roman" w:cs="Times New Roman"/>
          <w:lang w:val="en-US"/>
        </w:rPr>
        <w:t>.</w:t>
      </w:r>
      <w:r w:rsidR="00BF77D2">
        <w:rPr>
          <w:rFonts w:ascii="Times New Roman" w:hAnsi="Times New Roman" w:cs="Times New Roman"/>
          <w:lang w:val="en-US"/>
        </w:rPr>
        <w:t xml:space="preserve"> </w:t>
      </w:r>
      <w:r w:rsidR="00024814" w:rsidRPr="008E535B">
        <w:rPr>
          <w:rFonts w:ascii="Times New Roman" w:hAnsi="Times New Roman" w:cs="Times New Roman"/>
          <w:lang w:val="en-US"/>
        </w:rPr>
        <w:t>Reiter</w:t>
      </w:r>
      <w:r w:rsidR="00BF77D2">
        <w:rPr>
          <w:rFonts w:ascii="Times New Roman" w:hAnsi="Times New Roman" w:cs="Times New Roman"/>
          <w:lang w:val="en-US"/>
        </w:rPr>
        <w:t xml:space="preserve"> </w:t>
      </w:r>
      <w:r w:rsidR="00973751" w:rsidRPr="008E535B">
        <w:rPr>
          <w:rFonts w:ascii="Times New Roman" w:hAnsi="Times New Roman" w:cs="Times New Roman"/>
          <w:lang w:val="en-US"/>
        </w:rPr>
        <w:t>&amp;</w:t>
      </w:r>
      <w:r w:rsidR="00BF77D2">
        <w:rPr>
          <w:rFonts w:ascii="Times New Roman" w:hAnsi="Times New Roman" w:cs="Times New Roman"/>
          <w:lang w:val="en-US"/>
        </w:rPr>
        <w:t xml:space="preserve"> </w:t>
      </w:r>
      <w:r w:rsidR="00024814" w:rsidRPr="008E535B">
        <w:rPr>
          <w:rFonts w:ascii="Times New Roman" w:hAnsi="Times New Roman" w:cs="Times New Roman"/>
          <w:lang w:val="en-US"/>
        </w:rPr>
        <w:t>B</w:t>
      </w:r>
      <w:r w:rsidR="00973751" w:rsidRPr="008E535B">
        <w:rPr>
          <w:rFonts w:ascii="Times New Roman" w:hAnsi="Times New Roman" w:cs="Times New Roman"/>
          <w:lang w:val="en-US"/>
        </w:rPr>
        <w:t>.</w:t>
      </w:r>
      <w:r w:rsidR="00BF77D2">
        <w:rPr>
          <w:rFonts w:ascii="Times New Roman" w:hAnsi="Times New Roman" w:cs="Times New Roman"/>
          <w:lang w:val="en-US"/>
        </w:rPr>
        <w:t xml:space="preserve"> </w:t>
      </w:r>
      <w:r w:rsidR="00024814" w:rsidRPr="008E535B">
        <w:rPr>
          <w:rFonts w:ascii="Times New Roman" w:hAnsi="Times New Roman" w:cs="Times New Roman"/>
          <w:lang w:val="en-US"/>
        </w:rPr>
        <w:t>Alex</w:t>
      </w:r>
      <w:r w:rsidR="00BF77D2">
        <w:rPr>
          <w:rFonts w:ascii="Times New Roman" w:hAnsi="Times New Roman" w:cs="Times New Roman"/>
          <w:lang w:val="en-US"/>
        </w:rPr>
        <w:t xml:space="preserve"> </w:t>
      </w:r>
      <w:r w:rsidR="00973751" w:rsidRPr="008E535B">
        <w:rPr>
          <w:rFonts w:ascii="Times New Roman" w:hAnsi="Times New Roman" w:cs="Times New Roman"/>
          <w:lang w:val="en-US"/>
        </w:rPr>
        <w:t>&amp;</w:t>
      </w:r>
      <w:r w:rsidR="00BF77D2">
        <w:rPr>
          <w:rFonts w:ascii="Times New Roman" w:hAnsi="Times New Roman" w:cs="Times New Roman"/>
          <w:lang w:val="en-US"/>
        </w:rPr>
        <w:t xml:space="preserve"> </w:t>
      </w:r>
      <w:r w:rsidR="00024814" w:rsidRPr="008E535B">
        <w:rPr>
          <w:rFonts w:ascii="Times New Roman" w:hAnsi="Times New Roman" w:cs="Times New Roman"/>
          <w:lang w:val="en-US"/>
        </w:rPr>
        <w:t>K</w:t>
      </w:r>
      <w:r w:rsidR="00973751" w:rsidRPr="008E535B">
        <w:rPr>
          <w:rFonts w:ascii="Times New Roman" w:hAnsi="Times New Roman" w:cs="Times New Roman"/>
          <w:lang w:val="en-US"/>
        </w:rPr>
        <w:t>.</w:t>
      </w:r>
      <w:r w:rsidR="00BF77D2">
        <w:rPr>
          <w:rFonts w:ascii="Times New Roman" w:hAnsi="Times New Roman" w:cs="Times New Roman"/>
          <w:lang w:val="en-US"/>
        </w:rPr>
        <w:t xml:space="preserve"> </w:t>
      </w:r>
      <w:r w:rsidR="00024814" w:rsidRPr="008E535B">
        <w:rPr>
          <w:rFonts w:ascii="Times New Roman" w:hAnsi="Times New Roman" w:cs="Times New Roman"/>
          <w:lang w:val="en-US"/>
        </w:rPr>
        <w:t>A.</w:t>
      </w:r>
      <w:r w:rsidR="00BF77D2">
        <w:rPr>
          <w:rFonts w:ascii="Times New Roman" w:hAnsi="Times New Roman" w:cs="Times New Roman"/>
          <w:lang w:val="en-US"/>
        </w:rPr>
        <w:t xml:space="preserve"> </w:t>
      </w:r>
      <w:r w:rsidR="00024814" w:rsidRPr="008E535B">
        <w:rPr>
          <w:rFonts w:ascii="Times New Roman" w:hAnsi="Times New Roman" w:cs="Times New Roman"/>
          <w:lang w:val="en-US"/>
        </w:rPr>
        <w:t>Zervanou</w:t>
      </w:r>
      <w:r w:rsidR="00BF77D2">
        <w:rPr>
          <w:rFonts w:ascii="Times New Roman" w:hAnsi="Times New Roman" w:cs="Times New Roman"/>
          <w:lang w:val="en-US"/>
        </w:rPr>
        <w:t xml:space="preserve"> </w:t>
      </w:r>
      <w:r w:rsidR="00024814" w:rsidRPr="008E535B">
        <w:rPr>
          <w:rFonts w:ascii="Times New Roman" w:hAnsi="Times New Roman" w:cs="Times New Roman"/>
          <w:lang w:val="en-US"/>
        </w:rPr>
        <w:t>(Eds.)</w:t>
      </w:r>
      <w:r w:rsidR="0097375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Proceedings</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10th</w:t>
      </w:r>
      <w:r w:rsidR="00BF77D2">
        <w:rPr>
          <w:rFonts w:ascii="Times New Roman" w:hAnsi="Times New Roman" w:cs="Times New Roman"/>
          <w:i/>
          <w:lang w:val="en-US"/>
        </w:rPr>
        <w:t xml:space="preserve"> </w:t>
      </w:r>
      <w:r w:rsidRPr="008E535B">
        <w:rPr>
          <w:rFonts w:ascii="Times New Roman" w:hAnsi="Times New Roman" w:cs="Times New Roman"/>
          <w:i/>
          <w:lang w:val="en-US"/>
        </w:rPr>
        <w:t>SIGHUM</w:t>
      </w:r>
      <w:r w:rsidR="00BF77D2">
        <w:rPr>
          <w:rFonts w:ascii="Times New Roman" w:hAnsi="Times New Roman" w:cs="Times New Roman"/>
          <w:i/>
          <w:lang w:val="en-US"/>
        </w:rPr>
        <w:t xml:space="preserve"> </w:t>
      </w:r>
      <w:r w:rsidRPr="008E535B">
        <w:rPr>
          <w:rFonts w:ascii="Times New Roman" w:hAnsi="Times New Roman" w:cs="Times New Roman"/>
          <w:i/>
          <w:lang w:val="en-US"/>
        </w:rPr>
        <w:t>Workshop</w:t>
      </w:r>
      <w:r w:rsidR="00BF77D2">
        <w:rPr>
          <w:rFonts w:ascii="Times New Roman" w:hAnsi="Times New Roman" w:cs="Times New Roman"/>
          <w:i/>
          <w:lang w:val="en-US"/>
        </w:rPr>
        <w:t xml:space="preserve"> </w:t>
      </w:r>
      <w:r w:rsidRPr="008E535B">
        <w:rPr>
          <w:rFonts w:ascii="Times New Roman" w:hAnsi="Times New Roman" w:cs="Times New Roman"/>
          <w:i/>
          <w:lang w:val="en-US"/>
        </w:rPr>
        <w:t>on</w:t>
      </w:r>
      <w:r w:rsidR="00BF77D2">
        <w:rPr>
          <w:rFonts w:ascii="Times New Roman" w:hAnsi="Times New Roman" w:cs="Times New Roman"/>
          <w:i/>
          <w:lang w:val="en-US"/>
        </w:rPr>
        <w:t xml:space="preserve"> </w:t>
      </w:r>
      <w:r w:rsidRPr="008E535B">
        <w:rPr>
          <w:rFonts w:ascii="Times New Roman" w:hAnsi="Times New Roman" w:cs="Times New Roman"/>
          <w:i/>
          <w:lang w:val="en-US"/>
        </w:rPr>
        <w:t>Language</w:t>
      </w:r>
      <w:r w:rsidR="00BF77D2">
        <w:rPr>
          <w:rFonts w:ascii="Times New Roman" w:hAnsi="Times New Roman" w:cs="Times New Roman"/>
          <w:i/>
          <w:lang w:val="en-US"/>
        </w:rPr>
        <w:t xml:space="preserve"> </w:t>
      </w:r>
      <w:r w:rsidRPr="008E535B">
        <w:rPr>
          <w:rFonts w:ascii="Times New Roman" w:hAnsi="Times New Roman" w:cs="Times New Roman"/>
          <w:i/>
          <w:lang w:val="en-US"/>
        </w:rPr>
        <w:t>Technology</w:t>
      </w:r>
      <w:r w:rsidR="00BF77D2">
        <w:rPr>
          <w:rFonts w:ascii="Times New Roman" w:hAnsi="Times New Roman" w:cs="Times New Roman"/>
          <w:i/>
          <w:lang w:val="en-US"/>
        </w:rPr>
        <w:t xml:space="preserve"> </w:t>
      </w:r>
      <w:r w:rsidRPr="008E535B">
        <w:rPr>
          <w:rFonts w:ascii="Times New Roman" w:hAnsi="Times New Roman" w:cs="Times New Roman"/>
          <w:i/>
          <w:lang w:val="en-US"/>
        </w:rPr>
        <w:t>for</w:t>
      </w:r>
      <w:r w:rsidR="00BF77D2">
        <w:rPr>
          <w:rFonts w:ascii="Times New Roman" w:hAnsi="Times New Roman" w:cs="Times New Roman"/>
          <w:i/>
          <w:lang w:val="en-US"/>
        </w:rPr>
        <w:t xml:space="preserve"> </w:t>
      </w:r>
      <w:r w:rsidRPr="008E535B">
        <w:rPr>
          <w:rFonts w:ascii="Times New Roman" w:hAnsi="Times New Roman" w:cs="Times New Roman"/>
          <w:i/>
          <w:lang w:val="en-US"/>
        </w:rPr>
        <w:t>Cultural</w:t>
      </w:r>
      <w:r w:rsidR="00BF77D2">
        <w:rPr>
          <w:rFonts w:ascii="Times New Roman" w:hAnsi="Times New Roman" w:cs="Times New Roman"/>
          <w:i/>
          <w:lang w:val="en-US"/>
        </w:rPr>
        <w:t xml:space="preserve"> </w:t>
      </w:r>
      <w:r w:rsidRPr="008E535B">
        <w:rPr>
          <w:rFonts w:ascii="Times New Roman" w:hAnsi="Times New Roman" w:cs="Times New Roman"/>
          <w:i/>
          <w:lang w:val="en-US"/>
        </w:rPr>
        <w:t>Heritage,</w:t>
      </w:r>
      <w:r w:rsidR="00BF77D2">
        <w:rPr>
          <w:rFonts w:ascii="Times New Roman" w:hAnsi="Times New Roman" w:cs="Times New Roman"/>
          <w:i/>
          <w:lang w:val="en-US"/>
        </w:rPr>
        <w:t xml:space="preserve"> </w:t>
      </w:r>
      <w:r w:rsidRPr="008E535B">
        <w:rPr>
          <w:rFonts w:ascii="Times New Roman" w:hAnsi="Times New Roman" w:cs="Times New Roman"/>
          <w:i/>
          <w:lang w:val="en-US"/>
        </w:rPr>
        <w:t>Social</w:t>
      </w:r>
      <w:r w:rsidR="00BF77D2">
        <w:rPr>
          <w:rFonts w:ascii="Times New Roman" w:hAnsi="Times New Roman" w:cs="Times New Roman"/>
          <w:i/>
          <w:lang w:val="en-US"/>
        </w:rPr>
        <w:t xml:space="preserve"> </w:t>
      </w:r>
      <w:r w:rsidRPr="008E535B">
        <w:rPr>
          <w:rFonts w:ascii="Times New Roman" w:hAnsi="Times New Roman" w:cs="Times New Roman"/>
          <w:i/>
          <w:lang w:val="en-US"/>
        </w:rPr>
        <w:t>Sciences,</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Humanities</w:t>
      </w:r>
      <w:r w:rsidR="00BF77D2">
        <w:rPr>
          <w:rFonts w:ascii="Times New Roman" w:hAnsi="Times New Roman" w:cs="Times New Roman"/>
          <w:i/>
          <w:lang w:val="en-US"/>
        </w:rPr>
        <w:t xml:space="preserve"> </w:t>
      </w:r>
      <w:r w:rsidRPr="008E535B">
        <w:rPr>
          <w:rFonts w:ascii="Times New Roman" w:hAnsi="Times New Roman" w:cs="Times New Roman"/>
          <w:i/>
          <w:lang w:val="en-US"/>
        </w:rPr>
        <w:t>(LaTeCH</w:t>
      </w:r>
      <w:r w:rsidR="00BF77D2">
        <w:rPr>
          <w:rFonts w:ascii="Times New Roman" w:hAnsi="Times New Roman" w:cs="Times New Roman"/>
          <w:i/>
          <w:lang w:val="en-US"/>
        </w:rPr>
        <w:t xml:space="preserve"> </w:t>
      </w:r>
      <w:r w:rsidRPr="008E535B">
        <w:rPr>
          <w:rFonts w:ascii="Times New Roman" w:hAnsi="Times New Roman" w:cs="Times New Roman"/>
          <w:i/>
          <w:lang w:val="en-US"/>
        </w:rPr>
        <w:t>2016)</w:t>
      </w:r>
      <w:r w:rsidR="00BF77D2">
        <w:rPr>
          <w:rFonts w:ascii="Times New Roman" w:hAnsi="Times New Roman" w:cs="Times New Roman"/>
          <w:lang w:val="en-US"/>
        </w:rPr>
        <w:t xml:space="preserve"> </w:t>
      </w:r>
      <w:r w:rsidR="00973751" w:rsidRPr="008E535B">
        <w:rPr>
          <w:rFonts w:ascii="Times New Roman" w:hAnsi="Times New Roman" w:cs="Times New Roman"/>
          <w:lang w:val="en-US"/>
        </w:rPr>
        <w:t>(</w:t>
      </w:r>
      <w:r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90–94</w:t>
      </w:r>
      <w:r w:rsidR="00973751"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973751" w:rsidRPr="008E535B">
        <w:rPr>
          <w:rFonts w:ascii="Times New Roman" w:hAnsi="Times New Roman" w:cs="Times New Roman"/>
          <w:lang w:val="en-US"/>
        </w:rPr>
        <w:t>Berlin:</w:t>
      </w:r>
      <w:r w:rsidR="00BF77D2">
        <w:rPr>
          <w:rFonts w:ascii="Times New Roman" w:hAnsi="Times New Roman" w:cs="Times New Roman"/>
          <w:lang w:val="en-US"/>
        </w:rPr>
        <w:t xml:space="preserve"> </w:t>
      </w:r>
      <w:r w:rsidR="00973751" w:rsidRPr="008E535B">
        <w:rPr>
          <w:rFonts w:ascii="Times New Roman" w:hAnsi="Times New Roman" w:cs="Times New Roman"/>
          <w:lang w:val="en-US"/>
        </w:rPr>
        <w:t>Association</w:t>
      </w:r>
      <w:r w:rsidR="00BF77D2">
        <w:rPr>
          <w:rFonts w:ascii="Times New Roman" w:hAnsi="Times New Roman" w:cs="Times New Roman"/>
          <w:lang w:val="en-US"/>
        </w:rPr>
        <w:t xml:space="preserve"> </w:t>
      </w:r>
      <w:r w:rsidR="00973751" w:rsidRPr="008E535B">
        <w:rPr>
          <w:rFonts w:ascii="Times New Roman" w:hAnsi="Times New Roman" w:cs="Times New Roman"/>
          <w:lang w:val="en-US"/>
        </w:rPr>
        <w:t>for</w:t>
      </w:r>
      <w:r w:rsidR="00BF77D2">
        <w:rPr>
          <w:rFonts w:ascii="Times New Roman" w:hAnsi="Times New Roman" w:cs="Times New Roman"/>
          <w:lang w:val="en-US"/>
        </w:rPr>
        <w:t xml:space="preserve"> </w:t>
      </w:r>
      <w:r w:rsidR="00973751" w:rsidRPr="008E535B">
        <w:rPr>
          <w:rFonts w:ascii="Times New Roman" w:hAnsi="Times New Roman" w:cs="Times New Roman"/>
          <w:lang w:val="en-US"/>
        </w:rPr>
        <w:t>Computational</w:t>
      </w:r>
      <w:r w:rsidR="00BF77D2">
        <w:rPr>
          <w:rFonts w:ascii="Times New Roman" w:hAnsi="Times New Roman" w:cs="Times New Roman"/>
          <w:lang w:val="en-US"/>
        </w:rPr>
        <w:t xml:space="preserve"> </w:t>
      </w:r>
      <w:r w:rsidR="00973751" w:rsidRPr="008E535B">
        <w:rPr>
          <w:rFonts w:ascii="Times New Roman" w:hAnsi="Times New Roman" w:cs="Times New Roman"/>
          <w:lang w:val="en-US"/>
        </w:rPr>
        <w:t>Linguistics.</w:t>
      </w:r>
    </w:p>
    <w:p w14:paraId="0E28C0B2" w14:textId="01ED6B15" w:rsidR="00B91C8A" w:rsidRPr="008E535B" w:rsidRDefault="00B91C8A" w:rsidP="00BC2ABC">
      <w:pPr>
        <w:spacing w:after="0" w:line="240" w:lineRule="auto"/>
        <w:ind w:left="397" w:hanging="397"/>
        <w:jc w:val="both"/>
        <w:rPr>
          <w:rFonts w:ascii="Times New Roman" w:hAnsi="Times New Roman" w:cs="Times New Roman"/>
        </w:rPr>
      </w:pPr>
      <w:r w:rsidRPr="008E535B">
        <w:rPr>
          <w:rFonts w:ascii="Times New Roman" w:hAnsi="Times New Roman" w:cs="Times New Roman"/>
        </w:rPr>
        <w:t>Buitelaar</w:t>
      </w:r>
      <w:r w:rsidR="00E677D3"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P.</w:t>
      </w:r>
      <w:r w:rsidR="00BF77D2">
        <w:rPr>
          <w:rFonts w:ascii="Times New Roman" w:hAnsi="Times New Roman" w:cs="Times New Roman"/>
        </w:rPr>
        <w:t xml:space="preserve"> </w:t>
      </w:r>
      <w:r w:rsidR="00973751" w:rsidRPr="008E535B">
        <w:rPr>
          <w:rFonts w:ascii="Times New Roman" w:hAnsi="Times New Roman" w:cs="Times New Roman"/>
        </w:rPr>
        <w:t>&amp;</w:t>
      </w:r>
      <w:r w:rsidR="00BF77D2">
        <w:rPr>
          <w:rFonts w:ascii="Times New Roman" w:hAnsi="Times New Roman" w:cs="Times New Roman"/>
        </w:rPr>
        <w:t xml:space="preserve"> </w:t>
      </w:r>
      <w:r w:rsidR="00973751" w:rsidRPr="008E535B">
        <w:rPr>
          <w:rFonts w:ascii="Times New Roman" w:hAnsi="Times New Roman" w:cs="Times New Roman"/>
        </w:rPr>
        <w:t>P.</w:t>
      </w:r>
      <w:r w:rsidR="00BF77D2">
        <w:rPr>
          <w:rFonts w:ascii="Times New Roman" w:hAnsi="Times New Roman" w:cs="Times New Roman"/>
        </w:rPr>
        <w:t xml:space="preserve"> </w:t>
      </w:r>
      <w:r w:rsidRPr="008E535B">
        <w:rPr>
          <w:rFonts w:ascii="Times New Roman" w:hAnsi="Times New Roman" w:cs="Times New Roman"/>
        </w:rPr>
        <w:t>Cimiano</w:t>
      </w:r>
      <w:r w:rsidR="00BF77D2">
        <w:rPr>
          <w:rFonts w:ascii="Times New Roman" w:hAnsi="Times New Roman" w:cs="Times New Roman"/>
        </w:rPr>
        <w:t xml:space="preserve"> </w:t>
      </w:r>
      <w:r w:rsidR="00973751" w:rsidRPr="008E535B">
        <w:rPr>
          <w:rFonts w:ascii="Times New Roman" w:hAnsi="Times New Roman" w:cs="Times New Roman"/>
        </w:rPr>
        <w:t>&amp;</w:t>
      </w:r>
      <w:r w:rsidR="00BF77D2">
        <w:rPr>
          <w:rFonts w:ascii="Times New Roman" w:hAnsi="Times New Roman" w:cs="Times New Roman"/>
        </w:rPr>
        <w:t xml:space="preserve"> </w:t>
      </w:r>
      <w:r w:rsidR="00973751" w:rsidRPr="008E535B">
        <w:rPr>
          <w:rFonts w:ascii="Times New Roman" w:hAnsi="Times New Roman" w:cs="Times New Roman"/>
        </w:rPr>
        <w:t>J.</w:t>
      </w:r>
      <w:r w:rsidR="00BF77D2">
        <w:rPr>
          <w:rFonts w:ascii="Times New Roman" w:hAnsi="Times New Roman" w:cs="Times New Roman"/>
        </w:rPr>
        <w:t xml:space="preserve"> </w:t>
      </w:r>
      <w:r w:rsidRPr="008E535B">
        <w:rPr>
          <w:rFonts w:ascii="Times New Roman" w:hAnsi="Times New Roman" w:cs="Times New Roman"/>
        </w:rPr>
        <w:t>McCrae</w:t>
      </w:r>
      <w:r w:rsidR="00BF77D2">
        <w:rPr>
          <w:rFonts w:ascii="Times New Roman" w:hAnsi="Times New Roman" w:cs="Times New Roman"/>
        </w:rPr>
        <w:t xml:space="preserve"> </w:t>
      </w:r>
      <w:r w:rsidR="00973751" w:rsidRPr="008E535B">
        <w:rPr>
          <w:rFonts w:ascii="Times New Roman" w:hAnsi="Times New Roman" w:cs="Times New Roman"/>
        </w:rPr>
        <w:t>&amp;</w:t>
      </w:r>
      <w:r w:rsidR="00BF77D2">
        <w:rPr>
          <w:rFonts w:ascii="Times New Roman" w:hAnsi="Times New Roman" w:cs="Times New Roman"/>
        </w:rPr>
        <w:t xml:space="preserve"> </w:t>
      </w:r>
      <w:r w:rsidR="00973751"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Montiel-Ponsoda</w:t>
      </w:r>
      <w:r w:rsidR="00BF77D2">
        <w:rPr>
          <w:rFonts w:ascii="Times New Roman" w:hAnsi="Times New Roman" w:cs="Times New Roman"/>
        </w:rPr>
        <w:t xml:space="preserve"> </w:t>
      </w:r>
      <w:r w:rsidR="00973751" w:rsidRPr="008E535B">
        <w:rPr>
          <w:rFonts w:ascii="Times New Roman" w:hAnsi="Times New Roman" w:cs="Times New Roman"/>
        </w:rPr>
        <w:t>&amp;</w:t>
      </w:r>
      <w:r w:rsidR="00BF77D2">
        <w:rPr>
          <w:rFonts w:ascii="Times New Roman" w:hAnsi="Times New Roman" w:cs="Times New Roman"/>
        </w:rPr>
        <w:t xml:space="preserve"> </w:t>
      </w:r>
      <w:r w:rsidR="00973751" w:rsidRPr="008E535B">
        <w:rPr>
          <w:rFonts w:ascii="Times New Roman" w:hAnsi="Times New Roman" w:cs="Times New Roman"/>
        </w:rPr>
        <w:t>T.</w:t>
      </w:r>
      <w:r w:rsidR="00BF77D2">
        <w:rPr>
          <w:rFonts w:ascii="Times New Roman" w:hAnsi="Times New Roman" w:cs="Times New Roman"/>
        </w:rPr>
        <w:t xml:space="preserve"> </w:t>
      </w:r>
      <w:r w:rsidRPr="008E535B">
        <w:rPr>
          <w:rFonts w:ascii="Times New Roman" w:hAnsi="Times New Roman" w:cs="Times New Roman"/>
        </w:rPr>
        <w:t>Declerck</w:t>
      </w:r>
      <w:r w:rsidR="00973751"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(2011).</w:t>
      </w:r>
      <w:r w:rsidR="00BF77D2">
        <w:rPr>
          <w:rFonts w:ascii="Times New Roman" w:hAnsi="Times New Roman" w:cs="Times New Roman"/>
        </w:rPr>
        <w:t xml:space="preserve"> </w:t>
      </w:r>
      <w:r w:rsidRPr="008E535B">
        <w:rPr>
          <w:rFonts w:ascii="Times New Roman" w:hAnsi="Times New Roman" w:cs="Times New Roman"/>
          <w:lang w:val="en-US"/>
        </w:rPr>
        <w:t>Ontology</w:t>
      </w:r>
      <w:r w:rsidR="00BF77D2">
        <w:rPr>
          <w:rFonts w:ascii="Times New Roman" w:hAnsi="Times New Roman" w:cs="Times New Roman"/>
          <w:lang w:val="en-US"/>
        </w:rPr>
        <w:t xml:space="preserve"> </w:t>
      </w:r>
      <w:r w:rsidRPr="008E535B">
        <w:rPr>
          <w:rFonts w:ascii="Times New Roman" w:hAnsi="Times New Roman" w:cs="Times New Roman"/>
          <w:lang w:val="en-US"/>
        </w:rPr>
        <w:t>lexicalisation: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lemon</w:t>
      </w:r>
      <w:r w:rsidR="00BF77D2">
        <w:rPr>
          <w:rFonts w:ascii="Times New Roman" w:hAnsi="Times New Roman" w:cs="Times New Roman"/>
          <w:lang w:val="en-US"/>
        </w:rPr>
        <w:t xml:space="preserve"> </w:t>
      </w:r>
      <w:r w:rsidRPr="008E535B">
        <w:rPr>
          <w:rFonts w:ascii="Times New Roman" w:hAnsi="Times New Roman" w:cs="Times New Roman"/>
          <w:lang w:val="en-US"/>
        </w:rPr>
        <w:t>perspective.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i/>
          <w:lang w:val="en-US"/>
        </w:rPr>
        <w:t>Proceedings</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Workshops.</w:t>
      </w:r>
      <w:r w:rsidR="00BF77D2">
        <w:rPr>
          <w:rFonts w:ascii="Times New Roman" w:hAnsi="Times New Roman" w:cs="Times New Roman"/>
          <w:i/>
          <w:lang w:val="en-US"/>
        </w:rPr>
        <w:t xml:space="preserve"> </w:t>
      </w:r>
      <w:r w:rsidRPr="008E535B">
        <w:rPr>
          <w:rFonts w:ascii="Times New Roman" w:hAnsi="Times New Roman" w:cs="Times New Roman"/>
          <w:i/>
        </w:rPr>
        <w:t>9th</w:t>
      </w:r>
      <w:r w:rsidR="00BF77D2">
        <w:rPr>
          <w:rFonts w:ascii="Times New Roman" w:hAnsi="Times New Roman" w:cs="Times New Roman"/>
          <w:i/>
        </w:rPr>
        <w:t xml:space="preserve"> </w:t>
      </w:r>
      <w:r w:rsidRPr="008E535B">
        <w:rPr>
          <w:rFonts w:ascii="Times New Roman" w:hAnsi="Times New Roman" w:cs="Times New Roman"/>
          <w:i/>
        </w:rPr>
        <w:t>International</w:t>
      </w:r>
      <w:r w:rsidR="00BF77D2">
        <w:rPr>
          <w:rFonts w:ascii="Times New Roman" w:hAnsi="Times New Roman" w:cs="Times New Roman"/>
          <w:i/>
        </w:rPr>
        <w:t xml:space="preserve"> </w:t>
      </w:r>
      <w:r w:rsidRPr="008E535B">
        <w:rPr>
          <w:rFonts w:ascii="Times New Roman" w:hAnsi="Times New Roman" w:cs="Times New Roman"/>
          <w:i/>
        </w:rPr>
        <w:t>Conference</w:t>
      </w:r>
      <w:r w:rsidR="00BF77D2">
        <w:rPr>
          <w:rFonts w:ascii="Times New Roman" w:hAnsi="Times New Roman" w:cs="Times New Roman"/>
          <w:i/>
        </w:rPr>
        <w:t xml:space="preserve"> </w:t>
      </w:r>
      <w:r w:rsidRPr="008E535B">
        <w:rPr>
          <w:rFonts w:ascii="Times New Roman" w:hAnsi="Times New Roman" w:cs="Times New Roman"/>
          <w:i/>
        </w:rPr>
        <w:t>on</w:t>
      </w:r>
      <w:r w:rsidR="00BF77D2">
        <w:rPr>
          <w:rFonts w:ascii="Times New Roman" w:hAnsi="Times New Roman" w:cs="Times New Roman"/>
          <w:i/>
        </w:rPr>
        <w:t xml:space="preserve"> </w:t>
      </w:r>
      <w:r w:rsidRPr="008E535B">
        <w:rPr>
          <w:rFonts w:ascii="Times New Roman" w:hAnsi="Times New Roman" w:cs="Times New Roman"/>
          <w:i/>
        </w:rPr>
        <w:t>Terminology</w:t>
      </w:r>
      <w:r w:rsidR="00BF77D2">
        <w:rPr>
          <w:rFonts w:ascii="Times New Roman" w:hAnsi="Times New Roman" w:cs="Times New Roman"/>
          <w:i/>
        </w:rPr>
        <w:t xml:space="preserve"> </w:t>
      </w:r>
      <w:r w:rsidRPr="008E535B">
        <w:rPr>
          <w:rFonts w:ascii="Times New Roman" w:hAnsi="Times New Roman" w:cs="Times New Roman"/>
          <w:i/>
        </w:rPr>
        <w:t>and</w:t>
      </w:r>
      <w:r w:rsidR="00BF77D2">
        <w:rPr>
          <w:rFonts w:ascii="Times New Roman" w:hAnsi="Times New Roman" w:cs="Times New Roman"/>
          <w:i/>
        </w:rPr>
        <w:t xml:space="preserve"> </w:t>
      </w:r>
      <w:r w:rsidRPr="008E535B">
        <w:rPr>
          <w:rFonts w:ascii="Times New Roman" w:hAnsi="Times New Roman" w:cs="Times New Roman"/>
          <w:i/>
        </w:rPr>
        <w:t>Artificial</w:t>
      </w:r>
      <w:r w:rsidR="00BF77D2">
        <w:rPr>
          <w:rFonts w:ascii="Times New Roman" w:hAnsi="Times New Roman" w:cs="Times New Roman"/>
          <w:i/>
        </w:rPr>
        <w:t xml:space="preserve"> </w:t>
      </w:r>
      <w:r w:rsidRPr="008E535B">
        <w:rPr>
          <w:rFonts w:ascii="Times New Roman" w:hAnsi="Times New Roman" w:cs="Times New Roman"/>
          <w:i/>
        </w:rPr>
        <w:t>Intelligence</w:t>
      </w:r>
      <w:r w:rsidR="00BF77D2">
        <w:rPr>
          <w:rFonts w:ascii="Times New Roman" w:hAnsi="Times New Roman" w:cs="Times New Roman"/>
        </w:rPr>
        <w:t xml:space="preserve"> </w:t>
      </w:r>
      <w:r w:rsidR="000567F8" w:rsidRPr="008E535B">
        <w:rPr>
          <w:rFonts w:ascii="Times New Roman" w:hAnsi="Times New Roman" w:cs="Times New Roman"/>
        </w:rPr>
        <w:t>(</w:t>
      </w:r>
      <w:r w:rsidRPr="008E535B">
        <w:rPr>
          <w:rFonts w:ascii="Times New Roman" w:hAnsi="Times New Roman" w:cs="Times New Roman"/>
        </w:rPr>
        <w:t>pp.</w:t>
      </w:r>
      <w:r w:rsidR="00BF77D2">
        <w:rPr>
          <w:rFonts w:ascii="Times New Roman" w:hAnsi="Times New Roman" w:cs="Times New Roman"/>
        </w:rPr>
        <w:t xml:space="preserve"> </w:t>
      </w:r>
      <w:r w:rsidRPr="008E535B">
        <w:rPr>
          <w:rFonts w:ascii="Times New Roman" w:hAnsi="Times New Roman" w:cs="Times New Roman"/>
        </w:rPr>
        <w:t>33–36</w:t>
      </w:r>
      <w:r w:rsidR="000567F8"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000567F8" w:rsidRPr="008E535B">
        <w:rPr>
          <w:rFonts w:ascii="Times New Roman" w:hAnsi="Times New Roman" w:cs="Times New Roman"/>
        </w:rPr>
        <w:t>Inalco:</w:t>
      </w:r>
      <w:r w:rsidR="00BF77D2">
        <w:rPr>
          <w:rFonts w:ascii="Times New Roman" w:hAnsi="Times New Roman" w:cs="Times New Roman"/>
        </w:rPr>
        <w:t xml:space="preserve"> </w:t>
      </w:r>
      <w:r w:rsidR="000567F8" w:rsidRPr="008E535B">
        <w:rPr>
          <w:rFonts w:ascii="Times New Roman" w:hAnsi="Times New Roman" w:cs="Times New Roman"/>
        </w:rPr>
        <w:t>Paris.</w:t>
      </w:r>
    </w:p>
    <w:p w14:paraId="4C7526CF" w14:textId="501DC673" w:rsidR="00B91C8A" w:rsidRPr="008E535B" w:rsidRDefault="00B91C8A" w:rsidP="00BC2AB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rPr>
        <w:lastRenderedPageBreak/>
        <w:t>Cecchini</w:t>
      </w:r>
      <w:r w:rsidR="00E677D3"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F.M.</w:t>
      </w:r>
      <w:r w:rsidR="00BF77D2">
        <w:rPr>
          <w:rFonts w:ascii="Times New Roman" w:hAnsi="Times New Roman" w:cs="Times New Roman"/>
        </w:rPr>
        <w:t xml:space="preserve"> </w:t>
      </w:r>
      <w:r w:rsidR="00220D23" w:rsidRPr="008E535B">
        <w:rPr>
          <w:rFonts w:ascii="Times New Roman" w:hAnsi="Times New Roman" w:cs="Times New Roman"/>
        </w:rPr>
        <w:t>&amp;</w:t>
      </w:r>
      <w:r w:rsidR="00BF77D2">
        <w:rPr>
          <w:rFonts w:ascii="Times New Roman" w:hAnsi="Times New Roman" w:cs="Times New Roman"/>
        </w:rPr>
        <w:t xml:space="preserve"> </w:t>
      </w:r>
      <w:r w:rsidR="00220D23" w:rsidRPr="008E535B">
        <w:rPr>
          <w:rFonts w:ascii="Times New Roman" w:hAnsi="Times New Roman" w:cs="Times New Roman"/>
        </w:rPr>
        <w:t>M.</w:t>
      </w:r>
      <w:r w:rsidR="00BF77D2">
        <w:rPr>
          <w:rFonts w:ascii="Times New Roman" w:hAnsi="Times New Roman" w:cs="Times New Roman"/>
        </w:rPr>
        <w:t xml:space="preserve"> </w:t>
      </w:r>
      <w:r w:rsidRPr="008E535B">
        <w:rPr>
          <w:rFonts w:ascii="Times New Roman" w:hAnsi="Times New Roman" w:cs="Times New Roman"/>
        </w:rPr>
        <w:t>Passarotti</w:t>
      </w:r>
      <w:r w:rsidR="00BF77D2">
        <w:rPr>
          <w:rFonts w:ascii="Times New Roman" w:hAnsi="Times New Roman" w:cs="Times New Roman"/>
        </w:rPr>
        <w:t xml:space="preserve"> </w:t>
      </w:r>
      <w:r w:rsidR="00220D23" w:rsidRPr="008E535B">
        <w:rPr>
          <w:rFonts w:ascii="Times New Roman" w:hAnsi="Times New Roman" w:cs="Times New Roman"/>
        </w:rPr>
        <w:t>&amp;</w:t>
      </w:r>
      <w:r w:rsidR="00BF77D2">
        <w:rPr>
          <w:rFonts w:ascii="Times New Roman" w:hAnsi="Times New Roman" w:cs="Times New Roman"/>
        </w:rPr>
        <w:t xml:space="preserve"> </w:t>
      </w:r>
      <w:r w:rsidR="00220D23" w:rsidRPr="008E535B">
        <w:rPr>
          <w:rFonts w:ascii="Times New Roman" w:hAnsi="Times New Roman" w:cs="Times New Roman"/>
        </w:rPr>
        <w:t>M.</w:t>
      </w:r>
      <w:r w:rsidR="00BF77D2">
        <w:rPr>
          <w:rFonts w:ascii="Times New Roman" w:hAnsi="Times New Roman" w:cs="Times New Roman"/>
        </w:rPr>
        <w:t xml:space="preserve"> </w:t>
      </w:r>
      <w:r w:rsidRPr="008E535B">
        <w:rPr>
          <w:rFonts w:ascii="Times New Roman" w:hAnsi="Times New Roman" w:cs="Times New Roman"/>
        </w:rPr>
        <w:t>Testori</w:t>
      </w:r>
      <w:r w:rsidR="00BF77D2">
        <w:rPr>
          <w:rFonts w:ascii="Times New Roman" w:hAnsi="Times New Roman" w:cs="Times New Roman"/>
        </w:rPr>
        <w:t xml:space="preserve"> </w:t>
      </w:r>
      <w:r w:rsidR="00220D23" w:rsidRPr="008E535B">
        <w:rPr>
          <w:rFonts w:ascii="Times New Roman" w:hAnsi="Times New Roman" w:cs="Times New Roman"/>
        </w:rPr>
        <w:t>&amp;</w:t>
      </w:r>
      <w:r w:rsidR="00BF77D2">
        <w:rPr>
          <w:rFonts w:ascii="Times New Roman" w:hAnsi="Times New Roman" w:cs="Times New Roman"/>
        </w:rPr>
        <w:t xml:space="preserve"> </w:t>
      </w:r>
      <w:r w:rsidR="00220D23" w:rsidRPr="008E535B">
        <w:rPr>
          <w:rFonts w:ascii="Times New Roman" w:hAnsi="Times New Roman" w:cs="Times New Roman"/>
        </w:rPr>
        <w:t>P.</w:t>
      </w:r>
      <w:r w:rsidR="00BF77D2">
        <w:rPr>
          <w:rFonts w:ascii="Times New Roman" w:hAnsi="Times New Roman" w:cs="Times New Roman"/>
        </w:rPr>
        <w:t xml:space="preserve"> </w:t>
      </w:r>
      <w:r w:rsidRPr="008E535B">
        <w:rPr>
          <w:rFonts w:ascii="Times New Roman" w:hAnsi="Times New Roman" w:cs="Times New Roman"/>
        </w:rPr>
        <w:t>Ruffolo</w:t>
      </w:r>
      <w:r w:rsidR="00BF77D2">
        <w:rPr>
          <w:rFonts w:ascii="Times New Roman" w:hAnsi="Times New Roman" w:cs="Times New Roman"/>
        </w:rPr>
        <w:t xml:space="preserve"> </w:t>
      </w:r>
      <w:r w:rsidR="00220D23" w:rsidRPr="008E535B">
        <w:rPr>
          <w:rFonts w:ascii="Times New Roman" w:hAnsi="Times New Roman" w:cs="Times New Roman"/>
        </w:rPr>
        <w:t>&amp;</w:t>
      </w:r>
      <w:r w:rsidR="00BF77D2">
        <w:rPr>
          <w:rFonts w:ascii="Times New Roman" w:hAnsi="Times New Roman" w:cs="Times New Roman"/>
        </w:rPr>
        <w:t xml:space="preserve"> </w:t>
      </w:r>
      <w:r w:rsidR="00220D23" w:rsidRPr="008E535B">
        <w:rPr>
          <w:rFonts w:ascii="Times New Roman" w:hAnsi="Times New Roman" w:cs="Times New Roman"/>
        </w:rPr>
        <w:t>L.</w:t>
      </w:r>
      <w:r w:rsidR="00BF77D2">
        <w:rPr>
          <w:rFonts w:ascii="Times New Roman" w:hAnsi="Times New Roman" w:cs="Times New Roman"/>
        </w:rPr>
        <w:t xml:space="preserve"> </w:t>
      </w:r>
      <w:r w:rsidRPr="008E535B">
        <w:rPr>
          <w:rFonts w:ascii="Times New Roman" w:hAnsi="Times New Roman" w:cs="Times New Roman"/>
        </w:rPr>
        <w:t>Draetta,</w:t>
      </w:r>
      <w:r w:rsidR="00BF77D2">
        <w:rPr>
          <w:rFonts w:ascii="Times New Roman" w:hAnsi="Times New Roman" w:cs="Times New Roman"/>
        </w:rPr>
        <w:t xml:space="preserve"> </w:t>
      </w:r>
      <w:r w:rsidR="00220D23" w:rsidRPr="008E535B">
        <w:rPr>
          <w:rFonts w:ascii="Times New Roman" w:hAnsi="Times New Roman" w:cs="Times New Roman"/>
        </w:rPr>
        <w:t>M.</w:t>
      </w:r>
      <w:r w:rsidR="00BF77D2">
        <w:rPr>
          <w:rFonts w:ascii="Times New Roman" w:hAnsi="Times New Roman" w:cs="Times New Roman"/>
        </w:rPr>
        <w:t xml:space="preserve"> </w:t>
      </w:r>
      <w:r w:rsidRPr="008E535B">
        <w:rPr>
          <w:rFonts w:ascii="Times New Roman" w:hAnsi="Times New Roman" w:cs="Times New Roman"/>
        </w:rPr>
        <w:t>Fieromonte,</w:t>
      </w:r>
      <w:r w:rsidR="00BF77D2">
        <w:rPr>
          <w:rFonts w:ascii="Times New Roman" w:hAnsi="Times New Roman" w:cs="Times New Roman"/>
        </w:rPr>
        <w:t xml:space="preserve"> </w:t>
      </w:r>
      <w:r w:rsidR="00220D23"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Liano,</w:t>
      </w:r>
      <w:r w:rsidR="00BF77D2">
        <w:rPr>
          <w:rFonts w:ascii="Times New Roman" w:hAnsi="Times New Roman" w:cs="Times New Roman"/>
        </w:rPr>
        <w:t xml:space="preserve"> </w:t>
      </w:r>
      <w:r w:rsidR="00220D23" w:rsidRPr="008E535B">
        <w:rPr>
          <w:rFonts w:ascii="Times New Roman" w:hAnsi="Times New Roman" w:cs="Times New Roman"/>
        </w:rPr>
        <w:t>C.</w:t>
      </w:r>
      <w:r w:rsidR="00BF77D2">
        <w:rPr>
          <w:rFonts w:ascii="Times New Roman" w:hAnsi="Times New Roman" w:cs="Times New Roman"/>
        </w:rPr>
        <w:t xml:space="preserve"> </w:t>
      </w:r>
      <w:r w:rsidRPr="008E535B">
        <w:rPr>
          <w:rFonts w:ascii="Times New Roman" w:hAnsi="Times New Roman" w:cs="Times New Roman"/>
        </w:rPr>
        <w:t>Marini,</w:t>
      </w:r>
      <w:r w:rsidR="00BF77D2">
        <w:rPr>
          <w:rFonts w:ascii="Times New Roman" w:hAnsi="Times New Roman" w:cs="Times New Roman"/>
        </w:rPr>
        <w:t xml:space="preserve"> </w:t>
      </w:r>
      <w:r w:rsidR="00220D23" w:rsidRPr="008E535B">
        <w:rPr>
          <w:rFonts w:ascii="Times New Roman" w:hAnsi="Times New Roman" w:cs="Times New Roman"/>
        </w:rPr>
        <w:t>G.</w:t>
      </w:r>
      <w:r w:rsidR="00BF77D2">
        <w:rPr>
          <w:rFonts w:ascii="Times New Roman" w:hAnsi="Times New Roman" w:cs="Times New Roman"/>
        </w:rPr>
        <w:t xml:space="preserve"> </w:t>
      </w:r>
      <w:r w:rsidRPr="008E535B">
        <w:rPr>
          <w:rFonts w:ascii="Times New Roman" w:hAnsi="Times New Roman" w:cs="Times New Roman"/>
        </w:rPr>
        <w:t>Piantanida.</w:t>
      </w:r>
      <w:r w:rsidR="00BF77D2">
        <w:rPr>
          <w:rFonts w:ascii="Times New Roman" w:hAnsi="Times New Roman" w:cs="Times New Roman"/>
        </w:rPr>
        <w:t xml:space="preserve"> </w:t>
      </w:r>
      <w:r w:rsidRPr="008E535B">
        <w:rPr>
          <w:rFonts w:ascii="Times New Roman" w:hAnsi="Times New Roman" w:cs="Times New Roman"/>
        </w:rPr>
        <w:t>(2018).</w:t>
      </w:r>
      <w:r w:rsidR="00BF77D2">
        <w:rPr>
          <w:rFonts w:ascii="Times New Roman" w:hAnsi="Times New Roman" w:cs="Times New Roman"/>
        </w:rPr>
        <w:t xml:space="preserve"> </w:t>
      </w:r>
      <w:r w:rsidRPr="008E535B">
        <w:rPr>
          <w:rFonts w:ascii="Times New Roman" w:hAnsi="Times New Roman" w:cs="Times New Roman"/>
          <w:lang w:val="en-US"/>
        </w:rPr>
        <w:t>Enhancing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Morphological</w:t>
      </w:r>
      <w:r w:rsidR="00BF77D2">
        <w:rPr>
          <w:rFonts w:ascii="Times New Roman" w:hAnsi="Times New Roman" w:cs="Times New Roman"/>
          <w:lang w:val="en-US"/>
        </w:rPr>
        <w:t xml:space="preserve"> </w:t>
      </w:r>
      <w:r w:rsidRPr="008E535B">
        <w:rPr>
          <w:rFonts w:ascii="Times New Roman" w:hAnsi="Times New Roman" w:cs="Times New Roman"/>
          <w:lang w:val="en-US"/>
        </w:rPr>
        <w:t>Analyser</w:t>
      </w:r>
      <w:r w:rsidR="00BF77D2">
        <w:rPr>
          <w:rFonts w:ascii="Times New Roman" w:hAnsi="Times New Roman" w:cs="Times New Roman"/>
          <w:lang w:val="en-US"/>
        </w:rPr>
        <w:t xml:space="preserve"> </w:t>
      </w:r>
      <w:r w:rsidRPr="008E535B">
        <w:rPr>
          <w:rFonts w:ascii="Times New Roman" w:hAnsi="Times New Roman" w:cs="Times New Roman"/>
          <w:lang w:val="en-US"/>
        </w:rPr>
        <w:t>LEMLAT</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Medieval</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Glossary.</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00220D23" w:rsidRPr="008E535B">
        <w:rPr>
          <w:rFonts w:ascii="Times New Roman" w:hAnsi="Times New Roman" w:cs="Times New Roman"/>
          <w:lang w:val="en-US"/>
        </w:rPr>
        <w:t>E.</w:t>
      </w:r>
      <w:r w:rsidR="00BF77D2">
        <w:rPr>
          <w:rFonts w:ascii="Times New Roman" w:hAnsi="Times New Roman" w:cs="Times New Roman"/>
          <w:lang w:val="en-US"/>
        </w:rPr>
        <w:t xml:space="preserve"> </w:t>
      </w:r>
      <w:r w:rsidR="00220D23" w:rsidRPr="008E535B">
        <w:rPr>
          <w:rFonts w:ascii="Times New Roman" w:hAnsi="Times New Roman" w:cs="Times New Roman"/>
          <w:lang w:val="en-US"/>
        </w:rPr>
        <w:t>Cabrio</w:t>
      </w:r>
      <w:r w:rsidR="00BF77D2">
        <w:rPr>
          <w:rFonts w:ascii="Times New Roman" w:hAnsi="Times New Roman" w:cs="Times New Roman"/>
          <w:lang w:val="en-US"/>
        </w:rPr>
        <w:t xml:space="preserve"> </w:t>
      </w:r>
      <w:r w:rsidR="00220D23" w:rsidRPr="008E535B">
        <w:rPr>
          <w:rFonts w:ascii="Times New Roman" w:hAnsi="Times New Roman" w:cs="Times New Roman"/>
          <w:lang w:val="en-US"/>
        </w:rPr>
        <w:t>&amp;</w:t>
      </w:r>
      <w:r w:rsidR="00BF77D2">
        <w:rPr>
          <w:rFonts w:ascii="Times New Roman" w:hAnsi="Times New Roman" w:cs="Times New Roman"/>
          <w:lang w:val="en-US"/>
        </w:rPr>
        <w:t xml:space="preserve"> </w:t>
      </w:r>
      <w:r w:rsidR="00220D23" w:rsidRPr="008E535B">
        <w:rPr>
          <w:rFonts w:ascii="Times New Roman" w:hAnsi="Times New Roman" w:cs="Times New Roman"/>
          <w:lang w:val="en-US"/>
        </w:rPr>
        <w:t>A.</w:t>
      </w:r>
      <w:r w:rsidR="00BF77D2">
        <w:rPr>
          <w:rFonts w:ascii="Times New Roman" w:hAnsi="Times New Roman" w:cs="Times New Roman"/>
          <w:lang w:val="en-US"/>
        </w:rPr>
        <w:t xml:space="preserve"> </w:t>
      </w:r>
      <w:r w:rsidR="00220D23" w:rsidRPr="008E535B">
        <w:rPr>
          <w:rFonts w:ascii="Times New Roman" w:hAnsi="Times New Roman" w:cs="Times New Roman"/>
          <w:lang w:val="en-US"/>
        </w:rPr>
        <w:t>Mazzei</w:t>
      </w:r>
      <w:r w:rsidR="00BF77D2">
        <w:rPr>
          <w:rFonts w:ascii="Times New Roman" w:hAnsi="Times New Roman" w:cs="Times New Roman"/>
          <w:lang w:val="en-US"/>
        </w:rPr>
        <w:t xml:space="preserve"> </w:t>
      </w:r>
      <w:r w:rsidR="00220D23" w:rsidRPr="008E535B">
        <w:rPr>
          <w:rFonts w:ascii="Times New Roman" w:hAnsi="Times New Roman" w:cs="Times New Roman"/>
          <w:lang w:val="en-US"/>
        </w:rPr>
        <w:t>&amp;</w:t>
      </w:r>
      <w:r w:rsidR="00BF77D2">
        <w:rPr>
          <w:rFonts w:ascii="Times New Roman" w:hAnsi="Times New Roman" w:cs="Times New Roman"/>
          <w:lang w:val="en-US"/>
        </w:rPr>
        <w:t xml:space="preserve"> </w:t>
      </w:r>
      <w:r w:rsidR="00220D23" w:rsidRPr="008E535B">
        <w:rPr>
          <w:rFonts w:ascii="Times New Roman" w:hAnsi="Times New Roman" w:cs="Times New Roman"/>
          <w:lang w:val="en-US"/>
        </w:rPr>
        <w:t>F.</w:t>
      </w:r>
      <w:r w:rsidR="00BF77D2">
        <w:rPr>
          <w:rFonts w:ascii="Times New Roman" w:hAnsi="Times New Roman" w:cs="Times New Roman"/>
          <w:lang w:val="en-US"/>
        </w:rPr>
        <w:t xml:space="preserve"> </w:t>
      </w:r>
      <w:r w:rsidR="00220D23" w:rsidRPr="008E535B">
        <w:rPr>
          <w:rFonts w:ascii="Times New Roman" w:hAnsi="Times New Roman" w:cs="Times New Roman"/>
          <w:lang w:val="en-US"/>
        </w:rPr>
        <w:t>Tamburini</w:t>
      </w:r>
      <w:r w:rsidR="00BF77D2">
        <w:rPr>
          <w:rFonts w:ascii="Times New Roman" w:hAnsi="Times New Roman" w:cs="Times New Roman"/>
          <w:lang w:val="en-US"/>
        </w:rPr>
        <w:t xml:space="preserve"> </w:t>
      </w:r>
      <w:r w:rsidR="00220D23" w:rsidRPr="008E535B">
        <w:rPr>
          <w:rFonts w:ascii="Times New Roman" w:hAnsi="Times New Roman" w:cs="Times New Roman"/>
          <w:lang w:val="en-US"/>
        </w:rPr>
        <w:t>(Dir.)</w:t>
      </w:r>
      <w:r w:rsidR="00BF77D2">
        <w:rPr>
          <w:rFonts w:ascii="Times New Roman" w:hAnsi="Times New Roman" w:cs="Times New Roman"/>
          <w:lang w:val="en-US"/>
        </w:rPr>
        <w:t xml:space="preserve"> </w:t>
      </w:r>
      <w:r w:rsidRPr="008E535B">
        <w:rPr>
          <w:rFonts w:ascii="Times New Roman" w:hAnsi="Times New Roman" w:cs="Times New Roman"/>
          <w:i/>
          <w:lang w:val="en-US"/>
        </w:rPr>
        <w:t>Proceedings</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Fifth</w:t>
      </w:r>
      <w:r w:rsidR="00BF77D2">
        <w:rPr>
          <w:rFonts w:ascii="Times New Roman" w:hAnsi="Times New Roman" w:cs="Times New Roman"/>
          <w:i/>
          <w:lang w:val="en-US"/>
        </w:rPr>
        <w:t xml:space="preserve"> </w:t>
      </w:r>
      <w:r w:rsidRPr="008E535B">
        <w:rPr>
          <w:rFonts w:ascii="Times New Roman" w:hAnsi="Times New Roman" w:cs="Times New Roman"/>
          <w:i/>
          <w:lang w:val="en-US"/>
        </w:rPr>
        <w:t>Italian</w:t>
      </w:r>
      <w:r w:rsidR="00BF77D2">
        <w:rPr>
          <w:rFonts w:ascii="Times New Roman" w:hAnsi="Times New Roman" w:cs="Times New Roman"/>
          <w:i/>
          <w:lang w:val="en-US"/>
        </w:rPr>
        <w:t xml:space="preserve"> </w:t>
      </w:r>
      <w:r w:rsidRPr="008E535B">
        <w:rPr>
          <w:rFonts w:ascii="Times New Roman" w:hAnsi="Times New Roman" w:cs="Times New Roman"/>
          <w:i/>
          <w:lang w:val="en-US"/>
        </w:rPr>
        <w:t>Conference</w:t>
      </w:r>
      <w:r w:rsidR="00BF77D2">
        <w:rPr>
          <w:rFonts w:ascii="Times New Roman" w:hAnsi="Times New Roman" w:cs="Times New Roman"/>
          <w:i/>
          <w:lang w:val="en-US"/>
        </w:rPr>
        <w:t xml:space="preserve"> </w:t>
      </w:r>
      <w:r w:rsidRPr="008E535B">
        <w:rPr>
          <w:rFonts w:ascii="Times New Roman" w:hAnsi="Times New Roman" w:cs="Times New Roman"/>
          <w:i/>
          <w:lang w:val="en-US"/>
        </w:rPr>
        <w:t>on</w:t>
      </w:r>
      <w:r w:rsidR="00BF77D2">
        <w:rPr>
          <w:rFonts w:ascii="Times New Roman" w:hAnsi="Times New Roman" w:cs="Times New Roman"/>
          <w:i/>
          <w:lang w:val="en-US"/>
        </w:rPr>
        <w:t xml:space="preserve"> </w:t>
      </w:r>
      <w:r w:rsidRPr="008E535B">
        <w:rPr>
          <w:rFonts w:ascii="Times New Roman" w:hAnsi="Times New Roman" w:cs="Times New Roman"/>
          <w:i/>
          <w:lang w:val="en-US"/>
        </w:rPr>
        <w:t>Computational</w:t>
      </w:r>
      <w:r w:rsidR="00BF77D2">
        <w:rPr>
          <w:rFonts w:ascii="Times New Roman" w:hAnsi="Times New Roman" w:cs="Times New Roman"/>
          <w:i/>
          <w:lang w:val="en-US"/>
        </w:rPr>
        <w:t xml:space="preserve"> </w:t>
      </w:r>
      <w:r w:rsidRPr="008E535B">
        <w:rPr>
          <w:rFonts w:ascii="Times New Roman" w:hAnsi="Times New Roman" w:cs="Times New Roman"/>
          <w:i/>
          <w:lang w:val="en-US"/>
        </w:rPr>
        <w:t>Linguistics</w:t>
      </w:r>
      <w:r w:rsidR="00BF77D2">
        <w:rPr>
          <w:rFonts w:ascii="Times New Roman" w:hAnsi="Times New Roman" w:cs="Times New Roman"/>
          <w:i/>
          <w:lang w:val="en-US"/>
        </w:rPr>
        <w:t xml:space="preserve"> </w:t>
      </w:r>
      <w:r w:rsidRPr="008E535B">
        <w:rPr>
          <w:rFonts w:ascii="Times New Roman" w:hAnsi="Times New Roman" w:cs="Times New Roman"/>
          <w:i/>
          <w:lang w:val="en-US"/>
        </w:rPr>
        <w:t>(CLiC-it</w:t>
      </w:r>
      <w:r w:rsidR="00BF77D2">
        <w:rPr>
          <w:rFonts w:ascii="Times New Roman" w:hAnsi="Times New Roman" w:cs="Times New Roman"/>
          <w:i/>
          <w:lang w:val="en-US"/>
        </w:rPr>
        <w:t xml:space="preserve"> </w:t>
      </w:r>
      <w:r w:rsidRPr="008E535B">
        <w:rPr>
          <w:rFonts w:ascii="Times New Roman" w:hAnsi="Times New Roman" w:cs="Times New Roman"/>
          <w:i/>
          <w:lang w:val="en-US"/>
        </w:rPr>
        <w:t>2018)</w:t>
      </w:r>
      <w:r w:rsidR="00BF77D2">
        <w:rPr>
          <w:rFonts w:ascii="Times New Roman" w:hAnsi="Times New Roman" w:cs="Times New Roman"/>
          <w:lang w:val="en-US"/>
        </w:rPr>
        <w:t xml:space="preserve"> </w:t>
      </w:r>
      <w:r w:rsidR="00220D23" w:rsidRPr="008E535B">
        <w:rPr>
          <w:rFonts w:ascii="Times New Roman" w:hAnsi="Times New Roman" w:cs="Times New Roman"/>
          <w:lang w:val="en-US"/>
        </w:rPr>
        <w:t>(</w:t>
      </w:r>
      <w:r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87-92</w:t>
      </w:r>
      <w:r w:rsidR="00220D23"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220D23" w:rsidRPr="008E535B">
        <w:rPr>
          <w:rFonts w:ascii="Times New Roman" w:hAnsi="Times New Roman" w:cs="Times New Roman"/>
          <w:lang w:val="en-US"/>
        </w:rPr>
        <w:t>Torino:</w:t>
      </w:r>
      <w:r w:rsidR="00BF77D2">
        <w:rPr>
          <w:rFonts w:ascii="Times New Roman" w:hAnsi="Times New Roman" w:cs="Times New Roman"/>
          <w:lang w:val="en-US"/>
        </w:rPr>
        <w:t xml:space="preserve"> </w:t>
      </w:r>
      <w:r w:rsidR="00220D23" w:rsidRPr="008E535B">
        <w:rPr>
          <w:rFonts w:ascii="Times New Roman" w:hAnsi="Times New Roman" w:cs="Times New Roman"/>
          <w:lang w:val="en-US"/>
        </w:rPr>
        <w:t>Accademia</w:t>
      </w:r>
      <w:r w:rsidR="00BF77D2">
        <w:rPr>
          <w:rFonts w:ascii="Times New Roman" w:hAnsi="Times New Roman" w:cs="Times New Roman"/>
          <w:lang w:val="en-US"/>
        </w:rPr>
        <w:t xml:space="preserve"> </w:t>
      </w:r>
      <w:r w:rsidR="00220D23"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00220D23" w:rsidRPr="008E535B">
        <w:rPr>
          <w:rFonts w:ascii="Times New Roman" w:hAnsi="Times New Roman" w:cs="Times New Roman"/>
          <w:lang w:val="en-US"/>
        </w:rPr>
        <w:t>Press.</w:t>
      </w:r>
    </w:p>
    <w:p w14:paraId="455EAB3D" w14:textId="52F140D7" w:rsidR="00B91C8A" w:rsidRPr="008E535B" w:rsidRDefault="00B91C8A" w:rsidP="00BC2AB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Chiarcos</w:t>
      </w:r>
      <w:r w:rsidR="00E677D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00E677D3" w:rsidRPr="008E535B">
        <w:rPr>
          <w:rFonts w:ascii="Times New Roman" w:hAnsi="Times New Roman" w:cs="Times New Roman"/>
          <w:lang w:val="en-US"/>
        </w:rPr>
        <w:t>&amp;</w:t>
      </w:r>
      <w:r w:rsidR="00BF77D2">
        <w:rPr>
          <w:rFonts w:ascii="Times New Roman" w:hAnsi="Times New Roman" w:cs="Times New Roman"/>
          <w:lang w:val="en-US"/>
        </w:rPr>
        <w:t xml:space="preserve"> </w:t>
      </w:r>
      <w:r w:rsidR="00E677D3"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Sukhareva</w:t>
      </w:r>
      <w:r w:rsidR="00E677D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(2015).</w:t>
      </w:r>
      <w:r w:rsidR="00BF77D2">
        <w:rPr>
          <w:rFonts w:ascii="Times New Roman" w:hAnsi="Times New Roman" w:cs="Times New Roman"/>
          <w:lang w:val="en-US"/>
        </w:rPr>
        <w:t xml:space="preserve"> </w:t>
      </w:r>
      <w:r w:rsidRPr="008E535B">
        <w:rPr>
          <w:rFonts w:ascii="Times New Roman" w:hAnsi="Times New Roman" w:cs="Times New Roman"/>
          <w:lang w:val="en-US"/>
        </w:rPr>
        <w:t>OLiA</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Ontologies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Annotation.</w:t>
      </w:r>
      <w:r w:rsidR="00BF77D2">
        <w:rPr>
          <w:rFonts w:ascii="Times New Roman" w:hAnsi="Times New Roman" w:cs="Times New Roman"/>
          <w:lang w:val="en-US"/>
        </w:rPr>
        <w:t xml:space="preserve"> </w:t>
      </w:r>
      <w:r w:rsidRPr="008E535B">
        <w:rPr>
          <w:rFonts w:ascii="Times New Roman" w:hAnsi="Times New Roman" w:cs="Times New Roman"/>
          <w:i/>
          <w:iCs/>
          <w:lang w:val="en-US"/>
        </w:rPr>
        <w:t>Semantic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Web</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Journal</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6(4)</w:t>
      </w:r>
      <w:r w:rsidR="00E677D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379-386.</w:t>
      </w:r>
    </w:p>
    <w:p w14:paraId="5BDC2D68" w14:textId="7773DE93" w:rsidR="00B91C8A" w:rsidRPr="008E535B" w:rsidRDefault="00B91C8A" w:rsidP="00BC2AB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Vaan</w:t>
      </w:r>
      <w:r w:rsidR="00E677D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(2008-2018).</w:t>
      </w:r>
      <w:r w:rsidR="00BF77D2">
        <w:rPr>
          <w:rFonts w:ascii="Times New Roman" w:hAnsi="Times New Roman" w:cs="Times New Roman"/>
          <w:lang w:val="en-US"/>
        </w:rPr>
        <w:t xml:space="preserve"> </w:t>
      </w:r>
      <w:r w:rsidRPr="008E535B">
        <w:rPr>
          <w:rFonts w:ascii="Times New Roman" w:hAnsi="Times New Roman" w:cs="Times New Roman"/>
          <w:i/>
          <w:lang w:val="en-US"/>
        </w:rPr>
        <w:t>Etymological</w:t>
      </w:r>
      <w:r w:rsidR="00BF77D2">
        <w:rPr>
          <w:rFonts w:ascii="Times New Roman" w:hAnsi="Times New Roman" w:cs="Times New Roman"/>
          <w:i/>
          <w:lang w:val="en-US"/>
        </w:rPr>
        <w:t xml:space="preserve"> </w:t>
      </w:r>
      <w:r w:rsidRPr="008E535B">
        <w:rPr>
          <w:rFonts w:ascii="Times New Roman" w:hAnsi="Times New Roman" w:cs="Times New Roman"/>
          <w:i/>
          <w:lang w:val="en-US"/>
        </w:rPr>
        <w:t>dictionary</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other</w:t>
      </w:r>
      <w:r w:rsidR="00BF77D2">
        <w:rPr>
          <w:rFonts w:ascii="Times New Roman" w:hAnsi="Times New Roman" w:cs="Times New Roman"/>
          <w:i/>
          <w:lang w:val="en-US"/>
        </w:rPr>
        <w:t xml:space="preserve"> </w:t>
      </w:r>
      <w:r w:rsidRPr="008E535B">
        <w:rPr>
          <w:rFonts w:ascii="Times New Roman" w:hAnsi="Times New Roman" w:cs="Times New Roman"/>
          <w:i/>
          <w:lang w:val="en-US"/>
        </w:rPr>
        <w:t>Italic</w:t>
      </w:r>
      <w:r w:rsidR="00BF77D2">
        <w:rPr>
          <w:rFonts w:ascii="Times New Roman" w:hAnsi="Times New Roman" w:cs="Times New Roman"/>
          <w:i/>
          <w:lang w:val="en-US"/>
        </w:rPr>
        <w:t xml:space="preserve"> </w:t>
      </w:r>
      <w:r w:rsidRPr="008E535B">
        <w:rPr>
          <w:rFonts w:ascii="Times New Roman" w:hAnsi="Times New Roman" w:cs="Times New Roman"/>
          <w:i/>
          <w:lang w:val="en-US"/>
        </w:rPr>
        <w:t>languages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Leiden-Boston</w:t>
      </w:r>
      <w:r w:rsidR="00E677D3" w:rsidRPr="008E535B">
        <w:rPr>
          <w:rFonts w:ascii="Times New Roman" w:hAnsi="Times New Roman" w:cs="Times New Roman"/>
          <w:lang w:val="en-US"/>
        </w:rPr>
        <w:t>:</w:t>
      </w:r>
      <w:r w:rsidR="00BF77D2">
        <w:rPr>
          <w:rFonts w:ascii="Times New Roman" w:hAnsi="Times New Roman" w:cs="Times New Roman"/>
          <w:lang w:val="en-US"/>
        </w:rPr>
        <w:t xml:space="preserve">  </w:t>
      </w:r>
      <w:r w:rsidR="00E677D3" w:rsidRPr="008E535B">
        <w:rPr>
          <w:rFonts w:ascii="Times New Roman" w:hAnsi="Times New Roman" w:cs="Times New Roman"/>
          <w:lang w:val="en-US"/>
        </w:rPr>
        <w:t>Brill.</w:t>
      </w:r>
    </w:p>
    <w:p w14:paraId="28C6DE5A" w14:textId="1B5912DC" w:rsidR="00B91C8A" w:rsidRPr="008E535B" w:rsidRDefault="00B91C8A" w:rsidP="00BC2AB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Du</w:t>
      </w:r>
      <w:r w:rsidR="00BF77D2">
        <w:rPr>
          <w:rFonts w:ascii="Times New Roman" w:hAnsi="Times New Roman" w:cs="Times New Roman"/>
          <w:lang w:val="en-US"/>
        </w:rPr>
        <w:t xml:space="preserve"> </w:t>
      </w:r>
      <w:r w:rsidRPr="008E535B">
        <w:rPr>
          <w:rFonts w:ascii="Times New Roman" w:hAnsi="Times New Roman" w:cs="Times New Roman"/>
          <w:lang w:val="en-US"/>
        </w:rPr>
        <w:t>Cange</w:t>
      </w:r>
      <w:r w:rsidR="00E677D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(1883-1887)</w:t>
      </w:r>
      <w:r w:rsidR="00BF77D2">
        <w:rPr>
          <w:rFonts w:ascii="Times New Roman" w:hAnsi="Times New Roman" w:cs="Times New Roman"/>
          <w:lang w:val="en-US"/>
        </w:rPr>
        <w:t xml:space="preserve"> </w:t>
      </w:r>
      <w:r w:rsidR="00EF4B07" w:rsidRPr="008E535B">
        <w:rPr>
          <w:rFonts w:ascii="Times New Roman" w:hAnsi="Times New Roman" w:cs="Times New Roman"/>
          <w:lang w:val="en-US"/>
        </w:rPr>
        <w:t>[1678]</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Glossarium</w:t>
      </w:r>
      <w:r w:rsidR="00BF77D2">
        <w:rPr>
          <w:rFonts w:ascii="Times New Roman" w:hAnsi="Times New Roman" w:cs="Times New Roman"/>
          <w:i/>
          <w:lang w:val="en-US"/>
        </w:rPr>
        <w:t xml:space="preserve"> </w:t>
      </w:r>
      <w:r w:rsidRPr="008E535B">
        <w:rPr>
          <w:rFonts w:ascii="Times New Roman" w:hAnsi="Times New Roman" w:cs="Times New Roman"/>
          <w:i/>
          <w:lang w:val="en-US"/>
        </w:rPr>
        <w:t>Mediae</w:t>
      </w:r>
      <w:r w:rsidR="00BF77D2">
        <w:rPr>
          <w:rFonts w:ascii="Times New Roman" w:hAnsi="Times New Roman" w:cs="Times New Roman"/>
          <w:i/>
          <w:lang w:val="en-US"/>
        </w:rPr>
        <w:t xml:space="preserve"> </w:t>
      </w:r>
      <w:r w:rsidRPr="008E535B">
        <w:rPr>
          <w:rFonts w:ascii="Times New Roman" w:hAnsi="Times New Roman" w:cs="Times New Roman"/>
          <w:i/>
          <w:lang w:val="en-US"/>
        </w:rPr>
        <w:t>et</w:t>
      </w:r>
      <w:r w:rsidR="00BF77D2">
        <w:rPr>
          <w:rFonts w:ascii="Times New Roman" w:hAnsi="Times New Roman" w:cs="Times New Roman"/>
          <w:i/>
          <w:lang w:val="en-US"/>
        </w:rPr>
        <w:t xml:space="preserve"> </w:t>
      </w:r>
      <w:r w:rsidRPr="008E535B">
        <w:rPr>
          <w:rFonts w:ascii="Times New Roman" w:hAnsi="Times New Roman" w:cs="Times New Roman"/>
          <w:i/>
          <w:lang w:val="en-US"/>
        </w:rPr>
        <w:t>Infimae</w:t>
      </w:r>
      <w:r w:rsidR="00BF77D2">
        <w:rPr>
          <w:rFonts w:ascii="Times New Roman" w:hAnsi="Times New Roman" w:cs="Times New Roman"/>
          <w:i/>
          <w:lang w:val="en-US"/>
        </w:rPr>
        <w:t xml:space="preserve"> </w:t>
      </w:r>
      <w:r w:rsidRPr="008E535B">
        <w:rPr>
          <w:rFonts w:ascii="Times New Roman" w:hAnsi="Times New Roman" w:cs="Times New Roman"/>
          <w:i/>
          <w:lang w:val="en-US"/>
        </w:rPr>
        <w:t>Latinitatis</w:t>
      </w:r>
      <w:r w:rsidR="00BF77D2">
        <w:t xml:space="preserve"> </w:t>
      </w:r>
      <w:r w:rsidR="00F663C6" w:rsidRPr="008E535B">
        <w:rPr>
          <w:rFonts w:ascii="Times New Roman" w:hAnsi="Times New Roman" w:cs="Times New Roman"/>
          <w:i/>
          <w:lang w:val="en-US"/>
        </w:rPr>
        <w:t>cum</w:t>
      </w:r>
      <w:r w:rsidR="00BF77D2">
        <w:rPr>
          <w:rFonts w:ascii="Times New Roman" w:hAnsi="Times New Roman" w:cs="Times New Roman"/>
          <w:i/>
          <w:lang w:val="en-US"/>
        </w:rPr>
        <w:t xml:space="preserve"> </w:t>
      </w:r>
      <w:r w:rsidR="00F663C6" w:rsidRPr="008E535B">
        <w:rPr>
          <w:rFonts w:ascii="Times New Roman" w:hAnsi="Times New Roman" w:cs="Times New Roman"/>
          <w:i/>
          <w:lang w:val="en-US"/>
        </w:rPr>
        <w:t>supplementis</w:t>
      </w:r>
      <w:r w:rsidR="00BF77D2">
        <w:rPr>
          <w:rFonts w:ascii="Times New Roman" w:hAnsi="Times New Roman" w:cs="Times New Roman"/>
          <w:i/>
          <w:lang w:val="en-US"/>
        </w:rPr>
        <w:t xml:space="preserve"> </w:t>
      </w:r>
      <w:r w:rsidR="00F663C6" w:rsidRPr="008E535B">
        <w:rPr>
          <w:rFonts w:ascii="Times New Roman" w:hAnsi="Times New Roman" w:cs="Times New Roman"/>
          <w:i/>
          <w:lang w:val="en-US"/>
        </w:rPr>
        <w:t>integris</w:t>
      </w:r>
      <w:r w:rsidR="00BF77D2">
        <w:rPr>
          <w:rFonts w:ascii="Times New Roman" w:hAnsi="Times New Roman" w:cs="Times New Roman"/>
          <w:i/>
          <w:lang w:val="en-US"/>
        </w:rPr>
        <w:t xml:space="preserve"> </w:t>
      </w:r>
      <w:r w:rsidR="00F663C6" w:rsidRPr="008E535B">
        <w:rPr>
          <w:rFonts w:ascii="Times New Roman" w:hAnsi="Times New Roman" w:cs="Times New Roman"/>
          <w:i/>
          <w:lang w:val="en-US"/>
        </w:rPr>
        <w:t>D.</w:t>
      </w:r>
      <w:r w:rsidR="00BF77D2">
        <w:rPr>
          <w:rFonts w:ascii="Times New Roman" w:hAnsi="Times New Roman" w:cs="Times New Roman"/>
          <w:i/>
          <w:lang w:val="en-US"/>
        </w:rPr>
        <w:t xml:space="preserve"> </w:t>
      </w:r>
      <w:r w:rsidR="00F663C6" w:rsidRPr="008E535B">
        <w:rPr>
          <w:rFonts w:ascii="Times New Roman" w:hAnsi="Times New Roman" w:cs="Times New Roman"/>
          <w:i/>
          <w:lang w:val="en-US"/>
        </w:rPr>
        <w:t>P.</w:t>
      </w:r>
      <w:r w:rsidR="00BF77D2">
        <w:rPr>
          <w:rFonts w:ascii="Times New Roman" w:hAnsi="Times New Roman" w:cs="Times New Roman"/>
          <w:i/>
          <w:lang w:val="en-US"/>
        </w:rPr>
        <w:t xml:space="preserve"> </w:t>
      </w:r>
      <w:r w:rsidR="00F663C6" w:rsidRPr="008E535B">
        <w:rPr>
          <w:rFonts w:ascii="Times New Roman" w:hAnsi="Times New Roman" w:cs="Times New Roman"/>
          <w:i/>
          <w:lang w:val="en-US"/>
        </w:rPr>
        <w:t>Carpenterii,</w:t>
      </w:r>
      <w:r w:rsidR="00BF77D2">
        <w:rPr>
          <w:rFonts w:ascii="Times New Roman" w:hAnsi="Times New Roman" w:cs="Times New Roman"/>
          <w:i/>
          <w:lang w:val="en-US"/>
        </w:rPr>
        <w:t xml:space="preserve"> </w:t>
      </w:r>
      <w:r w:rsidR="00F663C6" w:rsidRPr="008E535B">
        <w:rPr>
          <w:rFonts w:ascii="Times New Roman" w:hAnsi="Times New Roman" w:cs="Times New Roman"/>
          <w:i/>
          <w:lang w:val="en-US"/>
        </w:rPr>
        <w:t>Adelungii,</w:t>
      </w:r>
      <w:r w:rsidR="00BF77D2">
        <w:rPr>
          <w:rFonts w:ascii="Times New Roman" w:hAnsi="Times New Roman" w:cs="Times New Roman"/>
          <w:i/>
          <w:lang w:val="en-US"/>
        </w:rPr>
        <w:t xml:space="preserve"> </w:t>
      </w:r>
      <w:r w:rsidR="00F663C6" w:rsidRPr="008E535B">
        <w:rPr>
          <w:rFonts w:ascii="Times New Roman" w:hAnsi="Times New Roman" w:cs="Times New Roman"/>
          <w:i/>
          <w:lang w:val="en-US"/>
        </w:rPr>
        <w:t>aliorum</w:t>
      </w:r>
      <w:r w:rsidR="00BF77D2">
        <w:rPr>
          <w:rFonts w:ascii="Times New Roman" w:hAnsi="Times New Roman" w:cs="Times New Roman"/>
          <w:i/>
          <w:lang w:val="en-US"/>
        </w:rPr>
        <w:t xml:space="preserve"> </w:t>
      </w:r>
      <w:r w:rsidR="00F663C6" w:rsidRPr="008E535B">
        <w:rPr>
          <w:rFonts w:ascii="Times New Roman" w:hAnsi="Times New Roman" w:cs="Times New Roman"/>
          <w:i/>
          <w:lang w:val="en-US"/>
        </w:rPr>
        <w:t>suisque</w:t>
      </w:r>
      <w:r w:rsidR="00BF77D2">
        <w:rPr>
          <w:rFonts w:ascii="Times New Roman" w:hAnsi="Times New Roman" w:cs="Times New Roman"/>
          <w:i/>
          <w:lang w:val="en-US"/>
        </w:rPr>
        <w:t xml:space="preserve"> </w:t>
      </w:r>
      <w:r w:rsidR="00F663C6" w:rsidRPr="008E535B">
        <w:rPr>
          <w:rFonts w:ascii="Times New Roman" w:hAnsi="Times New Roman" w:cs="Times New Roman"/>
          <w:i/>
          <w:lang w:val="en-US"/>
        </w:rPr>
        <w:t>digessit</w:t>
      </w:r>
      <w:r w:rsidR="00BF77D2">
        <w:rPr>
          <w:rFonts w:ascii="Times New Roman" w:hAnsi="Times New Roman" w:cs="Times New Roman"/>
          <w:i/>
          <w:lang w:val="en-US"/>
        </w:rPr>
        <w:t xml:space="preserve"> </w:t>
      </w:r>
      <w:r w:rsidR="00F663C6" w:rsidRPr="008E535B">
        <w:rPr>
          <w:rFonts w:ascii="Times New Roman" w:hAnsi="Times New Roman" w:cs="Times New Roman"/>
          <w:i/>
          <w:lang w:val="en-US"/>
        </w:rPr>
        <w:t>G.</w:t>
      </w:r>
      <w:r w:rsidR="00BF77D2">
        <w:rPr>
          <w:rFonts w:ascii="Times New Roman" w:hAnsi="Times New Roman" w:cs="Times New Roman"/>
          <w:i/>
          <w:lang w:val="en-US"/>
        </w:rPr>
        <w:t xml:space="preserve"> </w:t>
      </w:r>
      <w:r w:rsidR="00F663C6" w:rsidRPr="008E535B">
        <w:rPr>
          <w:rFonts w:ascii="Times New Roman" w:hAnsi="Times New Roman" w:cs="Times New Roman"/>
          <w:i/>
          <w:lang w:val="en-US"/>
        </w:rPr>
        <w:t>A.</w:t>
      </w:r>
      <w:r w:rsidR="00BF77D2">
        <w:rPr>
          <w:rFonts w:ascii="Times New Roman" w:hAnsi="Times New Roman" w:cs="Times New Roman"/>
          <w:i/>
          <w:lang w:val="en-US"/>
        </w:rPr>
        <w:t xml:space="preserve"> </w:t>
      </w:r>
      <w:r w:rsidR="00F663C6" w:rsidRPr="008E535B">
        <w:rPr>
          <w:rFonts w:ascii="Times New Roman" w:hAnsi="Times New Roman" w:cs="Times New Roman"/>
          <w:i/>
          <w:lang w:val="en-US"/>
        </w:rPr>
        <w:t>L.</w:t>
      </w:r>
      <w:r w:rsidR="00BF77D2">
        <w:rPr>
          <w:rFonts w:ascii="Times New Roman" w:hAnsi="Times New Roman" w:cs="Times New Roman"/>
          <w:i/>
          <w:lang w:val="en-US"/>
        </w:rPr>
        <w:t xml:space="preserve"> </w:t>
      </w:r>
      <w:r w:rsidR="00F663C6" w:rsidRPr="008E535B">
        <w:rPr>
          <w:rFonts w:ascii="Times New Roman" w:hAnsi="Times New Roman" w:cs="Times New Roman"/>
          <w:i/>
          <w:lang w:val="en-US"/>
        </w:rPr>
        <w:t>Henschel</w:t>
      </w:r>
      <w:r w:rsidR="00F663C6"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w:t>
      </w:r>
      <w:r w:rsidR="00BF77D2">
        <w:rPr>
          <w:rFonts w:ascii="Times New Roman" w:hAnsi="Times New Roman" w:cs="Times New Roman"/>
          <w:lang w:val="en-US"/>
        </w:rPr>
        <w:t xml:space="preserve"> </w:t>
      </w:r>
      <w:r w:rsidRPr="008E535B">
        <w:rPr>
          <w:rFonts w:ascii="Times New Roman" w:hAnsi="Times New Roman" w:cs="Times New Roman"/>
          <w:lang w:val="en-US"/>
        </w:rPr>
        <w:t>Favre,</w:t>
      </w:r>
      <w:r w:rsidR="00BF77D2">
        <w:rPr>
          <w:rFonts w:ascii="Times New Roman" w:hAnsi="Times New Roman" w:cs="Times New Roman"/>
          <w:lang w:val="en-US"/>
        </w:rPr>
        <w:t xml:space="preserve"> </w:t>
      </w:r>
      <w:r w:rsidRPr="008E535B">
        <w:rPr>
          <w:rFonts w:ascii="Times New Roman" w:hAnsi="Times New Roman" w:cs="Times New Roman"/>
          <w:lang w:val="en-US"/>
        </w:rPr>
        <w:t>Niort.</w:t>
      </w:r>
    </w:p>
    <w:p w14:paraId="704CE7ED" w14:textId="529A0595" w:rsidR="00B91C8A" w:rsidRPr="008E535B" w:rsidRDefault="00B91C8A" w:rsidP="00BC2AB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Forcellini</w:t>
      </w:r>
      <w:r w:rsidR="00E677D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E.</w:t>
      </w:r>
      <w:r w:rsidR="00BF77D2">
        <w:rPr>
          <w:rFonts w:ascii="Times New Roman" w:hAnsi="Times New Roman" w:cs="Times New Roman"/>
          <w:lang w:val="en-US"/>
        </w:rPr>
        <w:t xml:space="preserve"> </w:t>
      </w:r>
      <w:r w:rsidRPr="008E535B">
        <w:rPr>
          <w:rFonts w:ascii="Times New Roman" w:hAnsi="Times New Roman" w:cs="Times New Roman"/>
          <w:lang w:val="en-US"/>
        </w:rPr>
        <w:t>(1940)</w:t>
      </w:r>
      <w:r w:rsidR="00BF77D2">
        <w:rPr>
          <w:rFonts w:ascii="Times New Roman" w:hAnsi="Times New Roman" w:cs="Times New Roman"/>
          <w:lang w:val="en-US"/>
        </w:rPr>
        <w:t xml:space="preserve"> </w:t>
      </w:r>
      <w:r w:rsidR="00F663C6" w:rsidRPr="008E535B">
        <w:rPr>
          <w:rFonts w:ascii="Times New Roman" w:hAnsi="Times New Roman" w:cs="Times New Roman"/>
          <w:lang w:val="en-US"/>
        </w:rPr>
        <w:t>[1771]</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Lexicon</w:t>
      </w:r>
      <w:r w:rsidR="00BF77D2">
        <w:rPr>
          <w:rFonts w:ascii="Times New Roman" w:hAnsi="Times New Roman" w:cs="Times New Roman"/>
          <w:i/>
          <w:lang w:val="en-US"/>
        </w:rPr>
        <w:t xml:space="preserve"> </w:t>
      </w:r>
      <w:r w:rsidRPr="008E535B">
        <w:rPr>
          <w:rFonts w:ascii="Times New Roman" w:hAnsi="Times New Roman" w:cs="Times New Roman"/>
          <w:i/>
          <w:lang w:val="en-US"/>
        </w:rPr>
        <w:t>Totius</w:t>
      </w:r>
      <w:r w:rsidR="00BF77D2">
        <w:rPr>
          <w:rFonts w:ascii="Times New Roman" w:hAnsi="Times New Roman" w:cs="Times New Roman"/>
          <w:i/>
          <w:lang w:val="en-US"/>
        </w:rPr>
        <w:t xml:space="preserve"> </w:t>
      </w:r>
      <w:r w:rsidRPr="008E535B">
        <w:rPr>
          <w:rFonts w:ascii="Times New Roman" w:hAnsi="Times New Roman" w:cs="Times New Roman"/>
          <w:i/>
          <w:lang w:val="en-US"/>
        </w:rPr>
        <w:t>Latinitatis</w:t>
      </w:r>
      <w:r w:rsidR="00BF77D2">
        <w:rPr>
          <w:rFonts w:ascii="Times New Roman" w:hAnsi="Times New Roman" w:cs="Times New Roman"/>
          <w:i/>
          <w:lang w:val="en-US"/>
        </w:rPr>
        <w:t xml:space="preserve"> </w:t>
      </w:r>
      <w:r w:rsidRPr="008E535B">
        <w:rPr>
          <w:rFonts w:ascii="Times New Roman" w:hAnsi="Times New Roman" w:cs="Times New Roman"/>
          <w:i/>
          <w:lang w:val="en-US"/>
        </w:rPr>
        <w:t>/</w:t>
      </w:r>
      <w:r w:rsidR="00BF77D2">
        <w:rPr>
          <w:rFonts w:ascii="Times New Roman" w:hAnsi="Times New Roman" w:cs="Times New Roman"/>
          <w:i/>
          <w:lang w:val="en-US"/>
        </w:rPr>
        <w:t xml:space="preserve"> </w:t>
      </w:r>
      <w:r w:rsidRPr="008E535B">
        <w:rPr>
          <w:rFonts w:ascii="Times New Roman" w:hAnsi="Times New Roman" w:cs="Times New Roman"/>
          <w:i/>
          <w:lang w:val="en-US"/>
        </w:rPr>
        <w:t>ad</w:t>
      </w:r>
      <w:r w:rsidR="00BF77D2">
        <w:rPr>
          <w:rFonts w:ascii="Times New Roman" w:hAnsi="Times New Roman" w:cs="Times New Roman"/>
          <w:i/>
          <w:lang w:val="en-US"/>
        </w:rPr>
        <w:t xml:space="preserve"> </w:t>
      </w:r>
      <w:r w:rsidRPr="008E535B">
        <w:rPr>
          <w:rFonts w:ascii="Times New Roman" w:hAnsi="Times New Roman" w:cs="Times New Roman"/>
          <w:i/>
          <w:lang w:val="en-US"/>
        </w:rPr>
        <w:t>Aeg.</w:t>
      </w:r>
      <w:r w:rsidR="00BF77D2">
        <w:rPr>
          <w:rFonts w:ascii="Times New Roman" w:hAnsi="Times New Roman" w:cs="Times New Roman"/>
          <w:i/>
          <w:lang w:val="en-US"/>
        </w:rPr>
        <w:t xml:space="preserve"> </w:t>
      </w:r>
      <w:r w:rsidRPr="008E535B">
        <w:rPr>
          <w:rFonts w:ascii="Times New Roman" w:hAnsi="Times New Roman" w:cs="Times New Roman"/>
          <w:i/>
        </w:rPr>
        <w:t>Forcellini</w:t>
      </w:r>
      <w:r w:rsidR="00BF77D2">
        <w:rPr>
          <w:rFonts w:ascii="Times New Roman" w:hAnsi="Times New Roman" w:cs="Times New Roman"/>
          <w:i/>
        </w:rPr>
        <w:t xml:space="preserve"> </w:t>
      </w:r>
      <w:r w:rsidRPr="008E535B">
        <w:rPr>
          <w:rFonts w:ascii="Times New Roman" w:hAnsi="Times New Roman" w:cs="Times New Roman"/>
          <w:i/>
        </w:rPr>
        <w:t>lucubratum,</w:t>
      </w:r>
      <w:r w:rsidR="00BF77D2">
        <w:rPr>
          <w:rFonts w:ascii="Times New Roman" w:hAnsi="Times New Roman" w:cs="Times New Roman"/>
          <w:i/>
        </w:rPr>
        <w:t xml:space="preserve"> </w:t>
      </w:r>
      <w:r w:rsidRPr="008E535B">
        <w:rPr>
          <w:rFonts w:ascii="Times New Roman" w:hAnsi="Times New Roman" w:cs="Times New Roman"/>
          <w:i/>
        </w:rPr>
        <w:t>dein</w:t>
      </w:r>
      <w:r w:rsidR="00BF77D2">
        <w:rPr>
          <w:rFonts w:ascii="Times New Roman" w:hAnsi="Times New Roman" w:cs="Times New Roman"/>
          <w:i/>
        </w:rPr>
        <w:t xml:space="preserve"> </w:t>
      </w:r>
      <w:r w:rsidRPr="008E535B">
        <w:rPr>
          <w:rFonts w:ascii="Times New Roman" w:hAnsi="Times New Roman" w:cs="Times New Roman"/>
          <w:i/>
        </w:rPr>
        <w:t>a</w:t>
      </w:r>
      <w:r w:rsidR="00BF77D2">
        <w:rPr>
          <w:rFonts w:ascii="Times New Roman" w:hAnsi="Times New Roman" w:cs="Times New Roman"/>
          <w:i/>
        </w:rPr>
        <w:t xml:space="preserve"> </w:t>
      </w:r>
      <w:r w:rsidRPr="008E535B">
        <w:rPr>
          <w:rFonts w:ascii="Times New Roman" w:hAnsi="Times New Roman" w:cs="Times New Roman"/>
          <w:i/>
        </w:rPr>
        <w:t>Jos.</w:t>
      </w:r>
      <w:r w:rsidR="00BF77D2">
        <w:rPr>
          <w:rFonts w:ascii="Times New Roman" w:hAnsi="Times New Roman" w:cs="Times New Roman"/>
          <w:i/>
        </w:rPr>
        <w:t xml:space="preserve"> </w:t>
      </w:r>
      <w:r w:rsidRPr="008E535B">
        <w:rPr>
          <w:rFonts w:ascii="Times New Roman" w:hAnsi="Times New Roman" w:cs="Times New Roman"/>
          <w:i/>
        </w:rPr>
        <w:t>Furlanetto</w:t>
      </w:r>
      <w:r w:rsidR="00BF77D2">
        <w:rPr>
          <w:rFonts w:ascii="Times New Roman" w:hAnsi="Times New Roman" w:cs="Times New Roman"/>
          <w:i/>
        </w:rPr>
        <w:t xml:space="preserve"> </w:t>
      </w:r>
      <w:r w:rsidRPr="008E535B">
        <w:rPr>
          <w:rFonts w:ascii="Times New Roman" w:hAnsi="Times New Roman" w:cs="Times New Roman"/>
          <w:i/>
        </w:rPr>
        <w:t>emendatum</w:t>
      </w:r>
      <w:r w:rsidR="00BF77D2">
        <w:rPr>
          <w:rFonts w:ascii="Times New Roman" w:hAnsi="Times New Roman" w:cs="Times New Roman"/>
          <w:i/>
        </w:rPr>
        <w:t xml:space="preserve"> </w:t>
      </w:r>
      <w:r w:rsidRPr="008E535B">
        <w:rPr>
          <w:rFonts w:ascii="Times New Roman" w:hAnsi="Times New Roman" w:cs="Times New Roman"/>
          <w:i/>
        </w:rPr>
        <w:t>et</w:t>
      </w:r>
      <w:r w:rsidR="00BF77D2">
        <w:rPr>
          <w:rFonts w:ascii="Times New Roman" w:hAnsi="Times New Roman" w:cs="Times New Roman"/>
          <w:i/>
        </w:rPr>
        <w:t xml:space="preserve"> </w:t>
      </w:r>
      <w:r w:rsidRPr="008E535B">
        <w:rPr>
          <w:rFonts w:ascii="Times New Roman" w:hAnsi="Times New Roman" w:cs="Times New Roman"/>
          <w:i/>
        </w:rPr>
        <w:t>auctum;</w:t>
      </w:r>
      <w:r w:rsidR="00BF77D2">
        <w:rPr>
          <w:rFonts w:ascii="Times New Roman" w:hAnsi="Times New Roman" w:cs="Times New Roman"/>
          <w:i/>
        </w:rPr>
        <w:t xml:space="preserve"> </w:t>
      </w:r>
      <w:r w:rsidRPr="008E535B">
        <w:rPr>
          <w:rFonts w:ascii="Times New Roman" w:hAnsi="Times New Roman" w:cs="Times New Roman"/>
          <w:i/>
        </w:rPr>
        <w:t>nunc</w:t>
      </w:r>
      <w:r w:rsidR="00BF77D2">
        <w:rPr>
          <w:rFonts w:ascii="Times New Roman" w:hAnsi="Times New Roman" w:cs="Times New Roman"/>
          <w:i/>
        </w:rPr>
        <w:t xml:space="preserve"> </w:t>
      </w:r>
      <w:r w:rsidRPr="008E535B">
        <w:rPr>
          <w:rFonts w:ascii="Times New Roman" w:hAnsi="Times New Roman" w:cs="Times New Roman"/>
          <w:i/>
        </w:rPr>
        <w:t>demum</w:t>
      </w:r>
      <w:r w:rsidR="00BF77D2">
        <w:rPr>
          <w:rFonts w:ascii="Times New Roman" w:hAnsi="Times New Roman" w:cs="Times New Roman"/>
          <w:i/>
        </w:rPr>
        <w:t xml:space="preserve"> </w:t>
      </w:r>
      <w:r w:rsidRPr="008E535B">
        <w:rPr>
          <w:rFonts w:ascii="Times New Roman" w:hAnsi="Times New Roman" w:cs="Times New Roman"/>
          <w:i/>
        </w:rPr>
        <w:t>Fr.</w:t>
      </w:r>
      <w:r w:rsidR="00BF77D2">
        <w:rPr>
          <w:rFonts w:ascii="Times New Roman" w:hAnsi="Times New Roman" w:cs="Times New Roman"/>
          <w:i/>
        </w:rPr>
        <w:t xml:space="preserve"> </w:t>
      </w:r>
      <w:r w:rsidRPr="008E535B">
        <w:rPr>
          <w:rFonts w:ascii="Times New Roman" w:hAnsi="Times New Roman" w:cs="Times New Roman"/>
          <w:i/>
        </w:rPr>
        <w:t>Corradini</w:t>
      </w:r>
      <w:r w:rsidR="00BF77D2">
        <w:rPr>
          <w:rFonts w:ascii="Times New Roman" w:hAnsi="Times New Roman" w:cs="Times New Roman"/>
          <w:i/>
        </w:rPr>
        <w:t xml:space="preserve"> </w:t>
      </w:r>
      <w:r w:rsidRPr="008E535B">
        <w:rPr>
          <w:rFonts w:ascii="Times New Roman" w:hAnsi="Times New Roman" w:cs="Times New Roman"/>
          <w:i/>
        </w:rPr>
        <w:t>et</w:t>
      </w:r>
      <w:r w:rsidR="00BF77D2">
        <w:rPr>
          <w:rFonts w:ascii="Times New Roman" w:hAnsi="Times New Roman" w:cs="Times New Roman"/>
          <w:i/>
        </w:rPr>
        <w:t xml:space="preserve"> </w:t>
      </w:r>
      <w:r w:rsidRPr="008E535B">
        <w:rPr>
          <w:rFonts w:ascii="Times New Roman" w:hAnsi="Times New Roman" w:cs="Times New Roman"/>
          <w:i/>
        </w:rPr>
        <w:t>Jos.</w:t>
      </w:r>
      <w:r w:rsidR="00BF77D2">
        <w:rPr>
          <w:rFonts w:ascii="Times New Roman" w:hAnsi="Times New Roman" w:cs="Times New Roman"/>
          <w:i/>
        </w:rPr>
        <w:t xml:space="preserve"> </w:t>
      </w:r>
      <w:r w:rsidRPr="008E535B">
        <w:rPr>
          <w:rFonts w:ascii="Times New Roman" w:hAnsi="Times New Roman" w:cs="Times New Roman"/>
          <w:i/>
        </w:rPr>
        <w:t>Perin</w:t>
      </w:r>
      <w:r w:rsidR="00BF77D2">
        <w:rPr>
          <w:rFonts w:ascii="Times New Roman" w:hAnsi="Times New Roman" w:cs="Times New Roman"/>
          <w:i/>
        </w:rPr>
        <w:t xml:space="preserve"> </w:t>
      </w:r>
      <w:r w:rsidRPr="008E535B">
        <w:rPr>
          <w:rFonts w:ascii="Times New Roman" w:hAnsi="Times New Roman" w:cs="Times New Roman"/>
          <w:i/>
        </w:rPr>
        <w:t>curantibus</w:t>
      </w:r>
      <w:r w:rsidR="00BF77D2">
        <w:rPr>
          <w:rFonts w:ascii="Times New Roman" w:hAnsi="Times New Roman" w:cs="Times New Roman"/>
          <w:i/>
        </w:rPr>
        <w:t xml:space="preserve"> </w:t>
      </w:r>
      <w:r w:rsidRPr="008E535B">
        <w:rPr>
          <w:rFonts w:ascii="Times New Roman" w:hAnsi="Times New Roman" w:cs="Times New Roman"/>
          <w:i/>
        </w:rPr>
        <w:t>emendatius</w:t>
      </w:r>
      <w:r w:rsidR="00BF77D2">
        <w:rPr>
          <w:rFonts w:ascii="Times New Roman" w:hAnsi="Times New Roman" w:cs="Times New Roman"/>
          <w:i/>
        </w:rPr>
        <w:t xml:space="preserve"> </w:t>
      </w:r>
      <w:r w:rsidRPr="008E535B">
        <w:rPr>
          <w:rFonts w:ascii="Times New Roman" w:hAnsi="Times New Roman" w:cs="Times New Roman"/>
          <w:i/>
        </w:rPr>
        <w:t>et</w:t>
      </w:r>
      <w:r w:rsidR="00BF77D2">
        <w:rPr>
          <w:rFonts w:ascii="Times New Roman" w:hAnsi="Times New Roman" w:cs="Times New Roman"/>
          <w:i/>
        </w:rPr>
        <w:t xml:space="preserve"> </w:t>
      </w:r>
      <w:r w:rsidRPr="008E535B">
        <w:rPr>
          <w:rFonts w:ascii="Times New Roman" w:hAnsi="Times New Roman" w:cs="Times New Roman"/>
          <w:i/>
        </w:rPr>
        <w:t>auctius</w:t>
      </w:r>
      <w:r w:rsidR="00BF77D2">
        <w:rPr>
          <w:rFonts w:ascii="Times New Roman" w:hAnsi="Times New Roman" w:cs="Times New Roman"/>
          <w:i/>
        </w:rPr>
        <w:t xml:space="preserve"> </w:t>
      </w:r>
      <w:r w:rsidRPr="008E535B">
        <w:rPr>
          <w:rFonts w:ascii="Times New Roman" w:hAnsi="Times New Roman" w:cs="Times New Roman"/>
          <w:i/>
        </w:rPr>
        <w:t>meloremque</w:t>
      </w:r>
      <w:r w:rsidR="00BF77D2">
        <w:rPr>
          <w:rFonts w:ascii="Times New Roman" w:hAnsi="Times New Roman" w:cs="Times New Roman"/>
          <w:i/>
        </w:rPr>
        <w:t xml:space="preserve"> </w:t>
      </w:r>
      <w:r w:rsidRPr="008E535B">
        <w:rPr>
          <w:rFonts w:ascii="Times New Roman" w:hAnsi="Times New Roman" w:cs="Times New Roman"/>
          <w:i/>
        </w:rPr>
        <w:t>in</w:t>
      </w:r>
      <w:r w:rsidR="00BF77D2">
        <w:rPr>
          <w:rFonts w:ascii="Times New Roman" w:hAnsi="Times New Roman" w:cs="Times New Roman"/>
          <w:i/>
        </w:rPr>
        <w:t xml:space="preserve"> </w:t>
      </w:r>
      <w:r w:rsidRPr="008E535B">
        <w:rPr>
          <w:rFonts w:ascii="Times New Roman" w:hAnsi="Times New Roman" w:cs="Times New Roman"/>
          <w:i/>
        </w:rPr>
        <w:t>formam</w:t>
      </w:r>
      <w:r w:rsidR="00BF77D2">
        <w:rPr>
          <w:rFonts w:ascii="Times New Roman" w:hAnsi="Times New Roman" w:cs="Times New Roman"/>
          <w:i/>
        </w:rPr>
        <w:t xml:space="preserve"> </w:t>
      </w:r>
      <w:r w:rsidRPr="008E535B">
        <w:rPr>
          <w:rFonts w:ascii="Times New Roman" w:hAnsi="Times New Roman" w:cs="Times New Roman"/>
          <w:i/>
        </w:rPr>
        <w:t>redactum</w:t>
      </w:r>
      <w:r w:rsidR="00BF77D2">
        <w:rPr>
          <w:rFonts w:ascii="Times New Roman" w:hAnsi="Times New Roman" w:cs="Times New Roman"/>
          <w:i/>
        </w:rPr>
        <w:t xml:space="preserve"> </w:t>
      </w:r>
      <w:r w:rsidRPr="008E535B">
        <w:rPr>
          <w:rFonts w:ascii="Times New Roman" w:hAnsi="Times New Roman" w:cs="Times New Roman"/>
          <w:i/>
        </w:rPr>
        <w:t>adjecto</w:t>
      </w:r>
      <w:r w:rsidR="00BF77D2">
        <w:rPr>
          <w:rFonts w:ascii="Times New Roman" w:hAnsi="Times New Roman" w:cs="Times New Roman"/>
          <w:i/>
        </w:rPr>
        <w:t xml:space="preserve"> </w:t>
      </w:r>
      <w:r w:rsidRPr="008E535B">
        <w:rPr>
          <w:rFonts w:ascii="Times New Roman" w:hAnsi="Times New Roman" w:cs="Times New Roman"/>
          <w:i/>
        </w:rPr>
        <w:t>altera</w:t>
      </w:r>
      <w:r w:rsidR="00BF77D2">
        <w:rPr>
          <w:rFonts w:ascii="Times New Roman" w:hAnsi="Times New Roman" w:cs="Times New Roman"/>
          <w:i/>
        </w:rPr>
        <w:t xml:space="preserve"> </w:t>
      </w:r>
      <w:r w:rsidRPr="008E535B">
        <w:rPr>
          <w:rFonts w:ascii="Times New Roman" w:hAnsi="Times New Roman" w:cs="Times New Roman"/>
          <w:i/>
        </w:rPr>
        <w:t>quasi</w:t>
      </w:r>
      <w:r w:rsidR="00BF77D2">
        <w:rPr>
          <w:rFonts w:ascii="Times New Roman" w:hAnsi="Times New Roman" w:cs="Times New Roman"/>
          <w:i/>
        </w:rPr>
        <w:t xml:space="preserve"> </w:t>
      </w:r>
      <w:r w:rsidRPr="008E535B">
        <w:rPr>
          <w:rFonts w:ascii="Times New Roman" w:hAnsi="Times New Roman" w:cs="Times New Roman"/>
          <w:i/>
        </w:rPr>
        <w:t>parte</w:t>
      </w:r>
      <w:r w:rsidR="00BF77D2">
        <w:rPr>
          <w:rFonts w:ascii="Times New Roman" w:hAnsi="Times New Roman" w:cs="Times New Roman"/>
          <w:i/>
        </w:rPr>
        <w:t xml:space="preserve"> </w:t>
      </w:r>
      <w:r w:rsidRPr="008E535B">
        <w:rPr>
          <w:rFonts w:ascii="Times New Roman" w:hAnsi="Times New Roman" w:cs="Times New Roman"/>
          <w:i/>
        </w:rPr>
        <w:t>Onomastico</w:t>
      </w:r>
      <w:r w:rsidR="00BF77D2">
        <w:rPr>
          <w:rFonts w:ascii="Times New Roman" w:hAnsi="Times New Roman" w:cs="Times New Roman"/>
          <w:i/>
        </w:rPr>
        <w:t xml:space="preserve"> </w:t>
      </w:r>
      <w:r w:rsidRPr="008E535B">
        <w:rPr>
          <w:rFonts w:ascii="Times New Roman" w:hAnsi="Times New Roman" w:cs="Times New Roman"/>
          <w:i/>
        </w:rPr>
        <w:t>totius</w:t>
      </w:r>
      <w:r w:rsidR="00BF77D2">
        <w:rPr>
          <w:rFonts w:ascii="Times New Roman" w:hAnsi="Times New Roman" w:cs="Times New Roman"/>
          <w:i/>
        </w:rPr>
        <w:t xml:space="preserve"> </w:t>
      </w:r>
      <w:r w:rsidRPr="008E535B">
        <w:rPr>
          <w:rFonts w:ascii="Times New Roman" w:hAnsi="Times New Roman" w:cs="Times New Roman"/>
          <w:i/>
        </w:rPr>
        <w:t>latinitatis</w:t>
      </w:r>
      <w:r w:rsidR="00BF77D2">
        <w:rPr>
          <w:rFonts w:ascii="Times New Roman" w:hAnsi="Times New Roman" w:cs="Times New Roman"/>
          <w:i/>
        </w:rPr>
        <w:t xml:space="preserve"> </w:t>
      </w:r>
      <w:r w:rsidRPr="008E535B">
        <w:rPr>
          <w:rFonts w:ascii="Times New Roman" w:hAnsi="Times New Roman" w:cs="Times New Roman"/>
          <w:i/>
        </w:rPr>
        <w:t>opera</w:t>
      </w:r>
      <w:r w:rsidR="00BF77D2">
        <w:rPr>
          <w:rFonts w:ascii="Times New Roman" w:hAnsi="Times New Roman" w:cs="Times New Roman"/>
          <w:i/>
        </w:rPr>
        <w:t xml:space="preserve"> </w:t>
      </w:r>
      <w:r w:rsidRPr="008E535B">
        <w:rPr>
          <w:rFonts w:ascii="Times New Roman" w:hAnsi="Times New Roman" w:cs="Times New Roman"/>
          <w:i/>
        </w:rPr>
        <w:t>et</w:t>
      </w:r>
      <w:r w:rsidR="00BF77D2">
        <w:rPr>
          <w:rFonts w:ascii="Times New Roman" w:hAnsi="Times New Roman" w:cs="Times New Roman"/>
          <w:i/>
        </w:rPr>
        <w:t xml:space="preserve"> </w:t>
      </w:r>
      <w:r w:rsidRPr="008E535B">
        <w:rPr>
          <w:rFonts w:ascii="Times New Roman" w:hAnsi="Times New Roman" w:cs="Times New Roman"/>
          <w:i/>
        </w:rPr>
        <w:t>studio</w:t>
      </w:r>
      <w:r w:rsidR="00BF77D2">
        <w:rPr>
          <w:rFonts w:ascii="Times New Roman" w:hAnsi="Times New Roman" w:cs="Times New Roman"/>
          <w:i/>
        </w:rPr>
        <w:t xml:space="preserve"> </w:t>
      </w:r>
      <w:r w:rsidRPr="008E535B">
        <w:rPr>
          <w:rFonts w:ascii="Times New Roman" w:hAnsi="Times New Roman" w:cs="Times New Roman"/>
          <w:i/>
        </w:rPr>
        <w:t>ejusdem</w:t>
      </w:r>
      <w:r w:rsidR="00BF77D2">
        <w:rPr>
          <w:rFonts w:ascii="Times New Roman" w:hAnsi="Times New Roman" w:cs="Times New Roman"/>
          <w:i/>
        </w:rPr>
        <w:t xml:space="preserve"> </w:t>
      </w:r>
      <w:r w:rsidRPr="008E535B">
        <w:rPr>
          <w:rFonts w:ascii="Times New Roman" w:hAnsi="Times New Roman" w:cs="Times New Roman"/>
          <w:i/>
        </w:rPr>
        <w:t>Jos.</w:t>
      </w:r>
      <w:r w:rsidR="00BF77D2">
        <w:rPr>
          <w:rFonts w:ascii="Times New Roman" w:hAnsi="Times New Roman" w:cs="Times New Roman"/>
          <w:i/>
        </w:rPr>
        <w:t xml:space="preserve"> </w:t>
      </w:r>
      <w:r w:rsidRPr="008E535B">
        <w:rPr>
          <w:rFonts w:ascii="Times New Roman" w:hAnsi="Times New Roman" w:cs="Times New Roman"/>
          <w:i/>
          <w:lang w:val="en-US"/>
        </w:rPr>
        <w:t>Perin</w:t>
      </w:r>
      <w:r w:rsidR="00BF77D2">
        <w:rPr>
          <w:rFonts w:ascii="Times New Roman" w:hAnsi="Times New Roman" w:cs="Times New Roman"/>
          <w:i/>
          <w:lang w:val="en-US"/>
        </w:rPr>
        <w:t xml:space="preserve"> </w:t>
      </w:r>
      <w:r w:rsidR="00F663C6" w:rsidRPr="008E535B">
        <w:rPr>
          <w:rFonts w:ascii="Times New Roman" w:hAnsi="Times New Roman" w:cs="Times New Roman"/>
          <w:iCs/>
          <w:lang w:val="en-US"/>
        </w:rPr>
        <w:t>(rev.</w:t>
      </w:r>
      <w:r w:rsidR="00BF77D2">
        <w:rPr>
          <w:rFonts w:ascii="Times New Roman" w:hAnsi="Times New Roman" w:cs="Times New Roman"/>
          <w:iCs/>
          <w:lang w:val="en-US"/>
        </w:rPr>
        <w:t xml:space="preserve"> </w:t>
      </w:r>
      <w:r w:rsidR="00F663C6" w:rsidRPr="008E535B">
        <w:rPr>
          <w:rFonts w:ascii="Times New Roman" w:hAnsi="Times New Roman" w:cs="Times New Roman"/>
          <w:iCs/>
          <w:lang w:val="en-US"/>
        </w:rPr>
        <w:t>edn.)</w:t>
      </w:r>
      <w:r w:rsidR="00F663C6" w:rsidRPr="008E535B">
        <w:rPr>
          <w:rFonts w:ascii="Times New Roman" w:hAnsi="Times New Roman" w:cs="Times New Roman"/>
          <w:lang w:val="en-US"/>
        </w:rPr>
        <w:t>.</w:t>
      </w:r>
      <w:r w:rsidR="00BF77D2">
        <w:rPr>
          <w:rFonts w:ascii="Times New Roman" w:hAnsi="Times New Roman" w:cs="Times New Roman"/>
          <w:lang w:val="en-US"/>
        </w:rPr>
        <w:t xml:space="preserve"> </w:t>
      </w:r>
      <w:r w:rsidR="00F663C6" w:rsidRPr="008E535B">
        <w:rPr>
          <w:rFonts w:ascii="Times New Roman" w:hAnsi="Times New Roman" w:cs="Times New Roman"/>
          <w:lang w:val="en-US"/>
        </w:rPr>
        <w:t>Padua:</w:t>
      </w:r>
      <w:r w:rsidR="00BF77D2">
        <w:rPr>
          <w:rFonts w:ascii="Times New Roman" w:hAnsi="Times New Roman" w:cs="Times New Roman"/>
          <w:lang w:val="en-US"/>
        </w:rPr>
        <w:t xml:space="preserve"> </w:t>
      </w:r>
      <w:r w:rsidRPr="008E535B">
        <w:rPr>
          <w:rFonts w:ascii="Times New Roman" w:hAnsi="Times New Roman" w:cs="Times New Roman"/>
          <w:lang w:val="en-US"/>
        </w:rPr>
        <w:t>Typis</w:t>
      </w:r>
      <w:r w:rsidR="00BF77D2">
        <w:rPr>
          <w:rFonts w:ascii="Times New Roman" w:hAnsi="Times New Roman" w:cs="Times New Roman"/>
          <w:lang w:val="en-US"/>
        </w:rPr>
        <w:t xml:space="preserve"> </w:t>
      </w:r>
      <w:r w:rsidRPr="008E535B">
        <w:rPr>
          <w:rFonts w:ascii="Times New Roman" w:hAnsi="Times New Roman" w:cs="Times New Roman"/>
          <w:lang w:val="en-US"/>
        </w:rPr>
        <w:t>Seminarii</w:t>
      </w:r>
      <w:r w:rsidR="00F663C6" w:rsidRPr="008E535B">
        <w:rPr>
          <w:rFonts w:ascii="Times New Roman" w:hAnsi="Times New Roman" w:cs="Times New Roman"/>
          <w:lang w:val="en-US"/>
        </w:rPr>
        <w:t>.</w:t>
      </w:r>
      <w:r w:rsidR="00BF77D2">
        <w:rPr>
          <w:rFonts w:ascii="Times New Roman" w:hAnsi="Times New Roman" w:cs="Times New Roman"/>
          <w:lang w:val="en-US"/>
        </w:rPr>
        <w:t xml:space="preserve"> </w:t>
      </w:r>
    </w:p>
    <w:p w14:paraId="516A6901" w14:textId="1657C83F" w:rsidR="00B91C8A" w:rsidRPr="008E535B" w:rsidRDefault="00B91C8A" w:rsidP="00BC2AB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Georges</w:t>
      </w:r>
      <w:r w:rsidR="00DF503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K.E.</w:t>
      </w:r>
      <w:r w:rsidR="00BF77D2">
        <w:rPr>
          <w:rFonts w:ascii="Times New Roman" w:hAnsi="Times New Roman" w:cs="Times New Roman"/>
          <w:lang w:val="en-US"/>
        </w:rPr>
        <w:t xml:space="preserve"> </w:t>
      </w:r>
      <w:r w:rsidR="00DF5034" w:rsidRPr="008E535B">
        <w:rPr>
          <w:rFonts w:ascii="Times New Roman" w:hAnsi="Times New Roman" w:cs="Times New Roman"/>
          <w:lang w:val="en-US"/>
        </w:rPr>
        <w:t>&amp;</w:t>
      </w:r>
      <w:r w:rsidR="00BF77D2">
        <w:rPr>
          <w:rFonts w:ascii="Times New Roman" w:hAnsi="Times New Roman" w:cs="Times New Roman"/>
          <w:lang w:val="en-US"/>
        </w:rPr>
        <w:t xml:space="preserve"> </w:t>
      </w:r>
      <w:r w:rsidR="00DF5034" w:rsidRPr="008E535B">
        <w:rPr>
          <w:rFonts w:ascii="Times New Roman" w:hAnsi="Times New Roman" w:cs="Times New Roman"/>
          <w:lang w:val="en-US"/>
        </w:rPr>
        <w:t>H.</w:t>
      </w:r>
      <w:r w:rsidR="00BF77D2">
        <w:rPr>
          <w:rFonts w:ascii="Times New Roman" w:hAnsi="Times New Roman" w:cs="Times New Roman"/>
          <w:lang w:val="en-US"/>
        </w:rPr>
        <w:t xml:space="preserve"> </w:t>
      </w:r>
      <w:r w:rsidRPr="008E535B">
        <w:rPr>
          <w:rFonts w:ascii="Times New Roman" w:hAnsi="Times New Roman" w:cs="Times New Roman"/>
          <w:lang w:val="en-US"/>
        </w:rPr>
        <w:t>Georges.</w:t>
      </w:r>
      <w:r w:rsidR="00BF77D2">
        <w:rPr>
          <w:rFonts w:ascii="Times New Roman" w:hAnsi="Times New Roman" w:cs="Times New Roman"/>
          <w:lang w:val="en-US"/>
        </w:rPr>
        <w:t xml:space="preserve"> </w:t>
      </w:r>
      <w:r w:rsidRPr="008E535B">
        <w:rPr>
          <w:rFonts w:ascii="Times New Roman" w:hAnsi="Times New Roman" w:cs="Times New Roman"/>
          <w:lang w:val="en-US"/>
        </w:rPr>
        <w:t>(1913-1918).</w:t>
      </w:r>
      <w:r w:rsidR="00BF77D2">
        <w:rPr>
          <w:rFonts w:ascii="Times New Roman" w:hAnsi="Times New Roman" w:cs="Times New Roman"/>
          <w:lang w:val="en-US"/>
        </w:rPr>
        <w:t xml:space="preserve"> </w:t>
      </w:r>
      <w:r w:rsidRPr="008E535B">
        <w:rPr>
          <w:rFonts w:ascii="Times New Roman" w:hAnsi="Times New Roman" w:cs="Times New Roman"/>
          <w:i/>
          <w:lang w:val="en-US"/>
        </w:rPr>
        <w:t>Ausführliches</w:t>
      </w:r>
      <w:r w:rsidR="00BF77D2">
        <w:rPr>
          <w:rFonts w:ascii="Times New Roman" w:hAnsi="Times New Roman" w:cs="Times New Roman"/>
          <w:i/>
          <w:lang w:val="en-US"/>
        </w:rPr>
        <w:t xml:space="preserve"> </w:t>
      </w:r>
      <w:r w:rsidRPr="008E535B">
        <w:rPr>
          <w:rFonts w:ascii="Times New Roman" w:hAnsi="Times New Roman" w:cs="Times New Roman"/>
          <w:i/>
          <w:lang w:val="en-US"/>
        </w:rPr>
        <w:t>Lateinisch-Deutsches</w:t>
      </w:r>
      <w:r w:rsidR="00BF77D2">
        <w:rPr>
          <w:rFonts w:ascii="Times New Roman" w:hAnsi="Times New Roman" w:cs="Times New Roman"/>
          <w:i/>
          <w:lang w:val="en-US"/>
        </w:rPr>
        <w:t xml:space="preserve"> </w:t>
      </w:r>
      <w:r w:rsidRPr="008E535B">
        <w:rPr>
          <w:rFonts w:ascii="Times New Roman" w:hAnsi="Times New Roman" w:cs="Times New Roman"/>
          <w:i/>
          <w:lang w:val="en-US"/>
        </w:rPr>
        <w:t>Handwörterbuch</w:t>
      </w:r>
      <w:r w:rsidR="00DF503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Hannover</w:t>
      </w:r>
      <w:r w:rsidR="00DF5034" w:rsidRPr="008E535B">
        <w:rPr>
          <w:rFonts w:ascii="Times New Roman" w:hAnsi="Times New Roman" w:cs="Times New Roman"/>
          <w:lang w:val="en-US"/>
        </w:rPr>
        <w:t>:</w:t>
      </w:r>
      <w:r w:rsidR="00BF77D2">
        <w:rPr>
          <w:rFonts w:ascii="Times New Roman" w:hAnsi="Times New Roman" w:cs="Times New Roman"/>
          <w:lang w:val="en-US"/>
        </w:rPr>
        <w:t xml:space="preserve"> </w:t>
      </w:r>
      <w:r w:rsidR="00DF5034" w:rsidRPr="008E535B">
        <w:rPr>
          <w:rFonts w:ascii="Times New Roman" w:hAnsi="Times New Roman" w:cs="Times New Roman"/>
          <w:lang w:val="en-US"/>
        </w:rPr>
        <w:t>Hahn</w:t>
      </w:r>
      <w:r w:rsidRPr="008E535B">
        <w:rPr>
          <w:rFonts w:ascii="Times New Roman" w:hAnsi="Times New Roman" w:cs="Times New Roman"/>
          <w:lang w:val="en-US"/>
        </w:rPr>
        <w:t>.</w:t>
      </w:r>
    </w:p>
    <w:p w14:paraId="7A4B3994" w14:textId="21744709" w:rsidR="00B91C8A" w:rsidRPr="008E535B" w:rsidRDefault="00B91C8A" w:rsidP="00BC2AB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Glare</w:t>
      </w:r>
      <w:r w:rsidR="00DF503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P.G.W.</w:t>
      </w:r>
      <w:r w:rsidR="00BF77D2">
        <w:rPr>
          <w:rFonts w:ascii="Times New Roman" w:hAnsi="Times New Roman" w:cs="Times New Roman"/>
          <w:lang w:val="en-US"/>
        </w:rPr>
        <w:t xml:space="preserve"> </w:t>
      </w:r>
      <w:r w:rsidRPr="008E535B">
        <w:rPr>
          <w:rFonts w:ascii="Times New Roman" w:hAnsi="Times New Roman" w:cs="Times New Roman"/>
          <w:lang w:val="en-US"/>
        </w:rPr>
        <w:t>(1982).</w:t>
      </w:r>
      <w:r w:rsidR="00BF77D2">
        <w:rPr>
          <w:rFonts w:ascii="Times New Roman" w:hAnsi="Times New Roman" w:cs="Times New Roman"/>
          <w:lang w:val="en-US"/>
        </w:rPr>
        <w:t xml:space="preserve"> </w:t>
      </w:r>
      <w:r w:rsidRPr="008E535B">
        <w:rPr>
          <w:rFonts w:ascii="Times New Roman" w:hAnsi="Times New Roman" w:cs="Times New Roman"/>
          <w:i/>
          <w:lang w:val="en-US"/>
        </w:rPr>
        <w:t>Oxford</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Dictionary</w:t>
      </w:r>
      <w:r w:rsidR="00DF503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DF5034" w:rsidRPr="008E535B">
        <w:rPr>
          <w:rFonts w:ascii="Times New Roman" w:hAnsi="Times New Roman" w:cs="Times New Roman"/>
          <w:lang w:val="en-US"/>
        </w:rPr>
        <w:t>:</w:t>
      </w:r>
      <w:r w:rsidR="00BF77D2">
        <w:rPr>
          <w:rFonts w:ascii="Times New Roman" w:hAnsi="Times New Roman" w:cs="Times New Roman"/>
          <w:lang w:val="en-US"/>
        </w:rPr>
        <w:t xml:space="preserve"> </w:t>
      </w:r>
      <w:r w:rsidR="00DF5034" w:rsidRPr="008E535B">
        <w:rPr>
          <w:rFonts w:ascii="Times New Roman" w:hAnsi="Times New Roman" w:cs="Times New Roman"/>
          <w:lang w:val="en-US"/>
        </w:rPr>
        <w:t>Oxford</w:t>
      </w:r>
      <w:r w:rsidR="00BF77D2">
        <w:rPr>
          <w:rFonts w:ascii="Times New Roman" w:hAnsi="Times New Roman" w:cs="Times New Roman"/>
          <w:lang w:val="en-US"/>
        </w:rPr>
        <w:t xml:space="preserve"> </w:t>
      </w:r>
      <w:r w:rsidR="00DF5034"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00DF5034" w:rsidRPr="008E535B">
        <w:rPr>
          <w:rFonts w:ascii="Times New Roman" w:hAnsi="Times New Roman" w:cs="Times New Roman"/>
          <w:lang w:val="en-US"/>
        </w:rPr>
        <w:t>Press</w:t>
      </w:r>
      <w:r w:rsidRPr="008E535B">
        <w:rPr>
          <w:rFonts w:ascii="Times New Roman" w:hAnsi="Times New Roman" w:cs="Times New Roman"/>
          <w:lang w:val="en-US"/>
        </w:rPr>
        <w:t>.</w:t>
      </w:r>
    </w:p>
    <w:p w14:paraId="32ECEA63" w14:textId="70818FD9" w:rsidR="00B91C8A" w:rsidRPr="008E535B" w:rsidRDefault="00B91C8A" w:rsidP="00BC2ABC">
      <w:pPr>
        <w:spacing w:after="0" w:line="240" w:lineRule="auto"/>
        <w:ind w:left="397" w:hanging="397"/>
        <w:jc w:val="both"/>
        <w:rPr>
          <w:rFonts w:ascii="Times New Roman" w:hAnsi="Times New Roman" w:cs="Times New Roman"/>
        </w:rPr>
      </w:pPr>
      <w:r w:rsidRPr="008E535B">
        <w:rPr>
          <w:rFonts w:ascii="Times New Roman" w:hAnsi="Times New Roman" w:cs="Times New Roman"/>
        </w:rPr>
        <w:t>Gradenwitz</w:t>
      </w:r>
      <w:r w:rsidR="00DF5034"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O.</w:t>
      </w:r>
      <w:r w:rsidR="00BF77D2">
        <w:rPr>
          <w:rFonts w:ascii="Times New Roman" w:hAnsi="Times New Roman" w:cs="Times New Roman"/>
        </w:rPr>
        <w:t xml:space="preserve"> </w:t>
      </w:r>
      <w:r w:rsidRPr="008E535B">
        <w:rPr>
          <w:rFonts w:ascii="Times New Roman" w:hAnsi="Times New Roman" w:cs="Times New Roman"/>
        </w:rPr>
        <w:t>(1904).</w:t>
      </w:r>
      <w:r w:rsidR="00BF77D2">
        <w:rPr>
          <w:rFonts w:ascii="Times New Roman" w:hAnsi="Times New Roman" w:cs="Times New Roman"/>
        </w:rPr>
        <w:t xml:space="preserve"> </w:t>
      </w:r>
      <w:r w:rsidRPr="008E535B">
        <w:rPr>
          <w:rFonts w:ascii="Times New Roman" w:hAnsi="Times New Roman" w:cs="Times New Roman"/>
          <w:i/>
        </w:rPr>
        <w:t>Laterculi</w:t>
      </w:r>
      <w:r w:rsidR="00BF77D2">
        <w:rPr>
          <w:rFonts w:ascii="Times New Roman" w:hAnsi="Times New Roman" w:cs="Times New Roman"/>
          <w:i/>
        </w:rPr>
        <w:t xml:space="preserve"> </w:t>
      </w:r>
      <w:r w:rsidRPr="008E535B">
        <w:rPr>
          <w:rFonts w:ascii="Times New Roman" w:hAnsi="Times New Roman" w:cs="Times New Roman"/>
          <w:i/>
        </w:rPr>
        <w:t>Vocum</w:t>
      </w:r>
      <w:r w:rsidR="00BF77D2">
        <w:rPr>
          <w:rFonts w:ascii="Times New Roman" w:hAnsi="Times New Roman" w:cs="Times New Roman"/>
          <w:i/>
        </w:rPr>
        <w:t xml:space="preserve"> </w:t>
      </w:r>
      <w:r w:rsidRPr="008E535B">
        <w:rPr>
          <w:rFonts w:ascii="Times New Roman" w:hAnsi="Times New Roman" w:cs="Times New Roman"/>
          <w:i/>
        </w:rPr>
        <w:t>Latinarum</w:t>
      </w:r>
      <w:r w:rsidR="00DF5034"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Leipzig</w:t>
      </w:r>
      <w:r w:rsidR="00DF5034" w:rsidRPr="008E535B">
        <w:rPr>
          <w:rFonts w:ascii="Times New Roman" w:hAnsi="Times New Roman" w:cs="Times New Roman"/>
        </w:rPr>
        <w:t>:</w:t>
      </w:r>
      <w:r w:rsidR="00BF77D2">
        <w:rPr>
          <w:rFonts w:ascii="Times New Roman" w:hAnsi="Times New Roman" w:cs="Times New Roman"/>
        </w:rPr>
        <w:t xml:space="preserve"> </w:t>
      </w:r>
      <w:r w:rsidR="00DF5034" w:rsidRPr="008E535B">
        <w:rPr>
          <w:rFonts w:ascii="Times New Roman" w:hAnsi="Times New Roman" w:cs="Times New Roman"/>
        </w:rPr>
        <w:t>Hirzel</w:t>
      </w:r>
      <w:r w:rsidRPr="008E535B">
        <w:rPr>
          <w:rFonts w:ascii="Times New Roman" w:hAnsi="Times New Roman" w:cs="Times New Roman"/>
        </w:rPr>
        <w:t>.</w:t>
      </w:r>
    </w:p>
    <w:p w14:paraId="45E8A91D" w14:textId="7CC05248" w:rsidR="00B91C8A" w:rsidRPr="008E535B" w:rsidRDefault="00B91C8A" w:rsidP="00BC2AB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rPr>
        <w:t>Haug</w:t>
      </w:r>
      <w:r w:rsidR="00DF5034"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D.T.T.</w:t>
      </w:r>
      <w:r w:rsidR="00BF77D2">
        <w:rPr>
          <w:rFonts w:ascii="Times New Roman" w:hAnsi="Times New Roman" w:cs="Times New Roman"/>
        </w:rPr>
        <w:t xml:space="preserve"> </w:t>
      </w:r>
      <w:r w:rsidR="00DF5034" w:rsidRPr="008E535B">
        <w:rPr>
          <w:rFonts w:ascii="Times New Roman" w:hAnsi="Times New Roman" w:cs="Times New Roman"/>
        </w:rPr>
        <w:t>&amp;</w:t>
      </w:r>
      <w:r w:rsidR="00BF77D2">
        <w:rPr>
          <w:rFonts w:ascii="Times New Roman" w:hAnsi="Times New Roman" w:cs="Times New Roman"/>
        </w:rPr>
        <w:t xml:space="preserve"> </w:t>
      </w:r>
      <w:r w:rsidR="00DF5034" w:rsidRPr="008E535B">
        <w:rPr>
          <w:rFonts w:ascii="Times New Roman" w:hAnsi="Times New Roman" w:cs="Times New Roman"/>
        </w:rPr>
        <w:t>M.</w:t>
      </w:r>
      <w:r w:rsidR="00BF77D2">
        <w:rPr>
          <w:rFonts w:ascii="Times New Roman" w:hAnsi="Times New Roman" w:cs="Times New Roman"/>
        </w:rPr>
        <w:t xml:space="preserve"> </w:t>
      </w:r>
      <w:r w:rsidRPr="008E535B">
        <w:rPr>
          <w:rFonts w:ascii="Times New Roman" w:hAnsi="Times New Roman" w:cs="Times New Roman"/>
        </w:rPr>
        <w:t>Jøhndal.</w:t>
      </w:r>
      <w:r w:rsidR="00BF77D2">
        <w:rPr>
          <w:rFonts w:ascii="Times New Roman" w:hAnsi="Times New Roman" w:cs="Times New Roman"/>
        </w:rPr>
        <w:t xml:space="preserve"> </w:t>
      </w:r>
      <w:r w:rsidRPr="008E535B">
        <w:rPr>
          <w:rFonts w:ascii="Times New Roman" w:hAnsi="Times New Roman" w:cs="Times New Roman"/>
        </w:rPr>
        <w:t>(2008).</w:t>
      </w:r>
      <w:r w:rsidR="00BF77D2">
        <w:rPr>
          <w:rFonts w:ascii="Times New Roman" w:hAnsi="Times New Roman" w:cs="Times New Roman"/>
        </w:rPr>
        <w:t xml:space="preserve"> </w:t>
      </w:r>
      <w:r w:rsidRPr="008E535B">
        <w:rPr>
          <w:rFonts w:ascii="Times New Roman" w:hAnsi="Times New Roman" w:cs="Times New Roman"/>
          <w:lang w:val="en-US"/>
        </w:rPr>
        <w:t>Creating</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parallel</w:t>
      </w:r>
      <w:r w:rsidR="00BF77D2">
        <w:rPr>
          <w:rFonts w:ascii="Times New Roman" w:hAnsi="Times New Roman" w:cs="Times New Roman"/>
          <w:lang w:val="en-US"/>
        </w:rPr>
        <w:t xml:space="preserve"> </w:t>
      </w:r>
      <w:r w:rsidRPr="008E535B">
        <w:rPr>
          <w:rFonts w:ascii="Times New Roman" w:hAnsi="Times New Roman" w:cs="Times New Roman"/>
          <w:lang w:val="en-US"/>
        </w:rPr>
        <w:t>treebank</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old</w:t>
      </w:r>
      <w:r w:rsidR="00BF77D2">
        <w:rPr>
          <w:rFonts w:ascii="Times New Roman" w:hAnsi="Times New Roman" w:cs="Times New Roman"/>
          <w:lang w:val="en-US"/>
        </w:rPr>
        <w:t xml:space="preserve"> </w:t>
      </w:r>
      <w:r w:rsidRPr="008E535B">
        <w:rPr>
          <w:rFonts w:ascii="Times New Roman" w:hAnsi="Times New Roman" w:cs="Times New Roman"/>
          <w:lang w:val="en-US"/>
        </w:rPr>
        <w:t>Indo-European</w:t>
      </w:r>
      <w:r w:rsidR="00BF77D2">
        <w:rPr>
          <w:rFonts w:ascii="Times New Roman" w:hAnsi="Times New Roman" w:cs="Times New Roman"/>
          <w:lang w:val="en-US"/>
        </w:rPr>
        <w:t xml:space="preserve"> </w:t>
      </w:r>
      <w:r w:rsidRPr="008E535B">
        <w:rPr>
          <w:rFonts w:ascii="Times New Roman" w:hAnsi="Times New Roman" w:cs="Times New Roman"/>
          <w:lang w:val="en-US"/>
        </w:rPr>
        <w:t>Bible</w:t>
      </w:r>
      <w:r w:rsidR="00BF77D2">
        <w:rPr>
          <w:rFonts w:ascii="Times New Roman" w:hAnsi="Times New Roman" w:cs="Times New Roman"/>
          <w:lang w:val="en-US"/>
        </w:rPr>
        <w:t xml:space="preserve"> </w:t>
      </w:r>
      <w:r w:rsidRPr="008E535B">
        <w:rPr>
          <w:rFonts w:ascii="Times New Roman" w:hAnsi="Times New Roman" w:cs="Times New Roman"/>
          <w:lang w:val="en-US"/>
        </w:rPr>
        <w:t>translations.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i/>
          <w:lang w:val="en-US"/>
        </w:rPr>
        <w:t>Proceedings</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Second</w:t>
      </w:r>
      <w:r w:rsidR="00BF77D2">
        <w:rPr>
          <w:rFonts w:ascii="Times New Roman" w:hAnsi="Times New Roman" w:cs="Times New Roman"/>
          <w:i/>
          <w:lang w:val="en-US"/>
        </w:rPr>
        <w:t xml:space="preserve"> </w:t>
      </w:r>
      <w:r w:rsidRPr="008E535B">
        <w:rPr>
          <w:rFonts w:ascii="Times New Roman" w:hAnsi="Times New Roman" w:cs="Times New Roman"/>
          <w:i/>
          <w:lang w:val="en-US"/>
        </w:rPr>
        <w:t>Workshop</w:t>
      </w:r>
      <w:r w:rsidR="00BF77D2">
        <w:rPr>
          <w:rFonts w:ascii="Times New Roman" w:hAnsi="Times New Roman" w:cs="Times New Roman"/>
          <w:i/>
          <w:lang w:val="en-US"/>
        </w:rPr>
        <w:t xml:space="preserve"> </w:t>
      </w:r>
      <w:r w:rsidRPr="008E535B">
        <w:rPr>
          <w:rFonts w:ascii="Times New Roman" w:hAnsi="Times New Roman" w:cs="Times New Roman"/>
          <w:i/>
          <w:lang w:val="en-US"/>
        </w:rPr>
        <w:t>on</w:t>
      </w:r>
      <w:r w:rsidR="00BF77D2">
        <w:rPr>
          <w:rFonts w:ascii="Times New Roman" w:hAnsi="Times New Roman" w:cs="Times New Roman"/>
          <w:i/>
          <w:lang w:val="en-US"/>
        </w:rPr>
        <w:t xml:space="preserve"> </w:t>
      </w:r>
      <w:r w:rsidRPr="008E535B">
        <w:rPr>
          <w:rFonts w:ascii="Times New Roman" w:hAnsi="Times New Roman" w:cs="Times New Roman"/>
          <w:i/>
          <w:lang w:val="en-US"/>
        </w:rPr>
        <w:t>Language</w:t>
      </w:r>
      <w:r w:rsidR="00BF77D2">
        <w:rPr>
          <w:rFonts w:ascii="Times New Roman" w:hAnsi="Times New Roman" w:cs="Times New Roman"/>
          <w:i/>
          <w:lang w:val="en-US"/>
        </w:rPr>
        <w:t xml:space="preserve"> </w:t>
      </w:r>
      <w:r w:rsidRPr="008E535B">
        <w:rPr>
          <w:rFonts w:ascii="Times New Roman" w:hAnsi="Times New Roman" w:cs="Times New Roman"/>
          <w:i/>
          <w:lang w:val="en-US"/>
        </w:rPr>
        <w:t>Technology</w:t>
      </w:r>
      <w:r w:rsidR="00BF77D2">
        <w:rPr>
          <w:rFonts w:ascii="Times New Roman" w:hAnsi="Times New Roman" w:cs="Times New Roman"/>
          <w:i/>
          <w:lang w:val="en-US"/>
        </w:rPr>
        <w:t xml:space="preserve"> </w:t>
      </w:r>
      <w:r w:rsidRPr="008E535B">
        <w:rPr>
          <w:rFonts w:ascii="Times New Roman" w:hAnsi="Times New Roman" w:cs="Times New Roman"/>
          <w:i/>
          <w:lang w:val="en-US"/>
        </w:rPr>
        <w:t>for</w:t>
      </w:r>
      <w:r w:rsidR="00BF77D2">
        <w:rPr>
          <w:rFonts w:ascii="Times New Roman" w:hAnsi="Times New Roman" w:cs="Times New Roman"/>
          <w:i/>
          <w:lang w:val="en-US"/>
        </w:rPr>
        <w:t xml:space="preserve"> </w:t>
      </w:r>
      <w:r w:rsidRPr="008E535B">
        <w:rPr>
          <w:rFonts w:ascii="Times New Roman" w:hAnsi="Times New Roman" w:cs="Times New Roman"/>
          <w:i/>
          <w:lang w:val="en-US"/>
        </w:rPr>
        <w:t>Cultural</w:t>
      </w:r>
      <w:r w:rsidR="00BF77D2">
        <w:rPr>
          <w:rFonts w:ascii="Times New Roman" w:hAnsi="Times New Roman" w:cs="Times New Roman"/>
          <w:i/>
          <w:lang w:val="en-US"/>
        </w:rPr>
        <w:t xml:space="preserve"> </w:t>
      </w:r>
      <w:r w:rsidRPr="008E535B">
        <w:rPr>
          <w:rFonts w:ascii="Times New Roman" w:hAnsi="Times New Roman" w:cs="Times New Roman"/>
          <w:i/>
          <w:lang w:val="en-US"/>
        </w:rPr>
        <w:t>Heritage</w:t>
      </w:r>
      <w:r w:rsidR="00BF77D2">
        <w:rPr>
          <w:rFonts w:ascii="Times New Roman" w:hAnsi="Times New Roman" w:cs="Times New Roman"/>
          <w:i/>
          <w:lang w:val="en-US"/>
        </w:rPr>
        <w:t xml:space="preserve"> </w:t>
      </w:r>
      <w:r w:rsidRPr="008E535B">
        <w:rPr>
          <w:rFonts w:ascii="Times New Roman" w:hAnsi="Times New Roman" w:cs="Times New Roman"/>
          <w:i/>
          <w:lang w:val="en-US"/>
        </w:rPr>
        <w:t>Data</w:t>
      </w:r>
      <w:r w:rsidR="00BF77D2">
        <w:rPr>
          <w:rFonts w:ascii="Times New Roman" w:hAnsi="Times New Roman" w:cs="Times New Roman"/>
          <w:lang w:val="en-US"/>
        </w:rPr>
        <w:t xml:space="preserve"> </w:t>
      </w:r>
      <w:r w:rsidRPr="008E535B">
        <w:rPr>
          <w:rFonts w:ascii="Times New Roman" w:hAnsi="Times New Roman" w:cs="Times New Roman"/>
          <w:i/>
          <w:iCs/>
          <w:lang w:val="en-US"/>
        </w:rPr>
        <w:t>(LaTeCH</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2008)</w:t>
      </w:r>
      <w:r w:rsidR="00BF77D2">
        <w:rPr>
          <w:rFonts w:ascii="Times New Roman" w:hAnsi="Times New Roman" w:cs="Times New Roman"/>
          <w:lang w:val="en-US"/>
        </w:rPr>
        <w:t xml:space="preserve"> </w:t>
      </w:r>
      <w:r w:rsidR="00027B6C" w:rsidRPr="008E535B">
        <w:rPr>
          <w:rFonts w:ascii="Times New Roman" w:hAnsi="Times New Roman" w:cs="Times New Roman"/>
          <w:lang w:val="en-US"/>
        </w:rPr>
        <w:t>(</w:t>
      </w:r>
      <w:r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27–34</w:t>
      </w:r>
      <w:r w:rsidR="00027B6C"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p>
    <w:p w14:paraId="09AC8C83" w14:textId="2F254970" w:rsidR="00B91C8A" w:rsidRPr="008E535B" w:rsidRDefault="00B91C8A" w:rsidP="00BC2AB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Hellmann</w:t>
      </w:r>
      <w:r w:rsidR="00DF503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BF77D2">
        <w:rPr>
          <w:rFonts w:ascii="Times New Roman" w:hAnsi="Times New Roman" w:cs="Times New Roman"/>
          <w:lang w:val="en-US"/>
        </w:rPr>
        <w:t xml:space="preserve"> </w:t>
      </w:r>
      <w:r w:rsidR="00027B6C" w:rsidRPr="008E535B">
        <w:rPr>
          <w:rFonts w:ascii="Times New Roman" w:hAnsi="Times New Roman" w:cs="Times New Roman"/>
          <w:lang w:val="en-US"/>
        </w:rPr>
        <w:t>&amp;</w:t>
      </w:r>
      <w:r w:rsidR="00BF77D2">
        <w:rPr>
          <w:rFonts w:ascii="Times New Roman" w:hAnsi="Times New Roman" w:cs="Times New Roman"/>
          <w:lang w:val="en-US"/>
        </w:rPr>
        <w:t xml:space="preserve"> </w:t>
      </w:r>
      <w:r w:rsidR="00027B6C"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Lehmann</w:t>
      </w:r>
      <w:r w:rsidR="00BF77D2">
        <w:rPr>
          <w:rFonts w:ascii="Times New Roman" w:hAnsi="Times New Roman" w:cs="Times New Roman"/>
          <w:lang w:val="en-US"/>
        </w:rPr>
        <w:t xml:space="preserve"> </w:t>
      </w:r>
      <w:r w:rsidR="00027B6C" w:rsidRPr="008E535B">
        <w:rPr>
          <w:rFonts w:ascii="Times New Roman" w:hAnsi="Times New Roman" w:cs="Times New Roman"/>
          <w:lang w:val="en-US"/>
        </w:rPr>
        <w:t>&amp;</w:t>
      </w:r>
      <w:r w:rsidR="00BF77D2">
        <w:rPr>
          <w:rFonts w:ascii="Times New Roman" w:hAnsi="Times New Roman" w:cs="Times New Roman"/>
          <w:lang w:val="en-US"/>
        </w:rPr>
        <w:t xml:space="preserve"> </w:t>
      </w:r>
      <w:r w:rsidR="00027B6C" w:rsidRPr="008E535B">
        <w:rPr>
          <w:rFonts w:ascii="Times New Roman" w:hAnsi="Times New Roman" w:cs="Times New Roman"/>
          <w:lang w:val="en-US"/>
        </w:rPr>
        <w:t>S.</w:t>
      </w:r>
      <w:r w:rsidR="00BF77D2">
        <w:rPr>
          <w:rFonts w:ascii="Times New Roman" w:hAnsi="Times New Roman" w:cs="Times New Roman"/>
          <w:lang w:val="en-US"/>
        </w:rPr>
        <w:t xml:space="preserve"> </w:t>
      </w:r>
      <w:r w:rsidRPr="008E535B">
        <w:rPr>
          <w:rFonts w:ascii="Times New Roman" w:hAnsi="Times New Roman" w:cs="Times New Roman"/>
          <w:lang w:val="en-US"/>
        </w:rPr>
        <w:t>Auer</w:t>
      </w:r>
      <w:r w:rsidR="00BF77D2">
        <w:rPr>
          <w:rFonts w:ascii="Times New Roman" w:hAnsi="Times New Roman" w:cs="Times New Roman"/>
          <w:lang w:val="en-US"/>
        </w:rPr>
        <w:t xml:space="preserve"> </w:t>
      </w:r>
      <w:r w:rsidR="00027B6C" w:rsidRPr="008E535B">
        <w:rPr>
          <w:rFonts w:ascii="Times New Roman" w:hAnsi="Times New Roman" w:cs="Times New Roman"/>
          <w:lang w:val="en-US"/>
        </w:rPr>
        <w:t>&amp;</w:t>
      </w:r>
      <w:r w:rsidR="00BF77D2">
        <w:rPr>
          <w:rFonts w:ascii="Times New Roman" w:hAnsi="Times New Roman" w:cs="Times New Roman"/>
          <w:lang w:val="en-US"/>
        </w:rPr>
        <w:t xml:space="preserve"> </w:t>
      </w:r>
      <w:r w:rsidR="00027B6C"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Brümmer.</w:t>
      </w:r>
      <w:r w:rsidR="00BF77D2">
        <w:rPr>
          <w:rFonts w:ascii="Times New Roman" w:hAnsi="Times New Roman" w:cs="Times New Roman"/>
          <w:lang w:val="en-US"/>
        </w:rPr>
        <w:t xml:space="preserve"> </w:t>
      </w:r>
      <w:r w:rsidRPr="008E535B">
        <w:rPr>
          <w:rFonts w:ascii="Times New Roman" w:hAnsi="Times New Roman" w:cs="Times New Roman"/>
          <w:lang w:val="en-US"/>
        </w:rPr>
        <w:t>(2013).</w:t>
      </w:r>
      <w:r w:rsidR="00BF77D2">
        <w:rPr>
          <w:rFonts w:ascii="Times New Roman" w:hAnsi="Times New Roman" w:cs="Times New Roman"/>
          <w:lang w:val="en-US"/>
        </w:rPr>
        <w:t xml:space="preserve"> </w:t>
      </w:r>
      <w:r w:rsidRPr="008E535B">
        <w:rPr>
          <w:rFonts w:ascii="Times New Roman" w:hAnsi="Times New Roman" w:cs="Times New Roman"/>
          <w:lang w:val="en-US"/>
        </w:rPr>
        <w:t>Integrating</w:t>
      </w:r>
      <w:r w:rsidR="00BF77D2">
        <w:rPr>
          <w:rFonts w:ascii="Times New Roman" w:hAnsi="Times New Roman" w:cs="Times New Roman"/>
          <w:lang w:val="en-US"/>
        </w:rPr>
        <w:t xml:space="preserve"> </w:t>
      </w:r>
      <w:r w:rsidRPr="008E535B">
        <w:rPr>
          <w:rFonts w:ascii="Times New Roman" w:hAnsi="Times New Roman" w:cs="Times New Roman"/>
          <w:lang w:val="en-US"/>
        </w:rPr>
        <w:t>NLP</w:t>
      </w:r>
      <w:r w:rsidR="00BF77D2">
        <w:rPr>
          <w:rFonts w:ascii="Times New Roman" w:hAnsi="Times New Roman" w:cs="Times New Roman"/>
          <w:lang w:val="en-US"/>
        </w:rPr>
        <w:t xml:space="preserve"> </w:t>
      </w:r>
      <w:r w:rsidRPr="008E535B">
        <w:rPr>
          <w:rFonts w:ascii="Times New Roman" w:hAnsi="Times New Roman" w:cs="Times New Roman"/>
          <w:lang w:val="en-US"/>
        </w:rPr>
        <w:t>using</w:t>
      </w:r>
      <w:r w:rsidR="00BF77D2">
        <w:rPr>
          <w:rFonts w:ascii="Times New Roman" w:hAnsi="Times New Roman" w:cs="Times New Roman"/>
          <w:lang w:val="en-US"/>
        </w:rPr>
        <w:t xml:space="preserve"> </w:t>
      </w:r>
      <w:r w:rsidRPr="008E535B">
        <w:rPr>
          <w:rFonts w:ascii="Times New Roman" w:hAnsi="Times New Roman" w:cs="Times New Roman"/>
          <w:lang w:val="en-US"/>
        </w:rPr>
        <w:t>Linked</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007A531D" w:rsidRPr="008E535B">
        <w:rPr>
          <w:rFonts w:ascii="Times New Roman" w:hAnsi="Times New Roman" w:cs="Times New Roman"/>
          <w:lang w:val="en-US"/>
        </w:rPr>
        <w:t>H.</w:t>
      </w:r>
      <w:r w:rsidR="00BF77D2">
        <w:rPr>
          <w:rFonts w:ascii="Times New Roman" w:hAnsi="Times New Roman" w:cs="Times New Roman"/>
          <w:lang w:val="en-US"/>
        </w:rPr>
        <w:t xml:space="preserve"> </w:t>
      </w:r>
      <w:r w:rsidR="007A531D" w:rsidRPr="008E535B">
        <w:rPr>
          <w:rFonts w:ascii="Times New Roman" w:hAnsi="Times New Roman" w:cs="Times New Roman"/>
          <w:lang w:val="en-US"/>
        </w:rPr>
        <w:t>Alani</w:t>
      </w:r>
      <w:r w:rsidR="00BF77D2">
        <w:rPr>
          <w:rFonts w:ascii="Times New Roman" w:hAnsi="Times New Roman" w:cs="Times New Roman"/>
          <w:lang w:val="en-US"/>
        </w:rPr>
        <w:t xml:space="preserve"> </w:t>
      </w:r>
      <w:r w:rsidR="007A531D" w:rsidRPr="008E535B">
        <w:rPr>
          <w:rFonts w:ascii="Times New Roman" w:hAnsi="Times New Roman" w:cs="Times New Roman"/>
          <w:lang w:val="en-US"/>
        </w:rPr>
        <w:t>&amp;</w:t>
      </w:r>
      <w:r w:rsidR="00BF77D2">
        <w:rPr>
          <w:rFonts w:ascii="Times New Roman" w:hAnsi="Times New Roman" w:cs="Times New Roman"/>
          <w:lang w:val="en-US"/>
        </w:rPr>
        <w:t xml:space="preserve"> </w:t>
      </w:r>
      <w:r w:rsidR="007A531D" w:rsidRPr="008E535B">
        <w:rPr>
          <w:rFonts w:ascii="Times New Roman" w:hAnsi="Times New Roman" w:cs="Times New Roman"/>
          <w:lang w:val="en-US"/>
        </w:rPr>
        <w:t>L.</w:t>
      </w:r>
      <w:r w:rsidR="00BF77D2">
        <w:rPr>
          <w:rFonts w:ascii="Times New Roman" w:hAnsi="Times New Roman" w:cs="Times New Roman"/>
          <w:lang w:val="en-US"/>
        </w:rPr>
        <w:t xml:space="preserve"> </w:t>
      </w:r>
      <w:r w:rsidR="007A531D" w:rsidRPr="008E535B">
        <w:rPr>
          <w:rFonts w:ascii="Times New Roman" w:hAnsi="Times New Roman" w:cs="Times New Roman"/>
          <w:lang w:val="en-US"/>
        </w:rPr>
        <w:t>Kagal</w:t>
      </w:r>
      <w:r w:rsidR="00BF77D2">
        <w:rPr>
          <w:rFonts w:ascii="Times New Roman" w:hAnsi="Times New Roman" w:cs="Times New Roman"/>
          <w:lang w:val="en-US"/>
        </w:rPr>
        <w:t xml:space="preserve"> </w:t>
      </w:r>
      <w:r w:rsidR="007A531D" w:rsidRPr="008E535B">
        <w:rPr>
          <w:rFonts w:ascii="Times New Roman" w:hAnsi="Times New Roman" w:cs="Times New Roman"/>
          <w:lang w:val="en-US"/>
        </w:rPr>
        <w:t>&amp;</w:t>
      </w:r>
      <w:r w:rsidR="00BF77D2">
        <w:rPr>
          <w:rFonts w:ascii="Times New Roman" w:hAnsi="Times New Roman" w:cs="Times New Roman"/>
          <w:lang w:val="en-US"/>
        </w:rPr>
        <w:t xml:space="preserve"> </w:t>
      </w:r>
      <w:r w:rsidR="007A531D" w:rsidRPr="008E535B">
        <w:rPr>
          <w:rFonts w:ascii="Times New Roman" w:hAnsi="Times New Roman" w:cs="Times New Roman"/>
          <w:lang w:val="en-US"/>
        </w:rPr>
        <w:t>A.</w:t>
      </w:r>
      <w:r w:rsidR="00BF77D2">
        <w:rPr>
          <w:rFonts w:ascii="Times New Roman" w:hAnsi="Times New Roman" w:cs="Times New Roman"/>
          <w:lang w:val="en-US"/>
        </w:rPr>
        <w:t xml:space="preserve"> </w:t>
      </w:r>
      <w:r w:rsidR="007A531D" w:rsidRPr="008E535B">
        <w:rPr>
          <w:rFonts w:ascii="Times New Roman" w:hAnsi="Times New Roman" w:cs="Times New Roman"/>
          <w:lang w:val="en-US"/>
        </w:rPr>
        <w:t>Fokoue</w:t>
      </w:r>
      <w:r w:rsidR="00BF77D2">
        <w:rPr>
          <w:rFonts w:ascii="Times New Roman" w:hAnsi="Times New Roman" w:cs="Times New Roman"/>
          <w:lang w:val="en-US"/>
        </w:rPr>
        <w:t xml:space="preserve"> </w:t>
      </w:r>
      <w:r w:rsidR="007A531D" w:rsidRPr="008E535B">
        <w:rPr>
          <w:rFonts w:ascii="Times New Roman" w:hAnsi="Times New Roman" w:cs="Times New Roman"/>
          <w:lang w:val="en-US"/>
        </w:rPr>
        <w:t>&amp;</w:t>
      </w:r>
      <w:r w:rsidR="00BF77D2">
        <w:rPr>
          <w:rFonts w:ascii="Times New Roman" w:hAnsi="Times New Roman" w:cs="Times New Roman"/>
          <w:lang w:val="en-US"/>
        </w:rPr>
        <w:t xml:space="preserve"> </w:t>
      </w:r>
      <w:r w:rsidR="007A531D" w:rsidRPr="008E535B">
        <w:rPr>
          <w:rFonts w:ascii="Times New Roman" w:hAnsi="Times New Roman" w:cs="Times New Roman"/>
          <w:lang w:val="en-US"/>
        </w:rPr>
        <w:t>P.</w:t>
      </w:r>
      <w:r w:rsidR="00BF77D2">
        <w:rPr>
          <w:rFonts w:ascii="Times New Roman" w:hAnsi="Times New Roman" w:cs="Times New Roman"/>
          <w:lang w:val="en-US"/>
        </w:rPr>
        <w:t xml:space="preserve"> </w:t>
      </w:r>
      <w:r w:rsidR="007A531D" w:rsidRPr="008E535B">
        <w:rPr>
          <w:rFonts w:ascii="Times New Roman" w:hAnsi="Times New Roman" w:cs="Times New Roman"/>
          <w:lang w:val="en-US"/>
        </w:rPr>
        <w:t>Groth</w:t>
      </w:r>
      <w:r w:rsidR="00BF77D2">
        <w:rPr>
          <w:rFonts w:ascii="Times New Roman" w:hAnsi="Times New Roman" w:cs="Times New Roman"/>
          <w:lang w:val="en-US"/>
        </w:rPr>
        <w:t xml:space="preserve"> </w:t>
      </w:r>
      <w:r w:rsidR="007A531D" w:rsidRPr="008E535B">
        <w:rPr>
          <w:rFonts w:ascii="Times New Roman" w:hAnsi="Times New Roman" w:cs="Times New Roman"/>
          <w:lang w:val="en-US"/>
        </w:rPr>
        <w:t>&amp;</w:t>
      </w:r>
      <w:r w:rsidR="00BF77D2">
        <w:rPr>
          <w:rFonts w:ascii="Times New Roman" w:hAnsi="Times New Roman" w:cs="Times New Roman"/>
          <w:lang w:val="en-US"/>
        </w:rPr>
        <w:t xml:space="preserve"> </w:t>
      </w:r>
      <w:r w:rsidR="007A531D" w:rsidRPr="008E535B">
        <w:rPr>
          <w:rFonts w:ascii="Times New Roman" w:hAnsi="Times New Roman" w:cs="Times New Roman"/>
          <w:lang w:val="en-US"/>
        </w:rPr>
        <w:t>C.</w:t>
      </w:r>
      <w:r w:rsidR="00BF77D2">
        <w:rPr>
          <w:rFonts w:ascii="Times New Roman" w:hAnsi="Times New Roman" w:cs="Times New Roman"/>
          <w:lang w:val="en-US"/>
        </w:rPr>
        <w:t xml:space="preserve"> </w:t>
      </w:r>
      <w:r w:rsidR="007A531D" w:rsidRPr="008E535B">
        <w:rPr>
          <w:rFonts w:ascii="Times New Roman" w:hAnsi="Times New Roman" w:cs="Times New Roman"/>
          <w:lang w:val="en-US"/>
        </w:rPr>
        <w:t>Biemann</w:t>
      </w:r>
      <w:r w:rsidR="00BF77D2">
        <w:rPr>
          <w:rFonts w:ascii="Times New Roman" w:hAnsi="Times New Roman" w:cs="Times New Roman"/>
          <w:lang w:val="en-US"/>
        </w:rPr>
        <w:t xml:space="preserve"> </w:t>
      </w:r>
      <w:r w:rsidR="007A531D" w:rsidRPr="008E535B">
        <w:rPr>
          <w:rFonts w:ascii="Times New Roman" w:hAnsi="Times New Roman" w:cs="Times New Roman"/>
          <w:lang w:val="en-US"/>
        </w:rPr>
        <w:t>&amp;</w:t>
      </w:r>
      <w:r w:rsidR="00BF77D2">
        <w:rPr>
          <w:rFonts w:ascii="Times New Roman" w:hAnsi="Times New Roman" w:cs="Times New Roman"/>
          <w:lang w:val="en-US"/>
        </w:rPr>
        <w:t xml:space="preserve"> </w:t>
      </w:r>
      <w:r w:rsidR="007A531D" w:rsidRPr="008E535B">
        <w:rPr>
          <w:rFonts w:ascii="Times New Roman" w:hAnsi="Times New Roman" w:cs="Times New Roman"/>
          <w:lang w:val="en-US"/>
        </w:rPr>
        <w:t>J.</w:t>
      </w:r>
      <w:r w:rsidR="00BF77D2">
        <w:rPr>
          <w:rFonts w:ascii="Times New Roman" w:hAnsi="Times New Roman" w:cs="Times New Roman"/>
          <w:lang w:val="en-US"/>
        </w:rPr>
        <w:t xml:space="preserve"> </w:t>
      </w:r>
      <w:r w:rsidR="007A531D" w:rsidRPr="008E535B">
        <w:rPr>
          <w:rFonts w:ascii="Times New Roman" w:hAnsi="Times New Roman" w:cs="Times New Roman"/>
          <w:lang w:val="en-US"/>
        </w:rPr>
        <w:t>X.</w:t>
      </w:r>
      <w:r w:rsidR="00BF77D2">
        <w:rPr>
          <w:rFonts w:ascii="Times New Roman" w:hAnsi="Times New Roman" w:cs="Times New Roman"/>
          <w:lang w:val="en-US"/>
        </w:rPr>
        <w:t xml:space="preserve"> </w:t>
      </w:r>
      <w:r w:rsidR="007A531D" w:rsidRPr="008E535B">
        <w:rPr>
          <w:rFonts w:ascii="Times New Roman" w:hAnsi="Times New Roman" w:cs="Times New Roman"/>
          <w:lang w:val="en-US"/>
        </w:rPr>
        <w:t>Parreira</w:t>
      </w:r>
      <w:r w:rsidR="00BF77D2">
        <w:rPr>
          <w:rFonts w:ascii="Times New Roman" w:hAnsi="Times New Roman" w:cs="Times New Roman"/>
          <w:lang w:val="en-US"/>
        </w:rPr>
        <w:t xml:space="preserve"> </w:t>
      </w:r>
      <w:r w:rsidR="007A531D" w:rsidRPr="008E535B">
        <w:rPr>
          <w:rFonts w:ascii="Times New Roman" w:hAnsi="Times New Roman" w:cs="Times New Roman"/>
          <w:lang w:val="en-US"/>
        </w:rPr>
        <w:t>&amp;</w:t>
      </w:r>
      <w:r w:rsidR="00BF77D2">
        <w:rPr>
          <w:rFonts w:ascii="Times New Roman" w:hAnsi="Times New Roman" w:cs="Times New Roman"/>
          <w:lang w:val="en-US"/>
        </w:rPr>
        <w:t xml:space="preserve"> </w:t>
      </w:r>
      <w:r w:rsidR="007A531D" w:rsidRPr="008E535B">
        <w:rPr>
          <w:rFonts w:ascii="Times New Roman" w:hAnsi="Times New Roman" w:cs="Times New Roman"/>
          <w:lang w:val="en-US"/>
        </w:rPr>
        <w:t>L.</w:t>
      </w:r>
      <w:r w:rsidR="00BF77D2">
        <w:rPr>
          <w:rFonts w:ascii="Times New Roman" w:hAnsi="Times New Roman" w:cs="Times New Roman"/>
          <w:lang w:val="en-US"/>
        </w:rPr>
        <w:t xml:space="preserve"> </w:t>
      </w:r>
      <w:r w:rsidR="007A531D" w:rsidRPr="008E535B">
        <w:rPr>
          <w:rFonts w:ascii="Times New Roman" w:hAnsi="Times New Roman" w:cs="Times New Roman"/>
          <w:lang w:val="en-US"/>
        </w:rPr>
        <w:t>Aroyo</w:t>
      </w:r>
      <w:r w:rsidR="00BF77D2">
        <w:rPr>
          <w:rFonts w:ascii="Times New Roman" w:hAnsi="Times New Roman" w:cs="Times New Roman"/>
          <w:lang w:val="en-US"/>
        </w:rPr>
        <w:t xml:space="preserve"> </w:t>
      </w:r>
      <w:r w:rsidR="007A531D" w:rsidRPr="008E535B">
        <w:rPr>
          <w:rFonts w:ascii="Times New Roman" w:hAnsi="Times New Roman" w:cs="Times New Roman"/>
          <w:lang w:val="en-US"/>
        </w:rPr>
        <w:t>&amp;</w:t>
      </w:r>
      <w:r w:rsidR="00BF77D2">
        <w:rPr>
          <w:rFonts w:ascii="Times New Roman" w:hAnsi="Times New Roman" w:cs="Times New Roman"/>
          <w:lang w:val="en-US"/>
        </w:rPr>
        <w:t xml:space="preserve"> </w:t>
      </w:r>
      <w:r w:rsidR="007A531D" w:rsidRPr="008E535B">
        <w:rPr>
          <w:rFonts w:ascii="Times New Roman" w:hAnsi="Times New Roman" w:cs="Times New Roman"/>
          <w:lang w:val="en-US"/>
        </w:rPr>
        <w:t>N.</w:t>
      </w:r>
      <w:r w:rsidR="00BF77D2">
        <w:rPr>
          <w:rFonts w:ascii="Times New Roman" w:hAnsi="Times New Roman" w:cs="Times New Roman"/>
          <w:lang w:val="en-US"/>
        </w:rPr>
        <w:t xml:space="preserve"> </w:t>
      </w:r>
      <w:r w:rsidR="007A531D" w:rsidRPr="008E535B">
        <w:rPr>
          <w:rFonts w:ascii="Times New Roman" w:hAnsi="Times New Roman" w:cs="Times New Roman"/>
          <w:lang w:val="en-US"/>
        </w:rPr>
        <w:t>Noy</w:t>
      </w:r>
      <w:r w:rsidR="00BF77D2">
        <w:rPr>
          <w:rFonts w:ascii="Times New Roman" w:hAnsi="Times New Roman" w:cs="Times New Roman"/>
          <w:lang w:val="en-US"/>
        </w:rPr>
        <w:t xml:space="preserve"> </w:t>
      </w:r>
      <w:r w:rsidR="007A531D" w:rsidRPr="008E535B">
        <w:rPr>
          <w:rFonts w:ascii="Times New Roman" w:hAnsi="Times New Roman" w:cs="Times New Roman"/>
          <w:lang w:val="en-US"/>
        </w:rPr>
        <w:t>&amp;</w:t>
      </w:r>
      <w:r w:rsidR="00BF77D2">
        <w:rPr>
          <w:rFonts w:ascii="Times New Roman" w:hAnsi="Times New Roman" w:cs="Times New Roman"/>
          <w:lang w:val="en-US"/>
        </w:rPr>
        <w:t xml:space="preserve"> </w:t>
      </w:r>
      <w:r w:rsidR="007A531D" w:rsidRPr="008E535B">
        <w:rPr>
          <w:rFonts w:ascii="Times New Roman" w:hAnsi="Times New Roman" w:cs="Times New Roman"/>
          <w:lang w:val="en-US"/>
        </w:rPr>
        <w:t>C.</w:t>
      </w:r>
      <w:r w:rsidR="00BF77D2">
        <w:rPr>
          <w:rFonts w:ascii="Times New Roman" w:hAnsi="Times New Roman" w:cs="Times New Roman"/>
          <w:lang w:val="en-US"/>
        </w:rPr>
        <w:t xml:space="preserve"> </w:t>
      </w:r>
      <w:r w:rsidR="007A531D" w:rsidRPr="008E535B">
        <w:rPr>
          <w:rFonts w:ascii="Times New Roman" w:hAnsi="Times New Roman" w:cs="Times New Roman"/>
          <w:lang w:val="en-US"/>
        </w:rPr>
        <w:t>Welty</w:t>
      </w:r>
      <w:r w:rsidR="00BF77D2">
        <w:rPr>
          <w:rFonts w:ascii="Times New Roman" w:hAnsi="Times New Roman" w:cs="Times New Roman"/>
          <w:lang w:val="en-US"/>
        </w:rPr>
        <w:t xml:space="preserve"> </w:t>
      </w:r>
      <w:r w:rsidR="007A531D" w:rsidRPr="008E535B">
        <w:rPr>
          <w:rFonts w:ascii="Times New Roman" w:hAnsi="Times New Roman" w:cs="Times New Roman"/>
          <w:lang w:val="en-US"/>
        </w:rPr>
        <w:t>(Eds.),</w:t>
      </w:r>
      <w:r w:rsidR="00BF77D2">
        <w:rPr>
          <w:rFonts w:ascii="Times New Roman" w:hAnsi="Times New Roman" w:cs="Times New Roman"/>
          <w:lang w:val="en-US"/>
        </w:rPr>
        <w:t xml:space="preserve"> </w:t>
      </w:r>
      <w:r w:rsidR="007A531D"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007A531D" w:rsidRPr="008E535B">
        <w:rPr>
          <w:rFonts w:ascii="Times New Roman" w:hAnsi="Times New Roman" w:cs="Times New Roman"/>
          <w:i/>
          <w:lang w:val="en-US"/>
        </w:rPr>
        <w:t>Semantic</w:t>
      </w:r>
      <w:r w:rsidR="00BF77D2">
        <w:rPr>
          <w:rFonts w:ascii="Times New Roman" w:hAnsi="Times New Roman" w:cs="Times New Roman"/>
          <w:i/>
          <w:lang w:val="en-US"/>
        </w:rPr>
        <w:t xml:space="preserve"> </w:t>
      </w:r>
      <w:r w:rsidR="007A531D" w:rsidRPr="008E535B">
        <w:rPr>
          <w:rFonts w:ascii="Times New Roman" w:hAnsi="Times New Roman" w:cs="Times New Roman"/>
          <w:i/>
          <w:lang w:val="en-US"/>
        </w:rPr>
        <w:t>Web</w:t>
      </w:r>
      <w:r w:rsidR="00BF77D2">
        <w:rPr>
          <w:rFonts w:ascii="Times New Roman" w:hAnsi="Times New Roman" w:cs="Times New Roman"/>
          <w:i/>
          <w:lang w:val="en-US"/>
        </w:rPr>
        <w:t xml:space="preserve"> </w:t>
      </w:r>
      <w:r w:rsidR="007A531D" w:rsidRPr="008E535B">
        <w:rPr>
          <w:rFonts w:ascii="Times New Roman" w:hAnsi="Times New Roman" w:cs="Times New Roman"/>
          <w:i/>
          <w:lang w:val="en-US"/>
        </w:rPr>
        <w:t>-</w:t>
      </w:r>
      <w:r w:rsidR="00BF77D2">
        <w:rPr>
          <w:rFonts w:ascii="Times New Roman" w:hAnsi="Times New Roman" w:cs="Times New Roman"/>
          <w:i/>
          <w:lang w:val="en-US"/>
        </w:rPr>
        <w:t xml:space="preserve"> </w:t>
      </w:r>
      <w:r w:rsidR="007A531D" w:rsidRPr="008E535B">
        <w:rPr>
          <w:rFonts w:ascii="Times New Roman" w:hAnsi="Times New Roman" w:cs="Times New Roman"/>
          <w:i/>
          <w:lang w:val="en-US"/>
        </w:rPr>
        <w:t>ISWC</w:t>
      </w:r>
      <w:r w:rsidR="00BF77D2">
        <w:rPr>
          <w:rFonts w:ascii="Times New Roman" w:hAnsi="Times New Roman" w:cs="Times New Roman"/>
          <w:i/>
          <w:lang w:val="en-US"/>
        </w:rPr>
        <w:t xml:space="preserve"> </w:t>
      </w:r>
      <w:r w:rsidR="007A531D" w:rsidRPr="008E535B">
        <w:rPr>
          <w:rFonts w:ascii="Times New Roman" w:hAnsi="Times New Roman" w:cs="Times New Roman"/>
          <w:i/>
          <w:lang w:val="en-US"/>
        </w:rPr>
        <w:t>2013:</w:t>
      </w:r>
      <w:r w:rsidR="00BF77D2">
        <w:rPr>
          <w:rFonts w:ascii="Times New Roman" w:hAnsi="Times New Roman" w:cs="Times New Roman"/>
          <w:i/>
          <w:lang w:val="en-US"/>
        </w:rPr>
        <w:t xml:space="preserve"> </w:t>
      </w:r>
      <w:r w:rsidR="007A531D" w:rsidRPr="008E535B">
        <w:rPr>
          <w:rFonts w:ascii="Times New Roman" w:hAnsi="Times New Roman" w:cs="Times New Roman"/>
          <w:i/>
          <w:lang w:val="en-US"/>
        </w:rPr>
        <w:t>12th</w:t>
      </w:r>
      <w:r w:rsidR="00BF77D2">
        <w:rPr>
          <w:rFonts w:ascii="Times New Roman" w:hAnsi="Times New Roman" w:cs="Times New Roman"/>
          <w:i/>
          <w:lang w:val="en-US"/>
        </w:rPr>
        <w:t xml:space="preserve"> </w:t>
      </w:r>
      <w:r w:rsidR="007A531D" w:rsidRPr="008E535B">
        <w:rPr>
          <w:rFonts w:ascii="Times New Roman" w:hAnsi="Times New Roman" w:cs="Times New Roman"/>
          <w:i/>
          <w:lang w:val="en-US"/>
        </w:rPr>
        <w:t>International</w:t>
      </w:r>
      <w:r w:rsidR="00BF77D2">
        <w:rPr>
          <w:rFonts w:ascii="Times New Roman" w:hAnsi="Times New Roman" w:cs="Times New Roman"/>
          <w:i/>
          <w:lang w:val="en-US"/>
        </w:rPr>
        <w:t xml:space="preserve"> </w:t>
      </w:r>
      <w:r w:rsidR="007A531D" w:rsidRPr="008E535B">
        <w:rPr>
          <w:rFonts w:ascii="Times New Roman" w:hAnsi="Times New Roman" w:cs="Times New Roman"/>
          <w:i/>
          <w:lang w:val="en-US"/>
        </w:rPr>
        <w:t>Semantic</w:t>
      </w:r>
      <w:r w:rsidR="00BF77D2">
        <w:rPr>
          <w:rFonts w:ascii="Times New Roman" w:hAnsi="Times New Roman" w:cs="Times New Roman"/>
          <w:i/>
          <w:lang w:val="en-US"/>
        </w:rPr>
        <w:t xml:space="preserve"> </w:t>
      </w:r>
      <w:r w:rsidR="007A531D" w:rsidRPr="008E535B">
        <w:rPr>
          <w:rFonts w:ascii="Times New Roman" w:hAnsi="Times New Roman" w:cs="Times New Roman"/>
          <w:i/>
          <w:lang w:val="en-US"/>
        </w:rPr>
        <w:t>Web</w:t>
      </w:r>
      <w:r w:rsidR="00BF77D2">
        <w:rPr>
          <w:rFonts w:ascii="Times New Roman" w:hAnsi="Times New Roman" w:cs="Times New Roman"/>
          <w:i/>
          <w:lang w:val="en-US"/>
        </w:rPr>
        <w:t xml:space="preserve"> </w:t>
      </w:r>
      <w:r w:rsidR="007A531D" w:rsidRPr="008E535B">
        <w:rPr>
          <w:rFonts w:ascii="Times New Roman" w:hAnsi="Times New Roman" w:cs="Times New Roman"/>
          <w:i/>
          <w:lang w:val="en-US"/>
        </w:rPr>
        <w:t>Conference,</w:t>
      </w:r>
      <w:r w:rsidR="00BF77D2">
        <w:rPr>
          <w:rFonts w:ascii="Times New Roman" w:hAnsi="Times New Roman" w:cs="Times New Roman"/>
          <w:i/>
          <w:lang w:val="en-US"/>
        </w:rPr>
        <w:t xml:space="preserve"> </w:t>
      </w:r>
      <w:r w:rsidR="007A531D" w:rsidRPr="008E535B">
        <w:rPr>
          <w:rFonts w:ascii="Times New Roman" w:hAnsi="Times New Roman" w:cs="Times New Roman"/>
          <w:i/>
          <w:lang w:val="en-US"/>
        </w:rPr>
        <w:t>Sydney,</w:t>
      </w:r>
      <w:r w:rsidR="00BF77D2">
        <w:rPr>
          <w:rFonts w:ascii="Times New Roman" w:hAnsi="Times New Roman" w:cs="Times New Roman"/>
          <w:i/>
          <w:lang w:val="en-US"/>
        </w:rPr>
        <w:t xml:space="preserve"> </w:t>
      </w:r>
      <w:r w:rsidR="007A531D" w:rsidRPr="008E535B">
        <w:rPr>
          <w:rFonts w:ascii="Times New Roman" w:hAnsi="Times New Roman" w:cs="Times New Roman"/>
          <w:i/>
          <w:lang w:val="en-US"/>
        </w:rPr>
        <w:t>NSW,</w:t>
      </w:r>
      <w:r w:rsidR="00BF77D2">
        <w:rPr>
          <w:rFonts w:ascii="Times New Roman" w:hAnsi="Times New Roman" w:cs="Times New Roman"/>
          <w:i/>
          <w:lang w:val="en-US"/>
        </w:rPr>
        <w:t xml:space="preserve"> </w:t>
      </w:r>
      <w:r w:rsidR="007A531D" w:rsidRPr="008E535B">
        <w:rPr>
          <w:rFonts w:ascii="Times New Roman" w:hAnsi="Times New Roman" w:cs="Times New Roman"/>
          <w:i/>
          <w:lang w:val="en-US"/>
        </w:rPr>
        <w:t>Australia,</w:t>
      </w:r>
      <w:r w:rsidR="00BF77D2">
        <w:rPr>
          <w:rFonts w:ascii="Times New Roman" w:hAnsi="Times New Roman" w:cs="Times New Roman"/>
          <w:i/>
          <w:lang w:val="en-US"/>
        </w:rPr>
        <w:t xml:space="preserve"> </w:t>
      </w:r>
      <w:r w:rsidR="007A531D" w:rsidRPr="008E535B">
        <w:rPr>
          <w:rFonts w:ascii="Times New Roman" w:hAnsi="Times New Roman" w:cs="Times New Roman"/>
          <w:i/>
          <w:lang w:val="en-US"/>
        </w:rPr>
        <w:t>October</w:t>
      </w:r>
      <w:r w:rsidR="00BF77D2">
        <w:rPr>
          <w:rFonts w:ascii="Times New Roman" w:hAnsi="Times New Roman" w:cs="Times New Roman"/>
          <w:i/>
          <w:lang w:val="en-US"/>
        </w:rPr>
        <w:t xml:space="preserve"> </w:t>
      </w:r>
      <w:r w:rsidR="007A531D" w:rsidRPr="008E535B">
        <w:rPr>
          <w:rFonts w:ascii="Times New Roman" w:hAnsi="Times New Roman" w:cs="Times New Roman"/>
          <w:i/>
          <w:lang w:val="en-US"/>
        </w:rPr>
        <w:t>21-25</w:t>
      </w:r>
      <w:r w:rsidR="00BF77D2">
        <w:rPr>
          <w:rFonts w:ascii="Times New Roman" w:hAnsi="Times New Roman" w:cs="Times New Roman"/>
          <w:lang w:val="en-US"/>
        </w:rPr>
        <w:t xml:space="preserve"> </w:t>
      </w:r>
      <w:r w:rsidR="007A531D" w:rsidRPr="008E535B">
        <w:rPr>
          <w:rFonts w:ascii="Times New Roman" w:hAnsi="Times New Roman" w:cs="Times New Roman"/>
          <w:lang w:val="en-US"/>
        </w:rPr>
        <w:t>(</w:t>
      </w:r>
      <w:r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97-112</w:t>
      </w:r>
      <w:r w:rsidR="007A531D"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7A531D" w:rsidRPr="008E535B">
        <w:rPr>
          <w:rFonts w:ascii="Times New Roman" w:hAnsi="Times New Roman" w:cs="Times New Roman"/>
          <w:lang w:val="en-US"/>
        </w:rPr>
        <w:t>Dordrecht:</w:t>
      </w:r>
      <w:r w:rsidR="00BF77D2">
        <w:rPr>
          <w:rFonts w:ascii="Times New Roman" w:hAnsi="Times New Roman" w:cs="Times New Roman"/>
          <w:lang w:val="en-US"/>
        </w:rPr>
        <w:t xml:space="preserve"> </w:t>
      </w:r>
      <w:r w:rsidR="007A531D" w:rsidRPr="008E535B">
        <w:rPr>
          <w:rFonts w:ascii="Times New Roman" w:hAnsi="Times New Roman" w:cs="Times New Roman"/>
          <w:lang w:val="en-US"/>
        </w:rPr>
        <w:t>Springer.</w:t>
      </w:r>
    </w:p>
    <w:p w14:paraId="3B97424D" w14:textId="1772E442" w:rsidR="00B91C8A" w:rsidRPr="008E535B" w:rsidRDefault="00B91C8A" w:rsidP="00BC2AB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Korkiakangas</w:t>
      </w:r>
      <w:r w:rsidR="00DF503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w:t>
      </w:r>
      <w:r w:rsidR="00BF77D2">
        <w:rPr>
          <w:rFonts w:ascii="Times New Roman" w:hAnsi="Times New Roman" w:cs="Times New Roman"/>
          <w:lang w:val="en-US"/>
        </w:rPr>
        <w:t xml:space="preserve"> </w:t>
      </w:r>
      <w:r w:rsidR="00017326" w:rsidRPr="008E535B">
        <w:rPr>
          <w:rFonts w:ascii="Times New Roman" w:hAnsi="Times New Roman" w:cs="Times New Roman"/>
          <w:lang w:val="en-US"/>
        </w:rPr>
        <w:t>&amp;</w:t>
      </w:r>
      <w:r w:rsidR="00BF77D2">
        <w:rPr>
          <w:rFonts w:ascii="Times New Roman" w:hAnsi="Times New Roman" w:cs="Times New Roman"/>
          <w:lang w:val="en-US"/>
        </w:rPr>
        <w:t xml:space="preserve"> </w:t>
      </w:r>
      <w:r w:rsidR="00017326"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Passarotti</w:t>
      </w:r>
      <w:r w:rsidR="00017326"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(2011).</w:t>
      </w:r>
      <w:r w:rsidR="00BF77D2">
        <w:rPr>
          <w:rFonts w:ascii="Times New Roman" w:hAnsi="Times New Roman" w:cs="Times New Roman"/>
          <w:lang w:val="en-US"/>
        </w:rPr>
        <w:t xml:space="preserve"> </w:t>
      </w:r>
      <w:bookmarkStart w:id="29" w:name="16"/>
      <w:r w:rsidRPr="008E535B">
        <w:rPr>
          <w:rFonts w:ascii="Times New Roman" w:hAnsi="Times New Roman" w:cs="Times New Roman"/>
          <w:lang w:val="en-US"/>
        </w:rPr>
        <w:t>Challenges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Annotating</w:t>
      </w:r>
      <w:r w:rsidR="00BF77D2">
        <w:rPr>
          <w:rFonts w:ascii="Times New Roman" w:hAnsi="Times New Roman" w:cs="Times New Roman"/>
          <w:lang w:val="en-US"/>
        </w:rPr>
        <w:t xml:space="preserve"> </w:t>
      </w:r>
      <w:r w:rsidRPr="008E535B">
        <w:rPr>
          <w:rFonts w:ascii="Times New Roman" w:hAnsi="Times New Roman" w:cs="Times New Roman"/>
          <w:lang w:val="en-US"/>
        </w:rPr>
        <w:t>Medieval</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Charters</w:t>
      </w:r>
      <w:bookmarkEnd w:id="29"/>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Journal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for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Language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Technology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Computational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Linguistics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26(2)</w:t>
      </w:r>
      <w:r w:rsidR="0016248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103-114.</w:t>
      </w:r>
    </w:p>
    <w:p w14:paraId="34D74D1B" w14:textId="6721A5C6" w:rsidR="00B91C8A" w:rsidRPr="008E535B" w:rsidRDefault="00B91C8A" w:rsidP="00BC2AB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rPr>
        <w:t>Passarotti</w:t>
      </w:r>
      <w:r w:rsidR="00DF5034"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M.</w:t>
      </w:r>
      <w:r w:rsidR="00BF77D2">
        <w:rPr>
          <w:rFonts w:ascii="Times New Roman" w:hAnsi="Times New Roman" w:cs="Times New Roman"/>
        </w:rPr>
        <w:t xml:space="preserve"> </w:t>
      </w:r>
      <w:r w:rsidR="00017326" w:rsidRPr="008E535B">
        <w:rPr>
          <w:rFonts w:ascii="Times New Roman" w:hAnsi="Times New Roman" w:cs="Times New Roman"/>
        </w:rPr>
        <w:t>&amp;</w:t>
      </w:r>
      <w:r w:rsidR="00BF77D2">
        <w:rPr>
          <w:rFonts w:ascii="Times New Roman" w:hAnsi="Times New Roman" w:cs="Times New Roman"/>
        </w:rPr>
        <w:t xml:space="preserve"> </w:t>
      </w:r>
      <w:r w:rsidR="00017326" w:rsidRPr="008E535B">
        <w:rPr>
          <w:rFonts w:ascii="Times New Roman" w:hAnsi="Times New Roman" w:cs="Times New Roman"/>
        </w:rPr>
        <w:t>M.</w:t>
      </w:r>
      <w:r w:rsidR="00BF77D2">
        <w:rPr>
          <w:rFonts w:ascii="Times New Roman" w:hAnsi="Times New Roman" w:cs="Times New Roman"/>
        </w:rPr>
        <w:t xml:space="preserve"> </w:t>
      </w:r>
      <w:r w:rsidRPr="008E535B">
        <w:rPr>
          <w:rFonts w:ascii="Times New Roman" w:hAnsi="Times New Roman" w:cs="Times New Roman"/>
        </w:rPr>
        <w:t>Budassi</w:t>
      </w:r>
      <w:r w:rsidR="00BF77D2">
        <w:rPr>
          <w:rFonts w:ascii="Times New Roman" w:hAnsi="Times New Roman" w:cs="Times New Roman"/>
        </w:rPr>
        <w:t xml:space="preserve"> </w:t>
      </w:r>
      <w:r w:rsidR="00017326" w:rsidRPr="008E535B">
        <w:rPr>
          <w:rFonts w:ascii="Times New Roman" w:hAnsi="Times New Roman" w:cs="Times New Roman"/>
        </w:rPr>
        <w:t>&amp;</w:t>
      </w:r>
      <w:r w:rsidR="00BF77D2">
        <w:rPr>
          <w:rFonts w:ascii="Times New Roman" w:hAnsi="Times New Roman" w:cs="Times New Roman"/>
        </w:rPr>
        <w:t xml:space="preserve"> </w:t>
      </w:r>
      <w:r w:rsidR="00017326"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Litta</w:t>
      </w:r>
      <w:r w:rsidR="00BF77D2">
        <w:rPr>
          <w:rFonts w:ascii="Times New Roman" w:hAnsi="Times New Roman" w:cs="Times New Roman"/>
        </w:rPr>
        <w:t xml:space="preserve"> </w:t>
      </w:r>
      <w:r w:rsidR="00017326" w:rsidRPr="008E535B">
        <w:rPr>
          <w:rFonts w:ascii="Times New Roman" w:hAnsi="Times New Roman" w:cs="Times New Roman"/>
        </w:rPr>
        <w:t>&amp;</w:t>
      </w:r>
      <w:r w:rsidR="00BF77D2">
        <w:rPr>
          <w:rFonts w:ascii="Times New Roman" w:hAnsi="Times New Roman" w:cs="Times New Roman"/>
        </w:rPr>
        <w:t xml:space="preserve"> </w:t>
      </w:r>
      <w:r w:rsidR="00017326" w:rsidRPr="008E535B">
        <w:rPr>
          <w:rFonts w:ascii="Times New Roman" w:hAnsi="Times New Roman" w:cs="Times New Roman"/>
        </w:rPr>
        <w:t>P.</w:t>
      </w:r>
      <w:r w:rsidR="00BF77D2">
        <w:rPr>
          <w:rFonts w:ascii="Times New Roman" w:hAnsi="Times New Roman" w:cs="Times New Roman"/>
        </w:rPr>
        <w:t xml:space="preserve"> </w:t>
      </w:r>
      <w:r w:rsidRPr="008E535B">
        <w:rPr>
          <w:rFonts w:ascii="Times New Roman" w:hAnsi="Times New Roman" w:cs="Times New Roman"/>
        </w:rPr>
        <w:t>Ruffolo.</w:t>
      </w:r>
      <w:r w:rsidR="00BF77D2">
        <w:rPr>
          <w:rFonts w:ascii="Times New Roman" w:hAnsi="Times New Roman" w:cs="Times New Roman"/>
        </w:rPr>
        <w:t xml:space="preserve"> </w:t>
      </w:r>
      <w:r w:rsidRPr="008E535B">
        <w:rPr>
          <w:rFonts w:ascii="Times New Roman" w:hAnsi="Times New Roman" w:cs="Times New Roman"/>
        </w:rPr>
        <w:t>(2017).</w:t>
      </w:r>
      <w:r w:rsidR="00BF77D2">
        <w:rPr>
          <w:rFonts w:ascii="Times New Roman" w:hAnsi="Times New Roman" w:cs="Times New Roman"/>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Lemlat</w:t>
      </w:r>
      <w:r w:rsidR="00BF77D2">
        <w:rPr>
          <w:rFonts w:ascii="Times New Roman" w:hAnsi="Times New Roman" w:cs="Times New Roman"/>
          <w:lang w:val="en-US"/>
        </w:rPr>
        <w:t xml:space="preserve"> </w:t>
      </w:r>
      <w:r w:rsidRPr="008E535B">
        <w:rPr>
          <w:rFonts w:ascii="Times New Roman" w:hAnsi="Times New Roman" w:cs="Times New Roman"/>
          <w:lang w:val="en-US"/>
        </w:rPr>
        <w:t>3.0</w:t>
      </w:r>
      <w:r w:rsidR="00BF77D2">
        <w:rPr>
          <w:rFonts w:ascii="Times New Roman" w:hAnsi="Times New Roman" w:cs="Times New Roman"/>
          <w:lang w:val="en-US"/>
        </w:rPr>
        <w:t xml:space="preserve"> </w:t>
      </w:r>
      <w:r w:rsidRPr="008E535B">
        <w:rPr>
          <w:rFonts w:ascii="Times New Roman" w:hAnsi="Times New Roman" w:cs="Times New Roman"/>
          <w:lang w:val="en-US"/>
        </w:rPr>
        <w:t>Package</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Morphological</w:t>
      </w:r>
      <w:r w:rsidR="00BF77D2">
        <w:rPr>
          <w:rFonts w:ascii="Times New Roman" w:hAnsi="Times New Roman" w:cs="Times New Roman"/>
          <w:lang w:val="en-US"/>
        </w:rPr>
        <w:t xml:space="preserve"> </w:t>
      </w:r>
      <w:r w:rsidRPr="008E535B">
        <w:rPr>
          <w:rFonts w:ascii="Times New Roman" w:hAnsi="Times New Roman" w:cs="Times New Roman"/>
          <w:lang w:val="en-US"/>
        </w:rPr>
        <w:t>Analysis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00017326" w:rsidRPr="008E535B">
        <w:rPr>
          <w:rFonts w:ascii="Times New Roman" w:hAnsi="Times New Roman" w:cs="Times New Roman"/>
          <w:lang w:val="en-US"/>
        </w:rPr>
        <w:t>G.</w:t>
      </w:r>
      <w:r w:rsidR="00BF77D2">
        <w:rPr>
          <w:rFonts w:ascii="Times New Roman" w:hAnsi="Times New Roman" w:cs="Times New Roman"/>
          <w:lang w:val="en-US"/>
        </w:rPr>
        <w:t xml:space="preserve"> </w:t>
      </w:r>
      <w:r w:rsidR="00017326" w:rsidRPr="008E535B">
        <w:rPr>
          <w:rFonts w:ascii="Times New Roman" w:hAnsi="Times New Roman" w:cs="Times New Roman"/>
          <w:lang w:val="en-US"/>
        </w:rPr>
        <w:t>Bouma</w:t>
      </w:r>
      <w:r w:rsidR="00BF77D2">
        <w:rPr>
          <w:rFonts w:ascii="Times New Roman" w:hAnsi="Times New Roman" w:cs="Times New Roman"/>
          <w:lang w:val="en-US"/>
        </w:rPr>
        <w:t xml:space="preserve"> </w:t>
      </w:r>
      <w:r w:rsidR="00017326" w:rsidRPr="008E535B">
        <w:rPr>
          <w:rFonts w:ascii="Times New Roman" w:hAnsi="Times New Roman" w:cs="Times New Roman"/>
          <w:lang w:val="en-US"/>
        </w:rPr>
        <w:t>&amp;</w:t>
      </w:r>
      <w:r w:rsidR="00BF77D2">
        <w:rPr>
          <w:rFonts w:ascii="Times New Roman" w:hAnsi="Times New Roman" w:cs="Times New Roman"/>
          <w:lang w:val="en-US"/>
        </w:rPr>
        <w:t xml:space="preserve"> </w:t>
      </w:r>
      <w:r w:rsidR="00017326" w:rsidRPr="008E535B">
        <w:rPr>
          <w:rFonts w:ascii="Times New Roman" w:hAnsi="Times New Roman" w:cs="Times New Roman"/>
          <w:lang w:val="en-US"/>
        </w:rPr>
        <w:t>Y.</w:t>
      </w:r>
      <w:r w:rsidR="00BF77D2">
        <w:rPr>
          <w:rFonts w:ascii="Times New Roman" w:hAnsi="Times New Roman" w:cs="Times New Roman"/>
          <w:lang w:val="en-US"/>
        </w:rPr>
        <w:t xml:space="preserve"> </w:t>
      </w:r>
      <w:r w:rsidR="00017326" w:rsidRPr="008E535B">
        <w:rPr>
          <w:rFonts w:ascii="Times New Roman" w:hAnsi="Times New Roman" w:cs="Times New Roman"/>
          <w:lang w:val="en-US"/>
        </w:rPr>
        <w:t>Adesam</w:t>
      </w:r>
      <w:r w:rsidR="00BF77D2">
        <w:rPr>
          <w:rFonts w:ascii="Times New Roman" w:hAnsi="Times New Roman" w:cs="Times New Roman"/>
          <w:lang w:val="en-US"/>
        </w:rPr>
        <w:t xml:space="preserve"> </w:t>
      </w:r>
      <w:r w:rsidR="00017326" w:rsidRPr="008E535B">
        <w:rPr>
          <w:rFonts w:ascii="Times New Roman" w:hAnsi="Times New Roman" w:cs="Times New Roman"/>
          <w:lang w:val="en-US"/>
        </w:rPr>
        <w:t>(Eds.),</w:t>
      </w:r>
      <w:r w:rsidR="00BF77D2">
        <w:rPr>
          <w:rFonts w:ascii="Times New Roman" w:hAnsi="Times New Roman" w:cs="Times New Roman"/>
          <w:lang w:val="en-US"/>
        </w:rPr>
        <w:t xml:space="preserve"> </w:t>
      </w:r>
      <w:r w:rsidRPr="008E535B">
        <w:rPr>
          <w:rFonts w:ascii="Times New Roman" w:hAnsi="Times New Roman" w:cs="Times New Roman"/>
          <w:i/>
          <w:lang w:val="en-US"/>
        </w:rPr>
        <w:t>Proceedings</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NoDaLiDa</w:t>
      </w:r>
      <w:r w:rsidR="00BF77D2">
        <w:rPr>
          <w:rFonts w:ascii="Times New Roman" w:hAnsi="Times New Roman" w:cs="Times New Roman"/>
          <w:i/>
          <w:lang w:val="en-US"/>
        </w:rPr>
        <w:t xml:space="preserve"> </w:t>
      </w:r>
      <w:r w:rsidRPr="008E535B">
        <w:rPr>
          <w:rFonts w:ascii="Times New Roman" w:hAnsi="Times New Roman" w:cs="Times New Roman"/>
          <w:i/>
          <w:lang w:val="en-US"/>
        </w:rPr>
        <w:t>2017</w:t>
      </w:r>
      <w:r w:rsidR="00BF77D2">
        <w:rPr>
          <w:rFonts w:ascii="Times New Roman" w:hAnsi="Times New Roman" w:cs="Times New Roman"/>
          <w:i/>
          <w:lang w:val="en-US"/>
        </w:rPr>
        <w:t xml:space="preserve"> </w:t>
      </w:r>
      <w:r w:rsidRPr="008E535B">
        <w:rPr>
          <w:rFonts w:ascii="Times New Roman" w:hAnsi="Times New Roman" w:cs="Times New Roman"/>
          <w:i/>
          <w:lang w:val="en-US"/>
        </w:rPr>
        <w:t>Workshop</w:t>
      </w:r>
      <w:r w:rsidR="00BF77D2">
        <w:rPr>
          <w:rFonts w:ascii="Times New Roman" w:hAnsi="Times New Roman" w:cs="Times New Roman"/>
          <w:i/>
          <w:lang w:val="en-US"/>
        </w:rPr>
        <w:t xml:space="preserve"> </w:t>
      </w:r>
      <w:r w:rsidRPr="008E535B">
        <w:rPr>
          <w:rFonts w:ascii="Times New Roman" w:hAnsi="Times New Roman" w:cs="Times New Roman"/>
          <w:i/>
          <w:lang w:val="en-US"/>
        </w:rPr>
        <w:t>on</w:t>
      </w:r>
      <w:r w:rsidR="00BF77D2">
        <w:rPr>
          <w:rFonts w:ascii="Times New Roman" w:hAnsi="Times New Roman" w:cs="Times New Roman"/>
          <w:i/>
          <w:lang w:val="en-US"/>
        </w:rPr>
        <w:t xml:space="preserve"> </w:t>
      </w:r>
      <w:r w:rsidRPr="008E535B">
        <w:rPr>
          <w:rFonts w:ascii="Times New Roman" w:hAnsi="Times New Roman" w:cs="Times New Roman"/>
          <w:i/>
          <w:lang w:val="en-US"/>
        </w:rPr>
        <w:t>Processing</w:t>
      </w:r>
      <w:r w:rsidR="00BF77D2">
        <w:rPr>
          <w:rFonts w:ascii="Times New Roman" w:hAnsi="Times New Roman" w:cs="Times New Roman"/>
          <w:i/>
          <w:lang w:val="en-US"/>
        </w:rPr>
        <w:t xml:space="preserve"> </w:t>
      </w:r>
      <w:r w:rsidRPr="008E535B">
        <w:rPr>
          <w:rFonts w:ascii="Times New Roman" w:hAnsi="Times New Roman" w:cs="Times New Roman"/>
          <w:i/>
          <w:lang w:val="en-US"/>
        </w:rPr>
        <w:t>Historical</w:t>
      </w:r>
      <w:r w:rsidR="00BF77D2">
        <w:rPr>
          <w:rFonts w:ascii="Times New Roman" w:hAnsi="Times New Roman" w:cs="Times New Roman"/>
          <w:i/>
          <w:lang w:val="en-US"/>
        </w:rPr>
        <w:t xml:space="preserve"> </w:t>
      </w:r>
      <w:r w:rsidRPr="008E535B">
        <w:rPr>
          <w:rFonts w:ascii="Times New Roman" w:hAnsi="Times New Roman" w:cs="Times New Roman"/>
          <w:i/>
          <w:lang w:val="en-US"/>
        </w:rPr>
        <w:t>Language</w:t>
      </w:r>
      <w:r w:rsidR="00BF77D2">
        <w:rPr>
          <w:rFonts w:ascii="Times New Roman" w:hAnsi="Times New Roman" w:cs="Times New Roman"/>
          <w:lang w:val="en-US"/>
        </w:rPr>
        <w:t xml:space="preserve"> </w:t>
      </w:r>
      <w:r w:rsidR="00017326" w:rsidRPr="008E535B">
        <w:rPr>
          <w:rFonts w:ascii="Times New Roman" w:hAnsi="Times New Roman" w:cs="Times New Roman"/>
          <w:lang w:val="en-US"/>
        </w:rPr>
        <w:t>(</w:t>
      </w:r>
      <w:r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24-31</w:t>
      </w:r>
      <w:r w:rsidR="00017326"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017326" w:rsidRPr="008E535B">
        <w:rPr>
          <w:rFonts w:ascii="Times New Roman" w:hAnsi="Times New Roman" w:cs="Times New Roman"/>
          <w:lang w:val="en-US"/>
        </w:rPr>
        <w:t>Gothenburg:</w:t>
      </w:r>
      <w:r w:rsidR="00BF77D2">
        <w:rPr>
          <w:rFonts w:ascii="Times New Roman" w:hAnsi="Times New Roman" w:cs="Times New Roman"/>
          <w:lang w:val="en-US"/>
        </w:rPr>
        <w:t xml:space="preserve"> </w:t>
      </w:r>
      <w:r w:rsidR="00017326" w:rsidRPr="008E535B">
        <w:rPr>
          <w:rFonts w:ascii="Times New Roman" w:hAnsi="Times New Roman" w:cs="Times New Roman"/>
          <w:lang w:val="en-US"/>
        </w:rPr>
        <w:t>Linköping</w:t>
      </w:r>
      <w:r w:rsidR="00BF77D2">
        <w:rPr>
          <w:rFonts w:ascii="Times New Roman" w:hAnsi="Times New Roman" w:cs="Times New Roman"/>
          <w:lang w:val="en-US"/>
        </w:rPr>
        <w:t xml:space="preserve"> </w:t>
      </w:r>
      <w:r w:rsidR="00017326"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00017326" w:rsidRPr="008E535B">
        <w:rPr>
          <w:rFonts w:ascii="Times New Roman" w:hAnsi="Times New Roman" w:cs="Times New Roman"/>
          <w:lang w:val="en-US"/>
        </w:rPr>
        <w:t>Electronic</w:t>
      </w:r>
      <w:r w:rsidR="00BF77D2">
        <w:rPr>
          <w:rFonts w:ascii="Times New Roman" w:hAnsi="Times New Roman" w:cs="Times New Roman"/>
          <w:lang w:val="en-US"/>
        </w:rPr>
        <w:t xml:space="preserve"> </w:t>
      </w:r>
      <w:r w:rsidR="00017326" w:rsidRPr="008E535B">
        <w:rPr>
          <w:rFonts w:ascii="Times New Roman" w:hAnsi="Times New Roman" w:cs="Times New Roman"/>
          <w:lang w:val="en-US"/>
        </w:rPr>
        <w:t>Press.</w:t>
      </w:r>
    </w:p>
    <w:p w14:paraId="42B5C313" w14:textId="43E2DB96" w:rsidR="00B91C8A" w:rsidRPr="008E535B" w:rsidRDefault="00B91C8A" w:rsidP="00BC2AB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Passarotti</w:t>
      </w:r>
      <w:r w:rsidR="00DF5034"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(2019).</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Project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lang w:val="en-US"/>
        </w:rPr>
        <w:t>Index</w:t>
      </w:r>
      <w:r w:rsidR="00BF77D2">
        <w:rPr>
          <w:rFonts w:ascii="Times New Roman" w:hAnsi="Times New Roman" w:cs="Times New Roman"/>
          <w:i/>
          <w:lang w:val="en-US"/>
        </w:rPr>
        <w:t xml:space="preserve"> </w:t>
      </w:r>
      <w:r w:rsidRPr="008E535B">
        <w:rPr>
          <w:rFonts w:ascii="Times New Roman" w:hAnsi="Times New Roman" w:cs="Times New Roman"/>
          <w:i/>
          <w:lang w:val="en-US"/>
        </w:rPr>
        <w:t>Thomisticus</w:t>
      </w:r>
      <w:r w:rsidR="00BF77D2">
        <w:rPr>
          <w:rFonts w:ascii="Times New Roman" w:hAnsi="Times New Roman" w:cs="Times New Roman"/>
          <w:lang w:val="en-US"/>
        </w:rPr>
        <w:t xml:space="preserve"> </w:t>
      </w:r>
      <w:r w:rsidRPr="008E535B">
        <w:rPr>
          <w:rFonts w:ascii="Times New Roman" w:hAnsi="Times New Roman" w:cs="Times New Roman"/>
          <w:lang w:val="en-US"/>
        </w:rPr>
        <w:t>Treebank.</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00017326"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Berti</w:t>
      </w:r>
      <w:r w:rsidR="00BF77D2">
        <w:rPr>
          <w:rFonts w:ascii="Times New Roman" w:hAnsi="Times New Roman" w:cs="Times New Roman"/>
          <w:lang w:val="en-US"/>
        </w:rPr>
        <w:t xml:space="preserve"> </w:t>
      </w:r>
      <w:r w:rsidRPr="008E535B">
        <w:rPr>
          <w:rFonts w:ascii="Times New Roman" w:hAnsi="Times New Roman" w:cs="Times New Roman"/>
          <w:lang w:val="en-US"/>
        </w:rPr>
        <w:t>(ed.),</w:t>
      </w:r>
      <w:r w:rsidR="00BF77D2">
        <w:rPr>
          <w:rFonts w:ascii="Times New Roman" w:hAnsi="Times New Roman" w:cs="Times New Roman"/>
          <w:lang w:val="en-US"/>
        </w:rPr>
        <w:t xml:space="preserve"> </w:t>
      </w:r>
      <w:r w:rsidRPr="008E535B">
        <w:rPr>
          <w:rFonts w:ascii="Times New Roman" w:hAnsi="Times New Roman" w:cs="Times New Roman"/>
          <w:i/>
          <w:lang w:val="en-US"/>
        </w:rPr>
        <w:t>Digital</w:t>
      </w:r>
      <w:r w:rsidR="00BF77D2">
        <w:rPr>
          <w:rFonts w:ascii="Times New Roman" w:hAnsi="Times New Roman" w:cs="Times New Roman"/>
          <w:i/>
          <w:lang w:val="en-US"/>
        </w:rPr>
        <w:t xml:space="preserve"> </w:t>
      </w:r>
      <w:r w:rsidRPr="008E535B">
        <w:rPr>
          <w:rFonts w:ascii="Times New Roman" w:hAnsi="Times New Roman" w:cs="Times New Roman"/>
          <w:i/>
          <w:lang w:val="en-US"/>
        </w:rPr>
        <w:t>Classical</w:t>
      </w:r>
      <w:r w:rsidR="00BF77D2">
        <w:rPr>
          <w:rFonts w:ascii="Times New Roman" w:hAnsi="Times New Roman" w:cs="Times New Roman"/>
          <w:i/>
          <w:lang w:val="en-US"/>
        </w:rPr>
        <w:t xml:space="preserve"> </w:t>
      </w:r>
      <w:r w:rsidRPr="008E535B">
        <w:rPr>
          <w:rFonts w:ascii="Times New Roman" w:hAnsi="Times New Roman" w:cs="Times New Roman"/>
          <w:i/>
          <w:lang w:val="en-US"/>
        </w:rPr>
        <w:t>Philology.</w:t>
      </w:r>
      <w:r w:rsidR="00BF77D2">
        <w:rPr>
          <w:rFonts w:ascii="Times New Roman" w:hAnsi="Times New Roman" w:cs="Times New Roman"/>
          <w:i/>
          <w:lang w:val="en-US"/>
        </w:rPr>
        <w:t xml:space="preserve"> </w:t>
      </w:r>
      <w:r w:rsidRPr="008E535B">
        <w:rPr>
          <w:rFonts w:ascii="Times New Roman" w:hAnsi="Times New Roman" w:cs="Times New Roman"/>
          <w:i/>
          <w:lang w:val="en-US"/>
        </w:rPr>
        <w:t>Ancient</w:t>
      </w:r>
      <w:r w:rsidR="00BF77D2">
        <w:rPr>
          <w:rFonts w:ascii="Times New Roman" w:hAnsi="Times New Roman" w:cs="Times New Roman"/>
          <w:i/>
          <w:lang w:val="en-US"/>
        </w:rPr>
        <w:t xml:space="preserve"> </w:t>
      </w:r>
      <w:r w:rsidRPr="008E535B">
        <w:rPr>
          <w:rFonts w:ascii="Times New Roman" w:hAnsi="Times New Roman" w:cs="Times New Roman"/>
          <w:i/>
          <w:lang w:val="en-US"/>
        </w:rPr>
        <w:t>Greek</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Digital</w:t>
      </w:r>
      <w:r w:rsidR="00BF77D2">
        <w:rPr>
          <w:rFonts w:ascii="Times New Roman" w:hAnsi="Times New Roman" w:cs="Times New Roman"/>
          <w:i/>
          <w:lang w:val="en-US"/>
        </w:rPr>
        <w:t xml:space="preserve"> </w:t>
      </w:r>
      <w:r w:rsidRPr="008E535B">
        <w:rPr>
          <w:rFonts w:ascii="Times New Roman" w:hAnsi="Times New Roman" w:cs="Times New Roman"/>
          <w:i/>
          <w:lang w:val="en-US"/>
        </w:rPr>
        <w:t>Revolution</w:t>
      </w:r>
      <w:r w:rsidR="00BF77D2">
        <w:rPr>
          <w:rFonts w:ascii="Times New Roman" w:hAnsi="Times New Roman" w:cs="Times New Roman"/>
          <w:lang w:val="en-US"/>
        </w:rPr>
        <w:t xml:space="preserve"> </w:t>
      </w:r>
      <w:r w:rsidR="00017326" w:rsidRPr="008E535B">
        <w:rPr>
          <w:rFonts w:ascii="Times New Roman" w:hAnsi="Times New Roman" w:cs="Times New Roman"/>
          <w:lang w:val="en-US"/>
        </w:rPr>
        <w:t>(pp.</w:t>
      </w:r>
      <w:r w:rsidR="00BF77D2">
        <w:rPr>
          <w:rFonts w:ascii="Times New Roman" w:hAnsi="Times New Roman" w:cs="Times New Roman"/>
          <w:lang w:val="en-US"/>
        </w:rPr>
        <w:t xml:space="preserve"> </w:t>
      </w:r>
      <w:r w:rsidR="00017326" w:rsidRPr="008E535B">
        <w:rPr>
          <w:rFonts w:ascii="Times New Roman" w:hAnsi="Times New Roman" w:cs="Times New Roman"/>
          <w:lang w:val="en-US"/>
        </w:rPr>
        <w:t>299-319).</w:t>
      </w:r>
      <w:r w:rsidR="00BF77D2">
        <w:rPr>
          <w:rFonts w:ascii="Times New Roman" w:hAnsi="Times New Roman" w:cs="Times New Roman"/>
          <w:lang w:val="en-US"/>
        </w:rPr>
        <w:t xml:space="preserve"> </w:t>
      </w:r>
      <w:r w:rsidR="00017326" w:rsidRPr="008E535B">
        <w:rPr>
          <w:rFonts w:ascii="Times New Roman" w:hAnsi="Times New Roman" w:cs="Times New Roman"/>
          <w:lang w:val="en-US"/>
        </w:rPr>
        <w:t>Berlin/Boston:</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r w:rsidR="00017326" w:rsidRPr="008E535B">
        <w:rPr>
          <w:rFonts w:ascii="Times New Roman" w:hAnsi="Times New Roman" w:cs="Times New Roman"/>
          <w:lang w:val="en-US"/>
        </w:rPr>
        <w:t>.</w:t>
      </w:r>
    </w:p>
    <w:p w14:paraId="52098791" w14:textId="6F6207A6" w:rsidR="00B91C8A" w:rsidRPr="00C13616" w:rsidRDefault="00B91C8A" w:rsidP="00BC2ABC">
      <w:pPr>
        <w:spacing w:after="0" w:line="240" w:lineRule="auto"/>
        <w:ind w:left="397" w:hanging="397"/>
        <w:jc w:val="both"/>
        <w:rPr>
          <w:rFonts w:ascii="Times New Roman" w:hAnsi="Times New Roman" w:cs="Times New Roman"/>
          <w:b/>
          <w:bCs/>
          <w:lang w:val="es-ES"/>
        </w:rPr>
      </w:pPr>
      <w:r w:rsidRPr="008E535B">
        <w:rPr>
          <w:rFonts w:ascii="Times New Roman" w:hAnsi="Times New Roman" w:cs="Times New Roman"/>
        </w:rPr>
        <w:t>Passarotti</w:t>
      </w:r>
      <w:r w:rsidR="00DF5034"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M.</w:t>
      </w:r>
      <w:r w:rsidR="00BF77D2">
        <w:rPr>
          <w:rFonts w:ascii="Times New Roman" w:hAnsi="Times New Roman" w:cs="Times New Roman"/>
        </w:rPr>
        <w:t xml:space="preserve"> </w:t>
      </w:r>
      <w:r w:rsidR="00017326" w:rsidRPr="008E535B">
        <w:rPr>
          <w:rFonts w:ascii="Times New Roman" w:hAnsi="Times New Roman" w:cs="Times New Roman"/>
        </w:rPr>
        <w:t>&amp;</w:t>
      </w:r>
      <w:r w:rsidR="00BF77D2">
        <w:rPr>
          <w:rFonts w:ascii="Times New Roman" w:hAnsi="Times New Roman" w:cs="Times New Roman"/>
        </w:rPr>
        <w:t xml:space="preserve"> </w:t>
      </w:r>
      <w:r w:rsidR="00017326" w:rsidRPr="008E535B">
        <w:rPr>
          <w:rFonts w:ascii="Times New Roman" w:hAnsi="Times New Roman" w:cs="Times New Roman"/>
        </w:rPr>
        <w:t>F.</w:t>
      </w:r>
      <w:r w:rsidR="00BF77D2">
        <w:rPr>
          <w:rFonts w:ascii="Times New Roman" w:hAnsi="Times New Roman" w:cs="Times New Roman"/>
        </w:rPr>
        <w:t xml:space="preserve"> </w:t>
      </w:r>
      <w:r w:rsidR="00017326" w:rsidRPr="008E535B">
        <w:rPr>
          <w:rFonts w:ascii="Times New Roman" w:hAnsi="Times New Roman" w:cs="Times New Roman"/>
        </w:rPr>
        <w:t>M.</w:t>
      </w:r>
      <w:r w:rsidR="00BF77D2">
        <w:rPr>
          <w:rFonts w:ascii="Times New Roman" w:hAnsi="Times New Roman" w:cs="Times New Roman"/>
        </w:rPr>
        <w:t xml:space="preserve"> </w:t>
      </w:r>
      <w:r w:rsidRPr="008E535B">
        <w:rPr>
          <w:rFonts w:ascii="Times New Roman" w:hAnsi="Times New Roman" w:cs="Times New Roman"/>
        </w:rPr>
        <w:t>Cecchini</w:t>
      </w:r>
      <w:r w:rsidR="00BF77D2">
        <w:rPr>
          <w:rFonts w:ascii="Times New Roman" w:hAnsi="Times New Roman" w:cs="Times New Roman"/>
        </w:rPr>
        <w:t xml:space="preserve"> </w:t>
      </w:r>
      <w:r w:rsidR="00017326" w:rsidRPr="008E535B">
        <w:rPr>
          <w:rFonts w:ascii="Times New Roman" w:hAnsi="Times New Roman" w:cs="Times New Roman"/>
        </w:rPr>
        <w:t>&amp;</w:t>
      </w:r>
      <w:r w:rsidR="00BF77D2">
        <w:rPr>
          <w:rFonts w:ascii="Times New Roman" w:hAnsi="Times New Roman" w:cs="Times New Roman"/>
        </w:rPr>
        <w:t xml:space="preserve"> </w:t>
      </w:r>
      <w:r w:rsidR="00017326" w:rsidRPr="008E535B">
        <w:rPr>
          <w:rFonts w:ascii="Times New Roman" w:hAnsi="Times New Roman" w:cs="Times New Roman"/>
        </w:rPr>
        <w:t>G.</w:t>
      </w:r>
      <w:r w:rsidR="00BF77D2">
        <w:rPr>
          <w:rFonts w:ascii="Times New Roman" w:hAnsi="Times New Roman" w:cs="Times New Roman"/>
        </w:rPr>
        <w:t xml:space="preserve"> </w:t>
      </w:r>
      <w:r w:rsidRPr="008E535B">
        <w:rPr>
          <w:rFonts w:ascii="Times New Roman" w:hAnsi="Times New Roman" w:cs="Times New Roman"/>
        </w:rPr>
        <w:t>Franzini</w:t>
      </w:r>
      <w:r w:rsidR="00BF77D2">
        <w:rPr>
          <w:rFonts w:ascii="Times New Roman" w:hAnsi="Times New Roman" w:cs="Times New Roman"/>
        </w:rPr>
        <w:t xml:space="preserve"> </w:t>
      </w:r>
      <w:r w:rsidR="00017326" w:rsidRPr="008E535B">
        <w:rPr>
          <w:rFonts w:ascii="Times New Roman" w:hAnsi="Times New Roman" w:cs="Times New Roman"/>
        </w:rPr>
        <w:t>&amp;</w:t>
      </w:r>
      <w:r w:rsidR="00BF77D2">
        <w:rPr>
          <w:rFonts w:ascii="Times New Roman" w:hAnsi="Times New Roman" w:cs="Times New Roman"/>
        </w:rPr>
        <w:t xml:space="preserve"> </w:t>
      </w:r>
      <w:r w:rsidR="00017326"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Litta</w:t>
      </w:r>
      <w:r w:rsidR="00BF77D2">
        <w:rPr>
          <w:rFonts w:ascii="Times New Roman" w:hAnsi="Times New Roman" w:cs="Times New Roman"/>
        </w:rPr>
        <w:t xml:space="preserve"> </w:t>
      </w:r>
      <w:r w:rsidR="00017326" w:rsidRPr="008E535B">
        <w:rPr>
          <w:rFonts w:ascii="Times New Roman" w:hAnsi="Times New Roman" w:cs="Times New Roman"/>
        </w:rPr>
        <w:t>&amp;</w:t>
      </w:r>
      <w:r w:rsidR="00BF77D2">
        <w:rPr>
          <w:rFonts w:ascii="Times New Roman" w:hAnsi="Times New Roman" w:cs="Times New Roman"/>
        </w:rPr>
        <w:t xml:space="preserve"> </w:t>
      </w:r>
      <w:r w:rsidR="00017326" w:rsidRPr="008E535B">
        <w:rPr>
          <w:rFonts w:ascii="Times New Roman" w:hAnsi="Times New Roman" w:cs="Times New Roman"/>
        </w:rPr>
        <w:t>F.</w:t>
      </w:r>
      <w:r w:rsidR="00BF77D2">
        <w:rPr>
          <w:rFonts w:ascii="Times New Roman" w:hAnsi="Times New Roman" w:cs="Times New Roman"/>
        </w:rPr>
        <w:t xml:space="preserve"> </w:t>
      </w:r>
      <w:r w:rsidRPr="008E535B">
        <w:rPr>
          <w:rFonts w:ascii="Times New Roman" w:hAnsi="Times New Roman" w:cs="Times New Roman"/>
        </w:rPr>
        <w:t>Mambrini</w:t>
      </w:r>
      <w:r w:rsidR="00BF77D2">
        <w:rPr>
          <w:rFonts w:ascii="Times New Roman" w:hAnsi="Times New Roman" w:cs="Times New Roman"/>
        </w:rPr>
        <w:t xml:space="preserve"> </w:t>
      </w:r>
      <w:r w:rsidR="00017326" w:rsidRPr="008E535B">
        <w:rPr>
          <w:rFonts w:ascii="Times New Roman" w:hAnsi="Times New Roman" w:cs="Times New Roman"/>
        </w:rPr>
        <w:t>&amp;</w:t>
      </w:r>
      <w:r w:rsidR="00BF77D2">
        <w:rPr>
          <w:rFonts w:ascii="Times New Roman" w:hAnsi="Times New Roman" w:cs="Times New Roman"/>
        </w:rPr>
        <w:t xml:space="preserve"> </w:t>
      </w:r>
      <w:r w:rsidR="00017326" w:rsidRPr="008E535B">
        <w:rPr>
          <w:rFonts w:ascii="Times New Roman" w:hAnsi="Times New Roman" w:cs="Times New Roman"/>
        </w:rPr>
        <w:t>P.</w:t>
      </w:r>
      <w:r w:rsidR="00BF77D2">
        <w:rPr>
          <w:rFonts w:ascii="Times New Roman" w:hAnsi="Times New Roman" w:cs="Times New Roman"/>
        </w:rPr>
        <w:t xml:space="preserve"> </w:t>
      </w:r>
      <w:r w:rsidRPr="008E535B">
        <w:rPr>
          <w:rFonts w:ascii="Times New Roman" w:hAnsi="Times New Roman" w:cs="Times New Roman"/>
        </w:rPr>
        <w:t>Ruffolo.</w:t>
      </w:r>
      <w:r w:rsidR="00BF77D2">
        <w:rPr>
          <w:rFonts w:ascii="Times New Roman" w:hAnsi="Times New Roman" w:cs="Times New Roman"/>
        </w:rPr>
        <w:t xml:space="preserve"> </w:t>
      </w:r>
      <w:r w:rsidRPr="008E535B">
        <w:rPr>
          <w:rFonts w:ascii="Times New Roman" w:hAnsi="Times New Roman" w:cs="Times New Roman"/>
        </w:rPr>
        <w:t>(2019).</w:t>
      </w:r>
      <w:r w:rsidR="00BF77D2">
        <w:rPr>
          <w:rFonts w:ascii="Times New Roman" w:hAnsi="Times New Roman" w:cs="Times New Roman"/>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LiLa</w:t>
      </w:r>
      <w:r w:rsidR="00BF77D2">
        <w:rPr>
          <w:rFonts w:ascii="Times New Roman" w:hAnsi="Times New Roman" w:cs="Times New Roman"/>
          <w:lang w:val="en-US"/>
        </w:rPr>
        <w:t xml:space="preserve"> </w:t>
      </w:r>
      <w:r w:rsidRPr="008E535B">
        <w:rPr>
          <w:rFonts w:ascii="Times New Roman" w:hAnsi="Times New Roman" w:cs="Times New Roman"/>
          <w:lang w:val="en-US"/>
        </w:rPr>
        <w:t>Knowledge</w:t>
      </w:r>
      <w:r w:rsidR="00BF77D2">
        <w:rPr>
          <w:rFonts w:ascii="Times New Roman" w:hAnsi="Times New Roman" w:cs="Times New Roman"/>
          <w:lang w:val="en-US"/>
        </w:rPr>
        <w:t xml:space="preserve"> </w:t>
      </w:r>
      <w:r w:rsidRPr="008E535B">
        <w:rPr>
          <w:rFonts w:ascii="Times New Roman" w:hAnsi="Times New Roman" w:cs="Times New Roman"/>
          <w:lang w:val="en-US"/>
        </w:rPr>
        <w:t>Base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Resources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NLP</w:t>
      </w:r>
      <w:r w:rsidR="00BF77D2">
        <w:rPr>
          <w:rFonts w:ascii="Times New Roman" w:hAnsi="Times New Roman" w:cs="Times New Roman"/>
          <w:lang w:val="en-US"/>
        </w:rPr>
        <w:t xml:space="preserve"> </w:t>
      </w:r>
      <w:r w:rsidRPr="008E535B">
        <w:rPr>
          <w:rFonts w:ascii="Times New Roman" w:hAnsi="Times New Roman" w:cs="Times New Roman"/>
          <w:lang w:val="en-US"/>
        </w:rPr>
        <w:t>Tools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00017326" w:rsidRPr="008E535B">
        <w:rPr>
          <w:rFonts w:ascii="Times New Roman" w:hAnsi="Times New Roman" w:cs="Times New Roman"/>
          <w:lang w:val="en-US"/>
        </w:rPr>
        <w:t>T.</w:t>
      </w:r>
      <w:r w:rsidR="00BF77D2">
        <w:rPr>
          <w:rFonts w:ascii="Times New Roman" w:hAnsi="Times New Roman" w:cs="Times New Roman"/>
          <w:lang w:val="en-US"/>
        </w:rPr>
        <w:t xml:space="preserve"> </w:t>
      </w:r>
      <w:r w:rsidR="00017326" w:rsidRPr="008E535B">
        <w:rPr>
          <w:rFonts w:ascii="Times New Roman" w:hAnsi="Times New Roman" w:cs="Times New Roman"/>
          <w:lang w:val="en-US"/>
        </w:rPr>
        <w:t>Declerck</w:t>
      </w:r>
      <w:r w:rsidR="00BF77D2">
        <w:rPr>
          <w:rFonts w:ascii="Times New Roman" w:hAnsi="Times New Roman" w:cs="Times New Roman"/>
          <w:lang w:val="en-US"/>
        </w:rPr>
        <w:t xml:space="preserve"> </w:t>
      </w:r>
      <w:r w:rsidR="00017326" w:rsidRPr="008E535B">
        <w:rPr>
          <w:rFonts w:ascii="Times New Roman" w:hAnsi="Times New Roman" w:cs="Times New Roman"/>
          <w:lang w:val="en-US"/>
        </w:rPr>
        <w:t>&amp;</w:t>
      </w:r>
      <w:r w:rsidR="00BF77D2">
        <w:rPr>
          <w:rFonts w:ascii="Times New Roman" w:hAnsi="Times New Roman" w:cs="Times New Roman"/>
          <w:lang w:val="en-US"/>
        </w:rPr>
        <w:t xml:space="preserve"> </w:t>
      </w:r>
      <w:r w:rsidR="00017326" w:rsidRPr="008E535B">
        <w:rPr>
          <w:rFonts w:ascii="Times New Roman" w:hAnsi="Times New Roman" w:cs="Times New Roman"/>
          <w:lang w:val="en-US"/>
        </w:rPr>
        <w:t>John</w:t>
      </w:r>
      <w:r w:rsidR="00BF77D2">
        <w:rPr>
          <w:rFonts w:ascii="Times New Roman" w:hAnsi="Times New Roman" w:cs="Times New Roman"/>
          <w:lang w:val="en-US"/>
        </w:rPr>
        <w:t xml:space="preserve"> </w:t>
      </w:r>
      <w:r w:rsidR="00017326" w:rsidRPr="008E535B">
        <w:rPr>
          <w:rFonts w:ascii="Times New Roman" w:hAnsi="Times New Roman" w:cs="Times New Roman"/>
          <w:lang w:val="en-US"/>
        </w:rPr>
        <w:t>P.</w:t>
      </w:r>
      <w:r w:rsidR="00BF77D2">
        <w:rPr>
          <w:rFonts w:ascii="Times New Roman" w:hAnsi="Times New Roman" w:cs="Times New Roman"/>
          <w:lang w:val="en-US"/>
        </w:rPr>
        <w:t xml:space="preserve"> </w:t>
      </w:r>
      <w:r w:rsidR="00017326" w:rsidRPr="008E535B">
        <w:rPr>
          <w:rFonts w:ascii="Times New Roman" w:hAnsi="Times New Roman" w:cs="Times New Roman"/>
          <w:lang w:val="en-US"/>
        </w:rPr>
        <w:t>McCrae</w:t>
      </w:r>
      <w:r w:rsidR="00BF77D2">
        <w:rPr>
          <w:rFonts w:ascii="Times New Roman" w:hAnsi="Times New Roman" w:cs="Times New Roman"/>
          <w:lang w:val="en-US"/>
        </w:rPr>
        <w:t xml:space="preserve"> </w:t>
      </w:r>
      <w:r w:rsidR="00382041" w:rsidRPr="008E535B">
        <w:rPr>
          <w:rFonts w:ascii="Times New Roman" w:hAnsi="Times New Roman" w:cs="Times New Roman"/>
          <w:lang w:val="en-US"/>
        </w:rPr>
        <w:t>(Eds.),</w:t>
      </w:r>
      <w:r w:rsidR="00BF77D2">
        <w:rPr>
          <w:rFonts w:ascii="Times New Roman" w:hAnsi="Times New Roman" w:cs="Times New Roman"/>
          <w:lang w:val="en-US"/>
        </w:rPr>
        <w:t xml:space="preserve"> </w:t>
      </w:r>
      <w:r w:rsidRPr="008E535B">
        <w:rPr>
          <w:rFonts w:ascii="Times New Roman" w:hAnsi="Times New Roman" w:cs="Times New Roman"/>
          <w:i/>
          <w:lang w:val="en-US"/>
        </w:rPr>
        <w:t>Proceedings</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Poster</w:t>
      </w:r>
      <w:r w:rsidR="00BF77D2">
        <w:rPr>
          <w:rFonts w:ascii="Times New Roman" w:hAnsi="Times New Roman" w:cs="Times New Roman"/>
          <w:i/>
          <w:lang w:val="en-US"/>
        </w:rPr>
        <w:t xml:space="preserve"> </w:t>
      </w:r>
      <w:r w:rsidRPr="008E535B">
        <w:rPr>
          <w:rFonts w:ascii="Times New Roman" w:hAnsi="Times New Roman" w:cs="Times New Roman"/>
          <w:i/>
          <w:lang w:val="en-US"/>
        </w:rPr>
        <w:t>Session</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2nd</w:t>
      </w:r>
      <w:r w:rsidR="00BF77D2">
        <w:rPr>
          <w:rFonts w:ascii="Times New Roman" w:hAnsi="Times New Roman" w:cs="Times New Roman"/>
          <w:i/>
          <w:lang w:val="en-US"/>
        </w:rPr>
        <w:t xml:space="preserve"> </w:t>
      </w:r>
      <w:r w:rsidRPr="008E535B">
        <w:rPr>
          <w:rFonts w:ascii="Times New Roman" w:hAnsi="Times New Roman" w:cs="Times New Roman"/>
          <w:i/>
          <w:lang w:val="en-US"/>
        </w:rPr>
        <w:t>Conference</w:t>
      </w:r>
      <w:r w:rsidR="00BF77D2">
        <w:rPr>
          <w:rFonts w:ascii="Times New Roman" w:hAnsi="Times New Roman" w:cs="Times New Roman"/>
          <w:i/>
          <w:lang w:val="en-US"/>
        </w:rPr>
        <w:t xml:space="preserve"> </w:t>
      </w:r>
      <w:r w:rsidRPr="008E535B">
        <w:rPr>
          <w:rFonts w:ascii="Times New Roman" w:hAnsi="Times New Roman" w:cs="Times New Roman"/>
          <w:i/>
          <w:lang w:val="en-US"/>
        </w:rPr>
        <w:t>on</w:t>
      </w:r>
      <w:r w:rsidR="00BF77D2">
        <w:rPr>
          <w:rFonts w:ascii="Times New Roman" w:hAnsi="Times New Roman" w:cs="Times New Roman"/>
          <w:i/>
          <w:lang w:val="en-US"/>
        </w:rPr>
        <w:t xml:space="preserve"> </w:t>
      </w:r>
      <w:r w:rsidRPr="008E535B">
        <w:rPr>
          <w:rFonts w:ascii="Times New Roman" w:hAnsi="Times New Roman" w:cs="Times New Roman"/>
          <w:i/>
          <w:lang w:val="en-US"/>
        </w:rPr>
        <w:t>Language,</w:t>
      </w:r>
      <w:r w:rsidR="00BF77D2">
        <w:rPr>
          <w:rFonts w:ascii="Times New Roman" w:hAnsi="Times New Roman" w:cs="Times New Roman"/>
          <w:i/>
          <w:lang w:val="en-US"/>
        </w:rPr>
        <w:t xml:space="preserve"> </w:t>
      </w:r>
      <w:r w:rsidRPr="008E535B">
        <w:rPr>
          <w:rFonts w:ascii="Times New Roman" w:hAnsi="Times New Roman" w:cs="Times New Roman"/>
          <w:i/>
          <w:lang w:val="en-US"/>
        </w:rPr>
        <w:t>Data</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Knowledge</w:t>
      </w:r>
      <w:r w:rsidR="00BF77D2">
        <w:rPr>
          <w:rFonts w:ascii="Times New Roman" w:hAnsi="Times New Roman" w:cs="Times New Roman"/>
          <w:i/>
          <w:lang w:val="en-US"/>
        </w:rPr>
        <w:t xml:space="preserve"> </w:t>
      </w:r>
      <w:r w:rsidRPr="008E535B">
        <w:rPr>
          <w:rFonts w:ascii="Times New Roman" w:hAnsi="Times New Roman" w:cs="Times New Roman"/>
          <w:i/>
          <w:lang w:val="en-US"/>
        </w:rPr>
        <w:t>(LDK</w:t>
      </w:r>
      <w:r w:rsidR="00BF77D2">
        <w:rPr>
          <w:rFonts w:ascii="Times New Roman" w:hAnsi="Times New Roman" w:cs="Times New Roman"/>
          <w:i/>
          <w:lang w:val="en-US"/>
        </w:rPr>
        <w:t xml:space="preserve"> </w:t>
      </w:r>
      <w:r w:rsidRPr="008E535B">
        <w:rPr>
          <w:rFonts w:ascii="Times New Roman" w:hAnsi="Times New Roman" w:cs="Times New Roman"/>
          <w:i/>
          <w:lang w:val="en-US"/>
        </w:rPr>
        <w:t>2019)</w:t>
      </w:r>
      <w:r w:rsidR="00BF77D2">
        <w:rPr>
          <w:rFonts w:ascii="Times New Roman" w:hAnsi="Times New Roman" w:cs="Times New Roman"/>
          <w:lang w:val="en-US"/>
        </w:rPr>
        <w:t xml:space="preserve"> </w:t>
      </w:r>
      <w:r w:rsidR="00382041" w:rsidRPr="008E535B">
        <w:rPr>
          <w:rFonts w:ascii="Times New Roman" w:hAnsi="Times New Roman" w:cs="Times New Roman"/>
          <w:lang w:val="en-US"/>
        </w:rPr>
        <w:t>(</w:t>
      </w:r>
      <w:r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6-11</w:t>
      </w:r>
      <w:r w:rsidR="00382041"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2F4D66" w:rsidRPr="00C13616">
        <w:rPr>
          <w:rFonts w:ascii="Times New Roman" w:hAnsi="Times New Roman" w:cs="Times New Roman"/>
          <w:lang w:val="es-ES"/>
        </w:rPr>
        <w:t>CEUR</w:t>
      </w:r>
      <w:r w:rsidR="00BF77D2" w:rsidRPr="00C13616">
        <w:rPr>
          <w:rFonts w:ascii="Times New Roman" w:hAnsi="Times New Roman" w:cs="Times New Roman"/>
          <w:lang w:val="es-ES"/>
        </w:rPr>
        <w:t xml:space="preserve"> </w:t>
      </w:r>
      <w:r w:rsidR="002F4D66" w:rsidRPr="00C13616">
        <w:rPr>
          <w:rFonts w:ascii="Times New Roman" w:hAnsi="Times New Roman" w:cs="Times New Roman"/>
          <w:lang w:val="es-ES"/>
        </w:rPr>
        <w:t>Workshop</w:t>
      </w:r>
      <w:r w:rsidR="00BF77D2" w:rsidRPr="00C13616">
        <w:rPr>
          <w:rFonts w:ascii="Times New Roman" w:hAnsi="Times New Roman" w:cs="Times New Roman"/>
          <w:lang w:val="es-ES"/>
        </w:rPr>
        <w:t xml:space="preserve"> </w:t>
      </w:r>
      <w:r w:rsidR="002F4D66" w:rsidRPr="00C13616">
        <w:rPr>
          <w:rFonts w:ascii="Times New Roman" w:hAnsi="Times New Roman" w:cs="Times New Roman"/>
          <w:lang w:val="es-ES"/>
        </w:rPr>
        <w:t>Proceedings</w:t>
      </w:r>
      <w:r w:rsidR="00BF77D2" w:rsidRPr="00C13616">
        <w:rPr>
          <w:rFonts w:ascii="Times New Roman" w:hAnsi="Times New Roman" w:cs="Times New Roman"/>
          <w:lang w:val="es-ES"/>
        </w:rPr>
        <w:t xml:space="preserve"> </w:t>
      </w:r>
      <w:r w:rsidR="002F4D66" w:rsidRPr="00C13616">
        <w:rPr>
          <w:rFonts w:ascii="Times New Roman" w:hAnsi="Times New Roman" w:cs="Times New Roman"/>
          <w:lang w:val="es-ES"/>
        </w:rPr>
        <w:t>2402.</w:t>
      </w:r>
      <w:r w:rsidR="00BF77D2" w:rsidRPr="00C13616">
        <w:rPr>
          <w:rFonts w:ascii="Times New Roman" w:hAnsi="Times New Roman" w:cs="Times New Roman"/>
          <w:lang w:val="es-ES"/>
        </w:rPr>
        <w:t xml:space="preserve"> </w:t>
      </w:r>
      <w:hyperlink r:id="rId35" w:history="1">
        <w:r w:rsidR="002F4D66" w:rsidRPr="00C13616">
          <w:rPr>
            <w:rStyle w:val="Hipervnculo"/>
            <w:rFonts w:ascii="Times New Roman" w:hAnsi="Times New Roman" w:cs="Times New Roman"/>
            <w:color w:val="auto"/>
            <w:lang w:val="es-ES"/>
          </w:rPr>
          <w:t>http://ceur-ws.org/Vol-2402/</w:t>
        </w:r>
      </w:hyperlink>
      <w:r w:rsidR="00BF77D2" w:rsidRPr="00C13616">
        <w:rPr>
          <w:rFonts w:ascii="Times New Roman" w:hAnsi="Times New Roman" w:cs="Times New Roman"/>
          <w:lang w:val="es-ES"/>
        </w:rPr>
        <w:t xml:space="preserve"> </w:t>
      </w:r>
    </w:p>
    <w:p w14:paraId="2C6EB666" w14:textId="024E8B01" w:rsidR="00B91C8A" w:rsidRPr="008E535B" w:rsidRDefault="00B91C8A" w:rsidP="00A11F1F">
      <w:pPr>
        <w:spacing w:after="0" w:line="240" w:lineRule="auto"/>
        <w:ind w:firstLine="397"/>
        <w:jc w:val="both"/>
        <w:rPr>
          <w:rFonts w:ascii="Times New Roman" w:hAnsi="Times New Roman" w:cs="Times New Roman"/>
          <w:lang w:val="fr-FR"/>
        </w:rPr>
      </w:pPr>
    </w:p>
    <w:p w14:paraId="1A3761C2" w14:textId="59AE1263" w:rsidR="00B91C8A" w:rsidRPr="008E535B" w:rsidRDefault="00B91C8A" w:rsidP="00256C8D">
      <w:pPr>
        <w:spacing w:after="0" w:line="240" w:lineRule="auto"/>
        <w:ind w:firstLine="397"/>
        <w:jc w:val="center"/>
        <w:rPr>
          <w:rFonts w:ascii="Times New Roman" w:hAnsi="Times New Roman" w:cs="Times New Roman"/>
          <w:lang w:val="fr-FR"/>
        </w:rPr>
      </w:pPr>
    </w:p>
    <w:p w14:paraId="39BB5D8E" w14:textId="63B0BB19" w:rsidR="00B91C8A" w:rsidRPr="00256C8D" w:rsidRDefault="00B91C8A" w:rsidP="00256C8D">
      <w:pPr>
        <w:spacing w:after="0" w:line="240" w:lineRule="auto"/>
        <w:jc w:val="center"/>
        <w:rPr>
          <w:rFonts w:ascii="Times New Roman" w:hAnsi="Times New Roman" w:cs="Times New Roman"/>
          <w:bCs/>
        </w:rPr>
      </w:pPr>
      <w:r w:rsidRPr="008E535B">
        <w:rPr>
          <w:rFonts w:ascii="Times New Roman" w:hAnsi="Times New Roman" w:cs="Times New Roman"/>
          <w:bCs/>
        </w:rPr>
        <w:t>Maria</w:t>
      </w:r>
      <w:r w:rsidR="00BF77D2">
        <w:rPr>
          <w:rFonts w:ascii="Times New Roman" w:hAnsi="Times New Roman" w:cs="Times New Roman"/>
          <w:bCs/>
        </w:rPr>
        <w:t xml:space="preserve"> </w:t>
      </w:r>
      <w:r w:rsidRPr="008E535B">
        <w:rPr>
          <w:rFonts w:ascii="Times New Roman" w:hAnsi="Times New Roman" w:cs="Times New Roman"/>
          <w:bCs/>
        </w:rPr>
        <w:t>Rosaria</w:t>
      </w:r>
      <w:r w:rsidR="00BF77D2">
        <w:rPr>
          <w:rFonts w:ascii="Times New Roman" w:hAnsi="Times New Roman" w:cs="Times New Roman"/>
          <w:bCs/>
        </w:rPr>
        <w:t xml:space="preserve"> </w:t>
      </w:r>
      <w:r w:rsidR="00BC2ABC" w:rsidRPr="008E535B">
        <w:rPr>
          <w:rFonts w:ascii="Times New Roman" w:hAnsi="Times New Roman" w:cs="Times New Roman"/>
          <w:bCs/>
        </w:rPr>
        <w:t>PETRINGA</w:t>
      </w:r>
      <w:r w:rsidR="00256C8D">
        <w:rPr>
          <w:rFonts w:ascii="Times New Roman" w:hAnsi="Times New Roman" w:cs="Times New Roman"/>
          <w:bCs/>
        </w:rPr>
        <w:t xml:space="preserve"> - </w:t>
      </w:r>
      <w:r w:rsidRPr="008E535B">
        <w:rPr>
          <w:rFonts w:ascii="Times New Roman" w:hAnsi="Times New Roman" w:cs="Times New Roman"/>
        </w:rPr>
        <w:t>Università</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Catania</w:t>
      </w:r>
      <w:r w:rsidR="00BF77D2">
        <w:rPr>
          <w:rFonts w:ascii="Times New Roman" w:hAnsi="Times New Roman" w:cs="Times New Roman"/>
        </w:rPr>
        <w:t xml:space="preserve"> </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Dipartimento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Scienze</w:t>
      </w:r>
      <w:r w:rsidR="00BF77D2">
        <w:rPr>
          <w:rFonts w:ascii="Times New Roman" w:hAnsi="Times New Roman" w:cs="Times New Roman"/>
        </w:rPr>
        <w:t xml:space="preserve"> </w:t>
      </w:r>
      <w:r w:rsidRPr="008E535B">
        <w:rPr>
          <w:rFonts w:ascii="Times New Roman" w:hAnsi="Times New Roman" w:cs="Times New Roman"/>
        </w:rPr>
        <w:t>Umanistiche</w:t>
      </w:r>
    </w:p>
    <w:p w14:paraId="6400DDE9" w14:textId="49092AC9" w:rsidR="00B91C8A" w:rsidRPr="008E535B" w:rsidRDefault="00B91C8A" w:rsidP="00256C8D">
      <w:pPr>
        <w:spacing w:after="0" w:line="240" w:lineRule="auto"/>
        <w:jc w:val="center"/>
        <w:rPr>
          <w:rFonts w:ascii="Times New Roman" w:hAnsi="Times New Roman" w:cs="Times New Roman"/>
          <w:b/>
          <w:bCs/>
        </w:rPr>
      </w:pPr>
      <w:r w:rsidRPr="008E535B">
        <w:rPr>
          <w:rFonts w:ascii="Times New Roman" w:hAnsi="Times New Roman" w:cs="Times New Roman"/>
          <w:b/>
          <w:bCs/>
        </w:rPr>
        <w:t>La</w:t>
      </w:r>
      <w:r w:rsidR="00BF77D2">
        <w:rPr>
          <w:rFonts w:ascii="Times New Roman" w:hAnsi="Times New Roman" w:cs="Times New Roman"/>
          <w:b/>
          <w:bCs/>
        </w:rPr>
        <w:t xml:space="preserve"> </w:t>
      </w:r>
      <w:r w:rsidRPr="008E535B">
        <w:rPr>
          <w:rFonts w:ascii="Times New Roman" w:hAnsi="Times New Roman" w:cs="Times New Roman"/>
          <w:b/>
          <w:bCs/>
        </w:rPr>
        <w:t>lingua</w:t>
      </w:r>
      <w:r w:rsidR="00BF77D2">
        <w:rPr>
          <w:rFonts w:ascii="Times New Roman" w:hAnsi="Times New Roman" w:cs="Times New Roman"/>
          <w:b/>
          <w:bCs/>
        </w:rPr>
        <w:t xml:space="preserve"> </w:t>
      </w:r>
      <w:r w:rsidRPr="008E535B">
        <w:rPr>
          <w:rFonts w:ascii="Times New Roman" w:hAnsi="Times New Roman" w:cs="Times New Roman"/>
          <w:b/>
          <w:bCs/>
        </w:rPr>
        <w:t>del</w:t>
      </w:r>
      <w:r w:rsidR="00BF77D2">
        <w:rPr>
          <w:rFonts w:ascii="Times New Roman" w:hAnsi="Times New Roman" w:cs="Times New Roman"/>
          <w:b/>
          <w:bCs/>
        </w:rPr>
        <w:t xml:space="preserve"> </w:t>
      </w:r>
      <w:r w:rsidRPr="008E535B">
        <w:rPr>
          <w:rFonts w:ascii="Times New Roman" w:hAnsi="Times New Roman" w:cs="Times New Roman"/>
          <w:b/>
          <w:bCs/>
          <w:i/>
          <w:iCs/>
        </w:rPr>
        <w:t>De</w:t>
      </w:r>
      <w:r w:rsidR="00BF77D2">
        <w:rPr>
          <w:rFonts w:ascii="Times New Roman" w:hAnsi="Times New Roman" w:cs="Times New Roman"/>
          <w:b/>
          <w:bCs/>
          <w:i/>
          <w:iCs/>
        </w:rPr>
        <w:t xml:space="preserve"> </w:t>
      </w:r>
      <w:r w:rsidRPr="008E535B">
        <w:rPr>
          <w:rFonts w:ascii="Times New Roman" w:hAnsi="Times New Roman" w:cs="Times New Roman"/>
          <w:b/>
          <w:bCs/>
          <w:i/>
          <w:iCs/>
        </w:rPr>
        <w:t>errore</w:t>
      </w:r>
      <w:r w:rsidR="00BF77D2">
        <w:rPr>
          <w:rFonts w:ascii="Times New Roman" w:hAnsi="Times New Roman" w:cs="Times New Roman"/>
          <w:b/>
          <w:bCs/>
          <w:i/>
          <w:iCs/>
        </w:rPr>
        <w:t xml:space="preserve"> </w:t>
      </w:r>
      <w:r w:rsidRPr="008E535B">
        <w:rPr>
          <w:rFonts w:ascii="Times New Roman" w:hAnsi="Times New Roman" w:cs="Times New Roman"/>
          <w:b/>
          <w:bCs/>
          <w:i/>
          <w:iCs/>
        </w:rPr>
        <w:t>profanarum</w:t>
      </w:r>
      <w:r w:rsidR="00BF77D2">
        <w:rPr>
          <w:rFonts w:ascii="Times New Roman" w:hAnsi="Times New Roman" w:cs="Times New Roman"/>
          <w:b/>
          <w:bCs/>
          <w:i/>
          <w:iCs/>
        </w:rPr>
        <w:t xml:space="preserve"> </w:t>
      </w:r>
      <w:r w:rsidRPr="008E535B">
        <w:rPr>
          <w:rFonts w:ascii="Times New Roman" w:hAnsi="Times New Roman" w:cs="Times New Roman"/>
          <w:b/>
          <w:bCs/>
          <w:i/>
          <w:iCs/>
        </w:rPr>
        <w:t>religionum</w:t>
      </w:r>
      <w:r w:rsidR="00BF77D2">
        <w:rPr>
          <w:rFonts w:ascii="Times New Roman" w:hAnsi="Times New Roman" w:cs="Times New Roman"/>
          <w:b/>
          <w:bCs/>
        </w:rPr>
        <w:t xml:space="preserve"> </w:t>
      </w:r>
      <w:r w:rsidRPr="008E535B">
        <w:rPr>
          <w:rFonts w:ascii="Times New Roman" w:hAnsi="Times New Roman" w:cs="Times New Roman"/>
          <w:b/>
          <w:bCs/>
        </w:rPr>
        <w:t>di</w:t>
      </w:r>
      <w:r w:rsidR="00BF77D2">
        <w:rPr>
          <w:rFonts w:ascii="Times New Roman" w:hAnsi="Times New Roman" w:cs="Times New Roman"/>
          <w:b/>
          <w:bCs/>
        </w:rPr>
        <w:t xml:space="preserve"> </w:t>
      </w:r>
      <w:r w:rsidRPr="008E535B">
        <w:rPr>
          <w:rFonts w:ascii="Times New Roman" w:hAnsi="Times New Roman" w:cs="Times New Roman"/>
          <w:b/>
          <w:bCs/>
        </w:rPr>
        <w:t>Firmico</w:t>
      </w:r>
      <w:r w:rsidR="00BF77D2">
        <w:rPr>
          <w:rFonts w:ascii="Times New Roman" w:hAnsi="Times New Roman" w:cs="Times New Roman"/>
          <w:b/>
          <w:bCs/>
        </w:rPr>
        <w:t xml:space="preserve"> </w:t>
      </w:r>
      <w:r w:rsidRPr="008E535B">
        <w:rPr>
          <w:rFonts w:ascii="Times New Roman" w:hAnsi="Times New Roman" w:cs="Times New Roman"/>
          <w:b/>
          <w:bCs/>
        </w:rPr>
        <w:t>Materno</w:t>
      </w:r>
    </w:p>
    <w:p w14:paraId="0C990E11" w14:textId="77777777" w:rsidR="00B91C8A" w:rsidRPr="008E535B" w:rsidRDefault="00B91C8A" w:rsidP="00B91C8A">
      <w:pPr>
        <w:spacing w:after="0" w:line="240" w:lineRule="auto"/>
        <w:ind w:firstLine="397"/>
        <w:jc w:val="both"/>
        <w:rPr>
          <w:rFonts w:ascii="Times New Roman" w:hAnsi="Times New Roman" w:cs="Times New Roman"/>
        </w:rPr>
      </w:pPr>
    </w:p>
    <w:p w14:paraId="66BD628A" w14:textId="17666A47" w:rsidR="00B91C8A" w:rsidRPr="008E535B" w:rsidRDefault="00B91C8A" w:rsidP="00B91C8A">
      <w:pPr>
        <w:spacing w:after="0" w:line="240" w:lineRule="auto"/>
        <w:ind w:firstLine="397"/>
        <w:jc w:val="both"/>
        <w:rPr>
          <w:rFonts w:ascii="Times New Roman" w:hAnsi="Times New Roman" w:cs="Times New Roman"/>
        </w:rPr>
      </w:pP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presenta</w:t>
      </w:r>
      <w:r w:rsidR="00BF77D2">
        <w:rPr>
          <w:rFonts w:ascii="Times New Roman" w:hAnsi="Times New Roman" w:cs="Times New Roman"/>
        </w:rPr>
        <w:t xml:space="preserve"> </w:t>
      </w:r>
      <w:r w:rsidRPr="008E535B">
        <w:rPr>
          <w:rFonts w:ascii="Times New Roman" w:hAnsi="Times New Roman" w:cs="Times New Roman"/>
        </w:rPr>
        <w:t>uno</w:t>
      </w:r>
      <w:r w:rsidR="00BF77D2">
        <w:rPr>
          <w:rFonts w:ascii="Times New Roman" w:hAnsi="Times New Roman" w:cs="Times New Roman"/>
        </w:rPr>
        <w:t xml:space="preserve"> </w:t>
      </w:r>
      <w:r w:rsidRPr="008E535B">
        <w:rPr>
          <w:rFonts w:ascii="Times New Roman" w:hAnsi="Times New Roman" w:cs="Times New Roman"/>
        </w:rPr>
        <w:t>studio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carattere</w:t>
      </w:r>
      <w:r w:rsidR="00BF77D2">
        <w:rPr>
          <w:rFonts w:ascii="Times New Roman" w:hAnsi="Times New Roman" w:cs="Times New Roman"/>
        </w:rPr>
        <w:t xml:space="preserve"> </w:t>
      </w:r>
      <w:r w:rsidRPr="008E535B">
        <w:rPr>
          <w:rFonts w:ascii="Times New Roman" w:hAnsi="Times New Roman" w:cs="Times New Roman"/>
        </w:rPr>
        <w:t>linguistico</w:t>
      </w:r>
      <w:r w:rsidR="00BF77D2">
        <w:rPr>
          <w:rFonts w:ascii="Times New Roman" w:hAnsi="Times New Roman" w:cs="Times New Roman"/>
        </w:rPr>
        <w:t xml:space="preserve"> </w:t>
      </w:r>
      <w:r w:rsidRPr="008E535B">
        <w:rPr>
          <w:rFonts w:ascii="Times New Roman" w:hAnsi="Times New Roman" w:cs="Times New Roman"/>
        </w:rPr>
        <w:t>sul</w:t>
      </w:r>
      <w:r w:rsidR="00BF77D2">
        <w:rPr>
          <w:rFonts w:ascii="Times New Roman" w:hAnsi="Times New Roman" w:cs="Times New Roman"/>
        </w:rPr>
        <w:t xml:space="preserve"> </w:t>
      </w:r>
      <w:r w:rsidRPr="008E535B">
        <w:rPr>
          <w:rFonts w:ascii="Times New Roman" w:hAnsi="Times New Roman" w:cs="Times New Roman"/>
          <w:i/>
          <w:iCs/>
        </w:rPr>
        <w:t>De</w:t>
      </w:r>
      <w:r w:rsidR="00BF77D2">
        <w:rPr>
          <w:rFonts w:ascii="Times New Roman" w:hAnsi="Times New Roman" w:cs="Times New Roman"/>
          <w:i/>
          <w:iCs/>
        </w:rPr>
        <w:t xml:space="preserve"> </w:t>
      </w:r>
      <w:r w:rsidRPr="008E535B">
        <w:rPr>
          <w:rFonts w:ascii="Times New Roman" w:hAnsi="Times New Roman" w:cs="Times New Roman"/>
          <w:i/>
          <w:iCs/>
        </w:rPr>
        <w:t>errore</w:t>
      </w:r>
      <w:r w:rsidR="00BF77D2">
        <w:rPr>
          <w:rFonts w:ascii="Times New Roman" w:hAnsi="Times New Roman" w:cs="Times New Roman"/>
          <w:i/>
          <w:iCs/>
        </w:rPr>
        <w:t xml:space="preserve"> </w:t>
      </w:r>
      <w:r w:rsidRPr="008E535B">
        <w:rPr>
          <w:rFonts w:ascii="Times New Roman" w:hAnsi="Times New Roman" w:cs="Times New Roman"/>
          <w:i/>
          <w:iCs/>
        </w:rPr>
        <w:t>profanarum</w:t>
      </w:r>
      <w:r w:rsidR="00BF77D2">
        <w:rPr>
          <w:rFonts w:ascii="Times New Roman" w:hAnsi="Times New Roman" w:cs="Times New Roman"/>
          <w:i/>
          <w:iCs/>
        </w:rPr>
        <w:t xml:space="preserve"> </w:t>
      </w:r>
      <w:r w:rsidRPr="008E535B">
        <w:rPr>
          <w:rFonts w:ascii="Times New Roman" w:hAnsi="Times New Roman" w:cs="Times New Roman"/>
          <w:i/>
          <w:iCs/>
        </w:rPr>
        <w:t>religionum</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Firmico</w:t>
      </w:r>
      <w:r w:rsidR="00BF77D2">
        <w:rPr>
          <w:rFonts w:ascii="Times New Roman" w:hAnsi="Times New Roman" w:cs="Times New Roman"/>
        </w:rPr>
        <w:t xml:space="preserve"> </w:t>
      </w:r>
      <w:r w:rsidRPr="008E535B">
        <w:rPr>
          <w:rFonts w:ascii="Times New Roman" w:hAnsi="Times New Roman" w:cs="Times New Roman"/>
        </w:rPr>
        <w:t>Materno,</w:t>
      </w:r>
      <w:r w:rsidR="00BF77D2">
        <w:rPr>
          <w:rFonts w:ascii="Times New Roman" w:hAnsi="Times New Roman" w:cs="Times New Roman"/>
        </w:rPr>
        <w:t xml:space="preserve"> </w:t>
      </w:r>
      <w:r w:rsidRPr="008E535B">
        <w:rPr>
          <w:rFonts w:ascii="Times New Roman" w:hAnsi="Times New Roman" w:cs="Times New Roman"/>
        </w:rPr>
        <w:t>un’opera</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getta</w:t>
      </w:r>
      <w:r w:rsidR="00BF77D2">
        <w:rPr>
          <w:rFonts w:ascii="Times New Roman" w:hAnsi="Times New Roman" w:cs="Times New Roman"/>
        </w:rPr>
        <w:t xml:space="preserve"> </w:t>
      </w:r>
      <w:r w:rsidRPr="008E535B">
        <w:rPr>
          <w:rFonts w:ascii="Times New Roman" w:hAnsi="Times New Roman" w:cs="Times New Roman"/>
        </w:rPr>
        <w:t>luce</w:t>
      </w:r>
      <w:r w:rsidR="00BF77D2">
        <w:rPr>
          <w:rFonts w:ascii="Times New Roman" w:hAnsi="Times New Roman" w:cs="Times New Roman"/>
        </w:rPr>
        <w:t xml:space="preserve"> </w:t>
      </w:r>
      <w:r w:rsidRPr="008E535B">
        <w:rPr>
          <w:rFonts w:ascii="Times New Roman" w:hAnsi="Times New Roman" w:cs="Times New Roman"/>
        </w:rPr>
        <w:t>su</w:t>
      </w:r>
      <w:r w:rsidR="00BF77D2">
        <w:rPr>
          <w:rFonts w:ascii="Times New Roman" w:hAnsi="Times New Roman" w:cs="Times New Roman"/>
        </w:rPr>
        <w:t xml:space="preserve"> </w:t>
      </w:r>
      <w:r w:rsidRPr="008E535B">
        <w:rPr>
          <w:rFonts w:ascii="Times New Roman" w:hAnsi="Times New Roman" w:cs="Times New Roman"/>
        </w:rPr>
        <w:t>alcuni</w:t>
      </w:r>
      <w:r w:rsidR="00BF77D2">
        <w:rPr>
          <w:rFonts w:ascii="Times New Roman" w:hAnsi="Times New Roman" w:cs="Times New Roman"/>
        </w:rPr>
        <w:t xml:space="preserve"> </w:t>
      </w:r>
      <w:r w:rsidRPr="008E535B">
        <w:rPr>
          <w:rFonts w:ascii="Times New Roman" w:hAnsi="Times New Roman" w:cs="Times New Roman"/>
        </w:rPr>
        <w:t>aspetti</w:t>
      </w:r>
      <w:r w:rsidR="00BF77D2">
        <w:rPr>
          <w:rFonts w:ascii="Times New Roman" w:hAnsi="Times New Roman" w:cs="Times New Roman"/>
        </w:rPr>
        <w:t xml:space="preserve"> </w:t>
      </w:r>
      <w:r w:rsidRPr="008E535B">
        <w:rPr>
          <w:rFonts w:ascii="Times New Roman" w:hAnsi="Times New Roman" w:cs="Times New Roman"/>
        </w:rPr>
        <w:t>fondamentali</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processo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cristianizzazione</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società</w:t>
      </w:r>
      <w:r w:rsidR="00BF77D2">
        <w:rPr>
          <w:rFonts w:ascii="Times New Roman" w:hAnsi="Times New Roman" w:cs="Times New Roman"/>
        </w:rPr>
        <w:t xml:space="preserve"> </w:t>
      </w:r>
      <w:r w:rsidRPr="008E535B">
        <w:rPr>
          <w:rFonts w:ascii="Times New Roman" w:hAnsi="Times New Roman" w:cs="Times New Roman"/>
        </w:rPr>
        <w:t>occidentale</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IV</w:t>
      </w:r>
      <w:r w:rsidR="00BF77D2">
        <w:rPr>
          <w:rFonts w:ascii="Times New Roman" w:hAnsi="Times New Roman" w:cs="Times New Roman"/>
        </w:rPr>
        <w:t xml:space="preserve"> </w:t>
      </w:r>
      <w:r w:rsidRPr="008E535B">
        <w:rPr>
          <w:rFonts w:ascii="Times New Roman" w:hAnsi="Times New Roman" w:cs="Times New Roman"/>
        </w:rPr>
        <w:t>secolo</w:t>
      </w:r>
      <w:r w:rsidR="00BF77D2">
        <w:rPr>
          <w:rFonts w:ascii="Times New Roman" w:hAnsi="Times New Roman" w:cs="Times New Roman"/>
        </w:rPr>
        <w:t xml:space="preserve"> </w:t>
      </w:r>
      <w:r w:rsidRPr="008E535B">
        <w:rPr>
          <w:rFonts w:ascii="Times New Roman" w:hAnsi="Times New Roman" w:cs="Times New Roman"/>
        </w:rPr>
        <w:t>d.</w:t>
      </w:r>
      <w:r w:rsidR="00BF77D2">
        <w:rPr>
          <w:rFonts w:ascii="Times New Roman" w:hAnsi="Times New Roman" w:cs="Times New Roman"/>
        </w:rPr>
        <w:t xml:space="preserve"> </w:t>
      </w:r>
      <w:r w:rsidRPr="008E535B">
        <w:rPr>
          <w:rFonts w:ascii="Times New Roman" w:hAnsi="Times New Roman" w:cs="Times New Roman"/>
        </w:rPr>
        <w:t>C.</w:t>
      </w:r>
    </w:p>
    <w:p w14:paraId="0A7A2319" w14:textId="5F9468C0" w:rsidR="00B91C8A" w:rsidRPr="008E535B" w:rsidRDefault="00B91C8A" w:rsidP="00B91C8A">
      <w:pPr>
        <w:spacing w:after="0" w:line="240" w:lineRule="auto"/>
        <w:ind w:firstLine="397"/>
        <w:jc w:val="both"/>
        <w:rPr>
          <w:rFonts w:ascii="Times New Roman" w:hAnsi="Times New Roman" w:cs="Times New Roman"/>
        </w:rPr>
      </w:pP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tale</w:t>
      </w:r>
      <w:r w:rsidR="00BF77D2">
        <w:rPr>
          <w:rFonts w:ascii="Times New Roman" w:hAnsi="Times New Roman" w:cs="Times New Roman"/>
        </w:rPr>
        <w:t xml:space="preserve"> </w:t>
      </w:r>
      <w:r w:rsidRPr="008E535B">
        <w:rPr>
          <w:rFonts w:ascii="Times New Roman" w:hAnsi="Times New Roman" w:cs="Times New Roman"/>
        </w:rPr>
        <w:t>trattato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polemica</w:t>
      </w:r>
      <w:r w:rsidR="00BF77D2">
        <w:rPr>
          <w:rFonts w:ascii="Times New Roman" w:hAnsi="Times New Roman" w:cs="Times New Roman"/>
        </w:rPr>
        <w:t xml:space="preserve"> </w:t>
      </w:r>
      <w:r w:rsidRPr="008E535B">
        <w:rPr>
          <w:rFonts w:ascii="Times New Roman" w:hAnsi="Times New Roman" w:cs="Times New Roman"/>
        </w:rPr>
        <w:t>antipagana</w:t>
      </w:r>
      <w:r w:rsidR="00BF77D2">
        <w:rPr>
          <w:rFonts w:ascii="Times New Roman" w:hAnsi="Times New Roman" w:cs="Times New Roman"/>
        </w:rPr>
        <w:t xml:space="preserve"> </w:t>
      </w: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rinvengono</w:t>
      </w:r>
      <w:r w:rsidR="00BF77D2">
        <w:rPr>
          <w:rFonts w:ascii="Times New Roman" w:hAnsi="Times New Roman" w:cs="Times New Roman"/>
        </w:rPr>
        <w:t xml:space="preserve"> </w:t>
      </w:r>
      <w:r w:rsidRPr="008E535B">
        <w:rPr>
          <w:rFonts w:ascii="Times New Roman" w:hAnsi="Times New Roman" w:cs="Times New Roman"/>
        </w:rPr>
        <w:t>non</w:t>
      </w:r>
      <w:r w:rsidR="00BF77D2">
        <w:rPr>
          <w:rFonts w:ascii="Times New Roman" w:hAnsi="Times New Roman" w:cs="Times New Roman"/>
        </w:rPr>
        <w:t xml:space="preserve"> </w:t>
      </w:r>
      <w:r w:rsidRPr="008E535B">
        <w:rPr>
          <w:rFonts w:ascii="Times New Roman" w:hAnsi="Times New Roman" w:cs="Times New Roman"/>
        </w:rPr>
        <w:t>poche</w:t>
      </w:r>
      <w:r w:rsidR="00BF77D2">
        <w:rPr>
          <w:rFonts w:ascii="Times New Roman" w:hAnsi="Times New Roman" w:cs="Times New Roman"/>
        </w:rPr>
        <w:t xml:space="preserve"> </w:t>
      </w:r>
      <w:r w:rsidRPr="008E535B">
        <w:rPr>
          <w:rFonts w:ascii="Times New Roman" w:hAnsi="Times New Roman" w:cs="Times New Roman"/>
        </w:rPr>
        <w:t>particolarità</w:t>
      </w:r>
      <w:r w:rsidR="00BF77D2">
        <w:rPr>
          <w:rFonts w:ascii="Times New Roman" w:hAnsi="Times New Roman" w:cs="Times New Roman"/>
        </w:rPr>
        <w:t xml:space="preserve"> </w:t>
      </w:r>
      <w:r w:rsidRPr="008E535B">
        <w:rPr>
          <w:rFonts w:ascii="Times New Roman" w:hAnsi="Times New Roman" w:cs="Times New Roman"/>
        </w:rPr>
        <w:t>lessicali,</w:t>
      </w:r>
      <w:r w:rsidR="00BF77D2">
        <w:rPr>
          <w:rFonts w:ascii="Times New Roman" w:hAnsi="Times New Roman" w:cs="Times New Roman"/>
        </w:rPr>
        <w:t xml:space="preserve"> </w:t>
      </w:r>
      <w:r w:rsidRPr="008E535B">
        <w:rPr>
          <w:rFonts w:ascii="Times New Roman" w:hAnsi="Times New Roman" w:cs="Times New Roman"/>
        </w:rPr>
        <w:t>morfologiche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sintattiche.</w:t>
      </w:r>
      <w:r w:rsidR="00BF77D2">
        <w:rPr>
          <w:rFonts w:ascii="Times New Roman" w:hAnsi="Times New Roman" w:cs="Times New Roman"/>
        </w:rPr>
        <w:t xml:space="preserve"> </w:t>
      </w:r>
      <w:r w:rsidRPr="008E535B">
        <w:rPr>
          <w:rFonts w:ascii="Times New Roman" w:hAnsi="Times New Roman" w:cs="Times New Roman"/>
        </w:rPr>
        <w:t>Alcune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esse</w:t>
      </w:r>
      <w:r w:rsidR="00BF77D2">
        <w:rPr>
          <w:rFonts w:ascii="Times New Roman" w:hAnsi="Times New Roman" w:cs="Times New Roman"/>
        </w:rPr>
        <w:t xml:space="preserve"> </w:t>
      </w:r>
      <w:r w:rsidRPr="008E535B">
        <w:rPr>
          <w:rFonts w:ascii="Times New Roman" w:hAnsi="Times New Roman" w:cs="Times New Roman"/>
        </w:rPr>
        <w:t>sono</w:t>
      </w:r>
      <w:r w:rsidR="00BF77D2">
        <w:rPr>
          <w:rFonts w:ascii="Times New Roman" w:hAnsi="Times New Roman" w:cs="Times New Roman"/>
        </w:rPr>
        <w:t xml:space="preserve"> </w:t>
      </w:r>
      <w:r w:rsidRPr="008E535B">
        <w:rPr>
          <w:rFonts w:ascii="Times New Roman" w:hAnsi="Times New Roman" w:cs="Times New Roman"/>
        </w:rPr>
        <w:t>riferibili</w:t>
      </w:r>
      <w:r w:rsidR="00BF77D2">
        <w:rPr>
          <w:rFonts w:ascii="Times New Roman" w:hAnsi="Times New Roman" w:cs="Times New Roman"/>
        </w:rPr>
        <w:t xml:space="preserve"> </w:t>
      </w:r>
      <w:r w:rsidRPr="008E535B">
        <w:rPr>
          <w:rFonts w:ascii="Times New Roman" w:hAnsi="Times New Roman" w:cs="Times New Roman"/>
        </w:rPr>
        <w:t>precipuamente</w:t>
      </w:r>
      <w:r w:rsidR="00BF77D2">
        <w:rPr>
          <w:rFonts w:ascii="Times New Roman" w:hAnsi="Times New Roman" w:cs="Times New Roman"/>
        </w:rPr>
        <w:t xml:space="preserve"> </w:t>
      </w:r>
      <w:r w:rsidRPr="008E535B">
        <w:rPr>
          <w:rFonts w:ascii="Times New Roman" w:hAnsi="Times New Roman" w:cs="Times New Roman"/>
        </w:rPr>
        <w:t>al</w:t>
      </w:r>
      <w:r w:rsidR="00BF77D2">
        <w:rPr>
          <w:rFonts w:ascii="Times New Roman" w:hAnsi="Times New Roman" w:cs="Times New Roman"/>
        </w:rPr>
        <w:t xml:space="preserve"> </w:t>
      </w:r>
      <w:r w:rsidRPr="008E535B">
        <w:rPr>
          <w:rFonts w:ascii="Times New Roman" w:hAnsi="Times New Roman" w:cs="Times New Roman"/>
        </w:rPr>
        <w:t>linguaggio</w:t>
      </w:r>
      <w:r w:rsidR="00BF77D2">
        <w:rPr>
          <w:rFonts w:ascii="Times New Roman" w:hAnsi="Times New Roman" w:cs="Times New Roman"/>
        </w:rPr>
        <w:t xml:space="preserve"> </w:t>
      </w:r>
      <w:r w:rsidRPr="008E535B">
        <w:rPr>
          <w:rFonts w:ascii="Times New Roman" w:hAnsi="Times New Roman" w:cs="Times New Roman"/>
        </w:rPr>
        <w:t>giuridico</w:t>
      </w:r>
      <w:r w:rsidR="00BF77D2">
        <w:rPr>
          <w:rFonts w:ascii="Times New Roman" w:hAnsi="Times New Roman" w:cs="Times New Roman"/>
        </w:rPr>
        <w:t xml:space="preserve"> </w:t>
      </w:r>
      <w:r w:rsidRPr="008E535B">
        <w:rPr>
          <w:rFonts w:ascii="Times New Roman" w:hAnsi="Times New Roman" w:cs="Times New Roman"/>
        </w:rPr>
        <w:t>caratteristico</w:t>
      </w:r>
      <w:r w:rsidR="00BF77D2">
        <w:rPr>
          <w:rFonts w:ascii="Times New Roman" w:hAnsi="Times New Roman" w:cs="Times New Roman"/>
        </w:rPr>
        <w:t xml:space="preserve"> </w:t>
      </w:r>
      <w:r w:rsidRPr="008E535B">
        <w:rPr>
          <w:rFonts w:ascii="Times New Roman" w:hAnsi="Times New Roman" w:cs="Times New Roman"/>
        </w:rPr>
        <w:t>dell’opera,</w:t>
      </w:r>
      <w:r w:rsidR="00BF77D2">
        <w:rPr>
          <w:rFonts w:ascii="Times New Roman" w:hAnsi="Times New Roman" w:cs="Times New Roman"/>
        </w:rPr>
        <w:t xml:space="preserve"> </w:t>
      </w:r>
      <w:r w:rsidRPr="008E535B">
        <w:rPr>
          <w:rFonts w:ascii="Times New Roman" w:hAnsi="Times New Roman" w:cs="Times New Roman"/>
        </w:rPr>
        <w:t>altre</w:t>
      </w:r>
      <w:r w:rsidR="00BF77D2">
        <w:rPr>
          <w:rFonts w:ascii="Times New Roman" w:hAnsi="Times New Roman" w:cs="Times New Roman"/>
        </w:rPr>
        <w:t xml:space="preserve"> </w:t>
      </w:r>
      <w:r w:rsidRPr="008E535B">
        <w:rPr>
          <w:rFonts w:ascii="Times New Roman" w:hAnsi="Times New Roman" w:cs="Times New Roman"/>
        </w:rPr>
        <w:t>sono</w:t>
      </w:r>
      <w:r w:rsidR="00BF77D2">
        <w:rPr>
          <w:rFonts w:ascii="Times New Roman" w:hAnsi="Times New Roman" w:cs="Times New Roman"/>
        </w:rPr>
        <w:t xml:space="preserve"> </w:t>
      </w:r>
      <w:r w:rsidRPr="008E535B">
        <w:rPr>
          <w:rFonts w:ascii="Times New Roman" w:hAnsi="Times New Roman" w:cs="Times New Roman"/>
        </w:rPr>
        <w:t>spiegabili</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influsso</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testi</w:t>
      </w:r>
      <w:r w:rsidR="00BF77D2">
        <w:rPr>
          <w:rFonts w:ascii="Times New Roman" w:hAnsi="Times New Roman" w:cs="Times New Roman"/>
        </w:rPr>
        <w:t xml:space="preserve"> </w:t>
      </w:r>
      <w:r w:rsidRPr="008E535B">
        <w:rPr>
          <w:rFonts w:ascii="Times New Roman" w:hAnsi="Times New Roman" w:cs="Times New Roman"/>
        </w:rPr>
        <w:t>biblici</w:t>
      </w:r>
      <w:r w:rsidR="00BF77D2">
        <w:rPr>
          <w:rFonts w:ascii="Times New Roman" w:hAnsi="Times New Roman" w:cs="Times New Roman"/>
        </w:rPr>
        <w:t xml:space="preserve"> </w:t>
      </w:r>
      <w:r w:rsidRPr="008E535B">
        <w:rPr>
          <w:rFonts w:ascii="Times New Roman" w:hAnsi="Times New Roman" w:cs="Times New Roman"/>
        </w:rPr>
        <w:t>citati</w:t>
      </w:r>
      <w:r w:rsidR="00BF77D2">
        <w:rPr>
          <w:rFonts w:ascii="Times New Roman" w:hAnsi="Times New Roman" w:cs="Times New Roman"/>
        </w:rPr>
        <w:t xml:space="preserve"> </w:t>
      </w:r>
      <w:r w:rsidRPr="008E535B">
        <w:rPr>
          <w:rFonts w:ascii="Times New Roman" w:hAnsi="Times New Roman" w:cs="Times New Roman"/>
        </w:rPr>
        <w:t>dall’autore,</w:t>
      </w:r>
      <w:r w:rsidR="00BF77D2">
        <w:rPr>
          <w:rFonts w:ascii="Times New Roman" w:hAnsi="Times New Roman" w:cs="Times New Roman"/>
        </w:rPr>
        <w:t xml:space="preserve"> </w:t>
      </w:r>
      <w:r w:rsidRPr="008E535B">
        <w:rPr>
          <w:rFonts w:ascii="Times New Roman" w:hAnsi="Times New Roman" w:cs="Times New Roman"/>
        </w:rPr>
        <w:t>altre</w:t>
      </w:r>
      <w:r w:rsidR="00BF77D2">
        <w:rPr>
          <w:rFonts w:ascii="Times New Roman" w:hAnsi="Times New Roman" w:cs="Times New Roman"/>
        </w:rPr>
        <w:t xml:space="preserve"> </w:t>
      </w:r>
      <w:r w:rsidRPr="008E535B">
        <w:rPr>
          <w:rFonts w:ascii="Times New Roman" w:hAnsi="Times New Roman" w:cs="Times New Roman"/>
        </w:rPr>
        <w:t>ancora</w:t>
      </w:r>
      <w:r w:rsidR="00BF77D2">
        <w:rPr>
          <w:rFonts w:ascii="Times New Roman" w:hAnsi="Times New Roman" w:cs="Times New Roman"/>
        </w:rPr>
        <w:t xml:space="preserve"> </w:t>
      </w: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inquadrano</w:t>
      </w:r>
      <w:r w:rsidR="00BF77D2">
        <w:rPr>
          <w:rFonts w:ascii="Times New Roman" w:hAnsi="Times New Roman" w:cs="Times New Roman"/>
        </w:rPr>
        <w:t xml:space="preserve"> </w:t>
      </w:r>
      <w:r w:rsidRPr="008E535B">
        <w:rPr>
          <w:rFonts w:ascii="Times New Roman" w:hAnsi="Times New Roman" w:cs="Times New Roman"/>
        </w:rPr>
        <w:t>nel</w:t>
      </w:r>
      <w:r w:rsidR="00BF77D2">
        <w:rPr>
          <w:rFonts w:ascii="Times New Roman" w:hAnsi="Times New Roman" w:cs="Times New Roman"/>
        </w:rPr>
        <w:t xml:space="preserve"> </w:t>
      </w:r>
      <w:r w:rsidRPr="008E535B">
        <w:rPr>
          <w:rFonts w:ascii="Times New Roman" w:hAnsi="Times New Roman" w:cs="Times New Roman"/>
        </w:rPr>
        <w:t>contesto</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tardo.</w:t>
      </w:r>
      <w:r w:rsidR="00BF77D2">
        <w:rPr>
          <w:rFonts w:ascii="Times New Roman" w:hAnsi="Times New Roman" w:cs="Times New Roman"/>
        </w:rPr>
        <w:t xml:space="preserve"> </w:t>
      </w:r>
      <w:r w:rsidRPr="008E535B">
        <w:rPr>
          <w:rFonts w:ascii="Times New Roman" w:hAnsi="Times New Roman" w:cs="Times New Roman"/>
        </w:rPr>
        <w:t>Nel</w:t>
      </w:r>
      <w:r w:rsidR="00BF77D2">
        <w:rPr>
          <w:rFonts w:ascii="Times New Roman" w:hAnsi="Times New Roman" w:cs="Times New Roman"/>
        </w:rPr>
        <w:t xml:space="preserve"> </w:t>
      </w:r>
      <w:r w:rsidRPr="008E535B">
        <w:rPr>
          <w:rFonts w:ascii="Times New Roman" w:hAnsi="Times New Roman" w:cs="Times New Roman"/>
        </w:rPr>
        <w:t>corso</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relazione</w:t>
      </w:r>
      <w:r w:rsidR="00BF77D2">
        <w:rPr>
          <w:rFonts w:ascii="Times New Roman" w:hAnsi="Times New Roman" w:cs="Times New Roman"/>
        </w:rPr>
        <w:t xml:space="preserve"> </w:t>
      </w:r>
      <w:r w:rsidRPr="008E535B">
        <w:rPr>
          <w:rFonts w:ascii="Times New Roman" w:hAnsi="Times New Roman" w:cs="Times New Roman"/>
        </w:rPr>
        <w:t>saranno</w:t>
      </w:r>
      <w:r w:rsidR="00BF77D2">
        <w:rPr>
          <w:rFonts w:ascii="Times New Roman" w:hAnsi="Times New Roman" w:cs="Times New Roman"/>
        </w:rPr>
        <w:t xml:space="preserve"> </w:t>
      </w:r>
      <w:r w:rsidRPr="008E535B">
        <w:rPr>
          <w:rFonts w:ascii="Times New Roman" w:hAnsi="Times New Roman" w:cs="Times New Roman"/>
        </w:rPr>
        <w:t>messe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evidenza</w:t>
      </w:r>
      <w:r w:rsidR="00BF77D2">
        <w:rPr>
          <w:rFonts w:ascii="Times New Roman" w:hAnsi="Times New Roman" w:cs="Times New Roman"/>
        </w:rPr>
        <w:t xml:space="preserve"> </w:t>
      </w:r>
      <w:r w:rsidRPr="008E535B">
        <w:rPr>
          <w:rFonts w:ascii="Times New Roman" w:hAnsi="Times New Roman" w:cs="Times New Roman"/>
        </w:rPr>
        <w:t>tali</w:t>
      </w:r>
      <w:r w:rsidR="00BF77D2">
        <w:rPr>
          <w:rFonts w:ascii="Times New Roman" w:hAnsi="Times New Roman" w:cs="Times New Roman"/>
        </w:rPr>
        <w:t xml:space="preserve"> </w:t>
      </w:r>
      <w:r w:rsidRPr="008E535B">
        <w:rPr>
          <w:rFonts w:ascii="Times New Roman" w:hAnsi="Times New Roman" w:cs="Times New Roman"/>
        </w:rPr>
        <w:t>peculiarità</w:t>
      </w:r>
      <w:r w:rsidR="00BF77D2">
        <w:rPr>
          <w:rFonts w:ascii="Times New Roman" w:hAnsi="Times New Roman" w:cs="Times New Roman"/>
        </w:rPr>
        <w:t xml:space="preserve"> </w:t>
      </w:r>
      <w:r w:rsidRPr="008E535B">
        <w:rPr>
          <w:rFonts w:ascii="Times New Roman" w:hAnsi="Times New Roman" w:cs="Times New Roman"/>
        </w:rPr>
        <w:t>linguistiche,</w:t>
      </w:r>
      <w:r w:rsidR="00BF77D2">
        <w:rPr>
          <w:rFonts w:ascii="Times New Roman" w:hAnsi="Times New Roman" w:cs="Times New Roman"/>
        </w:rPr>
        <w:t xml:space="preserve"> </w:t>
      </w:r>
      <w:r w:rsidRPr="008E535B">
        <w:rPr>
          <w:rFonts w:ascii="Times New Roman" w:hAnsi="Times New Roman" w:cs="Times New Roman"/>
        </w:rPr>
        <w:t>fornendo</w:t>
      </w:r>
      <w:r w:rsidR="00BF77D2">
        <w:rPr>
          <w:rFonts w:ascii="Times New Roman" w:hAnsi="Times New Roman" w:cs="Times New Roman"/>
        </w:rPr>
        <w:t xml:space="preserve"> </w:t>
      </w:r>
      <w:r w:rsidRPr="008E535B">
        <w:rPr>
          <w:rFonts w:ascii="Times New Roman" w:hAnsi="Times New Roman" w:cs="Times New Roman"/>
        </w:rPr>
        <w:t>gli</w:t>
      </w:r>
      <w:r w:rsidR="00BF77D2">
        <w:rPr>
          <w:rFonts w:ascii="Times New Roman" w:hAnsi="Times New Roman" w:cs="Times New Roman"/>
        </w:rPr>
        <w:t xml:space="preserve"> </w:t>
      </w:r>
      <w:r w:rsidRPr="008E535B">
        <w:rPr>
          <w:rFonts w:ascii="Times New Roman" w:hAnsi="Times New Roman" w:cs="Times New Roman"/>
        </w:rPr>
        <w:t>esempi</w:t>
      </w:r>
      <w:r w:rsidR="00BF77D2">
        <w:rPr>
          <w:rFonts w:ascii="Times New Roman" w:hAnsi="Times New Roman" w:cs="Times New Roman"/>
        </w:rPr>
        <w:t xml:space="preserve"> </w:t>
      </w:r>
      <w:r w:rsidRPr="008E535B">
        <w:rPr>
          <w:rFonts w:ascii="Times New Roman" w:hAnsi="Times New Roman" w:cs="Times New Roman"/>
        </w:rPr>
        <w:t>più</w:t>
      </w:r>
      <w:r w:rsidR="00BF77D2">
        <w:rPr>
          <w:rFonts w:ascii="Times New Roman" w:hAnsi="Times New Roman" w:cs="Times New Roman"/>
        </w:rPr>
        <w:t xml:space="preserve"> </w:t>
      </w:r>
      <w:r w:rsidRPr="008E535B">
        <w:rPr>
          <w:rFonts w:ascii="Times New Roman" w:hAnsi="Times New Roman" w:cs="Times New Roman"/>
        </w:rPr>
        <w:t>significativi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saranno</w:t>
      </w:r>
      <w:r w:rsidR="00BF77D2">
        <w:rPr>
          <w:rFonts w:ascii="Times New Roman" w:hAnsi="Times New Roman" w:cs="Times New Roman"/>
        </w:rPr>
        <w:t xml:space="preserve"> </w:t>
      </w:r>
      <w:r w:rsidRPr="008E535B">
        <w:rPr>
          <w:rFonts w:ascii="Times New Roman" w:hAnsi="Times New Roman" w:cs="Times New Roman"/>
        </w:rPr>
        <w:t>messi</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frutto</w:t>
      </w:r>
      <w:r w:rsidR="00BF77D2">
        <w:rPr>
          <w:rFonts w:ascii="Times New Roman" w:hAnsi="Times New Roman" w:cs="Times New Roman"/>
        </w:rPr>
        <w:t xml:space="preserve"> </w:t>
      </w:r>
      <w:r w:rsidRPr="008E535B">
        <w:rPr>
          <w:rFonts w:ascii="Times New Roman" w:hAnsi="Times New Roman" w:cs="Times New Roman"/>
        </w:rPr>
        <w:t>i</w:t>
      </w:r>
      <w:r w:rsidR="00BF77D2">
        <w:rPr>
          <w:rFonts w:ascii="Times New Roman" w:hAnsi="Times New Roman" w:cs="Times New Roman"/>
        </w:rPr>
        <w:t xml:space="preserve"> </w:t>
      </w:r>
      <w:r w:rsidRPr="008E535B">
        <w:rPr>
          <w:rFonts w:ascii="Times New Roman" w:hAnsi="Times New Roman" w:cs="Times New Roman"/>
        </w:rPr>
        <w:t>precedenti</w:t>
      </w:r>
      <w:r w:rsidR="00BF77D2">
        <w:rPr>
          <w:rFonts w:ascii="Times New Roman" w:hAnsi="Times New Roman" w:cs="Times New Roman"/>
        </w:rPr>
        <w:t xml:space="preserve"> </w:t>
      </w:r>
      <w:r w:rsidRPr="008E535B">
        <w:rPr>
          <w:rFonts w:ascii="Times New Roman" w:hAnsi="Times New Roman" w:cs="Times New Roman"/>
        </w:rPr>
        <w:t>studi</w:t>
      </w:r>
      <w:r w:rsidR="00BF77D2">
        <w:rPr>
          <w:rFonts w:ascii="Times New Roman" w:hAnsi="Times New Roman" w:cs="Times New Roman"/>
        </w:rPr>
        <w:t xml:space="preserve"> </w:t>
      </w:r>
      <w:r w:rsidRPr="008E535B">
        <w:rPr>
          <w:rFonts w:ascii="Times New Roman" w:hAnsi="Times New Roman" w:cs="Times New Roman"/>
        </w:rPr>
        <w:t>particolari</w:t>
      </w:r>
      <w:r w:rsidR="00BF77D2">
        <w:rPr>
          <w:rFonts w:ascii="Times New Roman" w:hAnsi="Times New Roman" w:cs="Times New Roman"/>
        </w:rPr>
        <w:t xml:space="preserve"> </w:t>
      </w:r>
      <w:r w:rsidRPr="008E535B">
        <w:rPr>
          <w:rFonts w:ascii="Times New Roman" w:hAnsi="Times New Roman" w:cs="Times New Roman"/>
        </w:rPr>
        <w:t>sulla</w:t>
      </w:r>
      <w:r w:rsidR="00BF77D2">
        <w:rPr>
          <w:rFonts w:ascii="Times New Roman" w:hAnsi="Times New Roman" w:cs="Times New Roman"/>
        </w:rPr>
        <w:t xml:space="preserve"> </w:t>
      </w:r>
      <w:r w:rsidRPr="008E535B">
        <w:rPr>
          <w:rFonts w:ascii="Times New Roman" w:hAnsi="Times New Roman" w:cs="Times New Roman"/>
        </w:rPr>
        <w:t>lingua</w:t>
      </w:r>
      <w:r w:rsidR="00BF77D2">
        <w:rPr>
          <w:rFonts w:ascii="Times New Roman" w:hAnsi="Times New Roman" w:cs="Times New Roman"/>
        </w:rPr>
        <w:t xml:space="preserve"> </w:t>
      </w:r>
      <w:r w:rsidRPr="008E535B">
        <w:rPr>
          <w:rFonts w:ascii="Times New Roman" w:hAnsi="Times New Roman" w:cs="Times New Roman"/>
        </w:rPr>
        <w:t>firmiciana</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quelli</w:t>
      </w:r>
      <w:r w:rsidR="00BF77D2">
        <w:rPr>
          <w:rFonts w:ascii="Times New Roman" w:hAnsi="Times New Roman" w:cs="Times New Roman"/>
        </w:rPr>
        <w:t xml:space="preserve"> </w:t>
      </w:r>
      <w:r w:rsidRPr="008E535B">
        <w:rPr>
          <w:rFonts w:ascii="Times New Roman" w:hAnsi="Times New Roman" w:cs="Times New Roman"/>
        </w:rPr>
        <w:t>sul</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cristiano.</w:t>
      </w:r>
    </w:p>
    <w:p w14:paraId="0AA13D31" w14:textId="77777777" w:rsidR="00B91C8A" w:rsidRPr="008E535B" w:rsidRDefault="00B91C8A" w:rsidP="00B91C8A">
      <w:pPr>
        <w:spacing w:after="0" w:line="240" w:lineRule="auto"/>
        <w:ind w:firstLine="397"/>
        <w:jc w:val="both"/>
        <w:rPr>
          <w:rFonts w:ascii="Times New Roman" w:hAnsi="Times New Roman" w:cs="Times New Roman"/>
        </w:rPr>
      </w:pPr>
    </w:p>
    <w:p w14:paraId="52CE2081" w14:textId="5CB51BC8" w:rsidR="00B91C8A" w:rsidRPr="008E535B" w:rsidRDefault="00B91C8A" w:rsidP="00BC2ABC">
      <w:pPr>
        <w:spacing w:after="0" w:line="240" w:lineRule="auto"/>
        <w:ind w:left="397" w:hanging="397"/>
        <w:jc w:val="both"/>
        <w:rPr>
          <w:rFonts w:ascii="Times New Roman" w:hAnsi="Times New Roman" w:cs="Times New Roman"/>
          <w:b/>
        </w:rPr>
      </w:pPr>
      <w:r w:rsidRPr="008E535B">
        <w:rPr>
          <w:rFonts w:ascii="Times New Roman" w:hAnsi="Times New Roman" w:cs="Times New Roman"/>
          <w:b/>
        </w:rPr>
        <w:t>Bibliografia</w:t>
      </w:r>
      <w:r w:rsidR="00BF77D2">
        <w:rPr>
          <w:rFonts w:ascii="Times New Roman" w:hAnsi="Times New Roman" w:cs="Times New Roman"/>
          <w:b/>
        </w:rPr>
        <w:t xml:space="preserve"> </w:t>
      </w:r>
      <w:r w:rsidRPr="008E535B">
        <w:rPr>
          <w:rFonts w:ascii="Times New Roman" w:hAnsi="Times New Roman" w:cs="Times New Roman"/>
          <w:b/>
        </w:rPr>
        <w:t>essenziale</w:t>
      </w:r>
    </w:p>
    <w:p w14:paraId="48C1D885" w14:textId="336A0F04" w:rsidR="00B91C8A" w:rsidRPr="008E535B" w:rsidRDefault="00B91C8A" w:rsidP="00BC2ABC">
      <w:pPr>
        <w:spacing w:after="0" w:line="240" w:lineRule="auto"/>
        <w:ind w:left="397" w:hanging="397"/>
        <w:jc w:val="both"/>
        <w:rPr>
          <w:rFonts w:ascii="Times New Roman" w:hAnsi="Times New Roman" w:cs="Times New Roman"/>
        </w:rPr>
      </w:pPr>
      <w:r w:rsidRPr="008E535B">
        <w:rPr>
          <w:rFonts w:ascii="Times New Roman" w:hAnsi="Times New Roman" w:cs="Times New Roman"/>
        </w:rPr>
        <w:t>Bartalucci</w:t>
      </w:r>
      <w:r w:rsidR="001258EB" w:rsidRPr="008E535B">
        <w:rPr>
          <w:rFonts w:ascii="Times New Roman" w:hAnsi="Times New Roman" w:cs="Times New Roman"/>
        </w:rPr>
        <w:t>,</w:t>
      </w:r>
      <w:r w:rsidR="00BF77D2">
        <w:rPr>
          <w:rFonts w:ascii="Times New Roman" w:hAnsi="Times New Roman" w:cs="Times New Roman"/>
        </w:rPr>
        <w:t xml:space="preserve"> </w:t>
      </w:r>
      <w:r w:rsidR="001258EB" w:rsidRPr="008E535B">
        <w:rPr>
          <w:rFonts w:ascii="Times New Roman" w:hAnsi="Times New Roman" w:cs="Times New Roman"/>
        </w:rPr>
        <w:t>A.</w:t>
      </w:r>
      <w:r w:rsidR="00BF77D2">
        <w:rPr>
          <w:rFonts w:ascii="Times New Roman" w:hAnsi="Times New Roman" w:cs="Times New Roman"/>
        </w:rPr>
        <w:t xml:space="preserve"> </w:t>
      </w:r>
      <w:r w:rsidR="001258EB" w:rsidRPr="008E535B">
        <w:rPr>
          <w:rFonts w:ascii="Times New Roman" w:hAnsi="Times New Roman" w:cs="Times New Roman"/>
        </w:rPr>
        <w:t>(1967).</w:t>
      </w:r>
      <w:r w:rsidR="00BF77D2">
        <w:rPr>
          <w:rFonts w:ascii="Times New Roman" w:hAnsi="Times New Roman" w:cs="Times New Roman"/>
        </w:rPr>
        <w:t xml:space="preserve"> </w:t>
      </w:r>
      <w:r w:rsidRPr="008E535B">
        <w:rPr>
          <w:rFonts w:ascii="Times New Roman" w:hAnsi="Times New Roman" w:cs="Times New Roman"/>
        </w:rPr>
        <w:t>Considerazioni</w:t>
      </w:r>
      <w:r w:rsidR="00BF77D2">
        <w:rPr>
          <w:rFonts w:ascii="Times New Roman" w:hAnsi="Times New Roman" w:cs="Times New Roman"/>
        </w:rPr>
        <w:t xml:space="preserve"> </w:t>
      </w:r>
      <w:r w:rsidRPr="008E535B">
        <w:rPr>
          <w:rFonts w:ascii="Times New Roman" w:hAnsi="Times New Roman" w:cs="Times New Roman"/>
        </w:rPr>
        <w:t>sul</w:t>
      </w:r>
      <w:r w:rsidR="00BF77D2">
        <w:rPr>
          <w:rFonts w:ascii="Times New Roman" w:hAnsi="Times New Roman" w:cs="Times New Roman"/>
        </w:rPr>
        <w:t xml:space="preserve"> </w:t>
      </w:r>
      <w:r w:rsidRPr="008E535B">
        <w:rPr>
          <w:rFonts w:ascii="Times New Roman" w:hAnsi="Times New Roman" w:cs="Times New Roman"/>
        </w:rPr>
        <w:t>lessico</w:t>
      </w:r>
      <w:r w:rsidR="00BF77D2">
        <w:rPr>
          <w:rFonts w:ascii="Times New Roman" w:hAnsi="Times New Roman" w:cs="Times New Roman"/>
        </w:rPr>
        <w:t xml:space="preserve"> </w:t>
      </w:r>
      <w:r w:rsidRPr="008E535B">
        <w:rPr>
          <w:rFonts w:ascii="Times New Roman" w:hAnsi="Times New Roman" w:cs="Times New Roman"/>
        </w:rPr>
        <w:t>cristiano</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i/>
          <w:iCs/>
        </w:rPr>
        <w:t>De</w:t>
      </w:r>
      <w:r w:rsidR="00BF77D2">
        <w:rPr>
          <w:rFonts w:ascii="Times New Roman" w:hAnsi="Times New Roman" w:cs="Times New Roman"/>
          <w:i/>
          <w:iCs/>
        </w:rPr>
        <w:t xml:space="preserve"> </w:t>
      </w:r>
      <w:r w:rsidRPr="008E535B">
        <w:rPr>
          <w:rFonts w:ascii="Times New Roman" w:hAnsi="Times New Roman" w:cs="Times New Roman"/>
          <w:i/>
          <w:iCs/>
        </w:rPr>
        <w:t>errore</w:t>
      </w:r>
      <w:r w:rsidR="00BF77D2">
        <w:rPr>
          <w:rFonts w:ascii="Times New Roman" w:hAnsi="Times New Roman" w:cs="Times New Roman"/>
          <w:i/>
          <w:iCs/>
        </w:rPr>
        <w:t xml:space="preserve"> </w:t>
      </w:r>
      <w:r w:rsidRPr="008E535B">
        <w:rPr>
          <w:rFonts w:ascii="Times New Roman" w:hAnsi="Times New Roman" w:cs="Times New Roman"/>
          <w:i/>
          <w:iCs/>
        </w:rPr>
        <w:t>profanarum</w:t>
      </w:r>
      <w:r w:rsidR="00BF77D2">
        <w:rPr>
          <w:rFonts w:ascii="Times New Roman" w:hAnsi="Times New Roman" w:cs="Times New Roman"/>
          <w:i/>
          <w:iCs/>
        </w:rPr>
        <w:t xml:space="preserve"> </w:t>
      </w:r>
      <w:r w:rsidRPr="008E535B">
        <w:rPr>
          <w:rFonts w:ascii="Times New Roman" w:hAnsi="Times New Roman" w:cs="Times New Roman"/>
          <w:i/>
          <w:iCs/>
        </w:rPr>
        <w:t>religionum</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Firmico</w:t>
      </w:r>
      <w:r w:rsidR="00BF77D2">
        <w:rPr>
          <w:rFonts w:ascii="Times New Roman" w:hAnsi="Times New Roman" w:cs="Times New Roman"/>
        </w:rPr>
        <w:t xml:space="preserve"> </w:t>
      </w:r>
      <w:r w:rsidRPr="008E535B">
        <w:rPr>
          <w:rFonts w:ascii="Times New Roman" w:hAnsi="Times New Roman" w:cs="Times New Roman"/>
        </w:rPr>
        <w:t>Materno</w:t>
      </w:r>
      <w:r w:rsidR="001258EB"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Studi</w:t>
      </w:r>
      <w:r w:rsidR="00BF77D2">
        <w:rPr>
          <w:rFonts w:ascii="Times New Roman" w:hAnsi="Times New Roman" w:cs="Times New Roman"/>
          <w:i/>
          <w:iCs/>
        </w:rPr>
        <w:t xml:space="preserve"> </w:t>
      </w:r>
      <w:r w:rsidRPr="008E535B">
        <w:rPr>
          <w:rFonts w:ascii="Times New Roman" w:hAnsi="Times New Roman" w:cs="Times New Roman"/>
          <w:i/>
          <w:iCs/>
        </w:rPr>
        <w:t>Italiani</w:t>
      </w:r>
      <w:r w:rsidR="00BF77D2">
        <w:rPr>
          <w:rFonts w:ascii="Times New Roman" w:hAnsi="Times New Roman" w:cs="Times New Roman"/>
          <w:i/>
          <w:iCs/>
        </w:rPr>
        <w:t xml:space="preserve"> </w:t>
      </w:r>
      <w:r w:rsidRPr="008E535B">
        <w:rPr>
          <w:rFonts w:ascii="Times New Roman" w:hAnsi="Times New Roman" w:cs="Times New Roman"/>
          <w:i/>
          <w:iCs/>
        </w:rPr>
        <w:t>di</w:t>
      </w:r>
      <w:r w:rsidR="00BF77D2">
        <w:rPr>
          <w:rFonts w:ascii="Times New Roman" w:hAnsi="Times New Roman" w:cs="Times New Roman"/>
          <w:i/>
          <w:iCs/>
        </w:rPr>
        <w:t xml:space="preserve"> </w:t>
      </w:r>
      <w:r w:rsidRPr="008E535B">
        <w:rPr>
          <w:rFonts w:ascii="Times New Roman" w:hAnsi="Times New Roman" w:cs="Times New Roman"/>
          <w:i/>
          <w:iCs/>
        </w:rPr>
        <w:t>Filologia</w:t>
      </w:r>
      <w:r w:rsidR="00BF77D2">
        <w:rPr>
          <w:rFonts w:ascii="Times New Roman" w:hAnsi="Times New Roman" w:cs="Times New Roman"/>
          <w:i/>
          <w:iCs/>
        </w:rPr>
        <w:t xml:space="preserve"> </w:t>
      </w:r>
      <w:r w:rsidRPr="008E535B">
        <w:rPr>
          <w:rFonts w:ascii="Times New Roman" w:hAnsi="Times New Roman" w:cs="Times New Roman"/>
          <w:i/>
          <w:iCs/>
        </w:rPr>
        <w:t>Classica</w:t>
      </w:r>
      <w:r w:rsidR="001258EB"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39,</w:t>
      </w:r>
      <w:r w:rsidR="00BF77D2">
        <w:rPr>
          <w:rFonts w:ascii="Times New Roman" w:hAnsi="Times New Roman" w:cs="Times New Roman"/>
        </w:rPr>
        <w:t xml:space="preserve"> </w:t>
      </w:r>
      <w:r w:rsidRPr="008E535B">
        <w:rPr>
          <w:rFonts w:ascii="Times New Roman" w:hAnsi="Times New Roman" w:cs="Times New Roman"/>
        </w:rPr>
        <w:t>165-185.</w:t>
      </w:r>
    </w:p>
    <w:p w14:paraId="4F9C301F" w14:textId="6F0EA22F" w:rsidR="00B91C8A" w:rsidRPr="008E535B" w:rsidRDefault="001258EB" w:rsidP="00BC2ABC">
      <w:pPr>
        <w:spacing w:after="0" w:line="240" w:lineRule="auto"/>
        <w:ind w:left="397" w:hanging="397"/>
        <w:jc w:val="both"/>
        <w:rPr>
          <w:rFonts w:ascii="Times New Roman" w:hAnsi="Times New Roman" w:cs="Times New Roman"/>
        </w:rPr>
      </w:pPr>
      <w:r w:rsidRPr="008E535B">
        <w:rPr>
          <w:rFonts w:ascii="Times New Roman" w:hAnsi="Times New Roman" w:cs="Times New Roman"/>
        </w:rPr>
        <w:t>Firmicus</w:t>
      </w:r>
      <w:r w:rsidR="00BF77D2">
        <w:rPr>
          <w:rFonts w:ascii="Times New Roman" w:hAnsi="Times New Roman" w:cs="Times New Roman"/>
        </w:rPr>
        <w:t xml:space="preserve"> </w:t>
      </w:r>
      <w:r w:rsidRPr="008E535B">
        <w:rPr>
          <w:rFonts w:ascii="Times New Roman" w:hAnsi="Times New Roman" w:cs="Times New Roman"/>
        </w:rPr>
        <w:t>Maternus</w:t>
      </w:r>
      <w:r w:rsidR="00BF77D2">
        <w:rPr>
          <w:rFonts w:ascii="Times New Roman" w:hAnsi="Times New Roman" w:cs="Times New Roman"/>
        </w:rPr>
        <w:t xml:space="preserve"> </w:t>
      </w:r>
      <w:r w:rsidRPr="008E535B">
        <w:rPr>
          <w:rFonts w:ascii="Times New Roman" w:hAnsi="Times New Roman" w:cs="Times New Roman"/>
        </w:rPr>
        <w:t>(1969)</w:t>
      </w:r>
      <w:r w:rsidR="00BF77D2">
        <w:rPr>
          <w:rFonts w:ascii="Times New Roman" w:hAnsi="Times New Roman" w:cs="Times New Roman"/>
        </w:rPr>
        <w:t xml:space="preserve"> </w:t>
      </w:r>
      <w:r w:rsidRPr="008E535B">
        <w:rPr>
          <w:rFonts w:ascii="Times New Roman" w:hAnsi="Times New Roman" w:cs="Times New Roman"/>
        </w:rPr>
        <w:t>[1956].</w:t>
      </w:r>
      <w:r w:rsidR="00BF77D2">
        <w:rPr>
          <w:rFonts w:ascii="Times New Roman" w:hAnsi="Times New Roman" w:cs="Times New Roman"/>
        </w:rPr>
        <w:t xml:space="preserve"> </w:t>
      </w:r>
      <w:r w:rsidR="00B91C8A" w:rsidRPr="008E535B">
        <w:rPr>
          <w:rFonts w:ascii="Times New Roman" w:hAnsi="Times New Roman" w:cs="Times New Roman"/>
          <w:i/>
          <w:iCs/>
        </w:rPr>
        <w:t>De</w:t>
      </w:r>
      <w:r w:rsidR="00BF77D2">
        <w:rPr>
          <w:rFonts w:ascii="Times New Roman" w:hAnsi="Times New Roman" w:cs="Times New Roman"/>
          <w:i/>
          <w:iCs/>
        </w:rPr>
        <w:t xml:space="preserve"> </w:t>
      </w:r>
      <w:r w:rsidR="00B91C8A" w:rsidRPr="008E535B">
        <w:rPr>
          <w:rFonts w:ascii="Times New Roman" w:hAnsi="Times New Roman" w:cs="Times New Roman"/>
          <w:i/>
          <w:iCs/>
        </w:rPr>
        <w:t>errore</w:t>
      </w:r>
      <w:r w:rsidR="00BF77D2">
        <w:rPr>
          <w:rFonts w:ascii="Times New Roman" w:hAnsi="Times New Roman" w:cs="Times New Roman"/>
          <w:i/>
          <w:iCs/>
        </w:rPr>
        <w:t xml:space="preserve"> </w:t>
      </w:r>
      <w:r w:rsidR="00B91C8A" w:rsidRPr="008E535B">
        <w:rPr>
          <w:rFonts w:ascii="Times New Roman" w:hAnsi="Times New Roman" w:cs="Times New Roman"/>
          <w:i/>
          <w:iCs/>
        </w:rPr>
        <w:t>profanarum</w:t>
      </w:r>
      <w:r w:rsidR="00BF77D2">
        <w:rPr>
          <w:rFonts w:ascii="Times New Roman" w:hAnsi="Times New Roman" w:cs="Times New Roman"/>
          <w:i/>
          <w:iCs/>
        </w:rPr>
        <w:t xml:space="preserve"> </w:t>
      </w:r>
      <w:r w:rsidR="00B91C8A" w:rsidRPr="008E535B">
        <w:rPr>
          <w:rFonts w:ascii="Times New Roman" w:hAnsi="Times New Roman" w:cs="Times New Roman"/>
          <w:i/>
          <w:iCs/>
        </w:rPr>
        <w:t>religionum</w:t>
      </w:r>
      <w:r w:rsidR="00B91C8A" w:rsidRPr="008E535B">
        <w:rPr>
          <w:rFonts w:ascii="Times New Roman" w:hAnsi="Times New Roman" w:cs="Times New Roman"/>
        </w:rPr>
        <w:t>,</w:t>
      </w:r>
      <w:r w:rsidR="00BF77D2">
        <w:rPr>
          <w:rFonts w:ascii="Times New Roman" w:hAnsi="Times New Roman" w:cs="Times New Roman"/>
        </w:rPr>
        <w:t xml:space="preserve"> </w:t>
      </w:r>
      <w:r w:rsidR="00B91C8A" w:rsidRPr="008E535B">
        <w:rPr>
          <w:rFonts w:ascii="Times New Roman" w:hAnsi="Times New Roman" w:cs="Times New Roman"/>
        </w:rPr>
        <w:t>introduzione,</w:t>
      </w:r>
      <w:r w:rsidR="00BF77D2">
        <w:rPr>
          <w:rFonts w:ascii="Times New Roman" w:hAnsi="Times New Roman" w:cs="Times New Roman"/>
        </w:rPr>
        <w:t xml:space="preserve"> </w:t>
      </w:r>
      <w:r w:rsidR="00B91C8A" w:rsidRPr="008E535B">
        <w:rPr>
          <w:rFonts w:ascii="Times New Roman" w:hAnsi="Times New Roman" w:cs="Times New Roman"/>
        </w:rPr>
        <w:t>testo</w:t>
      </w:r>
      <w:r w:rsidR="00BF77D2">
        <w:rPr>
          <w:rFonts w:ascii="Times New Roman" w:hAnsi="Times New Roman" w:cs="Times New Roman"/>
        </w:rPr>
        <w:t xml:space="preserve"> </w:t>
      </w:r>
      <w:r w:rsidR="00B91C8A" w:rsidRPr="008E535B">
        <w:rPr>
          <w:rFonts w:ascii="Times New Roman" w:hAnsi="Times New Roman" w:cs="Times New Roman"/>
        </w:rPr>
        <w:t>critico</w:t>
      </w:r>
      <w:r w:rsidR="00BF77D2">
        <w:rPr>
          <w:rFonts w:ascii="Times New Roman" w:hAnsi="Times New Roman" w:cs="Times New Roman"/>
        </w:rPr>
        <w:t xml:space="preserve"> </w:t>
      </w:r>
      <w:r w:rsidR="00B91C8A" w:rsidRPr="008E535B">
        <w:rPr>
          <w:rFonts w:ascii="Times New Roman" w:hAnsi="Times New Roman" w:cs="Times New Roman"/>
        </w:rPr>
        <w:t>e</w:t>
      </w:r>
      <w:r w:rsidR="00BF77D2">
        <w:rPr>
          <w:rFonts w:ascii="Times New Roman" w:hAnsi="Times New Roman" w:cs="Times New Roman"/>
        </w:rPr>
        <w:t xml:space="preserve"> </w:t>
      </w:r>
      <w:r w:rsidR="00B91C8A" w:rsidRPr="008E535B">
        <w:rPr>
          <w:rFonts w:ascii="Times New Roman" w:hAnsi="Times New Roman" w:cs="Times New Roman"/>
        </w:rPr>
        <w:t>indici</w:t>
      </w:r>
      <w:r w:rsidR="00BF77D2">
        <w:rPr>
          <w:rFonts w:ascii="Times New Roman" w:hAnsi="Times New Roman" w:cs="Times New Roman"/>
        </w:rPr>
        <w:t xml:space="preserve"> </w:t>
      </w:r>
      <w:r w:rsidR="00B91C8A" w:rsidRPr="008E535B">
        <w:rPr>
          <w:rFonts w:ascii="Times New Roman" w:hAnsi="Times New Roman" w:cs="Times New Roman"/>
        </w:rPr>
        <w:t>a</w:t>
      </w:r>
      <w:r w:rsidR="00BF77D2">
        <w:rPr>
          <w:rFonts w:ascii="Times New Roman" w:hAnsi="Times New Roman" w:cs="Times New Roman"/>
        </w:rPr>
        <w:t xml:space="preserve"> </w:t>
      </w:r>
      <w:r w:rsidR="00B91C8A" w:rsidRPr="008E535B">
        <w:rPr>
          <w:rFonts w:ascii="Times New Roman" w:hAnsi="Times New Roman" w:cs="Times New Roman"/>
        </w:rPr>
        <w:t>cura</w:t>
      </w:r>
      <w:r w:rsidR="00BF77D2">
        <w:rPr>
          <w:rFonts w:ascii="Times New Roman" w:hAnsi="Times New Roman" w:cs="Times New Roman"/>
        </w:rPr>
        <w:t xml:space="preserve"> </w:t>
      </w:r>
      <w:r w:rsidR="00B91C8A" w:rsidRPr="008E535B">
        <w:rPr>
          <w:rFonts w:ascii="Times New Roman" w:hAnsi="Times New Roman" w:cs="Times New Roman"/>
        </w:rPr>
        <w:t>di</w:t>
      </w:r>
      <w:r w:rsidR="00BF77D2">
        <w:rPr>
          <w:rFonts w:ascii="Times New Roman" w:hAnsi="Times New Roman" w:cs="Times New Roman"/>
        </w:rPr>
        <w:t xml:space="preserve"> </w:t>
      </w:r>
      <w:r w:rsidR="00B91C8A" w:rsidRPr="008E535B">
        <w:rPr>
          <w:rFonts w:ascii="Times New Roman" w:hAnsi="Times New Roman" w:cs="Times New Roman"/>
        </w:rPr>
        <w:t>A.</w:t>
      </w:r>
      <w:r w:rsidR="00BF77D2">
        <w:rPr>
          <w:rFonts w:ascii="Times New Roman" w:hAnsi="Times New Roman" w:cs="Times New Roman"/>
        </w:rPr>
        <w:t xml:space="preserve"> </w:t>
      </w:r>
      <w:r w:rsidR="00B91C8A" w:rsidRPr="008E535B">
        <w:rPr>
          <w:rFonts w:ascii="Times New Roman" w:hAnsi="Times New Roman" w:cs="Times New Roman"/>
        </w:rPr>
        <w:t>Pastorino</w:t>
      </w:r>
      <w:r w:rsidR="00BF77D2">
        <w:rPr>
          <w:rFonts w:ascii="Times New Roman" w:hAnsi="Times New Roman" w:cs="Times New Roman"/>
        </w:rPr>
        <w:t xml:space="preserve"> </w:t>
      </w:r>
      <w:r w:rsidRPr="008E535B">
        <w:rPr>
          <w:rFonts w:ascii="Times New Roman" w:hAnsi="Times New Roman" w:cs="Times New Roman"/>
        </w:rPr>
        <w:t>(2nd</w:t>
      </w:r>
      <w:r w:rsidR="00BF77D2">
        <w:rPr>
          <w:rFonts w:ascii="Times New Roman" w:hAnsi="Times New Roman" w:cs="Times New Roman"/>
        </w:rPr>
        <w:t xml:space="preserve"> </w:t>
      </w:r>
      <w:r w:rsidRPr="008E535B">
        <w:rPr>
          <w:rFonts w:ascii="Times New Roman" w:hAnsi="Times New Roman" w:cs="Times New Roman"/>
        </w:rPr>
        <w:t>edn.).</w:t>
      </w:r>
      <w:r w:rsidR="00BF77D2">
        <w:rPr>
          <w:rFonts w:ascii="Times New Roman" w:hAnsi="Times New Roman" w:cs="Times New Roman"/>
        </w:rPr>
        <w:t xml:space="preserve"> </w:t>
      </w:r>
      <w:r w:rsidR="00B91C8A" w:rsidRPr="008E535B">
        <w:rPr>
          <w:rFonts w:ascii="Times New Roman" w:hAnsi="Times New Roman" w:cs="Times New Roman"/>
        </w:rPr>
        <w:t>Firenze</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nuova</w:t>
      </w:r>
      <w:r w:rsidR="00BF77D2">
        <w:rPr>
          <w:rFonts w:ascii="Times New Roman" w:hAnsi="Times New Roman" w:cs="Times New Roman"/>
        </w:rPr>
        <w:t xml:space="preserve"> </w:t>
      </w:r>
      <w:r w:rsidRPr="008E535B">
        <w:rPr>
          <w:rFonts w:ascii="Times New Roman" w:hAnsi="Times New Roman" w:cs="Times New Roman"/>
        </w:rPr>
        <w:t>Italia.</w:t>
      </w:r>
      <w:r w:rsidR="00BF77D2">
        <w:rPr>
          <w:rFonts w:ascii="Times New Roman" w:hAnsi="Times New Roman" w:cs="Times New Roman"/>
        </w:rPr>
        <w:t xml:space="preserve"> </w:t>
      </w:r>
    </w:p>
    <w:p w14:paraId="35EEEBE1" w14:textId="3BF04BA0" w:rsidR="00B91C8A" w:rsidRPr="008E535B" w:rsidRDefault="00B91C8A" w:rsidP="00BC2AB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lastRenderedPageBreak/>
        <w:t>Firmicus</w:t>
      </w:r>
      <w:r w:rsidR="00BF77D2">
        <w:rPr>
          <w:rFonts w:ascii="Times New Roman" w:hAnsi="Times New Roman" w:cs="Times New Roman"/>
          <w:lang w:val="en-US"/>
        </w:rPr>
        <w:t xml:space="preserve"> </w:t>
      </w:r>
      <w:r w:rsidRPr="008E535B">
        <w:rPr>
          <w:rFonts w:ascii="Times New Roman" w:hAnsi="Times New Roman" w:cs="Times New Roman"/>
          <w:lang w:val="en-US"/>
        </w:rPr>
        <w:t>Maternus</w:t>
      </w:r>
      <w:r w:rsidR="001258EB" w:rsidRPr="008E535B">
        <w:rPr>
          <w:rFonts w:ascii="Times New Roman" w:hAnsi="Times New Roman" w:cs="Times New Roman"/>
          <w:lang w:val="en-US"/>
        </w:rPr>
        <w:t>.</w:t>
      </w:r>
      <w:r w:rsidR="00BF77D2">
        <w:rPr>
          <w:rFonts w:ascii="Times New Roman" w:hAnsi="Times New Roman" w:cs="Times New Roman"/>
          <w:lang w:val="en-US"/>
        </w:rPr>
        <w:t xml:space="preserve"> </w:t>
      </w:r>
      <w:r w:rsidR="001258EB" w:rsidRPr="008E535B">
        <w:rPr>
          <w:rFonts w:ascii="Times New Roman" w:hAnsi="Times New Roman" w:cs="Times New Roman"/>
          <w:lang w:val="en-US"/>
        </w:rPr>
        <w:t>(1970).</w:t>
      </w:r>
      <w:r w:rsidR="00BF77D2">
        <w:rPr>
          <w:rFonts w:ascii="Times New Roman" w:hAnsi="Times New Roman" w:cs="Times New Roman"/>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Error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Pagan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Religions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translated</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annotated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Forbes</w:t>
      </w:r>
      <w:r w:rsidR="001258E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1258EB" w:rsidRPr="008E535B">
        <w:rPr>
          <w:rFonts w:ascii="Times New Roman" w:hAnsi="Times New Roman" w:cs="Times New Roman"/>
          <w:lang w:val="en-US"/>
        </w:rPr>
        <w:t>:</w:t>
      </w:r>
      <w:r w:rsidR="00BF77D2">
        <w:rPr>
          <w:rFonts w:ascii="Times New Roman" w:hAnsi="Times New Roman" w:cs="Times New Roman"/>
          <w:lang w:val="en-US"/>
        </w:rPr>
        <w:t xml:space="preserve"> </w:t>
      </w:r>
      <w:r w:rsidR="00E414C7" w:rsidRPr="008E535B">
        <w:rPr>
          <w:rFonts w:ascii="Times New Roman" w:hAnsi="Times New Roman" w:cs="Times New Roman"/>
          <w:lang w:val="en-US"/>
        </w:rPr>
        <w:t>Paulist</w:t>
      </w:r>
      <w:r w:rsidR="00BF77D2">
        <w:rPr>
          <w:rFonts w:ascii="Times New Roman" w:hAnsi="Times New Roman" w:cs="Times New Roman"/>
          <w:lang w:val="en-US"/>
        </w:rPr>
        <w:t xml:space="preserve"> </w:t>
      </w:r>
      <w:r w:rsidR="00E414C7" w:rsidRPr="008E535B">
        <w:rPr>
          <w:rFonts w:ascii="Times New Roman" w:hAnsi="Times New Roman" w:cs="Times New Roman"/>
          <w:lang w:val="en-US"/>
        </w:rPr>
        <w:t>Press</w:t>
      </w:r>
      <w:r w:rsidRPr="008E535B">
        <w:rPr>
          <w:rFonts w:ascii="Times New Roman" w:hAnsi="Times New Roman" w:cs="Times New Roman"/>
          <w:lang w:val="en-US"/>
        </w:rPr>
        <w:t>.</w:t>
      </w:r>
      <w:r w:rsidR="00BF77D2">
        <w:rPr>
          <w:rFonts w:ascii="Times New Roman" w:hAnsi="Times New Roman" w:cs="Times New Roman"/>
          <w:lang w:val="en-US"/>
        </w:rPr>
        <w:t xml:space="preserve"> </w:t>
      </w:r>
    </w:p>
    <w:p w14:paraId="29DBEFAE" w14:textId="5946559D" w:rsidR="00B91C8A" w:rsidRPr="008E535B" w:rsidRDefault="00B91C8A" w:rsidP="00BC2ABC">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Firmicus</w:t>
      </w:r>
      <w:r w:rsidR="00BF77D2">
        <w:rPr>
          <w:rFonts w:ascii="Times New Roman" w:hAnsi="Times New Roman" w:cs="Times New Roman"/>
          <w:lang w:val="en-US"/>
        </w:rPr>
        <w:t xml:space="preserve"> </w:t>
      </w:r>
      <w:r w:rsidRPr="008E535B">
        <w:rPr>
          <w:rFonts w:ascii="Times New Roman" w:hAnsi="Times New Roman" w:cs="Times New Roman"/>
          <w:lang w:val="en-US"/>
        </w:rPr>
        <w:t>Maternus</w:t>
      </w:r>
      <w:r w:rsidR="00E414C7" w:rsidRPr="008E535B">
        <w:rPr>
          <w:rFonts w:ascii="Times New Roman" w:hAnsi="Times New Roman" w:cs="Times New Roman"/>
          <w:lang w:val="en-US"/>
        </w:rPr>
        <w:t>.</w:t>
      </w:r>
      <w:r w:rsidR="00BF77D2">
        <w:rPr>
          <w:rFonts w:ascii="Times New Roman" w:hAnsi="Times New Roman" w:cs="Times New Roman"/>
          <w:lang w:val="en-US"/>
        </w:rPr>
        <w:t xml:space="preserve"> </w:t>
      </w:r>
      <w:r w:rsidR="00E414C7" w:rsidRPr="008E535B">
        <w:rPr>
          <w:rFonts w:ascii="Times New Roman" w:hAnsi="Times New Roman" w:cs="Times New Roman"/>
          <w:lang w:val="en-US"/>
        </w:rPr>
        <w:t>(2002)</w:t>
      </w:r>
      <w:r w:rsidR="00BF77D2">
        <w:rPr>
          <w:rFonts w:ascii="Times New Roman" w:hAnsi="Times New Roman" w:cs="Times New Roman"/>
          <w:lang w:val="en-US"/>
        </w:rPr>
        <w:t xml:space="preserve"> </w:t>
      </w:r>
      <w:r w:rsidR="00E414C7" w:rsidRPr="008E535B">
        <w:rPr>
          <w:rFonts w:ascii="Times New Roman" w:hAnsi="Times New Roman" w:cs="Times New Roman"/>
          <w:lang w:val="en-US"/>
        </w:rPr>
        <w:t>[1982].</w:t>
      </w:r>
      <w:r w:rsidR="00BF77D2">
        <w:rPr>
          <w:rFonts w:ascii="Times New Roman" w:hAnsi="Times New Roman" w:cs="Times New Roman"/>
          <w:lang w:val="en-US"/>
        </w:rPr>
        <w:t xml:space="preserve"> </w:t>
      </w:r>
      <w:r w:rsidRPr="008E535B">
        <w:rPr>
          <w:rFonts w:ascii="Times New Roman" w:hAnsi="Times New Roman" w:cs="Times New Roman"/>
          <w:i/>
          <w:iCs/>
          <w:lang w:val="en-US"/>
        </w:rPr>
        <w:t>L’Erreur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religions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païennes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texte</w:t>
      </w:r>
      <w:r w:rsidR="00BF77D2">
        <w:rPr>
          <w:rFonts w:ascii="Times New Roman" w:hAnsi="Times New Roman" w:cs="Times New Roman"/>
          <w:lang w:val="en-US"/>
        </w:rPr>
        <w:t xml:space="preserve"> </w:t>
      </w:r>
      <w:r w:rsidRPr="008E535B">
        <w:rPr>
          <w:rFonts w:ascii="Times New Roman" w:hAnsi="Times New Roman" w:cs="Times New Roman"/>
          <w:lang w:val="en-US"/>
        </w:rPr>
        <w:t>établi,</w:t>
      </w:r>
      <w:r w:rsidR="00BF77D2">
        <w:rPr>
          <w:rFonts w:ascii="Times New Roman" w:hAnsi="Times New Roman" w:cs="Times New Roman"/>
          <w:lang w:val="en-US"/>
        </w:rPr>
        <w:t xml:space="preserve"> </w:t>
      </w:r>
      <w:r w:rsidRPr="008E535B">
        <w:rPr>
          <w:rFonts w:ascii="Times New Roman" w:hAnsi="Times New Roman" w:cs="Times New Roman"/>
          <w:lang w:val="en-US"/>
        </w:rPr>
        <w:t>traduit</w:t>
      </w:r>
      <w:r w:rsidR="00BF77D2">
        <w:rPr>
          <w:rFonts w:ascii="Times New Roman" w:hAnsi="Times New Roman" w:cs="Times New Roman"/>
          <w:lang w:val="en-US"/>
        </w:rPr>
        <w:t xml:space="preserve"> </w:t>
      </w:r>
      <w:r w:rsidRPr="008E535B">
        <w:rPr>
          <w:rFonts w:ascii="Times New Roman" w:hAnsi="Times New Roman" w:cs="Times New Roman"/>
          <w:lang w:val="en-US"/>
        </w:rPr>
        <w:t>et</w:t>
      </w:r>
      <w:r w:rsidR="00BF77D2">
        <w:rPr>
          <w:rFonts w:ascii="Times New Roman" w:hAnsi="Times New Roman" w:cs="Times New Roman"/>
          <w:lang w:val="en-US"/>
        </w:rPr>
        <w:t xml:space="preserve"> </w:t>
      </w:r>
      <w:r w:rsidRPr="008E535B">
        <w:rPr>
          <w:rFonts w:ascii="Times New Roman" w:hAnsi="Times New Roman" w:cs="Times New Roman"/>
          <w:lang w:val="en-US"/>
        </w:rPr>
        <w:t>commenté</w:t>
      </w:r>
      <w:r w:rsidR="00BF77D2">
        <w:rPr>
          <w:rFonts w:ascii="Times New Roman" w:hAnsi="Times New Roman" w:cs="Times New Roman"/>
          <w:lang w:val="en-US"/>
        </w:rPr>
        <w:t xml:space="preserve"> </w:t>
      </w:r>
      <w:r w:rsidRPr="008E535B">
        <w:rPr>
          <w:rFonts w:ascii="Times New Roman" w:hAnsi="Times New Roman" w:cs="Times New Roman"/>
          <w:lang w:val="en-US"/>
        </w:rPr>
        <w:t>par</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BF77D2">
        <w:rPr>
          <w:rFonts w:ascii="Times New Roman" w:hAnsi="Times New Roman" w:cs="Times New Roman"/>
          <w:lang w:val="en-US"/>
        </w:rPr>
        <w:t xml:space="preserve"> </w:t>
      </w:r>
      <w:r w:rsidRPr="008E535B">
        <w:rPr>
          <w:rFonts w:ascii="Times New Roman" w:hAnsi="Times New Roman" w:cs="Times New Roman"/>
          <w:lang w:val="en-US"/>
        </w:rPr>
        <w:t>Turcan</w:t>
      </w:r>
      <w:r w:rsidR="00BF77D2">
        <w:rPr>
          <w:rFonts w:ascii="Times New Roman" w:hAnsi="Times New Roman" w:cs="Times New Roman"/>
          <w:lang w:val="en-US"/>
        </w:rPr>
        <w:t xml:space="preserve"> </w:t>
      </w:r>
      <w:r w:rsidR="00E414C7" w:rsidRPr="008E535B">
        <w:rPr>
          <w:rFonts w:ascii="Times New Roman" w:hAnsi="Times New Roman" w:cs="Times New Roman"/>
          <w:lang w:val="en-US"/>
        </w:rPr>
        <w:t>(2nd</w:t>
      </w:r>
      <w:r w:rsidR="00BF77D2">
        <w:rPr>
          <w:rFonts w:ascii="Times New Roman" w:hAnsi="Times New Roman" w:cs="Times New Roman"/>
          <w:lang w:val="en-US"/>
        </w:rPr>
        <w:t xml:space="preserve"> </w:t>
      </w:r>
      <w:r w:rsidR="00E414C7" w:rsidRPr="008E535B">
        <w:rPr>
          <w:rFonts w:ascii="Times New Roman" w:hAnsi="Times New Roman" w:cs="Times New Roman"/>
          <w:lang w:val="en-US"/>
        </w:rPr>
        <w:t>edn.).</w:t>
      </w:r>
      <w:r w:rsidR="00BF77D2">
        <w:rPr>
          <w:rFonts w:ascii="Times New Roman" w:hAnsi="Times New Roman" w:cs="Times New Roman"/>
          <w:lang w:val="en-US"/>
        </w:rPr>
        <w:t xml:space="preserve"> </w:t>
      </w:r>
      <w:r w:rsidRPr="008E535B">
        <w:rPr>
          <w:rFonts w:ascii="Times New Roman" w:hAnsi="Times New Roman" w:cs="Times New Roman"/>
          <w:lang w:val="es-ES"/>
        </w:rPr>
        <w:t>Paris</w:t>
      </w:r>
      <w:r w:rsidR="00E414C7" w:rsidRPr="008E535B">
        <w:rPr>
          <w:rFonts w:ascii="Times New Roman" w:hAnsi="Times New Roman" w:cs="Times New Roman"/>
          <w:lang w:val="es-ES"/>
        </w:rPr>
        <w:t>:</w:t>
      </w:r>
      <w:r w:rsidR="00BF77D2">
        <w:rPr>
          <w:rFonts w:ascii="Times New Roman" w:hAnsi="Times New Roman" w:cs="Times New Roman"/>
          <w:lang w:val="es-ES"/>
        </w:rPr>
        <w:t xml:space="preserve"> </w:t>
      </w:r>
      <w:r w:rsidR="00E414C7" w:rsidRPr="008E535B">
        <w:rPr>
          <w:rFonts w:ascii="Times New Roman" w:hAnsi="Times New Roman" w:cs="Times New Roman"/>
          <w:lang w:val="es-ES"/>
        </w:rPr>
        <w:t>Les</w:t>
      </w:r>
      <w:r w:rsidR="00BF77D2">
        <w:rPr>
          <w:rFonts w:ascii="Times New Roman" w:hAnsi="Times New Roman" w:cs="Times New Roman"/>
          <w:lang w:val="es-ES"/>
        </w:rPr>
        <w:t xml:space="preserve"> </w:t>
      </w:r>
      <w:r w:rsidR="00E414C7" w:rsidRPr="008E535B">
        <w:rPr>
          <w:rFonts w:ascii="Times New Roman" w:hAnsi="Times New Roman" w:cs="Times New Roman"/>
          <w:lang w:val="es-ES"/>
        </w:rPr>
        <w:t>Belles</w:t>
      </w:r>
      <w:r w:rsidR="00BF77D2">
        <w:rPr>
          <w:rFonts w:ascii="Times New Roman" w:hAnsi="Times New Roman" w:cs="Times New Roman"/>
          <w:lang w:val="es-ES"/>
        </w:rPr>
        <w:t xml:space="preserve"> </w:t>
      </w:r>
      <w:r w:rsidR="00E414C7" w:rsidRPr="008E535B">
        <w:rPr>
          <w:rFonts w:ascii="Times New Roman" w:hAnsi="Times New Roman" w:cs="Times New Roman"/>
          <w:lang w:val="es-ES"/>
        </w:rPr>
        <w:t>Lettres</w:t>
      </w:r>
      <w:r w:rsidRPr="008E535B">
        <w:rPr>
          <w:rFonts w:ascii="Times New Roman" w:hAnsi="Times New Roman" w:cs="Times New Roman"/>
          <w:lang w:val="es-ES"/>
        </w:rPr>
        <w:t>.</w:t>
      </w:r>
    </w:p>
    <w:p w14:paraId="7586B0FD" w14:textId="7C460DAA" w:rsidR="00B91C8A" w:rsidRPr="008E535B" w:rsidRDefault="00B91C8A" w:rsidP="00BC2ABC">
      <w:pPr>
        <w:spacing w:after="0" w:line="240" w:lineRule="auto"/>
        <w:ind w:left="397" w:hanging="397"/>
        <w:jc w:val="both"/>
        <w:rPr>
          <w:rFonts w:ascii="Times New Roman" w:hAnsi="Times New Roman" w:cs="Times New Roman"/>
        </w:rPr>
      </w:pPr>
      <w:r w:rsidRPr="008E535B">
        <w:rPr>
          <w:rFonts w:ascii="Times New Roman" w:hAnsi="Times New Roman" w:cs="Times New Roman"/>
        </w:rPr>
        <w:t>Firmico</w:t>
      </w:r>
      <w:r w:rsidR="00BF77D2">
        <w:rPr>
          <w:rFonts w:ascii="Times New Roman" w:hAnsi="Times New Roman" w:cs="Times New Roman"/>
        </w:rPr>
        <w:t xml:space="preserve"> </w:t>
      </w:r>
      <w:r w:rsidRPr="008E535B">
        <w:rPr>
          <w:rFonts w:ascii="Times New Roman" w:hAnsi="Times New Roman" w:cs="Times New Roman"/>
        </w:rPr>
        <w:t>Materno</w:t>
      </w:r>
      <w:r w:rsidR="00E414C7" w:rsidRPr="008E535B">
        <w:rPr>
          <w:rFonts w:ascii="Times New Roman" w:hAnsi="Times New Roman" w:cs="Times New Roman"/>
        </w:rPr>
        <w:t>.</w:t>
      </w:r>
      <w:r w:rsidR="00BF77D2">
        <w:rPr>
          <w:rFonts w:ascii="Times New Roman" w:hAnsi="Times New Roman" w:cs="Times New Roman"/>
        </w:rPr>
        <w:t xml:space="preserve"> </w:t>
      </w:r>
      <w:r w:rsidR="00E414C7" w:rsidRPr="008E535B">
        <w:rPr>
          <w:rFonts w:ascii="Times New Roman" w:hAnsi="Times New Roman" w:cs="Times New Roman"/>
        </w:rPr>
        <w:t>(2006).</w:t>
      </w:r>
      <w:r w:rsidR="00BF77D2">
        <w:rPr>
          <w:rFonts w:ascii="Times New Roman" w:hAnsi="Times New Roman" w:cs="Times New Roman"/>
        </w:rPr>
        <w:t xml:space="preserve"> </w:t>
      </w:r>
      <w:r w:rsidRPr="008E535B">
        <w:rPr>
          <w:rFonts w:ascii="Times New Roman" w:hAnsi="Times New Roman" w:cs="Times New Roman"/>
          <w:i/>
          <w:iCs/>
        </w:rPr>
        <w:t>L’errore</w:t>
      </w:r>
      <w:r w:rsidR="00BF77D2">
        <w:rPr>
          <w:rFonts w:ascii="Times New Roman" w:hAnsi="Times New Roman" w:cs="Times New Roman"/>
          <w:i/>
          <w:iCs/>
        </w:rPr>
        <w:t xml:space="preserve"> </w:t>
      </w:r>
      <w:r w:rsidRPr="008E535B">
        <w:rPr>
          <w:rFonts w:ascii="Times New Roman" w:hAnsi="Times New Roman" w:cs="Times New Roman"/>
          <w:i/>
          <w:iCs/>
        </w:rPr>
        <w:t>delle</w:t>
      </w:r>
      <w:r w:rsidR="00BF77D2">
        <w:rPr>
          <w:rFonts w:ascii="Times New Roman" w:hAnsi="Times New Roman" w:cs="Times New Roman"/>
          <w:i/>
          <w:iCs/>
        </w:rPr>
        <w:t xml:space="preserve"> </w:t>
      </w:r>
      <w:r w:rsidRPr="008E535B">
        <w:rPr>
          <w:rFonts w:ascii="Times New Roman" w:hAnsi="Times New Roman" w:cs="Times New Roman"/>
          <w:i/>
          <w:iCs/>
        </w:rPr>
        <w:t>religioni</w:t>
      </w:r>
      <w:r w:rsidR="00BF77D2">
        <w:rPr>
          <w:rFonts w:ascii="Times New Roman" w:hAnsi="Times New Roman" w:cs="Times New Roman"/>
          <w:i/>
          <w:iCs/>
        </w:rPr>
        <w:t xml:space="preserve"> </w:t>
      </w:r>
      <w:r w:rsidRPr="008E535B">
        <w:rPr>
          <w:rFonts w:ascii="Times New Roman" w:hAnsi="Times New Roman" w:cs="Times New Roman"/>
          <w:i/>
          <w:iCs/>
        </w:rPr>
        <w:t>pagane</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introduzione,</w:t>
      </w:r>
      <w:r w:rsidR="00BF77D2">
        <w:rPr>
          <w:rFonts w:ascii="Times New Roman" w:hAnsi="Times New Roman" w:cs="Times New Roman"/>
        </w:rPr>
        <w:t xml:space="preserve"> </w:t>
      </w:r>
      <w:r w:rsidRPr="008E535B">
        <w:rPr>
          <w:rFonts w:ascii="Times New Roman" w:hAnsi="Times New Roman" w:cs="Times New Roman"/>
        </w:rPr>
        <w:t>traduzione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note</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cura</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Sanzi</w:t>
      </w:r>
      <w:r w:rsidR="00E414C7"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Roma</w:t>
      </w:r>
      <w:r w:rsidR="00E414C7" w:rsidRPr="008E535B">
        <w:rPr>
          <w:rFonts w:ascii="Times New Roman" w:hAnsi="Times New Roman" w:cs="Times New Roman"/>
        </w:rPr>
        <w:t>:</w:t>
      </w:r>
      <w:r w:rsidR="00BF77D2">
        <w:rPr>
          <w:rFonts w:ascii="Times New Roman" w:hAnsi="Times New Roman" w:cs="Times New Roman"/>
        </w:rPr>
        <w:t xml:space="preserve"> </w:t>
      </w:r>
      <w:r w:rsidR="00E414C7" w:rsidRPr="008E535B">
        <w:rPr>
          <w:rFonts w:ascii="Times New Roman" w:hAnsi="Times New Roman" w:cs="Times New Roman"/>
        </w:rPr>
        <w:t>Salvatore</w:t>
      </w:r>
      <w:r w:rsidR="00BF77D2">
        <w:rPr>
          <w:rFonts w:ascii="Times New Roman" w:hAnsi="Times New Roman" w:cs="Times New Roman"/>
        </w:rPr>
        <w:t xml:space="preserve"> </w:t>
      </w:r>
      <w:r w:rsidR="00E414C7" w:rsidRPr="008E535B">
        <w:rPr>
          <w:rFonts w:ascii="Times New Roman" w:hAnsi="Times New Roman" w:cs="Times New Roman"/>
        </w:rPr>
        <w:t>Sciascia</w:t>
      </w:r>
      <w:r w:rsidRPr="008E535B">
        <w:rPr>
          <w:rFonts w:ascii="Times New Roman" w:hAnsi="Times New Roman" w:cs="Times New Roman"/>
        </w:rPr>
        <w:t>.</w:t>
      </w:r>
    </w:p>
    <w:p w14:paraId="4B40BE63" w14:textId="04406133" w:rsidR="00B91C8A" w:rsidRPr="008E535B" w:rsidRDefault="00B91C8A" w:rsidP="00BC2ABC">
      <w:pPr>
        <w:spacing w:after="0" w:line="240" w:lineRule="auto"/>
        <w:ind w:left="397" w:hanging="397"/>
        <w:jc w:val="both"/>
        <w:rPr>
          <w:rFonts w:ascii="Times New Roman" w:hAnsi="Times New Roman" w:cs="Times New Roman"/>
        </w:rPr>
      </w:pPr>
      <w:r w:rsidRPr="008E535B">
        <w:rPr>
          <w:rFonts w:ascii="Times New Roman" w:hAnsi="Times New Roman" w:cs="Times New Roman"/>
        </w:rPr>
        <w:t>Petringa</w:t>
      </w:r>
      <w:r w:rsidR="00F8124B" w:rsidRPr="008E535B">
        <w:rPr>
          <w:rFonts w:ascii="Times New Roman" w:hAnsi="Times New Roman" w:cs="Times New Roman"/>
        </w:rPr>
        <w:t>,</w:t>
      </w:r>
      <w:r w:rsidR="00BF77D2">
        <w:rPr>
          <w:rFonts w:ascii="Times New Roman" w:hAnsi="Times New Roman" w:cs="Times New Roman"/>
        </w:rPr>
        <w:t xml:space="preserve"> </w:t>
      </w:r>
      <w:r w:rsidR="00E414C7" w:rsidRPr="008E535B">
        <w:rPr>
          <w:rFonts w:ascii="Times New Roman" w:hAnsi="Times New Roman" w:cs="Times New Roman"/>
        </w:rPr>
        <w:t>M.R.</w:t>
      </w:r>
      <w:r w:rsidR="00BF77D2">
        <w:rPr>
          <w:rFonts w:ascii="Times New Roman" w:hAnsi="Times New Roman" w:cs="Times New Roman"/>
        </w:rPr>
        <w:t xml:space="preserve"> </w:t>
      </w:r>
      <w:r w:rsidR="00E414C7" w:rsidRPr="008E535B">
        <w:rPr>
          <w:rFonts w:ascii="Times New Roman" w:hAnsi="Times New Roman" w:cs="Times New Roman"/>
        </w:rPr>
        <w:t>(2006).</w:t>
      </w:r>
      <w:r w:rsidR="00BF77D2">
        <w:rPr>
          <w:rFonts w:ascii="Times New Roman" w:hAnsi="Times New Roman" w:cs="Times New Roman"/>
        </w:rPr>
        <w:t xml:space="preserve"> </w:t>
      </w:r>
      <w:r w:rsidRPr="008E535B">
        <w:rPr>
          <w:rFonts w:ascii="Times New Roman" w:hAnsi="Times New Roman" w:cs="Times New Roman"/>
        </w:rPr>
        <w:t>Firmico</w:t>
      </w:r>
      <w:r w:rsidR="00BF77D2">
        <w:rPr>
          <w:rFonts w:ascii="Times New Roman" w:hAnsi="Times New Roman" w:cs="Times New Roman"/>
        </w:rPr>
        <w:t xml:space="preserve"> </w:t>
      </w:r>
      <w:r w:rsidRPr="008E535B">
        <w:rPr>
          <w:rFonts w:ascii="Times New Roman" w:hAnsi="Times New Roman" w:cs="Times New Roman"/>
        </w:rPr>
        <w:t>Materno,</w:t>
      </w:r>
      <w:r w:rsidR="00BF77D2">
        <w:rPr>
          <w:rFonts w:ascii="Times New Roman" w:hAnsi="Times New Roman" w:cs="Times New Roman"/>
          <w:i/>
          <w:iCs/>
        </w:rPr>
        <w:t xml:space="preserve"> </w:t>
      </w:r>
      <w:r w:rsidRPr="008E535B">
        <w:rPr>
          <w:rFonts w:ascii="Times New Roman" w:hAnsi="Times New Roman" w:cs="Times New Roman"/>
          <w:i/>
          <w:iCs/>
        </w:rPr>
        <w:t>De</w:t>
      </w:r>
      <w:r w:rsidR="00BF77D2">
        <w:rPr>
          <w:rFonts w:ascii="Times New Roman" w:hAnsi="Times New Roman" w:cs="Times New Roman"/>
          <w:i/>
          <w:iCs/>
        </w:rPr>
        <w:t xml:space="preserve"> </w:t>
      </w:r>
      <w:r w:rsidRPr="008E535B">
        <w:rPr>
          <w:rFonts w:ascii="Times New Roman" w:hAnsi="Times New Roman" w:cs="Times New Roman"/>
          <w:i/>
          <w:iCs/>
        </w:rPr>
        <w:t>errore</w:t>
      </w:r>
      <w:r w:rsidR="00BF77D2">
        <w:rPr>
          <w:rFonts w:ascii="Times New Roman" w:hAnsi="Times New Roman" w:cs="Times New Roman"/>
          <w:i/>
          <w:iCs/>
        </w:rPr>
        <w:t xml:space="preserve"> </w:t>
      </w:r>
      <w:r w:rsidRPr="008E535B">
        <w:rPr>
          <w:rFonts w:ascii="Times New Roman" w:hAnsi="Times New Roman" w:cs="Times New Roman"/>
        </w:rPr>
        <w:t>7,3</w:t>
      </w:r>
      <w:r w:rsidR="00730B03"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Latomus</w:t>
      </w:r>
      <w:r w:rsidR="00730B03"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65,</w:t>
      </w:r>
      <w:r w:rsidR="00BF77D2">
        <w:rPr>
          <w:rFonts w:ascii="Times New Roman" w:hAnsi="Times New Roman" w:cs="Times New Roman"/>
        </w:rPr>
        <w:t xml:space="preserve"> </w:t>
      </w:r>
      <w:r w:rsidRPr="008E535B">
        <w:rPr>
          <w:rFonts w:ascii="Times New Roman" w:hAnsi="Times New Roman" w:cs="Times New Roman"/>
        </w:rPr>
        <w:t>124-129.</w:t>
      </w:r>
    </w:p>
    <w:p w14:paraId="0DD4CC23" w14:textId="59F93166" w:rsidR="00B91C8A" w:rsidRPr="008E535B" w:rsidRDefault="00B91C8A" w:rsidP="00BC2AB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Kahlos</w:t>
      </w:r>
      <w:r w:rsidR="00F8124B" w:rsidRPr="008E535B">
        <w:rPr>
          <w:rFonts w:ascii="Times New Roman" w:hAnsi="Times New Roman" w:cs="Times New Roman"/>
          <w:lang w:val="en-US"/>
        </w:rPr>
        <w:t>,</w:t>
      </w:r>
      <w:r w:rsidR="00BF77D2">
        <w:rPr>
          <w:rFonts w:ascii="Times New Roman" w:hAnsi="Times New Roman" w:cs="Times New Roman"/>
          <w:lang w:val="en-US"/>
        </w:rPr>
        <w:t xml:space="preserve"> </w:t>
      </w:r>
      <w:r w:rsidR="00730B03" w:rsidRPr="008E535B">
        <w:rPr>
          <w:rFonts w:ascii="Times New Roman" w:hAnsi="Times New Roman" w:cs="Times New Roman"/>
          <w:lang w:val="en-US"/>
        </w:rPr>
        <w:t>M.</w:t>
      </w:r>
      <w:r w:rsidR="00BF77D2">
        <w:rPr>
          <w:rFonts w:ascii="Times New Roman" w:hAnsi="Times New Roman" w:cs="Times New Roman"/>
          <w:lang w:val="en-US"/>
        </w:rPr>
        <w:t xml:space="preserve"> </w:t>
      </w:r>
      <w:r w:rsidR="00730B03" w:rsidRPr="008E535B">
        <w:rPr>
          <w:rFonts w:ascii="Times New Roman" w:hAnsi="Times New Roman" w:cs="Times New Roman"/>
          <w:lang w:val="en-US"/>
        </w:rPr>
        <w:t>(2009).</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rhetoric</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tolerance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intolerance:</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Lactantius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Firmicus</w:t>
      </w:r>
      <w:r w:rsidR="00BF77D2">
        <w:rPr>
          <w:rFonts w:ascii="Times New Roman" w:hAnsi="Times New Roman" w:cs="Times New Roman"/>
          <w:lang w:val="en-US"/>
        </w:rPr>
        <w:t xml:space="preserve"> </w:t>
      </w:r>
      <w:r w:rsidRPr="008E535B">
        <w:rPr>
          <w:rFonts w:ascii="Times New Roman" w:hAnsi="Times New Roman" w:cs="Times New Roman"/>
          <w:lang w:val="en-US"/>
        </w:rPr>
        <w:t>Maternus</w:t>
      </w:r>
      <w:r w:rsidR="00730B03" w:rsidRPr="008E535B">
        <w:rPr>
          <w:rFonts w:ascii="Times New Roman" w:hAnsi="Times New Roman" w:cs="Times New Roman"/>
          <w:lang w:val="en-US"/>
        </w:rPr>
        <w:t>.</w:t>
      </w:r>
      <w:r w:rsidR="00BF77D2">
        <w:rPr>
          <w:rFonts w:ascii="Times New Roman" w:hAnsi="Times New Roman" w:cs="Times New Roman"/>
          <w:lang w:val="en-US"/>
        </w:rPr>
        <w:t xml:space="preserve"> </w:t>
      </w:r>
      <w:r w:rsidR="00730B03"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00730B03" w:rsidRPr="008E535B">
        <w:rPr>
          <w:rFonts w:ascii="Times New Roman" w:hAnsi="Times New Roman" w:cs="Times New Roman"/>
          <w:lang w:val="en-US"/>
        </w:rPr>
        <w:t>J.</w:t>
      </w:r>
      <w:r w:rsidR="00BF77D2">
        <w:rPr>
          <w:rFonts w:ascii="Times New Roman" w:hAnsi="Times New Roman" w:cs="Times New Roman"/>
          <w:lang w:val="en-US"/>
        </w:rPr>
        <w:t xml:space="preserve"> </w:t>
      </w:r>
      <w:r w:rsidR="00730B03" w:rsidRPr="008E535B">
        <w:rPr>
          <w:rFonts w:ascii="Times New Roman" w:hAnsi="Times New Roman" w:cs="Times New Roman"/>
          <w:lang w:val="en-US"/>
        </w:rPr>
        <w:t>Ulrich</w:t>
      </w:r>
      <w:r w:rsidR="00BF77D2">
        <w:rPr>
          <w:rFonts w:ascii="Times New Roman" w:hAnsi="Times New Roman" w:cs="Times New Roman"/>
          <w:lang w:val="en-US"/>
        </w:rPr>
        <w:t xml:space="preserve"> </w:t>
      </w:r>
      <w:r w:rsidR="00730B03" w:rsidRPr="008E535B">
        <w:rPr>
          <w:rFonts w:ascii="Times New Roman" w:hAnsi="Times New Roman" w:cs="Times New Roman"/>
          <w:lang w:val="en-US"/>
        </w:rPr>
        <w:t>&amp;</w:t>
      </w:r>
      <w:r w:rsidR="00BF77D2">
        <w:rPr>
          <w:rFonts w:ascii="Times New Roman" w:hAnsi="Times New Roman" w:cs="Times New Roman"/>
          <w:lang w:val="en-US"/>
        </w:rPr>
        <w:t xml:space="preserve"> </w:t>
      </w:r>
      <w:r w:rsidR="00730B03" w:rsidRPr="008E535B">
        <w:rPr>
          <w:rFonts w:ascii="Times New Roman" w:hAnsi="Times New Roman" w:cs="Times New Roman"/>
          <w:lang w:val="en-US"/>
        </w:rPr>
        <w:t>A.-Ch.</w:t>
      </w:r>
      <w:r w:rsidR="00BF77D2">
        <w:rPr>
          <w:rFonts w:ascii="Times New Roman" w:hAnsi="Times New Roman" w:cs="Times New Roman"/>
          <w:lang w:val="en-US"/>
        </w:rPr>
        <w:t xml:space="preserve"> </w:t>
      </w:r>
      <w:r w:rsidR="00730B03" w:rsidRPr="008E535B">
        <w:rPr>
          <w:rFonts w:ascii="Times New Roman" w:hAnsi="Times New Roman" w:cs="Times New Roman"/>
          <w:lang w:val="en-US"/>
        </w:rPr>
        <w:t>Jacobsen</w:t>
      </w:r>
      <w:r w:rsidR="00BF77D2">
        <w:rPr>
          <w:rFonts w:ascii="Times New Roman" w:hAnsi="Times New Roman" w:cs="Times New Roman"/>
          <w:lang w:val="en-US"/>
        </w:rPr>
        <w:t xml:space="preserve"> </w:t>
      </w:r>
      <w:r w:rsidR="00730B03" w:rsidRPr="008E535B">
        <w:rPr>
          <w:rFonts w:ascii="Times New Roman" w:hAnsi="Times New Roman" w:cs="Times New Roman"/>
          <w:lang w:val="en-US"/>
        </w:rPr>
        <w:t>&amp;</w:t>
      </w:r>
      <w:r w:rsidR="00BF77D2">
        <w:rPr>
          <w:rFonts w:ascii="Times New Roman" w:hAnsi="Times New Roman" w:cs="Times New Roman"/>
          <w:lang w:val="en-US"/>
        </w:rPr>
        <w:t xml:space="preserve"> </w:t>
      </w:r>
      <w:r w:rsidR="00730B03" w:rsidRPr="008E535B">
        <w:rPr>
          <w:rFonts w:ascii="Times New Roman" w:hAnsi="Times New Roman" w:cs="Times New Roman"/>
          <w:lang w:val="en-US"/>
        </w:rPr>
        <w:t>M.</w:t>
      </w:r>
      <w:r w:rsidR="00BF77D2">
        <w:rPr>
          <w:rFonts w:ascii="Times New Roman" w:hAnsi="Times New Roman" w:cs="Times New Roman"/>
          <w:lang w:val="en-US"/>
        </w:rPr>
        <w:t xml:space="preserve"> </w:t>
      </w:r>
      <w:r w:rsidR="00730B03" w:rsidRPr="008E535B">
        <w:rPr>
          <w:rFonts w:ascii="Times New Roman" w:hAnsi="Times New Roman" w:cs="Times New Roman"/>
          <w:lang w:val="en-US"/>
        </w:rPr>
        <w:t>Kahlos</w:t>
      </w:r>
      <w:r w:rsidR="00BF77D2">
        <w:rPr>
          <w:rFonts w:ascii="Times New Roman" w:hAnsi="Times New Roman" w:cs="Times New Roman"/>
          <w:lang w:val="en-US"/>
        </w:rPr>
        <w:t xml:space="preserve"> </w:t>
      </w:r>
      <w:r w:rsidR="00730B03" w:rsidRPr="008E535B">
        <w:rPr>
          <w:rFonts w:ascii="Times New Roman" w:hAnsi="Times New Roman" w:cs="Times New Roman"/>
          <w:lang w:val="en-US"/>
        </w:rPr>
        <w:t>(Eds.),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Continuity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discontinuity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early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Christian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apologetics</w:t>
      </w:r>
      <w:r w:rsidR="00BF77D2">
        <w:rPr>
          <w:rFonts w:ascii="Times New Roman" w:hAnsi="Times New Roman" w:cs="Times New Roman"/>
          <w:lang w:val="en-US"/>
        </w:rPr>
        <w:t xml:space="preserve"> </w:t>
      </w:r>
      <w:r w:rsidR="00730B03" w:rsidRPr="008E535B">
        <w:rPr>
          <w:rFonts w:ascii="Times New Roman" w:hAnsi="Times New Roman" w:cs="Times New Roman"/>
          <w:lang w:val="en-US"/>
        </w:rPr>
        <w:t>(pp.</w:t>
      </w:r>
      <w:r w:rsidR="00BF77D2">
        <w:rPr>
          <w:rFonts w:ascii="Times New Roman" w:hAnsi="Times New Roman" w:cs="Times New Roman"/>
          <w:lang w:val="en-US"/>
        </w:rPr>
        <w:t xml:space="preserve"> </w:t>
      </w:r>
      <w:r w:rsidR="00730B03" w:rsidRPr="008E535B">
        <w:rPr>
          <w:rFonts w:ascii="Times New Roman" w:hAnsi="Times New Roman" w:cs="Times New Roman"/>
          <w:lang w:val="en-US"/>
        </w:rPr>
        <w:t>79-95).</w:t>
      </w:r>
      <w:r w:rsidR="00BF77D2">
        <w:rPr>
          <w:rFonts w:ascii="Times New Roman" w:hAnsi="Times New Roman" w:cs="Times New Roman"/>
          <w:lang w:val="en-US"/>
        </w:rPr>
        <w:t xml:space="preserve"> </w:t>
      </w:r>
      <w:r w:rsidRPr="008E535B">
        <w:rPr>
          <w:rFonts w:ascii="Times New Roman" w:hAnsi="Times New Roman" w:cs="Times New Roman"/>
          <w:lang w:val="en-US"/>
        </w:rPr>
        <w:t>Bern-Frankfurt</w:t>
      </w:r>
      <w:r w:rsidR="00BF77D2">
        <w:rPr>
          <w:rFonts w:ascii="Times New Roman" w:hAnsi="Times New Roman" w:cs="Times New Roman"/>
          <w:lang w:val="en-US"/>
        </w:rPr>
        <w:t xml:space="preserve"> </w:t>
      </w:r>
      <w:r w:rsidRPr="008E535B">
        <w:rPr>
          <w:rFonts w:ascii="Times New Roman" w:hAnsi="Times New Roman" w:cs="Times New Roman"/>
          <w:lang w:val="en-US"/>
        </w:rPr>
        <w:t>am</w:t>
      </w:r>
      <w:r w:rsidR="00BF77D2">
        <w:rPr>
          <w:rFonts w:ascii="Times New Roman" w:hAnsi="Times New Roman" w:cs="Times New Roman"/>
          <w:lang w:val="en-US"/>
        </w:rPr>
        <w:t xml:space="preserve"> </w:t>
      </w:r>
      <w:r w:rsidRPr="008E535B">
        <w:rPr>
          <w:rFonts w:ascii="Times New Roman" w:hAnsi="Times New Roman" w:cs="Times New Roman"/>
          <w:lang w:val="en-US"/>
        </w:rPr>
        <w:t>Main</w:t>
      </w:r>
      <w:r w:rsidR="00730B03" w:rsidRPr="008E535B">
        <w:rPr>
          <w:rFonts w:ascii="Times New Roman" w:hAnsi="Times New Roman" w:cs="Times New Roman"/>
          <w:lang w:val="en-US"/>
        </w:rPr>
        <w:t>:</w:t>
      </w:r>
      <w:r w:rsidR="00BF77D2">
        <w:rPr>
          <w:rFonts w:ascii="Times New Roman" w:hAnsi="Times New Roman" w:cs="Times New Roman"/>
          <w:lang w:val="en-US"/>
        </w:rPr>
        <w:t xml:space="preserve"> </w:t>
      </w:r>
      <w:r w:rsidR="00730B03" w:rsidRPr="008E535B">
        <w:rPr>
          <w:rFonts w:ascii="Times New Roman" w:hAnsi="Times New Roman" w:cs="Times New Roman"/>
          <w:lang w:val="en-US"/>
        </w:rPr>
        <w:t>Peter</w:t>
      </w:r>
      <w:r w:rsidR="00BF77D2">
        <w:rPr>
          <w:rFonts w:ascii="Times New Roman" w:hAnsi="Times New Roman" w:cs="Times New Roman"/>
          <w:lang w:val="en-US"/>
        </w:rPr>
        <w:t xml:space="preserve"> </w:t>
      </w:r>
      <w:r w:rsidR="00730B03" w:rsidRPr="008E535B">
        <w:rPr>
          <w:rFonts w:ascii="Times New Roman" w:hAnsi="Times New Roman" w:cs="Times New Roman"/>
          <w:lang w:val="en-US"/>
        </w:rPr>
        <w:t>Lang.</w:t>
      </w:r>
    </w:p>
    <w:p w14:paraId="714464A0" w14:textId="4CD36907" w:rsidR="00F8124B" w:rsidRPr="008E535B" w:rsidRDefault="00B91C8A" w:rsidP="00BC2ABC">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Kahlos</w:t>
      </w:r>
      <w:r w:rsidR="00F8124B" w:rsidRPr="008E535B">
        <w:rPr>
          <w:rFonts w:ascii="Times New Roman" w:hAnsi="Times New Roman" w:cs="Times New Roman"/>
          <w:lang w:val="en-US"/>
        </w:rPr>
        <w:t>,</w:t>
      </w:r>
      <w:r w:rsidR="00BF77D2">
        <w:rPr>
          <w:rFonts w:ascii="Times New Roman" w:hAnsi="Times New Roman" w:cs="Times New Roman"/>
          <w:lang w:val="en-US"/>
        </w:rPr>
        <w:t xml:space="preserve"> </w:t>
      </w:r>
      <w:r w:rsidR="00F8124B" w:rsidRPr="008E535B">
        <w:rPr>
          <w:rFonts w:ascii="Times New Roman" w:hAnsi="Times New Roman" w:cs="Times New Roman"/>
          <w:lang w:val="en-US"/>
        </w:rPr>
        <w:t>M.</w:t>
      </w:r>
      <w:r w:rsidR="00BF77D2">
        <w:rPr>
          <w:rFonts w:ascii="Times New Roman" w:hAnsi="Times New Roman" w:cs="Times New Roman"/>
          <w:lang w:val="en-US"/>
        </w:rPr>
        <w:t xml:space="preserve"> </w:t>
      </w:r>
      <w:r w:rsidR="00F8124B" w:rsidRPr="008E535B">
        <w:rPr>
          <w:rFonts w:ascii="Times New Roman" w:hAnsi="Times New Roman" w:cs="Times New Roman"/>
          <w:lang w:val="en-US"/>
        </w:rPr>
        <w:t>(2009).</w:t>
      </w:r>
      <w:r w:rsidR="00BF77D2">
        <w:rPr>
          <w:rFonts w:ascii="Times New Roman" w:hAnsi="Times New Roman" w:cs="Times New Roman"/>
          <w:lang w:val="en-US"/>
        </w:rPr>
        <w:t xml:space="preserve"> </w:t>
      </w:r>
      <w:r w:rsidRPr="008E535B">
        <w:rPr>
          <w:rFonts w:ascii="Times New Roman" w:hAnsi="Times New Roman" w:cs="Times New Roman"/>
          <w:i/>
          <w:iCs/>
          <w:lang w:val="en-US"/>
        </w:rPr>
        <w:t>Forbearance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Compulsion.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Rhetoric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Religious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Tolerance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Intolerance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Antiquity</w:t>
      </w:r>
      <w:r w:rsidR="00F8124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s-ES"/>
        </w:rPr>
        <w:t>London</w:t>
      </w:r>
      <w:r w:rsidR="00F8124B" w:rsidRPr="008E535B">
        <w:rPr>
          <w:rFonts w:ascii="Times New Roman" w:hAnsi="Times New Roman" w:cs="Times New Roman"/>
          <w:lang w:val="es-ES"/>
        </w:rPr>
        <w:t>:</w:t>
      </w:r>
      <w:r w:rsidR="00BF77D2">
        <w:rPr>
          <w:rFonts w:ascii="Times New Roman" w:hAnsi="Times New Roman" w:cs="Times New Roman"/>
          <w:lang w:val="es-ES"/>
        </w:rPr>
        <w:t xml:space="preserve"> </w:t>
      </w:r>
      <w:r w:rsidR="00F8124B" w:rsidRPr="008E535B">
        <w:rPr>
          <w:rFonts w:ascii="Times New Roman" w:hAnsi="Times New Roman" w:cs="Times New Roman"/>
          <w:lang w:val="es-ES"/>
        </w:rPr>
        <w:t>Bloomsbury</w:t>
      </w:r>
      <w:r w:rsidRPr="008E535B">
        <w:rPr>
          <w:rFonts w:ascii="Times New Roman" w:hAnsi="Times New Roman" w:cs="Times New Roman"/>
          <w:lang w:val="es-ES"/>
        </w:rPr>
        <w:t>.</w:t>
      </w:r>
    </w:p>
    <w:p w14:paraId="44B9A509" w14:textId="6CF8B047" w:rsidR="00B91C8A" w:rsidRPr="008E535B" w:rsidRDefault="00B91C8A" w:rsidP="00BC2ABC">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rPr>
        <w:t>Petringa</w:t>
      </w:r>
      <w:r w:rsidR="00F8124B" w:rsidRPr="008E535B">
        <w:rPr>
          <w:rFonts w:ascii="Times New Roman" w:hAnsi="Times New Roman" w:cs="Times New Roman"/>
        </w:rPr>
        <w:t>,</w:t>
      </w:r>
      <w:r w:rsidR="00BF77D2">
        <w:rPr>
          <w:rFonts w:ascii="Times New Roman" w:hAnsi="Times New Roman" w:cs="Times New Roman"/>
        </w:rPr>
        <w:t xml:space="preserve"> </w:t>
      </w:r>
      <w:r w:rsidR="00F8124B" w:rsidRPr="008E535B">
        <w:rPr>
          <w:rFonts w:ascii="Times New Roman" w:hAnsi="Times New Roman" w:cs="Times New Roman"/>
        </w:rPr>
        <w:t>M.</w:t>
      </w:r>
      <w:r w:rsidR="00BF77D2">
        <w:rPr>
          <w:rFonts w:ascii="Times New Roman" w:hAnsi="Times New Roman" w:cs="Times New Roman"/>
        </w:rPr>
        <w:t xml:space="preserve"> </w:t>
      </w:r>
      <w:r w:rsidR="00F8124B" w:rsidRPr="008E535B">
        <w:rPr>
          <w:rFonts w:ascii="Times New Roman" w:hAnsi="Times New Roman" w:cs="Times New Roman"/>
        </w:rPr>
        <w:t>R.</w:t>
      </w:r>
      <w:r w:rsidR="00BF77D2">
        <w:rPr>
          <w:rFonts w:ascii="Times New Roman" w:hAnsi="Times New Roman" w:cs="Times New Roman"/>
        </w:rPr>
        <w:t xml:space="preserve"> </w:t>
      </w:r>
      <w:r w:rsidR="00283C28" w:rsidRPr="008E535B">
        <w:rPr>
          <w:rFonts w:ascii="Times New Roman" w:hAnsi="Times New Roman" w:cs="Times New Roman"/>
        </w:rPr>
        <w:t>(20018).</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ricorso</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testi</w:t>
      </w:r>
      <w:r w:rsidR="00BF77D2">
        <w:rPr>
          <w:rFonts w:ascii="Times New Roman" w:hAnsi="Times New Roman" w:cs="Times New Roman"/>
        </w:rPr>
        <w:t xml:space="preserve"> </w:t>
      </w:r>
      <w:r w:rsidRPr="008E535B">
        <w:rPr>
          <w:rFonts w:ascii="Times New Roman" w:hAnsi="Times New Roman" w:cs="Times New Roman"/>
        </w:rPr>
        <w:t>biblici</w:t>
      </w:r>
      <w:r w:rsidR="00BF77D2">
        <w:rPr>
          <w:rFonts w:ascii="Times New Roman" w:hAnsi="Times New Roman" w:cs="Times New Roman"/>
        </w:rPr>
        <w:t xml:space="preserve"> </w:t>
      </w:r>
      <w:r w:rsidRPr="008E535B">
        <w:rPr>
          <w:rFonts w:ascii="Times New Roman" w:hAnsi="Times New Roman" w:cs="Times New Roman"/>
        </w:rPr>
        <w:t>‘scomodi’</w:t>
      </w:r>
      <w:r w:rsidR="00BF77D2">
        <w:rPr>
          <w:rFonts w:ascii="Times New Roman" w:hAnsi="Times New Roman" w:cs="Times New Roman"/>
        </w:rPr>
        <w:t xml:space="preserve"> </w:t>
      </w:r>
      <w:r w:rsidRPr="008E535B">
        <w:rPr>
          <w:rFonts w:ascii="Times New Roman" w:hAnsi="Times New Roman" w:cs="Times New Roman"/>
        </w:rPr>
        <w:t>nel</w:t>
      </w:r>
      <w:r w:rsidR="00BF77D2">
        <w:rPr>
          <w:rFonts w:ascii="Times New Roman" w:hAnsi="Times New Roman" w:cs="Times New Roman"/>
        </w:rPr>
        <w:t xml:space="preserve"> </w:t>
      </w:r>
      <w:r w:rsidRPr="008E535B">
        <w:rPr>
          <w:rFonts w:ascii="Times New Roman" w:hAnsi="Times New Roman" w:cs="Times New Roman"/>
          <w:i/>
          <w:iCs/>
        </w:rPr>
        <w:t>De</w:t>
      </w:r>
      <w:r w:rsidR="00BF77D2">
        <w:rPr>
          <w:rFonts w:ascii="Times New Roman" w:hAnsi="Times New Roman" w:cs="Times New Roman"/>
          <w:i/>
          <w:iCs/>
        </w:rPr>
        <w:t xml:space="preserve"> </w:t>
      </w:r>
      <w:r w:rsidRPr="008E535B">
        <w:rPr>
          <w:rFonts w:ascii="Times New Roman" w:hAnsi="Times New Roman" w:cs="Times New Roman"/>
          <w:i/>
          <w:iCs/>
        </w:rPr>
        <w:t>errore</w:t>
      </w:r>
      <w:r w:rsidR="00BF77D2">
        <w:rPr>
          <w:rFonts w:ascii="Times New Roman" w:hAnsi="Times New Roman" w:cs="Times New Roman"/>
          <w:i/>
          <w:iCs/>
        </w:rPr>
        <w:t xml:space="preserve"> </w:t>
      </w:r>
      <w:r w:rsidRPr="008E535B">
        <w:rPr>
          <w:rFonts w:ascii="Times New Roman" w:hAnsi="Times New Roman" w:cs="Times New Roman"/>
          <w:i/>
          <w:iCs/>
        </w:rPr>
        <w:t>profanarum</w:t>
      </w:r>
      <w:r w:rsidR="00BF77D2">
        <w:rPr>
          <w:rFonts w:ascii="Times New Roman" w:hAnsi="Times New Roman" w:cs="Times New Roman"/>
          <w:i/>
          <w:iCs/>
        </w:rPr>
        <w:t xml:space="preserve"> </w:t>
      </w:r>
      <w:r w:rsidRPr="008E535B">
        <w:rPr>
          <w:rFonts w:ascii="Times New Roman" w:hAnsi="Times New Roman" w:cs="Times New Roman"/>
          <w:i/>
          <w:iCs/>
        </w:rPr>
        <w:t>religionum</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Firmico</w:t>
      </w:r>
      <w:r w:rsidR="00BF77D2">
        <w:rPr>
          <w:rFonts w:ascii="Times New Roman" w:hAnsi="Times New Roman" w:cs="Times New Roman"/>
        </w:rPr>
        <w:t xml:space="preserve"> </w:t>
      </w:r>
      <w:r w:rsidRPr="008E535B">
        <w:rPr>
          <w:rFonts w:ascii="Times New Roman" w:hAnsi="Times New Roman" w:cs="Times New Roman"/>
        </w:rPr>
        <w:t>Materno</w:t>
      </w:r>
      <w:r w:rsidR="00283C28" w:rsidRPr="008E535B">
        <w:rPr>
          <w:rFonts w:ascii="Times New Roman" w:hAnsi="Times New Roman" w:cs="Times New Roman"/>
        </w:rPr>
        <w:t>.</w:t>
      </w:r>
      <w:r w:rsidR="00BF77D2">
        <w:rPr>
          <w:rFonts w:ascii="Times New Roman" w:hAnsi="Times New Roman" w:cs="Times New Roman"/>
        </w:rPr>
        <w:t xml:space="preserve"> </w:t>
      </w:r>
      <w:r w:rsidR="00283C28" w:rsidRPr="008E535B">
        <w:rPr>
          <w:rFonts w:ascii="Times New Roman" w:hAnsi="Times New Roman" w:cs="Times New Roman"/>
        </w:rPr>
        <w:t>I</w:t>
      </w:r>
      <w:r w:rsidRPr="008E535B">
        <w:rPr>
          <w:rFonts w:ascii="Times New Roman" w:hAnsi="Times New Roman" w:cs="Times New Roman"/>
        </w:rPr>
        <w:t>n</w:t>
      </w:r>
      <w:r w:rsidR="00BF77D2">
        <w:rPr>
          <w:rFonts w:ascii="Times New Roman" w:hAnsi="Times New Roman" w:cs="Times New Roman"/>
        </w:rPr>
        <w:t xml:space="preserve"> </w:t>
      </w:r>
      <w:r w:rsidRPr="008E535B">
        <w:rPr>
          <w:rFonts w:ascii="Times New Roman" w:hAnsi="Times New Roman" w:cs="Times New Roman"/>
          <w:i/>
          <w:iCs/>
        </w:rPr>
        <w:t>Cristianesimo</w:t>
      </w:r>
      <w:r w:rsidR="00BF77D2">
        <w:rPr>
          <w:rFonts w:ascii="Times New Roman" w:hAnsi="Times New Roman" w:cs="Times New Roman"/>
          <w:i/>
          <w:iCs/>
        </w:rPr>
        <w:t xml:space="preserve"> </w:t>
      </w:r>
      <w:r w:rsidRPr="008E535B">
        <w:rPr>
          <w:rFonts w:ascii="Times New Roman" w:hAnsi="Times New Roman" w:cs="Times New Roman"/>
          <w:i/>
          <w:iCs/>
        </w:rPr>
        <w:t>e</w:t>
      </w:r>
      <w:r w:rsidR="00BF77D2">
        <w:rPr>
          <w:rFonts w:ascii="Times New Roman" w:hAnsi="Times New Roman" w:cs="Times New Roman"/>
          <w:i/>
          <w:iCs/>
        </w:rPr>
        <w:t xml:space="preserve"> </w:t>
      </w:r>
      <w:r w:rsidRPr="008E535B">
        <w:rPr>
          <w:rFonts w:ascii="Times New Roman" w:hAnsi="Times New Roman" w:cs="Times New Roman"/>
          <w:i/>
          <w:iCs/>
        </w:rPr>
        <w:t>violenza:</w:t>
      </w:r>
      <w:r w:rsidR="00BF77D2">
        <w:rPr>
          <w:rFonts w:ascii="Times New Roman" w:hAnsi="Times New Roman" w:cs="Times New Roman"/>
          <w:i/>
          <w:iCs/>
        </w:rPr>
        <w:t xml:space="preserve"> </w:t>
      </w:r>
      <w:r w:rsidRPr="008E535B">
        <w:rPr>
          <w:rFonts w:ascii="Times New Roman" w:hAnsi="Times New Roman" w:cs="Times New Roman"/>
          <w:i/>
          <w:iCs/>
        </w:rPr>
        <w:t>gli</w:t>
      </w:r>
      <w:r w:rsidR="00BF77D2">
        <w:rPr>
          <w:rFonts w:ascii="Times New Roman" w:hAnsi="Times New Roman" w:cs="Times New Roman"/>
          <w:i/>
          <w:iCs/>
        </w:rPr>
        <w:t xml:space="preserve"> </w:t>
      </w:r>
      <w:r w:rsidRPr="008E535B">
        <w:rPr>
          <w:rFonts w:ascii="Times New Roman" w:hAnsi="Times New Roman" w:cs="Times New Roman"/>
          <w:i/>
          <w:iCs/>
        </w:rPr>
        <w:t>autori</w:t>
      </w:r>
      <w:r w:rsidR="00BF77D2">
        <w:rPr>
          <w:rFonts w:ascii="Times New Roman" w:hAnsi="Times New Roman" w:cs="Times New Roman"/>
          <w:i/>
          <w:iCs/>
        </w:rPr>
        <w:t xml:space="preserve"> </w:t>
      </w:r>
      <w:r w:rsidRPr="008E535B">
        <w:rPr>
          <w:rFonts w:ascii="Times New Roman" w:hAnsi="Times New Roman" w:cs="Times New Roman"/>
          <w:i/>
          <w:iCs/>
        </w:rPr>
        <w:t>cristiani</w:t>
      </w:r>
      <w:r w:rsidR="00BF77D2">
        <w:rPr>
          <w:rFonts w:ascii="Times New Roman" w:hAnsi="Times New Roman" w:cs="Times New Roman"/>
          <w:i/>
          <w:iCs/>
        </w:rPr>
        <w:t xml:space="preserve"> </w:t>
      </w:r>
      <w:r w:rsidRPr="008E535B">
        <w:rPr>
          <w:rFonts w:ascii="Times New Roman" w:hAnsi="Times New Roman" w:cs="Times New Roman"/>
          <w:i/>
          <w:iCs/>
        </w:rPr>
        <w:t>di</w:t>
      </w:r>
      <w:r w:rsidR="00BF77D2">
        <w:rPr>
          <w:rFonts w:ascii="Times New Roman" w:hAnsi="Times New Roman" w:cs="Times New Roman"/>
          <w:i/>
          <w:iCs/>
        </w:rPr>
        <w:t xml:space="preserve"> </w:t>
      </w:r>
      <w:r w:rsidRPr="008E535B">
        <w:rPr>
          <w:rFonts w:ascii="Times New Roman" w:hAnsi="Times New Roman" w:cs="Times New Roman"/>
          <w:i/>
          <w:iCs/>
        </w:rPr>
        <w:t>fronte</w:t>
      </w:r>
      <w:r w:rsidR="00BF77D2">
        <w:rPr>
          <w:rFonts w:ascii="Times New Roman" w:hAnsi="Times New Roman" w:cs="Times New Roman"/>
          <w:i/>
          <w:iCs/>
        </w:rPr>
        <w:t xml:space="preserve"> </w:t>
      </w:r>
      <w:r w:rsidRPr="008E535B">
        <w:rPr>
          <w:rFonts w:ascii="Times New Roman" w:hAnsi="Times New Roman" w:cs="Times New Roman"/>
          <w:i/>
          <w:iCs/>
        </w:rPr>
        <w:t>a</w:t>
      </w:r>
      <w:r w:rsidR="00BF77D2">
        <w:rPr>
          <w:rFonts w:ascii="Times New Roman" w:hAnsi="Times New Roman" w:cs="Times New Roman"/>
          <w:i/>
          <w:iCs/>
        </w:rPr>
        <w:t xml:space="preserve"> </w:t>
      </w:r>
      <w:r w:rsidRPr="008E535B">
        <w:rPr>
          <w:rFonts w:ascii="Times New Roman" w:hAnsi="Times New Roman" w:cs="Times New Roman"/>
          <w:i/>
          <w:iCs/>
        </w:rPr>
        <w:t>testi</w:t>
      </w:r>
      <w:r w:rsidR="00BF77D2">
        <w:rPr>
          <w:rFonts w:ascii="Times New Roman" w:hAnsi="Times New Roman" w:cs="Times New Roman"/>
          <w:i/>
          <w:iCs/>
        </w:rPr>
        <w:t xml:space="preserve"> </w:t>
      </w:r>
      <w:r w:rsidRPr="008E535B">
        <w:rPr>
          <w:rFonts w:ascii="Times New Roman" w:hAnsi="Times New Roman" w:cs="Times New Roman"/>
          <w:i/>
          <w:iCs/>
        </w:rPr>
        <w:t>biblici</w:t>
      </w:r>
      <w:r w:rsidR="00BF77D2">
        <w:rPr>
          <w:rFonts w:ascii="Times New Roman" w:hAnsi="Times New Roman" w:cs="Times New Roman"/>
          <w:i/>
          <w:iCs/>
        </w:rPr>
        <w:t xml:space="preserve"> </w:t>
      </w:r>
      <w:r w:rsidRPr="008E535B">
        <w:rPr>
          <w:rFonts w:ascii="Times New Roman" w:hAnsi="Times New Roman" w:cs="Times New Roman"/>
          <w:i/>
          <w:iCs/>
        </w:rPr>
        <w:t>‘scomodi’,</w:t>
      </w:r>
      <w:r w:rsidR="00BF77D2">
        <w:rPr>
          <w:rFonts w:ascii="Times New Roman" w:hAnsi="Times New Roman" w:cs="Times New Roman"/>
          <w:i/>
          <w:iCs/>
        </w:rPr>
        <w:t xml:space="preserve"> </w:t>
      </w:r>
      <w:r w:rsidRPr="008E535B">
        <w:rPr>
          <w:rFonts w:ascii="Times New Roman" w:hAnsi="Times New Roman" w:cs="Times New Roman"/>
          <w:i/>
          <w:iCs/>
        </w:rPr>
        <w:t>XLIV</w:t>
      </w:r>
      <w:r w:rsidR="00BF77D2">
        <w:rPr>
          <w:rFonts w:ascii="Times New Roman" w:hAnsi="Times New Roman" w:cs="Times New Roman"/>
          <w:i/>
          <w:iCs/>
        </w:rPr>
        <w:t xml:space="preserve"> </w:t>
      </w:r>
      <w:r w:rsidRPr="008E535B">
        <w:rPr>
          <w:rFonts w:ascii="Times New Roman" w:hAnsi="Times New Roman" w:cs="Times New Roman"/>
          <w:i/>
          <w:iCs/>
        </w:rPr>
        <w:t>Incontro</w:t>
      </w:r>
      <w:r w:rsidR="00BF77D2">
        <w:rPr>
          <w:rFonts w:ascii="Times New Roman" w:hAnsi="Times New Roman" w:cs="Times New Roman"/>
          <w:i/>
          <w:iCs/>
        </w:rPr>
        <w:t xml:space="preserve"> </w:t>
      </w:r>
      <w:r w:rsidRPr="008E535B">
        <w:rPr>
          <w:rFonts w:ascii="Times New Roman" w:hAnsi="Times New Roman" w:cs="Times New Roman"/>
          <w:i/>
          <w:iCs/>
        </w:rPr>
        <w:t>di</w:t>
      </w:r>
      <w:r w:rsidR="00BF77D2">
        <w:rPr>
          <w:rFonts w:ascii="Times New Roman" w:hAnsi="Times New Roman" w:cs="Times New Roman"/>
          <w:i/>
          <w:iCs/>
        </w:rPr>
        <w:t xml:space="preserve"> </w:t>
      </w:r>
      <w:r w:rsidRPr="008E535B">
        <w:rPr>
          <w:rFonts w:ascii="Times New Roman" w:hAnsi="Times New Roman" w:cs="Times New Roman"/>
          <w:i/>
          <w:iCs/>
        </w:rPr>
        <w:t>studiosi</w:t>
      </w:r>
      <w:r w:rsidR="00BF77D2">
        <w:rPr>
          <w:rFonts w:ascii="Times New Roman" w:hAnsi="Times New Roman" w:cs="Times New Roman"/>
          <w:i/>
          <w:iCs/>
        </w:rPr>
        <w:t xml:space="preserve"> </w:t>
      </w:r>
      <w:r w:rsidRPr="008E535B">
        <w:rPr>
          <w:rFonts w:ascii="Times New Roman" w:hAnsi="Times New Roman" w:cs="Times New Roman"/>
          <w:i/>
          <w:iCs/>
        </w:rPr>
        <w:t>dell’Antichità</w:t>
      </w:r>
      <w:r w:rsidR="00BF77D2">
        <w:rPr>
          <w:rFonts w:ascii="Times New Roman" w:hAnsi="Times New Roman" w:cs="Times New Roman"/>
          <w:i/>
          <w:iCs/>
        </w:rPr>
        <w:t xml:space="preserve"> </w:t>
      </w:r>
      <w:r w:rsidRPr="008E535B">
        <w:rPr>
          <w:rFonts w:ascii="Times New Roman" w:hAnsi="Times New Roman" w:cs="Times New Roman"/>
          <w:i/>
          <w:iCs/>
        </w:rPr>
        <w:t>Cristiana</w:t>
      </w:r>
      <w:r w:rsidR="00BF77D2">
        <w:rPr>
          <w:rFonts w:ascii="Times New Roman" w:hAnsi="Times New Roman" w:cs="Times New Roman"/>
        </w:rPr>
        <w:t xml:space="preserve"> </w:t>
      </w:r>
      <w:r w:rsidRPr="008E535B">
        <w:rPr>
          <w:rFonts w:ascii="Times New Roman" w:hAnsi="Times New Roman" w:cs="Times New Roman"/>
          <w:i/>
          <w:iCs/>
        </w:rPr>
        <w:t>(Roma,</w:t>
      </w:r>
      <w:r w:rsidR="00BF77D2">
        <w:rPr>
          <w:rFonts w:ascii="Times New Roman" w:hAnsi="Times New Roman" w:cs="Times New Roman"/>
          <w:i/>
          <w:iCs/>
        </w:rPr>
        <w:t xml:space="preserve"> </w:t>
      </w:r>
      <w:r w:rsidRPr="008E535B">
        <w:rPr>
          <w:rFonts w:ascii="Times New Roman" w:hAnsi="Times New Roman" w:cs="Times New Roman"/>
          <w:i/>
          <w:iCs/>
        </w:rPr>
        <w:t>5-7</w:t>
      </w:r>
      <w:r w:rsidR="00BF77D2">
        <w:rPr>
          <w:rFonts w:ascii="Times New Roman" w:hAnsi="Times New Roman" w:cs="Times New Roman"/>
          <w:i/>
          <w:iCs/>
        </w:rPr>
        <w:t xml:space="preserve"> </w:t>
      </w:r>
      <w:r w:rsidRPr="008E535B">
        <w:rPr>
          <w:rFonts w:ascii="Times New Roman" w:hAnsi="Times New Roman" w:cs="Times New Roman"/>
          <w:i/>
          <w:iCs/>
        </w:rPr>
        <w:t>maggio</w:t>
      </w:r>
      <w:r w:rsidR="00BF77D2">
        <w:rPr>
          <w:rFonts w:ascii="Times New Roman" w:hAnsi="Times New Roman" w:cs="Times New Roman"/>
          <w:i/>
          <w:iCs/>
        </w:rPr>
        <w:t xml:space="preserve"> </w:t>
      </w:r>
      <w:r w:rsidRPr="008E535B">
        <w:rPr>
          <w:rFonts w:ascii="Times New Roman" w:hAnsi="Times New Roman" w:cs="Times New Roman"/>
          <w:i/>
          <w:iCs/>
        </w:rPr>
        <w:t>2016</w:t>
      </w:r>
      <w:r w:rsidR="001E4E44" w:rsidRPr="008E535B">
        <w:rPr>
          <w:rFonts w:ascii="Times New Roman" w:hAnsi="Times New Roman" w:cs="Times New Roman"/>
          <w:i/>
          <w:iCs/>
        </w:rPr>
        <w:t>)</w:t>
      </w:r>
      <w:r w:rsidR="00BF77D2">
        <w:rPr>
          <w:rFonts w:ascii="Times New Roman" w:hAnsi="Times New Roman" w:cs="Times New Roman"/>
        </w:rPr>
        <w:t xml:space="preserve"> </w:t>
      </w:r>
      <w:r w:rsidR="001E4E44" w:rsidRPr="008E535B">
        <w:rPr>
          <w:rFonts w:ascii="Times New Roman" w:hAnsi="Times New Roman" w:cs="Times New Roman"/>
        </w:rPr>
        <w:t>(pp.</w:t>
      </w:r>
      <w:r w:rsidR="00BF77D2">
        <w:rPr>
          <w:rFonts w:ascii="Times New Roman" w:hAnsi="Times New Roman" w:cs="Times New Roman"/>
        </w:rPr>
        <w:t xml:space="preserve"> </w:t>
      </w:r>
      <w:r w:rsidR="001E4E44" w:rsidRPr="008E535B">
        <w:rPr>
          <w:rFonts w:ascii="Times New Roman" w:hAnsi="Times New Roman" w:cs="Times New Roman"/>
        </w:rPr>
        <w:t>263-282</w:t>
      </w:r>
      <w:r w:rsidRPr="008E535B">
        <w:rPr>
          <w:rFonts w:ascii="Times New Roman" w:hAnsi="Times New Roman" w:cs="Times New Roman"/>
        </w:rPr>
        <w:t>)</w:t>
      </w:r>
      <w:r w:rsidR="001E4E44"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Roma</w:t>
      </w:r>
      <w:r w:rsidR="001E4E44" w:rsidRPr="008E535B">
        <w:rPr>
          <w:rFonts w:ascii="Times New Roman" w:hAnsi="Times New Roman" w:cs="Times New Roman"/>
        </w:rPr>
        <w:t>:</w:t>
      </w:r>
      <w:r w:rsidR="00BF77D2">
        <w:rPr>
          <w:rFonts w:ascii="Times New Roman" w:hAnsi="Times New Roman" w:cs="Times New Roman"/>
        </w:rPr>
        <w:t xml:space="preserve"> </w:t>
      </w:r>
      <w:r w:rsidR="001E4E44" w:rsidRPr="008E535B">
        <w:rPr>
          <w:rFonts w:ascii="Times New Roman" w:hAnsi="Times New Roman" w:cs="Times New Roman"/>
        </w:rPr>
        <w:t>Institutum</w:t>
      </w:r>
      <w:r w:rsidR="00BF77D2">
        <w:rPr>
          <w:rFonts w:ascii="Times New Roman" w:hAnsi="Times New Roman" w:cs="Times New Roman"/>
        </w:rPr>
        <w:t xml:space="preserve"> </w:t>
      </w:r>
      <w:r w:rsidR="001E4E44" w:rsidRPr="008E535B">
        <w:rPr>
          <w:rFonts w:ascii="Times New Roman" w:hAnsi="Times New Roman" w:cs="Times New Roman"/>
        </w:rPr>
        <w:t>Patristicum</w:t>
      </w:r>
      <w:r w:rsidR="00BF77D2">
        <w:rPr>
          <w:rFonts w:ascii="Times New Roman" w:hAnsi="Times New Roman" w:cs="Times New Roman"/>
        </w:rPr>
        <w:t xml:space="preserve"> </w:t>
      </w:r>
      <w:r w:rsidR="001E4E44" w:rsidRPr="008E535B">
        <w:rPr>
          <w:rFonts w:ascii="Times New Roman" w:hAnsi="Times New Roman" w:cs="Times New Roman"/>
        </w:rPr>
        <w:t>Augustinianum.</w:t>
      </w:r>
    </w:p>
    <w:p w14:paraId="060458AE" w14:textId="5000EC18" w:rsidR="00B91C8A" w:rsidRPr="008E535B" w:rsidRDefault="00B91C8A" w:rsidP="00A11F1F">
      <w:pPr>
        <w:spacing w:after="0" w:line="240" w:lineRule="auto"/>
        <w:ind w:firstLine="397"/>
        <w:jc w:val="both"/>
        <w:rPr>
          <w:rFonts w:ascii="Times New Roman" w:hAnsi="Times New Roman" w:cs="Times New Roman"/>
          <w:lang w:val="fr-FR"/>
        </w:rPr>
      </w:pPr>
    </w:p>
    <w:p w14:paraId="4E6E2DE2" w14:textId="73E316C8" w:rsidR="00B91C8A" w:rsidRPr="008E535B" w:rsidRDefault="00B91C8A" w:rsidP="00A11F1F">
      <w:pPr>
        <w:spacing w:after="0" w:line="240" w:lineRule="auto"/>
        <w:ind w:firstLine="397"/>
        <w:jc w:val="both"/>
        <w:rPr>
          <w:rFonts w:ascii="Times New Roman" w:hAnsi="Times New Roman" w:cs="Times New Roman"/>
          <w:lang w:val="fr-FR"/>
        </w:rPr>
      </w:pPr>
    </w:p>
    <w:p w14:paraId="2F9E30C6" w14:textId="2749C5F3" w:rsidR="00B91C8A" w:rsidRPr="00256C8D" w:rsidRDefault="00995186" w:rsidP="00256C8D">
      <w:pPr>
        <w:spacing w:after="0" w:line="240" w:lineRule="auto"/>
        <w:jc w:val="center"/>
        <w:rPr>
          <w:rFonts w:ascii="Times New Roman" w:hAnsi="Times New Roman" w:cs="Times New Roman"/>
          <w:lang w:val="en-US"/>
        </w:rPr>
      </w:pPr>
      <w:r w:rsidRPr="008E535B">
        <w:rPr>
          <w:rFonts w:ascii="Times New Roman" w:hAnsi="Times New Roman" w:cs="Times New Roman"/>
          <w:bCs/>
          <w:lang w:val="en-US"/>
        </w:rPr>
        <w:t>Anna</w:t>
      </w:r>
      <w:r w:rsidR="00BF77D2">
        <w:rPr>
          <w:rFonts w:ascii="Times New Roman" w:hAnsi="Times New Roman" w:cs="Times New Roman"/>
          <w:bCs/>
          <w:lang w:val="en-US"/>
        </w:rPr>
        <w:t xml:space="preserve"> </w:t>
      </w:r>
      <w:r w:rsidRPr="008E535B">
        <w:rPr>
          <w:rFonts w:ascii="Times New Roman" w:hAnsi="Times New Roman" w:cs="Times New Roman"/>
          <w:bCs/>
          <w:lang w:val="en-US"/>
        </w:rPr>
        <w:t>POMPEI</w:t>
      </w:r>
      <w:r w:rsidR="00BF77D2">
        <w:rPr>
          <w:rFonts w:ascii="Times New Roman" w:hAnsi="Times New Roman" w:cs="Times New Roman"/>
          <w:lang w:val="en-US"/>
        </w:rPr>
        <w:t xml:space="preserve"> </w:t>
      </w:r>
      <w:r w:rsidR="00256C8D">
        <w:rPr>
          <w:rFonts w:ascii="Times New Roman" w:hAnsi="Times New Roman" w:cs="Times New Roman"/>
          <w:lang w:val="en-US"/>
        </w:rPr>
        <w:t xml:space="preserve">- </w:t>
      </w:r>
      <w:r w:rsidRPr="008E535B">
        <w:rPr>
          <w:rFonts w:ascii="Times New Roman" w:hAnsi="Times New Roman" w:cs="Times New Roman"/>
          <w:lang w:val="en-US"/>
        </w:rPr>
        <w:t>Università</w:t>
      </w:r>
      <w:r w:rsidR="00BF77D2">
        <w:rPr>
          <w:rFonts w:ascii="Times New Roman" w:hAnsi="Times New Roman" w:cs="Times New Roman"/>
          <w:lang w:val="en-US"/>
        </w:rPr>
        <w:t xml:space="preserve"> </w:t>
      </w:r>
      <w:r w:rsidRPr="008E535B">
        <w:rPr>
          <w:rFonts w:ascii="Times New Roman" w:hAnsi="Times New Roman" w:cs="Times New Roman"/>
          <w:lang w:val="en-US"/>
        </w:rPr>
        <w:t>degli</w:t>
      </w:r>
      <w:r w:rsidR="00BF77D2">
        <w:rPr>
          <w:rFonts w:ascii="Times New Roman" w:hAnsi="Times New Roman" w:cs="Times New Roman"/>
          <w:lang w:val="en-US"/>
        </w:rPr>
        <w:t xml:space="preserve"> </w:t>
      </w:r>
      <w:r w:rsidRPr="008E535B">
        <w:rPr>
          <w:rFonts w:ascii="Times New Roman" w:hAnsi="Times New Roman" w:cs="Times New Roman"/>
          <w:lang w:val="en-US"/>
        </w:rPr>
        <w:t>Studi</w:t>
      </w:r>
      <w:r w:rsidR="00BF77D2">
        <w:rPr>
          <w:rFonts w:ascii="Times New Roman" w:hAnsi="Times New Roman" w:cs="Times New Roman"/>
          <w:lang w:val="en-US"/>
        </w:rPr>
        <w:t xml:space="preserve"> </w:t>
      </w:r>
      <w:r w:rsidRPr="008E535B">
        <w:rPr>
          <w:rFonts w:ascii="Times New Roman" w:hAnsi="Times New Roman" w:cs="Times New Roman"/>
          <w:lang w:val="en-US"/>
        </w:rPr>
        <w:t>Roma</w:t>
      </w:r>
      <w:r w:rsidR="00BF77D2">
        <w:rPr>
          <w:rFonts w:ascii="Times New Roman" w:hAnsi="Times New Roman" w:cs="Times New Roman"/>
          <w:lang w:val="en-US"/>
        </w:rPr>
        <w:t xml:space="preserve"> </w:t>
      </w:r>
      <w:r w:rsidR="00B91C8A" w:rsidRPr="008E535B">
        <w:rPr>
          <w:rFonts w:ascii="Times New Roman" w:hAnsi="Times New Roman" w:cs="Times New Roman"/>
          <w:bCs/>
          <w:lang w:val="en-US"/>
        </w:rPr>
        <w:t>Tre</w:t>
      </w:r>
    </w:p>
    <w:p w14:paraId="62C1FB76" w14:textId="31A5221F" w:rsidR="00B91C8A" w:rsidRPr="008E535B" w:rsidRDefault="00B91C8A" w:rsidP="00256C8D">
      <w:pPr>
        <w:spacing w:after="0" w:line="240" w:lineRule="auto"/>
        <w:jc w:val="center"/>
        <w:rPr>
          <w:rFonts w:ascii="Times New Roman" w:hAnsi="Times New Roman" w:cs="Times New Roman"/>
          <w:b/>
          <w:bCs/>
          <w:lang w:val="en-GB"/>
        </w:rPr>
      </w:pPr>
      <w:r w:rsidRPr="008E535B">
        <w:rPr>
          <w:rFonts w:ascii="Times New Roman" w:hAnsi="Times New Roman" w:cs="Times New Roman"/>
          <w:b/>
          <w:bCs/>
          <w:lang w:val="en-GB"/>
        </w:rPr>
        <w:t>Light</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verbs,</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prefixed</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verbs,</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and</w:t>
      </w:r>
      <w:r w:rsidR="00BF77D2">
        <w:rPr>
          <w:rFonts w:ascii="Times New Roman" w:hAnsi="Times New Roman" w:cs="Times New Roman"/>
          <w:b/>
          <w:bCs/>
          <w:lang w:val="en-GB"/>
        </w:rPr>
        <w:t xml:space="preserve"> </w:t>
      </w:r>
      <w:r w:rsidRPr="008E535B">
        <w:rPr>
          <w:rFonts w:ascii="Times New Roman" w:hAnsi="Times New Roman" w:cs="Times New Roman"/>
          <w:b/>
          <w:bCs/>
          <w:i/>
          <w:iCs/>
          <w:lang w:val="en-GB"/>
        </w:rPr>
        <w:t>Aktionsart</w:t>
      </w:r>
      <w:r w:rsidRPr="008E535B">
        <w:rPr>
          <w:rFonts w:ascii="Times New Roman" w:hAnsi="Times New Roman" w:cs="Times New Roman"/>
          <w:b/>
          <w:bCs/>
          <w:lang w:val="en-GB"/>
        </w:rPr>
        <w:t>.</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case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study</w:t>
      </w:r>
    </w:p>
    <w:p w14:paraId="74C3EA17" w14:textId="77777777" w:rsidR="00995186" w:rsidRPr="008E535B" w:rsidRDefault="00995186" w:rsidP="00B91C8A">
      <w:pPr>
        <w:spacing w:after="0" w:line="240" w:lineRule="auto"/>
        <w:ind w:firstLine="397"/>
        <w:jc w:val="both"/>
        <w:rPr>
          <w:rFonts w:ascii="Times New Roman" w:hAnsi="Times New Roman" w:cs="Times New Roman"/>
          <w:b/>
          <w:bCs/>
          <w:lang w:val="en-GB"/>
        </w:rPr>
      </w:pPr>
    </w:p>
    <w:p w14:paraId="46D8CE69" w14:textId="0A00E704" w:rsidR="00B91C8A" w:rsidRPr="008E535B" w:rsidRDefault="00B91C8A" w:rsidP="00B91C8A">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talk</w:t>
      </w:r>
      <w:r w:rsidR="00BF77D2">
        <w:rPr>
          <w:rFonts w:ascii="Times New Roman" w:hAnsi="Times New Roman" w:cs="Times New Roman"/>
          <w:lang w:val="en-GB"/>
        </w:rPr>
        <w:t xml:space="preserve"> </w:t>
      </w:r>
      <w:r w:rsidRPr="008E535B">
        <w:rPr>
          <w:rFonts w:ascii="Times New Roman" w:hAnsi="Times New Roman" w:cs="Times New Roman"/>
          <w:lang w:val="en-GB"/>
        </w:rPr>
        <w:t>aims</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reflecting</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aspectual</w:t>
      </w:r>
      <w:r w:rsidR="00BF77D2">
        <w:rPr>
          <w:rFonts w:ascii="Times New Roman" w:hAnsi="Times New Roman" w:cs="Times New Roman"/>
          <w:lang w:val="en-GB"/>
        </w:rPr>
        <w:t xml:space="preserve"> </w:t>
      </w:r>
      <w:r w:rsidRPr="008E535B">
        <w:rPr>
          <w:rFonts w:ascii="Times New Roman" w:hAnsi="Times New Roman" w:cs="Times New Roman"/>
          <w:lang w:val="en-GB"/>
        </w:rPr>
        <w:t>value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light</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constructions,</w:t>
      </w:r>
      <w:r w:rsidR="00BF77D2">
        <w:rPr>
          <w:rFonts w:ascii="Times New Roman" w:hAnsi="Times New Roman" w:cs="Times New Roman"/>
          <w:lang w:val="en-GB"/>
        </w:rPr>
        <w:t xml:space="preserve"> </w:t>
      </w:r>
      <w:r w:rsidRPr="008E535B">
        <w:rPr>
          <w:rFonts w:ascii="Times New Roman" w:hAnsi="Times New Roman" w:cs="Times New Roman"/>
          <w:lang w:val="en-GB"/>
        </w:rPr>
        <w:t>especially</w:t>
      </w:r>
      <w:r w:rsidR="00BF77D2">
        <w:rPr>
          <w:rFonts w:ascii="Times New Roman" w:hAnsi="Times New Roman" w:cs="Times New Roman"/>
          <w:lang w:val="en-GB"/>
        </w:rPr>
        <w:t xml:space="preserve"> </w:t>
      </w:r>
      <w:r w:rsidRPr="008E535B">
        <w:rPr>
          <w:rFonts w:ascii="Times New Roman" w:hAnsi="Times New Roman" w:cs="Times New Roman"/>
          <w:lang w:val="en-GB"/>
        </w:rPr>
        <w:t>those</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structure</w:t>
      </w:r>
      <w:r w:rsidR="00BF77D2">
        <w:rPr>
          <w:rFonts w:ascii="Times New Roman" w:hAnsi="Times New Roman" w:cs="Times New Roman"/>
          <w:lang w:val="en-GB"/>
        </w:rPr>
        <w:t xml:space="preserve"> </w:t>
      </w:r>
      <w:r w:rsidRPr="008E535B">
        <w:rPr>
          <w:rFonts w:ascii="Times New Roman" w:hAnsi="Times New Roman" w:cs="Times New Roman"/>
          <w:lang w:val="en-GB"/>
        </w:rPr>
        <w:t>[V+N],</w:t>
      </w:r>
      <w:r w:rsidR="00BF77D2">
        <w:rPr>
          <w:rFonts w:ascii="Times New Roman" w:hAnsi="Times New Roman" w:cs="Times New Roman"/>
          <w:lang w:val="en-GB"/>
        </w:rPr>
        <w:t xml:space="preserve"> </w:t>
      </w:r>
      <w:r w:rsidRPr="008E535B">
        <w:rPr>
          <w:rFonts w:ascii="Times New Roman" w:hAnsi="Times New Roman" w:cs="Times New Roman"/>
          <w:lang w:val="en-GB"/>
        </w:rPr>
        <w:t>having</w:t>
      </w:r>
      <w:r w:rsidR="00BF77D2">
        <w:rPr>
          <w:rFonts w:ascii="Times New Roman" w:hAnsi="Times New Roman" w:cs="Times New Roman"/>
          <w:lang w:val="en-GB"/>
        </w:rPr>
        <w:t xml:space="preserve"> </w:t>
      </w:r>
      <w:r w:rsidRPr="008E535B">
        <w:rPr>
          <w:rFonts w:ascii="Times New Roman" w:hAnsi="Times New Roman" w:cs="Times New Roman"/>
          <w:i/>
          <w:iCs/>
          <w:lang w:val="en-GB"/>
        </w:rPr>
        <w:t>facio</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iCs/>
          <w:lang w:val="en-GB"/>
        </w:rPr>
        <w:t>habeo</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teneo</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light</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motion</w:t>
      </w:r>
      <w:r w:rsidR="00BF77D2">
        <w:rPr>
          <w:rFonts w:ascii="Times New Roman" w:hAnsi="Times New Roman" w:cs="Times New Roman"/>
          <w:lang w:val="en-GB"/>
        </w:rPr>
        <w:t xml:space="preserve"> </w:t>
      </w:r>
      <w:r w:rsidRPr="008E535B">
        <w:rPr>
          <w:rFonts w:ascii="Times New Roman" w:hAnsi="Times New Roman" w:cs="Times New Roman"/>
          <w:lang w:val="en-GB"/>
        </w:rPr>
        <w:t>nouns</w:t>
      </w:r>
      <w:r w:rsidR="00BF77D2">
        <w:rPr>
          <w:rFonts w:ascii="Times New Roman" w:hAnsi="Times New Roman" w:cs="Times New Roman"/>
          <w:lang w:val="en-GB"/>
        </w:rPr>
        <w:t xml:space="preserve"> </w:t>
      </w:r>
      <w:r w:rsidRPr="008E535B">
        <w:rPr>
          <w:rFonts w:ascii="Times New Roman" w:hAnsi="Times New Roman" w:cs="Times New Roman"/>
          <w:lang w:val="en-GB"/>
        </w:rPr>
        <w:t>like</w:t>
      </w:r>
      <w:r w:rsidR="00BF77D2">
        <w:rPr>
          <w:rFonts w:ascii="Times New Roman" w:hAnsi="Times New Roman" w:cs="Times New Roman"/>
          <w:lang w:val="en-GB"/>
        </w:rPr>
        <w:t xml:space="preserve"> </w:t>
      </w:r>
      <w:r w:rsidRPr="008E535B">
        <w:rPr>
          <w:rFonts w:ascii="Times New Roman" w:hAnsi="Times New Roman" w:cs="Times New Roman"/>
          <w:i/>
          <w:iCs/>
          <w:lang w:val="en-GB"/>
        </w:rPr>
        <w:t>iter</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iCs/>
          <w:lang w:val="en-GB"/>
        </w:rPr>
        <w:t>cursus</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predicative</w:t>
      </w:r>
      <w:r w:rsidR="00BF77D2">
        <w:rPr>
          <w:rFonts w:ascii="Times New Roman" w:hAnsi="Times New Roman" w:cs="Times New Roman"/>
          <w:lang w:val="en-GB"/>
        </w:rPr>
        <w:t xml:space="preserve"> </w:t>
      </w:r>
      <w:r w:rsidRPr="008E535B">
        <w:rPr>
          <w:rFonts w:ascii="Times New Roman" w:hAnsi="Times New Roman" w:cs="Times New Roman"/>
          <w:lang w:val="en-GB"/>
        </w:rPr>
        <w:t>nouns.</w:t>
      </w:r>
    </w:p>
    <w:p w14:paraId="0673653E" w14:textId="3C976129" w:rsidR="00B91C8A" w:rsidRPr="008E535B" w:rsidRDefault="00B91C8A" w:rsidP="00B91C8A">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literature</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often</w:t>
      </w:r>
      <w:r w:rsidR="00BF77D2">
        <w:rPr>
          <w:rFonts w:ascii="Times New Roman" w:hAnsi="Times New Roman" w:cs="Times New Roman"/>
          <w:lang w:val="en-GB"/>
        </w:rPr>
        <w:t xml:space="preserve"> </w:t>
      </w:r>
      <w:r w:rsidRPr="008E535B">
        <w:rPr>
          <w:rFonts w:ascii="Times New Roman" w:hAnsi="Times New Roman" w:cs="Times New Roman"/>
          <w:lang w:val="en-GB"/>
        </w:rPr>
        <w:t>been</w:t>
      </w:r>
      <w:r w:rsidR="00BF77D2">
        <w:rPr>
          <w:rFonts w:ascii="Times New Roman" w:hAnsi="Times New Roman" w:cs="Times New Roman"/>
          <w:lang w:val="en-GB"/>
        </w:rPr>
        <w:t xml:space="preserve"> </w:t>
      </w:r>
      <w:r w:rsidRPr="008E535B">
        <w:rPr>
          <w:rFonts w:ascii="Times New Roman" w:hAnsi="Times New Roman" w:cs="Times New Roman"/>
          <w:lang w:val="en-GB"/>
        </w:rPr>
        <w:t>observed</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light</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constructions</w:t>
      </w:r>
      <w:r w:rsidR="00BF77D2">
        <w:rPr>
          <w:rFonts w:ascii="Times New Roman" w:hAnsi="Times New Roman" w:cs="Times New Roman"/>
          <w:lang w:val="en-GB"/>
        </w:rPr>
        <w:t xml:space="preserve"> </w:t>
      </w:r>
      <w:r w:rsidRPr="008E535B">
        <w:rPr>
          <w:rFonts w:ascii="Times New Roman" w:hAnsi="Times New Roman" w:cs="Times New Roman"/>
          <w:lang w:val="en-GB"/>
        </w:rPr>
        <w:t>among</w:t>
      </w:r>
      <w:r w:rsidR="00BF77D2">
        <w:rPr>
          <w:rFonts w:ascii="Times New Roman" w:hAnsi="Times New Roman" w:cs="Times New Roman"/>
          <w:lang w:val="en-GB"/>
        </w:rPr>
        <w:t xml:space="preserve"> </w:t>
      </w:r>
      <w:r w:rsidRPr="008E535B">
        <w:rPr>
          <w:rFonts w:ascii="Times New Roman" w:hAnsi="Times New Roman" w:cs="Times New Roman"/>
          <w:lang w:val="en-GB"/>
        </w:rPr>
        <w:t>their</w:t>
      </w:r>
      <w:r w:rsidR="00BF77D2">
        <w:rPr>
          <w:rFonts w:ascii="Times New Roman" w:hAnsi="Times New Roman" w:cs="Times New Roman"/>
          <w:lang w:val="en-GB"/>
        </w:rPr>
        <w:t xml:space="preserve"> </w:t>
      </w:r>
      <w:r w:rsidRPr="008E535B">
        <w:rPr>
          <w:rFonts w:ascii="Times New Roman" w:hAnsi="Times New Roman" w:cs="Times New Roman"/>
          <w:lang w:val="en-GB"/>
        </w:rPr>
        <w:t>functions</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influence</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lexical</w:t>
      </w:r>
      <w:r w:rsidR="00BF77D2">
        <w:rPr>
          <w:rFonts w:ascii="Times New Roman" w:hAnsi="Times New Roman" w:cs="Times New Roman"/>
          <w:lang w:val="en-GB"/>
        </w:rPr>
        <w:t xml:space="preserve"> </w:t>
      </w:r>
      <w:r w:rsidRPr="008E535B">
        <w:rPr>
          <w:rFonts w:ascii="Times New Roman" w:hAnsi="Times New Roman" w:cs="Times New Roman"/>
          <w:lang w:val="en-GB"/>
        </w:rPr>
        <w:t>aspect,</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i/>
          <w:iCs/>
          <w:lang w:val="en-GB"/>
        </w:rPr>
        <w:t>Aktionsart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regards</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example,</w:t>
      </w:r>
      <w:r w:rsidR="00BF77D2">
        <w:rPr>
          <w:rFonts w:ascii="Times New Roman" w:hAnsi="Times New Roman" w:cs="Times New Roman"/>
          <w:lang w:val="en-GB"/>
        </w:rPr>
        <w:t xml:space="preserve"> </w:t>
      </w:r>
      <w:r w:rsidRPr="008E535B">
        <w:rPr>
          <w:rFonts w:ascii="Times New Roman" w:hAnsi="Times New Roman" w:cs="Times New Roman"/>
          <w:lang w:val="en-GB"/>
        </w:rPr>
        <w:t>Flobert</w:t>
      </w:r>
      <w:r w:rsidR="00BF77D2">
        <w:rPr>
          <w:rFonts w:ascii="Times New Roman" w:hAnsi="Times New Roman" w:cs="Times New Roman"/>
          <w:lang w:val="en-GB"/>
        </w:rPr>
        <w:t xml:space="preserve"> </w:t>
      </w:r>
      <w:r w:rsidRPr="008E535B">
        <w:rPr>
          <w:rFonts w:ascii="Times New Roman" w:hAnsi="Times New Roman" w:cs="Times New Roman"/>
          <w:lang w:val="en-GB"/>
        </w:rPr>
        <w:t>(1996:</w:t>
      </w:r>
      <w:r w:rsidR="00BF77D2">
        <w:rPr>
          <w:rFonts w:ascii="Times New Roman" w:hAnsi="Times New Roman" w:cs="Times New Roman"/>
          <w:lang w:val="en-GB"/>
        </w:rPr>
        <w:t xml:space="preserve"> </w:t>
      </w:r>
      <w:r w:rsidRPr="008E535B">
        <w:rPr>
          <w:rFonts w:ascii="Times New Roman" w:hAnsi="Times New Roman" w:cs="Times New Roman"/>
          <w:lang w:val="en-GB"/>
        </w:rPr>
        <w:t>195-196)</w:t>
      </w:r>
      <w:r w:rsidR="00BF77D2">
        <w:rPr>
          <w:rFonts w:ascii="Times New Roman" w:hAnsi="Times New Roman" w:cs="Times New Roman"/>
          <w:lang w:val="en-GB"/>
        </w:rPr>
        <w:t xml:space="preserve"> </w:t>
      </w:r>
      <w:r w:rsidRPr="008E535B">
        <w:rPr>
          <w:rFonts w:ascii="Times New Roman" w:hAnsi="Times New Roman" w:cs="Times New Roman"/>
          <w:lang w:val="en-GB"/>
        </w:rPr>
        <w:t>notes</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i/>
          <w:iCs/>
          <w:lang w:val="en-GB"/>
        </w:rPr>
        <w:t>facio</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i/>
          <w:iCs/>
          <w:lang w:val="en-GB"/>
        </w:rPr>
        <w:t>ponctuel</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e.g.</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opposed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durative</w:t>
      </w:r>
      <w:r w:rsidR="00BF77D2">
        <w:rPr>
          <w:rFonts w:ascii="Times New Roman" w:hAnsi="Times New Roman" w:cs="Times New Roman"/>
          <w:lang w:val="en-GB"/>
        </w:rPr>
        <w:t xml:space="preserve"> </w:t>
      </w:r>
      <w:r w:rsidRPr="008E535B">
        <w:rPr>
          <w:rFonts w:ascii="Times New Roman" w:hAnsi="Times New Roman" w:cs="Times New Roman"/>
          <w:lang w:val="en-GB"/>
        </w:rPr>
        <w:t>value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ago</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Likewise</w:t>
      </w:r>
      <w:r w:rsidR="00BF77D2">
        <w:rPr>
          <w:rFonts w:ascii="Times New Roman" w:hAnsi="Times New Roman" w:cs="Times New Roman"/>
          <w:lang w:val="en-GB"/>
        </w:rPr>
        <w:t xml:space="preserve"> </w:t>
      </w:r>
      <w:r w:rsidRPr="008E535B">
        <w:rPr>
          <w:rFonts w:ascii="Times New Roman" w:hAnsi="Times New Roman" w:cs="Times New Roman"/>
          <w:lang w:val="en-GB"/>
        </w:rPr>
        <w:t>Spevak</w:t>
      </w:r>
      <w:r w:rsidR="00BF77D2">
        <w:rPr>
          <w:rFonts w:ascii="Times New Roman" w:hAnsi="Times New Roman" w:cs="Times New Roman"/>
          <w:lang w:val="en-GB"/>
        </w:rPr>
        <w:t xml:space="preserve"> </w:t>
      </w:r>
      <w:r w:rsidRPr="008E535B">
        <w:rPr>
          <w:rFonts w:ascii="Times New Roman" w:hAnsi="Times New Roman" w:cs="Times New Roman"/>
          <w:lang w:val="en-GB"/>
        </w:rPr>
        <w:t>(2014:</w:t>
      </w:r>
      <w:r w:rsidR="00BF77D2">
        <w:rPr>
          <w:rFonts w:ascii="Times New Roman" w:hAnsi="Times New Roman" w:cs="Times New Roman"/>
          <w:lang w:val="en-GB"/>
        </w:rPr>
        <w:t xml:space="preserve"> </w:t>
      </w:r>
      <w:r w:rsidRPr="008E535B">
        <w:rPr>
          <w:rFonts w:ascii="Times New Roman" w:hAnsi="Times New Roman" w:cs="Times New Roman"/>
          <w:lang w:val="en-GB"/>
        </w:rPr>
        <w:t>252)</w:t>
      </w:r>
      <w:r w:rsidR="00BF77D2">
        <w:rPr>
          <w:rFonts w:ascii="Times New Roman" w:hAnsi="Times New Roman" w:cs="Times New Roman"/>
          <w:lang w:val="en-GB"/>
        </w:rPr>
        <w:t xml:space="preserve"> </w:t>
      </w:r>
      <w:r w:rsidRPr="008E535B">
        <w:rPr>
          <w:rFonts w:ascii="Times New Roman" w:hAnsi="Times New Roman" w:cs="Times New Roman"/>
          <w:lang w:val="en-GB"/>
        </w:rPr>
        <w:t>notes</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i/>
          <w:iCs/>
          <w:lang w:val="en-GB"/>
        </w:rPr>
        <w:t>iter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facio</w:t>
      </w:r>
      <w:r w:rsidR="00BF77D2">
        <w:rPr>
          <w:rFonts w:ascii="Times New Roman" w:hAnsi="Times New Roman" w:cs="Times New Roman"/>
          <w:lang w:val="en-GB"/>
        </w:rPr>
        <w:t xml:space="preserve"> </w:t>
      </w:r>
      <w:r w:rsidRPr="008E535B">
        <w:rPr>
          <w:rFonts w:ascii="Times New Roman" w:hAnsi="Times New Roman" w:cs="Times New Roman"/>
          <w:lang w:val="en-GB"/>
        </w:rPr>
        <w:t>"marks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accomplishment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iter</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fr-FR"/>
        </w:rPr>
        <w:t>Moreover,</w:t>
      </w:r>
      <w:r w:rsidR="00BF77D2">
        <w:rPr>
          <w:rFonts w:ascii="Times New Roman" w:hAnsi="Times New Roman" w:cs="Times New Roman"/>
          <w:lang w:val="fr-FR"/>
        </w:rPr>
        <w:t xml:space="preserve"> </w:t>
      </w:r>
      <w:r w:rsidRPr="008E535B">
        <w:rPr>
          <w:rFonts w:ascii="Times New Roman" w:hAnsi="Times New Roman" w:cs="Times New Roman"/>
          <w:lang w:val="fr-FR"/>
        </w:rPr>
        <w:t>Flobert</w:t>
      </w:r>
      <w:r w:rsidR="00BF77D2">
        <w:rPr>
          <w:rFonts w:ascii="Times New Roman" w:hAnsi="Times New Roman" w:cs="Times New Roman"/>
          <w:lang w:val="fr-FR"/>
        </w:rPr>
        <w:t xml:space="preserve"> </w:t>
      </w:r>
      <w:r w:rsidRPr="008E535B">
        <w:rPr>
          <w:rFonts w:ascii="Times New Roman" w:hAnsi="Times New Roman" w:cs="Times New Roman"/>
          <w:lang w:val="fr-FR"/>
        </w:rPr>
        <w:t>(1996:</w:t>
      </w:r>
      <w:r w:rsidR="00BF77D2">
        <w:rPr>
          <w:rFonts w:ascii="Times New Roman" w:hAnsi="Times New Roman" w:cs="Times New Roman"/>
          <w:lang w:val="fr-FR"/>
        </w:rPr>
        <w:t xml:space="preserve"> </w:t>
      </w:r>
      <w:r w:rsidRPr="008E535B">
        <w:rPr>
          <w:rFonts w:ascii="Times New Roman" w:hAnsi="Times New Roman" w:cs="Times New Roman"/>
          <w:lang w:val="fr-FR"/>
        </w:rPr>
        <w:t>196)</w:t>
      </w:r>
      <w:r w:rsidR="00BF77D2">
        <w:rPr>
          <w:rFonts w:ascii="Times New Roman" w:hAnsi="Times New Roman" w:cs="Times New Roman"/>
          <w:lang w:val="fr-FR"/>
        </w:rPr>
        <w:t xml:space="preserve"> </w:t>
      </w:r>
      <w:r w:rsidRPr="008E535B">
        <w:rPr>
          <w:rFonts w:ascii="Times New Roman" w:hAnsi="Times New Roman" w:cs="Times New Roman"/>
          <w:lang w:val="fr-FR"/>
        </w:rPr>
        <w:t>states</w:t>
      </w:r>
      <w:r w:rsidR="00BF77D2">
        <w:rPr>
          <w:rFonts w:ascii="Times New Roman" w:hAnsi="Times New Roman" w:cs="Times New Roman"/>
          <w:lang w:val="fr-FR"/>
        </w:rPr>
        <w:t xml:space="preserve"> </w:t>
      </w:r>
      <w:r w:rsidRPr="008E535B">
        <w:rPr>
          <w:rFonts w:ascii="Times New Roman" w:hAnsi="Times New Roman" w:cs="Times New Roman"/>
          <w:lang w:val="fr-FR"/>
        </w:rPr>
        <w:t>that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iCs/>
          <w:lang w:val="fr-FR"/>
        </w:rPr>
        <w:t>tenere</w:t>
      </w:r>
      <w:r w:rsidR="00BF77D2">
        <w:rPr>
          <w:rFonts w:ascii="Times New Roman" w:hAnsi="Times New Roman" w:cs="Times New Roman"/>
          <w:lang w:val="fr-FR"/>
        </w:rPr>
        <w:t xml:space="preserve"> </w:t>
      </w:r>
      <w:r w:rsidRPr="008E535B">
        <w:rPr>
          <w:rFonts w:ascii="Times New Roman" w:hAnsi="Times New Roman" w:cs="Times New Roman"/>
          <w:lang w:val="fr-FR"/>
        </w:rPr>
        <w:t>rend</w:t>
      </w:r>
      <w:r w:rsidR="00BF77D2">
        <w:rPr>
          <w:rFonts w:ascii="Times New Roman" w:hAnsi="Times New Roman" w:cs="Times New Roman"/>
          <w:lang w:val="fr-FR"/>
        </w:rPr>
        <w:t xml:space="preserve"> </w:t>
      </w:r>
      <w:r w:rsidRPr="008E535B">
        <w:rPr>
          <w:rFonts w:ascii="Times New Roman" w:hAnsi="Times New Roman" w:cs="Times New Roman"/>
          <w:lang w:val="fr-FR"/>
        </w:rPr>
        <w:t>quelque</w:t>
      </w:r>
      <w:r w:rsidR="00BF77D2">
        <w:rPr>
          <w:rFonts w:ascii="Times New Roman" w:hAnsi="Times New Roman" w:cs="Times New Roman"/>
          <w:lang w:val="fr-FR"/>
        </w:rPr>
        <w:t xml:space="preserve"> </w:t>
      </w:r>
      <w:r w:rsidRPr="008E535B">
        <w:rPr>
          <w:rFonts w:ascii="Times New Roman" w:hAnsi="Times New Roman" w:cs="Times New Roman"/>
          <w:lang w:val="fr-FR"/>
        </w:rPr>
        <w:t>viguer</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i/>
          <w:iCs/>
          <w:lang w:val="fr-FR"/>
        </w:rPr>
        <w:t>facere</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and</w:t>
      </w:r>
      <w:r w:rsidR="00BF77D2">
        <w:rPr>
          <w:rFonts w:ascii="Times New Roman" w:hAnsi="Times New Roman" w:cs="Times New Roman"/>
          <w:lang w:val="fr-FR"/>
        </w:rPr>
        <w:t xml:space="preserve"> </w:t>
      </w:r>
      <w:r w:rsidRPr="008E535B">
        <w:rPr>
          <w:rFonts w:ascii="Times New Roman" w:hAnsi="Times New Roman" w:cs="Times New Roman"/>
          <w:lang w:val="fr-FR"/>
        </w:rPr>
        <w:t>that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préfixes</w:t>
      </w:r>
      <w:r w:rsidR="00BF77D2">
        <w:rPr>
          <w:rFonts w:ascii="Times New Roman" w:hAnsi="Times New Roman" w:cs="Times New Roman"/>
          <w:lang w:val="fr-FR"/>
        </w:rPr>
        <w:t xml:space="preserve"> </w:t>
      </w:r>
      <w:r w:rsidRPr="008E535B">
        <w:rPr>
          <w:rFonts w:ascii="Times New Roman" w:hAnsi="Times New Roman" w:cs="Times New Roman"/>
          <w:lang w:val="fr-FR"/>
        </w:rPr>
        <w:t>servent</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redonner</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force"</w:t>
      </w:r>
      <w:r w:rsidR="00BF77D2">
        <w:rPr>
          <w:rFonts w:ascii="Times New Roman" w:hAnsi="Times New Roman" w:cs="Times New Roman"/>
          <w:lang w:val="fr-FR"/>
        </w:rPr>
        <w:t xml:space="preserve"> </w:t>
      </w:r>
      <w:r w:rsidRPr="008E535B">
        <w:rPr>
          <w:rFonts w:ascii="Times New Roman" w:hAnsi="Times New Roman" w:cs="Times New Roman"/>
          <w:lang w:val="fr-FR"/>
        </w:rPr>
        <w:t>to</w:t>
      </w:r>
      <w:r w:rsidR="00BF77D2">
        <w:rPr>
          <w:rFonts w:ascii="Times New Roman" w:hAnsi="Times New Roman" w:cs="Times New Roman"/>
          <w:lang w:val="fr-FR"/>
        </w:rPr>
        <w:t xml:space="preserve"> </w:t>
      </w:r>
      <w:r w:rsidRPr="008E535B">
        <w:rPr>
          <w:rFonts w:ascii="Times New Roman" w:hAnsi="Times New Roman" w:cs="Times New Roman"/>
          <w:lang w:val="fr-FR"/>
        </w:rPr>
        <w:t>these</w:t>
      </w:r>
      <w:r w:rsidR="00BF77D2">
        <w:rPr>
          <w:rFonts w:ascii="Times New Roman" w:hAnsi="Times New Roman" w:cs="Times New Roman"/>
          <w:lang w:val="fr-FR"/>
        </w:rPr>
        <w:t xml:space="preserve"> </w:t>
      </w:r>
      <w:r w:rsidRPr="008E535B">
        <w:rPr>
          <w:rFonts w:ascii="Times New Roman" w:hAnsi="Times New Roman" w:cs="Times New Roman"/>
          <w:lang w:val="fr-FR"/>
        </w:rPr>
        <w:t>verbs.</w:t>
      </w:r>
    </w:p>
    <w:p w14:paraId="13FFBFDC" w14:textId="7B907D12" w:rsidR="00B91C8A" w:rsidRPr="008E535B" w:rsidRDefault="00B91C8A" w:rsidP="00B91C8A">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hand,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same</w:t>
      </w:r>
      <w:r w:rsidR="00BF77D2">
        <w:rPr>
          <w:rFonts w:ascii="Times New Roman" w:hAnsi="Times New Roman" w:cs="Times New Roman"/>
          <w:lang w:val="en-GB"/>
        </w:rPr>
        <w:t xml:space="preserve"> </w:t>
      </w:r>
      <w:r w:rsidRPr="008E535B">
        <w:rPr>
          <w:rFonts w:ascii="Times New Roman" w:hAnsi="Times New Roman" w:cs="Times New Roman"/>
          <w:lang w:val="en-GB"/>
        </w:rPr>
        <w:t>context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lexicological</w:t>
      </w:r>
      <w:r w:rsidR="00BF77D2">
        <w:rPr>
          <w:rFonts w:ascii="Times New Roman" w:hAnsi="Times New Roman" w:cs="Times New Roman"/>
          <w:lang w:val="en-GB"/>
        </w:rPr>
        <w:t xml:space="preserve"> </w:t>
      </w:r>
      <w:r w:rsidRPr="008E535B">
        <w:rPr>
          <w:rFonts w:ascii="Times New Roman" w:hAnsi="Times New Roman" w:cs="Times New Roman"/>
          <w:lang w:val="en-GB"/>
        </w:rPr>
        <w:t>studies</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been</w:t>
      </w:r>
      <w:r w:rsidR="00BF77D2">
        <w:rPr>
          <w:rFonts w:ascii="Times New Roman" w:hAnsi="Times New Roman" w:cs="Times New Roman"/>
          <w:lang w:val="en-GB"/>
        </w:rPr>
        <w:t xml:space="preserve"> </w:t>
      </w:r>
      <w:r w:rsidRPr="008E535B">
        <w:rPr>
          <w:rFonts w:ascii="Times New Roman" w:hAnsi="Times New Roman" w:cs="Times New Roman"/>
          <w:lang w:val="en-GB"/>
        </w:rPr>
        <w:t>often</w:t>
      </w:r>
      <w:r w:rsidR="00BF77D2">
        <w:rPr>
          <w:rFonts w:ascii="Times New Roman" w:hAnsi="Times New Roman" w:cs="Times New Roman"/>
          <w:lang w:val="en-GB"/>
        </w:rPr>
        <w:t xml:space="preserve"> </w:t>
      </w:r>
      <w:r w:rsidRPr="008E535B">
        <w:rPr>
          <w:rFonts w:ascii="Times New Roman" w:hAnsi="Times New Roman" w:cs="Times New Roman"/>
          <w:lang w:val="en-GB"/>
        </w:rPr>
        <w:t>noted</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prefixes</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aspectual</w:t>
      </w:r>
      <w:r w:rsidR="00BF77D2">
        <w:rPr>
          <w:rFonts w:ascii="Times New Roman" w:hAnsi="Times New Roman" w:cs="Times New Roman"/>
          <w:lang w:val="en-GB"/>
        </w:rPr>
        <w:t xml:space="preserve"> </w:t>
      </w:r>
      <w:r w:rsidRPr="008E535B">
        <w:rPr>
          <w:rFonts w:ascii="Times New Roman" w:hAnsi="Times New Roman" w:cs="Times New Roman"/>
          <w:lang w:val="en-GB"/>
        </w:rPr>
        <w:t>value</w:t>
      </w:r>
      <w:r w:rsidR="00BF77D2">
        <w:rPr>
          <w:rFonts w:ascii="Times New Roman" w:hAnsi="Times New Roman" w:cs="Times New Roman"/>
          <w:lang w:val="en-GB"/>
        </w:rPr>
        <w:t xml:space="preserve"> </w:t>
      </w:r>
      <w:r w:rsidRPr="008E535B">
        <w:rPr>
          <w:rFonts w:ascii="Times New Roman" w:hAnsi="Times New Roman" w:cs="Times New Roman"/>
          <w:lang w:val="en-GB"/>
        </w:rPr>
        <w:t>(García-Hernandez</w:t>
      </w:r>
      <w:r w:rsidR="00BF77D2">
        <w:rPr>
          <w:rFonts w:ascii="Times New Roman" w:hAnsi="Times New Roman" w:cs="Times New Roman"/>
          <w:lang w:val="en-GB"/>
        </w:rPr>
        <w:t xml:space="preserve"> </w:t>
      </w:r>
      <w:r w:rsidRPr="008E535B">
        <w:rPr>
          <w:rFonts w:ascii="Times New Roman" w:hAnsi="Times New Roman" w:cs="Times New Roman"/>
          <w:lang w:val="en-GB"/>
        </w:rPr>
        <w:t>1989a,</w:t>
      </w:r>
      <w:r w:rsidR="00BF77D2">
        <w:rPr>
          <w:rFonts w:ascii="Times New Roman" w:hAnsi="Times New Roman" w:cs="Times New Roman"/>
          <w:lang w:val="en-GB"/>
        </w:rPr>
        <w:t xml:space="preserve"> </w:t>
      </w:r>
      <w:r w:rsidRPr="008E535B">
        <w:rPr>
          <w:rFonts w:ascii="Times New Roman" w:hAnsi="Times New Roman" w:cs="Times New Roman"/>
          <w:lang w:val="en-GB"/>
        </w:rPr>
        <w:t>1989b).</w:t>
      </w:r>
      <w:r w:rsidR="00BF77D2">
        <w:rPr>
          <w:rFonts w:ascii="Times New Roman" w:hAnsi="Times New Roman" w:cs="Times New Roman"/>
          <w:lang w:val="en-GB"/>
        </w:rPr>
        <w:t xml:space="preserve"> </w:t>
      </w:r>
    </w:p>
    <w:p w14:paraId="55702793" w14:textId="7736385C" w:rsidR="00B91C8A" w:rsidRPr="008E535B" w:rsidRDefault="00B91C8A" w:rsidP="00B91C8A">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study</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try</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put</w:t>
      </w:r>
      <w:r w:rsidR="00BF77D2">
        <w:rPr>
          <w:rFonts w:ascii="Times New Roman" w:hAnsi="Times New Roman" w:cs="Times New Roman"/>
          <w:lang w:val="en-GB"/>
        </w:rPr>
        <w:t xml:space="preserve"> </w:t>
      </w:r>
      <w:r w:rsidRPr="008E535B">
        <w:rPr>
          <w:rFonts w:ascii="Times New Roman" w:hAnsi="Times New Roman" w:cs="Times New Roman"/>
          <w:lang w:val="en-GB"/>
        </w:rPr>
        <w:t>together</w:t>
      </w:r>
      <w:r w:rsidR="00BF77D2">
        <w:rPr>
          <w:rFonts w:ascii="Times New Roman" w:hAnsi="Times New Roman" w:cs="Times New Roman"/>
          <w:lang w:val="en-GB"/>
        </w:rPr>
        <w:t xml:space="preserve"> </w:t>
      </w:r>
      <w:r w:rsidRPr="008E535B">
        <w:rPr>
          <w:rFonts w:ascii="Times New Roman" w:hAnsi="Times New Roman" w:cs="Times New Roman"/>
          <w:lang w:val="en-GB"/>
        </w:rPr>
        <w:t>these</w:t>
      </w:r>
      <w:r w:rsidR="00BF77D2">
        <w:rPr>
          <w:rFonts w:ascii="Times New Roman" w:hAnsi="Times New Roman" w:cs="Times New Roman"/>
          <w:lang w:val="en-GB"/>
        </w:rPr>
        <w:t xml:space="preserve"> </w:t>
      </w:r>
      <w:r w:rsidRPr="008E535B">
        <w:rPr>
          <w:rFonts w:ascii="Times New Roman" w:hAnsi="Times New Roman" w:cs="Times New Roman"/>
          <w:lang w:val="en-GB"/>
        </w:rPr>
        <w:t>two</w:t>
      </w:r>
      <w:r w:rsidR="00BF77D2">
        <w:rPr>
          <w:rFonts w:ascii="Times New Roman" w:hAnsi="Times New Roman" w:cs="Times New Roman"/>
          <w:lang w:val="en-GB"/>
        </w:rPr>
        <w:t xml:space="preserve"> </w:t>
      </w:r>
      <w:r w:rsidRPr="008E535B">
        <w:rPr>
          <w:rFonts w:ascii="Times New Roman" w:hAnsi="Times New Roman" w:cs="Times New Roman"/>
          <w:lang w:val="en-GB"/>
        </w:rPr>
        <w:t>fields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study,</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order</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understand</w:t>
      </w:r>
      <w:r w:rsidR="00BF77D2">
        <w:rPr>
          <w:rFonts w:ascii="Times New Roman" w:hAnsi="Times New Roman" w:cs="Times New Roman"/>
          <w:lang w:val="en-GB"/>
        </w:rPr>
        <w:t xml:space="preserve"> </w:t>
      </w:r>
      <w:r w:rsidRPr="008E535B">
        <w:rPr>
          <w:rFonts w:ascii="Times New Roman" w:hAnsi="Times New Roman" w:cs="Times New Roman"/>
          <w:lang w:val="en-GB"/>
        </w:rPr>
        <w:t>(1)</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what</w:t>
      </w:r>
      <w:r w:rsidR="00BF77D2">
        <w:rPr>
          <w:rFonts w:ascii="Times New Roman" w:hAnsi="Times New Roman" w:cs="Times New Roman"/>
          <w:lang w:val="en-GB"/>
        </w:rPr>
        <w:t xml:space="preserve"> </w:t>
      </w:r>
      <w:r w:rsidRPr="008E535B">
        <w:rPr>
          <w:rFonts w:ascii="Times New Roman" w:hAnsi="Times New Roman" w:cs="Times New Roman"/>
          <w:lang w:val="en-GB"/>
        </w:rPr>
        <w:t>extent</w:t>
      </w:r>
      <w:r w:rsidR="00BF77D2">
        <w:rPr>
          <w:rFonts w:ascii="Times New Roman" w:hAnsi="Times New Roman" w:cs="Times New Roman"/>
          <w:lang w:val="en-GB"/>
        </w:rPr>
        <w:t xml:space="preserve"> </w:t>
      </w:r>
      <w:r w:rsidRPr="008E535B">
        <w:rPr>
          <w:rFonts w:ascii="Times New Roman" w:hAnsi="Times New Roman" w:cs="Times New Roman"/>
          <w:i/>
          <w:iCs/>
          <w:lang w:val="en-GB"/>
        </w:rPr>
        <w:t>facio</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actually</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considered</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punctual</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telic</w:t>
      </w:r>
      <w:r w:rsidR="00BF77D2">
        <w:rPr>
          <w:rFonts w:ascii="Times New Roman" w:hAnsi="Times New Roman" w:cs="Times New Roman"/>
          <w:lang w:val="en-GB"/>
        </w:rPr>
        <w:t xml:space="preserve"> </w:t>
      </w:r>
      <w:r w:rsidRPr="008E535B">
        <w:rPr>
          <w:rFonts w:ascii="Times New Roman" w:hAnsi="Times New Roman" w:cs="Times New Roman"/>
          <w:lang w:val="en-GB"/>
        </w:rPr>
        <w:t>light</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(2)</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contexts</w:t>
      </w:r>
      <w:r w:rsidR="00BF77D2">
        <w:rPr>
          <w:rFonts w:ascii="Times New Roman" w:hAnsi="Times New Roman" w:cs="Times New Roman"/>
          <w:lang w:val="en-GB"/>
        </w:rPr>
        <w:t xml:space="preserve"> </w:t>
      </w:r>
      <w:r w:rsidRPr="008E535B">
        <w:rPr>
          <w:rFonts w:ascii="Times New Roman" w:hAnsi="Times New Roman" w:cs="Times New Roman"/>
          <w:i/>
          <w:iCs/>
          <w:lang w:val="en-GB"/>
        </w:rPr>
        <w:t>facio</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iCs/>
          <w:lang w:val="en-GB"/>
        </w:rPr>
        <w:t>habeo</w:t>
      </w:r>
      <w:r w:rsidR="00BF77D2">
        <w:rPr>
          <w:rFonts w:ascii="Times New Roman" w:hAnsi="Times New Roman" w:cs="Times New Roman"/>
          <w:lang w:val="en-GB"/>
        </w:rPr>
        <w:t xml:space="preserve"> </w:t>
      </w:r>
      <w:r w:rsidRPr="008E535B">
        <w:rPr>
          <w:rFonts w:ascii="Times New Roman" w:hAnsi="Times New Roman" w:cs="Times New Roman"/>
          <w:lang w:val="en-GB"/>
        </w:rPr>
        <w:t>might</w:t>
      </w:r>
      <w:r w:rsidR="00BF77D2">
        <w:rPr>
          <w:rFonts w:ascii="Times New Roman" w:hAnsi="Times New Roman" w:cs="Times New Roman"/>
          <w:lang w:val="en-GB"/>
        </w:rPr>
        <w:t xml:space="preserve"> </w:t>
      </w:r>
      <w:r w:rsidRPr="008E535B">
        <w:rPr>
          <w:rFonts w:ascii="Times New Roman" w:hAnsi="Times New Roman" w:cs="Times New Roman"/>
          <w:lang w:val="en-GB"/>
        </w:rPr>
        <w:t>actually</w:t>
      </w:r>
      <w:r w:rsidR="00BF77D2">
        <w:rPr>
          <w:rFonts w:ascii="Times New Roman" w:hAnsi="Times New Roman" w:cs="Times New Roman"/>
          <w:lang w:val="en-GB"/>
        </w:rPr>
        <w:t xml:space="preserve"> </w:t>
      </w:r>
      <w:r w:rsidRPr="008E535B">
        <w:rPr>
          <w:rFonts w:ascii="Times New Roman" w:hAnsi="Times New Roman" w:cs="Times New Roman"/>
          <w:lang w:val="en-GB"/>
        </w:rPr>
        <w:t>overlap,</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(3)</w:t>
      </w:r>
      <w:r w:rsidR="00BF77D2">
        <w:rPr>
          <w:rFonts w:ascii="Times New Roman" w:hAnsi="Times New Roman" w:cs="Times New Roman"/>
          <w:lang w:val="en-GB"/>
        </w:rPr>
        <w:t xml:space="preserve"> </w:t>
      </w:r>
      <w:r w:rsidRPr="008E535B">
        <w:rPr>
          <w:rFonts w:ascii="Times New Roman" w:hAnsi="Times New Roman" w:cs="Times New Roman"/>
          <w:lang w:val="en-GB"/>
        </w:rPr>
        <w:t>whether</w:t>
      </w:r>
      <w:r w:rsidR="00BF77D2">
        <w:rPr>
          <w:rFonts w:ascii="Times New Roman" w:hAnsi="Times New Roman" w:cs="Times New Roman"/>
          <w:lang w:val="en-GB"/>
        </w:rPr>
        <w:t xml:space="preserve"> </w:t>
      </w:r>
      <w:r w:rsidRPr="008E535B">
        <w:rPr>
          <w:rFonts w:ascii="Times New Roman" w:hAnsi="Times New Roman" w:cs="Times New Roman"/>
          <w:i/>
          <w:iCs/>
          <w:lang w:val="en-GB"/>
        </w:rPr>
        <w:t>teneo</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considered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'strengthen'</w:t>
      </w:r>
      <w:r w:rsidR="00BF77D2">
        <w:rPr>
          <w:rFonts w:ascii="Times New Roman" w:hAnsi="Times New Roman" w:cs="Times New Roman"/>
          <w:lang w:val="en-GB"/>
        </w:rPr>
        <w:t xml:space="preserve"> </w:t>
      </w:r>
      <w:r w:rsidRPr="008E535B">
        <w:rPr>
          <w:rFonts w:ascii="Times New Roman" w:hAnsi="Times New Roman" w:cs="Times New Roman"/>
          <w:i/>
          <w:iCs/>
          <w:lang w:val="en-GB"/>
        </w:rPr>
        <w:t>habeo</w:t>
      </w:r>
      <w:r w:rsidRPr="008E535B">
        <w:rPr>
          <w:rFonts w:ascii="Times New Roman" w:hAnsi="Times New Roman" w:cs="Times New Roman"/>
          <w:lang w:val="en-GB"/>
        </w:rPr>
        <w:t>.</w:t>
      </w:r>
      <w:r w:rsidR="00BF77D2">
        <w:rPr>
          <w:rFonts w:ascii="Times New Roman" w:hAnsi="Times New Roman" w:cs="Times New Roman"/>
          <w:lang w:val="en-GB"/>
        </w:rPr>
        <w:t xml:space="preserve"> </w:t>
      </w:r>
    </w:p>
    <w:p w14:paraId="4AAB0546" w14:textId="5115DAC1" w:rsidR="00B91C8A" w:rsidRPr="008E535B" w:rsidRDefault="00B91C8A" w:rsidP="00B91C8A">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study</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deal</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period</w:t>
      </w:r>
      <w:r w:rsidR="00BF77D2">
        <w:rPr>
          <w:rFonts w:ascii="Times New Roman" w:hAnsi="Times New Roman" w:cs="Times New Roman"/>
          <w:lang w:val="en-GB"/>
        </w:rPr>
        <w:t xml:space="preserve"> </w:t>
      </w:r>
      <w:r w:rsidRPr="008E535B">
        <w:rPr>
          <w:rFonts w:ascii="Times New Roman" w:hAnsi="Times New Roman" w:cs="Times New Roman"/>
          <w:lang w:val="en-GB"/>
        </w:rPr>
        <w:t>covered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i/>
          <w:iCs/>
          <w:lang w:val="en-GB"/>
        </w:rPr>
        <w:t>Thesaurus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Linguae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Latinae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take</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account</w:t>
      </w:r>
      <w:r w:rsidR="00BF77D2">
        <w:rPr>
          <w:rFonts w:ascii="Times New Roman" w:hAnsi="Times New Roman" w:cs="Times New Roman"/>
          <w:lang w:val="en-GB"/>
        </w:rPr>
        <w:t xml:space="preserve"> </w:t>
      </w:r>
      <w:r w:rsidRPr="008E535B">
        <w:rPr>
          <w:rFonts w:ascii="Times New Roman" w:hAnsi="Times New Roman" w:cs="Times New Roman"/>
          <w:lang w:val="en-GB"/>
        </w:rPr>
        <w:t>light</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constructions</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i/>
          <w:iCs/>
          <w:lang w:val="en-GB"/>
        </w:rPr>
        <w:t>iter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facio</w:t>
      </w:r>
      <w:r w:rsidRPr="008E535B">
        <w:rPr>
          <w:rFonts w:ascii="Times New Roman" w:hAnsi="Times New Roman" w:cs="Times New Roman"/>
          <w:lang w:val="en-GB"/>
        </w:rPr>
        <w:t>/</w:t>
      </w:r>
      <w:r w:rsidRPr="008E535B">
        <w:rPr>
          <w:rFonts w:ascii="Times New Roman" w:hAnsi="Times New Roman" w:cs="Times New Roman"/>
          <w:i/>
          <w:iCs/>
          <w:lang w:val="en-GB"/>
        </w:rPr>
        <w:t>habeo</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i/>
          <w:iCs/>
          <w:lang w:val="en-GB"/>
        </w:rPr>
        <w:t>cursum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facio</w:t>
      </w:r>
      <w:r w:rsidRPr="008E535B">
        <w:rPr>
          <w:rFonts w:ascii="Times New Roman" w:hAnsi="Times New Roman" w:cs="Times New Roman"/>
          <w:lang w:val="en-GB"/>
        </w:rPr>
        <w:t>/</w:t>
      </w:r>
      <w:r w:rsidRPr="008E535B">
        <w:rPr>
          <w:rFonts w:ascii="Times New Roman" w:hAnsi="Times New Roman" w:cs="Times New Roman"/>
          <w:i/>
          <w:iCs/>
          <w:lang w:val="en-GB"/>
        </w:rPr>
        <w:t>habeo</w:t>
      </w:r>
      <w:r w:rsidR="00BF77D2">
        <w:rPr>
          <w:rFonts w:ascii="Times New Roman" w:hAnsi="Times New Roman" w:cs="Times New Roman"/>
          <w:lang w:val="en-GB"/>
        </w:rPr>
        <w:t xml:space="preserve"> </w:t>
      </w:r>
      <w:r w:rsidRPr="008E535B">
        <w:rPr>
          <w:rFonts w:ascii="Times New Roman" w:hAnsi="Times New Roman" w:cs="Times New Roman"/>
          <w:i/>
          <w:iCs/>
          <w:lang w:val="en-GB"/>
        </w:rPr>
        <w:t>et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similia</w:t>
      </w:r>
      <w:r w:rsidRPr="008E535B">
        <w:rPr>
          <w:rFonts w:ascii="Times New Roman" w:hAnsi="Times New Roman" w:cs="Times New Roman"/>
          <w:lang w:val="en-GB"/>
        </w:rPr>
        <w:t>.</w:t>
      </w:r>
      <w:r w:rsidR="00BF77D2">
        <w:rPr>
          <w:rFonts w:ascii="Times New Roman" w:hAnsi="Times New Roman" w:cs="Times New Roman"/>
          <w:lang w:val="en-GB"/>
        </w:rPr>
        <w:t xml:space="preserve"> </w:t>
      </w:r>
    </w:p>
    <w:p w14:paraId="1DF6243A" w14:textId="4BF72A6F" w:rsidR="00B91C8A" w:rsidRPr="008E535B" w:rsidRDefault="00B91C8A" w:rsidP="00B91C8A">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expected</w:t>
      </w:r>
      <w:r w:rsidR="00BF77D2">
        <w:rPr>
          <w:rFonts w:ascii="Times New Roman" w:hAnsi="Times New Roman" w:cs="Times New Roman"/>
          <w:lang w:val="en-GB"/>
        </w:rPr>
        <w:t xml:space="preserve"> </w:t>
      </w:r>
      <w:r w:rsidRPr="008E535B">
        <w:rPr>
          <w:rFonts w:ascii="Times New Roman" w:hAnsi="Times New Roman" w:cs="Times New Roman"/>
          <w:lang w:val="en-GB"/>
        </w:rPr>
        <w:t>results</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revision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actual</w:t>
      </w:r>
      <w:r w:rsidR="00BF77D2">
        <w:rPr>
          <w:rFonts w:ascii="Times New Roman" w:hAnsi="Times New Roman" w:cs="Times New Roman"/>
          <w:lang w:val="en-GB"/>
        </w:rPr>
        <w:t xml:space="preserve"> </w:t>
      </w:r>
      <w:r w:rsidRPr="008E535B">
        <w:rPr>
          <w:rFonts w:ascii="Times New Roman" w:hAnsi="Times New Roman" w:cs="Times New Roman"/>
          <w:lang w:val="en-GB"/>
        </w:rPr>
        <w:t>aspectual</w:t>
      </w:r>
      <w:r w:rsidR="00BF77D2">
        <w:rPr>
          <w:rFonts w:ascii="Times New Roman" w:hAnsi="Times New Roman" w:cs="Times New Roman"/>
          <w:lang w:val="en-GB"/>
        </w:rPr>
        <w:t xml:space="preserve"> </w:t>
      </w:r>
      <w:r w:rsidRPr="008E535B">
        <w:rPr>
          <w:rFonts w:ascii="Times New Roman" w:hAnsi="Times New Roman" w:cs="Times New Roman"/>
          <w:lang w:val="en-GB"/>
        </w:rPr>
        <w:t>values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light</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constructions</w:t>
      </w:r>
      <w:r w:rsidR="00BF77D2">
        <w:rPr>
          <w:rFonts w:ascii="Times New Roman" w:hAnsi="Times New Roman" w:cs="Times New Roman"/>
          <w:lang w:val="en-GB"/>
        </w:rPr>
        <w:t xml:space="preserve"> </w:t>
      </w:r>
      <w:r w:rsidRPr="008E535B">
        <w:rPr>
          <w:rFonts w:ascii="Times New Roman" w:hAnsi="Times New Roman" w:cs="Times New Roman"/>
          <w:lang w:val="en-GB"/>
        </w:rPr>
        <w:t>under</w:t>
      </w:r>
      <w:r w:rsidR="00BF77D2">
        <w:rPr>
          <w:rFonts w:ascii="Times New Roman" w:hAnsi="Times New Roman" w:cs="Times New Roman"/>
          <w:lang w:val="en-GB"/>
        </w:rPr>
        <w:t xml:space="preserve"> </w:t>
      </w:r>
      <w:r w:rsidRPr="008E535B">
        <w:rPr>
          <w:rFonts w:ascii="Times New Roman" w:hAnsi="Times New Roman" w:cs="Times New Roman"/>
          <w:lang w:val="en-GB"/>
        </w:rPr>
        <w:t>examination.</w:t>
      </w:r>
    </w:p>
    <w:p w14:paraId="06D877BA" w14:textId="6BE5BF8F" w:rsidR="00B91C8A" w:rsidRPr="008E535B" w:rsidRDefault="00B91C8A" w:rsidP="00B91C8A">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seems,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fact,</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i/>
          <w:iCs/>
          <w:lang w:val="en-GB"/>
        </w:rPr>
        <w:t>facio</w:t>
      </w:r>
      <w:r w:rsidR="00BF77D2">
        <w:rPr>
          <w:rFonts w:ascii="Times New Roman" w:hAnsi="Times New Roman" w:cs="Times New Roman"/>
          <w:lang w:val="en-GB"/>
        </w:rPr>
        <w:t xml:space="preserve"> </w:t>
      </w:r>
      <w:r w:rsidRPr="008E535B">
        <w:rPr>
          <w:rFonts w:ascii="Times New Roman" w:hAnsi="Times New Roman" w:cs="Times New Roman"/>
          <w:lang w:val="en-GB"/>
        </w:rPr>
        <w:t>does</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really</w:t>
      </w:r>
      <w:r w:rsidR="00BF77D2">
        <w:rPr>
          <w:rFonts w:ascii="Times New Roman" w:hAnsi="Times New Roman" w:cs="Times New Roman"/>
          <w:lang w:val="en-GB"/>
        </w:rPr>
        <w:t xml:space="preserve"> </w:t>
      </w:r>
      <w:r w:rsidRPr="008E535B">
        <w:rPr>
          <w:rFonts w:ascii="Times New Roman" w:hAnsi="Times New Roman" w:cs="Times New Roman"/>
          <w:lang w:val="en-GB"/>
        </w:rPr>
        <w:t>always</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punctual</w:t>
      </w:r>
      <w:r w:rsidR="00BF77D2">
        <w:rPr>
          <w:rFonts w:ascii="Times New Roman" w:hAnsi="Times New Roman" w:cs="Times New Roman"/>
          <w:lang w:val="en-GB"/>
        </w:rPr>
        <w:t xml:space="preserve"> </w:t>
      </w:r>
      <w:r w:rsidRPr="008E535B">
        <w:rPr>
          <w:rFonts w:ascii="Times New Roman" w:hAnsi="Times New Roman" w:cs="Times New Roman"/>
          <w:lang w:val="en-GB"/>
        </w:rPr>
        <w:t>value,</w:t>
      </w:r>
      <w:r w:rsidR="00BF77D2">
        <w:rPr>
          <w:rFonts w:ascii="Times New Roman" w:hAnsi="Times New Roman" w:cs="Times New Roman"/>
          <w:lang w:val="en-GB"/>
        </w:rPr>
        <w:t xml:space="preserve"> </w:t>
      </w:r>
      <w:r w:rsidRPr="008E535B">
        <w:rPr>
          <w:rFonts w:ascii="Times New Roman" w:hAnsi="Times New Roman" w:cs="Times New Roman"/>
          <w:lang w:val="en-GB"/>
        </w:rPr>
        <w:t>if</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co-occur</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phasal</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like</w:t>
      </w:r>
      <w:r w:rsidR="00BF77D2">
        <w:rPr>
          <w:rFonts w:ascii="Times New Roman" w:hAnsi="Times New Roman" w:cs="Times New Roman"/>
          <w:lang w:val="en-GB"/>
        </w:rPr>
        <w:t xml:space="preserve"> </w:t>
      </w:r>
      <w:r w:rsidRPr="008E535B">
        <w:rPr>
          <w:rFonts w:ascii="Times New Roman" w:hAnsi="Times New Roman" w:cs="Times New Roman"/>
          <w:i/>
          <w:iCs/>
          <w:lang w:val="en-GB"/>
        </w:rPr>
        <w:t>coepi</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used</w:t>
      </w:r>
      <w:r w:rsidR="00BF77D2">
        <w:rPr>
          <w:rFonts w:ascii="Times New Roman" w:hAnsi="Times New Roman" w:cs="Times New Roman"/>
          <w:lang w:val="en-GB"/>
        </w:rPr>
        <w:t xml:space="preserve"> </w:t>
      </w:r>
      <w:r w:rsidRPr="008E535B">
        <w:rPr>
          <w:rFonts w:ascii="Times New Roman" w:hAnsi="Times New Roman" w:cs="Times New Roman"/>
          <w:lang w:val="en-GB"/>
        </w:rPr>
        <w:t>exclusively</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durative</w:t>
      </w:r>
      <w:r w:rsidR="00BF77D2">
        <w:rPr>
          <w:rFonts w:ascii="Times New Roman" w:hAnsi="Times New Roman" w:cs="Times New Roman"/>
          <w:lang w:val="en-GB"/>
        </w:rPr>
        <w:t xml:space="preserve"> </w:t>
      </w:r>
      <w:r w:rsidRPr="008E535B">
        <w:rPr>
          <w:rFonts w:ascii="Times New Roman" w:hAnsi="Times New Roman" w:cs="Times New Roman"/>
          <w:lang w:val="en-GB"/>
        </w:rPr>
        <w:t>verbs:</w:t>
      </w:r>
    </w:p>
    <w:p w14:paraId="3975C5F4" w14:textId="3B06BDFA" w:rsidR="00B91C8A" w:rsidRPr="008E535B" w:rsidRDefault="00BF77D2" w:rsidP="00B91C8A">
      <w:pPr>
        <w:numPr>
          <w:ilvl w:val="0"/>
          <w:numId w:val="28"/>
        </w:numPr>
        <w:spacing w:after="0" w:line="240" w:lineRule="auto"/>
        <w:jc w:val="both"/>
        <w:rPr>
          <w:rFonts w:ascii="Times New Roman" w:hAnsi="Times New Roman" w:cs="Times New Roman"/>
          <w:lang w:val="fr-FR"/>
        </w:rPr>
      </w:pPr>
      <w:r>
        <w:rPr>
          <w:rFonts w:ascii="Times New Roman" w:hAnsi="Times New Roman" w:cs="Times New Roman"/>
          <w:lang w:val="en-GB"/>
        </w:rPr>
        <w:t xml:space="preserve"> </w:t>
      </w:r>
      <w:r w:rsidR="00B91C8A" w:rsidRPr="008E535B">
        <w:rPr>
          <w:rFonts w:ascii="Times New Roman" w:hAnsi="Times New Roman" w:cs="Times New Roman"/>
          <w:i/>
          <w:iCs/>
          <w:lang w:val="fr-FR"/>
        </w:rPr>
        <w:t>Nauitae</w:t>
      </w:r>
      <w:r>
        <w:rPr>
          <w:rFonts w:ascii="Times New Roman" w:hAnsi="Times New Roman" w:cs="Times New Roman"/>
          <w:i/>
          <w:iCs/>
          <w:lang w:val="fr-FR"/>
        </w:rPr>
        <w:t xml:space="preserve"> </w:t>
      </w:r>
      <w:r w:rsidR="00B91C8A" w:rsidRPr="008E535B">
        <w:rPr>
          <w:rFonts w:ascii="Times New Roman" w:hAnsi="Times New Roman" w:cs="Times New Roman"/>
          <w:i/>
          <w:iCs/>
          <w:lang w:val="fr-FR"/>
        </w:rPr>
        <w:t>haudquaquam</w:t>
      </w:r>
      <w:r>
        <w:rPr>
          <w:rFonts w:ascii="Times New Roman" w:hAnsi="Times New Roman" w:cs="Times New Roman"/>
          <w:i/>
          <w:iCs/>
          <w:lang w:val="fr-FR"/>
        </w:rPr>
        <w:t xml:space="preserve"> </w:t>
      </w:r>
      <w:r w:rsidR="00B91C8A" w:rsidRPr="008E535B">
        <w:rPr>
          <w:rFonts w:ascii="Times New Roman" w:hAnsi="Times New Roman" w:cs="Times New Roman"/>
          <w:i/>
          <w:iCs/>
          <w:lang w:val="fr-FR"/>
        </w:rPr>
        <w:t>dubitantes,</w:t>
      </w:r>
      <w:r>
        <w:rPr>
          <w:rFonts w:ascii="Times New Roman" w:hAnsi="Times New Roman" w:cs="Times New Roman"/>
          <w:i/>
          <w:iCs/>
          <w:lang w:val="fr-FR"/>
        </w:rPr>
        <w:t xml:space="preserve"> </w:t>
      </w:r>
      <w:r w:rsidR="00B91C8A" w:rsidRPr="008E535B">
        <w:rPr>
          <w:rFonts w:ascii="Times New Roman" w:hAnsi="Times New Roman" w:cs="Times New Roman"/>
          <w:i/>
          <w:iCs/>
          <w:lang w:val="fr-FR"/>
        </w:rPr>
        <w:t>quin</w:t>
      </w:r>
      <w:r>
        <w:rPr>
          <w:rFonts w:ascii="Times New Roman" w:hAnsi="Times New Roman" w:cs="Times New Roman"/>
          <w:i/>
          <w:iCs/>
          <w:lang w:val="fr-FR"/>
        </w:rPr>
        <w:t xml:space="preserve"> </w:t>
      </w:r>
      <w:r w:rsidR="00B91C8A" w:rsidRPr="008E535B">
        <w:rPr>
          <w:rFonts w:ascii="Times New Roman" w:hAnsi="Times New Roman" w:cs="Times New Roman"/>
          <w:i/>
          <w:iCs/>
          <w:lang w:val="fr-FR"/>
        </w:rPr>
        <w:t>perisset,</w:t>
      </w:r>
      <w:r>
        <w:rPr>
          <w:rFonts w:ascii="Times New Roman" w:hAnsi="Times New Roman" w:cs="Times New Roman"/>
          <w:i/>
          <w:iCs/>
          <w:lang w:val="fr-FR"/>
        </w:rPr>
        <w:t xml:space="preserve"> </w:t>
      </w:r>
      <w:r w:rsidR="00B91C8A" w:rsidRPr="008E535B">
        <w:rPr>
          <w:rFonts w:ascii="Times New Roman" w:hAnsi="Times New Roman" w:cs="Times New Roman"/>
          <w:i/>
          <w:iCs/>
          <w:lang w:val="fr-FR"/>
        </w:rPr>
        <w:t>cursum,</w:t>
      </w:r>
      <w:r>
        <w:rPr>
          <w:rFonts w:ascii="Times New Roman" w:hAnsi="Times New Roman" w:cs="Times New Roman"/>
          <w:i/>
          <w:iCs/>
          <w:lang w:val="fr-FR"/>
        </w:rPr>
        <w:t xml:space="preserve"> </w:t>
      </w:r>
      <w:r w:rsidR="00B91C8A" w:rsidRPr="008E535B">
        <w:rPr>
          <w:rFonts w:ascii="Times New Roman" w:hAnsi="Times New Roman" w:cs="Times New Roman"/>
          <w:i/>
          <w:iCs/>
          <w:lang w:val="fr-FR"/>
        </w:rPr>
        <w:t>quem</w:t>
      </w:r>
      <w:r>
        <w:rPr>
          <w:rFonts w:ascii="Times New Roman" w:hAnsi="Times New Roman" w:cs="Times New Roman"/>
          <w:i/>
          <w:iCs/>
          <w:lang w:val="fr-FR"/>
        </w:rPr>
        <w:t xml:space="preserve"> </w:t>
      </w:r>
      <w:r w:rsidR="00B91C8A" w:rsidRPr="008E535B">
        <w:rPr>
          <w:rFonts w:ascii="Times New Roman" w:hAnsi="Times New Roman" w:cs="Times New Roman"/>
          <w:i/>
          <w:iCs/>
          <w:lang w:val="fr-FR"/>
        </w:rPr>
        <w:t>facere</w:t>
      </w:r>
      <w:r>
        <w:rPr>
          <w:rFonts w:ascii="Times New Roman" w:hAnsi="Times New Roman" w:cs="Times New Roman"/>
          <w:i/>
          <w:iCs/>
          <w:lang w:val="fr-FR"/>
        </w:rPr>
        <w:t xml:space="preserve"> </w:t>
      </w:r>
      <w:r w:rsidR="00B91C8A" w:rsidRPr="008E535B">
        <w:rPr>
          <w:rFonts w:ascii="Times New Roman" w:hAnsi="Times New Roman" w:cs="Times New Roman"/>
          <w:i/>
          <w:iCs/>
          <w:lang w:val="fr-FR"/>
        </w:rPr>
        <w:t>coeperant,</w:t>
      </w:r>
      <w:r>
        <w:rPr>
          <w:rFonts w:ascii="Times New Roman" w:hAnsi="Times New Roman" w:cs="Times New Roman"/>
          <w:i/>
          <w:iCs/>
          <w:lang w:val="fr-FR"/>
        </w:rPr>
        <w:t xml:space="preserve"> </w:t>
      </w:r>
      <w:r w:rsidR="00B91C8A" w:rsidRPr="008E535B">
        <w:rPr>
          <w:rFonts w:ascii="Times New Roman" w:hAnsi="Times New Roman" w:cs="Times New Roman"/>
          <w:i/>
          <w:iCs/>
          <w:lang w:val="fr-FR"/>
        </w:rPr>
        <w:t>tenuerunt</w:t>
      </w:r>
      <w:r w:rsidR="00B91C8A" w:rsidRPr="008E535B">
        <w:rPr>
          <w:rFonts w:ascii="Times New Roman" w:hAnsi="Times New Roman" w:cs="Times New Roman"/>
          <w:lang w:val="fr-FR"/>
        </w:rPr>
        <w:t>.</w:t>
      </w:r>
      <w:r>
        <w:rPr>
          <w:rFonts w:ascii="Times New Roman" w:hAnsi="Times New Roman" w:cs="Times New Roman"/>
          <w:lang w:val="fr-FR"/>
        </w:rPr>
        <w:t xml:space="preserve"> </w:t>
      </w:r>
      <w:r w:rsidR="00B91C8A" w:rsidRPr="008E535B">
        <w:rPr>
          <w:rFonts w:ascii="Times New Roman" w:hAnsi="Times New Roman" w:cs="Times New Roman"/>
          <w:lang w:val="fr-FR"/>
        </w:rPr>
        <w:t>(Gell.</w:t>
      </w:r>
      <w:r>
        <w:rPr>
          <w:rFonts w:ascii="Times New Roman" w:hAnsi="Times New Roman" w:cs="Times New Roman"/>
          <w:lang w:val="fr-FR"/>
        </w:rPr>
        <w:t xml:space="preserve"> </w:t>
      </w:r>
      <w:r w:rsidR="00B91C8A" w:rsidRPr="008E535B">
        <w:rPr>
          <w:rFonts w:ascii="Times New Roman" w:hAnsi="Times New Roman" w:cs="Times New Roman"/>
          <w:lang w:val="fr-FR"/>
        </w:rPr>
        <w:t>16.19.15)</w:t>
      </w:r>
    </w:p>
    <w:p w14:paraId="4072441D" w14:textId="77777777" w:rsidR="00995186" w:rsidRPr="008E535B" w:rsidRDefault="00995186" w:rsidP="00995186">
      <w:pPr>
        <w:spacing w:after="0" w:line="240" w:lineRule="auto"/>
        <w:ind w:left="720"/>
        <w:jc w:val="both"/>
        <w:rPr>
          <w:rFonts w:ascii="Times New Roman" w:hAnsi="Times New Roman" w:cs="Times New Roman"/>
          <w:lang w:val="fr-FR"/>
        </w:rPr>
      </w:pPr>
    </w:p>
    <w:p w14:paraId="763801FF" w14:textId="483C9700" w:rsidR="00B91C8A" w:rsidRPr="008E535B" w:rsidRDefault="00B91C8A" w:rsidP="00B91C8A">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Furthermore,</w:t>
      </w:r>
      <w:r w:rsidR="00BF77D2">
        <w:rPr>
          <w:rFonts w:ascii="Times New Roman" w:hAnsi="Times New Roman" w:cs="Times New Roman"/>
          <w:lang w:val="en-GB"/>
        </w:rPr>
        <w:t xml:space="preserve"> </w:t>
      </w:r>
      <w:r w:rsidRPr="008E535B">
        <w:rPr>
          <w:rFonts w:ascii="Times New Roman" w:hAnsi="Times New Roman" w:cs="Times New Roman"/>
          <w:i/>
          <w:iCs/>
          <w:lang w:val="en-GB"/>
        </w:rPr>
        <w:t>facio</w:t>
      </w:r>
      <w:r w:rsidR="00BF77D2">
        <w:rPr>
          <w:rFonts w:ascii="Times New Roman" w:hAnsi="Times New Roman" w:cs="Times New Roman"/>
          <w:lang w:val="en-GB"/>
        </w:rPr>
        <w:t xml:space="preserve"> </w:t>
      </w:r>
      <w:r w:rsidRPr="008E535B">
        <w:rPr>
          <w:rFonts w:ascii="Times New Roman" w:hAnsi="Times New Roman" w:cs="Times New Roman"/>
          <w:lang w:val="en-GB"/>
        </w:rPr>
        <w:t>does</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result</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telic</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passage</w:t>
      </w:r>
      <w:r w:rsidR="00BF77D2">
        <w:rPr>
          <w:rFonts w:ascii="Times New Roman" w:hAnsi="Times New Roman" w:cs="Times New Roman"/>
          <w:lang w:val="en-GB"/>
        </w:rPr>
        <w:t xml:space="preserve"> </w:t>
      </w:r>
      <w:r w:rsidRPr="008E535B">
        <w:rPr>
          <w:rFonts w:ascii="Times New Roman" w:hAnsi="Times New Roman" w:cs="Times New Roman"/>
          <w:lang w:val="en-GB"/>
        </w:rPr>
        <w:t>like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following,</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co-occurs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modifier</w:t>
      </w:r>
      <w:r w:rsidR="00BF77D2">
        <w:rPr>
          <w:rFonts w:ascii="Times New Roman" w:hAnsi="Times New Roman" w:cs="Times New Roman"/>
          <w:lang w:val="en-GB"/>
        </w:rPr>
        <w:t xml:space="preserve"> </w:t>
      </w:r>
      <w:r w:rsidRPr="008E535B">
        <w:rPr>
          <w:rFonts w:ascii="Times New Roman" w:hAnsi="Times New Roman" w:cs="Times New Roman"/>
          <w:lang w:val="en-GB"/>
        </w:rPr>
        <w:t>'for-x-time'</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iCs/>
          <w:lang w:val="en-GB"/>
        </w:rPr>
        <w:t>dies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circiter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quindecim</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marking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atelicity:</w:t>
      </w:r>
    </w:p>
    <w:p w14:paraId="5DB1841A" w14:textId="4E3FAA2B" w:rsidR="00B91C8A" w:rsidRPr="008E535B" w:rsidRDefault="00B91C8A" w:rsidP="00B91C8A">
      <w:pPr>
        <w:numPr>
          <w:ilvl w:val="0"/>
          <w:numId w:val="28"/>
        </w:numPr>
        <w:spacing w:after="0" w:line="240" w:lineRule="auto"/>
        <w:jc w:val="both"/>
        <w:rPr>
          <w:rFonts w:ascii="Times New Roman" w:hAnsi="Times New Roman" w:cs="Times New Roman"/>
          <w:lang w:val="fr-FR"/>
        </w:rPr>
      </w:pPr>
      <w:r w:rsidRPr="008E535B">
        <w:rPr>
          <w:rFonts w:ascii="Times New Roman" w:hAnsi="Times New Roman" w:cs="Times New Roman"/>
        </w:rPr>
        <w:t>Ita</w:t>
      </w:r>
      <w:r w:rsidR="00BF77D2">
        <w:rPr>
          <w:rFonts w:ascii="Times New Roman" w:hAnsi="Times New Roman" w:cs="Times New Roman"/>
        </w:rPr>
        <w:t xml:space="preserve"> </w:t>
      </w:r>
      <w:r w:rsidRPr="008E535B">
        <w:rPr>
          <w:rFonts w:ascii="Times New Roman" w:hAnsi="Times New Roman" w:cs="Times New Roman"/>
        </w:rPr>
        <w:t>dies</w:t>
      </w:r>
      <w:r w:rsidR="00BF77D2">
        <w:rPr>
          <w:rFonts w:ascii="Times New Roman" w:hAnsi="Times New Roman" w:cs="Times New Roman"/>
        </w:rPr>
        <w:t xml:space="preserve"> </w:t>
      </w:r>
      <w:r w:rsidRPr="008E535B">
        <w:rPr>
          <w:rFonts w:ascii="Times New Roman" w:hAnsi="Times New Roman" w:cs="Times New Roman"/>
        </w:rPr>
        <w:t>circiter</w:t>
      </w:r>
      <w:r w:rsidR="00BF77D2">
        <w:rPr>
          <w:rFonts w:ascii="Times New Roman" w:hAnsi="Times New Roman" w:cs="Times New Roman"/>
        </w:rPr>
        <w:t xml:space="preserve"> </w:t>
      </w:r>
      <w:r w:rsidRPr="008E535B">
        <w:rPr>
          <w:rFonts w:ascii="Times New Roman" w:hAnsi="Times New Roman" w:cs="Times New Roman"/>
        </w:rPr>
        <w:t>quindecim</w:t>
      </w:r>
      <w:r w:rsidR="00BF77D2">
        <w:rPr>
          <w:rFonts w:ascii="Times New Roman" w:hAnsi="Times New Roman" w:cs="Times New Roman"/>
        </w:rPr>
        <w:t xml:space="preserve"> </w:t>
      </w:r>
      <w:r w:rsidRPr="008E535B">
        <w:rPr>
          <w:rFonts w:ascii="Times New Roman" w:hAnsi="Times New Roman" w:cs="Times New Roman"/>
        </w:rPr>
        <w:t>iter</w:t>
      </w:r>
      <w:r w:rsidR="00BF77D2">
        <w:rPr>
          <w:rFonts w:ascii="Times New Roman" w:hAnsi="Times New Roman" w:cs="Times New Roman"/>
        </w:rPr>
        <w:t xml:space="preserve"> </w:t>
      </w:r>
      <w:r w:rsidRPr="008E535B">
        <w:rPr>
          <w:rFonts w:ascii="Times New Roman" w:hAnsi="Times New Roman" w:cs="Times New Roman"/>
        </w:rPr>
        <w:t>fecerunt</w:t>
      </w:r>
      <w:r w:rsidR="00BF77D2">
        <w:rPr>
          <w:rFonts w:ascii="Times New Roman" w:hAnsi="Times New Roman" w:cs="Times New Roman"/>
          <w:lang w:val="fr-FR"/>
        </w:rPr>
        <w:t xml:space="preserve"> </w:t>
      </w:r>
      <w:r w:rsidRPr="008E535B">
        <w:rPr>
          <w:rFonts w:ascii="Times New Roman" w:hAnsi="Times New Roman" w:cs="Times New Roman"/>
          <w:lang w:val="fr-FR"/>
        </w:rPr>
        <w:t>(Caes.</w:t>
      </w:r>
      <w:r w:rsidR="00BF77D2">
        <w:rPr>
          <w:rFonts w:ascii="Times New Roman" w:hAnsi="Times New Roman" w:cs="Times New Roman"/>
          <w:lang w:val="fr-FR"/>
        </w:rPr>
        <w:t xml:space="preserve"> </w:t>
      </w:r>
      <w:r w:rsidRPr="008E535B">
        <w:rPr>
          <w:rFonts w:ascii="Times New Roman" w:hAnsi="Times New Roman" w:cs="Times New Roman"/>
          <w:i/>
          <w:iCs/>
          <w:lang w:val="fr-FR"/>
        </w:rPr>
        <w:t>Gall</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1.15.4)</w:t>
      </w:r>
    </w:p>
    <w:p w14:paraId="31A5EC0C" w14:textId="77777777" w:rsidR="00995186" w:rsidRPr="008E535B" w:rsidRDefault="00995186" w:rsidP="00995186">
      <w:pPr>
        <w:spacing w:after="0" w:line="240" w:lineRule="auto"/>
        <w:ind w:left="720"/>
        <w:jc w:val="both"/>
        <w:rPr>
          <w:rFonts w:ascii="Times New Roman" w:hAnsi="Times New Roman" w:cs="Times New Roman"/>
          <w:lang w:val="fr-FR"/>
        </w:rPr>
      </w:pPr>
    </w:p>
    <w:p w14:paraId="7E25CC02" w14:textId="7ED79849" w:rsidR="00B91C8A" w:rsidRPr="008E535B" w:rsidRDefault="00B91C8A" w:rsidP="00B91C8A">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othar</w:t>
      </w:r>
      <w:r w:rsidR="00BF77D2">
        <w:rPr>
          <w:rFonts w:ascii="Times New Roman" w:hAnsi="Times New Roman" w:cs="Times New Roman"/>
          <w:lang w:val="en-GB"/>
        </w:rPr>
        <w:t xml:space="preserve"> </w:t>
      </w:r>
      <w:r w:rsidRPr="008E535B">
        <w:rPr>
          <w:rFonts w:ascii="Times New Roman" w:hAnsi="Times New Roman" w:cs="Times New Roman"/>
          <w:lang w:val="en-GB"/>
        </w:rPr>
        <w:t>hand,</w:t>
      </w:r>
      <w:r w:rsidR="00BF77D2">
        <w:rPr>
          <w:rFonts w:ascii="Times New Roman" w:hAnsi="Times New Roman" w:cs="Times New Roman"/>
          <w:lang w:val="en-GB"/>
        </w:rPr>
        <w:t xml:space="preserve"> </w:t>
      </w:r>
      <w:r w:rsidRPr="008E535B">
        <w:rPr>
          <w:rFonts w:ascii="Times New Roman" w:hAnsi="Times New Roman" w:cs="Times New Roman"/>
          <w:i/>
          <w:iCs/>
          <w:lang w:val="en-GB"/>
        </w:rPr>
        <w:t>facio</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telic</w:t>
      </w:r>
      <w:r w:rsidR="00BF77D2">
        <w:rPr>
          <w:rFonts w:ascii="Times New Roman" w:hAnsi="Times New Roman" w:cs="Times New Roman"/>
          <w:lang w:val="en-GB"/>
        </w:rPr>
        <w:t xml:space="preserve"> </w:t>
      </w:r>
      <w:r w:rsidRPr="008E535B">
        <w:rPr>
          <w:rFonts w:ascii="Times New Roman" w:hAnsi="Times New Roman" w:cs="Times New Roman"/>
          <w:lang w:val="en-GB"/>
        </w:rPr>
        <w:t>when</w:t>
      </w:r>
      <w:r w:rsidR="00BF77D2">
        <w:rPr>
          <w:rFonts w:ascii="Times New Roman" w:hAnsi="Times New Roman" w:cs="Times New Roman"/>
          <w:lang w:val="en-GB"/>
        </w:rPr>
        <w:t xml:space="preserve"> </w:t>
      </w:r>
      <w:r w:rsidRPr="008E535B">
        <w:rPr>
          <w:rFonts w:ascii="Times New Roman" w:hAnsi="Times New Roman" w:cs="Times New Roman"/>
          <w:lang w:val="en-GB"/>
        </w:rPr>
        <w:t>prefixed,</w:t>
      </w:r>
      <w:r w:rsidR="00BF77D2">
        <w:rPr>
          <w:rFonts w:ascii="Times New Roman" w:hAnsi="Times New Roman" w:cs="Times New Roman"/>
          <w:lang w:val="en-GB"/>
        </w:rPr>
        <w:t xml:space="preserve"> </w:t>
      </w:r>
      <w:r w:rsidRPr="008E535B">
        <w:rPr>
          <w:rFonts w:ascii="Times New Roman" w:hAnsi="Times New Roman" w:cs="Times New Roman"/>
          <w:lang w:val="en-GB"/>
        </w:rPr>
        <w:t>e.g.</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i/>
          <w:iCs/>
          <w:lang w:val="en-GB"/>
        </w:rPr>
        <w:t>cum</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shown</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co-occurrence</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modifier</w:t>
      </w:r>
      <w:r w:rsidR="00BF77D2">
        <w:rPr>
          <w:rFonts w:ascii="Times New Roman" w:hAnsi="Times New Roman" w:cs="Times New Roman"/>
          <w:lang w:val="en-GB"/>
        </w:rPr>
        <w:t xml:space="preserve"> </w:t>
      </w:r>
      <w:r w:rsidRPr="008E535B">
        <w:rPr>
          <w:rFonts w:ascii="Times New Roman" w:hAnsi="Times New Roman" w:cs="Times New Roman"/>
          <w:lang w:val="en-GB"/>
        </w:rPr>
        <w:t>'in-x-time'</w:t>
      </w:r>
      <w:r w:rsidR="00BF77D2">
        <w:rPr>
          <w:rFonts w:ascii="Times New Roman" w:hAnsi="Times New Roman" w:cs="Times New Roman"/>
          <w:lang w:val="en-GB"/>
        </w:rPr>
        <w:t xml:space="preserve"> </w:t>
      </w:r>
      <w:r w:rsidRPr="008E535B">
        <w:rPr>
          <w:rFonts w:ascii="Times New Roman" w:hAnsi="Times New Roman" w:cs="Times New Roman"/>
          <w:lang w:val="en-GB"/>
        </w:rPr>
        <w:t>(year),</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marks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telicity:</w:t>
      </w:r>
    </w:p>
    <w:p w14:paraId="0B105E84" w14:textId="4368E83F" w:rsidR="00B91C8A" w:rsidRPr="008E535B" w:rsidRDefault="00B91C8A" w:rsidP="00B91C8A">
      <w:pPr>
        <w:numPr>
          <w:ilvl w:val="0"/>
          <w:numId w:val="28"/>
        </w:numPr>
        <w:spacing w:after="0" w:line="240" w:lineRule="auto"/>
        <w:jc w:val="both"/>
        <w:rPr>
          <w:rFonts w:ascii="Times New Roman" w:hAnsi="Times New Roman" w:cs="Times New Roman"/>
          <w:lang w:val="fr-FR"/>
        </w:rPr>
      </w:pPr>
      <w:r w:rsidRPr="008E535B">
        <w:rPr>
          <w:rFonts w:ascii="Times New Roman" w:hAnsi="Times New Roman" w:cs="Times New Roman"/>
        </w:rPr>
        <w:t>ea</w:t>
      </w:r>
      <w:r w:rsidR="00BF77D2">
        <w:rPr>
          <w:rFonts w:ascii="Times New Roman" w:hAnsi="Times New Roman" w:cs="Times New Roman"/>
        </w:rPr>
        <w:t xml:space="preserve"> </w:t>
      </w:r>
      <w:r w:rsidRPr="008E535B">
        <w:rPr>
          <w:rFonts w:ascii="Times New Roman" w:hAnsi="Times New Roman" w:cs="Times New Roman"/>
        </w:rPr>
        <w:t>cursum</w:t>
      </w:r>
      <w:r w:rsidR="00BF77D2">
        <w:rPr>
          <w:rFonts w:ascii="Times New Roman" w:hAnsi="Times New Roman" w:cs="Times New Roman"/>
        </w:rPr>
        <w:t xml:space="preserve"> </w:t>
      </w:r>
      <w:r w:rsidRPr="008E535B">
        <w:rPr>
          <w:rFonts w:ascii="Times New Roman" w:hAnsi="Times New Roman" w:cs="Times New Roman"/>
        </w:rPr>
        <w:t>anno</w:t>
      </w:r>
      <w:r w:rsidR="00BF77D2">
        <w:rPr>
          <w:rFonts w:ascii="Times New Roman" w:hAnsi="Times New Roman" w:cs="Times New Roman"/>
        </w:rPr>
        <w:t xml:space="preserve"> </w:t>
      </w:r>
      <w:r w:rsidRPr="008E535B">
        <w:rPr>
          <w:rFonts w:ascii="Times New Roman" w:hAnsi="Times New Roman" w:cs="Times New Roman"/>
        </w:rPr>
        <w:t>conficit</w:t>
      </w:r>
      <w:r w:rsidR="00BF77D2">
        <w:rPr>
          <w:rFonts w:ascii="Times New Roman" w:hAnsi="Times New Roman" w:cs="Times New Roman"/>
        </w:rPr>
        <w:t xml:space="preserve"> </w:t>
      </w:r>
      <w:r w:rsidRPr="008E535B">
        <w:rPr>
          <w:rFonts w:ascii="Times New Roman" w:hAnsi="Times New Roman" w:cs="Times New Roman"/>
        </w:rPr>
        <w:t>et</w:t>
      </w:r>
      <w:r w:rsidR="00BF77D2">
        <w:rPr>
          <w:rFonts w:ascii="Times New Roman" w:hAnsi="Times New Roman" w:cs="Times New Roman"/>
        </w:rPr>
        <w:t xml:space="preserve"> </w:t>
      </w:r>
      <w:r w:rsidRPr="008E535B">
        <w:rPr>
          <w:rFonts w:ascii="Times New Roman" w:hAnsi="Times New Roman" w:cs="Times New Roman"/>
        </w:rPr>
        <w:t>latitudinem</w:t>
      </w:r>
      <w:r w:rsidR="00BF77D2">
        <w:rPr>
          <w:rFonts w:ascii="Times New Roman" w:hAnsi="Times New Roman" w:cs="Times New Roman"/>
        </w:rPr>
        <w:t xml:space="preserve"> </w:t>
      </w:r>
      <w:r w:rsidRPr="008E535B">
        <w:rPr>
          <w:rFonts w:ascii="Times New Roman" w:hAnsi="Times New Roman" w:cs="Times New Roman"/>
        </w:rPr>
        <w:t>lustrans</w:t>
      </w:r>
      <w:r w:rsidR="00BF77D2">
        <w:rPr>
          <w:rFonts w:ascii="Times New Roman" w:hAnsi="Times New Roman" w:cs="Times New Roman"/>
        </w:rPr>
        <w:t xml:space="preserve"> </w:t>
      </w:r>
      <w:r w:rsidRPr="008E535B">
        <w:rPr>
          <w:rFonts w:ascii="Times New Roman" w:hAnsi="Times New Roman" w:cs="Times New Roman"/>
        </w:rPr>
        <w:t>sig</w:t>
      </w:r>
      <w:r w:rsidR="00BF77D2">
        <w:rPr>
          <w:rFonts w:ascii="Times New Roman" w:hAnsi="Times New Roman" w:cs="Times New Roman"/>
        </w:rPr>
        <w:t xml:space="preserve"> </w:t>
      </w:r>
      <w:r w:rsidRPr="008E535B">
        <w:rPr>
          <w:rFonts w:ascii="Times New Roman" w:hAnsi="Times New Roman" w:cs="Times New Roman"/>
        </w:rPr>
        <w:t>niferi</w:t>
      </w:r>
      <w:r w:rsidR="00BF77D2">
        <w:rPr>
          <w:rFonts w:ascii="Times New Roman" w:hAnsi="Times New Roman" w:cs="Times New Roman"/>
        </w:rPr>
        <w:t xml:space="preserve"> </w:t>
      </w:r>
      <w:r w:rsidRPr="008E535B">
        <w:rPr>
          <w:rFonts w:ascii="Times New Roman" w:hAnsi="Times New Roman" w:cs="Times New Roman"/>
        </w:rPr>
        <w:t>orbis</w:t>
      </w:r>
      <w:r w:rsidR="00BF77D2">
        <w:rPr>
          <w:rFonts w:ascii="Times New Roman" w:hAnsi="Times New Roman" w:cs="Times New Roman"/>
        </w:rPr>
        <w:t xml:space="preserve"> </w:t>
      </w:r>
      <w:r w:rsidRPr="008E535B">
        <w:rPr>
          <w:rFonts w:ascii="Times New Roman" w:hAnsi="Times New Roman" w:cs="Times New Roman"/>
        </w:rPr>
        <w:t>et</w:t>
      </w:r>
      <w:r w:rsidR="00BF77D2">
        <w:rPr>
          <w:rFonts w:ascii="Times New Roman" w:hAnsi="Times New Roman" w:cs="Times New Roman"/>
        </w:rPr>
        <w:t xml:space="preserve"> </w:t>
      </w:r>
      <w:r w:rsidRPr="008E535B">
        <w:rPr>
          <w:rFonts w:ascii="Times New Roman" w:hAnsi="Times New Roman" w:cs="Times New Roman"/>
        </w:rPr>
        <w:t>longitudinem</w:t>
      </w:r>
      <w:r w:rsidR="00BF77D2">
        <w:rPr>
          <w:rFonts w:ascii="Times New Roman" w:hAnsi="Times New Roman" w:cs="Times New Roman"/>
          <w:lang w:val="fr-FR"/>
        </w:rPr>
        <w:t xml:space="preserve"> </w:t>
      </w:r>
      <w:r w:rsidRPr="008E535B">
        <w:rPr>
          <w:rFonts w:ascii="Times New Roman" w:hAnsi="Times New Roman" w:cs="Times New Roman"/>
          <w:lang w:val="fr-FR"/>
        </w:rPr>
        <w:t>(Cic.</w:t>
      </w:r>
      <w:r w:rsidR="00BF77D2">
        <w:rPr>
          <w:rFonts w:ascii="Times New Roman" w:hAnsi="Times New Roman" w:cs="Times New Roman"/>
          <w:lang w:val="fr-FR"/>
        </w:rPr>
        <w:t xml:space="preserve"> </w:t>
      </w:r>
      <w:r w:rsidRPr="008E535B">
        <w:rPr>
          <w:rFonts w:ascii="Times New Roman" w:hAnsi="Times New Roman" w:cs="Times New Roman"/>
          <w:i/>
          <w:iCs/>
          <w:lang w:val="fr-FR"/>
        </w:rPr>
        <w:t>nat.</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deor</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2.53)</w:t>
      </w:r>
    </w:p>
    <w:p w14:paraId="26823EC2" w14:textId="77777777" w:rsidR="00995186" w:rsidRPr="008E535B" w:rsidRDefault="00995186" w:rsidP="00995186">
      <w:pPr>
        <w:spacing w:after="0" w:line="240" w:lineRule="auto"/>
        <w:ind w:left="720"/>
        <w:jc w:val="both"/>
        <w:rPr>
          <w:rFonts w:ascii="Times New Roman" w:hAnsi="Times New Roman" w:cs="Times New Roman"/>
          <w:lang w:val="fr-FR"/>
        </w:rPr>
      </w:pPr>
    </w:p>
    <w:p w14:paraId="0E06B61D" w14:textId="6AB9090C" w:rsidR="00B91C8A" w:rsidRPr="008E535B" w:rsidRDefault="00B91C8A" w:rsidP="00B91C8A">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Sometimes</w:t>
      </w:r>
      <w:r w:rsidR="00BF77D2">
        <w:rPr>
          <w:rFonts w:ascii="Times New Roman" w:hAnsi="Times New Roman" w:cs="Times New Roman"/>
          <w:lang w:val="en-GB"/>
        </w:rPr>
        <w:t xml:space="preserve"> </w:t>
      </w:r>
      <w:r w:rsidRPr="008E535B">
        <w:rPr>
          <w:rFonts w:ascii="Times New Roman" w:hAnsi="Times New Roman" w:cs="Times New Roman"/>
          <w:i/>
          <w:iCs/>
          <w:lang w:val="en-GB"/>
        </w:rPr>
        <w:t>conficio</w:t>
      </w:r>
      <w:r w:rsidR="00BF77D2">
        <w:rPr>
          <w:rFonts w:ascii="Times New Roman" w:hAnsi="Times New Roman" w:cs="Times New Roman"/>
          <w:lang w:val="en-GB"/>
        </w:rPr>
        <w:t xml:space="preserve"> </w:t>
      </w:r>
      <w:r w:rsidRPr="008E535B">
        <w:rPr>
          <w:rFonts w:ascii="Times New Roman" w:hAnsi="Times New Roman" w:cs="Times New Roman"/>
          <w:lang w:val="en-GB"/>
        </w:rPr>
        <w:t>plus</w:t>
      </w:r>
      <w:r w:rsidR="00BF77D2">
        <w:rPr>
          <w:rFonts w:ascii="Times New Roman" w:hAnsi="Times New Roman" w:cs="Times New Roman"/>
          <w:lang w:val="en-GB"/>
        </w:rPr>
        <w:t xml:space="preserve"> </w:t>
      </w:r>
      <w:r w:rsidRPr="008E535B">
        <w:rPr>
          <w:rFonts w:ascii="Times New Roman" w:hAnsi="Times New Roman" w:cs="Times New Roman"/>
          <w:lang w:val="en-GB"/>
        </w:rPr>
        <w:t>motion</w:t>
      </w:r>
      <w:r w:rsidR="00BF77D2">
        <w:rPr>
          <w:rFonts w:ascii="Times New Roman" w:hAnsi="Times New Roman" w:cs="Times New Roman"/>
          <w:lang w:val="en-GB"/>
        </w:rPr>
        <w:t xml:space="preserve"> </w:t>
      </w:r>
      <w:r w:rsidRPr="008E535B">
        <w:rPr>
          <w:rFonts w:ascii="Times New Roman" w:hAnsi="Times New Roman" w:cs="Times New Roman"/>
          <w:lang w:val="en-GB"/>
        </w:rPr>
        <w:t>nouns</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really</w:t>
      </w:r>
      <w:r w:rsidR="00BF77D2">
        <w:rPr>
          <w:rFonts w:ascii="Times New Roman" w:hAnsi="Times New Roman" w:cs="Times New Roman"/>
          <w:lang w:val="en-GB"/>
        </w:rPr>
        <w:t xml:space="preserve"> </w:t>
      </w:r>
      <w:r w:rsidRPr="008E535B">
        <w:rPr>
          <w:rFonts w:ascii="Times New Roman" w:hAnsi="Times New Roman" w:cs="Times New Roman"/>
          <w:lang w:val="en-GB"/>
        </w:rPr>
        <w:t>telic,</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expresses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bounded</w:t>
      </w:r>
      <w:r w:rsidR="00BF77D2">
        <w:rPr>
          <w:rFonts w:ascii="Times New Roman" w:hAnsi="Times New Roman" w:cs="Times New Roman"/>
          <w:lang w:val="en-GB"/>
        </w:rPr>
        <w:t xml:space="preserve"> </w:t>
      </w:r>
      <w:r w:rsidRPr="008E535B">
        <w:rPr>
          <w:rFonts w:ascii="Times New Roman" w:hAnsi="Times New Roman" w:cs="Times New Roman"/>
          <w:lang w:val="en-GB"/>
        </w:rPr>
        <w:t>activity,</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activity</w:t>
      </w:r>
      <w:r w:rsidR="00BF77D2">
        <w:rPr>
          <w:rFonts w:ascii="Times New Roman" w:hAnsi="Times New Roman" w:cs="Times New Roman"/>
          <w:lang w:val="en-GB"/>
        </w:rPr>
        <w:t xml:space="preserve"> </w:t>
      </w:r>
      <w:r w:rsidRPr="008E535B">
        <w:rPr>
          <w:rFonts w:ascii="Times New Roman" w:hAnsi="Times New Roman" w:cs="Times New Roman"/>
          <w:lang w:val="en-GB"/>
        </w:rPr>
        <w:t>limited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time,</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happens</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modern</w:t>
      </w:r>
      <w:r w:rsidR="00BF77D2">
        <w:rPr>
          <w:rFonts w:ascii="Times New Roman" w:hAnsi="Times New Roman" w:cs="Times New Roman"/>
          <w:lang w:val="en-GB"/>
        </w:rPr>
        <w:t xml:space="preserve"> </w:t>
      </w:r>
      <w:r w:rsidRPr="008E535B">
        <w:rPr>
          <w:rFonts w:ascii="Times New Roman" w:hAnsi="Times New Roman" w:cs="Times New Roman"/>
          <w:lang w:val="en-GB"/>
        </w:rPr>
        <w:t>languages,</w:t>
      </w:r>
      <w:r w:rsidR="00BF77D2">
        <w:rPr>
          <w:rFonts w:ascii="Times New Roman" w:hAnsi="Times New Roman" w:cs="Times New Roman"/>
          <w:lang w:val="en-GB"/>
        </w:rPr>
        <w:t xml:space="preserve"> </w:t>
      </w:r>
      <w:r w:rsidRPr="008E535B">
        <w:rPr>
          <w:rFonts w:ascii="Times New Roman" w:hAnsi="Times New Roman" w:cs="Times New Roman"/>
          <w:lang w:val="en-GB"/>
        </w:rPr>
        <w:t>comparing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analytical</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synthetic</w:t>
      </w:r>
      <w:r w:rsidR="00BF77D2">
        <w:rPr>
          <w:rFonts w:ascii="Times New Roman" w:hAnsi="Times New Roman" w:cs="Times New Roman"/>
          <w:lang w:val="en-GB"/>
        </w:rPr>
        <w:t xml:space="preserve"> </w:t>
      </w:r>
      <w:r w:rsidRPr="008E535B">
        <w:rPr>
          <w:rFonts w:ascii="Times New Roman" w:hAnsi="Times New Roman" w:cs="Times New Roman"/>
          <w:lang w:val="en-GB"/>
        </w:rPr>
        <w:t>one</w:t>
      </w:r>
      <w:r w:rsidR="00BF77D2">
        <w:rPr>
          <w:rFonts w:ascii="Times New Roman" w:hAnsi="Times New Roman" w:cs="Times New Roman"/>
          <w:lang w:val="en-GB"/>
        </w:rPr>
        <w:t xml:space="preserve"> </w:t>
      </w:r>
      <w:r w:rsidRPr="008E535B">
        <w:rPr>
          <w:rFonts w:ascii="Times New Roman" w:hAnsi="Times New Roman" w:cs="Times New Roman"/>
          <w:lang w:val="en-GB"/>
        </w:rPr>
        <w:t>(e.g.</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i/>
          <w:iCs/>
          <w:lang w:val="en-GB"/>
        </w:rPr>
        <w:t>fare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una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passeggiata</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take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walk’</w:t>
      </w:r>
      <w:r w:rsidR="00BF77D2">
        <w:rPr>
          <w:rFonts w:ascii="Times New Roman" w:hAnsi="Times New Roman" w:cs="Times New Roman"/>
          <w:lang w:val="en-GB"/>
        </w:rPr>
        <w:t xml:space="preserve"> </w:t>
      </w:r>
      <w:r w:rsidRPr="008E535B">
        <w:rPr>
          <w:rFonts w:ascii="Times New Roman" w:hAnsi="Times New Roman" w:cs="Times New Roman"/>
          <w:lang w:val="en-GB"/>
        </w:rPr>
        <w:t>vs.</w:t>
      </w:r>
      <w:r w:rsidR="00BF77D2">
        <w:rPr>
          <w:rFonts w:ascii="Times New Roman" w:hAnsi="Times New Roman" w:cs="Times New Roman"/>
          <w:lang w:val="en-GB"/>
        </w:rPr>
        <w:t xml:space="preserve"> </w:t>
      </w:r>
      <w:r w:rsidRPr="008E535B">
        <w:rPr>
          <w:rFonts w:ascii="Times New Roman" w:hAnsi="Times New Roman" w:cs="Times New Roman"/>
          <w:lang w:val="en-GB"/>
        </w:rPr>
        <w:t>passeggiare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walk’):</w:t>
      </w:r>
    </w:p>
    <w:p w14:paraId="328526F1" w14:textId="753950A6" w:rsidR="00B91C8A" w:rsidRPr="008E535B" w:rsidRDefault="00B91C8A" w:rsidP="00B91C8A">
      <w:pPr>
        <w:numPr>
          <w:ilvl w:val="0"/>
          <w:numId w:val="28"/>
        </w:numPr>
        <w:spacing w:after="0" w:line="240" w:lineRule="auto"/>
        <w:jc w:val="both"/>
        <w:rPr>
          <w:rFonts w:ascii="Times New Roman" w:hAnsi="Times New Roman" w:cs="Times New Roman"/>
        </w:rPr>
      </w:pPr>
      <w:r w:rsidRPr="008E535B">
        <w:rPr>
          <w:rFonts w:ascii="Times New Roman" w:hAnsi="Times New Roman" w:cs="Times New Roman"/>
        </w:rPr>
        <w:t>constituimus</w:t>
      </w:r>
      <w:r w:rsidR="00BF77D2">
        <w:rPr>
          <w:rFonts w:ascii="Times New Roman" w:hAnsi="Times New Roman" w:cs="Times New Roman"/>
        </w:rPr>
        <w:t xml:space="preserve"> </w:t>
      </w:r>
      <w:r w:rsidRPr="008E535B">
        <w:rPr>
          <w:rFonts w:ascii="Times New Roman" w:hAnsi="Times New Roman" w:cs="Times New Roman"/>
        </w:rPr>
        <w:t>inter</w:t>
      </w:r>
      <w:r w:rsidR="00BF77D2">
        <w:rPr>
          <w:rFonts w:ascii="Times New Roman" w:hAnsi="Times New Roman" w:cs="Times New Roman"/>
        </w:rPr>
        <w:t xml:space="preserve"> </w:t>
      </w:r>
      <w:r w:rsidRPr="008E535B">
        <w:rPr>
          <w:rFonts w:ascii="Times New Roman" w:hAnsi="Times New Roman" w:cs="Times New Roman"/>
        </w:rPr>
        <w:t>nos</w:t>
      </w:r>
      <w:r w:rsidR="00BF77D2">
        <w:rPr>
          <w:rFonts w:ascii="Times New Roman" w:hAnsi="Times New Roman" w:cs="Times New Roman"/>
        </w:rPr>
        <w:t xml:space="preserve"> </w:t>
      </w:r>
      <w:r w:rsidRPr="008E535B">
        <w:rPr>
          <w:rFonts w:ascii="Times New Roman" w:hAnsi="Times New Roman" w:cs="Times New Roman"/>
        </w:rPr>
        <w:t>ut</w:t>
      </w:r>
      <w:r w:rsidR="00BF77D2">
        <w:rPr>
          <w:rFonts w:ascii="Times New Roman" w:hAnsi="Times New Roman" w:cs="Times New Roman"/>
        </w:rPr>
        <w:t xml:space="preserve"> </w:t>
      </w:r>
      <w:r w:rsidRPr="008E535B">
        <w:rPr>
          <w:rFonts w:ascii="Times New Roman" w:hAnsi="Times New Roman" w:cs="Times New Roman"/>
        </w:rPr>
        <w:t>ambulationem</w:t>
      </w:r>
      <w:r w:rsidR="00BF77D2">
        <w:rPr>
          <w:rFonts w:ascii="Times New Roman" w:hAnsi="Times New Roman" w:cs="Times New Roman"/>
        </w:rPr>
        <w:t xml:space="preserve"> </w:t>
      </w:r>
      <w:r w:rsidRPr="008E535B">
        <w:rPr>
          <w:rFonts w:ascii="Times New Roman" w:hAnsi="Times New Roman" w:cs="Times New Roman"/>
        </w:rPr>
        <w:t>postmeridianam</w:t>
      </w:r>
      <w:r w:rsidR="00BF77D2">
        <w:rPr>
          <w:rFonts w:ascii="Times New Roman" w:hAnsi="Times New Roman" w:cs="Times New Roman"/>
        </w:rPr>
        <w:t xml:space="preserve"> </w:t>
      </w:r>
      <w:r w:rsidRPr="008E535B">
        <w:rPr>
          <w:rFonts w:ascii="Times New Roman" w:hAnsi="Times New Roman" w:cs="Times New Roman"/>
        </w:rPr>
        <w:t>conficeremus</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Academia.</w:t>
      </w:r>
      <w:r w:rsidR="00BF77D2">
        <w:rPr>
          <w:rFonts w:ascii="Times New Roman" w:hAnsi="Times New Roman" w:cs="Times New Roman"/>
        </w:rPr>
        <w:t xml:space="preserve"> </w:t>
      </w:r>
      <w:r w:rsidRPr="008E535B">
        <w:rPr>
          <w:rFonts w:ascii="Times New Roman" w:hAnsi="Times New Roman" w:cs="Times New Roman"/>
        </w:rPr>
        <w:t>(</w:t>
      </w:r>
      <w:r w:rsidRPr="008E535B">
        <w:rPr>
          <w:rFonts w:ascii="Times New Roman" w:hAnsi="Times New Roman" w:cs="Times New Roman"/>
          <w:lang w:val="fr-FR"/>
        </w:rPr>
        <w:t>Cic</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fin</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5.</w:t>
      </w:r>
      <w:r w:rsidR="00BF77D2">
        <w:rPr>
          <w:rFonts w:ascii="Times New Roman" w:hAnsi="Times New Roman" w:cs="Times New Roman"/>
        </w:rPr>
        <w:t xml:space="preserve"> </w:t>
      </w:r>
      <w:r w:rsidRPr="008E535B">
        <w:rPr>
          <w:rFonts w:ascii="Times New Roman" w:hAnsi="Times New Roman" w:cs="Times New Roman"/>
        </w:rPr>
        <w:t>1)</w:t>
      </w:r>
    </w:p>
    <w:p w14:paraId="56703599" w14:textId="77777777" w:rsidR="00995186" w:rsidRPr="008E535B" w:rsidRDefault="00995186" w:rsidP="00995186">
      <w:pPr>
        <w:spacing w:after="0" w:line="240" w:lineRule="auto"/>
        <w:ind w:left="720"/>
        <w:jc w:val="both"/>
        <w:rPr>
          <w:rFonts w:ascii="Times New Roman" w:hAnsi="Times New Roman" w:cs="Times New Roman"/>
        </w:rPr>
      </w:pPr>
    </w:p>
    <w:p w14:paraId="3933AC11" w14:textId="3D8117D9" w:rsidR="00B91C8A" w:rsidRPr="008E535B" w:rsidRDefault="00B91C8A" w:rsidP="00B91C8A">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lastRenderedPageBreak/>
        <w:t>The</w:t>
      </w:r>
      <w:r w:rsidR="00BF77D2">
        <w:rPr>
          <w:rFonts w:ascii="Times New Roman" w:hAnsi="Times New Roman" w:cs="Times New Roman"/>
          <w:lang w:val="en-GB"/>
        </w:rPr>
        <w:t xml:space="preserve"> </w:t>
      </w:r>
      <w:r w:rsidRPr="008E535B">
        <w:rPr>
          <w:rFonts w:ascii="Times New Roman" w:hAnsi="Times New Roman" w:cs="Times New Roman"/>
          <w:lang w:val="en-GB"/>
        </w:rPr>
        <w:t>same</w:t>
      </w:r>
      <w:r w:rsidR="00BF77D2">
        <w:rPr>
          <w:rFonts w:ascii="Times New Roman" w:hAnsi="Times New Roman" w:cs="Times New Roman"/>
          <w:lang w:val="en-GB"/>
        </w:rPr>
        <w:t xml:space="preserve"> </w:t>
      </w:r>
      <w:r w:rsidRPr="008E535B">
        <w:rPr>
          <w:rFonts w:ascii="Times New Roman" w:hAnsi="Times New Roman" w:cs="Times New Roman"/>
          <w:lang w:val="en-GB"/>
        </w:rPr>
        <w:t>compatibility</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nouns</w:t>
      </w:r>
      <w:r w:rsidR="00BF77D2">
        <w:rPr>
          <w:rFonts w:ascii="Times New Roman" w:hAnsi="Times New Roman" w:cs="Times New Roman"/>
          <w:lang w:val="en-GB"/>
        </w:rPr>
        <w:t xml:space="preserve"> </w:t>
      </w:r>
      <w:r w:rsidRPr="008E535B">
        <w:rPr>
          <w:rFonts w:ascii="Times New Roman" w:hAnsi="Times New Roman" w:cs="Times New Roman"/>
          <w:lang w:val="en-GB"/>
        </w:rPr>
        <w:t>expressing</w:t>
      </w:r>
      <w:r w:rsidR="00BF77D2">
        <w:rPr>
          <w:rFonts w:ascii="Times New Roman" w:hAnsi="Times New Roman" w:cs="Times New Roman"/>
          <w:lang w:val="en-GB"/>
        </w:rPr>
        <w:t xml:space="preserve"> </w:t>
      </w:r>
      <w:r w:rsidRPr="008E535B">
        <w:rPr>
          <w:rFonts w:ascii="Times New Roman" w:hAnsi="Times New Roman" w:cs="Times New Roman"/>
          <w:lang w:val="en-GB"/>
        </w:rPr>
        <w:t>bounded</w:t>
      </w:r>
      <w:r w:rsidR="00BF77D2">
        <w:rPr>
          <w:rFonts w:ascii="Times New Roman" w:hAnsi="Times New Roman" w:cs="Times New Roman"/>
          <w:lang w:val="en-GB"/>
        </w:rPr>
        <w:t xml:space="preserve"> </w:t>
      </w:r>
      <w:r w:rsidRPr="008E535B">
        <w:rPr>
          <w:rFonts w:ascii="Times New Roman" w:hAnsi="Times New Roman" w:cs="Times New Roman"/>
          <w:lang w:val="en-GB"/>
        </w:rPr>
        <w:t>activities</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found</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not-prefixed</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structures</w:t>
      </w:r>
      <w:r w:rsidR="00BF77D2">
        <w:rPr>
          <w:rFonts w:ascii="Times New Roman" w:hAnsi="Times New Roman" w:cs="Times New Roman"/>
          <w:lang w:val="en-GB"/>
        </w:rPr>
        <w:t xml:space="preserve"> </w:t>
      </w:r>
      <w:r w:rsidRPr="008E535B">
        <w:rPr>
          <w:rFonts w:ascii="Times New Roman" w:hAnsi="Times New Roman" w:cs="Times New Roman"/>
          <w:lang w:val="en-GB"/>
        </w:rPr>
        <w:t>like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absolute</w:t>
      </w:r>
      <w:r w:rsidR="00BF77D2">
        <w:rPr>
          <w:rFonts w:ascii="Times New Roman" w:hAnsi="Times New Roman" w:cs="Times New Roman"/>
          <w:lang w:val="en-GB"/>
        </w:rPr>
        <w:t xml:space="preserve"> </w:t>
      </w:r>
      <w:r w:rsidRPr="008E535B">
        <w:rPr>
          <w:rFonts w:ascii="Times New Roman" w:hAnsi="Times New Roman" w:cs="Times New Roman"/>
          <w:lang w:val="en-GB"/>
        </w:rPr>
        <w:t>ablative:</w:t>
      </w:r>
    </w:p>
    <w:p w14:paraId="0E5CCAB7" w14:textId="4D076BE9" w:rsidR="00B91C8A" w:rsidRPr="008E535B" w:rsidRDefault="00B91C8A" w:rsidP="00B91C8A">
      <w:pPr>
        <w:numPr>
          <w:ilvl w:val="0"/>
          <w:numId w:val="28"/>
        </w:numPr>
        <w:spacing w:after="0" w:line="240" w:lineRule="auto"/>
        <w:jc w:val="both"/>
        <w:rPr>
          <w:rFonts w:ascii="Times New Roman" w:hAnsi="Times New Roman" w:cs="Times New Roman"/>
          <w:lang w:val="en-GB"/>
        </w:rPr>
      </w:pP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Scaevolam</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duobus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spatiis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tribusve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factis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dixisse</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en-GB"/>
        </w:rPr>
        <w:t>(</w:t>
      </w:r>
      <w:r w:rsidRPr="008E535B">
        <w:rPr>
          <w:rFonts w:ascii="Times New Roman" w:hAnsi="Times New Roman" w:cs="Times New Roman"/>
          <w:lang w:val="fr-FR"/>
        </w:rPr>
        <w:t>Cic</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de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orat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1.</w:t>
      </w:r>
      <w:r w:rsidR="00BF77D2">
        <w:rPr>
          <w:rFonts w:ascii="Times New Roman" w:hAnsi="Times New Roman" w:cs="Times New Roman"/>
          <w:lang w:val="en-GB"/>
        </w:rPr>
        <w:t xml:space="preserve"> </w:t>
      </w:r>
      <w:r w:rsidRPr="008E535B">
        <w:rPr>
          <w:rFonts w:ascii="Times New Roman" w:hAnsi="Times New Roman" w:cs="Times New Roman"/>
          <w:lang w:val="en-GB"/>
        </w:rPr>
        <w:t>28)</w:t>
      </w:r>
    </w:p>
    <w:p w14:paraId="0AC93BE8" w14:textId="77777777" w:rsidR="00995186" w:rsidRPr="008E535B" w:rsidRDefault="00995186" w:rsidP="00995186">
      <w:pPr>
        <w:spacing w:after="0" w:line="240" w:lineRule="auto"/>
        <w:ind w:left="720"/>
        <w:jc w:val="both"/>
        <w:rPr>
          <w:rFonts w:ascii="Times New Roman" w:hAnsi="Times New Roman" w:cs="Times New Roman"/>
          <w:lang w:val="en-GB"/>
        </w:rPr>
      </w:pPr>
    </w:p>
    <w:p w14:paraId="18D98D59" w14:textId="27C1D716" w:rsidR="00B91C8A" w:rsidRPr="008E535B" w:rsidRDefault="00B91C8A" w:rsidP="00B91C8A">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hand,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use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habeo</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motion</w:t>
      </w:r>
      <w:r w:rsidR="00BF77D2">
        <w:rPr>
          <w:rFonts w:ascii="Times New Roman" w:hAnsi="Times New Roman" w:cs="Times New Roman"/>
          <w:lang w:val="en-GB"/>
        </w:rPr>
        <w:t xml:space="preserve"> </w:t>
      </w:r>
      <w:r w:rsidRPr="008E535B">
        <w:rPr>
          <w:rFonts w:ascii="Times New Roman" w:hAnsi="Times New Roman" w:cs="Times New Roman"/>
          <w:lang w:val="en-GB"/>
        </w:rPr>
        <w:t>nouns</w:t>
      </w:r>
      <w:r w:rsidR="00BF77D2">
        <w:rPr>
          <w:rFonts w:ascii="Times New Roman" w:hAnsi="Times New Roman" w:cs="Times New Roman"/>
          <w:lang w:val="en-GB"/>
        </w:rPr>
        <w:t xml:space="preserve"> </w:t>
      </w:r>
      <w:r w:rsidRPr="008E535B">
        <w:rPr>
          <w:rFonts w:ascii="Times New Roman" w:hAnsi="Times New Roman" w:cs="Times New Roman"/>
          <w:lang w:val="en-GB"/>
        </w:rPr>
        <w:t>like</w:t>
      </w:r>
      <w:r w:rsidR="00BF77D2">
        <w:rPr>
          <w:rFonts w:ascii="Times New Roman" w:hAnsi="Times New Roman" w:cs="Times New Roman"/>
          <w:lang w:val="en-GB"/>
        </w:rPr>
        <w:t xml:space="preserve"> </w:t>
      </w:r>
      <w:r w:rsidRPr="008E535B">
        <w:rPr>
          <w:rFonts w:ascii="Times New Roman" w:hAnsi="Times New Roman" w:cs="Times New Roman"/>
          <w:i/>
          <w:iCs/>
          <w:lang w:val="en-GB"/>
        </w:rPr>
        <w:t>iter</w:t>
      </w:r>
      <w:r w:rsidR="00BF77D2">
        <w:rPr>
          <w:rFonts w:ascii="Times New Roman" w:hAnsi="Times New Roman" w:cs="Times New Roman"/>
          <w:lang w:val="en-GB"/>
        </w:rPr>
        <w:t xml:space="preserve"> </w:t>
      </w:r>
      <w:r w:rsidRPr="008E535B">
        <w:rPr>
          <w:rFonts w:ascii="Times New Roman" w:hAnsi="Times New Roman" w:cs="Times New Roman"/>
          <w:lang w:val="en-GB"/>
        </w:rPr>
        <w:t>seems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atelic,</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well</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teneo</w:t>
      </w:r>
      <w:r w:rsidR="00BF77D2">
        <w:rPr>
          <w:rFonts w:ascii="Times New Roman" w:hAnsi="Times New Roman" w:cs="Times New Roman"/>
          <w:lang w:val="en-GB"/>
        </w:rPr>
        <w:t xml:space="preserve"> </w:t>
      </w:r>
      <w:r w:rsidRPr="008E535B">
        <w:rPr>
          <w:rFonts w:ascii="Times New Roman" w:hAnsi="Times New Roman" w:cs="Times New Roman"/>
          <w:lang w:val="en-GB"/>
        </w:rPr>
        <w:t>(1):</w:t>
      </w:r>
    </w:p>
    <w:p w14:paraId="2627569F" w14:textId="6F782DC3" w:rsidR="00B91C8A" w:rsidRPr="00256C8D" w:rsidRDefault="00B91C8A" w:rsidP="00256C8D">
      <w:pPr>
        <w:numPr>
          <w:ilvl w:val="0"/>
          <w:numId w:val="28"/>
        </w:numPr>
        <w:spacing w:after="0" w:line="240" w:lineRule="auto"/>
        <w:jc w:val="both"/>
        <w:rPr>
          <w:rFonts w:ascii="Times New Roman" w:hAnsi="Times New Roman" w:cs="Times New Roman"/>
        </w:rPr>
      </w:pPr>
      <w:r w:rsidRPr="008E535B">
        <w:rPr>
          <w:rFonts w:ascii="Times New Roman" w:hAnsi="Times New Roman" w:cs="Times New Roman"/>
          <w:i/>
          <w:iCs/>
        </w:rPr>
        <w:t>Nuntiatur</w:t>
      </w:r>
      <w:r w:rsidR="00BF77D2">
        <w:rPr>
          <w:rFonts w:ascii="Times New Roman" w:hAnsi="Times New Roman" w:cs="Times New Roman"/>
          <w:i/>
          <w:iCs/>
        </w:rPr>
        <w:t xml:space="preserve"> </w:t>
      </w:r>
      <w:r w:rsidRPr="008E535B">
        <w:rPr>
          <w:rFonts w:ascii="Times New Roman" w:hAnsi="Times New Roman" w:cs="Times New Roman"/>
          <w:i/>
          <w:iCs/>
        </w:rPr>
        <w:t>Afranio</w:t>
      </w:r>
      <w:r w:rsidR="00BF77D2">
        <w:rPr>
          <w:rFonts w:ascii="Times New Roman" w:hAnsi="Times New Roman" w:cs="Times New Roman"/>
          <w:i/>
          <w:iCs/>
        </w:rPr>
        <w:t xml:space="preserve"> </w:t>
      </w:r>
      <w:r w:rsidRPr="008E535B">
        <w:rPr>
          <w:rFonts w:ascii="Times New Roman" w:hAnsi="Times New Roman" w:cs="Times New Roman"/>
          <w:i/>
          <w:iCs/>
        </w:rPr>
        <w:t>magnos</w:t>
      </w:r>
      <w:r w:rsidR="00BF77D2">
        <w:rPr>
          <w:rFonts w:ascii="Times New Roman" w:hAnsi="Times New Roman" w:cs="Times New Roman"/>
          <w:i/>
          <w:iCs/>
        </w:rPr>
        <w:t xml:space="preserve"> </w:t>
      </w:r>
      <w:r w:rsidRPr="008E535B">
        <w:rPr>
          <w:rFonts w:ascii="Times New Roman" w:hAnsi="Times New Roman" w:cs="Times New Roman"/>
          <w:i/>
          <w:iCs/>
        </w:rPr>
        <w:t>commeatus,</w:t>
      </w:r>
      <w:r w:rsidR="00BF77D2">
        <w:rPr>
          <w:rFonts w:ascii="Times New Roman" w:hAnsi="Times New Roman" w:cs="Times New Roman"/>
          <w:i/>
          <w:iCs/>
        </w:rPr>
        <w:t xml:space="preserve"> </w:t>
      </w:r>
      <w:r w:rsidRPr="008E535B">
        <w:rPr>
          <w:rFonts w:ascii="Times New Roman" w:hAnsi="Times New Roman" w:cs="Times New Roman"/>
          <w:i/>
          <w:iCs/>
        </w:rPr>
        <w:t>qui</w:t>
      </w:r>
      <w:r w:rsidR="00BF77D2">
        <w:rPr>
          <w:rFonts w:ascii="Times New Roman" w:hAnsi="Times New Roman" w:cs="Times New Roman"/>
          <w:i/>
          <w:iCs/>
        </w:rPr>
        <w:t xml:space="preserve"> </w:t>
      </w:r>
      <w:r w:rsidRPr="008E535B">
        <w:rPr>
          <w:rFonts w:ascii="Times New Roman" w:hAnsi="Times New Roman" w:cs="Times New Roman"/>
          <w:i/>
          <w:iCs/>
        </w:rPr>
        <w:t>iter</w:t>
      </w:r>
      <w:r w:rsidR="00BF77D2">
        <w:rPr>
          <w:rFonts w:ascii="Times New Roman" w:hAnsi="Times New Roman" w:cs="Times New Roman"/>
          <w:i/>
          <w:iCs/>
        </w:rPr>
        <w:t xml:space="preserve"> </w:t>
      </w:r>
      <w:r w:rsidRPr="008E535B">
        <w:rPr>
          <w:rFonts w:ascii="Times New Roman" w:hAnsi="Times New Roman" w:cs="Times New Roman"/>
          <w:i/>
          <w:iCs/>
        </w:rPr>
        <w:t>habebant</w:t>
      </w:r>
      <w:r w:rsidR="00BF77D2">
        <w:rPr>
          <w:rFonts w:ascii="Times New Roman" w:hAnsi="Times New Roman" w:cs="Times New Roman"/>
          <w:i/>
          <w:iCs/>
        </w:rPr>
        <w:t xml:space="preserve"> </w:t>
      </w:r>
      <w:r w:rsidRPr="008E535B">
        <w:rPr>
          <w:rFonts w:ascii="Times New Roman" w:hAnsi="Times New Roman" w:cs="Times New Roman"/>
          <w:i/>
          <w:iCs/>
        </w:rPr>
        <w:t>ad</w:t>
      </w:r>
      <w:r w:rsidR="00BF77D2">
        <w:rPr>
          <w:rFonts w:ascii="Times New Roman" w:hAnsi="Times New Roman" w:cs="Times New Roman"/>
          <w:i/>
          <w:iCs/>
        </w:rPr>
        <w:t xml:space="preserve"> </w:t>
      </w:r>
      <w:r w:rsidRPr="008E535B">
        <w:rPr>
          <w:rFonts w:ascii="Times New Roman" w:hAnsi="Times New Roman" w:cs="Times New Roman"/>
          <w:i/>
          <w:iCs/>
        </w:rPr>
        <w:t>Caesarem,</w:t>
      </w:r>
      <w:r w:rsidR="00BF77D2">
        <w:rPr>
          <w:rFonts w:ascii="Times New Roman" w:hAnsi="Times New Roman" w:cs="Times New Roman"/>
          <w:i/>
          <w:iCs/>
        </w:rPr>
        <w:t xml:space="preserve"> </w:t>
      </w:r>
      <w:r w:rsidRPr="008E535B">
        <w:rPr>
          <w:rFonts w:ascii="Times New Roman" w:hAnsi="Times New Roman" w:cs="Times New Roman"/>
          <w:i/>
          <w:iCs/>
        </w:rPr>
        <w:t>ad</w:t>
      </w:r>
      <w:r w:rsidR="00BF77D2">
        <w:rPr>
          <w:rFonts w:ascii="Times New Roman" w:hAnsi="Times New Roman" w:cs="Times New Roman"/>
          <w:i/>
          <w:iCs/>
        </w:rPr>
        <w:t xml:space="preserve"> </w:t>
      </w:r>
      <w:r w:rsidRPr="008E535B">
        <w:rPr>
          <w:rFonts w:ascii="Times New Roman" w:hAnsi="Times New Roman" w:cs="Times New Roman"/>
          <w:i/>
          <w:iCs/>
        </w:rPr>
        <w:t>flumen</w:t>
      </w:r>
      <w:r w:rsidR="00BF77D2">
        <w:rPr>
          <w:rFonts w:ascii="Times New Roman" w:hAnsi="Times New Roman" w:cs="Times New Roman"/>
          <w:i/>
          <w:iCs/>
        </w:rPr>
        <w:t xml:space="preserve"> </w:t>
      </w:r>
      <w:r w:rsidRPr="008E535B">
        <w:rPr>
          <w:rFonts w:ascii="Times New Roman" w:hAnsi="Times New Roman" w:cs="Times New Roman"/>
          <w:i/>
          <w:iCs/>
        </w:rPr>
        <w:t>constitisse</w:t>
      </w:r>
      <w:r w:rsidR="00BF77D2">
        <w:rPr>
          <w:rFonts w:ascii="Times New Roman" w:hAnsi="Times New Roman" w:cs="Times New Roman"/>
          <w:lang w:val="fr-FR"/>
        </w:rPr>
        <w:t xml:space="preserve"> </w:t>
      </w:r>
      <w:r w:rsidRPr="008E535B">
        <w:rPr>
          <w:rFonts w:ascii="Times New Roman" w:hAnsi="Times New Roman" w:cs="Times New Roman"/>
          <w:lang w:val="fr-FR"/>
        </w:rPr>
        <w:t>(Caes.</w:t>
      </w:r>
      <w:r w:rsidR="00BF77D2">
        <w:rPr>
          <w:rFonts w:ascii="Times New Roman" w:hAnsi="Times New Roman" w:cs="Times New Roman"/>
          <w:lang w:val="fr-FR"/>
        </w:rPr>
        <w:t xml:space="preserve"> </w:t>
      </w:r>
      <w:r w:rsidRPr="008E535B">
        <w:rPr>
          <w:rFonts w:ascii="Times New Roman" w:hAnsi="Times New Roman" w:cs="Times New Roman"/>
          <w:i/>
          <w:iCs/>
          <w:lang w:val="fr-FR"/>
        </w:rPr>
        <w:t>Gall</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1.51.1)</w:t>
      </w:r>
    </w:p>
    <w:p w14:paraId="4E32CC48" w14:textId="77777777" w:rsidR="00B91C8A" w:rsidRPr="008E535B" w:rsidRDefault="00B91C8A" w:rsidP="00B91C8A">
      <w:pPr>
        <w:spacing w:after="0" w:line="240" w:lineRule="auto"/>
        <w:ind w:firstLine="397"/>
        <w:jc w:val="both"/>
        <w:rPr>
          <w:rFonts w:ascii="Times New Roman" w:hAnsi="Times New Roman" w:cs="Times New Roman"/>
        </w:rPr>
      </w:pPr>
    </w:p>
    <w:p w14:paraId="0DD3BAAE" w14:textId="77777777" w:rsidR="00B91C8A" w:rsidRPr="008E535B" w:rsidRDefault="00B91C8A" w:rsidP="00F53341">
      <w:pPr>
        <w:spacing w:after="0" w:line="240" w:lineRule="auto"/>
        <w:ind w:left="397" w:hanging="397"/>
        <w:jc w:val="both"/>
        <w:rPr>
          <w:rFonts w:ascii="Times New Roman" w:hAnsi="Times New Roman" w:cs="Times New Roman"/>
          <w:b/>
          <w:bCs/>
          <w:lang w:val="es-ES"/>
        </w:rPr>
      </w:pPr>
      <w:r w:rsidRPr="008E535B">
        <w:rPr>
          <w:rFonts w:ascii="Times New Roman" w:hAnsi="Times New Roman" w:cs="Times New Roman"/>
          <w:b/>
          <w:bCs/>
          <w:lang w:val="es-ES"/>
        </w:rPr>
        <w:t>References</w:t>
      </w:r>
    </w:p>
    <w:p w14:paraId="0EAD547E" w14:textId="26970804" w:rsidR="00B91C8A" w:rsidRPr="008E535B" w:rsidRDefault="00B91C8A" w:rsidP="00F53341">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Ba</w:t>
      </w:r>
      <w:r w:rsidR="006D36E0" w:rsidRPr="008E535B">
        <w:rPr>
          <w:rFonts w:ascii="Times New Roman" w:hAnsi="Times New Roman" w:cs="Times New Roman"/>
          <w:lang w:val="es-ES"/>
        </w:rPr>
        <w:t>ño</w:t>
      </w:r>
      <w:r w:rsidRPr="008E535B">
        <w:rPr>
          <w:rFonts w:ascii="Times New Roman" w:hAnsi="Times New Roman" w:cs="Times New Roman"/>
          <w:lang w:val="es-ES"/>
        </w:rPr>
        <w:t>s</w:t>
      </w:r>
      <w:r w:rsidR="00BF77D2">
        <w:rPr>
          <w:rFonts w:ascii="Times New Roman" w:hAnsi="Times New Roman" w:cs="Times New Roman"/>
          <w:lang w:val="es-ES"/>
        </w:rPr>
        <w:t xml:space="preserve"> </w:t>
      </w:r>
      <w:r w:rsidRPr="008E535B">
        <w:rPr>
          <w:rFonts w:ascii="Times New Roman" w:hAnsi="Times New Roman" w:cs="Times New Roman"/>
          <w:lang w:val="es-ES"/>
        </w:rPr>
        <w:t>Ba</w:t>
      </w:r>
      <w:r w:rsidR="006D36E0" w:rsidRPr="008E535B">
        <w:rPr>
          <w:rFonts w:ascii="Times New Roman" w:hAnsi="Times New Roman" w:cs="Times New Roman"/>
          <w:lang w:val="es-ES"/>
        </w:rPr>
        <w:t>ñ</w:t>
      </w:r>
      <w:r w:rsidRPr="008E535B">
        <w:rPr>
          <w:rFonts w:ascii="Times New Roman" w:hAnsi="Times New Roman" w:cs="Times New Roman"/>
          <w:lang w:val="es-ES"/>
        </w:rPr>
        <w:t>os,</w:t>
      </w:r>
      <w:r w:rsidR="00BF77D2">
        <w:rPr>
          <w:rFonts w:ascii="Times New Roman" w:hAnsi="Times New Roman" w:cs="Times New Roman"/>
          <w:lang w:val="es-ES"/>
        </w:rPr>
        <w:t xml:space="preserve"> </w:t>
      </w:r>
      <w:r w:rsidRPr="008E535B">
        <w:rPr>
          <w:rFonts w:ascii="Times New Roman" w:hAnsi="Times New Roman" w:cs="Times New Roman"/>
          <w:lang w:val="es-ES"/>
        </w:rPr>
        <w:t>J.</w:t>
      </w:r>
      <w:r w:rsidR="00BF77D2">
        <w:rPr>
          <w:rFonts w:ascii="Times New Roman" w:hAnsi="Times New Roman" w:cs="Times New Roman"/>
          <w:lang w:val="es-ES"/>
        </w:rPr>
        <w:t xml:space="preserve"> </w:t>
      </w:r>
      <w:r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(2016).</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construcciones</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verbo</w:t>
      </w:r>
      <w:r w:rsidR="00BF77D2">
        <w:rPr>
          <w:rFonts w:ascii="Times New Roman" w:hAnsi="Times New Roman" w:cs="Times New Roman"/>
          <w:lang w:val="es-ES"/>
        </w:rPr>
        <w:t xml:space="preserve"> </w:t>
      </w:r>
      <w:r w:rsidRPr="008E535B">
        <w:rPr>
          <w:rFonts w:ascii="Times New Roman" w:hAnsi="Times New Roman" w:cs="Times New Roman"/>
          <w:lang w:val="es-ES"/>
        </w:rPr>
        <w:t>soporte</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latin:</w:t>
      </w:r>
      <w:r w:rsidR="00BF77D2">
        <w:rPr>
          <w:rFonts w:ascii="Times New Roman" w:hAnsi="Times New Roman" w:cs="Times New Roman"/>
          <w:lang w:val="es-ES"/>
        </w:rPr>
        <w:t xml:space="preserve"> </w:t>
      </w:r>
      <w:r w:rsidRPr="008E535B">
        <w:rPr>
          <w:rFonts w:ascii="Times New Roman" w:hAnsi="Times New Roman" w:cs="Times New Roman"/>
          <w:lang w:val="es-ES"/>
        </w:rPr>
        <w:t>sintaxis</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semantica.</w:t>
      </w:r>
      <w:r w:rsidR="00BF77D2">
        <w:rPr>
          <w:rFonts w:ascii="Times New Roman" w:hAnsi="Times New Roman" w:cs="Times New Roman"/>
          <w:lang w:val="es-ES"/>
        </w:rPr>
        <w:t xml:space="preserve"> </w:t>
      </w:r>
      <w:r w:rsidRPr="008E535B">
        <w:rPr>
          <w:rFonts w:ascii="Times New Roman" w:hAnsi="Times New Roman" w:cs="Times New Roman"/>
          <w:lang w:val="es-ES"/>
        </w:rPr>
        <w:t>In</w:t>
      </w:r>
      <w:r w:rsidR="00BF77D2">
        <w:rPr>
          <w:rFonts w:ascii="Times New Roman" w:hAnsi="Times New Roman" w:cs="Times New Roman"/>
          <w:lang w:val="es-ES"/>
        </w:rPr>
        <w:t xml:space="preserve"> </w:t>
      </w:r>
      <w:r w:rsidR="00BC76B2" w:rsidRPr="008E535B">
        <w:rPr>
          <w:rFonts w:ascii="Times New Roman" w:hAnsi="Times New Roman" w:cs="Times New Roman"/>
          <w:lang w:val="es-ES"/>
        </w:rPr>
        <w:t>E.</w:t>
      </w:r>
      <w:r w:rsidR="00BF77D2">
        <w:rPr>
          <w:rFonts w:ascii="Times New Roman" w:hAnsi="Times New Roman" w:cs="Times New Roman"/>
          <w:lang w:val="es-ES"/>
        </w:rPr>
        <w:t xml:space="preserve"> </w:t>
      </w:r>
      <w:r w:rsidRPr="008E535B">
        <w:rPr>
          <w:rFonts w:ascii="Times New Roman" w:hAnsi="Times New Roman" w:cs="Times New Roman"/>
          <w:lang w:val="es-ES"/>
        </w:rPr>
        <w:t>Borrell</w:t>
      </w:r>
      <w:r w:rsidR="00BF77D2">
        <w:rPr>
          <w:rFonts w:ascii="Times New Roman" w:hAnsi="Times New Roman" w:cs="Times New Roman"/>
          <w:lang w:val="es-ES"/>
        </w:rPr>
        <w:t xml:space="preserve"> </w:t>
      </w:r>
      <w:r w:rsidRPr="008E535B">
        <w:rPr>
          <w:rFonts w:ascii="Times New Roman" w:hAnsi="Times New Roman" w:cs="Times New Roman"/>
          <w:lang w:val="es-ES"/>
        </w:rPr>
        <w:t>Vidal</w:t>
      </w:r>
      <w:r w:rsidR="00BF77D2">
        <w:rPr>
          <w:rFonts w:ascii="Times New Roman" w:hAnsi="Times New Roman" w:cs="Times New Roman"/>
          <w:lang w:val="es-ES"/>
        </w:rPr>
        <w:t xml:space="preserve"> </w:t>
      </w:r>
      <w:r w:rsidR="00BC76B2" w:rsidRPr="008E535B">
        <w:rPr>
          <w:rFonts w:ascii="Times New Roman" w:hAnsi="Times New Roman" w:cs="Times New Roman"/>
          <w:lang w:val="es-ES"/>
        </w:rPr>
        <w:t>&amp;</w:t>
      </w:r>
      <w:r w:rsidR="00BF77D2">
        <w:rPr>
          <w:rFonts w:ascii="Times New Roman" w:hAnsi="Times New Roman" w:cs="Times New Roman"/>
          <w:lang w:val="es-ES"/>
        </w:rPr>
        <w:t xml:space="preserve"> </w:t>
      </w:r>
      <w:r w:rsidR="00BC76B2" w:rsidRPr="008E535B">
        <w:rPr>
          <w:rFonts w:ascii="Times New Roman" w:hAnsi="Times New Roman" w:cs="Times New Roman"/>
          <w:lang w:val="es-ES"/>
        </w:rPr>
        <w:t>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Cruz</w:t>
      </w:r>
      <w:r w:rsidR="00BF77D2">
        <w:rPr>
          <w:rFonts w:ascii="Times New Roman" w:hAnsi="Times New Roman" w:cs="Times New Roman"/>
          <w:lang w:val="es-ES"/>
        </w:rPr>
        <w:t xml:space="preserve"> </w:t>
      </w:r>
      <w:r w:rsidRPr="008E535B">
        <w:rPr>
          <w:rFonts w:ascii="Times New Roman" w:hAnsi="Times New Roman" w:cs="Times New Roman"/>
          <w:lang w:val="es-ES"/>
        </w:rPr>
        <w:t>Palma</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C76B2" w:rsidRPr="008E535B">
        <w:rPr>
          <w:rFonts w:ascii="Times New Roman" w:hAnsi="Times New Roman" w:cs="Times New Roman"/>
          <w:lang w:val="es-ES"/>
        </w:rPr>
        <w:t>E</w:t>
      </w:r>
      <w:r w:rsidRPr="008E535B">
        <w:rPr>
          <w:rFonts w:ascii="Times New Roman" w:hAnsi="Times New Roman" w:cs="Times New Roman"/>
          <w:lang w:val="es-ES"/>
        </w:rPr>
        <w:t>ds.),</w:t>
      </w:r>
      <w:r w:rsidR="00BF77D2">
        <w:rPr>
          <w:rFonts w:ascii="Times New Roman" w:hAnsi="Times New Roman" w:cs="Times New Roman"/>
          <w:lang w:val="es-ES"/>
        </w:rPr>
        <w:t xml:space="preserve"> </w:t>
      </w:r>
      <w:r w:rsidRPr="008E535B">
        <w:rPr>
          <w:rFonts w:ascii="Times New Roman" w:hAnsi="Times New Roman" w:cs="Times New Roman"/>
          <w:i/>
          <w:iCs/>
          <w:lang w:val="es-ES"/>
        </w:rPr>
        <w:t>Omnia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mutantur</w:t>
      </w:r>
      <w:r w:rsidRPr="008E535B">
        <w:rPr>
          <w:rFonts w:ascii="Times New Roman" w:hAnsi="Times New Roman" w:cs="Times New Roman"/>
          <w:lang w:val="es-ES"/>
        </w:rPr>
        <w: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II</w:t>
      </w:r>
      <w:r w:rsidR="00BF77D2">
        <w:rPr>
          <w:rFonts w:ascii="Times New Roman" w:hAnsi="Times New Roman" w:cs="Times New Roman"/>
          <w:lang w:val="es-ES"/>
        </w:rPr>
        <w:t xml:space="preserve"> </w:t>
      </w:r>
      <w:r w:rsidR="00BC76B2" w:rsidRPr="008E535B">
        <w:rPr>
          <w:rFonts w:ascii="Times New Roman" w:hAnsi="Times New Roman" w:cs="Times New Roman"/>
          <w:lang w:val="es-ES"/>
        </w:rPr>
        <w:t>(pp.</w:t>
      </w:r>
      <w:r w:rsidR="00BF77D2">
        <w:rPr>
          <w:rFonts w:ascii="Times New Roman" w:hAnsi="Times New Roman" w:cs="Times New Roman"/>
          <w:lang w:val="es-ES"/>
        </w:rPr>
        <w:t xml:space="preserve"> </w:t>
      </w:r>
      <w:r w:rsidR="00BC76B2" w:rsidRPr="008E535B">
        <w:rPr>
          <w:rFonts w:ascii="Times New Roman" w:hAnsi="Times New Roman" w:cs="Times New Roman"/>
          <w:lang w:val="es-ES"/>
        </w:rPr>
        <w:t>3-27)</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Barcelona:</w:t>
      </w:r>
      <w:r w:rsidR="00BF77D2">
        <w:rPr>
          <w:rFonts w:ascii="Times New Roman" w:hAnsi="Times New Roman" w:cs="Times New Roman"/>
          <w:lang w:val="es-ES"/>
        </w:rPr>
        <w:t xml:space="preserve"> </w:t>
      </w:r>
      <w:r w:rsidRPr="008E535B">
        <w:rPr>
          <w:rFonts w:ascii="Times New Roman" w:hAnsi="Times New Roman" w:cs="Times New Roman"/>
          <w:lang w:val="es-ES"/>
        </w:rPr>
        <w:t>Edicions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Universitat</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Barcelona</w:t>
      </w:r>
      <w:r w:rsidR="00BC76B2" w:rsidRPr="008E535B">
        <w:rPr>
          <w:rFonts w:ascii="Times New Roman" w:hAnsi="Times New Roman" w:cs="Times New Roman"/>
          <w:lang w:val="es-ES"/>
        </w:rPr>
        <w:t>.</w:t>
      </w:r>
    </w:p>
    <w:p w14:paraId="2A8F30DA" w14:textId="1E88733F" w:rsidR="00B91C8A" w:rsidRPr="008E535B" w:rsidRDefault="00B91C8A" w:rsidP="00F53341">
      <w:pPr>
        <w:spacing w:after="0" w:line="240" w:lineRule="auto"/>
        <w:ind w:left="397" w:hanging="397"/>
        <w:jc w:val="both"/>
        <w:rPr>
          <w:rFonts w:ascii="Times New Roman" w:hAnsi="Times New Roman" w:cs="Times New Roman"/>
        </w:rPr>
      </w:pPr>
      <w:r w:rsidRPr="008E535B">
        <w:rPr>
          <w:rFonts w:ascii="Times New Roman" w:hAnsi="Times New Roman" w:cs="Times New Roman"/>
          <w:lang w:val="es-ES"/>
        </w:rPr>
        <w:t>Bertinetto,</w:t>
      </w:r>
      <w:r w:rsidR="00BF77D2">
        <w:rPr>
          <w:rFonts w:ascii="Times New Roman" w:hAnsi="Times New Roman" w:cs="Times New Roman"/>
          <w:lang w:val="es-ES"/>
        </w:rPr>
        <w:t xml:space="preserve"> </w:t>
      </w:r>
      <w:r w:rsidRPr="008E535B">
        <w:rPr>
          <w:rFonts w:ascii="Times New Roman" w:hAnsi="Times New Roman" w:cs="Times New Roman"/>
          <w:lang w:val="es-ES"/>
        </w:rPr>
        <w:t>P.</w:t>
      </w:r>
      <w:r w:rsidR="00BF77D2">
        <w:rPr>
          <w:rFonts w:ascii="Times New Roman" w:hAnsi="Times New Roman" w:cs="Times New Roman"/>
          <w:lang w:val="es-ES"/>
        </w:rPr>
        <w:t xml:space="preserve"> </w:t>
      </w:r>
      <w:r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(1986).</w:t>
      </w:r>
      <w:r w:rsidR="00BF77D2">
        <w:rPr>
          <w:rFonts w:ascii="Times New Roman" w:hAnsi="Times New Roman" w:cs="Times New Roman"/>
          <w:lang w:val="es-ES"/>
        </w:rPr>
        <w:t xml:space="preserve"> </w:t>
      </w:r>
      <w:r w:rsidRPr="008E535B">
        <w:rPr>
          <w:rFonts w:ascii="Times New Roman" w:hAnsi="Times New Roman" w:cs="Times New Roman"/>
          <w:i/>
          <w:iCs/>
          <w:lang w:val="es-ES"/>
        </w:rPr>
        <w:t>Tempo,</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Aspetto</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Azione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nel</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verbo</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italiano.</w:t>
      </w:r>
      <w:r w:rsidR="00BF77D2">
        <w:rPr>
          <w:rFonts w:ascii="Times New Roman" w:hAnsi="Times New Roman" w:cs="Times New Roman"/>
          <w:i/>
          <w:iCs/>
          <w:lang w:val="es-ES"/>
        </w:rPr>
        <w:t xml:space="preserve"> </w:t>
      </w:r>
      <w:r w:rsidRPr="008E535B">
        <w:rPr>
          <w:rFonts w:ascii="Times New Roman" w:hAnsi="Times New Roman" w:cs="Times New Roman"/>
          <w:i/>
          <w:iCs/>
        </w:rPr>
        <w:t>Il</w:t>
      </w:r>
      <w:r w:rsidR="00BF77D2">
        <w:rPr>
          <w:rFonts w:ascii="Times New Roman" w:hAnsi="Times New Roman" w:cs="Times New Roman"/>
          <w:i/>
          <w:iCs/>
        </w:rPr>
        <w:t xml:space="preserve"> </w:t>
      </w:r>
      <w:r w:rsidRPr="008E535B">
        <w:rPr>
          <w:rFonts w:ascii="Times New Roman" w:hAnsi="Times New Roman" w:cs="Times New Roman"/>
          <w:i/>
          <w:iCs/>
        </w:rPr>
        <w:t>sistema</w:t>
      </w:r>
      <w:r w:rsidR="00BF77D2">
        <w:rPr>
          <w:rFonts w:ascii="Times New Roman" w:hAnsi="Times New Roman" w:cs="Times New Roman"/>
          <w:i/>
          <w:iCs/>
        </w:rPr>
        <w:t xml:space="preserve"> </w:t>
      </w:r>
      <w:r w:rsidRPr="008E535B">
        <w:rPr>
          <w:rFonts w:ascii="Times New Roman" w:hAnsi="Times New Roman" w:cs="Times New Roman"/>
          <w:i/>
          <w:iCs/>
        </w:rPr>
        <w:t>dell’indicativo</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Firenze:</w:t>
      </w:r>
      <w:r w:rsidR="00BF77D2">
        <w:rPr>
          <w:rFonts w:ascii="Times New Roman" w:hAnsi="Times New Roman" w:cs="Times New Roman"/>
        </w:rPr>
        <w:t xml:space="preserve"> </w:t>
      </w:r>
      <w:r w:rsidRPr="008E535B">
        <w:rPr>
          <w:rFonts w:ascii="Times New Roman" w:hAnsi="Times New Roman" w:cs="Times New Roman"/>
        </w:rPr>
        <w:t>Accademia</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Crusca.</w:t>
      </w:r>
    </w:p>
    <w:p w14:paraId="5251F52F" w14:textId="3631DF67" w:rsidR="00B91C8A" w:rsidRPr="008E535B" w:rsidRDefault="00B91C8A" w:rsidP="00F53341">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es-ES"/>
        </w:rPr>
        <w:t>Bodelot,</w:t>
      </w:r>
      <w:r w:rsidR="00BF77D2">
        <w:rPr>
          <w:rFonts w:ascii="Times New Roman" w:hAnsi="Times New Roman" w:cs="Times New Roman"/>
          <w:lang w:val="es-ES"/>
        </w:rPr>
        <w:t xml:space="preserve"> </w:t>
      </w:r>
      <w:r w:rsidRPr="008E535B">
        <w:rPr>
          <w:rFonts w:ascii="Times New Roman" w:hAnsi="Times New Roman" w:cs="Times New Roman"/>
          <w:lang w:val="es-ES"/>
        </w:rPr>
        <w:t>C.</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00BC76B2" w:rsidRPr="008E535B">
        <w:rPr>
          <w:rFonts w:ascii="Times New Roman" w:hAnsi="Times New Roman" w:cs="Times New Roman"/>
          <w:lang w:val="es-ES"/>
        </w:rPr>
        <w:t>O.</w:t>
      </w:r>
      <w:r w:rsidR="00BF77D2">
        <w:rPr>
          <w:rFonts w:ascii="Times New Roman" w:hAnsi="Times New Roman" w:cs="Times New Roman"/>
          <w:lang w:val="es-ES"/>
        </w:rPr>
        <w:t xml:space="preserve"> </w:t>
      </w:r>
      <w:r w:rsidRPr="008E535B">
        <w:rPr>
          <w:rFonts w:ascii="Times New Roman" w:hAnsi="Times New Roman" w:cs="Times New Roman"/>
          <w:lang w:val="es-ES"/>
        </w:rPr>
        <w:t>Spevak</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C76B2" w:rsidRPr="008E535B">
        <w:rPr>
          <w:rFonts w:ascii="Times New Roman" w:hAnsi="Times New Roman" w:cs="Times New Roman"/>
          <w:lang w:val="es-ES"/>
        </w:rPr>
        <w:t>É</w:t>
      </w:r>
      <w:r w:rsidRPr="008E535B">
        <w:rPr>
          <w:rFonts w:ascii="Times New Roman" w:hAnsi="Times New Roman" w:cs="Times New Roman"/>
          <w:lang w:val="es-ES"/>
        </w:rPr>
        <w:t>ds.).</w:t>
      </w:r>
      <w:r w:rsidR="00BF77D2">
        <w:rPr>
          <w:rFonts w:ascii="Times New Roman" w:hAnsi="Times New Roman" w:cs="Times New Roman"/>
          <w:lang w:val="es-ES"/>
        </w:rPr>
        <w:t xml:space="preserve"> </w:t>
      </w:r>
      <w:r w:rsidRPr="008E535B">
        <w:rPr>
          <w:rFonts w:ascii="Times New Roman" w:hAnsi="Times New Roman" w:cs="Times New Roman"/>
          <w:lang w:val="fr-FR"/>
        </w:rPr>
        <w:t>(2018).</w:t>
      </w:r>
      <w:r w:rsidR="00BF77D2">
        <w:rPr>
          <w:rFonts w:ascii="Times New Roman" w:hAnsi="Times New Roman" w:cs="Times New Roman"/>
          <w:lang w:val="fr-FR"/>
        </w:rPr>
        <w:t xml:space="preserve"> </w:t>
      </w:r>
      <w:r w:rsidRPr="008E535B">
        <w:rPr>
          <w:rFonts w:ascii="Times New Roman" w:hAnsi="Times New Roman" w:cs="Times New Roman"/>
          <w:i/>
          <w:iCs/>
          <w:lang w:val="fr-FR"/>
        </w:rPr>
        <w:t>Les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constructions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à</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verbe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support</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en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w:t>
      </w:r>
      <w:r w:rsidR="00BC76B2"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Clermont-Ferrand:</w:t>
      </w:r>
      <w:r w:rsidR="00BF77D2">
        <w:rPr>
          <w:rFonts w:ascii="Times New Roman" w:hAnsi="Times New Roman" w:cs="Times New Roman"/>
          <w:lang w:val="fr-FR"/>
        </w:rPr>
        <w:t xml:space="preserve"> </w:t>
      </w:r>
      <w:r w:rsidRPr="008E535B">
        <w:rPr>
          <w:rFonts w:ascii="Times New Roman" w:hAnsi="Times New Roman" w:cs="Times New Roman"/>
          <w:lang w:val="fr-FR"/>
        </w:rPr>
        <w:t>Presses</w:t>
      </w:r>
      <w:r w:rsidR="00BF77D2">
        <w:rPr>
          <w:rFonts w:ascii="Times New Roman" w:hAnsi="Times New Roman" w:cs="Times New Roman"/>
          <w:lang w:val="fr-FR"/>
        </w:rPr>
        <w:t xml:space="preserve"> </w:t>
      </w:r>
      <w:r w:rsidRPr="008E535B">
        <w:rPr>
          <w:rFonts w:ascii="Times New Roman" w:hAnsi="Times New Roman" w:cs="Times New Roman"/>
          <w:lang w:val="fr-FR"/>
        </w:rPr>
        <w:t>Universitaires</w:t>
      </w:r>
      <w:r w:rsidR="00BF77D2">
        <w:rPr>
          <w:rFonts w:ascii="Times New Roman" w:hAnsi="Times New Roman" w:cs="Times New Roman"/>
          <w:lang w:val="fr-FR"/>
        </w:rPr>
        <w:t xml:space="preserve"> </w:t>
      </w:r>
      <w:r w:rsidRPr="008E535B">
        <w:rPr>
          <w:rFonts w:ascii="Times New Roman" w:hAnsi="Times New Roman" w:cs="Times New Roman"/>
          <w:lang w:val="fr-FR"/>
        </w:rPr>
        <w:t>Blaise</w:t>
      </w:r>
      <w:r w:rsidR="00BF77D2">
        <w:rPr>
          <w:rFonts w:ascii="Times New Roman" w:hAnsi="Times New Roman" w:cs="Times New Roman"/>
          <w:lang w:val="fr-FR"/>
        </w:rPr>
        <w:t xml:space="preserve"> </w:t>
      </w:r>
      <w:r w:rsidRPr="008E535B">
        <w:rPr>
          <w:rFonts w:ascii="Times New Roman" w:hAnsi="Times New Roman" w:cs="Times New Roman"/>
          <w:lang w:val="fr-FR"/>
        </w:rPr>
        <w:t>Pascal.</w:t>
      </w:r>
    </w:p>
    <w:p w14:paraId="2D37EBAF" w14:textId="77552FF1" w:rsidR="00B91C8A" w:rsidRPr="008E535B" w:rsidRDefault="00B91C8A" w:rsidP="00F53341">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Flobert,</w:t>
      </w:r>
      <w:r w:rsidR="00BF77D2">
        <w:rPr>
          <w:rFonts w:ascii="Times New Roman" w:hAnsi="Times New Roman" w:cs="Times New Roman"/>
          <w:lang w:val="fr-FR"/>
        </w:rPr>
        <w:t xml:space="preserve"> </w:t>
      </w:r>
      <w:r w:rsidRPr="008E535B">
        <w:rPr>
          <w:rFonts w:ascii="Times New Roman" w:hAnsi="Times New Roman" w:cs="Times New Roman"/>
          <w:lang w:val="fr-FR"/>
        </w:rPr>
        <w:t>P.</w:t>
      </w:r>
      <w:r w:rsidR="00BF77D2">
        <w:rPr>
          <w:rFonts w:ascii="Times New Roman" w:hAnsi="Times New Roman" w:cs="Times New Roman"/>
          <w:lang w:val="fr-FR"/>
        </w:rPr>
        <w:t xml:space="preserve"> </w:t>
      </w:r>
      <w:r w:rsidRPr="008E535B">
        <w:rPr>
          <w:rFonts w:ascii="Times New Roman" w:hAnsi="Times New Roman" w:cs="Times New Roman"/>
          <w:lang w:val="fr-FR"/>
        </w:rPr>
        <w:t>(1996).</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verbes</w:t>
      </w:r>
      <w:r w:rsidR="00BF77D2">
        <w:rPr>
          <w:rFonts w:ascii="Times New Roman" w:hAnsi="Times New Roman" w:cs="Times New Roman"/>
          <w:lang w:val="fr-FR"/>
        </w:rPr>
        <w:t xml:space="preserve"> </w:t>
      </w:r>
      <w:r w:rsidRPr="008E535B">
        <w:rPr>
          <w:rFonts w:ascii="Times New Roman" w:hAnsi="Times New Roman" w:cs="Times New Roman"/>
          <w:lang w:val="fr-FR"/>
        </w:rPr>
        <w:t>supports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BF77D2">
        <w:rPr>
          <w:rFonts w:ascii="Times New Roman" w:hAnsi="Times New Roman" w:cs="Times New Roman"/>
          <w:lang w:val="fr-FR"/>
        </w:rPr>
        <w:t xml:space="preserve"> </w:t>
      </w:r>
      <w:r w:rsidRPr="008E535B">
        <w:rPr>
          <w:rFonts w:ascii="Times New Roman" w:hAnsi="Times New Roman" w:cs="Times New Roman"/>
          <w:lang w:val="fr-FR"/>
        </w:rPr>
        <w:t>In</w:t>
      </w:r>
      <w:r w:rsidR="00BF77D2">
        <w:rPr>
          <w:rFonts w:ascii="Times New Roman" w:hAnsi="Times New Roman" w:cs="Times New Roman"/>
          <w:lang w:val="fr-FR"/>
        </w:rPr>
        <w:t xml:space="preserve"> </w:t>
      </w:r>
      <w:r w:rsidR="00BC76B2"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Bammesberger</w:t>
      </w:r>
      <w:r w:rsidR="00BF77D2">
        <w:rPr>
          <w:rFonts w:ascii="Times New Roman" w:hAnsi="Times New Roman" w:cs="Times New Roman"/>
          <w:lang w:val="fr-FR"/>
        </w:rPr>
        <w:t xml:space="preserve"> </w:t>
      </w:r>
      <w:r w:rsidR="00BC76B2" w:rsidRPr="008E535B">
        <w:rPr>
          <w:rFonts w:ascii="Times New Roman" w:hAnsi="Times New Roman" w:cs="Times New Roman"/>
          <w:lang w:val="fr-FR"/>
        </w:rPr>
        <w:t>&amp;</w:t>
      </w:r>
      <w:r w:rsidR="00BF77D2">
        <w:rPr>
          <w:rFonts w:ascii="Times New Roman" w:hAnsi="Times New Roman" w:cs="Times New Roman"/>
          <w:lang w:val="fr-FR"/>
        </w:rPr>
        <w:t xml:space="preserve"> </w:t>
      </w:r>
      <w:r w:rsidR="00BC76B2" w:rsidRPr="008E535B">
        <w:rPr>
          <w:rFonts w:ascii="Times New Roman" w:hAnsi="Times New Roman" w:cs="Times New Roman"/>
          <w:lang w:val="fr-FR"/>
        </w:rPr>
        <w:t>F.</w:t>
      </w:r>
      <w:r w:rsidR="00BF77D2">
        <w:rPr>
          <w:rFonts w:ascii="Times New Roman" w:hAnsi="Times New Roman" w:cs="Times New Roman"/>
          <w:lang w:val="fr-FR"/>
        </w:rPr>
        <w:t xml:space="preserve"> </w:t>
      </w:r>
      <w:r w:rsidRPr="008E535B">
        <w:rPr>
          <w:rFonts w:ascii="Times New Roman" w:hAnsi="Times New Roman" w:cs="Times New Roman"/>
          <w:lang w:val="fr-FR"/>
        </w:rPr>
        <w:t>Heberlein</w:t>
      </w:r>
      <w:r w:rsidR="00BF77D2">
        <w:rPr>
          <w:rFonts w:ascii="Times New Roman" w:hAnsi="Times New Roman" w:cs="Times New Roman"/>
          <w:lang w:val="fr-FR"/>
        </w:rPr>
        <w:t xml:space="preserve"> </w:t>
      </w:r>
      <w:r w:rsidRPr="008E535B">
        <w:rPr>
          <w:rFonts w:ascii="Times New Roman" w:hAnsi="Times New Roman" w:cs="Times New Roman"/>
          <w:lang w:val="fr-FR"/>
        </w:rPr>
        <w:t>(Hrsg.),</w:t>
      </w:r>
      <w:r w:rsidR="00BF77D2">
        <w:rPr>
          <w:rFonts w:ascii="Times New Roman" w:hAnsi="Times New Roman" w:cs="Times New Roman"/>
          <w:lang w:val="fr-FR"/>
        </w:rPr>
        <w:t xml:space="preserve"> </w:t>
      </w:r>
      <w:r w:rsidRPr="008E535B">
        <w:rPr>
          <w:rFonts w:ascii="Times New Roman" w:hAnsi="Times New Roman" w:cs="Times New Roman"/>
          <w:i/>
          <w:iCs/>
          <w:lang w:val="fr-FR"/>
        </w:rPr>
        <w:t>Akten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VIII</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internationalen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Kolloquiums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zur</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lateinischen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Linguistik</w:t>
      </w:r>
      <w:r w:rsidR="00BF77D2">
        <w:rPr>
          <w:rFonts w:ascii="Times New Roman" w:hAnsi="Times New Roman" w:cs="Times New Roman"/>
          <w:lang w:val="fr-FR"/>
        </w:rPr>
        <w:t xml:space="preserve"> </w:t>
      </w:r>
      <w:r w:rsidR="00BC76B2" w:rsidRPr="008E535B">
        <w:rPr>
          <w:rFonts w:ascii="Times New Roman" w:hAnsi="Times New Roman" w:cs="Times New Roman"/>
          <w:lang w:val="fr-FR"/>
        </w:rPr>
        <w:t>(pp.</w:t>
      </w:r>
      <w:r w:rsidR="00BF77D2">
        <w:rPr>
          <w:rFonts w:ascii="Times New Roman" w:hAnsi="Times New Roman" w:cs="Times New Roman"/>
          <w:lang w:val="fr-FR"/>
        </w:rPr>
        <w:t xml:space="preserve"> </w:t>
      </w:r>
      <w:r w:rsidR="00BC76B2" w:rsidRPr="008E535B">
        <w:rPr>
          <w:rFonts w:ascii="Times New Roman" w:hAnsi="Times New Roman" w:cs="Times New Roman"/>
          <w:lang w:val="fr-FR"/>
        </w:rPr>
        <w:t>193-199)</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Heidelberg:</w:t>
      </w:r>
      <w:r w:rsidR="00BF77D2">
        <w:rPr>
          <w:rFonts w:ascii="Times New Roman" w:hAnsi="Times New Roman" w:cs="Times New Roman"/>
          <w:lang w:val="fr-FR"/>
        </w:rPr>
        <w:t xml:space="preserve"> </w:t>
      </w:r>
      <w:r w:rsidRPr="008E535B">
        <w:rPr>
          <w:rFonts w:ascii="Times New Roman" w:hAnsi="Times New Roman" w:cs="Times New Roman"/>
          <w:lang w:val="fr-FR"/>
        </w:rPr>
        <w:t>Winter</w:t>
      </w:r>
      <w:r w:rsidR="00BC76B2" w:rsidRPr="008E535B">
        <w:rPr>
          <w:rFonts w:ascii="Times New Roman" w:hAnsi="Times New Roman" w:cs="Times New Roman"/>
          <w:lang w:val="fr-FR"/>
        </w:rPr>
        <w:t>.</w:t>
      </w:r>
    </w:p>
    <w:p w14:paraId="555969B8" w14:textId="1CAD9264" w:rsidR="00B91C8A" w:rsidRPr="008E535B" w:rsidRDefault="00B91C8A" w:rsidP="00F5334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Garc</w:t>
      </w:r>
      <w:r w:rsidR="006D36E0" w:rsidRPr="008E535B">
        <w:rPr>
          <w:rFonts w:ascii="Times New Roman" w:hAnsi="Times New Roman" w:cs="Times New Roman"/>
          <w:lang w:val="en-GB"/>
        </w:rPr>
        <w:t>í</w:t>
      </w:r>
      <w:r w:rsidRPr="008E535B">
        <w:rPr>
          <w:rFonts w:ascii="Times New Roman" w:hAnsi="Times New Roman" w:cs="Times New Roman"/>
          <w:lang w:val="en-GB"/>
        </w:rPr>
        <w:t>a-Hern</w:t>
      </w:r>
      <w:r w:rsidR="006D36E0" w:rsidRPr="008E535B">
        <w:rPr>
          <w:rFonts w:ascii="Times New Roman" w:hAnsi="Times New Roman" w:cs="Times New Roman"/>
          <w:lang w:val="en-GB"/>
        </w:rPr>
        <w:t>á</w:t>
      </w:r>
      <w:r w:rsidRPr="008E535B">
        <w:rPr>
          <w:rFonts w:ascii="Times New Roman" w:hAnsi="Times New Roman" w:cs="Times New Roman"/>
          <w:lang w:val="en-GB"/>
        </w:rPr>
        <w:t>ndez,</w:t>
      </w:r>
      <w:r w:rsidR="00BF77D2">
        <w:rPr>
          <w:rFonts w:ascii="Times New Roman" w:hAnsi="Times New Roman" w:cs="Times New Roman"/>
          <w:lang w:val="en-GB"/>
        </w:rPr>
        <w:t xml:space="preserve"> </w:t>
      </w:r>
      <w:r w:rsidRPr="008E535B">
        <w:rPr>
          <w:rFonts w:ascii="Times New Roman" w:hAnsi="Times New Roman" w:cs="Times New Roman"/>
          <w:lang w:val="en-GB"/>
        </w:rPr>
        <w:t>B.</w:t>
      </w:r>
      <w:r w:rsidR="00BF77D2">
        <w:rPr>
          <w:rFonts w:ascii="Times New Roman" w:hAnsi="Times New Roman" w:cs="Times New Roman"/>
          <w:lang w:val="en-GB"/>
        </w:rPr>
        <w:t xml:space="preserve"> </w:t>
      </w:r>
      <w:r w:rsidRPr="008E535B">
        <w:rPr>
          <w:rFonts w:ascii="Times New Roman" w:hAnsi="Times New Roman" w:cs="Times New Roman"/>
          <w:lang w:val="en-GB"/>
        </w:rPr>
        <w:t>(1989a).</w:t>
      </w:r>
      <w:r w:rsidR="00BF77D2">
        <w:rPr>
          <w:rFonts w:ascii="Times New Roman" w:hAnsi="Times New Roman" w:cs="Times New Roman"/>
          <w:lang w:val="en-GB"/>
        </w:rPr>
        <w:t xml:space="preserve"> </w:t>
      </w:r>
      <w:r w:rsidRPr="008E535B">
        <w:rPr>
          <w:rFonts w:ascii="Times New Roman" w:hAnsi="Times New Roman" w:cs="Times New Roman"/>
          <w:lang w:val="fr-FR"/>
        </w:rPr>
        <w:t>Complementarite</w:t>
      </w:r>
      <w:r w:rsidR="00BF77D2">
        <w:rPr>
          <w:rFonts w:ascii="Times New Roman" w:hAnsi="Times New Roman" w:cs="Times New Roman"/>
          <w:lang w:val="fr-FR"/>
        </w:rPr>
        <w:t xml:space="preserve"> </w:t>
      </w:r>
      <w:r w:rsidRPr="008E535B">
        <w:rPr>
          <w:rFonts w:ascii="Times New Roman" w:hAnsi="Times New Roman" w:cs="Times New Roman"/>
          <w:lang w:val="fr-FR"/>
        </w:rPr>
        <w:t>lexicale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voix</w:t>
      </w:r>
      <w:r w:rsidR="00BF77D2">
        <w:rPr>
          <w:rFonts w:ascii="Times New Roman" w:hAnsi="Times New Roman" w:cs="Times New Roman"/>
          <w:lang w:val="fr-FR"/>
        </w:rPr>
        <w:t xml:space="preserve"> </w:t>
      </w:r>
      <w:r w:rsidRPr="008E535B">
        <w:rPr>
          <w:rFonts w:ascii="Times New Roman" w:hAnsi="Times New Roman" w:cs="Times New Roman"/>
          <w:lang w:val="fr-FR"/>
        </w:rPr>
        <w:t>verbal.</w:t>
      </w:r>
      <w:r w:rsidR="00BF77D2">
        <w:rPr>
          <w:rFonts w:ascii="Times New Roman" w:hAnsi="Times New Roman" w:cs="Times New Roman"/>
          <w:lang w:val="fr-FR"/>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006D36E0" w:rsidRPr="008E535B">
        <w:rPr>
          <w:rFonts w:ascii="Times New Roman" w:hAnsi="Times New Roman" w:cs="Times New Roman"/>
          <w:lang w:val="en-GB"/>
        </w:rPr>
        <w:t>G.</w:t>
      </w:r>
      <w:r w:rsidR="00BF77D2">
        <w:rPr>
          <w:rFonts w:ascii="Times New Roman" w:hAnsi="Times New Roman" w:cs="Times New Roman"/>
          <w:lang w:val="en-GB"/>
        </w:rPr>
        <w:t xml:space="preserve"> </w:t>
      </w:r>
      <w:r w:rsidRPr="008E535B">
        <w:rPr>
          <w:rFonts w:ascii="Times New Roman" w:hAnsi="Times New Roman" w:cs="Times New Roman"/>
          <w:lang w:val="en-GB"/>
        </w:rPr>
        <w:t>Calboli</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6D36E0" w:rsidRPr="008E535B">
        <w:rPr>
          <w:rFonts w:ascii="Times New Roman" w:hAnsi="Times New Roman" w:cs="Times New Roman"/>
          <w:lang w:val="en-GB"/>
        </w:rPr>
        <w:t>E</w:t>
      </w:r>
      <w:r w:rsidRPr="008E535B">
        <w:rPr>
          <w:rFonts w:ascii="Times New Roman" w:hAnsi="Times New Roman" w:cs="Times New Roman"/>
          <w:lang w:val="en-GB"/>
        </w:rPr>
        <w:t>d.),</w:t>
      </w:r>
      <w:r w:rsidR="00BF77D2">
        <w:rPr>
          <w:rFonts w:ascii="Times New Roman" w:hAnsi="Times New Roman" w:cs="Times New Roman"/>
          <w:lang w:val="en-GB"/>
        </w:rPr>
        <w:t xml:space="preserve"> </w:t>
      </w:r>
      <w:r w:rsidRPr="008E535B">
        <w:rPr>
          <w:rFonts w:ascii="Times New Roman" w:hAnsi="Times New Roman" w:cs="Times New Roman"/>
          <w:i/>
          <w:iCs/>
          <w:lang w:val="en-GB"/>
        </w:rPr>
        <w:t>Subordination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Other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Topics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Proceedings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Third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Colloquium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LatinLinguistics</w:t>
      </w:r>
      <w:r w:rsidR="00BF77D2">
        <w:rPr>
          <w:rFonts w:ascii="Times New Roman" w:hAnsi="Times New Roman" w:cs="Times New Roman"/>
          <w:lang w:val="en-GB"/>
        </w:rPr>
        <w:t xml:space="preserve"> </w:t>
      </w:r>
      <w:r w:rsidR="006D36E0" w:rsidRPr="008E535B">
        <w:rPr>
          <w:rFonts w:ascii="Times New Roman" w:hAnsi="Times New Roman" w:cs="Times New Roman"/>
          <w:lang w:val="en-GB"/>
        </w:rPr>
        <w:t>(pp.</w:t>
      </w:r>
      <w:r w:rsidR="00BF77D2">
        <w:rPr>
          <w:rFonts w:ascii="Times New Roman" w:hAnsi="Times New Roman" w:cs="Times New Roman"/>
          <w:lang w:val="en-GB"/>
        </w:rPr>
        <w:t xml:space="preserve"> </w:t>
      </w:r>
      <w:r w:rsidR="006D36E0" w:rsidRPr="008E535B">
        <w:rPr>
          <w:rFonts w:ascii="Times New Roman" w:hAnsi="Times New Roman" w:cs="Times New Roman"/>
          <w:lang w:val="en-GB"/>
        </w:rPr>
        <w:t>289-309)</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Amsterdam</w:t>
      </w:r>
      <w:r w:rsidR="006D36E0" w:rsidRPr="008E535B">
        <w:rPr>
          <w:rFonts w:ascii="Times New Roman" w:hAnsi="Times New Roman" w:cs="Times New Roman"/>
          <w:lang w:val="en-GB"/>
        </w:rPr>
        <w:t>/</w:t>
      </w:r>
      <w:r w:rsidRPr="008E535B">
        <w:rPr>
          <w:rFonts w:ascii="Times New Roman" w:hAnsi="Times New Roman" w:cs="Times New Roman"/>
          <w:lang w:val="en-GB"/>
        </w:rPr>
        <w:t>Philadelphia:</w:t>
      </w:r>
      <w:r w:rsidR="00BF77D2">
        <w:rPr>
          <w:rFonts w:ascii="Times New Roman" w:hAnsi="Times New Roman" w:cs="Times New Roman"/>
          <w:lang w:val="en-GB"/>
        </w:rPr>
        <w:t xml:space="preserve"> </w:t>
      </w:r>
      <w:r w:rsidRPr="008E535B">
        <w:rPr>
          <w:rFonts w:ascii="Times New Roman" w:hAnsi="Times New Roman" w:cs="Times New Roman"/>
          <w:lang w:val="en-GB"/>
        </w:rPr>
        <w:t>Benjamins</w:t>
      </w:r>
      <w:r w:rsidR="006D36E0" w:rsidRPr="008E535B">
        <w:rPr>
          <w:rFonts w:ascii="Times New Roman" w:hAnsi="Times New Roman" w:cs="Times New Roman"/>
          <w:lang w:val="en-GB"/>
        </w:rPr>
        <w:t>.</w:t>
      </w:r>
    </w:p>
    <w:p w14:paraId="6239AD2E" w14:textId="25C69DEB" w:rsidR="00B91C8A" w:rsidRPr="008E535B" w:rsidRDefault="00B91C8A" w:rsidP="00F53341">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es-ES"/>
        </w:rPr>
        <w:t>Garc</w:t>
      </w:r>
      <w:r w:rsidR="006D36E0" w:rsidRPr="008E535B">
        <w:rPr>
          <w:rFonts w:ascii="Times New Roman" w:hAnsi="Times New Roman" w:cs="Times New Roman"/>
          <w:lang w:val="es-ES"/>
        </w:rPr>
        <w:t>í</w:t>
      </w:r>
      <w:r w:rsidRPr="008E535B">
        <w:rPr>
          <w:rFonts w:ascii="Times New Roman" w:hAnsi="Times New Roman" w:cs="Times New Roman"/>
          <w:lang w:val="es-ES"/>
        </w:rPr>
        <w:t>a-Hern</w:t>
      </w:r>
      <w:r w:rsidR="006D36E0" w:rsidRPr="008E535B">
        <w:rPr>
          <w:rFonts w:ascii="Times New Roman" w:hAnsi="Times New Roman" w:cs="Times New Roman"/>
          <w:lang w:val="es-ES"/>
        </w:rPr>
        <w:t>á</w:t>
      </w:r>
      <w:r w:rsidRPr="008E535B">
        <w:rPr>
          <w:rFonts w:ascii="Times New Roman" w:hAnsi="Times New Roman" w:cs="Times New Roman"/>
          <w:lang w:val="es-ES"/>
        </w:rPr>
        <w:t>ndez,</w:t>
      </w:r>
      <w:r w:rsidR="00BF77D2">
        <w:rPr>
          <w:rFonts w:ascii="Times New Roman" w:hAnsi="Times New Roman" w:cs="Times New Roman"/>
          <w:lang w:val="es-ES"/>
        </w:rPr>
        <w:t xml:space="preserve"> </w:t>
      </w:r>
      <w:r w:rsidRPr="008E535B">
        <w:rPr>
          <w:rFonts w:ascii="Times New Roman" w:hAnsi="Times New Roman" w:cs="Times New Roman"/>
          <w:lang w:val="es-ES"/>
        </w:rPr>
        <w:t>B.</w:t>
      </w:r>
      <w:r w:rsidR="00BF77D2">
        <w:rPr>
          <w:rFonts w:ascii="Times New Roman" w:hAnsi="Times New Roman" w:cs="Times New Roman"/>
          <w:lang w:val="es-ES"/>
        </w:rPr>
        <w:t xml:space="preserve"> </w:t>
      </w:r>
      <w:r w:rsidRPr="008E535B">
        <w:rPr>
          <w:rFonts w:ascii="Times New Roman" w:hAnsi="Times New Roman" w:cs="Times New Roman"/>
          <w:lang w:val="es-ES"/>
        </w:rPr>
        <w:t>(1989b).</w:t>
      </w:r>
      <w:r w:rsidR="00BF77D2">
        <w:rPr>
          <w:rFonts w:ascii="Times New Roman" w:hAnsi="Times New Roman" w:cs="Times New Roman"/>
          <w:lang w:val="es-ES"/>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preverbes</w:t>
      </w:r>
      <w:r w:rsidR="00BF77D2">
        <w:rPr>
          <w:rFonts w:ascii="Times New Roman" w:hAnsi="Times New Roman" w:cs="Times New Roman"/>
          <w:lang w:val="fr-FR"/>
        </w:rPr>
        <w:t xml:space="preserve"> </w:t>
      </w:r>
      <w:r w:rsidRPr="008E535B">
        <w:rPr>
          <w:rFonts w:ascii="Times New Roman" w:hAnsi="Times New Roman" w:cs="Times New Roman"/>
          <w:lang w:val="fr-FR"/>
        </w:rPr>
        <w:t>latins.</w:t>
      </w:r>
      <w:r w:rsidR="00BF77D2">
        <w:rPr>
          <w:rFonts w:ascii="Times New Roman" w:hAnsi="Times New Roman" w:cs="Times New Roman"/>
          <w:lang w:val="fr-FR"/>
        </w:rPr>
        <w:t xml:space="preserve"> </w:t>
      </w:r>
      <w:r w:rsidRPr="008E535B">
        <w:rPr>
          <w:rFonts w:ascii="Times New Roman" w:hAnsi="Times New Roman" w:cs="Times New Roman"/>
          <w:lang w:val="fr-FR"/>
        </w:rPr>
        <w:t>Notions</w:t>
      </w:r>
      <w:r w:rsidR="00BF77D2">
        <w:rPr>
          <w:rFonts w:ascii="Times New Roman" w:hAnsi="Times New Roman" w:cs="Times New Roman"/>
          <w:lang w:val="fr-FR"/>
        </w:rPr>
        <w:t xml:space="preserve"> </w:t>
      </w:r>
      <w:r w:rsidRPr="008E535B">
        <w:rPr>
          <w:rFonts w:ascii="Times New Roman" w:hAnsi="Times New Roman" w:cs="Times New Roman"/>
          <w:lang w:val="fr-FR"/>
        </w:rPr>
        <w:t>latives</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aspectuelles.</w:t>
      </w:r>
      <w:r w:rsidR="00BF77D2">
        <w:rPr>
          <w:rFonts w:ascii="Times New Roman" w:hAnsi="Times New Roman" w:cs="Times New Roman"/>
          <w:lang w:val="fr-FR"/>
        </w:rPr>
        <w:t xml:space="preserve"> </w:t>
      </w:r>
      <w:r w:rsidRPr="008E535B">
        <w:rPr>
          <w:rFonts w:ascii="Times New Roman" w:hAnsi="Times New Roman" w:cs="Times New Roman"/>
          <w:lang w:val="fr-FR"/>
        </w:rPr>
        <w:t>In</w:t>
      </w:r>
      <w:r w:rsidR="00BF77D2">
        <w:rPr>
          <w:rFonts w:ascii="Times New Roman" w:hAnsi="Times New Roman" w:cs="Times New Roman"/>
          <w:lang w:val="fr-FR"/>
        </w:rPr>
        <w:t xml:space="preserve"> </w:t>
      </w:r>
      <w:r w:rsidR="006D36E0" w:rsidRPr="008E535B">
        <w:rPr>
          <w:rFonts w:ascii="Times New Roman" w:hAnsi="Times New Roman" w:cs="Times New Roman"/>
          <w:lang w:val="fr-FR"/>
        </w:rPr>
        <w:t>M.</w:t>
      </w:r>
      <w:r w:rsidR="00BF77D2">
        <w:rPr>
          <w:rFonts w:ascii="Times New Roman" w:hAnsi="Times New Roman" w:cs="Times New Roman"/>
          <w:lang w:val="fr-FR"/>
        </w:rPr>
        <w:t xml:space="preserve"> </w:t>
      </w:r>
      <w:r w:rsidRPr="008E535B">
        <w:rPr>
          <w:rFonts w:ascii="Times New Roman" w:hAnsi="Times New Roman" w:cs="Times New Roman"/>
          <w:lang w:val="fr-FR"/>
        </w:rPr>
        <w:t>Lavency</w:t>
      </w:r>
      <w:r w:rsidR="00BF77D2">
        <w:rPr>
          <w:rFonts w:ascii="Times New Roman" w:hAnsi="Times New Roman" w:cs="Times New Roman"/>
          <w:lang w:val="fr-FR"/>
        </w:rPr>
        <w:t xml:space="preserve"> </w:t>
      </w:r>
      <w:r w:rsidR="006D36E0" w:rsidRPr="008E535B">
        <w:rPr>
          <w:rFonts w:ascii="Times New Roman" w:hAnsi="Times New Roman" w:cs="Times New Roman"/>
          <w:lang w:val="fr-FR"/>
        </w:rPr>
        <w:t>&amp;</w:t>
      </w:r>
      <w:r w:rsidR="00BF77D2">
        <w:rPr>
          <w:rFonts w:ascii="Times New Roman" w:hAnsi="Times New Roman" w:cs="Times New Roman"/>
          <w:lang w:val="fr-FR"/>
        </w:rPr>
        <w:t xml:space="preserve"> </w:t>
      </w:r>
      <w:r w:rsidR="006D36E0" w:rsidRPr="008E535B">
        <w:rPr>
          <w:rFonts w:ascii="Times New Roman" w:hAnsi="Times New Roman" w:cs="Times New Roman"/>
          <w:lang w:val="fr-FR"/>
        </w:rPr>
        <w:t>D.</w:t>
      </w:r>
      <w:r w:rsidR="00BF77D2">
        <w:rPr>
          <w:rFonts w:ascii="Times New Roman" w:hAnsi="Times New Roman" w:cs="Times New Roman"/>
          <w:lang w:val="fr-FR"/>
        </w:rPr>
        <w:t xml:space="preserve"> </w:t>
      </w:r>
      <w:r w:rsidRPr="008E535B">
        <w:rPr>
          <w:rFonts w:ascii="Times New Roman" w:hAnsi="Times New Roman" w:cs="Times New Roman"/>
          <w:lang w:val="fr-FR"/>
        </w:rPr>
        <w:t>Longree</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6D36E0" w:rsidRPr="008E535B">
        <w:rPr>
          <w:rFonts w:ascii="Times New Roman" w:hAnsi="Times New Roman" w:cs="Times New Roman"/>
          <w:lang w:val="fr-FR"/>
        </w:rPr>
        <w:t>É</w:t>
      </w:r>
      <w:r w:rsidRPr="008E535B">
        <w:rPr>
          <w:rFonts w:ascii="Times New Roman" w:hAnsi="Times New Roman" w:cs="Times New Roman"/>
          <w:lang w:val="fr-FR"/>
        </w:rPr>
        <w:t>ds.)</w:t>
      </w:r>
      <w:r w:rsidR="006D36E0"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Actes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du</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Ve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Colloque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Linguistique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Latine</w:t>
      </w:r>
      <w:r w:rsidR="00BF77D2">
        <w:rPr>
          <w:rFonts w:ascii="Times New Roman" w:hAnsi="Times New Roman" w:cs="Times New Roman"/>
          <w:lang w:val="fr-FR"/>
        </w:rPr>
        <w:t xml:space="preserve"> </w:t>
      </w:r>
      <w:r w:rsidR="006D36E0" w:rsidRPr="008E535B">
        <w:rPr>
          <w:rFonts w:ascii="Times New Roman" w:hAnsi="Times New Roman" w:cs="Times New Roman"/>
          <w:lang w:val="fr-FR"/>
        </w:rPr>
        <w:t>(pp.</w:t>
      </w:r>
      <w:r w:rsidR="00BF77D2">
        <w:rPr>
          <w:rFonts w:ascii="Times New Roman" w:hAnsi="Times New Roman" w:cs="Times New Roman"/>
          <w:lang w:val="fr-FR"/>
        </w:rPr>
        <w:t xml:space="preserve"> </w:t>
      </w:r>
      <w:r w:rsidR="006D36E0" w:rsidRPr="008E535B">
        <w:rPr>
          <w:rFonts w:ascii="Times New Roman" w:hAnsi="Times New Roman" w:cs="Times New Roman"/>
          <w:lang w:val="fr-FR"/>
        </w:rPr>
        <w:t>149-159)</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Louvain-la-Neuve:</w:t>
      </w:r>
      <w:r w:rsidR="00BF77D2">
        <w:rPr>
          <w:rFonts w:ascii="Times New Roman" w:hAnsi="Times New Roman" w:cs="Times New Roman"/>
          <w:lang w:val="fr-FR"/>
        </w:rPr>
        <w:t xml:space="preserve"> </w:t>
      </w:r>
      <w:r w:rsidR="006D36E0" w:rsidRPr="008E535B">
        <w:rPr>
          <w:rFonts w:ascii="Times New Roman" w:hAnsi="Times New Roman" w:cs="Times New Roman"/>
          <w:lang w:val="fr-FR"/>
        </w:rPr>
        <w:t>Cahiers</w:t>
      </w:r>
      <w:r w:rsidR="00BF77D2">
        <w:rPr>
          <w:rFonts w:ascii="Times New Roman" w:hAnsi="Times New Roman" w:cs="Times New Roman"/>
          <w:lang w:val="fr-FR"/>
        </w:rPr>
        <w:t xml:space="preserve"> </w:t>
      </w:r>
      <w:r w:rsidR="006D36E0" w:rsidRPr="008E535B">
        <w:rPr>
          <w:rFonts w:ascii="Times New Roman" w:hAnsi="Times New Roman" w:cs="Times New Roman"/>
          <w:lang w:val="fr-FR"/>
        </w:rPr>
        <w:t>de</w:t>
      </w:r>
      <w:r w:rsidR="00BF77D2">
        <w:rPr>
          <w:rFonts w:ascii="Times New Roman" w:hAnsi="Times New Roman" w:cs="Times New Roman"/>
          <w:lang w:val="fr-FR"/>
        </w:rPr>
        <w:t xml:space="preserve"> </w:t>
      </w:r>
      <w:r w:rsidR="006D36E0" w:rsidRPr="008E535B">
        <w:rPr>
          <w:rFonts w:ascii="Times New Roman" w:hAnsi="Times New Roman" w:cs="Times New Roman"/>
          <w:lang w:val="fr-FR"/>
        </w:rPr>
        <w:t>l'institut</w:t>
      </w:r>
      <w:r w:rsidR="00BF77D2">
        <w:rPr>
          <w:rFonts w:ascii="Times New Roman" w:hAnsi="Times New Roman" w:cs="Times New Roman"/>
          <w:lang w:val="fr-FR"/>
        </w:rPr>
        <w:t xml:space="preserve"> </w:t>
      </w:r>
      <w:r w:rsidR="006D36E0" w:rsidRPr="008E535B">
        <w:rPr>
          <w:rFonts w:ascii="Times New Roman" w:hAnsi="Times New Roman" w:cs="Times New Roman"/>
          <w:lang w:val="fr-FR"/>
        </w:rPr>
        <w:t>de</w:t>
      </w:r>
      <w:r w:rsidR="00BF77D2">
        <w:rPr>
          <w:rFonts w:ascii="Times New Roman" w:hAnsi="Times New Roman" w:cs="Times New Roman"/>
          <w:lang w:val="fr-FR"/>
        </w:rPr>
        <w:t xml:space="preserve"> </w:t>
      </w:r>
      <w:r w:rsidR="006D36E0" w:rsidRPr="008E535B">
        <w:rPr>
          <w:rFonts w:ascii="Times New Roman" w:hAnsi="Times New Roman" w:cs="Times New Roman"/>
          <w:lang w:val="fr-FR"/>
        </w:rPr>
        <w:t>Linquistique</w:t>
      </w:r>
      <w:r w:rsidR="00BF77D2">
        <w:rPr>
          <w:rFonts w:ascii="Times New Roman" w:hAnsi="Times New Roman" w:cs="Times New Roman"/>
          <w:lang w:val="fr-FR"/>
        </w:rPr>
        <w:t xml:space="preserve"> </w:t>
      </w:r>
      <w:r w:rsidR="006D36E0" w:rsidRPr="008E535B">
        <w:rPr>
          <w:rFonts w:ascii="Times New Roman" w:hAnsi="Times New Roman" w:cs="Times New Roman"/>
          <w:lang w:val="fr-FR"/>
        </w:rPr>
        <w:t>de</w:t>
      </w:r>
      <w:r w:rsidR="00BF77D2">
        <w:rPr>
          <w:rFonts w:ascii="Times New Roman" w:hAnsi="Times New Roman" w:cs="Times New Roman"/>
          <w:lang w:val="fr-FR"/>
        </w:rPr>
        <w:t xml:space="preserve"> </w:t>
      </w:r>
      <w:r w:rsidR="006D36E0" w:rsidRPr="008E535B">
        <w:rPr>
          <w:rFonts w:ascii="Times New Roman" w:hAnsi="Times New Roman" w:cs="Times New Roman"/>
          <w:lang w:val="fr-FR"/>
        </w:rPr>
        <w:t>Louvain.</w:t>
      </w:r>
    </w:p>
    <w:p w14:paraId="59B5A8C8" w14:textId="0F46B0B1" w:rsidR="00B91C8A" w:rsidRPr="008E535B" w:rsidRDefault="00B91C8A" w:rsidP="00F53341">
      <w:pPr>
        <w:spacing w:after="0" w:line="240" w:lineRule="auto"/>
        <w:ind w:left="397" w:hanging="397"/>
        <w:jc w:val="both"/>
        <w:rPr>
          <w:rFonts w:ascii="Times New Roman" w:hAnsi="Times New Roman" w:cs="Times New Roman"/>
          <w:i/>
          <w:iCs/>
          <w:lang w:val="en-GB"/>
        </w:rPr>
      </w:pPr>
      <w:r w:rsidRPr="008E535B">
        <w:rPr>
          <w:rFonts w:ascii="Times New Roman" w:hAnsi="Times New Roman" w:cs="Times New Roman"/>
          <w:lang w:val="fr-FR"/>
        </w:rPr>
        <w:t>Gross,</w:t>
      </w:r>
      <w:r w:rsidR="00BF77D2">
        <w:rPr>
          <w:rFonts w:ascii="Times New Roman" w:hAnsi="Times New Roman" w:cs="Times New Roman"/>
          <w:lang w:val="fr-FR"/>
        </w:rPr>
        <w:t xml:space="preserve"> </w:t>
      </w:r>
      <w:r w:rsidRPr="008E535B">
        <w:rPr>
          <w:rFonts w:ascii="Times New Roman" w:hAnsi="Times New Roman" w:cs="Times New Roman"/>
          <w:lang w:val="fr-FR"/>
        </w:rPr>
        <w:t>G.</w:t>
      </w:r>
      <w:r w:rsidR="00BF77D2">
        <w:rPr>
          <w:rFonts w:ascii="Times New Roman" w:hAnsi="Times New Roman" w:cs="Times New Roman"/>
          <w:lang w:val="fr-FR"/>
        </w:rPr>
        <w:t xml:space="preserve"> </w:t>
      </w:r>
      <w:r w:rsidR="006D36E0" w:rsidRPr="008E535B">
        <w:rPr>
          <w:rFonts w:ascii="Times New Roman" w:hAnsi="Times New Roman" w:cs="Times New Roman"/>
          <w:lang w:val="fr-FR"/>
        </w:rPr>
        <w:t>&amp;</w:t>
      </w:r>
      <w:r w:rsidR="00BF77D2">
        <w:rPr>
          <w:rFonts w:ascii="Times New Roman" w:hAnsi="Times New Roman" w:cs="Times New Roman"/>
          <w:lang w:val="fr-FR"/>
        </w:rPr>
        <w:t xml:space="preserve"> </w:t>
      </w:r>
      <w:r w:rsidR="006D36E0" w:rsidRPr="008E535B">
        <w:rPr>
          <w:rFonts w:ascii="Times New Roman" w:hAnsi="Times New Roman" w:cs="Times New Roman"/>
          <w:lang w:val="fr-FR"/>
        </w:rPr>
        <w:t>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Pontonx</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6D36E0" w:rsidRPr="008E535B">
        <w:rPr>
          <w:rFonts w:ascii="Times New Roman" w:hAnsi="Times New Roman" w:cs="Times New Roman"/>
          <w:lang w:val="fr-FR"/>
        </w:rPr>
        <w:t>E</w:t>
      </w:r>
      <w:r w:rsidRPr="008E535B">
        <w:rPr>
          <w:rFonts w:ascii="Times New Roman" w:hAnsi="Times New Roman" w:cs="Times New Roman"/>
          <w:lang w:val="fr-FR"/>
        </w:rPr>
        <w:t>ds.).</w:t>
      </w:r>
      <w:r w:rsidR="00BF77D2">
        <w:rPr>
          <w:rFonts w:ascii="Times New Roman" w:hAnsi="Times New Roman" w:cs="Times New Roman"/>
          <w:lang w:val="fr-FR"/>
        </w:rPr>
        <w:t xml:space="preserve"> </w:t>
      </w:r>
      <w:r w:rsidR="006D36E0" w:rsidRPr="008E535B">
        <w:rPr>
          <w:rFonts w:ascii="Times New Roman" w:hAnsi="Times New Roman" w:cs="Times New Roman"/>
          <w:lang w:val="fr-FR"/>
        </w:rPr>
        <w:t>(</w:t>
      </w:r>
      <w:r w:rsidRPr="008E535B">
        <w:rPr>
          <w:rFonts w:ascii="Times New Roman" w:hAnsi="Times New Roman" w:cs="Times New Roman"/>
          <w:lang w:val="fr-FR"/>
        </w:rPr>
        <w:t>2004</w:t>
      </w:r>
      <w:r w:rsidR="006D36E0"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Verbes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supports.</w:t>
      </w:r>
      <w:r w:rsidR="00BF77D2">
        <w:rPr>
          <w:rFonts w:ascii="Times New Roman" w:hAnsi="Times New Roman" w:cs="Times New Roman"/>
          <w:i/>
          <w:iCs/>
          <w:lang w:val="fr-FR"/>
        </w:rPr>
        <w:t xml:space="preserve"> </w:t>
      </w:r>
      <w:r w:rsidRPr="008E535B">
        <w:rPr>
          <w:rFonts w:ascii="Times New Roman" w:hAnsi="Times New Roman" w:cs="Times New Roman"/>
          <w:i/>
          <w:iCs/>
          <w:lang w:val="en-GB"/>
        </w:rPr>
        <w:t>Nouvel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état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lieux</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Special</w:t>
      </w:r>
      <w:r w:rsidR="00BF77D2">
        <w:rPr>
          <w:rFonts w:ascii="Times New Roman" w:hAnsi="Times New Roman" w:cs="Times New Roman"/>
          <w:lang w:val="en-GB"/>
        </w:rPr>
        <w:t xml:space="preserve"> </w:t>
      </w:r>
      <w:r w:rsidRPr="008E535B">
        <w:rPr>
          <w:rFonts w:ascii="Times New Roman" w:hAnsi="Times New Roman" w:cs="Times New Roman"/>
          <w:lang w:val="en-GB"/>
        </w:rPr>
        <w:t>issue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Lingvisticae</w:t>
      </w:r>
    </w:p>
    <w:p w14:paraId="2918F027" w14:textId="4C2D87FC" w:rsidR="00B91C8A" w:rsidRPr="008E535B" w:rsidRDefault="00B91C8A" w:rsidP="00F5334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i/>
          <w:iCs/>
          <w:lang w:val="en-GB"/>
        </w:rPr>
        <w:t>Investigationes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27(2).</w:t>
      </w:r>
    </w:p>
    <w:p w14:paraId="3CC1C66F" w14:textId="64AE340E" w:rsidR="00B91C8A" w:rsidRPr="008E535B" w:rsidRDefault="00B91C8A" w:rsidP="00F53341">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GB"/>
        </w:rPr>
        <w:t>Spevak,</w:t>
      </w:r>
      <w:r w:rsidR="00BF77D2">
        <w:rPr>
          <w:rFonts w:ascii="Times New Roman" w:hAnsi="Times New Roman" w:cs="Times New Roman"/>
          <w:lang w:val="en-GB"/>
        </w:rPr>
        <w:t xml:space="preserve"> </w:t>
      </w:r>
      <w:r w:rsidRPr="008E535B">
        <w:rPr>
          <w:rFonts w:ascii="Times New Roman" w:hAnsi="Times New Roman" w:cs="Times New Roman"/>
          <w:lang w:val="en-GB"/>
        </w:rPr>
        <w:t>O.</w:t>
      </w:r>
      <w:r w:rsidR="00BF77D2">
        <w:rPr>
          <w:rFonts w:ascii="Times New Roman" w:hAnsi="Times New Roman" w:cs="Times New Roman"/>
          <w:lang w:val="en-GB"/>
        </w:rPr>
        <w:t xml:space="preserve"> </w:t>
      </w:r>
      <w:r w:rsidRPr="008E535B">
        <w:rPr>
          <w:rFonts w:ascii="Times New Roman" w:hAnsi="Times New Roman" w:cs="Times New Roman"/>
          <w:lang w:val="en-GB"/>
        </w:rPr>
        <w:t>(2014).</w:t>
      </w:r>
      <w:r w:rsidR="00BF77D2">
        <w:rPr>
          <w:rFonts w:ascii="Times New Roman" w:hAnsi="Times New Roman" w:cs="Times New Roman"/>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Noun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Phrase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Classical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Prose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s-ES"/>
        </w:rPr>
        <w:t>Leiden:</w:t>
      </w:r>
      <w:r w:rsidR="00BF77D2">
        <w:rPr>
          <w:rFonts w:ascii="Times New Roman" w:hAnsi="Times New Roman" w:cs="Times New Roman"/>
          <w:lang w:val="es-ES"/>
        </w:rPr>
        <w:t xml:space="preserve"> </w:t>
      </w:r>
      <w:r w:rsidRPr="008E535B">
        <w:rPr>
          <w:rFonts w:ascii="Times New Roman" w:hAnsi="Times New Roman" w:cs="Times New Roman"/>
          <w:lang w:val="es-ES"/>
        </w:rPr>
        <w:t>Brill.</w:t>
      </w:r>
    </w:p>
    <w:p w14:paraId="69EDF522" w14:textId="154F8224" w:rsidR="00B91C8A" w:rsidRPr="008E535B" w:rsidRDefault="00B91C8A" w:rsidP="00F53341">
      <w:pPr>
        <w:spacing w:after="0" w:line="240" w:lineRule="auto"/>
        <w:ind w:left="397" w:hanging="397"/>
        <w:jc w:val="both"/>
        <w:rPr>
          <w:rFonts w:ascii="Times New Roman" w:hAnsi="Times New Roman" w:cs="Times New Roman"/>
          <w:lang w:val="fr-FR"/>
        </w:rPr>
      </w:pPr>
    </w:p>
    <w:p w14:paraId="264067E9" w14:textId="0FDF1E67" w:rsidR="00B91C8A" w:rsidRPr="008E535B" w:rsidRDefault="00B91C8A" w:rsidP="00A11F1F">
      <w:pPr>
        <w:spacing w:after="0" w:line="240" w:lineRule="auto"/>
        <w:ind w:firstLine="397"/>
        <w:jc w:val="both"/>
        <w:rPr>
          <w:rFonts w:ascii="Times New Roman" w:hAnsi="Times New Roman" w:cs="Times New Roman"/>
          <w:lang w:val="fr-FR"/>
        </w:rPr>
      </w:pPr>
    </w:p>
    <w:p w14:paraId="7B685688" w14:textId="125C3512" w:rsidR="00F53341" w:rsidRPr="008E535B" w:rsidRDefault="00F53341" w:rsidP="00256C8D">
      <w:pPr>
        <w:spacing w:after="0" w:line="240" w:lineRule="auto"/>
        <w:jc w:val="center"/>
        <w:rPr>
          <w:rFonts w:ascii="Times New Roman" w:hAnsi="Times New Roman" w:cs="Times New Roman"/>
          <w:lang w:val="cs-CZ"/>
        </w:rPr>
      </w:pPr>
      <w:r w:rsidRPr="008E535B">
        <w:rPr>
          <w:rFonts w:ascii="Times New Roman" w:hAnsi="Times New Roman" w:cs="Times New Roman"/>
          <w:lang w:val="cs-CZ"/>
        </w:rPr>
        <w:t>Lucie</w:t>
      </w:r>
      <w:r w:rsidR="00BF77D2">
        <w:rPr>
          <w:rFonts w:ascii="Times New Roman" w:hAnsi="Times New Roman" w:cs="Times New Roman"/>
          <w:lang w:val="cs-CZ"/>
        </w:rPr>
        <w:t xml:space="preserve"> </w:t>
      </w:r>
      <w:r w:rsidR="001D56B5" w:rsidRPr="008E535B">
        <w:rPr>
          <w:rFonts w:ascii="Times New Roman" w:hAnsi="Times New Roman" w:cs="Times New Roman"/>
          <w:lang w:val="cs-CZ"/>
        </w:rPr>
        <w:t>PULTROVÁ</w:t>
      </w:r>
      <w:r w:rsidR="00256C8D">
        <w:rPr>
          <w:rFonts w:ascii="Times New Roman" w:hAnsi="Times New Roman" w:cs="Times New Roman"/>
          <w:lang w:val="cs-CZ"/>
        </w:rPr>
        <w:t xml:space="preserve"> - </w:t>
      </w:r>
      <w:r w:rsidRPr="008E535B">
        <w:rPr>
          <w:rFonts w:ascii="Times New Roman" w:hAnsi="Times New Roman" w:cs="Times New Roman"/>
          <w:lang w:val="nl-NL"/>
        </w:rPr>
        <w:t>Univerzita</w:t>
      </w:r>
      <w:r w:rsidR="00BF77D2">
        <w:rPr>
          <w:rFonts w:ascii="Times New Roman" w:hAnsi="Times New Roman" w:cs="Times New Roman"/>
          <w:lang w:val="nl-NL"/>
        </w:rPr>
        <w:t xml:space="preserve"> </w:t>
      </w:r>
      <w:r w:rsidRPr="008E535B">
        <w:rPr>
          <w:rFonts w:ascii="Times New Roman" w:hAnsi="Times New Roman" w:cs="Times New Roman"/>
          <w:lang w:val="nl-NL"/>
        </w:rPr>
        <w:t>Karlova,</w:t>
      </w:r>
      <w:r w:rsidR="00BF77D2">
        <w:rPr>
          <w:rFonts w:ascii="Times New Roman" w:hAnsi="Times New Roman" w:cs="Times New Roman"/>
          <w:lang w:val="nl-NL"/>
        </w:rPr>
        <w:t xml:space="preserve"> </w:t>
      </w:r>
      <w:r w:rsidRPr="008E535B">
        <w:rPr>
          <w:rFonts w:ascii="Times New Roman" w:hAnsi="Times New Roman" w:cs="Times New Roman"/>
          <w:lang w:val="nl-NL"/>
        </w:rPr>
        <w:t>Prague</w:t>
      </w:r>
    </w:p>
    <w:p w14:paraId="5A9991F1" w14:textId="4B50EF41" w:rsidR="00B91C8A" w:rsidRPr="008E535B" w:rsidRDefault="00B91C8A" w:rsidP="00256C8D">
      <w:pPr>
        <w:spacing w:after="0" w:line="240" w:lineRule="auto"/>
        <w:jc w:val="center"/>
        <w:rPr>
          <w:rFonts w:ascii="Times New Roman" w:hAnsi="Times New Roman" w:cs="Times New Roman"/>
          <w:b/>
          <w:bCs/>
          <w:lang w:val="cs-CZ"/>
        </w:rPr>
      </w:pPr>
      <w:r w:rsidRPr="008E535B">
        <w:rPr>
          <w:rFonts w:ascii="Times New Roman" w:hAnsi="Times New Roman" w:cs="Times New Roman"/>
          <w:b/>
          <w:bCs/>
          <w:lang w:val="cs-CZ"/>
        </w:rPr>
        <w:t>Comparison</w:t>
      </w:r>
      <w:r w:rsidR="00BF77D2">
        <w:rPr>
          <w:rFonts w:ascii="Times New Roman" w:hAnsi="Times New Roman" w:cs="Times New Roman"/>
          <w:b/>
          <w:bCs/>
          <w:lang w:val="cs-CZ"/>
        </w:rPr>
        <w:t xml:space="preserve"> </w:t>
      </w:r>
      <w:r w:rsidRPr="008E535B">
        <w:rPr>
          <w:rFonts w:ascii="Times New Roman" w:hAnsi="Times New Roman" w:cs="Times New Roman"/>
          <w:b/>
          <w:bCs/>
          <w:lang w:val="cs-CZ"/>
        </w:rPr>
        <w:t>of</w:t>
      </w:r>
      <w:r w:rsidR="00BF77D2">
        <w:rPr>
          <w:rFonts w:ascii="Times New Roman" w:hAnsi="Times New Roman" w:cs="Times New Roman"/>
          <w:b/>
          <w:bCs/>
          <w:lang w:val="cs-CZ"/>
        </w:rPr>
        <w:t xml:space="preserve"> </w:t>
      </w:r>
      <w:r w:rsidRPr="008E535B">
        <w:rPr>
          <w:rFonts w:ascii="Times New Roman" w:hAnsi="Times New Roman" w:cs="Times New Roman"/>
          <w:b/>
          <w:bCs/>
          <w:lang w:val="cs-CZ"/>
        </w:rPr>
        <w:t>Latin</w:t>
      </w:r>
      <w:r w:rsidR="00BF77D2">
        <w:rPr>
          <w:rFonts w:ascii="Times New Roman" w:hAnsi="Times New Roman" w:cs="Times New Roman"/>
          <w:b/>
          <w:bCs/>
          <w:lang w:val="cs-CZ"/>
        </w:rPr>
        <w:t xml:space="preserve"> </w:t>
      </w:r>
      <w:r w:rsidRPr="008E535B">
        <w:rPr>
          <w:rFonts w:ascii="Times New Roman" w:hAnsi="Times New Roman" w:cs="Times New Roman"/>
          <w:b/>
          <w:bCs/>
          <w:lang w:val="cs-CZ"/>
        </w:rPr>
        <w:t>verbal</w:t>
      </w:r>
      <w:r w:rsidR="00BF77D2">
        <w:rPr>
          <w:rFonts w:ascii="Times New Roman" w:hAnsi="Times New Roman" w:cs="Times New Roman"/>
          <w:b/>
          <w:bCs/>
          <w:lang w:val="cs-CZ"/>
        </w:rPr>
        <w:t xml:space="preserve"> </w:t>
      </w:r>
      <w:r w:rsidRPr="008E535B">
        <w:rPr>
          <w:rFonts w:ascii="Times New Roman" w:hAnsi="Times New Roman" w:cs="Times New Roman"/>
          <w:b/>
          <w:bCs/>
          <w:lang w:val="cs-CZ"/>
        </w:rPr>
        <w:t>adjectives</w:t>
      </w:r>
    </w:p>
    <w:p w14:paraId="759EFA6C" w14:textId="77777777" w:rsidR="00B91C8A" w:rsidRPr="008E535B" w:rsidRDefault="00B91C8A" w:rsidP="00B91C8A">
      <w:pPr>
        <w:spacing w:after="0" w:line="240" w:lineRule="auto"/>
        <w:ind w:firstLine="397"/>
        <w:jc w:val="both"/>
        <w:rPr>
          <w:rFonts w:ascii="Times New Roman" w:hAnsi="Times New Roman" w:cs="Times New Roman"/>
          <w:lang w:val="cs-CZ"/>
        </w:rPr>
      </w:pPr>
    </w:p>
    <w:p w14:paraId="6EFA05EE" w14:textId="15CCEA83" w:rsidR="00B91C8A" w:rsidRPr="008E535B" w:rsidRDefault="00B91C8A" w:rsidP="00B91C8A">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Priscianus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lang w:val="en-GB"/>
        </w:rPr>
        <w:t>GL</w:t>
      </w:r>
      <w:r w:rsidR="00BF77D2">
        <w:rPr>
          <w:rFonts w:ascii="Times New Roman" w:hAnsi="Times New Roman" w:cs="Times New Roman"/>
          <w:lang w:val="en-GB"/>
        </w:rPr>
        <w:t xml:space="preserve"> </w:t>
      </w:r>
      <w:r w:rsidRPr="008E535B">
        <w:rPr>
          <w:rFonts w:ascii="Times New Roman" w:hAnsi="Times New Roman" w:cs="Times New Roman"/>
          <w:lang w:val="en-GB"/>
        </w:rPr>
        <w:t>II</w:t>
      </w:r>
      <w:r w:rsidR="00BF77D2">
        <w:rPr>
          <w:rFonts w:ascii="Times New Roman" w:hAnsi="Times New Roman" w:cs="Times New Roman"/>
          <w:lang w:val="en-GB"/>
        </w:rPr>
        <w:t xml:space="preserve"> </w:t>
      </w:r>
      <w:r w:rsidRPr="008E535B">
        <w:rPr>
          <w:rFonts w:ascii="Times New Roman" w:hAnsi="Times New Roman" w:cs="Times New Roman"/>
          <w:lang w:val="en-GB"/>
        </w:rPr>
        <w:t>84,21–22):</w:t>
      </w:r>
      <w:r w:rsidR="00BF77D2">
        <w:rPr>
          <w:rFonts w:ascii="Times New Roman" w:hAnsi="Times New Roman" w:cs="Times New Roman"/>
          <w:lang w:val="en-GB"/>
        </w:rPr>
        <w:t xml:space="preserve"> </w:t>
      </w:r>
      <w:r w:rsidRPr="008E535B">
        <w:rPr>
          <w:rFonts w:ascii="Times New Roman" w:hAnsi="Times New Roman" w:cs="Times New Roman"/>
          <w:i/>
          <w:lang w:val="en-GB"/>
        </w:rPr>
        <w:t>quando</w:t>
      </w:r>
      <w:r w:rsidR="00BF77D2">
        <w:rPr>
          <w:rFonts w:ascii="Times New Roman" w:hAnsi="Times New Roman" w:cs="Times New Roman"/>
          <w:i/>
          <w:lang w:val="en-GB"/>
        </w:rPr>
        <w:t xml:space="preserve"> </w:t>
      </w:r>
      <w:r w:rsidRPr="008E535B">
        <w:rPr>
          <w:rFonts w:ascii="Times New Roman" w:hAnsi="Times New Roman" w:cs="Times New Roman"/>
          <w:i/>
          <w:lang w:val="en-GB"/>
        </w:rPr>
        <w:t>comparantur</w:t>
      </w:r>
      <w:r w:rsidR="00BF77D2">
        <w:rPr>
          <w:rFonts w:ascii="Times New Roman" w:hAnsi="Times New Roman" w:cs="Times New Roman"/>
          <w:i/>
          <w:lang w:val="en-GB"/>
        </w:rPr>
        <w:t xml:space="preserve"> </w:t>
      </w:r>
      <w:r w:rsidRPr="008E535B">
        <w:rPr>
          <w:rFonts w:ascii="Times New Roman" w:hAnsi="Times New Roman" w:cs="Times New Roman"/>
          <w:i/>
          <w:lang w:val="en-GB"/>
        </w:rPr>
        <w:t>participia,</w:t>
      </w:r>
      <w:r w:rsidR="00BF77D2">
        <w:rPr>
          <w:rFonts w:ascii="Times New Roman" w:hAnsi="Times New Roman" w:cs="Times New Roman"/>
          <w:i/>
          <w:lang w:val="en-GB"/>
        </w:rPr>
        <w:t xml:space="preserve"> </w:t>
      </w:r>
      <w:r w:rsidRPr="008E535B">
        <w:rPr>
          <w:rFonts w:ascii="Times New Roman" w:hAnsi="Times New Roman" w:cs="Times New Roman"/>
          <w:i/>
          <w:lang w:val="en-GB"/>
        </w:rPr>
        <w:t>transeunt</w:t>
      </w:r>
      <w:r w:rsidR="00BF77D2">
        <w:rPr>
          <w:rFonts w:ascii="Times New Roman" w:hAnsi="Times New Roman" w:cs="Times New Roman"/>
          <w:i/>
          <w:lang w:val="en-GB"/>
        </w:rPr>
        <w:t xml:space="preserve"> </w:t>
      </w:r>
      <w:r w:rsidRPr="008E535B">
        <w:rPr>
          <w:rFonts w:ascii="Times New Roman" w:hAnsi="Times New Roman" w:cs="Times New Roman"/>
          <w:i/>
          <w:lang w:val="en-GB"/>
        </w:rPr>
        <w:t>in</w:t>
      </w:r>
      <w:r w:rsidR="00BF77D2">
        <w:rPr>
          <w:rFonts w:ascii="Times New Roman" w:hAnsi="Times New Roman" w:cs="Times New Roman"/>
          <w:i/>
          <w:lang w:val="en-GB"/>
        </w:rPr>
        <w:t xml:space="preserve"> </w:t>
      </w:r>
      <w:r w:rsidRPr="008E535B">
        <w:rPr>
          <w:rFonts w:ascii="Times New Roman" w:hAnsi="Times New Roman" w:cs="Times New Roman"/>
          <w:i/>
          <w:lang w:val="en-GB"/>
        </w:rPr>
        <w:t>nominum</w:t>
      </w:r>
      <w:r w:rsidR="00BF77D2">
        <w:rPr>
          <w:rFonts w:ascii="Times New Roman" w:hAnsi="Times New Roman" w:cs="Times New Roman"/>
          <w:i/>
          <w:lang w:val="en-GB"/>
        </w:rPr>
        <w:t xml:space="preserve"> </w:t>
      </w:r>
      <w:r w:rsidRPr="008E535B">
        <w:rPr>
          <w:rFonts w:ascii="Times New Roman" w:hAnsi="Times New Roman" w:cs="Times New Roman"/>
          <w:i/>
          <w:lang w:val="en-GB"/>
        </w:rPr>
        <w:t>significationem.</w:t>
      </w:r>
    </w:p>
    <w:p w14:paraId="08C26FAE" w14:textId="78BCA3BD" w:rsidR="00B91C8A" w:rsidRPr="008E535B" w:rsidRDefault="00B91C8A" w:rsidP="00B91C8A">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Cledonius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lang w:val="en-GB"/>
        </w:rPr>
        <w:t>GL</w:t>
      </w:r>
      <w:r w:rsidR="00BF77D2">
        <w:rPr>
          <w:rFonts w:ascii="Times New Roman" w:hAnsi="Times New Roman" w:cs="Times New Roman"/>
          <w:i/>
          <w:lang w:val="en-GB"/>
        </w:rPr>
        <w:t xml:space="preserve"> </w:t>
      </w:r>
      <w:r w:rsidRPr="008E535B">
        <w:rPr>
          <w:rFonts w:ascii="Times New Roman" w:hAnsi="Times New Roman" w:cs="Times New Roman"/>
          <w:lang w:val="en-GB"/>
        </w:rPr>
        <w:t>V</w:t>
      </w:r>
      <w:r w:rsidR="00BF77D2">
        <w:rPr>
          <w:rFonts w:ascii="Times New Roman" w:hAnsi="Times New Roman" w:cs="Times New Roman"/>
          <w:lang w:val="en-GB"/>
        </w:rPr>
        <w:t xml:space="preserve"> </w:t>
      </w:r>
      <w:r w:rsidRPr="008E535B">
        <w:rPr>
          <w:rFonts w:ascii="Times New Roman" w:hAnsi="Times New Roman" w:cs="Times New Roman"/>
          <w:lang w:val="en-GB"/>
        </w:rPr>
        <w:t>37,32–34):</w:t>
      </w:r>
      <w:r w:rsidR="00BF77D2">
        <w:rPr>
          <w:rFonts w:ascii="Times New Roman" w:hAnsi="Times New Roman" w:cs="Times New Roman"/>
          <w:lang w:val="en-GB"/>
        </w:rPr>
        <w:t xml:space="preserve"> </w:t>
      </w:r>
      <w:r w:rsidRPr="008E535B">
        <w:rPr>
          <w:rFonts w:ascii="Times New Roman" w:hAnsi="Times New Roman" w:cs="Times New Roman"/>
          <w:i/>
          <w:lang w:val="en-GB"/>
        </w:rPr>
        <w:t>participia</w:t>
      </w:r>
      <w:r w:rsidR="00BF77D2">
        <w:rPr>
          <w:rFonts w:ascii="Times New Roman" w:hAnsi="Times New Roman" w:cs="Times New Roman"/>
          <w:i/>
          <w:lang w:val="en-GB"/>
        </w:rPr>
        <w:t xml:space="preserve"> </w:t>
      </w:r>
      <w:r w:rsidRPr="008E535B">
        <w:rPr>
          <w:rFonts w:ascii="Times New Roman" w:hAnsi="Times New Roman" w:cs="Times New Roman"/>
          <w:i/>
          <w:lang w:val="en-GB"/>
        </w:rPr>
        <w:t>et</w:t>
      </w:r>
      <w:r w:rsidR="00BF77D2">
        <w:rPr>
          <w:rFonts w:ascii="Times New Roman" w:hAnsi="Times New Roman" w:cs="Times New Roman"/>
          <w:i/>
          <w:lang w:val="en-GB"/>
        </w:rPr>
        <w:t xml:space="preserve"> </w:t>
      </w:r>
      <w:r w:rsidRPr="008E535B">
        <w:rPr>
          <w:rFonts w:ascii="Times New Roman" w:hAnsi="Times New Roman" w:cs="Times New Roman"/>
          <w:i/>
          <w:lang w:val="en-GB"/>
        </w:rPr>
        <w:t>nomina</w:t>
      </w:r>
      <w:r w:rsidR="00BF77D2">
        <w:rPr>
          <w:rFonts w:ascii="Times New Roman" w:hAnsi="Times New Roman" w:cs="Times New Roman"/>
          <w:i/>
          <w:lang w:val="en-GB"/>
        </w:rPr>
        <w:t xml:space="preserve"> </w:t>
      </w:r>
      <w:r w:rsidRPr="008E535B">
        <w:rPr>
          <w:rFonts w:ascii="Times New Roman" w:hAnsi="Times New Roman" w:cs="Times New Roman"/>
          <w:i/>
          <w:lang w:val="en-GB"/>
        </w:rPr>
        <w:t>–</w:t>
      </w:r>
      <w:r w:rsidR="00BF77D2">
        <w:rPr>
          <w:rFonts w:ascii="Times New Roman" w:hAnsi="Times New Roman" w:cs="Times New Roman"/>
          <w:i/>
          <w:lang w:val="en-GB"/>
        </w:rPr>
        <w:t xml:space="preserve"> </w:t>
      </w:r>
      <w:r w:rsidRPr="008E535B">
        <w:rPr>
          <w:rFonts w:ascii="Times New Roman" w:hAnsi="Times New Roman" w:cs="Times New Roman"/>
          <w:i/>
          <w:lang w:val="en-GB"/>
        </w:rPr>
        <w:t>quando</w:t>
      </w:r>
      <w:r w:rsidR="00BF77D2">
        <w:rPr>
          <w:rFonts w:ascii="Times New Roman" w:hAnsi="Times New Roman" w:cs="Times New Roman"/>
          <w:i/>
          <w:lang w:val="en-GB"/>
        </w:rPr>
        <w:t xml:space="preserve"> </w:t>
      </w:r>
      <w:r w:rsidRPr="008E535B">
        <w:rPr>
          <w:rFonts w:ascii="Times New Roman" w:hAnsi="Times New Roman" w:cs="Times New Roman"/>
          <w:i/>
          <w:lang w:val="en-GB"/>
        </w:rPr>
        <w:t>significationes</w:t>
      </w:r>
      <w:r w:rsidR="00BF77D2">
        <w:rPr>
          <w:rFonts w:ascii="Times New Roman" w:hAnsi="Times New Roman" w:cs="Times New Roman"/>
          <w:i/>
          <w:lang w:val="en-GB"/>
        </w:rPr>
        <w:t xml:space="preserve"> </w:t>
      </w:r>
      <w:r w:rsidRPr="008E535B">
        <w:rPr>
          <w:rFonts w:ascii="Times New Roman" w:hAnsi="Times New Roman" w:cs="Times New Roman"/>
          <w:i/>
          <w:lang w:val="en-GB"/>
        </w:rPr>
        <w:t>suas</w:t>
      </w:r>
      <w:r w:rsidR="00BF77D2">
        <w:rPr>
          <w:rFonts w:ascii="Times New Roman" w:hAnsi="Times New Roman" w:cs="Times New Roman"/>
          <w:i/>
          <w:lang w:val="en-GB"/>
        </w:rPr>
        <w:t xml:space="preserve"> </w:t>
      </w:r>
      <w:r w:rsidRPr="008E535B">
        <w:rPr>
          <w:rFonts w:ascii="Times New Roman" w:hAnsi="Times New Roman" w:cs="Times New Roman"/>
          <w:i/>
          <w:lang w:val="en-GB"/>
        </w:rPr>
        <w:t>servant,</w:t>
      </w:r>
      <w:r w:rsidR="00BF77D2">
        <w:rPr>
          <w:rFonts w:ascii="Times New Roman" w:hAnsi="Times New Roman" w:cs="Times New Roman"/>
          <w:i/>
          <w:lang w:val="en-GB"/>
        </w:rPr>
        <w:t xml:space="preserve"> </w:t>
      </w:r>
      <w:r w:rsidRPr="008E535B">
        <w:rPr>
          <w:rFonts w:ascii="Times New Roman" w:hAnsi="Times New Roman" w:cs="Times New Roman"/>
          <w:i/>
          <w:lang w:val="en-GB"/>
        </w:rPr>
        <w:t>participia</w:t>
      </w:r>
      <w:r w:rsidR="00BF77D2">
        <w:rPr>
          <w:rFonts w:ascii="Times New Roman" w:hAnsi="Times New Roman" w:cs="Times New Roman"/>
          <w:i/>
          <w:lang w:val="en-GB"/>
        </w:rPr>
        <w:t xml:space="preserve"> </w:t>
      </w:r>
      <w:r w:rsidRPr="008E535B">
        <w:rPr>
          <w:rFonts w:ascii="Times New Roman" w:hAnsi="Times New Roman" w:cs="Times New Roman"/>
          <w:i/>
          <w:lang w:val="en-GB"/>
        </w:rPr>
        <w:t>sunt;</w:t>
      </w:r>
      <w:r w:rsidR="00BF77D2">
        <w:rPr>
          <w:rFonts w:ascii="Times New Roman" w:hAnsi="Times New Roman" w:cs="Times New Roman"/>
          <w:i/>
          <w:lang w:val="en-GB"/>
        </w:rPr>
        <w:t xml:space="preserve"> </w:t>
      </w:r>
      <w:r w:rsidRPr="008E535B">
        <w:rPr>
          <w:rFonts w:ascii="Times New Roman" w:hAnsi="Times New Roman" w:cs="Times New Roman"/>
          <w:i/>
          <w:lang w:val="en-GB"/>
        </w:rPr>
        <w:t>quando</w:t>
      </w:r>
      <w:r w:rsidR="00BF77D2">
        <w:rPr>
          <w:rFonts w:ascii="Times New Roman" w:hAnsi="Times New Roman" w:cs="Times New Roman"/>
          <w:i/>
          <w:lang w:val="en-GB"/>
        </w:rPr>
        <w:t xml:space="preserve"> </w:t>
      </w:r>
      <w:r w:rsidRPr="008E535B">
        <w:rPr>
          <w:rFonts w:ascii="Times New Roman" w:hAnsi="Times New Roman" w:cs="Times New Roman"/>
          <w:i/>
          <w:lang w:val="en-GB"/>
        </w:rPr>
        <w:t>comparationem</w:t>
      </w:r>
      <w:r w:rsidR="00BF77D2">
        <w:rPr>
          <w:rFonts w:ascii="Times New Roman" w:hAnsi="Times New Roman" w:cs="Times New Roman"/>
          <w:i/>
          <w:lang w:val="en-GB"/>
        </w:rPr>
        <w:t xml:space="preserve"> </w:t>
      </w:r>
      <w:r w:rsidRPr="008E535B">
        <w:rPr>
          <w:rFonts w:ascii="Times New Roman" w:hAnsi="Times New Roman" w:cs="Times New Roman"/>
          <w:i/>
          <w:lang w:val="en-GB"/>
        </w:rPr>
        <w:t>recipiunt,</w:t>
      </w:r>
      <w:r w:rsidR="00BF77D2">
        <w:rPr>
          <w:rFonts w:ascii="Times New Roman" w:hAnsi="Times New Roman" w:cs="Times New Roman"/>
          <w:i/>
          <w:lang w:val="en-GB"/>
        </w:rPr>
        <w:t xml:space="preserve"> </w:t>
      </w:r>
      <w:r w:rsidRPr="008E535B">
        <w:rPr>
          <w:rFonts w:ascii="Times New Roman" w:hAnsi="Times New Roman" w:cs="Times New Roman"/>
          <w:i/>
          <w:lang w:val="en-GB"/>
        </w:rPr>
        <w:t>nomina</w:t>
      </w:r>
      <w:r w:rsidRPr="008E535B">
        <w:rPr>
          <w:rFonts w:ascii="Times New Roman" w:hAnsi="Times New Roman" w:cs="Times New Roman"/>
          <w:lang w:val="en-GB"/>
        </w:rPr>
        <w:t>.</w:t>
      </w:r>
    </w:p>
    <w:p w14:paraId="26430F33" w14:textId="77777777" w:rsidR="00B91C8A" w:rsidRPr="008E535B" w:rsidRDefault="00B91C8A" w:rsidP="00B91C8A">
      <w:pPr>
        <w:spacing w:after="0" w:line="240" w:lineRule="auto"/>
        <w:ind w:firstLine="397"/>
        <w:jc w:val="both"/>
        <w:rPr>
          <w:rFonts w:ascii="Times New Roman" w:hAnsi="Times New Roman" w:cs="Times New Roman"/>
          <w:lang w:val="en-GB"/>
        </w:rPr>
      </w:pPr>
    </w:p>
    <w:p w14:paraId="75AAD8B6" w14:textId="5F588C7D" w:rsidR="00B91C8A" w:rsidRPr="008E535B" w:rsidRDefault="00B91C8A" w:rsidP="00B91C8A">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seen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various</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grammars,</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forms</w:t>
      </w:r>
      <w:r w:rsidR="00BF77D2">
        <w:rPr>
          <w:rFonts w:ascii="Times New Roman" w:hAnsi="Times New Roman" w:cs="Times New Roman"/>
          <w:lang w:val="en-GB"/>
        </w:rPr>
        <w:t xml:space="preserve"> </w:t>
      </w:r>
      <w:r w:rsidRPr="008E535B">
        <w:rPr>
          <w:rFonts w:ascii="Times New Roman" w:hAnsi="Times New Roman" w:cs="Times New Roman"/>
          <w:lang w:val="en-GB"/>
        </w:rPr>
        <w:t>considered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“participles”,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thus</w:t>
      </w:r>
      <w:r w:rsidR="00BF77D2">
        <w:rPr>
          <w:rFonts w:ascii="Times New Roman" w:hAnsi="Times New Roman" w:cs="Times New Roman"/>
          <w:lang w:val="en-GB"/>
        </w:rPr>
        <w:t xml:space="preserve"> </w:t>
      </w:r>
      <w:r w:rsidRPr="008E535B">
        <w:rPr>
          <w:rFonts w:ascii="Times New Roman" w:hAnsi="Times New Roman" w:cs="Times New Roman"/>
          <w:lang w:val="en-GB"/>
        </w:rPr>
        <w:t>classified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verbal</w:t>
      </w:r>
      <w:r w:rsidR="00BF77D2">
        <w:rPr>
          <w:rFonts w:ascii="Times New Roman" w:hAnsi="Times New Roman" w:cs="Times New Roman"/>
          <w:lang w:val="en-GB"/>
        </w:rPr>
        <w:t xml:space="preserve"> </w:t>
      </w:r>
      <w:r w:rsidRPr="008E535B">
        <w:rPr>
          <w:rFonts w:ascii="Times New Roman" w:hAnsi="Times New Roman" w:cs="Times New Roman"/>
          <w:lang w:val="en-GB"/>
        </w:rPr>
        <w:t>system</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forms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i/>
          <w:iCs/>
          <w:lang w:val="en-GB"/>
        </w:rPr>
        <w:t>-tus</w:t>
      </w:r>
      <w:r w:rsidRPr="008E535B">
        <w:rPr>
          <w:rFonts w:ascii="Times New Roman" w:hAnsi="Times New Roman" w:cs="Times New Roman"/>
          <w:lang w:val="en-GB"/>
        </w:rPr>
        <w:t>/</w:t>
      </w:r>
      <w:r w:rsidRPr="008E535B">
        <w:rPr>
          <w:rFonts w:ascii="Times New Roman" w:hAnsi="Times New Roman" w:cs="Times New Roman"/>
          <w:i/>
          <w:iCs/>
          <w:lang w:val="en-GB"/>
        </w:rPr>
        <w:t>-sus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-nt-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-turus</w:t>
      </w:r>
      <w:r w:rsidRPr="008E535B">
        <w:rPr>
          <w:rFonts w:ascii="Times New Roman" w:hAnsi="Times New Roman" w:cs="Times New Roman"/>
          <w:lang w:val="en-GB"/>
        </w:rPr>
        <w:t>/</w:t>
      </w:r>
      <w:r w:rsidRPr="008E535B">
        <w:rPr>
          <w:rFonts w:ascii="Times New Roman" w:hAnsi="Times New Roman" w:cs="Times New Roman"/>
          <w:i/>
          <w:iCs/>
          <w:lang w:val="en-GB"/>
        </w:rPr>
        <w:t>-surus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licence,</w:t>
      </w:r>
      <w:r w:rsidR="00BF77D2">
        <w:rPr>
          <w:rFonts w:ascii="Times New Roman" w:hAnsi="Times New Roman" w:cs="Times New Roman"/>
          <w:lang w:val="en-GB"/>
        </w:rPr>
        <w:t xml:space="preserve"> </w:t>
      </w:r>
      <w:r w:rsidRPr="008E535B">
        <w:rPr>
          <w:rFonts w:ascii="Times New Roman" w:hAnsi="Times New Roman" w:cs="Times New Roman"/>
          <w:lang w:val="en-GB"/>
        </w:rPr>
        <w:t>gerundives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i/>
          <w:iCs/>
          <w:lang w:val="en-GB"/>
        </w:rPr>
        <w:t>-ndus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may</w:t>
      </w:r>
      <w:r w:rsidR="00BF77D2">
        <w:rPr>
          <w:rFonts w:ascii="Times New Roman" w:hAnsi="Times New Roman" w:cs="Times New Roman"/>
          <w:lang w:val="en-GB"/>
        </w:rPr>
        <w:t xml:space="preserve"> </w:t>
      </w:r>
      <w:r w:rsidRPr="008E535B">
        <w:rPr>
          <w:rFonts w:ascii="Times New Roman" w:hAnsi="Times New Roman" w:cs="Times New Roman"/>
          <w:lang w:val="en-GB"/>
        </w:rPr>
        <w:t>lose</w:t>
      </w:r>
      <w:r w:rsidR="00BF77D2">
        <w:rPr>
          <w:rFonts w:ascii="Times New Roman" w:hAnsi="Times New Roman" w:cs="Times New Roman"/>
          <w:lang w:val="en-GB"/>
        </w:rPr>
        <w:t xml:space="preserve"> </w:t>
      </w:r>
      <w:r w:rsidRPr="008E535B">
        <w:rPr>
          <w:rFonts w:ascii="Times New Roman" w:hAnsi="Times New Roman" w:cs="Times New Roman"/>
          <w:lang w:val="en-GB"/>
        </w:rPr>
        <w:t>their</w:t>
      </w:r>
      <w:r w:rsidR="00BF77D2">
        <w:rPr>
          <w:rFonts w:ascii="Times New Roman" w:hAnsi="Times New Roman" w:cs="Times New Roman"/>
          <w:lang w:val="en-GB"/>
        </w:rPr>
        <w:t xml:space="preserve"> </w:t>
      </w:r>
      <w:r w:rsidRPr="008E535B">
        <w:rPr>
          <w:rFonts w:ascii="Times New Roman" w:hAnsi="Times New Roman" w:cs="Times New Roman"/>
          <w:lang w:val="en-GB"/>
        </w:rPr>
        <w:t>verbal</w:t>
      </w:r>
      <w:r w:rsidR="00BF77D2">
        <w:rPr>
          <w:rFonts w:ascii="Times New Roman" w:hAnsi="Times New Roman" w:cs="Times New Roman"/>
          <w:lang w:val="en-GB"/>
        </w:rPr>
        <w:t xml:space="preserve"> </w:t>
      </w:r>
      <w:r w:rsidRPr="008E535B">
        <w:rPr>
          <w:rFonts w:ascii="Times New Roman" w:hAnsi="Times New Roman" w:cs="Times New Roman"/>
          <w:lang w:val="en-GB"/>
        </w:rPr>
        <w:t>character</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become</w:t>
      </w:r>
      <w:r w:rsidR="00BF77D2">
        <w:rPr>
          <w:rFonts w:ascii="Times New Roman" w:hAnsi="Times New Roman" w:cs="Times New Roman"/>
          <w:lang w:val="en-GB"/>
        </w:rPr>
        <w:t xml:space="preserve"> </w:t>
      </w:r>
      <w:r w:rsidRPr="008E535B">
        <w:rPr>
          <w:rFonts w:ascii="Times New Roman" w:hAnsi="Times New Roman" w:cs="Times New Roman"/>
          <w:lang w:val="en-GB"/>
        </w:rPr>
        <w:t>standard</w:t>
      </w:r>
      <w:r w:rsidR="00BF77D2">
        <w:rPr>
          <w:rFonts w:ascii="Times New Roman" w:hAnsi="Times New Roman" w:cs="Times New Roman"/>
          <w:lang w:val="en-GB"/>
        </w:rPr>
        <w:t xml:space="preserve"> </w:t>
      </w:r>
      <w:r w:rsidRPr="008E535B">
        <w:rPr>
          <w:rFonts w:ascii="Times New Roman" w:hAnsi="Times New Roman" w:cs="Times New Roman"/>
          <w:lang w:val="en-GB"/>
        </w:rPr>
        <w:t>adjectives.</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diachronic</w:t>
      </w:r>
      <w:r w:rsidR="00BF77D2">
        <w:rPr>
          <w:rFonts w:ascii="Times New Roman" w:hAnsi="Times New Roman" w:cs="Times New Roman"/>
          <w:lang w:val="en-GB"/>
        </w:rPr>
        <w:t xml:space="preserve"> </w:t>
      </w:r>
      <w:r w:rsidRPr="008E535B">
        <w:rPr>
          <w:rFonts w:ascii="Times New Roman" w:hAnsi="Times New Roman" w:cs="Times New Roman"/>
          <w:lang w:val="en-GB"/>
        </w:rPr>
        <w:t>point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view,</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reverse</w:t>
      </w:r>
      <w:r w:rsidR="00BF77D2">
        <w:rPr>
          <w:rFonts w:ascii="Times New Roman" w:hAnsi="Times New Roman" w:cs="Times New Roman"/>
          <w:lang w:val="en-GB"/>
        </w:rPr>
        <w:t xml:space="preserve"> </w:t>
      </w:r>
      <w:r w:rsidRPr="008E535B">
        <w:rPr>
          <w:rFonts w:ascii="Times New Roman" w:hAnsi="Times New Roman" w:cs="Times New Roman"/>
          <w:lang w:val="en-GB"/>
        </w:rPr>
        <w:t>process</w:t>
      </w:r>
      <w:r w:rsidR="00BF77D2">
        <w:rPr>
          <w:rFonts w:ascii="Times New Roman" w:hAnsi="Times New Roman" w:cs="Times New Roman"/>
          <w:lang w:val="en-GB"/>
        </w:rPr>
        <w:t xml:space="preserve"> </w:t>
      </w:r>
      <w:r w:rsidRPr="008E535B">
        <w:rPr>
          <w:rFonts w:ascii="Times New Roman" w:hAnsi="Times New Roman" w:cs="Times New Roman"/>
          <w:lang w:val="en-GB"/>
        </w:rPr>
        <w:t>occurred,</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fact</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no</w:t>
      </w:r>
      <w:r w:rsidR="00BF77D2">
        <w:rPr>
          <w:rFonts w:ascii="Times New Roman" w:hAnsi="Times New Roman" w:cs="Times New Roman"/>
          <w:lang w:val="en-GB"/>
        </w:rPr>
        <w:t xml:space="preserve"> </w:t>
      </w:r>
      <w:r w:rsidRPr="008E535B">
        <w:rPr>
          <w:rFonts w:ascii="Times New Roman" w:hAnsi="Times New Roman" w:cs="Times New Roman"/>
          <w:lang w:val="en-GB"/>
        </w:rPr>
        <w:t>bearing</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problem</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shall</w:t>
      </w:r>
      <w:r w:rsidR="00BF77D2">
        <w:rPr>
          <w:rFonts w:ascii="Times New Roman" w:hAnsi="Times New Roman" w:cs="Times New Roman"/>
          <w:lang w:val="en-GB"/>
        </w:rPr>
        <w:t xml:space="preserve"> </w:t>
      </w:r>
      <w:r w:rsidRPr="008E535B">
        <w:rPr>
          <w:rFonts w:ascii="Times New Roman" w:hAnsi="Times New Roman" w:cs="Times New Roman"/>
          <w:lang w:val="en-GB"/>
        </w:rPr>
        <w:t>consider.)</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determine</w:t>
      </w:r>
      <w:r w:rsidR="00BF77D2">
        <w:rPr>
          <w:rFonts w:ascii="Times New Roman" w:hAnsi="Times New Roman" w:cs="Times New Roman"/>
          <w:lang w:val="en-GB"/>
        </w:rPr>
        <w:t xml:space="preserve"> </w:t>
      </w:r>
      <w:r w:rsidRPr="008E535B">
        <w:rPr>
          <w:rFonts w:ascii="Times New Roman" w:hAnsi="Times New Roman" w:cs="Times New Roman"/>
          <w:lang w:val="en-GB"/>
        </w:rPr>
        <w:t>when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under</w:t>
      </w:r>
      <w:r w:rsidR="00BF77D2">
        <w:rPr>
          <w:rFonts w:ascii="Times New Roman" w:hAnsi="Times New Roman" w:cs="Times New Roman"/>
          <w:lang w:val="en-GB"/>
        </w:rPr>
        <w:t xml:space="preserve"> </w:t>
      </w:r>
      <w:r w:rsidRPr="008E535B">
        <w:rPr>
          <w:rFonts w:ascii="Times New Roman" w:hAnsi="Times New Roman" w:cs="Times New Roman"/>
          <w:lang w:val="en-GB"/>
        </w:rPr>
        <w:t>what</w:t>
      </w:r>
      <w:r w:rsidR="00BF77D2">
        <w:rPr>
          <w:rFonts w:ascii="Times New Roman" w:hAnsi="Times New Roman" w:cs="Times New Roman"/>
          <w:lang w:val="en-GB"/>
        </w:rPr>
        <w:t xml:space="preserve"> </w:t>
      </w:r>
      <w:r w:rsidRPr="008E535B">
        <w:rPr>
          <w:rFonts w:ascii="Times New Roman" w:hAnsi="Times New Roman" w:cs="Times New Roman"/>
          <w:lang w:val="en-GB"/>
        </w:rPr>
        <w:t>circumstances</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reasonable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regard</w:t>
      </w:r>
      <w:r w:rsidR="00BF77D2">
        <w:rPr>
          <w:rFonts w:ascii="Times New Roman" w:hAnsi="Times New Roman" w:cs="Times New Roman"/>
          <w:lang w:val="en-GB"/>
        </w:rPr>
        <w:t xml:space="preserve"> </w:t>
      </w:r>
      <w:r w:rsidRPr="008E535B">
        <w:rPr>
          <w:rFonts w:ascii="Times New Roman" w:hAnsi="Times New Roman" w:cs="Times New Roman"/>
          <w:lang w:val="en-GB"/>
        </w:rPr>
        <w:t>these</w:t>
      </w:r>
      <w:r w:rsidR="00BF77D2">
        <w:rPr>
          <w:rFonts w:ascii="Times New Roman" w:hAnsi="Times New Roman" w:cs="Times New Roman"/>
          <w:lang w:val="en-GB"/>
        </w:rPr>
        <w:t xml:space="preserve"> </w:t>
      </w:r>
      <w:r w:rsidRPr="008E535B">
        <w:rPr>
          <w:rFonts w:ascii="Times New Roman" w:hAnsi="Times New Roman" w:cs="Times New Roman"/>
          <w:lang w:val="en-GB"/>
        </w:rPr>
        <w:t>forms</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participles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when</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adjectives</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notoriously</w:t>
      </w:r>
      <w:r w:rsidR="00BF77D2">
        <w:rPr>
          <w:rFonts w:ascii="Times New Roman" w:hAnsi="Times New Roman" w:cs="Times New Roman"/>
          <w:lang w:val="en-GB"/>
        </w:rPr>
        <w:t xml:space="preserve"> </w:t>
      </w:r>
      <w:r w:rsidRPr="008E535B">
        <w:rPr>
          <w:rFonts w:ascii="Times New Roman" w:hAnsi="Times New Roman" w:cs="Times New Roman"/>
          <w:lang w:val="en-GB"/>
        </w:rPr>
        <w:t>problematic,</w:t>
      </w:r>
      <w:r w:rsidR="00BF77D2">
        <w:rPr>
          <w:rFonts w:ascii="Times New Roman" w:hAnsi="Times New Roman" w:cs="Times New Roman"/>
          <w:lang w:val="en-GB"/>
        </w:rPr>
        <w:t xml:space="preserve"> </w:t>
      </w:r>
      <w:r w:rsidRPr="008E535B">
        <w:rPr>
          <w:rFonts w:ascii="Times New Roman" w:hAnsi="Times New Roman" w:cs="Times New Roman"/>
          <w:lang w:val="en-GB"/>
        </w:rPr>
        <w:t>reflected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fact</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very</w:t>
      </w:r>
      <w:r w:rsidR="00BF77D2">
        <w:rPr>
          <w:rFonts w:ascii="Times New Roman" w:hAnsi="Times New Roman" w:cs="Times New Roman"/>
          <w:lang w:val="en-GB"/>
        </w:rPr>
        <w:t xml:space="preserve"> </w:t>
      </w:r>
      <w:r w:rsidRPr="008E535B">
        <w:rPr>
          <w:rFonts w:ascii="Times New Roman" w:hAnsi="Times New Roman" w:cs="Times New Roman"/>
          <w:lang w:val="en-GB"/>
        </w:rPr>
        <w:t>definition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participle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somewhat</w:t>
      </w:r>
      <w:r w:rsidR="00BF77D2">
        <w:rPr>
          <w:rFonts w:ascii="Times New Roman" w:hAnsi="Times New Roman" w:cs="Times New Roman"/>
          <w:lang w:val="en-GB"/>
        </w:rPr>
        <w:t xml:space="preserve"> </w:t>
      </w:r>
      <w:r w:rsidRPr="008E535B">
        <w:rPr>
          <w:rFonts w:ascii="Times New Roman" w:hAnsi="Times New Roman" w:cs="Times New Roman"/>
          <w:lang w:val="en-GB"/>
        </w:rPr>
        <w:t>vague.</w:t>
      </w:r>
      <w:r w:rsidR="00BF77D2">
        <w:rPr>
          <w:rFonts w:ascii="Times New Roman" w:hAnsi="Times New Roman" w:cs="Times New Roman"/>
          <w:lang w:val="en-GB"/>
        </w:rPr>
        <w:t xml:space="preserve"> </w:t>
      </w:r>
      <w:r w:rsidRPr="008E535B">
        <w:rPr>
          <w:rFonts w:ascii="Times New Roman" w:hAnsi="Times New Roman" w:cs="Times New Roman"/>
          <w:lang w:val="en-GB"/>
        </w:rPr>
        <w:t>Even</w:t>
      </w:r>
      <w:r w:rsidR="00BF77D2">
        <w:rPr>
          <w:rFonts w:ascii="Times New Roman" w:hAnsi="Times New Roman" w:cs="Times New Roman"/>
          <w:lang w:val="en-GB"/>
        </w:rPr>
        <w:t xml:space="preserve"> </w:t>
      </w:r>
      <w:r w:rsidRPr="008E535B">
        <w:rPr>
          <w:rFonts w:ascii="Times New Roman" w:hAnsi="Times New Roman" w:cs="Times New Roman"/>
          <w:lang w:val="en-GB"/>
        </w:rPr>
        <w:t>analysis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texts</w:t>
      </w:r>
      <w:r w:rsidR="00BF77D2">
        <w:rPr>
          <w:rFonts w:ascii="Times New Roman" w:hAnsi="Times New Roman" w:cs="Times New Roman"/>
          <w:lang w:val="en-GB"/>
        </w:rPr>
        <w:t xml:space="preserve"> </w:t>
      </w:r>
      <w:r w:rsidRPr="008E535B">
        <w:rPr>
          <w:rFonts w:ascii="Times New Roman" w:hAnsi="Times New Roman" w:cs="Times New Roman"/>
          <w:lang w:val="en-GB"/>
        </w:rPr>
        <w:t>containing</w:t>
      </w:r>
      <w:r w:rsidR="00BF77D2">
        <w:rPr>
          <w:rFonts w:ascii="Times New Roman" w:hAnsi="Times New Roman" w:cs="Times New Roman"/>
          <w:lang w:val="en-GB"/>
        </w:rPr>
        <w:t xml:space="preserve"> </w:t>
      </w:r>
      <w:r w:rsidRPr="008E535B">
        <w:rPr>
          <w:rFonts w:ascii="Times New Roman" w:hAnsi="Times New Roman" w:cs="Times New Roman"/>
          <w:lang w:val="en-GB"/>
        </w:rPr>
        <w:t>examples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these</w:t>
      </w:r>
      <w:r w:rsidR="00BF77D2">
        <w:rPr>
          <w:rFonts w:ascii="Times New Roman" w:hAnsi="Times New Roman" w:cs="Times New Roman"/>
          <w:lang w:val="en-GB"/>
        </w:rPr>
        <w:t xml:space="preserve"> </w:t>
      </w:r>
      <w:r w:rsidRPr="008E535B">
        <w:rPr>
          <w:rFonts w:ascii="Times New Roman" w:hAnsi="Times New Roman" w:cs="Times New Roman"/>
          <w:lang w:val="en-GB"/>
        </w:rPr>
        <w:t>forms</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always</w:t>
      </w:r>
      <w:r w:rsidR="00BF77D2">
        <w:rPr>
          <w:rFonts w:ascii="Times New Roman" w:hAnsi="Times New Roman" w:cs="Times New Roman"/>
          <w:lang w:val="en-GB"/>
        </w:rPr>
        <w:t xml:space="preserve"> </w:t>
      </w:r>
      <w:r w:rsidRPr="008E535B">
        <w:rPr>
          <w:rFonts w:ascii="Times New Roman" w:hAnsi="Times New Roman" w:cs="Times New Roman"/>
          <w:lang w:val="en-GB"/>
        </w:rPr>
        <w:t>able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reveal</w:t>
      </w:r>
      <w:r w:rsidR="00BF77D2">
        <w:rPr>
          <w:rFonts w:ascii="Times New Roman" w:hAnsi="Times New Roman" w:cs="Times New Roman"/>
          <w:lang w:val="en-GB"/>
        </w:rPr>
        <w:t xml:space="preserve"> </w:t>
      </w:r>
      <w:r w:rsidRPr="008E535B">
        <w:rPr>
          <w:rFonts w:ascii="Times New Roman" w:hAnsi="Times New Roman" w:cs="Times New Roman"/>
          <w:lang w:val="en-GB"/>
        </w:rPr>
        <w:t>unequivocally</w:t>
      </w:r>
      <w:r w:rsidR="00BF77D2">
        <w:rPr>
          <w:rFonts w:ascii="Times New Roman" w:hAnsi="Times New Roman" w:cs="Times New Roman"/>
          <w:lang w:val="en-GB"/>
        </w:rPr>
        <w:t xml:space="preserve"> </w:t>
      </w:r>
      <w:r w:rsidRPr="008E535B">
        <w:rPr>
          <w:rFonts w:ascii="Times New Roman" w:hAnsi="Times New Roman" w:cs="Times New Roman"/>
          <w:lang w:val="en-GB"/>
        </w:rPr>
        <w:t>whether</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particular</w:t>
      </w:r>
      <w:r w:rsidR="00BF77D2">
        <w:rPr>
          <w:rFonts w:ascii="Times New Roman" w:hAnsi="Times New Roman" w:cs="Times New Roman"/>
          <w:lang w:val="en-GB"/>
        </w:rPr>
        <w:t xml:space="preserve"> </w:t>
      </w:r>
      <w:r w:rsidRPr="008E535B">
        <w:rPr>
          <w:rFonts w:ascii="Times New Roman" w:hAnsi="Times New Roman" w:cs="Times New Roman"/>
          <w:lang w:val="en-GB"/>
        </w:rPr>
        <w:t>form</w:t>
      </w:r>
      <w:r w:rsidR="00BF77D2">
        <w:rPr>
          <w:rFonts w:ascii="Times New Roman" w:hAnsi="Times New Roman" w:cs="Times New Roman"/>
          <w:lang w:val="en-GB"/>
        </w:rPr>
        <w:t xml:space="preserve"> </w:t>
      </w:r>
      <w:r w:rsidRPr="008E535B">
        <w:rPr>
          <w:rFonts w:ascii="Times New Roman" w:hAnsi="Times New Roman" w:cs="Times New Roman"/>
          <w:lang w:val="en-GB"/>
        </w:rPr>
        <w:t>functions</w:t>
      </w:r>
      <w:r w:rsidR="00BF77D2">
        <w:rPr>
          <w:rFonts w:ascii="Times New Roman" w:hAnsi="Times New Roman" w:cs="Times New Roman"/>
          <w:lang w:val="en-GB"/>
        </w:rPr>
        <w:t xml:space="preserve"> </w:t>
      </w:r>
      <w:r w:rsidRPr="008E535B">
        <w:rPr>
          <w:rFonts w:ascii="Times New Roman" w:hAnsi="Times New Roman" w:cs="Times New Roman"/>
          <w:lang w:val="en-GB"/>
        </w:rPr>
        <w:t>verbally</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participle</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rather</w:t>
      </w:r>
      <w:r w:rsidR="00BF77D2">
        <w:rPr>
          <w:rFonts w:ascii="Times New Roman" w:hAnsi="Times New Roman" w:cs="Times New Roman"/>
          <w:lang w:val="en-GB"/>
        </w:rPr>
        <w:t xml:space="preserve"> </w:t>
      </w:r>
      <w:r w:rsidRPr="008E535B">
        <w:rPr>
          <w:rFonts w:ascii="Times New Roman" w:hAnsi="Times New Roman" w:cs="Times New Roman"/>
          <w:lang w:val="en-GB"/>
        </w:rPr>
        <w:t>acts</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adjective.</w:t>
      </w:r>
    </w:p>
    <w:p w14:paraId="3648BF5F" w14:textId="274614EC" w:rsidR="00B91C8A" w:rsidRPr="008E535B" w:rsidRDefault="00B91C8A" w:rsidP="00B91C8A">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One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main</w:t>
      </w:r>
      <w:r w:rsidR="00BF77D2">
        <w:rPr>
          <w:rFonts w:ascii="Times New Roman" w:hAnsi="Times New Roman" w:cs="Times New Roman"/>
          <w:lang w:val="en-GB"/>
        </w:rPr>
        <w:t xml:space="preserve"> </w:t>
      </w:r>
      <w:r w:rsidRPr="008E535B">
        <w:rPr>
          <w:rFonts w:ascii="Times New Roman" w:hAnsi="Times New Roman" w:cs="Times New Roman"/>
          <w:lang w:val="en-GB"/>
        </w:rPr>
        <w:t>indicators</w:t>
      </w:r>
      <w:r w:rsidR="00BF77D2">
        <w:rPr>
          <w:rFonts w:ascii="Times New Roman" w:hAnsi="Times New Roman" w:cs="Times New Roman"/>
          <w:lang w:val="en-GB"/>
        </w:rPr>
        <w:t xml:space="preserve"> </w:t>
      </w:r>
      <w:r w:rsidRPr="008E535B">
        <w:rPr>
          <w:rFonts w:ascii="Times New Roman" w:hAnsi="Times New Roman" w:cs="Times New Roman"/>
          <w:lang w:val="en-GB"/>
        </w:rPr>
        <w:t>usually</w:t>
      </w:r>
      <w:r w:rsidR="00BF77D2">
        <w:rPr>
          <w:rFonts w:ascii="Times New Roman" w:hAnsi="Times New Roman" w:cs="Times New Roman"/>
          <w:lang w:val="en-GB"/>
        </w:rPr>
        <w:t xml:space="preserve"> </w:t>
      </w:r>
      <w:r w:rsidRPr="008E535B">
        <w:rPr>
          <w:rFonts w:ascii="Times New Roman" w:hAnsi="Times New Roman" w:cs="Times New Roman"/>
          <w:lang w:val="en-GB"/>
        </w:rPr>
        <w:t>given</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participle</w:t>
      </w:r>
      <w:r w:rsidR="00BF77D2">
        <w:rPr>
          <w:rFonts w:ascii="Times New Roman" w:hAnsi="Times New Roman" w:cs="Times New Roman"/>
          <w:lang w:val="en-GB"/>
        </w:rPr>
        <w:t xml:space="preserve"> </w:t>
      </w:r>
      <w:r w:rsidRPr="008E535B">
        <w:rPr>
          <w:rFonts w:ascii="Times New Roman" w:hAnsi="Times New Roman" w:cs="Times New Roman"/>
          <w:lang w:val="en-GB"/>
        </w:rPr>
        <w:t>form</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act</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adjective</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see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epigraph</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abstract,</w:t>
      </w:r>
      <w:r w:rsidR="00BF77D2">
        <w:rPr>
          <w:rFonts w:ascii="Times New Roman" w:hAnsi="Times New Roman" w:cs="Times New Roman"/>
          <w:lang w:val="en-GB"/>
        </w:rPr>
        <w:t xml:space="preserve"> </w:t>
      </w:r>
      <w:r w:rsidRPr="008E535B">
        <w:rPr>
          <w:rFonts w:ascii="Times New Roman" w:hAnsi="Times New Roman" w:cs="Times New Roman"/>
          <w:lang w:val="en-GB"/>
        </w:rPr>
        <w:t>one</w:t>
      </w:r>
      <w:r w:rsidR="00BF77D2">
        <w:rPr>
          <w:rFonts w:ascii="Times New Roman" w:hAnsi="Times New Roman" w:cs="Times New Roman"/>
          <w:lang w:val="en-GB"/>
        </w:rPr>
        <w:t xml:space="preserve"> </w:t>
      </w:r>
      <w:r w:rsidRPr="008E535B">
        <w:rPr>
          <w:rFonts w:ascii="Times New Roman" w:hAnsi="Times New Roman" w:cs="Times New Roman"/>
          <w:lang w:val="en-GB"/>
        </w:rPr>
        <w:t>mentioned</w:t>
      </w:r>
      <w:r w:rsidR="00BF77D2">
        <w:rPr>
          <w:rFonts w:ascii="Times New Roman" w:hAnsi="Times New Roman" w:cs="Times New Roman"/>
          <w:lang w:val="en-GB"/>
        </w:rPr>
        <w:t xml:space="preserve"> </w:t>
      </w:r>
      <w:r w:rsidRPr="008E535B">
        <w:rPr>
          <w:rFonts w:ascii="Times New Roman" w:hAnsi="Times New Roman" w:cs="Times New Roman"/>
          <w:lang w:val="en-GB"/>
        </w:rPr>
        <w:t>already</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late-ancient</w:t>
      </w:r>
      <w:r w:rsidR="00BF77D2">
        <w:rPr>
          <w:rFonts w:ascii="Times New Roman" w:hAnsi="Times New Roman" w:cs="Times New Roman"/>
          <w:lang w:val="en-GB"/>
        </w:rPr>
        <w:t xml:space="preserve"> </w:t>
      </w:r>
      <w:r w:rsidRPr="008E535B">
        <w:rPr>
          <w:rFonts w:ascii="Times New Roman" w:hAnsi="Times New Roman" w:cs="Times New Roman"/>
          <w:lang w:val="en-GB"/>
        </w:rPr>
        <w:t>grammarians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ability</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graded.</w:t>
      </w:r>
      <w:r w:rsidR="00BF77D2">
        <w:rPr>
          <w:rFonts w:ascii="Times New Roman" w:hAnsi="Times New Roman" w:cs="Times New Roman"/>
          <w:lang w:val="en-GB"/>
        </w:rPr>
        <w:t xml:space="preserve"> </w:t>
      </w:r>
      <w:r w:rsidRPr="008E535B">
        <w:rPr>
          <w:rFonts w:ascii="Times New Roman" w:hAnsi="Times New Roman" w:cs="Times New Roman"/>
          <w:lang w:val="en-GB"/>
        </w:rPr>
        <w:t>According</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rule,</w:t>
      </w:r>
      <w:r w:rsidR="00BF77D2">
        <w:rPr>
          <w:rFonts w:ascii="Times New Roman" w:hAnsi="Times New Roman" w:cs="Times New Roman"/>
          <w:lang w:val="en-GB"/>
        </w:rPr>
        <w:t xml:space="preserve"> </w:t>
      </w:r>
      <w:r w:rsidRPr="008E535B">
        <w:rPr>
          <w:rFonts w:ascii="Times New Roman" w:hAnsi="Times New Roman" w:cs="Times New Roman"/>
          <w:lang w:val="en-GB"/>
        </w:rPr>
        <w:t>if</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given</w:t>
      </w:r>
      <w:r w:rsidR="00BF77D2">
        <w:rPr>
          <w:rFonts w:ascii="Times New Roman" w:hAnsi="Times New Roman" w:cs="Times New Roman"/>
          <w:lang w:val="en-GB"/>
        </w:rPr>
        <w:t xml:space="preserve"> </w:t>
      </w:r>
      <w:r w:rsidRPr="008E535B">
        <w:rPr>
          <w:rFonts w:ascii="Times New Roman" w:hAnsi="Times New Roman" w:cs="Times New Roman"/>
          <w:lang w:val="en-GB"/>
        </w:rPr>
        <w:t>form</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attested</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comparative</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superlative,</w:t>
      </w:r>
      <w:r w:rsidR="00BF77D2">
        <w:rPr>
          <w:rFonts w:ascii="Times New Roman" w:hAnsi="Times New Roman" w:cs="Times New Roman"/>
          <w:lang w:val="en-GB"/>
        </w:rPr>
        <w:t xml:space="preserve"> </w:t>
      </w:r>
      <w:r w:rsidRPr="008E535B">
        <w:rPr>
          <w:rFonts w:ascii="Times New Roman" w:hAnsi="Times New Roman" w:cs="Times New Roman"/>
          <w:lang w:val="en-GB"/>
        </w:rPr>
        <w:t>then</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represents</w:t>
      </w:r>
      <w:r w:rsidR="00BF77D2">
        <w:rPr>
          <w:rFonts w:ascii="Times New Roman" w:hAnsi="Times New Roman" w:cs="Times New Roman"/>
          <w:lang w:val="en-GB"/>
        </w:rPr>
        <w:t xml:space="preserve"> </w:t>
      </w:r>
      <w:r w:rsidRPr="008E535B">
        <w:rPr>
          <w:rFonts w:ascii="Times New Roman" w:hAnsi="Times New Roman" w:cs="Times New Roman"/>
          <w:lang w:val="en-GB"/>
        </w:rPr>
        <w:t>conclusive</w:t>
      </w:r>
      <w:r w:rsidR="00BF77D2">
        <w:rPr>
          <w:rFonts w:ascii="Times New Roman" w:hAnsi="Times New Roman" w:cs="Times New Roman"/>
          <w:lang w:val="en-GB"/>
        </w:rPr>
        <w:t xml:space="preserve"> </w:t>
      </w:r>
      <w:r w:rsidRPr="008E535B">
        <w:rPr>
          <w:rFonts w:ascii="Times New Roman" w:hAnsi="Times New Roman" w:cs="Times New Roman"/>
          <w:lang w:val="en-GB"/>
        </w:rPr>
        <w:t>evidence</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particular</w:t>
      </w:r>
      <w:r w:rsidR="00BF77D2">
        <w:rPr>
          <w:rFonts w:ascii="Times New Roman" w:hAnsi="Times New Roman" w:cs="Times New Roman"/>
          <w:lang w:val="en-GB"/>
        </w:rPr>
        <w:t xml:space="preserve"> </w:t>
      </w:r>
      <w:r w:rsidRPr="008E535B">
        <w:rPr>
          <w:rFonts w:ascii="Times New Roman" w:hAnsi="Times New Roman" w:cs="Times New Roman"/>
          <w:lang w:val="en-GB"/>
        </w:rPr>
        <w:t>instance</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adjective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under</w:t>
      </w:r>
      <w:r w:rsidR="00BF77D2">
        <w:rPr>
          <w:rFonts w:ascii="Times New Roman" w:hAnsi="Times New Roman" w:cs="Times New Roman"/>
          <w:lang w:val="en-GB"/>
        </w:rPr>
        <w:t xml:space="preserve"> </w:t>
      </w:r>
      <w:r w:rsidRPr="008E535B">
        <w:rPr>
          <w:rFonts w:ascii="Times New Roman" w:hAnsi="Times New Roman" w:cs="Times New Roman"/>
          <w:lang w:val="en-GB"/>
        </w:rPr>
        <w:t>certain</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easily</w:t>
      </w:r>
      <w:r w:rsidR="00BF77D2">
        <w:rPr>
          <w:rFonts w:ascii="Times New Roman" w:hAnsi="Times New Roman" w:cs="Times New Roman"/>
          <w:lang w:val="en-GB"/>
        </w:rPr>
        <w:t xml:space="preserve"> </w:t>
      </w:r>
      <w:r w:rsidRPr="008E535B">
        <w:rPr>
          <w:rFonts w:ascii="Times New Roman" w:hAnsi="Times New Roman" w:cs="Times New Roman"/>
          <w:lang w:val="en-GB"/>
        </w:rPr>
        <w:t>definable)</w:t>
      </w:r>
      <w:r w:rsidR="00BF77D2">
        <w:rPr>
          <w:rFonts w:ascii="Times New Roman" w:hAnsi="Times New Roman" w:cs="Times New Roman"/>
          <w:lang w:val="en-GB"/>
        </w:rPr>
        <w:t xml:space="preserve"> </w:t>
      </w:r>
      <w:r w:rsidRPr="008E535B">
        <w:rPr>
          <w:rFonts w:ascii="Times New Roman" w:hAnsi="Times New Roman" w:cs="Times New Roman"/>
          <w:lang w:val="en-GB"/>
        </w:rPr>
        <w:t>circumstances</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given</w:t>
      </w:r>
      <w:r w:rsidR="00BF77D2">
        <w:rPr>
          <w:rFonts w:ascii="Times New Roman" w:hAnsi="Times New Roman" w:cs="Times New Roman"/>
          <w:lang w:val="en-GB"/>
        </w:rPr>
        <w:t xml:space="preserve"> </w:t>
      </w:r>
      <w:r w:rsidRPr="008E535B">
        <w:rPr>
          <w:rFonts w:ascii="Times New Roman" w:hAnsi="Times New Roman" w:cs="Times New Roman"/>
          <w:lang w:val="en-GB"/>
        </w:rPr>
        <w:t>form</w:t>
      </w:r>
      <w:r w:rsidR="00BF77D2">
        <w:rPr>
          <w:rFonts w:ascii="Times New Roman" w:hAnsi="Times New Roman" w:cs="Times New Roman"/>
          <w:lang w:val="en-GB"/>
        </w:rPr>
        <w:t xml:space="preserve"> </w:t>
      </w:r>
      <w:r w:rsidRPr="008E535B">
        <w:rPr>
          <w:rFonts w:ascii="Times New Roman" w:hAnsi="Times New Roman" w:cs="Times New Roman"/>
          <w:lang w:val="en-GB"/>
        </w:rPr>
        <w:t>may</w:t>
      </w:r>
      <w:r w:rsidR="00BF77D2">
        <w:rPr>
          <w:rFonts w:ascii="Times New Roman" w:hAnsi="Times New Roman" w:cs="Times New Roman"/>
          <w:lang w:val="en-GB"/>
        </w:rPr>
        <w:t xml:space="preserve"> </w:t>
      </w:r>
      <w:r w:rsidRPr="008E535B">
        <w:rPr>
          <w:rFonts w:ascii="Times New Roman" w:hAnsi="Times New Roman" w:cs="Times New Roman"/>
          <w:lang w:val="en-GB"/>
        </w:rPr>
        <w:t>act</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adjective</w:t>
      </w:r>
      <w:r w:rsidR="00BF77D2">
        <w:rPr>
          <w:rFonts w:ascii="Times New Roman" w:hAnsi="Times New Roman" w:cs="Times New Roman"/>
          <w:lang w:val="en-GB"/>
        </w:rPr>
        <w:t xml:space="preserve"> </w:t>
      </w:r>
      <w:r w:rsidRPr="008E535B">
        <w:rPr>
          <w:rFonts w:ascii="Times New Roman" w:hAnsi="Times New Roman" w:cs="Times New Roman"/>
          <w:lang w:val="en-GB"/>
        </w:rPr>
        <w:t>normally</w:t>
      </w:r>
      <w:r w:rsidR="00BF77D2">
        <w:rPr>
          <w:rFonts w:ascii="Times New Roman" w:hAnsi="Times New Roman" w:cs="Times New Roman"/>
          <w:lang w:val="en-GB"/>
        </w:rPr>
        <w:t xml:space="preserve"> </w:t>
      </w:r>
      <w:r w:rsidRPr="008E535B">
        <w:rPr>
          <w:rFonts w:ascii="Times New Roman" w:hAnsi="Times New Roman" w:cs="Times New Roman"/>
          <w:lang w:val="en-GB"/>
        </w:rPr>
        <w:t>would.</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inverse</w:t>
      </w:r>
      <w:r w:rsidR="00BF77D2">
        <w:rPr>
          <w:rFonts w:ascii="Times New Roman" w:hAnsi="Times New Roman" w:cs="Times New Roman"/>
          <w:lang w:val="en-GB"/>
        </w:rPr>
        <w:t xml:space="preserve"> </w:t>
      </w:r>
      <w:r w:rsidRPr="008E535B">
        <w:rPr>
          <w:rFonts w:ascii="Times New Roman" w:hAnsi="Times New Roman" w:cs="Times New Roman"/>
          <w:lang w:val="en-GB"/>
        </w:rPr>
        <w:t>does</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hold:</w:t>
      </w:r>
      <w:r w:rsidR="00BF77D2">
        <w:rPr>
          <w:rFonts w:ascii="Times New Roman" w:hAnsi="Times New Roman" w:cs="Times New Roman"/>
          <w:lang w:val="en-GB"/>
        </w:rPr>
        <w:t xml:space="preserve"> </w:t>
      </w:r>
      <w:r w:rsidRPr="008E535B">
        <w:rPr>
          <w:rFonts w:ascii="Times New Roman" w:hAnsi="Times New Roman" w:cs="Times New Roman"/>
          <w:lang w:val="en-GB"/>
        </w:rPr>
        <w:t>if</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given</w:t>
      </w:r>
      <w:r w:rsidR="00BF77D2">
        <w:rPr>
          <w:rFonts w:ascii="Times New Roman" w:hAnsi="Times New Roman" w:cs="Times New Roman"/>
          <w:lang w:val="en-GB"/>
        </w:rPr>
        <w:t xml:space="preserve"> </w:t>
      </w:r>
      <w:r w:rsidRPr="008E535B">
        <w:rPr>
          <w:rFonts w:ascii="Times New Roman" w:hAnsi="Times New Roman" w:cs="Times New Roman"/>
          <w:lang w:val="en-GB"/>
        </w:rPr>
        <w:t>form</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no</w:t>
      </w:r>
      <w:r w:rsidR="00BF77D2">
        <w:rPr>
          <w:rFonts w:ascii="Times New Roman" w:hAnsi="Times New Roman" w:cs="Times New Roman"/>
          <w:lang w:val="en-GB"/>
        </w:rPr>
        <w:t xml:space="preserve"> </w:t>
      </w:r>
      <w:r w:rsidRPr="008E535B">
        <w:rPr>
          <w:rFonts w:ascii="Times New Roman" w:hAnsi="Times New Roman" w:cs="Times New Roman"/>
          <w:lang w:val="en-GB"/>
        </w:rPr>
        <w:t>attested</w:t>
      </w:r>
      <w:r w:rsidR="00BF77D2">
        <w:rPr>
          <w:rFonts w:ascii="Times New Roman" w:hAnsi="Times New Roman" w:cs="Times New Roman"/>
          <w:lang w:val="en-GB"/>
        </w:rPr>
        <w:t xml:space="preserve"> </w:t>
      </w:r>
      <w:r w:rsidRPr="008E535B">
        <w:rPr>
          <w:rFonts w:ascii="Times New Roman" w:hAnsi="Times New Roman" w:cs="Times New Roman"/>
          <w:lang w:val="en-GB"/>
        </w:rPr>
        <w:t>comparative</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superlative,</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cannot</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concluded</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form</w:t>
      </w:r>
      <w:r w:rsidR="00BF77D2">
        <w:rPr>
          <w:rFonts w:ascii="Times New Roman" w:hAnsi="Times New Roman" w:cs="Times New Roman"/>
          <w:lang w:val="en-GB"/>
        </w:rPr>
        <w:t xml:space="preserve"> </w:t>
      </w:r>
      <w:r w:rsidRPr="008E535B">
        <w:rPr>
          <w:rFonts w:ascii="Times New Roman" w:hAnsi="Times New Roman" w:cs="Times New Roman"/>
          <w:lang w:val="en-GB"/>
        </w:rPr>
        <w:t>never</w:t>
      </w:r>
      <w:r w:rsidR="00BF77D2">
        <w:rPr>
          <w:rFonts w:ascii="Times New Roman" w:hAnsi="Times New Roman" w:cs="Times New Roman"/>
          <w:lang w:val="en-GB"/>
        </w:rPr>
        <w:t xml:space="preserve"> </w:t>
      </w:r>
      <w:r w:rsidRPr="008E535B">
        <w:rPr>
          <w:rFonts w:ascii="Times New Roman" w:hAnsi="Times New Roman" w:cs="Times New Roman"/>
          <w:lang w:val="en-GB"/>
        </w:rPr>
        <w:t>acts</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adjective.</w:t>
      </w:r>
      <w:r w:rsidR="00BF77D2">
        <w:rPr>
          <w:rFonts w:ascii="Times New Roman" w:hAnsi="Times New Roman" w:cs="Times New Roman"/>
          <w:lang w:val="en-GB"/>
        </w:rPr>
        <w:t xml:space="preserve"> </w:t>
      </w:r>
      <w:r w:rsidRPr="008E535B">
        <w:rPr>
          <w:rFonts w:ascii="Times New Roman" w:hAnsi="Times New Roman" w:cs="Times New Roman"/>
          <w:lang w:val="en-GB"/>
        </w:rPr>
        <w:t>Comparison</w:t>
      </w:r>
      <w:r w:rsidR="00BF77D2">
        <w:rPr>
          <w:rFonts w:ascii="Times New Roman" w:hAnsi="Times New Roman" w:cs="Times New Roman"/>
          <w:lang w:val="en-GB"/>
        </w:rPr>
        <w:t xml:space="preserve"> </w:t>
      </w:r>
      <w:r w:rsidRPr="008E535B">
        <w:rPr>
          <w:rFonts w:ascii="Times New Roman" w:hAnsi="Times New Roman" w:cs="Times New Roman"/>
          <w:lang w:val="en-GB"/>
        </w:rPr>
        <w:t>may</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prominent</w:t>
      </w:r>
      <w:r w:rsidR="00BF77D2">
        <w:rPr>
          <w:rFonts w:ascii="Times New Roman" w:hAnsi="Times New Roman" w:cs="Times New Roman"/>
          <w:lang w:val="en-GB"/>
        </w:rPr>
        <w:t xml:space="preserve"> </w:t>
      </w:r>
      <w:r w:rsidRPr="008E535B">
        <w:rPr>
          <w:rFonts w:ascii="Times New Roman" w:hAnsi="Times New Roman" w:cs="Times New Roman"/>
          <w:lang w:val="en-GB"/>
        </w:rPr>
        <w:t>characteristic</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adjectives;</w:t>
      </w:r>
      <w:r w:rsidR="00BF77D2">
        <w:rPr>
          <w:rFonts w:ascii="Times New Roman" w:hAnsi="Times New Roman" w:cs="Times New Roman"/>
          <w:lang w:val="en-GB"/>
        </w:rPr>
        <w:t xml:space="preserve"> </w:t>
      </w:r>
      <w:r w:rsidRPr="008E535B">
        <w:rPr>
          <w:rFonts w:ascii="Times New Roman" w:hAnsi="Times New Roman" w:cs="Times New Roman"/>
          <w:lang w:val="en-GB"/>
        </w:rPr>
        <w:t>however,</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actually</w:t>
      </w:r>
      <w:r w:rsidR="00BF77D2">
        <w:rPr>
          <w:rFonts w:ascii="Times New Roman" w:hAnsi="Times New Roman" w:cs="Times New Roman"/>
          <w:lang w:val="en-GB"/>
        </w:rPr>
        <w:t xml:space="preserve"> </w:t>
      </w:r>
      <w:r w:rsidRPr="008E535B">
        <w:rPr>
          <w:rFonts w:ascii="Times New Roman" w:hAnsi="Times New Roman" w:cs="Times New Roman"/>
          <w:lang w:val="en-GB"/>
        </w:rPr>
        <w:t>only</w:t>
      </w:r>
      <w:r w:rsidR="00BF77D2">
        <w:rPr>
          <w:rFonts w:ascii="Times New Roman" w:hAnsi="Times New Roman" w:cs="Times New Roman"/>
          <w:lang w:val="en-GB"/>
        </w:rPr>
        <w:t xml:space="preserve"> </w:t>
      </w:r>
      <w:r w:rsidRPr="008E535B">
        <w:rPr>
          <w:rFonts w:ascii="Times New Roman" w:hAnsi="Times New Roman" w:cs="Times New Roman"/>
          <w:lang w:val="en-GB"/>
        </w:rPr>
        <w:t>applies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core</w:t>
      </w:r>
      <w:r w:rsidR="00BF77D2">
        <w:rPr>
          <w:rFonts w:ascii="Times New Roman" w:hAnsi="Times New Roman" w:cs="Times New Roman"/>
          <w:lang w:val="en-GB"/>
        </w:rPr>
        <w:t xml:space="preserve"> </w:t>
      </w:r>
      <w:r w:rsidRPr="008E535B">
        <w:rPr>
          <w:rFonts w:ascii="Times New Roman" w:hAnsi="Times New Roman" w:cs="Times New Roman"/>
          <w:lang w:val="en-GB"/>
        </w:rPr>
        <w:t>set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adjectives,</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may</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depending</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system</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derivational</w:t>
      </w:r>
      <w:r w:rsidR="00BF77D2">
        <w:rPr>
          <w:rFonts w:ascii="Times New Roman" w:hAnsi="Times New Roman" w:cs="Times New Roman"/>
          <w:lang w:val="en-GB"/>
        </w:rPr>
        <w:t xml:space="preserve"> </w:t>
      </w:r>
      <w:r w:rsidRPr="008E535B">
        <w:rPr>
          <w:rFonts w:ascii="Times New Roman" w:hAnsi="Times New Roman" w:cs="Times New Roman"/>
          <w:lang w:val="en-GB"/>
        </w:rPr>
        <w:t>morphology</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given</w:t>
      </w:r>
      <w:r w:rsidR="00BF77D2">
        <w:rPr>
          <w:rFonts w:ascii="Times New Roman" w:hAnsi="Times New Roman" w:cs="Times New Roman"/>
          <w:lang w:val="en-GB"/>
        </w:rPr>
        <w:t xml:space="preserve"> </w:t>
      </w:r>
      <w:r w:rsidRPr="008E535B">
        <w:rPr>
          <w:rFonts w:ascii="Times New Roman" w:hAnsi="Times New Roman" w:cs="Times New Roman"/>
          <w:lang w:val="en-GB"/>
        </w:rPr>
        <w:t>language</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very</w:t>
      </w:r>
      <w:r w:rsidR="00BF77D2">
        <w:rPr>
          <w:rFonts w:ascii="Times New Roman" w:hAnsi="Times New Roman" w:cs="Times New Roman"/>
          <w:lang w:val="en-GB"/>
        </w:rPr>
        <w:t xml:space="preserve"> </w:t>
      </w:r>
      <w:r w:rsidRPr="008E535B">
        <w:rPr>
          <w:rFonts w:ascii="Times New Roman" w:hAnsi="Times New Roman" w:cs="Times New Roman"/>
          <w:lang w:val="en-GB"/>
        </w:rPr>
        <w:t>limited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scope</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example,</w:t>
      </w:r>
      <w:r w:rsidR="00BF77D2">
        <w:rPr>
          <w:rFonts w:ascii="Times New Roman" w:hAnsi="Times New Roman" w:cs="Times New Roman"/>
          <w:lang w:val="en-GB"/>
        </w:rPr>
        <w:t xml:space="preserve"> </w:t>
      </w:r>
      <w:r w:rsidRPr="008E535B">
        <w:rPr>
          <w:rFonts w:ascii="Times New Roman" w:hAnsi="Times New Roman" w:cs="Times New Roman"/>
          <w:lang w:val="en-GB"/>
        </w:rPr>
        <w:t>according</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Czech</w:t>
      </w:r>
      <w:r w:rsidR="00BF77D2">
        <w:rPr>
          <w:rFonts w:ascii="Times New Roman" w:hAnsi="Times New Roman" w:cs="Times New Roman"/>
          <w:lang w:val="en-GB"/>
        </w:rPr>
        <w:t xml:space="preserve"> </w:t>
      </w:r>
      <w:r w:rsidRPr="008E535B">
        <w:rPr>
          <w:rFonts w:ascii="Times New Roman" w:hAnsi="Times New Roman" w:cs="Times New Roman"/>
          <w:lang w:val="en-GB"/>
        </w:rPr>
        <w:t>National</w:t>
      </w:r>
      <w:r w:rsidR="00BF77D2">
        <w:rPr>
          <w:rFonts w:ascii="Times New Roman" w:hAnsi="Times New Roman" w:cs="Times New Roman"/>
          <w:lang w:val="en-GB"/>
        </w:rPr>
        <w:t xml:space="preserve"> </w:t>
      </w:r>
      <w:r w:rsidRPr="008E535B">
        <w:rPr>
          <w:rFonts w:ascii="Times New Roman" w:hAnsi="Times New Roman" w:cs="Times New Roman"/>
          <w:lang w:val="en-GB"/>
        </w:rPr>
        <w:t>Corpus,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highly</w:t>
      </w:r>
      <w:r w:rsidR="00BF77D2">
        <w:rPr>
          <w:rFonts w:ascii="Times New Roman" w:hAnsi="Times New Roman" w:cs="Times New Roman"/>
          <w:lang w:val="en-GB"/>
        </w:rPr>
        <w:t xml:space="preserve"> </w:t>
      </w:r>
      <w:r w:rsidRPr="008E535B">
        <w:rPr>
          <w:rFonts w:ascii="Times New Roman" w:hAnsi="Times New Roman" w:cs="Times New Roman"/>
          <w:lang w:val="en-GB"/>
        </w:rPr>
        <w:t>inflective</w:t>
      </w:r>
      <w:r w:rsidR="00BF77D2">
        <w:rPr>
          <w:rFonts w:ascii="Times New Roman" w:hAnsi="Times New Roman" w:cs="Times New Roman"/>
          <w:lang w:val="en-GB"/>
        </w:rPr>
        <w:t xml:space="preserve"> </w:t>
      </w:r>
      <w:r w:rsidRPr="008E535B">
        <w:rPr>
          <w:rFonts w:ascii="Times New Roman" w:hAnsi="Times New Roman" w:cs="Times New Roman"/>
          <w:lang w:val="en-GB"/>
        </w:rPr>
        <w:t>language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Czech</w:t>
      </w:r>
      <w:r w:rsidR="00BF77D2">
        <w:rPr>
          <w:rFonts w:ascii="Times New Roman" w:hAnsi="Times New Roman" w:cs="Times New Roman"/>
          <w:lang w:val="en-GB"/>
        </w:rPr>
        <w:t xml:space="preserve"> </w:t>
      </w:r>
      <w:r w:rsidRPr="008E535B">
        <w:rPr>
          <w:rFonts w:ascii="Times New Roman" w:hAnsi="Times New Roman" w:cs="Times New Roman"/>
          <w:lang w:val="en-GB"/>
        </w:rPr>
        <w:t>just</w:t>
      </w:r>
      <w:r w:rsidR="00BF77D2">
        <w:rPr>
          <w:rFonts w:ascii="Times New Roman" w:hAnsi="Times New Roman" w:cs="Times New Roman"/>
          <w:lang w:val="en-GB"/>
        </w:rPr>
        <w:t xml:space="preserve"> </w:t>
      </w:r>
      <w:r w:rsidRPr="008E535B">
        <w:rPr>
          <w:rFonts w:ascii="Times New Roman" w:hAnsi="Times New Roman" w:cs="Times New Roman"/>
          <w:lang w:val="en-GB"/>
        </w:rPr>
        <w:t>6%</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adjectives</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attested</w:t>
      </w:r>
      <w:r w:rsidR="00BF77D2">
        <w:rPr>
          <w:rFonts w:ascii="Times New Roman" w:hAnsi="Times New Roman" w:cs="Times New Roman"/>
          <w:lang w:val="en-GB"/>
        </w:rPr>
        <w:t xml:space="preserve"> </w:t>
      </w:r>
      <w:r w:rsidRPr="008E535B">
        <w:rPr>
          <w:rFonts w:ascii="Times New Roman" w:hAnsi="Times New Roman" w:cs="Times New Roman"/>
          <w:lang w:val="en-GB"/>
        </w:rPr>
        <w:t>degree</w:t>
      </w:r>
      <w:r w:rsidR="00BF77D2">
        <w:rPr>
          <w:rFonts w:ascii="Times New Roman" w:hAnsi="Times New Roman" w:cs="Times New Roman"/>
          <w:lang w:val="en-GB"/>
        </w:rPr>
        <w:t xml:space="preserve"> </w:t>
      </w:r>
      <w:r w:rsidRPr="008E535B">
        <w:rPr>
          <w:rFonts w:ascii="Times New Roman" w:hAnsi="Times New Roman" w:cs="Times New Roman"/>
          <w:lang w:val="en-GB"/>
        </w:rPr>
        <w:t>forms).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was</w:t>
      </w:r>
      <w:r w:rsidR="00BF77D2">
        <w:rPr>
          <w:rFonts w:ascii="Times New Roman" w:hAnsi="Times New Roman" w:cs="Times New Roman"/>
          <w:lang w:val="en-GB"/>
        </w:rPr>
        <w:t xml:space="preserve"> </w:t>
      </w:r>
      <w:r w:rsidRPr="008E535B">
        <w:rPr>
          <w:rFonts w:ascii="Times New Roman" w:hAnsi="Times New Roman" w:cs="Times New Roman"/>
          <w:lang w:val="en-GB"/>
        </w:rPr>
        <w:t>shown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several</w:t>
      </w:r>
      <w:r w:rsidR="00BF77D2">
        <w:rPr>
          <w:rFonts w:ascii="Times New Roman" w:hAnsi="Times New Roman" w:cs="Times New Roman"/>
          <w:lang w:val="en-GB"/>
        </w:rPr>
        <w:t xml:space="preserve"> </w:t>
      </w:r>
      <w:r w:rsidRPr="008E535B">
        <w:rPr>
          <w:rFonts w:ascii="Times New Roman" w:hAnsi="Times New Roman" w:cs="Times New Roman"/>
          <w:lang w:val="en-GB"/>
        </w:rPr>
        <w:t>recently</w:t>
      </w:r>
      <w:r w:rsidR="00BF77D2">
        <w:rPr>
          <w:rFonts w:ascii="Times New Roman" w:hAnsi="Times New Roman" w:cs="Times New Roman"/>
          <w:lang w:val="en-GB"/>
        </w:rPr>
        <w:t xml:space="preserve"> </w:t>
      </w:r>
      <w:r w:rsidRPr="008E535B">
        <w:rPr>
          <w:rFonts w:ascii="Times New Roman" w:hAnsi="Times New Roman" w:cs="Times New Roman"/>
          <w:lang w:val="en-GB"/>
        </w:rPr>
        <w:t>published</w:t>
      </w:r>
      <w:r w:rsidR="00BF77D2">
        <w:rPr>
          <w:rFonts w:ascii="Times New Roman" w:hAnsi="Times New Roman" w:cs="Times New Roman"/>
          <w:lang w:val="en-GB"/>
        </w:rPr>
        <w:t xml:space="preserve"> </w:t>
      </w:r>
      <w:r w:rsidRPr="008E535B">
        <w:rPr>
          <w:rFonts w:ascii="Times New Roman" w:hAnsi="Times New Roman" w:cs="Times New Roman"/>
          <w:lang w:val="en-GB"/>
        </w:rPr>
        <w:t>studies</w:t>
      </w:r>
      <w:r w:rsidR="00BF77D2">
        <w:rPr>
          <w:rFonts w:ascii="Times New Roman" w:hAnsi="Times New Roman" w:cs="Times New Roman"/>
          <w:lang w:val="en-GB"/>
        </w:rPr>
        <w:t xml:space="preserve"> </w:t>
      </w:r>
      <w:r w:rsidRPr="008E535B">
        <w:rPr>
          <w:rFonts w:ascii="Times New Roman" w:hAnsi="Times New Roman" w:cs="Times New Roman"/>
          <w:lang w:val="en-GB"/>
        </w:rPr>
        <w:t>(e.g.</w:t>
      </w:r>
      <w:r w:rsidR="00BF77D2">
        <w:rPr>
          <w:rFonts w:ascii="Times New Roman" w:hAnsi="Times New Roman" w:cs="Times New Roman"/>
          <w:lang w:val="en-GB"/>
        </w:rPr>
        <w:t xml:space="preserve"> </w:t>
      </w:r>
      <w:r w:rsidRPr="008E535B">
        <w:rPr>
          <w:rFonts w:ascii="Times New Roman" w:hAnsi="Times New Roman" w:cs="Times New Roman"/>
          <w:lang w:val="en-GB"/>
        </w:rPr>
        <w:t>Pultrová</w:t>
      </w:r>
      <w:r w:rsidR="00BF77D2">
        <w:rPr>
          <w:rFonts w:ascii="Times New Roman" w:hAnsi="Times New Roman" w:cs="Times New Roman"/>
          <w:lang w:val="en-GB"/>
        </w:rPr>
        <w:t xml:space="preserve"> </w:t>
      </w:r>
      <w:r w:rsidRPr="008E535B">
        <w:rPr>
          <w:rFonts w:ascii="Times New Roman" w:hAnsi="Times New Roman" w:cs="Times New Roman"/>
          <w:lang w:val="en-GB"/>
        </w:rPr>
        <w:t>2018),</w:t>
      </w:r>
      <w:r w:rsidR="00BF77D2">
        <w:rPr>
          <w:rFonts w:ascii="Times New Roman" w:hAnsi="Times New Roman" w:cs="Times New Roman"/>
          <w:lang w:val="en-GB"/>
        </w:rPr>
        <w:t xml:space="preserve"> </w:t>
      </w:r>
      <w:r w:rsidRPr="008E535B">
        <w:rPr>
          <w:rFonts w:ascii="Times New Roman" w:hAnsi="Times New Roman" w:cs="Times New Roman"/>
          <w:lang w:val="en-GB"/>
        </w:rPr>
        <w:t>degree</w:t>
      </w:r>
      <w:r w:rsidR="00BF77D2">
        <w:rPr>
          <w:rFonts w:ascii="Times New Roman" w:hAnsi="Times New Roman" w:cs="Times New Roman"/>
          <w:lang w:val="en-GB"/>
        </w:rPr>
        <w:t xml:space="preserve"> </w:t>
      </w:r>
      <w:r w:rsidRPr="008E535B">
        <w:rPr>
          <w:rFonts w:ascii="Times New Roman" w:hAnsi="Times New Roman" w:cs="Times New Roman"/>
          <w:lang w:val="en-GB"/>
        </w:rPr>
        <w:t>forms</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attested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around</w:t>
      </w:r>
      <w:r w:rsidR="00BF77D2">
        <w:rPr>
          <w:rFonts w:ascii="Times New Roman" w:hAnsi="Times New Roman" w:cs="Times New Roman"/>
          <w:lang w:val="en-GB"/>
        </w:rPr>
        <w:t xml:space="preserve"> </w:t>
      </w:r>
      <w:r w:rsidRPr="008E535B">
        <w:rPr>
          <w:rFonts w:ascii="Times New Roman" w:hAnsi="Times New Roman" w:cs="Times New Roman"/>
          <w:lang w:val="en-GB"/>
        </w:rPr>
        <w:t>14–15%</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adjectives.</w:t>
      </w:r>
      <w:r w:rsidR="00BF77D2">
        <w:rPr>
          <w:rFonts w:ascii="Times New Roman" w:hAnsi="Times New Roman" w:cs="Times New Roman"/>
          <w:lang w:val="en-GB"/>
        </w:rPr>
        <w:t xml:space="preserve"> </w:t>
      </w:r>
    </w:p>
    <w:p w14:paraId="1FE25FBA" w14:textId="07F61CF4" w:rsidR="00B91C8A" w:rsidRPr="008E535B" w:rsidRDefault="00B91C8A" w:rsidP="00B91C8A">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lastRenderedPageBreak/>
        <w:t>In</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talk</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attempt</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define</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types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forms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i/>
          <w:iCs/>
          <w:lang w:val="en-GB"/>
        </w:rPr>
        <w:t>-tus</w:t>
      </w:r>
      <w:r w:rsidRPr="008E535B">
        <w:rPr>
          <w:rFonts w:ascii="Times New Roman" w:hAnsi="Times New Roman" w:cs="Times New Roman"/>
          <w:lang w:val="en-GB"/>
        </w:rPr>
        <w:t>/</w:t>
      </w:r>
      <w:r w:rsidRPr="008E535B">
        <w:rPr>
          <w:rFonts w:ascii="Times New Roman" w:hAnsi="Times New Roman" w:cs="Times New Roman"/>
          <w:i/>
          <w:iCs/>
          <w:lang w:val="en-GB"/>
        </w:rPr>
        <w:t>-sus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-nt-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-turus</w:t>
      </w:r>
      <w:r w:rsidRPr="008E535B">
        <w:rPr>
          <w:rFonts w:ascii="Times New Roman" w:hAnsi="Times New Roman" w:cs="Times New Roman"/>
          <w:lang w:val="en-GB"/>
        </w:rPr>
        <w:t>/</w:t>
      </w:r>
      <w:r w:rsidRPr="008E535B">
        <w:rPr>
          <w:rFonts w:ascii="Times New Roman" w:hAnsi="Times New Roman" w:cs="Times New Roman"/>
          <w:i/>
          <w:iCs/>
          <w:lang w:val="en-GB"/>
        </w:rPr>
        <w:t>-surus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iCs/>
          <w:lang w:val="en-GB"/>
        </w:rPr>
        <w:t>-ndus</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ability</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act</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standard</w:t>
      </w:r>
      <w:r w:rsidR="00BF77D2">
        <w:rPr>
          <w:rFonts w:ascii="Times New Roman" w:hAnsi="Times New Roman" w:cs="Times New Roman"/>
          <w:lang w:val="en-GB"/>
        </w:rPr>
        <w:t xml:space="preserve"> </w:t>
      </w:r>
      <w:r w:rsidRPr="008E535B">
        <w:rPr>
          <w:rFonts w:ascii="Times New Roman" w:hAnsi="Times New Roman" w:cs="Times New Roman"/>
          <w:lang w:val="en-GB"/>
        </w:rPr>
        <w:t>adjectives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establish</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them</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gradable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why.</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order</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do</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use</w:t>
      </w:r>
      <w:r w:rsidR="00BF77D2">
        <w:rPr>
          <w:rFonts w:ascii="Times New Roman" w:hAnsi="Times New Roman" w:cs="Times New Roman"/>
          <w:lang w:val="en-GB"/>
        </w:rPr>
        <w:t xml:space="preserve"> </w:t>
      </w:r>
      <w:r w:rsidRPr="008E535B">
        <w:rPr>
          <w:rFonts w:ascii="Times New Roman" w:hAnsi="Times New Roman" w:cs="Times New Roman"/>
          <w:lang w:val="en-GB"/>
        </w:rPr>
        <w:t>extensive</w:t>
      </w:r>
      <w:r w:rsidR="00BF77D2">
        <w:rPr>
          <w:rFonts w:ascii="Times New Roman" w:hAnsi="Times New Roman" w:cs="Times New Roman"/>
          <w:lang w:val="en-GB"/>
        </w:rPr>
        <w:t xml:space="preserve"> </w:t>
      </w:r>
      <w:r w:rsidRPr="008E535B">
        <w:rPr>
          <w:rFonts w:ascii="Times New Roman" w:hAnsi="Times New Roman" w:cs="Times New Roman"/>
          <w:lang w:val="en-GB"/>
        </w:rPr>
        <w:t>excerpted</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material</w:t>
      </w:r>
      <w:r w:rsidR="00BF77D2">
        <w:rPr>
          <w:rFonts w:ascii="Times New Roman" w:hAnsi="Times New Roman" w:cs="Times New Roman"/>
          <w:lang w:val="en-GB"/>
        </w:rPr>
        <w:t xml:space="preserve"> </w:t>
      </w:r>
      <w:r w:rsidRPr="008E535B">
        <w:rPr>
          <w:rFonts w:ascii="Times New Roman" w:hAnsi="Times New Roman" w:cs="Times New Roman"/>
          <w:lang w:val="en-GB"/>
        </w:rPr>
        <w:t>featuring</w:t>
      </w:r>
      <w:r w:rsidR="00BF77D2">
        <w:rPr>
          <w:rFonts w:ascii="Times New Roman" w:hAnsi="Times New Roman" w:cs="Times New Roman"/>
          <w:lang w:val="en-GB"/>
        </w:rPr>
        <w:t xml:space="preserve"> </w:t>
      </w:r>
      <w:r w:rsidRPr="008E535B">
        <w:rPr>
          <w:rFonts w:ascii="Times New Roman" w:hAnsi="Times New Roman" w:cs="Times New Roman"/>
          <w:lang w:val="en-GB"/>
        </w:rPr>
        <w:t>comparison</w:t>
      </w:r>
      <w:r w:rsidR="00BF77D2">
        <w:rPr>
          <w:rFonts w:ascii="Times New Roman" w:hAnsi="Times New Roman" w:cs="Times New Roman"/>
          <w:lang w:val="en-GB"/>
        </w:rPr>
        <w:t xml:space="preserve"> </w:t>
      </w:r>
      <w:r w:rsidRPr="008E535B">
        <w:rPr>
          <w:rFonts w:ascii="Times New Roman" w:hAnsi="Times New Roman" w:cs="Times New Roman"/>
          <w:lang w:val="en-GB"/>
        </w:rPr>
        <w:t>along</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theoretical</w:t>
      </w:r>
      <w:r w:rsidR="00BF77D2">
        <w:rPr>
          <w:rFonts w:ascii="Times New Roman" w:hAnsi="Times New Roman" w:cs="Times New Roman"/>
          <w:lang w:val="en-GB"/>
        </w:rPr>
        <w:t xml:space="preserve"> </w:t>
      </w:r>
      <w:r w:rsidRPr="008E535B">
        <w:rPr>
          <w:rFonts w:ascii="Times New Roman" w:hAnsi="Times New Roman" w:cs="Times New Roman"/>
          <w:lang w:val="en-GB"/>
        </w:rPr>
        <w:t>considerations</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scalarity,</w:t>
      </w:r>
      <w:r w:rsidR="00BF77D2">
        <w:rPr>
          <w:rFonts w:ascii="Times New Roman" w:hAnsi="Times New Roman" w:cs="Times New Roman"/>
          <w:lang w:val="en-GB"/>
        </w:rPr>
        <w:t xml:space="preserve"> </w:t>
      </w:r>
      <w:r w:rsidRPr="008E535B">
        <w:rPr>
          <w:rFonts w:ascii="Times New Roman" w:hAnsi="Times New Roman" w:cs="Times New Roman"/>
          <w:lang w:val="en-GB"/>
        </w:rPr>
        <w:t>(im)perfectiveness,</w:t>
      </w:r>
      <w:r w:rsidR="00BF77D2">
        <w:rPr>
          <w:rFonts w:ascii="Times New Roman" w:hAnsi="Times New Roman" w:cs="Times New Roman"/>
          <w:lang w:val="en-GB"/>
        </w:rPr>
        <w:t xml:space="preserve"> </w:t>
      </w:r>
      <w:r w:rsidRPr="008E535B">
        <w:rPr>
          <w:rFonts w:ascii="Times New Roman" w:hAnsi="Times New Roman" w:cs="Times New Roman"/>
          <w:lang w:val="en-GB"/>
        </w:rPr>
        <w:t>stativity,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factors.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addition,</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shall</w:t>
      </w:r>
      <w:r w:rsidR="00BF77D2">
        <w:rPr>
          <w:rFonts w:ascii="Times New Roman" w:hAnsi="Times New Roman" w:cs="Times New Roman"/>
          <w:lang w:val="en-GB"/>
        </w:rPr>
        <w:t xml:space="preserve"> </w:t>
      </w:r>
      <w:r w:rsidRPr="008E535B">
        <w:rPr>
          <w:rFonts w:ascii="Times New Roman" w:hAnsi="Times New Roman" w:cs="Times New Roman"/>
          <w:lang w:val="en-GB"/>
        </w:rPr>
        <w:t>draw</w:t>
      </w:r>
      <w:r w:rsidR="00BF77D2">
        <w:rPr>
          <w:rFonts w:ascii="Times New Roman" w:hAnsi="Times New Roman" w:cs="Times New Roman"/>
          <w:lang w:val="en-GB"/>
        </w:rPr>
        <w:t xml:space="preserve"> </w:t>
      </w:r>
      <w:r w:rsidRPr="008E535B">
        <w:rPr>
          <w:rFonts w:ascii="Times New Roman" w:hAnsi="Times New Roman" w:cs="Times New Roman"/>
          <w:lang w:val="en-GB"/>
        </w:rPr>
        <w:t>comparisons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material</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author’s</w:t>
      </w:r>
      <w:r w:rsidR="00BF77D2">
        <w:rPr>
          <w:rFonts w:ascii="Times New Roman" w:hAnsi="Times New Roman" w:cs="Times New Roman"/>
          <w:lang w:val="en-GB"/>
        </w:rPr>
        <w:t xml:space="preserve"> </w:t>
      </w:r>
      <w:r w:rsidRPr="008E535B">
        <w:rPr>
          <w:rFonts w:ascii="Times New Roman" w:hAnsi="Times New Roman" w:cs="Times New Roman"/>
          <w:lang w:val="en-GB"/>
        </w:rPr>
        <w:t>modern</w:t>
      </w:r>
      <w:r w:rsidR="00BF77D2">
        <w:rPr>
          <w:rFonts w:ascii="Times New Roman" w:hAnsi="Times New Roman" w:cs="Times New Roman"/>
          <w:lang w:val="en-GB"/>
        </w:rPr>
        <w:t xml:space="preserve"> </w:t>
      </w:r>
      <w:r w:rsidRPr="008E535B">
        <w:rPr>
          <w:rFonts w:ascii="Times New Roman" w:hAnsi="Times New Roman" w:cs="Times New Roman"/>
          <w:lang w:val="en-GB"/>
        </w:rPr>
        <w:t>native</w:t>
      </w:r>
      <w:r w:rsidR="00BF77D2">
        <w:rPr>
          <w:rFonts w:ascii="Times New Roman" w:hAnsi="Times New Roman" w:cs="Times New Roman"/>
          <w:lang w:val="en-GB"/>
        </w:rPr>
        <w:t xml:space="preserve"> </w:t>
      </w:r>
      <w:r w:rsidRPr="008E535B">
        <w:rPr>
          <w:rFonts w:ascii="Times New Roman" w:hAnsi="Times New Roman" w:cs="Times New Roman"/>
          <w:lang w:val="en-GB"/>
        </w:rPr>
        <w:t>language</w:t>
      </w:r>
      <w:r w:rsidR="00BF77D2">
        <w:rPr>
          <w:rFonts w:ascii="Times New Roman" w:hAnsi="Times New Roman" w:cs="Times New Roman"/>
          <w:lang w:val="en-GB"/>
        </w:rPr>
        <w:t xml:space="preserve"> </w:t>
      </w:r>
      <w:r w:rsidRPr="008E535B">
        <w:rPr>
          <w:rFonts w:ascii="Times New Roman" w:hAnsi="Times New Roman" w:cs="Times New Roman"/>
          <w:lang w:val="en-GB"/>
        </w:rPr>
        <w:t>(Czech).</w:t>
      </w:r>
    </w:p>
    <w:p w14:paraId="4A7F2F99" w14:textId="77777777" w:rsidR="00B91C8A" w:rsidRPr="008E535B" w:rsidRDefault="00B91C8A" w:rsidP="00B91C8A">
      <w:pPr>
        <w:spacing w:after="0" w:line="240" w:lineRule="auto"/>
        <w:ind w:firstLine="397"/>
        <w:jc w:val="both"/>
        <w:rPr>
          <w:rFonts w:ascii="Times New Roman" w:hAnsi="Times New Roman" w:cs="Times New Roman"/>
          <w:lang w:val="en-GB"/>
        </w:rPr>
      </w:pPr>
    </w:p>
    <w:p w14:paraId="0C51CFEF" w14:textId="2142143B" w:rsidR="00B91C8A" w:rsidRPr="008E535B" w:rsidRDefault="00B91C8A" w:rsidP="00F53341">
      <w:pPr>
        <w:spacing w:after="0" w:line="240" w:lineRule="auto"/>
        <w:ind w:left="397" w:hanging="397"/>
        <w:jc w:val="both"/>
        <w:rPr>
          <w:rFonts w:ascii="Times New Roman" w:hAnsi="Times New Roman" w:cs="Times New Roman"/>
          <w:b/>
          <w:bCs/>
          <w:lang w:val="en-GB"/>
        </w:rPr>
      </w:pPr>
      <w:r w:rsidRPr="008E535B">
        <w:rPr>
          <w:rFonts w:ascii="Times New Roman" w:hAnsi="Times New Roman" w:cs="Times New Roman"/>
          <w:b/>
          <w:bCs/>
          <w:lang w:val="en-GB"/>
        </w:rPr>
        <w:t>Selected</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bibliography</w:t>
      </w:r>
    </w:p>
    <w:p w14:paraId="39A2C503" w14:textId="48BC2CDF" w:rsidR="00B91C8A" w:rsidRPr="008E535B" w:rsidRDefault="00B91C8A" w:rsidP="00F5334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Eklund,</w:t>
      </w:r>
      <w:r w:rsidR="00BF77D2">
        <w:rPr>
          <w:rFonts w:ascii="Times New Roman" w:hAnsi="Times New Roman" w:cs="Times New Roman"/>
          <w:lang w:val="en-GB"/>
        </w:rPr>
        <w:t xml:space="preserve"> </w:t>
      </w:r>
      <w:r w:rsidRPr="008E535B">
        <w:rPr>
          <w:rFonts w:ascii="Times New Roman" w:hAnsi="Times New Roman" w:cs="Times New Roman"/>
          <w:lang w:val="en-GB"/>
        </w:rPr>
        <w:t>S.</w:t>
      </w:r>
      <w:r w:rsidR="00BF77D2">
        <w:rPr>
          <w:rFonts w:ascii="Times New Roman" w:hAnsi="Times New Roman" w:cs="Times New Roman"/>
          <w:lang w:val="en-GB"/>
        </w:rPr>
        <w:t xml:space="preserve"> </w:t>
      </w:r>
      <w:r w:rsidR="00DC475E" w:rsidRPr="008E535B">
        <w:rPr>
          <w:rFonts w:ascii="Times New Roman" w:hAnsi="Times New Roman" w:cs="Times New Roman"/>
          <w:lang w:val="en-GB"/>
        </w:rPr>
        <w:t>(</w:t>
      </w:r>
      <w:r w:rsidRPr="008E535B">
        <w:rPr>
          <w:rFonts w:ascii="Times New Roman" w:hAnsi="Times New Roman" w:cs="Times New Roman"/>
          <w:lang w:val="en-GB"/>
        </w:rPr>
        <w:t>1970</w:t>
      </w:r>
      <w:r w:rsidR="00DC475E"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Periphrastic,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Completive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Finite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Use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Present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Participle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Uppsala:</w:t>
      </w:r>
      <w:r w:rsidR="00BF77D2">
        <w:rPr>
          <w:rFonts w:ascii="Times New Roman" w:hAnsi="Times New Roman" w:cs="Times New Roman"/>
          <w:lang w:val="en-GB"/>
        </w:rPr>
        <w:t xml:space="preserve"> </w:t>
      </w:r>
      <w:r w:rsidRPr="008E535B">
        <w:rPr>
          <w:rFonts w:ascii="Times New Roman" w:hAnsi="Times New Roman" w:cs="Times New Roman"/>
          <w:lang w:val="en-GB"/>
        </w:rPr>
        <w:t>Almqvist</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Wiksells.</w:t>
      </w:r>
    </w:p>
    <w:p w14:paraId="346CDEFB" w14:textId="0F59DD9B" w:rsidR="00B91C8A" w:rsidRPr="008E535B" w:rsidRDefault="00B91C8A" w:rsidP="00F5334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Pinkster,</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00BF77D2">
        <w:rPr>
          <w:rFonts w:ascii="Times New Roman" w:hAnsi="Times New Roman" w:cs="Times New Roman"/>
          <w:lang w:val="en-GB"/>
        </w:rPr>
        <w:t xml:space="preserve"> </w:t>
      </w:r>
      <w:r w:rsidR="00DC475E" w:rsidRPr="008E535B">
        <w:rPr>
          <w:rFonts w:ascii="Times New Roman" w:hAnsi="Times New Roman" w:cs="Times New Roman"/>
          <w:lang w:val="en-GB"/>
        </w:rPr>
        <w:t>(</w:t>
      </w:r>
      <w:r w:rsidRPr="008E535B">
        <w:rPr>
          <w:rFonts w:ascii="Times New Roman" w:hAnsi="Times New Roman" w:cs="Times New Roman"/>
          <w:lang w:val="en-GB"/>
        </w:rPr>
        <w:t>2015</w:t>
      </w:r>
      <w:r w:rsidR="00DC475E"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Oxford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Syntax.</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Vol.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1:</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Simple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Clause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BF77D2">
        <w:rPr>
          <w:rFonts w:ascii="Times New Roman" w:hAnsi="Times New Roman" w:cs="Times New Roman"/>
          <w:lang w:val="en-GB"/>
        </w:rPr>
        <w:t xml:space="preserve"> </w:t>
      </w:r>
      <w:r w:rsidRPr="008E535B">
        <w:rPr>
          <w:rFonts w:ascii="Times New Roman" w:hAnsi="Times New Roman" w:cs="Times New Roman"/>
          <w:lang w:val="en-GB"/>
        </w:rPr>
        <w:t>OUP.</w:t>
      </w:r>
    </w:p>
    <w:p w14:paraId="4FB30352" w14:textId="5AC20044" w:rsidR="00B91C8A" w:rsidRPr="008E535B" w:rsidRDefault="00B91C8A" w:rsidP="00F5334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Pultrová,</w:t>
      </w:r>
      <w:r w:rsidR="00BF77D2">
        <w:rPr>
          <w:rFonts w:ascii="Times New Roman" w:hAnsi="Times New Roman" w:cs="Times New Roman"/>
          <w:lang w:val="en-GB"/>
        </w:rPr>
        <w:t xml:space="preserve"> </w:t>
      </w:r>
      <w:r w:rsidRPr="008E535B">
        <w:rPr>
          <w:rFonts w:ascii="Times New Roman" w:hAnsi="Times New Roman" w:cs="Times New Roman"/>
          <w:lang w:val="en-GB"/>
        </w:rPr>
        <w:t>L.</w:t>
      </w:r>
      <w:r w:rsidR="00BF77D2">
        <w:rPr>
          <w:rFonts w:ascii="Times New Roman" w:hAnsi="Times New Roman" w:cs="Times New Roman"/>
          <w:lang w:val="en-GB"/>
        </w:rPr>
        <w:t xml:space="preserve"> </w:t>
      </w:r>
      <w:r w:rsidR="00DC475E" w:rsidRPr="008E535B">
        <w:rPr>
          <w:rFonts w:ascii="Times New Roman" w:hAnsi="Times New Roman" w:cs="Times New Roman"/>
          <w:lang w:val="en-GB"/>
        </w:rPr>
        <w:t>(</w:t>
      </w:r>
      <w:r w:rsidRPr="008E535B">
        <w:rPr>
          <w:rFonts w:ascii="Times New Roman" w:hAnsi="Times New Roman" w:cs="Times New Roman"/>
          <w:lang w:val="en-GB"/>
        </w:rPr>
        <w:t>2018</w:t>
      </w:r>
      <w:r w:rsidR="00DC475E"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Periphrastic</w:t>
      </w:r>
      <w:r w:rsidR="00BF77D2">
        <w:rPr>
          <w:rFonts w:ascii="Times New Roman" w:hAnsi="Times New Roman" w:cs="Times New Roman"/>
          <w:lang w:val="en-GB"/>
        </w:rPr>
        <w:t xml:space="preserve"> </w:t>
      </w:r>
      <w:r w:rsidRPr="008E535B">
        <w:rPr>
          <w:rFonts w:ascii="Times New Roman" w:hAnsi="Times New Roman" w:cs="Times New Roman"/>
          <w:lang w:val="en-GB"/>
        </w:rPr>
        <w:t>comparison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DC475E"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Journal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linguistics</w:t>
      </w:r>
      <w:r w:rsidR="00DC475E"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17</w:t>
      </w:r>
      <w:r w:rsidR="00DC475E" w:rsidRPr="008E535B">
        <w:rPr>
          <w:rFonts w:ascii="Times New Roman" w:hAnsi="Times New Roman" w:cs="Times New Roman"/>
          <w:lang w:val="en-GB"/>
        </w:rPr>
        <w:t>(</w:t>
      </w:r>
      <w:r w:rsidRPr="008E535B">
        <w:rPr>
          <w:rFonts w:ascii="Times New Roman" w:hAnsi="Times New Roman" w:cs="Times New Roman"/>
          <w:lang w:val="en-GB"/>
        </w:rPr>
        <w:t>1</w:t>
      </w:r>
      <w:r w:rsidR="00DC475E"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93–110.</w:t>
      </w:r>
    </w:p>
    <w:p w14:paraId="21934D36" w14:textId="68664DD5" w:rsidR="00B91C8A" w:rsidRPr="008E535B" w:rsidRDefault="00B91C8A" w:rsidP="00F53341">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Vendler,</w:t>
      </w:r>
      <w:r w:rsidR="00BF77D2">
        <w:rPr>
          <w:rFonts w:ascii="Times New Roman" w:hAnsi="Times New Roman" w:cs="Times New Roman"/>
          <w:lang w:val="en-GB"/>
        </w:rPr>
        <w:t xml:space="preserve"> </w:t>
      </w:r>
      <w:r w:rsidRPr="008E535B">
        <w:rPr>
          <w:rFonts w:ascii="Times New Roman" w:hAnsi="Times New Roman" w:cs="Times New Roman"/>
          <w:lang w:val="en-GB"/>
        </w:rPr>
        <w:t>Z.</w:t>
      </w:r>
      <w:r w:rsidR="00BF77D2">
        <w:rPr>
          <w:rFonts w:ascii="Times New Roman" w:hAnsi="Times New Roman" w:cs="Times New Roman"/>
          <w:lang w:val="en-GB"/>
        </w:rPr>
        <w:t xml:space="preserve"> </w:t>
      </w:r>
      <w:r w:rsidR="00DC475E" w:rsidRPr="008E535B">
        <w:rPr>
          <w:rFonts w:ascii="Times New Roman" w:hAnsi="Times New Roman" w:cs="Times New Roman"/>
          <w:lang w:val="en-GB"/>
        </w:rPr>
        <w:t>(</w:t>
      </w:r>
      <w:r w:rsidRPr="008E535B">
        <w:rPr>
          <w:rFonts w:ascii="Times New Roman" w:hAnsi="Times New Roman" w:cs="Times New Roman"/>
          <w:lang w:val="en-GB"/>
        </w:rPr>
        <w:t>1957</w:t>
      </w:r>
      <w:r w:rsidR="00DC475E"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Times</w:t>
      </w:r>
      <w:r w:rsidR="00DC475E"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Philosophical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Review</w:t>
      </w:r>
      <w:r w:rsidR="00DC475E"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56,</w:t>
      </w:r>
      <w:r w:rsidR="00BF77D2">
        <w:rPr>
          <w:rFonts w:ascii="Times New Roman" w:hAnsi="Times New Roman" w:cs="Times New Roman"/>
          <w:lang w:val="en-GB"/>
        </w:rPr>
        <w:t xml:space="preserve"> </w:t>
      </w:r>
      <w:r w:rsidRPr="008E535B">
        <w:rPr>
          <w:rFonts w:ascii="Times New Roman" w:hAnsi="Times New Roman" w:cs="Times New Roman"/>
          <w:lang w:val="en-GB"/>
        </w:rPr>
        <w:t>143–160.</w:t>
      </w:r>
    </w:p>
    <w:p w14:paraId="04A0E1AE" w14:textId="748C2292" w:rsidR="00420ED8" w:rsidRDefault="00B91C8A" w:rsidP="00420ED8">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Verkuyl,</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BF77D2">
        <w:rPr>
          <w:rFonts w:ascii="Times New Roman" w:hAnsi="Times New Roman" w:cs="Times New Roman"/>
          <w:lang w:val="en-GB"/>
        </w:rPr>
        <w:t xml:space="preserve"> </w:t>
      </w:r>
      <w:r w:rsidR="00DC475E" w:rsidRPr="008E535B">
        <w:rPr>
          <w:rFonts w:ascii="Times New Roman" w:hAnsi="Times New Roman" w:cs="Times New Roman"/>
          <w:lang w:val="en-GB"/>
        </w:rPr>
        <w:t>(</w:t>
      </w:r>
      <w:r w:rsidRPr="008E535B">
        <w:rPr>
          <w:rFonts w:ascii="Times New Roman" w:hAnsi="Times New Roman" w:cs="Times New Roman"/>
          <w:lang w:val="en-GB"/>
        </w:rPr>
        <w:t>2005</w:t>
      </w:r>
      <w:r w:rsidR="00DC475E"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Aspectual</w:t>
      </w:r>
      <w:r w:rsidR="00BF77D2">
        <w:rPr>
          <w:rFonts w:ascii="Times New Roman" w:hAnsi="Times New Roman" w:cs="Times New Roman"/>
          <w:lang w:val="en-GB"/>
        </w:rPr>
        <w:t xml:space="preserve"> </w:t>
      </w:r>
      <w:r w:rsidRPr="008E535B">
        <w:rPr>
          <w:rFonts w:ascii="Times New Roman" w:hAnsi="Times New Roman" w:cs="Times New Roman"/>
          <w:lang w:val="en-GB"/>
        </w:rPr>
        <w:t>composition:</w:t>
      </w:r>
      <w:r w:rsidR="00BF77D2">
        <w:rPr>
          <w:rFonts w:ascii="Times New Roman" w:hAnsi="Times New Roman" w:cs="Times New Roman"/>
          <w:lang w:val="en-GB"/>
        </w:rPr>
        <w:t xml:space="preserve"> </w:t>
      </w:r>
      <w:r w:rsidRPr="008E535B">
        <w:rPr>
          <w:rFonts w:ascii="Times New Roman" w:hAnsi="Times New Roman" w:cs="Times New Roman"/>
          <w:lang w:val="en-GB"/>
        </w:rPr>
        <w:t>Surveying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ingredients</w:t>
      </w:r>
      <w:r w:rsidR="00DC475E" w:rsidRPr="008E535B">
        <w:rPr>
          <w:rFonts w:ascii="Times New Roman" w:hAnsi="Times New Roman" w:cs="Times New Roman"/>
          <w:lang w:val="en-GB"/>
        </w:rPr>
        <w:t>.</w:t>
      </w:r>
      <w:r w:rsidR="00BF77D2">
        <w:rPr>
          <w:rFonts w:ascii="Times New Roman" w:hAnsi="Times New Roman" w:cs="Times New Roman"/>
          <w:lang w:val="en-GB"/>
        </w:rPr>
        <w:t xml:space="preserve"> </w:t>
      </w:r>
      <w:r w:rsidR="00DC475E" w:rsidRPr="008E535B">
        <w:rPr>
          <w:rFonts w:ascii="Times New Roman" w:hAnsi="Times New Roman" w:cs="Times New Roman"/>
          <w:lang w:val="en-GB"/>
        </w:rPr>
        <w:t>I</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00DC475E" w:rsidRPr="008E535B">
        <w:rPr>
          <w:rFonts w:ascii="Times New Roman" w:hAnsi="Times New Roman" w:cs="Times New Roman"/>
          <w:lang w:val="en-GB"/>
        </w:rPr>
        <w:t>H.</w:t>
      </w:r>
      <w:r w:rsidR="00BF77D2">
        <w:rPr>
          <w:rFonts w:ascii="Times New Roman" w:hAnsi="Times New Roman" w:cs="Times New Roman"/>
          <w:lang w:val="en-GB"/>
        </w:rPr>
        <w:t xml:space="preserve"> </w:t>
      </w:r>
      <w:r w:rsidR="00DC475E" w:rsidRPr="008E535B">
        <w:rPr>
          <w:rFonts w:ascii="Times New Roman" w:hAnsi="Times New Roman" w:cs="Times New Roman"/>
          <w:lang w:val="en-GB"/>
        </w:rPr>
        <w:t>J.</w:t>
      </w:r>
      <w:r w:rsidR="00BF77D2">
        <w:rPr>
          <w:rFonts w:ascii="Times New Roman" w:hAnsi="Times New Roman" w:cs="Times New Roman"/>
          <w:lang w:val="en-GB"/>
        </w:rPr>
        <w:t xml:space="preserve"> </w:t>
      </w:r>
      <w:r w:rsidRPr="008E535B">
        <w:rPr>
          <w:rFonts w:ascii="Times New Roman" w:hAnsi="Times New Roman" w:cs="Times New Roman"/>
          <w:lang w:val="en-GB"/>
        </w:rPr>
        <w:t>Verkuyl</w:t>
      </w:r>
      <w:r w:rsidR="00BF77D2">
        <w:rPr>
          <w:rFonts w:ascii="Times New Roman" w:hAnsi="Times New Roman" w:cs="Times New Roman"/>
          <w:lang w:val="en-GB"/>
        </w:rPr>
        <w:t xml:space="preserve"> </w:t>
      </w:r>
      <w:r w:rsidR="00DC475E" w:rsidRPr="008E535B">
        <w:rPr>
          <w:rFonts w:ascii="Times New Roman" w:hAnsi="Times New Roman" w:cs="Times New Roman"/>
          <w:lang w:val="en-GB"/>
        </w:rPr>
        <w:t>&amp;</w:t>
      </w:r>
      <w:r w:rsidR="00BF77D2">
        <w:rPr>
          <w:rFonts w:ascii="Times New Roman" w:hAnsi="Times New Roman" w:cs="Times New Roman"/>
          <w:lang w:val="en-GB"/>
        </w:rPr>
        <w:t xml:space="preserve"> </w:t>
      </w:r>
      <w:r w:rsidR="00DC475E" w:rsidRPr="008E535B">
        <w:rPr>
          <w:rFonts w:ascii="Times New Roman" w:hAnsi="Times New Roman" w:cs="Times New Roman"/>
          <w:lang w:val="en-GB"/>
        </w:rPr>
        <w:t>H.</w:t>
      </w:r>
      <w:r w:rsidR="00BF77D2">
        <w:rPr>
          <w:rFonts w:ascii="Times New Roman" w:hAnsi="Times New Roman" w:cs="Times New Roman"/>
          <w:lang w:val="en-GB"/>
        </w:rPr>
        <w:t xml:space="preserve"> </w:t>
      </w:r>
      <w:r w:rsidRPr="008E535B">
        <w:rPr>
          <w:rFonts w:ascii="Times New Roman" w:hAnsi="Times New Roman" w:cs="Times New Roman"/>
          <w:lang w:val="en-GB"/>
        </w:rPr>
        <w:t>de</w:t>
      </w:r>
      <w:r w:rsidR="00BF77D2">
        <w:rPr>
          <w:rFonts w:ascii="Times New Roman" w:hAnsi="Times New Roman" w:cs="Times New Roman"/>
          <w:lang w:val="en-GB"/>
        </w:rPr>
        <w:t xml:space="preserve"> </w:t>
      </w:r>
      <w:r w:rsidRPr="008E535B">
        <w:rPr>
          <w:rFonts w:ascii="Times New Roman" w:hAnsi="Times New Roman" w:cs="Times New Roman"/>
          <w:lang w:val="en-GB"/>
        </w:rPr>
        <w:t>Swart,</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00BF77D2">
        <w:rPr>
          <w:rFonts w:ascii="Times New Roman" w:hAnsi="Times New Roman" w:cs="Times New Roman"/>
          <w:lang w:val="en-GB"/>
        </w:rPr>
        <w:t xml:space="preserve"> </w:t>
      </w:r>
      <w:r w:rsidR="00DC475E" w:rsidRPr="008E535B">
        <w:rPr>
          <w:rFonts w:ascii="Times New Roman" w:hAnsi="Times New Roman" w:cs="Times New Roman"/>
          <w:lang w:val="en-GB"/>
        </w:rPr>
        <w:t>&amp;</w:t>
      </w:r>
      <w:r w:rsidR="00BF77D2">
        <w:rPr>
          <w:rFonts w:ascii="Times New Roman" w:hAnsi="Times New Roman" w:cs="Times New Roman"/>
          <w:lang w:val="en-GB"/>
        </w:rPr>
        <w:t xml:space="preserve"> </w:t>
      </w:r>
      <w:r w:rsidR="00DC475E"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van</w:t>
      </w:r>
      <w:r w:rsidR="00BF77D2">
        <w:rPr>
          <w:rFonts w:ascii="Times New Roman" w:hAnsi="Times New Roman" w:cs="Times New Roman"/>
          <w:lang w:val="en-GB"/>
        </w:rPr>
        <w:t xml:space="preserve"> </w:t>
      </w:r>
      <w:r w:rsidRPr="008E535B">
        <w:rPr>
          <w:rFonts w:ascii="Times New Roman" w:hAnsi="Times New Roman" w:cs="Times New Roman"/>
          <w:lang w:val="en-GB"/>
        </w:rPr>
        <w:t>Hout</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DC475E" w:rsidRPr="008E535B">
        <w:rPr>
          <w:rFonts w:ascii="Times New Roman" w:hAnsi="Times New Roman" w:cs="Times New Roman"/>
          <w:lang w:val="en-GB"/>
        </w:rPr>
        <w:t>E</w:t>
      </w:r>
      <w:r w:rsidRPr="008E535B">
        <w:rPr>
          <w:rFonts w:ascii="Times New Roman" w:hAnsi="Times New Roman" w:cs="Times New Roman"/>
          <w:lang w:val="en-GB"/>
        </w:rPr>
        <w:t>ds.),</w:t>
      </w:r>
      <w:r w:rsidR="00BF77D2">
        <w:rPr>
          <w:rFonts w:ascii="Times New Roman" w:hAnsi="Times New Roman" w:cs="Times New Roman"/>
          <w:lang w:val="en-GB"/>
        </w:rPr>
        <w:t xml:space="preserve"> </w:t>
      </w:r>
      <w:r w:rsidRPr="008E535B">
        <w:rPr>
          <w:rFonts w:ascii="Times New Roman" w:hAnsi="Times New Roman" w:cs="Times New Roman"/>
          <w:i/>
          <w:iCs/>
          <w:lang w:val="en-GB"/>
        </w:rPr>
        <w:t>Perspectives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Aspect</w:t>
      </w:r>
      <w:r w:rsidR="00BF77D2">
        <w:rPr>
          <w:rFonts w:ascii="Times New Roman" w:hAnsi="Times New Roman" w:cs="Times New Roman"/>
          <w:lang w:val="en-GB"/>
        </w:rPr>
        <w:t xml:space="preserve"> </w:t>
      </w:r>
      <w:r w:rsidR="00DC475E" w:rsidRPr="008E535B">
        <w:rPr>
          <w:rFonts w:ascii="Times New Roman" w:hAnsi="Times New Roman" w:cs="Times New Roman"/>
          <w:lang w:val="en-GB"/>
        </w:rPr>
        <w:t>(pp.</w:t>
      </w:r>
      <w:r w:rsidR="00BF77D2">
        <w:rPr>
          <w:rFonts w:ascii="Times New Roman" w:hAnsi="Times New Roman" w:cs="Times New Roman"/>
          <w:lang w:val="en-GB"/>
        </w:rPr>
        <w:t xml:space="preserve"> </w:t>
      </w:r>
      <w:r w:rsidR="00DC475E" w:rsidRPr="008E535B">
        <w:rPr>
          <w:rFonts w:ascii="Times New Roman" w:hAnsi="Times New Roman" w:cs="Times New Roman"/>
          <w:lang w:val="en-GB"/>
        </w:rPr>
        <w:t>19–39)</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Dordrecht:</w:t>
      </w:r>
      <w:r w:rsidR="00BF77D2">
        <w:rPr>
          <w:rFonts w:ascii="Times New Roman" w:hAnsi="Times New Roman" w:cs="Times New Roman"/>
          <w:lang w:val="en-GB"/>
        </w:rPr>
        <w:t xml:space="preserve"> </w:t>
      </w:r>
      <w:r w:rsidRPr="008E535B">
        <w:rPr>
          <w:rFonts w:ascii="Times New Roman" w:hAnsi="Times New Roman" w:cs="Times New Roman"/>
          <w:lang w:val="en-GB"/>
        </w:rPr>
        <w:t>Springer.</w:t>
      </w:r>
      <w:r w:rsidR="00420ED8">
        <w:rPr>
          <w:rFonts w:ascii="Times New Roman" w:hAnsi="Times New Roman" w:cs="Times New Roman"/>
          <w:lang w:val="en-GB"/>
        </w:rPr>
        <w:br w:type="page"/>
      </w:r>
    </w:p>
    <w:p w14:paraId="49BB5B89" w14:textId="41A8D284" w:rsidR="005B300A" w:rsidRPr="00420ED8" w:rsidRDefault="009C3075" w:rsidP="00420ED8">
      <w:pPr>
        <w:spacing w:after="0" w:line="240" w:lineRule="auto"/>
        <w:ind w:left="397" w:hanging="397"/>
        <w:jc w:val="center"/>
        <w:rPr>
          <w:rFonts w:ascii="Times New Roman" w:hAnsi="Times New Roman" w:cs="Times New Roman"/>
          <w:lang w:val="en-GB"/>
        </w:rPr>
      </w:pPr>
      <w:r w:rsidRPr="008E535B">
        <w:rPr>
          <w:rFonts w:ascii="Times New Roman" w:hAnsi="Times New Roman" w:cs="Times New Roman"/>
          <w:lang w:val="en-US"/>
        </w:rPr>
        <w:lastRenderedPageBreak/>
        <w:t>Antonio</w:t>
      </w:r>
      <w:r w:rsidR="00BF77D2">
        <w:rPr>
          <w:rFonts w:ascii="Times New Roman" w:hAnsi="Times New Roman" w:cs="Times New Roman"/>
          <w:lang w:val="en-US"/>
        </w:rPr>
        <w:t xml:space="preserve"> </w:t>
      </w:r>
      <w:r w:rsidRPr="008E535B">
        <w:rPr>
          <w:rFonts w:ascii="Times New Roman" w:hAnsi="Times New Roman" w:cs="Times New Roman"/>
          <w:lang w:val="en-US"/>
        </w:rPr>
        <w:t>REVUELTA</w:t>
      </w:r>
      <w:r w:rsidR="00BF77D2">
        <w:rPr>
          <w:rFonts w:ascii="Times New Roman" w:hAnsi="Times New Roman" w:cs="Times New Roman"/>
          <w:lang w:val="en-US"/>
        </w:rPr>
        <w:t xml:space="preserve"> </w:t>
      </w:r>
      <w:r w:rsidRPr="008E535B">
        <w:rPr>
          <w:rFonts w:ascii="Times New Roman" w:hAnsi="Times New Roman" w:cs="Times New Roman"/>
          <w:lang w:val="en-US"/>
        </w:rPr>
        <w:t>PUIGDOLLERS</w:t>
      </w:r>
      <w:r w:rsidR="00256C8D">
        <w:rPr>
          <w:rFonts w:ascii="Times New Roman" w:hAnsi="Times New Roman" w:cs="Times New Roman"/>
          <w:lang w:val="en-US"/>
        </w:rPr>
        <w:t xml:space="preserve"> - </w:t>
      </w:r>
      <w:r w:rsidR="005B300A" w:rsidRPr="008E535B">
        <w:rPr>
          <w:rFonts w:ascii="Times New Roman" w:hAnsi="Times New Roman" w:cs="Times New Roman"/>
          <w:lang w:val="en-US"/>
        </w:rPr>
        <w:t>Universidad</w:t>
      </w:r>
      <w:r w:rsidR="00BF77D2">
        <w:rPr>
          <w:rFonts w:ascii="Times New Roman" w:hAnsi="Times New Roman" w:cs="Times New Roman"/>
          <w:lang w:val="en-US"/>
        </w:rPr>
        <w:t xml:space="preserve"> </w:t>
      </w:r>
      <w:r w:rsidR="005B300A" w:rsidRPr="008E535B">
        <w:rPr>
          <w:rFonts w:ascii="Times New Roman" w:hAnsi="Times New Roman" w:cs="Times New Roman"/>
          <w:lang w:val="en-US"/>
        </w:rPr>
        <w:t>Autónoma</w:t>
      </w:r>
      <w:r w:rsidR="00BF77D2">
        <w:rPr>
          <w:rFonts w:ascii="Times New Roman" w:hAnsi="Times New Roman" w:cs="Times New Roman"/>
          <w:lang w:val="en-US"/>
        </w:rPr>
        <w:t xml:space="preserve"> </w:t>
      </w:r>
      <w:r w:rsidR="005B300A" w:rsidRPr="008E535B">
        <w:rPr>
          <w:rFonts w:ascii="Times New Roman" w:hAnsi="Times New Roman" w:cs="Times New Roman"/>
          <w:lang w:val="en-US"/>
        </w:rPr>
        <w:t>de</w:t>
      </w:r>
      <w:r w:rsidR="00BF77D2">
        <w:rPr>
          <w:rFonts w:ascii="Times New Roman" w:hAnsi="Times New Roman" w:cs="Times New Roman"/>
          <w:lang w:val="en-US"/>
        </w:rPr>
        <w:t xml:space="preserve"> </w:t>
      </w:r>
      <w:r w:rsidR="005B300A" w:rsidRPr="008E535B">
        <w:rPr>
          <w:rFonts w:ascii="Times New Roman" w:hAnsi="Times New Roman" w:cs="Times New Roman"/>
          <w:lang w:val="en-US"/>
        </w:rPr>
        <w:t>Madrid</w:t>
      </w:r>
    </w:p>
    <w:p w14:paraId="33B36EBD" w14:textId="1A168CB9" w:rsidR="005B300A" w:rsidRPr="008E535B" w:rsidRDefault="005B300A" w:rsidP="00256C8D">
      <w:pPr>
        <w:spacing w:after="0" w:line="240" w:lineRule="auto"/>
        <w:jc w:val="center"/>
        <w:rPr>
          <w:rFonts w:ascii="Times New Roman" w:hAnsi="Times New Roman" w:cs="Times New Roman"/>
          <w:b/>
          <w:bCs/>
          <w:lang w:val="en-US"/>
        </w:rPr>
      </w:pPr>
      <w:r w:rsidRPr="008E535B">
        <w:rPr>
          <w:rFonts w:ascii="Times New Roman" w:hAnsi="Times New Roman" w:cs="Times New Roman"/>
          <w:b/>
          <w:bCs/>
          <w:i/>
          <w:iCs/>
          <w:lang w:val="en-US"/>
        </w:rPr>
        <w:t>Per-</w:t>
      </w:r>
      <w:r w:rsidRPr="008E535B">
        <w:rPr>
          <w:rFonts w:ascii="Times New Roman" w:hAnsi="Times New Roman" w:cs="Times New Roman"/>
          <w:b/>
          <w:bCs/>
          <w:lang w:val="en-US"/>
        </w:rPr>
        <w:t>,</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trans-,</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δια-</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and</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the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expression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of</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aspect:</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‘spending</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time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doing</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something’</w:t>
      </w:r>
    </w:p>
    <w:p w14:paraId="50114821" w14:textId="77777777" w:rsidR="00D66417" w:rsidRPr="008E535B" w:rsidRDefault="00D66417" w:rsidP="005B300A">
      <w:pPr>
        <w:spacing w:after="0" w:line="240" w:lineRule="auto"/>
        <w:ind w:firstLine="397"/>
        <w:jc w:val="both"/>
        <w:rPr>
          <w:rFonts w:ascii="Times New Roman" w:hAnsi="Times New Roman" w:cs="Times New Roman"/>
          <w:lang w:val="en-US"/>
        </w:rPr>
      </w:pPr>
    </w:p>
    <w:p w14:paraId="05AC0595" w14:textId="5F9E5127" w:rsidR="005B300A" w:rsidRPr="008E535B" w:rsidRDefault="005B300A" w:rsidP="005B300A">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purpose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describe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analyse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preverbs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expression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aspect.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builds</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previous</w:t>
      </w:r>
      <w:r w:rsidR="00BF77D2">
        <w:rPr>
          <w:rFonts w:ascii="Times New Roman" w:hAnsi="Times New Roman" w:cs="Times New Roman"/>
          <w:lang w:val="en-US"/>
        </w:rPr>
        <w:t xml:space="preserve"> </w:t>
      </w:r>
      <w:r w:rsidRPr="008E535B">
        <w:rPr>
          <w:rFonts w:ascii="Times New Roman" w:hAnsi="Times New Roman" w:cs="Times New Roman"/>
          <w:lang w:val="en-US"/>
        </w:rPr>
        <w:t>findings</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preverbs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general</w:t>
      </w:r>
      <w:r w:rsidR="00BF77D2">
        <w:rPr>
          <w:rFonts w:ascii="Times New Roman" w:hAnsi="Times New Roman" w:cs="Times New Roman"/>
          <w:lang w:val="en-US"/>
        </w:rPr>
        <w:t xml:space="preserve"> </w:t>
      </w:r>
      <w:r w:rsidRPr="008E535B">
        <w:rPr>
          <w:rFonts w:ascii="Times New Roman" w:hAnsi="Times New Roman" w:cs="Times New Roman"/>
          <w:lang w:val="en-US"/>
        </w:rPr>
        <w:t>(Zanchi)</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particularly</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i/>
          <w:iCs/>
          <w:lang w:val="en-US"/>
        </w:rPr>
        <w:t>per</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(Brucale</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Mocciaro,</w:t>
      </w:r>
      <w:r w:rsidR="00BF77D2">
        <w:rPr>
          <w:rFonts w:ascii="Times New Roman" w:hAnsi="Times New Roman" w:cs="Times New Roman"/>
          <w:lang w:val="en-US"/>
        </w:rPr>
        <w:t xml:space="preserve"> </w:t>
      </w:r>
      <w:r w:rsidRPr="008E535B">
        <w:rPr>
          <w:rFonts w:ascii="Times New Roman" w:hAnsi="Times New Roman" w:cs="Times New Roman"/>
          <w:lang w:val="en-US"/>
        </w:rPr>
        <w:t>Cabrillana,</w:t>
      </w:r>
      <w:r w:rsidR="00BF77D2">
        <w:rPr>
          <w:rFonts w:ascii="Times New Roman" w:hAnsi="Times New Roman" w:cs="Times New Roman"/>
          <w:lang w:val="en-US"/>
        </w:rPr>
        <w:t xml:space="preserve"> </w:t>
      </w:r>
      <w:r w:rsidRPr="008E535B">
        <w:rPr>
          <w:rFonts w:ascii="Times New Roman" w:hAnsi="Times New Roman" w:cs="Times New Roman"/>
          <w:lang w:val="en-US"/>
        </w:rPr>
        <w:t>García</w:t>
      </w:r>
      <w:r w:rsidR="00BF77D2">
        <w:rPr>
          <w:rFonts w:ascii="Times New Roman" w:hAnsi="Times New Roman" w:cs="Times New Roman"/>
          <w:lang w:val="en-US"/>
        </w:rPr>
        <w:t xml:space="preserve"> </w:t>
      </w:r>
      <w:r w:rsidRPr="008E535B">
        <w:rPr>
          <w:rFonts w:ascii="Times New Roman" w:hAnsi="Times New Roman" w:cs="Times New Roman"/>
          <w:lang w:val="en-US"/>
        </w:rPr>
        <w:t>Hernández,</w:t>
      </w:r>
      <w:r w:rsidR="00BF77D2">
        <w:rPr>
          <w:rFonts w:ascii="Times New Roman" w:hAnsi="Times New Roman" w:cs="Times New Roman"/>
          <w:lang w:val="en-US"/>
        </w:rPr>
        <w:t xml:space="preserve"> </w:t>
      </w:r>
      <w:r w:rsidRPr="008E535B">
        <w:rPr>
          <w:rFonts w:ascii="Times New Roman" w:hAnsi="Times New Roman" w:cs="Times New Roman"/>
          <w:lang w:val="en-US"/>
        </w:rPr>
        <w:t>van</w:t>
      </w:r>
      <w:r w:rsidR="00BF77D2">
        <w:rPr>
          <w:rFonts w:ascii="Times New Roman" w:hAnsi="Times New Roman" w:cs="Times New Roman"/>
          <w:lang w:val="en-US"/>
        </w:rPr>
        <w:t xml:space="preserve"> </w:t>
      </w:r>
      <w:r w:rsidRPr="008E535B">
        <w:rPr>
          <w:rFonts w:ascii="Times New Roman" w:hAnsi="Times New Roman" w:cs="Times New Roman"/>
          <w:lang w:val="en-US"/>
        </w:rPr>
        <w:t>Laer),</w:t>
      </w:r>
      <w:r w:rsidR="00BF77D2">
        <w:rPr>
          <w:rFonts w:ascii="Times New Roman" w:hAnsi="Times New Roman" w:cs="Times New Roman"/>
          <w:lang w:val="en-US"/>
        </w:rPr>
        <w:t xml:space="preserve"> </w:t>
      </w:r>
      <w:r w:rsidRPr="008E535B">
        <w:rPr>
          <w:rFonts w:ascii="Times New Roman" w:hAnsi="Times New Roman" w:cs="Times New Roman"/>
          <w:i/>
          <w:iCs/>
          <w:lang w:val="en-US"/>
        </w:rPr>
        <w:t>trans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(Bortolussi,</w:t>
      </w:r>
      <w:r w:rsidR="00BF77D2">
        <w:rPr>
          <w:rFonts w:ascii="Times New Roman" w:hAnsi="Times New Roman" w:cs="Times New Roman"/>
          <w:lang w:val="en-US"/>
        </w:rPr>
        <w:t xml:space="preserve"> </w:t>
      </w:r>
      <w:r w:rsidRPr="008E535B">
        <w:rPr>
          <w:rFonts w:ascii="Times New Roman" w:hAnsi="Times New Roman" w:cs="Times New Roman"/>
          <w:lang w:val="en-US"/>
        </w:rPr>
        <w:t>Revuelta)</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δια-</w:t>
      </w:r>
      <w:r w:rsidR="00BF77D2">
        <w:rPr>
          <w:rFonts w:ascii="Times New Roman" w:hAnsi="Times New Roman" w:cs="Times New Roman"/>
          <w:lang w:val="en-US"/>
        </w:rPr>
        <w:t xml:space="preserve"> </w:t>
      </w:r>
      <w:r w:rsidRPr="008E535B">
        <w:rPr>
          <w:rFonts w:ascii="Times New Roman" w:hAnsi="Times New Roman" w:cs="Times New Roman"/>
          <w:lang w:val="en-US"/>
        </w:rPr>
        <w:t>(Revuelta).</w:t>
      </w:r>
    </w:p>
    <w:p w14:paraId="335ECC18" w14:textId="3FE28CF7" w:rsidR="005B300A" w:rsidRPr="008E535B" w:rsidRDefault="005B300A" w:rsidP="005B300A">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prefixes</w:t>
      </w:r>
      <w:r w:rsidR="00BF77D2">
        <w:rPr>
          <w:rFonts w:ascii="Times New Roman" w:hAnsi="Times New Roman" w:cs="Times New Roman"/>
          <w:lang w:val="en-US"/>
        </w:rPr>
        <w:t xml:space="preserve"> </w:t>
      </w:r>
      <w:r w:rsidRPr="008E535B">
        <w:rPr>
          <w:rFonts w:ascii="Times New Roman" w:hAnsi="Times New Roman" w:cs="Times New Roman"/>
          <w:i/>
          <w:iCs/>
          <w:lang w:val="en-US"/>
        </w:rPr>
        <w:t>per</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trans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δια-</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combination</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movement</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generally</w:t>
      </w:r>
      <w:r w:rsidR="00BF77D2">
        <w:rPr>
          <w:rFonts w:ascii="Times New Roman" w:hAnsi="Times New Roman" w:cs="Times New Roman"/>
          <w:lang w:val="en-US"/>
        </w:rPr>
        <w:t xml:space="preserve"> </w:t>
      </w:r>
      <w:r w:rsidRPr="008E535B">
        <w:rPr>
          <w:rFonts w:ascii="Times New Roman" w:hAnsi="Times New Roman" w:cs="Times New Roman"/>
          <w:lang w:val="en-US"/>
        </w:rPr>
        <w:t>convey</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idea</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Trajector</w:t>
      </w:r>
      <w:r w:rsidR="00BF77D2">
        <w:rPr>
          <w:rFonts w:ascii="Times New Roman" w:hAnsi="Times New Roman" w:cs="Times New Roman"/>
          <w:lang w:val="en-US"/>
        </w:rPr>
        <w:t xml:space="preserve"> </w:t>
      </w:r>
      <w:r w:rsidRPr="008E535B">
        <w:rPr>
          <w:rFonts w:ascii="Times New Roman" w:hAnsi="Times New Roman" w:cs="Times New Roman"/>
          <w:lang w:val="en-US"/>
        </w:rPr>
        <w:t>traverses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certain</w:t>
      </w:r>
      <w:r w:rsidR="00BF77D2">
        <w:rPr>
          <w:rFonts w:ascii="Times New Roman" w:hAnsi="Times New Roman" w:cs="Times New Roman"/>
          <w:lang w:val="en-US"/>
        </w:rPr>
        <w:t xml:space="preserve"> </w:t>
      </w:r>
      <w:r w:rsidRPr="008E535B">
        <w:rPr>
          <w:rFonts w:ascii="Times New Roman" w:hAnsi="Times New Roman" w:cs="Times New Roman"/>
          <w:lang w:val="en-US"/>
        </w:rPr>
        <w:t>amount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spatial</w:t>
      </w:r>
      <w:r w:rsidR="00BF77D2">
        <w:rPr>
          <w:rFonts w:ascii="Times New Roman" w:hAnsi="Times New Roman" w:cs="Times New Roman"/>
          <w:lang w:val="en-US"/>
        </w:rPr>
        <w:t xml:space="preserve"> </w:t>
      </w:r>
      <w:r w:rsidRPr="008E535B">
        <w:rPr>
          <w:rFonts w:ascii="Times New Roman" w:hAnsi="Times New Roman" w:cs="Times New Roman"/>
          <w:lang w:val="en-US"/>
        </w:rPr>
        <w:t>extension</w:t>
      </w:r>
      <w:r w:rsidR="00BF77D2">
        <w:rPr>
          <w:rFonts w:ascii="Times New Roman" w:hAnsi="Times New Roman" w:cs="Times New Roman"/>
          <w:lang w:val="en-US"/>
        </w:rPr>
        <w:t xml:space="preserve"> </w:t>
      </w:r>
      <w:r w:rsidRPr="008E535B">
        <w:rPr>
          <w:rFonts w:ascii="Times New Roman" w:hAnsi="Times New Roman" w:cs="Times New Roman"/>
          <w:lang w:val="en-US"/>
        </w:rPr>
        <w:t>(usually</w:t>
      </w:r>
      <w:r w:rsidR="00BF77D2">
        <w:rPr>
          <w:rFonts w:ascii="Times New Roman" w:hAnsi="Times New Roman" w:cs="Times New Roman"/>
          <w:lang w:val="en-US"/>
        </w:rPr>
        <w:t xml:space="preserve"> </w:t>
      </w:r>
      <w:r w:rsidRPr="008E535B">
        <w:rPr>
          <w:rFonts w:ascii="Times New Roman" w:hAnsi="Times New Roman" w:cs="Times New Roman"/>
          <w:lang w:val="en-US"/>
        </w:rPr>
        <w:t>codified</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noun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accusative</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its</w:t>
      </w:r>
      <w:r w:rsidR="00BF77D2">
        <w:rPr>
          <w:rFonts w:ascii="Times New Roman" w:hAnsi="Times New Roman" w:cs="Times New Roman"/>
          <w:lang w:val="en-US"/>
        </w:rPr>
        <w:t xml:space="preserve"> </w:t>
      </w:r>
      <w:r w:rsidRPr="008E535B">
        <w:rPr>
          <w:rFonts w:ascii="Times New Roman" w:hAnsi="Times New Roman" w:cs="Times New Roman"/>
          <w:lang w:val="en-US"/>
        </w:rPr>
        <w:t>moves.</w:t>
      </w:r>
      <w:r w:rsidR="00BF77D2">
        <w:rPr>
          <w:rFonts w:ascii="Times New Roman" w:hAnsi="Times New Roman" w:cs="Times New Roman"/>
          <w:lang w:val="en-US"/>
        </w:rPr>
        <w:t xml:space="preserve"> </w:t>
      </w:r>
      <w:r w:rsidRPr="008E535B">
        <w:rPr>
          <w:rFonts w:ascii="Times New Roman" w:hAnsi="Times New Roman" w:cs="Times New Roman"/>
          <w:lang w:val="en-US"/>
        </w:rPr>
        <w:t>However,</w:t>
      </w:r>
      <w:r w:rsidR="00BF77D2">
        <w:rPr>
          <w:rFonts w:ascii="Times New Roman" w:hAnsi="Times New Roman" w:cs="Times New Roman"/>
          <w:lang w:val="en-US"/>
        </w:rPr>
        <w:t xml:space="preserve"> </w:t>
      </w:r>
      <w:r w:rsidRPr="008E535B">
        <w:rPr>
          <w:rFonts w:ascii="Times New Roman" w:hAnsi="Times New Roman" w:cs="Times New Roman"/>
          <w:lang w:val="en-US"/>
        </w:rPr>
        <w:t>when</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extension</w:t>
      </w:r>
      <w:r w:rsidR="00BF77D2">
        <w:rPr>
          <w:rFonts w:ascii="Times New Roman" w:hAnsi="Times New Roman" w:cs="Times New Roman"/>
          <w:lang w:val="en-US"/>
        </w:rPr>
        <w:t xml:space="preserve"> </w:t>
      </w:r>
      <w:r w:rsidRPr="008E535B">
        <w:rPr>
          <w:rFonts w:ascii="Times New Roman" w:hAnsi="Times New Roman" w:cs="Times New Roman"/>
          <w:lang w:val="en-US"/>
        </w:rPr>
        <w:t>refers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time,</w:t>
      </w:r>
      <w:r w:rsidR="00BF77D2">
        <w:rPr>
          <w:rFonts w:ascii="Times New Roman" w:hAnsi="Times New Roman" w:cs="Times New Roman"/>
          <w:lang w:val="en-US"/>
        </w:rPr>
        <w:t xml:space="preserve"> </w:t>
      </w:r>
      <w:r w:rsidRPr="008E535B">
        <w:rPr>
          <w:rFonts w:ascii="Times New Roman" w:hAnsi="Times New Roman" w:cs="Times New Roman"/>
          <w:lang w:val="en-US"/>
        </w:rPr>
        <w:t>they</w:t>
      </w:r>
      <w:r w:rsidR="00BF77D2">
        <w:rPr>
          <w:rFonts w:ascii="Times New Roman" w:hAnsi="Times New Roman" w:cs="Times New Roman"/>
          <w:lang w:val="en-US"/>
        </w:rPr>
        <w:t xml:space="preserve"> </w:t>
      </w:r>
      <w:r w:rsidRPr="008E535B">
        <w:rPr>
          <w:rFonts w:ascii="Times New Roman" w:hAnsi="Times New Roman" w:cs="Times New Roman"/>
          <w:lang w:val="en-US"/>
        </w:rPr>
        <w:t>rather</w:t>
      </w:r>
      <w:r w:rsidR="00BF77D2">
        <w:rPr>
          <w:rFonts w:ascii="Times New Roman" w:hAnsi="Times New Roman" w:cs="Times New Roman"/>
          <w:lang w:val="en-US"/>
        </w:rPr>
        <w:t xml:space="preserve"> </w:t>
      </w:r>
      <w:r w:rsidRPr="008E535B">
        <w:rPr>
          <w:rFonts w:ascii="Times New Roman" w:hAnsi="Times New Roman" w:cs="Times New Roman"/>
          <w:lang w:val="en-US"/>
        </w:rPr>
        <w:t>describe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consumption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time</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entity</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certain</w:t>
      </w:r>
      <w:r w:rsidR="00BF77D2">
        <w:rPr>
          <w:rFonts w:ascii="Times New Roman" w:hAnsi="Times New Roman" w:cs="Times New Roman"/>
          <w:lang w:val="en-US"/>
        </w:rPr>
        <w:t xml:space="preserve"> </w:t>
      </w:r>
      <w:r w:rsidRPr="008E535B">
        <w:rPr>
          <w:rFonts w:ascii="Times New Roman" w:hAnsi="Times New Roman" w:cs="Times New Roman"/>
          <w:lang w:val="en-US"/>
        </w:rPr>
        <w:t>activity</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position.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case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compound</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convey</w:t>
      </w:r>
      <w:r w:rsidR="00BF77D2">
        <w:rPr>
          <w:rFonts w:ascii="Times New Roman" w:hAnsi="Times New Roman" w:cs="Times New Roman"/>
          <w:lang w:val="en-US"/>
        </w:rPr>
        <w:t xml:space="preserve"> </w:t>
      </w:r>
      <w:r w:rsidRPr="008E535B">
        <w:rPr>
          <w:rFonts w:ascii="Times New Roman" w:hAnsi="Times New Roman" w:cs="Times New Roman"/>
          <w:lang w:val="en-US"/>
        </w:rPr>
        <w:t>aspect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meaning</w:t>
      </w:r>
      <w:r w:rsidR="00BF77D2">
        <w:rPr>
          <w:rFonts w:ascii="Times New Roman" w:hAnsi="Times New Roman" w:cs="Times New Roman"/>
          <w:lang w:val="en-US"/>
        </w:rPr>
        <w:t xml:space="preserve"> </w:t>
      </w:r>
      <w:r w:rsidRPr="008E535B">
        <w:rPr>
          <w:rFonts w:ascii="Times New Roman" w:hAnsi="Times New Roman" w:cs="Times New Roman"/>
          <w:lang w:val="en-US"/>
        </w:rPr>
        <w:t>could</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paraphrased</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follows: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(Agent)</w:t>
      </w:r>
      <w:r w:rsidR="00BF77D2">
        <w:rPr>
          <w:rFonts w:ascii="Times New Roman" w:hAnsi="Times New Roman" w:cs="Times New Roman"/>
          <w:lang w:val="en-US"/>
        </w:rPr>
        <w:t xml:space="preserve"> </w:t>
      </w:r>
      <w:r w:rsidRPr="008E535B">
        <w:rPr>
          <w:rFonts w:ascii="Times New Roman" w:hAnsi="Times New Roman" w:cs="Times New Roman"/>
          <w:lang w:val="en-US"/>
        </w:rPr>
        <w:t>spends</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(Time)</w:t>
      </w:r>
      <w:r w:rsidR="00BF77D2">
        <w:rPr>
          <w:rFonts w:ascii="Times New Roman" w:hAnsi="Times New Roman" w:cs="Times New Roman"/>
          <w:lang w:val="en-US"/>
        </w:rPr>
        <w:t xml:space="preserve"> </w:t>
      </w:r>
      <w:r w:rsidRPr="008E535B">
        <w:rPr>
          <w:rFonts w:ascii="Times New Roman" w:hAnsi="Times New Roman" w:cs="Times New Roman"/>
          <w:lang w:val="en-US"/>
        </w:rPr>
        <w:t>doing</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(Activity)/in</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(Place)’.</w:t>
      </w:r>
      <w:r w:rsidR="00BF77D2">
        <w:rPr>
          <w:rFonts w:ascii="Times New Roman" w:hAnsi="Times New Roman" w:cs="Times New Roman"/>
          <w:lang w:val="en-US"/>
        </w:rPr>
        <w:t xml:space="preserve"> </w:t>
      </w:r>
    </w:p>
    <w:p w14:paraId="56C87994" w14:textId="33CB234A" w:rsidR="005B300A" w:rsidRPr="008E535B" w:rsidRDefault="005B300A" w:rsidP="005B300A">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agent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usually</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living</w:t>
      </w:r>
      <w:r w:rsidR="00BF77D2">
        <w:rPr>
          <w:rFonts w:ascii="Times New Roman" w:hAnsi="Times New Roman" w:cs="Times New Roman"/>
          <w:lang w:val="en-US"/>
        </w:rPr>
        <w:t xml:space="preserve"> </w:t>
      </w:r>
      <w:r w:rsidRPr="008E535B">
        <w:rPr>
          <w:rFonts w:ascii="Times New Roman" w:hAnsi="Times New Roman" w:cs="Times New Roman"/>
          <w:lang w:val="en-US"/>
        </w:rPr>
        <w:t>being</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occupies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subject</w:t>
      </w:r>
      <w:r w:rsidR="00BF77D2">
        <w:rPr>
          <w:rFonts w:ascii="Times New Roman" w:hAnsi="Times New Roman" w:cs="Times New Roman"/>
          <w:lang w:val="en-US"/>
        </w:rPr>
        <w:t xml:space="preserve"> </w:t>
      </w:r>
      <w:r w:rsidRPr="008E535B">
        <w:rPr>
          <w:rFonts w:ascii="Times New Roman" w:hAnsi="Times New Roman" w:cs="Times New Roman"/>
          <w:lang w:val="en-US"/>
        </w:rPr>
        <w:t>position,</w:t>
      </w:r>
      <w:r w:rsidR="00BF77D2">
        <w:rPr>
          <w:rFonts w:ascii="Times New Roman" w:hAnsi="Times New Roman" w:cs="Times New Roman"/>
          <w:lang w:val="en-US"/>
        </w:rPr>
        <w:t xml:space="preserve"> </w:t>
      </w:r>
      <w:r w:rsidRPr="008E535B">
        <w:rPr>
          <w:rFonts w:ascii="Times New Roman" w:hAnsi="Times New Roman" w:cs="Times New Roman"/>
          <w:lang w:val="en-US"/>
        </w:rPr>
        <w:t>whereas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time</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activity/place</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display</w:t>
      </w:r>
      <w:r w:rsidR="00BF77D2">
        <w:rPr>
          <w:rFonts w:ascii="Times New Roman" w:hAnsi="Times New Roman" w:cs="Times New Roman"/>
          <w:lang w:val="en-US"/>
        </w:rPr>
        <w:t xml:space="preserve"> </w:t>
      </w:r>
      <w:r w:rsidRPr="008E535B">
        <w:rPr>
          <w:rFonts w:ascii="Times New Roman" w:hAnsi="Times New Roman" w:cs="Times New Roman"/>
          <w:lang w:val="en-US"/>
        </w:rPr>
        <w:t>different</w:t>
      </w:r>
      <w:r w:rsidR="00BF77D2">
        <w:rPr>
          <w:rFonts w:ascii="Times New Roman" w:hAnsi="Times New Roman" w:cs="Times New Roman"/>
          <w:lang w:val="en-US"/>
        </w:rPr>
        <w:t xml:space="preserve"> </w:t>
      </w:r>
      <w:r w:rsidRPr="008E535B">
        <w:rPr>
          <w:rFonts w:ascii="Times New Roman" w:hAnsi="Times New Roman" w:cs="Times New Roman"/>
          <w:lang w:val="en-US"/>
        </w:rPr>
        <w:t>forms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occupy</w:t>
      </w:r>
      <w:r w:rsidR="00BF77D2">
        <w:rPr>
          <w:rFonts w:ascii="Times New Roman" w:hAnsi="Times New Roman" w:cs="Times New Roman"/>
          <w:lang w:val="en-US"/>
        </w:rPr>
        <w:t xml:space="preserve"> </w:t>
      </w:r>
      <w:r w:rsidRPr="008E535B">
        <w:rPr>
          <w:rFonts w:ascii="Times New Roman" w:hAnsi="Times New Roman" w:cs="Times New Roman"/>
          <w:lang w:val="en-US"/>
        </w:rPr>
        <w:t>different</w:t>
      </w:r>
      <w:r w:rsidR="00BF77D2">
        <w:rPr>
          <w:rFonts w:ascii="Times New Roman" w:hAnsi="Times New Roman" w:cs="Times New Roman"/>
          <w:lang w:val="en-US"/>
        </w:rPr>
        <w:t xml:space="preserve"> </w:t>
      </w:r>
      <w:r w:rsidRPr="008E535B">
        <w:rPr>
          <w:rFonts w:ascii="Times New Roman" w:hAnsi="Times New Roman" w:cs="Times New Roman"/>
          <w:lang w:val="en-US"/>
        </w:rPr>
        <w:t>argument</w:t>
      </w:r>
      <w:r w:rsidR="00BF77D2">
        <w:rPr>
          <w:rFonts w:ascii="Times New Roman" w:hAnsi="Times New Roman" w:cs="Times New Roman"/>
          <w:lang w:val="en-US"/>
        </w:rPr>
        <w:t xml:space="preserve"> </w:t>
      </w:r>
      <w:r w:rsidRPr="008E535B">
        <w:rPr>
          <w:rFonts w:ascii="Times New Roman" w:hAnsi="Times New Roman" w:cs="Times New Roman"/>
          <w:lang w:val="en-US"/>
        </w:rPr>
        <w:t>slots.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purpose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provide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typology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those</w:t>
      </w:r>
      <w:r w:rsidR="00BF77D2">
        <w:rPr>
          <w:rFonts w:ascii="Times New Roman" w:hAnsi="Times New Roman" w:cs="Times New Roman"/>
          <w:lang w:val="en-US"/>
        </w:rPr>
        <w:t xml:space="preserve"> </w:t>
      </w:r>
      <w:r w:rsidRPr="008E535B">
        <w:rPr>
          <w:rFonts w:ascii="Times New Roman" w:hAnsi="Times New Roman" w:cs="Times New Roman"/>
          <w:lang w:val="en-US"/>
        </w:rPr>
        <w:t>possibilities.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following</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just</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them:</w:t>
      </w:r>
    </w:p>
    <w:p w14:paraId="63ECF9D5" w14:textId="46E45ECF" w:rsidR="005B300A" w:rsidRPr="008E535B" w:rsidRDefault="005B300A" w:rsidP="005B300A">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activity</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mood</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action)</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conveyed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simple</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per-pōto</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spend</w:t>
      </w:r>
      <w:r w:rsidR="00BF77D2">
        <w:rPr>
          <w:rFonts w:ascii="Times New Roman" w:hAnsi="Times New Roman" w:cs="Times New Roman"/>
          <w:lang w:val="en-US"/>
        </w:rPr>
        <w:t xml:space="preserve"> </w:t>
      </w:r>
      <w:r w:rsidRPr="008E535B">
        <w:rPr>
          <w:rFonts w:ascii="Times New Roman" w:hAnsi="Times New Roman" w:cs="Times New Roman"/>
          <w:lang w:val="en-US"/>
        </w:rPr>
        <w:t>time</w:t>
      </w:r>
      <w:r w:rsidR="00BF77D2">
        <w:rPr>
          <w:rFonts w:ascii="Times New Roman" w:hAnsi="Times New Roman" w:cs="Times New Roman"/>
          <w:lang w:val="en-US"/>
        </w:rPr>
        <w:t xml:space="preserve"> </w:t>
      </w:r>
      <w:r w:rsidRPr="008E535B">
        <w:rPr>
          <w:rFonts w:ascii="Times New Roman" w:hAnsi="Times New Roman" w:cs="Times New Roman"/>
          <w:lang w:val="en-US"/>
        </w:rPr>
        <w:t>drinking’),</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tempus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alii</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ostentationem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officiorum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ambitum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transigunt</w:t>
      </w:r>
      <w:r w:rsidR="00BF77D2">
        <w:rPr>
          <w:rFonts w:ascii="Times New Roman" w:hAnsi="Times New Roman" w:cs="Times New Roman"/>
          <w:lang w:val="en-US"/>
        </w:rPr>
        <w:t xml:space="preserve"> </w:t>
      </w:r>
      <w:r w:rsidRPr="008E535B">
        <w:rPr>
          <w:rFonts w:ascii="Times New Roman" w:hAnsi="Times New Roman" w:cs="Times New Roman"/>
          <w:lang w:val="en-US"/>
        </w:rPr>
        <w:t>‘others</w:t>
      </w:r>
      <w:r w:rsidR="00BF77D2">
        <w:rPr>
          <w:rFonts w:ascii="Times New Roman" w:hAnsi="Times New Roman" w:cs="Times New Roman"/>
          <w:lang w:val="en-US"/>
        </w:rPr>
        <w:t xml:space="preserve"> </w:t>
      </w:r>
      <w:r w:rsidRPr="008E535B">
        <w:rPr>
          <w:rFonts w:ascii="Times New Roman" w:hAnsi="Times New Roman" w:cs="Times New Roman"/>
          <w:lang w:val="en-US"/>
        </w:rPr>
        <w:t>spend</w:t>
      </w:r>
      <w:r w:rsidR="00BF77D2">
        <w:rPr>
          <w:rFonts w:ascii="Times New Roman" w:hAnsi="Times New Roman" w:cs="Times New Roman"/>
          <w:lang w:val="en-US"/>
        </w:rPr>
        <w:t xml:space="preserve"> </w:t>
      </w:r>
      <w:r w:rsidRPr="008E535B">
        <w:rPr>
          <w:rFonts w:ascii="Times New Roman" w:hAnsi="Times New Roman" w:cs="Times New Roman"/>
          <w:lang w:val="en-US"/>
        </w:rPr>
        <w:t>time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advertisement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courting</w:t>
      </w:r>
      <w:r w:rsidR="00BF77D2">
        <w:rPr>
          <w:rFonts w:ascii="Times New Roman" w:hAnsi="Times New Roman" w:cs="Times New Roman"/>
          <w:lang w:val="en-US"/>
        </w:rPr>
        <w:t xml:space="preserve"> </w:t>
      </w:r>
      <w:r w:rsidRPr="008E535B">
        <w:rPr>
          <w:rFonts w:ascii="Times New Roman" w:hAnsi="Times New Roman" w:cs="Times New Roman"/>
          <w:lang w:val="en-US"/>
        </w:rPr>
        <w:t>attention’),</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gerundive</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utinam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relicum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tempus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nec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patiendo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infanda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nec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faciendo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traduci</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posset!</w:t>
      </w:r>
      <w:r w:rsidR="00BF77D2">
        <w:rPr>
          <w:rFonts w:ascii="Times New Roman" w:hAnsi="Times New Roman" w:cs="Times New Roman"/>
          <w:lang w:val="en-US"/>
        </w:rPr>
        <w:t xml:space="preserve"> </w:t>
      </w:r>
      <w:r w:rsidRPr="008E535B">
        <w:rPr>
          <w:rFonts w:ascii="Times New Roman" w:hAnsi="Times New Roman" w:cs="Times New Roman"/>
          <w:lang w:val="en-US"/>
        </w:rPr>
        <w:t>‘would</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remaining</w:t>
      </w:r>
      <w:r w:rsidR="00BF77D2">
        <w:rPr>
          <w:rFonts w:ascii="Times New Roman" w:hAnsi="Times New Roman" w:cs="Times New Roman"/>
          <w:lang w:val="en-US"/>
        </w:rPr>
        <w:t xml:space="preserve"> </w:t>
      </w:r>
      <w:r w:rsidRPr="008E535B">
        <w:rPr>
          <w:rFonts w:ascii="Times New Roman" w:hAnsi="Times New Roman" w:cs="Times New Roman"/>
          <w:lang w:val="en-US"/>
        </w:rPr>
        <w:t>time</w:t>
      </w:r>
      <w:r w:rsidR="00BF77D2">
        <w:rPr>
          <w:rFonts w:ascii="Times New Roman" w:hAnsi="Times New Roman" w:cs="Times New Roman"/>
          <w:lang w:val="en-US"/>
        </w:rPr>
        <w:t xml:space="preserve"> </w:t>
      </w:r>
      <w:r w:rsidRPr="008E535B">
        <w:rPr>
          <w:rFonts w:ascii="Times New Roman" w:hAnsi="Times New Roman" w:cs="Times New Roman"/>
          <w:lang w:val="en-US"/>
        </w:rPr>
        <w:t>could</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passed</w:t>
      </w:r>
      <w:r w:rsidR="00BF77D2">
        <w:rPr>
          <w:rFonts w:ascii="Times New Roman" w:hAnsi="Times New Roman" w:cs="Times New Roman"/>
          <w:lang w:val="en-US"/>
        </w:rPr>
        <w:t xml:space="preserve"> </w:t>
      </w:r>
      <w:r w:rsidRPr="008E535B">
        <w:rPr>
          <w:rFonts w:ascii="Times New Roman" w:hAnsi="Times New Roman" w:cs="Times New Roman"/>
          <w:lang w:val="en-US"/>
        </w:rPr>
        <w:t>without</w:t>
      </w:r>
      <w:r w:rsidR="00BF77D2">
        <w:rPr>
          <w:rFonts w:ascii="Times New Roman" w:hAnsi="Times New Roman" w:cs="Times New Roman"/>
          <w:lang w:val="en-US"/>
        </w:rPr>
        <w:t xml:space="preserve"> </w:t>
      </w:r>
      <w:r w:rsidRPr="008E535B">
        <w:rPr>
          <w:rFonts w:ascii="Times New Roman" w:hAnsi="Times New Roman" w:cs="Times New Roman"/>
          <w:lang w:val="en-US"/>
        </w:rPr>
        <w:t>either</w:t>
      </w:r>
      <w:r w:rsidR="00BF77D2">
        <w:rPr>
          <w:rFonts w:ascii="Times New Roman" w:hAnsi="Times New Roman" w:cs="Times New Roman"/>
          <w:lang w:val="en-US"/>
        </w:rPr>
        <w:t xml:space="preserve"> </w:t>
      </w:r>
      <w:r w:rsidRPr="008E535B">
        <w:rPr>
          <w:rFonts w:ascii="Times New Roman" w:hAnsi="Times New Roman" w:cs="Times New Roman"/>
          <w:lang w:val="en-US"/>
        </w:rPr>
        <w:t>suffering</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committing</w:t>
      </w:r>
      <w:r w:rsidR="00BF77D2">
        <w:rPr>
          <w:rFonts w:ascii="Times New Roman" w:hAnsi="Times New Roman" w:cs="Times New Roman"/>
          <w:lang w:val="en-US"/>
        </w:rPr>
        <w:t xml:space="preserve"> </w:t>
      </w:r>
      <w:r w:rsidRPr="008E535B">
        <w:rPr>
          <w:rFonts w:ascii="Times New Roman" w:hAnsi="Times New Roman" w:cs="Times New Roman"/>
          <w:lang w:val="en-US"/>
        </w:rPr>
        <w:t>atrocities!’)</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participle</w:t>
      </w:r>
      <w:r w:rsidR="00BF77D2">
        <w:rPr>
          <w:rFonts w:ascii="Times New Roman" w:hAnsi="Times New Roman" w:cs="Times New Roman"/>
          <w:lang w:val="en-US"/>
        </w:rPr>
        <w:t xml:space="preserve"> </w:t>
      </w:r>
      <w:r w:rsidRPr="008E535B">
        <w:rPr>
          <w:rFonts w:ascii="Times New Roman" w:hAnsi="Times New Roman" w:cs="Times New Roman"/>
          <w:lang w:val="en-US"/>
        </w:rPr>
        <w:t>(τὸ</w:t>
      </w:r>
      <w:r w:rsidR="00BF77D2">
        <w:rPr>
          <w:rFonts w:ascii="Times New Roman" w:hAnsi="Times New Roman" w:cs="Times New Roman"/>
          <w:lang w:val="en-US"/>
        </w:rPr>
        <w:t xml:space="preserve"> </w:t>
      </w:r>
      <w:r w:rsidRPr="008E535B">
        <w:rPr>
          <w:rFonts w:ascii="Times New Roman" w:hAnsi="Times New Roman" w:cs="Times New Roman"/>
          <w:lang w:val="en-US"/>
        </w:rPr>
        <w:t>μὲν</w:t>
      </w:r>
      <w:r w:rsidR="00BF77D2">
        <w:rPr>
          <w:rFonts w:ascii="Times New Roman" w:hAnsi="Times New Roman" w:cs="Times New Roman"/>
          <w:lang w:val="en-US"/>
        </w:rPr>
        <w:t xml:space="preserve"> </w:t>
      </w:r>
      <w:r w:rsidRPr="008E535B">
        <w:rPr>
          <w:rFonts w:ascii="Times New Roman" w:hAnsi="Times New Roman" w:cs="Times New Roman"/>
          <w:lang w:val="en-US"/>
        </w:rPr>
        <w:t>πλεῖστον</w:t>
      </w:r>
      <w:r w:rsidR="00BF77D2">
        <w:rPr>
          <w:rFonts w:ascii="Times New Roman" w:hAnsi="Times New Roman" w:cs="Times New Roman"/>
          <w:lang w:val="en-US"/>
        </w:rPr>
        <w:t xml:space="preserve"> </w:t>
      </w:r>
      <w:r w:rsidRPr="008E535B">
        <w:rPr>
          <w:rFonts w:ascii="Times New Roman" w:hAnsi="Times New Roman" w:cs="Times New Roman"/>
          <w:lang w:val="en-US"/>
        </w:rPr>
        <w:t>τῆς</w:t>
      </w:r>
      <w:r w:rsidR="00BF77D2">
        <w:rPr>
          <w:rFonts w:ascii="Times New Roman" w:hAnsi="Times New Roman" w:cs="Times New Roman"/>
          <w:lang w:val="en-US"/>
        </w:rPr>
        <w:t xml:space="preserve"> </w:t>
      </w:r>
      <w:r w:rsidRPr="008E535B">
        <w:rPr>
          <w:rFonts w:ascii="Times New Roman" w:hAnsi="Times New Roman" w:cs="Times New Roman"/>
          <w:lang w:val="en-US"/>
        </w:rPr>
        <w:t>ἡμέρας</w:t>
      </w:r>
      <w:r w:rsidR="00BF77D2">
        <w:rPr>
          <w:rFonts w:ascii="Times New Roman" w:hAnsi="Times New Roman" w:cs="Times New Roman"/>
          <w:lang w:val="en-US"/>
        </w:rPr>
        <w:t xml:space="preserve"> </w:t>
      </w:r>
      <w:r w:rsidRPr="008E535B">
        <w:rPr>
          <w:rFonts w:ascii="Times New Roman" w:hAnsi="Times New Roman" w:cs="Times New Roman"/>
          <w:lang w:val="en-US"/>
        </w:rPr>
        <w:t>ἐνταῦθα</w:t>
      </w:r>
      <w:r w:rsidR="00BF77D2">
        <w:rPr>
          <w:rFonts w:ascii="Times New Roman" w:hAnsi="Times New Roman" w:cs="Times New Roman"/>
          <w:lang w:val="en-US"/>
        </w:rPr>
        <w:t xml:space="preserve"> </w:t>
      </w:r>
      <w:r w:rsidRPr="008E535B">
        <w:rPr>
          <w:rFonts w:ascii="Times New Roman" w:hAnsi="Times New Roman" w:cs="Times New Roman"/>
          <w:lang w:val="en-US"/>
        </w:rPr>
        <w:t>ἀκροβολιζόμενοι</w:t>
      </w:r>
      <w:r w:rsidR="00BF77D2">
        <w:rPr>
          <w:rFonts w:ascii="Times New Roman" w:hAnsi="Times New Roman" w:cs="Times New Roman"/>
          <w:lang w:val="en-US"/>
        </w:rPr>
        <w:t xml:space="preserve"> </w:t>
      </w:r>
      <w:r w:rsidRPr="008E535B">
        <w:rPr>
          <w:rFonts w:ascii="Times New Roman" w:hAnsi="Times New Roman" w:cs="Times New Roman"/>
          <w:lang w:val="en-US"/>
        </w:rPr>
        <w:t>διῆγον</w:t>
      </w:r>
      <w:r w:rsidR="00BF77D2">
        <w:rPr>
          <w:rFonts w:ascii="Times New Roman" w:hAnsi="Times New Roman" w:cs="Times New Roman"/>
          <w:lang w:val="en-US"/>
        </w:rPr>
        <w:t xml:space="preserve"> </w:t>
      </w:r>
      <w:r w:rsidRPr="008E535B">
        <w:rPr>
          <w:rFonts w:ascii="Times New Roman" w:hAnsi="Times New Roman" w:cs="Times New Roman"/>
          <w:lang w:val="en-US"/>
        </w:rPr>
        <w:t>‘they</w:t>
      </w:r>
      <w:r w:rsidR="00BF77D2">
        <w:rPr>
          <w:rFonts w:ascii="Times New Roman" w:hAnsi="Times New Roman" w:cs="Times New Roman"/>
          <w:lang w:val="en-US"/>
        </w:rPr>
        <w:t xml:space="preserve"> </w:t>
      </w:r>
      <w:r w:rsidRPr="008E535B">
        <w:rPr>
          <w:rFonts w:ascii="Times New Roman" w:hAnsi="Times New Roman" w:cs="Times New Roman"/>
          <w:lang w:val="en-US"/>
        </w:rPr>
        <w:t>spent</w:t>
      </w:r>
      <w:r w:rsidR="00BF77D2">
        <w:rPr>
          <w:rFonts w:ascii="Times New Roman" w:hAnsi="Times New Roman" w:cs="Times New Roman"/>
          <w:lang w:val="en-US"/>
        </w:rPr>
        <w:t xml:space="preserve"> </w:t>
      </w:r>
      <w:r w:rsidRPr="008E535B">
        <w:rPr>
          <w:rFonts w:ascii="Times New Roman" w:hAnsi="Times New Roman" w:cs="Times New Roman"/>
          <w:lang w:val="en-US"/>
        </w:rPr>
        <w:t>most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day</w:t>
      </w:r>
      <w:r w:rsidR="00BF77D2">
        <w:rPr>
          <w:rFonts w:ascii="Times New Roman" w:hAnsi="Times New Roman" w:cs="Times New Roman"/>
          <w:lang w:val="en-US"/>
        </w:rPr>
        <w:t xml:space="preserve"> </w:t>
      </w:r>
      <w:r w:rsidRPr="008E535B">
        <w:rPr>
          <w:rFonts w:ascii="Times New Roman" w:hAnsi="Times New Roman" w:cs="Times New Roman"/>
          <w:lang w:val="en-US"/>
        </w:rPr>
        <w:t>there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fighting</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long</w:t>
      </w:r>
      <w:r w:rsidR="00BF77D2">
        <w:rPr>
          <w:rFonts w:ascii="Times New Roman" w:hAnsi="Times New Roman" w:cs="Times New Roman"/>
          <w:lang w:val="en-US"/>
        </w:rPr>
        <w:t xml:space="preserve"> </w:t>
      </w:r>
      <w:r w:rsidRPr="008E535B">
        <w:rPr>
          <w:rFonts w:ascii="Times New Roman" w:hAnsi="Times New Roman" w:cs="Times New Roman"/>
          <w:lang w:val="en-US"/>
        </w:rPr>
        <w:t>range’),</w:t>
      </w:r>
      <w:r w:rsidR="00BF77D2">
        <w:rPr>
          <w:rFonts w:ascii="Times New Roman" w:hAnsi="Times New Roman" w:cs="Times New Roman"/>
          <w:lang w:val="en-US"/>
        </w:rPr>
        <w:t xml:space="preserve"> </w:t>
      </w:r>
      <w:r w:rsidRPr="008E535B">
        <w:rPr>
          <w:rFonts w:ascii="Times New Roman" w:hAnsi="Times New Roman" w:cs="Times New Roman"/>
          <w:lang w:val="en-US"/>
        </w:rPr>
        <w:t>among</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means.</w:t>
      </w:r>
    </w:p>
    <w:p w14:paraId="4FDD039E" w14:textId="68AA231B" w:rsidR="005B300A" w:rsidRPr="008E535B" w:rsidRDefault="005B300A" w:rsidP="005B300A">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time</w:t>
      </w:r>
      <w:r w:rsidR="00BF77D2">
        <w:rPr>
          <w:rFonts w:ascii="Times New Roman" w:hAnsi="Times New Roman" w:cs="Times New Roman"/>
          <w:lang w:val="en-US"/>
        </w:rPr>
        <w:t xml:space="preserve"> </w:t>
      </w:r>
      <w:r w:rsidRPr="008E535B">
        <w:rPr>
          <w:rFonts w:ascii="Times New Roman" w:hAnsi="Times New Roman" w:cs="Times New Roman"/>
          <w:lang w:val="en-US"/>
        </w:rPr>
        <w:t>spent</w:t>
      </w:r>
      <w:r w:rsidR="00BF77D2">
        <w:rPr>
          <w:rFonts w:ascii="Times New Roman" w:hAnsi="Times New Roman" w:cs="Times New Roman"/>
          <w:lang w:val="en-US"/>
        </w:rPr>
        <w:t xml:space="preserve"> </w:t>
      </w:r>
      <w:r w:rsidRPr="008E535B">
        <w:rPr>
          <w:rFonts w:ascii="Times New Roman" w:hAnsi="Times New Roman" w:cs="Times New Roman"/>
          <w:lang w:val="en-US"/>
        </w:rPr>
        <w:t>(aspectual</w:t>
      </w:r>
      <w:r w:rsidR="00BF77D2">
        <w:rPr>
          <w:rFonts w:ascii="Times New Roman" w:hAnsi="Times New Roman" w:cs="Times New Roman"/>
          <w:lang w:val="en-US"/>
        </w:rPr>
        <w:t xml:space="preserve"> </w:t>
      </w:r>
      <w:r w:rsidRPr="008E535B">
        <w:rPr>
          <w:rFonts w:ascii="Times New Roman" w:hAnsi="Times New Roman" w:cs="Times New Roman"/>
          <w:lang w:val="en-US"/>
        </w:rPr>
        <w:t>time)</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appear</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NP</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accusative</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previous</w:t>
      </w:r>
      <w:r w:rsidR="00BF77D2">
        <w:rPr>
          <w:rFonts w:ascii="Times New Roman" w:hAnsi="Times New Roman" w:cs="Times New Roman"/>
          <w:lang w:val="en-US"/>
        </w:rPr>
        <w:t xml:space="preserve"> </w:t>
      </w:r>
      <w:r w:rsidRPr="008E535B">
        <w:rPr>
          <w:rFonts w:ascii="Times New Roman" w:hAnsi="Times New Roman" w:cs="Times New Roman"/>
          <w:lang w:val="en-US"/>
        </w:rPr>
        <w:t>examples)</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expressed</w:t>
      </w:r>
      <w:r w:rsidR="00BF77D2">
        <w:rPr>
          <w:rFonts w:ascii="Times New Roman" w:hAnsi="Times New Roman" w:cs="Times New Roman"/>
          <w:lang w:val="en-US"/>
        </w:rPr>
        <w:t xml:space="preserve"> </w:t>
      </w:r>
      <w:r w:rsidRPr="008E535B">
        <w:rPr>
          <w:rFonts w:ascii="Times New Roman" w:hAnsi="Times New Roman" w:cs="Times New Roman"/>
          <w:lang w:val="en-US"/>
        </w:rPr>
        <w:t>lexically</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‘simple’</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per-noct-o</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δια-νυκτερ-εύω</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spend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night’).</w:t>
      </w:r>
    </w:p>
    <w:p w14:paraId="6CE0AB1F" w14:textId="535349ED" w:rsidR="005B300A" w:rsidRPr="008E535B" w:rsidRDefault="005B300A" w:rsidP="005B300A">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combination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different</w:t>
      </w:r>
      <w:r w:rsidR="00BF77D2">
        <w:rPr>
          <w:rFonts w:ascii="Times New Roman" w:hAnsi="Times New Roman" w:cs="Times New Roman"/>
          <w:lang w:val="en-US"/>
        </w:rPr>
        <w:t xml:space="preserve"> </w:t>
      </w:r>
      <w:r w:rsidRPr="008E535B">
        <w:rPr>
          <w:rFonts w:ascii="Times New Roman" w:hAnsi="Times New Roman" w:cs="Times New Roman"/>
          <w:lang w:val="en-US"/>
        </w:rPr>
        <w:t>alternatives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two</w:t>
      </w:r>
      <w:r w:rsidR="00BF77D2">
        <w:rPr>
          <w:rFonts w:ascii="Times New Roman" w:hAnsi="Times New Roman" w:cs="Times New Roman"/>
          <w:lang w:val="en-US"/>
        </w:rPr>
        <w:t xml:space="preserve"> </w:t>
      </w:r>
      <w:r w:rsidRPr="008E535B">
        <w:rPr>
          <w:rFonts w:ascii="Times New Roman" w:hAnsi="Times New Roman" w:cs="Times New Roman"/>
          <w:lang w:val="en-US"/>
        </w:rPr>
        <w:t>previous</w:t>
      </w:r>
      <w:r w:rsidR="00BF77D2">
        <w:rPr>
          <w:rFonts w:ascii="Times New Roman" w:hAnsi="Times New Roman" w:cs="Times New Roman"/>
          <w:lang w:val="en-US"/>
        </w:rPr>
        <w:t xml:space="preserve"> </w:t>
      </w:r>
      <w:r w:rsidRPr="008E535B">
        <w:rPr>
          <w:rFonts w:ascii="Times New Roman" w:hAnsi="Times New Roman" w:cs="Times New Roman"/>
          <w:lang w:val="en-US"/>
        </w:rPr>
        <w:t>factors</w:t>
      </w:r>
      <w:r w:rsidR="00BF77D2">
        <w:rPr>
          <w:rFonts w:ascii="Times New Roman" w:hAnsi="Times New Roman" w:cs="Times New Roman"/>
          <w:lang w:val="en-US"/>
        </w:rPr>
        <w:t xml:space="preserve"> </w:t>
      </w:r>
      <w:r w:rsidRPr="008E535B">
        <w:rPr>
          <w:rFonts w:ascii="Times New Roman" w:hAnsi="Times New Roman" w:cs="Times New Roman"/>
          <w:lang w:val="en-US"/>
        </w:rPr>
        <w:t>provides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grid</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possible</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algebra</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used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order</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distinguish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behaviour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area.</w:t>
      </w:r>
    </w:p>
    <w:p w14:paraId="0211C598" w14:textId="49555238" w:rsidR="005B300A" w:rsidRPr="008E535B" w:rsidRDefault="005B300A" w:rsidP="005B300A">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preverbs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purpose</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usual</w:t>
      </w:r>
      <w:r w:rsidR="00BF77D2">
        <w:rPr>
          <w:rFonts w:ascii="Times New Roman" w:hAnsi="Times New Roman" w:cs="Times New Roman"/>
          <w:lang w:val="en-US"/>
        </w:rPr>
        <w:t xml:space="preserve"> </w:t>
      </w:r>
      <w:r w:rsidRPr="008E535B">
        <w:rPr>
          <w:rFonts w:ascii="Times New Roman" w:hAnsi="Times New Roman" w:cs="Times New Roman"/>
          <w:lang w:val="en-US"/>
        </w:rPr>
        <w:t>outside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Classical</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found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satellite-framed</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(Mateu</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Ace</w:t>
      </w:r>
      <w:r w:rsidRPr="008E535B">
        <w:rPr>
          <w:rFonts w:ascii="Times New Roman" w:hAnsi="Times New Roman" w:cs="Times New Roman"/>
          <w:bCs/>
          <w:lang w:val="en-US"/>
        </w:rPr>
        <w:t>d</w:t>
      </w:r>
      <w:r w:rsidRPr="008E535B">
        <w:rPr>
          <w:rFonts w:ascii="Times New Roman" w:hAnsi="Times New Roman" w:cs="Times New Roman"/>
          <w:lang w:val="en-US"/>
        </w:rPr>
        <w:t>o-Matellán)</w:t>
      </w:r>
      <w:r w:rsidR="00BF77D2">
        <w:rPr>
          <w:rFonts w:ascii="Times New Roman" w:hAnsi="Times New Roman" w:cs="Times New Roman"/>
          <w:lang w:val="en-US"/>
        </w:rPr>
        <w:t xml:space="preserve"> </w:t>
      </w:r>
      <w:r w:rsidRPr="008E535B">
        <w:rPr>
          <w:rFonts w:ascii="Times New Roman" w:hAnsi="Times New Roman" w:cs="Times New Roman"/>
          <w:lang w:val="en-US"/>
        </w:rPr>
        <w:t>like</w:t>
      </w:r>
      <w:r w:rsidR="00BF77D2">
        <w:rPr>
          <w:rFonts w:ascii="Times New Roman" w:hAnsi="Times New Roman" w:cs="Times New Roman"/>
          <w:lang w:val="en-US"/>
        </w:rPr>
        <w:t xml:space="preserve"> </w:t>
      </w:r>
      <w:r w:rsidRPr="008E535B">
        <w:rPr>
          <w:rFonts w:ascii="Times New Roman" w:hAnsi="Times New Roman" w:cs="Times New Roman"/>
          <w:lang w:val="en-US"/>
        </w:rPr>
        <w:t>English</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German</w:t>
      </w:r>
      <w:r w:rsidR="00BF77D2">
        <w:rPr>
          <w:rFonts w:ascii="Times New Roman" w:hAnsi="Times New Roman" w:cs="Times New Roman"/>
          <w:lang w:val="en-US"/>
        </w:rPr>
        <w:t xml:space="preserve"> </w:t>
      </w:r>
      <w:r w:rsidRPr="008E535B">
        <w:rPr>
          <w:rFonts w:ascii="Times New Roman" w:hAnsi="Times New Roman" w:cs="Times New Roman"/>
          <w:lang w:val="en-US"/>
        </w:rPr>
        <w:t>(Dewell):</w:t>
      </w:r>
      <w:r w:rsidR="00BF77D2">
        <w:rPr>
          <w:rFonts w:ascii="Times New Roman" w:hAnsi="Times New Roman" w:cs="Times New Roman"/>
          <w:lang w:val="en-US"/>
        </w:rPr>
        <w:t xml:space="preserve"> </w:t>
      </w:r>
      <w:r w:rsidRPr="008E535B">
        <w:rPr>
          <w:rFonts w:ascii="Times New Roman" w:hAnsi="Times New Roman" w:cs="Times New Roman"/>
          <w:lang w:val="en-US"/>
        </w:rPr>
        <w:t>«Ich</w:t>
      </w:r>
      <w:r w:rsidR="00BF77D2">
        <w:rPr>
          <w:rFonts w:ascii="Times New Roman" w:hAnsi="Times New Roman" w:cs="Times New Roman"/>
          <w:lang w:val="en-US"/>
        </w:rPr>
        <w:t xml:space="preserve"> </w:t>
      </w:r>
      <w:r w:rsidRPr="008E535B">
        <w:rPr>
          <w:rFonts w:ascii="Times New Roman" w:hAnsi="Times New Roman" w:cs="Times New Roman"/>
          <w:lang w:val="en-US"/>
        </w:rPr>
        <w:t>hab</w:t>
      </w:r>
      <w:r w:rsidR="00BF77D2">
        <w:rPr>
          <w:rFonts w:ascii="Times New Roman" w:hAnsi="Times New Roman" w:cs="Times New Roman"/>
          <w:lang w:val="en-US"/>
        </w:rPr>
        <w:t xml:space="preserve"> </w:t>
      </w:r>
      <w:r w:rsidRPr="008E535B">
        <w:rPr>
          <w:rFonts w:ascii="Times New Roman" w:hAnsi="Times New Roman" w:cs="Times New Roman"/>
          <w:lang w:val="en-US"/>
        </w:rPr>
        <w:t>die</w:t>
      </w:r>
      <w:r w:rsidR="00BF77D2">
        <w:rPr>
          <w:rFonts w:ascii="Times New Roman" w:hAnsi="Times New Roman" w:cs="Times New Roman"/>
          <w:lang w:val="en-US"/>
        </w:rPr>
        <w:t xml:space="preserve"> </w:t>
      </w:r>
      <w:r w:rsidRPr="008E535B">
        <w:rPr>
          <w:rFonts w:ascii="Times New Roman" w:hAnsi="Times New Roman" w:cs="Times New Roman"/>
          <w:lang w:val="en-US"/>
        </w:rPr>
        <w:t>ganze</w:t>
      </w:r>
      <w:r w:rsidR="00BF77D2">
        <w:rPr>
          <w:rFonts w:ascii="Times New Roman" w:hAnsi="Times New Roman" w:cs="Times New Roman"/>
          <w:lang w:val="en-US"/>
        </w:rPr>
        <w:t xml:space="preserve"> </w:t>
      </w:r>
      <w:r w:rsidRPr="008E535B">
        <w:rPr>
          <w:rFonts w:ascii="Times New Roman" w:hAnsi="Times New Roman" w:cs="Times New Roman"/>
          <w:lang w:val="en-US"/>
        </w:rPr>
        <w:t>Nacht</w:t>
      </w:r>
      <w:r w:rsidR="00BF77D2">
        <w:rPr>
          <w:rFonts w:ascii="Times New Roman" w:hAnsi="Times New Roman" w:cs="Times New Roman"/>
          <w:lang w:val="en-US"/>
        </w:rPr>
        <w:t xml:space="preserve"> </w:t>
      </w:r>
      <w:r w:rsidRPr="008E535B">
        <w:rPr>
          <w:rFonts w:ascii="Times New Roman" w:hAnsi="Times New Roman" w:cs="Times New Roman"/>
          <w:lang w:val="en-US"/>
        </w:rPr>
        <w:t>durch-getanzt</w:t>
      </w:r>
      <w:r w:rsidR="00BF77D2">
        <w:rPr>
          <w:rFonts w:ascii="Times New Roman" w:hAnsi="Times New Roman" w:cs="Times New Roman"/>
          <w:lang w:val="en-US"/>
        </w:rPr>
        <w:t xml:space="preserve"> </w:t>
      </w:r>
      <w:r w:rsidRPr="008E535B">
        <w:rPr>
          <w:rFonts w:ascii="Times New Roman" w:hAnsi="Times New Roman" w:cs="Times New Roman"/>
          <w:lang w:val="en-US"/>
        </w:rPr>
        <w:t>bis</w:t>
      </w:r>
      <w:r w:rsidR="00BF77D2">
        <w:rPr>
          <w:rFonts w:ascii="Times New Roman" w:hAnsi="Times New Roman" w:cs="Times New Roman"/>
          <w:lang w:val="en-US"/>
        </w:rPr>
        <w:t xml:space="preserve"> </w:t>
      </w:r>
      <w:r w:rsidRPr="008E535B">
        <w:rPr>
          <w:rFonts w:ascii="Times New Roman" w:hAnsi="Times New Roman" w:cs="Times New Roman"/>
          <w:lang w:val="en-US"/>
        </w:rPr>
        <w:t>zum</w:t>
      </w:r>
      <w:r w:rsidR="00BF77D2">
        <w:rPr>
          <w:rFonts w:ascii="Times New Roman" w:hAnsi="Times New Roman" w:cs="Times New Roman"/>
          <w:lang w:val="en-US"/>
        </w:rPr>
        <w:t xml:space="preserve"> </w:t>
      </w:r>
      <w:r w:rsidRPr="008E535B">
        <w:rPr>
          <w:rFonts w:ascii="Times New Roman" w:hAnsi="Times New Roman" w:cs="Times New Roman"/>
          <w:lang w:val="en-US"/>
        </w:rPr>
        <w:t>bitteren</w:t>
      </w:r>
      <w:r w:rsidR="00BF77D2">
        <w:rPr>
          <w:rFonts w:ascii="Times New Roman" w:hAnsi="Times New Roman" w:cs="Times New Roman"/>
          <w:lang w:val="en-US"/>
        </w:rPr>
        <w:t xml:space="preserve"> </w:t>
      </w:r>
      <w:r w:rsidRPr="008E535B">
        <w:rPr>
          <w:rFonts w:ascii="Times New Roman" w:hAnsi="Times New Roman" w:cs="Times New Roman"/>
          <w:lang w:val="en-US"/>
        </w:rPr>
        <w:t>Ende!»</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spent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whole</w:t>
      </w:r>
      <w:r w:rsidR="00BF77D2">
        <w:rPr>
          <w:rFonts w:ascii="Times New Roman" w:hAnsi="Times New Roman" w:cs="Times New Roman"/>
          <w:lang w:val="en-US"/>
        </w:rPr>
        <w:t xml:space="preserve"> </w:t>
      </w:r>
      <w:r w:rsidRPr="008E535B">
        <w:rPr>
          <w:rFonts w:ascii="Times New Roman" w:hAnsi="Times New Roman" w:cs="Times New Roman"/>
          <w:lang w:val="en-US"/>
        </w:rPr>
        <w:t>night</w:t>
      </w:r>
      <w:r w:rsidR="00BF77D2">
        <w:rPr>
          <w:rFonts w:ascii="Times New Roman" w:hAnsi="Times New Roman" w:cs="Times New Roman"/>
          <w:lang w:val="en-US"/>
        </w:rPr>
        <w:t xml:space="preserve"> </w:t>
      </w:r>
      <w:r w:rsidRPr="008E535B">
        <w:rPr>
          <w:rFonts w:ascii="Times New Roman" w:hAnsi="Times New Roman" w:cs="Times New Roman"/>
          <w:lang w:val="en-US"/>
        </w:rPr>
        <w:t>dancing</w:t>
      </w:r>
      <w:r w:rsidR="00BF77D2">
        <w:rPr>
          <w:rFonts w:ascii="Times New Roman" w:hAnsi="Times New Roman" w:cs="Times New Roman"/>
          <w:lang w:val="en-US"/>
        </w:rPr>
        <w:t xml:space="preserve"> </w:t>
      </w:r>
      <w:r w:rsidRPr="008E535B">
        <w:rPr>
          <w:rFonts w:ascii="Times New Roman" w:hAnsi="Times New Roman" w:cs="Times New Roman"/>
          <w:lang w:val="en-US"/>
        </w:rPr>
        <w:t>till</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end’)</w:t>
      </w:r>
    </w:p>
    <w:p w14:paraId="7ED5F91C" w14:textId="61BF2DCE" w:rsidR="005B300A" w:rsidRPr="008E535B" w:rsidRDefault="005B300A" w:rsidP="005B300A">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theoretical</w:t>
      </w:r>
      <w:r w:rsidR="00BF77D2">
        <w:rPr>
          <w:rFonts w:ascii="Times New Roman" w:hAnsi="Times New Roman" w:cs="Times New Roman"/>
          <w:lang w:val="en-US"/>
        </w:rPr>
        <w:t xml:space="preserve"> </w:t>
      </w:r>
      <w:r w:rsidRPr="008E535B">
        <w:rPr>
          <w:rFonts w:ascii="Times New Roman" w:hAnsi="Times New Roman" w:cs="Times New Roman"/>
          <w:lang w:val="en-US"/>
        </w:rPr>
        <w:t>point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view</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Functional-constructionist</w:t>
      </w:r>
      <w:r w:rsidR="00BF77D2">
        <w:rPr>
          <w:rFonts w:ascii="Times New Roman" w:hAnsi="Times New Roman" w:cs="Times New Roman"/>
          <w:lang w:val="en-US"/>
        </w:rPr>
        <w:t xml:space="preserve"> </w:t>
      </w:r>
      <w:r w:rsidRPr="008E535B">
        <w:rPr>
          <w:rFonts w:ascii="Times New Roman" w:hAnsi="Times New Roman" w:cs="Times New Roman"/>
          <w:lang w:val="en-US"/>
        </w:rPr>
        <w:t>approach</w:t>
      </w:r>
      <w:r w:rsidR="00BF77D2">
        <w:rPr>
          <w:rFonts w:ascii="Times New Roman" w:hAnsi="Times New Roman" w:cs="Times New Roman"/>
          <w:lang w:val="en-US"/>
        </w:rPr>
        <w:t xml:space="preserve"> </w:t>
      </w:r>
      <w:r w:rsidRPr="008E535B">
        <w:rPr>
          <w:rFonts w:ascii="Times New Roman" w:hAnsi="Times New Roman" w:cs="Times New Roman"/>
          <w:lang w:val="en-US"/>
        </w:rPr>
        <w:t>(Dik,</w:t>
      </w:r>
      <w:r w:rsidR="00BF77D2">
        <w:rPr>
          <w:rFonts w:ascii="Times New Roman" w:hAnsi="Times New Roman" w:cs="Times New Roman"/>
          <w:lang w:val="en-US"/>
        </w:rPr>
        <w:t xml:space="preserve"> </w:t>
      </w:r>
      <w:r w:rsidRPr="008E535B">
        <w:rPr>
          <w:rFonts w:ascii="Times New Roman" w:hAnsi="Times New Roman" w:cs="Times New Roman"/>
          <w:lang w:val="en-US"/>
        </w:rPr>
        <w:t>Goldberg)</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includes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description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predicate</w:t>
      </w:r>
      <w:r w:rsidR="00BF77D2">
        <w:rPr>
          <w:rFonts w:ascii="Times New Roman" w:hAnsi="Times New Roman" w:cs="Times New Roman"/>
          <w:lang w:val="en-US"/>
        </w:rPr>
        <w:t xml:space="preserve"> </w:t>
      </w:r>
      <w:r w:rsidRPr="008E535B">
        <w:rPr>
          <w:rFonts w:ascii="Times New Roman" w:hAnsi="Times New Roman" w:cs="Times New Roman"/>
          <w:lang w:val="en-US"/>
        </w:rPr>
        <w:t>frames</w:t>
      </w:r>
      <w:r w:rsidR="00BF77D2">
        <w:rPr>
          <w:rFonts w:ascii="Times New Roman" w:hAnsi="Times New Roman" w:cs="Times New Roman"/>
          <w:lang w:val="en-US"/>
        </w:rPr>
        <w:t xml:space="preserve"> </w:t>
      </w:r>
      <w:r w:rsidRPr="008E535B">
        <w:rPr>
          <w:rFonts w:ascii="Times New Roman" w:hAnsi="Times New Roman" w:cs="Times New Roman"/>
          <w:lang w:val="en-US"/>
        </w:rPr>
        <w:t>(quantitative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qualitative</w:t>
      </w:r>
      <w:r w:rsidR="00BF77D2">
        <w:rPr>
          <w:rFonts w:ascii="Times New Roman" w:hAnsi="Times New Roman" w:cs="Times New Roman"/>
          <w:lang w:val="en-US"/>
        </w:rPr>
        <w:t xml:space="preserve"> </w:t>
      </w:r>
      <w:r w:rsidRPr="008E535B">
        <w:rPr>
          <w:rFonts w:ascii="Times New Roman" w:hAnsi="Times New Roman" w:cs="Times New Roman"/>
          <w:lang w:val="en-US"/>
        </w:rPr>
        <w:t>valency,</w:t>
      </w:r>
      <w:r w:rsidR="00BF77D2">
        <w:rPr>
          <w:rFonts w:ascii="Times New Roman" w:hAnsi="Times New Roman" w:cs="Times New Roman"/>
          <w:lang w:val="en-US"/>
        </w:rPr>
        <w:t xml:space="preserve"> </w:t>
      </w:r>
      <w:r w:rsidRPr="008E535B">
        <w:rPr>
          <w:rFonts w:ascii="Times New Roman" w:hAnsi="Times New Roman" w:cs="Times New Roman"/>
          <w:lang w:val="en-US"/>
        </w:rPr>
        <w:t>selection</w:t>
      </w:r>
      <w:r w:rsidR="00BF77D2">
        <w:rPr>
          <w:rFonts w:ascii="Times New Roman" w:hAnsi="Times New Roman" w:cs="Times New Roman"/>
          <w:lang w:val="en-US"/>
        </w:rPr>
        <w:t xml:space="preserve"> </w:t>
      </w:r>
      <w:r w:rsidRPr="008E535B">
        <w:rPr>
          <w:rFonts w:ascii="Times New Roman" w:hAnsi="Times New Roman" w:cs="Times New Roman"/>
          <w:lang w:val="en-US"/>
        </w:rPr>
        <w:t>restrictions).</w:t>
      </w:r>
      <w:r w:rsidR="00BF77D2">
        <w:rPr>
          <w:rFonts w:ascii="Times New Roman" w:hAnsi="Times New Roman" w:cs="Times New Roman"/>
          <w:lang w:val="en-US"/>
        </w:rPr>
        <w:t xml:space="preserve"> </w:t>
      </w:r>
      <w:r w:rsidRPr="008E535B">
        <w:rPr>
          <w:rFonts w:ascii="Times New Roman" w:hAnsi="Times New Roman" w:cs="Times New Roman"/>
          <w:lang w:val="en-US"/>
        </w:rPr>
        <w:t>But</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presents</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Cognitive</w:t>
      </w:r>
      <w:r w:rsidR="00BF77D2">
        <w:rPr>
          <w:rFonts w:ascii="Times New Roman" w:hAnsi="Times New Roman" w:cs="Times New Roman"/>
          <w:lang w:val="en-US"/>
        </w:rPr>
        <w:t xml:space="preserve"> </w:t>
      </w:r>
      <w:r w:rsidRPr="008E535B">
        <w:rPr>
          <w:rFonts w:ascii="Times New Roman" w:hAnsi="Times New Roman" w:cs="Times New Roman"/>
          <w:lang w:val="en-US"/>
        </w:rPr>
        <w:t>approach</w:t>
      </w:r>
      <w:r w:rsidR="00BF77D2">
        <w:rPr>
          <w:rFonts w:ascii="Times New Roman" w:hAnsi="Times New Roman" w:cs="Times New Roman"/>
          <w:lang w:val="en-US"/>
        </w:rPr>
        <w:t xml:space="preserve"> </w:t>
      </w:r>
      <w:r w:rsidRPr="008E535B">
        <w:rPr>
          <w:rFonts w:ascii="Times New Roman" w:hAnsi="Times New Roman" w:cs="Times New Roman"/>
          <w:lang w:val="en-US"/>
        </w:rPr>
        <w:t>(Talmy,</w:t>
      </w:r>
      <w:r w:rsidR="00BF77D2">
        <w:rPr>
          <w:rFonts w:ascii="Times New Roman" w:hAnsi="Times New Roman" w:cs="Times New Roman"/>
          <w:lang w:val="en-US"/>
        </w:rPr>
        <w:t xml:space="preserve"> </w:t>
      </w:r>
      <w:r w:rsidRPr="008E535B">
        <w:rPr>
          <w:rFonts w:ascii="Times New Roman" w:hAnsi="Times New Roman" w:cs="Times New Roman"/>
          <w:lang w:val="en-US"/>
        </w:rPr>
        <w:t>Luraghi).</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includes</w:t>
      </w:r>
      <w:r w:rsidR="00BF77D2">
        <w:rPr>
          <w:rFonts w:ascii="Times New Roman" w:hAnsi="Times New Roman" w:cs="Times New Roman"/>
          <w:lang w:val="en-US"/>
        </w:rPr>
        <w:t xml:space="preserve"> </w:t>
      </w:r>
      <w:r w:rsidRPr="008E535B">
        <w:rPr>
          <w:rFonts w:ascii="Times New Roman" w:hAnsi="Times New Roman" w:cs="Times New Roman"/>
          <w:lang w:val="en-US"/>
        </w:rPr>
        <w:t>comparative-typological</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since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compared</w:t>
      </w:r>
      <w:r w:rsidR="00BF77D2">
        <w:rPr>
          <w:rFonts w:ascii="Times New Roman" w:hAnsi="Times New Roman" w:cs="Times New Roman"/>
          <w:lang w:val="en-US"/>
        </w:rPr>
        <w:t xml:space="preserve"> </w:t>
      </w:r>
      <w:r w:rsidRPr="008E535B">
        <w:rPr>
          <w:rFonts w:ascii="Times New Roman" w:hAnsi="Times New Roman" w:cs="Times New Roman"/>
          <w:lang w:val="en-US"/>
        </w:rPr>
        <w:t>mainly</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those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Ancient</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but</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modern</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(mainly</w:t>
      </w:r>
      <w:r w:rsidR="00BF77D2">
        <w:rPr>
          <w:rFonts w:ascii="Times New Roman" w:hAnsi="Times New Roman" w:cs="Times New Roman"/>
          <w:lang w:val="en-US"/>
        </w:rPr>
        <w:t xml:space="preserve"> </w:t>
      </w:r>
      <w:r w:rsidRPr="008E535B">
        <w:rPr>
          <w:rFonts w:ascii="Times New Roman" w:hAnsi="Times New Roman" w:cs="Times New Roman"/>
          <w:lang w:val="en-US"/>
        </w:rPr>
        <w:t>English</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German).</w:t>
      </w:r>
      <w:r w:rsidR="00BF77D2">
        <w:rPr>
          <w:rFonts w:ascii="Times New Roman" w:hAnsi="Times New Roman" w:cs="Times New Roman"/>
          <w:lang w:val="en-US"/>
        </w:rPr>
        <w:t xml:space="preserve"> </w:t>
      </w:r>
    </w:p>
    <w:p w14:paraId="71C29D69" w14:textId="2715ABC5" w:rsidR="005B300A" w:rsidRPr="008E535B" w:rsidRDefault="005B300A" w:rsidP="005B300A">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study</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based</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two</w:t>
      </w:r>
      <w:r w:rsidR="00BF77D2">
        <w:rPr>
          <w:rFonts w:ascii="Times New Roman" w:hAnsi="Times New Roman" w:cs="Times New Roman"/>
          <w:lang w:val="en-US"/>
        </w:rPr>
        <w:t xml:space="preserve"> </w:t>
      </w:r>
      <w:r w:rsidRPr="008E535B">
        <w:rPr>
          <w:rFonts w:ascii="Times New Roman" w:hAnsi="Times New Roman" w:cs="Times New Roman"/>
          <w:lang w:val="en-US"/>
        </w:rPr>
        <w:t>main</w:t>
      </w:r>
      <w:r w:rsidR="00BF77D2">
        <w:rPr>
          <w:rFonts w:ascii="Times New Roman" w:hAnsi="Times New Roman" w:cs="Times New Roman"/>
          <w:lang w:val="en-US"/>
        </w:rPr>
        <w:t xml:space="preserve"> </w:t>
      </w:r>
      <w:r w:rsidRPr="008E535B">
        <w:rPr>
          <w:rFonts w:ascii="Times New Roman" w:hAnsi="Times New Roman" w:cs="Times New Roman"/>
          <w:lang w:val="en-US"/>
        </w:rPr>
        <w:t>sources: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databases</w:t>
      </w:r>
      <w:r w:rsidR="00BF77D2">
        <w:rPr>
          <w:rFonts w:ascii="Times New Roman" w:hAnsi="Times New Roman" w:cs="Times New Roman"/>
          <w:lang w:val="en-US"/>
        </w:rPr>
        <w:t xml:space="preserve"> </w:t>
      </w:r>
      <w:r w:rsidRPr="008E535B">
        <w:rPr>
          <w:rFonts w:ascii="Times New Roman" w:hAnsi="Times New Roman" w:cs="Times New Roman"/>
          <w:lang w:val="en-US"/>
        </w:rPr>
        <w:t>containing</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(corpora)</w:t>
      </w:r>
      <w:r w:rsidR="00BF77D2">
        <w:rPr>
          <w:rFonts w:ascii="Times New Roman" w:hAnsi="Times New Roman" w:cs="Times New Roman"/>
          <w:lang w:val="en-US"/>
        </w:rPr>
        <w:t xml:space="preserve"> </w:t>
      </w:r>
      <w:r w:rsidRPr="008E535B">
        <w:rPr>
          <w:rFonts w:ascii="Times New Roman" w:hAnsi="Times New Roman" w:cs="Times New Roman"/>
          <w:lang w:val="en-US"/>
        </w:rPr>
        <w:t>specifically</w:t>
      </w:r>
      <w:r w:rsidR="00BF77D2">
        <w:rPr>
          <w:rFonts w:ascii="Times New Roman" w:hAnsi="Times New Roman" w:cs="Times New Roman"/>
          <w:lang w:val="en-US"/>
        </w:rPr>
        <w:t xml:space="preserve"> </w:t>
      </w:r>
      <w:r w:rsidRPr="008E535B">
        <w:rPr>
          <w:rFonts w:ascii="Times New Roman" w:hAnsi="Times New Roman" w:cs="Times New Roman"/>
          <w:lang w:val="en-US"/>
        </w:rPr>
        <w:t>designed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author</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purpose;</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databases</w:t>
      </w:r>
      <w:r w:rsidR="00BF77D2">
        <w:rPr>
          <w:rFonts w:ascii="Times New Roman" w:hAnsi="Times New Roman" w:cs="Times New Roman"/>
          <w:lang w:val="en-US"/>
        </w:rPr>
        <w:t xml:space="preserve"> </w:t>
      </w:r>
      <w:r w:rsidRPr="008E535B">
        <w:rPr>
          <w:rFonts w:ascii="Times New Roman" w:hAnsi="Times New Roman" w:cs="Times New Roman"/>
          <w:lang w:val="en-US"/>
        </w:rPr>
        <w:t>containing</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(Lewis</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Short)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(Liddell-Scott-Jones)</w:t>
      </w:r>
      <w:r w:rsidR="00BF77D2">
        <w:rPr>
          <w:rFonts w:ascii="Times New Roman" w:hAnsi="Times New Roman" w:cs="Times New Roman"/>
          <w:lang w:val="en-US"/>
        </w:rPr>
        <w:t xml:space="preserve"> </w:t>
      </w:r>
      <w:r w:rsidRPr="008E535B">
        <w:rPr>
          <w:rFonts w:ascii="Times New Roman" w:hAnsi="Times New Roman" w:cs="Times New Roman"/>
          <w:lang w:val="en-US"/>
        </w:rPr>
        <w:t>dictionaries.</w:t>
      </w:r>
      <w:r w:rsidR="00BF77D2">
        <w:rPr>
          <w:rFonts w:ascii="Times New Roman" w:hAnsi="Times New Roman" w:cs="Times New Roman"/>
          <w:lang w:val="en-US"/>
        </w:rPr>
        <w:t xml:space="preserve"> </w:t>
      </w:r>
      <w:r w:rsidRPr="008E535B">
        <w:rPr>
          <w:rFonts w:ascii="Times New Roman" w:hAnsi="Times New Roman" w:cs="Times New Roman"/>
          <w:lang w:val="en-US"/>
        </w:rPr>
        <w:t>Managing</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large</w:t>
      </w:r>
      <w:r w:rsidR="00BF77D2">
        <w:rPr>
          <w:rFonts w:ascii="Times New Roman" w:hAnsi="Times New Roman" w:cs="Times New Roman"/>
          <w:lang w:val="en-US"/>
        </w:rPr>
        <w:t xml:space="preserve"> </w:t>
      </w:r>
      <w:r w:rsidRPr="008E535B">
        <w:rPr>
          <w:rFonts w:ascii="Times New Roman" w:hAnsi="Times New Roman" w:cs="Times New Roman"/>
          <w:lang w:val="en-US"/>
        </w:rPr>
        <w:t>number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databases</w:t>
      </w:r>
      <w:r w:rsidR="00BF77D2">
        <w:rPr>
          <w:rFonts w:ascii="Times New Roman" w:hAnsi="Times New Roman" w:cs="Times New Roman"/>
          <w:lang w:val="en-US"/>
        </w:rPr>
        <w:t xml:space="preserve"> </w:t>
      </w:r>
      <w:r w:rsidRPr="008E535B">
        <w:rPr>
          <w:rFonts w:ascii="Times New Roman" w:hAnsi="Times New Roman" w:cs="Times New Roman"/>
          <w:lang w:val="en-US"/>
        </w:rPr>
        <w:t>allows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find</w:t>
      </w:r>
      <w:r w:rsidR="00BF77D2">
        <w:rPr>
          <w:rFonts w:ascii="Times New Roman" w:hAnsi="Times New Roman" w:cs="Times New Roman"/>
          <w:lang w:val="en-US"/>
        </w:rPr>
        <w:t xml:space="preserve"> </w:t>
      </w:r>
      <w:r w:rsidRPr="008E535B">
        <w:rPr>
          <w:rFonts w:ascii="Times New Roman" w:hAnsi="Times New Roman" w:cs="Times New Roman"/>
          <w:lang w:val="en-US"/>
        </w:rPr>
        <w:t>all</w:t>
      </w:r>
      <w:r w:rsidR="00BF77D2">
        <w:rPr>
          <w:rFonts w:ascii="Times New Roman" w:hAnsi="Times New Roman" w:cs="Times New Roman"/>
          <w:lang w:val="en-US"/>
        </w:rPr>
        <w:t xml:space="preserve"> </w:t>
      </w:r>
      <w:r w:rsidRPr="008E535B">
        <w:rPr>
          <w:rFonts w:ascii="Times New Roman" w:hAnsi="Times New Roman" w:cs="Times New Roman"/>
          <w:lang w:val="en-US"/>
        </w:rPr>
        <w:t>kinds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regularities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collocations.</w:t>
      </w:r>
    </w:p>
    <w:p w14:paraId="521DA7D3" w14:textId="331BCBC9" w:rsidR="005B300A" w:rsidRPr="008E535B" w:rsidRDefault="005B300A" w:rsidP="005B300A">
      <w:pPr>
        <w:spacing w:after="0" w:line="240" w:lineRule="auto"/>
        <w:ind w:firstLine="397"/>
        <w:jc w:val="both"/>
        <w:rPr>
          <w:rFonts w:ascii="Times New Roman" w:hAnsi="Times New Roman" w:cs="Times New Roman"/>
          <w:lang w:val="en-US"/>
        </w:rPr>
      </w:pPr>
    </w:p>
    <w:p w14:paraId="4C65A846" w14:textId="42B07071" w:rsidR="009C3075" w:rsidRPr="008E535B" w:rsidRDefault="009C3075" w:rsidP="00A827AE">
      <w:pPr>
        <w:spacing w:after="0" w:line="240" w:lineRule="auto"/>
        <w:ind w:left="397" w:hanging="397"/>
        <w:jc w:val="both"/>
        <w:rPr>
          <w:rFonts w:ascii="Times New Roman" w:hAnsi="Times New Roman" w:cs="Times New Roman"/>
          <w:b/>
          <w:bCs/>
          <w:lang w:val="es-ES"/>
        </w:rPr>
      </w:pPr>
      <w:r w:rsidRPr="008E535B">
        <w:rPr>
          <w:rFonts w:ascii="Times New Roman" w:hAnsi="Times New Roman" w:cs="Times New Roman"/>
          <w:b/>
          <w:bCs/>
          <w:lang w:val="es-ES"/>
        </w:rPr>
        <w:t>References</w:t>
      </w:r>
    </w:p>
    <w:p w14:paraId="56BC2C08" w14:textId="339C56CD" w:rsidR="005B300A" w:rsidRPr="008E535B" w:rsidRDefault="005B300A" w:rsidP="00A827AE">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Bortolussi,</w:t>
      </w:r>
      <w:r w:rsidR="00BF77D2">
        <w:rPr>
          <w:rFonts w:ascii="Times New Roman" w:hAnsi="Times New Roman" w:cs="Times New Roman"/>
          <w:lang w:val="es-ES"/>
        </w:rPr>
        <w:t xml:space="preserve"> </w:t>
      </w:r>
      <w:r w:rsidRPr="008E535B">
        <w:rPr>
          <w:rFonts w:ascii="Times New Roman" w:hAnsi="Times New Roman" w:cs="Times New Roman"/>
          <w:lang w:val="es-ES"/>
        </w:rPr>
        <w:t>B.</w:t>
      </w:r>
      <w:r w:rsidR="00BF77D2">
        <w:rPr>
          <w:rFonts w:ascii="Times New Roman" w:hAnsi="Times New Roman" w:cs="Times New Roman"/>
          <w:lang w:val="es-ES"/>
        </w:rPr>
        <w:t xml:space="preserve"> </w:t>
      </w:r>
      <w:r w:rsidRPr="008E535B">
        <w:rPr>
          <w:rFonts w:ascii="Times New Roman" w:hAnsi="Times New Roman" w:cs="Times New Roman"/>
          <w:lang w:val="es-ES"/>
        </w:rPr>
        <w:t>(2005)</w:t>
      </w:r>
      <w:r w:rsidR="009928AD"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Le</w:t>
      </w:r>
      <w:r w:rsidR="00BF77D2">
        <w:rPr>
          <w:rFonts w:ascii="Times New Roman" w:hAnsi="Times New Roman" w:cs="Times New Roman"/>
          <w:lang w:val="es-ES"/>
        </w:rPr>
        <w:t xml:space="preserve"> </w:t>
      </w:r>
      <w:r w:rsidRPr="008E535B">
        <w:rPr>
          <w:rFonts w:ascii="Times New Roman" w:hAnsi="Times New Roman" w:cs="Times New Roman"/>
          <w:lang w:val="es-ES"/>
        </w:rPr>
        <w:t>double</w:t>
      </w:r>
      <w:r w:rsidR="00BF77D2">
        <w:rPr>
          <w:rFonts w:ascii="Times New Roman" w:hAnsi="Times New Roman" w:cs="Times New Roman"/>
          <w:lang w:val="es-ES"/>
        </w:rPr>
        <w:t xml:space="preserve"> </w:t>
      </w:r>
      <w:r w:rsidRPr="008E535B">
        <w:rPr>
          <w:rFonts w:ascii="Times New Roman" w:hAnsi="Times New Roman" w:cs="Times New Roman"/>
          <w:lang w:val="es-ES"/>
        </w:rPr>
        <w:t>accusatif</w:t>
      </w:r>
      <w:r w:rsidR="00BF77D2">
        <w:rPr>
          <w:rFonts w:ascii="Times New Roman" w:hAnsi="Times New Roman" w:cs="Times New Roman"/>
          <w:lang w:val="es-ES"/>
        </w:rPr>
        <w:t xml:space="preserve"> </w:t>
      </w:r>
      <w:r w:rsidRPr="008E535B">
        <w:rPr>
          <w:rFonts w:ascii="Times New Roman" w:hAnsi="Times New Roman" w:cs="Times New Roman"/>
          <w:lang w:val="es-ES"/>
        </w:rPr>
        <w:t>avec</w:t>
      </w:r>
      <w:r w:rsidR="00BF77D2">
        <w:rPr>
          <w:rFonts w:ascii="Times New Roman" w:hAnsi="Times New Roman" w:cs="Times New Roman"/>
          <w:lang w:val="es-ES"/>
        </w:rPr>
        <w:t xml:space="preserve"> </w:t>
      </w:r>
      <w:r w:rsidRPr="008E535B">
        <w:rPr>
          <w:rFonts w:ascii="Times New Roman" w:hAnsi="Times New Roman" w:cs="Times New Roman"/>
          <w:lang w:val="es-ES"/>
        </w:rPr>
        <w:t>les</w:t>
      </w:r>
      <w:r w:rsidR="00BF77D2">
        <w:rPr>
          <w:rFonts w:ascii="Times New Roman" w:hAnsi="Times New Roman" w:cs="Times New Roman"/>
          <w:lang w:val="es-ES"/>
        </w:rPr>
        <w:t xml:space="preserve"> </w:t>
      </w:r>
      <w:r w:rsidRPr="008E535B">
        <w:rPr>
          <w:rFonts w:ascii="Times New Roman" w:hAnsi="Times New Roman" w:cs="Times New Roman"/>
          <w:lang w:val="es-ES"/>
        </w:rPr>
        <w:t>verbes</w:t>
      </w:r>
      <w:r w:rsidR="00BF77D2">
        <w:rPr>
          <w:rFonts w:ascii="Times New Roman" w:hAnsi="Times New Roman" w:cs="Times New Roman"/>
          <w:lang w:val="es-ES"/>
        </w:rPr>
        <w:t xml:space="preserve"> </w:t>
      </w:r>
      <w:r w:rsidRPr="008E535B">
        <w:rPr>
          <w:rFonts w:ascii="Times New Roman" w:hAnsi="Times New Roman" w:cs="Times New Roman"/>
          <w:lang w:val="es-ES"/>
        </w:rPr>
        <w:t>préfixés</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i/>
          <w:iCs/>
          <w:lang w:val="es-ES"/>
        </w:rPr>
        <w:t>circum</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et</w:t>
      </w:r>
      <w:r w:rsidR="00BF77D2">
        <w:rPr>
          <w:rFonts w:ascii="Times New Roman" w:hAnsi="Times New Roman" w:cs="Times New Roman"/>
          <w:lang w:val="es-ES"/>
        </w:rPr>
        <w:t xml:space="preserve"> </w:t>
      </w:r>
      <w:r w:rsidRPr="008E535B">
        <w:rPr>
          <w:rFonts w:ascii="Times New Roman" w:hAnsi="Times New Roman" w:cs="Times New Roman"/>
          <w:i/>
          <w:iCs/>
          <w:lang w:val="es-ES"/>
        </w:rPr>
        <w:t>trans</w:t>
      </w:r>
      <w:r w:rsidRPr="008E535B">
        <w:rPr>
          <w:rFonts w:ascii="Times New Roman" w:hAnsi="Times New Roman" w:cs="Times New Roman"/>
          <w:lang w:val="es-ES"/>
        </w:rPr>
        <w:t>-.</w:t>
      </w:r>
      <w:r w:rsidR="00BF77D2">
        <w:rPr>
          <w:rFonts w:ascii="Times New Roman" w:hAnsi="Times New Roman" w:cs="Times New Roman"/>
          <w:lang w:val="es-ES"/>
        </w:rPr>
        <w:t xml:space="preserve"> </w:t>
      </w:r>
      <w:r w:rsidR="009928AD" w:rsidRPr="008E535B">
        <w:rPr>
          <w:rFonts w:ascii="Times New Roman" w:hAnsi="Times New Roman" w:cs="Times New Roman"/>
          <w:lang w:val="es-ES"/>
        </w:rPr>
        <w:t>In</w:t>
      </w:r>
      <w:r w:rsidR="00BF77D2">
        <w:rPr>
          <w:rFonts w:ascii="Times New Roman" w:hAnsi="Times New Roman" w:cs="Times New Roman"/>
          <w:lang w:val="es-ES"/>
        </w:rPr>
        <w:t xml:space="preserve"> </w:t>
      </w:r>
      <w:r w:rsidR="008922CE" w:rsidRPr="008E535B">
        <w:rPr>
          <w:rFonts w:ascii="Times New Roman" w:hAnsi="Times New Roman" w:cs="Times New Roman"/>
          <w:lang w:val="es-ES"/>
        </w:rPr>
        <w:t>C.</w:t>
      </w:r>
      <w:r w:rsidR="00BF77D2">
        <w:rPr>
          <w:rFonts w:ascii="Times New Roman" w:hAnsi="Times New Roman" w:cs="Times New Roman"/>
          <w:lang w:val="es-ES"/>
        </w:rPr>
        <w:t xml:space="preserve"> </w:t>
      </w:r>
      <w:r w:rsidRPr="008E535B">
        <w:rPr>
          <w:rFonts w:ascii="Times New Roman" w:hAnsi="Times New Roman" w:cs="Times New Roman"/>
          <w:lang w:val="es-ES"/>
        </w:rPr>
        <w:t>Moussy</w:t>
      </w:r>
      <w:r w:rsidR="00BF77D2">
        <w:rPr>
          <w:rFonts w:ascii="Times New Roman" w:hAnsi="Times New Roman" w:cs="Times New Roman"/>
          <w:lang w:val="es-ES"/>
        </w:rPr>
        <w:t xml:space="preserve"> </w:t>
      </w:r>
      <w:r w:rsidRPr="008E535B">
        <w:rPr>
          <w:rFonts w:ascii="Times New Roman" w:hAnsi="Times New Roman" w:cs="Times New Roman"/>
          <w:lang w:val="es-ES"/>
        </w:rPr>
        <w:t>(ed.),</w:t>
      </w:r>
      <w:r w:rsidR="00BF77D2">
        <w:rPr>
          <w:rFonts w:ascii="Times New Roman" w:hAnsi="Times New Roman" w:cs="Times New Roman"/>
          <w:lang w:val="es-ES"/>
        </w:rPr>
        <w:t xml:space="preserve"> </w:t>
      </w:r>
      <w:r w:rsidRPr="008E535B">
        <w:rPr>
          <w:rFonts w:ascii="Times New Roman" w:hAnsi="Times New Roman" w:cs="Times New Roman"/>
          <w:i/>
          <w:iCs/>
          <w:lang w:val="es-ES"/>
        </w:rPr>
        <w:t>La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composition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préverbation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latin</w:t>
      </w:r>
      <w:r w:rsidR="00BF77D2">
        <w:rPr>
          <w:rFonts w:ascii="Times New Roman" w:hAnsi="Times New Roman" w:cs="Times New Roman"/>
          <w:lang w:val="es-ES"/>
        </w:rPr>
        <w:t xml:space="preserve"> </w:t>
      </w:r>
      <w:r w:rsidR="009928AD" w:rsidRPr="008E535B">
        <w:rPr>
          <w:rFonts w:ascii="Times New Roman" w:hAnsi="Times New Roman" w:cs="Times New Roman"/>
          <w:lang w:val="es-ES"/>
        </w:rPr>
        <w:t>(pp.</w:t>
      </w:r>
      <w:r w:rsidR="00BF77D2">
        <w:rPr>
          <w:rFonts w:ascii="Times New Roman" w:hAnsi="Times New Roman" w:cs="Times New Roman"/>
          <w:lang w:val="es-ES"/>
        </w:rPr>
        <w:t xml:space="preserve"> </w:t>
      </w:r>
      <w:r w:rsidR="009928AD" w:rsidRPr="008E535B">
        <w:rPr>
          <w:rFonts w:ascii="Times New Roman" w:hAnsi="Times New Roman" w:cs="Times New Roman"/>
          <w:lang w:val="es-ES"/>
        </w:rPr>
        <w:t>277-292).</w:t>
      </w:r>
      <w:r w:rsidR="00BF77D2">
        <w:rPr>
          <w:rFonts w:ascii="Times New Roman" w:hAnsi="Times New Roman" w:cs="Times New Roman"/>
          <w:lang w:val="es-ES"/>
        </w:rPr>
        <w:t xml:space="preserve"> </w:t>
      </w:r>
      <w:r w:rsidRPr="008E535B">
        <w:rPr>
          <w:rFonts w:ascii="Times New Roman" w:hAnsi="Times New Roman" w:cs="Times New Roman"/>
          <w:lang w:val="es-ES"/>
        </w:rPr>
        <w:t>Par</w:t>
      </w:r>
      <w:r w:rsidR="009928AD" w:rsidRPr="008E535B">
        <w:rPr>
          <w:rFonts w:ascii="Times New Roman" w:hAnsi="Times New Roman" w:cs="Times New Roman"/>
          <w:lang w:val="es-ES"/>
        </w:rPr>
        <w:t>i</w:t>
      </w:r>
      <w:r w:rsidRPr="008E535B">
        <w:rPr>
          <w:rFonts w:ascii="Times New Roman" w:hAnsi="Times New Roman" w:cs="Times New Roman"/>
          <w:lang w:val="es-ES"/>
        </w:rPr>
        <w:t>s</w:t>
      </w:r>
      <w:r w:rsidR="009928AD" w:rsidRPr="008E535B">
        <w:rPr>
          <w:rFonts w:ascii="Times New Roman" w:hAnsi="Times New Roman" w:cs="Times New Roman"/>
          <w:lang w:val="es-ES"/>
        </w:rPr>
        <w:t>:</w:t>
      </w:r>
      <w:r w:rsidR="00BF77D2">
        <w:rPr>
          <w:rFonts w:ascii="Times New Roman" w:hAnsi="Times New Roman" w:cs="Times New Roman"/>
          <w:lang w:val="es-ES"/>
        </w:rPr>
        <w:t xml:space="preserve"> </w:t>
      </w:r>
      <w:r w:rsidR="008922CE" w:rsidRPr="008E535B">
        <w:rPr>
          <w:rFonts w:ascii="Times New Roman" w:hAnsi="Times New Roman" w:cs="Times New Roman"/>
          <w:lang w:val="es-ES"/>
        </w:rPr>
        <w:t>PU</w:t>
      </w:r>
      <w:r w:rsidR="00BF77D2">
        <w:rPr>
          <w:rFonts w:ascii="Times New Roman" w:hAnsi="Times New Roman" w:cs="Times New Roman"/>
          <w:lang w:val="es-ES"/>
        </w:rPr>
        <w:t xml:space="preserve"> </w:t>
      </w:r>
      <w:r w:rsidR="008922CE" w:rsidRPr="008E535B">
        <w:rPr>
          <w:rFonts w:ascii="Times New Roman" w:hAnsi="Times New Roman" w:cs="Times New Roman"/>
          <w:lang w:val="es-ES"/>
        </w:rPr>
        <w:t>Paris-Sorbonne.</w:t>
      </w:r>
    </w:p>
    <w:p w14:paraId="0BF21BB5" w14:textId="7E68E68D" w:rsidR="005B300A" w:rsidRPr="008E535B" w:rsidRDefault="005B300A" w:rsidP="00A827AE">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Brucale,</w:t>
      </w:r>
      <w:r w:rsidR="00BF77D2">
        <w:rPr>
          <w:rFonts w:ascii="Times New Roman" w:hAnsi="Times New Roman" w:cs="Times New Roman"/>
          <w:lang w:val="es-ES"/>
        </w:rPr>
        <w:t xml:space="preserve"> </w:t>
      </w:r>
      <w:r w:rsidRPr="008E535B">
        <w:rPr>
          <w:rFonts w:ascii="Times New Roman" w:hAnsi="Times New Roman" w:cs="Times New Roman"/>
          <w:lang w:val="es-ES"/>
        </w:rPr>
        <w:t>L</w:t>
      </w:r>
      <w:r w:rsidR="008922CE"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Pr="008E535B">
        <w:rPr>
          <w:rFonts w:ascii="Times New Roman" w:hAnsi="Times New Roman" w:cs="Times New Roman"/>
          <w:lang w:val="es-ES"/>
        </w:rPr>
        <w:t>E</w:t>
      </w:r>
      <w:r w:rsidR="008922CE"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Mocciaro</w:t>
      </w:r>
      <w:r w:rsidR="008922CE"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n-US"/>
        </w:rPr>
        <w:t>(2017)</w:t>
      </w:r>
      <w:r w:rsidR="008922CE"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Paths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grammaticalization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Early</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i/>
          <w:iCs/>
          <w:lang w:val="en-US"/>
        </w:rPr>
        <w:t>per/per</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cognitive</w:t>
      </w:r>
      <w:r w:rsidR="00BF77D2">
        <w:rPr>
          <w:rFonts w:ascii="Times New Roman" w:hAnsi="Times New Roman" w:cs="Times New Roman"/>
          <w:lang w:val="en-US"/>
        </w:rPr>
        <w:t xml:space="preserve"> </w:t>
      </w:r>
      <w:r w:rsidRPr="008E535B">
        <w:rPr>
          <w:rFonts w:ascii="Times New Roman" w:hAnsi="Times New Roman" w:cs="Times New Roman"/>
          <w:lang w:val="en-US"/>
        </w:rPr>
        <w:t>hypothesis.</w:t>
      </w:r>
      <w:r w:rsidR="00BF77D2">
        <w:rPr>
          <w:rFonts w:ascii="Times New Roman" w:hAnsi="Times New Roman" w:cs="Times New Roman"/>
          <w:lang w:val="en-US"/>
        </w:rPr>
        <w:t xml:space="preserve"> </w:t>
      </w:r>
      <w:r w:rsidR="008922CE"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D</w:t>
      </w:r>
      <w:r w:rsidR="008922CE"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Van</w:t>
      </w:r>
      <w:r w:rsidR="00BF77D2">
        <w:rPr>
          <w:rFonts w:ascii="Times New Roman" w:hAnsi="Times New Roman" w:cs="Times New Roman"/>
          <w:lang w:val="en-US"/>
        </w:rPr>
        <w:t xml:space="preserve"> </w:t>
      </w:r>
      <w:r w:rsidRPr="008E535B">
        <w:rPr>
          <w:rFonts w:ascii="Times New Roman" w:hAnsi="Times New Roman" w:cs="Times New Roman"/>
          <w:lang w:val="en-US"/>
        </w:rPr>
        <w:t>Olmen,</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8922CE"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Cuyckens,</w:t>
      </w:r>
      <w:r w:rsidR="00BF77D2">
        <w:rPr>
          <w:rFonts w:ascii="Times New Roman" w:hAnsi="Times New Roman" w:cs="Times New Roman"/>
          <w:lang w:val="en-US"/>
        </w:rPr>
        <w:t xml:space="preserve"> </w:t>
      </w:r>
      <w:r w:rsidRPr="008E535B">
        <w:rPr>
          <w:rFonts w:ascii="Times New Roman" w:hAnsi="Times New Roman" w:cs="Times New Roman"/>
          <w:lang w:val="en-US"/>
        </w:rPr>
        <w:t>L</w:t>
      </w:r>
      <w:r w:rsidR="008922CE"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Ghesquière</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8922CE" w:rsidRPr="008E535B">
        <w:rPr>
          <w:rFonts w:ascii="Times New Roman" w:hAnsi="Times New Roman" w:cs="Times New Roman"/>
          <w:lang w:val="en-US"/>
        </w:rPr>
        <w:t>E</w:t>
      </w:r>
      <w:r w:rsidRPr="008E535B">
        <w:rPr>
          <w:rFonts w:ascii="Times New Roman" w:hAnsi="Times New Roman" w:cs="Times New Roman"/>
          <w:lang w:val="en-US"/>
        </w:rPr>
        <w:t>ds.)</w:t>
      </w:r>
      <w:r w:rsidR="008922CE"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Aspects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Grammaticalization</w:t>
      </w:r>
      <w:r w:rsidR="00BF77D2">
        <w:rPr>
          <w:rFonts w:ascii="Times New Roman" w:hAnsi="Times New Roman" w:cs="Times New Roman"/>
          <w:lang w:val="en-US"/>
        </w:rPr>
        <w:t xml:space="preserve"> </w:t>
      </w:r>
      <w:r w:rsidR="008922CE"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199-236</w:t>
      </w:r>
      <w:r w:rsidR="008922CE"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8922CE" w:rsidRPr="008E535B">
        <w:rPr>
          <w:rFonts w:ascii="Times New Roman" w:hAnsi="Times New Roman" w:cs="Times New Roman"/>
          <w:lang w:val="en-US"/>
        </w:rPr>
        <w:t>Berlin:</w:t>
      </w:r>
      <w:r w:rsidR="00BF77D2">
        <w:rPr>
          <w:rFonts w:ascii="Times New Roman" w:hAnsi="Times New Roman" w:cs="Times New Roman"/>
          <w:lang w:val="en-US"/>
        </w:rPr>
        <w:t xml:space="preserve"> </w:t>
      </w:r>
      <w:r w:rsidR="008922CE" w:rsidRPr="008E535B">
        <w:rPr>
          <w:rFonts w:ascii="Times New Roman" w:hAnsi="Times New Roman" w:cs="Times New Roman"/>
          <w:lang w:val="en-US"/>
        </w:rPr>
        <w:t>De</w:t>
      </w:r>
      <w:r w:rsidR="00BF77D2">
        <w:rPr>
          <w:rFonts w:ascii="Times New Roman" w:hAnsi="Times New Roman" w:cs="Times New Roman"/>
          <w:lang w:val="en-US"/>
        </w:rPr>
        <w:t xml:space="preserve"> </w:t>
      </w:r>
      <w:r w:rsidR="008922CE" w:rsidRPr="008E535B">
        <w:rPr>
          <w:rFonts w:ascii="Times New Roman" w:hAnsi="Times New Roman" w:cs="Times New Roman"/>
          <w:lang w:val="en-US"/>
        </w:rPr>
        <w:t>Gruyter.</w:t>
      </w:r>
    </w:p>
    <w:p w14:paraId="621D9856" w14:textId="43530187" w:rsidR="005B300A" w:rsidRPr="008E535B" w:rsidRDefault="005B300A" w:rsidP="00A827AE">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Cabrillana,</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(2015)</w:t>
      </w:r>
      <w:r w:rsidR="008922CE"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argument/satellite</w:t>
      </w:r>
      <w:r w:rsidR="00BF77D2">
        <w:rPr>
          <w:rFonts w:ascii="Times New Roman" w:hAnsi="Times New Roman" w:cs="Times New Roman"/>
          <w:lang w:val="en-US"/>
        </w:rPr>
        <w:t xml:space="preserve"> </w:t>
      </w:r>
      <w:r w:rsidRPr="008E535B">
        <w:rPr>
          <w:rFonts w:ascii="Times New Roman" w:hAnsi="Times New Roman" w:cs="Times New Roman"/>
          <w:lang w:val="en-US"/>
        </w:rPr>
        <w:t>distinction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absolute</w:t>
      </w:r>
      <w:r w:rsidR="00BF77D2">
        <w:rPr>
          <w:rFonts w:ascii="Times New Roman" w:hAnsi="Times New Roman" w:cs="Times New Roman"/>
          <w:lang w:val="en-US"/>
        </w:rPr>
        <w:t xml:space="preserve"> </w:t>
      </w:r>
      <w:r w:rsidRPr="008E535B">
        <w:rPr>
          <w:rFonts w:ascii="Times New Roman" w:hAnsi="Times New Roman" w:cs="Times New Roman"/>
          <w:lang w:val="en-US"/>
        </w:rPr>
        <w:t>verbal</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stative</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8922CE"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Journal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Linguistics</w:t>
      </w:r>
      <w:r w:rsidR="008922CE"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14(2)</w:t>
      </w:r>
      <w:r w:rsidR="008922CE"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197–239.</w:t>
      </w:r>
    </w:p>
    <w:p w14:paraId="246A142E" w14:textId="21C22F5C" w:rsidR="005B300A" w:rsidRPr="008E535B" w:rsidRDefault="005B300A" w:rsidP="00A827AE">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Dewell,</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8922CE"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(2011)</w:t>
      </w:r>
      <w:r w:rsidR="008922CE"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Meaning</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Particle/Prefix</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Constructions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German</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8922CE" w:rsidRPr="008E535B">
        <w:rPr>
          <w:rFonts w:ascii="Times New Roman" w:hAnsi="Times New Roman" w:cs="Times New Roman"/>
          <w:lang w:val="en-US"/>
        </w:rPr>
        <w:t>Amsterdam/Philadelphia:</w:t>
      </w:r>
      <w:r w:rsidR="00BF77D2">
        <w:rPr>
          <w:rFonts w:ascii="Times New Roman" w:hAnsi="Times New Roman" w:cs="Times New Roman"/>
          <w:lang w:val="en-US"/>
        </w:rPr>
        <w:t xml:space="preserve"> </w:t>
      </w:r>
      <w:r w:rsidRPr="008E535B">
        <w:rPr>
          <w:rFonts w:ascii="Times New Roman" w:hAnsi="Times New Roman" w:cs="Times New Roman"/>
          <w:lang w:val="en-US"/>
        </w:rPr>
        <w:t>Benjamins.</w:t>
      </w:r>
    </w:p>
    <w:p w14:paraId="1494E2A2" w14:textId="03263E18" w:rsidR="005B300A" w:rsidRPr="008E535B" w:rsidRDefault="005B300A" w:rsidP="00A827AE">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Dik,</w:t>
      </w:r>
      <w:r w:rsidR="00BF77D2">
        <w:rPr>
          <w:rFonts w:ascii="Times New Roman" w:hAnsi="Times New Roman" w:cs="Times New Roman"/>
          <w:lang w:val="en-US"/>
        </w:rPr>
        <w:t xml:space="preserve"> </w:t>
      </w:r>
      <w:r w:rsidRPr="008E535B">
        <w:rPr>
          <w:rFonts w:ascii="Times New Roman" w:hAnsi="Times New Roman" w:cs="Times New Roman"/>
          <w:lang w:val="en-US"/>
        </w:rPr>
        <w:t>S.C.</w:t>
      </w:r>
      <w:r w:rsidR="00BF77D2">
        <w:rPr>
          <w:rFonts w:ascii="Times New Roman" w:hAnsi="Times New Roman" w:cs="Times New Roman"/>
          <w:lang w:val="en-US"/>
        </w:rPr>
        <w:t xml:space="preserve"> </w:t>
      </w:r>
      <w:r w:rsidR="008922CE" w:rsidRPr="008E535B">
        <w:rPr>
          <w:rFonts w:ascii="Times New Roman" w:hAnsi="Times New Roman" w:cs="Times New Roman"/>
          <w:lang w:val="en-US"/>
        </w:rPr>
        <w:t>(</w:t>
      </w:r>
      <w:r w:rsidRPr="008E535B">
        <w:rPr>
          <w:rFonts w:ascii="Times New Roman" w:hAnsi="Times New Roman" w:cs="Times New Roman"/>
          <w:lang w:val="en-US"/>
        </w:rPr>
        <w:t>1997</w:t>
      </w:r>
      <w:r w:rsidR="008922CE" w:rsidRPr="008E535B">
        <w:rPr>
          <w:rFonts w:ascii="Times New Roman" w:hAnsi="Times New Roman" w:cs="Times New Roman"/>
          <w:lang w:val="en-US"/>
        </w:rPr>
        <w:t>)</w:t>
      </w:r>
      <w:r w:rsidR="00BF77D2">
        <w:t xml:space="preserve"> </w:t>
      </w:r>
      <w:r w:rsidR="0069419A" w:rsidRPr="008E535B">
        <w:rPr>
          <w:rFonts w:ascii="Times New Roman" w:hAnsi="Times New Roman" w:cs="Times New Roman"/>
          <w:lang w:val="en-US"/>
        </w:rPr>
        <w:t>[1989]</w:t>
      </w:r>
      <w:r w:rsidR="008922CE"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theory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functional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grammar.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Part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1.</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structure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clause</w:t>
      </w:r>
      <w:r w:rsidR="00BF77D2">
        <w:rPr>
          <w:rFonts w:ascii="Times New Roman" w:hAnsi="Times New Roman" w:cs="Times New Roman"/>
          <w:lang w:val="en-US"/>
        </w:rPr>
        <w:t xml:space="preserve"> </w:t>
      </w:r>
      <w:r w:rsidR="0069419A" w:rsidRPr="008E535B">
        <w:rPr>
          <w:rFonts w:ascii="Times New Roman" w:hAnsi="Times New Roman" w:cs="Times New Roman"/>
          <w:lang w:val="en-US"/>
        </w:rPr>
        <w:t>(2nd</w:t>
      </w:r>
      <w:r w:rsidR="00BF77D2">
        <w:rPr>
          <w:rFonts w:ascii="Times New Roman" w:hAnsi="Times New Roman" w:cs="Times New Roman"/>
          <w:lang w:val="en-US"/>
        </w:rPr>
        <w:t xml:space="preserve"> </w:t>
      </w:r>
      <w:r w:rsidR="0069419A" w:rsidRPr="008E535B">
        <w:rPr>
          <w:rFonts w:ascii="Times New Roman" w:hAnsi="Times New Roman" w:cs="Times New Roman"/>
          <w:lang w:val="en-US"/>
        </w:rPr>
        <w:t>edn.)</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Gruyter.</w:t>
      </w:r>
      <w:r w:rsidR="00BF77D2">
        <w:rPr>
          <w:rFonts w:ascii="Times New Roman" w:hAnsi="Times New Roman" w:cs="Times New Roman"/>
          <w:lang w:val="es-ES_tradnl"/>
        </w:rPr>
        <w:t xml:space="preserve"> </w:t>
      </w:r>
    </w:p>
    <w:p w14:paraId="2EC723FD" w14:textId="45AEA7D2" w:rsidR="005B300A" w:rsidRPr="008E535B" w:rsidRDefault="005B300A" w:rsidP="00A827AE">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García</w:t>
      </w:r>
      <w:r w:rsidR="00BF77D2">
        <w:rPr>
          <w:rFonts w:ascii="Times New Roman" w:hAnsi="Times New Roman" w:cs="Times New Roman"/>
          <w:lang w:val="es-ES"/>
        </w:rPr>
        <w:t xml:space="preserve"> </w:t>
      </w:r>
      <w:r w:rsidRPr="008E535B">
        <w:rPr>
          <w:rFonts w:ascii="Times New Roman" w:hAnsi="Times New Roman" w:cs="Times New Roman"/>
          <w:lang w:val="es-ES"/>
        </w:rPr>
        <w:t>Hernández,</w:t>
      </w:r>
      <w:r w:rsidR="00BF77D2">
        <w:rPr>
          <w:rFonts w:ascii="Times New Roman" w:hAnsi="Times New Roman" w:cs="Times New Roman"/>
          <w:lang w:val="es-ES"/>
        </w:rPr>
        <w:t xml:space="preserve"> </w:t>
      </w:r>
      <w:r w:rsidRPr="008E535B">
        <w:rPr>
          <w:rFonts w:ascii="Times New Roman" w:hAnsi="Times New Roman" w:cs="Times New Roman"/>
          <w:lang w:val="es-ES"/>
        </w:rPr>
        <w:t>B</w:t>
      </w:r>
      <w:r w:rsidR="0069419A"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(1980)</w:t>
      </w:r>
      <w:r w:rsidR="0069419A"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Semántica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estructural</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y</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lexemática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del</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verbo</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n-US"/>
        </w:rPr>
        <w:t>Reus</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Barcelona</w:t>
      </w:r>
      <w:r w:rsidR="0069419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Avesta.</w:t>
      </w:r>
    </w:p>
    <w:p w14:paraId="28BC7129" w14:textId="7FA28F5F" w:rsidR="005B300A" w:rsidRPr="008E535B" w:rsidRDefault="005B300A" w:rsidP="00A827AE">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Goldberg,</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69419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E.</w:t>
      </w:r>
      <w:r w:rsidR="00BF77D2">
        <w:rPr>
          <w:rFonts w:ascii="Times New Roman" w:hAnsi="Times New Roman" w:cs="Times New Roman"/>
          <w:lang w:val="en-US"/>
        </w:rPr>
        <w:t xml:space="preserve"> </w:t>
      </w:r>
      <w:r w:rsidRPr="008E535B">
        <w:rPr>
          <w:rFonts w:ascii="Times New Roman" w:hAnsi="Times New Roman" w:cs="Times New Roman"/>
          <w:lang w:val="en-US"/>
        </w:rPr>
        <w:t>(1995)</w:t>
      </w:r>
      <w:r w:rsidR="0069419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Constructions.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Construction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Grammar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Approach</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Argument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Structure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69419A" w:rsidRPr="008E535B">
        <w:rPr>
          <w:rFonts w:ascii="Times New Roman" w:hAnsi="Times New Roman" w:cs="Times New Roman"/>
          <w:lang w:val="en-US"/>
        </w:rPr>
        <w:t>Chicago:</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Chicago</w:t>
      </w:r>
      <w:r w:rsidR="00BF77D2">
        <w:rPr>
          <w:rFonts w:ascii="Times New Roman" w:hAnsi="Times New Roman" w:cs="Times New Roman"/>
          <w:lang w:val="en-US"/>
        </w:rPr>
        <w:t xml:space="preserve"> </w:t>
      </w:r>
      <w:r w:rsidRPr="008E535B">
        <w:rPr>
          <w:rFonts w:ascii="Times New Roman" w:hAnsi="Times New Roman" w:cs="Times New Roman"/>
          <w:lang w:val="en-US"/>
        </w:rPr>
        <w:t>Press.</w:t>
      </w:r>
    </w:p>
    <w:p w14:paraId="604DF9F9" w14:textId="63233097" w:rsidR="005B300A" w:rsidRPr="008E535B" w:rsidRDefault="005B300A" w:rsidP="00A827AE">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Luraghi,</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69419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(2003)</w:t>
      </w:r>
      <w:r w:rsidR="0069419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Meaning</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Prepositions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Cases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69419A" w:rsidRPr="008E535B">
        <w:rPr>
          <w:rFonts w:ascii="Times New Roman" w:hAnsi="Times New Roman" w:cs="Times New Roman"/>
          <w:lang w:val="en-US"/>
        </w:rPr>
        <w:t>Amsterdam/Philadelphia:</w:t>
      </w:r>
      <w:r w:rsidR="00BF77D2">
        <w:rPr>
          <w:rFonts w:ascii="Times New Roman" w:hAnsi="Times New Roman" w:cs="Times New Roman"/>
          <w:lang w:val="en-US"/>
        </w:rPr>
        <w:t xml:space="preserve"> </w:t>
      </w:r>
      <w:r w:rsidRPr="008E535B">
        <w:rPr>
          <w:rFonts w:ascii="Times New Roman" w:hAnsi="Times New Roman" w:cs="Times New Roman"/>
          <w:lang w:val="en-US"/>
        </w:rPr>
        <w:t>Benjamins.</w:t>
      </w:r>
    </w:p>
    <w:p w14:paraId="2A7BBB9F" w14:textId="1327DBD1" w:rsidR="005B300A" w:rsidRPr="008E535B" w:rsidRDefault="005B300A" w:rsidP="00A827AE">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Mateu,</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69419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V</w:t>
      </w:r>
      <w:r w:rsidR="0069419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Acedo-Matellán</w:t>
      </w:r>
      <w:r w:rsidR="0069419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(2013)</w:t>
      </w:r>
      <w:r w:rsidR="0069419A"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Satellite-framed</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vs.</w:t>
      </w:r>
      <w:r w:rsidR="00BF77D2">
        <w:rPr>
          <w:rFonts w:ascii="Times New Roman" w:hAnsi="Times New Roman" w:cs="Times New Roman"/>
          <w:lang w:val="en-US"/>
        </w:rPr>
        <w:t xml:space="preserve"> </w:t>
      </w:r>
      <w:r w:rsidRPr="008E535B">
        <w:rPr>
          <w:rFonts w:ascii="Times New Roman" w:hAnsi="Times New Roman" w:cs="Times New Roman"/>
          <w:lang w:val="en-US"/>
        </w:rPr>
        <w:t>verb-framed</w:t>
      </w:r>
      <w:r w:rsidR="00BF77D2">
        <w:rPr>
          <w:rFonts w:ascii="Times New Roman" w:hAnsi="Times New Roman" w:cs="Times New Roman"/>
          <w:lang w:val="en-US"/>
        </w:rPr>
        <w:t xml:space="preserve"> </w:t>
      </w:r>
      <w:r w:rsidRPr="008E535B">
        <w:rPr>
          <w:rFonts w:ascii="Times New Roman" w:hAnsi="Times New Roman" w:cs="Times New Roman"/>
          <w:lang w:val="en-US"/>
        </w:rPr>
        <w:t>Romance: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syntactic</w:t>
      </w:r>
      <w:r w:rsidR="00BF77D2">
        <w:rPr>
          <w:rFonts w:ascii="Times New Roman" w:hAnsi="Times New Roman" w:cs="Times New Roman"/>
          <w:lang w:val="en-US"/>
        </w:rPr>
        <w:t xml:space="preserve"> </w:t>
      </w:r>
      <w:r w:rsidRPr="008E535B">
        <w:rPr>
          <w:rFonts w:ascii="Times New Roman" w:hAnsi="Times New Roman" w:cs="Times New Roman"/>
          <w:lang w:val="en-US"/>
        </w:rPr>
        <w:t>approach.</w:t>
      </w:r>
      <w:r w:rsidR="00BF77D2">
        <w:rPr>
          <w:rFonts w:ascii="Times New Roman" w:hAnsi="Times New Roman" w:cs="Times New Roman"/>
          <w:lang w:val="en-US"/>
        </w:rPr>
        <w:t xml:space="preserve"> </w:t>
      </w:r>
      <w:r w:rsidRPr="008E535B">
        <w:rPr>
          <w:rFonts w:ascii="Times New Roman" w:hAnsi="Times New Roman" w:cs="Times New Roman"/>
          <w:i/>
          <w:iCs/>
          <w:lang w:val="en-US"/>
        </w:rPr>
        <w:t>Probus.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International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Journal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Romance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Linguistics</w:t>
      </w:r>
      <w:r w:rsidR="0046054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25,</w:t>
      </w:r>
      <w:r w:rsidR="00BF77D2">
        <w:rPr>
          <w:rFonts w:ascii="Times New Roman" w:hAnsi="Times New Roman" w:cs="Times New Roman"/>
          <w:lang w:val="en-US"/>
        </w:rPr>
        <w:t xml:space="preserve"> </w:t>
      </w:r>
      <w:r w:rsidRPr="008E535B">
        <w:rPr>
          <w:rFonts w:ascii="Times New Roman" w:hAnsi="Times New Roman" w:cs="Times New Roman"/>
          <w:lang w:val="en-US"/>
        </w:rPr>
        <w:t>227-265.</w:t>
      </w:r>
    </w:p>
    <w:p w14:paraId="67D98765" w14:textId="29580EBC" w:rsidR="005B300A" w:rsidRPr="008E535B" w:rsidRDefault="005B300A" w:rsidP="00A827AE">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lastRenderedPageBreak/>
        <w:t>Revuelta</w:t>
      </w:r>
      <w:r w:rsidR="00BF77D2">
        <w:rPr>
          <w:rFonts w:ascii="Times New Roman" w:hAnsi="Times New Roman" w:cs="Times New Roman"/>
          <w:lang w:val="en-US"/>
        </w:rPr>
        <w:t xml:space="preserve"> </w:t>
      </w:r>
      <w:r w:rsidRPr="008E535B">
        <w:rPr>
          <w:rFonts w:ascii="Times New Roman" w:hAnsi="Times New Roman" w:cs="Times New Roman"/>
          <w:lang w:val="en-US"/>
        </w:rPr>
        <w:t>Puigdollers,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46054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BF77D2">
        <w:rPr>
          <w:rFonts w:ascii="Times New Roman" w:hAnsi="Times New Roman" w:cs="Times New Roman"/>
          <w:lang w:val="en-US"/>
        </w:rPr>
        <w:t xml:space="preserve"> </w:t>
      </w:r>
      <w:r w:rsidRPr="008E535B">
        <w:rPr>
          <w:rFonts w:ascii="Times New Roman" w:hAnsi="Times New Roman" w:cs="Times New Roman"/>
          <w:lang w:val="en-US"/>
        </w:rPr>
        <w:t>(forthcoming)</w:t>
      </w:r>
      <w:r w:rsidR="0046054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Ancient</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preverbs: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case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δια-.</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presented</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13th</w:t>
      </w:r>
      <w:r w:rsidR="00BF77D2">
        <w:rPr>
          <w:rFonts w:ascii="Times New Roman" w:hAnsi="Times New Roman" w:cs="Times New Roman"/>
          <w:lang w:val="en-US"/>
        </w:rPr>
        <w:t xml:space="preserve"> </w:t>
      </w:r>
      <w:r w:rsidRPr="008E535B">
        <w:rPr>
          <w:rFonts w:ascii="Times New Roman" w:hAnsi="Times New Roman" w:cs="Times New Roman"/>
          <w:lang w:val="en-US"/>
        </w:rPr>
        <w:t>International</w:t>
      </w:r>
      <w:r w:rsidR="00BF77D2">
        <w:rPr>
          <w:rFonts w:ascii="Times New Roman" w:hAnsi="Times New Roman" w:cs="Times New Roman"/>
          <w:lang w:val="en-US"/>
        </w:rPr>
        <w:t xml:space="preserve"> </w:t>
      </w:r>
      <w:r w:rsidRPr="008E535B">
        <w:rPr>
          <w:rFonts w:ascii="Times New Roman" w:hAnsi="Times New Roman" w:cs="Times New Roman"/>
          <w:lang w:val="en-US"/>
        </w:rPr>
        <w:t>Conference</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Linguistics</w:t>
      </w:r>
      <w:r w:rsidR="00BF77D2">
        <w:rPr>
          <w:rFonts w:ascii="Times New Roman" w:hAnsi="Times New Roman" w:cs="Times New Roman"/>
          <w:lang w:val="en-US"/>
        </w:rPr>
        <w:t xml:space="preserve"> </w:t>
      </w:r>
      <w:r w:rsidRPr="008E535B">
        <w:rPr>
          <w:rFonts w:ascii="Times New Roman" w:hAnsi="Times New Roman" w:cs="Times New Roman"/>
          <w:lang w:val="en-US"/>
        </w:rPr>
        <w:t>(ICGL13).</w:t>
      </w:r>
    </w:p>
    <w:p w14:paraId="1F2C1638" w14:textId="1D55820C" w:rsidR="005B300A" w:rsidRPr="008E535B" w:rsidRDefault="005B300A" w:rsidP="00A827AE">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Revuelta</w:t>
      </w:r>
      <w:r w:rsidR="00BF77D2">
        <w:rPr>
          <w:rFonts w:ascii="Times New Roman" w:hAnsi="Times New Roman" w:cs="Times New Roman"/>
          <w:lang w:val="es-ES"/>
        </w:rPr>
        <w:t xml:space="preserve"> </w:t>
      </w:r>
      <w:r w:rsidRPr="008E535B">
        <w:rPr>
          <w:rFonts w:ascii="Times New Roman" w:hAnsi="Times New Roman" w:cs="Times New Roman"/>
          <w:lang w:val="es-ES"/>
        </w:rPr>
        <w:t>Puigdollers,</w:t>
      </w:r>
      <w:r w:rsidR="00BF77D2">
        <w:rPr>
          <w:rFonts w:ascii="Times New Roman" w:hAnsi="Times New Roman" w:cs="Times New Roman"/>
          <w:lang w:val="es-ES"/>
        </w:rPr>
        <w:t xml:space="preserve"> </w:t>
      </w:r>
      <w:r w:rsidRPr="008E535B">
        <w:rPr>
          <w:rFonts w:ascii="Times New Roman" w:hAnsi="Times New Roman" w:cs="Times New Roman"/>
          <w:lang w:val="es-ES"/>
        </w:rPr>
        <w:t>Antonio</w:t>
      </w:r>
      <w:r w:rsidR="00BF77D2">
        <w:rPr>
          <w:rFonts w:ascii="Times New Roman" w:hAnsi="Times New Roman" w:cs="Times New Roman"/>
          <w:lang w:val="es-ES"/>
        </w:rPr>
        <w:t xml:space="preserve"> </w:t>
      </w:r>
      <w:r w:rsidRPr="008E535B">
        <w:rPr>
          <w:rFonts w:ascii="Times New Roman" w:hAnsi="Times New Roman" w:cs="Times New Roman"/>
          <w:lang w:val="es-ES"/>
        </w:rPr>
        <w:t>R.</w:t>
      </w:r>
      <w:r w:rsidR="00BF77D2">
        <w:rPr>
          <w:rFonts w:ascii="Times New Roman" w:hAnsi="Times New Roman" w:cs="Times New Roman"/>
          <w:lang w:val="es-ES"/>
        </w:rPr>
        <w:t xml:space="preserve"> </w:t>
      </w:r>
      <w:r w:rsidRPr="008E535B">
        <w:rPr>
          <w:rFonts w:ascii="Times New Roman" w:hAnsi="Times New Roman" w:cs="Times New Roman"/>
          <w:lang w:val="es-ES"/>
        </w:rPr>
        <w:t>(forthcoming)</w:t>
      </w:r>
      <w:r w:rsidR="0046054D"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n-US"/>
        </w:rPr>
        <w:t>Word</w:t>
      </w:r>
      <w:r w:rsidR="00BF77D2">
        <w:rPr>
          <w:rFonts w:ascii="Times New Roman" w:hAnsi="Times New Roman" w:cs="Times New Roman"/>
          <w:lang w:val="en-US"/>
        </w:rPr>
        <w:t xml:space="preserve"> </w:t>
      </w:r>
      <w:r w:rsidRPr="008E535B">
        <w:rPr>
          <w:rFonts w:ascii="Times New Roman" w:hAnsi="Times New Roman" w:cs="Times New Roman"/>
          <w:lang w:val="en-US"/>
        </w:rPr>
        <w:t>formation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case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preverb</w:t>
      </w:r>
      <w:r w:rsidR="00BF77D2">
        <w:rPr>
          <w:rFonts w:ascii="Times New Roman" w:hAnsi="Times New Roman" w:cs="Times New Roman"/>
          <w:lang w:val="en-US"/>
        </w:rPr>
        <w:t xml:space="preserve"> </w:t>
      </w:r>
      <w:r w:rsidRPr="008E535B">
        <w:rPr>
          <w:rFonts w:ascii="Times New Roman" w:hAnsi="Times New Roman" w:cs="Times New Roman"/>
          <w:i/>
          <w:iCs/>
          <w:lang w:val="en-US"/>
        </w:rPr>
        <w:t>trans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presented</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20th</w:t>
      </w:r>
      <w:r w:rsidR="00BF77D2">
        <w:rPr>
          <w:rFonts w:ascii="Times New Roman" w:hAnsi="Times New Roman" w:cs="Times New Roman"/>
          <w:lang w:val="en-US"/>
        </w:rPr>
        <w:t xml:space="preserve"> </w:t>
      </w:r>
      <w:r w:rsidRPr="008E535B">
        <w:rPr>
          <w:rFonts w:ascii="Times New Roman" w:hAnsi="Times New Roman" w:cs="Times New Roman"/>
          <w:lang w:val="en-US"/>
        </w:rPr>
        <w:t>International</w:t>
      </w:r>
      <w:r w:rsidR="00BF77D2">
        <w:rPr>
          <w:rFonts w:ascii="Times New Roman" w:hAnsi="Times New Roman" w:cs="Times New Roman"/>
          <w:lang w:val="en-US"/>
        </w:rPr>
        <w:t xml:space="preserve"> </w:t>
      </w:r>
      <w:r w:rsidRPr="008E535B">
        <w:rPr>
          <w:rFonts w:ascii="Times New Roman" w:hAnsi="Times New Roman" w:cs="Times New Roman"/>
          <w:lang w:val="en-US"/>
        </w:rPr>
        <w:t>Colloquium</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Linguistics.</w:t>
      </w:r>
      <w:r w:rsidR="00BF77D2">
        <w:rPr>
          <w:rFonts w:ascii="Times New Roman" w:hAnsi="Times New Roman" w:cs="Times New Roman"/>
          <w:lang w:val="en-US"/>
        </w:rPr>
        <w:t xml:space="preserve"> </w:t>
      </w:r>
    </w:p>
    <w:p w14:paraId="795D24BA" w14:textId="760BD917" w:rsidR="005B300A" w:rsidRPr="008E535B" w:rsidRDefault="005B300A" w:rsidP="00A827AE">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Talmy,</w:t>
      </w:r>
      <w:r w:rsidR="00BF77D2">
        <w:rPr>
          <w:rFonts w:ascii="Times New Roman" w:hAnsi="Times New Roman" w:cs="Times New Roman"/>
          <w:lang w:val="en-US"/>
        </w:rPr>
        <w:t xml:space="preserve"> </w:t>
      </w:r>
      <w:r w:rsidRPr="008E535B">
        <w:rPr>
          <w:rFonts w:ascii="Times New Roman" w:hAnsi="Times New Roman" w:cs="Times New Roman"/>
          <w:lang w:val="en-US"/>
        </w:rPr>
        <w:t>L.</w:t>
      </w:r>
      <w:r w:rsidR="00BF77D2">
        <w:rPr>
          <w:rFonts w:ascii="Times New Roman" w:hAnsi="Times New Roman" w:cs="Times New Roman"/>
          <w:lang w:val="en-US"/>
        </w:rPr>
        <w:t xml:space="preserve"> </w:t>
      </w:r>
      <w:r w:rsidRPr="008E535B">
        <w:rPr>
          <w:rFonts w:ascii="Times New Roman" w:hAnsi="Times New Roman" w:cs="Times New Roman"/>
          <w:lang w:val="en-US"/>
        </w:rPr>
        <w:t>(2000)</w:t>
      </w:r>
      <w:r w:rsidR="0046054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Toward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Cognitive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Semantics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w:t>
      </w:r>
      <w:r w:rsidR="00BF77D2">
        <w:rPr>
          <w:rFonts w:ascii="Times New Roman" w:hAnsi="Times New Roman" w:cs="Times New Roman"/>
          <w:lang w:val="en-US"/>
        </w:rPr>
        <w:t xml:space="preserve"> </w:t>
      </w:r>
      <w:r w:rsidRPr="008E535B">
        <w:rPr>
          <w:rFonts w:ascii="Times New Roman" w:hAnsi="Times New Roman" w:cs="Times New Roman"/>
          <w:lang w:val="en-US"/>
        </w:rPr>
        <w:t>vols.</w:t>
      </w:r>
      <w:r w:rsidR="00BF77D2">
        <w:rPr>
          <w:rFonts w:ascii="Times New Roman" w:hAnsi="Times New Roman" w:cs="Times New Roman"/>
          <w:lang w:val="en-US"/>
        </w:rPr>
        <w:t xml:space="preserve"> </w:t>
      </w:r>
      <w:r w:rsidRPr="008E535B">
        <w:rPr>
          <w:rFonts w:ascii="Times New Roman" w:hAnsi="Times New Roman" w:cs="Times New Roman"/>
          <w:lang w:val="en-US"/>
        </w:rPr>
        <w:t>Cambridge</w:t>
      </w:r>
      <w:r w:rsidR="00BF77D2">
        <w:rPr>
          <w:rFonts w:ascii="Times New Roman" w:hAnsi="Times New Roman" w:cs="Times New Roman"/>
          <w:lang w:val="en-US"/>
        </w:rPr>
        <w:t xml:space="preserve"> </w:t>
      </w:r>
      <w:r w:rsidRPr="008E535B">
        <w:rPr>
          <w:rFonts w:ascii="Times New Roman" w:hAnsi="Times New Roman" w:cs="Times New Roman"/>
          <w:lang w:val="en-US"/>
        </w:rPr>
        <w:t>Mass./Londres</w:t>
      </w:r>
      <w:r w:rsidR="0046054D" w:rsidRPr="008E535B">
        <w:rPr>
          <w:rFonts w:ascii="Times New Roman" w:hAnsi="Times New Roman" w:cs="Times New Roman"/>
          <w:lang w:val="en-US"/>
        </w:rPr>
        <w:t>:</w:t>
      </w:r>
      <w:r w:rsidR="00BF77D2">
        <w:rPr>
          <w:rFonts w:ascii="Times New Roman" w:hAnsi="Times New Roman" w:cs="Times New Roman"/>
          <w:lang w:val="en-US"/>
        </w:rPr>
        <w:t xml:space="preserve"> </w:t>
      </w:r>
      <w:r w:rsidR="0046054D" w:rsidRPr="008E535B">
        <w:rPr>
          <w:rFonts w:ascii="Times New Roman" w:hAnsi="Times New Roman" w:cs="Times New Roman"/>
          <w:lang w:val="en-US"/>
        </w:rPr>
        <w:t>MIT</w:t>
      </w:r>
      <w:r w:rsidR="00BF77D2">
        <w:rPr>
          <w:rFonts w:ascii="Times New Roman" w:hAnsi="Times New Roman" w:cs="Times New Roman"/>
          <w:lang w:val="en-US"/>
        </w:rPr>
        <w:t xml:space="preserve"> </w:t>
      </w:r>
      <w:r w:rsidR="0046054D" w:rsidRPr="008E535B">
        <w:rPr>
          <w:rFonts w:ascii="Times New Roman" w:hAnsi="Times New Roman" w:cs="Times New Roman"/>
          <w:lang w:val="en-US"/>
        </w:rPr>
        <w:t>Press.</w:t>
      </w:r>
    </w:p>
    <w:p w14:paraId="0556F13B" w14:textId="296124DD" w:rsidR="005B300A" w:rsidRPr="008E535B" w:rsidRDefault="005B300A" w:rsidP="00A827AE">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van</w:t>
      </w:r>
      <w:r w:rsidR="00BF77D2">
        <w:rPr>
          <w:rFonts w:ascii="Times New Roman" w:hAnsi="Times New Roman" w:cs="Times New Roman"/>
          <w:lang w:val="es-ES"/>
        </w:rPr>
        <w:t xml:space="preserve"> </w:t>
      </w:r>
      <w:r w:rsidRPr="008E535B">
        <w:rPr>
          <w:rFonts w:ascii="Times New Roman" w:hAnsi="Times New Roman" w:cs="Times New Roman"/>
          <w:lang w:val="es-ES"/>
        </w:rPr>
        <w:t>Laer,</w:t>
      </w:r>
      <w:r w:rsidR="00BF77D2">
        <w:rPr>
          <w:rFonts w:ascii="Times New Roman" w:hAnsi="Times New Roman" w:cs="Times New Roman"/>
          <w:lang w:val="es-ES"/>
        </w:rPr>
        <w:t xml:space="preserve"> </w:t>
      </w:r>
      <w:r w:rsidRPr="008E535B">
        <w:rPr>
          <w:rFonts w:ascii="Times New Roman" w:hAnsi="Times New Roman" w:cs="Times New Roman"/>
          <w:lang w:val="es-ES"/>
        </w:rPr>
        <w:t>S</w:t>
      </w:r>
      <w:r w:rsidR="0046054D"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(2010)</w:t>
      </w:r>
      <w:r w:rsidR="0046054D"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La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préverbation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latin</w:t>
      </w:r>
      <w:r w:rsidR="00535395">
        <w:rPr>
          <w:rFonts w:ascii="Times New Roman" w:hAnsi="Times New Roman" w:cs="Times New Roman"/>
          <w:i/>
          <w:iCs/>
          <w:lang w:val="es-ES"/>
        </w:rPr>
        <w: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étude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préverbes</w:t>
      </w:r>
      <w:r w:rsidR="00BF77D2">
        <w:rPr>
          <w:rFonts w:ascii="Times New Roman" w:hAnsi="Times New Roman" w:cs="Times New Roman"/>
          <w:i/>
          <w:iCs/>
          <w:lang w:val="es-ES"/>
        </w:rPr>
        <w:t xml:space="preserve"> </w:t>
      </w:r>
      <w:r w:rsidRPr="008E535B">
        <w:rPr>
          <w:rFonts w:ascii="Times New Roman" w:hAnsi="Times New Roman" w:cs="Times New Roman"/>
          <w:lang w:val="es-ES"/>
        </w:rPr>
        <w:t>ad</w:t>
      </w:r>
      <w:r w:rsidRPr="008E535B">
        <w:rPr>
          <w:rFonts w:ascii="Times New Roman" w:hAnsi="Times New Roman" w:cs="Times New Roman"/>
          <w:i/>
          <w:iCs/>
          <w:lang w:val="es-ES"/>
        </w:rPr>
        <w:t>-,</w:t>
      </w:r>
      <w:r w:rsidR="00BF77D2">
        <w:rPr>
          <w:rFonts w:ascii="Times New Roman" w:hAnsi="Times New Roman" w:cs="Times New Roman"/>
          <w:i/>
          <w:iCs/>
          <w:lang w:val="es-ES"/>
        </w:rPr>
        <w:t xml:space="preserve"> </w:t>
      </w:r>
      <w:r w:rsidRPr="008E535B">
        <w:rPr>
          <w:rFonts w:ascii="Times New Roman" w:hAnsi="Times New Roman" w:cs="Times New Roman"/>
          <w:lang w:val="es-ES"/>
        </w:rPr>
        <w:t>in</w:t>
      </w:r>
      <w:r w:rsidRPr="008E535B">
        <w:rPr>
          <w:rFonts w:ascii="Times New Roman" w:hAnsi="Times New Roman" w:cs="Times New Roman"/>
          <w:i/>
          <w:iCs/>
          <w:lang w:val="es-ES"/>
        </w:rPr>
        <w:t>-,</w:t>
      </w:r>
      <w:r w:rsidR="00BF77D2">
        <w:rPr>
          <w:rFonts w:ascii="Times New Roman" w:hAnsi="Times New Roman" w:cs="Times New Roman"/>
          <w:i/>
          <w:iCs/>
          <w:lang w:val="es-ES"/>
        </w:rPr>
        <w:t xml:space="preserve"> </w:t>
      </w:r>
      <w:r w:rsidRPr="008E535B">
        <w:rPr>
          <w:rFonts w:ascii="Times New Roman" w:hAnsi="Times New Roman" w:cs="Times New Roman"/>
          <w:lang w:val="es-ES"/>
        </w:rPr>
        <w:t>ob</w:t>
      </w:r>
      <w:r w:rsidRPr="008E535B">
        <w:rPr>
          <w:rFonts w:ascii="Times New Roman" w:hAnsi="Times New Roman" w:cs="Times New Roman"/>
          <w:i/>
          <w:iCs/>
          <w:lang w:val="es-ES"/>
        </w:rPr>
        <w: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et</w:t>
      </w:r>
      <w:r w:rsidR="00BF77D2">
        <w:rPr>
          <w:rFonts w:ascii="Times New Roman" w:hAnsi="Times New Roman" w:cs="Times New Roman"/>
          <w:i/>
          <w:iCs/>
          <w:lang w:val="es-ES"/>
        </w:rPr>
        <w:t xml:space="preserve"> </w:t>
      </w:r>
      <w:r w:rsidRPr="008E535B">
        <w:rPr>
          <w:rFonts w:ascii="Times New Roman" w:hAnsi="Times New Roman" w:cs="Times New Roman"/>
          <w:lang w:val="es-ES"/>
        </w:rPr>
        <w:t>per</w:t>
      </w:r>
      <w:r w:rsidRPr="008E535B">
        <w:rPr>
          <w:rFonts w:ascii="Times New Roman" w:hAnsi="Times New Roman" w:cs="Times New Roman"/>
          <w:i/>
          <w:iCs/>
          <w:lang w:val="es-ES"/>
        </w:rPr>
        <w: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dans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poésie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républicaine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augustéenne</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n-US"/>
        </w:rPr>
        <w:t>Bruxelles:</w:t>
      </w:r>
      <w:r w:rsidR="00BF77D2">
        <w:rPr>
          <w:rFonts w:ascii="Times New Roman" w:hAnsi="Times New Roman" w:cs="Times New Roman"/>
          <w:lang w:val="en-US"/>
        </w:rPr>
        <w:t xml:space="preserve"> </w:t>
      </w:r>
      <w:r w:rsidR="0046054D" w:rsidRPr="008E535B">
        <w:rPr>
          <w:rFonts w:ascii="Times New Roman" w:hAnsi="Times New Roman" w:cs="Times New Roman"/>
          <w:lang w:val="en-US"/>
        </w:rPr>
        <w:t>Éditions</w:t>
      </w:r>
      <w:r w:rsidR="00BF77D2">
        <w:rPr>
          <w:rFonts w:ascii="Times New Roman" w:hAnsi="Times New Roman" w:cs="Times New Roman"/>
          <w:lang w:val="en-US"/>
        </w:rPr>
        <w:t xml:space="preserve"> </w:t>
      </w:r>
      <w:r w:rsidR="0046054D" w:rsidRPr="008E535B">
        <w:rPr>
          <w:rFonts w:ascii="Times New Roman" w:hAnsi="Times New Roman" w:cs="Times New Roman"/>
          <w:lang w:val="en-US"/>
        </w:rPr>
        <w:t>Latomus.</w:t>
      </w:r>
    </w:p>
    <w:p w14:paraId="73710912" w14:textId="37741EDB" w:rsidR="005B300A" w:rsidRPr="008E535B" w:rsidRDefault="005B300A" w:rsidP="00A827AE">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Zanchi,</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46054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(2012/2013)</w:t>
      </w:r>
      <w:r w:rsidR="0046054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Multiple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preverbation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Homeric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Greek</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46054D" w:rsidRPr="008E535B">
        <w:rPr>
          <w:rFonts w:ascii="Times New Roman" w:hAnsi="Times New Roman" w:cs="Times New Roman"/>
          <w:lang w:val="es-ES"/>
        </w:rPr>
        <w:t>Pavia:</w:t>
      </w:r>
      <w:r w:rsidR="00BF77D2">
        <w:rPr>
          <w:rFonts w:ascii="Times New Roman" w:hAnsi="Times New Roman" w:cs="Times New Roman"/>
          <w:lang w:val="es-ES"/>
        </w:rPr>
        <w:t xml:space="preserve"> </w:t>
      </w:r>
      <w:r w:rsidRPr="008E535B">
        <w:rPr>
          <w:rFonts w:ascii="Times New Roman" w:hAnsi="Times New Roman" w:cs="Times New Roman"/>
          <w:lang w:val="es-ES"/>
        </w:rPr>
        <w:t>Ph.D.</w:t>
      </w:r>
      <w:r w:rsidR="00BF77D2">
        <w:rPr>
          <w:rFonts w:ascii="Times New Roman" w:hAnsi="Times New Roman" w:cs="Times New Roman"/>
          <w:lang w:val="es-ES"/>
        </w:rPr>
        <w:t xml:space="preserve"> </w:t>
      </w:r>
      <w:r w:rsidRPr="008E535B">
        <w:rPr>
          <w:rFonts w:ascii="Times New Roman" w:hAnsi="Times New Roman" w:cs="Times New Roman"/>
          <w:lang w:val="es-ES"/>
        </w:rPr>
        <w:t>Thesis.</w:t>
      </w:r>
      <w:r w:rsidR="00BF77D2">
        <w:rPr>
          <w:rFonts w:ascii="Times New Roman" w:hAnsi="Times New Roman" w:cs="Times New Roman"/>
          <w:lang w:val="es-ES"/>
        </w:rPr>
        <w:t xml:space="preserve"> </w:t>
      </w:r>
      <w:r w:rsidRPr="008E535B">
        <w:rPr>
          <w:rFonts w:ascii="Times New Roman" w:hAnsi="Times New Roman" w:cs="Times New Roman"/>
          <w:lang w:val="es-ES"/>
        </w:rPr>
        <w:t>Universitá</w:t>
      </w:r>
      <w:r w:rsidR="00BF77D2">
        <w:rPr>
          <w:rFonts w:ascii="Times New Roman" w:hAnsi="Times New Roman" w:cs="Times New Roman"/>
          <w:lang w:val="es-ES"/>
        </w:rPr>
        <w:t xml:space="preserve"> </w:t>
      </w:r>
      <w:r w:rsidRPr="008E535B">
        <w:rPr>
          <w:rFonts w:ascii="Times New Roman" w:hAnsi="Times New Roman" w:cs="Times New Roman"/>
          <w:lang w:val="es-ES"/>
        </w:rPr>
        <w:t>degli</w:t>
      </w:r>
      <w:r w:rsidR="00BF77D2">
        <w:rPr>
          <w:rFonts w:ascii="Times New Roman" w:hAnsi="Times New Roman" w:cs="Times New Roman"/>
          <w:lang w:val="es-ES"/>
        </w:rPr>
        <w:t xml:space="preserve"> </w:t>
      </w:r>
      <w:r w:rsidRPr="008E535B">
        <w:rPr>
          <w:rFonts w:ascii="Times New Roman" w:hAnsi="Times New Roman" w:cs="Times New Roman"/>
          <w:lang w:val="es-ES"/>
        </w:rPr>
        <w:t>Studi</w:t>
      </w:r>
      <w:r w:rsidR="00BF77D2">
        <w:rPr>
          <w:rFonts w:ascii="Times New Roman" w:hAnsi="Times New Roman" w:cs="Times New Roman"/>
          <w:lang w:val="es-ES"/>
        </w:rPr>
        <w:t xml:space="preserve"> </w:t>
      </w:r>
      <w:r w:rsidRPr="008E535B">
        <w:rPr>
          <w:rFonts w:ascii="Times New Roman" w:hAnsi="Times New Roman" w:cs="Times New Roman"/>
          <w:lang w:val="es-ES"/>
        </w:rPr>
        <w:t>di</w:t>
      </w:r>
      <w:r w:rsidR="00BF77D2">
        <w:rPr>
          <w:rFonts w:ascii="Times New Roman" w:hAnsi="Times New Roman" w:cs="Times New Roman"/>
          <w:lang w:val="es-ES"/>
        </w:rPr>
        <w:t xml:space="preserve"> </w:t>
      </w:r>
      <w:r w:rsidRPr="008E535B">
        <w:rPr>
          <w:rFonts w:ascii="Times New Roman" w:hAnsi="Times New Roman" w:cs="Times New Roman"/>
          <w:lang w:val="es-ES"/>
        </w:rPr>
        <w:t>Pavia.</w:t>
      </w:r>
    </w:p>
    <w:p w14:paraId="5275F0EC" w14:textId="399B7C04" w:rsidR="005B300A" w:rsidRPr="008E535B" w:rsidRDefault="005B300A" w:rsidP="00A827AE">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Zanchi,</w:t>
      </w:r>
      <w:r w:rsidR="00BF77D2">
        <w:rPr>
          <w:rFonts w:ascii="Times New Roman" w:hAnsi="Times New Roman" w:cs="Times New Roman"/>
          <w:lang w:val="es-ES"/>
        </w:rPr>
        <w:t xml:space="preserve"> </w:t>
      </w:r>
      <w:r w:rsidRPr="008E535B">
        <w:rPr>
          <w:rFonts w:ascii="Times New Roman" w:hAnsi="Times New Roman" w:cs="Times New Roman"/>
          <w:lang w:val="es-ES"/>
        </w:rPr>
        <w:t>C</w:t>
      </w:r>
      <w:r w:rsidR="00527A80"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(2019)</w:t>
      </w:r>
      <w:r w:rsidR="00527A80"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n-US"/>
        </w:rPr>
        <w:t>Multiple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Preverbs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Ancient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Indo-European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Languages</w:t>
      </w:r>
      <w:r w:rsidR="00527A80" w:rsidRPr="008E535B">
        <w:rPr>
          <w:rFonts w:ascii="Times New Roman" w:hAnsi="Times New Roman" w:cs="Times New Roman"/>
          <w:i/>
          <w:iCs/>
          <w:lang w:val="en-US"/>
        </w:rPr>
        <w: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comparative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study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Vedic,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Homeric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Greek,</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Old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Church</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Slavic,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Old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Irish</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527A80" w:rsidRPr="008E535B">
        <w:rPr>
          <w:rFonts w:ascii="Times New Roman" w:hAnsi="Times New Roman" w:cs="Times New Roman"/>
          <w:lang w:val="en-US"/>
        </w:rPr>
        <w:t>Tübingen:</w:t>
      </w:r>
      <w:r w:rsidR="00BF77D2">
        <w:rPr>
          <w:rFonts w:ascii="Times New Roman" w:hAnsi="Times New Roman" w:cs="Times New Roman"/>
          <w:lang w:val="en-US"/>
        </w:rPr>
        <w:t xml:space="preserve"> </w:t>
      </w:r>
      <w:r w:rsidRPr="008E535B">
        <w:rPr>
          <w:rFonts w:ascii="Times New Roman" w:hAnsi="Times New Roman" w:cs="Times New Roman"/>
          <w:lang w:val="en-US"/>
        </w:rPr>
        <w:t>Narr</w:t>
      </w:r>
      <w:r w:rsidR="00BF77D2">
        <w:rPr>
          <w:rFonts w:ascii="Times New Roman" w:hAnsi="Times New Roman" w:cs="Times New Roman"/>
          <w:lang w:val="en-US"/>
        </w:rPr>
        <w:t xml:space="preserve"> </w:t>
      </w:r>
      <w:r w:rsidRPr="008E535B">
        <w:rPr>
          <w:rFonts w:ascii="Times New Roman" w:hAnsi="Times New Roman" w:cs="Times New Roman"/>
          <w:lang w:val="en-US"/>
        </w:rPr>
        <w:t>Francke</w:t>
      </w:r>
      <w:r w:rsidR="00BF77D2">
        <w:rPr>
          <w:rFonts w:ascii="Times New Roman" w:hAnsi="Times New Roman" w:cs="Times New Roman"/>
          <w:lang w:val="en-US"/>
        </w:rPr>
        <w:t xml:space="preserve"> </w:t>
      </w:r>
      <w:r w:rsidRPr="008E535B">
        <w:rPr>
          <w:rFonts w:ascii="Times New Roman" w:hAnsi="Times New Roman" w:cs="Times New Roman"/>
          <w:lang w:val="en-US"/>
        </w:rPr>
        <w:t>Attempto</w:t>
      </w:r>
      <w:r w:rsidR="00BF77D2">
        <w:rPr>
          <w:rFonts w:ascii="Times New Roman" w:hAnsi="Times New Roman" w:cs="Times New Roman"/>
          <w:lang w:val="en-US"/>
        </w:rPr>
        <w:t xml:space="preserve"> </w:t>
      </w:r>
      <w:r w:rsidRPr="008E535B">
        <w:rPr>
          <w:rFonts w:ascii="Times New Roman" w:hAnsi="Times New Roman" w:cs="Times New Roman"/>
          <w:lang w:val="en-US"/>
        </w:rPr>
        <w:t>Verlag.</w:t>
      </w:r>
    </w:p>
    <w:p w14:paraId="474EDC9E" w14:textId="63FDD01F" w:rsidR="005B300A" w:rsidRPr="008E535B" w:rsidRDefault="005B300A" w:rsidP="00A11F1F">
      <w:pPr>
        <w:spacing w:after="0" w:line="240" w:lineRule="auto"/>
        <w:ind w:firstLine="397"/>
        <w:jc w:val="both"/>
        <w:rPr>
          <w:rFonts w:ascii="Times New Roman" w:hAnsi="Times New Roman" w:cs="Times New Roman"/>
          <w:lang w:val="fr-FR"/>
        </w:rPr>
      </w:pPr>
    </w:p>
    <w:p w14:paraId="1B263158" w14:textId="233FCF04" w:rsidR="009C3075" w:rsidRPr="008E535B" w:rsidRDefault="009C3075" w:rsidP="00A11F1F">
      <w:pPr>
        <w:spacing w:after="0" w:line="240" w:lineRule="auto"/>
        <w:ind w:firstLine="397"/>
        <w:jc w:val="both"/>
        <w:rPr>
          <w:rFonts w:ascii="Times New Roman" w:hAnsi="Times New Roman" w:cs="Times New Roman"/>
          <w:lang w:val="fr-FR"/>
        </w:rPr>
      </w:pPr>
    </w:p>
    <w:p w14:paraId="248478C0" w14:textId="2784E505" w:rsidR="009061AD" w:rsidRPr="008E535B" w:rsidRDefault="009061AD" w:rsidP="00256C8D">
      <w:pPr>
        <w:spacing w:after="0" w:line="240" w:lineRule="auto"/>
        <w:jc w:val="center"/>
        <w:rPr>
          <w:rFonts w:ascii="Times New Roman" w:hAnsi="Times New Roman" w:cs="Times New Roman"/>
          <w:bCs/>
          <w:lang w:val="en-GB"/>
        </w:rPr>
      </w:pPr>
      <w:r w:rsidRPr="008E535B">
        <w:rPr>
          <w:rFonts w:ascii="Times New Roman" w:hAnsi="Times New Roman" w:cs="Times New Roman"/>
          <w:bCs/>
          <w:lang w:val="en-GB"/>
        </w:rPr>
        <w:t>Pedro</w:t>
      </w:r>
      <w:r w:rsidR="00BF77D2">
        <w:rPr>
          <w:rFonts w:ascii="Times New Roman" w:hAnsi="Times New Roman" w:cs="Times New Roman"/>
          <w:bCs/>
          <w:lang w:val="en-GB"/>
        </w:rPr>
        <w:t xml:space="preserve"> </w:t>
      </w:r>
      <w:r w:rsidR="004D1382" w:rsidRPr="008E535B">
        <w:rPr>
          <w:rFonts w:ascii="Times New Roman" w:hAnsi="Times New Roman" w:cs="Times New Roman"/>
          <w:bCs/>
          <w:lang w:val="en-GB"/>
        </w:rPr>
        <w:t>RIESCO</w:t>
      </w:r>
      <w:r w:rsidR="00BF77D2">
        <w:rPr>
          <w:rFonts w:ascii="Times New Roman" w:hAnsi="Times New Roman" w:cs="Times New Roman"/>
          <w:bCs/>
          <w:lang w:val="en-GB"/>
        </w:rPr>
        <w:t xml:space="preserve"> </w:t>
      </w:r>
      <w:r w:rsidR="004D1382" w:rsidRPr="008E535B">
        <w:rPr>
          <w:rFonts w:ascii="Times New Roman" w:hAnsi="Times New Roman" w:cs="Times New Roman"/>
          <w:bCs/>
          <w:lang w:val="en-GB"/>
        </w:rPr>
        <w:t>GARCÍA</w:t>
      </w:r>
      <w:r w:rsidR="00256C8D">
        <w:rPr>
          <w:rFonts w:ascii="Times New Roman" w:hAnsi="Times New Roman" w:cs="Times New Roman"/>
          <w:bCs/>
          <w:lang w:val="en-GB"/>
        </w:rPr>
        <w:t xml:space="preserve"> - </w:t>
      </w:r>
      <w:r w:rsidRPr="008E535B">
        <w:rPr>
          <w:rFonts w:ascii="Times New Roman" w:hAnsi="Times New Roman" w:cs="Times New Roman"/>
          <w:bCs/>
          <w:lang w:val="en-GB"/>
        </w:rPr>
        <w:t>Universidad</w:t>
      </w:r>
      <w:r w:rsidR="00BF77D2">
        <w:rPr>
          <w:rFonts w:ascii="Times New Roman" w:hAnsi="Times New Roman" w:cs="Times New Roman"/>
          <w:bCs/>
          <w:lang w:val="en-GB"/>
        </w:rPr>
        <w:t xml:space="preserve"> </w:t>
      </w:r>
      <w:r w:rsidRPr="008E535B">
        <w:rPr>
          <w:rFonts w:ascii="Times New Roman" w:hAnsi="Times New Roman" w:cs="Times New Roman"/>
          <w:bCs/>
          <w:lang w:val="en-GB"/>
        </w:rPr>
        <w:t>of</w:t>
      </w:r>
      <w:r w:rsidR="00BF77D2">
        <w:rPr>
          <w:rFonts w:ascii="Times New Roman" w:hAnsi="Times New Roman" w:cs="Times New Roman"/>
          <w:bCs/>
          <w:lang w:val="en-GB"/>
        </w:rPr>
        <w:t xml:space="preserve"> </w:t>
      </w:r>
      <w:r w:rsidRPr="008E535B">
        <w:rPr>
          <w:rFonts w:ascii="Times New Roman" w:hAnsi="Times New Roman" w:cs="Times New Roman"/>
          <w:bCs/>
          <w:lang w:val="en-GB"/>
        </w:rPr>
        <w:t>Oviedo</w:t>
      </w:r>
    </w:p>
    <w:p w14:paraId="3BFF99C8" w14:textId="42A471EC" w:rsidR="00A827AE" w:rsidRPr="008E535B" w:rsidRDefault="00A827AE" w:rsidP="00256C8D">
      <w:pPr>
        <w:spacing w:after="0" w:line="240" w:lineRule="auto"/>
        <w:jc w:val="center"/>
        <w:rPr>
          <w:rFonts w:ascii="Times New Roman" w:hAnsi="Times New Roman" w:cs="Times New Roman"/>
          <w:b/>
          <w:lang w:val="en-GB"/>
        </w:rPr>
      </w:pPr>
      <w:r w:rsidRPr="008E535B">
        <w:rPr>
          <w:rFonts w:ascii="Times New Roman" w:hAnsi="Times New Roman" w:cs="Times New Roman"/>
          <w:b/>
          <w:i/>
          <w:lang w:val="en-GB"/>
        </w:rPr>
        <w:t>Sensus</w:t>
      </w:r>
      <w:r w:rsidR="00BF77D2">
        <w:rPr>
          <w:rFonts w:ascii="Times New Roman" w:hAnsi="Times New Roman" w:cs="Times New Roman"/>
          <w:b/>
          <w:i/>
          <w:lang w:val="en-GB"/>
        </w:rPr>
        <w:t xml:space="preserve"> </w:t>
      </w:r>
      <w:r w:rsidRPr="008E535B">
        <w:rPr>
          <w:rFonts w:ascii="Times New Roman" w:hAnsi="Times New Roman" w:cs="Times New Roman"/>
          <w:b/>
          <w:i/>
          <w:lang w:val="en-GB"/>
        </w:rPr>
        <w:t>censendi</w:t>
      </w:r>
      <w:r w:rsidRPr="008E535B">
        <w:rPr>
          <w:rFonts w:ascii="Times New Roman" w:hAnsi="Times New Roman" w:cs="Times New Roman"/>
          <w:b/>
          <w:lang w:val="en-GB"/>
        </w:rPr>
        <w:t>.</w:t>
      </w:r>
      <w:r w:rsidR="00BF77D2">
        <w:rPr>
          <w:rFonts w:ascii="Times New Roman" w:hAnsi="Times New Roman" w:cs="Times New Roman"/>
          <w:b/>
          <w:lang w:val="en-GB"/>
        </w:rPr>
        <w:t xml:space="preserve"> </w:t>
      </w:r>
      <w:r w:rsidRPr="008E535B">
        <w:rPr>
          <w:rFonts w:ascii="Times New Roman" w:hAnsi="Times New Roman" w:cs="Times New Roman"/>
          <w:b/>
          <w:lang w:val="en-GB"/>
        </w:rPr>
        <w:t>On</w:t>
      </w:r>
      <w:r w:rsidR="00BF77D2">
        <w:rPr>
          <w:rFonts w:ascii="Times New Roman" w:hAnsi="Times New Roman" w:cs="Times New Roman"/>
          <w:b/>
          <w:lang w:val="en-GB"/>
        </w:rPr>
        <w:t xml:space="preserve"> </w:t>
      </w:r>
      <w:r w:rsidRPr="008E535B">
        <w:rPr>
          <w:rFonts w:ascii="Times New Roman" w:hAnsi="Times New Roman" w:cs="Times New Roman"/>
          <w:b/>
          <w:lang w:val="en-GB"/>
        </w:rPr>
        <w:t>the</w:t>
      </w:r>
      <w:r w:rsidR="00BF77D2">
        <w:rPr>
          <w:rFonts w:ascii="Times New Roman" w:hAnsi="Times New Roman" w:cs="Times New Roman"/>
          <w:b/>
          <w:lang w:val="en-GB"/>
        </w:rPr>
        <w:t xml:space="preserve"> </w:t>
      </w:r>
      <w:r w:rsidRPr="008E535B">
        <w:rPr>
          <w:rFonts w:ascii="Times New Roman" w:hAnsi="Times New Roman" w:cs="Times New Roman"/>
          <w:b/>
          <w:lang w:val="en-GB"/>
        </w:rPr>
        <w:t>expression</w:t>
      </w:r>
      <w:r w:rsidR="00BF77D2">
        <w:rPr>
          <w:rFonts w:ascii="Times New Roman" w:hAnsi="Times New Roman" w:cs="Times New Roman"/>
          <w:b/>
          <w:lang w:val="en-GB"/>
        </w:rPr>
        <w:t xml:space="preserve"> </w:t>
      </w:r>
      <w:r w:rsidRPr="008E535B">
        <w:rPr>
          <w:rFonts w:ascii="Times New Roman" w:hAnsi="Times New Roman" w:cs="Times New Roman"/>
          <w:b/>
          <w:lang w:val="en-GB"/>
        </w:rPr>
        <w:t>of</w:t>
      </w:r>
      <w:r w:rsidR="00BF77D2">
        <w:rPr>
          <w:rFonts w:ascii="Times New Roman" w:hAnsi="Times New Roman" w:cs="Times New Roman"/>
          <w:b/>
          <w:lang w:val="en-GB"/>
        </w:rPr>
        <w:t xml:space="preserve"> </w:t>
      </w:r>
      <w:r w:rsidRPr="008E535B">
        <w:rPr>
          <w:rFonts w:ascii="Times New Roman" w:hAnsi="Times New Roman" w:cs="Times New Roman"/>
          <w:b/>
          <w:lang w:val="en-GB"/>
        </w:rPr>
        <w:t>opinions</w:t>
      </w:r>
      <w:r w:rsidR="00BF77D2">
        <w:rPr>
          <w:rFonts w:ascii="Times New Roman" w:hAnsi="Times New Roman" w:cs="Times New Roman"/>
          <w:b/>
          <w:lang w:val="en-GB"/>
        </w:rPr>
        <w:t xml:space="preserve"> </w:t>
      </w:r>
      <w:r w:rsidRPr="008E535B">
        <w:rPr>
          <w:rFonts w:ascii="Times New Roman" w:hAnsi="Times New Roman" w:cs="Times New Roman"/>
          <w:b/>
          <w:lang w:val="en-GB"/>
        </w:rPr>
        <w:t>in</w:t>
      </w:r>
      <w:r w:rsidR="00BF77D2">
        <w:rPr>
          <w:rFonts w:ascii="Times New Roman" w:hAnsi="Times New Roman" w:cs="Times New Roman"/>
          <w:b/>
          <w:lang w:val="en-GB"/>
        </w:rPr>
        <w:t xml:space="preserve"> </w:t>
      </w:r>
      <w:r w:rsidRPr="008E535B">
        <w:rPr>
          <w:rFonts w:ascii="Times New Roman" w:hAnsi="Times New Roman" w:cs="Times New Roman"/>
          <w:b/>
          <w:lang w:val="en-GB"/>
        </w:rPr>
        <w:t>Latin</w:t>
      </w:r>
    </w:p>
    <w:p w14:paraId="495C1D61" w14:textId="77777777" w:rsidR="00A827AE" w:rsidRPr="008E535B" w:rsidRDefault="00A827AE" w:rsidP="00A827AE">
      <w:pPr>
        <w:spacing w:after="0" w:line="240" w:lineRule="auto"/>
        <w:ind w:firstLine="397"/>
        <w:jc w:val="both"/>
        <w:rPr>
          <w:rFonts w:ascii="Times New Roman" w:hAnsi="Times New Roman" w:cs="Times New Roman"/>
          <w:bCs/>
          <w:lang w:val="en-GB"/>
        </w:rPr>
      </w:pPr>
    </w:p>
    <w:p w14:paraId="44BAF28E" w14:textId="7632888C" w:rsidR="00A827AE" w:rsidRPr="008E535B" w:rsidRDefault="00A827AE" w:rsidP="00A827AE">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cognitive</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been</w:t>
      </w:r>
      <w:r w:rsidR="00BF77D2">
        <w:rPr>
          <w:rFonts w:ascii="Times New Roman" w:hAnsi="Times New Roman" w:cs="Times New Roman"/>
          <w:lang w:val="en-GB"/>
        </w:rPr>
        <w:t xml:space="preserve"> </w:t>
      </w:r>
      <w:r w:rsidRPr="008E535B">
        <w:rPr>
          <w:rFonts w:ascii="Times New Roman" w:hAnsi="Times New Roman" w:cs="Times New Roman"/>
          <w:lang w:val="en-GB"/>
        </w:rPr>
        <w:t>deeply</w:t>
      </w:r>
      <w:r w:rsidR="00BF77D2">
        <w:rPr>
          <w:rFonts w:ascii="Times New Roman" w:hAnsi="Times New Roman" w:cs="Times New Roman"/>
          <w:lang w:val="en-GB"/>
        </w:rPr>
        <w:t xml:space="preserve"> </w:t>
      </w:r>
      <w:r w:rsidRPr="008E535B">
        <w:rPr>
          <w:rFonts w:ascii="Times New Roman" w:hAnsi="Times New Roman" w:cs="Times New Roman"/>
          <w:lang w:val="en-GB"/>
        </w:rPr>
        <w:t>studied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several</w:t>
      </w:r>
      <w:r w:rsidR="00BF77D2">
        <w:rPr>
          <w:rFonts w:ascii="Times New Roman" w:hAnsi="Times New Roman" w:cs="Times New Roman"/>
          <w:lang w:val="en-GB"/>
        </w:rPr>
        <w:t xml:space="preserve"> </w:t>
      </w:r>
      <w:r w:rsidRPr="008E535B">
        <w:rPr>
          <w:rFonts w:ascii="Times New Roman" w:hAnsi="Times New Roman" w:cs="Times New Roman"/>
          <w:lang w:val="en-GB"/>
        </w:rPr>
        <w:t>languages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too.</w:t>
      </w:r>
      <w:r w:rsidR="00BF77D2">
        <w:rPr>
          <w:rFonts w:ascii="Times New Roman" w:hAnsi="Times New Roman" w:cs="Times New Roman"/>
          <w:lang w:val="en-GB"/>
        </w:rPr>
        <w:t xml:space="preserve"> </w:t>
      </w:r>
      <w:r w:rsidRPr="008E535B">
        <w:rPr>
          <w:rFonts w:ascii="Times New Roman" w:hAnsi="Times New Roman" w:cs="Times New Roman"/>
          <w:lang w:val="en-GB"/>
        </w:rPr>
        <w:t>Among</w:t>
      </w:r>
      <w:r w:rsidR="00BF77D2">
        <w:rPr>
          <w:rFonts w:ascii="Times New Roman" w:hAnsi="Times New Roman" w:cs="Times New Roman"/>
          <w:lang w:val="en-GB"/>
        </w:rPr>
        <w:t xml:space="preserve"> </w:t>
      </w:r>
      <w:r w:rsidRPr="008E535B">
        <w:rPr>
          <w:rFonts w:ascii="Times New Roman" w:hAnsi="Times New Roman" w:cs="Times New Roman"/>
          <w:lang w:val="en-GB"/>
        </w:rPr>
        <w:t>them,</w:t>
      </w:r>
      <w:r w:rsidR="00BF77D2">
        <w:rPr>
          <w:rFonts w:ascii="Times New Roman" w:hAnsi="Times New Roman" w:cs="Times New Roman"/>
          <w:lang w:val="en-GB"/>
        </w:rPr>
        <w:t xml:space="preserve"> </w:t>
      </w:r>
      <w:r w:rsidRPr="008E535B">
        <w:rPr>
          <w:rFonts w:ascii="Times New Roman" w:hAnsi="Times New Roman" w:cs="Times New Roman"/>
          <w:i/>
          <w:iCs/>
          <w:lang w:val="en-GB"/>
        </w:rPr>
        <w:t>sentio</w:t>
      </w:r>
      <w:r w:rsidR="00BF77D2">
        <w:rPr>
          <w:rFonts w:ascii="Times New Roman" w:hAnsi="Times New Roman" w:cs="Times New Roman"/>
          <w:i/>
          <w:iCs/>
          <w:lang w:val="en-GB"/>
        </w:rPr>
        <w:t xml:space="preserve"> </w:t>
      </w:r>
      <w:r w:rsidRPr="008E535B">
        <w:rPr>
          <w:rFonts w:ascii="Times New Roman" w:hAnsi="Times New Roman" w:cs="Times New Roman"/>
          <w:lang w:val="en-GB"/>
        </w:rPr>
        <w:t>stands</w:t>
      </w:r>
      <w:r w:rsidR="00BF77D2">
        <w:rPr>
          <w:rFonts w:ascii="Times New Roman" w:hAnsi="Times New Roman" w:cs="Times New Roman"/>
          <w:lang w:val="en-GB"/>
        </w:rPr>
        <w:t xml:space="preserve"> </w:t>
      </w:r>
      <w:r w:rsidRPr="008E535B">
        <w:rPr>
          <w:rFonts w:ascii="Times New Roman" w:hAnsi="Times New Roman" w:cs="Times New Roman"/>
          <w:lang w:val="en-GB"/>
        </w:rPr>
        <w:t>out</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polyvalent,</w:t>
      </w:r>
      <w:r w:rsidR="00BF77D2">
        <w:rPr>
          <w:rFonts w:ascii="Times New Roman" w:hAnsi="Times New Roman" w:cs="Times New Roman"/>
          <w:lang w:val="en-GB"/>
        </w:rPr>
        <w:t xml:space="preserve"> </w:t>
      </w:r>
      <w:r w:rsidRPr="008E535B">
        <w:rPr>
          <w:rFonts w:ascii="Times New Roman" w:hAnsi="Times New Roman" w:cs="Times New Roman"/>
          <w:lang w:val="en-GB"/>
        </w:rPr>
        <w:t>‘multimodal’</w:t>
      </w:r>
      <w:r w:rsidR="00BF77D2">
        <w:rPr>
          <w:rFonts w:ascii="Times New Roman" w:hAnsi="Times New Roman" w:cs="Times New Roman"/>
          <w:lang w:val="en-GB"/>
        </w:rPr>
        <w:t xml:space="preserve"> </w:t>
      </w:r>
      <w:r w:rsidRPr="008E535B">
        <w:rPr>
          <w:rFonts w:ascii="Times New Roman" w:hAnsi="Times New Roman" w:cs="Times New Roman"/>
          <w:lang w:val="en-GB"/>
        </w:rPr>
        <w:t>lexical</w:t>
      </w:r>
      <w:r w:rsidR="00BF77D2">
        <w:rPr>
          <w:rFonts w:ascii="Times New Roman" w:hAnsi="Times New Roman" w:cs="Times New Roman"/>
          <w:lang w:val="en-GB"/>
        </w:rPr>
        <w:t xml:space="preserve"> </w:t>
      </w:r>
      <w:r w:rsidRPr="008E535B">
        <w:rPr>
          <w:rFonts w:ascii="Times New Roman" w:hAnsi="Times New Roman" w:cs="Times New Roman"/>
          <w:lang w:val="en-GB"/>
        </w:rPr>
        <w:t>item</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lang w:val="en-US"/>
        </w:rPr>
        <w:t>Jansegers,</w:t>
      </w:r>
      <w:r w:rsidR="00BF77D2">
        <w:rPr>
          <w:rFonts w:ascii="Times New Roman" w:hAnsi="Times New Roman" w:cs="Times New Roman"/>
          <w:lang w:val="en-US"/>
        </w:rPr>
        <w:t xml:space="preserve"> </w:t>
      </w:r>
      <w:r w:rsidRPr="008E535B">
        <w:rPr>
          <w:rFonts w:ascii="Times New Roman" w:hAnsi="Times New Roman" w:cs="Times New Roman"/>
          <w:lang w:val="en-US"/>
        </w:rPr>
        <w:t>Enghels</w:t>
      </w:r>
      <w:r w:rsidR="00BF77D2">
        <w:rPr>
          <w:rFonts w:ascii="Times New Roman" w:hAnsi="Times New Roman" w:cs="Times New Roman"/>
          <w:lang w:val="en-US"/>
        </w:rPr>
        <w:t xml:space="preserve"> </w:t>
      </w:r>
      <w:r w:rsidRPr="008E535B">
        <w:rPr>
          <w:rFonts w:ascii="Times New Roman" w:hAnsi="Times New Roman" w:cs="Times New Roman"/>
          <w:lang w:val="en-US"/>
        </w:rPr>
        <w:t>y</w:t>
      </w:r>
      <w:r w:rsidR="00BF77D2">
        <w:rPr>
          <w:rFonts w:ascii="Times New Roman" w:hAnsi="Times New Roman" w:cs="Times New Roman"/>
          <w:lang w:val="en-US"/>
        </w:rPr>
        <w:t xml:space="preserve"> </w:t>
      </w:r>
      <w:r w:rsidRPr="008E535B">
        <w:rPr>
          <w:rFonts w:ascii="Times New Roman" w:hAnsi="Times New Roman" w:cs="Times New Roman"/>
          <w:lang w:val="en-US"/>
        </w:rPr>
        <w:t>Domínguez,</w:t>
      </w:r>
      <w:r w:rsidR="00BF77D2">
        <w:rPr>
          <w:rFonts w:ascii="Times New Roman" w:hAnsi="Times New Roman" w:cs="Times New Roman"/>
          <w:lang w:val="en-US"/>
        </w:rPr>
        <w:t xml:space="preserve"> </w:t>
      </w:r>
      <w:r w:rsidRPr="008E535B">
        <w:rPr>
          <w:rFonts w:ascii="Times New Roman" w:hAnsi="Times New Roman" w:cs="Times New Roman"/>
          <w:lang w:val="en-US"/>
        </w:rPr>
        <w:t>2016</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Lexicologists</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categorized</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only</w:t>
      </w:r>
      <w:r w:rsidR="00BF77D2">
        <w:rPr>
          <w:rFonts w:ascii="Times New Roman" w:hAnsi="Times New Roman" w:cs="Times New Roman"/>
          <w:lang w:val="en-GB"/>
        </w:rPr>
        <w:t xml:space="preserve"> </w:t>
      </w:r>
      <w:r w:rsidRPr="008E535B">
        <w:rPr>
          <w:rFonts w:ascii="Times New Roman" w:hAnsi="Times New Roman" w:cs="Times New Roman"/>
          <w:lang w:val="en-GB"/>
        </w:rPr>
        <w:t>within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sense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feeling,</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belonging</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semantic</w:t>
      </w:r>
      <w:r w:rsidR="00BF77D2">
        <w:rPr>
          <w:rFonts w:ascii="Times New Roman" w:hAnsi="Times New Roman" w:cs="Times New Roman"/>
          <w:lang w:val="en-GB"/>
        </w:rPr>
        <w:t xml:space="preserve"> </w:t>
      </w:r>
      <w:r w:rsidRPr="008E535B">
        <w:rPr>
          <w:rFonts w:ascii="Times New Roman" w:hAnsi="Times New Roman" w:cs="Times New Roman"/>
          <w:lang w:val="en-GB"/>
        </w:rPr>
        <w:t>range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knowing</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thinking</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lang w:val="en-GB"/>
        </w:rPr>
        <w:t>puto</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opinor</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arbitror</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existimo</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cogito</w:t>
      </w:r>
      <w:r w:rsidRPr="008E535B">
        <w:rPr>
          <w:rFonts w:ascii="Times New Roman" w:hAnsi="Times New Roman" w:cs="Times New Roman"/>
          <w:iCs/>
          <w:lang w:val="en-GB"/>
        </w:rPr>
        <w:t>,</w:t>
      </w:r>
      <w:r w:rsidR="00BF77D2">
        <w:rPr>
          <w:rFonts w:ascii="Times New Roman" w:hAnsi="Times New Roman" w:cs="Times New Roman"/>
          <w:i/>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others),</w:t>
      </w:r>
      <w:r w:rsidR="00BF77D2">
        <w:rPr>
          <w:rFonts w:ascii="Times New Roman" w:hAnsi="Times New Roman" w:cs="Times New Roman"/>
          <w:lang w:val="en-GB"/>
        </w:rPr>
        <w:t xml:space="preserve"> </w:t>
      </w:r>
      <w:r w:rsidRPr="008E535B">
        <w:rPr>
          <w:rFonts w:ascii="Times New Roman" w:hAnsi="Times New Roman" w:cs="Times New Roman"/>
          <w:lang w:val="en-GB"/>
        </w:rPr>
        <w:t>used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express</w:t>
      </w:r>
      <w:r w:rsidR="00BF77D2">
        <w:rPr>
          <w:rFonts w:ascii="Times New Roman" w:hAnsi="Times New Roman" w:cs="Times New Roman"/>
          <w:lang w:val="en-GB"/>
        </w:rPr>
        <w:t xml:space="preserve"> </w:t>
      </w:r>
      <w:r w:rsidRPr="008E535B">
        <w:rPr>
          <w:rFonts w:ascii="Times New Roman" w:hAnsi="Times New Roman" w:cs="Times New Roman"/>
          <w:lang w:val="en-GB"/>
        </w:rPr>
        <w:t>one’s</w:t>
      </w:r>
      <w:r w:rsidR="00BF77D2">
        <w:rPr>
          <w:rFonts w:ascii="Times New Roman" w:hAnsi="Times New Roman" w:cs="Times New Roman"/>
          <w:lang w:val="en-GB"/>
        </w:rPr>
        <w:t xml:space="preserve"> </w:t>
      </w:r>
      <w:r w:rsidRPr="008E535B">
        <w:rPr>
          <w:rFonts w:ascii="Times New Roman" w:hAnsi="Times New Roman" w:cs="Times New Roman"/>
          <w:lang w:val="en-GB"/>
        </w:rPr>
        <w:t>own</w:t>
      </w:r>
      <w:r w:rsidR="00BF77D2">
        <w:rPr>
          <w:rFonts w:ascii="Times New Roman" w:hAnsi="Times New Roman" w:cs="Times New Roman"/>
          <w:lang w:val="en-GB"/>
        </w:rPr>
        <w:t xml:space="preserve"> </w:t>
      </w:r>
      <w:r w:rsidRPr="008E535B">
        <w:rPr>
          <w:rFonts w:ascii="Times New Roman" w:hAnsi="Times New Roman" w:cs="Times New Roman"/>
          <w:lang w:val="en-GB"/>
        </w:rPr>
        <w:t>opinion.</w:t>
      </w:r>
      <w:r w:rsidR="00BF77D2">
        <w:rPr>
          <w:rFonts w:ascii="Times New Roman" w:hAnsi="Times New Roman" w:cs="Times New Roman"/>
          <w:lang w:val="en-GB"/>
        </w:rPr>
        <w:t xml:space="preserve"> </w:t>
      </w:r>
    </w:p>
    <w:p w14:paraId="52F80E6C" w14:textId="2BDA9B18" w:rsidR="00A827AE" w:rsidRPr="008E535B" w:rsidRDefault="00A827AE" w:rsidP="00A827AE">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i/>
          <w:lang w:val="en-GB"/>
        </w:rPr>
        <w:t>censeo</w:t>
      </w:r>
      <w:r w:rsidR="00BF77D2">
        <w:rPr>
          <w:rFonts w:ascii="Times New Roman" w:hAnsi="Times New Roman" w:cs="Times New Roman"/>
          <w:i/>
          <w:lang w:val="en-GB"/>
        </w:rPr>
        <w:t xml:space="preserve"> </w:t>
      </w:r>
      <w:r w:rsidRPr="008E535B">
        <w:rPr>
          <w:rFonts w:ascii="Times New Roman" w:hAnsi="Times New Roman" w:cs="Times New Roman"/>
          <w:lang w:val="en-GB"/>
        </w:rPr>
        <w:t>takes</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part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semantic</w:t>
      </w:r>
      <w:r w:rsidR="00BF77D2">
        <w:rPr>
          <w:rFonts w:ascii="Times New Roman" w:hAnsi="Times New Roman" w:cs="Times New Roman"/>
          <w:lang w:val="en-GB"/>
        </w:rPr>
        <w:t xml:space="preserve"> </w:t>
      </w:r>
      <w:r w:rsidRPr="008E535B">
        <w:rPr>
          <w:rFonts w:ascii="Times New Roman" w:hAnsi="Times New Roman" w:cs="Times New Roman"/>
          <w:lang w:val="en-GB"/>
        </w:rPr>
        <w:t>field</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shares</w:t>
      </w:r>
      <w:r w:rsidR="00BF77D2">
        <w:rPr>
          <w:rFonts w:ascii="Times New Roman" w:hAnsi="Times New Roman" w:cs="Times New Roman"/>
          <w:lang w:val="en-GB"/>
        </w:rPr>
        <w:t xml:space="preserve"> </w:t>
      </w:r>
      <w:r w:rsidRPr="008E535B">
        <w:rPr>
          <w:rFonts w:ascii="Times New Roman" w:hAnsi="Times New Roman" w:cs="Times New Roman"/>
          <w:lang w:val="en-GB"/>
        </w:rPr>
        <w:t>several</w:t>
      </w:r>
      <w:r w:rsidR="00BF77D2">
        <w:rPr>
          <w:rFonts w:ascii="Times New Roman" w:hAnsi="Times New Roman" w:cs="Times New Roman"/>
          <w:lang w:val="en-GB"/>
        </w:rPr>
        <w:t xml:space="preserve"> </w:t>
      </w:r>
      <w:r w:rsidRPr="008E535B">
        <w:rPr>
          <w:rFonts w:ascii="Times New Roman" w:hAnsi="Times New Roman" w:cs="Times New Roman"/>
          <w:lang w:val="en-GB"/>
        </w:rPr>
        <w:t>lexical</w:t>
      </w:r>
      <w:r w:rsidR="00BF77D2">
        <w:rPr>
          <w:rFonts w:ascii="Times New Roman" w:hAnsi="Times New Roman" w:cs="Times New Roman"/>
          <w:lang w:val="en-GB"/>
        </w:rPr>
        <w:t xml:space="preserve"> </w:t>
      </w:r>
      <w:r w:rsidRPr="008E535B">
        <w:rPr>
          <w:rFonts w:ascii="Times New Roman" w:hAnsi="Times New Roman" w:cs="Times New Roman"/>
          <w:lang w:val="en-GB"/>
        </w:rPr>
        <w:t>features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combination</w:t>
      </w:r>
      <w:r w:rsidR="00BF77D2">
        <w:rPr>
          <w:rFonts w:ascii="Times New Roman" w:hAnsi="Times New Roman" w:cs="Times New Roman"/>
          <w:lang w:val="en-GB"/>
        </w:rPr>
        <w:t xml:space="preserve"> </w:t>
      </w:r>
      <w:r w:rsidRPr="008E535B">
        <w:rPr>
          <w:rFonts w:ascii="Times New Roman" w:hAnsi="Times New Roman" w:cs="Times New Roman"/>
          <w:lang w:val="en-GB"/>
        </w:rPr>
        <w:t>possibilities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i/>
          <w:lang w:val="en-GB"/>
        </w:rPr>
        <w:t>sentio</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example,</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transitive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tend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take</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direct</w:t>
      </w:r>
      <w:r w:rsidR="00BF77D2">
        <w:rPr>
          <w:rFonts w:ascii="Times New Roman" w:hAnsi="Times New Roman" w:cs="Times New Roman"/>
          <w:lang w:val="en-GB"/>
        </w:rPr>
        <w:t xml:space="preserve"> </w:t>
      </w:r>
      <w:r w:rsidRPr="008E535B">
        <w:rPr>
          <w:rFonts w:ascii="Times New Roman" w:hAnsi="Times New Roman" w:cs="Times New Roman"/>
          <w:lang w:val="en-GB"/>
        </w:rPr>
        <w:t>object</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interrogative</w:t>
      </w:r>
      <w:r w:rsidR="00BF77D2">
        <w:rPr>
          <w:rFonts w:ascii="Times New Roman" w:hAnsi="Times New Roman" w:cs="Times New Roman"/>
          <w:lang w:val="en-GB"/>
        </w:rPr>
        <w:t xml:space="preserve"> </w:t>
      </w:r>
      <w:r w:rsidRPr="008E535B">
        <w:rPr>
          <w:rFonts w:ascii="Times New Roman" w:hAnsi="Times New Roman" w:cs="Times New Roman"/>
          <w:lang w:val="en-GB"/>
        </w:rPr>
        <w:t>pronoun</w:t>
      </w:r>
      <w:r w:rsidR="00BF77D2">
        <w:rPr>
          <w:rFonts w:ascii="Times New Roman" w:hAnsi="Times New Roman" w:cs="Times New Roman"/>
          <w:lang w:val="en-GB"/>
        </w:rPr>
        <w:t xml:space="preserve"> </w:t>
      </w:r>
      <w:r w:rsidRPr="008E535B">
        <w:rPr>
          <w:rFonts w:ascii="Times New Roman" w:hAnsi="Times New Roman" w:cs="Times New Roman"/>
          <w:lang w:val="en-GB"/>
        </w:rPr>
        <w:t>(Cic.</w:t>
      </w:r>
      <w:r w:rsidR="00BF77D2">
        <w:rPr>
          <w:rFonts w:ascii="Times New Roman" w:hAnsi="Times New Roman" w:cs="Times New Roman"/>
          <w:lang w:val="en-GB"/>
        </w:rPr>
        <w:t xml:space="preserve"> </w:t>
      </w:r>
      <w:r w:rsidRPr="008E535B">
        <w:rPr>
          <w:rFonts w:ascii="Times New Roman" w:hAnsi="Times New Roman" w:cs="Times New Roman"/>
          <w:i/>
          <w:lang w:val="en-GB"/>
        </w:rPr>
        <w:t>nat.</w:t>
      </w:r>
      <w:r w:rsidR="00BF77D2">
        <w:rPr>
          <w:rFonts w:ascii="Times New Roman" w:hAnsi="Times New Roman" w:cs="Times New Roman"/>
          <w:i/>
          <w:lang w:val="en-GB"/>
        </w:rPr>
        <w:t xml:space="preserve"> </w:t>
      </w:r>
      <w:r w:rsidRPr="008E535B">
        <w:rPr>
          <w:rFonts w:ascii="Times New Roman" w:hAnsi="Times New Roman" w:cs="Times New Roman"/>
          <w:i/>
          <w:lang w:val="en-GB"/>
        </w:rPr>
        <w:t>deor.</w:t>
      </w:r>
      <w:r w:rsidR="00BF77D2">
        <w:rPr>
          <w:rFonts w:ascii="Times New Roman" w:hAnsi="Times New Roman" w:cs="Times New Roman"/>
          <w:lang w:val="en-GB"/>
        </w:rPr>
        <w:t xml:space="preserve"> </w:t>
      </w:r>
      <w:r w:rsidRPr="008E535B">
        <w:rPr>
          <w:rFonts w:ascii="Times New Roman" w:hAnsi="Times New Roman" w:cs="Times New Roman"/>
          <w:lang w:val="en-GB"/>
        </w:rPr>
        <w:t>1.16</w:t>
      </w:r>
      <w:r w:rsidR="00BF77D2">
        <w:rPr>
          <w:rFonts w:ascii="Times New Roman" w:hAnsi="Times New Roman" w:cs="Times New Roman"/>
          <w:lang w:val="en-GB"/>
        </w:rPr>
        <w:t xml:space="preserve"> </w:t>
      </w:r>
      <w:r w:rsidRPr="008E535B">
        <w:rPr>
          <w:rFonts w:ascii="Times New Roman" w:hAnsi="Times New Roman" w:cs="Times New Roman"/>
          <w:i/>
          <w:lang w:val="en-GB"/>
        </w:rPr>
        <w:t>uelim</w:t>
      </w:r>
      <w:r w:rsidR="00BF77D2">
        <w:rPr>
          <w:rFonts w:ascii="Times New Roman" w:hAnsi="Times New Roman" w:cs="Times New Roman"/>
          <w:i/>
          <w:lang w:val="en-GB"/>
        </w:rPr>
        <w:t xml:space="preserve"> </w:t>
      </w:r>
      <w:r w:rsidRPr="008E535B">
        <w:rPr>
          <w:rFonts w:ascii="Times New Roman" w:hAnsi="Times New Roman" w:cs="Times New Roman"/>
          <w:i/>
          <w:lang w:val="en-GB"/>
        </w:rPr>
        <w:t>scire</w:t>
      </w:r>
      <w:r w:rsidR="00BF77D2">
        <w:rPr>
          <w:rFonts w:ascii="Times New Roman" w:hAnsi="Times New Roman" w:cs="Times New Roman"/>
          <w:i/>
          <w:lang w:val="en-GB"/>
        </w:rPr>
        <w:t xml:space="preserve"> </w:t>
      </w:r>
      <w:r w:rsidRPr="008E535B">
        <w:rPr>
          <w:rFonts w:ascii="Times New Roman" w:hAnsi="Times New Roman" w:cs="Times New Roman"/>
          <w:i/>
          <w:lang w:val="en-GB"/>
        </w:rPr>
        <w:t>quid</w:t>
      </w:r>
      <w:r w:rsidR="00BF77D2">
        <w:rPr>
          <w:rFonts w:ascii="Times New Roman" w:hAnsi="Times New Roman" w:cs="Times New Roman"/>
          <w:lang w:val="en-GB"/>
        </w:rPr>
        <w:t xml:space="preserve"> </w:t>
      </w:r>
      <w:r w:rsidRPr="008E535B">
        <w:rPr>
          <w:rFonts w:ascii="Times New Roman" w:hAnsi="Times New Roman" w:cs="Times New Roman"/>
          <w:lang w:val="en-GB"/>
        </w:rPr>
        <w:t>sentias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epist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11.15.1</w:t>
      </w:r>
      <w:r w:rsidR="00BF77D2">
        <w:rPr>
          <w:rFonts w:ascii="Times New Roman" w:hAnsi="Times New Roman" w:cs="Times New Roman"/>
          <w:lang w:val="en-GB"/>
        </w:rPr>
        <w:t xml:space="preserve"> </w:t>
      </w:r>
      <w:r w:rsidRPr="008E535B">
        <w:rPr>
          <w:rFonts w:ascii="Times New Roman" w:hAnsi="Times New Roman" w:cs="Times New Roman"/>
          <w:i/>
          <w:lang w:val="en-GB"/>
        </w:rPr>
        <w:t>scire</w:t>
      </w:r>
      <w:r w:rsidR="00BF77D2">
        <w:rPr>
          <w:rFonts w:ascii="Times New Roman" w:hAnsi="Times New Roman" w:cs="Times New Roman"/>
          <w:i/>
          <w:lang w:val="en-GB"/>
        </w:rPr>
        <w:t xml:space="preserve"> </w:t>
      </w:r>
      <w:r w:rsidRPr="008E535B">
        <w:rPr>
          <w:rFonts w:ascii="Times New Roman" w:hAnsi="Times New Roman" w:cs="Times New Roman"/>
          <w:i/>
          <w:lang w:val="en-GB"/>
        </w:rPr>
        <w:t>uelim</w:t>
      </w:r>
      <w:r w:rsidR="00BF77D2">
        <w:rPr>
          <w:rFonts w:ascii="Times New Roman" w:hAnsi="Times New Roman" w:cs="Times New Roman"/>
          <w:i/>
          <w:lang w:val="en-GB"/>
        </w:rPr>
        <w:t xml:space="preserve"> </w:t>
      </w:r>
      <w:r w:rsidRPr="008E535B">
        <w:rPr>
          <w:rFonts w:ascii="Times New Roman" w:hAnsi="Times New Roman" w:cs="Times New Roman"/>
          <w:i/>
          <w:lang w:val="en-GB"/>
        </w:rPr>
        <w:t>quid</w:t>
      </w:r>
      <w:r w:rsidR="00BF77D2">
        <w:rPr>
          <w:rFonts w:ascii="Times New Roman" w:hAnsi="Times New Roman" w:cs="Times New Roman"/>
          <w:lang w:val="en-GB"/>
        </w:rPr>
        <w:t xml:space="preserve"> </w:t>
      </w:r>
      <w:r w:rsidRPr="008E535B">
        <w:rPr>
          <w:rFonts w:ascii="Times New Roman" w:hAnsi="Times New Roman" w:cs="Times New Roman"/>
          <w:lang w:val="en-GB"/>
        </w:rPr>
        <w:t>censeas)</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infinitive</w:t>
      </w:r>
      <w:r w:rsidR="00BF77D2">
        <w:rPr>
          <w:rFonts w:ascii="Times New Roman" w:hAnsi="Times New Roman" w:cs="Times New Roman"/>
          <w:lang w:val="en-GB"/>
        </w:rPr>
        <w:t xml:space="preserve"> </w:t>
      </w:r>
      <w:r w:rsidRPr="008E535B">
        <w:rPr>
          <w:rFonts w:ascii="Times New Roman" w:hAnsi="Times New Roman" w:cs="Times New Roman"/>
          <w:lang w:val="en-GB"/>
        </w:rPr>
        <w:t>clause</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lang w:val="en-GB"/>
        </w:rPr>
        <w:t>Att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14.13.4</w:t>
      </w:r>
      <w:r w:rsidR="00BF77D2">
        <w:rPr>
          <w:rFonts w:ascii="Times New Roman" w:hAnsi="Times New Roman" w:cs="Times New Roman"/>
          <w:lang w:val="en-GB"/>
        </w:rPr>
        <w:t xml:space="preserve"> </w:t>
      </w:r>
      <w:r w:rsidRPr="008E535B">
        <w:rPr>
          <w:rFonts w:ascii="Times New Roman" w:hAnsi="Times New Roman" w:cs="Times New Roman"/>
          <w:lang w:val="en-GB"/>
        </w:rPr>
        <w:t>sentio</w:t>
      </w:r>
      <w:r w:rsidR="00BF77D2">
        <w:rPr>
          <w:rFonts w:ascii="Times New Roman" w:hAnsi="Times New Roman" w:cs="Times New Roman"/>
          <w:lang w:val="en-GB"/>
        </w:rPr>
        <w:t xml:space="preserve"> </w:t>
      </w:r>
      <w:r w:rsidRPr="008E535B">
        <w:rPr>
          <w:rFonts w:ascii="Times New Roman" w:hAnsi="Times New Roman" w:cs="Times New Roman"/>
          <w:i/>
          <w:lang w:val="en-GB"/>
        </w:rPr>
        <w:t>ualde</w:t>
      </w:r>
      <w:r w:rsidR="00BF77D2">
        <w:rPr>
          <w:rFonts w:ascii="Times New Roman" w:hAnsi="Times New Roman" w:cs="Times New Roman"/>
          <w:i/>
          <w:lang w:val="en-GB"/>
        </w:rPr>
        <w:t xml:space="preserve"> </w:t>
      </w:r>
      <w:r w:rsidRPr="008E535B">
        <w:rPr>
          <w:rFonts w:ascii="Times New Roman" w:hAnsi="Times New Roman" w:cs="Times New Roman"/>
          <w:i/>
          <w:lang w:val="en-GB"/>
        </w:rPr>
        <w:t>esse</w:t>
      </w:r>
      <w:r w:rsidR="00BF77D2">
        <w:rPr>
          <w:rFonts w:ascii="Times New Roman" w:hAnsi="Times New Roman" w:cs="Times New Roman"/>
          <w:i/>
          <w:lang w:val="en-GB"/>
        </w:rPr>
        <w:t xml:space="preserve"> </w:t>
      </w:r>
      <w:r w:rsidRPr="008E535B">
        <w:rPr>
          <w:rFonts w:ascii="Times New Roman" w:hAnsi="Times New Roman" w:cs="Times New Roman"/>
          <w:i/>
          <w:lang w:val="en-GB"/>
        </w:rPr>
        <w:t>utile</w:t>
      </w:r>
      <w:r w:rsidR="00BF77D2">
        <w:rPr>
          <w:rFonts w:ascii="Times New Roman" w:hAnsi="Times New Roman" w:cs="Times New Roman"/>
          <w:i/>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off.</w:t>
      </w:r>
      <w:r w:rsidR="00BF77D2">
        <w:rPr>
          <w:rFonts w:ascii="Times New Roman" w:hAnsi="Times New Roman" w:cs="Times New Roman"/>
          <w:i/>
          <w:lang w:val="en-GB"/>
        </w:rPr>
        <w:t xml:space="preserve"> </w:t>
      </w:r>
      <w:r w:rsidRPr="008E535B">
        <w:rPr>
          <w:rFonts w:ascii="Times New Roman" w:hAnsi="Times New Roman" w:cs="Times New Roman"/>
          <w:lang w:val="en-GB"/>
        </w:rPr>
        <w:t>2.10</w:t>
      </w:r>
      <w:r w:rsidR="00BF77D2">
        <w:rPr>
          <w:rFonts w:ascii="Times New Roman" w:hAnsi="Times New Roman" w:cs="Times New Roman"/>
          <w:lang w:val="en-GB"/>
        </w:rPr>
        <w:t xml:space="preserve"> </w:t>
      </w:r>
      <w:r w:rsidRPr="008E535B">
        <w:rPr>
          <w:rFonts w:ascii="Times New Roman" w:hAnsi="Times New Roman" w:cs="Times New Roman"/>
          <w:i/>
          <w:lang w:val="en-GB"/>
        </w:rPr>
        <w:t>id</w:t>
      </w:r>
      <w:r w:rsidR="00BF77D2">
        <w:rPr>
          <w:rFonts w:ascii="Times New Roman" w:hAnsi="Times New Roman" w:cs="Times New Roman"/>
          <w:lang w:val="en-GB"/>
        </w:rPr>
        <w:t xml:space="preserve"> </w:t>
      </w:r>
      <w:r w:rsidRPr="008E535B">
        <w:rPr>
          <w:rFonts w:ascii="Times New Roman" w:hAnsi="Times New Roman" w:cs="Times New Roman"/>
          <w:i/>
          <w:lang w:val="en-GB"/>
        </w:rPr>
        <w:t>utile</w:t>
      </w:r>
      <w:r w:rsidR="00BF77D2">
        <w:rPr>
          <w:rFonts w:ascii="Times New Roman" w:hAnsi="Times New Roman" w:cs="Times New Roman"/>
          <w:lang w:val="en-GB"/>
        </w:rPr>
        <w:t xml:space="preserve"> </w:t>
      </w:r>
      <w:r w:rsidRPr="008E535B">
        <w:rPr>
          <w:rFonts w:ascii="Times New Roman" w:hAnsi="Times New Roman" w:cs="Times New Roman"/>
          <w:i/>
          <w:lang w:val="en-GB"/>
        </w:rPr>
        <w:t>esse</w:t>
      </w:r>
      <w:r w:rsidR="00BF77D2">
        <w:rPr>
          <w:rFonts w:ascii="Times New Roman" w:hAnsi="Times New Roman" w:cs="Times New Roman"/>
          <w:i/>
          <w:lang w:val="en-GB"/>
        </w:rPr>
        <w:t xml:space="preserve"> </w:t>
      </w:r>
      <w:r w:rsidRPr="008E535B">
        <w:rPr>
          <w:rFonts w:ascii="Times New Roman" w:hAnsi="Times New Roman" w:cs="Times New Roman"/>
          <w:lang w:val="en-GB"/>
        </w:rPr>
        <w:t>consent;</w:t>
      </w:r>
      <w:r w:rsidR="00BF77D2">
        <w:rPr>
          <w:rFonts w:ascii="Times New Roman" w:hAnsi="Times New Roman" w:cs="Times New Roman"/>
          <w:lang w:val="en-GB"/>
        </w:rPr>
        <w:t xml:space="preserve"> </w:t>
      </w:r>
      <w:r w:rsidRPr="008E535B">
        <w:rPr>
          <w:rFonts w:ascii="Times New Roman" w:hAnsi="Times New Roman" w:cs="Times New Roman"/>
          <w:i/>
          <w:lang w:val="en-GB"/>
        </w:rPr>
        <w:t>epist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6.22.3</w:t>
      </w:r>
      <w:r w:rsidR="00BF77D2">
        <w:rPr>
          <w:rFonts w:ascii="Times New Roman" w:hAnsi="Times New Roman" w:cs="Times New Roman"/>
          <w:lang w:val="en-GB"/>
        </w:rPr>
        <w:t xml:space="preserve"> </w:t>
      </w:r>
      <w:r w:rsidRPr="008E535B">
        <w:rPr>
          <w:rFonts w:ascii="Times New Roman" w:hAnsi="Times New Roman" w:cs="Times New Roman"/>
          <w:i/>
          <w:lang w:val="en-GB"/>
        </w:rPr>
        <w:t>parum</w:t>
      </w:r>
      <w:r w:rsidR="00BF77D2">
        <w:rPr>
          <w:rFonts w:ascii="Times New Roman" w:hAnsi="Times New Roman" w:cs="Times New Roman"/>
          <w:i/>
          <w:lang w:val="en-GB"/>
        </w:rPr>
        <w:t xml:space="preserve"> </w:t>
      </w:r>
      <w:r w:rsidRPr="008E535B">
        <w:rPr>
          <w:rFonts w:ascii="Times New Roman" w:hAnsi="Times New Roman" w:cs="Times New Roman"/>
          <w:i/>
          <w:lang w:val="en-GB"/>
        </w:rPr>
        <w:t>posse</w:t>
      </w:r>
      <w:r w:rsidR="00BF77D2">
        <w:rPr>
          <w:rFonts w:ascii="Times New Roman" w:hAnsi="Times New Roman" w:cs="Times New Roman"/>
          <w:lang w:val="en-GB"/>
        </w:rPr>
        <w:t xml:space="preserve"> </w:t>
      </w:r>
      <w:r w:rsidRPr="008E535B">
        <w:rPr>
          <w:rFonts w:ascii="Times New Roman" w:hAnsi="Times New Roman" w:cs="Times New Roman"/>
          <w:lang w:val="en-GB"/>
        </w:rPr>
        <w:t>sentio</w:t>
      </w:r>
      <w:r w:rsidR="00BF77D2">
        <w:rPr>
          <w:rFonts w:ascii="Times New Roman" w:hAnsi="Times New Roman" w:cs="Times New Roman"/>
          <w:i/>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Tusc</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5.57</w:t>
      </w:r>
      <w:r w:rsidR="00BF77D2">
        <w:rPr>
          <w:rFonts w:ascii="Times New Roman" w:hAnsi="Times New Roman" w:cs="Times New Roman"/>
          <w:lang w:val="en-GB"/>
        </w:rPr>
        <w:t xml:space="preserve"> </w:t>
      </w:r>
      <w:r w:rsidRPr="008E535B">
        <w:rPr>
          <w:rFonts w:ascii="Times New Roman" w:hAnsi="Times New Roman" w:cs="Times New Roman"/>
          <w:i/>
          <w:lang w:val="en-GB"/>
        </w:rPr>
        <w:t>omnia</w:t>
      </w:r>
      <w:r w:rsidR="00BF77D2">
        <w:rPr>
          <w:rFonts w:ascii="Times New Roman" w:hAnsi="Times New Roman" w:cs="Times New Roman"/>
          <w:i/>
          <w:lang w:val="en-GB"/>
        </w:rPr>
        <w:t xml:space="preserve"> </w:t>
      </w:r>
      <w:r w:rsidRPr="008E535B">
        <w:rPr>
          <w:rFonts w:ascii="Times New Roman" w:hAnsi="Times New Roman" w:cs="Times New Roman"/>
          <w:i/>
          <w:lang w:val="en-GB"/>
        </w:rPr>
        <w:t>se</w:t>
      </w:r>
      <w:r w:rsidR="00BF77D2">
        <w:rPr>
          <w:rFonts w:ascii="Times New Roman" w:hAnsi="Times New Roman" w:cs="Times New Roman"/>
          <w:i/>
          <w:lang w:val="en-GB"/>
        </w:rPr>
        <w:t xml:space="preserve"> </w:t>
      </w:r>
      <w:r w:rsidRPr="008E535B">
        <w:rPr>
          <w:rFonts w:ascii="Times New Roman" w:hAnsi="Times New Roman" w:cs="Times New Roman"/>
          <w:i/>
          <w:lang w:val="en-GB"/>
        </w:rPr>
        <w:t>posse</w:t>
      </w:r>
      <w:r w:rsidR="00BF77D2">
        <w:rPr>
          <w:rFonts w:ascii="Times New Roman" w:hAnsi="Times New Roman" w:cs="Times New Roman"/>
          <w:lang w:val="en-GB"/>
        </w:rPr>
        <w:t xml:space="preserve"> </w:t>
      </w:r>
      <w:r w:rsidRPr="008E535B">
        <w:rPr>
          <w:rFonts w:ascii="Times New Roman" w:hAnsi="Times New Roman" w:cs="Times New Roman"/>
          <w:lang w:val="en-GB"/>
        </w:rPr>
        <w:t>censebat).</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infinitive</w:t>
      </w:r>
      <w:r w:rsidR="00BF77D2">
        <w:rPr>
          <w:rFonts w:ascii="Times New Roman" w:hAnsi="Times New Roman" w:cs="Times New Roman"/>
          <w:lang w:val="en-GB"/>
        </w:rPr>
        <w:t xml:space="preserve"> </w:t>
      </w:r>
      <w:r w:rsidRPr="008E535B">
        <w:rPr>
          <w:rFonts w:ascii="Times New Roman" w:hAnsi="Times New Roman" w:cs="Times New Roman"/>
          <w:lang w:val="en-GB"/>
        </w:rPr>
        <w:t>clause</w:t>
      </w:r>
      <w:r w:rsidR="00BF77D2">
        <w:rPr>
          <w:rFonts w:ascii="Times New Roman" w:hAnsi="Times New Roman" w:cs="Times New Roman"/>
          <w:lang w:val="en-GB"/>
        </w:rPr>
        <w:t xml:space="preserve"> </w:t>
      </w:r>
      <w:r w:rsidRPr="008E535B">
        <w:rPr>
          <w:rFonts w:ascii="Times New Roman" w:hAnsi="Times New Roman" w:cs="Times New Roman"/>
          <w:lang w:val="en-GB"/>
        </w:rPr>
        <w:t>may</w:t>
      </w:r>
      <w:r w:rsidR="00BF77D2">
        <w:rPr>
          <w:rFonts w:ascii="Times New Roman" w:hAnsi="Times New Roman" w:cs="Times New Roman"/>
          <w:lang w:val="en-GB"/>
        </w:rPr>
        <w:t xml:space="preserve"> </w:t>
      </w:r>
      <w:r w:rsidRPr="008E535B">
        <w:rPr>
          <w:rFonts w:ascii="Times New Roman" w:hAnsi="Times New Roman" w:cs="Times New Roman"/>
          <w:lang w:val="en-GB"/>
        </w:rPr>
        <w:t>use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passive</w:t>
      </w:r>
      <w:r w:rsidR="00BF77D2">
        <w:rPr>
          <w:rFonts w:ascii="Times New Roman" w:hAnsi="Times New Roman" w:cs="Times New Roman"/>
          <w:lang w:val="en-GB"/>
        </w:rPr>
        <w:t xml:space="preserve"> </w:t>
      </w:r>
      <w:r w:rsidRPr="008E535B">
        <w:rPr>
          <w:rFonts w:ascii="Times New Roman" w:hAnsi="Times New Roman" w:cs="Times New Roman"/>
          <w:lang w:val="en-GB"/>
        </w:rPr>
        <w:t>periphrastic</w:t>
      </w:r>
      <w:r w:rsidR="00BF77D2">
        <w:rPr>
          <w:rFonts w:ascii="Times New Roman" w:hAnsi="Times New Roman" w:cs="Times New Roman"/>
          <w:lang w:val="en-GB"/>
        </w:rPr>
        <w:t xml:space="preserve"> </w:t>
      </w:r>
      <w:r w:rsidRPr="008E535B">
        <w:rPr>
          <w:rFonts w:ascii="Times New Roman" w:hAnsi="Times New Roman" w:cs="Times New Roman"/>
          <w:lang w:val="en-GB"/>
        </w:rPr>
        <w:t>infinitive,</w:t>
      </w:r>
      <w:r w:rsidR="00BF77D2">
        <w:rPr>
          <w:rFonts w:ascii="Times New Roman" w:hAnsi="Times New Roman" w:cs="Times New Roman"/>
          <w:lang w:val="en-GB"/>
        </w:rPr>
        <w:t xml:space="preserve"> </w:t>
      </w:r>
      <w:r w:rsidRPr="008E535B">
        <w:rPr>
          <w:rFonts w:ascii="Times New Roman" w:hAnsi="Times New Roman" w:cs="Times New Roman"/>
          <w:lang w:val="en-GB"/>
        </w:rPr>
        <w:t>inviting</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meaning</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obligation</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bCs/>
          <w:i/>
          <w:iCs/>
          <w:lang w:val="en-GB"/>
        </w:rPr>
        <w:t>fin.</w:t>
      </w:r>
      <w:r w:rsidR="00BF77D2">
        <w:rPr>
          <w:rFonts w:ascii="Times New Roman" w:hAnsi="Times New Roman" w:cs="Times New Roman"/>
          <w:bCs/>
          <w:i/>
          <w:iCs/>
          <w:lang w:val="en-GB"/>
        </w:rPr>
        <w:t xml:space="preserve"> </w:t>
      </w:r>
      <w:r w:rsidRPr="008E535B">
        <w:rPr>
          <w:rFonts w:ascii="Times New Roman" w:hAnsi="Times New Roman" w:cs="Times New Roman"/>
          <w:bCs/>
          <w:lang w:val="en-GB"/>
        </w:rPr>
        <w:t>1.48</w:t>
      </w:r>
      <w:r w:rsidR="00BF77D2">
        <w:rPr>
          <w:rFonts w:ascii="Times New Roman" w:hAnsi="Times New Roman" w:cs="Times New Roman"/>
          <w:bCs/>
          <w:lang w:val="en-GB"/>
        </w:rPr>
        <w:t xml:space="preserve"> </w:t>
      </w:r>
      <w:r w:rsidRPr="008E535B">
        <w:rPr>
          <w:rFonts w:ascii="Times New Roman" w:hAnsi="Times New Roman" w:cs="Times New Roman"/>
          <w:i/>
          <w:lang w:val="en-GB"/>
        </w:rPr>
        <w:t>quod</w:t>
      </w:r>
      <w:r w:rsidR="00BF77D2">
        <w:rPr>
          <w:rFonts w:ascii="Times New Roman" w:hAnsi="Times New Roman" w:cs="Times New Roman"/>
          <w:lang w:val="en-GB"/>
        </w:rPr>
        <w:t xml:space="preserve"> </w:t>
      </w:r>
      <w:r w:rsidRPr="008E535B">
        <w:rPr>
          <w:rFonts w:ascii="Times New Roman" w:hAnsi="Times New Roman" w:cs="Times New Roman"/>
          <w:bCs/>
          <w:lang w:val="en-GB"/>
        </w:rPr>
        <w:t>sentiant</w:t>
      </w:r>
      <w:r w:rsidR="00BF77D2">
        <w:rPr>
          <w:rFonts w:ascii="Times New Roman" w:hAnsi="Times New Roman" w:cs="Times New Roman"/>
          <w:lang w:val="en-GB"/>
        </w:rPr>
        <w:t xml:space="preserve"> </w:t>
      </w:r>
      <w:r w:rsidRPr="008E535B">
        <w:rPr>
          <w:rFonts w:ascii="Times New Roman" w:hAnsi="Times New Roman" w:cs="Times New Roman"/>
          <w:i/>
          <w:lang w:val="en-GB"/>
        </w:rPr>
        <w:t>non</w:t>
      </w:r>
      <w:r w:rsidR="00BF77D2">
        <w:rPr>
          <w:rFonts w:ascii="Times New Roman" w:hAnsi="Times New Roman" w:cs="Times New Roman"/>
          <w:i/>
          <w:lang w:val="en-GB"/>
        </w:rPr>
        <w:t xml:space="preserve"> </w:t>
      </w:r>
      <w:r w:rsidRPr="008E535B">
        <w:rPr>
          <w:rFonts w:ascii="Times New Roman" w:hAnsi="Times New Roman" w:cs="Times New Roman"/>
          <w:i/>
          <w:lang w:val="en-GB"/>
        </w:rPr>
        <w:t>esse</w:t>
      </w:r>
      <w:r w:rsidR="00BF77D2">
        <w:rPr>
          <w:rFonts w:ascii="Times New Roman" w:hAnsi="Times New Roman" w:cs="Times New Roman"/>
          <w:i/>
          <w:lang w:val="en-GB"/>
        </w:rPr>
        <w:t xml:space="preserve"> </w:t>
      </w:r>
      <w:r w:rsidRPr="008E535B">
        <w:rPr>
          <w:rFonts w:ascii="Times New Roman" w:hAnsi="Times New Roman" w:cs="Times New Roman"/>
          <w:i/>
          <w:lang w:val="en-GB"/>
        </w:rPr>
        <w:t>faciendum</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Tusc</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2.8</w:t>
      </w:r>
      <w:r w:rsidR="00BF77D2">
        <w:rPr>
          <w:rFonts w:ascii="Times New Roman" w:hAnsi="Times New Roman" w:cs="Times New Roman"/>
          <w:lang w:val="en-GB"/>
        </w:rPr>
        <w:t xml:space="preserve"> </w:t>
      </w:r>
      <w:r w:rsidRPr="008E535B">
        <w:rPr>
          <w:rFonts w:ascii="Times New Roman" w:hAnsi="Times New Roman" w:cs="Times New Roman"/>
          <w:i/>
          <w:lang w:val="en-GB"/>
        </w:rPr>
        <w:t>minus</w:t>
      </w:r>
      <w:r w:rsidR="00BF77D2">
        <w:rPr>
          <w:rFonts w:ascii="Times New Roman" w:hAnsi="Times New Roman" w:cs="Times New Roman"/>
          <w:i/>
          <w:lang w:val="en-GB"/>
        </w:rPr>
        <w:t xml:space="preserve"> </w:t>
      </w:r>
      <w:r w:rsidRPr="008E535B">
        <w:rPr>
          <w:rFonts w:ascii="Times New Roman" w:hAnsi="Times New Roman" w:cs="Times New Roman"/>
          <w:i/>
          <w:lang w:val="en-GB"/>
        </w:rPr>
        <w:t>id</w:t>
      </w:r>
      <w:r w:rsidR="00BF77D2">
        <w:rPr>
          <w:rFonts w:ascii="Times New Roman" w:hAnsi="Times New Roman" w:cs="Times New Roman"/>
          <w:i/>
          <w:lang w:val="en-GB"/>
        </w:rPr>
        <w:t xml:space="preserve"> </w:t>
      </w:r>
      <w:r w:rsidRPr="008E535B">
        <w:rPr>
          <w:rFonts w:ascii="Times New Roman" w:hAnsi="Times New Roman" w:cs="Times New Roman"/>
          <w:i/>
          <w:lang w:val="en-GB"/>
        </w:rPr>
        <w:t>ita</w:t>
      </w:r>
      <w:r w:rsidR="00BF77D2">
        <w:rPr>
          <w:rFonts w:ascii="Times New Roman" w:hAnsi="Times New Roman" w:cs="Times New Roman"/>
          <w:i/>
          <w:lang w:val="en-GB"/>
        </w:rPr>
        <w:t xml:space="preserve"> </w:t>
      </w:r>
      <w:r w:rsidRPr="008E535B">
        <w:rPr>
          <w:rFonts w:ascii="Times New Roman" w:hAnsi="Times New Roman" w:cs="Times New Roman"/>
          <w:i/>
          <w:lang w:val="en-GB"/>
        </w:rPr>
        <w:t>faciendum</w:t>
      </w:r>
      <w:r w:rsidR="00BF77D2">
        <w:rPr>
          <w:rFonts w:ascii="Times New Roman" w:hAnsi="Times New Roman" w:cs="Times New Roman"/>
          <w:i/>
          <w:lang w:val="en-GB"/>
        </w:rPr>
        <w:t xml:space="preserve"> </w:t>
      </w:r>
      <w:r w:rsidRPr="008E535B">
        <w:rPr>
          <w:rFonts w:ascii="Times New Roman" w:hAnsi="Times New Roman" w:cs="Times New Roman"/>
          <w:i/>
          <w:lang w:val="en-GB"/>
        </w:rPr>
        <w:t>esse</w:t>
      </w:r>
      <w:r w:rsidR="00BF77D2">
        <w:rPr>
          <w:rFonts w:ascii="Times New Roman" w:hAnsi="Times New Roman" w:cs="Times New Roman"/>
          <w:lang w:val="en-GB"/>
        </w:rPr>
        <w:t xml:space="preserve"> </w:t>
      </w:r>
      <w:r w:rsidRPr="008E535B">
        <w:rPr>
          <w:rFonts w:ascii="Times New Roman" w:hAnsi="Times New Roman" w:cs="Times New Roman"/>
          <w:lang w:val="en-GB"/>
        </w:rPr>
        <w:t>sentimus),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combination</w:t>
      </w:r>
      <w:r w:rsidR="00BF77D2">
        <w:rPr>
          <w:rFonts w:ascii="Times New Roman" w:hAnsi="Times New Roman" w:cs="Times New Roman"/>
          <w:lang w:val="en-GB"/>
        </w:rPr>
        <w:t xml:space="preserve"> </w:t>
      </w:r>
      <w:r w:rsidRPr="008E535B">
        <w:rPr>
          <w:rFonts w:ascii="Times New Roman" w:hAnsi="Times New Roman" w:cs="Times New Roman"/>
          <w:lang w:val="en-GB"/>
        </w:rPr>
        <w:t>occurs</w:t>
      </w:r>
      <w:r w:rsidR="00BF77D2">
        <w:rPr>
          <w:rFonts w:ascii="Times New Roman" w:hAnsi="Times New Roman" w:cs="Times New Roman"/>
          <w:lang w:val="en-GB"/>
        </w:rPr>
        <w:t xml:space="preserve"> </w:t>
      </w:r>
      <w:r w:rsidRPr="008E535B">
        <w:rPr>
          <w:rFonts w:ascii="Times New Roman" w:hAnsi="Times New Roman" w:cs="Times New Roman"/>
          <w:lang w:val="en-GB"/>
        </w:rPr>
        <w:t>much</w:t>
      </w:r>
      <w:r w:rsidR="00BF77D2">
        <w:rPr>
          <w:rFonts w:ascii="Times New Roman" w:hAnsi="Times New Roman" w:cs="Times New Roman"/>
          <w:lang w:val="en-GB"/>
        </w:rPr>
        <w:t xml:space="preserve"> </w:t>
      </w:r>
      <w:r w:rsidRPr="008E535B">
        <w:rPr>
          <w:rFonts w:ascii="Times New Roman" w:hAnsi="Times New Roman" w:cs="Times New Roman"/>
          <w:lang w:val="en-GB"/>
        </w:rPr>
        <w:t>more</w:t>
      </w:r>
      <w:r w:rsidR="00BF77D2">
        <w:rPr>
          <w:rFonts w:ascii="Times New Roman" w:hAnsi="Times New Roman" w:cs="Times New Roman"/>
          <w:lang w:val="en-GB"/>
        </w:rPr>
        <w:t xml:space="preserve"> </w:t>
      </w:r>
      <w:r w:rsidRPr="008E535B">
        <w:rPr>
          <w:rFonts w:ascii="Times New Roman" w:hAnsi="Times New Roman" w:cs="Times New Roman"/>
          <w:lang w:val="en-GB"/>
        </w:rPr>
        <w:t>often</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i/>
          <w:lang w:val="en-GB"/>
        </w:rPr>
        <w:t>censeo</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epist.</w:t>
      </w:r>
      <w:r w:rsidR="00BF77D2">
        <w:rPr>
          <w:rFonts w:ascii="Times New Roman" w:hAnsi="Times New Roman" w:cs="Times New Roman"/>
          <w:i/>
          <w:lang w:val="en-GB"/>
        </w:rPr>
        <w:t xml:space="preserve"> </w:t>
      </w:r>
      <w:r w:rsidRPr="008E535B">
        <w:rPr>
          <w:rFonts w:ascii="Times New Roman" w:hAnsi="Times New Roman" w:cs="Times New Roman"/>
          <w:lang w:val="en-GB"/>
        </w:rPr>
        <w:t>10.1.3</w:t>
      </w:r>
      <w:r w:rsidR="00BF77D2">
        <w:rPr>
          <w:rFonts w:ascii="Times New Roman" w:hAnsi="Times New Roman" w:cs="Times New Roman"/>
          <w:lang w:val="en-GB"/>
        </w:rPr>
        <w:t xml:space="preserve"> </w:t>
      </w:r>
      <w:r w:rsidRPr="008E535B">
        <w:rPr>
          <w:rFonts w:ascii="Times New Roman" w:hAnsi="Times New Roman" w:cs="Times New Roman"/>
          <w:i/>
          <w:lang w:val="en-GB"/>
        </w:rPr>
        <w:t>quid</w:t>
      </w:r>
      <w:r w:rsidR="00BF77D2">
        <w:rPr>
          <w:rFonts w:ascii="Times New Roman" w:hAnsi="Times New Roman" w:cs="Times New Roman"/>
          <w:i/>
          <w:lang w:val="en-GB"/>
        </w:rPr>
        <w:t xml:space="preserve"> </w:t>
      </w:r>
      <w:r w:rsidRPr="008E535B">
        <w:rPr>
          <w:rFonts w:ascii="Times New Roman" w:hAnsi="Times New Roman" w:cs="Times New Roman"/>
          <w:i/>
          <w:lang w:val="en-GB"/>
        </w:rPr>
        <w:t>censeas</w:t>
      </w:r>
      <w:r w:rsidR="00BF77D2">
        <w:rPr>
          <w:rFonts w:ascii="Times New Roman" w:hAnsi="Times New Roman" w:cs="Times New Roman"/>
          <w:i/>
          <w:lang w:val="en-GB"/>
        </w:rPr>
        <w:t xml:space="preserve"> </w:t>
      </w:r>
      <w:r w:rsidRPr="008E535B">
        <w:rPr>
          <w:rFonts w:ascii="Times New Roman" w:hAnsi="Times New Roman" w:cs="Times New Roman"/>
          <w:i/>
          <w:lang w:val="en-GB"/>
        </w:rPr>
        <w:t>mihi</w:t>
      </w:r>
      <w:r w:rsidR="00BF77D2">
        <w:rPr>
          <w:rFonts w:ascii="Times New Roman" w:hAnsi="Times New Roman" w:cs="Times New Roman"/>
          <w:i/>
          <w:lang w:val="en-GB"/>
        </w:rPr>
        <w:t xml:space="preserve"> </w:t>
      </w:r>
      <w:r w:rsidRPr="008E535B">
        <w:rPr>
          <w:rFonts w:ascii="Times New Roman" w:hAnsi="Times New Roman" w:cs="Times New Roman"/>
          <w:i/>
          <w:lang w:val="en-GB"/>
        </w:rPr>
        <w:t>faciendum</w:t>
      </w:r>
      <w:r w:rsidRPr="008E535B">
        <w:rPr>
          <w:rFonts w:ascii="Times New Roman" w:hAnsi="Times New Roman" w:cs="Times New Roman"/>
          <w:lang w:val="en-GB"/>
        </w:rPr>
        <w:t>;</w:t>
      </w:r>
      <w:r w:rsidR="00BF77D2">
        <w:rPr>
          <w:rFonts w:ascii="Times New Roman" w:hAnsi="Times New Roman" w:cs="Times New Roman"/>
          <w:i/>
          <w:lang w:val="en-GB"/>
        </w:rPr>
        <w:t xml:space="preserve"> </w:t>
      </w:r>
      <w:r w:rsidRPr="008E535B">
        <w:rPr>
          <w:rFonts w:ascii="Times New Roman" w:hAnsi="Times New Roman" w:cs="Times New Roman"/>
          <w:i/>
          <w:lang w:val="en-GB"/>
        </w:rPr>
        <w:t>epist.</w:t>
      </w:r>
      <w:r w:rsidR="00BF77D2">
        <w:rPr>
          <w:rFonts w:ascii="Times New Roman" w:hAnsi="Times New Roman" w:cs="Times New Roman"/>
          <w:i/>
          <w:lang w:val="en-GB"/>
        </w:rPr>
        <w:t xml:space="preserve"> </w:t>
      </w:r>
      <w:r w:rsidRPr="008E535B">
        <w:rPr>
          <w:rFonts w:ascii="Times New Roman" w:hAnsi="Times New Roman" w:cs="Times New Roman"/>
          <w:lang w:val="en-GB"/>
        </w:rPr>
        <w:t>11.29.1</w:t>
      </w:r>
      <w:r w:rsidR="00BF77D2">
        <w:rPr>
          <w:rFonts w:ascii="Times New Roman" w:hAnsi="Times New Roman" w:cs="Times New Roman"/>
          <w:lang w:val="en-GB"/>
        </w:rPr>
        <w:t xml:space="preserve"> </w:t>
      </w:r>
      <w:r w:rsidRPr="008E535B">
        <w:rPr>
          <w:rFonts w:ascii="Times New Roman" w:hAnsi="Times New Roman" w:cs="Times New Roman"/>
          <w:i/>
          <w:lang w:val="en-GB"/>
        </w:rPr>
        <w:t>mihi</w:t>
      </w:r>
      <w:r w:rsidR="00BF77D2">
        <w:rPr>
          <w:rFonts w:ascii="Times New Roman" w:hAnsi="Times New Roman" w:cs="Times New Roman"/>
          <w:i/>
          <w:lang w:val="en-GB"/>
        </w:rPr>
        <w:t xml:space="preserve"> </w:t>
      </w:r>
      <w:r w:rsidRPr="008E535B">
        <w:rPr>
          <w:rFonts w:ascii="Times New Roman" w:hAnsi="Times New Roman" w:cs="Times New Roman"/>
          <w:i/>
          <w:lang w:val="en-GB"/>
        </w:rPr>
        <w:t>faciendum</w:t>
      </w:r>
      <w:r w:rsidR="00BF77D2">
        <w:rPr>
          <w:rFonts w:ascii="Times New Roman" w:hAnsi="Times New Roman" w:cs="Times New Roman"/>
          <w:i/>
          <w:lang w:val="en-GB"/>
        </w:rPr>
        <w:t xml:space="preserve"> </w:t>
      </w:r>
      <w:r w:rsidRPr="008E535B">
        <w:rPr>
          <w:rFonts w:ascii="Times New Roman" w:hAnsi="Times New Roman" w:cs="Times New Roman"/>
          <w:i/>
          <w:lang w:val="en-GB"/>
        </w:rPr>
        <w:t>esse</w:t>
      </w:r>
      <w:r w:rsidR="00BF77D2">
        <w:rPr>
          <w:rFonts w:ascii="Times New Roman" w:hAnsi="Times New Roman" w:cs="Times New Roman"/>
          <w:lang w:val="en-GB"/>
        </w:rPr>
        <w:t xml:space="preserve"> </w:t>
      </w:r>
      <w:r w:rsidRPr="008E535B">
        <w:rPr>
          <w:rFonts w:ascii="Times New Roman" w:hAnsi="Times New Roman" w:cs="Times New Roman"/>
          <w:lang w:val="en-GB"/>
        </w:rPr>
        <w:t>censeres;</w:t>
      </w:r>
      <w:r w:rsidR="00BF77D2">
        <w:rPr>
          <w:rFonts w:ascii="Times New Roman" w:hAnsi="Times New Roman" w:cs="Times New Roman"/>
          <w:lang w:val="en-GB"/>
        </w:rPr>
        <w:t xml:space="preserve"> </w:t>
      </w:r>
      <w:r w:rsidRPr="008E535B">
        <w:rPr>
          <w:rFonts w:ascii="Times New Roman" w:hAnsi="Times New Roman" w:cs="Times New Roman"/>
          <w:i/>
          <w:lang w:val="en-GB"/>
        </w:rPr>
        <w:t>epist.</w:t>
      </w:r>
      <w:r w:rsidR="00BF77D2">
        <w:rPr>
          <w:rFonts w:ascii="Times New Roman" w:hAnsi="Times New Roman" w:cs="Times New Roman"/>
          <w:i/>
          <w:lang w:val="en-GB"/>
        </w:rPr>
        <w:t xml:space="preserve"> </w:t>
      </w:r>
      <w:r w:rsidRPr="008E535B">
        <w:rPr>
          <w:rFonts w:ascii="Times New Roman" w:hAnsi="Times New Roman" w:cs="Times New Roman"/>
          <w:lang w:val="en-GB"/>
        </w:rPr>
        <w:t>12.23.4</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lang w:val="en-GB"/>
        </w:rPr>
        <w:t>cfr.</w:t>
      </w:r>
      <w:r w:rsidR="00BF77D2">
        <w:rPr>
          <w:rFonts w:ascii="Times New Roman" w:hAnsi="Times New Roman" w:cs="Times New Roman"/>
          <w:i/>
          <w:lang w:val="en-GB"/>
        </w:rPr>
        <w:t xml:space="preserve"> </w:t>
      </w:r>
      <w:r w:rsidRPr="008E535B">
        <w:rPr>
          <w:rFonts w:ascii="Times New Roman" w:hAnsi="Times New Roman" w:cs="Times New Roman"/>
          <w:i/>
          <w:lang w:val="en-GB"/>
        </w:rPr>
        <w:t>off.</w:t>
      </w:r>
      <w:r w:rsidR="00BF77D2">
        <w:rPr>
          <w:rFonts w:ascii="Times New Roman" w:hAnsi="Times New Roman" w:cs="Times New Roman"/>
          <w:i/>
          <w:lang w:val="en-GB"/>
        </w:rPr>
        <w:t xml:space="preserve"> </w:t>
      </w:r>
      <w:r w:rsidRPr="008E535B">
        <w:rPr>
          <w:rFonts w:ascii="Times New Roman" w:hAnsi="Times New Roman" w:cs="Times New Roman"/>
          <w:lang w:val="en-GB"/>
        </w:rPr>
        <w:t>1,</w:t>
      </w:r>
      <w:r w:rsidR="00BF77D2">
        <w:rPr>
          <w:rFonts w:ascii="Times New Roman" w:hAnsi="Times New Roman" w:cs="Times New Roman"/>
          <w:lang w:val="en-GB"/>
        </w:rPr>
        <w:t xml:space="preserve"> </w:t>
      </w:r>
      <w:r w:rsidRPr="008E535B">
        <w:rPr>
          <w:rFonts w:ascii="Times New Roman" w:hAnsi="Times New Roman" w:cs="Times New Roman"/>
          <w:lang w:val="en-GB"/>
        </w:rPr>
        <w:t>1)</w:t>
      </w:r>
      <w:r w:rsidR="00BF77D2">
        <w:rPr>
          <w:rFonts w:ascii="Times New Roman" w:hAnsi="Times New Roman" w:cs="Times New Roman"/>
          <w:lang w:val="en-GB"/>
        </w:rPr>
        <w:t xml:space="preserve"> </w:t>
      </w:r>
      <w:r w:rsidRPr="008E535B">
        <w:rPr>
          <w:rFonts w:ascii="Times New Roman" w:hAnsi="Times New Roman" w:cs="Times New Roman"/>
          <w:i/>
          <w:lang w:val="en-GB"/>
        </w:rPr>
        <w:t>idem</w:t>
      </w:r>
      <w:r w:rsidR="00BF77D2">
        <w:rPr>
          <w:rFonts w:ascii="Times New Roman" w:hAnsi="Times New Roman" w:cs="Times New Roman"/>
          <w:i/>
          <w:lang w:val="en-GB"/>
        </w:rPr>
        <w:t xml:space="preserve"> </w:t>
      </w:r>
      <w:r w:rsidRPr="008E535B">
        <w:rPr>
          <w:rFonts w:ascii="Times New Roman" w:hAnsi="Times New Roman" w:cs="Times New Roman"/>
          <w:i/>
          <w:lang w:val="en-GB"/>
        </w:rPr>
        <w:t>tibi</w:t>
      </w:r>
      <w:r w:rsidR="00BF77D2">
        <w:rPr>
          <w:rFonts w:ascii="Times New Roman" w:hAnsi="Times New Roman" w:cs="Times New Roman"/>
          <w:lang w:val="en-GB"/>
        </w:rPr>
        <w:t xml:space="preserve"> </w:t>
      </w:r>
      <w:r w:rsidRPr="008E535B">
        <w:rPr>
          <w:rFonts w:ascii="Times New Roman" w:hAnsi="Times New Roman" w:cs="Times New Roman"/>
          <w:lang w:val="en-GB"/>
        </w:rPr>
        <w:t>censeo</w:t>
      </w:r>
      <w:r w:rsidR="00BF77D2">
        <w:rPr>
          <w:rFonts w:ascii="Times New Roman" w:hAnsi="Times New Roman" w:cs="Times New Roman"/>
          <w:lang w:val="en-GB"/>
        </w:rPr>
        <w:t xml:space="preserve"> </w:t>
      </w:r>
      <w:r w:rsidRPr="008E535B">
        <w:rPr>
          <w:rFonts w:ascii="Times New Roman" w:hAnsi="Times New Roman" w:cs="Times New Roman"/>
          <w:i/>
          <w:lang w:val="en-GB"/>
        </w:rPr>
        <w:t>faciendum</w:t>
      </w:r>
      <w:r w:rsidRPr="008E535B">
        <w:rPr>
          <w:rFonts w:ascii="Times New Roman" w:hAnsi="Times New Roman" w:cs="Times New Roman"/>
          <w:lang w:val="en-GB"/>
        </w:rPr>
        <w:t>.</w:t>
      </w:r>
    </w:p>
    <w:p w14:paraId="114E211A" w14:textId="041818BD" w:rsidR="00A827AE" w:rsidRPr="008E535B" w:rsidRDefault="00A827AE" w:rsidP="00A827AE">
      <w:pPr>
        <w:spacing w:after="0" w:line="240" w:lineRule="auto"/>
        <w:ind w:firstLine="397"/>
        <w:jc w:val="both"/>
        <w:rPr>
          <w:rFonts w:ascii="Times New Roman" w:hAnsi="Times New Roman" w:cs="Times New Roman"/>
          <w:bCs/>
          <w:iCs/>
          <w:lang w:val="en-GB"/>
        </w:rPr>
      </w:pPr>
      <w:r w:rsidRPr="008E535B">
        <w:rPr>
          <w:rFonts w:ascii="Times New Roman" w:hAnsi="Times New Roman" w:cs="Times New Roman"/>
          <w:lang w:val="en-GB"/>
        </w:rPr>
        <w:t>Furthermore,</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i/>
          <w:lang w:val="en-GB"/>
        </w:rPr>
        <w:t>sentio</w:t>
      </w:r>
      <w:r w:rsidR="00BF77D2">
        <w:rPr>
          <w:rFonts w:ascii="Times New Roman" w:hAnsi="Times New Roman" w:cs="Times New Roman"/>
          <w:i/>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lang w:val="en-GB"/>
        </w:rPr>
        <w:t>censeo</w:t>
      </w:r>
      <w:r w:rsidR="00BF77D2">
        <w:rPr>
          <w:rFonts w:ascii="Times New Roman" w:hAnsi="Times New Roman" w:cs="Times New Roman"/>
          <w:i/>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frequently</w:t>
      </w:r>
      <w:r w:rsidR="00BF77D2">
        <w:rPr>
          <w:rFonts w:ascii="Times New Roman" w:hAnsi="Times New Roman" w:cs="Times New Roman"/>
          <w:lang w:val="en-GB"/>
        </w:rPr>
        <w:t xml:space="preserve"> </w:t>
      </w:r>
      <w:r w:rsidRPr="008E535B">
        <w:rPr>
          <w:rFonts w:ascii="Times New Roman" w:hAnsi="Times New Roman" w:cs="Times New Roman"/>
          <w:lang w:val="en-GB"/>
        </w:rPr>
        <w:t>followed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prepositional</w:t>
      </w:r>
      <w:r w:rsidR="00BF77D2">
        <w:rPr>
          <w:rFonts w:ascii="Times New Roman" w:hAnsi="Times New Roman" w:cs="Times New Roman"/>
          <w:lang w:val="en-GB"/>
        </w:rPr>
        <w:t xml:space="preserve"> </w:t>
      </w:r>
      <w:r w:rsidRPr="008E535B">
        <w:rPr>
          <w:rFonts w:ascii="Times New Roman" w:hAnsi="Times New Roman" w:cs="Times New Roman"/>
          <w:lang w:val="en-GB"/>
        </w:rPr>
        <w:t>phrases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bCs/>
          <w:i/>
          <w:iCs/>
          <w:lang w:val="en-GB"/>
        </w:rPr>
        <w:t>fin.</w:t>
      </w:r>
      <w:r w:rsidR="00BF77D2">
        <w:rPr>
          <w:rFonts w:ascii="Times New Roman" w:hAnsi="Times New Roman" w:cs="Times New Roman"/>
          <w:bCs/>
          <w:i/>
          <w:iCs/>
          <w:lang w:val="en-GB"/>
        </w:rPr>
        <w:t xml:space="preserve"> </w:t>
      </w:r>
      <w:r w:rsidRPr="008E535B">
        <w:rPr>
          <w:rFonts w:ascii="Times New Roman" w:hAnsi="Times New Roman" w:cs="Times New Roman"/>
          <w:bCs/>
          <w:lang w:val="en-GB"/>
        </w:rPr>
        <w:t>3.11</w:t>
      </w:r>
      <w:r w:rsidR="00BF77D2">
        <w:rPr>
          <w:rFonts w:ascii="Times New Roman" w:hAnsi="Times New Roman" w:cs="Times New Roman"/>
          <w:b/>
          <w:bCs/>
          <w:lang w:val="en-GB"/>
        </w:rPr>
        <w:t xml:space="preserve"> </w:t>
      </w:r>
      <w:r w:rsidRPr="008E535B">
        <w:rPr>
          <w:rFonts w:ascii="Times New Roman" w:hAnsi="Times New Roman" w:cs="Times New Roman"/>
          <w:i/>
          <w:lang w:val="en-GB"/>
        </w:rPr>
        <w:t>de</w:t>
      </w:r>
      <w:r w:rsidR="00BF77D2">
        <w:rPr>
          <w:rFonts w:ascii="Times New Roman" w:hAnsi="Times New Roman" w:cs="Times New Roman"/>
          <w:i/>
          <w:lang w:val="en-GB"/>
        </w:rPr>
        <w:t xml:space="preserve"> </w:t>
      </w:r>
      <w:r w:rsidRPr="008E535B">
        <w:rPr>
          <w:rFonts w:ascii="Times New Roman" w:hAnsi="Times New Roman" w:cs="Times New Roman"/>
          <w:i/>
          <w:lang w:val="en-GB"/>
        </w:rPr>
        <w:t>quibus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Pyrrhone</w:t>
      </w:r>
      <w:r w:rsidR="00BF77D2">
        <w:rPr>
          <w:rFonts w:ascii="Times New Roman" w:hAnsi="Times New Roman" w:cs="Times New Roman"/>
          <w:lang w:val="en-GB"/>
        </w:rPr>
        <w:t xml:space="preserve"> </w:t>
      </w:r>
      <w:r w:rsidRPr="008E535B">
        <w:rPr>
          <w:rFonts w:ascii="Times New Roman" w:hAnsi="Times New Roman" w:cs="Times New Roman"/>
          <w:i/>
          <w:lang w:val="en-GB"/>
        </w:rPr>
        <w:t>et</w:t>
      </w:r>
      <w:r w:rsidR="00BF77D2">
        <w:rPr>
          <w:rFonts w:ascii="Times New Roman" w:hAnsi="Times New Roman" w:cs="Times New Roman"/>
          <w:lang w:val="en-GB"/>
        </w:rPr>
        <w:t xml:space="preserve"> </w:t>
      </w:r>
      <w:r w:rsidRPr="008E535B">
        <w:rPr>
          <w:rFonts w:ascii="Times New Roman" w:hAnsi="Times New Roman" w:cs="Times New Roman"/>
          <w:i/>
          <w:lang w:val="en-GB"/>
        </w:rPr>
        <w:t>Aristone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cupio</w:t>
      </w:r>
      <w:r w:rsidR="00BF77D2">
        <w:rPr>
          <w:rFonts w:ascii="Times New Roman" w:hAnsi="Times New Roman" w:cs="Times New Roman"/>
          <w:lang w:val="en-GB"/>
        </w:rPr>
        <w:t xml:space="preserve"> </w:t>
      </w:r>
      <w:r w:rsidRPr="008E535B">
        <w:rPr>
          <w:rFonts w:ascii="Times New Roman" w:hAnsi="Times New Roman" w:cs="Times New Roman"/>
          <w:i/>
          <w:lang w:val="en-GB"/>
        </w:rPr>
        <w:t>scire</w:t>
      </w:r>
      <w:r w:rsidR="00BF77D2">
        <w:rPr>
          <w:rFonts w:ascii="Times New Roman" w:hAnsi="Times New Roman" w:cs="Times New Roman"/>
          <w:lang w:val="en-GB"/>
        </w:rPr>
        <w:t xml:space="preserve"> </w:t>
      </w:r>
      <w:r w:rsidRPr="008E535B">
        <w:rPr>
          <w:rFonts w:ascii="Times New Roman" w:hAnsi="Times New Roman" w:cs="Times New Roman"/>
          <w:i/>
          <w:lang w:val="en-GB"/>
        </w:rPr>
        <w:t>quid</w:t>
      </w:r>
      <w:r w:rsidR="00BF77D2">
        <w:rPr>
          <w:rFonts w:ascii="Times New Roman" w:hAnsi="Times New Roman" w:cs="Times New Roman"/>
          <w:lang w:val="en-GB"/>
        </w:rPr>
        <w:t xml:space="preserve"> </w:t>
      </w:r>
      <w:r w:rsidRPr="008E535B">
        <w:rPr>
          <w:rFonts w:ascii="Times New Roman" w:hAnsi="Times New Roman" w:cs="Times New Roman"/>
          <w:bCs/>
          <w:lang w:val="en-GB"/>
        </w:rPr>
        <w:t>sentias</w:t>
      </w:r>
      <w:r w:rsidR="00BF77D2">
        <w:rPr>
          <w:rFonts w:ascii="Times New Roman" w:hAnsi="Times New Roman" w:cs="Times New Roman"/>
          <w:bCs/>
          <w:lang w:val="en-GB"/>
        </w:rPr>
        <w:t xml:space="preserve"> </w:t>
      </w:r>
      <w:r w:rsidRPr="008E535B">
        <w:rPr>
          <w:rFonts w:ascii="Times New Roman" w:hAnsi="Times New Roman" w:cs="Times New Roman"/>
          <w:bCs/>
          <w:lang w:val="en-GB"/>
        </w:rPr>
        <w:t>|</w:t>
      </w:r>
      <w:r w:rsidR="00BF77D2">
        <w:rPr>
          <w:rFonts w:ascii="Times New Roman" w:hAnsi="Times New Roman" w:cs="Times New Roman"/>
          <w:bCs/>
          <w:lang w:val="en-GB"/>
        </w:rPr>
        <w:t xml:space="preserve"> </w:t>
      </w:r>
      <w:r w:rsidRPr="008E535B">
        <w:rPr>
          <w:rFonts w:ascii="Times New Roman" w:hAnsi="Times New Roman" w:cs="Times New Roman"/>
          <w:i/>
          <w:lang w:val="en-GB"/>
        </w:rPr>
        <w:t>ad</w:t>
      </w:r>
      <w:r w:rsidR="00BF77D2">
        <w:rPr>
          <w:rFonts w:ascii="Times New Roman" w:hAnsi="Times New Roman" w:cs="Times New Roman"/>
          <w:i/>
          <w:lang w:val="en-GB"/>
        </w:rPr>
        <w:t xml:space="preserve"> </w:t>
      </w:r>
      <w:r w:rsidRPr="008E535B">
        <w:rPr>
          <w:rFonts w:ascii="Times New Roman" w:hAnsi="Times New Roman" w:cs="Times New Roman"/>
          <w:i/>
          <w:lang w:val="en-GB"/>
        </w:rPr>
        <w:t>Att.</w:t>
      </w:r>
      <w:r w:rsidR="00BF77D2">
        <w:rPr>
          <w:rFonts w:ascii="Times New Roman" w:hAnsi="Times New Roman" w:cs="Times New Roman"/>
          <w:i/>
          <w:lang w:val="en-GB"/>
        </w:rPr>
        <w:t xml:space="preserve"> </w:t>
      </w:r>
      <w:r w:rsidRPr="008E535B">
        <w:rPr>
          <w:rFonts w:ascii="Times New Roman" w:hAnsi="Times New Roman" w:cs="Times New Roman"/>
          <w:lang w:val="en-GB"/>
        </w:rPr>
        <w:t>7.12.6</w:t>
      </w:r>
      <w:r w:rsidR="00BF77D2">
        <w:rPr>
          <w:rFonts w:ascii="Times New Roman" w:hAnsi="Times New Roman" w:cs="Times New Roman"/>
          <w:lang w:val="en-GB"/>
        </w:rPr>
        <w:t xml:space="preserve"> </w:t>
      </w:r>
      <w:r w:rsidRPr="008E535B">
        <w:rPr>
          <w:rFonts w:ascii="Times New Roman" w:hAnsi="Times New Roman" w:cs="Times New Roman"/>
          <w:lang w:val="en-GB"/>
        </w:rPr>
        <w:t>uelim</w:t>
      </w:r>
      <w:r w:rsidR="00BF77D2">
        <w:rPr>
          <w:rFonts w:ascii="Times New Roman" w:hAnsi="Times New Roman" w:cs="Times New Roman"/>
          <w:lang w:val="en-GB"/>
        </w:rPr>
        <w:t xml:space="preserve"> </w:t>
      </w:r>
      <w:r w:rsidRPr="008E535B">
        <w:rPr>
          <w:rFonts w:ascii="Times New Roman" w:hAnsi="Times New Roman" w:cs="Times New Roman"/>
          <w:lang w:val="en-GB"/>
        </w:rPr>
        <w:t>mihi</w:t>
      </w:r>
      <w:r w:rsidR="00BF77D2">
        <w:rPr>
          <w:rFonts w:ascii="Times New Roman" w:hAnsi="Times New Roman" w:cs="Times New Roman"/>
          <w:lang w:val="en-GB"/>
        </w:rPr>
        <w:t xml:space="preserve"> </w:t>
      </w:r>
      <w:r w:rsidRPr="008E535B">
        <w:rPr>
          <w:rFonts w:ascii="Times New Roman" w:hAnsi="Times New Roman" w:cs="Times New Roman"/>
          <w:lang w:val="en-GB"/>
        </w:rPr>
        <w:t>exponas</w:t>
      </w:r>
      <w:r w:rsidR="00BF77D2">
        <w:rPr>
          <w:rFonts w:ascii="Times New Roman" w:hAnsi="Times New Roman" w:cs="Times New Roman"/>
          <w:lang w:val="en-GB"/>
        </w:rPr>
        <w:t xml:space="preserve"> </w:t>
      </w:r>
      <w:r w:rsidRPr="008E535B">
        <w:rPr>
          <w:rFonts w:ascii="Times New Roman" w:hAnsi="Times New Roman" w:cs="Times New Roman"/>
          <w:lang w:val="en-GB"/>
        </w:rPr>
        <w:t>etiam</w:t>
      </w:r>
      <w:r w:rsidR="00BF77D2">
        <w:rPr>
          <w:rFonts w:ascii="Times New Roman" w:hAnsi="Times New Roman" w:cs="Times New Roman"/>
          <w:lang w:val="en-GB"/>
        </w:rPr>
        <w:t xml:space="preserve"> </w:t>
      </w:r>
      <w:r w:rsidRPr="008E535B">
        <w:rPr>
          <w:rFonts w:ascii="Times New Roman" w:hAnsi="Times New Roman" w:cs="Times New Roman"/>
          <w:lang w:val="en-GB"/>
        </w:rPr>
        <w:t>quid</w:t>
      </w:r>
      <w:r w:rsidR="00BF77D2">
        <w:rPr>
          <w:rFonts w:ascii="Times New Roman" w:hAnsi="Times New Roman" w:cs="Times New Roman"/>
          <w:lang w:val="en-GB"/>
        </w:rPr>
        <w:t xml:space="preserve"> </w:t>
      </w:r>
      <w:r w:rsidRPr="008E535B">
        <w:rPr>
          <w:rFonts w:ascii="Times New Roman" w:hAnsi="Times New Roman" w:cs="Times New Roman"/>
          <w:lang w:val="en-GB"/>
        </w:rPr>
        <w:t>censeas</w:t>
      </w:r>
      <w:r w:rsidR="00BF77D2">
        <w:rPr>
          <w:rFonts w:ascii="Times New Roman" w:hAnsi="Times New Roman" w:cs="Times New Roman"/>
          <w:lang w:val="en-GB"/>
        </w:rPr>
        <w:t xml:space="preserve"> </w:t>
      </w:r>
      <w:r w:rsidRPr="008E535B">
        <w:rPr>
          <w:rFonts w:ascii="Times New Roman" w:hAnsi="Times New Roman" w:cs="Times New Roman"/>
          <w:i/>
          <w:lang w:val="en-GB"/>
        </w:rPr>
        <w:t>de</w:t>
      </w:r>
      <w:r w:rsidR="00BF77D2">
        <w:rPr>
          <w:rFonts w:ascii="Times New Roman" w:hAnsi="Times New Roman" w:cs="Times New Roman"/>
          <w:i/>
          <w:lang w:val="en-GB"/>
        </w:rPr>
        <w:t xml:space="preserve"> </w:t>
      </w:r>
      <w:r w:rsidRPr="008E535B">
        <w:rPr>
          <w:rFonts w:ascii="Times New Roman" w:hAnsi="Times New Roman" w:cs="Times New Roman"/>
          <w:i/>
          <w:lang w:val="en-GB"/>
        </w:rPr>
        <w:t>Terentia</w:t>
      </w:r>
      <w:r w:rsidR="00BF77D2">
        <w:rPr>
          <w:rFonts w:ascii="Times New Roman" w:hAnsi="Times New Roman" w:cs="Times New Roman"/>
          <w:i/>
          <w:lang w:val="en-GB"/>
        </w:rPr>
        <w:t xml:space="preserve"> </w:t>
      </w:r>
      <w:r w:rsidRPr="008E535B">
        <w:rPr>
          <w:rFonts w:ascii="Times New Roman" w:hAnsi="Times New Roman" w:cs="Times New Roman"/>
          <w:i/>
          <w:lang w:val="en-GB"/>
        </w:rPr>
        <w:t>et</w:t>
      </w:r>
      <w:r w:rsidR="00BF77D2">
        <w:rPr>
          <w:rFonts w:ascii="Times New Roman" w:hAnsi="Times New Roman" w:cs="Times New Roman"/>
          <w:i/>
          <w:lang w:val="en-GB"/>
        </w:rPr>
        <w:t xml:space="preserve"> </w:t>
      </w:r>
      <w:r w:rsidRPr="008E535B">
        <w:rPr>
          <w:rFonts w:ascii="Times New Roman" w:hAnsi="Times New Roman" w:cs="Times New Roman"/>
          <w:i/>
          <w:lang w:val="en-GB"/>
        </w:rPr>
        <w:t>Tullia</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adverbs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lang w:val="en-GB"/>
        </w:rPr>
        <w:t>Att.</w:t>
      </w:r>
      <w:r w:rsidR="00BF77D2">
        <w:rPr>
          <w:rFonts w:ascii="Times New Roman" w:hAnsi="Times New Roman" w:cs="Times New Roman"/>
          <w:lang w:val="en-GB"/>
        </w:rPr>
        <w:t xml:space="preserve"> </w:t>
      </w:r>
      <w:r w:rsidRPr="008E535B">
        <w:rPr>
          <w:rFonts w:ascii="Times New Roman" w:hAnsi="Times New Roman" w:cs="Times New Roman"/>
          <w:lang w:val="en-GB"/>
        </w:rPr>
        <w:t>15.18.2</w:t>
      </w:r>
      <w:r w:rsidR="00BF77D2">
        <w:rPr>
          <w:rFonts w:ascii="Times New Roman" w:hAnsi="Times New Roman" w:cs="Times New Roman"/>
          <w:lang w:val="en-GB"/>
        </w:rPr>
        <w:t xml:space="preserve"> </w:t>
      </w:r>
      <w:r w:rsidRPr="008E535B">
        <w:rPr>
          <w:rFonts w:ascii="Times New Roman" w:hAnsi="Times New Roman" w:cs="Times New Roman"/>
          <w:i/>
          <w:lang w:val="en-GB"/>
        </w:rPr>
        <w:t>sin</w:t>
      </w:r>
      <w:r w:rsidR="00BF77D2">
        <w:rPr>
          <w:rFonts w:ascii="Times New Roman" w:hAnsi="Times New Roman" w:cs="Times New Roman"/>
          <w:i/>
          <w:lang w:val="en-GB"/>
        </w:rPr>
        <w:t xml:space="preserve"> </w:t>
      </w:r>
      <w:r w:rsidRPr="008E535B">
        <w:rPr>
          <w:rFonts w:ascii="Times New Roman" w:hAnsi="Times New Roman" w:cs="Times New Roman"/>
          <w:i/>
          <w:lang w:val="en-GB"/>
        </w:rPr>
        <w:t>tu</w:t>
      </w:r>
      <w:r w:rsidR="00BF77D2">
        <w:rPr>
          <w:rFonts w:ascii="Times New Roman" w:hAnsi="Times New Roman" w:cs="Times New Roman"/>
          <w:i/>
          <w:lang w:val="en-GB"/>
        </w:rPr>
        <w:t xml:space="preserve"> </w:t>
      </w:r>
      <w:r w:rsidRPr="008E535B">
        <w:rPr>
          <w:rFonts w:ascii="Times New Roman" w:hAnsi="Times New Roman" w:cs="Times New Roman"/>
          <w:i/>
          <w:lang w:val="en-GB"/>
        </w:rPr>
        <w:t>aliter</w:t>
      </w:r>
      <w:r w:rsidR="00BF77D2">
        <w:rPr>
          <w:rFonts w:ascii="Times New Roman" w:hAnsi="Times New Roman" w:cs="Times New Roman"/>
          <w:lang w:val="en-GB"/>
        </w:rPr>
        <w:t xml:space="preserve"> </w:t>
      </w:r>
      <w:r w:rsidRPr="008E535B">
        <w:rPr>
          <w:rFonts w:ascii="Times New Roman" w:hAnsi="Times New Roman" w:cs="Times New Roman"/>
          <w:lang w:val="en-GB"/>
        </w:rPr>
        <w:t>sentis,</w:t>
      </w:r>
      <w:r w:rsidR="00BF77D2">
        <w:rPr>
          <w:rFonts w:ascii="Times New Roman" w:hAnsi="Times New Roman" w:cs="Times New Roman"/>
          <w:lang w:val="en-GB"/>
        </w:rPr>
        <w:t xml:space="preserve"> </w:t>
      </w:r>
      <w:r w:rsidRPr="008E535B">
        <w:rPr>
          <w:rFonts w:ascii="Times New Roman" w:hAnsi="Times New Roman" w:cs="Times New Roman"/>
          <w:i/>
          <w:lang w:val="en-GB"/>
        </w:rPr>
        <w:t>uelim</w:t>
      </w:r>
      <w:r w:rsidR="00BF77D2">
        <w:rPr>
          <w:rFonts w:ascii="Times New Roman" w:hAnsi="Times New Roman" w:cs="Times New Roman"/>
          <w:i/>
          <w:lang w:val="en-GB"/>
        </w:rPr>
        <w:t xml:space="preserve"> </w:t>
      </w:r>
      <w:r w:rsidRPr="008E535B">
        <w:rPr>
          <w:rFonts w:ascii="Times New Roman" w:hAnsi="Times New Roman" w:cs="Times New Roman"/>
          <w:i/>
          <w:lang w:val="en-GB"/>
        </w:rPr>
        <w:t>ad</w:t>
      </w:r>
      <w:r w:rsidR="00BF77D2">
        <w:rPr>
          <w:rFonts w:ascii="Times New Roman" w:hAnsi="Times New Roman" w:cs="Times New Roman"/>
          <w:i/>
          <w:lang w:val="en-GB"/>
        </w:rPr>
        <w:t xml:space="preserve"> </w:t>
      </w:r>
      <w:r w:rsidRPr="008E535B">
        <w:rPr>
          <w:rFonts w:ascii="Times New Roman" w:hAnsi="Times New Roman" w:cs="Times New Roman"/>
          <w:i/>
          <w:lang w:val="en-GB"/>
        </w:rPr>
        <w:t>me</w:t>
      </w:r>
      <w:r w:rsidR="00BF77D2">
        <w:rPr>
          <w:rFonts w:ascii="Times New Roman" w:hAnsi="Times New Roman" w:cs="Times New Roman"/>
          <w:i/>
          <w:lang w:val="en-GB"/>
        </w:rPr>
        <w:t xml:space="preserve"> </w:t>
      </w:r>
      <w:r w:rsidRPr="008E535B">
        <w:rPr>
          <w:rFonts w:ascii="Times New Roman" w:hAnsi="Times New Roman" w:cs="Times New Roman"/>
          <w:i/>
          <w:lang w:val="en-GB"/>
        </w:rPr>
        <w:t>scribas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epist.</w:t>
      </w:r>
      <w:r w:rsidR="00BF77D2">
        <w:rPr>
          <w:rFonts w:ascii="Times New Roman" w:hAnsi="Times New Roman" w:cs="Times New Roman"/>
          <w:i/>
          <w:lang w:val="en-GB"/>
        </w:rPr>
        <w:t xml:space="preserve"> </w:t>
      </w:r>
      <w:r w:rsidRPr="008E535B">
        <w:rPr>
          <w:rFonts w:ascii="Times New Roman" w:hAnsi="Times New Roman" w:cs="Times New Roman"/>
          <w:lang w:val="es-ES"/>
        </w:rPr>
        <w:t>10.1.2</w:t>
      </w:r>
      <w:r w:rsidR="00BF77D2">
        <w:rPr>
          <w:rFonts w:ascii="Times New Roman" w:hAnsi="Times New Roman" w:cs="Times New Roman"/>
          <w:lang w:val="es-ES"/>
        </w:rPr>
        <w:t xml:space="preserve"> </w:t>
      </w:r>
      <w:r w:rsidRPr="008E535B">
        <w:rPr>
          <w:rFonts w:ascii="Times New Roman" w:hAnsi="Times New Roman" w:cs="Times New Roman"/>
          <w:lang w:val="es-ES"/>
        </w:rPr>
        <w:t>nisi</w:t>
      </w:r>
      <w:r w:rsidR="00BF77D2">
        <w:rPr>
          <w:rFonts w:ascii="Times New Roman" w:hAnsi="Times New Roman" w:cs="Times New Roman"/>
          <w:lang w:val="es-ES"/>
        </w:rPr>
        <w:t xml:space="preserve"> </w:t>
      </w:r>
      <w:r w:rsidRPr="008E535B">
        <w:rPr>
          <w:rFonts w:ascii="Times New Roman" w:hAnsi="Times New Roman" w:cs="Times New Roman"/>
          <w:i/>
          <w:lang w:val="es-ES"/>
        </w:rPr>
        <w:t>si</w:t>
      </w:r>
      <w:r w:rsidR="00BF77D2">
        <w:rPr>
          <w:rFonts w:ascii="Times New Roman" w:hAnsi="Times New Roman" w:cs="Times New Roman"/>
          <w:i/>
          <w:lang w:val="es-ES"/>
        </w:rPr>
        <w:t xml:space="preserve"> </w:t>
      </w:r>
      <w:r w:rsidRPr="008E535B">
        <w:rPr>
          <w:rFonts w:ascii="Times New Roman" w:hAnsi="Times New Roman" w:cs="Times New Roman"/>
          <w:i/>
          <w:lang w:val="es-ES"/>
        </w:rPr>
        <w:t>tu</w:t>
      </w:r>
      <w:r w:rsidR="00BF77D2">
        <w:rPr>
          <w:rFonts w:ascii="Times New Roman" w:hAnsi="Times New Roman" w:cs="Times New Roman"/>
          <w:i/>
          <w:lang w:val="es-ES"/>
        </w:rPr>
        <w:t xml:space="preserve"> </w:t>
      </w:r>
      <w:r w:rsidRPr="008E535B">
        <w:rPr>
          <w:rFonts w:ascii="Times New Roman" w:hAnsi="Times New Roman" w:cs="Times New Roman"/>
          <w:i/>
          <w:lang w:val="es-ES"/>
        </w:rPr>
        <w:t>aliter</w:t>
      </w:r>
      <w:r w:rsidR="00BF77D2">
        <w:rPr>
          <w:rFonts w:ascii="Times New Roman" w:hAnsi="Times New Roman" w:cs="Times New Roman"/>
          <w:lang w:val="es-ES"/>
        </w:rPr>
        <w:t xml:space="preserve"> </w:t>
      </w:r>
      <w:r w:rsidRPr="008E535B">
        <w:rPr>
          <w:rFonts w:ascii="Times New Roman" w:hAnsi="Times New Roman" w:cs="Times New Roman"/>
          <w:lang w:val="es-ES"/>
        </w:rPr>
        <w:t>censes,</w:t>
      </w:r>
      <w:r w:rsidR="00BF77D2">
        <w:rPr>
          <w:rFonts w:ascii="Times New Roman" w:hAnsi="Times New Roman" w:cs="Times New Roman"/>
          <w:lang w:val="es-ES"/>
        </w:rPr>
        <w:t xml:space="preserve"> </w:t>
      </w:r>
      <w:r w:rsidRPr="008E535B">
        <w:rPr>
          <w:rFonts w:ascii="Times New Roman" w:hAnsi="Times New Roman" w:cs="Times New Roman"/>
          <w:i/>
          <w:lang w:val="es-ES"/>
        </w:rPr>
        <w:t>et</w:t>
      </w:r>
      <w:r w:rsidR="00BF77D2">
        <w:rPr>
          <w:rFonts w:ascii="Times New Roman" w:hAnsi="Times New Roman" w:cs="Times New Roman"/>
          <w:i/>
          <w:lang w:val="es-ES"/>
        </w:rPr>
        <w:t xml:space="preserve"> </w:t>
      </w:r>
      <w:r w:rsidRPr="008E535B">
        <w:rPr>
          <w:rFonts w:ascii="Times New Roman" w:hAnsi="Times New Roman" w:cs="Times New Roman"/>
          <w:i/>
          <w:lang w:val="es-ES"/>
        </w:rPr>
        <w:t>hinc</w:t>
      </w:r>
      <w:r w:rsidR="00BF77D2">
        <w:rPr>
          <w:rFonts w:ascii="Times New Roman" w:hAnsi="Times New Roman" w:cs="Times New Roman"/>
          <w:i/>
          <w:lang w:val="es-ES"/>
        </w:rPr>
        <w:t xml:space="preserve"> </w:t>
      </w:r>
      <w:r w:rsidRPr="008E535B">
        <w:rPr>
          <w:rFonts w:ascii="Times New Roman" w:hAnsi="Times New Roman" w:cs="Times New Roman"/>
          <w:i/>
          <w:lang w:val="es-ES"/>
        </w:rPr>
        <w:t>abero</w:t>
      </w:r>
      <w:r w:rsidR="00BF77D2">
        <w:rPr>
          <w:rFonts w:ascii="Times New Roman" w:hAnsi="Times New Roman" w:cs="Times New Roman"/>
          <w:i/>
          <w:lang w:val="es-ES"/>
        </w:rPr>
        <w:t xml:space="preserve"> </w:t>
      </w:r>
      <w:r w:rsidRPr="008E535B">
        <w:rPr>
          <w:rFonts w:ascii="Times New Roman" w:hAnsi="Times New Roman" w:cs="Times New Roman"/>
          <w:i/>
          <w:lang w:val="es-ES"/>
        </w:rPr>
        <w:t>et</w:t>
      </w:r>
      <w:r w:rsidR="00BF77D2">
        <w:rPr>
          <w:rFonts w:ascii="Times New Roman" w:hAnsi="Times New Roman" w:cs="Times New Roman"/>
          <w:i/>
          <w:lang w:val="es-ES"/>
        </w:rPr>
        <w:t xml:space="preserve"> </w:t>
      </w:r>
      <w:r w:rsidRPr="008E535B">
        <w:rPr>
          <w:rFonts w:ascii="Times New Roman" w:hAnsi="Times New Roman" w:cs="Times New Roman"/>
          <w:i/>
          <w:lang w:val="es-ES"/>
        </w:rPr>
        <w:t>illim</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n-GB"/>
        </w:rPr>
        <w:t>More</w:t>
      </w:r>
      <w:r w:rsidR="00BF77D2">
        <w:rPr>
          <w:rFonts w:ascii="Times New Roman" w:hAnsi="Times New Roman" w:cs="Times New Roman"/>
          <w:lang w:val="en-GB"/>
        </w:rPr>
        <w:t xml:space="preserve"> </w:t>
      </w:r>
      <w:r w:rsidRPr="008E535B">
        <w:rPr>
          <w:rFonts w:ascii="Times New Roman" w:hAnsi="Times New Roman" w:cs="Times New Roman"/>
          <w:lang w:val="en-GB"/>
        </w:rPr>
        <w:t>specifically,</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adverbs</w:t>
      </w:r>
      <w:r w:rsidR="00BF77D2">
        <w:rPr>
          <w:rFonts w:ascii="Times New Roman" w:hAnsi="Times New Roman" w:cs="Times New Roman"/>
          <w:lang w:val="en-GB"/>
        </w:rPr>
        <w:t xml:space="preserve"> </w:t>
      </w:r>
      <w:r w:rsidRPr="008E535B">
        <w:rPr>
          <w:rFonts w:ascii="Times New Roman" w:hAnsi="Times New Roman" w:cs="Times New Roman"/>
          <w:i/>
          <w:lang w:val="en-GB"/>
        </w:rPr>
        <w:t>sic</w:t>
      </w:r>
      <w:r w:rsidR="00BF77D2">
        <w:rPr>
          <w:rFonts w:ascii="Times New Roman" w:hAnsi="Times New Roman" w:cs="Times New Roman"/>
          <w:i/>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lang w:val="en-GB"/>
        </w:rPr>
        <w:t>ita</w:t>
      </w:r>
      <w:r w:rsidR="00BF77D2">
        <w:rPr>
          <w:rFonts w:ascii="Times New Roman" w:hAnsi="Times New Roman" w:cs="Times New Roman"/>
          <w:i/>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two</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most</w:t>
      </w:r>
      <w:r w:rsidR="00BF77D2">
        <w:rPr>
          <w:rFonts w:ascii="Times New Roman" w:hAnsi="Times New Roman" w:cs="Times New Roman"/>
          <w:lang w:val="en-GB"/>
        </w:rPr>
        <w:t xml:space="preserve"> </w:t>
      </w:r>
      <w:r w:rsidRPr="008E535B">
        <w:rPr>
          <w:rFonts w:ascii="Times New Roman" w:hAnsi="Times New Roman" w:cs="Times New Roman"/>
          <w:lang w:val="en-GB"/>
        </w:rPr>
        <w:t>preferred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studied</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i/>
          <w:lang w:val="en-GB"/>
        </w:rPr>
        <w:t>Att.</w:t>
      </w:r>
      <w:r w:rsidR="00BF77D2">
        <w:rPr>
          <w:rFonts w:ascii="Times New Roman" w:hAnsi="Times New Roman" w:cs="Times New Roman"/>
          <w:i/>
          <w:lang w:val="en-GB"/>
        </w:rPr>
        <w:t xml:space="preserve"> </w:t>
      </w:r>
      <w:r w:rsidRPr="008E535B">
        <w:rPr>
          <w:rFonts w:ascii="Times New Roman" w:hAnsi="Times New Roman" w:cs="Times New Roman"/>
          <w:lang w:val="en-GB"/>
        </w:rPr>
        <w:t>8.8.1</w:t>
      </w:r>
      <w:r w:rsidR="00BF77D2">
        <w:rPr>
          <w:rFonts w:ascii="Times New Roman" w:hAnsi="Times New Roman" w:cs="Times New Roman"/>
          <w:lang w:val="en-GB"/>
        </w:rPr>
        <w:t xml:space="preserve"> </w:t>
      </w:r>
      <w:r w:rsidRPr="008E535B">
        <w:rPr>
          <w:rFonts w:ascii="Times New Roman" w:hAnsi="Times New Roman" w:cs="Times New Roman"/>
          <w:i/>
          <w:lang w:val="en-GB"/>
        </w:rPr>
        <w:t>sic</w:t>
      </w:r>
      <w:r w:rsidR="00BF77D2">
        <w:rPr>
          <w:rFonts w:ascii="Times New Roman" w:hAnsi="Times New Roman" w:cs="Times New Roman"/>
          <w:i/>
          <w:lang w:val="en-GB"/>
        </w:rPr>
        <w:t xml:space="preserve"> </w:t>
      </w:r>
      <w:r w:rsidRPr="008E535B">
        <w:rPr>
          <w:rFonts w:ascii="Times New Roman" w:hAnsi="Times New Roman" w:cs="Times New Roman"/>
          <w:i/>
          <w:lang w:val="en-GB"/>
        </w:rPr>
        <w:t>enim</w:t>
      </w:r>
      <w:r w:rsidR="00BF77D2">
        <w:rPr>
          <w:rFonts w:ascii="Times New Roman" w:hAnsi="Times New Roman" w:cs="Times New Roman"/>
          <w:lang w:val="en-GB"/>
        </w:rPr>
        <w:t xml:space="preserve"> </w:t>
      </w:r>
      <w:r w:rsidRPr="008E535B">
        <w:rPr>
          <w:rFonts w:ascii="Times New Roman" w:hAnsi="Times New Roman" w:cs="Times New Roman"/>
          <w:lang w:val="en-GB"/>
        </w:rPr>
        <w:t>sentio</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lang w:val="en-GB"/>
        </w:rPr>
        <w:t>fin.</w:t>
      </w:r>
      <w:r w:rsidR="00BF77D2">
        <w:rPr>
          <w:rFonts w:ascii="Times New Roman" w:hAnsi="Times New Roman" w:cs="Times New Roman"/>
          <w:i/>
          <w:lang w:val="en-GB"/>
        </w:rPr>
        <w:t xml:space="preserve"> </w:t>
      </w:r>
      <w:r w:rsidRPr="008E535B">
        <w:rPr>
          <w:rFonts w:ascii="Times New Roman" w:hAnsi="Times New Roman" w:cs="Times New Roman"/>
          <w:lang w:val="en-GB"/>
        </w:rPr>
        <w:t>3.61</w:t>
      </w:r>
      <w:r w:rsidRPr="008E535B">
        <w:rPr>
          <w:rFonts w:ascii="Times New Roman" w:hAnsi="Times New Roman" w:cs="Times New Roman"/>
          <w:i/>
          <w:lang w:val="en-GB"/>
        </w:rPr>
        <w:t>,</w:t>
      </w:r>
      <w:r w:rsidR="00BF77D2">
        <w:rPr>
          <w:rFonts w:ascii="Times New Roman" w:hAnsi="Times New Roman" w:cs="Times New Roman"/>
          <w:i/>
          <w:lang w:val="en-GB"/>
        </w:rPr>
        <w:t xml:space="preserve"> </w:t>
      </w:r>
      <w:r w:rsidRPr="008E535B">
        <w:rPr>
          <w:rFonts w:ascii="Times New Roman" w:hAnsi="Times New Roman" w:cs="Times New Roman"/>
          <w:i/>
          <w:lang w:val="en-GB"/>
        </w:rPr>
        <w:t>off.</w:t>
      </w:r>
      <w:r w:rsidR="00BF77D2">
        <w:rPr>
          <w:rFonts w:ascii="Times New Roman" w:hAnsi="Times New Roman" w:cs="Times New Roman"/>
          <w:i/>
          <w:lang w:val="en-GB"/>
        </w:rPr>
        <w:t xml:space="preserve"> </w:t>
      </w:r>
      <w:r w:rsidRPr="008E535B">
        <w:rPr>
          <w:rFonts w:ascii="Times New Roman" w:hAnsi="Times New Roman" w:cs="Times New Roman"/>
          <w:lang w:val="en-GB"/>
        </w:rPr>
        <w:t>3.117</w:t>
      </w:r>
      <w:r w:rsidR="00BF77D2">
        <w:rPr>
          <w:rFonts w:ascii="Times New Roman" w:hAnsi="Times New Roman" w:cs="Times New Roman"/>
          <w:i/>
          <w:lang w:val="en-GB"/>
        </w:rPr>
        <w:t xml:space="preserve"> </w:t>
      </w:r>
      <w:r w:rsidRPr="008E535B">
        <w:rPr>
          <w:rFonts w:ascii="Times New Roman" w:hAnsi="Times New Roman" w:cs="Times New Roman"/>
          <w:i/>
          <w:lang w:val="en-GB"/>
        </w:rPr>
        <w:t>sic</w:t>
      </w:r>
      <w:r w:rsidR="00BF77D2">
        <w:rPr>
          <w:rFonts w:ascii="Times New Roman" w:hAnsi="Times New Roman" w:cs="Times New Roman"/>
          <w:i/>
          <w:lang w:val="en-GB"/>
        </w:rPr>
        <w:t xml:space="preserve"> </w:t>
      </w:r>
      <w:r w:rsidRPr="008E535B">
        <w:rPr>
          <w:rFonts w:ascii="Times New Roman" w:hAnsi="Times New Roman" w:cs="Times New Roman"/>
          <w:i/>
          <w:lang w:val="en-GB"/>
        </w:rPr>
        <w:t>enim</w:t>
      </w:r>
      <w:r w:rsidR="00BF77D2">
        <w:rPr>
          <w:rFonts w:ascii="Times New Roman" w:hAnsi="Times New Roman" w:cs="Times New Roman"/>
          <w:lang w:val="en-GB"/>
        </w:rPr>
        <w:t xml:space="preserve"> </w:t>
      </w:r>
      <w:r w:rsidRPr="008E535B">
        <w:rPr>
          <w:rFonts w:ascii="Times New Roman" w:hAnsi="Times New Roman" w:cs="Times New Roman"/>
          <w:lang w:val="en-GB"/>
        </w:rPr>
        <w:t>consent;</w:t>
      </w:r>
      <w:r w:rsidR="00BF77D2">
        <w:rPr>
          <w:rFonts w:ascii="Times New Roman" w:hAnsi="Times New Roman" w:cs="Times New Roman"/>
          <w:lang w:val="en-GB"/>
        </w:rPr>
        <w:t xml:space="preserve"> </w:t>
      </w:r>
      <w:r w:rsidRPr="008E535B">
        <w:rPr>
          <w:rFonts w:ascii="Times New Roman" w:hAnsi="Times New Roman" w:cs="Times New Roman"/>
          <w:bCs/>
          <w:i/>
          <w:iCs/>
          <w:lang w:val="en-GB"/>
        </w:rPr>
        <w:t>fin.</w:t>
      </w:r>
      <w:r w:rsidR="00BF77D2">
        <w:rPr>
          <w:rFonts w:ascii="Times New Roman" w:hAnsi="Times New Roman" w:cs="Times New Roman"/>
          <w:bCs/>
          <w:i/>
          <w:iCs/>
          <w:lang w:val="en-GB"/>
        </w:rPr>
        <w:t xml:space="preserve"> </w:t>
      </w:r>
      <w:r w:rsidRPr="008E535B">
        <w:rPr>
          <w:rFonts w:ascii="Times New Roman" w:hAnsi="Times New Roman" w:cs="Times New Roman"/>
          <w:bCs/>
          <w:lang w:val="en-GB"/>
        </w:rPr>
        <w:t>1.10</w:t>
      </w:r>
      <w:r w:rsidR="00BF77D2">
        <w:rPr>
          <w:rFonts w:ascii="Times New Roman" w:hAnsi="Times New Roman" w:cs="Times New Roman"/>
          <w:bCs/>
          <w:lang w:val="en-GB"/>
        </w:rPr>
        <w:t xml:space="preserve"> </w:t>
      </w:r>
      <w:r w:rsidRPr="008E535B">
        <w:rPr>
          <w:rFonts w:ascii="Times New Roman" w:hAnsi="Times New Roman" w:cs="Times New Roman"/>
          <w:lang w:val="en-GB"/>
        </w:rPr>
        <w:t>ita</w:t>
      </w:r>
      <w:r w:rsidR="00BF77D2">
        <w:rPr>
          <w:rFonts w:ascii="Times New Roman" w:hAnsi="Times New Roman" w:cs="Times New Roman"/>
          <w:lang w:val="en-GB"/>
        </w:rPr>
        <w:t xml:space="preserve"> </w:t>
      </w:r>
      <w:r w:rsidRPr="008E535B">
        <w:rPr>
          <w:rFonts w:ascii="Times New Roman" w:hAnsi="Times New Roman" w:cs="Times New Roman"/>
          <w:bCs/>
          <w:lang w:val="en-GB"/>
        </w:rPr>
        <w:t>sentio</w:t>
      </w:r>
      <w:r w:rsidR="00BF77D2">
        <w:rPr>
          <w:rFonts w:ascii="Times New Roman" w:hAnsi="Times New Roman" w:cs="Times New Roman"/>
          <w:lang w:val="en-GB"/>
        </w:rPr>
        <w:t xml:space="preserve"> </w:t>
      </w:r>
      <w:r w:rsidRPr="008E535B">
        <w:rPr>
          <w:rFonts w:ascii="Times New Roman" w:hAnsi="Times New Roman" w:cs="Times New Roman"/>
          <w:i/>
          <w:lang w:val="en-GB"/>
        </w:rPr>
        <w:t>et</w:t>
      </w:r>
      <w:r w:rsidR="00BF77D2">
        <w:rPr>
          <w:rFonts w:ascii="Times New Roman" w:hAnsi="Times New Roman" w:cs="Times New Roman"/>
          <w:i/>
          <w:lang w:val="en-GB"/>
        </w:rPr>
        <w:t xml:space="preserve"> </w:t>
      </w:r>
      <w:r w:rsidRPr="008E535B">
        <w:rPr>
          <w:rFonts w:ascii="Times New Roman" w:hAnsi="Times New Roman" w:cs="Times New Roman"/>
          <w:i/>
          <w:lang w:val="en-GB"/>
        </w:rPr>
        <w:t>saepe</w:t>
      </w:r>
      <w:r w:rsidR="00BF77D2">
        <w:rPr>
          <w:rFonts w:ascii="Times New Roman" w:hAnsi="Times New Roman" w:cs="Times New Roman"/>
          <w:i/>
          <w:lang w:val="en-GB"/>
        </w:rPr>
        <w:t xml:space="preserve"> </w:t>
      </w:r>
      <w:r w:rsidRPr="008E535B">
        <w:rPr>
          <w:rFonts w:ascii="Times New Roman" w:hAnsi="Times New Roman" w:cs="Times New Roman"/>
          <w:i/>
          <w:lang w:val="en-GB"/>
        </w:rPr>
        <w:t>disserui</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bCs/>
          <w:i/>
          <w:iCs/>
          <w:lang w:val="en-GB"/>
        </w:rPr>
        <w:t>Tusc.</w:t>
      </w:r>
      <w:r w:rsidR="00BF77D2">
        <w:rPr>
          <w:rFonts w:ascii="Times New Roman" w:hAnsi="Times New Roman" w:cs="Times New Roman"/>
          <w:bCs/>
          <w:i/>
          <w:iCs/>
          <w:lang w:val="en-GB"/>
        </w:rPr>
        <w:t xml:space="preserve"> </w:t>
      </w:r>
      <w:r w:rsidRPr="008E535B">
        <w:rPr>
          <w:rFonts w:ascii="Times New Roman" w:hAnsi="Times New Roman" w:cs="Times New Roman"/>
          <w:bCs/>
          <w:iCs/>
          <w:lang w:val="en-GB"/>
        </w:rPr>
        <w:t>1.72</w:t>
      </w:r>
      <w:r w:rsidR="00BF77D2">
        <w:rPr>
          <w:rFonts w:ascii="Times New Roman" w:hAnsi="Times New Roman" w:cs="Times New Roman"/>
          <w:bCs/>
          <w:iCs/>
          <w:lang w:val="en-GB"/>
        </w:rPr>
        <w:t xml:space="preserve"> </w:t>
      </w:r>
      <w:r w:rsidRPr="008E535B">
        <w:rPr>
          <w:rFonts w:ascii="Times New Roman" w:hAnsi="Times New Roman" w:cs="Times New Roman"/>
          <w:bCs/>
          <w:i/>
          <w:iCs/>
          <w:lang w:val="en-GB"/>
        </w:rPr>
        <w:t>ita</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censebat</w:t>
      </w:r>
      <w:r w:rsidR="00BF77D2">
        <w:rPr>
          <w:rFonts w:ascii="Times New Roman" w:hAnsi="Times New Roman" w:cs="Times New Roman"/>
          <w:bCs/>
          <w:iCs/>
          <w:lang w:val="en-GB"/>
        </w:rPr>
        <w:t xml:space="preserve"> </w:t>
      </w:r>
      <w:r w:rsidRPr="008E535B">
        <w:rPr>
          <w:rFonts w:ascii="Times New Roman" w:hAnsi="Times New Roman" w:cs="Times New Roman"/>
          <w:bCs/>
          <w:i/>
          <w:iCs/>
          <w:lang w:val="en-GB"/>
        </w:rPr>
        <w:t>itaque</w:t>
      </w:r>
      <w:r w:rsidR="00BF77D2">
        <w:rPr>
          <w:rFonts w:ascii="Times New Roman" w:hAnsi="Times New Roman" w:cs="Times New Roman"/>
          <w:bCs/>
          <w:i/>
          <w:iCs/>
          <w:lang w:val="en-GB"/>
        </w:rPr>
        <w:t xml:space="preserve"> </w:t>
      </w:r>
      <w:r w:rsidRPr="008E535B">
        <w:rPr>
          <w:rFonts w:ascii="Times New Roman" w:hAnsi="Times New Roman" w:cs="Times New Roman"/>
          <w:bCs/>
          <w:i/>
          <w:iCs/>
          <w:lang w:val="en-GB"/>
        </w:rPr>
        <w:t>disseruit</w:t>
      </w:r>
      <w:r w:rsidRPr="008E535B">
        <w:rPr>
          <w:rFonts w:ascii="Times New Roman" w:hAnsi="Times New Roman" w:cs="Times New Roman"/>
          <w:bCs/>
          <w:iCs/>
          <w:lang w:val="en-GB"/>
        </w:rPr>
        <w:t>.</w:t>
      </w:r>
    </w:p>
    <w:p w14:paraId="7D588A14" w14:textId="0AB8D416" w:rsidR="00A827AE" w:rsidRPr="008E535B" w:rsidRDefault="00A827AE" w:rsidP="00A827AE">
      <w:pPr>
        <w:spacing w:after="0" w:line="240" w:lineRule="auto"/>
        <w:ind w:firstLine="397"/>
        <w:jc w:val="both"/>
        <w:rPr>
          <w:rFonts w:ascii="Times New Roman" w:hAnsi="Times New Roman" w:cs="Times New Roman"/>
          <w:bCs/>
          <w:iCs/>
          <w:lang w:val="en-GB"/>
        </w:rPr>
      </w:pPr>
      <w:r w:rsidRPr="008E535B">
        <w:rPr>
          <w:rFonts w:ascii="Times New Roman" w:hAnsi="Times New Roman" w:cs="Times New Roman"/>
          <w:bCs/>
          <w:iCs/>
          <w:lang w:val="en-GB"/>
        </w:rPr>
        <w:t>However,</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while</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their</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syntactic</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and</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semantic</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similarities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are</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proven</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by</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common</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linguistic</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behaviour,</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seen</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in</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the</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previous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examples,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I</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work</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on</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the</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assumption</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that</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two</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lexical</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units,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for</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reasons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of</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linguistic</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economy,</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must</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not</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be</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in</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any</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case</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absolute</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synonyms.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In</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respect</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of</w:t>
      </w:r>
      <w:r w:rsidR="00BF77D2">
        <w:rPr>
          <w:rFonts w:ascii="Times New Roman" w:hAnsi="Times New Roman" w:cs="Times New Roman"/>
          <w:bCs/>
          <w:iCs/>
          <w:lang w:val="en-GB"/>
        </w:rPr>
        <w:t xml:space="preserve"> </w:t>
      </w:r>
      <w:r w:rsidRPr="008E535B">
        <w:rPr>
          <w:rFonts w:ascii="Times New Roman" w:hAnsi="Times New Roman" w:cs="Times New Roman"/>
          <w:bCs/>
          <w:i/>
          <w:iCs/>
          <w:lang w:val="en-GB"/>
        </w:rPr>
        <w:t>sentio</w:t>
      </w:r>
      <w:r w:rsidR="00BF77D2">
        <w:rPr>
          <w:rFonts w:ascii="Times New Roman" w:hAnsi="Times New Roman" w:cs="Times New Roman"/>
          <w:bCs/>
          <w:i/>
          <w:iCs/>
          <w:lang w:val="en-GB"/>
        </w:rPr>
        <w:t xml:space="preserve"> </w:t>
      </w:r>
      <w:r w:rsidRPr="008E535B">
        <w:rPr>
          <w:rFonts w:ascii="Times New Roman" w:hAnsi="Times New Roman" w:cs="Times New Roman"/>
          <w:bCs/>
          <w:iCs/>
          <w:lang w:val="en-GB"/>
        </w:rPr>
        <w:t>and</w:t>
      </w:r>
      <w:r w:rsidR="00BF77D2">
        <w:rPr>
          <w:rFonts w:ascii="Times New Roman" w:hAnsi="Times New Roman" w:cs="Times New Roman"/>
          <w:bCs/>
          <w:iCs/>
          <w:lang w:val="en-GB"/>
        </w:rPr>
        <w:t xml:space="preserve"> </w:t>
      </w:r>
      <w:r w:rsidRPr="008E535B">
        <w:rPr>
          <w:rFonts w:ascii="Times New Roman" w:hAnsi="Times New Roman" w:cs="Times New Roman"/>
          <w:bCs/>
          <w:i/>
          <w:iCs/>
          <w:lang w:val="en-GB"/>
        </w:rPr>
        <w:t>censeo</w:t>
      </w:r>
      <w:r w:rsidRPr="008E535B">
        <w:rPr>
          <w:rFonts w:ascii="Times New Roman" w:hAnsi="Times New Roman" w:cs="Times New Roman"/>
          <w:bCs/>
          <w:iCs/>
          <w:lang w:val="en-GB"/>
        </w:rPr>
        <w:t>,</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this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fact</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is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clear,</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based</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on</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some</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of</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their</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particular</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meanings.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starting</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point,</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I</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will</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take</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an</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interesting</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testimony</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of</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Cicero’s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epistles</w:t>
      </w:r>
      <w:r w:rsidR="00BF77D2">
        <w:rPr>
          <w:rFonts w:ascii="Times New Roman" w:hAnsi="Times New Roman" w:cs="Times New Roman"/>
          <w:bCs/>
          <w:iCs/>
          <w:lang w:val="en-GB"/>
        </w:rPr>
        <w:t xml:space="preserve"> </w:t>
      </w:r>
      <w:r w:rsidRPr="008E535B">
        <w:rPr>
          <w:rFonts w:ascii="Times New Roman" w:hAnsi="Times New Roman" w:cs="Times New Roman"/>
          <w:bCs/>
          <w:i/>
          <w:iCs/>
          <w:lang w:val="en-GB"/>
        </w:rPr>
        <w:t>ad</w:t>
      </w:r>
      <w:r w:rsidR="00BF77D2">
        <w:rPr>
          <w:rFonts w:ascii="Times New Roman" w:hAnsi="Times New Roman" w:cs="Times New Roman"/>
          <w:bCs/>
          <w:i/>
          <w:iCs/>
          <w:lang w:val="en-GB"/>
        </w:rPr>
        <w:t xml:space="preserve"> </w:t>
      </w:r>
      <w:r w:rsidRPr="008E535B">
        <w:rPr>
          <w:rFonts w:ascii="Times New Roman" w:hAnsi="Times New Roman" w:cs="Times New Roman"/>
          <w:bCs/>
          <w:i/>
          <w:iCs/>
          <w:lang w:val="en-GB"/>
        </w:rPr>
        <w:t>Atticum</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(1.4.1),</w:t>
      </w:r>
      <w:r w:rsidR="00BF77D2">
        <w:rPr>
          <w:rFonts w:ascii="Times New Roman" w:hAnsi="Times New Roman" w:cs="Times New Roman"/>
          <w:bCs/>
          <w:iCs/>
          <w:lang w:val="en-GB"/>
        </w:rPr>
        <w:t xml:space="preserve"> </w:t>
      </w:r>
      <w:r w:rsidRPr="008E535B">
        <w:rPr>
          <w:rFonts w:ascii="Times New Roman" w:hAnsi="Times New Roman" w:cs="Times New Roman"/>
          <w:bCs/>
          <w:i/>
          <w:iCs/>
          <w:lang w:val="en-GB"/>
        </w:rPr>
        <w:t>nunc</w:t>
      </w:r>
      <w:r w:rsidR="00BF77D2">
        <w:rPr>
          <w:rFonts w:ascii="Times New Roman" w:hAnsi="Times New Roman" w:cs="Times New Roman"/>
          <w:bCs/>
          <w:i/>
          <w:iCs/>
          <w:lang w:val="en-GB"/>
        </w:rPr>
        <w:t xml:space="preserve"> </w:t>
      </w:r>
      <w:r w:rsidRPr="008E535B">
        <w:rPr>
          <w:rFonts w:ascii="Times New Roman" w:hAnsi="Times New Roman" w:cs="Times New Roman"/>
          <w:bCs/>
          <w:i/>
          <w:iCs/>
          <w:lang w:val="en-GB"/>
        </w:rPr>
        <w:t>uero</w:t>
      </w:r>
      <w:r w:rsidR="00BF77D2">
        <w:rPr>
          <w:rFonts w:ascii="Times New Roman" w:hAnsi="Times New Roman" w:cs="Times New Roman"/>
          <w:bCs/>
          <w:i/>
          <w:iCs/>
          <w:lang w:val="en-GB"/>
        </w:rPr>
        <w:t xml:space="preserve"> </w:t>
      </w:r>
      <w:r w:rsidRPr="008E535B">
        <w:rPr>
          <w:rFonts w:ascii="Times New Roman" w:hAnsi="Times New Roman" w:cs="Times New Roman"/>
          <w:bCs/>
          <w:i/>
          <w:iCs/>
          <w:lang w:val="en-GB"/>
        </w:rPr>
        <w:t>sentio</w:t>
      </w:r>
      <w:r w:rsidRPr="008E535B">
        <w:rPr>
          <w:rFonts w:ascii="Times New Roman" w:hAnsi="Times New Roman" w:cs="Times New Roman"/>
          <w:bCs/>
          <w:iCs/>
          <w:vertAlign w:val="superscript"/>
          <w:lang w:val="en-GB"/>
        </w:rPr>
        <w:footnoteReference w:id="4"/>
      </w:r>
      <w:r w:rsidR="00BF77D2">
        <w:rPr>
          <w:rFonts w:ascii="Times New Roman" w:hAnsi="Times New Roman" w:cs="Times New Roman"/>
          <w:bCs/>
          <w:i/>
          <w:iCs/>
          <w:lang w:val="en-GB"/>
        </w:rPr>
        <w:t xml:space="preserve"> </w:t>
      </w:r>
      <w:r w:rsidRPr="008E535B">
        <w:rPr>
          <w:rFonts w:ascii="Times New Roman" w:hAnsi="Times New Roman" w:cs="Times New Roman"/>
          <w:bCs/>
          <w:iCs/>
          <w:lang w:val="en-GB"/>
        </w:rPr>
        <w:t>|</w:t>
      </w:r>
      <w:r w:rsidR="00BF77D2">
        <w:rPr>
          <w:rFonts w:ascii="Times New Roman" w:hAnsi="Times New Roman" w:cs="Times New Roman"/>
          <w:bCs/>
          <w:iCs/>
          <w:lang w:val="en-GB"/>
        </w:rPr>
        <w:t xml:space="preserve"> </w:t>
      </w:r>
      <w:r w:rsidRPr="008E535B">
        <w:rPr>
          <w:rFonts w:ascii="Times New Roman" w:hAnsi="Times New Roman" w:cs="Times New Roman"/>
          <w:bCs/>
          <w:i/>
          <w:iCs/>
          <w:lang w:val="en-GB"/>
        </w:rPr>
        <w:t>censeo</w:t>
      </w:r>
      <w:r w:rsidRPr="008E535B">
        <w:rPr>
          <w:rFonts w:ascii="Times New Roman" w:hAnsi="Times New Roman" w:cs="Times New Roman"/>
          <w:bCs/>
          <w:iCs/>
          <w:vertAlign w:val="superscript"/>
          <w:lang w:val="en-GB"/>
        </w:rPr>
        <w:footnoteReference w:id="5"/>
      </w:r>
      <w:r w:rsidRPr="008E535B">
        <w:rPr>
          <w:rFonts w:ascii="Times New Roman" w:hAnsi="Times New Roman" w:cs="Times New Roman"/>
          <w:bCs/>
          <w:i/>
          <w:iCs/>
          <w:lang w:val="en-GB"/>
        </w:rPr>
        <w:t>,</w:t>
      </w:r>
      <w:r w:rsidR="00BF77D2">
        <w:rPr>
          <w:rFonts w:ascii="Times New Roman" w:hAnsi="Times New Roman" w:cs="Times New Roman"/>
          <w:bCs/>
          <w:i/>
          <w:iCs/>
          <w:lang w:val="en-GB"/>
        </w:rPr>
        <w:t xml:space="preserve"> </w:t>
      </w:r>
      <w:r w:rsidRPr="008E535B">
        <w:rPr>
          <w:rFonts w:ascii="Times New Roman" w:hAnsi="Times New Roman" w:cs="Times New Roman"/>
          <w:bCs/>
          <w:i/>
          <w:iCs/>
          <w:lang w:val="en-GB"/>
        </w:rPr>
        <w:t>quod</w:t>
      </w:r>
      <w:r w:rsidR="00BF77D2">
        <w:rPr>
          <w:rFonts w:ascii="Times New Roman" w:hAnsi="Times New Roman" w:cs="Times New Roman"/>
          <w:bCs/>
          <w:i/>
          <w:iCs/>
          <w:lang w:val="en-GB"/>
        </w:rPr>
        <w:t xml:space="preserve"> </w:t>
      </w:r>
      <w:r w:rsidRPr="008E535B">
        <w:rPr>
          <w:rFonts w:ascii="Times New Roman" w:hAnsi="Times New Roman" w:cs="Times New Roman"/>
          <w:bCs/>
          <w:i/>
          <w:iCs/>
          <w:lang w:val="en-GB"/>
        </w:rPr>
        <w:t>commodo</w:t>
      </w:r>
      <w:r w:rsidR="00BF77D2">
        <w:rPr>
          <w:rFonts w:ascii="Times New Roman" w:hAnsi="Times New Roman" w:cs="Times New Roman"/>
          <w:bCs/>
          <w:iCs/>
          <w:lang w:val="en-GB"/>
        </w:rPr>
        <w:t xml:space="preserve"> </w:t>
      </w:r>
      <w:r w:rsidRPr="008E535B">
        <w:rPr>
          <w:rFonts w:ascii="Times New Roman" w:hAnsi="Times New Roman" w:cs="Times New Roman"/>
          <w:bCs/>
          <w:i/>
          <w:iCs/>
          <w:lang w:val="en-GB"/>
        </w:rPr>
        <w:t>tuo</w:t>
      </w:r>
      <w:r w:rsidR="00BF77D2">
        <w:rPr>
          <w:rFonts w:ascii="Times New Roman" w:hAnsi="Times New Roman" w:cs="Times New Roman"/>
          <w:bCs/>
          <w:i/>
          <w:iCs/>
          <w:lang w:val="en-GB"/>
        </w:rPr>
        <w:t xml:space="preserve"> </w:t>
      </w:r>
      <w:r w:rsidRPr="008E535B">
        <w:rPr>
          <w:rFonts w:ascii="Times New Roman" w:hAnsi="Times New Roman" w:cs="Times New Roman"/>
          <w:bCs/>
          <w:i/>
          <w:iCs/>
          <w:lang w:val="en-GB"/>
        </w:rPr>
        <w:t>facere</w:t>
      </w:r>
      <w:r w:rsidR="00BF77D2">
        <w:rPr>
          <w:rFonts w:ascii="Times New Roman" w:hAnsi="Times New Roman" w:cs="Times New Roman"/>
          <w:bCs/>
          <w:i/>
          <w:iCs/>
          <w:lang w:val="en-GB"/>
        </w:rPr>
        <w:t xml:space="preserve"> </w:t>
      </w:r>
      <w:r w:rsidRPr="008E535B">
        <w:rPr>
          <w:rFonts w:ascii="Times New Roman" w:hAnsi="Times New Roman" w:cs="Times New Roman"/>
          <w:bCs/>
          <w:i/>
          <w:iCs/>
          <w:lang w:val="en-GB"/>
        </w:rPr>
        <w:t>poteris,</w:t>
      </w:r>
      <w:r w:rsidR="00BF77D2">
        <w:rPr>
          <w:rFonts w:ascii="Times New Roman" w:hAnsi="Times New Roman" w:cs="Times New Roman"/>
          <w:bCs/>
          <w:i/>
          <w:iCs/>
          <w:lang w:val="en-GB"/>
        </w:rPr>
        <w:t xml:space="preserve"> </w:t>
      </w:r>
      <w:r w:rsidRPr="008E535B">
        <w:rPr>
          <w:rFonts w:ascii="Times New Roman" w:hAnsi="Times New Roman" w:cs="Times New Roman"/>
          <w:bCs/>
          <w:i/>
          <w:iCs/>
          <w:lang w:val="en-GB"/>
        </w:rPr>
        <w:t>uenias</w:t>
      </w:r>
      <w:r w:rsidR="00BF77D2">
        <w:rPr>
          <w:rFonts w:ascii="Times New Roman" w:hAnsi="Times New Roman" w:cs="Times New Roman"/>
          <w:bCs/>
          <w:i/>
          <w:iCs/>
          <w:lang w:val="en-GB"/>
        </w:rPr>
        <w:t xml:space="preserve"> </w:t>
      </w:r>
      <w:r w:rsidRPr="008E535B">
        <w:rPr>
          <w:rFonts w:ascii="Times New Roman" w:hAnsi="Times New Roman" w:cs="Times New Roman"/>
          <w:bCs/>
          <w:i/>
          <w:iCs/>
          <w:lang w:val="en-GB"/>
        </w:rPr>
        <w:t>ad</w:t>
      </w:r>
      <w:r w:rsidR="00BF77D2">
        <w:rPr>
          <w:rFonts w:ascii="Times New Roman" w:hAnsi="Times New Roman" w:cs="Times New Roman"/>
          <w:bCs/>
          <w:i/>
          <w:iCs/>
          <w:lang w:val="en-GB"/>
        </w:rPr>
        <w:t xml:space="preserve"> </w:t>
      </w:r>
      <w:r w:rsidRPr="008E535B">
        <w:rPr>
          <w:rFonts w:ascii="Times New Roman" w:hAnsi="Times New Roman" w:cs="Times New Roman"/>
          <w:bCs/>
          <w:i/>
          <w:iCs/>
          <w:lang w:val="en-GB"/>
        </w:rPr>
        <w:t>id</w:t>
      </w:r>
      <w:r w:rsidR="00BF77D2">
        <w:rPr>
          <w:rFonts w:ascii="Times New Roman" w:hAnsi="Times New Roman" w:cs="Times New Roman"/>
          <w:bCs/>
          <w:i/>
          <w:iCs/>
          <w:lang w:val="en-GB"/>
        </w:rPr>
        <w:t xml:space="preserve"> </w:t>
      </w:r>
      <w:r w:rsidRPr="008E535B">
        <w:rPr>
          <w:rFonts w:ascii="Times New Roman" w:hAnsi="Times New Roman" w:cs="Times New Roman"/>
          <w:bCs/>
          <w:i/>
          <w:iCs/>
          <w:lang w:val="en-GB"/>
        </w:rPr>
        <w:t>tempus,</w:t>
      </w:r>
      <w:r w:rsidR="00BF77D2">
        <w:rPr>
          <w:rFonts w:ascii="Times New Roman" w:hAnsi="Times New Roman" w:cs="Times New Roman"/>
          <w:bCs/>
          <w:i/>
          <w:iCs/>
          <w:lang w:val="en-GB"/>
        </w:rPr>
        <w:t xml:space="preserve"> </w:t>
      </w:r>
      <w:r w:rsidRPr="008E535B">
        <w:rPr>
          <w:rFonts w:ascii="Times New Roman" w:hAnsi="Times New Roman" w:cs="Times New Roman"/>
          <w:bCs/>
          <w:i/>
          <w:iCs/>
          <w:lang w:val="en-GB"/>
        </w:rPr>
        <w:t>quod</w:t>
      </w:r>
      <w:r w:rsidR="00BF77D2">
        <w:rPr>
          <w:rFonts w:ascii="Times New Roman" w:hAnsi="Times New Roman" w:cs="Times New Roman"/>
          <w:bCs/>
          <w:i/>
          <w:iCs/>
          <w:lang w:val="en-GB"/>
        </w:rPr>
        <w:t xml:space="preserve"> </w:t>
      </w:r>
      <w:r w:rsidRPr="008E535B">
        <w:rPr>
          <w:rFonts w:ascii="Times New Roman" w:hAnsi="Times New Roman" w:cs="Times New Roman"/>
          <w:bCs/>
          <w:i/>
          <w:iCs/>
          <w:lang w:val="en-GB"/>
        </w:rPr>
        <w:t>scribis</w:t>
      </w:r>
      <w:r w:rsidRPr="008E535B">
        <w:rPr>
          <w:rFonts w:ascii="Times New Roman" w:hAnsi="Times New Roman" w:cs="Times New Roman"/>
          <w:bCs/>
          <w:iCs/>
          <w:lang w:val="en-GB"/>
        </w:rPr>
        <w:t>,</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which</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enables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us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to</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affirm</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not</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only</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the</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paradigmatic</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affinity</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of</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the</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verbs,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but</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also</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the</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semantic</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nuances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that</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oppose</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each</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other.</w:t>
      </w:r>
    </w:p>
    <w:p w14:paraId="48B624D7" w14:textId="1489F1F8" w:rsidR="00A827AE" w:rsidRPr="008E535B" w:rsidRDefault="00A827AE" w:rsidP="00A827AE">
      <w:pPr>
        <w:spacing w:after="0" w:line="240" w:lineRule="auto"/>
        <w:ind w:firstLine="397"/>
        <w:jc w:val="both"/>
        <w:rPr>
          <w:rFonts w:ascii="Times New Roman" w:hAnsi="Times New Roman" w:cs="Times New Roman"/>
          <w:bCs/>
          <w:iCs/>
          <w:lang w:val="en-GB"/>
        </w:rPr>
      </w:pPr>
      <w:r w:rsidRPr="008E535B">
        <w:rPr>
          <w:rFonts w:ascii="Times New Roman" w:hAnsi="Times New Roman" w:cs="Times New Roman"/>
          <w:bCs/>
          <w:iCs/>
          <w:lang w:val="en-GB"/>
        </w:rPr>
        <w:t>This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paper</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aims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to</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point</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out</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the</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common</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and</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specific</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syntactic</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and</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semantic</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features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of</w:t>
      </w:r>
      <w:r w:rsidR="00BF77D2">
        <w:rPr>
          <w:rFonts w:ascii="Times New Roman" w:hAnsi="Times New Roman" w:cs="Times New Roman"/>
          <w:bCs/>
          <w:iCs/>
          <w:lang w:val="en-GB"/>
        </w:rPr>
        <w:t xml:space="preserve"> </w:t>
      </w:r>
      <w:r w:rsidRPr="008E535B">
        <w:rPr>
          <w:rFonts w:ascii="Times New Roman" w:hAnsi="Times New Roman" w:cs="Times New Roman"/>
          <w:bCs/>
          <w:i/>
          <w:iCs/>
          <w:lang w:val="en-GB"/>
        </w:rPr>
        <w:t>censeo</w:t>
      </w:r>
      <w:r w:rsidR="00BF77D2">
        <w:rPr>
          <w:rFonts w:ascii="Times New Roman" w:hAnsi="Times New Roman" w:cs="Times New Roman"/>
          <w:bCs/>
          <w:i/>
          <w:iCs/>
          <w:lang w:val="en-GB"/>
        </w:rPr>
        <w:t xml:space="preserve"> </w:t>
      </w:r>
      <w:r w:rsidRPr="008E535B">
        <w:rPr>
          <w:rFonts w:ascii="Times New Roman" w:hAnsi="Times New Roman" w:cs="Times New Roman"/>
          <w:bCs/>
          <w:iCs/>
          <w:lang w:val="en-GB"/>
        </w:rPr>
        <w:t>and</w:t>
      </w:r>
      <w:r w:rsidR="00BF77D2">
        <w:rPr>
          <w:rFonts w:ascii="Times New Roman" w:hAnsi="Times New Roman" w:cs="Times New Roman"/>
          <w:bCs/>
          <w:iCs/>
          <w:lang w:val="en-GB"/>
        </w:rPr>
        <w:t xml:space="preserve"> </w:t>
      </w:r>
      <w:r w:rsidRPr="008E535B">
        <w:rPr>
          <w:rFonts w:ascii="Times New Roman" w:hAnsi="Times New Roman" w:cs="Times New Roman"/>
          <w:bCs/>
          <w:i/>
          <w:iCs/>
          <w:lang w:val="en-GB"/>
        </w:rPr>
        <w:t>sentio</w:t>
      </w:r>
      <w:r w:rsidRPr="008E535B">
        <w:rPr>
          <w:rFonts w:ascii="Times New Roman" w:hAnsi="Times New Roman" w:cs="Times New Roman"/>
          <w:bCs/>
          <w:iCs/>
          <w:lang w:val="en-GB"/>
        </w:rPr>
        <w:t>,</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providing</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usage</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examples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or</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statistical</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data</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from</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significant</w:t>
      </w:r>
      <w:r w:rsidR="00BF77D2">
        <w:rPr>
          <w:rFonts w:ascii="Times New Roman" w:hAnsi="Times New Roman" w:cs="Times New Roman"/>
          <w:bCs/>
          <w:iCs/>
          <w:lang w:val="en-GB"/>
        </w:rPr>
        <w:t xml:space="preserve"> </w:t>
      </w:r>
      <w:r w:rsidRPr="008E535B">
        <w:rPr>
          <w:rFonts w:ascii="Times New Roman" w:hAnsi="Times New Roman" w:cs="Times New Roman"/>
          <w:bCs/>
          <w:i/>
          <w:iCs/>
          <w:lang w:val="en-GB"/>
        </w:rPr>
        <w:t>corpus</w:t>
      </w:r>
      <w:r w:rsidR="00BF77D2">
        <w:rPr>
          <w:rFonts w:ascii="Times New Roman" w:hAnsi="Times New Roman" w:cs="Times New Roman"/>
          <w:bCs/>
          <w:i/>
          <w:iCs/>
          <w:lang w:val="en-GB"/>
        </w:rPr>
        <w:t xml:space="preserve"> </w:t>
      </w:r>
      <w:r w:rsidRPr="008E535B">
        <w:rPr>
          <w:rFonts w:ascii="Times New Roman" w:hAnsi="Times New Roman" w:cs="Times New Roman"/>
          <w:bCs/>
          <w:iCs/>
          <w:lang w:val="en-GB"/>
        </w:rPr>
        <w:t>of</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ten</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Archaic,</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Classical</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and</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post-Classical</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Latin</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authors.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w:t>
      </w:r>
      <w:r w:rsidR="00BF77D2">
        <w:rPr>
          <w:rFonts w:ascii="Times New Roman" w:hAnsi="Times New Roman" w:cs="Times New Roman"/>
          <w:bCs/>
          <w:iCs/>
          <w:lang w:val="en-GB"/>
        </w:rPr>
        <w:t xml:space="preserve"> </w:t>
      </w:r>
      <w:r w:rsidRPr="008E535B">
        <w:rPr>
          <w:rFonts w:ascii="Times New Roman" w:hAnsi="Times New Roman" w:cs="Times New Roman"/>
          <w:bCs/>
          <w:i/>
          <w:lang w:val="en-GB"/>
        </w:rPr>
        <w:t>corpus</w:t>
      </w:r>
      <w:r w:rsidR="00BF77D2">
        <w:rPr>
          <w:rFonts w:ascii="Times New Roman" w:hAnsi="Times New Roman" w:cs="Times New Roman"/>
          <w:bCs/>
          <w:i/>
          <w:lang w:val="en-GB"/>
        </w:rPr>
        <w:t xml:space="preserve"> </w:t>
      </w:r>
      <w:r w:rsidRPr="008E535B">
        <w:rPr>
          <w:rFonts w:ascii="Times New Roman" w:hAnsi="Times New Roman" w:cs="Times New Roman"/>
          <w:bCs/>
          <w:iCs/>
          <w:lang w:val="en-GB"/>
        </w:rPr>
        <w:t>that</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will</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become</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our</w:t>
      </w:r>
      <w:r w:rsidR="00BF77D2">
        <w:rPr>
          <w:rFonts w:ascii="Times New Roman" w:hAnsi="Times New Roman" w:cs="Times New Roman"/>
          <w:bCs/>
          <w:iCs/>
          <w:lang w:val="en-GB"/>
        </w:rPr>
        <w:t xml:space="preserve"> </w:t>
      </w:r>
      <w:r w:rsidRPr="008E535B">
        <w:rPr>
          <w:rFonts w:ascii="Times New Roman" w:hAnsi="Times New Roman" w:cs="Times New Roman"/>
          <w:bCs/>
          <w:i/>
          <w:iCs/>
          <w:lang w:val="en-GB"/>
        </w:rPr>
        <w:t>sensus</w:t>
      </w:r>
      <w:r w:rsidR="00BF77D2">
        <w:rPr>
          <w:rFonts w:ascii="Times New Roman" w:hAnsi="Times New Roman" w:cs="Times New Roman"/>
          <w:bCs/>
          <w:i/>
          <w:iCs/>
          <w:lang w:val="en-GB"/>
        </w:rPr>
        <w:t xml:space="preserve"> </w:t>
      </w:r>
      <w:r w:rsidRPr="008E535B">
        <w:rPr>
          <w:rFonts w:ascii="Times New Roman" w:hAnsi="Times New Roman" w:cs="Times New Roman"/>
          <w:bCs/>
          <w:i/>
          <w:iCs/>
          <w:lang w:val="en-GB"/>
        </w:rPr>
        <w:t>censendi</w:t>
      </w:r>
      <w:r w:rsidRPr="008E535B">
        <w:rPr>
          <w:rFonts w:ascii="Times New Roman" w:hAnsi="Times New Roman" w:cs="Times New Roman"/>
          <w:bCs/>
          <w:lang w:val="en-GB"/>
        </w:rPr>
        <w:t>,</w:t>
      </w:r>
      <w:r w:rsidR="00BF77D2">
        <w:rPr>
          <w:rFonts w:ascii="Times New Roman" w:hAnsi="Times New Roman" w:cs="Times New Roman"/>
          <w:bCs/>
          <w:lang w:val="en-GB"/>
        </w:rPr>
        <w:t xml:space="preserve"> </w:t>
      </w:r>
      <w:r w:rsidRPr="008E535B">
        <w:rPr>
          <w:rFonts w:ascii="Times New Roman" w:hAnsi="Times New Roman" w:cs="Times New Roman"/>
          <w:bCs/>
          <w:lang w:val="en-GB"/>
        </w:rPr>
        <w:t>our</w:t>
      </w:r>
      <w:r w:rsidR="00BF77D2">
        <w:rPr>
          <w:rFonts w:ascii="Times New Roman" w:hAnsi="Times New Roman" w:cs="Times New Roman"/>
          <w:bCs/>
          <w:lang w:val="en-GB"/>
        </w:rPr>
        <w:t xml:space="preserve"> </w:t>
      </w:r>
      <w:r w:rsidRPr="008E535B">
        <w:rPr>
          <w:rFonts w:ascii="Times New Roman" w:hAnsi="Times New Roman" w:cs="Times New Roman"/>
          <w:bCs/>
          <w:lang w:val="en-GB"/>
        </w:rPr>
        <w:t>‘sense</w:t>
      </w:r>
      <w:r w:rsidR="00BF77D2">
        <w:rPr>
          <w:rFonts w:ascii="Times New Roman" w:hAnsi="Times New Roman" w:cs="Times New Roman"/>
          <w:bCs/>
          <w:lang w:val="en-GB"/>
        </w:rPr>
        <w:t xml:space="preserve"> </w:t>
      </w:r>
      <w:r w:rsidRPr="008E535B">
        <w:rPr>
          <w:rFonts w:ascii="Times New Roman" w:hAnsi="Times New Roman" w:cs="Times New Roman"/>
          <w:bCs/>
          <w:lang w:val="en-GB"/>
        </w:rPr>
        <w:t>to</w:t>
      </w:r>
      <w:r w:rsidR="00BF77D2">
        <w:rPr>
          <w:rFonts w:ascii="Times New Roman" w:hAnsi="Times New Roman" w:cs="Times New Roman"/>
          <w:bCs/>
          <w:lang w:val="en-GB"/>
        </w:rPr>
        <w:t xml:space="preserve"> </w:t>
      </w:r>
      <w:r w:rsidRPr="008E535B">
        <w:rPr>
          <w:rFonts w:ascii="Times New Roman" w:hAnsi="Times New Roman" w:cs="Times New Roman"/>
          <w:bCs/>
          <w:lang w:val="en-GB"/>
        </w:rPr>
        <w:t>decide’</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whether</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was</w:t>
      </w:r>
      <w:r w:rsidR="00BF77D2">
        <w:rPr>
          <w:rFonts w:ascii="Times New Roman" w:hAnsi="Times New Roman" w:cs="Times New Roman"/>
          <w:bCs/>
          <w:iCs/>
          <w:lang w:val="en-GB"/>
        </w:rPr>
        <w:t xml:space="preserve"> </w:t>
      </w:r>
      <w:r w:rsidRPr="008E535B">
        <w:rPr>
          <w:rFonts w:ascii="Times New Roman" w:hAnsi="Times New Roman" w:cs="Times New Roman"/>
          <w:bCs/>
          <w:i/>
          <w:iCs/>
          <w:lang w:val="en-GB"/>
        </w:rPr>
        <w:t>sentio</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or</w:t>
      </w:r>
      <w:r w:rsidR="00BF77D2">
        <w:rPr>
          <w:rFonts w:ascii="Times New Roman" w:hAnsi="Times New Roman" w:cs="Times New Roman"/>
          <w:bCs/>
          <w:iCs/>
          <w:lang w:val="en-GB"/>
        </w:rPr>
        <w:t xml:space="preserve"> </w:t>
      </w:r>
      <w:r w:rsidRPr="008E535B">
        <w:rPr>
          <w:rFonts w:ascii="Times New Roman" w:hAnsi="Times New Roman" w:cs="Times New Roman"/>
          <w:bCs/>
          <w:i/>
          <w:iCs/>
          <w:lang w:val="en-GB"/>
        </w:rPr>
        <w:t>censeo</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the</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verb</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that</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Cicero</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must</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have</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written</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in</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his</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letter</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addressed</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to</w:t>
      </w:r>
      <w:r w:rsidR="00BF77D2">
        <w:rPr>
          <w:rFonts w:ascii="Times New Roman" w:hAnsi="Times New Roman" w:cs="Times New Roman"/>
          <w:bCs/>
          <w:iCs/>
          <w:lang w:val="en-GB"/>
        </w:rPr>
        <w:t xml:space="preserve"> </w:t>
      </w:r>
      <w:r w:rsidRPr="008E535B">
        <w:rPr>
          <w:rFonts w:ascii="Times New Roman" w:hAnsi="Times New Roman" w:cs="Times New Roman"/>
          <w:bCs/>
          <w:iCs/>
          <w:lang w:val="en-GB"/>
        </w:rPr>
        <w:t>Atticus.</w:t>
      </w:r>
    </w:p>
    <w:p w14:paraId="7327D2C3" w14:textId="77777777" w:rsidR="00A827AE" w:rsidRPr="008E535B" w:rsidRDefault="00A827AE" w:rsidP="00A827AE">
      <w:pPr>
        <w:spacing w:after="0" w:line="240" w:lineRule="auto"/>
        <w:ind w:firstLine="397"/>
        <w:jc w:val="both"/>
        <w:rPr>
          <w:rFonts w:ascii="Times New Roman" w:hAnsi="Times New Roman" w:cs="Times New Roman"/>
          <w:lang w:val="en-GB"/>
        </w:rPr>
      </w:pPr>
    </w:p>
    <w:p w14:paraId="0EB02473" w14:textId="5A9EA0F2" w:rsidR="00A827AE" w:rsidRPr="008E535B" w:rsidRDefault="00A827AE" w:rsidP="004D138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b/>
          <w:bCs/>
          <w:lang w:val="en-GB"/>
        </w:rPr>
        <w:t>References</w:t>
      </w:r>
    </w:p>
    <w:p w14:paraId="1673092D" w14:textId="3FF1F0BF" w:rsidR="00A827AE" w:rsidRPr="008E535B" w:rsidRDefault="00A827AE" w:rsidP="004D138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Bolkestein,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(1998),</w:t>
      </w:r>
      <w:r w:rsidR="00BF77D2">
        <w:rPr>
          <w:rFonts w:ascii="Times New Roman" w:hAnsi="Times New Roman" w:cs="Times New Roman"/>
          <w:lang w:val="en-US"/>
        </w:rPr>
        <w:t xml:space="preserve"> </w:t>
      </w:r>
      <w:r w:rsidRPr="008E535B">
        <w:rPr>
          <w:rFonts w:ascii="Times New Roman" w:hAnsi="Times New Roman" w:cs="Times New Roman"/>
          <w:bCs/>
          <w:iCs/>
          <w:lang w:val="en-GB"/>
        </w:rPr>
        <w:t>Between</w:t>
      </w:r>
      <w:r w:rsidR="00BF77D2">
        <w:rPr>
          <w:rFonts w:ascii="Times New Roman" w:hAnsi="Times New Roman" w:cs="Times New Roman"/>
          <w:lang w:val="en-US"/>
        </w:rPr>
        <w:t xml:space="preserve"> </w:t>
      </w:r>
      <w:r w:rsidRPr="008E535B">
        <w:rPr>
          <w:rFonts w:ascii="Times New Roman" w:hAnsi="Times New Roman" w:cs="Times New Roman"/>
          <w:lang w:val="en-US"/>
        </w:rPr>
        <w:t>Brackets:</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Properties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Parenthetical</w:t>
      </w:r>
      <w:r w:rsidR="00BF77D2">
        <w:rPr>
          <w:rFonts w:ascii="Times New Roman" w:hAnsi="Times New Roman" w:cs="Times New Roman"/>
          <w:lang w:val="en-US"/>
        </w:rPr>
        <w:t xml:space="preserve"> </w:t>
      </w:r>
      <w:r w:rsidRPr="008E535B">
        <w:rPr>
          <w:rFonts w:ascii="Times New Roman" w:hAnsi="Times New Roman" w:cs="Times New Roman"/>
          <w:lang w:val="en-US"/>
        </w:rPr>
        <w:t>Clauses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Investigation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Cicero’s</w:t>
      </w:r>
      <w:r w:rsidR="00BF77D2">
        <w:rPr>
          <w:rFonts w:ascii="Times New Roman" w:hAnsi="Times New Roman" w:cs="Times New Roman"/>
          <w:lang w:val="en-US"/>
        </w:rPr>
        <w:t xml:space="preserve"> </w:t>
      </w:r>
      <w:r w:rsidRPr="008E535B">
        <w:rPr>
          <w:rFonts w:ascii="Times New Roman" w:hAnsi="Times New Roman" w:cs="Times New Roman"/>
          <w:lang w:val="en-US"/>
        </w:rPr>
        <w:t>Letters.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BF77D2">
        <w:rPr>
          <w:rFonts w:ascii="Times New Roman" w:hAnsi="Times New Roman" w:cs="Times New Roman"/>
          <w:lang w:val="en-US"/>
        </w:rPr>
        <w:t xml:space="preserve"> </w:t>
      </w:r>
      <w:r w:rsidRPr="008E535B">
        <w:rPr>
          <w:rFonts w:ascii="Times New Roman" w:hAnsi="Times New Roman" w:cs="Times New Roman"/>
          <w:lang w:val="en-US"/>
        </w:rPr>
        <w:t>Risselada</w:t>
      </w:r>
      <w:r w:rsidR="00BF77D2">
        <w:rPr>
          <w:rFonts w:ascii="Times New Roman" w:hAnsi="Times New Roman" w:cs="Times New Roman"/>
          <w:lang w:val="en-US"/>
        </w:rPr>
        <w:t xml:space="preserve"> </w:t>
      </w:r>
      <w:r w:rsidRPr="008E535B">
        <w:rPr>
          <w:rFonts w:ascii="Times New Roman" w:hAnsi="Times New Roman" w:cs="Times New Roman"/>
          <w:lang w:val="en-US"/>
        </w:rPr>
        <w:t>(ed.),</w:t>
      </w:r>
      <w:r w:rsidR="00BF77D2">
        <w:rPr>
          <w:rFonts w:ascii="Times New Roman" w:hAnsi="Times New Roman" w:cs="Times New Roman"/>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Use: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Amsterdam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Studies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Pragmatics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lang w:val="en-US"/>
        </w:rPr>
        <w:t>(</w:t>
      </w:r>
      <w:r w:rsidR="00527A80"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1-17),</w:t>
      </w:r>
      <w:r w:rsidR="00BF77D2">
        <w:rPr>
          <w:rFonts w:ascii="Times New Roman" w:hAnsi="Times New Roman" w:cs="Times New Roman"/>
          <w:lang w:val="en-US"/>
        </w:rPr>
        <w:t xml:space="preserve"> </w:t>
      </w:r>
      <w:r w:rsidRPr="008E535B">
        <w:rPr>
          <w:rFonts w:ascii="Times New Roman" w:hAnsi="Times New Roman" w:cs="Times New Roman"/>
          <w:lang w:val="en-US"/>
        </w:rPr>
        <w:t>Amsterdam:</w:t>
      </w:r>
      <w:r w:rsidR="00BF77D2">
        <w:rPr>
          <w:rFonts w:ascii="Times New Roman" w:hAnsi="Times New Roman" w:cs="Times New Roman"/>
          <w:lang w:val="en-US"/>
        </w:rPr>
        <w:t xml:space="preserve"> </w:t>
      </w:r>
      <w:bookmarkStart w:id="30" w:name="_Hlk101106063"/>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Gieben</w:t>
      </w:r>
      <w:bookmarkEnd w:id="30"/>
      <w:r w:rsidRPr="008E535B">
        <w:rPr>
          <w:rFonts w:ascii="Times New Roman" w:hAnsi="Times New Roman" w:cs="Times New Roman"/>
          <w:lang w:val="en-US"/>
        </w:rPr>
        <w:t>.</w:t>
      </w:r>
    </w:p>
    <w:p w14:paraId="5633BC11" w14:textId="36EE06D8" w:rsidR="00A827AE" w:rsidRPr="008E535B" w:rsidRDefault="00A827AE" w:rsidP="004D138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Comesaña</w:t>
      </w:r>
      <w:r w:rsidR="00BF77D2">
        <w:rPr>
          <w:rFonts w:ascii="Times New Roman" w:hAnsi="Times New Roman" w:cs="Times New Roman"/>
          <w:lang w:val="es-ES"/>
        </w:rPr>
        <w:t xml:space="preserve"> </w:t>
      </w:r>
      <w:r w:rsidRPr="008E535B">
        <w:rPr>
          <w:rFonts w:ascii="Times New Roman" w:hAnsi="Times New Roman" w:cs="Times New Roman"/>
          <w:lang w:val="es-ES"/>
        </w:rPr>
        <w:t>Iglesias,</w:t>
      </w:r>
      <w:r w:rsidR="00BF77D2">
        <w:rPr>
          <w:rFonts w:ascii="Times New Roman" w:hAnsi="Times New Roman" w:cs="Times New Roman"/>
          <w:lang w:val="es-ES"/>
        </w:rPr>
        <w:t xml:space="preserve"> </w:t>
      </w:r>
      <w:r w:rsidRPr="008E535B">
        <w:rPr>
          <w:rFonts w:ascii="Times New Roman" w:hAnsi="Times New Roman" w:cs="Times New Roman"/>
          <w:lang w:val="es-ES"/>
        </w:rPr>
        <w:t>S.</w:t>
      </w:r>
      <w:r w:rsidR="00BF77D2">
        <w:rPr>
          <w:rFonts w:ascii="Times New Roman" w:hAnsi="Times New Roman" w:cs="Times New Roman"/>
          <w:lang w:val="es-ES"/>
        </w:rPr>
        <w:t xml:space="preserve"> </w:t>
      </w:r>
      <w:r w:rsidRPr="008E535B">
        <w:rPr>
          <w:rFonts w:ascii="Times New Roman" w:hAnsi="Times New Roman" w:cs="Times New Roman"/>
          <w:lang w:val="es-ES"/>
        </w:rPr>
        <w:t>(2002)</w:t>
      </w:r>
      <w:r w:rsidR="002F2E10"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verbos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conocimiento</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español</w:t>
      </w:r>
      <w:r w:rsidR="002F2E10"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n-US"/>
        </w:rPr>
        <w:t>Verba</w:t>
      </w:r>
      <w:r w:rsidRPr="008E535B">
        <w:rPr>
          <w:rFonts w:ascii="Times New Roman" w:hAnsi="Times New Roman" w:cs="Times New Roman"/>
          <w:lang w:val="en-US"/>
        </w:rPr>
        <w:t>,</w:t>
      </w:r>
      <w:r w:rsidR="00BF77D2">
        <w:rPr>
          <w:rFonts w:ascii="Times New Roman" w:hAnsi="Times New Roman" w:cs="Times New Roman"/>
          <w:i/>
          <w:iCs/>
          <w:lang w:val="en-US"/>
        </w:rPr>
        <w:t xml:space="preserve"> </w:t>
      </w:r>
      <w:r w:rsidRPr="008E535B">
        <w:rPr>
          <w:rFonts w:ascii="Times New Roman" w:hAnsi="Times New Roman" w:cs="Times New Roman"/>
          <w:lang w:val="en-US"/>
        </w:rPr>
        <w:t>29,</w:t>
      </w:r>
      <w:r w:rsidR="00BF77D2">
        <w:rPr>
          <w:rFonts w:ascii="Times New Roman" w:hAnsi="Times New Roman" w:cs="Times New Roman"/>
          <w:lang w:val="en-US"/>
        </w:rPr>
        <w:t xml:space="preserve"> </w:t>
      </w:r>
      <w:r w:rsidRPr="008E535B">
        <w:rPr>
          <w:rFonts w:ascii="Times New Roman" w:hAnsi="Times New Roman" w:cs="Times New Roman"/>
          <w:lang w:val="en-US"/>
        </w:rPr>
        <w:t>243-260.</w:t>
      </w:r>
    </w:p>
    <w:p w14:paraId="19C2C546" w14:textId="7FD56F19" w:rsidR="00A827AE" w:rsidRPr="008E535B" w:rsidRDefault="00A827AE" w:rsidP="004D138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Croft,</w:t>
      </w:r>
      <w:r w:rsidR="00BF77D2">
        <w:rPr>
          <w:rFonts w:ascii="Times New Roman" w:hAnsi="Times New Roman" w:cs="Times New Roman"/>
          <w:lang w:val="en-US"/>
        </w:rPr>
        <w:t xml:space="preserve"> </w:t>
      </w:r>
      <w:r w:rsidRPr="008E535B">
        <w:rPr>
          <w:rFonts w:ascii="Times New Roman" w:hAnsi="Times New Roman" w:cs="Times New Roman"/>
          <w:lang w:val="en-US"/>
        </w:rPr>
        <w:t>W.</w:t>
      </w:r>
      <w:r w:rsidR="00BF77D2">
        <w:rPr>
          <w:rFonts w:ascii="Times New Roman" w:hAnsi="Times New Roman" w:cs="Times New Roman"/>
          <w:lang w:val="en-US"/>
        </w:rPr>
        <w:t xml:space="preserve"> </w:t>
      </w:r>
      <w:r w:rsidRPr="008E535B">
        <w:rPr>
          <w:rFonts w:ascii="Times New Roman" w:hAnsi="Times New Roman" w:cs="Times New Roman"/>
          <w:lang w:val="en-US"/>
        </w:rPr>
        <w:t>(1993)</w:t>
      </w:r>
      <w:r w:rsidR="002F2E1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Case</w:t>
      </w:r>
      <w:r w:rsidR="00BF77D2">
        <w:rPr>
          <w:rFonts w:ascii="Times New Roman" w:hAnsi="Times New Roman" w:cs="Times New Roman"/>
          <w:lang w:val="en-US"/>
        </w:rPr>
        <w:t xml:space="preserve"> </w:t>
      </w:r>
      <w:r w:rsidRPr="008E535B">
        <w:rPr>
          <w:rFonts w:ascii="Times New Roman" w:hAnsi="Times New Roman" w:cs="Times New Roman"/>
          <w:lang w:val="en-US"/>
        </w:rPr>
        <w:t>marking</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mental</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Pustejovsky</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2F2E10" w:rsidRPr="008E535B">
        <w:rPr>
          <w:rFonts w:ascii="Times New Roman" w:hAnsi="Times New Roman" w:cs="Times New Roman"/>
          <w:lang w:val="en-US"/>
        </w:rPr>
        <w:t>E</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i/>
          <w:iCs/>
          <w:lang w:val="en-US"/>
        </w:rPr>
        <w:t>Semantics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Lexicon</w:t>
      </w:r>
      <w:r w:rsidR="00BF77D2">
        <w:rPr>
          <w:rFonts w:ascii="Times New Roman" w:hAnsi="Times New Roman" w:cs="Times New Roman"/>
          <w:i/>
          <w:iCs/>
          <w:lang w:val="en-US"/>
        </w:rPr>
        <w:t xml:space="preserve"> </w:t>
      </w:r>
      <w:r w:rsidRPr="008E535B">
        <w:rPr>
          <w:rFonts w:ascii="Times New Roman" w:hAnsi="Times New Roman" w:cs="Times New Roman"/>
          <w:lang w:val="en-US"/>
        </w:rPr>
        <w:t>(</w:t>
      </w:r>
      <w:r w:rsidR="002F2E10"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55-72)</w:t>
      </w:r>
      <w:r w:rsidR="002F2E1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Dordrecht:</w:t>
      </w:r>
      <w:r w:rsidR="00BF77D2">
        <w:rPr>
          <w:rFonts w:ascii="Times New Roman" w:hAnsi="Times New Roman" w:cs="Times New Roman"/>
          <w:lang w:val="en-US"/>
        </w:rPr>
        <w:t xml:space="preserve"> </w:t>
      </w:r>
      <w:r w:rsidRPr="008E535B">
        <w:rPr>
          <w:rFonts w:ascii="Times New Roman" w:hAnsi="Times New Roman" w:cs="Times New Roman"/>
          <w:lang w:val="en-US"/>
        </w:rPr>
        <w:t>Kluwer.</w:t>
      </w:r>
    </w:p>
    <w:p w14:paraId="6016D3E3" w14:textId="0C88BF0B" w:rsidR="00A827AE" w:rsidRPr="008E535B" w:rsidRDefault="00A827AE" w:rsidP="004D138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lastRenderedPageBreak/>
        <w:t>De</w:t>
      </w:r>
      <w:r w:rsidR="00BF77D2">
        <w:rPr>
          <w:rFonts w:ascii="Times New Roman" w:hAnsi="Times New Roman" w:cs="Times New Roman"/>
          <w:lang w:val="es-ES"/>
        </w:rPr>
        <w:t xml:space="preserve"> </w:t>
      </w:r>
      <w:r w:rsidRPr="008E535B">
        <w:rPr>
          <w:rFonts w:ascii="Times New Roman" w:hAnsi="Times New Roman" w:cs="Times New Roman"/>
          <w:lang w:val="es-ES"/>
        </w:rPr>
        <w:t>Saeger,</w:t>
      </w:r>
      <w:r w:rsidR="00BF77D2">
        <w:rPr>
          <w:rFonts w:ascii="Times New Roman" w:hAnsi="Times New Roman" w:cs="Times New Roman"/>
          <w:lang w:val="es-ES"/>
        </w:rPr>
        <w:t xml:space="preserve"> </w:t>
      </w:r>
      <w:r w:rsidRPr="008E535B">
        <w:rPr>
          <w:rFonts w:ascii="Times New Roman" w:hAnsi="Times New Roman" w:cs="Times New Roman"/>
          <w:lang w:val="es-ES"/>
        </w:rPr>
        <w:t>B.</w:t>
      </w:r>
      <w:r w:rsidR="00BF77D2">
        <w:rPr>
          <w:rFonts w:ascii="Times New Roman" w:hAnsi="Times New Roman" w:cs="Times New Roman"/>
          <w:lang w:val="es-ES"/>
        </w:rPr>
        <w:t xml:space="preserve"> </w:t>
      </w:r>
      <w:r w:rsidRPr="008E535B">
        <w:rPr>
          <w:rFonts w:ascii="Times New Roman" w:hAnsi="Times New Roman" w:cs="Times New Roman"/>
          <w:lang w:val="es-ES"/>
        </w:rPr>
        <w:t>(2007)</w:t>
      </w:r>
      <w:r w:rsidR="002F2E10"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Evidencialidad</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modalidad</w:t>
      </w:r>
      <w:r w:rsidR="00BF77D2">
        <w:rPr>
          <w:rFonts w:ascii="Times New Roman" w:hAnsi="Times New Roman" w:cs="Times New Roman"/>
          <w:lang w:val="es-ES"/>
        </w:rPr>
        <w:t xml:space="preserve"> </w:t>
      </w:r>
      <w:r w:rsidRPr="008E535B">
        <w:rPr>
          <w:rFonts w:ascii="Times New Roman" w:hAnsi="Times New Roman" w:cs="Times New Roman"/>
          <w:lang w:val="es-ES"/>
        </w:rPr>
        <w:t>epistémica</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verbos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actitud</w:t>
      </w:r>
      <w:r w:rsidR="00BF77D2">
        <w:rPr>
          <w:rFonts w:ascii="Times New Roman" w:hAnsi="Times New Roman" w:cs="Times New Roman"/>
          <w:lang w:val="es-ES"/>
        </w:rPr>
        <w:t xml:space="preserve"> </w:t>
      </w:r>
      <w:r w:rsidRPr="008E535B">
        <w:rPr>
          <w:rFonts w:ascii="Times New Roman" w:hAnsi="Times New Roman" w:cs="Times New Roman"/>
          <w:lang w:val="es-ES"/>
        </w:rPr>
        <w:t>proposicional</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español</w:t>
      </w:r>
      <w:r w:rsidR="002F2E10"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n-US"/>
        </w:rPr>
        <w:t>Interlingüística</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17</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268-277.</w:t>
      </w:r>
    </w:p>
    <w:p w14:paraId="66CB93EA" w14:textId="41BC5A0A" w:rsidR="00A827AE" w:rsidRPr="008E535B" w:rsidRDefault="00A827AE" w:rsidP="004D1382">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Faure,</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BF77D2">
        <w:rPr>
          <w:rFonts w:ascii="Times New Roman" w:hAnsi="Times New Roman" w:cs="Times New Roman"/>
          <w:lang w:val="en-US"/>
        </w:rPr>
        <w:t xml:space="preserve"> </w:t>
      </w:r>
      <w:r w:rsidRPr="008E535B">
        <w:rPr>
          <w:rFonts w:ascii="Times New Roman" w:hAnsi="Times New Roman" w:cs="Times New Roman"/>
          <w:lang w:val="en-US"/>
        </w:rPr>
        <w:t>(2009)</w:t>
      </w:r>
      <w:r w:rsidR="002F2E1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Verbs</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speaking</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verbs</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thinking</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Retrieved</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hyperlink r:id="rId36" w:history="1">
        <w:r w:rsidRPr="008E535B">
          <w:rPr>
            <w:rStyle w:val="Hipervnculo"/>
            <w:rFonts w:ascii="Times New Roman" w:hAnsi="Times New Roman" w:cs="Times New Roman"/>
            <w:color w:val="auto"/>
            <w:lang w:val="en-US"/>
          </w:rPr>
          <w:t>https://hal.archives-ouvertes.fr/hal-00469813</w:t>
        </w:r>
      </w:hyperlink>
      <w:r w:rsidR="002F2E1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s-ES"/>
        </w:rPr>
        <w:t>(</w:t>
      </w:r>
      <w:r w:rsidR="002F2E10" w:rsidRPr="008E535B">
        <w:rPr>
          <w:rFonts w:ascii="Times New Roman" w:hAnsi="Times New Roman" w:cs="Times New Roman"/>
          <w:lang w:val="es-ES"/>
        </w:rPr>
        <w:t>02/</w:t>
      </w:r>
      <w:r w:rsidRPr="008E535B">
        <w:rPr>
          <w:rFonts w:ascii="Times New Roman" w:hAnsi="Times New Roman" w:cs="Times New Roman"/>
          <w:lang w:val="es-ES"/>
        </w:rPr>
        <w:t>2020).</w:t>
      </w:r>
    </w:p>
    <w:p w14:paraId="2AF659CA" w14:textId="32681387" w:rsidR="00A827AE" w:rsidRPr="008E535B" w:rsidRDefault="00A827AE" w:rsidP="004D1382">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Fernández</w:t>
      </w:r>
      <w:r w:rsidR="00BF77D2">
        <w:rPr>
          <w:rFonts w:ascii="Times New Roman" w:hAnsi="Times New Roman" w:cs="Times New Roman"/>
          <w:lang w:val="es-ES"/>
        </w:rPr>
        <w:t xml:space="preserve"> </w:t>
      </w:r>
      <w:r w:rsidRPr="008E535B">
        <w:rPr>
          <w:rFonts w:ascii="Times New Roman" w:hAnsi="Times New Roman" w:cs="Times New Roman"/>
          <w:lang w:val="es-ES"/>
        </w:rPr>
        <w:t>Jaén,</w:t>
      </w:r>
      <w:r w:rsidR="00BF77D2">
        <w:rPr>
          <w:rFonts w:ascii="Times New Roman" w:hAnsi="Times New Roman" w:cs="Times New Roman"/>
          <w:lang w:val="es-ES"/>
        </w:rPr>
        <w:t xml:space="preserve"> </w:t>
      </w:r>
      <w:r w:rsidRPr="008E535B">
        <w:rPr>
          <w:rFonts w:ascii="Times New Roman" w:hAnsi="Times New Roman" w:cs="Times New Roman"/>
          <w:lang w:val="es-ES"/>
        </w:rPr>
        <w:t>J.</w:t>
      </w:r>
      <w:r w:rsidR="00BF77D2">
        <w:rPr>
          <w:rFonts w:ascii="Times New Roman" w:hAnsi="Times New Roman" w:cs="Times New Roman"/>
          <w:lang w:val="es-ES"/>
        </w:rPr>
        <w:t xml:space="preserve"> </w:t>
      </w:r>
      <w:r w:rsidRPr="008E535B">
        <w:rPr>
          <w:rFonts w:ascii="Times New Roman" w:hAnsi="Times New Roman" w:cs="Times New Roman"/>
          <w:lang w:val="es-ES"/>
        </w:rPr>
        <w:t>(2016),</w:t>
      </w:r>
      <w:r w:rsidR="00BF77D2">
        <w:rPr>
          <w:rFonts w:ascii="Times New Roman" w:hAnsi="Times New Roman" w:cs="Times New Roman"/>
          <w:lang w:val="es-ES"/>
        </w:rPr>
        <w:t xml:space="preserve"> </w:t>
      </w:r>
      <w:r w:rsidRPr="008E535B">
        <w:rPr>
          <w:rFonts w:ascii="Times New Roman" w:hAnsi="Times New Roman" w:cs="Times New Roman"/>
          <w:lang w:val="es-ES"/>
        </w:rPr>
        <w:t>Usos</w:t>
      </w:r>
      <w:r w:rsidR="00BF77D2">
        <w:rPr>
          <w:rFonts w:ascii="Times New Roman" w:hAnsi="Times New Roman" w:cs="Times New Roman"/>
          <w:lang w:val="es-ES"/>
        </w:rPr>
        <w:t xml:space="preserve"> </w:t>
      </w:r>
      <w:r w:rsidRPr="008E535B">
        <w:rPr>
          <w:rFonts w:ascii="Times New Roman" w:hAnsi="Times New Roman" w:cs="Times New Roman"/>
          <w:lang w:val="es-ES"/>
        </w:rPr>
        <w:t>modales</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epistémicos</w:t>
      </w:r>
      <w:r w:rsidR="00BF77D2">
        <w:rPr>
          <w:rFonts w:ascii="Times New Roman" w:hAnsi="Times New Roman" w:cs="Times New Roman"/>
          <w:lang w:val="es-ES"/>
        </w:rPr>
        <w:t xml:space="preserve"> </w:t>
      </w:r>
      <w:r w:rsidRPr="008E535B">
        <w:rPr>
          <w:rFonts w:ascii="Times New Roman" w:hAnsi="Times New Roman" w:cs="Times New Roman"/>
          <w:lang w:val="es-ES"/>
        </w:rPr>
        <w:t>del</w:t>
      </w:r>
      <w:r w:rsidR="00BF77D2">
        <w:rPr>
          <w:rFonts w:ascii="Times New Roman" w:hAnsi="Times New Roman" w:cs="Times New Roman"/>
          <w:lang w:val="es-ES"/>
        </w:rPr>
        <w:t xml:space="preserve"> </w:t>
      </w:r>
      <w:r w:rsidRPr="008E535B">
        <w:rPr>
          <w:rFonts w:ascii="Times New Roman" w:hAnsi="Times New Roman" w:cs="Times New Roman"/>
          <w:lang w:val="es-ES"/>
        </w:rPr>
        <w:t>verbo</w:t>
      </w:r>
      <w:r w:rsidR="00BF77D2">
        <w:rPr>
          <w:rFonts w:ascii="Times New Roman" w:hAnsi="Times New Roman" w:cs="Times New Roman"/>
          <w:lang w:val="es-ES"/>
        </w:rPr>
        <w:t xml:space="preserve"> </w:t>
      </w:r>
      <w:r w:rsidRPr="008E535B">
        <w:rPr>
          <w:rFonts w:ascii="Times New Roman" w:hAnsi="Times New Roman" w:cs="Times New Roman"/>
          <w:i/>
          <w:lang w:val="es-ES"/>
        </w:rPr>
        <w:t>sentir</w:t>
      </w:r>
      <w:r w:rsidR="002F2E10"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Revista</w:t>
      </w:r>
      <w:r w:rsidR="00BF77D2">
        <w:rPr>
          <w:rFonts w:ascii="Times New Roman" w:hAnsi="Times New Roman" w:cs="Times New Roman"/>
          <w:i/>
          <w:lang w:val="es-ES"/>
        </w:rPr>
        <w:t xml:space="preserve"> </w:t>
      </w:r>
      <w:r w:rsidRPr="008E535B">
        <w:rPr>
          <w:rFonts w:ascii="Times New Roman" w:hAnsi="Times New Roman" w:cs="Times New Roman"/>
          <w:i/>
          <w:lang w:val="es-ES"/>
        </w:rPr>
        <w:t>de</w:t>
      </w:r>
      <w:r w:rsidR="00BF77D2">
        <w:rPr>
          <w:rFonts w:ascii="Times New Roman" w:hAnsi="Times New Roman" w:cs="Times New Roman"/>
          <w:i/>
          <w:lang w:val="es-ES"/>
        </w:rPr>
        <w:t xml:space="preserve"> </w:t>
      </w:r>
      <w:r w:rsidRPr="008E535B">
        <w:rPr>
          <w:rFonts w:ascii="Times New Roman" w:hAnsi="Times New Roman" w:cs="Times New Roman"/>
          <w:i/>
          <w:lang w:val="es-ES"/>
        </w:rPr>
        <w:t>Investigación</w:t>
      </w:r>
      <w:r w:rsidR="00BF77D2">
        <w:rPr>
          <w:rFonts w:ascii="Times New Roman" w:hAnsi="Times New Roman" w:cs="Times New Roman"/>
          <w:i/>
          <w:lang w:val="es-ES"/>
        </w:rPr>
        <w:t xml:space="preserve"> </w:t>
      </w:r>
      <w:r w:rsidRPr="008E535B">
        <w:rPr>
          <w:rFonts w:ascii="Times New Roman" w:hAnsi="Times New Roman" w:cs="Times New Roman"/>
          <w:i/>
          <w:lang w:val="es-ES"/>
        </w:rPr>
        <w:t>Lingüística</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Cs/>
          <w:lang w:val="es-ES"/>
        </w:rPr>
        <w:t>19,</w:t>
      </w:r>
      <w:r w:rsidR="00BF77D2">
        <w:rPr>
          <w:rFonts w:ascii="Times New Roman" w:hAnsi="Times New Roman" w:cs="Times New Roman"/>
          <w:lang w:val="es-ES"/>
        </w:rPr>
        <w:t xml:space="preserve"> </w:t>
      </w:r>
      <w:r w:rsidRPr="008E535B">
        <w:rPr>
          <w:rFonts w:ascii="Times New Roman" w:hAnsi="Times New Roman" w:cs="Times New Roman"/>
          <w:lang w:val="es-ES"/>
        </w:rPr>
        <w:t>199-226.</w:t>
      </w:r>
    </w:p>
    <w:p w14:paraId="47DF75CC" w14:textId="6730B803" w:rsidR="00A827AE" w:rsidRPr="008E535B" w:rsidRDefault="00A827AE" w:rsidP="004D1382">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García-Miguel,</w:t>
      </w:r>
      <w:r w:rsidR="00BF77D2">
        <w:rPr>
          <w:rFonts w:ascii="Times New Roman" w:hAnsi="Times New Roman" w:cs="Times New Roman"/>
          <w:lang w:val="es-ES"/>
        </w:rPr>
        <w:t xml:space="preserve"> </w:t>
      </w:r>
      <w:r w:rsidRPr="008E535B">
        <w:rPr>
          <w:rFonts w:ascii="Times New Roman" w:hAnsi="Times New Roman" w:cs="Times New Roman"/>
          <w:lang w:val="es-ES"/>
        </w:rPr>
        <w:t>J.</w:t>
      </w:r>
      <w:r w:rsidR="00BF77D2">
        <w:rPr>
          <w:rFonts w:ascii="Times New Roman" w:hAnsi="Times New Roman" w:cs="Times New Roman"/>
          <w:lang w:val="es-ES"/>
        </w:rPr>
        <w:t xml:space="preserve"> </w:t>
      </w:r>
      <w:r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Pr="008E535B">
        <w:rPr>
          <w:rFonts w:ascii="Times New Roman" w:hAnsi="Times New Roman" w:cs="Times New Roman"/>
          <w:lang w:val="es-ES"/>
        </w:rPr>
        <w:t>S.</w:t>
      </w:r>
      <w:r w:rsidR="00BF77D2">
        <w:rPr>
          <w:rFonts w:ascii="Times New Roman" w:hAnsi="Times New Roman" w:cs="Times New Roman"/>
          <w:lang w:val="es-ES"/>
        </w:rPr>
        <w:t xml:space="preserve"> </w:t>
      </w:r>
      <w:r w:rsidRPr="008E535B">
        <w:rPr>
          <w:rFonts w:ascii="Times New Roman" w:hAnsi="Times New Roman" w:cs="Times New Roman"/>
          <w:lang w:val="es-ES"/>
        </w:rPr>
        <w:t>Comesaña</w:t>
      </w:r>
      <w:r w:rsidR="00BF77D2">
        <w:rPr>
          <w:rFonts w:ascii="Times New Roman" w:hAnsi="Times New Roman" w:cs="Times New Roman"/>
          <w:lang w:val="es-ES"/>
        </w:rPr>
        <w:t xml:space="preserve"> </w:t>
      </w:r>
      <w:r w:rsidRPr="008E535B">
        <w:rPr>
          <w:rFonts w:ascii="Times New Roman" w:hAnsi="Times New Roman" w:cs="Times New Roman"/>
          <w:lang w:val="es-ES"/>
        </w:rPr>
        <w:t>Iglesias</w:t>
      </w:r>
      <w:r w:rsidR="002F2E10"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n-US"/>
        </w:rPr>
        <w:t>(2004)</w:t>
      </w:r>
      <w:r w:rsidR="002F2E1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Verbs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cognition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Spanish:</w:t>
      </w:r>
      <w:r w:rsidR="00BF77D2">
        <w:rPr>
          <w:rFonts w:ascii="Times New Roman" w:hAnsi="Times New Roman" w:cs="Times New Roman"/>
          <w:lang w:val="en-US"/>
        </w:rPr>
        <w:t xml:space="preserve"> </w:t>
      </w:r>
      <w:r w:rsidRPr="008E535B">
        <w:rPr>
          <w:rFonts w:ascii="Times New Roman" w:hAnsi="Times New Roman" w:cs="Times New Roman"/>
          <w:lang w:val="en-US"/>
        </w:rPr>
        <w:t>constructional</w:t>
      </w:r>
      <w:r w:rsidR="00BF77D2">
        <w:rPr>
          <w:rFonts w:ascii="Times New Roman" w:hAnsi="Times New Roman" w:cs="Times New Roman"/>
          <w:lang w:val="en-US"/>
        </w:rPr>
        <w:t xml:space="preserve"> </w:t>
      </w:r>
      <w:r w:rsidRPr="008E535B">
        <w:rPr>
          <w:rFonts w:ascii="Times New Roman" w:hAnsi="Times New Roman" w:cs="Times New Roman"/>
          <w:lang w:val="en-US"/>
        </w:rPr>
        <w:t>schemas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reference</w:t>
      </w:r>
      <w:r w:rsidR="00BF77D2">
        <w:rPr>
          <w:rFonts w:ascii="Times New Roman" w:hAnsi="Times New Roman" w:cs="Times New Roman"/>
          <w:lang w:val="en-US"/>
        </w:rPr>
        <w:t xml:space="preserve"> </w:t>
      </w:r>
      <w:r w:rsidRPr="008E535B">
        <w:rPr>
          <w:rFonts w:ascii="Times New Roman" w:hAnsi="Times New Roman" w:cs="Times New Roman"/>
          <w:lang w:val="en-US"/>
        </w:rPr>
        <w:t>points.</w:t>
      </w:r>
      <w:r w:rsidR="00BF77D2">
        <w:rPr>
          <w:rFonts w:ascii="Times New Roman" w:hAnsi="Times New Roman" w:cs="Times New Roman"/>
          <w:lang w:val="en-US"/>
        </w:rPr>
        <w:t xml:space="preserve"> </w:t>
      </w:r>
      <w:r w:rsidRPr="008E535B">
        <w:rPr>
          <w:rFonts w:ascii="Times New Roman" w:hAnsi="Times New Roman" w:cs="Times New Roman"/>
          <w:lang w:val="es-ES"/>
        </w:rPr>
        <w:t>In</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S</w:t>
      </w:r>
      <w:r w:rsidR="002F2E10" w:rsidRPr="008E535B">
        <w:rPr>
          <w:rFonts w:ascii="Times New Roman" w:hAnsi="Times New Roman" w:cs="Times New Roman"/>
          <w:lang w:val="es-ES"/>
        </w:rPr>
        <w:t>ilva</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T</w:t>
      </w:r>
      <w:r w:rsidR="002F2E10" w:rsidRPr="008E535B">
        <w:rPr>
          <w:rFonts w:ascii="Times New Roman" w:hAnsi="Times New Roman" w:cs="Times New Roman"/>
          <w:lang w:val="es-ES"/>
        </w:rPr>
        <w:t>orres</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G</w:t>
      </w:r>
      <w:r w:rsidR="002F2E10" w:rsidRPr="008E535B">
        <w:rPr>
          <w:rFonts w:ascii="Times New Roman" w:hAnsi="Times New Roman" w:cs="Times New Roman"/>
          <w:lang w:val="es-ES"/>
        </w:rPr>
        <w:t>onçalves</w:t>
      </w:r>
      <w:r w:rsidR="00BF77D2">
        <w:rPr>
          <w:rFonts w:ascii="Times New Roman" w:hAnsi="Times New Roman" w:cs="Times New Roman"/>
          <w:lang w:val="es-ES"/>
        </w:rPr>
        <w:t xml:space="preserve"> </w:t>
      </w:r>
      <w:r w:rsidRPr="008E535B">
        <w:rPr>
          <w:rFonts w:ascii="Times New Roman" w:hAnsi="Times New Roman" w:cs="Times New Roman"/>
          <w:lang w:val="es-ES"/>
        </w:rPr>
        <w:t>(eds.),</w:t>
      </w:r>
      <w:r w:rsidR="00BF77D2">
        <w:rPr>
          <w:rFonts w:ascii="Times New Roman" w:hAnsi="Times New Roman" w:cs="Times New Roman"/>
          <w:lang w:val="es-ES"/>
        </w:rPr>
        <w:t xml:space="preserve"> </w:t>
      </w:r>
      <w:r w:rsidRPr="008E535B">
        <w:rPr>
          <w:rFonts w:ascii="Times New Roman" w:hAnsi="Times New Roman" w:cs="Times New Roman"/>
          <w:i/>
          <w:iCs/>
          <w:lang w:val="es-ES"/>
        </w:rPr>
        <w:t>Linguagem,</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Cult</w:t>
      </w:r>
      <w:r w:rsidR="00D02F6B" w:rsidRPr="008E535B">
        <w:rPr>
          <w:rFonts w:ascii="Times New Roman" w:hAnsi="Times New Roman" w:cs="Times New Roman"/>
          <w:i/>
          <w:iCs/>
          <w:lang w:val="es-ES"/>
        </w:rPr>
        <w:t>u</w:t>
      </w:r>
      <w:r w:rsidRPr="008E535B">
        <w:rPr>
          <w:rFonts w:ascii="Times New Roman" w:hAnsi="Times New Roman" w:cs="Times New Roman"/>
          <w:i/>
          <w:iCs/>
          <w:lang w:val="es-ES"/>
        </w:rPr>
        <w:t>ra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Cogniç</w:t>
      </w:r>
      <w:r w:rsidR="00D02F6B" w:rsidRPr="008E535B">
        <w:rPr>
          <w:rFonts w:ascii="Times New Roman" w:hAnsi="Times New Roman" w:cs="Times New Roman"/>
          <w:i/>
          <w:iCs/>
          <w:lang w:val="es-ES"/>
        </w:rPr>
        <w:t>ã</w:t>
      </w:r>
      <w:r w:rsidRPr="008E535B">
        <w:rPr>
          <w:rFonts w:ascii="Times New Roman" w:hAnsi="Times New Roman" w:cs="Times New Roman"/>
          <w:i/>
          <w:iCs/>
          <w:lang w:val="es-ES"/>
        </w:rPr>
        <w:t>o.</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Estudos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Linguística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Cognitiva</w:t>
      </w:r>
      <w:r w:rsidR="00BF77D2">
        <w:rPr>
          <w:rFonts w:ascii="Times New Roman" w:hAnsi="Times New Roman" w:cs="Times New Roman"/>
          <w:i/>
          <w:iCs/>
          <w:lang w:val="es-ES"/>
        </w:rPr>
        <w:t xml:space="preserve"> </w:t>
      </w:r>
      <w:r w:rsidRPr="008E535B">
        <w:rPr>
          <w:rFonts w:ascii="Times New Roman" w:hAnsi="Times New Roman" w:cs="Times New Roman"/>
          <w:lang w:val="es-ES"/>
        </w:rPr>
        <w:t>(</w:t>
      </w:r>
      <w:r w:rsidR="00D02F6B" w:rsidRPr="008E535B">
        <w:rPr>
          <w:rFonts w:ascii="Times New Roman" w:hAnsi="Times New Roman" w:cs="Times New Roman"/>
          <w:lang w:val="es-ES"/>
        </w:rPr>
        <w:t>pp.</w:t>
      </w:r>
      <w:r w:rsidR="00BF77D2">
        <w:rPr>
          <w:rFonts w:ascii="Times New Roman" w:hAnsi="Times New Roman" w:cs="Times New Roman"/>
          <w:lang w:val="es-ES"/>
        </w:rPr>
        <w:t xml:space="preserve"> </w:t>
      </w:r>
      <w:r w:rsidRPr="008E535B">
        <w:rPr>
          <w:rFonts w:ascii="Times New Roman" w:hAnsi="Times New Roman" w:cs="Times New Roman"/>
          <w:lang w:val="es-ES"/>
        </w:rPr>
        <w:t>339-420),</w:t>
      </w:r>
      <w:r w:rsidR="00BF77D2">
        <w:rPr>
          <w:rFonts w:ascii="Times New Roman" w:hAnsi="Times New Roman" w:cs="Times New Roman"/>
          <w:lang w:val="es-ES"/>
        </w:rPr>
        <w:t xml:space="preserve"> </w:t>
      </w:r>
      <w:r w:rsidRPr="008E535B">
        <w:rPr>
          <w:rFonts w:ascii="Times New Roman" w:hAnsi="Times New Roman" w:cs="Times New Roman"/>
          <w:lang w:val="es-ES"/>
        </w:rPr>
        <w:t>Coimbra:</w:t>
      </w:r>
      <w:r w:rsidR="00BF77D2">
        <w:rPr>
          <w:rFonts w:ascii="Times New Roman" w:hAnsi="Times New Roman" w:cs="Times New Roman"/>
          <w:lang w:val="es-ES"/>
        </w:rPr>
        <w:t xml:space="preserve"> </w:t>
      </w:r>
      <w:r w:rsidRPr="008E535B">
        <w:rPr>
          <w:rFonts w:ascii="Times New Roman" w:hAnsi="Times New Roman" w:cs="Times New Roman"/>
          <w:lang w:val="es-ES"/>
        </w:rPr>
        <w:t>Almedina.</w:t>
      </w:r>
    </w:p>
    <w:p w14:paraId="62B6DDA9" w14:textId="16C772CF" w:rsidR="00A827AE" w:rsidRPr="008E535B" w:rsidRDefault="00A827AE" w:rsidP="004D1382">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González</w:t>
      </w:r>
      <w:r w:rsidR="00BF77D2">
        <w:rPr>
          <w:rFonts w:ascii="Times New Roman" w:hAnsi="Times New Roman" w:cs="Times New Roman"/>
          <w:lang w:val="es-ES"/>
        </w:rPr>
        <w:t xml:space="preserve"> </w:t>
      </w:r>
      <w:r w:rsidRPr="008E535B">
        <w:rPr>
          <w:rFonts w:ascii="Times New Roman" w:hAnsi="Times New Roman" w:cs="Times New Roman"/>
          <w:lang w:val="es-ES"/>
        </w:rPr>
        <w:t>Ruiz,</w:t>
      </w:r>
      <w:r w:rsidR="00BF77D2">
        <w:rPr>
          <w:rFonts w:ascii="Times New Roman" w:hAnsi="Times New Roman" w:cs="Times New Roman"/>
          <w:lang w:val="es-ES"/>
        </w:rPr>
        <w:t xml:space="preserve"> </w:t>
      </w:r>
      <w:r w:rsidRPr="008E535B">
        <w:rPr>
          <w:rFonts w:ascii="Times New Roman" w:hAnsi="Times New Roman" w:cs="Times New Roman"/>
          <w:lang w:val="es-ES"/>
        </w:rPr>
        <w:t>R.</w:t>
      </w:r>
      <w:r w:rsidR="00BF77D2">
        <w:rPr>
          <w:rFonts w:ascii="Times New Roman" w:hAnsi="Times New Roman" w:cs="Times New Roman"/>
          <w:lang w:val="es-ES"/>
        </w:rPr>
        <w:t xml:space="preserve"> </w:t>
      </w:r>
      <w:r w:rsidRPr="008E535B">
        <w:rPr>
          <w:rFonts w:ascii="Times New Roman" w:hAnsi="Times New Roman" w:cs="Times New Roman"/>
          <w:lang w:val="es-ES"/>
        </w:rPr>
        <w:t>(2014)</w:t>
      </w:r>
      <w:r w:rsidR="00D02F6B"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Sintaxis,</w:t>
      </w:r>
      <w:r w:rsidR="00BF77D2">
        <w:rPr>
          <w:rFonts w:ascii="Times New Roman" w:hAnsi="Times New Roman" w:cs="Times New Roman"/>
          <w:lang w:val="es-ES"/>
        </w:rPr>
        <w:t xml:space="preserve"> </w:t>
      </w:r>
      <w:r w:rsidRPr="008E535B">
        <w:rPr>
          <w:rFonts w:ascii="Times New Roman" w:hAnsi="Times New Roman" w:cs="Times New Roman"/>
          <w:lang w:val="es-ES"/>
        </w:rPr>
        <w:t>semántica</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discurso:</w:t>
      </w:r>
      <w:r w:rsidR="00BF77D2">
        <w:rPr>
          <w:rFonts w:ascii="Times New Roman" w:hAnsi="Times New Roman" w:cs="Times New Roman"/>
          <w:lang w:val="es-ES"/>
        </w:rPr>
        <w:t xml:space="preserve"> </w:t>
      </w:r>
      <w:r w:rsidRPr="008E535B">
        <w:rPr>
          <w:rFonts w:ascii="Times New Roman" w:hAnsi="Times New Roman" w:cs="Times New Roman"/>
          <w:lang w:val="es-ES"/>
        </w:rPr>
        <w:t>algunas</w:t>
      </w:r>
      <w:r w:rsidR="00BF77D2">
        <w:rPr>
          <w:rFonts w:ascii="Times New Roman" w:hAnsi="Times New Roman" w:cs="Times New Roman"/>
          <w:lang w:val="es-ES"/>
        </w:rPr>
        <w:t xml:space="preserve"> </w:t>
      </w:r>
      <w:r w:rsidRPr="008E535B">
        <w:rPr>
          <w:rFonts w:ascii="Times New Roman" w:hAnsi="Times New Roman" w:cs="Times New Roman"/>
          <w:lang w:val="es-ES"/>
        </w:rPr>
        <w:t>reflexiones</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torno</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verbos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opinión</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especial</w:t>
      </w:r>
      <w:r w:rsidR="00BF77D2">
        <w:rPr>
          <w:rFonts w:ascii="Times New Roman" w:hAnsi="Times New Roman" w:cs="Times New Roman"/>
          <w:lang w:val="es-ES"/>
        </w:rPr>
        <w:t xml:space="preserve"> </w:t>
      </w:r>
      <w:r w:rsidRPr="008E535B">
        <w:rPr>
          <w:rFonts w:ascii="Times New Roman" w:hAnsi="Times New Roman" w:cs="Times New Roman"/>
          <w:lang w:val="es-ES"/>
        </w:rPr>
        <w:t>referencia</w:t>
      </w:r>
      <w:r w:rsidR="00BF77D2">
        <w:rPr>
          <w:rFonts w:ascii="Times New Roman" w:hAnsi="Times New Roman" w:cs="Times New Roman"/>
          <w:lang w:val="es-ES"/>
        </w:rPr>
        <w:t xml:space="preserve"> </w:t>
      </w:r>
      <w:r w:rsidRPr="008E535B">
        <w:rPr>
          <w:rFonts w:ascii="Times New Roman" w:hAnsi="Times New Roman" w:cs="Times New Roman"/>
          <w:lang w:val="es-ES"/>
        </w:rPr>
        <w:t>al</w:t>
      </w:r>
      <w:r w:rsidR="00BF77D2">
        <w:rPr>
          <w:rFonts w:ascii="Times New Roman" w:hAnsi="Times New Roman" w:cs="Times New Roman"/>
          <w:lang w:val="es-ES"/>
        </w:rPr>
        <w:t xml:space="preserve"> </w:t>
      </w:r>
      <w:r w:rsidRPr="008E535B">
        <w:rPr>
          <w:rFonts w:ascii="Times New Roman" w:hAnsi="Times New Roman" w:cs="Times New Roman"/>
          <w:lang w:val="es-ES"/>
        </w:rPr>
        <w:t>español).</w:t>
      </w:r>
      <w:r w:rsidR="00BF77D2">
        <w:rPr>
          <w:rFonts w:ascii="Times New Roman" w:hAnsi="Times New Roman" w:cs="Times New Roman"/>
          <w:lang w:val="es-ES"/>
        </w:rPr>
        <w:t xml:space="preserve"> </w:t>
      </w:r>
      <w:r w:rsidRPr="008E535B">
        <w:rPr>
          <w:rFonts w:ascii="Times New Roman" w:hAnsi="Times New Roman" w:cs="Times New Roman"/>
          <w:lang w:val="es-ES"/>
        </w:rPr>
        <w:t>In</w:t>
      </w:r>
      <w:r w:rsidR="00BF77D2">
        <w:rPr>
          <w:rFonts w:ascii="Times New Roman" w:hAnsi="Times New Roman" w:cs="Times New Roman"/>
          <w:lang w:val="es-ES"/>
        </w:rPr>
        <w:t xml:space="preserve"> </w:t>
      </w:r>
      <w:r w:rsidRPr="008E535B">
        <w:rPr>
          <w:rFonts w:ascii="Times New Roman" w:hAnsi="Times New Roman" w:cs="Times New Roman"/>
          <w:lang w:val="es-ES"/>
        </w:rPr>
        <w:t>C.</w:t>
      </w:r>
      <w:r w:rsidR="00BF77D2">
        <w:rPr>
          <w:rFonts w:ascii="Times New Roman" w:hAnsi="Times New Roman" w:cs="Times New Roman"/>
          <w:lang w:val="es-ES"/>
        </w:rPr>
        <w:t xml:space="preserve"> </w:t>
      </w:r>
      <w:r w:rsidRPr="008E535B">
        <w:rPr>
          <w:rFonts w:ascii="Times New Roman" w:hAnsi="Times New Roman" w:cs="Times New Roman"/>
          <w:lang w:val="es-ES"/>
        </w:rPr>
        <w:t>Pérez-Salazar</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Pr="008E535B">
        <w:rPr>
          <w:rFonts w:ascii="Times New Roman" w:hAnsi="Times New Roman" w:cs="Times New Roman"/>
          <w:lang w:val="es-ES"/>
        </w:rPr>
        <w:t>I.</w:t>
      </w:r>
      <w:r w:rsidR="00BF77D2">
        <w:rPr>
          <w:rFonts w:ascii="Times New Roman" w:hAnsi="Times New Roman" w:cs="Times New Roman"/>
          <w:lang w:val="es-ES"/>
        </w:rPr>
        <w:t xml:space="preserve"> </w:t>
      </w:r>
      <w:r w:rsidRPr="008E535B">
        <w:rPr>
          <w:rFonts w:ascii="Times New Roman" w:hAnsi="Times New Roman" w:cs="Times New Roman"/>
          <w:lang w:val="es-ES"/>
        </w:rPr>
        <w:t>Olza</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D02F6B" w:rsidRPr="008E535B">
        <w:rPr>
          <w:rFonts w:ascii="Times New Roman" w:hAnsi="Times New Roman" w:cs="Times New Roman"/>
          <w:lang w:val="es-ES"/>
        </w:rPr>
        <w:t>E</w:t>
      </w:r>
      <w:r w:rsidRPr="008E535B">
        <w:rPr>
          <w:rFonts w:ascii="Times New Roman" w:hAnsi="Times New Roman" w:cs="Times New Roman"/>
          <w:lang w:val="es-ES"/>
        </w:rPr>
        <w:t>ds.),</w:t>
      </w:r>
      <w:r w:rsidR="00BF77D2">
        <w:rPr>
          <w:rFonts w:ascii="Times New Roman" w:hAnsi="Times New Roman" w:cs="Times New Roman"/>
          <w:lang w:val="es-ES"/>
        </w:rPr>
        <w:t xml:space="preserve"> </w:t>
      </w:r>
      <w:r w:rsidRPr="008E535B">
        <w:rPr>
          <w:rFonts w:ascii="Times New Roman" w:hAnsi="Times New Roman" w:cs="Times New Roman"/>
          <w:i/>
          <w:iCs/>
          <w:lang w:val="es-ES"/>
        </w:rPr>
        <w:t>Del</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discurso</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los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medios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comunicación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lingüística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del</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discurso.</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Estudios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honor</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profesora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María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Victoria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Romero</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D02F6B" w:rsidRPr="008E535B">
        <w:rPr>
          <w:rFonts w:ascii="Times New Roman" w:hAnsi="Times New Roman" w:cs="Times New Roman"/>
          <w:lang w:val="es-ES"/>
        </w:rPr>
        <w:t>pp.</w:t>
      </w:r>
      <w:r w:rsidR="00BF77D2">
        <w:rPr>
          <w:rFonts w:ascii="Times New Roman" w:hAnsi="Times New Roman" w:cs="Times New Roman"/>
          <w:lang w:val="es-ES"/>
        </w:rPr>
        <w:t xml:space="preserve"> </w:t>
      </w:r>
      <w:r w:rsidRPr="008E535B">
        <w:rPr>
          <w:rFonts w:ascii="Times New Roman" w:hAnsi="Times New Roman" w:cs="Times New Roman"/>
          <w:lang w:val="es-ES"/>
        </w:rPr>
        <w:t>245-278)</w:t>
      </w:r>
      <w:r w:rsidR="00D02F6B"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Berlín:</w:t>
      </w:r>
      <w:r w:rsidR="00BF77D2">
        <w:rPr>
          <w:rFonts w:ascii="Times New Roman" w:hAnsi="Times New Roman" w:cs="Times New Roman"/>
          <w:lang w:val="es-ES"/>
        </w:rPr>
        <w:t xml:space="preserve"> </w:t>
      </w:r>
      <w:r w:rsidRPr="008E535B">
        <w:rPr>
          <w:rFonts w:ascii="Times New Roman" w:hAnsi="Times New Roman" w:cs="Times New Roman"/>
          <w:lang w:val="es-ES"/>
        </w:rPr>
        <w:t>Frank</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Pr="008E535B">
        <w:rPr>
          <w:rFonts w:ascii="Times New Roman" w:hAnsi="Times New Roman" w:cs="Times New Roman"/>
          <w:lang w:val="es-ES"/>
        </w:rPr>
        <w:t>Timme.</w:t>
      </w:r>
    </w:p>
    <w:p w14:paraId="1C629256" w14:textId="5CAF01FC" w:rsidR="00A827AE" w:rsidRPr="008E535B" w:rsidRDefault="00A827AE" w:rsidP="004D1382">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Guillén</w:t>
      </w:r>
      <w:r w:rsidR="00BF77D2">
        <w:rPr>
          <w:rFonts w:ascii="Times New Roman" w:hAnsi="Times New Roman" w:cs="Times New Roman"/>
          <w:lang w:val="es-ES"/>
        </w:rPr>
        <w:t xml:space="preserve"> </w:t>
      </w:r>
      <w:r w:rsidRPr="008E535B">
        <w:rPr>
          <w:rFonts w:ascii="Times New Roman" w:hAnsi="Times New Roman" w:cs="Times New Roman"/>
          <w:lang w:val="es-ES"/>
        </w:rPr>
        <w:t>Sutil,</w:t>
      </w:r>
      <w:r w:rsidR="00BF77D2">
        <w:rPr>
          <w:rFonts w:ascii="Times New Roman" w:hAnsi="Times New Roman" w:cs="Times New Roman"/>
          <w:lang w:val="es-ES"/>
        </w:rPr>
        <w:t xml:space="preserve"> </w:t>
      </w:r>
      <w:r w:rsidRPr="008E535B">
        <w:rPr>
          <w:rFonts w:ascii="Times New Roman" w:hAnsi="Times New Roman" w:cs="Times New Roman"/>
          <w:lang w:val="es-ES"/>
        </w:rPr>
        <w:t>R.</w:t>
      </w:r>
      <w:r w:rsidR="00BF77D2">
        <w:rPr>
          <w:rFonts w:ascii="Times New Roman" w:hAnsi="Times New Roman" w:cs="Times New Roman"/>
          <w:lang w:val="es-ES"/>
        </w:rPr>
        <w:t xml:space="preserve"> </w:t>
      </w:r>
      <w:r w:rsidRPr="008E535B">
        <w:rPr>
          <w:rFonts w:ascii="Times New Roman" w:hAnsi="Times New Roman" w:cs="Times New Roman"/>
          <w:lang w:val="es-ES"/>
        </w:rPr>
        <w:t>(1990)</w:t>
      </w:r>
      <w:r w:rsidR="00D02F6B"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Modelos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funcionamiento</w:t>
      </w:r>
      <w:r w:rsidR="00BF77D2">
        <w:rPr>
          <w:rFonts w:ascii="Times New Roman" w:hAnsi="Times New Roman" w:cs="Times New Roman"/>
          <w:lang w:val="es-ES"/>
        </w:rPr>
        <w:t xml:space="preserve"> </w:t>
      </w:r>
      <w:r w:rsidRPr="008E535B">
        <w:rPr>
          <w:rFonts w:ascii="Times New Roman" w:hAnsi="Times New Roman" w:cs="Times New Roman"/>
          <w:lang w:val="es-ES"/>
        </w:rPr>
        <w:t>sintáctico</w:t>
      </w:r>
      <w:r w:rsidR="00BF77D2">
        <w:rPr>
          <w:rFonts w:ascii="Times New Roman" w:hAnsi="Times New Roman" w:cs="Times New Roman"/>
          <w:lang w:val="es-ES"/>
        </w:rPr>
        <w:t xml:space="preserve"> </w:t>
      </w:r>
      <w:r w:rsidRPr="008E535B">
        <w:rPr>
          <w:rFonts w:ascii="Times New Roman" w:hAnsi="Times New Roman" w:cs="Times New Roman"/>
          <w:lang w:val="es-ES"/>
        </w:rPr>
        <w:t>lexemático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verbos</w:t>
      </w:r>
      <w:r w:rsidR="00BF77D2">
        <w:rPr>
          <w:rFonts w:ascii="Times New Roman" w:hAnsi="Times New Roman" w:cs="Times New Roman"/>
          <w:lang w:val="es-ES"/>
        </w:rPr>
        <w:t xml:space="preserve"> </w:t>
      </w:r>
      <w:r w:rsidRPr="008E535B">
        <w:rPr>
          <w:rFonts w:ascii="Times New Roman" w:hAnsi="Times New Roman" w:cs="Times New Roman"/>
          <w:i/>
          <w:iCs/>
          <w:lang w:val="es-ES"/>
        </w:rPr>
        <w:t>creer</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i/>
          <w:iCs/>
          <w:lang w:val="es-ES"/>
        </w:rPr>
        <w:t>pensar</w:t>
      </w:r>
      <w:r w:rsidR="00D02F6B"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Verba</w:t>
      </w:r>
      <w:r w:rsidRPr="008E535B">
        <w:rPr>
          <w:rFonts w:ascii="Times New Roman" w:hAnsi="Times New Roman" w:cs="Times New Roman"/>
          <w:lang w:val="es-ES"/>
        </w:rPr>
        <w:t>,</w:t>
      </w:r>
      <w:r w:rsidR="00BF77D2">
        <w:rPr>
          <w:rFonts w:ascii="Times New Roman" w:hAnsi="Times New Roman" w:cs="Times New Roman"/>
          <w:i/>
          <w:iCs/>
          <w:lang w:val="es-ES"/>
        </w:rPr>
        <w:t xml:space="preserve"> </w:t>
      </w:r>
      <w:r w:rsidRPr="008E535B">
        <w:rPr>
          <w:rFonts w:ascii="Times New Roman" w:hAnsi="Times New Roman" w:cs="Times New Roman"/>
          <w:lang w:val="es-ES"/>
        </w:rPr>
        <w:t>17,</w:t>
      </w:r>
      <w:r w:rsidR="00BF77D2">
        <w:rPr>
          <w:rFonts w:ascii="Times New Roman" w:hAnsi="Times New Roman" w:cs="Times New Roman"/>
          <w:lang w:val="es-ES"/>
        </w:rPr>
        <w:t xml:space="preserve"> </w:t>
      </w:r>
      <w:r w:rsidRPr="008E535B">
        <w:rPr>
          <w:rFonts w:ascii="Times New Roman" w:hAnsi="Times New Roman" w:cs="Times New Roman"/>
          <w:lang w:val="es-ES"/>
        </w:rPr>
        <w:t>221-227.</w:t>
      </w:r>
    </w:p>
    <w:p w14:paraId="0C949CFA" w14:textId="099AC4C2" w:rsidR="00A827AE" w:rsidRPr="008E535B" w:rsidRDefault="00A827AE" w:rsidP="004D1382">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Hertegonne,</w:t>
      </w:r>
      <w:r w:rsidR="00BF77D2">
        <w:rPr>
          <w:rFonts w:ascii="Times New Roman" w:hAnsi="Times New Roman" w:cs="Times New Roman"/>
          <w:lang w:val="es-ES"/>
        </w:rPr>
        <w:t xml:space="preserve"> </w:t>
      </w:r>
      <w:r w:rsidRPr="008E535B">
        <w:rPr>
          <w:rFonts w:ascii="Times New Roman" w:hAnsi="Times New Roman" w:cs="Times New Roman"/>
          <w:lang w:val="es-ES"/>
        </w:rPr>
        <w:t>E.</w:t>
      </w:r>
      <w:r w:rsidR="00BF77D2">
        <w:rPr>
          <w:rFonts w:ascii="Times New Roman" w:hAnsi="Times New Roman" w:cs="Times New Roman"/>
          <w:lang w:val="es-ES"/>
        </w:rPr>
        <w:t xml:space="preserve"> </w:t>
      </w:r>
      <w:r w:rsidRPr="008E535B">
        <w:rPr>
          <w:rFonts w:ascii="Times New Roman" w:hAnsi="Times New Roman" w:cs="Times New Roman"/>
          <w:lang w:val="es-ES"/>
        </w:rPr>
        <w:t>(2014)</w:t>
      </w:r>
      <w:r w:rsidR="00D02F6B" w:rsidRPr="008E535B">
        <w:rPr>
          <w:rFonts w:ascii="Times New Roman" w:hAnsi="Times New Roman" w:cs="Times New Roman"/>
          <w:lang w:val="es-ES"/>
        </w:rPr>
        <w:t>.</w:t>
      </w:r>
      <w:r w:rsidR="00BF77D2">
        <w:rPr>
          <w:rFonts w:ascii="Times New Roman" w:hAnsi="Times New Roman" w:cs="Times New Roman"/>
          <w:lang w:val="es-ES"/>
        </w:rPr>
        <w:t xml:space="preserve"> </w:t>
      </w:r>
      <w:bookmarkStart w:id="31" w:name="_Hlk101009184"/>
      <w:r w:rsidRPr="008E535B">
        <w:rPr>
          <w:rFonts w:ascii="Times New Roman" w:hAnsi="Times New Roman" w:cs="Times New Roman"/>
          <w:i/>
          <w:lang w:val="es-ES"/>
        </w:rPr>
        <w:t>Etude</w:t>
      </w:r>
      <w:r w:rsidR="00BF77D2">
        <w:rPr>
          <w:rFonts w:ascii="Times New Roman" w:hAnsi="Times New Roman" w:cs="Times New Roman"/>
          <w:i/>
          <w:lang w:val="es-ES"/>
        </w:rPr>
        <w:t xml:space="preserve"> </w:t>
      </w:r>
      <w:r w:rsidRPr="008E535B">
        <w:rPr>
          <w:rFonts w:ascii="Times New Roman" w:hAnsi="Times New Roman" w:cs="Times New Roman"/>
          <w:i/>
          <w:lang w:val="es-ES"/>
        </w:rPr>
        <w:t>diachronique</w:t>
      </w:r>
      <w:r w:rsidR="00BF77D2">
        <w:rPr>
          <w:rFonts w:ascii="Times New Roman" w:hAnsi="Times New Roman" w:cs="Times New Roman"/>
          <w:i/>
          <w:lang w:val="es-ES"/>
        </w:rPr>
        <w:t xml:space="preserve"> </w:t>
      </w:r>
      <w:r w:rsidRPr="008E535B">
        <w:rPr>
          <w:rFonts w:ascii="Times New Roman" w:hAnsi="Times New Roman" w:cs="Times New Roman"/>
          <w:i/>
          <w:lang w:val="es-ES"/>
        </w:rPr>
        <w:t>des</w:t>
      </w:r>
      <w:r w:rsidR="00BF77D2">
        <w:rPr>
          <w:rFonts w:ascii="Times New Roman" w:hAnsi="Times New Roman" w:cs="Times New Roman"/>
          <w:i/>
          <w:lang w:val="es-ES"/>
        </w:rPr>
        <w:t xml:space="preserve"> </w:t>
      </w:r>
      <w:r w:rsidRPr="008E535B">
        <w:rPr>
          <w:rFonts w:ascii="Times New Roman" w:hAnsi="Times New Roman" w:cs="Times New Roman"/>
          <w:i/>
          <w:lang w:val="es-ES"/>
        </w:rPr>
        <w:t>propriétés</w:t>
      </w:r>
      <w:r w:rsidR="00BF77D2">
        <w:rPr>
          <w:rFonts w:ascii="Times New Roman" w:hAnsi="Times New Roman" w:cs="Times New Roman"/>
          <w:i/>
          <w:lang w:val="es-ES"/>
        </w:rPr>
        <w:t xml:space="preserve"> </w:t>
      </w:r>
      <w:r w:rsidRPr="008E535B">
        <w:rPr>
          <w:rFonts w:ascii="Times New Roman" w:hAnsi="Times New Roman" w:cs="Times New Roman"/>
          <w:i/>
          <w:lang w:val="es-ES"/>
        </w:rPr>
        <w:t>sémantico-syntaxiques</w:t>
      </w:r>
      <w:r w:rsidR="00BF77D2">
        <w:rPr>
          <w:rFonts w:ascii="Times New Roman" w:hAnsi="Times New Roman" w:cs="Times New Roman"/>
          <w:i/>
          <w:lang w:val="es-ES"/>
        </w:rPr>
        <w:t xml:space="preserve"> </w:t>
      </w:r>
      <w:r w:rsidRPr="008E535B">
        <w:rPr>
          <w:rFonts w:ascii="Times New Roman" w:hAnsi="Times New Roman" w:cs="Times New Roman"/>
          <w:i/>
          <w:lang w:val="es-ES"/>
        </w:rPr>
        <w:t>du</w:t>
      </w:r>
      <w:r w:rsidR="00BF77D2">
        <w:rPr>
          <w:rFonts w:ascii="Times New Roman" w:hAnsi="Times New Roman" w:cs="Times New Roman"/>
          <w:i/>
          <w:lang w:val="es-ES"/>
        </w:rPr>
        <w:t xml:space="preserve"> </w:t>
      </w:r>
      <w:r w:rsidRPr="008E535B">
        <w:rPr>
          <w:rFonts w:ascii="Times New Roman" w:hAnsi="Times New Roman" w:cs="Times New Roman"/>
          <w:i/>
          <w:lang w:val="es-ES"/>
        </w:rPr>
        <w:t>verbe</w:t>
      </w:r>
      <w:r w:rsidR="00BF77D2">
        <w:rPr>
          <w:rFonts w:ascii="Times New Roman" w:hAnsi="Times New Roman" w:cs="Times New Roman"/>
          <w:i/>
          <w:lang w:val="es-ES"/>
        </w:rPr>
        <w:t xml:space="preserve"> </w:t>
      </w:r>
      <w:r w:rsidRPr="008E535B">
        <w:rPr>
          <w:rFonts w:ascii="Times New Roman" w:hAnsi="Times New Roman" w:cs="Times New Roman"/>
          <w:i/>
          <w:lang w:val="es-ES"/>
        </w:rPr>
        <w:t>de</w:t>
      </w:r>
      <w:r w:rsidR="00BF77D2">
        <w:rPr>
          <w:rFonts w:ascii="Times New Roman" w:hAnsi="Times New Roman" w:cs="Times New Roman"/>
          <w:i/>
          <w:lang w:val="es-ES"/>
        </w:rPr>
        <w:t xml:space="preserve"> </w:t>
      </w:r>
      <w:r w:rsidRPr="008E535B">
        <w:rPr>
          <w:rFonts w:ascii="Times New Roman" w:hAnsi="Times New Roman" w:cs="Times New Roman"/>
          <w:i/>
          <w:lang w:val="es-ES"/>
        </w:rPr>
        <w:t>perception</w:t>
      </w:r>
      <w:r w:rsidR="00BF77D2">
        <w:rPr>
          <w:rFonts w:ascii="Times New Roman" w:hAnsi="Times New Roman" w:cs="Times New Roman"/>
          <w:i/>
          <w:lang w:val="es-ES"/>
        </w:rPr>
        <w:t xml:space="preserve"> </w:t>
      </w:r>
      <w:r w:rsidRPr="008E535B">
        <w:rPr>
          <w:rFonts w:ascii="Times New Roman" w:hAnsi="Times New Roman" w:cs="Times New Roman"/>
          <w:lang w:val="es-ES"/>
        </w:rPr>
        <w:t>sentire</w:t>
      </w:r>
      <w:r w:rsidRPr="008E535B">
        <w:rPr>
          <w:rFonts w:ascii="Times New Roman" w:hAnsi="Times New Roman" w:cs="Times New Roman"/>
          <w:i/>
          <w:lang w:val="es-ES"/>
        </w:rPr>
        <w:t>/</w:t>
      </w:r>
      <w:r w:rsidRPr="008E535B">
        <w:rPr>
          <w:rFonts w:ascii="Times New Roman" w:hAnsi="Times New Roman" w:cs="Times New Roman"/>
          <w:lang w:val="es-ES"/>
        </w:rPr>
        <w:t>sentir</w:t>
      </w:r>
      <w:r w:rsidR="00BF77D2">
        <w:rPr>
          <w:rFonts w:ascii="Times New Roman" w:hAnsi="Times New Roman" w:cs="Times New Roman"/>
          <w:i/>
          <w:lang w:val="es-ES"/>
        </w:rPr>
        <w:t xml:space="preserve"> </w:t>
      </w:r>
      <w:r w:rsidRPr="008E535B">
        <w:rPr>
          <w:rFonts w:ascii="Times New Roman" w:hAnsi="Times New Roman" w:cs="Times New Roman"/>
          <w:i/>
          <w:lang w:val="es-ES"/>
        </w:rPr>
        <w:t>du</w:t>
      </w:r>
      <w:r w:rsidR="00BF77D2">
        <w:rPr>
          <w:rFonts w:ascii="Times New Roman" w:hAnsi="Times New Roman" w:cs="Times New Roman"/>
          <w:i/>
          <w:lang w:val="es-ES"/>
        </w:rPr>
        <w:t xml:space="preserve"> </w:t>
      </w:r>
      <w:r w:rsidRPr="008E535B">
        <w:rPr>
          <w:rFonts w:ascii="Times New Roman" w:hAnsi="Times New Roman" w:cs="Times New Roman"/>
          <w:i/>
          <w:lang w:val="es-ES"/>
        </w:rPr>
        <w:t>latin</w:t>
      </w:r>
      <w:r w:rsidR="00BF77D2">
        <w:rPr>
          <w:rFonts w:ascii="Times New Roman" w:hAnsi="Times New Roman" w:cs="Times New Roman"/>
          <w:i/>
          <w:lang w:val="es-ES"/>
        </w:rPr>
        <w:t xml:space="preserve"> </w:t>
      </w:r>
      <w:r w:rsidRPr="008E535B">
        <w:rPr>
          <w:rFonts w:ascii="Times New Roman" w:hAnsi="Times New Roman" w:cs="Times New Roman"/>
          <w:i/>
          <w:lang w:val="es-ES"/>
        </w:rPr>
        <w:t>jusqu’au</w:t>
      </w:r>
      <w:r w:rsidR="00BF77D2">
        <w:rPr>
          <w:rFonts w:ascii="Times New Roman" w:hAnsi="Times New Roman" w:cs="Times New Roman"/>
          <w:i/>
          <w:lang w:val="es-ES"/>
        </w:rPr>
        <w:t xml:space="preserve"> </w:t>
      </w:r>
      <w:r w:rsidRPr="008E535B">
        <w:rPr>
          <w:rFonts w:ascii="Times New Roman" w:hAnsi="Times New Roman" w:cs="Times New Roman"/>
          <w:i/>
          <w:lang w:val="es-ES"/>
        </w:rPr>
        <w:t>français</w:t>
      </w:r>
      <w:r w:rsidR="00BF77D2">
        <w:rPr>
          <w:rFonts w:ascii="Times New Roman" w:hAnsi="Times New Roman" w:cs="Times New Roman"/>
          <w:i/>
          <w:lang w:val="es-ES"/>
        </w:rPr>
        <w:t xml:space="preserve"> </w:t>
      </w:r>
      <w:r w:rsidRPr="008E535B">
        <w:rPr>
          <w:rFonts w:ascii="Times New Roman" w:hAnsi="Times New Roman" w:cs="Times New Roman"/>
          <w:i/>
          <w:lang w:val="es-ES"/>
        </w:rPr>
        <w:t>contemporain</w:t>
      </w:r>
      <w:bookmarkEnd w:id="31"/>
      <w:r w:rsidR="00D02F6B" w:rsidRPr="008E535B">
        <w:rPr>
          <w:rFonts w:ascii="Times New Roman" w:hAnsi="Times New Roman" w:cs="Times New Roman"/>
          <w:lang w:val="es-ES"/>
        </w:rPr>
        <w:t>.</w:t>
      </w:r>
      <w:r w:rsidR="00BF77D2">
        <w:rPr>
          <w:rFonts w:ascii="Times New Roman" w:hAnsi="Times New Roman" w:cs="Times New Roman"/>
          <w:lang w:val="es-ES"/>
        </w:rPr>
        <w:t xml:space="preserve"> </w:t>
      </w:r>
      <w:r w:rsidR="00D02F6B" w:rsidRPr="008E535B">
        <w:rPr>
          <w:rFonts w:ascii="Times New Roman" w:hAnsi="Times New Roman" w:cs="Times New Roman"/>
          <w:lang w:val="es-ES"/>
        </w:rPr>
        <w:t>Ghent:</w:t>
      </w:r>
      <w:r w:rsidR="00BF77D2">
        <w:rPr>
          <w:rFonts w:ascii="Times New Roman" w:hAnsi="Times New Roman" w:cs="Times New Roman"/>
          <w:lang w:val="es-ES"/>
        </w:rPr>
        <w:t xml:space="preserve"> </w:t>
      </w:r>
      <w:r w:rsidRPr="008E535B">
        <w:rPr>
          <w:rFonts w:ascii="Times New Roman" w:hAnsi="Times New Roman" w:cs="Times New Roman"/>
          <w:lang w:val="es-ES"/>
        </w:rPr>
        <w:t>Master’s</w:t>
      </w:r>
      <w:r w:rsidR="00BF77D2">
        <w:rPr>
          <w:rFonts w:ascii="Times New Roman" w:hAnsi="Times New Roman" w:cs="Times New Roman"/>
          <w:lang w:val="es-ES"/>
        </w:rPr>
        <w:t xml:space="preserve"> </w:t>
      </w:r>
      <w:r w:rsidRPr="008E535B">
        <w:rPr>
          <w:rFonts w:ascii="Times New Roman" w:hAnsi="Times New Roman" w:cs="Times New Roman"/>
          <w:lang w:val="es-ES"/>
        </w:rPr>
        <w:t>Degree</w:t>
      </w:r>
      <w:r w:rsidR="00BF77D2">
        <w:rPr>
          <w:rFonts w:ascii="Times New Roman" w:hAnsi="Times New Roman" w:cs="Times New Roman"/>
          <w:lang w:val="es-ES"/>
        </w:rPr>
        <w:t xml:space="preserve"> </w:t>
      </w:r>
      <w:r w:rsidRPr="008E535B">
        <w:rPr>
          <w:rFonts w:ascii="Times New Roman" w:hAnsi="Times New Roman" w:cs="Times New Roman"/>
          <w:lang w:val="es-ES"/>
        </w:rPr>
        <w:t>Final</w:t>
      </w:r>
      <w:r w:rsidR="00BF77D2">
        <w:rPr>
          <w:rFonts w:ascii="Times New Roman" w:hAnsi="Times New Roman" w:cs="Times New Roman"/>
          <w:lang w:val="es-ES"/>
        </w:rPr>
        <w:t xml:space="preserve"> </w:t>
      </w:r>
      <w:r w:rsidRPr="008E535B">
        <w:rPr>
          <w:rFonts w:ascii="Times New Roman" w:hAnsi="Times New Roman" w:cs="Times New Roman"/>
          <w:lang w:val="es-ES"/>
        </w:rPr>
        <w:t>Project,</w:t>
      </w:r>
      <w:r w:rsidR="00BF77D2">
        <w:rPr>
          <w:rFonts w:ascii="Times New Roman" w:hAnsi="Times New Roman" w:cs="Times New Roman"/>
          <w:lang w:val="es-ES"/>
        </w:rPr>
        <w:t xml:space="preserve"> </w:t>
      </w:r>
      <w:r w:rsidRPr="008E535B">
        <w:rPr>
          <w:rFonts w:ascii="Times New Roman" w:hAnsi="Times New Roman" w:cs="Times New Roman"/>
          <w:lang w:val="es-ES"/>
        </w:rPr>
        <w:t>Ghent</w:t>
      </w:r>
      <w:r w:rsidR="00BF77D2">
        <w:rPr>
          <w:rFonts w:ascii="Times New Roman" w:hAnsi="Times New Roman" w:cs="Times New Roman"/>
          <w:lang w:val="es-ES"/>
        </w:rPr>
        <w:t xml:space="preserve"> </w:t>
      </w:r>
      <w:r w:rsidRPr="008E535B">
        <w:rPr>
          <w:rFonts w:ascii="Times New Roman" w:hAnsi="Times New Roman" w:cs="Times New Roman"/>
          <w:lang w:val="es-ES"/>
        </w:rPr>
        <w:t>University.</w:t>
      </w:r>
    </w:p>
    <w:p w14:paraId="3C56CAFC" w14:textId="21B8CC62" w:rsidR="00A827AE" w:rsidRPr="008E535B" w:rsidRDefault="00A827AE" w:rsidP="004D138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Jansegers,</w:t>
      </w:r>
      <w:r w:rsidR="00BF77D2">
        <w:rPr>
          <w:rFonts w:ascii="Times New Roman" w:hAnsi="Times New Roman" w:cs="Times New Roman"/>
          <w:lang w:val="es-ES"/>
        </w:rPr>
        <w:t xml:space="preserve"> </w:t>
      </w:r>
      <w:r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(2017)</w:t>
      </w:r>
      <w:r w:rsidR="00D02F6B"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Hacia</w:t>
      </w:r>
      <w:r w:rsidR="00BF77D2">
        <w:rPr>
          <w:rFonts w:ascii="Times New Roman" w:hAnsi="Times New Roman" w:cs="Times New Roman"/>
          <w:i/>
          <w:lang w:val="es-ES"/>
        </w:rPr>
        <w:t xml:space="preserve"> </w:t>
      </w:r>
      <w:r w:rsidRPr="008E535B">
        <w:rPr>
          <w:rFonts w:ascii="Times New Roman" w:hAnsi="Times New Roman" w:cs="Times New Roman"/>
          <w:i/>
          <w:lang w:val="es-ES"/>
        </w:rPr>
        <w:t>un</w:t>
      </w:r>
      <w:r w:rsidR="00BF77D2">
        <w:rPr>
          <w:rFonts w:ascii="Times New Roman" w:hAnsi="Times New Roman" w:cs="Times New Roman"/>
          <w:i/>
          <w:lang w:val="es-ES"/>
        </w:rPr>
        <w:t xml:space="preserve"> </w:t>
      </w:r>
      <w:r w:rsidRPr="008E535B">
        <w:rPr>
          <w:rFonts w:ascii="Times New Roman" w:hAnsi="Times New Roman" w:cs="Times New Roman"/>
          <w:i/>
          <w:lang w:val="es-ES"/>
        </w:rPr>
        <w:t>enfoque</w:t>
      </w:r>
      <w:r w:rsidR="00BF77D2">
        <w:rPr>
          <w:rFonts w:ascii="Times New Roman" w:hAnsi="Times New Roman" w:cs="Times New Roman"/>
          <w:i/>
          <w:lang w:val="es-ES"/>
        </w:rPr>
        <w:t xml:space="preserve"> </w:t>
      </w:r>
      <w:r w:rsidRPr="008E535B">
        <w:rPr>
          <w:rFonts w:ascii="Times New Roman" w:hAnsi="Times New Roman" w:cs="Times New Roman"/>
          <w:i/>
          <w:lang w:val="es-ES"/>
        </w:rPr>
        <w:t>múltiple</w:t>
      </w:r>
      <w:r w:rsidR="00BF77D2">
        <w:rPr>
          <w:rFonts w:ascii="Times New Roman" w:hAnsi="Times New Roman" w:cs="Times New Roman"/>
          <w:i/>
          <w:lang w:val="es-ES"/>
        </w:rPr>
        <w:t xml:space="preserve"> </w:t>
      </w:r>
      <w:r w:rsidRPr="008E535B">
        <w:rPr>
          <w:rFonts w:ascii="Times New Roman" w:hAnsi="Times New Roman" w:cs="Times New Roman"/>
          <w:i/>
          <w:lang w:val="es-ES"/>
        </w:rPr>
        <w:t>de</w:t>
      </w:r>
      <w:r w:rsidR="00BF77D2">
        <w:rPr>
          <w:rFonts w:ascii="Times New Roman" w:hAnsi="Times New Roman" w:cs="Times New Roman"/>
          <w:i/>
          <w:lang w:val="es-ES"/>
        </w:rPr>
        <w:t xml:space="preserve"> </w:t>
      </w:r>
      <w:r w:rsidRPr="008E535B">
        <w:rPr>
          <w:rFonts w:ascii="Times New Roman" w:hAnsi="Times New Roman" w:cs="Times New Roman"/>
          <w:i/>
          <w:lang w:val="es-ES"/>
        </w:rPr>
        <w:t>la</w:t>
      </w:r>
      <w:r w:rsidR="00BF77D2">
        <w:rPr>
          <w:rFonts w:ascii="Times New Roman" w:hAnsi="Times New Roman" w:cs="Times New Roman"/>
          <w:i/>
          <w:lang w:val="es-ES"/>
        </w:rPr>
        <w:t xml:space="preserve"> </w:t>
      </w:r>
      <w:r w:rsidRPr="008E535B">
        <w:rPr>
          <w:rFonts w:ascii="Times New Roman" w:hAnsi="Times New Roman" w:cs="Times New Roman"/>
          <w:i/>
          <w:lang w:val="es-ES"/>
        </w:rPr>
        <w:t>polisemia:</w:t>
      </w:r>
      <w:r w:rsidR="00BF77D2">
        <w:rPr>
          <w:rFonts w:ascii="Times New Roman" w:hAnsi="Times New Roman" w:cs="Times New Roman"/>
          <w:i/>
          <w:lang w:val="es-ES"/>
        </w:rPr>
        <w:t xml:space="preserve"> </w:t>
      </w:r>
      <w:r w:rsidRPr="008E535B">
        <w:rPr>
          <w:rFonts w:ascii="Times New Roman" w:hAnsi="Times New Roman" w:cs="Times New Roman"/>
          <w:i/>
          <w:lang w:val="es-ES"/>
        </w:rPr>
        <w:t>un</w:t>
      </w:r>
      <w:r w:rsidR="00BF77D2">
        <w:rPr>
          <w:rFonts w:ascii="Times New Roman" w:hAnsi="Times New Roman" w:cs="Times New Roman"/>
          <w:i/>
          <w:lang w:val="es-ES"/>
        </w:rPr>
        <w:t xml:space="preserve"> </w:t>
      </w:r>
      <w:r w:rsidRPr="008E535B">
        <w:rPr>
          <w:rFonts w:ascii="Times New Roman" w:hAnsi="Times New Roman" w:cs="Times New Roman"/>
          <w:i/>
          <w:lang w:val="es-ES"/>
        </w:rPr>
        <w:t>estudio</w:t>
      </w:r>
      <w:r w:rsidR="00BF77D2">
        <w:rPr>
          <w:rFonts w:ascii="Times New Roman" w:hAnsi="Times New Roman" w:cs="Times New Roman"/>
          <w:i/>
          <w:lang w:val="es-ES"/>
        </w:rPr>
        <w:t xml:space="preserve"> </w:t>
      </w:r>
      <w:r w:rsidRPr="008E535B">
        <w:rPr>
          <w:rFonts w:ascii="Times New Roman" w:hAnsi="Times New Roman" w:cs="Times New Roman"/>
          <w:i/>
          <w:lang w:val="es-ES"/>
        </w:rPr>
        <w:t>empírico</w:t>
      </w:r>
      <w:r w:rsidR="00BF77D2">
        <w:rPr>
          <w:rFonts w:ascii="Times New Roman" w:hAnsi="Times New Roman" w:cs="Times New Roman"/>
          <w:i/>
          <w:lang w:val="es-ES"/>
        </w:rPr>
        <w:t xml:space="preserve"> </w:t>
      </w:r>
      <w:r w:rsidRPr="008E535B">
        <w:rPr>
          <w:rFonts w:ascii="Times New Roman" w:hAnsi="Times New Roman" w:cs="Times New Roman"/>
          <w:i/>
          <w:lang w:val="es-ES"/>
        </w:rPr>
        <w:t>del</w:t>
      </w:r>
      <w:r w:rsidR="00BF77D2">
        <w:rPr>
          <w:rFonts w:ascii="Times New Roman" w:hAnsi="Times New Roman" w:cs="Times New Roman"/>
          <w:i/>
          <w:lang w:val="es-ES"/>
        </w:rPr>
        <w:t xml:space="preserve"> </w:t>
      </w:r>
      <w:r w:rsidRPr="008E535B">
        <w:rPr>
          <w:rFonts w:ascii="Times New Roman" w:hAnsi="Times New Roman" w:cs="Times New Roman"/>
          <w:i/>
          <w:lang w:val="es-ES"/>
        </w:rPr>
        <w:t>verbo</w:t>
      </w:r>
      <w:r w:rsidR="00BF77D2">
        <w:rPr>
          <w:rFonts w:ascii="Times New Roman" w:hAnsi="Times New Roman" w:cs="Times New Roman"/>
          <w:i/>
          <w:lang w:val="es-ES"/>
        </w:rPr>
        <w:t xml:space="preserve"> </w:t>
      </w:r>
      <w:r w:rsidRPr="008E535B">
        <w:rPr>
          <w:rFonts w:ascii="Times New Roman" w:hAnsi="Times New Roman" w:cs="Times New Roman"/>
          <w:i/>
          <w:lang w:val="es-ES"/>
        </w:rPr>
        <w:t>sentir</w:t>
      </w:r>
      <w:r w:rsidR="00BF77D2">
        <w:rPr>
          <w:rFonts w:ascii="Times New Roman" w:hAnsi="Times New Roman" w:cs="Times New Roman"/>
          <w:i/>
          <w:lang w:val="es-ES"/>
        </w:rPr>
        <w:t xml:space="preserve"> </w:t>
      </w:r>
      <w:r w:rsidRPr="008E535B">
        <w:rPr>
          <w:rFonts w:ascii="Times New Roman" w:hAnsi="Times New Roman" w:cs="Times New Roman"/>
          <w:i/>
          <w:lang w:val="es-ES"/>
        </w:rPr>
        <w:t>desde</w:t>
      </w:r>
      <w:r w:rsidR="00BF77D2">
        <w:rPr>
          <w:rFonts w:ascii="Times New Roman" w:hAnsi="Times New Roman" w:cs="Times New Roman"/>
          <w:i/>
          <w:lang w:val="es-ES"/>
        </w:rPr>
        <w:t xml:space="preserve"> </w:t>
      </w:r>
      <w:r w:rsidRPr="008E535B">
        <w:rPr>
          <w:rFonts w:ascii="Times New Roman" w:hAnsi="Times New Roman" w:cs="Times New Roman"/>
          <w:i/>
          <w:lang w:val="es-ES"/>
        </w:rPr>
        <w:t>una</w:t>
      </w:r>
      <w:r w:rsidR="00BF77D2">
        <w:rPr>
          <w:rFonts w:ascii="Times New Roman" w:hAnsi="Times New Roman" w:cs="Times New Roman"/>
          <w:i/>
          <w:lang w:val="es-ES"/>
        </w:rPr>
        <w:t xml:space="preserve"> </w:t>
      </w:r>
      <w:r w:rsidRPr="008E535B">
        <w:rPr>
          <w:rFonts w:ascii="Times New Roman" w:hAnsi="Times New Roman" w:cs="Times New Roman"/>
          <w:i/>
          <w:lang w:val="es-ES"/>
        </w:rPr>
        <w:t>perspectiva</w:t>
      </w:r>
      <w:r w:rsidR="00BF77D2">
        <w:rPr>
          <w:rFonts w:ascii="Times New Roman" w:hAnsi="Times New Roman" w:cs="Times New Roman"/>
          <w:i/>
          <w:lang w:val="es-ES"/>
        </w:rPr>
        <w:t xml:space="preserve"> </w:t>
      </w:r>
      <w:r w:rsidRPr="008E535B">
        <w:rPr>
          <w:rFonts w:ascii="Times New Roman" w:hAnsi="Times New Roman" w:cs="Times New Roman"/>
          <w:i/>
          <w:lang w:val="es-ES"/>
        </w:rPr>
        <w:t>sincrónica</w:t>
      </w:r>
      <w:r w:rsidR="00BF77D2">
        <w:rPr>
          <w:rFonts w:ascii="Times New Roman" w:hAnsi="Times New Roman" w:cs="Times New Roman"/>
          <w:i/>
          <w:lang w:val="es-ES"/>
        </w:rPr>
        <w:t xml:space="preserve"> </w:t>
      </w:r>
      <w:r w:rsidRPr="008E535B">
        <w:rPr>
          <w:rFonts w:ascii="Times New Roman" w:hAnsi="Times New Roman" w:cs="Times New Roman"/>
          <w:i/>
          <w:lang w:val="es-ES"/>
        </w:rPr>
        <w:t>y</w:t>
      </w:r>
      <w:r w:rsidR="00BF77D2">
        <w:rPr>
          <w:rFonts w:ascii="Times New Roman" w:hAnsi="Times New Roman" w:cs="Times New Roman"/>
          <w:i/>
          <w:lang w:val="es-ES"/>
        </w:rPr>
        <w:t xml:space="preserve"> </w:t>
      </w:r>
      <w:r w:rsidRPr="008E535B">
        <w:rPr>
          <w:rFonts w:ascii="Times New Roman" w:hAnsi="Times New Roman" w:cs="Times New Roman"/>
          <w:i/>
          <w:lang w:val="es-ES"/>
        </w:rPr>
        <w:t>diacrónica</w:t>
      </w:r>
      <w:r w:rsidR="00D02F6B"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n-US"/>
        </w:rPr>
        <w:t>Berlin</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Boston:</w:t>
      </w:r>
      <w:r w:rsidR="00BF77D2">
        <w:rPr>
          <w:rFonts w:ascii="Times New Roman" w:hAnsi="Times New Roman" w:cs="Times New Roman"/>
          <w:lang w:val="en-US"/>
        </w:rPr>
        <w:t xml:space="preserve"> </w:t>
      </w:r>
      <w:r w:rsidRPr="008E535B">
        <w:rPr>
          <w:rFonts w:ascii="Times New Roman" w:hAnsi="Times New Roman" w:cs="Times New Roman"/>
          <w:lang w:val="en-US"/>
        </w:rPr>
        <w:t>Walter</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p>
    <w:p w14:paraId="68B5E6CF" w14:textId="615D82FC" w:rsidR="00A827AE" w:rsidRPr="008E535B" w:rsidRDefault="00A827AE" w:rsidP="004D1382">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Jansegers,</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00D02F6B"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BF77D2">
        <w:rPr>
          <w:rFonts w:ascii="Times New Roman" w:hAnsi="Times New Roman" w:cs="Times New Roman"/>
          <w:lang w:val="en-US"/>
        </w:rPr>
        <w:t xml:space="preserve"> </w:t>
      </w:r>
      <w:r w:rsidRPr="008E535B">
        <w:rPr>
          <w:rFonts w:ascii="Times New Roman" w:hAnsi="Times New Roman" w:cs="Times New Roman"/>
          <w:lang w:val="en-US"/>
        </w:rPr>
        <w:t>Enghels</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Domínguez</w:t>
      </w:r>
      <w:r w:rsidR="00D02F6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s-ES"/>
        </w:rPr>
        <w:t>(2016)</w:t>
      </w:r>
      <w:r w:rsidR="00D02F6B"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carácter</w:t>
      </w:r>
      <w:r w:rsidR="00BF77D2">
        <w:rPr>
          <w:rFonts w:ascii="Times New Roman" w:hAnsi="Times New Roman" w:cs="Times New Roman"/>
          <w:lang w:val="es-ES"/>
        </w:rPr>
        <w:t xml:space="preserve"> </w:t>
      </w:r>
      <w:r w:rsidRPr="008E535B">
        <w:rPr>
          <w:rFonts w:ascii="Times New Roman" w:hAnsi="Times New Roman" w:cs="Times New Roman"/>
          <w:lang w:val="es-ES"/>
        </w:rPr>
        <w:t>multimodal</w:t>
      </w:r>
      <w:r w:rsidR="00BF77D2">
        <w:rPr>
          <w:rFonts w:ascii="Times New Roman" w:hAnsi="Times New Roman" w:cs="Times New Roman"/>
          <w:lang w:val="es-ES"/>
        </w:rPr>
        <w:t xml:space="preserve"> </w:t>
      </w:r>
      <w:r w:rsidRPr="008E535B">
        <w:rPr>
          <w:rFonts w:ascii="Times New Roman" w:hAnsi="Times New Roman" w:cs="Times New Roman"/>
          <w:lang w:val="es-ES"/>
        </w:rPr>
        <w:t>del</w:t>
      </w:r>
      <w:r w:rsidR="00BF77D2">
        <w:rPr>
          <w:rFonts w:ascii="Times New Roman" w:hAnsi="Times New Roman" w:cs="Times New Roman"/>
          <w:lang w:val="es-ES"/>
        </w:rPr>
        <w:t xml:space="preserve"> </w:t>
      </w:r>
      <w:r w:rsidRPr="008E535B">
        <w:rPr>
          <w:rFonts w:ascii="Times New Roman" w:hAnsi="Times New Roman" w:cs="Times New Roman"/>
          <w:lang w:val="es-ES"/>
        </w:rPr>
        <w:t>verbo</w:t>
      </w:r>
      <w:r w:rsidR="00BF77D2">
        <w:rPr>
          <w:rFonts w:ascii="Times New Roman" w:hAnsi="Times New Roman" w:cs="Times New Roman"/>
          <w:lang w:val="es-ES"/>
        </w:rPr>
        <w:t xml:space="preserve"> </w:t>
      </w:r>
      <w:r w:rsidRPr="008E535B">
        <w:rPr>
          <w:rFonts w:ascii="Times New Roman" w:hAnsi="Times New Roman" w:cs="Times New Roman"/>
          <w:i/>
          <w:iCs/>
          <w:lang w:val="es-ES"/>
        </w:rPr>
        <w:t>sentir</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polisemia</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transitividad</w:t>
      </w:r>
      <w:r w:rsidR="00D02F6B"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Zeitschrift</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fur</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Romanische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Philologie</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132,</w:t>
      </w:r>
      <w:r w:rsidR="00BF77D2">
        <w:rPr>
          <w:rFonts w:ascii="Times New Roman" w:hAnsi="Times New Roman" w:cs="Times New Roman"/>
          <w:lang w:val="es-ES"/>
        </w:rPr>
        <w:t xml:space="preserve"> </w:t>
      </w:r>
      <w:r w:rsidRPr="008E535B">
        <w:rPr>
          <w:rFonts w:ascii="Times New Roman" w:hAnsi="Times New Roman" w:cs="Times New Roman"/>
          <w:lang w:val="es-ES"/>
        </w:rPr>
        <w:t>90-117.</w:t>
      </w:r>
    </w:p>
    <w:p w14:paraId="2564750F" w14:textId="2BED1FCE" w:rsidR="00A827AE" w:rsidRPr="008E535B" w:rsidRDefault="00A827AE" w:rsidP="004D1382">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Morillon,</w:t>
      </w:r>
      <w:r w:rsidR="00BF77D2">
        <w:rPr>
          <w:rFonts w:ascii="Times New Roman" w:hAnsi="Times New Roman" w:cs="Times New Roman"/>
          <w:lang w:val="es-ES"/>
        </w:rPr>
        <w:t xml:space="preserve"> </w:t>
      </w:r>
      <w:r w:rsidRPr="008E535B">
        <w:rPr>
          <w:rFonts w:ascii="Times New Roman" w:hAnsi="Times New Roman" w:cs="Times New Roman"/>
          <w:lang w:val="es-ES"/>
        </w:rPr>
        <w:t>P.</w:t>
      </w:r>
      <w:r w:rsidR="00BF77D2">
        <w:rPr>
          <w:rFonts w:ascii="Times New Roman" w:hAnsi="Times New Roman" w:cs="Times New Roman"/>
          <w:lang w:val="es-ES"/>
        </w:rPr>
        <w:t xml:space="preserve"> </w:t>
      </w:r>
      <w:r w:rsidRPr="008E535B">
        <w:rPr>
          <w:rFonts w:ascii="Times New Roman" w:hAnsi="Times New Roman" w:cs="Times New Roman"/>
          <w:lang w:val="es-ES"/>
        </w:rPr>
        <w:t>(1974)</w:t>
      </w:r>
      <w:r w:rsidR="00D02F6B"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«Sentire,</w:t>
      </w:r>
      <w:r w:rsidR="00BF77D2">
        <w:rPr>
          <w:rFonts w:ascii="Times New Roman" w:hAnsi="Times New Roman" w:cs="Times New Roman"/>
          <w:lang w:val="es-ES"/>
        </w:rPr>
        <w:t xml:space="preserve"> </w:t>
      </w:r>
      <w:r w:rsidRPr="008E535B">
        <w:rPr>
          <w:rFonts w:ascii="Times New Roman" w:hAnsi="Times New Roman" w:cs="Times New Roman"/>
          <w:lang w:val="es-ES"/>
        </w:rPr>
        <w:t>sensus,</w:t>
      </w:r>
      <w:r w:rsidR="00BF77D2">
        <w:rPr>
          <w:rFonts w:ascii="Times New Roman" w:hAnsi="Times New Roman" w:cs="Times New Roman"/>
          <w:lang w:val="es-ES"/>
        </w:rPr>
        <w:t xml:space="preserve"> </w:t>
      </w:r>
      <w:r w:rsidRPr="008E535B">
        <w:rPr>
          <w:rFonts w:ascii="Times New Roman" w:hAnsi="Times New Roman" w:cs="Times New Roman"/>
          <w:lang w:val="es-ES"/>
        </w:rPr>
        <w:t>sententia»,</w:t>
      </w:r>
      <w:r w:rsidR="00BF77D2">
        <w:rPr>
          <w:rFonts w:ascii="Times New Roman" w:hAnsi="Times New Roman" w:cs="Times New Roman"/>
          <w:lang w:val="es-ES"/>
        </w:rPr>
        <w:t xml:space="preserve"> </w:t>
      </w:r>
      <w:r w:rsidRPr="008E535B">
        <w:rPr>
          <w:rFonts w:ascii="Times New Roman" w:hAnsi="Times New Roman" w:cs="Times New Roman"/>
          <w:i/>
          <w:lang w:val="es-ES"/>
        </w:rPr>
        <w:t>Recherche</w:t>
      </w:r>
      <w:r w:rsidR="00BF77D2">
        <w:rPr>
          <w:rFonts w:ascii="Times New Roman" w:hAnsi="Times New Roman" w:cs="Times New Roman"/>
          <w:i/>
          <w:lang w:val="es-ES"/>
        </w:rPr>
        <w:t xml:space="preserve"> </w:t>
      </w:r>
      <w:r w:rsidRPr="008E535B">
        <w:rPr>
          <w:rFonts w:ascii="Times New Roman" w:hAnsi="Times New Roman" w:cs="Times New Roman"/>
          <w:i/>
          <w:lang w:val="es-ES"/>
        </w:rPr>
        <w:t>sur</w:t>
      </w:r>
      <w:r w:rsidR="00BF77D2">
        <w:rPr>
          <w:rFonts w:ascii="Times New Roman" w:hAnsi="Times New Roman" w:cs="Times New Roman"/>
          <w:i/>
          <w:lang w:val="es-ES"/>
        </w:rPr>
        <w:t xml:space="preserve"> </w:t>
      </w:r>
      <w:r w:rsidRPr="008E535B">
        <w:rPr>
          <w:rFonts w:ascii="Times New Roman" w:hAnsi="Times New Roman" w:cs="Times New Roman"/>
          <w:i/>
          <w:lang w:val="es-ES"/>
        </w:rPr>
        <w:t>le</w:t>
      </w:r>
      <w:r w:rsidR="00BF77D2">
        <w:rPr>
          <w:rFonts w:ascii="Times New Roman" w:hAnsi="Times New Roman" w:cs="Times New Roman"/>
          <w:i/>
          <w:lang w:val="es-ES"/>
        </w:rPr>
        <w:t xml:space="preserve"> </w:t>
      </w:r>
      <w:r w:rsidRPr="008E535B">
        <w:rPr>
          <w:rFonts w:ascii="Times New Roman" w:hAnsi="Times New Roman" w:cs="Times New Roman"/>
          <w:i/>
          <w:lang w:val="es-ES"/>
        </w:rPr>
        <w:t>vocabulaire</w:t>
      </w:r>
      <w:r w:rsidR="00BF77D2">
        <w:rPr>
          <w:rFonts w:ascii="Times New Roman" w:hAnsi="Times New Roman" w:cs="Times New Roman"/>
          <w:i/>
          <w:lang w:val="es-ES"/>
        </w:rPr>
        <w:t xml:space="preserve"> </w:t>
      </w:r>
      <w:r w:rsidRPr="008E535B">
        <w:rPr>
          <w:rFonts w:ascii="Times New Roman" w:hAnsi="Times New Roman" w:cs="Times New Roman"/>
          <w:i/>
          <w:lang w:val="es-ES"/>
        </w:rPr>
        <w:t>de</w:t>
      </w:r>
      <w:r w:rsidR="00BF77D2">
        <w:rPr>
          <w:rFonts w:ascii="Times New Roman" w:hAnsi="Times New Roman" w:cs="Times New Roman"/>
          <w:i/>
          <w:lang w:val="es-ES"/>
        </w:rPr>
        <w:t xml:space="preserve"> </w:t>
      </w:r>
      <w:r w:rsidRPr="008E535B">
        <w:rPr>
          <w:rFonts w:ascii="Times New Roman" w:hAnsi="Times New Roman" w:cs="Times New Roman"/>
          <w:i/>
          <w:lang w:val="es-ES"/>
        </w:rPr>
        <w:t>la</w:t>
      </w:r>
      <w:r w:rsidR="00BF77D2">
        <w:rPr>
          <w:rFonts w:ascii="Times New Roman" w:hAnsi="Times New Roman" w:cs="Times New Roman"/>
          <w:i/>
          <w:lang w:val="es-ES"/>
        </w:rPr>
        <w:t xml:space="preserve"> </w:t>
      </w:r>
      <w:r w:rsidRPr="008E535B">
        <w:rPr>
          <w:rFonts w:ascii="Times New Roman" w:hAnsi="Times New Roman" w:cs="Times New Roman"/>
          <w:i/>
          <w:lang w:val="es-ES"/>
        </w:rPr>
        <w:t>vie</w:t>
      </w:r>
      <w:r w:rsidR="00BF77D2">
        <w:rPr>
          <w:rFonts w:ascii="Times New Roman" w:hAnsi="Times New Roman" w:cs="Times New Roman"/>
          <w:i/>
          <w:lang w:val="es-ES"/>
        </w:rPr>
        <w:t xml:space="preserve"> </w:t>
      </w:r>
      <w:r w:rsidRPr="008E535B">
        <w:rPr>
          <w:rFonts w:ascii="Times New Roman" w:hAnsi="Times New Roman" w:cs="Times New Roman"/>
          <w:i/>
          <w:lang w:val="es-ES"/>
        </w:rPr>
        <w:t>intelectuelle,</w:t>
      </w:r>
      <w:r w:rsidR="00BF77D2">
        <w:rPr>
          <w:rFonts w:ascii="Times New Roman" w:hAnsi="Times New Roman" w:cs="Times New Roman"/>
          <w:i/>
          <w:lang w:val="es-ES"/>
        </w:rPr>
        <w:t xml:space="preserve"> </w:t>
      </w:r>
      <w:r w:rsidRPr="008E535B">
        <w:rPr>
          <w:rFonts w:ascii="Times New Roman" w:hAnsi="Times New Roman" w:cs="Times New Roman"/>
          <w:i/>
          <w:lang w:val="es-ES"/>
        </w:rPr>
        <w:t>affective</w:t>
      </w:r>
      <w:r w:rsidR="00BF77D2">
        <w:rPr>
          <w:rFonts w:ascii="Times New Roman" w:hAnsi="Times New Roman" w:cs="Times New Roman"/>
          <w:i/>
          <w:lang w:val="es-ES"/>
        </w:rPr>
        <w:t xml:space="preserve"> </w:t>
      </w:r>
      <w:r w:rsidRPr="008E535B">
        <w:rPr>
          <w:rFonts w:ascii="Times New Roman" w:hAnsi="Times New Roman" w:cs="Times New Roman"/>
          <w:i/>
          <w:lang w:val="es-ES"/>
        </w:rPr>
        <w:t>et</w:t>
      </w:r>
      <w:r w:rsidR="00BF77D2">
        <w:rPr>
          <w:rFonts w:ascii="Times New Roman" w:hAnsi="Times New Roman" w:cs="Times New Roman"/>
          <w:i/>
          <w:lang w:val="es-ES"/>
        </w:rPr>
        <w:t xml:space="preserve"> </w:t>
      </w:r>
      <w:r w:rsidRPr="008E535B">
        <w:rPr>
          <w:rFonts w:ascii="Times New Roman" w:hAnsi="Times New Roman" w:cs="Times New Roman"/>
          <w:i/>
          <w:lang w:val="es-ES"/>
        </w:rPr>
        <w:t>physiologique</w:t>
      </w:r>
      <w:r w:rsidR="00BF77D2">
        <w:rPr>
          <w:rFonts w:ascii="Times New Roman" w:hAnsi="Times New Roman" w:cs="Times New Roman"/>
          <w:i/>
          <w:lang w:val="es-ES"/>
        </w:rPr>
        <w:t xml:space="preserve"> </w:t>
      </w:r>
      <w:r w:rsidRPr="008E535B">
        <w:rPr>
          <w:rFonts w:ascii="Times New Roman" w:hAnsi="Times New Roman" w:cs="Times New Roman"/>
          <w:i/>
          <w:lang w:val="es-ES"/>
        </w:rPr>
        <w:t>en</w:t>
      </w:r>
      <w:r w:rsidR="00BF77D2">
        <w:rPr>
          <w:rFonts w:ascii="Times New Roman" w:hAnsi="Times New Roman" w:cs="Times New Roman"/>
          <w:i/>
          <w:lang w:val="es-ES"/>
        </w:rPr>
        <w:t xml:space="preserve"> </w:t>
      </w:r>
      <w:r w:rsidRPr="008E535B">
        <w:rPr>
          <w:rFonts w:ascii="Times New Roman" w:hAnsi="Times New Roman" w:cs="Times New Roman"/>
          <w:i/>
          <w:lang w:val="es-ES"/>
        </w:rPr>
        <w:t>Latin</w:t>
      </w:r>
      <w:r w:rsidR="00D02F6B" w:rsidRPr="008E535B">
        <w:rPr>
          <w:rFonts w:ascii="Times New Roman" w:hAnsi="Times New Roman" w:cs="Times New Roman"/>
          <w:lang w:val="es-ES"/>
        </w:rPr>
        <w:t>.</w:t>
      </w:r>
      <w:r w:rsidR="00BF77D2">
        <w:rPr>
          <w:rFonts w:ascii="Times New Roman" w:hAnsi="Times New Roman" w:cs="Times New Roman"/>
          <w:lang w:val="es-ES"/>
        </w:rPr>
        <w:t xml:space="preserve"> </w:t>
      </w:r>
      <w:r w:rsidR="00D02F6B" w:rsidRPr="008E535B">
        <w:rPr>
          <w:rFonts w:ascii="Times New Roman" w:hAnsi="Times New Roman" w:cs="Times New Roman"/>
          <w:lang w:val="es-ES"/>
        </w:rPr>
        <w:t>Paris:</w:t>
      </w:r>
      <w:r w:rsidR="00BF77D2">
        <w:rPr>
          <w:rFonts w:ascii="Times New Roman" w:hAnsi="Times New Roman" w:cs="Times New Roman"/>
          <w:lang w:val="es-ES"/>
        </w:rPr>
        <w:t xml:space="preserve"> </w:t>
      </w:r>
      <w:r w:rsidRPr="008E535B">
        <w:rPr>
          <w:rFonts w:ascii="Times New Roman" w:hAnsi="Times New Roman" w:cs="Times New Roman"/>
          <w:lang w:val="es-ES"/>
        </w:rPr>
        <w:t>Doctoral</w:t>
      </w:r>
      <w:r w:rsidR="00BF77D2">
        <w:rPr>
          <w:rFonts w:ascii="Times New Roman" w:hAnsi="Times New Roman" w:cs="Times New Roman"/>
          <w:lang w:val="es-ES"/>
        </w:rPr>
        <w:t xml:space="preserve"> </w:t>
      </w:r>
      <w:r w:rsidRPr="008E535B">
        <w:rPr>
          <w:rFonts w:ascii="Times New Roman" w:hAnsi="Times New Roman" w:cs="Times New Roman"/>
          <w:lang w:val="es-ES"/>
        </w:rPr>
        <w:t>Thesis,</w:t>
      </w:r>
      <w:r w:rsidR="00BF77D2">
        <w:rPr>
          <w:rFonts w:ascii="Times New Roman" w:hAnsi="Times New Roman" w:cs="Times New Roman"/>
          <w:lang w:val="es-ES"/>
        </w:rPr>
        <w:t xml:space="preserve"> </w:t>
      </w:r>
      <w:r w:rsidRPr="008E535B">
        <w:rPr>
          <w:rFonts w:ascii="Times New Roman" w:hAnsi="Times New Roman" w:cs="Times New Roman"/>
          <w:lang w:val="es-ES"/>
        </w:rPr>
        <w:t>Université</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Paris</w:t>
      </w:r>
      <w:r w:rsidR="00BF77D2">
        <w:rPr>
          <w:rFonts w:ascii="Times New Roman" w:hAnsi="Times New Roman" w:cs="Times New Roman"/>
          <w:lang w:val="es-ES"/>
        </w:rPr>
        <w:t xml:space="preserve"> </w:t>
      </w:r>
      <w:r w:rsidRPr="008E535B">
        <w:rPr>
          <w:rFonts w:ascii="Times New Roman" w:hAnsi="Times New Roman" w:cs="Times New Roman"/>
          <w:lang w:val="es-ES"/>
        </w:rPr>
        <w:t>IV.</w:t>
      </w:r>
      <w:r w:rsidR="00BF77D2">
        <w:rPr>
          <w:rFonts w:ascii="Times New Roman" w:hAnsi="Times New Roman" w:cs="Times New Roman"/>
          <w:lang w:val="es-ES"/>
        </w:rPr>
        <w:t xml:space="preserve"> </w:t>
      </w:r>
    </w:p>
    <w:p w14:paraId="19EB7C78" w14:textId="5C1ED302" w:rsidR="00A827AE" w:rsidRPr="008E535B" w:rsidRDefault="00A827AE" w:rsidP="004D1382">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Schneider,</w:t>
      </w:r>
      <w:r w:rsidR="00BF77D2">
        <w:rPr>
          <w:rFonts w:ascii="Times New Roman" w:hAnsi="Times New Roman" w:cs="Times New Roman"/>
          <w:lang w:val="es-ES"/>
        </w:rPr>
        <w:t xml:space="preserve"> </w:t>
      </w:r>
      <w:r w:rsidRPr="008E535B">
        <w:rPr>
          <w:rFonts w:ascii="Times New Roman" w:hAnsi="Times New Roman" w:cs="Times New Roman"/>
          <w:lang w:val="es-ES"/>
        </w:rPr>
        <w:t>S.</w:t>
      </w:r>
      <w:r w:rsidR="00BF77D2">
        <w:rPr>
          <w:rFonts w:ascii="Times New Roman" w:hAnsi="Times New Roman" w:cs="Times New Roman"/>
          <w:lang w:val="es-ES"/>
        </w:rPr>
        <w:t xml:space="preserve"> </w:t>
      </w:r>
      <w:r w:rsidRPr="008E535B">
        <w:rPr>
          <w:rFonts w:ascii="Times New Roman" w:hAnsi="Times New Roman" w:cs="Times New Roman"/>
          <w:lang w:val="es-ES"/>
        </w:rPr>
        <w:t>(2017)</w:t>
      </w:r>
      <w:r w:rsidR="00D02F6B"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Verbos</w:t>
      </w:r>
      <w:r w:rsidR="00BF77D2">
        <w:rPr>
          <w:rFonts w:ascii="Times New Roman" w:hAnsi="Times New Roman" w:cs="Times New Roman"/>
          <w:lang w:val="es-ES"/>
        </w:rPr>
        <w:t xml:space="preserve"> </w:t>
      </w:r>
      <w:r w:rsidRPr="008E535B">
        <w:rPr>
          <w:rFonts w:ascii="Times New Roman" w:hAnsi="Times New Roman" w:cs="Times New Roman"/>
          <w:lang w:val="es-ES"/>
        </w:rPr>
        <w:t>cognitivos</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i/>
          <w:iCs/>
          <w:lang w:val="es-ES"/>
        </w:rPr>
        <w:t>Corpus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del</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Nuevo</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Diccionario</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Histórico</w:t>
      </w:r>
      <w:r w:rsidR="00BF77D2">
        <w:rPr>
          <w:rFonts w:ascii="Times New Roman" w:hAnsi="Times New Roman" w:cs="Times New Roman"/>
          <w:lang w:val="es-ES"/>
        </w:rPr>
        <w:t xml:space="preserve"> </w:t>
      </w:r>
      <w:r w:rsidRPr="008E535B">
        <w:rPr>
          <w:rFonts w:ascii="Times New Roman" w:hAnsi="Times New Roman" w:cs="Times New Roman"/>
          <w:lang w:val="es-ES"/>
        </w:rPr>
        <w:t>(</w:t>
      </w:r>
      <w:r w:rsidRPr="008E535B">
        <w:rPr>
          <w:rFonts w:ascii="Times New Roman" w:hAnsi="Times New Roman" w:cs="Times New Roman"/>
          <w:i/>
          <w:iCs/>
          <w:lang w:val="es-ES"/>
        </w:rPr>
        <w:t>CDH</w:t>
      </w:r>
      <w:r w:rsidRPr="008E535B">
        <w:rPr>
          <w:rFonts w:ascii="Times New Roman" w:hAnsi="Times New Roman" w:cs="Times New Roman"/>
          <w:lang w:val="es-ES"/>
        </w:rPr>
        <w:t>)</w:t>
      </w:r>
      <w:r w:rsidR="00D02F6B"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RILCE</w:t>
      </w:r>
      <w:r w:rsidR="00BF77D2">
        <w:rPr>
          <w:rFonts w:ascii="Times New Roman" w:hAnsi="Times New Roman" w:cs="Times New Roman"/>
          <w:i/>
          <w:iCs/>
          <w:lang w:val="es-ES"/>
        </w:rPr>
        <w:t xml:space="preserve"> </w:t>
      </w:r>
      <w:r w:rsidRPr="008E535B">
        <w:rPr>
          <w:rFonts w:ascii="Times New Roman" w:hAnsi="Times New Roman" w:cs="Times New Roman"/>
          <w:lang w:val="es-ES"/>
        </w:rPr>
        <w:t>(</w:t>
      </w:r>
      <w:r w:rsidRPr="008E535B">
        <w:rPr>
          <w:rFonts w:ascii="Times New Roman" w:hAnsi="Times New Roman" w:cs="Times New Roman"/>
          <w:i/>
          <w:iCs/>
          <w:lang w:val="es-ES"/>
        </w:rPr>
        <w:t>Revista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Filología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Hispánica</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34</w:t>
      </w:r>
      <w:r w:rsidR="00D02F6B" w:rsidRPr="008E535B">
        <w:rPr>
          <w:rFonts w:ascii="Times New Roman" w:hAnsi="Times New Roman" w:cs="Times New Roman"/>
          <w:lang w:val="es-ES"/>
        </w:rPr>
        <w:t>(</w:t>
      </w:r>
      <w:r w:rsidRPr="008E535B">
        <w:rPr>
          <w:rFonts w:ascii="Times New Roman" w:hAnsi="Times New Roman" w:cs="Times New Roman"/>
          <w:lang w:val="es-ES"/>
        </w:rPr>
        <w:t>3</w:t>
      </w:r>
      <w:r w:rsidR="00D02F6B" w:rsidRPr="008E535B">
        <w:rPr>
          <w:rFonts w:ascii="Times New Roman" w:hAnsi="Times New Roman" w:cs="Times New Roman"/>
          <w:lang w:val="es-ES"/>
        </w:rPr>
        <w: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1081-1103.</w:t>
      </w:r>
    </w:p>
    <w:p w14:paraId="7A12CE06" w14:textId="02034FF5" w:rsidR="00A827AE" w:rsidRPr="008E535B" w:rsidRDefault="00A827AE" w:rsidP="004D138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Touratier,</w:t>
      </w:r>
      <w:r w:rsidR="00BF77D2">
        <w:rPr>
          <w:rFonts w:ascii="Times New Roman" w:hAnsi="Times New Roman" w:cs="Times New Roman"/>
          <w:lang w:val="es-ES"/>
        </w:rPr>
        <w:t xml:space="preserve"> </w:t>
      </w:r>
      <w:r w:rsidRPr="008E535B">
        <w:rPr>
          <w:rFonts w:ascii="Times New Roman" w:hAnsi="Times New Roman" w:cs="Times New Roman"/>
          <w:lang w:val="es-ES"/>
        </w:rPr>
        <w:t>C.</w:t>
      </w:r>
      <w:r w:rsidR="00BF77D2">
        <w:rPr>
          <w:rFonts w:ascii="Times New Roman" w:hAnsi="Times New Roman" w:cs="Times New Roman"/>
          <w:lang w:val="es-ES"/>
        </w:rPr>
        <w:t xml:space="preserve"> </w:t>
      </w:r>
      <w:r w:rsidRPr="008E535B">
        <w:rPr>
          <w:rFonts w:ascii="Times New Roman" w:hAnsi="Times New Roman" w:cs="Times New Roman"/>
          <w:lang w:val="es-ES"/>
        </w:rPr>
        <w:t>(2008)</w:t>
      </w:r>
      <w:r w:rsidR="003A08BF"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Essai</w:t>
      </w:r>
      <w:r w:rsidR="00BF77D2">
        <w:rPr>
          <w:rFonts w:ascii="Times New Roman" w:hAnsi="Times New Roman" w:cs="Times New Roman"/>
          <w:lang w:val="es-ES"/>
        </w:rPr>
        <w:t xml:space="preserve"> </w:t>
      </w:r>
      <w:r w:rsidRPr="008E535B">
        <w:rPr>
          <w:rFonts w:ascii="Times New Roman" w:hAnsi="Times New Roman" w:cs="Times New Roman"/>
          <w:lang w:val="es-ES"/>
        </w:rPr>
        <w:t>d’analyse</w:t>
      </w:r>
      <w:r w:rsidR="00BF77D2">
        <w:rPr>
          <w:rFonts w:ascii="Times New Roman" w:hAnsi="Times New Roman" w:cs="Times New Roman"/>
          <w:lang w:val="es-ES"/>
        </w:rPr>
        <w:t xml:space="preserve"> </w:t>
      </w:r>
      <w:r w:rsidRPr="008E535B">
        <w:rPr>
          <w:rFonts w:ascii="Times New Roman" w:hAnsi="Times New Roman" w:cs="Times New Roman"/>
          <w:lang w:val="es-ES"/>
        </w:rPr>
        <w:t>sémantique</w:t>
      </w:r>
      <w:r w:rsidR="00BF77D2">
        <w:rPr>
          <w:rFonts w:ascii="Times New Roman" w:hAnsi="Times New Roman" w:cs="Times New Roman"/>
          <w:lang w:val="es-ES"/>
        </w:rPr>
        <w:t xml:space="preserve"> </w:t>
      </w:r>
      <w:r w:rsidRPr="008E535B">
        <w:rPr>
          <w:rFonts w:ascii="Times New Roman" w:hAnsi="Times New Roman" w:cs="Times New Roman"/>
          <w:lang w:val="es-ES"/>
        </w:rPr>
        <w:t>du</w:t>
      </w:r>
      <w:r w:rsidR="00BF77D2">
        <w:rPr>
          <w:rFonts w:ascii="Times New Roman" w:hAnsi="Times New Roman" w:cs="Times New Roman"/>
          <w:lang w:val="es-ES"/>
        </w:rPr>
        <w:t xml:space="preserve"> </w:t>
      </w:r>
      <w:r w:rsidRPr="008E535B">
        <w:rPr>
          <w:rFonts w:ascii="Times New Roman" w:hAnsi="Times New Roman" w:cs="Times New Roman"/>
          <w:lang w:val="es-ES"/>
        </w:rPr>
        <w:t>verbe</w:t>
      </w:r>
      <w:r w:rsidR="00BF77D2">
        <w:rPr>
          <w:rFonts w:ascii="Times New Roman" w:hAnsi="Times New Roman" w:cs="Times New Roman"/>
          <w:lang w:val="es-ES"/>
        </w:rPr>
        <w:t xml:space="preserve"> </w:t>
      </w:r>
      <w:r w:rsidRPr="008E535B">
        <w:rPr>
          <w:rFonts w:ascii="Times New Roman" w:hAnsi="Times New Roman" w:cs="Times New Roman"/>
          <w:i/>
          <w:lang w:val="es-ES"/>
        </w:rPr>
        <w:t>sentire</w:t>
      </w:r>
      <w:r w:rsidR="003A08BF" w:rsidRPr="008E535B">
        <w:rPr>
          <w:rFonts w:ascii="Times New Roman" w:hAnsi="Times New Roman" w:cs="Times New Roman"/>
          <w:lang w:val="es-ES"/>
        </w:rPr>
        <w:t>.</w:t>
      </w:r>
      <w:r w:rsidR="00BF77D2">
        <w:rPr>
          <w:rFonts w:ascii="Times New Roman" w:hAnsi="Times New Roman" w:cs="Times New Roman"/>
          <w:lang w:val="es-ES"/>
        </w:rPr>
        <w:t xml:space="preserve"> </w:t>
      </w:r>
      <w:r w:rsidR="00977299" w:rsidRPr="008E535B">
        <w:rPr>
          <w:rFonts w:ascii="Times New Roman" w:hAnsi="Times New Roman" w:cs="Times New Roman"/>
          <w:lang w:val="en-US"/>
        </w:rPr>
        <w:t>In</w:t>
      </w:r>
      <w:r w:rsidR="00BF77D2">
        <w:rPr>
          <w:rFonts w:ascii="Times New Roman" w:hAnsi="Times New Roman" w:cs="Times New Roman"/>
          <w:lang w:val="en-US"/>
        </w:rPr>
        <w:t xml:space="preserve"> </w:t>
      </w:r>
      <w:r w:rsidR="00977299" w:rsidRPr="008E535B">
        <w:rPr>
          <w:rFonts w:ascii="Times New Roman" w:hAnsi="Times New Roman" w:cs="Times New Roman"/>
          <w:lang w:val="en-US"/>
        </w:rPr>
        <w:t>C.</w:t>
      </w:r>
      <w:r w:rsidR="00BF77D2">
        <w:rPr>
          <w:rFonts w:ascii="Times New Roman" w:hAnsi="Times New Roman" w:cs="Times New Roman"/>
          <w:lang w:val="en-US"/>
        </w:rPr>
        <w:t xml:space="preserve"> </w:t>
      </w:r>
      <w:r w:rsidR="00977299" w:rsidRPr="008E535B">
        <w:rPr>
          <w:rFonts w:ascii="Times New Roman" w:hAnsi="Times New Roman" w:cs="Times New Roman"/>
          <w:lang w:val="en-US"/>
        </w:rPr>
        <w:t>Brunet</w:t>
      </w:r>
      <w:r w:rsidR="00BF77D2">
        <w:rPr>
          <w:rFonts w:ascii="Times New Roman" w:hAnsi="Times New Roman" w:cs="Times New Roman"/>
          <w:lang w:val="en-US"/>
        </w:rPr>
        <w:t xml:space="preserve"> </w:t>
      </w:r>
      <w:r w:rsidR="00977299" w:rsidRPr="008E535B">
        <w:rPr>
          <w:rFonts w:ascii="Times New Roman" w:hAnsi="Times New Roman" w:cs="Times New Roman"/>
          <w:lang w:val="en-US"/>
        </w:rPr>
        <w:t>(Dir.),</w:t>
      </w:r>
      <w:r w:rsidR="00BF77D2">
        <w:rPr>
          <w:rFonts w:ascii="Times New Roman" w:hAnsi="Times New Roman" w:cs="Times New Roman"/>
          <w:lang w:val="en-US"/>
        </w:rPr>
        <w:t xml:space="preserve"> </w:t>
      </w:r>
      <w:r w:rsidRPr="008E535B">
        <w:rPr>
          <w:rFonts w:ascii="Times New Roman" w:hAnsi="Times New Roman" w:cs="Times New Roman"/>
          <w:i/>
          <w:lang w:val="en-US"/>
        </w:rPr>
        <w:t>Des</w:t>
      </w:r>
      <w:r w:rsidR="00BF77D2">
        <w:rPr>
          <w:rFonts w:ascii="Times New Roman" w:hAnsi="Times New Roman" w:cs="Times New Roman"/>
          <w:i/>
          <w:lang w:val="en-US"/>
        </w:rPr>
        <w:t xml:space="preserve"> </w:t>
      </w:r>
      <w:r w:rsidRPr="008E535B">
        <w:rPr>
          <w:rFonts w:ascii="Times New Roman" w:hAnsi="Times New Roman" w:cs="Times New Roman"/>
          <w:i/>
          <w:lang w:val="en-US"/>
        </w:rPr>
        <w:t>forms</w:t>
      </w:r>
      <w:r w:rsidR="00BF77D2">
        <w:rPr>
          <w:rFonts w:ascii="Times New Roman" w:hAnsi="Times New Roman" w:cs="Times New Roman"/>
          <w:i/>
          <w:lang w:val="en-US"/>
        </w:rPr>
        <w:t xml:space="preserve"> </w:t>
      </w:r>
      <w:r w:rsidRPr="008E535B">
        <w:rPr>
          <w:rFonts w:ascii="Times New Roman" w:hAnsi="Times New Roman" w:cs="Times New Roman"/>
          <w:i/>
          <w:lang w:val="en-US"/>
        </w:rPr>
        <w:t>et</w:t>
      </w:r>
      <w:r w:rsidR="00BF77D2">
        <w:rPr>
          <w:rFonts w:ascii="Times New Roman" w:hAnsi="Times New Roman" w:cs="Times New Roman"/>
          <w:i/>
          <w:lang w:val="en-US"/>
        </w:rPr>
        <w:t xml:space="preserve"> </w:t>
      </w:r>
      <w:r w:rsidRPr="008E535B">
        <w:rPr>
          <w:rFonts w:ascii="Times New Roman" w:hAnsi="Times New Roman" w:cs="Times New Roman"/>
          <w:i/>
          <w:lang w:val="en-US"/>
        </w:rPr>
        <w:t>des</w:t>
      </w:r>
      <w:r w:rsidR="00BF77D2">
        <w:rPr>
          <w:rFonts w:ascii="Times New Roman" w:hAnsi="Times New Roman" w:cs="Times New Roman"/>
          <w:i/>
          <w:lang w:val="en-US"/>
        </w:rPr>
        <w:t xml:space="preserve"> </w:t>
      </w:r>
      <w:r w:rsidRPr="008E535B">
        <w:rPr>
          <w:rFonts w:ascii="Times New Roman" w:hAnsi="Times New Roman" w:cs="Times New Roman"/>
          <w:i/>
          <w:lang w:val="en-US"/>
        </w:rPr>
        <w:t>mots</w:t>
      </w:r>
      <w:r w:rsidR="00BF77D2">
        <w:rPr>
          <w:rFonts w:ascii="Times New Roman" w:hAnsi="Times New Roman" w:cs="Times New Roman"/>
          <w:i/>
          <w:lang w:val="en-US"/>
        </w:rPr>
        <w:t xml:space="preserve"> </w:t>
      </w:r>
      <w:r w:rsidRPr="008E535B">
        <w:rPr>
          <w:rFonts w:ascii="Times New Roman" w:hAnsi="Times New Roman" w:cs="Times New Roman"/>
          <w:i/>
          <w:lang w:val="en-US"/>
        </w:rPr>
        <w:t>chez</w:t>
      </w:r>
      <w:r w:rsidR="00BF77D2">
        <w:rPr>
          <w:rFonts w:ascii="Times New Roman" w:hAnsi="Times New Roman" w:cs="Times New Roman"/>
          <w:i/>
          <w:lang w:val="en-US"/>
        </w:rPr>
        <w:t xml:space="preserve"> </w:t>
      </w:r>
      <w:r w:rsidRPr="008E535B">
        <w:rPr>
          <w:rFonts w:ascii="Times New Roman" w:hAnsi="Times New Roman" w:cs="Times New Roman"/>
          <w:i/>
          <w:lang w:val="en-US"/>
        </w:rPr>
        <w:t>les</w:t>
      </w:r>
      <w:r w:rsidR="00BF77D2">
        <w:rPr>
          <w:rFonts w:ascii="Times New Roman" w:hAnsi="Times New Roman" w:cs="Times New Roman"/>
          <w:i/>
          <w:lang w:val="en-US"/>
        </w:rPr>
        <w:t xml:space="preserve"> </w:t>
      </w:r>
      <w:r w:rsidRPr="008E535B">
        <w:rPr>
          <w:rFonts w:ascii="Times New Roman" w:hAnsi="Times New Roman" w:cs="Times New Roman"/>
          <w:i/>
          <w:lang w:val="en-US"/>
        </w:rPr>
        <w:t>Anciens</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977299"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185-198)</w:t>
      </w:r>
      <w:r w:rsidR="003A08B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Besanç</w:t>
      </w:r>
      <w:r w:rsidR="003A08BF" w:rsidRPr="008E535B">
        <w:rPr>
          <w:rFonts w:ascii="Times New Roman" w:hAnsi="Times New Roman" w:cs="Times New Roman"/>
          <w:lang w:val="en-US"/>
        </w:rPr>
        <w:t>o</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Institute</w:t>
      </w:r>
      <w:r w:rsidR="00BF77D2">
        <w:rPr>
          <w:rFonts w:ascii="Times New Roman" w:hAnsi="Times New Roman" w:cs="Times New Roman"/>
          <w:lang w:val="en-US"/>
        </w:rPr>
        <w:t xml:space="preserve"> </w:t>
      </w:r>
      <w:r w:rsidRPr="008E535B">
        <w:rPr>
          <w:rFonts w:ascii="Times New Roman" w:hAnsi="Times New Roman" w:cs="Times New Roman"/>
          <w:lang w:val="en-US"/>
        </w:rPr>
        <w:t>des</w:t>
      </w:r>
      <w:r w:rsidR="00BF77D2">
        <w:rPr>
          <w:rFonts w:ascii="Times New Roman" w:hAnsi="Times New Roman" w:cs="Times New Roman"/>
          <w:lang w:val="en-US"/>
        </w:rPr>
        <w:t xml:space="preserve"> </w:t>
      </w:r>
      <w:r w:rsidRPr="008E535B">
        <w:rPr>
          <w:rFonts w:ascii="Times New Roman" w:hAnsi="Times New Roman" w:cs="Times New Roman"/>
          <w:lang w:val="en-US"/>
        </w:rPr>
        <w:t>Sciences</w:t>
      </w:r>
      <w:r w:rsidR="00BF77D2">
        <w:rPr>
          <w:rFonts w:ascii="Times New Roman" w:hAnsi="Times New Roman" w:cs="Times New Roman"/>
          <w:lang w:val="en-US"/>
        </w:rPr>
        <w:t xml:space="preserve"> </w:t>
      </w:r>
      <w:r w:rsidRPr="008E535B">
        <w:rPr>
          <w:rFonts w:ascii="Times New Roman" w:hAnsi="Times New Roman" w:cs="Times New Roman"/>
          <w:lang w:val="en-US"/>
        </w:rPr>
        <w:t>et</w:t>
      </w:r>
      <w:r w:rsidR="00BF77D2">
        <w:rPr>
          <w:rFonts w:ascii="Times New Roman" w:hAnsi="Times New Roman" w:cs="Times New Roman"/>
          <w:lang w:val="en-US"/>
        </w:rPr>
        <w:t xml:space="preserve"> </w:t>
      </w:r>
      <w:r w:rsidRPr="008E535B">
        <w:rPr>
          <w:rFonts w:ascii="Times New Roman" w:hAnsi="Times New Roman" w:cs="Times New Roman"/>
          <w:lang w:val="en-US"/>
        </w:rPr>
        <w:t>Techniques</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l’Antiquité.</w:t>
      </w:r>
    </w:p>
    <w:p w14:paraId="3E76B27E" w14:textId="77777777" w:rsidR="00A827AE" w:rsidRPr="008E535B" w:rsidRDefault="00A827AE" w:rsidP="004D1382">
      <w:pPr>
        <w:spacing w:after="0" w:line="240" w:lineRule="auto"/>
        <w:ind w:left="397" w:hanging="397"/>
        <w:jc w:val="both"/>
        <w:rPr>
          <w:rFonts w:ascii="Times New Roman" w:hAnsi="Times New Roman" w:cs="Times New Roman"/>
          <w:lang w:val="en-US"/>
        </w:rPr>
      </w:pPr>
    </w:p>
    <w:p w14:paraId="6AAA5E6B" w14:textId="5140C593" w:rsidR="00A827AE" w:rsidRPr="008E535B" w:rsidRDefault="00A827AE" w:rsidP="004D1382">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quoted</w:t>
      </w:r>
      <w:r w:rsidR="00BF77D2">
        <w:rPr>
          <w:rFonts w:ascii="Times New Roman" w:hAnsi="Times New Roman" w:cs="Times New Roman"/>
          <w:lang w:val="en-US"/>
        </w:rPr>
        <w:t xml:space="preserve"> </w:t>
      </w:r>
      <w:r w:rsidRPr="008E535B">
        <w:rPr>
          <w:rFonts w:ascii="Times New Roman" w:hAnsi="Times New Roman" w:cs="Times New Roman"/>
          <w:lang w:val="en-US"/>
        </w:rPr>
        <w:t>according</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norms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i/>
          <w:iCs/>
          <w:lang w:val="en-US"/>
        </w:rPr>
        <w:t>Thesaurus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Linguae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Latinae</w:t>
      </w:r>
      <w:r w:rsidR="00BF77D2">
        <w:rPr>
          <w:rFonts w:ascii="Times New Roman" w:hAnsi="Times New Roman" w:cs="Times New Roman"/>
          <w:i/>
          <w:iCs/>
          <w:lang w:val="en-US"/>
        </w:rPr>
        <w:t xml:space="preserve"> </w:t>
      </w:r>
      <w:r w:rsidRPr="008E535B">
        <w:rPr>
          <w:rFonts w:ascii="Times New Roman" w:hAnsi="Times New Roman" w:cs="Times New Roman"/>
          <w:lang w:val="en-US"/>
        </w:rPr>
        <w:t>(</w:t>
      </w:r>
      <w:r w:rsidRPr="008E535B">
        <w:rPr>
          <w:rFonts w:ascii="Times New Roman" w:hAnsi="Times New Roman" w:cs="Times New Roman"/>
          <w:i/>
          <w:iCs/>
          <w:lang w:val="en-US"/>
        </w:rPr>
        <w:t>Index</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scriptorum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inscriptionum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ex</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quibus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exempla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adferuntur</w:t>
      </w:r>
      <w:r w:rsidR="00BF77D2">
        <w:rPr>
          <w:rFonts w:ascii="Times New Roman" w:hAnsi="Times New Roman" w:cs="Times New Roman"/>
          <w:i/>
          <w:iCs/>
          <w:lang w:val="en-US"/>
        </w:rPr>
        <w:t xml:space="preserve"> </w:t>
      </w:r>
      <w:r w:rsidRPr="008E535B">
        <w:rPr>
          <w:rFonts w:ascii="Times New Roman" w:hAnsi="Times New Roman" w:cs="Times New Roman"/>
          <w:lang w:val="en-US"/>
        </w:rPr>
        <w:t>(1904),</w:t>
      </w:r>
      <w:r w:rsidR="00BF77D2">
        <w:rPr>
          <w:rFonts w:ascii="Times New Roman" w:hAnsi="Times New Roman" w:cs="Times New Roman"/>
          <w:lang w:val="en-US"/>
        </w:rPr>
        <w:t xml:space="preserve"> </w:t>
      </w:r>
      <w:r w:rsidRPr="008E535B">
        <w:rPr>
          <w:rFonts w:ascii="Times New Roman" w:hAnsi="Times New Roman" w:cs="Times New Roman"/>
          <w:lang w:val="en-US"/>
        </w:rPr>
        <w:t>Leipzig:</w:t>
      </w:r>
      <w:r w:rsidR="00BF77D2">
        <w:rPr>
          <w:rFonts w:ascii="Times New Roman" w:hAnsi="Times New Roman" w:cs="Times New Roman"/>
          <w:lang w:val="en-US"/>
        </w:rPr>
        <w:t xml:space="preserve"> </w:t>
      </w:r>
      <w:r w:rsidRPr="008E535B">
        <w:rPr>
          <w:rFonts w:ascii="Times New Roman" w:hAnsi="Times New Roman" w:cs="Times New Roman"/>
          <w:lang w:val="en-US"/>
        </w:rPr>
        <w:t>Teubner)</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editions</w:t>
      </w:r>
      <w:r w:rsidR="00BF77D2">
        <w:rPr>
          <w:rFonts w:ascii="Times New Roman" w:hAnsi="Times New Roman" w:cs="Times New Roman"/>
          <w:lang w:val="en-US"/>
        </w:rPr>
        <w:t xml:space="preserve"> </w:t>
      </w:r>
      <w:r w:rsidRPr="008E535B">
        <w:rPr>
          <w:rFonts w:ascii="Times New Roman" w:hAnsi="Times New Roman" w:cs="Times New Roman"/>
          <w:lang w:val="en-US"/>
        </w:rPr>
        <w:t>available</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Packard</w:t>
      </w:r>
      <w:r w:rsidR="00BF77D2">
        <w:rPr>
          <w:rFonts w:ascii="Times New Roman" w:hAnsi="Times New Roman" w:cs="Times New Roman"/>
          <w:lang w:val="en-US"/>
        </w:rPr>
        <w:t xml:space="preserve"> </w:t>
      </w:r>
      <w:r w:rsidRPr="008E535B">
        <w:rPr>
          <w:rFonts w:ascii="Times New Roman" w:hAnsi="Times New Roman" w:cs="Times New Roman"/>
          <w:lang w:val="en-US"/>
        </w:rPr>
        <w:t>Humanities</w:t>
      </w:r>
      <w:r w:rsidR="00BF77D2">
        <w:rPr>
          <w:rFonts w:ascii="Times New Roman" w:hAnsi="Times New Roman" w:cs="Times New Roman"/>
          <w:lang w:val="en-US"/>
        </w:rPr>
        <w:t xml:space="preserve"> </w:t>
      </w:r>
      <w:r w:rsidRPr="008E535B">
        <w:rPr>
          <w:rFonts w:ascii="Times New Roman" w:hAnsi="Times New Roman" w:cs="Times New Roman"/>
          <w:lang w:val="en-US"/>
        </w:rPr>
        <w:t>Institute's</w:t>
      </w:r>
      <w:r w:rsidR="00BF77D2">
        <w:rPr>
          <w:rFonts w:ascii="Times New Roman" w:hAnsi="Times New Roman" w:cs="Times New Roman"/>
          <w:lang w:val="en-US"/>
        </w:rPr>
        <w:t xml:space="preserve"> </w:t>
      </w:r>
      <w:r w:rsidRPr="008E535B">
        <w:rPr>
          <w:rFonts w:ascii="Times New Roman" w:hAnsi="Times New Roman" w:cs="Times New Roman"/>
          <w:lang w:val="en-US"/>
        </w:rPr>
        <w:t>CD-ROM</w:t>
      </w:r>
      <w:r w:rsidR="00BF77D2">
        <w:rPr>
          <w:rFonts w:ascii="Times New Roman" w:hAnsi="Times New Roman" w:cs="Times New Roman"/>
          <w:lang w:val="en-US"/>
        </w:rPr>
        <w:t xml:space="preserve"> </w:t>
      </w:r>
      <w:r w:rsidRPr="008E535B">
        <w:rPr>
          <w:rFonts w:ascii="Times New Roman" w:hAnsi="Times New Roman" w:cs="Times New Roman"/>
          <w:lang w:val="en-US"/>
        </w:rPr>
        <w:t>5.3</w:t>
      </w:r>
      <w:r w:rsidR="00BF77D2">
        <w:rPr>
          <w:rFonts w:ascii="Times New Roman" w:hAnsi="Times New Roman" w:cs="Times New Roman"/>
          <w:lang w:val="en-US"/>
        </w:rPr>
        <w:t xml:space="preserve"> </w:t>
      </w:r>
      <w:r w:rsidRPr="008E535B">
        <w:rPr>
          <w:rFonts w:ascii="Times New Roman" w:hAnsi="Times New Roman" w:cs="Times New Roman"/>
          <w:lang w:val="en-US"/>
        </w:rPr>
        <w:t>(PHI</w:t>
      </w:r>
      <w:r w:rsidR="00BF77D2">
        <w:rPr>
          <w:rFonts w:ascii="Times New Roman" w:hAnsi="Times New Roman" w:cs="Times New Roman"/>
          <w:lang w:val="en-US"/>
        </w:rPr>
        <w:t xml:space="preserve"> </w:t>
      </w:r>
      <w:r w:rsidRPr="008E535B">
        <w:rPr>
          <w:rFonts w:ascii="Times New Roman" w:hAnsi="Times New Roman" w:cs="Times New Roman"/>
          <w:lang w:val="en-US"/>
        </w:rPr>
        <w:t>5)</w:t>
      </w:r>
      <w:r w:rsidR="00BF77D2">
        <w:rPr>
          <w:rFonts w:ascii="Times New Roman" w:hAnsi="Times New Roman" w:cs="Times New Roman"/>
          <w:lang w:val="en-US"/>
        </w:rPr>
        <w:t xml:space="preserve"> </w:t>
      </w:r>
      <w:r w:rsidRPr="008E535B">
        <w:rPr>
          <w:rFonts w:ascii="Times New Roman" w:hAnsi="Times New Roman" w:cs="Times New Roman"/>
          <w:lang w:val="en-US"/>
        </w:rPr>
        <w:t>(</w:t>
      </w:r>
      <w:hyperlink w:history="1">
        <w:r w:rsidRPr="008E535B">
          <w:rPr>
            <w:rStyle w:val="Hipervnculo"/>
            <w:rFonts w:ascii="Times New Roman" w:hAnsi="Times New Roman" w:cs="Times New Roman"/>
            <w:color w:val="auto"/>
            <w:lang w:val="en-US"/>
          </w:rPr>
          <w:t>https://latin.</w:t>
        </w:r>
        <w:r w:rsidR="00BF77D2">
          <w:rPr>
            <w:rStyle w:val="Hipervnculo"/>
            <w:rFonts w:ascii="Times New Roman" w:hAnsi="Times New Roman" w:cs="Times New Roman"/>
            <w:color w:val="auto"/>
            <w:lang w:val="en-US"/>
          </w:rPr>
          <w:t xml:space="preserve"> </w:t>
        </w:r>
        <w:r w:rsidRPr="008E535B">
          <w:rPr>
            <w:rStyle w:val="Hipervnculo"/>
            <w:rFonts w:ascii="Times New Roman" w:hAnsi="Times New Roman" w:cs="Times New Roman"/>
            <w:color w:val="auto"/>
            <w:lang w:val="en-US"/>
          </w:rPr>
          <w:t>packhum.org/index</w:t>
        </w:r>
      </w:hyperlink>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previously</w:t>
      </w:r>
      <w:r w:rsidR="00BF77D2">
        <w:rPr>
          <w:rFonts w:ascii="Times New Roman" w:hAnsi="Times New Roman" w:cs="Times New Roman"/>
          <w:lang w:val="en-US"/>
        </w:rPr>
        <w:t xml:space="preserve"> </w:t>
      </w:r>
      <w:r w:rsidRPr="008E535B">
        <w:rPr>
          <w:rFonts w:ascii="Times New Roman" w:hAnsi="Times New Roman" w:cs="Times New Roman"/>
          <w:lang w:val="en-US"/>
        </w:rPr>
        <w:t>referred</w:t>
      </w:r>
      <w:r w:rsidR="00BF77D2">
        <w:rPr>
          <w:rFonts w:ascii="Times New Roman" w:hAnsi="Times New Roman" w:cs="Times New Roman"/>
          <w:lang w:val="en-US"/>
        </w:rPr>
        <w:t xml:space="preserve"> </w:t>
      </w:r>
      <w:r w:rsidRPr="008E535B">
        <w:rPr>
          <w:rFonts w:ascii="Times New Roman" w:hAnsi="Times New Roman" w:cs="Times New Roman"/>
          <w:lang w:val="en-US"/>
        </w:rPr>
        <w:t>editions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Cic.</w:t>
      </w:r>
      <w:r w:rsidR="00BF77D2">
        <w:rPr>
          <w:rFonts w:ascii="Times New Roman" w:hAnsi="Times New Roman" w:cs="Times New Roman"/>
          <w:lang w:val="en-US"/>
        </w:rPr>
        <w:t xml:space="preserve"> </w:t>
      </w:r>
      <w:r w:rsidRPr="008E535B">
        <w:rPr>
          <w:rFonts w:ascii="Times New Roman" w:hAnsi="Times New Roman" w:cs="Times New Roman"/>
          <w:i/>
          <w:iCs/>
          <w:lang w:val="en-US"/>
        </w:rPr>
        <w:t>Att.</w:t>
      </w:r>
      <w:r w:rsidR="00BF77D2">
        <w:rPr>
          <w:rFonts w:ascii="Times New Roman" w:hAnsi="Times New Roman" w:cs="Times New Roman"/>
          <w:i/>
          <w:iCs/>
          <w:lang w:val="en-US"/>
        </w:rPr>
        <w:t xml:space="preserve"> </w:t>
      </w:r>
      <w:r w:rsidRPr="008E535B">
        <w:rPr>
          <w:rFonts w:ascii="Times New Roman" w:hAnsi="Times New Roman" w:cs="Times New Roman"/>
          <w:lang w:val="en-US"/>
        </w:rPr>
        <w:t>1,</w:t>
      </w:r>
      <w:r w:rsidR="00BF77D2">
        <w:rPr>
          <w:rFonts w:ascii="Times New Roman" w:hAnsi="Times New Roman" w:cs="Times New Roman"/>
          <w:lang w:val="en-US"/>
        </w:rPr>
        <w:t xml:space="preserve"> </w:t>
      </w:r>
      <w:r w:rsidRPr="008E535B">
        <w:rPr>
          <w:rFonts w:ascii="Times New Roman" w:hAnsi="Times New Roman" w:cs="Times New Roman"/>
          <w:lang w:val="en-US"/>
        </w:rPr>
        <w:t>4,</w:t>
      </w:r>
      <w:r w:rsidR="00BF77D2">
        <w:rPr>
          <w:rFonts w:ascii="Times New Roman" w:hAnsi="Times New Roman" w:cs="Times New Roman"/>
          <w:lang w:val="en-US"/>
        </w:rPr>
        <w:t xml:space="preserve"> </w:t>
      </w:r>
      <w:r w:rsidRPr="008E535B">
        <w:rPr>
          <w:rFonts w:ascii="Times New Roman" w:hAnsi="Times New Roman" w:cs="Times New Roman"/>
          <w:lang w:val="en-US"/>
        </w:rPr>
        <w:t>1:</w:t>
      </w:r>
    </w:p>
    <w:p w14:paraId="24F51620" w14:textId="4D512E7E" w:rsidR="00A827AE" w:rsidRPr="008E535B" w:rsidRDefault="00A827AE" w:rsidP="004D138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Bentivoglio,</w:t>
      </w:r>
      <w:r w:rsidR="00BF77D2">
        <w:rPr>
          <w:rFonts w:ascii="Times New Roman" w:hAnsi="Times New Roman" w:cs="Times New Roman"/>
          <w:lang w:val="en-US"/>
        </w:rPr>
        <w:t xml:space="preserve"> </w:t>
      </w:r>
      <w:r w:rsidRPr="008E535B">
        <w:rPr>
          <w:rFonts w:ascii="Times New Roman" w:hAnsi="Times New Roman" w:cs="Times New Roman"/>
          <w:lang w:val="en-US"/>
        </w:rPr>
        <w:t>F.</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977299" w:rsidRPr="008E535B">
        <w:rPr>
          <w:rFonts w:ascii="Times New Roman" w:hAnsi="Times New Roman" w:cs="Times New Roman"/>
          <w:lang w:val="en-US"/>
        </w:rPr>
        <w:t>E</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Cesari</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977299" w:rsidRPr="008E535B">
        <w:rPr>
          <w:rFonts w:ascii="Times New Roman" w:hAnsi="Times New Roman" w:cs="Times New Roman"/>
          <w:lang w:val="en-US"/>
        </w:rPr>
        <w:t>T</w:t>
      </w:r>
      <w:r w:rsidRPr="008E535B">
        <w:rPr>
          <w:rFonts w:ascii="Times New Roman" w:hAnsi="Times New Roman" w:cs="Times New Roman"/>
          <w:lang w:val="en-US"/>
        </w:rPr>
        <w:t>rad.)</w:t>
      </w:r>
      <w:r w:rsidR="00977299"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(1826)</w:t>
      </w:r>
      <w:r w:rsidR="00977299"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Tullii</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Ciceronis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epistolae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quae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exstant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omnes,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item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quae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vulgo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Ciceronis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Bruti</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feruntur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mutuae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epistolae,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temporum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ordine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dispositae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curante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Bentivoglio</w:t>
      </w:r>
      <w:r w:rsidR="00BF77D2">
        <w:rPr>
          <w:rFonts w:ascii="Times New Roman" w:hAnsi="Times New Roman" w:cs="Times New Roman"/>
          <w:lang w:val="en-US"/>
        </w:rPr>
        <w:t xml:space="preserve"> </w:t>
      </w:r>
      <w:r w:rsidRPr="008E535B">
        <w:rPr>
          <w:rFonts w:ascii="Times New Roman" w:hAnsi="Times New Roman" w:cs="Times New Roman"/>
          <w:lang w:val="en-US"/>
        </w:rPr>
        <w:t>(vol.</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977299"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Milano:</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F.</w:t>
      </w:r>
      <w:r w:rsidR="00BF77D2">
        <w:rPr>
          <w:rFonts w:ascii="Times New Roman" w:hAnsi="Times New Roman" w:cs="Times New Roman"/>
          <w:lang w:val="en-US"/>
        </w:rPr>
        <w:t xml:space="preserve"> </w:t>
      </w:r>
      <w:r w:rsidRPr="008E535B">
        <w:rPr>
          <w:rFonts w:ascii="Times New Roman" w:hAnsi="Times New Roman" w:cs="Times New Roman"/>
          <w:lang w:val="en-US"/>
        </w:rPr>
        <w:t>Stella.</w:t>
      </w:r>
    </w:p>
    <w:p w14:paraId="695E88A3" w14:textId="57303D16" w:rsidR="00A827AE" w:rsidRPr="008E535B" w:rsidRDefault="00A827AE" w:rsidP="004D1382">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Constans,</w:t>
      </w:r>
      <w:r w:rsidR="00BF77D2">
        <w:rPr>
          <w:rFonts w:ascii="Times New Roman" w:hAnsi="Times New Roman" w:cs="Times New Roman"/>
          <w:lang w:val="en-US"/>
        </w:rPr>
        <w:t xml:space="preserve"> </w:t>
      </w:r>
      <w:r w:rsidRPr="008E535B">
        <w:rPr>
          <w:rFonts w:ascii="Times New Roman" w:hAnsi="Times New Roman" w:cs="Times New Roman"/>
          <w:lang w:val="en-US"/>
        </w:rPr>
        <w:t>L.</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(1969),</w:t>
      </w:r>
      <w:r w:rsidR="00BF77D2">
        <w:rPr>
          <w:rFonts w:ascii="Times New Roman" w:hAnsi="Times New Roman" w:cs="Times New Roman"/>
          <w:lang w:val="en-US"/>
        </w:rPr>
        <w:t xml:space="preserve"> </w:t>
      </w:r>
      <w:r w:rsidRPr="008E535B">
        <w:rPr>
          <w:rFonts w:ascii="Times New Roman" w:hAnsi="Times New Roman" w:cs="Times New Roman"/>
          <w:i/>
          <w:lang w:val="en-US"/>
        </w:rPr>
        <w:t>Cicéron.</w:t>
      </w:r>
      <w:r w:rsidR="00BF77D2">
        <w:rPr>
          <w:rFonts w:ascii="Times New Roman" w:hAnsi="Times New Roman" w:cs="Times New Roman"/>
          <w:i/>
          <w:lang w:val="en-US"/>
        </w:rPr>
        <w:t xml:space="preserve"> </w:t>
      </w:r>
      <w:r w:rsidRPr="008E535B">
        <w:rPr>
          <w:rFonts w:ascii="Times New Roman" w:hAnsi="Times New Roman" w:cs="Times New Roman"/>
          <w:i/>
          <w:lang w:val="en-US"/>
        </w:rPr>
        <w:t>Correspondance</w:t>
      </w:r>
      <w:r w:rsidR="00BF77D2">
        <w:rPr>
          <w:rFonts w:ascii="Times New Roman" w:hAnsi="Times New Roman" w:cs="Times New Roman"/>
          <w:i/>
          <w:lang w:val="en-US"/>
        </w:rPr>
        <w:t xml:space="preserve"> </w:t>
      </w:r>
      <w:r w:rsidRPr="008E535B">
        <w:rPr>
          <w:rFonts w:ascii="Times New Roman" w:hAnsi="Times New Roman" w:cs="Times New Roman"/>
          <w:iCs/>
          <w:lang w:val="en-US"/>
        </w:rPr>
        <w:t>(vol.</w:t>
      </w:r>
      <w:r w:rsidR="00BF77D2">
        <w:rPr>
          <w:rFonts w:ascii="Times New Roman" w:hAnsi="Times New Roman" w:cs="Times New Roman"/>
          <w:iCs/>
          <w:lang w:val="en-US"/>
        </w:rPr>
        <w:t xml:space="preserve"> </w:t>
      </w:r>
      <w:r w:rsidRPr="008E535B">
        <w:rPr>
          <w:rFonts w:ascii="Times New Roman" w:hAnsi="Times New Roman" w:cs="Times New Roman"/>
          <w:iCs/>
          <w:lang w:val="en-US"/>
        </w:rPr>
        <w:t>I)</w:t>
      </w:r>
      <w:r w:rsidR="00977299" w:rsidRPr="008E535B">
        <w:rPr>
          <w:rFonts w:ascii="Times New Roman" w:hAnsi="Times New Roman" w:cs="Times New Roman"/>
          <w:iCs/>
          <w:lang w:val="en-US"/>
        </w:rPr>
        <w:t>.</w:t>
      </w:r>
      <w:r w:rsidR="00BF77D2">
        <w:rPr>
          <w:rFonts w:ascii="Times New Roman" w:hAnsi="Times New Roman" w:cs="Times New Roman"/>
          <w:iCs/>
          <w:lang w:val="en-US"/>
        </w:rPr>
        <w:t xml:space="preserve"> </w:t>
      </w:r>
      <w:r w:rsidRPr="008E535B">
        <w:rPr>
          <w:rFonts w:ascii="Times New Roman" w:hAnsi="Times New Roman" w:cs="Times New Roman"/>
          <w:lang w:val="es-ES"/>
        </w:rPr>
        <w:t>París:</w:t>
      </w:r>
      <w:r w:rsidR="00BF77D2">
        <w:rPr>
          <w:rFonts w:ascii="Times New Roman" w:hAnsi="Times New Roman" w:cs="Times New Roman"/>
          <w:lang w:val="es-ES"/>
        </w:rPr>
        <w:t xml:space="preserve"> </w:t>
      </w:r>
      <w:r w:rsidRPr="008E535B">
        <w:rPr>
          <w:rFonts w:ascii="Times New Roman" w:hAnsi="Times New Roman" w:cs="Times New Roman"/>
          <w:lang w:val="es-ES"/>
        </w:rPr>
        <w:t>Les</w:t>
      </w:r>
      <w:r w:rsidR="00BF77D2">
        <w:rPr>
          <w:rFonts w:ascii="Times New Roman" w:hAnsi="Times New Roman" w:cs="Times New Roman"/>
          <w:lang w:val="es-ES"/>
        </w:rPr>
        <w:t xml:space="preserve"> </w:t>
      </w:r>
      <w:r w:rsidRPr="008E535B">
        <w:rPr>
          <w:rFonts w:ascii="Times New Roman" w:hAnsi="Times New Roman" w:cs="Times New Roman"/>
          <w:lang w:val="es-ES"/>
        </w:rPr>
        <w:t>Belles</w:t>
      </w:r>
      <w:r w:rsidR="00BF77D2">
        <w:rPr>
          <w:rFonts w:ascii="Times New Roman" w:hAnsi="Times New Roman" w:cs="Times New Roman"/>
          <w:lang w:val="es-ES"/>
        </w:rPr>
        <w:t xml:space="preserve"> </w:t>
      </w:r>
      <w:r w:rsidRPr="008E535B">
        <w:rPr>
          <w:rFonts w:ascii="Times New Roman" w:hAnsi="Times New Roman" w:cs="Times New Roman"/>
          <w:lang w:val="es-ES"/>
        </w:rPr>
        <w:t>Lettres.</w:t>
      </w:r>
    </w:p>
    <w:p w14:paraId="6AACCC33" w14:textId="3E133224" w:rsidR="00A827AE" w:rsidRPr="008E535B" w:rsidRDefault="00A827AE" w:rsidP="004D138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Page,</w:t>
      </w:r>
      <w:r w:rsidR="00BF77D2">
        <w:rPr>
          <w:rFonts w:ascii="Times New Roman" w:hAnsi="Times New Roman" w:cs="Times New Roman"/>
          <w:lang w:val="es-ES"/>
        </w:rPr>
        <w:t xml:space="preserve"> </w:t>
      </w:r>
      <w:r w:rsidRPr="008E535B">
        <w:rPr>
          <w:rFonts w:ascii="Times New Roman" w:hAnsi="Times New Roman" w:cs="Times New Roman"/>
          <w:lang w:val="es-ES"/>
        </w:rPr>
        <w:t>T.</w:t>
      </w:r>
      <w:r w:rsidR="00BF77D2">
        <w:rPr>
          <w:rFonts w:ascii="Times New Roman" w:hAnsi="Times New Roman" w:cs="Times New Roman"/>
          <w:lang w:val="es-ES"/>
        </w:rPr>
        <w:t xml:space="preserve"> </w:t>
      </w:r>
      <w:r w:rsidRPr="008E535B">
        <w:rPr>
          <w:rFonts w:ascii="Times New Roman" w:hAnsi="Times New Roman" w:cs="Times New Roman"/>
          <w:lang w:val="es-ES"/>
        </w:rPr>
        <w:t>E.</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977299" w:rsidRPr="008E535B">
        <w:rPr>
          <w:rFonts w:ascii="Times New Roman" w:hAnsi="Times New Roman" w:cs="Times New Roman"/>
          <w:lang w:val="es-ES"/>
        </w:rPr>
        <w:t>E</w:t>
      </w:r>
      <w:r w:rsidRPr="008E535B">
        <w:rPr>
          <w:rFonts w:ascii="Times New Roman" w:hAnsi="Times New Roman" w:cs="Times New Roman"/>
          <w:lang w:val="es-ES"/>
        </w:rPr>
        <w:t>d.)</w:t>
      </w:r>
      <w:r w:rsidR="00977299"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n-US"/>
        </w:rPr>
        <w:t>(1919</w:t>
      </w:r>
      <w:r w:rsidR="00977299"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Letters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Atticus</w:t>
      </w:r>
      <w:r w:rsidR="00BF77D2">
        <w:rPr>
          <w:rFonts w:ascii="Times New Roman" w:hAnsi="Times New Roman" w:cs="Times New Roman"/>
          <w:i/>
          <w:iCs/>
          <w:lang w:val="en-US"/>
        </w:rPr>
        <w:t xml:space="preserve"> </w:t>
      </w:r>
      <w:r w:rsidRPr="008E535B">
        <w:rPr>
          <w:rFonts w:ascii="Times New Roman" w:hAnsi="Times New Roman" w:cs="Times New Roman"/>
          <w:lang w:val="en-US"/>
        </w:rPr>
        <w:t>(vol.</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977299"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London</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BF77D2">
        <w:rPr>
          <w:rFonts w:ascii="Times New Roman" w:hAnsi="Times New Roman" w:cs="Times New Roman"/>
          <w:lang w:val="en-US"/>
        </w:rPr>
        <w:t xml:space="preserve"> </w:t>
      </w:r>
      <w:r w:rsidRPr="008E535B">
        <w:rPr>
          <w:rFonts w:ascii="Times New Roman" w:hAnsi="Times New Roman" w:cs="Times New Roman"/>
          <w:lang w:val="en-US"/>
        </w:rPr>
        <w:t>William</w:t>
      </w:r>
      <w:r w:rsidR="00BF77D2">
        <w:rPr>
          <w:rFonts w:ascii="Times New Roman" w:hAnsi="Times New Roman" w:cs="Times New Roman"/>
          <w:lang w:val="en-US"/>
        </w:rPr>
        <w:t xml:space="preserve"> </w:t>
      </w:r>
      <w:r w:rsidRPr="008E535B">
        <w:rPr>
          <w:rFonts w:ascii="Times New Roman" w:hAnsi="Times New Roman" w:cs="Times New Roman"/>
          <w:lang w:val="en-US"/>
        </w:rPr>
        <w:t>Heinemann</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Putnam’s</w:t>
      </w:r>
      <w:r w:rsidR="00BF77D2">
        <w:rPr>
          <w:rFonts w:ascii="Times New Roman" w:hAnsi="Times New Roman" w:cs="Times New Roman"/>
          <w:lang w:val="en-US"/>
        </w:rPr>
        <w:t xml:space="preserve"> </w:t>
      </w:r>
      <w:r w:rsidRPr="008E535B">
        <w:rPr>
          <w:rFonts w:ascii="Times New Roman" w:hAnsi="Times New Roman" w:cs="Times New Roman"/>
          <w:lang w:val="en-US"/>
        </w:rPr>
        <w:t>Sons.</w:t>
      </w:r>
    </w:p>
    <w:p w14:paraId="0222AB74" w14:textId="6C125E50" w:rsidR="00A827AE" w:rsidRPr="008E535B" w:rsidRDefault="00A827AE" w:rsidP="004D138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Purser,</w:t>
      </w:r>
      <w:r w:rsidR="00BF77D2">
        <w:rPr>
          <w:rFonts w:ascii="Times New Roman" w:hAnsi="Times New Roman" w:cs="Times New Roman"/>
          <w:lang w:val="en-US"/>
        </w:rPr>
        <w:t xml:space="preserve"> </w:t>
      </w:r>
      <w:r w:rsidRPr="008E535B">
        <w:rPr>
          <w:rFonts w:ascii="Times New Roman" w:hAnsi="Times New Roman" w:cs="Times New Roman"/>
          <w:lang w:val="en-US"/>
        </w:rPr>
        <w:t>L.</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977299" w:rsidRPr="008E535B">
        <w:rPr>
          <w:rFonts w:ascii="Times New Roman" w:hAnsi="Times New Roman" w:cs="Times New Roman"/>
          <w:lang w:val="en-US"/>
        </w:rPr>
        <w:t>E</w:t>
      </w:r>
      <w:r w:rsidRPr="008E535B">
        <w:rPr>
          <w:rFonts w:ascii="Times New Roman" w:hAnsi="Times New Roman" w:cs="Times New Roman"/>
          <w:lang w:val="en-US"/>
        </w:rPr>
        <w:t>d.)</w:t>
      </w:r>
      <w:r w:rsidR="00381F6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(1903),</w:t>
      </w:r>
      <w:r w:rsidR="00BF77D2">
        <w:rPr>
          <w:rFonts w:ascii="Times New Roman" w:hAnsi="Times New Roman" w:cs="Times New Roman"/>
          <w:lang w:val="en-US"/>
        </w:rPr>
        <w:t xml:space="preserve"> </w:t>
      </w:r>
      <w:r w:rsidRPr="008E535B">
        <w:rPr>
          <w:rFonts w:ascii="Times New Roman" w:hAnsi="Times New Roman" w:cs="Times New Roman"/>
          <w:i/>
          <w:iCs/>
          <w:lang w:val="en-US"/>
        </w:rPr>
        <w:t>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Tulli</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Ciceronis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Epistulae</w:t>
      </w:r>
      <w:r w:rsidR="00BF77D2">
        <w:rPr>
          <w:rFonts w:ascii="Times New Roman" w:hAnsi="Times New Roman" w:cs="Times New Roman"/>
          <w:lang w:val="en-US"/>
        </w:rPr>
        <w:t xml:space="preserve"> </w:t>
      </w:r>
      <w:r w:rsidRPr="008E535B">
        <w:rPr>
          <w:rFonts w:ascii="Times New Roman" w:hAnsi="Times New Roman" w:cs="Times New Roman"/>
          <w:lang w:val="en-US"/>
        </w:rPr>
        <w:t>(vol.</w:t>
      </w:r>
      <w:r w:rsidR="00BF77D2">
        <w:rPr>
          <w:rFonts w:ascii="Times New Roman" w:hAnsi="Times New Roman" w:cs="Times New Roman"/>
          <w:lang w:val="en-US"/>
        </w:rPr>
        <w:t xml:space="preserve"> </w:t>
      </w:r>
      <w:r w:rsidRPr="008E535B">
        <w:rPr>
          <w:rFonts w:ascii="Times New Roman" w:hAnsi="Times New Roman" w:cs="Times New Roman"/>
          <w:lang w:val="en-US"/>
        </w:rPr>
        <w:t>II.i)</w:t>
      </w:r>
      <w:r w:rsidR="00977299"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Press.</w:t>
      </w:r>
    </w:p>
    <w:p w14:paraId="07183C56" w14:textId="04B94394" w:rsidR="00A827AE" w:rsidRPr="008E535B" w:rsidRDefault="00A827AE" w:rsidP="004D138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Shackleton</w:t>
      </w:r>
      <w:r w:rsidR="00BF77D2">
        <w:rPr>
          <w:rFonts w:ascii="Times New Roman" w:hAnsi="Times New Roman" w:cs="Times New Roman"/>
          <w:lang w:val="en-US"/>
        </w:rPr>
        <w:t xml:space="preserve"> </w:t>
      </w:r>
      <w:r w:rsidRPr="008E535B">
        <w:rPr>
          <w:rFonts w:ascii="Times New Roman" w:hAnsi="Times New Roman" w:cs="Times New Roman"/>
          <w:lang w:val="en-US"/>
        </w:rPr>
        <w:t>Bailey,</w:t>
      </w:r>
      <w:r w:rsidR="00BF77D2">
        <w:rPr>
          <w:rFonts w:ascii="Times New Roman" w:hAnsi="Times New Roman" w:cs="Times New Roman"/>
          <w:lang w:val="en-US"/>
        </w:rPr>
        <w:t xml:space="preserve"> </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977299" w:rsidRPr="008E535B">
        <w:rPr>
          <w:rFonts w:ascii="Times New Roman" w:hAnsi="Times New Roman" w:cs="Times New Roman"/>
          <w:lang w:val="en-US"/>
        </w:rPr>
        <w:t>E</w:t>
      </w:r>
      <w:r w:rsidRPr="008E535B">
        <w:rPr>
          <w:rFonts w:ascii="Times New Roman" w:hAnsi="Times New Roman" w:cs="Times New Roman"/>
          <w:lang w:val="en-US"/>
        </w:rPr>
        <w:t>d.)</w:t>
      </w:r>
      <w:r w:rsidR="00977299"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(1965)</w:t>
      </w:r>
      <w:r w:rsidR="00977299"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Cicero’s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Letters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Atticus</w:t>
      </w:r>
      <w:r w:rsidR="00BF77D2">
        <w:rPr>
          <w:rFonts w:ascii="Times New Roman" w:hAnsi="Times New Roman" w:cs="Times New Roman"/>
          <w:lang w:val="en-US"/>
        </w:rPr>
        <w:t xml:space="preserve"> </w:t>
      </w:r>
      <w:r w:rsidRPr="008E535B">
        <w:rPr>
          <w:rFonts w:ascii="Times New Roman" w:hAnsi="Times New Roman" w:cs="Times New Roman"/>
          <w:lang w:val="en-US"/>
        </w:rPr>
        <w:t>(vol.</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books</w:t>
      </w:r>
      <w:r w:rsidR="00BF77D2">
        <w:rPr>
          <w:rFonts w:ascii="Times New Roman" w:hAnsi="Times New Roman" w:cs="Times New Roman"/>
          <w:lang w:val="en-US"/>
        </w:rPr>
        <w:t xml:space="preserve"> </w:t>
      </w:r>
      <w:r w:rsidRPr="008E535B">
        <w:rPr>
          <w:rFonts w:ascii="Times New Roman" w:hAnsi="Times New Roman" w:cs="Times New Roman"/>
          <w:lang w:val="en-US"/>
        </w:rPr>
        <w:t>I-II)</w:t>
      </w:r>
      <w:r w:rsidR="00977299"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Cambridge:</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Press.</w:t>
      </w:r>
    </w:p>
    <w:p w14:paraId="61F5A252" w14:textId="3F55F822" w:rsidR="009C3075" w:rsidRPr="008E535B" w:rsidRDefault="009C3075" w:rsidP="00A11F1F">
      <w:pPr>
        <w:spacing w:after="0" w:line="240" w:lineRule="auto"/>
        <w:ind w:firstLine="397"/>
        <w:jc w:val="both"/>
        <w:rPr>
          <w:rFonts w:ascii="Times New Roman" w:hAnsi="Times New Roman" w:cs="Times New Roman"/>
          <w:lang w:val="fr-FR"/>
        </w:rPr>
      </w:pPr>
    </w:p>
    <w:p w14:paraId="601CFFA0" w14:textId="53877DB5" w:rsidR="003164CC" w:rsidRPr="008E535B" w:rsidRDefault="003164CC" w:rsidP="00A11F1F">
      <w:pPr>
        <w:spacing w:after="0" w:line="240" w:lineRule="auto"/>
        <w:ind w:firstLine="397"/>
        <w:jc w:val="both"/>
        <w:rPr>
          <w:rFonts w:ascii="Times New Roman" w:hAnsi="Times New Roman" w:cs="Times New Roman"/>
          <w:lang w:val="fr-FR"/>
        </w:rPr>
      </w:pPr>
    </w:p>
    <w:p w14:paraId="0FED5D3A" w14:textId="2B300FDD" w:rsidR="003164CC" w:rsidRPr="008E535B" w:rsidRDefault="003164CC" w:rsidP="00256C8D">
      <w:pPr>
        <w:spacing w:after="0" w:line="240" w:lineRule="auto"/>
        <w:jc w:val="center"/>
        <w:rPr>
          <w:rFonts w:ascii="Times New Roman" w:hAnsi="Times New Roman" w:cs="Times New Roman"/>
          <w:lang w:val="en-US"/>
        </w:rPr>
      </w:pPr>
      <w:r w:rsidRPr="008E535B">
        <w:rPr>
          <w:rFonts w:ascii="Times New Roman" w:hAnsi="Times New Roman" w:cs="Times New Roman"/>
          <w:lang w:val="en-US"/>
        </w:rPr>
        <w:t>Guillermo</w:t>
      </w:r>
      <w:r w:rsidR="00BF77D2">
        <w:rPr>
          <w:rFonts w:ascii="Times New Roman" w:hAnsi="Times New Roman" w:cs="Times New Roman"/>
          <w:lang w:val="en-US"/>
        </w:rPr>
        <w:t xml:space="preserve"> </w:t>
      </w:r>
      <w:r w:rsidR="004D1382" w:rsidRPr="008E535B">
        <w:rPr>
          <w:rFonts w:ascii="Times New Roman" w:hAnsi="Times New Roman" w:cs="Times New Roman"/>
          <w:lang w:val="en-US"/>
        </w:rPr>
        <w:t>SALAS</w:t>
      </w:r>
      <w:r w:rsidR="00256C8D">
        <w:rPr>
          <w:rFonts w:ascii="Times New Roman" w:hAnsi="Times New Roman" w:cs="Times New Roman"/>
          <w:lang w:val="en-US"/>
        </w:rPr>
        <w:t xml:space="preserve"> - </w:t>
      </w:r>
      <w:r w:rsidRPr="008E535B">
        <w:rPr>
          <w:rFonts w:ascii="Times New Roman" w:hAnsi="Times New Roman" w:cs="Times New Roman"/>
          <w:bCs/>
          <w:lang w:val="en-US"/>
        </w:rPr>
        <w:t>Universidad</w:t>
      </w:r>
      <w:r w:rsidR="00BF77D2">
        <w:rPr>
          <w:rFonts w:ascii="Times New Roman" w:hAnsi="Times New Roman" w:cs="Times New Roman"/>
          <w:bCs/>
          <w:lang w:val="en-US"/>
        </w:rPr>
        <w:t xml:space="preserve"> </w:t>
      </w:r>
      <w:r w:rsidRPr="008E535B">
        <w:rPr>
          <w:rFonts w:ascii="Times New Roman" w:hAnsi="Times New Roman" w:cs="Times New Roman"/>
          <w:bCs/>
          <w:lang w:val="en-US"/>
        </w:rPr>
        <w:t>Complutense</w:t>
      </w:r>
      <w:r w:rsidR="00BF77D2">
        <w:rPr>
          <w:rFonts w:ascii="Times New Roman" w:hAnsi="Times New Roman" w:cs="Times New Roman"/>
          <w:bCs/>
          <w:lang w:val="en-US"/>
        </w:rPr>
        <w:t xml:space="preserve"> </w:t>
      </w:r>
      <w:r w:rsidRPr="008E535B">
        <w:rPr>
          <w:rFonts w:ascii="Times New Roman" w:hAnsi="Times New Roman" w:cs="Times New Roman"/>
          <w:bCs/>
          <w:lang w:val="en-US"/>
        </w:rPr>
        <w:t>de</w:t>
      </w:r>
      <w:r w:rsidR="00BF77D2">
        <w:rPr>
          <w:rFonts w:ascii="Times New Roman" w:hAnsi="Times New Roman" w:cs="Times New Roman"/>
          <w:bCs/>
          <w:lang w:val="en-US"/>
        </w:rPr>
        <w:t xml:space="preserve"> </w:t>
      </w:r>
      <w:r w:rsidRPr="008E535B">
        <w:rPr>
          <w:rFonts w:ascii="Times New Roman" w:hAnsi="Times New Roman" w:cs="Times New Roman"/>
          <w:bCs/>
          <w:lang w:val="en-US"/>
        </w:rPr>
        <w:t>Madrid</w:t>
      </w:r>
    </w:p>
    <w:p w14:paraId="201E25C1" w14:textId="2BC6C97E" w:rsidR="003164CC" w:rsidRPr="008E535B" w:rsidRDefault="003164CC" w:rsidP="00256C8D">
      <w:pPr>
        <w:spacing w:after="0" w:line="240" w:lineRule="auto"/>
        <w:jc w:val="center"/>
        <w:rPr>
          <w:rFonts w:ascii="Times New Roman" w:hAnsi="Times New Roman" w:cs="Times New Roman"/>
          <w:b/>
          <w:bCs/>
          <w:lang w:val="en-US"/>
        </w:rPr>
      </w:pPr>
      <w:r w:rsidRPr="008E535B">
        <w:rPr>
          <w:rFonts w:ascii="Times New Roman" w:hAnsi="Times New Roman" w:cs="Times New Roman"/>
          <w:b/>
          <w:bCs/>
          <w:lang w:val="en-US"/>
        </w:rPr>
        <w:t>The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use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of</w:t>
      </w:r>
      <w:r w:rsidR="00BF77D2">
        <w:rPr>
          <w:rFonts w:ascii="Times New Roman" w:hAnsi="Times New Roman" w:cs="Times New Roman"/>
          <w:b/>
          <w:bCs/>
          <w:lang w:val="en-US"/>
        </w:rPr>
        <w:t xml:space="preserve"> </w:t>
      </w:r>
      <w:r w:rsidRPr="008E535B">
        <w:rPr>
          <w:rFonts w:ascii="Times New Roman" w:hAnsi="Times New Roman" w:cs="Times New Roman"/>
          <w:b/>
          <w:bCs/>
          <w:i/>
          <w:lang w:val="en-US"/>
        </w:rPr>
        <w:t>suscipio</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in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support</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verb</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constructions:</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inchoativity</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and</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agentivity</w:t>
      </w:r>
    </w:p>
    <w:p w14:paraId="3F9B32FB" w14:textId="77777777" w:rsidR="003164CC" w:rsidRPr="008E535B" w:rsidRDefault="003164CC" w:rsidP="003164CC">
      <w:pPr>
        <w:spacing w:after="0" w:line="240" w:lineRule="auto"/>
        <w:ind w:firstLine="397"/>
        <w:jc w:val="both"/>
        <w:rPr>
          <w:rFonts w:ascii="Times New Roman" w:hAnsi="Times New Roman" w:cs="Times New Roman"/>
          <w:lang w:val="en-US"/>
        </w:rPr>
      </w:pPr>
    </w:p>
    <w:p w14:paraId="3FFFA72B" w14:textId="1F6E76C3" w:rsidR="003164CC" w:rsidRPr="008E535B" w:rsidRDefault="003164CC" w:rsidP="003164CC">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aim</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paper</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analyse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i/>
          <w:iCs/>
          <w:lang w:val="en-GB"/>
        </w:rPr>
        <w:t>suscipio</w:t>
      </w:r>
      <w:r w:rsidR="00BF77D2">
        <w:rPr>
          <w:rFonts w:ascii="Times New Roman" w:hAnsi="Times New Roman" w:cs="Times New Roman"/>
          <w:i/>
          <w:iCs/>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support</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Support</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constructions</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here</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SVC)</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become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focus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interest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linguistics</w:t>
      </w:r>
      <w:r w:rsidR="00BF77D2">
        <w:rPr>
          <w:rFonts w:ascii="Times New Roman" w:hAnsi="Times New Roman" w:cs="Times New Roman"/>
          <w:lang w:val="en-GB"/>
        </w:rPr>
        <w:t xml:space="preserve"> </w:t>
      </w:r>
      <w:r w:rsidRPr="008E535B">
        <w:rPr>
          <w:rFonts w:ascii="Times New Roman" w:hAnsi="Times New Roman" w:cs="Times New Roman"/>
          <w:lang w:val="en-GB"/>
        </w:rPr>
        <w:t>leading</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numerous</w:t>
      </w:r>
      <w:r w:rsidR="00BF77D2">
        <w:rPr>
          <w:rFonts w:ascii="Times New Roman" w:hAnsi="Times New Roman" w:cs="Times New Roman"/>
          <w:lang w:val="en-GB"/>
        </w:rPr>
        <w:t xml:space="preserve"> </w:t>
      </w:r>
      <w:r w:rsidRPr="008E535B">
        <w:rPr>
          <w:rFonts w:ascii="Times New Roman" w:hAnsi="Times New Roman" w:cs="Times New Roman"/>
          <w:lang w:val="en-GB"/>
        </w:rPr>
        <w:t>publications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recent</w:t>
      </w:r>
      <w:r w:rsidR="00BF77D2">
        <w:rPr>
          <w:rFonts w:ascii="Times New Roman" w:hAnsi="Times New Roman" w:cs="Times New Roman"/>
          <w:lang w:val="en-GB"/>
        </w:rPr>
        <w:t xml:space="preserve"> </w:t>
      </w:r>
      <w:r w:rsidRPr="008E535B">
        <w:rPr>
          <w:rFonts w:ascii="Times New Roman" w:hAnsi="Times New Roman" w:cs="Times New Roman"/>
          <w:lang w:val="en-GB"/>
        </w:rPr>
        <w:t>years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iCs/>
          <w:lang w:val="en-GB"/>
        </w:rPr>
        <w:t>cf</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among</w:t>
      </w:r>
      <w:r w:rsidR="00BF77D2">
        <w:rPr>
          <w:rFonts w:ascii="Times New Roman" w:hAnsi="Times New Roman" w:cs="Times New Roman"/>
          <w:lang w:val="en-GB"/>
        </w:rPr>
        <w:t xml:space="preserve"> </w:t>
      </w:r>
      <w:r w:rsidRPr="008E535B">
        <w:rPr>
          <w:rFonts w:ascii="Times New Roman" w:hAnsi="Times New Roman" w:cs="Times New Roman"/>
          <w:lang w:val="en-GB"/>
        </w:rPr>
        <w:t>many</w:t>
      </w:r>
      <w:r w:rsidR="00BF77D2">
        <w:rPr>
          <w:rFonts w:ascii="Times New Roman" w:hAnsi="Times New Roman" w:cs="Times New Roman"/>
          <w:lang w:val="en-GB"/>
        </w:rPr>
        <w:t xml:space="preserve"> </w:t>
      </w:r>
      <w:r w:rsidRPr="008E535B">
        <w:rPr>
          <w:rFonts w:ascii="Times New Roman" w:hAnsi="Times New Roman" w:cs="Times New Roman"/>
          <w:lang w:val="en-GB"/>
        </w:rPr>
        <w:t>others,</w:t>
      </w:r>
      <w:r w:rsidR="00BF77D2">
        <w:rPr>
          <w:rFonts w:ascii="Times New Roman" w:hAnsi="Times New Roman" w:cs="Times New Roman"/>
          <w:lang w:val="en-GB"/>
        </w:rPr>
        <w:t xml:space="preserve"> </w:t>
      </w:r>
      <w:r w:rsidRPr="008E535B">
        <w:rPr>
          <w:rFonts w:ascii="Times New Roman" w:hAnsi="Times New Roman" w:cs="Times New Roman"/>
          <w:lang w:val="en-GB"/>
        </w:rPr>
        <w:t>Baños,</w:t>
      </w:r>
      <w:r w:rsidR="00BF77D2">
        <w:rPr>
          <w:rFonts w:ascii="Times New Roman" w:hAnsi="Times New Roman" w:cs="Times New Roman"/>
          <w:lang w:val="en-GB"/>
        </w:rPr>
        <w:t xml:space="preserve"> </w:t>
      </w:r>
      <w:r w:rsidRPr="008E535B">
        <w:rPr>
          <w:rFonts w:ascii="Times New Roman" w:hAnsi="Times New Roman" w:cs="Times New Roman"/>
          <w:lang w:val="en-GB"/>
        </w:rPr>
        <w:t>2018;</w:t>
      </w:r>
      <w:r w:rsidR="00BF77D2">
        <w:rPr>
          <w:rFonts w:ascii="Times New Roman" w:hAnsi="Times New Roman" w:cs="Times New Roman"/>
          <w:lang w:val="en-GB"/>
        </w:rPr>
        <w:t xml:space="preserve"> </w:t>
      </w:r>
      <w:r w:rsidRPr="008E535B">
        <w:rPr>
          <w:rFonts w:ascii="Times New Roman" w:hAnsi="Times New Roman" w:cs="Times New Roman"/>
          <w:lang w:val="en-GB"/>
        </w:rPr>
        <w:t>Bodelot-Spevak,</w:t>
      </w:r>
      <w:r w:rsidR="00BF77D2">
        <w:rPr>
          <w:rFonts w:ascii="Times New Roman" w:hAnsi="Times New Roman" w:cs="Times New Roman"/>
          <w:lang w:val="en-GB"/>
        </w:rPr>
        <w:t xml:space="preserve"> </w:t>
      </w:r>
      <w:r w:rsidRPr="008E535B">
        <w:rPr>
          <w:rFonts w:ascii="Times New Roman" w:hAnsi="Times New Roman" w:cs="Times New Roman"/>
          <w:lang w:val="en-GB"/>
        </w:rPr>
        <w:t>2018;</w:t>
      </w:r>
      <w:r w:rsidR="00BF77D2">
        <w:rPr>
          <w:rFonts w:ascii="Times New Roman" w:hAnsi="Times New Roman" w:cs="Times New Roman"/>
          <w:lang w:val="en-GB"/>
        </w:rPr>
        <w:t xml:space="preserve"> </w:t>
      </w:r>
      <w:r w:rsidRPr="008E535B">
        <w:rPr>
          <w:rFonts w:ascii="Times New Roman" w:hAnsi="Times New Roman" w:cs="Times New Roman"/>
          <w:lang w:val="en-GB"/>
        </w:rPr>
        <w:t>Pompei,</w:t>
      </w:r>
      <w:r w:rsidR="00BF77D2">
        <w:rPr>
          <w:rFonts w:ascii="Times New Roman" w:hAnsi="Times New Roman" w:cs="Times New Roman"/>
          <w:lang w:val="en-GB"/>
        </w:rPr>
        <w:t xml:space="preserve"> </w:t>
      </w:r>
      <w:r w:rsidRPr="008E535B">
        <w:rPr>
          <w:rFonts w:ascii="Times New Roman" w:hAnsi="Times New Roman" w:cs="Times New Roman"/>
          <w:lang w:val="en-GB"/>
        </w:rPr>
        <w:t>2016).</w:t>
      </w:r>
      <w:r w:rsidR="00BF77D2">
        <w:rPr>
          <w:rFonts w:ascii="Times New Roman" w:hAnsi="Times New Roman" w:cs="Times New Roman"/>
          <w:lang w:val="en-GB"/>
        </w:rPr>
        <w:t xml:space="preserve"> </w:t>
      </w:r>
      <w:r w:rsidRPr="008E535B">
        <w:rPr>
          <w:rFonts w:ascii="Times New Roman" w:hAnsi="Times New Roman" w:cs="Times New Roman"/>
          <w:lang w:val="en-GB"/>
        </w:rPr>
        <w:t>Following</w:t>
      </w:r>
      <w:r w:rsidR="00BF77D2">
        <w:rPr>
          <w:rFonts w:ascii="Times New Roman" w:hAnsi="Times New Roman" w:cs="Times New Roman"/>
          <w:lang w:val="en-GB"/>
        </w:rPr>
        <w:t xml:space="preserve"> </w:t>
      </w:r>
      <w:r w:rsidRPr="008E535B">
        <w:rPr>
          <w:rFonts w:ascii="Times New Roman" w:hAnsi="Times New Roman" w:cs="Times New Roman"/>
          <w:lang w:val="en-GB"/>
        </w:rPr>
        <w:t>Baños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81033A" w:rsidRPr="008E535B">
        <w:rPr>
          <w:rFonts w:ascii="Times New Roman" w:hAnsi="Times New Roman" w:cs="Times New Roman"/>
          <w:lang w:val="en-GB"/>
        </w:rPr>
        <w:t>i</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Pr="008E535B">
        <w:rPr>
          <w:rFonts w:ascii="Times New Roman" w:hAnsi="Times New Roman" w:cs="Times New Roman"/>
          <w:lang w:val="en-GB"/>
        </w:rPr>
        <w:t>press),</w:t>
      </w:r>
      <w:r w:rsidR="00BF77D2">
        <w:rPr>
          <w:rFonts w:ascii="Times New Roman" w:hAnsi="Times New Roman" w:cs="Times New Roman"/>
          <w:lang w:val="en-GB"/>
        </w:rPr>
        <w:t xml:space="preserve"> </w:t>
      </w:r>
      <w:r w:rsidRPr="008E535B">
        <w:rPr>
          <w:rFonts w:ascii="Times New Roman" w:hAnsi="Times New Roman" w:cs="Times New Roman"/>
          <w:lang w:val="en-GB"/>
        </w:rPr>
        <w:t>SVCs</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defined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broad</w:t>
      </w:r>
      <w:r w:rsidR="00BF77D2">
        <w:rPr>
          <w:rFonts w:ascii="Times New Roman" w:hAnsi="Times New Roman" w:cs="Times New Roman"/>
          <w:lang w:val="en-GB"/>
        </w:rPr>
        <w:t xml:space="preserve"> </w:t>
      </w:r>
      <w:r w:rsidRPr="008E535B">
        <w:rPr>
          <w:rFonts w:ascii="Times New Roman" w:hAnsi="Times New Roman" w:cs="Times New Roman"/>
          <w:lang w:val="en-GB"/>
        </w:rPr>
        <w:t>sense</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‘noun-verb</w:t>
      </w:r>
      <w:r w:rsidR="00BF77D2">
        <w:rPr>
          <w:rFonts w:ascii="Times New Roman" w:hAnsi="Times New Roman" w:cs="Times New Roman"/>
          <w:lang w:val="en-GB"/>
        </w:rPr>
        <w:t xml:space="preserve"> </w:t>
      </w:r>
      <w:r w:rsidRPr="008E535B">
        <w:rPr>
          <w:rFonts w:ascii="Times New Roman" w:hAnsi="Times New Roman" w:cs="Times New Roman"/>
          <w:lang w:val="en-GB"/>
        </w:rPr>
        <w:t>collocations</w:t>
      </w:r>
      <w:r w:rsidR="00BF77D2">
        <w:rPr>
          <w:rFonts w:ascii="Times New Roman" w:hAnsi="Times New Roman" w:cs="Times New Roman"/>
          <w:lang w:val="en-GB"/>
        </w:rPr>
        <w:t xml:space="preserve"> </w:t>
      </w:r>
      <w:r w:rsidRPr="008E535B">
        <w:rPr>
          <w:rFonts w:ascii="Times New Roman" w:hAnsi="Times New Roman" w:cs="Times New Roman"/>
          <w:lang w:val="en-GB"/>
        </w:rPr>
        <w:t>(i.e.</w:t>
      </w:r>
      <w:r w:rsidR="00BF77D2">
        <w:rPr>
          <w:rFonts w:ascii="Times New Roman" w:hAnsi="Times New Roman" w:cs="Times New Roman"/>
          <w:lang w:val="en-GB"/>
        </w:rPr>
        <w:t xml:space="preserve"> </w:t>
      </w:r>
      <w:r w:rsidRPr="008E535B">
        <w:rPr>
          <w:rFonts w:ascii="Times New Roman" w:hAnsi="Times New Roman" w:cs="Times New Roman"/>
          <w:lang w:val="en-GB"/>
        </w:rPr>
        <w:t>lexically</w:t>
      </w:r>
      <w:r w:rsidR="00BF77D2">
        <w:rPr>
          <w:rFonts w:ascii="Times New Roman" w:hAnsi="Times New Roman" w:cs="Times New Roman"/>
          <w:lang w:val="en-GB"/>
        </w:rPr>
        <w:t xml:space="preserve"> </w:t>
      </w:r>
      <w:r w:rsidRPr="008E535B">
        <w:rPr>
          <w:rFonts w:ascii="Times New Roman" w:hAnsi="Times New Roman" w:cs="Times New Roman"/>
          <w:lang w:val="en-GB"/>
        </w:rPr>
        <w:t>specified</w:t>
      </w:r>
      <w:r w:rsidR="00BF77D2">
        <w:rPr>
          <w:rFonts w:ascii="Times New Roman" w:hAnsi="Times New Roman" w:cs="Times New Roman"/>
          <w:lang w:val="en-GB"/>
        </w:rPr>
        <w:t xml:space="preserve"> </w:t>
      </w:r>
      <w:r w:rsidRPr="008E535B">
        <w:rPr>
          <w:rFonts w:ascii="Times New Roman" w:hAnsi="Times New Roman" w:cs="Times New Roman"/>
          <w:lang w:val="en-GB"/>
        </w:rPr>
        <w:t>combinations)</w:t>
      </w:r>
      <w:r w:rsidR="00BF77D2">
        <w:rPr>
          <w:rFonts w:ascii="Times New Roman" w:hAnsi="Times New Roman" w:cs="Times New Roman"/>
          <w:lang w:val="en-GB"/>
        </w:rPr>
        <w:t xml:space="preserve"> </w:t>
      </w:r>
      <w:r w:rsidRPr="008E535B">
        <w:rPr>
          <w:rFonts w:ascii="Times New Roman" w:hAnsi="Times New Roman" w:cs="Times New Roman"/>
          <w:lang w:val="en-GB"/>
        </w:rPr>
        <w:t>composed</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abstract</w:t>
      </w:r>
      <w:r w:rsidR="00BF77D2">
        <w:rPr>
          <w:rFonts w:ascii="Times New Roman" w:hAnsi="Times New Roman" w:cs="Times New Roman"/>
          <w:lang w:val="en-GB"/>
        </w:rPr>
        <w:t xml:space="preserve"> </w:t>
      </w:r>
      <w:r w:rsidRPr="008E535B">
        <w:rPr>
          <w:rFonts w:ascii="Times New Roman" w:hAnsi="Times New Roman" w:cs="Times New Roman"/>
          <w:lang w:val="en-GB"/>
        </w:rPr>
        <w:t>noun</w:t>
      </w:r>
      <w:r w:rsidR="00BF77D2">
        <w:rPr>
          <w:rFonts w:ascii="Times New Roman" w:hAnsi="Times New Roman" w:cs="Times New Roman"/>
          <w:lang w:val="en-GB"/>
        </w:rPr>
        <w:t xml:space="preserve"> </w:t>
      </w:r>
      <w:r w:rsidRPr="008E535B">
        <w:rPr>
          <w:rFonts w:ascii="Times New Roman" w:hAnsi="Times New Roman" w:cs="Times New Roman"/>
          <w:lang w:val="en-GB"/>
        </w:rPr>
        <w:t>(usually</w:t>
      </w:r>
      <w:r w:rsidR="00BF77D2">
        <w:rPr>
          <w:rFonts w:ascii="Times New Roman" w:hAnsi="Times New Roman" w:cs="Times New Roman"/>
          <w:lang w:val="en-GB"/>
        </w:rPr>
        <w:t xml:space="preserve"> </w:t>
      </w:r>
      <w:r w:rsidRPr="008E535B">
        <w:rPr>
          <w:rFonts w:ascii="Times New Roman" w:hAnsi="Times New Roman" w:cs="Times New Roman"/>
          <w:lang w:val="en-GB"/>
        </w:rPr>
        <w:t>deverbal)</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encodes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mode,</w:t>
      </w:r>
      <w:r w:rsidR="00BF77D2">
        <w:rPr>
          <w:rFonts w:ascii="Times New Roman" w:hAnsi="Times New Roman" w:cs="Times New Roman"/>
          <w:lang w:val="en-GB"/>
        </w:rPr>
        <w:t xml:space="preserve"> </w:t>
      </w:r>
      <w:r w:rsidRPr="008E535B">
        <w:rPr>
          <w:rFonts w:ascii="Times New Roman" w:hAnsi="Times New Roman" w:cs="Times New Roman"/>
          <w:lang w:val="en-GB"/>
        </w:rPr>
        <w:t>voice</w:t>
      </w:r>
      <w:r w:rsidR="00BF77D2">
        <w:rPr>
          <w:rFonts w:ascii="Times New Roman" w:hAnsi="Times New Roman" w:cs="Times New Roman"/>
          <w:lang w:val="en-GB"/>
        </w:rPr>
        <w:t xml:space="preserve"> </w:t>
      </w:r>
      <w:r w:rsidRPr="008E535B">
        <w:rPr>
          <w:rFonts w:ascii="Times New Roman" w:hAnsi="Times New Roman" w:cs="Times New Roman"/>
          <w:lang w:val="en-GB"/>
        </w:rPr>
        <w:t>and/or</w:t>
      </w:r>
      <w:r w:rsidR="00BF77D2">
        <w:rPr>
          <w:rFonts w:ascii="Times New Roman" w:hAnsi="Times New Roman" w:cs="Times New Roman"/>
          <w:lang w:val="en-GB"/>
        </w:rPr>
        <w:t xml:space="preserve"> </w:t>
      </w:r>
      <w:r w:rsidRPr="008E535B">
        <w:rPr>
          <w:rFonts w:ascii="Times New Roman" w:hAnsi="Times New Roman" w:cs="Times New Roman"/>
          <w:lang w:val="en-GB"/>
        </w:rPr>
        <w:t>number-person</w:t>
      </w:r>
      <w:r w:rsidR="00BF77D2">
        <w:rPr>
          <w:rFonts w:ascii="Times New Roman" w:hAnsi="Times New Roman" w:cs="Times New Roman"/>
          <w:lang w:val="en-GB"/>
        </w:rPr>
        <w:t xml:space="preserve"> </w:t>
      </w:r>
      <w:r w:rsidRPr="008E535B">
        <w:rPr>
          <w:rFonts w:ascii="Times New Roman" w:hAnsi="Times New Roman" w:cs="Times New Roman"/>
          <w:lang w:val="en-GB"/>
        </w:rPr>
        <w:t>categories,</w:t>
      </w:r>
      <w:r w:rsidR="00BF77D2">
        <w:rPr>
          <w:rFonts w:ascii="Times New Roman" w:hAnsi="Times New Roman" w:cs="Times New Roman"/>
          <w:lang w:val="en-GB"/>
        </w:rPr>
        <w:t xml:space="preserve"> </w:t>
      </w:r>
      <w:r w:rsidRPr="008E535B">
        <w:rPr>
          <w:rFonts w:ascii="Times New Roman" w:hAnsi="Times New Roman" w:cs="Times New Roman"/>
          <w:lang w:val="en-GB"/>
        </w:rPr>
        <w:t>allowing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noun</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function</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nucleus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analytic</w:t>
      </w:r>
      <w:r w:rsidR="00BF77D2">
        <w:rPr>
          <w:rFonts w:ascii="Times New Roman" w:hAnsi="Times New Roman" w:cs="Times New Roman"/>
          <w:lang w:val="en-GB"/>
        </w:rPr>
        <w:t xml:space="preserve"> </w:t>
      </w:r>
      <w:r w:rsidRPr="008E535B">
        <w:rPr>
          <w:rFonts w:ascii="Times New Roman" w:hAnsi="Times New Roman" w:cs="Times New Roman"/>
          <w:lang w:val="en-GB"/>
        </w:rPr>
        <w:t>verbal</w:t>
      </w:r>
      <w:r w:rsidR="00BF77D2">
        <w:rPr>
          <w:rFonts w:ascii="Times New Roman" w:hAnsi="Times New Roman" w:cs="Times New Roman"/>
          <w:lang w:val="en-GB"/>
        </w:rPr>
        <w:t xml:space="preserve"> </w:t>
      </w:r>
      <w:r w:rsidRPr="008E535B">
        <w:rPr>
          <w:rFonts w:ascii="Times New Roman" w:hAnsi="Times New Roman" w:cs="Times New Roman"/>
          <w:lang w:val="en-GB"/>
        </w:rPr>
        <w:t>predicate’.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primary</w:t>
      </w:r>
      <w:r w:rsidR="00BF77D2">
        <w:rPr>
          <w:rFonts w:ascii="Times New Roman" w:hAnsi="Times New Roman" w:cs="Times New Roman"/>
          <w:lang w:val="en-GB"/>
        </w:rPr>
        <w:t xml:space="preserve"> </w:t>
      </w:r>
      <w:r w:rsidRPr="008E535B">
        <w:rPr>
          <w:rFonts w:ascii="Times New Roman" w:hAnsi="Times New Roman" w:cs="Times New Roman"/>
          <w:lang w:val="en-GB"/>
        </w:rPr>
        <w:t>distinction</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made</w:t>
      </w:r>
      <w:r w:rsidR="00BF77D2">
        <w:rPr>
          <w:rFonts w:ascii="Times New Roman" w:hAnsi="Times New Roman" w:cs="Times New Roman"/>
          <w:lang w:val="en-GB"/>
        </w:rPr>
        <w:t xml:space="preserve"> </w:t>
      </w:r>
      <w:r w:rsidRPr="008E535B">
        <w:rPr>
          <w:rFonts w:ascii="Times New Roman" w:hAnsi="Times New Roman" w:cs="Times New Roman"/>
          <w:lang w:val="en-GB"/>
        </w:rPr>
        <w:t>between</w:t>
      </w:r>
      <w:r w:rsidR="00BF77D2">
        <w:rPr>
          <w:rFonts w:ascii="Times New Roman" w:hAnsi="Times New Roman" w:cs="Times New Roman"/>
          <w:lang w:val="en-GB"/>
        </w:rPr>
        <w:t xml:space="preserve"> </w:t>
      </w:r>
      <w:r w:rsidRPr="008E535B">
        <w:rPr>
          <w:rFonts w:ascii="Times New Roman" w:hAnsi="Times New Roman" w:cs="Times New Roman"/>
          <w:lang w:val="en-GB"/>
        </w:rPr>
        <w:t>basic</w:t>
      </w:r>
      <w:r w:rsidR="00BF77D2">
        <w:rPr>
          <w:rFonts w:ascii="Times New Roman" w:hAnsi="Times New Roman" w:cs="Times New Roman"/>
          <w:lang w:val="en-GB"/>
        </w:rPr>
        <w:t xml:space="preserve"> </w:t>
      </w:r>
      <w:r w:rsidRPr="008E535B">
        <w:rPr>
          <w:rFonts w:ascii="Times New Roman" w:hAnsi="Times New Roman" w:cs="Times New Roman"/>
          <w:lang w:val="en-GB"/>
        </w:rPr>
        <w:t>support</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(e.g.</w:t>
      </w:r>
      <w:r w:rsidR="00BF77D2">
        <w:rPr>
          <w:rFonts w:ascii="Times New Roman" w:hAnsi="Times New Roman" w:cs="Times New Roman"/>
          <w:lang w:val="en-GB"/>
        </w:rPr>
        <w:t xml:space="preserve"> </w:t>
      </w:r>
      <w:r w:rsidRPr="008E535B">
        <w:rPr>
          <w:rFonts w:ascii="Times New Roman" w:hAnsi="Times New Roman" w:cs="Times New Roman"/>
          <w:i/>
          <w:iCs/>
          <w:lang w:val="en-GB"/>
        </w:rPr>
        <w:t>gerere</w:t>
      </w:r>
      <w:r w:rsidR="00BF77D2">
        <w:rPr>
          <w:rFonts w:ascii="Times New Roman" w:hAnsi="Times New Roman" w:cs="Times New Roman"/>
          <w:i/>
          <w:iCs/>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i/>
          <w:iCs/>
          <w:lang w:val="en-GB"/>
        </w:rPr>
        <w:t>bellum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gerere</w:t>
      </w:r>
      <w:r w:rsidR="00BF77D2">
        <w:rPr>
          <w:rFonts w:ascii="Times New Roman" w:hAnsi="Times New Roman" w:cs="Times New Roman"/>
          <w:i/>
          <w:iCs/>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wage</w:t>
      </w:r>
      <w:r w:rsidR="00BF77D2">
        <w:rPr>
          <w:rFonts w:ascii="Times New Roman" w:hAnsi="Times New Roman" w:cs="Times New Roman"/>
          <w:lang w:val="en-GB"/>
        </w:rPr>
        <w:t xml:space="preserve"> </w:t>
      </w:r>
      <w:r w:rsidRPr="008E535B">
        <w:rPr>
          <w:rFonts w:ascii="Times New Roman" w:hAnsi="Times New Roman" w:cs="Times New Roman"/>
          <w:lang w:val="en-GB"/>
        </w:rPr>
        <w:t>war’)</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extension</w:t>
      </w:r>
      <w:r w:rsidR="00BF77D2">
        <w:rPr>
          <w:rFonts w:ascii="Times New Roman" w:hAnsi="Times New Roman" w:cs="Times New Roman"/>
          <w:lang w:val="en-GB"/>
        </w:rPr>
        <w:t xml:space="preserve"> </w:t>
      </w:r>
      <w:r w:rsidRPr="008E535B">
        <w:rPr>
          <w:rFonts w:ascii="Times New Roman" w:hAnsi="Times New Roman" w:cs="Times New Roman"/>
          <w:lang w:val="en-GB"/>
        </w:rPr>
        <w:t>support</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codify</w:t>
      </w:r>
      <w:r w:rsidR="00BF77D2">
        <w:rPr>
          <w:rFonts w:ascii="Times New Roman" w:hAnsi="Times New Roman" w:cs="Times New Roman"/>
          <w:lang w:val="en-GB"/>
        </w:rPr>
        <w:t xml:space="preserve"> </w:t>
      </w:r>
      <w:r w:rsidRPr="008E535B">
        <w:rPr>
          <w:rFonts w:ascii="Times New Roman" w:hAnsi="Times New Roman" w:cs="Times New Roman"/>
          <w:lang w:val="en-GB"/>
        </w:rPr>
        <w:t>more</w:t>
      </w:r>
      <w:r w:rsidR="00BF77D2">
        <w:rPr>
          <w:rFonts w:ascii="Times New Roman" w:hAnsi="Times New Roman" w:cs="Times New Roman"/>
          <w:lang w:val="en-GB"/>
        </w:rPr>
        <w:t xml:space="preserve"> </w:t>
      </w:r>
      <w:r w:rsidRPr="008E535B">
        <w:rPr>
          <w:rFonts w:ascii="Times New Roman" w:hAnsi="Times New Roman" w:cs="Times New Roman"/>
          <w:lang w:val="en-GB"/>
        </w:rPr>
        <w:t>specific</w:t>
      </w:r>
      <w:r w:rsidR="00BF77D2">
        <w:rPr>
          <w:rFonts w:ascii="Times New Roman" w:hAnsi="Times New Roman" w:cs="Times New Roman"/>
          <w:lang w:val="en-GB"/>
        </w:rPr>
        <w:t xml:space="preserve"> </w:t>
      </w:r>
      <w:r w:rsidRPr="008E535B">
        <w:rPr>
          <w:rFonts w:ascii="Times New Roman" w:hAnsi="Times New Roman" w:cs="Times New Roman"/>
          <w:lang w:val="en-GB"/>
        </w:rPr>
        <w:t>semantic</w:t>
      </w:r>
      <w:r w:rsidR="00BF77D2">
        <w:rPr>
          <w:rFonts w:ascii="Times New Roman" w:hAnsi="Times New Roman" w:cs="Times New Roman"/>
          <w:lang w:val="en-GB"/>
        </w:rPr>
        <w:t xml:space="preserve"> </w:t>
      </w:r>
      <w:r w:rsidRPr="008E535B">
        <w:rPr>
          <w:rFonts w:ascii="Times New Roman" w:hAnsi="Times New Roman" w:cs="Times New Roman"/>
          <w:lang w:val="en-GB"/>
        </w:rPr>
        <w:t>properties</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aspectual</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diathetical</w:t>
      </w:r>
      <w:r w:rsidR="00BF77D2">
        <w:rPr>
          <w:rFonts w:ascii="Times New Roman" w:hAnsi="Times New Roman" w:cs="Times New Roman"/>
          <w:lang w:val="en-GB"/>
        </w:rPr>
        <w:t xml:space="preserve"> </w:t>
      </w:r>
      <w:r w:rsidRPr="008E535B">
        <w:rPr>
          <w:rFonts w:ascii="Times New Roman" w:hAnsi="Times New Roman" w:cs="Times New Roman"/>
          <w:lang w:val="en-GB"/>
        </w:rPr>
        <w:t>distinctions</w:t>
      </w:r>
      <w:r w:rsidR="00BF77D2">
        <w:rPr>
          <w:rFonts w:ascii="Times New Roman" w:hAnsi="Times New Roman" w:cs="Times New Roman"/>
          <w:lang w:val="en-GB"/>
        </w:rPr>
        <w:t xml:space="preserve"> </w:t>
      </w:r>
      <w:r w:rsidRPr="008E535B">
        <w:rPr>
          <w:rFonts w:ascii="Times New Roman" w:hAnsi="Times New Roman" w:cs="Times New Roman"/>
          <w:lang w:val="en-GB"/>
        </w:rPr>
        <w:t>(Gross,</w:t>
      </w:r>
      <w:r w:rsidR="00BF77D2">
        <w:rPr>
          <w:rFonts w:ascii="Times New Roman" w:hAnsi="Times New Roman" w:cs="Times New Roman"/>
          <w:lang w:val="en-GB"/>
        </w:rPr>
        <w:t xml:space="preserve"> </w:t>
      </w:r>
      <w:r w:rsidRPr="008E535B">
        <w:rPr>
          <w:rFonts w:ascii="Times New Roman" w:hAnsi="Times New Roman" w:cs="Times New Roman"/>
          <w:lang w:val="en-GB"/>
        </w:rPr>
        <w:t>2004:</w:t>
      </w:r>
      <w:r w:rsidR="00BF77D2">
        <w:rPr>
          <w:rFonts w:ascii="Times New Roman" w:hAnsi="Times New Roman" w:cs="Times New Roman"/>
          <w:lang w:val="en-GB"/>
        </w:rPr>
        <w:t xml:space="preserve"> </w:t>
      </w:r>
      <w:r w:rsidRPr="008E535B">
        <w:rPr>
          <w:rFonts w:ascii="Times New Roman" w:hAnsi="Times New Roman" w:cs="Times New Roman"/>
          <w:lang w:val="en-GB"/>
        </w:rPr>
        <w:t>357;</w:t>
      </w:r>
      <w:r w:rsidR="00BF77D2">
        <w:rPr>
          <w:rFonts w:ascii="Times New Roman" w:hAnsi="Times New Roman" w:cs="Times New Roman"/>
          <w:lang w:val="en-GB"/>
        </w:rPr>
        <w:t xml:space="preserve"> </w:t>
      </w:r>
      <w:r w:rsidRPr="008E535B">
        <w:rPr>
          <w:rFonts w:ascii="Times New Roman" w:hAnsi="Times New Roman" w:cs="Times New Roman"/>
          <w:lang w:val="en-GB"/>
        </w:rPr>
        <w:t>Baños,</w:t>
      </w:r>
      <w:r w:rsidR="00BF77D2">
        <w:rPr>
          <w:rFonts w:ascii="Times New Roman" w:hAnsi="Times New Roman" w:cs="Times New Roman"/>
          <w:lang w:val="en-GB"/>
        </w:rPr>
        <w:t xml:space="preserve"> </w:t>
      </w:r>
      <w:r w:rsidRPr="008E535B">
        <w:rPr>
          <w:rFonts w:ascii="Times New Roman" w:hAnsi="Times New Roman" w:cs="Times New Roman"/>
          <w:lang w:val="en-GB"/>
        </w:rPr>
        <w:t>2014).</w:t>
      </w:r>
      <w:r w:rsidR="00BF77D2">
        <w:rPr>
          <w:rFonts w:ascii="Times New Roman" w:hAnsi="Times New Roman" w:cs="Times New Roman"/>
          <w:lang w:val="en-GB"/>
        </w:rPr>
        <w:t xml:space="preserve"> </w:t>
      </w:r>
      <w:r w:rsidRPr="008E535B">
        <w:rPr>
          <w:rFonts w:ascii="Times New Roman" w:hAnsi="Times New Roman" w:cs="Times New Roman"/>
          <w:lang w:val="en-GB"/>
        </w:rPr>
        <w:t>While</w:t>
      </w:r>
      <w:r w:rsidR="00BF77D2">
        <w:rPr>
          <w:rFonts w:ascii="Times New Roman" w:hAnsi="Times New Roman" w:cs="Times New Roman"/>
          <w:lang w:val="en-GB"/>
        </w:rPr>
        <w:t xml:space="preserve"> </w:t>
      </w:r>
      <w:r w:rsidRPr="008E535B">
        <w:rPr>
          <w:rFonts w:ascii="Times New Roman" w:hAnsi="Times New Roman" w:cs="Times New Roman"/>
          <w:lang w:val="en-GB"/>
        </w:rPr>
        <w:t>diathetical</w:t>
      </w:r>
      <w:r w:rsidR="00BF77D2">
        <w:rPr>
          <w:rFonts w:ascii="Times New Roman" w:hAnsi="Times New Roman" w:cs="Times New Roman"/>
          <w:lang w:val="en-GB"/>
        </w:rPr>
        <w:t xml:space="preserve"> </w:t>
      </w:r>
      <w:r w:rsidRPr="008E535B">
        <w:rPr>
          <w:rFonts w:ascii="Times New Roman" w:hAnsi="Times New Roman" w:cs="Times New Roman"/>
          <w:lang w:val="en-GB"/>
        </w:rPr>
        <w:t>extensions</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already</w:t>
      </w:r>
      <w:r w:rsidR="00BF77D2">
        <w:rPr>
          <w:rFonts w:ascii="Times New Roman" w:hAnsi="Times New Roman" w:cs="Times New Roman"/>
          <w:lang w:val="en-GB"/>
        </w:rPr>
        <w:t xml:space="preserve"> </w:t>
      </w:r>
      <w:r w:rsidRPr="008E535B">
        <w:rPr>
          <w:rFonts w:ascii="Times New Roman" w:hAnsi="Times New Roman" w:cs="Times New Roman"/>
          <w:lang w:val="en-GB"/>
        </w:rPr>
        <w:t>been</w:t>
      </w:r>
      <w:r w:rsidR="00BF77D2">
        <w:rPr>
          <w:rFonts w:ascii="Times New Roman" w:hAnsi="Times New Roman" w:cs="Times New Roman"/>
          <w:lang w:val="en-GB"/>
        </w:rPr>
        <w:t xml:space="preserve"> </w:t>
      </w:r>
      <w:r w:rsidRPr="008E535B">
        <w:rPr>
          <w:rFonts w:ascii="Times New Roman" w:hAnsi="Times New Roman" w:cs="Times New Roman"/>
          <w:lang w:val="en-GB"/>
        </w:rPr>
        <w:t>studied</w:t>
      </w:r>
      <w:r w:rsidR="00BF77D2">
        <w:rPr>
          <w:rFonts w:ascii="Times New Roman" w:hAnsi="Times New Roman" w:cs="Times New Roman"/>
          <w:lang w:val="en-GB"/>
        </w:rPr>
        <w:t xml:space="preserve"> </w:t>
      </w:r>
      <w:r w:rsidRPr="008E535B">
        <w:rPr>
          <w:rFonts w:ascii="Times New Roman" w:hAnsi="Times New Roman" w:cs="Times New Roman"/>
          <w:lang w:val="en-GB"/>
        </w:rPr>
        <w:t>(see</w:t>
      </w:r>
      <w:r w:rsidR="00BF77D2">
        <w:rPr>
          <w:rFonts w:ascii="Times New Roman" w:hAnsi="Times New Roman" w:cs="Times New Roman"/>
          <w:lang w:val="en-GB"/>
        </w:rPr>
        <w:t xml:space="preserve"> </w:t>
      </w:r>
      <w:r w:rsidRPr="008E535B">
        <w:rPr>
          <w:rFonts w:ascii="Times New Roman" w:hAnsi="Times New Roman" w:cs="Times New Roman"/>
          <w:lang w:val="en-GB"/>
        </w:rPr>
        <w:t>Mendózar</w:t>
      </w:r>
      <w:r w:rsidR="00BF77D2">
        <w:rPr>
          <w:rFonts w:ascii="Times New Roman" w:hAnsi="Times New Roman" w:cs="Times New Roman"/>
          <w:lang w:val="en-GB"/>
        </w:rPr>
        <w:t xml:space="preserve"> </w:t>
      </w:r>
      <w:r w:rsidRPr="008E535B">
        <w:rPr>
          <w:rFonts w:ascii="Times New Roman" w:hAnsi="Times New Roman" w:cs="Times New Roman"/>
          <w:lang w:val="en-GB"/>
        </w:rPr>
        <w:t>(2019)</w:t>
      </w:r>
      <w:r w:rsidR="00BF77D2">
        <w:rPr>
          <w:rFonts w:ascii="Times New Roman" w:hAnsi="Times New Roman" w:cs="Times New Roman"/>
          <w:lang w:val="en-GB"/>
        </w:rPr>
        <w:t xml:space="preserve"> </w:t>
      </w:r>
      <w:r w:rsidRPr="008E535B">
        <w:rPr>
          <w:rFonts w:ascii="Times New Roman" w:hAnsi="Times New Roman" w:cs="Times New Roman"/>
          <w:lang w:val="en-GB"/>
        </w:rPr>
        <w:lastRenderedPageBreak/>
        <w:t>for</w:t>
      </w:r>
      <w:r w:rsidR="00BF77D2">
        <w:rPr>
          <w:rFonts w:ascii="Times New Roman" w:hAnsi="Times New Roman" w:cs="Times New Roman"/>
          <w:lang w:val="en-GB"/>
        </w:rPr>
        <w:t xml:space="preserve"> </w:t>
      </w:r>
      <w:r w:rsidRPr="008E535B">
        <w:rPr>
          <w:rFonts w:ascii="Times New Roman" w:hAnsi="Times New Roman" w:cs="Times New Roman"/>
          <w:lang w:val="en-GB"/>
        </w:rPr>
        <w:t>causative</w:t>
      </w:r>
      <w:r w:rsidR="00BF77D2">
        <w:rPr>
          <w:rFonts w:ascii="Times New Roman" w:hAnsi="Times New Roman" w:cs="Times New Roman"/>
          <w:lang w:val="en-GB"/>
        </w:rPr>
        <w:t xml:space="preserve"> </w:t>
      </w:r>
      <w:r w:rsidRPr="008E535B">
        <w:rPr>
          <w:rFonts w:ascii="Times New Roman" w:hAnsi="Times New Roman" w:cs="Times New Roman"/>
          <w:lang w:val="en-GB"/>
        </w:rPr>
        <w:t>extensions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Brunet</w:t>
      </w:r>
      <w:r w:rsidR="00BF77D2">
        <w:rPr>
          <w:rFonts w:ascii="Times New Roman" w:hAnsi="Times New Roman" w:cs="Times New Roman"/>
          <w:lang w:val="en-GB"/>
        </w:rPr>
        <w:t xml:space="preserve"> </w:t>
      </w:r>
      <w:r w:rsidRPr="008E535B">
        <w:rPr>
          <w:rFonts w:ascii="Times New Roman" w:hAnsi="Times New Roman" w:cs="Times New Roman"/>
          <w:lang w:val="en-GB"/>
        </w:rPr>
        <w:t>(2008)</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Hidalgo</w:t>
      </w:r>
      <w:r w:rsidR="00BF77D2">
        <w:rPr>
          <w:rFonts w:ascii="Times New Roman" w:hAnsi="Times New Roman" w:cs="Times New Roman"/>
          <w:lang w:val="en-GB"/>
        </w:rPr>
        <w:t xml:space="preserve"> </w:t>
      </w:r>
      <w:r w:rsidRPr="008E535B">
        <w:rPr>
          <w:rFonts w:ascii="Times New Roman" w:hAnsi="Times New Roman" w:cs="Times New Roman"/>
          <w:lang w:val="en-GB"/>
        </w:rPr>
        <w:t>(forth.)</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passive</w:t>
      </w:r>
      <w:r w:rsidR="00BF77D2">
        <w:rPr>
          <w:rFonts w:ascii="Times New Roman" w:hAnsi="Times New Roman" w:cs="Times New Roman"/>
          <w:lang w:val="en-GB"/>
        </w:rPr>
        <w:t xml:space="preserve"> </w:t>
      </w:r>
      <w:r w:rsidRPr="008E535B">
        <w:rPr>
          <w:rFonts w:ascii="Times New Roman" w:hAnsi="Times New Roman" w:cs="Times New Roman"/>
          <w:lang w:val="en-GB"/>
        </w:rPr>
        <w:t>ones),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same</w:t>
      </w:r>
      <w:r w:rsidR="00BF77D2">
        <w:rPr>
          <w:rFonts w:ascii="Times New Roman" w:hAnsi="Times New Roman" w:cs="Times New Roman"/>
          <w:lang w:val="en-GB"/>
        </w:rPr>
        <w:t xml:space="preserve"> </w:t>
      </w:r>
      <w:r w:rsidRPr="008E535B">
        <w:rPr>
          <w:rFonts w:ascii="Times New Roman" w:hAnsi="Times New Roman" w:cs="Times New Roman"/>
          <w:lang w:val="en-GB"/>
        </w:rPr>
        <w:t>cannot</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said</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aspectual</w:t>
      </w:r>
      <w:r w:rsidR="00BF77D2">
        <w:rPr>
          <w:rFonts w:ascii="Times New Roman" w:hAnsi="Times New Roman" w:cs="Times New Roman"/>
          <w:lang w:val="en-GB"/>
        </w:rPr>
        <w:t xml:space="preserve"> </w:t>
      </w:r>
      <w:r w:rsidRPr="008E535B">
        <w:rPr>
          <w:rFonts w:ascii="Times New Roman" w:hAnsi="Times New Roman" w:cs="Times New Roman"/>
          <w:lang w:val="en-GB"/>
        </w:rPr>
        <w:t>extensions.</w:t>
      </w:r>
    </w:p>
    <w:p w14:paraId="4DBCEA3F" w14:textId="3769EFEA" w:rsidR="003164CC" w:rsidRPr="008E535B" w:rsidRDefault="003164CC" w:rsidP="003164CC">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particular,</w:t>
      </w:r>
      <w:r w:rsidR="00BF77D2">
        <w:rPr>
          <w:rFonts w:ascii="Times New Roman" w:hAnsi="Times New Roman" w:cs="Times New Roman"/>
          <w:i/>
          <w:iCs/>
          <w:lang w:val="en-GB"/>
        </w:rPr>
        <w:t xml:space="preserve"> </w:t>
      </w:r>
      <w:r w:rsidRPr="008E535B">
        <w:rPr>
          <w:rFonts w:ascii="Times New Roman" w:hAnsi="Times New Roman" w:cs="Times New Roman"/>
          <w:lang w:val="en-GB"/>
        </w:rPr>
        <w:t>when</w:t>
      </w:r>
      <w:r w:rsidR="00BF77D2">
        <w:rPr>
          <w:rFonts w:ascii="Times New Roman" w:hAnsi="Times New Roman" w:cs="Times New Roman"/>
          <w:lang w:val="en-GB"/>
        </w:rPr>
        <w:t xml:space="preserve"> </w:t>
      </w:r>
      <w:r w:rsidRPr="008E535B">
        <w:rPr>
          <w:rFonts w:ascii="Times New Roman" w:hAnsi="Times New Roman" w:cs="Times New Roman"/>
          <w:lang w:val="en-GB"/>
        </w:rPr>
        <w:t>combining</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predicative</w:t>
      </w:r>
      <w:r w:rsidR="00BF77D2">
        <w:rPr>
          <w:rFonts w:ascii="Times New Roman" w:hAnsi="Times New Roman" w:cs="Times New Roman"/>
          <w:lang w:val="en-GB"/>
        </w:rPr>
        <w:t xml:space="preserve"> </w:t>
      </w:r>
      <w:r w:rsidRPr="008E535B">
        <w:rPr>
          <w:rFonts w:ascii="Times New Roman" w:hAnsi="Times New Roman" w:cs="Times New Roman"/>
          <w:lang w:val="en-GB"/>
        </w:rPr>
        <w:t>noun,</w:t>
      </w:r>
      <w:r w:rsidR="00BF77D2">
        <w:rPr>
          <w:rFonts w:ascii="Times New Roman" w:hAnsi="Times New Roman" w:cs="Times New Roman"/>
          <w:lang w:val="en-GB"/>
        </w:rPr>
        <w:t xml:space="preserve"> </w:t>
      </w:r>
      <w:r w:rsidRPr="008E535B">
        <w:rPr>
          <w:rFonts w:ascii="Times New Roman" w:hAnsi="Times New Roman" w:cs="Times New Roman"/>
          <w:i/>
          <w:iCs/>
          <w:lang w:val="en-GB"/>
        </w:rPr>
        <w:t>suscipio</w:t>
      </w:r>
      <w:r w:rsidR="00BF77D2">
        <w:rPr>
          <w:rFonts w:ascii="Times New Roman" w:hAnsi="Times New Roman" w:cs="Times New Roman"/>
          <w:i/>
          <w:iCs/>
          <w:lang w:val="en-GB"/>
        </w:rPr>
        <w:t xml:space="preserve"> </w:t>
      </w:r>
      <w:r w:rsidRPr="008E535B">
        <w:rPr>
          <w:rFonts w:ascii="Times New Roman" w:hAnsi="Times New Roman" w:cs="Times New Roman"/>
          <w:lang w:val="en-GB"/>
        </w:rPr>
        <w:t>specifies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inception</w:t>
      </w:r>
      <w:r w:rsidR="00BF77D2">
        <w:rPr>
          <w:rFonts w:ascii="Times New Roman" w:hAnsi="Times New Roman" w:cs="Times New Roman"/>
          <w:lang w:val="en-GB"/>
        </w:rPr>
        <w:t xml:space="preserve"> </w:t>
      </w:r>
      <w:r w:rsidRPr="008E535B">
        <w:rPr>
          <w:rFonts w:ascii="Times New Roman" w:hAnsi="Times New Roman" w:cs="Times New Roman"/>
          <w:lang w:val="en-GB"/>
        </w:rPr>
        <w:t>phase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event</w:t>
      </w:r>
      <w:r w:rsidR="00BF77D2">
        <w:rPr>
          <w:rFonts w:ascii="Times New Roman" w:hAnsi="Times New Roman" w:cs="Times New Roman"/>
          <w:lang w:val="en-GB"/>
        </w:rPr>
        <w:t xml:space="preserve"> </w:t>
      </w:r>
      <w:r w:rsidRPr="008E535B">
        <w:rPr>
          <w:rFonts w:ascii="Times New Roman" w:hAnsi="Times New Roman" w:cs="Times New Roman"/>
          <w:lang w:val="en-GB"/>
        </w:rPr>
        <w:t>denoted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noun,</w:t>
      </w:r>
      <w:r w:rsidR="00BF77D2">
        <w:rPr>
          <w:rFonts w:ascii="Times New Roman" w:hAnsi="Times New Roman" w:cs="Times New Roman"/>
          <w:lang w:val="en-GB"/>
        </w:rPr>
        <w:t xml:space="preserve"> </w:t>
      </w:r>
      <w:r w:rsidRPr="008E535B">
        <w:rPr>
          <w:rFonts w:ascii="Times New Roman" w:hAnsi="Times New Roman" w:cs="Times New Roman"/>
          <w:lang w:val="en-GB"/>
        </w:rPr>
        <w:t>i.e.</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inchoative</w:t>
      </w:r>
      <w:r w:rsidR="00BF77D2">
        <w:rPr>
          <w:rFonts w:ascii="Times New Roman" w:hAnsi="Times New Roman" w:cs="Times New Roman"/>
          <w:lang w:val="en-GB"/>
        </w:rPr>
        <w:t xml:space="preserve"> </w:t>
      </w:r>
      <w:r w:rsidRPr="008E535B">
        <w:rPr>
          <w:rFonts w:ascii="Times New Roman" w:hAnsi="Times New Roman" w:cs="Times New Roman"/>
          <w:lang w:val="en-GB"/>
        </w:rPr>
        <w:t>meaning</w:t>
      </w:r>
      <w:r w:rsidR="00BF77D2">
        <w:rPr>
          <w:rFonts w:ascii="Times New Roman" w:hAnsi="Times New Roman" w:cs="Times New Roman"/>
          <w:lang w:val="en-GB"/>
        </w:rPr>
        <w:t xml:space="preserve"> </w:t>
      </w:r>
      <w:r w:rsidRPr="008E535B">
        <w:rPr>
          <w:rFonts w:ascii="Times New Roman" w:hAnsi="Times New Roman" w:cs="Times New Roman"/>
          <w:lang w:val="en-GB"/>
        </w:rPr>
        <w:t>(e.g.</w:t>
      </w:r>
      <w:r w:rsidR="00BF77D2">
        <w:rPr>
          <w:rFonts w:ascii="Times New Roman" w:hAnsi="Times New Roman" w:cs="Times New Roman"/>
          <w:lang w:val="en-GB"/>
        </w:rPr>
        <w:t xml:space="preserve"> </w:t>
      </w:r>
      <w:r w:rsidRPr="008E535B">
        <w:rPr>
          <w:rFonts w:ascii="Times New Roman" w:hAnsi="Times New Roman" w:cs="Times New Roman"/>
          <w:i/>
          <w:iCs/>
          <w:lang w:val="en-GB"/>
        </w:rPr>
        <w:t>bellum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suscipere</w:t>
      </w:r>
      <w:r w:rsidR="00BF77D2">
        <w:rPr>
          <w:rFonts w:ascii="Times New Roman" w:hAnsi="Times New Roman" w:cs="Times New Roman"/>
          <w:i/>
          <w:iCs/>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undertake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war’,</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opposed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i/>
          <w:iCs/>
          <w:lang w:val="en-GB"/>
        </w:rPr>
        <w:t>bellum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gerere</w:t>
      </w:r>
      <w:r w:rsidR="00BF77D2">
        <w:rPr>
          <w:rFonts w:ascii="Times New Roman" w:hAnsi="Times New Roman" w:cs="Times New Roman"/>
          <w:i/>
          <w:iCs/>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wage</w:t>
      </w:r>
      <w:r w:rsidR="00BF77D2">
        <w:rPr>
          <w:rFonts w:ascii="Times New Roman" w:hAnsi="Times New Roman" w:cs="Times New Roman"/>
          <w:lang w:val="en-GB"/>
        </w:rPr>
        <w:t xml:space="preserve"> </w:t>
      </w:r>
      <w:r w:rsidRPr="008E535B">
        <w:rPr>
          <w:rFonts w:ascii="Times New Roman" w:hAnsi="Times New Roman" w:cs="Times New Roman"/>
          <w:lang w:val="en-GB"/>
        </w:rPr>
        <w:t>war’</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iCs/>
          <w:lang w:val="en-GB"/>
        </w:rPr>
        <w:t>bellum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deponere</w:t>
      </w:r>
      <w:r w:rsidR="00BF77D2">
        <w:rPr>
          <w:rFonts w:ascii="Times New Roman" w:hAnsi="Times New Roman" w:cs="Times New Roman"/>
          <w:i/>
          <w:iCs/>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end</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war’,</w:t>
      </w:r>
      <w:r w:rsidR="00BF77D2">
        <w:rPr>
          <w:rFonts w:ascii="Times New Roman" w:hAnsi="Times New Roman" w:cs="Times New Roman"/>
          <w:lang w:val="en-GB"/>
        </w:rPr>
        <w:t xml:space="preserve"> </w:t>
      </w:r>
      <w:r w:rsidRPr="008E535B">
        <w:rPr>
          <w:rFonts w:ascii="Times New Roman" w:hAnsi="Times New Roman" w:cs="Times New Roman"/>
          <w:lang w:val="en-GB"/>
        </w:rPr>
        <w:t>Cic,</w:t>
      </w:r>
      <w:r w:rsidR="00BF77D2">
        <w:rPr>
          <w:rFonts w:ascii="Times New Roman" w:hAnsi="Times New Roman" w:cs="Times New Roman"/>
          <w:lang w:val="en-GB"/>
        </w:rPr>
        <w:t xml:space="preserve"> </w:t>
      </w:r>
      <w:r w:rsidRPr="008E535B">
        <w:rPr>
          <w:rFonts w:ascii="Times New Roman" w:hAnsi="Times New Roman" w:cs="Times New Roman"/>
          <w:i/>
          <w:iCs/>
          <w:lang w:val="en-GB"/>
        </w:rPr>
        <w:t>leg</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2,34;</w:t>
      </w:r>
      <w:r w:rsidR="00BF77D2">
        <w:rPr>
          <w:rFonts w:ascii="Times New Roman" w:hAnsi="Times New Roman" w:cs="Times New Roman"/>
          <w:lang w:val="en-GB"/>
        </w:rPr>
        <w:t xml:space="preserve"> </w:t>
      </w:r>
      <w:r w:rsidRPr="008E535B">
        <w:rPr>
          <w:rFonts w:ascii="Times New Roman" w:hAnsi="Times New Roman" w:cs="Times New Roman"/>
          <w:i/>
          <w:iCs/>
          <w:lang w:val="en-GB"/>
        </w:rPr>
        <w:t>cf</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Baños,</w:t>
      </w:r>
      <w:r w:rsidR="00BF77D2">
        <w:rPr>
          <w:rFonts w:ascii="Times New Roman" w:hAnsi="Times New Roman" w:cs="Times New Roman"/>
          <w:lang w:val="en-GB"/>
        </w:rPr>
        <w:t xml:space="preserve"> </w:t>
      </w:r>
      <w:r w:rsidRPr="008E535B">
        <w:rPr>
          <w:rFonts w:ascii="Times New Roman" w:hAnsi="Times New Roman" w:cs="Times New Roman"/>
          <w:lang w:val="en-GB"/>
        </w:rPr>
        <w:t>2014).</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do</w:t>
      </w:r>
      <w:r w:rsidR="00BF77D2">
        <w:rPr>
          <w:rFonts w:ascii="Times New Roman" w:hAnsi="Times New Roman" w:cs="Times New Roman"/>
          <w:lang w:val="en-GB"/>
        </w:rPr>
        <w:t xml:space="preserve"> </w:t>
      </w:r>
      <w:r w:rsidRPr="008E535B">
        <w:rPr>
          <w:rFonts w:ascii="Times New Roman" w:hAnsi="Times New Roman" w:cs="Times New Roman"/>
          <w:lang w:val="en-GB"/>
        </w:rPr>
        <w:t>so,</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provide</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analysis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collocational</w:t>
      </w:r>
      <w:r w:rsidR="00BF77D2">
        <w:rPr>
          <w:rFonts w:ascii="Times New Roman" w:hAnsi="Times New Roman" w:cs="Times New Roman"/>
          <w:lang w:val="en-GB"/>
        </w:rPr>
        <w:t xml:space="preserve"> </w:t>
      </w:r>
      <w:r w:rsidRPr="008E535B">
        <w:rPr>
          <w:rFonts w:ascii="Times New Roman" w:hAnsi="Times New Roman" w:cs="Times New Roman"/>
          <w:lang w:val="en-GB"/>
        </w:rPr>
        <w:t>possibilities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suscipio</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basis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corpus</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Plautus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Aulus</w:t>
      </w:r>
      <w:r w:rsidR="00BF77D2">
        <w:rPr>
          <w:rFonts w:ascii="Times New Roman" w:hAnsi="Times New Roman" w:cs="Times New Roman"/>
          <w:lang w:val="en-GB"/>
        </w:rPr>
        <w:t xml:space="preserve"> </w:t>
      </w:r>
      <w:r w:rsidRPr="008E535B">
        <w:rPr>
          <w:rFonts w:ascii="Times New Roman" w:hAnsi="Times New Roman" w:cs="Times New Roman"/>
          <w:lang w:val="en-GB"/>
        </w:rPr>
        <w:t>Gellius</w:t>
      </w:r>
      <w:r w:rsidR="00BF77D2">
        <w:rPr>
          <w:rFonts w:ascii="Times New Roman" w:hAnsi="Times New Roman" w:cs="Times New Roman"/>
          <w:lang w:val="en-GB"/>
        </w:rPr>
        <w:t xml:space="preserve"> </w:t>
      </w:r>
      <w:r w:rsidRPr="008E535B">
        <w:rPr>
          <w:rFonts w:ascii="Times New Roman" w:hAnsi="Times New Roman" w:cs="Times New Roman"/>
          <w:lang w:val="en-GB"/>
        </w:rPr>
        <w:t>(Packard</w:t>
      </w:r>
      <w:r w:rsidR="00BF77D2">
        <w:rPr>
          <w:rFonts w:ascii="Times New Roman" w:hAnsi="Times New Roman" w:cs="Times New Roman"/>
          <w:lang w:val="en-GB"/>
        </w:rPr>
        <w:t xml:space="preserve"> </w:t>
      </w:r>
      <w:r w:rsidRPr="008E535B">
        <w:rPr>
          <w:rFonts w:ascii="Times New Roman" w:hAnsi="Times New Roman" w:cs="Times New Roman"/>
          <w:lang w:val="en-GB"/>
        </w:rPr>
        <w:t>Humanities</w:t>
      </w:r>
      <w:r w:rsidR="00BF77D2">
        <w:rPr>
          <w:rFonts w:ascii="Times New Roman" w:hAnsi="Times New Roman" w:cs="Times New Roman"/>
          <w:lang w:val="en-GB"/>
        </w:rPr>
        <w:t xml:space="preserve"> </w:t>
      </w:r>
      <w:r w:rsidRPr="008E535B">
        <w:rPr>
          <w:rFonts w:ascii="Times New Roman" w:hAnsi="Times New Roman" w:cs="Times New Roman"/>
          <w:lang w:val="en-GB"/>
        </w:rPr>
        <w:t>Institute</w:t>
      </w:r>
      <w:r w:rsidR="00BF77D2">
        <w:rPr>
          <w:rFonts w:ascii="Times New Roman" w:hAnsi="Times New Roman" w:cs="Times New Roman"/>
          <w:lang w:val="en-GB"/>
        </w:rPr>
        <w:t xml:space="preserve"> </w:t>
      </w:r>
      <w:r w:rsidRPr="008E535B">
        <w:rPr>
          <w:rFonts w:ascii="Times New Roman" w:hAnsi="Times New Roman" w:cs="Times New Roman"/>
          <w:lang w:val="en-GB"/>
        </w:rPr>
        <w:t>database</w:t>
      </w:r>
      <w:r w:rsidR="00BF77D2">
        <w:rPr>
          <w:rFonts w:ascii="Times New Roman" w:hAnsi="Times New Roman" w:cs="Times New Roman"/>
          <w:lang w:val="en-GB"/>
        </w:rPr>
        <w:t xml:space="preserve"> </w:t>
      </w:r>
      <w:r w:rsidRPr="008E535B">
        <w:rPr>
          <w:rFonts w:ascii="Times New Roman" w:hAnsi="Times New Roman" w:cs="Times New Roman"/>
          <w:lang w:val="en-GB"/>
        </w:rPr>
        <w:t>edition),</w:t>
      </w:r>
      <w:r w:rsidR="00BF77D2">
        <w:rPr>
          <w:rFonts w:ascii="Times New Roman" w:hAnsi="Times New Roman" w:cs="Times New Roman"/>
          <w:lang w:val="en-GB"/>
        </w:rPr>
        <w:t xml:space="preserve"> </w:t>
      </w:r>
      <w:r w:rsidRPr="008E535B">
        <w:rPr>
          <w:rFonts w:ascii="Times New Roman" w:hAnsi="Times New Roman" w:cs="Times New Roman"/>
          <w:lang w:val="en-GB"/>
        </w:rPr>
        <w:t>showing</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lang w:val="en-GB"/>
        </w:rPr>
        <w:t>how</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wide</w:t>
      </w:r>
      <w:r w:rsidR="00BF77D2">
        <w:rPr>
          <w:rFonts w:ascii="Times New Roman" w:hAnsi="Times New Roman" w:cs="Times New Roman"/>
          <w:lang w:val="en-GB"/>
        </w:rPr>
        <w:t xml:space="preserve"> </w:t>
      </w:r>
      <w:r w:rsidRPr="008E535B">
        <w:rPr>
          <w:rFonts w:ascii="Times New Roman" w:hAnsi="Times New Roman" w:cs="Times New Roman"/>
          <w:lang w:val="en-GB"/>
        </w:rPr>
        <w:t>range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predicative</w:t>
      </w:r>
      <w:r w:rsidR="00BF77D2">
        <w:rPr>
          <w:rFonts w:ascii="Times New Roman" w:hAnsi="Times New Roman" w:cs="Times New Roman"/>
          <w:lang w:val="en-GB"/>
        </w:rPr>
        <w:t xml:space="preserve"> </w:t>
      </w:r>
      <w:r w:rsidRPr="008E535B">
        <w:rPr>
          <w:rFonts w:ascii="Times New Roman" w:hAnsi="Times New Roman" w:cs="Times New Roman"/>
          <w:lang w:val="en-GB"/>
        </w:rPr>
        <w:t>nouns</w:t>
      </w:r>
      <w:r w:rsidR="00BF77D2">
        <w:rPr>
          <w:rFonts w:ascii="Times New Roman" w:hAnsi="Times New Roman" w:cs="Times New Roman"/>
          <w:lang w:val="en-GB"/>
        </w:rPr>
        <w:t xml:space="preserve"> </w:t>
      </w:r>
      <w:r w:rsidRPr="008E535B">
        <w:rPr>
          <w:rFonts w:ascii="Times New Roman" w:hAnsi="Times New Roman" w:cs="Times New Roman"/>
          <w:lang w:val="en-GB"/>
        </w:rPr>
        <w:t>combine</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i/>
          <w:iCs/>
          <w:lang w:val="en-GB"/>
        </w:rPr>
        <w:t>suscipio</w:t>
      </w:r>
      <w:r w:rsidR="00BF77D2">
        <w:rPr>
          <w:rFonts w:ascii="Times New Roman" w:hAnsi="Times New Roman" w:cs="Times New Roman"/>
          <w:i/>
          <w:iCs/>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express</w:t>
      </w:r>
      <w:r w:rsidR="00BF77D2">
        <w:rPr>
          <w:rFonts w:ascii="Times New Roman" w:hAnsi="Times New Roman" w:cs="Times New Roman"/>
          <w:lang w:val="en-GB"/>
        </w:rPr>
        <w:t xml:space="preserve"> </w:t>
      </w:r>
      <w:r w:rsidRPr="008E535B">
        <w:rPr>
          <w:rFonts w:ascii="Times New Roman" w:hAnsi="Times New Roman" w:cs="Times New Roman"/>
          <w:lang w:val="en-GB"/>
        </w:rPr>
        <w:t>inchoativity,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how</w:t>
      </w:r>
      <w:r w:rsidR="00BF77D2">
        <w:rPr>
          <w:rFonts w:ascii="Times New Roman" w:hAnsi="Times New Roman" w:cs="Times New Roman"/>
          <w:lang w:val="en-GB"/>
        </w:rPr>
        <w:t xml:space="preserve"> </w:t>
      </w:r>
      <w:r w:rsidRPr="008E535B">
        <w:rPr>
          <w:rFonts w:ascii="Times New Roman" w:hAnsi="Times New Roman" w:cs="Times New Roman"/>
          <w:i/>
          <w:iCs/>
          <w:lang w:val="en-GB"/>
        </w:rPr>
        <w:t>suscipio</w:t>
      </w:r>
      <w:r w:rsidR="00BF77D2">
        <w:rPr>
          <w:rFonts w:ascii="Times New Roman" w:hAnsi="Times New Roman" w:cs="Times New Roman"/>
          <w:i/>
          <w:iCs/>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used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contrast</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aspectual</w:t>
      </w:r>
      <w:r w:rsidR="00BF77D2">
        <w:rPr>
          <w:rFonts w:ascii="Times New Roman" w:hAnsi="Times New Roman" w:cs="Times New Roman"/>
          <w:lang w:val="en-GB"/>
        </w:rPr>
        <w:t xml:space="preserve"> </w:t>
      </w:r>
      <w:r w:rsidRPr="008E535B">
        <w:rPr>
          <w:rFonts w:ascii="Times New Roman" w:hAnsi="Times New Roman" w:cs="Times New Roman"/>
          <w:lang w:val="en-GB"/>
        </w:rPr>
        <w:t>support</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i/>
          <w:iCs/>
          <w:lang w:val="en-GB"/>
        </w:rPr>
        <w:t>depono</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specifies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termination</w:t>
      </w:r>
      <w:r w:rsidR="00BF77D2">
        <w:rPr>
          <w:rFonts w:ascii="Times New Roman" w:hAnsi="Times New Roman" w:cs="Times New Roman"/>
          <w:lang w:val="en-GB"/>
        </w:rPr>
        <w:t xml:space="preserve"> </w:t>
      </w:r>
      <w:r w:rsidRPr="008E535B">
        <w:rPr>
          <w:rFonts w:ascii="Times New Roman" w:hAnsi="Times New Roman" w:cs="Times New Roman"/>
          <w:lang w:val="en-GB"/>
        </w:rPr>
        <w:t>phase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event.</w:t>
      </w:r>
    </w:p>
    <w:p w14:paraId="6373539E" w14:textId="37D9B405" w:rsidR="003164CC" w:rsidRPr="008E535B" w:rsidRDefault="003164CC" w:rsidP="003164CC">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addition</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inchoativity,</w:t>
      </w:r>
      <w:r w:rsidR="00BF77D2">
        <w:rPr>
          <w:rFonts w:ascii="Times New Roman" w:hAnsi="Times New Roman" w:cs="Times New Roman"/>
          <w:lang w:val="en-GB"/>
        </w:rPr>
        <w:t xml:space="preserve"> </w:t>
      </w:r>
      <w:r w:rsidRPr="008E535B">
        <w:rPr>
          <w:rFonts w:ascii="Times New Roman" w:hAnsi="Times New Roman" w:cs="Times New Roman"/>
          <w:lang w:val="en-GB"/>
        </w:rPr>
        <w:t>there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another</w:t>
      </w:r>
      <w:r w:rsidR="00BF77D2">
        <w:rPr>
          <w:rFonts w:ascii="Times New Roman" w:hAnsi="Times New Roman" w:cs="Times New Roman"/>
          <w:lang w:val="en-GB"/>
        </w:rPr>
        <w:t xml:space="preserve"> </w:t>
      </w:r>
      <w:r w:rsidRPr="008E535B">
        <w:rPr>
          <w:rFonts w:ascii="Times New Roman" w:hAnsi="Times New Roman" w:cs="Times New Roman"/>
          <w:lang w:val="en-GB"/>
        </w:rPr>
        <w:t>semantic</w:t>
      </w:r>
      <w:r w:rsidR="00BF77D2">
        <w:rPr>
          <w:rFonts w:ascii="Times New Roman" w:hAnsi="Times New Roman" w:cs="Times New Roman"/>
          <w:lang w:val="en-GB"/>
        </w:rPr>
        <w:t xml:space="preserve"> </w:t>
      </w:r>
      <w:r w:rsidRPr="008E535B">
        <w:rPr>
          <w:rFonts w:ascii="Times New Roman" w:hAnsi="Times New Roman" w:cs="Times New Roman"/>
          <w:lang w:val="en-GB"/>
        </w:rPr>
        <w:t>feature</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may</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relevant</w:t>
      </w:r>
      <w:r w:rsidR="00BF77D2">
        <w:rPr>
          <w:rFonts w:ascii="Times New Roman" w:hAnsi="Times New Roman" w:cs="Times New Roman"/>
          <w:lang w:val="en-GB"/>
        </w:rPr>
        <w:t xml:space="preserve"> </w:t>
      </w:r>
      <w:r w:rsidRPr="008E535B">
        <w:rPr>
          <w:rFonts w:ascii="Times New Roman" w:hAnsi="Times New Roman" w:cs="Times New Roman"/>
          <w:lang w:val="en-GB"/>
        </w:rPr>
        <w:t>regarding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election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suscipio</w:t>
      </w:r>
      <w:r w:rsidR="00BF77D2">
        <w:rPr>
          <w:rFonts w:ascii="Times New Roman" w:hAnsi="Times New Roman" w:cs="Times New Roman"/>
          <w:i/>
          <w:iCs/>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support</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namely</w:t>
      </w:r>
      <w:r w:rsidR="00BF77D2">
        <w:rPr>
          <w:rFonts w:ascii="Times New Roman" w:hAnsi="Times New Roman" w:cs="Times New Roman"/>
          <w:lang w:val="en-GB"/>
        </w:rPr>
        <w:t xml:space="preserve"> </w:t>
      </w:r>
      <w:r w:rsidRPr="008E535B">
        <w:rPr>
          <w:rFonts w:ascii="Times New Roman" w:hAnsi="Times New Roman" w:cs="Times New Roman"/>
          <w:lang w:val="en-GB"/>
        </w:rPr>
        <w:t>agentivity.</w:t>
      </w:r>
      <w:r w:rsidR="00BF77D2">
        <w:rPr>
          <w:rFonts w:ascii="Times New Roman" w:hAnsi="Times New Roman" w:cs="Times New Roman"/>
          <w:lang w:val="en-GB"/>
        </w:rPr>
        <w:t xml:space="preserve"> </w:t>
      </w:r>
      <w:r w:rsidRPr="008E535B">
        <w:rPr>
          <w:rFonts w:ascii="Times New Roman" w:hAnsi="Times New Roman" w:cs="Times New Roman"/>
          <w:lang w:val="en-GB"/>
        </w:rPr>
        <w:t>Many</w:t>
      </w:r>
      <w:r w:rsidR="00BF77D2">
        <w:rPr>
          <w:rFonts w:ascii="Times New Roman" w:hAnsi="Times New Roman" w:cs="Times New Roman"/>
          <w:lang w:val="en-GB"/>
        </w:rPr>
        <w:t xml:space="preserve"> </w:t>
      </w:r>
      <w:r w:rsidRPr="008E535B">
        <w:rPr>
          <w:rFonts w:ascii="Times New Roman" w:hAnsi="Times New Roman" w:cs="Times New Roman"/>
          <w:lang w:val="en-GB"/>
        </w:rPr>
        <w:t>nouns</w:t>
      </w:r>
      <w:r w:rsidR="00BF77D2">
        <w:rPr>
          <w:rFonts w:ascii="Times New Roman" w:hAnsi="Times New Roman" w:cs="Times New Roman"/>
          <w:lang w:val="en-GB"/>
        </w:rPr>
        <w:t xml:space="preserve"> </w:t>
      </w:r>
      <w:r w:rsidRPr="008E535B">
        <w:rPr>
          <w:rFonts w:ascii="Times New Roman" w:hAnsi="Times New Roman" w:cs="Times New Roman"/>
          <w:lang w:val="en-GB"/>
        </w:rPr>
        <w:t>combining</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i/>
          <w:iCs/>
          <w:lang w:val="en-GB"/>
        </w:rPr>
        <w:t>suscipio</w:t>
      </w:r>
      <w:r w:rsidR="00BF77D2">
        <w:rPr>
          <w:rFonts w:ascii="Times New Roman" w:hAnsi="Times New Roman" w:cs="Times New Roman"/>
          <w:i/>
          <w:iCs/>
          <w:lang w:val="en-GB"/>
        </w:rPr>
        <w:t xml:space="preserve"> </w:t>
      </w:r>
      <w:r w:rsidRPr="008E535B">
        <w:rPr>
          <w:rFonts w:ascii="Times New Roman" w:hAnsi="Times New Roman" w:cs="Times New Roman"/>
          <w:lang w:val="en-GB"/>
        </w:rPr>
        <w:t>(</w:t>
      </w:r>
      <w:r w:rsidRPr="008E535B">
        <w:rPr>
          <w:rFonts w:ascii="Times New Roman" w:hAnsi="Times New Roman" w:cs="Times New Roman"/>
          <w:i/>
          <w:iCs/>
          <w:lang w:val="en-GB"/>
        </w:rPr>
        <w:t>causam</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laborem</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negotium</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curam</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etc.)</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conceptualised</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responsibilities</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subject</w:t>
      </w:r>
      <w:r w:rsidR="00BF77D2">
        <w:rPr>
          <w:rFonts w:ascii="Times New Roman" w:hAnsi="Times New Roman" w:cs="Times New Roman"/>
          <w:lang w:val="en-GB"/>
        </w:rPr>
        <w:t xml:space="preserve"> </w:t>
      </w:r>
      <w:r w:rsidRPr="008E535B">
        <w:rPr>
          <w:rFonts w:ascii="Times New Roman" w:hAnsi="Times New Roman" w:cs="Times New Roman"/>
          <w:lang w:val="en-GB"/>
        </w:rPr>
        <w:t>(first</w:t>
      </w:r>
      <w:r w:rsidR="00BF77D2">
        <w:rPr>
          <w:rFonts w:ascii="Times New Roman" w:hAnsi="Times New Roman" w:cs="Times New Roman"/>
          <w:lang w:val="en-GB"/>
        </w:rPr>
        <w:t xml:space="preserve"> </w:t>
      </w:r>
      <w:r w:rsidRPr="008E535B">
        <w:rPr>
          <w:rFonts w:ascii="Times New Roman" w:hAnsi="Times New Roman" w:cs="Times New Roman"/>
          <w:lang w:val="en-GB"/>
        </w:rPr>
        <w:t>argument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SVC)</w:t>
      </w:r>
      <w:r w:rsidR="00BF77D2">
        <w:rPr>
          <w:rFonts w:ascii="Times New Roman" w:hAnsi="Times New Roman" w:cs="Times New Roman"/>
          <w:lang w:val="en-GB"/>
        </w:rPr>
        <w:t xml:space="preserve"> </w:t>
      </w:r>
      <w:r w:rsidRPr="008E535B">
        <w:rPr>
          <w:rFonts w:ascii="Times New Roman" w:hAnsi="Times New Roman" w:cs="Times New Roman"/>
          <w:lang w:val="en-GB"/>
        </w:rPr>
        <w:t>willingly</w:t>
      </w:r>
      <w:r w:rsidR="00BF77D2">
        <w:rPr>
          <w:rFonts w:ascii="Times New Roman" w:hAnsi="Times New Roman" w:cs="Times New Roman"/>
          <w:lang w:val="en-GB"/>
        </w:rPr>
        <w:t xml:space="preserve"> </w:t>
      </w:r>
      <w:r w:rsidRPr="008E535B">
        <w:rPr>
          <w:rFonts w:ascii="Times New Roman" w:hAnsi="Times New Roman" w:cs="Times New Roman"/>
          <w:lang w:val="en-GB"/>
        </w:rPr>
        <w:t>undertakes.</w:t>
      </w:r>
      <w:r w:rsidR="00BF77D2">
        <w:rPr>
          <w:rFonts w:ascii="Times New Roman" w:hAnsi="Times New Roman" w:cs="Times New Roman"/>
          <w:lang w:val="en-GB"/>
        </w:rPr>
        <w:t xml:space="preserve"> </w:t>
      </w:r>
      <w:r w:rsidRPr="008E535B">
        <w:rPr>
          <w:rFonts w:ascii="Times New Roman" w:hAnsi="Times New Roman" w:cs="Times New Roman"/>
          <w:lang w:val="en-GB"/>
        </w:rPr>
        <w:t>Therefore,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change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state</w:t>
      </w:r>
      <w:r w:rsidR="00BF77D2">
        <w:rPr>
          <w:rFonts w:ascii="Times New Roman" w:hAnsi="Times New Roman" w:cs="Times New Roman"/>
          <w:lang w:val="en-GB"/>
        </w:rPr>
        <w:t xml:space="preserve"> </w:t>
      </w:r>
      <w:r w:rsidRPr="008E535B">
        <w:rPr>
          <w:rFonts w:ascii="Times New Roman" w:hAnsi="Times New Roman" w:cs="Times New Roman"/>
          <w:lang w:val="en-GB"/>
        </w:rPr>
        <w:t>denoted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SVC</w:t>
      </w:r>
      <w:r w:rsidR="00BF77D2">
        <w:rPr>
          <w:rFonts w:ascii="Times New Roman" w:hAnsi="Times New Roman" w:cs="Times New Roman"/>
          <w:i/>
          <w:iCs/>
          <w:lang w:val="en-GB"/>
        </w:rPr>
        <w:t xml:space="preserve"> </w:t>
      </w:r>
      <w:r w:rsidRPr="008E535B">
        <w:rPr>
          <w:rFonts w:ascii="Times New Roman" w:hAnsi="Times New Roman" w:cs="Times New Roman"/>
          <w:lang w:val="en-GB"/>
        </w:rPr>
        <w:t>(i.e.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inception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event)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instigated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under</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control</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prototypically</w:t>
      </w:r>
      <w:r w:rsidR="00BF77D2">
        <w:rPr>
          <w:rFonts w:ascii="Times New Roman" w:hAnsi="Times New Roman" w:cs="Times New Roman"/>
          <w:lang w:val="en-GB"/>
        </w:rPr>
        <w:t xml:space="preserve"> </w:t>
      </w:r>
      <w:r w:rsidRPr="008E535B">
        <w:rPr>
          <w:rFonts w:ascii="Times New Roman" w:hAnsi="Times New Roman" w:cs="Times New Roman"/>
          <w:lang w:val="en-GB"/>
        </w:rPr>
        <w:t>human</w:t>
      </w:r>
      <w:r w:rsidR="00BF77D2">
        <w:rPr>
          <w:rFonts w:ascii="Times New Roman" w:hAnsi="Times New Roman" w:cs="Times New Roman"/>
          <w:lang w:val="en-GB"/>
        </w:rPr>
        <w:t xml:space="preserve"> </w:t>
      </w:r>
      <w:r w:rsidRPr="008E535B">
        <w:rPr>
          <w:rFonts w:ascii="Times New Roman" w:hAnsi="Times New Roman" w:cs="Times New Roman"/>
          <w:lang w:val="en-GB"/>
        </w:rPr>
        <w:t>agent</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iCs/>
          <w:lang w:val="en-GB"/>
        </w:rPr>
        <w:t>cf</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Haverling,</w:t>
      </w:r>
      <w:r w:rsidR="00BF77D2">
        <w:rPr>
          <w:rFonts w:ascii="Times New Roman" w:hAnsi="Times New Roman" w:cs="Times New Roman"/>
          <w:lang w:val="en-GB"/>
        </w:rPr>
        <w:t xml:space="preserve"> </w:t>
      </w:r>
      <w:r w:rsidRPr="008E535B">
        <w:rPr>
          <w:rFonts w:ascii="Times New Roman" w:hAnsi="Times New Roman" w:cs="Times New Roman"/>
          <w:lang w:val="en-GB"/>
        </w:rPr>
        <w:t>2010:</w:t>
      </w:r>
      <w:r w:rsidR="00BF77D2">
        <w:rPr>
          <w:rFonts w:ascii="Times New Roman" w:hAnsi="Times New Roman" w:cs="Times New Roman"/>
          <w:lang w:val="en-GB"/>
        </w:rPr>
        <w:t xml:space="preserve"> </w:t>
      </w:r>
      <w:r w:rsidRPr="008E535B">
        <w:rPr>
          <w:rFonts w:ascii="Times New Roman" w:hAnsi="Times New Roman" w:cs="Times New Roman"/>
          <w:lang w:val="en-GB"/>
        </w:rPr>
        <w:t>291).</w:t>
      </w:r>
      <w:r w:rsidR="00BF77D2">
        <w:rPr>
          <w:rFonts w:ascii="Times New Roman" w:hAnsi="Times New Roman" w:cs="Times New Roman"/>
          <w:lang w:val="en-GB"/>
        </w:rPr>
        <w:t xml:space="preserve"> </w:t>
      </w:r>
      <w:r w:rsidRPr="008E535B">
        <w:rPr>
          <w:rFonts w:ascii="Times New Roman" w:hAnsi="Times New Roman" w:cs="Times New Roman"/>
          <w:lang w:val="en-GB"/>
        </w:rPr>
        <w:t>Evidence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agentive</w:t>
      </w:r>
      <w:r w:rsidR="00BF77D2">
        <w:rPr>
          <w:rFonts w:ascii="Times New Roman" w:hAnsi="Times New Roman" w:cs="Times New Roman"/>
          <w:lang w:val="en-GB"/>
        </w:rPr>
        <w:t xml:space="preserve"> </w:t>
      </w:r>
      <w:r w:rsidRPr="008E535B">
        <w:rPr>
          <w:rFonts w:ascii="Times New Roman" w:hAnsi="Times New Roman" w:cs="Times New Roman"/>
          <w:lang w:val="en-GB"/>
        </w:rPr>
        <w:t>character</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SVC</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i/>
          <w:iCs/>
          <w:lang w:val="en-GB"/>
        </w:rPr>
        <w:t>suscipio</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found,</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example,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manner</w:t>
      </w:r>
      <w:r w:rsidR="00BF77D2">
        <w:rPr>
          <w:rFonts w:ascii="Times New Roman" w:hAnsi="Times New Roman" w:cs="Times New Roman"/>
          <w:lang w:val="en-GB"/>
        </w:rPr>
        <w:t xml:space="preserve"> </w:t>
      </w:r>
      <w:r w:rsidRPr="008E535B">
        <w:rPr>
          <w:rFonts w:ascii="Times New Roman" w:hAnsi="Times New Roman" w:cs="Times New Roman"/>
          <w:lang w:val="en-GB"/>
        </w:rPr>
        <w:t>adjuncts</w:t>
      </w:r>
      <w:r w:rsidR="00BF77D2">
        <w:rPr>
          <w:rFonts w:ascii="Times New Roman" w:hAnsi="Times New Roman" w:cs="Times New Roman"/>
          <w:lang w:val="en-GB"/>
        </w:rPr>
        <w:t xml:space="preserve"> </w:t>
      </w:r>
      <w:r w:rsidRPr="008E535B">
        <w:rPr>
          <w:rFonts w:ascii="Times New Roman" w:hAnsi="Times New Roman" w:cs="Times New Roman"/>
          <w:lang w:val="en-GB"/>
        </w:rPr>
        <w:t>expressing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way</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subject</w:t>
      </w:r>
      <w:r w:rsidR="00BF77D2">
        <w:rPr>
          <w:rFonts w:ascii="Times New Roman" w:hAnsi="Times New Roman" w:cs="Times New Roman"/>
          <w:lang w:val="en-GB"/>
        </w:rPr>
        <w:t xml:space="preserve"> </w:t>
      </w:r>
      <w:r w:rsidRPr="008E535B">
        <w:rPr>
          <w:rFonts w:ascii="Times New Roman" w:hAnsi="Times New Roman" w:cs="Times New Roman"/>
          <w:lang w:val="en-GB"/>
        </w:rPr>
        <w:t>prompts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state</w:t>
      </w:r>
      <w:r w:rsidR="00BF77D2">
        <w:rPr>
          <w:rFonts w:ascii="Times New Roman" w:hAnsi="Times New Roman" w:cs="Times New Roman"/>
          <w:lang w:val="en-GB"/>
        </w:rPr>
        <w:t xml:space="preserve"> </w:t>
      </w:r>
      <w:r w:rsidRPr="008E535B">
        <w:rPr>
          <w:rFonts w:ascii="Times New Roman" w:hAnsi="Times New Roman" w:cs="Times New Roman"/>
          <w:lang w:val="en-GB"/>
        </w:rPr>
        <w:t>change</w:t>
      </w:r>
      <w:r w:rsidR="00BF77D2">
        <w:rPr>
          <w:rFonts w:ascii="Times New Roman" w:hAnsi="Times New Roman" w:cs="Times New Roman"/>
          <w:lang w:val="en-GB"/>
        </w:rPr>
        <w:t xml:space="preserve"> </w:t>
      </w:r>
      <w:r w:rsidRPr="008E535B">
        <w:rPr>
          <w:rFonts w:ascii="Times New Roman" w:hAnsi="Times New Roman" w:cs="Times New Roman"/>
          <w:lang w:val="en-GB"/>
        </w:rPr>
        <w:t>(e.g.</w:t>
      </w:r>
      <w:r w:rsidR="00BF77D2">
        <w:rPr>
          <w:rFonts w:ascii="Times New Roman" w:hAnsi="Times New Roman" w:cs="Times New Roman"/>
          <w:lang w:val="en-GB"/>
        </w:rPr>
        <w:t xml:space="preserve"> </w:t>
      </w:r>
      <w:r w:rsidRPr="008E535B">
        <w:rPr>
          <w:rFonts w:ascii="Times New Roman" w:hAnsi="Times New Roman" w:cs="Times New Roman"/>
          <w:i/>
          <w:iCs/>
          <w:lang w:val="en-GB"/>
        </w:rPr>
        <w:t>libenter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causam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eius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suscepi</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Sen.</w:t>
      </w:r>
      <w:r w:rsidR="00BF77D2">
        <w:rPr>
          <w:rFonts w:ascii="Times New Roman" w:hAnsi="Times New Roman" w:cs="Times New Roman"/>
          <w:lang w:val="en-GB"/>
        </w:rPr>
        <w:t xml:space="preserve"> </w:t>
      </w:r>
      <w:r w:rsidRPr="008E535B">
        <w:rPr>
          <w:rFonts w:ascii="Times New Roman" w:hAnsi="Times New Roman" w:cs="Times New Roman"/>
          <w:i/>
          <w:iCs/>
          <w:lang w:val="en-GB"/>
        </w:rPr>
        <w:t>contr</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1,4,3);</w:t>
      </w:r>
      <w:r w:rsidR="00BF77D2">
        <w:rPr>
          <w:rFonts w:ascii="Times New Roman" w:hAnsi="Times New Roman" w:cs="Times New Roman"/>
          <w:lang w:val="en-GB"/>
        </w:rPr>
        <w:t xml:space="preserve"> </w:t>
      </w:r>
      <w:r w:rsidRPr="008E535B">
        <w:rPr>
          <w:rFonts w:ascii="Times New Roman" w:hAnsi="Times New Roman" w:cs="Times New Roman"/>
          <w:lang w:val="en-GB"/>
        </w:rPr>
        <w:t>(ii)</w:t>
      </w:r>
      <w:r w:rsidR="00BF77D2">
        <w:rPr>
          <w:rFonts w:ascii="Times New Roman" w:hAnsi="Times New Roman" w:cs="Times New Roman"/>
          <w:lang w:val="en-GB"/>
        </w:rPr>
        <w:t xml:space="preserve"> </w:t>
      </w:r>
      <w:r w:rsidRPr="008E535B">
        <w:rPr>
          <w:rFonts w:ascii="Times New Roman" w:hAnsi="Times New Roman" w:cs="Times New Roman"/>
          <w:lang w:val="en-GB"/>
        </w:rPr>
        <w:t>imperative</w:t>
      </w:r>
      <w:r w:rsidR="00BF77D2">
        <w:rPr>
          <w:rFonts w:ascii="Times New Roman" w:hAnsi="Times New Roman" w:cs="Times New Roman"/>
          <w:lang w:val="en-GB"/>
        </w:rPr>
        <w:t xml:space="preserve"> </w:t>
      </w:r>
      <w:r w:rsidRPr="008E535B">
        <w:rPr>
          <w:rFonts w:ascii="Times New Roman" w:hAnsi="Times New Roman" w:cs="Times New Roman"/>
          <w:lang w:val="en-GB"/>
        </w:rPr>
        <w:t>constructions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iCs/>
          <w:lang w:val="en-GB"/>
        </w:rPr>
        <w:t>suscipe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hanc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curam</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Plin.</w:t>
      </w:r>
      <w:r w:rsidR="00BF77D2">
        <w:rPr>
          <w:rFonts w:ascii="Times New Roman" w:hAnsi="Times New Roman" w:cs="Times New Roman"/>
          <w:lang w:val="en-GB"/>
        </w:rPr>
        <w:t xml:space="preserve"> </w:t>
      </w:r>
      <w:r w:rsidRPr="008E535B">
        <w:rPr>
          <w:rFonts w:ascii="Times New Roman" w:hAnsi="Times New Roman" w:cs="Times New Roman"/>
          <w:i/>
          <w:iCs/>
          <w:lang w:val="en-GB"/>
        </w:rPr>
        <w:t>epist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3,6,5),</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implies</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state</w:t>
      </w:r>
      <w:r w:rsidR="00BF77D2">
        <w:rPr>
          <w:rFonts w:ascii="Times New Roman" w:hAnsi="Times New Roman" w:cs="Times New Roman"/>
          <w:lang w:val="en-GB"/>
        </w:rPr>
        <w:t xml:space="preserve"> </w:t>
      </w:r>
      <w:r w:rsidRPr="008E535B">
        <w:rPr>
          <w:rFonts w:ascii="Times New Roman" w:hAnsi="Times New Roman" w:cs="Times New Roman"/>
          <w:lang w:val="en-GB"/>
        </w:rPr>
        <w:t>change</w:t>
      </w:r>
      <w:r w:rsidR="00BF77D2">
        <w:rPr>
          <w:rFonts w:ascii="Times New Roman" w:hAnsi="Times New Roman" w:cs="Times New Roman"/>
          <w:lang w:val="en-GB"/>
        </w:rPr>
        <w:t xml:space="preserve"> </w:t>
      </w:r>
      <w:r w:rsidRPr="008E535B">
        <w:rPr>
          <w:rFonts w:ascii="Times New Roman" w:hAnsi="Times New Roman" w:cs="Times New Roman"/>
          <w:lang w:val="en-GB"/>
        </w:rPr>
        <w:t>itself</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control</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agent</w:t>
      </w:r>
      <w:r w:rsidR="00BF77D2">
        <w:rPr>
          <w:rFonts w:ascii="Times New Roman" w:hAnsi="Times New Roman" w:cs="Times New Roman"/>
          <w:lang w:val="en-GB"/>
        </w:rPr>
        <w:t xml:space="preserve"> </w:t>
      </w:r>
      <w:r w:rsidRPr="008E535B">
        <w:rPr>
          <w:rFonts w:ascii="Times New Roman" w:hAnsi="Times New Roman" w:cs="Times New Roman"/>
          <w:lang w:val="en-GB"/>
        </w:rPr>
        <w:t>(Dik,</w:t>
      </w:r>
      <w:r w:rsidR="00BF77D2">
        <w:rPr>
          <w:rFonts w:ascii="Times New Roman" w:hAnsi="Times New Roman" w:cs="Times New Roman"/>
          <w:lang w:val="en-GB"/>
        </w:rPr>
        <w:t xml:space="preserve"> </w:t>
      </w:r>
      <w:r w:rsidRPr="008E535B">
        <w:rPr>
          <w:rFonts w:ascii="Times New Roman" w:hAnsi="Times New Roman" w:cs="Times New Roman"/>
          <w:lang w:val="en-GB"/>
        </w:rPr>
        <w:t>1991:</w:t>
      </w:r>
      <w:r w:rsidR="00BF77D2">
        <w:rPr>
          <w:rFonts w:ascii="Times New Roman" w:hAnsi="Times New Roman" w:cs="Times New Roman"/>
          <w:lang w:val="en-GB"/>
        </w:rPr>
        <w:t xml:space="preserve"> </w:t>
      </w:r>
      <w:r w:rsidRPr="008E535B">
        <w:rPr>
          <w:rFonts w:ascii="Times New Roman" w:hAnsi="Times New Roman" w:cs="Times New Roman"/>
          <w:lang w:val="en-GB"/>
        </w:rPr>
        <w:t>113);</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(iii)</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contexts</w:t>
      </w:r>
      <w:r w:rsidR="00BF77D2">
        <w:rPr>
          <w:rFonts w:ascii="Times New Roman" w:hAnsi="Times New Roman" w:cs="Times New Roman"/>
          <w:lang w:val="en-GB"/>
        </w:rPr>
        <w:t xml:space="preserve"> </w:t>
      </w:r>
      <w:r w:rsidRPr="008E535B">
        <w:rPr>
          <w:rFonts w:ascii="Times New Roman" w:hAnsi="Times New Roman" w:cs="Times New Roman"/>
          <w:lang w:val="en-GB"/>
        </w:rPr>
        <w:t>where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volition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agent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made</w:t>
      </w:r>
      <w:r w:rsidR="00BF77D2">
        <w:rPr>
          <w:rFonts w:ascii="Times New Roman" w:hAnsi="Times New Roman" w:cs="Times New Roman"/>
          <w:lang w:val="en-GB"/>
        </w:rPr>
        <w:t xml:space="preserve"> </w:t>
      </w:r>
      <w:r w:rsidRPr="008E535B">
        <w:rPr>
          <w:rFonts w:ascii="Times New Roman" w:hAnsi="Times New Roman" w:cs="Times New Roman"/>
          <w:lang w:val="en-GB"/>
        </w:rPr>
        <w:t>explicit</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iCs/>
          <w:lang w:val="en-GB"/>
        </w:rPr>
        <w:t>Quam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causam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suscipere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iurati</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iudices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noluerunt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Cic.</w:t>
      </w:r>
      <w:r w:rsidR="00BF77D2">
        <w:rPr>
          <w:rFonts w:ascii="Times New Roman" w:hAnsi="Times New Roman" w:cs="Times New Roman"/>
          <w:lang w:val="en-GB"/>
        </w:rPr>
        <w:t xml:space="preserve"> </w:t>
      </w:r>
      <w:r w:rsidRPr="008E535B">
        <w:rPr>
          <w:rFonts w:ascii="Times New Roman" w:hAnsi="Times New Roman" w:cs="Times New Roman"/>
          <w:i/>
          <w:iCs/>
          <w:lang w:val="en-GB"/>
        </w:rPr>
        <w:t>leg.</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agr.</w:t>
      </w:r>
      <w:r w:rsidR="00BF77D2">
        <w:rPr>
          <w:rFonts w:ascii="Times New Roman" w:hAnsi="Times New Roman" w:cs="Times New Roman"/>
          <w:lang w:val="en-GB"/>
        </w:rPr>
        <w:t xml:space="preserve"> </w:t>
      </w:r>
      <w:r w:rsidRPr="008E535B">
        <w:rPr>
          <w:rFonts w:ascii="Times New Roman" w:hAnsi="Times New Roman" w:cs="Times New Roman"/>
          <w:lang w:val="en-GB"/>
        </w:rPr>
        <w:t>1,12).</w:t>
      </w:r>
      <w:r w:rsidR="00BF77D2">
        <w:rPr>
          <w:rFonts w:ascii="Times New Roman" w:hAnsi="Times New Roman" w:cs="Times New Roman"/>
          <w:lang w:val="en-GB"/>
        </w:rPr>
        <w:t xml:space="preserve"> </w:t>
      </w:r>
      <w:r w:rsidRPr="008E535B">
        <w:rPr>
          <w:rFonts w:ascii="Times New Roman" w:hAnsi="Times New Roman" w:cs="Times New Roman"/>
          <w:lang w:val="en-GB"/>
        </w:rPr>
        <w:t>Therefore,</w:t>
      </w:r>
      <w:r w:rsidR="00BF77D2">
        <w:rPr>
          <w:rFonts w:ascii="Times New Roman" w:hAnsi="Times New Roman" w:cs="Times New Roman"/>
          <w:lang w:val="en-GB"/>
        </w:rPr>
        <w:t xml:space="preserve"> </w:t>
      </w:r>
      <w:r w:rsidRPr="008E535B">
        <w:rPr>
          <w:rFonts w:ascii="Times New Roman" w:hAnsi="Times New Roman" w:cs="Times New Roman"/>
          <w:lang w:val="en-GB"/>
        </w:rPr>
        <w:t>agentivity</w:t>
      </w:r>
      <w:r w:rsidR="00BF77D2">
        <w:rPr>
          <w:rFonts w:ascii="Times New Roman" w:hAnsi="Times New Roman" w:cs="Times New Roman"/>
          <w:lang w:val="en-GB"/>
        </w:rPr>
        <w:t xml:space="preserve"> </w:t>
      </w:r>
      <w:r w:rsidRPr="008E535B">
        <w:rPr>
          <w:rFonts w:ascii="Times New Roman" w:hAnsi="Times New Roman" w:cs="Times New Roman"/>
          <w:lang w:val="en-GB"/>
        </w:rPr>
        <w:t>may</w:t>
      </w:r>
      <w:r w:rsidR="00BF77D2">
        <w:rPr>
          <w:rFonts w:ascii="Times New Roman" w:hAnsi="Times New Roman" w:cs="Times New Roman"/>
          <w:lang w:val="en-GB"/>
        </w:rPr>
        <w:t xml:space="preserve"> </w:t>
      </w:r>
      <w:r w:rsidRPr="008E535B">
        <w:rPr>
          <w:rFonts w:ascii="Times New Roman" w:hAnsi="Times New Roman" w:cs="Times New Roman"/>
          <w:lang w:val="en-GB"/>
        </w:rPr>
        <w:t>play</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important</w:t>
      </w:r>
      <w:r w:rsidR="00BF77D2">
        <w:rPr>
          <w:rFonts w:ascii="Times New Roman" w:hAnsi="Times New Roman" w:cs="Times New Roman"/>
          <w:lang w:val="en-GB"/>
        </w:rPr>
        <w:t xml:space="preserve"> </w:t>
      </w:r>
      <w:r w:rsidRPr="008E535B">
        <w:rPr>
          <w:rFonts w:ascii="Times New Roman" w:hAnsi="Times New Roman" w:cs="Times New Roman"/>
          <w:lang w:val="en-GB"/>
        </w:rPr>
        <w:t>role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i/>
          <w:iCs/>
          <w:lang w:val="en-GB"/>
        </w:rPr>
        <w:t xml:space="preserve"> </w:t>
      </w:r>
      <w:r w:rsidRPr="008E535B">
        <w:rPr>
          <w:rFonts w:ascii="Times New Roman" w:hAnsi="Times New Roman" w:cs="Times New Roman"/>
          <w:lang w:val="en-GB"/>
        </w:rPr>
        <w:t>restricting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range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suscipio</w:t>
      </w:r>
      <w:r w:rsidRPr="008E535B">
        <w:rPr>
          <w:rFonts w:ascii="Times New Roman" w:hAnsi="Times New Roman" w:cs="Times New Roman"/>
          <w:lang w:val="en-GB"/>
        </w:rPr>
        <w:t>’s</w:t>
      </w:r>
      <w:r w:rsidR="00BF77D2">
        <w:rPr>
          <w:rFonts w:ascii="Times New Roman" w:hAnsi="Times New Roman" w:cs="Times New Roman"/>
          <w:lang w:val="en-GB"/>
        </w:rPr>
        <w:t xml:space="preserve"> </w:t>
      </w:r>
      <w:r w:rsidRPr="008E535B">
        <w:rPr>
          <w:rFonts w:ascii="Times New Roman" w:hAnsi="Times New Roman" w:cs="Times New Roman"/>
          <w:lang w:val="en-GB"/>
        </w:rPr>
        <w:t>combinatorial</w:t>
      </w:r>
      <w:r w:rsidR="00BF77D2">
        <w:rPr>
          <w:rFonts w:ascii="Times New Roman" w:hAnsi="Times New Roman" w:cs="Times New Roman"/>
          <w:lang w:val="en-GB"/>
        </w:rPr>
        <w:t xml:space="preserve"> </w:t>
      </w:r>
      <w:r w:rsidRPr="008E535B">
        <w:rPr>
          <w:rFonts w:ascii="Times New Roman" w:hAnsi="Times New Roman" w:cs="Times New Roman"/>
          <w:lang w:val="en-GB"/>
        </w:rPr>
        <w:t>nouns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controllable</w:t>
      </w:r>
      <w:r w:rsidR="00BF77D2">
        <w:rPr>
          <w:rFonts w:ascii="Times New Roman" w:hAnsi="Times New Roman" w:cs="Times New Roman"/>
          <w:lang w:val="en-GB"/>
        </w:rPr>
        <w:t xml:space="preserve"> </w:t>
      </w:r>
      <w:r w:rsidRPr="008E535B">
        <w:rPr>
          <w:rFonts w:ascii="Times New Roman" w:hAnsi="Times New Roman" w:cs="Times New Roman"/>
          <w:lang w:val="en-GB"/>
        </w:rPr>
        <w:t>events)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distinguishing</w:t>
      </w:r>
      <w:r w:rsidR="00BF77D2">
        <w:rPr>
          <w:rFonts w:ascii="Times New Roman" w:hAnsi="Times New Roman" w:cs="Times New Roman"/>
          <w:lang w:val="en-GB"/>
        </w:rPr>
        <w:t xml:space="preserve"> </w:t>
      </w:r>
      <w:r w:rsidRPr="008E535B">
        <w:rPr>
          <w:rFonts w:ascii="Times New Roman" w:hAnsi="Times New Roman" w:cs="Times New Roman"/>
          <w:i/>
          <w:iCs/>
          <w:lang w:val="en-GB"/>
        </w:rPr>
        <w:t>suscipio</w:t>
      </w:r>
      <w:r w:rsidR="00BF77D2">
        <w:rPr>
          <w:rFonts w:ascii="Times New Roman" w:hAnsi="Times New Roman" w:cs="Times New Roman"/>
          <w:i/>
          <w:iCs/>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inchoative</w:t>
      </w:r>
      <w:r w:rsidR="00BF77D2">
        <w:rPr>
          <w:rFonts w:ascii="Times New Roman" w:hAnsi="Times New Roman" w:cs="Times New Roman"/>
          <w:lang w:val="en-GB"/>
        </w:rPr>
        <w:t xml:space="preserve"> </w:t>
      </w:r>
      <w:r w:rsidRPr="008E535B">
        <w:rPr>
          <w:rFonts w:ascii="Times New Roman" w:hAnsi="Times New Roman" w:cs="Times New Roman"/>
          <w:lang w:val="en-GB"/>
        </w:rPr>
        <w:t>extensions</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i/>
          <w:iCs/>
          <w:lang w:val="en-GB"/>
        </w:rPr>
        <w:t>ineo</w:t>
      </w:r>
      <w:r w:rsidR="00BF77D2">
        <w:rPr>
          <w:rFonts w:ascii="Times New Roman" w:hAnsi="Times New Roman" w:cs="Times New Roman"/>
          <w:i/>
          <w:iCs/>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i/>
          <w:iCs/>
          <w:lang w:val="en-GB"/>
        </w:rPr>
        <w:t>ingredior</w:t>
      </w:r>
      <w:r w:rsidRPr="008E535B">
        <w:rPr>
          <w:rFonts w:ascii="Times New Roman" w:hAnsi="Times New Roman" w:cs="Times New Roman"/>
          <w:lang w:val="en-GB"/>
        </w:rPr>
        <w:t>.</w:t>
      </w:r>
    </w:p>
    <w:p w14:paraId="5A5BC158" w14:textId="77777777" w:rsidR="003164CC" w:rsidRPr="008E535B" w:rsidRDefault="003164CC" w:rsidP="003164CC">
      <w:pPr>
        <w:spacing w:after="0" w:line="240" w:lineRule="auto"/>
        <w:ind w:firstLine="397"/>
        <w:jc w:val="both"/>
        <w:rPr>
          <w:rFonts w:ascii="Times New Roman" w:hAnsi="Times New Roman" w:cs="Times New Roman"/>
          <w:lang w:val="en-GB"/>
        </w:rPr>
      </w:pPr>
    </w:p>
    <w:p w14:paraId="0D152ADB" w14:textId="77777777" w:rsidR="003164CC" w:rsidRPr="008E535B" w:rsidRDefault="003164CC" w:rsidP="00564BF8">
      <w:pPr>
        <w:spacing w:after="0" w:line="240" w:lineRule="auto"/>
        <w:ind w:left="397" w:hanging="397"/>
        <w:jc w:val="both"/>
        <w:rPr>
          <w:rFonts w:ascii="Times New Roman" w:hAnsi="Times New Roman" w:cs="Times New Roman"/>
          <w:b/>
          <w:bCs/>
          <w:lang w:val="es-ES"/>
        </w:rPr>
      </w:pPr>
      <w:r w:rsidRPr="008E535B">
        <w:rPr>
          <w:rFonts w:ascii="Times New Roman" w:hAnsi="Times New Roman" w:cs="Times New Roman"/>
          <w:b/>
          <w:bCs/>
          <w:lang w:val="es-ES"/>
        </w:rPr>
        <w:t>References</w:t>
      </w:r>
    </w:p>
    <w:p w14:paraId="0019DDE4" w14:textId="53835CD1" w:rsidR="003164CC" w:rsidRPr="008E535B" w:rsidRDefault="003164CC" w:rsidP="00564BF8">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Baños,</w:t>
      </w:r>
      <w:r w:rsidR="00BF77D2">
        <w:rPr>
          <w:rFonts w:ascii="Times New Roman" w:hAnsi="Times New Roman" w:cs="Times New Roman"/>
          <w:lang w:val="es-ES"/>
        </w:rPr>
        <w:t xml:space="preserve"> </w:t>
      </w:r>
      <w:r w:rsidRPr="008E535B">
        <w:rPr>
          <w:rFonts w:ascii="Times New Roman" w:hAnsi="Times New Roman" w:cs="Times New Roman"/>
          <w:lang w:val="es-ES"/>
        </w:rPr>
        <w:t>J.</w:t>
      </w:r>
      <w:r w:rsidR="00BF77D2">
        <w:rPr>
          <w:rFonts w:ascii="Times New Roman" w:hAnsi="Times New Roman" w:cs="Times New Roman"/>
          <w:lang w:val="es-ES"/>
        </w:rPr>
        <w:t xml:space="preserve"> </w:t>
      </w:r>
      <w:r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(2014).</w:t>
      </w:r>
      <w:r w:rsidR="00BF77D2">
        <w:rPr>
          <w:rFonts w:ascii="Times New Roman" w:hAnsi="Times New Roman" w:cs="Times New Roman"/>
          <w:lang w:val="es-ES"/>
        </w:rPr>
        <w:t xml:space="preserve"> </w:t>
      </w:r>
      <w:r w:rsidRPr="008E535B">
        <w:rPr>
          <w:rFonts w:ascii="Times New Roman" w:hAnsi="Times New Roman" w:cs="Times New Roman"/>
          <w:lang w:val="es-ES"/>
        </w:rPr>
        <w:t>Construcciones</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verbo</w:t>
      </w:r>
      <w:r w:rsidR="00BF77D2">
        <w:rPr>
          <w:rFonts w:ascii="Times New Roman" w:hAnsi="Times New Roman" w:cs="Times New Roman"/>
          <w:lang w:val="es-ES"/>
        </w:rPr>
        <w:t xml:space="preserve"> </w:t>
      </w:r>
      <w:r w:rsidRPr="008E535B">
        <w:rPr>
          <w:rFonts w:ascii="Times New Roman" w:hAnsi="Times New Roman" w:cs="Times New Roman"/>
          <w:lang w:val="es-ES"/>
        </w:rPr>
        <w:t>soporte,</w:t>
      </w:r>
      <w:r w:rsidR="00BF77D2">
        <w:rPr>
          <w:rFonts w:ascii="Times New Roman" w:hAnsi="Times New Roman" w:cs="Times New Roman"/>
          <w:lang w:val="es-ES"/>
        </w:rPr>
        <w:t xml:space="preserve"> </w:t>
      </w:r>
      <w:r w:rsidRPr="008E535B">
        <w:rPr>
          <w:rFonts w:ascii="Times New Roman" w:hAnsi="Times New Roman" w:cs="Times New Roman"/>
          <w:lang w:val="es-ES"/>
        </w:rPr>
        <w:t>extensiones</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elecciones</w:t>
      </w:r>
      <w:r w:rsidR="00BF77D2">
        <w:rPr>
          <w:rFonts w:ascii="Times New Roman" w:hAnsi="Times New Roman" w:cs="Times New Roman"/>
          <w:lang w:val="es-ES"/>
        </w:rPr>
        <w:t xml:space="preserve"> </w:t>
      </w:r>
      <w:r w:rsidRPr="008E535B">
        <w:rPr>
          <w:rFonts w:ascii="Times New Roman" w:hAnsi="Times New Roman" w:cs="Times New Roman"/>
          <w:lang w:val="es-ES"/>
        </w:rPr>
        <w:t>preferentes:</w:t>
      </w:r>
      <w:r w:rsidR="00BF77D2">
        <w:rPr>
          <w:rFonts w:ascii="Times New Roman" w:hAnsi="Times New Roman" w:cs="Times New Roman"/>
          <w:lang w:val="es-ES"/>
        </w:rPr>
        <w:t xml:space="preserve"> </w:t>
      </w:r>
      <w:r w:rsidRPr="008E535B">
        <w:rPr>
          <w:rFonts w:ascii="Times New Roman" w:hAnsi="Times New Roman" w:cs="Times New Roman"/>
          <w:i/>
          <w:iCs/>
          <w:lang w:val="es-ES"/>
        </w:rPr>
        <w:t>bellum</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parare,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suscipere,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trahere,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conficere</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Boletín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Sociedad</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Estudios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Latinos</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1,</w:t>
      </w:r>
      <w:r w:rsidR="00BF77D2">
        <w:rPr>
          <w:rFonts w:ascii="Times New Roman" w:hAnsi="Times New Roman" w:cs="Times New Roman"/>
          <w:lang w:val="es-ES"/>
        </w:rPr>
        <w:t xml:space="preserve"> </w:t>
      </w:r>
      <w:r w:rsidRPr="008E535B">
        <w:rPr>
          <w:rFonts w:ascii="Times New Roman" w:hAnsi="Times New Roman" w:cs="Times New Roman"/>
          <w:lang w:val="es-ES"/>
        </w:rPr>
        <w:t>5-11.</w:t>
      </w:r>
    </w:p>
    <w:p w14:paraId="7B622E7E" w14:textId="31F196DE" w:rsidR="003164CC" w:rsidRPr="008E535B" w:rsidRDefault="003164CC" w:rsidP="00564BF8">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s-ES"/>
        </w:rPr>
        <w:t>Baños,</w:t>
      </w:r>
      <w:r w:rsidR="00BF77D2">
        <w:rPr>
          <w:rFonts w:ascii="Times New Roman" w:hAnsi="Times New Roman" w:cs="Times New Roman"/>
          <w:lang w:val="es-ES"/>
        </w:rPr>
        <w:t xml:space="preserve"> </w:t>
      </w:r>
      <w:r w:rsidRPr="008E535B">
        <w:rPr>
          <w:rFonts w:ascii="Times New Roman" w:hAnsi="Times New Roman" w:cs="Times New Roman"/>
          <w:lang w:val="es-ES"/>
        </w:rPr>
        <w:t>J.</w:t>
      </w:r>
      <w:r w:rsidR="00BF77D2">
        <w:rPr>
          <w:rFonts w:ascii="Times New Roman" w:hAnsi="Times New Roman" w:cs="Times New Roman"/>
          <w:lang w:val="es-ES"/>
        </w:rPr>
        <w:t xml:space="preserve"> </w:t>
      </w:r>
      <w:r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(2018).</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construcciones</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verbo</w:t>
      </w:r>
      <w:r w:rsidR="00BF77D2">
        <w:rPr>
          <w:rFonts w:ascii="Times New Roman" w:hAnsi="Times New Roman" w:cs="Times New Roman"/>
          <w:lang w:val="es-ES"/>
        </w:rPr>
        <w:t xml:space="preserve"> </w:t>
      </w:r>
      <w:r w:rsidRPr="008E535B">
        <w:rPr>
          <w:rFonts w:ascii="Times New Roman" w:hAnsi="Times New Roman" w:cs="Times New Roman"/>
          <w:lang w:val="es-ES"/>
        </w:rPr>
        <w:t>soporte</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latín:</w:t>
      </w:r>
      <w:r w:rsidR="00BF77D2">
        <w:rPr>
          <w:rFonts w:ascii="Times New Roman" w:hAnsi="Times New Roman" w:cs="Times New Roman"/>
          <w:lang w:val="es-ES"/>
        </w:rPr>
        <w:t xml:space="preserve"> </w:t>
      </w:r>
      <w:r w:rsidRPr="008E535B">
        <w:rPr>
          <w:rFonts w:ascii="Times New Roman" w:hAnsi="Times New Roman" w:cs="Times New Roman"/>
          <w:lang w:val="es-ES"/>
        </w:rPr>
        <w:t>una</w:t>
      </w:r>
      <w:r w:rsidR="00BF77D2">
        <w:rPr>
          <w:rFonts w:ascii="Times New Roman" w:hAnsi="Times New Roman" w:cs="Times New Roman"/>
          <w:lang w:val="es-ES"/>
        </w:rPr>
        <w:t xml:space="preserve"> </w:t>
      </w:r>
      <w:r w:rsidRPr="008E535B">
        <w:rPr>
          <w:rFonts w:ascii="Times New Roman" w:hAnsi="Times New Roman" w:cs="Times New Roman"/>
          <w:lang w:val="es-ES"/>
        </w:rPr>
        <w:t>perspectiva</w:t>
      </w:r>
      <w:r w:rsidR="00BF77D2">
        <w:rPr>
          <w:rFonts w:ascii="Times New Roman" w:hAnsi="Times New Roman" w:cs="Times New Roman"/>
          <w:lang w:val="es-ES"/>
        </w:rPr>
        <w:t xml:space="preserve"> </w:t>
      </w:r>
      <w:r w:rsidRPr="008E535B">
        <w:rPr>
          <w:rFonts w:ascii="Times New Roman" w:hAnsi="Times New Roman" w:cs="Times New Roman"/>
          <w:lang w:val="es-ES"/>
        </w:rPr>
        <w:t>diacrónica.</w:t>
      </w:r>
      <w:r w:rsidR="00BF77D2">
        <w:rPr>
          <w:rFonts w:ascii="Times New Roman" w:hAnsi="Times New Roman" w:cs="Times New Roman"/>
          <w:lang w:val="es-ES"/>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C.</w:t>
      </w:r>
      <w:r w:rsidR="00BF77D2">
        <w:rPr>
          <w:rFonts w:ascii="Times New Roman" w:hAnsi="Times New Roman" w:cs="Times New Roman"/>
          <w:lang w:val="en-GB"/>
        </w:rPr>
        <w:t xml:space="preserve"> </w:t>
      </w:r>
      <w:r w:rsidRPr="008E535B">
        <w:rPr>
          <w:rFonts w:ascii="Times New Roman" w:hAnsi="Times New Roman" w:cs="Times New Roman"/>
          <w:lang w:val="en-GB"/>
        </w:rPr>
        <w:t>Bodelot,</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O.</w:t>
      </w:r>
      <w:r w:rsidR="00BF77D2">
        <w:rPr>
          <w:rFonts w:ascii="Times New Roman" w:hAnsi="Times New Roman" w:cs="Times New Roman"/>
          <w:lang w:val="en-GB"/>
        </w:rPr>
        <w:t xml:space="preserve"> </w:t>
      </w:r>
      <w:r w:rsidRPr="008E535B">
        <w:rPr>
          <w:rFonts w:ascii="Times New Roman" w:hAnsi="Times New Roman" w:cs="Times New Roman"/>
          <w:lang w:val="en-GB"/>
        </w:rPr>
        <w:t>Spevak</w:t>
      </w:r>
      <w:r w:rsidR="00BF77D2">
        <w:rPr>
          <w:rFonts w:ascii="Times New Roman" w:hAnsi="Times New Roman" w:cs="Times New Roman"/>
          <w:lang w:val="en-GB"/>
        </w:rPr>
        <w:t xml:space="preserve"> </w:t>
      </w:r>
      <w:r w:rsidRPr="008E535B">
        <w:rPr>
          <w:rFonts w:ascii="Times New Roman" w:hAnsi="Times New Roman" w:cs="Times New Roman"/>
          <w:lang w:val="en-GB"/>
        </w:rPr>
        <w:t>(Eds.),</w:t>
      </w:r>
      <w:r w:rsidR="00BF77D2">
        <w:rPr>
          <w:rFonts w:ascii="Times New Roman" w:hAnsi="Times New Roman" w:cs="Times New Roman"/>
          <w:lang w:val="en-GB"/>
        </w:rPr>
        <w:t xml:space="preserve"> </w:t>
      </w:r>
      <w:r w:rsidRPr="008E535B">
        <w:rPr>
          <w:rFonts w:ascii="Times New Roman" w:hAnsi="Times New Roman" w:cs="Times New Roman"/>
          <w:i/>
          <w:iCs/>
          <w:lang w:val="en-GB"/>
        </w:rPr>
        <w:t>Les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constructions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à</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verbe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support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81033A" w:rsidRPr="008E535B">
        <w:rPr>
          <w:rFonts w:ascii="Times New Roman" w:hAnsi="Times New Roman" w:cs="Times New Roman"/>
          <w:lang w:val="en-GB"/>
        </w:rPr>
        <w:t>pp.</w:t>
      </w:r>
      <w:r w:rsidR="00BF77D2">
        <w:rPr>
          <w:rFonts w:ascii="Times New Roman" w:hAnsi="Times New Roman" w:cs="Times New Roman"/>
          <w:lang w:val="en-GB"/>
        </w:rPr>
        <w:t xml:space="preserve"> </w:t>
      </w:r>
      <w:r w:rsidRPr="008E535B">
        <w:rPr>
          <w:rFonts w:ascii="Times New Roman" w:hAnsi="Times New Roman" w:cs="Times New Roman"/>
          <w:lang w:val="en-GB"/>
        </w:rPr>
        <w:t>21-51).</w:t>
      </w:r>
      <w:r w:rsidR="00BF77D2">
        <w:rPr>
          <w:rFonts w:ascii="Times New Roman" w:hAnsi="Times New Roman" w:cs="Times New Roman"/>
          <w:lang w:val="en-GB"/>
        </w:rPr>
        <w:t xml:space="preserve"> </w:t>
      </w:r>
      <w:r w:rsidRPr="008E535B">
        <w:rPr>
          <w:rFonts w:ascii="Times New Roman" w:hAnsi="Times New Roman" w:cs="Times New Roman"/>
          <w:lang w:val="en-GB"/>
        </w:rPr>
        <w:t>Clermont-Ferrand:</w:t>
      </w:r>
      <w:r w:rsidR="00BF77D2">
        <w:rPr>
          <w:rFonts w:ascii="Times New Roman" w:hAnsi="Times New Roman" w:cs="Times New Roman"/>
          <w:lang w:val="en-GB"/>
        </w:rPr>
        <w:t xml:space="preserve"> </w:t>
      </w:r>
      <w:r w:rsidRPr="008E535B">
        <w:rPr>
          <w:rFonts w:ascii="Times New Roman" w:hAnsi="Times New Roman" w:cs="Times New Roman"/>
          <w:lang w:val="en-GB"/>
        </w:rPr>
        <w:t>Presses</w:t>
      </w:r>
      <w:r w:rsidR="00BF77D2">
        <w:rPr>
          <w:rFonts w:ascii="Times New Roman" w:hAnsi="Times New Roman" w:cs="Times New Roman"/>
          <w:lang w:val="en-GB"/>
        </w:rPr>
        <w:t xml:space="preserve"> </w:t>
      </w:r>
      <w:r w:rsidRPr="008E535B">
        <w:rPr>
          <w:rFonts w:ascii="Times New Roman" w:hAnsi="Times New Roman" w:cs="Times New Roman"/>
          <w:lang w:val="en-GB"/>
        </w:rPr>
        <w:t>Universitaires</w:t>
      </w:r>
      <w:r w:rsidR="00BF77D2">
        <w:rPr>
          <w:rFonts w:ascii="Times New Roman" w:hAnsi="Times New Roman" w:cs="Times New Roman"/>
          <w:lang w:val="en-GB"/>
        </w:rPr>
        <w:t xml:space="preserve"> </w:t>
      </w:r>
      <w:r w:rsidRPr="008E535B">
        <w:rPr>
          <w:rFonts w:ascii="Times New Roman" w:hAnsi="Times New Roman" w:cs="Times New Roman"/>
          <w:lang w:val="en-GB"/>
        </w:rPr>
        <w:t>Blaise</w:t>
      </w:r>
      <w:r w:rsidR="00BF77D2">
        <w:rPr>
          <w:rFonts w:ascii="Times New Roman" w:hAnsi="Times New Roman" w:cs="Times New Roman"/>
          <w:lang w:val="en-GB"/>
        </w:rPr>
        <w:t xml:space="preserve"> </w:t>
      </w:r>
      <w:r w:rsidRPr="008E535B">
        <w:rPr>
          <w:rFonts w:ascii="Times New Roman" w:hAnsi="Times New Roman" w:cs="Times New Roman"/>
          <w:lang w:val="en-GB"/>
        </w:rPr>
        <w:t>Pascal.</w:t>
      </w:r>
    </w:p>
    <w:p w14:paraId="009EA099" w14:textId="63B6CA43" w:rsidR="003164CC" w:rsidRPr="008E535B" w:rsidRDefault="003164CC" w:rsidP="00564BF8">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Baños,</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81033A" w:rsidRPr="008E535B">
        <w:rPr>
          <w:rFonts w:ascii="Times New Roman" w:hAnsi="Times New Roman" w:cs="Times New Roman"/>
          <w:lang w:val="en-GB"/>
        </w:rPr>
        <w:t>i</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Pr="008E535B">
        <w:rPr>
          <w:rFonts w:ascii="Times New Roman" w:hAnsi="Times New Roman" w:cs="Times New Roman"/>
          <w:lang w:val="en-GB"/>
        </w:rPr>
        <w:t>press).</w:t>
      </w:r>
      <w:r w:rsidR="00BF77D2">
        <w:rPr>
          <w:rFonts w:ascii="Times New Roman" w:hAnsi="Times New Roman" w:cs="Times New Roman"/>
          <w:lang w:val="en-GB"/>
        </w:rPr>
        <w:t xml:space="preserve"> </w:t>
      </w:r>
      <w:r w:rsidRPr="008E535B">
        <w:rPr>
          <w:rFonts w:ascii="Times New Roman" w:hAnsi="Times New Roman" w:cs="Times New Roman"/>
          <w:lang w:val="en-GB"/>
        </w:rPr>
        <w:t>Support</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constructions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Plautus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Terence.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BF77D2">
        <w:rPr>
          <w:rFonts w:ascii="Times New Roman" w:hAnsi="Times New Roman" w:cs="Times New Roman"/>
          <w:lang w:val="en-GB"/>
        </w:rPr>
        <w:t xml:space="preserve"> </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Pr="008E535B">
        <w:rPr>
          <w:rFonts w:ascii="Times New Roman" w:hAnsi="Times New Roman" w:cs="Times New Roman"/>
          <w:lang w:val="en-GB"/>
        </w:rPr>
        <w:t>Adams</w:t>
      </w:r>
      <w:r w:rsidR="00BF77D2">
        <w:rPr>
          <w:rFonts w:ascii="Times New Roman" w:hAnsi="Times New Roman" w:cs="Times New Roman"/>
          <w:lang w:val="en-GB"/>
        </w:rPr>
        <w:t xml:space="preserve"> </w:t>
      </w:r>
      <w:r w:rsidR="0081033A"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G.</w:t>
      </w:r>
      <w:r w:rsidR="00BF77D2">
        <w:rPr>
          <w:rFonts w:ascii="Times New Roman" w:hAnsi="Times New Roman" w:cs="Times New Roman"/>
          <w:lang w:val="en-GB"/>
        </w:rPr>
        <w:t xml:space="preserve"> </w:t>
      </w:r>
      <w:r w:rsidRPr="008E535B">
        <w:rPr>
          <w:rFonts w:ascii="Times New Roman" w:hAnsi="Times New Roman" w:cs="Times New Roman"/>
          <w:lang w:val="en-GB"/>
        </w:rPr>
        <w:t>Pezzini,</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Chaboud</w:t>
      </w:r>
      <w:r w:rsidR="00BF77D2">
        <w:rPr>
          <w:rFonts w:ascii="Times New Roman" w:hAnsi="Times New Roman" w:cs="Times New Roman"/>
          <w:lang w:val="en-GB"/>
        </w:rPr>
        <w:t xml:space="preserve"> </w:t>
      </w:r>
      <w:r w:rsidRPr="008E535B">
        <w:rPr>
          <w:rFonts w:ascii="Times New Roman" w:hAnsi="Times New Roman" w:cs="Times New Roman"/>
          <w:lang w:val="en-GB"/>
        </w:rPr>
        <w:t>(Eds.),</w:t>
      </w:r>
      <w:r w:rsidR="00BF77D2">
        <w:rPr>
          <w:rFonts w:ascii="Times New Roman" w:hAnsi="Times New Roman" w:cs="Times New Roman"/>
          <w:lang w:val="en-GB"/>
        </w:rPr>
        <w:t xml:space="preserve"> </w:t>
      </w:r>
      <w:r w:rsidRPr="008E535B">
        <w:rPr>
          <w:rFonts w:ascii="Times New Roman" w:hAnsi="Times New Roman" w:cs="Times New Roman"/>
          <w:i/>
          <w:iCs/>
          <w:lang w:val="en-GB"/>
        </w:rPr>
        <w:t>Early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Constructs,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Diversity,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Reception</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Cambridge:</w:t>
      </w:r>
      <w:r w:rsidR="00BF77D2">
        <w:rPr>
          <w:rFonts w:ascii="Times New Roman" w:hAnsi="Times New Roman" w:cs="Times New Roman"/>
          <w:lang w:val="en-GB"/>
        </w:rPr>
        <w:t xml:space="preserve"> </w:t>
      </w:r>
      <w:r w:rsidRPr="008E535B">
        <w:rPr>
          <w:rFonts w:ascii="Times New Roman" w:hAnsi="Times New Roman" w:cs="Times New Roman"/>
          <w:lang w:val="en-GB"/>
        </w:rPr>
        <w:t>Cambridge</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Press.</w:t>
      </w:r>
    </w:p>
    <w:p w14:paraId="6083C268" w14:textId="31E58378" w:rsidR="003164CC" w:rsidRPr="008E535B" w:rsidRDefault="003164CC" w:rsidP="00564BF8">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Bodelot,</w:t>
      </w:r>
      <w:r w:rsidR="00BF77D2">
        <w:rPr>
          <w:rFonts w:ascii="Times New Roman" w:hAnsi="Times New Roman" w:cs="Times New Roman"/>
          <w:lang w:val="en-GB"/>
        </w:rPr>
        <w:t xml:space="preserve"> </w:t>
      </w:r>
      <w:r w:rsidRPr="008E535B">
        <w:rPr>
          <w:rFonts w:ascii="Times New Roman" w:hAnsi="Times New Roman" w:cs="Times New Roman"/>
          <w:lang w:val="en-GB"/>
        </w:rPr>
        <w:t>C.</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Spevak,</w:t>
      </w:r>
      <w:r w:rsidR="00BF77D2">
        <w:rPr>
          <w:rFonts w:ascii="Times New Roman" w:hAnsi="Times New Roman" w:cs="Times New Roman"/>
          <w:lang w:val="en-GB"/>
        </w:rPr>
        <w:t xml:space="preserve"> </w:t>
      </w:r>
      <w:r w:rsidRPr="008E535B">
        <w:rPr>
          <w:rFonts w:ascii="Times New Roman" w:hAnsi="Times New Roman" w:cs="Times New Roman"/>
          <w:lang w:val="en-GB"/>
        </w:rPr>
        <w:t>O.</w:t>
      </w:r>
      <w:r w:rsidR="00BF77D2">
        <w:rPr>
          <w:rFonts w:ascii="Times New Roman" w:hAnsi="Times New Roman" w:cs="Times New Roman"/>
          <w:lang w:val="en-GB"/>
        </w:rPr>
        <w:t xml:space="preserve"> </w:t>
      </w:r>
      <w:r w:rsidRPr="008E535B">
        <w:rPr>
          <w:rFonts w:ascii="Times New Roman" w:hAnsi="Times New Roman" w:cs="Times New Roman"/>
          <w:lang w:val="en-GB"/>
        </w:rPr>
        <w:t>(Eds.).</w:t>
      </w:r>
      <w:r w:rsidR="00BF77D2">
        <w:rPr>
          <w:rFonts w:ascii="Times New Roman" w:hAnsi="Times New Roman" w:cs="Times New Roman"/>
          <w:lang w:val="en-GB"/>
        </w:rPr>
        <w:t xml:space="preserve"> </w:t>
      </w:r>
      <w:r w:rsidRPr="008E535B">
        <w:rPr>
          <w:rFonts w:ascii="Times New Roman" w:hAnsi="Times New Roman" w:cs="Times New Roman"/>
          <w:lang w:val="en-GB"/>
        </w:rPr>
        <w:t>(2018).</w:t>
      </w:r>
      <w:r w:rsidR="00BF77D2">
        <w:rPr>
          <w:rFonts w:ascii="Times New Roman" w:hAnsi="Times New Roman" w:cs="Times New Roman"/>
          <w:lang w:val="en-GB"/>
        </w:rPr>
        <w:t xml:space="preserve"> </w:t>
      </w:r>
      <w:r w:rsidRPr="008E535B">
        <w:rPr>
          <w:rFonts w:ascii="Times New Roman" w:hAnsi="Times New Roman" w:cs="Times New Roman"/>
          <w:i/>
          <w:iCs/>
          <w:lang w:val="en-GB"/>
        </w:rPr>
        <w:t>Les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constructions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à</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verbe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support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Clermont-Ferrand:</w:t>
      </w:r>
      <w:r w:rsidR="00BF77D2">
        <w:rPr>
          <w:rFonts w:ascii="Times New Roman" w:hAnsi="Times New Roman" w:cs="Times New Roman"/>
          <w:lang w:val="en-GB"/>
        </w:rPr>
        <w:t xml:space="preserve"> </w:t>
      </w:r>
      <w:r w:rsidRPr="008E535B">
        <w:rPr>
          <w:rFonts w:ascii="Times New Roman" w:hAnsi="Times New Roman" w:cs="Times New Roman"/>
          <w:lang w:val="en-GB"/>
        </w:rPr>
        <w:t>Presses</w:t>
      </w:r>
      <w:r w:rsidR="00BF77D2">
        <w:rPr>
          <w:rFonts w:ascii="Times New Roman" w:hAnsi="Times New Roman" w:cs="Times New Roman"/>
          <w:lang w:val="en-GB"/>
        </w:rPr>
        <w:t xml:space="preserve"> </w:t>
      </w:r>
      <w:r w:rsidRPr="008E535B">
        <w:rPr>
          <w:rFonts w:ascii="Times New Roman" w:hAnsi="Times New Roman" w:cs="Times New Roman"/>
          <w:lang w:val="en-GB"/>
        </w:rPr>
        <w:t>Universitaires</w:t>
      </w:r>
      <w:r w:rsidR="00BF77D2">
        <w:rPr>
          <w:rFonts w:ascii="Times New Roman" w:hAnsi="Times New Roman" w:cs="Times New Roman"/>
          <w:lang w:val="en-GB"/>
        </w:rPr>
        <w:t xml:space="preserve"> </w:t>
      </w:r>
      <w:r w:rsidRPr="008E535B">
        <w:rPr>
          <w:rFonts w:ascii="Times New Roman" w:hAnsi="Times New Roman" w:cs="Times New Roman"/>
          <w:lang w:val="en-GB"/>
        </w:rPr>
        <w:t>Blaise</w:t>
      </w:r>
      <w:r w:rsidR="00BF77D2">
        <w:rPr>
          <w:rFonts w:ascii="Times New Roman" w:hAnsi="Times New Roman" w:cs="Times New Roman"/>
          <w:lang w:val="en-GB"/>
        </w:rPr>
        <w:t xml:space="preserve"> </w:t>
      </w:r>
      <w:r w:rsidRPr="008E535B">
        <w:rPr>
          <w:rFonts w:ascii="Times New Roman" w:hAnsi="Times New Roman" w:cs="Times New Roman"/>
          <w:lang w:val="en-GB"/>
        </w:rPr>
        <w:t>Pascal.</w:t>
      </w:r>
    </w:p>
    <w:p w14:paraId="39C5EBCC" w14:textId="44005C63" w:rsidR="003164CC" w:rsidRPr="008E535B" w:rsidRDefault="003164CC" w:rsidP="00564BF8">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Brunet,</w:t>
      </w:r>
      <w:r w:rsidR="00BF77D2">
        <w:rPr>
          <w:rFonts w:ascii="Times New Roman" w:hAnsi="Times New Roman" w:cs="Times New Roman"/>
          <w:lang w:val="en-GB"/>
        </w:rPr>
        <w:t xml:space="preserve"> </w:t>
      </w:r>
      <w:r w:rsidRPr="008E535B">
        <w:rPr>
          <w:rFonts w:ascii="Times New Roman" w:hAnsi="Times New Roman" w:cs="Times New Roman"/>
          <w:lang w:val="en-GB"/>
        </w:rPr>
        <w:t>C.</w:t>
      </w:r>
      <w:r w:rsidR="00BF77D2">
        <w:rPr>
          <w:rFonts w:ascii="Times New Roman" w:hAnsi="Times New Roman" w:cs="Times New Roman"/>
          <w:lang w:val="en-GB"/>
        </w:rPr>
        <w:t xml:space="preserve"> </w:t>
      </w:r>
      <w:r w:rsidRPr="008E535B">
        <w:rPr>
          <w:rFonts w:ascii="Times New Roman" w:hAnsi="Times New Roman" w:cs="Times New Roman"/>
          <w:lang w:val="en-GB"/>
        </w:rPr>
        <w:t>(2008).</w:t>
      </w:r>
      <w:r w:rsidR="00BF77D2">
        <w:rPr>
          <w:rFonts w:ascii="Times New Roman" w:hAnsi="Times New Roman" w:cs="Times New Roman"/>
          <w:lang w:val="en-GB"/>
        </w:rPr>
        <w:t xml:space="preserve"> </w:t>
      </w:r>
      <w:r w:rsidRPr="008E535B">
        <w:rPr>
          <w:rFonts w:ascii="Times New Roman" w:hAnsi="Times New Roman" w:cs="Times New Roman"/>
          <w:i/>
          <w:iCs/>
          <w:lang w:val="en-GB"/>
        </w:rPr>
        <w:t>Accipere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le</w:t>
      </w:r>
      <w:r w:rsidR="00BF77D2">
        <w:rPr>
          <w:rFonts w:ascii="Times New Roman" w:hAnsi="Times New Roman" w:cs="Times New Roman"/>
          <w:lang w:val="en-GB"/>
        </w:rPr>
        <w:t xml:space="preserve"> </w:t>
      </w:r>
      <w:r w:rsidRPr="008E535B">
        <w:rPr>
          <w:rFonts w:ascii="Times New Roman" w:hAnsi="Times New Roman" w:cs="Times New Roman"/>
          <w:lang w:val="en-GB"/>
        </w:rPr>
        <w:t>verbe</w:t>
      </w:r>
      <w:r w:rsidR="00BF77D2">
        <w:rPr>
          <w:rFonts w:ascii="Times New Roman" w:hAnsi="Times New Roman" w:cs="Times New Roman"/>
          <w:lang w:val="en-GB"/>
        </w:rPr>
        <w:t xml:space="preserve"> </w:t>
      </w:r>
      <w:r w:rsidRPr="008E535B">
        <w:rPr>
          <w:rFonts w:ascii="Times New Roman" w:hAnsi="Times New Roman" w:cs="Times New Roman"/>
          <w:lang w:val="en-GB"/>
        </w:rPr>
        <w:t>support</w:t>
      </w:r>
      <w:r w:rsidR="00BF77D2">
        <w:rPr>
          <w:rFonts w:ascii="Times New Roman" w:hAnsi="Times New Roman" w:cs="Times New Roman"/>
          <w:lang w:val="en-GB"/>
        </w:rPr>
        <w:t xml:space="preserve"> </w:t>
      </w:r>
      <w:r w:rsidRPr="008E535B">
        <w:rPr>
          <w:rFonts w:ascii="Times New Roman" w:hAnsi="Times New Roman" w:cs="Times New Roman"/>
          <w:lang w:val="en-GB"/>
        </w:rPr>
        <w:t>et</w:t>
      </w:r>
      <w:r w:rsidR="00BF77D2">
        <w:rPr>
          <w:rFonts w:ascii="Times New Roman" w:hAnsi="Times New Roman" w:cs="Times New Roman"/>
          <w:lang w:val="en-GB"/>
        </w:rPr>
        <w:t xml:space="preserve"> </w:t>
      </w:r>
      <w:r w:rsidRPr="008E535B">
        <w:rPr>
          <w:rFonts w:ascii="Times New Roman" w:hAnsi="Times New Roman" w:cs="Times New Roman"/>
          <w:lang w:val="en-GB"/>
        </w:rPr>
        <w:t>élément</w:t>
      </w:r>
      <w:r w:rsidR="00BF77D2">
        <w:rPr>
          <w:rFonts w:ascii="Times New Roman" w:hAnsi="Times New Roman" w:cs="Times New Roman"/>
          <w:lang w:val="en-GB"/>
        </w:rPr>
        <w:t xml:space="preserve"> </w:t>
      </w:r>
      <w:r w:rsidRPr="008E535B">
        <w:rPr>
          <w:rFonts w:ascii="Times New Roman" w:hAnsi="Times New Roman" w:cs="Times New Roman"/>
          <w:lang w:val="en-GB"/>
        </w:rPr>
        <w:t>du</w:t>
      </w:r>
      <w:r w:rsidR="00BF77D2">
        <w:rPr>
          <w:rFonts w:ascii="Times New Roman" w:hAnsi="Times New Roman" w:cs="Times New Roman"/>
          <w:lang w:val="en-GB"/>
        </w:rPr>
        <w:t xml:space="preserve"> </w:t>
      </w:r>
      <w:r w:rsidRPr="008E535B">
        <w:rPr>
          <w:rFonts w:ascii="Times New Roman" w:hAnsi="Times New Roman" w:cs="Times New Roman"/>
          <w:lang w:val="en-GB"/>
        </w:rPr>
        <w:t>passif</w:t>
      </w:r>
      <w:r w:rsidR="00BF77D2">
        <w:rPr>
          <w:rFonts w:ascii="Times New Roman" w:hAnsi="Times New Roman" w:cs="Times New Roman"/>
          <w:lang w:val="en-GB"/>
        </w:rPr>
        <w:t xml:space="preserve"> </w:t>
      </w:r>
      <w:r w:rsidRPr="008E535B">
        <w:rPr>
          <w:rFonts w:ascii="Times New Roman" w:hAnsi="Times New Roman" w:cs="Times New Roman"/>
          <w:lang w:val="en-GB"/>
        </w:rPr>
        <w:t>nominal</w:t>
      </w:r>
      <w:r w:rsidR="00BF77D2">
        <w:rPr>
          <w:rFonts w:ascii="Times New Roman" w:hAnsi="Times New Roman" w:cs="Times New Roman"/>
          <w:lang w:val="en-GB"/>
        </w:rPr>
        <w:t xml:space="preserve"> </w:t>
      </w:r>
      <w:r w:rsidRPr="008E535B">
        <w:rPr>
          <w:rFonts w:ascii="Times New Roman" w:hAnsi="Times New Roman" w:cs="Times New Roman"/>
          <w:lang w:val="en-GB"/>
        </w:rPr>
        <w:t>chez</w:t>
      </w:r>
      <w:r w:rsidR="00BF77D2">
        <w:rPr>
          <w:rFonts w:ascii="Times New Roman" w:hAnsi="Times New Roman" w:cs="Times New Roman"/>
          <w:lang w:val="en-GB"/>
        </w:rPr>
        <w:t xml:space="preserve"> </w:t>
      </w:r>
      <w:r w:rsidRPr="008E535B">
        <w:rPr>
          <w:rFonts w:ascii="Times New Roman" w:hAnsi="Times New Roman" w:cs="Times New Roman"/>
          <w:lang w:val="en-GB"/>
        </w:rPr>
        <w:t>Sénèque</w:t>
      </w:r>
      <w:r w:rsidR="00BF77D2">
        <w:rPr>
          <w:rFonts w:ascii="Times New Roman" w:hAnsi="Times New Roman" w:cs="Times New Roman"/>
          <w:lang w:val="en-GB"/>
        </w:rPr>
        <w:t xml:space="preserve"> </w:t>
      </w:r>
      <w:r w:rsidRPr="008E535B">
        <w:rPr>
          <w:rFonts w:ascii="Times New Roman" w:hAnsi="Times New Roman" w:cs="Times New Roman"/>
          <w:lang w:val="en-GB"/>
        </w:rPr>
        <w:t>et</w:t>
      </w:r>
      <w:r w:rsidR="00BF77D2">
        <w:rPr>
          <w:rFonts w:ascii="Times New Roman" w:hAnsi="Times New Roman" w:cs="Times New Roman"/>
          <w:lang w:val="en-GB"/>
        </w:rPr>
        <w:t xml:space="preserve"> </w:t>
      </w:r>
      <w:r w:rsidRPr="008E535B">
        <w:rPr>
          <w:rFonts w:ascii="Times New Roman" w:hAnsi="Times New Roman" w:cs="Times New Roman"/>
          <w:lang w:val="en-GB"/>
        </w:rPr>
        <w:t>Valère-Maxime.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G.</w:t>
      </w:r>
      <w:r w:rsidR="00BF77D2">
        <w:rPr>
          <w:rFonts w:ascii="Times New Roman" w:hAnsi="Times New Roman" w:cs="Times New Roman"/>
          <w:lang w:val="en-GB"/>
        </w:rPr>
        <w:t xml:space="preserve"> </w:t>
      </w:r>
      <w:r w:rsidRPr="008E535B">
        <w:rPr>
          <w:rFonts w:ascii="Times New Roman" w:hAnsi="Times New Roman" w:cs="Times New Roman"/>
          <w:lang w:val="en-GB"/>
        </w:rPr>
        <w:t>Viré</w:t>
      </w:r>
      <w:r w:rsidR="00BF77D2">
        <w:rPr>
          <w:rFonts w:ascii="Times New Roman" w:hAnsi="Times New Roman" w:cs="Times New Roman"/>
          <w:lang w:val="en-GB"/>
        </w:rPr>
        <w:t xml:space="preserve"> </w:t>
      </w:r>
      <w:r w:rsidRPr="008E535B">
        <w:rPr>
          <w:rFonts w:ascii="Times New Roman" w:hAnsi="Times New Roman" w:cs="Times New Roman"/>
          <w:lang w:val="en-GB"/>
        </w:rPr>
        <w:t>(Ed.),</w:t>
      </w:r>
      <w:r w:rsidR="00BF77D2">
        <w:rPr>
          <w:rFonts w:ascii="Times New Roman" w:hAnsi="Times New Roman" w:cs="Times New Roman"/>
          <w:lang w:val="en-GB"/>
        </w:rPr>
        <w:t xml:space="preserve"> </w:t>
      </w:r>
      <w:r w:rsidRPr="008E535B">
        <w:rPr>
          <w:rFonts w:ascii="Times New Roman" w:hAnsi="Times New Roman" w:cs="Times New Roman"/>
          <w:i/>
          <w:iCs/>
          <w:lang w:val="en-GB"/>
        </w:rPr>
        <w:t>Autour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du</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lexique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Pr="008E535B">
        <w:rPr>
          <w:rFonts w:ascii="Times New Roman" w:hAnsi="Times New Roman" w:cs="Times New Roman"/>
          <w:lang w:val="en-GB"/>
        </w:rPr>
        <w:t>,</w:t>
      </w:r>
      <w:r w:rsidR="00BF77D2">
        <w:rPr>
          <w:rFonts w:ascii="Times New Roman" w:hAnsi="Times New Roman" w:cs="Times New Roman"/>
          <w:lang w:val="en-GB"/>
        </w:rPr>
        <w:t xml:space="preserve"> </w:t>
      </w:r>
      <w:r w:rsidR="0081033A" w:rsidRPr="008E535B">
        <w:rPr>
          <w:rFonts w:ascii="Times New Roman" w:hAnsi="Times New Roman" w:cs="Times New Roman"/>
          <w:i/>
          <w:iCs/>
          <w:lang w:val="en-GB"/>
        </w:rPr>
        <w:t>Communications</w:t>
      </w:r>
      <w:r w:rsidR="00BF77D2">
        <w:rPr>
          <w:rFonts w:ascii="Times New Roman" w:hAnsi="Times New Roman" w:cs="Times New Roman"/>
          <w:i/>
          <w:iCs/>
          <w:lang w:val="en-GB"/>
        </w:rPr>
        <w:t xml:space="preserve"> </w:t>
      </w:r>
      <w:r w:rsidR="0081033A" w:rsidRPr="008E535B">
        <w:rPr>
          <w:rFonts w:ascii="Times New Roman" w:hAnsi="Times New Roman" w:cs="Times New Roman"/>
          <w:i/>
          <w:iCs/>
          <w:lang w:val="en-GB"/>
        </w:rPr>
        <w:t>Faites</w:t>
      </w:r>
      <w:r w:rsidR="00BF77D2">
        <w:rPr>
          <w:rFonts w:ascii="Times New Roman" w:hAnsi="Times New Roman" w:cs="Times New Roman"/>
          <w:i/>
          <w:iCs/>
          <w:lang w:val="en-GB"/>
        </w:rPr>
        <w:t xml:space="preserve"> </w:t>
      </w:r>
      <w:r w:rsidR="0081033A" w:rsidRPr="008E535B">
        <w:rPr>
          <w:rFonts w:ascii="Times New Roman" w:hAnsi="Times New Roman" w:cs="Times New Roman"/>
          <w:i/>
          <w:iCs/>
          <w:lang w:val="en-GB"/>
        </w:rPr>
        <w:t>Lors</w:t>
      </w:r>
      <w:r w:rsidR="00BF77D2">
        <w:rPr>
          <w:rFonts w:ascii="Times New Roman" w:hAnsi="Times New Roman" w:cs="Times New Roman"/>
          <w:i/>
          <w:iCs/>
          <w:lang w:val="en-GB"/>
        </w:rPr>
        <w:t xml:space="preserve"> </w:t>
      </w:r>
      <w:r w:rsidR="0081033A" w:rsidRPr="008E535B">
        <w:rPr>
          <w:rFonts w:ascii="Times New Roman" w:hAnsi="Times New Roman" w:cs="Times New Roman"/>
          <w:i/>
          <w:iCs/>
          <w:lang w:val="en-GB"/>
        </w:rPr>
        <w:t>Du</w:t>
      </w:r>
      <w:r w:rsidR="00BF77D2">
        <w:rPr>
          <w:rFonts w:ascii="Times New Roman" w:hAnsi="Times New Roman" w:cs="Times New Roman"/>
          <w:i/>
          <w:iCs/>
          <w:lang w:val="en-GB"/>
        </w:rPr>
        <w:t xml:space="preserve"> </w:t>
      </w:r>
      <w:r w:rsidR="0081033A" w:rsidRPr="008E535B">
        <w:rPr>
          <w:rFonts w:ascii="Times New Roman" w:hAnsi="Times New Roman" w:cs="Times New Roman"/>
          <w:i/>
          <w:iCs/>
          <w:lang w:val="en-GB"/>
        </w:rPr>
        <w:t>Xiiie</w:t>
      </w:r>
      <w:r w:rsidR="00BF77D2">
        <w:rPr>
          <w:rFonts w:ascii="Times New Roman" w:hAnsi="Times New Roman" w:cs="Times New Roman"/>
          <w:i/>
          <w:iCs/>
          <w:lang w:val="en-GB"/>
        </w:rPr>
        <w:t xml:space="preserve"> </w:t>
      </w:r>
      <w:r w:rsidR="0081033A" w:rsidRPr="008E535B">
        <w:rPr>
          <w:rFonts w:ascii="Times New Roman" w:hAnsi="Times New Roman" w:cs="Times New Roman"/>
          <w:i/>
          <w:iCs/>
          <w:lang w:val="en-GB"/>
        </w:rPr>
        <w:t>Colloque</w:t>
      </w:r>
      <w:r w:rsidR="00BF77D2">
        <w:rPr>
          <w:rFonts w:ascii="Times New Roman" w:hAnsi="Times New Roman" w:cs="Times New Roman"/>
          <w:i/>
          <w:iCs/>
          <w:lang w:val="en-GB"/>
        </w:rPr>
        <w:t xml:space="preserve"> </w:t>
      </w:r>
      <w:r w:rsidR="0081033A" w:rsidRPr="008E535B">
        <w:rPr>
          <w:rFonts w:ascii="Times New Roman" w:hAnsi="Times New Roman" w:cs="Times New Roman"/>
          <w:i/>
          <w:iCs/>
          <w:lang w:val="en-GB"/>
        </w:rPr>
        <w:t>International</w:t>
      </w:r>
      <w:r w:rsidR="00BF77D2">
        <w:rPr>
          <w:rFonts w:ascii="Times New Roman" w:hAnsi="Times New Roman" w:cs="Times New Roman"/>
          <w:i/>
          <w:iCs/>
          <w:lang w:val="en-GB"/>
        </w:rPr>
        <w:t xml:space="preserve"> </w:t>
      </w:r>
      <w:r w:rsidR="0081033A" w:rsidRPr="008E535B">
        <w:rPr>
          <w:rFonts w:ascii="Times New Roman" w:hAnsi="Times New Roman" w:cs="Times New Roman"/>
          <w:i/>
          <w:iCs/>
          <w:lang w:val="en-GB"/>
        </w:rPr>
        <w:t>de</w:t>
      </w:r>
      <w:r w:rsidR="00BF77D2">
        <w:rPr>
          <w:rFonts w:ascii="Times New Roman" w:hAnsi="Times New Roman" w:cs="Times New Roman"/>
          <w:i/>
          <w:iCs/>
          <w:lang w:val="en-GB"/>
        </w:rPr>
        <w:t xml:space="preserve"> </w:t>
      </w:r>
      <w:r w:rsidR="0081033A" w:rsidRPr="008E535B">
        <w:rPr>
          <w:rFonts w:ascii="Times New Roman" w:hAnsi="Times New Roman" w:cs="Times New Roman"/>
          <w:i/>
          <w:iCs/>
          <w:lang w:val="en-GB"/>
        </w:rPr>
        <w:t>Linguistique</w:t>
      </w:r>
      <w:r w:rsidR="00BF77D2">
        <w:rPr>
          <w:rFonts w:ascii="Times New Roman" w:hAnsi="Times New Roman" w:cs="Times New Roman"/>
          <w:i/>
          <w:iCs/>
          <w:lang w:val="en-GB"/>
        </w:rPr>
        <w:t xml:space="preserve"> </w:t>
      </w:r>
      <w:r w:rsidR="0081033A" w:rsidRPr="008E535B">
        <w:rPr>
          <w:rFonts w:ascii="Times New Roman" w:hAnsi="Times New Roman" w:cs="Times New Roman"/>
          <w:i/>
          <w:iCs/>
          <w:lang w:val="en-GB"/>
        </w:rPr>
        <w:t>Latine,</w:t>
      </w:r>
      <w:r w:rsidR="00BF77D2">
        <w:rPr>
          <w:rFonts w:ascii="Times New Roman" w:hAnsi="Times New Roman" w:cs="Times New Roman"/>
          <w:i/>
          <w:iCs/>
          <w:lang w:val="en-GB"/>
        </w:rPr>
        <w:t xml:space="preserve"> </w:t>
      </w:r>
      <w:r w:rsidR="0081033A" w:rsidRPr="008E535B">
        <w:rPr>
          <w:rFonts w:ascii="Times New Roman" w:hAnsi="Times New Roman" w:cs="Times New Roman"/>
          <w:i/>
          <w:iCs/>
          <w:lang w:val="en-GB"/>
        </w:rPr>
        <w:t>Bruxelles,</w:t>
      </w:r>
      <w:r w:rsidR="00BF77D2">
        <w:rPr>
          <w:rFonts w:ascii="Times New Roman" w:hAnsi="Times New Roman" w:cs="Times New Roman"/>
          <w:i/>
          <w:iCs/>
          <w:lang w:val="en-GB"/>
        </w:rPr>
        <w:t xml:space="preserve"> </w:t>
      </w:r>
      <w:r w:rsidR="0081033A" w:rsidRPr="008E535B">
        <w:rPr>
          <w:rFonts w:ascii="Times New Roman" w:hAnsi="Times New Roman" w:cs="Times New Roman"/>
          <w:i/>
          <w:iCs/>
          <w:lang w:val="en-GB"/>
        </w:rPr>
        <w:t>4</w:t>
      </w:r>
      <w:r w:rsidR="00BF77D2">
        <w:rPr>
          <w:rFonts w:ascii="Times New Roman" w:hAnsi="Times New Roman" w:cs="Times New Roman"/>
          <w:i/>
          <w:iCs/>
          <w:lang w:val="en-GB"/>
        </w:rPr>
        <w:t xml:space="preserve"> </w:t>
      </w:r>
      <w:r w:rsidR="0081033A" w:rsidRPr="008E535B">
        <w:rPr>
          <w:rFonts w:ascii="Times New Roman" w:hAnsi="Times New Roman" w:cs="Times New Roman"/>
          <w:i/>
          <w:iCs/>
          <w:lang w:val="en-GB"/>
        </w:rPr>
        <w:t>Au</w:t>
      </w:r>
      <w:r w:rsidR="00BF77D2">
        <w:rPr>
          <w:rFonts w:ascii="Times New Roman" w:hAnsi="Times New Roman" w:cs="Times New Roman"/>
          <w:i/>
          <w:iCs/>
          <w:lang w:val="en-GB"/>
        </w:rPr>
        <w:t xml:space="preserve"> </w:t>
      </w:r>
      <w:r w:rsidR="0081033A" w:rsidRPr="008E535B">
        <w:rPr>
          <w:rFonts w:ascii="Times New Roman" w:hAnsi="Times New Roman" w:cs="Times New Roman"/>
          <w:i/>
          <w:iCs/>
          <w:lang w:val="en-GB"/>
        </w:rPr>
        <w:t>9</w:t>
      </w:r>
      <w:r w:rsidR="00BF77D2">
        <w:rPr>
          <w:rFonts w:ascii="Times New Roman" w:hAnsi="Times New Roman" w:cs="Times New Roman"/>
          <w:i/>
          <w:iCs/>
          <w:lang w:val="en-GB"/>
        </w:rPr>
        <w:t xml:space="preserve"> </w:t>
      </w:r>
      <w:r w:rsidR="0081033A" w:rsidRPr="008E535B">
        <w:rPr>
          <w:rFonts w:ascii="Times New Roman" w:hAnsi="Times New Roman" w:cs="Times New Roman"/>
          <w:i/>
          <w:iCs/>
          <w:lang w:val="en-GB"/>
        </w:rPr>
        <w:t>Avril</w:t>
      </w:r>
      <w:r w:rsidR="00BF77D2">
        <w:rPr>
          <w:rFonts w:ascii="Times New Roman" w:hAnsi="Times New Roman" w:cs="Times New Roman"/>
          <w:i/>
          <w:iCs/>
          <w:lang w:val="en-GB"/>
        </w:rPr>
        <w:t xml:space="preserve"> </w:t>
      </w:r>
      <w:r w:rsidR="0081033A" w:rsidRPr="008E535B">
        <w:rPr>
          <w:rFonts w:ascii="Times New Roman" w:hAnsi="Times New Roman" w:cs="Times New Roman"/>
          <w:i/>
          <w:iCs/>
          <w:lang w:val="en-GB"/>
        </w:rPr>
        <w:t>2005</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81033A" w:rsidRPr="008E535B">
        <w:rPr>
          <w:rFonts w:ascii="Times New Roman" w:hAnsi="Times New Roman" w:cs="Times New Roman"/>
          <w:lang w:val="en-GB"/>
        </w:rPr>
        <w:t>pp.</w:t>
      </w:r>
      <w:r w:rsidR="00BF77D2">
        <w:rPr>
          <w:rFonts w:ascii="Times New Roman" w:hAnsi="Times New Roman" w:cs="Times New Roman"/>
          <w:lang w:val="en-GB"/>
        </w:rPr>
        <w:t xml:space="preserve"> </w:t>
      </w:r>
      <w:r w:rsidRPr="008E535B">
        <w:rPr>
          <w:rFonts w:ascii="Times New Roman" w:hAnsi="Times New Roman" w:cs="Times New Roman"/>
          <w:lang w:val="en-GB"/>
        </w:rPr>
        <w:t>167-177).</w:t>
      </w:r>
      <w:r w:rsidR="00BF77D2">
        <w:rPr>
          <w:rFonts w:ascii="Times New Roman" w:hAnsi="Times New Roman" w:cs="Times New Roman"/>
          <w:lang w:val="en-GB"/>
        </w:rPr>
        <w:t xml:space="preserve"> </w:t>
      </w:r>
      <w:r w:rsidR="0081033A" w:rsidRPr="008E535B">
        <w:rPr>
          <w:rFonts w:ascii="Times New Roman" w:hAnsi="Times New Roman" w:cs="Times New Roman"/>
          <w:lang w:val="en-GB"/>
        </w:rPr>
        <w:t>Bruxelles:</w:t>
      </w:r>
      <w:r w:rsidR="00BF77D2">
        <w:rPr>
          <w:rFonts w:ascii="Times New Roman" w:hAnsi="Times New Roman" w:cs="Times New Roman"/>
          <w:lang w:val="en-GB"/>
        </w:rPr>
        <w:t xml:space="preserve"> </w:t>
      </w:r>
      <w:r w:rsidR="0081033A" w:rsidRPr="008E535B">
        <w:rPr>
          <w:rFonts w:ascii="Times New Roman" w:hAnsi="Times New Roman" w:cs="Times New Roman"/>
          <w:lang w:val="en-GB"/>
        </w:rPr>
        <w:t>Éditions</w:t>
      </w:r>
      <w:r w:rsidR="00BF77D2">
        <w:rPr>
          <w:rFonts w:ascii="Times New Roman" w:hAnsi="Times New Roman" w:cs="Times New Roman"/>
          <w:lang w:val="en-GB"/>
        </w:rPr>
        <w:t xml:space="preserve"> </w:t>
      </w:r>
      <w:r w:rsidR="0081033A" w:rsidRPr="008E535B">
        <w:rPr>
          <w:rFonts w:ascii="Times New Roman" w:hAnsi="Times New Roman" w:cs="Times New Roman"/>
          <w:lang w:val="en-GB"/>
        </w:rPr>
        <w:t>Latomus.</w:t>
      </w:r>
    </w:p>
    <w:p w14:paraId="78F3B225" w14:textId="64A39C17" w:rsidR="003164CC" w:rsidRPr="008E535B" w:rsidRDefault="003164CC" w:rsidP="00564BF8">
      <w:pPr>
        <w:spacing w:after="0" w:line="240" w:lineRule="auto"/>
        <w:ind w:left="397" w:hanging="397"/>
        <w:jc w:val="both"/>
        <w:rPr>
          <w:rFonts w:ascii="Times New Roman" w:hAnsi="Times New Roman" w:cs="Times New Roman"/>
          <w:i/>
          <w:iCs/>
          <w:lang w:val="en-GB"/>
        </w:rPr>
      </w:pPr>
      <w:r w:rsidRPr="008E535B">
        <w:rPr>
          <w:rFonts w:ascii="Times New Roman" w:hAnsi="Times New Roman" w:cs="Times New Roman"/>
          <w:lang w:val="en-GB"/>
        </w:rPr>
        <w:t>Dik,</w:t>
      </w:r>
      <w:r w:rsidR="00BF77D2">
        <w:rPr>
          <w:rFonts w:ascii="Times New Roman" w:hAnsi="Times New Roman" w:cs="Times New Roman"/>
          <w:lang w:val="en-GB"/>
        </w:rPr>
        <w:t xml:space="preserve"> </w:t>
      </w:r>
      <w:r w:rsidRPr="008E535B">
        <w:rPr>
          <w:rFonts w:ascii="Times New Roman" w:hAnsi="Times New Roman" w:cs="Times New Roman"/>
          <w:lang w:val="en-GB"/>
        </w:rPr>
        <w:t>S.</w:t>
      </w:r>
      <w:r w:rsidR="00BF77D2">
        <w:rPr>
          <w:rFonts w:ascii="Times New Roman" w:hAnsi="Times New Roman" w:cs="Times New Roman"/>
          <w:lang w:val="en-GB"/>
        </w:rPr>
        <w:t xml:space="preserve"> </w:t>
      </w:r>
      <w:r w:rsidRPr="008E535B">
        <w:rPr>
          <w:rFonts w:ascii="Times New Roman" w:hAnsi="Times New Roman" w:cs="Times New Roman"/>
          <w:lang w:val="en-GB"/>
        </w:rPr>
        <w:t>C.</w:t>
      </w:r>
      <w:r w:rsidR="00BF77D2">
        <w:rPr>
          <w:rFonts w:ascii="Times New Roman" w:hAnsi="Times New Roman" w:cs="Times New Roman"/>
          <w:lang w:val="en-GB"/>
        </w:rPr>
        <w:t xml:space="preserve"> </w:t>
      </w:r>
      <w:r w:rsidRPr="008E535B">
        <w:rPr>
          <w:rFonts w:ascii="Times New Roman" w:hAnsi="Times New Roman" w:cs="Times New Roman"/>
          <w:lang w:val="en-GB"/>
        </w:rPr>
        <w:t>(1997)</w:t>
      </w:r>
      <w:r w:rsidR="00BF77D2">
        <w:rPr>
          <w:rFonts w:ascii="Times New Roman" w:hAnsi="Times New Roman" w:cs="Times New Roman"/>
          <w:lang w:val="en-GB"/>
        </w:rPr>
        <w:t xml:space="preserve"> </w:t>
      </w:r>
      <w:r w:rsidR="0081033A" w:rsidRPr="008E535B">
        <w:rPr>
          <w:rFonts w:ascii="Times New Roman" w:hAnsi="Times New Roman" w:cs="Times New Roman"/>
          <w:lang w:val="en-GB"/>
        </w:rPr>
        <w:t>[1989]</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Theory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Functional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Grammar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Part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1:</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Structure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Clause</w:t>
      </w:r>
      <w:r w:rsidR="00BF77D2">
        <w:rPr>
          <w:rFonts w:ascii="Times New Roman" w:hAnsi="Times New Roman" w:cs="Times New Roman"/>
          <w:i/>
          <w:iCs/>
          <w:lang w:val="en-GB"/>
        </w:rPr>
        <w:t xml:space="preserve"> </w:t>
      </w:r>
      <w:r w:rsidRPr="008E535B">
        <w:rPr>
          <w:rFonts w:ascii="Times New Roman" w:hAnsi="Times New Roman" w:cs="Times New Roman"/>
          <w:lang w:val="en-GB"/>
        </w:rPr>
        <w:t>(2</w:t>
      </w:r>
      <w:r w:rsidR="0081033A" w:rsidRPr="008E535B">
        <w:rPr>
          <w:rFonts w:ascii="Times New Roman" w:hAnsi="Times New Roman" w:cs="Times New Roman"/>
          <w:lang w:val="en-GB"/>
        </w:rPr>
        <w:t>nd</w:t>
      </w:r>
      <w:r w:rsidR="00BF77D2">
        <w:rPr>
          <w:rFonts w:ascii="Times New Roman" w:hAnsi="Times New Roman" w:cs="Times New Roman"/>
          <w:lang w:val="en-GB"/>
        </w:rPr>
        <w:t xml:space="preserve"> </w:t>
      </w:r>
      <w:r w:rsidRPr="008E535B">
        <w:rPr>
          <w:rFonts w:ascii="Times New Roman" w:hAnsi="Times New Roman" w:cs="Times New Roman"/>
          <w:lang w:val="en-GB"/>
        </w:rPr>
        <w:t>ed</w:t>
      </w:r>
      <w:r w:rsidR="0081033A" w:rsidRPr="008E535B">
        <w:rPr>
          <w:rFonts w:ascii="Times New Roman" w:hAnsi="Times New Roman" w:cs="Times New Roman"/>
          <w:lang w:val="en-GB"/>
        </w:rPr>
        <w:t>n</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New</w:t>
      </w:r>
      <w:r w:rsidR="00BF77D2">
        <w:rPr>
          <w:rFonts w:ascii="Times New Roman" w:hAnsi="Times New Roman" w:cs="Times New Roman"/>
          <w:lang w:val="en-GB"/>
        </w:rPr>
        <w:t xml:space="preserve"> </w:t>
      </w:r>
      <w:r w:rsidRPr="008E535B">
        <w:rPr>
          <w:rFonts w:ascii="Times New Roman" w:hAnsi="Times New Roman" w:cs="Times New Roman"/>
          <w:lang w:val="en-GB"/>
        </w:rPr>
        <w:t>York:</w:t>
      </w:r>
      <w:r w:rsidR="00BF77D2">
        <w:rPr>
          <w:rFonts w:ascii="Times New Roman" w:hAnsi="Times New Roman" w:cs="Times New Roman"/>
          <w:lang w:val="en-GB"/>
        </w:rPr>
        <w:t xml:space="preserve"> </w:t>
      </w:r>
      <w:r w:rsidRPr="008E535B">
        <w:rPr>
          <w:rFonts w:ascii="Times New Roman" w:hAnsi="Times New Roman" w:cs="Times New Roman"/>
          <w:lang w:val="en-GB"/>
        </w:rPr>
        <w:t>Mouton</w:t>
      </w:r>
      <w:r w:rsidR="00BF77D2">
        <w:rPr>
          <w:rFonts w:ascii="Times New Roman" w:hAnsi="Times New Roman" w:cs="Times New Roman"/>
          <w:lang w:val="en-GB"/>
        </w:rPr>
        <w:t xml:space="preserve"> </w:t>
      </w:r>
      <w:r w:rsidRPr="008E535B">
        <w:rPr>
          <w:rFonts w:ascii="Times New Roman" w:hAnsi="Times New Roman" w:cs="Times New Roman"/>
          <w:lang w:val="en-GB"/>
        </w:rPr>
        <w:t>de</w:t>
      </w:r>
      <w:r w:rsidR="00BF77D2">
        <w:rPr>
          <w:rFonts w:ascii="Times New Roman" w:hAnsi="Times New Roman" w:cs="Times New Roman"/>
          <w:lang w:val="en-GB"/>
        </w:rPr>
        <w:t xml:space="preserve"> </w:t>
      </w:r>
      <w:r w:rsidRPr="008E535B">
        <w:rPr>
          <w:rFonts w:ascii="Times New Roman" w:hAnsi="Times New Roman" w:cs="Times New Roman"/>
          <w:lang w:val="en-GB"/>
        </w:rPr>
        <w:t>Gruyter.</w:t>
      </w:r>
      <w:r w:rsidR="00BF77D2">
        <w:rPr>
          <w:rFonts w:ascii="Times New Roman" w:hAnsi="Times New Roman" w:cs="Times New Roman"/>
          <w:lang w:val="en-GB"/>
        </w:rPr>
        <w:t xml:space="preserve"> </w:t>
      </w:r>
    </w:p>
    <w:p w14:paraId="380628C2" w14:textId="5DAA285C" w:rsidR="003164CC" w:rsidRPr="008E535B" w:rsidRDefault="003164CC" w:rsidP="00564BF8">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Gross,</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BF77D2">
        <w:rPr>
          <w:rFonts w:ascii="Times New Roman" w:hAnsi="Times New Roman" w:cs="Times New Roman"/>
          <w:lang w:val="en-US"/>
        </w:rPr>
        <w:t xml:space="preserve"> </w:t>
      </w:r>
      <w:r w:rsidRPr="008E535B">
        <w:rPr>
          <w:rFonts w:ascii="Times New Roman" w:hAnsi="Times New Roman" w:cs="Times New Roman"/>
          <w:lang w:val="en-US"/>
        </w:rPr>
        <w:t>(2004).</w:t>
      </w:r>
      <w:r w:rsidR="00BF77D2">
        <w:rPr>
          <w:rFonts w:ascii="Times New Roman" w:hAnsi="Times New Roman" w:cs="Times New Roman"/>
          <w:lang w:val="en-US"/>
        </w:rPr>
        <w:t xml:space="preserve"> </w:t>
      </w:r>
      <w:r w:rsidRPr="008E535B">
        <w:rPr>
          <w:rFonts w:ascii="Times New Roman" w:hAnsi="Times New Roman" w:cs="Times New Roman"/>
          <w:lang w:val="en-US"/>
        </w:rPr>
        <w:t>Pour</w:t>
      </w:r>
      <w:r w:rsidR="00BF77D2">
        <w:rPr>
          <w:rFonts w:ascii="Times New Roman" w:hAnsi="Times New Roman" w:cs="Times New Roman"/>
          <w:lang w:val="en-US"/>
        </w:rPr>
        <w:t xml:space="preserve"> </w:t>
      </w:r>
      <w:r w:rsidRPr="008E535B">
        <w:rPr>
          <w:rFonts w:ascii="Times New Roman" w:hAnsi="Times New Roman" w:cs="Times New Roman"/>
          <w:lang w:val="en-US"/>
        </w:rPr>
        <w:t>un</w:t>
      </w:r>
      <w:r w:rsidR="00BF77D2">
        <w:rPr>
          <w:rFonts w:ascii="Times New Roman" w:hAnsi="Times New Roman" w:cs="Times New Roman"/>
          <w:lang w:val="en-US"/>
        </w:rPr>
        <w:t xml:space="preserve"> </w:t>
      </w:r>
      <w:r w:rsidRPr="008E535B">
        <w:rPr>
          <w:rFonts w:ascii="Times New Roman" w:hAnsi="Times New Roman" w:cs="Times New Roman"/>
          <w:lang w:val="en-US"/>
        </w:rPr>
        <w:t>Bescherelle</w:t>
      </w:r>
      <w:r w:rsidR="00BF77D2">
        <w:rPr>
          <w:rFonts w:ascii="Times New Roman" w:hAnsi="Times New Roman" w:cs="Times New Roman"/>
          <w:lang w:val="en-US"/>
        </w:rPr>
        <w:t xml:space="preserve"> </w:t>
      </w:r>
      <w:r w:rsidRPr="008E535B">
        <w:rPr>
          <w:rFonts w:ascii="Times New Roman" w:hAnsi="Times New Roman" w:cs="Times New Roman"/>
          <w:lang w:val="en-US"/>
        </w:rPr>
        <w:t>des</w:t>
      </w:r>
      <w:r w:rsidR="00BF77D2">
        <w:rPr>
          <w:rFonts w:ascii="Times New Roman" w:hAnsi="Times New Roman" w:cs="Times New Roman"/>
          <w:lang w:val="en-US"/>
        </w:rPr>
        <w:t xml:space="preserve"> </w:t>
      </w:r>
      <w:r w:rsidRPr="008E535B">
        <w:rPr>
          <w:rFonts w:ascii="Times New Roman" w:hAnsi="Times New Roman" w:cs="Times New Roman"/>
          <w:lang w:val="en-US"/>
        </w:rPr>
        <w:t>prédicats</w:t>
      </w:r>
      <w:r w:rsidR="00BF77D2">
        <w:rPr>
          <w:rFonts w:ascii="Times New Roman" w:hAnsi="Times New Roman" w:cs="Times New Roman"/>
          <w:lang w:val="en-US"/>
        </w:rPr>
        <w:t xml:space="preserve"> </w:t>
      </w:r>
      <w:r w:rsidRPr="008E535B">
        <w:rPr>
          <w:rFonts w:ascii="Times New Roman" w:hAnsi="Times New Roman" w:cs="Times New Roman"/>
          <w:lang w:val="en-US"/>
        </w:rPr>
        <w:t>nominaux.</w:t>
      </w:r>
      <w:r w:rsidR="00BF77D2">
        <w:rPr>
          <w:rFonts w:ascii="Times New Roman" w:hAnsi="Times New Roman" w:cs="Times New Roman"/>
          <w:lang w:val="en-US"/>
        </w:rPr>
        <w:t xml:space="preserve"> </w:t>
      </w:r>
      <w:r w:rsidRPr="008E535B">
        <w:rPr>
          <w:rFonts w:ascii="Times New Roman" w:hAnsi="Times New Roman" w:cs="Times New Roman"/>
          <w:i/>
          <w:iCs/>
          <w:lang w:val="en-US"/>
        </w:rPr>
        <w:t>Lingvisticae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Investigationes</w:t>
      </w:r>
      <w:r w:rsidRPr="008E535B">
        <w:rPr>
          <w:rFonts w:ascii="Times New Roman" w:hAnsi="Times New Roman" w:cs="Times New Roman"/>
          <w:lang w:val="en-US"/>
        </w:rPr>
        <w:t>,</w:t>
      </w:r>
      <w:r w:rsidR="00BF77D2">
        <w:rPr>
          <w:rFonts w:ascii="Times New Roman" w:hAnsi="Times New Roman" w:cs="Times New Roman"/>
          <w:i/>
          <w:iCs/>
          <w:lang w:val="en-US"/>
        </w:rPr>
        <w:t xml:space="preserve"> </w:t>
      </w:r>
      <w:r w:rsidRPr="008E535B">
        <w:rPr>
          <w:rFonts w:ascii="Times New Roman" w:hAnsi="Times New Roman" w:cs="Times New Roman"/>
          <w:lang w:val="en-US"/>
        </w:rPr>
        <w:t>27(2),</w:t>
      </w:r>
      <w:r w:rsidR="00BF77D2">
        <w:rPr>
          <w:rFonts w:ascii="Times New Roman" w:hAnsi="Times New Roman" w:cs="Times New Roman"/>
          <w:lang w:val="en-US"/>
        </w:rPr>
        <w:t xml:space="preserve"> </w:t>
      </w:r>
      <w:r w:rsidRPr="008E535B">
        <w:rPr>
          <w:rFonts w:ascii="Times New Roman" w:hAnsi="Times New Roman" w:cs="Times New Roman"/>
          <w:lang w:val="en-US"/>
        </w:rPr>
        <w:t>343-359.</w:t>
      </w:r>
    </w:p>
    <w:p w14:paraId="5F5662EE" w14:textId="6ADA4902" w:rsidR="003164CC" w:rsidRPr="008E535B" w:rsidRDefault="003164CC" w:rsidP="00564BF8">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GB"/>
        </w:rPr>
        <w:t>Haverling,</w:t>
      </w:r>
      <w:r w:rsidR="00BF77D2">
        <w:rPr>
          <w:rFonts w:ascii="Times New Roman" w:hAnsi="Times New Roman" w:cs="Times New Roman"/>
          <w:lang w:val="en-GB"/>
        </w:rPr>
        <w:t xml:space="preserve"> </w:t>
      </w:r>
      <w:r w:rsidRPr="008E535B">
        <w:rPr>
          <w:rFonts w:ascii="Times New Roman" w:hAnsi="Times New Roman" w:cs="Times New Roman"/>
          <w:lang w:val="en-GB"/>
        </w:rPr>
        <w:t>G.</w:t>
      </w:r>
      <w:r w:rsidR="00BF77D2">
        <w:rPr>
          <w:rFonts w:ascii="Times New Roman" w:hAnsi="Times New Roman" w:cs="Times New Roman"/>
          <w:lang w:val="en-GB"/>
        </w:rPr>
        <w:t xml:space="preserve"> </w:t>
      </w:r>
      <w:r w:rsidRPr="008E535B">
        <w:rPr>
          <w:rFonts w:ascii="Times New Roman" w:hAnsi="Times New Roman" w:cs="Times New Roman"/>
          <w:lang w:val="en-GB"/>
        </w:rPr>
        <w:t>V.</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Pr="008E535B">
        <w:rPr>
          <w:rFonts w:ascii="Times New Roman" w:hAnsi="Times New Roman" w:cs="Times New Roman"/>
          <w:lang w:val="en-GB"/>
        </w:rPr>
        <w:t>(2010).</w:t>
      </w:r>
      <w:r w:rsidR="00BF77D2">
        <w:rPr>
          <w:rFonts w:ascii="Times New Roman" w:hAnsi="Times New Roman" w:cs="Times New Roman"/>
          <w:lang w:val="en-GB"/>
        </w:rPr>
        <w:t xml:space="preserve"> </w:t>
      </w:r>
      <w:r w:rsidRPr="008E535B">
        <w:rPr>
          <w:rFonts w:ascii="Times New Roman" w:hAnsi="Times New Roman" w:cs="Times New Roman"/>
          <w:lang w:val="en-GB"/>
        </w:rPr>
        <w:t>Actionality,</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viewpoint.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P.</w:t>
      </w:r>
      <w:r w:rsidR="00BF77D2">
        <w:rPr>
          <w:rFonts w:ascii="Times New Roman" w:hAnsi="Times New Roman" w:cs="Times New Roman"/>
          <w:lang w:val="en-GB"/>
        </w:rPr>
        <w:t xml:space="preserve"> </w:t>
      </w:r>
      <w:r w:rsidRPr="008E535B">
        <w:rPr>
          <w:rFonts w:ascii="Times New Roman" w:hAnsi="Times New Roman" w:cs="Times New Roman"/>
          <w:lang w:val="en-GB"/>
        </w:rPr>
        <w:t>Baldi</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P.</w:t>
      </w:r>
      <w:r w:rsidR="00BF77D2">
        <w:rPr>
          <w:rFonts w:ascii="Times New Roman" w:hAnsi="Times New Roman" w:cs="Times New Roman"/>
          <w:lang w:val="en-GB"/>
        </w:rPr>
        <w:t xml:space="preserve"> </w:t>
      </w:r>
      <w:r w:rsidRPr="008E535B">
        <w:rPr>
          <w:rFonts w:ascii="Times New Roman" w:hAnsi="Times New Roman" w:cs="Times New Roman"/>
          <w:lang w:val="en-GB"/>
        </w:rPr>
        <w:t>Cuzzolin</w:t>
      </w:r>
      <w:r w:rsidR="00BF77D2">
        <w:rPr>
          <w:rFonts w:ascii="Times New Roman" w:hAnsi="Times New Roman" w:cs="Times New Roman"/>
          <w:lang w:val="en-GB"/>
        </w:rPr>
        <w:t xml:space="preserve"> </w:t>
      </w:r>
      <w:r w:rsidR="00C81242" w:rsidRPr="008E535B">
        <w:rPr>
          <w:rFonts w:ascii="Times New Roman" w:hAnsi="Times New Roman" w:cs="Times New Roman"/>
          <w:lang w:val="en-GB"/>
        </w:rPr>
        <w:t>(Ed.)</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New</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Perspectives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Historical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Syntax.</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Volume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2:</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Constituent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Syntax:</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Adverbial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Phrases,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Adverbs,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Mood,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Tense</w:t>
      </w:r>
      <w:r w:rsidR="00BF77D2">
        <w:rPr>
          <w:rFonts w:ascii="Times New Roman" w:hAnsi="Times New Roman" w:cs="Times New Roman"/>
          <w:lang w:val="en-US"/>
        </w:rPr>
        <w:t xml:space="preserve"> </w:t>
      </w:r>
      <w:r w:rsidR="00C81242" w:rsidRPr="008E535B">
        <w:rPr>
          <w:rFonts w:ascii="Times New Roman" w:hAnsi="Times New Roman" w:cs="Times New Roman"/>
          <w:lang w:val="en-US"/>
        </w:rPr>
        <w:t>(pp.</w:t>
      </w:r>
      <w:r w:rsidR="00BF77D2">
        <w:rPr>
          <w:rFonts w:ascii="Times New Roman" w:hAnsi="Times New Roman" w:cs="Times New Roman"/>
          <w:lang w:val="en-US"/>
        </w:rPr>
        <w:t xml:space="preserve"> </w:t>
      </w:r>
      <w:r w:rsidR="00C81242" w:rsidRPr="008E535B">
        <w:rPr>
          <w:rFonts w:ascii="Times New Roman" w:hAnsi="Times New Roman" w:cs="Times New Roman"/>
          <w:lang w:val="en-US"/>
        </w:rPr>
        <w:t>277-523)</w:t>
      </w:r>
      <w:r w:rsidRPr="008E535B">
        <w:rPr>
          <w:rFonts w:ascii="Times New Roman" w:hAnsi="Times New Roman" w:cs="Times New Roman"/>
          <w:i/>
          <w:iCs/>
          <w:lang w:val="en-GB"/>
        </w:rPr>
        <w:t>.</w:t>
      </w:r>
      <w:r w:rsidR="00BF77D2">
        <w:rPr>
          <w:rFonts w:ascii="Times New Roman" w:hAnsi="Times New Roman" w:cs="Times New Roman"/>
          <w:lang w:val="en-GB"/>
        </w:rPr>
        <w:t xml:space="preserve"> </w:t>
      </w:r>
      <w:r w:rsidRPr="008E535B">
        <w:rPr>
          <w:rFonts w:ascii="Times New Roman" w:hAnsi="Times New Roman" w:cs="Times New Roman"/>
          <w:lang w:val="en-US"/>
        </w:rPr>
        <w:t>Berlin:</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p>
    <w:p w14:paraId="101E371B" w14:textId="50EF1FDD" w:rsidR="003164CC" w:rsidRPr="008E535B" w:rsidRDefault="003164CC" w:rsidP="00564BF8">
      <w:pPr>
        <w:spacing w:after="0" w:line="240" w:lineRule="auto"/>
        <w:ind w:left="397" w:hanging="397"/>
        <w:jc w:val="both"/>
        <w:rPr>
          <w:rFonts w:ascii="Times New Roman" w:hAnsi="Times New Roman" w:cs="Times New Roman"/>
          <w:i/>
          <w:iCs/>
          <w:lang w:val="es-ES"/>
        </w:rPr>
      </w:pPr>
      <w:r w:rsidRPr="008E535B">
        <w:rPr>
          <w:rFonts w:ascii="Times New Roman" w:hAnsi="Times New Roman" w:cs="Times New Roman"/>
          <w:lang w:val="es-ES"/>
        </w:rPr>
        <w:t>Hidalgo,</w:t>
      </w:r>
      <w:r w:rsidR="00BF77D2">
        <w:rPr>
          <w:rFonts w:ascii="Times New Roman" w:hAnsi="Times New Roman" w:cs="Times New Roman"/>
          <w:lang w:val="es-ES"/>
        </w:rPr>
        <w:t xml:space="preserve"> </w:t>
      </w:r>
      <w:r w:rsidRPr="008E535B">
        <w:rPr>
          <w:rFonts w:ascii="Times New Roman" w:hAnsi="Times New Roman" w:cs="Times New Roman"/>
          <w:lang w:val="es-ES"/>
        </w:rPr>
        <w:t>J.</w:t>
      </w:r>
      <w:r w:rsidR="00BF77D2">
        <w:rPr>
          <w:rFonts w:ascii="Times New Roman" w:hAnsi="Times New Roman" w:cs="Times New Roman"/>
          <w:lang w:val="es-ES"/>
        </w:rPr>
        <w:t xml:space="preserve"> </w:t>
      </w:r>
      <w:r w:rsidRPr="008E535B">
        <w:rPr>
          <w:rFonts w:ascii="Times New Roman" w:hAnsi="Times New Roman" w:cs="Times New Roman"/>
          <w:lang w:val="es-ES"/>
        </w:rPr>
        <w:t>I.</w:t>
      </w:r>
      <w:r w:rsidR="00BF77D2">
        <w:rPr>
          <w:rFonts w:ascii="Times New Roman" w:hAnsi="Times New Roman" w:cs="Times New Roman"/>
          <w:lang w:val="es-ES"/>
        </w:rPr>
        <w:t xml:space="preserve"> </w:t>
      </w:r>
      <w:r w:rsidRPr="008E535B">
        <w:rPr>
          <w:rFonts w:ascii="Times New Roman" w:hAnsi="Times New Roman" w:cs="Times New Roman"/>
          <w:lang w:val="es-ES"/>
        </w:rPr>
        <w:t>(forth.).</w:t>
      </w:r>
      <w:r w:rsidR="00BF77D2">
        <w:rPr>
          <w:rFonts w:ascii="Times New Roman" w:hAnsi="Times New Roman" w:cs="Times New Roman"/>
          <w:lang w:val="es-ES"/>
        </w:rPr>
        <w:t xml:space="preserve"> </w:t>
      </w:r>
      <w:r w:rsidRPr="008E535B">
        <w:rPr>
          <w:rFonts w:ascii="Times New Roman" w:hAnsi="Times New Roman" w:cs="Times New Roman"/>
          <w:i/>
          <w:iCs/>
          <w:lang w:val="es-ES"/>
        </w:rPr>
        <w:t>La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expresión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léxica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diátesis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pasiva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latín: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colocaciones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verbo-nominales</w:t>
      </w:r>
      <w:r w:rsidR="00C81242" w:rsidRPr="008E535B">
        <w:rPr>
          <w:rFonts w:ascii="Times New Roman" w:hAnsi="Times New Roman" w:cs="Times New Roman"/>
          <w:lang w:val="es-ES"/>
        </w:rPr>
        <w:t>.</w:t>
      </w:r>
      <w:r w:rsidR="00BF77D2">
        <w:rPr>
          <w:rFonts w:ascii="Times New Roman" w:hAnsi="Times New Roman" w:cs="Times New Roman"/>
          <w:lang w:val="es-ES"/>
        </w:rPr>
        <w:t xml:space="preserve"> </w:t>
      </w:r>
      <w:r w:rsidR="00C81242" w:rsidRPr="008E535B">
        <w:rPr>
          <w:rFonts w:ascii="Times New Roman" w:hAnsi="Times New Roman" w:cs="Times New Roman"/>
          <w:lang w:val="es-ES"/>
        </w:rPr>
        <w:t>Madrid:</w:t>
      </w:r>
      <w:r w:rsidR="00BF77D2">
        <w:rPr>
          <w:rFonts w:ascii="Times New Roman" w:hAnsi="Times New Roman" w:cs="Times New Roman"/>
          <w:lang w:val="es-ES"/>
        </w:rPr>
        <w:t xml:space="preserve"> </w:t>
      </w:r>
      <w:r w:rsidRPr="008E535B">
        <w:rPr>
          <w:rFonts w:ascii="Times New Roman" w:hAnsi="Times New Roman" w:cs="Times New Roman"/>
          <w:lang w:val="es-ES"/>
        </w:rPr>
        <w:t>Unpublished</w:t>
      </w:r>
      <w:r w:rsidR="00BF77D2">
        <w:rPr>
          <w:rFonts w:ascii="Times New Roman" w:hAnsi="Times New Roman" w:cs="Times New Roman"/>
          <w:lang w:val="es-ES"/>
        </w:rPr>
        <w:t xml:space="preserve"> </w:t>
      </w:r>
      <w:r w:rsidRPr="008E535B">
        <w:rPr>
          <w:rFonts w:ascii="Times New Roman" w:hAnsi="Times New Roman" w:cs="Times New Roman"/>
          <w:lang w:val="es-ES"/>
        </w:rPr>
        <w:t>doctoral</w:t>
      </w:r>
      <w:r w:rsidR="00BF77D2">
        <w:rPr>
          <w:rFonts w:ascii="Times New Roman" w:hAnsi="Times New Roman" w:cs="Times New Roman"/>
          <w:lang w:val="es-ES"/>
        </w:rPr>
        <w:t xml:space="preserve"> </w:t>
      </w:r>
      <w:r w:rsidRPr="008E535B">
        <w:rPr>
          <w:rFonts w:ascii="Times New Roman" w:hAnsi="Times New Roman" w:cs="Times New Roman"/>
          <w:lang w:val="es-ES"/>
        </w:rPr>
        <w:t>thesis.</w:t>
      </w:r>
      <w:r w:rsidR="00BF77D2">
        <w:rPr>
          <w:rFonts w:ascii="Times New Roman" w:hAnsi="Times New Roman" w:cs="Times New Roman"/>
          <w:lang w:val="es-ES"/>
        </w:rPr>
        <w:t xml:space="preserve"> </w:t>
      </w:r>
      <w:r w:rsidRPr="008E535B">
        <w:rPr>
          <w:rFonts w:ascii="Times New Roman" w:hAnsi="Times New Roman" w:cs="Times New Roman"/>
          <w:lang w:val="es-ES"/>
        </w:rPr>
        <w:t>Universidad</w:t>
      </w:r>
      <w:r w:rsidR="00BF77D2">
        <w:rPr>
          <w:rFonts w:ascii="Times New Roman" w:hAnsi="Times New Roman" w:cs="Times New Roman"/>
          <w:lang w:val="es-ES"/>
        </w:rPr>
        <w:t xml:space="preserve"> </w:t>
      </w:r>
      <w:r w:rsidRPr="008E535B">
        <w:rPr>
          <w:rFonts w:ascii="Times New Roman" w:hAnsi="Times New Roman" w:cs="Times New Roman"/>
          <w:lang w:val="es-ES"/>
        </w:rPr>
        <w:t>Complutense</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Madrid.</w:t>
      </w:r>
      <w:r w:rsidR="00BF77D2">
        <w:rPr>
          <w:rFonts w:ascii="Times New Roman" w:hAnsi="Times New Roman" w:cs="Times New Roman"/>
          <w:lang w:val="es-ES"/>
        </w:rPr>
        <w:t xml:space="preserve"> </w:t>
      </w:r>
    </w:p>
    <w:p w14:paraId="7234B6D6" w14:textId="69BB4AC2" w:rsidR="003164CC" w:rsidRPr="008E535B" w:rsidRDefault="003164CC" w:rsidP="00564BF8">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Mendózar,</w:t>
      </w:r>
      <w:r w:rsidR="00BF77D2">
        <w:rPr>
          <w:rFonts w:ascii="Times New Roman" w:hAnsi="Times New Roman" w:cs="Times New Roman"/>
          <w:lang w:val="es-ES"/>
        </w:rPr>
        <w:t xml:space="preserve"> </w:t>
      </w:r>
      <w:r w:rsidRPr="008E535B">
        <w:rPr>
          <w:rFonts w:ascii="Times New Roman" w:hAnsi="Times New Roman" w:cs="Times New Roman"/>
          <w:lang w:val="es-ES"/>
        </w:rPr>
        <w:t>J.</w:t>
      </w:r>
      <w:r w:rsidR="00BF77D2">
        <w:rPr>
          <w:rFonts w:ascii="Times New Roman" w:hAnsi="Times New Roman" w:cs="Times New Roman"/>
          <w:lang w:val="es-ES"/>
        </w:rPr>
        <w:t xml:space="preserve"> </w:t>
      </w:r>
      <w:r w:rsidRPr="008E535B">
        <w:rPr>
          <w:rFonts w:ascii="Times New Roman" w:hAnsi="Times New Roman" w:cs="Times New Roman"/>
          <w:lang w:val="es-ES"/>
        </w:rPr>
        <w:t>(2019).</w:t>
      </w:r>
      <w:r w:rsidR="00BF77D2">
        <w:rPr>
          <w:rFonts w:ascii="Times New Roman" w:hAnsi="Times New Roman" w:cs="Times New Roman"/>
          <w:lang w:val="es-ES"/>
        </w:rPr>
        <w:t xml:space="preserve"> </w:t>
      </w:r>
      <w:r w:rsidRPr="008E535B">
        <w:rPr>
          <w:rFonts w:ascii="Times New Roman" w:hAnsi="Times New Roman" w:cs="Times New Roman"/>
          <w:i/>
          <w:iCs/>
          <w:lang w:val="es-ES"/>
        </w:rPr>
        <w:t>La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expresión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causatividad</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latín: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diátesis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léxica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y</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colocaciones</w:t>
      </w:r>
      <w:r w:rsidR="00C81242" w:rsidRPr="008E535B">
        <w:rPr>
          <w:rFonts w:ascii="Times New Roman" w:hAnsi="Times New Roman" w:cs="Times New Roman"/>
          <w:lang w:val="es-ES"/>
        </w:rPr>
        <w:t>.</w:t>
      </w:r>
      <w:r w:rsidR="00BF77D2">
        <w:rPr>
          <w:rFonts w:ascii="Times New Roman" w:hAnsi="Times New Roman" w:cs="Times New Roman"/>
          <w:lang w:val="es-ES"/>
        </w:rPr>
        <w:t xml:space="preserve"> </w:t>
      </w:r>
      <w:r w:rsidR="00C81242" w:rsidRPr="008E535B">
        <w:rPr>
          <w:rFonts w:ascii="Times New Roman" w:hAnsi="Times New Roman" w:cs="Times New Roman"/>
          <w:lang w:val="en-US"/>
        </w:rPr>
        <w:t>Madrid:</w:t>
      </w:r>
      <w:r w:rsidR="00BF77D2">
        <w:rPr>
          <w:rFonts w:ascii="Times New Roman" w:hAnsi="Times New Roman" w:cs="Times New Roman"/>
          <w:lang w:val="en-US"/>
        </w:rPr>
        <w:t xml:space="preserve"> </w:t>
      </w:r>
      <w:r w:rsidRPr="008E535B">
        <w:rPr>
          <w:rFonts w:ascii="Times New Roman" w:hAnsi="Times New Roman" w:cs="Times New Roman"/>
          <w:lang w:val="en-US"/>
        </w:rPr>
        <w:t>Unpublished</w:t>
      </w:r>
      <w:r w:rsidR="00BF77D2">
        <w:rPr>
          <w:rFonts w:ascii="Times New Roman" w:hAnsi="Times New Roman" w:cs="Times New Roman"/>
          <w:lang w:val="en-US"/>
        </w:rPr>
        <w:t xml:space="preserve"> </w:t>
      </w:r>
      <w:r w:rsidRPr="008E535B">
        <w:rPr>
          <w:rFonts w:ascii="Times New Roman" w:hAnsi="Times New Roman" w:cs="Times New Roman"/>
          <w:lang w:val="en-US"/>
        </w:rPr>
        <w:t>doctoral</w:t>
      </w:r>
      <w:r w:rsidR="00BF77D2">
        <w:rPr>
          <w:rFonts w:ascii="Times New Roman" w:hAnsi="Times New Roman" w:cs="Times New Roman"/>
          <w:lang w:val="en-US"/>
        </w:rPr>
        <w:t xml:space="preserve"> </w:t>
      </w:r>
      <w:r w:rsidRPr="008E535B">
        <w:rPr>
          <w:rFonts w:ascii="Times New Roman" w:hAnsi="Times New Roman" w:cs="Times New Roman"/>
          <w:lang w:val="en-US"/>
        </w:rPr>
        <w:t>thesis</w:t>
      </w:r>
      <w:r w:rsidR="00C81242"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Universidad</w:t>
      </w:r>
      <w:r w:rsidR="00BF77D2">
        <w:rPr>
          <w:rFonts w:ascii="Times New Roman" w:hAnsi="Times New Roman" w:cs="Times New Roman"/>
          <w:lang w:val="en-US"/>
        </w:rPr>
        <w:t xml:space="preserve"> </w:t>
      </w:r>
      <w:r w:rsidRPr="008E535B">
        <w:rPr>
          <w:rFonts w:ascii="Times New Roman" w:hAnsi="Times New Roman" w:cs="Times New Roman"/>
          <w:lang w:val="en-US"/>
        </w:rPr>
        <w:t>Complutense</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Madrid.</w:t>
      </w:r>
    </w:p>
    <w:p w14:paraId="6B571A23" w14:textId="2527C258" w:rsidR="003164CC" w:rsidRPr="008E535B" w:rsidRDefault="003164CC" w:rsidP="00564BF8">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US"/>
        </w:rPr>
        <w:t>Pompei,</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(2016).</w:t>
      </w:r>
      <w:r w:rsidR="00BF77D2">
        <w:rPr>
          <w:rFonts w:ascii="Times New Roman" w:hAnsi="Times New Roman" w:cs="Times New Roman"/>
          <w:lang w:val="en-US"/>
        </w:rPr>
        <w:t xml:space="preserve"> </w:t>
      </w:r>
      <w:r w:rsidRPr="008E535B">
        <w:rPr>
          <w:rFonts w:ascii="Times New Roman" w:hAnsi="Times New Roman" w:cs="Times New Roman"/>
          <w:lang w:val="en-GB"/>
        </w:rPr>
        <w:t>Construction</w:t>
      </w:r>
      <w:r w:rsidR="00BF77D2">
        <w:rPr>
          <w:rFonts w:ascii="Times New Roman" w:hAnsi="Times New Roman" w:cs="Times New Roman"/>
          <w:lang w:val="en-GB"/>
        </w:rPr>
        <w:t xml:space="preserve"> </w:t>
      </w:r>
      <w:r w:rsidRPr="008E535B">
        <w:rPr>
          <w:rFonts w:ascii="Times New Roman" w:hAnsi="Times New Roman" w:cs="Times New Roman"/>
          <w:lang w:val="en-GB"/>
        </w:rPr>
        <w:t>Grammar</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case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habeo</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Pallas</w:t>
      </w:r>
      <w:r w:rsidRPr="008E535B">
        <w:rPr>
          <w:rFonts w:ascii="Times New Roman" w:hAnsi="Times New Roman" w:cs="Times New Roman"/>
          <w:lang w:val="en-GB"/>
        </w:rPr>
        <w:t>,</w:t>
      </w:r>
      <w:r w:rsidR="00BF77D2">
        <w:rPr>
          <w:rFonts w:ascii="Times New Roman" w:hAnsi="Times New Roman" w:cs="Times New Roman"/>
          <w:i/>
          <w:iCs/>
          <w:lang w:val="en-GB"/>
        </w:rPr>
        <w:t xml:space="preserve"> </w:t>
      </w:r>
      <w:r w:rsidRPr="008E535B">
        <w:rPr>
          <w:rFonts w:ascii="Times New Roman" w:hAnsi="Times New Roman" w:cs="Times New Roman"/>
          <w:lang w:val="en-GB"/>
        </w:rPr>
        <w:t>102,</w:t>
      </w:r>
      <w:r w:rsidR="00BF77D2">
        <w:rPr>
          <w:rFonts w:ascii="Times New Roman" w:hAnsi="Times New Roman" w:cs="Times New Roman"/>
          <w:lang w:val="en-GB"/>
        </w:rPr>
        <w:t xml:space="preserve"> </w:t>
      </w:r>
      <w:r w:rsidRPr="008E535B">
        <w:rPr>
          <w:rFonts w:ascii="Times New Roman" w:hAnsi="Times New Roman" w:cs="Times New Roman"/>
          <w:lang w:val="en-GB"/>
        </w:rPr>
        <w:t>99</w:t>
      </w:r>
      <w:r w:rsidR="00C81242" w:rsidRPr="008E535B">
        <w:rPr>
          <w:rFonts w:ascii="Times New Roman" w:hAnsi="Times New Roman" w:cs="Times New Roman"/>
          <w:lang w:val="en-GB"/>
        </w:rPr>
        <w:t>-</w:t>
      </w:r>
      <w:r w:rsidRPr="008E535B">
        <w:rPr>
          <w:rFonts w:ascii="Times New Roman" w:hAnsi="Times New Roman" w:cs="Times New Roman"/>
          <w:lang w:val="en-GB"/>
        </w:rPr>
        <w:t>108.</w:t>
      </w:r>
    </w:p>
    <w:p w14:paraId="0FEE67C4" w14:textId="4B669DED" w:rsidR="003164CC" w:rsidRPr="008E535B" w:rsidRDefault="003164CC" w:rsidP="00A11F1F">
      <w:pPr>
        <w:spacing w:after="0" w:line="240" w:lineRule="auto"/>
        <w:ind w:firstLine="397"/>
        <w:jc w:val="both"/>
        <w:rPr>
          <w:rFonts w:ascii="Times New Roman" w:hAnsi="Times New Roman" w:cs="Times New Roman"/>
          <w:lang w:val="fr-FR"/>
        </w:rPr>
      </w:pPr>
    </w:p>
    <w:p w14:paraId="3AC571BA" w14:textId="43A8C43D" w:rsidR="003164CC" w:rsidRPr="008E535B" w:rsidRDefault="003164CC" w:rsidP="00A11F1F">
      <w:pPr>
        <w:spacing w:after="0" w:line="240" w:lineRule="auto"/>
        <w:ind w:firstLine="397"/>
        <w:jc w:val="both"/>
        <w:rPr>
          <w:rFonts w:ascii="Times New Roman" w:hAnsi="Times New Roman" w:cs="Times New Roman"/>
          <w:lang w:val="fr-FR"/>
        </w:rPr>
      </w:pPr>
    </w:p>
    <w:p w14:paraId="0DB8C39B" w14:textId="5FF65E78" w:rsidR="00564BF8" w:rsidRPr="008E535B" w:rsidRDefault="00564BF8" w:rsidP="00F40CDF">
      <w:pPr>
        <w:spacing w:after="0" w:line="240" w:lineRule="auto"/>
        <w:jc w:val="center"/>
        <w:rPr>
          <w:rFonts w:ascii="Times New Roman" w:hAnsi="Times New Roman" w:cs="Times New Roman"/>
          <w:lang w:val="en-GB"/>
        </w:rPr>
      </w:pPr>
      <w:r w:rsidRPr="008E535B">
        <w:rPr>
          <w:rFonts w:ascii="Times New Roman" w:hAnsi="Times New Roman" w:cs="Times New Roman"/>
          <w:lang w:val="en-GB"/>
        </w:rPr>
        <w:t>Josine</w:t>
      </w:r>
      <w:r w:rsidR="00BF77D2">
        <w:rPr>
          <w:rFonts w:ascii="Times New Roman" w:hAnsi="Times New Roman" w:cs="Times New Roman"/>
          <w:lang w:val="en-GB"/>
        </w:rPr>
        <w:t xml:space="preserve"> </w:t>
      </w:r>
      <w:r w:rsidRPr="008E535B">
        <w:rPr>
          <w:rFonts w:ascii="Times New Roman" w:hAnsi="Times New Roman" w:cs="Times New Roman"/>
          <w:lang w:val="en-GB"/>
        </w:rPr>
        <w:t>SCHRICKX</w:t>
      </w:r>
      <w:r w:rsidR="00256C8D">
        <w:rPr>
          <w:rFonts w:ascii="Times New Roman" w:hAnsi="Times New Roman" w:cs="Times New Roman"/>
          <w:lang w:val="en-GB"/>
        </w:rPr>
        <w:t xml:space="preserve"> - </w:t>
      </w:r>
      <w:r w:rsidRPr="008E535B">
        <w:rPr>
          <w:rFonts w:ascii="Times New Roman" w:hAnsi="Times New Roman" w:cs="Times New Roman"/>
          <w:lang w:val="en-US"/>
        </w:rPr>
        <w:t>Bayerische</w:t>
      </w:r>
      <w:r w:rsidR="00BF77D2">
        <w:rPr>
          <w:rFonts w:ascii="Times New Roman" w:hAnsi="Times New Roman" w:cs="Times New Roman"/>
          <w:lang w:val="en-US"/>
        </w:rPr>
        <w:t xml:space="preserve"> </w:t>
      </w:r>
      <w:r w:rsidRPr="008E535B">
        <w:rPr>
          <w:rFonts w:ascii="Times New Roman" w:hAnsi="Times New Roman" w:cs="Times New Roman"/>
          <w:lang w:val="en-US"/>
        </w:rPr>
        <w:t>Akademie</w:t>
      </w:r>
      <w:r w:rsidR="00BF77D2">
        <w:rPr>
          <w:rFonts w:ascii="Times New Roman" w:hAnsi="Times New Roman" w:cs="Times New Roman"/>
          <w:lang w:val="en-US"/>
        </w:rPr>
        <w:t xml:space="preserve"> </w:t>
      </w:r>
      <w:r w:rsidRPr="008E535B">
        <w:rPr>
          <w:rFonts w:ascii="Times New Roman" w:hAnsi="Times New Roman" w:cs="Times New Roman"/>
          <w:lang w:val="en-US"/>
        </w:rPr>
        <w:t>der</w:t>
      </w:r>
      <w:r w:rsidR="00BF77D2">
        <w:rPr>
          <w:rFonts w:ascii="Times New Roman" w:hAnsi="Times New Roman" w:cs="Times New Roman"/>
          <w:lang w:val="en-US"/>
        </w:rPr>
        <w:t xml:space="preserve"> </w:t>
      </w:r>
      <w:r w:rsidRPr="008E535B">
        <w:rPr>
          <w:rFonts w:ascii="Times New Roman" w:hAnsi="Times New Roman" w:cs="Times New Roman"/>
          <w:lang w:val="en-US"/>
        </w:rPr>
        <w:t>Wissenschaften</w:t>
      </w:r>
    </w:p>
    <w:p w14:paraId="4BACDD74" w14:textId="14FFA00C" w:rsidR="003164CC" w:rsidRPr="008E535B" w:rsidRDefault="003164CC" w:rsidP="00F40CDF">
      <w:pPr>
        <w:spacing w:after="0" w:line="240" w:lineRule="auto"/>
        <w:jc w:val="center"/>
        <w:rPr>
          <w:rFonts w:ascii="Times New Roman" w:hAnsi="Times New Roman" w:cs="Times New Roman"/>
          <w:b/>
          <w:bCs/>
          <w:lang w:val="en-GB"/>
        </w:rPr>
      </w:pPr>
      <w:r w:rsidRPr="008E535B">
        <w:rPr>
          <w:rFonts w:ascii="Times New Roman" w:hAnsi="Times New Roman" w:cs="Times New Roman"/>
          <w:b/>
          <w:bCs/>
          <w:i/>
          <w:lang w:val="en-GB"/>
        </w:rPr>
        <w:t>Nescio</w:t>
      </w:r>
      <w:r w:rsidR="00BF77D2">
        <w:rPr>
          <w:rFonts w:ascii="Times New Roman" w:hAnsi="Times New Roman" w:cs="Times New Roman"/>
          <w:b/>
          <w:bCs/>
          <w:i/>
          <w:lang w:val="en-GB"/>
        </w:rPr>
        <w:t xml:space="preserve"> </w:t>
      </w:r>
      <w:r w:rsidRPr="008E535B">
        <w:rPr>
          <w:rFonts w:ascii="Times New Roman" w:hAnsi="Times New Roman" w:cs="Times New Roman"/>
          <w:b/>
          <w:bCs/>
          <w:i/>
          <w:lang w:val="en-GB"/>
        </w:rPr>
        <w:t>an</w:t>
      </w:r>
      <w:r w:rsidRPr="008E535B">
        <w:rPr>
          <w:rFonts w:ascii="Times New Roman" w:hAnsi="Times New Roman" w:cs="Times New Roman"/>
          <w:b/>
          <w:bCs/>
          <w:lang w:val="en-GB"/>
        </w:rPr>
        <w:t>:</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maybe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or</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maybe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not?</w:t>
      </w:r>
    </w:p>
    <w:p w14:paraId="1151D8C6" w14:textId="77777777" w:rsidR="003164CC" w:rsidRPr="008E535B" w:rsidRDefault="003164CC" w:rsidP="003164CC">
      <w:pPr>
        <w:spacing w:after="0" w:line="240" w:lineRule="auto"/>
        <w:ind w:firstLine="397"/>
        <w:jc w:val="both"/>
        <w:rPr>
          <w:rFonts w:ascii="Times New Roman" w:hAnsi="Times New Roman" w:cs="Times New Roman"/>
          <w:lang w:val="en-GB"/>
        </w:rPr>
      </w:pPr>
    </w:p>
    <w:p w14:paraId="0BF5DB74" w14:textId="4AF059D2" w:rsidR="003164CC" w:rsidRPr="008E535B" w:rsidRDefault="003164CC" w:rsidP="003164CC">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i/>
          <w:lang w:val="en-GB"/>
        </w:rPr>
        <w:t>nescio</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indirect</w:t>
      </w:r>
      <w:r w:rsidR="00BF77D2">
        <w:rPr>
          <w:rFonts w:ascii="Times New Roman" w:hAnsi="Times New Roman" w:cs="Times New Roman"/>
          <w:lang w:val="en-GB"/>
        </w:rPr>
        <w:t xml:space="preserve"> </w:t>
      </w:r>
      <w:r w:rsidRPr="008E535B">
        <w:rPr>
          <w:rFonts w:ascii="Times New Roman" w:hAnsi="Times New Roman" w:cs="Times New Roman"/>
          <w:lang w:val="en-GB"/>
        </w:rPr>
        <w:t>question</w:t>
      </w:r>
      <w:r w:rsidR="00BF77D2">
        <w:rPr>
          <w:rFonts w:ascii="Times New Roman" w:hAnsi="Times New Roman" w:cs="Times New Roman"/>
          <w:lang w:val="en-GB"/>
        </w:rPr>
        <w:t xml:space="preserve"> </w:t>
      </w:r>
      <w:r w:rsidRPr="008E535B">
        <w:rPr>
          <w:rFonts w:ascii="Times New Roman" w:hAnsi="Times New Roman" w:cs="Times New Roman"/>
          <w:lang w:val="en-GB"/>
        </w:rPr>
        <w:t>introduced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i/>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used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positive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negative</w:t>
      </w:r>
      <w:r w:rsidR="00BF77D2">
        <w:rPr>
          <w:rFonts w:ascii="Times New Roman" w:hAnsi="Times New Roman" w:cs="Times New Roman"/>
          <w:lang w:val="en-GB"/>
        </w:rPr>
        <w:t xml:space="preserve"> </w:t>
      </w:r>
      <w:r w:rsidRPr="008E535B">
        <w:rPr>
          <w:rFonts w:ascii="Times New Roman" w:hAnsi="Times New Roman" w:cs="Times New Roman"/>
          <w:lang w:val="en-GB"/>
        </w:rPr>
        <w:t>direction.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example</w:t>
      </w:r>
      <w:r w:rsidR="00BF77D2">
        <w:rPr>
          <w:rFonts w:ascii="Times New Roman" w:hAnsi="Times New Roman" w:cs="Times New Roman"/>
          <w:lang w:val="en-GB"/>
        </w:rPr>
        <w:t xml:space="preserve"> </w:t>
      </w:r>
      <w:r w:rsidRPr="008E535B">
        <w:rPr>
          <w:rFonts w:ascii="Times New Roman" w:hAnsi="Times New Roman" w:cs="Times New Roman"/>
          <w:lang w:val="en-GB"/>
        </w:rPr>
        <w:t>1</w:t>
      </w:r>
      <w:r w:rsidR="00BF77D2">
        <w:rPr>
          <w:rFonts w:ascii="Times New Roman" w:hAnsi="Times New Roman" w:cs="Times New Roman"/>
          <w:lang w:val="en-GB"/>
        </w:rPr>
        <w:t xml:space="preserve"> </w:t>
      </w:r>
      <w:r w:rsidRPr="008E535B">
        <w:rPr>
          <w:rFonts w:ascii="Times New Roman" w:hAnsi="Times New Roman" w:cs="Times New Roman"/>
          <w:i/>
          <w:lang w:val="en-GB"/>
        </w:rPr>
        <w:t>nescio</w:t>
      </w:r>
      <w:r w:rsidR="00BF77D2">
        <w:rPr>
          <w:rFonts w:ascii="Times New Roman" w:hAnsi="Times New Roman" w:cs="Times New Roman"/>
          <w:i/>
          <w:lang w:val="en-GB"/>
        </w:rPr>
        <w:t xml:space="preserve"> </w:t>
      </w:r>
      <w:r w:rsidRPr="008E535B">
        <w:rPr>
          <w:rFonts w:ascii="Times New Roman" w:hAnsi="Times New Roman" w:cs="Times New Roman"/>
          <w:i/>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positive</w:t>
      </w:r>
      <w:r w:rsidR="00BF77D2">
        <w:rPr>
          <w:rFonts w:ascii="Times New Roman" w:hAnsi="Times New Roman" w:cs="Times New Roman"/>
          <w:lang w:val="en-GB"/>
        </w:rPr>
        <w:t xml:space="preserve"> </w:t>
      </w:r>
      <w:r w:rsidRPr="008E535B">
        <w:rPr>
          <w:rFonts w:ascii="Times New Roman" w:hAnsi="Times New Roman" w:cs="Times New Roman"/>
          <w:lang w:val="en-GB"/>
        </w:rPr>
        <w:t>direction:</w:t>
      </w:r>
      <w:r w:rsidR="00BF77D2">
        <w:rPr>
          <w:rFonts w:ascii="Times New Roman" w:hAnsi="Times New Roman" w:cs="Times New Roman"/>
          <w:lang w:val="en-GB"/>
        </w:rPr>
        <w:t xml:space="preserve"> </w:t>
      </w:r>
      <w:r w:rsidRPr="008E535B">
        <w:rPr>
          <w:rFonts w:ascii="Times New Roman" w:hAnsi="Times New Roman" w:cs="Times New Roman"/>
          <w:lang w:val="en-GB"/>
        </w:rPr>
        <w:t>Cicero</w:t>
      </w:r>
      <w:r w:rsidR="00BF77D2">
        <w:rPr>
          <w:rFonts w:ascii="Times New Roman" w:hAnsi="Times New Roman" w:cs="Times New Roman"/>
          <w:lang w:val="en-GB"/>
        </w:rPr>
        <w:t xml:space="preserve"> </w:t>
      </w:r>
      <w:r w:rsidRPr="008E535B">
        <w:rPr>
          <w:rFonts w:ascii="Times New Roman" w:hAnsi="Times New Roman" w:cs="Times New Roman"/>
          <w:lang w:val="en-GB"/>
        </w:rPr>
        <w:t>thinks</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what</w:t>
      </w:r>
      <w:r w:rsidR="00BF77D2">
        <w:rPr>
          <w:rFonts w:ascii="Times New Roman" w:hAnsi="Times New Roman" w:cs="Times New Roman"/>
          <w:lang w:val="en-GB"/>
        </w:rPr>
        <w:t xml:space="preserve"> </w:t>
      </w:r>
      <w:r w:rsidRPr="008E535B">
        <w:rPr>
          <w:rFonts w:ascii="Times New Roman" w:hAnsi="Times New Roman" w:cs="Times New Roman"/>
          <w:lang w:val="en-GB"/>
        </w:rPr>
        <w:t>he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about</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mention</w:t>
      </w:r>
      <w:r w:rsidR="00BF77D2">
        <w:rPr>
          <w:rFonts w:ascii="Times New Roman" w:hAnsi="Times New Roman" w:cs="Times New Roman"/>
          <w:lang w:val="en-GB"/>
        </w:rPr>
        <w:t xml:space="preserve"> </w:t>
      </w:r>
      <w:r w:rsidRPr="008E535B">
        <w:rPr>
          <w:rFonts w:ascii="Times New Roman" w:hAnsi="Times New Roman" w:cs="Times New Roman"/>
          <w:lang w:val="en-GB"/>
        </w:rPr>
        <w:t>should</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been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first</w:t>
      </w:r>
      <w:r w:rsidR="00BF77D2">
        <w:rPr>
          <w:rFonts w:ascii="Times New Roman" w:hAnsi="Times New Roman" w:cs="Times New Roman"/>
          <w:lang w:val="en-GB"/>
        </w:rPr>
        <w:t xml:space="preserve"> </w:t>
      </w:r>
      <w:r w:rsidRPr="008E535B">
        <w:rPr>
          <w:rFonts w:ascii="Times New Roman" w:hAnsi="Times New Roman" w:cs="Times New Roman"/>
          <w:lang w:val="en-GB"/>
        </w:rPr>
        <w:t>thing.</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example</w:t>
      </w:r>
      <w:r w:rsidR="00BF77D2">
        <w:rPr>
          <w:rFonts w:ascii="Times New Roman" w:hAnsi="Times New Roman" w:cs="Times New Roman"/>
          <w:lang w:val="en-GB"/>
        </w:rPr>
        <w:t xml:space="preserve"> </w:t>
      </w:r>
      <w:r w:rsidRPr="008E535B">
        <w:rPr>
          <w:rFonts w:ascii="Times New Roman" w:hAnsi="Times New Roman" w:cs="Times New Roman"/>
          <w:lang w:val="en-GB"/>
        </w:rPr>
        <w:t>2</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negative</w:t>
      </w:r>
      <w:r w:rsidR="00BF77D2">
        <w:rPr>
          <w:rFonts w:ascii="Times New Roman" w:hAnsi="Times New Roman" w:cs="Times New Roman"/>
          <w:lang w:val="en-GB"/>
        </w:rPr>
        <w:t xml:space="preserve"> </w:t>
      </w:r>
      <w:r w:rsidRPr="008E535B">
        <w:rPr>
          <w:rFonts w:ascii="Times New Roman" w:hAnsi="Times New Roman" w:cs="Times New Roman"/>
          <w:lang w:val="en-GB"/>
        </w:rPr>
        <w:t>direction: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declaimer</w:t>
      </w:r>
      <w:r w:rsidR="00BF77D2">
        <w:rPr>
          <w:rFonts w:ascii="Times New Roman" w:hAnsi="Times New Roman" w:cs="Times New Roman"/>
          <w:lang w:val="en-GB"/>
        </w:rPr>
        <w:t xml:space="preserve"> </w:t>
      </w:r>
      <w:r w:rsidRPr="008E535B">
        <w:rPr>
          <w:rFonts w:ascii="Times New Roman" w:hAnsi="Times New Roman" w:cs="Times New Roman"/>
          <w:lang w:val="en-GB"/>
        </w:rPr>
        <w:t>does</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think</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Cicero</w:t>
      </w:r>
      <w:r w:rsidR="00BF77D2">
        <w:rPr>
          <w:rFonts w:ascii="Times New Roman" w:hAnsi="Times New Roman" w:cs="Times New Roman"/>
          <w:lang w:val="en-GB"/>
        </w:rPr>
        <w:t xml:space="preserve"> </w:t>
      </w:r>
      <w:r w:rsidRPr="008E535B">
        <w:rPr>
          <w:rFonts w:ascii="Times New Roman" w:hAnsi="Times New Roman" w:cs="Times New Roman"/>
          <w:lang w:val="en-GB"/>
        </w:rPr>
        <w:t>wants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go</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living.</w:t>
      </w:r>
      <w:r w:rsidR="00BF77D2">
        <w:rPr>
          <w:rFonts w:ascii="Times New Roman" w:hAnsi="Times New Roman" w:cs="Times New Roman"/>
          <w:lang w:val="en-GB"/>
        </w:rPr>
        <w:t xml:space="preserve"> </w:t>
      </w:r>
      <w:r w:rsidRPr="008E535B">
        <w:rPr>
          <w:rFonts w:ascii="Times New Roman" w:hAnsi="Times New Roman" w:cs="Times New Roman"/>
          <w:lang w:val="en-GB"/>
        </w:rPr>
        <w:t>Politeness</w:t>
      </w:r>
      <w:r w:rsidR="00BF77D2">
        <w:rPr>
          <w:rFonts w:ascii="Times New Roman" w:hAnsi="Times New Roman" w:cs="Times New Roman"/>
          <w:lang w:val="en-GB"/>
        </w:rPr>
        <w:t xml:space="preserve"> </w:t>
      </w:r>
      <w:r w:rsidRPr="008E535B">
        <w:rPr>
          <w:rFonts w:ascii="Times New Roman" w:hAnsi="Times New Roman" w:cs="Times New Roman"/>
          <w:lang w:val="en-GB"/>
        </w:rPr>
        <w:t>could</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reason</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using</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indirect</w:t>
      </w:r>
      <w:r w:rsidR="00BF77D2">
        <w:rPr>
          <w:rFonts w:ascii="Times New Roman" w:hAnsi="Times New Roman" w:cs="Times New Roman"/>
          <w:lang w:val="en-GB"/>
        </w:rPr>
        <w:t xml:space="preserve"> </w:t>
      </w:r>
      <w:r w:rsidRPr="008E535B">
        <w:rPr>
          <w:rFonts w:ascii="Times New Roman" w:hAnsi="Times New Roman" w:cs="Times New Roman"/>
          <w:lang w:val="en-GB"/>
        </w:rPr>
        <w:t>mode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speaking.</w:t>
      </w:r>
    </w:p>
    <w:p w14:paraId="71F0BB77" w14:textId="6BEC60EC" w:rsidR="003164CC" w:rsidRPr="008E535B" w:rsidRDefault="003164CC" w:rsidP="003164CC">
      <w:pPr>
        <w:numPr>
          <w:ilvl w:val="0"/>
          <w:numId w:val="30"/>
        </w:numPr>
        <w:spacing w:after="0" w:line="240" w:lineRule="auto"/>
        <w:jc w:val="both"/>
        <w:rPr>
          <w:rFonts w:ascii="Times New Roman" w:hAnsi="Times New Roman" w:cs="Times New Roman"/>
          <w:lang w:val="en-GB"/>
        </w:rPr>
      </w:pPr>
      <w:r w:rsidRPr="008E535B">
        <w:rPr>
          <w:rFonts w:ascii="Times New Roman" w:hAnsi="Times New Roman" w:cs="Times New Roman"/>
          <w:lang w:val="en-GB"/>
        </w:rPr>
        <w:t>CIC.</w:t>
      </w:r>
      <w:r w:rsidR="00BF77D2">
        <w:rPr>
          <w:rFonts w:ascii="Times New Roman" w:hAnsi="Times New Roman" w:cs="Times New Roman"/>
          <w:lang w:val="en-GB"/>
        </w:rPr>
        <w:t xml:space="preserve"> </w:t>
      </w:r>
      <w:r w:rsidRPr="008E535B">
        <w:rPr>
          <w:rFonts w:ascii="Times New Roman" w:hAnsi="Times New Roman" w:cs="Times New Roman"/>
          <w:lang w:val="en-GB"/>
        </w:rPr>
        <w:t>ad</w:t>
      </w:r>
      <w:r w:rsidR="00BF77D2">
        <w:rPr>
          <w:rFonts w:ascii="Times New Roman" w:hAnsi="Times New Roman" w:cs="Times New Roman"/>
          <w:lang w:val="en-GB"/>
        </w:rPr>
        <w:t xml:space="preserve"> </w:t>
      </w:r>
      <w:r w:rsidRPr="008E535B">
        <w:rPr>
          <w:rFonts w:ascii="Times New Roman" w:hAnsi="Times New Roman" w:cs="Times New Roman"/>
          <w:lang w:val="en-GB"/>
        </w:rPr>
        <w:t>Q.</w:t>
      </w:r>
      <w:r w:rsidR="00BF77D2">
        <w:rPr>
          <w:rFonts w:ascii="Times New Roman" w:hAnsi="Times New Roman" w:cs="Times New Roman"/>
          <w:lang w:val="en-GB"/>
        </w:rPr>
        <w:t xml:space="preserve"> </w:t>
      </w:r>
      <w:r w:rsidRPr="008E535B">
        <w:rPr>
          <w:rFonts w:ascii="Times New Roman" w:hAnsi="Times New Roman" w:cs="Times New Roman"/>
          <w:lang w:val="en-GB"/>
        </w:rPr>
        <w:t>fr.</w:t>
      </w:r>
      <w:r w:rsidR="00BF77D2">
        <w:rPr>
          <w:rFonts w:ascii="Times New Roman" w:hAnsi="Times New Roman" w:cs="Times New Roman"/>
          <w:lang w:val="en-GB"/>
        </w:rPr>
        <w:t xml:space="preserve"> </w:t>
      </w:r>
      <w:r w:rsidRPr="008E535B">
        <w:rPr>
          <w:rFonts w:ascii="Times New Roman" w:hAnsi="Times New Roman" w:cs="Times New Roman"/>
          <w:lang w:val="en-GB"/>
        </w:rPr>
        <w:t>2,</w:t>
      </w:r>
      <w:r w:rsidR="00BF77D2">
        <w:rPr>
          <w:rFonts w:ascii="Times New Roman" w:hAnsi="Times New Roman" w:cs="Times New Roman"/>
          <w:lang w:val="en-GB"/>
        </w:rPr>
        <w:t xml:space="preserve"> </w:t>
      </w:r>
      <w:r w:rsidRPr="008E535B">
        <w:rPr>
          <w:rFonts w:ascii="Times New Roman" w:hAnsi="Times New Roman" w:cs="Times New Roman"/>
          <w:lang w:val="en-GB"/>
        </w:rPr>
        <w:t>16</w:t>
      </w:r>
      <w:r w:rsidR="00BF77D2">
        <w:rPr>
          <w:rFonts w:ascii="Times New Roman" w:hAnsi="Times New Roman" w:cs="Times New Roman"/>
          <w:lang w:val="en-GB"/>
        </w:rPr>
        <w:t xml:space="preserve"> </w:t>
      </w:r>
      <w:r w:rsidRPr="008E535B">
        <w:rPr>
          <w:rFonts w:ascii="Times New Roman" w:hAnsi="Times New Roman" w:cs="Times New Roman"/>
          <w:lang w:val="en-GB"/>
        </w:rPr>
        <w:t>(15),</w:t>
      </w:r>
      <w:r w:rsidR="00BF77D2">
        <w:rPr>
          <w:rFonts w:ascii="Times New Roman" w:hAnsi="Times New Roman" w:cs="Times New Roman"/>
          <w:lang w:val="en-GB"/>
        </w:rPr>
        <w:t xml:space="preserve"> </w:t>
      </w:r>
      <w:r w:rsidRPr="008E535B">
        <w:rPr>
          <w:rFonts w:ascii="Times New Roman" w:hAnsi="Times New Roman" w:cs="Times New Roman"/>
          <w:lang w:val="en-GB"/>
        </w:rPr>
        <w:t>4</w:t>
      </w:r>
      <w:r w:rsidR="00BF77D2">
        <w:rPr>
          <w:rFonts w:ascii="Times New Roman" w:hAnsi="Times New Roman" w:cs="Times New Roman"/>
          <w:lang w:val="en-GB"/>
        </w:rPr>
        <w:t xml:space="preserve"> </w:t>
      </w:r>
      <w:r w:rsidRPr="008E535B">
        <w:rPr>
          <w:rFonts w:ascii="Times New Roman" w:hAnsi="Times New Roman" w:cs="Times New Roman"/>
          <w:lang w:val="en-GB"/>
        </w:rPr>
        <w:t>venio</w:t>
      </w:r>
      <w:r w:rsidR="00BF77D2">
        <w:rPr>
          <w:rFonts w:ascii="Times New Roman" w:hAnsi="Times New Roman" w:cs="Times New Roman"/>
          <w:lang w:val="en-GB"/>
        </w:rPr>
        <w:t xml:space="preserve"> </w:t>
      </w:r>
      <w:r w:rsidRPr="008E535B">
        <w:rPr>
          <w:rFonts w:ascii="Times New Roman" w:hAnsi="Times New Roman" w:cs="Times New Roman"/>
          <w:lang w:val="en-GB"/>
        </w:rPr>
        <w:t>nunc</w:t>
      </w:r>
      <w:r w:rsidR="00BF77D2">
        <w:rPr>
          <w:rFonts w:ascii="Times New Roman" w:hAnsi="Times New Roman" w:cs="Times New Roman"/>
          <w:lang w:val="en-GB"/>
        </w:rPr>
        <w:t xml:space="preserve"> </w:t>
      </w:r>
      <w:r w:rsidRPr="008E535B">
        <w:rPr>
          <w:rFonts w:ascii="Times New Roman" w:hAnsi="Times New Roman" w:cs="Times New Roman"/>
          <w:lang w:val="en-GB"/>
        </w:rPr>
        <w:t>ad</w:t>
      </w:r>
      <w:r w:rsidR="00BF77D2">
        <w:rPr>
          <w:rFonts w:ascii="Times New Roman" w:hAnsi="Times New Roman" w:cs="Times New Roman"/>
          <w:lang w:val="en-GB"/>
        </w:rPr>
        <w:t xml:space="preserve"> </w:t>
      </w:r>
      <w:r w:rsidRPr="008E535B">
        <w:rPr>
          <w:rFonts w:ascii="Times New Roman" w:hAnsi="Times New Roman" w:cs="Times New Roman"/>
          <w:lang w:val="en-GB"/>
        </w:rPr>
        <w:t>id,</w:t>
      </w:r>
      <w:r w:rsidR="00BF77D2">
        <w:rPr>
          <w:rFonts w:ascii="Times New Roman" w:hAnsi="Times New Roman" w:cs="Times New Roman"/>
          <w:lang w:val="en-GB"/>
        </w:rPr>
        <w:t xml:space="preserve"> </w:t>
      </w:r>
      <w:r w:rsidRPr="008E535B">
        <w:rPr>
          <w:rFonts w:ascii="Times New Roman" w:hAnsi="Times New Roman" w:cs="Times New Roman"/>
          <w:lang w:val="en-GB"/>
        </w:rPr>
        <w:t>quod</w:t>
      </w:r>
      <w:r w:rsidR="00BF77D2">
        <w:rPr>
          <w:rFonts w:ascii="Times New Roman" w:hAnsi="Times New Roman" w:cs="Times New Roman"/>
          <w:lang w:val="en-GB"/>
        </w:rPr>
        <w:t xml:space="preserve"> </w:t>
      </w:r>
      <w:r w:rsidRPr="008E535B">
        <w:rPr>
          <w:rFonts w:ascii="Times New Roman" w:hAnsi="Times New Roman" w:cs="Times New Roman"/>
          <w:u w:val="single"/>
          <w:lang w:val="en-GB"/>
        </w:rPr>
        <w:t>nescio</w:t>
      </w:r>
      <w:r w:rsidR="00BF77D2">
        <w:rPr>
          <w:rFonts w:ascii="Times New Roman" w:hAnsi="Times New Roman" w:cs="Times New Roman"/>
          <w:u w:val="single"/>
          <w:lang w:val="en-GB"/>
        </w:rPr>
        <w:t xml:space="preserve"> </w:t>
      </w:r>
      <w:r w:rsidRPr="008E535B">
        <w:rPr>
          <w:rFonts w:ascii="Times New Roman" w:hAnsi="Times New Roman" w:cs="Times New Roman"/>
          <w:u w:val="single"/>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primum</w:t>
      </w:r>
      <w:r w:rsidR="00BF77D2">
        <w:rPr>
          <w:rFonts w:ascii="Times New Roman" w:hAnsi="Times New Roman" w:cs="Times New Roman"/>
          <w:lang w:val="en-GB"/>
        </w:rPr>
        <w:t xml:space="preserve"> </w:t>
      </w:r>
      <w:r w:rsidRPr="008E535B">
        <w:rPr>
          <w:rFonts w:ascii="Times New Roman" w:hAnsi="Times New Roman" w:cs="Times New Roman"/>
          <w:lang w:val="en-GB"/>
        </w:rPr>
        <w:t>esse</w:t>
      </w:r>
      <w:r w:rsidR="00BF77D2">
        <w:rPr>
          <w:rFonts w:ascii="Times New Roman" w:hAnsi="Times New Roman" w:cs="Times New Roman"/>
          <w:lang w:val="en-GB"/>
        </w:rPr>
        <w:t xml:space="preserve"> </w:t>
      </w:r>
      <w:r w:rsidRPr="008E535B">
        <w:rPr>
          <w:rFonts w:ascii="Times New Roman" w:hAnsi="Times New Roman" w:cs="Times New Roman"/>
          <w:lang w:val="en-GB"/>
        </w:rPr>
        <w:t>debuerit.</w:t>
      </w:r>
    </w:p>
    <w:p w14:paraId="3B54CBA0" w14:textId="5BF949C8" w:rsidR="003164CC" w:rsidRPr="008E535B" w:rsidRDefault="003164CC" w:rsidP="00564BF8">
      <w:pPr>
        <w:spacing w:after="0" w:line="240" w:lineRule="auto"/>
        <w:ind w:left="794"/>
        <w:jc w:val="both"/>
        <w:rPr>
          <w:rFonts w:ascii="Times New Roman" w:hAnsi="Times New Roman" w:cs="Times New Roman"/>
          <w:lang w:val="en-GB"/>
        </w:rPr>
      </w:pPr>
      <w:r w:rsidRPr="008E535B">
        <w:rPr>
          <w:rFonts w:ascii="Times New Roman" w:hAnsi="Times New Roman" w:cs="Times New Roman"/>
          <w:lang w:val="en-GB"/>
        </w:rPr>
        <w:lastRenderedPageBreak/>
        <w:t>„Now</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come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what</w:t>
      </w:r>
      <w:r w:rsidR="00BF77D2">
        <w:rPr>
          <w:rFonts w:ascii="Times New Roman" w:hAnsi="Times New Roman" w:cs="Times New Roman"/>
          <w:lang w:val="en-GB"/>
        </w:rPr>
        <w:t xml:space="preserve"> </w:t>
      </w:r>
      <w:r w:rsidRPr="008E535B">
        <w:rPr>
          <w:rFonts w:ascii="Times New Roman" w:hAnsi="Times New Roman" w:cs="Times New Roman"/>
          <w:lang w:val="en-GB"/>
        </w:rPr>
        <w:t>ought</w:t>
      </w:r>
      <w:r w:rsidR="00BF77D2">
        <w:rPr>
          <w:rFonts w:ascii="Times New Roman" w:hAnsi="Times New Roman" w:cs="Times New Roman"/>
          <w:lang w:val="en-GB"/>
        </w:rPr>
        <w:t xml:space="preserve"> </w:t>
      </w:r>
      <w:r w:rsidRPr="008E535B">
        <w:rPr>
          <w:rFonts w:ascii="Times New Roman" w:hAnsi="Times New Roman" w:cs="Times New Roman"/>
          <w:u w:val="single"/>
          <w:lang w:val="en-GB"/>
        </w:rPr>
        <w:t>perhaps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been</w:t>
      </w:r>
      <w:r w:rsidR="00BF77D2">
        <w:rPr>
          <w:rFonts w:ascii="Times New Roman" w:hAnsi="Times New Roman" w:cs="Times New Roman"/>
          <w:lang w:val="en-GB"/>
        </w:rPr>
        <w:t xml:space="preserve"> </w:t>
      </w:r>
      <w:r w:rsidRPr="008E535B">
        <w:rPr>
          <w:rFonts w:ascii="Times New Roman" w:hAnsi="Times New Roman" w:cs="Times New Roman"/>
          <w:lang w:val="en-GB"/>
        </w:rPr>
        <w:t>put</w:t>
      </w:r>
      <w:r w:rsidR="00BF77D2">
        <w:rPr>
          <w:rFonts w:ascii="Times New Roman" w:hAnsi="Times New Roman" w:cs="Times New Roman"/>
          <w:lang w:val="en-GB"/>
        </w:rPr>
        <w:t xml:space="preserve"> </w:t>
      </w:r>
      <w:r w:rsidRPr="008E535B">
        <w:rPr>
          <w:rFonts w:ascii="Times New Roman" w:hAnsi="Times New Roman" w:cs="Times New Roman"/>
          <w:lang w:val="en-GB"/>
        </w:rPr>
        <w:t>first.“</w:t>
      </w:r>
      <w:r w:rsidRPr="008E535B">
        <w:rPr>
          <w:rFonts w:ascii="Times New Roman" w:hAnsi="Times New Roman" w:cs="Times New Roman"/>
          <w:vertAlign w:val="superscript"/>
          <w:lang w:val="en-GB"/>
        </w:rPr>
        <w:footnoteReference w:id="6"/>
      </w:r>
    </w:p>
    <w:p w14:paraId="33A22C88" w14:textId="77777777" w:rsidR="00564BF8" w:rsidRPr="008E535B" w:rsidRDefault="00564BF8" w:rsidP="00564BF8">
      <w:pPr>
        <w:spacing w:after="0" w:line="240" w:lineRule="auto"/>
        <w:ind w:left="794"/>
        <w:jc w:val="both"/>
        <w:rPr>
          <w:rFonts w:ascii="Times New Roman" w:hAnsi="Times New Roman" w:cs="Times New Roman"/>
          <w:lang w:val="en-GB"/>
        </w:rPr>
      </w:pPr>
    </w:p>
    <w:p w14:paraId="3F149BA8" w14:textId="2489E3DC" w:rsidR="003164CC" w:rsidRPr="008E535B" w:rsidRDefault="003164CC" w:rsidP="003164CC">
      <w:pPr>
        <w:numPr>
          <w:ilvl w:val="0"/>
          <w:numId w:val="30"/>
        </w:numPr>
        <w:spacing w:after="0" w:line="240" w:lineRule="auto"/>
        <w:jc w:val="both"/>
        <w:rPr>
          <w:rFonts w:ascii="Times New Roman" w:hAnsi="Times New Roman" w:cs="Times New Roman"/>
          <w:lang w:val="en-GB"/>
        </w:rPr>
      </w:pPr>
      <w:r w:rsidRPr="008E535B">
        <w:rPr>
          <w:rFonts w:ascii="Times New Roman" w:hAnsi="Times New Roman" w:cs="Times New Roman"/>
          <w:lang w:val="en-GB"/>
        </w:rPr>
        <w:t>SEN.</w:t>
      </w:r>
      <w:r w:rsidR="00BF77D2">
        <w:rPr>
          <w:rFonts w:ascii="Times New Roman" w:hAnsi="Times New Roman" w:cs="Times New Roman"/>
          <w:lang w:val="en-GB"/>
        </w:rPr>
        <w:t xml:space="preserve"> </w:t>
      </w:r>
      <w:r w:rsidRPr="008E535B">
        <w:rPr>
          <w:rFonts w:ascii="Times New Roman" w:hAnsi="Times New Roman" w:cs="Times New Roman"/>
          <w:lang w:val="en-GB"/>
        </w:rPr>
        <w:t>suas.</w:t>
      </w:r>
      <w:r w:rsidR="00BF77D2">
        <w:rPr>
          <w:rFonts w:ascii="Times New Roman" w:hAnsi="Times New Roman" w:cs="Times New Roman"/>
          <w:lang w:val="en-GB"/>
        </w:rPr>
        <w:t xml:space="preserve"> </w:t>
      </w:r>
      <w:r w:rsidRPr="008E535B">
        <w:rPr>
          <w:rFonts w:ascii="Times New Roman" w:hAnsi="Times New Roman" w:cs="Times New Roman"/>
          <w:lang w:val="en-GB"/>
        </w:rPr>
        <w:t>7,</w:t>
      </w:r>
      <w:r w:rsidR="00BF77D2">
        <w:rPr>
          <w:rFonts w:ascii="Times New Roman" w:hAnsi="Times New Roman" w:cs="Times New Roman"/>
          <w:lang w:val="en-GB"/>
        </w:rPr>
        <w:t xml:space="preserve"> </w:t>
      </w:r>
      <w:r w:rsidRPr="008E535B">
        <w:rPr>
          <w:rFonts w:ascii="Times New Roman" w:hAnsi="Times New Roman" w:cs="Times New Roman"/>
          <w:lang w:val="en-GB"/>
        </w:rPr>
        <w:t>1</w:t>
      </w:r>
      <w:r w:rsidR="00BF77D2">
        <w:rPr>
          <w:rFonts w:ascii="Times New Roman" w:hAnsi="Times New Roman" w:cs="Times New Roman"/>
          <w:lang w:val="en-GB"/>
        </w:rPr>
        <w:t xml:space="preserve"> </w:t>
      </w:r>
      <w:r w:rsidRPr="008E535B">
        <w:rPr>
          <w:rFonts w:ascii="Times New Roman" w:hAnsi="Times New Roman" w:cs="Times New Roman"/>
          <w:u w:val="single"/>
          <w:lang w:val="en-GB"/>
        </w:rPr>
        <w:t>nescio</w:t>
      </w:r>
      <w:r w:rsidR="00BF77D2">
        <w:rPr>
          <w:rFonts w:ascii="Times New Roman" w:hAnsi="Times New Roman" w:cs="Times New Roman"/>
          <w:u w:val="single"/>
          <w:lang w:val="en-GB"/>
        </w:rPr>
        <w:t xml:space="preserve"> </w:t>
      </w:r>
      <w:r w:rsidRPr="008E535B">
        <w:rPr>
          <w:rFonts w:ascii="Times New Roman" w:hAnsi="Times New Roman" w:cs="Times New Roman"/>
          <w:u w:val="single"/>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hoc</w:t>
      </w:r>
      <w:r w:rsidR="00BF77D2">
        <w:rPr>
          <w:rFonts w:ascii="Times New Roman" w:hAnsi="Times New Roman" w:cs="Times New Roman"/>
          <w:lang w:val="en-GB"/>
        </w:rPr>
        <w:t xml:space="preserve"> </w:t>
      </w:r>
      <w:r w:rsidRPr="008E535B">
        <w:rPr>
          <w:rFonts w:ascii="Times New Roman" w:hAnsi="Times New Roman" w:cs="Times New Roman"/>
          <w:lang w:val="en-GB"/>
        </w:rPr>
        <w:t>tempore</w:t>
      </w:r>
      <w:r w:rsidR="00BF77D2">
        <w:rPr>
          <w:rFonts w:ascii="Times New Roman" w:hAnsi="Times New Roman" w:cs="Times New Roman"/>
          <w:lang w:val="en-GB"/>
        </w:rPr>
        <w:t xml:space="preserve"> </w:t>
      </w:r>
      <w:r w:rsidRPr="008E535B">
        <w:rPr>
          <w:rFonts w:ascii="Times New Roman" w:hAnsi="Times New Roman" w:cs="Times New Roman"/>
          <w:lang w:val="en-GB"/>
        </w:rPr>
        <w:t>vivere</w:t>
      </w:r>
      <w:r w:rsidR="00BF77D2">
        <w:rPr>
          <w:rFonts w:ascii="Times New Roman" w:hAnsi="Times New Roman" w:cs="Times New Roman"/>
          <w:lang w:val="en-GB"/>
        </w:rPr>
        <w:t xml:space="preserve"> </w:t>
      </w:r>
      <w:r w:rsidRPr="008E535B">
        <w:rPr>
          <w:rFonts w:ascii="Times New Roman" w:hAnsi="Times New Roman" w:cs="Times New Roman"/>
          <w:lang w:val="en-GB"/>
        </w:rPr>
        <w:t>velis,</w:t>
      </w:r>
      <w:r w:rsidR="00BF77D2">
        <w:rPr>
          <w:rFonts w:ascii="Times New Roman" w:hAnsi="Times New Roman" w:cs="Times New Roman"/>
          <w:lang w:val="en-GB"/>
        </w:rPr>
        <w:t xml:space="preserve"> </w:t>
      </w:r>
      <w:r w:rsidRPr="008E535B">
        <w:rPr>
          <w:rFonts w:ascii="Times New Roman" w:hAnsi="Times New Roman" w:cs="Times New Roman"/>
          <w:lang w:val="en-GB"/>
        </w:rPr>
        <w:t>Cicero.</w:t>
      </w:r>
    </w:p>
    <w:p w14:paraId="14A45067" w14:textId="59E657E0" w:rsidR="003164CC" w:rsidRPr="008E535B" w:rsidRDefault="003164CC" w:rsidP="00564BF8">
      <w:pPr>
        <w:spacing w:after="0" w:line="240" w:lineRule="auto"/>
        <w:ind w:left="794"/>
        <w:jc w:val="both"/>
        <w:rPr>
          <w:rFonts w:ascii="Times New Roman" w:hAnsi="Times New Roman" w:cs="Times New Roman"/>
          <w:lang w:val="en-GB"/>
        </w:rPr>
      </w:pPr>
      <w:r w:rsidRPr="008E535B">
        <w:rPr>
          <w:rFonts w:ascii="Times New Roman" w:hAnsi="Times New Roman" w:cs="Times New Roman"/>
          <w:lang w:val="en-GB"/>
        </w:rPr>
        <w:t>„</w:t>
      </w:r>
      <w:r w:rsidRPr="008E535B">
        <w:rPr>
          <w:rFonts w:ascii="Times New Roman" w:hAnsi="Times New Roman" w:cs="Times New Roman"/>
          <w:u w:val="single"/>
          <w:lang w:val="en-GB"/>
        </w:rPr>
        <w:t>I</w:t>
      </w:r>
      <w:r w:rsidR="00BF77D2">
        <w:rPr>
          <w:rFonts w:ascii="Times New Roman" w:hAnsi="Times New Roman" w:cs="Times New Roman"/>
          <w:u w:val="single"/>
          <w:lang w:val="en-GB"/>
        </w:rPr>
        <w:t xml:space="preserve"> </w:t>
      </w:r>
      <w:r w:rsidRPr="008E535B">
        <w:rPr>
          <w:rFonts w:ascii="Times New Roman" w:hAnsi="Times New Roman" w:cs="Times New Roman"/>
          <w:u w:val="single"/>
          <w:lang w:val="en-GB"/>
        </w:rPr>
        <w:t>do</w:t>
      </w:r>
      <w:r w:rsidR="00BF77D2">
        <w:rPr>
          <w:rFonts w:ascii="Times New Roman" w:hAnsi="Times New Roman" w:cs="Times New Roman"/>
          <w:u w:val="single"/>
          <w:lang w:val="en-GB"/>
        </w:rPr>
        <w:t xml:space="preserve"> </w:t>
      </w:r>
      <w:r w:rsidRPr="008E535B">
        <w:rPr>
          <w:rFonts w:ascii="Times New Roman" w:hAnsi="Times New Roman" w:cs="Times New Roman"/>
          <w:u w:val="single"/>
          <w:lang w:val="en-GB"/>
        </w:rPr>
        <w:t>not</w:t>
      </w:r>
      <w:r w:rsidR="00BF77D2">
        <w:rPr>
          <w:rFonts w:ascii="Times New Roman" w:hAnsi="Times New Roman" w:cs="Times New Roman"/>
          <w:u w:val="single"/>
          <w:lang w:val="en-GB"/>
        </w:rPr>
        <w:t xml:space="preserve"> </w:t>
      </w:r>
      <w:r w:rsidRPr="008E535B">
        <w:rPr>
          <w:rFonts w:ascii="Times New Roman" w:hAnsi="Times New Roman" w:cs="Times New Roman"/>
          <w:u w:val="single"/>
          <w:lang w:val="en-GB"/>
        </w:rPr>
        <w:t>know</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Cicero,</w:t>
      </w:r>
      <w:r w:rsidR="00BF77D2">
        <w:rPr>
          <w:rFonts w:ascii="Times New Roman" w:hAnsi="Times New Roman" w:cs="Times New Roman"/>
          <w:lang w:val="en-GB"/>
        </w:rPr>
        <w:t xml:space="preserve"> </w:t>
      </w:r>
      <w:r w:rsidRPr="008E535B">
        <w:rPr>
          <w:rFonts w:ascii="Times New Roman" w:hAnsi="Times New Roman" w:cs="Times New Roman"/>
          <w:lang w:val="en-GB"/>
        </w:rPr>
        <w:t>if</w:t>
      </w:r>
      <w:r w:rsidR="00BF77D2">
        <w:rPr>
          <w:rFonts w:ascii="Times New Roman" w:hAnsi="Times New Roman" w:cs="Times New Roman"/>
          <w:lang w:val="en-GB"/>
        </w:rPr>
        <w:t xml:space="preserve"> </w:t>
      </w:r>
      <w:r w:rsidRPr="008E535B">
        <w:rPr>
          <w:rFonts w:ascii="Times New Roman" w:hAnsi="Times New Roman" w:cs="Times New Roman"/>
          <w:lang w:val="en-GB"/>
        </w:rPr>
        <w:t>you</w:t>
      </w:r>
      <w:r w:rsidR="00BF77D2">
        <w:rPr>
          <w:rFonts w:ascii="Times New Roman" w:hAnsi="Times New Roman" w:cs="Times New Roman"/>
          <w:lang w:val="en-GB"/>
        </w:rPr>
        <w:t xml:space="preserve"> </w:t>
      </w:r>
      <w:r w:rsidRPr="008E535B">
        <w:rPr>
          <w:rFonts w:ascii="Times New Roman" w:hAnsi="Times New Roman" w:cs="Times New Roman"/>
          <w:lang w:val="en-GB"/>
        </w:rPr>
        <w:t>want</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live</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time“</w:t>
      </w:r>
    </w:p>
    <w:p w14:paraId="7EAD471F" w14:textId="77777777" w:rsidR="003164CC" w:rsidRPr="008E535B" w:rsidRDefault="003164CC" w:rsidP="003164CC">
      <w:pPr>
        <w:spacing w:after="0" w:line="240" w:lineRule="auto"/>
        <w:ind w:firstLine="397"/>
        <w:jc w:val="both"/>
        <w:rPr>
          <w:rFonts w:ascii="Times New Roman" w:hAnsi="Times New Roman" w:cs="Times New Roman"/>
          <w:lang w:val="en-GB"/>
        </w:rPr>
      </w:pPr>
    </w:p>
    <w:p w14:paraId="588E69F2" w14:textId="30E86BB7" w:rsidR="003164CC" w:rsidRPr="008E535B" w:rsidRDefault="003164CC" w:rsidP="003164CC">
      <w:pPr>
        <w:spacing w:after="0" w:line="240" w:lineRule="auto"/>
        <w:ind w:firstLine="397"/>
        <w:jc w:val="both"/>
        <w:rPr>
          <w:rFonts w:ascii="Times New Roman" w:hAnsi="Times New Roman" w:cs="Times New Roman"/>
          <w:lang w:val="en-GB"/>
        </w:rPr>
      </w:pPr>
      <w:r w:rsidRPr="008E535B">
        <w:rPr>
          <w:rFonts w:ascii="Times New Roman" w:hAnsi="Times New Roman" w:cs="Times New Roman"/>
          <w:i/>
          <w:lang w:val="en-GB"/>
        </w:rPr>
        <w:t>Nescio</w:t>
      </w:r>
      <w:r w:rsidR="00BF77D2">
        <w:rPr>
          <w:rFonts w:ascii="Times New Roman" w:hAnsi="Times New Roman" w:cs="Times New Roman"/>
          <w:i/>
          <w:lang w:val="en-GB"/>
        </w:rPr>
        <w:t xml:space="preserve"> </w:t>
      </w:r>
      <w:r w:rsidRPr="008E535B">
        <w:rPr>
          <w:rFonts w:ascii="Times New Roman" w:hAnsi="Times New Roman" w:cs="Times New Roman"/>
          <w:i/>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seems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developed</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adverb,</w:t>
      </w:r>
      <w:r w:rsidR="00BF77D2">
        <w:rPr>
          <w:rFonts w:ascii="Times New Roman" w:hAnsi="Times New Roman" w:cs="Times New Roman"/>
          <w:lang w:val="en-GB"/>
        </w:rPr>
        <w:t xml:space="preserve"> </w:t>
      </w:r>
      <w:r w:rsidRPr="008E535B">
        <w:rPr>
          <w:rFonts w:ascii="Times New Roman" w:hAnsi="Times New Roman" w:cs="Times New Roman"/>
          <w:lang w:val="en-GB"/>
        </w:rPr>
        <w:t>without</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its</w:t>
      </w:r>
      <w:r w:rsidR="00BF77D2">
        <w:rPr>
          <w:rFonts w:ascii="Times New Roman" w:hAnsi="Times New Roman" w:cs="Times New Roman"/>
          <w:lang w:val="en-GB"/>
        </w:rPr>
        <w:t xml:space="preserve"> </w:t>
      </w:r>
      <w:r w:rsidRPr="008E535B">
        <w:rPr>
          <w:rFonts w:ascii="Times New Roman" w:hAnsi="Times New Roman" w:cs="Times New Roman"/>
          <w:lang w:val="en-GB"/>
        </w:rPr>
        <w:t>own.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case</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mean,</w:t>
      </w:r>
      <w:r w:rsidR="00BF77D2">
        <w:rPr>
          <w:rFonts w:ascii="Times New Roman" w:hAnsi="Times New Roman" w:cs="Times New Roman"/>
          <w:lang w:val="en-GB"/>
        </w:rPr>
        <w:t xml:space="preserve"> </w:t>
      </w:r>
      <w:r w:rsidRPr="008E535B">
        <w:rPr>
          <w:rFonts w:ascii="Times New Roman" w:hAnsi="Times New Roman" w:cs="Times New Roman"/>
          <w:lang w:val="en-GB"/>
        </w:rPr>
        <w:t>positively,</w:t>
      </w:r>
      <w:r w:rsidR="00BF77D2">
        <w:rPr>
          <w:rFonts w:ascii="Times New Roman" w:hAnsi="Times New Roman" w:cs="Times New Roman"/>
          <w:lang w:val="en-GB"/>
        </w:rPr>
        <w:t xml:space="preserve"> </w:t>
      </w:r>
      <w:r w:rsidRPr="008E535B">
        <w:rPr>
          <w:rFonts w:ascii="Times New Roman" w:hAnsi="Times New Roman" w:cs="Times New Roman"/>
          <w:lang w:val="en-GB"/>
        </w:rPr>
        <w:t>‘maybe’,</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rather</w:t>
      </w:r>
      <w:r w:rsidR="00BF77D2">
        <w:rPr>
          <w:rFonts w:ascii="Times New Roman" w:hAnsi="Times New Roman" w:cs="Times New Roman"/>
          <w:lang w:val="en-GB"/>
        </w:rPr>
        <w:t xml:space="preserve"> </w:t>
      </w:r>
      <w:r w:rsidRPr="008E535B">
        <w:rPr>
          <w:rFonts w:ascii="Times New Roman" w:hAnsi="Times New Roman" w:cs="Times New Roman"/>
          <w:lang w:val="en-GB"/>
        </w:rPr>
        <w:t>think’</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negatively,</w:t>
      </w:r>
      <w:r w:rsidR="00BF77D2">
        <w:rPr>
          <w:rFonts w:ascii="Times New Roman" w:hAnsi="Times New Roman" w:cs="Times New Roman"/>
          <w:lang w:val="en-GB"/>
        </w:rPr>
        <w:t xml:space="preserve"> </w:t>
      </w:r>
      <w:r w:rsidRPr="008E535B">
        <w:rPr>
          <w:rFonts w:ascii="Times New Roman" w:hAnsi="Times New Roman" w:cs="Times New Roman"/>
          <w:lang w:val="en-GB"/>
        </w:rPr>
        <w:t>‘maybe</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even</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see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example</w:t>
      </w:r>
      <w:r w:rsidR="00BF77D2">
        <w:rPr>
          <w:rFonts w:ascii="Times New Roman" w:hAnsi="Times New Roman" w:cs="Times New Roman"/>
          <w:lang w:val="en-GB"/>
        </w:rPr>
        <w:t xml:space="preserve"> </w:t>
      </w:r>
      <w:r w:rsidRPr="008E535B">
        <w:rPr>
          <w:rFonts w:ascii="Times New Roman" w:hAnsi="Times New Roman" w:cs="Times New Roman"/>
          <w:lang w:val="en-GB"/>
        </w:rPr>
        <w:t>3</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4</w:t>
      </w:r>
      <w:r w:rsidR="00BF77D2">
        <w:rPr>
          <w:rFonts w:ascii="Times New Roman" w:hAnsi="Times New Roman" w:cs="Times New Roman"/>
          <w:lang w:val="en-GB"/>
        </w:rPr>
        <w:t xml:space="preserve"> </w:t>
      </w:r>
      <w:r w:rsidRPr="008E535B">
        <w:rPr>
          <w:rFonts w:ascii="Times New Roman" w:hAnsi="Times New Roman" w:cs="Times New Roman"/>
          <w:lang w:val="en-GB"/>
        </w:rPr>
        <w:t>respectively.</w:t>
      </w:r>
    </w:p>
    <w:p w14:paraId="6A834227" w14:textId="05FEB930" w:rsidR="003164CC" w:rsidRPr="008E535B" w:rsidRDefault="003164CC" w:rsidP="003164CC">
      <w:pPr>
        <w:numPr>
          <w:ilvl w:val="0"/>
          <w:numId w:val="30"/>
        </w:numPr>
        <w:spacing w:after="0" w:line="240" w:lineRule="auto"/>
        <w:jc w:val="both"/>
        <w:rPr>
          <w:rFonts w:ascii="Times New Roman" w:hAnsi="Times New Roman" w:cs="Times New Roman"/>
          <w:lang w:val="de-DE"/>
        </w:rPr>
      </w:pPr>
      <w:r w:rsidRPr="008E535B">
        <w:rPr>
          <w:rFonts w:ascii="Times New Roman" w:hAnsi="Times New Roman" w:cs="Times New Roman"/>
          <w:lang w:val="en-GB"/>
        </w:rPr>
        <w:t>LIV.</w:t>
      </w:r>
      <w:r w:rsidR="00BF77D2">
        <w:rPr>
          <w:rFonts w:ascii="Times New Roman" w:hAnsi="Times New Roman" w:cs="Times New Roman"/>
          <w:lang w:val="en-GB"/>
        </w:rPr>
        <w:t xml:space="preserve"> </w:t>
      </w:r>
      <w:r w:rsidRPr="008E535B">
        <w:rPr>
          <w:rFonts w:ascii="Times New Roman" w:hAnsi="Times New Roman" w:cs="Times New Roman"/>
          <w:lang w:val="en-GB"/>
        </w:rPr>
        <w:t>23,</w:t>
      </w:r>
      <w:r w:rsidR="00BF77D2">
        <w:rPr>
          <w:rFonts w:ascii="Times New Roman" w:hAnsi="Times New Roman" w:cs="Times New Roman"/>
          <w:lang w:val="en-GB"/>
        </w:rPr>
        <w:t xml:space="preserve"> </w:t>
      </w:r>
      <w:r w:rsidRPr="008E535B">
        <w:rPr>
          <w:rFonts w:ascii="Times New Roman" w:hAnsi="Times New Roman" w:cs="Times New Roman"/>
          <w:lang w:val="en-GB"/>
        </w:rPr>
        <w:t>16,</w:t>
      </w:r>
      <w:r w:rsidR="00BF77D2">
        <w:rPr>
          <w:rFonts w:ascii="Times New Roman" w:hAnsi="Times New Roman" w:cs="Times New Roman"/>
          <w:lang w:val="en-GB"/>
        </w:rPr>
        <w:t xml:space="preserve"> </w:t>
      </w:r>
      <w:r w:rsidRPr="008E535B">
        <w:rPr>
          <w:rFonts w:ascii="Times New Roman" w:hAnsi="Times New Roman" w:cs="Times New Roman"/>
          <w:lang w:val="en-GB"/>
        </w:rPr>
        <w:t>16</w:t>
      </w:r>
      <w:r w:rsidR="00BF77D2">
        <w:rPr>
          <w:rFonts w:ascii="Times New Roman" w:hAnsi="Times New Roman" w:cs="Times New Roman"/>
          <w:lang w:val="en-GB"/>
        </w:rPr>
        <w:t xml:space="preserve"> </w:t>
      </w:r>
      <w:r w:rsidRPr="008E535B">
        <w:rPr>
          <w:rFonts w:ascii="Times New Roman" w:hAnsi="Times New Roman" w:cs="Times New Roman"/>
          <w:lang w:val="en-GB"/>
        </w:rPr>
        <w:t>ingens</w:t>
      </w:r>
      <w:r w:rsidR="00BF77D2">
        <w:rPr>
          <w:rFonts w:ascii="Times New Roman" w:hAnsi="Times New Roman" w:cs="Times New Roman"/>
          <w:lang w:val="en-GB"/>
        </w:rPr>
        <w:t xml:space="preserve"> </w:t>
      </w:r>
      <w:r w:rsidRPr="008E535B">
        <w:rPr>
          <w:rFonts w:ascii="Times New Roman" w:hAnsi="Times New Roman" w:cs="Times New Roman"/>
          <w:lang w:val="en-GB"/>
        </w:rPr>
        <w:t>eo</w:t>
      </w:r>
      <w:r w:rsidR="00BF77D2">
        <w:rPr>
          <w:rFonts w:ascii="Times New Roman" w:hAnsi="Times New Roman" w:cs="Times New Roman"/>
          <w:lang w:val="en-GB"/>
        </w:rPr>
        <w:t xml:space="preserve"> </w:t>
      </w:r>
      <w:r w:rsidRPr="008E535B">
        <w:rPr>
          <w:rFonts w:ascii="Times New Roman" w:hAnsi="Times New Roman" w:cs="Times New Roman"/>
          <w:lang w:val="en-GB"/>
        </w:rPr>
        <w:t>die</w:t>
      </w:r>
      <w:r w:rsidR="00BF77D2">
        <w:rPr>
          <w:rFonts w:ascii="Times New Roman" w:hAnsi="Times New Roman" w:cs="Times New Roman"/>
          <w:lang w:val="en-GB"/>
        </w:rPr>
        <w:t xml:space="preserve"> </w:t>
      </w:r>
      <w:r w:rsidRPr="008E535B">
        <w:rPr>
          <w:rFonts w:ascii="Times New Roman" w:hAnsi="Times New Roman" w:cs="Times New Roman"/>
          <w:lang w:val="en-GB"/>
        </w:rPr>
        <w:t>res</w:t>
      </w:r>
      <w:r w:rsidR="00BF77D2">
        <w:rPr>
          <w:rFonts w:ascii="Times New Roman" w:hAnsi="Times New Roman" w:cs="Times New Roman"/>
          <w:lang w:val="en-GB"/>
        </w:rPr>
        <w:t xml:space="preserve"> </w:t>
      </w:r>
      <w:r w:rsidRPr="008E535B">
        <w:rPr>
          <w:rFonts w:ascii="Times New Roman" w:hAnsi="Times New Roman" w:cs="Times New Roman"/>
          <w:lang w:val="en-GB"/>
        </w:rPr>
        <w:t>ac</w:t>
      </w:r>
      <w:r w:rsidR="00BF77D2">
        <w:rPr>
          <w:rFonts w:ascii="Times New Roman" w:hAnsi="Times New Roman" w:cs="Times New Roman"/>
          <w:lang w:val="en-GB"/>
        </w:rPr>
        <w:t xml:space="preserve"> </w:t>
      </w:r>
      <w:r w:rsidRPr="008E535B">
        <w:rPr>
          <w:rFonts w:ascii="Times New Roman" w:hAnsi="Times New Roman" w:cs="Times New Roman"/>
          <w:u w:val="single"/>
          <w:lang w:val="en-GB"/>
        </w:rPr>
        <w:t>nescio</w:t>
      </w:r>
      <w:r w:rsidR="00BF77D2">
        <w:rPr>
          <w:rFonts w:ascii="Times New Roman" w:hAnsi="Times New Roman" w:cs="Times New Roman"/>
          <w:u w:val="single"/>
          <w:lang w:val="en-GB"/>
        </w:rPr>
        <w:t xml:space="preserve"> </w:t>
      </w:r>
      <w:r w:rsidRPr="008E535B">
        <w:rPr>
          <w:rFonts w:ascii="Times New Roman" w:hAnsi="Times New Roman" w:cs="Times New Roman"/>
          <w:u w:val="single"/>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maxima</w:t>
      </w:r>
      <w:r w:rsidR="00BF77D2">
        <w:rPr>
          <w:rFonts w:ascii="Times New Roman" w:hAnsi="Times New Roman" w:cs="Times New Roman"/>
          <w:lang w:val="en-GB"/>
        </w:rPr>
        <w:t xml:space="preserve"> </w:t>
      </w:r>
      <w:r w:rsidRPr="008E535B">
        <w:rPr>
          <w:rFonts w:ascii="Times New Roman" w:hAnsi="Times New Roman" w:cs="Times New Roman"/>
          <w:lang w:val="en-GB"/>
        </w:rPr>
        <w:t>illo</w:t>
      </w:r>
      <w:r w:rsidR="00BF77D2">
        <w:rPr>
          <w:rFonts w:ascii="Times New Roman" w:hAnsi="Times New Roman" w:cs="Times New Roman"/>
          <w:lang w:val="en-GB"/>
        </w:rPr>
        <w:t xml:space="preserve"> </w:t>
      </w:r>
      <w:r w:rsidRPr="008E535B">
        <w:rPr>
          <w:rFonts w:ascii="Times New Roman" w:hAnsi="Times New Roman" w:cs="Times New Roman"/>
          <w:lang w:val="en-GB"/>
        </w:rPr>
        <w:t>bello</w:t>
      </w:r>
      <w:r w:rsidR="00BF77D2">
        <w:rPr>
          <w:rFonts w:ascii="Times New Roman" w:hAnsi="Times New Roman" w:cs="Times New Roman"/>
          <w:lang w:val="en-GB"/>
        </w:rPr>
        <w:t xml:space="preserve"> </w:t>
      </w:r>
      <w:r w:rsidRPr="008E535B">
        <w:rPr>
          <w:rFonts w:ascii="Times New Roman" w:hAnsi="Times New Roman" w:cs="Times New Roman"/>
          <w:lang w:val="en-GB"/>
        </w:rPr>
        <w:t>gesta</w:t>
      </w:r>
      <w:r w:rsidR="00BF77D2">
        <w:rPr>
          <w:rFonts w:ascii="Times New Roman" w:hAnsi="Times New Roman" w:cs="Times New Roman"/>
          <w:lang w:val="en-GB"/>
        </w:rPr>
        <w:t xml:space="preserve"> </w:t>
      </w:r>
      <w:r w:rsidRPr="008E535B">
        <w:rPr>
          <w:rFonts w:ascii="Times New Roman" w:hAnsi="Times New Roman" w:cs="Times New Roman"/>
          <w:lang w:val="en-GB"/>
        </w:rPr>
        <w:t>est</w:t>
      </w:r>
      <w:r w:rsidR="00BF77D2">
        <w:rPr>
          <w:rFonts w:ascii="Times New Roman" w:hAnsi="Times New Roman" w:cs="Times New Roman"/>
          <w:lang w:val="en-GB"/>
        </w:rPr>
        <w:t xml:space="preserve"> </w:t>
      </w:r>
      <w:r w:rsidRPr="008E535B">
        <w:rPr>
          <w:rFonts w:ascii="Times New Roman" w:hAnsi="Times New Roman" w:cs="Times New Roman"/>
          <w:lang w:val="en-GB"/>
        </w:rPr>
        <w:t>(sit</w:t>
      </w:r>
      <w:r w:rsidR="00BF77D2">
        <w:rPr>
          <w:rFonts w:ascii="Times New Roman" w:hAnsi="Times New Roman" w:cs="Times New Roman"/>
          <w:lang w:val="en-GB"/>
        </w:rPr>
        <w:t xml:space="preserve"> </w:t>
      </w:r>
      <w:r w:rsidRPr="008E535B">
        <w:rPr>
          <w:rFonts w:ascii="Times New Roman" w:hAnsi="Times New Roman" w:cs="Times New Roman"/>
          <w:i/>
          <w:lang w:val="en-GB"/>
        </w:rPr>
        <w:t>trad.</w:t>
      </w:r>
      <w:r w:rsidRPr="008E535B">
        <w:rPr>
          <w:rFonts w:ascii="Times New Roman" w:hAnsi="Times New Roman" w:cs="Times New Roman"/>
          <w:lang w:val="en-GB"/>
        </w:rPr>
        <w:t>).</w:t>
      </w:r>
    </w:p>
    <w:p w14:paraId="488DB8D2" w14:textId="16042EFC" w:rsidR="003164CC" w:rsidRPr="008E535B" w:rsidRDefault="003164CC" w:rsidP="00564BF8">
      <w:pPr>
        <w:spacing w:after="0" w:line="240" w:lineRule="auto"/>
        <w:ind w:left="794"/>
        <w:jc w:val="both"/>
        <w:rPr>
          <w:rFonts w:ascii="Times New Roman" w:hAnsi="Times New Roman" w:cs="Times New Roman"/>
          <w:lang w:val="de-DE"/>
        </w:rPr>
      </w:pPr>
      <w:r w:rsidRPr="008E535B">
        <w:rPr>
          <w:rFonts w:ascii="Times New Roman" w:hAnsi="Times New Roman" w:cs="Times New Roman"/>
          <w:lang w:val="en-GB"/>
        </w:rPr>
        <w:t>“</w:t>
      </w:r>
      <w:r w:rsidRPr="008E535B">
        <w:rPr>
          <w:rFonts w:ascii="Times New Roman" w:hAnsi="Times New Roman" w:cs="Times New Roman"/>
          <w:lang w:val="de-DE"/>
        </w:rPr>
        <w:t>a</w:t>
      </w:r>
      <w:r w:rsidR="00BF77D2">
        <w:rPr>
          <w:rFonts w:ascii="Times New Roman" w:hAnsi="Times New Roman" w:cs="Times New Roman"/>
          <w:lang w:val="de-DE"/>
        </w:rPr>
        <w:t xml:space="preserve"> </w:t>
      </w:r>
      <w:r w:rsidRPr="008E535B">
        <w:rPr>
          <w:rFonts w:ascii="Times New Roman" w:hAnsi="Times New Roman" w:cs="Times New Roman"/>
          <w:lang w:val="de-DE"/>
        </w:rPr>
        <w:t>very</w:t>
      </w:r>
      <w:r w:rsidR="00BF77D2">
        <w:rPr>
          <w:rFonts w:ascii="Times New Roman" w:hAnsi="Times New Roman" w:cs="Times New Roman"/>
          <w:lang w:val="de-DE"/>
        </w:rPr>
        <w:t xml:space="preserve"> </w:t>
      </w:r>
      <w:r w:rsidRPr="008E535B">
        <w:rPr>
          <w:rFonts w:ascii="Times New Roman" w:hAnsi="Times New Roman" w:cs="Times New Roman"/>
          <w:lang w:val="de-DE"/>
        </w:rPr>
        <w:t>great</w:t>
      </w:r>
      <w:r w:rsidR="00BF77D2">
        <w:rPr>
          <w:rFonts w:ascii="Times New Roman" w:hAnsi="Times New Roman" w:cs="Times New Roman"/>
          <w:lang w:val="de-DE"/>
        </w:rPr>
        <w:t xml:space="preserve"> </w:t>
      </w:r>
      <w:r w:rsidRPr="008E535B">
        <w:rPr>
          <w:rFonts w:ascii="Times New Roman" w:hAnsi="Times New Roman" w:cs="Times New Roman"/>
          <w:lang w:val="de-DE"/>
        </w:rPr>
        <w:t>thing,</w:t>
      </w:r>
      <w:r w:rsidR="00BF77D2">
        <w:rPr>
          <w:rFonts w:ascii="Times New Roman" w:hAnsi="Times New Roman" w:cs="Times New Roman"/>
          <w:lang w:val="de-DE"/>
        </w:rPr>
        <w:t xml:space="preserve"> </w:t>
      </w:r>
      <w:r w:rsidRPr="008E535B">
        <w:rPr>
          <w:rFonts w:ascii="Times New Roman" w:hAnsi="Times New Roman" w:cs="Times New Roman"/>
          <w:u w:val="single"/>
          <w:lang w:val="de-DE"/>
        </w:rPr>
        <w:t>I</w:t>
      </w:r>
      <w:r w:rsidR="00BF77D2">
        <w:rPr>
          <w:rFonts w:ascii="Times New Roman" w:hAnsi="Times New Roman" w:cs="Times New Roman"/>
          <w:u w:val="single"/>
          <w:lang w:val="de-DE"/>
        </w:rPr>
        <w:t xml:space="preserve"> </w:t>
      </w:r>
      <w:r w:rsidRPr="008E535B">
        <w:rPr>
          <w:rFonts w:ascii="Times New Roman" w:hAnsi="Times New Roman" w:cs="Times New Roman"/>
          <w:u w:val="single"/>
          <w:lang w:val="de-DE"/>
        </w:rPr>
        <w:t>rather</w:t>
      </w:r>
      <w:r w:rsidR="00BF77D2">
        <w:rPr>
          <w:rFonts w:ascii="Times New Roman" w:hAnsi="Times New Roman" w:cs="Times New Roman"/>
          <w:u w:val="single"/>
          <w:lang w:val="de-DE"/>
        </w:rPr>
        <w:t xml:space="preserve"> </w:t>
      </w:r>
      <w:r w:rsidRPr="008E535B">
        <w:rPr>
          <w:rFonts w:ascii="Times New Roman" w:hAnsi="Times New Roman" w:cs="Times New Roman"/>
          <w:u w:val="single"/>
          <w:lang w:val="de-DE"/>
        </w:rPr>
        <w:t>think</w:t>
      </w:r>
      <w:r w:rsidR="00BF77D2">
        <w:rPr>
          <w:rFonts w:ascii="Times New Roman" w:hAnsi="Times New Roman" w:cs="Times New Roman"/>
          <w:lang w:val="de-DE"/>
        </w:rPr>
        <w:t xml:space="preserve"> </w:t>
      </w:r>
      <w:r w:rsidRPr="008E535B">
        <w:rPr>
          <w:rFonts w:ascii="Times New Roman" w:hAnsi="Times New Roman" w:cs="Times New Roman"/>
          <w:lang w:val="de-DE"/>
        </w:rPr>
        <w:t>the</w:t>
      </w:r>
      <w:r w:rsidR="00BF77D2">
        <w:rPr>
          <w:rFonts w:ascii="Times New Roman" w:hAnsi="Times New Roman" w:cs="Times New Roman"/>
          <w:lang w:val="de-DE"/>
        </w:rPr>
        <w:t xml:space="preserve"> </w:t>
      </w:r>
      <w:r w:rsidRPr="008E535B">
        <w:rPr>
          <w:rFonts w:ascii="Times New Roman" w:hAnsi="Times New Roman" w:cs="Times New Roman"/>
          <w:lang w:val="de-DE"/>
        </w:rPr>
        <w:t>greatest</w:t>
      </w:r>
      <w:r w:rsidR="00BF77D2">
        <w:rPr>
          <w:rFonts w:ascii="Times New Roman" w:hAnsi="Times New Roman" w:cs="Times New Roman"/>
          <w:lang w:val="de-DE"/>
        </w:rPr>
        <w:t xml:space="preserve"> </w:t>
      </w:r>
      <w:r w:rsidRPr="008E535B">
        <w:rPr>
          <w:rFonts w:ascii="Times New Roman" w:hAnsi="Times New Roman" w:cs="Times New Roman"/>
          <w:lang w:val="de-DE"/>
        </w:rPr>
        <w:t>in</w:t>
      </w:r>
      <w:r w:rsidR="00BF77D2">
        <w:rPr>
          <w:rFonts w:ascii="Times New Roman" w:hAnsi="Times New Roman" w:cs="Times New Roman"/>
          <w:lang w:val="de-DE"/>
        </w:rPr>
        <w:t xml:space="preserve"> </w:t>
      </w:r>
      <w:r w:rsidRPr="008E535B">
        <w:rPr>
          <w:rFonts w:ascii="Times New Roman" w:hAnsi="Times New Roman" w:cs="Times New Roman"/>
          <w:lang w:val="de-DE"/>
        </w:rPr>
        <w:t>that</w:t>
      </w:r>
      <w:r w:rsidR="00BF77D2">
        <w:rPr>
          <w:rFonts w:ascii="Times New Roman" w:hAnsi="Times New Roman" w:cs="Times New Roman"/>
          <w:lang w:val="de-DE"/>
        </w:rPr>
        <w:t xml:space="preserve"> </w:t>
      </w:r>
      <w:r w:rsidRPr="008E535B">
        <w:rPr>
          <w:rFonts w:ascii="Times New Roman" w:hAnsi="Times New Roman" w:cs="Times New Roman"/>
          <w:lang w:val="de-DE"/>
        </w:rPr>
        <w:t>war,</w:t>
      </w:r>
      <w:r w:rsidR="00BF77D2">
        <w:rPr>
          <w:rFonts w:ascii="Times New Roman" w:hAnsi="Times New Roman" w:cs="Times New Roman"/>
          <w:lang w:val="de-DE"/>
        </w:rPr>
        <w:t xml:space="preserve"> </w:t>
      </w:r>
      <w:r w:rsidRPr="008E535B">
        <w:rPr>
          <w:rFonts w:ascii="Times New Roman" w:hAnsi="Times New Roman" w:cs="Times New Roman"/>
          <w:lang w:val="de-DE"/>
        </w:rPr>
        <w:t>was</w:t>
      </w:r>
      <w:r w:rsidR="00BF77D2">
        <w:rPr>
          <w:rFonts w:ascii="Times New Roman" w:hAnsi="Times New Roman" w:cs="Times New Roman"/>
          <w:lang w:val="de-DE"/>
        </w:rPr>
        <w:t xml:space="preserve"> </w:t>
      </w:r>
      <w:r w:rsidRPr="008E535B">
        <w:rPr>
          <w:rFonts w:ascii="Times New Roman" w:hAnsi="Times New Roman" w:cs="Times New Roman"/>
          <w:lang w:val="de-DE"/>
        </w:rPr>
        <w:t>accomplished</w:t>
      </w:r>
      <w:r w:rsidR="00BF77D2">
        <w:rPr>
          <w:rFonts w:ascii="Times New Roman" w:hAnsi="Times New Roman" w:cs="Times New Roman"/>
          <w:lang w:val="de-DE"/>
        </w:rPr>
        <w:t xml:space="preserve"> </w:t>
      </w:r>
      <w:r w:rsidRPr="008E535B">
        <w:rPr>
          <w:rFonts w:ascii="Times New Roman" w:hAnsi="Times New Roman" w:cs="Times New Roman"/>
          <w:lang w:val="de-DE"/>
        </w:rPr>
        <w:t>that</w:t>
      </w:r>
      <w:r w:rsidR="00BF77D2">
        <w:rPr>
          <w:rFonts w:ascii="Times New Roman" w:hAnsi="Times New Roman" w:cs="Times New Roman"/>
          <w:lang w:val="de-DE"/>
        </w:rPr>
        <w:t xml:space="preserve"> </w:t>
      </w:r>
      <w:r w:rsidRPr="008E535B">
        <w:rPr>
          <w:rFonts w:ascii="Times New Roman" w:hAnsi="Times New Roman" w:cs="Times New Roman"/>
          <w:lang w:val="de-DE"/>
        </w:rPr>
        <w:t>day.“</w:t>
      </w:r>
    </w:p>
    <w:p w14:paraId="22D897D4" w14:textId="77777777" w:rsidR="00564BF8" w:rsidRPr="008E535B" w:rsidRDefault="00564BF8" w:rsidP="003164CC">
      <w:pPr>
        <w:spacing w:after="0" w:line="240" w:lineRule="auto"/>
        <w:ind w:firstLine="397"/>
        <w:jc w:val="both"/>
        <w:rPr>
          <w:rFonts w:ascii="Times New Roman" w:hAnsi="Times New Roman" w:cs="Times New Roman"/>
          <w:lang w:val="en-GB"/>
        </w:rPr>
      </w:pPr>
    </w:p>
    <w:p w14:paraId="7FF82448" w14:textId="07DC39F7" w:rsidR="003164CC" w:rsidRPr="008E535B" w:rsidRDefault="003164CC" w:rsidP="003164CC">
      <w:pPr>
        <w:numPr>
          <w:ilvl w:val="0"/>
          <w:numId w:val="30"/>
        </w:numPr>
        <w:spacing w:after="0" w:line="240" w:lineRule="auto"/>
        <w:jc w:val="both"/>
        <w:rPr>
          <w:rFonts w:ascii="Times New Roman" w:hAnsi="Times New Roman" w:cs="Times New Roman"/>
          <w:lang w:val="en-GB"/>
        </w:rPr>
      </w:pPr>
      <w:r w:rsidRPr="008E535B">
        <w:rPr>
          <w:rFonts w:ascii="Times New Roman" w:hAnsi="Times New Roman" w:cs="Times New Roman"/>
          <w:lang w:val="en-GB"/>
        </w:rPr>
        <w:t>QVINT.</w:t>
      </w:r>
      <w:r w:rsidR="00BF77D2">
        <w:rPr>
          <w:rFonts w:ascii="Times New Roman" w:hAnsi="Times New Roman" w:cs="Times New Roman"/>
          <w:lang w:val="en-GB"/>
        </w:rPr>
        <w:t xml:space="preserve"> </w:t>
      </w:r>
      <w:r w:rsidRPr="008E535B">
        <w:rPr>
          <w:rFonts w:ascii="Times New Roman" w:hAnsi="Times New Roman" w:cs="Times New Roman"/>
          <w:lang w:val="en-GB"/>
        </w:rPr>
        <w:t>inst.</w:t>
      </w:r>
      <w:r w:rsidR="00BF77D2">
        <w:rPr>
          <w:rFonts w:ascii="Times New Roman" w:hAnsi="Times New Roman" w:cs="Times New Roman"/>
          <w:lang w:val="en-GB"/>
        </w:rPr>
        <w:t xml:space="preserve"> </w:t>
      </w:r>
      <w:r w:rsidRPr="008E535B">
        <w:rPr>
          <w:rFonts w:ascii="Times New Roman" w:hAnsi="Times New Roman" w:cs="Times New Roman"/>
          <w:lang w:val="en-GB"/>
        </w:rPr>
        <w:t>6,</w:t>
      </w:r>
      <w:r w:rsidR="00BF77D2">
        <w:rPr>
          <w:rFonts w:ascii="Times New Roman" w:hAnsi="Times New Roman" w:cs="Times New Roman"/>
          <w:lang w:val="en-GB"/>
        </w:rPr>
        <w:t xml:space="preserve"> </w:t>
      </w:r>
      <w:r w:rsidRPr="008E535B">
        <w:rPr>
          <w:rFonts w:ascii="Times New Roman" w:hAnsi="Times New Roman" w:cs="Times New Roman"/>
          <w:lang w:val="en-GB"/>
        </w:rPr>
        <w:t>3,</w:t>
      </w:r>
      <w:r w:rsidR="00BF77D2">
        <w:rPr>
          <w:rFonts w:ascii="Times New Roman" w:hAnsi="Times New Roman" w:cs="Times New Roman"/>
          <w:lang w:val="en-GB"/>
        </w:rPr>
        <w:t xml:space="preserve"> </w:t>
      </w:r>
      <w:r w:rsidRPr="008E535B">
        <w:rPr>
          <w:rFonts w:ascii="Times New Roman" w:hAnsi="Times New Roman" w:cs="Times New Roman"/>
          <w:lang w:val="en-GB"/>
        </w:rPr>
        <w:t>6</w:t>
      </w:r>
      <w:r w:rsidR="00BF77D2">
        <w:rPr>
          <w:rFonts w:ascii="Times New Roman" w:hAnsi="Times New Roman" w:cs="Times New Roman"/>
          <w:i/>
          <w:lang w:val="en-GB"/>
        </w:rPr>
        <w:t xml:space="preserve"> </w:t>
      </w:r>
      <w:r w:rsidRPr="008E535B">
        <w:rPr>
          <w:rFonts w:ascii="Times New Roman" w:hAnsi="Times New Roman" w:cs="Times New Roman"/>
          <w:lang w:val="de-DE"/>
        </w:rPr>
        <w:t>varia</w:t>
      </w:r>
      <w:r w:rsidR="00BF77D2">
        <w:rPr>
          <w:rFonts w:ascii="Times New Roman" w:hAnsi="Times New Roman" w:cs="Times New Roman"/>
          <w:lang w:val="de-DE"/>
        </w:rPr>
        <w:t xml:space="preserve"> </w:t>
      </w:r>
      <w:r w:rsidRPr="008E535B">
        <w:rPr>
          <w:rFonts w:ascii="Times New Roman" w:hAnsi="Times New Roman" w:cs="Times New Roman"/>
          <w:lang w:val="de-DE"/>
        </w:rPr>
        <w:t>hominum</w:t>
      </w:r>
      <w:r w:rsidR="00BF77D2">
        <w:rPr>
          <w:rFonts w:ascii="Times New Roman" w:hAnsi="Times New Roman" w:cs="Times New Roman"/>
          <w:lang w:val="de-DE"/>
        </w:rPr>
        <w:t xml:space="preserve"> </w:t>
      </w:r>
      <w:r w:rsidRPr="008E535B">
        <w:rPr>
          <w:rFonts w:ascii="Times New Roman" w:hAnsi="Times New Roman" w:cs="Times New Roman"/>
          <w:lang w:val="de-DE"/>
        </w:rPr>
        <w:t>iudicia</w:t>
      </w:r>
      <w:r w:rsidR="00BF77D2">
        <w:rPr>
          <w:rFonts w:ascii="Times New Roman" w:hAnsi="Times New Roman" w:cs="Times New Roman"/>
          <w:lang w:val="de-DE"/>
        </w:rPr>
        <w:t xml:space="preserve"> </w:t>
      </w:r>
      <w:r w:rsidRPr="008E535B">
        <w:rPr>
          <w:rFonts w:ascii="Times New Roman" w:hAnsi="Times New Roman" w:cs="Times New Roman"/>
          <w:lang w:val="de-DE"/>
        </w:rPr>
        <w:t>in</w:t>
      </w:r>
      <w:r w:rsidR="00BF77D2">
        <w:rPr>
          <w:rFonts w:ascii="Times New Roman" w:hAnsi="Times New Roman" w:cs="Times New Roman"/>
          <w:lang w:val="de-DE"/>
        </w:rPr>
        <w:t xml:space="preserve"> </w:t>
      </w:r>
      <w:r w:rsidRPr="008E535B">
        <w:rPr>
          <w:rFonts w:ascii="Times New Roman" w:hAnsi="Times New Roman" w:cs="Times New Roman"/>
          <w:lang w:val="de-DE"/>
        </w:rPr>
        <w:t>eo</w:t>
      </w:r>
      <w:r w:rsidR="00BF77D2">
        <w:rPr>
          <w:rFonts w:ascii="Times New Roman" w:hAnsi="Times New Roman" w:cs="Times New Roman"/>
          <w:lang w:val="de-DE"/>
        </w:rPr>
        <w:t xml:space="preserve"> </w:t>
      </w:r>
      <w:r w:rsidRPr="008E535B">
        <w:rPr>
          <w:rFonts w:ascii="Times New Roman" w:hAnsi="Times New Roman" w:cs="Times New Roman"/>
          <w:lang w:val="de-DE"/>
        </w:rPr>
        <w:t>quod</w:t>
      </w:r>
      <w:r w:rsidR="00BF77D2">
        <w:rPr>
          <w:rFonts w:ascii="Times New Roman" w:hAnsi="Times New Roman" w:cs="Times New Roman"/>
          <w:lang w:val="de-DE"/>
        </w:rPr>
        <w:t xml:space="preserve"> </w:t>
      </w:r>
      <w:r w:rsidRPr="008E535B">
        <w:rPr>
          <w:rFonts w:ascii="Times New Roman" w:hAnsi="Times New Roman" w:cs="Times New Roman"/>
          <w:lang w:val="de-DE"/>
        </w:rPr>
        <w:t>non</w:t>
      </w:r>
      <w:r w:rsidR="00BF77D2">
        <w:rPr>
          <w:rFonts w:ascii="Times New Roman" w:hAnsi="Times New Roman" w:cs="Times New Roman"/>
          <w:lang w:val="de-DE"/>
        </w:rPr>
        <w:t xml:space="preserve"> </w:t>
      </w:r>
      <w:r w:rsidRPr="008E535B">
        <w:rPr>
          <w:rFonts w:ascii="Times New Roman" w:hAnsi="Times New Roman" w:cs="Times New Roman"/>
          <w:lang w:val="de-DE"/>
        </w:rPr>
        <w:t>ratione</w:t>
      </w:r>
      <w:r w:rsidR="00BF77D2">
        <w:rPr>
          <w:rFonts w:ascii="Times New Roman" w:hAnsi="Times New Roman" w:cs="Times New Roman"/>
          <w:lang w:val="de-DE"/>
        </w:rPr>
        <w:t xml:space="preserve"> </w:t>
      </w:r>
      <w:r w:rsidRPr="008E535B">
        <w:rPr>
          <w:rFonts w:ascii="Times New Roman" w:hAnsi="Times New Roman" w:cs="Times New Roman"/>
          <w:lang w:val="de-DE"/>
        </w:rPr>
        <w:t>aliqua</w:t>
      </w:r>
      <w:r w:rsidR="00BF77D2">
        <w:rPr>
          <w:rFonts w:ascii="Times New Roman" w:hAnsi="Times New Roman" w:cs="Times New Roman"/>
          <w:lang w:val="de-DE"/>
        </w:rPr>
        <w:t xml:space="preserve"> </w:t>
      </w:r>
      <w:r w:rsidRPr="008E535B">
        <w:rPr>
          <w:rFonts w:ascii="Times New Roman" w:hAnsi="Times New Roman" w:cs="Times New Roman"/>
          <w:lang w:val="de-DE"/>
        </w:rPr>
        <w:t>sed</w:t>
      </w:r>
      <w:r w:rsidR="00BF77D2">
        <w:rPr>
          <w:rFonts w:ascii="Times New Roman" w:hAnsi="Times New Roman" w:cs="Times New Roman"/>
          <w:lang w:val="de-DE"/>
        </w:rPr>
        <w:t xml:space="preserve"> </w:t>
      </w:r>
      <w:r w:rsidRPr="008E535B">
        <w:rPr>
          <w:rFonts w:ascii="Times New Roman" w:hAnsi="Times New Roman" w:cs="Times New Roman"/>
          <w:lang w:val="en-GB"/>
        </w:rPr>
        <w:t>motu</w:t>
      </w:r>
      <w:r w:rsidR="00BF77D2">
        <w:rPr>
          <w:rFonts w:ascii="Times New Roman" w:hAnsi="Times New Roman" w:cs="Times New Roman"/>
          <w:lang w:val="en-GB"/>
        </w:rPr>
        <w:t xml:space="preserve"> </w:t>
      </w:r>
      <w:r w:rsidRPr="008E535B">
        <w:rPr>
          <w:rFonts w:ascii="Times New Roman" w:hAnsi="Times New Roman" w:cs="Times New Roman"/>
          <w:lang w:val="en-GB"/>
        </w:rPr>
        <w:t>animi</w:t>
      </w:r>
      <w:r w:rsidR="00BF77D2">
        <w:rPr>
          <w:rFonts w:ascii="Times New Roman" w:hAnsi="Times New Roman" w:cs="Times New Roman"/>
          <w:lang w:val="en-GB"/>
        </w:rPr>
        <w:t xml:space="preserve"> </w:t>
      </w:r>
      <w:r w:rsidRPr="008E535B">
        <w:rPr>
          <w:rFonts w:ascii="Times New Roman" w:hAnsi="Times New Roman" w:cs="Times New Roman"/>
          <w:lang w:val="en-GB"/>
        </w:rPr>
        <w:t>quodam,</w:t>
      </w:r>
      <w:r w:rsidR="00BF77D2">
        <w:rPr>
          <w:rFonts w:ascii="Times New Roman" w:hAnsi="Times New Roman" w:cs="Times New Roman"/>
          <w:lang w:val="en-GB"/>
        </w:rPr>
        <w:t xml:space="preserve"> </w:t>
      </w:r>
      <w:r w:rsidRPr="008E535B">
        <w:rPr>
          <w:rFonts w:ascii="Times New Roman" w:hAnsi="Times New Roman" w:cs="Times New Roman"/>
          <w:u w:val="single"/>
          <w:lang w:val="en-GB"/>
        </w:rPr>
        <w:t>nescio</w:t>
      </w:r>
      <w:r w:rsidR="00BF77D2">
        <w:rPr>
          <w:rFonts w:ascii="Times New Roman" w:hAnsi="Times New Roman" w:cs="Times New Roman"/>
          <w:u w:val="single"/>
          <w:lang w:val="en-GB"/>
        </w:rPr>
        <w:t xml:space="preserve"> </w:t>
      </w:r>
      <w:r w:rsidRPr="008E535B">
        <w:rPr>
          <w:rFonts w:ascii="Times New Roman" w:hAnsi="Times New Roman" w:cs="Times New Roman"/>
          <w:u w:val="single"/>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enarrabili,</w:t>
      </w:r>
      <w:r w:rsidR="00BF77D2">
        <w:rPr>
          <w:rFonts w:ascii="Times New Roman" w:hAnsi="Times New Roman" w:cs="Times New Roman"/>
          <w:lang w:val="en-GB"/>
        </w:rPr>
        <w:t xml:space="preserve"> </w:t>
      </w:r>
      <w:r w:rsidRPr="008E535B">
        <w:rPr>
          <w:rFonts w:ascii="Times New Roman" w:hAnsi="Times New Roman" w:cs="Times New Roman"/>
          <w:lang w:val="en-GB"/>
        </w:rPr>
        <w:t>iudicatur.</w:t>
      </w:r>
    </w:p>
    <w:p w14:paraId="6D94CFBF" w14:textId="6CB50EC5" w:rsidR="003164CC" w:rsidRPr="008E535B" w:rsidRDefault="003164CC" w:rsidP="00564BF8">
      <w:pPr>
        <w:spacing w:after="0" w:line="240" w:lineRule="auto"/>
        <w:ind w:left="794"/>
        <w:jc w:val="both"/>
        <w:rPr>
          <w:rFonts w:ascii="Times New Roman" w:hAnsi="Times New Roman" w:cs="Times New Roman"/>
          <w:lang w:val="de-DE"/>
        </w:rPr>
      </w:pPr>
      <w:r w:rsidRPr="008E535B">
        <w:rPr>
          <w:rFonts w:ascii="Times New Roman" w:hAnsi="Times New Roman" w:cs="Times New Roman"/>
          <w:lang w:val="en-GB"/>
        </w:rPr>
        <w:t>“</w:t>
      </w:r>
      <w:r w:rsidRPr="008E535B">
        <w:rPr>
          <w:rFonts w:ascii="Times New Roman" w:hAnsi="Times New Roman" w:cs="Times New Roman"/>
          <w:lang w:val="de-DE"/>
        </w:rPr>
        <w:t>that</w:t>
      </w:r>
      <w:r w:rsidR="00BF77D2">
        <w:rPr>
          <w:rFonts w:ascii="Times New Roman" w:hAnsi="Times New Roman" w:cs="Times New Roman"/>
          <w:lang w:val="de-DE"/>
        </w:rPr>
        <w:t xml:space="preserve"> </w:t>
      </w:r>
      <w:r w:rsidRPr="008E535B">
        <w:rPr>
          <w:rFonts w:ascii="Times New Roman" w:hAnsi="Times New Roman" w:cs="Times New Roman"/>
          <w:lang w:val="de-DE"/>
        </w:rPr>
        <w:t>people’s</w:t>
      </w:r>
      <w:r w:rsidR="00BF77D2">
        <w:rPr>
          <w:rFonts w:ascii="Times New Roman" w:hAnsi="Times New Roman" w:cs="Times New Roman"/>
          <w:lang w:val="de-DE"/>
        </w:rPr>
        <w:t xml:space="preserve"> </w:t>
      </w:r>
      <w:r w:rsidRPr="008E535B">
        <w:rPr>
          <w:rFonts w:ascii="Times New Roman" w:hAnsi="Times New Roman" w:cs="Times New Roman"/>
          <w:lang w:val="de-DE"/>
        </w:rPr>
        <w:t>judgements</w:t>
      </w:r>
      <w:r w:rsidR="00BF77D2">
        <w:rPr>
          <w:rFonts w:ascii="Times New Roman" w:hAnsi="Times New Roman" w:cs="Times New Roman"/>
          <w:lang w:val="de-DE"/>
        </w:rPr>
        <w:t xml:space="preserve"> </w:t>
      </w:r>
      <w:r w:rsidRPr="008E535B">
        <w:rPr>
          <w:rFonts w:ascii="Times New Roman" w:hAnsi="Times New Roman" w:cs="Times New Roman"/>
          <w:lang w:val="de-DE"/>
        </w:rPr>
        <w:t>differ</w:t>
      </w:r>
      <w:r w:rsidR="00BF77D2">
        <w:rPr>
          <w:rFonts w:ascii="Times New Roman" w:hAnsi="Times New Roman" w:cs="Times New Roman"/>
          <w:lang w:val="de-DE"/>
        </w:rPr>
        <w:t xml:space="preserve"> </w:t>
      </w:r>
      <w:r w:rsidRPr="008E535B">
        <w:rPr>
          <w:rFonts w:ascii="Times New Roman" w:hAnsi="Times New Roman" w:cs="Times New Roman"/>
          <w:lang w:val="de-DE"/>
        </w:rPr>
        <w:t>over</w:t>
      </w:r>
      <w:r w:rsidR="00BF77D2">
        <w:rPr>
          <w:rFonts w:ascii="Times New Roman" w:hAnsi="Times New Roman" w:cs="Times New Roman"/>
          <w:lang w:val="de-DE"/>
        </w:rPr>
        <w:t xml:space="preserve"> </w:t>
      </w:r>
      <w:r w:rsidRPr="008E535B">
        <w:rPr>
          <w:rFonts w:ascii="Times New Roman" w:hAnsi="Times New Roman" w:cs="Times New Roman"/>
          <w:lang w:val="de-DE"/>
        </w:rPr>
        <w:t>a</w:t>
      </w:r>
      <w:r w:rsidR="00BF77D2">
        <w:rPr>
          <w:rFonts w:ascii="Times New Roman" w:hAnsi="Times New Roman" w:cs="Times New Roman"/>
          <w:lang w:val="de-DE"/>
        </w:rPr>
        <w:t xml:space="preserve"> </w:t>
      </w:r>
      <w:r w:rsidRPr="008E535B">
        <w:rPr>
          <w:rFonts w:ascii="Times New Roman" w:hAnsi="Times New Roman" w:cs="Times New Roman"/>
          <w:lang w:val="de-DE"/>
        </w:rPr>
        <w:t>matter</w:t>
      </w:r>
      <w:r w:rsidR="00BF77D2">
        <w:rPr>
          <w:rFonts w:ascii="Times New Roman" w:hAnsi="Times New Roman" w:cs="Times New Roman"/>
          <w:lang w:val="de-DE"/>
        </w:rPr>
        <w:t xml:space="preserve"> </w:t>
      </w:r>
      <w:r w:rsidRPr="008E535B">
        <w:rPr>
          <w:rFonts w:ascii="Times New Roman" w:hAnsi="Times New Roman" w:cs="Times New Roman"/>
          <w:lang w:val="de-DE"/>
        </w:rPr>
        <w:t>which</w:t>
      </w:r>
      <w:r w:rsidR="00BF77D2">
        <w:rPr>
          <w:rFonts w:ascii="Times New Roman" w:hAnsi="Times New Roman" w:cs="Times New Roman"/>
          <w:lang w:val="de-DE"/>
        </w:rPr>
        <w:t xml:space="preserve"> </w:t>
      </w:r>
      <w:r w:rsidRPr="008E535B">
        <w:rPr>
          <w:rFonts w:ascii="Times New Roman" w:hAnsi="Times New Roman" w:cs="Times New Roman"/>
          <w:lang w:val="de-DE"/>
        </w:rPr>
        <w:t>is</w:t>
      </w:r>
      <w:r w:rsidR="00BF77D2">
        <w:rPr>
          <w:rFonts w:ascii="Times New Roman" w:hAnsi="Times New Roman" w:cs="Times New Roman"/>
          <w:lang w:val="de-DE"/>
        </w:rPr>
        <w:t xml:space="preserve"> </w:t>
      </w:r>
      <w:r w:rsidRPr="008E535B">
        <w:rPr>
          <w:rFonts w:ascii="Times New Roman" w:hAnsi="Times New Roman" w:cs="Times New Roman"/>
          <w:lang w:val="de-DE"/>
        </w:rPr>
        <w:t>judged</w:t>
      </w:r>
      <w:r w:rsidR="00BF77D2">
        <w:rPr>
          <w:rFonts w:ascii="Times New Roman" w:hAnsi="Times New Roman" w:cs="Times New Roman"/>
          <w:lang w:val="de-DE"/>
        </w:rPr>
        <w:t xml:space="preserve"> </w:t>
      </w:r>
      <w:r w:rsidRPr="008E535B">
        <w:rPr>
          <w:rFonts w:ascii="Times New Roman" w:hAnsi="Times New Roman" w:cs="Times New Roman"/>
          <w:lang w:val="de-DE"/>
        </w:rPr>
        <w:t>not</w:t>
      </w:r>
      <w:r w:rsidR="00BF77D2">
        <w:rPr>
          <w:rFonts w:ascii="Times New Roman" w:hAnsi="Times New Roman" w:cs="Times New Roman"/>
          <w:lang w:val="de-DE"/>
        </w:rPr>
        <w:t xml:space="preserve"> </w:t>
      </w:r>
      <w:r w:rsidRPr="008E535B">
        <w:rPr>
          <w:rFonts w:ascii="Times New Roman" w:hAnsi="Times New Roman" w:cs="Times New Roman"/>
          <w:lang w:val="de-DE"/>
        </w:rPr>
        <w:t>on</w:t>
      </w:r>
      <w:r w:rsidR="00BF77D2">
        <w:rPr>
          <w:rFonts w:ascii="Times New Roman" w:hAnsi="Times New Roman" w:cs="Times New Roman"/>
          <w:lang w:val="de-DE"/>
        </w:rPr>
        <w:t xml:space="preserve"> </w:t>
      </w:r>
      <w:r w:rsidRPr="008E535B">
        <w:rPr>
          <w:rFonts w:ascii="Times New Roman" w:hAnsi="Times New Roman" w:cs="Times New Roman"/>
          <w:lang w:val="de-DE"/>
        </w:rPr>
        <w:t>rational</w:t>
      </w:r>
      <w:r w:rsidR="00BF77D2">
        <w:rPr>
          <w:rFonts w:ascii="Times New Roman" w:hAnsi="Times New Roman" w:cs="Times New Roman"/>
          <w:lang w:val="de-DE"/>
        </w:rPr>
        <w:t xml:space="preserve"> </w:t>
      </w:r>
      <w:r w:rsidRPr="008E535B">
        <w:rPr>
          <w:rFonts w:ascii="Times New Roman" w:hAnsi="Times New Roman" w:cs="Times New Roman"/>
          <w:lang w:val="de-DE"/>
        </w:rPr>
        <w:t>principles</w:t>
      </w:r>
      <w:r w:rsidR="00BF77D2">
        <w:rPr>
          <w:rFonts w:ascii="Times New Roman" w:hAnsi="Times New Roman" w:cs="Times New Roman"/>
          <w:lang w:val="de-DE"/>
        </w:rPr>
        <w:t xml:space="preserve"> </w:t>
      </w:r>
      <w:r w:rsidRPr="008E535B">
        <w:rPr>
          <w:rFonts w:ascii="Times New Roman" w:hAnsi="Times New Roman" w:cs="Times New Roman"/>
          <w:lang w:val="de-DE"/>
        </w:rPr>
        <w:t>but</w:t>
      </w:r>
      <w:r w:rsidR="00BF77D2">
        <w:rPr>
          <w:rFonts w:ascii="Times New Roman" w:hAnsi="Times New Roman" w:cs="Times New Roman"/>
          <w:lang w:val="de-DE"/>
        </w:rPr>
        <w:t xml:space="preserve"> </w:t>
      </w:r>
      <w:r w:rsidRPr="008E535B">
        <w:rPr>
          <w:rFonts w:ascii="Times New Roman" w:hAnsi="Times New Roman" w:cs="Times New Roman"/>
          <w:lang w:val="de-DE"/>
        </w:rPr>
        <w:t>by</w:t>
      </w:r>
      <w:r w:rsidR="00BF77D2">
        <w:rPr>
          <w:rFonts w:ascii="Times New Roman" w:hAnsi="Times New Roman" w:cs="Times New Roman"/>
          <w:lang w:val="de-DE"/>
        </w:rPr>
        <w:t xml:space="preserve"> </w:t>
      </w:r>
      <w:r w:rsidRPr="008E535B">
        <w:rPr>
          <w:rFonts w:ascii="Times New Roman" w:hAnsi="Times New Roman" w:cs="Times New Roman"/>
          <w:lang w:val="de-DE"/>
        </w:rPr>
        <w:t>a</w:t>
      </w:r>
      <w:r w:rsidR="00BF77D2">
        <w:rPr>
          <w:rFonts w:ascii="Times New Roman" w:hAnsi="Times New Roman" w:cs="Times New Roman"/>
          <w:lang w:val="de-DE"/>
        </w:rPr>
        <w:t xml:space="preserve"> </w:t>
      </w:r>
      <w:r w:rsidRPr="008E535B">
        <w:rPr>
          <w:rFonts w:ascii="Times New Roman" w:hAnsi="Times New Roman" w:cs="Times New Roman"/>
          <w:lang w:val="de-DE"/>
        </w:rPr>
        <w:t>feeling</w:t>
      </w:r>
      <w:r w:rsidR="00BF77D2">
        <w:rPr>
          <w:rFonts w:ascii="Times New Roman" w:hAnsi="Times New Roman" w:cs="Times New Roman"/>
          <w:lang w:val="de-DE"/>
        </w:rPr>
        <w:t xml:space="preserve"> </w:t>
      </w:r>
      <w:r w:rsidRPr="008E535B">
        <w:rPr>
          <w:rFonts w:ascii="Times New Roman" w:hAnsi="Times New Roman" w:cs="Times New Roman"/>
          <w:lang w:val="de-DE"/>
        </w:rPr>
        <w:t>which</w:t>
      </w:r>
      <w:r w:rsidR="00BF77D2">
        <w:rPr>
          <w:rFonts w:ascii="Times New Roman" w:hAnsi="Times New Roman" w:cs="Times New Roman"/>
          <w:lang w:val="de-DE"/>
        </w:rPr>
        <w:t xml:space="preserve"> </w:t>
      </w:r>
      <w:r w:rsidRPr="008E535B">
        <w:rPr>
          <w:rFonts w:ascii="Times New Roman" w:hAnsi="Times New Roman" w:cs="Times New Roman"/>
          <w:lang w:val="de-DE"/>
        </w:rPr>
        <w:t>can</w:t>
      </w:r>
      <w:r w:rsidRPr="008E535B">
        <w:rPr>
          <w:rFonts w:ascii="Times New Roman" w:hAnsi="Times New Roman" w:cs="Times New Roman"/>
          <w:u w:val="single"/>
          <w:lang w:val="de-DE"/>
        </w:rPr>
        <w:t>not</w:t>
      </w:r>
      <w:r w:rsidR="00BF77D2">
        <w:rPr>
          <w:rFonts w:ascii="Times New Roman" w:hAnsi="Times New Roman" w:cs="Times New Roman"/>
          <w:lang w:val="de-DE"/>
        </w:rPr>
        <w:t xml:space="preserve"> </w:t>
      </w:r>
      <w:r w:rsidRPr="008E535B">
        <w:rPr>
          <w:rFonts w:ascii="Times New Roman" w:hAnsi="Times New Roman" w:cs="Times New Roman"/>
          <w:lang w:val="de-DE"/>
        </w:rPr>
        <w:t>be</w:t>
      </w:r>
      <w:r w:rsidR="00BF77D2">
        <w:rPr>
          <w:rFonts w:ascii="Times New Roman" w:hAnsi="Times New Roman" w:cs="Times New Roman"/>
          <w:lang w:val="de-DE"/>
        </w:rPr>
        <w:t xml:space="preserve"> </w:t>
      </w:r>
      <w:r w:rsidRPr="008E535B">
        <w:rPr>
          <w:rFonts w:ascii="Times New Roman" w:hAnsi="Times New Roman" w:cs="Times New Roman"/>
          <w:lang w:val="de-DE"/>
        </w:rPr>
        <w:t>put</w:t>
      </w:r>
      <w:r w:rsidR="00BF77D2">
        <w:rPr>
          <w:rFonts w:ascii="Times New Roman" w:hAnsi="Times New Roman" w:cs="Times New Roman"/>
          <w:lang w:val="de-DE"/>
        </w:rPr>
        <w:t xml:space="preserve"> </w:t>
      </w:r>
      <w:r w:rsidRPr="008E535B">
        <w:rPr>
          <w:rFonts w:ascii="Times New Roman" w:hAnsi="Times New Roman" w:cs="Times New Roman"/>
          <w:lang w:val="de-DE"/>
        </w:rPr>
        <w:t>into</w:t>
      </w:r>
      <w:r w:rsidR="00BF77D2">
        <w:rPr>
          <w:rFonts w:ascii="Times New Roman" w:hAnsi="Times New Roman" w:cs="Times New Roman"/>
          <w:lang w:val="de-DE"/>
        </w:rPr>
        <w:t xml:space="preserve"> </w:t>
      </w:r>
      <w:r w:rsidRPr="008E535B">
        <w:rPr>
          <w:rFonts w:ascii="Times New Roman" w:hAnsi="Times New Roman" w:cs="Times New Roman"/>
          <w:lang w:val="de-DE"/>
        </w:rPr>
        <w:t>words.“</w:t>
      </w:r>
    </w:p>
    <w:p w14:paraId="00F2BA51" w14:textId="77777777" w:rsidR="003164CC" w:rsidRPr="008E535B" w:rsidRDefault="003164CC" w:rsidP="003164CC">
      <w:pPr>
        <w:spacing w:after="0" w:line="240" w:lineRule="auto"/>
        <w:ind w:firstLine="397"/>
        <w:jc w:val="both"/>
        <w:rPr>
          <w:rFonts w:ascii="Times New Roman" w:hAnsi="Times New Roman" w:cs="Times New Roman"/>
          <w:lang w:val="de-DE"/>
        </w:rPr>
      </w:pPr>
    </w:p>
    <w:p w14:paraId="7AE26680" w14:textId="456DD7A5" w:rsidR="003164CC" w:rsidRPr="008E535B" w:rsidRDefault="003164CC" w:rsidP="003164CC">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OLD</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recognized</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phenomenon:</w:t>
      </w:r>
    </w:p>
    <w:p w14:paraId="77974448" w14:textId="195B9C10" w:rsidR="003164CC" w:rsidRPr="008E535B" w:rsidRDefault="003164CC" w:rsidP="003164CC">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(affirmatively)</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am</w:t>
      </w:r>
      <w:r w:rsidR="00BF77D2">
        <w:rPr>
          <w:rFonts w:ascii="Times New Roman" w:hAnsi="Times New Roman" w:cs="Times New Roman"/>
          <w:lang w:val="en-GB"/>
        </w:rPr>
        <w:t xml:space="preserve"> </w:t>
      </w:r>
      <w:r w:rsidRPr="008E535B">
        <w:rPr>
          <w:rFonts w:ascii="Times New Roman" w:hAnsi="Times New Roman" w:cs="Times New Roman"/>
          <w:lang w:val="en-GB"/>
        </w:rPr>
        <w:t>inclined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think</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perhaps,</w:t>
      </w:r>
      <w:r w:rsidR="00BF77D2">
        <w:rPr>
          <w:rFonts w:ascii="Times New Roman" w:hAnsi="Times New Roman" w:cs="Times New Roman"/>
          <w:lang w:val="en-GB"/>
        </w:rPr>
        <w:t xml:space="preserve"> </w:t>
      </w:r>
      <w:r w:rsidRPr="008E535B">
        <w:rPr>
          <w:rFonts w:ascii="Times New Roman" w:hAnsi="Times New Roman" w:cs="Times New Roman"/>
          <w:lang w:val="en-GB"/>
        </w:rPr>
        <w:t>probably;</w:t>
      </w:r>
      <w:r w:rsidR="00BF77D2">
        <w:rPr>
          <w:rFonts w:ascii="Times New Roman" w:hAnsi="Times New Roman" w:cs="Times New Roman"/>
          <w:lang w:val="en-GB"/>
        </w:rPr>
        <w:t xml:space="preserve"> </w:t>
      </w:r>
      <w:r w:rsidRPr="008E535B">
        <w:rPr>
          <w:rFonts w:ascii="Times New Roman" w:hAnsi="Times New Roman" w:cs="Times New Roman"/>
          <w:lang w:val="en-GB"/>
        </w:rPr>
        <w:t>(often</w:t>
      </w:r>
      <w:r w:rsidR="00BF77D2">
        <w:rPr>
          <w:rFonts w:ascii="Times New Roman" w:hAnsi="Times New Roman" w:cs="Times New Roman"/>
          <w:lang w:val="en-GB"/>
        </w:rPr>
        <w:t xml:space="preserve"> </w:t>
      </w:r>
      <w:r w:rsidRPr="008E535B">
        <w:rPr>
          <w:rFonts w:ascii="Times New Roman" w:hAnsi="Times New Roman" w:cs="Times New Roman"/>
          <w:lang w:val="en-GB"/>
        </w:rPr>
        <w:t>w.</w:t>
      </w:r>
      <w:r w:rsidR="00BF77D2">
        <w:rPr>
          <w:rFonts w:ascii="Times New Roman" w:hAnsi="Times New Roman" w:cs="Times New Roman"/>
          <w:lang w:val="en-GB"/>
        </w:rPr>
        <w:t xml:space="preserve"> </w:t>
      </w:r>
      <w:r w:rsidRPr="008E535B">
        <w:rPr>
          <w:rFonts w:ascii="Times New Roman" w:hAnsi="Times New Roman" w:cs="Times New Roman"/>
          <w:lang w:val="en-GB"/>
        </w:rPr>
        <w:t>ellipsis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vb.)</w:t>
      </w:r>
      <w:r w:rsidR="00BF77D2">
        <w:rPr>
          <w:rFonts w:ascii="Times New Roman" w:hAnsi="Times New Roman" w:cs="Times New Roman"/>
          <w:lang w:val="en-GB"/>
        </w:rPr>
        <w:t xml:space="preserve"> </w:t>
      </w:r>
      <w:r w:rsidRPr="008E535B">
        <w:rPr>
          <w:rFonts w:ascii="Times New Roman" w:hAnsi="Times New Roman" w:cs="Times New Roman"/>
          <w:lang w:val="en-GB"/>
        </w:rPr>
        <w:t>b</w:t>
      </w:r>
      <w:r w:rsidR="00BF77D2">
        <w:rPr>
          <w:rFonts w:ascii="Times New Roman" w:hAnsi="Times New Roman" w:cs="Times New Roman"/>
          <w:lang w:val="en-GB"/>
        </w:rPr>
        <w:t xml:space="preserve"> </w:t>
      </w:r>
      <w:r w:rsidRPr="008E535B">
        <w:rPr>
          <w:rFonts w:ascii="Times New Roman" w:hAnsi="Times New Roman" w:cs="Times New Roman"/>
          <w:lang w:val="en-GB"/>
        </w:rPr>
        <w:t>(negatively)</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am</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sure</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possibly</w:t>
      </w:r>
      <w:r w:rsidR="00BF77D2">
        <w:rPr>
          <w:rFonts w:ascii="Times New Roman" w:hAnsi="Times New Roman" w:cs="Times New Roman"/>
          <w:lang w:val="en-GB"/>
        </w:rPr>
        <w:t xml:space="preserve"> </w:t>
      </w:r>
      <w:r w:rsidRPr="008E535B">
        <w:rPr>
          <w:rFonts w:ascii="Times New Roman" w:hAnsi="Times New Roman" w:cs="Times New Roman"/>
          <w:lang w:val="en-GB"/>
        </w:rPr>
        <w:t>not.</w:t>
      </w:r>
    </w:p>
    <w:p w14:paraId="012365B6" w14:textId="4D18CD2F" w:rsidR="003164CC" w:rsidRPr="008E535B" w:rsidRDefault="003164CC" w:rsidP="003164CC">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following</w:t>
      </w:r>
      <w:r w:rsidR="00BF77D2">
        <w:rPr>
          <w:rFonts w:ascii="Times New Roman" w:hAnsi="Times New Roman" w:cs="Times New Roman"/>
          <w:lang w:val="en-GB"/>
        </w:rPr>
        <w:t xml:space="preserve"> </w:t>
      </w:r>
      <w:r w:rsidRPr="008E535B">
        <w:rPr>
          <w:rFonts w:ascii="Times New Roman" w:hAnsi="Times New Roman" w:cs="Times New Roman"/>
          <w:lang w:val="en-GB"/>
        </w:rPr>
        <w:t>questions</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addressed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paper:</w:t>
      </w:r>
    </w:p>
    <w:p w14:paraId="4601ABCB" w14:textId="6CAAACC1" w:rsidR="003164CC" w:rsidRPr="008E535B" w:rsidRDefault="003164CC" w:rsidP="003164CC">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how</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i/>
          <w:lang w:val="en-GB"/>
        </w:rPr>
        <w:t>nescio</w:t>
      </w:r>
      <w:r w:rsidR="00BF77D2">
        <w:rPr>
          <w:rFonts w:ascii="Times New Roman" w:hAnsi="Times New Roman" w:cs="Times New Roman"/>
          <w:i/>
          <w:lang w:val="en-GB"/>
        </w:rPr>
        <w:t xml:space="preserve"> </w:t>
      </w:r>
      <w:r w:rsidRPr="008E535B">
        <w:rPr>
          <w:rFonts w:ascii="Times New Roman" w:hAnsi="Times New Roman" w:cs="Times New Roman"/>
          <w:i/>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go</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positive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negative</w:t>
      </w:r>
      <w:r w:rsidR="00BF77D2">
        <w:rPr>
          <w:rFonts w:ascii="Times New Roman" w:hAnsi="Times New Roman" w:cs="Times New Roman"/>
          <w:lang w:val="en-GB"/>
        </w:rPr>
        <w:t xml:space="preserve"> </w:t>
      </w:r>
      <w:r w:rsidRPr="008E535B">
        <w:rPr>
          <w:rFonts w:ascii="Times New Roman" w:hAnsi="Times New Roman" w:cs="Times New Roman"/>
          <w:lang w:val="en-GB"/>
        </w:rPr>
        <w:t>direction?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there</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comparable</w:t>
      </w:r>
      <w:r w:rsidR="00BF77D2">
        <w:rPr>
          <w:rFonts w:ascii="Times New Roman" w:hAnsi="Times New Roman" w:cs="Times New Roman"/>
          <w:lang w:val="en-GB"/>
        </w:rPr>
        <w:t xml:space="preserve"> </w:t>
      </w:r>
      <w:r w:rsidRPr="008E535B">
        <w:rPr>
          <w:rFonts w:ascii="Times New Roman" w:hAnsi="Times New Roman" w:cs="Times New Roman"/>
          <w:lang w:val="en-GB"/>
        </w:rPr>
        <w:t>words?</w:t>
      </w:r>
    </w:p>
    <w:p w14:paraId="2BE45FEF" w14:textId="6A666E73" w:rsidR="003164CC" w:rsidRPr="008E535B" w:rsidRDefault="003164CC" w:rsidP="003164CC">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i/>
          <w:lang w:val="en-GB"/>
        </w:rPr>
        <w:t>nescio</w:t>
      </w:r>
      <w:r w:rsidR="00BF77D2">
        <w:rPr>
          <w:rFonts w:ascii="Times New Roman" w:hAnsi="Times New Roman" w:cs="Times New Roman"/>
          <w:i/>
          <w:lang w:val="en-GB"/>
        </w:rPr>
        <w:t xml:space="preserve"> </w:t>
      </w:r>
      <w:r w:rsidRPr="008E535B">
        <w:rPr>
          <w:rFonts w:ascii="Times New Roman" w:hAnsi="Times New Roman" w:cs="Times New Roman"/>
          <w:i/>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developed</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adverb?</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there</w:t>
      </w:r>
      <w:r w:rsidR="00BF77D2">
        <w:rPr>
          <w:rFonts w:ascii="Times New Roman" w:hAnsi="Times New Roman" w:cs="Times New Roman"/>
          <w:lang w:val="en-GB"/>
        </w:rPr>
        <w:t xml:space="preserve"> </w:t>
      </w:r>
      <w:r w:rsidRPr="008E535B">
        <w:rPr>
          <w:rFonts w:ascii="Times New Roman" w:hAnsi="Times New Roman" w:cs="Times New Roman"/>
          <w:lang w:val="en-GB"/>
        </w:rPr>
        <w:t>comparable</w:t>
      </w:r>
      <w:r w:rsidR="00BF77D2">
        <w:rPr>
          <w:rFonts w:ascii="Times New Roman" w:hAnsi="Times New Roman" w:cs="Times New Roman"/>
          <w:lang w:val="en-GB"/>
        </w:rPr>
        <w:t xml:space="preserve"> </w:t>
      </w:r>
      <w:r w:rsidRPr="008E535B">
        <w:rPr>
          <w:rFonts w:ascii="Times New Roman" w:hAnsi="Times New Roman" w:cs="Times New Roman"/>
          <w:lang w:val="en-GB"/>
        </w:rPr>
        <w:t>words</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phenomenon?</w:t>
      </w:r>
    </w:p>
    <w:p w14:paraId="73412006" w14:textId="2633606C" w:rsidR="003164CC" w:rsidRPr="008E535B" w:rsidRDefault="003164CC" w:rsidP="003164CC">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corpus</w:t>
      </w:r>
      <w:r w:rsidR="00BF77D2">
        <w:rPr>
          <w:rFonts w:ascii="Times New Roman" w:hAnsi="Times New Roman" w:cs="Times New Roman"/>
          <w:lang w:val="en-GB"/>
        </w:rPr>
        <w:t xml:space="preserve"> </w:t>
      </w:r>
      <w:r w:rsidRPr="008E535B">
        <w:rPr>
          <w:rFonts w:ascii="Times New Roman" w:hAnsi="Times New Roman" w:cs="Times New Roman"/>
          <w:lang w:val="en-GB"/>
        </w:rPr>
        <w:t>used</w:t>
      </w:r>
      <w:r w:rsidR="00BF77D2">
        <w:rPr>
          <w:rFonts w:ascii="Times New Roman" w:hAnsi="Times New Roman" w:cs="Times New Roman"/>
          <w:lang w:val="en-GB"/>
        </w:rPr>
        <w:t xml:space="preserve"> </w:t>
      </w:r>
      <w:r w:rsidRPr="008E535B">
        <w:rPr>
          <w:rFonts w:ascii="Times New Roman" w:hAnsi="Times New Roman" w:cs="Times New Roman"/>
          <w:lang w:val="en-GB"/>
        </w:rPr>
        <w:t>comprises</w:t>
      </w:r>
      <w:r w:rsidR="00BF77D2">
        <w:rPr>
          <w:rFonts w:ascii="Times New Roman" w:hAnsi="Times New Roman" w:cs="Times New Roman"/>
          <w:lang w:val="en-GB"/>
        </w:rPr>
        <w:t xml:space="preserve"> </w:t>
      </w:r>
      <w:r w:rsidRPr="008E535B">
        <w:rPr>
          <w:rFonts w:ascii="Times New Roman" w:hAnsi="Times New Roman" w:cs="Times New Roman"/>
          <w:lang w:val="en-GB"/>
        </w:rPr>
        <w:t>all</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text</w:t>
      </w:r>
      <w:r w:rsidR="00BF77D2">
        <w:rPr>
          <w:rFonts w:ascii="Times New Roman" w:hAnsi="Times New Roman" w:cs="Times New Roman"/>
          <w:lang w:val="en-GB"/>
        </w:rPr>
        <w:t xml:space="preserve"> </w:t>
      </w:r>
      <w:r w:rsidRPr="008E535B">
        <w:rPr>
          <w:rFonts w:ascii="Times New Roman" w:hAnsi="Times New Roman" w:cs="Times New Roman"/>
          <w:lang w:val="en-GB"/>
        </w:rPr>
        <w:t>down</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AD</w:t>
      </w:r>
      <w:r w:rsidR="00BF77D2">
        <w:rPr>
          <w:rFonts w:ascii="Times New Roman" w:hAnsi="Times New Roman" w:cs="Times New Roman"/>
          <w:lang w:val="en-GB"/>
        </w:rPr>
        <w:t xml:space="preserve"> </w:t>
      </w:r>
      <w:r w:rsidRPr="008E535B">
        <w:rPr>
          <w:rFonts w:ascii="Times New Roman" w:hAnsi="Times New Roman" w:cs="Times New Roman"/>
          <w:lang w:val="en-GB"/>
        </w:rPr>
        <w:t>600.</w:t>
      </w:r>
    </w:p>
    <w:p w14:paraId="24767BF8" w14:textId="77777777" w:rsidR="003164CC" w:rsidRPr="008E535B" w:rsidRDefault="003164CC" w:rsidP="003164CC">
      <w:pPr>
        <w:spacing w:after="0" w:line="240" w:lineRule="auto"/>
        <w:ind w:firstLine="397"/>
        <w:jc w:val="both"/>
        <w:rPr>
          <w:rFonts w:ascii="Times New Roman" w:hAnsi="Times New Roman" w:cs="Times New Roman"/>
          <w:lang w:val="en-GB"/>
        </w:rPr>
      </w:pPr>
    </w:p>
    <w:p w14:paraId="707EA13F" w14:textId="77777777" w:rsidR="003164CC" w:rsidRPr="008E535B" w:rsidRDefault="003164CC" w:rsidP="00C039A7">
      <w:pPr>
        <w:spacing w:after="0" w:line="240" w:lineRule="auto"/>
        <w:ind w:left="397" w:hanging="397"/>
        <w:jc w:val="both"/>
        <w:rPr>
          <w:rFonts w:ascii="Times New Roman" w:hAnsi="Times New Roman" w:cs="Times New Roman"/>
          <w:b/>
          <w:bCs/>
          <w:lang w:val="de-DE"/>
        </w:rPr>
      </w:pPr>
      <w:r w:rsidRPr="008E535B">
        <w:rPr>
          <w:rFonts w:ascii="Times New Roman" w:hAnsi="Times New Roman" w:cs="Times New Roman"/>
          <w:b/>
          <w:bCs/>
          <w:lang w:val="de-DE"/>
        </w:rPr>
        <w:t>Bibliography</w:t>
      </w:r>
    </w:p>
    <w:p w14:paraId="44FCEB04" w14:textId="3AE90A7E" w:rsidR="003164CC" w:rsidRPr="008E535B" w:rsidRDefault="003164CC" w:rsidP="00C039A7">
      <w:pPr>
        <w:spacing w:after="0" w:line="240" w:lineRule="auto"/>
        <w:ind w:left="397" w:hanging="397"/>
        <w:jc w:val="both"/>
        <w:rPr>
          <w:rFonts w:ascii="Times New Roman" w:hAnsi="Times New Roman" w:cs="Times New Roman"/>
          <w:lang w:val="de-DE"/>
        </w:rPr>
      </w:pPr>
      <w:r w:rsidRPr="008E535B">
        <w:rPr>
          <w:rFonts w:ascii="Times New Roman" w:hAnsi="Times New Roman" w:cs="Times New Roman"/>
          <w:lang w:val="de-DE"/>
        </w:rPr>
        <w:t>Bodelot,</w:t>
      </w:r>
      <w:r w:rsidR="00BF77D2">
        <w:rPr>
          <w:rFonts w:ascii="Times New Roman" w:hAnsi="Times New Roman" w:cs="Times New Roman"/>
          <w:lang w:val="de-DE"/>
        </w:rPr>
        <w:t xml:space="preserve"> </w:t>
      </w:r>
      <w:r w:rsidRPr="008E535B">
        <w:rPr>
          <w:rFonts w:ascii="Times New Roman" w:hAnsi="Times New Roman" w:cs="Times New Roman"/>
          <w:lang w:val="de-DE"/>
        </w:rPr>
        <w:t>C.</w:t>
      </w:r>
      <w:r w:rsidR="00BF77D2">
        <w:rPr>
          <w:rFonts w:ascii="Times New Roman" w:hAnsi="Times New Roman" w:cs="Times New Roman"/>
          <w:lang w:val="de-DE"/>
        </w:rPr>
        <w:t xml:space="preserve"> </w:t>
      </w:r>
      <w:r w:rsidRPr="008E535B">
        <w:rPr>
          <w:rFonts w:ascii="Times New Roman" w:hAnsi="Times New Roman" w:cs="Times New Roman"/>
          <w:lang w:val="de-DE"/>
        </w:rPr>
        <w:t>(1987).</w:t>
      </w:r>
      <w:r w:rsidR="00BF77D2">
        <w:rPr>
          <w:rFonts w:ascii="Times New Roman" w:hAnsi="Times New Roman" w:cs="Times New Roman"/>
          <w:lang w:val="de-DE"/>
        </w:rPr>
        <w:t xml:space="preserve"> </w:t>
      </w:r>
      <w:r w:rsidRPr="008E535B">
        <w:rPr>
          <w:rFonts w:ascii="Times New Roman" w:hAnsi="Times New Roman" w:cs="Times New Roman"/>
          <w:i/>
          <w:iCs/>
          <w:lang w:val="de-DE"/>
        </w:rPr>
        <w:t>L'interrogation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indirecte</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en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Latin: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syntaxe,</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valeur</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illocutoire,</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formes</w:t>
      </w:r>
      <w:r w:rsidR="00060C45" w:rsidRPr="008E535B">
        <w:rPr>
          <w:rFonts w:ascii="Times New Roman" w:hAnsi="Times New Roman" w:cs="Times New Roman"/>
          <w:lang w:val="de-DE"/>
        </w:rPr>
        <w:t>.</w:t>
      </w:r>
      <w:r w:rsidR="00BF77D2">
        <w:rPr>
          <w:rFonts w:ascii="Times New Roman" w:hAnsi="Times New Roman" w:cs="Times New Roman"/>
          <w:lang w:val="de-DE"/>
        </w:rPr>
        <w:t xml:space="preserve"> </w:t>
      </w:r>
      <w:r w:rsidR="00060C45" w:rsidRPr="008E535B">
        <w:rPr>
          <w:rFonts w:ascii="Times New Roman" w:hAnsi="Times New Roman" w:cs="Times New Roman"/>
          <w:lang w:val="de-DE"/>
        </w:rPr>
        <w:t>Louvain:</w:t>
      </w:r>
      <w:r w:rsidR="00BF77D2">
        <w:rPr>
          <w:rFonts w:ascii="Times New Roman" w:hAnsi="Times New Roman" w:cs="Times New Roman"/>
          <w:lang w:val="de-DE"/>
        </w:rPr>
        <w:t xml:space="preserve"> </w:t>
      </w:r>
      <w:r w:rsidRPr="008E535B">
        <w:rPr>
          <w:rFonts w:ascii="Times New Roman" w:hAnsi="Times New Roman" w:cs="Times New Roman"/>
          <w:lang w:val="de-DE"/>
        </w:rPr>
        <w:t>Peeters</w:t>
      </w:r>
      <w:r w:rsidR="00BF77D2">
        <w:rPr>
          <w:rFonts w:ascii="Times New Roman" w:hAnsi="Times New Roman" w:cs="Times New Roman"/>
          <w:lang w:val="de-DE"/>
        </w:rPr>
        <w:t xml:space="preserve"> </w:t>
      </w:r>
      <w:r w:rsidRPr="008E535B">
        <w:rPr>
          <w:rFonts w:ascii="Times New Roman" w:hAnsi="Times New Roman" w:cs="Times New Roman"/>
          <w:lang w:val="de-DE"/>
        </w:rPr>
        <w:t>Publishers.</w:t>
      </w:r>
    </w:p>
    <w:p w14:paraId="35D0DF7B" w14:textId="084C6BE9" w:rsidR="003164CC" w:rsidRPr="008E535B" w:rsidRDefault="003164CC" w:rsidP="00C039A7">
      <w:pPr>
        <w:spacing w:after="0" w:line="240" w:lineRule="auto"/>
        <w:ind w:left="397" w:hanging="397"/>
        <w:jc w:val="both"/>
        <w:rPr>
          <w:rFonts w:ascii="Times New Roman" w:hAnsi="Times New Roman" w:cs="Times New Roman"/>
          <w:lang w:val="de-DE"/>
        </w:rPr>
      </w:pPr>
      <w:r w:rsidRPr="008E535B">
        <w:rPr>
          <w:rFonts w:ascii="Times New Roman" w:hAnsi="Times New Roman" w:cs="Times New Roman"/>
          <w:lang w:val="de-DE"/>
        </w:rPr>
        <w:t>Bodelot,</w:t>
      </w:r>
      <w:r w:rsidR="00BF77D2">
        <w:rPr>
          <w:rFonts w:ascii="Times New Roman" w:hAnsi="Times New Roman" w:cs="Times New Roman"/>
          <w:lang w:val="de-DE"/>
        </w:rPr>
        <w:t xml:space="preserve"> </w:t>
      </w:r>
      <w:r w:rsidRPr="008E535B">
        <w:rPr>
          <w:rFonts w:ascii="Times New Roman" w:hAnsi="Times New Roman" w:cs="Times New Roman"/>
          <w:lang w:val="de-DE"/>
        </w:rPr>
        <w:t>C.</w:t>
      </w:r>
      <w:r w:rsidR="00BF77D2">
        <w:rPr>
          <w:rFonts w:ascii="Times New Roman" w:hAnsi="Times New Roman" w:cs="Times New Roman"/>
          <w:lang w:val="de-DE"/>
        </w:rPr>
        <w:t xml:space="preserve"> </w:t>
      </w:r>
      <w:r w:rsidRPr="008E535B">
        <w:rPr>
          <w:rFonts w:ascii="Times New Roman" w:hAnsi="Times New Roman" w:cs="Times New Roman"/>
          <w:lang w:val="de-DE"/>
        </w:rPr>
        <w:t>(2003).</w:t>
      </w:r>
      <w:r w:rsidR="00BF77D2">
        <w:rPr>
          <w:rFonts w:ascii="Times New Roman" w:hAnsi="Times New Roman" w:cs="Times New Roman"/>
          <w:lang w:val="de-DE"/>
        </w:rPr>
        <w:t xml:space="preserve"> </w:t>
      </w:r>
      <w:r w:rsidRPr="008E535B">
        <w:rPr>
          <w:rFonts w:ascii="Times New Roman" w:hAnsi="Times New Roman" w:cs="Times New Roman"/>
          <w:lang w:val="de-DE"/>
        </w:rPr>
        <w:t>L’Interrogation</w:t>
      </w:r>
      <w:r w:rsidR="00BF77D2">
        <w:rPr>
          <w:rFonts w:ascii="Times New Roman" w:hAnsi="Times New Roman" w:cs="Times New Roman"/>
          <w:lang w:val="de-DE"/>
        </w:rPr>
        <w:t xml:space="preserve"> </w:t>
      </w:r>
      <w:r w:rsidRPr="008E535B">
        <w:rPr>
          <w:rFonts w:ascii="Times New Roman" w:hAnsi="Times New Roman" w:cs="Times New Roman"/>
          <w:lang w:val="de-DE"/>
        </w:rPr>
        <w:t>indirecte.</w:t>
      </w:r>
      <w:r w:rsidR="00BF77D2">
        <w:rPr>
          <w:rFonts w:ascii="Times New Roman" w:hAnsi="Times New Roman" w:cs="Times New Roman"/>
          <w:lang w:val="de-DE"/>
        </w:rPr>
        <w:t xml:space="preserve"> </w:t>
      </w:r>
      <w:r w:rsidRPr="008E535B">
        <w:rPr>
          <w:rFonts w:ascii="Times New Roman" w:hAnsi="Times New Roman" w:cs="Times New Roman"/>
          <w:lang w:val="de-DE"/>
        </w:rPr>
        <w:t>In</w:t>
      </w:r>
      <w:r w:rsidR="00BF77D2">
        <w:rPr>
          <w:rFonts w:ascii="Times New Roman" w:hAnsi="Times New Roman" w:cs="Times New Roman"/>
          <w:lang w:val="de-DE"/>
        </w:rPr>
        <w:t xml:space="preserve"> </w:t>
      </w:r>
      <w:r w:rsidR="00060C45" w:rsidRPr="008E535B">
        <w:rPr>
          <w:rFonts w:ascii="Times New Roman" w:hAnsi="Times New Roman" w:cs="Times New Roman"/>
          <w:lang w:val="de-DE"/>
        </w:rPr>
        <w:t>C.</w:t>
      </w:r>
      <w:r w:rsidR="00BF77D2">
        <w:rPr>
          <w:rFonts w:ascii="Times New Roman" w:hAnsi="Times New Roman" w:cs="Times New Roman"/>
          <w:lang w:val="de-DE"/>
        </w:rPr>
        <w:t xml:space="preserve"> </w:t>
      </w:r>
      <w:r w:rsidR="00060C45" w:rsidRPr="008E535B">
        <w:rPr>
          <w:rFonts w:ascii="Times New Roman" w:hAnsi="Times New Roman" w:cs="Times New Roman"/>
          <w:lang w:val="de-DE"/>
        </w:rPr>
        <w:t>Bodelot</w:t>
      </w:r>
      <w:r w:rsidR="00BF77D2">
        <w:rPr>
          <w:rFonts w:ascii="Times New Roman" w:hAnsi="Times New Roman" w:cs="Times New Roman"/>
          <w:lang w:val="de-DE"/>
        </w:rPr>
        <w:t xml:space="preserve"> </w:t>
      </w:r>
      <w:r w:rsidR="00060C45" w:rsidRPr="008E535B">
        <w:rPr>
          <w:rFonts w:ascii="Times New Roman" w:hAnsi="Times New Roman" w:cs="Times New Roman"/>
          <w:lang w:val="de-DE"/>
        </w:rPr>
        <w:t>(Éd.),</w:t>
      </w:r>
      <w:r w:rsidR="00BF77D2">
        <w:rPr>
          <w:rFonts w:ascii="Times New Roman" w:hAnsi="Times New Roman" w:cs="Times New Roman"/>
          <w:lang w:val="de-DE"/>
        </w:rPr>
        <w:t xml:space="preserve"> </w:t>
      </w:r>
      <w:r w:rsidRPr="008E535B">
        <w:rPr>
          <w:rFonts w:ascii="Times New Roman" w:hAnsi="Times New Roman" w:cs="Times New Roman"/>
          <w:i/>
          <w:iCs/>
          <w:lang w:val="de-DE"/>
        </w:rPr>
        <w:t>Grammaire</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Fondamentale</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Du</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Latin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10 :</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Les</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Propositions</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Complétives</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en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Latin</w:t>
      </w:r>
      <w:r w:rsidR="00BF77D2">
        <w:rPr>
          <w:rFonts w:ascii="Times New Roman" w:hAnsi="Times New Roman" w:cs="Times New Roman"/>
          <w:lang w:val="de-DE"/>
        </w:rPr>
        <w:t xml:space="preserve"> </w:t>
      </w:r>
      <w:r w:rsidRPr="008E535B">
        <w:rPr>
          <w:rFonts w:ascii="Times New Roman" w:hAnsi="Times New Roman" w:cs="Times New Roman"/>
          <w:lang w:val="de-DE"/>
        </w:rPr>
        <w:t>(</w:t>
      </w:r>
      <w:r w:rsidR="00060C45" w:rsidRPr="008E535B">
        <w:rPr>
          <w:rFonts w:ascii="Times New Roman" w:hAnsi="Times New Roman" w:cs="Times New Roman"/>
          <w:lang w:val="de-DE"/>
        </w:rPr>
        <w:t>pp.</w:t>
      </w:r>
      <w:r w:rsidR="00BF77D2">
        <w:rPr>
          <w:rFonts w:ascii="Times New Roman" w:hAnsi="Times New Roman" w:cs="Times New Roman"/>
          <w:lang w:val="de-DE"/>
        </w:rPr>
        <w:t xml:space="preserve"> </w:t>
      </w:r>
      <w:r w:rsidRPr="008E535B">
        <w:rPr>
          <w:rFonts w:ascii="Times New Roman" w:hAnsi="Times New Roman" w:cs="Times New Roman"/>
          <w:lang w:val="de-DE"/>
        </w:rPr>
        <w:t>193–334)</w:t>
      </w:r>
      <w:r w:rsidR="00060C45"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Louvain:</w:t>
      </w:r>
      <w:r w:rsidR="00BF77D2">
        <w:rPr>
          <w:rFonts w:ascii="Times New Roman" w:hAnsi="Times New Roman" w:cs="Times New Roman"/>
          <w:lang w:val="de-DE"/>
        </w:rPr>
        <w:t xml:space="preserve"> </w:t>
      </w:r>
      <w:r w:rsidRPr="008E535B">
        <w:rPr>
          <w:rFonts w:ascii="Times New Roman" w:hAnsi="Times New Roman" w:cs="Times New Roman"/>
          <w:lang w:val="de-DE"/>
        </w:rPr>
        <w:t>Peeters.</w:t>
      </w:r>
    </w:p>
    <w:p w14:paraId="291A4229" w14:textId="338452FF" w:rsidR="003164CC" w:rsidRPr="008E535B" w:rsidRDefault="003164CC" w:rsidP="00C039A7">
      <w:pPr>
        <w:spacing w:after="0" w:line="240" w:lineRule="auto"/>
        <w:ind w:left="397" w:hanging="397"/>
        <w:jc w:val="both"/>
        <w:rPr>
          <w:rFonts w:ascii="Times New Roman" w:hAnsi="Times New Roman" w:cs="Times New Roman"/>
          <w:lang w:val="de-DE"/>
        </w:rPr>
      </w:pPr>
      <w:r w:rsidRPr="008E535B">
        <w:rPr>
          <w:rFonts w:ascii="Times New Roman" w:hAnsi="Times New Roman" w:cs="Times New Roman"/>
          <w:lang w:val="de-DE"/>
        </w:rPr>
        <w:t>Bolkestein,</w:t>
      </w:r>
      <w:r w:rsidR="00BF77D2">
        <w:rPr>
          <w:rFonts w:ascii="Times New Roman" w:hAnsi="Times New Roman" w:cs="Times New Roman"/>
          <w:lang w:val="de-DE"/>
        </w:rPr>
        <w:t xml:space="preserve"> </w:t>
      </w:r>
      <w:r w:rsidRPr="008E535B">
        <w:rPr>
          <w:rFonts w:ascii="Times New Roman" w:hAnsi="Times New Roman" w:cs="Times New Roman"/>
          <w:lang w:val="de-DE"/>
        </w:rPr>
        <w:t>A.</w:t>
      </w:r>
      <w:r w:rsidR="00BF77D2">
        <w:rPr>
          <w:rFonts w:ascii="Times New Roman" w:hAnsi="Times New Roman" w:cs="Times New Roman"/>
          <w:lang w:val="de-DE"/>
        </w:rPr>
        <w:t xml:space="preserve"> </w:t>
      </w:r>
      <w:r w:rsidRPr="008E535B">
        <w:rPr>
          <w:rFonts w:ascii="Times New Roman" w:hAnsi="Times New Roman" w:cs="Times New Roman"/>
          <w:lang w:val="de-DE"/>
        </w:rPr>
        <w:t>M.</w:t>
      </w:r>
      <w:r w:rsidR="00BF77D2">
        <w:rPr>
          <w:rFonts w:ascii="Times New Roman" w:hAnsi="Times New Roman" w:cs="Times New Roman"/>
          <w:lang w:val="de-DE"/>
        </w:rPr>
        <w:t xml:space="preserve"> </w:t>
      </w:r>
      <w:r w:rsidRPr="008E535B">
        <w:rPr>
          <w:rFonts w:ascii="Times New Roman" w:hAnsi="Times New Roman" w:cs="Times New Roman"/>
          <w:lang w:val="de-DE"/>
        </w:rPr>
        <w:t>(1988).</w:t>
      </w:r>
      <w:r w:rsidR="00BF77D2">
        <w:rPr>
          <w:rFonts w:ascii="Times New Roman" w:hAnsi="Times New Roman" w:cs="Times New Roman"/>
          <w:lang w:val="de-DE"/>
        </w:rPr>
        <w:t xml:space="preserve"> </w:t>
      </w:r>
      <w:r w:rsidRPr="008E535B">
        <w:rPr>
          <w:rFonts w:ascii="Times New Roman" w:hAnsi="Times New Roman" w:cs="Times New Roman"/>
          <w:lang w:val="de-DE"/>
        </w:rPr>
        <w:t>Numne</w:t>
      </w:r>
      <w:r w:rsidR="00BF77D2">
        <w:rPr>
          <w:rFonts w:ascii="Times New Roman" w:hAnsi="Times New Roman" w:cs="Times New Roman"/>
          <w:lang w:val="de-DE"/>
        </w:rPr>
        <w:t xml:space="preserve"> </w:t>
      </w:r>
      <w:r w:rsidRPr="008E535B">
        <w:rPr>
          <w:rFonts w:ascii="Times New Roman" w:hAnsi="Times New Roman" w:cs="Times New Roman"/>
          <w:lang w:val="de-DE"/>
        </w:rPr>
        <w:t>an</w:t>
      </w:r>
      <w:r w:rsidR="00BF77D2">
        <w:rPr>
          <w:rFonts w:ascii="Times New Roman" w:hAnsi="Times New Roman" w:cs="Times New Roman"/>
          <w:lang w:val="de-DE"/>
        </w:rPr>
        <w:t xml:space="preserve"> </w:t>
      </w:r>
      <w:r w:rsidRPr="008E535B">
        <w:rPr>
          <w:rFonts w:ascii="Times New Roman" w:hAnsi="Times New Roman" w:cs="Times New Roman"/>
          <w:lang w:val="de-DE"/>
        </w:rPr>
        <w:t>an</w:t>
      </w:r>
      <w:r w:rsidR="00BF77D2">
        <w:rPr>
          <w:rFonts w:ascii="Times New Roman" w:hAnsi="Times New Roman" w:cs="Times New Roman"/>
          <w:lang w:val="de-DE"/>
        </w:rPr>
        <w:t xml:space="preserve"> </w:t>
      </w:r>
      <w:r w:rsidRPr="008E535B">
        <w:rPr>
          <w:rFonts w:ascii="Times New Roman" w:hAnsi="Times New Roman" w:cs="Times New Roman"/>
          <w:lang w:val="de-DE"/>
        </w:rPr>
        <w:t>non?</w:t>
      </w:r>
      <w:r w:rsidR="00BF77D2">
        <w:rPr>
          <w:rFonts w:ascii="Times New Roman" w:hAnsi="Times New Roman" w:cs="Times New Roman"/>
          <w:lang w:val="de-DE"/>
        </w:rPr>
        <w:t xml:space="preserve"> </w:t>
      </w:r>
      <w:r w:rsidRPr="008E535B">
        <w:rPr>
          <w:rFonts w:ascii="Times New Roman" w:hAnsi="Times New Roman" w:cs="Times New Roman"/>
          <w:lang w:val="de-DE"/>
        </w:rPr>
        <w:t>Over</w:t>
      </w:r>
      <w:r w:rsidR="00BF77D2">
        <w:rPr>
          <w:rFonts w:ascii="Times New Roman" w:hAnsi="Times New Roman" w:cs="Times New Roman"/>
          <w:lang w:val="de-DE"/>
        </w:rPr>
        <w:t xml:space="preserve"> </w:t>
      </w:r>
      <w:r w:rsidRPr="008E535B">
        <w:rPr>
          <w:rFonts w:ascii="Times New Roman" w:hAnsi="Times New Roman" w:cs="Times New Roman"/>
          <w:lang w:val="de-DE"/>
        </w:rPr>
        <w:t>het</w:t>
      </w:r>
      <w:r w:rsidR="00BF77D2">
        <w:rPr>
          <w:rFonts w:ascii="Times New Roman" w:hAnsi="Times New Roman" w:cs="Times New Roman"/>
          <w:lang w:val="de-DE"/>
        </w:rPr>
        <w:t xml:space="preserve"> </w:t>
      </w:r>
      <w:r w:rsidRPr="008E535B">
        <w:rPr>
          <w:rFonts w:ascii="Times New Roman" w:hAnsi="Times New Roman" w:cs="Times New Roman"/>
          <w:lang w:val="de-DE"/>
        </w:rPr>
        <w:t>gebruik</w:t>
      </w:r>
      <w:r w:rsidR="00BF77D2">
        <w:rPr>
          <w:rFonts w:ascii="Times New Roman" w:hAnsi="Times New Roman" w:cs="Times New Roman"/>
          <w:lang w:val="de-DE"/>
        </w:rPr>
        <w:t xml:space="preserve"> </w:t>
      </w:r>
      <w:r w:rsidRPr="008E535B">
        <w:rPr>
          <w:rFonts w:ascii="Times New Roman" w:hAnsi="Times New Roman" w:cs="Times New Roman"/>
          <w:lang w:val="de-DE"/>
        </w:rPr>
        <w:t>van</w:t>
      </w:r>
      <w:r w:rsidR="00BF77D2">
        <w:rPr>
          <w:rFonts w:ascii="Times New Roman" w:hAnsi="Times New Roman" w:cs="Times New Roman"/>
          <w:lang w:val="de-DE"/>
        </w:rPr>
        <w:t xml:space="preserve"> </w:t>
      </w:r>
      <w:r w:rsidRPr="008E535B">
        <w:rPr>
          <w:rFonts w:ascii="Times New Roman" w:hAnsi="Times New Roman" w:cs="Times New Roman"/>
          <w:i/>
          <w:iCs/>
          <w:lang w:val="de-DE"/>
        </w:rPr>
        <w:t>an</w:t>
      </w:r>
      <w:r w:rsidR="00BF77D2">
        <w:rPr>
          <w:rFonts w:ascii="Times New Roman" w:hAnsi="Times New Roman" w:cs="Times New Roman"/>
          <w:lang w:val="de-DE"/>
        </w:rPr>
        <w:t xml:space="preserve"> </w:t>
      </w:r>
      <w:r w:rsidRPr="008E535B">
        <w:rPr>
          <w:rFonts w:ascii="Times New Roman" w:hAnsi="Times New Roman" w:cs="Times New Roman"/>
          <w:lang w:val="de-DE"/>
        </w:rPr>
        <w:t>in</w:t>
      </w:r>
      <w:r w:rsidR="00BF77D2">
        <w:rPr>
          <w:rFonts w:ascii="Times New Roman" w:hAnsi="Times New Roman" w:cs="Times New Roman"/>
          <w:lang w:val="de-DE"/>
        </w:rPr>
        <w:t xml:space="preserve"> </w:t>
      </w:r>
      <w:r w:rsidRPr="008E535B">
        <w:rPr>
          <w:rFonts w:ascii="Times New Roman" w:hAnsi="Times New Roman" w:cs="Times New Roman"/>
          <w:lang w:val="de-DE"/>
        </w:rPr>
        <w:t>direkte</w:t>
      </w:r>
      <w:r w:rsidR="00BF77D2">
        <w:rPr>
          <w:rFonts w:ascii="Times New Roman" w:hAnsi="Times New Roman" w:cs="Times New Roman"/>
          <w:lang w:val="de-DE"/>
        </w:rPr>
        <w:t xml:space="preserve"> </w:t>
      </w:r>
      <w:r w:rsidRPr="008E535B">
        <w:rPr>
          <w:rFonts w:ascii="Times New Roman" w:hAnsi="Times New Roman" w:cs="Times New Roman"/>
          <w:lang w:val="de-DE"/>
        </w:rPr>
        <w:t>vragen.</w:t>
      </w:r>
      <w:r w:rsidR="00BF77D2">
        <w:rPr>
          <w:rFonts w:ascii="Times New Roman" w:hAnsi="Times New Roman" w:cs="Times New Roman"/>
          <w:lang w:val="de-DE"/>
        </w:rPr>
        <w:t xml:space="preserve"> </w:t>
      </w:r>
      <w:r w:rsidRPr="008E535B">
        <w:rPr>
          <w:rFonts w:ascii="Times New Roman" w:hAnsi="Times New Roman" w:cs="Times New Roman"/>
          <w:lang w:val="de-DE"/>
        </w:rPr>
        <w:t>In</w:t>
      </w:r>
      <w:r w:rsidR="00BF77D2">
        <w:rPr>
          <w:rFonts w:ascii="Times New Roman" w:hAnsi="Times New Roman" w:cs="Times New Roman"/>
          <w:lang w:val="de-DE"/>
        </w:rPr>
        <w:t xml:space="preserve"> </w:t>
      </w:r>
      <w:r w:rsidRPr="008E535B">
        <w:rPr>
          <w:rFonts w:ascii="Times New Roman" w:hAnsi="Times New Roman" w:cs="Times New Roman"/>
          <w:lang w:val="de-DE"/>
        </w:rPr>
        <w:t>A.</w:t>
      </w:r>
      <w:r w:rsidR="00BF77D2">
        <w:rPr>
          <w:rFonts w:ascii="Times New Roman" w:hAnsi="Times New Roman" w:cs="Times New Roman"/>
          <w:lang w:val="de-DE"/>
        </w:rPr>
        <w:t xml:space="preserve"> </w:t>
      </w:r>
      <w:r w:rsidRPr="008E535B">
        <w:rPr>
          <w:rFonts w:ascii="Times New Roman" w:hAnsi="Times New Roman" w:cs="Times New Roman"/>
          <w:lang w:val="de-DE"/>
        </w:rPr>
        <w:t>M.</w:t>
      </w:r>
      <w:r w:rsidR="00BF77D2">
        <w:rPr>
          <w:rFonts w:ascii="Times New Roman" w:hAnsi="Times New Roman" w:cs="Times New Roman"/>
          <w:lang w:val="de-DE"/>
        </w:rPr>
        <w:t xml:space="preserve"> </w:t>
      </w:r>
      <w:r w:rsidRPr="008E535B">
        <w:rPr>
          <w:rFonts w:ascii="Times New Roman" w:hAnsi="Times New Roman" w:cs="Times New Roman"/>
          <w:lang w:val="de-DE"/>
        </w:rPr>
        <w:t>van</w:t>
      </w:r>
      <w:r w:rsidR="00BF77D2">
        <w:rPr>
          <w:rFonts w:ascii="Times New Roman" w:hAnsi="Times New Roman" w:cs="Times New Roman"/>
          <w:lang w:val="de-DE"/>
        </w:rPr>
        <w:t xml:space="preserve"> </w:t>
      </w:r>
      <w:r w:rsidRPr="008E535B">
        <w:rPr>
          <w:rFonts w:ascii="Times New Roman" w:hAnsi="Times New Roman" w:cs="Times New Roman"/>
          <w:lang w:val="de-DE"/>
        </w:rPr>
        <w:t>Erp</w:t>
      </w:r>
      <w:r w:rsidR="00BF77D2">
        <w:rPr>
          <w:rFonts w:ascii="Times New Roman" w:hAnsi="Times New Roman" w:cs="Times New Roman"/>
          <w:lang w:val="de-DE"/>
        </w:rPr>
        <w:t xml:space="preserve"> </w:t>
      </w:r>
      <w:r w:rsidRPr="008E535B">
        <w:rPr>
          <w:rFonts w:ascii="Times New Roman" w:hAnsi="Times New Roman" w:cs="Times New Roman"/>
          <w:lang w:val="de-DE"/>
        </w:rPr>
        <w:t>Taalman</w:t>
      </w:r>
      <w:r w:rsidR="00BF77D2">
        <w:rPr>
          <w:rFonts w:ascii="Times New Roman" w:hAnsi="Times New Roman" w:cs="Times New Roman"/>
          <w:lang w:val="de-DE"/>
        </w:rPr>
        <w:t xml:space="preserve"> </w:t>
      </w:r>
      <w:r w:rsidRPr="008E535B">
        <w:rPr>
          <w:rFonts w:ascii="Times New Roman" w:hAnsi="Times New Roman" w:cs="Times New Roman"/>
          <w:lang w:val="de-DE"/>
        </w:rPr>
        <w:t>Kip</w:t>
      </w:r>
      <w:r w:rsidR="00BF77D2">
        <w:rPr>
          <w:rFonts w:ascii="Times New Roman" w:hAnsi="Times New Roman" w:cs="Times New Roman"/>
          <w:lang w:val="de-DE"/>
        </w:rPr>
        <w:t xml:space="preserve"> </w:t>
      </w:r>
      <w:r w:rsidR="00060C45" w:rsidRPr="008E535B">
        <w:rPr>
          <w:rFonts w:ascii="Times New Roman" w:hAnsi="Times New Roman" w:cs="Times New Roman"/>
          <w:lang w:val="de-DE"/>
        </w:rPr>
        <w:t>&amp;</w:t>
      </w:r>
      <w:r w:rsidR="00BF77D2">
        <w:rPr>
          <w:rFonts w:ascii="Times New Roman" w:hAnsi="Times New Roman" w:cs="Times New Roman"/>
          <w:lang w:val="de-DE"/>
        </w:rPr>
        <w:t xml:space="preserve"> </w:t>
      </w:r>
      <w:r w:rsidRPr="008E535B">
        <w:rPr>
          <w:rFonts w:ascii="Times New Roman" w:hAnsi="Times New Roman" w:cs="Times New Roman"/>
          <w:lang w:val="de-DE"/>
        </w:rPr>
        <w:t>D.</w:t>
      </w:r>
      <w:r w:rsidR="00BF77D2">
        <w:rPr>
          <w:rFonts w:ascii="Times New Roman" w:hAnsi="Times New Roman" w:cs="Times New Roman"/>
          <w:lang w:val="de-DE"/>
        </w:rPr>
        <w:t xml:space="preserve"> </w:t>
      </w:r>
      <w:r w:rsidRPr="008E535B">
        <w:rPr>
          <w:rFonts w:ascii="Times New Roman" w:hAnsi="Times New Roman" w:cs="Times New Roman"/>
          <w:lang w:val="de-DE"/>
        </w:rPr>
        <w:t>d.</w:t>
      </w:r>
      <w:r w:rsidR="00BF77D2">
        <w:rPr>
          <w:rFonts w:ascii="Times New Roman" w:hAnsi="Times New Roman" w:cs="Times New Roman"/>
          <w:lang w:val="de-DE"/>
        </w:rPr>
        <w:t xml:space="preserve"> </w:t>
      </w:r>
      <w:r w:rsidRPr="008E535B">
        <w:rPr>
          <w:rFonts w:ascii="Times New Roman" w:hAnsi="Times New Roman" w:cs="Times New Roman"/>
          <w:lang w:val="de-DE"/>
        </w:rPr>
        <w:t>Hengst</w:t>
      </w:r>
      <w:r w:rsidR="00BF77D2">
        <w:rPr>
          <w:rFonts w:ascii="Times New Roman" w:hAnsi="Times New Roman" w:cs="Times New Roman"/>
          <w:lang w:val="de-DE"/>
        </w:rPr>
        <w:t xml:space="preserve"> </w:t>
      </w:r>
      <w:r w:rsidRPr="008E535B">
        <w:rPr>
          <w:rFonts w:ascii="Times New Roman" w:hAnsi="Times New Roman" w:cs="Times New Roman"/>
          <w:lang w:val="de-DE"/>
        </w:rPr>
        <w:t>&amp;</w:t>
      </w:r>
      <w:r w:rsidR="00BF77D2">
        <w:rPr>
          <w:rFonts w:ascii="Times New Roman" w:hAnsi="Times New Roman" w:cs="Times New Roman"/>
          <w:lang w:val="de-DE"/>
        </w:rPr>
        <w:t xml:space="preserve"> </w:t>
      </w:r>
      <w:r w:rsidRPr="008E535B">
        <w:rPr>
          <w:rFonts w:ascii="Times New Roman" w:hAnsi="Times New Roman" w:cs="Times New Roman"/>
          <w:lang w:val="de-DE"/>
        </w:rPr>
        <w:t>J.</w:t>
      </w:r>
      <w:r w:rsidR="00BF77D2">
        <w:rPr>
          <w:rFonts w:ascii="Times New Roman" w:hAnsi="Times New Roman" w:cs="Times New Roman"/>
          <w:lang w:val="de-DE"/>
        </w:rPr>
        <w:t xml:space="preserve"> </w:t>
      </w:r>
      <w:r w:rsidRPr="008E535B">
        <w:rPr>
          <w:rFonts w:ascii="Times New Roman" w:hAnsi="Times New Roman" w:cs="Times New Roman"/>
          <w:lang w:val="de-DE"/>
        </w:rPr>
        <w:t>J.</w:t>
      </w:r>
      <w:r w:rsidR="00BF77D2">
        <w:rPr>
          <w:rFonts w:ascii="Times New Roman" w:hAnsi="Times New Roman" w:cs="Times New Roman"/>
          <w:lang w:val="de-DE"/>
        </w:rPr>
        <w:t xml:space="preserve"> </w:t>
      </w:r>
      <w:r w:rsidRPr="008E535B">
        <w:rPr>
          <w:rFonts w:ascii="Times New Roman" w:hAnsi="Times New Roman" w:cs="Times New Roman"/>
          <w:lang w:val="de-DE"/>
        </w:rPr>
        <w:t>L.</w:t>
      </w:r>
      <w:r w:rsidR="00BF77D2">
        <w:rPr>
          <w:rFonts w:ascii="Times New Roman" w:hAnsi="Times New Roman" w:cs="Times New Roman"/>
          <w:lang w:val="de-DE"/>
        </w:rPr>
        <w:t xml:space="preserve"> </w:t>
      </w:r>
      <w:r w:rsidRPr="008E535B">
        <w:rPr>
          <w:rFonts w:ascii="Times New Roman" w:hAnsi="Times New Roman" w:cs="Times New Roman"/>
          <w:lang w:val="de-DE"/>
        </w:rPr>
        <w:t>Smolenaars</w:t>
      </w:r>
      <w:r w:rsidR="00BF77D2">
        <w:rPr>
          <w:rFonts w:ascii="Times New Roman" w:hAnsi="Times New Roman" w:cs="Times New Roman"/>
          <w:lang w:val="de-DE"/>
        </w:rPr>
        <w:t xml:space="preserve"> </w:t>
      </w:r>
      <w:r w:rsidRPr="008E535B">
        <w:rPr>
          <w:rFonts w:ascii="Times New Roman" w:hAnsi="Times New Roman" w:cs="Times New Roman"/>
          <w:lang w:val="de-DE"/>
        </w:rPr>
        <w:t>(Eds.),</w:t>
      </w:r>
      <w:r w:rsidR="00BF77D2">
        <w:rPr>
          <w:rFonts w:ascii="Times New Roman" w:hAnsi="Times New Roman" w:cs="Times New Roman"/>
          <w:lang w:val="de-DE"/>
        </w:rPr>
        <w:t xml:space="preserve"> </w:t>
      </w:r>
      <w:r w:rsidRPr="008E535B">
        <w:rPr>
          <w:rFonts w:ascii="Times New Roman" w:hAnsi="Times New Roman" w:cs="Times New Roman"/>
          <w:i/>
          <w:iCs/>
          <w:lang w:val="de-DE"/>
        </w:rPr>
        <w:t>Propemptikon,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Afscheidsbundel</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W.</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J.</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H.</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F.</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Kegel</w:t>
      </w:r>
      <w:r w:rsidR="00BF77D2">
        <w:rPr>
          <w:rFonts w:ascii="Times New Roman" w:hAnsi="Times New Roman" w:cs="Times New Roman"/>
          <w:lang w:val="de-DE"/>
        </w:rPr>
        <w:t xml:space="preserve"> </w:t>
      </w:r>
      <w:r w:rsidRPr="008E535B">
        <w:rPr>
          <w:rFonts w:ascii="Times New Roman" w:hAnsi="Times New Roman" w:cs="Times New Roman"/>
          <w:lang w:val="de-DE"/>
        </w:rPr>
        <w:t>(pp.</w:t>
      </w:r>
      <w:r w:rsidR="00BF77D2">
        <w:rPr>
          <w:rFonts w:ascii="Times New Roman" w:hAnsi="Times New Roman" w:cs="Times New Roman"/>
          <w:lang w:val="de-DE"/>
        </w:rPr>
        <w:t xml:space="preserve"> </w:t>
      </w:r>
      <w:r w:rsidRPr="008E535B">
        <w:rPr>
          <w:rFonts w:ascii="Times New Roman" w:hAnsi="Times New Roman" w:cs="Times New Roman"/>
          <w:lang w:val="de-DE"/>
        </w:rPr>
        <w:t>94-102).</w:t>
      </w:r>
      <w:r w:rsidR="00BF77D2">
        <w:rPr>
          <w:rFonts w:ascii="Times New Roman" w:hAnsi="Times New Roman" w:cs="Times New Roman"/>
          <w:lang w:val="de-DE"/>
        </w:rPr>
        <w:t xml:space="preserve"> </w:t>
      </w:r>
      <w:r w:rsidRPr="008E535B">
        <w:rPr>
          <w:rFonts w:ascii="Times New Roman" w:hAnsi="Times New Roman" w:cs="Times New Roman"/>
          <w:lang w:val="de-DE"/>
        </w:rPr>
        <w:t>Amsterdam</w:t>
      </w:r>
      <w:r w:rsidR="00060C45" w:rsidRPr="008E535B">
        <w:rPr>
          <w:rFonts w:ascii="Times New Roman" w:hAnsi="Times New Roman" w:cs="Times New Roman"/>
          <w:lang w:val="de-DE"/>
        </w:rPr>
        <w:t>:</w:t>
      </w:r>
      <w:r w:rsidR="00BF77D2">
        <w:rPr>
          <w:rFonts w:ascii="Times New Roman" w:hAnsi="Times New Roman" w:cs="Times New Roman"/>
          <w:lang w:val="de-DE"/>
        </w:rPr>
        <w:t xml:space="preserve"> </w:t>
      </w:r>
      <w:r w:rsidR="00060C45" w:rsidRPr="008E535B">
        <w:rPr>
          <w:rFonts w:ascii="Times New Roman" w:hAnsi="Times New Roman" w:cs="Times New Roman"/>
          <w:lang w:val="de-DE"/>
        </w:rPr>
        <w:t>Univeristy</w:t>
      </w:r>
      <w:r w:rsidR="00BF77D2">
        <w:rPr>
          <w:rFonts w:ascii="Times New Roman" w:hAnsi="Times New Roman" w:cs="Times New Roman"/>
          <w:lang w:val="de-DE"/>
        </w:rPr>
        <w:t xml:space="preserve"> </w:t>
      </w:r>
      <w:r w:rsidR="00060C45" w:rsidRPr="008E535B">
        <w:rPr>
          <w:rFonts w:ascii="Times New Roman" w:hAnsi="Times New Roman" w:cs="Times New Roman"/>
          <w:lang w:val="de-DE"/>
        </w:rPr>
        <w:t>of</w:t>
      </w:r>
      <w:r w:rsidR="00BF77D2">
        <w:rPr>
          <w:rFonts w:ascii="Times New Roman" w:hAnsi="Times New Roman" w:cs="Times New Roman"/>
          <w:lang w:val="de-DE"/>
        </w:rPr>
        <w:t xml:space="preserve"> </w:t>
      </w:r>
      <w:r w:rsidR="00060C45" w:rsidRPr="008E535B">
        <w:rPr>
          <w:rFonts w:ascii="Times New Roman" w:hAnsi="Times New Roman" w:cs="Times New Roman"/>
          <w:lang w:val="de-DE"/>
        </w:rPr>
        <w:t>Amsterdam</w:t>
      </w:r>
      <w:r w:rsidRPr="008E535B">
        <w:rPr>
          <w:rFonts w:ascii="Times New Roman" w:hAnsi="Times New Roman" w:cs="Times New Roman"/>
          <w:lang w:val="de-DE"/>
        </w:rPr>
        <w:t>.</w:t>
      </w:r>
    </w:p>
    <w:p w14:paraId="6F68D584" w14:textId="6E9BEA31" w:rsidR="003164CC" w:rsidRPr="008E535B" w:rsidRDefault="003164CC" w:rsidP="00C039A7">
      <w:pPr>
        <w:spacing w:after="0" w:line="240" w:lineRule="auto"/>
        <w:ind w:left="397" w:hanging="397"/>
        <w:jc w:val="both"/>
        <w:rPr>
          <w:rFonts w:ascii="Times New Roman" w:hAnsi="Times New Roman" w:cs="Times New Roman"/>
          <w:lang w:val="de-DE"/>
        </w:rPr>
      </w:pPr>
      <w:r w:rsidRPr="008E535B">
        <w:rPr>
          <w:rFonts w:ascii="Times New Roman" w:hAnsi="Times New Roman" w:cs="Times New Roman"/>
          <w:lang w:val="de-DE"/>
        </w:rPr>
        <w:t>Marchionni,</w:t>
      </w:r>
      <w:r w:rsidR="00BF77D2">
        <w:rPr>
          <w:rFonts w:ascii="Times New Roman" w:hAnsi="Times New Roman" w:cs="Times New Roman"/>
          <w:lang w:val="de-DE"/>
        </w:rPr>
        <w:t xml:space="preserve"> </w:t>
      </w:r>
      <w:r w:rsidRPr="008E535B">
        <w:rPr>
          <w:rFonts w:ascii="Times New Roman" w:hAnsi="Times New Roman" w:cs="Times New Roman"/>
          <w:lang w:val="de-DE"/>
        </w:rPr>
        <w:t>R.</w:t>
      </w:r>
      <w:r w:rsidR="00BF77D2">
        <w:rPr>
          <w:rFonts w:ascii="Times New Roman" w:hAnsi="Times New Roman" w:cs="Times New Roman"/>
          <w:lang w:val="de-DE"/>
        </w:rPr>
        <w:t xml:space="preserve"> </w:t>
      </w:r>
      <w:r w:rsidRPr="008E535B">
        <w:rPr>
          <w:rFonts w:ascii="Times New Roman" w:hAnsi="Times New Roman" w:cs="Times New Roman"/>
          <w:lang w:val="de-DE"/>
        </w:rPr>
        <w:t>(</w:t>
      </w:r>
      <w:r w:rsidR="001F71AB" w:rsidRPr="008E535B">
        <w:rPr>
          <w:rFonts w:ascii="Times New Roman" w:hAnsi="Times New Roman" w:cs="Times New Roman"/>
          <w:lang w:val="de-DE"/>
        </w:rPr>
        <w:t>forthcoming</w:t>
      </w:r>
      <w:r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i/>
          <w:lang w:val="de-DE"/>
        </w:rPr>
        <w:t>nescio</w:t>
      </w:r>
      <w:r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TLL.</w:t>
      </w:r>
    </w:p>
    <w:p w14:paraId="23D412C1" w14:textId="0F8F3EE2" w:rsidR="003164CC" w:rsidRPr="008E535B" w:rsidRDefault="003164CC" w:rsidP="00C039A7">
      <w:pPr>
        <w:spacing w:after="0" w:line="240" w:lineRule="auto"/>
        <w:ind w:left="397" w:hanging="397"/>
        <w:jc w:val="both"/>
        <w:rPr>
          <w:rFonts w:ascii="Times New Roman" w:hAnsi="Times New Roman" w:cs="Times New Roman"/>
          <w:lang w:val="de-DE"/>
        </w:rPr>
      </w:pPr>
      <w:r w:rsidRPr="008E535B">
        <w:rPr>
          <w:rFonts w:ascii="Times New Roman" w:hAnsi="Times New Roman" w:cs="Times New Roman"/>
          <w:lang w:val="de-DE"/>
        </w:rPr>
        <w:t>Vollmer</w:t>
      </w:r>
      <w:r w:rsidR="00BF77D2">
        <w:rPr>
          <w:rFonts w:ascii="Times New Roman" w:hAnsi="Times New Roman" w:cs="Times New Roman"/>
          <w:lang w:val="de-DE"/>
        </w:rPr>
        <w:t xml:space="preserve"> </w:t>
      </w:r>
      <w:r w:rsidRPr="008E535B">
        <w:rPr>
          <w:rFonts w:ascii="Times New Roman" w:hAnsi="Times New Roman" w:cs="Times New Roman"/>
          <w:lang w:val="de-DE"/>
        </w:rPr>
        <w:t>(1901).</w:t>
      </w:r>
      <w:r w:rsidR="00BF77D2">
        <w:rPr>
          <w:rFonts w:ascii="Times New Roman" w:hAnsi="Times New Roman" w:cs="Times New Roman"/>
          <w:lang w:val="de-DE"/>
        </w:rPr>
        <w:t xml:space="preserve"> </w:t>
      </w:r>
      <w:r w:rsidRPr="008E535B">
        <w:rPr>
          <w:rFonts w:ascii="Times New Roman" w:hAnsi="Times New Roman" w:cs="Times New Roman"/>
          <w:i/>
          <w:lang w:val="de-DE"/>
        </w:rPr>
        <w:t>an.</w:t>
      </w:r>
      <w:r w:rsidR="00BF77D2">
        <w:rPr>
          <w:rFonts w:ascii="Times New Roman" w:hAnsi="Times New Roman" w:cs="Times New Roman"/>
          <w:lang w:val="de-DE"/>
        </w:rPr>
        <w:t xml:space="preserve"> </w:t>
      </w:r>
      <w:r w:rsidRPr="008E535B">
        <w:rPr>
          <w:rFonts w:ascii="Times New Roman" w:hAnsi="Times New Roman" w:cs="Times New Roman"/>
          <w:lang w:val="de-DE"/>
        </w:rPr>
        <w:t>TLL,</w:t>
      </w:r>
      <w:r w:rsidR="00BF77D2">
        <w:rPr>
          <w:rFonts w:ascii="Times New Roman" w:hAnsi="Times New Roman" w:cs="Times New Roman"/>
          <w:lang w:val="de-DE"/>
        </w:rPr>
        <w:t xml:space="preserve"> </w:t>
      </w:r>
      <w:r w:rsidRPr="008E535B">
        <w:rPr>
          <w:rFonts w:ascii="Times New Roman" w:hAnsi="Times New Roman" w:cs="Times New Roman"/>
          <w:lang w:val="de-DE"/>
        </w:rPr>
        <w:t>vol.</w:t>
      </w:r>
      <w:r w:rsidR="00BF77D2">
        <w:rPr>
          <w:rFonts w:ascii="Times New Roman" w:hAnsi="Times New Roman" w:cs="Times New Roman"/>
          <w:lang w:val="de-DE"/>
        </w:rPr>
        <w:t xml:space="preserve"> </w:t>
      </w:r>
      <w:r w:rsidRPr="008E535B">
        <w:rPr>
          <w:rFonts w:ascii="Times New Roman" w:hAnsi="Times New Roman" w:cs="Times New Roman"/>
          <w:lang w:val="de-DE"/>
        </w:rPr>
        <w:t>II,</w:t>
      </w:r>
      <w:r w:rsidR="00BF77D2">
        <w:rPr>
          <w:rFonts w:ascii="Times New Roman" w:hAnsi="Times New Roman" w:cs="Times New Roman"/>
          <w:lang w:val="de-DE"/>
        </w:rPr>
        <w:t xml:space="preserve"> </w:t>
      </w:r>
      <w:r w:rsidRPr="008E535B">
        <w:rPr>
          <w:rFonts w:ascii="Times New Roman" w:hAnsi="Times New Roman" w:cs="Times New Roman"/>
          <w:lang w:val="de-DE"/>
        </w:rPr>
        <w:t>p.</w:t>
      </w:r>
      <w:r w:rsidR="00BF77D2">
        <w:rPr>
          <w:rFonts w:ascii="Times New Roman" w:hAnsi="Times New Roman" w:cs="Times New Roman"/>
          <w:lang w:val="de-DE"/>
        </w:rPr>
        <w:t xml:space="preserve"> </w:t>
      </w:r>
      <w:r w:rsidRPr="008E535B">
        <w:rPr>
          <w:rFonts w:ascii="Times New Roman" w:hAnsi="Times New Roman" w:cs="Times New Roman"/>
          <w:lang w:val="de-DE"/>
        </w:rPr>
        <w:t>1,</w:t>
      </w:r>
      <w:r w:rsidR="00BF77D2">
        <w:rPr>
          <w:rFonts w:ascii="Times New Roman" w:hAnsi="Times New Roman" w:cs="Times New Roman"/>
          <w:lang w:val="de-DE"/>
        </w:rPr>
        <w:t xml:space="preserve"> </w:t>
      </w:r>
      <w:r w:rsidRPr="008E535B">
        <w:rPr>
          <w:rFonts w:ascii="Times New Roman" w:hAnsi="Times New Roman" w:cs="Times New Roman"/>
          <w:lang w:val="de-DE"/>
        </w:rPr>
        <w:t>lin.</w:t>
      </w:r>
      <w:r w:rsidR="00BF77D2">
        <w:rPr>
          <w:rFonts w:ascii="Times New Roman" w:hAnsi="Times New Roman" w:cs="Times New Roman"/>
          <w:lang w:val="de-DE"/>
        </w:rPr>
        <w:t xml:space="preserve"> </w:t>
      </w:r>
      <w:r w:rsidRPr="008E535B">
        <w:rPr>
          <w:rFonts w:ascii="Times New Roman" w:hAnsi="Times New Roman" w:cs="Times New Roman"/>
          <w:lang w:val="de-DE"/>
        </w:rPr>
        <w:t>1</w:t>
      </w:r>
      <w:r w:rsidR="00BF77D2">
        <w:rPr>
          <w:rFonts w:ascii="Times New Roman" w:hAnsi="Times New Roman" w:cs="Times New Roman"/>
          <w:lang w:val="de-DE"/>
        </w:rPr>
        <w:t xml:space="preserve"> </w:t>
      </w:r>
      <w:r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p.</w:t>
      </w:r>
      <w:r w:rsidR="00BF77D2">
        <w:rPr>
          <w:rFonts w:ascii="Times New Roman" w:hAnsi="Times New Roman" w:cs="Times New Roman"/>
          <w:lang w:val="de-DE"/>
        </w:rPr>
        <w:t xml:space="preserve"> </w:t>
      </w:r>
      <w:r w:rsidRPr="008E535B">
        <w:rPr>
          <w:rFonts w:ascii="Times New Roman" w:hAnsi="Times New Roman" w:cs="Times New Roman"/>
          <w:lang w:val="de-DE"/>
        </w:rPr>
        <w:t>12,</w:t>
      </w:r>
      <w:r w:rsidR="00BF77D2">
        <w:rPr>
          <w:rFonts w:ascii="Times New Roman" w:hAnsi="Times New Roman" w:cs="Times New Roman"/>
          <w:lang w:val="de-DE"/>
        </w:rPr>
        <w:t xml:space="preserve"> </w:t>
      </w:r>
      <w:r w:rsidRPr="008E535B">
        <w:rPr>
          <w:rFonts w:ascii="Times New Roman" w:hAnsi="Times New Roman" w:cs="Times New Roman"/>
          <w:lang w:val="de-DE"/>
        </w:rPr>
        <w:t>lin.</w:t>
      </w:r>
      <w:r w:rsidR="00BF77D2">
        <w:rPr>
          <w:rFonts w:ascii="Times New Roman" w:hAnsi="Times New Roman" w:cs="Times New Roman"/>
          <w:lang w:val="de-DE"/>
        </w:rPr>
        <w:t xml:space="preserve"> </w:t>
      </w:r>
      <w:r w:rsidRPr="008E535B">
        <w:rPr>
          <w:rFonts w:ascii="Times New Roman" w:hAnsi="Times New Roman" w:cs="Times New Roman"/>
          <w:lang w:val="de-DE"/>
        </w:rPr>
        <w:t>29.</w:t>
      </w:r>
    </w:p>
    <w:p w14:paraId="3C7D1F91" w14:textId="1A9935A5" w:rsidR="003164CC" w:rsidRPr="008E535B" w:rsidRDefault="003164CC" w:rsidP="00A11F1F">
      <w:pPr>
        <w:spacing w:after="0" w:line="240" w:lineRule="auto"/>
        <w:ind w:firstLine="397"/>
        <w:jc w:val="both"/>
        <w:rPr>
          <w:rFonts w:ascii="Times New Roman" w:hAnsi="Times New Roman" w:cs="Times New Roman"/>
          <w:lang w:val="fr-FR"/>
        </w:rPr>
      </w:pPr>
    </w:p>
    <w:p w14:paraId="02ABC892" w14:textId="133A4369" w:rsidR="003164CC" w:rsidRPr="008E535B" w:rsidRDefault="003164CC" w:rsidP="00A11F1F">
      <w:pPr>
        <w:spacing w:after="0" w:line="240" w:lineRule="auto"/>
        <w:ind w:firstLine="397"/>
        <w:jc w:val="both"/>
        <w:rPr>
          <w:rFonts w:ascii="Times New Roman" w:hAnsi="Times New Roman" w:cs="Times New Roman"/>
          <w:lang w:val="fr-FR"/>
        </w:rPr>
      </w:pPr>
    </w:p>
    <w:p w14:paraId="20E4B039" w14:textId="7D3ABDCE" w:rsidR="00C039A7" w:rsidRPr="008E535B" w:rsidRDefault="00C039A7" w:rsidP="00256C8D">
      <w:pPr>
        <w:spacing w:after="0" w:line="240" w:lineRule="auto"/>
        <w:jc w:val="center"/>
        <w:rPr>
          <w:rFonts w:ascii="Times New Roman" w:hAnsi="Times New Roman" w:cs="Times New Roman"/>
          <w:bCs/>
          <w:lang w:val="es-ES"/>
        </w:rPr>
      </w:pPr>
      <w:r w:rsidRPr="008E535B">
        <w:rPr>
          <w:rFonts w:ascii="Times New Roman" w:hAnsi="Times New Roman" w:cs="Times New Roman"/>
          <w:lang w:val="es-ES"/>
        </w:rPr>
        <w:t>Enrique</w:t>
      </w:r>
      <w:r w:rsidR="00BF77D2">
        <w:rPr>
          <w:rFonts w:ascii="Times New Roman" w:hAnsi="Times New Roman" w:cs="Times New Roman"/>
          <w:lang w:val="es-ES"/>
        </w:rPr>
        <w:t xml:space="preserve"> </w:t>
      </w:r>
      <w:r w:rsidRPr="008E535B">
        <w:rPr>
          <w:rFonts w:ascii="Times New Roman" w:hAnsi="Times New Roman" w:cs="Times New Roman"/>
          <w:lang w:val="es-ES"/>
        </w:rPr>
        <w:t>N.</w:t>
      </w:r>
      <w:r w:rsidR="00BF77D2">
        <w:rPr>
          <w:rFonts w:ascii="Times New Roman" w:hAnsi="Times New Roman" w:cs="Times New Roman"/>
          <w:lang w:val="es-ES"/>
        </w:rPr>
        <w:t xml:space="preserve"> </w:t>
      </w:r>
      <w:r w:rsidRPr="008E535B">
        <w:rPr>
          <w:rFonts w:ascii="Times New Roman" w:hAnsi="Times New Roman" w:cs="Times New Roman"/>
          <w:lang w:val="es-ES"/>
        </w:rPr>
        <w:t>SOLARI</w:t>
      </w:r>
      <w:r w:rsidR="00BF77D2">
        <w:rPr>
          <w:rFonts w:ascii="Times New Roman" w:hAnsi="Times New Roman" w:cs="Times New Roman"/>
          <w:lang w:val="es-ES"/>
        </w:rPr>
        <w:t xml:space="preserve"> </w:t>
      </w:r>
      <w:r w:rsidRPr="008E535B">
        <w:rPr>
          <w:rFonts w:ascii="Times New Roman" w:hAnsi="Times New Roman" w:cs="Times New Roman"/>
          <w:lang w:val="es-ES"/>
        </w:rPr>
        <w:t>JARQUE</w:t>
      </w:r>
      <w:r w:rsidR="00BF77D2">
        <w:rPr>
          <w:rFonts w:ascii="Times New Roman" w:hAnsi="Times New Roman" w:cs="Times New Roman"/>
          <w:lang w:val="es-ES"/>
        </w:rPr>
        <w:t xml:space="preserve"> </w:t>
      </w:r>
      <w:r w:rsidR="00256C8D">
        <w:rPr>
          <w:rFonts w:ascii="Times New Roman" w:hAnsi="Times New Roman" w:cs="Times New Roman"/>
          <w:bCs/>
          <w:lang w:val="es-ES"/>
        </w:rPr>
        <w:t xml:space="preserve">- </w:t>
      </w:r>
      <w:r w:rsidRPr="008E535B">
        <w:rPr>
          <w:rFonts w:ascii="Times New Roman" w:hAnsi="Times New Roman" w:cs="Times New Roman"/>
          <w:bCs/>
          <w:lang w:val="es-ES"/>
        </w:rPr>
        <w:t>Universidad</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Alcalá</w:t>
      </w:r>
      <w:r w:rsidR="00BF77D2">
        <w:rPr>
          <w:rFonts w:ascii="Times New Roman" w:hAnsi="Times New Roman" w:cs="Times New Roman"/>
          <w:bCs/>
          <w:lang w:val="es-ES"/>
        </w:rPr>
        <w:t xml:space="preserve"> </w:t>
      </w:r>
      <w:r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Pr="008E535B">
        <w:rPr>
          <w:rFonts w:ascii="Times New Roman" w:hAnsi="Times New Roman" w:cs="Times New Roman"/>
          <w:bCs/>
          <w:lang w:val="es-ES"/>
        </w:rPr>
        <w:t>Henares.</w:t>
      </w:r>
    </w:p>
    <w:p w14:paraId="4F20438C" w14:textId="51907D2C" w:rsidR="003164CC" w:rsidRPr="008E535B" w:rsidRDefault="003164CC" w:rsidP="00256C8D">
      <w:pPr>
        <w:spacing w:after="0" w:line="240" w:lineRule="auto"/>
        <w:jc w:val="center"/>
        <w:rPr>
          <w:rFonts w:ascii="Times New Roman" w:hAnsi="Times New Roman" w:cs="Times New Roman"/>
          <w:b/>
          <w:lang w:val="es-ES"/>
        </w:rPr>
      </w:pPr>
      <w:r w:rsidRPr="008E535B">
        <w:rPr>
          <w:rFonts w:ascii="Times New Roman" w:hAnsi="Times New Roman" w:cs="Times New Roman"/>
          <w:b/>
          <w:lang w:val="es-ES"/>
        </w:rPr>
        <w:t>La</w:t>
      </w:r>
      <w:r w:rsidR="00BF77D2">
        <w:rPr>
          <w:rFonts w:ascii="Times New Roman" w:hAnsi="Times New Roman" w:cs="Times New Roman"/>
          <w:b/>
          <w:lang w:val="es-ES"/>
        </w:rPr>
        <w:t xml:space="preserve"> </w:t>
      </w:r>
      <w:r w:rsidRPr="008E535B">
        <w:rPr>
          <w:rFonts w:ascii="Times New Roman" w:hAnsi="Times New Roman" w:cs="Times New Roman"/>
          <w:b/>
          <w:lang w:val="es-ES"/>
        </w:rPr>
        <w:t>alternancia</w:t>
      </w:r>
      <w:r w:rsidR="00BF77D2">
        <w:rPr>
          <w:rFonts w:ascii="Times New Roman" w:hAnsi="Times New Roman" w:cs="Times New Roman"/>
          <w:b/>
          <w:lang w:val="es-ES"/>
        </w:rPr>
        <w:t xml:space="preserve"> </w:t>
      </w:r>
      <w:r w:rsidRPr="008E535B">
        <w:rPr>
          <w:rFonts w:ascii="Times New Roman" w:hAnsi="Times New Roman" w:cs="Times New Roman"/>
          <w:b/>
          <w:lang w:val="es-ES"/>
        </w:rPr>
        <w:t>léxica</w:t>
      </w:r>
      <w:r w:rsidR="00BF77D2">
        <w:rPr>
          <w:rFonts w:ascii="Times New Roman" w:hAnsi="Times New Roman" w:cs="Times New Roman"/>
          <w:b/>
          <w:lang w:val="es-ES"/>
        </w:rPr>
        <w:t xml:space="preserve"> </w:t>
      </w:r>
      <w:r w:rsidRPr="008E535B">
        <w:rPr>
          <w:rFonts w:ascii="Times New Roman" w:hAnsi="Times New Roman" w:cs="Times New Roman"/>
          <w:b/>
          <w:lang w:val="es-ES"/>
        </w:rPr>
        <w:t>en</w:t>
      </w:r>
      <w:r w:rsidR="00BF77D2">
        <w:rPr>
          <w:rFonts w:ascii="Times New Roman" w:hAnsi="Times New Roman" w:cs="Times New Roman"/>
          <w:b/>
          <w:lang w:val="es-ES"/>
        </w:rPr>
        <w:t xml:space="preserve"> </w:t>
      </w:r>
      <w:r w:rsidRPr="008E535B">
        <w:rPr>
          <w:rFonts w:ascii="Times New Roman" w:hAnsi="Times New Roman" w:cs="Times New Roman"/>
          <w:b/>
          <w:lang w:val="es-ES"/>
        </w:rPr>
        <w:t>el</w:t>
      </w:r>
      <w:r w:rsidR="00BF77D2">
        <w:rPr>
          <w:rFonts w:ascii="Times New Roman" w:hAnsi="Times New Roman" w:cs="Times New Roman"/>
          <w:b/>
          <w:lang w:val="es-ES"/>
        </w:rPr>
        <w:t xml:space="preserve"> </w:t>
      </w:r>
      <w:r w:rsidRPr="008E535B">
        <w:rPr>
          <w:rFonts w:ascii="Times New Roman" w:hAnsi="Times New Roman" w:cs="Times New Roman"/>
          <w:b/>
          <w:lang w:val="es-ES"/>
        </w:rPr>
        <w:t>paradigma</w:t>
      </w:r>
      <w:r w:rsidR="00BF77D2">
        <w:rPr>
          <w:rFonts w:ascii="Times New Roman" w:hAnsi="Times New Roman" w:cs="Times New Roman"/>
          <w:b/>
          <w:lang w:val="es-ES"/>
        </w:rPr>
        <w:t xml:space="preserve"> </w:t>
      </w:r>
      <w:r w:rsidRPr="008E535B">
        <w:rPr>
          <w:rFonts w:ascii="Times New Roman" w:hAnsi="Times New Roman" w:cs="Times New Roman"/>
          <w:b/>
          <w:lang w:val="es-ES"/>
        </w:rPr>
        <w:t>adverbial</w:t>
      </w:r>
      <w:r w:rsidR="00BF77D2">
        <w:rPr>
          <w:rFonts w:ascii="Times New Roman" w:hAnsi="Times New Roman" w:cs="Times New Roman"/>
          <w:b/>
          <w:lang w:val="es-ES"/>
        </w:rPr>
        <w:t xml:space="preserve"> </w:t>
      </w:r>
      <w:r w:rsidRPr="008E535B">
        <w:rPr>
          <w:rFonts w:ascii="Times New Roman" w:hAnsi="Times New Roman" w:cs="Times New Roman"/>
          <w:b/>
          <w:lang w:val="es-ES"/>
        </w:rPr>
        <w:t>de</w:t>
      </w:r>
      <w:r w:rsidR="00BF77D2">
        <w:rPr>
          <w:rFonts w:ascii="Times New Roman" w:hAnsi="Times New Roman" w:cs="Times New Roman"/>
          <w:b/>
          <w:lang w:val="es-ES"/>
        </w:rPr>
        <w:t xml:space="preserve"> </w:t>
      </w:r>
      <w:r w:rsidRPr="008E535B">
        <w:rPr>
          <w:rFonts w:ascii="Times New Roman" w:hAnsi="Times New Roman" w:cs="Times New Roman"/>
          <w:b/>
          <w:lang w:val="es-ES"/>
        </w:rPr>
        <w:t>‘día’</w:t>
      </w:r>
      <w:r w:rsidR="00BF77D2">
        <w:rPr>
          <w:rFonts w:ascii="Times New Roman" w:hAnsi="Times New Roman" w:cs="Times New Roman"/>
          <w:b/>
          <w:lang w:val="es-ES"/>
        </w:rPr>
        <w:t xml:space="preserve"> </w:t>
      </w:r>
      <w:r w:rsidRPr="008E535B">
        <w:rPr>
          <w:rFonts w:ascii="Times New Roman" w:hAnsi="Times New Roman" w:cs="Times New Roman"/>
          <w:b/>
          <w:lang w:val="es-ES"/>
        </w:rPr>
        <w:t>|</w:t>
      </w:r>
      <w:r w:rsidR="00BF77D2">
        <w:rPr>
          <w:rFonts w:ascii="Times New Roman" w:hAnsi="Times New Roman" w:cs="Times New Roman"/>
          <w:b/>
          <w:lang w:val="es-ES"/>
        </w:rPr>
        <w:t xml:space="preserve"> </w:t>
      </w:r>
      <w:r w:rsidRPr="008E535B">
        <w:rPr>
          <w:rFonts w:ascii="Times New Roman" w:hAnsi="Times New Roman" w:cs="Times New Roman"/>
          <w:b/>
          <w:lang w:val="es-ES"/>
        </w:rPr>
        <w:t>‘noche’</w:t>
      </w:r>
      <w:r w:rsidR="00BF77D2">
        <w:rPr>
          <w:rFonts w:ascii="Times New Roman" w:hAnsi="Times New Roman" w:cs="Times New Roman"/>
          <w:b/>
          <w:lang w:val="es-ES"/>
        </w:rPr>
        <w:t xml:space="preserve"> </w:t>
      </w:r>
      <w:r w:rsidRPr="008E535B">
        <w:rPr>
          <w:rFonts w:ascii="Times New Roman" w:hAnsi="Times New Roman" w:cs="Times New Roman"/>
          <w:b/>
          <w:lang w:val="es-ES"/>
        </w:rPr>
        <w:t>en</w:t>
      </w:r>
      <w:r w:rsidR="00BF77D2">
        <w:rPr>
          <w:rFonts w:ascii="Times New Roman" w:hAnsi="Times New Roman" w:cs="Times New Roman"/>
          <w:b/>
          <w:lang w:val="es-ES"/>
        </w:rPr>
        <w:t xml:space="preserve"> </w:t>
      </w:r>
      <w:r w:rsidRPr="008E535B">
        <w:rPr>
          <w:rFonts w:ascii="Times New Roman" w:hAnsi="Times New Roman" w:cs="Times New Roman"/>
          <w:b/>
          <w:lang w:val="es-ES"/>
        </w:rPr>
        <w:t>latín:</w:t>
      </w:r>
      <w:r w:rsidR="00BF77D2">
        <w:rPr>
          <w:rFonts w:ascii="Times New Roman" w:hAnsi="Times New Roman" w:cs="Times New Roman"/>
          <w:b/>
          <w:lang w:val="es-ES"/>
        </w:rPr>
        <w:t xml:space="preserve"> </w:t>
      </w:r>
      <w:r w:rsidRPr="008E535B">
        <w:rPr>
          <w:rFonts w:ascii="Times New Roman" w:hAnsi="Times New Roman" w:cs="Times New Roman"/>
          <w:b/>
          <w:i/>
          <w:iCs/>
          <w:lang w:val="es-ES"/>
        </w:rPr>
        <w:t>noctu</w:t>
      </w:r>
      <w:r w:rsidRPr="008E535B">
        <w:rPr>
          <w:rFonts w:ascii="Times New Roman" w:hAnsi="Times New Roman" w:cs="Times New Roman"/>
          <w:b/>
          <w:lang w:val="es-ES"/>
        </w:rPr>
        <w:t>,</w:t>
      </w:r>
      <w:r w:rsidR="00BF77D2">
        <w:rPr>
          <w:rFonts w:ascii="Times New Roman" w:hAnsi="Times New Roman" w:cs="Times New Roman"/>
          <w:b/>
          <w:lang w:val="es-ES"/>
        </w:rPr>
        <w:t xml:space="preserve"> </w:t>
      </w:r>
      <w:r w:rsidRPr="008E535B">
        <w:rPr>
          <w:rFonts w:ascii="Times New Roman" w:hAnsi="Times New Roman" w:cs="Times New Roman"/>
          <w:b/>
          <w:i/>
          <w:iCs/>
          <w:lang w:val="es-ES"/>
        </w:rPr>
        <w:t>nocte</w:t>
      </w:r>
      <w:r w:rsidRPr="008E535B">
        <w:rPr>
          <w:rFonts w:ascii="Times New Roman" w:hAnsi="Times New Roman" w:cs="Times New Roman"/>
          <w:b/>
          <w:lang w:val="es-ES"/>
        </w:rPr>
        <w:t>,</w:t>
      </w:r>
      <w:r w:rsidR="00BF77D2">
        <w:rPr>
          <w:rFonts w:ascii="Times New Roman" w:hAnsi="Times New Roman" w:cs="Times New Roman"/>
          <w:b/>
          <w:lang w:val="es-ES"/>
        </w:rPr>
        <w:t xml:space="preserve"> </w:t>
      </w:r>
      <w:r w:rsidRPr="008E535B">
        <w:rPr>
          <w:rFonts w:ascii="Times New Roman" w:hAnsi="Times New Roman" w:cs="Times New Roman"/>
          <w:b/>
          <w:i/>
          <w:iCs/>
          <w:lang w:val="es-ES"/>
        </w:rPr>
        <w:t>de</w:t>
      </w:r>
      <w:r w:rsidR="00BF77D2">
        <w:rPr>
          <w:rFonts w:ascii="Times New Roman" w:hAnsi="Times New Roman" w:cs="Times New Roman"/>
          <w:b/>
          <w:i/>
          <w:iCs/>
          <w:lang w:val="es-ES"/>
        </w:rPr>
        <w:t xml:space="preserve"> </w:t>
      </w:r>
      <w:r w:rsidRPr="008E535B">
        <w:rPr>
          <w:rFonts w:ascii="Times New Roman" w:hAnsi="Times New Roman" w:cs="Times New Roman"/>
          <w:b/>
          <w:i/>
          <w:iCs/>
          <w:lang w:val="es-ES"/>
        </w:rPr>
        <w:t>nocte</w:t>
      </w:r>
      <w:r w:rsidR="00BF77D2">
        <w:rPr>
          <w:rFonts w:ascii="Times New Roman" w:hAnsi="Times New Roman" w:cs="Times New Roman"/>
          <w:b/>
          <w:lang w:val="es-ES"/>
        </w:rPr>
        <w:t xml:space="preserve"> </w:t>
      </w:r>
      <w:r w:rsidRPr="008E535B">
        <w:rPr>
          <w:rFonts w:ascii="Times New Roman" w:hAnsi="Times New Roman" w:cs="Times New Roman"/>
          <w:b/>
          <w:lang w:val="es-ES"/>
        </w:rPr>
        <w:t>y</w:t>
      </w:r>
      <w:r w:rsidR="00BF77D2">
        <w:rPr>
          <w:rFonts w:ascii="Times New Roman" w:hAnsi="Times New Roman" w:cs="Times New Roman"/>
          <w:b/>
          <w:lang w:val="es-ES"/>
        </w:rPr>
        <w:t xml:space="preserve"> </w:t>
      </w:r>
      <w:r w:rsidRPr="008E535B">
        <w:rPr>
          <w:rFonts w:ascii="Times New Roman" w:hAnsi="Times New Roman" w:cs="Times New Roman"/>
          <w:b/>
          <w:i/>
          <w:iCs/>
          <w:lang w:val="es-ES"/>
        </w:rPr>
        <w:t>sub</w:t>
      </w:r>
      <w:r w:rsidR="00BF77D2">
        <w:rPr>
          <w:rFonts w:ascii="Times New Roman" w:hAnsi="Times New Roman" w:cs="Times New Roman"/>
          <w:b/>
          <w:i/>
          <w:iCs/>
          <w:lang w:val="es-ES"/>
        </w:rPr>
        <w:t xml:space="preserve"> </w:t>
      </w:r>
      <w:r w:rsidRPr="008E535B">
        <w:rPr>
          <w:rFonts w:ascii="Times New Roman" w:hAnsi="Times New Roman" w:cs="Times New Roman"/>
          <w:b/>
          <w:i/>
          <w:iCs/>
          <w:lang w:val="es-ES"/>
        </w:rPr>
        <w:t>noctem</w:t>
      </w:r>
      <w:r w:rsidR="00BF77D2">
        <w:rPr>
          <w:rFonts w:ascii="Times New Roman" w:hAnsi="Times New Roman" w:cs="Times New Roman"/>
          <w:b/>
          <w:lang w:val="es-ES"/>
        </w:rPr>
        <w:t xml:space="preserve"> </w:t>
      </w:r>
      <w:r w:rsidRPr="008E535B">
        <w:rPr>
          <w:rFonts w:ascii="Times New Roman" w:hAnsi="Times New Roman" w:cs="Times New Roman"/>
          <w:b/>
          <w:lang w:val="es-ES"/>
        </w:rPr>
        <w:t>y</w:t>
      </w:r>
      <w:r w:rsidR="00BF77D2">
        <w:rPr>
          <w:rFonts w:ascii="Times New Roman" w:hAnsi="Times New Roman" w:cs="Times New Roman"/>
          <w:b/>
          <w:lang w:val="es-ES"/>
        </w:rPr>
        <w:t xml:space="preserve"> </w:t>
      </w:r>
      <w:r w:rsidRPr="008E535B">
        <w:rPr>
          <w:rFonts w:ascii="Times New Roman" w:hAnsi="Times New Roman" w:cs="Times New Roman"/>
          <w:b/>
          <w:i/>
          <w:iCs/>
          <w:lang w:val="es-ES"/>
        </w:rPr>
        <w:t>diu</w:t>
      </w:r>
      <w:r w:rsidRPr="008E535B">
        <w:rPr>
          <w:rFonts w:ascii="Times New Roman" w:hAnsi="Times New Roman" w:cs="Times New Roman"/>
          <w:b/>
          <w:lang w:val="es-ES"/>
        </w:rPr>
        <w:t>,</w:t>
      </w:r>
      <w:r w:rsidR="00BF77D2">
        <w:rPr>
          <w:rFonts w:ascii="Times New Roman" w:hAnsi="Times New Roman" w:cs="Times New Roman"/>
          <w:b/>
          <w:lang w:val="es-ES"/>
        </w:rPr>
        <w:t xml:space="preserve"> </w:t>
      </w:r>
      <w:r w:rsidRPr="008E535B">
        <w:rPr>
          <w:rFonts w:ascii="Times New Roman" w:hAnsi="Times New Roman" w:cs="Times New Roman"/>
          <w:b/>
          <w:i/>
          <w:iCs/>
          <w:lang w:val="es-ES"/>
        </w:rPr>
        <w:t>die</w:t>
      </w:r>
      <w:r w:rsidRPr="008E535B">
        <w:rPr>
          <w:rFonts w:ascii="Times New Roman" w:hAnsi="Times New Roman" w:cs="Times New Roman"/>
          <w:b/>
          <w:lang w:val="es-ES"/>
        </w:rPr>
        <w:t>,</w:t>
      </w:r>
      <w:r w:rsidR="00BF77D2">
        <w:rPr>
          <w:rFonts w:ascii="Times New Roman" w:hAnsi="Times New Roman" w:cs="Times New Roman"/>
          <w:b/>
          <w:lang w:val="es-ES"/>
        </w:rPr>
        <w:t xml:space="preserve"> </w:t>
      </w:r>
      <w:r w:rsidRPr="008E535B">
        <w:rPr>
          <w:rFonts w:ascii="Times New Roman" w:hAnsi="Times New Roman" w:cs="Times New Roman"/>
          <w:b/>
          <w:i/>
          <w:iCs/>
          <w:lang w:val="es-ES"/>
        </w:rPr>
        <w:t>de</w:t>
      </w:r>
      <w:r w:rsidR="00BF77D2">
        <w:rPr>
          <w:rFonts w:ascii="Times New Roman" w:hAnsi="Times New Roman" w:cs="Times New Roman"/>
          <w:b/>
          <w:i/>
          <w:iCs/>
          <w:lang w:val="es-ES"/>
        </w:rPr>
        <w:t xml:space="preserve"> </w:t>
      </w:r>
      <w:r w:rsidRPr="008E535B">
        <w:rPr>
          <w:rFonts w:ascii="Times New Roman" w:hAnsi="Times New Roman" w:cs="Times New Roman"/>
          <w:b/>
          <w:i/>
          <w:iCs/>
          <w:lang w:val="es-ES"/>
        </w:rPr>
        <w:t>die</w:t>
      </w:r>
      <w:r w:rsidRPr="008E535B">
        <w:rPr>
          <w:rFonts w:ascii="Times New Roman" w:hAnsi="Times New Roman" w:cs="Times New Roman"/>
          <w:b/>
          <w:lang w:val="es-ES"/>
        </w:rPr>
        <w:t>,</w:t>
      </w:r>
      <w:r w:rsidR="00BF77D2">
        <w:rPr>
          <w:rFonts w:ascii="Times New Roman" w:hAnsi="Times New Roman" w:cs="Times New Roman"/>
          <w:b/>
          <w:lang w:val="es-ES"/>
        </w:rPr>
        <w:t xml:space="preserve"> </w:t>
      </w:r>
      <w:r w:rsidRPr="008E535B">
        <w:rPr>
          <w:rFonts w:ascii="Times New Roman" w:hAnsi="Times New Roman" w:cs="Times New Roman"/>
          <w:b/>
          <w:i/>
          <w:iCs/>
          <w:lang w:val="es-ES"/>
        </w:rPr>
        <w:t>sub</w:t>
      </w:r>
      <w:r w:rsidR="00BF77D2">
        <w:rPr>
          <w:rFonts w:ascii="Times New Roman" w:hAnsi="Times New Roman" w:cs="Times New Roman"/>
          <w:b/>
          <w:i/>
          <w:iCs/>
          <w:lang w:val="es-ES"/>
        </w:rPr>
        <w:t xml:space="preserve"> </w:t>
      </w:r>
      <w:r w:rsidRPr="008E535B">
        <w:rPr>
          <w:rFonts w:ascii="Times New Roman" w:hAnsi="Times New Roman" w:cs="Times New Roman"/>
          <w:b/>
          <w:i/>
          <w:iCs/>
          <w:lang w:val="es-ES"/>
        </w:rPr>
        <w:t>diu</w:t>
      </w:r>
      <w:r w:rsidR="00BF77D2">
        <w:rPr>
          <w:rFonts w:ascii="Times New Roman" w:hAnsi="Times New Roman" w:cs="Times New Roman"/>
          <w:b/>
          <w:lang w:val="es-ES"/>
        </w:rPr>
        <w:t xml:space="preserve"> </w:t>
      </w:r>
      <w:r w:rsidRPr="008E535B">
        <w:rPr>
          <w:rFonts w:ascii="Times New Roman" w:hAnsi="Times New Roman" w:cs="Times New Roman"/>
          <w:b/>
          <w:lang w:val="es-ES"/>
        </w:rPr>
        <w:t>e</w:t>
      </w:r>
      <w:r w:rsidR="00BF77D2">
        <w:rPr>
          <w:rFonts w:ascii="Times New Roman" w:hAnsi="Times New Roman" w:cs="Times New Roman"/>
          <w:b/>
          <w:lang w:val="es-ES"/>
        </w:rPr>
        <w:t xml:space="preserve"> </w:t>
      </w:r>
      <w:r w:rsidRPr="008E535B">
        <w:rPr>
          <w:rFonts w:ascii="Times New Roman" w:hAnsi="Times New Roman" w:cs="Times New Roman"/>
          <w:b/>
          <w:i/>
          <w:iCs/>
          <w:lang w:val="es-ES"/>
        </w:rPr>
        <w:t>in</w:t>
      </w:r>
      <w:r w:rsidR="00BF77D2">
        <w:rPr>
          <w:rFonts w:ascii="Times New Roman" w:hAnsi="Times New Roman" w:cs="Times New Roman"/>
          <w:b/>
          <w:i/>
          <w:iCs/>
          <w:lang w:val="es-ES"/>
        </w:rPr>
        <w:t xml:space="preserve"> </w:t>
      </w:r>
      <w:r w:rsidRPr="008E535B">
        <w:rPr>
          <w:rFonts w:ascii="Times New Roman" w:hAnsi="Times New Roman" w:cs="Times New Roman"/>
          <w:b/>
          <w:i/>
          <w:iCs/>
          <w:lang w:val="es-ES"/>
        </w:rPr>
        <w:t>diem</w:t>
      </w:r>
    </w:p>
    <w:p w14:paraId="3D38D9BB" w14:textId="5575BD88" w:rsidR="003164CC" w:rsidRPr="008E535B" w:rsidRDefault="003164CC" w:rsidP="00A11F1F">
      <w:pPr>
        <w:spacing w:after="0" w:line="240" w:lineRule="auto"/>
        <w:ind w:firstLine="397"/>
        <w:jc w:val="both"/>
        <w:rPr>
          <w:rFonts w:ascii="Times New Roman" w:hAnsi="Times New Roman" w:cs="Times New Roman"/>
          <w:b/>
          <w:bCs/>
          <w:lang w:val="es-ES_tradnl"/>
        </w:rPr>
      </w:pPr>
    </w:p>
    <w:p w14:paraId="09DE1D22" w14:textId="3246BDA0" w:rsidR="003164CC" w:rsidRPr="008E535B" w:rsidRDefault="003164CC" w:rsidP="003164CC">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consideración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adverbios</w:t>
      </w:r>
      <w:r w:rsidR="00BF77D2">
        <w:rPr>
          <w:rFonts w:ascii="Times New Roman" w:hAnsi="Times New Roman" w:cs="Times New Roman"/>
          <w:lang w:val="fr-FR"/>
        </w:rPr>
        <w:t xml:space="preserve"> </w:t>
      </w:r>
      <w:r w:rsidRPr="008E535B">
        <w:rPr>
          <w:rFonts w:ascii="Times New Roman" w:hAnsi="Times New Roman" w:cs="Times New Roman"/>
          <w:lang w:val="fr-FR"/>
        </w:rPr>
        <w:t>ha</w:t>
      </w:r>
      <w:r w:rsidR="00BF77D2">
        <w:rPr>
          <w:rFonts w:ascii="Times New Roman" w:hAnsi="Times New Roman" w:cs="Times New Roman"/>
          <w:lang w:val="fr-FR"/>
        </w:rPr>
        <w:t xml:space="preserve"> </w:t>
      </w:r>
      <w:r w:rsidRPr="008E535B">
        <w:rPr>
          <w:rFonts w:ascii="Times New Roman" w:hAnsi="Times New Roman" w:cs="Times New Roman"/>
          <w:lang w:val="fr-FR"/>
        </w:rPr>
        <w:t>tenido</w:t>
      </w:r>
      <w:r w:rsidR="00BF77D2">
        <w:rPr>
          <w:rFonts w:ascii="Times New Roman" w:hAnsi="Times New Roman" w:cs="Times New Roman"/>
          <w:lang w:val="fr-FR"/>
        </w:rPr>
        <w:t xml:space="preserve"> </w:t>
      </w:r>
      <w:r w:rsidRPr="008E535B">
        <w:rPr>
          <w:rFonts w:ascii="Times New Roman" w:hAnsi="Times New Roman" w:cs="Times New Roman"/>
          <w:lang w:val="fr-FR"/>
        </w:rPr>
        <w:t>una</w:t>
      </w:r>
      <w:r w:rsidR="00BF77D2">
        <w:rPr>
          <w:rFonts w:ascii="Times New Roman" w:hAnsi="Times New Roman" w:cs="Times New Roman"/>
          <w:lang w:val="fr-FR"/>
        </w:rPr>
        <w:t xml:space="preserve"> </w:t>
      </w:r>
      <w:r w:rsidRPr="008E535B">
        <w:rPr>
          <w:rFonts w:ascii="Times New Roman" w:hAnsi="Times New Roman" w:cs="Times New Roman"/>
          <w:lang w:val="fr-FR"/>
        </w:rPr>
        <w:t>trayectoria</w:t>
      </w:r>
      <w:r w:rsidR="00BF77D2">
        <w:rPr>
          <w:rFonts w:ascii="Times New Roman" w:hAnsi="Times New Roman" w:cs="Times New Roman"/>
          <w:lang w:val="fr-FR"/>
        </w:rPr>
        <w:t xml:space="preserve"> </w:t>
      </w:r>
      <w:r w:rsidRPr="008E535B">
        <w:rPr>
          <w:rFonts w:ascii="Times New Roman" w:hAnsi="Times New Roman" w:cs="Times New Roman"/>
          <w:lang w:val="fr-FR"/>
        </w:rPr>
        <w:t>compleja</w:t>
      </w:r>
      <w:r w:rsidR="00BF77D2">
        <w:rPr>
          <w:rFonts w:ascii="Times New Roman" w:hAnsi="Times New Roman" w:cs="Times New Roman"/>
          <w:lang w:val="fr-FR"/>
        </w:rPr>
        <w:t xml:space="preserve"> </w:t>
      </w:r>
      <w:r w:rsidRPr="008E535B">
        <w:rPr>
          <w:rFonts w:ascii="Times New Roman" w:hAnsi="Times New Roman" w:cs="Times New Roman"/>
          <w:lang w:val="fr-FR"/>
        </w:rPr>
        <w:t>tanto</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su</w:t>
      </w:r>
      <w:r w:rsidR="00BF77D2">
        <w:rPr>
          <w:rFonts w:ascii="Times New Roman" w:hAnsi="Times New Roman" w:cs="Times New Roman"/>
          <w:lang w:val="fr-FR"/>
        </w:rPr>
        <w:t xml:space="preserve"> </w:t>
      </w:r>
      <w:r w:rsidRPr="008E535B">
        <w:rPr>
          <w:rFonts w:ascii="Times New Roman" w:hAnsi="Times New Roman" w:cs="Times New Roman"/>
          <w:lang w:val="fr-FR"/>
        </w:rPr>
        <w:t>vertiente</w:t>
      </w:r>
      <w:r w:rsidR="00BF77D2">
        <w:rPr>
          <w:rFonts w:ascii="Times New Roman" w:hAnsi="Times New Roman" w:cs="Times New Roman"/>
          <w:lang w:val="fr-FR"/>
        </w:rPr>
        <w:t xml:space="preserve"> </w:t>
      </w:r>
      <w:r w:rsidRPr="008E535B">
        <w:rPr>
          <w:rFonts w:ascii="Times New Roman" w:hAnsi="Times New Roman" w:cs="Times New Roman"/>
          <w:lang w:val="fr-FR"/>
        </w:rPr>
        <w:t>semántica</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lang w:val="fr-FR"/>
        </w:rPr>
        <w:t>morfosintáctica.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manera</w:t>
      </w:r>
      <w:r w:rsidR="00BF77D2">
        <w:rPr>
          <w:rFonts w:ascii="Times New Roman" w:hAnsi="Times New Roman" w:cs="Times New Roman"/>
          <w:lang w:val="fr-FR"/>
        </w:rPr>
        <w:t xml:space="preserve"> </w:t>
      </w:r>
      <w:r w:rsidRPr="008E535B">
        <w:rPr>
          <w:rFonts w:ascii="Times New Roman" w:hAnsi="Times New Roman" w:cs="Times New Roman"/>
          <w:lang w:val="fr-FR"/>
        </w:rPr>
        <w:t>apriorística</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mecanismos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formación</w:t>
      </w:r>
      <w:r w:rsidR="00BF77D2">
        <w:rPr>
          <w:rFonts w:ascii="Times New Roman" w:hAnsi="Times New Roman" w:cs="Times New Roman"/>
          <w:lang w:val="fr-FR"/>
        </w:rPr>
        <w:t xml:space="preserve"> </w:t>
      </w:r>
      <w:r w:rsidRPr="008E535B">
        <w:rPr>
          <w:rFonts w:ascii="Times New Roman" w:hAnsi="Times New Roman" w:cs="Times New Roman"/>
          <w:lang w:val="fr-FR"/>
        </w:rPr>
        <w:t>derivativa</w:t>
      </w:r>
      <w:r w:rsidR="00BF77D2">
        <w:rPr>
          <w:rFonts w:ascii="Times New Roman" w:hAnsi="Times New Roman" w:cs="Times New Roman"/>
          <w:lang w:val="fr-FR"/>
        </w:rPr>
        <w:t xml:space="preserve"> </w:t>
      </w:r>
      <w:r w:rsidRPr="008E535B">
        <w:rPr>
          <w:rFonts w:ascii="Times New Roman" w:hAnsi="Times New Roman" w:cs="Times New Roman"/>
          <w:lang w:val="fr-FR"/>
        </w:rPr>
        <w:t>han</w:t>
      </w:r>
      <w:r w:rsidR="00BF77D2">
        <w:rPr>
          <w:rFonts w:ascii="Times New Roman" w:hAnsi="Times New Roman" w:cs="Times New Roman"/>
          <w:lang w:val="fr-FR"/>
        </w:rPr>
        <w:t xml:space="preserve"> </w:t>
      </w:r>
      <w:r w:rsidRPr="008E535B">
        <w:rPr>
          <w:rFonts w:ascii="Times New Roman" w:hAnsi="Times New Roman" w:cs="Times New Roman"/>
          <w:lang w:val="fr-FR"/>
        </w:rPr>
        <w:t>sido</w:t>
      </w:r>
      <w:r w:rsidR="00BF77D2">
        <w:rPr>
          <w:rFonts w:ascii="Times New Roman" w:hAnsi="Times New Roman" w:cs="Times New Roman"/>
          <w:lang w:val="fr-FR"/>
        </w:rPr>
        <w:t xml:space="preserve"> </w:t>
      </w:r>
      <w:r w:rsidRPr="008E535B">
        <w:rPr>
          <w:rFonts w:ascii="Times New Roman" w:hAnsi="Times New Roman" w:cs="Times New Roman"/>
          <w:lang w:val="fr-FR"/>
        </w:rPr>
        <w:t>bien</w:t>
      </w:r>
      <w:r w:rsidR="00BF77D2">
        <w:rPr>
          <w:rFonts w:ascii="Times New Roman" w:hAnsi="Times New Roman" w:cs="Times New Roman"/>
          <w:lang w:val="fr-FR"/>
        </w:rPr>
        <w:t xml:space="preserve"> </w:t>
      </w:r>
      <w:r w:rsidRPr="008E535B">
        <w:rPr>
          <w:rFonts w:ascii="Times New Roman" w:hAnsi="Times New Roman" w:cs="Times New Roman"/>
          <w:lang w:val="fr-FR"/>
        </w:rPr>
        <w:t>descritos</w:t>
      </w:r>
      <w:r w:rsidR="00BF77D2">
        <w:rPr>
          <w:rFonts w:ascii="Times New Roman" w:hAnsi="Times New Roman" w:cs="Times New Roman"/>
          <w:lang w:val="fr-FR"/>
        </w:rPr>
        <w:t xml:space="preserve"> </w:t>
      </w:r>
      <w:r w:rsidRPr="008E535B">
        <w:rPr>
          <w:rFonts w:ascii="Times New Roman" w:hAnsi="Times New Roman" w:cs="Times New Roman"/>
          <w:lang w:val="fr-FR"/>
        </w:rPr>
        <w:t>desde</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estudios</w:t>
      </w:r>
      <w:r w:rsidR="00BF77D2">
        <w:rPr>
          <w:rFonts w:ascii="Times New Roman" w:hAnsi="Times New Roman" w:cs="Times New Roman"/>
          <w:lang w:val="fr-FR"/>
        </w:rPr>
        <w:t xml:space="preserve"> </w:t>
      </w:r>
      <w:r w:rsidRPr="008E535B">
        <w:rPr>
          <w:rFonts w:ascii="Times New Roman" w:hAnsi="Times New Roman" w:cs="Times New Roman"/>
          <w:lang w:val="fr-FR"/>
        </w:rPr>
        <w:t>antiguos</w:t>
      </w:r>
      <w:r w:rsidR="00BF77D2">
        <w:rPr>
          <w:rFonts w:ascii="Times New Roman" w:hAnsi="Times New Roman" w:cs="Times New Roman"/>
          <w:lang w:val="fr-FR"/>
        </w:rPr>
        <w:t xml:space="preserve"> </w:t>
      </w:r>
      <w:r w:rsidRPr="008E535B">
        <w:rPr>
          <w:rFonts w:ascii="Times New Roman" w:hAnsi="Times New Roman" w:cs="Times New Roman"/>
          <w:lang w:val="fr-FR"/>
        </w:rPr>
        <w:t>conservados</w:t>
      </w:r>
      <w:r w:rsidR="00BF77D2">
        <w:rPr>
          <w:rFonts w:ascii="Times New Roman" w:hAnsi="Times New Roman" w:cs="Times New Roman"/>
          <w:lang w:val="fr-FR"/>
        </w:rPr>
        <w:t xml:space="preserve"> </w:t>
      </w:r>
      <w:r w:rsidRPr="008E535B">
        <w:rPr>
          <w:rFonts w:ascii="Times New Roman" w:hAnsi="Times New Roman" w:cs="Times New Roman"/>
          <w:lang w:val="fr-FR"/>
        </w:rPr>
        <w:t>hasta</w:t>
      </w:r>
      <w:r w:rsidR="00BF77D2">
        <w:rPr>
          <w:rFonts w:ascii="Times New Roman" w:hAnsi="Times New Roman" w:cs="Times New Roman"/>
          <w:lang w:val="fr-FR"/>
        </w:rPr>
        <w:t xml:space="preserve"> </w:t>
      </w:r>
      <w:r w:rsidRPr="008E535B">
        <w:rPr>
          <w:rFonts w:ascii="Times New Roman" w:hAnsi="Times New Roman" w:cs="Times New Roman"/>
          <w:lang w:val="fr-FR"/>
        </w:rPr>
        <w:t>hoy.</w:t>
      </w:r>
      <w:r w:rsidR="00BF77D2">
        <w:rPr>
          <w:rFonts w:ascii="Times New Roman" w:hAnsi="Times New Roman" w:cs="Times New Roman"/>
          <w:lang w:val="fr-FR"/>
        </w:rPr>
        <w:t xml:space="preserve"> </w:t>
      </w:r>
      <w:r w:rsidRPr="008E535B">
        <w:rPr>
          <w:rFonts w:ascii="Times New Roman" w:hAnsi="Times New Roman" w:cs="Times New Roman"/>
          <w:lang w:val="fr-FR"/>
        </w:rPr>
        <w:t>Sin</w:t>
      </w:r>
      <w:r w:rsidR="00BF77D2">
        <w:rPr>
          <w:rFonts w:ascii="Times New Roman" w:hAnsi="Times New Roman" w:cs="Times New Roman"/>
          <w:lang w:val="fr-FR"/>
        </w:rPr>
        <w:t xml:space="preserve"> </w:t>
      </w:r>
      <w:r w:rsidRPr="008E535B">
        <w:rPr>
          <w:rFonts w:ascii="Times New Roman" w:hAnsi="Times New Roman" w:cs="Times New Roman"/>
          <w:lang w:val="fr-FR"/>
        </w:rPr>
        <w:t>embargo,</w:t>
      </w:r>
      <w:r w:rsidR="00BF77D2">
        <w:rPr>
          <w:rFonts w:ascii="Times New Roman" w:hAnsi="Times New Roman" w:cs="Times New Roman"/>
          <w:lang w:val="fr-FR"/>
        </w:rPr>
        <w:t xml:space="preserve"> </w:t>
      </w:r>
      <w:r w:rsidRPr="008E535B">
        <w:rPr>
          <w:rFonts w:ascii="Times New Roman" w:hAnsi="Times New Roman" w:cs="Times New Roman"/>
          <w:lang w:val="fr-FR"/>
        </w:rPr>
        <w:t>las</w:t>
      </w:r>
      <w:r w:rsidR="00BF77D2">
        <w:rPr>
          <w:rFonts w:ascii="Times New Roman" w:hAnsi="Times New Roman" w:cs="Times New Roman"/>
          <w:lang w:val="fr-FR"/>
        </w:rPr>
        <w:t xml:space="preserve"> </w:t>
      </w:r>
      <w:r w:rsidRPr="008E535B">
        <w:rPr>
          <w:rFonts w:ascii="Times New Roman" w:hAnsi="Times New Roman" w:cs="Times New Roman"/>
          <w:lang w:val="fr-FR"/>
        </w:rPr>
        <w:t>particularidades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algunas</w:t>
      </w:r>
      <w:r w:rsidR="00BF77D2">
        <w:rPr>
          <w:rFonts w:ascii="Times New Roman" w:hAnsi="Times New Roman" w:cs="Times New Roman"/>
          <w:lang w:val="fr-FR"/>
        </w:rPr>
        <w:t xml:space="preserve"> </w:t>
      </w:r>
      <w:r w:rsidRPr="008E535B">
        <w:rPr>
          <w:rFonts w:ascii="Times New Roman" w:hAnsi="Times New Roman" w:cs="Times New Roman"/>
          <w:lang w:val="fr-FR"/>
        </w:rPr>
        <w:t>fosilizaciones,</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recreación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sintagmas</w:t>
      </w:r>
      <w:r w:rsidR="00BF77D2">
        <w:rPr>
          <w:rFonts w:ascii="Times New Roman" w:hAnsi="Times New Roman" w:cs="Times New Roman"/>
          <w:lang w:val="fr-FR"/>
        </w:rPr>
        <w:t xml:space="preserve"> </w:t>
      </w:r>
      <w:r w:rsidRPr="008E535B">
        <w:rPr>
          <w:rFonts w:ascii="Times New Roman" w:hAnsi="Times New Roman" w:cs="Times New Roman"/>
          <w:lang w:val="fr-FR"/>
        </w:rPr>
        <w:t>estandarizados</w:t>
      </w:r>
      <w:r w:rsidR="00BF77D2">
        <w:rPr>
          <w:rFonts w:ascii="Times New Roman" w:hAnsi="Times New Roman" w:cs="Times New Roman"/>
          <w:lang w:val="fr-FR"/>
        </w:rPr>
        <w:t xml:space="preserve"> </w:t>
      </w:r>
      <w:r w:rsidRPr="008E535B">
        <w:rPr>
          <w:rFonts w:ascii="Times New Roman" w:hAnsi="Times New Roman" w:cs="Times New Roman"/>
          <w:lang w:val="fr-FR"/>
        </w:rPr>
        <w:t>y</w:t>
      </w:r>
      <w:r w:rsidR="00BF77D2">
        <w:rPr>
          <w:rFonts w:ascii="Times New Roman" w:hAnsi="Times New Roman" w:cs="Times New Roman"/>
          <w:lang w:val="fr-FR"/>
        </w:rPr>
        <w:t xml:space="preserve"> </w:t>
      </w:r>
      <w:r w:rsidRPr="008E535B">
        <w:rPr>
          <w:rFonts w:ascii="Times New Roman" w:hAnsi="Times New Roman" w:cs="Times New Roman"/>
          <w:lang w:val="fr-FR"/>
        </w:rPr>
        <w:t>las</w:t>
      </w:r>
      <w:r w:rsidR="00BF77D2">
        <w:rPr>
          <w:rFonts w:ascii="Times New Roman" w:hAnsi="Times New Roman" w:cs="Times New Roman"/>
          <w:lang w:val="fr-FR"/>
        </w:rPr>
        <w:t xml:space="preserve"> </w:t>
      </w:r>
      <w:r w:rsidRPr="008E535B">
        <w:rPr>
          <w:rFonts w:ascii="Times New Roman" w:hAnsi="Times New Roman" w:cs="Times New Roman"/>
          <w:lang w:val="fr-FR"/>
        </w:rPr>
        <w:t>alternancias</w:t>
      </w:r>
      <w:r w:rsidR="00BF77D2">
        <w:rPr>
          <w:rFonts w:ascii="Times New Roman" w:hAnsi="Times New Roman" w:cs="Times New Roman"/>
          <w:lang w:val="fr-FR"/>
        </w:rPr>
        <w:t xml:space="preserve"> </w:t>
      </w:r>
      <w:r w:rsidRPr="008E535B">
        <w:rPr>
          <w:rFonts w:ascii="Times New Roman" w:hAnsi="Times New Roman" w:cs="Times New Roman"/>
          <w:lang w:val="fr-FR"/>
        </w:rPr>
        <w:t>léxicas</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establecen</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distintos</w:t>
      </w:r>
      <w:r w:rsidR="00BF77D2">
        <w:rPr>
          <w:rFonts w:ascii="Times New Roman" w:hAnsi="Times New Roman" w:cs="Times New Roman"/>
          <w:lang w:val="fr-FR"/>
        </w:rPr>
        <w:t xml:space="preserve"> </w:t>
      </w:r>
      <w:r w:rsidRPr="008E535B">
        <w:rPr>
          <w:rFonts w:ascii="Times New Roman" w:hAnsi="Times New Roman" w:cs="Times New Roman"/>
          <w:lang w:val="fr-FR"/>
        </w:rPr>
        <w:t>campos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designación</w:t>
      </w:r>
      <w:r w:rsidR="00BF77D2">
        <w:rPr>
          <w:rFonts w:ascii="Times New Roman" w:hAnsi="Times New Roman" w:cs="Times New Roman"/>
          <w:lang w:val="fr-FR"/>
        </w:rPr>
        <w:t xml:space="preserve"> </w:t>
      </w:r>
      <w:r w:rsidRPr="008E535B">
        <w:rPr>
          <w:rFonts w:ascii="Times New Roman" w:hAnsi="Times New Roman" w:cs="Times New Roman"/>
          <w:lang w:val="fr-FR"/>
        </w:rPr>
        <w:t>circunstancial</w:t>
      </w:r>
      <w:r w:rsidR="00BF77D2">
        <w:rPr>
          <w:rFonts w:ascii="Times New Roman" w:hAnsi="Times New Roman" w:cs="Times New Roman"/>
          <w:lang w:val="fr-FR"/>
        </w:rPr>
        <w:t xml:space="preserve"> </w:t>
      </w:r>
      <w:r w:rsidRPr="008E535B">
        <w:rPr>
          <w:rFonts w:ascii="Times New Roman" w:hAnsi="Times New Roman" w:cs="Times New Roman"/>
          <w:lang w:val="fr-FR"/>
        </w:rPr>
        <w:t>no</w:t>
      </w:r>
      <w:r w:rsidR="00BF77D2">
        <w:rPr>
          <w:rFonts w:ascii="Times New Roman" w:hAnsi="Times New Roman" w:cs="Times New Roman"/>
          <w:lang w:val="fr-FR"/>
        </w:rPr>
        <w:t xml:space="preserve"> </w:t>
      </w:r>
      <w:r w:rsidRPr="008E535B">
        <w:rPr>
          <w:rFonts w:ascii="Times New Roman" w:hAnsi="Times New Roman" w:cs="Times New Roman"/>
          <w:lang w:val="fr-FR"/>
        </w:rPr>
        <w:t>han</w:t>
      </w:r>
      <w:r w:rsidR="00BF77D2">
        <w:rPr>
          <w:rFonts w:ascii="Times New Roman" w:hAnsi="Times New Roman" w:cs="Times New Roman"/>
          <w:lang w:val="fr-FR"/>
        </w:rPr>
        <w:t xml:space="preserve"> </w:t>
      </w:r>
      <w:r w:rsidRPr="008E535B">
        <w:rPr>
          <w:rFonts w:ascii="Times New Roman" w:hAnsi="Times New Roman" w:cs="Times New Roman"/>
          <w:lang w:val="fr-FR"/>
        </w:rPr>
        <w:t>conseguido</w:t>
      </w:r>
      <w:r w:rsidR="00BF77D2">
        <w:rPr>
          <w:rFonts w:ascii="Times New Roman" w:hAnsi="Times New Roman" w:cs="Times New Roman"/>
          <w:lang w:val="fr-FR"/>
        </w:rPr>
        <w:t xml:space="preserve"> </w:t>
      </w:r>
      <w:r w:rsidRPr="008E535B">
        <w:rPr>
          <w:rFonts w:ascii="Times New Roman" w:hAnsi="Times New Roman" w:cs="Times New Roman"/>
          <w:lang w:val="fr-FR"/>
        </w:rPr>
        <w:t>una</w:t>
      </w:r>
      <w:r w:rsidR="00BF77D2">
        <w:rPr>
          <w:rFonts w:ascii="Times New Roman" w:hAnsi="Times New Roman" w:cs="Times New Roman"/>
          <w:lang w:val="fr-FR"/>
        </w:rPr>
        <w:t xml:space="preserve"> </w:t>
      </w:r>
      <w:r w:rsidRPr="008E535B">
        <w:rPr>
          <w:rFonts w:ascii="Times New Roman" w:hAnsi="Times New Roman" w:cs="Times New Roman"/>
          <w:lang w:val="fr-FR"/>
        </w:rPr>
        <w:t>gran</w:t>
      </w:r>
      <w:r w:rsidR="00BF77D2">
        <w:rPr>
          <w:rFonts w:ascii="Times New Roman" w:hAnsi="Times New Roman" w:cs="Times New Roman"/>
          <w:lang w:val="fr-FR"/>
        </w:rPr>
        <w:t xml:space="preserve"> </w:t>
      </w:r>
      <w:r w:rsidRPr="008E535B">
        <w:rPr>
          <w:rFonts w:ascii="Times New Roman" w:hAnsi="Times New Roman" w:cs="Times New Roman"/>
          <w:lang w:val="fr-FR"/>
        </w:rPr>
        <w:t>repercusión</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estudios</w:t>
      </w:r>
      <w:r w:rsidR="00BF77D2">
        <w:rPr>
          <w:rFonts w:ascii="Times New Roman" w:hAnsi="Times New Roman" w:cs="Times New Roman"/>
          <w:lang w:val="fr-FR"/>
        </w:rPr>
        <w:t xml:space="preserve"> </w:t>
      </w:r>
      <w:r w:rsidRPr="008E535B">
        <w:rPr>
          <w:rFonts w:ascii="Times New Roman" w:hAnsi="Times New Roman" w:cs="Times New Roman"/>
          <w:lang w:val="fr-FR"/>
        </w:rPr>
        <w:t>lingüísticos.</w:t>
      </w:r>
    </w:p>
    <w:p w14:paraId="29106743" w14:textId="12A37609" w:rsidR="003164CC" w:rsidRPr="008E535B" w:rsidRDefault="003164CC" w:rsidP="003164CC">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Si</w:t>
      </w:r>
      <w:r w:rsidR="00BF77D2">
        <w:rPr>
          <w:rFonts w:ascii="Times New Roman" w:hAnsi="Times New Roman" w:cs="Times New Roman"/>
          <w:lang w:val="fr-FR"/>
        </w:rPr>
        <w:t xml:space="preserve"> </w:t>
      </w:r>
      <w:r w:rsidRPr="008E535B">
        <w:rPr>
          <w:rFonts w:ascii="Times New Roman" w:hAnsi="Times New Roman" w:cs="Times New Roman"/>
          <w:lang w:val="fr-FR"/>
        </w:rPr>
        <w:t>bien</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acusativos</w:t>
      </w:r>
      <w:r w:rsidR="00BF77D2">
        <w:rPr>
          <w:rFonts w:ascii="Times New Roman" w:hAnsi="Times New Roman" w:cs="Times New Roman"/>
          <w:lang w:val="fr-FR"/>
        </w:rPr>
        <w:t xml:space="preserve"> </w:t>
      </w:r>
      <w:r w:rsidRPr="008E535B">
        <w:rPr>
          <w:rFonts w:ascii="Times New Roman" w:hAnsi="Times New Roman" w:cs="Times New Roman"/>
          <w:lang w:val="fr-FR"/>
        </w:rPr>
        <w:t>adverbiales</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lang w:val="fr-FR"/>
        </w:rPr>
        <w:t>furtim</w:t>
      </w:r>
      <w:r w:rsidR="00BF77D2">
        <w:rPr>
          <w:rFonts w:ascii="Times New Roman" w:hAnsi="Times New Roman" w:cs="Times New Roman"/>
          <w:lang w:val="fr-FR"/>
        </w:rPr>
        <w:t xml:space="preserve"> </w:t>
      </w:r>
      <w:r w:rsidRPr="008E535B">
        <w:rPr>
          <w:rFonts w:ascii="Times New Roman" w:hAnsi="Times New Roman" w:cs="Times New Roman"/>
          <w:lang w:val="fr-FR"/>
        </w:rPr>
        <w:t>o</w:t>
      </w:r>
      <w:r w:rsidR="00BF77D2">
        <w:rPr>
          <w:rFonts w:ascii="Times New Roman" w:hAnsi="Times New Roman" w:cs="Times New Roman"/>
          <w:lang w:val="fr-FR"/>
        </w:rPr>
        <w:t xml:space="preserve"> </w:t>
      </w:r>
      <w:r w:rsidRPr="008E535B">
        <w:rPr>
          <w:rFonts w:ascii="Times New Roman" w:hAnsi="Times New Roman" w:cs="Times New Roman"/>
          <w:lang w:val="fr-FR"/>
        </w:rPr>
        <w:t>statim)</w:t>
      </w:r>
      <w:r w:rsidR="00BF77D2">
        <w:rPr>
          <w:rFonts w:ascii="Times New Roman" w:hAnsi="Times New Roman" w:cs="Times New Roman"/>
          <w:lang w:val="fr-FR"/>
        </w:rPr>
        <w:t xml:space="preserve"> </w:t>
      </w:r>
      <w:r w:rsidRPr="008E535B">
        <w:rPr>
          <w:rFonts w:ascii="Times New Roman" w:hAnsi="Times New Roman" w:cs="Times New Roman"/>
          <w:lang w:val="fr-FR"/>
        </w:rPr>
        <w:t>han</w:t>
      </w:r>
      <w:r w:rsidR="00BF77D2">
        <w:rPr>
          <w:rFonts w:ascii="Times New Roman" w:hAnsi="Times New Roman" w:cs="Times New Roman"/>
          <w:lang w:val="fr-FR"/>
        </w:rPr>
        <w:t xml:space="preserve"> </w:t>
      </w:r>
      <w:r w:rsidRPr="008E535B">
        <w:rPr>
          <w:rFonts w:ascii="Times New Roman" w:hAnsi="Times New Roman" w:cs="Times New Roman"/>
          <w:lang w:val="fr-FR"/>
        </w:rPr>
        <w:t>suscitado</w:t>
      </w:r>
      <w:r w:rsidR="00BF77D2">
        <w:rPr>
          <w:rFonts w:ascii="Times New Roman" w:hAnsi="Times New Roman" w:cs="Times New Roman"/>
          <w:lang w:val="fr-FR"/>
        </w:rPr>
        <w:t xml:space="preserve"> </w:t>
      </w:r>
      <w:r w:rsidRPr="008E535B">
        <w:rPr>
          <w:rFonts w:ascii="Times New Roman" w:hAnsi="Times New Roman" w:cs="Times New Roman"/>
          <w:lang w:val="fr-FR"/>
        </w:rPr>
        <w:t>interés</w:t>
      </w:r>
      <w:r w:rsidR="00BF77D2">
        <w:rPr>
          <w:rFonts w:ascii="Times New Roman" w:hAnsi="Times New Roman" w:cs="Times New Roman"/>
          <w:lang w:val="fr-FR"/>
        </w:rPr>
        <w:t xml:space="preserve"> </w:t>
      </w:r>
      <w:r w:rsidRPr="008E535B">
        <w:rPr>
          <w:rFonts w:ascii="Times New Roman" w:hAnsi="Times New Roman" w:cs="Times New Roman"/>
          <w:lang w:val="fr-FR"/>
        </w:rPr>
        <w:t>por</w:t>
      </w:r>
      <w:r w:rsidR="00BF77D2">
        <w:rPr>
          <w:rFonts w:ascii="Times New Roman" w:hAnsi="Times New Roman" w:cs="Times New Roman"/>
          <w:lang w:val="fr-FR"/>
        </w:rPr>
        <w:t xml:space="preserve"> </w:t>
      </w:r>
      <w:r w:rsidRPr="008E535B">
        <w:rPr>
          <w:rFonts w:ascii="Times New Roman" w:hAnsi="Times New Roman" w:cs="Times New Roman"/>
          <w:lang w:val="fr-FR"/>
        </w:rPr>
        <w:t>diversas</w:t>
      </w:r>
      <w:r w:rsidR="00BF77D2">
        <w:rPr>
          <w:rFonts w:ascii="Times New Roman" w:hAnsi="Times New Roman" w:cs="Times New Roman"/>
          <w:lang w:val="fr-FR"/>
        </w:rPr>
        <w:t xml:space="preserve"> </w:t>
      </w:r>
      <w:r w:rsidRPr="008E535B">
        <w:rPr>
          <w:rFonts w:ascii="Times New Roman" w:hAnsi="Times New Roman" w:cs="Times New Roman"/>
          <w:lang w:val="fr-FR"/>
        </w:rPr>
        <w:t>razones,</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constitución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sintagmas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significación</w:t>
      </w:r>
      <w:r w:rsidR="00BF77D2">
        <w:rPr>
          <w:rFonts w:ascii="Times New Roman" w:hAnsi="Times New Roman" w:cs="Times New Roman"/>
          <w:lang w:val="fr-FR"/>
        </w:rPr>
        <w:t xml:space="preserve"> </w:t>
      </w:r>
      <w:r w:rsidRPr="008E535B">
        <w:rPr>
          <w:rFonts w:ascii="Times New Roman" w:hAnsi="Times New Roman" w:cs="Times New Roman"/>
          <w:lang w:val="fr-FR"/>
        </w:rPr>
        <w:t>similar</w:t>
      </w:r>
      <w:r w:rsidR="00BF77D2">
        <w:rPr>
          <w:rFonts w:ascii="Times New Roman" w:hAnsi="Times New Roman" w:cs="Times New Roman"/>
          <w:lang w:val="fr-FR"/>
        </w:rPr>
        <w:t xml:space="preserve"> </w:t>
      </w:r>
      <w:r w:rsidRPr="008E535B">
        <w:rPr>
          <w:rFonts w:ascii="Times New Roman" w:hAnsi="Times New Roman" w:cs="Times New Roman"/>
          <w:lang w:val="fr-FR"/>
        </w:rPr>
        <w:t>merece</w:t>
      </w:r>
      <w:r w:rsidR="00BF77D2">
        <w:rPr>
          <w:rFonts w:ascii="Times New Roman" w:hAnsi="Times New Roman" w:cs="Times New Roman"/>
          <w:lang w:val="fr-FR"/>
        </w:rPr>
        <w:t xml:space="preserve"> </w:t>
      </w:r>
      <w:r w:rsidRPr="008E535B">
        <w:rPr>
          <w:rFonts w:ascii="Times New Roman" w:hAnsi="Times New Roman" w:cs="Times New Roman"/>
          <w:lang w:val="fr-FR"/>
        </w:rPr>
        <w:t>mayor</w:t>
      </w:r>
      <w:r w:rsidR="00BF77D2">
        <w:rPr>
          <w:rFonts w:ascii="Times New Roman" w:hAnsi="Times New Roman" w:cs="Times New Roman"/>
          <w:lang w:val="fr-FR"/>
        </w:rPr>
        <w:t xml:space="preserve"> </w:t>
      </w:r>
      <w:r w:rsidRPr="008E535B">
        <w:rPr>
          <w:rFonts w:ascii="Times New Roman" w:hAnsi="Times New Roman" w:cs="Times New Roman"/>
          <w:lang w:val="fr-FR"/>
        </w:rPr>
        <w:t>atención</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su</w:t>
      </w:r>
      <w:r w:rsidR="00BF77D2">
        <w:rPr>
          <w:rFonts w:ascii="Times New Roman" w:hAnsi="Times New Roman" w:cs="Times New Roman"/>
          <w:lang w:val="fr-FR"/>
        </w:rPr>
        <w:t xml:space="preserve"> </w:t>
      </w:r>
      <w:r w:rsidRPr="008E535B">
        <w:rPr>
          <w:rFonts w:ascii="Times New Roman" w:hAnsi="Times New Roman" w:cs="Times New Roman"/>
          <w:lang w:val="fr-FR"/>
        </w:rPr>
        <w:t>estudio</w:t>
      </w:r>
      <w:r w:rsidR="00BF77D2">
        <w:rPr>
          <w:rFonts w:ascii="Times New Roman" w:hAnsi="Times New Roman" w:cs="Times New Roman"/>
          <w:lang w:val="fr-FR"/>
        </w:rPr>
        <w:t xml:space="preserve"> </w:t>
      </w:r>
      <w:r w:rsidRPr="008E535B">
        <w:rPr>
          <w:rFonts w:ascii="Times New Roman" w:hAnsi="Times New Roman" w:cs="Times New Roman"/>
          <w:lang w:val="fr-FR"/>
        </w:rPr>
        <w:t>sistemático</w:t>
      </w:r>
      <w:r w:rsidR="00BF77D2">
        <w:rPr>
          <w:rFonts w:ascii="Times New Roman" w:hAnsi="Times New Roman" w:cs="Times New Roman"/>
          <w:lang w:val="fr-FR"/>
        </w:rPr>
        <w:t xml:space="preserve"> </w:t>
      </w:r>
      <w:r w:rsidRPr="008E535B">
        <w:rPr>
          <w:rFonts w:ascii="Times New Roman" w:hAnsi="Times New Roman" w:cs="Times New Roman"/>
          <w:lang w:val="fr-FR"/>
        </w:rPr>
        <w:t>y</w:t>
      </w:r>
      <w:r w:rsidR="00BF77D2">
        <w:rPr>
          <w:rFonts w:ascii="Times New Roman" w:hAnsi="Times New Roman" w:cs="Times New Roman"/>
          <w:lang w:val="fr-FR"/>
        </w:rPr>
        <w:t xml:space="preserve"> </w:t>
      </w:r>
      <w:r w:rsidRPr="008E535B">
        <w:rPr>
          <w:rFonts w:ascii="Times New Roman" w:hAnsi="Times New Roman" w:cs="Times New Roman"/>
          <w:lang w:val="fr-FR"/>
        </w:rPr>
        <w:t>diacrónico</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las</w:t>
      </w:r>
      <w:r w:rsidR="00BF77D2">
        <w:rPr>
          <w:rFonts w:ascii="Times New Roman" w:hAnsi="Times New Roman" w:cs="Times New Roman"/>
          <w:lang w:val="fr-FR"/>
        </w:rPr>
        <w:t xml:space="preserve"> </w:t>
      </w:r>
      <w:r w:rsidRPr="008E535B">
        <w:rPr>
          <w:rFonts w:ascii="Times New Roman" w:hAnsi="Times New Roman" w:cs="Times New Roman"/>
          <w:lang w:val="fr-FR"/>
        </w:rPr>
        <w:t>distintas</w:t>
      </w:r>
      <w:r w:rsidR="00BF77D2">
        <w:rPr>
          <w:rFonts w:ascii="Times New Roman" w:hAnsi="Times New Roman" w:cs="Times New Roman"/>
          <w:lang w:val="fr-FR"/>
        </w:rPr>
        <w:t xml:space="preserve"> </w:t>
      </w:r>
      <w:r w:rsidRPr="008E535B">
        <w:rPr>
          <w:rFonts w:ascii="Times New Roman" w:hAnsi="Times New Roman" w:cs="Times New Roman"/>
          <w:lang w:val="fr-FR"/>
        </w:rPr>
        <w:t>formas</w:t>
      </w:r>
      <w:r w:rsidR="00BF77D2">
        <w:rPr>
          <w:rFonts w:ascii="Times New Roman" w:hAnsi="Times New Roman" w:cs="Times New Roman"/>
          <w:lang w:val="fr-FR"/>
        </w:rPr>
        <w:t xml:space="preserve"> </w:t>
      </w:r>
      <w:r w:rsidRPr="008E535B">
        <w:rPr>
          <w:rFonts w:ascii="Times New Roman" w:hAnsi="Times New Roman" w:cs="Times New Roman"/>
          <w:lang w:val="fr-FR"/>
        </w:rPr>
        <w:t>alternantes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sus</w:t>
      </w:r>
      <w:r w:rsidR="00BF77D2">
        <w:rPr>
          <w:rFonts w:ascii="Times New Roman" w:hAnsi="Times New Roman" w:cs="Times New Roman"/>
          <w:lang w:val="fr-FR"/>
        </w:rPr>
        <w:t xml:space="preserve"> </w:t>
      </w:r>
      <w:r w:rsidRPr="008E535B">
        <w:rPr>
          <w:rFonts w:ascii="Times New Roman" w:hAnsi="Times New Roman" w:cs="Times New Roman"/>
          <w:lang w:val="fr-FR"/>
        </w:rPr>
        <w:t>entornos</w:t>
      </w:r>
      <w:r w:rsidR="00BF77D2">
        <w:rPr>
          <w:rFonts w:ascii="Times New Roman" w:hAnsi="Times New Roman" w:cs="Times New Roman"/>
          <w:lang w:val="fr-FR"/>
        </w:rPr>
        <w:t xml:space="preserve"> </w:t>
      </w:r>
      <w:r w:rsidRPr="008E535B">
        <w:rPr>
          <w:rFonts w:ascii="Times New Roman" w:hAnsi="Times New Roman" w:cs="Times New Roman"/>
          <w:lang w:val="fr-FR"/>
        </w:rPr>
        <w:t>sintácticos.</w:t>
      </w:r>
      <w:r w:rsidR="00BF77D2">
        <w:rPr>
          <w:rFonts w:ascii="Times New Roman" w:hAnsi="Times New Roman" w:cs="Times New Roman"/>
          <w:lang w:val="fr-FR"/>
        </w:rPr>
        <w:t xml:space="preserve"> </w:t>
      </w:r>
    </w:p>
    <w:p w14:paraId="75563ADF" w14:textId="4C978A1B" w:rsidR="003164CC" w:rsidRPr="008E535B" w:rsidRDefault="003164CC" w:rsidP="003164CC">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fosilización</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lang w:val="fr-FR"/>
        </w:rPr>
        <w:t>fenómeno</w:t>
      </w:r>
      <w:r w:rsidR="00BF77D2">
        <w:rPr>
          <w:rFonts w:ascii="Times New Roman" w:hAnsi="Times New Roman" w:cs="Times New Roman"/>
          <w:lang w:val="fr-FR"/>
        </w:rPr>
        <w:t xml:space="preserve"> </w:t>
      </w:r>
      <w:r w:rsidRPr="008E535B">
        <w:rPr>
          <w:rFonts w:ascii="Times New Roman" w:hAnsi="Times New Roman" w:cs="Times New Roman"/>
          <w:lang w:val="fr-FR"/>
        </w:rPr>
        <w:t>morfológico</w:t>
      </w:r>
      <w:r w:rsidR="00BF77D2">
        <w:rPr>
          <w:rFonts w:ascii="Times New Roman" w:hAnsi="Times New Roman" w:cs="Times New Roman"/>
          <w:lang w:val="fr-FR"/>
        </w:rPr>
        <w:t xml:space="preserve"> </w:t>
      </w:r>
      <w:r w:rsidRPr="008E535B">
        <w:rPr>
          <w:rFonts w:ascii="Times New Roman" w:hAnsi="Times New Roman" w:cs="Times New Roman"/>
          <w:lang w:val="fr-FR"/>
        </w:rPr>
        <w:t>está</w:t>
      </w:r>
      <w:r w:rsidR="00BF77D2">
        <w:rPr>
          <w:rFonts w:ascii="Times New Roman" w:hAnsi="Times New Roman" w:cs="Times New Roman"/>
          <w:lang w:val="fr-FR"/>
        </w:rPr>
        <w:t xml:space="preserve"> </w:t>
      </w:r>
      <w:r w:rsidRPr="008E535B">
        <w:rPr>
          <w:rFonts w:ascii="Times New Roman" w:hAnsi="Times New Roman" w:cs="Times New Roman"/>
          <w:lang w:val="fr-FR"/>
        </w:rPr>
        <w:t>indisolublemente</w:t>
      </w:r>
      <w:r w:rsidR="00BF77D2">
        <w:rPr>
          <w:rFonts w:ascii="Times New Roman" w:hAnsi="Times New Roman" w:cs="Times New Roman"/>
          <w:lang w:val="fr-FR"/>
        </w:rPr>
        <w:t xml:space="preserve"> </w:t>
      </w:r>
      <w:r w:rsidRPr="008E535B">
        <w:rPr>
          <w:rFonts w:ascii="Times New Roman" w:hAnsi="Times New Roman" w:cs="Times New Roman"/>
          <w:lang w:val="fr-FR"/>
        </w:rPr>
        <w:t>unida</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las</w:t>
      </w:r>
      <w:r w:rsidR="00BF77D2">
        <w:rPr>
          <w:rFonts w:ascii="Times New Roman" w:hAnsi="Times New Roman" w:cs="Times New Roman"/>
          <w:lang w:val="fr-FR"/>
        </w:rPr>
        <w:t xml:space="preserve"> </w:t>
      </w:r>
      <w:r w:rsidRPr="008E535B">
        <w:rPr>
          <w:rFonts w:ascii="Times New Roman" w:hAnsi="Times New Roman" w:cs="Times New Roman"/>
          <w:lang w:val="fr-FR"/>
        </w:rPr>
        <w:t>posibles</w:t>
      </w:r>
      <w:r w:rsidR="00BF77D2">
        <w:rPr>
          <w:rFonts w:ascii="Times New Roman" w:hAnsi="Times New Roman" w:cs="Times New Roman"/>
          <w:lang w:val="fr-FR"/>
        </w:rPr>
        <w:t xml:space="preserve"> </w:t>
      </w:r>
      <w:r w:rsidRPr="008E535B">
        <w:rPr>
          <w:rFonts w:ascii="Times New Roman" w:hAnsi="Times New Roman" w:cs="Times New Roman"/>
          <w:lang w:val="fr-FR"/>
        </w:rPr>
        <w:t>realizaciones</w:t>
      </w:r>
      <w:r w:rsidR="00BF77D2">
        <w:rPr>
          <w:rFonts w:ascii="Times New Roman" w:hAnsi="Times New Roman" w:cs="Times New Roman"/>
          <w:lang w:val="fr-FR"/>
        </w:rPr>
        <w:t xml:space="preserve"> </w:t>
      </w:r>
      <w:r w:rsidRPr="008E535B">
        <w:rPr>
          <w:rFonts w:ascii="Times New Roman" w:hAnsi="Times New Roman" w:cs="Times New Roman"/>
          <w:lang w:val="fr-FR"/>
        </w:rPr>
        <w:t>casuales,</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tendencia</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adverbialización</w:t>
      </w:r>
      <w:r w:rsidR="00BF77D2">
        <w:rPr>
          <w:rFonts w:ascii="Times New Roman" w:hAnsi="Times New Roman" w:cs="Times New Roman"/>
          <w:lang w:val="fr-FR"/>
        </w:rPr>
        <w:t xml:space="preserve"> </w:t>
      </w:r>
      <w:r w:rsidRPr="008E535B">
        <w:rPr>
          <w:rFonts w:ascii="Times New Roman" w:hAnsi="Times New Roman" w:cs="Times New Roman"/>
          <w:lang w:val="fr-FR"/>
        </w:rPr>
        <w:t>del</w:t>
      </w:r>
      <w:r w:rsidR="00BF77D2">
        <w:rPr>
          <w:rFonts w:ascii="Times New Roman" w:hAnsi="Times New Roman" w:cs="Times New Roman"/>
          <w:lang w:val="fr-FR"/>
        </w:rPr>
        <w:t xml:space="preserve"> </w:t>
      </w:r>
      <w:r w:rsidRPr="008E535B">
        <w:rPr>
          <w:rFonts w:ascii="Times New Roman" w:hAnsi="Times New Roman" w:cs="Times New Roman"/>
          <w:lang w:val="fr-FR"/>
        </w:rPr>
        <w:t>acusativo</w:t>
      </w:r>
      <w:r w:rsidR="00BF77D2">
        <w:rPr>
          <w:rFonts w:ascii="Times New Roman" w:hAnsi="Times New Roman" w:cs="Times New Roman"/>
          <w:lang w:val="fr-FR"/>
        </w:rPr>
        <w:t xml:space="preserve"> </w:t>
      </w:r>
      <w:r w:rsidRPr="008E535B">
        <w:rPr>
          <w:rFonts w:ascii="Times New Roman" w:hAnsi="Times New Roman" w:cs="Times New Roman"/>
          <w:lang w:val="fr-FR"/>
        </w:rPr>
        <w:t>y</w:t>
      </w:r>
      <w:r w:rsidR="00BF77D2">
        <w:rPr>
          <w:rFonts w:ascii="Times New Roman" w:hAnsi="Times New Roman" w:cs="Times New Roman"/>
          <w:lang w:val="fr-FR"/>
        </w:rPr>
        <w:t xml:space="preserve"> </w:t>
      </w:r>
      <w:r w:rsidRPr="008E535B">
        <w:rPr>
          <w:rFonts w:ascii="Times New Roman" w:hAnsi="Times New Roman" w:cs="Times New Roman"/>
          <w:lang w:val="fr-FR"/>
        </w:rPr>
        <w:t>el</w:t>
      </w:r>
      <w:r w:rsidR="00BF77D2">
        <w:rPr>
          <w:rFonts w:ascii="Times New Roman" w:hAnsi="Times New Roman" w:cs="Times New Roman"/>
          <w:lang w:val="fr-FR"/>
        </w:rPr>
        <w:t xml:space="preserve"> </w:t>
      </w:r>
      <w:r w:rsidRPr="008E535B">
        <w:rPr>
          <w:rFonts w:ascii="Times New Roman" w:hAnsi="Times New Roman" w:cs="Times New Roman"/>
          <w:lang w:val="fr-FR"/>
        </w:rPr>
        <w:t>ablativo.</w:t>
      </w:r>
      <w:r w:rsidR="00BF77D2">
        <w:rPr>
          <w:rFonts w:ascii="Times New Roman" w:hAnsi="Times New Roman" w:cs="Times New Roman"/>
          <w:lang w:val="fr-FR"/>
        </w:rPr>
        <w:t xml:space="preserve"> </w:t>
      </w:r>
      <w:r w:rsidRPr="008E535B">
        <w:rPr>
          <w:rFonts w:ascii="Times New Roman" w:hAnsi="Times New Roman" w:cs="Times New Roman"/>
          <w:lang w:val="fr-FR"/>
        </w:rPr>
        <w:t>No</w:t>
      </w:r>
      <w:r w:rsidR="00BF77D2">
        <w:rPr>
          <w:rFonts w:ascii="Times New Roman" w:hAnsi="Times New Roman" w:cs="Times New Roman"/>
          <w:lang w:val="fr-FR"/>
        </w:rPr>
        <w:t xml:space="preserve"> </w:t>
      </w:r>
      <w:r w:rsidRPr="008E535B">
        <w:rPr>
          <w:rFonts w:ascii="Times New Roman" w:hAnsi="Times New Roman" w:cs="Times New Roman"/>
          <w:lang w:val="fr-FR"/>
        </w:rPr>
        <w:t>obstante,</w:t>
      </w:r>
      <w:r w:rsidR="00BF77D2">
        <w:rPr>
          <w:rFonts w:ascii="Times New Roman" w:hAnsi="Times New Roman" w:cs="Times New Roman"/>
          <w:lang w:val="fr-FR"/>
        </w:rPr>
        <w:t xml:space="preserve"> </w:t>
      </w:r>
      <w:r w:rsidRPr="008E535B">
        <w:rPr>
          <w:rFonts w:ascii="Times New Roman" w:hAnsi="Times New Roman" w:cs="Times New Roman"/>
          <w:lang w:val="fr-FR"/>
        </w:rPr>
        <w:t>el</w:t>
      </w:r>
      <w:r w:rsidR="00BF77D2">
        <w:rPr>
          <w:rFonts w:ascii="Times New Roman" w:hAnsi="Times New Roman" w:cs="Times New Roman"/>
          <w:lang w:val="fr-FR"/>
        </w:rPr>
        <w:t xml:space="preserve"> </w:t>
      </w:r>
      <w:r w:rsidRPr="008E535B">
        <w:rPr>
          <w:rFonts w:ascii="Times New Roman" w:hAnsi="Times New Roman" w:cs="Times New Roman"/>
          <w:lang w:val="fr-FR"/>
        </w:rPr>
        <w:t>papel</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preposición</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lang w:val="fr-FR"/>
        </w:rPr>
        <w:t>transpositor</w:t>
      </w:r>
      <w:r w:rsidR="00BF77D2">
        <w:rPr>
          <w:rFonts w:ascii="Times New Roman" w:hAnsi="Times New Roman" w:cs="Times New Roman"/>
          <w:lang w:val="fr-FR"/>
        </w:rPr>
        <w:t xml:space="preserve"> </w:t>
      </w:r>
      <w:r w:rsidRPr="008E535B">
        <w:rPr>
          <w:rFonts w:ascii="Times New Roman" w:hAnsi="Times New Roman" w:cs="Times New Roman"/>
          <w:lang w:val="fr-FR"/>
        </w:rPr>
        <w:t>funcional</w:t>
      </w:r>
      <w:r w:rsidR="00BF77D2">
        <w:rPr>
          <w:rFonts w:ascii="Times New Roman" w:hAnsi="Times New Roman" w:cs="Times New Roman"/>
          <w:lang w:val="fr-FR"/>
        </w:rPr>
        <w:t xml:space="preserve"> </w:t>
      </w:r>
      <w:r w:rsidRPr="008E535B">
        <w:rPr>
          <w:rFonts w:ascii="Times New Roman" w:hAnsi="Times New Roman" w:cs="Times New Roman"/>
          <w:lang w:val="fr-FR"/>
        </w:rPr>
        <w:t>es</w:t>
      </w:r>
      <w:r w:rsidR="00BF77D2">
        <w:rPr>
          <w:rFonts w:ascii="Times New Roman" w:hAnsi="Times New Roman" w:cs="Times New Roman"/>
          <w:lang w:val="fr-FR"/>
        </w:rPr>
        <w:t xml:space="preserve"> </w:t>
      </w:r>
      <w:r w:rsidRPr="008E535B">
        <w:rPr>
          <w:rFonts w:ascii="Times New Roman" w:hAnsi="Times New Roman" w:cs="Times New Roman"/>
          <w:lang w:val="fr-FR"/>
        </w:rPr>
        <w:t>una</w:t>
      </w:r>
      <w:r w:rsidR="00BF77D2">
        <w:rPr>
          <w:rFonts w:ascii="Times New Roman" w:hAnsi="Times New Roman" w:cs="Times New Roman"/>
          <w:lang w:val="fr-FR"/>
        </w:rPr>
        <w:t xml:space="preserve"> </w:t>
      </w:r>
      <w:r w:rsidRPr="008E535B">
        <w:rPr>
          <w:rFonts w:ascii="Times New Roman" w:hAnsi="Times New Roman" w:cs="Times New Roman"/>
          <w:lang w:val="fr-FR"/>
        </w:rPr>
        <w:t>marca</w:t>
      </w:r>
      <w:r w:rsidR="00BF77D2">
        <w:rPr>
          <w:rFonts w:ascii="Times New Roman" w:hAnsi="Times New Roman" w:cs="Times New Roman"/>
          <w:lang w:val="fr-FR"/>
        </w:rPr>
        <w:t xml:space="preserve"> </w:t>
      </w:r>
      <w:r w:rsidRPr="008E535B">
        <w:rPr>
          <w:rFonts w:ascii="Times New Roman" w:hAnsi="Times New Roman" w:cs="Times New Roman"/>
          <w:lang w:val="fr-FR"/>
        </w:rPr>
        <w:t>fundamental</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estandarización</w:t>
      </w:r>
      <w:r w:rsidR="00BF77D2">
        <w:rPr>
          <w:rFonts w:ascii="Times New Roman" w:hAnsi="Times New Roman" w:cs="Times New Roman"/>
          <w:lang w:val="fr-FR"/>
        </w:rPr>
        <w:t xml:space="preserve"> </w:t>
      </w:r>
      <w:r w:rsidRPr="008E535B">
        <w:rPr>
          <w:rFonts w:ascii="Times New Roman" w:hAnsi="Times New Roman" w:cs="Times New Roman"/>
          <w:lang w:val="fr-FR"/>
        </w:rPr>
        <w:t>léxica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unidades</w:t>
      </w:r>
      <w:r w:rsidR="00BF77D2">
        <w:rPr>
          <w:rFonts w:ascii="Times New Roman" w:hAnsi="Times New Roman" w:cs="Times New Roman"/>
          <w:lang w:val="fr-FR"/>
        </w:rPr>
        <w:t xml:space="preserve"> </w:t>
      </w:r>
      <w:r w:rsidRPr="008E535B">
        <w:rPr>
          <w:rFonts w:ascii="Times New Roman" w:hAnsi="Times New Roman" w:cs="Times New Roman"/>
          <w:lang w:val="fr-FR"/>
        </w:rPr>
        <w:t>pluriverbales,</w:t>
      </w:r>
      <w:r w:rsidR="00BF77D2">
        <w:rPr>
          <w:rFonts w:ascii="Times New Roman" w:hAnsi="Times New Roman" w:cs="Times New Roman"/>
          <w:lang w:val="fr-FR"/>
        </w:rPr>
        <w:t xml:space="preserve"> </w:t>
      </w:r>
      <w:r w:rsidRPr="008E535B">
        <w:rPr>
          <w:rFonts w:ascii="Times New Roman" w:hAnsi="Times New Roman" w:cs="Times New Roman"/>
          <w:lang w:val="fr-FR"/>
        </w:rPr>
        <w:t>ya</w:t>
      </w:r>
      <w:r w:rsidR="00BF77D2">
        <w:rPr>
          <w:rFonts w:ascii="Times New Roman" w:hAnsi="Times New Roman" w:cs="Times New Roman"/>
          <w:lang w:val="fr-FR"/>
        </w:rPr>
        <w:t xml:space="preserve"> </w:t>
      </w:r>
      <w:r w:rsidRPr="008E535B">
        <w:rPr>
          <w:rFonts w:ascii="Times New Roman" w:hAnsi="Times New Roman" w:cs="Times New Roman"/>
          <w:lang w:val="fr-FR"/>
        </w:rPr>
        <w:t>sea</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partir</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sus</w:t>
      </w:r>
      <w:r w:rsidR="00BF77D2">
        <w:rPr>
          <w:rFonts w:ascii="Times New Roman" w:hAnsi="Times New Roman" w:cs="Times New Roman"/>
          <w:lang w:val="fr-FR"/>
        </w:rPr>
        <w:t xml:space="preserve"> </w:t>
      </w:r>
      <w:r w:rsidRPr="008E535B">
        <w:rPr>
          <w:rFonts w:ascii="Times New Roman" w:hAnsi="Times New Roman" w:cs="Times New Roman"/>
          <w:lang w:val="fr-FR"/>
        </w:rPr>
        <w:t>constituyentes</w:t>
      </w:r>
      <w:r w:rsidR="00BF77D2">
        <w:rPr>
          <w:rFonts w:ascii="Times New Roman" w:hAnsi="Times New Roman" w:cs="Times New Roman"/>
          <w:lang w:val="fr-FR"/>
        </w:rPr>
        <w:t xml:space="preserve"> </w:t>
      </w:r>
      <w:r w:rsidRPr="008E535B">
        <w:rPr>
          <w:rFonts w:ascii="Times New Roman" w:hAnsi="Times New Roman" w:cs="Times New Roman"/>
          <w:lang w:val="fr-FR"/>
        </w:rPr>
        <w:t>semánticos</w:t>
      </w:r>
      <w:r w:rsidR="00BF77D2">
        <w:rPr>
          <w:rFonts w:ascii="Times New Roman" w:hAnsi="Times New Roman" w:cs="Times New Roman"/>
          <w:lang w:val="fr-FR"/>
        </w:rPr>
        <w:t xml:space="preserve"> </w:t>
      </w:r>
      <w:r w:rsidRPr="008E535B">
        <w:rPr>
          <w:rFonts w:ascii="Times New Roman" w:hAnsi="Times New Roman" w:cs="Times New Roman"/>
          <w:lang w:val="fr-FR"/>
        </w:rPr>
        <w:t>o</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lang w:val="fr-FR"/>
        </w:rPr>
        <w:t>marca</w:t>
      </w:r>
      <w:r w:rsidR="00BF77D2">
        <w:rPr>
          <w:rFonts w:ascii="Times New Roman" w:hAnsi="Times New Roman" w:cs="Times New Roman"/>
          <w:lang w:val="fr-FR"/>
        </w:rPr>
        <w:t xml:space="preserve"> </w:t>
      </w:r>
      <w:r w:rsidRPr="008E535B">
        <w:rPr>
          <w:rFonts w:ascii="Times New Roman" w:hAnsi="Times New Roman" w:cs="Times New Roman"/>
          <w:lang w:val="fr-FR"/>
        </w:rPr>
        <w:t>gramatical.</w:t>
      </w:r>
    </w:p>
    <w:p w14:paraId="081D6C6F" w14:textId="1EE1202F" w:rsidR="003164CC" w:rsidRPr="008E535B" w:rsidRDefault="003164CC" w:rsidP="003164CC">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Precisamente</w:t>
      </w:r>
      <w:r w:rsidR="00BF77D2">
        <w:rPr>
          <w:rFonts w:ascii="Times New Roman" w:hAnsi="Times New Roman" w:cs="Times New Roman"/>
          <w:lang w:val="fr-FR"/>
        </w:rPr>
        <w:t xml:space="preserve"> </w:t>
      </w:r>
      <w:r w:rsidRPr="008E535B">
        <w:rPr>
          <w:rFonts w:ascii="Times New Roman" w:hAnsi="Times New Roman" w:cs="Times New Roman"/>
          <w:lang w:val="fr-FR"/>
        </w:rPr>
        <w:t>las</w:t>
      </w:r>
      <w:r w:rsidR="00BF77D2">
        <w:rPr>
          <w:rFonts w:ascii="Times New Roman" w:hAnsi="Times New Roman" w:cs="Times New Roman"/>
          <w:lang w:val="fr-FR"/>
        </w:rPr>
        <w:t xml:space="preserve"> </w:t>
      </w:r>
      <w:r w:rsidRPr="008E535B">
        <w:rPr>
          <w:rFonts w:ascii="Times New Roman" w:hAnsi="Times New Roman" w:cs="Times New Roman"/>
          <w:lang w:val="fr-FR"/>
        </w:rPr>
        <w:t>estructuras</w:t>
      </w:r>
      <w:r w:rsidR="00BF77D2">
        <w:rPr>
          <w:rFonts w:ascii="Times New Roman" w:hAnsi="Times New Roman" w:cs="Times New Roman"/>
          <w:lang w:val="fr-FR"/>
        </w:rPr>
        <w:t xml:space="preserve"> </w:t>
      </w:r>
      <w:r w:rsidRPr="008E535B">
        <w:rPr>
          <w:rFonts w:ascii="Times New Roman" w:hAnsi="Times New Roman" w:cs="Times New Roman"/>
          <w:lang w:val="fr-FR"/>
        </w:rPr>
        <w:t>PS</w:t>
      </w:r>
      <w:r w:rsidR="00BF77D2">
        <w:rPr>
          <w:rFonts w:ascii="Times New Roman" w:hAnsi="Times New Roman" w:cs="Times New Roman"/>
          <w:lang w:val="fr-FR"/>
        </w:rPr>
        <w:t xml:space="preserve"> </w:t>
      </w:r>
      <w:r w:rsidRPr="008E535B">
        <w:rPr>
          <w:rFonts w:ascii="Times New Roman" w:hAnsi="Times New Roman" w:cs="Times New Roman"/>
          <w:lang w:val="fr-FR"/>
        </w:rPr>
        <w:t>(adverbios</w:t>
      </w:r>
      <w:r w:rsidR="00BF77D2">
        <w:rPr>
          <w:rFonts w:ascii="Times New Roman" w:hAnsi="Times New Roman" w:cs="Times New Roman"/>
          <w:lang w:val="fr-FR"/>
        </w:rPr>
        <w:t xml:space="preserve"> </w:t>
      </w:r>
      <w:r w:rsidRPr="008E535B">
        <w:rPr>
          <w:rFonts w:ascii="Times New Roman" w:hAnsi="Times New Roman" w:cs="Times New Roman"/>
          <w:lang w:val="fr-FR"/>
        </w:rPr>
        <w:t>constituidos</w:t>
      </w:r>
      <w:r w:rsidR="00BF77D2">
        <w:rPr>
          <w:rFonts w:ascii="Times New Roman" w:hAnsi="Times New Roman" w:cs="Times New Roman"/>
          <w:lang w:val="fr-FR"/>
        </w:rPr>
        <w:t xml:space="preserve"> </w:t>
      </w:r>
      <w:r w:rsidRPr="008E535B">
        <w:rPr>
          <w:rFonts w:ascii="Times New Roman" w:hAnsi="Times New Roman" w:cs="Times New Roman"/>
          <w:lang w:val="fr-FR"/>
        </w:rPr>
        <w:t>por</w:t>
      </w:r>
      <w:r w:rsidR="00BF77D2">
        <w:rPr>
          <w:rFonts w:ascii="Times New Roman" w:hAnsi="Times New Roman" w:cs="Times New Roman"/>
          <w:lang w:val="fr-FR"/>
        </w:rPr>
        <w:t xml:space="preserve"> </w:t>
      </w:r>
      <w:r w:rsidRPr="008E535B">
        <w:rPr>
          <w:rFonts w:ascii="Times New Roman" w:hAnsi="Times New Roman" w:cs="Times New Roman"/>
          <w:lang w:val="fr-FR"/>
        </w:rPr>
        <w:t>una</w:t>
      </w:r>
      <w:r w:rsidR="00BF77D2">
        <w:rPr>
          <w:rFonts w:ascii="Times New Roman" w:hAnsi="Times New Roman" w:cs="Times New Roman"/>
          <w:lang w:val="fr-FR"/>
        </w:rPr>
        <w:t xml:space="preserve"> </w:t>
      </w:r>
      <w:r w:rsidRPr="008E535B">
        <w:rPr>
          <w:rFonts w:ascii="Times New Roman" w:hAnsi="Times New Roman" w:cs="Times New Roman"/>
          <w:lang w:val="fr-FR"/>
        </w:rPr>
        <w:t>preposición</w:t>
      </w:r>
      <w:r w:rsidR="00BF77D2">
        <w:rPr>
          <w:rFonts w:ascii="Times New Roman" w:hAnsi="Times New Roman" w:cs="Times New Roman"/>
          <w:lang w:val="fr-FR"/>
        </w:rPr>
        <w:t xml:space="preserve"> </w:t>
      </w:r>
      <w:r w:rsidRPr="008E535B">
        <w:rPr>
          <w:rFonts w:ascii="Times New Roman" w:hAnsi="Times New Roman" w:cs="Times New Roman"/>
          <w:lang w:val="fr-FR"/>
        </w:rPr>
        <w:t>y</w:t>
      </w:r>
      <w:r w:rsidR="00BF77D2">
        <w:rPr>
          <w:rFonts w:ascii="Times New Roman" w:hAnsi="Times New Roman" w:cs="Times New Roman"/>
          <w:lang w:val="fr-FR"/>
        </w:rPr>
        <w:t xml:space="preserve"> </w:t>
      </w:r>
      <w:r w:rsidRPr="008E535B">
        <w:rPr>
          <w:rFonts w:ascii="Times New Roman" w:hAnsi="Times New Roman" w:cs="Times New Roman"/>
          <w:lang w:val="fr-FR"/>
        </w:rPr>
        <w:t>sustantivo)</w:t>
      </w:r>
      <w:r w:rsidR="00BF77D2">
        <w:rPr>
          <w:rFonts w:ascii="Times New Roman" w:hAnsi="Times New Roman" w:cs="Times New Roman"/>
          <w:lang w:val="fr-FR"/>
        </w:rPr>
        <w:t xml:space="preserve"> </w:t>
      </w:r>
      <w:r w:rsidRPr="008E535B">
        <w:rPr>
          <w:rFonts w:ascii="Times New Roman" w:hAnsi="Times New Roman" w:cs="Times New Roman"/>
          <w:lang w:val="fr-FR"/>
        </w:rPr>
        <w:t>son</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buen</w:t>
      </w:r>
      <w:r w:rsidR="00BF77D2">
        <w:rPr>
          <w:rFonts w:ascii="Times New Roman" w:hAnsi="Times New Roman" w:cs="Times New Roman"/>
          <w:lang w:val="fr-FR"/>
        </w:rPr>
        <w:t xml:space="preserve"> </w:t>
      </w:r>
      <w:r w:rsidRPr="008E535B">
        <w:rPr>
          <w:rFonts w:ascii="Times New Roman" w:hAnsi="Times New Roman" w:cs="Times New Roman"/>
          <w:lang w:val="fr-FR"/>
        </w:rPr>
        <w:t>ejemplo</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función</w:t>
      </w:r>
      <w:r w:rsidR="00BF77D2">
        <w:rPr>
          <w:rFonts w:ascii="Times New Roman" w:hAnsi="Times New Roman" w:cs="Times New Roman"/>
          <w:lang w:val="fr-FR"/>
        </w:rPr>
        <w:t xml:space="preserve"> </w:t>
      </w:r>
      <w:r w:rsidRPr="008E535B">
        <w:rPr>
          <w:rFonts w:ascii="Times New Roman" w:hAnsi="Times New Roman" w:cs="Times New Roman"/>
          <w:lang w:val="fr-FR"/>
        </w:rPr>
        <w:t>hipercaracterizadora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las</w:t>
      </w:r>
      <w:r w:rsidR="00BF77D2">
        <w:rPr>
          <w:rFonts w:ascii="Times New Roman" w:hAnsi="Times New Roman" w:cs="Times New Roman"/>
          <w:lang w:val="fr-FR"/>
        </w:rPr>
        <w:t xml:space="preserve"> </w:t>
      </w:r>
      <w:r w:rsidRPr="008E535B">
        <w:rPr>
          <w:rFonts w:ascii="Times New Roman" w:hAnsi="Times New Roman" w:cs="Times New Roman"/>
          <w:lang w:val="fr-FR"/>
        </w:rPr>
        <w:t>preposiciones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contacto</w:t>
      </w:r>
      <w:r w:rsidR="00BF77D2">
        <w:rPr>
          <w:rFonts w:ascii="Times New Roman" w:hAnsi="Times New Roman" w:cs="Times New Roman"/>
          <w:lang w:val="fr-FR"/>
        </w:rPr>
        <w:t xml:space="preserve"> </w:t>
      </w:r>
      <w:r w:rsidRPr="008E535B">
        <w:rPr>
          <w:rFonts w:ascii="Times New Roman" w:hAnsi="Times New Roman" w:cs="Times New Roman"/>
          <w:lang w:val="fr-FR"/>
        </w:rPr>
        <w:t>con</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casos</w:t>
      </w:r>
      <w:r w:rsidR="00BF77D2">
        <w:rPr>
          <w:rFonts w:ascii="Times New Roman" w:hAnsi="Times New Roman" w:cs="Times New Roman"/>
          <w:lang w:val="fr-FR"/>
        </w:rPr>
        <w:t xml:space="preserve"> </w:t>
      </w:r>
      <w:r w:rsidRPr="008E535B">
        <w:rPr>
          <w:rFonts w:ascii="Times New Roman" w:hAnsi="Times New Roman" w:cs="Times New Roman"/>
          <w:lang w:val="fr-FR"/>
        </w:rPr>
        <w:t>con</w:t>
      </w:r>
      <w:r w:rsidR="00BF77D2">
        <w:rPr>
          <w:rFonts w:ascii="Times New Roman" w:hAnsi="Times New Roman" w:cs="Times New Roman"/>
          <w:lang w:val="fr-FR"/>
        </w:rPr>
        <w:t xml:space="preserve"> </w:t>
      </w:r>
      <w:r w:rsidRPr="008E535B">
        <w:rPr>
          <w:rFonts w:ascii="Times New Roman" w:hAnsi="Times New Roman" w:cs="Times New Roman"/>
          <w:lang w:val="fr-FR"/>
        </w:rPr>
        <w:t>valor</w:t>
      </w:r>
      <w:r w:rsidR="00BF77D2">
        <w:rPr>
          <w:rFonts w:ascii="Times New Roman" w:hAnsi="Times New Roman" w:cs="Times New Roman"/>
          <w:lang w:val="fr-FR"/>
        </w:rPr>
        <w:t xml:space="preserve"> </w:t>
      </w:r>
      <w:r w:rsidRPr="008E535B">
        <w:rPr>
          <w:rFonts w:ascii="Times New Roman" w:hAnsi="Times New Roman" w:cs="Times New Roman"/>
          <w:lang w:val="fr-FR"/>
        </w:rPr>
        <w:t>próximo</w:t>
      </w:r>
      <w:r w:rsidR="00BF77D2">
        <w:rPr>
          <w:rFonts w:ascii="Times New Roman" w:hAnsi="Times New Roman" w:cs="Times New Roman"/>
          <w:lang w:val="fr-FR"/>
        </w:rPr>
        <w:t xml:space="preserve"> </w:t>
      </w:r>
      <w:r w:rsidRPr="008E535B">
        <w:rPr>
          <w:rFonts w:ascii="Times New Roman" w:hAnsi="Times New Roman" w:cs="Times New Roman"/>
          <w:lang w:val="fr-FR"/>
        </w:rPr>
        <w:t>al</w:t>
      </w:r>
      <w:r w:rsidR="00BF77D2">
        <w:rPr>
          <w:rFonts w:ascii="Times New Roman" w:hAnsi="Times New Roman" w:cs="Times New Roman"/>
          <w:lang w:val="fr-FR"/>
        </w:rPr>
        <w:t xml:space="preserve"> </w:t>
      </w:r>
      <w:r w:rsidRPr="008E535B">
        <w:rPr>
          <w:rFonts w:ascii="Times New Roman" w:hAnsi="Times New Roman" w:cs="Times New Roman"/>
          <w:lang w:val="fr-FR"/>
        </w:rPr>
        <w:t>adverbial,</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deduce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alternancia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nocte</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die</w:t>
      </w:r>
      <w:r w:rsidR="00BF77D2">
        <w:rPr>
          <w:rFonts w:ascii="Times New Roman" w:hAnsi="Times New Roman" w:cs="Times New Roman"/>
          <w:lang w:val="fr-FR"/>
        </w:rPr>
        <w:t xml:space="preserve"> </w:t>
      </w:r>
      <w:r w:rsidRPr="008E535B">
        <w:rPr>
          <w:rFonts w:ascii="Times New Roman" w:hAnsi="Times New Roman" w:cs="Times New Roman"/>
          <w:lang w:val="fr-FR"/>
        </w:rPr>
        <w:t>o</w:t>
      </w:r>
      <w:r w:rsidR="00BF77D2">
        <w:rPr>
          <w:rFonts w:ascii="Times New Roman" w:hAnsi="Times New Roman" w:cs="Times New Roman"/>
          <w:lang w:val="fr-FR"/>
        </w:rPr>
        <w:t xml:space="preserve"> </w:t>
      </w:r>
      <w:r w:rsidRPr="008E535B">
        <w:rPr>
          <w:rFonts w:ascii="Times New Roman" w:hAnsi="Times New Roman" w:cs="Times New Roman"/>
          <w:lang w:val="fr-FR"/>
        </w:rPr>
        <w:t>incluso</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sub</w:t>
      </w:r>
      <w:r w:rsidR="00BF77D2">
        <w:rPr>
          <w:rFonts w:ascii="Times New Roman" w:hAnsi="Times New Roman" w:cs="Times New Roman"/>
          <w:lang w:val="fr-FR"/>
        </w:rPr>
        <w:t xml:space="preserve"> </w:t>
      </w:r>
      <w:r w:rsidRPr="008E535B">
        <w:rPr>
          <w:rFonts w:ascii="Times New Roman" w:hAnsi="Times New Roman" w:cs="Times New Roman"/>
          <w:lang w:val="fr-FR"/>
        </w:rPr>
        <w:t>noctem,</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donde</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valores</w:t>
      </w:r>
      <w:r w:rsidR="00BF77D2">
        <w:rPr>
          <w:rFonts w:ascii="Times New Roman" w:hAnsi="Times New Roman" w:cs="Times New Roman"/>
          <w:lang w:val="fr-FR"/>
        </w:rPr>
        <w:t xml:space="preserve"> </w:t>
      </w:r>
      <w:r w:rsidRPr="008E535B">
        <w:rPr>
          <w:rFonts w:ascii="Times New Roman" w:hAnsi="Times New Roman" w:cs="Times New Roman"/>
          <w:lang w:val="fr-FR"/>
        </w:rPr>
        <w:lastRenderedPageBreak/>
        <w:t>semánticos</w:t>
      </w:r>
      <w:r w:rsidR="00BF77D2">
        <w:rPr>
          <w:rFonts w:ascii="Times New Roman" w:hAnsi="Times New Roman" w:cs="Times New Roman"/>
          <w:lang w:val="fr-FR"/>
        </w:rPr>
        <w:t xml:space="preserve"> </w:t>
      </w:r>
      <w:r w:rsidRPr="008E535B">
        <w:rPr>
          <w:rFonts w:ascii="Times New Roman" w:hAnsi="Times New Roman" w:cs="Times New Roman"/>
          <w:lang w:val="fr-FR"/>
        </w:rPr>
        <w:t>del</w:t>
      </w:r>
      <w:r w:rsidR="00BF77D2">
        <w:rPr>
          <w:rFonts w:ascii="Times New Roman" w:hAnsi="Times New Roman" w:cs="Times New Roman"/>
          <w:lang w:val="fr-FR"/>
        </w:rPr>
        <w:t xml:space="preserve"> </w:t>
      </w:r>
      <w:r w:rsidRPr="008E535B">
        <w:rPr>
          <w:rFonts w:ascii="Times New Roman" w:hAnsi="Times New Roman" w:cs="Times New Roman"/>
          <w:lang w:val="fr-FR"/>
        </w:rPr>
        <w:t>primer</w:t>
      </w:r>
      <w:r w:rsidR="00BF77D2">
        <w:rPr>
          <w:rFonts w:ascii="Times New Roman" w:hAnsi="Times New Roman" w:cs="Times New Roman"/>
          <w:lang w:val="fr-FR"/>
        </w:rPr>
        <w:t xml:space="preserve"> </w:t>
      </w:r>
      <w:r w:rsidRPr="008E535B">
        <w:rPr>
          <w:rFonts w:ascii="Times New Roman" w:hAnsi="Times New Roman" w:cs="Times New Roman"/>
          <w:lang w:val="fr-FR"/>
        </w:rPr>
        <w:t>elemento</w:t>
      </w:r>
      <w:r w:rsidR="00BF77D2">
        <w:rPr>
          <w:rFonts w:ascii="Times New Roman" w:hAnsi="Times New Roman" w:cs="Times New Roman"/>
          <w:lang w:val="fr-FR"/>
        </w:rPr>
        <w:t xml:space="preserve"> </w:t>
      </w:r>
      <w:r w:rsidRPr="008E535B">
        <w:rPr>
          <w:rFonts w:ascii="Times New Roman" w:hAnsi="Times New Roman" w:cs="Times New Roman"/>
          <w:lang w:val="fr-FR"/>
        </w:rPr>
        <w:t>quedan</w:t>
      </w:r>
      <w:r w:rsidR="00BF77D2">
        <w:rPr>
          <w:rFonts w:ascii="Times New Roman" w:hAnsi="Times New Roman" w:cs="Times New Roman"/>
          <w:lang w:val="fr-FR"/>
        </w:rPr>
        <w:t xml:space="preserve"> </w:t>
      </w:r>
      <w:r w:rsidRPr="008E535B">
        <w:rPr>
          <w:rFonts w:ascii="Times New Roman" w:hAnsi="Times New Roman" w:cs="Times New Roman"/>
          <w:lang w:val="fr-FR"/>
        </w:rPr>
        <w:t>total</w:t>
      </w:r>
      <w:r w:rsidR="00BF77D2">
        <w:rPr>
          <w:rFonts w:ascii="Times New Roman" w:hAnsi="Times New Roman" w:cs="Times New Roman"/>
          <w:lang w:val="fr-FR"/>
        </w:rPr>
        <w:t xml:space="preserve"> </w:t>
      </w:r>
      <w:r w:rsidRPr="008E535B">
        <w:rPr>
          <w:rFonts w:ascii="Times New Roman" w:hAnsi="Times New Roman" w:cs="Times New Roman"/>
          <w:lang w:val="fr-FR"/>
        </w:rPr>
        <w:t>o</w:t>
      </w:r>
      <w:r w:rsidR="00BF77D2">
        <w:rPr>
          <w:rFonts w:ascii="Times New Roman" w:hAnsi="Times New Roman" w:cs="Times New Roman"/>
          <w:lang w:val="fr-FR"/>
        </w:rPr>
        <w:t xml:space="preserve"> </w:t>
      </w:r>
      <w:r w:rsidRPr="008E535B">
        <w:rPr>
          <w:rFonts w:ascii="Times New Roman" w:hAnsi="Times New Roman" w:cs="Times New Roman"/>
          <w:lang w:val="fr-FR"/>
        </w:rPr>
        <w:t>parcialmente</w:t>
      </w:r>
      <w:r w:rsidR="00BF77D2">
        <w:rPr>
          <w:rFonts w:ascii="Times New Roman" w:hAnsi="Times New Roman" w:cs="Times New Roman"/>
          <w:lang w:val="fr-FR"/>
        </w:rPr>
        <w:t xml:space="preserve"> </w:t>
      </w:r>
      <w:r w:rsidRPr="008E535B">
        <w:rPr>
          <w:rFonts w:ascii="Times New Roman" w:hAnsi="Times New Roman" w:cs="Times New Roman"/>
          <w:lang w:val="fr-FR"/>
        </w:rPr>
        <w:t>opacados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virtud</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función</w:t>
      </w:r>
      <w:r w:rsidR="00BF77D2">
        <w:rPr>
          <w:rFonts w:ascii="Times New Roman" w:hAnsi="Times New Roman" w:cs="Times New Roman"/>
          <w:lang w:val="fr-FR"/>
        </w:rPr>
        <w:t xml:space="preserve"> </w:t>
      </w:r>
      <w:r w:rsidRPr="008E535B">
        <w:rPr>
          <w:rFonts w:ascii="Times New Roman" w:hAnsi="Times New Roman" w:cs="Times New Roman"/>
          <w:lang w:val="fr-FR"/>
        </w:rPr>
        <w:t>contextual</w:t>
      </w:r>
      <w:r w:rsidR="00BF77D2">
        <w:rPr>
          <w:rFonts w:ascii="Times New Roman" w:hAnsi="Times New Roman" w:cs="Times New Roman"/>
          <w:lang w:val="fr-FR"/>
        </w:rPr>
        <w:t xml:space="preserve"> </w:t>
      </w:r>
      <w:r w:rsidRPr="008E535B">
        <w:rPr>
          <w:rFonts w:ascii="Times New Roman" w:hAnsi="Times New Roman" w:cs="Times New Roman"/>
          <w:lang w:val="fr-FR"/>
        </w:rPr>
        <w:t>del</w:t>
      </w:r>
      <w:r w:rsidR="00BF77D2">
        <w:rPr>
          <w:rFonts w:ascii="Times New Roman" w:hAnsi="Times New Roman" w:cs="Times New Roman"/>
          <w:lang w:val="fr-FR"/>
        </w:rPr>
        <w:t xml:space="preserve"> </w:t>
      </w:r>
      <w:r w:rsidRPr="008E535B">
        <w:rPr>
          <w:rFonts w:ascii="Times New Roman" w:hAnsi="Times New Roman" w:cs="Times New Roman"/>
          <w:lang w:val="fr-FR"/>
        </w:rPr>
        <w:t>frasema.</w:t>
      </w:r>
    </w:p>
    <w:p w14:paraId="6BD595B2" w14:textId="373F0A09" w:rsidR="003164CC" w:rsidRPr="008E535B" w:rsidRDefault="003164CC" w:rsidP="003164CC">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principios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lexemática</w:t>
      </w:r>
      <w:r w:rsidR="00BF77D2">
        <w:rPr>
          <w:rFonts w:ascii="Times New Roman" w:hAnsi="Times New Roman" w:cs="Times New Roman"/>
          <w:lang w:val="fr-FR"/>
        </w:rPr>
        <w:t xml:space="preserve"> </w:t>
      </w:r>
      <w:r w:rsidRPr="008E535B">
        <w:rPr>
          <w:rFonts w:ascii="Times New Roman" w:hAnsi="Times New Roman" w:cs="Times New Roman"/>
          <w:lang w:val="fr-FR"/>
        </w:rPr>
        <w:t>implican</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oposición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elementos</w:t>
      </w:r>
      <w:r w:rsidR="00BF77D2">
        <w:rPr>
          <w:rFonts w:ascii="Times New Roman" w:hAnsi="Times New Roman" w:cs="Times New Roman"/>
          <w:lang w:val="fr-FR"/>
        </w:rPr>
        <w:t xml:space="preserve"> </w:t>
      </w:r>
      <w:r w:rsidRPr="008E535B">
        <w:rPr>
          <w:rFonts w:ascii="Times New Roman" w:hAnsi="Times New Roman" w:cs="Times New Roman"/>
          <w:lang w:val="fr-FR"/>
        </w:rPr>
        <w:t>semánticos</w:t>
      </w:r>
      <w:r w:rsidR="00BF77D2">
        <w:rPr>
          <w:rFonts w:ascii="Times New Roman" w:hAnsi="Times New Roman" w:cs="Times New Roman"/>
          <w:lang w:val="fr-FR"/>
        </w:rPr>
        <w:t xml:space="preserve"> </w:t>
      </w:r>
      <w:r w:rsidRPr="008E535B">
        <w:rPr>
          <w:rFonts w:ascii="Times New Roman" w:hAnsi="Times New Roman" w:cs="Times New Roman"/>
          <w:lang w:val="fr-FR"/>
        </w:rPr>
        <w:t>mínimos</w:t>
      </w:r>
      <w:r w:rsidR="00BF77D2">
        <w:rPr>
          <w:rFonts w:ascii="Times New Roman" w:hAnsi="Times New Roman" w:cs="Times New Roman"/>
          <w:lang w:val="fr-FR"/>
        </w:rPr>
        <w:t xml:space="preserve"> </w:t>
      </w:r>
      <w:r w:rsidRPr="008E535B">
        <w:rPr>
          <w:rFonts w:ascii="Times New Roman" w:hAnsi="Times New Roman" w:cs="Times New Roman"/>
          <w:lang w:val="fr-FR"/>
        </w:rPr>
        <w:t>configura</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campos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significación,</w:t>
      </w:r>
      <w:r w:rsidR="00BF77D2">
        <w:rPr>
          <w:rFonts w:ascii="Times New Roman" w:hAnsi="Times New Roman" w:cs="Times New Roman"/>
          <w:lang w:val="fr-FR"/>
        </w:rPr>
        <w:t xml:space="preserve"> </w:t>
      </w:r>
      <w:r w:rsidRPr="008E535B">
        <w:rPr>
          <w:rFonts w:ascii="Times New Roman" w:hAnsi="Times New Roman" w:cs="Times New Roman"/>
          <w:lang w:val="fr-FR"/>
        </w:rPr>
        <w:t>lo</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nos</w:t>
      </w:r>
      <w:r w:rsidR="00BF77D2">
        <w:rPr>
          <w:rFonts w:ascii="Times New Roman" w:hAnsi="Times New Roman" w:cs="Times New Roman"/>
          <w:lang w:val="fr-FR"/>
        </w:rPr>
        <w:t xml:space="preserve"> </w:t>
      </w:r>
      <w:r w:rsidRPr="008E535B">
        <w:rPr>
          <w:rFonts w:ascii="Times New Roman" w:hAnsi="Times New Roman" w:cs="Times New Roman"/>
          <w:lang w:val="fr-FR"/>
        </w:rPr>
        <w:t>lleva</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pensar</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no</w:t>
      </w:r>
      <w:r w:rsidR="00BF77D2">
        <w:rPr>
          <w:rFonts w:ascii="Times New Roman" w:hAnsi="Times New Roman" w:cs="Times New Roman"/>
          <w:lang w:val="fr-FR"/>
        </w:rPr>
        <w:t xml:space="preserve"> </w:t>
      </w:r>
      <w:r w:rsidRPr="008E535B">
        <w:rPr>
          <w:rFonts w:ascii="Times New Roman" w:hAnsi="Times New Roman" w:cs="Times New Roman"/>
          <w:lang w:val="fr-FR"/>
        </w:rPr>
        <w:t>es</w:t>
      </w:r>
      <w:r w:rsidR="00BF77D2">
        <w:rPr>
          <w:rFonts w:ascii="Times New Roman" w:hAnsi="Times New Roman" w:cs="Times New Roman"/>
          <w:lang w:val="fr-FR"/>
        </w:rPr>
        <w:t xml:space="preserve"> </w:t>
      </w:r>
      <w:r w:rsidRPr="008E535B">
        <w:rPr>
          <w:rFonts w:ascii="Times New Roman" w:hAnsi="Times New Roman" w:cs="Times New Roman"/>
          <w:lang w:val="fr-FR"/>
        </w:rPr>
        <w:t>posible</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variación</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da</w:t>
      </w:r>
      <w:r w:rsidR="00BF77D2">
        <w:rPr>
          <w:rFonts w:ascii="Times New Roman" w:hAnsi="Times New Roman" w:cs="Times New Roman"/>
          <w:lang w:val="fr-FR"/>
        </w:rPr>
        <w:t xml:space="preserve"> </w:t>
      </w:r>
      <w:r w:rsidRPr="008E535B">
        <w:rPr>
          <w:rFonts w:ascii="Times New Roman" w:hAnsi="Times New Roman" w:cs="Times New Roman"/>
          <w:lang w:val="fr-FR"/>
        </w:rPr>
        <w:t>entre</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distintos</w:t>
      </w:r>
      <w:r w:rsidR="00BF77D2">
        <w:rPr>
          <w:rFonts w:ascii="Times New Roman" w:hAnsi="Times New Roman" w:cs="Times New Roman"/>
          <w:lang w:val="fr-FR"/>
        </w:rPr>
        <w:t xml:space="preserve"> </w:t>
      </w:r>
      <w:r w:rsidRPr="008E535B">
        <w:rPr>
          <w:rFonts w:ascii="Times New Roman" w:hAnsi="Times New Roman" w:cs="Times New Roman"/>
          <w:lang w:val="fr-FR"/>
        </w:rPr>
        <w:t>elementos</w:t>
      </w:r>
      <w:r w:rsidR="00BF77D2">
        <w:rPr>
          <w:rFonts w:ascii="Times New Roman" w:hAnsi="Times New Roman" w:cs="Times New Roman"/>
          <w:lang w:val="fr-FR"/>
        </w:rPr>
        <w:t xml:space="preserve"> </w:t>
      </w:r>
      <w:r w:rsidRPr="008E535B">
        <w:rPr>
          <w:rFonts w:ascii="Times New Roman" w:hAnsi="Times New Roman" w:cs="Times New Roman"/>
          <w:lang w:val="fr-FR"/>
        </w:rPr>
        <w:t>sea</w:t>
      </w:r>
      <w:r w:rsidR="00BF77D2">
        <w:rPr>
          <w:rFonts w:ascii="Times New Roman" w:hAnsi="Times New Roman" w:cs="Times New Roman"/>
          <w:lang w:val="fr-FR"/>
        </w:rPr>
        <w:t xml:space="preserve"> </w:t>
      </w:r>
      <w:r w:rsidRPr="008E535B">
        <w:rPr>
          <w:rFonts w:ascii="Times New Roman" w:hAnsi="Times New Roman" w:cs="Times New Roman"/>
          <w:lang w:val="fr-FR"/>
        </w:rPr>
        <w:t>producto</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sinonimia</w:t>
      </w:r>
      <w:r w:rsidR="00BF77D2">
        <w:rPr>
          <w:rFonts w:ascii="Times New Roman" w:hAnsi="Times New Roman" w:cs="Times New Roman"/>
          <w:lang w:val="fr-FR"/>
        </w:rPr>
        <w:t xml:space="preserve"> </w:t>
      </w:r>
      <w:r w:rsidRPr="008E535B">
        <w:rPr>
          <w:rFonts w:ascii="Times New Roman" w:hAnsi="Times New Roman" w:cs="Times New Roman"/>
          <w:lang w:val="fr-FR"/>
        </w:rPr>
        <w:t>o</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trate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variaciones</w:t>
      </w:r>
      <w:r w:rsidR="00BF77D2">
        <w:rPr>
          <w:rFonts w:ascii="Times New Roman" w:hAnsi="Times New Roman" w:cs="Times New Roman"/>
          <w:lang w:val="fr-FR"/>
        </w:rPr>
        <w:t xml:space="preserve"> </w:t>
      </w:r>
      <w:r w:rsidRPr="008E535B">
        <w:rPr>
          <w:rFonts w:ascii="Times New Roman" w:hAnsi="Times New Roman" w:cs="Times New Roman"/>
          <w:lang w:val="fr-FR"/>
        </w:rPr>
        <w:t>propias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creación</w:t>
      </w:r>
      <w:r w:rsidR="00BF77D2">
        <w:rPr>
          <w:rFonts w:ascii="Times New Roman" w:hAnsi="Times New Roman" w:cs="Times New Roman"/>
          <w:lang w:val="fr-FR"/>
        </w:rPr>
        <w:t xml:space="preserve"> </w:t>
      </w:r>
      <w:r w:rsidRPr="008E535B">
        <w:rPr>
          <w:rFonts w:ascii="Times New Roman" w:hAnsi="Times New Roman" w:cs="Times New Roman"/>
          <w:lang w:val="fr-FR"/>
        </w:rPr>
        <w:t>literaria.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igual</w:t>
      </w:r>
      <w:r w:rsidR="00BF77D2">
        <w:rPr>
          <w:rFonts w:ascii="Times New Roman" w:hAnsi="Times New Roman" w:cs="Times New Roman"/>
          <w:lang w:val="fr-FR"/>
        </w:rPr>
        <w:t xml:space="preserve"> </w:t>
      </w:r>
      <w:r w:rsidRPr="008E535B">
        <w:rPr>
          <w:rFonts w:ascii="Times New Roman" w:hAnsi="Times New Roman" w:cs="Times New Roman"/>
          <w:lang w:val="fr-FR"/>
        </w:rPr>
        <w:t>manera</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composición</w:t>
      </w:r>
      <w:r w:rsidR="00BF77D2">
        <w:rPr>
          <w:rFonts w:ascii="Times New Roman" w:hAnsi="Times New Roman" w:cs="Times New Roman"/>
          <w:lang w:val="fr-FR"/>
        </w:rPr>
        <w:t xml:space="preserve"> </w:t>
      </w:r>
      <w:r w:rsidRPr="008E535B">
        <w:rPr>
          <w:rFonts w:ascii="Times New Roman" w:hAnsi="Times New Roman" w:cs="Times New Roman"/>
          <w:lang w:val="fr-FR"/>
        </w:rPr>
        <w:t>semejante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frasemas</w:t>
      </w:r>
      <w:r w:rsidR="00BF77D2">
        <w:rPr>
          <w:rFonts w:ascii="Times New Roman" w:hAnsi="Times New Roman" w:cs="Times New Roman"/>
          <w:lang w:val="fr-FR"/>
        </w:rPr>
        <w:t xml:space="preserve"> </w:t>
      </w:r>
      <w:r w:rsidRPr="008E535B">
        <w:rPr>
          <w:rFonts w:ascii="Times New Roman" w:hAnsi="Times New Roman" w:cs="Times New Roman"/>
          <w:lang w:val="fr-FR"/>
        </w:rPr>
        <w:t>alternantes</w:t>
      </w:r>
      <w:r w:rsidR="00BF77D2">
        <w:rPr>
          <w:rFonts w:ascii="Times New Roman" w:hAnsi="Times New Roman" w:cs="Times New Roman"/>
          <w:lang w:val="fr-FR"/>
        </w:rPr>
        <w:t xml:space="preserve"> </w:t>
      </w:r>
      <w:r w:rsidRPr="008E535B">
        <w:rPr>
          <w:rFonts w:ascii="Times New Roman" w:hAnsi="Times New Roman" w:cs="Times New Roman"/>
          <w:lang w:val="fr-FR"/>
        </w:rPr>
        <w:t>nos</w:t>
      </w:r>
      <w:r w:rsidR="00BF77D2">
        <w:rPr>
          <w:rFonts w:ascii="Times New Roman" w:hAnsi="Times New Roman" w:cs="Times New Roman"/>
          <w:lang w:val="fr-FR"/>
        </w:rPr>
        <w:t xml:space="preserve"> </w:t>
      </w:r>
      <w:r w:rsidRPr="008E535B">
        <w:rPr>
          <w:rFonts w:ascii="Times New Roman" w:hAnsi="Times New Roman" w:cs="Times New Roman"/>
          <w:lang w:val="fr-FR"/>
        </w:rPr>
        <w:t>hace</w:t>
      </w:r>
      <w:r w:rsidR="00BF77D2">
        <w:rPr>
          <w:rFonts w:ascii="Times New Roman" w:hAnsi="Times New Roman" w:cs="Times New Roman"/>
          <w:lang w:val="fr-FR"/>
        </w:rPr>
        <w:t xml:space="preserve"> </w:t>
      </w:r>
      <w:r w:rsidRPr="008E535B">
        <w:rPr>
          <w:rFonts w:ascii="Times New Roman" w:hAnsi="Times New Roman" w:cs="Times New Roman"/>
          <w:lang w:val="fr-FR"/>
        </w:rPr>
        <w:t>pensar</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trata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fenómeno</w:t>
      </w:r>
      <w:r w:rsidR="00BF77D2">
        <w:rPr>
          <w:rFonts w:ascii="Times New Roman" w:hAnsi="Times New Roman" w:cs="Times New Roman"/>
          <w:lang w:val="fr-FR"/>
        </w:rPr>
        <w:t xml:space="preserve"> </w:t>
      </w:r>
      <w:r w:rsidRPr="008E535B">
        <w:rPr>
          <w:rFonts w:ascii="Times New Roman" w:hAnsi="Times New Roman" w:cs="Times New Roman"/>
          <w:lang w:val="fr-FR"/>
        </w:rPr>
        <w:t>sistemático</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naturaleza</w:t>
      </w:r>
      <w:r w:rsidR="00BF77D2">
        <w:rPr>
          <w:rFonts w:ascii="Times New Roman" w:hAnsi="Times New Roman" w:cs="Times New Roman"/>
          <w:lang w:val="fr-FR"/>
        </w:rPr>
        <w:t xml:space="preserve"> </w:t>
      </w:r>
      <w:r w:rsidRPr="008E535B">
        <w:rPr>
          <w:rFonts w:ascii="Times New Roman" w:hAnsi="Times New Roman" w:cs="Times New Roman"/>
          <w:lang w:val="fr-FR"/>
        </w:rPr>
        <w:t>particular.</w:t>
      </w:r>
    </w:p>
    <w:p w14:paraId="20F4DDF4" w14:textId="6CA235C6" w:rsidR="003164CC" w:rsidRPr="008E535B" w:rsidRDefault="003164CC" w:rsidP="003164CC">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partir</w:t>
      </w:r>
      <w:r w:rsidR="00BF77D2">
        <w:rPr>
          <w:rFonts w:ascii="Times New Roman" w:hAnsi="Times New Roman" w:cs="Times New Roman"/>
          <w:lang w:val="fr-FR"/>
        </w:rPr>
        <w:t xml:space="preserve"> </w:t>
      </w:r>
      <w:r w:rsidRPr="008E535B">
        <w:rPr>
          <w:rFonts w:ascii="Times New Roman" w:hAnsi="Times New Roman" w:cs="Times New Roman"/>
          <w:lang w:val="fr-FR"/>
        </w:rPr>
        <w:t>del</w:t>
      </w:r>
      <w:r w:rsidR="00BF77D2">
        <w:rPr>
          <w:rFonts w:ascii="Times New Roman" w:hAnsi="Times New Roman" w:cs="Times New Roman"/>
          <w:lang w:val="fr-FR"/>
        </w:rPr>
        <w:t xml:space="preserve"> </w:t>
      </w:r>
      <w:r w:rsidRPr="008E535B">
        <w:rPr>
          <w:rFonts w:ascii="Times New Roman" w:hAnsi="Times New Roman" w:cs="Times New Roman"/>
          <w:lang w:val="fr-FR"/>
        </w:rPr>
        <w:t>análisis</w:t>
      </w:r>
      <w:r w:rsidR="00BF77D2">
        <w:rPr>
          <w:rFonts w:ascii="Times New Roman" w:hAnsi="Times New Roman" w:cs="Times New Roman"/>
          <w:lang w:val="fr-FR"/>
        </w:rPr>
        <w:t xml:space="preserve"> </w:t>
      </w:r>
      <w:r w:rsidRPr="008E535B">
        <w:rPr>
          <w:rFonts w:ascii="Times New Roman" w:hAnsi="Times New Roman" w:cs="Times New Roman"/>
          <w:lang w:val="fr-FR"/>
        </w:rPr>
        <w:t>detallado</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distribución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estos</w:t>
      </w:r>
      <w:r w:rsidR="00BF77D2">
        <w:rPr>
          <w:rFonts w:ascii="Times New Roman" w:hAnsi="Times New Roman" w:cs="Times New Roman"/>
          <w:lang w:val="fr-FR"/>
        </w:rPr>
        <w:t xml:space="preserve"> </w:t>
      </w:r>
      <w:r w:rsidRPr="008E535B">
        <w:rPr>
          <w:rFonts w:ascii="Times New Roman" w:hAnsi="Times New Roman" w:cs="Times New Roman"/>
          <w:lang w:val="fr-FR"/>
        </w:rPr>
        <w:t>elementos</w:t>
      </w:r>
      <w:r w:rsidR="00BF77D2">
        <w:rPr>
          <w:rFonts w:ascii="Times New Roman" w:hAnsi="Times New Roman" w:cs="Times New Roman"/>
          <w:lang w:val="fr-FR"/>
        </w:rPr>
        <w:t xml:space="preserve"> </w:t>
      </w:r>
      <w:r w:rsidRPr="008E535B">
        <w:rPr>
          <w:rFonts w:ascii="Times New Roman" w:hAnsi="Times New Roman" w:cs="Times New Roman"/>
          <w:lang w:val="fr-FR"/>
        </w:rPr>
        <w:t>tanto</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nivel</w:t>
      </w:r>
      <w:r w:rsidR="00BF77D2">
        <w:rPr>
          <w:rFonts w:ascii="Times New Roman" w:hAnsi="Times New Roman" w:cs="Times New Roman"/>
          <w:lang w:val="fr-FR"/>
        </w:rPr>
        <w:t xml:space="preserve"> </w:t>
      </w:r>
      <w:r w:rsidRPr="008E535B">
        <w:rPr>
          <w:rFonts w:ascii="Times New Roman" w:hAnsi="Times New Roman" w:cs="Times New Roman"/>
          <w:lang w:val="fr-FR"/>
        </w:rPr>
        <w:t>diacrónico</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lang w:val="fr-FR"/>
        </w:rPr>
        <w:t>según</w:t>
      </w:r>
      <w:r w:rsidR="00BF77D2">
        <w:rPr>
          <w:rFonts w:ascii="Times New Roman" w:hAnsi="Times New Roman" w:cs="Times New Roman"/>
          <w:lang w:val="fr-FR"/>
        </w:rPr>
        <w:t xml:space="preserve"> </w:t>
      </w:r>
      <w:r w:rsidRPr="008E535B">
        <w:rPr>
          <w:rFonts w:ascii="Times New Roman" w:hAnsi="Times New Roman" w:cs="Times New Roman"/>
          <w:lang w:val="fr-FR"/>
        </w:rPr>
        <w:t>su</w:t>
      </w:r>
      <w:r w:rsidR="00BF77D2">
        <w:rPr>
          <w:rFonts w:ascii="Times New Roman" w:hAnsi="Times New Roman" w:cs="Times New Roman"/>
          <w:lang w:val="fr-FR"/>
        </w:rPr>
        <w:t xml:space="preserve"> </w:t>
      </w:r>
      <w:r w:rsidRPr="008E535B">
        <w:rPr>
          <w:rFonts w:ascii="Times New Roman" w:hAnsi="Times New Roman" w:cs="Times New Roman"/>
          <w:lang w:val="fr-FR"/>
        </w:rPr>
        <w:t>incidencia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aparición</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los</w:t>
      </w:r>
      <w:r w:rsidR="00BF77D2">
        <w:rPr>
          <w:rFonts w:ascii="Times New Roman" w:hAnsi="Times New Roman" w:cs="Times New Roman"/>
          <w:lang w:val="fr-FR"/>
        </w:rPr>
        <w:t xml:space="preserve"> </w:t>
      </w:r>
      <w:r w:rsidRPr="008E535B">
        <w:rPr>
          <w:rFonts w:ascii="Times New Roman" w:hAnsi="Times New Roman" w:cs="Times New Roman"/>
          <w:lang w:val="fr-FR"/>
        </w:rPr>
        <w:t>distintos</w:t>
      </w:r>
      <w:r w:rsidR="00BF77D2">
        <w:rPr>
          <w:rFonts w:ascii="Times New Roman" w:hAnsi="Times New Roman" w:cs="Times New Roman"/>
          <w:lang w:val="fr-FR"/>
        </w:rPr>
        <w:t xml:space="preserve"> </w:t>
      </w:r>
      <w:r w:rsidRPr="008E535B">
        <w:rPr>
          <w:rFonts w:ascii="Times New Roman" w:hAnsi="Times New Roman" w:cs="Times New Roman"/>
          <w:lang w:val="fr-FR"/>
        </w:rPr>
        <w:t>géneros</w:t>
      </w:r>
      <w:r w:rsidR="00BF77D2">
        <w:rPr>
          <w:rFonts w:ascii="Times New Roman" w:hAnsi="Times New Roman" w:cs="Times New Roman"/>
          <w:lang w:val="fr-FR"/>
        </w:rPr>
        <w:t xml:space="preserve"> </w:t>
      </w:r>
      <w:r w:rsidRPr="008E535B">
        <w:rPr>
          <w:rFonts w:ascii="Times New Roman" w:hAnsi="Times New Roman" w:cs="Times New Roman"/>
          <w:lang w:val="fr-FR"/>
        </w:rPr>
        <w:t>literarios,</w:t>
      </w:r>
      <w:r w:rsidR="00BF77D2">
        <w:rPr>
          <w:rFonts w:ascii="Times New Roman" w:hAnsi="Times New Roman" w:cs="Times New Roman"/>
          <w:lang w:val="fr-FR"/>
        </w:rPr>
        <w:t xml:space="preserve"> </w:t>
      </w:r>
      <w:r w:rsidRPr="008E535B">
        <w:rPr>
          <w:rFonts w:ascii="Times New Roman" w:hAnsi="Times New Roman" w:cs="Times New Roman"/>
          <w:lang w:val="fr-FR"/>
        </w:rPr>
        <w:t>pretendemos</w:t>
      </w:r>
      <w:r w:rsidR="00BF77D2">
        <w:rPr>
          <w:rFonts w:ascii="Times New Roman" w:hAnsi="Times New Roman" w:cs="Times New Roman"/>
          <w:lang w:val="fr-FR"/>
        </w:rPr>
        <w:t xml:space="preserve"> </w:t>
      </w:r>
      <w:r w:rsidRPr="008E535B">
        <w:rPr>
          <w:rFonts w:ascii="Times New Roman" w:hAnsi="Times New Roman" w:cs="Times New Roman"/>
          <w:lang w:val="fr-FR"/>
        </w:rPr>
        <w:t>ofrecer</w:t>
      </w:r>
      <w:r w:rsidR="00BF77D2">
        <w:rPr>
          <w:rFonts w:ascii="Times New Roman" w:hAnsi="Times New Roman" w:cs="Times New Roman"/>
          <w:lang w:val="fr-FR"/>
        </w:rPr>
        <w:t xml:space="preserve"> </w:t>
      </w:r>
      <w:r w:rsidRPr="008E535B">
        <w:rPr>
          <w:rFonts w:ascii="Times New Roman" w:hAnsi="Times New Roman" w:cs="Times New Roman"/>
          <w:lang w:val="fr-FR"/>
        </w:rPr>
        <w:t>una</w:t>
      </w:r>
      <w:r w:rsidR="00BF77D2">
        <w:rPr>
          <w:rFonts w:ascii="Times New Roman" w:hAnsi="Times New Roman" w:cs="Times New Roman"/>
          <w:lang w:val="fr-FR"/>
        </w:rPr>
        <w:t xml:space="preserve"> </w:t>
      </w:r>
      <w:r w:rsidRPr="008E535B">
        <w:rPr>
          <w:rFonts w:ascii="Times New Roman" w:hAnsi="Times New Roman" w:cs="Times New Roman"/>
          <w:lang w:val="fr-FR"/>
        </w:rPr>
        <w:t>visión</w:t>
      </w:r>
      <w:r w:rsidR="00BF77D2">
        <w:rPr>
          <w:rFonts w:ascii="Times New Roman" w:hAnsi="Times New Roman" w:cs="Times New Roman"/>
          <w:lang w:val="fr-FR"/>
        </w:rPr>
        <w:t xml:space="preserve"> </w:t>
      </w:r>
      <w:r w:rsidRPr="008E535B">
        <w:rPr>
          <w:rFonts w:ascii="Times New Roman" w:hAnsi="Times New Roman" w:cs="Times New Roman"/>
          <w:lang w:val="fr-FR"/>
        </w:rPr>
        <w:t>más</w:t>
      </w:r>
      <w:r w:rsidR="00BF77D2">
        <w:rPr>
          <w:rFonts w:ascii="Times New Roman" w:hAnsi="Times New Roman" w:cs="Times New Roman"/>
          <w:lang w:val="fr-FR"/>
        </w:rPr>
        <w:t xml:space="preserve"> </w:t>
      </w:r>
      <w:r w:rsidRPr="008E535B">
        <w:rPr>
          <w:rFonts w:ascii="Times New Roman" w:hAnsi="Times New Roman" w:cs="Times New Roman"/>
          <w:lang w:val="fr-FR"/>
        </w:rPr>
        <w:t>clara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las</w:t>
      </w:r>
      <w:r w:rsidR="00BF77D2">
        <w:rPr>
          <w:rFonts w:ascii="Times New Roman" w:hAnsi="Times New Roman" w:cs="Times New Roman"/>
          <w:lang w:val="fr-FR"/>
        </w:rPr>
        <w:t xml:space="preserve"> </w:t>
      </w:r>
      <w:r w:rsidRPr="008E535B">
        <w:rPr>
          <w:rFonts w:ascii="Times New Roman" w:hAnsi="Times New Roman" w:cs="Times New Roman"/>
          <w:lang w:val="fr-FR"/>
        </w:rPr>
        <w:t>diferencias</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presentan</w:t>
      </w:r>
      <w:r w:rsidR="00BF77D2">
        <w:rPr>
          <w:rFonts w:ascii="Times New Roman" w:hAnsi="Times New Roman" w:cs="Times New Roman"/>
          <w:lang w:val="fr-FR"/>
        </w:rPr>
        <w:t xml:space="preserve"> </w:t>
      </w:r>
      <w:r w:rsidRPr="008E535B">
        <w:rPr>
          <w:rFonts w:ascii="Times New Roman" w:hAnsi="Times New Roman" w:cs="Times New Roman"/>
          <w:lang w:val="fr-FR"/>
        </w:rPr>
        <w:t>las</w:t>
      </w:r>
      <w:r w:rsidR="00BF77D2">
        <w:rPr>
          <w:rFonts w:ascii="Times New Roman" w:hAnsi="Times New Roman" w:cs="Times New Roman"/>
          <w:lang w:val="fr-FR"/>
        </w:rPr>
        <w:t xml:space="preserve"> </w:t>
      </w:r>
      <w:r w:rsidRPr="008E535B">
        <w:rPr>
          <w:rFonts w:ascii="Times New Roman" w:hAnsi="Times New Roman" w:cs="Times New Roman"/>
          <w:lang w:val="fr-FR"/>
        </w:rPr>
        <w:t>unidades</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estudiamos.</w:t>
      </w:r>
      <w:r w:rsidR="00BF77D2">
        <w:rPr>
          <w:rFonts w:ascii="Times New Roman" w:hAnsi="Times New Roman" w:cs="Times New Roman"/>
          <w:lang w:val="fr-FR"/>
        </w:rPr>
        <w:t xml:space="preserve"> </w:t>
      </w:r>
      <w:r w:rsidRPr="008E535B">
        <w:rPr>
          <w:rFonts w:ascii="Times New Roman" w:hAnsi="Times New Roman" w:cs="Times New Roman"/>
          <w:lang w:val="fr-FR"/>
        </w:rPr>
        <w:t>Así,</w:t>
      </w:r>
      <w:r w:rsidR="00BF77D2">
        <w:rPr>
          <w:rFonts w:ascii="Times New Roman" w:hAnsi="Times New Roman" w:cs="Times New Roman"/>
          <w:lang w:val="fr-FR"/>
        </w:rPr>
        <w:t xml:space="preserve"> </w:t>
      </w:r>
      <w:r w:rsidRPr="008E535B">
        <w:rPr>
          <w:rFonts w:ascii="Times New Roman" w:hAnsi="Times New Roman" w:cs="Times New Roman"/>
          <w:lang w:val="fr-FR"/>
        </w:rPr>
        <w:t>intentaremos</w:t>
      </w:r>
      <w:r w:rsidR="00BF77D2">
        <w:rPr>
          <w:rFonts w:ascii="Times New Roman" w:hAnsi="Times New Roman" w:cs="Times New Roman"/>
          <w:lang w:val="fr-FR"/>
        </w:rPr>
        <w:t xml:space="preserve"> </w:t>
      </w:r>
      <w:r w:rsidRPr="008E535B">
        <w:rPr>
          <w:rFonts w:ascii="Times New Roman" w:hAnsi="Times New Roman" w:cs="Times New Roman"/>
          <w:lang w:val="fr-FR"/>
        </w:rPr>
        <w:t>reflejar</w:t>
      </w:r>
      <w:r w:rsidR="00BF77D2">
        <w:rPr>
          <w:rFonts w:ascii="Times New Roman" w:hAnsi="Times New Roman" w:cs="Times New Roman"/>
          <w:lang w:val="fr-FR"/>
        </w:rPr>
        <w:t xml:space="preserve"> </w:t>
      </w:r>
      <w:r w:rsidRPr="008E535B">
        <w:rPr>
          <w:rFonts w:ascii="Times New Roman" w:hAnsi="Times New Roman" w:cs="Times New Roman"/>
          <w:lang w:val="fr-FR"/>
        </w:rPr>
        <w:t>las</w:t>
      </w:r>
      <w:r w:rsidR="00BF77D2">
        <w:rPr>
          <w:rFonts w:ascii="Times New Roman" w:hAnsi="Times New Roman" w:cs="Times New Roman"/>
          <w:lang w:val="fr-FR"/>
        </w:rPr>
        <w:t xml:space="preserve"> </w:t>
      </w:r>
      <w:r w:rsidRPr="008E535B">
        <w:rPr>
          <w:rFonts w:ascii="Times New Roman" w:hAnsi="Times New Roman" w:cs="Times New Roman"/>
          <w:lang w:val="fr-FR"/>
        </w:rPr>
        <w:t>oposiciones</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constituyen</w:t>
      </w:r>
      <w:r w:rsidR="00BF77D2">
        <w:rPr>
          <w:rFonts w:ascii="Times New Roman" w:hAnsi="Times New Roman" w:cs="Times New Roman"/>
          <w:lang w:val="fr-FR"/>
        </w:rPr>
        <w:t xml:space="preserve"> </w:t>
      </w:r>
      <w:r w:rsidRPr="008E535B">
        <w:rPr>
          <w:rFonts w:ascii="Times New Roman" w:hAnsi="Times New Roman" w:cs="Times New Roman"/>
          <w:lang w:val="fr-FR"/>
        </w:rPr>
        <w:t>este</w:t>
      </w:r>
      <w:r w:rsidR="00BF77D2">
        <w:rPr>
          <w:rFonts w:ascii="Times New Roman" w:hAnsi="Times New Roman" w:cs="Times New Roman"/>
          <w:lang w:val="fr-FR"/>
        </w:rPr>
        <w:t xml:space="preserve"> </w:t>
      </w:r>
      <w:r w:rsidRPr="008E535B">
        <w:rPr>
          <w:rFonts w:ascii="Times New Roman" w:hAnsi="Times New Roman" w:cs="Times New Roman"/>
          <w:lang w:val="fr-FR"/>
        </w:rPr>
        <w:t>pequeño</w:t>
      </w:r>
      <w:r w:rsidR="00BF77D2">
        <w:rPr>
          <w:rFonts w:ascii="Times New Roman" w:hAnsi="Times New Roman" w:cs="Times New Roman"/>
          <w:lang w:val="fr-FR"/>
        </w:rPr>
        <w:t xml:space="preserve"> </w:t>
      </w:r>
      <w:r w:rsidRPr="008E535B">
        <w:rPr>
          <w:rFonts w:ascii="Times New Roman" w:hAnsi="Times New Roman" w:cs="Times New Roman"/>
          <w:lang w:val="fr-FR"/>
        </w:rPr>
        <w:t>sistema</w:t>
      </w:r>
      <w:r w:rsidR="00BF77D2">
        <w:rPr>
          <w:rFonts w:ascii="Times New Roman" w:hAnsi="Times New Roman" w:cs="Times New Roman"/>
          <w:lang w:val="fr-FR"/>
        </w:rPr>
        <w:t xml:space="preserve"> </w:t>
      </w:r>
      <w:r w:rsidRPr="008E535B">
        <w:rPr>
          <w:rFonts w:ascii="Times New Roman" w:hAnsi="Times New Roman" w:cs="Times New Roman"/>
          <w:lang w:val="fr-FR"/>
        </w:rPr>
        <w:t>adverbial,</w:t>
      </w:r>
      <w:r w:rsidR="00BF77D2">
        <w:rPr>
          <w:rFonts w:ascii="Times New Roman" w:hAnsi="Times New Roman" w:cs="Times New Roman"/>
          <w:lang w:val="fr-FR"/>
        </w:rPr>
        <w:t xml:space="preserve"> </w:t>
      </w:r>
      <w:r w:rsidRPr="008E535B">
        <w:rPr>
          <w:rFonts w:ascii="Times New Roman" w:hAnsi="Times New Roman" w:cs="Times New Roman"/>
          <w:lang w:val="fr-FR"/>
        </w:rPr>
        <w:t>tanto</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nivel</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variación</w:t>
      </w:r>
      <w:r w:rsidR="00BF77D2">
        <w:rPr>
          <w:rFonts w:ascii="Times New Roman" w:hAnsi="Times New Roman" w:cs="Times New Roman"/>
          <w:lang w:val="fr-FR"/>
        </w:rPr>
        <w:t xml:space="preserve"> </w:t>
      </w:r>
      <w:r w:rsidRPr="008E535B">
        <w:rPr>
          <w:rFonts w:ascii="Times New Roman" w:hAnsi="Times New Roman" w:cs="Times New Roman"/>
          <w:lang w:val="fr-FR"/>
        </w:rPr>
        <w:t>interna</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lang w:val="fr-FR"/>
        </w:rPr>
        <w:t>alternante,</w:t>
      </w:r>
      <w:r w:rsidR="00BF77D2">
        <w:rPr>
          <w:rFonts w:ascii="Times New Roman" w:hAnsi="Times New Roman" w:cs="Times New Roman"/>
          <w:lang w:val="fr-FR"/>
        </w:rPr>
        <w:t xml:space="preserve"> </w:t>
      </w:r>
      <w:r w:rsidRPr="008E535B">
        <w:rPr>
          <w:rFonts w:ascii="Times New Roman" w:hAnsi="Times New Roman" w:cs="Times New Roman"/>
          <w:lang w:val="fr-FR"/>
        </w:rPr>
        <w:t>y</w:t>
      </w:r>
      <w:r w:rsidR="00BF77D2">
        <w:rPr>
          <w:rFonts w:ascii="Times New Roman" w:hAnsi="Times New Roman" w:cs="Times New Roman"/>
          <w:lang w:val="fr-FR"/>
        </w:rPr>
        <w:t xml:space="preserve"> </w:t>
      </w:r>
      <w:r w:rsidRPr="008E535B">
        <w:rPr>
          <w:rFonts w:ascii="Times New Roman" w:hAnsi="Times New Roman" w:cs="Times New Roman"/>
          <w:lang w:val="fr-FR"/>
        </w:rPr>
        <w:t>cuáles</w:t>
      </w:r>
      <w:r w:rsidR="00BF77D2">
        <w:rPr>
          <w:rFonts w:ascii="Times New Roman" w:hAnsi="Times New Roman" w:cs="Times New Roman"/>
          <w:lang w:val="fr-FR"/>
        </w:rPr>
        <w:t xml:space="preserve"> </w:t>
      </w:r>
      <w:r w:rsidRPr="008E535B">
        <w:rPr>
          <w:rFonts w:ascii="Times New Roman" w:hAnsi="Times New Roman" w:cs="Times New Roman"/>
          <w:lang w:val="fr-FR"/>
        </w:rPr>
        <w:t>son</w:t>
      </w:r>
      <w:r w:rsidR="00BF77D2">
        <w:rPr>
          <w:rFonts w:ascii="Times New Roman" w:hAnsi="Times New Roman" w:cs="Times New Roman"/>
          <w:lang w:val="fr-FR"/>
        </w:rPr>
        <w:t xml:space="preserve"> </w:t>
      </w:r>
      <w:r w:rsidRPr="008E535B">
        <w:rPr>
          <w:rFonts w:ascii="Times New Roman" w:hAnsi="Times New Roman" w:cs="Times New Roman"/>
          <w:lang w:val="fr-FR"/>
        </w:rPr>
        <w:t>las</w:t>
      </w:r>
      <w:r w:rsidR="00BF77D2">
        <w:rPr>
          <w:rFonts w:ascii="Times New Roman" w:hAnsi="Times New Roman" w:cs="Times New Roman"/>
          <w:lang w:val="fr-FR"/>
        </w:rPr>
        <w:t xml:space="preserve"> </w:t>
      </w:r>
      <w:r w:rsidRPr="008E535B">
        <w:rPr>
          <w:rFonts w:ascii="Times New Roman" w:hAnsi="Times New Roman" w:cs="Times New Roman"/>
          <w:lang w:val="fr-FR"/>
        </w:rPr>
        <w:t>repercusiones</w:t>
      </w:r>
      <w:r w:rsidR="00BF77D2">
        <w:rPr>
          <w:rFonts w:ascii="Times New Roman" w:hAnsi="Times New Roman" w:cs="Times New Roman"/>
          <w:lang w:val="fr-FR"/>
        </w:rPr>
        <w:t xml:space="preserve"> </w:t>
      </w:r>
      <w:r w:rsidRPr="008E535B">
        <w:rPr>
          <w:rFonts w:ascii="Times New Roman" w:hAnsi="Times New Roman" w:cs="Times New Roman"/>
          <w:lang w:val="fr-FR"/>
        </w:rPr>
        <w:t>del</w:t>
      </w:r>
      <w:r w:rsidR="00BF77D2">
        <w:rPr>
          <w:rFonts w:ascii="Times New Roman" w:hAnsi="Times New Roman" w:cs="Times New Roman"/>
          <w:lang w:val="fr-FR"/>
        </w:rPr>
        <w:t xml:space="preserve"> </w:t>
      </w:r>
      <w:r w:rsidRPr="008E535B">
        <w:rPr>
          <w:rFonts w:ascii="Times New Roman" w:hAnsi="Times New Roman" w:cs="Times New Roman"/>
          <w:lang w:val="fr-FR"/>
        </w:rPr>
        <w:t>empleo</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las</w:t>
      </w:r>
      <w:r w:rsidR="00BF77D2">
        <w:rPr>
          <w:rFonts w:ascii="Times New Roman" w:hAnsi="Times New Roman" w:cs="Times New Roman"/>
          <w:lang w:val="fr-FR"/>
        </w:rPr>
        <w:t xml:space="preserve"> </w:t>
      </w:r>
      <w:r w:rsidRPr="008E535B">
        <w:rPr>
          <w:rFonts w:ascii="Times New Roman" w:hAnsi="Times New Roman" w:cs="Times New Roman"/>
          <w:lang w:val="fr-FR"/>
        </w:rPr>
        <w:t>preposiciones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combinatoria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las</w:t>
      </w:r>
      <w:r w:rsidR="00BF77D2">
        <w:rPr>
          <w:rFonts w:ascii="Times New Roman" w:hAnsi="Times New Roman" w:cs="Times New Roman"/>
          <w:lang w:val="fr-FR"/>
        </w:rPr>
        <w:t xml:space="preserve"> </w:t>
      </w:r>
      <w:r w:rsidRPr="008E535B">
        <w:rPr>
          <w:rFonts w:ascii="Times New Roman" w:hAnsi="Times New Roman" w:cs="Times New Roman"/>
          <w:lang w:val="fr-FR"/>
        </w:rPr>
        <w:t>colocaciones</w:t>
      </w:r>
      <w:r w:rsidR="00BF77D2">
        <w:rPr>
          <w:rFonts w:ascii="Times New Roman" w:hAnsi="Times New Roman" w:cs="Times New Roman"/>
          <w:lang w:val="fr-FR"/>
        </w:rPr>
        <w:t xml:space="preserve"> </w:t>
      </w:r>
      <w:r w:rsidRPr="008E535B">
        <w:rPr>
          <w:rFonts w:ascii="Times New Roman" w:hAnsi="Times New Roman" w:cs="Times New Roman"/>
          <w:lang w:val="fr-FR"/>
        </w:rPr>
        <w:t>y</w:t>
      </w:r>
      <w:r w:rsidR="00BF77D2">
        <w:rPr>
          <w:rFonts w:ascii="Times New Roman" w:hAnsi="Times New Roman" w:cs="Times New Roman"/>
          <w:lang w:val="fr-FR"/>
        </w:rPr>
        <w:t xml:space="preserve"> </w:t>
      </w:r>
      <w:r w:rsidRPr="008E535B">
        <w:rPr>
          <w:rFonts w:ascii="Times New Roman" w:hAnsi="Times New Roman" w:cs="Times New Roman"/>
          <w:lang w:val="fr-FR"/>
        </w:rPr>
        <w:t>su</w:t>
      </w:r>
      <w:r w:rsidR="00BF77D2">
        <w:rPr>
          <w:rFonts w:ascii="Times New Roman" w:hAnsi="Times New Roman" w:cs="Times New Roman"/>
          <w:lang w:val="fr-FR"/>
        </w:rPr>
        <w:t xml:space="preserve"> </w:t>
      </w:r>
      <w:r w:rsidRPr="008E535B">
        <w:rPr>
          <w:rFonts w:ascii="Times New Roman" w:hAnsi="Times New Roman" w:cs="Times New Roman"/>
          <w:lang w:val="fr-FR"/>
        </w:rPr>
        <w:t>funcionamiento</w:t>
      </w:r>
      <w:r w:rsidR="00BF77D2">
        <w:rPr>
          <w:rFonts w:ascii="Times New Roman" w:hAnsi="Times New Roman" w:cs="Times New Roman"/>
          <w:lang w:val="fr-FR"/>
        </w:rPr>
        <w:t xml:space="preserve"> </w:t>
      </w:r>
      <w:r w:rsidRPr="008E535B">
        <w:rPr>
          <w:rFonts w:ascii="Times New Roman" w:hAnsi="Times New Roman" w:cs="Times New Roman"/>
          <w:lang w:val="fr-FR"/>
        </w:rPr>
        <w:t>como</w:t>
      </w:r>
      <w:r w:rsidR="00BF77D2">
        <w:rPr>
          <w:rFonts w:ascii="Times New Roman" w:hAnsi="Times New Roman" w:cs="Times New Roman"/>
          <w:lang w:val="fr-FR"/>
        </w:rPr>
        <w:t xml:space="preserve"> </w:t>
      </w:r>
      <w:r w:rsidRPr="008E535B">
        <w:rPr>
          <w:rFonts w:ascii="Times New Roman" w:hAnsi="Times New Roman" w:cs="Times New Roman"/>
          <w:lang w:val="fr-FR"/>
        </w:rPr>
        <w:t>nexo</w:t>
      </w:r>
      <w:r w:rsidR="00BF77D2">
        <w:rPr>
          <w:rFonts w:ascii="Times New Roman" w:hAnsi="Times New Roman" w:cs="Times New Roman"/>
          <w:lang w:val="fr-FR"/>
        </w:rPr>
        <w:t xml:space="preserve"> </w:t>
      </w:r>
      <w:r w:rsidRPr="008E535B">
        <w:rPr>
          <w:rFonts w:ascii="Times New Roman" w:hAnsi="Times New Roman" w:cs="Times New Roman"/>
          <w:lang w:val="fr-FR"/>
        </w:rPr>
        <w:t>entre</w:t>
      </w:r>
      <w:r w:rsidR="00BF77D2">
        <w:rPr>
          <w:rFonts w:ascii="Times New Roman" w:hAnsi="Times New Roman" w:cs="Times New Roman"/>
          <w:lang w:val="fr-FR"/>
        </w:rPr>
        <w:t xml:space="preserve"> </w:t>
      </w:r>
      <w:r w:rsidRPr="008E535B">
        <w:rPr>
          <w:rFonts w:ascii="Times New Roman" w:hAnsi="Times New Roman" w:cs="Times New Roman"/>
          <w:lang w:val="fr-FR"/>
        </w:rPr>
        <w:t>frasemas</w:t>
      </w:r>
      <w:r w:rsidR="00BF77D2">
        <w:rPr>
          <w:rFonts w:ascii="Times New Roman" w:hAnsi="Times New Roman" w:cs="Times New Roman"/>
          <w:lang w:val="fr-FR"/>
        </w:rPr>
        <w:t xml:space="preserve"> </w:t>
      </w:r>
      <w:r w:rsidRPr="008E535B">
        <w:rPr>
          <w:rFonts w:ascii="Times New Roman" w:hAnsi="Times New Roman" w:cs="Times New Roman"/>
          <w:lang w:val="fr-FR"/>
        </w:rPr>
        <w:t>antonímicos.</w:t>
      </w:r>
    </w:p>
    <w:p w14:paraId="3EBE46F7" w14:textId="24B544E7" w:rsidR="003164CC" w:rsidRPr="008E535B" w:rsidRDefault="003164CC" w:rsidP="003164CC">
      <w:pPr>
        <w:spacing w:after="0" w:line="240" w:lineRule="auto"/>
        <w:ind w:firstLine="397"/>
        <w:jc w:val="both"/>
        <w:rPr>
          <w:rFonts w:ascii="Times New Roman" w:hAnsi="Times New Roman" w:cs="Times New Roman"/>
          <w:lang w:val="fr-FR"/>
        </w:rPr>
      </w:pPr>
    </w:p>
    <w:p w14:paraId="2EF93C87" w14:textId="62A3309F" w:rsidR="009061AD" w:rsidRPr="008E535B" w:rsidRDefault="009061AD" w:rsidP="008F37EF">
      <w:pPr>
        <w:spacing w:after="0" w:line="240" w:lineRule="auto"/>
        <w:jc w:val="both"/>
        <w:rPr>
          <w:rFonts w:ascii="Times New Roman" w:hAnsi="Times New Roman" w:cs="Times New Roman"/>
          <w:b/>
          <w:bCs/>
          <w:lang w:val="fr-FR"/>
        </w:rPr>
      </w:pPr>
      <w:r w:rsidRPr="008E535B">
        <w:rPr>
          <w:rFonts w:ascii="Times New Roman" w:hAnsi="Times New Roman" w:cs="Times New Roman"/>
          <w:b/>
          <w:bCs/>
          <w:lang w:val="fr-FR"/>
        </w:rPr>
        <w:t>Referencias</w:t>
      </w:r>
      <w:r w:rsidR="00BF77D2">
        <w:rPr>
          <w:rFonts w:ascii="Times New Roman" w:hAnsi="Times New Roman" w:cs="Times New Roman"/>
          <w:b/>
          <w:bCs/>
          <w:lang w:val="fr-FR"/>
        </w:rPr>
        <w:t xml:space="preserve"> </w:t>
      </w:r>
      <w:r w:rsidRPr="008E535B">
        <w:rPr>
          <w:rFonts w:ascii="Times New Roman" w:hAnsi="Times New Roman" w:cs="Times New Roman"/>
          <w:b/>
          <w:bCs/>
          <w:lang w:val="fr-FR"/>
        </w:rPr>
        <w:t>bibliográficas</w:t>
      </w:r>
    </w:p>
    <w:p w14:paraId="41F98674" w14:textId="211F1F44" w:rsidR="009061AD" w:rsidRPr="008E535B" w:rsidRDefault="009061AD" w:rsidP="00F73647">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Coseriu,</w:t>
      </w:r>
      <w:r w:rsidR="00BF77D2">
        <w:rPr>
          <w:rFonts w:ascii="Times New Roman" w:hAnsi="Times New Roman" w:cs="Times New Roman"/>
          <w:lang w:val="fr-FR"/>
        </w:rPr>
        <w:t xml:space="preserve"> </w:t>
      </w:r>
      <w:r w:rsidRPr="008E535B">
        <w:rPr>
          <w:rFonts w:ascii="Times New Roman" w:hAnsi="Times New Roman" w:cs="Times New Roman"/>
          <w:lang w:val="fr-FR"/>
        </w:rPr>
        <w:t>E.</w:t>
      </w:r>
      <w:r w:rsidR="00BF77D2">
        <w:rPr>
          <w:rFonts w:ascii="Times New Roman" w:hAnsi="Times New Roman" w:cs="Times New Roman"/>
          <w:lang w:val="fr-FR"/>
        </w:rPr>
        <w:t xml:space="preserve"> </w:t>
      </w:r>
      <w:r w:rsidRPr="008E535B">
        <w:rPr>
          <w:rFonts w:ascii="Times New Roman" w:hAnsi="Times New Roman" w:cs="Times New Roman"/>
          <w:lang w:val="fr-FR"/>
        </w:rPr>
        <w:t>(1981)</w:t>
      </w:r>
      <w:r w:rsidR="001F71AB"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Principios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semántica</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estructural</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Madrid:</w:t>
      </w:r>
      <w:r w:rsidR="00BF77D2">
        <w:rPr>
          <w:rFonts w:ascii="Times New Roman" w:hAnsi="Times New Roman" w:cs="Times New Roman"/>
          <w:lang w:val="fr-FR"/>
        </w:rPr>
        <w:t xml:space="preserve"> </w:t>
      </w:r>
      <w:r w:rsidRPr="008E535B">
        <w:rPr>
          <w:rFonts w:ascii="Times New Roman" w:hAnsi="Times New Roman" w:cs="Times New Roman"/>
          <w:lang w:val="fr-FR"/>
        </w:rPr>
        <w:t>Gredos.</w:t>
      </w:r>
    </w:p>
    <w:p w14:paraId="1CA7F6DF" w14:textId="2534C641" w:rsidR="009061AD" w:rsidRPr="008E535B" w:rsidRDefault="001F71AB" w:rsidP="00F73647">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Hummel</w:t>
      </w:r>
      <w:r w:rsidR="005F1FD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Chircu</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00BF77D2">
        <w:rPr>
          <w:rFonts w:ascii="Times New Roman" w:hAnsi="Times New Roman" w:cs="Times New Roman"/>
          <w:lang w:val="fr-FR"/>
        </w:rPr>
        <w:t xml:space="preserve"> </w:t>
      </w:r>
      <w:r w:rsidRPr="008E535B">
        <w:rPr>
          <w:rFonts w:ascii="Times New Roman" w:hAnsi="Times New Roman" w:cs="Times New Roman"/>
          <w:lang w:val="fr-FR"/>
        </w:rPr>
        <w:t>García</w:t>
      </w:r>
      <w:r w:rsidR="00BF77D2">
        <w:rPr>
          <w:rFonts w:ascii="Times New Roman" w:hAnsi="Times New Roman" w:cs="Times New Roman"/>
          <w:lang w:val="fr-FR"/>
        </w:rPr>
        <w:t xml:space="preserve"> </w:t>
      </w:r>
      <w:r w:rsidRPr="008E535B">
        <w:rPr>
          <w:rFonts w:ascii="Times New Roman" w:hAnsi="Times New Roman" w:cs="Times New Roman"/>
          <w:lang w:val="fr-FR"/>
        </w:rPr>
        <w:t>Sánchez</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Pr="008E535B">
        <w:rPr>
          <w:rFonts w:ascii="Times New Roman" w:hAnsi="Times New Roman" w:cs="Times New Roman"/>
          <w:lang w:val="fr-FR"/>
        </w:rPr>
        <w:t>B.</w:t>
      </w:r>
      <w:r w:rsidR="00BF77D2">
        <w:rPr>
          <w:rFonts w:ascii="Times New Roman" w:hAnsi="Times New Roman" w:cs="Times New Roman"/>
          <w:lang w:val="fr-FR"/>
        </w:rPr>
        <w:t xml:space="preserve"> </w:t>
      </w:r>
      <w:r w:rsidRPr="008E535B">
        <w:rPr>
          <w:rFonts w:ascii="Times New Roman" w:hAnsi="Times New Roman" w:cs="Times New Roman"/>
          <w:lang w:val="fr-FR"/>
        </w:rPr>
        <w:t>García-Hernández</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Pr="008E535B">
        <w:rPr>
          <w:rFonts w:ascii="Times New Roman" w:hAnsi="Times New Roman" w:cs="Times New Roman"/>
          <w:lang w:val="fr-FR"/>
        </w:rPr>
        <w:t>S.</w:t>
      </w:r>
      <w:r w:rsidR="00BF77D2">
        <w:rPr>
          <w:rFonts w:ascii="Times New Roman" w:hAnsi="Times New Roman" w:cs="Times New Roman"/>
          <w:lang w:val="fr-FR"/>
        </w:rPr>
        <w:t xml:space="preserve"> </w:t>
      </w:r>
      <w:r w:rsidRPr="008E535B">
        <w:rPr>
          <w:rFonts w:ascii="Times New Roman" w:hAnsi="Times New Roman" w:cs="Times New Roman"/>
          <w:lang w:val="fr-FR"/>
        </w:rPr>
        <w:t>Koch</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Pr="008E535B">
        <w:rPr>
          <w:rFonts w:ascii="Times New Roman" w:hAnsi="Times New Roman" w:cs="Times New Roman"/>
          <w:lang w:val="fr-FR"/>
        </w:rPr>
        <w:t>D.</w:t>
      </w:r>
      <w:r w:rsidR="00BF77D2">
        <w:rPr>
          <w:rFonts w:ascii="Times New Roman" w:hAnsi="Times New Roman" w:cs="Times New Roman"/>
          <w:lang w:val="fr-FR"/>
        </w:rPr>
        <w:t xml:space="preserve"> </w:t>
      </w:r>
      <w:r w:rsidRPr="008E535B">
        <w:rPr>
          <w:rFonts w:ascii="Times New Roman" w:hAnsi="Times New Roman" w:cs="Times New Roman"/>
          <w:lang w:val="fr-FR"/>
        </w:rPr>
        <w:t>Porcel</w:t>
      </w:r>
      <w:r w:rsidR="00BF77D2">
        <w:rPr>
          <w:rFonts w:ascii="Times New Roman" w:hAnsi="Times New Roman" w:cs="Times New Roman"/>
          <w:lang w:val="fr-FR"/>
        </w:rPr>
        <w:t xml:space="preserve"> </w:t>
      </w:r>
      <w:r w:rsidRPr="008E535B">
        <w:rPr>
          <w:rFonts w:ascii="Times New Roman" w:hAnsi="Times New Roman" w:cs="Times New Roman"/>
          <w:lang w:val="fr-FR"/>
        </w:rPr>
        <w:t>Bueno</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Pr="008E535B">
        <w:rPr>
          <w:rFonts w:ascii="Times New Roman" w:hAnsi="Times New Roman" w:cs="Times New Roman"/>
          <w:lang w:val="fr-FR"/>
        </w:rPr>
        <w:t>I.</w:t>
      </w:r>
      <w:r w:rsidR="00BF77D2">
        <w:rPr>
          <w:rFonts w:ascii="Times New Roman" w:hAnsi="Times New Roman" w:cs="Times New Roman"/>
          <w:lang w:val="fr-FR"/>
        </w:rPr>
        <w:t xml:space="preserve"> </w:t>
      </w:r>
      <w:r w:rsidRPr="008E535B">
        <w:rPr>
          <w:rFonts w:ascii="Times New Roman" w:hAnsi="Times New Roman" w:cs="Times New Roman"/>
          <w:lang w:val="fr-FR"/>
        </w:rPr>
        <w:t>Wissner.</w:t>
      </w:r>
      <w:r w:rsidR="00BF77D2">
        <w:rPr>
          <w:rFonts w:ascii="Times New Roman" w:hAnsi="Times New Roman" w:cs="Times New Roman"/>
          <w:lang w:val="fr-FR"/>
        </w:rPr>
        <w:t xml:space="preserve"> </w:t>
      </w:r>
      <w:r w:rsidR="009061AD" w:rsidRPr="008E535B">
        <w:rPr>
          <w:rFonts w:ascii="Times New Roman" w:hAnsi="Times New Roman" w:cs="Times New Roman"/>
          <w:lang w:val="fr-FR"/>
        </w:rPr>
        <w:t>(2019)</w:t>
      </w:r>
      <w:r w:rsidRPr="008E535B">
        <w:rPr>
          <w:rFonts w:ascii="Times New Roman" w:hAnsi="Times New Roman" w:cs="Times New Roman"/>
          <w:lang w:val="fr-FR"/>
        </w:rPr>
        <w:t>.</w:t>
      </w:r>
      <w:r w:rsidR="00BF77D2">
        <w:rPr>
          <w:rFonts w:ascii="Times New Roman" w:hAnsi="Times New Roman" w:cs="Times New Roman"/>
          <w:lang w:val="fr-FR"/>
        </w:rPr>
        <w:t xml:space="preserve"> </w:t>
      </w:r>
      <w:r w:rsidR="009061AD" w:rsidRPr="008E535B">
        <w:rPr>
          <w:rFonts w:ascii="Times New Roman" w:hAnsi="Times New Roman" w:cs="Times New Roman"/>
          <w:lang w:val="fr-FR"/>
        </w:rPr>
        <w:t>Prepositional</w:t>
      </w:r>
      <w:r w:rsidR="00BF77D2">
        <w:rPr>
          <w:rFonts w:ascii="Times New Roman" w:hAnsi="Times New Roman" w:cs="Times New Roman"/>
          <w:lang w:val="fr-FR"/>
        </w:rPr>
        <w:t xml:space="preserve"> </w:t>
      </w:r>
      <w:r w:rsidR="009061AD" w:rsidRPr="008E535B">
        <w:rPr>
          <w:rFonts w:ascii="Times New Roman" w:hAnsi="Times New Roman" w:cs="Times New Roman"/>
          <w:lang w:val="fr-FR"/>
        </w:rPr>
        <w:t>adverbials</w:t>
      </w:r>
      <w:r w:rsidR="00BF77D2">
        <w:rPr>
          <w:rFonts w:ascii="Times New Roman" w:hAnsi="Times New Roman" w:cs="Times New Roman"/>
          <w:lang w:val="fr-FR"/>
        </w:rPr>
        <w:t xml:space="preserve"> </w:t>
      </w:r>
      <w:r w:rsidR="009061AD" w:rsidRPr="008E535B">
        <w:rPr>
          <w:rFonts w:ascii="Times New Roman" w:hAnsi="Times New Roman" w:cs="Times New Roman"/>
          <w:lang w:val="fr-FR"/>
        </w:rPr>
        <w:t>in</w:t>
      </w:r>
      <w:r w:rsidR="00BF77D2">
        <w:rPr>
          <w:rFonts w:ascii="Times New Roman" w:hAnsi="Times New Roman" w:cs="Times New Roman"/>
          <w:lang w:val="fr-FR"/>
        </w:rPr>
        <w:t xml:space="preserve"> </w:t>
      </w:r>
      <w:r w:rsidR="009061AD" w:rsidRPr="008E535B">
        <w:rPr>
          <w:rFonts w:ascii="Times New Roman" w:hAnsi="Times New Roman" w:cs="Times New Roman"/>
          <w:lang w:val="fr-FR"/>
        </w:rPr>
        <w:t>the</w:t>
      </w:r>
      <w:r w:rsidR="00BF77D2">
        <w:rPr>
          <w:rFonts w:ascii="Times New Roman" w:hAnsi="Times New Roman" w:cs="Times New Roman"/>
          <w:lang w:val="fr-FR"/>
        </w:rPr>
        <w:t xml:space="preserve"> </w:t>
      </w:r>
      <w:r w:rsidR="009061AD" w:rsidRPr="008E535B">
        <w:rPr>
          <w:rFonts w:ascii="Times New Roman" w:hAnsi="Times New Roman" w:cs="Times New Roman"/>
          <w:lang w:val="fr-FR"/>
        </w:rPr>
        <w:t>diachrony</w:t>
      </w:r>
      <w:r w:rsidR="00BF77D2">
        <w:rPr>
          <w:rFonts w:ascii="Times New Roman" w:hAnsi="Times New Roman" w:cs="Times New Roman"/>
          <w:lang w:val="fr-FR"/>
        </w:rPr>
        <w:t xml:space="preserve"> </w:t>
      </w:r>
      <w:r w:rsidR="009061AD" w:rsidRPr="008E535B">
        <w:rPr>
          <w:rFonts w:ascii="Times New Roman" w:hAnsi="Times New Roman" w:cs="Times New Roman"/>
          <w:lang w:val="fr-FR"/>
        </w:rPr>
        <w:t>of</w:t>
      </w:r>
      <w:r w:rsidR="00BF77D2">
        <w:rPr>
          <w:rFonts w:ascii="Times New Roman" w:hAnsi="Times New Roman" w:cs="Times New Roman"/>
          <w:lang w:val="fr-FR"/>
        </w:rPr>
        <w:t xml:space="preserve"> </w:t>
      </w:r>
      <w:r w:rsidR="009061AD" w:rsidRPr="008E535B">
        <w:rPr>
          <w:rFonts w:ascii="Times New Roman" w:hAnsi="Times New Roman" w:cs="Times New Roman"/>
          <w:lang w:val="fr-FR"/>
        </w:rPr>
        <w:t>Romance:</w:t>
      </w:r>
      <w:r w:rsidR="00BF77D2">
        <w:rPr>
          <w:rFonts w:ascii="Times New Roman" w:hAnsi="Times New Roman" w:cs="Times New Roman"/>
          <w:lang w:val="fr-FR"/>
        </w:rPr>
        <w:t xml:space="preserve"> </w:t>
      </w:r>
      <w:r w:rsidR="009061AD" w:rsidRPr="008E535B">
        <w:rPr>
          <w:rFonts w:ascii="Times New Roman" w:hAnsi="Times New Roman" w:cs="Times New Roman"/>
          <w:lang w:val="fr-FR"/>
        </w:rPr>
        <w:t>a</w:t>
      </w:r>
      <w:r w:rsidR="00BF77D2">
        <w:rPr>
          <w:rFonts w:ascii="Times New Roman" w:hAnsi="Times New Roman" w:cs="Times New Roman"/>
          <w:lang w:val="fr-FR"/>
        </w:rPr>
        <w:t xml:space="preserve"> </w:t>
      </w:r>
      <w:r w:rsidR="009061AD" w:rsidRPr="008E535B">
        <w:rPr>
          <w:rFonts w:ascii="Times New Roman" w:hAnsi="Times New Roman" w:cs="Times New Roman"/>
          <w:lang w:val="fr-FR"/>
        </w:rPr>
        <w:t>state</w:t>
      </w:r>
      <w:r w:rsidR="00BF77D2">
        <w:rPr>
          <w:rFonts w:ascii="Times New Roman" w:hAnsi="Times New Roman" w:cs="Times New Roman"/>
          <w:lang w:val="fr-FR"/>
        </w:rPr>
        <w:t xml:space="preserve"> </w:t>
      </w:r>
      <w:r w:rsidR="009061AD" w:rsidRPr="008E535B">
        <w:rPr>
          <w:rFonts w:ascii="Times New Roman" w:hAnsi="Times New Roman" w:cs="Times New Roman"/>
          <w:lang w:val="fr-FR"/>
        </w:rPr>
        <w:t>of</w:t>
      </w:r>
      <w:r w:rsidR="00BF77D2">
        <w:rPr>
          <w:rFonts w:ascii="Times New Roman" w:hAnsi="Times New Roman" w:cs="Times New Roman"/>
          <w:lang w:val="fr-FR"/>
        </w:rPr>
        <w:t xml:space="preserve"> </w:t>
      </w:r>
      <w:r w:rsidR="009061AD" w:rsidRPr="008E535B">
        <w:rPr>
          <w:rFonts w:ascii="Times New Roman" w:hAnsi="Times New Roman" w:cs="Times New Roman"/>
          <w:lang w:val="fr-FR"/>
        </w:rPr>
        <w:t>the</w:t>
      </w:r>
      <w:r w:rsidR="00BF77D2">
        <w:rPr>
          <w:rFonts w:ascii="Times New Roman" w:hAnsi="Times New Roman" w:cs="Times New Roman"/>
          <w:lang w:val="fr-FR"/>
        </w:rPr>
        <w:t xml:space="preserve"> </w:t>
      </w:r>
      <w:r w:rsidR="009061AD" w:rsidRPr="008E535B">
        <w:rPr>
          <w:rFonts w:ascii="Times New Roman" w:hAnsi="Times New Roman" w:cs="Times New Roman"/>
          <w:lang w:val="fr-FR"/>
        </w:rPr>
        <w:t>art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009061AD" w:rsidRPr="008E535B">
        <w:rPr>
          <w:rFonts w:ascii="Times New Roman" w:hAnsi="Times New Roman" w:cs="Times New Roman"/>
          <w:i/>
          <w:iCs/>
          <w:lang w:val="fr-FR"/>
        </w:rPr>
        <w:t>Zeitschrift</w:t>
      </w:r>
      <w:r w:rsidR="00BF77D2">
        <w:rPr>
          <w:rFonts w:ascii="Times New Roman" w:hAnsi="Times New Roman" w:cs="Times New Roman"/>
          <w:i/>
          <w:iCs/>
          <w:lang w:val="fr-FR"/>
        </w:rPr>
        <w:t xml:space="preserve"> </w:t>
      </w:r>
      <w:r w:rsidR="009061AD" w:rsidRPr="008E535B">
        <w:rPr>
          <w:rFonts w:ascii="Times New Roman" w:hAnsi="Times New Roman" w:cs="Times New Roman"/>
          <w:i/>
          <w:iCs/>
          <w:lang w:val="fr-FR"/>
        </w:rPr>
        <w:t>für</w:t>
      </w:r>
      <w:r w:rsidR="00BF77D2">
        <w:rPr>
          <w:rFonts w:ascii="Times New Roman" w:hAnsi="Times New Roman" w:cs="Times New Roman"/>
          <w:i/>
          <w:iCs/>
          <w:lang w:val="fr-FR"/>
        </w:rPr>
        <w:t xml:space="preserve"> </w:t>
      </w:r>
      <w:r w:rsidR="009061AD" w:rsidRPr="008E535B">
        <w:rPr>
          <w:rFonts w:ascii="Times New Roman" w:hAnsi="Times New Roman" w:cs="Times New Roman"/>
          <w:i/>
          <w:iCs/>
          <w:lang w:val="fr-FR"/>
        </w:rPr>
        <w:t>romanische</w:t>
      </w:r>
      <w:r w:rsidR="00BF77D2">
        <w:rPr>
          <w:rFonts w:ascii="Times New Roman" w:hAnsi="Times New Roman" w:cs="Times New Roman"/>
          <w:i/>
          <w:iCs/>
          <w:lang w:val="fr-FR"/>
        </w:rPr>
        <w:t xml:space="preserve"> </w:t>
      </w:r>
      <w:r w:rsidR="009061AD" w:rsidRPr="008E535B">
        <w:rPr>
          <w:rFonts w:ascii="Times New Roman" w:hAnsi="Times New Roman" w:cs="Times New Roman"/>
          <w:i/>
          <w:iCs/>
          <w:lang w:val="fr-FR"/>
        </w:rPr>
        <w:t>Philologie</w:t>
      </w:r>
      <w:r w:rsidR="009061AD" w:rsidRPr="008E535B">
        <w:rPr>
          <w:rFonts w:ascii="Times New Roman" w:hAnsi="Times New Roman" w:cs="Times New Roman"/>
          <w:lang w:val="fr-FR"/>
        </w:rPr>
        <w:t>,</w:t>
      </w:r>
      <w:r w:rsidR="00BF77D2">
        <w:rPr>
          <w:rFonts w:ascii="Times New Roman" w:hAnsi="Times New Roman" w:cs="Times New Roman"/>
          <w:lang w:val="fr-FR"/>
        </w:rPr>
        <w:t xml:space="preserve"> </w:t>
      </w:r>
      <w:r w:rsidR="009061AD" w:rsidRPr="008E535B">
        <w:rPr>
          <w:rFonts w:ascii="Times New Roman" w:hAnsi="Times New Roman" w:cs="Times New Roman"/>
          <w:lang w:val="fr-FR"/>
        </w:rPr>
        <w:t>135(4),</w:t>
      </w:r>
      <w:r w:rsidR="00BF77D2">
        <w:rPr>
          <w:rFonts w:ascii="Times New Roman" w:hAnsi="Times New Roman" w:cs="Times New Roman"/>
          <w:lang w:val="fr-FR"/>
        </w:rPr>
        <w:t xml:space="preserve"> </w:t>
      </w:r>
      <w:r w:rsidR="009061AD" w:rsidRPr="008E535B">
        <w:rPr>
          <w:rFonts w:ascii="Times New Roman" w:hAnsi="Times New Roman" w:cs="Times New Roman"/>
          <w:lang w:val="fr-FR"/>
        </w:rPr>
        <w:t>1080-1137.</w:t>
      </w:r>
    </w:p>
    <w:p w14:paraId="72B67D9C" w14:textId="05A11064" w:rsidR="009061AD" w:rsidRPr="008E535B" w:rsidRDefault="009061AD" w:rsidP="00F73647">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Kroon,</w:t>
      </w:r>
      <w:r w:rsidR="00BF77D2">
        <w:rPr>
          <w:rFonts w:ascii="Times New Roman" w:hAnsi="Times New Roman" w:cs="Times New Roman"/>
          <w:lang w:val="fr-FR"/>
        </w:rPr>
        <w:t xml:space="preserve"> </w:t>
      </w:r>
      <w:r w:rsidRPr="008E535B">
        <w:rPr>
          <w:rFonts w:ascii="Times New Roman" w:hAnsi="Times New Roman" w:cs="Times New Roman"/>
          <w:lang w:val="fr-FR"/>
        </w:rPr>
        <w:t>C.</w:t>
      </w:r>
      <w:r w:rsidR="00BF77D2">
        <w:rPr>
          <w:rFonts w:ascii="Times New Roman" w:hAnsi="Times New Roman" w:cs="Times New Roman"/>
          <w:lang w:val="fr-FR"/>
        </w:rPr>
        <w:t xml:space="preserve"> </w:t>
      </w:r>
      <w:r w:rsidRPr="008E535B">
        <w:rPr>
          <w:rFonts w:ascii="Times New Roman" w:hAnsi="Times New Roman" w:cs="Times New Roman"/>
          <w:lang w:val="fr-FR"/>
        </w:rPr>
        <w:t>H.</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BF77D2">
        <w:rPr>
          <w:rFonts w:ascii="Times New Roman" w:hAnsi="Times New Roman" w:cs="Times New Roman"/>
          <w:lang w:val="fr-FR"/>
        </w:rPr>
        <w:t xml:space="preserve"> </w:t>
      </w:r>
      <w:r w:rsidRPr="008E535B">
        <w:rPr>
          <w:rFonts w:ascii="Times New Roman" w:hAnsi="Times New Roman" w:cs="Times New Roman"/>
          <w:lang w:val="fr-FR"/>
        </w:rPr>
        <w:t>(1995)</w:t>
      </w:r>
      <w:r w:rsidR="001F71AB"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Discourse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particles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in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study</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of</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nam,</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enim,</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autem,</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vero</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and</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001F71AB" w:rsidRPr="008E535B">
        <w:rPr>
          <w:rFonts w:ascii="Times New Roman" w:hAnsi="Times New Roman" w:cs="Times New Roman"/>
          <w:lang w:val="fr-FR"/>
        </w:rPr>
        <w:t>A</w:t>
      </w:r>
      <w:r w:rsidRPr="008E535B">
        <w:rPr>
          <w:rFonts w:ascii="Times New Roman" w:hAnsi="Times New Roman" w:cs="Times New Roman"/>
          <w:lang w:val="fr-FR"/>
        </w:rPr>
        <w:t>msterdam:</w:t>
      </w:r>
      <w:r w:rsidR="00BF77D2">
        <w:rPr>
          <w:rFonts w:ascii="Times New Roman" w:hAnsi="Times New Roman" w:cs="Times New Roman"/>
          <w:lang w:val="fr-FR"/>
        </w:rPr>
        <w:t xml:space="preserve"> </w:t>
      </w:r>
      <w:r w:rsidRPr="008E535B">
        <w:rPr>
          <w:rFonts w:ascii="Times New Roman" w:hAnsi="Times New Roman" w:cs="Times New Roman"/>
          <w:lang w:val="fr-FR"/>
        </w:rPr>
        <w:t>Gieben.</w:t>
      </w:r>
      <w:r w:rsidR="00BF77D2">
        <w:rPr>
          <w:rFonts w:ascii="Times New Roman" w:hAnsi="Times New Roman" w:cs="Times New Roman"/>
          <w:lang w:val="fr-FR"/>
        </w:rPr>
        <w:t xml:space="preserve"> </w:t>
      </w:r>
    </w:p>
    <w:p w14:paraId="5DFDB724" w14:textId="2E09F690" w:rsidR="009061AD" w:rsidRPr="008E535B" w:rsidRDefault="009061AD" w:rsidP="00F73647">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Leumann,</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BF77D2">
        <w:rPr>
          <w:rFonts w:ascii="Times New Roman" w:hAnsi="Times New Roman" w:cs="Times New Roman"/>
          <w:lang w:val="fr-FR"/>
        </w:rPr>
        <w:t xml:space="preserve"> </w:t>
      </w:r>
      <w:r w:rsidRPr="008E535B">
        <w:rPr>
          <w:rFonts w:ascii="Times New Roman" w:hAnsi="Times New Roman" w:cs="Times New Roman"/>
          <w:lang w:val="fr-FR"/>
        </w:rPr>
        <w:t>(1977)</w:t>
      </w:r>
      <w:r w:rsidR="001F71AB"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Lateinische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Laut</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und</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Formenlehre</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1F71AB" w:rsidRPr="008E535B">
        <w:rPr>
          <w:rFonts w:ascii="Times New Roman" w:hAnsi="Times New Roman" w:cs="Times New Roman"/>
          <w:lang w:val="fr-FR"/>
        </w:rPr>
        <w:t>ünchen</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Beck.</w:t>
      </w:r>
      <w:r w:rsidR="00BF77D2">
        <w:rPr>
          <w:rFonts w:ascii="Times New Roman" w:hAnsi="Times New Roman" w:cs="Times New Roman"/>
          <w:lang w:val="fr-FR"/>
        </w:rPr>
        <w:t xml:space="preserve"> </w:t>
      </w:r>
      <w:r w:rsidRPr="008E535B">
        <w:rPr>
          <w:rFonts w:ascii="Times New Roman" w:hAnsi="Times New Roman" w:cs="Times New Roman"/>
          <w:lang w:val="fr-FR"/>
        </w:rPr>
        <w:t>[VER</w:t>
      </w:r>
      <w:r w:rsidR="00BF77D2">
        <w:rPr>
          <w:rFonts w:ascii="Times New Roman" w:hAnsi="Times New Roman" w:cs="Times New Roman"/>
          <w:lang w:val="fr-FR"/>
        </w:rPr>
        <w:t xml:space="preserve"> </w:t>
      </w:r>
      <w:r w:rsidRPr="008E535B">
        <w:rPr>
          <w:rFonts w:ascii="Times New Roman" w:hAnsi="Times New Roman" w:cs="Times New Roman"/>
          <w:lang w:val="fr-FR"/>
        </w:rPr>
        <w:t>índice</w:t>
      </w:r>
      <w:r w:rsidR="00BF77D2">
        <w:rPr>
          <w:rFonts w:ascii="Times New Roman" w:hAnsi="Times New Roman" w:cs="Times New Roman"/>
          <w:lang w:val="fr-FR"/>
        </w:rPr>
        <w:t xml:space="preserve"> </w:t>
      </w:r>
      <w:r w:rsidRPr="008E535B">
        <w:rPr>
          <w:rFonts w:ascii="Times New Roman" w:hAnsi="Times New Roman" w:cs="Times New Roman"/>
          <w:lang w:val="fr-FR"/>
        </w:rPr>
        <w:t>sobre</w:t>
      </w:r>
      <w:r w:rsidR="00BF77D2">
        <w:rPr>
          <w:rFonts w:ascii="Times New Roman" w:hAnsi="Times New Roman" w:cs="Times New Roman"/>
          <w:lang w:val="fr-FR"/>
        </w:rPr>
        <w:t xml:space="preserve"> </w:t>
      </w:r>
      <w:r w:rsidRPr="008E535B">
        <w:rPr>
          <w:rFonts w:ascii="Times New Roman" w:hAnsi="Times New Roman" w:cs="Times New Roman"/>
          <w:i/>
          <w:iCs/>
          <w:lang w:val="fr-FR"/>
        </w:rPr>
        <w:t>diu</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sub</w:t>
      </w:r>
      <w:r w:rsidR="00BF77D2">
        <w:rPr>
          <w:rFonts w:ascii="Times New Roman" w:hAnsi="Times New Roman" w:cs="Times New Roman"/>
          <w:lang w:val="fr-FR"/>
        </w:rPr>
        <w:t xml:space="preserve"> </w:t>
      </w:r>
      <w:r w:rsidRPr="008E535B">
        <w:rPr>
          <w:rFonts w:ascii="Times New Roman" w:hAnsi="Times New Roman" w:cs="Times New Roman"/>
          <w:lang w:val="fr-FR"/>
        </w:rPr>
        <w:t>diu,</w:t>
      </w:r>
      <w:r w:rsidR="00BF77D2">
        <w:rPr>
          <w:rFonts w:ascii="Times New Roman" w:hAnsi="Times New Roman" w:cs="Times New Roman"/>
          <w:lang w:val="fr-FR"/>
        </w:rPr>
        <w:t xml:space="preserve"> </w:t>
      </w:r>
      <w:r w:rsidRPr="008E535B">
        <w:rPr>
          <w:rFonts w:ascii="Times New Roman" w:hAnsi="Times New Roman" w:cs="Times New Roman"/>
          <w:lang w:val="fr-FR"/>
        </w:rPr>
        <w:t>etc.]</w:t>
      </w:r>
    </w:p>
    <w:p w14:paraId="6967C873" w14:textId="630CC549" w:rsidR="009061AD" w:rsidRPr="008E535B" w:rsidRDefault="009061AD" w:rsidP="00F73647">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Pinkster,</w:t>
      </w:r>
      <w:r w:rsidR="00BF77D2">
        <w:rPr>
          <w:rFonts w:ascii="Times New Roman" w:hAnsi="Times New Roman" w:cs="Times New Roman"/>
          <w:lang w:val="fr-FR"/>
        </w:rPr>
        <w:t xml:space="preserve"> </w:t>
      </w:r>
      <w:r w:rsidRPr="008E535B">
        <w:rPr>
          <w:rFonts w:ascii="Times New Roman" w:hAnsi="Times New Roman" w:cs="Times New Roman"/>
          <w:lang w:val="fr-FR"/>
        </w:rPr>
        <w:t>H.</w:t>
      </w:r>
      <w:r w:rsidR="00BF77D2">
        <w:rPr>
          <w:rFonts w:ascii="Times New Roman" w:hAnsi="Times New Roman" w:cs="Times New Roman"/>
          <w:lang w:val="fr-FR"/>
        </w:rPr>
        <w:t xml:space="preserve"> </w:t>
      </w:r>
      <w:r w:rsidRPr="008E535B">
        <w:rPr>
          <w:rFonts w:ascii="Times New Roman" w:hAnsi="Times New Roman" w:cs="Times New Roman"/>
          <w:lang w:val="fr-FR"/>
        </w:rPr>
        <w:t>(2005)</w:t>
      </w:r>
      <w:r w:rsidR="00BF77D2">
        <w:rPr>
          <w:rFonts w:ascii="Times New Roman" w:hAnsi="Times New Roman" w:cs="Times New Roman"/>
          <w:lang w:val="fr-FR"/>
        </w:rPr>
        <w:t xml:space="preserve"> </w:t>
      </w:r>
      <w:r w:rsidR="002A434F" w:rsidRPr="008E535B">
        <w:rPr>
          <w:rFonts w:ascii="Times New Roman" w:hAnsi="Times New Roman" w:cs="Times New Roman"/>
          <w:lang w:val="fr-FR"/>
        </w:rPr>
        <w:t>[1972].</w:t>
      </w:r>
      <w:r w:rsidR="00BF77D2">
        <w:rPr>
          <w:rFonts w:ascii="Times New Roman" w:hAnsi="Times New Roman" w:cs="Times New Roman"/>
          <w:lang w:val="fr-FR"/>
        </w:rPr>
        <w:t xml:space="preserve"> </w:t>
      </w:r>
      <w:r w:rsidRPr="008E535B">
        <w:rPr>
          <w:rFonts w:ascii="Times New Roman" w:hAnsi="Times New Roman" w:cs="Times New Roman"/>
          <w:i/>
          <w:iCs/>
          <w:lang w:val="fr-FR"/>
        </w:rPr>
        <w:t>On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adverbs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Amsterdam:</w:t>
      </w:r>
      <w:r w:rsidR="00BF77D2">
        <w:rPr>
          <w:rFonts w:ascii="Times New Roman" w:hAnsi="Times New Roman" w:cs="Times New Roman"/>
          <w:lang w:val="fr-FR"/>
        </w:rPr>
        <w:t xml:space="preserve"> </w:t>
      </w:r>
      <w:r w:rsidRPr="008E535B">
        <w:rPr>
          <w:rFonts w:ascii="Times New Roman" w:hAnsi="Times New Roman" w:cs="Times New Roman"/>
          <w:lang w:val="fr-FR"/>
        </w:rPr>
        <w:t>Amsterdam</w:t>
      </w:r>
      <w:r w:rsidR="00BF77D2">
        <w:rPr>
          <w:rFonts w:ascii="Times New Roman" w:hAnsi="Times New Roman" w:cs="Times New Roman"/>
          <w:lang w:val="fr-FR"/>
        </w:rPr>
        <w:t xml:space="preserve"> </w:t>
      </w:r>
      <w:r w:rsidRPr="008E535B">
        <w:rPr>
          <w:rFonts w:ascii="Times New Roman" w:hAnsi="Times New Roman" w:cs="Times New Roman"/>
          <w:lang w:val="fr-FR"/>
        </w:rPr>
        <w:t>University</w:t>
      </w:r>
      <w:r w:rsidR="00BF77D2">
        <w:rPr>
          <w:rFonts w:ascii="Times New Roman" w:hAnsi="Times New Roman" w:cs="Times New Roman"/>
          <w:lang w:val="fr-FR"/>
        </w:rPr>
        <w:t xml:space="preserve"> </w:t>
      </w:r>
      <w:r w:rsidRPr="008E535B">
        <w:rPr>
          <w:rFonts w:ascii="Times New Roman" w:hAnsi="Times New Roman" w:cs="Times New Roman"/>
          <w:lang w:val="fr-FR"/>
        </w:rPr>
        <w:t>Press.</w:t>
      </w:r>
    </w:p>
    <w:p w14:paraId="27502DA8" w14:textId="77777777" w:rsidR="00EF43DA" w:rsidRDefault="009061AD" w:rsidP="00EF43DA">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Torrego,</w:t>
      </w:r>
      <w:r w:rsidR="00BF77D2">
        <w:rPr>
          <w:rFonts w:ascii="Times New Roman" w:hAnsi="Times New Roman" w:cs="Times New Roman"/>
          <w:lang w:val="fr-FR"/>
        </w:rPr>
        <w:t xml:space="preserve"> </w:t>
      </w:r>
      <w:r w:rsidRPr="008E535B">
        <w:rPr>
          <w:rFonts w:ascii="Times New Roman" w:hAnsi="Times New Roman" w:cs="Times New Roman"/>
          <w:lang w:val="fr-FR"/>
        </w:rPr>
        <w:t>E.</w:t>
      </w:r>
      <w:r w:rsidR="00BF77D2">
        <w:rPr>
          <w:rFonts w:ascii="Times New Roman" w:hAnsi="Times New Roman" w:cs="Times New Roman"/>
          <w:lang w:val="fr-FR"/>
        </w:rPr>
        <w:t xml:space="preserve"> </w:t>
      </w:r>
      <w:r w:rsidRPr="008E535B">
        <w:rPr>
          <w:rFonts w:ascii="Times New Roman" w:hAnsi="Times New Roman" w:cs="Times New Roman"/>
          <w:lang w:val="fr-FR"/>
        </w:rPr>
        <w:t>(2002)</w:t>
      </w:r>
      <w:r w:rsidR="002A434F"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Statim</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paulatim</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repente</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subito</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scope</w:t>
      </w:r>
      <w:r w:rsidR="00BF77D2">
        <w:rPr>
          <w:rFonts w:ascii="Times New Roman" w:hAnsi="Times New Roman" w:cs="Times New Roman"/>
          <w:lang w:val="fr-FR"/>
        </w:rPr>
        <w:t xml:space="preserve"> </w:t>
      </w:r>
      <w:r w:rsidRPr="008E535B">
        <w:rPr>
          <w:rFonts w:ascii="Times New Roman" w:hAnsi="Times New Roman" w:cs="Times New Roman"/>
          <w:lang w:val="fr-FR"/>
        </w:rPr>
        <w:t>and</w:t>
      </w:r>
      <w:r w:rsidR="00BF77D2">
        <w:rPr>
          <w:rFonts w:ascii="Times New Roman" w:hAnsi="Times New Roman" w:cs="Times New Roman"/>
          <w:lang w:val="fr-FR"/>
        </w:rPr>
        <w:t xml:space="preserve"> </w:t>
      </w:r>
      <w:r w:rsidRPr="008E535B">
        <w:rPr>
          <w:rFonts w:ascii="Times New Roman" w:hAnsi="Times New Roman" w:cs="Times New Roman"/>
          <w:lang w:val="fr-FR"/>
        </w:rPr>
        <w:t>lexical</w:t>
      </w:r>
      <w:r w:rsidR="00BF77D2">
        <w:rPr>
          <w:rFonts w:ascii="Times New Roman" w:hAnsi="Times New Roman" w:cs="Times New Roman"/>
          <w:lang w:val="fr-FR"/>
        </w:rPr>
        <w:t xml:space="preserve"> </w:t>
      </w:r>
      <w:r w:rsidRPr="008E535B">
        <w:rPr>
          <w:rFonts w:ascii="Times New Roman" w:hAnsi="Times New Roman" w:cs="Times New Roman"/>
          <w:lang w:val="fr-FR"/>
        </w:rPr>
        <w:t>aspect</w:t>
      </w:r>
      <w:r w:rsidR="002A434F" w:rsidRPr="008E535B">
        <w:rPr>
          <w:rFonts w:ascii="Times New Roman" w:hAnsi="Times New Roman" w:cs="Times New Roman"/>
          <w:lang w:val="fr-FR"/>
        </w:rPr>
        <w:t>.</w:t>
      </w:r>
      <w:r w:rsidR="00BF77D2">
        <w:rPr>
          <w:rFonts w:ascii="Times New Roman" w:hAnsi="Times New Roman" w:cs="Times New Roman"/>
          <w:lang w:val="fr-FR"/>
        </w:rPr>
        <w:t xml:space="preserve"> </w:t>
      </w:r>
      <w:r w:rsidR="002A434F" w:rsidRPr="008E535B">
        <w:rPr>
          <w:rFonts w:ascii="Times New Roman" w:hAnsi="Times New Roman" w:cs="Times New Roman"/>
          <w:lang w:val="fr-FR"/>
        </w:rPr>
        <w:t>I</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BF77D2">
        <w:rPr>
          <w:rFonts w:ascii="Times New Roman" w:hAnsi="Times New Roman" w:cs="Times New Roman"/>
          <w:lang w:val="fr-FR"/>
        </w:rPr>
        <w:t xml:space="preserve"> </w:t>
      </w:r>
      <w:r w:rsidRPr="008E535B">
        <w:rPr>
          <w:rFonts w:ascii="Times New Roman" w:hAnsi="Times New Roman" w:cs="Times New Roman"/>
          <w:lang w:val="fr-FR"/>
        </w:rPr>
        <w:t>Bolkenstein,</w:t>
      </w:r>
      <w:r w:rsidR="00BF77D2">
        <w:rPr>
          <w:rFonts w:ascii="Times New Roman" w:hAnsi="Times New Roman" w:cs="Times New Roman"/>
          <w:lang w:val="fr-FR"/>
        </w:rPr>
        <w:t xml:space="preserve"> </w:t>
      </w:r>
      <w:r w:rsidR="002A434F" w:rsidRPr="008E535B">
        <w:rPr>
          <w:rFonts w:ascii="Times New Roman" w:hAnsi="Times New Roman" w:cs="Times New Roman"/>
          <w:lang w:val="fr-FR"/>
        </w:rPr>
        <w:t>C</w:t>
      </w:r>
      <w:r w:rsidR="00423478" w:rsidRPr="008E535B">
        <w:rPr>
          <w:rFonts w:ascii="Times New Roman" w:hAnsi="Times New Roman" w:cs="Times New Roman"/>
          <w:lang w:val="fr-FR"/>
        </w:rPr>
        <w:t>.</w:t>
      </w:r>
      <w:r w:rsidR="00BF77D2">
        <w:rPr>
          <w:rFonts w:ascii="Times New Roman" w:hAnsi="Times New Roman" w:cs="Times New Roman"/>
          <w:lang w:val="fr-FR"/>
        </w:rPr>
        <w:t xml:space="preserve"> </w:t>
      </w:r>
      <w:r w:rsidR="002A434F" w:rsidRPr="008E535B">
        <w:rPr>
          <w:rFonts w:ascii="Times New Roman" w:hAnsi="Times New Roman" w:cs="Times New Roman"/>
          <w:lang w:val="fr-FR"/>
        </w:rPr>
        <w:t>Kroon,</w:t>
      </w:r>
      <w:r w:rsidR="00BF77D2">
        <w:rPr>
          <w:rFonts w:ascii="Times New Roman" w:hAnsi="Times New Roman" w:cs="Times New Roman"/>
          <w:lang w:val="fr-FR"/>
        </w:rPr>
        <w:t xml:space="preserve"> </w:t>
      </w:r>
      <w:r w:rsidR="002A434F" w:rsidRPr="008E535B">
        <w:rPr>
          <w:rFonts w:ascii="Times New Roman" w:hAnsi="Times New Roman" w:cs="Times New Roman"/>
          <w:lang w:val="fr-FR"/>
        </w:rPr>
        <w:t>H</w:t>
      </w:r>
      <w:r w:rsidR="00423478" w:rsidRPr="008E535B">
        <w:rPr>
          <w:rFonts w:ascii="Times New Roman" w:hAnsi="Times New Roman" w:cs="Times New Roman"/>
          <w:lang w:val="fr-FR"/>
        </w:rPr>
        <w:t>.</w:t>
      </w:r>
      <w:r w:rsidR="00BF77D2">
        <w:rPr>
          <w:rFonts w:ascii="Times New Roman" w:hAnsi="Times New Roman" w:cs="Times New Roman"/>
          <w:lang w:val="fr-FR"/>
        </w:rPr>
        <w:t xml:space="preserve"> </w:t>
      </w:r>
      <w:r w:rsidR="002A434F" w:rsidRPr="008E535B">
        <w:rPr>
          <w:rFonts w:ascii="Times New Roman" w:hAnsi="Times New Roman" w:cs="Times New Roman"/>
          <w:lang w:val="fr-FR"/>
        </w:rPr>
        <w:t>Pinkster,</w:t>
      </w:r>
      <w:r w:rsidR="00BF77D2">
        <w:rPr>
          <w:rFonts w:ascii="Times New Roman" w:hAnsi="Times New Roman" w:cs="Times New Roman"/>
          <w:lang w:val="fr-FR"/>
        </w:rPr>
        <w:t xml:space="preserve"> </w:t>
      </w:r>
      <w:r w:rsidR="00423478" w:rsidRPr="008E535B">
        <w:rPr>
          <w:rFonts w:ascii="Times New Roman" w:hAnsi="Times New Roman" w:cs="Times New Roman"/>
          <w:lang w:val="fr-FR"/>
        </w:rPr>
        <w:t>W.</w:t>
      </w:r>
      <w:r w:rsidR="00BF77D2">
        <w:rPr>
          <w:rFonts w:ascii="Times New Roman" w:hAnsi="Times New Roman" w:cs="Times New Roman"/>
          <w:lang w:val="fr-FR"/>
        </w:rPr>
        <w:t xml:space="preserve"> </w:t>
      </w:r>
      <w:r w:rsidR="002A434F" w:rsidRPr="008E535B">
        <w:rPr>
          <w:rFonts w:ascii="Times New Roman" w:hAnsi="Times New Roman" w:cs="Times New Roman"/>
          <w:lang w:val="fr-FR"/>
        </w:rPr>
        <w:t>Remmelink,</w:t>
      </w:r>
      <w:r w:rsidR="00BF77D2">
        <w:rPr>
          <w:rFonts w:ascii="Times New Roman" w:hAnsi="Times New Roman" w:cs="Times New Roman"/>
          <w:lang w:val="fr-FR"/>
        </w:rPr>
        <w:t xml:space="preserve"> </w:t>
      </w:r>
      <w:r w:rsidR="002A434F" w:rsidRPr="008E535B">
        <w:rPr>
          <w:rFonts w:ascii="Times New Roman" w:hAnsi="Times New Roman" w:cs="Times New Roman"/>
          <w:lang w:val="fr-FR"/>
        </w:rPr>
        <w:t>and</w:t>
      </w:r>
      <w:r w:rsidR="00BF77D2">
        <w:rPr>
          <w:rFonts w:ascii="Times New Roman" w:hAnsi="Times New Roman" w:cs="Times New Roman"/>
          <w:lang w:val="fr-FR"/>
        </w:rPr>
        <w:t xml:space="preserve"> </w:t>
      </w:r>
      <w:r w:rsidR="002A434F" w:rsidRPr="008E535B">
        <w:rPr>
          <w:rFonts w:ascii="Times New Roman" w:hAnsi="Times New Roman" w:cs="Times New Roman"/>
          <w:lang w:val="fr-FR"/>
        </w:rPr>
        <w:t>R</w:t>
      </w:r>
      <w:r w:rsidR="00423478" w:rsidRPr="008E535B">
        <w:rPr>
          <w:rFonts w:ascii="Times New Roman" w:hAnsi="Times New Roman" w:cs="Times New Roman"/>
          <w:lang w:val="fr-FR"/>
        </w:rPr>
        <w:t>.</w:t>
      </w:r>
      <w:r w:rsidR="00BF77D2">
        <w:rPr>
          <w:rFonts w:ascii="Times New Roman" w:hAnsi="Times New Roman" w:cs="Times New Roman"/>
          <w:lang w:val="fr-FR"/>
        </w:rPr>
        <w:t xml:space="preserve"> </w:t>
      </w:r>
      <w:r w:rsidR="002A434F" w:rsidRPr="008E535B">
        <w:rPr>
          <w:rFonts w:ascii="Times New Roman" w:hAnsi="Times New Roman" w:cs="Times New Roman"/>
          <w:lang w:val="fr-FR"/>
        </w:rPr>
        <w:t>Risselada</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423478" w:rsidRPr="008E535B">
        <w:rPr>
          <w:rFonts w:ascii="Times New Roman" w:hAnsi="Times New Roman" w:cs="Times New Roman"/>
          <w:lang w:val="fr-FR"/>
        </w:rPr>
        <w:t>C</w:t>
      </w:r>
      <w:r w:rsidRPr="008E535B">
        <w:rPr>
          <w:rFonts w:ascii="Times New Roman" w:hAnsi="Times New Roman" w:cs="Times New Roman"/>
          <w:lang w:val="fr-FR"/>
        </w:rPr>
        <w:t>oords.)</w:t>
      </w:r>
      <w:r w:rsidR="00423478"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Theory</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and</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Description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in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Linguistics: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Selected</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Papers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from</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the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XIth</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International</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Colloquium</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on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Linguistics</w:t>
      </w:r>
      <w:r w:rsidR="00BF77D2">
        <w:rPr>
          <w:rFonts w:ascii="Times New Roman" w:hAnsi="Times New Roman" w:cs="Times New Roman"/>
          <w:lang w:val="fr-FR"/>
        </w:rPr>
        <w:t xml:space="preserve"> </w:t>
      </w:r>
      <w:r w:rsidR="002A434F" w:rsidRPr="008E535B">
        <w:rPr>
          <w:rFonts w:ascii="Times New Roman" w:hAnsi="Times New Roman" w:cs="Times New Roman"/>
          <w:lang w:val="fr-FR"/>
        </w:rPr>
        <w:t>(pp.</w:t>
      </w:r>
      <w:r w:rsidR="00BF77D2">
        <w:rPr>
          <w:rFonts w:ascii="Times New Roman" w:hAnsi="Times New Roman" w:cs="Times New Roman"/>
          <w:lang w:val="fr-FR"/>
        </w:rPr>
        <w:t xml:space="preserve"> </w:t>
      </w:r>
      <w:r w:rsidR="002A434F" w:rsidRPr="008E535B">
        <w:rPr>
          <w:rFonts w:ascii="Times New Roman" w:hAnsi="Times New Roman" w:cs="Times New Roman"/>
          <w:lang w:val="fr-FR"/>
        </w:rPr>
        <w:t>379-392)</w:t>
      </w:r>
      <w:r w:rsidRPr="008E535B">
        <w:rPr>
          <w:rFonts w:ascii="Times New Roman" w:hAnsi="Times New Roman" w:cs="Times New Roman"/>
          <w:lang w:val="fr-FR"/>
        </w:rPr>
        <w:t>.</w:t>
      </w:r>
      <w:r w:rsidR="00BF77D2">
        <w:rPr>
          <w:rFonts w:ascii="Times New Roman" w:hAnsi="Times New Roman" w:cs="Times New Roman"/>
          <w:lang w:val="fr-FR"/>
        </w:rPr>
        <w:t xml:space="preserve"> </w:t>
      </w:r>
      <w:r w:rsidR="0088443D" w:rsidRPr="008E535B">
        <w:rPr>
          <w:rFonts w:ascii="Times New Roman" w:hAnsi="Times New Roman" w:cs="Times New Roman"/>
          <w:lang w:val="fr-FR"/>
        </w:rPr>
        <w:t>A</w:t>
      </w:r>
      <w:r w:rsidRPr="008E535B">
        <w:rPr>
          <w:rFonts w:ascii="Times New Roman" w:hAnsi="Times New Roman" w:cs="Times New Roman"/>
          <w:lang w:val="fr-FR"/>
        </w:rPr>
        <w:t>msterdam:</w:t>
      </w:r>
      <w:r w:rsidR="00BF77D2">
        <w:rPr>
          <w:rFonts w:ascii="Times New Roman" w:hAnsi="Times New Roman" w:cs="Times New Roman"/>
          <w:lang w:val="fr-FR"/>
        </w:rPr>
        <w:t xml:space="preserve"> </w:t>
      </w:r>
      <w:r w:rsidRPr="008E535B">
        <w:rPr>
          <w:rFonts w:ascii="Times New Roman" w:hAnsi="Times New Roman" w:cs="Times New Roman"/>
          <w:lang w:val="fr-FR"/>
        </w:rPr>
        <w:t>Giebe</w:t>
      </w:r>
      <w:r w:rsidR="002A434F" w:rsidRPr="008E535B">
        <w:rPr>
          <w:rFonts w:ascii="Times New Roman" w:hAnsi="Times New Roman" w:cs="Times New Roman"/>
          <w:lang w:val="fr-FR"/>
        </w:rPr>
        <w:t>n</w:t>
      </w:r>
      <w:r w:rsidRPr="008E535B">
        <w:rPr>
          <w:rFonts w:ascii="Times New Roman" w:hAnsi="Times New Roman" w:cs="Times New Roman"/>
          <w:lang w:val="fr-FR"/>
        </w:rPr>
        <w:t>.</w:t>
      </w:r>
    </w:p>
    <w:p w14:paraId="3E48689C" w14:textId="7593F5F2" w:rsidR="00EF43DA" w:rsidRDefault="00EF43DA">
      <w:pPr>
        <w:rPr>
          <w:rFonts w:ascii="Times New Roman" w:hAnsi="Times New Roman" w:cs="Times New Roman"/>
          <w:lang w:val="fr-FR"/>
        </w:rPr>
      </w:pPr>
    </w:p>
    <w:p w14:paraId="484F3681" w14:textId="77777777" w:rsidR="00420ED8" w:rsidRDefault="00420ED8">
      <w:pPr>
        <w:rPr>
          <w:rFonts w:ascii="Times New Roman" w:hAnsi="Times New Roman" w:cs="Times New Roman"/>
          <w:lang w:val="fr-FR"/>
        </w:rPr>
      </w:pPr>
    </w:p>
    <w:p w14:paraId="792B906D" w14:textId="49F45AB3" w:rsidR="009061AD" w:rsidRPr="00EF43DA" w:rsidRDefault="00F73647" w:rsidP="00EF43DA">
      <w:pPr>
        <w:spacing w:after="0" w:line="240" w:lineRule="auto"/>
        <w:ind w:left="397" w:hanging="397"/>
        <w:jc w:val="center"/>
        <w:rPr>
          <w:rFonts w:ascii="Times New Roman" w:hAnsi="Times New Roman" w:cs="Times New Roman"/>
          <w:lang w:val="fr-FR"/>
        </w:rPr>
      </w:pPr>
      <w:r w:rsidRPr="008E535B">
        <w:rPr>
          <w:rFonts w:ascii="Times New Roman" w:hAnsi="Times New Roman" w:cs="Times New Roman"/>
          <w:bCs/>
          <w:lang w:val="es-ES"/>
        </w:rPr>
        <w:t>Olga</w:t>
      </w:r>
      <w:r w:rsidR="00BF77D2">
        <w:rPr>
          <w:rFonts w:ascii="Times New Roman" w:hAnsi="Times New Roman" w:cs="Times New Roman"/>
          <w:bCs/>
          <w:lang w:val="es-ES"/>
        </w:rPr>
        <w:t xml:space="preserve"> </w:t>
      </w:r>
      <w:r w:rsidRPr="008E535B">
        <w:rPr>
          <w:rFonts w:ascii="Times New Roman" w:hAnsi="Times New Roman" w:cs="Times New Roman"/>
          <w:bCs/>
          <w:lang w:val="es-ES"/>
        </w:rPr>
        <w:t>SPEVAK</w:t>
      </w:r>
      <w:r w:rsidR="00256C8D">
        <w:rPr>
          <w:rFonts w:ascii="Times New Roman" w:hAnsi="Times New Roman" w:cs="Times New Roman"/>
          <w:bCs/>
          <w:lang w:val="es-ES"/>
        </w:rPr>
        <w:t xml:space="preserve"> - </w:t>
      </w:r>
      <w:r w:rsidR="009061AD" w:rsidRPr="008E535B">
        <w:rPr>
          <w:rFonts w:ascii="Times New Roman" w:hAnsi="Times New Roman" w:cs="Times New Roman"/>
          <w:lang w:val="es-ES"/>
        </w:rPr>
        <w:t>Universitè</w:t>
      </w:r>
      <w:r w:rsidR="00BF77D2">
        <w:rPr>
          <w:rFonts w:ascii="Times New Roman" w:hAnsi="Times New Roman" w:cs="Times New Roman"/>
          <w:lang w:val="es-ES"/>
        </w:rPr>
        <w:t xml:space="preserve"> </w:t>
      </w:r>
      <w:r w:rsidR="009061AD" w:rsidRPr="008E535B">
        <w:rPr>
          <w:rFonts w:ascii="Times New Roman" w:hAnsi="Times New Roman" w:cs="Times New Roman"/>
          <w:lang w:val="es-ES"/>
        </w:rPr>
        <w:t>de</w:t>
      </w:r>
      <w:r w:rsidR="00BF77D2">
        <w:rPr>
          <w:rFonts w:ascii="Times New Roman" w:hAnsi="Times New Roman" w:cs="Times New Roman"/>
          <w:lang w:val="es-ES"/>
        </w:rPr>
        <w:t xml:space="preserve"> </w:t>
      </w:r>
      <w:r w:rsidR="009061AD" w:rsidRPr="008E535B">
        <w:rPr>
          <w:rFonts w:ascii="Times New Roman" w:hAnsi="Times New Roman" w:cs="Times New Roman"/>
          <w:lang w:val="es-ES"/>
        </w:rPr>
        <w:t>Toulouse</w:t>
      </w:r>
      <w:r w:rsidR="00F32A20">
        <w:rPr>
          <w:rFonts w:ascii="Times New Roman" w:hAnsi="Times New Roman" w:cs="Times New Roman"/>
          <w:lang w:val="es-ES"/>
        </w:rPr>
        <w:t xml:space="preserve"> – Jean Jaurès</w:t>
      </w:r>
    </w:p>
    <w:p w14:paraId="17509FBC" w14:textId="4F1F501B" w:rsidR="009061AD" w:rsidRPr="008E535B" w:rsidRDefault="009061AD" w:rsidP="00256C8D">
      <w:pPr>
        <w:spacing w:after="0" w:line="240" w:lineRule="auto"/>
        <w:jc w:val="center"/>
        <w:rPr>
          <w:rFonts w:ascii="Times New Roman" w:hAnsi="Times New Roman" w:cs="Times New Roman"/>
          <w:b/>
          <w:lang w:val="fr-FR"/>
        </w:rPr>
      </w:pPr>
      <w:r w:rsidRPr="008E535B">
        <w:rPr>
          <w:rFonts w:ascii="Times New Roman" w:hAnsi="Times New Roman" w:cs="Times New Roman"/>
          <w:b/>
          <w:lang w:val="fr-FR"/>
        </w:rPr>
        <w:t>Les</w:t>
      </w:r>
      <w:r w:rsidR="00BF77D2">
        <w:rPr>
          <w:rFonts w:ascii="Times New Roman" w:hAnsi="Times New Roman" w:cs="Times New Roman"/>
          <w:b/>
          <w:lang w:val="fr-FR"/>
        </w:rPr>
        <w:t xml:space="preserve"> </w:t>
      </w:r>
      <w:r w:rsidRPr="008E535B">
        <w:rPr>
          <w:rFonts w:ascii="Times New Roman" w:hAnsi="Times New Roman" w:cs="Times New Roman"/>
          <w:b/>
          <w:lang w:val="fr-FR"/>
        </w:rPr>
        <w:t>fonctions</w:t>
      </w:r>
      <w:r w:rsidR="00BF77D2">
        <w:rPr>
          <w:rFonts w:ascii="Times New Roman" w:hAnsi="Times New Roman" w:cs="Times New Roman"/>
          <w:b/>
          <w:lang w:val="fr-FR"/>
        </w:rPr>
        <w:t xml:space="preserve"> </w:t>
      </w:r>
      <w:r w:rsidRPr="008E535B">
        <w:rPr>
          <w:rFonts w:ascii="Times New Roman" w:hAnsi="Times New Roman" w:cs="Times New Roman"/>
          <w:b/>
          <w:lang w:val="fr-FR"/>
        </w:rPr>
        <w:t>des</w:t>
      </w:r>
      <w:r w:rsidR="00BF77D2">
        <w:rPr>
          <w:rFonts w:ascii="Times New Roman" w:hAnsi="Times New Roman" w:cs="Times New Roman"/>
          <w:b/>
          <w:lang w:val="fr-FR"/>
        </w:rPr>
        <w:t xml:space="preserve"> </w:t>
      </w:r>
      <w:r w:rsidRPr="008E535B">
        <w:rPr>
          <w:rFonts w:ascii="Times New Roman" w:hAnsi="Times New Roman" w:cs="Times New Roman"/>
          <w:b/>
          <w:lang w:val="fr-FR"/>
        </w:rPr>
        <w:t>noms</w:t>
      </w:r>
      <w:r w:rsidR="00BF77D2">
        <w:rPr>
          <w:rFonts w:ascii="Times New Roman" w:hAnsi="Times New Roman" w:cs="Times New Roman"/>
          <w:b/>
          <w:lang w:val="fr-FR"/>
        </w:rPr>
        <w:t xml:space="preserve"> </w:t>
      </w:r>
      <w:r w:rsidRPr="008E535B">
        <w:rPr>
          <w:rFonts w:ascii="Times New Roman" w:hAnsi="Times New Roman" w:cs="Times New Roman"/>
          <w:b/>
          <w:lang w:val="fr-FR"/>
        </w:rPr>
        <w:t>verbaux</w:t>
      </w:r>
      <w:r w:rsidR="00BF77D2">
        <w:rPr>
          <w:rFonts w:ascii="Times New Roman" w:hAnsi="Times New Roman" w:cs="Times New Roman"/>
          <w:b/>
          <w:lang w:val="fr-FR"/>
        </w:rPr>
        <w:t xml:space="preserve"> </w:t>
      </w:r>
      <w:r w:rsidRPr="008E535B">
        <w:rPr>
          <w:rFonts w:ascii="Times New Roman" w:hAnsi="Times New Roman" w:cs="Times New Roman"/>
          <w:b/>
          <w:lang w:val="fr-FR"/>
        </w:rPr>
        <w:t>dans</w:t>
      </w:r>
      <w:r w:rsidR="00BF77D2">
        <w:rPr>
          <w:rFonts w:ascii="Times New Roman" w:hAnsi="Times New Roman" w:cs="Times New Roman"/>
          <w:b/>
          <w:lang w:val="fr-FR"/>
        </w:rPr>
        <w:t xml:space="preserve"> </w:t>
      </w:r>
      <w:r w:rsidRPr="008E535B">
        <w:rPr>
          <w:rFonts w:ascii="Times New Roman" w:hAnsi="Times New Roman" w:cs="Times New Roman"/>
          <w:b/>
          <w:lang w:val="fr-FR"/>
        </w:rPr>
        <w:t>le</w:t>
      </w:r>
      <w:r w:rsidR="00BF77D2">
        <w:rPr>
          <w:rFonts w:ascii="Times New Roman" w:hAnsi="Times New Roman" w:cs="Times New Roman"/>
          <w:b/>
          <w:lang w:val="fr-FR"/>
        </w:rPr>
        <w:t xml:space="preserve"> </w:t>
      </w:r>
      <w:r w:rsidRPr="008E535B">
        <w:rPr>
          <w:rFonts w:ascii="Times New Roman" w:hAnsi="Times New Roman" w:cs="Times New Roman"/>
          <w:b/>
          <w:i/>
          <w:lang w:val="fr-FR"/>
        </w:rPr>
        <w:t>De</w:t>
      </w:r>
      <w:r w:rsidR="00BF77D2">
        <w:rPr>
          <w:rFonts w:ascii="Times New Roman" w:hAnsi="Times New Roman" w:cs="Times New Roman"/>
          <w:b/>
          <w:i/>
          <w:lang w:val="fr-FR"/>
        </w:rPr>
        <w:t xml:space="preserve"> </w:t>
      </w:r>
      <w:r w:rsidRPr="008E535B">
        <w:rPr>
          <w:rFonts w:ascii="Times New Roman" w:hAnsi="Times New Roman" w:cs="Times New Roman"/>
          <w:b/>
          <w:i/>
          <w:lang w:val="fr-FR"/>
        </w:rPr>
        <w:t>inventione</w:t>
      </w:r>
      <w:r w:rsidR="00BF77D2">
        <w:rPr>
          <w:rFonts w:ascii="Times New Roman" w:hAnsi="Times New Roman" w:cs="Times New Roman"/>
          <w:b/>
          <w:i/>
          <w:lang w:val="fr-FR"/>
        </w:rPr>
        <w:t xml:space="preserve"> </w:t>
      </w:r>
      <w:r w:rsidRPr="008E535B">
        <w:rPr>
          <w:rFonts w:ascii="Times New Roman" w:hAnsi="Times New Roman" w:cs="Times New Roman"/>
          <w:b/>
          <w:lang w:val="fr-FR"/>
        </w:rPr>
        <w:t>de</w:t>
      </w:r>
      <w:r w:rsidR="00BF77D2">
        <w:rPr>
          <w:rFonts w:ascii="Times New Roman" w:hAnsi="Times New Roman" w:cs="Times New Roman"/>
          <w:b/>
          <w:lang w:val="fr-FR"/>
        </w:rPr>
        <w:t xml:space="preserve"> </w:t>
      </w:r>
      <w:r w:rsidRPr="008E535B">
        <w:rPr>
          <w:rFonts w:ascii="Times New Roman" w:hAnsi="Times New Roman" w:cs="Times New Roman"/>
          <w:b/>
          <w:lang w:val="fr-FR"/>
        </w:rPr>
        <w:t>Cicéron</w:t>
      </w:r>
    </w:p>
    <w:p w14:paraId="0B0CA5C6" w14:textId="77777777" w:rsidR="009061AD" w:rsidRPr="008E535B" w:rsidRDefault="009061AD" w:rsidP="009061AD">
      <w:pPr>
        <w:spacing w:after="0" w:line="240" w:lineRule="auto"/>
        <w:ind w:firstLine="397"/>
        <w:jc w:val="both"/>
        <w:rPr>
          <w:rFonts w:ascii="Times New Roman" w:hAnsi="Times New Roman" w:cs="Times New Roman"/>
          <w:lang w:val="fr-FR"/>
        </w:rPr>
      </w:pPr>
    </w:p>
    <w:p w14:paraId="7F40526D" w14:textId="5BB65898" w:rsidR="009061AD" w:rsidRPr="008E535B" w:rsidRDefault="009061AD" w:rsidP="009061AD">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présente</w:t>
      </w:r>
      <w:r w:rsidR="00BF77D2">
        <w:rPr>
          <w:rFonts w:ascii="Times New Roman" w:hAnsi="Times New Roman" w:cs="Times New Roman"/>
          <w:lang w:val="fr-FR"/>
        </w:rPr>
        <w:t xml:space="preserve"> </w:t>
      </w:r>
      <w:r w:rsidRPr="008E535B">
        <w:rPr>
          <w:rFonts w:ascii="Times New Roman" w:hAnsi="Times New Roman" w:cs="Times New Roman"/>
          <w:lang w:val="fr-FR"/>
        </w:rPr>
        <w:t>étude,</w:t>
      </w:r>
      <w:r w:rsidR="00BF77D2">
        <w:rPr>
          <w:rFonts w:ascii="Times New Roman" w:hAnsi="Times New Roman" w:cs="Times New Roman"/>
          <w:lang w:val="fr-FR"/>
        </w:rPr>
        <w:t xml:space="preserve"> </w:t>
      </w:r>
      <w:r w:rsidRPr="008E535B">
        <w:rPr>
          <w:rFonts w:ascii="Times New Roman" w:hAnsi="Times New Roman" w:cs="Times New Roman"/>
          <w:lang w:val="fr-FR"/>
        </w:rPr>
        <w:t>je</w:t>
      </w:r>
      <w:r w:rsidR="00BF77D2">
        <w:rPr>
          <w:rFonts w:ascii="Times New Roman" w:hAnsi="Times New Roman" w:cs="Times New Roman"/>
          <w:lang w:val="fr-FR"/>
        </w:rPr>
        <w:t xml:space="preserve"> </w:t>
      </w:r>
      <w:r w:rsidRPr="008E535B">
        <w:rPr>
          <w:rFonts w:ascii="Times New Roman" w:hAnsi="Times New Roman" w:cs="Times New Roman"/>
          <w:lang w:val="fr-FR"/>
        </w:rPr>
        <w:t>me</w:t>
      </w:r>
      <w:r w:rsidR="00BF77D2">
        <w:rPr>
          <w:rFonts w:ascii="Times New Roman" w:hAnsi="Times New Roman" w:cs="Times New Roman"/>
          <w:lang w:val="fr-FR"/>
        </w:rPr>
        <w:t xml:space="preserve"> </w:t>
      </w:r>
      <w:r w:rsidRPr="008E535B">
        <w:rPr>
          <w:rFonts w:ascii="Times New Roman" w:hAnsi="Times New Roman" w:cs="Times New Roman"/>
          <w:lang w:val="fr-FR"/>
        </w:rPr>
        <w:t>propose</w:t>
      </w:r>
      <w:r w:rsidR="00BF77D2">
        <w:rPr>
          <w:rFonts w:ascii="Times New Roman" w:hAnsi="Times New Roman" w:cs="Times New Roman"/>
          <w:lang w:val="fr-FR"/>
        </w:rPr>
        <w:t xml:space="preserve"> </w:t>
      </w:r>
      <w:r w:rsidRPr="008E535B">
        <w:rPr>
          <w:rFonts w:ascii="Times New Roman" w:hAnsi="Times New Roman" w:cs="Times New Roman"/>
          <w:lang w:val="fr-FR"/>
        </w:rPr>
        <w:t>d’examiner</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verbaux</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tio</w:t>
      </w:r>
      <w:r w:rsidR="00BF77D2">
        <w:rPr>
          <w:rFonts w:ascii="Times New Roman" w:hAnsi="Times New Roman" w:cs="Times New Roman"/>
          <w:i/>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tus</w:t>
      </w:r>
      <w:r w:rsidR="00BF77D2">
        <w:rPr>
          <w:rFonts w:ascii="Times New Roman" w:hAnsi="Times New Roman" w:cs="Times New Roman"/>
          <w:i/>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inventione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Cicéron.</w:t>
      </w:r>
      <w:r w:rsidR="00BF77D2">
        <w:rPr>
          <w:rFonts w:ascii="Times New Roman" w:hAnsi="Times New Roman" w:cs="Times New Roman"/>
          <w:lang w:val="fr-FR"/>
        </w:rPr>
        <w:t xml:space="preserve"> </w:t>
      </w:r>
      <w:r w:rsidRPr="008E535B">
        <w:rPr>
          <w:rFonts w:ascii="Times New Roman" w:hAnsi="Times New Roman" w:cs="Times New Roman"/>
          <w:lang w:val="fr-FR"/>
        </w:rPr>
        <w:t>Plusieurs</w:t>
      </w:r>
      <w:r w:rsidR="00BF77D2">
        <w:rPr>
          <w:rFonts w:ascii="Times New Roman" w:hAnsi="Times New Roman" w:cs="Times New Roman"/>
          <w:lang w:val="fr-FR"/>
        </w:rPr>
        <w:t xml:space="preserve"> </w:t>
      </w:r>
      <w:r w:rsidRPr="008E535B">
        <w:rPr>
          <w:rFonts w:ascii="Times New Roman" w:hAnsi="Times New Roman" w:cs="Times New Roman"/>
          <w:lang w:val="fr-FR"/>
        </w:rPr>
        <w:t>études</w:t>
      </w:r>
      <w:r w:rsidR="00BF77D2">
        <w:rPr>
          <w:rFonts w:ascii="Times New Roman" w:hAnsi="Times New Roman" w:cs="Times New Roman"/>
          <w:lang w:val="fr-FR"/>
        </w:rPr>
        <w:t xml:space="preserve"> </w:t>
      </w:r>
      <w:r w:rsidRPr="008E535B">
        <w:rPr>
          <w:rFonts w:ascii="Times New Roman" w:hAnsi="Times New Roman" w:cs="Times New Roman"/>
          <w:lang w:val="fr-FR"/>
        </w:rPr>
        <w:t>ont</w:t>
      </w:r>
      <w:r w:rsidR="00BF77D2">
        <w:rPr>
          <w:rFonts w:ascii="Times New Roman" w:hAnsi="Times New Roman" w:cs="Times New Roman"/>
          <w:lang w:val="fr-FR"/>
        </w:rPr>
        <w:t xml:space="preserve"> </w:t>
      </w:r>
      <w:r w:rsidRPr="008E535B">
        <w:rPr>
          <w:rFonts w:ascii="Times New Roman" w:hAnsi="Times New Roman" w:cs="Times New Roman"/>
          <w:lang w:val="fr-FR"/>
        </w:rPr>
        <w:t>été</w:t>
      </w:r>
      <w:r w:rsidR="00BF77D2">
        <w:rPr>
          <w:rFonts w:ascii="Times New Roman" w:hAnsi="Times New Roman" w:cs="Times New Roman"/>
          <w:lang w:val="fr-FR"/>
        </w:rPr>
        <w:t xml:space="preserve"> </w:t>
      </w:r>
      <w:r w:rsidRPr="008E535B">
        <w:rPr>
          <w:rFonts w:ascii="Times New Roman" w:hAnsi="Times New Roman" w:cs="Times New Roman"/>
          <w:lang w:val="fr-FR"/>
        </w:rPr>
        <w:t>consacrées</w:t>
      </w:r>
      <w:r w:rsidR="00BF77D2">
        <w:rPr>
          <w:rFonts w:ascii="Times New Roman" w:hAnsi="Times New Roman" w:cs="Times New Roman"/>
          <w:lang w:val="fr-FR"/>
        </w:rPr>
        <w:t xml:space="preserve"> </w:t>
      </w:r>
      <w:r w:rsidRPr="008E535B">
        <w:rPr>
          <w:rFonts w:ascii="Times New Roman" w:hAnsi="Times New Roman" w:cs="Times New Roman"/>
          <w:lang w:val="fr-FR"/>
        </w:rPr>
        <w:t>aux</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verbaux,</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particulier</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différence</w:t>
      </w:r>
      <w:r w:rsidR="00BF77D2">
        <w:rPr>
          <w:rFonts w:ascii="Times New Roman" w:hAnsi="Times New Roman" w:cs="Times New Roman"/>
          <w:lang w:val="fr-FR"/>
        </w:rPr>
        <w:t xml:space="preserve"> </w:t>
      </w:r>
      <w:r w:rsidRPr="008E535B">
        <w:rPr>
          <w:rFonts w:ascii="Times New Roman" w:hAnsi="Times New Roman" w:cs="Times New Roman"/>
          <w:lang w:val="fr-FR"/>
        </w:rPr>
        <w:t>entre</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tio</w:t>
      </w:r>
      <w:r w:rsidR="00BF77D2">
        <w:rPr>
          <w:rFonts w:ascii="Times New Roman" w:hAnsi="Times New Roman" w:cs="Times New Roman"/>
          <w:i/>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tus</w:t>
      </w:r>
      <w:r w:rsidR="00BF77D2">
        <w:rPr>
          <w:rFonts w:ascii="Times New Roman" w:hAnsi="Times New Roman" w:cs="Times New Roman"/>
          <w:lang w:val="fr-FR"/>
        </w:rPr>
        <w:t xml:space="preserve"> </w:t>
      </w:r>
      <w:r w:rsidRPr="008E535B">
        <w:rPr>
          <w:rFonts w:ascii="Times New Roman" w:hAnsi="Times New Roman" w:cs="Times New Roman"/>
          <w:lang w:val="fr-FR"/>
        </w:rPr>
        <w:t>(Fruyt</w:t>
      </w:r>
      <w:r w:rsidR="00BF77D2">
        <w:rPr>
          <w:rFonts w:ascii="Times New Roman" w:hAnsi="Times New Roman" w:cs="Times New Roman"/>
          <w:lang w:val="fr-FR"/>
        </w:rPr>
        <w:t xml:space="preserve"> </w:t>
      </w:r>
      <w:r w:rsidRPr="008E535B">
        <w:rPr>
          <w:rFonts w:ascii="Times New Roman" w:hAnsi="Times New Roman" w:cs="Times New Roman"/>
          <w:lang w:val="fr-FR"/>
        </w:rPr>
        <w:t>2002,</w:t>
      </w:r>
      <w:r w:rsidR="00BF77D2">
        <w:rPr>
          <w:rFonts w:ascii="Times New Roman" w:hAnsi="Times New Roman" w:cs="Times New Roman"/>
          <w:lang w:val="fr-FR"/>
        </w:rPr>
        <w:t xml:space="preserve"> </w:t>
      </w:r>
      <w:r w:rsidRPr="008E535B">
        <w:rPr>
          <w:rFonts w:ascii="Times New Roman" w:hAnsi="Times New Roman" w:cs="Times New Roman"/>
          <w:lang w:val="fr-FR"/>
        </w:rPr>
        <w:t>Garzón</w:t>
      </w:r>
      <w:r w:rsidR="00BF77D2">
        <w:rPr>
          <w:rFonts w:ascii="Times New Roman" w:hAnsi="Times New Roman" w:cs="Times New Roman"/>
          <w:lang w:val="fr-FR"/>
        </w:rPr>
        <w:t xml:space="preserve"> </w:t>
      </w:r>
      <w:r w:rsidRPr="008E535B">
        <w:rPr>
          <w:rFonts w:ascii="Times New Roman" w:hAnsi="Times New Roman" w:cs="Times New Roman"/>
          <w:lang w:val="fr-FR"/>
        </w:rPr>
        <w:t>2018).</w:t>
      </w:r>
      <w:r w:rsidR="00BF77D2">
        <w:rPr>
          <w:rFonts w:ascii="Times New Roman" w:hAnsi="Times New Roman" w:cs="Times New Roman"/>
          <w:lang w:val="fr-FR"/>
        </w:rPr>
        <w:t xml:space="preserve"> </w:t>
      </w:r>
      <w:r w:rsidRPr="008E535B">
        <w:rPr>
          <w:rFonts w:ascii="Times New Roman" w:hAnsi="Times New Roman" w:cs="Times New Roman"/>
          <w:lang w:val="fr-FR"/>
        </w:rPr>
        <w:t>Cependant,</w:t>
      </w:r>
      <w:r w:rsidR="00BF77D2">
        <w:rPr>
          <w:rFonts w:ascii="Times New Roman" w:hAnsi="Times New Roman" w:cs="Times New Roman"/>
          <w:lang w:val="fr-FR"/>
        </w:rPr>
        <w:t xml:space="preserve"> </w:t>
      </w:r>
      <w:r w:rsidRPr="008E535B">
        <w:rPr>
          <w:rFonts w:ascii="Times New Roman" w:hAnsi="Times New Roman" w:cs="Times New Roman"/>
          <w:lang w:val="fr-FR"/>
        </w:rPr>
        <w:t>leurs</w:t>
      </w:r>
      <w:r w:rsidR="00BF77D2">
        <w:rPr>
          <w:rFonts w:ascii="Times New Roman" w:hAnsi="Times New Roman" w:cs="Times New Roman"/>
          <w:lang w:val="fr-FR"/>
        </w:rPr>
        <w:t xml:space="preserve"> </w:t>
      </w:r>
      <w:r w:rsidRPr="008E535B">
        <w:rPr>
          <w:rFonts w:ascii="Times New Roman" w:hAnsi="Times New Roman" w:cs="Times New Roman"/>
          <w:lang w:val="fr-FR"/>
        </w:rPr>
        <w:t>fonctions</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textes</w:t>
      </w:r>
      <w:r w:rsidR="00BF77D2">
        <w:rPr>
          <w:rFonts w:ascii="Times New Roman" w:hAnsi="Times New Roman" w:cs="Times New Roman"/>
          <w:lang w:val="fr-FR"/>
        </w:rPr>
        <w:t xml:space="preserve"> </w:t>
      </w:r>
      <w:r w:rsidRPr="008E535B">
        <w:rPr>
          <w:rFonts w:ascii="Times New Roman" w:hAnsi="Times New Roman" w:cs="Times New Roman"/>
          <w:lang w:val="fr-FR"/>
        </w:rPr>
        <w:t>techniques</w:t>
      </w:r>
      <w:r w:rsidR="00BF77D2">
        <w:rPr>
          <w:rFonts w:ascii="Times New Roman" w:hAnsi="Times New Roman" w:cs="Times New Roman"/>
          <w:lang w:val="fr-FR"/>
        </w:rPr>
        <w:t xml:space="preserve"> </w:t>
      </w:r>
      <w:r w:rsidRPr="008E535B">
        <w:rPr>
          <w:rFonts w:ascii="Times New Roman" w:hAnsi="Times New Roman" w:cs="Times New Roman"/>
          <w:lang w:val="fr-FR"/>
        </w:rPr>
        <w:t>ont</w:t>
      </w:r>
      <w:r w:rsidR="00BF77D2">
        <w:rPr>
          <w:rFonts w:ascii="Times New Roman" w:hAnsi="Times New Roman" w:cs="Times New Roman"/>
          <w:lang w:val="fr-FR"/>
        </w:rPr>
        <w:t xml:space="preserve"> </w:t>
      </w:r>
      <w:r w:rsidRPr="008E535B">
        <w:rPr>
          <w:rFonts w:ascii="Times New Roman" w:hAnsi="Times New Roman" w:cs="Times New Roman"/>
          <w:lang w:val="fr-FR"/>
        </w:rPr>
        <w:t>été</w:t>
      </w:r>
      <w:r w:rsidR="00BF77D2">
        <w:rPr>
          <w:rFonts w:ascii="Times New Roman" w:hAnsi="Times New Roman" w:cs="Times New Roman"/>
          <w:lang w:val="fr-FR"/>
        </w:rPr>
        <w:t xml:space="preserve"> </w:t>
      </w:r>
      <w:r w:rsidRPr="008E535B">
        <w:rPr>
          <w:rFonts w:ascii="Times New Roman" w:hAnsi="Times New Roman" w:cs="Times New Roman"/>
          <w:lang w:val="fr-FR"/>
        </w:rPr>
        <w:t>peu</w:t>
      </w:r>
      <w:r w:rsidR="00BF77D2">
        <w:rPr>
          <w:rFonts w:ascii="Times New Roman" w:hAnsi="Times New Roman" w:cs="Times New Roman"/>
          <w:lang w:val="fr-FR"/>
        </w:rPr>
        <w:t xml:space="preserve"> </w:t>
      </w:r>
      <w:r w:rsidRPr="008E535B">
        <w:rPr>
          <w:rFonts w:ascii="Times New Roman" w:hAnsi="Times New Roman" w:cs="Times New Roman"/>
          <w:lang w:val="fr-FR"/>
        </w:rPr>
        <w:t>explorées</w:t>
      </w:r>
      <w:r w:rsidR="00BF77D2">
        <w:rPr>
          <w:rFonts w:ascii="Times New Roman" w:hAnsi="Times New Roman" w:cs="Times New Roman"/>
          <w:lang w:val="fr-FR"/>
        </w:rPr>
        <w:t xml:space="preserve"> </w:t>
      </w:r>
      <w:r w:rsidRPr="008E535B">
        <w:rPr>
          <w:rFonts w:ascii="Times New Roman" w:hAnsi="Times New Roman" w:cs="Times New Roman"/>
          <w:lang w:val="fr-FR"/>
        </w:rPr>
        <w:t>(Espinilla</w:t>
      </w:r>
      <w:r w:rsidR="00BF77D2">
        <w:rPr>
          <w:rFonts w:ascii="Times New Roman" w:hAnsi="Times New Roman" w:cs="Times New Roman"/>
          <w:lang w:val="fr-FR"/>
        </w:rPr>
        <w:t xml:space="preserve"> </w:t>
      </w:r>
      <w:r w:rsidRPr="008E535B">
        <w:rPr>
          <w:rFonts w:ascii="Times New Roman" w:hAnsi="Times New Roman" w:cs="Times New Roman"/>
          <w:lang w:val="fr-FR"/>
        </w:rPr>
        <w:t>1995</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cf.</w:t>
      </w:r>
      <w:r w:rsidR="00BF77D2">
        <w:rPr>
          <w:rFonts w:ascii="Times New Roman" w:hAnsi="Times New Roman" w:cs="Times New Roman"/>
          <w:lang w:val="fr-FR"/>
        </w:rPr>
        <w:t xml:space="preserve"> </w:t>
      </w:r>
      <w:r w:rsidRPr="008E535B">
        <w:rPr>
          <w:rFonts w:ascii="Times New Roman" w:hAnsi="Times New Roman" w:cs="Times New Roman"/>
          <w:lang w:val="fr-FR"/>
        </w:rPr>
        <w:t>Rosén</w:t>
      </w:r>
      <w:r w:rsidR="00BF77D2">
        <w:rPr>
          <w:rFonts w:ascii="Times New Roman" w:hAnsi="Times New Roman" w:cs="Times New Roman"/>
          <w:lang w:val="fr-FR"/>
        </w:rPr>
        <w:t xml:space="preserve"> </w:t>
      </w:r>
      <w:r w:rsidRPr="008E535B">
        <w:rPr>
          <w:rFonts w:ascii="Times New Roman" w:hAnsi="Times New Roman" w:cs="Times New Roman"/>
          <w:lang w:val="fr-FR"/>
        </w:rPr>
        <w:t>1983).</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comparaison</w:t>
      </w:r>
      <w:r w:rsidR="00BF77D2">
        <w:rPr>
          <w:rFonts w:ascii="Times New Roman" w:hAnsi="Times New Roman" w:cs="Times New Roman"/>
          <w:lang w:val="fr-FR"/>
        </w:rPr>
        <w:t xml:space="preserve"> </w:t>
      </w:r>
      <w:r w:rsidRPr="008E535B">
        <w:rPr>
          <w:rFonts w:ascii="Times New Roman" w:hAnsi="Times New Roman" w:cs="Times New Roman"/>
          <w:lang w:val="fr-FR"/>
        </w:rPr>
        <w:t>avec</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textes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caractère</w:t>
      </w:r>
      <w:r w:rsidR="00BF77D2">
        <w:rPr>
          <w:rFonts w:ascii="Times New Roman" w:hAnsi="Times New Roman" w:cs="Times New Roman"/>
          <w:lang w:val="fr-FR"/>
        </w:rPr>
        <w:t xml:space="preserve"> </w:t>
      </w:r>
      <w:r w:rsidRPr="008E535B">
        <w:rPr>
          <w:rFonts w:ascii="Times New Roman" w:hAnsi="Times New Roman" w:cs="Times New Roman"/>
          <w:lang w:val="fr-FR"/>
        </w:rPr>
        <w:t>narratif</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divinatione</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exemple),</w:t>
      </w:r>
      <w:r w:rsidR="00BF77D2">
        <w:rPr>
          <w:rFonts w:ascii="Times New Roman" w:hAnsi="Times New Roman" w:cs="Times New Roman"/>
          <w:lang w:val="fr-FR"/>
        </w:rPr>
        <w:t xml:space="preserve"> </w:t>
      </w:r>
      <w:r w:rsidRPr="008E535B">
        <w:rPr>
          <w:rFonts w:ascii="Times New Roman" w:hAnsi="Times New Roman" w:cs="Times New Roman"/>
          <w:lang w:val="fr-FR"/>
        </w:rPr>
        <w:t>où</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verbaux</w:t>
      </w:r>
      <w:r w:rsidR="00BF77D2">
        <w:rPr>
          <w:rFonts w:ascii="Times New Roman" w:hAnsi="Times New Roman" w:cs="Times New Roman"/>
          <w:lang w:val="fr-FR"/>
        </w:rPr>
        <w:t xml:space="preserve"> </w:t>
      </w:r>
      <w:r w:rsidRPr="008E535B">
        <w:rPr>
          <w:rFonts w:ascii="Times New Roman" w:hAnsi="Times New Roman" w:cs="Times New Roman"/>
          <w:lang w:val="fr-FR"/>
        </w:rPr>
        <w:t>dénotent</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activités</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événements,</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textes</w:t>
      </w:r>
      <w:r w:rsidR="00BF77D2">
        <w:rPr>
          <w:rFonts w:ascii="Times New Roman" w:hAnsi="Times New Roman" w:cs="Times New Roman"/>
          <w:lang w:val="fr-FR"/>
        </w:rPr>
        <w:t xml:space="preserve"> </w:t>
      </w:r>
      <w:r w:rsidRPr="008E535B">
        <w:rPr>
          <w:rFonts w:ascii="Times New Roman" w:hAnsi="Times New Roman" w:cs="Times New Roman"/>
          <w:lang w:val="fr-FR"/>
        </w:rPr>
        <w:t>techniques,</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verbaux</w:t>
      </w:r>
      <w:r w:rsidR="00BF77D2">
        <w:rPr>
          <w:rFonts w:ascii="Times New Roman" w:hAnsi="Times New Roman" w:cs="Times New Roman"/>
          <w:lang w:val="fr-FR"/>
        </w:rPr>
        <w:t xml:space="preserve"> </w:t>
      </w:r>
      <w:r w:rsidRPr="008E535B">
        <w:rPr>
          <w:rFonts w:ascii="Times New Roman" w:hAnsi="Times New Roman" w:cs="Times New Roman"/>
          <w:lang w:val="fr-FR"/>
        </w:rPr>
        <w:t>sont</w:t>
      </w:r>
      <w:r w:rsidR="00BF77D2">
        <w:rPr>
          <w:rFonts w:ascii="Times New Roman" w:hAnsi="Times New Roman" w:cs="Times New Roman"/>
          <w:lang w:val="fr-FR"/>
        </w:rPr>
        <w:t xml:space="preserve"> </w:t>
      </w:r>
      <w:r w:rsidRPr="008E535B">
        <w:rPr>
          <w:rFonts w:ascii="Times New Roman" w:hAnsi="Times New Roman" w:cs="Times New Roman"/>
          <w:lang w:val="fr-FR"/>
        </w:rPr>
        <w:t>utilisés</w:t>
      </w:r>
      <w:r w:rsidR="00BF77D2">
        <w:rPr>
          <w:rFonts w:ascii="Times New Roman" w:hAnsi="Times New Roman" w:cs="Times New Roman"/>
          <w:lang w:val="fr-FR"/>
        </w:rPr>
        <w:t xml:space="preserve"> </w:t>
      </w:r>
      <w:r w:rsidRPr="008E535B">
        <w:rPr>
          <w:rFonts w:ascii="Times New Roman" w:hAnsi="Times New Roman" w:cs="Times New Roman"/>
          <w:lang w:val="fr-FR"/>
        </w:rPr>
        <w:t>pour</w:t>
      </w:r>
      <w:r w:rsidR="00BF77D2">
        <w:rPr>
          <w:rFonts w:ascii="Times New Roman" w:hAnsi="Times New Roman" w:cs="Times New Roman"/>
          <w:lang w:val="fr-FR"/>
        </w:rPr>
        <w:t xml:space="preserve"> </w:t>
      </w:r>
      <w:r w:rsidRPr="008E535B">
        <w:rPr>
          <w:rFonts w:ascii="Times New Roman" w:hAnsi="Times New Roman" w:cs="Times New Roman"/>
          <w:lang w:val="fr-FR"/>
        </w:rPr>
        <w:t>dénoter</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concepts,</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manières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faire</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procédés.</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présente</w:t>
      </w:r>
      <w:r w:rsidR="00BF77D2">
        <w:rPr>
          <w:rFonts w:ascii="Times New Roman" w:hAnsi="Times New Roman" w:cs="Times New Roman"/>
          <w:lang w:val="fr-FR"/>
        </w:rPr>
        <w:t xml:space="preserve"> </w:t>
      </w:r>
      <w:r w:rsidRPr="008E535B">
        <w:rPr>
          <w:rFonts w:ascii="Times New Roman" w:hAnsi="Times New Roman" w:cs="Times New Roman"/>
          <w:lang w:val="fr-FR"/>
        </w:rPr>
        <w:t>étude</w:t>
      </w:r>
      <w:r w:rsidR="00BF77D2">
        <w:rPr>
          <w:rFonts w:ascii="Times New Roman" w:hAnsi="Times New Roman" w:cs="Times New Roman"/>
          <w:lang w:val="fr-FR"/>
        </w:rPr>
        <w:t xml:space="preserve"> </w:t>
      </w:r>
      <w:r w:rsidRPr="008E535B">
        <w:rPr>
          <w:rFonts w:ascii="Times New Roman" w:hAnsi="Times New Roman" w:cs="Times New Roman"/>
          <w:lang w:val="fr-FR"/>
        </w:rPr>
        <w:t>est</w:t>
      </w:r>
      <w:r w:rsidR="00BF77D2">
        <w:rPr>
          <w:rFonts w:ascii="Times New Roman" w:hAnsi="Times New Roman" w:cs="Times New Roman"/>
          <w:lang w:val="fr-FR"/>
        </w:rPr>
        <w:t xml:space="preserve"> </w:t>
      </w:r>
      <w:r w:rsidRPr="008E535B">
        <w:rPr>
          <w:rFonts w:ascii="Times New Roman" w:hAnsi="Times New Roman" w:cs="Times New Roman"/>
          <w:lang w:val="fr-FR"/>
        </w:rPr>
        <w:t>fondée</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dépouillement</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livre</w:t>
      </w:r>
      <w:r w:rsidR="00BF77D2">
        <w:rPr>
          <w:rFonts w:ascii="Times New Roman" w:hAnsi="Times New Roman" w:cs="Times New Roman"/>
          <w:lang w:val="fr-FR"/>
        </w:rPr>
        <w:t xml:space="preserve"> </w:t>
      </w:r>
      <w:r w:rsidRPr="008E535B">
        <w:rPr>
          <w:rFonts w:ascii="Times New Roman" w:hAnsi="Times New Roman" w:cs="Times New Roman"/>
          <w:lang w:val="fr-FR"/>
        </w:rPr>
        <w:t>premier</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inventione</w:t>
      </w:r>
      <w:r w:rsidR="00BF77D2">
        <w:rPr>
          <w:rFonts w:ascii="Times New Roman" w:hAnsi="Times New Roman" w:cs="Times New Roman"/>
          <w:i/>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analyse</w:t>
      </w:r>
      <w:r w:rsidR="00BF77D2">
        <w:rPr>
          <w:rFonts w:ascii="Times New Roman" w:hAnsi="Times New Roman" w:cs="Times New Roman"/>
          <w:lang w:val="fr-FR"/>
        </w:rPr>
        <w:t xml:space="preserve"> </w:t>
      </w:r>
      <w:r w:rsidRPr="008E535B">
        <w:rPr>
          <w:rFonts w:ascii="Times New Roman" w:hAnsi="Times New Roman" w:cs="Times New Roman"/>
          <w:lang w:val="fr-FR"/>
        </w:rPr>
        <w:t>syntaxique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sémantique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occurrences</w:t>
      </w:r>
      <w:r w:rsidR="00BF77D2">
        <w:rPr>
          <w:rFonts w:ascii="Times New Roman" w:hAnsi="Times New Roman" w:cs="Times New Roman"/>
          <w:lang w:val="fr-FR"/>
        </w:rPr>
        <w:t xml:space="preserve"> </w:t>
      </w:r>
      <w:r w:rsidRPr="008E535B">
        <w:rPr>
          <w:rFonts w:ascii="Times New Roman" w:hAnsi="Times New Roman" w:cs="Times New Roman"/>
          <w:lang w:val="fr-FR"/>
        </w:rPr>
        <w:t>réunies.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livre</w:t>
      </w:r>
      <w:r w:rsidR="00BF77D2">
        <w:rPr>
          <w:rFonts w:ascii="Times New Roman" w:hAnsi="Times New Roman" w:cs="Times New Roman"/>
          <w:lang w:val="fr-FR"/>
        </w:rPr>
        <w:t xml:space="preserve"> </w:t>
      </w:r>
      <w:r w:rsidRPr="008E535B">
        <w:rPr>
          <w:rFonts w:ascii="Times New Roman" w:hAnsi="Times New Roman" w:cs="Times New Roman"/>
          <w:lang w:val="fr-FR"/>
        </w:rPr>
        <w:t>premier</w:t>
      </w:r>
      <w:r w:rsidR="00BF77D2">
        <w:rPr>
          <w:rFonts w:ascii="Times New Roman" w:hAnsi="Times New Roman" w:cs="Times New Roman"/>
          <w:lang w:val="fr-FR"/>
        </w:rPr>
        <w:t xml:space="preserve"> </w:t>
      </w:r>
      <w:r w:rsidRPr="008E535B">
        <w:rPr>
          <w:rFonts w:ascii="Times New Roman" w:hAnsi="Times New Roman" w:cs="Times New Roman"/>
          <w:lang w:val="fr-FR"/>
        </w:rPr>
        <w:t>présente</w:t>
      </w:r>
      <w:r w:rsidR="00BF77D2">
        <w:rPr>
          <w:rFonts w:ascii="Times New Roman" w:hAnsi="Times New Roman" w:cs="Times New Roman"/>
          <w:lang w:val="fr-FR"/>
        </w:rPr>
        <w:t xml:space="preserve"> </w:t>
      </w:r>
      <w:r w:rsidRPr="008E535B">
        <w:rPr>
          <w:rFonts w:ascii="Times New Roman" w:hAnsi="Times New Roman" w:cs="Times New Roman"/>
          <w:lang w:val="fr-FR"/>
        </w:rPr>
        <w:t>116</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tio</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dont</w:t>
      </w:r>
      <w:r w:rsidR="00BF77D2">
        <w:rPr>
          <w:rFonts w:ascii="Times New Roman" w:hAnsi="Times New Roman" w:cs="Times New Roman"/>
          <w:lang w:val="fr-FR"/>
        </w:rPr>
        <w:t xml:space="preserve"> </w:t>
      </w:r>
      <w:r w:rsidRPr="008E535B">
        <w:rPr>
          <w:rFonts w:ascii="Times New Roman" w:hAnsi="Times New Roman" w:cs="Times New Roman"/>
          <w:lang w:val="fr-FR"/>
        </w:rPr>
        <w:t>certains</w:t>
      </w:r>
      <w:r w:rsidR="00BF77D2">
        <w:rPr>
          <w:rFonts w:ascii="Times New Roman" w:hAnsi="Times New Roman" w:cs="Times New Roman"/>
          <w:lang w:val="fr-FR"/>
        </w:rPr>
        <w:t xml:space="preserve"> </w:t>
      </w:r>
      <w:r w:rsidRPr="008E535B">
        <w:rPr>
          <w:rFonts w:ascii="Times New Roman" w:hAnsi="Times New Roman" w:cs="Times New Roman"/>
          <w:lang w:val="fr-FR"/>
        </w:rPr>
        <w:t>sont</w:t>
      </w:r>
      <w:r w:rsidR="00BF77D2">
        <w:rPr>
          <w:rFonts w:ascii="Times New Roman" w:hAnsi="Times New Roman" w:cs="Times New Roman"/>
          <w:lang w:val="fr-FR"/>
        </w:rPr>
        <w:t xml:space="preserve"> </w:t>
      </w:r>
      <w:r w:rsidRPr="008E535B">
        <w:rPr>
          <w:rFonts w:ascii="Times New Roman" w:hAnsi="Times New Roman" w:cs="Times New Roman"/>
          <w:lang w:val="fr-FR"/>
        </w:rPr>
        <w:t>utilisés</w:t>
      </w:r>
      <w:r w:rsidR="00BF77D2">
        <w:rPr>
          <w:rFonts w:ascii="Times New Roman" w:hAnsi="Times New Roman" w:cs="Times New Roman"/>
          <w:lang w:val="fr-FR"/>
        </w:rPr>
        <w:t xml:space="preserve"> </w:t>
      </w:r>
      <w:r w:rsidRPr="008E535B">
        <w:rPr>
          <w:rFonts w:ascii="Times New Roman" w:hAnsi="Times New Roman" w:cs="Times New Roman"/>
          <w:lang w:val="fr-FR"/>
        </w:rPr>
        <w:t>plus</w:t>
      </w:r>
      <w:r w:rsidR="00BF77D2">
        <w:rPr>
          <w:rFonts w:ascii="Times New Roman" w:hAnsi="Times New Roman" w:cs="Times New Roman"/>
          <w:lang w:val="fr-FR"/>
        </w:rPr>
        <w:t xml:space="preserve"> </w:t>
      </w:r>
      <w:r w:rsidRPr="008E535B">
        <w:rPr>
          <w:rFonts w:ascii="Times New Roman" w:hAnsi="Times New Roman" w:cs="Times New Roman"/>
          <w:lang w:val="fr-FR"/>
        </w:rPr>
        <w:t>d’une</w:t>
      </w:r>
      <w:r w:rsidR="00BF77D2">
        <w:rPr>
          <w:rFonts w:ascii="Times New Roman" w:hAnsi="Times New Roman" w:cs="Times New Roman"/>
          <w:lang w:val="fr-FR"/>
        </w:rPr>
        <w:t xml:space="preserve"> </w:t>
      </w:r>
      <w:r w:rsidRPr="008E535B">
        <w:rPr>
          <w:rFonts w:ascii="Times New Roman" w:hAnsi="Times New Roman" w:cs="Times New Roman"/>
          <w:lang w:val="fr-FR"/>
        </w:rPr>
        <w:t>fois</w:t>
      </w:r>
      <w:r w:rsidR="00BF77D2">
        <w:rPr>
          <w:rFonts w:ascii="Times New Roman" w:hAnsi="Times New Roman" w:cs="Times New Roman"/>
          <w:lang w:val="fr-FR"/>
        </w:rPr>
        <w:t xml:space="preserve"> </w:t>
      </w:r>
      <w:r w:rsidRPr="008E535B">
        <w:rPr>
          <w:rFonts w:ascii="Times New Roman" w:hAnsi="Times New Roman" w:cs="Times New Roman"/>
          <w:lang w:val="fr-FR"/>
        </w:rPr>
        <w:t>(685</w:t>
      </w:r>
      <w:r w:rsidR="00BF77D2">
        <w:rPr>
          <w:rFonts w:ascii="Times New Roman" w:hAnsi="Times New Roman" w:cs="Times New Roman"/>
          <w:lang w:val="fr-FR"/>
        </w:rPr>
        <w:t xml:space="preserve"> </w:t>
      </w:r>
      <w:r w:rsidRPr="008E535B">
        <w:rPr>
          <w:rFonts w:ascii="Times New Roman" w:hAnsi="Times New Roman" w:cs="Times New Roman"/>
          <w:lang w:val="fr-FR"/>
        </w:rPr>
        <w:t>occurrences</w:t>
      </w:r>
      <w:r w:rsidR="00BF77D2">
        <w:rPr>
          <w:rFonts w:ascii="Times New Roman" w:hAnsi="Times New Roman" w:cs="Times New Roman"/>
          <w:lang w:val="fr-FR"/>
        </w:rPr>
        <w:t xml:space="preserve"> </w:t>
      </w:r>
      <w:r w:rsidRPr="008E535B">
        <w:rPr>
          <w:rFonts w:ascii="Times New Roman" w:hAnsi="Times New Roman" w:cs="Times New Roman"/>
          <w:lang w:val="fr-FR"/>
        </w:rPr>
        <w:t>au</w:t>
      </w:r>
      <w:r w:rsidR="00BF77D2">
        <w:rPr>
          <w:rFonts w:ascii="Times New Roman" w:hAnsi="Times New Roman" w:cs="Times New Roman"/>
          <w:lang w:val="fr-FR"/>
        </w:rPr>
        <w:t xml:space="preserve"> </w:t>
      </w:r>
      <w:r w:rsidRPr="008E535B">
        <w:rPr>
          <w:rFonts w:ascii="Times New Roman" w:hAnsi="Times New Roman" w:cs="Times New Roman"/>
          <w:lang w:val="fr-FR"/>
        </w:rPr>
        <w:t>total).</w:t>
      </w:r>
      <w:r w:rsidR="00BF77D2">
        <w:rPr>
          <w:rFonts w:ascii="Times New Roman" w:hAnsi="Times New Roman" w:cs="Times New Roman"/>
          <w:lang w:val="fr-FR"/>
        </w:rPr>
        <w:t xml:space="preserve"> </w:t>
      </w:r>
      <w:r w:rsidRPr="008E535B">
        <w:rPr>
          <w:rFonts w:ascii="Times New Roman" w:hAnsi="Times New Roman" w:cs="Times New Roman"/>
          <w:lang w:val="fr-FR"/>
        </w:rPr>
        <w:t>Ce</w:t>
      </w:r>
      <w:r w:rsidR="00BF77D2">
        <w:rPr>
          <w:rFonts w:ascii="Times New Roman" w:hAnsi="Times New Roman" w:cs="Times New Roman"/>
          <w:lang w:val="fr-FR"/>
        </w:rPr>
        <w:t xml:space="preserve"> </w:t>
      </w:r>
      <w:r w:rsidRPr="008E535B">
        <w:rPr>
          <w:rFonts w:ascii="Times New Roman" w:hAnsi="Times New Roman" w:cs="Times New Roman"/>
          <w:lang w:val="fr-FR"/>
        </w:rPr>
        <w:t>chiffre</w:t>
      </w:r>
      <w:r w:rsidR="00BF77D2">
        <w:rPr>
          <w:rFonts w:ascii="Times New Roman" w:hAnsi="Times New Roman" w:cs="Times New Roman"/>
          <w:lang w:val="fr-FR"/>
        </w:rPr>
        <w:t xml:space="preserve"> </w:t>
      </w:r>
      <w:r w:rsidRPr="008E535B">
        <w:rPr>
          <w:rFonts w:ascii="Times New Roman" w:hAnsi="Times New Roman" w:cs="Times New Roman"/>
          <w:lang w:val="fr-FR"/>
        </w:rPr>
        <w:t>contraste</w:t>
      </w:r>
      <w:r w:rsidR="00BF77D2">
        <w:rPr>
          <w:rFonts w:ascii="Times New Roman" w:hAnsi="Times New Roman" w:cs="Times New Roman"/>
          <w:i/>
          <w:lang w:val="fr-FR"/>
        </w:rPr>
        <w:t xml:space="preserve"> </w:t>
      </w:r>
      <w:r w:rsidRPr="008E535B">
        <w:rPr>
          <w:rFonts w:ascii="Times New Roman" w:hAnsi="Times New Roman" w:cs="Times New Roman"/>
          <w:lang w:val="fr-FR"/>
        </w:rPr>
        <w:t>nettement</w:t>
      </w:r>
      <w:r w:rsidR="00BF77D2">
        <w:rPr>
          <w:rFonts w:ascii="Times New Roman" w:hAnsi="Times New Roman" w:cs="Times New Roman"/>
          <w:lang w:val="fr-FR"/>
        </w:rPr>
        <w:t xml:space="preserve"> </w:t>
      </w:r>
      <w:r w:rsidRPr="008E535B">
        <w:rPr>
          <w:rFonts w:ascii="Times New Roman" w:hAnsi="Times New Roman" w:cs="Times New Roman"/>
          <w:lang w:val="fr-FR"/>
        </w:rPr>
        <w:t>avec</w:t>
      </w:r>
      <w:r w:rsidR="00BF77D2">
        <w:rPr>
          <w:rFonts w:ascii="Times New Roman" w:hAnsi="Times New Roman" w:cs="Times New Roman"/>
          <w:lang w:val="fr-FR"/>
        </w:rPr>
        <w:t xml:space="preserve"> </w:t>
      </w:r>
      <w:r w:rsidRPr="008E535B">
        <w:rPr>
          <w:rFonts w:ascii="Times New Roman" w:hAnsi="Times New Roman" w:cs="Times New Roman"/>
          <w:lang w:val="fr-FR"/>
        </w:rPr>
        <w:t>43</w:t>
      </w:r>
      <w:r w:rsidR="00BF77D2">
        <w:rPr>
          <w:rFonts w:ascii="Times New Roman" w:hAnsi="Times New Roman" w:cs="Times New Roman"/>
          <w:lang w:val="fr-FR"/>
        </w:rPr>
        <w:t xml:space="preserve"> </w:t>
      </w:r>
      <w:r w:rsidRPr="008E535B">
        <w:rPr>
          <w:rFonts w:ascii="Times New Roman" w:hAnsi="Times New Roman" w:cs="Times New Roman"/>
          <w:lang w:val="fr-FR"/>
        </w:rPr>
        <w:t>occurrences</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tus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l’exception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i/>
          <w:lang w:val="fr-FR"/>
        </w:rPr>
        <w:t>eventus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n’interviennent</w:t>
      </w:r>
      <w:r w:rsidR="00BF77D2">
        <w:rPr>
          <w:rFonts w:ascii="Times New Roman" w:hAnsi="Times New Roman" w:cs="Times New Roman"/>
          <w:lang w:val="fr-FR"/>
        </w:rPr>
        <w:t xml:space="preserve"> </w:t>
      </w:r>
      <w:r w:rsidRPr="008E535B">
        <w:rPr>
          <w:rFonts w:ascii="Times New Roman" w:hAnsi="Times New Roman" w:cs="Times New Roman"/>
          <w:lang w:val="fr-FR"/>
        </w:rPr>
        <w:t>pas</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définitions.</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fréquence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variété</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tio</w:t>
      </w:r>
      <w:r w:rsidR="00BF77D2">
        <w:rPr>
          <w:rFonts w:ascii="Times New Roman" w:hAnsi="Times New Roman" w:cs="Times New Roman"/>
          <w:i/>
          <w:lang w:val="fr-FR"/>
        </w:rPr>
        <w:t xml:space="preserve"> </w:t>
      </w:r>
      <w:r w:rsidRPr="008E535B">
        <w:rPr>
          <w:rFonts w:ascii="Times New Roman" w:hAnsi="Times New Roman" w:cs="Times New Roman"/>
          <w:lang w:val="fr-FR"/>
        </w:rPr>
        <w:t>sont</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indices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leur</w:t>
      </w:r>
      <w:r w:rsidR="00BF77D2">
        <w:rPr>
          <w:rFonts w:ascii="Times New Roman" w:hAnsi="Times New Roman" w:cs="Times New Roman"/>
          <w:lang w:val="fr-FR"/>
        </w:rPr>
        <w:t xml:space="preserve"> </w:t>
      </w:r>
      <w:r w:rsidRPr="008E535B">
        <w:rPr>
          <w:rFonts w:ascii="Times New Roman" w:hAnsi="Times New Roman" w:cs="Times New Roman"/>
          <w:lang w:val="fr-FR"/>
        </w:rPr>
        <w:t>productivité</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domaine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langues</w:t>
      </w:r>
      <w:r w:rsidR="00BF77D2">
        <w:rPr>
          <w:rFonts w:ascii="Times New Roman" w:hAnsi="Times New Roman" w:cs="Times New Roman"/>
          <w:lang w:val="fr-FR"/>
        </w:rPr>
        <w:t xml:space="preserve"> </w:t>
      </w:r>
      <w:r w:rsidRPr="008E535B">
        <w:rPr>
          <w:rFonts w:ascii="Times New Roman" w:hAnsi="Times New Roman" w:cs="Times New Roman"/>
          <w:lang w:val="fr-FR"/>
        </w:rPr>
        <w:t>techniques</w:t>
      </w:r>
      <w:r w:rsidR="00BF77D2">
        <w:rPr>
          <w:rFonts w:ascii="Times New Roman" w:hAnsi="Times New Roman" w:cs="Times New Roman"/>
          <w:lang w:val="fr-FR"/>
        </w:rPr>
        <w:t xml:space="preserve"> </w:t>
      </w:r>
      <w:r w:rsidRPr="008E535B">
        <w:rPr>
          <w:rFonts w:ascii="Times New Roman" w:hAnsi="Times New Roman" w:cs="Times New Roman"/>
          <w:lang w:val="fr-FR"/>
        </w:rPr>
        <w:t>(Panagl</w:t>
      </w:r>
      <w:r w:rsidR="00BF77D2">
        <w:rPr>
          <w:rFonts w:ascii="Times New Roman" w:hAnsi="Times New Roman" w:cs="Times New Roman"/>
          <w:lang w:val="fr-FR"/>
        </w:rPr>
        <w:t xml:space="preserve"> </w:t>
      </w:r>
      <w:r w:rsidRPr="008E535B">
        <w:rPr>
          <w:rFonts w:ascii="Times New Roman" w:hAnsi="Times New Roman" w:cs="Times New Roman"/>
          <w:lang w:val="fr-FR"/>
        </w:rPr>
        <w:t>1987</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131-133).</w:t>
      </w:r>
    </w:p>
    <w:p w14:paraId="61B5A1A7" w14:textId="49F92F03" w:rsidR="009061AD" w:rsidRPr="008E535B" w:rsidRDefault="009061AD" w:rsidP="009061AD">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Je</w:t>
      </w:r>
      <w:r w:rsidR="00BF77D2">
        <w:rPr>
          <w:rFonts w:ascii="Times New Roman" w:hAnsi="Times New Roman" w:cs="Times New Roman"/>
          <w:lang w:val="fr-FR"/>
        </w:rPr>
        <w:t xml:space="preserve"> </w:t>
      </w:r>
      <w:r w:rsidRPr="008E535B">
        <w:rPr>
          <w:rFonts w:ascii="Times New Roman" w:hAnsi="Times New Roman" w:cs="Times New Roman"/>
          <w:lang w:val="fr-FR"/>
        </w:rPr>
        <w:t>vais</w:t>
      </w:r>
      <w:r w:rsidR="00BF77D2">
        <w:rPr>
          <w:rFonts w:ascii="Times New Roman" w:hAnsi="Times New Roman" w:cs="Times New Roman"/>
          <w:lang w:val="fr-FR"/>
        </w:rPr>
        <w:t xml:space="preserve"> </w:t>
      </w:r>
      <w:r w:rsidRPr="008E535B">
        <w:rPr>
          <w:rFonts w:ascii="Times New Roman" w:hAnsi="Times New Roman" w:cs="Times New Roman"/>
          <w:lang w:val="fr-FR"/>
        </w:rPr>
        <w:t>essayer</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montrer</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inventione</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verbaux</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tio</w:t>
      </w:r>
      <w:r w:rsidR="00BF77D2">
        <w:rPr>
          <w:rFonts w:ascii="Times New Roman" w:hAnsi="Times New Roman" w:cs="Times New Roman"/>
          <w:i/>
          <w:lang w:val="fr-FR"/>
        </w:rPr>
        <w:t xml:space="preserve"> </w:t>
      </w:r>
      <w:r w:rsidRPr="008E535B">
        <w:rPr>
          <w:rFonts w:ascii="Times New Roman" w:hAnsi="Times New Roman" w:cs="Times New Roman"/>
          <w:lang w:val="fr-FR"/>
        </w:rPr>
        <w:t>sont</w:t>
      </w:r>
      <w:r w:rsidR="00BF77D2">
        <w:rPr>
          <w:rFonts w:ascii="Times New Roman" w:hAnsi="Times New Roman" w:cs="Times New Roman"/>
          <w:lang w:val="fr-FR"/>
        </w:rPr>
        <w:t xml:space="preserve"> </w:t>
      </w:r>
      <w:r w:rsidRPr="008E535B">
        <w:rPr>
          <w:rFonts w:ascii="Times New Roman" w:hAnsi="Times New Roman" w:cs="Times New Roman"/>
          <w:lang w:val="fr-FR"/>
        </w:rPr>
        <w:t>presque</w:t>
      </w:r>
      <w:r w:rsidR="00BF77D2">
        <w:rPr>
          <w:rFonts w:ascii="Times New Roman" w:hAnsi="Times New Roman" w:cs="Times New Roman"/>
          <w:lang w:val="fr-FR"/>
        </w:rPr>
        <w:t xml:space="preserve"> </w:t>
      </w:r>
      <w:r w:rsidRPr="008E535B">
        <w:rPr>
          <w:rFonts w:ascii="Times New Roman" w:hAnsi="Times New Roman" w:cs="Times New Roman"/>
          <w:lang w:val="fr-FR"/>
        </w:rPr>
        <w:t>majoritairement</w:t>
      </w:r>
      <w:r w:rsidR="00BF77D2">
        <w:rPr>
          <w:rFonts w:ascii="Times New Roman" w:hAnsi="Times New Roman" w:cs="Times New Roman"/>
          <w:lang w:val="fr-FR"/>
        </w:rPr>
        <w:t xml:space="preserve"> </w:t>
      </w:r>
      <w:r w:rsidRPr="008E535B">
        <w:rPr>
          <w:rFonts w:ascii="Times New Roman" w:hAnsi="Times New Roman" w:cs="Times New Roman"/>
          <w:lang w:val="fr-FR"/>
        </w:rPr>
        <w:t>employés</w:t>
      </w:r>
      <w:r w:rsidR="00BF77D2">
        <w:rPr>
          <w:rFonts w:ascii="Times New Roman" w:hAnsi="Times New Roman" w:cs="Times New Roman"/>
          <w:lang w:val="fr-FR"/>
        </w:rPr>
        <w:t xml:space="preserve"> </w:t>
      </w:r>
      <w:r w:rsidRPr="008E535B">
        <w:rPr>
          <w:rFonts w:ascii="Times New Roman" w:hAnsi="Times New Roman" w:cs="Times New Roman"/>
          <w:lang w:val="fr-FR"/>
        </w:rPr>
        <w:t>au</w:t>
      </w:r>
      <w:r w:rsidR="00BF77D2">
        <w:rPr>
          <w:rFonts w:ascii="Times New Roman" w:hAnsi="Times New Roman" w:cs="Times New Roman"/>
          <w:lang w:val="fr-FR"/>
        </w:rPr>
        <w:t xml:space="preserve"> </w:t>
      </w:r>
      <w:r w:rsidRPr="008E535B">
        <w:rPr>
          <w:rFonts w:ascii="Times New Roman" w:hAnsi="Times New Roman" w:cs="Times New Roman"/>
          <w:lang w:val="fr-FR"/>
        </w:rPr>
        <w:t>nominatif</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l’accusatif</w:t>
      </w:r>
      <w:r w:rsidR="00BF77D2">
        <w:rPr>
          <w:rFonts w:ascii="Times New Roman" w:hAnsi="Times New Roman" w:cs="Times New Roman"/>
          <w:lang w:val="fr-FR"/>
        </w:rPr>
        <w:t xml:space="preserve"> </w:t>
      </w:r>
      <w:r w:rsidRPr="008E535B">
        <w:rPr>
          <w:rFonts w:ascii="Times New Roman" w:hAnsi="Times New Roman" w:cs="Times New Roman"/>
          <w:lang w:val="fr-FR"/>
        </w:rPr>
        <w:t>sujet)</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46,6</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cas.</w:t>
      </w:r>
      <w:r w:rsidR="00BF77D2">
        <w:rPr>
          <w:rFonts w:ascii="Times New Roman" w:hAnsi="Times New Roman" w:cs="Times New Roman"/>
          <w:lang w:val="fr-FR"/>
        </w:rPr>
        <w:t xml:space="preserve"> </w:t>
      </w:r>
      <w:r w:rsidRPr="008E535B">
        <w:rPr>
          <w:rFonts w:ascii="Times New Roman" w:hAnsi="Times New Roman" w:cs="Times New Roman"/>
          <w:lang w:val="fr-FR"/>
        </w:rPr>
        <w:t>Ils</w:t>
      </w:r>
      <w:r w:rsidR="00BF77D2">
        <w:rPr>
          <w:rFonts w:ascii="Times New Roman" w:hAnsi="Times New Roman" w:cs="Times New Roman"/>
          <w:lang w:val="fr-FR"/>
        </w:rPr>
        <w:t xml:space="preserve"> </w:t>
      </w:r>
      <w:r w:rsidRPr="008E535B">
        <w:rPr>
          <w:rFonts w:ascii="Times New Roman" w:hAnsi="Times New Roman" w:cs="Times New Roman"/>
          <w:lang w:val="fr-FR"/>
        </w:rPr>
        <w:t>fonctionnent</w:t>
      </w:r>
      <w:r w:rsidR="00BF77D2">
        <w:rPr>
          <w:rFonts w:ascii="Times New Roman" w:hAnsi="Times New Roman" w:cs="Times New Roman"/>
          <w:lang w:val="fr-FR"/>
        </w:rPr>
        <w:t xml:space="preserve"> </w:t>
      </w:r>
      <w:r w:rsidRPr="008E535B">
        <w:rPr>
          <w:rFonts w:ascii="Times New Roman" w:hAnsi="Times New Roman" w:cs="Times New Roman"/>
          <w:lang w:val="fr-FR"/>
        </w:rPr>
        <w:t>comme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sujets</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attributs</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sujet</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définitions</w:t>
      </w:r>
      <w:r w:rsidR="00BF77D2">
        <w:rPr>
          <w:rFonts w:ascii="Times New Roman" w:hAnsi="Times New Roman" w:cs="Times New Roman"/>
          <w:lang w:val="fr-FR"/>
        </w:rPr>
        <w:t xml:space="preserve"> </w:t>
      </w:r>
      <w:r w:rsidRPr="008E535B">
        <w:rPr>
          <w:rFonts w:ascii="Times New Roman" w:hAnsi="Times New Roman" w:cs="Times New Roman"/>
          <w:lang w:val="fr-FR"/>
        </w:rPr>
        <w:t>pour</w:t>
      </w:r>
      <w:r w:rsidR="00BF77D2">
        <w:rPr>
          <w:rFonts w:ascii="Times New Roman" w:hAnsi="Times New Roman" w:cs="Times New Roman"/>
          <w:lang w:val="fr-FR"/>
        </w:rPr>
        <w:t xml:space="preserve"> </w:t>
      </w:r>
      <w:r w:rsidRPr="008E535B">
        <w:rPr>
          <w:rFonts w:ascii="Times New Roman" w:hAnsi="Times New Roman" w:cs="Times New Roman"/>
          <w:lang w:val="fr-FR"/>
        </w:rPr>
        <w:t>nommer</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concepts</w:t>
      </w:r>
      <w:r w:rsidR="00BF77D2">
        <w:rPr>
          <w:rFonts w:ascii="Times New Roman" w:hAnsi="Times New Roman" w:cs="Times New Roman"/>
          <w:lang w:val="fr-FR"/>
        </w:rPr>
        <w:t xml:space="preserve"> </w:t>
      </w:r>
      <w:r w:rsidRPr="008E535B">
        <w:rPr>
          <w:rFonts w:ascii="Times New Roman" w:hAnsi="Times New Roman" w:cs="Times New Roman"/>
          <w:lang w:val="fr-FR"/>
        </w:rPr>
        <w:t>(sujet)</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pour</w:t>
      </w:r>
      <w:r w:rsidR="00BF77D2">
        <w:rPr>
          <w:rFonts w:ascii="Times New Roman" w:hAnsi="Times New Roman" w:cs="Times New Roman"/>
          <w:lang w:val="fr-FR"/>
        </w:rPr>
        <w:t xml:space="preserve"> </w:t>
      </w:r>
      <w:r w:rsidRPr="008E535B">
        <w:rPr>
          <w:rFonts w:ascii="Times New Roman" w:hAnsi="Times New Roman" w:cs="Times New Roman"/>
          <w:lang w:val="fr-FR"/>
        </w:rPr>
        <w:t>présenter</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contenu</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ces</w:t>
      </w:r>
      <w:r w:rsidR="00BF77D2">
        <w:rPr>
          <w:rFonts w:ascii="Times New Roman" w:hAnsi="Times New Roman" w:cs="Times New Roman"/>
          <w:lang w:val="fr-FR"/>
        </w:rPr>
        <w:t xml:space="preserve"> </w:t>
      </w:r>
      <w:r w:rsidRPr="008E535B">
        <w:rPr>
          <w:rFonts w:ascii="Times New Roman" w:hAnsi="Times New Roman" w:cs="Times New Roman"/>
          <w:lang w:val="fr-FR"/>
        </w:rPr>
        <w:t>concepts</w:t>
      </w:r>
      <w:r w:rsidR="00BF77D2">
        <w:rPr>
          <w:rFonts w:ascii="Times New Roman" w:hAnsi="Times New Roman" w:cs="Times New Roman"/>
          <w:lang w:val="fr-FR"/>
        </w:rPr>
        <w:t xml:space="preserve"> </w:t>
      </w:r>
      <w:r w:rsidRPr="008E535B">
        <w:rPr>
          <w:rFonts w:ascii="Times New Roman" w:hAnsi="Times New Roman" w:cs="Times New Roman"/>
          <w:lang w:val="fr-FR"/>
        </w:rPr>
        <w:t>(attribut</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sujet)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manière</w:t>
      </w:r>
      <w:r w:rsidR="00BF77D2">
        <w:rPr>
          <w:rFonts w:ascii="Times New Roman" w:hAnsi="Times New Roman" w:cs="Times New Roman"/>
          <w:lang w:val="fr-FR"/>
        </w:rPr>
        <w:t xml:space="preserve"> </w:t>
      </w:r>
      <w:r w:rsidRPr="008E535B">
        <w:rPr>
          <w:rFonts w:ascii="Times New Roman" w:hAnsi="Times New Roman" w:cs="Times New Roman"/>
          <w:lang w:val="fr-FR"/>
        </w:rPr>
        <w:t>condensée.</w:t>
      </w:r>
      <w:r w:rsidR="00BF77D2">
        <w:rPr>
          <w:rFonts w:ascii="Times New Roman" w:hAnsi="Times New Roman" w:cs="Times New Roman"/>
          <w:lang w:val="fr-FR"/>
        </w:rPr>
        <w:t xml:space="preserve"> </w:t>
      </w:r>
      <w:r w:rsidRPr="008E535B">
        <w:rPr>
          <w:rFonts w:ascii="Times New Roman" w:hAnsi="Times New Roman" w:cs="Times New Roman"/>
          <w:lang w:val="fr-FR"/>
        </w:rPr>
        <w:t>Ces</w:t>
      </w:r>
      <w:r w:rsidR="00BF77D2">
        <w:rPr>
          <w:rFonts w:ascii="Times New Roman" w:hAnsi="Times New Roman" w:cs="Times New Roman"/>
          <w:lang w:val="fr-FR"/>
        </w:rPr>
        <w:t xml:space="preserve"> </w:t>
      </w:r>
      <w:r w:rsidRPr="008E535B">
        <w:rPr>
          <w:rFonts w:ascii="Times New Roman" w:hAnsi="Times New Roman" w:cs="Times New Roman"/>
          <w:lang w:val="fr-FR"/>
        </w:rPr>
        <w:t>nominalisations</w:t>
      </w:r>
      <w:r w:rsidR="00BF77D2">
        <w:rPr>
          <w:rFonts w:ascii="Times New Roman" w:hAnsi="Times New Roman" w:cs="Times New Roman"/>
          <w:lang w:val="fr-FR"/>
        </w:rPr>
        <w:t xml:space="preserve"> </w:t>
      </w:r>
      <w:r w:rsidRPr="008E535B">
        <w:rPr>
          <w:rFonts w:ascii="Times New Roman" w:hAnsi="Times New Roman" w:cs="Times New Roman"/>
          <w:lang w:val="fr-FR"/>
        </w:rPr>
        <w:t>sont</w:t>
      </w:r>
      <w:r w:rsidR="00BF77D2">
        <w:rPr>
          <w:rFonts w:ascii="Times New Roman" w:hAnsi="Times New Roman" w:cs="Times New Roman"/>
          <w:lang w:val="fr-FR"/>
        </w:rPr>
        <w:t xml:space="preserve"> </w:t>
      </w:r>
      <w:r w:rsidRPr="008E535B">
        <w:rPr>
          <w:rFonts w:ascii="Times New Roman" w:hAnsi="Times New Roman" w:cs="Times New Roman"/>
          <w:lang w:val="fr-FR"/>
        </w:rPr>
        <w:t>concurrencées</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proposition</w:t>
      </w:r>
      <w:r w:rsidR="00BF77D2">
        <w:rPr>
          <w:rFonts w:ascii="Times New Roman" w:hAnsi="Times New Roman" w:cs="Times New Roman"/>
          <w:lang w:val="fr-FR"/>
        </w:rPr>
        <w:t xml:space="preserve"> </w:t>
      </w:r>
      <w:r w:rsidRPr="008E535B">
        <w:rPr>
          <w:rFonts w:ascii="Times New Roman" w:hAnsi="Times New Roman" w:cs="Times New Roman"/>
          <w:lang w:val="fr-FR"/>
        </w:rPr>
        <w:t>relative</w:t>
      </w:r>
      <w:r w:rsidR="00BF77D2">
        <w:rPr>
          <w:rFonts w:ascii="Times New Roman" w:hAnsi="Times New Roman" w:cs="Times New Roman"/>
          <w:lang w:val="fr-FR"/>
        </w:rPr>
        <w:t xml:space="preserve"> </w:t>
      </w:r>
      <w:r w:rsidRPr="008E535B">
        <w:rPr>
          <w:rFonts w:ascii="Times New Roman" w:hAnsi="Times New Roman" w:cs="Times New Roman"/>
          <w:lang w:val="fr-FR"/>
        </w:rPr>
        <w:t>(telle</w:t>
      </w:r>
      <w:r w:rsidR="00BF77D2">
        <w:rPr>
          <w:rFonts w:ascii="Times New Roman" w:hAnsi="Times New Roman" w:cs="Times New Roman"/>
          <w:lang w:val="fr-FR"/>
        </w:rPr>
        <w:t xml:space="preserve"> </w:t>
      </w:r>
      <w:r w:rsidRPr="008E535B">
        <w:rPr>
          <w:rFonts w:ascii="Times New Roman" w:hAnsi="Times New Roman" w:cs="Times New Roman"/>
          <w:i/>
          <w:lang w:val="fr-FR"/>
        </w:rPr>
        <w:t>elocutio</w:t>
      </w:r>
      <w:r w:rsidR="00BF77D2">
        <w:rPr>
          <w:rFonts w:ascii="Times New Roman" w:hAnsi="Times New Roman" w:cs="Times New Roman"/>
          <w:i/>
          <w:lang w:val="fr-FR"/>
        </w:rPr>
        <w:t xml:space="preserve"> </w:t>
      </w:r>
      <w:r w:rsidRPr="008E535B">
        <w:rPr>
          <w:rFonts w:ascii="Times New Roman" w:hAnsi="Times New Roman" w:cs="Times New Roman"/>
          <w:i/>
          <w:lang w:val="fr-FR"/>
        </w:rPr>
        <w:t>est</w:t>
      </w:r>
      <w:r w:rsidR="00BF77D2">
        <w:rPr>
          <w:rFonts w:ascii="Times New Roman" w:hAnsi="Times New Roman" w:cs="Times New Roman"/>
          <w:i/>
          <w:lang w:val="fr-FR"/>
        </w:rPr>
        <w:t xml:space="preserve"> </w:t>
      </w:r>
      <w:r w:rsidRPr="008E535B">
        <w:rPr>
          <w:rFonts w:ascii="Times New Roman" w:hAnsi="Times New Roman" w:cs="Times New Roman"/>
          <w:i/>
          <w:lang w:val="fr-FR"/>
        </w:rPr>
        <w:t>per</w:t>
      </w:r>
      <w:r w:rsidR="00BF77D2">
        <w:rPr>
          <w:rFonts w:ascii="Times New Roman" w:hAnsi="Times New Roman" w:cs="Times New Roman"/>
          <w:i/>
          <w:lang w:val="fr-FR"/>
        </w:rPr>
        <w:t xml:space="preserve"> </w:t>
      </w:r>
      <w:r w:rsidRPr="008E535B">
        <w:rPr>
          <w:rFonts w:ascii="Times New Roman" w:hAnsi="Times New Roman" w:cs="Times New Roman"/>
          <w:i/>
          <w:lang w:val="fr-FR"/>
        </w:rPr>
        <w:t>quam</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proposition</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i/>
          <w:lang w:val="fr-FR"/>
        </w:rPr>
        <w:t>cum</w:t>
      </w:r>
      <w:r w:rsidR="00BF77D2">
        <w:rPr>
          <w:rFonts w:ascii="Times New Roman" w:hAnsi="Times New Roman" w:cs="Times New Roman"/>
          <w:lang w:val="fr-FR"/>
        </w:rPr>
        <w:t xml:space="preserve"> </w:t>
      </w:r>
      <w:r w:rsidRPr="008E535B">
        <w:rPr>
          <w:rFonts w:ascii="Times New Roman" w:hAnsi="Times New Roman" w:cs="Times New Roman"/>
          <w:lang w:val="fr-FR"/>
        </w:rPr>
        <w:t>(telle</w:t>
      </w:r>
      <w:r w:rsidR="00BF77D2">
        <w:rPr>
          <w:rFonts w:ascii="Times New Roman" w:hAnsi="Times New Roman" w:cs="Times New Roman"/>
          <w:i/>
          <w:lang w:val="fr-FR"/>
        </w:rPr>
        <w:t xml:space="preserve"> </w:t>
      </w:r>
      <w:r w:rsidRPr="008E535B">
        <w:rPr>
          <w:rFonts w:ascii="Times New Roman" w:hAnsi="Times New Roman" w:cs="Times New Roman"/>
          <w:i/>
          <w:lang w:val="fr-FR"/>
        </w:rPr>
        <w:t>elocutio</w:t>
      </w:r>
      <w:r w:rsidR="00BF77D2">
        <w:rPr>
          <w:rFonts w:ascii="Times New Roman" w:hAnsi="Times New Roman" w:cs="Times New Roman"/>
          <w:i/>
          <w:lang w:val="fr-FR"/>
        </w:rPr>
        <w:t xml:space="preserve"> </w:t>
      </w:r>
      <w:r w:rsidRPr="008E535B">
        <w:rPr>
          <w:rFonts w:ascii="Times New Roman" w:hAnsi="Times New Roman" w:cs="Times New Roman"/>
          <w:i/>
          <w:lang w:val="fr-FR"/>
        </w:rPr>
        <w:t>est</w:t>
      </w:r>
      <w:r w:rsidR="00BF77D2">
        <w:rPr>
          <w:rFonts w:ascii="Times New Roman" w:hAnsi="Times New Roman" w:cs="Times New Roman"/>
          <w:i/>
          <w:lang w:val="fr-FR"/>
        </w:rPr>
        <w:t xml:space="preserve"> </w:t>
      </w:r>
      <w:r w:rsidRPr="008E535B">
        <w:rPr>
          <w:rFonts w:ascii="Times New Roman" w:hAnsi="Times New Roman" w:cs="Times New Roman"/>
          <w:i/>
          <w:lang w:val="fr-FR"/>
        </w:rPr>
        <w:t>cum</w:t>
      </w:r>
      <w:r w:rsidRPr="008E535B">
        <w:rPr>
          <w:rFonts w:ascii="Times New Roman" w:hAnsi="Times New Roman" w:cs="Times New Roman"/>
          <w:lang w:val="fr-FR"/>
        </w:rPr>
        <w:t>)</w:t>
      </w:r>
      <w:r w:rsidR="00535395">
        <w:rPr>
          <w:rFonts w:ascii="Times New Roman" w:hAnsi="Times New Roman" w:cs="Times New Roman"/>
          <w:lang w:val="fr-FR"/>
        </w:rPr>
        <w:t>:</w:t>
      </w:r>
      <w:r w:rsidR="00BF77D2">
        <w:rPr>
          <w:rFonts w:ascii="Times New Roman" w:hAnsi="Times New Roman" w:cs="Times New Roman"/>
          <w:lang w:val="fr-FR"/>
        </w:rPr>
        <w:t xml:space="preserve"> </w:t>
      </w:r>
    </w:p>
    <w:p w14:paraId="3C40E529" w14:textId="3C9967CD" w:rsidR="005F3CF4" w:rsidRPr="008E535B" w:rsidRDefault="009061AD" w:rsidP="005F3CF4">
      <w:pPr>
        <w:pStyle w:val="Prrafodelista"/>
        <w:numPr>
          <w:ilvl w:val="0"/>
          <w:numId w:val="33"/>
        </w:numPr>
        <w:spacing w:after="0" w:line="240" w:lineRule="auto"/>
        <w:jc w:val="both"/>
        <w:rPr>
          <w:rFonts w:ascii="Times New Roman" w:hAnsi="Times New Roman" w:cs="Times New Roman"/>
          <w:lang w:val="fr-FR"/>
        </w:rPr>
      </w:pPr>
      <w:bookmarkStart w:id="32" w:name="_Ref27224566"/>
      <w:r w:rsidRPr="008E535B">
        <w:rPr>
          <w:rFonts w:ascii="Times New Roman" w:hAnsi="Times New Roman" w:cs="Times New Roman"/>
          <w:i/>
          <w:lang w:val="fr-FR"/>
        </w:rPr>
        <w:t>Elocutio</w:t>
      </w:r>
      <w:r w:rsidR="00BF77D2">
        <w:rPr>
          <w:rFonts w:ascii="Times New Roman" w:hAnsi="Times New Roman" w:cs="Times New Roman"/>
          <w:bCs/>
          <w:lang w:val="fr-FR"/>
        </w:rPr>
        <w:t xml:space="preserve"> </w:t>
      </w:r>
      <w:r w:rsidRPr="008E535B">
        <w:rPr>
          <w:rFonts w:ascii="Times New Roman" w:hAnsi="Times New Roman" w:cs="Times New Roman"/>
          <w:bCs/>
          <w:lang w:val="fr-FR"/>
        </w:rPr>
        <w:t>est</w:t>
      </w:r>
      <w:r w:rsidR="00BF77D2">
        <w:rPr>
          <w:rFonts w:ascii="Times New Roman" w:hAnsi="Times New Roman" w:cs="Times New Roman"/>
          <w:bCs/>
          <w:lang w:val="fr-FR"/>
        </w:rPr>
        <w:t xml:space="preserve"> </w:t>
      </w:r>
      <w:r w:rsidRPr="008E535B">
        <w:rPr>
          <w:rFonts w:ascii="Times New Roman" w:hAnsi="Times New Roman" w:cs="Times New Roman"/>
          <w:bCs/>
          <w:lang w:val="fr-FR"/>
        </w:rPr>
        <w:t>idoneorum</w:t>
      </w:r>
      <w:r w:rsidR="00BF77D2">
        <w:rPr>
          <w:rFonts w:ascii="Times New Roman" w:hAnsi="Times New Roman" w:cs="Times New Roman"/>
          <w:b/>
          <w:bCs/>
          <w:lang w:val="fr-FR"/>
        </w:rPr>
        <w:t xml:space="preserve"> </w:t>
      </w:r>
      <w:r w:rsidRPr="008E535B">
        <w:rPr>
          <w:rFonts w:ascii="Times New Roman" w:hAnsi="Times New Roman" w:cs="Times New Roman"/>
          <w:lang w:val="fr-FR"/>
        </w:rPr>
        <w:t>verborum</w:t>
      </w:r>
      <w:r w:rsidR="00BF77D2">
        <w:rPr>
          <w:rFonts w:ascii="Times New Roman" w:hAnsi="Times New Roman" w:cs="Times New Roman"/>
          <w:lang w:val="fr-FR"/>
        </w:rPr>
        <w:t xml:space="preserve"> </w:t>
      </w:r>
      <w:r w:rsidRPr="008E535B">
        <w:rPr>
          <w:rFonts w:ascii="Times New Roman" w:hAnsi="Times New Roman" w:cs="Times New Roman"/>
          <w:lang w:val="fr-FR"/>
        </w:rPr>
        <w:t>ad</w:t>
      </w:r>
      <w:r w:rsidR="00BF77D2">
        <w:rPr>
          <w:rFonts w:ascii="Times New Roman" w:hAnsi="Times New Roman" w:cs="Times New Roman"/>
          <w:lang w:val="fr-FR"/>
        </w:rPr>
        <w:t xml:space="preserve"> </w:t>
      </w:r>
      <w:r w:rsidRPr="008E535B">
        <w:rPr>
          <w:rFonts w:ascii="Times New Roman" w:hAnsi="Times New Roman" w:cs="Times New Roman"/>
          <w:lang w:val="fr-FR"/>
        </w:rPr>
        <w:t>inventionem</w:t>
      </w:r>
      <w:r w:rsidR="00BF77D2">
        <w:rPr>
          <w:rFonts w:ascii="Times New Roman" w:hAnsi="Times New Roman" w:cs="Times New Roman"/>
          <w:lang w:val="fr-FR"/>
        </w:rPr>
        <w:t xml:space="preserve"> </w:t>
      </w:r>
      <w:r w:rsidRPr="008E535B">
        <w:rPr>
          <w:rFonts w:ascii="Times New Roman" w:hAnsi="Times New Roman" w:cs="Times New Roman"/>
          <w:i/>
          <w:lang w:val="fr-FR"/>
        </w:rPr>
        <w:t>accommodatio</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(Cic.</w:t>
      </w:r>
      <w:r w:rsidR="00BF77D2">
        <w:rPr>
          <w:rFonts w:ascii="Times New Roman" w:hAnsi="Times New Roman" w:cs="Times New Roman"/>
          <w:lang w:val="fr-FR"/>
        </w:rPr>
        <w:t xml:space="preserve"> </w:t>
      </w:r>
      <w:r w:rsidRPr="008E535B">
        <w:rPr>
          <w:rFonts w:ascii="Times New Roman" w:hAnsi="Times New Roman" w:cs="Times New Roman"/>
          <w:i/>
          <w:lang w:val="fr-FR"/>
        </w:rPr>
        <w:t>Inv.</w:t>
      </w:r>
      <w:r w:rsidR="00BF77D2">
        <w:rPr>
          <w:rFonts w:ascii="Times New Roman" w:hAnsi="Times New Roman" w:cs="Times New Roman"/>
          <w:i/>
          <w:lang w:val="fr-FR"/>
        </w:rPr>
        <w:t xml:space="preserve"> </w:t>
      </w:r>
      <w:r w:rsidRPr="008E535B">
        <w:rPr>
          <w:rFonts w:ascii="Times New Roman" w:hAnsi="Times New Roman" w:cs="Times New Roman"/>
          <w:lang w:val="fr-FR"/>
        </w:rPr>
        <w:t>1.9)</w:t>
      </w:r>
      <w:bookmarkEnd w:id="32"/>
    </w:p>
    <w:p w14:paraId="066CEC76" w14:textId="65E0D5C7" w:rsidR="009061AD" w:rsidRPr="008E535B" w:rsidRDefault="009061AD" w:rsidP="005F3CF4">
      <w:pPr>
        <w:spacing w:after="0" w:line="240" w:lineRule="auto"/>
        <w:ind w:left="794"/>
        <w:jc w:val="both"/>
        <w:rPr>
          <w:rFonts w:ascii="Times New Roman" w:hAnsi="Times New Roman" w:cs="Times New Roman"/>
          <w:lang w:val="fr-FR"/>
        </w:rPr>
      </w:pP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L’élocution</w:t>
      </w:r>
      <w:r w:rsidR="00BF77D2">
        <w:rPr>
          <w:rFonts w:ascii="Times New Roman" w:hAnsi="Times New Roman" w:cs="Times New Roman"/>
          <w:lang w:val="fr-FR"/>
        </w:rPr>
        <w:t xml:space="preserve"> </w:t>
      </w:r>
      <w:r w:rsidRPr="008E535B">
        <w:rPr>
          <w:rFonts w:ascii="Times New Roman" w:hAnsi="Times New Roman" w:cs="Times New Roman"/>
          <w:lang w:val="fr-FR"/>
        </w:rPr>
        <w:t>est</w:t>
      </w:r>
      <w:r w:rsidR="00BF77D2">
        <w:rPr>
          <w:rFonts w:ascii="Times New Roman" w:hAnsi="Times New Roman" w:cs="Times New Roman"/>
          <w:lang w:val="fr-FR"/>
        </w:rPr>
        <w:t xml:space="preserve"> </w:t>
      </w:r>
      <w:r w:rsidRPr="008E535B">
        <w:rPr>
          <w:rFonts w:ascii="Times New Roman" w:hAnsi="Times New Roman" w:cs="Times New Roman"/>
          <w:lang w:val="fr-FR"/>
        </w:rPr>
        <w:t>l’adaptation</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mots</w:t>
      </w:r>
      <w:r w:rsidR="00BF77D2">
        <w:rPr>
          <w:rFonts w:ascii="Times New Roman" w:hAnsi="Times New Roman" w:cs="Times New Roman"/>
          <w:lang w:val="fr-FR"/>
        </w:rPr>
        <w:t xml:space="preserve"> </w:t>
      </w:r>
      <w:r w:rsidRPr="008E535B">
        <w:rPr>
          <w:rFonts w:ascii="Times New Roman" w:hAnsi="Times New Roman" w:cs="Times New Roman"/>
          <w:lang w:val="fr-FR"/>
        </w:rPr>
        <w:t>appropriés</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l’invention.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p>
    <w:p w14:paraId="1BB823F7" w14:textId="77777777" w:rsidR="009061AD" w:rsidRPr="008E535B" w:rsidRDefault="009061AD" w:rsidP="009061AD">
      <w:pPr>
        <w:spacing w:after="0" w:line="240" w:lineRule="auto"/>
        <w:ind w:firstLine="397"/>
        <w:jc w:val="both"/>
        <w:rPr>
          <w:rFonts w:ascii="Times New Roman" w:hAnsi="Times New Roman" w:cs="Times New Roman"/>
          <w:lang w:val="fr-FR"/>
        </w:rPr>
      </w:pPr>
    </w:p>
    <w:p w14:paraId="02487DF2" w14:textId="0686350D" w:rsidR="009061AD" w:rsidRPr="008E535B" w:rsidRDefault="009061AD" w:rsidP="009061AD">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verbaux</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tio</w:t>
      </w:r>
      <w:r w:rsidR="00BF77D2">
        <w:rPr>
          <w:rFonts w:ascii="Times New Roman" w:hAnsi="Times New Roman" w:cs="Times New Roman"/>
          <w:i/>
          <w:lang w:val="fr-FR"/>
        </w:rPr>
        <w:t xml:space="preserve"> </w:t>
      </w:r>
      <w:r w:rsidRPr="008E535B">
        <w:rPr>
          <w:rFonts w:ascii="Times New Roman" w:hAnsi="Times New Roman" w:cs="Times New Roman"/>
          <w:lang w:val="fr-FR"/>
        </w:rPr>
        <w:t>sont</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moyens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condensation</w:t>
      </w:r>
      <w:r w:rsidR="00BF77D2">
        <w:rPr>
          <w:rFonts w:ascii="Times New Roman" w:hAnsi="Times New Roman" w:cs="Times New Roman"/>
          <w:lang w:val="fr-FR"/>
        </w:rPr>
        <w:t xml:space="preserve"> </w:t>
      </w:r>
      <w:r w:rsidRPr="008E535B">
        <w:rPr>
          <w:rFonts w:ascii="Times New Roman" w:hAnsi="Times New Roman" w:cs="Times New Roman"/>
          <w:lang w:val="fr-FR"/>
        </w:rPr>
        <w:t>d’un</w:t>
      </w:r>
      <w:r w:rsidR="00BF77D2">
        <w:rPr>
          <w:rFonts w:ascii="Times New Roman" w:hAnsi="Times New Roman" w:cs="Times New Roman"/>
          <w:lang w:val="fr-FR"/>
        </w:rPr>
        <w:t xml:space="preserve"> </w:t>
      </w:r>
      <w:r w:rsidRPr="008E535B">
        <w:rPr>
          <w:rFonts w:ascii="Times New Roman" w:hAnsi="Times New Roman" w:cs="Times New Roman"/>
          <w:lang w:val="fr-FR"/>
        </w:rPr>
        <w:t>contenu</w:t>
      </w:r>
      <w:r w:rsidR="00BF77D2">
        <w:rPr>
          <w:rFonts w:ascii="Times New Roman" w:hAnsi="Times New Roman" w:cs="Times New Roman"/>
          <w:lang w:val="fr-FR"/>
        </w:rPr>
        <w:t xml:space="preserve"> </w:t>
      </w:r>
      <w:r w:rsidRPr="008E535B">
        <w:rPr>
          <w:rFonts w:ascii="Times New Roman" w:hAnsi="Times New Roman" w:cs="Times New Roman"/>
          <w:lang w:val="fr-FR"/>
        </w:rPr>
        <w:t>propositionnel</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excellence.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condensation</w:t>
      </w:r>
      <w:r w:rsidR="00BF77D2">
        <w:rPr>
          <w:rFonts w:ascii="Times New Roman" w:hAnsi="Times New Roman" w:cs="Times New Roman"/>
          <w:lang w:val="fr-FR"/>
        </w:rPr>
        <w:t xml:space="preserve"> </w:t>
      </w:r>
      <w:r w:rsidRPr="008E535B">
        <w:rPr>
          <w:rFonts w:ascii="Times New Roman" w:hAnsi="Times New Roman" w:cs="Times New Roman"/>
          <w:lang w:val="fr-FR"/>
        </w:rPr>
        <w:t>souvent</w:t>
      </w:r>
      <w:r w:rsidR="00BF77D2">
        <w:rPr>
          <w:rFonts w:ascii="Times New Roman" w:hAnsi="Times New Roman" w:cs="Times New Roman"/>
          <w:lang w:val="fr-FR"/>
        </w:rPr>
        <w:t xml:space="preserve"> </w:t>
      </w:r>
      <w:r w:rsidRPr="008E535B">
        <w:rPr>
          <w:rFonts w:ascii="Times New Roman" w:hAnsi="Times New Roman" w:cs="Times New Roman"/>
          <w:lang w:val="fr-FR"/>
        </w:rPr>
        <w:t>va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pair</w:t>
      </w:r>
      <w:r w:rsidR="00BF77D2">
        <w:rPr>
          <w:rFonts w:ascii="Times New Roman" w:hAnsi="Times New Roman" w:cs="Times New Roman"/>
          <w:lang w:val="fr-FR"/>
        </w:rPr>
        <w:t xml:space="preserve"> </w:t>
      </w:r>
      <w:r w:rsidRPr="008E535B">
        <w:rPr>
          <w:rFonts w:ascii="Times New Roman" w:hAnsi="Times New Roman" w:cs="Times New Roman"/>
          <w:lang w:val="fr-FR"/>
        </w:rPr>
        <w:t>avec</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complexité</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syntagme</w:t>
      </w:r>
      <w:r w:rsidR="00BF77D2">
        <w:rPr>
          <w:rFonts w:ascii="Times New Roman" w:hAnsi="Times New Roman" w:cs="Times New Roman"/>
          <w:lang w:val="fr-FR"/>
        </w:rPr>
        <w:t xml:space="preserve"> </w:t>
      </w:r>
      <w:r w:rsidRPr="008E535B">
        <w:rPr>
          <w:rFonts w:ascii="Times New Roman" w:hAnsi="Times New Roman" w:cs="Times New Roman"/>
          <w:lang w:val="fr-FR"/>
        </w:rPr>
        <w:t>nominal,</w:t>
      </w:r>
      <w:r w:rsidR="00BF77D2">
        <w:rPr>
          <w:rFonts w:ascii="Times New Roman" w:hAnsi="Times New Roman" w:cs="Times New Roman"/>
          <w:lang w:val="fr-FR"/>
        </w:rPr>
        <w:t xml:space="preserve"> </w:t>
      </w:r>
      <w:r w:rsidRPr="008E535B">
        <w:rPr>
          <w:rFonts w:ascii="Times New Roman" w:hAnsi="Times New Roman" w:cs="Times New Roman"/>
          <w:lang w:val="fr-FR"/>
        </w:rPr>
        <w:t>complexité</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est</w:t>
      </w:r>
      <w:r w:rsidR="00BF77D2">
        <w:rPr>
          <w:rFonts w:ascii="Times New Roman" w:hAnsi="Times New Roman" w:cs="Times New Roman"/>
          <w:lang w:val="fr-FR"/>
        </w:rPr>
        <w:t xml:space="preserve"> </w:t>
      </w:r>
      <w:r w:rsidRPr="008E535B">
        <w:rPr>
          <w:rFonts w:ascii="Times New Roman" w:hAnsi="Times New Roman" w:cs="Times New Roman"/>
          <w:lang w:val="fr-FR"/>
        </w:rPr>
        <w:t>relativement</w:t>
      </w:r>
      <w:r w:rsidR="00BF77D2">
        <w:rPr>
          <w:rFonts w:ascii="Times New Roman" w:hAnsi="Times New Roman" w:cs="Times New Roman"/>
          <w:lang w:val="fr-FR"/>
        </w:rPr>
        <w:t xml:space="preserve"> </w:t>
      </w:r>
      <w:r w:rsidRPr="008E535B">
        <w:rPr>
          <w:rFonts w:ascii="Times New Roman" w:hAnsi="Times New Roman" w:cs="Times New Roman"/>
          <w:lang w:val="fr-FR"/>
        </w:rPr>
        <w:t>rare</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textes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caractère</w:t>
      </w:r>
      <w:r w:rsidR="00BF77D2">
        <w:rPr>
          <w:rFonts w:ascii="Times New Roman" w:hAnsi="Times New Roman" w:cs="Times New Roman"/>
          <w:lang w:val="fr-FR"/>
        </w:rPr>
        <w:t xml:space="preserve"> </w:t>
      </w:r>
      <w:r w:rsidRPr="008E535B">
        <w:rPr>
          <w:rFonts w:ascii="Times New Roman" w:hAnsi="Times New Roman" w:cs="Times New Roman"/>
          <w:lang w:val="fr-FR"/>
        </w:rPr>
        <w:t>narratif.</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exemple</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(1),</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nom</w:t>
      </w:r>
      <w:r w:rsidR="00BF77D2">
        <w:rPr>
          <w:rFonts w:ascii="Times New Roman" w:hAnsi="Times New Roman" w:cs="Times New Roman"/>
          <w:lang w:val="fr-FR"/>
        </w:rPr>
        <w:t xml:space="preserve"> </w:t>
      </w:r>
      <w:r w:rsidRPr="008E535B">
        <w:rPr>
          <w:rFonts w:ascii="Times New Roman" w:hAnsi="Times New Roman" w:cs="Times New Roman"/>
          <w:lang w:val="fr-FR"/>
        </w:rPr>
        <w:t>trivalent</w:t>
      </w:r>
      <w:r w:rsidR="00BF77D2">
        <w:rPr>
          <w:rFonts w:ascii="Times New Roman" w:hAnsi="Times New Roman" w:cs="Times New Roman"/>
          <w:lang w:val="fr-FR"/>
        </w:rPr>
        <w:t xml:space="preserve"> </w:t>
      </w:r>
      <w:r w:rsidRPr="008E535B">
        <w:rPr>
          <w:rFonts w:ascii="Times New Roman" w:hAnsi="Times New Roman" w:cs="Times New Roman"/>
          <w:i/>
          <w:lang w:val="fr-FR"/>
        </w:rPr>
        <w:t>accommodatio</w:t>
      </w:r>
      <w:r w:rsidR="00BF77D2">
        <w:rPr>
          <w:rFonts w:ascii="Times New Roman" w:hAnsi="Times New Roman" w:cs="Times New Roman"/>
          <w:lang w:val="fr-FR"/>
        </w:rPr>
        <w:t xml:space="preserve"> </w:t>
      </w:r>
      <w:r w:rsidRPr="008E535B">
        <w:rPr>
          <w:rFonts w:ascii="Times New Roman" w:hAnsi="Times New Roman" w:cs="Times New Roman"/>
          <w:lang w:val="fr-FR"/>
        </w:rPr>
        <w:t>est</w:t>
      </w:r>
      <w:r w:rsidR="00BF77D2">
        <w:rPr>
          <w:rFonts w:ascii="Times New Roman" w:hAnsi="Times New Roman" w:cs="Times New Roman"/>
          <w:lang w:val="fr-FR"/>
        </w:rPr>
        <w:t xml:space="preserve"> </w:t>
      </w:r>
      <w:r w:rsidRPr="008E535B">
        <w:rPr>
          <w:rFonts w:ascii="Times New Roman" w:hAnsi="Times New Roman" w:cs="Times New Roman"/>
          <w:lang w:val="fr-FR"/>
        </w:rPr>
        <w:t>accompagné</w:t>
      </w:r>
      <w:r w:rsidR="00BF77D2">
        <w:rPr>
          <w:rFonts w:ascii="Times New Roman" w:hAnsi="Times New Roman" w:cs="Times New Roman"/>
          <w:lang w:val="fr-FR"/>
        </w:rPr>
        <w:t xml:space="preserve"> </w:t>
      </w:r>
      <w:r w:rsidRPr="008E535B">
        <w:rPr>
          <w:rFonts w:ascii="Times New Roman" w:hAnsi="Times New Roman" w:cs="Times New Roman"/>
          <w:lang w:val="fr-FR"/>
        </w:rPr>
        <w:lastRenderedPageBreak/>
        <w:t>d’un</w:t>
      </w:r>
      <w:r w:rsidR="00BF77D2">
        <w:rPr>
          <w:rFonts w:ascii="Times New Roman" w:hAnsi="Times New Roman" w:cs="Times New Roman"/>
          <w:lang w:val="fr-FR"/>
        </w:rPr>
        <w:t xml:space="preserve"> </w:t>
      </w:r>
      <w:r w:rsidRPr="008E535B">
        <w:rPr>
          <w:rFonts w:ascii="Times New Roman" w:hAnsi="Times New Roman" w:cs="Times New Roman"/>
          <w:lang w:val="fr-FR"/>
        </w:rPr>
        <w:t>génitif</w:t>
      </w:r>
      <w:r w:rsidR="00BF77D2">
        <w:rPr>
          <w:rFonts w:ascii="Times New Roman" w:hAnsi="Times New Roman" w:cs="Times New Roman"/>
          <w:lang w:val="fr-FR"/>
        </w:rPr>
        <w:t xml:space="preserve"> </w:t>
      </w:r>
      <w:r w:rsidRPr="008E535B">
        <w:rPr>
          <w:rFonts w:ascii="Times New Roman" w:hAnsi="Times New Roman" w:cs="Times New Roman"/>
          <w:lang w:val="fr-FR"/>
        </w:rPr>
        <w:t>objectif</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idoneorum</w:t>
      </w:r>
      <w:r w:rsidR="00BF77D2">
        <w:rPr>
          <w:rFonts w:ascii="Times New Roman" w:hAnsi="Times New Roman" w:cs="Times New Roman"/>
          <w:i/>
          <w:lang w:val="fr-FR"/>
        </w:rPr>
        <w:t xml:space="preserve"> </w:t>
      </w:r>
      <w:r w:rsidRPr="008E535B">
        <w:rPr>
          <w:rFonts w:ascii="Times New Roman" w:hAnsi="Times New Roman" w:cs="Times New Roman"/>
          <w:i/>
          <w:lang w:val="fr-FR"/>
        </w:rPr>
        <w:t>verborum</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syntagme</w:t>
      </w:r>
      <w:r w:rsidR="00BF77D2">
        <w:rPr>
          <w:rFonts w:ascii="Times New Roman" w:hAnsi="Times New Roman" w:cs="Times New Roman"/>
          <w:lang w:val="fr-FR"/>
        </w:rPr>
        <w:t xml:space="preserve"> </w:t>
      </w:r>
      <w:r w:rsidRPr="008E535B">
        <w:rPr>
          <w:rFonts w:ascii="Times New Roman" w:hAnsi="Times New Roman" w:cs="Times New Roman"/>
          <w:lang w:val="fr-FR"/>
        </w:rPr>
        <w:t>prépositionnel</w:t>
      </w:r>
      <w:r w:rsidR="00BF77D2">
        <w:rPr>
          <w:rFonts w:ascii="Times New Roman" w:hAnsi="Times New Roman" w:cs="Times New Roman"/>
          <w:lang w:val="fr-FR"/>
        </w:rPr>
        <w:t xml:space="preserve"> </w:t>
      </w:r>
      <w:r w:rsidRPr="008E535B">
        <w:rPr>
          <w:rFonts w:ascii="Times New Roman" w:hAnsi="Times New Roman" w:cs="Times New Roman"/>
          <w:i/>
          <w:lang w:val="fr-FR"/>
        </w:rPr>
        <w:t>ad</w:t>
      </w:r>
      <w:r w:rsidR="00BF77D2">
        <w:rPr>
          <w:rFonts w:ascii="Times New Roman" w:hAnsi="Times New Roman" w:cs="Times New Roman"/>
          <w:i/>
          <w:lang w:val="fr-FR"/>
        </w:rPr>
        <w:t xml:space="preserve"> </w:t>
      </w:r>
      <w:r w:rsidRPr="008E535B">
        <w:rPr>
          <w:rFonts w:ascii="Times New Roman" w:hAnsi="Times New Roman" w:cs="Times New Roman"/>
          <w:i/>
          <w:lang w:val="fr-FR"/>
        </w:rPr>
        <w:t>inventionem</w:t>
      </w:r>
      <w:r w:rsidR="00BF77D2">
        <w:rPr>
          <w:rFonts w:ascii="Times New Roman" w:hAnsi="Times New Roman" w:cs="Times New Roman"/>
          <w:i/>
          <w:lang w:val="fr-FR"/>
        </w:rPr>
        <w:t xml:space="preserve"> </w:t>
      </w:r>
      <w:r w:rsidRPr="008E535B">
        <w:rPr>
          <w:rFonts w:ascii="Times New Roman" w:hAnsi="Times New Roman" w:cs="Times New Roman"/>
          <w:lang w:val="fr-FR"/>
        </w:rPr>
        <w:t>(argument),</w:t>
      </w:r>
      <w:r w:rsidR="00BF77D2">
        <w:rPr>
          <w:rFonts w:ascii="Times New Roman" w:hAnsi="Times New Roman" w:cs="Times New Roman"/>
          <w:i/>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exprime</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point</w:t>
      </w:r>
      <w:r w:rsidR="00BF77D2">
        <w:rPr>
          <w:rFonts w:ascii="Times New Roman" w:hAnsi="Times New Roman" w:cs="Times New Roman"/>
          <w:lang w:val="fr-FR"/>
        </w:rPr>
        <w:t xml:space="preserve"> </w:t>
      </w:r>
      <w:r w:rsidRPr="008E535B">
        <w:rPr>
          <w:rFonts w:ascii="Times New Roman" w:hAnsi="Times New Roman" w:cs="Times New Roman"/>
          <w:lang w:val="fr-FR"/>
        </w:rPr>
        <w:t>d’application.</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outre,</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textes</w:t>
      </w:r>
      <w:r w:rsidR="00BF77D2">
        <w:rPr>
          <w:rFonts w:ascii="Times New Roman" w:hAnsi="Times New Roman" w:cs="Times New Roman"/>
          <w:lang w:val="fr-FR"/>
        </w:rPr>
        <w:t xml:space="preserve"> </w:t>
      </w:r>
      <w:r w:rsidRPr="008E535B">
        <w:rPr>
          <w:rFonts w:ascii="Times New Roman" w:hAnsi="Times New Roman" w:cs="Times New Roman"/>
          <w:lang w:val="fr-FR"/>
        </w:rPr>
        <w:t>techniques</w:t>
      </w:r>
      <w:r w:rsidR="00BF77D2">
        <w:rPr>
          <w:rFonts w:ascii="Times New Roman" w:hAnsi="Times New Roman" w:cs="Times New Roman"/>
          <w:lang w:val="fr-FR"/>
        </w:rPr>
        <w:t xml:space="preserve"> </w:t>
      </w:r>
      <w:r w:rsidRPr="008E535B">
        <w:rPr>
          <w:rFonts w:ascii="Times New Roman" w:hAnsi="Times New Roman" w:cs="Times New Roman"/>
          <w:lang w:val="fr-FR"/>
        </w:rPr>
        <w:t>comme</w:t>
      </w:r>
      <w:r w:rsidR="00BF77D2">
        <w:rPr>
          <w:rFonts w:ascii="Times New Roman" w:hAnsi="Times New Roman" w:cs="Times New Roman"/>
          <w:lang w:val="fr-FR"/>
        </w:rPr>
        <w:t xml:space="preserve"> </w:t>
      </w:r>
      <w:r w:rsidRPr="008E535B">
        <w:rPr>
          <w:rFonts w:ascii="Times New Roman" w:hAnsi="Times New Roman" w:cs="Times New Roman"/>
          <w:lang w:val="fr-FR"/>
        </w:rPr>
        <w:t>ce</w:t>
      </w:r>
      <w:r w:rsidR="00BF77D2">
        <w:rPr>
          <w:rFonts w:ascii="Times New Roman" w:hAnsi="Times New Roman" w:cs="Times New Roman"/>
          <w:lang w:val="fr-FR"/>
        </w:rPr>
        <w:t xml:space="preserve"> </w:t>
      </w:r>
      <w:r w:rsidRPr="008E535B">
        <w:rPr>
          <w:rFonts w:ascii="Times New Roman" w:hAnsi="Times New Roman" w:cs="Times New Roman"/>
          <w:lang w:val="fr-FR"/>
        </w:rPr>
        <w:t>traité</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rhétorique,</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verbaux</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tio</w:t>
      </w:r>
      <w:r w:rsidR="00BF77D2">
        <w:rPr>
          <w:rFonts w:ascii="Times New Roman" w:hAnsi="Times New Roman" w:cs="Times New Roman"/>
          <w:i/>
          <w:lang w:val="fr-FR"/>
        </w:rPr>
        <w:t xml:space="preserve"> </w:t>
      </w:r>
      <w:r w:rsidRPr="008E535B">
        <w:rPr>
          <w:rFonts w:ascii="Times New Roman" w:hAnsi="Times New Roman" w:cs="Times New Roman"/>
          <w:lang w:val="fr-FR"/>
        </w:rPr>
        <w:t>sont</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moyens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dé-agentivisation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effacement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l’agent,</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est</w:t>
      </w:r>
      <w:r w:rsidR="00BF77D2">
        <w:rPr>
          <w:rFonts w:ascii="Times New Roman" w:hAnsi="Times New Roman" w:cs="Times New Roman"/>
          <w:lang w:val="fr-FR"/>
        </w:rPr>
        <w:t xml:space="preserve"> </w:t>
      </w:r>
      <w:r w:rsidRPr="008E535B">
        <w:rPr>
          <w:rFonts w:ascii="Times New Roman" w:hAnsi="Times New Roman" w:cs="Times New Roman"/>
          <w:lang w:val="fr-FR"/>
        </w:rPr>
        <w:t>inconnu,</w:t>
      </w:r>
      <w:r w:rsidR="00BF77D2">
        <w:rPr>
          <w:rFonts w:ascii="Times New Roman" w:hAnsi="Times New Roman" w:cs="Times New Roman"/>
          <w:lang w:val="fr-FR"/>
        </w:rPr>
        <w:t xml:space="preserve"> </w:t>
      </w:r>
      <w:r w:rsidRPr="008E535B">
        <w:rPr>
          <w:rFonts w:ascii="Times New Roman" w:hAnsi="Times New Roman" w:cs="Times New Roman"/>
          <w:lang w:val="fr-FR"/>
        </w:rPr>
        <w:t>non</w:t>
      </w:r>
      <w:r w:rsidR="00BF77D2">
        <w:rPr>
          <w:rFonts w:ascii="Times New Roman" w:hAnsi="Times New Roman" w:cs="Times New Roman"/>
          <w:lang w:val="fr-FR"/>
        </w:rPr>
        <w:t xml:space="preserve"> </w:t>
      </w:r>
      <w:r w:rsidRPr="008E535B">
        <w:rPr>
          <w:rFonts w:ascii="Times New Roman" w:hAnsi="Times New Roman" w:cs="Times New Roman"/>
          <w:lang w:val="fr-FR"/>
        </w:rPr>
        <w:t>pertinent,</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laissé</w:t>
      </w:r>
      <w:r w:rsidR="00BF77D2">
        <w:rPr>
          <w:rFonts w:ascii="Times New Roman" w:hAnsi="Times New Roman" w:cs="Times New Roman"/>
          <w:lang w:val="fr-FR"/>
        </w:rPr>
        <w:t xml:space="preserve"> </w:t>
      </w:r>
      <w:r w:rsidRPr="008E535B">
        <w:rPr>
          <w:rFonts w:ascii="Times New Roman" w:hAnsi="Times New Roman" w:cs="Times New Roman"/>
          <w:lang w:val="fr-FR"/>
        </w:rPr>
        <w:t>non-spécifié</w:t>
      </w:r>
      <w:r w:rsidR="00BF77D2">
        <w:rPr>
          <w:rFonts w:ascii="Times New Roman" w:hAnsi="Times New Roman" w:cs="Times New Roman"/>
          <w:lang w:val="fr-FR"/>
        </w:rPr>
        <w:t xml:space="preserve"> </w:t>
      </w:r>
      <w:r w:rsidRPr="008E535B">
        <w:rPr>
          <w:rFonts w:ascii="Times New Roman" w:hAnsi="Times New Roman" w:cs="Times New Roman"/>
          <w:lang w:val="fr-FR"/>
        </w:rPr>
        <w:t>(Pinkster</w:t>
      </w:r>
      <w:r w:rsidR="00BF77D2">
        <w:rPr>
          <w:rFonts w:ascii="Times New Roman" w:hAnsi="Times New Roman" w:cs="Times New Roman"/>
          <w:lang w:val="fr-FR"/>
        </w:rPr>
        <w:t xml:space="preserve"> </w:t>
      </w:r>
      <w:r w:rsidRPr="008E535B">
        <w:rPr>
          <w:rFonts w:ascii="Times New Roman" w:hAnsi="Times New Roman" w:cs="Times New Roman"/>
          <w:lang w:val="fr-FR"/>
        </w:rPr>
        <w:t>2015</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253).</w:t>
      </w:r>
      <w:r w:rsidR="00BF77D2">
        <w:rPr>
          <w:rFonts w:ascii="Times New Roman" w:hAnsi="Times New Roman" w:cs="Times New Roman"/>
          <w:lang w:val="fr-FR"/>
        </w:rPr>
        <w:t xml:space="preserve"> </w:t>
      </w:r>
      <w:r w:rsidRPr="008E535B">
        <w:rPr>
          <w:rFonts w:ascii="Times New Roman" w:hAnsi="Times New Roman" w:cs="Times New Roman"/>
          <w:lang w:val="fr-FR"/>
        </w:rPr>
        <w:t>L’agent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i/>
          <w:lang w:val="fr-FR"/>
        </w:rPr>
        <w:t>elocutio</w:t>
      </w:r>
      <w:r w:rsidR="00BF77D2">
        <w:rPr>
          <w:rFonts w:ascii="Times New Roman" w:hAnsi="Times New Roman" w:cs="Times New Roman"/>
          <w:i/>
          <w:lang w:val="fr-FR"/>
        </w:rPr>
        <w:t xml:space="preserve"> </w:t>
      </w:r>
      <w:r w:rsidRPr="008E535B">
        <w:rPr>
          <w:rFonts w:ascii="Times New Roman" w:hAnsi="Times New Roman" w:cs="Times New Roman"/>
          <w:lang w:val="fr-FR"/>
        </w:rPr>
        <w:t>(1),</w:t>
      </w:r>
      <w:r w:rsidR="00BF77D2">
        <w:rPr>
          <w:rFonts w:ascii="Times New Roman" w:hAnsi="Times New Roman" w:cs="Times New Roman"/>
          <w:lang w:val="fr-FR"/>
        </w:rPr>
        <w:t xml:space="preserve"> </w:t>
      </w:r>
      <w:r w:rsidRPr="008E535B">
        <w:rPr>
          <w:rFonts w:ascii="Times New Roman" w:hAnsi="Times New Roman" w:cs="Times New Roman"/>
          <w:lang w:val="fr-FR"/>
        </w:rPr>
        <w:t>ce</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est</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partie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rhétorique,</w:t>
      </w:r>
      <w:r w:rsidR="00BF77D2">
        <w:rPr>
          <w:rFonts w:ascii="Times New Roman" w:hAnsi="Times New Roman" w:cs="Times New Roman"/>
          <w:lang w:val="fr-FR"/>
        </w:rPr>
        <w:t xml:space="preserve"> </w:t>
      </w:r>
      <w:r w:rsidRPr="008E535B">
        <w:rPr>
          <w:rFonts w:ascii="Times New Roman" w:hAnsi="Times New Roman" w:cs="Times New Roman"/>
          <w:lang w:val="fr-FR"/>
        </w:rPr>
        <w:t>peut</w:t>
      </w:r>
      <w:r w:rsidR="00BF77D2">
        <w:rPr>
          <w:rFonts w:ascii="Times New Roman" w:hAnsi="Times New Roman" w:cs="Times New Roman"/>
          <w:lang w:val="fr-FR"/>
        </w:rPr>
        <w:t xml:space="preserve"> </w:t>
      </w:r>
      <w:r w:rsidRPr="008E535B">
        <w:rPr>
          <w:rFonts w:ascii="Times New Roman" w:hAnsi="Times New Roman" w:cs="Times New Roman"/>
          <w:lang w:val="fr-FR"/>
        </w:rPr>
        <w:t>être</w:t>
      </w:r>
      <w:r w:rsidR="00BF77D2">
        <w:rPr>
          <w:rFonts w:ascii="Times New Roman" w:hAnsi="Times New Roman" w:cs="Times New Roman"/>
          <w:lang w:val="fr-FR"/>
        </w:rPr>
        <w:t xml:space="preserve"> </w:t>
      </w:r>
      <w:r w:rsidRPr="008E535B">
        <w:rPr>
          <w:rFonts w:ascii="Times New Roman" w:hAnsi="Times New Roman" w:cs="Times New Roman"/>
          <w:lang w:val="fr-FR"/>
        </w:rPr>
        <w:t>considéré</w:t>
      </w:r>
      <w:r w:rsidR="00BF77D2">
        <w:rPr>
          <w:rFonts w:ascii="Times New Roman" w:hAnsi="Times New Roman" w:cs="Times New Roman"/>
          <w:lang w:val="fr-FR"/>
        </w:rPr>
        <w:t xml:space="preserve"> </w:t>
      </w:r>
      <w:r w:rsidRPr="008E535B">
        <w:rPr>
          <w:rFonts w:ascii="Times New Roman" w:hAnsi="Times New Roman" w:cs="Times New Roman"/>
          <w:lang w:val="fr-FR"/>
        </w:rPr>
        <w:t>comme</w:t>
      </w:r>
      <w:r w:rsidR="00BF77D2">
        <w:rPr>
          <w:rFonts w:ascii="Times New Roman" w:hAnsi="Times New Roman" w:cs="Times New Roman"/>
          <w:lang w:val="fr-FR"/>
        </w:rPr>
        <w:t xml:space="preserve"> </w:t>
      </w:r>
      <w:r w:rsidRPr="008E535B">
        <w:rPr>
          <w:rFonts w:ascii="Times New Roman" w:hAnsi="Times New Roman" w:cs="Times New Roman"/>
          <w:lang w:val="fr-FR"/>
        </w:rPr>
        <w:t>absent</w:t>
      </w:r>
      <w:r w:rsidR="00BF77D2">
        <w:rPr>
          <w:rFonts w:ascii="Times New Roman" w:hAnsi="Times New Roman" w:cs="Times New Roman"/>
          <w:lang w:val="fr-FR"/>
        </w:rPr>
        <w:t xml:space="preserve"> </w:t>
      </w:r>
      <w:r w:rsidRPr="008E535B">
        <w:rPr>
          <w:rFonts w:ascii="Times New Roman" w:hAnsi="Times New Roman" w:cs="Times New Roman"/>
          <w:lang w:val="fr-FR"/>
        </w:rPr>
        <w:t>parce</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aucun</w:t>
      </w:r>
      <w:r w:rsidR="00BF77D2">
        <w:rPr>
          <w:rFonts w:ascii="Times New Roman" w:hAnsi="Times New Roman" w:cs="Times New Roman"/>
          <w:lang w:val="fr-FR"/>
        </w:rPr>
        <w:t xml:space="preserve"> </w:t>
      </w:r>
      <w:r w:rsidRPr="008E535B">
        <w:rPr>
          <w:rFonts w:ascii="Times New Roman" w:hAnsi="Times New Roman" w:cs="Times New Roman"/>
          <w:lang w:val="fr-FR"/>
        </w:rPr>
        <w:t>agent</w:t>
      </w:r>
      <w:r w:rsidR="00BF77D2">
        <w:rPr>
          <w:rFonts w:ascii="Times New Roman" w:hAnsi="Times New Roman" w:cs="Times New Roman"/>
          <w:lang w:val="fr-FR"/>
        </w:rPr>
        <w:t xml:space="preserve"> </w:t>
      </w:r>
      <w:r w:rsidRPr="008E535B">
        <w:rPr>
          <w:rFonts w:ascii="Times New Roman" w:hAnsi="Times New Roman" w:cs="Times New Roman"/>
          <w:lang w:val="fr-FR"/>
        </w:rPr>
        <w:t>spécifique</w:t>
      </w:r>
      <w:r w:rsidR="00BF77D2">
        <w:rPr>
          <w:rFonts w:ascii="Times New Roman" w:hAnsi="Times New Roman" w:cs="Times New Roman"/>
          <w:lang w:val="fr-FR"/>
        </w:rPr>
        <w:t xml:space="preserve"> </w:t>
      </w:r>
      <w:r w:rsidRPr="008E535B">
        <w:rPr>
          <w:rFonts w:ascii="Times New Roman" w:hAnsi="Times New Roman" w:cs="Times New Roman"/>
          <w:lang w:val="fr-FR"/>
        </w:rPr>
        <w:t>ne</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laisse</w:t>
      </w:r>
      <w:r w:rsidR="00BF77D2">
        <w:rPr>
          <w:rFonts w:ascii="Times New Roman" w:hAnsi="Times New Roman" w:cs="Times New Roman"/>
          <w:lang w:val="fr-FR"/>
        </w:rPr>
        <w:t xml:space="preserve"> </w:t>
      </w:r>
      <w:r w:rsidRPr="008E535B">
        <w:rPr>
          <w:rFonts w:ascii="Times New Roman" w:hAnsi="Times New Roman" w:cs="Times New Roman"/>
          <w:lang w:val="fr-FR"/>
        </w:rPr>
        <w:t>déduire</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contexte.</w:t>
      </w:r>
      <w:r w:rsidR="00BF77D2">
        <w:rPr>
          <w:rFonts w:ascii="Times New Roman" w:hAnsi="Times New Roman" w:cs="Times New Roman"/>
          <w:lang w:val="fr-FR"/>
        </w:rPr>
        <w:t xml:space="preserve"> </w:t>
      </w:r>
    </w:p>
    <w:p w14:paraId="32145DC5" w14:textId="77777777" w:rsidR="009061AD" w:rsidRPr="008E535B" w:rsidRDefault="009061AD" w:rsidP="009061AD">
      <w:pPr>
        <w:spacing w:after="0" w:line="240" w:lineRule="auto"/>
        <w:ind w:firstLine="397"/>
        <w:jc w:val="both"/>
        <w:rPr>
          <w:rFonts w:ascii="Times New Roman" w:hAnsi="Times New Roman" w:cs="Times New Roman"/>
          <w:lang w:val="fr-FR"/>
        </w:rPr>
      </w:pPr>
    </w:p>
    <w:p w14:paraId="525E1287" w14:textId="77777777" w:rsidR="009061AD" w:rsidRPr="008E535B" w:rsidRDefault="009061AD" w:rsidP="005F3CF4">
      <w:pPr>
        <w:spacing w:after="0" w:line="240" w:lineRule="auto"/>
        <w:ind w:left="397" w:hanging="397"/>
        <w:jc w:val="both"/>
        <w:rPr>
          <w:rFonts w:ascii="Times New Roman" w:hAnsi="Times New Roman" w:cs="Times New Roman"/>
          <w:b/>
          <w:bCs/>
          <w:lang w:val="fr-FR"/>
        </w:rPr>
      </w:pPr>
      <w:r w:rsidRPr="008E535B">
        <w:rPr>
          <w:rFonts w:ascii="Times New Roman" w:hAnsi="Times New Roman" w:cs="Times New Roman"/>
          <w:b/>
          <w:bCs/>
          <w:lang w:val="fr-FR"/>
        </w:rPr>
        <w:t>Références</w:t>
      </w:r>
    </w:p>
    <w:p w14:paraId="7DF9AC37" w14:textId="0E9CEF0C" w:rsidR="009061AD" w:rsidRPr="008E535B" w:rsidRDefault="009061AD" w:rsidP="005F3CF4">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Espinilla</w:t>
      </w:r>
      <w:r w:rsidR="00BF77D2">
        <w:rPr>
          <w:rFonts w:ascii="Times New Roman" w:hAnsi="Times New Roman" w:cs="Times New Roman"/>
          <w:lang w:val="fr-FR"/>
        </w:rPr>
        <w:t xml:space="preserve"> </w:t>
      </w:r>
      <w:r w:rsidRPr="008E535B">
        <w:rPr>
          <w:rFonts w:ascii="Times New Roman" w:hAnsi="Times New Roman" w:cs="Times New Roman"/>
          <w:lang w:val="fr-FR"/>
        </w:rPr>
        <w:t>Buisán,</w:t>
      </w:r>
      <w:r w:rsidR="00BF77D2">
        <w:rPr>
          <w:rFonts w:ascii="Times New Roman" w:hAnsi="Times New Roman" w:cs="Times New Roman"/>
          <w:lang w:val="fr-FR"/>
        </w:rPr>
        <w:t xml:space="preserve"> </w:t>
      </w:r>
      <w:r w:rsidRPr="008E535B">
        <w:rPr>
          <w:rFonts w:ascii="Times New Roman" w:hAnsi="Times New Roman" w:cs="Times New Roman"/>
          <w:lang w:val="fr-FR"/>
        </w:rPr>
        <w:t>E</w:t>
      </w:r>
      <w:r w:rsidR="00581406" w:rsidRPr="008E535B">
        <w:rPr>
          <w:rFonts w:ascii="Times New Roman" w:hAnsi="Times New Roman" w:cs="Times New Roman"/>
          <w:lang w:val="fr-FR"/>
        </w:rPr>
        <w:t>.</w:t>
      </w:r>
      <w:r w:rsidR="00BF77D2">
        <w:rPr>
          <w:rFonts w:ascii="Times New Roman" w:hAnsi="Times New Roman" w:cs="Times New Roman"/>
          <w:lang w:val="fr-FR"/>
        </w:rPr>
        <w:t xml:space="preserve"> </w:t>
      </w:r>
      <w:r w:rsidR="00581406" w:rsidRPr="008E535B">
        <w:rPr>
          <w:rFonts w:ascii="Times New Roman" w:hAnsi="Times New Roman" w:cs="Times New Roman"/>
          <w:lang w:val="fr-FR"/>
        </w:rPr>
        <w:t>(</w:t>
      </w:r>
      <w:r w:rsidRPr="008E535B">
        <w:rPr>
          <w:rFonts w:ascii="Times New Roman" w:hAnsi="Times New Roman" w:cs="Times New Roman"/>
          <w:lang w:val="fr-FR"/>
        </w:rPr>
        <w:t>1995</w:t>
      </w:r>
      <w:r w:rsidR="00581406"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mots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tio</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tura</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tus</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prose</w:t>
      </w:r>
      <w:r w:rsidR="00BF77D2">
        <w:rPr>
          <w:rFonts w:ascii="Times New Roman" w:hAnsi="Times New Roman" w:cs="Times New Roman"/>
          <w:lang w:val="fr-FR"/>
        </w:rPr>
        <w:t xml:space="preserve"> </w:t>
      </w:r>
      <w:r w:rsidRPr="008E535B">
        <w:rPr>
          <w:rFonts w:ascii="Times New Roman" w:hAnsi="Times New Roman" w:cs="Times New Roman"/>
          <w:lang w:val="fr-FR"/>
        </w:rPr>
        <w:t>technique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w:t>
      </w:r>
      <w:r w:rsidR="00BF77D2">
        <w:rPr>
          <w:rFonts w:ascii="Times New Roman" w:hAnsi="Times New Roman" w:cs="Times New Roman"/>
          <w:lang w:val="fr-FR"/>
        </w:rPr>
        <w:t xml:space="preserve"> </w:t>
      </w:r>
      <w:r w:rsidRPr="008E535B">
        <w:rPr>
          <w:rFonts w:ascii="Times New Roman" w:hAnsi="Times New Roman" w:cs="Times New Roman"/>
          <w:lang w:val="fr-FR"/>
        </w:rPr>
        <w:t>I.</w:t>
      </w:r>
      <w:r w:rsidR="00BF77D2">
        <w:rPr>
          <w:rFonts w:ascii="Times New Roman" w:hAnsi="Times New Roman" w:cs="Times New Roman"/>
          <w:lang w:val="fr-FR"/>
        </w:rPr>
        <w:t xml:space="preserve"> </w:t>
      </w:r>
      <w:r w:rsidRPr="008E535B">
        <w:rPr>
          <w:rFonts w:ascii="Times New Roman" w:hAnsi="Times New Roman" w:cs="Times New Roman"/>
          <w:lang w:val="fr-FR"/>
        </w:rPr>
        <w:t>Frontin</w:t>
      </w:r>
      <w:r w:rsidR="00BF77D2">
        <w:rPr>
          <w:rFonts w:ascii="Times New Roman" w:hAnsi="Times New Roman" w:cs="Times New Roman"/>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aquaeductu</w:t>
      </w:r>
      <w:r w:rsidR="00BF77D2">
        <w:rPr>
          <w:rFonts w:ascii="Times New Roman" w:hAnsi="Times New Roman" w:cs="Times New Roman"/>
          <w:i/>
          <w:lang w:val="fr-FR"/>
        </w:rPr>
        <w:t xml:space="preserve"> </w:t>
      </w:r>
      <w:r w:rsidRPr="008E535B">
        <w:rPr>
          <w:rFonts w:ascii="Times New Roman" w:hAnsi="Times New Roman" w:cs="Times New Roman"/>
          <w:i/>
          <w:lang w:val="fr-FR"/>
        </w:rPr>
        <w:t>urbis</w:t>
      </w:r>
      <w:r w:rsidR="00BF77D2">
        <w:rPr>
          <w:rFonts w:ascii="Times New Roman" w:hAnsi="Times New Roman" w:cs="Times New Roman"/>
          <w:i/>
          <w:lang w:val="fr-FR"/>
        </w:rPr>
        <w:t xml:space="preserve"> </w:t>
      </w:r>
      <w:r w:rsidRPr="008E535B">
        <w:rPr>
          <w:rFonts w:ascii="Times New Roman" w:hAnsi="Times New Roman" w:cs="Times New Roman"/>
          <w:i/>
          <w:lang w:val="fr-FR"/>
        </w:rPr>
        <w:t>Romae</w:t>
      </w:r>
      <w:r w:rsidR="00581406" w:rsidRPr="008E535B">
        <w:rPr>
          <w:rFonts w:ascii="Times New Roman" w:hAnsi="Times New Roman" w:cs="Times New Roman"/>
          <w:lang w:val="fr-FR"/>
        </w:rPr>
        <w:t>.</w:t>
      </w:r>
      <w:r w:rsidR="00BF77D2">
        <w:rPr>
          <w:rFonts w:ascii="Times New Roman" w:hAnsi="Times New Roman" w:cs="Times New Roman"/>
          <w:lang w:val="fr-FR"/>
        </w:rPr>
        <w:t xml:space="preserve"> </w:t>
      </w:r>
      <w:r w:rsidR="00581406" w:rsidRPr="008E535B">
        <w:rPr>
          <w:rFonts w:ascii="Times New Roman" w:hAnsi="Times New Roman" w:cs="Times New Roman"/>
          <w:lang w:val="fr-FR"/>
        </w:rPr>
        <w:t>O</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Pr="008E535B">
        <w:rPr>
          <w:rFonts w:ascii="Times New Roman" w:hAnsi="Times New Roman" w:cs="Times New Roman"/>
          <w:lang w:val="fr-FR"/>
        </w:rPr>
        <w:t>Louis</w:t>
      </w:r>
      <w:r w:rsidR="00BF77D2">
        <w:rPr>
          <w:rFonts w:ascii="Times New Roman" w:hAnsi="Times New Roman" w:cs="Times New Roman"/>
          <w:lang w:val="fr-FR"/>
        </w:rPr>
        <w:t xml:space="preserve"> </w:t>
      </w:r>
      <w:r w:rsidRPr="008E535B">
        <w:rPr>
          <w:rFonts w:ascii="Times New Roman" w:hAnsi="Times New Roman" w:cs="Times New Roman"/>
          <w:lang w:val="fr-FR"/>
        </w:rPr>
        <w:t>Callebat</w:t>
      </w:r>
      <w:r w:rsidR="00BF77D2">
        <w:rPr>
          <w:rFonts w:ascii="Times New Roman" w:hAnsi="Times New Roman" w:cs="Times New Roman"/>
          <w:lang w:val="fr-FR"/>
        </w:rPr>
        <w:t xml:space="preserve"> </w:t>
      </w:r>
      <w:r w:rsidR="00581406" w:rsidRPr="008E535B">
        <w:rPr>
          <w:rFonts w:ascii="Times New Roman" w:hAnsi="Times New Roman" w:cs="Times New Roman"/>
          <w:lang w:val="fr-FR"/>
        </w:rPr>
        <w:t>(Ed.)</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Pr="008E535B">
        <w:rPr>
          <w:rFonts w:ascii="Times New Roman" w:hAnsi="Times New Roman" w:cs="Times New Roman"/>
          <w:i/>
          <w:lang w:val="fr-FR"/>
        </w:rPr>
        <w:t>vulgaire-latin</w:t>
      </w:r>
      <w:r w:rsidR="00BF77D2">
        <w:rPr>
          <w:rFonts w:ascii="Times New Roman" w:hAnsi="Times New Roman" w:cs="Times New Roman"/>
          <w:i/>
          <w:lang w:val="fr-FR"/>
        </w:rPr>
        <w:t xml:space="preserve"> </w:t>
      </w:r>
      <w:r w:rsidRPr="008E535B">
        <w:rPr>
          <w:rFonts w:ascii="Times New Roman" w:hAnsi="Times New Roman" w:cs="Times New Roman"/>
          <w:i/>
          <w:lang w:val="fr-FR"/>
        </w:rPr>
        <w:t>tardif</w:t>
      </w:r>
      <w:r w:rsidR="00BF77D2">
        <w:rPr>
          <w:rFonts w:ascii="Times New Roman" w:hAnsi="Times New Roman" w:cs="Times New Roman"/>
          <w:i/>
          <w:lang w:val="fr-FR"/>
        </w:rPr>
        <w:t xml:space="preserve"> </w:t>
      </w:r>
      <w:r w:rsidRPr="008E535B">
        <w:rPr>
          <w:rFonts w:ascii="Times New Roman" w:hAnsi="Times New Roman" w:cs="Times New Roman"/>
          <w:i/>
          <w:lang w:val="fr-FR"/>
        </w:rPr>
        <w:t>IV</w:t>
      </w:r>
      <w:r w:rsidR="00535395">
        <w:rPr>
          <w:rFonts w:ascii="Times New Roman" w:hAnsi="Times New Roman" w:cs="Times New Roman"/>
          <w:i/>
          <w:lang w:val="fr-FR"/>
        </w:rPr>
        <w:t>:</w:t>
      </w:r>
      <w:r w:rsidR="00BF77D2">
        <w:rPr>
          <w:rFonts w:ascii="Times New Roman" w:hAnsi="Times New Roman" w:cs="Times New Roman"/>
          <w:i/>
          <w:lang w:val="fr-FR"/>
        </w:rPr>
        <w:t xml:space="preserve"> </w:t>
      </w:r>
      <w:r w:rsidRPr="008E535B">
        <w:rPr>
          <w:rFonts w:ascii="Times New Roman" w:hAnsi="Times New Roman" w:cs="Times New Roman"/>
          <w:i/>
          <w:lang w:val="fr-FR"/>
        </w:rPr>
        <w:t>actes</w:t>
      </w:r>
      <w:r w:rsidR="00BF77D2">
        <w:rPr>
          <w:rFonts w:ascii="Times New Roman" w:hAnsi="Times New Roman" w:cs="Times New Roman"/>
          <w:i/>
          <w:lang w:val="fr-FR"/>
        </w:rPr>
        <w:t xml:space="preserve"> </w:t>
      </w:r>
      <w:r w:rsidRPr="008E535B">
        <w:rPr>
          <w:rFonts w:ascii="Times New Roman" w:hAnsi="Times New Roman" w:cs="Times New Roman"/>
          <w:i/>
          <w:lang w:val="fr-FR"/>
        </w:rPr>
        <w:t>du</w:t>
      </w:r>
      <w:r w:rsidR="00BF77D2">
        <w:rPr>
          <w:rFonts w:ascii="Times New Roman" w:hAnsi="Times New Roman" w:cs="Times New Roman"/>
          <w:i/>
          <w:lang w:val="fr-FR"/>
        </w:rPr>
        <w:t xml:space="preserve"> </w:t>
      </w:r>
      <w:r w:rsidRPr="008E535B">
        <w:rPr>
          <w:rFonts w:ascii="Times New Roman" w:hAnsi="Times New Roman" w:cs="Times New Roman"/>
          <w:i/>
          <w:lang w:val="fr-FR"/>
        </w:rPr>
        <w:t>4e</w:t>
      </w:r>
      <w:r w:rsidR="00BF77D2">
        <w:rPr>
          <w:rFonts w:ascii="Times New Roman" w:hAnsi="Times New Roman" w:cs="Times New Roman"/>
          <w:i/>
          <w:lang w:val="fr-FR"/>
        </w:rPr>
        <w:t xml:space="preserve"> </w:t>
      </w:r>
      <w:r w:rsidRPr="008E535B">
        <w:rPr>
          <w:rFonts w:ascii="Times New Roman" w:hAnsi="Times New Roman" w:cs="Times New Roman"/>
          <w:i/>
          <w:lang w:val="fr-FR"/>
        </w:rPr>
        <w:t>Colloque</w:t>
      </w:r>
      <w:r w:rsidR="00BF77D2">
        <w:rPr>
          <w:rFonts w:ascii="Times New Roman" w:hAnsi="Times New Roman" w:cs="Times New Roman"/>
          <w:i/>
          <w:lang w:val="fr-FR"/>
        </w:rPr>
        <w:t xml:space="preserve"> </w:t>
      </w:r>
      <w:r w:rsidRPr="008E535B">
        <w:rPr>
          <w:rFonts w:ascii="Times New Roman" w:hAnsi="Times New Roman" w:cs="Times New Roman"/>
          <w:i/>
          <w:lang w:val="fr-FR"/>
        </w:rPr>
        <w:t>International</w:t>
      </w:r>
      <w:r w:rsidR="00BF77D2">
        <w:rPr>
          <w:rFonts w:ascii="Times New Roman" w:hAnsi="Times New Roman" w:cs="Times New Roman"/>
          <w:i/>
          <w:lang w:val="fr-FR"/>
        </w:rPr>
        <w:t xml:space="preserve"> </w:t>
      </w:r>
      <w:r w:rsidRPr="008E535B">
        <w:rPr>
          <w:rFonts w:ascii="Times New Roman" w:hAnsi="Times New Roman" w:cs="Times New Roman"/>
          <w:i/>
          <w:lang w:val="fr-FR"/>
        </w:rPr>
        <w:t>sur</w:t>
      </w:r>
      <w:r w:rsidR="00BF77D2">
        <w:rPr>
          <w:rFonts w:ascii="Times New Roman" w:hAnsi="Times New Roman" w:cs="Times New Roman"/>
          <w:i/>
          <w:lang w:val="fr-FR"/>
        </w:rPr>
        <w:t xml:space="preserve"> </w:t>
      </w:r>
      <w:r w:rsidRPr="008E535B">
        <w:rPr>
          <w:rFonts w:ascii="Times New Roman" w:hAnsi="Times New Roman" w:cs="Times New Roman"/>
          <w:i/>
          <w:lang w:val="fr-FR"/>
        </w:rPr>
        <w:t>le</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Pr="008E535B">
        <w:rPr>
          <w:rFonts w:ascii="Times New Roman" w:hAnsi="Times New Roman" w:cs="Times New Roman"/>
          <w:i/>
          <w:lang w:val="fr-FR"/>
        </w:rPr>
        <w:t>vulgaire</w:t>
      </w:r>
      <w:r w:rsidR="00BF77D2">
        <w:rPr>
          <w:rFonts w:ascii="Times New Roman" w:hAnsi="Times New Roman" w:cs="Times New Roman"/>
          <w:i/>
          <w:lang w:val="fr-FR"/>
        </w:rPr>
        <w:t xml:space="preserve"> </w:t>
      </w:r>
      <w:r w:rsidRPr="008E535B">
        <w:rPr>
          <w:rFonts w:ascii="Times New Roman" w:hAnsi="Times New Roman" w:cs="Times New Roman"/>
          <w:i/>
          <w:lang w:val="fr-FR"/>
        </w:rPr>
        <w:t>et</w:t>
      </w:r>
      <w:r w:rsidR="00BF77D2">
        <w:rPr>
          <w:rFonts w:ascii="Times New Roman" w:hAnsi="Times New Roman" w:cs="Times New Roman"/>
          <w:i/>
          <w:lang w:val="fr-FR"/>
        </w:rPr>
        <w:t xml:space="preserve"> </w:t>
      </w:r>
      <w:r w:rsidRPr="008E535B">
        <w:rPr>
          <w:rFonts w:ascii="Times New Roman" w:hAnsi="Times New Roman" w:cs="Times New Roman"/>
          <w:i/>
          <w:lang w:val="fr-FR"/>
        </w:rPr>
        <w:t>tardif,</w:t>
      </w:r>
      <w:r w:rsidR="00BF77D2">
        <w:rPr>
          <w:rFonts w:ascii="Times New Roman" w:hAnsi="Times New Roman" w:cs="Times New Roman"/>
          <w:i/>
          <w:lang w:val="fr-FR"/>
        </w:rPr>
        <w:t xml:space="preserve"> </w:t>
      </w:r>
      <w:r w:rsidRPr="008E535B">
        <w:rPr>
          <w:rFonts w:ascii="Times New Roman" w:hAnsi="Times New Roman" w:cs="Times New Roman"/>
          <w:i/>
          <w:lang w:val="fr-FR"/>
        </w:rPr>
        <w:t>Caen,</w:t>
      </w:r>
      <w:r w:rsidR="00BF77D2">
        <w:rPr>
          <w:rFonts w:ascii="Times New Roman" w:hAnsi="Times New Roman" w:cs="Times New Roman"/>
          <w:i/>
          <w:lang w:val="fr-FR"/>
        </w:rPr>
        <w:t xml:space="preserve"> </w:t>
      </w:r>
      <w:r w:rsidRPr="008E535B">
        <w:rPr>
          <w:rFonts w:ascii="Times New Roman" w:hAnsi="Times New Roman" w:cs="Times New Roman"/>
          <w:i/>
          <w:lang w:val="fr-FR"/>
        </w:rPr>
        <w:t>2-5</w:t>
      </w:r>
      <w:r w:rsidR="00BF77D2">
        <w:rPr>
          <w:rFonts w:ascii="Times New Roman" w:hAnsi="Times New Roman" w:cs="Times New Roman"/>
          <w:i/>
          <w:lang w:val="fr-FR"/>
        </w:rPr>
        <w:t xml:space="preserve"> </w:t>
      </w:r>
      <w:r w:rsidRPr="008E535B">
        <w:rPr>
          <w:rFonts w:ascii="Times New Roman" w:hAnsi="Times New Roman" w:cs="Times New Roman"/>
          <w:i/>
          <w:lang w:val="fr-FR"/>
        </w:rPr>
        <w:t>septembre</w:t>
      </w:r>
      <w:r w:rsidR="00BF77D2">
        <w:rPr>
          <w:rFonts w:ascii="Times New Roman" w:hAnsi="Times New Roman" w:cs="Times New Roman"/>
          <w:i/>
          <w:lang w:val="fr-FR"/>
        </w:rPr>
        <w:t xml:space="preserve"> </w:t>
      </w:r>
      <w:r w:rsidRPr="008E535B">
        <w:rPr>
          <w:rFonts w:ascii="Times New Roman" w:hAnsi="Times New Roman" w:cs="Times New Roman"/>
          <w:i/>
          <w:lang w:val="fr-FR"/>
        </w:rPr>
        <w:t>1994</w:t>
      </w:r>
      <w:r w:rsidR="00BF77D2">
        <w:rPr>
          <w:rFonts w:ascii="Times New Roman" w:hAnsi="Times New Roman" w:cs="Times New Roman"/>
          <w:lang w:val="fr-FR"/>
        </w:rPr>
        <w:t xml:space="preserve"> </w:t>
      </w:r>
      <w:r w:rsidR="00581406" w:rsidRPr="008E535B">
        <w:rPr>
          <w:rFonts w:ascii="Times New Roman" w:hAnsi="Times New Roman" w:cs="Times New Roman"/>
          <w:lang w:val="fr-FR"/>
        </w:rPr>
        <w:t>(pp.</w:t>
      </w:r>
      <w:r w:rsidR="00BF77D2">
        <w:rPr>
          <w:rFonts w:ascii="Times New Roman" w:hAnsi="Times New Roman" w:cs="Times New Roman"/>
          <w:lang w:val="fr-FR"/>
        </w:rPr>
        <w:t xml:space="preserve"> </w:t>
      </w:r>
      <w:r w:rsidR="00581406" w:rsidRPr="008E535B">
        <w:rPr>
          <w:rFonts w:ascii="Times New Roman" w:hAnsi="Times New Roman" w:cs="Times New Roman"/>
          <w:lang w:val="fr-FR"/>
        </w:rPr>
        <w:t>643-654).</w:t>
      </w:r>
      <w:r w:rsidR="00BF77D2">
        <w:rPr>
          <w:rFonts w:ascii="Times New Roman" w:hAnsi="Times New Roman" w:cs="Times New Roman"/>
          <w:lang w:val="fr-FR"/>
        </w:rPr>
        <w:t xml:space="preserve"> </w:t>
      </w:r>
      <w:r w:rsidRPr="008E535B">
        <w:rPr>
          <w:rFonts w:ascii="Times New Roman" w:hAnsi="Times New Roman" w:cs="Times New Roman"/>
          <w:lang w:val="fr-FR"/>
        </w:rPr>
        <w:t>Hildesheim</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Olms-Weidmann.</w:t>
      </w:r>
    </w:p>
    <w:p w14:paraId="6E50BEC0" w14:textId="7BCDC8F7" w:rsidR="009061AD" w:rsidRPr="008E535B" w:rsidRDefault="009061AD" w:rsidP="005F3CF4">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Fruyt</w:t>
      </w:r>
      <w:r w:rsidR="005F1FD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581406" w:rsidRPr="008E535B">
        <w:rPr>
          <w:rFonts w:ascii="Times New Roman" w:hAnsi="Times New Roman" w:cs="Times New Roman"/>
          <w:lang w:val="fr-FR"/>
        </w:rPr>
        <w:t>.</w:t>
      </w:r>
      <w:r w:rsidR="00BF77D2">
        <w:rPr>
          <w:rFonts w:ascii="Times New Roman" w:hAnsi="Times New Roman" w:cs="Times New Roman"/>
          <w:lang w:val="fr-FR"/>
        </w:rPr>
        <w:t xml:space="preserve"> </w:t>
      </w:r>
      <w:r w:rsidR="00581406" w:rsidRPr="008E535B">
        <w:rPr>
          <w:rFonts w:ascii="Times New Roman" w:hAnsi="Times New Roman" w:cs="Times New Roman"/>
          <w:lang w:val="fr-FR"/>
        </w:rPr>
        <w:t>(</w:t>
      </w:r>
      <w:r w:rsidRPr="008E535B">
        <w:rPr>
          <w:rFonts w:ascii="Times New Roman" w:hAnsi="Times New Roman" w:cs="Times New Roman"/>
          <w:lang w:val="fr-FR"/>
        </w:rPr>
        <w:t>2002</w:t>
      </w:r>
      <w:r w:rsidR="00581406"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noms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procès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BF77D2">
        <w:rPr>
          <w:rFonts w:ascii="Times New Roman" w:hAnsi="Times New Roman" w:cs="Times New Roman"/>
          <w:lang w:val="fr-FR"/>
        </w:rPr>
        <w:t xml:space="preserve"> </w:t>
      </w:r>
      <w:r w:rsidRPr="008E535B">
        <w:rPr>
          <w:rFonts w:ascii="Times New Roman" w:hAnsi="Times New Roman" w:cs="Times New Roman"/>
          <w:lang w:val="fr-FR"/>
        </w:rPr>
        <w:t>archaïque</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substantifs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i/>
          <w:lang w:val="fr-FR"/>
        </w:rPr>
        <w:t>-tio</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tus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tura</w:t>
      </w:r>
      <w:r w:rsidR="00581406" w:rsidRPr="008E535B">
        <w:rPr>
          <w:rFonts w:ascii="Times New Roman" w:hAnsi="Times New Roman" w:cs="Times New Roman"/>
          <w:lang w:val="fr-FR"/>
        </w:rPr>
        <w:t>.</w:t>
      </w:r>
      <w:r w:rsidR="00BF77D2">
        <w:rPr>
          <w:rFonts w:ascii="Times New Roman" w:hAnsi="Times New Roman" w:cs="Times New Roman"/>
          <w:lang w:val="fr-FR"/>
        </w:rPr>
        <w:t xml:space="preserve"> </w:t>
      </w:r>
      <w:r w:rsidR="00581406" w:rsidRPr="008E535B">
        <w:rPr>
          <w:rFonts w:ascii="Times New Roman" w:hAnsi="Times New Roman" w:cs="Times New Roman"/>
          <w:lang w:val="fr-FR"/>
        </w:rPr>
        <w:t>I</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00CF7F05" w:rsidRPr="008E535B">
        <w:rPr>
          <w:rFonts w:ascii="Times New Roman" w:hAnsi="Times New Roman" w:cs="Times New Roman"/>
          <w:lang w:val="fr-FR"/>
        </w:rPr>
        <w:t>P.</w:t>
      </w:r>
      <w:r w:rsidR="00BF77D2">
        <w:rPr>
          <w:rFonts w:ascii="Times New Roman" w:hAnsi="Times New Roman" w:cs="Times New Roman"/>
          <w:lang w:val="fr-FR"/>
        </w:rPr>
        <w:t xml:space="preserve"> </w:t>
      </w:r>
      <w:r w:rsidRPr="008E535B">
        <w:rPr>
          <w:rFonts w:ascii="Times New Roman" w:hAnsi="Times New Roman" w:cs="Times New Roman"/>
          <w:lang w:val="fr-FR"/>
        </w:rPr>
        <w:t>Defosse</w:t>
      </w:r>
      <w:r w:rsidR="00BF77D2">
        <w:rPr>
          <w:rFonts w:ascii="Times New Roman" w:hAnsi="Times New Roman" w:cs="Times New Roman"/>
          <w:lang w:val="fr-FR"/>
        </w:rPr>
        <w:t xml:space="preserve"> </w:t>
      </w:r>
      <w:r w:rsidR="00CF7F05" w:rsidRPr="008E535B">
        <w:rPr>
          <w:rFonts w:ascii="Times New Roman" w:hAnsi="Times New Roman" w:cs="Times New Roman"/>
          <w:lang w:val="fr-FR"/>
        </w:rPr>
        <w:t>(É</w:t>
      </w:r>
      <w:r w:rsidRPr="008E535B">
        <w:rPr>
          <w:rFonts w:ascii="Times New Roman" w:hAnsi="Times New Roman" w:cs="Times New Roman"/>
          <w:lang w:val="fr-FR"/>
        </w:rPr>
        <w:t>d.</w:t>
      </w:r>
      <w:r w:rsidR="00CF7F05"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Hommages</w:t>
      </w:r>
      <w:r w:rsidR="00BF77D2">
        <w:rPr>
          <w:rFonts w:ascii="Times New Roman" w:hAnsi="Times New Roman" w:cs="Times New Roman"/>
          <w:i/>
          <w:lang w:val="fr-FR"/>
        </w:rPr>
        <w:t xml:space="preserve"> </w:t>
      </w:r>
      <w:r w:rsidRPr="008E535B">
        <w:rPr>
          <w:rFonts w:ascii="Times New Roman" w:hAnsi="Times New Roman" w:cs="Times New Roman"/>
          <w:i/>
          <w:lang w:val="fr-FR"/>
        </w:rPr>
        <w:t>à</w:t>
      </w:r>
      <w:r w:rsidR="00BF77D2">
        <w:rPr>
          <w:rFonts w:ascii="Times New Roman" w:hAnsi="Times New Roman" w:cs="Times New Roman"/>
          <w:i/>
          <w:lang w:val="fr-FR"/>
        </w:rPr>
        <w:t xml:space="preserve"> </w:t>
      </w:r>
      <w:r w:rsidRPr="008E535B">
        <w:rPr>
          <w:rFonts w:ascii="Times New Roman" w:hAnsi="Times New Roman" w:cs="Times New Roman"/>
          <w:i/>
          <w:lang w:val="fr-FR"/>
        </w:rPr>
        <w:t>Carl</w:t>
      </w:r>
      <w:r w:rsidR="00BF77D2">
        <w:rPr>
          <w:rFonts w:ascii="Times New Roman" w:hAnsi="Times New Roman" w:cs="Times New Roman"/>
          <w:i/>
          <w:lang w:val="fr-FR"/>
        </w:rPr>
        <w:t xml:space="preserve"> </w:t>
      </w:r>
      <w:r w:rsidRPr="008E535B">
        <w:rPr>
          <w:rFonts w:ascii="Times New Roman" w:hAnsi="Times New Roman" w:cs="Times New Roman"/>
          <w:i/>
          <w:lang w:val="fr-FR"/>
        </w:rPr>
        <w:t>Deroux</w:t>
      </w:r>
      <w:r w:rsidRPr="008E535B">
        <w:rPr>
          <w:rFonts w:ascii="Times New Roman" w:hAnsi="Times New Roman" w:cs="Times New Roman"/>
          <w:lang w:val="fr-FR"/>
        </w:rPr>
        <w:t>,</w:t>
      </w:r>
      <w:r w:rsidR="00BF77D2">
        <w:rPr>
          <w:rFonts w:ascii="Times New Roman" w:hAnsi="Times New Roman" w:cs="Times New Roman"/>
          <w:lang w:val="fr-FR"/>
        </w:rPr>
        <w:t xml:space="preserve"> </w:t>
      </w:r>
      <w:r w:rsidR="00581406" w:rsidRPr="008E535B">
        <w:rPr>
          <w:rFonts w:ascii="Times New Roman" w:hAnsi="Times New Roman" w:cs="Times New Roman"/>
          <w:lang w:val="fr-FR"/>
        </w:rPr>
        <w:t>(</w:t>
      </w:r>
      <w:r w:rsidRPr="008E535B">
        <w:rPr>
          <w:rFonts w:ascii="Times New Roman" w:hAnsi="Times New Roman" w:cs="Times New Roman"/>
          <w:lang w:val="fr-FR"/>
        </w:rPr>
        <w:t>vol.</w:t>
      </w:r>
      <w:r w:rsidR="00BF77D2">
        <w:rPr>
          <w:rFonts w:ascii="Times New Roman" w:hAnsi="Times New Roman" w:cs="Times New Roman"/>
          <w:lang w:val="fr-FR"/>
        </w:rPr>
        <w:t xml:space="preserve"> </w:t>
      </w:r>
      <w:r w:rsidRPr="008E535B">
        <w:rPr>
          <w:rFonts w:ascii="Times New Roman" w:hAnsi="Times New Roman" w:cs="Times New Roman"/>
          <w:lang w:val="fr-FR"/>
        </w:rPr>
        <w:t>2,</w:t>
      </w:r>
      <w:r w:rsidR="00BF77D2">
        <w:rPr>
          <w:rFonts w:ascii="Times New Roman" w:hAnsi="Times New Roman" w:cs="Times New Roman"/>
          <w:lang w:val="fr-FR"/>
        </w:rPr>
        <w:t xml:space="preserve"> </w:t>
      </w:r>
      <w:r w:rsidR="00581406" w:rsidRPr="008E535B">
        <w:rPr>
          <w:rFonts w:ascii="Times New Roman" w:hAnsi="Times New Roman" w:cs="Times New Roman"/>
          <w:lang w:val="fr-FR"/>
        </w:rPr>
        <w:t>pp.</w:t>
      </w:r>
      <w:r w:rsidR="00BF77D2">
        <w:rPr>
          <w:rFonts w:ascii="Times New Roman" w:hAnsi="Times New Roman" w:cs="Times New Roman"/>
          <w:i/>
          <w:lang w:val="fr-FR"/>
        </w:rPr>
        <w:t xml:space="preserve"> </w:t>
      </w:r>
      <w:r w:rsidR="00581406" w:rsidRPr="008E535B">
        <w:rPr>
          <w:rFonts w:ascii="Times New Roman" w:hAnsi="Times New Roman" w:cs="Times New Roman"/>
          <w:lang w:val="fr-FR"/>
        </w:rPr>
        <w:t>173-187).</w:t>
      </w:r>
      <w:r w:rsidR="00BF77D2">
        <w:rPr>
          <w:rFonts w:ascii="Times New Roman" w:hAnsi="Times New Roman" w:cs="Times New Roman"/>
          <w:lang w:val="fr-FR"/>
        </w:rPr>
        <w:t xml:space="preserve"> </w:t>
      </w:r>
      <w:r w:rsidRPr="008E535B">
        <w:rPr>
          <w:rFonts w:ascii="Times New Roman" w:hAnsi="Times New Roman" w:cs="Times New Roman"/>
          <w:lang w:val="fr-FR"/>
        </w:rPr>
        <w:t>Bruxelles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Latomus</w:t>
      </w:r>
      <w:r w:rsidR="00581406" w:rsidRPr="008E535B">
        <w:rPr>
          <w:rFonts w:ascii="Times New Roman" w:hAnsi="Times New Roman" w:cs="Times New Roman"/>
          <w:lang w:val="fr-FR"/>
        </w:rPr>
        <w:t>.</w:t>
      </w:r>
    </w:p>
    <w:p w14:paraId="2AB2C6DC" w14:textId="4207C192" w:rsidR="009061AD" w:rsidRPr="008E535B" w:rsidRDefault="009061AD" w:rsidP="005F3CF4">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Garzón</w:t>
      </w:r>
      <w:r w:rsidR="00BF77D2">
        <w:rPr>
          <w:rFonts w:ascii="Times New Roman" w:hAnsi="Times New Roman" w:cs="Times New Roman"/>
          <w:lang w:val="fr-FR"/>
        </w:rPr>
        <w:t xml:space="preserve"> </w:t>
      </w:r>
      <w:r w:rsidRPr="008E535B">
        <w:rPr>
          <w:rFonts w:ascii="Times New Roman" w:hAnsi="Times New Roman" w:cs="Times New Roman"/>
          <w:lang w:val="fr-FR"/>
        </w:rPr>
        <w:t>Fontalvo</w:t>
      </w:r>
      <w:r w:rsidR="005F1FD7" w:rsidRPr="008E535B">
        <w:rPr>
          <w:rFonts w:ascii="Times New Roman" w:hAnsi="Times New Roman" w:cs="Times New Roman"/>
          <w:lang w:val="fr-FR"/>
        </w:rPr>
        <w:t>,</w:t>
      </w:r>
      <w:r w:rsidR="00BF77D2">
        <w:rPr>
          <w:rFonts w:ascii="Times New Roman" w:hAnsi="Times New Roman" w:cs="Times New Roman"/>
          <w:bCs/>
          <w:lang w:val="fr-FR"/>
        </w:rPr>
        <w:t xml:space="preserve"> </w:t>
      </w:r>
      <w:r w:rsidRPr="008E535B">
        <w:rPr>
          <w:rFonts w:ascii="Times New Roman" w:hAnsi="Times New Roman" w:cs="Times New Roman"/>
          <w:lang w:val="fr-FR"/>
        </w:rPr>
        <w:t>E</w:t>
      </w:r>
      <w:r w:rsidR="00CF7F05" w:rsidRPr="008E535B">
        <w:rPr>
          <w:rFonts w:ascii="Times New Roman" w:hAnsi="Times New Roman" w:cs="Times New Roman"/>
          <w:lang w:val="fr-FR"/>
        </w:rPr>
        <w:t>.</w:t>
      </w:r>
      <w:r w:rsidR="00BF77D2">
        <w:rPr>
          <w:rFonts w:ascii="Times New Roman" w:hAnsi="Times New Roman" w:cs="Times New Roman"/>
          <w:lang w:val="fr-FR"/>
        </w:rPr>
        <w:t xml:space="preserve"> </w:t>
      </w:r>
      <w:r w:rsidR="00CF7F05" w:rsidRPr="008E535B">
        <w:rPr>
          <w:rFonts w:ascii="Times New Roman" w:hAnsi="Times New Roman" w:cs="Times New Roman"/>
          <w:lang w:val="fr-FR"/>
        </w:rPr>
        <w:t>(</w:t>
      </w:r>
      <w:r w:rsidRPr="008E535B">
        <w:rPr>
          <w:rFonts w:ascii="Times New Roman" w:hAnsi="Times New Roman" w:cs="Times New Roman"/>
          <w:lang w:val="fr-FR"/>
        </w:rPr>
        <w:t>2018</w:t>
      </w:r>
      <w:r w:rsidR="00CF7F05"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bCs/>
          <w:i/>
          <w:iCs/>
          <w:lang w:val="fr-FR"/>
        </w:rPr>
        <w:t>Nombres</w:t>
      </w:r>
      <w:r w:rsidR="00BF77D2">
        <w:rPr>
          <w:rFonts w:ascii="Times New Roman" w:hAnsi="Times New Roman" w:cs="Times New Roman"/>
          <w:bCs/>
          <w:i/>
          <w:iCs/>
          <w:lang w:val="fr-FR"/>
        </w:rPr>
        <w:t xml:space="preserve"> </w:t>
      </w:r>
      <w:r w:rsidRPr="008E535B">
        <w:rPr>
          <w:rFonts w:ascii="Times New Roman" w:hAnsi="Times New Roman" w:cs="Times New Roman"/>
          <w:bCs/>
          <w:i/>
          <w:iCs/>
          <w:lang w:val="fr-FR"/>
        </w:rPr>
        <w:t>de</w:t>
      </w:r>
      <w:r w:rsidR="00BF77D2">
        <w:rPr>
          <w:rFonts w:ascii="Times New Roman" w:hAnsi="Times New Roman" w:cs="Times New Roman"/>
          <w:bCs/>
          <w:i/>
          <w:iCs/>
          <w:lang w:val="fr-FR"/>
        </w:rPr>
        <w:t xml:space="preserve"> </w:t>
      </w:r>
      <w:r w:rsidRPr="008E535B">
        <w:rPr>
          <w:rFonts w:ascii="Times New Roman" w:hAnsi="Times New Roman" w:cs="Times New Roman"/>
          <w:bCs/>
          <w:i/>
          <w:iCs/>
          <w:lang w:val="fr-FR"/>
        </w:rPr>
        <w:t>acción</w:t>
      </w:r>
      <w:r w:rsidR="00BF77D2">
        <w:rPr>
          <w:rFonts w:ascii="Times New Roman" w:hAnsi="Times New Roman" w:cs="Times New Roman"/>
          <w:bCs/>
          <w:i/>
          <w:iCs/>
          <w:lang w:val="fr-FR"/>
        </w:rPr>
        <w:t xml:space="preserve"> </w:t>
      </w:r>
      <w:r w:rsidRPr="008E535B">
        <w:rPr>
          <w:rFonts w:ascii="Times New Roman" w:hAnsi="Times New Roman" w:cs="Times New Roman"/>
          <w:bCs/>
          <w:i/>
          <w:iCs/>
          <w:lang w:val="fr-FR"/>
        </w:rPr>
        <w:t>y</w:t>
      </w:r>
      <w:r w:rsidR="00BF77D2">
        <w:rPr>
          <w:rFonts w:ascii="Times New Roman" w:hAnsi="Times New Roman" w:cs="Times New Roman"/>
          <w:bCs/>
          <w:i/>
          <w:iCs/>
          <w:lang w:val="fr-FR"/>
        </w:rPr>
        <w:t xml:space="preserve"> </w:t>
      </w:r>
      <w:r w:rsidRPr="008E535B">
        <w:rPr>
          <w:rFonts w:ascii="Times New Roman" w:hAnsi="Times New Roman" w:cs="Times New Roman"/>
          <w:bCs/>
          <w:i/>
          <w:iCs/>
          <w:lang w:val="fr-FR"/>
        </w:rPr>
        <w:t>otros</w:t>
      </w:r>
      <w:r w:rsidR="00BF77D2">
        <w:rPr>
          <w:rFonts w:ascii="Times New Roman" w:hAnsi="Times New Roman" w:cs="Times New Roman"/>
          <w:bCs/>
          <w:i/>
          <w:iCs/>
          <w:lang w:val="fr-FR"/>
        </w:rPr>
        <w:t xml:space="preserve"> </w:t>
      </w:r>
      <w:r w:rsidRPr="008E535B">
        <w:rPr>
          <w:rFonts w:ascii="Times New Roman" w:hAnsi="Times New Roman" w:cs="Times New Roman"/>
          <w:bCs/>
          <w:i/>
          <w:iCs/>
          <w:lang w:val="fr-FR"/>
        </w:rPr>
        <w:t>derivados</w:t>
      </w:r>
      <w:r w:rsidR="00BF77D2">
        <w:rPr>
          <w:rFonts w:ascii="Times New Roman" w:hAnsi="Times New Roman" w:cs="Times New Roman"/>
          <w:bCs/>
          <w:i/>
          <w:iCs/>
          <w:lang w:val="fr-FR"/>
        </w:rPr>
        <w:t xml:space="preserve"> </w:t>
      </w:r>
      <w:r w:rsidRPr="008E535B">
        <w:rPr>
          <w:rFonts w:ascii="Times New Roman" w:hAnsi="Times New Roman" w:cs="Times New Roman"/>
          <w:bCs/>
          <w:i/>
          <w:iCs/>
          <w:lang w:val="fr-FR"/>
        </w:rPr>
        <w:t>deverbativos</w:t>
      </w:r>
      <w:r w:rsidR="00BF77D2">
        <w:rPr>
          <w:rFonts w:ascii="Times New Roman" w:hAnsi="Times New Roman" w:cs="Times New Roman"/>
          <w:bCs/>
          <w:i/>
          <w:iCs/>
          <w:lang w:val="fr-FR"/>
        </w:rPr>
        <w:t xml:space="preserve"> </w:t>
      </w:r>
      <w:r w:rsidRPr="008E535B">
        <w:rPr>
          <w:rFonts w:ascii="Times New Roman" w:hAnsi="Times New Roman" w:cs="Times New Roman"/>
          <w:bCs/>
          <w:i/>
          <w:iCs/>
          <w:lang w:val="fr-FR"/>
        </w:rPr>
        <w:t>en</w:t>
      </w:r>
      <w:r w:rsidR="00BF77D2">
        <w:rPr>
          <w:rFonts w:ascii="Times New Roman" w:hAnsi="Times New Roman" w:cs="Times New Roman"/>
          <w:bCs/>
          <w:i/>
          <w:iCs/>
          <w:lang w:val="fr-FR"/>
        </w:rPr>
        <w:t xml:space="preserve"> </w:t>
      </w:r>
      <w:r w:rsidRPr="008E535B">
        <w:rPr>
          <w:rFonts w:ascii="Times New Roman" w:hAnsi="Times New Roman" w:cs="Times New Roman"/>
          <w:bCs/>
          <w:i/>
          <w:iCs/>
          <w:lang w:val="fr-FR"/>
        </w:rPr>
        <w:t>latín</w:t>
      </w:r>
      <w:r w:rsidR="00CF7F05" w:rsidRPr="008E535B">
        <w:rPr>
          <w:rFonts w:ascii="Times New Roman" w:hAnsi="Times New Roman" w:cs="Times New Roman"/>
          <w:lang w:val="fr-FR"/>
        </w:rPr>
        <w:t>.</w:t>
      </w:r>
      <w:r w:rsidR="00BF77D2">
        <w:rPr>
          <w:rFonts w:ascii="Times New Roman" w:hAnsi="Times New Roman" w:cs="Times New Roman"/>
          <w:lang w:val="fr-FR"/>
        </w:rPr>
        <w:t xml:space="preserve"> </w:t>
      </w:r>
      <w:r w:rsidR="00CF7F05" w:rsidRPr="008E535B">
        <w:rPr>
          <w:rFonts w:ascii="Times New Roman" w:hAnsi="Times New Roman" w:cs="Times New Roman"/>
          <w:lang w:val="fr-FR"/>
        </w:rPr>
        <w:t>Madrid</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PhD</w:t>
      </w:r>
      <w:r w:rsidR="00BF77D2">
        <w:rPr>
          <w:rFonts w:ascii="Times New Roman" w:hAnsi="Times New Roman" w:cs="Times New Roman"/>
          <w:lang w:val="fr-FR"/>
        </w:rPr>
        <w:t xml:space="preserve"> </w:t>
      </w:r>
      <w:r w:rsidRPr="008E535B">
        <w:rPr>
          <w:rFonts w:ascii="Times New Roman" w:hAnsi="Times New Roman" w:cs="Times New Roman"/>
          <w:lang w:val="fr-FR"/>
        </w:rPr>
        <w:t>dissertation</w:t>
      </w:r>
      <w:r w:rsidR="00CF7F05"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Universidad</w:t>
      </w:r>
      <w:r w:rsidR="00BF77D2">
        <w:rPr>
          <w:rFonts w:ascii="Times New Roman" w:hAnsi="Times New Roman" w:cs="Times New Roman"/>
          <w:lang w:val="fr-FR"/>
        </w:rPr>
        <w:t xml:space="preserve"> </w:t>
      </w:r>
      <w:r w:rsidRPr="008E535B">
        <w:rPr>
          <w:rFonts w:ascii="Times New Roman" w:hAnsi="Times New Roman" w:cs="Times New Roman"/>
          <w:lang w:val="fr-FR"/>
        </w:rPr>
        <w:t>Autónoma</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Madrid.</w:t>
      </w:r>
    </w:p>
    <w:p w14:paraId="2783AA2F" w14:textId="45AF62B7" w:rsidR="009061AD" w:rsidRPr="008E535B" w:rsidRDefault="009061AD" w:rsidP="005F1FD7">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Panagl,</w:t>
      </w:r>
      <w:r w:rsidR="00BF77D2">
        <w:rPr>
          <w:rFonts w:ascii="Times New Roman" w:hAnsi="Times New Roman" w:cs="Times New Roman"/>
          <w:lang w:val="fr-FR"/>
        </w:rPr>
        <w:t xml:space="preserve"> </w:t>
      </w:r>
      <w:r w:rsidRPr="008E535B">
        <w:rPr>
          <w:rFonts w:ascii="Times New Roman" w:hAnsi="Times New Roman" w:cs="Times New Roman"/>
          <w:lang w:val="fr-FR"/>
        </w:rPr>
        <w:t>O</w:t>
      </w:r>
      <w:r w:rsidR="005F1FD7" w:rsidRPr="008E535B">
        <w:rPr>
          <w:rFonts w:ascii="Times New Roman" w:hAnsi="Times New Roman" w:cs="Times New Roman"/>
          <w:lang w:val="fr-FR"/>
        </w:rPr>
        <w:t>.</w:t>
      </w:r>
      <w:r w:rsidR="00BF77D2">
        <w:rPr>
          <w:rFonts w:ascii="Times New Roman" w:hAnsi="Times New Roman" w:cs="Times New Roman"/>
          <w:lang w:val="fr-FR"/>
        </w:rPr>
        <w:t xml:space="preserve"> </w:t>
      </w:r>
      <w:r w:rsidR="005F1FD7" w:rsidRPr="008E535B">
        <w:rPr>
          <w:rFonts w:ascii="Times New Roman" w:hAnsi="Times New Roman" w:cs="Times New Roman"/>
          <w:lang w:val="fr-FR"/>
        </w:rPr>
        <w:t>(</w:t>
      </w:r>
      <w:r w:rsidRPr="008E535B">
        <w:rPr>
          <w:rFonts w:ascii="Times New Roman" w:hAnsi="Times New Roman" w:cs="Times New Roman"/>
          <w:lang w:val="fr-FR"/>
        </w:rPr>
        <w:t>1987</w:t>
      </w:r>
      <w:r w:rsidR="005F1FD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Productivity</w:t>
      </w:r>
      <w:r w:rsidR="00BF77D2">
        <w:rPr>
          <w:rFonts w:ascii="Times New Roman" w:hAnsi="Times New Roman" w:cs="Times New Roman"/>
          <w:lang w:val="fr-FR"/>
        </w:rPr>
        <w:t xml:space="preserve"> </w:t>
      </w:r>
      <w:r w:rsidRPr="008E535B">
        <w:rPr>
          <w:rFonts w:ascii="Times New Roman" w:hAnsi="Times New Roman" w:cs="Times New Roman"/>
          <w:lang w:val="fr-FR"/>
        </w:rPr>
        <w:t>and</w:t>
      </w:r>
      <w:r w:rsidR="00BF77D2">
        <w:rPr>
          <w:rFonts w:ascii="Times New Roman" w:hAnsi="Times New Roman" w:cs="Times New Roman"/>
          <w:lang w:val="fr-FR"/>
        </w:rPr>
        <w:t xml:space="preserve"> </w:t>
      </w:r>
      <w:r w:rsidRPr="008E535B">
        <w:rPr>
          <w:rFonts w:ascii="Times New Roman" w:hAnsi="Times New Roman" w:cs="Times New Roman"/>
          <w:lang w:val="fr-FR"/>
        </w:rPr>
        <w:t>diachronic</w:t>
      </w:r>
      <w:r w:rsidR="00BF77D2">
        <w:rPr>
          <w:rFonts w:ascii="Times New Roman" w:hAnsi="Times New Roman" w:cs="Times New Roman"/>
          <w:lang w:val="fr-FR"/>
        </w:rPr>
        <w:t xml:space="preserve"> </w:t>
      </w:r>
      <w:r w:rsidRPr="008E535B">
        <w:rPr>
          <w:rFonts w:ascii="Times New Roman" w:hAnsi="Times New Roman" w:cs="Times New Roman"/>
          <w:lang w:val="fr-FR"/>
        </w:rPr>
        <w:t>change</w:t>
      </w:r>
      <w:r w:rsidR="00BF77D2">
        <w:rPr>
          <w:rFonts w:ascii="Times New Roman" w:hAnsi="Times New Roman" w:cs="Times New Roman"/>
          <w:lang w:val="fr-FR"/>
        </w:rPr>
        <w:t xml:space="preserve"> </w:t>
      </w:r>
      <w:r w:rsidRPr="008E535B">
        <w:rPr>
          <w:rFonts w:ascii="Times New Roman" w:hAnsi="Times New Roman" w:cs="Times New Roman"/>
          <w:lang w:val="fr-FR"/>
        </w:rPr>
        <w:t>in</w:t>
      </w:r>
      <w:r w:rsidR="00BF77D2">
        <w:rPr>
          <w:rFonts w:ascii="Times New Roman" w:hAnsi="Times New Roman" w:cs="Times New Roman"/>
          <w:lang w:val="fr-FR"/>
        </w:rPr>
        <w:t xml:space="preserve"> </w:t>
      </w:r>
      <w:r w:rsidRPr="008E535B">
        <w:rPr>
          <w:rFonts w:ascii="Times New Roman" w:hAnsi="Times New Roman" w:cs="Times New Roman"/>
          <w:lang w:val="fr-FR"/>
        </w:rPr>
        <w:t>morphology</w:t>
      </w:r>
      <w:r w:rsidR="005F1FD7" w:rsidRPr="008E535B">
        <w:rPr>
          <w:rFonts w:ascii="Times New Roman" w:hAnsi="Times New Roman" w:cs="Times New Roman"/>
          <w:lang w:val="fr-FR"/>
        </w:rPr>
        <w:t>.</w:t>
      </w:r>
      <w:r w:rsidR="00BF77D2">
        <w:rPr>
          <w:rFonts w:ascii="Times New Roman" w:hAnsi="Times New Roman" w:cs="Times New Roman"/>
          <w:lang w:val="fr-FR"/>
        </w:rPr>
        <w:t xml:space="preserve"> </w:t>
      </w:r>
      <w:r w:rsidR="005F1FD7" w:rsidRPr="008E535B">
        <w:rPr>
          <w:rFonts w:ascii="Times New Roman" w:hAnsi="Times New Roman" w:cs="Times New Roman"/>
          <w:lang w:val="fr-FR"/>
        </w:rPr>
        <w:t>I</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005F1FD7" w:rsidRPr="008E535B">
        <w:rPr>
          <w:rFonts w:ascii="Times New Roman" w:hAnsi="Times New Roman" w:cs="Times New Roman"/>
          <w:lang w:val="fr-FR"/>
        </w:rPr>
        <w:t>W.</w:t>
      </w:r>
      <w:r w:rsidR="00BF77D2">
        <w:rPr>
          <w:rFonts w:ascii="Times New Roman" w:hAnsi="Times New Roman" w:cs="Times New Roman"/>
          <w:lang w:val="fr-FR"/>
        </w:rPr>
        <w:t xml:space="preserve"> </w:t>
      </w:r>
      <w:r w:rsidR="005F1FD7" w:rsidRPr="008E535B">
        <w:rPr>
          <w:rFonts w:ascii="Times New Roman" w:hAnsi="Times New Roman" w:cs="Times New Roman"/>
          <w:lang w:val="fr-FR"/>
        </w:rPr>
        <w:t>U.</w:t>
      </w:r>
      <w:r w:rsidR="00BF77D2">
        <w:rPr>
          <w:rFonts w:ascii="Times New Roman" w:hAnsi="Times New Roman" w:cs="Times New Roman"/>
          <w:lang w:val="fr-FR"/>
        </w:rPr>
        <w:t xml:space="preserve"> </w:t>
      </w:r>
      <w:r w:rsidR="005F1FD7" w:rsidRPr="008E535B">
        <w:rPr>
          <w:rFonts w:ascii="Times New Roman" w:hAnsi="Times New Roman" w:cs="Times New Roman"/>
          <w:lang w:val="fr-FR"/>
        </w:rPr>
        <w:t>Dressler</w:t>
      </w:r>
      <w:r w:rsidR="00BF77D2">
        <w:rPr>
          <w:rFonts w:ascii="Times New Roman" w:hAnsi="Times New Roman" w:cs="Times New Roman"/>
          <w:lang w:val="fr-FR"/>
        </w:rPr>
        <w:t xml:space="preserve"> </w:t>
      </w:r>
      <w:r w:rsidR="005F1FD7" w:rsidRPr="008E535B">
        <w:rPr>
          <w:rFonts w:ascii="Times New Roman" w:hAnsi="Times New Roman" w:cs="Times New Roman"/>
          <w:lang w:val="fr-FR"/>
        </w:rPr>
        <w:t>&amp;</w:t>
      </w:r>
      <w:r w:rsidR="00BF77D2">
        <w:rPr>
          <w:rFonts w:ascii="Times New Roman" w:hAnsi="Times New Roman" w:cs="Times New Roman"/>
          <w:lang w:val="fr-FR"/>
        </w:rPr>
        <w:t xml:space="preserve"> </w:t>
      </w:r>
      <w:r w:rsidR="005F1FD7" w:rsidRPr="008E535B">
        <w:rPr>
          <w:rFonts w:ascii="Times New Roman" w:hAnsi="Times New Roman" w:cs="Times New Roman"/>
          <w:lang w:val="fr-FR"/>
        </w:rPr>
        <w:t>W.</w:t>
      </w:r>
      <w:r w:rsidR="00BF77D2">
        <w:rPr>
          <w:rFonts w:ascii="Times New Roman" w:hAnsi="Times New Roman" w:cs="Times New Roman"/>
          <w:lang w:val="fr-FR"/>
        </w:rPr>
        <w:t xml:space="preserve"> </w:t>
      </w:r>
      <w:r w:rsidR="005F1FD7" w:rsidRPr="008E535B">
        <w:rPr>
          <w:rFonts w:ascii="Times New Roman" w:hAnsi="Times New Roman" w:cs="Times New Roman"/>
          <w:lang w:val="fr-FR"/>
        </w:rPr>
        <w:t>Mayerthaler</w:t>
      </w:r>
      <w:r w:rsidR="00BF77D2">
        <w:rPr>
          <w:rFonts w:ascii="Times New Roman" w:hAnsi="Times New Roman" w:cs="Times New Roman"/>
          <w:lang w:val="fr-FR"/>
        </w:rPr>
        <w:t xml:space="preserve"> </w:t>
      </w:r>
      <w:r w:rsidR="005F1FD7" w:rsidRPr="008E535B">
        <w:rPr>
          <w:rFonts w:ascii="Times New Roman" w:hAnsi="Times New Roman" w:cs="Times New Roman"/>
          <w:lang w:val="fr-FR"/>
        </w:rPr>
        <w:t>&amp;</w:t>
      </w:r>
      <w:r w:rsidR="00BF77D2">
        <w:rPr>
          <w:rFonts w:ascii="Times New Roman" w:hAnsi="Times New Roman" w:cs="Times New Roman"/>
          <w:lang w:val="fr-FR"/>
        </w:rPr>
        <w:t xml:space="preserve"> </w:t>
      </w:r>
      <w:r w:rsidR="005F1FD7" w:rsidRPr="008E535B">
        <w:rPr>
          <w:rFonts w:ascii="Times New Roman" w:hAnsi="Times New Roman" w:cs="Times New Roman"/>
          <w:lang w:val="fr-FR"/>
        </w:rPr>
        <w:t>O.</w:t>
      </w:r>
      <w:r w:rsidR="00BF77D2">
        <w:rPr>
          <w:rFonts w:ascii="Times New Roman" w:hAnsi="Times New Roman" w:cs="Times New Roman"/>
          <w:lang w:val="fr-FR"/>
        </w:rPr>
        <w:t xml:space="preserve"> </w:t>
      </w:r>
      <w:r w:rsidR="005F1FD7" w:rsidRPr="008E535B">
        <w:rPr>
          <w:rFonts w:ascii="Times New Roman" w:hAnsi="Times New Roman" w:cs="Times New Roman"/>
          <w:lang w:val="fr-FR"/>
        </w:rPr>
        <w:t>Panagl</w:t>
      </w:r>
      <w:r w:rsidR="00BF77D2">
        <w:rPr>
          <w:rFonts w:ascii="Times New Roman" w:hAnsi="Times New Roman" w:cs="Times New Roman"/>
          <w:lang w:val="fr-FR"/>
        </w:rPr>
        <w:t xml:space="preserve"> </w:t>
      </w:r>
      <w:r w:rsidR="005F1FD7" w:rsidRPr="008E535B">
        <w:rPr>
          <w:rFonts w:ascii="Times New Roman" w:hAnsi="Times New Roman" w:cs="Times New Roman"/>
          <w:lang w:val="fr-FR"/>
        </w:rPr>
        <w:t>&amp;</w:t>
      </w:r>
      <w:r w:rsidR="00BF77D2">
        <w:rPr>
          <w:rFonts w:ascii="Times New Roman" w:hAnsi="Times New Roman" w:cs="Times New Roman"/>
          <w:lang w:val="fr-FR"/>
        </w:rPr>
        <w:t xml:space="preserve"> </w:t>
      </w:r>
      <w:r w:rsidR="005F1FD7" w:rsidRPr="008E535B">
        <w:rPr>
          <w:rFonts w:ascii="Times New Roman" w:hAnsi="Times New Roman" w:cs="Times New Roman"/>
          <w:lang w:val="fr-FR"/>
        </w:rPr>
        <w:t>W.</w:t>
      </w:r>
      <w:r w:rsidR="00BF77D2">
        <w:rPr>
          <w:rFonts w:ascii="Times New Roman" w:hAnsi="Times New Roman" w:cs="Times New Roman"/>
          <w:lang w:val="fr-FR"/>
        </w:rPr>
        <w:t xml:space="preserve"> </w:t>
      </w:r>
      <w:r w:rsidR="005F1FD7" w:rsidRPr="008E535B">
        <w:rPr>
          <w:rFonts w:ascii="Times New Roman" w:hAnsi="Times New Roman" w:cs="Times New Roman"/>
          <w:lang w:val="fr-FR"/>
        </w:rPr>
        <w:t>U</w:t>
      </w:r>
      <w:r w:rsidR="00E90307" w:rsidRPr="008E535B">
        <w:rPr>
          <w:rFonts w:ascii="Times New Roman" w:hAnsi="Times New Roman" w:cs="Times New Roman"/>
          <w:lang w:val="fr-FR"/>
        </w:rPr>
        <w:t>.</w:t>
      </w:r>
      <w:r w:rsidR="00BF77D2">
        <w:rPr>
          <w:rFonts w:ascii="Times New Roman" w:hAnsi="Times New Roman" w:cs="Times New Roman"/>
          <w:lang w:val="fr-FR"/>
        </w:rPr>
        <w:t xml:space="preserve"> </w:t>
      </w:r>
      <w:r w:rsidR="005F1FD7" w:rsidRPr="008E535B">
        <w:rPr>
          <w:rFonts w:ascii="Times New Roman" w:hAnsi="Times New Roman" w:cs="Times New Roman"/>
          <w:lang w:val="fr-FR"/>
        </w:rPr>
        <w:t>Wurzel</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Leitmotifs</w:t>
      </w:r>
      <w:r w:rsidR="00BF77D2">
        <w:rPr>
          <w:rFonts w:ascii="Times New Roman" w:hAnsi="Times New Roman" w:cs="Times New Roman"/>
          <w:i/>
          <w:lang w:val="fr-FR"/>
        </w:rPr>
        <w:t xml:space="preserve"> </w:t>
      </w:r>
      <w:r w:rsidRPr="008E535B">
        <w:rPr>
          <w:rFonts w:ascii="Times New Roman" w:hAnsi="Times New Roman" w:cs="Times New Roman"/>
          <w:i/>
          <w:lang w:val="fr-FR"/>
        </w:rPr>
        <w:t>in</w:t>
      </w:r>
      <w:r w:rsidR="00BF77D2">
        <w:rPr>
          <w:rFonts w:ascii="Times New Roman" w:hAnsi="Times New Roman" w:cs="Times New Roman"/>
          <w:i/>
          <w:lang w:val="fr-FR"/>
        </w:rPr>
        <w:t xml:space="preserve"> </w:t>
      </w:r>
      <w:r w:rsidRPr="008E535B">
        <w:rPr>
          <w:rFonts w:ascii="Times New Roman" w:hAnsi="Times New Roman" w:cs="Times New Roman"/>
          <w:i/>
          <w:lang w:val="fr-FR"/>
        </w:rPr>
        <w:t>Natural</w:t>
      </w:r>
      <w:r w:rsidR="00BF77D2">
        <w:rPr>
          <w:rFonts w:ascii="Times New Roman" w:hAnsi="Times New Roman" w:cs="Times New Roman"/>
          <w:i/>
          <w:lang w:val="fr-FR"/>
        </w:rPr>
        <w:t xml:space="preserve"> </w:t>
      </w:r>
      <w:r w:rsidRPr="008E535B">
        <w:rPr>
          <w:rFonts w:ascii="Times New Roman" w:hAnsi="Times New Roman" w:cs="Times New Roman"/>
          <w:i/>
          <w:lang w:val="fr-FR"/>
        </w:rPr>
        <w:t>Morphology</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Amsterdam/Philadelphia</w:t>
      </w:r>
      <w:r w:rsidR="005F1FD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00BF77D2">
        <w:rPr>
          <w:rFonts w:ascii="Times New Roman" w:hAnsi="Times New Roman" w:cs="Times New Roman"/>
          <w:lang w:val="fr-FR"/>
        </w:rPr>
        <w:t xml:space="preserve"> </w:t>
      </w:r>
      <w:r w:rsidRPr="008E535B">
        <w:rPr>
          <w:rFonts w:ascii="Times New Roman" w:hAnsi="Times New Roman" w:cs="Times New Roman"/>
          <w:lang w:val="fr-FR"/>
        </w:rPr>
        <w:t>Benjamins</w:t>
      </w:r>
      <w:r w:rsidR="005F1FD7" w:rsidRPr="008E535B">
        <w:rPr>
          <w:rFonts w:ascii="Times New Roman" w:hAnsi="Times New Roman" w:cs="Times New Roman"/>
          <w:lang w:val="fr-FR"/>
        </w:rPr>
        <w:t>.</w:t>
      </w:r>
    </w:p>
    <w:p w14:paraId="012492C3" w14:textId="2FF5B929" w:rsidR="009061AD" w:rsidRPr="008E535B" w:rsidRDefault="009061AD" w:rsidP="005F3CF4">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Pinkster,</w:t>
      </w:r>
      <w:r w:rsidR="00BF77D2">
        <w:rPr>
          <w:rFonts w:ascii="Times New Roman" w:hAnsi="Times New Roman" w:cs="Times New Roman"/>
          <w:lang w:val="fr-FR"/>
        </w:rPr>
        <w:t xml:space="preserve"> </w:t>
      </w:r>
      <w:r w:rsidRPr="008E535B">
        <w:rPr>
          <w:rFonts w:ascii="Times New Roman" w:hAnsi="Times New Roman" w:cs="Times New Roman"/>
          <w:lang w:val="fr-FR"/>
        </w:rPr>
        <w:t>H</w:t>
      </w:r>
      <w:r w:rsidR="005F1FD7" w:rsidRPr="008E535B">
        <w:rPr>
          <w:rFonts w:ascii="Times New Roman" w:hAnsi="Times New Roman" w:cs="Times New Roman"/>
          <w:lang w:val="fr-FR"/>
        </w:rPr>
        <w:t>.</w:t>
      </w:r>
      <w:r w:rsidR="00BF77D2">
        <w:rPr>
          <w:rFonts w:ascii="Times New Roman" w:hAnsi="Times New Roman" w:cs="Times New Roman"/>
          <w:lang w:val="fr-FR"/>
        </w:rPr>
        <w:t xml:space="preserve"> </w:t>
      </w:r>
      <w:r w:rsidR="005F1FD7" w:rsidRPr="008E535B">
        <w:rPr>
          <w:rFonts w:ascii="Times New Roman" w:hAnsi="Times New Roman" w:cs="Times New Roman"/>
          <w:lang w:val="fr-FR"/>
        </w:rPr>
        <w:t>(</w:t>
      </w:r>
      <w:r w:rsidRPr="008E535B">
        <w:rPr>
          <w:rFonts w:ascii="Times New Roman" w:hAnsi="Times New Roman" w:cs="Times New Roman"/>
          <w:lang w:val="fr-FR"/>
        </w:rPr>
        <w:t>2015</w:t>
      </w:r>
      <w:r w:rsidR="005F1FD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The</w:t>
      </w:r>
      <w:r w:rsidR="00BF77D2">
        <w:rPr>
          <w:rFonts w:ascii="Times New Roman" w:hAnsi="Times New Roman" w:cs="Times New Roman"/>
          <w:i/>
          <w:lang w:val="fr-FR"/>
        </w:rPr>
        <w:t xml:space="preserve"> </w:t>
      </w:r>
      <w:r w:rsidRPr="008E535B">
        <w:rPr>
          <w:rFonts w:ascii="Times New Roman" w:hAnsi="Times New Roman" w:cs="Times New Roman"/>
          <w:i/>
          <w:lang w:val="fr-FR"/>
        </w:rPr>
        <w:t>Oxford</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Pr="008E535B">
        <w:rPr>
          <w:rFonts w:ascii="Times New Roman" w:hAnsi="Times New Roman" w:cs="Times New Roman"/>
          <w:i/>
          <w:lang w:val="fr-FR"/>
        </w:rPr>
        <w:t>Syntax</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vol.</w:t>
      </w:r>
      <w:r w:rsidR="00BF77D2">
        <w:rPr>
          <w:rFonts w:ascii="Times New Roman" w:hAnsi="Times New Roman" w:cs="Times New Roman"/>
          <w:lang w:val="fr-FR"/>
        </w:rPr>
        <w:t xml:space="preserve"> </w:t>
      </w:r>
      <w:r w:rsidRPr="008E535B">
        <w:rPr>
          <w:rFonts w:ascii="Times New Roman" w:hAnsi="Times New Roman" w:cs="Times New Roman"/>
          <w:lang w:val="fr-FR"/>
        </w:rPr>
        <w:t>1</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The</w:t>
      </w:r>
      <w:r w:rsidR="00BF77D2">
        <w:rPr>
          <w:rFonts w:ascii="Times New Roman" w:hAnsi="Times New Roman" w:cs="Times New Roman"/>
          <w:i/>
          <w:lang w:val="fr-FR"/>
        </w:rPr>
        <w:t xml:space="preserve"> </w:t>
      </w:r>
      <w:r w:rsidRPr="008E535B">
        <w:rPr>
          <w:rFonts w:ascii="Times New Roman" w:hAnsi="Times New Roman" w:cs="Times New Roman"/>
          <w:i/>
          <w:lang w:val="fr-FR"/>
        </w:rPr>
        <w:t>Simple</w:t>
      </w:r>
      <w:r w:rsidR="00BF77D2">
        <w:rPr>
          <w:rFonts w:ascii="Times New Roman" w:hAnsi="Times New Roman" w:cs="Times New Roman"/>
          <w:i/>
          <w:lang w:val="fr-FR"/>
        </w:rPr>
        <w:t xml:space="preserve"> </w:t>
      </w:r>
      <w:r w:rsidRPr="008E535B">
        <w:rPr>
          <w:rFonts w:ascii="Times New Roman" w:hAnsi="Times New Roman" w:cs="Times New Roman"/>
          <w:i/>
          <w:lang w:val="fr-FR"/>
        </w:rPr>
        <w:t>Clause</w:t>
      </w:r>
      <w:r w:rsidR="00E9030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Oxford,</w:t>
      </w:r>
      <w:r w:rsidR="00BF77D2">
        <w:rPr>
          <w:rFonts w:ascii="Times New Roman" w:hAnsi="Times New Roman" w:cs="Times New Roman"/>
          <w:lang w:val="fr-FR"/>
        </w:rPr>
        <w:t xml:space="preserve"> </w:t>
      </w:r>
      <w:r w:rsidRPr="008E535B">
        <w:rPr>
          <w:rFonts w:ascii="Times New Roman" w:hAnsi="Times New Roman" w:cs="Times New Roman"/>
          <w:lang w:val="fr-FR"/>
        </w:rPr>
        <w:t>Oxford</w:t>
      </w:r>
      <w:r w:rsidR="00BF77D2">
        <w:rPr>
          <w:rFonts w:ascii="Times New Roman" w:hAnsi="Times New Roman" w:cs="Times New Roman"/>
          <w:lang w:val="fr-FR"/>
        </w:rPr>
        <w:t xml:space="preserve"> </w:t>
      </w:r>
      <w:r w:rsidRPr="008E535B">
        <w:rPr>
          <w:rFonts w:ascii="Times New Roman" w:hAnsi="Times New Roman" w:cs="Times New Roman"/>
          <w:lang w:val="fr-FR"/>
        </w:rPr>
        <w:t>University</w:t>
      </w:r>
      <w:r w:rsidR="00BF77D2">
        <w:rPr>
          <w:rFonts w:ascii="Times New Roman" w:hAnsi="Times New Roman" w:cs="Times New Roman"/>
          <w:lang w:val="fr-FR"/>
        </w:rPr>
        <w:t xml:space="preserve"> </w:t>
      </w:r>
      <w:r w:rsidRPr="008E535B">
        <w:rPr>
          <w:rFonts w:ascii="Times New Roman" w:hAnsi="Times New Roman" w:cs="Times New Roman"/>
          <w:lang w:val="fr-FR"/>
        </w:rPr>
        <w:t>Press.</w:t>
      </w:r>
    </w:p>
    <w:p w14:paraId="731EF377" w14:textId="135FA723" w:rsidR="009061AD" w:rsidRPr="008E535B" w:rsidRDefault="009061AD" w:rsidP="005F3CF4">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Rosén</w:t>
      </w:r>
      <w:r w:rsidR="005F1FD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H</w:t>
      </w:r>
      <w:r w:rsidR="005F1FD7" w:rsidRPr="008E535B">
        <w:rPr>
          <w:rFonts w:ascii="Times New Roman" w:hAnsi="Times New Roman" w:cs="Times New Roman"/>
          <w:lang w:val="fr-FR"/>
        </w:rPr>
        <w:t>.</w:t>
      </w:r>
      <w:r w:rsidR="00BF77D2">
        <w:rPr>
          <w:rFonts w:ascii="Times New Roman" w:hAnsi="Times New Roman" w:cs="Times New Roman"/>
          <w:lang w:val="fr-FR"/>
        </w:rPr>
        <w:t xml:space="preserve"> </w:t>
      </w:r>
      <w:r w:rsidR="005F1FD7" w:rsidRPr="008E535B">
        <w:rPr>
          <w:rFonts w:ascii="Times New Roman" w:hAnsi="Times New Roman" w:cs="Times New Roman"/>
          <w:lang w:val="fr-FR"/>
        </w:rPr>
        <w:t>(</w:t>
      </w:r>
      <w:r w:rsidRPr="008E535B">
        <w:rPr>
          <w:rFonts w:ascii="Times New Roman" w:hAnsi="Times New Roman" w:cs="Times New Roman"/>
          <w:lang w:val="fr-FR"/>
        </w:rPr>
        <w:t>1983</w:t>
      </w:r>
      <w:r w:rsidR="005F1FD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Cs/>
          <w:lang w:val="fr-FR"/>
        </w:rPr>
        <w:t>The</w:t>
      </w:r>
      <w:r w:rsidR="00BF77D2">
        <w:rPr>
          <w:rFonts w:ascii="Times New Roman" w:hAnsi="Times New Roman" w:cs="Times New Roman"/>
          <w:iCs/>
          <w:lang w:val="fr-FR"/>
        </w:rPr>
        <w:t xml:space="preserve"> </w:t>
      </w:r>
      <w:r w:rsidRPr="008E535B">
        <w:rPr>
          <w:rFonts w:ascii="Times New Roman" w:hAnsi="Times New Roman" w:cs="Times New Roman"/>
          <w:iCs/>
          <w:lang w:val="fr-FR"/>
        </w:rPr>
        <w:t>mechanisms</w:t>
      </w:r>
      <w:r w:rsidR="00BF77D2">
        <w:rPr>
          <w:rFonts w:ascii="Times New Roman" w:hAnsi="Times New Roman" w:cs="Times New Roman"/>
          <w:iCs/>
          <w:lang w:val="fr-FR"/>
        </w:rPr>
        <w:t xml:space="preserve"> </w:t>
      </w:r>
      <w:r w:rsidRPr="008E535B">
        <w:rPr>
          <w:rFonts w:ascii="Times New Roman" w:hAnsi="Times New Roman" w:cs="Times New Roman"/>
          <w:iCs/>
          <w:lang w:val="fr-FR"/>
        </w:rPr>
        <w:t>of</w:t>
      </w:r>
      <w:r w:rsidR="00BF77D2">
        <w:rPr>
          <w:rFonts w:ascii="Times New Roman" w:hAnsi="Times New Roman" w:cs="Times New Roman"/>
          <w:iCs/>
          <w:lang w:val="fr-FR"/>
        </w:rPr>
        <w:t xml:space="preserve"> </w:t>
      </w:r>
      <w:r w:rsidRPr="008E535B">
        <w:rPr>
          <w:rFonts w:ascii="Times New Roman" w:hAnsi="Times New Roman" w:cs="Times New Roman"/>
          <w:iCs/>
          <w:lang w:val="fr-FR"/>
        </w:rPr>
        <w:t>Latin</w:t>
      </w:r>
      <w:r w:rsidR="00BF77D2">
        <w:rPr>
          <w:rFonts w:ascii="Times New Roman" w:hAnsi="Times New Roman" w:cs="Times New Roman"/>
          <w:iCs/>
          <w:lang w:val="fr-FR"/>
        </w:rPr>
        <w:t xml:space="preserve"> </w:t>
      </w:r>
      <w:r w:rsidRPr="008E535B">
        <w:rPr>
          <w:rFonts w:ascii="Times New Roman" w:hAnsi="Times New Roman" w:cs="Times New Roman"/>
          <w:iCs/>
          <w:lang w:val="fr-FR"/>
        </w:rPr>
        <w:t>nominalization</w:t>
      </w:r>
      <w:r w:rsidR="00BF77D2">
        <w:rPr>
          <w:rFonts w:ascii="Times New Roman" w:hAnsi="Times New Roman" w:cs="Times New Roman"/>
          <w:iCs/>
          <w:lang w:val="fr-FR"/>
        </w:rPr>
        <w:t xml:space="preserve"> </w:t>
      </w:r>
      <w:r w:rsidRPr="008E535B">
        <w:rPr>
          <w:rFonts w:ascii="Times New Roman" w:hAnsi="Times New Roman" w:cs="Times New Roman"/>
          <w:iCs/>
          <w:lang w:val="fr-FR"/>
        </w:rPr>
        <w:t>and</w:t>
      </w:r>
      <w:r w:rsidR="00BF77D2">
        <w:rPr>
          <w:rFonts w:ascii="Times New Roman" w:hAnsi="Times New Roman" w:cs="Times New Roman"/>
          <w:iCs/>
          <w:lang w:val="fr-FR"/>
        </w:rPr>
        <w:t xml:space="preserve"> </w:t>
      </w:r>
      <w:r w:rsidRPr="008E535B">
        <w:rPr>
          <w:rFonts w:ascii="Times New Roman" w:hAnsi="Times New Roman" w:cs="Times New Roman"/>
          <w:iCs/>
          <w:lang w:val="fr-FR"/>
        </w:rPr>
        <w:t>conceptualization</w:t>
      </w:r>
      <w:r w:rsidR="00BF77D2">
        <w:rPr>
          <w:rFonts w:ascii="Times New Roman" w:hAnsi="Times New Roman" w:cs="Times New Roman"/>
          <w:iCs/>
          <w:lang w:val="fr-FR"/>
        </w:rPr>
        <w:t xml:space="preserve"> </w:t>
      </w:r>
      <w:r w:rsidRPr="008E535B">
        <w:rPr>
          <w:rFonts w:ascii="Times New Roman" w:hAnsi="Times New Roman" w:cs="Times New Roman"/>
          <w:iCs/>
          <w:lang w:val="fr-FR"/>
        </w:rPr>
        <w:t>in</w:t>
      </w:r>
      <w:r w:rsidR="00BF77D2">
        <w:rPr>
          <w:rFonts w:ascii="Times New Roman" w:hAnsi="Times New Roman" w:cs="Times New Roman"/>
          <w:iCs/>
          <w:lang w:val="fr-FR"/>
        </w:rPr>
        <w:t xml:space="preserve"> </w:t>
      </w:r>
      <w:r w:rsidRPr="008E535B">
        <w:rPr>
          <w:rFonts w:ascii="Times New Roman" w:hAnsi="Times New Roman" w:cs="Times New Roman"/>
          <w:iCs/>
          <w:lang w:val="fr-FR"/>
        </w:rPr>
        <w:t>historical</w:t>
      </w:r>
      <w:r w:rsidR="00BF77D2">
        <w:rPr>
          <w:rFonts w:ascii="Times New Roman" w:hAnsi="Times New Roman" w:cs="Times New Roman"/>
          <w:iCs/>
          <w:lang w:val="fr-FR"/>
        </w:rPr>
        <w:t xml:space="preserve"> </w:t>
      </w:r>
      <w:r w:rsidRPr="008E535B">
        <w:rPr>
          <w:rFonts w:ascii="Times New Roman" w:hAnsi="Times New Roman" w:cs="Times New Roman"/>
          <w:iCs/>
          <w:lang w:val="fr-FR"/>
        </w:rPr>
        <w:t>view</w:t>
      </w:r>
      <w:r w:rsidR="00E90307" w:rsidRPr="008E535B">
        <w:rPr>
          <w:rFonts w:ascii="Times New Roman" w:hAnsi="Times New Roman" w:cs="Times New Roman"/>
          <w:iCs/>
          <w:lang w:val="fr-FR"/>
        </w:rPr>
        <w:t>.</w:t>
      </w:r>
      <w:r w:rsidR="00BF77D2">
        <w:t xml:space="preserve"> </w:t>
      </w:r>
      <w:r w:rsidR="00E90307" w:rsidRPr="008E535B">
        <w:rPr>
          <w:rFonts w:ascii="Times New Roman" w:hAnsi="Times New Roman" w:cs="Times New Roman"/>
          <w:iCs/>
          <w:lang w:val="fr-FR"/>
        </w:rPr>
        <w:t>In</w:t>
      </w:r>
      <w:r w:rsidR="00BF77D2">
        <w:rPr>
          <w:rFonts w:ascii="Times New Roman" w:hAnsi="Times New Roman" w:cs="Times New Roman"/>
          <w:iCs/>
          <w:lang w:val="fr-FR"/>
        </w:rPr>
        <w:t xml:space="preserve"> </w:t>
      </w:r>
      <w:r w:rsidR="00E90307" w:rsidRPr="008E535B">
        <w:rPr>
          <w:rFonts w:ascii="Times New Roman" w:hAnsi="Times New Roman" w:cs="Times New Roman"/>
          <w:iCs/>
          <w:lang w:val="fr-FR"/>
        </w:rPr>
        <w:t>W.</w:t>
      </w:r>
      <w:r w:rsidR="00BF77D2">
        <w:rPr>
          <w:rFonts w:ascii="Times New Roman" w:hAnsi="Times New Roman" w:cs="Times New Roman"/>
          <w:iCs/>
          <w:lang w:val="fr-FR"/>
        </w:rPr>
        <w:t xml:space="preserve"> </w:t>
      </w:r>
      <w:r w:rsidR="00E90307" w:rsidRPr="008E535B">
        <w:rPr>
          <w:rFonts w:ascii="Times New Roman" w:hAnsi="Times New Roman" w:cs="Times New Roman"/>
          <w:iCs/>
          <w:lang w:val="fr-FR"/>
        </w:rPr>
        <w:t>Haase</w:t>
      </w:r>
      <w:r w:rsidR="00BF77D2">
        <w:rPr>
          <w:rFonts w:ascii="Times New Roman" w:hAnsi="Times New Roman" w:cs="Times New Roman"/>
          <w:iCs/>
          <w:lang w:val="fr-FR"/>
        </w:rPr>
        <w:t xml:space="preserve"> </w:t>
      </w:r>
      <w:r w:rsidR="00E90307" w:rsidRPr="008E535B">
        <w:rPr>
          <w:rFonts w:ascii="Times New Roman" w:hAnsi="Times New Roman" w:cs="Times New Roman"/>
          <w:iCs/>
          <w:lang w:val="fr-FR"/>
        </w:rPr>
        <w:t>(Ed.),</w:t>
      </w:r>
      <w:r w:rsidR="00BF77D2">
        <w:rPr>
          <w:rFonts w:ascii="Times New Roman" w:hAnsi="Times New Roman" w:cs="Times New Roman"/>
          <w:iCs/>
          <w:lang w:val="fr-FR"/>
        </w:rPr>
        <w:t xml:space="preserve"> </w:t>
      </w:r>
      <w:r w:rsidR="00E90307" w:rsidRPr="008E535B">
        <w:rPr>
          <w:rFonts w:ascii="Times New Roman" w:hAnsi="Times New Roman" w:cs="Times New Roman"/>
          <w:i/>
          <w:lang w:val="fr-FR"/>
        </w:rPr>
        <w:t>Aufstieg</w:t>
      </w:r>
      <w:r w:rsidR="00BF77D2">
        <w:rPr>
          <w:rFonts w:ascii="Times New Roman" w:hAnsi="Times New Roman" w:cs="Times New Roman"/>
          <w:i/>
          <w:lang w:val="fr-FR"/>
        </w:rPr>
        <w:t xml:space="preserve"> </w:t>
      </w:r>
      <w:r w:rsidR="00E90307" w:rsidRPr="008E535B">
        <w:rPr>
          <w:rFonts w:ascii="Times New Roman" w:hAnsi="Times New Roman" w:cs="Times New Roman"/>
          <w:i/>
          <w:lang w:val="fr-FR"/>
        </w:rPr>
        <w:t>und</w:t>
      </w:r>
      <w:r w:rsidR="00BF77D2">
        <w:rPr>
          <w:rFonts w:ascii="Times New Roman" w:hAnsi="Times New Roman" w:cs="Times New Roman"/>
          <w:i/>
          <w:lang w:val="fr-FR"/>
        </w:rPr>
        <w:t xml:space="preserve"> </w:t>
      </w:r>
      <w:r w:rsidR="00E90307" w:rsidRPr="008E535B">
        <w:rPr>
          <w:rFonts w:ascii="Times New Roman" w:hAnsi="Times New Roman" w:cs="Times New Roman"/>
          <w:i/>
          <w:lang w:val="fr-FR"/>
        </w:rPr>
        <w:t>Niedergang</w:t>
      </w:r>
      <w:r w:rsidR="00BF77D2">
        <w:rPr>
          <w:rFonts w:ascii="Times New Roman" w:hAnsi="Times New Roman" w:cs="Times New Roman"/>
          <w:i/>
          <w:lang w:val="fr-FR"/>
        </w:rPr>
        <w:t xml:space="preserve"> </w:t>
      </w:r>
      <w:r w:rsidR="00E90307" w:rsidRPr="008E535B">
        <w:rPr>
          <w:rFonts w:ascii="Times New Roman" w:hAnsi="Times New Roman" w:cs="Times New Roman"/>
          <w:i/>
          <w:lang w:val="fr-FR"/>
        </w:rPr>
        <w:t>der</w:t>
      </w:r>
      <w:r w:rsidR="00BF77D2">
        <w:rPr>
          <w:rFonts w:ascii="Times New Roman" w:hAnsi="Times New Roman" w:cs="Times New Roman"/>
          <w:i/>
          <w:lang w:val="fr-FR"/>
        </w:rPr>
        <w:t xml:space="preserve"> </w:t>
      </w:r>
      <w:r w:rsidR="00E90307" w:rsidRPr="008E535B">
        <w:rPr>
          <w:rFonts w:ascii="Times New Roman" w:hAnsi="Times New Roman" w:cs="Times New Roman"/>
          <w:i/>
          <w:lang w:val="fr-FR"/>
        </w:rPr>
        <w:t>römischen</w:t>
      </w:r>
      <w:r w:rsidR="00BF77D2">
        <w:rPr>
          <w:rFonts w:ascii="Times New Roman" w:hAnsi="Times New Roman" w:cs="Times New Roman"/>
          <w:i/>
          <w:lang w:val="fr-FR"/>
        </w:rPr>
        <w:t xml:space="preserve"> </w:t>
      </w:r>
      <w:r w:rsidR="00E90307" w:rsidRPr="008E535B">
        <w:rPr>
          <w:rFonts w:ascii="Times New Roman" w:hAnsi="Times New Roman" w:cs="Times New Roman"/>
          <w:i/>
          <w:lang w:val="fr-FR"/>
        </w:rPr>
        <w:t>Welt</w:t>
      </w:r>
      <w:r w:rsidR="00BF77D2">
        <w:rPr>
          <w:rFonts w:ascii="Times New Roman" w:hAnsi="Times New Roman" w:cs="Times New Roman"/>
          <w:iCs/>
          <w:lang w:val="fr-FR"/>
        </w:rPr>
        <w:t xml:space="preserve"> </w:t>
      </w:r>
      <w:r w:rsidR="00E90307" w:rsidRPr="008E535B">
        <w:rPr>
          <w:rFonts w:ascii="Times New Roman" w:hAnsi="Times New Roman" w:cs="Times New Roman"/>
          <w:iCs/>
          <w:lang w:val="fr-FR"/>
        </w:rPr>
        <w:t>II.29.1</w:t>
      </w:r>
      <w:r w:rsidR="00BF77D2">
        <w:rPr>
          <w:rFonts w:ascii="Times New Roman" w:hAnsi="Times New Roman" w:cs="Times New Roman"/>
          <w:iCs/>
          <w:lang w:val="fr-FR"/>
        </w:rPr>
        <w:t xml:space="preserve"> </w:t>
      </w:r>
      <w:r w:rsidR="00E90307" w:rsidRPr="008E535B">
        <w:rPr>
          <w:rFonts w:ascii="Times New Roman" w:hAnsi="Times New Roman" w:cs="Times New Roman"/>
          <w:iCs/>
          <w:lang w:val="fr-FR"/>
        </w:rPr>
        <w:t>(pp.</w:t>
      </w:r>
      <w:r w:rsidR="00BF77D2">
        <w:rPr>
          <w:rFonts w:ascii="Times New Roman" w:hAnsi="Times New Roman" w:cs="Times New Roman"/>
          <w:iCs/>
          <w:lang w:val="fr-FR"/>
        </w:rPr>
        <w:t xml:space="preserve"> </w:t>
      </w:r>
      <w:r w:rsidR="00E90307" w:rsidRPr="008E535B">
        <w:rPr>
          <w:rFonts w:ascii="Times New Roman" w:hAnsi="Times New Roman" w:cs="Times New Roman"/>
          <w:iCs/>
          <w:lang w:val="fr-FR"/>
        </w:rPr>
        <w:t>171-211).</w:t>
      </w:r>
      <w:r w:rsidR="00BF77D2">
        <w:rPr>
          <w:rFonts w:ascii="Times New Roman" w:hAnsi="Times New Roman" w:cs="Times New Roman"/>
          <w:iCs/>
          <w:lang w:val="fr-FR"/>
        </w:rPr>
        <w:t xml:space="preserve"> </w:t>
      </w:r>
      <w:r w:rsidR="00E90307" w:rsidRPr="008E535B">
        <w:rPr>
          <w:rFonts w:ascii="Times New Roman" w:hAnsi="Times New Roman" w:cs="Times New Roman"/>
          <w:iCs/>
          <w:lang w:val="fr-FR"/>
        </w:rPr>
        <w:t>Berlin/New</w:t>
      </w:r>
      <w:r w:rsidR="00BF77D2">
        <w:rPr>
          <w:rFonts w:ascii="Times New Roman" w:hAnsi="Times New Roman" w:cs="Times New Roman"/>
          <w:iCs/>
          <w:lang w:val="fr-FR"/>
        </w:rPr>
        <w:t xml:space="preserve"> </w:t>
      </w:r>
      <w:r w:rsidR="00E90307" w:rsidRPr="008E535B">
        <w:rPr>
          <w:rFonts w:ascii="Times New Roman" w:hAnsi="Times New Roman" w:cs="Times New Roman"/>
          <w:iCs/>
          <w:lang w:val="fr-FR"/>
        </w:rPr>
        <w:t>York:</w:t>
      </w:r>
      <w:r w:rsidR="00BF77D2">
        <w:rPr>
          <w:rFonts w:ascii="Times New Roman" w:hAnsi="Times New Roman" w:cs="Times New Roman"/>
          <w:iCs/>
          <w:lang w:val="fr-FR"/>
        </w:rPr>
        <w:t xml:space="preserve"> </w:t>
      </w:r>
      <w:r w:rsidR="00E90307" w:rsidRPr="008E535B">
        <w:rPr>
          <w:rFonts w:ascii="Times New Roman" w:hAnsi="Times New Roman" w:cs="Times New Roman"/>
          <w:iCs/>
          <w:lang w:val="fr-FR"/>
        </w:rPr>
        <w:t>De</w:t>
      </w:r>
      <w:r w:rsidR="00BF77D2">
        <w:rPr>
          <w:rFonts w:ascii="Times New Roman" w:hAnsi="Times New Roman" w:cs="Times New Roman"/>
          <w:iCs/>
          <w:lang w:val="fr-FR"/>
        </w:rPr>
        <w:t xml:space="preserve"> </w:t>
      </w:r>
      <w:r w:rsidR="00E90307" w:rsidRPr="008E535B">
        <w:rPr>
          <w:rFonts w:ascii="Times New Roman" w:hAnsi="Times New Roman" w:cs="Times New Roman"/>
          <w:iCs/>
          <w:lang w:val="fr-FR"/>
        </w:rPr>
        <w:t>Gruyter.</w:t>
      </w:r>
      <w:r w:rsidR="00BF77D2">
        <w:rPr>
          <w:rFonts w:ascii="Times New Roman" w:hAnsi="Times New Roman" w:cs="Times New Roman"/>
          <w:iCs/>
          <w:lang w:val="fr-FR"/>
        </w:rPr>
        <w:t xml:space="preserve">  </w:t>
      </w:r>
    </w:p>
    <w:p w14:paraId="22BE3694" w14:textId="764093D8" w:rsidR="009061AD" w:rsidRPr="008E535B" w:rsidRDefault="009061AD" w:rsidP="009061AD">
      <w:pPr>
        <w:spacing w:after="0" w:line="240" w:lineRule="auto"/>
        <w:ind w:firstLine="397"/>
        <w:jc w:val="both"/>
        <w:rPr>
          <w:rFonts w:ascii="Times New Roman" w:hAnsi="Times New Roman" w:cs="Times New Roman"/>
          <w:lang w:val="fr-FR"/>
        </w:rPr>
      </w:pPr>
    </w:p>
    <w:p w14:paraId="35EE5A49" w14:textId="140A7BC3" w:rsidR="00013262" w:rsidRPr="008E535B" w:rsidRDefault="00013262" w:rsidP="009061AD">
      <w:pPr>
        <w:spacing w:after="0" w:line="240" w:lineRule="auto"/>
        <w:ind w:firstLine="397"/>
        <w:jc w:val="both"/>
        <w:rPr>
          <w:rFonts w:ascii="Times New Roman" w:hAnsi="Times New Roman" w:cs="Times New Roman"/>
          <w:lang w:val="fr-FR"/>
        </w:rPr>
      </w:pPr>
    </w:p>
    <w:p w14:paraId="79FC79DD" w14:textId="019EC414" w:rsidR="000D70E9" w:rsidRPr="008E535B" w:rsidRDefault="000D70E9" w:rsidP="00CD5799">
      <w:pPr>
        <w:spacing w:after="0" w:line="240" w:lineRule="auto"/>
        <w:jc w:val="center"/>
        <w:rPr>
          <w:rFonts w:ascii="Times New Roman" w:hAnsi="Times New Roman" w:cs="Times New Roman"/>
          <w:lang w:val="es-ES_tradnl"/>
        </w:rPr>
      </w:pPr>
      <w:r w:rsidRPr="008E535B">
        <w:rPr>
          <w:rFonts w:ascii="Times New Roman" w:hAnsi="Times New Roman" w:cs="Times New Roman"/>
          <w:lang w:val="es-ES_tradnl"/>
        </w:rPr>
        <w:t>Pedro</w:t>
      </w:r>
      <w:r w:rsidR="00BF77D2">
        <w:rPr>
          <w:rFonts w:ascii="Times New Roman" w:hAnsi="Times New Roman" w:cs="Times New Roman"/>
          <w:lang w:val="es-ES_tradnl"/>
        </w:rPr>
        <w:t xml:space="preserve"> </w:t>
      </w:r>
      <w:r w:rsidRPr="008E535B">
        <w:rPr>
          <w:rFonts w:ascii="Times New Roman" w:hAnsi="Times New Roman" w:cs="Times New Roman"/>
          <w:lang w:val="es-ES_tradnl"/>
        </w:rPr>
        <w:t>Manuel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SUÁREZ-MARTÍNEZ</w:t>
      </w:r>
      <w:r w:rsidR="00256C8D">
        <w:rPr>
          <w:rFonts w:ascii="Times New Roman" w:hAnsi="Times New Roman" w:cs="Times New Roman"/>
          <w:lang w:val="es-ES_tradnl"/>
        </w:rPr>
        <w:t xml:space="preserve"> - </w:t>
      </w:r>
      <w:r w:rsidRPr="008E535B">
        <w:rPr>
          <w:rFonts w:ascii="Times New Roman" w:hAnsi="Times New Roman" w:cs="Times New Roman"/>
          <w:lang w:val="es-ES_tradnl"/>
        </w:rPr>
        <w:t>Universidad</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Oviedo</w:t>
      </w:r>
    </w:p>
    <w:p w14:paraId="2D9DCFFD" w14:textId="2994B381" w:rsidR="00013262" w:rsidRPr="008E535B" w:rsidRDefault="00013262" w:rsidP="00CD5799">
      <w:pPr>
        <w:spacing w:after="0" w:line="240" w:lineRule="auto"/>
        <w:jc w:val="center"/>
        <w:rPr>
          <w:rFonts w:ascii="Times New Roman" w:hAnsi="Times New Roman" w:cs="Times New Roman"/>
          <w:b/>
          <w:bCs/>
          <w:lang w:val="es-ES_tradnl"/>
        </w:rPr>
      </w:pPr>
      <w:r w:rsidRPr="008E535B">
        <w:rPr>
          <w:rFonts w:ascii="Times New Roman" w:hAnsi="Times New Roman" w:cs="Times New Roman"/>
          <w:b/>
          <w:bCs/>
          <w:lang w:val="es-ES_tradnl"/>
        </w:rPr>
        <w:t>El</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genitivo</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en</w:t>
      </w:r>
      <w:r w:rsidR="00BF77D2">
        <w:rPr>
          <w:rFonts w:ascii="Times New Roman" w:hAnsi="Times New Roman" w:cs="Times New Roman"/>
          <w:b/>
          <w:bCs/>
          <w:lang w:val="es-ES_tradnl"/>
        </w:rPr>
        <w:t xml:space="preserve"> </w:t>
      </w:r>
      <w:r w:rsidRPr="008E535B">
        <w:rPr>
          <w:rFonts w:ascii="Times New Roman" w:hAnsi="Times New Roman" w:cs="Times New Roman"/>
          <w:b/>
          <w:bCs/>
          <w:i/>
          <w:iCs/>
          <w:lang w:val="es-ES_tradnl"/>
        </w:rPr>
        <w:t>-īus</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de</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la</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flexión</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pronominal</w:t>
      </w:r>
      <w:r w:rsidR="00BF77D2">
        <w:rPr>
          <w:rFonts w:ascii="Times New Roman" w:hAnsi="Times New Roman" w:cs="Times New Roman"/>
          <w:b/>
          <w:bCs/>
          <w:lang w:val="es-ES_tradnl"/>
        </w:rPr>
        <w:t xml:space="preserve"> </w:t>
      </w:r>
      <w:r w:rsidRPr="008E535B">
        <w:rPr>
          <w:rFonts w:ascii="Times New Roman" w:hAnsi="Times New Roman" w:cs="Times New Roman"/>
          <w:b/>
          <w:bCs/>
          <w:lang w:val="es-ES_tradnl"/>
        </w:rPr>
        <w:t>latina</w:t>
      </w:r>
    </w:p>
    <w:p w14:paraId="44802FC7" w14:textId="77777777" w:rsidR="000D70E9" w:rsidRPr="008E535B" w:rsidRDefault="000D70E9" w:rsidP="00013262">
      <w:pPr>
        <w:spacing w:after="0" w:line="240" w:lineRule="auto"/>
        <w:ind w:firstLine="397"/>
        <w:jc w:val="both"/>
        <w:rPr>
          <w:rFonts w:ascii="Times New Roman" w:hAnsi="Times New Roman" w:cs="Times New Roman"/>
          <w:b/>
          <w:bCs/>
          <w:lang w:val="es-ES_tradnl"/>
        </w:rPr>
      </w:pPr>
    </w:p>
    <w:p w14:paraId="0D538183" w14:textId="7993866D" w:rsidR="00013262" w:rsidRPr="008E535B" w:rsidRDefault="00013262" w:rsidP="00013262">
      <w:pPr>
        <w:spacing w:after="0" w:line="240" w:lineRule="auto"/>
        <w:ind w:firstLine="397"/>
        <w:jc w:val="both"/>
        <w:rPr>
          <w:rFonts w:ascii="Times New Roman" w:hAnsi="Times New Roman" w:cs="Times New Roman"/>
          <w:lang w:val="es-ES_tradnl"/>
        </w:rPr>
      </w:pP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genitivo</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buena</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parte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tradicionalmente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llamados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pronombres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presenta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característica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una</w:t>
      </w:r>
      <w:r w:rsidR="00BF77D2">
        <w:rPr>
          <w:rFonts w:ascii="Times New Roman" w:hAnsi="Times New Roman" w:cs="Times New Roman"/>
          <w:lang w:val="es-ES_tradnl"/>
        </w:rPr>
        <w:t xml:space="preserve"> </w:t>
      </w:r>
      <w:r w:rsidRPr="008E535B">
        <w:rPr>
          <w:rFonts w:ascii="Times New Roman" w:hAnsi="Times New Roman" w:cs="Times New Roman"/>
          <w:lang w:val="es-ES_tradnl"/>
        </w:rPr>
        <w:t>terminación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genitivo</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-īus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cuyo</w:t>
      </w:r>
      <w:r w:rsidR="00BF77D2">
        <w:rPr>
          <w:rFonts w:ascii="Times New Roman" w:hAnsi="Times New Roman" w:cs="Times New Roman"/>
          <w:lang w:val="es-ES_tradnl"/>
        </w:rPr>
        <w:t xml:space="preserve"> </w:t>
      </w:r>
      <w:r w:rsidRPr="008E535B">
        <w:rPr>
          <w:rFonts w:ascii="Times New Roman" w:hAnsi="Times New Roman" w:cs="Times New Roman"/>
          <w:lang w:val="es-ES_tradnl"/>
        </w:rPr>
        <w:t>origen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oscuro.</w:t>
      </w:r>
      <w:r w:rsidR="00BF77D2">
        <w:rPr>
          <w:rFonts w:ascii="Times New Roman" w:hAnsi="Times New Roman" w:cs="Times New Roman"/>
          <w:lang w:val="es-ES_tradnl"/>
        </w:rPr>
        <w:t xml:space="preserve"> </w:t>
      </w:r>
      <w:r w:rsidRPr="008E535B">
        <w:rPr>
          <w:rFonts w:ascii="Times New Roman" w:hAnsi="Times New Roman" w:cs="Times New Roman"/>
          <w:lang w:val="es-ES_tradnl"/>
        </w:rPr>
        <w:t>Los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gramáticos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suelen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dividir</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estas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formas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dos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tipos,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según</w:t>
      </w:r>
      <w:r w:rsidR="00BF77D2">
        <w:rPr>
          <w:rFonts w:ascii="Times New Roman" w:hAnsi="Times New Roman" w:cs="Times New Roman"/>
          <w:lang w:val="es-ES_tradnl"/>
        </w:rPr>
        <w:t xml:space="preserve"> </w:t>
      </w:r>
      <w:r w:rsidRPr="008E535B">
        <w:rPr>
          <w:rFonts w:ascii="Times New Roman" w:hAnsi="Times New Roman" w:cs="Times New Roman"/>
          <w:lang w:val="es-ES_tradnl"/>
        </w:rPr>
        <w:t>vayan</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precedidas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vocal</w:t>
      </w:r>
      <w:r w:rsidR="00BF77D2">
        <w:rPr>
          <w:rFonts w:ascii="Times New Roman" w:hAnsi="Times New Roman" w:cs="Times New Roman"/>
          <w:lang w:val="es-ES_tradnl"/>
        </w:rPr>
        <w:t xml:space="preserve"> </w:t>
      </w:r>
      <w:r w:rsidRPr="008E535B">
        <w:rPr>
          <w:rFonts w:ascii="Times New Roman" w:hAnsi="Times New Roman" w:cs="Times New Roman"/>
          <w:lang w:val="es-ES_tradnl"/>
        </w:rPr>
        <w:t>(</w:t>
      </w:r>
      <w:r w:rsidRPr="008E535B">
        <w:rPr>
          <w:rFonts w:ascii="Times New Roman" w:hAnsi="Times New Roman" w:cs="Times New Roman"/>
          <w:i/>
          <w:iCs/>
          <w:lang w:val="es-ES_tradnl"/>
        </w:rPr>
        <w:t>cuius,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eius,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huius</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representadas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epigráficamente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escrituras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como</w:t>
      </w:r>
      <w:r w:rsidR="00BF77D2">
        <w:rPr>
          <w:rFonts w:ascii="Times New Roman" w:hAnsi="Times New Roman" w:cs="Times New Roman"/>
          <w:lang w:val="es-ES_tradnl"/>
        </w:rPr>
        <w:t xml:space="preserve"> </w:t>
      </w:r>
      <w:r w:rsidRPr="008E535B">
        <w:rPr>
          <w:rFonts w:ascii="Times New Roman" w:hAnsi="Times New Roman" w:cs="Times New Roman"/>
          <w:lang w:val="es-ES_tradnl"/>
        </w:rPr>
        <w:t>eiivs,</w:t>
      </w:r>
      <w:r w:rsidR="00BF77D2">
        <w:rPr>
          <w:rFonts w:ascii="Times New Roman" w:hAnsi="Times New Roman" w:cs="Times New Roman"/>
          <w:lang w:val="es-ES_tradnl"/>
        </w:rPr>
        <w:t xml:space="preserve"> </w:t>
      </w:r>
      <w:r w:rsidRPr="008E535B">
        <w:rPr>
          <w:rFonts w:ascii="Times New Roman" w:hAnsi="Times New Roman" w:cs="Times New Roman"/>
          <w:lang w:val="es-ES_tradnl"/>
        </w:rPr>
        <w: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consonante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w:t>
      </w:r>
      <w:r w:rsidRPr="008E535B">
        <w:rPr>
          <w:rFonts w:ascii="Times New Roman" w:hAnsi="Times New Roman" w:cs="Times New Roman"/>
          <w:i/>
          <w:iCs/>
          <w:lang w:val="es-ES_tradnl"/>
        </w:rPr>
        <w:t>istius,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illius,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ipsius,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unius,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alius,</w:t>
      </w:r>
      <w:r w:rsidR="00BF77D2">
        <w:rPr>
          <w:rFonts w:ascii="Times New Roman" w:hAnsi="Times New Roman" w:cs="Times New Roman"/>
          <w:i/>
          <w:iCs/>
          <w:lang w:val="es-ES_tradnl"/>
        </w:rPr>
        <w:t xml:space="preserve"> </w:t>
      </w:r>
      <w:r w:rsidRPr="008E535B">
        <w:rPr>
          <w:rFonts w:ascii="Times New Roman" w:hAnsi="Times New Roman" w:cs="Times New Roman"/>
          <w:lang w:val="es-ES_tradnl"/>
        </w:rPr>
        <w:t>etc.).</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considera</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forma</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cuius</w:t>
      </w:r>
      <w:r w:rsidR="00BF77D2">
        <w:rPr>
          <w:rFonts w:ascii="Times New Roman" w:hAnsi="Times New Roman" w:cs="Times New Roman"/>
          <w:lang w:val="es-ES_tradnl"/>
        </w:rPr>
        <w:t xml:space="preserve"> </w:t>
      </w:r>
      <w:r w:rsidRPr="008E535B">
        <w:rPr>
          <w:rFonts w:ascii="Times New Roman" w:hAnsi="Times New Roman" w:cs="Times New Roman"/>
          <w:lang w:val="es-ES_tradnl"/>
        </w:rPr>
        <w:t>ha</w:t>
      </w:r>
      <w:r w:rsidR="00BF77D2">
        <w:rPr>
          <w:rFonts w:ascii="Times New Roman" w:hAnsi="Times New Roman" w:cs="Times New Roman"/>
          <w:lang w:val="es-ES_tradnl"/>
        </w:rPr>
        <w:t xml:space="preserve"> </w:t>
      </w:r>
      <w:r w:rsidRPr="008E535B">
        <w:rPr>
          <w:rFonts w:ascii="Times New Roman" w:hAnsi="Times New Roman" w:cs="Times New Roman"/>
          <w:lang w:val="es-ES_tradnl"/>
        </w:rPr>
        <w:t>influido</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extracción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terminación</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-ius</w:t>
      </w:r>
      <w:r w:rsidR="00BF77D2">
        <w:rPr>
          <w:rFonts w:ascii="Times New Roman" w:hAnsi="Times New Roman" w:cs="Times New Roman"/>
          <w:lang w:val="es-ES_tradnl"/>
        </w:rPr>
        <w:t xml:space="preserve"> </w:t>
      </w:r>
      <w:r w:rsidRPr="008E535B">
        <w:rPr>
          <w:rFonts w:ascii="Times New Roman" w:hAnsi="Times New Roman" w:cs="Times New Roman"/>
          <w:lang w:val="es-ES_tradnl"/>
        </w:rPr>
        <w:t>y</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su</w:t>
      </w:r>
      <w:r w:rsidR="00BF77D2">
        <w:rPr>
          <w:rFonts w:ascii="Times New Roman" w:hAnsi="Times New Roman" w:cs="Times New Roman"/>
          <w:lang w:val="es-ES_tradnl"/>
        </w:rPr>
        <w:t xml:space="preserve"> </w:t>
      </w:r>
      <w:r w:rsidRPr="008E535B">
        <w:rPr>
          <w:rFonts w:ascii="Times New Roman" w:hAnsi="Times New Roman" w:cs="Times New Roman"/>
          <w:lang w:val="es-ES_tradnl"/>
        </w:rPr>
        <w:t>extensión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analógica</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los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demás</w:t>
      </w:r>
      <w:r w:rsidR="00BF77D2">
        <w:rPr>
          <w:rFonts w:ascii="Times New Roman" w:hAnsi="Times New Roman" w:cs="Times New Roman"/>
          <w:lang w:val="es-ES_tradnl"/>
        </w:rPr>
        <w:t xml:space="preserve"> </w:t>
      </w:r>
      <w:r w:rsidRPr="008E535B">
        <w:rPr>
          <w:rFonts w:ascii="Times New Roman" w:hAnsi="Times New Roman" w:cs="Times New Roman"/>
          <w:lang w:val="es-ES_tradnl"/>
        </w:rPr>
        <w:t>genitivos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pronominales.</w:t>
      </w:r>
    </w:p>
    <w:p w14:paraId="579C4399" w14:textId="36B97E5C" w:rsidR="00013262" w:rsidRPr="008E535B" w:rsidRDefault="00013262" w:rsidP="00013262">
      <w:pPr>
        <w:spacing w:after="0" w:line="240" w:lineRule="auto"/>
        <w:ind w:firstLine="397"/>
        <w:jc w:val="both"/>
        <w:rPr>
          <w:rFonts w:ascii="Times New Roman" w:hAnsi="Times New Roman" w:cs="Times New Roman"/>
          <w:lang w:val="es-ES_tradnl"/>
        </w:rPr>
      </w:pPr>
      <w:r w:rsidRPr="008E535B">
        <w:rPr>
          <w:rFonts w:ascii="Times New Roman" w:hAnsi="Times New Roman" w:cs="Times New Roman"/>
          <w:lang w:val="es-ES_tradnl"/>
        </w:rPr>
        <w:t>M.</w:t>
      </w:r>
      <w:r w:rsidR="00BF77D2">
        <w:rPr>
          <w:rFonts w:ascii="Times New Roman" w:hAnsi="Times New Roman" w:cs="Times New Roman"/>
          <w:lang w:val="es-ES_tradnl"/>
        </w:rPr>
        <w:t xml:space="preserve"> </w:t>
      </w:r>
      <w:r w:rsidRPr="008E535B">
        <w:rPr>
          <w:rFonts w:ascii="Times New Roman" w:hAnsi="Times New Roman" w:cs="Times New Roman"/>
          <w:lang w:val="es-ES_tradnl"/>
        </w:rPr>
        <w:t>Leumann</w:t>
      </w:r>
      <w:r w:rsidR="00BF77D2">
        <w:rPr>
          <w:rFonts w:ascii="Times New Roman" w:hAnsi="Times New Roman" w:cs="Times New Roman"/>
          <w:lang w:val="es-ES_tradnl"/>
        </w:rPr>
        <w:t xml:space="preserve"> </w:t>
      </w:r>
      <w:r w:rsidRPr="008E535B">
        <w:rPr>
          <w:rFonts w:ascii="Times New Roman" w:hAnsi="Times New Roman" w:cs="Times New Roman"/>
          <w:lang w:val="es-ES_tradnl"/>
        </w:rPr>
        <w:t>alude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varias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hipótesis</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tratan</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explicar</w:t>
      </w:r>
      <w:r w:rsidR="00BF77D2">
        <w:rPr>
          <w:rFonts w:ascii="Times New Roman" w:hAnsi="Times New Roman" w:cs="Times New Roman"/>
          <w:lang w:val="es-ES_tradnl"/>
        </w:rPr>
        <w:t xml:space="preserve"> </w:t>
      </w:r>
      <w:r w:rsidRPr="008E535B">
        <w:rPr>
          <w:rFonts w:ascii="Times New Roman" w:hAnsi="Times New Roman" w:cs="Times New Roman"/>
          <w:lang w:val="es-ES_tradnl"/>
        </w:rPr>
        <w:t>su</w:t>
      </w:r>
      <w:r w:rsidR="00BF77D2">
        <w:rPr>
          <w:rFonts w:ascii="Times New Roman" w:hAnsi="Times New Roman" w:cs="Times New Roman"/>
          <w:lang w:val="es-ES_tradnl"/>
        </w:rPr>
        <w:t xml:space="preserve"> </w:t>
      </w:r>
      <w:r w:rsidRPr="008E535B">
        <w:rPr>
          <w:rFonts w:ascii="Times New Roman" w:hAnsi="Times New Roman" w:cs="Times New Roman"/>
          <w:lang w:val="es-ES_tradnl"/>
        </w:rPr>
        <w:t>origen.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Así,</w:t>
      </w:r>
      <w:r w:rsidR="00BF77D2">
        <w:rPr>
          <w:rFonts w:ascii="Times New Roman" w:hAnsi="Times New Roman" w:cs="Times New Roman"/>
          <w:lang w:val="es-ES_tradnl"/>
        </w:rPr>
        <w:t xml:space="preserve"> </w:t>
      </w:r>
      <w:r w:rsidRPr="008E535B">
        <w:rPr>
          <w:rFonts w:ascii="Times New Roman" w:hAnsi="Times New Roman" w:cs="Times New Roman"/>
          <w:lang w:val="es-ES_tradnl"/>
        </w:rPr>
        <w:t>algunos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recurren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forma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i.</w:t>
      </w:r>
      <w:r w:rsidR="00BF77D2">
        <w:rPr>
          <w:rFonts w:ascii="Times New Roman" w:hAnsi="Times New Roman" w:cs="Times New Roman"/>
          <w:lang w:val="es-ES_tradnl"/>
        </w:rPr>
        <w:t xml:space="preserve"> </w:t>
      </w:r>
      <w:r w:rsidRPr="008E535B">
        <w:rPr>
          <w:rFonts w:ascii="Times New Roman" w:hAnsi="Times New Roman" w:cs="Times New Roman"/>
          <w:i/>
          <w:lang w:val="es-ES_tradnl"/>
        </w:rPr>
        <w:t>asya,</w:t>
      </w:r>
      <w:r w:rsidR="00BF77D2">
        <w:rPr>
          <w:rFonts w:ascii="Times New Roman" w:hAnsi="Times New Roman" w:cs="Times New Roman"/>
          <w:i/>
          <w:lang w:val="es-ES_tradnl"/>
        </w:rPr>
        <w:t xml:space="preserve"> </w:t>
      </w:r>
      <w:r w:rsidRPr="008E535B">
        <w:rPr>
          <w:rFonts w:ascii="Times New Roman" w:hAnsi="Times New Roman" w:cs="Times New Roman"/>
          <w:i/>
          <w:lang w:val="es-ES_tradnl"/>
        </w:rPr>
        <w:t>kasya</w:t>
      </w:r>
      <w:r w:rsidR="00BF77D2">
        <w:rPr>
          <w:rFonts w:ascii="Times New Roman" w:hAnsi="Times New Roman" w:cs="Times New Roman"/>
          <w:iCs/>
          <w:lang w:val="es-ES_tradnl"/>
        </w:rPr>
        <w:t xml:space="preserve"> </w:t>
      </w:r>
      <w:r w:rsidRPr="008E535B">
        <w:rPr>
          <w:rFonts w:ascii="Times New Roman" w:hAnsi="Times New Roman" w:cs="Times New Roman"/>
          <w:iCs/>
          <w:lang w:val="es-ES_tradnl"/>
        </w:rPr>
        <w:t>para</w:t>
      </w:r>
      <w:r w:rsidR="00BF77D2">
        <w:rPr>
          <w:rFonts w:ascii="Times New Roman" w:hAnsi="Times New Roman" w:cs="Times New Roman"/>
          <w:iCs/>
          <w:lang w:val="es-ES_tradnl"/>
        </w:rPr>
        <w:t xml:space="preserve"> </w:t>
      </w:r>
      <w:r w:rsidRPr="008E535B">
        <w:rPr>
          <w:rFonts w:ascii="Times New Roman" w:hAnsi="Times New Roman" w:cs="Times New Roman"/>
          <w:iCs/>
          <w:lang w:val="es-ES_tradnl"/>
        </w:rPr>
        <w:t>postular</w:t>
      </w:r>
      <w:r w:rsidR="00BF77D2">
        <w:rPr>
          <w:rFonts w:ascii="Times New Roman" w:hAnsi="Times New Roman" w:cs="Times New Roman"/>
          <w:iCs/>
          <w:lang w:val="es-ES_tradnl"/>
        </w:rPr>
        <w:t xml:space="preserve"> </w:t>
      </w:r>
      <w:r w:rsidRPr="008E535B">
        <w:rPr>
          <w:rFonts w:ascii="Times New Roman" w:hAnsi="Times New Roman" w:cs="Times New Roman"/>
          <w:iCs/>
          <w:lang w:val="es-ES_tradnl"/>
        </w:rPr>
        <w:t>en</w:t>
      </w:r>
      <w:r w:rsidR="00BF77D2">
        <w:rPr>
          <w:rFonts w:ascii="Times New Roman" w:hAnsi="Times New Roman" w:cs="Times New Roman"/>
          <w:iCs/>
          <w:lang w:val="es-ES_tradnl"/>
        </w:rPr>
        <w:t xml:space="preserve"> </w:t>
      </w:r>
      <w:r w:rsidRPr="008E535B">
        <w:rPr>
          <w:rFonts w:ascii="Times New Roman" w:hAnsi="Times New Roman" w:cs="Times New Roman"/>
          <w:iCs/>
          <w:lang w:val="es-ES_tradnl"/>
        </w:rPr>
        <w:t>indoeuropeo</w:t>
      </w:r>
      <w:r w:rsidR="00BF77D2">
        <w:rPr>
          <w:rFonts w:ascii="Times New Roman" w:hAnsi="Times New Roman" w:cs="Times New Roman"/>
          <w:iCs/>
          <w:lang w:val="es-ES_tradnl"/>
        </w:rPr>
        <w:t xml:space="preserve"> </w:t>
      </w:r>
      <w:r w:rsidRPr="008E535B">
        <w:rPr>
          <w:rFonts w:ascii="Times New Roman" w:hAnsi="Times New Roman" w:cs="Times New Roman"/>
          <w:iCs/>
          <w:lang w:val="es-ES_tradnl"/>
        </w:rPr>
        <w:t>una</w:t>
      </w:r>
      <w:r w:rsidR="00BF77D2">
        <w:rPr>
          <w:rFonts w:ascii="Times New Roman" w:hAnsi="Times New Roman" w:cs="Times New Roman"/>
          <w:iCs/>
          <w:lang w:val="es-ES_tradnl"/>
        </w:rPr>
        <w:t xml:space="preserve"> </w:t>
      </w:r>
      <w:r w:rsidRPr="008E535B">
        <w:rPr>
          <w:rFonts w:ascii="Times New Roman" w:hAnsi="Times New Roman" w:cs="Times New Roman"/>
          <w:iCs/>
          <w:lang w:val="es-ES_tradnl"/>
        </w:rPr>
        <w:t>terminación</w:t>
      </w:r>
      <w:r w:rsidR="00BF77D2">
        <w:rPr>
          <w:rFonts w:ascii="Times New Roman" w:hAnsi="Times New Roman" w:cs="Times New Roman"/>
          <w:iCs/>
          <w:lang w:val="es-ES_tradnl"/>
        </w:rPr>
        <w:t xml:space="preserve"> </w:t>
      </w:r>
      <w:r w:rsidRPr="008E535B">
        <w:rPr>
          <w:rFonts w:ascii="Times New Roman" w:hAnsi="Times New Roman" w:cs="Times New Roman"/>
          <w:i/>
          <w:lang w:val="es-ES_tradnl"/>
        </w:rPr>
        <w:t>*e-syo,</w:t>
      </w:r>
      <w:r w:rsidR="00BF77D2">
        <w:rPr>
          <w:rFonts w:ascii="Times New Roman" w:hAnsi="Times New Roman" w:cs="Times New Roman"/>
          <w:i/>
          <w:lang w:val="es-ES_tradnl"/>
        </w:rPr>
        <w:t xml:space="preserve"> </w:t>
      </w:r>
      <w:r w:rsidRPr="008E535B">
        <w:rPr>
          <w:rFonts w:ascii="Times New Roman" w:hAnsi="Times New Roman" w:cs="Times New Roman"/>
          <w:i/>
          <w:lang w:val="es-ES_tradnl"/>
        </w:rPr>
        <w:t>*k</w:t>
      </w:r>
      <w:r w:rsidRPr="008E535B">
        <w:rPr>
          <w:rFonts w:ascii="Times New Roman" w:hAnsi="Times New Roman" w:cs="Times New Roman"/>
          <w:i/>
          <w:vertAlign w:val="superscript"/>
          <w:lang w:val="es-ES_tradnl"/>
        </w:rPr>
        <w:t>w</w:t>
      </w:r>
      <w:r w:rsidRPr="008E535B">
        <w:rPr>
          <w:rFonts w:ascii="Times New Roman" w:hAnsi="Times New Roman" w:cs="Times New Roman"/>
          <w:i/>
          <w:lang w:val="es-ES_tradnl"/>
        </w:rPr>
        <w:t>e/o-syo</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aunque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ello</w:t>
      </w:r>
      <w:r w:rsidR="00BF77D2">
        <w:rPr>
          <w:rFonts w:ascii="Times New Roman" w:hAnsi="Times New Roman" w:cs="Times New Roman"/>
          <w:lang w:val="es-ES_tradnl"/>
        </w:rPr>
        <w:t xml:space="preserve"> </w:t>
      </w:r>
      <w:r w:rsidRPr="008E535B">
        <w:rPr>
          <w:rFonts w:ascii="Times New Roman" w:hAnsi="Times New Roman" w:cs="Times New Roman"/>
          <w:lang w:val="es-ES_tradnl"/>
        </w:rPr>
        <w:t>implique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aceptar</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discutible</w:t>
      </w:r>
      <w:r w:rsidR="00BF77D2">
        <w:rPr>
          <w:rFonts w:ascii="Times New Roman" w:hAnsi="Times New Roman" w:cs="Times New Roman"/>
          <w:lang w:val="es-ES_tradnl"/>
        </w:rPr>
        <w:t xml:space="preserve"> </w:t>
      </w:r>
      <w:r w:rsidRPr="008E535B">
        <w:rPr>
          <w:rFonts w:ascii="Times New Roman" w:hAnsi="Times New Roman" w:cs="Times New Roman"/>
          <w:lang w:val="es-ES_tradnl"/>
        </w:rPr>
        <w:t>cambio</w:t>
      </w:r>
      <w:r w:rsidR="00BF77D2">
        <w:rPr>
          <w:rFonts w:ascii="Times New Roman" w:hAnsi="Times New Roman" w:cs="Times New Roman"/>
          <w:lang w:val="es-ES_tradnl"/>
        </w:rPr>
        <w:t xml:space="preserve"> </w:t>
      </w:r>
      <w:r w:rsidRPr="008E535B">
        <w:rPr>
          <w:rFonts w:ascii="Times New Roman" w:hAnsi="Times New Roman" w:cs="Times New Roman"/>
          <w:lang w:val="es-ES_tradnl"/>
        </w:rPr>
        <w:t>fonético</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-sy</w:t>
      </w:r>
      <w:r w:rsidR="00BF77D2">
        <w:rPr>
          <w:rFonts w:ascii="Times New Roman" w:hAnsi="Times New Roman" w:cs="Times New Roman"/>
          <w:lang w:val="es-ES_tradnl"/>
        </w:rPr>
        <w:t xml:space="preserve"> </w:t>
      </w:r>
      <w:r w:rsidRPr="008E535B">
        <w:rPr>
          <w:rFonts w:ascii="Times New Roman" w:hAnsi="Times New Roman" w:cs="Times New Roman"/>
          <w:lang w:val="es-ES_tradnl"/>
        </w:rPr>
        <w:t>&gt;</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-ii-</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único</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latín;</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terminación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le</w:t>
      </w:r>
      <w:r w:rsidR="00BF77D2">
        <w:rPr>
          <w:rFonts w:ascii="Times New Roman" w:hAnsi="Times New Roman" w:cs="Times New Roman"/>
          <w:lang w:val="es-ES_tradnl"/>
        </w:rPr>
        <w:t xml:space="preserve"> </w:t>
      </w:r>
      <w:r w:rsidRPr="008E535B">
        <w:rPr>
          <w:rFonts w:ascii="Times New Roman" w:hAnsi="Times New Roman" w:cs="Times New Roman"/>
          <w:lang w:val="es-ES_tradnl"/>
        </w:rPr>
        <w:t>habría</w:t>
      </w:r>
      <w:r w:rsidR="00BF77D2">
        <w:rPr>
          <w:rFonts w:ascii="Times New Roman" w:hAnsi="Times New Roman" w:cs="Times New Roman"/>
          <w:lang w:val="es-ES_tradnl"/>
        </w:rPr>
        <w:t xml:space="preserve"> </w:t>
      </w:r>
      <w:r w:rsidRPr="008E535B">
        <w:rPr>
          <w:rFonts w:ascii="Times New Roman" w:hAnsi="Times New Roman" w:cs="Times New Roman"/>
          <w:lang w:val="es-ES_tradnl"/>
        </w:rPr>
        <w:t>añadido</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genitivo</w:t>
      </w:r>
      <w:r w:rsidR="00BF77D2">
        <w:rPr>
          <w:rFonts w:ascii="Times New Roman" w:hAnsi="Times New Roman" w:cs="Times New Roman"/>
          <w:lang w:val="es-ES_tradnl"/>
        </w:rPr>
        <w:t xml:space="preserve"> </w:t>
      </w:r>
      <w:r w:rsidRPr="008E535B">
        <w:rPr>
          <w:rFonts w:ascii="Times New Roman" w:hAnsi="Times New Roman" w:cs="Times New Roman"/>
          <w:lang w:val="es-ES_tradnl"/>
        </w:rPr>
        <w:t>(</w:t>
      </w:r>
      <w:r w:rsidRPr="008E535B">
        <w:rPr>
          <w:rFonts w:ascii="Times New Roman" w:hAnsi="Times New Roman" w:cs="Times New Roman"/>
          <w:i/>
          <w:iCs/>
          <w:lang w:val="es-ES_tradnl"/>
        </w:rPr>
        <w:t>uid.</w:t>
      </w:r>
      <w:r w:rsidR="00BF77D2">
        <w:rPr>
          <w:rFonts w:ascii="Times New Roman" w:hAnsi="Times New Roman" w:cs="Times New Roman"/>
          <w:lang w:val="es-ES_tradnl"/>
        </w:rPr>
        <w:t xml:space="preserve"> </w:t>
      </w:r>
      <w:r w:rsidRPr="008E535B">
        <w:rPr>
          <w:rFonts w:ascii="Times New Roman" w:hAnsi="Times New Roman" w:cs="Times New Roman"/>
          <w:lang w:val="es-ES_tradnl"/>
        </w:rPr>
        <w:t>P.</w:t>
      </w:r>
      <w:r w:rsidR="00BF77D2">
        <w:rPr>
          <w:rFonts w:ascii="Times New Roman" w:hAnsi="Times New Roman" w:cs="Times New Roman"/>
          <w:lang w:val="es-ES_tradnl"/>
        </w:rPr>
        <w:t xml:space="preserve"> </w:t>
      </w:r>
      <w:r w:rsidRPr="008E535B">
        <w:rPr>
          <w:rFonts w:ascii="Times New Roman" w:hAnsi="Times New Roman" w:cs="Times New Roman"/>
          <w:lang w:val="es-ES_tradnl"/>
        </w:rPr>
        <w:t>Monteil,</w:t>
      </w:r>
      <w:r w:rsidR="00BF77D2">
        <w:rPr>
          <w:rFonts w:ascii="Times New Roman" w:hAnsi="Times New Roman" w:cs="Times New Roman"/>
          <w:lang w:val="es-ES_tradnl"/>
        </w:rPr>
        <w:t xml:space="preserve"> </w:t>
      </w:r>
      <w:r w:rsidRPr="008E535B">
        <w:rPr>
          <w:rFonts w:ascii="Times New Roman" w:hAnsi="Times New Roman" w:cs="Times New Roman"/>
          <w:lang w:val="es-ES_tradnl"/>
        </w:rPr>
        <w:t>G.</w:t>
      </w:r>
      <w:r w:rsidR="00BF77D2">
        <w:rPr>
          <w:rFonts w:ascii="Times New Roman" w:hAnsi="Times New Roman" w:cs="Times New Roman"/>
          <w:lang w:val="es-ES_tradnl"/>
        </w:rPr>
        <w:t xml:space="preserve"> </w:t>
      </w:r>
      <w:r w:rsidRPr="008E535B">
        <w:rPr>
          <w:rFonts w:ascii="Times New Roman" w:hAnsi="Times New Roman" w:cs="Times New Roman"/>
          <w:lang w:val="es-ES_tradnl"/>
        </w:rPr>
        <w:t>Meiser</w:t>
      </w:r>
      <w:r w:rsidR="00BF77D2">
        <w:rPr>
          <w:rFonts w:ascii="Times New Roman" w:hAnsi="Times New Roman" w:cs="Times New Roman"/>
          <w:lang w:val="es-ES_tradnl"/>
        </w:rPr>
        <w:t xml:space="preserve"> </w:t>
      </w:r>
      <w:r w:rsidRPr="008E535B">
        <w:rPr>
          <w:rFonts w:ascii="Times New Roman" w:hAnsi="Times New Roman" w:cs="Times New Roman"/>
          <w:lang w:val="es-ES_tradnl"/>
        </w:rPr>
        <w: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J.</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Beltrán).</w:t>
      </w:r>
      <w:r w:rsidR="00BF77D2">
        <w:rPr>
          <w:rFonts w:ascii="Times New Roman" w:hAnsi="Times New Roman" w:cs="Times New Roman"/>
          <w:lang w:val="es-ES_tradnl"/>
        </w:rPr>
        <w:t xml:space="preserve"> </w:t>
      </w:r>
      <w:r w:rsidRPr="008E535B">
        <w:rPr>
          <w:rFonts w:ascii="Times New Roman" w:hAnsi="Times New Roman" w:cs="Times New Roman"/>
          <w:lang w:val="es-ES_tradnl"/>
        </w:rPr>
        <w:t>También</w:t>
      </w:r>
      <w:r w:rsidR="00BF77D2">
        <w:rPr>
          <w:rFonts w:ascii="Times New Roman" w:hAnsi="Times New Roman" w:cs="Times New Roman"/>
          <w:lang w:val="es-ES_tradnl"/>
        </w:rPr>
        <w:t xml:space="preserve"> </w:t>
      </w:r>
      <w:r w:rsidRPr="008E535B">
        <w:rPr>
          <w:rFonts w:ascii="Times New Roman" w:hAnsi="Times New Roman" w:cs="Times New Roman"/>
          <w:lang w:val="es-ES_tradnl"/>
        </w:rPr>
        <w:t>hay</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quien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considera</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cuius</w:t>
      </w:r>
      <w:r w:rsidR="00BF77D2">
        <w:rPr>
          <w:rFonts w:ascii="Times New Roman" w:hAnsi="Times New Roman" w:cs="Times New Roman"/>
          <w:lang w:val="es-ES_tradnl"/>
        </w:rPr>
        <w:t xml:space="preserve"> </w:t>
      </w:r>
      <w:r w:rsidRPr="008E535B">
        <w:rPr>
          <w:rFonts w:ascii="Times New Roman" w:hAnsi="Times New Roman" w:cs="Times New Roman"/>
          <w:lang w:val="es-ES_tradnl"/>
        </w:rPr>
        <w:t>una</w:t>
      </w:r>
      <w:r w:rsidR="00BF77D2">
        <w:rPr>
          <w:rFonts w:ascii="Times New Roman" w:hAnsi="Times New Roman" w:cs="Times New Roman"/>
          <w:lang w:val="es-ES_tradnl"/>
        </w:rPr>
        <w:t xml:space="preserve"> </w:t>
      </w:r>
      <w:r w:rsidRPr="008E535B">
        <w:rPr>
          <w:rFonts w:ascii="Times New Roman" w:hAnsi="Times New Roman" w:cs="Times New Roman"/>
          <w:lang w:val="es-ES_tradnl"/>
        </w:rPr>
        <w:t>forma</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procedente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adjetivo</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cuius,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-a,</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-um</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pero</w:t>
      </w:r>
      <w:r w:rsidR="00BF77D2">
        <w:rPr>
          <w:rFonts w:ascii="Times New Roman" w:hAnsi="Times New Roman" w:cs="Times New Roman"/>
          <w:lang w:val="es-ES_tradnl"/>
        </w:rPr>
        <w:t xml:space="preserve"> </w:t>
      </w:r>
      <w:r w:rsidRPr="008E535B">
        <w:rPr>
          <w:rFonts w:ascii="Times New Roman" w:hAnsi="Times New Roman" w:cs="Times New Roman"/>
          <w:lang w:val="es-ES_tradnl"/>
        </w:rPr>
        <w:t>Leumann</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estima</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debería</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ser</w:t>
      </w:r>
      <w:r w:rsidR="00BF77D2">
        <w:rPr>
          <w:rFonts w:ascii="Times New Roman" w:hAnsi="Times New Roman" w:cs="Times New Roman"/>
          <w:lang w:val="es-ES_tradnl"/>
        </w:rPr>
        <w:t xml:space="preserve"> </w:t>
      </w:r>
      <w:r w:rsidRPr="008E535B">
        <w:rPr>
          <w:rFonts w:ascii="Times New Roman" w:hAnsi="Times New Roman" w:cs="Times New Roman"/>
          <w:lang w:val="es-ES_tradnl"/>
        </w:rPr>
        <w:t>más</w:t>
      </w:r>
      <w:r w:rsidR="00BF77D2">
        <w:rPr>
          <w:rFonts w:ascii="Times New Roman" w:hAnsi="Times New Roman" w:cs="Times New Roman"/>
          <w:lang w:val="es-ES_tradnl"/>
        </w:rPr>
        <w:t xml:space="preserve"> </w:t>
      </w:r>
      <w:r w:rsidRPr="008E535B">
        <w:rPr>
          <w:rFonts w:ascii="Times New Roman" w:hAnsi="Times New Roman" w:cs="Times New Roman"/>
          <w:lang w:val="es-ES_tradnl"/>
        </w:rPr>
        <w:t>bien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al</w:t>
      </w:r>
      <w:r w:rsidR="00BF77D2">
        <w:rPr>
          <w:rFonts w:ascii="Times New Roman" w:hAnsi="Times New Roman" w:cs="Times New Roman"/>
          <w:lang w:val="es-ES_tradnl"/>
        </w:rPr>
        <w:t xml:space="preserve"> </w:t>
      </w:r>
      <w:r w:rsidRPr="008E535B">
        <w:rPr>
          <w:rFonts w:ascii="Times New Roman" w:hAnsi="Times New Roman" w:cs="Times New Roman"/>
          <w:lang w:val="es-ES_tradnl"/>
        </w:rPr>
        <w:t>revés,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vista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no</w:t>
      </w:r>
      <w:r w:rsidR="00BF77D2">
        <w:rPr>
          <w:rFonts w:ascii="Times New Roman" w:hAnsi="Times New Roman" w:cs="Times New Roman"/>
          <w:lang w:val="es-ES_tradnl"/>
        </w:rPr>
        <w:t xml:space="preserve"> </w:t>
      </w:r>
      <w:r w:rsidRPr="008E535B">
        <w:rPr>
          <w:rFonts w:ascii="Times New Roman" w:hAnsi="Times New Roman" w:cs="Times New Roman"/>
          <w:lang w:val="es-ES_tradnl"/>
        </w:rPr>
        <w:t>hay</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**huius,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-a,</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-um</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su</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parte,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Ernout,</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propone</w:t>
      </w:r>
      <w:r w:rsidR="00BF77D2">
        <w:rPr>
          <w:rFonts w:ascii="Times New Roman" w:hAnsi="Times New Roman" w:cs="Times New Roman"/>
          <w:lang w:val="es-ES_tradnl"/>
        </w:rPr>
        <w:t xml:space="preserve"> </w:t>
      </w:r>
      <w:r w:rsidRPr="008E535B">
        <w:rPr>
          <w:rFonts w:ascii="Times New Roman" w:hAnsi="Times New Roman" w:cs="Times New Roman"/>
          <w:lang w:val="es-ES_tradnl"/>
        </w:rPr>
        <w:t>distinto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origen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para</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eius</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(&lt;*ei-os</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para</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huius</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(*hoiios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&gt;</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*hoīius</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demás</w:t>
      </w:r>
      <w:r w:rsidR="00BF77D2">
        <w:rPr>
          <w:rFonts w:ascii="Times New Roman" w:hAnsi="Times New Roman" w:cs="Times New Roman"/>
          <w:lang w:val="es-ES_tradnl"/>
        </w:rPr>
        <w:t xml:space="preserve"> </w:t>
      </w:r>
      <w:r w:rsidRPr="008E535B">
        <w:rPr>
          <w:rFonts w:ascii="Times New Roman" w:hAnsi="Times New Roman" w:cs="Times New Roman"/>
          <w:lang w:val="es-ES_tradnl"/>
        </w:rPr>
        <w:t>formas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serían</w:t>
      </w:r>
      <w:r w:rsidR="00BF77D2">
        <w:rPr>
          <w:rFonts w:ascii="Times New Roman" w:hAnsi="Times New Roman" w:cs="Times New Roman"/>
          <w:lang w:val="es-ES_tradnl"/>
        </w:rPr>
        <w:t xml:space="preserve"> </w:t>
      </w:r>
      <w:r w:rsidRPr="008E535B">
        <w:rPr>
          <w:rFonts w:ascii="Times New Roman" w:hAnsi="Times New Roman" w:cs="Times New Roman"/>
          <w:lang w:val="es-ES_tradnl"/>
        </w:rPr>
        <w:t>analógicas.</w:t>
      </w:r>
      <w:r w:rsidR="00BF77D2">
        <w:rPr>
          <w:rFonts w:ascii="Times New Roman" w:hAnsi="Times New Roman" w:cs="Times New Roman"/>
          <w:lang w:val="es-ES_tradnl"/>
        </w:rPr>
        <w:t xml:space="preserve"> </w:t>
      </w:r>
    </w:p>
    <w:p w14:paraId="20DA2996" w14:textId="7709EB53" w:rsidR="00013262" w:rsidRPr="008E535B" w:rsidRDefault="00013262" w:rsidP="00013262">
      <w:pPr>
        <w:spacing w:after="0" w:line="240" w:lineRule="auto"/>
        <w:ind w:firstLine="397"/>
        <w:jc w:val="both"/>
        <w:rPr>
          <w:rFonts w:ascii="Times New Roman" w:hAnsi="Times New Roman" w:cs="Times New Roman"/>
          <w:lang w:val="es-ES_tradnl"/>
        </w:rPr>
      </w:pPr>
      <w:r w:rsidRPr="008E535B">
        <w:rPr>
          <w:rFonts w:ascii="Times New Roman" w:hAnsi="Times New Roman" w:cs="Times New Roman"/>
          <w:lang w:val="es-ES_tradnl"/>
        </w:rPr>
        <w:t>Como</w:t>
      </w:r>
      <w:r w:rsidR="00BF77D2">
        <w:rPr>
          <w:rFonts w:ascii="Times New Roman" w:hAnsi="Times New Roman" w:cs="Times New Roman"/>
          <w:lang w:val="es-ES_tradnl"/>
        </w:rPr>
        <w:t xml:space="preserve"> </w:t>
      </w:r>
      <w:r w:rsidRPr="008E535B">
        <w:rPr>
          <w:rFonts w:ascii="Times New Roman" w:hAnsi="Times New Roman" w:cs="Times New Roman"/>
          <w:lang w:val="es-ES_tradnl"/>
        </w:rPr>
        <w:t>explicación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formas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segundo</w:t>
      </w:r>
      <w:r w:rsidR="00BF77D2">
        <w:rPr>
          <w:rFonts w:ascii="Times New Roman" w:hAnsi="Times New Roman" w:cs="Times New Roman"/>
          <w:lang w:val="es-ES_tradnl"/>
        </w:rPr>
        <w:t xml:space="preserve"> </w:t>
      </w:r>
      <w:r w:rsidRPr="008E535B">
        <w:rPr>
          <w:rFonts w:ascii="Times New Roman" w:hAnsi="Times New Roman" w:cs="Times New Roman"/>
          <w:lang w:val="es-ES_tradnl"/>
        </w:rPr>
        <w:t>tipo</w:t>
      </w:r>
      <w:r w:rsidR="00BF77D2">
        <w:rPr>
          <w:rFonts w:ascii="Times New Roman" w:hAnsi="Times New Roman" w:cs="Times New Roman"/>
          <w:lang w:val="es-ES_tradnl"/>
        </w:rPr>
        <w:t xml:space="preserve"> </w:t>
      </w:r>
      <w:r w:rsidRPr="008E535B">
        <w:rPr>
          <w:rFonts w:ascii="Times New Roman" w:hAnsi="Times New Roman" w:cs="Times New Roman"/>
          <w:lang w:val="es-ES_tradnl"/>
        </w:rPr>
        <w:t>Leumann</w:t>
      </w:r>
      <w:r w:rsidR="00BF77D2">
        <w:rPr>
          <w:rFonts w:ascii="Times New Roman" w:hAnsi="Times New Roman" w:cs="Times New Roman"/>
          <w:lang w:val="es-ES_tradnl"/>
        </w:rPr>
        <w:t xml:space="preserve"> </w:t>
      </w:r>
      <w:r w:rsidRPr="008E535B">
        <w:rPr>
          <w:rFonts w:ascii="Times New Roman" w:hAnsi="Times New Roman" w:cs="Times New Roman"/>
          <w:lang w:val="es-ES_tradnl"/>
        </w:rPr>
        <w:t>recoge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idea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Tovar</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serían,</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como</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otras,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antiguas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formas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genitivo</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-ī</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hipercaracterizadas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desinencia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genitivo</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w:t>
      </w:r>
      <w:r w:rsidRPr="008E535B">
        <w:rPr>
          <w:rFonts w:ascii="Times New Roman" w:hAnsi="Times New Roman" w:cs="Times New Roman"/>
          <w:i/>
          <w:iCs/>
          <w:lang w:val="es-ES_tradnl"/>
        </w:rPr>
        <w:t>ill</w:t>
      </w:r>
      <w:r w:rsidR="00BF77D2">
        <w:rPr>
          <w:rFonts w:ascii="Times New Roman" w:hAnsi="Times New Roman" w:cs="Times New Roman"/>
          <w:lang w:val="es-ES_tradnl"/>
        </w:rPr>
        <w:t xml:space="preserve"> </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-ī</w:t>
      </w:r>
      <w:r w:rsidR="00BF77D2">
        <w:rPr>
          <w:rFonts w:ascii="Times New Roman" w:hAnsi="Times New Roman" w:cs="Times New Roman"/>
          <w:lang w:val="es-ES_tradnl"/>
        </w:rPr>
        <w:t xml:space="preserve"> </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os</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w:t>
      </w:r>
      <w:r w:rsidR="00BF77D2">
        <w:rPr>
          <w:rFonts w:ascii="Times New Roman" w:hAnsi="Times New Roman" w:cs="Times New Roman"/>
          <w:lang w:val="es-ES_tradnl"/>
        </w:rPr>
        <w:t xml:space="preserve"> </w:t>
      </w:r>
      <w:r w:rsidRPr="008E535B">
        <w:rPr>
          <w:rFonts w:ascii="Times New Roman" w:hAnsi="Times New Roman" w:cs="Times New Roman"/>
          <w:lang w:val="es-ES_tradnl"/>
        </w:rPr>
        <w:t>todo,</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propio</w:t>
      </w:r>
      <w:r w:rsidR="00BF77D2">
        <w:rPr>
          <w:rFonts w:ascii="Times New Roman" w:hAnsi="Times New Roman" w:cs="Times New Roman"/>
          <w:lang w:val="es-ES_tradnl"/>
        </w:rPr>
        <w:t xml:space="preserve"> </w:t>
      </w:r>
      <w:r w:rsidRPr="008E535B">
        <w:rPr>
          <w:rFonts w:ascii="Times New Roman" w:hAnsi="Times New Roman" w:cs="Times New Roman"/>
          <w:lang w:val="es-ES_tradnl"/>
        </w:rPr>
        <w:t>Tovar</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considera</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punto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débil</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su</w:t>
      </w:r>
      <w:r w:rsidR="00BF77D2">
        <w:rPr>
          <w:rFonts w:ascii="Times New Roman" w:hAnsi="Times New Roman" w:cs="Times New Roman"/>
          <w:lang w:val="es-ES_tradnl"/>
        </w:rPr>
        <w:t xml:space="preserve"> </w:t>
      </w:r>
      <w:r w:rsidRPr="008E535B">
        <w:rPr>
          <w:rFonts w:ascii="Times New Roman" w:hAnsi="Times New Roman" w:cs="Times New Roman"/>
          <w:lang w:val="es-ES_tradnl"/>
        </w:rPr>
        <w:t>teoría</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no</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poder</w:t>
      </w:r>
      <w:r w:rsidR="00BF77D2">
        <w:rPr>
          <w:rFonts w:ascii="Times New Roman" w:hAnsi="Times New Roman" w:cs="Times New Roman"/>
          <w:lang w:val="es-ES_tradnl"/>
        </w:rPr>
        <w:t xml:space="preserve"> </w:t>
      </w:r>
      <w:r w:rsidRPr="008E535B">
        <w:rPr>
          <w:rFonts w:ascii="Times New Roman" w:hAnsi="Times New Roman" w:cs="Times New Roman"/>
          <w:lang w:val="es-ES_tradnl"/>
        </w:rPr>
        <w:t>aplicarla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bien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primeras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formas,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pues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no</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capaz</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“alegar</w:t>
      </w:r>
      <w:r w:rsidR="00BF77D2">
        <w:rPr>
          <w:rFonts w:ascii="Times New Roman" w:hAnsi="Times New Roman" w:cs="Times New Roman"/>
          <w:lang w:val="es-ES_tradnl"/>
        </w:rPr>
        <w:t xml:space="preserve"> </w:t>
      </w:r>
      <w:r w:rsidRPr="008E535B">
        <w:rPr>
          <w:rFonts w:ascii="Times New Roman" w:hAnsi="Times New Roman" w:cs="Times New Roman"/>
          <w:lang w:val="es-ES_tradnl"/>
        </w:rPr>
        <w:t>ninguna</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prueba</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concluyente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para</w:t>
      </w:r>
      <w:r w:rsidR="00BF77D2">
        <w:rPr>
          <w:rFonts w:ascii="Times New Roman" w:hAnsi="Times New Roman" w:cs="Times New Roman"/>
          <w:lang w:val="es-ES_tradnl"/>
        </w:rPr>
        <w:t xml:space="preserve"> </w:t>
      </w:r>
      <w:r w:rsidRPr="008E535B">
        <w:rPr>
          <w:rFonts w:ascii="Times New Roman" w:hAnsi="Times New Roman" w:cs="Times New Roman"/>
          <w:lang w:val="es-ES_tradnl"/>
        </w:rPr>
        <w:t>explicar</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conservación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-ī-</w:t>
      </w:r>
      <w:r w:rsidR="00BF77D2">
        <w:rPr>
          <w:rFonts w:ascii="Times New Roman" w:hAnsi="Times New Roman" w:cs="Times New Roman"/>
          <w:lang w:val="es-ES_tradnl"/>
        </w:rPr>
        <w:t xml:space="preserve"> </w:t>
      </w:r>
      <w:r w:rsidRPr="008E535B">
        <w:rPr>
          <w:rFonts w:ascii="Times New Roman" w:hAnsi="Times New Roman" w:cs="Times New Roman"/>
          <w:lang w:val="es-ES_tradnl"/>
        </w:rPr>
        <w:t>intervocálica”.</w:t>
      </w:r>
    </w:p>
    <w:p w14:paraId="6C7A33A2" w14:textId="408D80E2" w:rsidR="00013262" w:rsidRPr="008E535B" w:rsidRDefault="00013262" w:rsidP="00013262">
      <w:pPr>
        <w:spacing w:after="0" w:line="240" w:lineRule="auto"/>
        <w:ind w:firstLine="397"/>
        <w:jc w:val="both"/>
        <w:rPr>
          <w:rFonts w:ascii="Times New Roman" w:hAnsi="Times New Roman" w:cs="Times New Roman"/>
          <w:lang w:val="es-ES_tradnl"/>
        </w:rPr>
      </w:pPr>
      <w:r w:rsidRPr="008E535B">
        <w:rPr>
          <w:rFonts w:ascii="Times New Roman" w:hAnsi="Times New Roman" w:cs="Times New Roman"/>
          <w:lang w:val="es-ES_tradnl"/>
        </w:rPr>
        <w:t>Por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nuestra</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parte,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consideramos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Tovar</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interpretación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más</w:t>
      </w:r>
      <w:r w:rsidR="00BF77D2">
        <w:rPr>
          <w:rFonts w:ascii="Times New Roman" w:hAnsi="Times New Roman" w:cs="Times New Roman"/>
          <w:lang w:val="es-ES_tradnl"/>
        </w:rPr>
        <w:t xml:space="preserve"> </w:t>
      </w:r>
      <w:r w:rsidRPr="008E535B">
        <w:rPr>
          <w:rFonts w:ascii="Times New Roman" w:hAnsi="Times New Roman" w:cs="Times New Roman"/>
          <w:lang w:val="es-ES_tradnl"/>
        </w:rPr>
        <w:t>satisfactoria,</w:t>
      </w:r>
      <w:r w:rsidR="00BF77D2">
        <w:rPr>
          <w:rFonts w:ascii="Times New Roman" w:hAnsi="Times New Roman" w:cs="Times New Roman"/>
          <w:lang w:val="es-ES_tradnl"/>
        </w:rPr>
        <w:t xml:space="preserve"> </w:t>
      </w:r>
      <w:r w:rsidRPr="008E535B">
        <w:rPr>
          <w:rFonts w:ascii="Times New Roman" w:hAnsi="Times New Roman" w:cs="Times New Roman"/>
          <w:lang w:val="es-ES_tradnl"/>
        </w:rPr>
        <w:t>pues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permite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entender,</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acuerdo</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teoría</w:t>
      </w:r>
      <w:r w:rsidR="00BF77D2">
        <w:rPr>
          <w:rFonts w:ascii="Times New Roman" w:hAnsi="Times New Roman" w:cs="Times New Roman"/>
          <w:lang w:val="es-ES_tradnl"/>
        </w:rPr>
        <w:t xml:space="preserve"> </w:t>
      </w:r>
      <w:r w:rsidRPr="008E535B">
        <w:rPr>
          <w:rFonts w:ascii="Times New Roman" w:hAnsi="Times New Roman" w:cs="Times New Roman"/>
          <w:lang w:val="es-ES_tradnl"/>
        </w:rPr>
        <w:t>sobre</w:t>
      </w:r>
      <w:r w:rsidR="00BF77D2">
        <w:rPr>
          <w:rFonts w:ascii="Times New Roman" w:hAnsi="Times New Roman" w:cs="Times New Roman"/>
          <w:lang w:val="es-ES_tradnl"/>
        </w:rPr>
        <w:t xml:space="preserve"> </w:t>
      </w:r>
      <w:r w:rsidRPr="008E535B">
        <w:rPr>
          <w:rFonts w:ascii="Times New Roman" w:hAnsi="Times New Roman" w:cs="Times New Roman"/>
          <w:lang w:val="es-ES_tradnl"/>
        </w:rPr>
        <w:t>vocales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largas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J.</w:t>
      </w:r>
      <w:r w:rsidR="00BF77D2">
        <w:rPr>
          <w:rFonts w:ascii="Times New Roman" w:hAnsi="Times New Roman" w:cs="Times New Roman"/>
          <w:lang w:val="es-ES_tradnl"/>
        </w:rPr>
        <w:t xml:space="preserve"> </w:t>
      </w:r>
      <w:r w:rsidRPr="008E535B">
        <w:rPr>
          <w:rFonts w:ascii="Times New Roman" w:hAnsi="Times New Roman" w:cs="Times New Roman"/>
          <w:lang w:val="es-ES_tradnl"/>
        </w:rPr>
        <w:t>L.</w:t>
      </w:r>
      <w:r w:rsidR="00BF77D2">
        <w:rPr>
          <w:rFonts w:ascii="Times New Roman" w:hAnsi="Times New Roman" w:cs="Times New Roman"/>
          <w:lang w:val="es-ES_tradnl"/>
        </w:rPr>
        <w:t xml:space="preserve"> </w:t>
      </w:r>
      <w:r w:rsidRPr="008E535B">
        <w:rPr>
          <w:rFonts w:ascii="Times New Roman" w:hAnsi="Times New Roman" w:cs="Times New Roman"/>
          <w:lang w:val="es-ES_tradnl"/>
        </w:rPr>
        <w:t>Moralejo,</w:t>
      </w:r>
      <w:r w:rsidR="00BF77D2">
        <w:rPr>
          <w:rFonts w:ascii="Times New Roman" w:hAnsi="Times New Roman" w:cs="Times New Roman"/>
          <w:lang w:val="es-ES_tradnl"/>
        </w:rPr>
        <w:t xml:space="preserve"> </w:t>
      </w:r>
      <w:r w:rsidRPr="008E535B">
        <w:rPr>
          <w:rFonts w:ascii="Times New Roman" w:hAnsi="Times New Roman" w:cs="Times New Roman"/>
          <w:lang w:val="es-ES_tradnl"/>
        </w:rPr>
        <w:t>los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tipos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misma</w:t>
      </w:r>
      <w:r w:rsidR="00BF77D2">
        <w:rPr>
          <w:rFonts w:ascii="Times New Roman" w:hAnsi="Times New Roman" w:cs="Times New Roman"/>
          <w:lang w:val="es-ES_tradnl"/>
        </w:rPr>
        <w:t xml:space="preserve"> </w:t>
      </w:r>
      <w:r w:rsidRPr="008E535B">
        <w:rPr>
          <w:rFonts w:ascii="Times New Roman" w:hAnsi="Times New Roman" w:cs="Times New Roman"/>
          <w:lang w:val="es-ES_tradnl"/>
        </w:rPr>
        <w:t>manera.</w:t>
      </w:r>
      <w:r w:rsidR="00BF77D2">
        <w:rPr>
          <w:rFonts w:ascii="Times New Roman" w:hAnsi="Times New Roman" w:cs="Times New Roman"/>
          <w:lang w:val="es-ES_tradnl"/>
        </w:rPr>
        <w:t xml:space="preserve"> </w:t>
      </w:r>
      <w:r w:rsidRPr="008E535B">
        <w:rPr>
          <w:rFonts w:ascii="Times New Roman" w:hAnsi="Times New Roman" w:cs="Times New Roman"/>
          <w:lang w:val="es-ES_tradnl"/>
        </w:rPr>
        <w:t>Alegaremos,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entonces,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como</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“prueba</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concluyente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para</w:t>
      </w:r>
      <w:r w:rsidR="00BF77D2">
        <w:rPr>
          <w:rFonts w:ascii="Times New Roman" w:hAnsi="Times New Roman" w:cs="Times New Roman"/>
          <w:lang w:val="es-ES_tradnl"/>
        </w:rPr>
        <w:t xml:space="preserve"> </w:t>
      </w:r>
      <w:r w:rsidRPr="008E535B">
        <w:rPr>
          <w:rFonts w:ascii="Times New Roman" w:hAnsi="Times New Roman" w:cs="Times New Roman"/>
          <w:lang w:val="es-ES_tradnl"/>
        </w:rPr>
        <w:t>explicar</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conservación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-ī-</w:t>
      </w:r>
      <w:r w:rsidR="00BF77D2">
        <w:rPr>
          <w:rFonts w:ascii="Times New Roman" w:hAnsi="Times New Roman" w:cs="Times New Roman"/>
          <w:lang w:val="es-ES_tradnl"/>
        </w:rPr>
        <w:t xml:space="preserve"> </w:t>
      </w:r>
      <w:r w:rsidRPr="008E535B">
        <w:rPr>
          <w:rFonts w:ascii="Times New Roman" w:hAnsi="Times New Roman" w:cs="Times New Roman"/>
          <w:lang w:val="es-ES_tradnl"/>
        </w:rPr>
        <w:t>intervocálica”,</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idéntico</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comportamiento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esa</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-ī-</w:t>
      </w:r>
      <w:r w:rsidR="00BF77D2">
        <w:rPr>
          <w:rFonts w:ascii="Times New Roman" w:hAnsi="Times New Roman" w:cs="Times New Roman"/>
          <w:lang w:val="es-ES_tradnl"/>
        </w:rPr>
        <w:t xml:space="preserve"> </w:t>
      </w:r>
      <w:r w:rsidRPr="008E535B">
        <w:rPr>
          <w:rFonts w:ascii="Times New Roman" w:hAnsi="Times New Roman" w:cs="Times New Roman"/>
          <w:lang w:val="es-ES_tradnl"/>
        </w:rPr>
        <w:t>intervocálica</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otras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palabras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latín</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hasta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ahora</w:t>
      </w:r>
      <w:r w:rsidR="00BF77D2">
        <w:rPr>
          <w:rFonts w:ascii="Times New Roman" w:hAnsi="Times New Roman" w:cs="Times New Roman"/>
          <w:lang w:val="es-ES_tradnl"/>
        </w:rPr>
        <w:t xml:space="preserve"> </w:t>
      </w:r>
      <w:r w:rsidRPr="008E535B">
        <w:rPr>
          <w:rFonts w:ascii="Times New Roman" w:hAnsi="Times New Roman" w:cs="Times New Roman"/>
          <w:lang w:val="es-ES_tradnl"/>
        </w:rPr>
        <w:t>no</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w:t>
      </w:r>
      <w:r w:rsidR="00BF77D2">
        <w:rPr>
          <w:rFonts w:ascii="Times New Roman" w:hAnsi="Times New Roman" w:cs="Times New Roman"/>
          <w:lang w:val="es-ES_tradnl"/>
        </w:rPr>
        <w:t xml:space="preserve"> </w:t>
      </w:r>
      <w:r w:rsidRPr="008E535B">
        <w:rPr>
          <w:rFonts w:ascii="Times New Roman" w:hAnsi="Times New Roman" w:cs="Times New Roman"/>
          <w:lang w:val="es-ES_tradnl"/>
        </w:rPr>
        <w:t>habían</w:t>
      </w:r>
      <w:r w:rsidR="00BF77D2">
        <w:rPr>
          <w:rFonts w:ascii="Times New Roman" w:hAnsi="Times New Roman" w:cs="Times New Roman"/>
          <w:lang w:val="es-ES_tradnl"/>
        </w:rPr>
        <w:t xml:space="preserve"> </w:t>
      </w:r>
      <w:r w:rsidRPr="008E535B">
        <w:rPr>
          <w:rFonts w:ascii="Times New Roman" w:hAnsi="Times New Roman" w:cs="Times New Roman"/>
          <w:lang w:val="es-ES_tradnl"/>
        </w:rPr>
        <w:t>tenido</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cuenta.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Por</w:t>
      </w:r>
      <w:r w:rsidR="00BF77D2">
        <w:rPr>
          <w:rFonts w:ascii="Times New Roman" w:hAnsi="Times New Roman" w:cs="Times New Roman"/>
          <w:lang w:val="es-ES_tradnl"/>
        </w:rPr>
        <w:t xml:space="preserve"> </w:t>
      </w:r>
      <w:r w:rsidRPr="008E535B">
        <w:rPr>
          <w:rFonts w:ascii="Times New Roman" w:hAnsi="Times New Roman" w:cs="Times New Roman"/>
          <w:lang w:val="es-ES_tradnl"/>
        </w:rPr>
        <w:t>último,</w:t>
      </w:r>
      <w:r w:rsidR="00BF77D2">
        <w:rPr>
          <w:rFonts w:ascii="Times New Roman" w:hAnsi="Times New Roman" w:cs="Times New Roman"/>
          <w:lang w:val="es-ES_tradnl"/>
        </w:rPr>
        <w:t xml:space="preserve"> </w:t>
      </w:r>
      <w:r w:rsidRPr="008E535B">
        <w:rPr>
          <w:rFonts w:ascii="Times New Roman" w:hAnsi="Times New Roman" w:cs="Times New Roman"/>
          <w:lang w:val="es-ES_tradnl"/>
        </w:rPr>
        <w:t>examinaremos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diferente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tratamiento</w:t>
      </w:r>
      <w:r w:rsidR="00BF77D2">
        <w:rPr>
          <w:rFonts w:ascii="Times New Roman" w:hAnsi="Times New Roman" w:cs="Times New Roman"/>
          <w:lang w:val="es-ES_tradnl"/>
        </w:rPr>
        <w:t xml:space="preserve"> </w:t>
      </w:r>
      <w:r w:rsidRPr="008E535B">
        <w:rPr>
          <w:rFonts w:ascii="Times New Roman" w:hAnsi="Times New Roman" w:cs="Times New Roman"/>
          <w:lang w:val="es-ES_tradnl"/>
        </w:rPr>
        <w:t>métrico</w:t>
      </w:r>
      <w:r w:rsidR="00BF77D2">
        <w:rPr>
          <w:rFonts w:ascii="Times New Roman" w:hAnsi="Times New Roman" w:cs="Times New Roman"/>
          <w:lang w:val="es-ES_tradnl"/>
        </w:rPr>
        <w:t xml:space="preserve"> </w:t>
      </w:r>
      <w:r w:rsidRPr="008E535B">
        <w:rPr>
          <w:rFonts w:ascii="Times New Roman" w:hAnsi="Times New Roman" w:cs="Times New Roman"/>
          <w:lang w:val="es-ES_tradnl"/>
        </w:rPr>
        <w:t>que</w:t>
      </w:r>
      <w:r w:rsidR="00BF77D2">
        <w:rPr>
          <w:rFonts w:ascii="Times New Roman" w:hAnsi="Times New Roman" w:cs="Times New Roman"/>
          <w:lang w:val="es-ES_tradnl"/>
        </w:rPr>
        <w:t xml:space="preserve"> </w:t>
      </w:r>
      <w:r w:rsidRPr="008E535B">
        <w:rPr>
          <w:rFonts w:ascii="Times New Roman" w:hAnsi="Times New Roman" w:cs="Times New Roman"/>
          <w:lang w:val="es-ES_tradnl"/>
        </w:rPr>
        <w:t>dan</w:t>
      </w:r>
      <w:r w:rsidR="00BF77D2">
        <w:rPr>
          <w:rFonts w:ascii="Times New Roman" w:hAnsi="Times New Roman" w:cs="Times New Roman"/>
          <w:lang w:val="es-ES_tradnl"/>
        </w:rPr>
        <w:t xml:space="preserve"> </w:t>
      </w:r>
      <w:r w:rsidRPr="008E535B">
        <w:rPr>
          <w:rFonts w:ascii="Times New Roman" w:hAnsi="Times New Roman" w:cs="Times New Roman"/>
          <w:lang w:val="es-ES_tradnl"/>
        </w:rPr>
        <w:t>los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poetas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-ī-</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especialmente,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formas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segundo</w:t>
      </w:r>
      <w:r w:rsidR="00BF77D2">
        <w:rPr>
          <w:rFonts w:ascii="Times New Roman" w:hAnsi="Times New Roman" w:cs="Times New Roman"/>
          <w:lang w:val="es-ES_tradnl"/>
        </w:rPr>
        <w:t xml:space="preserve"> </w:t>
      </w:r>
      <w:r w:rsidRPr="008E535B">
        <w:rPr>
          <w:rFonts w:ascii="Times New Roman" w:hAnsi="Times New Roman" w:cs="Times New Roman"/>
          <w:lang w:val="es-ES_tradnl"/>
        </w:rPr>
        <w:t>tipo.</w:t>
      </w:r>
    </w:p>
    <w:p w14:paraId="271BCD62" w14:textId="77777777" w:rsidR="00013262" w:rsidRPr="008E535B" w:rsidRDefault="00013262" w:rsidP="00013262">
      <w:pPr>
        <w:spacing w:after="0" w:line="240" w:lineRule="auto"/>
        <w:ind w:firstLine="397"/>
        <w:jc w:val="both"/>
        <w:rPr>
          <w:rFonts w:ascii="Times New Roman" w:hAnsi="Times New Roman" w:cs="Times New Roman"/>
          <w:lang w:val="es-ES_tradnl"/>
        </w:rPr>
      </w:pPr>
    </w:p>
    <w:p w14:paraId="70A2E212" w14:textId="77777777" w:rsidR="00013262" w:rsidRPr="008E535B" w:rsidRDefault="00013262" w:rsidP="002C3A1D">
      <w:pPr>
        <w:spacing w:after="0" w:line="240" w:lineRule="auto"/>
        <w:ind w:left="397" w:hanging="397"/>
        <w:jc w:val="both"/>
        <w:rPr>
          <w:rFonts w:ascii="Times New Roman" w:hAnsi="Times New Roman" w:cs="Times New Roman"/>
          <w:b/>
          <w:bCs/>
          <w:lang w:val="es-ES"/>
        </w:rPr>
      </w:pPr>
      <w:r w:rsidRPr="008E535B">
        <w:rPr>
          <w:rFonts w:ascii="Times New Roman" w:hAnsi="Times New Roman" w:cs="Times New Roman"/>
          <w:b/>
          <w:bCs/>
          <w:lang w:val="es-ES"/>
        </w:rPr>
        <w:t>Bibliografía</w:t>
      </w:r>
    </w:p>
    <w:p w14:paraId="33C7B298" w14:textId="3502A2A4" w:rsidR="00013262" w:rsidRPr="008E535B" w:rsidRDefault="00013262" w:rsidP="002C3A1D">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Beltrán,</w:t>
      </w:r>
      <w:r w:rsidR="00BF77D2">
        <w:rPr>
          <w:rFonts w:ascii="Times New Roman" w:hAnsi="Times New Roman" w:cs="Times New Roman"/>
          <w:lang w:val="es-ES"/>
        </w:rPr>
        <w:t xml:space="preserve"> </w:t>
      </w:r>
      <w:r w:rsidRPr="008E535B">
        <w:rPr>
          <w:rFonts w:ascii="Times New Roman" w:hAnsi="Times New Roman" w:cs="Times New Roman"/>
          <w:lang w:val="es-ES"/>
        </w:rPr>
        <w:t>J.</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0049536C" w:rsidRPr="008E535B">
        <w:rPr>
          <w:rFonts w:ascii="Times New Roman" w:hAnsi="Times New Roman" w:cs="Times New Roman"/>
          <w:lang w:val="es-ES"/>
        </w:rPr>
        <w:t>(1999).</w:t>
      </w:r>
      <w:r w:rsidR="00BF77D2">
        <w:rPr>
          <w:rFonts w:ascii="Times New Roman" w:hAnsi="Times New Roman" w:cs="Times New Roman"/>
          <w:lang w:val="es-ES"/>
        </w:rPr>
        <w:t xml:space="preserve"> </w:t>
      </w:r>
      <w:r w:rsidRPr="008E535B">
        <w:rPr>
          <w:rFonts w:ascii="Times New Roman" w:hAnsi="Times New Roman" w:cs="Times New Roman"/>
          <w:i/>
          <w:iCs/>
          <w:lang w:val="es-ES"/>
        </w:rPr>
        <w:t>Introducción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Morfología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Latina</w:t>
      </w:r>
      <w:r w:rsidR="0049536C"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Zaragoza</w:t>
      </w:r>
      <w:r w:rsidR="0049536C" w:rsidRPr="008E535B">
        <w:rPr>
          <w:rFonts w:ascii="Times New Roman" w:hAnsi="Times New Roman" w:cs="Times New Roman"/>
          <w:lang w:val="es-ES"/>
        </w:rPr>
        <w:t>:</w:t>
      </w:r>
      <w:r w:rsidR="00BF77D2">
        <w:rPr>
          <w:rFonts w:ascii="Times New Roman" w:hAnsi="Times New Roman" w:cs="Times New Roman"/>
          <w:lang w:val="es-ES"/>
        </w:rPr>
        <w:t xml:space="preserve"> </w:t>
      </w:r>
      <w:r w:rsidR="00505075" w:rsidRPr="008E535B">
        <w:rPr>
          <w:rFonts w:ascii="Times New Roman" w:hAnsi="Times New Roman" w:cs="Times New Roman"/>
          <w:lang w:val="es-ES"/>
        </w:rPr>
        <w:t>Universidad</w:t>
      </w:r>
      <w:r w:rsidR="00BF77D2">
        <w:rPr>
          <w:rFonts w:ascii="Times New Roman" w:hAnsi="Times New Roman" w:cs="Times New Roman"/>
          <w:lang w:val="es-ES"/>
        </w:rPr>
        <w:t xml:space="preserve"> </w:t>
      </w:r>
      <w:r w:rsidR="00505075" w:rsidRPr="008E535B">
        <w:rPr>
          <w:rFonts w:ascii="Times New Roman" w:hAnsi="Times New Roman" w:cs="Times New Roman"/>
          <w:lang w:val="es-ES"/>
        </w:rPr>
        <w:t>de</w:t>
      </w:r>
      <w:r w:rsidR="00BF77D2">
        <w:rPr>
          <w:rFonts w:ascii="Times New Roman" w:hAnsi="Times New Roman" w:cs="Times New Roman"/>
          <w:lang w:val="es-ES"/>
        </w:rPr>
        <w:t xml:space="preserve"> </w:t>
      </w:r>
      <w:r w:rsidR="00505075" w:rsidRPr="008E535B">
        <w:rPr>
          <w:rFonts w:ascii="Times New Roman" w:hAnsi="Times New Roman" w:cs="Times New Roman"/>
          <w:lang w:val="es-ES"/>
        </w:rPr>
        <w:t>Zaragoza</w:t>
      </w:r>
      <w:r w:rsidRPr="008E535B">
        <w:rPr>
          <w:rFonts w:ascii="Times New Roman" w:hAnsi="Times New Roman" w:cs="Times New Roman"/>
          <w:lang w:val="es-ES"/>
        </w:rPr>
        <w:t>.</w:t>
      </w:r>
    </w:p>
    <w:p w14:paraId="0F1B33FC" w14:textId="5B1CD8C3" w:rsidR="00013262" w:rsidRPr="008E535B" w:rsidRDefault="00013262" w:rsidP="002C3A1D">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Ernout,</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00505075" w:rsidRPr="008E535B">
        <w:rPr>
          <w:rFonts w:ascii="Times New Roman" w:hAnsi="Times New Roman" w:cs="Times New Roman"/>
          <w:lang w:val="es-ES"/>
        </w:rPr>
        <w:t>(1974)</w:t>
      </w:r>
      <w:r w:rsidR="00BF77D2">
        <w:rPr>
          <w:rFonts w:ascii="Times New Roman" w:hAnsi="Times New Roman" w:cs="Times New Roman"/>
          <w:lang w:val="es-ES"/>
        </w:rPr>
        <w:t xml:space="preserve"> </w:t>
      </w:r>
      <w:r w:rsidR="00505075" w:rsidRPr="008E535B">
        <w:rPr>
          <w:rFonts w:ascii="Times New Roman" w:hAnsi="Times New Roman" w:cs="Times New Roman"/>
          <w:lang w:val="es-ES"/>
        </w:rPr>
        <w:t>[1914].</w:t>
      </w:r>
      <w:r w:rsidR="00BF77D2">
        <w:rPr>
          <w:rFonts w:ascii="Times New Roman" w:hAnsi="Times New Roman" w:cs="Times New Roman"/>
          <w:lang w:val="es-ES"/>
        </w:rPr>
        <w:t xml:space="preserve"> </w:t>
      </w:r>
      <w:r w:rsidRPr="008E535B">
        <w:rPr>
          <w:rFonts w:ascii="Times New Roman" w:hAnsi="Times New Roman" w:cs="Times New Roman"/>
          <w:i/>
          <w:iCs/>
          <w:lang w:val="en-US"/>
        </w:rPr>
        <w:t>Morphologie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historique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du</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00505075" w:rsidRPr="008E535B">
        <w:rPr>
          <w:rFonts w:ascii="Times New Roman" w:hAnsi="Times New Roman" w:cs="Times New Roman"/>
          <w:lang w:val="en-US"/>
        </w:rPr>
        <w:t>(3rd</w:t>
      </w:r>
      <w:r w:rsidR="00BF77D2">
        <w:rPr>
          <w:rFonts w:ascii="Times New Roman" w:hAnsi="Times New Roman" w:cs="Times New Roman"/>
          <w:lang w:val="en-US"/>
        </w:rPr>
        <w:t xml:space="preserve"> </w:t>
      </w:r>
      <w:r w:rsidR="00505075" w:rsidRPr="008E535B">
        <w:rPr>
          <w:rFonts w:ascii="Times New Roman" w:hAnsi="Times New Roman" w:cs="Times New Roman"/>
          <w:lang w:val="en-US"/>
        </w:rPr>
        <w:t>ed.).</w:t>
      </w:r>
      <w:r w:rsidR="00BF77D2">
        <w:rPr>
          <w:rFonts w:ascii="Times New Roman" w:hAnsi="Times New Roman" w:cs="Times New Roman"/>
          <w:lang w:val="en-US"/>
        </w:rPr>
        <w:t xml:space="preserve"> </w:t>
      </w:r>
      <w:r w:rsidRPr="008E535B">
        <w:rPr>
          <w:rFonts w:ascii="Times New Roman" w:hAnsi="Times New Roman" w:cs="Times New Roman"/>
          <w:lang w:val="en-US"/>
        </w:rPr>
        <w:t>Par</w:t>
      </w:r>
      <w:r w:rsidR="00505075" w:rsidRPr="008E535B">
        <w:rPr>
          <w:rFonts w:ascii="Times New Roman" w:hAnsi="Times New Roman" w:cs="Times New Roman"/>
          <w:lang w:val="en-US"/>
        </w:rPr>
        <w:t>i</w:t>
      </w:r>
      <w:r w:rsidRPr="008E535B">
        <w:rPr>
          <w:rFonts w:ascii="Times New Roman" w:hAnsi="Times New Roman" w:cs="Times New Roman"/>
          <w:lang w:val="en-US"/>
        </w:rPr>
        <w:t>s</w:t>
      </w:r>
      <w:r w:rsidR="00505075" w:rsidRPr="008E535B">
        <w:rPr>
          <w:rFonts w:ascii="Times New Roman" w:hAnsi="Times New Roman" w:cs="Times New Roman"/>
          <w:lang w:val="en-US"/>
        </w:rPr>
        <w:t>:</w:t>
      </w:r>
      <w:r w:rsidR="00BF77D2">
        <w:rPr>
          <w:rFonts w:ascii="Times New Roman" w:hAnsi="Times New Roman" w:cs="Times New Roman"/>
          <w:lang w:val="en-US"/>
        </w:rPr>
        <w:t xml:space="preserve"> </w:t>
      </w:r>
      <w:r w:rsidR="00505075" w:rsidRPr="008E535B">
        <w:rPr>
          <w:rFonts w:ascii="Times New Roman" w:hAnsi="Times New Roman" w:cs="Times New Roman"/>
          <w:lang w:val="en-US"/>
        </w:rPr>
        <w:t>Klincksieck</w:t>
      </w:r>
      <w:r w:rsidRPr="008E535B">
        <w:rPr>
          <w:rFonts w:ascii="Times New Roman" w:hAnsi="Times New Roman" w:cs="Times New Roman"/>
          <w:lang w:val="en-US"/>
        </w:rPr>
        <w:t>.</w:t>
      </w:r>
    </w:p>
    <w:p w14:paraId="21A5F7F5" w14:textId="52BA32DF" w:rsidR="00013262" w:rsidRPr="008E535B" w:rsidRDefault="00013262" w:rsidP="002C3A1D">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Leumann,</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00505075" w:rsidRPr="008E535B">
        <w:rPr>
          <w:rFonts w:ascii="Times New Roman" w:hAnsi="Times New Roman" w:cs="Times New Roman"/>
          <w:lang w:val="en-US"/>
        </w:rPr>
        <w:t>(1977).</w:t>
      </w:r>
      <w:r w:rsidR="00BF77D2">
        <w:rPr>
          <w:rFonts w:ascii="Times New Roman" w:hAnsi="Times New Roman" w:cs="Times New Roman"/>
          <w:lang w:val="en-US"/>
        </w:rPr>
        <w:t xml:space="preserve"> </w:t>
      </w:r>
      <w:r w:rsidRPr="008E535B">
        <w:rPr>
          <w:rFonts w:ascii="Times New Roman" w:hAnsi="Times New Roman" w:cs="Times New Roman"/>
          <w:i/>
          <w:iCs/>
          <w:lang w:val="en-US"/>
        </w:rPr>
        <w:t>Lateinische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Laut-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und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Formenlehre</w:t>
      </w:r>
      <w:r w:rsidR="00505075"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1F71AB" w:rsidRPr="008E535B">
        <w:rPr>
          <w:rFonts w:ascii="Times New Roman" w:hAnsi="Times New Roman" w:cs="Times New Roman"/>
          <w:lang w:val="en-US"/>
        </w:rPr>
        <w:t>ünchen</w:t>
      </w:r>
      <w:r w:rsidR="00505075" w:rsidRPr="008E535B">
        <w:rPr>
          <w:rFonts w:ascii="Times New Roman" w:hAnsi="Times New Roman" w:cs="Times New Roman"/>
          <w:lang w:val="en-US"/>
        </w:rPr>
        <w:t>:</w:t>
      </w:r>
      <w:r w:rsidR="00BF77D2">
        <w:rPr>
          <w:rFonts w:ascii="Times New Roman" w:hAnsi="Times New Roman" w:cs="Times New Roman"/>
          <w:lang w:val="en-US"/>
        </w:rPr>
        <w:t xml:space="preserve"> </w:t>
      </w:r>
      <w:r w:rsidR="00E81431" w:rsidRPr="008E535B">
        <w:rPr>
          <w:rFonts w:ascii="Times New Roman" w:hAnsi="Times New Roman" w:cs="Times New Roman"/>
          <w:lang w:val="en-US"/>
        </w:rPr>
        <w:t>Beck</w:t>
      </w:r>
      <w:r w:rsidRPr="008E535B">
        <w:rPr>
          <w:rFonts w:ascii="Times New Roman" w:hAnsi="Times New Roman" w:cs="Times New Roman"/>
          <w:lang w:val="en-US"/>
        </w:rPr>
        <w:t>.</w:t>
      </w:r>
    </w:p>
    <w:p w14:paraId="77262853" w14:textId="5F8BE841" w:rsidR="00013262" w:rsidRPr="008E535B" w:rsidRDefault="00013262" w:rsidP="002C3A1D">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Meiser,</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BF77D2">
        <w:rPr>
          <w:rFonts w:ascii="Times New Roman" w:hAnsi="Times New Roman" w:cs="Times New Roman"/>
          <w:lang w:val="en-US"/>
        </w:rPr>
        <w:t xml:space="preserve"> </w:t>
      </w:r>
      <w:r w:rsidR="00E81431" w:rsidRPr="008E535B">
        <w:rPr>
          <w:rFonts w:ascii="Times New Roman" w:hAnsi="Times New Roman" w:cs="Times New Roman"/>
          <w:lang w:val="en-US"/>
        </w:rPr>
        <w:t>(1998).</w:t>
      </w:r>
      <w:r w:rsidR="00BF77D2">
        <w:rPr>
          <w:rFonts w:ascii="Times New Roman" w:hAnsi="Times New Roman" w:cs="Times New Roman"/>
          <w:lang w:val="en-US"/>
        </w:rPr>
        <w:t xml:space="preserve"> </w:t>
      </w:r>
      <w:r w:rsidRPr="008E535B">
        <w:rPr>
          <w:rFonts w:ascii="Times New Roman" w:hAnsi="Times New Roman" w:cs="Times New Roman"/>
          <w:i/>
          <w:iCs/>
          <w:lang w:val="en-US"/>
        </w:rPr>
        <w:t>Historische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Laut-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und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Formenlehre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lateinischen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Sprache</w:t>
      </w:r>
      <w:r w:rsidR="00E8143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s-ES"/>
        </w:rPr>
        <w:t>Darmstadt</w:t>
      </w:r>
      <w:r w:rsidR="00E81431" w:rsidRPr="008E535B">
        <w:rPr>
          <w:rFonts w:ascii="Times New Roman" w:hAnsi="Times New Roman" w:cs="Times New Roman"/>
          <w:lang w:val="es-ES"/>
        </w:rPr>
        <w:t>:</w:t>
      </w:r>
      <w:r w:rsidR="00BF77D2">
        <w:rPr>
          <w:rFonts w:ascii="Times New Roman" w:hAnsi="Times New Roman" w:cs="Times New Roman"/>
          <w:lang w:val="es-ES"/>
        </w:rPr>
        <w:t xml:space="preserve"> </w:t>
      </w:r>
      <w:r w:rsidR="00E81431" w:rsidRPr="008E535B">
        <w:rPr>
          <w:rFonts w:ascii="Times New Roman" w:hAnsi="Times New Roman" w:cs="Times New Roman"/>
          <w:lang w:val="es-ES"/>
        </w:rPr>
        <w:t>Wissenscheftliche</w:t>
      </w:r>
      <w:r w:rsidR="00BF77D2">
        <w:rPr>
          <w:rFonts w:ascii="Times New Roman" w:hAnsi="Times New Roman" w:cs="Times New Roman"/>
          <w:lang w:val="es-ES"/>
        </w:rPr>
        <w:t xml:space="preserve"> </w:t>
      </w:r>
      <w:r w:rsidR="00E81431" w:rsidRPr="008E535B">
        <w:rPr>
          <w:rFonts w:ascii="Times New Roman" w:hAnsi="Times New Roman" w:cs="Times New Roman"/>
          <w:lang w:val="es-ES"/>
        </w:rPr>
        <w:t>Buchgesellschaft</w:t>
      </w:r>
      <w:r w:rsidRPr="008E535B">
        <w:rPr>
          <w:rFonts w:ascii="Times New Roman" w:hAnsi="Times New Roman" w:cs="Times New Roman"/>
          <w:lang w:val="es-ES"/>
        </w:rPr>
        <w:t>.</w:t>
      </w:r>
    </w:p>
    <w:p w14:paraId="0DE5EC72" w14:textId="0DE956A5" w:rsidR="00013262" w:rsidRPr="008E535B" w:rsidRDefault="00013262" w:rsidP="002C3A1D">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lastRenderedPageBreak/>
        <w:t>Monteil,</w:t>
      </w:r>
      <w:r w:rsidR="00BF77D2">
        <w:rPr>
          <w:rFonts w:ascii="Times New Roman" w:hAnsi="Times New Roman" w:cs="Times New Roman"/>
          <w:lang w:val="es-ES"/>
        </w:rPr>
        <w:t xml:space="preserve"> </w:t>
      </w:r>
      <w:r w:rsidRPr="008E535B">
        <w:rPr>
          <w:rFonts w:ascii="Times New Roman" w:hAnsi="Times New Roman" w:cs="Times New Roman"/>
          <w:lang w:val="es-ES"/>
        </w:rPr>
        <w:t>P.</w:t>
      </w:r>
      <w:r w:rsidR="00BF77D2">
        <w:rPr>
          <w:rFonts w:ascii="Times New Roman" w:hAnsi="Times New Roman" w:cs="Times New Roman"/>
          <w:lang w:val="es-ES"/>
        </w:rPr>
        <w:t xml:space="preserve"> </w:t>
      </w:r>
      <w:r w:rsidR="00E81431" w:rsidRPr="008E535B">
        <w:rPr>
          <w:rFonts w:ascii="Times New Roman" w:hAnsi="Times New Roman" w:cs="Times New Roman"/>
          <w:lang w:val="es-ES"/>
        </w:rPr>
        <w:t>(2003)</w:t>
      </w:r>
      <w:r w:rsidR="00BF77D2">
        <w:rPr>
          <w:rFonts w:ascii="Times New Roman" w:hAnsi="Times New Roman" w:cs="Times New Roman"/>
          <w:lang w:val="es-ES"/>
        </w:rPr>
        <w:t xml:space="preserve"> </w:t>
      </w:r>
      <w:r w:rsidR="00E81431" w:rsidRPr="008E535B">
        <w:rPr>
          <w:rFonts w:ascii="Times New Roman" w:hAnsi="Times New Roman" w:cs="Times New Roman"/>
          <w:lang w:val="es-ES"/>
        </w:rPr>
        <w:t>[</w:t>
      </w:r>
      <w:r w:rsidR="00F00D88" w:rsidRPr="008E535B">
        <w:rPr>
          <w:rFonts w:ascii="Times New Roman" w:hAnsi="Times New Roman" w:cs="Times New Roman"/>
          <w:lang w:val="es-ES"/>
        </w:rPr>
        <w:t>1970</w:t>
      </w:r>
      <w:r w:rsidR="00E81431"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Elementos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fonética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y</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morfología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del</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latín</w:t>
      </w:r>
      <w:r w:rsidR="00BF77D2">
        <w:rPr>
          <w:rFonts w:ascii="Times New Roman" w:hAnsi="Times New Roman" w:cs="Times New Roman"/>
          <w:lang w:val="es-ES"/>
        </w:rPr>
        <w:t xml:space="preserve"> </w:t>
      </w:r>
      <w:r w:rsidRPr="008E535B">
        <w:rPr>
          <w:rFonts w:ascii="Times New Roman" w:hAnsi="Times New Roman" w:cs="Times New Roman"/>
          <w:lang w:val="es-ES"/>
        </w:rPr>
        <w:t>(traducción,</w:t>
      </w:r>
      <w:r w:rsidR="00BF77D2">
        <w:rPr>
          <w:rFonts w:ascii="Times New Roman" w:hAnsi="Times New Roman" w:cs="Times New Roman"/>
          <w:lang w:val="es-ES"/>
        </w:rPr>
        <w:t xml:space="preserve"> </w:t>
      </w:r>
      <w:r w:rsidRPr="008E535B">
        <w:rPr>
          <w:rFonts w:ascii="Times New Roman" w:hAnsi="Times New Roman" w:cs="Times New Roman"/>
          <w:lang w:val="es-ES"/>
        </w:rPr>
        <w:t>introducción,</w:t>
      </w:r>
      <w:r w:rsidR="00BF77D2">
        <w:rPr>
          <w:rFonts w:ascii="Times New Roman" w:hAnsi="Times New Roman" w:cs="Times New Roman"/>
          <w:lang w:val="es-ES"/>
        </w:rPr>
        <w:t xml:space="preserve"> </w:t>
      </w:r>
      <w:r w:rsidRPr="008E535B">
        <w:rPr>
          <w:rFonts w:ascii="Times New Roman" w:hAnsi="Times New Roman" w:cs="Times New Roman"/>
          <w:lang w:val="es-ES"/>
        </w:rPr>
        <w:t>notas</w:t>
      </w:r>
      <w:r w:rsidR="00BF77D2">
        <w:rPr>
          <w:rFonts w:ascii="Times New Roman" w:hAnsi="Times New Roman" w:cs="Times New Roman"/>
          <w:lang w:val="es-ES"/>
        </w:rPr>
        <w:t xml:space="preserve"> </w:t>
      </w:r>
      <w:r w:rsidRPr="008E535B">
        <w:rPr>
          <w:rFonts w:ascii="Times New Roman" w:hAnsi="Times New Roman" w:cs="Times New Roman"/>
          <w:lang w:val="es-ES"/>
        </w:rPr>
        <w:t>suplementarias</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actualización</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bibliografía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C.</w:t>
      </w:r>
      <w:r w:rsidR="00BF77D2">
        <w:rPr>
          <w:rFonts w:ascii="Times New Roman" w:hAnsi="Times New Roman" w:cs="Times New Roman"/>
          <w:lang w:val="es-ES"/>
        </w:rPr>
        <w:t xml:space="preserve"> </w:t>
      </w:r>
      <w:r w:rsidRPr="008E535B">
        <w:rPr>
          <w:rFonts w:ascii="Times New Roman" w:hAnsi="Times New Roman" w:cs="Times New Roman"/>
          <w:lang w:val="es-ES"/>
        </w:rPr>
        <w:t>Fernández</w:t>
      </w:r>
      <w:r w:rsidR="00BF77D2">
        <w:rPr>
          <w:rFonts w:ascii="Times New Roman" w:hAnsi="Times New Roman" w:cs="Times New Roman"/>
          <w:lang w:val="es-ES"/>
        </w:rPr>
        <w:t xml:space="preserve"> </w:t>
      </w:r>
      <w:r w:rsidRPr="008E535B">
        <w:rPr>
          <w:rFonts w:ascii="Times New Roman" w:hAnsi="Times New Roman" w:cs="Times New Roman"/>
          <w:lang w:val="es-ES"/>
        </w:rPr>
        <w:t>Martínez)</w:t>
      </w:r>
      <w:r w:rsidR="00E81431"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Sevilla</w:t>
      </w:r>
      <w:r w:rsidR="00E81431" w:rsidRPr="008E535B">
        <w:rPr>
          <w:rFonts w:ascii="Times New Roman" w:hAnsi="Times New Roman" w:cs="Times New Roman"/>
          <w:lang w:val="es-ES"/>
        </w:rPr>
        <w:t>:</w:t>
      </w:r>
      <w:r w:rsidR="00BF77D2">
        <w:rPr>
          <w:rFonts w:ascii="Times New Roman" w:hAnsi="Times New Roman" w:cs="Times New Roman"/>
          <w:lang w:val="es-ES"/>
        </w:rPr>
        <w:t xml:space="preserve"> </w:t>
      </w:r>
      <w:r w:rsidR="00E81431" w:rsidRPr="008E535B">
        <w:rPr>
          <w:rFonts w:ascii="Times New Roman" w:hAnsi="Times New Roman" w:cs="Times New Roman"/>
          <w:lang w:val="es-ES"/>
        </w:rPr>
        <w:t>Universidad</w:t>
      </w:r>
      <w:r w:rsidR="00BF77D2">
        <w:rPr>
          <w:rFonts w:ascii="Times New Roman" w:hAnsi="Times New Roman" w:cs="Times New Roman"/>
          <w:lang w:val="es-ES"/>
        </w:rPr>
        <w:t xml:space="preserve"> </w:t>
      </w:r>
      <w:r w:rsidR="00E81431" w:rsidRPr="008E535B">
        <w:rPr>
          <w:rFonts w:ascii="Times New Roman" w:hAnsi="Times New Roman" w:cs="Times New Roman"/>
          <w:lang w:val="es-ES"/>
        </w:rPr>
        <w:t>de</w:t>
      </w:r>
      <w:r w:rsidR="00BF77D2">
        <w:rPr>
          <w:rFonts w:ascii="Times New Roman" w:hAnsi="Times New Roman" w:cs="Times New Roman"/>
          <w:lang w:val="es-ES"/>
        </w:rPr>
        <w:t xml:space="preserve"> </w:t>
      </w:r>
      <w:r w:rsidR="00E81431" w:rsidRPr="008E535B">
        <w:rPr>
          <w:rFonts w:ascii="Times New Roman" w:hAnsi="Times New Roman" w:cs="Times New Roman"/>
          <w:lang w:val="es-ES"/>
        </w:rPr>
        <w:t>Sevilla.</w:t>
      </w:r>
    </w:p>
    <w:p w14:paraId="48AC814B" w14:textId="62204979" w:rsidR="00013262" w:rsidRPr="008E535B" w:rsidRDefault="00013262" w:rsidP="002C3A1D">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Moralejo,</w:t>
      </w:r>
      <w:r w:rsidR="00BF77D2">
        <w:rPr>
          <w:rFonts w:ascii="Times New Roman" w:hAnsi="Times New Roman" w:cs="Times New Roman"/>
          <w:lang w:val="es-ES"/>
        </w:rPr>
        <w:t xml:space="preserve"> </w:t>
      </w:r>
      <w:r w:rsidRPr="008E535B">
        <w:rPr>
          <w:rFonts w:ascii="Times New Roman" w:hAnsi="Times New Roman" w:cs="Times New Roman"/>
          <w:lang w:val="es-ES"/>
        </w:rPr>
        <w:t>J.</w:t>
      </w:r>
      <w:r w:rsidR="00BF77D2">
        <w:rPr>
          <w:rFonts w:ascii="Times New Roman" w:hAnsi="Times New Roman" w:cs="Times New Roman"/>
          <w:lang w:val="es-ES"/>
        </w:rPr>
        <w:t xml:space="preserve"> </w:t>
      </w:r>
      <w:r w:rsidRPr="008E535B">
        <w:rPr>
          <w:rFonts w:ascii="Times New Roman" w:hAnsi="Times New Roman" w:cs="Times New Roman"/>
          <w:lang w:val="es-ES"/>
        </w:rPr>
        <w:t>L.</w:t>
      </w:r>
      <w:r w:rsidR="00BF77D2">
        <w:rPr>
          <w:rFonts w:ascii="Times New Roman" w:hAnsi="Times New Roman" w:cs="Times New Roman"/>
          <w:lang w:val="es-ES"/>
        </w:rPr>
        <w:t xml:space="preserve"> </w:t>
      </w:r>
      <w:r w:rsidR="00F00D88" w:rsidRPr="008E535B">
        <w:rPr>
          <w:rFonts w:ascii="Times New Roman" w:hAnsi="Times New Roman" w:cs="Times New Roman"/>
          <w:lang w:val="es-ES"/>
        </w:rPr>
        <w:t>(1981-82).</w:t>
      </w:r>
      <w:r w:rsidR="00BF77D2">
        <w:rPr>
          <w:rFonts w:ascii="Times New Roman" w:hAnsi="Times New Roman" w:cs="Times New Roman"/>
          <w:lang w:val="es-ES"/>
        </w:rPr>
        <w:t xml:space="preserve"> </w:t>
      </w:r>
      <w:r w:rsidRPr="008E535B">
        <w:rPr>
          <w:rFonts w:ascii="Times New Roman" w:hAnsi="Times New Roman" w:cs="Times New Roman"/>
          <w:lang w:val="es-ES"/>
        </w:rPr>
        <w:t>Sobre</w:t>
      </w:r>
      <w:r w:rsidR="00BF77D2">
        <w:rPr>
          <w:rFonts w:ascii="Times New Roman" w:hAnsi="Times New Roman" w:cs="Times New Roman"/>
          <w:lang w:val="es-ES"/>
        </w:rPr>
        <w:t xml:space="preserve"> </w:t>
      </w:r>
      <w:r w:rsidRPr="008E535B">
        <w:rPr>
          <w:rFonts w:ascii="Times New Roman" w:hAnsi="Times New Roman" w:cs="Times New Roman"/>
          <w:lang w:val="es-ES"/>
        </w:rPr>
        <w:t>vocales</w:t>
      </w:r>
      <w:r w:rsidR="00BF77D2">
        <w:rPr>
          <w:rFonts w:ascii="Times New Roman" w:hAnsi="Times New Roman" w:cs="Times New Roman"/>
          <w:lang w:val="es-ES"/>
        </w:rPr>
        <w:t xml:space="preserve"> </w:t>
      </w:r>
      <w:r w:rsidRPr="008E535B">
        <w:rPr>
          <w:rFonts w:ascii="Times New Roman" w:hAnsi="Times New Roman" w:cs="Times New Roman"/>
          <w:lang w:val="es-ES"/>
        </w:rPr>
        <w:t>largas</w:t>
      </w:r>
      <w:r w:rsidR="00BF77D2">
        <w:rPr>
          <w:rFonts w:ascii="Times New Roman" w:hAnsi="Times New Roman" w:cs="Times New Roman"/>
          <w:lang w:val="es-ES"/>
        </w:rPr>
        <w:t xml:space="preserve"> </w:t>
      </w:r>
      <w:r w:rsidRPr="008E535B">
        <w:rPr>
          <w:rFonts w:ascii="Times New Roman" w:hAnsi="Times New Roman" w:cs="Times New Roman"/>
          <w:lang w:val="es-ES"/>
        </w:rPr>
        <w:t>latinas</w:t>
      </w:r>
      <w:r w:rsidR="00F00D88"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Archivum</w:t>
      </w:r>
      <w:r w:rsidR="00BF77D2">
        <w:rPr>
          <w:rFonts w:ascii="Times New Roman" w:hAnsi="Times New Roman" w:cs="Times New Roman"/>
          <w:lang w:val="es-ES"/>
        </w:rPr>
        <w:t xml:space="preserve"> </w:t>
      </w:r>
      <w:r w:rsidRPr="008E535B">
        <w:rPr>
          <w:rFonts w:ascii="Times New Roman" w:hAnsi="Times New Roman" w:cs="Times New Roman"/>
          <w:lang w:val="es-ES"/>
        </w:rPr>
        <w:t>31-32</w:t>
      </w:r>
      <w:r w:rsidR="00F00D88"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1981-82,</w:t>
      </w:r>
      <w:r w:rsidR="00BF77D2">
        <w:rPr>
          <w:rFonts w:ascii="Times New Roman" w:hAnsi="Times New Roman" w:cs="Times New Roman"/>
          <w:lang w:val="es-ES"/>
        </w:rPr>
        <w:t xml:space="preserve"> </w:t>
      </w:r>
      <w:r w:rsidRPr="008E535B">
        <w:rPr>
          <w:rFonts w:ascii="Times New Roman" w:hAnsi="Times New Roman" w:cs="Times New Roman"/>
          <w:lang w:val="es-ES"/>
        </w:rPr>
        <w:t>557-591.</w:t>
      </w:r>
    </w:p>
    <w:p w14:paraId="1CE8F6B6" w14:textId="0E68708D" w:rsidR="00013262" w:rsidRPr="008E535B" w:rsidRDefault="00013262" w:rsidP="002C3A1D">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Tovar,</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00F00D88" w:rsidRPr="008E535B">
        <w:rPr>
          <w:rFonts w:ascii="Times New Roman" w:hAnsi="Times New Roman" w:cs="Times New Roman"/>
          <w:lang w:val="es-ES"/>
        </w:rPr>
        <w:t>(1947).</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genitivos</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w:t>
      </w:r>
      <w:r w:rsidRPr="008E535B">
        <w:rPr>
          <w:rFonts w:ascii="Times New Roman" w:hAnsi="Times New Roman" w:cs="Times New Roman"/>
          <w:i/>
          <w:lang w:val="es-ES"/>
        </w:rPr>
        <w:t>īus</w:t>
      </w:r>
      <w:r w:rsidR="00BF77D2">
        <w:rPr>
          <w:rFonts w:ascii="Times New Roman" w:hAnsi="Times New Roman" w:cs="Times New Roman"/>
          <w:i/>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hipercaracterización</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morfología</w:t>
      </w:r>
      <w:r w:rsidR="00BF77D2">
        <w:rPr>
          <w:rFonts w:ascii="Times New Roman" w:hAnsi="Times New Roman" w:cs="Times New Roman"/>
          <w:lang w:val="es-ES"/>
        </w:rPr>
        <w:t xml:space="preserve"> </w:t>
      </w:r>
      <w:r w:rsidRPr="008E535B">
        <w:rPr>
          <w:rFonts w:ascii="Times New Roman" w:hAnsi="Times New Roman" w:cs="Times New Roman"/>
          <w:lang w:val="es-ES"/>
        </w:rPr>
        <w:t>latina</w:t>
      </w:r>
      <w:r w:rsidR="00F00D88"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Humanitas</w:t>
      </w:r>
      <w:r w:rsidR="00F00D88" w:rsidRPr="008E535B">
        <w:rPr>
          <w:rFonts w:ascii="Times New Roman" w:hAnsi="Times New Roman" w:cs="Times New Roman"/>
          <w:iCs/>
          <w:lang w:val="es-ES"/>
        </w:rPr>
        <w:t>,</w:t>
      </w:r>
      <w:r w:rsidR="00BF77D2">
        <w:rPr>
          <w:rFonts w:ascii="Times New Roman" w:hAnsi="Times New Roman" w:cs="Times New Roman"/>
          <w:i/>
          <w:lang w:val="es-ES"/>
        </w:rPr>
        <w:t xml:space="preserve"> </w:t>
      </w:r>
      <w:r w:rsidRPr="008E535B">
        <w:rPr>
          <w:rFonts w:ascii="Times New Roman" w:hAnsi="Times New Roman" w:cs="Times New Roman"/>
          <w:lang w:val="es-ES"/>
        </w:rPr>
        <w:t>1</w:t>
      </w:r>
      <w:r w:rsidR="00F00D88"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17-24.</w:t>
      </w:r>
    </w:p>
    <w:p w14:paraId="713AA820" w14:textId="6ADD0D93" w:rsidR="00013262" w:rsidRPr="008E535B" w:rsidRDefault="00013262" w:rsidP="009061AD">
      <w:pPr>
        <w:spacing w:after="0" w:line="240" w:lineRule="auto"/>
        <w:ind w:firstLine="397"/>
        <w:jc w:val="both"/>
        <w:rPr>
          <w:rFonts w:ascii="Times New Roman" w:hAnsi="Times New Roman" w:cs="Times New Roman"/>
          <w:lang w:val="fr-FR"/>
        </w:rPr>
      </w:pPr>
    </w:p>
    <w:p w14:paraId="3D5EC181" w14:textId="77324A80" w:rsidR="00013262" w:rsidRPr="008E535B" w:rsidRDefault="00013262" w:rsidP="009061AD">
      <w:pPr>
        <w:spacing w:after="0" w:line="240" w:lineRule="auto"/>
        <w:ind w:firstLine="397"/>
        <w:jc w:val="both"/>
        <w:rPr>
          <w:rFonts w:ascii="Times New Roman" w:hAnsi="Times New Roman" w:cs="Times New Roman"/>
          <w:lang w:val="fr-FR"/>
        </w:rPr>
      </w:pPr>
    </w:p>
    <w:p w14:paraId="18041D01" w14:textId="58D17190" w:rsidR="002C3A1D" w:rsidRPr="008E535B" w:rsidRDefault="002C3A1D" w:rsidP="00CD5799">
      <w:pPr>
        <w:spacing w:after="0" w:line="240" w:lineRule="auto"/>
        <w:jc w:val="center"/>
        <w:rPr>
          <w:rFonts w:ascii="Times New Roman" w:hAnsi="Times New Roman" w:cs="Times New Roman"/>
          <w:lang w:val="fr-FR"/>
        </w:rPr>
      </w:pPr>
      <w:r w:rsidRPr="008E535B">
        <w:rPr>
          <w:rFonts w:ascii="Times New Roman" w:hAnsi="Times New Roman" w:cs="Times New Roman"/>
          <w:lang w:val="fr-FR"/>
        </w:rPr>
        <w:t>Martin</w:t>
      </w:r>
      <w:r w:rsidR="00BF77D2">
        <w:rPr>
          <w:rFonts w:ascii="Times New Roman" w:hAnsi="Times New Roman" w:cs="Times New Roman"/>
          <w:lang w:val="fr-FR"/>
        </w:rPr>
        <w:t xml:space="preserve"> </w:t>
      </w:r>
      <w:r w:rsidRPr="008E535B">
        <w:rPr>
          <w:rFonts w:ascii="Times New Roman" w:hAnsi="Times New Roman" w:cs="Times New Roman"/>
          <w:lang w:val="fr-FR"/>
        </w:rPr>
        <w:t>TAILLADE</w:t>
      </w:r>
      <w:r w:rsidR="00CD5799">
        <w:rPr>
          <w:rFonts w:ascii="Times New Roman" w:hAnsi="Times New Roman" w:cs="Times New Roman"/>
          <w:lang w:val="fr-FR"/>
        </w:rPr>
        <w:t xml:space="preserve"> - </w:t>
      </w:r>
      <w:r w:rsidRPr="008E535B">
        <w:rPr>
          <w:rFonts w:ascii="Times New Roman" w:hAnsi="Times New Roman" w:cs="Times New Roman"/>
          <w:lang w:val="fr-FR"/>
        </w:rPr>
        <w:t>Université</w:t>
      </w:r>
      <w:r w:rsidR="00BF77D2">
        <w:rPr>
          <w:rFonts w:ascii="Times New Roman" w:hAnsi="Times New Roman" w:cs="Times New Roman"/>
          <w:lang w:val="fr-FR"/>
        </w:rPr>
        <w:t xml:space="preserve"> </w:t>
      </w:r>
      <w:r w:rsidRPr="008E535B">
        <w:rPr>
          <w:rFonts w:ascii="Times New Roman" w:hAnsi="Times New Roman" w:cs="Times New Roman"/>
          <w:lang w:val="fr-FR"/>
        </w:rPr>
        <w:t>Clermont</w:t>
      </w:r>
      <w:r w:rsidR="00BF77D2">
        <w:rPr>
          <w:rFonts w:ascii="Times New Roman" w:hAnsi="Times New Roman" w:cs="Times New Roman"/>
          <w:lang w:val="fr-FR"/>
        </w:rPr>
        <w:t xml:space="preserve"> </w:t>
      </w:r>
      <w:r w:rsidRPr="008E535B">
        <w:rPr>
          <w:rFonts w:ascii="Times New Roman" w:hAnsi="Times New Roman" w:cs="Times New Roman"/>
          <w:lang w:val="fr-FR"/>
        </w:rPr>
        <w:t>Auvergne</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Pr="008E535B">
        <w:rPr>
          <w:rFonts w:ascii="Times New Roman" w:hAnsi="Times New Roman" w:cs="Times New Roman"/>
          <w:lang w:val="fr-FR"/>
        </w:rPr>
        <w:t>Université</w:t>
      </w:r>
      <w:r w:rsidR="00BF77D2">
        <w:rPr>
          <w:rFonts w:ascii="Times New Roman" w:hAnsi="Times New Roman" w:cs="Times New Roman"/>
          <w:lang w:val="fr-FR"/>
        </w:rPr>
        <w:t xml:space="preserve"> </w:t>
      </w:r>
      <w:r w:rsidRPr="008E535B">
        <w:rPr>
          <w:rFonts w:ascii="Times New Roman" w:hAnsi="Times New Roman" w:cs="Times New Roman"/>
          <w:lang w:val="fr-FR"/>
        </w:rPr>
        <w:t>Lumière</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Lyon</w:t>
      </w:r>
      <w:r w:rsidR="00BF77D2">
        <w:rPr>
          <w:rFonts w:ascii="Times New Roman" w:hAnsi="Times New Roman" w:cs="Times New Roman"/>
          <w:lang w:val="fr-FR"/>
        </w:rPr>
        <w:t xml:space="preserve"> </w:t>
      </w:r>
      <w:r w:rsidRPr="008E535B">
        <w:rPr>
          <w:rFonts w:ascii="Times New Roman" w:hAnsi="Times New Roman" w:cs="Times New Roman"/>
          <w:lang w:val="fr-FR"/>
        </w:rPr>
        <w:t>II</w:t>
      </w:r>
    </w:p>
    <w:p w14:paraId="36286B20" w14:textId="507952F6" w:rsidR="00013262" w:rsidRPr="008E535B" w:rsidRDefault="00013262" w:rsidP="00CD5799">
      <w:pPr>
        <w:spacing w:after="0" w:line="240" w:lineRule="auto"/>
        <w:jc w:val="center"/>
        <w:rPr>
          <w:rFonts w:ascii="Times New Roman" w:hAnsi="Times New Roman" w:cs="Times New Roman"/>
          <w:b/>
          <w:lang w:val="fr-FR"/>
        </w:rPr>
      </w:pPr>
      <w:r w:rsidRPr="008E535B">
        <w:rPr>
          <w:rFonts w:ascii="Times New Roman" w:hAnsi="Times New Roman" w:cs="Times New Roman"/>
          <w:b/>
          <w:lang w:val="fr-FR"/>
        </w:rPr>
        <w:t>Analyse</w:t>
      </w:r>
      <w:r w:rsidR="00BF77D2">
        <w:rPr>
          <w:rFonts w:ascii="Times New Roman" w:hAnsi="Times New Roman" w:cs="Times New Roman"/>
          <w:b/>
          <w:lang w:val="fr-FR"/>
        </w:rPr>
        <w:t xml:space="preserve"> </w:t>
      </w:r>
      <w:r w:rsidRPr="008E535B">
        <w:rPr>
          <w:rFonts w:ascii="Times New Roman" w:hAnsi="Times New Roman" w:cs="Times New Roman"/>
          <w:b/>
          <w:lang w:val="fr-FR"/>
        </w:rPr>
        <w:t>syntaxique</w:t>
      </w:r>
      <w:r w:rsidR="00BF77D2">
        <w:rPr>
          <w:rFonts w:ascii="Times New Roman" w:hAnsi="Times New Roman" w:cs="Times New Roman"/>
          <w:b/>
          <w:lang w:val="fr-FR"/>
        </w:rPr>
        <w:t xml:space="preserve"> </w:t>
      </w:r>
      <w:r w:rsidRPr="008E535B">
        <w:rPr>
          <w:rFonts w:ascii="Times New Roman" w:hAnsi="Times New Roman" w:cs="Times New Roman"/>
          <w:b/>
          <w:lang w:val="fr-FR"/>
        </w:rPr>
        <w:t>et</w:t>
      </w:r>
      <w:r w:rsidR="00BF77D2">
        <w:rPr>
          <w:rFonts w:ascii="Times New Roman" w:hAnsi="Times New Roman" w:cs="Times New Roman"/>
          <w:b/>
          <w:lang w:val="fr-FR"/>
        </w:rPr>
        <w:t xml:space="preserve"> </w:t>
      </w:r>
      <w:r w:rsidRPr="008E535B">
        <w:rPr>
          <w:rFonts w:ascii="Times New Roman" w:hAnsi="Times New Roman" w:cs="Times New Roman"/>
          <w:b/>
          <w:lang w:val="fr-FR"/>
        </w:rPr>
        <w:t>pragmatique</w:t>
      </w:r>
      <w:r w:rsidR="00BF77D2">
        <w:rPr>
          <w:rFonts w:ascii="Times New Roman" w:hAnsi="Times New Roman" w:cs="Times New Roman"/>
          <w:b/>
          <w:lang w:val="fr-FR"/>
        </w:rPr>
        <w:t xml:space="preserve"> </w:t>
      </w:r>
      <w:r w:rsidRPr="008E535B">
        <w:rPr>
          <w:rFonts w:ascii="Times New Roman" w:hAnsi="Times New Roman" w:cs="Times New Roman"/>
          <w:b/>
          <w:lang w:val="fr-FR"/>
        </w:rPr>
        <w:t>des</w:t>
      </w:r>
      <w:r w:rsidR="00BF77D2">
        <w:rPr>
          <w:rFonts w:ascii="Times New Roman" w:hAnsi="Times New Roman" w:cs="Times New Roman"/>
          <w:b/>
          <w:lang w:val="fr-FR"/>
        </w:rPr>
        <w:t xml:space="preserve"> </w:t>
      </w:r>
      <w:r w:rsidRPr="008E535B">
        <w:rPr>
          <w:rFonts w:ascii="Times New Roman" w:hAnsi="Times New Roman" w:cs="Times New Roman"/>
          <w:b/>
          <w:lang w:val="fr-FR"/>
        </w:rPr>
        <w:t>corrélations</w:t>
      </w:r>
      <w:r w:rsidR="00BF77D2">
        <w:rPr>
          <w:rFonts w:ascii="Times New Roman" w:hAnsi="Times New Roman" w:cs="Times New Roman"/>
          <w:b/>
          <w:lang w:val="fr-FR"/>
        </w:rPr>
        <w:t xml:space="preserve"> </w:t>
      </w:r>
      <w:r w:rsidRPr="008E535B">
        <w:rPr>
          <w:rFonts w:ascii="Times New Roman" w:hAnsi="Times New Roman" w:cs="Times New Roman"/>
          <w:b/>
          <w:lang w:val="fr-FR"/>
        </w:rPr>
        <w:t>causales</w:t>
      </w:r>
      <w:r w:rsidR="00BF77D2">
        <w:rPr>
          <w:rFonts w:ascii="Times New Roman" w:hAnsi="Times New Roman" w:cs="Times New Roman"/>
          <w:b/>
          <w:lang w:val="fr-FR"/>
        </w:rPr>
        <w:t xml:space="preserve"> </w:t>
      </w:r>
      <w:r w:rsidRPr="008E535B">
        <w:rPr>
          <w:rFonts w:ascii="Times New Roman" w:hAnsi="Times New Roman" w:cs="Times New Roman"/>
          <w:b/>
          <w:lang w:val="fr-FR"/>
        </w:rPr>
        <w:t>en</w:t>
      </w:r>
      <w:r w:rsidR="00BF77D2">
        <w:rPr>
          <w:rFonts w:ascii="Times New Roman" w:hAnsi="Times New Roman" w:cs="Times New Roman"/>
          <w:b/>
          <w:lang w:val="fr-FR"/>
        </w:rPr>
        <w:t xml:space="preserve"> </w:t>
      </w:r>
      <w:r w:rsidRPr="008E535B">
        <w:rPr>
          <w:rFonts w:ascii="Times New Roman" w:hAnsi="Times New Roman" w:cs="Times New Roman"/>
          <w:b/>
          <w:lang w:val="fr-FR"/>
        </w:rPr>
        <w:t>latin</w:t>
      </w:r>
    </w:p>
    <w:p w14:paraId="014CDDF7" w14:textId="77777777" w:rsidR="00013262" w:rsidRPr="008E535B" w:rsidRDefault="00013262" w:rsidP="00013262">
      <w:pPr>
        <w:spacing w:after="0" w:line="240" w:lineRule="auto"/>
        <w:ind w:firstLine="397"/>
        <w:jc w:val="both"/>
        <w:rPr>
          <w:rFonts w:ascii="Times New Roman" w:hAnsi="Times New Roman" w:cs="Times New Roman"/>
          <w:lang w:val="fr-FR"/>
        </w:rPr>
      </w:pPr>
    </w:p>
    <w:p w14:paraId="7CEBF03F" w14:textId="00192DB7" w:rsidR="00013262" w:rsidRPr="008E535B" w:rsidRDefault="00013262" w:rsidP="00013262">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Jusqu’à</w:t>
      </w:r>
      <w:r w:rsidR="00BF77D2">
        <w:rPr>
          <w:rFonts w:ascii="Times New Roman" w:hAnsi="Times New Roman" w:cs="Times New Roman"/>
          <w:lang w:val="fr-FR"/>
        </w:rPr>
        <w:t xml:space="preserve"> </w:t>
      </w:r>
      <w:r w:rsidRPr="008E535B">
        <w:rPr>
          <w:rFonts w:ascii="Times New Roman" w:hAnsi="Times New Roman" w:cs="Times New Roman"/>
          <w:lang w:val="fr-FR"/>
        </w:rPr>
        <w:t>présent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études</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subordonnées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cause</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sont</w:t>
      </w:r>
      <w:r w:rsidR="00BF77D2">
        <w:rPr>
          <w:rFonts w:ascii="Times New Roman" w:hAnsi="Times New Roman" w:cs="Times New Roman"/>
          <w:lang w:val="fr-FR"/>
        </w:rPr>
        <w:t xml:space="preserve"> </w:t>
      </w:r>
      <w:r w:rsidRPr="008E535B">
        <w:rPr>
          <w:rFonts w:ascii="Times New Roman" w:hAnsi="Times New Roman" w:cs="Times New Roman"/>
          <w:lang w:val="fr-FR"/>
        </w:rPr>
        <w:t>concentrées</w:t>
      </w:r>
      <w:r w:rsidR="00BF77D2">
        <w:rPr>
          <w:rFonts w:ascii="Times New Roman" w:hAnsi="Times New Roman" w:cs="Times New Roman"/>
          <w:lang w:val="fr-FR"/>
        </w:rPr>
        <w:t xml:space="preserve"> </w:t>
      </w:r>
      <w:r w:rsidRPr="008E535B">
        <w:rPr>
          <w:rFonts w:ascii="Times New Roman" w:hAnsi="Times New Roman" w:cs="Times New Roman"/>
          <w:lang w:val="fr-FR"/>
        </w:rPr>
        <w:t>majoritairement</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valeur</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l’emploi</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conjonctions</w:t>
      </w:r>
      <w:r w:rsidR="00BF77D2">
        <w:rPr>
          <w:rFonts w:ascii="Times New Roman" w:hAnsi="Times New Roman" w:cs="Times New Roman"/>
          <w:lang w:val="fr-FR"/>
        </w:rPr>
        <w:t xml:space="preserve"> </w:t>
      </w:r>
      <w:r w:rsidRPr="008E535B">
        <w:rPr>
          <w:rFonts w:ascii="Times New Roman" w:hAnsi="Times New Roman" w:cs="Times New Roman"/>
          <w:lang w:val="fr-FR"/>
        </w:rPr>
        <w:t>(Mellet,</w:t>
      </w:r>
      <w:r w:rsidR="00BF77D2">
        <w:rPr>
          <w:rFonts w:ascii="Times New Roman" w:hAnsi="Times New Roman" w:cs="Times New Roman"/>
          <w:lang w:val="fr-FR"/>
        </w:rPr>
        <w:t xml:space="preserve"> </w:t>
      </w:r>
      <w:r w:rsidRPr="008E535B">
        <w:rPr>
          <w:rFonts w:ascii="Times New Roman" w:hAnsi="Times New Roman" w:cs="Times New Roman"/>
          <w:lang w:val="fr-FR"/>
        </w:rPr>
        <w:t>1994</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Thomas,</w:t>
      </w:r>
      <w:r w:rsidR="00BF77D2">
        <w:rPr>
          <w:rFonts w:ascii="Times New Roman" w:hAnsi="Times New Roman" w:cs="Times New Roman"/>
          <w:lang w:val="fr-FR"/>
        </w:rPr>
        <w:t xml:space="preserve"> </w:t>
      </w:r>
      <w:r w:rsidRPr="008E535B">
        <w:rPr>
          <w:rFonts w:ascii="Times New Roman" w:hAnsi="Times New Roman" w:cs="Times New Roman"/>
          <w:lang w:val="fr-FR"/>
        </w:rPr>
        <w:t>2019),</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bien</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rapports</w:t>
      </w:r>
      <w:r w:rsidR="00BF77D2">
        <w:rPr>
          <w:rFonts w:ascii="Times New Roman" w:hAnsi="Times New Roman" w:cs="Times New Roman"/>
          <w:lang w:val="fr-FR"/>
        </w:rPr>
        <w:t xml:space="preserve"> </w:t>
      </w:r>
      <w:r w:rsidRPr="008E535B">
        <w:rPr>
          <w:rFonts w:ascii="Times New Roman" w:hAnsi="Times New Roman" w:cs="Times New Roman"/>
          <w:lang w:val="fr-FR"/>
        </w:rPr>
        <w:t>complexes</w:t>
      </w:r>
      <w:r w:rsidR="00BF77D2">
        <w:rPr>
          <w:rFonts w:ascii="Times New Roman" w:hAnsi="Times New Roman" w:cs="Times New Roman"/>
          <w:lang w:val="fr-FR"/>
        </w:rPr>
        <w:t xml:space="preserve"> </w:t>
      </w:r>
      <w:r w:rsidRPr="008E535B">
        <w:rPr>
          <w:rFonts w:ascii="Times New Roman" w:hAnsi="Times New Roman" w:cs="Times New Roman"/>
          <w:lang w:val="fr-FR"/>
        </w:rPr>
        <w:t>qu’entretiennent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différents</w:t>
      </w:r>
      <w:r w:rsidR="00BF77D2">
        <w:rPr>
          <w:rFonts w:ascii="Times New Roman" w:hAnsi="Times New Roman" w:cs="Times New Roman"/>
          <w:lang w:val="fr-FR"/>
        </w:rPr>
        <w:t xml:space="preserve"> </w:t>
      </w:r>
      <w:r w:rsidRPr="008E535B">
        <w:rPr>
          <w:rFonts w:ascii="Times New Roman" w:hAnsi="Times New Roman" w:cs="Times New Roman"/>
          <w:lang w:val="fr-FR"/>
        </w:rPr>
        <w:t>types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subordonnées</w:t>
      </w:r>
      <w:r w:rsidR="00BF77D2">
        <w:rPr>
          <w:rFonts w:ascii="Times New Roman" w:hAnsi="Times New Roman" w:cs="Times New Roman"/>
          <w:lang w:val="fr-FR"/>
        </w:rPr>
        <w:t xml:space="preserve"> </w:t>
      </w:r>
      <w:r w:rsidRPr="008E535B">
        <w:rPr>
          <w:rFonts w:ascii="Times New Roman" w:hAnsi="Times New Roman" w:cs="Times New Roman"/>
          <w:lang w:val="fr-FR"/>
        </w:rPr>
        <w:t>entre</w:t>
      </w:r>
      <w:r w:rsidR="00BF77D2">
        <w:rPr>
          <w:rFonts w:ascii="Times New Roman" w:hAnsi="Times New Roman" w:cs="Times New Roman"/>
          <w:lang w:val="fr-FR"/>
        </w:rPr>
        <w:t xml:space="preserve"> </w:t>
      </w:r>
      <w:r w:rsidRPr="008E535B">
        <w:rPr>
          <w:rFonts w:ascii="Times New Roman" w:hAnsi="Times New Roman" w:cs="Times New Roman"/>
          <w:lang w:val="fr-FR"/>
        </w:rPr>
        <w:t>elles,</w:t>
      </w:r>
      <w:r w:rsidR="00BF77D2">
        <w:rPr>
          <w:rFonts w:ascii="Times New Roman" w:hAnsi="Times New Roman" w:cs="Times New Roman"/>
          <w:lang w:val="fr-FR"/>
        </w:rPr>
        <w:t xml:space="preserve"> </w:t>
      </w:r>
      <w:r w:rsidRPr="008E535B">
        <w:rPr>
          <w:rFonts w:ascii="Times New Roman" w:hAnsi="Times New Roman" w:cs="Times New Roman"/>
          <w:lang w:val="fr-FR"/>
        </w:rPr>
        <w:t>notamment</w:t>
      </w:r>
      <w:r w:rsidR="00BF77D2">
        <w:rPr>
          <w:rFonts w:ascii="Times New Roman" w:hAnsi="Times New Roman" w:cs="Times New Roman"/>
          <w:lang w:val="fr-FR"/>
        </w:rPr>
        <w:t xml:space="preserve"> </w:t>
      </w:r>
      <w:r w:rsidRPr="008E535B">
        <w:rPr>
          <w:rFonts w:ascii="Times New Roman" w:hAnsi="Times New Roman" w:cs="Times New Roman"/>
          <w:lang w:val="fr-FR"/>
        </w:rPr>
        <w:t>avec</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morphème</w:t>
      </w:r>
      <w:r w:rsidR="00BF77D2">
        <w:rPr>
          <w:rFonts w:ascii="Times New Roman" w:hAnsi="Times New Roman" w:cs="Times New Roman"/>
          <w:lang w:val="fr-FR"/>
        </w:rPr>
        <w:t xml:space="preserve"> </w:t>
      </w:r>
      <w:r w:rsidRPr="008E535B">
        <w:rPr>
          <w:rFonts w:ascii="Times New Roman" w:hAnsi="Times New Roman" w:cs="Times New Roman"/>
          <w:i/>
          <w:lang w:val="fr-FR"/>
        </w:rPr>
        <w:t>quod</w:t>
      </w:r>
      <w:r w:rsidR="00BF77D2">
        <w:rPr>
          <w:rFonts w:ascii="Times New Roman" w:hAnsi="Times New Roman" w:cs="Times New Roman"/>
          <w:lang w:val="fr-FR"/>
        </w:rPr>
        <w:t xml:space="preserve"> </w:t>
      </w:r>
      <w:r w:rsidRPr="008E535B">
        <w:rPr>
          <w:rFonts w:ascii="Times New Roman" w:hAnsi="Times New Roman" w:cs="Times New Roman"/>
          <w:lang w:val="fr-FR"/>
        </w:rPr>
        <w:t>(Serbat,</w:t>
      </w:r>
      <w:r w:rsidR="00BF77D2">
        <w:rPr>
          <w:rFonts w:ascii="Times New Roman" w:hAnsi="Times New Roman" w:cs="Times New Roman"/>
          <w:lang w:val="fr-FR"/>
        </w:rPr>
        <w:t xml:space="preserve"> </w:t>
      </w:r>
      <w:r w:rsidRPr="008E535B">
        <w:rPr>
          <w:rFonts w:ascii="Times New Roman" w:hAnsi="Times New Roman" w:cs="Times New Roman"/>
          <w:lang w:val="fr-FR"/>
        </w:rPr>
        <w:t>2003).</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présente</w:t>
      </w:r>
      <w:r w:rsidR="00BF77D2">
        <w:rPr>
          <w:rFonts w:ascii="Times New Roman" w:hAnsi="Times New Roman" w:cs="Times New Roman"/>
          <w:lang w:val="fr-FR"/>
        </w:rPr>
        <w:t xml:space="preserve"> </w:t>
      </w:r>
      <w:r w:rsidRPr="008E535B">
        <w:rPr>
          <w:rFonts w:ascii="Times New Roman" w:hAnsi="Times New Roman" w:cs="Times New Roman"/>
          <w:lang w:val="fr-FR"/>
        </w:rPr>
        <w:t>étude</w:t>
      </w:r>
      <w:r w:rsidR="00BF77D2">
        <w:rPr>
          <w:rFonts w:ascii="Times New Roman" w:hAnsi="Times New Roman" w:cs="Times New Roman"/>
          <w:lang w:val="fr-FR"/>
        </w:rPr>
        <w:t xml:space="preserve"> </w:t>
      </w:r>
      <w:r w:rsidRPr="008E535B">
        <w:rPr>
          <w:rFonts w:ascii="Times New Roman" w:hAnsi="Times New Roman" w:cs="Times New Roman"/>
          <w:lang w:val="fr-FR"/>
        </w:rPr>
        <w:t>aura</w:t>
      </w:r>
      <w:r w:rsidR="00BF77D2">
        <w:rPr>
          <w:rFonts w:ascii="Times New Roman" w:hAnsi="Times New Roman" w:cs="Times New Roman"/>
          <w:lang w:val="fr-FR"/>
        </w:rPr>
        <w:t xml:space="preserve"> </w:t>
      </w:r>
      <w:r w:rsidRPr="008E535B">
        <w:rPr>
          <w:rFonts w:ascii="Times New Roman" w:hAnsi="Times New Roman" w:cs="Times New Roman"/>
          <w:lang w:val="fr-FR"/>
        </w:rPr>
        <w:t>pour</w:t>
      </w:r>
      <w:r w:rsidR="00BF77D2">
        <w:rPr>
          <w:rFonts w:ascii="Times New Roman" w:hAnsi="Times New Roman" w:cs="Times New Roman"/>
          <w:lang w:val="fr-FR"/>
        </w:rPr>
        <w:t xml:space="preserve"> </w:t>
      </w:r>
      <w:r w:rsidRPr="008E535B">
        <w:rPr>
          <w:rFonts w:ascii="Times New Roman" w:hAnsi="Times New Roman" w:cs="Times New Roman"/>
          <w:lang w:val="fr-FR"/>
        </w:rPr>
        <w:t>objet</w:t>
      </w:r>
      <w:r w:rsidR="00BF77D2">
        <w:rPr>
          <w:rFonts w:ascii="Times New Roman" w:hAnsi="Times New Roman" w:cs="Times New Roman"/>
          <w:lang w:val="fr-FR"/>
        </w:rPr>
        <w:t xml:space="preserve"> </w:t>
      </w:r>
      <w:r w:rsidRPr="008E535B">
        <w:rPr>
          <w:rFonts w:ascii="Times New Roman" w:hAnsi="Times New Roman" w:cs="Times New Roman"/>
          <w:lang w:val="fr-FR"/>
        </w:rPr>
        <w:t>d’étudier</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subordonnées</w:t>
      </w:r>
      <w:r w:rsidR="00BF77D2">
        <w:rPr>
          <w:rFonts w:ascii="Times New Roman" w:hAnsi="Times New Roman" w:cs="Times New Roman"/>
          <w:lang w:val="fr-FR"/>
        </w:rPr>
        <w:t xml:space="preserve"> </w:t>
      </w:r>
      <w:r w:rsidRPr="008E535B">
        <w:rPr>
          <w:rFonts w:ascii="Times New Roman" w:hAnsi="Times New Roman" w:cs="Times New Roman"/>
          <w:lang w:val="fr-FR"/>
        </w:rPr>
        <w:t>causales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contexte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corrélation</w:t>
      </w:r>
      <w:r w:rsidR="00BF77D2">
        <w:rPr>
          <w:rFonts w:ascii="Times New Roman" w:hAnsi="Times New Roman" w:cs="Times New Roman"/>
          <w:lang w:val="fr-FR"/>
        </w:rPr>
        <w:t xml:space="preserve"> </w:t>
      </w:r>
      <w:r w:rsidRPr="008E535B">
        <w:rPr>
          <w:rFonts w:ascii="Times New Roman" w:hAnsi="Times New Roman" w:cs="Times New Roman"/>
          <w:lang w:val="fr-FR"/>
        </w:rPr>
        <w:t>(Haudry,</w:t>
      </w:r>
      <w:r w:rsidR="00BF77D2">
        <w:rPr>
          <w:rFonts w:ascii="Times New Roman" w:hAnsi="Times New Roman" w:cs="Times New Roman"/>
          <w:lang w:val="fr-FR"/>
        </w:rPr>
        <w:t xml:space="preserve"> </w:t>
      </w:r>
      <w:r w:rsidRPr="008E535B">
        <w:rPr>
          <w:rFonts w:ascii="Times New Roman" w:hAnsi="Times New Roman" w:cs="Times New Roman"/>
          <w:lang w:val="fr-FR"/>
        </w:rPr>
        <w:t>1973</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Panchón</w:t>
      </w:r>
      <w:r w:rsidR="00BF77D2">
        <w:rPr>
          <w:rFonts w:ascii="Times New Roman" w:hAnsi="Times New Roman" w:cs="Times New Roman"/>
          <w:lang w:val="fr-FR"/>
        </w:rPr>
        <w:t xml:space="preserve"> </w:t>
      </w:r>
      <w:r w:rsidRPr="008E535B">
        <w:rPr>
          <w:rFonts w:ascii="Times New Roman" w:hAnsi="Times New Roman" w:cs="Times New Roman"/>
          <w:lang w:val="fr-FR"/>
        </w:rPr>
        <w:t>Cabañeros,</w:t>
      </w:r>
      <w:r w:rsidR="00BF77D2">
        <w:rPr>
          <w:rFonts w:ascii="Times New Roman" w:hAnsi="Times New Roman" w:cs="Times New Roman"/>
          <w:lang w:val="fr-FR"/>
        </w:rPr>
        <w:t xml:space="preserve"> </w:t>
      </w:r>
      <w:r w:rsidRPr="008E535B">
        <w:rPr>
          <w:rFonts w:ascii="Times New Roman" w:hAnsi="Times New Roman" w:cs="Times New Roman"/>
          <w:lang w:val="fr-FR"/>
        </w:rPr>
        <w:t>1982</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Bodelot,</w:t>
      </w:r>
      <w:r w:rsidR="00BF77D2">
        <w:rPr>
          <w:rFonts w:ascii="Times New Roman" w:hAnsi="Times New Roman" w:cs="Times New Roman"/>
          <w:lang w:val="fr-FR"/>
        </w:rPr>
        <w:t xml:space="preserve"> </w:t>
      </w:r>
      <w:r w:rsidRPr="008E535B">
        <w:rPr>
          <w:rFonts w:ascii="Times New Roman" w:hAnsi="Times New Roman" w:cs="Times New Roman"/>
          <w:lang w:val="fr-FR"/>
        </w:rPr>
        <w:t>2004</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Fruyt,</w:t>
      </w:r>
      <w:r w:rsidR="00BF77D2">
        <w:rPr>
          <w:rFonts w:ascii="Times New Roman" w:hAnsi="Times New Roman" w:cs="Times New Roman"/>
          <w:lang w:val="fr-FR"/>
        </w:rPr>
        <w:t xml:space="preserve"> </w:t>
      </w:r>
      <w:r w:rsidRPr="008E535B">
        <w:rPr>
          <w:rFonts w:ascii="Times New Roman" w:hAnsi="Times New Roman" w:cs="Times New Roman"/>
          <w:lang w:val="fr-FR"/>
        </w:rPr>
        <w:t>2004</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Fruyt,</w:t>
      </w:r>
      <w:r w:rsidR="00BF77D2">
        <w:rPr>
          <w:rFonts w:ascii="Times New Roman" w:hAnsi="Times New Roman" w:cs="Times New Roman"/>
          <w:lang w:val="fr-FR"/>
        </w:rPr>
        <w:t xml:space="preserve"> </w:t>
      </w:r>
      <w:r w:rsidRPr="008E535B">
        <w:rPr>
          <w:rFonts w:ascii="Times New Roman" w:hAnsi="Times New Roman" w:cs="Times New Roman"/>
          <w:lang w:val="fr-FR"/>
        </w:rPr>
        <w:t>2005),</w:t>
      </w:r>
      <w:r w:rsidR="00BF77D2">
        <w:rPr>
          <w:rFonts w:ascii="Times New Roman" w:hAnsi="Times New Roman" w:cs="Times New Roman"/>
          <w:lang w:val="fr-FR"/>
        </w:rPr>
        <w:t xml:space="preserve"> </w:t>
      </w:r>
      <w:r w:rsidRPr="008E535B">
        <w:rPr>
          <w:rFonts w:ascii="Times New Roman" w:hAnsi="Times New Roman" w:cs="Times New Roman"/>
          <w:lang w:val="fr-FR"/>
        </w:rPr>
        <w:t>c’est-à-dire</w:t>
      </w:r>
      <w:r w:rsidR="00BF77D2">
        <w:rPr>
          <w:rFonts w:ascii="Times New Roman" w:hAnsi="Times New Roman" w:cs="Times New Roman"/>
          <w:lang w:val="fr-FR"/>
        </w:rPr>
        <w:t xml:space="preserve"> </w:t>
      </w:r>
      <w:r w:rsidRPr="008E535B">
        <w:rPr>
          <w:rFonts w:ascii="Times New Roman" w:hAnsi="Times New Roman" w:cs="Times New Roman"/>
          <w:lang w:val="fr-FR"/>
        </w:rPr>
        <w:t>lorsque</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subordonnées</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trouvent</w:t>
      </w:r>
      <w:r w:rsidR="00BF77D2">
        <w:rPr>
          <w:rFonts w:ascii="Times New Roman" w:hAnsi="Times New Roman" w:cs="Times New Roman"/>
          <w:lang w:val="fr-FR"/>
        </w:rPr>
        <w:t xml:space="preserve"> </w:t>
      </w:r>
      <w:r w:rsidRPr="008E535B">
        <w:rPr>
          <w:rFonts w:ascii="Times New Roman" w:hAnsi="Times New Roman" w:cs="Times New Roman"/>
          <w:lang w:val="fr-FR"/>
        </w:rPr>
        <w:t>annoncées</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reprises</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déictique</w:t>
      </w:r>
      <w:r w:rsidR="00BF77D2">
        <w:rPr>
          <w:rFonts w:ascii="Times New Roman" w:hAnsi="Times New Roman" w:cs="Times New Roman"/>
          <w:lang w:val="fr-FR"/>
        </w:rPr>
        <w:t xml:space="preserve"> </w:t>
      </w:r>
      <w:r w:rsidRPr="008E535B">
        <w:rPr>
          <w:rFonts w:ascii="Times New Roman" w:hAnsi="Times New Roman" w:cs="Times New Roman"/>
          <w:lang w:val="fr-FR"/>
        </w:rPr>
        <w:t>textuel.</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porterons</w:t>
      </w:r>
      <w:r w:rsidR="00BF77D2">
        <w:rPr>
          <w:rFonts w:ascii="Times New Roman" w:hAnsi="Times New Roman" w:cs="Times New Roman"/>
          <w:lang w:val="fr-FR"/>
        </w:rPr>
        <w:t xml:space="preserve"> </w:t>
      </w:r>
      <w:r w:rsidRPr="008E535B">
        <w:rPr>
          <w:rFonts w:ascii="Times New Roman" w:hAnsi="Times New Roman" w:cs="Times New Roman"/>
          <w:lang w:val="fr-FR"/>
        </w:rPr>
        <w:t>ainsi</w:t>
      </w:r>
      <w:r w:rsidR="00BF77D2">
        <w:rPr>
          <w:rFonts w:ascii="Times New Roman" w:hAnsi="Times New Roman" w:cs="Times New Roman"/>
          <w:lang w:val="fr-FR"/>
        </w:rPr>
        <w:t xml:space="preserve"> </w:t>
      </w:r>
      <w:r w:rsidRPr="008E535B">
        <w:rPr>
          <w:rFonts w:ascii="Times New Roman" w:hAnsi="Times New Roman" w:cs="Times New Roman"/>
          <w:lang w:val="fr-FR"/>
        </w:rPr>
        <w:t>notre</w:t>
      </w:r>
      <w:r w:rsidR="00BF77D2">
        <w:rPr>
          <w:rFonts w:ascii="Times New Roman" w:hAnsi="Times New Roman" w:cs="Times New Roman"/>
          <w:lang w:val="fr-FR"/>
        </w:rPr>
        <w:t xml:space="preserve"> </w:t>
      </w:r>
      <w:r w:rsidRPr="008E535B">
        <w:rPr>
          <w:rFonts w:ascii="Times New Roman" w:hAnsi="Times New Roman" w:cs="Times New Roman"/>
          <w:lang w:val="fr-FR"/>
        </w:rPr>
        <w:t>attention</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l’emploi</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corrélatif,</w:t>
      </w:r>
      <w:r w:rsidR="00BF77D2">
        <w:rPr>
          <w:rFonts w:ascii="Times New Roman" w:hAnsi="Times New Roman" w:cs="Times New Roman"/>
          <w:lang w:val="fr-FR"/>
        </w:rPr>
        <w:t xml:space="preserve"> </w:t>
      </w:r>
      <w:r w:rsidRPr="008E535B">
        <w:rPr>
          <w:rFonts w:ascii="Times New Roman" w:hAnsi="Times New Roman" w:cs="Times New Roman"/>
          <w:lang w:val="fr-FR"/>
        </w:rPr>
        <w:t>auquel</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littérature</w:t>
      </w:r>
      <w:r w:rsidR="00BF77D2">
        <w:rPr>
          <w:rFonts w:ascii="Times New Roman" w:hAnsi="Times New Roman" w:cs="Times New Roman"/>
          <w:lang w:val="fr-FR"/>
        </w:rPr>
        <w:t xml:space="preserve"> </w:t>
      </w:r>
      <w:r w:rsidRPr="008E535B">
        <w:rPr>
          <w:rFonts w:ascii="Times New Roman" w:hAnsi="Times New Roman" w:cs="Times New Roman"/>
          <w:lang w:val="fr-FR"/>
        </w:rPr>
        <w:t>grammaticale</w:t>
      </w:r>
      <w:r w:rsidR="00BF77D2">
        <w:rPr>
          <w:rFonts w:ascii="Times New Roman" w:hAnsi="Times New Roman" w:cs="Times New Roman"/>
          <w:lang w:val="fr-FR"/>
        </w:rPr>
        <w:t xml:space="preserve"> </w:t>
      </w:r>
      <w:r w:rsidRPr="008E535B">
        <w:rPr>
          <w:rFonts w:ascii="Times New Roman" w:hAnsi="Times New Roman" w:cs="Times New Roman"/>
          <w:lang w:val="fr-FR"/>
        </w:rPr>
        <w:t>reconnaît</w:t>
      </w:r>
      <w:r w:rsidR="00BF77D2">
        <w:rPr>
          <w:rFonts w:ascii="Times New Roman" w:hAnsi="Times New Roman" w:cs="Times New Roman"/>
          <w:lang w:val="fr-FR"/>
        </w:rPr>
        <w:t xml:space="preserve"> </w:t>
      </w:r>
      <w:r w:rsidRPr="008E535B">
        <w:rPr>
          <w:rFonts w:ascii="Times New Roman" w:hAnsi="Times New Roman" w:cs="Times New Roman"/>
          <w:lang w:val="fr-FR"/>
        </w:rPr>
        <w:t>généralement</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effet</w:t>
      </w:r>
      <w:r w:rsidR="00BF77D2">
        <w:rPr>
          <w:rFonts w:ascii="Times New Roman" w:hAnsi="Times New Roman" w:cs="Times New Roman"/>
          <w:lang w:val="fr-FR"/>
        </w:rPr>
        <w:t xml:space="preserve"> </w:t>
      </w:r>
      <w:r w:rsidRPr="008E535B">
        <w:rPr>
          <w:rFonts w:ascii="Times New Roman" w:hAnsi="Times New Roman" w:cs="Times New Roman"/>
          <w:lang w:val="fr-FR"/>
        </w:rPr>
        <w:t>d’emphase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subordonnée.</w:t>
      </w:r>
      <w:r w:rsidR="00BF77D2">
        <w:rPr>
          <w:rFonts w:ascii="Times New Roman" w:hAnsi="Times New Roman" w:cs="Times New Roman"/>
          <w:lang w:val="fr-FR"/>
        </w:rPr>
        <w:t xml:space="preserve"> </w:t>
      </w:r>
    </w:p>
    <w:p w14:paraId="026C9579" w14:textId="3FE93904" w:rsidR="00013262" w:rsidRPr="008E535B" w:rsidRDefault="00013262" w:rsidP="00013262">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particularité</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causales</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partagée</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partie</w:t>
      </w:r>
      <w:r w:rsidR="00BF77D2">
        <w:rPr>
          <w:rFonts w:ascii="Times New Roman" w:hAnsi="Times New Roman" w:cs="Times New Roman"/>
          <w:lang w:val="fr-FR"/>
        </w:rPr>
        <w:t xml:space="preserve"> </w:t>
      </w:r>
      <w:r w:rsidRPr="008E535B">
        <w:rPr>
          <w:rFonts w:ascii="Times New Roman" w:hAnsi="Times New Roman" w:cs="Times New Roman"/>
          <w:lang w:val="fr-FR"/>
        </w:rPr>
        <w:t>avec</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finales</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réside</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ce</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l’élément</w:t>
      </w:r>
      <w:r w:rsidR="00BF77D2">
        <w:rPr>
          <w:rFonts w:ascii="Times New Roman" w:hAnsi="Times New Roman" w:cs="Times New Roman"/>
          <w:lang w:val="fr-FR"/>
        </w:rPr>
        <w:t xml:space="preserve"> </w:t>
      </w:r>
      <w:r w:rsidRPr="008E535B">
        <w:rPr>
          <w:rFonts w:ascii="Times New Roman" w:hAnsi="Times New Roman" w:cs="Times New Roman"/>
          <w:lang w:val="fr-FR"/>
        </w:rPr>
        <w:t>corrélatif</w:t>
      </w:r>
      <w:r w:rsidR="00BF77D2">
        <w:rPr>
          <w:rFonts w:ascii="Times New Roman" w:hAnsi="Times New Roman" w:cs="Times New Roman"/>
          <w:lang w:val="fr-FR"/>
        </w:rPr>
        <w:t xml:space="preserve"> </w:t>
      </w:r>
      <w:r w:rsidRPr="008E535B">
        <w:rPr>
          <w:rFonts w:ascii="Times New Roman" w:hAnsi="Times New Roman" w:cs="Times New Roman"/>
          <w:lang w:val="fr-FR"/>
        </w:rPr>
        <w:t>représente,</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plus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formes</w:t>
      </w:r>
      <w:r w:rsidR="00BF77D2">
        <w:rPr>
          <w:rFonts w:ascii="Times New Roman" w:hAnsi="Times New Roman" w:cs="Times New Roman"/>
          <w:lang w:val="fr-FR"/>
        </w:rPr>
        <w:t xml:space="preserve"> </w:t>
      </w:r>
      <w:r w:rsidRPr="008E535B">
        <w:rPr>
          <w:rFonts w:ascii="Times New Roman" w:hAnsi="Times New Roman" w:cs="Times New Roman"/>
          <w:lang w:val="fr-FR"/>
        </w:rPr>
        <w:t>incontestablement</w:t>
      </w:r>
      <w:r w:rsidR="00BF77D2">
        <w:rPr>
          <w:rFonts w:ascii="Times New Roman" w:hAnsi="Times New Roman" w:cs="Times New Roman"/>
          <w:lang w:val="fr-FR"/>
        </w:rPr>
        <w:t xml:space="preserve"> </w:t>
      </w:r>
      <w:r w:rsidRPr="008E535B">
        <w:rPr>
          <w:rFonts w:ascii="Times New Roman" w:hAnsi="Times New Roman" w:cs="Times New Roman"/>
          <w:lang w:val="fr-FR"/>
        </w:rPr>
        <w:t>adverbiales</w:t>
      </w:r>
      <w:r w:rsidR="00BF77D2">
        <w:rPr>
          <w:rFonts w:ascii="Times New Roman" w:hAnsi="Times New Roman" w:cs="Times New Roman"/>
          <w:lang w:val="fr-FR"/>
        </w:rPr>
        <w:t xml:space="preserve"> </w:t>
      </w:r>
      <w:r w:rsidRPr="008E535B">
        <w:rPr>
          <w:rFonts w:ascii="Times New Roman" w:hAnsi="Times New Roman" w:cs="Times New Roman"/>
          <w:lang w:val="fr-FR"/>
        </w:rPr>
        <w:t>(</w:t>
      </w:r>
      <w:r w:rsidRPr="008E535B">
        <w:rPr>
          <w:rFonts w:ascii="Times New Roman" w:hAnsi="Times New Roman" w:cs="Times New Roman"/>
          <w:i/>
          <w:lang w:val="fr-FR"/>
        </w:rPr>
        <w:t>ideo,</w:t>
      </w:r>
      <w:r w:rsidR="00BF77D2">
        <w:rPr>
          <w:rFonts w:ascii="Times New Roman" w:hAnsi="Times New Roman" w:cs="Times New Roman"/>
          <w:i/>
          <w:lang w:val="fr-FR"/>
        </w:rPr>
        <w:t xml:space="preserve"> </w:t>
      </w:r>
      <w:r w:rsidRPr="008E535B">
        <w:rPr>
          <w:rFonts w:ascii="Times New Roman" w:hAnsi="Times New Roman" w:cs="Times New Roman"/>
          <w:i/>
          <w:lang w:val="fr-FR"/>
        </w:rPr>
        <w:t>propterea</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élément</w:t>
      </w:r>
      <w:r w:rsidR="00BF77D2">
        <w:rPr>
          <w:rFonts w:ascii="Times New Roman" w:hAnsi="Times New Roman" w:cs="Times New Roman"/>
          <w:lang w:val="fr-FR"/>
        </w:rPr>
        <w:t xml:space="preserve"> </w:t>
      </w:r>
      <w:r w:rsidRPr="008E535B">
        <w:rPr>
          <w:rFonts w:ascii="Times New Roman" w:hAnsi="Times New Roman" w:cs="Times New Roman"/>
          <w:lang w:val="fr-FR"/>
        </w:rPr>
        <w:t>(pro)nominal</w:t>
      </w:r>
      <w:r w:rsidR="00BF77D2">
        <w:rPr>
          <w:rFonts w:ascii="Times New Roman" w:hAnsi="Times New Roman" w:cs="Times New Roman"/>
          <w:lang w:val="fr-FR"/>
        </w:rPr>
        <w:t xml:space="preserve"> </w:t>
      </w:r>
      <w:r w:rsidRPr="008E535B">
        <w:rPr>
          <w:rFonts w:ascii="Times New Roman" w:hAnsi="Times New Roman" w:cs="Times New Roman"/>
          <w:lang w:val="fr-FR"/>
        </w:rPr>
        <w:t>fléchi,</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type</w:t>
      </w:r>
      <w:r w:rsidR="00BF77D2">
        <w:rPr>
          <w:rFonts w:ascii="Times New Roman" w:hAnsi="Times New Roman" w:cs="Times New Roman"/>
          <w:lang w:val="fr-FR"/>
        </w:rPr>
        <w:t xml:space="preserve"> </w:t>
      </w:r>
      <w:r w:rsidRPr="008E535B">
        <w:rPr>
          <w:rFonts w:ascii="Times New Roman" w:hAnsi="Times New Roman" w:cs="Times New Roman"/>
          <w:i/>
          <w:lang w:val="fr-FR"/>
        </w:rPr>
        <w:t>eo</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dont</w:t>
      </w:r>
      <w:r w:rsidR="00BF77D2">
        <w:rPr>
          <w:rFonts w:ascii="Times New Roman" w:hAnsi="Times New Roman" w:cs="Times New Roman"/>
          <w:lang w:val="fr-FR"/>
        </w:rPr>
        <w:t xml:space="preserve"> </w:t>
      </w:r>
      <w:r w:rsidRPr="008E535B">
        <w:rPr>
          <w:rFonts w:ascii="Times New Roman" w:hAnsi="Times New Roman" w:cs="Times New Roman"/>
          <w:lang w:val="fr-FR"/>
        </w:rPr>
        <w:t>il</w:t>
      </w:r>
      <w:r w:rsidR="00BF77D2">
        <w:rPr>
          <w:rFonts w:ascii="Times New Roman" w:hAnsi="Times New Roman" w:cs="Times New Roman"/>
          <w:lang w:val="fr-FR"/>
        </w:rPr>
        <w:t xml:space="preserve"> </w:t>
      </w:r>
      <w:r w:rsidRPr="008E535B">
        <w:rPr>
          <w:rFonts w:ascii="Times New Roman" w:hAnsi="Times New Roman" w:cs="Times New Roman"/>
          <w:lang w:val="fr-FR"/>
        </w:rPr>
        <w:t>est</w:t>
      </w:r>
      <w:r w:rsidR="00BF77D2">
        <w:rPr>
          <w:rFonts w:ascii="Times New Roman" w:hAnsi="Times New Roman" w:cs="Times New Roman"/>
          <w:lang w:val="fr-FR"/>
        </w:rPr>
        <w:t xml:space="preserve"> </w:t>
      </w:r>
      <w:r w:rsidRPr="008E535B">
        <w:rPr>
          <w:rFonts w:ascii="Times New Roman" w:hAnsi="Times New Roman" w:cs="Times New Roman"/>
          <w:lang w:val="fr-FR"/>
        </w:rPr>
        <w:t>souvent</w:t>
      </w:r>
      <w:r w:rsidR="00BF77D2">
        <w:rPr>
          <w:rFonts w:ascii="Times New Roman" w:hAnsi="Times New Roman" w:cs="Times New Roman"/>
          <w:lang w:val="fr-FR"/>
        </w:rPr>
        <w:t xml:space="preserve"> </w:t>
      </w:r>
      <w:r w:rsidRPr="008E535B">
        <w:rPr>
          <w:rFonts w:ascii="Times New Roman" w:hAnsi="Times New Roman" w:cs="Times New Roman"/>
          <w:lang w:val="fr-FR"/>
        </w:rPr>
        <w:t>difficile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savoir</w:t>
      </w:r>
      <w:r w:rsidR="00BF77D2">
        <w:rPr>
          <w:rFonts w:ascii="Times New Roman" w:hAnsi="Times New Roman" w:cs="Times New Roman"/>
          <w:lang w:val="fr-FR"/>
        </w:rPr>
        <w:t xml:space="preserve"> </w:t>
      </w:r>
      <w:r w:rsidRPr="008E535B">
        <w:rPr>
          <w:rFonts w:ascii="Times New Roman" w:hAnsi="Times New Roman" w:cs="Times New Roman"/>
          <w:lang w:val="fr-FR"/>
        </w:rPr>
        <w:t>s’il</w:t>
      </w:r>
      <w:r w:rsidR="00BF77D2">
        <w:rPr>
          <w:rFonts w:ascii="Times New Roman" w:hAnsi="Times New Roman" w:cs="Times New Roman"/>
          <w:lang w:val="fr-FR"/>
        </w:rPr>
        <w:t xml:space="preserve"> </w:t>
      </w:r>
      <w:r w:rsidRPr="008E535B">
        <w:rPr>
          <w:rFonts w:ascii="Times New Roman" w:hAnsi="Times New Roman" w:cs="Times New Roman"/>
          <w:lang w:val="fr-FR"/>
        </w:rPr>
        <w:t>est</w:t>
      </w:r>
      <w:r w:rsidR="00BF77D2">
        <w:rPr>
          <w:rFonts w:ascii="Times New Roman" w:hAnsi="Times New Roman" w:cs="Times New Roman"/>
          <w:lang w:val="fr-FR"/>
        </w:rPr>
        <w:t xml:space="preserve"> </w:t>
      </w:r>
      <w:r w:rsidRPr="008E535B">
        <w:rPr>
          <w:rFonts w:ascii="Times New Roman" w:hAnsi="Times New Roman" w:cs="Times New Roman"/>
          <w:lang w:val="fr-FR"/>
        </w:rPr>
        <w:t>encore</w:t>
      </w:r>
      <w:r w:rsidR="00BF77D2">
        <w:rPr>
          <w:rFonts w:ascii="Times New Roman" w:hAnsi="Times New Roman" w:cs="Times New Roman"/>
          <w:lang w:val="fr-FR"/>
        </w:rPr>
        <w:t xml:space="preserve"> </w:t>
      </w:r>
      <w:r w:rsidRPr="008E535B">
        <w:rPr>
          <w:rFonts w:ascii="Times New Roman" w:hAnsi="Times New Roman" w:cs="Times New Roman"/>
          <w:lang w:val="fr-FR"/>
        </w:rPr>
        <w:t>interprétable</w:t>
      </w:r>
      <w:r w:rsidR="00BF77D2">
        <w:rPr>
          <w:rFonts w:ascii="Times New Roman" w:hAnsi="Times New Roman" w:cs="Times New Roman"/>
          <w:lang w:val="fr-FR"/>
        </w:rPr>
        <w:t xml:space="preserve"> </w:t>
      </w:r>
      <w:r w:rsidRPr="008E535B">
        <w:rPr>
          <w:rFonts w:ascii="Times New Roman" w:hAnsi="Times New Roman" w:cs="Times New Roman"/>
          <w:lang w:val="fr-FR"/>
        </w:rPr>
        <w:t>comme</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déictique</w:t>
      </w:r>
      <w:r w:rsidR="00BF77D2">
        <w:rPr>
          <w:rFonts w:ascii="Times New Roman" w:hAnsi="Times New Roman" w:cs="Times New Roman"/>
          <w:lang w:val="fr-FR"/>
        </w:rPr>
        <w:t xml:space="preserve"> </w:t>
      </w:r>
      <w:r w:rsidRPr="008E535B">
        <w:rPr>
          <w:rFonts w:ascii="Times New Roman" w:hAnsi="Times New Roman" w:cs="Times New Roman"/>
          <w:lang w:val="fr-FR"/>
        </w:rPr>
        <w:t>neutre</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l’ablatif</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bien</w:t>
      </w:r>
      <w:r w:rsidR="00BF77D2">
        <w:rPr>
          <w:rFonts w:ascii="Times New Roman" w:hAnsi="Times New Roman" w:cs="Times New Roman"/>
          <w:lang w:val="fr-FR"/>
        </w:rPr>
        <w:t xml:space="preserve"> </w:t>
      </w:r>
      <w:r w:rsidRPr="008E535B">
        <w:rPr>
          <w:rFonts w:ascii="Times New Roman" w:hAnsi="Times New Roman" w:cs="Times New Roman"/>
          <w:lang w:val="fr-FR"/>
        </w:rPr>
        <w:t>s’il</w:t>
      </w:r>
      <w:r w:rsidR="00BF77D2">
        <w:rPr>
          <w:rFonts w:ascii="Times New Roman" w:hAnsi="Times New Roman" w:cs="Times New Roman"/>
          <w:lang w:val="fr-FR"/>
        </w:rPr>
        <w:t xml:space="preserve"> </w:t>
      </w:r>
      <w:r w:rsidRPr="008E535B">
        <w:rPr>
          <w:rFonts w:ascii="Times New Roman" w:hAnsi="Times New Roman" w:cs="Times New Roman"/>
          <w:lang w:val="fr-FR"/>
        </w:rPr>
        <w:t>s’agit</w:t>
      </w:r>
      <w:r w:rsidR="00BF77D2">
        <w:rPr>
          <w:rFonts w:ascii="Times New Roman" w:hAnsi="Times New Roman" w:cs="Times New Roman"/>
          <w:lang w:val="fr-FR"/>
        </w:rPr>
        <w:t xml:space="preserve"> </w:t>
      </w:r>
      <w:r w:rsidRPr="008E535B">
        <w:rPr>
          <w:rFonts w:ascii="Times New Roman" w:hAnsi="Times New Roman" w:cs="Times New Roman"/>
          <w:lang w:val="fr-FR"/>
        </w:rPr>
        <w:t>d’un</w:t>
      </w:r>
      <w:r w:rsidR="00BF77D2">
        <w:rPr>
          <w:rFonts w:ascii="Times New Roman" w:hAnsi="Times New Roman" w:cs="Times New Roman"/>
          <w:lang w:val="fr-FR"/>
        </w:rPr>
        <w:t xml:space="preserve"> </w:t>
      </w:r>
      <w:r w:rsidRPr="008E535B">
        <w:rPr>
          <w:rFonts w:ascii="Times New Roman" w:hAnsi="Times New Roman" w:cs="Times New Roman"/>
          <w:lang w:val="fr-FR"/>
        </w:rPr>
        <w:t>léxème</w:t>
      </w:r>
      <w:r w:rsidR="00BF77D2">
        <w:rPr>
          <w:rFonts w:ascii="Times New Roman" w:hAnsi="Times New Roman" w:cs="Times New Roman"/>
          <w:lang w:val="fr-FR"/>
        </w:rPr>
        <w:t xml:space="preserve"> </w:t>
      </w:r>
      <w:r w:rsidRPr="008E535B">
        <w:rPr>
          <w:rFonts w:ascii="Times New Roman" w:hAnsi="Times New Roman" w:cs="Times New Roman"/>
          <w:lang w:val="fr-FR"/>
        </w:rPr>
        <w:t>adverbialisé.</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même,</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emplois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ce</w:t>
      </w:r>
      <w:r w:rsidR="00BF77D2">
        <w:rPr>
          <w:rFonts w:ascii="Times New Roman" w:hAnsi="Times New Roman" w:cs="Times New Roman"/>
          <w:lang w:val="fr-FR"/>
        </w:rPr>
        <w:t xml:space="preserve"> </w:t>
      </w:r>
      <w:r w:rsidRPr="008E535B">
        <w:rPr>
          <w:rFonts w:ascii="Times New Roman" w:hAnsi="Times New Roman" w:cs="Times New Roman"/>
          <w:lang w:val="fr-FR"/>
        </w:rPr>
        <w:t>dernier</w:t>
      </w:r>
      <w:r w:rsidR="00BF77D2">
        <w:rPr>
          <w:rFonts w:ascii="Times New Roman" w:hAnsi="Times New Roman" w:cs="Times New Roman"/>
          <w:lang w:val="fr-FR"/>
        </w:rPr>
        <w:t xml:space="preserve"> </w:t>
      </w:r>
      <w:r w:rsidRPr="008E535B">
        <w:rPr>
          <w:rFonts w:ascii="Times New Roman" w:hAnsi="Times New Roman" w:cs="Times New Roman"/>
          <w:lang w:val="fr-FR"/>
        </w:rPr>
        <w:t>au</w:t>
      </w:r>
      <w:r w:rsidR="00BF77D2">
        <w:rPr>
          <w:rFonts w:ascii="Times New Roman" w:hAnsi="Times New Roman" w:cs="Times New Roman"/>
          <w:lang w:val="fr-FR"/>
        </w:rPr>
        <w:t xml:space="preserve"> </w:t>
      </w:r>
      <w:r w:rsidRPr="008E535B">
        <w:rPr>
          <w:rFonts w:ascii="Times New Roman" w:hAnsi="Times New Roman" w:cs="Times New Roman"/>
          <w:lang w:val="fr-FR"/>
        </w:rPr>
        <w:t>milieu</w:t>
      </w:r>
      <w:r w:rsidR="00BF77D2">
        <w:rPr>
          <w:rFonts w:ascii="Times New Roman" w:hAnsi="Times New Roman" w:cs="Times New Roman"/>
          <w:lang w:val="fr-FR"/>
        </w:rPr>
        <w:t xml:space="preserve"> </w:t>
      </w:r>
      <w:r w:rsidRPr="008E535B">
        <w:rPr>
          <w:rFonts w:ascii="Times New Roman" w:hAnsi="Times New Roman" w:cs="Times New Roman"/>
          <w:lang w:val="fr-FR"/>
        </w:rPr>
        <w:t>d’un</w:t>
      </w:r>
      <w:r w:rsidR="00BF77D2">
        <w:rPr>
          <w:rFonts w:ascii="Times New Roman" w:hAnsi="Times New Roman" w:cs="Times New Roman"/>
          <w:lang w:val="fr-FR"/>
        </w:rPr>
        <w:t xml:space="preserve"> </w:t>
      </w:r>
      <w:r w:rsidRPr="008E535B">
        <w:rPr>
          <w:rFonts w:ascii="Times New Roman" w:hAnsi="Times New Roman" w:cs="Times New Roman"/>
          <w:lang w:val="fr-FR"/>
        </w:rPr>
        <w:t>syntagme</w:t>
      </w:r>
      <w:r w:rsidR="00BF77D2">
        <w:rPr>
          <w:rFonts w:ascii="Times New Roman" w:hAnsi="Times New Roman" w:cs="Times New Roman"/>
          <w:lang w:val="fr-FR"/>
        </w:rPr>
        <w:t xml:space="preserve"> </w:t>
      </w:r>
      <w:r w:rsidRPr="008E535B">
        <w:rPr>
          <w:rFonts w:ascii="Times New Roman" w:hAnsi="Times New Roman" w:cs="Times New Roman"/>
          <w:lang w:val="fr-FR"/>
        </w:rPr>
        <w:t>prépositionnel</w:t>
      </w:r>
      <w:r w:rsidR="00BF77D2">
        <w:rPr>
          <w:rFonts w:ascii="Times New Roman" w:hAnsi="Times New Roman" w:cs="Times New Roman"/>
          <w:lang w:val="fr-FR"/>
        </w:rPr>
        <w:t xml:space="preserve"> </w:t>
      </w:r>
      <w:r w:rsidRPr="008E535B">
        <w:rPr>
          <w:rFonts w:ascii="Times New Roman" w:hAnsi="Times New Roman" w:cs="Times New Roman"/>
          <w:lang w:val="fr-FR"/>
        </w:rPr>
        <w:t>ne</w:t>
      </w:r>
      <w:r w:rsidR="00BF77D2">
        <w:rPr>
          <w:rFonts w:ascii="Times New Roman" w:hAnsi="Times New Roman" w:cs="Times New Roman"/>
          <w:lang w:val="fr-FR"/>
        </w:rPr>
        <w:t xml:space="preserve"> </w:t>
      </w:r>
      <w:r w:rsidRPr="008E535B">
        <w:rPr>
          <w:rFonts w:ascii="Times New Roman" w:hAnsi="Times New Roman" w:cs="Times New Roman"/>
          <w:lang w:val="fr-FR"/>
        </w:rPr>
        <w:t>laissent</w:t>
      </w:r>
      <w:r w:rsidR="00BF77D2">
        <w:rPr>
          <w:rFonts w:ascii="Times New Roman" w:hAnsi="Times New Roman" w:cs="Times New Roman"/>
          <w:lang w:val="fr-FR"/>
        </w:rPr>
        <w:t xml:space="preserve"> </w:t>
      </w:r>
      <w:r w:rsidRPr="008E535B">
        <w:rPr>
          <w:rFonts w:ascii="Times New Roman" w:hAnsi="Times New Roman" w:cs="Times New Roman"/>
          <w:lang w:val="fr-FR"/>
        </w:rPr>
        <w:t>pas</w:t>
      </w:r>
      <w:r w:rsidR="00BF77D2">
        <w:rPr>
          <w:rFonts w:ascii="Times New Roman" w:hAnsi="Times New Roman" w:cs="Times New Roman"/>
          <w:lang w:val="fr-FR"/>
        </w:rPr>
        <w:t xml:space="preserve"> </w:t>
      </w:r>
      <w:r w:rsidRPr="008E535B">
        <w:rPr>
          <w:rFonts w:ascii="Times New Roman" w:hAnsi="Times New Roman" w:cs="Times New Roman"/>
          <w:lang w:val="fr-FR"/>
        </w:rPr>
        <w:t>toujours</w:t>
      </w:r>
      <w:r w:rsidR="00BF77D2">
        <w:rPr>
          <w:rFonts w:ascii="Times New Roman" w:hAnsi="Times New Roman" w:cs="Times New Roman"/>
          <w:lang w:val="fr-FR"/>
        </w:rPr>
        <w:t xml:space="preserve"> </w:t>
      </w:r>
      <w:r w:rsidRPr="008E535B">
        <w:rPr>
          <w:rFonts w:ascii="Times New Roman" w:hAnsi="Times New Roman" w:cs="Times New Roman"/>
          <w:lang w:val="fr-FR"/>
        </w:rPr>
        <w:t>deviner</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degré</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lexicalisation</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subordonnant</w:t>
      </w:r>
      <w:r w:rsidR="00BF77D2">
        <w:rPr>
          <w:rFonts w:ascii="Times New Roman" w:hAnsi="Times New Roman" w:cs="Times New Roman"/>
          <w:lang w:val="fr-FR"/>
        </w:rPr>
        <w:t xml:space="preserve"> </w:t>
      </w:r>
      <w:r w:rsidRPr="008E535B">
        <w:rPr>
          <w:rFonts w:ascii="Times New Roman" w:hAnsi="Times New Roman" w:cs="Times New Roman"/>
          <w:lang w:val="fr-FR"/>
        </w:rPr>
        <w:t>(type</w:t>
      </w:r>
      <w:r w:rsidR="00BF77D2">
        <w:rPr>
          <w:rFonts w:ascii="Times New Roman" w:hAnsi="Times New Roman" w:cs="Times New Roman"/>
          <w:lang w:val="fr-FR"/>
        </w:rPr>
        <w:t xml:space="preserve"> </w:t>
      </w:r>
      <w:r w:rsidRPr="008E535B">
        <w:rPr>
          <w:rFonts w:ascii="Times New Roman" w:hAnsi="Times New Roman" w:cs="Times New Roman"/>
          <w:i/>
          <w:lang w:val="fr-FR"/>
        </w:rPr>
        <w:t>in</w:t>
      </w:r>
      <w:r w:rsidR="00BF77D2">
        <w:rPr>
          <w:rFonts w:ascii="Times New Roman" w:hAnsi="Times New Roman" w:cs="Times New Roman"/>
          <w:i/>
          <w:lang w:val="fr-FR"/>
        </w:rPr>
        <w:t xml:space="preserve"> </w:t>
      </w:r>
      <w:r w:rsidRPr="008E535B">
        <w:rPr>
          <w:rFonts w:ascii="Times New Roman" w:hAnsi="Times New Roman" w:cs="Times New Roman"/>
          <w:i/>
          <w:lang w:val="fr-FR"/>
        </w:rPr>
        <w:t>eo</w:t>
      </w:r>
      <w:r w:rsidR="00BF77D2">
        <w:rPr>
          <w:rFonts w:ascii="Times New Roman" w:hAnsi="Times New Roman" w:cs="Times New Roman"/>
          <w:i/>
          <w:lang w:val="fr-FR"/>
        </w:rPr>
        <w:t xml:space="preserve"> </w:t>
      </w:r>
      <w:r w:rsidRPr="008E535B">
        <w:rPr>
          <w:rFonts w:ascii="Times New Roman" w:hAnsi="Times New Roman" w:cs="Times New Roman"/>
          <w:i/>
          <w:lang w:val="fr-FR"/>
        </w:rPr>
        <w:t>quod</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français</w:t>
      </w:r>
      <w:r w:rsidR="00BF77D2">
        <w:rPr>
          <w:rFonts w:ascii="Times New Roman" w:hAnsi="Times New Roman" w:cs="Times New Roman"/>
          <w:lang w:val="fr-FR"/>
        </w:rPr>
        <w:t xml:space="preserve"> </w:t>
      </w:r>
      <w:r w:rsidRPr="008E535B">
        <w:rPr>
          <w:rFonts w:ascii="Times New Roman" w:hAnsi="Times New Roman" w:cs="Times New Roman"/>
          <w:i/>
          <w:lang w:val="fr-FR"/>
        </w:rPr>
        <w:t>par</w:t>
      </w:r>
      <w:r w:rsidR="00BF77D2">
        <w:rPr>
          <w:rFonts w:ascii="Times New Roman" w:hAnsi="Times New Roman" w:cs="Times New Roman"/>
          <w:i/>
          <w:lang w:val="fr-FR"/>
        </w:rPr>
        <w:t xml:space="preserve"> </w:t>
      </w:r>
      <w:r w:rsidRPr="008E535B">
        <w:rPr>
          <w:rFonts w:ascii="Times New Roman" w:hAnsi="Times New Roman" w:cs="Times New Roman"/>
          <w:i/>
          <w:lang w:val="fr-FR"/>
        </w:rPr>
        <w:t>ce</w:t>
      </w:r>
      <w:r w:rsidR="00BF77D2">
        <w:rPr>
          <w:rFonts w:ascii="Times New Roman" w:hAnsi="Times New Roman" w:cs="Times New Roman"/>
          <w:i/>
          <w:lang w:val="fr-FR"/>
        </w:rPr>
        <w:t xml:space="preserve"> </w:t>
      </w:r>
      <w:r w:rsidRPr="008E535B">
        <w:rPr>
          <w:rFonts w:ascii="Times New Roman" w:hAnsi="Times New Roman" w:cs="Times New Roman"/>
          <w:i/>
          <w:lang w:val="fr-FR"/>
        </w:rPr>
        <w:t>que</w:t>
      </w:r>
      <w:r w:rsidR="00BF77D2">
        <w:rPr>
          <w:rFonts w:ascii="Times New Roman" w:hAnsi="Times New Roman" w:cs="Times New Roman"/>
          <w:i/>
          <w:lang w:val="fr-FR"/>
        </w:rPr>
        <w:t xml:space="preserve"> </w:t>
      </w:r>
      <w:r w:rsidRPr="008E535B">
        <w:rPr>
          <w:rFonts w:ascii="Times New Roman" w:hAnsi="Times New Roman" w:cs="Times New Roman"/>
          <w:i/>
          <w:lang w:val="fr-FR"/>
        </w:rPr>
        <w:t>&gt;parce</w:t>
      </w:r>
      <w:r w:rsidR="00BF77D2">
        <w:rPr>
          <w:rFonts w:ascii="Times New Roman" w:hAnsi="Times New Roman" w:cs="Times New Roman"/>
          <w:i/>
          <w:lang w:val="fr-FR"/>
        </w:rPr>
        <w:t xml:space="preserve"> </w:t>
      </w:r>
      <w:r w:rsidRPr="008E535B">
        <w:rPr>
          <w:rFonts w:ascii="Times New Roman" w:hAnsi="Times New Roman" w:cs="Times New Roman"/>
          <w:i/>
          <w:lang w:val="fr-FR"/>
        </w:rPr>
        <w:t>que</w:t>
      </w:r>
      <w:r w:rsidRPr="008E535B">
        <w:rPr>
          <w:rFonts w:ascii="Times New Roman" w:hAnsi="Times New Roman" w:cs="Times New Roman"/>
          <w:lang w:val="fr-FR"/>
        </w:rPr>
        <w:t>).</w:t>
      </w:r>
    </w:p>
    <w:p w14:paraId="1AAEFBAE" w14:textId="4300D4A1" w:rsidR="00013262" w:rsidRPr="008E535B" w:rsidRDefault="00013262" w:rsidP="00013262">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Ainsi,</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l’aide</w:t>
      </w:r>
      <w:r w:rsidR="00BF77D2">
        <w:rPr>
          <w:rFonts w:ascii="Times New Roman" w:hAnsi="Times New Roman" w:cs="Times New Roman"/>
          <w:lang w:val="fr-FR"/>
        </w:rPr>
        <w:t xml:space="preserve"> </w:t>
      </w:r>
      <w:r w:rsidRPr="008E535B">
        <w:rPr>
          <w:rFonts w:ascii="Times New Roman" w:hAnsi="Times New Roman" w:cs="Times New Roman"/>
          <w:lang w:val="fr-FR"/>
        </w:rPr>
        <w:t>d’un</w:t>
      </w:r>
      <w:r w:rsidR="00BF77D2">
        <w:rPr>
          <w:rFonts w:ascii="Times New Roman" w:hAnsi="Times New Roman" w:cs="Times New Roman"/>
          <w:lang w:val="fr-FR"/>
        </w:rPr>
        <w:t xml:space="preserve"> </w:t>
      </w:r>
      <w:r w:rsidRPr="008E535B">
        <w:rPr>
          <w:rFonts w:ascii="Times New Roman" w:hAnsi="Times New Roman" w:cs="Times New Roman"/>
          <w:lang w:val="fr-FR"/>
        </w:rPr>
        <w:t>corpus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textes</w:t>
      </w:r>
      <w:r w:rsidR="00BF77D2">
        <w:rPr>
          <w:rFonts w:ascii="Times New Roman" w:hAnsi="Times New Roman" w:cs="Times New Roman"/>
          <w:lang w:val="fr-FR"/>
        </w:rPr>
        <w:t xml:space="preserve"> </w:t>
      </w:r>
      <w:r w:rsidRPr="008E535B">
        <w:rPr>
          <w:rFonts w:ascii="Times New Roman" w:hAnsi="Times New Roman" w:cs="Times New Roman"/>
          <w:lang w:val="fr-FR"/>
        </w:rPr>
        <w:t>s’échelonnant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l’époque</w:t>
      </w:r>
      <w:r w:rsidR="00BF77D2">
        <w:rPr>
          <w:rFonts w:ascii="Times New Roman" w:hAnsi="Times New Roman" w:cs="Times New Roman"/>
          <w:lang w:val="fr-FR"/>
        </w:rPr>
        <w:t xml:space="preserve"> </w:t>
      </w:r>
      <w:r w:rsidRPr="008E535B">
        <w:rPr>
          <w:rFonts w:ascii="Times New Roman" w:hAnsi="Times New Roman" w:cs="Times New Roman"/>
          <w:lang w:val="fr-FR"/>
        </w:rPr>
        <w:t>préclassique</w:t>
      </w:r>
      <w:r w:rsidR="00BF77D2">
        <w:rPr>
          <w:rFonts w:ascii="Times New Roman" w:hAnsi="Times New Roman" w:cs="Times New Roman"/>
          <w:lang w:val="fr-FR"/>
        </w:rPr>
        <w:t xml:space="preserve"> </w:t>
      </w:r>
      <w:r w:rsidRPr="008E535B">
        <w:rPr>
          <w:rFonts w:ascii="Times New Roman" w:hAnsi="Times New Roman" w:cs="Times New Roman"/>
          <w:lang w:val="fr-FR"/>
        </w:rPr>
        <w:t>jusqu’à</w:t>
      </w:r>
      <w:r w:rsidR="00BF77D2">
        <w:rPr>
          <w:rFonts w:ascii="Times New Roman" w:hAnsi="Times New Roman" w:cs="Times New Roman"/>
          <w:lang w:val="fr-FR"/>
        </w:rPr>
        <w:t xml:space="preserve"> </w:t>
      </w:r>
      <w:r w:rsidRPr="008E535B">
        <w:rPr>
          <w:rFonts w:ascii="Times New Roman" w:hAnsi="Times New Roman" w:cs="Times New Roman"/>
          <w:lang w:val="fr-FR"/>
        </w:rPr>
        <w:t>l’époque</w:t>
      </w:r>
      <w:r w:rsidR="00BF77D2">
        <w:rPr>
          <w:rFonts w:ascii="Times New Roman" w:hAnsi="Times New Roman" w:cs="Times New Roman"/>
          <w:lang w:val="fr-FR"/>
        </w:rPr>
        <w:t xml:space="preserve"> </w:t>
      </w:r>
      <w:r w:rsidRPr="008E535B">
        <w:rPr>
          <w:rFonts w:ascii="Times New Roman" w:hAnsi="Times New Roman" w:cs="Times New Roman"/>
          <w:lang w:val="fr-FR"/>
        </w:rPr>
        <w:t>postclassique,</w:t>
      </w:r>
      <w:r w:rsidR="00BF77D2">
        <w:rPr>
          <w:rFonts w:ascii="Times New Roman" w:hAnsi="Times New Roman" w:cs="Times New Roman"/>
          <w:lang w:val="fr-FR"/>
        </w:rPr>
        <w:t xml:space="preserve"> </w:t>
      </w:r>
      <w:r w:rsidRPr="008E535B">
        <w:rPr>
          <w:rFonts w:ascii="Times New Roman" w:hAnsi="Times New Roman" w:cs="Times New Roman"/>
          <w:lang w:val="fr-FR"/>
        </w:rPr>
        <w:t>on</w:t>
      </w:r>
      <w:r w:rsidR="00BF77D2">
        <w:rPr>
          <w:rFonts w:ascii="Times New Roman" w:hAnsi="Times New Roman" w:cs="Times New Roman"/>
          <w:lang w:val="fr-FR"/>
        </w:rPr>
        <w:t xml:space="preserve"> </w:t>
      </w:r>
      <w:r w:rsidRPr="008E535B">
        <w:rPr>
          <w:rFonts w:ascii="Times New Roman" w:hAnsi="Times New Roman" w:cs="Times New Roman"/>
          <w:lang w:val="fr-FR"/>
        </w:rPr>
        <w:t>analysera</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différents</w:t>
      </w:r>
      <w:r w:rsidR="00BF77D2">
        <w:rPr>
          <w:rFonts w:ascii="Times New Roman" w:hAnsi="Times New Roman" w:cs="Times New Roman"/>
          <w:lang w:val="fr-FR"/>
        </w:rPr>
        <w:t xml:space="preserve"> </w:t>
      </w:r>
      <w:r w:rsidRPr="008E535B">
        <w:rPr>
          <w:rFonts w:ascii="Times New Roman" w:hAnsi="Times New Roman" w:cs="Times New Roman"/>
          <w:lang w:val="fr-FR"/>
        </w:rPr>
        <w:t>emplois</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corrélatifs</w:t>
      </w:r>
      <w:r w:rsidR="00BF77D2">
        <w:rPr>
          <w:rFonts w:ascii="Times New Roman" w:hAnsi="Times New Roman" w:cs="Times New Roman"/>
          <w:lang w:val="fr-FR"/>
        </w:rPr>
        <w:t xml:space="preserve"> </w:t>
      </w:r>
      <w:r w:rsidRPr="008E535B">
        <w:rPr>
          <w:rFonts w:ascii="Times New Roman" w:hAnsi="Times New Roman" w:cs="Times New Roman"/>
          <w:lang w:val="fr-FR"/>
        </w:rPr>
        <w:t>revêtant</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forme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syntagmes</w:t>
      </w:r>
      <w:r w:rsidR="00BF77D2">
        <w:rPr>
          <w:rFonts w:ascii="Times New Roman" w:hAnsi="Times New Roman" w:cs="Times New Roman"/>
          <w:lang w:val="fr-FR"/>
        </w:rPr>
        <w:t xml:space="preserve"> </w:t>
      </w:r>
      <w:r w:rsidRPr="008E535B">
        <w:rPr>
          <w:rFonts w:ascii="Times New Roman" w:hAnsi="Times New Roman" w:cs="Times New Roman"/>
          <w:lang w:val="fr-FR"/>
        </w:rPr>
        <w:t>prépositionnels</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d’adverbes,</w:t>
      </w:r>
      <w:r w:rsidR="00BF77D2">
        <w:rPr>
          <w:rFonts w:ascii="Times New Roman" w:hAnsi="Times New Roman" w:cs="Times New Roman"/>
          <w:lang w:val="fr-FR"/>
        </w:rPr>
        <w:t xml:space="preserve"> </w:t>
      </w:r>
      <w:r w:rsidRPr="008E535B">
        <w:rPr>
          <w:rFonts w:ascii="Times New Roman" w:hAnsi="Times New Roman" w:cs="Times New Roman"/>
          <w:lang w:val="fr-FR"/>
        </w:rPr>
        <w:t>lorsqu’ils</w:t>
      </w:r>
      <w:r w:rsidR="00BF77D2">
        <w:rPr>
          <w:rFonts w:ascii="Times New Roman" w:hAnsi="Times New Roman" w:cs="Times New Roman"/>
          <w:lang w:val="fr-FR"/>
        </w:rPr>
        <w:t xml:space="preserve"> </w:t>
      </w:r>
      <w:r w:rsidRPr="008E535B">
        <w:rPr>
          <w:rFonts w:ascii="Times New Roman" w:hAnsi="Times New Roman" w:cs="Times New Roman"/>
          <w:lang w:val="fr-FR"/>
        </w:rPr>
        <w:t>ont</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subordonnée</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i/>
          <w:lang w:val="fr-FR"/>
        </w:rPr>
        <w:t>quod</w:t>
      </w:r>
      <w:r w:rsidR="00BF77D2">
        <w:rPr>
          <w:rFonts w:ascii="Times New Roman" w:hAnsi="Times New Roman" w:cs="Times New Roman"/>
          <w:i/>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i/>
          <w:lang w:val="fr-FR"/>
        </w:rPr>
        <w:t>quia</w:t>
      </w:r>
      <w:r w:rsidR="00BF77D2">
        <w:rPr>
          <w:rFonts w:ascii="Times New Roman" w:hAnsi="Times New Roman" w:cs="Times New Roman"/>
          <w:i/>
          <w:lang w:val="fr-FR"/>
        </w:rPr>
        <w:t xml:space="preserve"> </w:t>
      </w:r>
      <w:r w:rsidRPr="008E535B">
        <w:rPr>
          <w:rFonts w:ascii="Times New Roman" w:hAnsi="Times New Roman" w:cs="Times New Roman"/>
          <w:lang w:val="fr-FR"/>
        </w:rPr>
        <w:t>(Baños,</w:t>
      </w:r>
      <w:r w:rsidR="00BF77D2">
        <w:rPr>
          <w:rFonts w:ascii="Times New Roman" w:hAnsi="Times New Roman" w:cs="Times New Roman"/>
          <w:lang w:val="fr-FR"/>
        </w:rPr>
        <w:t xml:space="preserve"> </w:t>
      </w:r>
      <w:r w:rsidRPr="008E535B">
        <w:rPr>
          <w:rFonts w:ascii="Times New Roman" w:hAnsi="Times New Roman" w:cs="Times New Roman"/>
          <w:lang w:val="fr-FR"/>
        </w:rPr>
        <w:t>1991)</w:t>
      </w:r>
      <w:r w:rsidR="00BF77D2">
        <w:rPr>
          <w:rFonts w:ascii="Times New Roman" w:hAnsi="Times New Roman" w:cs="Times New Roman"/>
          <w:lang w:val="fr-FR"/>
        </w:rPr>
        <w:t xml:space="preserve"> </w:t>
      </w:r>
      <w:r w:rsidRPr="008E535B">
        <w:rPr>
          <w:rFonts w:ascii="Times New Roman" w:hAnsi="Times New Roman" w:cs="Times New Roman"/>
          <w:lang w:val="fr-FR"/>
        </w:rPr>
        <w:t>comme</w:t>
      </w:r>
      <w:r w:rsidR="00BF77D2">
        <w:rPr>
          <w:rFonts w:ascii="Times New Roman" w:hAnsi="Times New Roman" w:cs="Times New Roman"/>
          <w:lang w:val="fr-FR"/>
        </w:rPr>
        <w:t xml:space="preserve"> </w:t>
      </w:r>
      <w:r w:rsidRPr="008E535B">
        <w:rPr>
          <w:rFonts w:ascii="Times New Roman" w:hAnsi="Times New Roman" w:cs="Times New Roman"/>
          <w:lang w:val="fr-FR"/>
        </w:rPr>
        <w:t>explicitant</w:t>
      </w:r>
      <w:r w:rsidR="00BF77D2">
        <w:rPr>
          <w:rFonts w:ascii="Times New Roman" w:hAnsi="Times New Roman" w:cs="Times New Roman"/>
          <w:lang w:val="fr-FR"/>
        </w:rPr>
        <w:t xml:space="preserve"> </w:t>
      </w:r>
      <w:r w:rsidRPr="008E535B">
        <w:rPr>
          <w:rFonts w:ascii="Times New Roman" w:hAnsi="Times New Roman" w:cs="Times New Roman"/>
          <w:lang w:val="fr-FR"/>
        </w:rPr>
        <w:t>sémantique</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fait,</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écarterons</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causales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i/>
          <w:lang w:val="fr-FR"/>
        </w:rPr>
        <w:t>quoniam</w:t>
      </w:r>
      <w:r w:rsidR="00BF77D2">
        <w:rPr>
          <w:rFonts w:ascii="Times New Roman" w:hAnsi="Times New Roman" w:cs="Times New Roman"/>
          <w:i/>
          <w:lang w:val="fr-FR"/>
        </w:rPr>
        <w:t xml:space="preserve"> </w:t>
      </w:r>
      <w:r w:rsidRPr="008E535B">
        <w:rPr>
          <w:rFonts w:ascii="Times New Roman" w:hAnsi="Times New Roman" w:cs="Times New Roman"/>
          <w:lang w:val="fr-FR"/>
        </w:rPr>
        <w:t>(Baños,</w:t>
      </w:r>
      <w:r w:rsidR="00BF77D2">
        <w:rPr>
          <w:rFonts w:ascii="Times New Roman" w:hAnsi="Times New Roman" w:cs="Times New Roman"/>
          <w:lang w:val="fr-FR"/>
        </w:rPr>
        <w:t xml:space="preserve"> </w:t>
      </w:r>
      <w:r w:rsidRPr="008E535B">
        <w:rPr>
          <w:rFonts w:ascii="Times New Roman" w:hAnsi="Times New Roman" w:cs="Times New Roman"/>
          <w:lang w:val="fr-FR"/>
        </w:rPr>
        <w:t>2014</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90</w:t>
      </w:r>
      <w:r w:rsidR="00BF77D2">
        <w:rPr>
          <w:rFonts w:ascii="Times New Roman" w:hAnsi="Times New Roman" w:cs="Times New Roman"/>
          <w:lang w:val="fr-FR"/>
        </w:rPr>
        <w:t xml:space="preserve"> </w:t>
      </w:r>
      <w:r w:rsidRPr="008E535B">
        <w:rPr>
          <w:rFonts w:ascii="Times New Roman" w:hAnsi="Times New Roman" w:cs="Times New Roman"/>
          <w:i/>
          <w:lang w:val="fr-FR"/>
        </w:rPr>
        <w:t>sqq</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i/>
          <w:lang w:val="fr-FR"/>
        </w:rPr>
        <w:t>quando</w:t>
      </w:r>
      <w:r w:rsidR="00BF77D2">
        <w:rPr>
          <w:rFonts w:ascii="Times New Roman" w:hAnsi="Times New Roman" w:cs="Times New Roman"/>
          <w:i/>
          <w:lang w:val="fr-FR"/>
        </w:rPr>
        <w:t xml:space="preserve"> </w:t>
      </w:r>
      <w:r w:rsidRPr="008E535B">
        <w:rPr>
          <w:rFonts w:ascii="Times New Roman" w:hAnsi="Times New Roman" w:cs="Times New Roman"/>
          <w:lang w:val="fr-FR"/>
        </w:rPr>
        <w:t>(Fatello,</w:t>
      </w:r>
      <w:r w:rsidR="00BF77D2">
        <w:rPr>
          <w:rFonts w:ascii="Times New Roman" w:hAnsi="Times New Roman" w:cs="Times New Roman"/>
          <w:lang w:val="fr-FR"/>
        </w:rPr>
        <w:t xml:space="preserve"> </w:t>
      </w:r>
      <w:r w:rsidRPr="008E535B">
        <w:rPr>
          <w:rFonts w:ascii="Times New Roman" w:hAnsi="Times New Roman" w:cs="Times New Roman"/>
          <w:lang w:val="fr-FR"/>
        </w:rPr>
        <w:t>2018).</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procéderons</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comparaison</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deux</w:t>
      </w:r>
      <w:r w:rsidR="00BF77D2">
        <w:rPr>
          <w:rFonts w:ascii="Times New Roman" w:hAnsi="Times New Roman" w:cs="Times New Roman"/>
          <w:lang w:val="fr-FR"/>
        </w:rPr>
        <w:t xml:space="preserve"> </w:t>
      </w:r>
      <w:r w:rsidRPr="008E535B">
        <w:rPr>
          <w:rFonts w:ascii="Times New Roman" w:hAnsi="Times New Roman" w:cs="Times New Roman"/>
          <w:lang w:val="fr-FR"/>
        </w:rPr>
        <w:t>types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diptyques,</w:t>
      </w:r>
      <w:r w:rsidR="00BF77D2">
        <w:rPr>
          <w:rFonts w:ascii="Times New Roman" w:hAnsi="Times New Roman" w:cs="Times New Roman"/>
          <w:lang w:val="fr-FR"/>
        </w:rPr>
        <w:t xml:space="preserve"> </w:t>
      </w:r>
      <w:r w:rsidRPr="008E535B">
        <w:rPr>
          <w:rFonts w:ascii="Times New Roman" w:hAnsi="Times New Roman" w:cs="Times New Roman"/>
          <w:lang w:val="fr-FR"/>
        </w:rPr>
        <w:t>dits</w:t>
      </w:r>
      <w:r w:rsidR="00BF77D2">
        <w:rPr>
          <w:rFonts w:ascii="Times New Roman" w:hAnsi="Times New Roman" w:cs="Times New Roman"/>
          <w:lang w:val="fr-FR"/>
        </w:rPr>
        <w:t xml:space="preserve"> </w:t>
      </w:r>
      <w:r w:rsidRPr="008E535B">
        <w:rPr>
          <w:rFonts w:ascii="Times New Roman" w:hAnsi="Times New Roman" w:cs="Times New Roman"/>
          <w:lang w:val="fr-FR"/>
        </w:rPr>
        <w:t>normaux</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inverses,</w:t>
      </w:r>
      <w:r w:rsidR="00BF77D2">
        <w:rPr>
          <w:rFonts w:ascii="Times New Roman" w:hAnsi="Times New Roman" w:cs="Times New Roman"/>
          <w:lang w:val="fr-FR"/>
        </w:rPr>
        <w:t xml:space="preserve"> </w:t>
      </w:r>
      <w:r w:rsidRPr="008E535B">
        <w:rPr>
          <w:rFonts w:ascii="Times New Roman" w:hAnsi="Times New Roman" w:cs="Times New Roman"/>
          <w:lang w:val="fr-FR"/>
        </w:rPr>
        <w:t>selon</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position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subordonnée</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rapport</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principale</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charpente</w:t>
      </w:r>
      <w:r w:rsidR="00BF77D2">
        <w:rPr>
          <w:rFonts w:ascii="Times New Roman" w:hAnsi="Times New Roman" w:cs="Times New Roman"/>
          <w:lang w:val="fr-FR"/>
        </w:rPr>
        <w:t xml:space="preserve"> </w:t>
      </w:r>
      <w:r w:rsidRPr="008E535B">
        <w:rPr>
          <w:rFonts w:ascii="Times New Roman" w:hAnsi="Times New Roman" w:cs="Times New Roman"/>
          <w:lang w:val="fr-FR"/>
        </w:rPr>
        <w:t>phrastique,</w:t>
      </w:r>
      <w:r w:rsidR="00BF77D2">
        <w:rPr>
          <w:rFonts w:ascii="Times New Roman" w:hAnsi="Times New Roman" w:cs="Times New Roman"/>
          <w:lang w:val="fr-FR"/>
        </w:rPr>
        <w:t xml:space="preserve"> </w:t>
      </w:r>
      <w:r w:rsidRPr="008E535B">
        <w:rPr>
          <w:rFonts w:ascii="Times New Roman" w:hAnsi="Times New Roman" w:cs="Times New Roman"/>
          <w:lang w:val="fr-FR"/>
        </w:rPr>
        <w:t>ainsi</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degré</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proximité</w:t>
      </w:r>
      <w:r w:rsidR="00BF77D2">
        <w:rPr>
          <w:rFonts w:ascii="Times New Roman" w:hAnsi="Times New Roman" w:cs="Times New Roman"/>
          <w:lang w:val="fr-FR"/>
        </w:rPr>
        <w:t xml:space="preserve"> </w:t>
      </w:r>
      <w:r w:rsidRPr="008E535B">
        <w:rPr>
          <w:rFonts w:ascii="Times New Roman" w:hAnsi="Times New Roman" w:cs="Times New Roman"/>
          <w:lang w:val="fr-FR"/>
        </w:rPr>
        <w:t>entre</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corrélatif</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subordonnée.</w:t>
      </w:r>
      <w:r w:rsidR="00BF77D2">
        <w:rPr>
          <w:rFonts w:ascii="Times New Roman" w:hAnsi="Times New Roman" w:cs="Times New Roman"/>
          <w:lang w:val="fr-FR"/>
        </w:rPr>
        <w:t xml:space="preserve"> </w:t>
      </w:r>
    </w:p>
    <w:p w14:paraId="45FA08F2" w14:textId="7FE12CA8" w:rsidR="00013262" w:rsidRPr="008E535B" w:rsidRDefault="00013262" w:rsidP="00013262">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verrons</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différentes</w:t>
      </w:r>
      <w:r w:rsidR="00BF77D2">
        <w:rPr>
          <w:rFonts w:ascii="Times New Roman" w:hAnsi="Times New Roman" w:cs="Times New Roman"/>
          <w:lang w:val="fr-FR"/>
        </w:rPr>
        <w:t xml:space="preserve"> </w:t>
      </w:r>
      <w:r w:rsidRPr="008E535B">
        <w:rPr>
          <w:rFonts w:ascii="Times New Roman" w:hAnsi="Times New Roman" w:cs="Times New Roman"/>
          <w:lang w:val="fr-FR"/>
        </w:rPr>
        <w:t>unités</w:t>
      </w:r>
      <w:r w:rsidR="00BF77D2">
        <w:rPr>
          <w:rFonts w:ascii="Times New Roman" w:hAnsi="Times New Roman" w:cs="Times New Roman"/>
          <w:lang w:val="fr-FR"/>
        </w:rPr>
        <w:t xml:space="preserve"> </w:t>
      </w:r>
      <w:r w:rsidRPr="008E535B">
        <w:rPr>
          <w:rFonts w:ascii="Times New Roman" w:hAnsi="Times New Roman" w:cs="Times New Roman"/>
          <w:lang w:val="fr-FR"/>
        </w:rPr>
        <w:t>corrélatives</w:t>
      </w:r>
      <w:r w:rsidR="00BF77D2">
        <w:rPr>
          <w:rFonts w:ascii="Times New Roman" w:hAnsi="Times New Roman" w:cs="Times New Roman"/>
          <w:lang w:val="fr-FR"/>
        </w:rPr>
        <w:t xml:space="preserve"> </w:t>
      </w:r>
      <w:r w:rsidRPr="008E535B">
        <w:rPr>
          <w:rFonts w:ascii="Times New Roman" w:hAnsi="Times New Roman" w:cs="Times New Roman"/>
          <w:lang w:val="fr-FR"/>
        </w:rPr>
        <w:t>peuvent</w:t>
      </w:r>
      <w:r w:rsidR="00BF77D2">
        <w:rPr>
          <w:rFonts w:ascii="Times New Roman" w:hAnsi="Times New Roman" w:cs="Times New Roman"/>
          <w:lang w:val="fr-FR"/>
        </w:rPr>
        <w:t xml:space="preserve"> </w:t>
      </w:r>
      <w:r w:rsidRPr="008E535B">
        <w:rPr>
          <w:rFonts w:ascii="Times New Roman" w:hAnsi="Times New Roman" w:cs="Times New Roman"/>
          <w:lang w:val="fr-FR"/>
        </w:rPr>
        <w:t>trouver</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justifications</w:t>
      </w:r>
      <w:r w:rsidR="00BF77D2">
        <w:rPr>
          <w:rFonts w:ascii="Times New Roman" w:hAnsi="Times New Roman" w:cs="Times New Roman"/>
          <w:lang w:val="fr-FR"/>
        </w:rPr>
        <w:t xml:space="preserve"> </w:t>
      </w:r>
      <w:r w:rsidRPr="008E535B">
        <w:rPr>
          <w:rFonts w:ascii="Times New Roman" w:hAnsi="Times New Roman" w:cs="Times New Roman"/>
          <w:lang w:val="fr-FR"/>
        </w:rPr>
        <w:t>pragmatiques</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syntaxiques,</w:t>
      </w:r>
      <w:r w:rsidR="00BF77D2">
        <w:rPr>
          <w:rFonts w:ascii="Times New Roman" w:hAnsi="Times New Roman" w:cs="Times New Roman"/>
          <w:lang w:val="fr-FR"/>
        </w:rPr>
        <w:t xml:space="preserve"> </w:t>
      </w:r>
      <w:r w:rsidRPr="008E535B">
        <w:rPr>
          <w:rFonts w:ascii="Times New Roman" w:hAnsi="Times New Roman" w:cs="Times New Roman"/>
          <w:lang w:val="fr-FR"/>
        </w:rPr>
        <w:t>non</w:t>
      </w:r>
      <w:r w:rsidR="00BF77D2">
        <w:rPr>
          <w:rFonts w:ascii="Times New Roman" w:hAnsi="Times New Roman" w:cs="Times New Roman"/>
          <w:lang w:val="fr-FR"/>
        </w:rPr>
        <w:t xml:space="preserve"> </w:t>
      </w:r>
      <w:r w:rsidRPr="008E535B">
        <w:rPr>
          <w:rFonts w:ascii="Times New Roman" w:hAnsi="Times New Roman" w:cs="Times New Roman"/>
          <w:lang w:val="fr-FR"/>
        </w:rPr>
        <w:t>seulement</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ce</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concerne</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type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prédicat</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prédication</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lesquels</w:t>
      </w:r>
      <w:r w:rsidR="00BF77D2">
        <w:rPr>
          <w:rFonts w:ascii="Times New Roman" w:hAnsi="Times New Roman" w:cs="Times New Roman"/>
          <w:lang w:val="fr-FR"/>
        </w:rPr>
        <w:t xml:space="preserve"> </w:t>
      </w:r>
      <w:r w:rsidRPr="008E535B">
        <w:rPr>
          <w:rFonts w:ascii="Times New Roman" w:hAnsi="Times New Roman" w:cs="Times New Roman"/>
          <w:lang w:val="fr-FR"/>
        </w:rPr>
        <w:t>s’insèrent</w:t>
      </w:r>
      <w:r w:rsidR="00BF77D2">
        <w:rPr>
          <w:rFonts w:ascii="Times New Roman" w:hAnsi="Times New Roman" w:cs="Times New Roman"/>
          <w:lang w:val="fr-FR"/>
        </w:rPr>
        <w:t xml:space="preserve"> </w:t>
      </w:r>
      <w:r w:rsidRPr="008E535B">
        <w:rPr>
          <w:rFonts w:ascii="Times New Roman" w:hAnsi="Times New Roman" w:cs="Times New Roman"/>
          <w:lang w:val="fr-FR"/>
        </w:rPr>
        <w:t>ces</w:t>
      </w:r>
      <w:r w:rsidR="00BF77D2">
        <w:rPr>
          <w:rFonts w:ascii="Times New Roman" w:hAnsi="Times New Roman" w:cs="Times New Roman"/>
          <w:lang w:val="fr-FR"/>
        </w:rPr>
        <w:t xml:space="preserve"> </w:t>
      </w:r>
      <w:r w:rsidRPr="008E535B">
        <w:rPr>
          <w:rFonts w:ascii="Times New Roman" w:hAnsi="Times New Roman" w:cs="Times New Roman"/>
          <w:lang w:val="fr-FR"/>
        </w:rPr>
        <w:t>subordonnées,</w:t>
      </w:r>
      <w:r w:rsidR="00BF77D2">
        <w:rPr>
          <w:rFonts w:ascii="Times New Roman" w:hAnsi="Times New Roman" w:cs="Times New Roman"/>
          <w:lang w:val="fr-FR"/>
        </w:rPr>
        <w:t xml:space="preserve"> </w:t>
      </w:r>
      <w:r w:rsidRPr="008E535B">
        <w:rPr>
          <w:rFonts w:ascii="Times New Roman" w:hAnsi="Times New Roman" w:cs="Times New Roman"/>
          <w:lang w:val="fr-FR"/>
        </w:rPr>
        <w:t>mais</w:t>
      </w:r>
      <w:r w:rsidR="00BF77D2">
        <w:rPr>
          <w:rFonts w:ascii="Times New Roman" w:hAnsi="Times New Roman" w:cs="Times New Roman"/>
          <w:lang w:val="fr-FR"/>
        </w:rPr>
        <w:t xml:space="preserve"> </w:t>
      </w:r>
      <w:r w:rsidRPr="008E535B">
        <w:rPr>
          <w:rFonts w:ascii="Times New Roman" w:hAnsi="Times New Roman" w:cs="Times New Roman"/>
          <w:lang w:val="fr-FR"/>
        </w:rPr>
        <w:t>aussi</w:t>
      </w:r>
      <w:r w:rsidR="00BF77D2">
        <w:rPr>
          <w:rFonts w:ascii="Times New Roman" w:hAnsi="Times New Roman" w:cs="Times New Roman"/>
          <w:lang w:val="fr-FR"/>
        </w:rPr>
        <w:t xml:space="preserve"> </w:t>
      </w:r>
      <w:r w:rsidRPr="008E535B">
        <w:rPr>
          <w:rFonts w:ascii="Times New Roman" w:hAnsi="Times New Roman" w:cs="Times New Roman"/>
          <w:lang w:val="fr-FR"/>
        </w:rPr>
        <w:t>pour</w:t>
      </w:r>
      <w:r w:rsidR="00BF77D2">
        <w:rPr>
          <w:rFonts w:ascii="Times New Roman" w:hAnsi="Times New Roman" w:cs="Times New Roman"/>
          <w:lang w:val="fr-FR"/>
        </w:rPr>
        <w:t xml:space="preserve"> </w:t>
      </w:r>
      <w:r w:rsidRPr="008E535B">
        <w:rPr>
          <w:rFonts w:ascii="Times New Roman" w:hAnsi="Times New Roman" w:cs="Times New Roman"/>
          <w:lang w:val="fr-FR"/>
        </w:rPr>
        <w:t>ce</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est</w:t>
      </w:r>
      <w:r w:rsidR="00BF77D2">
        <w:rPr>
          <w:rFonts w:ascii="Times New Roman" w:hAnsi="Times New Roman" w:cs="Times New Roman"/>
          <w:lang w:val="fr-FR"/>
        </w:rPr>
        <w:t xml:space="preserve"> </w:t>
      </w:r>
      <w:r w:rsidRPr="008E535B">
        <w:rPr>
          <w:rFonts w:ascii="Times New Roman" w:hAnsi="Times New Roman" w:cs="Times New Roman"/>
          <w:lang w:val="fr-FR"/>
        </w:rPr>
        <w:t>l’insertion</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subordonnant</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macro-phrase,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sorte</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ces</w:t>
      </w:r>
      <w:r w:rsidR="00BF77D2">
        <w:rPr>
          <w:rFonts w:ascii="Times New Roman" w:hAnsi="Times New Roman" w:cs="Times New Roman"/>
          <w:lang w:val="fr-FR"/>
        </w:rPr>
        <w:t xml:space="preserve"> </w:t>
      </w:r>
      <w:r w:rsidRPr="008E535B">
        <w:rPr>
          <w:rFonts w:ascii="Times New Roman" w:hAnsi="Times New Roman" w:cs="Times New Roman"/>
          <w:lang w:val="fr-FR"/>
        </w:rPr>
        <w:t>structures</w:t>
      </w:r>
      <w:r w:rsidR="00BF77D2">
        <w:rPr>
          <w:rFonts w:ascii="Times New Roman" w:hAnsi="Times New Roman" w:cs="Times New Roman"/>
          <w:lang w:val="fr-FR"/>
        </w:rPr>
        <w:t xml:space="preserve"> </w:t>
      </w:r>
      <w:r w:rsidRPr="008E535B">
        <w:rPr>
          <w:rFonts w:ascii="Times New Roman" w:hAnsi="Times New Roman" w:cs="Times New Roman"/>
          <w:lang w:val="fr-FR"/>
        </w:rPr>
        <w:t>peuvent</w:t>
      </w:r>
      <w:r w:rsidR="00BF77D2">
        <w:rPr>
          <w:rFonts w:ascii="Times New Roman" w:hAnsi="Times New Roman" w:cs="Times New Roman"/>
          <w:lang w:val="fr-FR"/>
        </w:rPr>
        <w:t xml:space="preserve"> </w:t>
      </w:r>
      <w:r w:rsidRPr="008E535B">
        <w:rPr>
          <w:rFonts w:ascii="Times New Roman" w:hAnsi="Times New Roman" w:cs="Times New Roman"/>
          <w:lang w:val="fr-FR"/>
        </w:rPr>
        <w:t>être</w:t>
      </w:r>
      <w:r w:rsidR="00BF77D2">
        <w:rPr>
          <w:rFonts w:ascii="Times New Roman" w:hAnsi="Times New Roman" w:cs="Times New Roman"/>
          <w:lang w:val="fr-FR"/>
        </w:rPr>
        <w:t xml:space="preserve"> </w:t>
      </w:r>
      <w:r w:rsidRPr="008E535B">
        <w:rPr>
          <w:rFonts w:ascii="Times New Roman" w:hAnsi="Times New Roman" w:cs="Times New Roman"/>
          <w:lang w:val="fr-FR"/>
        </w:rPr>
        <w:t>analysées</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même</w:t>
      </w:r>
      <w:r w:rsidR="00BF77D2">
        <w:rPr>
          <w:rFonts w:ascii="Times New Roman" w:hAnsi="Times New Roman" w:cs="Times New Roman"/>
          <w:lang w:val="fr-FR"/>
        </w:rPr>
        <w:t xml:space="preserve"> </w:t>
      </w:r>
      <w:r w:rsidRPr="008E535B">
        <w:rPr>
          <w:rFonts w:ascii="Times New Roman" w:hAnsi="Times New Roman" w:cs="Times New Roman"/>
          <w:lang w:val="fr-FR"/>
        </w:rPr>
        <w:t>champ</w:t>
      </w:r>
      <w:r w:rsidR="00BF77D2">
        <w:rPr>
          <w:rFonts w:ascii="Times New Roman" w:hAnsi="Times New Roman" w:cs="Times New Roman"/>
          <w:lang w:val="fr-FR"/>
        </w:rPr>
        <w:t xml:space="preserve"> </w:t>
      </w:r>
      <w:r w:rsidRPr="008E535B">
        <w:rPr>
          <w:rFonts w:ascii="Times New Roman" w:hAnsi="Times New Roman" w:cs="Times New Roman"/>
          <w:lang w:val="fr-FR"/>
        </w:rPr>
        <w:t>linguistique</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phénomènes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dislocation,</w:t>
      </w:r>
      <w:r w:rsidR="00BF77D2">
        <w:rPr>
          <w:rFonts w:ascii="Times New Roman" w:hAnsi="Times New Roman" w:cs="Times New Roman"/>
          <w:lang w:val="fr-FR"/>
        </w:rPr>
        <w:t xml:space="preserve"> </w:t>
      </w:r>
      <w:r w:rsidRPr="008E535B">
        <w:rPr>
          <w:rFonts w:ascii="Times New Roman" w:hAnsi="Times New Roman" w:cs="Times New Roman"/>
          <w:lang w:val="fr-FR"/>
        </w:rPr>
        <w:t>traditionnellement</w:t>
      </w:r>
      <w:r w:rsidR="00BF77D2">
        <w:rPr>
          <w:rFonts w:ascii="Times New Roman" w:hAnsi="Times New Roman" w:cs="Times New Roman"/>
          <w:lang w:val="fr-FR"/>
        </w:rPr>
        <w:t xml:space="preserve"> </w:t>
      </w:r>
      <w:r w:rsidRPr="008E535B">
        <w:rPr>
          <w:rFonts w:ascii="Times New Roman" w:hAnsi="Times New Roman" w:cs="Times New Roman"/>
          <w:lang w:val="fr-FR"/>
        </w:rPr>
        <w:t>limités</w:t>
      </w:r>
      <w:r w:rsidR="00BF77D2">
        <w:rPr>
          <w:rFonts w:ascii="Times New Roman" w:hAnsi="Times New Roman" w:cs="Times New Roman"/>
          <w:lang w:val="fr-FR"/>
        </w:rPr>
        <w:t xml:space="preserve"> </w:t>
      </w:r>
      <w:r w:rsidRPr="008E535B">
        <w:rPr>
          <w:rFonts w:ascii="Times New Roman" w:hAnsi="Times New Roman" w:cs="Times New Roman"/>
          <w:lang w:val="fr-FR"/>
        </w:rPr>
        <w:t>au</w:t>
      </w:r>
      <w:r w:rsidR="00BF77D2">
        <w:rPr>
          <w:rFonts w:ascii="Times New Roman" w:hAnsi="Times New Roman" w:cs="Times New Roman"/>
          <w:lang w:val="fr-FR"/>
        </w:rPr>
        <w:t xml:space="preserve"> </w:t>
      </w:r>
      <w:r w:rsidRPr="008E535B">
        <w:rPr>
          <w:rFonts w:ascii="Times New Roman" w:hAnsi="Times New Roman" w:cs="Times New Roman"/>
          <w:lang w:val="fr-FR"/>
        </w:rPr>
        <w:t>domaine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complétives</w:t>
      </w:r>
      <w:r w:rsidR="00BF77D2">
        <w:rPr>
          <w:rFonts w:ascii="Times New Roman" w:hAnsi="Times New Roman" w:cs="Times New Roman"/>
          <w:lang w:val="fr-FR"/>
        </w:rPr>
        <w:t xml:space="preserve"> </w:t>
      </w:r>
      <w:r w:rsidRPr="008E535B">
        <w:rPr>
          <w:rFonts w:ascii="Times New Roman" w:hAnsi="Times New Roman" w:cs="Times New Roman"/>
          <w:lang w:val="fr-FR"/>
        </w:rPr>
        <w:t>(Bodelot,</w:t>
      </w:r>
      <w:r w:rsidR="00BF77D2">
        <w:rPr>
          <w:rFonts w:ascii="Times New Roman" w:hAnsi="Times New Roman" w:cs="Times New Roman"/>
          <w:lang w:val="fr-FR"/>
        </w:rPr>
        <w:t xml:space="preserve"> </w:t>
      </w:r>
      <w:r w:rsidRPr="008E535B">
        <w:rPr>
          <w:rFonts w:ascii="Times New Roman" w:hAnsi="Times New Roman" w:cs="Times New Roman"/>
          <w:lang w:val="fr-FR"/>
        </w:rPr>
        <w:t>1996).</w:t>
      </w:r>
    </w:p>
    <w:p w14:paraId="24360861" w14:textId="77777777" w:rsidR="00013262" w:rsidRPr="008E535B" w:rsidRDefault="00013262" w:rsidP="00013262">
      <w:pPr>
        <w:spacing w:after="0" w:line="240" w:lineRule="auto"/>
        <w:ind w:firstLine="397"/>
        <w:jc w:val="both"/>
        <w:rPr>
          <w:rFonts w:ascii="Times New Roman" w:hAnsi="Times New Roman" w:cs="Times New Roman"/>
          <w:lang w:val="fr-FR"/>
        </w:rPr>
      </w:pPr>
    </w:p>
    <w:p w14:paraId="47EC2A42" w14:textId="431316D0" w:rsidR="00013262" w:rsidRPr="008E535B" w:rsidRDefault="002C3A1D" w:rsidP="002C3A1D">
      <w:pPr>
        <w:spacing w:after="0" w:line="240" w:lineRule="auto"/>
        <w:ind w:left="397" w:hanging="397"/>
        <w:jc w:val="both"/>
        <w:rPr>
          <w:rFonts w:ascii="Times New Roman" w:hAnsi="Times New Roman" w:cs="Times New Roman"/>
          <w:b/>
          <w:bCs/>
          <w:lang w:val="fr-FR"/>
        </w:rPr>
      </w:pPr>
      <w:r w:rsidRPr="008E535B">
        <w:rPr>
          <w:rFonts w:ascii="Times New Roman" w:hAnsi="Times New Roman" w:cs="Times New Roman"/>
          <w:b/>
          <w:bCs/>
          <w:lang w:val="fr-FR"/>
        </w:rPr>
        <w:t>Références</w:t>
      </w:r>
    </w:p>
    <w:p w14:paraId="4A1E0895" w14:textId="72804F7D" w:rsidR="00013262" w:rsidRPr="008E535B" w:rsidRDefault="00013262" w:rsidP="002C3A1D">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Baños,</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00D11488"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D11488"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(2011)</w:t>
      </w:r>
      <w:r w:rsidR="00D11488"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es-ES"/>
        </w:rPr>
        <w:t>Caracterización</w:t>
      </w:r>
      <w:r w:rsidR="00BF77D2">
        <w:rPr>
          <w:rFonts w:ascii="Times New Roman" w:hAnsi="Times New Roman" w:cs="Times New Roman"/>
          <w:lang w:val="es-ES"/>
        </w:rPr>
        <w:t xml:space="preserve"> </w:t>
      </w:r>
      <w:r w:rsidRPr="008E535B">
        <w:rPr>
          <w:rFonts w:ascii="Times New Roman" w:hAnsi="Times New Roman" w:cs="Times New Roman"/>
          <w:lang w:val="es-ES"/>
        </w:rPr>
        <w:t>funcional</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conjunción</w:t>
      </w:r>
      <w:r w:rsidR="00BF77D2">
        <w:rPr>
          <w:rFonts w:ascii="Times New Roman" w:hAnsi="Times New Roman" w:cs="Times New Roman"/>
          <w:lang w:val="es-ES"/>
        </w:rPr>
        <w:t xml:space="preserve"> </w:t>
      </w:r>
      <w:r w:rsidRPr="008E535B">
        <w:rPr>
          <w:rFonts w:ascii="Times New Roman" w:hAnsi="Times New Roman" w:cs="Times New Roman"/>
          <w:i/>
          <w:lang w:val="es-ES"/>
        </w:rPr>
        <w:t>quia</w:t>
      </w:r>
      <w:r w:rsidR="00BF77D2">
        <w:rPr>
          <w:rFonts w:ascii="Times New Roman" w:hAnsi="Times New Roman" w:cs="Times New Roman"/>
          <w:i/>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latín</w:t>
      </w:r>
      <w:r w:rsidR="00BF77D2">
        <w:rPr>
          <w:rFonts w:ascii="Times New Roman" w:hAnsi="Times New Roman" w:cs="Times New Roman"/>
          <w:lang w:val="es-ES"/>
        </w:rPr>
        <w:t xml:space="preserve"> </w:t>
      </w:r>
      <w:r w:rsidRPr="008E535B">
        <w:rPr>
          <w:rFonts w:ascii="Times New Roman" w:hAnsi="Times New Roman" w:cs="Times New Roman"/>
          <w:lang w:val="es-ES"/>
        </w:rPr>
        <w:t>arcaico</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clásico</w:t>
      </w:r>
      <w:r w:rsidR="00D11488" w:rsidRPr="008E535B">
        <w:rPr>
          <w:rFonts w:ascii="Times New Roman" w:hAnsi="Times New Roman" w:cs="Times New Roman"/>
          <w:lang w:val="fr-FR"/>
        </w:rPr>
        <w:t>.</w:t>
      </w:r>
      <w:r w:rsidR="00BF77D2">
        <w:rPr>
          <w:rFonts w:ascii="Times New Roman" w:hAnsi="Times New Roman" w:cs="Times New Roman"/>
          <w:lang w:val="fr-FR"/>
        </w:rPr>
        <w:t xml:space="preserve"> </w:t>
      </w:r>
      <w:r w:rsidR="00D11488" w:rsidRPr="008E535B">
        <w:rPr>
          <w:rFonts w:ascii="Times New Roman" w:hAnsi="Times New Roman" w:cs="Times New Roman"/>
          <w:i/>
          <w:lang w:val="fr-FR"/>
        </w:rPr>
        <w:t>Revista</w:t>
      </w:r>
      <w:r w:rsidR="00BF77D2">
        <w:rPr>
          <w:rFonts w:ascii="Times New Roman" w:hAnsi="Times New Roman" w:cs="Times New Roman"/>
          <w:i/>
          <w:lang w:val="fr-FR"/>
        </w:rPr>
        <w:t xml:space="preserve"> </w:t>
      </w:r>
      <w:r w:rsidR="00D11488" w:rsidRPr="008E535B">
        <w:rPr>
          <w:rFonts w:ascii="Times New Roman" w:hAnsi="Times New Roman" w:cs="Times New Roman"/>
          <w:i/>
          <w:lang w:val="fr-FR"/>
        </w:rPr>
        <w:t>Española</w:t>
      </w:r>
      <w:r w:rsidR="00BF77D2">
        <w:rPr>
          <w:rFonts w:ascii="Times New Roman" w:hAnsi="Times New Roman" w:cs="Times New Roman"/>
          <w:i/>
          <w:lang w:val="fr-FR"/>
        </w:rPr>
        <w:t xml:space="preserve"> </w:t>
      </w:r>
      <w:r w:rsidR="00D11488" w:rsidRPr="008E535B">
        <w:rPr>
          <w:rFonts w:ascii="Times New Roman" w:hAnsi="Times New Roman" w:cs="Times New Roman"/>
          <w:i/>
          <w:lang w:val="fr-FR"/>
        </w:rPr>
        <w:t>de</w:t>
      </w:r>
      <w:r w:rsidR="00BF77D2">
        <w:rPr>
          <w:rFonts w:ascii="Times New Roman" w:hAnsi="Times New Roman" w:cs="Times New Roman"/>
          <w:i/>
          <w:lang w:val="fr-FR"/>
        </w:rPr>
        <w:t xml:space="preserve"> </w:t>
      </w:r>
      <w:r w:rsidR="00D11488" w:rsidRPr="008E535B">
        <w:rPr>
          <w:rFonts w:ascii="Times New Roman" w:hAnsi="Times New Roman" w:cs="Times New Roman"/>
          <w:i/>
          <w:lang w:val="fr-FR"/>
        </w:rPr>
        <w:t>Lingüística</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21</w:t>
      </w:r>
      <w:r w:rsidR="00D11488" w:rsidRPr="008E535B">
        <w:rPr>
          <w:rFonts w:ascii="Times New Roman" w:hAnsi="Times New Roman" w:cs="Times New Roman"/>
          <w:lang w:val="fr-FR"/>
        </w:rPr>
        <w:t>(</w:t>
      </w:r>
      <w:r w:rsidRPr="008E535B">
        <w:rPr>
          <w:rFonts w:ascii="Times New Roman" w:hAnsi="Times New Roman" w:cs="Times New Roman"/>
          <w:lang w:val="fr-FR"/>
        </w:rPr>
        <w:t>1</w:t>
      </w:r>
      <w:r w:rsidR="00D11488"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79-108.</w:t>
      </w:r>
    </w:p>
    <w:p w14:paraId="7D3C1777" w14:textId="05A88A5C" w:rsidR="00013262" w:rsidRPr="008E535B" w:rsidRDefault="00013262" w:rsidP="002C3A1D">
      <w:pPr>
        <w:spacing w:after="0" w:line="240" w:lineRule="auto"/>
        <w:ind w:left="397" w:hanging="397"/>
        <w:jc w:val="both"/>
        <w:rPr>
          <w:rFonts w:ascii="Times New Roman" w:hAnsi="Times New Roman" w:cs="Times New Roman"/>
          <w:i/>
          <w:iCs/>
          <w:lang w:val="fr-FR"/>
        </w:rPr>
      </w:pPr>
      <w:r w:rsidRPr="008E535B">
        <w:rPr>
          <w:rFonts w:ascii="Times New Roman" w:hAnsi="Times New Roman" w:cs="Times New Roman"/>
          <w:lang w:val="fr-FR"/>
        </w:rPr>
        <w:t>Baños,</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00D11488"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D11488"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(2014)</w:t>
      </w:r>
      <w:r w:rsidR="00006C0B"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Las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oraciones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causales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en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latín</w:t>
      </w:r>
      <w:r w:rsidR="00535395">
        <w:rPr>
          <w:rFonts w:ascii="Times New Roman" w:hAnsi="Times New Roman" w:cs="Times New Roman"/>
          <w:i/>
          <w:iCs/>
          <w:lang w:val="fr-FR"/>
        </w:rPr>
        <w:t>:</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su</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evolución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diacrónica</w:t>
      </w:r>
      <w:r w:rsidR="00006C0B" w:rsidRPr="008E535B">
        <w:rPr>
          <w:rFonts w:ascii="Times New Roman" w:hAnsi="Times New Roman" w:cs="Times New Roman"/>
          <w:lang w:val="fr-FR"/>
        </w:rPr>
        <w:t>.</w:t>
      </w:r>
      <w:r w:rsidR="00BF77D2">
        <w:rPr>
          <w:rFonts w:ascii="Times New Roman" w:hAnsi="Times New Roman" w:cs="Times New Roman"/>
          <w:i/>
          <w:iCs/>
          <w:lang w:val="fr-FR"/>
        </w:rPr>
        <w:t xml:space="preserve"> </w:t>
      </w:r>
      <w:r w:rsidRPr="008E535B">
        <w:rPr>
          <w:rFonts w:ascii="Times New Roman" w:hAnsi="Times New Roman" w:cs="Times New Roman"/>
          <w:lang w:val="fr-FR"/>
        </w:rPr>
        <w:t>Madrid</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Escolar</w:t>
      </w:r>
      <w:r w:rsidR="00BF77D2">
        <w:rPr>
          <w:rFonts w:ascii="Times New Roman" w:hAnsi="Times New Roman" w:cs="Times New Roman"/>
          <w:lang w:val="fr-FR"/>
        </w:rPr>
        <w:t xml:space="preserve"> </w:t>
      </w:r>
      <w:r w:rsidRPr="008E535B">
        <w:rPr>
          <w:rFonts w:ascii="Times New Roman" w:hAnsi="Times New Roman" w:cs="Times New Roman"/>
          <w:lang w:val="fr-FR"/>
        </w:rPr>
        <w:t>y</w:t>
      </w:r>
      <w:r w:rsidR="00BF77D2">
        <w:rPr>
          <w:rFonts w:ascii="Times New Roman" w:hAnsi="Times New Roman" w:cs="Times New Roman"/>
          <w:lang w:val="fr-FR"/>
        </w:rPr>
        <w:t xml:space="preserve"> </w:t>
      </w:r>
      <w:r w:rsidRPr="008E535B">
        <w:rPr>
          <w:rFonts w:ascii="Times New Roman" w:hAnsi="Times New Roman" w:cs="Times New Roman"/>
          <w:lang w:val="fr-FR"/>
        </w:rPr>
        <w:t>mayo.</w:t>
      </w:r>
      <w:r w:rsidR="00BF77D2">
        <w:rPr>
          <w:rFonts w:ascii="Times New Roman" w:hAnsi="Times New Roman" w:cs="Times New Roman"/>
          <w:i/>
          <w:iCs/>
          <w:lang w:val="fr-FR"/>
        </w:rPr>
        <w:t xml:space="preserve"> </w:t>
      </w:r>
    </w:p>
    <w:p w14:paraId="055D1A2F" w14:textId="3863E41B" w:rsidR="00013262" w:rsidRPr="008E535B" w:rsidRDefault="00013262" w:rsidP="002C3A1D">
      <w:pPr>
        <w:spacing w:after="0" w:line="240" w:lineRule="auto"/>
        <w:ind w:left="397" w:hanging="397"/>
        <w:jc w:val="both"/>
        <w:rPr>
          <w:rFonts w:ascii="Times New Roman" w:hAnsi="Times New Roman" w:cs="Times New Roman"/>
          <w:iCs/>
          <w:lang w:val="fr-FR"/>
        </w:rPr>
      </w:pPr>
      <w:r w:rsidRPr="008E535B">
        <w:rPr>
          <w:rFonts w:ascii="Times New Roman" w:hAnsi="Times New Roman" w:cs="Times New Roman"/>
          <w:iCs/>
          <w:lang w:val="fr-FR"/>
        </w:rPr>
        <w:t>Bodelot,</w:t>
      </w:r>
      <w:r w:rsidR="00BF77D2">
        <w:rPr>
          <w:rFonts w:ascii="Times New Roman" w:hAnsi="Times New Roman" w:cs="Times New Roman"/>
          <w:iCs/>
          <w:lang w:val="fr-FR"/>
        </w:rPr>
        <w:t xml:space="preserve"> </w:t>
      </w:r>
      <w:r w:rsidRPr="008E535B">
        <w:rPr>
          <w:rFonts w:ascii="Times New Roman" w:hAnsi="Times New Roman" w:cs="Times New Roman"/>
          <w:iCs/>
          <w:lang w:val="fr-FR"/>
        </w:rPr>
        <w:t>C</w:t>
      </w:r>
      <w:r w:rsidR="00006C0B" w:rsidRPr="008E535B">
        <w:rPr>
          <w:rFonts w:ascii="Times New Roman" w:hAnsi="Times New Roman" w:cs="Times New Roman"/>
          <w:iCs/>
          <w:lang w:val="fr-FR"/>
        </w:rPr>
        <w:t>.</w:t>
      </w:r>
      <w:r w:rsidR="00BF77D2">
        <w:rPr>
          <w:rFonts w:ascii="Times New Roman" w:hAnsi="Times New Roman" w:cs="Times New Roman"/>
          <w:iCs/>
          <w:lang w:val="fr-FR"/>
        </w:rPr>
        <w:t xml:space="preserve"> </w:t>
      </w:r>
      <w:r w:rsidRPr="008E535B">
        <w:rPr>
          <w:rFonts w:ascii="Times New Roman" w:hAnsi="Times New Roman" w:cs="Times New Roman"/>
          <w:iCs/>
          <w:lang w:val="fr-FR"/>
        </w:rPr>
        <w:t>(1996)</w:t>
      </w:r>
      <w:r w:rsidR="00006C0B" w:rsidRPr="008E535B">
        <w:rPr>
          <w:rFonts w:ascii="Times New Roman" w:hAnsi="Times New Roman" w:cs="Times New Roman"/>
          <w:iCs/>
          <w:lang w:val="fr-FR"/>
        </w:rPr>
        <w:t>.</w:t>
      </w:r>
      <w:r w:rsidR="00BF77D2">
        <w:rPr>
          <w:rFonts w:ascii="Times New Roman" w:hAnsi="Times New Roman" w:cs="Times New Roman"/>
          <w:iCs/>
          <w:lang w:val="fr-FR"/>
        </w:rPr>
        <w:t xml:space="preserve"> </w:t>
      </w:r>
      <w:r w:rsidRPr="008E535B">
        <w:rPr>
          <w:rFonts w:ascii="Times New Roman" w:hAnsi="Times New Roman" w:cs="Times New Roman"/>
          <w:iCs/>
          <w:lang w:val="fr-FR"/>
        </w:rPr>
        <w:t>Propositions</w:t>
      </w:r>
      <w:r w:rsidR="00BF77D2">
        <w:rPr>
          <w:rFonts w:ascii="Times New Roman" w:hAnsi="Times New Roman" w:cs="Times New Roman"/>
          <w:iCs/>
          <w:lang w:val="fr-FR"/>
        </w:rPr>
        <w:t xml:space="preserve"> </w:t>
      </w:r>
      <w:r w:rsidRPr="008E535B">
        <w:rPr>
          <w:rFonts w:ascii="Times New Roman" w:hAnsi="Times New Roman" w:cs="Times New Roman"/>
          <w:iCs/>
          <w:lang w:val="fr-FR"/>
        </w:rPr>
        <w:t>complétives</w:t>
      </w:r>
      <w:r w:rsidR="00BF77D2">
        <w:rPr>
          <w:rFonts w:ascii="Times New Roman" w:hAnsi="Times New Roman" w:cs="Times New Roman"/>
          <w:iCs/>
          <w:lang w:val="fr-FR"/>
        </w:rPr>
        <w:t xml:space="preserve"> </w:t>
      </w:r>
      <w:r w:rsidRPr="008E535B">
        <w:rPr>
          <w:rFonts w:ascii="Times New Roman" w:hAnsi="Times New Roman" w:cs="Times New Roman"/>
          <w:iCs/>
          <w:lang w:val="fr-FR"/>
        </w:rPr>
        <w:t>détachées</w:t>
      </w:r>
      <w:r w:rsidR="00BF77D2">
        <w:rPr>
          <w:rFonts w:ascii="Times New Roman" w:hAnsi="Times New Roman" w:cs="Times New Roman"/>
          <w:iCs/>
          <w:lang w:val="fr-FR"/>
        </w:rPr>
        <w:t xml:space="preserve"> </w:t>
      </w:r>
      <w:r w:rsidRPr="008E535B">
        <w:rPr>
          <w:rFonts w:ascii="Times New Roman" w:hAnsi="Times New Roman" w:cs="Times New Roman"/>
          <w:iCs/>
          <w:lang w:val="fr-FR"/>
        </w:rPr>
        <w:t>en</w:t>
      </w:r>
      <w:r w:rsidR="00BF77D2">
        <w:rPr>
          <w:rFonts w:ascii="Times New Roman" w:hAnsi="Times New Roman" w:cs="Times New Roman"/>
          <w:iCs/>
          <w:lang w:val="fr-FR"/>
        </w:rPr>
        <w:t xml:space="preserve"> </w:t>
      </w:r>
      <w:r w:rsidRPr="008E535B">
        <w:rPr>
          <w:rFonts w:ascii="Times New Roman" w:hAnsi="Times New Roman" w:cs="Times New Roman"/>
          <w:iCs/>
          <w:lang w:val="fr-FR"/>
        </w:rPr>
        <w:t>latin</w:t>
      </w:r>
      <w:r w:rsidR="00535395">
        <w:rPr>
          <w:rFonts w:ascii="Times New Roman" w:hAnsi="Times New Roman" w:cs="Times New Roman"/>
          <w:iCs/>
          <w:lang w:val="fr-FR"/>
        </w:rPr>
        <w:t>:</w:t>
      </w:r>
      <w:r w:rsidR="00BF77D2">
        <w:rPr>
          <w:rFonts w:ascii="Times New Roman" w:hAnsi="Times New Roman" w:cs="Times New Roman"/>
          <w:iCs/>
          <w:lang w:val="fr-FR"/>
        </w:rPr>
        <w:t xml:space="preserve"> </w:t>
      </w:r>
      <w:r w:rsidRPr="008E535B">
        <w:rPr>
          <w:rFonts w:ascii="Times New Roman" w:hAnsi="Times New Roman" w:cs="Times New Roman"/>
          <w:iCs/>
          <w:lang w:val="fr-FR"/>
        </w:rPr>
        <w:t>dislocation</w:t>
      </w:r>
      <w:r w:rsidR="00BF77D2">
        <w:rPr>
          <w:rFonts w:ascii="Times New Roman" w:hAnsi="Times New Roman" w:cs="Times New Roman"/>
          <w:iCs/>
          <w:lang w:val="fr-FR"/>
        </w:rPr>
        <w:t xml:space="preserve"> </w:t>
      </w:r>
      <w:r w:rsidRPr="008E535B">
        <w:rPr>
          <w:rFonts w:ascii="Times New Roman" w:hAnsi="Times New Roman" w:cs="Times New Roman"/>
          <w:iCs/>
          <w:lang w:val="fr-FR"/>
        </w:rPr>
        <w:t>gauche</w:t>
      </w:r>
      <w:r w:rsidR="00BF77D2">
        <w:rPr>
          <w:rFonts w:ascii="Times New Roman" w:hAnsi="Times New Roman" w:cs="Times New Roman"/>
          <w:iCs/>
          <w:lang w:val="fr-FR"/>
        </w:rPr>
        <w:t xml:space="preserve"> </w:t>
      </w:r>
      <w:r w:rsidRPr="008E535B">
        <w:rPr>
          <w:rFonts w:ascii="Times New Roman" w:hAnsi="Times New Roman" w:cs="Times New Roman"/>
          <w:iCs/>
          <w:lang w:val="fr-FR"/>
        </w:rPr>
        <w:t>vs.</w:t>
      </w:r>
      <w:r w:rsidR="00BF77D2">
        <w:rPr>
          <w:rFonts w:ascii="Times New Roman" w:hAnsi="Times New Roman" w:cs="Times New Roman"/>
          <w:iCs/>
          <w:lang w:val="fr-FR"/>
        </w:rPr>
        <w:t xml:space="preserve"> </w:t>
      </w:r>
      <w:r w:rsidRPr="008E535B">
        <w:rPr>
          <w:rFonts w:ascii="Times New Roman" w:hAnsi="Times New Roman" w:cs="Times New Roman"/>
          <w:iCs/>
          <w:lang w:val="fr-FR"/>
        </w:rPr>
        <w:t>dislocation</w:t>
      </w:r>
      <w:r w:rsidR="00BF77D2">
        <w:rPr>
          <w:rFonts w:ascii="Times New Roman" w:hAnsi="Times New Roman" w:cs="Times New Roman"/>
          <w:iCs/>
          <w:lang w:val="fr-FR"/>
        </w:rPr>
        <w:t xml:space="preserve"> </w:t>
      </w:r>
      <w:r w:rsidRPr="008E535B">
        <w:rPr>
          <w:rFonts w:ascii="Times New Roman" w:hAnsi="Times New Roman" w:cs="Times New Roman"/>
          <w:iCs/>
          <w:lang w:val="fr-FR"/>
        </w:rPr>
        <w:t>droite</w:t>
      </w:r>
      <w:r w:rsidR="00006C0B" w:rsidRPr="008E535B">
        <w:rPr>
          <w:rFonts w:ascii="Times New Roman" w:hAnsi="Times New Roman" w:cs="Times New Roman"/>
          <w:iCs/>
          <w:lang w:val="fr-FR"/>
        </w:rPr>
        <w:t>.</w:t>
      </w:r>
      <w:r w:rsidR="00BF77D2">
        <w:rPr>
          <w:rFonts w:ascii="Times New Roman" w:hAnsi="Times New Roman" w:cs="Times New Roman"/>
          <w:iCs/>
          <w:lang w:val="fr-FR"/>
        </w:rPr>
        <w:t xml:space="preserve"> </w:t>
      </w:r>
      <w:r w:rsidR="00006C0B" w:rsidRPr="008E535B">
        <w:rPr>
          <w:rFonts w:ascii="Times New Roman" w:hAnsi="Times New Roman" w:cs="Times New Roman"/>
          <w:iCs/>
          <w:lang w:val="fr-FR"/>
        </w:rPr>
        <w:t>I</w:t>
      </w:r>
      <w:r w:rsidRPr="008E535B">
        <w:rPr>
          <w:rFonts w:ascii="Times New Roman" w:hAnsi="Times New Roman" w:cs="Times New Roman"/>
          <w:iCs/>
          <w:lang w:val="fr-FR"/>
        </w:rPr>
        <w:t>n</w:t>
      </w:r>
      <w:r w:rsidR="00BF77D2">
        <w:rPr>
          <w:rFonts w:ascii="Times New Roman" w:hAnsi="Times New Roman" w:cs="Times New Roman"/>
          <w:iCs/>
          <w:lang w:val="fr-FR"/>
        </w:rPr>
        <w:t xml:space="preserve"> </w:t>
      </w:r>
      <w:r w:rsidRPr="008E535B">
        <w:rPr>
          <w:rFonts w:ascii="Times New Roman" w:hAnsi="Times New Roman" w:cs="Times New Roman"/>
          <w:iCs/>
          <w:lang w:val="fr-FR"/>
        </w:rPr>
        <w:t>A.</w:t>
      </w:r>
      <w:r w:rsidR="00BF77D2">
        <w:rPr>
          <w:rFonts w:ascii="Times New Roman" w:hAnsi="Times New Roman" w:cs="Times New Roman"/>
          <w:iCs/>
          <w:lang w:val="fr-FR"/>
        </w:rPr>
        <w:t xml:space="preserve"> </w:t>
      </w:r>
      <w:r w:rsidRPr="008E535B">
        <w:rPr>
          <w:rFonts w:ascii="Times New Roman" w:hAnsi="Times New Roman" w:cs="Times New Roman"/>
          <w:iCs/>
          <w:lang w:val="fr-FR"/>
        </w:rPr>
        <w:t>Bammesberger</w:t>
      </w:r>
      <w:r w:rsidR="00BF77D2">
        <w:rPr>
          <w:rFonts w:ascii="Times New Roman" w:hAnsi="Times New Roman" w:cs="Times New Roman"/>
          <w:iCs/>
          <w:lang w:val="fr-FR"/>
        </w:rPr>
        <w:t xml:space="preserve"> </w:t>
      </w:r>
      <w:r w:rsidR="00006C0B" w:rsidRPr="008E535B">
        <w:rPr>
          <w:rFonts w:ascii="Times New Roman" w:hAnsi="Times New Roman" w:cs="Times New Roman"/>
          <w:iCs/>
          <w:lang w:val="fr-FR"/>
        </w:rPr>
        <w:t>&amp;</w:t>
      </w:r>
      <w:r w:rsidR="00BF77D2">
        <w:rPr>
          <w:rFonts w:ascii="Times New Roman" w:hAnsi="Times New Roman" w:cs="Times New Roman"/>
          <w:iCs/>
          <w:lang w:val="fr-FR"/>
        </w:rPr>
        <w:t xml:space="preserve"> </w:t>
      </w:r>
      <w:r w:rsidRPr="008E535B">
        <w:rPr>
          <w:rFonts w:ascii="Times New Roman" w:hAnsi="Times New Roman" w:cs="Times New Roman"/>
          <w:iCs/>
          <w:lang w:val="fr-FR"/>
        </w:rPr>
        <w:t>F.</w:t>
      </w:r>
      <w:r w:rsidR="00BF77D2">
        <w:rPr>
          <w:rFonts w:ascii="Times New Roman" w:hAnsi="Times New Roman" w:cs="Times New Roman"/>
          <w:iCs/>
          <w:lang w:val="fr-FR"/>
        </w:rPr>
        <w:t xml:space="preserve"> </w:t>
      </w:r>
      <w:r w:rsidRPr="008E535B">
        <w:rPr>
          <w:rFonts w:ascii="Times New Roman" w:hAnsi="Times New Roman" w:cs="Times New Roman"/>
          <w:iCs/>
          <w:lang w:val="fr-FR"/>
        </w:rPr>
        <w:t>Heberlein</w:t>
      </w:r>
      <w:r w:rsidR="00BF77D2">
        <w:rPr>
          <w:rFonts w:ascii="Times New Roman" w:hAnsi="Times New Roman" w:cs="Times New Roman"/>
          <w:iCs/>
          <w:lang w:val="fr-FR"/>
        </w:rPr>
        <w:t xml:space="preserve"> </w:t>
      </w:r>
      <w:r w:rsidRPr="008E535B">
        <w:rPr>
          <w:rFonts w:ascii="Times New Roman" w:hAnsi="Times New Roman" w:cs="Times New Roman"/>
          <w:iCs/>
          <w:lang w:val="fr-FR"/>
        </w:rPr>
        <w:t>(</w:t>
      </w:r>
      <w:r w:rsidR="00006C0B" w:rsidRPr="008E535B">
        <w:rPr>
          <w:rFonts w:ascii="Times New Roman" w:hAnsi="Times New Roman" w:cs="Times New Roman"/>
          <w:iCs/>
          <w:lang w:val="fr-FR"/>
        </w:rPr>
        <w:t>E</w:t>
      </w:r>
      <w:r w:rsidRPr="008E535B">
        <w:rPr>
          <w:rFonts w:ascii="Times New Roman" w:hAnsi="Times New Roman" w:cs="Times New Roman"/>
          <w:iCs/>
          <w:lang w:val="fr-FR"/>
        </w:rPr>
        <w:t>ds</w:t>
      </w:r>
      <w:r w:rsidR="00006C0B" w:rsidRPr="008E535B">
        <w:rPr>
          <w:rFonts w:ascii="Times New Roman" w:hAnsi="Times New Roman" w:cs="Times New Roman"/>
          <w:iCs/>
          <w:lang w:val="fr-FR"/>
        </w:rPr>
        <w:t>.</w:t>
      </w:r>
      <w:r w:rsidRPr="008E535B">
        <w:rPr>
          <w:rFonts w:ascii="Times New Roman" w:hAnsi="Times New Roman" w:cs="Times New Roman"/>
          <w:iCs/>
          <w:lang w:val="fr-FR"/>
        </w:rPr>
        <w:t>),</w:t>
      </w:r>
      <w:r w:rsidR="00BF77D2">
        <w:rPr>
          <w:rFonts w:ascii="Times New Roman" w:hAnsi="Times New Roman" w:cs="Times New Roman"/>
          <w:iCs/>
          <w:lang w:val="fr-FR"/>
        </w:rPr>
        <w:t xml:space="preserve"> </w:t>
      </w:r>
      <w:r w:rsidRPr="008E535B">
        <w:rPr>
          <w:rFonts w:ascii="Times New Roman" w:hAnsi="Times New Roman" w:cs="Times New Roman"/>
          <w:i/>
          <w:iCs/>
          <w:lang w:val="de-DE"/>
        </w:rPr>
        <w:t>Akten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des</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VIII.</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internationalen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Kolloquiums</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zur</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lateinischen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Linguistik</w:t>
      </w:r>
      <w:r w:rsidR="00BF77D2">
        <w:rPr>
          <w:rFonts w:ascii="Times New Roman" w:hAnsi="Times New Roman" w:cs="Times New Roman"/>
          <w:iCs/>
          <w:lang w:val="fr-FR"/>
        </w:rPr>
        <w:t xml:space="preserve"> </w:t>
      </w:r>
      <w:r w:rsidR="00006C0B" w:rsidRPr="008E535B">
        <w:rPr>
          <w:rFonts w:ascii="Times New Roman" w:hAnsi="Times New Roman" w:cs="Times New Roman"/>
          <w:iCs/>
          <w:lang w:val="fr-FR"/>
        </w:rPr>
        <w:t>(pp.</w:t>
      </w:r>
      <w:r w:rsidR="00BF77D2">
        <w:rPr>
          <w:rFonts w:ascii="Times New Roman" w:hAnsi="Times New Roman" w:cs="Times New Roman"/>
          <w:iCs/>
          <w:lang w:val="fr-FR"/>
        </w:rPr>
        <w:t xml:space="preserve"> </w:t>
      </w:r>
      <w:r w:rsidR="00006C0B" w:rsidRPr="008E535B">
        <w:rPr>
          <w:rFonts w:ascii="Times New Roman" w:hAnsi="Times New Roman" w:cs="Times New Roman"/>
          <w:iCs/>
          <w:lang w:val="fr-FR"/>
        </w:rPr>
        <w:t>233-248).</w:t>
      </w:r>
      <w:r w:rsidR="00BF77D2">
        <w:rPr>
          <w:rFonts w:ascii="Times New Roman" w:hAnsi="Times New Roman" w:cs="Times New Roman"/>
          <w:iCs/>
          <w:lang w:val="fr-FR"/>
        </w:rPr>
        <w:t xml:space="preserve"> </w:t>
      </w:r>
      <w:r w:rsidRPr="008E535B">
        <w:rPr>
          <w:rFonts w:ascii="Times New Roman" w:hAnsi="Times New Roman" w:cs="Times New Roman"/>
          <w:iCs/>
          <w:lang w:val="fr-FR"/>
        </w:rPr>
        <w:t>Heidelberg</w:t>
      </w:r>
      <w:r w:rsidR="00006C0B" w:rsidRPr="008E535B">
        <w:rPr>
          <w:rFonts w:ascii="Times New Roman" w:hAnsi="Times New Roman" w:cs="Times New Roman"/>
          <w:iCs/>
          <w:lang w:val="fr-FR"/>
        </w:rPr>
        <w:t>:</w:t>
      </w:r>
      <w:r w:rsidR="00BF77D2">
        <w:rPr>
          <w:rFonts w:ascii="Times New Roman" w:hAnsi="Times New Roman" w:cs="Times New Roman"/>
          <w:iCs/>
          <w:lang w:val="fr-FR"/>
        </w:rPr>
        <w:t xml:space="preserve"> </w:t>
      </w:r>
      <w:r w:rsidRPr="008E535B">
        <w:rPr>
          <w:rFonts w:ascii="Times New Roman" w:hAnsi="Times New Roman" w:cs="Times New Roman"/>
          <w:iCs/>
          <w:lang w:val="fr-FR"/>
        </w:rPr>
        <w:t>Universitätverlag</w:t>
      </w:r>
      <w:r w:rsidR="00BF77D2">
        <w:rPr>
          <w:rFonts w:ascii="Times New Roman" w:hAnsi="Times New Roman" w:cs="Times New Roman"/>
          <w:iCs/>
          <w:lang w:val="fr-FR"/>
        </w:rPr>
        <w:t xml:space="preserve"> </w:t>
      </w:r>
      <w:r w:rsidRPr="008E535B">
        <w:rPr>
          <w:rFonts w:ascii="Times New Roman" w:hAnsi="Times New Roman" w:cs="Times New Roman"/>
          <w:iCs/>
          <w:lang w:val="fr-FR"/>
        </w:rPr>
        <w:t>C.</w:t>
      </w:r>
      <w:r w:rsidR="00BF77D2">
        <w:rPr>
          <w:rFonts w:ascii="Times New Roman" w:hAnsi="Times New Roman" w:cs="Times New Roman"/>
          <w:iCs/>
          <w:lang w:val="fr-FR"/>
        </w:rPr>
        <w:t xml:space="preserve"> </w:t>
      </w:r>
      <w:r w:rsidRPr="008E535B">
        <w:rPr>
          <w:rFonts w:ascii="Times New Roman" w:hAnsi="Times New Roman" w:cs="Times New Roman"/>
          <w:iCs/>
          <w:lang w:val="fr-FR"/>
        </w:rPr>
        <w:t>Winter,</w:t>
      </w:r>
    </w:p>
    <w:p w14:paraId="5FC22A8E" w14:textId="34E431A1" w:rsidR="00013262" w:rsidRPr="008E535B" w:rsidRDefault="00013262" w:rsidP="002C3A1D">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Bodelot,</w:t>
      </w:r>
      <w:r w:rsidR="00BF77D2">
        <w:rPr>
          <w:rFonts w:ascii="Times New Roman" w:hAnsi="Times New Roman" w:cs="Times New Roman"/>
          <w:lang w:val="fr-FR"/>
        </w:rPr>
        <w:t xml:space="preserve"> </w:t>
      </w:r>
      <w:r w:rsidRPr="008E535B">
        <w:rPr>
          <w:rFonts w:ascii="Times New Roman" w:hAnsi="Times New Roman" w:cs="Times New Roman"/>
          <w:lang w:val="fr-FR"/>
        </w:rPr>
        <w:t>C</w:t>
      </w:r>
      <w:r w:rsidR="00E20D55"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(2004),</w:t>
      </w:r>
      <w:r w:rsidR="00BF77D2">
        <w:rPr>
          <w:rFonts w:ascii="Times New Roman" w:hAnsi="Times New Roman" w:cs="Times New Roman"/>
          <w:lang w:val="fr-FR"/>
        </w:rPr>
        <w:t xml:space="preserve"> </w:t>
      </w:r>
      <w:r w:rsidRPr="008E535B">
        <w:rPr>
          <w:rFonts w:ascii="Times New Roman" w:hAnsi="Times New Roman" w:cs="Times New Roman"/>
          <w:lang w:val="fr-FR"/>
        </w:rPr>
        <w:t>Anaphore,</w:t>
      </w:r>
      <w:r w:rsidR="00BF77D2">
        <w:rPr>
          <w:rFonts w:ascii="Times New Roman" w:hAnsi="Times New Roman" w:cs="Times New Roman"/>
          <w:lang w:val="fr-FR"/>
        </w:rPr>
        <w:t xml:space="preserve"> </w:t>
      </w:r>
      <w:r w:rsidRPr="008E535B">
        <w:rPr>
          <w:rFonts w:ascii="Times New Roman" w:hAnsi="Times New Roman" w:cs="Times New Roman"/>
          <w:lang w:val="fr-FR"/>
        </w:rPr>
        <w:t>cataphore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corrélation</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approche</w:t>
      </w:r>
      <w:r w:rsidR="00BF77D2">
        <w:rPr>
          <w:rFonts w:ascii="Times New Roman" w:hAnsi="Times New Roman" w:cs="Times New Roman"/>
          <w:lang w:val="fr-FR"/>
        </w:rPr>
        <w:t xml:space="preserve"> </w:t>
      </w:r>
      <w:r w:rsidRPr="008E535B">
        <w:rPr>
          <w:rFonts w:ascii="Times New Roman" w:hAnsi="Times New Roman" w:cs="Times New Roman"/>
          <w:lang w:val="fr-FR"/>
        </w:rPr>
        <w:t>générale</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l’optique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phrase</w:t>
      </w:r>
      <w:r w:rsidR="00BF77D2">
        <w:rPr>
          <w:rFonts w:ascii="Times New Roman" w:hAnsi="Times New Roman" w:cs="Times New Roman"/>
          <w:lang w:val="fr-FR"/>
        </w:rPr>
        <w:t xml:space="preserve"> </w:t>
      </w:r>
      <w:r w:rsidRPr="008E535B">
        <w:rPr>
          <w:rFonts w:ascii="Times New Roman" w:hAnsi="Times New Roman" w:cs="Times New Roman"/>
          <w:lang w:val="fr-FR"/>
        </w:rPr>
        <w:t>complexe</w:t>
      </w:r>
      <w:r w:rsidR="00E20D55" w:rsidRPr="008E535B">
        <w:rPr>
          <w:rFonts w:ascii="Times New Roman" w:hAnsi="Times New Roman" w:cs="Times New Roman"/>
          <w:lang w:val="fr-FR"/>
        </w:rPr>
        <w:t>.</w:t>
      </w:r>
      <w:r w:rsidR="00BF77D2">
        <w:rPr>
          <w:rFonts w:ascii="Times New Roman" w:hAnsi="Times New Roman" w:cs="Times New Roman"/>
          <w:lang w:val="fr-FR"/>
        </w:rPr>
        <w:t xml:space="preserve"> </w:t>
      </w:r>
      <w:r w:rsidR="00E20D55" w:rsidRPr="008E535B">
        <w:rPr>
          <w:rFonts w:ascii="Times New Roman" w:hAnsi="Times New Roman" w:cs="Times New Roman"/>
          <w:lang w:val="fr-FR"/>
        </w:rPr>
        <w:t>I</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Pr="008E535B">
        <w:rPr>
          <w:rFonts w:ascii="Times New Roman" w:hAnsi="Times New Roman" w:cs="Times New Roman"/>
          <w:lang w:val="fr-FR"/>
        </w:rPr>
        <w:t>C.</w:t>
      </w:r>
      <w:r w:rsidR="00BF77D2">
        <w:rPr>
          <w:rFonts w:ascii="Times New Roman" w:hAnsi="Times New Roman" w:cs="Times New Roman"/>
          <w:lang w:val="fr-FR"/>
        </w:rPr>
        <w:t xml:space="preserve"> </w:t>
      </w:r>
      <w:r w:rsidRPr="008E535B">
        <w:rPr>
          <w:rFonts w:ascii="Times New Roman" w:hAnsi="Times New Roman" w:cs="Times New Roman"/>
          <w:lang w:val="fr-FR"/>
        </w:rPr>
        <w:t>Bodelot,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E20D55" w:rsidRPr="008E535B">
        <w:rPr>
          <w:rFonts w:ascii="Times New Roman" w:hAnsi="Times New Roman" w:cs="Times New Roman"/>
          <w:lang w:val="fr-FR"/>
        </w:rPr>
        <w:t>É</w:t>
      </w:r>
      <w:r w:rsidRPr="008E535B">
        <w:rPr>
          <w:rFonts w:ascii="Times New Roman" w:hAnsi="Times New Roman" w:cs="Times New Roman"/>
          <w:lang w:val="fr-FR"/>
        </w:rPr>
        <w:t>d.),</w:t>
      </w:r>
      <w:r w:rsidR="00BF77D2">
        <w:rPr>
          <w:rFonts w:ascii="Times New Roman" w:hAnsi="Times New Roman" w:cs="Times New Roman"/>
          <w:lang w:val="fr-FR"/>
        </w:rPr>
        <w:t xml:space="preserve"> </w:t>
      </w:r>
      <w:r w:rsidRPr="008E535B">
        <w:rPr>
          <w:rFonts w:ascii="Times New Roman" w:hAnsi="Times New Roman" w:cs="Times New Roman"/>
          <w:i/>
          <w:lang w:val="fr-FR"/>
        </w:rPr>
        <w:t>Anaphore,</w:t>
      </w:r>
      <w:r w:rsidR="00BF77D2">
        <w:rPr>
          <w:rFonts w:ascii="Times New Roman" w:hAnsi="Times New Roman" w:cs="Times New Roman"/>
          <w:i/>
          <w:lang w:val="fr-FR"/>
        </w:rPr>
        <w:t xml:space="preserve"> </w:t>
      </w:r>
      <w:r w:rsidRPr="008E535B">
        <w:rPr>
          <w:rFonts w:ascii="Times New Roman" w:hAnsi="Times New Roman" w:cs="Times New Roman"/>
          <w:i/>
          <w:lang w:val="fr-FR"/>
        </w:rPr>
        <w:t>cataphore</w:t>
      </w:r>
      <w:r w:rsidR="00BF77D2">
        <w:rPr>
          <w:rFonts w:ascii="Times New Roman" w:hAnsi="Times New Roman" w:cs="Times New Roman"/>
          <w:i/>
          <w:lang w:val="fr-FR"/>
        </w:rPr>
        <w:t xml:space="preserve"> </w:t>
      </w:r>
      <w:r w:rsidRPr="008E535B">
        <w:rPr>
          <w:rFonts w:ascii="Times New Roman" w:hAnsi="Times New Roman" w:cs="Times New Roman"/>
          <w:i/>
          <w:lang w:val="fr-FR"/>
        </w:rPr>
        <w:t>et</w:t>
      </w:r>
      <w:r w:rsidR="00BF77D2">
        <w:rPr>
          <w:rFonts w:ascii="Times New Roman" w:hAnsi="Times New Roman" w:cs="Times New Roman"/>
          <w:i/>
          <w:lang w:val="fr-FR"/>
        </w:rPr>
        <w:t xml:space="preserve"> </w:t>
      </w:r>
      <w:r w:rsidRPr="008E535B">
        <w:rPr>
          <w:rFonts w:ascii="Times New Roman" w:hAnsi="Times New Roman" w:cs="Times New Roman"/>
          <w:i/>
          <w:lang w:val="fr-FR"/>
        </w:rPr>
        <w:t>corrélation</w:t>
      </w:r>
      <w:r w:rsidR="00BF77D2">
        <w:rPr>
          <w:rFonts w:ascii="Times New Roman" w:hAnsi="Times New Roman" w:cs="Times New Roman"/>
          <w:i/>
          <w:lang w:val="fr-FR"/>
        </w:rPr>
        <w:t xml:space="preserve"> </w:t>
      </w:r>
      <w:r w:rsidRPr="008E535B">
        <w:rPr>
          <w:rFonts w:ascii="Times New Roman" w:hAnsi="Times New Roman" w:cs="Times New Roman"/>
          <w:i/>
          <w:lang w:val="fr-FR"/>
        </w:rPr>
        <w:t>en</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lang w:val="fr-FR"/>
        </w:rPr>
        <w:t xml:space="preserve"> </w:t>
      </w:r>
      <w:r w:rsidR="00E20D55" w:rsidRPr="008E535B">
        <w:rPr>
          <w:rFonts w:ascii="Times New Roman" w:hAnsi="Times New Roman" w:cs="Times New Roman"/>
          <w:lang w:val="fr-FR"/>
        </w:rPr>
        <w:t>(pp.</w:t>
      </w:r>
      <w:r w:rsidR="00BF77D2">
        <w:rPr>
          <w:rFonts w:ascii="Times New Roman" w:hAnsi="Times New Roman" w:cs="Times New Roman"/>
          <w:lang w:val="fr-FR"/>
        </w:rPr>
        <w:t xml:space="preserve"> </w:t>
      </w:r>
      <w:r w:rsidR="00E20D55" w:rsidRPr="008E535B">
        <w:rPr>
          <w:rFonts w:ascii="Times New Roman" w:hAnsi="Times New Roman" w:cs="Times New Roman"/>
          <w:lang w:val="fr-FR"/>
        </w:rPr>
        <w:t>13-25).</w:t>
      </w:r>
      <w:r w:rsidR="00BF77D2">
        <w:rPr>
          <w:rFonts w:ascii="Times New Roman" w:hAnsi="Times New Roman" w:cs="Times New Roman"/>
          <w:i/>
          <w:lang w:val="fr-FR"/>
        </w:rPr>
        <w:t xml:space="preserve"> </w:t>
      </w:r>
      <w:r w:rsidRPr="008E535B">
        <w:rPr>
          <w:rFonts w:ascii="Times New Roman" w:hAnsi="Times New Roman" w:cs="Times New Roman"/>
          <w:lang w:val="fr-FR"/>
        </w:rPr>
        <w:t>Clermont-Ferrand</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Presses</w:t>
      </w:r>
      <w:r w:rsidR="00BF77D2">
        <w:rPr>
          <w:rFonts w:ascii="Times New Roman" w:hAnsi="Times New Roman" w:cs="Times New Roman"/>
          <w:lang w:val="fr-FR"/>
        </w:rPr>
        <w:t xml:space="preserve"> </w:t>
      </w:r>
      <w:r w:rsidRPr="008E535B">
        <w:rPr>
          <w:rFonts w:ascii="Times New Roman" w:hAnsi="Times New Roman" w:cs="Times New Roman"/>
          <w:lang w:val="fr-FR"/>
        </w:rPr>
        <w:t>universitaires</w:t>
      </w:r>
      <w:r w:rsidR="00BF77D2">
        <w:rPr>
          <w:rFonts w:ascii="Times New Roman" w:hAnsi="Times New Roman" w:cs="Times New Roman"/>
          <w:lang w:val="fr-FR"/>
        </w:rPr>
        <w:t xml:space="preserve"> </w:t>
      </w:r>
      <w:r w:rsidRPr="008E535B">
        <w:rPr>
          <w:rFonts w:ascii="Times New Roman" w:hAnsi="Times New Roman" w:cs="Times New Roman"/>
          <w:lang w:val="fr-FR"/>
        </w:rPr>
        <w:t>Blaise</w:t>
      </w:r>
      <w:r w:rsidR="00BF77D2">
        <w:rPr>
          <w:rFonts w:ascii="Times New Roman" w:hAnsi="Times New Roman" w:cs="Times New Roman"/>
          <w:lang w:val="fr-FR"/>
        </w:rPr>
        <w:t xml:space="preserve"> </w:t>
      </w:r>
      <w:r w:rsidRPr="008E535B">
        <w:rPr>
          <w:rFonts w:ascii="Times New Roman" w:hAnsi="Times New Roman" w:cs="Times New Roman"/>
          <w:lang w:val="fr-FR"/>
        </w:rPr>
        <w:t>Pascal</w:t>
      </w:r>
      <w:r w:rsidR="00E20D55" w:rsidRPr="008E535B">
        <w:rPr>
          <w:rFonts w:ascii="Times New Roman" w:hAnsi="Times New Roman" w:cs="Times New Roman"/>
          <w:lang w:val="fr-FR"/>
        </w:rPr>
        <w:t>.</w:t>
      </w:r>
    </w:p>
    <w:p w14:paraId="36E76D3E" w14:textId="03F2E812" w:rsidR="00013262" w:rsidRPr="008E535B" w:rsidRDefault="00013262" w:rsidP="002C3A1D">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Fatello,</w:t>
      </w:r>
      <w:r w:rsidR="00BF77D2">
        <w:rPr>
          <w:rFonts w:ascii="Times New Roman" w:hAnsi="Times New Roman" w:cs="Times New Roman"/>
          <w:lang w:val="fr-FR"/>
        </w:rPr>
        <w:t xml:space="preserve"> </w:t>
      </w:r>
      <w:r w:rsidRPr="008E535B">
        <w:rPr>
          <w:rFonts w:ascii="Times New Roman" w:hAnsi="Times New Roman" w:cs="Times New Roman"/>
          <w:lang w:val="fr-FR"/>
        </w:rPr>
        <w:t>F</w:t>
      </w:r>
      <w:r w:rsidR="000B0466"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(2018)</w:t>
      </w:r>
      <w:r w:rsidR="000B0466"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Les</w:t>
      </w:r>
      <w:r w:rsidR="00BF77D2">
        <w:rPr>
          <w:rFonts w:ascii="Times New Roman" w:hAnsi="Times New Roman" w:cs="Times New Roman"/>
          <w:i/>
          <w:lang w:val="fr-FR"/>
        </w:rPr>
        <w:t xml:space="preserve"> </w:t>
      </w:r>
      <w:r w:rsidRPr="008E535B">
        <w:rPr>
          <w:rFonts w:ascii="Times New Roman" w:hAnsi="Times New Roman" w:cs="Times New Roman"/>
          <w:i/>
          <w:lang w:val="fr-FR"/>
        </w:rPr>
        <w:t>emplois</w:t>
      </w:r>
      <w:r w:rsidR="00BF77D2">
        <w:rPr>
          <w:rFonts w:ascii="Times New Roman" w:hAnsi="Times New Roman" w:cs="Times New Roman"/>
          <w:i/>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QVANDO</w:t>
      </w:r>
      <w:r w:rsidR="00BF77D2">
        <w:rPr>
          <w:rFonts w:ascii="Times New Roman" w:hAnsi="Times New Roman" w:cs="Times New Roman"/>
          <w:i/>
          <w:lang w:val="fr-FR"/>
        </w:rPr>
        <w:t xml:space="preserve"> </w:t>
      </w:r>
      <w:r w:rsidRPr="008E535B">
        <w:rPr>
          <w:rFonts w:ascii="Times New Roman" w:hAnsi="Times New Roman" w:cs="Times New Roman"/>
          <w:i/>
          <w:lang w:val="fr-FR"/>
        </w:rPr>
        <w:t>dans</w:t>
      </w:r>
      <w:r w:rsidR="00BF77D2">
        <w:rPr>
          <w:rFonts w:ascii="Times New Roman" w:hAnsi="Times New Roman" w:cs="Times New Roman"/>
          <w:i/>
          <w:lang w:val="fr-FR"/>
        </w:rPr>
        <w:t xml:space="preserve"> </w:t>
      </w:r>
      <w:r w:rsidRPr="008E535B">
        <w:rPr>
          <w:rFonts w:ascii="Times New Roman" w:hAnsi="Times New Roman" w:cs="Times New Roman"/>
          <w:i/>
          <w:lang w:val="fr-FR"/>
        </w:rPr>
        <w:t>différents</w:t>
      </w:r>
      <w:r w:rsidR="00BF77D2">
        <w:rPr>
          <w:rFonts w:ascii="Times New Roman" w:hAnsi="Times New Roman" w:cs="Times New Roman"/>
          <w:i/>
          <w:lang w:val="fr-FR"/>
        </w:rPr>
        <w:t xml:space="preserve"> </w:t>
      </w:r>
      <w:r w:rsidRPr="008E535B">
        <w:rPr>
          <w:rFonts w:ascii="Times New Roman" w:hAnsi="Times New Roman" w:cs="Times New Roman"/>
          <w:i/>
          <w:lang w:val="fr-FR"/>
        </w:rPr>
        <w:t>genres</w:t>
      </w:r>
      <w:r w:rsidR="00BF77D2">
        <w:rPr>
          <w:rFonts w:ascii="Times New Roman" w:hAnsi="Times New Roman" w:cs="Times New Roman"/>
          <w:i/>
          <w:lang w:val="fr-FR"/>
        </w:rPr>
        <w:t xml:space="preserve"> </w:t>
      </w:r>
      <w:r w:rsidRPr="008E535B">
        <w:rPr>
          <w:rFonts w:ascii="Times New Roman" w:hAnsi="Times New Roman" w:cs="Times New Roman"/>
          <w:i/>
          <w:lang w:val="fr-FR"/>
        </w:rPr>
        <w:t>textuels</w:t>
      </w:r>
      <w:r w:rsidR="00BF77D2">
        <w:rPr>
          <w:rFonts w:ascii="Times New Roman" w:hAnsi="Times New Roman" w:cs="Times New Roman"/>
          <w:i/>
          <w:lang w:val="fr-FR"/>
        </w:rPr>
        <w:t xml:space="preserve"> </w:t>
      </w:r>
      <w:r w:rsidRPr="008E535B">
        <w:rPr>
          <w:rFonts w:ascii="Times New Roman" w:hAnsi="Times New Roman" w:cs="Times New Roman"/>
          <w:i/>
          <w:lang w:val="fr-FR"/>
        </w:rPr>
        <w:t>du</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Pr="008E535B">
        <w:rPr>
          <w:rFonts w:ascii="Times New Roman" w:hAnsi="Times New Roman" w:cs="Times New Roman"/>
          <w:i/>
          <w:lang w:val="fr-FR"/>
        </w:rPr>
        <w:t>préclassique</w:t>
      </w:r>
      <w:r w:rsidR="00BF77D2">
        <w:rPr>
          <w:rFonts w:ascii="Times New Roman" w:hAnsi="Times New Roman" w:cs="Times New Roman"/>
          <w:i/>
          <w:lang w:val="fr-FR"/>
        </w:rPr>
        <w:t xml:space="preserve"> </w:t>
      </w:r>
      <w:r w:rsidRPr="008E535B">
        <w:rPr>
          <w:rFonts w:ascii="Times New Roman" w:hAnsi="Times New Roman" w:cs="Times New Roman"/>
          <w:i/>
          <w:lang w:val="fr-FR"/>
        </w:rPr>
        <w:t>au</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Pr="008E535B">
        <w:rPr>
          <w:rFonts w:ascii="Times New Roman" w:hAnsi="Times New Roman" w:cs="Times New Roman"/>
          <w:i/>
          <w:lang w:val="fr-FR"/>
        </w:rPr>
        <w:t>postclassique</w:t>
      </w:r>
      <w:r w:rsidR="00BF77D2">
        <w:rPr>
          <w:rFonts w:ascii="Times New Roman" w:hAnsi="Times New Roman" w:cs="Times New Roman"/>
          <w:lang w:val="fr-FR"/>
        </w:rPr>
        <w:t xml:space="preserve">  </w:t>
      </w:r>
      <w:r w:rsidR="000B0466" w:rsidRPr="008E535B">
        <w:rPr>
          <w:rFonts w:ascii="Times New Roman" w:hAnsi="Times New Roman" w:cs="Times New Roman"/>
          <w:lang w:val="fr-FR"/>
        </w:rPr>
        <w:t>Clermont-Ferrand</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thèse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doctorat</w:t>
      </w:r>
      <w:r w:rsidR="00BF77D2">
        <w:rPr>
          <w:rFonts w:ascii="Times New Roman" w:hAnsi="Times New Roman" w:cs="Times New Roman"/>
          <w:lang w:val="fr-FR"/>
        </w:rPr>
        <w:t xml:space="preserve"> </w:t>
      </w:r>
      <w:r w:rsidRPr="008E535B">
        <w:rPr>
          <w:rFonts w:ascii="Times New Roman" w:hAnsi="Times New Roman" w:cs="Times New Roman"/>
          <w:lang w:val="fr-FR"/>
        </w:rPr>
        <w:t>soutenue</w:t>
      </w:r>
      <w:r w:rsidR="00BF77D2">
        <w:rPr>
          <w:rFonts w:ascii="Times New Roman" w:hAnsi="Times New Roman" w:cs="Times New Roman"/>
          <w:lang w:val="fr-FR"/>
        </w:rPr>
        <w:t xml:space="preserve"> </w:t>
      </w:r>
      <w:r w:rsidR="000B0466" w:rsidRPr="008E535B">
        <w:rPr>
          <w:rFonts w:ascii="Times New Roman" w:hAnsi="Times New Roman" w:cs="Times New Roman"/>
          <w:lang w:val="fr-FR"/>
        </w:rPr>
        <w:t>à</w:t>
      </w:r>
      <w:r w:rsidR="00BF77D2">
        <w:rPr>
          <w:rFonts w:ascii="Times New Roman" w:hAnsi="Times New Roman" w:cs="Times New Roman"/>
          <w:lang w:val="fr-FR"/>
        </w:rPr>
        <w:t xml:space="preserve"> </w:t>
      </w:r>
      <w:r w:rsidR="000B0466" w:rsidRPr="008E535B">
        <w:rPr>
          <w:rFonts w:ascii="Times New Roman" w:hAnsi="Times New Roman" w:cs="Times New Roman"/>
          <w:lang w:val="fr-FR"/>
        </w:rPr>
        <w:t>l'Université</w:t>
      </w:r>
      <w:r w:rsidR="00BF77D2">
        <w:rPr>
          <w:rFonts w:ascii="Times New Roman" w:hAnsi="Times New Roman" w:cs="Times New Roman"/>
          <w:lang w:val="fr-FR"/>
        </w:rPr>
        <w:t xml:space="preserve"> </w:t>
      </w:r>
      <w:r w:rsidR="000B0466" w:rsidRPr="008E535B">
        <w:rPr>
          <w:rFonts w:ascii="Times New Roman" w:hAnsi="Times New Roman" w:cs="Times New Roman"/>
          <w:lang w:val="fr-FR"/>
        </w:rPr>
        <w:t>Clermont</w:t>
      </w:r>
      <w:r w:rsidR="00BF77D2">
        <w:rPr>
          <w:rFonts w:ascii="Times New Roman" w:hAnsi="Times New Roman" w:cs="Times New Roman"/>
          <w:lang w:val="fr-FR"/>
        </w:rPr>
        <w:t xml:space="preserve"> </w:t>
      </w:r>
      <w:r w:rsidR="000B0466" w:rsidRPr="008E535B">
        <w:rPr>
          <w:rFonts w:ascii="Times New Roman" w:hAnsi="Times New Roman" w:cs="Times New Roman"/>
          <w:lang w:val="fr-FR"/>
        </w:rPr>
        <w:t>Auvergne‎.</w:t>
      </w:r>
    </w:p>
    <w:p w14:paraId="6756AD53" w14:textId="78F8A7B9" w:rsidR="00013262" w:rsidRPr="008E535B" w:rsidRDefault="00013262" w:rsidP="002C3A1D">
      <w:pPr>
        <w:spacing w:after="0" w:line="240" w:lineRule="auto"/>
        <w:ind w:left="397" w:hanging="397"/>
        <w:jc w:val="both"/>
        <w:rPr>
          <w:rFonts w:ascii="Times New Roman" w:hAnsi="Times New Roman" w:cs="Times New Roman"/>
          <w:i/>
          <w:iCs/>
          <w:lang w:val="fr-FR"/>
        </w:rPr>
      </w:pPr>
      <w:r w:rsidRPr="008E535B">
        <w:rPr>
          <w:rFonts w:ascii="Times New Roman" w:hAnsi="Times New Roman" w:cs="Times New Roman"/>
          <w:lang w:val="fr-FR"/>
        </w:rPr>
        <w:t>Fruyt,</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0B0466"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(2004)</w:t>
      </w:r>
      <w:r w:rsidR="000B0466"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corrélation</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son</w:t>
      </w:r>
      <w:r w:rsidR="00BF77D2">
        <w:rPr>
          <w:rFonts w:ascii="Times New Roman" w:hAnsi="Times New Roman" w:cs="Times New Roman"/>
          <w:lang w:val="fr-FR"/>
        </w:rPr>
        <w:t xml:space="preserve"> </w:t>
      </w:r>
      <w:r w:rsidRPr="008E535B">
        <w:rPr>
          <w:rFonts w:ascii="Times New Roman" w:hAnsi="Times New Roman" w:cs="Times New Roman"/>
          <w:lang w:val="fr-FR"/>
        </w:rPr>
        <w:t>rôle</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subordination</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l’endophore</w:t>
      </w:r>
      <w:r w:rsidR="000B0466" w:rsidRPr="008E535B">
        <w:rPr>
          <w:rFonts w:ascii="Times New Roman" w:hAnsi="Times New Roman" w:cs="Times New Roman"/>
          <w:lang w:val="fr-FR"/>
        </w:rPr>
        <w:t>.</w:t>
      </w:r>
      <w:r w:rsidR="00BF77D2">
        <w:rPr>
          <w:rFonts w:ascii="Times New Roman" w:hAnsi="Times New Roman" w:cs="Times New Roman"/>
          <w:lang w:val="fr-FR"/>
        </w:rPr>
        <w:t xml:space="preserve"> </w:t>
      </w:r>
      <w:r w:rsidR="000B0466" w:rsidRPr="008E535B">
        <w:rPr>
          <w:rFonts w:ascii="Times New Roman" w:hAnsi="Times New Roman" w:cs="Times New Roman"/>
          <w:lang w:val="fr-FR"/>
        </w:rPr>
        <w:t>I</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Pr="008E535B">
        <w:rPr>
          <w:rFonts w:ascii="Times New Roman" w:hAnsi="Times New Roman" w:cs="Times New Roman"/>
          <w:lang w:val="fr-FR"/>
        </w:rPr>
        <w:t>C.</w:t>
      </w:r>
      <w:r w:rsidR="00BF77D2">
        <w:rPr>
          <w:rFonts w:ascii="Times New Roman" w:hAnsi="Times New Roman" w:cs="Times New Roman"/>
          <w:lang w:val="fr-FR"/>
        </w:rPr>
        <w:t xml:space="preserve"> </w:t>
      </w:r>
      <w:r w:rsidRPr="008E535B">
        <w:rPr>
          <w:rFonts w:ascii="Times New Roman" w:hAnsi="Times New Roman" w:cs="Times New Roman"/>
          <w:lang w:val="fr-FR"/>
        </w:rPr>
        <w:t>Bodelot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0B0466" w:rsidRPr="008E535B">
        <w:rPr>
          <w:rFonts w:ascii="Times New Roman" w:hAnsi="Times New Roman" w:cs="Times New Roman"/>
          <w:lang w:val="fr-FR"/>
        </w:rPr>
        <w:t>É</w:t>
      </w:r>
      <w:r w:rsidRPr="008E535B">
        <w:rPr>
          <w:rFonts w:ascii="Times New Roman" w:hAnsi="Times New Roman" w:cs="Times New Roman"/>
          <w:lang w:val="fr-FR"/>
        </w:rPr>
        <w:t>d.),</w:t>
      </w:r>
      <w:r w:rsidR="00BF77D2">
        <w:rPr>
          <w:rFonts w:ascii="Times New Roman" w:hAnsi="Times New Roman" w:cs="Times New Roman"/>
          <w:lang w:val="fr-FR"/>
        </w:rPr>
        <w:t xml:space="preserve"> </w:t>
      </w:r>
      <w:r w:rsidRPr="008E535B">
        <w:rPr>
          <w:rFonts w:ascii="Times New Roman" w:hAnsi="Times New Roman" w:cs="Times New Roman"/>
          <w:i/>
          <w:lang w:val="fr-FR"/>
        </w:rPr>
        <w:t>Anaphore,</w:t>
      </w:r>
      <w:r w:rsidR="00BF77D2">
        <w:rPr>
          <w:rFonts w:ascii="Times New Roman" w:hAnsi="Times New Roman" w:cs="Times New Roman"/>
          <w:i/>
          <w:lang w:val="fr-FR"/>
        </w:rPr>
        <w:t xml:space="preserve"> </w:t>
      </w:r>
      <w:r w:rsidRPr="008E535B">
        <w:rPr>
          <w:rFonts w:ascii="Times New Roman" w:hAnsi="Times New Roman" w:cs="Times New Roman"/>
          <w:i/>
          <w:lang w:val="fr-FR"/>
        </w:rPr>
        <w:t>cataphore</w:t>
      </w:r>
      <w:r w:rsidR="00BF77D2">
        <w:rPr>
          <w:rFonts w:ascii="Times New Roman" w:hAnsi="Times New Roman" w:cs="Times New Roman"/>
          <w:i/>
          <w:lang w:val="fr-FR"/>
        </w:rPr>
        <w:t xml:space="preserve"> </w:t>
      </w:r>
      <w:r w:rsidRPr="008E535B">
        <w:rPr>
          <w:rFonts w:ascii="Times New Roman" w:hAnsi="Times New Roman" w:cs="Times New Roman"/>
          <w:i/>
          <w:lang w:val="fr-FR"/>
        </w:rPr>
        <w:t>et</w:t>
      </w:r>
      <w:r w:rsidR="00BF77D2">
        <w:rPr>
          <w:rFonts w:ascii="Times New Roman" w:hAnsi="Times New Roman" w:cs="Times New Roman"/>
          <w:i/>
          <w:lang w:val="fr-FR"/>
        </w:rPr>
        <w:t xml:space="preserve"> </w:t>
      </w:r>
      <w:r w:rsidRPr="008E535B">
        <w:rPr>
          <w:rFonts w:ascii="Times New Roman" w:hAnsi="Times New Roman" w:cs="Times New Roman"/>
          <w:i/>
          <w:lang w:val="fr-FR"/>
        </w:rPr>
        <w:t>corrélation</w:t>
      </w:r>
      <w:r w:rsidR="00BF77D2">
        <w:rPr>
          <w:rFonts w:ascii="Times New Roman" w:hAnsi="Times New Roman" w:cs="Times New Roman"/>
          <w:i/>
          <w:lang w:val="fr-FR"/>
        </w:rPr>
        <w:t xml:space="preserve"> </w:t>
      </w:r>
      <w:r w:rsidRPr="008E535B">
        <w:rPr>
          <w:rFonts w:ascii="Times New Roman" w:hAnsi="Times New Roman" w:cs="Times New Roman"/>
          <w:i/>
          <w:lang w:val="fr-FR"/>
        </w:rPr>
        <w:t>en</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lang w:val="fr-FR"/>
        </w:rPr>
        <w:t xml:space="preserve"> </w:t>
      </w:r>
      <w:r w:rsidR="000B0466" w:rsidRPr="008E535B">
        <w:rPr>
          <w:rFonts w:ascii="Times New Roman" w:hAnsi="Times New Roman" w:cs="Times New Roman"/>
          <w:lang w:val="fr-FR"/>
        </w:rPr>
        <w:t>(pp.</w:t>
      </w:r>
      <w:r w:rsidR="00BF77D2">
        <w:rPr>
          <w:rFonts w:ascii="Times New Roman" w:hAnsi="Times New Roman" w:cs="Times New Roman"/>
          <w:lang w:val="fr-FR"/>
        </w:rPr>
        <w:t xml:space="preserve"> </w:t>
      </w:r>
      <w:r w:rsidR="000B0466" w:rsidRPr="008E535B">
        <w:rPr>
          <w:rFonts w:ascii="Times New Roman" w:hAnsi="Times New Roman" w:cs="Times New Roman"/>
          <w:lang w:val="fr-FR"/>
        </w:rPr>
        <w:t>29-54).</w:t>
      </w:r>
      <w:r w:rsidR="00BF77D2">
        <w:rPr>
          <w:rFonts w:ascii="Times New Roman" w:hAnsi="Times New Roman" w:cs="Times New Roman"/>
          <w:i/>
          <w:lang w:val="fr-FR"/>
        </w:rPr>
        <w:t xml:space="preserve"> </w:t>
      </w:r>
      <w:r w:rsidRPr="008E535B">
        <w:rPr>
          <w:rFonts w:ascii="Times New Roman" w:hAnsi="Times New Roman" w:cs="Times New Roman"/>
          <w:lang w:val="fr-FR"/>
        </w:rPr>
        <w:t>Clermont-Ferrand</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Presses</w:t>
      </w:r>
      <w:r w:rsidR="00BF77D2">
        <w:rPr>
          <w:rFonts w:ascii="Times New Roman" w:hAnsi="Times New Roman" w:cs="Times New Roman"/>
          <w:lang w:val="fr-FR"/>
        </w:rPr>
        <w:t xml:space="preserve"> </w:t>
      </w:r>
      <w:r w:rsidRPr="008E535B">
        <w:rPr>
          <w:rFonts w:ascii="Times New Roman" w:hAnsi="Times New Roman" w:cs="Times New Roman"/>
          <w:lang w:val="fr-FR"/>
        </w:rPr>
        <w:t>universitaires</w:t>
      </w:r>
      <w:r w:rsidR="00BF77D2">
        <w:rPr>
          <w:rFonts w:ascii="Times New Roman" w:hAnsi="Times New Roman" w:cs="Times New Roman"/>
          <w:lang w:val="fr-FR"/>
        </w:rPr>
        <w:t xml:space="preserve"> </w:t>
      </w:r>
      <w:r w:rsidRPr="008E535B">
        <w:rPr>
          <w:rFonts w:ascii="Times New Roman" w:hAnsi="Times New Roman" w:cs="Times New Roman"/>
          <w:lang w:val="fr-FR"/>
        </w:rPr>
        <w:t>Blaise</w:t>
      </w:r>
      <w:r w:rsidR="00BF77D2">
        <w:rPr>
          <w:rFonts w:ascii="Times New Roman" w:hAnsi="Times New Roman" w:cs="Times New Roman"/>
          <w:lang w:val="fr-FR"/>
        </w:rPr>
        <w:t xml:space="preserve"> </w:t>
      </w:r>
      <w:r w:rsidRPr="008E535B">
        <w:rPr>
          <w:rFonts w:ascii="Times New Roman" w:hAnsi="Times New Roman" w:cs="Times New Roman"/>
          <w:lang w:val="fr-FR"/>
        </w:rPr>
        <w:t>Pascal</w:t>
      </w:r>
      <w:r w:rsidR="000B0466" w:rsidRPr="008E535B">
        <w:rPr>
          <w:rFonts w:ascii="Times New Roman" w:hAnsi="Times New Roman" w:cs="Times New Roman"/>
          <w:lang w:val="fr-FR"/>
        </w:rPr>
        <w:t>.</w:t>
      </w:r>
    </w:p>
    <w:p w14:paraId="03444623" w14:textId="76A58356" w:rsidR="00013262" w:rsidRPr="008E535B" w:rsidRDefault="00013262" w:rsidP="002C3A1D">
      <w:pPr>
        <w:spacing w:after="0" w:line="240" w:lineRule="auto"/>
        <w:ind w:left="397" w:hanging="397"/>
        <w:jc w:val="both"/>
        <w:rPr>
          <w:rFonts w:ascii="Times New Roman" w:hAnsi="Times New Roman" w:cs="Times New Roman"/>
          <w:i/>
          <w:lang w:val="fr-FR"/>
        </w:rPr>
      </w:pPr>
      <w:r w:rsidRPr="008E535B">
        <w:rPr>
          <w:rFonts w:ascii="Times New Roman" w:hAnsi="Times New Roman" w:cs="Times New Roman"/>
          <w:lang w:val="fr-FR"/>
        </w:rPr>
        <w:t>Fruyt,</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7C1D76"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(2005)</w:t>
      </w:r>
      <w:r w:rsidR="007C1D76"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corrélation</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définition</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description</w:t>
      </w:r>
      <w:r w:rsidR="007C1D76" w:rsidRPr="008E535B">
        <w:rPr>
          <w:rFonts w:ascii="Times New Roman" w:hAnsi="Times New Roman" w:cs="Times New Roman"/>
          <w:lang w:val="fr-FR"/>
        </w:rPr>
        <w:t>.</w:t>
      </w:r>
      <w:r w:rsidR="00BF77D2">
        <w:rPr>
          <w:rFonts w:ascii="Times New Roman" w:hAnsi="Times New Roman" w:cs="Times New Roman"/>
          <w:lang w:val="fr-FR"/>
        </w:rPr>
        <w:t xml:space="preserve"> </w:t>
      </w:r>
      <w:r w:rsidR="007C1D76" w:rsidRPr="008E535B">
        <w:rPr>
          <w:rFonts w:ascii="Times New Roman" w:hAnsi="Times New Roman" w:cs="Times New Roman"/>
          <w:lang w:val="fr-FR"/>
        </w:rPr>
        <w:t>I</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Pr="008E535B">
        <w:rPr>
          <w:rFonts w:ascii="Times New Roman" w:hAnsi="Times New Roman" w:cs="Times New Roman"/>
          <w:lang w:val="fr-FR"/>
        </w:rPr>
        <w:t>P.</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Carvalho</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Pr="008E535B">
        <w:rPr>
          <w:rFonts w:ascii="Times New Roman" w:hAnsi="Times New Roman" w:cs="Times New Roman"/>
          <w:lang w:val="fr-FR"/>
        </w:rPr>
        <w:t>Fr.</w:t>
      </w:r>
      <w:r w:rsidR="00BF77D2">
        <w:rPr>
          <w:rFonts w:ascii="Times New Roman" w:hAnsi="Times New Roman" w:cs="Times New Roman"/>
          <w:lang w:val="fr-FR"/>
        </w:rPr>
        <w:t xml:space="preserve"> </w:t>
      </w:r>
      <w:r w:rsidRPr="008E535B">
        <w:rPr>
          <w:rFonts w:ascii="Times New Roman" w:hAnsi="Times New Roman" w:cs="Times New Roman"/>
          <w:lang w:val="fr-FR"/>
        </w:rPr>
        <w:t>Lambert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1C4284" w:rsidRPr="008E535B">
        <w:rPr>
          <w:rFonts w:ascii="Times New Roman" w:hAnsi="Times New Roman" w:cs="Times New Roman"/>
          <w:lang w:val="fr-FR"/>
        </w:rPr>
        <w:t>É</w:t>
      </w:r>
      <w:r w:rsidRPr="008E535B">
        <w:rPr>
          <w:rFonts w:ascii="Times New Roman" w:hAnsi="Times New Roman" w:cs="Times New Roman"/>
          <w:lang w:val="fr-FR"/>
        </w:rPr>
        <w:t>ds),</w:t>
      </w:r>
      <w:r w:rsidR="00BF77D2">
        <w:rPr>
          <w:rFonts w:ascii="Times New Roman" w:hAnsi="Times New Roman" w:cs="Times New Roman"/>
          <w:lang w:val="fr-FR"/>
        </w:rPr>
        <w:t xml:space="preserve"> </w:t>
      </w:r>
      <w:r w:rsidRPr="008E535B">
        <w:rPr>
          <w:rFonts w:ascii="Times New Roman" w:hAnsi="Times New Roman" w:cs="Times New Roman"/>
          <w:i/>
          <w:lang w:val="fr-FR"/>
        </w:rPr>
        <w:t>Structures</w:t>
      </w:r>
      <w:r w:rsidR="00BF77D2">
        <w:rPr>
          <w:rFonts w:ascii="Times New Roman" w:hAnsi="Times New Roman" w:cs="Times New Roman"/>
          <w:i/>
          <w:lang w:val="fr-FR"/>
        </w:rPr>
        <w:t xml:space="preserve"> </w:t>
      </w:r>
      <w:r w:rsidRPr="008E535B">
        <w:rPr>
          <w:rFonts w:ascii="Times New Roman" w:hAnsi="Times New Roman" w:cs="Times New Roman"/>
          <w:i/>
          <w:lang w:val="fr-FR"/>
        </w:rPr>
        <w:t>parallèles</w:t>
      </w:r>
      <w:r w:rsidR="00BF77D2">
        <w:rPr>
          <w:rFonts w:ascii="Times New Roman" w:hAnsi="Times New Roman" w:cs="Times New Roman"/>
          <w:i/>
          <w:lang w:val="fr-FR"/>
        </w:rPr>
        <w:t xml:space="preserve"> </w:t>
      </w:r>
      <w:r w:rsidRPr="008E535B">
        <w:rPr>
          <w:rFonts w:ascii="Times New Roman" w:hAnsi="Times New Roman" w:cs="Times New Roman"/>
          <w:i/>
          <w:lang w:val="fr-FR"/>
        </w:rPr>
        <w:t>et</w:t>
      </w:r>
      <w:r w:rsidR="00BF77D2">
        <w:rPr>
          <w:rFonts w:ascii="Times New Roman" w:hAnsi="Times New Roman" w:cs="Times New Roman"/>
          <w:i/>
          <w:lang w:val="fr-FR"/>
        </w:rPr>
        <w:t xml:space="preserve"> </w:t>
      </w:r>
      <w:r w:rsidRPr="008E535B">
        <w:rPr>
          <w:rFonts w:ascii="Times New Roman" w:hAnsi="Times New Roman" w:cs="Times New Roman"/>
          <w:i/>
          <w:lang w:val="fr-FR"/>
        </w:rPr>
        <w:t>corrélatives</w:t>
      </w:r>
      <w:r w:rsidR="00BF77D2">
        <w:t xml:space="preserve"> </w:t>
      </w:r>
      <w:r w:rsidR="001C4284" w:rsidRPr="008E535B">
        <w:rPr>
          <w:rFonts w:ascii="Times New Roman" w:hAnsi="Times New Roman" w:cs="Times New Roman"/>
          <w:i/>
          <w:lang w:val="fr-FR"/>
        </w:rPr>
        <w:t>en</w:t>
      </w:r>
      <w:r w:rsidR="00BF77D2">
        <w:rPr>
          <w:rFonts w:ascii="Times New Roman" w:hAnsi="Times New Roman" w:cs="Times New Roman"/>
          <w:i/>
          <w:lang w:val="fr-FR"/>
        </w:rPr>
        <w:t xml:space="preserve"> </w:t>
      </w:r>
      <w:r w:rsidR="001C4284" w:rsidRPr="008E535B">
        <w:rPr>
          <w:rFonts w:ascii="Times New Roman" w:hAnsi="Times New Roman" w:cs="Times New Roman"/>
          <w:i/>
          <w:lang w:val="fr-FR"/>
        </w:rPr>
        <w:t>grec</w:t>
      </w:r>
      <w:r w:rsidR="00BF77D2">
        <w:rPr>
          <w:rFonts w:ascii="Times New Roman" w:hAnsi="Times New Roman" w:cs="Times New Roman"/>
          <w:i/>
          <w:lang w:val="fr-FR"/>
        </w:rPr>
        <w:t xml:space="preserve"> </w:t>
      </w:r>
      <w:r w:rsidR="001C4284" w:rsidRPr="008E535B">
        <w:rPr>
          <w:rFonts w:ascii="Times New Roman" w:hAnsi="Times New Roman" w:cs="Times New Roman"/>
          <w:i/>
          <w:lang w:val="fr-FR"/>
        </w:rPr>
        <w:t>et</w:t>
      </w:r>
      <w:r w:rsidR="00BF77D2">
        <w:rPr>
          <w:rFonts w:ascii="Times New Roman" w:hAnsi="Times New Roman" w:cs="Times New Roman"/>
          <w:i/>
          <w:lang w:val="fr-FR"/>
        </w:rPr>
        <w:t xml:space="preserve"> </w:t>
      </w:r>
      <w:r w:rsidR="001C4284" w:rsidRPr="008E535B">
        <w:rPr>
          <w:rFonts w:ascii="Times New Roman" w:hAnsi="Times New Roman" w:cs="Times New Roman"/>
          <w:i/>
          <w:lang w:val="fr-FR"/>
        </w:rPr>
        <w:t>en</w:t>
      </w:r>
      <w:r w:rsidR="00BF77D2">
        <w:rPr>
          <w:rFonts w:ascii="Times New Roman" w:hAnsi="Times New Roman" w:cs="Times New Roman"/>
          <w:i/>
          <w:lang w:val="fr-FR"/>
        </w:rPr>
        <w:t xml:space="preserve"> </w:t>
      </w:r>
      <w:r w:rsidR="001C4284"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001C4284" w:rsidRPr="008E535B">
        <w:rPr>
          <w:rFonts w:ascii="Times New Roman" w:hAnsi="Times New Roman" w:cs="Times New Roman"/>
          <w:i/>
          <w:lang w:val="fr-FR"/>
        </w:rPr>
        <w:t>actes</w:t>
      </w:r>
      <w:r w:rsidR="00BF77D2">
        <w:rPr>
          <w:rFonts w:ascii="Times New Roman" w:hAnsi="Times New Roman" w:cs="Times New Roman"/>
          <w:i/>
          <w:lang w:val="fr-FR"/>
        </w:rPr>
        <w:t xml:space="preserve"> </w:t>
      </w:r>
      <w:r w:rsidR="001C4284" w:rsidRPr="008E535B">
        <w:rPr>
          <w:rFonts w:ascii="Times New Roman" w:hAnsi="Times New Roman" w:cs="Times New Roman"/>
          <w:i/>
          <w:lang w:val="fr-FR"/>
        </w:rPr>
        <w:t>du</w:t>
      </w:r>
      <w:r w:rsidR="00BF77D2">
        <w:rPr>
          <w:rFonts w:ascii="Times New Roman" w:hAnsi="Times New Roman" w:cs="Times New Roman"/>
          <w:i/>
          <w:lang w:val="fr-FR"/>
        </w:rPr>
        <w:t xml:space="preserve"> </w:t>
      </w:r>
      <w:r w:rsidR="001C4284" w:rsidRPr="008E535B">
        <w:rPr>
          <w:rFonts w:ascii="Times New Roman" w:hAnsi="Times New Roman" w:cs="Times New Roman"/>
          <w:i/>
          <w:lang w:val="fr-FR"/>
        </w:rPr>
        <w:t>colloque</w:t>
      </w:r>
      <w:r w:rsidR="00BF77D2">
        <w:rPr>
          <w:rFonts w:ascii="Times New Roman" w:hAnsi="Times New Roman" w:cs="Times New Roman"/>
          <w:i/>
          <w:lang w:val="fr-FR"/>
        </w:rPr>
        <w:t xml:space="preserve"> </w:t>
      </w:r>
      <w:r w:rsidR="001C4284" w:rsidRPr="008E535B">
        <w:rPr>
          <w:rFonts w:ascii="Times New Roman" w:hAnsi="Times New Roman" w:cs="Times New Roman"/>
          <w:i/>
          <w:lang w:val="fr-FR"/>
        </w:rPr>
        <w:t>de</w:t>
      </w:r>
      <w:r w:rsidR="00BF77D2">
        <w:rPr>
          <w:rFonts w:ascii="Times New Roman" w:hAnsi="Times New Roman" w:cs="Times New Roman"/>
          <w:i/>
          <w:lang w:val="fr-FR"/>
        </w:rPr>
        <w:t xml:space="preserve"> </w:t>
      </w:r>
      <w:r w:rsidR="001C4284" w:rsidRPr="008E535B">
        <w:rPr>
          <w:rFonts w:ascii="Times New Roman" w:hAnsi="Times New Roman" w:cs="Times New Roman"/>
          <w:i/>
          <w:lang w:val="fr-FR"/>
        </w:rPr>
        <w:t>linguistique</w:t>
      </w:r>
      <w:r w:rsidR="00BF77D2">
        <w:rPr>
          <w:rFonts w:ascii="Times New Roman" w:hAnsi="Times New Roman" w:cs="Times New Roman"/>
          <w:i/>
          <w:lang w:val="fr-FR"/>
        </w:rPr>
        <w:t xml:space="preserve"> </w:t>
      </w:r>
      <w:r w:rsidR="001C4284" w:rsidRPr="008E535B">
        <w:rPr>
          <w:rFonts w:ascii="Times New Roman" w:hAnsi="Times New Roman" w:cs="Times New Roman"/>
          <w:i/>
          <w:lang w:val="fr-FR"/>
        </w:rPr>
        <w:t>grecque</w:t>
      </w:r>
      <w:r w:rsidR="00BF77D2">
        <w:rPr>
          <w:rFonts w:ascii="Times New Roman" w:hAnsi="Times New Roman" w:cs="Times New Roman"/>
          <w:i/>
          <w:lang w:val="fr-FR"/>
        </w:rPr>
        <w:t xml:space="preserve"> </w:t>
      </w:r>
      <w:r w:rsidR="001C4284" w:rsidRPr="008E535B">
        <w:rPr>
          <w:rFonts w:ascii="Times New Roman" w:hAnsi="Times New Roman" w:cs="Times New Roman"/>
          <w:i/>
          <w:lang w:val="fr-FR"/>
        </w:rPr>
        <w:t>et</w:t>
      </w:r>
      <w:r w:rsidR="00BF77D2">
        <w:rPr>
          <w:rFonts w:ascii="Times New Roman" w:hAnsi="Times New Roman" w:cs="Times New Roman"/>
          <w:i/>
          <w:lang w:val="fr-FR"/>
        </w:rPr>
        <w:t xml:space="preserve"> </w:t>
      </w:r>
      <w:r w:rsidR="001C4284" w:rsidRPr="008E535B">
        <w:rPr>
          <w:rFonts w:ascii="Times New Roman" w:hAnsi="Times New Roman" w:cs="Times New Roman"/>
          <w:i/>
          <w:lang w:val="fr-FR"/>
        </w:rPr>
        <w:t>latine,</w:t>
      </w:r>
      <w:r w:rsidR="00BF77D2">
        <w:rPr>
          <w:rFonts w:ascii="Times New Roman" w:hAnsi="Times New Roman" w:cs="Times New Roman"/>
          <w:i/>
          <w:lang w:val="fr-FR"/>
        </w:rPr>
        <w:t xml:space="preserve"> </w:t>
      </w:r>
      <w:r w:rsidR="001C4284" w:rsidRPr="008E535B">
        <w:rPr>
          <w:rFonts w:ascii="Times New Roman" w:hAnsi="Times New Roman" w:cs="Times New Roman"/>
          <w:i/>
          <w:lang w:val="fr-FR"/>
        </w:rPr>
        <w:t>Bordeaux</w:t>
      </w:r>
      <w:r w:rsidR="00BF77D2">
        <w:rPr>
          <w:rFonts w:ascii="Times New Roman" w:hAnsi="Times New Roman" w:cs="Times New Roman"/>
          <w:i/>
          <w:lang w:val="fr-FR"/>
        </w:rPr>
        <w:t xml:space="preserve"> </w:t>
      </w:r>
      <w:r w:rsidR="001C4284" w:rsidRPr="008E535B">
        <w:rPr>
          <w:rFonts w:ascii="Times New Roman" w:hAnsi="Times New Roman" w:cs="Times New Roman"/>
          <w:i/>
          <w:lang w:val="fr-FR"/>
        </w:rPr>
        <w:t>26-27</w:t>
      </w:r>
      <w:r w:rsidR="00BF77D2">
        <w:rPr>
          <w:rFonts w:ascii="Times New Roman" w:hAnsi="Times New Roman" w:cs="Times New Roman"/>
          <w:i/>
          <w:lang w:val="fr-FR"/>
        </w:rPr>
        <w:t xml:space="preserve"> </w:t>
      </w:r>
      <w:r w:rsidR="001C4284" w:rsidRPr="008E535B">
        <w:rPr>
          <w:rFonts w:ascii="Times New Roman" w:hAnsi="Times New Roman" w:cs="Times New Roman"/>
          <w:i/>
          <w:lang w:val="fr-FR"/>
        </w:rPr>
        <w:t>septembre</w:t>
      </w:r>
      <w:r w:rsidR="00BF77D2">
        <w:rPr>
          <w:rFonts w:ascii="Times New Roman" w:hAnsi="Times New Roman" w:cs="Times New Roman"/>
          <w:i/>
          <w:lang w:val="fr-FR"/>
        </w:rPr>
        <w:t xml:space="preserve"> </w:t>
      </w:r>
      <w:r w:rsidR="001C4284" w:rsidRPr="008E535B">
        <w:rPr>
          <w:rFonts w:ascii="Times New Roman" w:hAnsi="Times New Roman" w:cs="Times New Roman"/>
          <w:i/>
          <w:lang w:val="fr-FR"/>
        </w:rPr>
        <w:t>2002</w:t>
      </w:r>
      <w:r w:rsidR="00BF77D2">
        <w:rPr>
          <w:rFonts w:ascii="Times New Roman" w:hAnsi="Times New Roman" w:cs="Times New Roman"/>
          <w:lang w:val="fr-FR"/>
        </w:rPr>
        <w:t xml:space="preserve"> </w:t>
      </w:r>
      <w:r w:rsidR="001C4284" w:rsidRPr="008E535B">
        <w:rPr>
          <w:rFonts w:ascii="Times New Roman" w:hAnsi="Times New Roman" w:cs="Times New Roman"/>
          <w:lang w:val="fr-FR"/>
        </w:rPr>
        <w:t>(pp.</w:t>
      </w:r>
      <w:r w:rsidR="00BF77D2">
        <w:rPr>
          <w:rFonts w:ascii="Times New Roman" w:hAnsi="Times New Roman" w:cs="Times New Roman"/>
          <w:lang w:val="fr-FR"/>
        </w:rPr>
        <w:t xml:space="preserve"> </w:t>
      </w:r>
      <w:r w:rsidRPr="008E535B">
        <w:rPr>
          <w:rFonts w:ascii="Times New Roman" w:hAnsi="Times New Roman" w:cs="Times New Roman"/>
          <w:lang w:val="fr-FR"/>
        </w:rPr>
        <w:t>17-44</w:t>
      </w:r>
      <w:r w:rsidR="001C4284"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001C4284" w:rsidRPr="008E535B">
        <w:rPr>
          <w:rFonts w:ascii="Times New Roman" w:hAnsi="Times New Roman" w:cs="Times New Roman"/>
          <w:lang w:val="fr-FR"/>
        </w:rPr>
        <w:t>Saint-Étienne</w:t>
      </w:r>
      <w:r w:rsidR="00535395">
        <w:rPr>
          <w:rFonts w:ascii="Times New Roman" w:hAnsi="Times New Roman" w:cs="Times New Roman"/>
          <w:lang w:val="fr-FR"/>
        </w:rPr>
        <w:t>:</w:t>
      </w:r>
      <w:r w:rsidR="00BF77D2">
        <w:rPr>
          <w:rFonts w:ascii="Times New Roman" w:hAnsi="Times New Roman" w:cs="Times New Roman"/>
          <w:lang w:val="fr-FR"/>
        </w:rPr>
        <w:t xml:space="preserve"> </w:t>
      </w:r>
      <w:r w:rsidR="001C4284" w:rsidRPr="008E535B">
        <w:rPr>
          <w:rFonts w:ascii="Times New Roman" w:hAnsi="Times New Roman" w:cs="Times New Roman"/>
          <w:lang w:val="fr-FR"/>
        </w:rPr>
        <w:t>Université</w:t>
      </w:r>
      <w:r w:rsidR="00BF77D2">
        <w:rPr>
          <w:rFonts w:ascii="Times New Roman" w:hAnsi="Times New Roman" w:cs="Times New Roman"/>
          <w:lang w:val="fr-FR"/>
        </w:rPr>
        <w:t xml:space="preserve"> </w:t>
      </w:r>
      <w:r w:rsidR="001C4284" w:rsidRPr="008E535B">
        <w:rPr>
          <w:rFonts w:ascii="Times New Roman" w:hAnsi="Times New Roman" w:cs="Times New Roman"/>
          <w:lang w:val="fr-FR"/>
        </w:rPr>
        <w:t>de</w:t>
      </w:r>
      <w:r w:rsidR="00BF77D2">
        <w:rPr>
          <w:rFonts w:ascii="Times New Roman" w:hAnsi="Times New Roman" w:cs="Times New Roman"/>
          <w:lang w:val="fr-FR"/>
        </w:rPr>
        <w:t xml:space="preserve"> </w:t>
      </w:r>
      <w:r w:rsidR="001C4284" w:rsidRPr="008E535B">
        <w:rPr>
          <w:rFonts w:ascii="Times New Roman" w:hAnsi="Times New Roman" w:cs="Times New Roman"/>
          <w:lang w:val="fr-FR"/>
        </w:rPr>
        <w:t>Saint-Étienne.</w:t>
      </w:r>
    </w:p>
    <w:p w14:paraId="6D435F4A" w14:textId="2CCB237C" w:rsidR="00013262" w:rsidRPr="008E535B" w:rsidRDefault="00013262" w:rsidP="002C3A1D">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Haudry,</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0053352C"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(1973)</w:t>
      </w:r>
      <w:r w:rsidR="0053352C"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Parataxe,</w:t>
      </w:r>
      <w:r w:rsidR="00BF77D2">
        <w:rPr>
          <w:rFonts w:ascii="Times New Roman" w:hAnsi="Times New Roman" w:cs="Times New Roman"/>
          <w:lang w:val="fr-FR"/>
        </w:rPr>
        <w:t xml:space="preserve"> </w:t>
      </w:r>
      <w:r w:rsidRPr="008E535B">
        <w:rPr>
          <w:rFonts w:ascii="Times New Roman" w:hAnsi="Times New Roman" w:cs="Times New Roman"/>
          <w:lang w:val="fr-FR"/>
        </w:rPr>
        <w:t>hypotaxe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corrélation</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phrase</w:t>
      </w:r>
      <w:r w:rsidR="00BF77D2">
        <w:rPr>
          <w:rFonts w:ascii="Times New Roman" w:hAnsi="Times New Roman" w:cs="Times New Roman"/>
          <w:lang w:val="fr-FR"/>
        </w:rPr>
        <w:t xml:space="preserve"> </w:t>
      </w:r>
      <w:r w:rsidRPr="008E535B">
        <w:rPr>
          <w:rFonts w:ascii="Times New Roman" w:hAnsi="Times New Roman" w:cs="Times New Roman"/>
          <w:lang w:val="fr-FR"/>
        </w:rPr>
        <w:t>latine</w:t>
      </w:r>
      <w:r w:rsidR="0053352C" w:rsidRPr="008E535B">
        <w:rPr>
          <w:rFonts w:ascii="Times New Roman" w:hAnsi="Times New Roman" w:cs="Times New Roman"/>
          <w:lang w:val="fr-FR"/>
        </w:rPr>
        <w:t>.</w:t>
      </w:r>
      <w:r w:rsidR="00BF77D2">
        <w:rPr>
          <w:rFonts w:ascii="Times New Roman" w:hAnsi="Times New Roman" w:cs="Times New Roman"/>
          <w:i/>
          <w:lang w:val="fr-FR"/>
        </w:rPr>
        <w:t xml:space="preserve"> </w:t>
      </w:r>
      <w:r w:rsidRPr="008E535B">
        <w:rPr>
          <w:rFonts w:ascii="Times New Roman" w:hAnsi="Times New Roman" w:cs="Times New Roman"/>
          <w:i/>
          <w:lang w:val="fr-FR"/>
        </w:rPr>
        <w:t>Bulletin</w:t>
      </w:r>
      <w:r w:rsidR="00BF77D2">
        <w:rPr>
          <w:rFonts w:ascii="Times New Roman" w:hAnsi="Times New Roman" w:cs="Times New Roman"/>
          <w:i/>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la</w:t>
      </w:r>
      <w:r w:rsidR="00BF77D2">
        <w:rPr>
          <w:rFonts w:ascii="Times New Roman" w:hAnsi="Times New Roman" w:cs="Times New Roman"/>
          <w:i/>
          <w:lang w:val="fr-FR"/>
        </w:rPr>
        <w:t xml:space="preserve"> </w:t>
      </w:r>
      <w:r w:rsidRPr="008E535B">
        <w:rPr>
          <w:rFonts w:ascii="Times New Roman" w:hAnsi="Times New Roman" w:cs="Times New Roman"/>
          <w:i/>
          <w:lang w:val="fr-FR"/>
        </w:rPr>
        <w:t>Société</w:t>
      </w:r>
      <w:r w:rsidR="00BF77D2">
        <w:rPr>
          <w:rFonts w:ascii="Times New Roman" w:hAnsi="Times New Roman" w:cs="Times New Roman"/>
          <w:i/>
          <w:lang w:val="fr-FR"/>
        </w:rPr>
        <w:t xml:space="preserve"> </w:t>
      </w:r>
      <w:r w:rsidRPr="008E535B">
        <w:rPr>
          <w:rFonts w:ascii="Times New Roman" w:hAnsi="Times New Roman" w:cs="Times New Roman"/>
          <w:i/>
          <w:lang w:val="fr-FR"/>
        </w:rPr>
        <w:t>Linguistique</w:t>
      </w:r>
      <w:r w:rsidR="00BF77D2">
        <w:rPr>
          <w:rFonts w:ascii="Times New Roman" w:hAnsi="Times New Roman" w:cs="Times New Roman"/>
          <w:i/>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Paris</w:t>
      </w:r>
      <w:r w:rsidR="00BF77D2">
        <w:rPr>
          <w:rFonts w:ascii="Times New Roman" w:hAnsi="Times New Roman" w:cs="Times New Roman"/>
          <w:lang w:val="fr-FR"/>
        </w:rPr>
        <w:t xml:space="preserve"> </w:t>
      </w:r>
      <w:r w:rsidRPr="008E535B">
        <w:rPr>
          <w:rFonts w:ascii="Times New Roman" w:hAnsi="Times New Roman" w:cs="Times New Roman"/>
          <w:lang w:val="fr-FR"/>
        </w:rPr>
        <w:t>68</w:t>
      </w:r>
      <w:r w:rsidR="0053352C" w:rsidRPr="008E535B">
        <w:rPr>
          <w:rFonts w:ascii="Times New Roman" w:hAnsi="Times New Roman" w:cs="Times New Roman"/>
          <w:lang w:val="fr-FR"/>
        </w:rPr>
        <w:t>(</w:t>
      </w:r>
      <w:r w:rsidRPr="008E535B">
        <w:rPr>
          <w:rFonts w:ascii="Times New Roman" w:hAnsi="Times New Roman" w:cs="Times New Roman"/>
          <w:lang w:val="fr-FR"/>
        </w:rPr>
        <w:t>1</w:t>
      </w:r>
      <w:r w:rsidR="0053352C"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147-186.</w:t>
      </w:r>
      <w:r w:rsidR="00BF77D2">
        <w:rPr>
          <w:rFonts w:ascii="Times New Roman" w:hAnsi="Times New Roman" w:cs="Times New Roman"/>
          <w:lang w:val="fr-FR"/>
        </w:rPr>
        <w:t xml:space="preserve"> </w:t>
      </w:r>
    </w:p>
    <w:p w14:paraId="4CAB8B07" w14:textId="25AFCA46" w:rsidR="00013262" w:rsidRPr="008E535B" w:rsidRDefault="00013262" w:rsidP="002C3A1D">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lastRenderedPageBreak/>
        <w:t>Mellet,</w:t>
      </w:r>
      <w:r w:rsidR="00BF77D2">
        <w:rPr>
          <w:rFonts w:ascii="Times New Roman" w:hAnsi="Times New Roman" w:cs="Times New Roman"/>
          <w:lang w:val="fr-FR"/>
        </w:rPr>
        <w:t xml:space="preserve"> </w:t>
      </w:r>
      <w:r w:rsidRPr="008E535B">
        <w:rPr>
          <w:rFonts w:ascii="Times New Roman" w:hAnsi="Times New Roman" w:cs="Times New Roman"/>
          <w:lang w:val="fr-FR"/>
        </w:rPr>
        <w:t>S</w:t>
      </w:r>
      <w:r w:rsidR="0053352C"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(1994)</w:t>
      </w:r>
      <w:r w:rsidR="0053352C"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Eléments</w:t>
      </w:r>
      <w:r w:rsidR="00BF77D2">
        <w:rPr>
          <w:rFonts w:ascii="Times New Roman" w:hAnsi="Times New Roman" w:cs="Times New Roman"/>
          <w:lang w:val="fr-FR"/>
        </w:rPr>
        <w:t xml:space="preserve"> </w:t>
      </w:r>
      <w:r w:rsidRPr="008E535B">
        <w:rPr>
          <w:rFonts w:ascii="Times New Roman" w:hAnsi="Times New Roman" w:cs="Times New Roman"/>
          <w:lang w:val="fr-FR"/>
        </w:rPr>
        <w:t>pour</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étude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synonymie</w:t>
      </w:r>
      <w:r w:rsidR="00BF77D2">
        <w:rPr>
          <w:rFonts w:ascii="Times New Roman" w:hAnsi="Times New Roman" w:cs="Times New Roman"/>
          <w:lang w:val="fr-FR"/>
        </w:rPr>
        <w:t xml:space="preserve"> </w:t>
      </w:r>
      <w:r w:rsidRPr="008E535B">
        <w:rPr>
          <w:rFonts w:ascii="Times New Roman" w:hAnsi="Times New Roman" w:cs="Times New Roman"/>
          <w:lang w:val="fr-FR"/>
        </w:rPr>
        <w:t>syntaxique</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l’exemple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conjonctions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cause</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53352C" w:rsidRPr="008E535B">
        <w:rPr>
          <w:rFonts w:ascii="Times New Roman" w:hAnsi="Times New Roman" w:cs="Times New Roman"/>
          <w:lang w:val="fr-FR"/>
        </w:rPr>
        <w:t>.</w:t>
      </w:r>
      <w:r w:rsidR="00BF77D2">
        <w:rPr>
          <w:rFonts w:ascii="Times New Roman" w:hAnsi="Times New Roman" w:cs="Times New Roman"/>
          <w:lang w:val="fr-FR"/>
        </w:rPr>
        <w:t xml:space="preserve"> </w:t>
      </w:r>
      <w:r w:rsidR="0053352C" w:rsidRPr="008E535B">
        <w:rPr>
          <w:rFonts w:ascii="Times New Roman" w:hAnsi="Times New Roman" w:cs="Times New Roman"/>
          <w:lang w:val="fr-FR"/>
        </w:rPr>
        <w:t>I</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Pr="008E535B">
        <w:rPr>
          <w:rFonts w:ascii="Times New Roman" w:hAnsi="Times New Roman" w:cs="Times New Roman"/>
          <w:lang w:val="fr-FR"/>
        </w:rPr>
        <w:t>C.</w:t>
      </w:r>
      <w:r w:rsidR="00BF77D2">
        <w:rPr>
          <w:rFonts w:ascii="Times New Roman" w:hAnsi="Times New Roman" w:cs="Times New Roman"/>
          <w:lang w:val="fr-FR"/>
        </w:rPr>
        <w:t xml:space="preserve"> </w:t>
      </w:r>
      <w:r w:rsidRPr="008E535B">
        <w:rPr>
          <w:rFonts w:ascii="Times New Roman" w:hAnsi="Times New Roman" w:cs="Times New Roman"/>
          <w:lang w:val="fr-FR"/>
        </w:rPr>
        <w:t>Moussy</w:t>
      </w:r>
      <w:r w:rsidR="00BF77D2">
        <w:rPr>
          <w:rFonts w:ascii="Times New Roman" w:hAnsi="Times New Roman" w:cs="Times New Roman"/>
          <w:lang w:val="fr-FR"/>
        </w:rPr>
        <w:t xml:space="preserve"> </w:t>
      </w:r>
      <w:r w:rsidR="0053352C" w:rsidRPr="008E535B">
        <w:rPr>
          <w:rFonts w:ascii="Times New Roman" w:hAnsi="Times New Roman" w:cs="Times New Roman"/>
          <w:lang w:val="fr-FR"/>
        </w:rPr>
        <w:t>(Éd.)</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Les</w:t>
      </w:r>
      <w:r w:rsidR="00BF77D2">
        <w:rPr>
          <w:rFonts w:ascii="Times New Roman" w:hAnsi="Times New Roman" w:cs="Times New Roman"/>
          <w:i/>
          <w:lang w:val="fr-FR"/>
        </w:rPr>
        <w:t xml:space="preserve"> </w:t>
      </w:r>
      <w:r w:rsidRPr="008E535B">
        <w:rPr>
          <w:rFonts w:ascii="Times New Roman" w:hAnsi="Times New Roman" w:cs="Times New Roman"/>
          <w:i/>
          <w:lang w:val="fr-FR"/>
        </w:rPr>
        <w:t>problèmes</w:t>
      </w:r>
      <w:r w:rsidR="00BF77D2">
        <w:rPr>
          <w:rFonts w:ascii="Times New Roman" w:hAnsi="Times New Roman" w:cs="Times New Roman"/>
          <w:i/>
          <w:lang w:val="fr-FR"/>
        </w:rPr>
        <w:t xml:space="preserve"> </w:t>
      </w:r>
      <w:r w:rsidRPr="008E535B">
        <w:rPr>
          <w:rFonts w:ascii="Times New Roman" w:hAnsi="Times New Roman" w:cs="Times New Roman"/>
          <w:i/>
          <w:lang w:val="fr-FR"/>
        </w:rPr>
        <w:t>de</w:t>
      </w:r>
      <w:r w:rsidR="00BF77D2">
        <w:rPr>
          <w:rFonts w:ascii="Times New Roman" w:hAnsi="Times New Roman" w:cs="Times New Roman"/>
          <w:i/>
          <w:lang w:val="fr-FR"/>
        </w:rPr>
        <w:t xml:space="preserve"> </w:t>
      </w:r>
      <w:r w:rsidRPr="008E535B">
        <w:rPr>
          <w:rFonts w:ascii="Times New Roman" w:hAnsi="Times New Roman" w:cs="Times New Roman"/>
          <w:i/>
          <w:lang w:val="fr-FR"/>
        </w:rPr>
        <w:t>synonymie</w:t>
      </w:r>
      <w:r w:rsidR="00BF77D2">
        <w:rPr>
          <w:rFonts w:ascii="Times New Roman" w:hAnsi="Times New Roman" w:cs="Times New Roman"/>
          <w:i/>
          <w:lang w:val="fr-FR"/>
        </w:rPr>
        <w:t xml:space="preserve"> </w:t>
      </w:r>
      <w:r w:rsidRPr="008E535B">
        <w:rPr>
          <w:rFonts w:ascii="Times New Roman" w:hAnsi="Times New Roman" w:cs="Times New Roman"/>
          <w:i/>
          <w:lang w:val="fr-FR"/>
        </w:rPr>
        <w:t>en</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0053352C" w:rsidRPr="008E535B">
        <w:rPr>
          <w:rFonts w:ascii="Times New Roman" w:hAnsi="Times New Roman" w:cs="Times New Roman"/>
          <w:lang w:val="fr-FR"/>
        </w:rPr>
        <w:t>(pp.</w:t>
      </w:r>
      <w:r w:rsidR="00BF77D2">
        <w:rPr>
          <w:rFonts w:ascii="Times New Roman" w:hAnsi="Times New Roman" w:cs="Times New Roman"/>
          <w:lang w:val="fr-FR"/>
        </w:rPr>
        <w:t xml:space="preserve"> </w:t>
      </w:r>
      <w:r w:rsidR="0053352C" w:rsidRPr="008E535B">
        <w:rPr>
          <w:rFonts w:ascii="Times New Roman" w:hAnsi="Times New Roman" w:cs="Times New Roman"/>
          <w:lang w:val="fr-FR"/>
        </w:rPr>
        <w:t>203-221).</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Presses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l’Université</w:t>
      </w:r>
      <w:r w:rsidR="00BF77D2">
        <w:rPr>
          <w:rFonts w:ascii="Times New Roman" w:hAnsi="Times New Roman" w:cs="Times New Roman"/>
          <w:lang w:val="fr-FR"/>
        </w:rPr>
        <w:t xml:space="preserve"> </w:t>
      </w:r>
      <w:r w:rsidRPr="008E535B">
        <w:rPr>
          <w:rFonts w:ascii="Times New Roman" w:hAnsi="Times New Roman" w:cs="Times New Roman"/>
          <w:lang w:val="fr-FR"/>
        </w:rPr>
        <w:t>Paris-Sorbonne.</w:t>
      </w:r>
    </w:p>
    <w:p w14:paraId="6C0160BC" w14:textId="2E6FF690" w:rsidR="00013262" w:rsidRPr="008E535B" w:rsidRDefault="00013262" w:rsidP="002C3A1D">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Panchon</w:t>
      </w:r>
      <w:r w:rsidR="00BF77D2">
        <w:rPr>
          <w:rFonts w:ascii="Times New Roman" w:hAnsi="Times New Roman" w:cs="Times New Roman"/>
          <w:lang w:val="fr-FR"/>
        </w:rPr>
        <w:t xml:space="preserve"> </w:t>
      </w:r>
      <w:r w:rsidRPr="008E535B">
        <w:rPr>
          <w:rFonts w:ascii="Times New Roman" w:hAnsi="Times New Roman" w:cs="Times New Roman"/>
          <w:lang w:val="fr-FR"/>
        </w:rPr>
        <w:t>Cabañeros,</w:t>
      </w:r>
      <w:r w:rsidR="00BF77D2">
        <w:rPr>
          <w:rFonts w:ascii="Times New Roman" w:hAnsi="Times New Roman" w:cs="Times New Roman"/>
          <w:lang w:val="fr-FR"/>
        </w:rPr>
        <w:t xml:space="preserve"> </w:t>
      </w:r>
      <w:r w:rsidRPr="008E535B">
        <w:rPr>
          <w:rFonts w:ascii="Times New Roman" w:hAnsi="Times New Roman" w:cs="Times New Roman"/>
          <w:lang w:val="fr-FR"/>
        </w:rPr>
        <w:t>F</w:t>
      </w:r>
      <w:r w:rsidR="0053352C"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(1982)</w:t>
      </w:r>
      <w:r w:rsidR="0053352C"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es-ES"/>
        </w:rPr>
        <w:t>La</w:t>
      </w:r>
      <w:r w:rsidR="00BF77D2">
        <w:rPr>
          <w:rFonts w:ascii="Times New Roman" w:hAnsi="Times New Roman" w:cs="Times New Roman"/>
          <w:i/>
          <w:lang w:val="es-ES"/>
        </w:rPr>
        <w:t xml:space="preserve"> </w:t>
      </w:r>
      <w:r w:rsidRPr="008E535B">
        <w:rPr>
          <w:rFonts w:ascii="Times New Roman" w:hAnsi="Times New Roman" w:cs="Times New Roman"/>
          <w:i/>
          <w:lang w:val="es-ES"/>
        </w:rPr>
        <w:t>frase</w:t>
      </w:r>
      <w:r w:rsidR="00BF77D2">
        <w:rPr>
          <w:rFonts w:ascii="Times New Roman" w:hAnsi="Times New Roman" w:cs="Times New Roman"/>
          <w:i/>
          <w:lang w:val="es-ES"/>
        </w:rPr>
        <w:t xml:space="preserve"> </w:t>
      </w:r>
      <w:r w:rsidRPr="008E535B">
        <w:rPr>
          <w:rFonts w:ascii="Times New Roman" w:hAnsi="Times New Roman" w:cs="Times New Roman"/>
          <w:i/>
          <w:lang w:val="es-ES"/>
        </w:rPr>
        <w:t>correlativa</w:t>
      </w:r>
      <w:r w:rsidR="00BF77D2">
        <w:rPr>
          <w:rFonts w:ascii="Times New Roman" w:hAnsi="Times New Roman" w:cs="Times New Roman"/>
          <w:i/>
          <w:lang w:val="es-ES"/>
        </w:rPr>
        <w:t xml:space="preserve"> </w:t>
      </w:r>
      <w:r w:rsidRPr="008E535B">
        <w:rPr>
          <w:rFonts w:ascii="Times New Roman" w:hAnsi="Times New Roman" w:cs="Times New Roman"/>
          <w:i/>
          <w:lang w:val="es-ES"/>
        </w:rPr>
        <w:t>en</w:t>
      </w:r>
      <w:r w:rsidR="00BF77D2">
        <w:rPr>
          <w:rFonts w:ascii="Times New Roman" w:hAnsi="Times New Roman" w:cs="Times New Roman"/>
          <w:i/>
          <w:lang w:val="es-ES"/>
        </w:rPr>
        <w:t xml:space="preserve"> </w:t>
      </w:r>
      <w:r w:rsidRPr="008E535B">
        <w:rPr>
          <w:rFonts w:ascii="Times New Roman" w:hAnsi="Times New Roman" w:cs="Times New Roman"/>
          <w:i/>
          <w:lang w:val="es-ES"/>
        </w:rPr>
        <w:t>latín</w:t>
      </w:r>
      <w:r w:rsidR="00BF77D2">
        <w:rPr>
          <w:rFonts w:ascii="Times New Roman" w:hAnsi="Times New Roman" w:cs="Times New Roman"/>
          <w:i/>
          <w:lang w:val="es-ES"/>
        </w:rPr>
        <w:t xml:space="preserve"> </w:t>
      </w:r>
      <w:r w:rsidRPr="008E535B">
        <w:rPr>
          <w:rFonts w:ascii="Times New Roman" w:hAnsi="Times New Roman" w:cs="Times New Roman"/>
          <w:i/>
          <w:lang w:val="es-ES"/>
        </w:rPr>
        <w:t>arcaico</w:t>
      </w:r>
      <w:r w:rsidR="0053352C" w:rsidRPr="008E535B">
        <w:rPr>
          <w:rFonts w:ascii="Times New Roman" w:hAnsi="Times New Roman" w:cs="Times New Roman"/>
          <w:lang w:val="fr-FR"/>
        </w:rPr>
        <w:t>.</w:t>
      </w:r>
      <w:r w:rsidR="00BF77D2">
        <w:rPr>
          <w:rFonts w:ascii="Times New Roman" w:hAnsi="Times New Roman" w:cs="Times New Roman"/>
          <w:lang w:val="fr-FR"/>
        </w:rPr>
        <w:t xml:space="preserve"> </w:t>
      </w:r>
      <w:r w:rsidR="0053352C" w:rsidRPr="008E535B">
        <w:rPr>
          <w:rFonts w:ascii="Times New Roman" w:hAnsi="Times New Roman" w:cs="Times New Roman"/>
          <w:lang w:val="fr-FR"/>
        </w:rPr>
        <w:t>Salamanca:</w:t>
      </w:r>
      <w:r w:rsidR="00BF77D2">
        <w:rPr>
          <w:rFonts w:ascii="Times New Roman" w:hAnsi="Times New Roman" w:cs="Times New Roman"/>
          <w:lang w:val="fr-FR"/>
        </w:rPr>
        <w:t xml:space="preserve"> </w:t>
      </w:r>
      <w:r w:rsidR="0053352C" w:rsidRPr="008E535B">
        <w:rPr>
          <w:rFonts w:ascii="Times New Roman" w:hAnsi="Times New Roman" w:cs="Times New Roman"/>
          <w:lang w:val="fr-FR"/>
        </w:rPr>
        <w:t>Tesis</w:t>
      </w:r>
      <w:r w:rsidR="00BF77D2">
        <w:rPr>
          <w:rFonts w:ascii="Times New Roman" w:hAnsi="Times New Roman" w:cs="Times New Roman"/>
          <w:lang w:val="fr-FR"/>
        </w:rPr>
        <w:t xml:space="preserve"> </w:t>
      </w:r>
      <w:r w:rsidR="0053352C" w:rsidRPr="008E535B">
        <w:rPr>
          <w:rFonts w:ascii="Times New Roman" w:hAnsi="Times New Roman" w:cs="Times New Roman"/>
          <w:lang w:val="fr-FR"/>
        </w:rPr>
        <w:t>doctoral</w:t>
      </w:r>
      <w:r w:rsidR="00BF77D2">
        <w:rPr>
          <w:rFonts w:ascii="Times New Roman" w:hAnsi="Times New Roman" w:cs="Times New Roman"/>
          <w:lang w:val="fr-FR"/>
        </w:rPr>
        <w:t xml:space="preserve"> </w:t>
      </w:r>
      <w:r w:rsidR="0053352C" w:rsidRPr="008E535B">
        <w:rPr>
          <w:rFonts w:ascii="Times New Roman" w:hAnsi="Times New Roman" w:cs="Times New Roman"/>
          <w:lang w:val="fr-FR"/>
        </w:rPr>
        <w:t>de</w:t>
      </w:r>
      <w:r w:rsidR="00BF77D2">
        <w:rPr>
          <w:rFonts w:ascii="Times New Roman" w:hAnsi="Times New Roman" w:cs="Times New Roman"/>
          <w:lang w:val="fr-FR"/>
        </w:rPr>
        <w:t xml:space="preserve"> </w:t>
      </w:r>
      <w:r w:rsidR="0053352C" w:rsidRPr="008E535B">
        <w:rPr>
          <w:rFonts w:ascii="Times New Roman" w:hAnsi="Times New Roman" w:cs="Times New Roman"/>
          <w:lang w:val="fr-FR"/>
        </w:rPr>
        <w:t>la</w:t>
      </w:r>
      <w:r w:rsidR="00BF77D2">
        <w:rPr>
          <w:rFonts w:ascii="Times New Roman" w:hAnsi="Times New Roman" w:cs="Times New Roman"/>
          <w:lang w:val="fr-FR"/>
        </w:rPr>
        <w:t xml:space="preserve"> </w:t>
      </w:r>
      <w:r w:rsidR="0053352C" w:rsidRPr="008E535B">
        <w:rPr>
          <w:rFonts w:ascii="Times New Roman" w:hAnsi="Times New Roman" w:cs="Times New Roman"/>
          <w:lang w:val="fr-FR"/>
        </w:rPr>
        <w:t>Universidad</w:t>
      </w:r>
      <w:r w:rsidR="00BF77D2">
        <w:rPr>
          <w:rFonts w:ascii="Times New Roman" w:hAnsi="Times New Roman" w:cs="Times New Roman"/>
          <w:lang w:val="fr-FR"/>
        </w:rPr>
        <w:t xml:space="preserve"> </w:t>
      </w:r>
      <w:r w:rsidR="0053352C" w:rsidRPr="008E535B">
        <w:rPr>
          <w:rFonts w:ascii="Times New Roman" w:hAnsi="Times New Roman" w:cs="Times New Roman"/>
          <w:lang w:val="fr-FR"/>
        </w:rPr>
        <w:t>de</w:t>
      </w:r>
      <w:r w:rsidR="00BF77D2">
        <w:rPr>
          <w:rFonts w:ascii="Times New Roman" w:hAnsi="Times New Roman" w:cs="Times New Roman"/>
          <w:lang w:val="fr-FR"/>
        </w:rPr>
        <w:t xml:space="preserve"> </w:t>
      </w:r>
      <w:r w:rsidR="0053352C" w:rsidRPr="008E535B">
        <w:rPr>
          <w:rFonts w:ascii="Times New Roman" w:hAnsi="Times New Roman" w:cs="Times New Roman"/>
          <w:lang w:val="fr-FR"/>
        </w:rPr>
        <w:t>Salamanca.</w:t>
      </w:r>
    </w:p>
    <w:p w14:paraId="0BE8FA4C" w14:textId="3CEC672F" w:rsidR="00013262" w:rsidRPr="008E535B" w:rsidRDefault="00013262" w:rsidP="002C3A1D">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Serbat,</w:t>
      </w:r>
      <w:r w:rsidR="00BF77D2">
        <w:rPr>
          <w:rFonts w:ascii="Times New Roman" w:hAnsi="Times New Roman" w:cs="Times New Roman"/>
          <w:lang w:val="fr-FR"/>
        </w:rPr>
        <w:t xml:space="preserve"> </w:t>
      </w:r>
      <w:r w:rsidRPr="008E535B">
        <w:rPr>
          <w:rFonts w:ascii="Times New Roman" w:hAnsi="Times New Roman" w:cs="Times New Roman"/>
          <w:lang w:val="fr-FR"/>
        </w:rPr>
        <w:t>G</w:t>
      </w:r>
      <w:r w:rsidR="0053352C"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(2003</w:t>
      </w:r>
      <w:r w:rsidR="0053352C"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complétives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i/>
          <w:iCs/>
          <w:lang w:val="fr-FR"/>
        </w:rPr>
        <w:t>QVOD</w:t>
      </w:r>
      <w:r w:rsidR="0053352C" w:rsidRPr="008E535B">
        <w:rPr>
          <w:rFonts w:ascii="Times New Roman" w:hAnsi="Times New Roman" w:cs="Times New Roman"/>
          <w:lang w:val="fr-FR"/>
        </w:rPr>
        <w:t>.</w:t>
      </w:r>
      <w:r w:rsidR="00BF77D2">
        <w:rPr>
          <w:rFonts w:ascii="Times New Roman" w:hAnsi="Times New Roman" w:cs="Times New Roman"/>
          <w:lang w:val="fr-FR"/>
        </w:rPr>
        <w:t xml:space="preserve"> </w:t>
      </w:r>
      <w:r w:rsidR="0053352C" w:rsidRPr="008E535B">
        <w:rPr>
          <w:rFonts w:ascii="Times New Roman" w:hAnsi="Times New Roman" w:cs="Times New Roman"/>
          <w:lang w:val="fr-FR"/>
        </w:rPr>
        <w:t>I</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0053352C" w:rsidRPr="008E535B">
        <w:rPr>
          <w:rFonts w:ascii="Times New Roman" w:hAnsi="Times New Roman" w:cs="Times New Roman"/>
          <w:lang w:val="fr-FR"/>
        </w:rPr>
        <w:t>C.</w:t>
      </w:r>
      <w:r w:rsidR="00BF77D2">
        <w:rPr>
          <w:rFonts w:ascii="Times New Roman" w:hAnsi="Times New Roman" w:cs="Times New Roman"/>
          <w:lang w:val="fr-FR"/>
        </w:rPr>
        <w:t xml:space="preserve"> </w:t>
      </w:r>
      <w:r w:rsidRPr="008E535B">
        <w:rPr>
          <w:rFonts w:ascii="Times New Roman" w:hAnsi="Times New Roman" w:cs="Times New Roman"/>
          <w:lang w:val="fr-FR"/>
        </w:rPr>
        <w:t>Bodelot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53352C" w:rsidRPr="008E535B">
        <w:rPr>
          <w:rFonts w:ascii="Times New Roman" w:hAnsi="Times New Roman" w:cs="Times New Roman"/>
          <w:lang w:val="fr-FR"/>
        </w:rPr>
        <w:t>Éd.</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Grammaire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fondamentale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du</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tome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X</w:t>
      </w:r>
      <w:r w:rsidR="00535395">
        <w:rPr>
          <w:rFonts w:ascii="Times New Roman" w:hAnsi="Times New Roman" w:cs="Times New Roman"/>
          <w:i/>
          <w:iCs/>
          <w:lang w:val="fr-FR"/>
        </w:rPr>
        <w:t>:</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propositions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complétives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0053352C" w:rsidRPr="008E535B">
        <w:rPr>
          <w:rFonts w:ascii="Times New Roman" w:hAnsi="Times New Roman" w:cs="Times New Roman"/>
          <w:lang w:val="fr-FR"/>
        </w:rPr>
        <w:t>(pp.</w:t>
      </w:r>
      <w:r w:rsidR="00BF77D2">
        <w:rPr>
          <w:rFonts w:ascii="Times New Roman" w:hAnsi="Times New Roman" w:cs="Times New Roman"/>
          <w:lang w:val="fr-FR"/>
        </w:rPr>
        <w:t xml:space="preserve"> </w:t>
      </w:r>
      <w:r w:rsidR="0053352C" w:rsidRPr="008E535B">
        <w:rPr>
          <w:rFonts w:ascii="Times New Roman" w:hAnsi="Times New Roman" w:cs="Times New Roman"/>
          <w:lang w:val="fr-FR"/>
        </w:rPr>
        <w:t>528-553).</w:t>
      </w:r>
      <w:r w:rsidR="00BF77D2">
        <w:rPr>
          <w:rFonts w:ascii="Times New Roman" w:hAnsi="Times New Roman" w:cs="Times New Roman"/>
          <w:lang w:val="fr-FR"/>
        </w:rPr>
        <w:t xml:space="preserve"> </w:t>
      </w:r>
      <w:r w:rsidRPr="008E535B">
        <w:rPr>
          <w:rFonts w:ascii="Times New Roman" w:hAnsi="Times New Roman" w:cs="Times New Roman"/>
          <w:lang w:val="fr-FR"/>
        </w:rPr>
        <w:t>Louvain-Paris-Dudley</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Peeters</w:t>
      </w:r>
      <w:r w:rsidR="0053352C" w:rsidRPr="008E535B">
        <w:rPr>
          <w:rFonts w:ascii="Times New Roman" w:hAnsi="Times New Roman" w:cs="Times New Roman"/>
          <w:lang w:val="fr-FR"/>
        </w:rPr>
        <w:t>.</w:t>
      </w:r>
    </w:p>
    <w:p w14:paraId="03D6DB9A" w14:textId="70F4EFCB" w:rsidR="00013262" w:rsidRPr="008E535B" w:rsidRDefault="00013262" w:rsidP="009B55CB">
      <w:pPr>
        <w:spacing w:after="0" w:line="240" w:lineRule="auto"/>
        <w:ind w:left="397" w:hanging="397"/>
        <w:jc w:val="both"/>
        <w:rPr>
          <w:rFonts w:ascii="Times New Roman" w:hAnsi="Times New Roman" w:cs="Times New Roman"/>
          <w:lang w:val="de-DE"/>
        </w:rPr>
      </w:pPr>
      <w:r w:rsidRPr="008E535B">
        <w:rPr>
          <w:rFonts w:ascii="Times New Roman" w:hAnsi="Times New Roman" w:cs="Times New Roman"/>
          <w:lang w:val="de-DE"/>
        </w:rPr>
        <w:t>Thomas,</w:t>
      </w:r>
      <w:r w:rsidR="00BF77D2">
        <w:rPr>
          <w:rFonts w:ascii="Times New Roman" w:hAnsi="Times New Roman" w:cs="Times New Roman"/>
          <w:lang w:val="de-DE"/>
        </w:rPr>
        <w:t xml:space="preserve"> </w:t>
      </w:r>
      <w:r w:rsidRPr="008E535B">
        <w:rPr>
          <w:rFonts w:ascii="Times New Roman" w:hAnsi="Times New Roman" w:cs="Times New Roman"/>
          <w:lang w:val="de-DE"/>
        </w:rPr>
        <w:t>J</w:t>
      </w:r>
      <w:r w:rsidR="009B55CB" w:rsidRPr="008E535B">
        <w:rPr>
          <w:rFonts w:ascii="Times New Roman" w:hAnsi="Times New Roman" w:cs="Times New Roman"/>
          <w:lang w:val="de-DE"/>
        </w:rPr>
        <w:t>.</w:t>
      </w:r>
      <w:r w:rsidRPr="008E535B">
        <w:rPr>
          <w:rFonts w:ascii="Times New Roman" w:hAnsi="Times New Roman" w:cs="Times New Roman"/>
          <w:lang w:val="de-DE"/>
        </w:rPr>
        <w:t>-F</w:t>
      </w:r>
      <w:r w:rsidR="009B55CB"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(2019),</w:t>
      </w:r>
      <w:r w:rsidR="00BF77D2">
        <w:rPr>
          <w:rFonts w:ascii="Times New Roman" w:hAnsi="Times New Roman" w:cs="Times New Roman"/>
          <w:lang w:val="de-DE"/>
        </w:rPr>
        <w:t xml:space="preserve"> </w:t>
      </w:r>
      <w:r w:rsidRPr="008E535B">
        <w:rPr>
          <w:rFonts w:ascii="Times New Roman" w:hAnsi="Times New Roman" w:cs="Times New Roman"/>
          <w:lang w:val="de-DE"/>
        </w:rPr>
        <w:t>Les</w:t>
      </w:r>
      <w:r w:rsidR="00BF77D2">
        <w:rPr>
          <w:rFonts w:ascii="Times New Roman" w:hAnsi="Times New Roman" w:cs="Times New Roman"/>
          <w:lang w:val="de-DE"/>
        </w:rPr>
        <w:t xml:space="preserve"> </w:t>
      </w:r>
      <w:r w:rsidRPr="008E535B">
        <w:rPr>
          <w:rFonts w:ascii="Times New Roman" w:hAnsi="Times New Roman" w:cs="Times New Roman"/>
          <w:lang w:val="de-DE"/>
        </w:rPr>
        <w:t>subordonnants</w:t>
      </w:r>
      <w:r w:rsidR="00BF77D2">
        <w:rPr>
          <w:rFonts w:ascii="Times New Roman" w:hAnsi="Times New Roman" w:cs="Times New Roman"/>
          <w:lang w:val="de-DE"/>
        </w:rPr>
        <w:t xml:space="preserve"> </w:t>
      </w:r>
      <w:r w:rsidRPr="008E535B">
        <w:rPr>
          <w:rFonts w:ascii="Times New Roman" w:hAnsi="Times New Roman" w:cs="Times New Roman"/>
          <w:lang w:val="de-DE"/>
        </w:rPr>
        <w:t>de</w:t>
      </w:r>
      <w:r w:rsidR="00BF77D2">
        <w:rPr>
          <w:rFonts w:ascii="Times New Roman" w:hAnsi="Times New Roman" w:cs="Times New Roman"/>
          <w:lang w:val="de-DE"/>
        </w:rPr>
        <w:t xml:space="preserve"> </w:t>
      </w:r>
      <w:r w:rsidRPr="008E535B">
        <w:rPr>
          <w:rFonts w:ascii="Times New Roman" w:hAnsi="Times New Roman" w:cs="Times New Roman"/>
          <w:lang w:val="de-DE"/>
        </w:rPr>
        <w:t>cause</w:t>
      </w:r>
      <w:r w:rsidR="00BF77D2">
        <w:rPr>
          <w:rFonts w:ascii="Times New Roman" w:hAnsi="Times New Roman" w:cs="Times New Roman"/>
          <w:lang w:val="de-DE"/>
        </w:rPr>
        <w:t xml:space="preserve"> </w:t>
      </w:r>
      <w:r w:rsidRPr="008E535B">
        <w:rPr>
          <w:rFonts w:ascii="Times New Roman" w:hAnsi="Times New Roman" w:cs="Times New Roman"/>
          <w:lang w:val="de-DE"/>
        </w:rPr>
        <w:t>chez</w:t>
      </w:r>
      <w:r w:rsidR="00BF77D2">
        <w:rPr>
          <w:rFonts w:ascii="Times New Roman" w:hAnsi="Times New Roman" w:cs="Times New Roman"/>
          <w:lang w:val="de-DE"/>
        </w:rPr>
        <w:t xml:space="preserve"> </w:t>
      </w:r>
      <w:r w:rsidRPr="008E535B">
        <w:rPr>
          <w:rFonts w:ascii="Times New Roman" w:hAnsi="Times New Roman" w:cs="Times New Roman"/>
          <w:lang w:val="de-DE"/>
        </w:rPr>
        <w:t>Plaute,</w:t>
      </w:r>
      <w:r w:rsidR="00BF77D2">
        <w:rPr>
          <w:rFonts w:ascii="Times New Roman" w:hAnsi="Times New Roman" w:cs="Times New Roman"/>
          <w:lang w:val="de-DE"/>
        </w:rPr>
        <w:t xml:space="preserve"> </w:t>
      </w:r>
      <w:r w:rsidRPr="008E535B">
        <w:rPr>
          <w:rFonts w:ascii="Times New Roman" w:hAnsi="Times New Roman" w:cs="Times New Roman"/>
          <w:i/>
          <w:lang w:val="de-DE"/>
        </w:rPr>
        <w:t>De</w:t>
      </w:r>
      <w:r w:rsidR="00BF77D2">
        <w:rPr>
          <w:rFonts w:ascii="Times New Roman" w:hAnsi="Times New Roman" w:cs="Times New Roman"/>
          <w:i/>
          <w:lang w:val="de-DE"/>
        </w:rPr>
        <w:t xml:space="preserve"> </w:t>
      </w:r>
      <w:r w:rsidRPr="008E535B">
        <w:rPr>
          <w:rFonts w:ascii="Times New Roman" w:hAnsi="Times New Roman" w:cs="Times New Roman"/>
          <w:i/>
          <w:lang w:val="de-DE"/>
        </w:rPr>
        <w:t>lingua</w:t>
      </w:r>
      <w:r w:rsidR="00BF77D2">
        <w:rPr>
          <w:rFonts w:ascii="Times New Roman" w:hAnsi="Times New Roman" w:cs="Times New Roman"/>
          <w:i/>
          <w:lang w:val="de-DE"/>
        </w:rPr>
        <w:t xml:space="preserve"> </w:t>
      </w:r>
      <w:r w:rsidRPr="008E535B">
        <w:rPr>
          <w:rFonts w:ascii="Times New Roman" w:hAnsi="Times New Roman" w:cs="Times New Roman"/>
          <w:i/>
          <w:lang w:val="de-DE"/>
        </w:rPr>
        <w:t>latina</w:t>
      </w:r>
      <w:r w:rsidR="00BF77D2">
        <w:rPr>
          <w:rFonts w:ascii="Times New Roman" w:hAnsi="Times New Roman" w:cs="Times New Roman"/>
          <w:lang w:val="de-DE"/>
        </w:rPr>
        <w:t xml:space="preserve"> </w:t>
      </w:r>
      <w:r w:rsidR="009B55CB" w:rsidRPr="008E535B">
        <w:rPr>
          <w:rFonts w:ascii="Times New Roman" w:hAnsi="Times New Roman" w:cs="Times New Roman"/>
          <w:i/>
          <w:iCs/>
          <w:lang w:val="de-DE"/>
        </w:rPr>
        <w:t>(Revue</w:t>
      </w:r>
      <w:r w:rsidR="00BF77D2">
        <w:rPr>
          <w:rFonts w:ascii="Times New Roman" w:hAnsi="Times New Roman" w:cs="Times New Roman"/>
          <w:i/>
          <w:iCs/>
          <w:lang w:val="de-DE"/>
        </w:rPr>
        <w:t xml:space="preserve"> </w:t>
      </w:r>
      <w:r w:rsidR="009B55CB" w:rsidRPr="008E535B">
        <w:rPr>
          <w:rFonts w:ascii="Times New Roman" w:hAnsi="Times New Roman" w:cs="Times New Roman"/>
          <w:i/>
          <w:iCs/>
          <w:lang w:val="de-DE"/>
        </w:rPr>
        <w:t>de</w:t>
      </w:r>
      <w:r w:rsidR="00BF77D2">
        <w:rPr>
          <w:rFonts w:ascii="Times New Roman" w:hAnsi="Times New Roman" w:cs="Times New Roman"/>
          <w:i/>
          <w:iCs/>
          <w:lang w:val="de-DE"/>
        </w:rPr>
        <w:t xml:space="preserve"> </w:t>
      </w:r>
      <w:r w:rsidR="009B55CB" w:rsidRPr="008E535B">
        <w:rPr>
          <w:rFonts w:ascii="Times New Roman" w:hAnsi="Times New Roman" w:cs="Times New Roman"/>
          <w:i/>
          <w:iCs/>
          <w:lang w:val="de-DE"/>
        </w:rPr>
        <w:t>linguistique</w:t>
      </w:r>
      <w:r w:rsidR="00BF77D2">
        <w:rPr>
          <w:rFonts w:ascii="Times New Roman" w:hAnsi="Times New Roman" w:cs="Times New Roman"/>
          <w:i/>
          <w:iCs/>
          <w:lang w:val="de-DE"/>
        </w:rPr>
        <w:t xml:space="preserve"> </w:t>
      </w:r>
      <w:r w:rsidR="009B55CB" w:rsidRPr="008E535B">
        <w:rPr>
          <w:rFonts w:ascii="Times New Roman" w:hAnsi="Times New Roman" w:cs="Times New Roman"/>
          <w:i/>
          <w:iCs/>
          <w:lang w:val="de-DE"/>
        </w:rPr>
        <w:t>latine</w:t>
      </w:r>
      <w:r w:rsidR="00BF77D2">
        <w:rPr>
          <w:rFonts w:ascii="Times New Roman" w:hAnsi="Times New Roman" w:cs="Times New Roman"/>
          <w:i/>
          <w:iCs/>
          <w:lang w:val="de-DE"/>
        </w:rPr>
        <w:t xml:space="preserve"> </w:t>
      </w:r>
      <w:r w:rsidR="009B55CB" w:rsidRPr="008E535B">
        <w:rPr>
          <w:rFonts w:ascii="Times New Roman" w:hAnsi="Times New Roman" w:cs="Times New Roman"/>
          <w:i/>
          <w:iCs/>
          <w:lang w:val="de-DE"/>
        </w:rPr>
        <w:t>du</w:t>
      </w:r>
      <w:r w:rsidR="00BF77D2">
        <w:rPr>
          <w:rFonts w:ascii="Times New Roman" w:hAnsi="Times New Roman" w:cs="Times New Roman"/>
          <w:i/>
          <w:iCs/>
          <w:lang w:val="de-DE"/>
        </w:rPr>
        <w:t xml:space="preserve"> </w:t>
      </w:r>
      <w:r w:rsidR="009B55CB" w:rsidRPr="008E535B">
        <w:rPr>
          <w:rFonts w:ascii="Times New Roman" w:hAnsi="Times New Roman" w:cs="Times New Roman"/>
          <w:i/>
          <w:iCs/>
          <w:lang w:val="de-DE"/>
        </w:rPr>
        <w:t>Centre</w:t>
      </w:r>
      <w:r w:rsidR="00BF77D2">
        <w:rPr>
          <w:rFonts w:ascii="Times New Roman" w:hAnsi="Times New Roman" w:cs="Times New Roman"/>
          <w:i/>
          <w:iCs/>
          <w:lang w:val="de-DE"/>
        </w:rPr>
        <w:t xml:space="preserve"> </w:t>
      </w:r>
      <w:r w:rsidR="009B55CB" w:rsidRPr="008E535B">
        <w:rPr>
          <w:rFonts w:ascii="Times New Roman" w:hAnsi="Times New Roman" w:cs="Times New Roman"/>
          <w:i/>
          <w:iCs/>
          <w:lang w:val="de-DE"/>
        </w:rPr>
        <w:t>Ernout)</w:t>
      </w:r>
      <w:r w:rsidR="009B55CB" w:rsidRPr="008E535B">
        <w:rPr>
          <w:rFonts w:ascii="Times New Roman" w:hAnsi="Times New Roman" w:cs="Times New Roman"/>
          <w:lang w:val="de-DE"/>
        </w:rPr>
        <w:t>,</w:t>
      </w:r>
      <w:r w:rsidR="00BF77D2">
        <w:rPr>
          <w:rFonts w:ascii="Times New Roman" w:hAnsi="Times New Roman" w:cs="Times New Roman"/>
          <w:lang w:val="de-DE"/>
        </w:rPr>
        <w:t xml:space="preserve"> </w:t>
      </w:r>
      <w:r w:rsidR="009B55CB" w:rsidRPr="008E535B">
        <w:rPr>
          <w:rFonts w:ascii="Times New Roman" w:hAnsi="Times New Roman" w:cs="Times New Roman"/>
          <w:lang w:val="de-DE"/>
        </w:rPr>
        <w:t>18,</w:t>
      </w:r>
      <w:r w:rsidR="00BF77D2">
        <w:rPr>
          <w:rFonts w:ascii="Times New Roman" w:hAnsi="Times New Roman" w:cs="Times New Roman"/>
          <w:lang w:val="de-DE"/>
        </w:rPr>
        <w:t xml:space="preserve"> </w:t>
      </w:r>
      <w:r w:rsidR="009B55CB" w:rsidRPr="008E535B">
        <w:rPr>
          <w:rFonts w:ascii="Times New Roman" w:hAnsi="Times New Roman" w:cs="Times New Roman"/>
          <w:lang w:val="de-DE"/>
        </w:rPr>
        <w:t>en</w:t>
      </w:r>
      <w:r w:rsidR="00BF77D2">
        <w:rPr>
          <w:rFonts w:ascii="Times New Roman" w:hAnsi="Times New Roman" w:cs="Times New Roman"/>
          <w:lang w:val="de-DE"/>
        </w:rPr>
        <w:t xml:space="preserve"> </w:t>
      </w:r>
      <w:r w:rsidR="009B55CB" w:rsidRPr="008E535B">
        <w:rPr>
          <w:rFonts w:ascii="Times New Roman" w:hAnsi="Times New Roman" w:cs="Times New Roman"/>
          <w:lang w:val="de-DE"/>
        </w:rPr>
        <w:t>ligne.</w:t>
      </w:r>
      <w:r w:rsidR="00BF77D2">
        <w:rPr>
          <w:rFonts w:ascii="Times New Roman" w:hAnsi="Times New Roman" w:cs="Times New Roman"/>
          <w:lang w:val="de-DE"/>
        </w:rPr>
        <w:t xml:space="preserve"> </w:t>
      </w:r>
      <w:hyperlink r:id="rId37" w:history="1">
        <w:r w:rsidR="009B55CB" w:rsidRPr="008E535B">
          <w:rPr>
            <w:rStyle w:val="Hipervnculo"/>
            <w:rFonts w:ascii="Times New Roman" w:hAnsi="Times New Roman" w:cs="Times New Roman"/>
            <w:color w:val="auto"/>
            <w:lang w:val="de-DE"/>
          </w:rPr>
          <w:t>https://lettres.sorbonne-universite.fr/sites/default/files/media/2020-05/revlinglaternout_dll_18-thomas.pdf</w:t>
        </w:r>
      </w:hyperlink>
      <w:r w:rsidR="00BF77D2">
        <w:rPr>
          <w:rFonts w:ascii="Times New Roman" w:hAnsi="Times New Roman" w:cs="Times New Roman"/>
          <w:lang w:val="de-DE"/>
        </w:rPr>
        <w:t xml:space="preserve"> </w:t>
      </w:r>
    </w:p>
    <w:p w14:paraId="5F610C21" w14:textId="7754424A" w:rsidR="00013262" w:rsidRPr="008E535B" w:rsidRDefault="00013262" w:rsidP="009061AD">
      <w:pPr>
        <w:spacing w:after="0" w:line="240" w:lineRule="auto"/>
        <w:ind w:firstLine="397"/>
        <w:jc w:val="both"/>
        <w:rPr>
          <w:rFonts w:ascii="Times New Roman" w:hAnsi="Times New Roman" w:cs="Times New Roman"/>
          <w:lang w:val="fr-FR"/>
        </w:rPr>
      </w:pPr>
    </w:p>
    <w:p w14:paraId="76800C10" w14:textId="295BB355" w:rsidR="00013262" w:rsidRPr="008E535B" w:rsidRDefault="00013262" w:rsidP="009061AD">
      <w:pPr>
        <w:spacing w:after="0" w:line="240" w:lineRule="auto"/>
        <w:ind w:firstLine="397"/>
        <w:jc w:val="both"/>
        <w:rPr>
          <w:rFonts w:ascii="Times New Roman" w:hAnsi="Times New Roman" w:cs="Times New Roman"/>
          <w:lang w:val="fr-FR"/>
        </w:rPr>
      </w:pPr>
    </w:p>
    <w:p w14:paraId="3D04BC8D" w14:textId="57F2CBFD" w:rsidR="00F01D67" w:rsidRPr="00CD5799" w:rsidRDefault="00F01D67" w:rsidP="00CD5799">
      <w:pPr>
        <w:spacing w:after="0" w:line="240" w:lineRule="auto"/>
        <w:jc w:val="center"/>
        <w:rPr>
          <w:rFonts w:ascii="Times New Roman" w:hAnsi="Times New Roman" w:cs="Times New Roman"/>
          <w:bCs/>
          <w:lang w:val="fr-BE"/>
        </w:rPr>
      </w:pPr>
      <w:r w:rsidRPr="008E535B">
        <w:rPr>
          <w:rFonts w:ascii="Times New Roman" w:hAnsi="Times New Roman" w:cs="Times New Roman"/>
          <w:bCs/>
          <w:lang w:val="fr-BE"/>
        </w:rPr>
        <w:t>Pascal</w:t>
      </w:r>
      <w:r w:rsidR="00BF77D2">
        <w:rPr>
          <w:rFonts w:ascii="Times New Roman" w:hAnsi="Times New Roman" w:cs="Times New Roman"/>
          <w:bCs/>
          <w:lang w:val="fr-BE"/>
        </w:rPr>
        <w:t xml:space="preserve"> </w:t>
      </w:r>
      <w:r w:rsidR="000D70E9" w:rsidRPr="008E535B">
        <w:rPr>
          <w:rFonts w:ascii="Times New Roman" w:hAnsi="Times New Roman" w:cs="Times New Roman"/>
          <w:bCs/>
          <w:lang w:val="fr-BE"/>
        </w:rPr>
        <w:t>TONNAER</w:t>
      </w:r>
      <w:r w:rsidR="00CD5799">
        <w:rPr>
          <w:rFonts w:ascii="Times New Roman" w:hAnsi="Times New Roman" w:cs="Times New Roman"/>
          <w:bCs/>
          <w:lang w:val="fr-BE"/>
        </w:rPr>
        <w:t xml:space="preserve"> - </w:t>
      </w:r>
      <w:r w:rsidR="000D70E9" w:rsidRPr="008E535B">
        <w:rPr>
          <w:rFonts w:ascii="Times New Roman" w:hAnsi="Times New Roman" w:cs="Times New Roman"/>
          <w:bCs/>
        </w:rPr>
        <w:t>Universi</w:t>
      </w:r>
      <w:r w:rsidR="001D6441" w:rsidRPr="008E535B">
        <w:rPr>
          <w:rFonts w:ascii="Times New Roman" w:hAnsi="Times New Roman" w:cs="Times New Roman"/>
          <w:bCs/>
        </w:rPr>
        <w:t>té</w:t>
      </w:r>
      <w:r w:rsidR="00BF77D2">
        <w:rPr>
          <w:rFonts w:ascii="Times New Roman" w:hAnsi="Times New Roman" w:cs="Times New Roman"/>
          <w:bCs/>
        </w:rPr>
        <w:t xml:space="preserve"> </w:t>
      </w:r>
      <w:r w:rsidR="000D70E9" w:rsidRPr="008E535B">
        <w:rPr>
          <w:rFonts w:ascii="Times New Roman" w:hAnsi="Times New Roman" w:cs="Times New Roman"/>
          <w:bCs/>
        </w:rPr>
        <w:t>de</w:t>
      </w:r>
      <w:r w:rsidR="00BF77D2">
        <w:rPr>
          <w:rFonts w:ascii="Times New Roman" w:hAnsi="Times New Roman" w:cs="Times New Roman"/>
          <w:bCs/>
        </w:rPr>
        <w:t xml:space="preserve"> </w:t>
      </w:r>
      <w:r w:rsidR="000D70E9" w:rsidRPr="008E535B">
        <w:rPr>
          <w:rFonts w:ascii="Times New Roman" w:hAnsi="Times New Roman" w:cs="Times New Roman"/>
          <w:bCs/>
        </w:rPr>
        <w:t>Li</w:t>
      </w:r>
      <w:r w:rsidR="001D6441" w:rsidRPr="008E535B">
        <w:rPr>
          <w:rFonts w:ascii="Times New Roman" w:hAnsi="Times New Roman" w:cs="Times New Roman"/>
          <w:bCs/>
        </w:rPr>
        <w:t>è</w:t>
      </w:r>
      <w:r w:rsidR="000D70E9" w:rsidRPr="008E535B">
        <w:rPr>
          <w:rFonts w:ascii="Times New Roman" w:hAnsi="Times New Roman" w:cs="Times New Roman"/>
          <w:bCs/>
        </w:rPr>
        <w:t>ge</w:t>
      </w:r>
    </w:p>
    <w:p w14:paraId="30C08988" w14:textId="1B9079B1" w:rsidR="000D70E9" w:rsidRPr="008E535B" w:rsidRDefault="000D70E9" w:rsidP="00CD5799">
      <w:pPr>
        <w:spacing w:after="0" w:line="240" w:lineRule="auto"/>
        <w:jc w:val="center"/>
        <w:rPr>
          <w:rFonts w:ascii="Times New Roman" w:hAnsi="Times New Roman" w:cs="Times New Roman"/>
          <w:b/>
          <w:lang w:val="fr-BE"/>
        </w:rPr>
      </w:pPr>
      <w:r w:rsidRPr="008E535B">
        <w:rPr>
          <w:rFonts w:ascii="Times New Roman" w:hAnsi="Times New Roman" w:cs="Times New Roman"/>
          <w:b/>
          <w:i/>
          <w:lang w:val="fr-BE"/>
        </w:rPr>
        <w:t>La</w:t>
      </w:r>
      <w:r w:rsidR="00BF77D2">
        <w:rPr>
          <w:rFonts w:ascii="Times New Roman" w:hAnsi="Times New Roman" w:cs="Times New Roman"/>
          <w:b/>
          <w:i/>
          <w:lang w:val="fr-BE"/>
        </w:rPr>
        <w:t xml:space="preserve"> </w:t>
      </w:r>
      <w:r w:rsidRPr="008E535B">
        <w:rPr>
          <w:rFonts w:ascii="Times New Roman" w:hAnsi="Times New Roman" w:cs="Times New Roman"/>
          <w:b/>
          <w:i/>
          <w:lang w:val="fr-BE"/>
        </w:rPr>
        <w:t>séquence</w:t>
      </w:r>
      <w:r w:rsidR="00BF77D2">
        <w:rPr>
          <w:rFonts w:ascii="Times New Roman" w:hAnsi="Times New Roman" w:cs="Times New Roman"/>
          <w:b/>
          <w:i/>
          <w:lang w:val="fr-BE"/>
        </w:rPr>
        <w:t xml:space="preserve"> </w:t>
      </w:r>
      <w:r w:rsidRPr="008E535B">
        <w:rPr>
          <w:rFonts w:ascii="Times New Roman" w:hAnsi="Times New Roman" w:cs="Times New Roman"/>
          <w:b/>
          <w:i/>
          <w:lang w:val="fr-BE"/>
        </w:rPr>
        <w:t>[</w:t>
      </w:r>
      <w:r w:rsidRPr="008E535B">
        <w:rPr>
          <w:rFonts w:ascii="Times New Roman" w:hAnsi="Times New Roman" w:cs="Times New Roman"/>
          <w:b/>
          <w:lang w:val="fr-BE"/>
        </w:rPr>
        <w:t>sola</w:t>
      </w:r>
      <w:r w:rsidR="00BF77D2">
        <w:rPr>
          <w:rFonts w:ascii="Times New Roman" w:hAnsi="Times New Roman" w:cs="Times New Roman"/>
          <w:b/>
          <w:i/>
          <w:lang w:val="fr-BE"/>
        </w:rPr>
        <w:t xml:space="preserve"> </w:t>
      </w:r>
      <w:r w:rsidRPr="008E535B">
        <w:rPr>
          <w:rFonts w:ascii="Times New Roman" w:hAnsi="Times New Roman" w:cs="Times New Roman"/>
          <w:b/>
          <w:i/>
          <w:lang w:val="fr-BE"/>
        </w:rPr>
        <w:t>+</w:t>
      </w:r>
      <w:r w:rsidR="00BF77D2">
        <w:rPr>
          <w:rFonts w:ascii="Times New Roman" w:hAnsi="Times New Roman" w:cs="Times New Roman"/>
          <w:b/>
          <w:i/>
          <w:lang w:val="fr-BE"/>
        </w:rPr>
        <w:t xml:space="preserve"> </w:t>
      </w:r>
      <w:r w:rsidRPr="008E535B">
        <w:rPr>
          <w:rFonts w:ascii="Times New Roman" w:hAnsi="Times New Roman" w:cs="Times New Roman"/>
          <w:b/>
          <w:lang w:val="fr-BE"/>
        </w:rPr>
        <w:t>VIR</w:t>
      </w:r>
      <w:r w:rsidR="00BF77D2">
        <w:rPr>
          <w:rFonts w:ascii="Times New Roman" w:hAnsi="Times New Roman" w:cs="Times New Roman"/>
          <w:b/>
          <w:i/>
          <w:lang w:val="fr-BE"/>
        </w:rPr>
        <w:t xml:space="preserve"> </w:t>
      </w:r>
      <w:r w:rsidRPr="008E535B">
        <w:rPr>
          <w:rFonts w:ascii="Times New Roman" w:hAnsi="Times New Roman" w:cs="Times New Roman"/>
          <w:b/>
          <w:i/>
          <w:lang w:val="fr-BE"/>
        </w:rPr>
        <w:t>en</w:t>
      </w:r>
      <w:r w:rsidR="00BF77D2">
        <w:rPr>
          <w:rFonts w:ascii="Times New Roman" w:hAnsi="Times New Roman" w:cs="Times New Roman"/>
          <w:b/>
          <w:i/>
          <w:lang w:val="fr-BE"/>
        </w:rPr>
        <w:t xml:space="preserve"> </w:t>
      </w:r>
      <w:r w:rsidRPr="008E535B">
        <w:rPr>
          <w:rFonts w:ascii="Times New Roman" w:hAnsi="Times New Roman" w:cs="Times New Roman"/>
          <w:b/>
          <w:i/>
          <w:lang w:val="fr-BE"/>
        </w:rPr>
        <w:t>tête</w:t>
      </w:r>
      <w:r w:rsidR="00BF77D2">
        <w:rPr>
          <w:rFonts w:ascii="Times New Roman" w:hAnsi="Times New Roman" w:cs="Times New Roman"/>
          <w:b/>
          <w:i/>
          <w:lang w:val="fr-BE"/>
        </w:rPr>
        <w:t xml:space="preserve"> </w:t>
      </w:r>
      <w:r w:rsidRPr="008E535B">
        <w:rPr>
          <w:rFonts w:ascii="Times New Roman" w:hAnsi="Times New Roman" w:cs="Times New Roman"/>
          <w:b/>
          <w:i/>
          <w:lang w:val="fr-BE"/>
        </w:rPr>
        <w:t>de</w:t>
      </w:r>
      <w:r w:rsidR="00BF77D2">
        <w:rPr>
          <w:rFonts w:ascii="Times New Roman" w:hAnsi="Times New Roman" w:cs="Times New Roman"/>
          <w:b/>
          <w:i/>
          <w:lang w:val="fr-BE"/>
        </w:rPr>
        <w:t xml:space="preserve"> </w:t>
      </w:r>
      <w:r w:rsidRPr="008E535B">
        <w:rPr>
          <w:rFonts w:ascii="Times New Roman" w:hAnsi="Times New Roman" w:cs="Times New Roman"/>
          <w:b/>
          <w:i/>
          <w:lang w:val="fr-BE"/>
        </w:rPr>
        <w:t>vers]</w:t>
      </w:r>
      <w:r w:rsidR="00535395">
        <w:rPr>
          <w:rFonts w:ascii="Times New Roman" w:hAnsi="Times New Roman" w:cs="Times New Roman"/>
          <w:b/>
          <w:i/>
          <w:lang w:val="fr-BE"/>
        </w:rPr>
        <w:t>:</w:t>
      </w:r>
      <w:r w:rsidR="00BF77D2">
        <w:rPr>
          <w:rFonts w:ascii="Times New Roman" w:hAnsi="Times New Roman" w:cs="Times New Roman"/>
          <w:b/>
          <w:i/>
          <w:lang w:val="fr-BE"/>
        </w:rPr>
        <w:t xml:space="preserve"> </w:t>
      </w:r>
      <w:r w:rsidRPr="008E535B">
        <w:rPr>
          <w:rFonts w:ascii="Times New Roman" w:hAnsi="Times New Roman" w:cs="Times New Roman"/>
          <w:b/>
          <w:i/>
          <w:lang w:val="fr-BE"/>
        </w:rPr>
        <w:t>un</w:t>
      </w:r>
      <w:r w:rsidR="00BF77D2">
        <w:rPr>
          <w:rFonts w:ascii="Times New Roman" w:hAnsi="Times New Roman" w:cs="Times New Roman"/>
          <w:b/>
          <w:i/>
          <w:lang w:val="fr-BE"/>
        </w:rPr>
        <w:t xml:space="preserve"> </w:t>
      </w:r>
      <w:r w:rsidRPr="008E535B">
        <w:rPr>
          <w:rFonts w:ascii="Times New Roman" w:hAnsi="Times New Roman" w:cs="Times New Roman"/>
          <w:b/>
          <w:i/>
          <w:lang w:val="fr-BE"/>
        </w:rPr>
        <w:t>nouveau</w:t>
      </w:r>
      <w:r w:rsidR="00BF77D2">
        <w:rPr>
          <w:rFonts w:ascii="Times New Roman" w:hAnsi="Times New Roman" w:cs="Times New Roman"/>
          <w:b/>
          <w:i/>
          <w:lang w:val="fr-BE"/>
        </w:rPr>
        <w:t xml:space="preserve"> </w:t>
      </w:r>
      <w:r w:rsidRPr="008E535B">
        <w:rPr>
          <w:rFonts w:ascii="Times New Roman" w:hAnsi="Times New Roman" w:cs="Times New Roman"/>
          <w:b/>
          <w:i/>
          <w:lang w:val="fr-BE"/>
        </w:rPr>
        <w:t>Motif</w:t>
      </w:r>
      <w:r w:rsidR="00BF77D2">
        <w:rPr>
          <w:rFonts w:ascii="Times New Roman" w:hAnsi="Times New Roman" w:cs="Times New Roman"/>
          <w:b/>
          <w:i/>
          <w:lang w:val="fr-BE"/>
        </w:rPr>
        <w:t xml:space="preserve"> </w:t>
      </w:r>
      <w:r w:rsidRPr="008E535B">
        <w:rPr>
          <w:rFonts w:ascii="Times New Roman" w:hAnsi="Times New Roman" w:cs="Times New Roman"/>
          <w:b/>
          <w:i/>
          <w:lang w:val="fr-BE"/>
        </w:rPr>
        <w:t>Textuel</w:t>
      </w:r>
      <w:r w:rsidR="00BF77D2">
        <w:rPr>
          <w:rFonts w:ascii="Times New Roman" w:hAnsi="Times New Roman" w:cs="Times New Roman"/>
          <w:b/>
          <w:i/>
          <w:lang w:val="fr-BE"/>
        </w:rPr>
        <w:t xml:space="preserve"> </w:t>
      </w:r>
      <w:r w:rsidRPr="008E535B">
        <w:rPr>
          <w:rFonts w:ascii="Times New Roman" w:hAnsi="Times New Roman" w:cs="Times New Roman"/>
          <w:b/>
          <w:i/>
          <w:lang w:val="fr-BE"/>
        </w:rPr>
        <w:t>dans</w:t>
      </w:r>
      <w:r w:rsidR="00BF77D2">
        <w:rPr>
          <w:rFonts w:ascii="Times New Roman" w:hAnsi="Times New Roman" w:cs="Times New Roman"/>
          <w:b/>
          <w:i/>
          <w:lang w:val="fr-BE"/>
        </w:rPr>
        <w:t xml:space="preserve"> </w:t>
      </w:r>
      <w:r w:rsidRPr="008E535B">
        <w:rPr>
          <w:rFonts w:ascii="Times New Roman" w:hAnsi="Times New Roman" w:cs="Times New Roman"/>
          <w:b/>
          <w:i/>
          <w:lang w:val="fr-BE"/>
        </w:rPr>
        <w:t>l’élégie</w:t>
      </w:r>
      <w:r w:rsidR="00BF77D2">
        <w:rPr>
          <w:rFonts w:ascii="Times New Roman" w:hAnsi="Times New Roman" w:cs="Times New Roman"/>
          <w:b/>
          <w:i/>
          <w:lang w:val="fr-BE"/>
        </w:rPr>
        <w:t xml:space="preserve"> </w:t>
      </w:r>
      <w:r w:rsidRPr="008E535B">
        <w:rPr>
          <w:rFonts w:ascii="Times New Roman" w:hAnsi="Times New Roman" w:cs="Times New Roman"/>
          <w:b/>
          <w:i/>
          <w:lang w:val="fr-BE"/>
        </w:rPr>
        <w:t>ovidienne</w:t>
      </w:r>
      <w:r w:rsidR="00BF77D2">
        <w:rPr>
          <w:rFonts w:ascii="Times New Roman" w:hAnsi="Times New Roman" w:cs="Times New Roman"/>
          <w:b/>
          <w:i/>
          <w:lang w:val="fr-BE"/>
        </w:rPr>
        <w:t xml:space="preserve"> </w:t>
      </w:r>
      <w:r w:rsidRPr="008E535B">
        <w:rPr>
          <w:rFonts w:ascii="Times New Roman" w:hAnsi="Times New Roman" w:cs="Times New Roman"/>
          <w:b/>
          <w:i/>
          <w:lang w:val="fr-BE"/>
        </w:rPr>
        <w:t>?</w:t>
      </w:r>
    </w:p>
    <w:p w14:paraId="6569044A" w14:textId="77777777" w:rsidR="000D70E9" w:rsidRPr="008E535B" w:rsidRDefault="000D70E9" w:rsidP="000D70E9">
      <w:pPr>
        <w:spacing w:after="0" w:line="240" w:lineRule="auto"/>
        <w:ind w:firstLine="397"/>
        <w:jc w:val="both"/>
        <w:rPr>
          <w:rFonts w:ascii="Times New Roman" w:hAnsi="Times New Roman" w:cs="Times New Roman"/>
          <w:lang w:val="fr-BE"/>
        </w:rPr>
      </w:pPr>
    </w:p>
    <w:p w14:paraId="08D67B94" w14:textId="2BE1D4C8" w:rsidR="000D70E9" w:rsidRPr="008E535B" w:rsidRDefault="000D70E9" w:rsidP="000D70E9">
      <w:pPr>
        <w:spacing w:after="0" w:line="240" w:lineRule="auto"/>
        <w:ind w:firstLine="397"/>
        <w:jc w:val="both"/>
        <w:rPr>
          <w:rFonts w:ascii="Times New Roman" w:hAnsi="Times New Roman" w:cs="Times New Roman"/>
          <w:lang w:val="fr-BE"/>
        </w:rPr>
      </w:pPr>
      <w:r w:rsidRPr="008E535B">
        <w:rPr>
          <w:rFonts w:ascii="Times New Roman" w:hAnsi="Times New Roman" w:cs="Times New Roman"/>
          <w:lang w:val="fr-BE"/>
        </w:rPr>
        <w:t>Interpellé</w:t>
      </w:r>
      <w:r w:rsidR="00BF77D2">
        <w:rPr>
          <w:rFonts w:ascii="Times New Roman" w:hAnsi="Times New Roman" w:cs="Times New Roman"/>
          <w:lang w:val="fr-BE"/>
        </w:rPr>
        <w:t xml:space="preserve"> </w:t>
      </w:r>
      <w:r w:rsidRPr="008E535B">
        <w:rPr>
          <w:rFonts w:ascii="Times New Roman" w:hAnsi="Times New Roman" w:cs="Times New Roman"/>
          <w:lang w:val="fr-BE"/>
        </w:rPr>
        <w:t>par</w:t>
      </w:r>
      <w:r w:rsidR="00BF77D2">
        <w:rPr>
          <w:rFonts w:ascii="Times New Roman" w:hAnsi="Times New Roman" w:cs="Times New Roman"/>
          <w:lang w:val="fr-BE"/>
        </w:rPr>
        <w:t xml:space="preserve"> </w:t>
      </w:r>
      <w:r w:rsidRPr="008E535B">
        <w:rPr>
          <w:rFonts w:ascii="Times New Roman" w:hAnsi="Times New Roman" w:cs="Times New Roman"/>
          <w:lang w:val="fr-BE"/>
        </w:rPr>
        <w:t>un</w:t>
      </w:r>
      <w:r w:rsidR="00BF77D2">
        <w:rPr>
          <w:rFonts w:ascii="Times New Roman" w:hAnsi="Times New Roman" w:cs="Times New Roman"/>
          <w:lang w:val="fr-BE"/>
        </w:rPr>
        <w:t xml:space="preserve"> </w:t>
      </w:r>
      <w:r w:rsidRPr="008E535B">
        <w:rPr>
          <w:rFonts w:ascii="Times New Roman" w:hAnsi="Times New Roman" w:cs="Times New Roman"/>
          <w:lang w:val="fr-BE"/>
        </w:rPr>
        <w:t>article</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C.</w:t>
      </w:r>
      <w:r w:rsidR="00BF77D2">
        <w:rPr>
          <w:rFonts w:ascii="Times New Roman" w:hAnsi="Times New Roman" w:cs="Times New Roman"/>
          <w:lang w:val="fr-BE"/>
        </w:rPr>
        <w:t xml:space="preserve"> </w:t>
      </w:r>
      <w:r w:rsidRPr="008E535B">
        <w:rPr>
          <w:rFonts w:ascii="Times New Roman" w:hAnsi="Times New Roman" w:cs="Times New Roman"/>
          <w:lang w:val="fr-BE"/>
        </w:rPr>
        <w:t>Bolton</w:t>
      </w:r>
      <w:r w:rsidR="00BF77D2">
        <w:rPr>
          <w:rFonts w:ascii="Times New Roman" w:hAnsi="Times New Roman" w:cs="Times New Roman"/>
          <w:lang w:val="fr-BE"/>
        </w:rPr>
        <w:t xml:space="preserve"> </w:t>
      </w:r>
      <w:r w:rsidR="003C5827" w:rsidRPr="008E535B">
        <w:rPr>
          <w:rFonts w:ascii="Times New Roman" w:hAnsi="Times New Roman" w:cs="Times New Roman"/>
          <w:lang w:val="fr-BE"/>
        </w:rPr>
        <w:t>(1994)</w:t>
      </w:r>
      <w:r w:rsidR="00BF77D2">
        <w:rPr>
          <w:rFonts w:ascii="Times New Roman" w:hAnsi="Times New Roman" w:cs="Times New Roman"/>
          <w:lang w:val="fr-BE"/>
        </w:rPr>
        <w:t xml:space="preserve"> </w:t>
      </w:r>
      <w:r w:rsidRPr="008E535B">
        <w:rPr>
          <w:rFonts w:ascii="Times New Roman" w:hAnsi="Times New Roman" w:cs="Times New Roman"/>
          <w:lang w:val="fr-BE"/>
        </w:rPr>
        <w:t>qui</w:t>
      </w:r>
      <w:r w:rsidR="00BF77D2">
        <w:rPr>
          <w:rFonts w:ascii="Times New Roman" w:hAnsi="Times New Roman" w:cs="Times New Roman"/>
          <w:lang w:val="fr-BE"/>
        </w:rPr>
        <w:t xml:space="preserve"> </w:t>
      </w:r>
      <w:r w:rsidRPr="008E535B">
        <w:rPr>
          <w:rFonts w:ascii="Times New Roman" w:hAnsi="Times New Roman" w:cs="Times New Roman"/>
          <w:lang w:val="fr-BE"/>
        </w:rPr>
        <w:t>relève</w:t>
      </w:r>
      <w:r w:rsidR="00BF77D2">
        <w:rPr>
          <w:rFonts w:ascii="Times New Roman" w:hAnsi="Times New Roman" w:cs="Times New Roman"/>
          <w:lang w:val="fr-BE"/>
        </w:rPr>
        <w:t xml:space="preserve"> </w:t>
      </w:r>
      <w:r w:rsidRPr="008E535B">
        <w:rPr>
          <w:rFonts w:ascii="Times New Roman" w:hAnsi="Times New Roman" w:cs="Times New Roman"/>
          <w:lang w:val="fr-BE"/>
        </w:rPr>
        <w:t>la</w:t>
      </w:r>
      <w:r w:rsidR="00BF77D2">
        <w:rPr>
          <w:rFonts w:ascii="Times New Roman" w:hAnsi="Times New Roman" w:cs="Times New Roman"/>
          <w:lang w:val="fr-BE"/>
        </w:rPr>
        <w:t xml:space="preserve"> </w:t>
      </w:r>
      <w:r w:rsidRPr="008E535B">
        <w:rPr>
          <w:rFonts w:ascii="Times New Roman" w:hAnsi="Times New Roman" w:cs="Times New Roman"/>
          <w:lang w:val="fr-BE"/>
        </w:rPr>
        <w:t>proximité</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i/>
          <w:lang w:val="fr-BE"/>
        </w:rPr>
        <w:t>sola</w:t>
      </w:r>
      <w:r w:rsidR="00BF77D2">
        <w:rPr>
          <w:rFonts w:ascii="Times New Roman" w:hAnsi="Times New Roman" w:cs="Times New Roman"/>
          <w:lang w:val="fr-BE"/>
        </w:rPr>
        <w:t xml:space="preserve"> </w:t>
      </w:r>
      <w:r w:rsidRPr="008E535B">
        <w:rPr>
          <w:rFonts w:ascii="Times New Roman" w:hAnsi="Times New Roman" w:cs="Times New Roman"/>
          <w:lang w:val="fr-BE"/>
        </w:rPr>
        <w:t>et</w:t>
      </w:r>
      <w:r w:rsidR="00BF77D2">
        <w:rPr>
          <w:rFonts w:ascii="Times New Roman" w:hAnsi="Times New Roman" w:cs="Times New Roman"/>
          <w:lang w:val="fr-BE"/>
        </w:rPr>
        <w:t xml:space="preserve"> </w:t>
      </w:r>
      <w:r w:rsidRPr="008E535B">
        <w:rPr>
          <w:rFonts w:ascii="Times New Roman" w:hAnsi="Times New Roman" w:cs="Times New Roman"/>
          <w:i/>
          <w:lang w:val="fr-BE"/>
        </w:rPr>
        <w:t>uir</w:t>
      </w:r>
      <w:r w:rsidR="00BF77D2">
        <w:rPr>
          <w:rFonts w:ascii="Times New Roman" w:hAnsi="Times New Roman" w:cs="Times New Roman"/>
          <w:lang w:val="fr-BE"/>
        </w:rPr>
        <w:t xml:space="preserve"> </w:t>
      </w:r>
      <w:r w:rsidRPr="008E535B">
        <w:rPr>
          <w:rFonts w:ascii="Times New Roman" w:hAnsi="Times New Roman" w:cs="Times New Roman"/>
          <w:lang w:val="fr-BE"/>
        </w:rPr>
        <w:t>dans</w:t>
      </w:r>
      <w:r w:rsidR="00BF77D2">
        <w:rPr>
          <w:rFonts w:ascii="Times New Roman" w:hAnsi="Times New Roman" w:cs="Times New Roman"/>
          <w:lang w:val="fr-BE"/>
        </w:rPr>
        <w:t xml:space="preserve"> </w:t>
      </w:r>
      <w:r w:rsidRPr="008E535B">
        <w:rPr>
          <w:rFonts w:ascii="Times New Roman" w:hAnsi="Times New Roman" w:cs="Times New Roman"/>
          <w:lang w:val="fr-BE"/>
        </w:rPr>
        <w:t>un</w:t>
      </w:r>
      <w:r w:rsidR="00BF77D2">
        <w:rPr>
          <w:rFonts w:ascii="Times New Roman" w:hAnsi="Times New Roman" w:cs="Times New Roman"/>
          <w:lang w:val="fr-BE"/>
        </w:rPr>
        <w:t xml:space="preserve"> </w:t>
      </w:r>
      <w:r w:rsidRPr="008E535B">
        <w:rPr>
          <w:rFonts w:ascii="Times New Roman" w:hAnsi="Times New Roman" w:cs="Times New Roman"/>
          <w:lang w:val="fr-BE"/>
        </w:rPr>
        <w:t>vers</w:t>
      </w:r>
      <w:r w:rsidR="00BF77D2">
        <w:rPr>
          <w:rFonts w:ascii="Times New Roman" w:hAnsi="Times New Roman" w:cs="Times New Roman"/>
          <w:lang w:val="fr-BE"/>
        </w:rPr>
        <w:t xml:space="preserve"> </w:t>
      </w:r>
      <w:r w:rsidRPr="008E535B">
        <w:rPr>
          <w:rFonts w:ascii="Times New Roman" w:hAnsi="Times New Roman" w:cs="Times New Roman"/>
          <w:lang w:val="fr-BE"/>
        </w:rPr>
        <w:t>des</w:t>
      </w:r>
      <w:r w:rsidR="00BF77D2">
        <w:rPr>
          <w:rFonts w:ascii="Times New Roman" w:hAnsi="Times New Roman" w:cs="Times New Roman"/>
          <w:lang w:val="fr-BE"/>
        </w:rPr>
        <w:t xml:space="preserve"> </w:t>
      </w:r>
      <w:r w:rsidRPr="008E535B">
        <w:rPr>
          <w:rFonts w:ascii="Times New Roman" w:hAnsi="Times New Roman" w:cs="Times New Roman"/>
          <w:i/>
          <w:lang w:val="fr-BE"/>
        </w:rPr>
        <w:t>Héroïdes</w:t>
      </w:r>
      <w:r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nous</w:t>
      </w:r>
      <w:r w:rsidR="00BF77D2">
        <w:rPr>
          <w:rFonts w:ascii="Times New Roman" w:hAnsi="Times New Roman" w:cs="Times New Roman"/>
          <w:lang w:val="fr-BE"/>
        </w:rPr>
        <w:t xml:space="preserve"> </w:t>
      </w:r>
      <w:r w:rsidRPr="008E535B">
        <w:rPr>
          <w:rFonts w:ascii="Times New Roman" w:hAnsi="Times New Roman" w:cs="Times New Roman"/>
          <w:lang w:val="fr-BE"/>
        </w:rPr>
        <w:t>avons</w:t>
      </w:r>
      <w:r w:rsidR="00BF77D2">
        <w:rPr>
          <w:rFonts w:ascii="Times New Roman" w:hAnsi="Times New Roman" w:cs="Times New Roman"/>
          <w:lang w:val="fr-BE"/>
        </w:rPr>
        <w:t xml:space="preserve"> </w:t>
      </w:r>
      <w:r w:rsidRPr="008E535B">
        <w:rPr>
          <w:rFonts w:ascii="Times New Roman" w:hAnsi="Times New Roman" w:cs="Times New Roman"/>
          <w:lang w:val="fr-BE"/>
        </w:rPr>
        <w:t>entrepris</w:t>
      </w:r>
      <w:r w:rsidR="00BF77D2">
        <w:rPr>
          <w:rFonts w:ascii="Times New Roman" w:hAnsi="Times New Roman" w:cs="Times New Roman"/>
          <w:lang w:val="fr-BE"/>
        </w:rPr>
        <w:t xml:space="preserve"> </w:t>
      </w:r>
      <w:r w:rsidRPr="008E535B">
        <w:rPr>
          <w:rFonts w:ascii="Times New Roman" w:hAnsi="Times New Roman" w:cs="Times New Roman"/>
          <w:lang w:val="fr-BE"/>
        </w:rPr>
        <w:t>d’étudier</w:t>
      </w:r>
      <w:r w:rsidR="00BF77D2">
        <w:rPr>
          <w:rFonts w:ascii="Times New Roman" w:hAnsi="Times New Roman" w:cs="Times New Roman"/>
          <w:lang w:val="fr-BE"/>
        </w:rPr>
        <w:t xml:space="preserve"> </w:t>
      </w:r>
      <w:r w:rsidRPr="008E535B">
        <w:rPr>
          <w:rFonts w:ascii="Times New Roman" w:hAnsi="Times New Roman" w:cs="Times New Roman"/>
          <w:lang w:val="fr-BE"/>
        </w:rPr>
        <w:t>la</w:t>
      </w:r>
      <w:r w:rsidR="00BF77D2">
        <w:rPr>
          <w:rFonts w:ascii="Times New Roman" w:hAnsi="Times New Roman" w:cs="Times New Roman"/>
          <w:lang w:val="fr-BE"/>
        </w:rPr>
        <w:t xml:space="preserve"> </w:t>
      </w:r>
      <w:r w:rsidRPr="008E535B">
        <w:rPr>
          <w:rFonts w:ascii="Times New Roman" w:hAnsi="Times New Roman" w:cs="Times New Roman"/>
          <w:lang w:val="fr-BE"/>
        </w:rPr>
        <w:t>séquence</w:t>
      </w:r>
      <w:r w:rsidR="00BF77D2">
        <w:rPr>
          <w:rFonts w:ascii="Times New Roman" w:hAnsi="Times New Roman" w:cs="Times New Roman"/>
          <w:lang w:val="fr-BE"/>
        </w:rPr>
        <w:t xml:space="preserve"> </w:t>
      </w:r>
      <w:r w:rsidRPr="008E535B">
        <w:rPr>
          <w:rFonts w:ascii="Times New Roman" w:hAnsi="Times New Roman" w:cs="Times New Roman"/>
          <w:lang w:val="fr-BE"/>
        </w:rPr>
        <w:t>[</w:t>
      </w:r>
      <w:r w:rsidRPr="008E535B">
        <w:rPr>
          <w:rFonts w:ascii="Times New Roman" w:hAnsi="Times New Roman" w:cs="Times New Roman"/>
          <w:i/>
          <w:lang w:val="fr-BE"/>
        </w:rPr>
        <w:t>sola</w:t>
      </w:r>
      <w:r w:rsidR="00BF77D2">
        <w:rPr>
          <w:rFonts w:ascii="Times New Roman" w:hAnsi="Times New Roman" w:cs="Times New Roman"/>
          <w:lang w:val="fr-BE"/>
        </w:rPr>
        <w:t xml:space="preserve"> </w:t>
      </w:r>
      <w:r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VIR</w:t>
      </w:r>
      <w:r w:rsidR="00BF77D2">
        <w:rPr>
          <w:rFonts w:ascii="Times New Roman" w:hAnsi="Times New Roman" w:cs="Times New Roman"/>
          <w:lang w:val="fr-BE"/>
        </w:rPr>
        <w:t xml:space="preserve"> </w:t>
      </w:r>
      <w:r w:rsidRPr="008E535B">
        <w:rPr>
          <w:rFonts w:ascii="Times New Roman" w:hAnsi="Times New Roman" w:cs="Times New Roman"/>
          <w:lang w:val="fr-BE"/>
        </w:rPr>
        <w:t>en</w:t>
      </w:r>
      <w:r w:rsidR="00BF77D2">
        <w:rPr>
          <w:rFonts w:ascii="Times New Roman" w:hAnsi="Times New Roman" w:cs="Times New Roman"/>
          <w:lang w:val="fr-BE"/>
        </w:rPr>
        <w:t xml:space="preserve"> </w:t>
      </w:r>
      <w:r w:rsidRPr="008E535B">
        <w:rPr>
          <w:rFonts w:ascii="Times New Roman" w:hAnsi="Times New Roman" w:cs="Times New Roman"/>
          <w:lang w:val="fr-BE"/>
        </w:rPr>
        <w:t>tête</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vers]</w:t>
      </w:r>
      <w:r w:rsidR="00BF77D2">
        <w:rPr>
          <w:rFonts w:ascii="Times New Roman" w:hAnsi="Times New Roman" w:cs="Times New Roman"/>
          <w:lang w:val="fr-BE"/>
        </w:rPr>
        <w:t xml:space="preserve"> </w:t>
      </w:r>
      <w:r w:rsidRPr="008E535B">
        <w:rPr>
          <w:rFonts w:ascii="Times New Roman" w:hAnsi="Times New Roman" w:cs="Times New Roman"/>
          <w:lang w:val="fr-BE"/>
        </w:rPr>
        <w:t>dans</w:t>
      </w:r>
      <w:r w:rsidR="00BF77D2">
        <w:rPr>
          <w:rFonts w:ascii="Times New Roman" w:hAnsi="Times New Roman" w:cs="Times New Roman"/>
          <w:lang w:val="fr-BE"/>
        </w:rPr>
        <w:t xml:space="preserve"> </w:t>
      </w:r>
      <w:r w:rsidRPr="008E535B">
        <w:rPr>
          <w:rFonts w:ascii="Times New Roman" w:hAnsi="Times New Roman" w:cs="Times New Roman"/>
          <w:lang w:val="fr-BE"/>
        </w:rPr>
        <w:t>l’œuvre</w:t>
      </w:r>
      <w:r w:rsidR="00BF77D2">
        <w:rPr>
          <w:rFonts w:ascii="Times New Roman" w:hAnsi="Times New Roman" w:cs="Times New Roman"/>
          <w:lang w:val="fr-BE"/>
        </w:rPr>
        <w:t xml:space="preserve"> </w:t>
      </w:r>
      <w:r w:rsidRPr="008E535B">
        <w:rPr>
          <w:rFonts w:ascii="Times New Roman" w:hAnsi="Times New Roman" w:cs="Times New Roman"/>
          <w:lang w:val="fr-BE"/>
        </w:rPr>
        <w:t>d’Ovide.</w:t>
      </w:r>
      <w:r w:rsidR="00BF77D2">
        <w:rPr>
          <w:rFonts w:ascii="Times New Roman" w:hAnsi="Times New Roman" w:cs="Times New Roman"/>
          <w:lang w:val="fr-BE"/>
        </w:rPr>
        <w:t xml:space="preserve"> </w:t>
      </w:r>
      <w:r w:rsidRPr="008E535B">
        <w:rPr>
          <w:rFonts w:ascii="Times New Roman" w:hAnsi="Times New Roman" w:cs="Times New Roman"/>
          <w:lang w:val="fr-BE"/>
        </w:rPr>
        <w:t>Cette</w:t>
      </w:r>
      <w:r w:rsidR="00BF77D2">
        <w:rPr>
          <w:rFonts w:ascii="Times New Roman" w:hAnsi="Times New Roman" w:cs="Times New Roman"/>
          <w:lang w:val="fr-BE"/>
        </w:rPr>
        <w:t xml:space="preserve"> </w:t>
      </w:r>
      <w:r w:rsidRPr="008E535B">
        <w:rPr>
          <w:rFonts w:ascii="Times New Roman" w:hAnsi="Times New Roman" w:cs="Times New Roman"/>
          <w:lang w:val="fr-BE"/>
        </w:rPr>
        <w:t>séquence</w:t>
      </w:r>
      <w:r w:rsidR="00BF77D2">
        <w:rPr>
          <w:rFonts w:ascii="Times New Roman" w:hAnsi="Times New Roman" w:cs="Times New Roman"/>
          <w:lang w:val="fr-BE"/>
        </w:rPr>
        <w:t xml:space="preserve"> </w:t>
      </w:r>
      <w:r w:rsidRPr="008E535B">
        <w:rPr>
          <w:rFonts w:ascii="Times New Roman" w:hAnsi="Times New Roman" w:cs="Times New Roman"/>
          <w:lang w:val="fr-BE"/>
        </w:rPr>
        <w:t>illustre-t-elle</w:t>
      </w:r>
      <w:r w:rsidR="00BF77D2">
        <w:rPr>
          <w:rFonts w:ascii="Times New Roman" w:hAnsi="Times New Roman" w:cs="Times New Roman"/>
          <w:lang w:val="fr-BE"/>
        </w:rPr>
        <w:t xml:space="preserve"> </w:t>
      </w:r>
      <w:r w:rsidRPr="008E535B">
        <w:rPr>
          <w:rFonts w:ascii="Times New Roman" w:hAnsi="Times New Roman" w:cs="Times New Roman"/>
          <w:lang w:val="fr-BE"/>
        </w:rPr>
        <w:t>d’une</w:t>
      </w:r>
      <w:r w:rsidR="00BF77D2">
        <w:rPr>
          <w:rFonts w:ascii="Times New Roman" w:hAnsi="Times New Roman" w:cs="Times New Roman"/>
          <w:lang w:val="fr-BE"/>
        </w:rPr>
        <w:t xml:space="preserve"> </w:t>
      </w:r>
      <w:r w:rsidRPr="008E535B">
        <w:rPr>
          <w:rFonts w:ascii="Times New Roman" w:hAnsi="Times New Roman" w:cs="Times New Roman"/>
          <w:lang w:val="fr-BE"/>
        </w:rPr>
        <w:t>manière</w:t>
      </w:r>
      <w:r w:rsidR="00BF77D2">
        <w:rPr>
          <w:rFonts w:ascii="Times New Roman" w:hAnsi="Times New Roman" w:cs="Times New Roman"/>
          <w:lang w:val="fr-BE"/>
        </w:rPr>
        <w:t xml:space="preserve"> </w:t>
      </w:r>
      <w:r w:rsidRPr="008E535B">
        <w:rPr>
          <w:rFonts w:ascii="Times New Roman" w:hAnsi="Times New Roman" w:cs="Times New Roman"/>
          <w:lang w:val="fr-BE"/>
        </w:rPr>
        <w:t>privilégiée</w:t>
      </w:r>
      <w:r w:rsidR="00BF77D2">
        <w:rPr>
          <w:rFonts w:ascii="Times New Roman" w:hAnsi="Times New Roman" w:cs="Times New Roman"/>
          <w:lang w:val="fr-BE"/>
        </w:rPr>
        <w:t xml:space="preserve"> </w:t>
      </w:r>
      <w:r w:rsidRPr="008E535B">
        <w:rPr>
          <w:rFonts w:ascii="Times New Roman" w:hAnsi="Times New Roman" w:cs="Times New Roman"/>
          <w:lang w:val="fr-BE"/>
        </w:rPr>
        <w:t>chez</w:t>
      </w:r>
      <w:r w:rsidR="00BF77D2">
        <w:rPr>
          <w:rFonts w:ascii="Times New Roman" w:hAnsi="Times New Roman" w:cs="Times New Roman"/>
          <w:lang w:val="fr-BE"/>
        </w:rPr>
        <w:t xml:space="preserve"> </w:t>
      </w:r>
      <w:r w:rsidRPr="008E535B">
        <w:rPr>
          <w:rFonts w:ascii="Times New Roman" w:hAnsi="Times New Roman" w:cs="Times New Roman"/>
          <w:lang w:val="fr-BE"/>
        </w:rPr>
        <w:t>Ovide</w:t>
      </w:r>
      <w:r w:rsidR="00BF77D2">
        <w:rPr>
          <w:rFonts w:ascii="Times New Roman" w:hAnsi="Times New Roman" w:cs="Times New Roman"/>
          <w:lang w:val="fr-BE"/>
        </w:rPr>
        <w:t xml:space="preserve"> </w:t>
      </w:r>
      <w:r w:rsidRPr="008E535B">
        <w:rPr>
          <w:rFonts w:ascii="Times New Roman" w:hAnsi="Times New Roman" w:cs="Times New Roman"/>
          <w:lang w:val="fr-BE"/>
        </w:rPr>
        <w:t>les</w:t>
      </w:r>
      <w:r w:rsidR="00BF77D2">
        <w:rPr>
          <w:rFonts w:ascii="Times New Roman" w:hAnsi="Times New Roman" w:cs="Times New Roman"/>
          <w:lang w:val="fr-BE"/>
        </w:rPr>
        <w:t xml:space="preserve"> </w:t>
      </w:r>
      <w:r w:rsidRPr="008E535B">
        <w:rPr>
          <w:rFonts w:ascii="Times New Roman" w:hAnsi="Times New Roman" w:cs="Times New Roman"/>
          <w:lang w:val="fr-BE"/>
        </w:rPr>
        <w:t>rapports</w:t>
      </w:r>
      <w:r w:rsidR="00BF77D2">
        <w:rPr>
          <w:rFonts w:ascii="Times New Roman" w:hAnsi="Times New Roman" w:cs="Times New Roman"/>
          <w:lang w:val="fr-BE"/>
        </w:rPr>
        <w:t xml:space="preserve"> </w:t>
      </w:r>
      <w:r w:rsidRPr="008E535B">
        <w:rPr>
          <w:rFonts w:ascii="Times New Roman" w:hAnsi="Times New Roman" w:cs="Times New Roman"/>
          <w:lang w:val="fr-BE"/>
        </w:rPr>
        <w:t>amant-amante</w:t>
      </w:r>
      <w:r w:rsidR="00BF77D2">
        <w:rPr>
          <w:rFonts w:ascii="Times New Roman" w:hAnsi="Times New Roman" w:cs="Times New Roman"/>
          <w:lang w:val="fr-BE"/>
        </w:rPr>
        <w:t xml:space="preserve"> </w:t>
      </w:r>
      <w:r w:rsidRPr="008E535B">
        <w:rPr>
          <w:rFonts w:ascii="Times New Roman" w:hAnsi="Times New Roman" w:cs="Times New Roman"/>
          <w:lang w:val="fr-BE"/>
        </w:rPr>
        <w:t>propres</w:t>
      </w:r>
      <w:r w:rsidR="00BF77D2">
        <w:rPr>
          <w:rFonts w:ascii="Times New Roman" w:hAnsi="Times New Roman" w:cs="Times New Roman"/>
          <w:lang w:val="fr-BE"/>
        </w:rPr>
        <w:t xml:space="preserve"> </w:t>
      </w:r>
      <w:r w:rsidRPr="008E535B">
        <w:rPr>
          <w:rFonts w:ascii="Times New Roman" w:hAnsi="Times New Roman" w:cs="Times New Roman"/>
          <w:lang w:val="fr-BE"/>
        </w:rPr>
        <w:t>à</w:t>
      </w:r>
      <w:r w:rsidR="00BF77D2">
        <w:rPr>
          <w:rFonts w:ascii="Times New Roman" w:hAnsi="Times New Roman" w:cs="Times New Roman"/>
          <w:lang w:val="fr-BE"/>
        </w:rPr>
        <w:t xml:space="preserve"> </w:t>
      </w:r>
      <w:r w:rsidRPr="008E535B">
        <w:rPr>
          <w:rFonts w:ascii="Times New Roman" w:hAnsi="Times New Roman" w:cs="Times New Roman"/>
          <w:lang w:val="fr-BE"/>
        </w:rPr>
        <w:t>l’élégie</w:t>
      </w:r>
      <w:r w:rsidR="00BF77D2">
        <w:rPr>
          <w:rFonts w:ascii="Times New Roman" w:hAnsi="Times New Roman" w:cs="Times New Roman"/>
          <w:lang w:val="fr-BE"/>
        </w:rPr>
        <w:t xml:space="preserve"> </w:t>
      </w:r>
      <w:r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Pour</w:t>
      </w:r>
      <w:r w:rsidR="00BF77D2">
        <w:rPr>
          <w:rFonts w:ascii="Times New Roman" w:hAnsi="Times New Roman" w:cs="Times New Roman"/>
          <w:lang w:val="fr-BE"/>
        </w:rPr>
        <w:t xml:space="preserve"> </w:t>
      </w:r>
      <w:r w:rsidRPr="008E535B">
        <w:rPr>
          <w:rFonts w:ascii="Times New Roman" w:hAnsi="Times New Roman" w:cs="Times New Roman"/>
          <w:lang w:val="fr-BE"/>
        </w:rPr>
        <w:t>répondre</w:t>
      </w:r>
      <w:r w:rsidR="00BF77D2">
        <w:rPr>
          <w:rFonts w:ascii="Times New Roman" w:hAnsi="Times New Roman" w:cs="Times New Roman"/>
          <w:lang w:val="fr-BE"/>
        </w:rPr>
        <w:t xml:space="preserve"> </w:t>
      </w:r>
      <w:r w:rsidRPr="008E535B">
        <w:rPr>
          <w:rFonts w:ascii="Times New Roman" w:hAnsi="Times New Roman" w:cs="Times New Roman"/>
          <w:lang w:val="fr-BE"/>
        </w:rPr>
        <w:t>à</w:t>
      </w:r>
      <w:r w:rsidR="00BF77D2">
        <w:rPr>
          <w:rFonts w:ascii="Times New Roman" w:hAnsi="Times New Roman" w:cs="Times New Roman"/>
          <w:lang w:val="fr-BE"/>
        </w:rPr>
        <w:t xml:space="preserve"> </w:t>
      </w:r>
      <w:r w:rsidRPr="008E535B">
        <w:rPr>
          <w:rFonts w:ascii="Times New Roman" w:hAnsi="Times New Roman" w:cs="Times New Roman"/>
          <w:lang w:val="fr-BE"/>
        </w:rPr>
        <w:t>cette</w:t>
      </w:r>
      <w:r w:rsidR="00BF77D2">
        <w:rPr>
          <w:rFonts w:ascii="Times New Roman" w:hAnsi="Times New Roman" w:cs="Times New Roman"/>
          <w:lang w:val="fr-BE"/>
        </w:rPr>
        <w:t xml:space="preserve"> </w:t>
      </w:r>
      <w:r w:rsidRPr="008E535B">
        <w:rPr>
          <w:rFonts w:ascii="Times New Roman" w:hAnsi="Times New Roman" w:cs="Times New Roman"/>
          <w:lang w:val="fr-BE"/>
        </w:rPr>
        <w:t>question,</w:t>
      </w:r>
      <w:r w:rsidR="00BF77D2">
        <w:rPr>
          <w:rFonts w:ascii="Times New Roman" w:hAnsi="Times New Roman" w:cs="Times New Roman"/>
          <w:lang w:val="fr-BE"/>
        </w:rPr>
        <w:t xml:space="preserve"> </w:t>
      </w:r>
      <w:r w:rsidRPr="008E535B">
        <w:rPr>
          <w:rFonts w:ascii="Times New Roman" w:hAnsi="Times New Roman" w:cs="Times New Roman"/>
          <w:lang w:val="fr-BE"/>
        </w:rPr>
        <w:t>nous</w:t>
      </w:r>
      <w:r w:rsidR="00BF77D2">
        <w:rPr>
          <w:rFonts w:ascii="Times New Roman" w:hAnsi="Times New Roman" w:cs="Times New Roman"/>
          <w:lang w:val="fr-BE"/>
        </w:rPr>
        <w:t xml:space="preserve"> </w:t>
      </w:r>
      <w:r w:rsidRPr="008E535B">
        <w:rPr>
          <w:rFonts w:ascii="Times New Roman" w:hAnsi="Times New Roman" w:cs="Times New Roman"/>
          <w:lang w:val="fr-BE"/>
        </w:rPr>
        <w:t>analysons</w:t>
      </w:r>
      <w:r w:rsidR="00BF77D2">
        <w:rPr>
          <w:rFonts w:ascii="Times New Roman" w:hAnsi="Times New Roman" w:cs="Times New Roman"/>
          <w:lang w:val="fr-BE"/>
        </w:rPr>
        <w:t xml:space="preserve"> </w:t>
      </w:r>
      <w:r w:rsidRPr="008E535B">
        <w:rPr>
          <w:rFonts w:ascii="Times New Roman" w:hAnsi="Times New Roman" w:cs="Times New Roman"/>
          <w:lang w:val="fr-BE"/>
        </w:rPr>
        <w:t>cette</w:t>
      </w:r>
      <w:r w:rsidR="00BF77D2">
        <w:rPr>
          <w:rFonts w:ascii="Times New Roman" w:hAnsi="Times New Roman" w:cs="Times New Roman"/>
          <w:lang w:val="fr-BE"/>
        </w:rPr>
        <w:t xml:space="preserve"> </w:t>
      </w:r>
      <w:r w:rsidRPr="008E535B">
        <w:rPr>
          <w:rFonts w:ascii="Times New Roman" w:hAnsi="Times New Roman" w:cs="Times New Roman"/>
          <w:lang w:val="fr-BE"/>
        </w:rPr>
        <w:t>séquence</w:t>
      </w:r>
      <w:r w:rsidR="00BF77D2">
        <w:rPr>
          <w:rFonts w:ascii="Times New Roman" w:hAnsi="Times New Roman" w:cs="Times New Roman"/>
          <w:lang w:val="fr-BE"/>
        </w:rPr>
        <w:t xml:space="preserve"> </w:t>
      </w:r>
      <w:r w:rsidRPr="008E535B">
        <w:rPr>
          <w:rFonts w:ascii="Times New Roman" w:hAnsi="Times New Roman" w:cs="Times New Roman"/>
          <w:lang w:val="fr-BE"/>
        </w:rPr>
        <w:t>par</w:t>
      </w:r>
      <w:r w:rsidR="00BF77D2">
        <w:rPr>
          <w:rFonts w:ascii="Times New Roman" w:hAnsi="Times New Roman" w:cs="Times New Roman"/>
          <w:lang w:val="fr-BE"/>
        </w:rPr>
        <w:t xml:space="preserve"> </w:t>
      </w:r>
      <w:r w:rsidRPr="008E535B">
        <w:rPr>
          <w:rFonts w:ascii="Times New Roman" w:hAnsi="Times New Roman" w:cs="Times New Roman"/>
          <w:lang w:val="fr-BE"/>
        </w:rPr>
        <w:t>le</w:t>
      </w:r>
      <w:r w:rsidR="00BF77D2">
        <w:rPr>
          <w:rFonts w:ascii="Times New Roman" w:hAnsi="Times New Roman" w:cs="Times New Roman"/>
          <w:lang w:val="fr-BE"/>
        </w:rPr>
        <w:t xml:space="preserve"> </w:t>
      </w:r>
      <w:r w:rsidRPr="008E535B">
        <w:rPr>
          <w:rFonts w:ascii="Times New Roman" w:hAnsi="Times New Roman" w:cs="Times New Roman"/>
          <w:lang w:val="fr-BE"/>
        </w:rPr>
        <w:t>biais</w:t>
      </w:r>
      <w:r w:rsidR="00BF77D2">
        <w:rPr>
          <w:rFonts w:ascii="Times New Roman" w:hAnsi="Times New Roman" w:cs="Times New Roman"/>
          <w:lang w:val="fr-BE"/>
        </w:rPr>
        <w:t xml:space="preserve"> </w:t>
      </w:r>
      <w:r w:rsidRPr="008E535B">
        <w:rPr>
          <w:rFonts w:ascii="Times New Roman" w:hAnsi="Times New Roman" w:cs="Times New Roman"/>
          <w:lang w:val="fr-BE"/>
        </w:rPr>
        <w:t>des</w:t>
      </w:r>
      <w:r w:rsidR="00BF77D2">
        <w:rPr>
          <w:rFonts w:ascii="Times New Roman" w:hAnsi="Times New Roman" w:cs="Times New Roman"/>
          <w:lang w:val="fr-BE"/>
        </w:rPr>
        <w:t xml:space="preserve"> </w:t>
      </w:r>
      <w:r w:rsidRPr="008E535B">
        <w:rPr>
          <w:rFonts w:ascii="Times New Roman" w:hAnsi="Times New Roman" w:cs="Times New Roman"/>
          <w:lang w:val="fr-BE"/>
        </w:rPr>
        <w:t>Motifs</w:t>
      </w:r>
      <w:r w:rsidR="00BF77D2">
        <w:rPr>
          <w:rFonts w:ascii="Times New Roman" w:hAnsi="Times New Roman" w:cs="Times New Roman"/>
          <w:lang w:val="fr-BE"/>
        </w:rPr>
        <w:t xml:space="preserve"> </w:t>
      </w:r>
      <w:r w:rsidRPr="008E535B">
        <w:rPr>
          <w:rFonts w:ascii="Times New Roman" w:hAnsi="Times New Roman" w:cs="Times New Roman"/>
          <w:lang w:val="fr-BE"/>
        </w:rPr>
        <w:t>Textuels</w:t>
      </w:r>
      <w:r w:rsidR="00BF77D2">
        <w:rPr>
          <w:rFonts w:ascii="Times New Roman" w:hAnsi="Times New Roman" w:cs="Times New Roman"/>
          <w:lang w:val="fr-BE"/>
        </w:rPr>
        <w:t xml:space="preserve"> </w:t>
      </w:r>
      <w:r w:rsidRPr="008E535B">
        <w:rPr>
          <w:rFonts w:ascii="Times New Roman" w:hAnsi="Times New Roman" w:cs="Times New Roman"/>
          <w:lang w:val="fr-BE"/>
        </w:rPr>
        <w:t>(MT),</w:t>
      </w:r>
      <w:r w:rsidR="00BF77D2">
        <w:rPr>
          <w:rFonts w:ascii="Times New Roman" w:hAnsi="Times New Roman" w:cs="Times New Roman"/>
          <w:lang w:val="fr-BE"/>
        </w:rPr>
        <w:t xml:space="preserve"> </w:t>
      </w:r>
      <w:r w:rsidRPr="008E535B">
        <w:rPr>
          <w:rFonts w:ascii="Times New Roman" w:hAnsi="Times New Roman" w:cs="Times New Roman"/>
          <w:lang w:val="fr-BE"/>
        </w:rPr>
        <w:t>une</w:t>
      </w:r>
      <w:r w:rsidR="00BF77D2">
        <w:rPr>
          <w:rFonts w:ascii="Times New Roman" w:hAnsi="Times New Roman" w:cs="Times New Roman"/>
          <w:lang w:val="fr-BE"/>
        </w:rPr>
        <w:t xml:space="preserve"> </w:t>
      </w:r>
      <w:r w:rsidRPr="008E535B">
        <w:rPr>
          <w:rFonts w:ascii="Times New Roman" w:hAnsi="Times New Roman" w:cs="Times New Roman"/>
          <w:lang w:val="fr-BE"/>
        </w:rPr>
        <w:t>notion</w:t>
      </w:r>
      <w:r w:rsidR="00BF77D2">
        <w:rPr>
          <w:rFonts w:ascii="Times New Roman" w:hAnsi="Times New Roman" w:cs="Times New Roman"/>
          <w:lang w:val="fr-BE"/>
        </w:rPr>
        <w:t xml:space="preserve"> </w:t>
      </w:r>
      <w:r w:rsidRPr="008E535B">
        <w:rPr>
          <w:rFonts w:ascii="Times New Roman" w:hAnsi="Times New Roman" w:cs="Times New Roman"/>
          <w:lang w:val="fr-BE"/>
        </w:rPr>
        <w:t>linguistique</w:t>
      </w:r>
      <w:r w:rsidR="00BF77D2">
        <w:rPr>
          <w:rFonts w:ascii="Times New Roman" w:hAnsi="Times New Roman" w:cs="Times New Roman"/>
          <w:lang w:val="fr-BE"/>
        </w:rPr>
        <w:t xml:space="preserve"> </w:t>
      </w:r>
      <w:r w:rsidRPr="008E535B">
        <w:rPr>
          <w:rFonts w:ascii="Times New Roman" w:hAnsi="Times New Roman" w:cs="Times New Roman"/>
          <w:lang w:val="fr-BE"/>
        </w:rPr>
        <w:t>récente</w:t>
      </w:r>
      <w:r w:rsidR="00BF77D2">
        <w:rPr>
          <w:rFonts w:ascii="Times New Roman" w:hAnsi="Times New Roman" w:cs="Times New Roman"/>
          <w:lang w:val="fr-BE"/>
        </w:rPr>
        <w:t xml:space="preserve"> </w:t>
      </w:r>
      <w:r w:rsidRPr="008E535B">
        <w:rPr>
          <w:rFonts w:ascii="Times New Roman" w:hAnsi="Times New Roman" w:cs="Times New Roman"/>
          <w:lang w:val="fr-BE"/>
        </w:rPr>
        <w:t>visant</w:t>
      </w:r>
      <w:r w:rsidR="00BF77D2">
        <w:rPr>
          <w:rFonts w:ascii="Times New Roman" w:hAnsi="Times New Roman" w:cs="Times New Roman"/>
          <w:lang w:val="fr-BE"/>
        </w:rPr>
        <w:t xml:space="preserve"> </w:t>
      </w:r>
      <w:r w:rsidRPr="008E535B">
        <w:rPr>
          <w:rFonts w:ascii="Times New Roman" w:hAnsi="Times New Roman" w:cs="Times New Roman"/>
          <w:lang w:val="fr-BE"/>
        </w:rPr>
        <w:t>à</w:t>
      </w:r>
      <w:r w:rsidR="00BF77D2">
        <w:rPr>
          <w:rFonts w:ascii="Times New Roman" w:hAnsi="Times New Roman" w:cs="Times New Roman"/>
          <w:lang w:val="fr-BE"/>
        </w:rPr>
        <w:t xml:space="preserve"> </w:t>
      </w:r>
      <w:r w:rsidRPr="008E535B">
        <w:rPr>
          <w:rFonts w:ascii="Times New Roman" w:hAnsi="Times New Roman" w:cs="Times New Roman"/>
          <w:lang w:val="fr-BE"/>
        </w:rPr>
        <w:t>analyser</w:t>
      </w:r>
      <w:r w:rsidR="00BF77D2">
        <w:rPr>
          <w:rFonts w:ascii="Times New Roman" w:hAnsi="Times New Roman" w:cs="Times New Roman"/>
          <w:lang w:val="fr-BE"/>
        </w:rPr>
        <w:t xml:space="preserve"> </w:t>
      </w:r>
      <w:r w:rsidRPr="008E535B">
        <w:rPr>
          <w:rFonts w:ascii="Times New Roman" w:hAnsi="Times New Roman" w:cs="Times New Roman"/>
          <w:lang w:val="fr-BE"/>
        </w:rPr>
        <w:t>le</w:t>
      </w:r>
      <w:r w:rsidR="00BF77D2">
        <w:rPr>
          <w:rFonts w:ascii="Times New Roman" w:hAnsi="Times New Roman" w:cs="Times New Roman"/>
          <w:lang w:val="fr-BE"/>
        </w:rPr>
        <w:t xml:space="preserve"> </w:t>
      </w:r>
      <w:r w:rsidRPr="008E535B">
        <w:rPr>
          <w:rFonts w:ascii="Times New Roman" w:hAnsi="Times New Roman" w:cs="Times New Roman"/>
          <w:lang w:val="fr-BE"/>
        </w:rPr>
        <w:t>double</w:t>
      </w:r>
      <w:r w:rsidR="00BF77D2">
        <w:rPr>
          <w:rFonts w:ascii="Times New Roman" w:hAnsi="Times New Roman" w:cs="Times New Roman"/>
          <w:lang w:val="fr-BE"/>
        </w:rPr>
        <w:t xml:space="preserve"> </w:t>
      </w:r>
      <w:r w:rsidRPr="008E535B">
        <w:rPr>
          <w:rFonts w:ascii="Times New Roman" w:hAnsi="Times New Roman" w:cs="Times New Roman"/>
          <w:lang w:val="fr-BE"/>
        </w:rPr>
        <w:t>phénomène</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récurrence/cooccurrence</w:t>
      </w:r>
      <w:r w:rsidR="00BF77D2">
        <w:rPr>
          <w:rFonts w:ascii="Times New Roman" w:hAnsi="Times New Roman" w:cs="Times New Roman"/>
          <w:lang w:val="fr-BE"/>
        </w:rPr>
        <w:t xml:space="preserve"> </w:t>
      </w:r>
      <w:r w:rsidRPr="008E535B">
        <w:rPr>
          <w:rFonts w:ascii="Times New Roman" w:hAnsi="Times New Roman" w:cs="Times New Roman"/>
          <w:lang w:val="fr-BE"/>
        </w:rPr>
        <w:t>au</w:t>
      </w:r>
      <w:r w:rsidR="00BF77D2">
        <w:rPr>
          <w:rFonts w:ascii="Times New Roman" w:hAnsi="Times New Roman" w:cs="Times New Roman"/>
          <w:lang w:val="fr-BE"/>
        </w:rPr>
        <w:t xml:space="preserve"> </w:t>
      </w:r>
      <w:r w:rsidRPr="008E535B">
        <w:rPr>
          <w:rFonts w:ascii="Times New Roman" w:hAnsi="Times New Roman" w:cs="Times New Roman"/>
          <w:lang w:val="fr-BE"/>
        </w:rPr>
        <w:t>sein</w:t>
      </w:r>
      <w:r w:rsidR="00BF77D2">
        <w:rPr>
          <w:rFonts w:ascii="Times New Roman" w:hAnsi="Times New Roman" w:cs="Times New Roman"/>
          <w:lang w:val="fr-BE"/>
        </w:rPr>
        <w:t xml:space="preserve"> </w:t>
      </w:r>
      <w:r w:rsidRPr="008E535B">
        <w:rPr>
          <w:rFonts w:ascii="Times New Roman" w:hAnsi="Times New Roman" w:cs="Times New Roman"/>
          <w:lang w:val="fr-BE"/>
        </w:rPr>
        <w:t>d’un</w:t>
      </w:r>
      <w:r w:rsidR="00BF77D2">
        <w:rPr>
          <w:rFonts w:ascii="Times New Roman" w:hAnsi="Times New Roman" w:cs="Times New Roman"/>
          <w:lang w:val="fr-BE"/>
        </w:rPr>
        <w:t xml:space="preserve"> </w:t>
      </w:r>
      <w:r w:rsidRPr="008E535B">
        <w:rPr>
          <w:rFonts w:ascii="Times New Roman" w:hAnsi="Times New Roman" w:cs="Times New Roman"/>
          <w:lang w:val="fr-BE"/>
        </w:rPr>
        <w:t>corpus</w:t>
      </w:r>
      <w:r w:rsidR="00BF77D2">
        <w:rPr>
          <w:rFonts w:ascii="Times New Roman" w:hAnsi="Times New Roman" w:cs="Times New Roman"/>
          <w:lang w:val="fr-BE"/>
        </w:rPr>
        <w:t xml:space="preserve"> </w:t>
      </w:r>
      <w:r w:rsidRPr="008E535B">
        <w:rPr>
          <w:rFonts w:ascii="Times New Roman" w:hAnsi="Times New Roman" w:cs="Times New Roman"/>
          <w:lang w:val="fr-BE"/>
        </w:rPr>
        <w:t>donné</w:t>
      </w:r>
      <w:r w:rsidR="00BF77D2">
        <w:rPr>
          <w:rFonts w:ascii="Times New Roman" w:hAnsi="Times New Roman" w:cs="Times New Roman"/>
          <w:lang w:val="fr-BE"/>
        </w:rPr>
        <w:t xml:space="preserve"> </w:t>
      </w:r>
      <w:r w:rsidR="003C5827" w:rsidRPr="008E535B">
        <w:rPr>
          <w:rFonts w:ascii="Times New Roman" w:hAnsi="Times New Roman" w:cs="Times New Roman"/>
          <w:lang w:val="fr-BE"/>
        </w:rPr>
        <w:t>(Longrée</w:t>
      </w:r>
      <w:r w:rsidR="00BF77D2">
        <w:rPr>
          <w:rFonts w:ascii="Times New Roman" w:hAnsi="Times New Roman" w:cs="Times New Roman"/>
          <w:lang w:val="fr-BE"/>
        </w:rPr>
        <w:t xml:space="preserve"> </w:t>
      </w:r>
      <w:r w:rsidR="003C5827" w:rsidRPr="008E535B">
        <w:rPr>
          <w:rFonts w:ascii="Times New Roman" w:hAnsi="Times New Roman" w:cs="Times New Roman"/>
          <w:i/>
          <w:iCs/>
          <w:lang w:val="fr-BE"/>
        </w:rPr>
        <w:t>et</w:t>
      </w:r>
      <w:r w:rsidR="00BF77D2">
        <w:rPr>
          <w:rFonts w:ascii="Times New Roman" w:hAnsi="Times New Roman" w:cs="Times New Roman"/>
          <w:i/>
          <w:iCs/>
          <w:lang w:val="fr-BE"/>
        </w:rPr>
        <w:t xml:space="preserve"> </w:t>
      </w:r>
      <w:r w:rsidR="003C5827" w:rsidRPr="008E535B">
        <w:rPr>
          <w:rFonts w:ascii="Times New Roman" w:hAnsi="Times New Roman" w:cs="Times New Roman"/>
          <w:i/>
          <w:iCs/>
          <w:lang w:val="fr-BE"/>
        </w:rPr>
        <w:t>al.</w:t>
      </w:r>
      <w:r w:rsidR="00BF77D2">
        <w:rPr>
          <w:rFonts w:ascii="Times New Roman" w:hAnsi="Times New Roman" w:cs="Times New Roman"/>
          <w:lang w:val="fr-BE"/>
        </w:rPr>
        <w:t xml:space="preserve"> </w:t>
      </w:r>
      <w:r w:rsidR="003C5827" w:rsidRPr="008E535B">
        <w:rPr>
          <w:rFonts w:ascii="Times New Roman" w:hAnsi="Times New Roman" w:cs="Times New Roman"/>
          <w:lang w:val="fr-BE"/>
        </w:rPr>
        <w:t>2008</w:t>
      </w:r>
      <w:r w:rsidR="00BF77D2">
        <w:rPr>
          <w:rFonts w:ascii="Times New Roman" w:hAnsi="Times New Roman" w:cs="Times New Roman"/>
          <w:lang w:val="fr-BE"/>
        </w:rPr>
        <w:t xml:space="preserve"> </w:t>
      </w:r>
      <w:r w:rsidR="003C5827" w:rsidRPr="008E535B">
        <w:rPr>
          <w:rFonts w:ascii="Times New Roman" w:hAnsi="Times New Roman" w:cs="Times New Roman"/>
          <w:lang w:val="fr-BE"/>
        </w:rPr>
        <w:t>;</w:t>
      </w:r>
      <w:r w:rsidR="00BF77D2">
        <w:rPr>
          <w:rFonts w:ascii="Times New Roman" w:hAnsi="Times New Roman" w:cs="Times New Roman"/>
          <w:lang w:val="fr-BE"/>
        </w:rPr>
        <w:t xml:space="preserve"> </w:t>
      </w:r>
      <w:r w:rsidR="003C5827" w:rsidRPr="008E535B">
        <w:rPr>
          <w:rFonts w:ascii="Times New Roman" w:hAnsi="Times New Roman" w:cs="Times New Roman"/>
          <w:lang w:val="fr-BE"/>
        </w:rPr>
        <w:t>Longrée</w:t>
      </w:r>
      <w:r w:rsidR="00BF77D2">
        <w:rPr>
          <w:rFonts w:ascii="Times New Roman" w:hAnsi="Times New Roman" w:cs="Times New Roman"/>
          <w:lang w:val="fr-BE"/>
        </w:rPr>
        <w:t xml:space="preserve"> </w:t>
      </w:r>
      <w:r w:rsidR="003C5827" w:rsidRPr="008E535B">
        <w:rPr>
          <w:rFonts w:ascii="Times New Roman" w:hAnsi="Times New Roman" w:cs="Times New Roman"/>
          <w:lang w:val="fr-BE"/>
        </w:rPr>
        <w:t>&amp;</w:t>
      </w:r>
      <w:r w:rsidR="00BF77D2">
        <w:rPr>
          <w:rFonts w:ascii="Times New Roman" w:hAnsi="Times New Roman" w:cs="Times New Roman"/>
          <w:lang w:val="fr-BE"/>
        </w:rPr>
        <w:t xml:space="preserve"> </w:t>
      </w:r>
      <w:r w:rsidR="003C5827" w:rsidRPr="008E535B">
        <w:rPr>
          <w:rFonts w:ascii="Times New Roman" w:hAnsi="Times New Roman" w:cs="Times New Roman"/>
          <w:lang w:val="fr-BE"/>
        </w:rPr>
        <w:t>Mellet</w:t>
      </w:r>
      <w:r w:rsidR="00BF77D2">
        <w:rPr>
          <w:rFonts w:ascii="Times New Roman" w:hAnsi="Times New Roman" w:cs="Times New Roman"/>
          <w:lang w:val="fr-BE"/>
        </w:rPr>
        <w:t xml:space="preserve"> </w:t>
      </w:r>
      <w:r w:rsidR="003C5827" w:rsidRPr="008E535B">
        <w:rPr>
          <w:rFonts w:ascii="Times New Roman" w:hAnsi="Times New Roman" w:cs="Times New Roman"/>
          <w:lang w:val="fr-BE"/>
        </w:rPr>
        <w:t>2008)</w:t>
      </w:r>
      <w:r w:rsidRPr="008E535B">
        <w:rPr>
          <w:rFonts w:ascii="Times New Roman" w:hAnsi="Times New Roman" w:cs="Times New Roman"/>
          <w:lang w:val="fr-BE"/>
        </w:rPr>
        <w:t>.</w:t>
      </w:r>
    </w:p>
    <w:p w14:paraId="274F9770" w14:textId="6178E4E2" w:rsidR="000D70E9" w:rsidRPr="008E535B" w:rsidRDefault="000D70E9" w:rsidP="000D70E9">
      <w:pPr>
        <w:spacing w:after="0" w:line="240" w:lineRule="auto"/>
        <w:ind w:firstLine="397"/>
        <w:jc w:val="both"/>
        <w:rPr>
          <w:rFonts w:ascii="Times New Roman" w:hAnsi="Times New Roman" w:cs="Times New Roman"/>
          <w:lang w:val="fr-BE"/>
        </w:rPr>
      </w:pPr>
      <w:r w:rsidRPr="008E535B">
        <w:rPr>
          <w:rFonts w:ascii="Times New Roman" w:hAnsi="Times New Roman" w:cs="Times New Roman"/>
          <w:lang w:val="fr-BE"/>
        </w:rPr>
        <w:t>Nous</w:t>
      </w:r>
      <w:r w:rsidR="00BF77D2">
        <w:rPr>
          <w:rFonts w:ascii="Times New Roman" w:hAnsi="Times New Roman" w:cs="Times New Roman"/>
          <w:lang w:val="fr-BE"/>
        </w:rPr>
        <w:t xml:space="preserve"> </w:t>
      </w:r>
      <w:r w:rsidRPr="008E535B">
        <w:rPr>
          <w:rFonts w:ascii="Times New Roman" w:hAnsi="Times New Roman" w:cs="Times New Roman"/>
          <w:lang w:val="fr-BE"/>
        </w:rPr>
        <w:t>livrons</w:t>
      </w:r>
      <w:r w:rsidR="00BF77D2">
        <w:rPr>
          <w:rFonts w:ascii="Times New Roman" w:hAnsi="Times New Roman" w:cs="Times New Roman"/>
          <w:lang w:val="fr-BE"/>
        </w:rPr>
        <w:t xml:space="preserve"> </w:t>
      </w:r>
      <w:r w:rsidRPr="008E535B">
        <w:rPr>
          <w:rFonts w:ascii="Times New Roman" w:hAnsi="Times New Roman" w:cs="Times New Roman"/>
          <w:lang w:val="fr-BE"/>
        </w:rPr>
        <w:t>d’abord</w:t>
      </w:r>
      <w:r w:rsidR="00BF77D2">
        <w:rPr>
          <w:rFonts w:ascii="Times New Roman" w:hAnsi="Times New Roman" w:cs="Times New Roman"/>
          <w:lang w:val="fr-BE"/>
        </w:rPr>
        <w:t xml:space="preserve"> </w:t>
      </w:r>
      <w:r w:rsidRPr="008E535B">
        <w:rPr>
          <w:rFonts w:ascii="Times New Roman" w:hAnsi="Times New Roman" w:cs="Times New Roman"/>
          <w:lang w:val="fr-BE"/>
        </w:rPr>
        <w:t>une</w:t>
      </w:r>
      <w:r w:rsidR="00BF77D2">
        <w:rPr>
          <w:rFonts w:ascii="Times New Roman" w:hAnsi="Times New Roman" w:cs="Times New Roman"/>
          <w:lang w:val="fr-BE"/>
        </w:rPr>
        <w:t xml:space="preserve"> </w:t>
      </w:r>
      <w:r w:rsidRPr="008E535B">
        <w:rPr>
          <w:rFonts w:ascii="Times New Roman" w:hAnsi="Times New Roman" w:cs="Times New Roman"/>
          <w:lang w:val="fr-BE"/>
        </w:rPr>
        <w:t>définition</w:t>
      </w:r>
      <w:r w:rsidR="00BF77D2">
        <w:rPr>
          <w:rFonts w:ascii="Times New Roman" w:hAnsi="Times New Roman" w:cs="Times New Roman"/>
          <w:lang w:val="fr-BE"/>
        </w:rPr>
        <w:t xml:space="preserve"> </w:t>
      </w:r>
      <w:r w:rsidRPr="008E535B">
        <w:rPr>
          <w:rFonts w:ascii="Times New Roman" w:hAnsi="Times New Roman" w:cs="Times New Roman"/>
          <w:lang w:val="fr-BE"/>
        </w:rPr>
        <w:t>des</w:t>
      </w:r>
      <w:r w:rsidR="00BF77D2">
        <w:rPr>
          <w:rFonts w:ascii="Times New Roman" w:hAnsi="Times New Roman" w:cs="Times New Roman"/>
          <w:lang w:val="fr-BE"/>
        </w:rPr>
        <w:t xml:space="preserve"> </w:t>
      </w:r>
      <w:r w:rsidRPr="008E535B">
        <w:rPr>
          <w:rFonts w:ascii="Times New Roman" w:hAnsi="Times New Roman" w:cs="Times New Roman"/>
          <w:lang w:val="fr-BE"/>
        </w:rPr>
        <w:t>MT</w:t>
      </w:r>
      <w:r w:rsidR="00535395">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patrons</w:t>
      </w:r>
      <w:r w:rsidR="00BF77D2">
        <w:rPr>
          <w:rFonts w:ascii="Times New Roman" w:hAnsi="Times New Roman" w:cs="Times New Roman"/>
          <w:lang w:val="fr-BE"/>
        </w:rPr>
        <w:t xml:space="preserve"> </w:t>
      </w:r>
      <w:r w:rsidRPr="008E535B">
        <w:rPr>
          <w:rFonts w:ascii="Times New Roman" w:hAnsi="Times New Roman" w:cs="Times New Roman"/>
          <w:lang w:val="fr-BE"/>
        </w:rPr>
        <w:t>lexico-syntaxiques</w:t>
      </w:r>
      <w:r w:rsidR="00BF77D2">
        <w:rPr>
          <w:rFonts w:ascii="Times New Roman" w:hAnsi="Times New Roman" w:cs="Times New Roman"/>
          <w:lang w:val="fr-BE"/>
        </w:rPr>
        <w:t xml:space="preserve"> </w:t>
      </w:r>
      <w:r w:rsidRPr="008E535B">
        <w:rPr>
          <w:rFonts w:ascii="Times New Roman" w:hAnsi="Times New Roman" w:cs="Times New Roman"/>
          <w:lang w:val="fr-BE"/>
        </w:rPr>
        <w:t>récurrents</w:t>
      </w:r>
      <w:r w:rsidR="00BF77D2">
        <w:rPr>
          <w:rFonts w:ascii="Times New Roman" w:hAnsi="Times New Roman" w:cs="Times New Roman"/>
          <w:lang w:val="fr-BE"/>
        </w:rPr>
        <w:t xml:space="preserve"> </w:t>
      </w:r>
      <w:r w:rsidRPr="008E535B">
        <w:rPr>
          <w:rFonts w:ascii="Times New Roman" w:hAnsi="Times New Roman" w:cs="Times New Roman"/>
          <w:lang w:val="fr-BE"/>
        </w:rPr>
        <w:t>au</w:t>
      </w:r>
      <w:r w:rsidR="00BF77D2">
        <w:rPr>
          <w:rFonts w:ascii="Times New Roman" w:hAnsi="Times New Roman" w:cs="Times New Roman"/>
          <w:lang w:val="fr-BE"/>
        </w:rPr>
        <w:t xml:space="preserve"> </w:t>
      </w:r>
      <w:r w:rsidRPr="008E535B">
        <w:rPr>
          <w:rFonts w:ascii="Times New Roman" w:hAnsi="Times New Roman" w:cs="Times New Roman"/>
          <w:lang w:val="fr-BE"/>
        </w:rPr>
        <w:t>service</w:t>
      </w:r>
      <w:r w:rsidR="00BF77D2">
        <w:rPr>
          <w:rFonts w:ascii="Times New Roman" w:hAnsi="Times New Roman" w:cs="Times New Roman"/>
          <w:lang w:val="fr-BE"/>
        </w:rPr>
        <w:t xml:space="preserve"> </w:t>
      </w:r>
      <w:r w:rsidRPr="008E535B">
        <w:rPr>
          <w:rFonts w:ascii="Times New Roman" w:hAnsi="Times New Roman" w:cs="Times New Roman"/>
          <w:lang w:val="fr-BE"/>
        </w:rPr>
        <w:t>d’une</w:t>
      </w:r>
      <w:r w:rsidR="00BF77D2">
        <w:rPr>
          <w:rFonts w:ascii="Times New Roman" w:hAnsi="Times New Roman" w:cs="Times New Roman"/>
          <w:lang w:val="fr-BE"/>
        </w:rPr>
        <w:t xml:space="preserve"> </w:t>
      </w:r>
      <w:r w:rsidRPr="008E535B">
        <w:rPr>
          <w:rFonts w:ascii="Times New Roman" w:hAnsi="Times New Roman" w:cs="Times New Roman"/>
          <w:lang w:val="fr-BE"/>
        </w:rPr>
        <w:t>fonction</w:t>
      </w:r>
      <w:r w:rsidR="00BF77D2">
        <w:rPr>
          <w:rFonts w:ascii="Times New Roman" w:hAnsi="Times New Roman" w:cs="Times New Roman"/>
          <w:lang w:val="fr-BE"/>
        </w:rPr>
        <w:t xml:space="preserve"> </w:t>
      </w:r>
      <w:r w:rsidRPr="008E535B">
        <w:rPr>
          <w:rFonts w:ascii="Times New Roman" w:hAnsi="Times New Roman" w:cs="Times New Roman"/>
          <w:lang w:val="fr-BE"/>
        </w:rPr>
        <w:t>sémantique</w:t>
      </w:r>
      <w:r w:rsidR="00BF77D2">
        <w:rPr>
          <w:rFonts w:ascii="Times New Roman" w:hAnsi="Times New Roman" w:cs="Times New Roman"/>
          <w:lang w:val="fr-BE"/>
        </w:rPr>
        <w:t xml:space="preserve"> </w:t>
      </w:r>
      <w:r w:rsidRPr="008E535B">
        <w:rPr>
          <w:rFonts w:ascii="Times New Roman" w:hAnsi="Times New Roman" w:cs="Times New Roman"/>
          <w:lang w:val="fr-BE"/>
        </w:rPr>
        <w:t>stable,</w:t>
      </w:r>
      <w:r w:rsidR="00BF77D2">
        <w:rPr>
          <w:rFonts w:ascii="Times New Roman" w:hAnsi="Times New Roman" w:cs="Times New Roman"/>
          <w:lang w:val="fr-BE"/>
        </w:rPr>
        <w:t xml:space="preserve"> </w:t>
      </w:r>
      <w:r w:rsidRPr="008E535B">
        <w:rPr>
          <w:rFonts w:ascii="Times New Roman" w:hAnsi="Times New Roman" w:cs="Times New Roman"/>
          <w:lang w:val="fr-BE"/>
        </w:rPr>
        <w:t>mais</w:t>
      </w:r>
      <w:r w:rsidR="00BF77D2">
        <w:rPr>
          <w:rFonts w:ascii="Times New Roman" w:hAnsi="Times New Roman" w:cs="Times New Roman"/>
          <w:lang w:val="fr-BE"/>
        </w:rPr>
        <w:t xml:space="preserve"> </w:t>
      </w:r>
      <w:r w:rsidRPr="008E535B">
        <w:rPr>
          <w:rFonts w:ascii="Times New Roman" w:hAnsi="Times New Roman" w:cs="Times New Roman"/>
          <w:lang w:val="fr-BE"/>
        </w:rPr>
        <w:t>admettant</w:t>
      </w:r>
      <w:r w:rsidR="00BF77D2">
        <w:rPr>
          <w:rFonts w:ascii="Times New Roman" w:hAnsi="Times New Roman" w:cs="Times New Roman"/>
          <w:lang w:val="fr-BE"/>
        </w:rPr>
        <w:t xml:space="preserve"> </w:t>
      </w:r>
      <w:r w:rsidRPr="008E535B">
        <w:rPr>
          <w:rFonts w:ascii="Times New Roman" w:hAnsi="Times New Roman" w:cs="Times New Roman"/>
          <w:lang w:val="fr-BE"/>
        </w:rPr>
        <w:t>des</w:t>
      </w:r>
      <w:r w:rsidR="00BF77D2">
        <w:rPr>
          <w:rFonts w:ascii="Times New Roman" w:hAnsi="Times New Roman" w:cs="Times New Roman"/>
          <w:lang w:val="fr-BE"/>
        </w:rPr>
        <w:t xml:space="preserve"> </w:t>
      </w:r>
      <w:r w:rsidRPr="008E535B">
        <w:rPr>
          <w:rFonts w:ascii="Times New Roman" w:hAnsi="Times New Roman" w:cs="Times New Roman"/>
          <w:lang w:val="fr-BE"/>
        </w:rPr>
        <w:t>variables</w:t>
      </w:r>
      <w:r w:rsidR="00BF77D2">
        <w:rPr>
          <w:rFonts w:ascii="Times New Roman" w:hAnsi="Times New Roman" w:cs="Times New Roman"/>
          <w:lang w:val="fr-BE"/>
        </w:rPr>
        <w:t xml:space="preserve"> </w:t>
      </w:r>
      <w:r w:rsidRPr="008E535B">
        <w:rPr>
          <w:rFonts w:ascii="Times New Roman" w:hAnsi="Times New Roman" w:cs="Times New Roman"/>
          <w:lang w:val="fr-BE"/>
        </w:rPr>
        <w:t>lexicales,</w:t>
      </w:r>
      <w:r w:rsidR="00BF77D2">
        <w:rPr>
          <w:rFonts w:ascii="Times New Roman" w:hAnsi="Times New Roman" w:cs="Times New Roman"/>
          <w:lang w:val="fr-BE"/>
        </w:rPr>
        <w:t xml:space="preserve"> </w:t>
      </w:r>
      <w:r w:rsidRPr="008E535B">
        <w:rPr>
          <w:rFonts w:ascii="Times New Roman" w:hAnsi="Times New Roman" w:cs="Times New Roman"/>
          <w:lang w:val="fr-BE"/>
        </w:rPr>
        <w:t>grammaticales</w:t>
      </w:r>
      <w:r w:rsidR="00BF77D2">
        <w:rPr>
          <w:rFonts w:ascii="Times New Roman" w:hAnsi="Times New Roman" w:cs="Times New Roman"/>
          <w:lang w:val="fr-BE"/>
        </w:rPr>
        <w:t xml:space="preserve"> </w:t>
      </w:r>
      <w:r w:rsidRPr="008E535B">
        <w:rPr>
          <w:rFonts w:ascii="Times New Roman" w:hAnsi="Times New Roman" w:cs="Times New Roman"/>
          <w:lang w:val="fr-BE"/>
        </w:rPr>
        <w:t>et/ou</w:t>
      </w:r>
      <w:r w:rsidR="00BF77D2">
        <w:rPr>
          <w:rFonts w:ascii="Times New Roman" w:hAnsi="Times New Roman" w:cs="Times New Roman"/>
          <w:lang w:val="fr-BE"/>
        </w:rPr>
        <w:t xml:space="preserve"> </w:t>
      </w:r>
      <w:r w:rsidRPr="008E535B">
        <w:rPr>
          <w:rFonts w:ascii="Times New Roman" w:hAnsi="Times New Roman" w:cs="Times New Roman"/>
          <w:lang w:val="fr-BE"/>
        </w:rPr>
        <w:t>fonctionnelles.</w:t>
      </w:r>
      <w:r w:rsidR="00BF77D2">
        <w:rPr>
          <w:rFonts w:ascii="Times New Roman" w:hAnsi="Times New Roman" w:cs="Times New Roman"/>
          <w:lang w:val="fr-BE"/>
        </w:rPr>
        <w:t xml:space="preserve"> </w:t>
      </w:r>
      <w:r w:rsidRPr="008E535B">
        <w:rPr>
          <w:rFonts w:ascii="Times New Roman" w:hAnsi="Times New Roman" w:cs="Times New Roman"/>
          <w:lang w:val="fr-BE"/>
        </w:rPr>
        <w:t>Nous</w:t>
      </w:r>
      <w:r w:rsidR="00BF77D2">
        <w:rPr>
          <w:rFonts w:ascii="Times New Roman" w:hAnsi="Times New Roman" w:cs="Times New Roman"/>
          <w:lang w:val="fr-BE"/>
        </w:rPr>
        <w:t xml:space="preserve"> </w:t>
      </w:r>
      <w:r w:rsidRPr="008E535B">
        <w:rPr>
          <w:rFonts w:ascii="Times New Roman" w:hAnsi="Times New Roman" w:cs="Times New Roman"/>
          <w:lang w:val="fr-BE"/>
        </w:rPr>
        <w:t>exposons</w:t>
      </w:r>
      <w:r w:rsidR="00BF77D2">
        <w:rPr>
          <w:rFonts w:ascii="Times New Roman" w:hAnsi="Times New Roman" w:cs="Times New Roman"/>
          <w:lang w:val="fr-BE"/>
        </w:rPr>
        <w:t xml:space="preserve"> </w:t>
      </w:r>
      <w:r w:rsidRPr="008E535B">
        <w:rPr>
          <w:rFonts w:ascii="Times New Roman" w:hAnsi="Times New Roman" w:cs="Times New Roman"/>
          <w:lang w:val="fr-BE"/>
        </w:rPr>
        <w:t>ensuite</w:t>
      </w:r>
      <w:r w:rsidR="00BF77D2">
        <w:rPr>
          <w:rFonts w:ascii="Times New Roman" w:hAnsi="Times New Roman" w:cs="Times New Roman"/>
          <w:lang w:val="fr-BE"/>
        </w:rPr>
        <w:t xml:space="preserve"> </w:t>
      </w:r>
      <w:r w:rsidRPr="008E535B">
        <w:rPr>
          <w:rFonts w:ascii="Times New Roman" w:hAnsi="Times New Roman" w:cs="Times New Roman"/>
          <w:lang w:val="fr-BE"/>
        </w:rPr>
        <w:t>nos</w:t>
      </w:r>
      <w:r w:rsidR="00BF77D2">
        <w:rPr>
          <w:rFonts w:ascii="Times New Roman" w:hAnsi="Times New Roman" w:cs="Times New Roman"/>
          <w:lang w:val="fr-BE"/>
        </w:rPr>
        <w:t xml:space="preserve"> </w:t>
      </w:r>
      <w:r w:rsidRPr="008E535B">
        <w:rPr>
          <w:rFonts w:ascii="Times New Roman" w:hAnsi="Times New Roman" w:cs="Times New Roman"/>
          <w:lang w:val="fr-BE"/>
        </w:rPr>
        <w:t>outils</w:t>
      </w:r>
      <w:r w:rsidR="00BF77D2">
        <w:rPr>
          <w:rFonts w:ascii="Times New Roman" w:hAnsi="Times New Roman" w:cs="Times New Roman"/>
          <w:lang w:val="fr-BE"/>
        </w:rPr>
        <w:t xml:space="preserve"> </w:t>
      </w:r>
      <w:r w:rsidRPr="008E535B">
        <w:rPr>
          <w:rFonts w:ascii="Times New Roman" w:hAnsi="Times New Roman" w:cs="Times New Roman"/>
          <w:lang w:val="fr-BE"/>
        </w:rPr>
        <w:t>et</w:t>
      </w:r>
      <w:r w:rsidR="00BF77D2">
        <w:rPr>
          <w:rFonts w:ascii="Times New Roman" w:hAnsi="Times New Roman" w:cs="Times New Roman"/>
          <w:lang w:val="fr-BE"/>
        </w:rPr>
        <w:t xml:space="preserve"> </w:t>
      </w:r>
      <w:r w:rsidRPr="008E535B">
        <w:rPr>
          <w:rFonts w:ascii="Times New Roman" w:hAnsi="Times New Roman" w:cs="Times New Roman"/>
          <w:lang w:val="fr-BE"/>
        </w:rPr>
        <w:t>notre</w:t>
      </w:r>
      <w:r w:rsidR="00BF77D2">
        <w:rPr>
          <w:rFonts w:ascii="Times New Roman" w:hAnsi="Times New Roman" w:cs="Times New Roman"/>
          <w:lang w:val="fr-BE"/>
        </w:rPr>
        <w:t xml:space="preserve"> </w:t>
      </w:r>
      <w:r w:rsidRPr="008E535B">
        <w:rPr>
          <w:rFonts w:ascii="Times New Roman" w:hAnsi="Times New Roman" w:cs="Times New Roman"/>
          <w:lang w:val="fr-BE"/>
        </w:rPr>
        <w:t>méthodologie.</w:t>
      </w:r>
      <w:r w:rsidR="00BF77D2">
        <w:rPr>
          <w:rFonts w:ascii="Times New Roman" w:hAnsi="Times New Roman" w:cs="Times New Roman"/>
          <w:lang w:val="fr-BE"/>
        </w:rPr>
        <w:t xml:space="preserve"> </w:t>
      </w:r>
      <w:r w:rsidRPr="008E535B">
        <w:rPr>
          <w:rFonts w:ascii="Times New Roman" w:hAnsi="Times New Roman" w:cs="Times New Roman"/>
          <w:lang w:val="fr-BE"/>
        </w:rPr>
        <w:t>Pour</w:t>
      </w:r>
      <w:r w:rsidR="00BF77D2">
        <w:rPr>
          <w:rFonts w:ascii="Times New Roman" w:hAnsi="Times New Roman" w:cs="Times New Roman"/>
          <w:lang w:val="fr-BE"/>
        </w:rPr>
        <w:t xml:space="preserve"> </w:t>
      </w:r>
      <w:r w:rsidRPr="008E535B">
        <w:rPr>
          <w:rFonts w:ascii="Times New Roman" w:hAnsi="Times New Roman" w:cs="Times New Roman"/>
          <w:lang w:val="fr-BE"/>
        </w:rPr>
        <w:t>relever</w:t>
      </w:r>
      <w:r w:rsidR="00BF77D2">
        <w:rPr>
          <w:rFonts w:ascii="Times New Roman" w:hAnsi="Times New Roman" w:cs="Times New Roman"/>
          <w:lang w:val="fr-BE"/>
        </w:rPr>
        <w:t xml:space="preserve"> </w:t>
      </w:r>
      <w:r w:rsidRPr="008E535B">
        <w:rPr>
          <w:rFonts w:ascii="Times New Roman" w:hAnsi="Times New Roman" w:cs="Times New Roman"/>
          <w:lang w:val="fr-BE"/>
        </w:rPr>
        <w:t>chaque</w:t>
      </w:r>
      <w:r w:rsidR="00BF77D2">
        <w:rPr>
          <w:rFonts w:ascii="Times New Roman" w:hAnsi="Times New Roman" w:cs="Times New Roman"/>
          <w:lang w:val="fr-BE"/>
        </w:rPr>
        <w:t xml:space="preserve"> </w:t>
      </w:r>
      <w:r w:rsidRPr="008E535B">
        <w:rPr>
          <w:rFonts w:ascii="Times New Roman" w:hAnsi="Times New Roman" w:cs="Times New Roman"/>
          <w:lang w:val="fr-BE"/>
        </w:rPr>
        <w:t>occurrence</w:t>
      </w:r>
      <w:r w:rsidR="00BF77D2">
        <w:rPr>
          <w:rFonts w:ascii="Times New Roman" w:hAnsi="Times New Roman" w:cs="Times New Roman"/>
          <w:lang w:val="fr-BE"/>
        </w:rPr>
        <w:t xml:space="preserve"> </w:t>
      </w:r>
      <w:r w:rsidRPr="008E535B">
        <w:rPr>
          <w:rFonts w:ascii="Times New Roman" w:hAnsi="Times New Roman" w:cs="Times New Roman"/>
          <w:lang w:val="fr-BE"/>
        </w:rPr>
        <w:t>du</w:t>
      </w:r>
      <w:r w:rsidR="00BF77D2">
        <w:rPr>
          <w:rFonts w:ascii="Times New Roman" w:hAnsi="Times New Roman" w:cs="Times New Roman"/>
          <w:lang w:val="fr-BE"/>
        </w:rPr>
        <w:t xml:space="preserve"> </w:t>
      </w:r>
      <w:r w:rsidRPr="008E535B">
        <w:rPr>
          <w:rFonts w:ascii="Times New Roman" w:hAnsi="Times New Roman" w:cs="Times New Roman"/>
          <w:lang w:val="fr-BE"/>
        </w:rPr>
        <w:t>MT,</w:t>
      </w:r>
      <w:r w:rsidR="00BF77D2">
        <w:rPr>
          <w:rFonts w:ascii="Times New Roman" w:hAnsi="Times New Roman" w:cs="Times New Roman"/>
          <w:lang w:val="fr-BE"/>
        </w:rPr>
        <w:t xml:space="preserve"> </w:t>
      </w:r>
      <w:r w:rsidRPr="008E535B">
        <w:rPr>
          <w:rFonts w:ascii="Times New Roman" w:hAnsi="Times New Roman" w:cs="Times New Roman"/>
          <w:lang w:val="fr-BE"/>
        </w:rPr>
        <w:t>nous</w:t>
      </w:r>
      <w:r w:rsidR="00BF77D2">
        <w:rPr>
          <w:rFonts w:ascii="Times New Roman" w:hAnsi="Times New Roman" w:cs="Times New Roman"/>
          <w:lang w:val="fr-BE"/>
        </w:rPr>
        <w:t xml:space="preserve"> </w:t>
      </w:r>
      <w:r w:rsidRPr="008E535B">
        <w:rPr>
          <w:rFonts w:ascii="Times New Roman" w:hAnsi="Times New Roman" w:cs="Times New Roman"/>
          <w:lang w:val="fr-BE"/>
        </w:rPr>
        <w:t>investiguons</w:t>
      </w:r>
      <w:r w:rsidR="00BF77D2">
        <w:rPr>
          <w:rFonts w:ascii="Times New Roman" w:hAnsi="Times New Roman" w:cs="Times New Roman"/>
          <w:lang w:val="fr-BE"/>
        </w:rPr>
        <w:t xml:space="preserve"> </w:t>
      </w:r>
      <w:r w:rsidRPr="008E535B">
        <w:rPr>
          <w:rFonts w:ascii="Times New Roman" w:hAnsi="Times New Roman" w:cs="Times New Roman"/>
          <w:lang w:val="fr-BE"/>
        </w:rPr>
        <w:t>le</w:t>
      </w:r>
      <w:r w:rsidR="00BF77D2">
        <w:rPr>
          <w:rFonts w:ascii="Times New Roman" w:hAnsi="Times New Roman" w:cs="Times New Roman"/>
          <w:lang w:val="fr-BE"/>
        </w:rPr>
        <w:t xml:space="preserve"> </w:t>
      </w:r>
      <w:r w:rsidRPr="008E535B">
        <w:rPr>
          <w:rFonts w:ascii="Times New Roman" w:hAnsi="Times New Roman" w:cs="Times New Roman"/>
          <w:lang w:val="fr-BE"/>
        </w:rPr>
        <w:t>corpus</w:t>
      </w:r>
      <w:r w:rsidR="00BF77D2">
        <w:rPr>
          <w:rFonts w:ascii="Times New Roman" w:hAnsi="Times New Roman" w:cs="Times New Roman"/>
          <w:lang w:val="fr-BE"/>
        </w:rPr>
        <w:t xml:space="preserve"> </w:t>
      </w:r>
      <w:r w:rsidRPr="008E535B">
        <w:rPr>
          <w:rFonts w:ascii="Times New Roman" w:hAnsi="Times New Roman" w:cs="Times New Roman"/>
          <w:lang w:val="fr-BE"/>
        </w:rPr>
        <w:t>poétique</w:t>
      </w:r>
      <w:r w:rsidR="00BF77D2">
        <w:rPr>
          <w:rFonts w:ascii="Times New Roman" w:hAnsi="Times New Roman" w:cs="Times New Roman"/>
          <w:lang w:val="fr-BE"/>
        </w:rPr>
        <w:t xml:space="preserve"> </w:t>
      </w:r>
      <w:r w:rsidRPr="008E535B">
        <w:rPr>
          <w:rFonts w:ascii="Times New Roman" w:hAnsi="Times New Roman" w:cs="Times New Roman"/>
          <w:lang w:val="fr-BE"/>
        </w:rPr>
        <w:t>lemmatisé</w:t>
      </w:r>
      <w:r w:rsidR="00BF77D2">
        <w:rPr>
          <w:rFonts w:ascii="Times New Roman" w:hAnsi="Times New Roman" w:cs="Times New Roman"/>
          <w:lang w:val="fr-BE"/>
        </w:rPr>
        <w:t xml:space="preserve"> </w:t>
      </w:r>
      <w:r w:rsidRPr="008E535B">
        <w:rPr>
          <w:rFonts w:ascii="Times New Roman" w:hAnsi="Times New Roman" w:cs="Times New Roman"/>
          <w:lang w:val="fr-BE"/>
        </w:rPr>
        <w:t>et</w:t>
      </w:r>
      <w:r w:rsidR="00BF77D2">
        <w:rPr>
          <w:rFonts w:ascii="Times New Roman" w:hAnsi="Times New Roman" w:cs="Times New Roman"/>
          <w:lang w:val="fr-BE"/>
        </w:rPr>
        <w:t xml:space="preserve"> </w:t>
      </w:r>
      <w:r w:rsidRPr="008E535B">
        <w:rPr>
          <w:rFonts w:ascii="Times New Roman" w:hAnsi="Times New Roman" w:cs="Times New Roman"/>
          <w:lang w:val="fr-BE"/>
        </w:rPr>
        <w:t>étiqueté</w:t>
      </w:r>
      <w:r w:rsidR="00BF77D2">
        <w:rPr>
          <w:rFonts w:ascii="Times New Roman" w:hAnsi="Times New Roman" w:cs="Times New Roman"/>
          <w:lang w:val="fr-BE"/>
        </w:rPr>
        <w:t xml:space="preserve"> </w:t>
      </w:r>
      <w:r w:rsidRPr="008E535B">
        <w:rPr>
          <w:rFonts w:ascii="Times New Roman" w:hAnsi="Times New Roman" w:cs="Times New Roman"/>
          <w:lang w:val="fr-BE"/>
        </w:rPr>
        <w:t>figurant</w:t>
      </w:r>
      <w:r w:rsidR="00BF77D2">
        <w:rPr>
          <w:rFonts w:ascii="Times New Roman" w:hAnsi="Times New Roman" w:cs="Times New Roman"/>
          <w:lang w:val="fr-BE"/>
        </w:rPr>
        <w:t xml:space="preserve"> </w:t>
      </w:r>
      <w:r w:rsidRPr="008E535B">
        <w:rPr>
          <w:rFonts w:ascii="Times New Roman" w:hAnsi="Times New Roman" w:cs="Times New Roman"/>
          <w:lang w:val="fr-BE"/>
        </w:rPr>
        <w:t>dans</w:t>
      </w:r>
      <w:r w:rsidR="00BF77D2">
        <w:rPr>
          <w:rFonts w:ascii="Times New Roman" w:hAnsi="Times New Roman" w:cs="Times New Roman"/>
          <w:lang w:val="fr-BE"/>
        </w:rPr>
        <w:t xml:space="preserve"> </w:t>
      </w:r>
      <w:r w:rsidRPr="008E535B">
        <w:rPr>
          <w:rFonts w:ascii="Times New Roman" w:hAnsi="Times New Roman" w:cs="Times New Roman"/>
          <w:lang w:val="fr-BE"/>
        </w:rPr>
        <w:t>la</w:t>
      </w:r>
      <w:r w:rsidR="00BF77D2">
        <w:rPr>
          <w:rFonts w:ascii="Times New Roman" w:hAnsi="Times New Roman" w:cs="Times New Roman"/>
          <w:lang w:val="fr-BE"/>
        </w:rPr>
        <w:t xml:space="preserve"> </w:t>
      </w:r>
      <w:r w:rsidRPr="008E535B">
        <w:rPr>
          <w:rFonts w:ascii="Times New Roman" w:hAnsi="Times New Roman" w:cs="Times New Roman"/>
          <w:lang w:val="fr-BE"/>
        </w:rPr>
        <w:t>base</w:t>
      </w:r>
      <w:r w:rsidR="00BF77D2">
        <w:rPr>
          <w:rFonts w:ascii="Times New Roman" w:hAnsi="Times New Roman" w:cs="Times New Roman"/>
          <w:lang w:val="fr-BE"/>
        </w:rPr>
        <w:t xml:space="preserve"> </w:t>
      </w:r>
      <w:r w:rsidRPr="008E535B">
        <w:rPr>
          <w:rFonts w:ascii="Times New Roman" w:hAnsi="Times New Roman" w:cs="Times New Roman"/>
          <w:lang w:val="fr-BE"/>
        </w:rPr>
        <w:t>LASLA</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l’ULiège</w:t>
      </w:r>
      <w:r w:rsidR="00BF77D2">
        <w:rPr>
          <w:rFonts w:ascii="Times New Roman" w:hAnsi="Times New Roman" w:cs="Times New Roman"/>
          <w:lang w:val="fr-BE"/>
        </w:rPr>
        <w:t xml:space="preserve"> </w:t>
      </w:r>
      <w:r w:rsidRPr="008E535B">
        <w:rPr>
          <w:rFonts w:ascii="Times New Roman" w:hAnsi="Times New Roman" w:cs="Times New Roman"/>
          <w:lang w:val="fr-BE"/>
        </w:rPr>
        <w:t>via</w:t>
      </w:r>
      <w:r w:rsidR="00BF77D2">
        <w:rPr>
          <w:rFonts w:ascii="Times New Roman" w:hAnsi="Times New Roman" w:cs="Times New Roman"/>
          <w:lang w:val="fr-BE"/>
        </w:rPr>
        <w:t xml:space="preserve"> </w:t>
      </w:r>
      <w:r w:rsidRPr="008E535B">
        <w:rPr>
          <w:rFonts w:ascii="Times New Roman" w:hAnsi="Times New Roman" w:cs="Times New Roman"/>
          <w:lang w:val="fr-BE"/>
        </w:rPr>
        <w:t>le</w:t>
      </w:r>
      <w:r w:rsidR="00BF77D2">
        <w:rPr>
          <w:rFonts w:ascii="Times New Roman" w:hAnsi="Times New Roman" w:cs="Times New Roman"/>
          <w:lang w:val="fr-BE"/>
        </w:rPr>
        <w:t xml:space="preserve"> </w:t>
      </w:r>
      <w:r w:rsidRPr="008E535B">
        <w:rPr>
          <w:rFonts w:ascii="Times New Roman" w:hAnsi="Times New Roman" w:cs="Times New Roman"/>
          <w:lang w:val="fr-BE"/>
        </w:rPr>
        <w:t>programme</w:t>
      </w:r>
      <w:r w:rsidR="00BF77D2">
        <w:rPr>
          <w:rFonts w:ascii="Times New Roman" w:hAnsi="Times New Roman" w:cs="Times New Roman"/>
          <w:lang w:val="fr-BE"/>
        </w:rPr>
        <w:t xml:space="preserve"> </w:t>
      </w:r>
      <w:r w:rsidRPr="008E535B">
        <w:rPr>
          <w:rFonts w:ascii="Times New Roman" w:hAnsi="Times New Roman" w:cs="Times New Roman"/>
          <w:lang w:val="fr-BE"/>
        </w:rPr>
        <w:t>Hyperbase</w:t>
      </w:r>
      <w:r w:rsidR="00BF77D2">
        <w:rPr>
          <w:rFonts w:ascii="Times New Roman" w:hAnsi="Times New Roman" w:cs="Times New Roman"/>
          <w:lang w:val="fr-BE"/>
        </w:rPr>
        <w:t xml:space="preserve"> </w:t>
      </w:r>
      <w:r w:rsidRPr="008E535B">
        <w:rPr>
          <w:rFonts w:ascii="Times New Roman" w:hAnsi="Times New Roman" w:cs="Times New Roman"/>
          <w:lang w:val="fr-BE"/>
        </w:rPr>
        <w:t>créé</w:t>
      </w:r>
      <w:r w:rsidR="00BF77D2">
        <w:rPr>
          <w:rFonts w:ascii="Times New Roman" w:hAnsi="Times New Roman" w:cs="Times New Roman"/>
          <w:lang w:val="fr-BE"/>
        </w:rPr>
        <w:t xml:space="preserve"> </w:t>
      </w:r>
      <w:r w:rsidRPr="008E535B">
        <w:rPr>
          <w:rFonts w:ascii="Times New Roman" w:hAnsi="Times New Roman" w:cs="Times New Roman"/>
          <w:lang w:val="fr-BE"/>
        </w:rPr>
        <w:t>à</w:t>
      </w:r>
      <w:r w:rsidR="00BF77D2">
        <w:rPr>
          <w:rFonts w:ascii="Times New Roman" w:hAnsi="Times New Roman" w:cs="Times New Roman"/>
          <w:lang w:val="fr-BE"/>
        </w:rPr>
        <w:t xml:space="preserve"> </w:t>
      </w:r>
      <w:r w:rsidRPr="008E535B">
        <w:rPr>
          <w:rFonts w:ascii="Times New Roman" w:hAnsi="Times New Roman" w:cs="Times New Roman"/>
          <w:lang w:val="fr-BE"/>
        </w:rPr>
        <w:t>l’Université</w:t>
      </w:r>
      <w:r w:rsidR="00BF77D2">
        <w:rPr>
          <w:rFonts w:ascii="Times New Roman" w:hAnsi="Times New Roman" w:cs="Times New Roman"/>
          <w:lang w:val="fr-BE"/>
        </w:rPr>
        <w:t xml:space="preserve"> </w:t>
      </w:r>
      <w:r w:rsidRPr="008E535B">
        <w:rPr>
          <w:rFonts w:ascii="Times New Roman" w:hAnsi="Times New Roman" w:cs="Times New Roman"/>
          <w:lang w:val="fr-BE"/>
        </w:rPr>
        <w:t>Nice-Antipolis.</w:t>
      </w:r>
      <w:r w:rsidR="00BF77D2">
        <w:rPr>
          <w:rFonts w:ascii="Times New Roman" w:hAnsi="Times New Roman" w:cs="Times New Roman"/>
          <w:lang w:val="fr-BE"/>
        </w:rPr>
        <w:t xml:space="preserve"> </w:t>
      </w:r>
      <w:r w:rsidRPr="008E535B">
        <w:rPr>
          <w:rFonts w:ascii="Times New Roman" w:hAnsi="Times New Roman" w:cs="Times New Roman"/>
          <w:lang w:val="fr-BE"/>
        </w:rPr>
        <w:t>Pour</w:t>
      </w:r>
      <w:r w:rsidR="00BF77D2">
        <w:rPr>
          <w:rFonts w:ascii="Times New Roman" w:hAnsi="Times New Roman" w:cs="Times New Roman"/>
          <w:lang w:val="fr-BE"/>
        </w:rPr>
        <w:t xml:space="preserve"> </w:t>
      </w:r>
      <w:r w:rsidRPr="008E535B">
        <w:rPr>
          <w:rFonts w:ascii="Times New Roman" w:hAnsi="Times New Roman" w:cs="Times New Roman"/>
          <w:lang w:val="fr-BE"/>
        </w:rPr>
        <w:t>les</w:t>
      </w:r>
      <w:r w:rsidR="00BF77D2">
        <w:rPr>
          <w:rFonts w:ascii="Times New Roman" w:hAnsi="Times New Roman" w:cs="Times New Roman"/>
          <w:lang w:val="fr-BE"/>
        </w:rPr>
        <w:t xml:space="preserve"> </w:t>
      </w:r>
      <w:r w:rsidRPr="008E535B">
        <w:rPr>
          <w:rFonts w:ascii="Times New Roman" w:hAnsi="Times New Roman" w:cs="Times New Roman"/>
          <w:lang w:val="fr-BE"/>
        </w:rPr>
        <w:t>textes</w:t>
      </w:r>
      <w:r w:rsidR="00BF77D2">
        <w:rPr>
          <w:rFonts w:ascii="Times New Roman" w:hAnsi="Times New Roman" w:cs="Times New Roman"/>
          <w:lang w:val="fr-BE"/>
        </w:rPr>
        <w:t xml:space="preserve"> </w:t>
      </w:r>
      <w:r w:rsidRPr="008E535B">
        <w:rPr>
          <w:rFonts w:ascii="Times New Roman" w:hAnsi="Times New Roman" w:cs="Times New Roman"/>
          <w:lang w:val="fr-BE"/>
        </w:rPr>
        <w:t>qui</w:t>
      </w:r>
      <w:r w:rsidR="00BF77D2">
        <w:rPr>
          <w:rFonts w:ascii="Times New Roman" w:hAnsi="Times New Roman" w:cs="Times New Roman"/>
          <w:lang w:val="fr-BE"/>
        </w:rPr>
        <w:t xml:space="preserve"> </w:t>
      </w:r>
      <w:r w:rsidRPr="008E535B">
        <w:rPr>
          <w:rFonts w:ascii="Times New Roman" w:hAnsi="Times New Roman" w:cs="Times New Roman"/>
          <w:lang w:val="fr-BE"/>
        </w:rPr>
        <w:t>n’y</w:t>
      </w:r>
      <w:r w:rsidR="00BF77D2">
        <w:rPr>
          <w:rFonts w:ascii="Times New Roman" w:hAnsi="Times New Roman" w:cs="Times New Roman"/>
          <w:lang w:val="fr-BE"/>
        </w:rPr>
        <w:t xml:space="preserve"> </w:t>
      </w:r>
      <w:r w:rsidRPr="008E535B">
        <w:rPr>
          <w:rFonts w:ascii="Times New Roman" w:hAnsi="Times New Roman" w:cs="Times New Roman"/>
          <w:lang w:val="fr-BE"/>
        </w:rPr>
        <w:t>sont</w:t>
      </w:r>
      <w:r w:rsidR="00BF77D2">
        <w:rPr>
          <w:rFonts w:ascii="Times New Roman" w:hAnsi="Times New Roman" w:cs="Times New Roman"/>
          <w:lang w:val="fr-BE"/>
        </w:rPr>
        <w:t xml:space="preserve"> </w:t>
      </w:r>
      <w:r w:rsidRPr="008E535B">
        <w:rPr>
          <w:rFonts w:ascii="Times New Roman" w:hAnsi="Times New Roman" w:cs="Times New Roman"/>
          <w:lang w:val="fr-BE"/>
        </w:rPr>
        <w:t>pas</w:t>
      </w:r>
      <w:r w:rsidR="00BF77D2">
        <w:rPr>
          <w:rFonts w:ascii="Times New Roman" w:hAnsi="Times New Roman" w:cs="Times New Roman"/>
          <w:lang w:val="fr-BE"/>
        </w:rPr>
        <w:t xml:space="preserve"> </w:t>
      </w:r>
      <w:r w:rsidRPr="008E535B">
        <w:rPr>
          <w:rFonts w:ascii="Times New Roman" w:hAnsi="Times New Roman" w:cs="Times New Roman"/>
          <w:lang w:val="fr-BE"/>
        </w:rPr>
        <w:t>encodés,</w:t>
      </w:r>
      <w:r w:rsidR="00BF77D2">
        <w:rPr>
          <w:rFonts w:ascii="Times New Roman" w:hAnsi="Times New Roman" w:cs="Times New Roman"/>
          <w:lang w:val="fr-BE"/>
        </w:rPr>
        <w:t xml:space="preserve"> </w:t>
      </w:r>
      <w:r w:rsidRPr="008E535B">
        <w:rPr>
          <w:rFonts w:ascii="Times New Roman" w:hAnsi="Times New Roman" w:cs="Times New Roman"/>
          <w:lang w:val="fr-BE"/>
        </w:rPr>
        <w:t>nous</w:t>
      </w:r>
      <w:r w:rsidR="00BF77D2">
        <w:rPr>
          <w:rFonts w:ascii="Times New Roman" w:hAnsi="Times New Roman" w:cs="Times New Roman"/>
          <w:lang w:val="fr-BE"/>
        </w:rPr>
        <w:t xml:space="preserve"> </w:t>
      </w:r>
      <w:r w:rsidRPr="008E535B">
        <w:rPr>
          <w:rFonts w:ascii="Times New Roman" w:hAnsi="Times New Roman" w:cs="Times New Roman"/>
          <w:lang w:val="fr-BE"/>
        </w:rPr>
        <w:t>investiguons</w:t>
      </w:r>
      <w:r w:rsidR="00BF77D2">
        <w:rPr>
          <w:rFonts w:ascii="Times New Roman" w:hAnsi="Times New Roman" w:cs="Times New Roman"/>
          <w:lang w:val="fr-BE"/>
        </w:rPr>
        <w:t xml:space="preserve"> </w:t>
      </w:r>
      <w:r w:rsidRPr="008E535B">
        <w:rPr>
          <w:rFonts w:ascii="Times New Roman" w:hAnsi="Times New Roman" w:cs="Times New Roman"/>
          <w:lang w:val="fr-BE"/>
        </w:rPr>
        <w:t>les</w:t>
      </w:r>
      <w:r w:rsidR="00BF77D2">
        <w:rPr>
          <w:rFonts w:ascii="Times New Roman" w:hAnsi="Times New Roman" w:cs="Times New Roman"/>
          <w:lang w:val="fr-BE"/>
        </w:rPr>
        <w:t xml:space="preserve"> </w:t>
      </w:r>
      <w:r w:rsidRPr="008E535B">
        <w:rPr>
          <w:rFonts w:ascii="Times New Roman" w:hAnsi="Times New Roman" w:cs="Times New Roman"/>
          <w:lang w:val="fr-BE"/>
        </w:rPr>
        <w:t>bases</w:t>
      </w:r>
      <w:r w:rsidR="00BF77D2">
        <w:rPr>
          <w:rFonts w:ascii="Times New Roman" w:hAnsi="Times New Roman" w:cs="Times New Roman"/>
          <w:lang w:val="fr-BE"/>
        </w:rPr>
        <w:t xml:space="preserve"> </w:t>
      </w:r>
      <w:r w:rsidRPr="008E535B">
        <w:rPr>
          <w:rFonts w:ascii="Times New Roman" w:hAnsi="Times New Roman" w:cs="Times New Roman"/>
          <w:lang w:val="fr-BE"/>
        </w:rPr>
        <w:t>informatiques</w:t>
      </w:r>
      <w:r w:rsidR="00BF77D2">
        <w:rPr>
          <w:rFonts w:ascii="Times New Roman" w:hAnsi="Times New Roman" w:cs="Times New Roman"/>
          <w:lang w:val="fr-BE"/>
        </w:rPr>
        <w:t xml:space="preserve"> </w:t>
      </w:r>
      <w:r w:rsidRPr="008E535B">
        <w:rPr>
          <w:rFonts w:ascii="Times New Roman" w:hAnsi="Times New Roman" w:cs="Times New Roman"/>
          <w:lang w:val="fr-BE"/>
        </w:rPr>
        <w:t>du</w:t>
      </w:r>
      <w:r w:rsidR="00BF77D2">
        <w:rPr>
          <w:rFonts w:ascii="Times New Roman" w:hAnsi="Times New Roman" w:cs="Times New Roman"/>
          <w:lang w:val="fr-BE"/>
        </w:rPr>
        <w:t xml:space="preserve"> </w:t>
      </w:r>
      <w:r w:rsidRPr="008E535B">
        <w:rPr>
          <w:rFonts w:ascii="Times New Roman" w:hAnsi="Times New Roman" w:cs="Times New Roman"/>
          <w:lang w:val="fr-BE"/>
        </w:rPr>
        <w:t>PHI</w:t>
      </w:r>
      <w:r w:rsidR="00BF77D2">
        <w:rPr>
          <w:rFonts w:ascii="Times New Roman" w:hAnsi="Times New Roman" w:cs="Times New Roman"/>
          <w:lang w:val="fr-BE"/>
        </w:rPr>
        <w:t xml:space="preserve"> </w:t>
      </w:r>
      <w:r w:rsidRPr="008E535B">
        <w:rPr>
          <w:rFonts w:ascii="Times New Roman" w:hAnsi="Times New Roman" w:cs="Times New Roman"/>
          <w:lang w:val="fr-BE"/>
        </w:rPr>
        <w:t>et</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The</w:t>
      </w:r>
      <w:r w:rsidR="00BF77D2">
        <w:rPr>
          <w:rFonts w:ascii="Times New Roman" w:hAnsi="Times New Roman" w:cs="Times New Roman"/>
          <w:lang w:val="fr-BE"/>
        </w:rPr>
        <w:t xml:space="preserve"> </w:t>
      </w:r>
      <w:r w:rsidRPr="008E535B">
        <w:rPr>
          <w:rFonts w:ascii="Times New Roman" w:hAnsi="Times New Roman" w:cs="Times New Roman"/>
          <w:lang w:val="fr-BE"/>
        </w:rPr>
        <w:t>Library</w:t>
      </w:r>
      <w:r w:rsidR="00BF77D2">
        <w:rPr>
          <w:rFonts w:ascii="Times New Roman" w:hAnsi="Times New Roman" w:cs="Times New Roman"/>
          <w:lang w:val="fr-BE"/>
        </w:rPr>
        <w:t xml:space="preserve"> </w:t>
      </w:r>
      <w:r w:rsidRPr="008E535B">
        <w:rPr>
          <w:rFonts w:ascii="Times New Roman" w:hAnsi="Times New Roman" w:cs="Times New Roman"/>
          <w:lang w:val="fr-BE"/>
        </w:rPr>
        <w:t>of</w:t>
      </w:r>
      <w:r w:rsidR="00BF77D2">
        <w:rPr>
          <w:rFonts w:ascii="Times New Roman" w:hAnsi="Times New Roman" w:cs="Times New Roman"/>
          <w:lang w:val="fr-BE"/>
        </w:rPr>
        <w:t xml:space="preserve"> </w:t>
      </w:r>
      <w:r w:rsidRPr="008E535B">
        <w:rPr>
          <w:rFonts w:ascii="Times New Roman" w:hAnsi="Times New Roman" w:cs="Times New Roman"/>
          <w:lang w:val="fr-BE"/>
        </w:rPr>
        <w:t>Latin</w:t>
      </w:r>
      <w:r w:rsidR="00BF77D2">
        <w:rPr>
          <w:rFonts w:ascii="Times New Roman" w:hAnsi="Times New Roman" w:cs="Times New Roman"/>
          <w:lang w:val="fr-BE"/>
        </w:rPr>
        <w:t xml:space="preserve"> </w:t>
      </w:r>
      <w:r w:rsidRPr="008E535B">
        <w:rPr>
          <w:rFonts w:ascii="Times New Roman" w:hAnsi="Times New Roman" w:cs="Times New Roman"/>
          <w:lang w:val="fr-BE"/>
        </w:rPr>
        <w:t>Texts.</w:t>
      </w:r>
      <w:r w:rsidR="00BF77D2">
        <w:rPr>
          <w:rFonts w:ascii="Times New Roman" w:hAnsi="Times New Roman" w:cs="Times New Roman"/>
          <w:lang w:val="fr-BE"/>
        </w:rPr>
        <w:t xml:space="preserve"> </w:t>
      </w:r>
      <w:r w:rsidRPr="008E535B">
        <w:rPr>
          <w:rFonts w:ascii="Times New Roman" w:hAnsi="Times New Roman" w:cs="Times New Roman"/>
          <w:lang w:val="fr-BE"/>
        </w:rPr>
        <w:t>Nous</w:t>
      </w:r>
      <w:r w:rsidR="00BF77D2">
        <w:rPr>
          <w:rFonts w:ascii="Times New Roman" w:hAnsi="Times New Roman" w:cs="Times New Roman"/>
          <w:lang w:val="fr-BE"/>
        </w:rPr>
        <w:t xml:space="preserve"> </w:t>
      </w:r>
      <w:r w:rsidRPr="008E535B">
        <w:rPr>
          <w:rFonts w:ascii="Times New Roman" w:hAnsi="Times New Roman" w:cs="Times New Roman"/>
          <w:lang w:val="fr-BE"/>
        </w:rPr>
        <w:t>dégageons</w:t>
      </w:r>
      <w:r w:rsidR="00BF77D2">
        <w:rPr>
          <w:rFonts w:ascii="Times New Roman" w:hAnsi="Times New Roman" w:cs="Times New Roman"/>
          <w:lang w:val="fr-BE"/>
        </w:rPr>
        <w:t xml:space="preserve"> </w:t>
      </w:r>
      <w:r w:rsidRPr="008E535B">
        <w:rPr>
          <w:rFonts w:ascii="Times New Roman" w:hAnsi="Times New Roman" w:cs="Times New Roman"/>
          <w:lang w:val="fr-BE"/>
        </w:rPr>
        <w:t>les</w:t>
      </w:r>
      <w:r w:rsidR="00BF77D2">
        <w:rPr>
          <w:rFonts w:ascii="Times New Roman" w:hAnsi="Times New Roman" w:cs="Times New Roman"/>
          <w:lang w:val="fr-BE"/>
        </w:rPr>
        <w:t xml:space="preserve"> </w:t>
      </w:r>
      <w:r w:rsidRPr="008E535B">
        <w:rPr>
          <w:rFonts w:ascii="Times New Roman" w:hAnsi="Times New Roman" w:cs="Times New Roman"/>
          <w:lang w:val="fr-BE"/>
        </w:rPr>
        <w:t>constantes</w:t>
      </w:r>
      <w:r w:rsidR="00BF77D2">
        <w:rPr>
          <w:rFonts w:ascii="Times New Roman" w:hAnsi="Times New Roman" w:cs="Times New Roman"/>
          <w:lang w:val="fr-BE"/>
        </w:rPr>
        <w:t xml:space="preserve"> </w:t>
      </w:r>
      <w:r w:rsidRPr="008E535B">
        <w:rPr>
          <w:rFonts w:ascii="Times New Roman" w:hAnsi="Times New Roman" w:cs="Times New Roman"/>
          <w:lang w:val="fr-BE"/>
        </w:rPr>
        <w:t>et</w:t>
      </w:r>
      <w:r w:rsidR="00BF77D2">
        <w:rPr>
          <w:rFonts w:ascii="Times New Roman" w:hAnsi="Times New Roman" w:cs="Times New Roman"/>
          <w:lang w:val="fr-BE"/>
        </w:rPr>
        <w:t xml:space="preserve"> </w:t>
      </w:r>
      <w:r w:rsidRPr="008E535B">
        <w:rPr>
          <w:rFonts w:ascii="Times New Roman" w:hAnsi="Times New Roman" w:cs="Times New Roman"/>
          <w:lang w:val="fr-BE"/>
        </w:rPr>
        <w:t>les</w:t>
      </w:r>
      <w:r w:rsidR="00BF77D2">
        <w:rPr>
          <w:rFonts w:ascii="Times New Roman" w:hAnsi="Times New Roman" w:cs="Times New Roman"/>
          <w:lang w:val="fr-BE"/>
        </w:rPr>
        <w:t xml:space="preserve"> </w:t>
      </w:r>
      <w:r w:rsidRPr="008E535B">
        <w:rPr>
          <w:rFonts w:ascii="Times New Roman" w:hAnsi="Times New Roman" w:cs="Times New Roman"/>
          <w:lang w:val="fr-BE"/>
        </w:rPr>
        <w:t>variables</w:t>
      </w:r>
      <w:r w:rsidR="00BF77D2">
        <w:rPr>
          <w:rFonts w:ascii="Times New Roman" w:hAnsi="Times New Roman" w:cs="Times New Roman"/>
          <w:lang w:val="fr-BE"/>
        </w:rPr>
        <w:t xml:space="preserve"> </w:t>
      </w:r>
      <w:r w:rsidRPr="008E535B">
        <w:rPr>
          <w:rFonts w:ascii="Times New Roman" w:hAnsi="Times New Roman" w:cs="Times New Roman"/>
          <w:lang w:val="fr-BE"/>
        </w:rPr>
        <w:t>du</w:t>
      </w:r>
      <w:r w:rsidR="00BF77D2">
        <w:rPr>
          <w:rFonts w:ascii="Times New Roman" w:hAnsi="Times New Roman" w:cs="Times New Roman"/>
          <w:lang w:val="fr-BE"/>
        </w:rPr>
        <w:t xml:space="preserve"> </w:t>
      </w:r>
      <w:r w:rsidRPr="008E535B">
        <w:rPr>
          <w:rFonts w:ascii="Times New Roman" w:hAnsi="Times New Roman" w:cs="Times New Roman"/>
          <w:lang w:val="fr-BE"/>
        </w:rPr>
        <w:t>MT</w:t>
      </w:r>
      <w:r w:rsidR="00BF77D2">
        <w:rPr>
          <w:rFonts w:ascii="Times New Roman" w:hAnsi="Times New Roman" w:cs="Times New Roman"/>
          <w:lang w:val="fr-BE"/>
        </w:rPr>
        <w:t xml:space="preserve"> </w:t>
      </w:r>
      <w:r w:rsidRPr="008E535B">
        <w:rPr>
          <w:rFonts w:ascii="Times New Roman" w:hAnsi="Times New Roman" w:cs="Times New Roman"/>
          <w:lang w:val="fr-BE"/>
        </w:rPr>
        <w:t>d’abord</w:t>
      </w:r>
      <w:r w:rsidR="00BF77D2">
        <w:rPr>
          <w:rFonts w:ascii="Times New Roman" w:hAnsi="Times New Roman" w:cs="Times New Roman"/>
          <w:lang w:val="fr-BE"/>
        </w:rPr>
        <w:t xml:space="preserve"> </w:t>
      </w:r>
      <w:r w:rsidRPr="008E535B">
        <w:rPr>
          <w:rFonts w:ascii="Times New Roman" w:hAnsi="Times New Roman" w:cs="Times New Roman"/>
          <w:lang w:val="fr-BE"/>
        </w:rPr>
        <w:t>dans</w:t>
      </w:r>
      <w:r w:rsidR="00BF77D2">
        <w:rPr>
          <w:rFonts w:ascii="Times New Roman" w:hAnsi="Times New Roman" w:cs="Times New Roman"/>
          <w:lang w:val="fr-BE"/>
        </w:rPr>
        <w:t xml:space="preserve"> </w:t>
      </w:r>
      <w:r w:rsidRPr="008E535B">
        <w:rPr>
          <w:rFonts w:ascii="Times New Roman" w:hAnsi="Times New Roman" w:cs="Times New Roman"/>
          <w:lang w:val="fr-BE"/>
        </w:rPr>
        <w:t>l’ensemble</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l’œuvre</w:t>
      </w:r>
      <w:r w:rsidR="00BF77D2">
        <w:rPr>
          <w:rFonts w:ascii="Times New Roman" w:hAnsi="Times New Roman" w:cs="Times New Roman"/>
          <w:lang w:val="fr-BE"/>
        </w:rPr>
        <w:t xml:space="preserve"> </w:t>
      </w:r>
      <w:r w:rsidRPr="008E535B">
        <w:rPr>
          <w:rFonts w:ascii="Times New Roman" w:hAnsi="Times New Roman" w:cs="Times New Roman"/>
          <w:lang w:val="fr-BE"/>
        </w:rPr>
        <w:t>ovidienne,</w:t>
      </w:r>
      <w:r w:rsidR="00BF77D2">
        <w:rPr>
          <w:rFonts w:ascii="Times New Roman" w:hAnsi="Times New Roman" w:cs="Times New Roman"/>
          <w:lang w:val="fr-BE"/>
        </w:rPr>
        <w:t xml:space="preserve"> </w:t>
      </w:r>
      <w:r w:rsidRPr="008E535B">
        <w:rPr>
          <w:rFonts w:ascii="Times New Roman" w:hAnsi="Times New Roman" w:cs="Times New Roman"/>
          <w:lang w:val="fr-BE"/>
        </w:rPr>
        <w:t>nous</w:t>
      </w:r>
      <w:r w:rsidR="00BF77D2">
        <w:rPr>
          <w:rFonts w:ascii="Times New Roman" w:hAnsi="Times New Roman" w:cs="Times New Roman"/>
          <w:lang w:val="fr-BE"/>
        </w:rPr>
        <w:t xml:space="preserve"> </w:t>
      </w:r>
      <w:r w:rsidRPr="008E535B">
        <w:rPr>
          <w:rFonts w:ascii="Times New Roman" w:hAnsi="Times New Roman" w:cs="Times New Roman"/>
          <w:lang w:val="fr-BE"/>
        </w:rPr>
        <w:t>élargissons</w:t>
      </w:r>
      <w:r w:rsidR="00BF77D2">
        <w:rPr>
          <w:rFonts w:ascii="Times New Roman" w:hAnsi="Times New Roman" w:cs="Times New Roman"/>
          <w:lang w:val="fr-BE"/>
        </w:rPr>
        <w:t xml:space="preserve"> </w:t>
      </w:r>
      <w:r w:rsidRPr="008E535B">
        <w:rPr>
          <w:rFonts w:ascii="Times New Roman" w:hAnsi="Times New Roman" w:cs="Times New Roman"/>
          <w:lang w:val="fr-BE"/>
        </w:rPr>
        <w:t>ensuite</w:t>
      </w:r>
      <w:r w:rsidR="00BF77D2">
        <w:rPr>
          <w:rFonts w:ascii="Times New Roman" w:hAnsi="Times New Roman" w:cs="Times New Roman"/>
          <w:lang w:val="fr-BE"/>
        </w:rPr>
        <w:t xml:space="preserve"> </w:t>
      </w:r>
      <w:r w:rsidRPr="008E535B">
        <w:rPr>
          <w:rFonts w:ascii="Times New Roman" w:hAnsi="Times New Roman" w:cs="Times New Roman"/>
          <w:lang w:val="fr-BE"/>
        </w:rPr>
        <w:t>notre</w:t>
      </w:r>
      <w:r w:rsidR="00BF77D2">
        <w:rPr>
          <w:rFonts w:ascii="Times New Roman" w:hAnsi="Times New Roman" w:cs="Times New Roman"/>
          <w:lang w:val="fr-BE"/>
        </w:rPr>
        <w:t xml:space="preserve"> </w:t>
      </w:r>
      <w:r w:rsidRPr="008E535B">
        <w:rPr>
          <w:rFonts w:ascii="Times New Roman" w:hAnsi="Times New Roman" w:cs="Times New Roman"/>
          <w:lang w:val="fr-BE"/>
        </w:rPr>
        <w:t>champ</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recherche</w:t>
      </w:r>
      <w:r w:rsidR="00BF77D2">
        <w:rPr>
          <w:rFonts w:ascii="Times New Roman" w:hAnsi="Times New Roman" w:cs="Times New Roman"/>
          <w:lang w:val="fr-BE"/>
        </w:rPr>
        <w:t xml:space="preserve"> </w:t>
      </w:r>
      <w:r w:rsidRPr="008E535B">
        <w:rPr>
          <w:rFonts w:ascii="Times New Roman" w:hAnsi="Times New Roman" w:cs="Times New Roman"/>
          <w:lang w:val="fr-BE"/>
        </w:rPr>
        <w:t>à</w:t>
      </w:r>
      <w:r w:rsidR="00BF77D2">
        <w:rPr>
          <w:rFonts w:ascii="Times New Roman" w:hAnsi="Times New Roman" w:cs="Times New Roman"/>
          <w:lang w:val="fr-BE"/>
        </w:rPr>
        <w:t xml:space="preserve"> </w:t>
      </w:r>
      <w:r w:rsidRPr="008E535B">
        <w:rPr>
          <w:rFonts w:ascii="Times New Roman" w:hAnsi="Times New Roman" w:cs="Times New Roman"/>
          <w:lang w:val="fr-BE"/>
        </w:rPr>
        <w:t>tout</w:t>
      </w:r>
      <w:r w:rsidR="00BF77D2">
        <w:rPr>
          <w:rFonts w:ascii="Times New Roman" w:hAnsi="Times New Roman" w:cs="Times New Roman"/>
          <w:lang w:val="fr-BE"/>
        </w:rPr>
        <w:t xml:space="preserve"> </w:t>
      </w:r>
      <w:r w:rsidRPr="008E535B">
        <w:rPr>
          <w:rFonts w:ascii="Times New Roman" w:hAnsi="Times New Roman" w:cs="Times New Roman"/>
          <w:lang w:val="fr-BE"/>
        </w:rPr>
        <w:t>le</w:t>
      </w:r>
      <w:r w:rsidR="00BF77D2">
        <w:rPr>
          <w:rFonts w:ascii="Times New Roman" w:hAnsi="Times New Roman" w:cs="Times New Roman"/>
          <w:lang w:val="fr-BE"/>
        </w:rPr>
        <w:t xml:space="preserve"> </w:t>
      </w:r>
      <w:r w:rsidRPr="008E535B">
        <w:rPr>
          <w:rFonts w:ascii="Times New Roman" w:hAnsi="Times New Roman" w:cs="Times New Roman"/>
          <w:lang w:val="fr-BE"/>
        </w:rPr>
        <w:t>corpus</w:t>
      </w:r>
      <w:r w:rsidR="00BF77D2">
        <w:rPr>
          <w:rFonts w:ascii="Times New Roman" w:hAnsi="Times New Roman" w:cs="Times New Roman"/>
          <w:lang w:val="fr-BE"/>
        </w:rPr>
        <w:t xml:space="preserve"> </w:t>
      </w:r>
      <w:r w:rsidRPr="008E535B">
        <w:rPr>
          <w:rFonts w:ascii="Times New Roman" w:hAnsi="Times New Roman" w:cs="Times New Roman"/>
          <w:lang w:val="fr-BE"/>
        </w:rPr>
        <w:t>poétique</w:t>
      </w:r>
      <w:r w:rsidR="00BF77D2">
        <w:rPr>
          <w:rFonts w:ascii="Times New Roman" w:hAnsi="Times New Roman" w:cs="Times New Roman"/>
          <w:lang w:val="fr-BE"/>
        </w:rPr>
        <w:t xml:space="preserve"> </w:t>
      </w:r>
      <w:r w:rsidRPr="008E535B">
        <w:rPr>
          <w:rFonts w:ascii="Times New Roman" w:hAnsi="Times New Roman" w:cs="Times New Roman"/>
          <w:lang w:val="fr-BE"/>
        </w:rPr>
        <w:t>d’époque</w:t>
      </w:r>
      <w:r w:rsidR="00BF77D2">
        <w:rPr>
          <w:rFonts w:ascii="Times New Roman" w:hAnsi="Times New Roman" w:cs="Times New Roman"/>
          <w:lang w:val="fr-BE"/>
        </w:rPr>
        <w:t xml:space="preserve"> </w:t>
      </w:r>
      <w:r w:rsidRPr="008E535B">
        <w:rPr>
          <w:rFonts w:ascii="Times New Roman" w:hAnsi="Times New Roman" w:cs="Times New Roman"/>
          <w:lang w:val="fr-BE"/>
        </w:rPr>
        <w:t>républicaine</w:t>
      </w:r>
      <w:r w:rsidR="00BF77D2">
        <w:rPr>
          <w:rFonts w:ascii="Times New Roman" w:hAnsi="Times New Roman" w:cs="Times New Roman"/>
          <w:lang w:val="fr-BE"/>
        </w:rPr>
        <w:t xml:space="preserve"> </w:t>
      </w:r>
      <w:r w:rsidRPr="008E535B">
        <w:rPr>
          <w:rFonts w:ascii="Times New Roman" w:hAnsi="Times New Roman" w:cs="Times New Roman"/>
          <w:lang w:val="fr-BE"/>
        </w:rPr>
        <w:t>et</w:t>
      </w:r>
      <w:r w:rsidR="00BF77D2">
        <w:rPr>
          <w:rFonts w:ascii="Times New Roman" w:hAnsi="Times New Roman" w:cs="Times New Roman"/>
          <w:lang w:val="fr-BE"/>
        </w:rPr>
        <w:t xml:space="preserve"> </w:t>
      </w:r>
      <w:r w:rsidRPr="008E535B">
        <w:rPr>
          <w:rFonts w:ascii="Times New Roman" w:hAnsi="Times New Roman" w:cs="Times New Roman"/>
          <w:lang w:val="fr-BE"/>
        </w:rPr>
        <w:t>augustéenne</w:t>
      </w:r>
      <w:r w:rsidR="00BF77D2">
        <w:rPr>
          <w:rFonts w:ascii="Times New Roman" w:hAnsi="Times New Roman" w:cs="Times New Roman"/>
          <w:lang w:val="fr-BE"/>
        </w:rPr>
        <w:t xml:space="preserve"> </w:t>
      </w:r>
      <w:r w:rsidRPr="008E535B">
        <w:rPr>
          <w:rFonts w:ascii="Times New Roman" w:hAnsi="Times New Roman" w:cs="Times New Roman"/>
          <w:lang w:val="fr-BE"/>
        </w:rPr>
        <w:t>pour</w:t>
      </w:r>
      <w:r w:rsidR="00BF77D2">
        <w:rPr>
          <w:rFonts w:ascii="Times New Roman" w:hAnsi="Times New Roman" w:cs="Times New Roman"/>
          <w:lang w:val="fr-BE"/>
        </w:rPr>
        <w:t xml:space="preserve"> </w:t>
      </w:r>
      <w:r w:rsidRPr="008E535B">
        <w:rPr>
          <w:rFonts w:ascii="Times New Roman" w:hAnsi="Times New Roman" w:cs="Times New Roman"/>
          <w:lang w:val="fr-BE"/>
        </w:rPr>
        <w:t>voir</w:t>
      </w:r>
      <w:r w:rsidR="00BF77D2">
        <w:rPr>
          <w:rFonts w:ascii="Times New Roman" w:hAnsi="Times New Roman" w:cs="Times New Roman"/>
          <w:lang w:val="fr-BE"/>
        </w:rPr>
        <w:t xml:space="preserve"> </w:t>
      </w:r>
      <w:r w:rsidRPr="008E535B">
        <w:rPr>
          <w:rFonts w:ascii="Times New Roman" w:hAnsi="Times New Roman" w:cs="Times New Roman"/>
          <w:lang w:val="fr-BE"/>
        </w:rPr>
        <w:t>si</w:t>
      </w:r>
      <w:r w:rsidR="00BF77D2">
        <w:rPr>
          <w:rFonts w:ascii="Times New Roman" w:hAnsi="Times New Roman" w:cs="Times New Roman"/>
          <w:lang w:val="fr-BE"/>
        </w:rPr>
        <w:t xml:space="preserve"> </w:t>
      </w:r>
      <w:r w:rsidRPr="008E535B">
        <w:rPr>
          <w:rFonts w:ascii="Times New Roman" w:hAnsi="Times New Roman" w:cs="Times New Roman"/>
          <w:lang w:val="fr-BE"/>
        </w:rPr>
        <w:t>le</w:t>
      </w:r>
      <w:r w:rsidR="00BF77D2">
        <w:rPr>
          <w:rFonts w:ascii="Times New Roman" w:hAnsi="Times New Roman" w:cs="Times New Roman"/>
          <w:lang w:val="fr-BE"/>
        </w:rPr>
        <w:t xml:space="preserve"> </w:t>
      </w:r>
      <w:r w:rsidRPr="008E535B">
        <w:rPr>
          <w:rFonts w:ascii="Times New Roman" w:hAnsi="Times New Roman" w:cs="Times New Roman"/>
          <w:lang w:val="fr-BE"/>
        </w:rPr>
        <w:t>MT</w:t>
      </w:r>
      <w:r w:rsidR="00BF77D2">
        <w:rPr>
          <w:rFonts w:ascii="Times New Roman" w:hAnsi="Times New Roman" w:cs="Times New Roman"/>
          <w:lang w:val="fr-BE"/>
        </w:rPr>
        <w:t xml:space="preserve"> </w:t>
      </w:r>
      <w:r w:rsidRPr="008E535B">
        <w:rPr>
          <w:rFonts w:ascii="Times New Roman" w:hAnsi="Times New Roman" w:cs="Times New Roman"/>
          <w:lang w:val="fr-BE"/>
        </w:rPr>
        <w:t>est</w:t>
      </w:r>
      <w:r w:rsidR="00BF77D2">
        <w:rPr>
          <w:rFonts w:ascii="Times New Roman" w:hAnsi="Times New Roman" w:cs="Times New Roman"/>
          <w:lang w:val="fr-BE"/>
        </w:rPr>
        <w:t xml:space="preserve"> </w:t>
      </w:r>
      <w:r w:rsidRPr="008E535B">
        <w:rPr>
          <w:rFonts w:ascii="Times New Roman" w:hAnsi="Times New Roman" w:cs="Times New Roman"/>
          <w:lang w:val="fr-BE"/>
        </w:rPr>
        <w:t>propre</w:t>
      </w:r>
      <w:r w:rsidR="00BF77D2">
        <w:rPr>
          <w:rFonts w:ascii="Times New Roman" w:hAnsi="Times New Roman" w:cs="Times New Roman"/>
          <w:lang w:val="fr-BE"/>
        </w:rPr>
        <w:t xml:space="preserve"> </w:t>
      </w:r>
      <w:r w:rsidRPr="008E535B">
        <w:rPr>
          <w:rFonts w:ascii="Times New Roman" w:hAnsi="Times New Roman" w:cs="Times New Roman"/>
          <w:lang w:val="fr-BE"/>
        </w:rPr>
        <w:t>à</w:t>
      </w:r>
      <w:r w:rsidR="00BF77D2">
        <w:rPr>
          <w:rFonts w:ascii="Times New Roman" w:hAnsi="Times New Roman" w:cs="Times New Roman"/>
          <w:lang w:val="fr-BE"/>
        </w:rPr>
        <w:t xml:space="preserve"> </w:t>
      </w:r>
      <w:r w:rsidRPr="008E535B">
        <w:rPr>
          <w:rFonts w:ascii="Times New Roman" w:hAnsi="Times New Roman" w:cs="Times New Roman"/>
          <w:lang w:val="fr-BE"/>
        </w:rPr>
        <w:t>Ovide.</w:t>
      </w:r>
      <w:r w:rsidR="00BF77D2">
        <w:rPr>
          <w:rFonts w:ascii="Times New Roman" w:hAnsi="Times New Roman" w:cs="Times New Roman"/>
          <w:lang w:val="fr-BE"/>
        </w:rPr>
        <w:t xml:space="preserve"> </w:t>
      </w:r>
      <w:r w:rsidRPr="008E535B">
        <w:rPr>
          <w:rFonts w:ascii="Times New Roman" w:hAnsi="Times New Roman" w:cs="Times New Roman"/>
          <w:lang w:val="fr-BE"/>
        </w:rPr>
        <w:t>Nous</w:t>
      </w:r>
      <w:r w:rsidR="00BF77D2">
        <w:rPr>
          <w:rFonts w:ascii="Times New Roman" w:hAnsi="Times New Roman" w:cs="Times New Roman"/>
          <w:lang w:val="fr-BE"/>
        </w:rPr>
        <w:t xml:space="preserve"> </w:t>
      </w:r>
      <w:r w:rsidRPr="008E535B">
        <w:rPr>
          <w:rFonts w:ascii="Times New Roman" w:hAnsi="Times New Roman" w:cs="Times New Roman"/>
          <w:lang w:val="fr-BE"/>
        </w:rPr>
        <w:t>en</w:t>
      </w:r>
      <w:r w:rsidR="00BF77D2">
        <w:rPr>
          <w:rFonts w:ascii="Times New Roman" w:hAnsi="Times New Roman" w:cs="Times New Roman"/>
          <w:lang w:val="fr-BE"/>
        </w:rPr>
        <w:t xml:space="preserve"> </w:t>
      </w:r>
      <w:r w:rsidRPr="008E535B">
        <w:rPr>
          <w:rFonts w:ascii="Times New Roman" w:hAnsi="Times New Roman" w:cs="Times New Roman"/>
          <w:lang w:val="fr-BE"/>
        </w:rPr>
        <w:t>donnons</w:t>
      </w:r>
      <w:r w:rsidR="00BF77D2">
        <w:rPr>
          <w:rFonts w:ascii="Times New Roman" w:hAnsi="Times New Roman" w:cs="Times New Roman"/>
          <w:lang w:val="fr-BE"/>
        </w:rPr>
        <w:t xml:space="preserve"> </w:t>
      </w:r>
      <w:r w:rsidRPr="008E535B">
        <w:rPr>
          <w:rFonts w:ascii="Times New Roman" w:hAnsi="Times New Roman" w:cs="Times New Roman"/>
          <w:lang w:val="fr-BE"/>
        </w:rPr>
        <w:t>ensuite</w:t>
      </w:r>
      <w:r w:rsidR="00BF77D2">
        <w:rPr>
          <w:rFonts w:ascii="Times New Roman" w:hAnsi="Times New Roman" w:cs="Times New Roman"/>
          <w:lang w:val="fr-BE"/>
        </w:rPr>
        <w:t xml:space="preserve"> </w:t>
      </w:r>
      <w:r w:rsidRPr="008E535B">
        <w:rPr>
          <w:rFonts w:ascii="Times New Roman" w:hAnsi="Times New Roman" w:cs="Times New Roman"/>
          <w:lang w:val="fr-BE"/>
        </w:rPr>
        <w:t>une</w:t>
      </w:r>
      <w:r w:rsidR="00BF77D2">
        <w:rPr>
          <w:rFonts w:ascii="Times New Roman" w:hAnsi="Times New Roman" w:cs="Times New Roman"/>
          <w:lang w:val="fr-BE"/>
        </w:rPr>
        <w:t xml:space="preserve"> </w:t>
      </w:r>
      <w:r w:rsidRPr="008E535B">
        <w:rPr>
          <w:rFonts w:ascii="Times New Roman" w:hAnsi="Times New Roman" w:cs="Times New Roman"/>
          <w:lang w:val="fr-BE"/>
        </w:rPr>
        <w:t>définition</w:t>
      </w:r>
      <w:r w:rsidR="00BF77D2">
        <w:rPr>
          <w:rFonts w:ascii="Times New Roman" w:hAnsi="Times New Roman" w:cs="Times New Roman"/>
          <w:lang w:val="fr-BE"/>
        </w:rPr>
        <w:t xml:space="preserve"> </w:t>
      </w:r>
      <w:r w:rsidRPr="008E535B">
        <w:rPr>
          <w:rFonts w:ascii="Times New Roman" w:hAnsi="Times New Roman" w:cs="Times New Roman"/>
          <w:lang w:val="fr-BE"/>
        </w:rPr>
        <w:t>finale.</w:t>
      </w:r>
    </w:p>
    <w:p w14:paraId="33715FC8" w14:textId="7847A7CA" w:rsidR="000D70E9" w:rsidRPr="008E535B" w:rsidRDefault="000D70E9" w:rsidP="000D70E9">
      <w:pPr>
        <w:spacing w:after="0" w:line="240" w:lineRule="auto"/>
        <w:ind w:firstLine="397"/>
        <w:jc w:val="both"/>
        <w:rPr>
          <w:rFonts w:ascii="Times New Roman" w:hAnsi="Times New Roman" w:cs="Times New Roman"/>
          <w:lang w:val="fr-BE"/>
        </w:rPr>
      </w:pPr>
      <w:r w:rsidRPr="008E535B">
        <w:rPr>
          <w:rFonts w:ascii="Times New Roman" w:hAnsi="Times New Roman" w:cs="Times New Roman"/>
          <w:lang w:val="fr-BE"/>
        </w:rPr>
        <w:t>Après</w:t>
      </w:r>
      <w:r w:rsidR="00BF77D2">
        <w:rPr>
          <w:rFonts w:ascii="Times New Roman" w:hAnsi="Times New Roman" w:cs="Times New Roman"/>
          <w:lang w:val="fr-BE"/>
        </w:rPr>
        <w:t xml:space="preserve"> </w:t>
      </w:r>
      <w:r w:rsidRPr="008E535B">
        <w:rPr>
          <w:rFonts w:ascii="Times New Roman" w:hAnsi="Times New Roman" w:cs="Times New Roman"/>
          <w:lang w:val="fr-BE"/>
        </w:rPr>
        <w:t>avoir</w:t>
      </w:r>
      <w:r w:rsidR="00BF77D2">
        <w:rPr>
          <w:rFonts w:ascii="Times New Roman" w:hAnsi="Times New Roman" w:cs="Times New Roman"/>
          <w:lang w:val="fr-BE"/>
        </w:rPr>
        <w:t xml:space="preserve"> </w:t>
      </w:r>
      <w:r w:rsidRPr="008E535B">
        <w:rPr>
          <w:rFonts w:ascii="Times New Roman" w:hAnsi="Times New Roman" w:cs="Times New Roman"/>
          <w:lang w:val="fr-BE"/>
        </w:rPr>
        <w:t>distingué</w:t>
      </w:r>
      <w:r w:rsidR="00BF77D2">
        <w:rPr>
          <w:rFonts w:ascii="Times New Roman" w:hAnsi="Times New Roman" w:cs="Times New Roman"/>
          <w:lang w:val="fr-BE"/>
        </w:rPr>
        <w:t xml:space="preserve"> </w:t>
      </w:r>
      <w:r w:rsidRPr="008E535B">
        <w:rPr>
          <w:rFonts w:ascii="Times New Roman" w:hAnsi="Times New Roman" w:cs="Times New Roman"/>
          <w:lang w:val="fr-BE"/>
        </w:rPr>
        <w:t>les</w:t>
      </w:r>
      <w:r w:rsidR="00BF77D2">
        <w:rPr>
          <w:rFonts w:ascii="Times New Roman" w:hAnsi="Times New Roman" w:cs="Times New Roman"/>
          <w:lang w:val="fr-BE"/>
        </w:rPr>
        <w:t xml:space="preserve"> </w:t>
      </w:r>
      <w:r w:rsidRPr="008E535B">
        <w:rPr>
          <w:rFonts w:ascii="Times New Roman" w:hAnsi="Times New Roman" w:cs="Times New Roman"/>
          <w:lang w:val="fr-BE"/>
        </w:rPr>
        <w:t>deux</w:t>
      </w:r>
      <w:r w:rsidR="00BF77D2">
        <w:rPr>
          <w:rFonts w:ascii="Times New Roman" w:hAnsi="Times New Roman" w:cs="Times New Roman"/>
          <w:lang w:val="fr-BE"/>
        </w:rPr>
        <w:t xml:space="preserve"> </w:t>
      </w:r>
      <w:r w:rsidRPr="008E535B">
        <w:rPr>
          <w:rFonts w:ascii="Times New Roman" w:hAnsi="Times New Roman" w:cs="Times New Roman"/>
          <w:lang w:val="fr-BE"/>
        </w:rPr>
        <w:t>acceptions</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i/>
          <w:lang w:val="fr-BE"/>
        </w:rPr>
        <w:t>sola</w:t>
      </w:r>
      <w:r w:rsidR="00BF77D2">
        <w:rPr>
          <w:rFonts w:ascii="Times New Roman" w:hAnsi="Times New Roman" w:cs="Times New Roman"/>
          <w:lang w:val="fr-BE"/>
        </w:rPr>
        <w:t xml:space="preserve"> </w:t>
      </w:r>
      <w:r w:rsidRPr="008E535B">
        <w:rPr>
          <w:rFonts w:ascii="Times New Roman" w:hAnsi="Times New Roman" w:cs="Times New Roman"/>
          <w:lang w:val="fr-BE"/>
        </w:rPr>
        <w:t>(solitude</w:t>
      </w:r>
      <w:r w:rsidR="00BF77D2">
        <w:rPr>
          <w:rFonts w:ascii="Times New Roman" w:hAnsi="Times New Roman" w:cs="Times New Roman"/>
          <w:lang w:val="fr-BE"/>
        </w:rPr>
        <w:t xml:space="preserve"> </w:t>
      </w:r>
      <w:r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unicité),</w:t>
      </w:r>
      <w:r w:rsidR="00BF77D2">
        <w:rPr>
          <w:rFonts w:ascii="Times New Roman" w:hAnsi="Times New Roman" w:cs="Times New Roman"/>
          <w:lang w:val="fr-BE"/>
        </w:rPr>
        <w:t xml:space="preserve"> </w:t>
      </w:r>
      <w:r w:rsidRPr="008E535B">
        <w:rPr>
          <w:rFonts w:ascii="Times New Roman" w:hAnsi="Times New Roman" w:cs="Times New Roman"/>
          <w:lang w:val="fr-BE"/>
        </w:rPr>
        <w:t>nous</w:t>
      </w:r>
      <w:r w:rsidR="00BF77D2">
        <w:rPr>
          <w:rFonts w:ascii="Times New Roman" w:hAnsi="Times New Roman" w:cs="Times New Roman"/>
          <w:lang w:val="fr-BE"/>
        </w:rPr>
        <w:t xml:space="preserve"> </w:t>
      </w:r>
      <w:r w:rsidRPr="008E535B">
        <w:rPr>
          <w:rFonts w:ascii="Times New Roman" w:hAnsi="Times New Roman" w:cs="Times New Roman"/>
          <w:lang w:val="fr-BE"/>
        </w:rPr>
        <w:t>avons</w:t>
      </w:r>
      <w:r w:rsidR="00BF77D2">
        <w:rPr>
          <w:rFonts w:ascii="Times New Roman" w:hAnsi="Times New Roman" w:cs="Times New Roman"/>
          <w:lang w:val="fr-BE"/>
        </w:rPr>
        <w:t xml:space="preserve"> </w:t>
      </w:r>
      <w:r w:rsidRPr="008E535B">
        <w:rPr>
          <w:rFonts w:ascii="Times New Roman" w:hAnsi="Times New Roman" w:cs="Times New Roman"/>
          <w:lang w:val="fr-BE"/>
        </w:rPr>
        <w:t>relevé</w:t>
      </w:r>
      <w:r w:rsidR="00BF77D2">
        <w:rPr>
          <w:rFonts w:ascii="Times New Roman" w:hAnsi="Times New Roman" w:cs="Times New Roman"/>
          <w:lang w:val="fr-BE"/>
        </w:rPr>
        <w:t xml:space="preserve"> </w:t>
      </w:r>
      <w:r w:rsidRPr="008E535B">
        <w:rPr>
          <w:rFonts w:ascii="Times New Roman" w:hAnsi="Times New Roman" w:cs="Times New Roman"/>
          <w:lang w:val="fr-BE"/>
        </w:rPr>
        <w:t>dans</w:t>
      </w:r>
      <w:r w:rsidR="00BF77D2">
        <w:rPr>
          <w:rFonts w:ascii="Times New Roman" w:hAnsi="Times New Roman" w:cs="Times New Roman"/>
          <w:lang w:val="fr-BE"/>
        </w:rPr>
        <w:t xml:space="preserve"> </w:t>
      </w:r>
      <w:r w:rsidRPr="008E535B">
        <w:rPr>
          <w:rFonts w:ascii="Times New Roman" w:hAnsi="Times New Roman" w:cs="Times New Roman"/>
          <w:lang w:val="fr-BE"/>
        </w:rPr>
        <w:t>toute</w:t>
      </w:r>
      <w:r w:rsidR="00BF77D2">
        <w:rPr>
          <w:rFonts w:ascii="Times New Roman" w:hAnsi="Times New Roman" w:cs="Times New Roman"/>
          <w:lang w:val="fr-BE"/>
        </w:rPr>
        <w:t xml:space="preserve"> </w:t>
      </w:r>
      <w:r w:rsidRPr="008E535B">
        <w:rPr>
          <w:rFonts w:ascii="Times New Roman" w:hAnsi="Times New Roman" w:cs="Times New Roman"/>
          <w:lang w:val="fr-BE"/>
        </w:rPr>
        <w:t>l’œuvre</w:t>
      </w:r>
      <w:r w:rsidR="00BF77D2">
        <w:rPr>
          <w:rFonts w:ascii="Times New Roman" w:hAnsi="Times New Roman" w:cs="Times New Roman"/>
          <w:lang w:val="fr-BE"/>
        </w:rPr>
        <w:t xml:space="preserve"> </w:t>
      </w:r>
      <w:r w:rsidRPr="008E535B">
        <w:rPr>
          <w:rFonts w:ascii="Times New Roman" w:hAnsi="Times New Roman" w:cs="Times New Roman"/>
          <w:lang w:val="fr-BE"/>
        </w:rPr>
        <w:t>d’Ovide</w:t>
      </w:r>
      <w:r w:rsidR="00BF77D2">
        <w:rPr>
          <w:rFonts w:ascii="Times New Roman" w:hAnsi="Times New Roman" w:cs="Times New Roman"/>
          <w:lang w:val="fr-BE"/>
        </w:rPr>
        <w:t xml:space="preserve"> </w:t>
      </w:r>
      <w:r w:rsidRPr="008E535B">
        <w:rPr>
          <w:rFonts w:ascii="Times New Roman" w:hAnsi="Times New Roman" w:cs="Times New Roman"/>
          <w:lang w:val="fr-BE"/>
        </w:rPr>
        <w:t>trois</w:t>
      </w:r>
      <w:r w:rsidR="00BF77D2">
        <w:rPr>
          <w:rFonts w:ascii="Times New Roman" w:hAnsi="Times New Roman" w:cs="Times New Roman"/>
          <w:lang w:val="fr-BE"/>
        </w:rPr>
        <w:t xml:space="preserve"> </w:t>
      </w:r>
      <w:r w:rsidRPr="008E535B">
        <w:rPr>
          <w:rFonts w:ascii="Times New Roman" w:hAnsi="Times New Roman" w:cs="Times New Roman"/>
          <w:lang w:val="fr-BE"/>
        </w:rPr>
        <w:t>occurrences</w:t>
      </w:r>
      <w:r w:rsidR="00BF77D2">
        <w:rPr>
          <w:rFonts w:ascii="Times New Roman" w:hAnsi="Times New Roman" w:cs="Times New Roman"/>
          <w:lang w:val="fr-BE"/>
        </w:rPr>
        <w:t xml:space="preserve"> </w:t>
      </w:r>
      <w:r w:rsidRPr="008E535B">
        <w:rPr>
          <w:rFonts w:ascii="Times New Roman" w:hAnsi="Times New Roman" w:cs="Times New Roman"/>
          <w:lang w:val="fr-BE"/>
        </w:rPr>
        <w:t>avec</w:t>
      </w:r>
      <w:r w:rsidR="00BF77D2">
        <w:rPr>
          <w:rFonts w:ascii="Times New Roman" w:hAnsi="Times New Roman" w:cs="Times New Roman"/>
          <w:lang w:val="fr-BE"/>
        </w:rPr>
        <w:t xml:space="preserve"> </w:t>
      </w:r>
      <w:r w:rsidRPr="008E535B">
        <w:rPr>
          <w:rFonts w:ascii="Times New Roman" w:hAnsi="Times New Roman" w:cs="Times New Roman"/>
          <w:lang w:val="fr-BE"/>
        </w:rPr>
        <w:t>[</w:t>
      </w:r>
      <w:r w:rsidRPr="008E535B">
        <w:rPr>
          <w:rFonts w:ascii="Times New Roman" w:hAnsi="Times New Roman" w:cs="Times New Roman"/>
          <w:i/>
          <w:lang w:val="fr-BE"/>
        </w:rPr>
        <w:t>sola</w:t>
      </w:r>
      <w:r w:rsidR="00BF77D2">
        <w:rPr>
          <w:rFonts w:ascii="Times New Roman" w:hAnsi="Times New Roman" w:cs="Times New Roman"/>
          <w:i/>
          <w:lang w:val="fr-BE"/>
        </w:rPr>
        <w:t xml:space="preserve"> </w:t>
      </w:r>
      <w:r w:rsidRPr="008E535B">
        <w:rPr>
          <w:rFonts w:ascii="Times New Roman" w:hAnsi="Times New Roman" w:cs="Times New Roman"/>
          <w:lang w:val="fr-BE"/>
        </w:rPr>
        <w:t>(unicité)</w:t>
      </w:r>
      <w:r w:rsidR="00BF77D2">
        <w:rPr>
          <w:rFonts w:ascii="Times New Roman" w:hAnsi="Times New Roman" w:cs="Times New Roman"/>
          <w:lang w:val="fr-BE"/>
        </w:rPr>
        <w:t xml:space="preserve"> </w:t>
      </w:r>
      <w:r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VIR</w:t>
      </w:r>
      <w:r w:rsidR="00BF77D2">
        <w:rPr>
          <w:rFonts w:ascii="Times New Roman" w:hAnsi="Times New Roman" w:cs="Times New Roman"/>
          <w:lang w:val="fr-BE"/>
        </w:rPr>
        <w:t xml:space="preserve"> </w:t>
      </w:r>
      <w:r w:rsidRPr="008E535B">
        <w:rPr>
          <w:rFonts w:ascii="Times New Roman" w:hAnsi="Times New Roman" w:cs="Times New Roman"/>
          <w:lang w:val="fr-BE"/>
        </w:rPr>
        <w:t>en</w:t>
      </w:r>
      <w:r w:rsidR="00BF77D2">
        <w:rPr>
          <w:rFonts w:ascii="Times New Roman" w:hAnsi="Times New Roman" w:cs="Times New Roman"/>
          <w:lang w:val="fr-BE"/>
        </w:rPr>
        <w:t xml:space="preserve"> </w:t>
      </w:r>
      <w:r w:rsidRPr="008E535B">
        <w:rPr>
          <w:rFonts w:ascii="Times New Roman" w:hAnsi="Times New Roman" w:cs="Times New Roman"/>
          <w:lang w:val="fr-BE"/>
        </w:rPr>
        <w:t>tête</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vers]</w:t>
      </w:r>
      <w:r w:rsidR="00BF77D2">
        <w:rPr>
          <w:rFonts w:ascii="Times New Roman" w:hAnsi="Times New Roman" w:cs="Times New Roman"/>
          <w:lang w:val="fr-BE"/>
        </w:rPr>
        <w:t xml:space="preserve"> </w:t>
      </w:r>
      <w:r w:rsidRPr="008E535B">
        <w:rPr>
          <w:rFonts w:ascii="Times New Roman" w:hAnsi="Times New Roman" w:cs="Times New Roman"/>
          <w:lang w:val="fr-BE"/>
        </w:rPr>
        <w:t>(</w:t>
      </w:r>
      <w:r w:rsidRPr="008E535B">
        <w:rPr>
          <w:rFonts w:ascii="Times New Roman" w:hAnsi="Times New Roman" w:cs="Times New Roman"/>
          <w:i/>
          <w:lang w:val="fr-BE"/>
        </w:rPr>
        <w:t>H.</w:t>
      </w:r>
      <w:r w:rsidR="00BF77D2">
        <w:rPr>
          <w:rFonts w:ascii="Times New Roman" w:hAnsi="Times New Roman" w:cs="Times New Roman"/>
          <w:lang w:val="fr-BE"/>
        </w:rPr>
        <w:t xml:space="preserve"> </w:t>
      </w:r>
      <w:r w:rsidRPr="008E535B">
        <w:rPr>
          <w:rFonts w:ascii="Times New Roman" w:hAnsi="Times New Roman" w:cs="Times New Roman"/>
          <w:lang w:val="fr-BE"/>
        </w:rPr>
        <w:t>3,</w:t>
      </w:r>
      <w:r w:rsidR="00BF77D2">
        <w:rPr>
          <w:rFonts w:ascii="Times New Roman" w:hAnsi="Times New Roman" w:cs="Times New Roman"/>
          <w:lang w:val="fr-BE"/>
        </w:rPr>
        <w:t xml:space="preserve"> </w:t>
      </w:r>
      <w:r w:rsidRPr="008E535B">
        <w:rPr>
          <w:rFonts w:ascii="Times New Roman" w:hAnsi="Times New Roman" w:cs="Times New Roman"/>
          <w:lang w:val="fr-BE"/>
        </w:rPr>
        <w:t>97</w:t>
      </w:r>
      <w:r w:rsidR="00BF77D2">
        <w:rPr>
          <w:rFonts w:ascii="Times New Roman" w:hAnsi="Times New Roman" w:cs="Times New Roman"/>
          <w:lang w:val="fr-BE"/>
        </w:rPr>
        <w:t xml:space="preserve"> </w:t>
      </w:r>
      <w:r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15,</w:t>
      </w:r>
      <w:r w:rsidR="00BF77D2">
        <w:rPr>
          <w:rFonts w:ascii="Times New Roman" w:hAnsi="Times New Roman" w:cs="Times New Roman"/>
          <w:lang w:val="fr-BE"/>
        </w:rPr>
        <w:t xml:space="preserve"> </w:t>
      </w:r>
      <w:r w:rsidRPr="008E535B">
        <w:rPr>
          <w:rFonts w:ascii="Times New Roman" w:hAnsi="Times New Roman" w:cs="Times New Roman"/>
          <w:lang w:val="fr-BE"/>
        </w:rPr>
        <w:t>153</w:t>
      </w:r>
      <w:r w:rsidR="00BF77D2">
        <w:rPr>
          <w:rFonts w:ascii="Times New Roman" w:hAnsi="Times New Roman" w:cs="Times New Roman"/>
          <w:lang w:val="fr-BE"/>
        </w:rPr>
        <w:t xml:space="preserve"> </w:t>
      </w:r>
      <w:r w:rsidR="00290DCD" w:rsidRPr="008E535B">
        <w:rPr>
          <w:rFonts w:ascii="Times New Roman" w:hAnsi="Times New Roman" w:cs="Times New Roman"/>
          <w:lang w:val="fr-BE"/>
        </w:rPr>
        <w:t>(Bornecque</w:t>
      </w:r>
      <w:r w:rsidR="00BF77D2">
        <w:rPr>
          <w:rFonts w:ascii="Times New Roman" w:hAnsi="Times New Roman" w:cs="Times New Roman"/>
          <w:lang w:val="fr-BE"/>
        </w:rPr>
        <w:t xml:space="preserve"> </w:t>
      </w:r>
      <w:r w:rsidR="00290DCD" w:rsidRPr="008E535B">
        <w:rPr>
          <w:rFonts w:ascii="Times New Roman" w:hAnsi="Times New Roman" w:cs="Times New Roman"/>
          <w:lang w:val="fr-BE"/>
        </w:rPr>
        <w:t>&amp;</w:t>
      </w:r>
      <w:r w:rsidR="00BF77D2">
        <w:rPr>
          <w:rFonts w:ascii="Times New Roman" w:hAnsi="Times New Roman" w:cs="Times New Roman"/>
          <w:lang w:val="fr-BE"/>
        </w:rPr>
        <w:t xml:space="preserve"> </w:t>
      </w:r>
      <w:r w:rsidR="00290DCD" w:rsidRPr="008E535B">
        <w:rPr>
          <w:rFonts w:ascii="Times New Roman" w:hAnsi="Times New Roman" w:cs="Times New Roman"/>
          <w:lang w:val="fr-BE"/>
        </w:rPr>
        <w:t>Prévost</w:t>
      </w:r>
      <w:r w:rsidR="00BF77D2">
        <w:rPr>
          <w:rFonts w:ascii="Times New Roman" w:hAnsi="Times New Roman" w:cs="Times New Roman"/>
          <w:lang w:val="fr-BE"/>
        </w:rPr>
        <w:t xml:space="preserve"> </w:t>
      </w:r>
      <w:r w:rsidR="00290DCD" w:rsidRPr="008E535B">
        <w:rPr>
          <w:rFonts w:ascii="Times New Roman" w:hAnsi="Times New Roman" w:cs="Times New Roman"/>
          <w:lang w:val="fr-BE"/>
        </w:rPr>
        <w:t>2018)</w:t>
      </w:r>
      <w:r w:rsidR="00BF77D2">
        <w:rPr>
          <w:rFonts w:ascii="Times New Roman" w:hAnsi="Times New Roman" w:cs="Times New Roman"/>
          <w:lang w:val="fr-BE"/>
        </w:rPr>
        <w:t xml:space="preserve"> </w:t>
      </w:r>
      <w:r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i/>
          <w:lang w:val="fr-BE"/>
        </w:rPr>
        <w:t>Am.</w:t>
      </w:r>
      <w:r w:rsidR="00BF77D2">
        <w:rPr>
          <w:rFonts w:ascii="Times New Roman" w:hAnsi="Times New Roman" w:cs="Times New Roman"/>
          <w:lang w:val="fr-BE"/>
        </w:rPr>
        <w:t xml:space="preserve"> </w:t>
      </w:r>
      <w:r w:rsidRPr="008E535B">
        <w:rPr>
          <w:rFonts w:ascii="Times New Roman" w:hAnsi="Times New Roman" w:cs="Times New Roman"/>
          <w:lang w:val="fr-BE"/>
        </w:rPr>
        <w:t>I,</w:t>
      </w:r>
      <w:r w:rsidR="00BF77D2">
        <w:rPr>
          <w:rFonts w:ascii="Times New Roman" w:hAnsi="Times New Roman" w:cs="Times New Roman"/>
          <w:lang w:val="fr-BE"/>
        </w:rPr>
        <w:t xml:space="preserve"> </w:t>
      </w:r>
      <w:r w:rsidRPr="008E535B">
        <w:rPr>
          <w:rFonts w:ascii="Times New Roman" w:hAnsi="Times New Roman" w:cs="Times New Roman"/>
          <w:lang w:val="fr-BE"/>
        </w:rPr>
        <w:t>10,</w:t>
      </w:r>
      <w:r w:rsidR="00BF77D2">
        <w:rPr>
          <w:rFonts w:ascii="Times New Roman" w:hAnsi="Times New Roman" w:cs="Times New Roman"/>
          <w:lang w:val="fr-BE"/>
        </w:rPr>
        <w:t xml:space="preserve"> </w:t>
      </w:r>
      <w:r w:rsidRPr="008E535B">
        <w:rPr>
          <w:rFonts w:ascii="Times New Roman" w:hAnsi="Times New Roman" w:cs="Times New Roman"/>
          <w:lang w:val="fr-BE"/>
        </w:rPr>
        <w:t>29</w:t>
      </w:r>
      <w:r w:rsidR="00BF77D2">
        <w:rPr>
          <w:rFonts w:ascii="Times New Roman" w:hAnsi="Times New Roman" w:cs="Times New Roman"/>
          <w:lang w:val="fr-BE"/>
        </w:rPr>
        <w:t xml:space="preserve"> </w:t>
      </w:r>
      <w:r w:rsidR="00290DCD" w:rsidRPr="008E535B">
        <w:rPr>
          <w:rFonts w:ascii="Times New Roman" w:hAnsi="Times New Roman" w:cs="Times New Roman"/>
          <w:lang w:val="fr-BE"/>
        </w:rPr>
        <w:t>(Bornecque</w:t>
      </w:r>
      <w:r w:rsidR="00BF77D2">
        <w:rPr>
          <w:rFonts w:ascii="Times New Roman" w:hAnsi="Times New Roman" w:cs="Times New Roman"/>
          <w:lang w:val="fr-BE"/>
        </w:rPr>
        <w:t xml:space="preserve"> </w:t>
      </w:r>
      <w:r w:rsidR="00290DCD" w:rsidRPr="008E535B">
        <w:rPr>
          <w:rFonts w:ascii="Times New Roman" w:hAnsi="Times New Roman" w:cs="Times New Roman"/>
          <w:lang w:val="fr-BE"/>
        </w:rPr>
        <w:t>2012)</w:t>
      </w:r>
      <w:r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et</w:t>
      </w:r>
      <w:r w:rsidR="00BF77D2">
        <w:rPr>
          <w:rFonts w:ascii="Times New Roman" w:hAnsi="Times New Roman" w:cs="Times New Roman"/>
          <w:lang w:val="fr-BE"/>
        </w:rPr>
        <w:t xml:space="preserve"> </w:t>
      </w:r>
      <w:r w:rsidRPr="008E535B">
        <w:rPr>
          <w:rFonts w:ascii="Times New Roman" w:hAnsi="Times New Roman" w:cs="Times New Roman"/>
          <w:lang w:val="fr-BE"/>
        </w:rPr>
        <w:t>une</w:t>
      </w:r>
      <w:r w:rsidR="00BF77D2">
        <w:rPr>
          <w:rFonts w:ascii="Times New Roman" w:hAnsi="Times New Roman" w:cs="Times New Roman"/>
          <w:lang w:val="fr-BE"/>
        </w:rPr>
        <w:t xml:space="preserve"> </w:t>
      </w:r>
      <w:r w:rsidRPr="008E535B">
        <w:rPr>
          <w:rFonts w:ascii="Times New Roman" w:hAnsi="Times New Roman" w:cs="Times New Roman"/>
          <w:lang w:val="fr-BE"/>
        </w:rPr>
        <w:t>seule</w:t>
      </w:r>
      <w:r w:rsidR="00BF77D2">
        <w:rPr>
          <w:rFonts w:ascii="Times New Roman" w:hAnsi="Times New Roman" w:cs="Times New Roman"/>
          <w:lang w:val="fr-BE"/>
        </w:rPr>
        <w:t xml:space="preserve"> </w:t>
      </w:r>
      <w:r w:rsidRPr="008E535B">
        <w:rPr>
          <w:rFonts w:ascii="Times New Roman" w:hAnsi="Times New Roman" w:cs="Times New Roman"/>
          <w:lang w:val="fr-BE"/>
        </w:rPr>
        <w:t>occurrence</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w:t>
      </w:r>
      <w:r w:rsidRPr="008E535B">
        <w:rPr>
          <w:rFonts w:ascii="Times New Roman" w:hAnsi="Times New Roman" w:cs="Times New Roman"/>
          <w:i/>
          <w:lang w:val="fr-BE"/>
        </w:rPr>
        <w:t>sola</w:t>
      </w:r>
      <w:r w:rsidR="00BF77D2">
        <w:rPr>
          <w:rFonts w:ascii="Times New Roman" w:hAnsi="Times New Roman" w:cs="Times New Roman"/>
          <w:lang w:val="fr-BE"/>
        </w:rPr>
        <w:t xml:space="preserve"> </w:t>
      </w:r>
      <w:r w:rsidRPr="008E535B">
        <w:rPr>
          <w:rFonts w:ascii="Times New Roman" w:hAnsi="Times New Roman" w:cs="Times New Roman"/>
          <w:lang w:val="fr-BE"/>
        </w:rPr>
        <w:t>(solitude)</w:t>
      </w:r>
      <w:r w:rsidR="00BF77D2">
        <w:rPr>
          <w:rFonts w:ascii="Times New Roman" w:hAnsi="Times New Roman" w:cs="Times New Roman"/>
          <w:lang w:val="fr-BE"/>
        </w:rPr>
        <w:t xml:space="preserve"> </w:t>
      </w:r>
      <w:r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VIR</w:t>
      </w:r>
      <w:r w:rsidR="00BF77D2">
        <w:rPr>
          <w:rFonts w:ascii="Times New Roman" w:hAnsi="Times New Roman" w:cs="Times New Roman"/>
          <w:lang w:val="fr-BE"/>
        </w:rPr>
        <w:t xml:space="preserve"> </w:t>
      </w:r>
      <w:r w:rsidRPr="008E535B">
        <w:rPr>
          <w:rFonts w:ascii="Times New Roman" w:hAnsi="Times New Roman" w:cs="Times New Roman"/>
          <w:lang w:val="fr-BE"/>
        </w:rPr>
        <w:t>au</w:t>
      </w:r>
      <w:r w:rsidR="00BF77D2">
        <w:rPr>
          <w:rFonts w:ascii="Times New Roman" w:hAnsi="Times New Roman" w:cs="Times New Roman"/>
          <w:lang w:val="fr-BE"/>
        </w:rPr>
        <w:t xml:space="preserve"> </w:t>
      </w:r>
      <w:r w:rsidRPr="008E535B">
        <w:rPr>
          <w:rFonts w:ascii="Times New Roman" w:hAnsi="Times New Roman" w:cs="Times New Roman"/>
          <w:lang w:val="fr-BE"/>
        </w:rPr>
        <w:t>second</w:t>
      </w:r>
      <w:r w:rsidR="00BF77D2">
        <w:rPr>
          <w:rFonts w:ascii="Times New Roman" w:hAnsi="Times New Roman" w:cs="Times New Roman"/>
          <w:lang w:val="fr-BE"/>
        </w:rPr>
        <w:t xml:space="preserve"> </w:t>
      </w:r>
      <w:r w:rsidRPr="008E535B">
        <w:rPr>
          <w:rFonts w:ascii="Times New Roman" w:hAnsi="Times New Roman" w:cs="Times New Roman"/>
          <w:lang w:val="fr-BE"/>
        </w:rPr>
        <w:t>hémistiche</w:t>
      </w:r>
      <w:r w:rsidR="00BF77D2">
        <w:rPr>
          <w:rFonts w:ascii="Times New Roman" w:hAnsi="Times New Roman" w:cs="Times New Roman"/>
          <w:lang w:val="fr-BE"/>
        </w:rPr>
        <w:t xml:space="preserve"> </w:t>
      </w:r>
      <w:r w:rsidRPr="008E535B">
        <w:rPr>
          <w:rFonts w:ascii="Times New Roman" w:hAnsi="Times New Roman" w:cs="Times New Roman"/>
          <w:lang w:val="fr-BE"/>
        </w:rPr>
        <w:t>du</w:t>
      </w:r>
      <w:r w:rsidR="00BF77D2">
        <w:rPr>
          <w:rFonts w:ascii="Times New Roman" w:hAnsi="Times New Roman" w:cs="Times New Roman"/>
          <w:lang w:val="fr-BE"/>
        </w:rPr>
        <w:t xml:space="preserve"> </w:t>
      </w:r>
      <w:r w:rsidRPr="008E535B">
        <w:rPr>
          <w:rFonts w:ascii="Times New Roman" w:hAnsi="Times New Roman" w:cs="Times New Roman"/>
          <w:lang w:val="fr-BE"/>
        </w:rPr>
        <w:t>pentamètre]</w:t>
      </w:r>
      <w:r w:rsidR="00BF77D2">
        <w:rPr>
          <w:rFonts w:ascii="Times New Roman" w:hAnsi="Times New Roman" w:cs="Times New Roman"/>
          <w:lang w:val="fr-BE"/>
        </w:rPr>
        <w:t xml:space="preserve"> </w:t>
      </w:r>
      <w:r w:rsidRPr="008E535B">
        <w:rPr>
          <w:rFonts w:ascii="Times New Roman" w:hAnsi="Times New Roman" w:cs="Times New Roman"/>
          <w:lang w:val="fr-BE"/>
        </w:rPr>
        <w:t>(</w:t>
      </w:r>
      <w:r w:rsidRPr="008E535B">
        <w:rPr>
          <w:rFonts w:ascii="Times New Roman" w:hAnsi="Times New Roman" w:cs="Times New Roman"/>
          <w:i/>
          <w:lang w:val="fr-BE"/>
        </w:rPr>
        <w:t>H.</w:t>
      </w:r>
      <w:r w:rsidR="00BF77D2">
        <w:rPr>
          <w:rFonts w:ascii="Times New Roman" w:hAnsi="Times New Roman" w:cs="Times New Roman"/>
          <w:lang w:val="fr-BE"/>
        </w:rPr>
        <w:t xml:space="preserve"> </w:t>
      </w:r>
      <w:r w:rsidRPr="008E535B">
        <w:rPr>
          <w:rFonts w:ascii="Times New Roman" w:hAnsi="Times New Roman" w:cs="Times New Roman"/>
          <w:lang w:val="fr-BE"/>
        </w:rPr>
        <w:t>7,</w:t>
      </w:r>
      <w:r w:rsidR="00BF77D2">
        <w:rPr>
          <w:rFonts w:ascii="Times New Roman" w:hAnsi="Times New Roman" w:cs="Times New Roman"/>
          <w:lang w:val="fr-BE"/>
        </w:rPr>
        <w:t xml:space="preserve"> </w:t>
      </w:r>
      <w:r w:rsidRPr="008E535B">
        <w:rPr>
          <w:rFonts w:ascii="Times New Roman" w:hAnsi="Times New Roman" w:cs="Times New Roman"/>
          <w:lang w:val="fr-BE"/>
        </w:rPr>
        <w:t>84).</w:t>
      </w:r>
      <w:r w:rsidR="00BF77D2">
        <w:rPr>
          <w:rFonts w:ascii="Times New Roman" w:hAnsi="Times New Roman" w:cs="Times New Roman"/>
          <w:lang w:val="fr-BE"/>
        </w:rPr>
        <w:t xml:space="preserve"> </w:t>
      </w:r>
      <w:r w:rsidRPr="008E535B">
        <w:rPr>
          <w:rFonts w:ascii="Times New Roman" w:hAnsi="Times New Roman" w:cs="Times New Roman"/>
          <w:lang w:val="fr-BE"/>
        </w:rPr>
        <w:t>Nous</w:t>
      </w:r>
      <w:r w:rsidR="00BF77D2">
        <w:rPr>
          <w:rFonts w:ascii="Times New Roman" w:hAnsi="Times New Roman" w:cs="Times New Roman"/>
          <w:lang w:val="fr-BE"/>
        </w:rPr>
        <w:t xml:space="preserve"> </w:t>
      </w:r>
      <w:r w:rsidRPr="008E535B">
        <w:rPr>
          <w:rFonts w:ascii="Times New Roman" w:hAnsi="Times New Roman" w:cs="Times New Roman"/>
          <w:lang w:val="fr-BE"/>
        </w:rPr>
        <w:t>nous</w:t>
      </w:r>
      <w:r w:rsidR="00BF77D2">
        <w:rPr>
          <w:rFonts w:ascii="Times New Roman" w:hAnsi="Times New Roman" w:cs="Times New Roman"/>
          <w:lang w:val="fr-BE"/>
        </w:rPr>
        <w:t xml:space="preserve"> </w:t>
      </w:r>
      <w:r w:rsidRPr="008E535B">
        <w:rPr>
          <w:rFonts w:ascii="Times New Roman" w:hAnsi="Times New Roman" w:cs="Times New Roman"/>
          <w:lang w:val="fr-BE"/>
        </w:rPr>
        <w:t>penchons</w:t>
      </w:r>
      <w:r w:rsidR="00BF77D2">
        <w:rPr>
          <w:rFonts w:ascii="Times New Roman" w:hAnsi="Times New Roman" w:cs="Times New Roman"/>
          <w:lang w:val="fr-BE"/>
        </w:rPr>
        <w:t xml:space="preserve"> </w:t>
      </w:r>
      <w:r w:rsidRPr="008E535B">
        <w:rPr>
          <w:rFonts w:ascii="Times New Roman" w:hAnsi="Times New Roman" w:cs="Times New Roman"/>
          <w:lang w:val="fr-BE"/>
        </w:rPr>
        <w:t>ici</w:t>
      </w:r>
      <w:r w:rsidR="00BF77D2">
        <w:rPr>
          <w:rFonts w:ascii="Times New Roman" w:hAnsi="Times New Roman" w:cs="Times New Roman"/>
          <w:lang w:val="fr-BE"/>
        </w:rPr>
        <w:t xml:space="preserve"> </w:t>
      </w:r>
      <w:r w:rsidRPr="008E535B">
        <w:rPr>
          <w:rFonts w:ascii="Times New Roman" w:hAnsi="Times New Roman" w:cs="Times New Roman"/>
          <w:lang w:val="fr-BE"/>
        </w:rPr>
        <w:t>sur</w:t>
      </w:r>
      <w:r w:rsidR="00BF77D2">
        <w:rPr>
          <w:rFonts w:ascii="Times New Roman" w:hAnsi="Times New Roman" w:cs="Times New Roman"/>
          <w:lang w:val="fr-BE"/>
        </w:rPr>
        <w:t xml:space="preserve"> </w:t>
      </w:r>
      <w:r w:rsidRPr="008E535B">
        <w:rPr>
          <w:rFonts w:ascii="Times New Roman" w:hAnsi="Times New Roman" w:cs="Times New Roman"/>
          <w:lang w:val="fr-BE"/>
        </w:rPr>
        <w:t>les</w:t>
      </w:r>
      <w:r w:rsidR="00BF77D2">
        <w:rPr>
          <w:rFonts w:ascii="Times New Roman" w:hAnsi="Times New Roman" w:cs="Times New Roman"/>
          <w:lang w:val="fr-BE"/>
        </w:rPr>
        <w:t xml:space="preserve"> </w:t>
      </w:r>
      <w:r w:rsidRPr="008E535B">
        <w:rPr>
          <w:rFonts w:ascii="Times New Roman" w:hAnsi="Times New Roman" w:cs="Times New Roman"/>
          <w:lang w:val="fr-BE"/>
        </w:rPr>
        <w:t>trois</w:t>
      </w:r>
      <w:r w:rsidR="00BF77D2">
        <w:rPr>
          <w:rFonts w:ascii="Times New Roman" w:hAnsi="Times New Roman" w:cs="Times New Roman"/>
          <w:lang w:val="fr-BE"/>
        </w:rPr>
        <w:t xml:space="preserve"> </w:t>
      </w:r>
      <w:r w:rsidRPr="008E535B">
        <w:rPr>
          <w:rFonts w:ascii="Times New Roman" w:hAnsi="Times New Roman" w:cs="Times New Roman"/>
          <w:lang w:val="fr-BE"/>
        </w:rPr>
        <w:t>premières</w:t>
      </w:r>
      <w:r w:rsidR="00BF77D2">
        <w:rPr>
          <w:rFonts w:ascii="Times New Roman" w:hAnsi="Times New Roman" w:cs="Times New Roman"/>
          <w:lang w:val="fr-BE"/>
        </w:rPr>
        <w:t xml:space="preserve"> </w:t>
      </w:r>
      <w:r w:rsidRPr="008E535B">
        <w:rPr>
          <w:rFonts w:ascii="Times New Roman" w:hAnsi="Times New Roman" w:cs="Times New Roman"/>
          <w:lang w:val="fr-BE"/>
        </w:rPr>
        <w:t>occurrences</w:t>
      </w:r>
      <w:r w:rsidR="00BF77D2">
        <w:rPr>
          <w:rFonts w:ascii="Times New Roman" w:hAnsi="Times New Roman" w:cs="Times New Roman"/>
          <w:lang w:val="fr-BE"/>
        </w:rPr>
        <w:t xml:space="preserve"> </w:t>
      </w:r>
      <w:r w:rsidRPr="008E535B">
        <w:rPr>
          <w:rFonts w:ascii="Times New Roman" w:hAnsi="Times New Roman" w:cs="Times New Roman"/>
          <w:lang w:val="fr-BE"/>
        </w:rPr>
        <w:t>uniquement.</w:t>
      </w:r>
      <w:r w:rsidR="00BF77D2">
        <w:rPr>
          <w:rFonts w:ascii="Times New Roman" w:hAnsi="Times New Roman" w:cs="Times New Roman"/>
          <w:lang w:val="fr-BE"/>
        </w:rPr>
        <w:t xml:space="preserve"> </w:t>
      </w:r>
      <w:r w:rsidRPr="008E535B">
        <w:rPr>
          <w:rFonts w:ascii="Times New Roman" w:hAnsi="Times New Roman" w:cs="Times New Roman"/>
          <w:lang w:val="fr-BE"/>
        </w:rPr>
        <w:t>En</w:t>
      </w:r>
      <w:r w:rsidR="00BF77D2">
        <w:rPr>
          <w:rFonts w:ascii="Times New Roman" w:hAnsi="Times New Roman" w:cs="Times New Roman"/>
          <w:lang w:val="fr-BE"/>
        </w:rPr>
        <w:t xml:space="preserve"> </w:t>
      </w:r>
      <w:r w:rsidRPr="008E535B">
        <w:rPr>
          <w:rFonts w:ascii="Times New Roman" w:hAnsi="Times New Roman" w:cs="Times New Roman"/>
          <w:lang w:val="fr-BE"/>
        </w:rPr>
        <w:t>poésie</w:t>
      </w:r>
      <w:r w:rsidR="00BF77D2">
        <w:rPr>
          <w:rFonts w:ascii="Times New Roman" w:hAnsi="Times New Roman" w:cs="Times New Roman"/>
          <w:lang w:val="fr-BE"/>
        </w:rPr>
        <w:t xml:space="preserve"> </w:t>
      </w:r>
      <w:r w:rsidRPr="008E535B">
        <w:rPr>
          <w:rFonts w:ascii="Times New Roman" w:hAnsi="Times New Roman" w:cs="Times New Roman"/>
          <w:lang w:val="fr-BE"/>
        </w:rPr>
        <w:t>[</w:t>
      </w:r>
      <w:r w:rsidRPr="008E535B">
        <w:rPr>
          <w:rFonts w:ascii="Times New Roman" w:hAnsi="Times New Roman" w:cs="Times New Roman"/>
          <w:i/>
          <w:lang w:val="fr-BE"/>
        </w:rPr>
        <w:t>sola</w:t>
      </w:r>
      <w:r w:rsidR="00BF77D2">
        <w:rPr>
          <w:rFonts w:ascii="Times New Roman" w:hAnsi="Times New Roman" w:cs="Times New Roman"/>
          <w:lang w:val="fr-BE"/>
        </w:rPr>
        <w:t xml:space="preserve"> </w:t>
      </w:r>
      <w:r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VIR</w:t>
      </w:r>
      <w:r w:rsidR="00BF77D2">
        <w:rPr>
          <w:rFonts w:ascii="Times New Roman" w:hAnsi="Times New Roman" w:cs="Times New Roman"/>
          <w:lang w:val="fr-BE"/>
        </w:rPr>
        <w:t xml:space="preserve"> </w:t>
      </w:r>
      <w:r w:rsidRPr="008E535B">
        <w:rPr>
          <w:rFonts w:ascii="Times New Roman" w:hAnsi="Times New Roman" w:cs="Times New Roman"/>
          <w:lang w:val="fr-BE"/>
        </w:rPr>
        <w:t>en</w:t>
      </w:r>
      <w:r w:rsidR="00BF77D2">
        <w:rPr>
          <w:rFonts w:ascii="Times New Roman" w:hAnsi="Times New Roman" w:cs="Times New Roman"/>
          <w:lang w:val="fr-BE"/>
        </w:rPr>
        <w:t xml:space="preserve"> </w:t>
      </w:r>
      <w:r w:rsidRPr="008E535B">
        <w:rPr>
          <w:rFonts w:ascii="Times New Roman" w:hAnsi="Times New Roman" w:cs="Times New Roman"/>
          <w:lang w:val="fr-BE"/>
        </w:rPr>
        <w:t>tête</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vers]</w:t>
      </w:r>
      <w:r w:rsidR="00BF77D2">
        <w:rPr>
          <w:rFonts w:ascii="Times New Roman" w:hAnsi="Times New Roman" w:cs="Times New Roman"/>
          <w:lang w:val="fr-BE"/>
        </w:rPr>
        <w:t xml:space="preserve"> </w:t>
      </w:r>
      <w:r w:rsidRPr="008E535B">
        <w:rPr>
          <w:rFonts w:ascii="Times New Roman" w:hAnsi="Times New Roman" w:cs="Times New Roman"/>
          <w:lang w:val="fr-BE"/>
        </w:rPr>
        <w:t>apparaît</w:t>
      </w:r>
      <w:r w:rsidR="00BF77D2">
        <w:rPr>
          <w:rFonts w:ascii="Times New Roman" w:hAnsi="Times New Roman" w:cs="Times New Roman"/>
          <w:lang w:val="fr-BE"/>
        </w:rPr>
        <w:t xml:space="preserve"> </w:t>
      </w:r>
      <w:r w:rsidRPr="008E535B">
        <w:rPr>
          <w:rFonts w:ascii="Times New Roman" w:hAnsi="Times New Roman" w:cs="Times New Roman"/>
          <w:lang w:val="fr-BE"/>
        </w:rPr>
        <w:t>d’abord</w:t>
      </w:r>
      <w:r w:rsidR="00BF77D2">
        <w:rPr>
          <w:rFonts w:ascii="Times New Roman" w:hAnsi="Times New Roman" w:cs="Times New Roman"/>
          <w:lang w:val="fr-BE"/>
        </w:rPr>
        <w:t xml:space="preserve"> </w:t>
      </w:r>
      <w:r w:rsidRPr="008E535B">
        <w:rPr>
          <w:rFonts w:ascii="Times New Roman" w:hAnsi="Times New Roman" w:cs="Times New Roman"/>
          <w:lang w:val="fr-BE"/>
        </w:rPr>
        <w:t>chez</w:t>
      </w:r>
      <w:r w:rsidR="00BF77D2">
        <w:rPr>
          <w:rFonts w:ascii="Times New Roman" w:hAnsi="Times New Roman" w:cs="Times New Roman"/>
          <w:lang w:val="fr-BE"/>
        </w:rPr>
        <w:t xml:space="preserve"> </w:t>
      </w:r>
      <w:r w:rsidRPr="008E535B">
        <w:rPr>
          <w:rFonts w:ascii="Times New Roman" w:hAnsi="Times New Roman" w:cs="Times New Roman"/>
          <w:lang w:val="fr-BE"/>
        </w:rPr>
        <w:t>Virgile</w:t>
      </w:r>
      <w:r w:rsidR="00BF77D2">
        <w:rPr>
          <w:rFonts w:ascii="Times New Roman" w:hAnsi="Times New Roman" w:cs="Times New Roman"/>
          <w:lang w:val="fr-BE"/>
        </w:rPr>
        <w:t xml:space="preserve"> </w:t>
      </w:r>
      <w:r w:rsidRPr="008E535B">
        <w:rPr>
          <w:rFonts w:ascii="Times New Roman" w:hAnsi="Times New Roman" w:cs="Times New Roman"/>
          <w:lang w:val="fr-BE"/>
        </w:rPr>
        <w:t>(</w:t>
      </w:r>
      <w:r w:rsidRPr="008E535B">
        <w:rPr>
          <w:rFonts w:ascii="Times New Roman" w:hAnsi="Times New Roman" w:cs="Times New Roman"/>
          <w:i/>
          <w:lang w:val="fr-BE"/>
        </w:rPr>
        <w:t>En.</w:t>
      </w:r>
      <w:r w:rsidR="00BF77D2">
        <w:rPr>
          <w:rFonts w:ascii="Times New Roman" w:hAnsi="Times New Roman" w:cs="Times New Roman"/>
          <w:lang w:val="fr-BE"/>
        </w:rPr>
        <w:t xml:space="preserve"> </w:t>
      </w:r>
      <w:r w:rsidRPr="008E535B">
        <w:rPr>
          <w:rFonts w:ascii="Times New Roman" w:hAnsi="Times New Roman" w:cs="Times New Roman"/>
          <w:lang w:val="fr-BE"/>
        </w:rPr>
        <w:t>IV,</w:t>
      </w:r>
      <w:r w:rsidR="00BF77D2">
        <w:rPr>
          <w:rFonts w:ascii="Times New Roman" w:hAnsi="Times New Roman" w:cs="Times New Roman"/>
          <w:lang w:val="fr-BE"/>
        </w:rPr>
        <w:t xml:space="preserve"> </w:t>
      </w:r>
      <w:r w:rsidRPr="008E535B">
        <w:rPr>
          <w:rFonts w:ascii="Times New Roman" w:hAnsi="Times New Roman" w:cs="Times New Roman"/>
          <w:lang w:val="fr-BE"/>
        </w:rPr>
        <w:t>423</w:t>
      </w:r>
      <w:r w:rsidR="00BF77D2">
        <w:rPr>
          <w:rFonts w:ascii="Times New Roman" w:hAnsi="Times New Roman" w:cs="Times New Roman"/>
          <w:lang w:val="fr-BE"/>
        </w:rPr>
        <w:t xml:space="preserve"> </w:t>
      </w:r>
      <w:r w:rsidR="00290DCD" w:rsidRPr="008E535B">
        <w:rPr>
          <w:rFonts w:ascii="Times New Roman" w:hAnsi="Times New Roman" w:cs="Times New Roman"/>
          <w:lang w:val="fr-BE"/>
        </w:rPr>
        <w:t>(Perret</w:t>
      </w:r>
      <w:r w:rsidR="00BF77D2">
        <w:rPr>
          <w:rFonts w:ascii="Times New Roman" w:hAnsi="Times New Roman" w:cs="Times New Roman"/>
          <w:lang w:val="fr-BE"/>
        </w:rPr>
        <w:t xml:space="preserve"> </w:t>
      </w:r>
      <w:r w:rsidR="00290DCD" w:rsidRPr="008E535B">
        <w:rPr>
          <w:rFonts w:ascii="Times New Roman" w:hAnsi="Times New Roman" w:cs="Times New Roman"/>
          <w:lang w:val="fr-BE"/>
        </w:rPr>
        <w:t>2018)</w:t>
      </w:r>
      <w:r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ensuite</w:t>
      </w:r>
      <w:r w:rsidR="00BF77D2">
        <w:rPr>
          <w:rFonts w:ascii="Times New Roman" w:hAnsi="Times New Roman" w:cs="Times New Roman"/>
          <w:lang w:val="fr-BE"/>
        </w:rPr>
        <w:t xml:space="preserve"> </w:t>
      </w:r>
      <w:r w:rsidRPr="008E535B">
        <w:rPr>
          <w:rFonts w:ascii="Times New Roman" w:hAnsi="Times New Roman" w:cs="Times New Roman"/>
          <w:lang w:val="fr-BE"/>
        </w:rPr>
        <w:t>chez</w:t>
      </w:r>
      <w:r w:rsidR="00BF77D2">
        <w:rPr>
          <w:rFonts w:ascii="Times New Roman" w:hAnsi="Times New Roman" w:cs="Times New Roman"/>
          <w:lang w:val="fr-BE"/>
        </w:rPr>
        <w:t xml:space="preserve"> </w:t>
      </w:r>
      <w:r w:rsidRPr="008E535B">
        <w:rPr>
          <w:rFonts w:ascii="Times New Roman" w:hAnsi="Times New Roman" w:cs="Times New Roman"/>
          <w:lang w:val="fr-BE"/>
        </w:rPr>
        <w:t>Ovide,</w:t>
      </w:r>
      <w:r w:rsidR="00BF77D2">
        <w:rPr>
          <w:rFonts w:ascii="Times New Roman" w:hAnsi="Times New Roman" w:cs="Times New Roman"/>
          <w:lang w:val="fr-BE"/>
        </w:rPr>
        <w:t xml:space="preserve"> </w:t>
      </w:r>
      <w:r w:rsidRPr="008E535B">
        <w:rPr>
          <w:rFonts w:ascii="Times New Roman" w:hAnsi="Times New Roman" w:cs="Times New Roman"/>
          <w:lang w:val="fr-BE"/>
        </w:rPr>
        <w:t>ce</w:t>
      </w:r>
      <w:r w:rsidR="00BF77D2">
        <w:rPr>
          <w:rFonts w:ascii="Times New Roman" w:hAnsi="Times New Roman" w:cs="Times New Roman"/>
          <w:lang w:val="fr-BE"/>
        </w:rPr>
        <w:t xml:space="preserve"> </w:t>
      </w:r>
      <w:r w:rsidRPr="008E535B">
        <w:rPr>
          <w:rFonts w:ascii="Times New Roman" w:hAnsi="Times New Roman" w:cs="Times New Roman"/>
          <w:lang w:val="fr-BE"/>
        </w:rPr>
        <w:t>qui</w:t>
      </w:r>
      <w:r w:rsidR="00BF77D2">
        <w:rPr>
          <w:rFonts w:ascii="Times New Roman" w:hAnsi="Times New Roman" w:cs="Times New Roman"/>
          <w:lang w:val="fr-BE"/>
        </w:rPr>
        <w:t xml:space="preserve"> </w:t>
      </w:r>
      <w:r w:rsidRPr="008E535B">
        <w:rPr>
          <w:rFonts w:ascii="Times New Roman" w:hAnsi="Times New Roman" w:cs="Times New Roman"/>
          <w:lang w:val="fr-BE"/>
        </w:rPr>
        <w:t>rend</w:t>
      </w:r>
      <w:r w:rsidR="00BF77D2">
        <w:rPr>
          <w:rFonts w:ascii="Times New Roman" w:hAnsi="Times New Roman" w:cs="Times New Roman"/>
          <w:lang w:val="fr-BE"/>
        </w:rPr>
        <w:t xml:space="preserve"> </w:t>
      </w:r>
      <w:r w:rsidRPr="008E535B">
        <w:rPr>
          <w:rFonts w:ascii="Times New Roman" w:hAnsi="Times New Roman" w:cs="Times New Roman"/>
          <w:lang w:val="fr-BE"/>
        </w:rPr>
        <w:t>compte</w:t>
      </w:r>
      <w:r w:rsidR="00BF77D2">
        <w:rPr>
          <w:rFonts w:ascii="Times New Roman" w:hAnsi="Times New Roman" w:cs="Times New Roman"/>
          <w:lang w:val="fr-BE"/>
        </w:rPr>
        <w:t xml:space="preserve"> </w:t>
      </w:r>
      <w:r w:rsidRPr="008E535B">
        <w:rPr>
          <w:rFonts w:ascii="Times New Roman" w:hAnsi="Times New Roman" w:cs="Times New Roman"/>
          <w:lang w:val="fr-BE"/>
        </w:rPr>
        <w:t>d’une</w:t>
      </w:r>
      <w:r w:rsidR="00BF77D2">
        <w:rPr>
          <w:rFonts w:ascii="Times New Roman" w:hAnsi="Times New Roman" w:cs="Times New Roman"/>
          <w:lang w:val="fr-BE"/>
        </w:rPr>
        <w:t xml:space="preserve"> </w:t>
      </w:r>
      <w:r w:rsidRPr="008E535B">
        <w:rPr>
          <w:rFonts w:ascii="Times New Roman" w:hAnsi="Times New Roman" w:cs="Times New Roman"/>
          <w:lang w:val="fr-BE"/>
        </w:rPr>
        <w:t>possible</w:t>
      </w:r>
      <w:r w:rsidR="00BF77D2">
        <w:rPr>
          <w:rFonts w:ascii="Times New Roman" w:hAnsi="Times New Roman" w:cs="Times New Roman"/>
          <w:lang w:val="fr-BE"/>
        </w:rPr>
        <w:t xml:space="preserve"> </w:t>
      </w:r>
      <w:r w:rsidRPr="008E535B">
        <w:rPr>
          <w:rFonts w:ascii="Times New Roman" w:hAnsi="Times New Roman" w:cs="Times New Roman"/>
          <w:lang w:val="fr-BE"/>
        </w:rPr>
        <w:t>influence</w:t>
      </w:r>
      <w:r w:rsidR="00BF77D2">
        <w:rPr>
          <w:rFonts w:ascii="Times New Roman" w:hAnsi="Times New Roman" w:cs="Times New Roman"/>
          <w:lang w:val="fr-BE"/>
        </w:rPr>
        <w:t xml:space="preserve"> </w:t>
      </w:r>
      <w:r w:rsidRPr="008E535B">
        <w:rPr>
          <w:rFonts w:ascii="Times New Roman" w:hAnsi="Times New Roman" w:cs="Times New Roman"/>
          <w:lang w:val="fr-BE"/>
        </w:rPr>
        <w:t>du</w:t>
      </w:r>
      <w:r w:rsidR="00BF77D2">
        <w:rPr>
          <w:rFonts w:ascii="Times New Roman" w:hAnsi="Times New Roman" w:cs="Times New Roman"/>
          <w:lang w:val="fr-BE"/>
        </w:rPr>
        <w:t xml:space="preserve"> </w:t>
      </w:r>
      <w:r w:rsidRPr="008E535B">
        <w:rPr>
          <w:rFonts w:ascii="Times New Roman" w:hAnsi="Times New Roman" w:cs="Times New Roman"/>
          <w:lang w:val="fr-BE"/>
        </w:rPr>
        <w:t>premier</w:t>
      </w:r>
      <w:r w:rsidR="00BF77D2">
        <w:rPr>
          <w:rFonts w:ascii="Times New Roman" w:hAnsi="Times New Roman" w:cs="Times New Roman"/>
          <w:lang w:val="fr-BE"/>
        </w:rPr>
        <w:t xml:space="preserve"> </w:t>
      </w:r>
      <w:r w:rsidRPr="008E535B">
        <w:rPr>
          <w:rFonts w:ascii="Times New Roman" w:hAnsi="Times New Roman" w:cs="Times New Roman"/>
          <w:lang w:val="fr-BE"/>
        </w:rPr>
        <w:t>sur</w:t>
      </w:r>
      <w:r w:rsidR="00BF77D2">
        <w:rPr>
          <w:rFonts w:ascii="Times New Roman" w:hAnsi="Times New Roman" w:cs="Times New Roman"/>
          <w:lang w:val="fr-BE"/>
        </w:rPr>
        <w:t xml:space="preserve"> </w:t>
      </w:r>
      <w:r w:rsidRPr="008E535B">
        <w:rPr>
          <w:rFonts w:ascii="Times New Roman" w:hAnsi="Times New Roman" w:cs="Times New Roman"/>
          <w:lang w:val="fr-BE"/>
        </w:rPr>
        <w:t>le</w:t>
      </w:r>
      <w:r w:rsidR="00BF77D2">
        <w:rPr>
          <w:rFonts w:ascii="Times New Roman" w:hAnsi="Times New Roman" w:cs="Times New Roman"/>
          <w:lang w:val="fr-BE"/>
        </w:rPr>
        <w:t xml:space="preserve"> </w:t>
      </w:r>
      <w:r w:rsidRPr="008E535B">
        <w:rPr>
          <w:rFonts w:ascii="Times New Roman" w:hAnsi="Times New Roman" w:cs="Times New Roman"/>
          <w:lang w:val="fr-BE"/>
        </w:rPr>
        <w:t>second.</w:t>
      </w:r>
      <w:r w:rsidR="00BF77D2">
        <w:rPr>
          <w:rFonts w:ascii="Times New Roman" w:hAnsi="Times New Roman" w:cs="Times New Roman"/>
          <w:lang w:val="fr-BE"/>
        </w:rPr>
        <w:t xml:space="preserve"> </w:t>
      </w:r>
      <w:r w:rsidRPr="008E535B">
        <w:rPr>
          <w:rFonts w:ascii="Times New Roman" w:hAnsi="Times New Roman" w:cs="Times New Roman"/>
          <w:lang w:val="fr-BE"/>
        </w:rPr>
        <w:t>Mais</w:t>
      </w:r>
      <w:r w:rsidR="00BF77D2">
        <w:rPr>
          <w:rFonts w:ascii="Times New Roman" w:hAnsi="Times New Roman" w:cs="Times New Roman"/>
          <w:lang w:val="fr-BE"/>
        </w:rPr>
        <w:t xml:space="preserve"> </w:t>
      </w:r>
      <w:r w:rsidRPr="008E535B">
        <w:rPr>
          <w:rFonts w:ascii="Times New Roman" w:hAnsi="Times New Roman" w:cs="Times New Roman"/>
          <w:lang w:val="fr-BE"/>
        </w:rPr>
        <w:t>la</w:t>
      </w:r>
      <w:r w:rsidR="00BF77D2">
        <w:rPr>
          <w:rFonts w:ascii="Times New Roman" w:hAnsi="Times New Roman" w:cs="Times New Roman"/>
          <w:lang w:val="fr-BE"/>
        </w:rPr>
        <w:t xml:space="preserve"> </w:t>
      </w:r>
      <w:r w:rsidRPr="008E535B">
        <w:rPr>
          <w:rFonts w:ascii="Times New Roman" w:hAnsi="Times New Roman" w:cs="Times New Roman"/>
          <w:lang w:val="fr-BE"/>
        </w:rPr>
        <w:t>séquence</w:t>
      </w:r>
      <w:r w:rsidR="00BF77D2">
        <w:rPr>
          <w:rFonts w:ascii="Times New Roman" w:hAnsi="Times New Roman" w:cs="Times New Roman"/>
          <w:lang w:val="fr-BE"/>
        </w:rPr>
        <w:t xml:space="preserve"> </w:t>
      </w:r>
      <w:r w:rsidRPr="008E535B">
        <w:rPr>
          <w:rFonts w:ascii="Times New Roman" w:hAnsi="Times New Roman" w:cs="Times New Roman"/>
          <w:lang w:val="fr-BE"/>
        </w:rPr>
        <w:t>virgilienne</w:t>
      </w:r>
      <w:r w:rsidR="00BF77D2">
        <w:rPr>
          <w:rFonts w:ascii="Times New Roman" w:hAnsi="Times New Roman" w:cs="Times New Roman"/>
          <w:lang w:val="fr-BE"/>
        </w:rPr>
        <w:t xml:space="preserve"> </w:t>
      </w:r>
      <w:r w:rsidRPr="008E535B">
        <w:rPr>
          <w:rFonts w:ascii="Times New Roman" w:hAnsi="Times New Roman" w:cs="Times New Roman"/>
          <w:lang w:val="fr-BE"/>
        </w:rPr>
        <w:t>ne</w:t>
      </w:r>
      <w:r w:rsidR="00BF77D2">
        <w:rPr>
          <w:rFonts w:ascii="Times New Roman" w:hAnsi="Times New Roman" w:cs="Times New Roman"/>
          <w:lang w:val="fr-BE"/>
        </w:rPr>
        <w:t xml:space="preserve"> </w:t>
      </w:r>
      <w:r w:rsidRPr="008E535B">
        <w:rPr>
          <w:rFonts w:ascii="Times New Roman" w:hAnsi="Times New Roman" w:cs="Times New Roman"/>
          <w:lang w:val="fr-BE"/>
        </w:rPr>
        <w:t>répond</w:t>
      </w:r>
      <w:r w:rsidR="00BF77D2">
        <w:rPr>
          <w:rFonts w:ascii="Times New Roman" w:hAnsi="Times New Roman" w:cs="Times New Roman"/>
          <w:lang w:val="fr-BE"/>
        </w:rPr>
        <w:t xml:space="preserve"> </w:t>
      </w:r>
      <w:r w:rsidRPr="008E535B">
        <w:rPr>
          <w:rFonts w:ascii="Times New Roman" w:hAnsi="Times New Roman" w:cs="Times New Roman"/>
          <w:lang w:val="fr-BE"/>
        </w:rPr>
        <w:t>pas</w:t>
      </w:r>
      <w:r w:rsidR="00BF77D2">
        <w:rPr>
          <w:rFonts w:ascii="Times New Roman" w:hAnsi="Times New Roman" w:cs="Times New Roman"/>
          <w:lang w:val="fr-BE"/>
        </w:rPr>
        <w:t xml:space="preserve"> </w:t>
      </w:r>
      <w:r w:rsidRPr="008E535B">
        <w:rPr>
          <w:rFonts w:ascii="Times New Roman" w:hAnsi="Times New Roman" w:cs="Times New Roman"/>
          <w:lang w:val="fr-BE"/>
        </w:rPr>
        <w:t>à</w:t>
      </w:r>
      <w:r w:rsidR="00BF77D2">
        <w:rPr>
          <w:rFonts w:ascii="Times New Roman" w:hAnsi="Times New Roman" w:cs="Times New Roman"/>
          <w:lang w:val="fr-BE"/>
        </w:rPr>
        <w:t xml:space="preserve"> </w:t>
      </w:r>
      <w:r w:rsidRPr="008E535B">
        <w:rPr>
          <w:rFonts w:ascii="Times New Roman" w:hAnsi="Times New Roman" w:cs="Times New Roman"/>
          <w:lang w:val="fr-BE"/>
        </w:rPr>
        <w:t>une</w:t>
      </w:r>
      <w:r w:rsidR="00BF77D2">
        <w:rPr>
          <w:rFonts w:ascii="Times New Roman" w:hAnsi="Times New Roman" w:cs="Times New Roman"/>
          <w:lang w:val="fr-BE"/>
        </w:rPr>
        <w:t xml:space="preserve"> </w:t>
      </w:r>
      <w:r w:rsidRPr="008E535B">
        <w:rPr>
          <w:rFonts w:ascii="Times New Roman" w:hAnsi="Times New Roman" w:cs="Times New Roman"/>
          <w:lang w:val="fr-BE"/>
        </w:rPr>
        <w:t>stratégie</w:t>
      </w:r>
      <w:r w:rsidR="00BF77D2">
        <w:rPr>
          <w:rFonts w:ascii="Times New Roman" w:hAnsi="Times New Roman" w:cs="Times New Roman"/>
          <w:lang w:val="fr-BE"/>
        </w:rPr>
        <w:t xml:space="preserve"> </w:t>
      </w:r>
      <w:r w:rsidRPr="008E535B">
        <w:rPr>
          <w:rFonts w:ascii="Times New Roman" w:hAnsi="Times New Roman" w:cs="Times New Roman"/>
          <w:lang w:val="fr-BE"/>
        </w:rPr>
        <w:t>littéraire</w:t>
      </w:r>
      <w:r w:rsidR="00BF77D2">
        <w:rPr>
          <w:rFonts w:ascii="Times New Roman" w:hAnsi="Times New Roman" w:cs="Times New Roman"/>
          <w:lang w:val="fr-BE"/>
        </w:rPr>
        <w:t xml:space="preserve"> </w:t>
      </w:r>
      <w:r w:rsidRPr="008E535B">
        <w:rPr>
          <w:rFonts w:ascii="Times New Roman" w:hAnsi="Times New Roman" w:cs="Times New Roman"/>
          <w:lang w:val="fr-BE"/>
        </w:rPr>
        <w:t>qui</w:t>
      </w:r>
      <w:r w:rsidR="00BF77D2">
        <w:rPr>
          <w:rFonts w:ascii="Times New Roman" w:hAnsi="Times New Roman" w:cs="Times New Roman"/>
          <w:lang w:val="fr-BE"/>
        </w:rPr>
        <w:t xml:space="preserve"> </w:t>
      </w:r>
      <w:r w:rsidRPr="008E535B">
        <w:rPr>
          <w:rFonts w:ascii="Times New Roman" w:hAnsi="Times New Roman" w:cs="Times New Roman"/>
          <w:lang w:val="fr-BE"/>
        </w:rPr>
        <w:t>puisse</w:t>
      </w:r>
      <w:r w:rsidR="00BF77D2">
        <w:rPr>
          <w:rFonts w:ascii="Times New Roman" w:hAnsi="Times New Roman" w:cs="Times New Roman"/>
          <w:lang w:val="fr-BE"/>
        </w:rPr>
        <w:t xml:space="preserve"> </w:t>
      </w:r>
      <w:r w:rsidRPr="008E535B">
        <w:rPr>
          <w:rFonts w:ascii="Times New Roman" w:hAnsi="Times New Roman" w:cs="Times New Roman"/>
          <w:lang w:val="fr-BE"/>
        </w:rPr>
        <w:t>rendre</w:t>
      </w:r>
      <w:r w:rsidR="00BF77D2">
        <w:rPr>
          <w:rFonts w:ascii="Times New Roman" w:hAnsi="Times New Roman" w:cs="Times New Roman"/>
          <w:lang w:val="fr-BE"/>
        </w:rPr>
        <w:t xml:space="preserve"> </w:t>
      </w:r>
      <w:r w:rsidRPr="008E535B">
        <w:rPr>
          <w:rFonts w:ascii="Times New Roman" w:hAnsi="Times New Roman" w:cs="Times New Roman"/>
          <w:lang w:val="fr-BE"/>
        </w:rPr>
        <w:t>compte</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ce</w:t>
      </w:r>
      <w:r w:rsidR="00BF77D2">
        <w:rPr>
          <w:rFonts w:ascii="Times New Roman" w:hAnsi="Times New Roman" w:cs="Times New Roman"/>
          <w:lang w:val="fr-BE"/>
        </w:rPr>
        <w:t xml:space="preserve"> </w:t>
      </w:r>
      <w:r w:rsidRPr="008E535B">
        <w:rPr>
          <w:rFonts w:ascii="Times New Roman" w:hAnsi="Times New Roman" w:cs="Times New Roman"/>
          <w:lang w:val="fr-BE"/>
        </w:rPr>
        <w:t>que</w:t>
      </w:r>
      <w:r w:rsidR="00BF77D2">
        <w:rPr>
          <w:rFonts w:ascii="Times New Roman" w:hAnsi="Times New Roman" w:cs="Times New Roman"/>
          <w:lang w:val="fr-BE"/>
        </w:rPr>
        <w:t xml:space="preserve"> </w:t>
      </w:r>
      <w:r w:rsidRPr="008E535B">
        <w:rPr>
          <w:rFonts w:ascii="Times New Roman" w:hAnsi="Times New Roman" w:cs="Times New Roman"/>
          <w:lang w:val="fr-BE"/>
        </w:rPr>
        <w:t>nous</w:t>
      </w:r>
      <w:r w:rsidR="00BF77D2">
        <w:rPr>
          <w:rFonts w:ascii="Times New Roman" w:hAnsi="Times New Roman" w:cs="Times New Roman"/>
          <w:lang w:val="fr-BE"/>
        </w:rPr>
        <w:t xml:space="preserve"> </w:t>
      </w:r>
      <w:r w:rsidRPr="008E535B">
        <w:rPr>
          <w:rFonts w:ascii="Times New Roman" w:hAnsi="Times New Roman" w:cs="Times New Roman"/>
          <w:lang w:val="fr-BE"/>
        </w:rPr>
        <w:t>appelons</w:t>
      </w:r>
      <w:r w:rsidR="00BF77D2">
        <w:rPr>
          <w:rFonts w:ascii="Times New Roman" w:hAnsi="Times New Roman" w:cs="Times New Roman"/>
          <w:lang w:val="fr-BE"/>
        </w:rPr>
        <w:t xml:space="preserve"> </w:t>
      </w:r>
      <w:r w:rsidRPr="008E535B">
        <w:rPr>
          <w:rFonts w:ascii="Times New Roman" w:hAnsi="Times New Roman" w:cs="Times New Roman"/>
          <w:lang w:val="fr-BE"/>
        </w:rPr>
        <w:t>MT.</w:t>
      </w:r>
      <w:r w:rsidR="00BF77D2">
        <w:rPr>
          <w:rFonts w:ascii="Times New Roman" w:hAnsi="Times New Roman" w:cs="Times New Roman"/>
          <w:lang w:val="fr-BE"/>
        </w:rPr>
        <w:t xml:space="preserve"> </w:t>
      </w:r>
      <w:r w:rsidRPr="008E535B">
        <w:rPr>
          <w:rFonts w:ascii="Times New Roman" w:hAnsi="Times New Roman" w:cs="Times New Roman"/>
          <w:lang w:val="fr-BE"/>
        </w:rPr>
        <w:t>En</w:t>
      </w:r>
      <w:r w:rsidR="00BF77D2">
        <w:rPr>
          <w:rFonts w:ascii="Times New Roman" w:hAnsi="Times New Roman" w:cs="Times New Roman"/>
          <w:lang w:val="fr-BE"/>
        </w:rPr>
        <w:t xml:space="preserve"> </w:t>
      </w:r>
      <w:r w:rsidRPr="008E535B">
        <w:rPr>
          <w:rFonts w:ascii="Times New Roman" w:hAnsi="Times New Roman" w:cs="Times New Roman"/>
          <w:lang w:val="fr-BE"/>
        </w:rPr>
        <w:t>revanche,</w:t>
      </w:r>
      <w:r w:rsidR="00BF77D2">
        <w:rPr>
          <w:rFonts w:ascii="Times New Roman" w:hAnsi="Times New Roman" w:cs="Times New Roman"/>
          <w:lang w:val="fr-BE"/>
        </w:rPr>
        <w:t xml:space="preserve"> </w:t>
      </w:r>
      <w:r w:rsidRPr="008E535B">
        <w:rPr>
          <w:rFonts w:ascii="Times New Roman" w:hAnsi="Times New Roman" w:cs="Times New Roman"/>
          <w:lang w:val="fr-BE"/>
        </w:rPr>
        <w:t>Ovide</w:t>
      </w:r>
      <w:r w:rsidR="00BF77D2">
        <w:rPr>
          <w:rFonts w:ascii="Times New Roman" w:hAnsi="Times New Roman" w:cs="Times New Roman"/>
          <w:lang w:val="fr-BE"/>
        </w:rPr>
        <w:t xml:space="preserve"> </w:t>
      </w:r>
      <w:r w:rsidRPr="008E535B">
        <w:rPr>
          <w:rFonts w:ascii="Times New Roman" w:hAnsi="Times New Roman" w:cs="Times New Roman"/>
          <w:lang w:val="fr-BE"/>
        </w:rPr>
        <w:t>élabore</w:t>
      </w:r>
      <w:r w:rsidR="00BF77D2">
        <w:rPr>
          <w:rFonts w:ascii="Times New Roman" w:hAnsi="Times New Roman" w:cs="Times New Roman"/>
          <w:lang w:val="fr-BE"/>
        </w:rPr>
        <w:t xml:space="preserve"> </w:t>
      </w:r>
      <w:r w:rsidRPr="008E535B">
        <w:rPr>
          <w:rFonts w:ascii="Times New Roman" w:hAnsi="Times New Roman" w:cs="Times New Roman"/>
          <w:lang w:val="fr-BE"/>
        </w:rPr>
        <w:t>une</w:t>
      </w:r>
      <w:r w:rsidR="00BF77D2">
        <w:rPr>
          <w:rFonts w:ascii="Times New Roman" w:hAnsi="Times New Roman" w:cs="Times New Roman"/>
          <w:lang w:val="fr-BE"/>
        </w:rPr>
        <w:t xml:space="preserve"> </w:t>
      </w:r>
      <w:r w:rsidRPr="008E535B">
        <w:rPr>
          <w:rFonts w:ascii="Times New Roman" w:hAnsi="Times New Roman" w:cs="Times New Roman"/>
          <w:lang w:val="fr-BE"/>
        </w:rPr>
        <w:t>tournure</w:t>
      </w:r>
      <w:r w:rsidR="00BF77D2">
        <w:rPr>
          <w:rFonts w:ascii="Times New Roman" w:hAnsi="Times New Roman" w:cs="Times New Roman"/>
          <w:lang w:val="fr-BE"/>
        </w:rPr>
        <w:t xml:space="preserve"> </w:t>
      </w:r>
      <w:r w:rsidRPr="008E535B">
        <w:rPr>
          <w:rFonts w:ascii="Times New Roman" w:hAnsi="Times New Roman" w:cs="Times New Roman"/>
          <w:lang w:val="fr-BE"/>
        </w:rPr>
        <w:t>toute</w:t>
      </w:r>
      <w:r w:rsidR="00BF77D2">
        <w:rPr>
          <w:rFonts w:ascii="Times New Roman" w:hAnsi="Times New Roman" w:cs="Times New Roman"/>
          <w:lang w:val="fr-BE"/>
        </w:rPr>
        <w:t xml:space="preserve"> </w:t>
      </w:r>
      <w:r w:rsidRPr="008E535B">
        <w:rPr>
          <w:rFonts w:ascii="Times New Roman" w:hAnsi="Times New Roman" w:cs="Times New Roman"/>
          <w:lang w:val="fr-BE"/>
        </w:rPr>
        <w:t>personnelle</w:t>
      </w:r>
      <w:r w:rsidR="00BF77D2">
        <w:rPr>
          <w:rFonts w:ascii="Times New Roman" w:hAnsi="Times New Roman" w:cs="Times New Roman"/>
          <w:lang w:val="fr-BE"/>
        </w:rPr>
        <w:t xml:space="preserve"> </w:t>
      </w:r>
      <w:r w:rsidRPr="008E535B">
        <w:rPr>
          <w:rFonts w:ascii="Times New Roman" w:hAnsi="Times New Roman" w:cs="Times New Roman"/>
          <w:lang w:val="fr-BE"/>
        </w:rPr>
        <w:t>pour</w:t>
      </w:r>
      <w:r w:rsidR="00BF77D2">
        <w:rPr>
          <w:rFonts w:ascii="Times New Roman" w:hAnsi="Times New Roman" w:cs="Times New Roman"/>
          <w:lang w:val="fr-BE"/>
        </w:rPr>
        <w:t xml:space="preserve"> </w:t>
      </w:r>
      <w:r w:rsidRPr="008E535B">
        <w:rPr>
          <w:rFonts w:ascii="Times New Roman" w:hAnsi="Times New Roman" w:cs="Times New Roman"/>
          <w:lang w:val="fr-BE"/>
        </w:rPr>
        <w:t>dire</w:t>
      </w:r>
      <w:r w:rsidR="00BF77D2">
        <w:rPr>
          <w:rFonts w:ascii="Times New Roman" w:hAnsi="Times New Roman" w:cs="Times New Roman"/>
          <w:lang w:val="fr-BE"/>
        </w:rPr>
        <w:t xml:space="preserve"> </w:t>
      </w:r>
      <w:r w:rsidRPr="008E535B">
        <w:rPr>
          <w:rFonts w:ascii="Times New Roman" w:hAnsi="Times New Roman" w:cs="Times New Roman"/>
          <w:lang w:val="fr-BE"/>
        </w:rPr>
        <w:t>les</w:t>
      </w:r>
      <w:r w:rsidR="00BF77D2">
        <w:rPr>
          <w:rFonts w:ascii="Times New Roman" w:hAnsi="Times New Roman" w:cs="Times New Roman"/>
          <w:lang w:val="fr-BE"/>
        </w:rPr>
        <w:t xml:space="preserve"> </w:t>
      </w:r>
      <w:r w:rsidRPr="008E535B">
        <w:rPr>
          <w:rFonts w:ascii="Times New Roman" w:hAnsi="Times New Roman" w:cs="Times New Roman"/>
          <w:lang w:val="fr-BE"/>
        </w:rPr>
        <w:t>rapports</w:t>
      </w:r>
      <w:r w:rsidR="00BF77D2">
        <w:rPr>
          <w:rFonts w:ascii="Times New Roman" w:hAnsi="Times New Roman" w:cs="Times New Roman"/>
          <w:lang w:val="fr-BE"/>
        </w:rPr>
        <w:t xml:space="preserve"> </w:t>
      </w:r>
      <w:r w:rsidRPr="008E535B">
        <w:rPr>
          <w:rFonts w:ascii="Times New Roman" w:hAnsi="Times New Roman" w:cs="Times New Roman"/>
          <w:lang w:val="fr-BE"/>
        </w:rPr>
        <w:t>homme/femme</w:t>
      </w:r>
      <w:r w:rsidR="00BF77D2">
        <w:rPr>
          <w:rFonts w:ascii="Times New Roman" w:hAnsi="Times New Roman" w:cs="Times New Roman"/>
          <w:lang w:val="fr-BE"/>
        </w:rPr>
        <w:t xml:space="preserve"> </w:t>
      </w:r>
      <w:r w:rsidRPr="008E535B">
        <w:rPr>
          <w:rFonts w:ascii="Times New Roman" w:hAnsi="Times New Roman" w:cs="Times New Roman"/>
          <w:lang w:val="fr-BE"/>
        </w:rPr>
        <w:t>au</w:t>
      </w:r>
      <w:r w:rsidR="00BF77D2">
        <w:rPr>
          <w:rFonts w:ascii="Times New Roman" w:hAnsi="Times New Roman" w:cs="Times New Roman"/>
          <w:lang w:val="fr-BE"/>
        </w:rPr>
        <w:t xml:space="preserve"> </w:t>
      </w:r>
      <w:r w:rsidRPr="008E535B">
        <w:rPr>
          <w:rFonts w:ascii="Times New Roman" w:hAnsi="Times New Roman" w:cs="Times New Roman"/>
          <w:lang w:val="fr-BE"/>
        </w:rPr>
        <w:t>sein</w:t>
      </w:r>
      <w:r w:rsidR="00BF77D2">
        <w:rPr>
          <w:rFonts w:ascii="Times New Roman" w:hAnsi="Times New Roman" w:cs="Times New Roman"/>
          <w:lang w:val="fr-BE"/>
        </w:rPr>
        <w:t xml:space="preserve"> </w:t>
      </w:r>
      <w:r w:rsidRPr="008E535B">
        <w:rPr>
          <w:rFonts w:ascii="Times New Roman" w:hAnsi="Times New Roman" w:cs="Times New Roman"/>
          <w:lang w:val="fr-BE"/>
        </w:rPr>
        <w:t>du</w:t>
      </w:r>
      <w:r w:rsidR="00BF77D2">
        <w:rPr>
          <w:rFonts w:ascii="Times New Roman" w:hAnsi="Times New Roman" w:cs="Times New Roman"/>
          <w:lang w:val="fr-BE"/>
        </w:rPr>
        <w:t xml:space="preserve"> </w:t>
      </w:r>
      <w:r w:rsidRPr="008E535B">
        <w:rPr>
          <w:rFonts w:ascii="Times New Roman" w:hAnsi="Times New Roman" w:cs="Times New Roman"/>
          <w:lang w:val="fr-BE"/>
        </w:rPr>
        <w:t>couple</w:t>
      </w:r>
      <w:r w:rsidR="00BF77D2">
        <w:rPr>
          <w:rFonts w:ascii="Times New Roman" w:hAnsi="Times New Roman" w:cs="Times New Roman"/>
          <w:lang w:val="fr-BE"/>
        </w:rPr>
        <w:t xml:space="preserve"> </w:t>
      </w:r>
      <w:r w:rsidRPr="008E535B">
        <w:rPr>
          <w:rFonts w:ascii="Times New Roman" w:hAnsi="Times New Roman" w:cs="Times New Roman"/>
          <w:lang w:val="fr-BE"/>
        </w:rPr>
        <w:t>désuni.</w:t>
      </w:r>
    </w:p>
    <w:p w14:paraId="1F74490F" w14:textId="5E6D9F0C" w:rsidR="000D70E9" w:rsidRPr="008E535B" w:rsidRDefault="000D70E9" w:rsidP="000D70E9">
      <w:pPr>
        <w:spacing w:after="0" w:line="240" w:lineRule="auto"/>
        <w:ind w:firstLine="397"/>
        <w:jc w:val="both"/>
        <w:rPr>
          <w:rFonts w:ascii="Times New Roman" w:hAnsi="Times New Roman" w:cs="Times New Roman"/>
          <w:lang w:val="fr-BE"/>
        </w:rPr>
      </w:pPr>
      <w:r w:rsidRPr="008E535B">
        <w:rPr>
          <w:rFonts w:ascii="Times New Roman" w:hAnsi="Times New Roman" w:cs="Times New Roman"/>
          <w:lang w:val="fr-BE"/>
        </w:rPr>
        <w:t>Nous</w:t>
      </w:r>
      <w:r w:rsidR="00BF77D2">
        <w:rPr>
          <w:rFonts w:ascii="Times New Roman" w:hAnsi="Times New Roman" w:cs="Times New Roman"/>
          <w:lang w:val="fr-BE"/>
        </w:rPr>
        <w:t xml:space="preserve"> </w:t>
      </w:r>
      <w:r w:rsidRPr="008E535B">
        <w:rPr>
          <w:rFonts w:ascii="Times New Roman" w:hAnsi="Times New Roman" w:cs="Times New Roman"/>
          <w:lang w:val="fr-BE"/>
        </w:rPr>
        <w:t>ne</w:t>
      </w:r>
      <w:r w:rsidR="00BF77D2">
        <w:rPr>
          <w:rFonts w:ascii="Times New Roman" w:hAnsi="Times New Roman" w:cs="Times New Roman"/>
          <w:lang w:val="fr-BE"/>
        </w:rPr>
        <w:t xml:space="preserve"> </w:t>
      </w:r>
      <w:r w:rsidRPr="008E535B">
        <w:rPr>
          <w:rFonts w:ascii="Times New Roman" w:hAnsi="Times New Roman" w:cs="Times New Roman"/>
          <w:lang w:val="fr-BE"/>
        </w:rPr>
        <w:t>considérons</w:t>
      </w:r>
      <w:r w:rsidR="00BF77D2">
        <w:rPr>
          <w:rFonts w:ascii="Times New Roman" w:hAnsi="Times New Roman" w:cs="Times New Roman"/>
          <w:lang w:val="fr-BE"/>
        </w:rPr>
        <w:t xml:space="preserve"> </w:t>
      </w:r>
      <w:r w:rsidRPr="008E535B">
        <w:rPr>
          <w:rFonts w:ascii="Times New Roman" w:hAnsi="Times New Roman" w:cs="Times New Roman"/>
          <w:lang w:val="fr-BE"/>
        </w:rPr>
        <w:t>comme</w:t>
      </w:r>
      <w:r w:rsidR="00BF77D2">
        <w:rPr>
          <w:rFonts w:ascii="Times New Roman" w:hAnsi="Times New Roman" w:cs="Times New Roman"/>
          <w:lang w:val="fr-BE"/>
        </w:rPr>
        <w:t xml:space="preserve"> </w:t>
      </w:r>
      <w:r w:rsidRPr="008E535B">
        <w:rPr>
          <w:rFonts w:ascii="Times New Roman" w:hAnsi="Times New Roman" w:cs="Times New Roman"/>
          <w:lang w:val="fr-BE"/>
        </w:rPr>
        <w:t>MT</w:t>
      </w:r>
      <w:r w:rsidR="00BF77D2">
        <w:rPr>
          <w:rFonts w:ascii="Times New Roman" w:hAnsi="Times New Roman" w:cs="Times New Roman"/>
          <w:lang w:val="fr-BE"/>
        </w:rPr>
        <w:t xml:space="preserve"> </w:t>
      </w:r>
      <w:r w:rsidRPr="008E535B">
        <w:rPr>
          <w:rFonts w:ascii="Times New Roman" w:hAnsi="Times New Roman" w:cs="Times New Roman"/>
          <w:lang w:val="fr-BE"/>
        </w:rPr>
        <w:t>que</w:t>
      </w:r>
      <w:r w:rsidR="00BF77D2">
        <w:rPr>
          <w:rFonts w:ascii="Times New Roman" w:hAnsi="Times New Roman" w:cs="Times New Roman"/>
          <w:lang w:val="fr-BE"/>
        </w:rPr>
        <w:t xml:space="preserve"> </w:t>
      </w:r>
      <w:r w:rsidRPr="008E535B">
        <w:rPr>
          <w:rFonts w:ascii="Times New Roman" w:hAnsi="Times New Roman" w:cs="Times New Roman"/>
          <w:lang w:val="fr-BE"/>
        </w:rPr>
        <w:t>deux</w:t>
      </w:r>
      <w:r w:rsidR="00BF77D2">
        <w:rPr>
          <w:rFonts w:ascii="Times New Roman" w:hAnsi="Times New Roman" w:cs="Times New Roman"/>
          <w:lang w:val="fr-BE"/>
        </w:rPr>
        <w:t xml:space="preserve"> </w:t>
      </w:r>
      <w:r w:rsidRPr="008E535B">
        <w:rPr>
          <w:rFonts w:ascii="Times New Roman" w:hAnsi="Times New Roman" w:cs="Times New Roman"/>
          <w:lang w:val="fr-BE"/>
        </w:rPr>
        <w:t>des</w:t>
      </w:r>
      <w:r w:rsidR="00BF77D2">
        <w:rPr>
          <w:rFonts w:ascii="Times New Roman" w:hAnsi="Times New Roman" w:cs="Times New Roman"/>
          <w:lang w:val="fr-BE"/>
        </w:rPr>
        <w:t xml:space="preserve"> </w:t>
      </w:r>
      <w:r w:rsidRPr="008E535B">
        <w:rPr>
          <w:rFonts w:ascii="Times New Roman" w:hAnsi="Times New Roman" w:cs="Times New Roman"/>
          <w:lang w:val="fr-BE"/>
        </w:rPr>
        <w:t>trois</w:t>
      </w:r>
      <w:r w:rsidR="00BF77D2">
        <w:rPr>
          <w:rFonts w:ascii="Times New Roman" w:hAnsi="Times New Roman" w:cs="Times New Roman"/>
          <w:lang w:val="fr-BE"/>
        </w:rPr>
        <w:t xml:space="preserve"> </w:t>
      </w:r>
      <w:r w:rsidRPr="008E535B">
        <w:rPr>
          <w:rFonts w:ascii="Times New Roman" w:hAnsi="Times New Roman" w:cs="Times New Roman"/>
          <w:lang w:val="fr-BE"/>
        </w:rPr>
        <w:t>occurrences</w:t>
      </w:r>
      <w:r w:rsidR="00BF77D2">
        <w:rPr>
          <w:rFonts w:ascii="Times New Roman" w:hAnsi="Times New Roman" w:cs="Times New Roman"/>
          <w:lang w:val="fr-BE"/>
        </w:rPr>
        <w:t xml:space="preserve"> </w:t>
      </w:r>
      <w:r w:rsidRPr="008E535B">
        <w:rPr>
          <w:rFonts w:ascii="Times New Roman" w:hAnsi="Times New Roman" w:cs="Times New Roman"/>
          <w:lang w:val="fr-BE"/>
        </w:rPr>
        <w:t>ovidiennes</w:t>
      </w:r>
      <w:r w:rsidR="00535395">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i/>
          <w:lang w:val="fr-BE"/>
        </w:rPr>
        <w:t>H.</w:t>
      </w:r>
      <w:r w:rsidR="00BF77D2">
        <w:rPr>
          <w:rFonts w:ascii="Times New Roman" w:hAnsi="Times New Roman" w:cs="Times New Roman"/>
          <w:lang w:val="fr-BE"/>
        </w:rPr>
        <w:t xml:space="preserve"> </w:t>
      </w:r>
      <w:r w:rsidRPr="008E535B">
        <w:rPr>
          <w:rFonts w:ascii="Times New Roman" w:hAnsi="Times New Roman" w:cs="Times New Roman"/>
          <w:lang w:val="fr-BE"/>
        </w:rPr>
        <w:t>3,</w:t>
      </w:r>
      <w:r w:rsidR="00BF77D2">
        <w:rPr>
          <w:rFonts w:ascii="Times New Roman" w:hAnsi="Times New Roman" w:cs="Times New Roman"/>
          <w:lang w:val="fr-BE"/>
        </w:rPr>
        <w:t xml:space="preserve"> </w:t>
      </w:r>
      <w:r w:rsidRPr="008E535B">
        <w:rPr>
          <w:rFonts w:ascii="Times New Roman" w:hAnsi="Times New Roman" w:cs="Times New Roman"/>
          <w:lang w:val="fr-BE"/>
        </w:rPr>
        <w:t>97</w:t>
      </w:r>
      <w:r w:rsidR="00BF77D2">
        <w:rPr>
          <w:rFonts w:ascii="Times New Roman" w:hAnsi="Times New Roman" w:cs="Times New Roman"/>
          <w:lang w:val="fr-BE"/>
        </w:rPr>
        <w:t xml:space="preserve"> </w:t>
      </w:r>
      <w:r w:rsidRPr="008E535B">
        <w:rPr>
          <w:rFonts w:ascii="Times New Roman" w:hAnsi="Times New Roman" w:cs="Times New Roman"/>
          <w:lang w:val="fr-BE"/>
        </w:rPr>
        <w:t>et</w:t>
      </w:r>
      <w:r w:rsidR="00BF77D2">
        <w:rPr>
          <w:rFonts w:ascii="Times New Roman" w:hAnsi="Times New Roman" w:cs="Times New Roman"/>
          <w:lang w:val="fr-BE"/>
        </w:rPr>
        <w:t xml:space="preserve"> </w:t>
      </w:r>
      <w:r w:rsidRPr="008E535B">
        <w:rPr>
          <w:rFonts w:ascii="Times New Roman" w:hAnsi="Times New Roman" w:cs="Times New Roman"/>
          <w:i/>
          <w:lang w:val="fr-BE"/>
        </w:rPr>
        <w:t>Am.</w:t>
      </w:r>
      <w:r w:rsidR="00BF77D2">
        <w:rPr>
          <w:rFonts w:ascii="Times New Roman" w:hAnsi="Times New Roman" w:cs="Times New Roman"/>
          <w:lang w:val="fr-BE"/>
        </w:rPr>
        <w:t xml:space="preserve"> </w:t>
      </w:r>
      <w:r w:rsidRPr="008E535B">
        <w:rPr>
          <w:rFonts w:ascii="Times New Roman" w:hAnsi="Times New Roman" w:cs="Times New Roman"/>
          <w:lang w:val="fr-BE"/>
        </w:rPr>
        <w:t>i,</w:t>
      </w:r>
      <w:r w:rsidR="00BF77D2">
        <w:rPr>
          <w:rFonts w:ascii="Times New Roman" w:hAnsi="Times New Roman" w:cs="Times New Roman"/>
          <w:lang w:val="fr-BE"/>
        </w:rPr>
        <w:t xml:space="preserve"> </w:t>
      </w:r>
      <w:r w:rsidRPr="008E535B">
        <w:rPr>
          <w:rFonts w:ascii="Times New Roman" w:hAnsi="Times New Roman" w:cs="Times New Roman"/>
          <w:lang w:val="fr-BE"/>
        </w:rPr>
        <w:t>10,</w:t>
      </w:r>
      <w:r w:rsidR="00BF77D2">
        <w:rPr>
          <w:rFonts w:ascii="Times New Roman" w:hAnsi="Times New Roman" w:cs="Times New Roman"/>
          <w:lang w:val="fr-BE"/>
        </w:rPr>
        <w:t xml:space="preserve"> </w:t>
      </w:r>
      <w:r w:rsidRPr="008E535B">
        <w:rPr>
          <w:rFonts w:ascii="Times New Roman" w:hAnsi="Times New Roman" w:cs="Times New Roman"/>
          <w:lang w:val="fr-BE"/>
        </w:rPr>
        <w:t>29.</w:t>
      </w:r>
      <w:r w:rsidR="00BF77D2">
        <w:rPr>
          <w:rFonts w:ascii="Times New Roman" w:hAnsi="Times New Roman" w:cs="Times New Roman"/>
          <w:lang w:val="fr-BE"/>
        </w:rPr>
        <w:t xml:space="preserve"> </w:t>
      </w:r>
      <w:r w:rsidRPr="008E535B">
        <w:rPr>
          <w:rFonts w:ascii="Times New Roman" w:hAnsi="Times New Roman" w:cs="Times New Roman"/>
          <w:lang w:val="fr-BE"/>
        </w:rPr>
        <w:t>Elles</w:t>
      </w:r>
      <w:r w:rsidR="00BF77D2">
        <w:rPr>
          <w:rFonts w:ascii="Times New Roman" w:hAnsi="Times New Roman" w:cs="Times New Roman"/>
          <w:lang w:val="fr-BE"/>
        </w:rPr>
        <w:t xml:space="preserve"> </w:t>
      </w:r>
      <w:r w:rsidRPr="008E535B">
        <w:rPr>
          <w:rFonts w:ascii="Times New Roman" w:hAnsi="Times New Roman" w:cs="Times New Roman"/>
          <w:lang w:val="fr-BE"/>
        </w:rPr>
        <w:t>répondent</w:t>
      </w:r>
      <w:r w:rsidR="00BF77D2">
        <w:rPr>
          <w:rFonts w:ascii="Times New Roman" w:hAnsi="Times New Roman" w:cs="Times New Roman"/>
          <w:lang w:val="fr-BE"/>
        </w:rPr>
        <w:t xml:space="preserve"> </w:t>
      </w:r>
      <w:r w:rsidRPr="008E535B">
        <w:rPr>
          <w:rFonts w:ascii="Times New Roman" w:hAnsi="Times New Roman" w:cs="Times New Roman"/>
          <w:lang w:val="fr-BE"/>
        </w:rPr>
        <w:t>à</w:t>
      </w:r>
      <w:r w:rsidR="00BF77D2">
        <w:rPr>
          <w:rFonts w:ascii="Times New Roman" w:hAnsi="Times New Roman" w:cs="Times New Roman"/>
          <w:lang w:val="fr-BE"/>
        </w:rPr>
        <w:t xml:space="preserve"> </w:t>
      </w:r>
      <w:r w:rsidRPr="008E535B">
        <w:rPr>
          <w:rFonts w:ascii="Times New Roman" w:hAnsi="Times New Roman" w:cs="Times New Roman"/>
          <w:lang w:val="fr-BE"/>
        </w:rPr>
        <w:t>la</w:t>
      </w:r>
      <w:r w:rsidR="00BF77D2">
        <w:rPr>
          <w:rFonts w:ascii="Times New Roman" w:hAnsi="Times New Roman" w:cs="Times New Roman"/>
          <w:lang w:val="fr-BE"/>
        </w:rPr>
        <w:t xml:space="preserve"> </w:t>
      </w:r>
      <w:r w:rsidRPr="008E535B">
        <w:rPr>
          <w:rFonts w:ascii="Times New Roman" w:hAnsi="Times New Roman" w:cs="Times New Roman"/>
          <w:lang w:val="fr-BE"/>
        </w:rPr>
        <w:t>structure</w:t>
      </w:r>
      <w:r w:rsidR="00BF77D2">
        <w:rPr>
          <w:rFonts w:ascii="Times New Roman" w:hAnsi="Times New Roman" w:cs="Times New Roman"/>
          <w:lang w:val="fr-BE"/>
        </w:rPr>
        <w:t xml:space="preserve"> </w:t>
      </w:r>
      <w:r w:rsidRPr="008E535B">
        <w:rPr>
          <w:rFonts w:ascii="Times New Roman" w:hAnsi="Times New Roman" w:cs="Times New Roman"/>
          <w:lang w:val="fr-BE"/>
        </w:rPr>
        <w:t>suivante</w:t>
      </w:r>
      <w:r w:rsidR="00535395">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w:t>
      </w:r>
      <w:r w:rsidRPr="008E535B">
        <w:rPr>
          <w:rFonts w:ascii="Times New Roman" w:hAnsi="Times New Roman" w:cs="Times New Roman"/>
          <w:i/>
          <w:lang w:val="fr-BE"/>
        </w:rPr>
        <w:t>sola</w:t>
      </w:r>
      <w:r w:rsidR="00BF77D2">
        <w:rPr>
          <w:rFonts w:ascii="Times New Roman" w:hAnsi="Times New Roman" w:cs="Times New Roman"/>
          <w:i/>
          <w:lang w:val="fr-BE"/>
        </w:rPr>
        <w:t xml:space="preserve"> </w:t>
      </w:r>
      <w:r w:rsidRPr="008E535B">
        <w:rPr>
          <w:rFonts w:ascii="Times New Roman" w:hAnsi="Times New Roman" w:cs="Times New Roman"/>
          <w:lang w:val="fr-BE"/>
        </w:rPr>
        <w:t>épithète</w:t>
      </w:r>
      <w:r w:rsidR="00BF77D2">
        <w:rPr>
          <w:rFonts w:ascii="Times New Roman" w:hAnsi="Times New Roman" w:cs="Times New Roman"/>
          <w:lang w:val="fr-BE"/>
        </w:rPr>
        <w:t xml:space="preserve"> </w:t>
      </w:r>
      <w:r w:rsidRPr="008E535B">
        <w:rPr>
          <w:rFonts w:ascii="Times New Roman" w:hAnsi="Times New Roman" w:cs="Times New Roman"/>
          <w:lang w:val="fr-BE"/>
        </w:rPr>
        <w:t>détachée</w:t>
      </w:r>
      <w:r w:rsidR="00BF77D2">
        <w:rPr>
          <w:rFonts w:ascii="Times New Roman" w:hAnsi="Times New Roman" w:cs="Times New Roman"/>
          <w:lang w:val="fr-BE"/>
        </w:rPr>
        <w:t xml:space="preserve"> </w:t>
      </w:r>
      <w:r w:rsidRPr="008E535B">
        <w:rPr>
          <w:rFonts w:ascii="Times New Roman" w:hAnsi="Times New Roman" w:cs="Times New Roman"/>
          <w:lang w:val="fr-BE"/>
        </w:rPr>
        <w:t>(sens</w:t>
      </w:r>
      <w:r w:rsidR="00535395">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unicité)</w:t>
      </w:r>
      <w:r w:rsidR="00BF77D2">
        <w:rPr>
          <w:rFonts w:ascii="Times New Roman" w:hAnsi="Times New Roman" w:cs="Times New Roman"/>
          <w:lang w:val="fr-BE"/>
        </w:rPr>
        <w:t xml:space="preserve"> </w:t>
      </w:r>
      <w:r w:rsidRPr="008E535B">
        <w:rPr>
          <w:rFonts w:ascii="Times New Roman" w:hAnsi="Times New Roman" w:cs="Times New Roman"/>
          <w:lang w:val="fr-BE"/>
        </w:rPr>
        <w:t>en</w:t>
      </w:r>
      <w:r w:rsidR="00BF77D2">
        <w:rPr>
          <w:rFonts w:ascii="Times New Roman" w:hAnsi="Times New Roman" w:cs="Times New Roman"/>
          <w:lang w:val="fr-BE"/>
        </w:rPr>
        <w:t xml:space="preserve"> </w:t>
      </w:r>
      <w:r w:rsidRPr="008E535B">
        <w:rPr>
          <w:rFonts w:ascii="Times New Roman" w:hAnsi="Times New Roman" w:cs="Times New Roman"/>
          <w:lang w:val="fr-BE"/>
        </w:rPr>
        <w:t>tête</w:t>
      </w:r>
      <w:r w:rsidR="00BF77D2">
        <w:rPr>
          <w:rFonts w:ascii="Times New Roman" w:hAnsi="Times New Roman" w:cs="Times New Roman"/>
          <w:lang w:val="fr-BE"/>
        </w:rPr>
        <w:t xml:space="preserve"> </w:t>
      </w:r>
      <w:r w:rsidRPr="008E535B">
        <w:rPr>
          <w:rFonts w:ascii="Times New Roman" w:hAnsi="Times New Roman" w:cs="Times New Roman"/>
          <w:lang w:val="fr-BE"/>
        </w:rPr>
        <w:t>d’hexamètre</w:t>
      </w:r>
      <w:r w:rsidR="00BF77D2">
        <w:rPr>
          <w:rFonts w:ascii="Times New Roman" w:hAnsi="Times New Roman" w:cs="Times New Roman"/>
          <w:lang w:val="fr-BE"/>
        </w:rPr>
        <w:t xml:space="preserve"> </w:t>
      </w:r>
      <w:r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VIR</w:t>
      </w:r>
      <w:r w:rsidR="00BF77D2">
        <w:rPr>
          <w:rFonts w:ascii="Times New Roman" w:hAnsi="Times New Roman" w:cs="Times New Roman"/>
          <w:lang w:val="fr-BE"/>
        </w:rPr>
        <w:t xml:space="preserve"> </w:t>
      </w:r>
      <w:r w:rsidRPr="008E535B">
        <w:rPr>
          <w:rFonts w:ascii="Times New Roman" w:hAnsi="Times New Roman" w:cs="Times New Roman"/>
          <w:lang w:val="fr-BE"/>
        </w:rPr>
        <w:t>contigu</w:t>
      </w:r>
      <w:r w:rsidR="00BF77D2">
        <w:rPr>
          <w:rFonts w:ascii="Times New Roman" w:hAnsi="Times New Roman" w:cs="Times New Roman"/>
          <w:lang w:val="fr-BE"/>
        </w:rPr>
        <w:t xml:space="preserve"> </w:t>
      </w:r>
      <w:r w:rsidRPr="008E535B">
        <w:rPr>
          <w:rFonts w:ascii="Times New Roman" w:hAnsi="Times New Roman" w:cs="Times New Roman"/>
          <w:lang w:val="fr-BE"/>
        </w:rPr>
        <w:t>(sens</w:t>
      </w:r>
      <w:r w:rsidR="00535395">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homme</w:t>
      </w:r>
      <w:r w:rsidR="00BF77D2">
        <w:rPr>
          <w:rFonts w:ascii="Times New Roman" w:hAnsi="Times New Roman" w:cs="Times New Roman"/>
          <w:lang w:val="fr-BE"/>
        </w:rPr>
        <w:t xml:space="preserve"> </w:t>
      </w:r>
      <w:r w:rsidRPr="008E535B">
        <w:rPr>
          <w:rFonts w:ascii="Times New Roman" w:hAnsi="Times New Roman" w:cs="Times New Roman"/>
          <w:lang w:val="fr-BE"/>
        </w:rPr>
        <w:t>ou</w:t>
      </w:r>
      <w:r w:rsidR="00BF77D2">
        <w:rPr>
          <w:rFonts w:ascii="Times New Roman" w:hAnsi="Times New Roman" w:cs="Times New Roman"/>
          <w:lang w:val="fr-BE"/>
        </w:rPr>
        <w:t xml:space="preserve"> </w:t>
      </w:r>
      <w:r w:rsidRPr="008E535B">
        <w:rPr>
          <w:rFonts w:ascii="Times New Roman" w:hAnsi="Times New Roman" w:cs="Times New Roman"/>
          <w:lang w:val="fr-BE"/>
        </w:rPr>
        <w:t>époux)</w:t>
      </w:r>
      <w:r w:rsidR="00BF77D2">
        <w:rPr>
          <w:rFonts w:ascii="Times New Roman" w:hAnsi="Times New Roman" w:cs="Times New Roman"/>
          <w:lang w:val="fr-BE"/>
        </w:rPr>
        <w:t xml:space="preserve"> </w:t>
      </w:r>
      <w:r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personnage</w:t>
      </w:r>
      <w:r w:rsidR="00BF77D2">
        <w:rPr>
          <w:rFonts w:ascii="Times New Roman" w:hAnsi="Times New Roman" w:cs="Times New Roman"/>
          <w:lang w:val="fr-BE"/>
        </w:rPr>
        <w:t xml:space="preserve"> </w:t>
      </w:r>
      <w:r w:rsidRPr="008E535B">
        <w:rPr>
          <w:rFonts w:ascii="Times New Roman" w:hAnsi="Times New Roman" w:cs="Times New Roman"/>
          <w:lang w:val="fr-BE"/>
        </w:rPr>
        <w:t>féminin</w:t>
      </w:r>
      <w:r w:rsidR="00BF77D2">
        <w:rPr>
          <w:rFonts w:ascii="Times New Roman" w:hAnsi="Times New Roman" w:cs="Times New Roman"/>
          <w:lang w:val="fr-BE"/>
        </w:rPr>
        <w:t xml:space="preserve"> </w:t>
      </w:r>
      <w:r w:rsidRPr="008E535B">
        <w:rPr>
          <w:rFonts w:ascii="Times New Roman" w:hAnsi="Times New Roman" w:cs="Times New Roman"/>
          <w:lang w:val="fr-BE"/>
        </w:rPr>
        <w:t>complémentaire</w:t>
      </w:r>
      <w:r w:rsidR="00BF77D2">
        <w:rPr>
          <w:rFonts w:ascii="Times New Roman" w:hAnsi="Times New Roman" w:cs="Times New Roman"/>
          <w:lang w:val="fr-BE"/>
        </w:rPr>
        <w:t xml:space="preserve"> </w:t>
      </w:r>
      <w:r w:rsidRPr="008E535B">
        <w:rPr>
          <w:rFonts w:ascii="Times New Roman" w:hAnsi="Times New Roman" w:cs="Times New Roman"/>
          <w:lang w:val="fr-BE"/>
        </w:rPr>
        <w:t>contigu</w:t>
      </w:r>
      <w:r w:rsidR="00BF77D2">
        <w:rPr>
          <w:rFonts w:ascii="Times New Roman" w:hAnsi="Times New Roman" w:cs="Times New Roman"/>
          <w:lang w:val="fr-BE"/>
        </w:rPr>
        <w:t xml:space="preserve"> </w:t>
      </w:r>
      <w:r w:rsidRPr="008E535B">
        <w:rPr>
          <w:rFonts w:ascii="Times New Roman" w:hAnsi="Times New Roman" w:cs="Times New Roman"/>
          <w:lang w:val="fr-BE"/>
        </w:rPr>
        <w:t>(femme</w:t>
      </w:r>
      <w:r w:rsidR="00BF77D2">
        <w:rPr>
          <w:rFonts w:ascii="Times New Roman" w:hAnsi="Times New Roman" w:cs="Times New Roman"/>
          <w:lang w:val="fr-BE"/>
        </w:rPr>
        <w:t xml:space="preserve"> </w:t>
      </w:r>
      <w:r w:rsidRPr="008E535B">
        <w:rPr>
          <w:rFonts w:ascii="Times New Roman" w:hAnsi="Times New Roman" w:cs="Times New Roman"/>
          <w:lang w:val="fr-BE"/>
        </w:rPr>
        <w:t>ou</w:t>
      </w:r>
      <w:r w:rsidR="00BF77D2">
        <w:rPr>
          <w:rFonts w:ascii="Times New Roman" w:hAnsi="Times New Roman" w:cs="Times New Roman"/>
          <w:lang w:val="fr-BE"/>
        </w:rPr>
        <w:t xml:space="preserve"> </w:t>
      </w:r>
      <w:r w:rsidRPr="008E535B">
        <w:rPr>
          <w:rFonts w:ascii="Times New Roman" w:hAnsi="Times New Roman" w:cs="Times New Roman"/>
          <w:lang w:val="fr-BE"/>
        </w:rPr>
        <w:t>épouse)</w:t>
      </w:r>
      <w:r w:rsidR="00BF77D2">
        <w:rPr>
          <w:rFonts w:ascii="Times New Roman" w:hAnsi="Times New Roman" w:cs="Times New Roman"/>
          <w:lang w:val="fr-BE"/>
        </w:rPr>
        <w:t xml:space="preserve"> </w:t>
      </w:r>
      <w:r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verbe</w:t>
      </w:r>
      <w:r w:rsidR="00BF77D2">
        <w:rPr>
          <w:rFonts w:ascii="Times New Roman" w:hAnsi="Times New Roman" w:cs="Times New Roman"/>
          <w:lang w:val="fr-BE"/>
        </w:rPr>
        <w:t xml:space="preserve"> </w:t>
      </w:r>
      <w:r w:rsidRPr="008E535B">
        <w:rPr>
          <w:rFonts w:ascii="Times New Roman" w:hAnsi="Times New Roman" w:cs="Times New Roman"/>
          <w:lang w:val="fr-BE"/>
        </w:rPr>
        <w:t>se</w:t>
      </w:r>
      <w:r w:rsidR="00BF77D2">
        <w:rPr>
          <w:rFonts w:ascii="Times New Roman" w:hAnsi="Times New Roman" w:cs="Times New Roman"/>
          <w:lang w:val="fr-BE"/>
        </w:rPr>
        <w:t xml:space="preserve"> </w:t>
      </w:r>
      <w:r w:rsidRPr="008E535B">
        <w:rPr>
          <w:rFonts w:ascii="Times New Roman" w:hAnsi="Times New Roman" w:cs="Times New Roman"/>
          <w:lang w:val="fr-BE"/>
        </w:rPr>
        <w:t>rapportant</w:t>
      </w:r>
      <w:r w:rsidR="00BF77D2">
        <w:rPr>
          <w:rFonts w:ascii="Times New Roman" w:hAnsi="Times New Roman" w:cs="Times New Roman"/>
          <w:lang w:val="fr-BE"/>
        </w:rPr>
        <w:t xml:space="preserve"> </w:t>
      </w:r>
      <w:r w:rsidRPr="008E535B">
        <w:rPr>
          <w:rFonts w:ascii="Times New Roman" w:hAnsi="Times New Roman" w:cs="Times New Roman"/>
          <w:lang w:val="fr-BE"/>
        </w:rPr>
        <w:t>à</w:t>
      </w:r>
      <w:r w:rsidR="00BF77D2">
        <w:rPr>
          <w:rFonts w:ascii="Times New Roman" w:hAnsi="Times New Roman" w:cs="Times New Roman"/>
          <w:lang w:val="fr-BE"/>
        </w:rPr>
        <w:t xml:space="preserve"> </w:t>
      </w:r>
      <w:r w:rsidRPr="008E535B">
        <w:rPr>
          <w:rFonts w:ascii="Times New Roman" w:hAnsi="Times New Roman" w:cs="Times New Roman"/>
          <w:lang w:val="fr-BE"/>
        </w:rPr>
        <w:t>une</w:t>
      </w:r>
      <w:r w:rsidR="00BF77D2">
        <w:rPr>
          <w:rFonts w:ascii="Times New Roman" w:hAnsi="Times New Roman" w:cs="Times New Roman"/>
          <w:lang w:val="fr-BE"/>
        </w:rPr>
        <w:t xml:space="preserve"> </w:t>
      </w:r>
      <w:r w:rsidRPr="008E535B">
        <w:rPr>
          <w:rFonts w:ascii="Times New Roman" w:hAnsi="Times New Roman" w:cs="Times New Roman"/>
          <w:lang w:val="fr-BE"/>
        </w:rPr>
        <w:t>action</w:t>
      </w:r>
      <w:r w:rsidR="00BF77D2">
        <w:rPr>
          <w:rFonts w:ascii="Times New Roman" w:hAnsi="Times New Roman" w:cs="Times New Roman"/>
          <w:lang w:val="fr-BE"/>
        </w:rPr>
        <w:t xml:space="preserve"> </w:t>
      </w:r>
      <w:r w:rsidRPr="008E535B">
        <w:rPr>
          <w:rFonts w:ascii="Times New Roman" w:hAnsi="Times New Roman" w:cs="Times New Roman"/>
          <w:lang w:val="fr-BE"/>
        </w:rPr>
        <w:t>dirigée</w:t>
      </w:r>
      <w:r w:rsidR="00BF77D2">
        <w:rPr>
          <w:rFonts w:ascii="Times New Roman" w:hAnsi="Times New Roman" w:cs="Times New Roman"/>
          <w:lang w:val="fr-BE"/>
        </w:rPr>
        <w:t xml:space="preserve"> </w:t>
      </w:r>
      <w:r w:rsidRPr="008E535B">
        <w:rPr>
          <w:rFonts w:ascii="Times New Roman" w:hAnsi="Times New Roman" w:cs="Times New Roman"/>
          <w:lang w:val="fr-BE"/>
        </w:rPr>
        <w:t>vers</w:t>
      </w:r>
      <w:r w:rsidR="00BF77D2">
        <w:rPr>
          <w:rFonts w:ascii="Times New Roman" w:hAnsi="Times New Roman" w:cs="Times New Roman"/>
          <w:lang w:val="fr-BE"/>
        </w:rPr>
        <w:t xml:space="preserve"> </w:t>
      </w:r>
      <w:r w:rsidRPr="008E535B">
        <w:rPr>
          <w:rFonts w:ascii="Times New Roman" w:hAnsi="Times New Roman" w:cs="Times New Roman"/>
          <w:lang w:val="fr-BE"/>
        </w:rPr>
        <w:t>VIR].</w:t>
      </w:r>
      <w:r w:rsidR="00BF77D2">
        <w:rPr>
          <w:rFonts w:ascii="Times New Roman" w:hAnsi="Times New Roman" w:cs="Times New Roman"/>
          <w:lang w:val="fr-BE"/>
        </w:rPr>
        <w:t xml:space="preserve"> </w:t>
      </w:r>
      <w:r w:rsidRPr="008E535B">
        <w:rPr>
          <w:rFonts w:ascii="Times New Roman" w:hAnsi="Times New Roman" w:cs="Times New Roman"/>
          <w:lang w:val="fr-BE"/>
        </w:rPr>
        <w:t>Ce</w:t>
      </w:r>
      <w:r w:rsidR="00BF77D2">
        <w:rPr>
          <w:rFonts w:ascii="Times New Roman" w:hAnsi="Times New Roman" w:cs="Times New Roman"/>
          <w:lang w:val="fr-BE"/>
        </w:rPr>
        <w:t xml:space="preserve"> </w:t>
      </w:r>
      <w:r w:rsidRPr="008E535B">
        <w:rPr>
          <w:rFonts w:ascii="Times New Roman" w:hAnsi="Times New Roman" w:cs="Times New Roman"/>
          <w:lang w:val="fr-BE"/>
        </w:rPr>
        <w:t>MT</w:t>
      </w:r>
      <w:r w:rsidR="00BF77D2">
        <w:rPr>
          <w:rFonts w:ascii="Times New Roman" w:hAnsi="Times New Roman" w:cs="Times New Roman"/>
          <w:lang w:val="fr-BE"/>
        </w:rPr>
        <w:t xml:space="preserve"> </w:t>
      </w:r>
      <w:r w:rsidRPr="008E535B">
        <w:rPr>
          <w:rFonts w:ascii="Times New Roman" w:hAnsi="Times New Roman" w:cs="Times New Roman"/>
          <w:lang w:val="fr-BE"/>
        </w:rPr>
        <w:t>a</w:t>
      </w:r>
      <w:r w:rsidR="00BF77D2">
        <w:rPr>
          <w:rFonts w:ascii="Times New Roman" w:hAnsi="Times New Roman" w:cs="Times New Roman"/>
          <w:lang w:val="fr-BE"/>
        </w:rPr>
        <w:t xml:space="preserve"> </w:t>
      </w:r>
      <w:r w:rsidRPr="008E535B">
        <w:rPr>
          <w:rFonts w:ascii="Times New Roman" w:hAnsi="Times New Roman" w:cs="Times New Roman"/>
          <w:lang w:val="fr-BE"/>
        </w:rPr>
        <w:t>une</w:t>
      </w:r>
      <w:r w:rsidR="00BF77D2">
        <w:rPr>
          <w:rFonts w:ascii="Times New Roman" w:hAnsi="Times New Roman" w:cs="Times New Roman"/>
          <w:lang w:val="fr-BE"/>
        </w:rPr>
        <w:t xml:space="preserve"> </w:t>
      </w:r>
      <w:r w:rsidRPr="008E535B">
        <w:rPr>
          <w:rFonts w:ascii="Times New Roman" w:hAnsi="Times New Roman" w:cs="Times New Roman"/>
          <w:lang w:val="fr-BE"/>
        </w:rPr>
        <w:t>fonction</w:t>
      </w:r>
      <w:r w:rsidR="00BF77D2">
        <w:rPr>
          <w:rFonts w:ascii="Times New Roman" w:hAnsi="Times New Roman" w:cs="Times New Roman"/>
          <w:lang w:val="fr-BE"/>
        </w:rPr>
        <w:t xml:space="preserve"> </w:t>
      </w:r>
      <w:r w:rsidRPr="008E535B">
        <w:rPr>
          <w:rFonts w:ascii="Times New Roman" w:hAnsi="Times New Roman" w:cs="Times New Roman"/>
          <w:lang w:val="fr-BE"/>
        </w:rPr>
        <w:t>emphatique</w:t>
      </w:r>
      <w:r w:rsidR="00BF77D2">
        <w:rPr>
          <w:rFonts w:ascii="Times New Roman" w:hAnsi="Times New Roman" w:cs="Times New Roman"/>
          <w:lang w:val="fr-BE"/>
        </w:rPr>
        <w:t xml:space="preserve"> </w:t>
      </w:r>
      <w:r w:rsidRPr="008E535B">
        <w:rPr>
          <w:rFonts w:ascii="Times New Roman" w:hAnsi="Times New Roman" w:cs="Times New Roman"/>
          <w:lang w:val="fr-BE"/>
        </w:rPr>
        <w:t>et</w:t>
      </w:r>
      <w:r w:rsidR="00BF77D2">
        <w:rPr>
          <w:rFonts w:ascii="Times New Roman" w:hAnsi="Times New Roman" w:cs="Times New Roman"/>
          <w:lang w:val="fr-BE"/>
        </w:rPr>
        <w:t xml:space="preserve"> </w:t>
      </w:r>
      <w:r w:rsidRPr="008E535B">
        <w:rPr>
          <w:rFonts w:ascii="Times New Roman" w:hAnsi="Times New Roman" w:cs="Times New Roman"/>
          <w:lang w:val="fr-BE"/>
        </w:rPr>
        <w:t>discriminante</w:t>
      </w:r>
      <w:r w:rsidR="00535395">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par</w:t>
      </w:r>
      <w:r w:rsidR="00BF77D2">
        <w:rPr>
          <w:rFonts w:ascii="Times New Roman" w:hAnsi="Times New Roman" w:cs="Times New Roman"/>
          <w:lang w:val="fr-BE"/>
        </w:rPr>
        <w:t xml:space="preserve"> </w:t>
      </w:r>
      <w:r w:rsidRPr="008E535B">
        <w:rPr>
          <w:rFonts w:ascii="Times New Roman" w:hAnsi="Times New Roman" w:cs="Times New Roman"/>
          <w:lang w:val="fr-BE"/>
        </w:rPr>
        <w:t>la</w:t>
      </w:r>
      <w:r w:rsidR="00BF77D2">
        <w:rPr>
          <w:rFonts w:ascii="Times New Roman" w:hAnsi="Times New Roman" w:cs="Times New Roman"/>
          <w:lang w:val="fr-BE"/>
        </w:rPr>
        <w:t xml:space="preserve"> </w:t>
      </w:r>
      <w:r w:rsidRPr="008E535B">
        <w:rPr>
          <w:rFonts w:ascii="Times New Roman" w:hAnsi="Times New Roman" w:cs="Times New Roman"/>
          <w:lang w:val="fr-BE"/>
        </w:rPr>
        <w:t>position</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i/>
          <w:lang w:val="fr-BE"/>
        </w:rPr>
        <w:t>sola</w:t>
      </w:r>
      <w:r w:rsidR="00BF77D2">
        <w:rPr>
          <w:rFonts w:ascii="Times New Roman" w:hAnsi="Times New Roman" w:cs="Times New Roman"/>
          <w:i/>
          <w:lang w:val="fr-BE"/>
        </w:rPr>
        <w:t xml:space="preserve"> </w:t>
      </w:r>
      <w:r w:rsidRPr="008E535B">
        <w:rPr>
          <w:rFonts w:ascii="Times New Roman" w:hAnsi="Times New Roman" w:cs="Times New Roman"/>
          <w:lang w:val="fr-BE"/>
        </w:rPr>
        <w:t>en</w:t>
      </w:r>
      <w:r w:rsidR="00BF77D2">
        <w:rPr>
          <w:rFonts w:ascii="Times New Roman" w:hAnsi="Times New Roman" w:cs="Times New Roman"/>
          <w:lang w:val="fr-BE"/>
        </w:rPr>
        <w:t xml:space="preserve"> </w:t>
      </w:r>
      <w:r w:rsidRPr="008E535B">
        <w:rPr>
          <w:rFonts w:ascii="Times New Roman" w:hAnsi="Times New Roman" w:cs="Times New Roman"/>
          <w:lang w:val="fr-BE"/>
        </w:rPr>
        <w:t>début</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vers,</w:t>
      </w:r>
      <w:r w:rsidR="00BF77D2">
        <w:rPr>
          <w:rFonts w:ascii="Times New Roman" w:hAnsi="Times New Roman" w:cs="Times New Roman"/>
          <w:lang w:val="fr-BE"/>
        </w:rPr>
        <w:t xml:space="preserve"> </w:t>
      </w:r>
      <w:r w:rsidRPr="008E535B">
        <w:rPr>
          <w:rFonts w:ascii="Times New Roman" w:hAnsi="Times New Roman" w:cs="Times New Roman"/>
          <w:lang w:val="fr-BE"/>
        </w:rPr>
        <w:t>mise</w:t>
      </w:r>
      <w:r w:rsidR="00BF77D2">
        <w:rPr>
          <w:rFonts w:ascii="Times New Roman" w:hAnsi="Times New Roman" w:cs="Times New Roman"/>
          <w:lang w:val="fr-BE"/>
        </w:rPr>
        <w:t xml:space="preserve"> </w:t>
      </w:r>
      <w:r w:rsidRPr="008E535B">
        <w:rPr>
          <w:rFonts w:ascii="Times New Roman" w:hAnsi="Times New Roman" w:cs="Times New Roman"/>
          <w:lang w:val="fr-BE"/>
        </w:rPr>
        <w:t>en</w:t>
      </w:r>
      <w:r w:rsidR="00BF77D2">
        <w:rPr>
          <w:rFonts w:ascii="Times New Roman" w:hAnsi="Times New Roman" w:cs="Times New Roman"/>
          <w:lang w:val="fr-BE"/>
        </w:rPr>
        <w:t xml:space="preserve"> </w:t>
      </w:r>
      <w:r w:rsidRPr="008E535B">
        <w:rPr>
          <w:rFonts w:ascii="Times New Roman" w:hAnsi="Times New Roman" w:cs="Times New Roman"/>
          <w:lang w:val="fr-BE"/>
        </w:rPr>
        <w:t>exergue</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la</w:t>
      </w:r>
      <w:r w:rsidR="00BF77D2">
        <w:rPr>
          <w:rFonts w:ascii="Times New Roman" w:hAnsi="Times New Roman" w:cs="Times New Roman"/>
          <w:lang w:val="fr-BE"/>
        </w:rPr>
        <w:t xml:space="preserve"> </w:t>
      </w:r>
      <w:r w:rsidRPr="008E535B">
        <w:rPr>
          <w:rFonts w:ascii="Times New Roman" w:hAnsi="Times New Roman" w:cs="Times New Roman"/>
          <w:lang w:val="fr-BE"/>
        </w:rPr>
        <w:t>capacité</w:t>
      </w:r>
      <w:r w:rsidR="00BF77D2">
        <w:rPr>
          <w:rFonts w:ascii="Times New Roman" w:hAnsi="Times New Roman" w:cs="Times New Roman"/>
          <w:lang w:val="fr-BE"/>
        </w:rPr>
        <w:t xml:space="preserve"> </w:t>
      </w:r>
      <w:r w:rsidRPr="008E535B">
        <w:rPr>
          <w:rFonts w:ascii="Times New Roman" w:hAnsi="Times New Roman" w:cs="Times New Roman"/>
          <w:lang w:val="fr-BE"/>
        </w:rPr>
        <w:t>exclusive</w:t>
      </w:r>
      <w:r w:rsidR="00BF77D2">
        <w:rPr>
          <w:rFonts w:ascii="Times New Roman" w:hAnsi="Times New Roman" w:cs="Times New Roman"/>
          <w:lang w:val="fr-BE"/>
        </w:rPr>
        <w:t xml:space="preserve"> </w:t>
      </w:r>
      <w:r w:rsidRPr="008E535B">
        <w:rPr>
          <w:rFonts w:ascii="Times New Roman" w:hAnsi="Times New Roman" w:cs="Times New Roman"/>
          <w:lang w:val="fr-BE"/>
        </w:rPr>
        <w:t>d’une</w:t>
      </w:r>
      <w:r w:rsidR="00BF77D2">
        <w:rPr>
          <w:rFonts w:ascii="Times New Roman" w:hAnsi="Times New Roman" w:cs="Times New Roman"/>
          <w:lang w:val="fr-BE"/>
        </w:rPr>
        <w:t xml:space="preserve"> </w:t>
      </w:r>
      <w:r w:rsidRPr="008E535B">
        <w:rPr>
          <w:rFonts w:ascii="Times New Roman" w:hAnsi="Times New Roman" w:cs="Times New Roman"/>
          <w:lang w:val="fr-BE"/>
        </w:rPr>
        <w:t>(catégorie</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personne(s)</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sexe</w:t>
      </w:r>
      <w:r w:rsidR="00BF77D2">
        <w:rPr>
          <w:rFonts w:ascii="Times New Roman" w:hAnsi="Times New Roman" w:cs="Times New Roman"/>
          <w:lang w:val="fr-BE"/>
        </w:rPr>
        <w:t xml:space="preserve"> </w:t>
      </w:r>
      <w:r w:rsidRPr="008E535B">
        <w:rPr>
          <w:rFonts w:ascii="Times New Roman" w:hAnsi="Times New Roman" w:cs="Times New Roman"/>
          <w:lang w:val="fr-BE"/>
        </w:rPr>
        <w:t>féminin</w:t>
      </w:r>
      <w:r w:rsidR="00BF77D2">
        <w:rPr>
          <w:rFonts w:ascii="Times New Roman" w:hAnsi="Times New Roman" w:cs="Times New Roman"/>
          <w:lang w:val="fr-BE"/>
        </w:rPr>
        <w:t xml:space="preserve"> </w:t>
      </w:r>
      <w:r w:rsidRPr="008E535B">
        <w:rPr>
          <w:rFonts w:ascii="Times New Roman" w:hAnsi="Times New Roman" w:cs="Times New Roman"/>
          <w:lang w:val="fr-BE"/>
        </w:rPr>
        <w:t>à</w:t>
      </w:r>
      <w:r w:rsidR="00BF77D2">
        <w:rPr>
          <w:rFonts w:ascii="Times New Roman" w:hAnsi="Times New Roman" w:cs="Times New Roman"/>
          <w:lang w:val="fr-BE"/>
        </w:rPr>
        <w:t xml:space="preserve"> </w:t>
      </w:r>
      <w:r w:rsidRPr="008E535B">
        <w:rPr>
          <w:rFonts w:ascii="Times New Roman" w:hAnsi="Times New Roman" w:cs="Times New Roman"/>
          <w:lang w:val="fr-BE"/>
        </w:rPr>
        <w:t>exercer</w:t>
      </w:r>
      <w:r w:rsidR="00BF77D2">
        <w:rPr>
          <w:rFonts w:ascii="Times New Roman" w:hAnsi="Times New Roman" w:cs="Times New Roman"/>
          <w:lang w:val="fr-BE"/>
        </w:rPr>
        <w:t xml:space="preserve"> </w:t>
      </w:r>
      <w:r w:rsidRPr="008E535B">
        <w:rPr>
          <w:rFonts w:ascii="Times New Roman" w:hAnsi="Times New Roman" w:cs="Times New Roman"/>
          <w:lang w:val="fr-BE"/>
        </w:rPr>
        <w:t>une</w:t>
      </w:r>
      <w:r w:rsidR="00BF77D2">
        <w:rPr>
          <w:rFonts w:ascii="Times New Roman" w:hAnsi="Times New Roman" w:cs="Times New Roman"/>
          <w:lang w:val="fr-BE"/>
        </w:rPr>
        <w:t xml:space="preserve"> </w:t>
      </w:r>
      <w:r w:rsidRPr="008E535B">
        <w:rPr>
          <w:rFonts w:ascii="Times New Roman" w:hAnsi="Times New Roman" w:cs="Times New Roman"/>
          <w:lang w:val="fr-BE"/>
        </w:rPr>
        <w:t>influence</w:t>
      </w:r>
      <w:r w:rsidR="00BF77D2">
        <w:rPr>
          <w:rFonts w:ascii="Times New Roman" w:hAnsi="Times New Roman" w:cs="Times New Roman"/>
          <w:lang w:val="fr-BE"/>
        </w:rPr>
        <w:t xml:space="preserve"> </w:t>
      </w:r>
      <w:r w:rsidRPr="008E535B">
        <w:rPr>
          <w:rFonts w:ascii="Times New Roman" w:hAnsi="Times New Roman" w:cs="Times New Roman"/>
          <w:lang w:val="fr-BE"/>
        </w:rPr>
        <w:t>décisive</w:t>
      </w:r>
      <w:r w:rsidR="00BF77D2">
        <w:rPr>
          <w:rFonts w:ascii="Times New Roman" w:hAnsi="Times New Roman" w:cs="Times New Roman"/>
          <w:lang w:val="fr-BE"/>
        </w:rPr>
        <w:t xml:space="preserve"> </w:t>
      </w:r>
      <w:r w:rsidRPr="008E535B">
        <w:rPr>
          <w:rFonts w:ascii="Times New Roman" w:hAnsi="Times New Roman" w:cs="Times New Roman"/>
          <w:lang w:val="fr-BE"/>
        </w:rPr>
        <w:t>sur</w:t>
      </w:r>
      <w:r w:rsidR="00BF77D2">
        <w:rPr>
          <w:rFonts w:ascii="Times New Roman" w:hAnsi="Times New Roman" w:cs="Times New Roman"/>
          <w:lang w:val="fr-BE"/>
        </w:rPr>
        <w:t xml:space="preserve"> </w:t>
      </w:r>
      <w:r w:rsidRPr="008E535B">
        <w:rPr>
          <w:rFonts w:ascii="Times New Roman" w:hAnsi="Times New Roman" w:cs="Times New Roman"/>
          <w:lang w:val="fr-BE"/>
        </w:rPr>
        <w:t>l’être</w:t>
      </w:r>
      <w:r w:rsidR="00BF77D2">
        <w:rPr>
          <w:rFonts w:ascii="Times New Roman" w:hAnsi="Times New Roman" w:cs="Times New Roman"/>
          <w:lang w:val="fr-BE"/>
        </w:rPr>
        <w:t xml:space="preserve"> </w:t>
      </w:r>
      <w:r w:rsidRPr="008E535B">
        <w:rPr>
          <w:rFonts w:ascii="Times New Roman" w:hAnsi="Times New Roman" w:cs="Times New Roman"/>
          <w:lang w:val="fr-BE"/>
        </w:rPr>
        <w:t>masculin</w:t>
      </w:r>
      <w:r w:rsidR="00BF77D2">
        <w:rPr>
          <w:rFonts w:ascii="Times New Roman" w:hAnsi="Times New Roman" w:cs="Times New Roman"/>
          <w:lang w:val="fr-BE"/>
        </w:rPr>
        <w:t xml:space="preserve"> </w:t>
      </w:r>
      <w:r w:rsidRPr="008E535B">
        <w:rPr>
          <w:rFonts w:ascii="Times New Roman" w:hAnsi="Times New Roman" w:cs="Times New Roman"/>
          <w:lang w:val="fr-BE"/>
        </w:rPr>
        <w:t>défini</w:t>
      </w:r>
      <w:r w:rsidR="00BF77D2">
        <w:rPr>
          <w:rFonts w:ascii="Times New Roman" w:hAnsi="Times New Roman" w:cs="Times New Roman"/>
          <w:lang w:val="fr-BE"/>
        </w:rPr>
        <w:t xml:space="preserve"> </w:t>
      </w:r>
      <w:r w:rsidRPr="008E535B">
        <w:rPr>
          <w:rFonts w:ascii="Times New Roman" w:hAnsi="Times New Roman" w:cs="Times New Roman"/>
          <w:lang w:val="fr-BE"/>
        </w:rPr>
        <w:t>dans</w:t>
      </w:r>
      <w:r w:rsidR="00BF77D2">
        <w:rPr>
          <w:rFonts w:ascii="Times New Roman" w:hAnsi="Times New Roman" w:cs="Times New Roman"/>
          <w:lang w:val="fr-BE"/>
        </w:rPr>
        <w:t xml:space="preserve"> </w:t>
      </w:r>
      <w:r w:rsidRPr="008E535B">
        <w:rPr>
          <w:rFonts w:ascii="Times New Roman" w:hAnsi="Times New Roman" w:cs="Times New Roman"/>
          <w:lang w:val="fr-BE"/>
        </w:rPr>
        <w:t>sa</w:t>
      </w:r>
      <w:r w:rsidR="00BF77D2">
        <w:rPr>
          <w:rFonts w:ascii="Times New Roman" w:hAnsi="Times New Roman" w:cs="Times New Roman"/>
          <w:lang w:val="fr-BE"/>
        </w:rPr>
        <w:t xml:space="preserve"> </w:t>
      </w:r>
      <w:r w:rsidRPr="008E535B">
        <w:rPr>
          <w:rFonts w:ascii="Times New Roman" w:hAnsi="Times New Roman" w:cs="Times New Roman"/>
          <w:lang w:val="fr-BE"/>
        </w:rPr>
        <w:t>complémentarité</w:t>
      </w:r>
      <w:r w:rsidR="00BF77D2">
        <w:rPr>
          <w:rFonts w:ascii="Times New Roman" w:hAnsi="Times New Roman" w:cs="Times New Roman"/>
          <w:lang w:val="fr-BE"/>
        </w:rPr>
        <w:t xml:space="preserve"> </w:t>
      </w:r>
      <w:r w:rsidRPr="008E535B">
        <w:rPr>
          <w:rFonts w:ascii="Times New Roman" w:hAnsi="Times New Roman" w:cs="Times New Roman"/>
          <w:lang w:val="fr-BE"/>
        </w:rPr>
        <w:t>vis-à-vis</w:t>
      </w:r>
      <w:r w:rsidR="00BF77D2">
        <w:rPr>
          <w:rFonts w:ascii="Times New Roman" w:hAnsi="Times New Roman" w:cs="Times New Roman"/>
          <w:lang w:val="fr-BE"/>
        </w:rPr>
        <w:t xml:space="preserve"> </w:t>
      </w:r>
      <w:r w:rsidRPr="008E535B">
        <w:rPr>
          <w:rFonts w:ascii="Times New Roman" w:hAnsi="Times New Roman" w:cs="Times New Roman"/>
          <w:lang w:val="fr-BE"/>
        </w:rPr>
        <w:t>d’elle.</w:t>
      </w:r>
      <w:r w:rsidR="00BF77D2">
        <w:rPr>
          <w:rFonts w:ascii="Times New Roman" w:hAnsi="Times New Roman" w:cs="Times New Roman"/>
          <w:lang w:val="fr-BE"/>
        </w:rPr>
        <w:t xml:space="preserve"> </w:t>
      </w:r>
      <w:r w:rsidRPr="008E535B">
        <w:rPr>
          <w:rFonts w:ascii="Times New Roman" w:hAnsi="Times New Roman" w:cs="Times New Roman"/>
          <w:lang w:val="fr-BE"/>
        </w:rPr>
        <w:t>Le</w:t>
      </w:r>
      <w:r w:rsidR="00BF77D2">
        <w:rPr>
          <w:rFonts w:ascii="Times New Roman" w:hAnsi="Times New Roman" w:cs="Times New Roman"/>
          <w:lang w:val="fr-BE"/>
        </w:rPr>
        <w:t xml:space="preserve"> </w:t>
      </w:r>
      <w:r w:rsidRPr="008E535B">
        <w:rPr>
          <w:rFonts w:ascii="Times New Roman" w:hAnsi="Times New Roman" w:cs="Times New Roman"/>
          <w:lang w:val="fr-BE"/>
        </w:rPr>
        <w:t>MT</w:t>
      </w:r>
      <w:r w:rsidR="00BF77D2">
        <w:rPr>
          <w:rFonts w:ascii="Times New Roman" w:hAnsi="Times New Roman" w:cs="Times New Roman"/>
          <w:lang w:val="fr-BE"/>
        </w:rPr>
        <w:t xml:space="preserve"> </w:t>
      </w:r>
      <w:r w:rsidRPr="008E535B">
        <w:rPr>
          <w:rFonts w:ascii="Times New Roman" w:hAnsi="Times New Roman" w:cs="Times New Roman"/>
          <w:lang w:val="fr-BE"/>
        </w:rPr>
        <w:t>a</w:t>
      </w:r>
      <w:r w:rsidR="00BF77D2">
        <w:rPr>
          <w:rFonts w:ascii="Times New Roman" w:hAnsi="Times New Roman" w:cs="Times New Roman"/>
          <w:lang w:val="fr-BE"/>
        </w:rPr>
        <w:t xml:space="preserve"> </w:t>
      </w:r>
      <w:r w:rsidRPr="008E535B">
        <w:rPr>
          <w:rFonts w:ascii="Times New Roman" w:hAnsi="Times New Roman" w:cs="Times New Roman"/>
          <w:lang w:val="fr-BE"/>
        </w:rPr>
        <w:t>aussi</w:t>
      </w:r>
      <w:r w:rsidR="00BF77D2">
        <w:rPr>
          <w:rFonts w:ascii="Times New Roman" w:hAnsi="Times New Roman" w:cs="Times New Roman"/>
          <w:lang w:val="fr-BE"/>
        </w:rPr>
        <w:t xml:space="preserve"> </w:t>
      </w:r>
      <w:r w:rsidRPr="008E535B">
        <w:rPr>
          <w:rFonts w:ascii="Times New Roman" w:hAnsi="Times New Roman" w:cs="Times New Roman"/>
          <w:lang w:val="fr-BE"/>
        </w:rPr>
        <w:t>une</w:t>
      </w:r>
      <w:r w:rsidR="00BF77D2">
        <w:rPr>
          <w:rFonts w:ascii="Times New Roman" w:hAnsi="Times New Roman" w:cs="Times New Roman"/>
          <w:lang w:val="fr-BE"/>
        </w:rPr>
        <w:t xml:space="preserve"> </w:t>
      </w:r>
      <w:r w:rsidRPr="008E535B">
        <w:rPr>
          <w:rFonts w:ascii="Times New Roman" w:hAnsi="Times New Roman" w:cs="Times New Roman"/>
          <w:lang w:val="fr-BE"/>
        </w:rPr>
        <w:t>fonction</w:t>
      </w:r>
      <w:r w:rsidR="00BF77D2">
        <w:rPr>
          <w:rFonts w:ascii="Times New Roman" w:hAnsi="Times New Roman" w:cs="Times New Roman"/>
          <w:lang w:val="fr-BE"/>
        </w:rPr>
        <w:t xml:space="preserve"> </w:t>
      </w:r>
      <w:r w:rsidRPr="008E535B">
        <w:rPr>
          <w:rFonts w:ascii="Times New Roman" w:hAnsi="Times New Roman" w:cs="Times New Roman"/>
          <w:lang w:val="fr-BE"/>
        </w:rPr>
        <w:t>iconique</w:t>
      </w:r>
      <w:r w:rsidR="00535395">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inclusion</w:t>
      </w:r>
      <w:r w:rsidR="00BF77D2">
        <w:rPr>
          <w:rFonts w:ascii="Times New Roman" w:hAnsi="Times New Roman" w:cs="Times New Roman"/>
          <w:lang w:val="fr-BE"/>
        </w:rPr>
        <w:t xml:space="preserve"> </w:t>
      </w:r>
      <w:r w:rsidRPr="008E535B">
        <w:rPr>
          <w:rFonts w:ascii="Times New Roman" w:hAnsi="Times New Roman" w:cs="Times New Roman"/>
          <w:lang w:val="fr-BE"/>
        </w:rPr>
        <w:t>du</w:t>
      </w:r>
      <w:r w:rsidR="00BF77D2">
        <w:rPr>
          <w:rFonts w:ascii="Times New Roman" w:hAnsi="Times New Roman" w:cs="Times New Roman"/>
          <w:lang w:val="fr-BE"/>
        </w:rPr>
        <w:t xml:space="preserve"> </w:t>
      </w:r>
      <w:r w:rsidRPr="008E535B">
        <w:rPr>
          <w:rFonts w:ascii="Times New Roman" w:hAnsi="Times New Roman" w:cs="Times New Roman"/>
          <w:lang w:val="fr-BE"/>
        </w:rPr>
        <w:t>référent</w:t>
      </w:r>
      <w:r w:rsidR="00BF77D2">
        <w:rPr>
          <w:rFonts w:ascii="Times New Roman" w:hAnsi="Times New Roman" w:cs="Times New Roman"/>
          <w:lang w:val="fr-BE"/>
        </w:rPr>
        <w:t xml:space="preserve"> </w:t>
      </w:r>
      <w:r w:rsidRPr="008E535B">
        <w:rPr>
          <w:rFonts w:ascii="Times New Roman" w:hAnsi="Times New Roman" w:cs="Times New Roman"/>
          <w:lang w:val="fr-BE"/>
        </w:rPr>
        <w:t>masculin</w:t>
      </w:r>
      <w:r w:rsidR="00BF77D2">
        <w:rPr>
          <w:rFonts w:ascii="Times New Roman" w:hAnsi="Times New Roman" w:cs="Times New Roman"/>
          <w:lang w:val="fr-BE"/>
        </w:rPr>
        <w:t xml:space="preserve"> </w:t>
      </w:r>
      <w:r w:rsidRPr="008E535B">
        <w:rPr>
          <w:rFonts w:ascii="Times New Roman" w:hAnsi="Times New Roman" w:cs="Times New Roman"/>
          <w:lang w:val="fr-BE"/>
        </w:rPr>
        <w:t>entre</w:t>
      </w:r>
      <w:r w:rsidR="00BF77D2">
        <w:rPr>
          <w:rFonts w:ascii="Times New Roman" w:hAnsi="Times New Roman" w:cs="Times New Roman"/>
          <w:lang w:val="fr-BE"/>
        </w:rPr>
        <w:t xml:space="preserve"> </w:t>
      </w:r>
      <w:r w:rsidRPr="008E535B">
        <w:rPr>
          <w:rFonts w:ascii="Times New Roman" w:hAnsi="Times New Roman" w:cs="Times New Roman"/>
          <w:lang w:val="fr-BE"/>
        </w:rPr>
        <w:t>les</w:t>
      </w:r>
      <w:r w:rsidR="00BF77D2">
        <w:rPr>
          <w:rFonts w:ascii="Times New Roman" w:hAnsi="Times New Roman" w:cs="Times New Roman"/>
          <w:lang w:val="fr-BE"/>
        </w:rPr>
        <w:t xml:space="preserve"> </w:t>
      </w:r>
      <w:r w:rsidRPr="008E535B">
        <w:rPr>
          <w:rFonts w:ascii="Times New Roman" w:hAnsi="Times New Roman" w:cs="Times New Roman"/>
          <w:lang w:val="fr-BE"/>
        </w:rPr>
        <w:t>deux</w:t>
      </w:r>
      <w:r w:rsidR="00BF77D2">
        <w:rPr>
          <w:rFonts w:ascii="Times New Roman" w:hAnsi="Times New Roman" w:cs="Times New Roman"/>
          <w:lang w:val="fr-BE"/>
        </w:rPr>
        <w:t xml:space="preserve"> </w:t>
      </w:r>
      <w:r w:rsidRPr="008E535B">
        <w:rPr>
          <w:rFonts w:ascii="Times New Roman" w:hAnsi="Times New Roman" w:cs="Times New Roman"/>
          <w:lang w:val="fr-BE"/>
        </w:rPr>
        <w:t>éléments</w:t>
      </w:r>
      <w:r w:rsidR="00BF77D2">
        <w:rPr>
          <w:rFonts w:ascii="Times New Roman" w:hAnsi="Times New Roman" w:cs="Times New Roman"/>
          <w:lang w:val="fr-BE"/>
        </w:rPr>
        <w:t xml:space="preserve"> </w:t>
      </w:r>
      <w:r w:rsidRPr="008E535B">
        <w:rPr>
          <w:rFonts w:ascii="Times New Roman" w:hAnsi="Times New Roman" w:cs="Times New Roman"/>
          <w:lang w:val="fr-BE"/>
        </w:rPr>
        <w:t>du</w:t>
      </w:r>
      <w:r w:rsidR="00BF77D2">
        <w:rPr>
          <w:rFonts w:ascii="Times New Roman" w:hAnsi="Times New Roman" w:cs="Times New Roman"/>
          <w:lang w:val="fr-BE"/>
        </w:rPr>
        <w:t xml:space="preserve"> </w:t>
      </w:r>
      <w:r w:rsidRPr="008E535B">
        <w:rPr>
          <w:rFonts w:ascii="Times New Roman" w:hAnsi="Times New Roman" w:cs="Times New Roman"/>
          <w:lang w:val="fr-BE"/>
        </w:rPr>
        <w:t>référent</w:t>
      </w:r>
      <w:r w:rsidR="00BF77D2">
        <w:rPr>
          <w:rFonts w:ascii="Times New Roman" w:hAnsi="Times New Roman" w:cs="Times New Roman"/>
          <w:lang w:val="fr-BE"/>
        </w:rPr>
        <w:t xml:space="preserve"> </w:t>
      </w:r>
      <w:r w:rsidRPr="008E535B">
        <w:rPr>
          <w:rFonts w:ascii="Times New Roman" w:hAnsi="Times New Roman" w:cs="Times New Roman"/>
          <w:lang w:val="fr-BE"/>
        </w:rPr>
        <w:t>féminin.</w:t>
      </w:r>
      <w:r w:rsidR="00BF77D2">
        <w:rPr>
          <w:rFonts w:ascii="Times New Roman" w:hAnsi="Times New Roman" w:cs="Times New Roman"/>
          <w:lang w:val="fr-BE"/>
        </w:rPr>
        <w:t xml:space="preserve"> </w:t>
      </w:r>
      <w:r w:rsidRPr="008E535B">
        <w:rPr>
          <w:rFonts w:ascii="Times New Roman" w:hAnsi="Times New Roman" w:cs="Times New Roman"/>
          <w:lang w:val="fr-BE"/>
        </w:rPr>
        <w:t>Enfin,</w:t>
      </w:r>
      <w:r w:rsidR="00BF77D2">
        <w:rPr>
          <w:rFonts w:ascii="Times New Roman" w:hAnsi="Times New Roman" w:cs="Times New Roman"/>
          <w:lang w:val="fr-BE"/>
        </w:rPr>
        <w:t xml:space="preserve">  </w:t>
      </w:r>
      <w:r w:rsidRPr="008E535B">
        <w:rPr>
          <w:rFonts w:ascii="Times New Roman" w:hAnsi="Times New Roman" w:cs="Times New Roman"/>
          <w:lang w:val="fr-BE"/>
        </w:rPr>
        <w:t>le</w:t>
      </w:r>
      <w:r w:rsidR="00BF77D2">
        <w:rPr>
          <w:rFonts w:ascii="Times New Roman" w:hAnsi="Times New Roman" w:cs="Times New Roman"/>
          <w:lang w:val="fr-BE"/>
        </w:rPr>
        <w:t xml:space="preserve"> </w:t>
      </w:r>
      <w:r w:rsidRPr="008E535B">
        <w:rPr>
          <w:rFonts w:ascii="Times New Roman" w:hAnsi="Times New Roman" w:cs="Times New Roman"/>
          <w:lang w:val="fr-BE"/>
        </w:rPr>
        <w:t>MT</w:t>
      </w:r>
      <w:r w:rsidR="00BF77D2">
        <w:rPr>
          <w:rFonts w:ascii="Times New Roman" w:hAnsi="Times New Roman" w:cs="Times New Roman"/>
          <w:lang w:val="fr-BE"/>
        </w:rPr>
        <w:t xml:space="preserve"> </w:t>
      </w:r>
      <w:r w:rsidRPr="008E535B">
        <w:rPr>
          <w:rFonts w:ascii="Times New Roman" w:hAnsi="Times New Roman" w:cs="Times New Roman"/>
          <w:lang w:val="fr-BE"/>
        </w:rPr>
        <w:t>a</w:t>
      </w:r>
      <w:r w:rsidR="00BF77D2">
        <w:rPr>
          <w:rFonts w:ascii="Times New Roman" w:hAnsi="Times New Roman" w:cs="Times New Roman"/>
          <w:lang w:val="fr-BE"/>
        </w:rPr>
        <w:t xml:space="preserve"> </w:t>
      </w:r>
      <w:r w:rsidRPr="008E535B">
        <w:rPr>
          <w:rFonts w:ascii="Times New Roman" w:hAnsi="Times New Roman" w:cs="Times New Roman"/>
          <w:lang w:val="fr-BE"/>
        </w:rPr>
        <w:t>une</w:t>
      </w:r>
      <w:r w:rsidR="00BF77D2">
        <w:rPr>
          <w:rFonts w:ascii="Times New Roman" w:hAnsi="Times New Roman" w:cs="Times New Roman"/>
          <w:lang w:val="fr-BE"/>
        </w:rPr>
        <w:t xml:space="preserve"> </w:t>
      </w:r>
      <w:r w:rsidRPr="008E535B">
        <w:rPr>
          <w:rFonts w:ascii="Times New Roman" w:hAnsi="Times New Roman" w:cs="Times New Roman"/>
          <w:lang w:val="fr-BE"/>
        </w:rPr>
        <w:t>fonction</w:t>
      </w:r>
      <w:r w:rsidR="00BF77D2">
        <w:rPr>
          <w:rFonts w:ascii="Times New Roman" w:hAnsi="Times New Roman" w:cs="Times New Roman"/>
          <w:lang w:val="fr-BE"/>
        </w:rPr>
        <w:t xml:space="preserve"> </w:t>
      </w:r>
      <w:r w:rsidRPr="008E535B">
        <w:rPr>
          <w:rFonts w:ascii="Times New Roman" w:hAnsi="Times New Roman" w:cs="Times New Roman"/>
          <w:lang w:val="fr-BE"/>
        </w:rPr>
        <w:t>caractérisante</w:t>
      </w:r>
      <w:r w:rsidR="00BF77D2">
        <w:rPr>
          <w:rFonts w:ascii="Times New Roman" w:hAnsi="Times New Roman" w:cs="Times New Roman"/>
          <w:lang w:val="fr-BE"/>
        </w:rPr>
        <w:t xml:space="preserve"> </w:t>
      </w:r>
      <w:r w:rsidRPr="008E535B">
        <w:rPr>
          <w:rFonts w:ascii="Times New Roman" w:hAnsi="Times New Roman" w:cs="Times New Roman"/>
          <w:lang w:val="fr-BE"/>
        </w:rPr>
        <w:t>car</w:t>
      </w:r>
      <w:r w:rsidR="00BF77D2">
        <w:rPr>
          <w:rFonts w:ascii="Times New Roman" w:hAnsi="Times New Roman" w:cs="Times New Roman"/>
          <w:lang w:val="fr-BE"/>
        </w:rPr>
        <w:t xml:space="preserve"> </w:t>
      </w:r>
      <w:r w:rsidRPr="008E535B">
        <w:rPr>
          <w:rFonts w:ascii="Times New Roman" w:hAnsi="Times New Roman" w:cs="Times New Roman"/>
          <w:lang w:val="fr-BE"/>
        </w:rPr>
        <w:t>il</w:t>
      </w:r>
      <w:r w:rsidR="00BF77D2">
        <w:rPr>
          <w:rFonts w:ascii="Times New Roman" w:hAnsi="Times New Roman" w:cs="Times New Roman"/>
          <w:lang w:val="fr-BE"/>
        </w:rPr>
        <w:t xml:space="preserve"> </w:t>
      </w:r>
      <w:r w:rsidRPr="008E535B">
        <w:rPr>
          <w:rFonts w:ascii="Times New Roman" w:hAnsi="Times New Roman" w:cs="Times New Roman"/>
          <w:lang w:val="fr-BE"/>
        </w:rPr>
        <w:t>ne</w:t>
      </w:r>
      <w:r w:rsidR="00BF77D2">
        <w:rPr>
          <w:rFonts w:ascii="Times New Roman" w:hAnsi="Times New Roman" w:cs="Times New Roman"/>
          <w:lang w:val="fr-BE"/>
        </w:rPr>
        <w:t xml:space="preserve"> </w:t>
      </w:r>
      <w:r w:rsidRPr="008E535B">
        <w:rPr>
          <w:rFonts w:ascii="Times New Roman" w:hAnsi="Times New Roman" w:cs="Times New Roman"/>
          <w:lang w:val="fr-BE"/>
        </w:rPr>
        <w:t>se</w:t>
      </w:r>
      <w:r w:rsidR="00BF77D2">
        <w:rPr>
          <w:rFonts w:ascii="Times New Roman" w:hAnsi="Times New Roman" w:cs="Times New Roman"/>
          <w:lang w:val="fr-BE"/>
        </w:rPr>
        <w:t xml:space="preserve"> </w:t>
      </w:r>
      <w:r w:rsidRPr="008E535B">
        <w:rPr>
          <w:rFonts w:ascii="Times New Roman" w:hAnsi="Times New Roman" w:cs="Times New Roman"/>
          <w:lang w:val="fr-BE"/>
        </w:rPr>
        <w:t>trouve</w:t>
      </w:r>
      <w:r w:rsidR="00BF77D2">
        <w:rPr>
          <w:rFonts w:ascii="Times New Roman" w:hAnsi="Times New Roman" w:cs="Times New Roman"/>
          <w:lang w:val="fr-BE"/>
        </w:rPr>
        <w:t xml:space="preserve"> </w:t>
      </w:r>
      <w:r w:rsidRPr="008E535B">
        <w:rPr>
          <w:rFonts w:ascii="Times New Roman" w:hAnsi="Times New Roman" w:cs="Times New Roman"/>
          <w:lang w:val="fr-BE"/>
        </w:rPr>
        <w:t>pas</w:t>
      </w:r>
      <w:r w:rsidR="00BF77D2">
        <w:rPr>
          <w:rFonts w:ascii="Times New Roman" w:hAnsi="Times New Roman" w:cs="Times New Roman"/>
          <w:lang w:val="fr-BE"/>
        </w:rPr>
        <w:t xml:space="preserve"> </w:t>
      </w:r>
      <w:r w:rsidRPr="008E535B">
        <w:rPr>
          <w:rFonts w:ascii="Times New Roman" w:hAnsi="Times New Roman" w:cs="Times New Roman"/>
          <w:lang w:val="fr-BE"/>
        </w:rPr>
        <w:t>chez</w:t>
      </w:r>
      <w:r w:rsidR="00BF77D2">
        <w:rPr>
          <w:rFonts w:ascii="Times New Roman" w:hAnsi="Times New Roman" w:cs="Times New Roman"/>
          <w:lang w:val="fr-BE"/>
        </w:rPr>
        <w:t xml:space="preserve"> </w:t>
      </w:r>
      <w:r w:rsidRPr="008E535B">
        <w:rPr>
          <w:rFonts w:ascii="Times New Roman" w:hAnsi="Times New Roman" w:cs="Times New Roman"/>
          <w:lang w:val="fr-BE"/>
        </w:rPr>
        <w:t>les</w:t>
      </w:r>
      <w:r w:rsidR="00BF77D2">
        <w:rPr>
          <w:rFonts w:ascii="Times New Roman" w:hAnsi="Times New Roman" w:cs="Times New Roman"/>
          <w:lang w:val="fr-BE"/>
        </w:rPr>
        <w:t xml:space="preserve"> </w:t>
      </w:r>
      <w:r w:rsidRPr="008E535B">
        <w:rPr>
          <w:rFonts w:ascii="Times New Roman" w:hAnsi="Times New Roman" w:cs="Times New Roman"/>
          <w:lang w:val="fr-BE"/>
        </w:rPr>
        <w:t>autres</w:t>
      </w:r>
      <w:r w:rsidR="00BF77D2">
        <w:rPr>
          <w:rFonts w:ascii="Times New Roman" w:hAnsi="Times New Roman" w:cs="Times New Roman"/>
          <w:lang w:val="fr-BE"/>
        </w:rPr>
        <w:t xml:space="preserve"> </w:t>
      </w:r>
      <w:r w:rsidRPr="008E535B">
        <w:rPr>
          <w:rFonts w:ascii="Times New Roman" w:hAnsi="Times New Roman" w:cs="Times New Roman"/>
          <w:lang w:val="fr-BE"/>
        </w:rPr>
        <w:t>poètes</w:t>
      </w:r>
      <w:r w:rsidR="00BF77D2">
        <w:rPr>
          <w:rFonts w:ascii="Times New Roman" w:hAnsi="Times New Roman" w:cs="Times New Roman"/>
          <w:lang w:val="fr-BE"/>
        </w:rPr>
        <w:t xml:space="preserve"> </w:t>
      </w:r>
      <w:r w:rsidRPr="008E535B">
        <w:rPr>
          <w:rFonts w:ascii="Times New Roman" w:hAnsi="Times New Roman" w:cs="Times New Roman"/>
          <w:lang w:val="fr-BE"/>
        </w:rPr>
        <w:t>antérieurs</w:t>
      </w:r>
      <w:r w:rsidR="00BF77D2">
        <w:rPr>
          <w:rFonts w:ascii="Times New Roman" w:hAnsi="Times New Roman" w:cs="Times New Roman"/>
          <w:lang w:val="fr-BE"/>
        </w:rPr>
        <w:t xml:space="preserve"> </w:t>
      </w:r>
      <w:r w:rsidRPr="008E535B">
        <w:rPr>
          <w:rFonts w:ascii="Times New Roman" w:hAnsi="Times New Roman" w:cs="Times New Roman"/>
          <w:lang w:val="fr-BE"/>
        </w:rPr>
        <w:t>ou</w:t>
      </w:r>
      <w:r w:rsidR="00BF77D2">
        <w:rPr>
          <w:rFonts w:ascii="Times New Roman" w:hAnsi="Times New Roman" w:cs="Times New Roman"/>
          <w:lang w:val="fr-BE"/>
        </w:rPr>
        <w:t xml:space="preserve"> </w:t>
      </w:r>
      <w:r w:rsidRPr="008E535B">
        <w:rPr>
          <w:rFonts w:ascii="Times New Roman" w:hAnsi="Times New Roman" w:cs="Times New Roman"/>
          <w:lang w:val="fr-BE"/>
        </w:rPr>
        <w:t>contemporains.</w:t>
      </w:r>
      <w:r w:rsidR="00BF77D2">
        <w:rPr>
          <w:rFonts w:ascii="Times New Roman" w:hAnsi="Times New Roman" w:cs="Times New Roman"/>
          <w:lang w:val="fr-BE"/>
        </w:rPr>
        <w:t xml:space="preserve"> </w:t>
      </w:r>
      <w:r w:rsidRPr="008E535B">
        <w:rPr>
          <w:rFonts w:ascii="Times New Roman" w:hAnsi="Times New Roman" w:cs="Times New Roman"/>
          <w:lang w:val="fr-BE"/>
        </w:rPr>
        <w:t>Au</w:t>
      </w:r>
      <w:r w:rsidR="00BF77D2">
        <w:rPr>
          <w:rFonts w:ascii="Times New Roman" w:hAnsi="Times New Roman" w:cs="Times New Roman"/>
          <w:lang w:val="fr-BE"/>
        </w:rPr>
        <w:t xml:space="preserve"> </w:t>
      </w:r>
      <w:r w:rsidRPr="008E535B">
        <w:rPr>
          <w:rFonts w:ascii="Times New Roman" w:hAnsi="Times New Roman" w:cs="Times New Roman"/>
          <w:lang w:val="fr-BE"/>
        </w:rPr>
        <w:t>sein</w:t>
      </w:r>
      <w:r w:rsidR="00BF77D2">
        <w:rPr>
          <w:rFonts w:ascii="Times New Roman" w:hAnsi="Times New Roman" w:cs="Times New Roman"/>
          <w:lang w:val="fr-BE"/>
        </w:rPr>
        <w:t xml:space="preserve"> </w:t>
      </w:r>
      <w:r w:rsidRPr="008E535B">
        <w:rPr>
          <w:rFonts w:ascii="Times New Roman" w:hAnsi="Times New Roman" w:cs="Times New Roman"/>
          <w:lang w:val="fr-BE"/>
        </w:rPr>
        <w:t>du</w:t>
      </w:r>
      <w:r w:rsidR="00BF77D2">
        <w:rPr>
          <w:rFonts w:ascii="Times New Roman" w:hAnsi="Times New Roman" w:cs="Times New Roman"/>
          <w:lang w:val="fr-BE"/>
        </w:rPr>
        <w:t xml:space="preserve"> </w:t>
      </w:r>
      <w:r w:rsidRPr="008E535B">
        <w:rPr>
          <w:rFonts w:ascii="Times New Roman" w:hAnsi="Times New Roman" w:cs="Times New Roman"/>
          <w:lang w:val="fr-BE"/>
        </w:rPr>
        <w:t>corpus</w:t>
      </w:r>
      <w:r w:rsidR="00BF77D2">
        <w:rPr>
          <w:rFonts w:ascii="Times New Roman" w:hAnsi="Times New Roman" w:cs="Times New Roman"/>
          <w:lang w:val="fr-BE"/>
        </w:rPr>
        <w:t xml:space="preserve"> </w:t>
      </w:r>
      <w:r w:rsidRPr="008E535B">
        <w:rPr>
          <w:rFonts w:ascii="Times New Roman" w:hAnsi="Times New Roman" w:cs="Times New Roman"/>
          <w:lang w:val="fr-BE"/>
        </w:rPr>
        <w:t>ovidien,</w:t>
      </w:r>
      <w:r w:rsidR="00BF77D2">
        <w:rPr>
          <w:rFonts w:ascii="Times New Roman" w:hAnsi="Times New Roman" w:cs="Times New Roman"/>
          <w:lang w:val="fr-BE"/>
        </w:rPr>
        <w:t xml:space="preserve"> </w:t>
      </w:r>
      <w:r w:rsidRPr="008E535B">
        <w:rPr>
          <w:rFonts w:ascii="Times New Roman" w:hAnsi="Times New Roman" w:cs="Times New Roman"/>
          <w:lang w:val="fr-BE"/>
        </w:rPr>
        <w:t>il</w:t>
      </w:r>
      <w:r w:rsidR="00BF77D2">
        <w:rPr>
          <w:rFonts w:ascii="Times New Roman" w:hAnsi="Times New Roman" w:cs="Times New Roman"/>
          <w:lang w:val="fr-BE"/>
        </w:rPr>
        <w:t xml:space="preserve"> </w:t>
      </w:r>
      <w:r w:rsidRPr="008E535B">
        <w:rPr>
          <w:rFonts w:ascii="Times New Roman" w:hAnsi="Times New Roman" w:cs="Times New Roman"/>
          <w:lang w:val="fr-BE"/>
        </w:rPr>
        <w:t>n’apparaît</w:t>
      </w:r>
      <w:r w:rsidR="00BF77D2">
        <w:rPr>
          <w:rFonts w:ascii="Times New Roman" w:hAnsi="Times New Roman" w:cs="Times New Roman"/>
          <w:lang w:val="fr-BE"/>
        </w:rPr>
        <w:t xml:space="preserve"> </w:t>
      </w:r>
      <w:r w:rsidRPr="008E535B">
        <w:rPr>
          <w:rFonts w:ascii="Times New Roman" w:hAnsi="Times New Roman" w:cs="Times New Roman"/>
          <w:lang w:val="fr-BE"/>
        </w:rPr>
        <w:t>que</w:t>
      </w:r>
      <w:r w:rsidR="00BF77D2">
        <w:rPr>
          <w:rFonts w:ascii="Times New Roman" w:hAnsi="Times New Roman" w:cs="Times New Roman"/>
          <w:lang w:val="fr-BE"/>
        </w:rPr>
        <w:t xml:space="preserve"> </w:t>
      </w:r>
      <w:r w:rsidRPr="008E535B">
        <w:rPr>
          <w:rFonts w:ascii="Times New Roman" w:hAnsi="Times New Roman" w:cs="Times New Roman"/>
          <w:lang w:val="fr-BE"/>
        </w:rPr>
        <w:t>dans</w:t>
      </w:r>
      <w:r w:rsidR="00BF77D2">
        <w:rPr>
          <w:rFonts w:ascii="Times New Roman" w:hAnsi="Times New Roman" w:cs="Times New Roman"/>
          <w:lang w:val="fr-BE"/>
        </w:rPr>
        <w:t xml:space="preserve"> </w:t>
      </w:r>
      <w:r w:rsidRPr="008E535B">
        <w:rPr>
          <w:rFonts w:ascii="Times New Roman" w:hAnsi="Times New Roman" w:cs="Times New Roman"/>
          <w:lang w:val="fr-BE"/>
        </w:rPr>
        <w:t>les</w:t>
      </w:r>
      <w:r w:rsidR="00BF77D2">
        <w:rPr>
          <w:rFonts w:ascii="Times New Roman" w:hAnsi="Times New Roman" w:cs="Times New Roman"/>
          <w:lang w:val="fr-BE"/>
        </w:rPr>
        <w:t xml:space="preserve"> </w:t>
      </w:r>
      <w:r w:rsidRPr="008E535B">
        <w:rPr>
          <w:rFonts w:ascii="Times New Roman" w:hAnsi="Times New Roman" w:cs="Times New Roman"/>
          <w:lang w:val="fr-BE"/>
        </w:rPr>
        <w:t>élégies</w:t>
      </w:r>
      <w:r w:rsidR="00BF77D2">
        <w:rPr>
          <w:rFonts w:ascii="Times New Roman" w:hAnsi="Times New Roman" w:cs="Times New Roman"/>
          <w:lang w:val="fr-BE"/>
        </w:rPr>
        <w:t xml:space="preserve"> </w:t>
      </w:r>
      <w:r w:rsidRPr="008E535B">
        <w:rPr>
          <w:rFonts w:ascii="Times New Roman" w:hAnsi="Times New Roman" w:cs="Times New Roman"/>
          <w:lang w:val="fr-BE"/>
        </w:rPr>
        <w:t>amoureuses</w:t>
      </w:r>
      <w:r w:rsidR="00BF77D2">
        <w:rPr>
          <w:rFonts w:ascii="Times New Roman" w:hAnsi="Times New Roman" w:cs="Times New Roman"/>
          <w:lang w:val="fr-BE"/>
        </w:rPr>
        <w:t xml:space="preserve"> </w:t>
      </w:r>
      <w:r w:rsidRPr="008E535B">
        <w:rPr>
          <w:rFonts w:ascii="Times New Roman" w:hAnsi="Times New Roman" w:cs="Times New Roman"/>
          <w:lang w:val="fr-BE"/>
        </w:rPr>
        <w:t>(</w:t>
      </w:r>
      <w:r w:rsidRPr="008E535B">
        <w:rPr>
          <w:rFonts w:ascii="Times New Roman" w:hAnsi="Times New Roman" w:cs="Times New Roman"/>
          <w:i/>
          <w:lang w:val="fr-BE"/>
        </w:rPr>
        <w:t>Héroïdes</w:t>
      </w:r>
      <w:r w:rsidR="00BF77D2">
        <w:rPr>
          <w:rFonts w:ascii="Times New Roman" w:hAnsi="Times New Roman" w:cs="Times New Roman"/>
          <w:lang w:val="fr-BE"/>
        </w:rPr>
        <w:t xml:space="preserve"> </w:t>
      </w:r>
      <w:r w:rsidRPr="008E535B">
        <w:rPr>
          <w:rFonts w:ascii="Times New Roman" w:hAnsi="Times New Roman" w:cs="Times New Roman"/>
          <w:lang w:val="fr-BE"/>
        </w:rPr>
        <w:t>et</w:t>
      </w:r>
      <w:r w:rsidR="00BF77D2">
        <w:rPr>
          <w:rFonts w:ascii="Times New Roman" w:hAnsi="Times New Roman" w:cs="Times New Roman"/>
          <w:lang w:val="fr-BE"/>
        </w:rPr>
        <w:t xml:space="preserve"> </w:t>
      </w:r>
      <w:r w:rsidRPr="008E535B">
        <w:rPr>
          <w:rFonts w:ascii="Times New Roman" w:hAnsi="Times New Roman" w:cs="Times New Roman"/>
          <w:i/>
          <w:lang w:val="fr-BE"/>
        </w:rPr>
        <w:t>Amours</w:t>
      </w:r>
      <w:r w:rsidRPr="008E535B">
        <w:rPr>
          <w:rFonts w:ascii="Times New Roman" w:hAnsi="Times New Roman" w:cs="Times New Roman"/>
          <w:lang w:val="fr-BE"/>
        </w:rPr>
        <w:t>),</w:t>
      </w:r>
      <w:r w:rsidR="00BF77D2">
        <w:rPr>
          <w:rFonts w:ascii="Times New Roman" w:hAnsi="Times New Roman" w:cs="Times New Roman"/>
          <w:lang w:val="fr-BE"/>
        </w:rPr>
        <w:t xml:space="preserve"> </w:t>
      </w:r>
      <w:r w:rsidRPr="008E535B">
        <w:rPr>
          <w:rFonts w:ascii="Times New Roman" w:hAnsi="Times New Roman" w:cs="Times New Roman"/>
          <w:lang w:val="fr-BE"/>
        </w:rPr>
        <w:t>ce</w:t>
      </w:r>
      <w:r w:rsidR="00BF77D2">
        <w:rPr>
          <w:rFonts w:ascii="Times New Roman" w:hAnsi="Times New Roman" w:cs="Times New Roman"/>
          <w:lang w:val="fr-BE"/>
        </w:rPr>
        <w:t xml:space="preserve"> </w:t>
      </w:r>
      <w:r w:rsidRPr="008E535B">
        <w:rPr>
          <w:rFonts w:ascii="Times New Roman" w:hAnsi="Times New Roman" w:cs="Times New Roman"/>
          <w:lang w:val="fr-BE"/>
        </w:rPr>
        <w:t>que</w:t>
      </w:r>
      <w:r w:rsidR="00BF77D2">
        <w:rPr>
          <w:rFonts w:ascii="Times New Roman" w:hAnsi="Times New Roman" w:cs="Times New Roman"/>
          <w:lang w:val="fr-BE"/>
        </w:rPr>
        <w:t xml:space="preserve"> </w:t>
      </w:r>
      <w:r w:rsidRPr="008E535B">
        <w:rPr>
          <w:rFonts w:ascii="Times New Roman" w:hAnsi="Times New Roman" w:cs="Times New Roman"/>
          <w:lang w:val="fr-BE"/>
        </w:rPr>
        <w:t>justifie</w:t>
      </w:r>
      <w:r w:rsidR="00BF77D2">
        <w:rPr>
          <w:rFonts w:ascii="Times New Roman" w:hAnsi="Times New Roman" w:cs="Times New Roman"/>
          <w:lang w:val="fr-BE"/>
        </w:rPr>
        <w:t xml:space="preserve"> </w:t>
      </w:r>
      <w:r w:rsidRPr="008E535B">
        <w:rPr>
          <w:rFonts w:ascii="Times New Roman" w:hAnsi="Times New Roman" w:cs="Times New Roman"/>
          <w:lang w:val="fr-BE"/>
        </w:rPr>
        <w:t>pleinement</w:t>
      </w:r>
      <w:r w:rsidR="00BF77D2">
        <w:rPr>
          <w:rFonts w:ascii="Times New Roman" w:hAnsi="Times New Roman" w:cs="Times New Roman"/>
          <w:lang w:val="fr-BE"/>
        </w:rPr>
        <w:t xml:space="preserve"> </w:t>
      </w:r>
      <w:r w:rsidRPr="008E535B">
        <w:rPr>
          <w:rFonts w:ascii="Times New Roman" w:hAnsi="Times New Roman" w:cs="Times New Roman"/>
          <w:lang w:val="fr-BE"/>
        </w:rPr>
        <w:t>le</w:t>
      </w:r>
      <w:r w:rsidR="00BF77D2">
        <w:rPr>
          <w:rFonts w:ascii="Times New Roman" w:hAnsi="Times New Roman" w:cs="Times New Roman"/>
          <w:lang w:val="fr-BE"/>
        </w:rPr>
        <w:t xml:space="preserve"> </w:t>
      </w:r>
      <w:r w:rsidRPr="008E535B">
        <w:rPr>
          <w:rFonts w:ascii="Times New Roman" w:hAnsi="Times New Roman" w:cs="Times New Roman"/>
          <w:lang w:val="fr-BE"/>
        </w:rPr>
        <w:t>thème</w:t>
      </w:r>
      <w:r w:rsidR="00BF77D2">
        <w:rPr>
          <w:rFonts w:ascii="Times New Roman" w:hAnsi="Times New Roman" w:cs="Times New Roman"/>
          <w:lang w:val="fr-BE"/>
        </w:rPr>
        <w:t xml:space="preserve"> </w:t>
      </w:r>
      <w:r w:rsidRPr="008E535B">
        <w:rPr>
          <w:rFonts w:ascii="Times New Roman" w:hAnsi="Times New Roman" w:cs="Times New Roman"/>
          <w:lang w:val="fr-BE"/>
        </w:rPr>
        <w:t>central</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ces</w:t>
      </w:r>
      <w:r w:rsidR="00BF77D2">
        <w:rPr>
          <w:rFonts w:ascii="Times New Roman" w:hAnsi="Times New Roman" w:cs="Times New Roman"/>
          <w:lang w:val="fr-BE"/>
        </w:rPr>
        <w:t xml:space="preserve"> </w:t>
      </w:r>
      <w:r w:rsidRPr="008E535B">
        <w:rPr>
          <w:rFonts w:ascii="Times New Roman" w:hAnsi="Times New Roman" w:cs="Times New Roman"/>
          <w:lang w:val="fr-BE"/>
        </w:rPr>
        <w:t>deux</w:t>
      </w:r>
      <w:r w:rsidR="00BF77D2">
        <w:rPr>
          <w:rFonts w:ascii="Times New Roman" w:hAnsi="Times New Roman" w:cs="Times New Roman"/>
          <w:lang w:val="fr-BE"/>
        </w:rPr>
        <w:t xml:space="preserve"> </w:t>
      </w:r>
      <w:r w:rsidRPr="008E535B">
        <w:rPr>
          <w:rFonts w:ascii="Times New Roman" w:hAnsi="Times New Roman" w:cs="Times New Roman"/>
          <w:lang w:val="fr-BE"/>
        </w:rPr>
        <w:t>œuvres.</w:t>
      </w:r>
      <w:r w:rsidR="00BF77D2">
        <w:rPr>
          <w:rFonts w:ascii="Times New Roman" w:hAnsi="Times New Roman" w:cs="Times New Roman"/>
          <w:lang w:val="fr-BE"/>
        </w:rPr>
        <w:t xml:space="preserve"> </w:t>
      </w:r>
    </w:p>
    <w:p w14:paraId="4B239047" w14:textId="4FE97158" w:rsidR="000D70E9" w:rsidRPr="008E535B" w:rsidRDefault="000D70E9" w:rsidP="000D70E9">
      <w:pPr>
        <w:spacing w:after="0" w:line="240" w:lineRule="auto"/>
        <w:ind w:firstLine="397"/>
        <w:jc w:val="both"/>
        <w:rPr>
          <w:rFonts w:ascii="Times New Roman" w:hAnsi="Times New Roman" w:cs="Times New Roman"/>
          <w:lang w:val="fr-BE"/>
        </w:rPr>
      </w:pPr>
      <w:r w:rsidRPr="008E535B">
        <w:rPr>
          <w:rFonts w:ascii="Times New Roman" w:hAnsi="Times New Roman" w:cs="Times New Roman"/>
          <w:lang w:val="fr-BE"/>
        </w:rPr>
        <w:t>Toutefois,</w:t>
      </w:r>
      <w:r w:rsidR="00BF77D2">
        <w:rPr>
          <w:rFonts w:ascii="Times New Roman" w:hAnsi="Times New Roman" w:cs="Times New Roman"/>
          <w:lang w:val="fr-BE"/>
        </w:rPr>
        <w:t xml:space="preserve"> </w:t>
      </w:r>
      <w:r w:rsidRPr="008E535B">
        <w:rPr>
          <w:rFonts w:ascii="Times New Roman" w:hAnsi="Times New Roman" w:cs="Times New Roman"/>
          <w:lang w:val="fr-BE"/>
        </w:rPr>
        <w:t>le</w:t>
      </w:r>
      <w:r w:rsidR="00BF77D2">
        <w:rPr>
          <w:rFonts w:ascii="Times New Roman" w:hAnsi="Times New Roman" w:cs="Times New Roman"/>
          <w:lang w:val="fr-BE"/>
        </w:rPr>
        <w:t xml:space="preserve"> </w:t>
      </w:r>
      <w:r w:rsidRPr="008E535B">
        <w:rPr>
          <w:rFonts w:ascii="Times New Roman" w:hAnsi="Times New Roman" w:cs="Times New Roman"/>
          <w:lang w:val="fr-BE"/>
        </w:rPr>
        <w:t>nombre</w:t>
      </w:r>
      <w:r w:rsidR="00BF77D2">
        <w:rPr>
          <w:rFonts w:ascii="Times New Roman" w:hAnsi="Times New Roman" w:cs="Times New Roman"/>
          <w:lang w:val="fr-BE"/>
        </w:rPr>
        <w:t xml:space="preserve"> </w:t>
      </w:r>
      <w:r w:rsidRPr="008E535B">
        <w:rPr>
          <w:rFonts w:ascii="Times New Roman" w:hAnsi="Times New Roman" w:cs="Times New Roman"/>
          <w:lang w:val="fr-BE"/>
        </w:rPr>
        <w:t>restreint</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cooccurrences</w:t>
      </w:r>
      <w:r w:rsidR="00BF77D2">
        <w:rPr>
          <w:rFonts w:ascii="Times New Roman" w:hAnsi="Times New Roman" w:cs="Times New Roman"/>
          <w:lang w:val="fr-BE"/>
        </w:rPr>
        <w:t xml:space="preserve"> </w:t>
      </w:r>
      <w:r w:rsidRPr="008E535B">
        <w:rPr>
          <w:rFonts w:ascii="Times New Roman" w:hAnsi="Times New Roman" w:cs="Times New Roman"/>
          <w:lang w:val="fr-BE"/>
        </w:rPr>
        <w:t>des</w:t>
      </w:r>
      <w:r w:rsidR="00BF77D2">
        <w:rPr>
          <w:rFonts w:ascii="Times New Roman" w:hAnsi="Times New Roman" w:cs="Times New Roman"/>
          <w:lang w:val="fr-BE"/>
        </w:rPr>
        <w:t xml:space="preserve"> </w:t>
      </w:r>
      <w:r w:rsidRPr="008E535B">
        <w:rPr>
          <w:rFonts w:ascii="Times New Roman" w:hAnsi="Times New Roman" w:cs="Times New Roman"/>
          <w:lang w:val="fr-BE"/>
        </w:rPr>
        <w:t>lemmes</w:t>
      </w:r>
      <w:r w:rsidR="00BF77D2">
        <w:rPr>
          <w:rFonts w:ascii="Times New Roman" w:hAnsi="Times New Roman" w:cs="Times New Roman"/>
          <w:lang w:val="fr-BE"/>
        </w:rPr>
        <w:t xml:space="preserve"> </w:t>
      </w:r>
      <w:r w:rsidRPr="008E535B">
        <w:rPr>
          <w:rFonts w:ascii="Times New Roman" w:hAnsi="Times New Roman" w:cs="Times New Roman"/>
          <w:lang w:val="fr-BE"/>
        </w:rPr>
        <w:t>SOLVS</w:t>
      </w:r>
      <w:r w:rsidR="00BF77D2">
        <w:rPr>
          <w:rFonts w:ascii="Times New Roman" w:hAnsi="Times New Roman" w:cs="Times New Roman"/>
          <w:lang w:val="fr-BE"/>
        </w:rPr>
        <w:t xml:space="preserve"> </w:t>
      </w:r>
      <w:r w:rsidRPr="008E535B">
        <w:rPr>
          <w:rFonts w:ascii="Times New Roman" w:hAnsi="Times New Roman" w:cs="Times New Roman"/>
          <w:lang w:val="fr-BE"/>
        </w:rPr>
        <w:t>et</w:t>
      </w:r>
      <w:r w:rsidR="00BF77D2">
        <w:rPr>
          <w:rFonts w:ascii="Times New Roman" w:hAnsi="Times New Roman" w:cs="Times New Roman"/>
          <w:lang w:val="fr-BE"/>
        </w:rPr>
        <w:t xml:space="preserve"> </w:t>
      </w:r>
      <w:r w:rsidRPr="008E535B">
        <w:rPr>
          <w:rFonts w:ascii="Times New Roman" w:hAnsi="Times New Roman" w:cs="Times New Roman"/>
          <w:lang w:val="fr-BE"/>
        </w:rPr>
        <w:t>VIR</w:t>
      </w:r>
      <w:r w:rsidR="00BF77D2">
        <w:rPr>
          <w:rFonts w:ascii="Times New Roman" w:hAnsi="Times New Roman" w:cs="Times New Roman"/>
          <w:lang w:val="fr-BE"/>
        </w:rPr>
        <w:t xml:space="preserve"> </w:t>
      </w:r>
      <w:r w:rsidRPr="008E535B">
        <w:rPr>
          <w:rFonts w:ascii="Times New Roman" w:hAnsi="Times New Roman" w:cs="Times New Roman"/>
          <w:lang w:val="fr-BE"/>
        </w:rPr>
        <w:t>dans</w:t>
      </w:r>
      <w:r w:rsidR="00BF77D2">
        <w:rPr>
          <w:rFonts w:ascii="Times New Roman" w:hAnsi="Times New Roman" w:cs="Times New Roman"/>
          <w:lang w:val="fr-BE"/>
        </w:rPr>
        <w:t xml:space="preserve"> </w:t>
      </w:r>
      <w:r w:rsidRPr="008E535B">
        <w:rPr>
          <w:rFonts w:ascii="Times New Roman" w:hAnsi="Times New Roman" w:cs="Times New Roman"/>
          <w:lang w:val="fr-BE"/>
        </w:rPr>
        <w:t>l’œuvre</w:t>
      </w:r>
      <w:r w:rsidR="00BF77D2">
        <w:rPr>
          <w:rFonts w:ascii="Times New Roman" w:hAnsi="Times New Roman" w:cs="Times New Roman"/>
          <w:lang w:val="fr-BE"/>
        </w:rPr>
        <w:t xml:space="preserve"> </w:t>
      </w:r>
      <w:r w:rsidRPr="008E535B">
        <w:rPr>
          <w:rFonts w:ascii="Times New Roman" w:hAnsi="Times New Roman" w:cs="Times New Roman"/>
          <w:lang w:val="fr-BE"/>
        </w:rPr>
        <w:t>ovidienne</w:t>
      </w:r>
      <w:r w:rsidR="00BF77D2">
        <w:rPr>
          <w:rFonts w:ascii="Times New Roman" w:hAnsi="Times New Roman" w:cs="Times New Roman"/>
          <w:lang w:val="fr-BE"/>
        </w:rPr>
        <w:t xml:space="preserve"> </w:t>
      </w:r>
      <w:r w:rsidRPr="008E535B">
        <w:rPr>
          <w:rFonts w:ascii="Times New Roman" w:hAnsi="Times New Roman" w:cs="Times New Roman"/>
          <w:lang w:val="fr-BE"/>
        </w:rPr>
        <w:t>au</w:t>
      </w:r>
      <w:r w:rsidR="00BF77D2">
        <w:rPr>
          <w:rFonts w:ascii="Times New Roman" w:hAnsi="Times New Roman" w:cs="Times New Roman"/>
          <w:lang w:val="fr-BE"/>
        </w:rPr>
        <w:t xml:space="preserve"> </w:t>
      </w:r>
      <w:r w:rsidRPr="008E535B">
        <w:rPr>
          <w:rFonts w:ascii="Times New Roman" w:hAnsi="Times New Roman" w:cs="Times New Roman"/>
          <w:lang w:val="fr-BE"/>
        </w:rPr>
        <w:t>regard</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leur</w:t>
      </w:r>
      <w:r w:rsidR="00BF77D2">
        <w:rPr>
          <w:rFonts w:ascii="Times New Roman" w:hAnsi="Times New Roman" w:cs="Times New Roman"/>
          <w:lang w:val="fr-BE"/>
        </w:rPr>
        <w:t xml:space="preserve"> </w:t>
      </w:r>
      <w:r w:rsidRPr="008E535B">
        <w:rPr>
          <w:rFonts w:ascii="Times New Roman" w:hAnsi="Times New Roman" w:cs="Times New Roman"/>
          <w:lang w:val="fr-BE"/>
        </w:rPr>
        <w:t>fréquence</w:t>
      </w:r>
      <w:r w:rsidR="00BF77D2">
        <w:rPr>
          <w:rFonts w:ascii="Times New Roman" w:hAnsi="Times New Roman" w:cs="Times New Roman"/>
          <w:lang w:val="fr-BE"/>
        </w:rPr>
        <w:t xml:space="preserve"> </w:t>
      </w:r>
      <w:r w:rsidRPr="008E535B">
        <w:rPr>
          <w:rFonts w:ascii="Times New Roman" w:hAnsi="Times New Roman" w:cs="Times New Roman"/>
          <w:lang w:val="fr-BE"/>
        </w:rPr>
        <w:t>respective</w:t>
      </w:r>
      <w:r w:rsidR="00BF77D2">
        <w:rPr>
          <w:rFonts w:ascii="Times New Roman" w:hAnsi="Times New Roman" w:cs="Times New Roman"/>
          <w:lang w:val="fr-BE"/>
        </w:rPr>
        <w:t xml:space="preserve"> </w:t>
      </w:r>
      <w:r w:rsidRPr="008E535B">
        <w:rPr>
          <w:rFonts w:ascii="Times New Roman" w:hAnsi="Times New Roman" w:cs="Times New Roman"/>
          <w:lang w:val="fr-BE"/>
        </w:rPr>
        <w:t>(197</w:t>
      </w:r>
      <w:r w:rsidR="00BF77D2">
        <w:rPr>
          <w:rFonts w:ascii="Times New Roman" w:hAnsi="Times New Roman" w:cs="Times New Roman"/>
          <w:lang w:val="fr-BE"/>
        </w:rPr>
        <w:t xml:space="preserve"> </w:t>
      </w:r>
      <w:r w:rsidRPr="008E535B">
        <w:rPr>
          <w:rFonts w:ascii="Times New Roman" w:hAnsi="Times New Roman" w:cs="Times New Roman"/>
          <w:lang w:val="fr-BE"/>
        </w:rPr>
        <w:t>fois</w:t>
      </w:r>
      <w:r w:rsidR="00BF77D2">
        <w:rPr>
          <w:rFonts w:ascii="Times New Roman" w:hAnsi="Times New Roman" w:cs="Times New Roman"/>
          <w:lang w:val="fr-BE"/>
        </w:rPr>
        <w:t xml:space="preserve"> </w:t>
      </w:r>
      <w:r w:rsidRPr="008E535B">
        <w:rPr>
          <w:rFonts w:ascii="Times New Roman" w:hAnsi="Times New Roman" w:cs="Times New Roman"/>
          <w:lang w:val="fr-BE"/>
        </w:rPr>
        <w:t>le</w:t>
      </w:r>
      <w:r w:rsidR="00BF77D2">
        <w:rPr>
          <w:rFonts w:ascii="Times New Roman" w:hAnsi="Times New Roman" w:cs="Times New Roman"/>
          <w:lang w:val="fr-BE"/>
        </w:rPr>
        <w:t xml:space="preserve"> </w:t>
      </w:r>
      <w:r w:rsidRPr="008E535B">
        <w:rPr>
          <w:rFonts w:ascii="Times New Roman" w:hAnsi="Times New Roman" w:cs="Times New Roman"/>
          <w:lang w:val="fr-BE"/>
        </w:rPr>
        <w:t>lemme</w:t>
      </w:r>
      <w:r w:rsidR="00BF77D2">
        <w:rPr>
          <w:rFonts w:ascii="Times New Roman" w:hAnsi="Times New Roman" w:cs="Times New Roman"/>
          <w:lang w:val="fr-BE"/>
        </w:rPr>
        <w:t xml:space="preserve"> </w:t>
      </w:r>
      <w:r w:rsidRPr="008E535B">
        <w:rPr>
          <w:rFonts w:ascii="Times New Roman" w:hAnsi="Times New Roman" w:cs="Times New Roman"/>
          <w:lang w:val="fr-BE"/>
        </w:rPr>
        <w:t>SOLVS</w:t>
      </w:r>
      <w:r w:rsidR="00BF77D2">
        <w:rPr>
          <w:rFonts w:ascii="Times New Roman" w:hAnsi="Times New Roman" w:cs="Times New Roman"/>
          <w:lang w:val="fr-BE"/>
        </w:rPr>
        <w:t xml:space="preserve"> </w:t>
      </w:r>
      <w:r w:rsidRPr="008E535B">
        <w:rPr>
          <w:rFonts w:ascii="Times New Roman" w:hAnsi="Times New Roman" w:cs="Times New Roman"/>
          <w:lang w:val="fr-BE"/>
        </w:rPr>
        <w:t>dont</w:t>
      </w:r>
      <w:r w:rsidR="00BF77D2">
        <w:rPr>
          <w:rFonts w:ascii="Times New Roman" w:hAnsi="Times New Roman" w:cs="Times New Roman"/>
          <w:lang w:val="fr-BE"/>
        </w:rPr>
        <w:t xml:space="preserve"> </w:t>
      </w:r>
      <w:r w:rsidRPr="008E535B">
        <w:rPr>
          <w:rFonts w:ascii="Times New Roman" w:hAnsi="Times New Roman" w:cs="Times New Roman"/>
          <w:lang w:val="fr-BE"/>
        </w:rPr>
        <w:t>34</w:t>
      </w:r>
      <w:r w:rsidR="00BF77D2">
        <w:rPr>
          <w:rFonts w:ascii="Times New Roman" w:hAnsi="Times New Roman" w:cs="Times New Roman"/>
          <w:lang w:val="fr-BE"/>
        </w:rPr>
        <w:t xml:space="preserve"> </w:t>
      </w:r>
      <w:r w:rsidRPr="008E535B">
        <w:rPr>
          <w:rFonts w:ascii="Times New Roman" w:hAnsi="Times New Roman" w:cs="Times New Roman"/>
          <w:lang w:val="fr-BE"/>
        </w:rPr>
        <w:t>fois</w:t>
      </w:r>
      <w:r w:rsidR="00BF77D2">
        <w:rPr>
          <w:rFonts w:ascii="Times New Roman" w:hAnsi="Times New Roman" w:cs="Times New Roman"/>
          <w:lang w:val="fr-BE"/>
        </w:rPr>
        <w:t xml:space="preserve"> </w:t>
      </w:r>
      <w:r w:rsidRPr="008E535B">
        <w:rPr>
          <w:rFonts w:ascii="Times New Roman" w:hAnsi="Times New Roman" w:cs="Times New Roman"/>
          <w:lang w:val="fr-BE"/>
        </w:rPr>
        <w:t>en</w:t>
      </w:r>
      <w:r w:rsidR="00BF77D2">
        <w:rPr>
          <w:rFonts w:ascii="Times New Roman" w:hAnsi="Times New Roman" w:cs="Times New Roman"/>
          <w:lang w:val="fr-BE"/>
        </w:rPr>
        <w:t xml:space="preserve"> </w:t>
      </w:r>
      <w:r w:rsidRPr="008E535B">
        <w:rPr>
          <w:rFonts w:ascii="Times New Roman" w:hAnsi="Times New Roman" w:cs="Times New Roman"/>
          <w:lang w:val="fr-BE"/>
        </w:rPr>
        <w:t>tête</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vers,</w:t>
      </w:r>
      <w:r w:rsidR="00BF77D2">
        <w:rPr>
          <w:rFonts w:ascii="Times New Roman" w:hAnsi="Times New Roman" w:cs="Times New Roman"/>
          <w:lang w:val="fr-BE"/>
        </w:rPr>
        <w:t xml:space="preserve"> </w:t>
      </w:r>
      <w:r w:rsidRPr="008E535B">
        <w:rPr>
          <w:rFonts w:ascii="Times New Roman" w:hAnsi="Times New Roman" w:cs="Times New Roman"/>
          <w:lang w:val="fr-BE"/>
        </w:rPr>
        <w:t>498</w:t>
      </w:r>
      <w:r w:rsidR="00BF77D2">
        <w:rPr>
          <w:rFonts w:ascii="Times New Roman" w:hAnsi="Times New Roman" w:cs="Times New Roman"/>
          <w:lang w:val="fr-BE"/>
        </w:rPr>
        <w:t xml:space="preserve"> </w:t>
      </w:r>
      <w:r w:rsidRPr="008E535B">
        <w:rPr>
          <w:rFonts w:ascii="Times New Roman" w:hAnsi="Times New Roman" w:cs="Times New Roman"/>
          <w:lang w:val="fr-BE"/>
        </w:rPr>
        <w:t>fois</w:t>
      </w:r>
      <w:r w:rsidR="00BF77D2">
        <w:rPr>
          <w:rFonts w:ascii="Times New Roman" w:hAnsi="Times New Roman" w:cs="Times New Roman"/>
          <w:lang w:val="fr-BE"/>
        </w:rPr>
        <w:t xml:space="preserve"> </w:t>
      </w:r>
      <w:r w:rsidRPr="008E535B">
        <w:rPr>
          <w:rFonts w:ascii="Times New Roman" w:hAnsi="Times New Roman" w:cs="Times New Roman"/>
          <w:lang w:val="fr-BE"/>
        </w:rPr>
        <w:t>le</w:t>
      </w:r>
      <w:r w:rsidR="00BF77D2">
        <w:rPr>
          <w:rFonts w:ascii="Times New Roman" w:hAnsi="Times New Roman" w:cs="Times New Roman"/>
          <w:lang w:val="fr-BE"/>
        </w:rPr>
        <w:t xml:space="preserve"> </w:t>
      </w:r>
      <w:r w:rsidRPr="008E535B">
        <w:rPr>
          <w:rFonts w:ascii="Times New Roman" w:hAnsi="Times New Roman" w:cs="Times New Roman"/>
          <w:lang w:val="fr-BE"/>
        </w:rPr>
        <w:t>lemme</w:t>
      </w:r>
      <w:r w:rsidR="00BF77D2">
        <w:rPr>
          <w:rFonts w:ascii="Times New Roman" w:hAnsi="Times New Roman" w:cs="Times New Roman"/>
          <w:lang w:val="fr-BE"/>
        </w:rPr>
        <w:t xml:space="preserve"> </w:t>
      </w:r>
      <w:r w:rsidRPr="008E535B">
        <w:rPr>
          <w:rFonts w:ascii="Times New Roman" w:hAnsi="Times New Roman" w:cs="Times New Roman"/>
          <w:lang w:val="fr-BE"/>
        </w:rPr>
        <w:t>VIR)</w:t>
      </w:r>
      <w:r w:rsidR="00BF77D2">
        <w:rPr>
          <w:rFonts w:ascii="Times New Roman" w:hAnsi="Times New Roman" w:cs="Times New Roman"/>
          <w:lang w:val="fr-BE"/>
        </w:rPr>
        <w:t xml:space="preserve"> </w:t>
      </w:r>
      <w:r w:rsidRPr="008E535B">
        <w:rPr>
          <w:rFonts w:ascii="Times New Roman" w:hAnsi="Times New Roman" w:cs="Times New Roman"/>
          <w:lang w:val="fr-BE"/>
        </w:rPr>
        <w:t>soulève</w:t>
      </w:r>
      <w:r w:rsidR="00BF77D2">
        <w:rPr>
          <w:rFonts w:ascii="Times New Roman" w:hAnsi="Times New Roman" w:cs="Times New Roman"/>
          <w:lang w:val="fr-BE"/>
        </w:rPr>
        <w:t xml:space="preserve"> </w:t>
      </w:r>
      <w:r w:rsidRPr="008E535B">
        <w:rPr>
          <w:rFonts w:ascii="Times New Roman" w:hAnsi="Times New Roman" w:cs="Times New Roman"/>
          <w:lang w:val="fr-BE"/>
        </w:rPr>
        <w:t>la</w:t>
      </w:r>
      <w:r w:rsidR="00BF77D2">
        <w:rPr>
          <w:rFonts w:ascii="Times New Roman" w:hAnsi="Times New Roman" w:cs="Times New Roman"/>
          <w:lang w:val="fr-BE"/>
        </w:rPr>
        <w:t xml:space="preserve"> </w:t>
      </w:r>
      <w:r w:rsidRPr="008E535B">
        <w:rPr>
          <w:rFonts w:ascii="Times New Roman" w:hAnsi="Times New Roman" w:cs="Times New Roman"/>
          <w:lang w:val="fr-BE"/>
        </w:rPr>
        <w:t>question</w:t>
      </w:r>
      <w:r w:rsidR="00BF77D2">
        <w:rPr>
          <w:rFonts w:ascii="Times New Roman" w:hAnsi="Times New Roman" w:cs="Times New Roman"/>
          <w:lang w:val="fr-BE"/>
        </w:rPr>
        <w:t xml:space="preserve"> </w:t>
      </w:r>
      <w:r w:rsidRPr="008E535B">
        <w:rPr>
          <w:rFonts w:ascii="Times New Roman" w:hAnsi="Times New Roman" w:cs="Times New Roman"/>
          <w:lang w:val="fr-BE"/>
        </w:rPr>
        <w:t>du</w:t>
      </w:r>
      <w:r w:rsidR="00BF77D2">
        <w:rPr>
          <w:rFonts w:ascii="Times New Roman" w:hAnsi="Times New Roman" w:cs="Times New Roman"/>
          <w:lang w:val="fr-BE"/>
        </w:rPr>
        <w:t xml:space="preserve"> </w:t>
      </w:r>
      <w:r w:rsidRPr="008E535B">
        <w:rPr>
          <w:rFonts w:ascii="Times New Roman" w:hAnsi="Times New Roman" w:cs="Times New Roman"/>
          <w:lang w:val="fr-BE"/>
        </w:rPr>
        <w:t>nombre</w:t>
      </w:r>
      <w:r w:rsidR="00BF77D2">
        <w:rPr>
          <w:rFonts w:ascii="Times New Roman" w:hAnsi="Times New Roman" w:cs="Times New Roman"/>
          <w:lang w:val="fr-BE"/>
        </w:rPr>
        <w:t xml:space="preserve"> </w:t>
      </w:r>
      <w:r w:rsidRPr="008E535B">
        <w:rPr>
          <w:rFonts w:ascii="Times New Roman" w:hAnsi="Times New Roman" w:cs="Times New Roman"/>
          <w:lang w:val="fr-BE"/>
        </w:rPr>
        <w:t>minimal</w:t>
      </w:r>
      <w:r w:rsidR="00BF77D2">
        <w:rPr>
          <w:rFonts w:ascii="Times New Roman" w:hAnsi="Times New Roman" w:cs="Times New Roman"/>
          <w:lang w:val="fr-BE"/>
        </w:rPr>
        <w:t xml:space="preserve"> </w:t>
      </w:r>
      <w:r w:rsidRPr="008E535B">
        <w:rPr>
          <w:rFonts w:ascii="Times New Roman" w:hAnsi="Times New Roman" w:cs="Times New Roman"/>
          <w:lang w:val="fr-BE"/>
        </w:rPr>
        <w:t>d’occurrences</w:t>
      </w:r>
      <w:r w:rsidR="00BF77D2">
        <w:rPr>
          <w:rFonts w:ascii="Times New Roman" w:hAnsi="Times New Roman" w:cs="Times New Roman"/>
          <w:lang w:val="fr-BE"/>
        </w:rPr>
        <w:t xml:space="preserve"> </w:t>
      </w:r>
      <w:r w:rsidRPr="008E535B">
        <w:rPr>
          <w:rFonts w:ascii="Times New Roman" w:hAnsi="Times New Roman" w:cs="Times New Roman"/>
          <w:lang w:val="fr-BE"/>
        </w:rPr>
        <w:t>à</w:t>
      </w:r>
      <w:r w:rsidR="00BF77D2">
        <w:rPr>
          <w:rFonts w:ascii="Times New Roman" w:hAnsi="Times New Roman" w:cs="Times New Roman"/>
          <w:lang w:val="fr-BE"/>
        </w:rPr>
        <w:t xml:space="preserve"> </w:t>
      </w:r>
      <w:r w:rsidRPr="008E535B">
        <w:rPr>
          <w:rFonts w:ascii="Times New Roman" w:hAnsi="Times New Roman" w:cs="Times New Roman"/>
          <w:lang w:val="fr-BE"/>
        </w:rPr>
        <w:t>envisager</w:t>
      </w:r>
      <w:r w:rsidR="00BF77D2">
        <w:rPr>
          <w:rFonts w:ascii="Times New Roman" w:hAnsi="Times New Roman" w:cs="Times New Roman"/>
          <w:lang w:val="fr-BE"/>
        </w:rPr>
        <w:t xml:space="preserve"> </w:t>
      </w:r>
      <w:r w:rsidRPr="008E535B">
        <w:rPr>
          <w:rFonts w:ascii="Times New Roman" w:hAnsi="Times New Roman" w:cs="Times New Roman"/>
          <w:lang w:val="fr-BE"/>
        </w:rPr>
        <w:t>pour</w:t>
      </w:r>
      <w:r w:rsidR="00BF77D2">
        <w:rPr>
          <w:rFonts w:ascii="Times New Roman" w:hAnsi="Times New Roman" w:cs="Times New Roman"/>
          <w:lang w:val="fr-BE"/>
        </w:rPr>
        <w:t xml:space="preserve"> </w:t>
      </w:r>
      <w:r w:rsidRPr="008E535B">
        <w:rPr>
          <w:rFonts w:ascii="Times New Roman" w:hAnsi="Times New Roman" w:cs="Times New Roman"/>
          <w:lang w:val="fr-BE"/>
        </w:rPr>
        <w:t>qu’il</w:t>
      </w:r>
      <w:r w:rsidR="00BF77D2">
        <w:rPr>
          <w:rFonts w:ascii="Times New Roman" w:hAnsi="Times New Roman" w:cs="Times New Roman"/>
          <w:lang w:val="fr-BE"/>
        </w:rPr>
        <w:t xml:space="preserve"> </w:t>
      </w:r>
      <w:r w:rsidRPr="008E535B">
        <w:rPr>
          <w:rFonts w:ascii="Times New Roman" w:hAnsi="Times New Roman" w:cs="Times New Roman"/>
          <w:lang w:val="fr-BE"/>
        </w:rPr>
        <w:t>y</w:t>
      </w:r>
      <w:r w:rsidR="00BF77D2">
        <w:rPr>
          <w:rFonts w:ascii="Times New Roman" w:hAnsi="Times New Roman" w:cs="Times New Roman"/>
          <w:lang w:val="fr-BE"/>
        </w:rPr>
        <w:t xml:space="preserve"> </w:t>
      </w:r>
      <w:r w:rsidRPr="008E535B">
        <w:rPr>
          <w:rFonts w:ascii="Times New Roman" w:hAnsi="Times New Roman" w:cs="Times New Roman"/>
          <w:lang w:val="fr-BE"/>
        </w:rPr>
        <w:t>ait</w:t>
      </w:r>
      <w:r w:rsidR="00BF77D2">
        <w:rPr>
          <w:rFonts w:ascii="Times New Roman" w:hAnsi="Times New Roman" w:cs="Times New Roman"/>
          <w:lang w:val="fr-BE"/>
        </w:rPr>
        <w:t xml:space="preserve"> </w:t>
      </w:r>
      <w:r w:rsidRPr="008E535B">
        <w:rPr>
          <w:rFonts w:ascii="Times New Roman" w:hAnsi="Times New Roman" w:cs="Times New Roman"/>
          <w:lang w:val="fr-BE"/>
        </w:rPr>
        <w:t>MT</w:t>
      </w:r>
      <w:r w:rsidR="00BF77D2">
        <w:rPr>
          <w:rFonts w:ascii="Times New Roman" w:hAnsi="Times New Roman" w:cs="Times New Roman"/>
          <w:lang w:val="fr-BE"/>
        </w:rPr>
        <w:t xml:space="preserve"> </w:t>
      </w:r>
      <w:r w:rsidRPr="008E535B">
        <w:rPr>
          <w:rFonts w:ascii="Times New Roman" w:hAnsi="Times New Roman" w:cs="Times New Roman"/>
          <w:lang w:val="fr-BE"/>
        </w:rPr>
        <w:t>et</w:t>
      </w:r>
      <w:r w:rsidR="00BF77D2">
        <w:rPr>
          <w:rFonts w:ascii="Times New Roman" w:hAnsi="Times New Roman" w:cs="Times New Roman"/>
          <w:lang w:val="fr-BE"/>
        </w:rPr>
        <w:t xml:space="preserve"> </w:t>
      </w:r>
      <w:r w:rsidRPr="008E535B">
        <w:rPr>
          <w:rFonts w:ascii="Times New Roman" w:hAnsi="Times New Roman" w:cs="Times New Roman"/>
          <w:lang w:val="fr-BE"/>
        </w:rPr>
        <w:t>nous</w:t>
      </w:r>
      <w:r w:rsidR="00BF77D2">
        <w:rPr>
          <w:rFonts w:ascii="Times New Roman" w:hAnsi="Times New Roman" w:cs="Times New Roman"/>
          <w:lang w:val="fr-BE"/>
        </w:rPr>
        <w:t xml:space="preserve"> </w:t>
      </w:r>
      <w:r w:rsidRPr="008E535B">
        <w:rPr>
          <w:rFonts w:ascii="Times New Roman" w:hAnsi="Times New Roman" w:cs="Times New Roman"/>
          <w:lang w:val="fr-BE"/>
        </w:rPr>
        <w:t>invite</w:t>
      </w:r>
      <w:r w:rsidR="00BF77D2">
        <w:rPr>
          <w:rFonts w:ascii="Times New Roman" w:hAnsi="Times New Roman" w:cs="Times New Roman"/>
          <w:lang w:val="fr-BE"/>
        </w:rPr>
        <w:t xml:space="preserve"> </w:t>
      </w:r>
      <w:r w:rsidRPr="008E535B">
        <w:rPr>
          <w:rFonts w:ascii="Times New Roman" w:hAnsi="Times New Roman" w:cs="Times New Roman"/>
          <w:lang w:val="fr-BE"/>
        </w:rPr>
        <w:t>à</w:t>
      </w:r>
      <w:r w:rsidR="00BF77D2">
        <w:rPr>
          <w:rFonts w:ascii="Times New Roman" w:hAnsi="Times New Roman" w:cs="Times New Roman"/>
          <w:lang w:val="fr-BE"/>
        </w:rPr>
        <w:t xml:space="preserve"> </w:t>
      </w:r>
      <w:r w:rsidRPr="008E535B">
        <w:rPr>
          <w:rFonts w:ascii="Times New Roman" w:hAnsi="Times New Roman" w:cs="Times New Roman"/>
          <w:lang w:val="fr-BE"/>
        </w:rPr>
        <w:t>ne</w:t>
      </w:r>
      <w:r w:rsidR="00BF77D2">
        <w:rPr>
          <w:rFonts w:ascii="Times New Roman" w:hAnsi="Times New Roman" w:cs="Times New Roman"/>
          <w:lang w:val="fr-BE"/>
        </w:rPr>
        <w:t xml:space="preserve"> </w:t>
      </w:r>
      <w:r w:rsidRPr="008E535B">
        <w:rPr>
          <w:rFonts w:ascii="Times New Roman" w:hAnsi="Times New Roman" w:cs="Times New Roman"/>
          <w:lang w:val="fr-BE"/>
        </w:rPr>
        <w:t>pas</w:t>
      </w:r>
      <w:r w:rsidR="00BF77D2">
        <w:rPr>
          <w:rFonts w:ascii="Times New Roman" w:hAnsi="Times New Roman" w:cs="Times New Roman"/>
          <w:lang w:val="fr-BE"/>
        </w:rPr>
        <w:t xml:space="preserve"> </w:t>
      </w:r>
      <w:r w:rsidRPr="008E535B">
        <w:rPr>
          <w:rFonts w:ascii="Times New Roman" w:hAnsi="Times New Roman" w:cs="Times New Roman"/>
          <w:lang w:val="fr-BE"/>
        </w:rPr>
        <w:t>perdre</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vue</w:t>
      </w:r>
      <w:r w:rsidR="00BF77D2">
        <w:rPr>
          <w:rFonts w:ascii="Times New Roman" w:hAnsi="Times New Roman" w:cs="Times New Roman"/>
          <w:lang w:val="fr-BE"/>
        </w:rPr>
        <w:t xml:space="preserve"> </w:t>
      </w:r>
      <w:r w:rsidRPr="008E535B">
        <w:rPr>
          <w:rFonts w:ascii="Times New Roman" w:hAnsi="Times New Roman" w:cs="Times New Roman"/>
          <w:lang w:val="fr-BE"/>
        </w:rPr>
        <w:t>que</w:t>
      </w:r>
      <w:r w:rsidR="00BF77D2">
        <w:rPr>
          <w:rFonts w:ascii="Times New Roman" w:hAnsi="Times New Roman" w:cs="Times New Roman"/>
          <w:lang w:val="fr-BE"/>
        </w:rPr>
        <w:t xml:space="preserve"> </w:t>
      </w:r>
      <w:r w:rsidRPr="008E535B">
        <w:rPr>
          <w:rFonts w:ascii="Times New Roman" w:hAnsi="Times New Roman" w:cs="Times New Roman"/>
          <w:lang w:val="fr-BE"/>
        </w:rPr>
        <w:t>cette</w:t>
      </w:r>
      <w:r w:rsidR="00BF77D2">
        <w:rPr>
          <w:rFonts w:ascii="Times New Roman" w:hAnsi="Times New Roman" w:cs="Times New Roman"/>
          <w:lang w:val="fr-BE"/>
        </w:rPr>
        <w:t xml:space="preserve"> </w:t>
      </w:r>
      <w:r w:rsidRPr="008E535B">
        <w:rPr>
          <w:rFonts w:ascii="Times New Roman" w:hAnsi="Times New Roman" w:cs="Times New Roman"/>
          <w:lang w:val="fr-BE"/>
        </w:rPr>
        <w:t>notion</w:t>
      </w:r>
      <w:r w:rsidR="00BF77D2">
        <w:rPr>
          <w:rFonts w:ascii="Times New Roman" w:hAnsi="Times New Roman" w:cs="Times New Roman"/>
          <w:lang w:val="fr-BE"/>
        </w:rPr>
        <w:t xml:space="preserve"> </w:t>
      </w:r>
      <w:r w:rsidRPr="008E535B">
        <w:rPr>
          <w:rFonts w:ascii="Times New Roman" w:hAnsi="Times New Roman" w:cs="Times New Roman"/>
          <w:lang w:val="fr-BE"/>
        </w:rPr>
        <w:t>est</w:t>
      </w:r>
      <w:r w:rsidR="00BF77D2">
        <w:rPr>
          <w:rFonts w:ascii="Times New Roman" w:hAnsi="Times New Roman" w:cs="Times New Roman"/>
          <w:lang w:val="fr-BE"/>
        </w:rPr>
        <w:t xml:space="preserve"> </w:t>
      </w:r>
      <w:r w:rsidRPr="008E535B">
        <w:rPr>
          <w:rFonts w:ascii="Times New Roman" w:hAnsi="Times New Roman" w:cs="Times New Roman"/>
          <w:lang w:val="fr-BE"/>
        </w:rPr>
        <w:t>avant</w:t>
      </w:r>
      <w:r w:rsidR="00BF77D2">
        <w:rPr>
          <w:rFonts w:ascii="Times New Roman" w:hAnsi="Times New Roman" w:cs="Times New Roman"/>
          <w:lang w:val="fr-BE"/>
        </w:rPr>
        <w:t xml:space="preserve"> </w:t>
      </w:r>
      <w:r w:rsidRPr="008E535B">
        <w:rPr>
          <w:rFonts w:ascii="Times New Roman" w:hAnsi="Times New Roman" w:cs="Times New Roman"/>
          <w:lang w:val="fr-BE"/>
        </w:rPr>
        <w:t>tout</w:t>
      </w:r>
      <w:r w:rsidR="00BF77D2">
        <w:rPr>
          <w:rFonts w:ascii="Times New Roman" w:hAnsi="Times New Roman" w:cs="Times New Roman"/>
          <w:lang w:val="fr-BE"/>
        </w:rPr>
        <w:t xml:space="preserve"> </w:t>
      </w:r>
      <w:r w:rsidRPr="008E535B">
        <w:rPr>
          <w:rFonts w:ascii="Times New Roman" w:hAnsi="Times New Roman" w:cs="Times New Roman"/>
          <w:lang w:val="fr-BE"/>
        </w:rPr>
        <w:t>un</w:t>
      </w:r>
      <w:r w:rsidR="00BF77D2">
        <w:rPr>
          <w:rFonts w:ascii="Times New Roman" w:hAnsi="Times New Roman" w:cs="Times New Roman"/>
          <w:lang w:val="fr-BE"/>
        </w:rPr>
        <w:t xml:space="preserve"> </w:t>
      </w:r>
      <w:r w:rsidRPr="008E535B">
        <w:rPr>
          <w:rFonts w:ascii="Times New Roman" w:hAnsi="Times New Roman" w:cs="Times New Roman"/>
          <w:lang w:val="fr-BE"/>
        </w:rPr>
        <w:t>outil</w:t>
      </w:r>
      <w:r w:rsidR="00BF77D2">
        <w:rPr>
          <w:rFonts w:ascii="Times New Roman" w:hAnsi="Times New Roman" w:cs="Times New Roman"/>
          <w:lang w:val="fr-BE"/>
        </w:rPr>
        <w:t xml:space="preserve"> </w:t>
      </w:r>
      <w:r w:rsidRPr="008E535B">
        <w:rPr>
          <w:rFonts w:ascii="Times New Roman" w:hAnsi="Times New Roman" w:cs="Times New Roman"/>
          <w:lang w:val="fr-BE"/>
        </w:rPr>
        <w:t>d’investigation</w:t>
      </w:r>
      <w:r w:rsidR="00BF77D2">
        <w:rPr>
          <w:rFonts w:ascii="Times New Roman" w:hAnsi="Times New Roman" w:cs="Times New Roman"/>
          <w:lang w:val="fr-BE"/>
        </w:rPr>
        <w:t xml:space="preserve"> </w:t>
      </w:r>
      <w:r w:rsidRPr="008E535B">
        <w:rPr>
          <w:rFonts w:ascii="Times New Roman" w:hAnsi="Times New Roman" w:cs="Times New Roman"/>
          <w:lang w:val="fr-BE"/>
        </w:rPr>
        <w:t>moderne.</w:t>
      </w:r>
    </w:p>
    <w:p w14:paraId="79F46BD2" w14:textId="77777777" w:rsidR="00006F97" w:rsidRPr="008E535B" w:rsidRDefault="00006F97" w:rsidP="000D70E9">
      <w:pPr>
        <w:spacing w:after="0" w:line="240" w:lineRule="auto"/>
        <w:ind w:firstLine="397"/>
        <w:jc w:val="both"/>
        <w:rPr>
          <w:rFonts w:ascii="Times New Roman" w:hAnsi="Times New Roman" w:cs="Times New Roman"/>
          <w:lang w:val="fr-BE"/>
        </w:rPr>
      </w:pPr>
    </w:p>
    <w:p w14:paraId="1E6F1D6C" w14:textId="616462D8" w:rsidR="000D70E9" w:rsidRPr="008E535B" w:rsidRDefault="00006F97" w:rsidP="001C3759">
      <w:pPr>
        <w:spacing w:after="0" w:line="240" w:lineRule="auto"/>
        <w:jc w:val="both"/>
        <w:rPr>
          <w:rFonts w:ascii="Times New Roman" w:hAnsi="Times New Roman" w:cs="Times New Roman"/>
          <w:b/>
          <w:bCs/>
          <w:lang w:val="fr-BE"/>
        </w:rPr>
      </w:pPr>
      <w:r w:rsidRPr="008E535B">
        <w:rPr>
          <w:rFonts w:ascii="Times New Roman" w:hAnsi="Times New Roman" w:cs="Times New Roman"/>
          <w:b/>
          <w:bCs/>
          <w:lang w:val="fr-BE"/>
        </w:rPr>
        <w:t>References</w:t>
      </w:r>
    </w:p>
    <w:p w14:paraId="27C88D21" w14:textId="76019429" w:rsidR="000D70E9" w:rsidRPr="008E535B" w:rsidRDefault="000D70E9" w:rsidP="00290DCD">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Bolton</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003C5827" w:rsidRPr="008E535B">
        <w:rPr>
          <w:rFonts w:ascii="Times New Roman" w:hAnsi="Times New Roman" w:cs="Times New Roman"/>
          <w:lang w:val="en-US"/>
        </w:rPr>
        <w:t>(</w:t>
      </w:r>
      <w:r w:rsidRPr="008E535B">
        <w:rPr>
          <w:rFonts w:ascii="Times New Roman" w:hAnsi="Times New Roman" w:cs="Times New Roman"/>
          <w:lang w:val="en-US"/>
        </w:rPr>
        <w:t>1994</w:t>
      </w:r>
      <w:r w:rsidR="003C5827" w:rsidRPr="008E535B">
        <w:rPr>
          <w:rFonts w:ascii="Times New Roman" w:hAnsi="Times New Roman" w:cs="Times New Roman"/>
          <w:lang w:val="en-US"/>
        </w:rPr>
        <w:t>)</w:t>
      </w:r>
      <w:r w:rsidR="00290DC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isolating</w:t>
      </w:r>
      <w:r w:rsidR="00BF77D2">
        <w:rPr>
          <w:rFonts w:ascii="Times New Roman" w:hAnsi="Times New Roman" w:cs="Times New Roman"/>
          <w:lang w:val="en-US"/>
        </w:rPr>
        <w:t xml:space="preserve"> </w:t>
      </w:r>
      <w:r w:rsidRPr="008E535B">
        <w:rPr>
          <w:rFonts w:ascii="Times New Roman" w:hAnsi="Times New Roman" w:cs="Times New Roman"/>
          <w:lang w:val="en-US"/>
        </w:rPr>
        <w:t>effect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Sola</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i/>
          <w:lang w:val="en-US"/>
        </w:rPr>
        <w:t>Heroides</w:t>
      </w:r>
      <w:r w:rsidR="00BF77D2">
        <w:rPr>
          <w:rFonts w:ascii="Times New Roman" w:hAnsi="Times New Roman" w:cs="Times New Roman"/>
          <w:lang w:val="en-US"/>
        </w:rPr>
        <w:t xml:space="preserve"> </w:t>
      </w:r>
      <w:r w:rsidRPr="008E535B">
        <w:rPr>
          <w:rFonts w:ascii="Times New Roman" w:hAnsi="Times New Roman" w:cs="Times New Roman"/>
          <w:lang w:val="en-US"/>
        </w:rPr>
        <w:t>10</w:t>
      </w:r>
      <w:r w:rsidR="00290DC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Phoenix</w:t>
      </w:r>
      <w:r w:rsidR="00290DCD" w:rsidRPr="008E535B">
        <w:rPr>
          <w:rFonts w:ascii="Times New Roman" w:hAnsi="Times New Roman" w:cs="Times New Roman"/>
          <w:iCs/>
          <w:lang w:val="en-US"/>
        </w:rPr>
        <w:t>,</w:t>
      </w:r>
      <w:r w:rsidR="00BF77D2">
        <w:rPr>
          <w:rFonts w:ascii="Times New Roman" w:hAnsi="Times New Roman" w:cs="Times New Roman"/>
          <w:i/>
          <w:lang w:val="en-US"/>
        </w:rPr>
        <w:t xml:space="preserve"> </w:t>
      </w:r>
      <w:r w:rsidR="00290DCD" w:rsidRPr="008E535B">
        <w:rPr>
          <w:rFonts w:ascii="Times New Roman" w:hAnsi="Times New Roman" w:cs="Times New Roman"/>
          <w:lang w:val="en-US"/>
        </w:rPr>
        <w:t>48(</w:t>
      </w:r>
      <w:r w:rsidRPr="008E535B">
        <w:rPr>
          <w:rFonts w:ascii="Times New Roman" w:hAnsi="Times New Roman" w:cs="Times New Roman"/>
          <w:lang w:val="en-US"/>
        </w:rPr>
        <w:t>1</w:t>
      </w:r>
      <w:r w:rsidR="00290DCD"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42-50.</w:t>
      </w:r>
    </w:p>
    <w:p w14:paraId="3F334097" w14:textId="5117DFD6" w:rsidR="000D70E9" w:rsidRPr="008E535B" w:rsidRDefault="000D70E9" w:rsidP="00290DCD">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Bornecque</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00F5102C"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Prévost</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F5102C" w:rsidRPr="008E535B">
        <w:rPr>
          <w:rFonts w:ascii="Times New Roman" w:hAnsi="Times New Roman" w:cs="Times New Roman"/>
          <w:lang w:val="en-US"/>
        </w:rPr>
        <w:t>É</w:t>
      </w:r>
      <w:r w:rsidRPr="008E535B">
        <w:rPr>
          <w:rFonts w:ascii="Times New Roman" w:hAnsi="Times New Roman" w:cs="Times New Roman"/>
          <w:lang w:val="en-US"/>
        </w:rPr>
        <w:t>ds).</w:t>
      </w:r>
      <w:r w:rsidR="00BF77D2">
        <w:rPr>
          <w:rFonts w:ascii="Times New Roman" w:hAnsi="Times New Roman" w:cs="Times New Roman"/>
          <w:lang w:val="en-US"/>
        </w:rPr>
        <w:t xml:space="preserve"> </w:t>
      </w:r>
      <w:r w:rsidR="00F5102C" w:rsidRPr="008E535B">
        <w:rPr>
          <w:rFonts w:ascii="Times New Roman" w:hAnsi="Times New Roman" w:cs="Times New Roman"/>
          <w:lang w:val="es-ES"/>
        </w:rPr>
        <w:t>(2018)</w:t>
      </w:r>
      <w:r w:rsidR="00BF77D2">
        <w:rPr>
          <w:rFonts w:ascii="Times New Roman" w:hAnsi="Times New Roman" w:cs="Times New Roman"/>
          <w:lang w:val="es-ES"/>
        </w:rPr>
        <w:t xml:space="preserve"> </w:t>
      </w:r>
      <w:r w:rsidR="00F5102C" w:rsidRPr="008E535B">
        <w:rPr>
          <w:rFonts w:ascii="Times New Roman" w:hAnsi="Times New Roman" w:cs="Times New Roman"/>
          <w:lang w:val="es-ES"/>
        </w:rPr>
        <w:t>[</w:t>
      </w:r>
      <w:r w:rsidRPr="008E535B">
        <w:rPr>
          <w:rFonts w:ascii="Times New Roman" w:hAnsi="Times New Roman" w:cs="Times New Roman"/>
          <w:lang w:val="es-ES"/>
        </w:rPr>
        <w:t>1928</w:t>
      </w:r>
      <w:r w:rsidR="00F5102C"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Ovide.</w:t>
      </w:r>
      <w:r w:rsidR="00BF77D2">
        <w:rPr>
          <w:rFonts w:ascii="Times New Roman" w:hAnsi="Times New Roman" w:cs="Times New Roman"/>
          <w:i/>
          <w:lang w:val="es-ES"/>
        </w:rPr>
        <w:t xml:space="preserve"> </w:t>
      </w:r>
      <w:r w:rsidRPr="008E535B">
        <w:rPr>
          <w:rFonts w:ascii="Times New Roman" w:hAnsi="Times New Roman" w:cs="Times New Roman"/>
          <w:i/>
          <w:lang w:val="es-ES"/>
        </w:rPr>
        <w:t>Héroïdes</w:t>
      </w:r>
      <w:r w:rsidR="00BF77D2">
        <w:rPr>
          <w:rFonts w:ascii="Times New Roman" w:hAnsi="Times New Roman" w:cs="Times New Roman"/>
          <w:lang w:val="es-ES"/>
        </w:rPr>
        <w:t xml:space="preserve"> </w:t>
      </w:r>
      <w:r w:rsidR="00F5102C" w:rsidRPr="008E535B">
        <w:rPr>
          <w:rFonts w:ascii="Times New Roman" w:hAnsi="Times New Roman" w:cs="Times New Roman"/>
          <w:lang w:val="es-ES"/>
        </w:rPr>
        <w:t>édition</w:t>
      </w:r>
      <w:r w:rsidR="00BF77D2">
        <w:rPr>
          <w:rFonts w:ascii="Times New Roman" w:hAnsi="Times New Roman" w:cs="Times New Roman"/>
          <w:lang w:val="es-ES"/>
        </w:rPr>
        <w:t xml:space="preserve"> </w:t>
      </w:r>
      <w:r w:rsidR="00F5102C" w:rsidRPr="008E535B">
        <w:rPr>
          <w:rFonts w:ascii="Times New Roman" w:hAnsi="Times New Roman" w:cs="Times New Roman"/>
          <w:lang w:val="es-ES"/>
        </w:rPr>
        <w:t>revue,</w:t>
      </w:r>
      <w:r w:rsidR="00BF77D2">
        <w:rPr>
          <w:rFonts w:ascii="Times New Roman" w:hAnsi="Times New Roman" w:cs="Times New Roman"/>
          <w:lang w:val="es-ES"/>
        </w:rPr>
        <w:t xml:space="preserve"> </w:t>
      </w:r>
      <w:r w:rsidR="00F5102C" w:rsidRPr="008E535B">
        <w:rPr>
          <w:rFonts w:ascii="Times New Roman" w:hAnsi="Times New Roman" w:cs="Times New Roman"/>
          <w:lang w:val="es-ES"/>
        </w:rPr>
        <w:t>corrigée</w:t>
      </w:r>
      <w:r w:rsidR="00BF77D2">
        <w:rPr>
          <w:rFonts w:ascii="Times New Roman" w:hAnsi="Times New Roman" w:cs="Times New Roman"/>
          <w:lang w:val="es-ES"/>
        </w:rPr>
        <w:t xml:space="preserve"> </w:t>
      </w:r>
      <w:r w:rsidR="00F5102C" w:rsidRPr="008E535B">
        <w:rPr>
          <w:rFonts w:ascii="Times New Roman" w:hAnsi="Times New Roman" w:cs="Times New Roman"/>
          <w:lang w:val="es-ES"/>
        </w:rPr>
        <w:t>et</w:t>
      </w:r>
      <w:r w:rsidR="00BF77D2">
        <w:rPr>
          <w:rFonts w:ascii="Times New Roman" w:hAnsi="Times New Roman" w:cs="Times New Roman"/>
          <w:lang w:val="es-ES"/>
        </w:rPr>
        <w:t xml:space="preserve"> </w:t>
      </w:r>
      <w:r w:rsidR="00F5102C" w:rsidRPr="008E535B">
        <w:rPr>
          <w:rFonts w:ascii="Times New Roman" w:hAnsi="Times New Roman" w:cs="Times New Roman"/>
          <w:lang w:val="es-ES"/>
        </w:rPr>
        <w:t>augmentée</w:t>
      </w:r>
      <w:r w:rsidR="00BF77D2">
        <w:rPr>
          <w:rFonts w:ascii="Times New Roman" w:hAnsi="Times New Roman" w:cs="Times New Roman"/>
          <w:lang w:val="es-ES"/>
        </w:rPr>
        <w:t xml:space="preserve"> </w:t>
      </w:r>
      <w:r w:rsidR="00F5102C" w:rsidRPr="008E535B">
        <w:rPr>
          <w:rFonts w:ascii="Times New Roman" w:hAnsi="Times New Roman" w:cs="Times New Roman"/>
          <w:lang w:val="es-ES"/>
        </w:rPr>
        <w:t>par</w:t>
      </w:r>
      <w:r w:rsidR="00BF77D2">
        <w:rPr>
          <w:rFonts w:ascii="Times New Roman" w:hAnsi="Times New Roman" w:cs="Times New Roman"/>
          <w:lang w:val="es-ES"/>
        </w:rPr>
        <w:t xml:space="preserve"> </w:t>
      </w:r>
      <w:r w:rsidR="00F5102C" w:rsidRPr="008E535B">
        <w:rPr>
          <w:rFonts w:ascii="Times New Roman" w:hAnsi="Times New Roman" w:cs="Times New Roman"/>
          <w:lang w:val="es-ES"/>
        </w:rPr>
        <w:t>D.</w:t>
      </w:r>
      <w:r w:rsidR="00BF77D2">
        <w:rPr>
          <w:rFonts w:ascii="Times New Roman" w:hAnsi="Times New Roman" w:cs="Times New Roman"/>
          <w:lang w:val="es-ES"/>
        </w:rPr>
        <w:t xml:space="preserve"> </w:t>
      </w:r>
      <w:r w:rsidR="00F5102C" w:rsidRPr="008E535B">
        <w:rPr>
          <w:rFonts w:ascii="Times New Roman" w:hAnsi="Times New Roman" w:cs="Times New Roman"/>
          <w:lang w:val="es-ES"/>
        </w:rPr>
        <w:t>Porte.</w:t>
      </w:r>
      <w:r w:rsidR="00BF77D2">
        <w:rPr>
          <w:rFonts w:ascii="Times New Roman" w:hAnsi="Times New Roman" w:cs="Times New Roman"/>
          <w:lang w:val="es-ES"/>
        </w:rPr>
        <w:t xml:space="preserve"> </w:t>
      </w:r>
      <w:r w:rsidRPr="008E535B">
        <w:rPr>
          <w:rFonts w:ascii="Times New Roman" w:hAnsi="Times New Roman" w:cs="Times New Roman"/>
          <w:iCs/>
          <w:lang w:val="en-US"/>
        </w:rPr>
        <w:t>Paris</w:t>
      </w:r>
      <w:r w:rsidR="00535395">
        <w:rPr>
          <w:rFonts w:ascii="Times New Roman" w:hAnsi="Times New Roman" w:cs="Times New Roman"/>
          <w:iCs/>
          <w:lang w:val="en-US"/>
        </w:rPr>
        <w:t>:</w:t>
      </w:r>
      <w:r w:rsidR="00BF77D2">
        <w:rPr>
          <w:rFonts w:ascii="Times New Roman" w:hAnsi="Times New Roman" w:cs="Times New Roman"/>
          <w:iCs/>
          <w:lang w:val="en-US"/>
        </w:rPr>
        <w:t xml:space="preserve"> </w:t>
      </w:r>
      <w:r w:rsidRPr="008E535B">
        <w:rPr>
          <w:rFonts w:ascii="Times New Roman" w:hAnsi="Times New Roman" w:cs="Times New Roman"/>
          <w:iCs/>
          <w:lang w:val="en-US"/>
        </w:rPr>
        <w:t>Les</w:t>
      </w:r>
      <w:r w:rsidR="00BF77D2">
        <w:rPr>
          <w:rFonts w:ascii="Times New Roman" w:hAnsi="Times New Roman" w:cs="Times New Roman"/>
          <w:iCs/>
          <w:lang w:val="en-US"/>
        </w:rPr>
        <w:t xml:space="preserve"> </w:t>
      </w:r>
      <w:r w:rsidRPr="008E535B">
        <w:rPr>
          <w:rFonts w:ascii="Times New Roman" w:hAnsi="Times New Roman" w:cs="Times New Roman"/>
          <w:iCs/>
          <w:lang w:val="en-US"/>
        </w:rPr>
        <w:t>Belles</w:t>
      </w:r>
      <w:r w:rsidR="00BF77D2">
        <w:rPr>
          <w:rFonts w:ascii="Times New Roman" w:hAnsi="Times New Roman" w:cs="Times New Roman"/>
          <w:iCs/>
          <w:lang w:val="en-US"/>
        </w:rPr>
        <w:t xml:space="preserve"> </w:t>
      </w:r>
      <w:r w:rsidRPr="008E535B">
        <w:rPr>
          <w:rFonts w:ascii="Times New Roman" w:hAnsi="Times New Roman" w:cs="Times New Roman"/>
          <w:iCs/>
          <w:lang w:val="en-US"/>
        </w:rPr>
        <w:t>Lettres</w:t>
      </w:r>
      <w:r w:rsidR="00BF77D2">
        <w:rPr>
          <w:rFonts w:ascii="Times New Roman" w:hAnsi="Times New Roman" w:cs="Times New Roman"/>
          <w:iCs/>
          <w:lang w:val="en-US"/>
        </w:rPr>
        <w:t xml:space="preserve"> </w:t>
      </w:r>
      <w:r w:rsidRPr="008E535B">
        <w:rPr>
          <w:rFonts w:ascii="Times New Roman" w:hAnsi="Times New Roman" w:cs="Times New Roman"/>
          <w:iCs/>
          <w:lang w:val="en-US"/>
        </w:rPr>
        <w:t>(CUF)</w:t>
      </w:r>
      <w:r w:rsidR="00F5102C" w:rsidRPr="008E535B">
        <w:rPr>
          <w:rFonts w:ascii="Times New Roman" w:hAnsi="Times New Roman" w:cs="Times New Roman"/>
          <w:lang w:val="en-US"/>
        </w:rPr>
        <w:t>.</w:t>
      </w:r>
    </w:p>
    <w:p w14:paraId="2C41AEDB" w14:textId="54949AD2" w:rsidR="000D70E9" w:rsidRPr="008E535B" w:rsidRDefault="000D70E9" w:rsidP="00290DCD">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lastRenderedPageBreak/>
        <w:t>Bornecque</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F5102C" w:rsidRPr="008E535B">
        <w:rPr>
          <w:rFonts w:ascii="Times New Roman" w:hAnsi="Times New Roman" w:cs="Times New Roman"/>
          <w:lang w:val="en-US"/>
        </w:rPr>
        <w:t>É</w:t>
      </w:r>
      <w:r w:rsidRPr="008E535B">
        <w:rPr>
          <w:rFonts w:ascii="Times New Roman" w:hAnsi="Times New Roman" w:cs="Times New Roman"/>
          <w:lang w:val="en-US"/>
        </w:rPr>
        <w:t>d.)</w:t>
      </w:r>
      <w:r w:rsidR="00F5102C" w:rsidRPr="008E535B">
        <w:rPr>
          <w:rFonts w:ascii="Times New Roman" w:hAnsi="Times New Roman" w:cs="Times New Roman"/>
          <w:lang w:val="en-US"/>
        </w:rPr>
        <w:t>.</w:t>
      </w:r>
      <w:r w:rsidR="00BF77D2">
        <w:rPr>
          <w:rFonts w:ascii="Times New Roman" w:hAnsi="Times New Roman" w:cs="Times New Roman"/>
          <w:lang w:val="en-US"/>
        </w:rPr>
        <w:t xml:space="preserve"> </w:t>
      </w:r>
      <w:r w:rsidR="00F5102C" w:rsidRPr="008E535B">
        <w:rPr>
          <w:rFonts w:ascii="Times New Roman" w:hAnsi="Times New Roman" w:cs="Times New Roman"/>
          <w:lang w:val="en-US"/>
        </w:rPr>
        <w:t>(2012)</w:t>
      </w:r>
      <w:r w:rsidR="00BF77D2">
        <w:rPr>
          <w:rFonts w:ascii="Times New Roman" w:hAnsi="Times New Roman" w:cs="Times New Roman"/>
          <w:lang w:val="en-US"/>
        </w:rPr>
        <w:t xml:space="preserve"> </w:t>
      </w:r>
      <w:r w:rsidR="00F5102C" w:rsidRPr="008E535B">
        <w:rPr>
          <w:rFonts w:ascii="Times New Roman" w:hAnsi="Times New Roman" w:cs="Times New Roman"/>
          <w:lang w:val="en-US"/>
        </w:rPr>
        <w:t>[</w:t>
      </w:r>
      <w:r w:rsidRPr="008E535B">
        <w:rPr>
          <w:rFonts w:ascii="Times New Roman" w:hAnsi="Times New Roman" w:cs="Times New Roman"/>
          <w:lang w:val="en-US"/>
        </w:rPr>
        <w:t>1930</w:t>
      </w:r>
      <w:r w:rsidR="00F5102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Ovide.</w:t>
      </w:r>
      <w:r w:rsidR="00BF77D2">
        <w:rPr>
          <w:rFonts w:ascii="Times New Roman" w:hAnsi="Times New Roman" w:cs="Times New Roman"/>
          <w:i/>
          <w:lang w:val="en-US"/>
        </w:rPr>
        <w:t xml:space="preserve"> </w:t>
      </w:r>
      <w:r w:rsidRPr="008E535B">
        <w:rPr>
          <w:rFonts w:ascii="Times New Roman" w:hAnsi="Times New Roman" w:cs="Times New Roman"/>
          <w:i/>
          <w:lang w:val="en-US"/>
        </w:rPr>
        <w:t>Les</w:t>
      </w:r>
      <w:r w:rsidR="00BF77D2">
        <w:rPr>
          <w:rFonts w:ascii="Times New Roman" w:hAnsi="Times New Roman" w:cs="Times New Roman"/>
          <w:i/>
          <w:lang w:val="en-US"/>
        </w:rPr>
        <w:t xml:space="preserve"> </w:t>
      </w:r>
      <w:r w:rsidRPr="008E535B">
        <w:rPr>
          <w:rFonts w:ascii="Times New Roman" w:hAnsi="Times New Roman" w:cs="Times New Roman"/>
          <w:i/>
          <w:lang w:val="en-US"/>
        </w:rPr>
        <w:t>Amours</w:t>
      </w:r>
      <w:r w:rsidR="00DE68B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Paris</w:t>
      </w:r>
      <w:r w:rsidR="00535395">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Les</w:t>
      </w:r>
      <w:r w:rsidR="00BF77D2">
        <w:rPr>
          <w:rFonts w:ascii="Times New Roman" w:hAnsi="Times New Roman" w:cs="Times New Roman"/>
          <w:lang w:val="en-US"/>
        </w:rPr>
        <w:t xml:space="preserve"> </w:t>
      </w:r>
      <w:r w:rsidRPr="008E535B">
        <w:rPr>
          <w:rFonts w:ascii="Times New Roman" w:hAnsi="Times New Roman" w:cs="Times New Roman"/>
          <w:lang w:val="en-US"/>
        </w:rPr>
        <w:t>Belles</w:t>
      </w:r>
      <w:r w:rsidR="00BF77D2">
        <w:rPr>
          <w:rFonts w:ascii="Times New Roman" w:hAnsi="Times New Roman" w:cs="Times New Roman"/>
          <w:lang w:val="en-US"/>
        </w:rPr>
        <w:t xml:space="preserve"> </w:t>
      </w:r>
      <w:r w:rsidRPr="008E535B">
        <w:rPr>
          <w:rFonts w:ascii="Times New Roman" w:hAnsi="Times New Roman" w:cs="Times New Roman"/>
          <w:lang w:val="en-US"/>
        </w:rPr>
        <w:t>Lettres</w:t>
      </w:r>
      <w:r w:rsidR="00BF77D2">
        <w:rPr>
          <w:rFonts w:ascii="Times New Roman" w:hAnsi="Times New Roman" w:cs="Times New Roman"/>
          <w:lang w:val="en-US"/>
        </w:rPr>
        <w:t xml:space="preserve"> </w:t>
      </w:r>
      <w:r w:rsidRPr="008E535B">
        <w:rPr>
          <w:rFonts w:ascii="Times New Roman" w:hAnsi="Times New Roman" w:cs="Times New Roman"/>
          <w:lang w:val="en-US"/>
        </w:rPr>
        <w:t>(CUF).</w:t>
      </w:r>
    </w:p>
    <w:p w14:paraId="1055B912" w14:textId="409AE617" w:rsidR="00F579BC" w:rsidRPr="008E535B" w:rsidRDefault="00F579BC" w:rsidP="00F579BC">
      <w:pPr>
        <w:spacing w:after="0" w:line="240" w:lineRule="auto"/>
        <w:ind w:left="397" w:hanging="397"/>
        <w:jc w:val="both"/>
        <w:rPr>
          <w:rFonts w:ascii="Times New Roman" w:hAnsi="Times New Roman" w:cs="Times New Roman"/>
          <w:lang w:val="fr-BE"/>
        </w:rPr>
      </w:pPr>
      <w:r w:rsidRPr="008E535B">
        <w:rPr>
          <w:rFonts w:ascii="Times New Roman" w:hAnsi="Times New Roman" w:cs="Times New Roman"/>
          <w:lang w:val="en-US"/>
        </w:rPr>
        <w:t>Longrée</w:t>
      </w:r>
      <w:r w:rsidR="00BF77D2">
        <w:rPr>
          <w:rFonts w:ascii="Times New Roman" w:hAnsi="Times New Roman" w:cs="Times New Roman"/>
          <w:lang w:val="en-US"/>
        </w:rPr>
        <w:t xml:space="preserve"> </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X.</w:t>
      </w:r>
      <w:r w:rsidR="00BF77D2">
        <w:rPr>
          <w:rFonts w:ascii="Times New Roman" w:hAnsi="Times New Roman" w:cs="Times New Roman"/>
          <w:lang w:val="en-US"/>
        </w:rPr>
        <w:t xml:space="preserve"> </w:t>
      </w:r>
      <w:r w:rsidRPr="008E535B">
        <w:rPr>
          <w:rFonts w:ascii="Times New Roman" w:hAnsi="Times New Roman" w:cs="Times New Roman"/>
          <w:lang w:val="en-US"/>
        </w:rPr>
        <w:t>Luong</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BF77D2">
        <w:rPr>
          <w:rFonts w:ascii="Times New Roman" w:hAnsi="Times New Roman" w:cs="Times New Roman"/>
          <w:lang w:val="en-US"/>
        </w:rPr>
        <w:t xml:space="preserve"> </w:t>
      </w:r>
      <w:r w:rsidRPr="008E535B">
        <w:rPr>
          <w:rFonts w:ascii="Times New Roman" w:hAnsi="Times New Roman" w:cs="Times New Roman"/>
          <w:lang w:val="en-US"/>
        </w:rPr>
        <w:t>Mellet.</w:t>
      </w:r>
      <w:r w:rsidR="00BF77D2">
        <w:rPr>
          <w:rFonts w:ascii="Times New Roman" w:hAnsi="Times New Roman" w:cs="Times New Roman"/>
          <w:lang w:val="en-US"/>
        </w:rPr>
        <w:t xml:space="preserve"> </w:t>
      </w:r>
      <w:r w:rsidRPr="008E535B">
        <w:rPr>
          <w:rFonts w:ascii="Times New Roman" w:hAnsi="Times New Roman" w:cs="Times New Roman"/>
          <w:lang w:val="es-ES"/>
        </w:rPr>
        <w:t>(2008).</w:t>
      </w:r>
      <w:r w:rsidR="00BF77D2">
        <w:rPr>
          <w:rFonts w:ascii="Times New Roman" w:hAnsi="Times New Roman" w:cs="Times New Roman"/>
          <w:lang w:val="es-ES"/>
        </w:rPr>
        <w:t xml:space="preserve"> </w:t>
      </w:r>
      <w:r w:rsidRPr="008E535B">
        <w:rPr>
          <w:rFonts w:ascii="Times New Roman" w:hAnsi="Times New Roman" w:cs="Times New Roman"/>
          <w:lang w:val="es-ES"/>
        </w:rPr>
        <w:t>Les</w:t>
      </w:r>
      <w:r w:rsidR="00BF77D2">
        <w:rPr>
          <w:rFonts w:ascii="Times New Roman" w:hAnsi="Times New Roman" w:cs="Times New Roman"/>
          <w:lang w:val="es-ES"/>
        </w:rPr>
        <w:t xml:space="preserve"> </w:t>
      </w:r>
      <w:r w:rsidRPr="008E535B">
        <w:rPr>
          <w:rFonts w:ascii="Times New Roman" w:hAnsi="Times New Roman" w:cs="Times New Roman"/>
          <w:lang w:val="es-ES"/>
        </w:rPr>
        <w:t>motifs</w:t>
      </w:r>
      <w:r w:rsidR="00535395">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un</w:t>
      </w:r>
      <w:r w:rsidR="00BF77D2">
        <w:rPr>
          <w:rFonts w:ascii="Times New Roman" w:hAnsi="Times New Roman" w:cs="Times New Roman"/>
          <w:lang w:val="es-ES"/>
        </w:rPr>
        <w:t xml:space="preserve"> </w:t>
      </w:r>
      <w:r w:rsidRPr="008E535B">
        <w:rPr>
          <w:rFonts w:ascii="Times New Roman" w:hAnsi="Times New Roman" w:cs="Times New Roman"/>
          <w:lang w:val="es-ES"/>
        </w:rPr>
        <w:t>outil</w:t>
      </w:r>
      <w:r w:rsidR="00BF77D2">
        <w:rPr>
          <w:rFonts w:ascii="Times New Roman" w:hAnsi="Times New Roman" w:cs="Times New Roman"/>
          <w:lang w:val="es-ES"/>
        </w:rPr>
        <w:t xml:space="preserve"> </w:t>
      </w:r>
      <w:r w:rsidRPr="008E535B">
        <w:rPr>
          <w:rFonts w:ascii="Times New Roman" w:hAnsi="Times New Roman" w:cs="Times New Roman"/>
          <w:lang w:val="es-ES"/>
        </w:rPr>
        <w:t>pour</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caractérisation</w:t>
      </w:r>
      <w:r w:rsidR="00BF77D2">
        <w:rPr>
          <w:rFonts w:ascii="Times New Roman" w:hAnsi="Times New Roman" w:cs="Times New Roman"/>
          <w:lang w:val="es-ES"/>
        </w:rPr>
        <w:t xml:space="preserve"> </w:t>
      </w:r>
      <w:r w:rsidRPr="008E535B">
        <w:rPr>
          <w:rFonts w:ascii="Times New Roman" w:hAnsi="Times New Roman" w:cs="Times New Roman"/>
          <w:lang w:val="es-ES"/>
        </w:rPr>
        <w:t>topologique</w:t>
      </w:r>
      <w:r w:rsidR="00BF77D2">
        <w:rPr>
          <w:rFonts w:ascii="Times New Roman" w:hAnsi="Times New Roman" w:cs="Times New Roman"/>
          <w:lang w:val="es-ES"/>
        </w:rPr>
        <w:t xml:space="preserve"> </w:t>
      </w:r>
      <w:r w:rsidRPr="008E535B">
        <w:rPr>
          <w:rFonts w:ascii="Times New Roman" w:hAnsi="Times New Roman" w:cs="Times New Roman"/>
          <w:lang w:val="es-ES"/>
        </w:rPr>
        <w:t>des</w:t>
      </w:r>
      <w:r w:rsidR="00BF77D2">
        <w:rPr>
          <w:rFonts w:ascii="Times New Roman" w:hAnsi="Times New Roman" w:cs="Times New Roman"/>
          <w:lang w:val="es-ES"/>
        </w:rPr>
        <w:t xml:space="preserve"> </w:t>
      </w:r>
      <w:r w:rsidRPr="008E535B">
        <w:rPr>
          <w:rFonts w:ascii="Times New Roman" w:hAnsi="Times New Roman" w:cs="Times New Roman"/>
          <w:lang w:val="es-ES"/>
        </w:rPr>
        <w:t>textes.</w:t>
      </w:r>
      <w:r w:rsidR="00BF77D2">
        <w:rPr>
          <w:rFonts w:ascii="Times New Roman" w:hAnsi="Times New Roman" w:cs="Times New Roman"/>
          <w:lang w:val="es-E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BF77D2">
        <w:rPr>
          <w:rFonts w:ascii="Times New Roman" w:hAnsi="Times New Roman" w:cs="Times New Roman"/>
          <w:lang w:val="en-US"/>
        </w:rPr>
        <w:t xml:space="preserve"> </w:t>
      </w:r>
      <w:r w:rsidRPr="008E535B">
        <w:rPr>
          <w:rFonts w:ascii="Times New Roman" w:hAnsi="Times New Roman" w:cs="Times New Roman"/>
          <w:lang w:val="en-US"/>
        </w:rPr>
        <w:t>Heiden</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Pincemin</w:t>
      </w:r>
      <w:r w:rsidR="00BF77D2">
        <w:rPr>
          <w:rFonts w:ascii="Times New Roman" w:hAnsi="Times New Roman" w:cs="Times New Roman"/>
          <w:lang w:val="en-US"/>
        </w:rPr>
        <w:t xml:space="preserve"> </w:t>
      </w:r>
      <w:r w:rsidRPr="008E535B">
        <w:rPr>
          <w:rFonts w:ascii="Times New Roman" w:hAnsi="Times New Roman" w:cs="Times New Roman"/>
          <w:lang w:val="en-US"/>
        </w:rPr>
        <w:t>(Éds),</w:t>
      </w:r>
      <w:r w:rsidR="00BF77D2">
        <w:rPr>
          <w:rFonts w:ascii="Times New Roman" w:hAnsi="Times New Roman" w:cs="Times New Roman"/>
          <w:lang w:val="en-US"/>
        </w:rPr>
        <w:t xml:space="preserve"> </w:t>
      </w:r>
      <w:r w:rsidRPr="008E535B">
        <w:rPr>
          <w:rFonts w:ascii="Times New Roman" w:hAnsi="Times New Roman" w:cs="Times New Roman"/>
          <w:i/>
          <w:lang w:val="en-US"/>
        </w:rPr>
        <w:t>JADT</w:t>
      </w:r>
      <w:r w:rsidR="00BF77D2">
        <w:rPr>
          <w:rFonts w:ascii="Times New Roman" w:hAnsi="Times New Roman" w:cs="Times New Roman"/>
          <w:i/>
          <w:lang w:val="en-US"/>
        </w:rPr>
        <w:t xml:space="preserve"> </w:t>
      </w:r>
      <w:r w:rsidRPr="008E535B">
        <w:rPr>
          <w:rFonts w:ascii="Times New Roman" w:hAnsi="Times New Roman" w:cs="Times New Roman"/>
          <w:i/>
          <w:lang w:val="en-US"/>
        </w:rPr>
        <w:t>2008</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Actes</w:t>
      </w:r>
      <w:r w:rsidR="00BF77D2">
        <w:rPr>
          <w:rFonts w:ascii="Times New Roman" w:hAnsi="Times New Roman" w:cs="Times New Roman"/>
          <w:i/>
          <w:lang w:val="en-US"/>
        </w:rPr>
        <w:t xml:space="preserve"> </w:t>
      </w:r>
      <w:r w:rsidRPr="008E535B">
        <w:rPr>
          <w:rFonts w:ascii="Times New Roman" w:hAnsi="Times New Roman" w:cs="Times New Roman"/>
          <w:i/>
          <w:lang w:val="en-US"/>
        </w:rPr>
        <w:t>des</w:t>
      </w:r>
      <w:r w:rsidR="00BF77D2">
        <w:rPr>
          <w:rFonts w:ascii="Times New Roman" w:hAnsi="Times New Roman" w:cs="Times New Roman"/>
          <w:lang w:val="en-US"/>
        </w:rPr>
        <w:t xml:space="preserve"> </w:t>
      </w:r>
      <w:r w:rsidRPr="008E535B">
        <w:rPr>
          <w:rFonts w:ascii="Times New Roman" w:hAnsi="Times New Roman" w:cs="Times New Roman"/>
          <w:i/>
          <w:lang w:val="en-US"/>
        </w:rPr>
        <w:t>9</w:t>
      </w:r>
      <w:r w:rsidRPr="008E535B">
        <w:rPr>
          <w:rFonts w:ascii="Times New Roman" w:hAnsi="Times New Roman" w:cs="Times New Roman"/>
          <w:i/>
          <w:vertAlign w:val="superscript"/>
          <w:lang w:val="en-US"/>
        </w:rPr>
        <w:t>e</w:t>
      </w:r>
      <w:r w:rsidR="00BF77D2">
        <w:rPr>
          <w:rFonts w:ascii="Times New Roman" w:hAnsi="Times New Roman" w:cs="Times New Roman"/>
          <w:i/>
          <w:lang w:val="en-US"/>
        </w:rPr>
        <w:t xml:space="preserve"> </w:t>
      </w:r>
      <w:r w:rsidRPr="008E535B">
        <w:rPr>
          <w:rFonts w:ascii="Times New Roman" w:hAnsi="Times New Roman" w:cs="Times New Roman"/>
          <w:i/>
          <w:lang w:val="en-US"/>
        </w:rPr>
        <w:t>Journées</w:t>
      </w:r>
      <w:r w:rsidR="00BF77D2">
        <w:rPr>
          <w:rFonts w:ascii="Times New Roman" w:hAnsi="Times New Roman" w:cs="Times New Roman"/>
          <w:i/>
          <w:lang w:val="en-US"/>
        </w:rPr>
        <w:t xml:space="preserve"> </w:t>
      </w:r>
      <w:r w:rsidRPr="008E535B">
        <w:rPr>
          <w:rFonts w:ascii="Times New Roman" w:hAnsi="Times New Roman" w:cs="Times New Roman"/>
          <w:i/>
          <w:lang w:val="en-US"/>
        </w:rPr>
        <w:t>internationales</w:t>
      </w:r>
      <w:r w:rsidR="00BF77D2">
        <w:rPr>
          <w:rFonts w:ascii="Times New Roman" w:hAnsi="Times New Roman" w:cs="Times New Roman"/>
          <w:i/>
          <w:lang w:val="en-US"/>
        </w:rPr>
        <w:t xml:space="preserve"> </w:t>
      </w:r>
      <w:r w:rsidRPr="008E535B">
        <w:rPr>
          <w:rFonts w:ascii="Times New Roman" w:hAnsi="Times New Roman" w:cs="Times New Roman"/>
          <w:i/>
          <w:lang w:val="en-US"/>
        </w:rPr>
        <w:t>d’Analyse</w:t>
      </w:r>
      <w:r w:rsidR="00BF77D2">
        <w:rPr>
          <w:rFonts w:ascii="Times New Roman" w:hAnsi="Times New Roman" w:cs="Times New Roman"/>
          <w:i/>
          <w:lang w:val="en-US"/>
        </w:rPr>
        <w:t xml:space="preserve"> </w:t>
      </w:r>
      <w:r w:rsidRPr="008E535B">
        <w:rPr>
          <w:rFonts w:ascii="Times New Roman" w:hAnsi="Times New Roman" w:cs="Times New Roman"/>
          <w:i/>
          <w:lang w:val="en-US"/>
        </w:rPr>
        <w:t>statistique</w:t>
      </w:r>
      <w:r w:rsidR="00BF77D2">
        <w:rPr>
          <w:rFonts w:ascii="Times New Roman" w:hAnsi="Times New Roman" w:cs="Times New Roman"/>
          <w:i/>
          <w:lang w:val="en-US"/>
        </w:rPr>
        <w:t xml:space="preserve"> </w:t>
      </w:r>
      <w:r w:rsidRPr="008E535B">
        <w:rPr>
          <w:rFonts w:ascii="Times New Roman" w:hAnsi="Times New Roman" w:cs="Times New Roman"/>
          <w:i/>
          <w:lang w:val="en-US"/>
        </w:rPr>
        <w:t>des</w:t>
      </w:r>
      <w:r w:rsidR="00BF77D2">
        <w:rPr>
          <w:rFonts w:ascii="Times New Roman" w:hAnsi="Times New Roman" w:cs="Times New Roman"/>
          <w:i/>
          <w:lang w:val="en-US"/>
        </w:rPr>
        <w:t xml:space="preserve"> </w:t>
      </w:r>
      <w:r w:rsidRPr="008E535B">
        <w:rPr>
          <w:rFonts w:ascii="Times New Roman" w:hAnsi="Times New Roman" w:cs="Times New Roman"/>
          <w:i/>
          <w:lang w:val="en-US"/>
        </w:rPr>
        <w:t>Données</w:t>
      </w:r>
      <w:r w:rsidR="00BF77D2">
        <w:rPr>
          <w:rFonts w:ascii="Times New Roman" w:hAnsi="Times New Roman" w:cs="Times New Roman"/>
          <w:i/>
          <w:lang w:val="en-US"/>
        </w:rPr>
        <w:t xml:space="preserve"> </w:t>
      </w:r>
      <w:r w:rsidRPr="008E535B">
        <w:rPr>
          <w:rFonts w:ascii="Times New Roman" w:hAnsi="Times New Roman" w:cs="Times New Roman"/>
          <w:i/>
          <w:lang w:val="en-US"/>
        </w:rPr>
        <w:t>Textuelles,</w:t>
      </w:r>
      <w:r w:rsidR="00BF77D2">
        <w:rPr>
          <w:rFonts w:ascii="Times New Roman" w:hAnsi="Times New Roman" w:cs="Times New Roman"/>
          <w:i/>
          <w:lang w:val="en-US"/>
        </w:rPr>
        <w:t xml:space="preserve"> </w:t>
      </w:r>
      <w:r w:rsidRPr="008E535B">
        <w:rPr>
          <w:rFonts w:ascii="Times New Roman" w:hAnsi="Times New Roman" w:cs="Times New Roman"/>
          <w:i/>
          <w:lang w:val="en-US"/>
        </w:rPr>
        <w:t>Lyon,</w:t>
      </w:r>
      <w:r w:rsidR="00BF77D2">
        <w:rPr>
          <w:rFonts w:ascii="Times New Roman" w:hAnsi="Times New Roman" w:cs="Times New Roman"/>
          <w:i/>
          <w:lang w:val="en-US"/>
        </w:rPr>
        <w:t xml:space="preserve"> </w:t>
      </w:r>
      <w:r w:rsidRPr="008E535B">
        <w:rPr>
          <w:rFonts w:ascii="Times New Roman" w:hAnsi="Times New Roman" w:cs="Times New Roman"/>
          <w:i/>
          <w:lang w:val="en-US"/>
        </w:rPr>
        <w:t>12-14</w:t>
      </w:r>
      <w:r w:rsidR="00BF77D2">
        <w:rPr>
          <w:rFonts w:ascii="Times New Roman" w:hAnsi="Times New Roman" w:cs="Times New Roman"/>
          <w:i/>
          <w:lang w:val="en-US"/>
        </w:rPr>
        <w:t xml:space="preserve"> </w:t>
      </w:r>
      <w:r w:rsidRPr="008E535B">
        <w:rPr>
          <w:rFonts w:ascii="Times New Roman" w:hAnsi="Times New Roman" w:cs="Times New Roman"/>
          <w:i/>
          <w:lang w:val="en-US"/>
        </w:rPr>
        <w:t>mars</w:t>
      </w:r>
      <w:r w:rsidR="00BF77D2">
        <w:rPr>
          <w:rFonts w:ascii="Times New Roman" w:hAnsi="Times New Roman" w:cs="Times New Roman"/>
          <w:i/>
          <w:lang w:val="en-US"/>
        </w:rPr>
        <w:t xml:space="preserve"> </w:t>
      </w:r>
      <w:r w:rsidRPr="008E535B">
        <w:rPr>
          <w:rFonts w:ascii="Times New Roman" w:hAnsi="Times New Roman" w:cs="Times New Roman"/>
          <w:i/>
          <w:lang w:val="en-US"/>
        </w:rPr>
        <w:t>2008</w:t>
      </w:r>
      <w:r w:rsidR="00BF77D2">
        <w:rPr>
          <w:rFonts w:ascii="Times New Roman" w:hAnsi="Times New Roman" w:cs="Times New Roman"/>
          <w:lang w:val="en-US"/>
        </w:rPr>
        <w:t xml:space="preserve"> </w:t>
      </w:r>
      <w:r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733-744).</w:t>
      </w:r>
      <w:r w:rsidR="00BF77D2">
        <w:rPr>
          <w:rFonts w:ascii="Times New Roman" w:hAnsi="Times New Roman" w:cs="Times New Roman"/>
          <w:lang w:val="en-US"/>
        </w:rPr>
        <w:t xml:space="preserve"> </w:t>
      </w:r>
      <w:r w:rsidRPr="008E535B">
        <w:rPr>
          <w:rFonts w:ascii="Times New Roman" w:hAnsi="Times New Roman" w:cs="Times New Roman"/>
          <w:lang w:val="es-ES"/>
        </w:rPr>
        <w:t>Lyon</w:t>
      </w:r>
      <w:r w:rsidR="00535395">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Presses</w:t>
      </w:r>
      <w:r w:rsidR="00BF77D2">
        <w:rPr>
          <w:rFonts w:ascii="Times New Roman" w:hAnsi="Times New Roman" w:cs="Times New Roman"/>
          <w:lang w:val="es-ES"/>
        </w:rPr>
        <w:t xml:space="preserve"> </w:t>
      </w:r>
      <w:r w:rsidRPr="008E535B">
        <w:rPr>
          <w:rFonts w:ascii="Times New Roman" w:hAnsi="Times New Roman" w:cs="Times New Roman"/>
          <w:lang w:val="es-ES"/>
        </w:rPr>
        <w:t>Universitaires</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Lyon.</w:t>
      </w:r>
    </w:p>
    <w:p w14:paraId="43A99E89" w14:textId="089AFA06" w:rsidR="00F579BC" w:rsidRPr="008E535B" w:rsidRDefault="00F579BC" w:rsidP="00F579BC">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Longrée</w:t>
      </w:r>
      <w:r w:rsidR="00BF77D2">
        <w:rPr>
          <w:rFonts w:ascii="Times New Roman" w:hAnsi="Times New Roman" w:cs="Times New Roman"/>
          <w:lang w:val="es-ES"/>
        </w:rPr>
        <w:t xml:space="preserve"> </w:t>
      </w:r>
      <w:r w:rsidRPr="008E535B">
        <w:rPr>
          <w:rFonts w:ascii="Times New Roman" w:hAnsi="Times New Roman" w:cs="Times New Roman"/>
          <w:lang w:val="es-ES"/>
        </w:rPr>
        <w:t>D.</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Pr="008E535B">
        <w:rPr>
          <w:rFonts w:ascii="Times New Roman" w:hAnsi="Times New Roman" w:cs="Times New Roman"/>
          <w:lang w:val="es-ES"/>
        </w:rPr>
        <w:t>S.</w:t>
      </w:r>
      <w:r w:rsidR="00BF77D2">
        <w:rPr>
          <w:rFonts w:ascii="Times New Roman" w:hAnsi="Times New Roman" w:cs="Times New Roman"/>
          <w:lang w:val="es-ES"/>
        </w:rPr>
        <w:t xml:space="preserve"> </w:t>
      </w:r>
      <w:r w:rsidRPr="008E535B">
        <w:rPr>
          <w:rFonts w:ascii="Times New Roman" w:hAnsi="Times New Roman" w:cs="Times New Roman"/>
          <w:lang w:val="es-ES"/>
        </w:rPr>
        <w:t>Mellet.</w:t>
      </w:r>
      <w:r w:rsidR="00BF77D2">
        <w:rPr>
          <w:rFonts w:ascii="Times New Roman" w:hAnsi="Times New Roman" w:cs="Times New Roman"/>
          <w:lang w:val="es-ES"/>
        </w:rPr>
        <w:t xml:space="preserve"> </w:t>
      </w:r>
      <w:r w:rsidRPr="008E535B">
        <w:rPr>
          <w:rFonts w:ascii="Times New Roman" w:hAnsi="Times New Roman" w:cs="Times New Roman"/>
          <w:lang w:val="es-ES"/>
        </w:rPr>
        <w:t>(2013).</w:t>
      </w:r>
      <w:r w:rsidR="00BF77D2">
        <w:rPr>
          <w:rFonts w:ascii="Times New Roman" w:hAnsi="Times New Roman" w:cs="Times New Roman"/>
          <w:lang w:val="es-ES"/>
        </w:rPr>
        <w:t xml:space="preserve"> </w:t>
      </w:r>
      <w:r w:rsidRPr="008E535B">
        <w:rPr>
          <w:rFonts w:ascii="Times New Roman" w:hAnsi="Times New Roman" w:cs="Times New Roman"/>
          <w:lang w:val="es-ES"/>
        </w:rPr>
        <w:t>Le</w:t>
      </w:r>
      <w:r w:rsidR="00BF77D2">
        <w:rPr>
          <w:rFonts w:ascii="Times New Roman" w:hAnsi="Times New Roman" w:cs="Times New Roman"/>
          <w:lang w:val="es-ES"/>
        </w:rPr>
        <w:t xml:space="preserve"> </w:t>
      </w:r>
      <w:r w:rsidRPr="008E535B">
        <w:rPr>
          <w:rFonts w:ascii="Times New Roman" w:hAnsi="Times New Roman" w:cs="Times New Roman"/>
          <w:lang w:val="es-ES"/>
        </w:rPr>
        <w:t>motif</w:t>
      </w:r>
      <w:r w:rsidR="00535395">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une</w:t>
      </w:r>
      <w:r w:rsidR="00BF77D2">
        <w:rPr>
          <w:rFonts w:ascii="Times New Roman" w:hAnsi="Times New Roman" w:cs="Times New Roman"/>
          <w:lang w:val="es-ES"/>
        </w:rPr>
        <w:t xml:space="preserve"> </w:t>
      </w:r>
      <w:r w:rsidRPr="008E535B">
        <w:rPr>
          <w:rFonts w:ascii="Times New Roman" w:hAnsi="Times New Roman" w:cs="Times New Roman"/>
          <w:lang w:val="es-ES"/>
        </w:rPr>
        <w:t>unité</w:t>
      </w:r>
      <w:r w:rsidR="00BF77D2">
        <w:rPr>
          <w:rFonts w:ascii="Times New Roman" w:hAnsi="Times New Roman" w:cs="Times New Roman"/>
          <w:lang w:val="es-ES"/>
        </w:rPr>
        <w:t xml:space="preserve"> </w:t>
      </w:r>
      <w:r w:rsidRPr="008E535B">
        <w:rPr>
          <w:rFonts w:ascii="Times New Roman" w:hAnsi="Times New Roman" w:cs="Times New Roman"/>
          <w:lang w:val="es-ES"/>
        </w:rPr>
        <w:t>phraséologique</w:t>
      </w:r>
      <w:r w:rsidR="00BF77D2">
        <w:rPr>
          <w:rFonts w:ascii="Times New Roman" w:hAnsi="Times New Roman" w:cs="Times New Roman"/>
          <w:lang w:val="es-ES"/>
        </w:rPr>
        <w:t xml:space="preserve"> </w:t>
      </w:r>
      <w:r w:rsidRPr="008E535B">
        <w:rPr>
          <w:rFonts w:ascii="Times New Roman" w:hAnsi="Times New Roman" w:cs="Times New Roman"/>
          <w:lang w:val="es-ES"/>
        </w:rPr>
        <w:t>englobante</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Etendre</w:t>
      </w:r>
      <w:r w:rsidR="00BF77D2">
        <w:rPr>
          <w:rFonts w:ascii="Times New Roman" w:hAnsi="Times New Roman" w:cs="Times New Roman"/>
          <w:lang w:val="es-ES"/>
        </w:rPr>
        <w:t xml:space="preserve"> </w:t>
      </w:r>
      <w:r w:rsidRPr="008E535B">
        <w:rPr>
          <w:rFonts w:ascii="Times New Roman" w:hAnsi="Times New Roman" w:cs="Times New Roman"/>
          <w:lang w:val="es-ES"/>
        </w:rPr>
        <w:t>le</w:t>
      </w:r>
      <w:r w:rsidR="00BF77D2">
        <w:rPr>
          <w:rFonts w:ascii="Times New Roman" w:hAnsi="Times New Roman" w:cs="Times New Roman"/>
          <w:lang w:val="es-ES"/>
        </w:rPr>
        <w:t xml:space="preserve"> </w:t>
      </w:r>
      <w:r w:rsidRPr="008E535B">
        <w:rPr>
          <w:rFonts w:ascii="Times New Roman" w:hAnsi="Times New Roman" w:cs="Times New Roman"/>
          <w:lang w:val="es-ES"/>
        </w:rPr>
        <w:t>champ</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phraséologie</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langue</w:t>
      </w:r>
      <w:r w:rsidR="00BF77D2">
        <w:rPr>
          <w:rFonts w:ascii="Times New Roman" w:hAnsi="Times New Roman" w:cs="Times New Roman"/>
          <w:lang w:val="es-ES"/>
        </w:rPr>
        <w:t xml:space="preserve"> </w:t>
      </w:r>
      <w:r w:rsidRPr="008E535B">
        <w:rPr>
          <w:rFonts w:ascii="Times New Roman" w:hAnsi="Times New Roman" w:cs="Times New Roman"/>
          <w:lang w:val="es-ES"/>
        </w:rPr>
        <w:t>au</w:t>
      </w:r>
      <w:r w:rsidR="00BF77D2">
        <w:rPr>
          <w:rFonts w:ascii="Times New Roman" w:hAnsi="Times New Roman" w:cs="Times New Roman"/>
          <w:lang w:val="es-ES"/>
        </w:rPr>
        <w:t xml:space="preserve"> </w:t>
      </w:r>
      <w:r w:rsidRPr="008E535B">
        <w:rPr>
          <w:rFonts w:ascii="Times New Roman" w:hAnsi="Times New Roman" w:cs="Times New Roman"/>
          <w:lang w:val="es-ES"/>
        </w:rPr>
        <w:t>discours.</w:t>
      </w:r>
      <w:r w:rsidR="00BF77D2">
        <w:rPr>
          <w:rFonts w:ascii="Times New Roman" w:hAnsi="Times New Roman" w:cs="Times New Roman"/>
          <w:lang w:val="es-ES"/>
        </w:rPr>
        <w:t xml:space="preserve"> </w:t>
      </w:r>
      <w:r w:rsidRPr="008E535B">
        <w:rPr>
          <w:rFonts w:ascii="Times New Roman" w:hAnsi="Times New Roman" w:cs="Times New Roman"/>
          <w:i/>
          <w:lang w:val="es-ES"/>
        </w:rPr>
        <w:t>Langages</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189,</w:t>
      </w:r>
      <w:r w:rsidR="00BF77D2">
        <w:rPr>
          <w:rFonts w:ascii="Times New Roman" w:hAnsi="Times New Roman" w:cs="Times New Roman"/>
          <w:lang w:val="es-ES"/>
        </w:rPr>
        <w:t xml:space="preserve"> </w:t>
      </w:r>
      <w:r w:rsidRPr="008E535B">
        <w:rPr>
          <w:rFonts w:ascii="Times New Roman" w:hAnsi="Times New Roman" w:cs="Times New Roman"/>
          <w:lang w:val="es-ES"/>
        </w:rPr>
        <w:t>65-79.</w:t>
      </w:r>
    </w:p>
    <w:p w14:paraId="6EDDE4C4" w14:textId="267CF8A9" w:rsidR="000D70E9" w:rsidRPr="008E535B" w:rsidRDefault="000D70E9" w:rsidP="00290DCD">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Perret</w:t>
      </w:r>
      <w:r w:rsidR="00BF77D2">
        <w:rPr>
          <w:rFonts w:ascii="Times New Roman" w:hAnsi="Times New Roman" w:cs="Times New Roman"/>
          <w:lang w:val="es-ES"/>
        </w:rPr>
        <w:t xml:space="preserve"> </w:t>
      </w:r>
      <w:r w:rsidRPr="008E535B">
        <w:rPr>
          <w:rFonts w:ascii="Times New Roman" w:hAnsi="Times New Roman" w:cs="Times New Roman"/>
          <w:lang w:val="es-ES"/>
        </w:rPr>
        <w:t>J.</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3C5827" w:rsidRPr="008E535B">
        <w:rPr>
          <w:rFonts w:ascii="Times New Roman" w:hAnsi="Times New Roman" w:cs="Times New Roman"/>
          <w:lang w:val="es-ES"/>
        </w:rPr>
        <w:t>É</w:t>
      </w:r>
      <w:r w:rsidRPr="008E535B">
        <w:rPr>
          <w:rFonts w:ascii="Times New Roman" w:hAnsi="Times New Roman" w:cs="Times New Roman"/>
          <w:lang w:val="es-ES"/>
        </w:rPr>
        <w:t>d.)</w:t>
      </w:r>
      <w:r w:rsidR="00DE68B0" w:rsidRPr="008E535B">
        <w:rPr>
          <w:rFonts w:ascii="Times New Roman" w:hAnsi="Times New Roman" w:cs="Times New Roman"/>
          <w:lang w:val="es-ES"/>
        </w:rPr>
        <w:t>.</w:t>
      </w:r>
      <w:r w:rsidR="00BF77D2">
        <w:rPr>
          <w:rFonts w:ascii="Times New Roman" w:hAnsi="Times New Roman" w:cs="Times New Roman"/>
          <w:lang w:val="es-ES"/>
        </w:rPr>
        <w:t xml:space="preserve"> </w:t>
      </w:r>
      <w:r w:rsidR="00DE68B0" w:rsidRPr="008E535B">
        <w:rPr>
          <w:rFonts w:ascii="Times New Roman" w:hAnsi="Times New Roman" w:cs="Times New Roman"/>
          <w:lang w:val="es-ES"/>
        </w:rPr>
        <w:t>(2018)</w:t>
      </w:r>
      <w:r w:rsidR="00BF77D2">
        <w:rPr>
          <w:rFonts w:ascii="Times New Roman" w:hAnsi="Times New Roman" w:cs="Times New Roman"/>
          <w:lang w:val="es-ES"/>
        </w:rPr>
        <w:t xml:space="preserve"> </w:t>
      </w:r>
      <w:r w:rsidR="00DE68B0" w:rsidRPr="008E535B">
        <w:rPr>
          <w:rFonts w:ascii="Times New Roman" w:hAnsi="Times New Roman" w:cs="Times New Roman"/>
          <w:lang w:val="es-ES"/>
        </w:rPr>
        <w:t>[</w:t>
      </w:r>
      <w:r w:rsidRPr="008E535B">
        <w:rPr>
          <w:rFonts w:ascii="Times New Roman" w:hAnsi="Times New Roman" w:cs="Times New Roman"/>
          <w:lang w:val="es-ES"/>
        </w:rPr>
        <w:t>1977</w:t>
      </w:r>
      <w:r w:rsidR="00DE68B0"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Virgile.</w:t>
      </w:r>
      <w:r w:rsidR="00BF77D2">
        <w:rPr>
          <w:rFonts w:ascii="Times New Roman" w:hAnsi="Times New Roman" w:cs="Times New Roman"/>
          <w:i/>
          <w:lang w:val="es-ES"/>
        </w:rPr>
        <w:t xml:space="preserve"> </w:t>
      </w:r>
      <w:r w:rsidRPr="008E535B">
        <w:rPr>
          <w:rFonts w:ascii="Times New Roman" w:hAnsi="Times New Roman" w:cs="Times New Roman"/>
          <w:i/>
          <w:lang w:val="es-ES"/>
        </w:rPr>
        <w:t>Eneide.</w:t>
      </w:r>
      <w:r w:rsidR="00BF77D2">
        <w:rPr>
          <w:rFonts w:ascii="Times New Roman" w:hAnsi="Times New Roman" w:cs="Times New Roman"/>
          <w:i/>
          <w:lang w:val="es-ES"/>
        </w:rPr>
        <w:t xml:space="preserve"> </w:t>
      </w:r>
      <w:r w:rsidRPr="008E535B">
        <w:rPr>
          <w:rFonts w:ascii="Times New Roman" w:hAnsi="Times New Roman" w:cs="Times New Roman"/>
          <w:i/>
          <w:lang w:val="es-ES"/>
        </w:rPr>
        <w:t>Livres</w:t>
      </w:r>
      <w:r w:rsidR="00BF77D2">
        <w:rPr>
          <w:rFonts w:ascii="Times New Roman" w:hAnsi="Times New Roman" w:cs="Times New Roman"/>
          <w:i/>
          <w:lang w:val="es-ES"/>
        </w:rPr>
        <w:t xml:space="preserve"> </w:t>
      </w:r>
      <w:r w:rsidRPr="008E535B">
        <w:rPr>
          <w:rFonts w:ascii="Times New Roman" w:hAnsi="Times New Roman" w:cs="Times New Roman"/>
          <w:i/>
          <w:lang w:val="es-ES"/>
        </w:rPr>
        <w:t>I-IV</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édition</w:t>
      </w:r>
      <w:r w:rsidR="00BF77D2">
        <w:rPr>
          <w:rFonts w:ascii="Times New Roman" w:hAnsi="Times New Roman" w:cs="Times New Roman"/>
          <w:lang w:val="es-ES"/>
        </w:rPr>
        <w:t xml:space="preserve"> </w:t>
      </w:r>
      <w:r w:rsidRPr="008E535B">
        <w:rPr>
          <w:rFonts w:ascii="Times New Roman" w:hAnsi="Times New Roman" w:cs="Times New Roman"/>
          <w:lang w:val="es-ES"/>
        </w:rPr>
        <w:t>revue</w:t>
      </w:r>
      <w:r w:rsidR="00BF77D2">
        <w:rPr>
          <w:rFonts w:ascii="Times New Roman" w:hAnsi="Times New Roman" w:cs="Times New Roman"/>
          <w:lang w:val="es-ES"/>
        </w:rPr>
        <w:t xml:space="preserve"> </w:t>
      </w:r>
      <w:r w:rsidRPr="008E535B">
        <w:rPr>
          <w:rFonts w:ascii="Times New Roman" w:hAnsi="Times New Roman" w:cs="Times New Roman"/>
          <w:lang w:val="es-ES"/>
        </w:rPr>
        <w:t>et</w:t>
      </w:r>
      <w:r w:rsidR="00BF77D2">
        <w:rPr>
          <w:rFonts w:ascii="Times New Roman" w:hAnsi="Times New Roman" w:cs="Times New Roman"/>
          <w:lang w:val="es-ES"/>
        </w:rPr>
        <w:t xml:space="preserve"> </w:t>
      </w:r>
      <w:r w:rsidRPr="008E535B">
        <w:rPr>
          <w:rFonts w:ascii="Times New Roman" w:hAnsi="Times New Roman" w:cs="Times New Roman"/>
          <w:lang w:val="es-ES"/>
        </w:rPr>
        <w:t>corrigée</w:t>
      </w:r>
      <w:r w:rsidR="00BF77D2">
        <w:rPr>
          <w:rFonts w:ascii="Times New Roman" w:hAnsi="Times New Roman" w:cs="Times New Roman"/>
          <w:lang w:val="es-ES"/>
        </w:rPr>
        <w:t xml:space="preserve"> </w:t>
      </w:r>
      <w:r w:rsidRPr="008E535B">
        <w:rPr>
          <w:rFonts w:ascii="Times New Roman" w:hAnsi="Times New Roman" w:cs="Times New Roman"/>
          <w:lang w:val="es-ES"/>
        </w:rPr>
        <w:t>par</w:t>
      </w:r>
      <w:r w:rsidR="00BF77D2">
        <w:rPr>
          <w:rFonts w:ascii="Times New Roman" w:hAnsi="Times New Roman" w:cs="Times New Roman"/>
          <w:lang w:val="es-ES"/>
        </w:rPr>
        <w:t xml:space="preserve"> </w:t>
      </w:r>
      <w:r w:rsidRPr="008E535B">
        <w:rPr>
          <w:rFonts w:ascii="Times New Roman" w:hAnsi="Times New Roman" w:cs="Times New Roman"/>
          <w:lang w:val="es-ES"/>
        </w:rPr>
        <w:t>R.</w:t>
      </w:r>
      <w:r w:rsidR="00BF77D2">
        <w:rPr>
          <w:rFonts w:ascii="Times New Roman" w:hAnsi="Times New Roman" w:cs="Times New Roman"/>
          <w:lang w:val="es-ES"/>
        </w:rPr>
        <w:t xml:space="preserve"> </w:t>
      </w:r>
      <w:r w:rsidRPr="008E535B">
        <w:rPr>
          <w:rFonts w:ascii="Times New Roman" w:hAnsi="Times New Roman" w:cs="Times New Roman"/>
          <w:lang w:val="es-ES"/>
        </w:rPr>
        <w:t>Lesueur</w:t>
      </w:r>
      <w:r w:rsidR="00DE68B0"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Cs/>
          <w:lang w:val="es-ES"/>
        </w:rPr>
        <w:t>Paris</w:t>
      </w:r>
      <w:r w:rsidR="00535395">
        <w:rPr>
          <w:rFonts w:ascii="Times New Roman" w:hAnsi="Times New Roman" w:cs="Times New Roman"/>
          <w:iCs/>
          <w:lang w:val="es-ES"/>
        </w:rPr>
        <w:t>:</w:t>
      </w:r>
      <w:r w:rsidR="00BF77D2">
        <w:rPr>
          <w:rFonts w:ascii="Times New Roman" w:hAnsi="Times New Roman" w:cs="Times New Roman"/>
          <w:iCs/>
          <w:lang w:val="es-ES"/>
        </w:rPr>
        <w:t xml:space="preserve"> </w:t>
      </w:r>
      <w:r w:rsidRPr="008E535B">
        <w:rPr>
          <w:rFonts w:ascii="Times New Roman" w:hAnsi="Times New Roman" w:cs="Times New Roman"/>
          <w:iCs/>
          <w:lang w:val="es-ES"/>
        </w:rPr>
        <w:t>Les</w:t>
      </w:r>
      <w:r w:rsidR="00BF77D2">
        <w:rPr>
          <w:rFonts w:ascii="Times New Roman" w:hAnsi="Times New Roman" w:cs="Times New Roman"/>
          <w:iCs/>
          <w:lang w:val="es-ES"/>
        </w:rPr>
        <w:t xml:space="preserve"> </w:t>
      </w:r>
      <w:r w:rsidRPr="008E535B">
        <w:rPr>
          <w:rFonts w:ascii="Times New Roman" w:hAnsi="Times New Roman" w:cs="Times New Roman"/>
          <w:iCs/>
          <w:lang w:val="es-ES"/>
        </w:rPr>
        <w:t>Belles</w:t>
      </w:r>
      <w:r w:rsidR="00BF77D2">
        <w:rPr>
          <w:rFonts w:ascii="Times New Roman" w:hAnsi="Times New Roman" w:cs="Times New Roman"/>
          <w:iCs/>
          <w:lang w:val="es-ES"/>
        </w:rPr>
        <w:t xml:space="preserve"> </w:t>
      </w:r>
      <w:r w:rsidRPr="008E535B">
        <w:rPr>
          <w:rFonts w:ascii="Times New Roman" w:hAnsi="Times New Roman" w:cs="Times New Roman"/>
          <w:iCs/>
          <w:lang w:val="es-ES"/>
        </w:rPr>
        <w:t>Lettres</w:t>
      </w:r>
      <w:r w:rsidR="00BF77D2">
        <w:rPr>
          <w:rFonts w:ascii="Times New Roman" w:hAnsi="Times New Roman" w:cs="Times New Roman"/>
          <w:iCs/>
          <w:lang w:val="es-ES"/>
        </w:rPr>
        <w:t xml:space="preserve"> </w:t>
      </w:r>
      <w:r w:rsidRPr="008E535B">
        <w:rPr>
          <w:rFonts w:ascii="Times New Roman" w:hAnsi="Times New Roman" w:cs="Times New Roman"/>
          <w:iCs/>
          <w:lang w:val="es-ES"/>
        </w:rPr>
        <w:t>(CUF)</w:t>
      </w:r>
      <w:r w:rsidRPr="008E535B">
        <w:rPr>
          <w:rFonts w:ascii="Times New Roman" w:hAnsi="Times New Roman" w:cs="Times New Roman"/>
          <w:lang w:val="es-ES"/>
        </w:rPr>
        <w:t>.</w:t>
      </w:r>
    </w:p>
    <w:p w14:paraId="519E31E8" w14:textId="77777777" w:rsidR="000D70E9" w:rsidRPr="008E535B" w:rsidRDefault="000D70E9" w:rsidP="000D70E9">
      <w:pPr>
        <w:spacing w:after="0" w:line="240" w:lineRule="auto"/>
        <w:ind w:firstLine="397"/>
        <w:jc w:val="both"/>
        <w:rPr>
          <w:rFonts w:ascii="Times New Roman" w:hAnsi="Times New Roman" w:cs="Times New Roman"/>
          <w:lang w:val="es-ES"/>
        </w:rPr>
      </w:pPr>
    </w:p>
    <w:p w14:paraId="3CED711D" w14:textId="24B0CDCB" w:rsidR="000D70E9" w:rsidRPr="008E535B" w:rsidRDefault="000D70E9" w:rsidP="000D70E9">
      <w:pPr>
        <w:spacing w:after="0" w:line="240" w:lineRule="auto"/>
        <w:ind w:firstLine="397"/>
        <w:jc w:val="both"/>
        <w:rPr>
          <w:rFonts w:ascii="Times New Roman" w:hAnsi="Times New Roman" w:cs="Times New Roman"/>
          <w:lang w:val="fr-BE"/>
        </w:rPr>
      </w:pPr>
      <w:r w:rsidRPr="008E535B">
        <w:rPr>
          <w:rFonts w:ascii="Times New Roman" w:hAnsi="Times New Roman" w:cs="Times New Roman"/>
          <w:lang w:val="fr-BE"/>
        </w:rPr>
        <w:t>Bases</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données</w:t>
      </w:r>
      <w:r w:rsidR="00BF77D2">
        <w:rPr>
          <w:rFonts w:ascii="Times New Roman" w:hAnsi="Times New Roman" w:cs="Times New Roman"/>
          <w:lang w:val="fr-BE"/>
        </w:rPr>
        <w:t xml:space="preserve"> </w:t>
      </w:r>
      <w:r w:rsidRPr="008E535B">
        <w:rPr>
          <w:rFonts w:ascii="Times New Roman" w:hAnsi="Times New Roman" w:cs="Times New Roman"/>
          <w:lang w:val="fr-BE"/>
        </w:rPr>
        <w:t>et</w:t>
      </w:r>
      <w:r w:rsidR="00BF77D2">
        <w:rPr>
          <w:rFonts w:ascii="Times New Roman" w:hAnsi="Times New Roman" w:cs="Times New Roman"/>
          <w:lang w:val="fr-BE"/>
        </w:rPr>
        <w:t xml:space="preserve"> </w:t>
      </w:r>
      <w:r w:rsidRPr="008E535B">
        <w:rPr>
          <w:rFonts w:ascii="Times New Roman" w:hAnsi="Times New Roman" w:cs="Times New Roman"/>
          <w:lang w:val="fr-BE"/>
        </w:rPr>
        <w:t>programmes</w:t>
      </w:r>
      <w:r w:rsidR="00BF77D2">
        <w:rPr>
          <w:rFonts w:ascii="Times New Roman" w:hAnsi="Times New Roman" w:cs="Times New Roman"/>
          <w:lang w:val="fr-BE"/>
        </w:rPr>
        <w:t xml:space="preserve"> </w:t>
      </w:r>
      <w:r w:rsidRPr="008E535B">
        <w:rPr>
          <w:rFonts w:ascii="Times New Roman" w:hAnsi="Times New Roman" w:cs="Times New Roman"/>
          <w:lang w:val="fr-BE"/>
        </w:rPr>
        <w:t>utilisés</w:t>
      </w:r>
      <w:r w:rsidR="00535395">
        <w:rPr>
          <w:rFonts w:ascii="Times New Roman" w:hAnsi="Times New Roman" w:cs="Times New Roman"/>
          <w:lang w:val="fr-BE"/>
        </w:rPr>
        <w:t>:</w:t>
      </w:r>
    </w:p>
    <w:p w14:paraId="7C194B96" w14:textId="5F8E1AA1" w:rsidR="000D70E9" w:rsidRPr="008E535B" w:rsidRDefault="000D70E9" w:rsidP="000D70E9">
      <w:pPr>
        <w:numPr>
          <w:ilvl w:val="0"/>
          <w:numId w:val="35"/>
        </w:numPr>
        <w:spacing w:after="0" w:line="240" w:lineRule="auto"/>
        <w:jc w:val="both"/>
        <w:rPr>
          <w:rFonts w:ascii="Times New Roman" w:hAnsi="Times New Roman" w:cs="Times New Roman"/>
          <w:lang w:val="fr-BE"/>
        </w:rPr>
      </w:pPr>
      <w:r w:rsidRPr="008E535B">
        <w:rPr>
          <w:rFonts w:ascii="Times New Roman" w:hAnsi="Times New Roman" w:cs="Times New Roman"/>
          <w:lang w:val="fr-BE"/>
        </w:rPr>
        <w:t>LASLA</w:t>
      </w:r>
      <w:r w:rsidR="00BF77D2">
        <w:rPr>
          <w:rFonts w:ascii="Times New Roman" w:hAnsi="Times New Roman" w:cs="Times New Roman"/>
          <w:lang w:val="fr-BE"/>
        </w:rPr>
        <w:t xml:space="preserve"> </w:t>
      </w:r>
      <w:r w:rsidRPr="008E535B">
        <w:rPr>
          <w:rFonts w:ascii="Times New Roman" w:hAnsi="Times New Roman" w:cs="Times New Roman"/>
          <w:lang w:val="fr-BE"/>
        </w:rPr>
        <w:t>(Université</w:t>
      </w:r>
      <w:r w:rsidR="00BF77D2">
        <w:rPr>
          <w:rFonts w:ascii="Times New Roman" w:hAnsi="Times New Roman" w:cs="Times New Roman"/>
          <w:lang w:val="fr-BE"/>
        </w:rPr>
        <w:t xml:space="preserve"> </w:t>
      </w:r>
      <w:r w:rsidRPr="008E535B">
        <w:rPr>
          <w:rFonts w:ascii="Times New Roman" w:hAnsi="Times New Roman" w:cs="Times New Roman"/>
          <w:lang w:val="fr-BE"/>
        </w:rPr>
        <w:t>de</w:t>
      </w:r>
      <w:r w:rsidR="00BF77D2">
        <w:rPr>
          <w:rFonts w:ascii="Times New Roman" w:hAnsi="Times New Roman" w:cs="Times New Roman"/>
          <w:lang w:val="fr-BE"/>
        </w:rPr>
        <w:t xml:space="preserve"> </w:t>
      </w:r>
      <w:r w:rsidRPr="008E535B">
        <w:rPr>
          <w:rFonts w:ascii="Times New Roman" w:hAnsi="Times New Roman" w:cs="Times New Roman"/>
          <w:lang w:val="fr-BE"/>
        </w:rPr>
        <w:t>Liège):</w:t>
      </w:r>
      <w:r w:rsidR="00BF77D2">
        <w:rPr>
          <w:rFonts w:ascii="Times New Roman" w:hAnsi="Times New Roman" w:cs="Times New Roman"/>
          <w:lang w:val="fr-BE"/>
        </w:rPr>
        <w:t xml:space="preserve"> </w:t>
      </w:r>
      <w:hyperlink r:id="rId38" w:history="1">
        <w:r w:rsidRPr="008E535B">
          <w:rPr>
            <w:rStyle w:val="Hipervnculo"/>
            <w:rFonts w:ascii="Times New Roman" w:hAnsi="Times New Roman" w:cs="Times New Roman"/>
            <w:color w:val="auto"/>
            <w:lang w:val="fr-BE"/>
          </w:rPr>
          <w:t>http://web.philo.ulg.ac.be/lasla/</w:t>
        </w:r>
      </w:hyperlink>
    </w:p>
    <w:p w14:paraId="7175A277" w14:textId="29D130E4" w:rsidR="000D70E9" w:rsidRPr="008E535B" w:rsidRDefault="000D70E9" w:rsidP="000D70E9">
      <w:pPr>
        <w:numPr>
          <w:ilvl w:val="0"/>
          <w:numId w:val="35"/>
        </w:numPr>
        <w:spacing w:after="0" w:line="240" w:lineRule="auto"/>
        <w:jc w:val="both"/>
        <w:rPr>
          <w:rFonts w:ascii="Times New Roman" w:hAnsi="Times New Roman" w:cs="Times New Roman"/>
          <w:lang w:val="fr-BE"/>
        </w:rPr>
      </w:pPr>
      <w:r w:rsidRPr="008E535B">
        <w:rPr>
          <w:rFonts w:ascii="Times New Roman" w:hAnsi="Times New Roman" w:cs="Times New Roman"/>
          <w:lang w:val="fr-BE"/>
        </w:rPr>
        <w:t>Hyperbase</w:t>
      </w:r>
      <w:r w:rsidR="00BF77D2">
        <w:rPr>
          <w:rFonts w:ascii="Times New Roman" w:hAnsi="Times New Roman" w:cs="Times New Roman"/>
          <w:lang w:val="fr-BE"/>
        </w:rPr>
        <w:t xml:space="preserve"> </w:t>
      </w:r>
      <w:r w:rsidRPr="008E535B">
        <w:rPr>
          <w:rFonts w:ascii="Times New Roman" w:hAnsi="Times New Roman" w:cs="Times New Roman"/>
          <w:lang w:val="fr-BE"/>
        </w:rPr>
        <w:t>(Université</w:t>
      </w:r>
      <w:r w:rsidR="00BF77D2">
        <w:rPr>
          <w:rFonts w:ascii="Times New Roman" w:hAnsi="Times New Roman" w:cs="Times New Roman"/>
          <w:lang w:val="fr-BE"/>
        </w:rPr>
        <w:t xml:space="preserve"> </w:t>
      </w:r>
      <w:r w:rsidRPr="008E535B">
        <w:rPr>
          <w:rFonts w:ascii="Times New Roman" w:hAnsi="Times New Roman" w:cs="Times New Roman"/>
          <w:lang w:val="fr-BE"/>
        </w:rPr>
        <w:t>Nice-Antipolis)</w:t>
      </w:r>
      <w:r w:rsidR="00535395">
        <w:rPr>
          <w:rFonts w:ascii="Times New Roman" w:hAnsi="Times New Roman" w:cs="Times New Roman"/>
          <w:lang w:val="fr-BE"/>
        </w:rPr>
        <w:t>:</w:t>
      </w:r>
      <w:r w:rsidR="00BF77D2">
        <w:rPr>
          <w:rFonts w:ascii="Times New Roman" w:hAnsi="Times New Roman" w:cs="Times New Roman"/>
          <w:lang w:val="fr-BE"/>
        </w:rPr>
        <w:t xml:space="preserve"> </w:t>
      </w:r>
      <w:hyperlink r:id="rId39" w:history="1">
        <w:r w:rsidRPr="008E535B">
          <w:rPr>
            <w:rStyle w:val="Hipervnculo"/>
            <w:rFonts w:ascii="Times New Roman" w:hAnsi="Times New Roman" w:cs="Times New Roman"/>
            <w:color w:val="auto"/>
            <w:lang w:val="fr-BE"/>
          </w:rPr>
          <w:t>http://hyperbase.unice.fr/hyperbase/</w:t>
        </w:r>
      </w:hyperlink>
    </w:p>
    <w:p w14:paraId="48E69B80" w14:textId="06433231" w:rsidR="000D70E9" w:rsidRPr="008E535B" w:rsidRDefault="000D70E9" w:rsidP="000D70E9">
      <w:pPr>
        <w:numPr>
          <w:ilvl w:val="0"/>
          <w:numId w:val="35"/>
        </w:numPr>
        <w:spacing w:after="0" w:line="240" w:lineRule="auto"/>
        <w:jc w:val="both"/>
        <w:rPr>
          <w:rFonts w:ascii="Times New Roman" w:hAnsi="Times New Roman" w:cs="Times New Roman"/>
          <w:lang w:val="en-US"/>
        </w:rPr>
      </w:pPr>
      <w:r w:rsidRPr="008E535B">
        <w:rPr>
          <w:rFonts w:ascii="Times New Roman" w:hAnsi="Times New Roman" w:cs="Times New Roman"/>
          <w:lang w:val="en-US"/>
        </w:rPr>
        <w:t>Classical</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(Packard</w:t>
      </w:r>
      <w:r w:rsidR="00BF77D2">
        <w:rPr>
          <w:rFonts w:ascii="Times New Roman" w:hAnsi="Times New Roman" w:cs="Times New Roman"/>
          <w:lang w:val="en-US"/>
        </w:rPr>
        <w:t xml:space="preserve"> </w:t>
      </w:r>
      <w:r w:rsidRPr="008E535B">
        <w:rPr>
          <w:rFonts w:ascii="Times New Roman" w:hAnsi="Times New Roman" w:cs="Times New Roman"/>
          <w:lang w:val="en-US"/>
        </w:rPr>
        <w:t>Humanities</w:t>
      </w:r>
      <w:r w:rsidR="00BF77D2">
        <w:rPr>
          <w:rFonts w:ascii="Times New Roman" w:hAnsi="Times New Roman" w:cs="Times New Roman"/>
          <w:lang w:val="en-US"/>
        </w:rPr>
        <w:t xml:space="preserve"> </w:t>
      </w:r>
      <w:r w:rsidRPr="008E535B">
        <w:rPr>
          <w:rFonts w:ascii="Times New Roman" w:hAnsi="Times New Roman" w:cs="Times New Roman"/>
          <w:lang w:val="en-US"/>
        </w:rPr>
        <w:t>Institute)</w:t>
      </w:r>
      <w:r w:rsidR="00535395">
        <w:rPr>
          <w:rFonts w:ascii="Times New Roman" w:hAnsi="Times New Roman" w:cs="Times New Roman"/>
          <w:lang w:val="en-US"/>
        </w:rPr>
        <w:t>:</w:t>
      </w:r>
      <w:r w:rsidR="00BF77D2">
        <w:rPr>
          <w:rFonts w:ascii="Times New Roman" w:hAnsi="Times New Roman" w:cs="Times New Roman"/>
          <w:lang w:val="en-US"/>
        </w:rPr>
        <w:t xml:space="preserve"> </w:t>
      </w:r>
      <w:hyperlink r:id="rId40" w:history="1">
        <w:r w:rsidRPr="008E535B">
          <w:rPr>
            <w:rStyle w:val="Hipervnculo"/>
            <w:rFonts w:ascii="Times New Roman" w:hAnsi="Times New Roman" w:cs="Times New Roman"/>
            <w:color w:val="auto"/>
            <w:lang w:val="en-US"/>
          </w:rPr>
          <w:t>https://latin.packhum.org/</w:t>
        </w:r>
      </w:hyperlink>
    </w:p>
    <w:p w14:paraId="51E86979" w14:textId="4090CC40" w:rsidR="000D70E9" w:rsidRPr="008E535B" w:rsidRDefault="000D70E9" w:rsidP="000D70E9">
      <w:pPr>
        <w:numPr>
          <w:ilvl w:val="0"/>
          <w:numId w:val="35"/>
        </w:numPr>
        <w:spacing w:after="0" w:line="240" w:lineRule="auto"/>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Library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(Brepols)</w:t>
      </w:r>
      <w:r w:rsidR="00535395">
        <w:rPr>
          <w:rFonts w:ascii="Times New Roman" w:hAnsi="Times New Roman" w:cs="Times New Roman"/>
          <w:lang w:val="en-US"/>
        </w:rPr>
        <w:t>:</w:t>
      </w:r>
      <w:r w:rsidR="00BF77D2">
        <w:rPr>
          <w:rFonts w:ascii="Times New Roman" w:hAnsi="Times New Roman" w:cs="Times New Roman"/>
          <w:lang w:val="en-US"/>
        </w:rPr>
        <w:t xml:space="preserve"> </w:t>
      </w:r>
      <w:hyperlink r:id="rId41" w:history="1">
        <w:r w:rsidRPr="008E535B">
          <w:rPr>
            <w:rStyle w:val="Hipervnculo"/>
            <w:rFonts w:ascii="Times New Roman" w:hAnsi="Times New Roman" w:cs="Times New Roman"/>
            <w:color w:val="auto"/>
            <w:lang w:val="en-US"/>
          </w:rPr>
          <w:t>http://clt.brepolis.net/llta/pages/QuickSearch.aspx/</w:t>
        </w:r>
      </w:hyperlink>
    </w:p>
    <w:p w14:paraId="4E74CF04" w14:textId="23F3B094" w:rsidR="00013262" w:rsidRPr="008E535B" w:rsidRDefault="00013262" w:rsidP="009061AD">
      <w:pPr>
        <w:spacing w:after="0" w:line="240" w:lineRule="auto"/>
        <w:ind w:firstLine="397"/>
        <w:jc w:val="both"/>
        <w:rPr>
          <w:rFonts w:ascii="Times New Roman" w:hAnsi="Times New Roman" w:cs="Times New Roman"/>
          <w:lang w:val="fr-FR"/>
        </w:rPr>
      </w:pPr>
    </w:p>
    <w:p w14:paraId="56C9D3F0" w14:textId="17D4848B" w:rsidR="000D70E9" w:rsidRPr="008E535B" w:rsidRDefault="000D70E9" w:rsidP="009061AD">
      <w:pPr>
        <w:spacing w:after="0" w:line="240" w:lineRule="auto"/>
        <w:ind w:firstLine="397"/>
        <w:jc w:val="both"/>
        <w:rPr>
          <w:rFonts w:ascii="Times New Roman" w:hAnsi="Times New Roman" w:cs="Times New Roman"/>
          <w:lang w:val="fr-FR"/>
        </w:rPr>
      </w:pPr>
    </w:p>
    <w:p w14:paraId="286A6C05" w14:textId="6D56B44C" w:rsidR="00006F97" w:rsidRPr="00CD5799" w:rsidRDefault="00006F97" w:rsidP="00CD5799">
      <w:pPr>
        <w:spacing w:after="0" w:line="240" w:lineRule="auto"/>
        <w:jc w:val="center"/>
        <w:rPr>
          <w:rFonts w:ascii="Times New Roman" w:hAnsi="Times New Roman" w:cs="Times New Roman"/>
          <w:lang w:val="es-ES"/>
        </w:rPr>
      </w:pPr>
      <w:r w:rsidRPr="008E535B">
        <w:rPr>
          <w:rFonts w:ascii="Times New Roman" w:hAnsi="Times New Roman" w:cs="Times New Roman"/>
          <w:lang w:val="es-ES"/>
        </w:rPr>
        <w:t>Esperanza</w:t>
      </w:r>
      <w:r w:rsidR="00BF77D2">
        <w:rPr>
          <w:rFonts w:ascii="Times New Roman" w:hAnsi="Times New Roman" w:cs="Times New Roman"/>
          <w:lang w:val="es-ES"/>
        </w:rPr>
        <w:t xml:space="preserve"> </w:t>
      </w:r>
      <w:r w:rsidRPr="008E535B">
        <w:rPr>
          <w:rFonts w:ascii="Times New Roman" w:hAnsi="Times New Roman" w:cs="Times New Roman"/>
          <w:lang w:val="es-ES"/>
        </w:rPr>
        <w:t>TORREGO</w:t>
      </w:r>
      <w:r w:rsidR="00CD5799">
        <w:rPr>
          <w:rFonts w:ascii="Times New Roman" w:hAnsi="Times New Roman" w:cs="Times New Roman"/>
          <w:lang w:val="es-ES"/>
        </w:rPr>
        <w:t xml:space="preserve"> - </w:t>
      </w:r>
      <w:r w:rsidRPr="008E535B">
        <w:rPr>
          <w:rFonts w:ascii="Times New Roman" w:hAnsi="Times New Roman" w:cs="Times New Roman"/>
          <w:lang w:val="es-ES"/>
        </w:rPr>
        <w:t>Universidad</w:t>
      </w:r>
      <w:r w:rsidR="00BF77D2">
        <w:rPr>
          <w:rFonts w:ascii="Times New Roman" w:hAnsi="Times New Roman" w:cs="Times New Roman"/>
          <w:lang w:val="es-ES"/>
        </w:rPr>
        <w:t xml:space="preserve"> </w:t>
      </w:r>
      <w:r w:rsidRPr="008E535B">
        <w:rPr>
          <w:rFonts w:ascii="Times New Roman" w:hAnsi="Times New Roman" w:cs="Times New Roman"/>
          <w:lang w:val="es-ES"/>
        </w:rPr>
        <w:t>Autónoma</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Madrid</w:t>
      </w:r>
    </w:p>
    <w:p w14:paraId="0EDF1B00" w14:textId="3CED7CE6" w:rsidR="000D70E9" w:rsidRPr="008E535B" w:rsidRDefault="000D70E9" w:rsidP="00CD5799">
      <w:pPr>
        <w:spacing w:after="0" w:line="240" w:lineRule="auto"/>
        <w:jc w:val="center"/>
        <w:rPr>
          <w:rFonts w:ascii="Times New Roman" w:hAnsi="Times New Roman" w:cs="Times New Roman"/>
          <w:b/>
          <w:bCs/>
          <w:lang w:val="en-US"/>
        </w:rPr>
      </w:pPr>
      <w:r w:rsidRPr="008E535B">
        <w:rPr>
          <w:rFonts w:ascii="Times New Roman" w:hAnsi="Times New Roman" w:cs="Times New Roman"/>
          <w:b/>
          <w:bCs/>
          <w:lang w:val="en"/>
        </w:rPr>
        <w:t>The</w:t>
      </w:r>
      <w:r w:rsidR="00BF77D2">
        <w:rPr>
          <w:rFonts w:ascii="Times New Roman" w:hAnsi="Times New Roman" w:cs="Times New Roman"/>
          <w:b/>
          <w:bCs/>
          <w:lang w:val="en"/>
        </w:rPr>
        <w:t xml:space="preserve"> </w:t>
      </w:r>
      <w:r w:rsidRPr="008E535B">
        <w:rPr>
          <w:rFonts w:ascii="Times New Roman" w:hAnsi="Times New Roman" w:cs="Times New Roman"/>
          <w:b/>
          <w:bCs/>
          <w:lang w:val="en"/>
        </w:rPr>
        <w:t>expression</w:t>
      </w:r>
      <w:r w:rsidR="00BF77D2">
        <w:rPr>
          <w:rFonts w:ascii="Times New Roman" w:hAnsi="Times New Roman" w:cs="Times New Roman"/>
          <w:b/>
          <w:bCs/>
          <w:lang w:val="en"/>
        </w:rPr>
        <w:t xml:space="preserve"> </w:t>
      </w:r>
      <w:r w:rsidRPr="008E535B">
        <w:rPr>
          <w:rFonts w:ascii="Times New Roman" w:hAnsi="Times New Roman" w:cs="Times New Roman"/>
          <w:b/>
          <w:bCs/>
          <w:lang w:val="en"/>
        </w:rPr>
        <w:t>of</w:t>
      </w:r>
      <w:r w:rsidR="00BF77D2">
        <w:rPr>
          <w:rFonts w:ascii="Times New Roman" w:hAnsi="Times New Roman" w:cs="Times New Roman"/>
          <w:b/>
          <w:bCs/>
          <w:lang w:val="en"/>
        </w:rPr>
        <w:t xml:space="preserve"> </w:t>
      </w:r>
      <w:r w:rsidR="00D44B50">
        <w:rPr>
          <w:rFonts w:ascii="Times New Roman" w:hAnsi="Times New Roman" w:cs="Times New Roman"/>
          <w:b/>
          <w:bCs/>
          <w:lang w:val="en"/>
        </w:rPr>
        <w:t>‘</w:t>
      </w:r>
      <w:r w:rsidRPr="008E535B">
        <w:rPr>
          <w:rFonts w:ascii="Times New Roman" w:hAnsi="Times New Roman" w:cs="Times New Roman"/>
          <w:b/>
          <w:bCs/>
          <w:lang w:val="en"/>
        </w:rPr>
        <w:t>substitution</w:t>
      </w:r>
      <w:r w:rsidR="00D44B50">
        <w:rPr>
          <w:rFonts w:ascii="Times New Roman" w:hAnsi="Times New Roman" w:cs="Times New Roman"/>
          <w:b/>
          <w:bCs/>
          <w:lang w:val="en"/>
        </w:rPr>
        <w:t>’</w:t>
      </w:r>
      <w:r w:rsidR="00BF77D2">
        <w:rPr>
          <w:rFonts w:ascii="Times New Roman" w:hAnsi="Times New Roman" w:cs="Times New Roman"/>
          <w:b/>
          <w:bCs/>
          <w:lang w:val="en"/>
        </w:rPr>
        <w:t xml:space="preserve"> </w:t>
      </w:r>
      <w:r w:rsidRPr="008E535B">
        <w:rPr>
          <w:rFonts w:ascii="Times New Roman" w:hAnsi="Times New Roman" w:cs="Times New Roman"/>
          <w:b/>
          <w:bCs/>
          <w:lang w:val="en"/>
        </w:rPr>
        <w:t>in</w:t>
      </w:r>
      <w:r w:rsidR="00BF77D2">
        <w:rPr>
          <w:rFonts w:ascii="Times New Roman" w:hAnsi="Times New Roman" w:cs="Times New Roman"/>
          <w:b/>
          <w:bCs/>
          <w:lang w:val="en"/>
        </w:rPr>
        <w:t xml:space="preserve"> </w:t>
      </w:r>
      <w:r w:rsidRPr="008E535B">
        <w:rPr>
          <w:rFonts w:ascii="Times New Roman" w:hAnsi="Times New Roman" w:cs="Times New Roman"/>
          <w:b/>
          <w:bCs/>
          <w:lang w:val="en"/>
        </w:rPr>
        <w:t>Latin</w:t>
      </w:r>
    </w:p>
    <w:p w14:paraId="6243F82F" w14:textId="77777777" w:rsidR="000D70E9" w:rsidRPr="008E535B" w:rsidRDefault="000D70E9" w:rsidP="000D70E9">
      <w:pPr>
        <w:spacing w:after="0" w:line="240" w:lineRule="auto"/>
        <w:ind w:firstLine="397"/>
        <w:jc w:val="both"/>
        <w:rPr>
          <w:rFonts w:ascii="Times New Roman" w:hAnsi="Times New Roman" w:cs="Times New Roman"/>
          <w:lang w:val="en-US"/>
        </w:rPr>
      </w:pPr>
    </w:p>
    <w:p w14:paraId="44B717A9" w14:textId="638E7392" w:rsidR="000D70E9" w:rsidRPr="008E535B" w:rsidRDefault="000D70E9" w:rsidP="000D70E9">
      <w:pPr>
        <w:spacing w:after="0" w:line="240" w:lineRule="auto"/>
        <w:ind w:firstLine="397"/>
        <w:jc w:val="both"/>
        <w:rPr>
          <w:rFonts w:ascii="Times New Roman" w:hAnsi="Times New Roman" w:cs="Times New Roman"/>
          <w:iCs/>
          <w:lang w:val="en"/>
        </w:rPr>
      </w:pP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notions</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'substitution'</w:t>
      </w:r>
      <w:r w:rsidR="00BF77D2">
        <w:rPr>
          <w:rFonts w:ascii="Times New Roman" w:hAnsi="Times New Roman" w:cs="Times New Roman"/>
          <w:lang w:val="en"/>
        </w:rPr>
        <w:t xml:space="preserve"> </w:t>
      </w:r>
      <w:r w:rsidRPr="008E535B">
        <w:rPr>
          <w:rFonts w:ascii="Times New Roman" w:hAnsi="Times New Roman" w:cs="Times New Roman"/>
          <w:lang w:val="en"/>
        </w:rPr>
        <w:t>and</w:t>
      </w:r>
      <w:r w:rsidR="00BF77D2">
        <w:rPr>
          <w:rFonts w:ascii="Times New Roman" w:hAnsi="Times New Roman" w:cs="Times New Roman"/>
          <w:lang w:val="en"/>
        </w:rPr>
        <w:t xml:space="preserve"> </w:t>
      </w:r>
      <w:r w:rsidRPr="008E535B">
        <w:rPr>
          <w:rFonts w:ascii="Times New Roman" w:hAnsi="Times New Roman" w:cs="Times New Roman"/>
          <w:lang w:val="en"/>
        </w:rPr>
        <w:t>'preference'</w:t>
      </w:r>
      <w:r w:rsidR="00BF77D2">
        <w:rPr>
          <w:rFonts w:ascii="Times New Roman" w:hAnsi="Times New Roman" w:cs="Times New Roman"/>
          <w:lang w:val="en"/>
        </w:rPr>
        <w:t xml:space="preserve"> </w:t>
      </w:r>
      <w:r w:rsidRPr="008E535B">
        <w:rPr>
          <w:rFonts w:ascii="Times New Roman" w:hAnsi="Times New Roman" w:cs="Times New Roman"/>
          <w:lang w:val="en"/>
        </w:rPr>
        <w:t>have</w:t>
      </w:r>
      <w:r w:rsidR="00BF77D2">
        <w:rPr>
          <w:rFonts w:ascii="Times New Roman" w:hAnsi="Times New Roman" w:cs="Times New Roman"/>
          <w:lang w:val="en"/>
        </w:rPr>
        <w:t xml:space="preserve"> </w:t>
      </w:r>
      <w:r w:rsidRPr="008E535B">
        <w:rPr>
          <w:rFonts w:ascii="Times New Roman" w:hAnsi="Times New Roman" w:cs="Times New Roman"/>
          <w:lang w:val="en"/>
        </w:rPr>
        <w:t>been</w:t>
      </w:r>
      <w:r w:rsidR="00BF77D2">
        <w:rPr>
          <w:rFonts w:ascii="Times New Roman" w:hAnsi="Times New Roman" w:cs="Times New Roman"/>
          <w:lang w:val="en"/>
        </w:rPr>
        <w:t xml:space="preserve"> </w:t>
      </w:r>
      <w:r w:rsidRPr="008E535B">
        <w:rPr>
          <w:rFonts w:ascii="Times New Roman" w:hAnsi="Times New Roman" w:cs="Times New Roman"/>
          <w:lang w:val="en"/>
        </w:rPr>
        <w:t>proposed</w:t>
      </w:r>
      <w:r w:rsidR="00BF77D2">
        <w:rPr>
          <w:rFonts w:ascii="Times New Roman" w:hAnsi="Times New Roman" w:cs="Times New Roman"/>
          <w:lang w:val="en"/>
        </w:rPr>
        <w:t xml:space="preserve"> </w:t>
      </w:r>
      <w:r w:rsidRPr="008E535B">
        <w:rPr>
          <w:rFonts w:ascii="Times New Roman" w:hAnsi="Times New Roman" w:cs="Times New Roman"/>
          <w:lang w:val="en"/>
        </w:rPr>
        <w:t>by</w:t>
      </w:r>
      <w:r w:rsidR="00BF77D2">
        <w:rPr>
          <w:rFonts w:ascii="Times New Roman" w:hAnsi="Times New Roman" w:cs="Times New Roman"/>
          <w:lang w:val="en"/>
        </w:rPr>
        <w:t xml:space="preserve"> </w:t>
      </w:r>
      <w:r w:rsidRPr="008E535B">
        <w:rPr>
          <w:rFonts w:ascii="Times New Roman" w:hAnsi="Times New Roman" w:cs="Times New Roman"/>
          <w:lang w:val="en"/>
        </w:rPr>
        <w:t>Kortmann</w:t>
      </w:r>
      <w:r w:rsidR="00BF77D2">
        <w:rPr>
          <w:rFonts w:ascii="Times New Roman" w:hAnsi="Times New Roman" w:cs="Times New Roman"/>
          <w:lang w:val="en"/>
        </w:rPr>
        <w:t xml:space="preserve"> </w:t>
      </w:r>
      <w:r w:rsidRPr="008E535B">
        <w:rPr>
          <w:rFonts w:ascii="Times New Roman" w:hAnsi="Times New Roman" w:cs="Times New Roman"/>
          <w:lang w:val="en"/>
        </w:rPr>
        <w:t>(2000:</w:t>
      </w:r>
      <w:r w:rsidR="00BF77D2">
        <w:rPr>
          <w:rFonts w:ascii="Times New Roman" w:hAnsi="Times New Roman" w:cs="Times New Roman"/>
          <w:lang w:val="en"/>
        </w:rPr>
        <w:t xml:space="preserve"> </w:t>
      </w:r>
      <w:r w:rsidRPr="008E535B">
        <w:rPr>
          <w:rFonts w:ascii="Times New Roman" w:hAnsi="Times New Roman" w:cs="Times New Roman"/>
          <w:lang w:val="en"/>
        </w:rPr>
        <w:t>468)</w:t>
      </w:r>
      <w:r w:rsidR="00BF77D2">
        <w:rPr>
          <w:rFonts w:ascii="Times New Roman" w:hAnsi="Times New Roman" w:cs="Times New Roman"/>
          <w:lang w:val="en"/>
        </w:rPr>
        <w:t xml:space="preserve"> </w:t>
      </w:r>
      <w:r w:rsidRPr="008E535B">
        <w:rPr>
          <w:rFonts w:ascii="Times New Roman" w:hAnsi="Times New Roman" w:cs="Times New Roman"/>
          <w:lang w:val="en"/>
        </w:rPr>
        <w:t>as</w:t>
      </w:r>
      <w:r w:rsidR="00BF77D2">
        <w:rPr>
          <w:rFonts w:ascii="Times New Roman" w:hAnsi="Times New Roman" w:cs="Times New Roman"/>
          <w:lang w:val="en"/>
        </w:rPr>
        <w:t xml:space="preserve"> </w:t>
      </w:r>
      <w:r w:rsidRPr="008E535B">
        <w:rPr>
          <w:rFonts w:ascii="Times New Roman" w:hAnsi="Times New Roman" w:cs="Times New Roman"/>
          <w:lang w:val="en"/>
        </w:rPr>
        <w:t>forms</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relation</w:t>
      </w:r>
      <w:r w:rsidR="00BF77D2">
        <w:rPr>
          <w:rFonts w:ascii="Times New Roman" w:hAnsi="Times New Roman" w:cs="Times New Roman"/>
          <w:lang w:val="en"/>
        </w:rPr>
        <w:t xml:space="preserve"> </w:t>
      </w:r>
      <w:r w:rsidRPr="008E535B">
        <w:rPr>
          <w:rFonts w:ascii="Times New Roman" w:hAnsi="Times New Roman" w:cs="Times New Roman"/>
          <w:lang w:val="en"/>
        </w:rPr>
        <w:t>between</w:t>
      </w:r>
      <w:r w:rsidR="00BF77D2">
        <w:rPr>
          <w:rFonts w:ascii="Times New Roman" w:hAnsi="Times New Roman" w:cs="Times New Roman"/>
          <w:lang w:val="en"/>
        </w:rPr>
        <w:t xml:space="preserve"> </w:t>
      </w:r>
      <w:r w:rsidRPr="008E535B">
        <w:rPr>
          <w:rFonts w:ascii="Times New Roman" w:hAnsi="Times New Roman" w:cs="Times New Roman"/>
          <w:lang w:val="en"/>
        </w:rPr>
        <w:t>constituents</w:t>
      </w:r>
      <w:r w:rsidR="00BF77D2">
        <w:rPr>
          <w:rFonts w:ascii="Times New Roman" w:hAnsi="Times New Roman" w:cs="Times New Roman"/>
          <w:lang w:val="en"/>
        </w:rPr>
        <w:t xml:space="preserve"> </w:t>
      </w:r>
      <w:r w:rsidRPr="008E535B">
        <w:rPr>
          <w:rFonts w:ascii="Times New Roman" w:hAnsi="Times New Roman" w:cs="Times New Roman"/>
          <w:lang w:val="en"/>
        </w:rPr>
        <w:t>and</w:t>
      </w:r>
      <w:r w:rsidR="00BF77D2">
        <w:rPr>
          <w:rFonts w:ascii="Times New Roman" w:hAnsi="Times New Roman" w:cs="Times New Roman"/>
          <w:lang w:val="en"/>
        </w:rPr>
        <w:t xml:space="preserve"> </w:t>
      </w:r>
      <w:r w:rsidRPr="008E535B">
        <w:rPr>
          <w:rFonts w:ascii="Times New Roman" w:hAnsi="Times New Roman" w:cs="Times New Roman"/>
          <w:lang w:val="en"/>
        </w:rPr>
        <w:t>sentences</w:t>
      </w:r>
      <w:r w:rsidR="00BF77D2">
        <w:rPr>
          <w:rFonts w:ascii="Times New Roman" w:hAnsi="Times New Roman" w:cs="Times New Roman"/>
          <w:lang w:val="en"/>
        </w:rPr>
        <w:t xml:space="preserve"> </w:t>
      </w:r>
      <w:r w:rsidRPr="008E535B">
        <w:rPr>
          <w:rFonts w:ascii="Times New Roman" w:hAnsi="Times New Roman" w:cs="Times New Roman"/>
          <w:lang w:val="en"/>
        </w:rPr>
        <w:t>for</w:t>
      </w:r>
      <w:r w:rsidR="00BF77D2">
        <w:rPr>
          <w:rFonts w:ascii="Times New Roman" w:hAnsi="Times New Roman" w:cs="Times New Roman"/>
          <w:lang w:val="en"/>
        </w:rPr>
        <w:t xml:space="preserve"> </w:t>
      </w:r>
      <w:r w:rsidRPr="008E535B">
        <w:rPr>
          <w:rFonts w:ascii="Times New Roman" w:hAnsi="Times New Roman" w:cs="Times New Roman"/>
          <w:lang w:val="en"/>
        </w:rPr>
        <w:t>many</w:t>
      </w:r>
      <w:r w:rsidR="00BF77D2">
        <w:rPr>
          <w:rFonts w:ascii="Times New Roman" w:hAnsi="Times New Roman" w:cs="Times New Roman"/>
          <w:lang w:val="en"/>
        </w:rPr>
        <w:t xml:space="preserve"> </w:t>
      </w:r>
      <w:r w:rsidRPr="008E535B">
        <w:rPr>
          <w:rFonts w:ascii="Times New Roman" w:hAnsi="Times New Roman" w:cs="Times New Roman"/>
          <w:lang w:val="en"/>
        </w:rPr>
        <w:t>languages</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t>Europe.</w:t>
      </w:r>
      <w:r w:rsidR="00BF77D2">
        <w:rPr>
          <w:rFonts w:ascii="Times New Roman" w:hAnsi="Times New Roman" w:cs="Times New Roman"/>
          <w:lang w:val="en"/>
        </w:rPr>
        <w:t xml:space="preserve"> </w:t>
      </w:r>
      <w:r w:rsidRPr="008E535B">
        <w:rPr>
          <w:rFonts w:ascii="Times New Roman" w:hAnsi="Times New Roman" w:cs="Times New Roman"/>
          <w:lang w:val="en"/>
        </w:rPr>
        <w:t>Polo</w:t>
      </w:r>
      <w:r w:rsidR="00BF77D2">
        <w:rPr>
          <w:rFonts w:ascii="Times New Roman" w:hAnsi="Times New Roman" w:cs="Times New Roman"/>
          <w:lang w:val="en"/>
        </w:rPr>
        <w:t xml:space="preserve"> </w:t>
      </w:r>
      <w:r w:rsidRPr="008E535B">
        <w:rPr>
          <w:rFonts w:ascii="Times New Roman" w:hAnsi="Times New Roman" w:cs="Times New Roman"/>
          <w:lang w:val="en"/>
        </w:rPr>
        <w:t>(2016)</w:t>
      </w:r>
      <w:r w:rsidR="00BF77D2">
        <w:rPr>
          <w:rFonts w:ascii="Times New Roman" w:hAnsi="Times New Roman" w:cs="Times New Roman"/>
          <w:lang w:val="en"/>
        </w:rPr>
        <w:t xml:space="preserve"> </w:t>
      </w:r>
      <w:r w:rsidRPr="008E535B">
        <w:rPr>
          <w:rFonts w:ascii="Times New Roman" w:hAnsi="Times New Roman" w:cs="Times New Roman"/>
          <w:lang w:val="en"/>
        </w:rPr>
        <w:t>has</w:t>
      </w:r>
      <w:r w:rsidR="00BF77D2">
        <w:rPr>
          <w:rFonts w:ascii="Times New Roman" w:hAnsi="Times New Roman" w:cs="Times New Roman"/>
          <w:lang w:val="en"/>
        </w:rPr>
        <w:t xml:space="preserve"> </w:t>
      </w:r>
      <w:r w:rsidRPr="008E535B">
        <w:rPr>
          <w:rFonts w:ascii="Times New Roman" w:hAnsi="Times New Roman" w:cs="Times New Roman"/>
          <w:lang w:val="en"/>
        </w:rPr>
        <w:t>also</w:t>
      </w:r>
      <w:r w:rsidR="00BF77D2">
        <w:rPr>
          <w:rFonts w:ascii="Times New Roman" w:hAnsi="Times New Roman" w:cs="Times New Roman"/>
          <w:lang w:val="en"/>
        </w:rPr>
        <w:t xml:space="preserve"> </w:t>
      </w:r>
      <w:r w:rsidRPr="008E535B">
        <w:rPr>
          <w:rFonts w:ascii="Times New Roman" w:hAnsi="Times New Roman" w:cs="Times New Roman"/>
          <w:lang w:val="en"/>
        </w:rPr>
        <w:t>explored</w:t>
      </w:r>
      <w:r w:rsidR="00BF77D2">
        <w:rPr>
          <w:rFonts w:ascii="Times New Roman" w:hAnsi="Times New Roman" w:cs="Times New Roman"/>
          <w:lang w:val="en"/>
        </w:rPr>
        <w:t xml:space="preserve"> </w:t>
      </w:r>
      <w:r w:rsidRPr="008E535B">
        <w:rPr>
          <w:rFonts w:ascii="Times New Roman" w:hAnsi="Times New Roman" w:cs="Times New Roman"/>
          <w:lang w:val="en"/>
        </w:rPr>
        <w:t>these</w:t>
      </w:r>
      <w:r w:rsidR="00BF77D2">
        <w:rPr>
          <w:rFonts w:ascii="Times New Roman" w:hAnsi="Times New Roman" w:cs="Times New Roman"/>
          <w:lang w:val="en"/>
        </w:rPr>
        <w:t xml:space="preserve"> </w:t>
      </w:r>
      <w:r w:rsidRPr="008E535B">
        <w:rPr>
          <w:rFonts w:ascii="Times New Roman" w:hAnsi="Times New Roman" w:cs="Times New Roman"/>
          <w:lang w:val="en"/>
        </w:rPr>
        <w:t>expressions</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t>Ancient</w:t>
      </w:r>
      <w:r w:rsidR="00BF77D2">
        <w:rPr>
          <w:rFonts w:ascii="Times New Roman" w:hAnsi="Times New Roman" w:cs="Times New Roman"/>
          <w:lang w:val="en"/>
        </w:rPr>
        <w:t xml:space="preserve"> </w:t>
      </w:r>
      <w:r w:rsidRPr="008E535B">
        <w:rPr>
          <w:rFonts w:ascii="Times New Roman" w:hAnsi="Times New Roman" w:cs="Times New Roman"/>
          <w:lang w:val="en"/>
        </w:rPr>
        <w:t>Greek.</w:t>
      </w:r>
      <w:r w:rsidR="00BF77D2">
        <w:rPr>
          <w:rFonts w:ascii="Times New Roman" w:hAnsi="Times New Roman" w:cs="Times New Roman"/>
          <w:lang w:val="en"/>
        </w:rPr>
        <w:t xml:space="preserve"> </w:t>
      </w:r>
      <w:r w:rsidRPr="008E535B">
        <w:rPr>
          <w:rFonts w:ascii="Times New Roman" w:hAnsi="Times New Roman" w:cs="Times New Roman"/>
          <w:lang w:val="en"/>
        </w:rPr>
        <w:t>As</w:t>
      </w:r>
      <w:r w:rsidR="00BF77D2">
        <w:rPr>
          <w:rFonts w:ascii="Times New Roman" w:hAnsi="Times New Roman" w:cs="Times New Roman"/>
          <w:lang w:val="en"/>
        </w:rPr>
        <w:t xml:space="preserve"> </w:t>
      </w:r>
      <w:r w:rsidRPr="008E535B">
        <w:rPr>
          <w:rFonts w:ascii="Times New Roman" w:hAnsi="Times New Roman" w:cs="Times New Roman"/>
          <w:lang w:val="en"/>
        </w:rPr>
        <w:t>for</w:t>
      </w:r>
      <w:r w:rsidR="00BF77D2">
        <w:rPr>
          <w:rFonts w:ascii="Times New Roman" w:hAnsi="Times New Roman" w:cs="Times New Roman"/>
          <w:lang w:val="en"/>
        </w:rPr>
        <w:t xml:space="preserve"> </w:t>
      </w:r>
      <w:r w:rsidRPr="008E535B">
        <w:rPr>
          <w:rFonts w:ascii="Times New Roman" w:hAnsi="Times New Roman" w:cs="Times New Roman"/>
          <w:lang w:val="en"/>
        </w:rPr>
        <w:t>Latin,</w:t>
      </w:r>
      <w:r w:rsidR="00BF77D2">
        <w:rPr>
          <w:rFonts w:ascii="Times New Roman" w:hAnsi="Times New Roman" w:cs="Times New Roman"/>
          <w:lang w:val="en"/>
        </w:rPr>
        <w:t xml:space="preserve"> </w:t>
      </w:r>
      <w:r w:rsidRPr="008E535B">
        <w:rPr>
          <w:rFonts w:ascii="Times New Roman" w:hAnsi="Times New Roman" w:cs="Times New Roman"/>
          <w:lang w:val="en"/>
        </w:rPr>
        <w:t>whereas</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notion</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‘preference’</w:t>
      </w:r>
      <w:r w:rsidR="00BF77D2">
        <w:rPr>
          <w:rFonts w:ascii="Times New Roman" w:hAnsi="Times New Roman" w:cs="Times New Roman"/>
          <w:lang w:val="en"/>
        </w:rPr>
        <w:t xml:space="preserve"> </w:t>
      </w:r>
      <w:r w:rsidRPr="008E535B">
        <w:rPr>
          <w:rFonts w:ascii="Times New Roman" w:hAnsi="Times New Roman" w:cs="Times New Roman"/>
          <w:lang w:val="en"/>
        </w:rPr>
        <w:t>has</w:t>
      </w:r>
      <w:r w:rsidR="00BF77D2">
        <w:rPr>
          <w:rFonts w:ascii="Times New Roman" w:hAnsi="Times New Roman" w:cs="Times New Roman"/>
          <w:lang w:val="en"/>
        </w:rPr>
        <w:t xml:space="preserve"> </w:t>
      </w:r>
      <w:r w:rsidRPr="008E535B">
        <w:rPr>
          <w:rFonts w:ascii="Times New Roman" w:hAnsi="Times New Roman" w:cs="Times New Roman"/>
          <w:lang w:val="en"/>
        </w:rPr>
        <w:t>been</w:t>
      </w:r>
      <w:r w:rsidR="00BF77D2">
        <w:rPr>
          <w:rFonts w:ascii="Times New Roman" w:hAnsi="Times New Roman" w:cs="Times New Roman"/>
          <w:lang w:val="en"/>
        </w:rPr>
        <w:t xml:space="preserve"> </w:t>
      </w:r>
      <w:r w:rsidRPr="008E535B">
        <w:rPr>
          <w:rFonts w:ascii="Times New Roman" w:hAnsi="Times New Roman" w:cs="Times New Roman"/>
          <w:lang w:val="en"/>
        </w:rPr>
        <w:t>described</w:t>
      </w:r>
      <w:r w:rsidR="00BF77D2">
        <w:rPr>
          <w:rFonts w:ascii="Times New Roman" w:hAnsi="Times New Roman" w:cs="Times New Roman"/>
          <w:lang w:val="en"/>
        </w:rPr>
        <w:t xml:space="preserve"> </w:t>
      </w:r>
      <w:r w:rsidRPr="008E535B">
        <w:rPr>
          <w:rFonts w:ascii="Times New Roman" w:hAnsi="Times New Roman" w:cs="Times New Roman"/>
          <w:lang w:val="en"/>
        </w:rPr>
        <w:t>within</w:t>
      </w:r>
      <w:r w:rsidR="00BF77D2">
        <w:rPr>
          <w:rFonts w:ascii="Times New Roman" w:hAnsi="Times New Roman" w:cs="Times New Roman"/>
          <w:lang w:val="en"/>
        </w:rPr>
        <w:t xml:space="preserve"> </w:t>
      </w:r>
      <w:r w:rsidRPr="008E535B">
        <w:rPr>
          <w:rFonts w:ascii="Times New Roman" w:hAnsi="Times New Roman" w:cs="Times New Roman"/>
          <w:lang w:val="en"/>
        </w:rPr>
        <w:t>comparative</w:t>
      </w:r>
      <w:r w:rsidR="00BF77D2">
        <w:rPr>
          <w:rFonts w:ascii="Times New Roman" w:hAnsi="Times New Roman" w:cs="Times New Roman"/>
          <w:lang w:val="en"/>
        </w:rPr>
        <w:t xml:space="preserve"> </w:t>
      </w:r>
      <w:r w:rsidRPr="008E535B">
        <w:rPr>
          <w:rFonts w:ascii="Times New Roman" w:hAnsi="Times New Roman" w:cs="Times New Roman"/>
          <w:lang w:val="en"/>
        </w:rPr>
        <w:t>sentences</w:t>
      </w:r>
      <w:r w:rsidR="00BF77D2">
        <w:rPr>
          <w:rFonts w:ascii="Times New Roman" w:hAnsi="Times New Roman" w:cs="Times New Roman"/>
          <w:lang w:val="en"/>
        </w:rPr>
        <w:t xml:space="preserve"> </w:t>
      </w:r>
      <w:r w:rsidRPr="008E535B">
        <w:rPr>
          <w:rFonts w:ascii="Times New Roman" w:hAnsi="Times New Roman" w:cs="Times New Roman"/>
          <w:lang w:val="en"/>
        </w:rPr>
        <w:t>(called</w:t>
      </w:r>
      <w:r w:rsidR="00BF77D2">
        <w:rPr>
          <w:rFonts w:ascii="Times New Roman" w:hAnsi="Times New Roman" w:cs="Times New Roman"/>
          <w:lang w:val="en"/>
        </w:rPr>
        <w:t xml:space="preserve"> </w:t>
      </w:r>
      <w:r w:rsidRPr="008E535B">
        <w:rPr>
          <w:rFonts w:ascii="Times New Roman" w:hAnsi="Times New Roman" w:cs="Times New Roman"/>
          <w:lang w:val="en"/>
        </w:rPr>
        <w:t>pseudo-comparative,</w:t>
      </w:r>
      <w:r w:rsidR="00BF77D2">
        <w:rPr>
          <w:rFonts w:ascii="Times New Roman" w:hAnsi="Times New Roman" w:cs="Times New Roman"/>
          <w:lang w:val="en"/>
        </w:rPr>
        <w:t xml:space="preserve"> </w:t>
      </w:r>
      <w:r w:rsidRPr="008E535B">
        <w:rPr>
          <w:rFonts w:ascii="Times New Roman" w:hAnsi="Times New Roman" w:cs="Times New Roman"/>
          <w:lang w:val="en-US"/>
        </w:rPr>
        <w:t>cf.</w:t>
      </w:r>
      <w:r w:rsidR="00BF77D2">
        <w:rPr>
          <w:rFonts w:ascii="Times New Roman" w:hAnsi="Times New Roman" w:cs="Times New Roman"/>
          <w:lang w:val="en-US"/>
        </w:rPr>
        <w:t xml:space="preserve"> </w:t>
      </w:r>
      <w:r w:rsidRPr="008E535B">
        <w:rPr>
          <w:rFonts w:ascii="Times New Roman" w:hAnsi="Times New Roman" w:cs="Times New Roman"/>
          <w:lang w:val="en-US"/>
        </w:rPr>
        <w:t>Tarriño</w:t>
      </w:r>
      <w:r w:rsidR="00BF77D2">
        <w:rPr>
          <w:rFonts w:ascii="Times New Roman" w:hAnsi="Times New Roman" w:cs="Times New Roman"/>
          <w:lang w:val="en-US"/>
        </w:rPr>
        <w:t xml:space="preserve"> </w:t>
      </w:r>
      <w:r w:rsidRPr="008E535B">
        <w:rPr>
          <w:rFonts w:ascii="Times New Roman" w:hAnsi="Times New Roman" w:cs="Times New Roman"/>
          <w:lang w:val="en-US"/>
        </w:rPr>
        <w:t>2021:</w:t>
      </w:r>
      <w:r w:rsidR="00BF77D2">
        <w:rPr>
          <w:rFonts w:ascii="Times New Roman" w:hAnsi="Times New Roman" w:cs="Times New Roman"/>
          <w:lang w:val="en-US"/>
        </w:rPr>
        <w:t xml:space="preserve"> </w:t>
      </w:r>
      <w:r w:rsidRPr="008E535B">
        <w:rPr>
          <w:rFonts w:ascii="Times New Roman" w:hAnsi="Times New Roman" w:cs="Times New Roman"/>
          <w:lang w:val="en-US"/>
        </w:rPr>
        <w:t>cap.</w:t>
      </w:r>
      <w:r w:rsidR="00BF77D2">
        <w:rPr>
          <w:rFonts w:ascii="Times New Roman" w:hAnsi="Times New Roman" w:cs="Times New Roman"/>
          <w:lang w:val="en-US"/>
        </w:rPr>
        <w:t xml:space="preserve"> </w:t>
      </w:r>
      <w:r w:rsidRPr="008E535B">
        <w:rPr>
          <w:rFonts w:ascii="Times New Roman" w:hAnsi="Times New Roman" w:cs="Times New Roman"/>
          <w:lang w:val="en-US"/>
        </w:rPr>
        <w:t>24</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2.5),</w:t>
      </w:r>
      <w:r w:rsidR="00BF77D2">
        <w:rPr>
          <w:rFonts w:ascii="Times New Roman" w:hAnsi="Times New Roman" w:cs="Times New Roman"/>
          <w:lang w:val="en-US"/>
        </w:rPr>
        <w:t xml:space="preserve"> </w:t>
      </w:r>
      <w:r w:rsidRPr="008E535B">
        <w:rPr>
          <w:rFonts w:ascii="Times New Roman" w:hAnsi="Times New Roman" w:cs="Times New Roman"/>
          <w:lang w:val="en-US"/>
        </w:rPr>
        <w:t>there</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been</w:t>
      </w:r>
      <w:r w:rsidR="00BF77D2">
        <w:rPr>
          <w:rFonts w:ascii="Times New Roman" w:hAnsi="Times New Roman" w:cs="Times New Roman"/>
          <w:lang w:val="en-US"/>
        </w:rPr>
        <w:t xml:space="preserve"> </w:t>
      </w:r>
      <w:r w:rsidRPr="008E535B">
        <w:rPr>
          <w:rFonts w:ascii="Times New Roman" w:hAnsi="Times New Roman" w:cs="Times New Roman"/>
          <w:lang w:val="en-US"/>
        </w:rPr>
        <w:t>enough</w:t>
      </w:r>
      <w:r w:rsidR="00BF77D2">
        <w:rPr>
          <w:rFonts w:ascii="Times New Roman" w:hAnsi="Times New Roman" w:cs="Times New Roman"/>
          <w:lang w:val="en-US"/>
        </w:rPr>
        <w:t xml:space="preserve"> </w:t>
      </w:r>
      <w:r w:rsidRPr="008E535B">
        <w:rPr>
          <w:rFonts w:ascii="Times New Roman" w:hAnsi="Times New Roman" w:cs="Times New Roman"/>
          <w:lang w:val="en-US"/>
        </w:rPr>
        <w:t>specific</w:t>
      </w:r>
      <w:r w:rsidR="00BF77D2">
        <w:rPr>
          <w:rFonts w:ascii="Times New Roman" w:hAnsi="Times New Roman" w:cs="Times New Roman"/>
          <w:lang w:val="en-US"/>
        </w:rPr>
        <w:t xml:space="preserve"> </w:t>
      </w:r>
      <w:r w:rsidRPr="008E535B">
        <w:rPr>
          <w:rFonts w:ascii="Times New Roman" w:hAnsi="Times New Roman" w:cs="Times New Roman"/>
          <w:lang w:val="en-US"/>
        </w:rPr>
        <w:t>attention</w:t>
      </w:r>
      <w:r w:rsidR="00BF77D2">
        <w:rPr>
          <w:rFonts w:ascii="Times New Roman" w:hAnsi="Times New Roman" w:cs="Times New Roman"/>
          <w:lang w:val="en-US"/>
        </w:rPr>
        <w:t xml:space="preserve"> </w:t>
      </w:r>
      <w:r w:rsidRPr="008E535B">
        <w:rPr>
          <w:rFonts w:ascii="Times New Roman" w:hAnsi="Times New Roman" w:cs="Times New Roman"/>
          <w:lang w:val="en-US"/>
        </w:rPr>
        <w:t>about</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lang w:val="en"/>
        </w:rPr>
        <w:t>substitution’</w:t>
      </w:r>
      <w:r w:rsidR="00BF77D2">
        <w:rPr>
          <w:rFonts w:ascii="Times New Roman" w:hAnsi="Times New Roman" w:cs="Times New Roman"/>
          <w:lang w:val="en"/>
        </w:rPr>
        <w:t xml:space="preserve"> </w:t>
      </w:r>
      <w:r w:rsidRPr="008E535B">
        <w:rPr>
          <w:rFonts w:ascii="Times New Roman" w:hAnsi="Times New Roman" w:cs="Times New Roman"/>
          <w:lang w:val="en"/>
        </w:rPr>
        <w:t>–just</w:t>
      </w:r>
      <w:r w:rsidR="00BF77D2">
        <w:rPr>
          <w:rFonts w:ascii="Times New Roman" w:hAnsi="Times New Roman" w:cs="Times New Roman"/>
          <w:lang w:val="en"/>
        </w:rPr>
        <w:t xml:space="preserve"> </w:t>
      </w:r>
      <w:r w:rsidRPr="008E535B">
        <w:rPr>
          <w:rFonts w:ascii="Times New Roman" w:hAnsi="Times New Roman" w:cs="Times New Roman"/>
          <w:lang w:val="en"/>
        </w:rPr>
        <w:t>a</w:t>
      </w:r>
      <w:r w:rsidR="00BF77D2">
        <w:rPr>
          <w:rFonts w:ascii="Times New Roman" w:hAnsi="Times New Roman" w:cs="Times New Roman"/>
          <w:lang w:val="en"/>
        </w:rPr>
        <w:t xml:space="preserve"> </w:t>
      </w:r>
      <w:r w:rsidRPr="008E535B">
        <w:rPr>
          <w:rFonts w:ascii="Times New Roman" w:hAnsi="Times New Roman" w:cs="Times New Roman"/>
          <w:lang w:val="en"/>
        </w:rPr>
        <w:t>brief</w:t>
      </w:r>
      <w:r w:rsidR="00BF77D2">
        <w:rPr>
          <w:rFonts w:ascii="Times New Roman" w:hAnsi="Times New Roman" w:cs="Times New Roman"/>
          <w:lang w:val="en"/>
        </w:rPr>
        <w:t xml:space="preserve"> </w:t>
      </w:r>
      <w:r w:rsidRPr="008E535B">
        <w:rPr>
          <w:rFonts w:ascii="Times New Roman" w:hAnsi="Times New Roman" w:cs="Times New Roman"/>
          <w:lang w:val="en"/>
        </w:rPr>
        <w:t>mention</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t>Baños</w:t>
      </w:r>
      <w:r w:rsidR="00BF77D2">
        <w:rPr>
          <w:rFonts w:ascii="Times New Roman" w:hAnsi="Times New Roman" w:cs="Times New Roman"/>
          <w:lang w:val="en"/>
        </w:rPr>
        <w:t xml:space="preserve"> </w:t>
      </w:r>
      <w:r w:rsidRPr="008E535B">
        <w:rPr>
          <w:rFonts w:ascii="Times New Roman" w:hAnsi="Times New Roman" w:cs="Times New Roman"/>
          <w:lang w:val="en"/>
        </w:rPr>
        <w:t>(2021:</w:t>
      </w:r>
      <w:r w:rsidR="00BF77D2">
        <w:rPr>
          <w:rFonts w:ascii="Times New Roman" w:hAnsi="Times New Roman" w:cs="Times New Roman"/>
          <w:lang w:val="en"/>
        </w:rPr>
        <w:t xml:space="preserve"> </w:t>
      </w:r>
      <w:r w:rsidRPr="008E535B">
        <w:rPr>
          <w:rFonts w:ascii="Times New Roman" w:hAnsi="Times New Roman" w:cs="Times New Roman"/>
          <w:lang w:val="en"/>
        </w:rPr>
        <w:t>chap.</w:t>
      </w:r>
      <w:r w:rsidR="00BF77D2">
        <w:rPr>
          <w:rFonts w:ascii="Times New Roman" w:hAnsi="Times New Roman" w:cs="Times New Roman"/>
          <w:lang w:val="en"/>
        </w:rPr>
        <w:t xml:space="preserve"> </w:t>
      </w:r>
      <w:r w:rsidRPr="008E535B">
        <w:rPr>
          <w:rFonts w:ascii="Times New Roman" w:hAnsi="Times New Roman" w:cs="Times New Roman"/>
          <w:lang w:val="en"/>
        </w:rPr>
        <w:t>11</w:t>
      </w:r>
      <w:r w:rsidR="00BF77D2">
        <w:rPr>
          <w:rFonts w:ascii="Times New Roman" w:hAnsi="Times New Roman" w:cs="Times New Roman"/>
          <w:lang w:val="en"/>
        </w:rPr>
        <w:t xml:space="preserve"> </w:t>
      </w:r>
      <w:r w:rsidRPr="008E535B">
        <w:rPr>
          <w:rFonts w:ascii="Times New Roman" w:hAnsi="Times New Roman" w:cs="Times New Roman"/>
          <w:lang w:val="en"/>
        </w:rPr>
        <w:t>§</w:t>
      </w:r>
      <w:r w:rsidR="00BF77D2">
        <w:rPr>
          <w:rFonts w:ascii="Times New Roman" w:hAnsi="Times New Roman" w:cs="Times New Roman"/>
          <w:lang w:val="en"/>
        </w:rPr>
        <w:t xml:space="preserve"> </w:t>
      </w:r>
      <w:r w:rsidRPr="008E535B">
        <w:rPr>
          <w:rFonts w:ascii="Times New Roman" w:hAnsi="Times New Roman" w:cs="Times New Roman"/>
          <w:lang w:val="en"/>
        </w:rPr>
        <w:t>4.2)</w:t>
      </w:r>
      <w:r w:rsidR="00BF77D2">
        <w:rPr>
          <w:rFonts w:ascii="Times New Roman" w:hAnsi="Times New Roman" w:cs="Times New Roman"/>
          <w:lang w:val="en"/>
        </w:rPr>
        <w:t xml:space="preserve"> </w:t>
      </w:r>
      <w:r w:rsidRPr="008E535B">
        <w:rPr>
          <w:rFonts w:ascii="Times New Roman" w:hAnsi="Times New Roman" w:cs="Times New Roman"/>
          <w:lang w:val="en"/>
        </w:rPr>
        <w:t>about</w:t>
      </w:r>
      <w:r w:rsidR="00BF77D2">
        <w:rPr>
          <w:rFonts w:ascii="Times New Roman" w:hAnsi="Times New Roman" w:cs="Times New Roman"/>
          <w:lang w:val="en"/>
        </w:rPr>
        <w:t xml:space="preserve"> </w:t>
      </w:r>
      <w:r w:rsidRPr="008E535B">
        <w:rPr>
          <w:rFonts w:ascii="Times New Roman" w:hAnsi="Times New Roman" w:cs="Times New Roman"/>
          <w:i/>
          <w:lang w:val="en"/>
        </w:rPr>
        <w:t>pro</w:t>
      </w:r>
      <w:r w:rsidR="00BF77D2">
        <w:rPr>
          <w:rFonts w:ascii="Times New Roman" w:hAnsi="Times New Roman" w:cs="Times New Roman"/>
          <w:lang w:val="en"/>
        </w:rPr>
        <w:t xml:space="preserve"> </w:t>
      </w:r>
      <w:r w:rsidRPr="008E535B">
        <w:rPr>
          <w:rFonts w:ascii="Times New Roman" w:hAnsi="Times New Roman" w:cs="Times New Roman"/>
          <w:lang w:val="en"/>
        </w:rPr>
        <w:t>+</w:t>
      </w:r>
      <w:r w:rsidR="00BF77D2">
        <w:rPr>
          <w:rFonts w:ascii="Times New Roman" w:hAnsi="Times New Roman" w:cs="Times New Roman"/>
          <w:lang w:val="en"/>
        </w:rPr>
        <w:t xml:space="preserve"> </w:t>
      </w:r>
      <w:r w:rsidRPr="008E535B">
        <w:rPr>
          <w:rFonts w:ascii="Times New Roman" w:hAnsi="Times New Roman" w:cs="Times New Roman"/>
          <w:lang w:val="en"/>
        </w:rPr>
        <w:t>Abl;</w:t>
      </w:r>
      <w:r w:rsidR="00BF77D2">
        <w:rPr>
          <w:rFonts w:ascii="Times New Roman" w:hAnsi="Times New Roman" w:cs="Times New Roman"/>
          <w:lang w:val="en"/>
        </w:rPr>
        <w:t xml:space="preserve"> </w:t>
      </w:r>
      <w:r w:rsidRPr="008E535B">
        <w:rPr>
          <w:rFonts w:ascii="Times New Roman" w:hAnsi="Times New Roman" w:cs="Times New Roman"/>
          <w:lang w:val="en"/>
        </w:rPr>
        <w:t>subordinate</w:t>
      </w:r>
      <w:r w:rsidR="00BF77D2">
        <w:rPr>
          <w:rFonts w:ascii="Times New Roman" w:hAnsi="Times New Roman" w:cs="Times New Roman"/>
          <w:lang w:val="en"/>
        </w:rPr>
        <w:t xml:space="preserve"> </w:t>
      </w:r>
      <w:r w:rsidRPr="008E535B">
        <w:rPr>
          <w:rFonts w:ascii="Times New Roman" w:hAnsi="Times New Roman" w:cs="Times New Roman"/>
          <w:lang w:val="en"/>
        </w:rPr>
        <w:t>clauses</w:t>
      </w:r>
      <w:r w:rsidR="00BF77D2">
        <w:rPr>
          <w:rFonts w:ascii="Times New Roman" w:hAnsi="Times New Roman" w:cs="Times New Roman"/>
          <w:lang w:val="en"/>
        </w:rPr>
        <w:t xml:space="preserve"> </w:t>
      </w:r>
      <w:r w:rsidRPr="008E535B">
        <w:rPr>
          <w:rFonts w:ascii="Times New Roman" w:hAnsi="Times New Roman" w:cs="Times New Roman"/>
          <w:lang w:val="en"/>
        </w:rPr>
        <w:t>introduced</w:t>
      </w:r>
      <w:r w:rsidR="00BF77D2">
        <w:rPr>
          <w:rFonts w:ascii="Times New Roman" w:hAnsi="Times New Roman" w:cs="Times New Roman"/>
          <w:lang w:val="en"/>
        </w:rPr>
        <w:t xml:space="preserve"> </w:t>
      </w:r>
      <w:r w:rsidRPr="008E535B">
        <w:rPr>
          <w:rFonts w:ascii="Times New Roman" w:hAnsi="Times New Roman" w:cs="Times New Roman"/>
          <w:lang w:val="en"/>
        </w:rPr>
        <w:t>by</w:t>
      </w:r>
      <w:r w:rsidR="00BF77D2">
        <w:rPr>
          <w:rFonts w:ascii="Times New Roman" w:hAnsi="Times New Roman" w:cs="Times New Roman"/>
          <w:lang w:val="en"/>
        </w:rPr>
        <w:t xml:space="preserve"> </w:t>
      </w:r>
      <w:r w:rsidRPr="008E535B">
        <w:rPr>
          <w:rFonts w:ascii="Times New Roman" w:hAnsi="Times New Roman" w:cs="Times New Roman"/>
          <w:i/>
          <w:lang w:val="en"/>
        </w:rPr>
        <w:t>pro</w:t>
      </w:r>
      <w:r w:rsidR="00BF77D2">
        <w:rPr>
          <w:rFonts w:ascii="Times New Roman" w:hAnsi="Times New Roman" w:cs="Times New Roman"/>
          <w:lang w:val="en"/>
        </w:rPr>
        <w:t xml:space="preserve"> </w:t>
      </w:r>
      <w:r w:rsidRPr="008E535B">
        <w:rPr>
          <w:rFonts w:ascii="Times New Roman" w:hAnsi="Times New Roman" w:cs="Times New Roman"/>
          <w:i/>
          <w:lang w:val="en"/>
        </w:rPr>
        <w:t>eo</w:t>
      </w:r>
      <w:r w:rsidR="00BF77D2">
        <w:rPr>
          <w:rFonts w:ascii="Times New Roman" w:hAnsi="Times New Roman" w:cs="Times New Roman"/>
          <w:i/>
          <w:lang w:val="en"/>
        </w:rPr>
        <w:t xml:space="preserve"> </w:t>
      </w:r>
      <w:r w:rsidRPr="008E535B">
        <w:rPr>
          <w:rFonts w:ascii="Times New Roman" w:hAnsi="Times New Roman" w:cs="Times New Roman"/>
          <w:i/>
          <w:lang w:val="en"/>
        </w:rPr>
        <w:t>ut,</w:t>
      </w:r>
      <w:r w:rsidR="00BF77D2">
        <w:rPr>
          <w:rFonts w:ascii="Times New Roman" w:hAnsi="Times New Roman" w:cs="Times New Roman"/>
          <w:i/>
          <w:lang w:val="en"/>
        </w:rPr>
        <w:t xml:space="preserve"> </w:t>
      </w:r>
      <w:r w:rsidRPr="008E535B">
        <w:rPr>
          <w:rFonts w:ascii="Times New Roman" w:hAnsi="Times New Roman" w:cs="Times New Roman"/>
          <w:lang w:val="en"/>
        </w:rPr>
        <w:t>are</w:t>
      </w:r>
      <w:r w:rsidR="00BF77D2">
        <w:rPr>
          <w:rFonts w:ascii="Times New Roman" w:hAnsi="Times New Roman" w:cs="Times New Roman"/>
          <w:lang w:val="en"/>
        </w:rPr>
        <w:t xml:space="preserve"> </w:t>
      </w:r>
      <w:r w:rsidRPr="008E535B">
        <w:rPr>
          <w:rFonts w:ascii="Times New Roman" w:hAnsi="Times New Roman" w:cs="Times New Roman"/>
          <w:lang w:val="en"/>
        </w:rPr>
        <w:t>considered</w:t>
      </w:r>
      <w:r w:rsidR="00BF77D2">
        <w:rPr>
          <w:rFonts w:ascii="Times New Roman" w:hAnsi="Times New Roman" w:cs="Times New Roman"/>
          <w:lang w:val="en"/>
        </w:rPr>
        <w:t xml:space="preserve"> </w:t>
      </w:r>
      <w:r w:rsidRPr="008E535B">
        <w:rPr>
          <w:rFonts w:ascii="Times New Roman" w:hAnsi="Times New Roman" w:cs="Times New Roman"/>
          <w:iCs/>
          <w:lang w:val="en"/>
        </w:rPr>
        <w:t>by</w:t>
      </w:r>
      <w:r w:rsidR="00BF77D2">
        <w:rPr>
          <w:rFonts w:ascii="Times New Roman" w:hAnsi="Times New Roman" w:cs="Times New Roman"/>
          <w:iCs/>
          <w:lang w:val="en"/>
        </w:rPr>
        <w:t xml:space="preserve"> </w:t>
      </w:r>
      <w:r w:rsidRPr="008E535B">
        <w:rPr>
          <w:rFonts w:ascii="Times New Roman" w:hAnsi="Times New Roman" w:cs="Times New Roman"/>
          <w:lang w:val="en"/>
        </w:rPr>
        <w:t>K-St</w:t>
      </w:r>
      <w:r w:rsidR="00BF77D2">
        <w:rPr>
          <w:rFonts w:ascii="Times New Roman" w:hAnsi="Times New Roman" w:cs="Times New Roman"/>
          <w:lang w:val="en"/>
        </w:rPr>
        <w:t xml:space="preserve"> </w:t>
      </w:r>
      <w:r w:rsidRPr="008E535B">
        <w:rPr>
          <w:rFonts w:ascii="Times New Roman" w:hAnsi="Times New Roman" w:cs="Times New Roman"/>
          <w:lang w:val="en"/>
        </w:rPr>
        <w:t>(II</w:t>
      </w:r>
      <w:r w:rsidR="00BF77D2">
        <w:rPr>
          <w:rFonts w:ascii="Times New Roman" w:hAnsi="Times New Roman" w:cs="Times New Roman"/>
          <w:lang w:val="en"/>
        </w:rPr>
        <w:t xml:space="preserve"> </w:t>
      </w:r>
      <w:r w:rsidRPr="008E535B">
        <w:rPr>
          <w:rFonts w:ascii="Times New Roman" w:hAnsi="Times New Roman" w:cs="Times New Roman"/>
          <w:lang w:val="en"/>
        </w:rPr>
        <w:t>248)</w:t>
      </w:r>
      <w:r w:rsidR="00BF77D2">
        <w:rPr>
          <w:rFonts w:ascii="Times New Roman" w:hAnsi="Times New Roman" w:cs="Times New Roman"/>
          <w:lang w:val="en"/>
        </w:rPr>
        <w:t xml:space="preserve"> </w:t>
      </w:r>
      <w:r w:rsidRPr="008E535B">
        <w:rPr>
          <w:rFonts w:ascii="Times New Roman" w:hAnsi="Times New Roman" w:cs="Times New Roman"/>
          <w:lang w:val="en"/>
        </w:rPr>
        <w:t>among</w:t>
      </w:r>
      <w:r w:rsidR="00BF77D2">
        <w:rPr>
          <w:rFonts w:ascii="Times New Roman" w:hAnsi="Times New Roman" w:cs="Times New Roman"/>
          <w:lang w:val="en"/>
        </w:rPr>
        <w:t xml:space="preserve"> </w:t>
      </w:r>
      <w:r w:rsidRPr="008E535B">
        <w:rPr>
          <w:rFonts w:ascii="Times New Roman" w:hAnsi="Times New Roman" w:cs="Times New Roman"/>
          <w:lang w:val="en"/>
        </w:rPr>
        <w:t>consecutives,</w:t>
      </w:r>
      <w:r w:rsidR="00BF77D2">
        <w:rPr>
          <w:rFonts w:ascii="Times New Roman" w:hAnsi="Times New Roman" w:cs="Times New Roman"/>
          <w:lang w:val="en"/>
        </w:rPr>
        <w:t xml:space="preserve"> </w:t>
      </w:r>
      <w:r w:rsidRPr="008E535B">
        <w:rPr>
          <w:rFonts w:ascii="Times New Roman" w:hAnsi="Times New Roman" w:cs="Times New Roman"/>
          <w:lang w:val="en"/>
        </w:rPr>
        <w:t>as</w:t>
      </w:r>
      <w:r w:rsidR="00BF77D2">
        <w:rPr>
          <w:rFonts w:ascii="Times New Roman" w:hAnsi="Times New Roman" w:cs="Times New Roman"/>
          <w:lang w:val="en"/>
        </w:rPr>
        <w:t xml:space="preserve"> </w:t>
      </w:r>
      <w:r w:rsidRPr="008E535B">
        <w:rPr>
          <w:rFonts w:ascii="Times New Roman" w:hAnsi="Times New Roman" w:cs="Times New Roman"/>
          <w:lang w:val="en"/>
        </w:rPr>
        <w:t>by</w:t>
      </w:r>
      <w:r w:rsidR="00BF77D2">
        <w:rPr>
          <w:rFonts w:ascii="Times New Roman" w:hAnsi="Times New Roman" w:cs="Times New Roman"/>
          <w:lang w:val="en"/>
        </w:rPr>
        <w:t xml:space="preserve"> </w:t>
      </w:r>
      <w:r w:rsidRPr="008E535B">
        <w:rPr>
          <w:rFonts w:ascii="Times New Roman" w:hAnsi="Times New Roman" w:cs="Times New Roman"/>
          <w:lang w:val="en"/>
        </w:rPr>
        <w:t>Pinkster</w:t>
      </w:r>
      <w:r w:rsidR="00BF77D2">
        <w:rPr>
          <w:rFonts w:ascii="Times New Roman" w:hAnsi="Times New Roman" w:cs="Times New Roman"/>
          <w:lang w:val="en"/>
        </w:rPr>
        <w:t xml:space="preserve"> </w:t>
      </w:r>
      <w:r w:rsidRPr="008E535B">
        <w:rPr>
          <w:rFonts w:ascii="Times New Roman" w:hAnsi="Times New Roman" w:cs="Times New Roman"/>
          <w:lang w:val="en"/>
        </w:rPr>
        <w:t>(2021:</w:t>
      </w:r>
      <w:r w:rsidR="00BF77D2">
        <w:rPr>
          <w:rFonts w:ascii="Times New Roman" w:hAnsi="Times New Roman" w:cs="Times New Roman"/>
          <w:lang w:val="en"/>
        </w:rPr>
        <w:t xml:space="preserve"> </w:t>
      </w:r>
      <w:r w:rsidRPr="008E535B">
        <w:rPr>
          <w:rFonts w:ascii="Times New Roman" w:hAnsi="Times New Roman" w:cs="Times New Roman"/>
          <w:lang w:val="en"/>
        </w:rPr>
        <w:t>chap.</w:t>
      </w:r>
      <w:r w:rsidR="00BF77D2">
        <w:rPr>
          <w:rFonts w:ascii="Times New Roman" w:hAnsi="Times New Roman" w:cs="Times New Roman"/>
          <w:lang w:val="en"/>
        </w:rPr>
        <w:t xml:space="preserve"> </w:t>
      </w:r>
      <w:r w:rsidRPr="008E535B">
        <w:rPr>
          <w:rFonts w:ascii="Times New Roman" w:hAnsi="Times New Roman" w:cs="Times New Roman"/>
          <w:lang w:val="en"/>
        </w:rPr>
        <w:t>16</w:t>
      </w:r>
      <w:r w:rsidR="00BF77D2">
        <w:rPr>
          <w:rFonts w:ascii="Times New Roman" w:hAnsi="Times New Roman" w:cs="Times New Roman"/>
          <w:lang w:val="en"/>
        </w:rPr>
        <w:t xml:space="preserve"> </w:t>
      </w:r>
      <w:r w:rsidRPr="008E535B">
        <w:rPr>
          <w:rFonts w:ascii="Times New Roman" w:hAnsi="Times New Roman" w:cs="Times New Roman"/>
          <w:lang w:val="en"/>
        </w:rPr>
        <w:t>§</w:t>
      </w:r>
      <w:r w:rsidR="00BF77D2">
        <w:rPr>
          <w:rFonts w:ascii="Times New Roman" w:hAnsi="Times New Roman" w:cs="Times New Roman"/>
          <w:lang w:val="en"/>
        </w:rPr>
        <w:t xml:space="preserve"> </w:t>
      </w:r>
      <w:r w:rsidRPr="008E535B">
        <w:rPr>
          <w:rFonts w:ascii="Times New Roman" w:hAnsi="Times New Roman" w:cs="Times New Roman"/>
          <w:lang w:val="en"/>
        </w:rPr>
        <w:t>84).</w:t>
      </w:r>
    </w:p>
    <w:p w14:paraId="2A90136B" w14:textId="12250D16" w:rsidR="00EF2513" w:rsidRPr="008E535B" w:rsidRDefault="000D70E9" w:rsidP="000D70E9">
      <w:pPr>
        <w:spacing w:after="0" w:line="240" w:lineRule="auto"/>
        <w:ind w:firstLine="397"/>
        <w:jc w:val="both"/>
        <w:rPr>
          <w:rFonts w:ascii="Times New Roman" w:hAnsi="Times New Roman" w:cs="Times New Roman"/>
          <w:lang w:val="en"/>
        </w:rPr>
      </w:pPr>
      <w:r w:rsidRPr="008E535B">
        <w:rPr>
          <w:rFonts w:ascii="Times New Roman" w:hAnsi="Times New Roman" w:cs="Times New Roman"/>
          <w:lang w:val="en"/>
        </w:rPr>
        <w:t>Nevertheless,</w:t>
      </w:r>
      <w:r w:rsidR="00BF77D2">
        <w:rPr>
          <w:rFonts w:ascii="Times New Roman" w:hAnsi="Times New Roman" w:cs="Times New Roman"/>
          <w:lang w:val="en"/>
        </w:rPr>
        <w:t xml:space="preserve"> </w:t>
      </w:r>
      <w:r w:rsidRPr="008E535B">
        <w:rPr>
          <w:rFonts w:ascii="Times New Roman" w:hAnsi="Times New Roman" w:cs="Times New Roman"/>
          <w:lang w:val="en"/>
        </w:rPr>
        <w:t>there</w:t>
      </w:r>
      <w:r w:rsidR="00BF77D2">
        <w:rPr>
          <w:rFonts w:ascii="Times New Roman" w:hAnsi="Times New Roman" w:cs="Times New Roman"/>
          <w:lang w:val="en"/>
        </w:rPr>
        <w:t xml:space="preserve"> </w:t>
      </w:r>
      <w:r w:rsidRPr="008E535B">
        <w:rPr>
          <w:rFonts w:ascii="Times New Roman" w:hAnsi="Times New Roman" w:cs="Times New Roman"/>
          <w:lang w:val="en"/>
        </w:rPr>
        <w:t>is</w:t>
      </w:r>
      <w:r w:rsidR="00BF77D2">
        <w:rPr>
          <w:rFonts w:ascii="Times New Roman" w:hAnsi="Times New Roman" w:cs="Times New Roman"/>
          <w:lang w:val="en"/>
        </w:rPr>
        <w:t xml:space="preserve"> </w:t>
      </w:r>
      <w:r w:rsidRPr="008E535B">
        <w:rPr>
          <w:rFonts w:ascii="Times New Roman" w:hAnsi="Times New Roman" w:cs="Times New Roman"/>
          <w:lang w:val="en"/>
        </w:rPr>
        <w:t>evidence</w:t>
      </w:r>
      <w:r w:rsidR="00BF77D2">
        <w:rPr>
          <w:rFonts w:ascii="Times New Roman" w:hAnsi="Times New Roman" w:cs="Times New Roman"/>
          <w:lang w:val="en"/>
        </w:rPr>
        <w:t xml:space="preserve"> </w:t>
      </w:r>
      <w:r w:rsidRPr="008E535B">
        <w:rPr>
          <w:rFonts w:ascii="Times New Roman" w:hAnsi="Times New Roman" w:cs="Times New Roman"/>
          <w:lang w:val="en"/>
        </w:rPr>
        <w:t>for</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existence</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specific</w:t>
      </w:r>
      <w:r w:rsidR="00BF77D2">
        <w:rPr>
          <w:rFonts w:ascii="Times New Roman" w:hAnsi="Times New Roman" w:cs="Times New Roman"/>
          <w:lang w:val="en"/>
        </w:rPr>
        <w:t xml:space="preserve"> </w:t>
      </w:r>
      <w:r w:rsidRPr="008E535B">
        <w:rPr>
          <w:rFonts w:ascii="Times New Roman" w:hAnsi="Times New Roman" w:cs="Times New Roman"/>
          <w:lang w:val="en"/>
        </w:rPr>
        <w:t>and</w:t>
      </w:r>
      <w:r w:rsidR="00BF77D2">
        <w:rPr>
          <w:rFonts w:ascii="Times New Roman" w:hAnsi="Times New Roman" w:cs="Times New Roman"/>
          <w:lang w:val="en"/>
        </w:rPr>
        <w:t xml:space="preserve"> </w:t>
      </w:r>
      <w:r w:rsidRPr="008E535B">
        <w:rPr>
          <w:rFonts w:ascii="Times New Roman" w:hAnsi="Times New Roman" w:cs="Times New Roman"/>
          <w:lang w:val="en"/>
        </w:rPr>
        <w:t>partially</w:t>
      </w:r>
      <w:r w:rsidR="00BF77D2">
        <w:rPr>
          <w:rFonts w:ascii="Times New Roman" w:hAnsi="Times New Roman" w:cs="Times New Roman"/>
          <w:lang w:val="en"/>
        </w:rPr>
        <w:t xml:space="preserve"> </w:t>
      </w:r>
      <w:r w:rsidRPr="008E535B">
        <w:rPr>
          <w:rFonts w:ascii="Times New Roman" w:hAnsi="Times New Roman" w:cs="Times New Roman"/>
          <w:lang w:val="en"/>
        </w:rPr>
        <w:t>grammaticalized</w:t>
      </w:r>
      <w:r w:rsidR="00BF77D2">
        <w:rPr>
          <w:rFonts w:ascii="Times New Roman" w:hAnsi="Times New Roman" w:cs="Times New Roman"/>
          <w:lang w:val="en"/>
        </w:rPr>
        <w:t xml:space="preserve"> </w:t>
      </w:r>
      <w:r w:rsidRPr="008E535B">
        <w:rPr>
          <w:rFonts w:ascii="Times New Roman" w:hAnsi="Times New Roman" w:cs="Times New Roman"/>
          <w:lang w:val="en"/>
        </w:rPr>
        <w:t>expressions</w:t>
      </w:r>
      <w:r w:rsidR="00BF77D2">
        <w:rPr>
          <w:rFonts w:ascii="Times New Roman" w:hAnsi="Times New Roman" w:cs="Times New Roman"/>
          <w:lang w:val="en"/>
        </w:rPr>
        <w:t xml:space="preserve"> </w:t>
      </w:r>
      <w:r w:rsidRPr="008E535B">
        <w:rPr>
          <w:rFonts w:ascii="Times New Roman" w:hAnsi="Times New Roman" w:cs="Times New Roman"/>
          <w:lang w:val="en"/>
        </w:rPr>
        <w:t>for</w:t>
      </w:r>
      <w:r w:rsidR="00BF77D2">
        <w:rPr>
          <w:rFonts w:ascii="Times New Roman" w:hAnsi="Times New Roman" w:cs="Times New Roman"/>
          <w:lang w:val="en"/>
        </w:rPr>
        <w:t xml:space="preserve"> </w:t>
      </w:r>
      <w:r w:rsidRPr="008E535B">
        <w:rPr>
          <w:rFonts w:ascii="Times New Roman" w:hAnsi="Times New Roman" w:cs="Times New Roman"/>
          <w:lang w:val="en"/>
        </w:rPr>
        <w:t>'substitution'</w:t>
      </w:r>
      <w:r w:rsidR="00BF77D2">
        <w:rPr>
          <w:rFonts w:ascii="Times New Roman" w:hAnsi="Times New Roman" w:cs="Times New Roman"/>
          <w:lang w:val="en"/>
        </w:rPr>
        <w:t xml:space="preserve"> </w:t>
      </w:r>
      <w:r w:rsidRPr="008E535B">
        <w:rPr>
          <w:rFonts w:ascii="Times New Roman" w:hAnsi="Times New Roman" w:cs="Times New Roman"/>
          <w:lang w:val="en"/>
        </w:rPr>
        <w:t>at</w:t>
      </w:r>
      <w:r w:rsidR="00BF77D2">
        <w:rPr>
          <w:rFonts w:ascii="Times New Roman" w:hAnsi="Times New Roman" w:cs="Times New Roman"/>
          <w:lang w:val="en"/>
        </w:rPr>
        <w:t xml:space="preserve"> </w:t>
      </w:r>
      <w:r w:rsidRPr="008E535B">
        <w:rPr>
          <w:rFonts w:ascii="Times New Roman" w:hAnsi="Times New Roman" w:cs="Times New Roman"/>
          <w:lang w:val="en"/>
        </w:rPr>
        <w:t>least</w:t>
      </w:r>
      <w:r w:rsidR="00BF77D2">
        <w:rPr>
          <w:rFonts w:ascii="Times New Roman" w:hAnsi="Times New Roman" w:cs="Times New Roman"/>
          <w:lang w:val="en"/>
        </w:rPr>
        <w:t xml:space="preserve"> </w:t>
      </w:r>
      <w:r w:rsidRPr="008E535B">
        <w:rPr>
          <w:rFonts w:ascii="Times New Roman" w:hAnsi="Times New Roman" w:cs="Times New Roman"/>
          <w:lang w:val="en"/>
        </w:rPr>
        <w:t>from</w:t>
      </w:r>
      <w:r w:rsidR="00BF77D2">
        <w:rPr>
          <w:rFonts w:ascii="Times New Roman" w:hAnsi="Times New Roman" w:cs="Times New Roman"/>
          <w:lang w:val="en"/>
        </w:rPr>
        <w:t xml:space="preserve"> </w:t>
      </w:r>
      <w:r w:rsidRPr="008E535B">
        <w:rPr>
          <w:rFonts w:ascii="Times New Roman" w:hAnsi="Times New Roman" w:cs="Times New Roman"/>
          <w:lang w:val="en"/>
        </w:rPr>
        <w:t>Livy</w:t>
      </w:r>
      <w:r w:rsidR="00BF77D2">
        <w:rPr>
          <w:rFonts w:ascii="Times New Roman" w:hAnsi="Times New Roman" w:cs="Times New Roman"/>
          <w:lang w:val="en"/>
        </w:rPr>
        <w:t xml:space="preserve"> </w:t>
      </w:r>
      <w:r w:rsidRPr="008E535B">
        <w:rPr>
          <w:rFonts w:ascii="Times New Roman" w:hAnsi="Times New Roman" w:cs="Times New Roman"/>
          <w:lang w:val="en"/>
        </w:rPr>
        <w:t>onwards.</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most</w:t>
      </w:r>
      <w:r w:rsidR="00BF77D2">
        <w:rPr>
          <w:rFonts w:ascii="Times New Roman" w:hAnsi="Times New Roman" w:cs="Times New Roman"/>
          <w:lang w:val="en"/>
        </w:rPr>
        <w:t xml:space="preserve"> </w:t>
      </w:r>
      <w:r w:rsidRPr="008E535B">
        <w:rPr>
          <w:rFonts w:ascii="Times New Roman" w:hAnsi="Times New Roman" w:cs="Times New Roman"/>
          <w:lang w:val="en"/>
        </w:rPr>
        <w:t>frequent</w:t>
      </w:r>
      <w:r w:rsidR="00BF77D2">
        <w:rPr>
          <w:rFonts w:ascii="Times New Roman" w:hAnsi="Times New Roman" w:cs="Times New Roman"/>
          <w:lang w:val="en"/>
        </w:rPr>
        <w:t xml:space="preserve"> </w:t>
      </w:r>
      <w:r w:rsidRPr="008E535B">
        <w:rPr>
          <w:rFonts w:ascii="Times New Roman" w:hAnsi="Times New Roman" w:cs="Times New Roman"/>
          <w:lang w:val="en"/>
        </w:rPr>
        <w:t>marker</w:t>
      </w:r>
      <w:r w:rsidR="00BF77D2">
        <w:rPr>
          <w:rFonts w:ascii="Times New Roman" w:hAnsi="Times New Roman" w:cs="Times New Roman"/>
          <w:lang w:val="en"/>
        </w:rPr>
        <w:t xml:space="preserve"> </w:t>
      </w:r>
      <w:r w:rsidRPr="008E535B">
        <w:rPr>
          <w:rFonts w:ascii="Times New Roman" w:hAnsi="Times New Roman" w:cs="Times New Roman"/>
          <w:lang w:val="en"/>
        </w:rPr>
        <w:t>is</w:t>
      </w:r>
      <w:r w:rsidR="00BF77D2">
        <w:rPr>
          <w:rFonts w:ascii="Times New Roman" w:hAnsi="Times New Roman" w:cs="Times New Roman"/>
          <w:lang w:val="en"/>
        </w:rPr>
        <w:t xml:space="preserve"> </w:t>
      </w:r>
      <w:r w:rsidRPr="008E535B">
        <w:rPr>
          <w:rFonts w:ascii="Times New Roman" w:hAnsi="Times New Roman" w:cs="Times New Roman"/>
          <w:i/>
          <w:lang w:val="en"/>
        </w:rPr>
        <w:t>pro</w:t>
      </w:r>
      <w:r w:rsidR="00BF77D2">
        <w:rPr>
          <w:rFonts w:ascii="Times New Roman" w:hAnsi="Times New Roman" w:cs="Times New Roman"/>
          <w:lang w:val="en"/>
        </w:rPr>
        <w:t xml:space="preserve"> </w:t>
      </w:r>
      <w:r w:rsidRPr="008E535B">
        <w:rPr>
          <w:rFonts w:ascii="Times New Roman" w:hAnsi="Times New Roman" w:cs="Times New Roman"/>
          <w:lang w:val="en"/>
        </w:rPr>
        <w:t>+</w:t>
      </w:r>
      <w:r w:rsidR="00BF77D2">
        <w:rPr>
          <w:rFonts w:ascii="Times New Roman" w:hAnsi="Times New Roman" w:cs="Times New Roman"/>
          <w:lang w:val="en"/>
        </w:rPr>
        <w:t xml:space="preserve"> </w:t>
      </w:r>
      <w:r w:rsidRPr="008E535B">
        <w:rPr>
          <w:rFonts w:ascii="Times New Roman" w:hAnsi="Times New Roman" w:cs="Times New Roman"/>
          <w:lang w:val="en"/>
        </w:rPr>
        <w:t>Abl.</w:t>
      </w:r>
      <w:r w:rsidR="00BF77D2">
        <w:rPr>
          <w:rFonts w:ascii="Times New Roman" w:hAnsi="Times New Roman" w:cs="Times New Roman"/>
          <w:lang w:val="en"/>
        </w:rPr>
        <w:t xml:space="preserve"> </w:t>
      </w:r>
      <w:r w:rsidRPr="008E535B">
        <w:rPr>
          <w:rFonts w:ascii="Times New Roman" w:hAnsi="Times New Roman" w:cs="Times New Roman"/>
          <w:lang w:val="en"/>
        </w:rPr>
        <w:t>(</w:t>
      </w:r>
      <w:r w:rsidRPr="008E535B">
        <w:rPr>
          <w:rFonts w:ascii="Times New Roman" w:hAnsi="Times New Roman" w:cs="Times New Roman"/>
          <w:i/>
          <w:lang w:val="en"/>
        </w:rPr>
        <w:t>ut</w:t>
      </w:r>
      <w:r w:rsidRPr="008E535B">
        <w:rPr>
          <w:rFonts w:ascii="Times New Roman" w:hAnsi="Times New Roman" w:cs="Times New Roman"/>
          <w:lang w:val="en"/>
        </w:rPr>
        <w:t>),</w:t>
      </w:r>
      <w:r w:rsidR="00BF77D2">
        <w:rPr>
          <w:rFonts w:ascii="Times New Roman" w:hAnsi="Times New Roman" w:cs="Times New Roman"/>
          <w:lang w:val="en"/>
        </w:rPr>
        <w:t xml:space="preserve"> </w:t>
      </w:r>
      <w:r w:rsidRPr="008E535B">
        <w:rPr>
          <w:rFonts w:ascii="Times New Roman" w:hAnsi="Times New Roman" w:cs="Times New Roman"/>
          <w:lang w:val="en"/>
        </w:rPr>
        <w:t>including</w:t>
      </w:r>
      <w:r w:rsidR="00BF77D2">
        <w:rPr>
          <w:rFonts w:ascii="Times New Roman" w:hAnsi="Times New Roman" w:cs="Times New Roman"/>
          <w:lang w:val="en"/>
        </w:rPr>
        <w:t xml:space="preserve"> </w:t>
      </w:r>
      <w:r w:rsidRPr="008E535B">
        <w:rPr>
          <w:rFonts w:ascii="Times New Roman" w:hAnsi="Times New Roman" w:cs="Times New Roman"/>
          <w:lang w:val="en"/>
        </w:rPr>
        <w:t>examples</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both</w:t>
      </w:r>
      <w:r w:rsidR="00BF77D2">
        <w:rPr>
          <w:rFonts w:ascii="Times New Roman" w:hAnsi="Times New Roman" w:cs="Times New Roman"/>
          <w:lang w:val="en"/>
        </w:rPr>
        <w:t xml:space="preserve"> </w:t>
      </w:r>
      <w:r w:rsidRPr="008E535B">
        <w:rPr>
          <w:rFonts w:ascii="Times New Roman" w:hAnsi="Times New Roman" w:cs="Times New Roman"/>
          <w:lang w:val="en"/>
        </w:rPr>
        <w:t>prepositional</w:t>
      </w:r>
      <w:r w:rsidR="00BF77D2">
        <w:rPr>
          <w:rFonts w:ascii="Times New Roman" w:hAnsi="Times New Roman" w:cs="Times New Roman"/>
          <w:lang w:val="en"/>
        </w:rPr>
        <w:t xml:space="preserve"> </w:t>
      </w:r>
      <w:r w:rsidRPr="008E535B">
        <w:rPr>
          <w:rFonts w:ascii="Times New Roman" w:hAnsi="Times New Roman" w:cs="Times New Roman"/>
          <w:lang w:val="en"/>
        </w:rPr>
        <w:t>phrases</w:t>
      </w:r>
      <w:r w:rsidR="00BF77D2">
        <w:rPr>
          <w:rFonts w:ascii="Times New Roman" w:hAnsi="Times New Roman" w:cs="Times New Roman"/>
          <w:lang w:val="en"/>
        </w:rPr>
        <w:t xml:space="preserve"> </w:t>
      </w:r>
      <w:r w:rsidRPr="008E535B">
        <w:rPr>
          <w:rFonts w:ascii="Times New Roman" w:hAnsi="Times New Roman" w:cs="Times New Roman"/>
          <w:lang w:val="en"/>
        </w:rPr>
        <w:t>(1)</w:t>
      </w:r>
      <w:r w:rsidR="00BF77D2">
        <w:rPr>
          <w:rFonts w:ascii="Times New Roman" w:hAnsi="Times New Roman" w:cs="Times New Roman"/>
          <w:lang w:val="en"/>
        </w:rPr>
        <w:t xml:space="preserve"> </w:t>
      </w:r>
      <w:r w:rsidRPr="008E535B">
        <w:rPr>
          <w:rFonts w:ascii="Times New Roman" w:hAnsi="Times New Roman" w:cs="Times New Roman"/>
          <w:lang w:val="en"/>
        </w:rPr>
        <w:t>and</w:t>
      </w:r>
      <w:r w:rsidR="00BF77D2">
        <w:rPr>
          <w:rFonts w:ascii="Times New Roman" w:hAnsi="Times New Roman" w:cs="Times New Roman"/>
          <w:lang w:val="en"/>
        </w:rPr>
        <w:t xml:space="preserve"> </w:t>
      </w:r>
      <w:r w:rsidRPr="008E535B">
        <w:rPr>
          <w:rFonts w:ascii="Times New Roman" w:hAnsi="Times New Roman" w:cs="Times New Roman"/>
          <w:lang w:val="en"/>
        </w:rPr>
        <w:t>subordinate</w:t>
      </w:r>
      <w:r w:rsidR="00BF77D2">
        <w:rPr>
          <w:rFonts w:ascii="Times New Roman" w:hAnsi="Times New Roman" w:cs="Times New Roman"/>
          <w:lang w:val="en"/>
        </w:rPr>
        <w:t xml:space="preserve"> </w:t>
      </w:r>
      <w:r w:rsidRPr="008E535B">
        <w:rPr>
          <w:rFonts w:ascii="Times New Roman" w:hAnsi="Times New Roman" w:cs="Times New Roman"/>
          <w:lang w:val="en"/>
        </w:rPr>
        <w:t>clauses</w:t>
      </w:r>
      <w:r w:rsidR="00BF77D2">
        <w:rPr>
          <w:rFonts w:ascii="Times New Roman" w:hAnsi="Times New Roman" w:cs="Times New Roman"/>
          <w:lang w:val="en"/>
        </w:rPr>
        <w:t xml:space="preserve"> </w:t>
      </w:r>
      <w:r w:rsidRPr="008E535B">
        <w:rPr>
          <w:rFonts w:ascii="Times New Roman" w:hAnsi="Times New Roman" w:cs="Times New Roman"/>
          <w:lang w:val="en"/>
        </w:rPr>
        <w:t>(2):</w:t>
      </w:r>
    </w:p>
    <w:p w14:paraId="4DCEAF6B" w14:textId="46A1BE2B" w:rsidR="000D70E9" w:rsidRPr="008E535B" w:rsidRDefault="000D70E9" w:rsidP="00EF2513">
      <w:pPr>
        <w:pStyle w:val="Prrafodelista"/>
        <w:numPr>
          <w:ilvl w:val="0"/>
          <w:numId w:val="36"/>
        </w:numPr>
        <w:spacing w:after="0" w:line="240" w:lineRule="auto"/>
        <w:jc w:val="both"/>
        <w:rPr>
          <w:rFonts w:ascii="Times New Roman" w:hAnsi="Times New Roman" w:cs="Times New Roman"/>
          <w:lang w:val="en"/>
        </w:rPr>
      </w:pPr>
      <w:r w:rsidRPr="008E535B">
        <w:rPr>
          <w:rFonts w:ascii="Times New Roman" w:hAnsi="Times New Roman" w:cs="Times New Roman"/>
          <w:lang w:val="en-US"/>
        </w:rPr>
        <w:t>quod</w:t>
      </w:r>
      <w:r w:rsidR="00BF77D2">
        <w:rPr>
          <w:rFonts w:ascii="Times New Roman" w:hAnsi="Times New Roman" w:cs="Times New Roman"/>
          <w:lang w:val="en-US"/>
        </w:rPr>
        <w:t xml:space="preserve"> </w:t>
      </w:r>
      <w:r w:rsidRPr="008E535B">
        <w:rPr>
          <w:rFonts w:ascii="Times New Roman" w:hAnsi="Times New Roman" w:cs="Times New Roman"/>
          <w:lang w:val="en-US"/>
        </w:rPr>
        <w:t>Sabini</w:t>
      </w:r>
      <w:r w:rsidR="00BF77D2">
        <w:rPr>
          <w:rFonts w:ascii="Times New Roman" w:hAnsi="Times New Roman" w:cs="Times New Roman"/>
          <w:lang w:val="en-US"/>
        </w:rPr>
        <w:t xml:space="preserve"> </w:t>
      </w:r>
      <w:r w:rsidRPr="008E535B">
        <w:rPr>
          <w:rFonts w:ascii="Times New Roman" w:hAnsi="Times New Roman" w:cs="Times New Roman"/>
          <w:lang w:val="en-US"/>
        </w:rPr>
        <w:t>aureas</w:t>
      </w:r>
      <w:r w:rsidR="00BF77D2">
        <w:rPr>
          <w:rFonts w:ascii="Times New Roman" w:hAnsi="Times New Roman" w:cs="Times New Roman"/>
          <w:lang w:val="en-US"/>
        </w:rPr>
        <w:t xml:space="preserve"> </w:t>
      </w:r>
      <w:r w:rsidRPr="008E535B">
        <w:rPr>
          <w:rFonts w:ascii="Times New Roman" w:hAnsi="Times New Roman" w:cs="Times New Roman"/>
          <w:lang w:val="en-US"/>
        </w:rPr>
        <w:t>armillas</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bracchio</w:t>
      </w:r>
      <w:r w:rsidR="00BF77D2">
        <w:rPr>
          <w:rFonts w:ascii="Times New Roman" w:hAnsi="Times New Roman" w:cs="Times New Roman"/>
          <w:lang w:val="en-US"/>
        </w:rPr>
        <w:t xml:space="preserve"> </w:t>
      </w:r>
      <w:r w:rsidRPr="008E535B">
        <w:rPr>
          <w:rFonts w:ascii="Times New Roman" w:hAnsi="Times New Roman" w:cs="Times New Roman"/>
          <w:lang w:val="en-US"/>
        </w:rPr>
        <w:t>leuo</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habuerint,</w:t>
      </w:r>
      <w:r w:rsidR="00BF77D2">
        <w:rPr>
          <w:rFonts w:ascii="Times New Roman" w:hAnsi="Times New Roman" w:cs="Times New Roman"/>
          <w:lang w:val="en-US"/>
        </w:rPr>
        <w:t xml:space="preserve"> </w:t>
      </w:r>
      <w:r w:rsidRPr="008E535B">
        <w:rPr>
          <w:rFonts w:ascii="Times New Roman" w:hAnsi="Times New Roman" w:cs="Times New Roman"/>
          <w:lang w:val="en-US"/>
        </w:rPr>
        <w:t>pepigisse</w:t>
      </w:r>
      <w:r w:rsidR="00BF77D2">
        <w:rPr>
          <w:rFonts w:ascii="Times New Roman" w:hAnsi="Times New Roman" w:cs="Times New Roman"/>
          <w:lang w:val="en-US"/>
        </w:rPr>
        <w:t xml:space="preserve"> </w:t>
      </w:r>
      <w:r w:rsidRPr="008E535B">
        <w:rPr>
          <w:rFonts w:ascii="Times New Roman" w:hAnsi="Times New Roman" w:cs="Times New Roman"/>
          <w:lang w:val="en-US"/>
        </w:rPr>
        <w:t>eam</w:t>
      </w:r>
      <w:r w:rsidR="00BF77D2">
        <w:rPr>
          <w:rFonts w:ascii="Times New Roman" w:hAnsi="Times New Roman" w:cs="Times New Roman"/>
          <w:lang w:val="en-US"/>
        </w:rPr>
        <w:t xml:space="preserve"> </w:t>
      </w:r>
      <w:r w:rsidRPr="008E535B">
        <w:rPr>
          <w:rFonts w:ascii="Times New Roman" w:hAnsi="Times New Roman" w:cs="Times New Roman"/>
          <w:lang w:val="en-US"/>
        </w:rPr>
        <w:t>quod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sinistris</w:t>
      </w:r>
      <w:r w:rsidR="00BF77D2">
        <w:rPr>
          <w:rFonts w:ascii="Times New Roman" w:hAnsi="Times New Roman" w:cs="Times New Roman"/>
          <w:lang w:val="en-US"/>
        </w:rPr>
        <w:t xml:space="preserve"> </w:t>
      </w:r>
      <w:r w:rsidRPr="008E535B">
        <w:rPr>
          <w:rFonts w:ascii="Times New Roman" w:hAnsi="Times New Roman" w:cs="Times New Roman"/>
          <w:lang w:val="en-US"/>
        </w:rPr>
        <w:t>manibus</w:t>
      </w:r>
      <w:r w:rsidR="00BF77D2">
        <w:rPr>
          <w:rFonts w:ascii="Times New Roman" w:hAnsi="Times New Roman" w:cs="Times New Roman"/>
          <w:lang w:val="en-US"/>
        </w:rPr>
        <w:t xml:space="preserve"> </w:t>
      </w:r>
      <w:r w:rsidRPr="008E535B">
        <w:rPr>
          <w:rFonts w:ascii="Times New Roman" w:hAnsi="Times New Roman" w:cs="Times New Roman"/>
          <w:lang w:val="en-US"/>
        </w:rPr>
        <w:t>haberent;</w:t>
      </w:r>
      <w:r w:rsidR="00BF77D2">
        <w:rPr>
          <w:rFonts w:ascii="Times New Roman" w:hAnsi="Times New Roman" w:cs="Times New Roman"/>
          <w:lang w:val="en-US"/>
        </w:rPr>
        <w:t xml:space="preserve"> </w:t>
      </w:r>
      <w:r w:rsidRPr="008E535B">
        <w:rPr>
          <w:rFonts w:ascii="Times New Roman" w:hAnsi="Times New Roman" w:cs="Times New Roman"/>
          <w:lang w:val="en-US"/>
        </w:rPr>
        <w:t>eo</w:t>
      </w:r>
      <w:r w:rsidR="00BF77D2">
        <w:rPr>
          <w:rFonts w:ascii="Times New Roman" w:hAnsi="Times New Roman" w:cs="Times New Roman"/>
          <w:lang w:val="en-US"/>
        </w:rPr>
        <w:t xml:space="preserve"> </w:t>
      </w:r>
      <w:r w:rsidRPr="008E535B">
        <w:rPr>
          <w:rFonts w:ascii="Times New Roman" w:hAnsi="Times New Roman" w:cs="Times New Roman"/>
          <w:lang w:val="en-US"/>
        </w:rPr>
        <w:t>scuta</w:t>
      </w:r>
      <w:r w:rsidR="00BF77D2">
        <w:rPr>
          <w:rFonts w:ascii="Times New Roman" w:hAnsi="Times New Roman" w:cs="Times New Roman"/>
          <w:lang w:val="en-US"/>
        </w:rPr>
        <w:t xml:space="preserve"> </w:t>
      </w:r>
      <w:r w:rsidRPr="008E535B">
        <w:rPr>
          <w:rFonts w:ascii="Times New Roman" w:hAnsi="Times New Roman" w:cs="Times New Roman"/>
          <w:lang w:val="en-US"/>
        </w:rPr>
        <w:t>illi</w:t>
      </w:r>
      <w:r w:rsidR="00BF77D2">
        <w:rPr>
          <w:rFonts w:ascii="Times New Roman" w:hAnsi="Times New Roman" w:cs="Times New Roman"/>
          <w:lang w:val="en-US"/>
        </w:rPr>
        <w:t xml:space="preserve"> </w:t>
      </w:r>
      <w:r w:rsidRPr="008E535B">
        <w:rPr>
          <w:rFonts w:ascii="Times New Roman" w:hAnsi="Times New Roman" w:cs="Times New Roman"/>
          <w:b/>
          <w:lang w:val="en-US"/>
        </w:rPr>
        <w:t>pro</w:t>
      </w:r>
      <w:r w:rsidR="00BF77D2">
        <w:rPr>
          <w:rFonts w:ascii="Times New Roman" w:hAnsi="Times New Roman" w:cs="Times New Roman"/>
          <w:b/>
          <w:lang w:val="en-US"/>
        </w:rPr>
        <w:t xml:space="preserve"> </w:t>
      </w:r>
      <w:r w:rsidRPr="008E535B">
        <w:rPr>
          <w:rFonts w:ascii="Times New Roman" w:hAnsi="Times New Roman" w:cs="Times New Roman"/>
          <w:b/>
          <w:lang w:val="en-US"/>
        </w:rPr>
        <w:t>aureis</w:t>
      </w:r>
      <w:r w:rsidR="00BF77D2">
        <w:rPr>
          <w:rFonts w:ascii="Times New Roman" w:hAnsi="Times New Roman" w:cs="Times New Roman"/>
          <w:b/>
          <w:lang w:val="en-US"/>
        </w:rPr>
        <w:t xml:space="preserve"> </w:t>
      </w:r>
      <w:r w:rsidRPr="008E535B">
        <w:rPr>
          <w:rFonts w:ascii="Times New Roman" w:hAnsi="Times New Roman" w:cs="Times New Roman"/>
          <w:b/>
          <w:lang w:val="en-US"/>
        </w:rPr>
        <w:t>donis</w:t>
      </w:r>
      <w:r w:rsidR="00BF77D2">
        <w:rPr>
          <w:rFonts w:ascii="Times New Roman" w:hAnsi="Times New Roman" w:cs="Times New Roman"/>
          <w:lang w:val="en-US"/>
        </w:rPr>
        <w:t xml:space="preserve"> </w:t>
      </w:r>
      <w:r w:rsidRPr="008E535B">
        <w:rPr>
          <w:rFonts w:ascii="Times New Roman" w:hAnsi="Times New Roman" w:cs="Times New Roman"/>
          <w:lang w:val="en-US"/>
        </w:rPr>
        <w:t>congesta</w:t>
      </w:r>
      <w:r w:rsidR="00BF77D2">
        <w:rPr>
          <w:rFonts w:ascii="Times New Roman" w:hAnsi="Times New Roman" w:cs="Times New Roman"/>
          <w:lang w:val="en-US"/>
        </w:rPr>
        <w:t xml:space="preserve"> </w:t>
      </w:r>
      <w:r w:rsidRPr="008E535B">
        <w:rPr>
          <w:rFonts w:ascii="Times New Roman" w:hAnsi="Times New Roman" w:cs="Times New Roman"/>
          <w:lang w:val="en-US"/>
        </w:rPr>
        <w:t>(“because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Sabines</w:t>
      </w:r>
      <w:r w:rsidR="00BF77D2">
        <w:rPr>
          <w:rFonts w:ascii="Times New Roman" w:hAnsi="Times New Roman" w:cs="Times New Roman"/>
          <w:lang w:val="en-US"/>
        </w:rPr>
        <w:t xml:space="preserve"> </w:t>
      </w:r>
      <w:r w:rsidRPr="008E535B">
        <w:rPr>
          <w:rFonts w:ascii="Times New Roman" w:hAnsi="Times New Roman" w:cs="Times New Roman"/>
          <w:lang w:val="en-US"/>
        </w:rPr>
        <w:t>wore</w:t>
      </w:r>
      <w:r w:rsidR="00BF77D2">
        <w:rPr>
          <w:rFonts w:ascii="Times New Roman" w:hAnsi="Times New Roman" w:cs="Times New Roman"/>
          <w:lang w:val="en-US"/>
        </w:rPr>
        <w:t xml:space="preserve"> </w:t>
      </w:r>
      <w:r w:rsidRPr="008E535B">
        <w:rPr>
          <w:rFonts w:ascii="Times New Roman" w:hAnsi="Times New Roman" w:cs="Times New Roman"/>
          <w:lang w:val="en-US"/>
        </w:rPr>
        <w:t>heavy</w:t>
      </w:r>
      <w:r w:rsidR="00BF77D2">
        <w:rPr>
          <w:rFonts w:ascii="Times New Roman" w:hAnsi="Times New Roman" w:cs="Times New Roman"/>
          <w:lang w:val="en-US"/>
        </w:rPr>
        <w:t xml:space="preserve"> </w:t>
      </w:r>
      <w:r w:rsidRPr="008E535B">
        <w:rPr>
          <w:rFonts w:ascii="Times New Roman" w:hAnsi="Times New Roman" w:cs="Times New Roman"/>
          <w:lang w:val="en-US"/>
        </w:rPr>
        <w:t>Golden</w:t>
      </w:r>
      <w:r w:rsidR="00BF77D2">
        <w:rPr>
          <w:rFonts w:ascii="Times New Roman" w:hAnsi="Times New Roman" w:cs="Times New Roman"/>
          <w:lang w:val="en-US"/>
        </w:rPr>
        <w:t xml:space="preserve"> </w:t>
      </w:r>
      <w:r w:rsidRPr="008E535B">
        <w:rPr>
          <w:rFonts w:ascii="Times New Roman" w:hAnsi="Times New Roman" w:cs="Times New Roman"/>
          <w:lang w:val="en-US"/>
        </w:rPr>
        <w:t>bracelets</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left</w:t>
      </w:r>
      <w:r w:rsidR="00BF77D2">
        <w:rPr>
          <w:rFonts w:ascii="Times New Roman" w:hAnsi="Times New Roman" w:cs="Times New Roman"/>
          <w:lang w:val="en-US"/>
        </w:rPr>
        <w:t xml:space="preserve"> </w:t>
      </w:r>
      <w:r w:rsidRPr="008E535B">
        <w:rPr>
          <w:rFonts w:ascii="Times New Roman" w:hAnsi="Times New Roman" w:cs="Times New Roman"/>
          <w:lang w:val="en-US"/>
        </w:rPr>
        <w:t>arms</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she</w:t>
      </w:r>
      <w:r w:rsidR="00BF77D2">
        <w:rPr>
          <w:rFonts w:ascii="Times New Roman" w:hAnsi="Times New Roman" w:cs="Times New Roman"/>
          <w:lang w:val="en-US"/>
        </w:rPr>
        <w:t xml:space="preserve"> </w:t>
      </w:r>
      <w:r w:rsidRPr="008E535B">
        <w:rPr>
          <w:rFonts w:ascii="Times New Roman" w:hAnsi="Times New Roman" w:cs="Times New Roman"/>
          <w:lang w:val="en-US"/>
        </w:rPr>
        <w:t>had</w:t>
      </w:r>
      <w:r w:rsidR="00BF77D2">
        <w:rPr>
          <w:rFonts w:ascii="Times New Roman" w:hAnsi="Times New Roman" w:cs="Times New Roman"/>
          <w:lang w:val="en-US"/>
        </w:rPr>
        <w:t xml:space="preserve"> </w:t>
      </w:r>
      <w:r w:rsidRPr="008E535B">
        <w:rPr>
          <w:rFonts w:ascii="Times New Roman" w:hAnsi="Times New Roman" w:cs="Times New Roman"/>
          <w:lang w:val="en-US"/>
        </w:rPr>
        <w:t>stipulated</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what</w:t>
      </w:r>
      <w:r w:rsidR="00BF77D2">
        <w:rPr>
          <w:rFonts w:ascii="Times New Roman" w:hAnsi="Times New Roman" w:cs="Times New Roman"/>
          <w:lang w:val="en-US"/>
        </w:rPr>
        <w:t xml:space="preserve"> </w:t>
      </w:r>
      <w:r w:rsidRPr="008E535B">
        <w:rPr>
          <w:rFonts w:ascii="Times New Roman" w:hAnsi="Times New Roman" w:cs="Times New Roman"/>
          <w:lang w:val="en-US"/>
        </w:rPr>
        <w:t>they</w:t>
      </w:r>
      <w:r w:rsidR="00BF77D2">
        <w:rPr>
          <w:rFonts w:ascii="Times New Roman" w:hAnsi="Times New Roman" w:cs="Times New Roman"/>
          <w:lang w:val="en-US"/>
        </w:rPr>
        <w:t xml:space="preserve"> </w:t>
      </w:r>
      <w:r w:rsidRPr="008E535B">
        <w:rPr>
          <w:rFonts w:ascii="Times New Roman" w:hAnsi="Times New Roman" w:cs="Times New Roman"/>
          <w:lang w:val="en-US"/>
        </w:rPr>
        <w:t>had</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left</w:t>
      </w:r>
      <w:r w:rsidR="00BF77D2">
        <w:rPr>
          <w:rFonts w:ascii="Times New Roman" w:hAnsi="Times New Roman" w:cs="Times New Roman"/>
          <w:lang w:val="en-US"/>
        </w:rPr>
        <w:t xml:space="preserve"> </w:t>
      </w:r>
      <w:r w:rsidRPr="008E535B">
        <w:rPr>
          <w:rFonts w:ascii="Times New Roman" w:hAnsi="Times New Roman" w:cs="Times New Roman"/>
          <w:lang w:val="en-US"/>
        </w:rPr>
        <w:t>arms,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they</w:t>
      </w:r>
      <w:r w:rsidR="00BF77D2">
        <w:rPr>
          <w:rFonts w:ascii="Times New Roman" w:hAnsi="Times New Roman" w:cs="Times New Roman"/>
          <w:lang w:val="en-US"/>
        </w:rPr>
        <w:t xml:space="preserve"> </w:t>
      </w:r>
      <w:r w:rsidRPr="008E535B">
        <w:rPr>
          <w:rFonts w:ascii="Times New Roman" w:hAnsi="Times New Roman" w:cs="Times New Roman"/>
          <w:lang w:val="en-US"/>
        </w:rPr>
        <w:t>had</w:t>
      </w:r>
      <w:r w:rsidR="00BF77D2">
        <w:rPr>
          <w:rFonts w:ascii="Times New Roman" w:hAnsi="Times New Roman" w:cs="Times New Roman"/>
          <w:lang w:val="en-US"/>
        </w:rPr>
        <w:t xml:space="preserve"> </w:t>
      </w:r>
      <w:r w:rsidRPr="008E535B">
        <w:rPr>
          <w:rFonts w:ascii="Times New Roman" w:hAnsi="Times New Roman" w:cs="Times New Roman"/>
          <w:lang w:val="en-US"/>
        </w:rPr>
        <w:t>therefore</w:t>
      </w:r>
      <w:r w:rsidR="00BF77D2">
        <w:rPr>
          <w:rFonts w:ascii="Times New Roman" w:hAnsi="Times New Roman" w:cs="Times New Roman"/>
          <w:lang w:val="en-US"/>
        </w:rPr>
        <w:t xml:space="preserve"> </w:t>
      </w:r>
      <w:r w:rsidRPr="008E535B">
        <w:rPr>
          <w:rFonts w:ascii="Times New Roman" w:hAnsi="Times New Roman" w:cs="Times New Roman"/>
          <w:lang w:val="en-US"/>
        </w:rPr>
        <w:t>heaped</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shields</w:t>
      </w:r>
      <w:r w:rsidR="00BF77D2">
        <w:rPr>
          <w:rFonts w:ascii="Times New Roman" w:hAnsi="Times New Roman" w:cs="Times New Roman"/>
          <w:lang w:val="en-US"/>
        </w:rPr>
        <w:t xml:space="preserve"> </w:t>
      </w:r>
      <w:r w:rsidRPr="008E535B">
        <w:rPr>
          <w:rFonts w:ascii="Times New Roman" w:hAnsi="Times New Roman" w:cs="Times New Roman"/>
          <w:lang w:val="en-US"/>
        </w:rPr>
        <w:t>upon</w:t>
      </w:r>
      <w:r w:rsidR="00BF77D2">
        <w:rPr>
          <w:rFonts w:ascii="Times New Roman" w:hAnsi="Times New Roman" w:cs="Times New Roman"/>
          <w:lang w:val="en-US"/>
        </w:rPr>
        <w:t xml:space="preserve"> </w:t>
      </w:r>
      <w:r w:rsidRPr="008E535B">
        <w:rPr>
          <w:rFonts w:ascii="Times New Roman" w:hAnsi="Times New Roman" w:cs="Times New Roman"/>
          <w:lang w:val="en-US"/>
        </w:rPr>
        <w:t>her,</w:t>
      </w:r>
      <w:r w:rsidR="00BF77D2">
        <w:rPr>
          <w:rFonts w:ascii="Times New Roman" w:hAnsi="Times New Roman" w:cs="Times New Roman"/>
          <w:lang w:val="en-US"/>
        </w:rPr>
        <w:t xml:space="preserve"> </w:t>
      </w:r>
      <w:r w:rsidRPr="008E535B">
        <w:rPr>
          <w:rFonts w:ascii="Times New Roman" w:hAnsi="Times New Roman" w:cs="Times New Roman"/>
          <w:b/>
          <w:lang w:val="en-US"/>
        </w:rPr>
        <w:t>instead</w:t>
      </w:r>
      <w:r w:rsidR="00BF77D2">
        <w:rPr>
          <w:rFonts w:ascii="Times New Roman" w:hAnsi="Times New Roman" w:cs="Times New Roman"/>
          <w:b/>
          <w:lang w:val="en-US"/>
        </w:rPr>
        <w:t xml:space="preserve"> </w:t>
      </w:r>
      <w:r w:rsidRPr="008E535B">
        <w:rPr>
          <w:rFonts w:ascii="Times New Roman" w:hAnsi="Times New Roman" w:cs="Times New Roman"/>
          <w:b/>
          <w:lang w:val="en-US"/>
        </w:rPr>
        <w:t>of</w:t>
      </w:r>
      <w:r w:rsidR="00BF77D2">
        <w:rPr>
          <w:rFonts w:ascii="Times New Roman" w:hAnsi="Times New Roman" w:cs="Times New Roman"/>
          <w:b/>
          <w:lang w:val="en-US"/>
        </w:rPr>
        <w:t xml:space="preserve"> </w:t>
      </w:r>
      <w:r w:rsidRPr="008E535B">
        <w:rPr>
          <w:rFonts w:ascii="Times New Roman" w:hAnsi="Times New Roman" w:cs="Times New Roman"/>
          <w:b/>
          <w:lang w:val="en-US"/>
        </w:rPr>
        <w:t>gifts</w:t>
      </w:r>
      <w:r w:rsidR="00BF77D2">
        <w:rPr>
          <w:rFonts w:ascii="Times New Roman" w:hAnsi="Times New Roman" w:cs="Times New Roman"/>
          <w:b/>
          <w:lang w:val="en-US"/>
        </w:rPr>
        <w:t xml:space="preserve"> </w:t>
      </w:r>
      <w:r w:rsidRPr="008E535B">
        <w:rPr>
          <w:rFonts w:ascii="Times New Roman" w:hAnsi="Times New Roman" w:cs="Times New Roman"/>
          <w:b/>
          <w:lang w:val="en-US"/>
        </w:rPr>
        <w:t>of</w:t>
      </w:r>
      <w:r w:rsidR="00BF77D2">
        <w:rPr>
          <w:rFonts w:ascii="Times New Roman" w:hAnsi="Times New Roman" w:cs="Times New Roman"/>
          <w:b/>
          <w:lang w:val="en-US"/>
        </w:rPr>
        <w:t xml:space="preserve"> </w:t>
      </w:r>
      <w:r w:rsidRPr="008E535B">
        <w:rPr>
          <w:rFonts w:ascii="Times New Roman" w:hAnsi="Times New Roman" w:cs="Times New Roman"/>
          <w:b/>
          <w:lang w:val="en-US"/>
        </w:rPr>
        <w:t>gold</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Liv.</w:t>
      </w:r>
      <w:r w:rsidR="00BF77D2">
        <w:rPr>
          <w:rFonts w:ascii="Times New Roman" w:hAnsi="Times New Roman" w:cs="Times New Roman"/>
          <w:lang w:val="en-US"/>
        </w:rPr>
        <w:t xml:space="preserve"> </w:t>
      </w:r>
      <w:r w:rsidRPr="008E535B">
        <w:rPr>
          <w:rFonts w:ascii="Times New Roman" w:hAnsi="Times New Roman" w:cs="Times New Roman"/>
          <w:lang w:val="en-US"/>
        </w:rPr>
        <w:t>1,11,9)</w:t>
      </w:r>
    </w:p>
    <w:p w14:paraId="0A4C8F8C" w14:textId="77777777" w:rsidR="00EF2513" w:rsidRPr="008E535B" w:rsidRDefault="00EF2513" w:rsidP="000D70E9">
      <w:pPr>
        <w:spacing w:after="0" w:line="240" w:lineRule="auto"/>
        <w:ind w:firstLine="397"/>
        <w:jc w:val="both"/>
        <w:rPr>
          <w:rFonts w:ascii="Times New Roman" w:hAnsi="Times New Roman" w:cs="Times New Roman"/>
          <w:lang w:val="en-US"/>
        </w:rPr>
      </w:pPr>
    </w:p>
    <w:p w14:paraId="0D2C76FD" w14:textId="2F8445A5" w:rsidR="000D70E9" w:rsidRPr="008E535B" w:rsidRDefault="000D70E9" w:rsidP="00EF2513">
      <w:pPr>
        <w:pStyle w:val="Prrafodelista"/>
        <w:numPr>
          <w:ilvl w:val="0"/>
          <w:numId w:val="36"/>
        </w:numPr>
        <w:spacing w:after="0" w:line="240" w:lineRule="auto"/>
        <w:jc w:val="both"/>
        <w:rPr>
          <w:rFonts w:ascii="Times New Roman" w:hAnsi="Times New Roman" w:cs="Times New Roman"/>
          <w:lang w:val="en"/>
        </w:rPr>
      </w:pPr>
      <w:r w:rsidRPr="008E535B">
        <w:rPr>
          <w:rFonts w:ascii="Times New Roman" w:hAnsi="Times New Roman" w:cs="Times New Roman"/>
          <w:lang w:val="en-US"/>
        </w:rPr>
        <w:t>Galli,</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posqueam</w:t>
      </w:r>
      <w:r w:rsidR="00BF77D2">
        <w:rPr>
          <w:rFonts w:ascii="Times New Roman" w:hAnsi="Times New Roman" w:cs="Times New Roman"/>
          <w:lang w:val="en-US"/>
        </w:rPr>
        <w:t xml:space="preserve"> </w:t>
      </w:r>
      <w:r w:rsidRPr="008E535B">
        <w:rPr>
          <w:rFonts w:ascii="Times New Roman" w:hAnsi="Times New Roman" w:cs="Times New Roman"/>
          <w:b/>
          <w:lang w:val="en-US"/>
        </w:rPr>
        <w:t>pro</w:t>
      </w:r>
      <w:r w:rsidR="00BF77D2">
        <w:rPr>
          <w:rFonts w:ascii="Times New Roman" w:hAnsi="Times New Roman" w:cs="Times New Roman"/>
          <w:b/>
          <w:lang w:val="en-US"/>
        </w:rPr>
        <w:t xml:space="preserve"> </w:t>
      </w:r>
      <w:r w:rsidRPr="008E535B">
        <w:rPr>
          <w:rFonts w:ascii="Times New Roman" w:hAnsi="Times New Roman" w:cs="Times New Roman"/>
          <w:b/>
          <w:lang w:val="en-US"/>
        </w:rPr>
        <w:t>eo</w:t>
      </w:r>
      <w:r w:rsidR="00BF77D2">
        <w:rPr>
          <w:rFonts w:ascii="Times New Roman" w:hAnsi="Times New Roman" w:cs="Times New Roman"/>
          <w:b/>
          <w:lang w:val="en-US"/>
        </w:rPr>
        <w:t xml:space="preserve"> </w:t>
      </w:r>
      <w:r w:rsidRPr="008E535B">
        <w:rPr>
          <w:rFonts w:ascii="Times New Roman" w:hAnsi="Times New Roman" w:cs="Times New Roman"/>
          <w:b/>
          <w:lang w:val="en-US"/>
        </w:rPr>
        <w:t>ut</w:t>
      </w:r>
      <w:r w:rsidR="00BF77D2">
        <w:rPr>
          <w:rFonts w:ascii="Times New Roman" w:hAnsi="Times New Roman" w:cs="Times New Roman"/>
          <w:lang w:val="en-US"/>
        </w:rPr>
        <w:t xml:space="preserve"> </w:t>
      </w:r>
      <w:r w:rsidRPr="008E535B">
        <w:rPr>
          <w:rFonts w:ascii="Times New Roman" w:hAnsi="Times New Roman" w:cs="Times New Roman"/>
          <w:lang w:val="en-US"/>
        </w:rPr>
        <w:t>ipsi</w:t>
      </w:r>
      <w:r w:rsidR="00BF77D2">
        <w:rPr>
          <w:rFonts w:ascii="Times New Roman" w:hAnsi="Times New Roman" w:cs="Times New Roman"/>
          <w:lang w:val="en-US"/>
        </w:rPr>
        <w:t xml:space="preserve"> </w:t>
      </w:r>
      <w:r w:rsidRPr="008E535B">
        <w:rPr>
          <w:rFonts w:ascii="Times New Roman" w:hAnsi="Times New Roman" w:cs="Times New Roman"/>
          <w:lang w:val="en-US"/>
        </w:rPr>
        <w:t>ex</w:t>
      </w:r>
      <w:r w:rsidR="00BF77D2">
        <w:rPr>
          <w:rFonts w:ascii="Times New Roman" w:hAnsi="Times New Roman" w:cs="Times New Roman"/>
          <w:lang w:val="en-US"/>
        </w:rPr>
        <w:t xml:space="preserve"> </w:t>
      </w:r>
      <w:r w:rsidRPr="008E535B">
        <w:rPr>
          <w:rFonts w:ascii="Times New Roman" w:hAnsi="Times New Roman" w:cs="Times New Roman"/>
          <w:lang w:val="en-US"/>
        </w:rPr>
        <w:t>alieno</w:t>
      </w:r>
      <w:r w:rsidR="00BF77D2">
        <w:rPr>
          <w:rFonts w:ascii="Times New Roman" w:hAnsi="Times New Roman" w:cs="Times New Roman"/>
          <w:lang w:val="en-US"/>
        </w:rPr>
        <w:t xml:space="preserve"> </w:t>
      </w:r>
      <w:r w:rsidRPr="008E535B">
        <w:rPr>
          <w:rFonts w:ascii="Times New Roman" w:hAnsi="Times New Roman" w:cs="Times New Roman"/>
          <w:lang w:val="en-US"/>
        </w:rPr>
        <w:t>agro</w:t>
      </w:r>
      <w:r w:rsidR="00BF77D2">
        <w:rPr>
          <w:rFonts w:ascii="Times New Roman" w:hAnsi="Times New Roman" w:cs="Times New Roman"/>
          <w:lang w:val="en-US"/>
        </w:rPr>
        <w:t xml:space="preserve"> </w:t>
      </w:r>
      <w:r w:rsidRPr="008E535B">
        <w:rPr>
          <w:rFonts w:ascii="Times New Roman" w:hAnsi="Times New Roman" w:cs="Times New Roman"/>
          <w:lang w:val="en-US"/>
        </w:rPr>
        <w:t>raperent</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suas</w:t>
      </w:r>
      <w:r w:rsidR="00BF77D2">
        <w:rPr>
          <w:rFonts w:ascii="Times New Roman" w:hAnsi="Times New Roman" w:cs="Times New Roman"/>
          <w:lang w:val="en-US"/>
        </w:rPr>
        <w:t xml:space="preserve"> </w:t>
      </w:r>
      <w:r w:rsidRPr="008E535B">
        <w:rPr>
          <w:rFonts w:ascii="Times New Roman" w:hAnsi="Times New Roman" w:cs="Times New Roman"/>
          <w:lang w:val="en-US"/>
        </w:rPr>
        <w:t>terras</w:t>
      </w:r>
      <w:r w:rsidR="00BF77D2">
        <w:rPr>
          <w:rFonts w:ascii="Times New Roman" w:hAnsi="Times New Roman" w:cs="Times New Roman"/>
          <w:lang w:val="en-US"/>
        </w:rPr>
        <w:t xml:space="preserve"> </w:t>
      </w:r>
      <w:r w:rsidRPr="008E535B">
        <w:rPr>
          <w:rFonts w:ascii="Times New Roman" w:hAnsi="Times New Roman" w:cs="Times New Roman"/>
          <w:lang w:val="en-US"/>
        </w:rPr>
        <w:t>sedem</w:t>
      </w:r>
      <w:r w:rsidR="00BF77D2">
        <w:rPr>
          <w:rFonts w:ascii="Times New Roman" w:hAnsi="Times New Roman" w:cs="Times New Roman"/>
          <w:lang w:val="en-US"/>
        </w:rPr>
        <w:t xml:space="preserve"> </w:t>
      </w:r>
      <w:r w:rsidRPr="008E535B">
        <w:rPr>
          <w:rFonts w:ascii="Times New Roman" w:hAnsi="Times New Roman" w:cs="Times New Roman"/>
          <w:lang w:val="en-US"/>
        </w:rPr>
        <w:t>belli</w:t>
      </w:r>
      <w:r w:rsidR="00BF77D2">
        <w:rPr>
          <w:rFonts w:ascii="Times New Roman" w:hAnsi="Times New Roman" w:cs="Times New Roman"/>
          <w:lang w:val="en-US"/>
        </w:rPr>
        <w:t xml:space="preserve"> </w:t>
      </w:r>
      <w:r w:rsidRPr="008E535B">
        <w:rPr>
          <w:rFonts w:ascii="Times New Roman" w:hAnsi="Times New Roman" w:cs="Times New Roman"/>
          <w:lang w:val="en-US"/>
        </w:rPr>
        <w:t>esse</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uidere,</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Gauls,</w:t>
      </w:r>
      <w:r w:rsidR="00BF77D2">
        <w:rPr>
          <w:rFonts w:ascii="Times New Roman" w:hAnsi="Times New Roman" w:cs="Times New Roman"/>
          <w:lang w:val="en"/>
        </w:rPr>
        <w:t xml:space="preserve"> </w:t>
      </w:r>
      <w:r w:rsidRPr="008E535B">
        <w:rPr>
          <w:rFonts w:ascii="Times New Roman" w:hAnsi="Times New Roman" w:cs="Times New Roman"/>
          <w:lang w:val="en"/>
        </w:rPr>
        <w:t>[…],</w:t>
      </w:r>
      <w:r w:rsidR="00BF77D2">
        <w:rPr>
          <w:rFonts w:ascii="Times New Roman" w:hAnsi="Times New Roman" w:cs="Times New Roman"/>
          <w:lang w:val="en"/>
        </w:rPr>
        <w:t xml:space="preserve"> </w:t>
      </w:r>
      <w:r w:rsidRPr="008E535B">
        <w:rPr>
          <w:rFonts w:ascii="Times New Roman" w:hAnsi="Times New Roman" w:cs="Times New Roman"/>
          <w:lang w:val="en"/>
        </w:rPr>
        <w:t>after</w:t>
      </w:r>
      <w:r w:rsidR="00BF77D2">
        <w:rPr>
          <w:rFonts w:ascii="Times New Roman" w:hAnsi="Times New Roman" w:cs="Times New Roman"/>
          <w:lang w:val="en"/>
        </w:rPr>
        <w:t xml:space="preserve"> </w:t>
      </w:r>
      <w:r w:rsidRPr="008E535B">
        <w:rPr>
          <w:rFonts w:ascii="Times New Roman" w:hAnsi="Times New Roman" w:cs="Times New Roman"/>
          <w:lang w:val="en"/>
        </w:rPr>
        <w:t>they</w:t>
      </w:r>
      <w:r w:rsidR="00BF77D2">
        <w:rPr>
          <w:rFonts w:ascii="Times New Roman" w:hAnsi="Times New Roman" w:cs="Times New Roman"/>
          <w:lang w:val="en"/>
        </w:rPr>
        <w:t xml:space="preserve"> </w:t>
      </w:r>
      <w:r w:rsidRPr="008E535B">
        <w:rPr>
          <w:rFonts w:ascii="Times New Roman" w:hAnsi="Times New Roman" w:cs="Times New Roman"/>
          <w:lang w:val="en"/>
        </w:rPr>
        <w:t>saw</w:t>
      </w:r>
      <w:r w:rsidR="00BF77D2">
        <w:rPr>
          <w:rFonts w:ascii="Times New Roman" w:hAnsi="Times New Roman" w:cs="Times New Roman"/>
          <w:lang w:val="en"/>
        </w:rPr>
        <w:t xml:space="preserve"> </w:t>
      </w:r>
      <w:r w:rsidRPr="008E535B">
        <w:rPr>
          <w:rFonts w:ascii="Times New Roman" w:hAnsi="Times New Roman" w:cs="Times New Roman"/>
          <w:lang w:val="en"/>
        </w:rPr>
        <w:t>that</w:t>
      </w:r>
      <w:r w:rsidR="00BF77D2">
        <w:rPr>
          <w:rFonts w:ascii="Times New Roman" w:hAnsi="Times New Roman" w:cs="Times New Roman"/>
          <w:lang w:val="en"/>
        </w:rPr>
        <w:t xml:space="preserve"> </w:t>
      </w:r>
      <w:r w:rsidRPr="008E535B">
        <w:rPr>
          <w:rFonts w:ascii="Times New Roman" w:hAnsi="Times New Roman" w:cs="Times New Roman"/>
          <w:lang w:val="en"/>
        </w:rPr>
        <w:t>their</w:t>
      </w:r>
      <w:r w:rsidR="00BF77D2">
        <w:rPr>
          <w:rFonts w:ascii="Times New Roman" w:hAnsi="Times New Roman" w:cs="Times New Roman"/>
          <w:lang w:val="en"/>
        </w:rPr>
        <w:t xml:space="preserve"> </w:t>
      </w:r>
      <w:r w:rsidRPr="008E535B">
        <w:rPr>
          <w:rFonts w:ascii="Times New Roman" w:hAnsi="Times New Roman" w:cs="Times New Roman"/>
          <w:lang w:val="en"/>
        </w:rPr>
        <w:t>own</w:t>
      </w:r>
      <w:r w:rsidR="00BF77D2">
        <w:rPr>
          <w:rFonts w:ascii="Times New Roman" w:hAnsi="Times New Roman" w:cs="Times New Roman"/>
          <w:lang w:val="en"/>
        </w:rPr>
        <w:t xml:space="preserve"> </w:t>
      </w:r>
      <w:r w:rsidRPr="008E535B">
        <w:rPr>
          <w:rFonts w:ascii="Times New Roman" w:hAnsi="Times New Roman" w:cs="Times New Roman"/>
          <w:lang w:val="en"/>
        </w:rPr>
        <w:t>lands</w:t>
      </w:r>
      <w:r w:rsidR="00BF77D2">
        <w:rPr>
          <w:rFonts w:ascii="Times New Roman" w:hAnsi="Times New Roman" w:cs="Times New Roman"/>
          <w:lang w:val="en"/>
        </w:rPr>
        <w:t xml:space="preserve"> </w:t>
      </w:r>
      <w:r w:rsidRPr="008E535B">
        <w:rPr>
          <w:rFonts w:ascii="Times New Roman" w:hAnsi="Times New Roman" w:cs="Times New Roman"/>
          <w:lang w:val="en"/>
        </w:rPr>
        <w:t>were</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headquarters</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war</w:t>
      </w:r>
      <w:r w:rsidR="00BF77D2">
        <w:rPr>
          <w:rFonts w:ascii="Times New Roman" w:hAnsi="Times New Roman" w:cs="Times New Roman"/>
          <w:lang w:val="en"/>
        </w:rPr>
        <w:t xml:space="preserve"> </w:t>
      </w:r>
      <w:r w:rsidRPr="008E535B">
        <w:rPr>
          <w:rFonts w:ascii="Times New Roman" w:hAnsi="Times New Roman" w:cs="Times New Roman"/>
          <w:lang w:val="en-US"/>
        </w:rPr>
        <w:t>[…],</w:t>
      </w:r>
      <w:r w:rsidR="00BF77D2">
        <w:rPr>
          <w:rFonts w:ascii="Times New Roman" w:hAnsi="Times New Roman" w:cs="Times New Roman"/>
          <w:lang w:val="en"/>
        </w:rPr>
        <w:t xml:space="preserve"> </w:t>
      </w:r>
      <w:r w:rsidRPr="008E535B">
        <w:rPr>
          <w:rFonts w:ascii="Times New Roman" w:hAnsi="Times New Roman" w:cs="Times New Roman"/>
          <w:b/>
          <w:lang w:val="en"/>
        </w:rPr>
        <w:t>instead</w:t>
      </w:r>
      <w:r w:rsidR="00BF77D2">
        <w:rPr>
          <w:rFonts w:ascii="Times New Roman" w:hAnsi="Times New Roman" w:cs="Times New Roman"/>
          <w:b/>
          <w:lang w:val="en"/>
        </w:rPr>
        <w:t xml:space="preserve"> </w:t>
      </w:r>
      <w:r w:rsidRPr="008E535B">
        <w:rPr>
          <w:rFonts w:ascii="Times New Roman" w:hAnsi="Times New Roman" w:cs="Times New Roman"/>
          <w:b/>
          <w:lang w:val="en"/>
        </w:rPr>
        <w:t>of</w:t>
      </w:r>
      <w:r w:rsidR="00BF77D2">
        <w:rPr>
          <w:rFonts w:ascii="Times New Roman" w:hAnsi="Times New Roman" w:cs="Times New Roman"/>
          <w:b/>
          <w:lang w:val="en"/>
        </w:rPr>
        <w:t xml:space="preserve"> </w:t>
      </w:r>
      <w:r w:rsidRPr="008E535B">
        <w:rPr>
          <w:rFonts w:ascii="Times New Roman" w:hAnsi="Times New Roman" w:cs="Times New Roman"/>
          <w:b/>
          <w:lang w:val="en"/>
        </w:rPr>
        <w:t>looting</w:t>
      </w:r>
      <w:r w:rsidR="00BF77D2">
        <w:rPr>
          <w:rFonts w:ascii="Times New Roman" w:hAnsi="Times New Roman" w:cs="Times New Roman"/>
          <w:b/>
          <w:lang w:val="en"/>
        </w:rPr>
        <w:t xml:space="preserve"> </w:t>
      </w:r>
      <w:r w:rsidRPr="008E535B">
        <w:rPr>
          <w:rFonts w:ascii="Times New Roman" w:hAnsi="Times New Roman" w:cs="Times New Roman"/>
          <w:b/>
          <w:lang w:val="en"/>
        </w:rPr>
        <w:t>someone</w:t>
      </w:r>
      <w:r w:rsidR="00BF77D2">
        <w:rPr>
          <w:rFonts w:ascii="Times New Roman" w:hAnsi="Times New Roman" w:cs="Times New Roman"/>
          <w:b/>
          <w:lang w:val="en"/>
        </w:rPr>
        <w:t xml:space="preserve"> </w:t>
      </w:r>
      <w:r w:rsidRPr="008E535B">
        <w:rPr>
          <w:rFonts w:ascii="Times New Roman" w:hAnsi="Times New Roman" w:cs="Times New Roman"/>
          <w:b/>
          <w:lang w:val="en"/>
        </w:rPr>
        <w:t>else's</w:t>
      </w:r>
      <w:r w:rsidR="00BF77D2">
        <w:rPr>
          <w:rFonts w:ascii="Times New Roman" w:hAnsi="Times New Roman" w:cs="Times New Roman"/>
          <w:b/>
          <w:lang w:val="en"/>
        </w:rPr>
        <w:t xml:space="preserve"> </w:t>
      </w:r>
      <w:r w:rsidRPr="008E535B">
        <w:rPr>
          <w:rFonts w:ascii="Times New Roman" w:hAnsi="Times New Roman" w:cs="Times New Roman"/>
          <w:b/>
          <w:lang w:val="en"/>
        </w:rPr>
        <w:t>land</w:t>
      </w:r>
      <w:r w:rsidR="00BF77D2">
        <w:rPr>
          <w:rFonts w:ascii="Times New Roman" w:hAnsi="Times New Roman" w:cs="Times New Roman"/>
          <w:lang w:val="en"/>
        </w:rPr>
        <w:t xml:space="preserve"> </w:t>
      </w:r>
      <w:r w:rsidRPr="008E535B">
        <w:rPr>
          <w:rFonts w:ascii="Times New Roman" w:hAnsi="Times New Roman" w:cs="Times New Roman"/>
          <w:lang w:val="en"/>
        </w:rPr>
        <w:t>themselves</w:t>
      </w:r>
      <w:r w:rsidR="00BF77D2">
        <w:rPr>
          <w:rFonts w:ascii="Times New Roman" w:hAnsi="Times New Roman" w:cs="Times New Roman"/>
          <w:lang w:val="en"/>
        </w:rPr>
        <w:t xml:space="preserve"> </w:t>
      </w:r>
      <w:r w:rsidRPr="008E535B">
        <w:rPr>
          <w:rFonts w:ascii="Times New Roman" w:hAnsi="Times New Roman" w:cs="Times New Roman"/>
          <w:lang w:val="en"/>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Liv.</w:t>
      </w:r>
      <w:r w:rsidR="00BF77D2">
        <w:rPr>
          <w:rFonts w:ascii="Times New Roman" w:hAnsi="Times New Roman" w:cs="Times New Roman"/>
          <w:lang w:val="en-US"/>
        </w:rPr>
        <w:t xml:space="preserve"> </w:t>
      </w:r>
      <w:r w:rsidRPr="008E535B">
        <w:rPr>
          <w:rFonts w:ascii="Times New Roman" w:hAnsi="Times New Roman" w:cs="Times New Roman"/>
          <w:lang w:val="en-US"/>
        </w:rPr>
        <w:t>22,1,2)</w:t>
      </w:r>
    </w:p>
    <w:p w14:paraId="7DDD7696" w14:textId="77777777" w:rsidR="000D70E9" w:rsidRPr="008E535B" w:rsidRDefault="000D70E9" w:rsidP="000D70E9">
      <w:pPr>
        <w:spacing w:after="0" w:line="240" w:lineRule="auto"/>
        <w:ind w:firstLine="397"/>
        <w:jc w:val="both"/>
        <w:rPr>
          <w:rFonts w:ascii="Times New Roman" w:hAnsi="Times New Roman" w:cs="Times New Roman"/>
          <w:lang w:val="en-US"/>
        </w:rPr>
      </w:pPr>
    </w:p>
    <w:p w14:paraId="341B5EEA" w14:textId="17A70394" w:rsidR="000D70E9" w:rsidRPr="008E535B" w:rsidRDefault="000D70E9" w:rsidP="000D70E9">
      <w:pPr>
        <w:spacing w:after="0" w:line="240" w:lineRule="auto"/>
        <w:ind w:firstLine="397"/>
        <w:jc w:val="both"/>
        <w:rPr>
          <w:rFonts w:ascii="Times New Roman" w:hAnsi="Times New Roman" w:cs="Times New Roman"/>
          <w:lang w:val="en"/>
        </w:rPr>
      </w:pP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aim</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this</w:t>
      </w:r>
      <w:r w:rsidR="00BF77D2">
        <w:rPr>
          <w:rFonts w:ascii="Times New Roman" w:hAnsi="Times New Roman" w:cs="Times New Roman"/>
          <w:lang w:val="en"/>
        </w:rPr>
        <w:t xml:space="preserve"> </w:t>
      </w:r>
      <w:r w:rsidRPr="008E535B">
        <w:rPr>
          <w:rFonts w:ascii="Times New Roman" w:hAnsi="Times New Roman" w:cs="Times New Roman"/>
          <w:lang w:val="en"/>
        </w:rPr>
        <w:t>paper</w:t>
      </w:r>
      <w:r w:rsidR="00BF77D2">
        <w:rPr>
          <w:rFonts w:ascii="Times New Roman" w:hAnsi="Times New Roman" w:cs="Times New Roman"/>
          <w:lang w:val="en"/>
        </w:rPr>
        <w:t xml:space="preserve"> </w:t>
      </w:r>
      <w:r w:rsidRPr="008E535B">
        <w:rPr>
          <w:rFonts w:ascii="Times New Roman" w:hAnsi="Times New Roman" w:cs="Times New Roman"/>
          <w:lang w:val="en"/>
        </w:rPr>
        <w:t>is</w:t>
      </w:r>
      <w:r w:rsidR="00BF77D2">
        <w:rPr>
          <w:rFonts w:ascii="Times New Roman" w:hAnsi="Times New Roman" w:cs="Times New Roman"/>
          <w:lang w:val="en"/>
        </w:rPr>
        <w:t xml:space="preserve"> </w:t>
      </w:r>
      <w:r w:rsidRPr="008E535B">
        <w:rPr>
          <w:rFonts w:ascii="Times New Roman" w:hAnsi="Times New Roman" w:cs="Times New Roman"/>
          <w:lang w:val="en"/>
        </w:rPr>
        <w:t>to</w:t>
      </w:r>
      <w:r w:rsidR="00BF77D2">
        <w:rPr>
          <w:rFonts w:ascii="Times New Roman" w:hAnsi="Times New Roman" w:cs="Times New Roman"/>
          <w:lang w:val="en"/>
        </w:rPr>
        <w:t xml:space="preserve"> </w:t>
      </w:r>
      <w:r w:rsidRPr="008E535B">
        <w:rPr>
          <w:rFonts w:ascii="Times New Roman" w:hAnsi="Times New Roman" w:cs="Times New Roman"/>
          <w:lang w:val="en"/>
        </w:rPr>
        <w:t>further</w:t>
      </w:r>
      <w:r w:rsidR="00BF77D2">
        <w:rPr>
          <w:rFonts w:ascii="Times New Roman" w:hAnsi="Times New Roman" w:cs="Times New Roman"/>
          <w:lang w:val="en"/>
        </w:rPr>
        <w:t xml:space="preserve"> </w:t>
      </w:r>
      <w:r w:rsidRPr="008E535B">
        <w:rPr>
          <w:rFonts w:ascii="Times New Roman" w:hAnsi="Times New Roman" w:cs="Times New Roman"/>
          <w:lang w:val="en"/>
        </w:rPr>
        <w:t>investigate</w:t>
      </w:r>
      <w:r w:rsidR="00BF77D2">
        <w:rPr>
          <w:rFonts w:ascii="Times New Roman" w:hAnsi="Times New Roman" w:cs="Times New Roman"/>
          <w:lang w:val="en"/>
        </w:rPr>
        <w:t xml:space="preserve"> </w:t>
      </w:r>
      <w:r w:rsidRPr="008E535B">
        <w:rPr>
          <w:rFonts w:ascii="Times New Roman" w:hAnsi="Times New Roman" w:cs="Times New Roman"/>
          <w:lang w:val="en"/>
        </w:rPr>
        <w:t>this</w:t>
      </w:r>
      <w:r w:rsidR="00BF77D2">
        <w:rPr>
          <w:rFonts w:ascii="Times New Roman" w:hAnsi="Times New Roman" w:cs="Times New Roman"/>
          <w:lang w:val="en"/>
        </w:rPr>
        <w:t xml:space="preserve"> </w:t>
      </w:r>
      <w:r w:rsidRPr="008E535B">
        <w:rPr>
          <w:rFonts w:ascii="Times New Roman" w:hAnsi="Times New Roman" w:cs="Times New Roman"/>
          <w:lang w:val="en"/>
        </w:rPr>
        <w:t>kind</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expressions</w:t>
      </w:r>
      <w:r w:rsidR="00BF77D2">
        <w:rPr>
          <w:rFonts w:ascii="Times New Roman" w:hAnsi="Times New Roman" w:cs="Times New Roman"/>
          <w:lang w:val="en"/>
        </w:rPr>
        <w:t xml:space="preserve"> </w:t>
      </w:r>
      <w:r w:rsidRPr="008E535B">
        <w:rPr>
          <w:rFonts w:ascii="Times New Roman" w:hAnsi="Times New Roman" w:cs="Times New Roman"/>
          <w:lang w:val="en"/>
        </w:rPr>
        <w:t>taking</w:t>
      </w:r>
      <w:r w:rsidR="00BF77D2">
        <w:rPr>
          <w:rFonts w:ascii="Times New Roman" w:hAnsi="Times New Roman" w:cs="Times New Roman"/>
          <w:lang w:val="en"/>
        </w:rPr>
        <w:t xml:space="preserve"> </w:t>
      </w:r>
      <w:r w:rsidRPr="008E535B">
        <w:rPr>
          <w:rFonts w:ascii="Times New Roman" w:hAnsi="Times New Roman" w:cs="Times New Roman"/>
          <w:lang w:val="en"/>
        </w:rPr>
        <w:t>as</w:t>
      </w:r>
      <w:r w:rsidR="00BF77D2">
        <w:rPr>
          <w:rFonts w:ascii="Times New Roman" w:hAnsi="Times New Roman" w:cs="Times New Roman"/>
          <w:lang w:val="en"/>
        </w:rPr>
        <w:t xml:space="preserve"> </w:t>
      </w:r>
      <w:r w:rsidRPr="008E535B">
        <w:rPr>
          <w:rFonts w:ascii="Times New Roman" w:hAnsi="Times New Roman" w:cs="Times New Roman"/>
          <w:lang w:val="en"/>
        </w:rPr>
        <w:t>a</w:t>
      </w:r>
      <w:r w:rsidR="00BF77D2">
        <w:rPr>
          <w:rFonts w:ascii="Times New Roman" w:hAnsi="Times New Roman" w:cs="Times New Roman"/>
          <w:lang w:val="en"/>
        </w:rPr>
        <w:t xml:space="preserve"> </w:t>
      </w:r>
      <w:r w:rsidRPr="008E535B">
        <w:rPr>
          <w:rFonts w:ascii="Times New Roman" w:hAnsi="Times New Roman" w:cs="Times New Roman"/>
          <w:lang w:val="en"/>
        </w:rPr>
        <w:t>departing</w:t>
      </w:r>
      <w:r w:rsidR="00BF77D2">
        <w:rPr>
          <w:rFonts w:ascii="Times New Roman" w:hAnsi="Times New Roman" w:cs="Times New Roman"/>
          <w:lang w:val="en"/>
        </w:rPr>
        <w:t xml:space="preserve"> </w:t>
      </w:r>
      <w:r w:rsidRPr="008E535B">
        <w:rPr>
          <w:rFonts w:ascii="Times New Roman" w:hAnsi="Times New Roman" w:cs="Times New Roman"/>
          <w:lang w:val="en"/>
        </w:rPr>
        <w:t>point</w:t>
      </w:r>
      <w:r w:rsidR="00BF77D2">
        <w:rPr>
          <w:rFonts w:ascii="Times New Roman" w:hAnsi="Times New Roman" w:cs="Times New Roman"/>
          <w:lang w:val="en"/>
        </w:rPr>
        <w:t xml:space="preserve"> </w:t>
      </w:r>
      <w:r w:rsidRPr="008E535B">
        <w:rPr>
          <w:rFonts w:ascii="Times New Roman" w:hAnsi="Times New Roman" w:cs="Times New Roman"/>
          <w:lang w:val="en"/>
        </w:rPr>
        <w:t>a</w:t>
      </w:r>
      <w:r w:rsidR="00BF77D2">
        <w:rPr>
          <w:rFonts w:ascii="Times New Roman" w:hAnsi="Times New Roman" w:cs="Times New Roman"/>
          <w:lang w:val="en"/>
        </w:rPr>
        <w:t xml:space="preserve"> </w:t>
      </w:r>
      <w:r w:rsidRPr="008E535B">
        <w:rPr>
          <w:rFonts w:ascii="Times New Roman" w:hAnsi="Times New Roman" w:cs="Times New Roman"/>
          <w:lang w:val="en"/>
        </w:rPr>
        <w:t>series</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particular</w:t>
      </w:r>
      <w:r w:rsidR="00BF77D2">
        <w:rPr>
          <w:rFonts w:ascii="Times New Roman" w:hAnsi="Times New Roman" w:cs="Times New Roman"/>
          <w:lang w:val="en"/>
        </w:rPr>
        <w:t xml:space="preserve"> </w:t>
      </w:r>
      <w:r w:rsidRPr="008E535B">
        <w:rPr>
          <w:rFonts w:ascii="Times New Roman" w:hAnsi="Times New Roman" w:cs="Times New Roman"/>
          <w:lang w:val="en"/>
        </w:rPr>
        <w:t>uses</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i/>
          <w:lang w:val="en"/>
        </w:rPr>
        <w:t>pro</w:t>
      </w:r>
      <w:r w:rsidR="00BF77D2">
        <w:rPr>
          <w:rFonts w:ascii="Times New Roman" w:hAnsi="Times New Roman" w:cs="Times New Roman"/>
          <w:lang w:val="en"/>
        </w:rPr>
        <w:t xml:space="preserve"> </w:t>
      </w:r>
      <w:r w:rsidRPr="008E535B">
        <w:rPr>
          <w:rFonts w:ascii="Times New Roman" w:hAnsi="Times New Roman" w:cs="Times New Roman"/>
          <w:lang w:val="en"/>
        </w:rPr>
        <w:t>+</w:t>
      </w:r>
      <w:r w:rsidR="00BF77D2">
        <w:rPr>
          <w:rFonts w:ascii="Times New Roman" w:hAnsi="Times New Roman" w:cs="Times New Roman"/>
          <w:lang w:val="en"/>
        </w:rPr>
        <w:t xml:space="preserve"> </w:t>
      </w:r>
      <w:r w:rsidRPr="008E535B">
        <w:rPr>
          <w:rFonts w:ascii="Times New Roman" w:hAnsi="Times New Roman" w:cs="Times New Roman"/>
          <w:lang w:val="en"/>
        </w:rPr>
        <w:t>Abl.</w:t>
      </w:r>
      <w:r w:rsidR="00BF77D2">
        <w:rPr>
          <w:rFonts w:ascii="Times New Roman" w:hAnsi="Times New Roman" w:cs="Times New Roman"/>
          <w:lang w:val="en"/>
        </w:rPr>
        <w:t xml:space="preserve"> </w:t>
      </w:r>
      <w:r w:rsidRPr="008E535B">
        <w:rPr>
          <w:rFonts w:ascii="Times New Roman" w:hAnsi="Times New Roman" w:cs="Times New Roman"/>
          <w:lang w:val="en"/>
        </w:rPr>
        <w:t>that</w:t>
      </w:r>
      <w:r w:rsidR="00BF77D2">
        <w:rPr>
          <w:rFonts w:ascii="Times New Roman" w:hAnsi="Times New Roman" w:cs="Times New Roman"/>
          <w:lang w:val="en"/>
        </w:rPr>
        <w:t xml:space="preserve"> </w:t>
      </w:r>
      <w:r w:rsidRPr="008E535B">
        <w:rPr>
          <w:rFonts w:ascii="Times New Roman" w:hAnsi="Times New Roman" w:cs="Times New Roman"/>
          <w:lang w:val="en"/>
        </w:rPr>
        <w:t>have</w:t>
      </w:r>
      <w:r w:rsidR="00BF77D2">
        <w:rPr>
          <w:rFonts w:ascii="Times New Roman" w:hAnsi="Times New Roman" w:cs="Times New Roman"/>
          <w:lang w:val="en"/>
        </w:rPr>
        <w:t xml:space="preserve"> </w:t>
      </w:r>
      <w:r w:rsidRPr="008E535B">
        <w:rPr>
          <w:rFonts w:ascii="Times New Roman" w:hAnsi="Times New Roman" w:cs="Times New Roman"/>
          <w:lang w:val="en"/>
        </w:rPr>
        <w:t>been</w:t>
      </w:r>
      <w:r w:rsidR="00BF77D2">
        <w:rPr>
          <w:rFonts w:ascii="Times New Roman" w:hAnsi="Times New Roman" w:cs="Times New Roman"/>
          <w:lang w:val="en"/>
        </w:rPr>
        <w:t xml:space="preserve"> </w:t>
      </w:r>
      <w:r w:rsidRPr="008E535B">
        <w:rPr>
          <w:rFonts w:ascii="Times New Roman" w:hAnsi="Times New Roman" w:cs="Times New Roman"/>
          <w:lang w:val="en"/>
        </w:rPr>
        <w:t>previously</w:t>
      </w:r>
      <w:r w:rsidR="00BF77D2">
        <w:rPr>
          <w:rFonts w:ascii="Times New Roman" w:hAnsi="Times New Roman" w:cs="Times New Roman"/>
          <w:lang w:val="en"/>
        </w:rPr>
        <w:t xml:space="preserve"> </w:t>
      </w:r>
      <w:r w:rsidRPr="008E535B">
        <w:rPr>
          <w:rFonts w:ascii="Times New Roman" w:hAnsi="Times New Roman" w:cs="Times New Roman"/>
          <w:lang w:val="en"/>
        </w:rPr>
        <w:t>studied</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t>Torrego</w:t>
      </w:r>
      <w:r w:rsidR="00BF77D2">
        <w:rPr>
          <w:rFonts w:ascii="Times New Roman" w:hAnsi="Times New Roman" w:cs="Times New Roman"/>
          <w:lang w:val="en"/>
        </w:rPr>
        <w:t xml:space="preserve"> </w:t>
      </w:r>
      <w:r w:rsidRPr="008E535B">
        <w:rPr>
          <w:rFonts w:ascii="Times New Roman" w:hAnsi="Times New Roman" w:cs="Times New Roman"/>
          <w:lang w:val="en"/>
        </w:rPr>
        <w:t>(1995:</w:t>
      </w:r>
      <w:r w:rsidR="00BF77D2">
        <w:rPr>
          <w:rFonts w:ascii="Times New Roman" w:hAnsi="Times New Roman" w:cs="Times New Roman"/>
          <w:lang w:val="en"/>
        </w:rPr>
        <w:t xml:space="preserve"> </w:t>
      </w:r>
      <w:r w:rsidRPr="008E535B">
        <w:rPr>
          <w:rFonts w:ascii="Times New Roman" w:hAnsi="Times New Roman" w:cs="Times New Roman"/>
          <w:lang w:val="en"/>
        </w:rPr>
        <w:t>301-304).</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questions</w:t>
      </w:r>
      <w:r w:rsidR="00BF77D2">
        <w:rPr>
          <w:rFonts w:ascii="Times New Roman" w:hAnsi="Times New Roman" w:cs="Times New Roman"/>
          <w:lang w:val="en"/>
        </w:rPr>
        <w:t xml:space="preserve"> </w:t>
      </w:r>
      <w:r w:rsidRPr="008E535B">
        <w:rPr>
          <w:rFonts w:ascii="Times New Roman" w:hAnsi="Times New Roman" w:cs="Times New Roman"/>
          <w:lang w:val="en"/>
        </w:rPr>
        <w:t>I</w:t>
      </w:r>
      <w:r w:rsidR="00BF77D2">
        <w:rPr>
          <w:rFonts w:ascii="Times New Roman" w:hAnsi="Times New Roman" w:cs="Times New Roman"/>
          <w:lang w:val="en"/>
        </w:rPr>
        <w:t xml:space="preserve"> </w:t>
      </w:r>
      <w:r w:rsidRPr="008E535B">
        <w:rPr>
          <w:rFonts w:ascii="Times New Roman" w:hAnsi="Times New Roman" w:cs="Times New Roman"/>
          <w:lang w:val="en"/>
        </w:rPr>
        <w:t>intend</w:t>
      </w:r>
      <w:r w:rsidR="00BF77D2">
        <w:rPr>
          <w:rFonts w:ascii="Times New Roman" w:hAnsi="Times New Roman" w:cs="Times New Roman"/>
          <w:lang w:val="en"/>
        </w:rPr>
        <w:t xml:space="preserve"> </w:t>
      </w:r>
      <w:r w:rsidRPr="008E535B">
        <w:rPr>
          <w:rFonts w:ascii="Times New Roman" w:hAnsi="Times New Roman" w:cs="Times New Roman"/>
          <w:lang w:val="en"/>
        </w:rPr>
        <w:t>to</w:t>
      </w:r>
      <w:r w:rsidR="00BF77D2">
        <w:rPr>
          <w:rFonts w:ascii="Times New Roman" w:hAnsi="Times New Roman" w:cs="Times New Roman"/>
          <w:lang w:val="en"/>
        </w:rPr>
        <w:t xml:space="preserve"> </w:t>
      </w:r>
      <w:r w:rsidRPr="008E535B">
        <w:rPr>
          <w:rFonts w:ascii="Times New Roman" w:hAnsi="Times New Roman" w:cs="Times New Roman"/>
          <w:lang w:val="en"/>
        </w:rPr>
        <w:t>answer</w:t>
      </w:r>
      <w:r w:rsidR="00BF77D2">
        <w:rPr>
          <w:rFonts w:ascii="Times New Roman" w:hAnsi="Times New Roman" w:cs="Times New Roman"/>
          <w:lang w:val="en"/>
        </w:rPr>
        <w:t xml:space="preserve"> </w:t>
      </w:r>
      <w:r w:rsidRPr="008E535B">
        <w:rPr>
          <w:rFonts w:ascii="Times New Roman" w:hAnsi="Times New Roman" w:cs="Times New Roman"/>
          <w:lang w:val="en"/>
        </w:rPr>
        <w:t>are</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following:</w:t>
      </w:r>
      <w:r w:rsidR="00BF77D2">
        <w:rPr>
          <w:rFonts w:ascii="Times New Roman" w:hAnsi="Times New Roman" w:cs="Times New Roman"/>
          <w:lang w:val="en"/>
        </w:rPr>
        <w:t xml:space="preserve"> </w:t>
      </w:r>
      <w:r w:rsidRPr="008E535B">
        <w:rPr>
          <w:rFonts w:ascii="Times New Roman" w:hAnsi="Times New Roman" w:cs="Times New Roman"/>
          <w:lang w:val="en"/>
        </w:rPr>
        <w:t>1)</w:t>
      </w:r>
      <w:r w:rsidR="00BF77D2">
        <w:rPr>
          <w:rFonts w:ascii="Times New Roman" w:hAnsi="Times New Roman" w:cs="Times New Roman"/>
          <w:lang w:val="en"/>
        </w:rPr>
        <w:t xml:space="preserve"> </w:t>
      </w:r>
      <w:r w:rsidRPr="008E535B">
        <w:rPr>
          <w:rFonts w:ascii="Times New Roman" w:hAnsi="Times New Roman" w:cs="Times New Roman"/>
          <w:lang w:val="en"/>
        </w:rPr>
        <w:t>Which</w:t>
      </w:r>
      <w:r w:rsidR="00BF77D2">
        <w:rPr>
          <w:rFonts w:ascii="Times New Roman" w:hAnsi="Times New Roman" w:cs="Times New Roman"/>
          <w:lang w:val="en"/>
        </w:rPr>
        <w:t xml:space="preserve"> </w:t>
      </w:r>
      <w:r w:rsidRPr="008E535B">
        <w:rPr>
          <w:rFonts w:ascii="Times New Roman" w:hAnsi="Times New Roman" w:cs="Times New Roman"/>
          <w:lang w:val="en"/>
        </w:rPr>
        <w:t>are</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syntactic</w:t>
      </w:r>
      <w:r w:rsidR="00BF77D2">
        <w:rPr>
          <w:rFonts w:ascii="Times New Roman" w:hAnsi="Times New Roman" w:cs="Times New Roman"/>
          <w:lang w:val="en"/>
        </w:rPr>
        <w:t xml:space="preserve"> </w:t>
      </w:r>
      <w:r w:rsidRPr="008E535B">
        <w:rPr>
          <w:rFonts w:ascii="Times New Roman" w:hAnsi="Times New Roman" w:cs="Times New Roman"/>
          <w:lang w:val="en"/>
        </w:rPr>
        <w:t>and</w:t>
      </w:r>
      <w:r w:rsidR="00BF77D2">
        <w:rPr>
          <w:rFonts w:ascii="Times New Roman" w:hAnsi="Times New Roman" w:cs="Times New Roman"/>
          <w:lang w:val="en"/>
        </w:rPr>
        <w:t xml:space="preserve"> </w:t>
      </w:r>
      <w:r w:rsidRPr="008E535B">
        <w:rPr>
          <w:rFonts w:ascii="Times New Roman" w:hAnsi="Times New Roman" w:cs="Times New Roman"/>
          <w:lang w:val="en"/>
        </w:rPr>
        <w:t>semantic</w:t>
      </w:r>
      <w:r w:rsidR="00BF77D2">
        <w:rPr>
          <w:rFonts w:ascii="Times New Roman" w:hAnsi="Times New Roman" w:cs="Times New Roman"/>
          <w:lang w:val="en"/>
        </w:rPr>
        <w:t xml:space="preserve"> </w:t>
      </w:r>
      <w:r w:rsidRPr="008E535B">
        <w:rPr>
          <w:rFonts w:ascii="Times New Roman" w:hAnsi="Times New Roman" w:cs="Times New Roman"/>
          <w:lang w:val="en"/>
        </w:rPr>
        <w:t>characteristics</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substitution</w:t>
      </w:r>
      <w:r w:rsidR="00BF77D2">
        <w:rPr>
          <w:rFonts w:ascii="Times New Roman" w:hAnsi="Times New Roman" w:cs="Times New Roman"/>
          <w:lang w:val="en"/>
        </w:rPr>
        <w:t xml:space="preserve"> </w:t>
      </w:r>
      <w:r w:rsidRPr="008E535B">
        <w:rPr>
          <w:rFonts w:ascii="Times New Roman" w:hAnsi="Times New Roman" w:cs="Times New Roman"/>
          <w:lang w:val="en"/>
        </w:rPr>
        <w:t>expressions,</w:t>
      </w:r>
      <w:r w:rsidR="00BF77D2">
        <w:rPr>
          <w:rFonts w:ascii="Times New Roman" w:hAnsi="Times New Roman" w:cs="Times New Roman"/>
          <w:lang w:val="en"/>
        </w:rPr>
        <w:t xml:space="preserve"> </w:t>
      </w:r>
      <w:r w:rsidRPr="008E535B">
        <w:rPr>
          <w:rFonts w:ascii="Times New Roman" w:hAnsi="Times New Roman" w:cs="Times New Roman"/>
          <w:lang w:val="en"/>
        </w:rPr>
        <w:t>mainly</w:t>
      </w:r>
      <w:r w:rsidR="00BF77D2">
        <w:rPr>
          <w:rFonts w:ascii="Times New Roman" w:hAnsi="Times New Roman" w:cs="Times New Roman"/>
          <w:lang w:val="en"/>
        </w:rPr>
        <w:t xml:space="preserve"> </w:t>
      </w:r>
      <w:r w:rsidRPr="008E535B">
        <w:rPr>
          <w:rFonts w:ascii="Times New Roman" w:hAnsi="Times New Roman" w:cs="Times New Roman"/>
          <w:lang w:val="en"/>
        </w:rPr>
        <w:t>compared</w:t>
      </w:r>
      <w:r w:rsidR="00BF77D2">
        <w:rPr>
          <w:rFonts w:ascii="Times New Roman" w:hAnsi="Times New Roman" w:cs="Times New Roman"/>
          <w:lang w:val="en"/>
        </w:rPr>
        <w:t xml:space="preserve"> </w:t>
      </w:r>
      <w:r w:rsidRPr="008E535B">
        <w:rPr>
          <w:rFonts w:ascii="Times New Roman" w:hAnsi="Times New Roman" w:cs="Times New Roman"/>
          <w:lang w:val="en"/>
        </w:rPr>
        <w:t>to</w:t>
      </w:r>
      <w:r w:rsidR="00BF77D2">
        <w:rPr>
          <w:rFonts w:ascii="Times New Roman" w:hAnsi="Times New Roman" w:cs="Times New Roman"/>
          <w:lang w:val="en"/>
        </w:rPr>
        <w:t xml:space="preserve"> </w:t>
      </w:r>
      <w:r w:rsidRPr="008E535B">
        <w:rPr>
          <w:rFonts w:ascii="Times New Roman" w:hAnsi="Times New Roman" w:cs="Times New Roman"/>
          <w:lang w:val="en"/>
        </w:rPr>
        <w:t>other</w:t>
      </w:r>
      <w:r w:rsidR="00BF77D2">
        <w:rPr>
          <w:rFonts w:ascii="Times New Roman" w:hAnsi="Times New Roman" w:cs="Times New Roman"/>
          <w:lang w:val="en"/>
        </w:rPr>
        <w:t xml:space="preserve"> </w:t>
      </w:r>
      <w:r w:rsidRPr="008E535B">
        <w:rPr>
          <w:rFonts w:ascii="Times New Roman" w:hAnsi="Times New Roman" w:cs="Times New Roman"/>
          <w:lang w:val="en"/>
        </w:rPr>
        <w:t>values</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i/>
          <w:lang w:val="en"/>
        </w:rPr>
        <w:t>pro</w:t>
      </w:r>
      <w:r w:rsidR="00BF77D2">
        <w:rPr>
          <w:rFonts w:ascii="Times New Roman" w:hAnsi="Times New Roman" w:cs="Times New Roman"/>
          <w:lang w:val="en"/>
        </w:rPr>
        <w:t xml:space="preserve"> </w:t>
      </w:r>
      <w:r w:rsidRPr="008E535B">
        <w:rPr>
          <w:rFonts w:ascii="Times New Roman" w:hAnsi="Times New Roman" w:cs="Times New Roman"/>
          <w:lang w:val="en"/>
        </w:rPr>
        <w:t>+</w:t>
      </w:r>
      <w:r w:rsidR="00BF77D2">
        <w:rPr>
          <w:rFonts w:ascii="Times New Roman" w:hAnsi="Times New Roman" w:cs="Times New Roman"/>
          <w:lang w:val="en"/>
        </w:rPr>
        <w:t xml:space="preserve"> </w:t>
      </w:r>
      <w:r w:rsidRPr="008E535B">
        <w:rPr>
          <w:rFonts w:ascii="Times New Roman" w:hAnsi="Times New Roman" w:cs="Times New Roman"/>
          <w:lang w:val="en"/>
        </w:rPr>
        <w:t>Abl.?</w:t>
      </w:r>
      <w:r w:rsidR="00BF77D2">
        <w:rPr>
          <w:rFonts w:ascii="Times New Roman" w:hAnsi="Times New Roman" w:cs="Times New Roman"/>
          <w:lang w:val="en"/>
        </w:rPr>
        <w:t xml:space="preserve"> </w:t>
      </w:r>
      <w:r w:rsidRPr="008E535B">
        <w:rPr>
          <w:rFonts w:ascii="Times New Roman" w:hAnsi="Times New Roman" w:cs="Times New Roman"/>
          <w:lang w:val="en"/>
        </w:rPr>
        <w:t>2)</w:t>
      </w:r>
      <w:r w:rsidR="00BF77D2">
        <w:rPr>
          <w:rFonts w:ascii="Times New Roman" w:hAnsi="Times New Roman" w:cs="Times New Roman"/>
          <w:lang w:val="en"/>
        </w:rPr>
        <w:t xml:space="preserve"> </w:t>
      </w:r>
      <w:r w:rsidRPr="008E535B">
        <w:rPr>
          <w:rFonts w:ascii="Times New Roman" w:hAnsi="Times New Roman" w:cs="Times New Roman"/>
          <w:lang w:val="en"/>
        </w:rPr>
        <w:t>Do</w:t>
      </w:r>
      <w:r w:rsidR="00BF77D2">
        <w:rPr>
          <w:rFonts w:ascii="Times New Roman" w:hAnsi="Times New Roman" w:cs="Times New Roman"/>
          <w:lang w:val="en"/>
        </w:rPr>
        <w:t xml:space="preserve"> </w:t>
      </w:r>
      <w:r w:rsidRPr="008E535B">
        <w:rPr>
          <w:rFonts w:ascii="Times New Roman" w:hAnsi="Times New Roman" w:cs="Times New Roman"/>
          <w:lang w:val="en"/>
        </w:rPr>
        <w:t>they</w:t>
      </w:r>
      <w:r w:rsidR="00BF77D2">
        <w:rPr>
          <w:rFonts w:ascii="Times New Roman" w:hAnsi="Times New Roman" w:cs="Times New Roman"/>
          <w:lang w:val="en"/>
        </w:rPr>
        <w:t xml:space="preserve"> </w:t>
      </w:r>
      <w:r w:rsidRPr="008E535B">
        <w:rPr>
          <w:rFonts w:ascii="Times New Roman" w:hAnsi="Times New Roman" w:cs="Times New Roman"/>
          <w:lang w:val="en"/>
        </w:rPr>
        <w:t>operate</w:t>
      </w:r>
      <w:r w:rsidR="00BF77D2">
        <w:rPr>
          <w:rFonts w:ascii="Times New Roman" w:hAnsi="Times New Roman" w:cs="Times New Roman"/>
          <w:lang w:val="en"/>
        </w:rPr>
        <w:t xml:space="preserve"> </w:t>
      </w:r>
      <w:r w:rsidRPr="008E535B">
        <w:rPr>
          <w:rFonts w:ascii="Times New Roman" w:hAnsi="Times New Roman" w:cs="Times New Roman"/>
          <w:lang w:val="en"/>
        </w:rPr>
        <w:t>at</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syntactic</w:t>
      </w:r>
      <w:r w:rsidR="00BF77D2">
        <w:rPr>
          <w:rFonts w:ascii="Times New Roman" w:hAnsi="Times New Roman" w:cs="Times New Roman"/>
          <w:lang w:val="en"/>
        </w:rPr>
        <w:t xml:space="preserve"> </w:t>
      </w:r>
      <w:r w:rsidRPr="008E535B">
        <w:rPr>
          <w:rFonts w:ascii="Times New Roman" w:hAnsi="Times New Roman" w:cs="Times New Roman"/>
          <w:lang w:val="en"/>
        </w:rPr>
        <w:t>level</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noun</w:t>
      </w:r>
      <w:r w:rsidR="00BF77D2">
        <w:rPr>
          <w:rFonts w:ascii="Times New Roman" w:hAnsi="Times New Roman" w:cs="Times New Roman"/>
          <w:lang w:val="en"/>
        </w:rPr>
        <w:t xml:space="preserve"> </w:t>
      </w:r>
      <w:r w:rsidRPr="008E535B">
        <w:rPr>
          <w:rFonts w:ascii="Times New Roman" w:hAnsi="Times New Roman" w:cs="Times New Roman"/>
          <w:lang w:val="en"/>
        </w:rPr>
        <w:t>phrase,</w:t>
      </w:r>
      <w:r w:rsidR="00BF77D2">
        <w:rPr>
          <w:rFonts w:ascii="Times New Roman" w:hAnsi="Times New Roman" w:cs="Times New Roman"/>
          <w:lang w:val="en"/>
        </w:rPr>
        <w:t xml:space="preserve"> </w:t>
      </w:r>
      <w:r w:rsidRPr="008E535B">
        <w:rPr>
          <w:rFonts w:ascii="Times New Roman" w:hAnsi="Times New Roman" w:cs="Times New Roman"/>
          <w:lang w:val="en"/>
        </w:rPr>
        <w:t>sentence</w:t>
      </w:r>
      <w:r w:rsidR="00BF77D2">
        <w:rPr>
          <w:rFonts w:ascii="Times New Roman" w:hAnsi="Times New Roman" w:cs="Times New Roman"/>
          <w:lang w:val="en"/>
        </w:rPr>
        <w:t xml:space="preserve"> </w:t>
      </w:r>
      <w:r w:rsidRPr="008E535B">
        <w:rPr>
          <w:rFonts w:ascii="Times New Roman" w:hAnsi="Times New Roman" w:cs="Times New Roman"/>
          <w:lang w:val="en"/>
        </w:rPr>
        <w:t>or</w:t>
      </w:r>
      <w:r w:rsidR="00BF77D2">
        <w:rPr>
          <w:rFonts w:ascii="Times New Roman" w:hAnsi="Times New Roman" w:cs="Times New Roman"/>
          <w:lang w:val="en"/>
        </w:rPr>
        <w:t xml:space="preserve"> </w:t>
      </w:r>
      <w:r w:rsidRPr="008E535B">
        <w:rPr>
          <w:rFonts w:ascii="Times New Roman" w:hAnsi="Times New Roman" w:cs="Times New Roman"/>
          <w:lang w:val="en"/>
        </w:rPr>
        <w:t>both?</w:t>
      </w:r>
      <w:r w:rsidR="00BF77D2">
        <w:rPr>
          <w:rFonts w:ascii="Times New Roman" w:hAnsi="Times New Roman" w:cs="Times New Roman"/>
          <w:lang w:val="en"/>
        </w:rPr>
        <w:t xml:space="preserve"> </w:t>
      </w:r>
      <w:r w:rsidRPr="008E535B">
        <w:rPr>
          <w:rFonts w:ascii="Times New Roman" w:hAnsi="Times New Roman" w:cs="Times New Roman"/>
          <w:lang w:val="en"/>
        </w:rPr>
        <w:t>3.</w:t>
      </w:r>
      <w:r w:rsidR="00BF77D2">
        <w:rPr>
          <w:rFonts w:ascii="Times New Roman" w:hAnsi="Times New Roman" w:cs="Times New Roman"/>
          <w:lang w:val="en"/>
        </w:rPr>
        <w:t xml:space="preserve"> </w:t>
      </w:r>
      <w:r w:rsidRPr="008E535B">
        <w:rPr>
          <w:rFonts w:ascii="Times New Roman" w:hAnsi="Times New Roman" w:cs="Times New Roman"/>
          <w:lang w:val="en"/>
        </w:rPr>
        <w:t>Is</w:t>
      </w:r>
      <w:r w:rsidR="00BF77D2">
        <w:rPr>
          <w:rFonts w:ascii="Times New Roman" w:hAnsi="Times New Roman" w:cs="Times New Roman"/>
          <w:lang w:val="en"/>
        </w:rPr>
        <w:t xml:space="preserve"> </w:t>
      </w:r>
      <w:r w:rsidRPr="008E535B">
        <w:rPr>
          <w:rFonts w:ascii="Times New Roman" w:hAnsi="Times New Roman" w:cs="Times New Roman"/>
          <w:lang w:val="en"/>
        </w:rPr>
        <w:t>there</w:t>
      </w:r>
      <w:r w:rsidR="00BF77D2">
        <w:rPr>
          <w:rFonts w:ascii="Times New Roman" w:hAnsi="Times New Roman" w:cs="Times New Roman"/>
          <w:lang w:val="en"/>
        </w:rPr>
        <w:t xml:space="preserve"> </w:t>
      </w:r>
      <w:r w:rsidRPr="008E535B">
        <w:rPr>
          <w:rFonts w:ascii="Times New Roman" w:hAnsi="Times New Roman" w:cs="Times New Roman"/>
          <w:lang w:val="en"/>
        </w:rPr>
        <w:t>any</w:t>
      </w:r>
      <w:r w:rsidR="00BF77D2">
        <w:rPr>
          <w:rFonts w:ascii="Times New Roman" w:hAnsi="Times New Roman" w:cs="Times New Roman"/>
          <w:lang w:val="en"/>
        </w:rPr>
        <w:t xml:space="preserve"> </w:t>
      </w:r>
      <w:r w:rsidRPr="008E535B">
        <w:rPr>
          <w:rFonts w:ascii="Times New Roman" w:hAnsi="Times New Roman" w:cs="Times New Roman"/>
          <w:lang w:val="en"/>
        </w:rPr>
        <w:t>evidence</w:t>
      </w:r>
      <w:r w:rsidR="00BF77D2">
        <w:rPr>
          <w:rFonts w:ascii="Times New Roman" w:hAnsi="Times New Roman" w:cs="Times New Roman"/>
          <w:lang w:val="en"/>
        </w:rPr>
        <w:t xml:space="preserve"> </w:t>
      </w:r>
      <w:r w:rsidRPr="008E535B">
        <w:rPr>
          <w:rFonts w:ascii="Times New Roman" w:hAnsi="Times New Roman" w:cs="Times New Roman"/>
          <w:lang w:val="en"/>
        </w:rPr>
        <w:t>for</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existence</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a</w:t>
      </w:r>
      <w:r w:rsidR="00BF77D2">
        <w:rPr>
          <w:rFonts w:ascii="Times New Roman" w:hAnsi="Times New Roman" w:cs="Times New Roman"/>
          <w:lang w:val="en"/>
        </w:rPr>
        <w:t xml:space="preserve"> </w:t>
      </w:r>
      <w:r w:rsidRPr="008E535B">
        <w:rPr>
          <w:rFonts w:ascii="Times New Roman" w:hAnsi="Times New Roman" w:cs="Times New Roman"/>
          <w:lang w:val="en"/>
        </w:rPr>
        <w:t>specific</w:t>
      </w:r>
      <w:r w:rsidR="00BF77D2">
        <w:rPr>
          <w:rFonts w:ascii="Times New Roman" w:hAnsi="Times New Roman" w:cs="Times New Roman"/>
          <w:lang w:val="en"/>
        </w:rPr>
        <w:t xml:space="preserve"> </w:t>
      </w:r>
      <w:r w:rsidRPr="008E535B">
        <w:rPr>
          <w:rFonts w:ascii="Times New Roman" w:hAnsi="Times New Roman" w:cs="Times New Roman"/>
          <w:lang w:val="en"/>
        </w:rPr>
        <w:t>semantic</w:t>
      </w:r>
      <w:r w:rsidR="00BF77D2">
        <w:rPr>
          <w:rFonts w:ascii="Times New Roman" w:hAnsi="Times New Roman" w:cs="Times New Roman"/>
          <w:lang w:val="en"/>
        </w:rPr>
        <w:t xml:space="preserve"> </w:t>
      </w:r>
      <w:r w:rsidRPr="008E535B">
        <w:rPr>
          <w:rFonts w:ascii="Times New Roman" w:hAnsi="Times New Roman" w:cs="Times New Roman"/>
          <w:lang w:val="en"/>
        </w:rPr>
        <w:t>function</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Substitution</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t>Latin?</w:t>
      </w:r>
      <w:r w:rsidR="00BF77D2">
        <w:rPr>
          <w:rFonts w:ascii="Times New Roman" w:hAnsi="Times New Roman" w:cs="Times New Roman"/>
          <w:lang w:val="en"/>
        </w:rPr>
        <w:t xml:space="preserve"> </w:t>
      </w:r>
      <w:r w:rsidRPr="008E535B">
        <w:rPr>
          <w:rFonts w:ascii="Times New Roman" w:hAnsi="Times New Roman" w:cs="Times New Roman"/>
          <w:lang w:val="en"/>
        </w:rPr>
        <w:t>4)</w:t>
      </w:r>
      <w:r w:rsidR="00BF77D2">
        <w:rPr>
          <w:rFonts w:ascii="Times New Roman" w:hAnsi="Times New Roman" w:cs="Times New Roman"/>
          <w:lang w:val="en"/>
        </w:rPr>
        <w:t xml:space="preserve"> </w:t>
      </w:r>
      <w:r w:rsidRPr="008E535B">
        <w:rPr>
          <w:rFonts w:ascii="Times New Roman" w:hAnsi="Times New Roman" w:cs="Times New Roman"/>
          <w:lang w:val="en"/>
        </w:rPr>
        <w:t>Given</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low</w:t>
      </w:r>
      <w:r w:rsidR="00BF77D2">
        <w:rPr>
          <w:rFonts w:ascii="Times New Roman" w:hAnsi="Times New Roman" w:cs="Times New Roman"/>
          <w:lang w:val="en"/>
        </w:rPr>
        <w:t xml:space="preserve"> </w:t>
      </w:r>
      <w:r w:rsidRPr="008E535B">
        <w:rPr>
          <w:rFonts w:ascii="Times New Roman" w:hAnsi="Times New Roman" w:cs="Times New Roman"/>
          <w:lang w:val="en"/>
        </w:rPr>
        <w:t>number</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instances</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‘substitution’</w:t>
      </w:r>
      <w:r w:rsidR="00BF77D2">
        <w:rPr>
          <w:rFonts w:ascii="Times New Roman" w:hAnsi="Times New Roman" w:cs="Times New Roman"/>
          <w:lang w:val="en"/>
        </w:rPr>
        <w:t xml:space="preserve"> </w:t>
      </w:r>
      <w:r w:rsidRPr="008E535B">
        <w:rPr>
          <w:rFonts w:ascii="Times New Roman" w:hAnsi="Times New Roman" w:cs="Times New Roman"/>
          <w:lang w:val="en"/>
        </w:rPr>
        <w:t>clauses</w:t>
      </w:r>
      <w:r w:rsidR="00BF77D2">
        <w:rPr>
          <w:rFonts w:ascii="Times New Roman" w:hAnsi="Times New Roman" w:cs="Times New Roman"/>
          <w:lang w:val="en"/>
        </w:rPr>
        <w:t xml:space="preserve"> </w:t>
      </w:r>
      <w:r w:rsidRPr="008E535B">
        <w:rPr>
          <w:rFonts w:ascii="Times New Roman" w:hAnsi="Times New Roman" w:cs="Times New Roman"/>
          <w:lang w:val="en"/>
        </w:rPr>
        <w:t>like</w:t>
      </w:r>
      <w:r w:rsidR="00BF77D2">
        <w:rPr>
          <w:rFonts w:ascii="Times New Roman" w:hAnsi="Times New Roman" w:cs="Times New Roman"/>
          <w:lang w:val="en"/>
        </w:rPr>
        <w:t xml:space="preserve"> </w:t>
      </w:r>
      <w:r w:rsidRPr="008E535B">
        <w:rPr>
          <w:rFonts w:ascii="Times New Roman" w:hAnsi="Times New Roman" w:cs="Times New Roman"/>
          <w:lang w:val="en"/>
        </w:rPr>
        <w:t>(2),</w:t>
      </w:r>
      <w:r w:rsidR="00BF77D2">
        <w:rPr>
          <w:rFonts w:ascii="Times New Roman" w:hAnsi="Times New Roman" w:cs="Times New Roman"/>
          <w:lang w:val="en"/>
        </w:rPr>
        <w:t xml:space="preserve"> </w:t>
      </w:r>
      <w:r w:rsidRPr="008E535B">
        <w:rPr>
          <w:rFonts w:ascii="Times New Roman" w:hAnsi="Times New Roman" w:cs="Times New Roman"/>
          <w:lang w:val="en"/>
        </w:rPr>
        <w:t>are</w:t>
      </w:r>
      <w:r w:rsidR="00BF77D2">
        <w:rPr>
          <w:rFonts w:ascii="Times New Roman" w:hAnsi="Times New Roman" w:cs="Times New Roman"/>
          <w:lang w:val="en"/>
        </w:rPr>
        <w:t xml:space="preserve"> </w:t>
      </w:r>
      <w:r w:rsidRPr="008E535B">
        <w:rPr>
          <w:rFonts w:ascii="Times New Roman" w:hAnsi="Times New Roman" w:cs="Times New Roman"/>
          <w:lang w:val="en"/>
        </w:rPr>
        <w:t>there</w:t>
      </w:r>
      <w:r w:rsidR="00BF77D2">
        <w:rPr>
          <w:rFonts w:ascii="Times New Roman" w:hAnsi="Times New Roman" w:cs="Times New Roman"/>
          <w:lang w:val="en"/>
        </w:rPr>
        <w:t xml:space="preserve"> </w:t>
      </w:r>
      <w:r w:rsidRPr="008E535B">
        <w:rPr>
          <w:rFonts w:ascii="Times New Roman" w:hAnsi="Times New Roman" w:cs="Times New Roman"/>
          <w:lang w:val="en"/>
        </w:rPr>
        <w:t>other</w:t>
      </w:r>
      <w:r w:rsidR="00BF77D2">
        <w:rPr>
          <w:rFonts w:ascii="Times New Roman" w:hAnsi="Times New Roman" w:cs="Times New Roman"/>
          <w:lang w:val="en"/>
        </w:rPr>
        <w:t xml:space="preserve"> </w:t>
      </w:r>
      <w:r w:rsidRPr="008E535B">
        <w:rPr>
          <w:rFonts w:ascii="Times New Roman" w:hAnsi="Times New Roman" w:cs="Times New Roman"/>
          <w:lang w:val="en"/>
        </w:rPr>
        <w:t>means</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t>Latin</w:t>
      </w:r>
      <w:r w:rsidR="00BF77D2">
        <w:rPr>
          <w:rFonts w:ascii="Times New Roman" w:hAnsi="Times New Roman" w:cs="Times New Roman"/>
          <w:lang w:val="en"/>
        </w:rPr>
        <w:t xml:space="preserve"> </w:t>
      </w:r>
      <w:r w:rsidRPr="008E535B">
        <w:rPr>
          <w:rFonts w:ascii="Times New Roman" w:hAnsi="Times New Roman" w:cs="Times New Roman"/>
          <w:lang w:val="en"/>
        </w:rPr>
        <w:t>to</w:t>
      </w:r>
      <w:r w:rsidR="00BF77D2">
        <w:rPr>
          <w:rFonts w:ascii="Times New Roman" w:hAnsi="Times New Roman" w:cs="Times New Roman"/>
          <w:lang w:val="en"/>
        </w:rPr>
        <w:t xml:space="preserve"> </w:t>
      </w:r>
      <w:r w:rsidRPr="008E535B">
        <w:rPr>
          <w:rFonts w:ascii="Times New Roman" w:hAnsi="Times New Roman" w:cs="Times New Roman"/>
          <w:lang w:val="en"/>
        </w:rPr>
        <w:t>express</w:t>
      </w:r>
      <w:r w:rsidR="00BF77D2">
        <w:rPr>
          <w:rFonts w:ascii="Times New Roman" w:hAnsi="Times New Roman" w:cs="Times New Roman"/>
          <w:lang w:val="en"/>
        </w:rPr>
        <w:t xml:space="preserve"> </w:t>
      </w:r>
      <w:r w:rsidRPr="008E535B">
        <w:rPr>
          <w:rFonts w:ascii="Times New Roman" w:hAnsi="Times New Roman" w:cs="Times New Roman"/>
          <w:lang w:val="en"/>
        </w:rPr>
        <w:t>this</w:t>
      </w:r>
      <w:r w:rsidR="00BF77D2">
        <w:rPr>
          <w:rFonts w:ascii="Times New Roman" w:hAnsi="Times New Roman" w:cs="Times New Roman"/>
          <w:lang w:val="en"/>
        </w:rPr>
        <w:t xml:space="preserve"> </w:t>
      </w:r>
      <w:r w:rsidRPr="008E535B">
        <w:rPr>
          <w:rFonts w:ascii="Times New Roman" w:hAnsi="Times New Roman" w:cs="Times New Roman"/>
          <w:lang w:val="en"/>
        </w:rPr>
        <w:t>notion?</w:t>
      </w:r>
      <w:r w:rsidR="00BF77D2">
        <w:rPr>
          <w:rFonts w:ascii="Times New Roman" w:hAnsi="Times New Roman" w:cs="Times New Roman"/>
          <w:lang w:val="en"/>
        </w:rPr>
        <w:t xml:space="preserve"> </w:t>
      </w:r>
    </w:p>
    <w:p w14:paraId="19150BC1" w14:textId="522E7BCE" w:rsidR="000D70E9" w:rsidRPr="008E535B" w:rsidRDefault="000D70E9" w:rsidP="000D70E9">
      <w:pPr>
        <w:spacing w:after="0" w:line="240" w:lineRule="auto"/>
        <w:ind w:firstLine="397"/>
        <w:jc w:val="both"/>
        <w:rPr>
          <w:rFonts w:ascii="Times New Roman" w:hAnsi="Times New Roman" w:cs="Times New Roman"/>
          <w:lang w:val="en"/>
        </w:rPr>
      </w:pPr>
      <w:r w:rsidRPr="008E535B">
        <w:rPr>
          <w:rFonts w:ascii="Times New Roman" w:hAnsi="Times New Roman" w:cs="Times New Roman"/>
          <w:lang w:val="en"/>
        </w:rPr>
        <w:t>My</w:t>
      </w:r>
      <w:r w:rsidR="00BF77D2">
        <w:rPr>
          <w:rFonts w:ascii="Times New Roman" w:hAnsi="Times New Roman" w:cs="Times New Roman"/>
          <w:lang w:val="en"/>
        </w:rPr>
        <w:t xml:space="preserve"> </w:t>
      </w:r>
      <w:r w:rsidRPr="008E535B">
        <w:rPr>
          <w:rFonts w:ascii="Times New Roman" w:hAnsi="Times New Roman" w:cs="Times New Roman"/>
          <w:lang w:val="en"/>
        </w:rPr>
        <w:t>research</w:t>
      </w:r>
      <w:r w:rsidR="00BF77D2">
        <w:rPr>
          <w:rFonts w:ascii="Times New Roman" w:hAnsi="Times New Roman" w:cs="Times New Roman"/>
          <w:lang w:val="en"/>
        </w:rPr>
        <w:t xml:space="preserve"> </w:t>
      </w:r>
      <w:r w:rsidRPr="008E535B">
        <w:rPr>
          <w:rFonts w:ascii="Times New Roman" w:hAnsi="Times New Roman" w:cs="Times New Roman"/>
          <w:lang w:val="en"/>
        </w:rPr>
        <w:t>is</w:t>
      </w:r>
      <w:r w:rsidR="00BF77D2">
        <w:rPr>
          <w:rFonts w:ascii="Times New Roman" w:hAnsi="Times New Roman" w:cs="Times New Roman"/>
          <w:lang w:val="en"/>
        </w:rPr>
        <w:t xml:space="preserve"> </w:t>
      </w:r>
      <w:r w:rsidRPr="008E535B">
        <w:rPr>
          <w:rFonts w:ascii="Times New Roman" w:hAnsi="Times New Roman" w:cs="Times New Roman"/>
          <w:lang w:val="en"/>
        </w:rPr>
        <w:t>based</w:t>
      </w:r>
      <w:r w:rsidR="00BF77D2">
        <w:rPr>
          <w:rFonts w:ascii="Times New Roman" w:hAnsi="Times New Roman" w:cs="Times New Roman"/>
          <w:lang w:val="en"/>
        </w:rPr>
        <w:t xml:space="preserve"> </w:t>
      </w:r>
      <w:r w:rsidRPr="008E535B">
        <w:rPr>
          <w:rFonts w:ascii="Times New Roman" w:hAnsi="Times New Roman" w:cs="Times New Roman"/>
          <w:lang w:val="en"/>
        </w:rPr>
        <w:t>on</w:t>
      </w:r>
      <w:r w:rsidR="00BF77D2">
        <w:rPr>
          <w:rFonts w:ascii="Times New Roman" w:hAnsi="Times New Roman" w:cs="Times New Roman"/>
          <w:lang w:val="en"/>
        </w:rPr>
        <w:t xml:space="preserve"> </w:t>
      </w:r>
      <w:r w:rsidRPr="008E535B">
        <w:rPr>
          <w:rFonts w:ascii="Times New Roman" w:hAnsi="Times New Roman" w:cs="Times New Roman"/>
          <w:lang w:val="en"/>
        </w:rPr>
        <w:t>a</w:t>
      </w:r>
      <w:r w:rsidR="00BF77D2">
        <w:rPr>
          <w:rFonts w:ascii="Times New Roman" w:hAnsi="Times New Roman" w:cs="Times New Roman"/>
          <w:lang w:val="en"/>
        </w:rPr>
        <w:t xml:space="preserve"> </w:t>
      </w:r>
      <w:r w:rsidRPr="008E535B">
        <w:rPr>
          <w:rFonts w:ascii="Times New Roman" w:hAnsi="Times New Roman" w:cs="Times New Roman"/>
          <w:lang w:val="en"/>
        </w:rPr>
        <w:t>corpus</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prose</w:t>
      </w:r>
      <w:r w:rsidR="00BF77D2">
        <w:rPr>
          <w:rFonts w:ascii="Times New Roman" w:hAnsi="Times New Roman" w:cs="Times New Roman"/>
          <w:lang w:val="en"/>
        </w:rPr>
        <w:t xml:space="preserve"> </w:t>
      </w:r>
      <w:r w:rsidRPr="008E535B">
        <w:rPr>
          <w:rFonts w:ascii="Times New Roman" w:hAnsi="Times New Roman" w:cs="Times New Roman"/>
          <w:lang w:val="en"/>
        </w:rPr>
        <w:t>data</w:t>
      </w:r>
      <w:r w:rsidR="00BF77D2">
        <w:rPr>
          <w:rFonts w:ascii="Times New Roman" w:hAnsi="Times New Roman" w:cs="Times New Roman"/>
          <w:lang w:val="en"/>
        </w:rPr>
        <w:t xml:space="preserve"> </w:t>
      </w:r>
      <w:r w:rsidRPr="008E535B">
        <w:rPr>
          <w:rFonts w:ascii="Times New Roman" w:hAnsi="Times New Roman" w:cs="Times New Roman"/>
          <w:lang w:val="en"/>
        </w:rPr>
        <w:t>from</w:t>
      </w:r>
      <w:r w:rsidR="00BF77D2">
        <w:rPr>
          <w:rFonts w:ascii="Times New Roman" w:hAnsi="Times New Roman" w:cs="Times New Roman"/>
          <w:lang w:val="en"/>
        </w:rPr>
        <w:t xml:space="preserve"> </w:t>
      </w:r>
      <w:r w:rsidRPr="008E535B">
        <w:rPr>
          <w:rFonts w:ascii="Times New Roman" w:hAnsi="Times New Roman" w:cs="Times New Roman"/>
          <w:lang w:val="en"/>
        </w:rPr>
        <w:t>Livy</w:t>
      </w:r>
      <w:r w:rsidR="00BF77D2">
        <w:rPr>
          <w:rFonts w:ascii="Times New Roman" w:hAnsi="Times New Roman" w:cs="Times New Roman"/>
          <w:lang w:val="en"/>
        </w:rPr>
        <w:t xml:space="preserve"> </w:t>
      </w:r>
      <w:r w:rsidRPr="008E535B">
        <w:rPr>
          <w:rFonts w:ascii="Times New Roman" w:hAnsi="Times New Roman" w:cs="Times New Roman"/>
          <w:lang w:val="en"/>
        </w:rPr>
        <w:t>onwards.</w:t>
      </w:r>
    </w:p>
    <w:p w14:paraId="5770AF4C" w14:textId="77777777" w:rsidR="000D70E9" w:rsidRPr="008E535B" w:rsidRDefault="000D70E9" w:rsidP="000D70E9">
      <w:pPr>
        <w:spacing w:after="0" w:line="240" w:lineRule="auto"/>
        <w:ind w:firstLine="397"/>
        <w:jc w:val="both"/>
        <w:rPr>
          <w:rFonts w:ascii="Times New Roman" w:hAnsi="Times New Roman" w:cs="Times New Roman"/>
          <w:lang w:val="en"/>
        </w:rPr>
      </w:pPr>
    </w:p>
    <w:p w14:paraId="7755CA0C" w14:textId="336E116F" w:rsidR="000D70E9" w:rsidRPr="008E535B" w:rsidRDefault="000D70E9" w:rsidP="00EF2513">
      <w:pPr>
        <w:spacing w:after="0" w:line="240" w:lineRule="auto"/>
        <w:ind w:left="397" w:hanging="397"/>
        <w:jc w:val="both"/>
        <w:rPr>
          <w:rFonts w:ascii="Times New Roman" w:hAnsi="Times New Roman" w:cs="Times New Roman"/>
          <w:b/>
          <w:lang w:val="es-ES_tradnl"/>
        </w:rPr>
      </w:pPr>
      <w:r w:rsidRPr="008E535B">
        <w:rPr>
          <w:rFonts w:ascii="Times New Roman" w:hAnsi="Times New Roman" w:cs="Times New Roman"/>
          <w:b/>
          <w:lang w:val="es-ES_tradnl"/>
        </w:rPr>
        <w:t>References</w:t>
      </w:r>
    </w:p>
    <w:p w14:paraId="313529C4" w14:textId="401DD674" w:rsidR="000D70E9" w:rsidRPr="008E535B" w:rsidRDefault="000D70E9" w:rsidP="00EF2513">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_tradnl"/>
        </w:rPr>
        <w:t>Baños,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J.M.</w:t>
      </w:r>
      <w:r w:rsidR="00BF77D2">
        <w:rPr>
          <w:rFonts w:ascii="Times New Roman" w:hAnsi="Times New Roman" w:cs="Times New Roman"/>
          <w:lang w:val="es-ES_tradnl"/>
        </w:rPr>
        <w:t xml:space="preserve"> </w:t>
      </w:r>
      <w:r w:rsidRPr="008E535B">
        <w:rPr>
          <w:rFonts w:ascii="Times New Roman" w:hAnsi="Times New Roman" w:cs="Times New Roman"/>
          <w:lang w:val="es-ES_tradnl"/>
        </w:rPr>
        <w:t>(2021</w:t>
      </w:r>
      <w:r w:rsidR="00890882"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Preposiciones</w:t>
      </w:r>
      <w:r w:rsidR="00890882"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00890882"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00890882" w:rsidRPr="008E535B">
        <w:rPr>
          <w:rFonts w:ascii="Times New Roman" w:hAnsi="Times New Roman" w:cs="Times New Roman"/>
          <w:lang w:val="en-US"/>
        </w:rPr>
        <w:t>J.M.</w:t>
      </w:r>
      <w:r w:rsidR="00BF77D2">
        <w:rPr>
          <w:rFonts w:ascii="Times New Roman" w:hAnsi="Times New Roman" w:cs="Times New Roman"/>
          <w:lang w:val="en-US"/>
        </w:rPr>
        <w:t xml:space="preserve"> </w:t>
      </w:r>
      <w:r w:rsidRPr="008E535B">
        <w:rPr>
          <w:rFonts w:ascii="Times New Roman" w:hAnsi="Times New Roman" w:cs="Times New Roman"/>
          <w:lang w:val="en-US"/>
        </w:rPr>
        <w:t>Baños</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890882" w:rsidRPr="008E535B">
        <w:rPr>
          <w:rFonts w:ascii="Times New Roman" w:hAnsi="Times New Roman" w:cs="Times New Roman"/>
          <w:lang w:val="en-US"/>
        </w:rPr>
        <w:t>C</w:t>
      </w:r>
      <w:r w:rsidRPr="008E535B">
        <w:rPr>
          <w:rFonts w:ascii="Times New Roman" w:hAnsi="Times New Roman" w:cs="Times New Roman"/>
          <w:lang w:val="en-US"/>
        </w:rPr>
        <w:t>oord.),</w:t>
      </w:r>
      <w:r w:rsidR="00BF77D2">
        <w:rPr>
          <w:rFonts w:ascii="Times New Roman" w:hAnsi="Times New Roman" w:cs="Times New Roman"/>
          <w:lang w:val="en-US"/>
        </w:rPr>
        <w:t xml:space="preserve"> </w:t>
      </w:r>
      <w:r w:rsidRPr="008E535B">
        <w:rPr>
          <w:rFonts w:ascii="Times New Roman" w:hAnsi="Times New Roman" w:cs="Times New Roman"/>
          <w:i/>
          <w:lang w:val="en-US"/>
        </w:rPr>
        <w:t>Sintaxis</w:t>
      </w:r>
      <w:r w:rsidR="00BF77D2">
        <w:rPr>
          <w:rFonts w:ascii="Times New Roman" w:hAnsi="Times New Roman" w:cs="Times New Roman"/>
          <w:i/>
          <w:lang w:val="en-US"/>
        </w:rPr>
        <w:t xml:space="preserve"> </w:t>
      </w:r>
      <w:r w:rsidRPr="008E535B">
        <w:rPr>
          <w:rFonts w:ascii="Times New Roman" w:hAnsi="Times New Roman" w:cs="Times New Roman"/>
          <w:i/>
          <w:lang w:val="en-US"/>
        </w:rPr>
        <w:t>Latina</w:t>
      </w:r>
      <w:r w:rsidR="00890882"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Madrid</w:t>
      </w:r>
      <w:r w:rsidR="00890882"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CSIC.</w:t>
      </w:r>
    </w:p>
    <w:p w14:paraId="5F902456" w14:textId="40BDCA43" w:rsidR="000D70E9" w:rsidRPr="008E535B" w:rsidRDefault="000D70E9" w:rsidP="00EF2513">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Kortmann,</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(2000</w:t>
      </w:r>
      <w:r w:rsidR="00890882"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Adverbial</w:t>
      </w:r>
      <w:r w:rsidR="00BF77D2">
        <w:rPr>
          <w:rFonts w:ascii="Times New Roman" w:hAnsi="Times New Roman" w:cs="Times New Roman"/>
          <w:lang w:val="en-US"/>
        </w:rPr>
        <w:t xml:space="preserve"> </w:t>
      </w:r>
      <w:r w:rsidRPr="008E535B">
        <w:rPr>
          <w:rFonts w:ascii="Times New Roman" w:hAnsi="Times New Roman" w:cs="Times New Roman"/>
          <w:lang w:val="en-US"/>
        </w:rPr>
        <w:t>subordinators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Europe</w:t>
      </w:r>
      <w:r w:rsidR="00890882" w:rsidRPr="008E535B">
        <w:rPr>
          <w:rFonts w:ascii="Times New Roman" w:hAnsi="Times New Roman" w:cs="Times New Roman"/>
          <w:lang w:val="en-US"/>
        </w:rPr>
        <w:t>.</w:t>
      </w:r>
      <w:r w:rsidR="00BF77D2">
        <w:rPr>
          <w:rFonts w:ascii="Times New Roman" w:hAnsi="Times New Roman" w:cs="Times New Roman"/>
          <w:lang w:val="en-US"/>
        </w:rPr>
        <w:t xml:space="preserve"> </w:t>
      </w:r>
      <w:r w:rsidR="00890882"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BF77D2">
        <w:rPr>
          <w:rFonts w:ascii="Times New Roman" w:hAnsi="Times New Roman" w:cs="Times New Roman"/>
          <w:lang w:val="en-US"/>
        </w:rPr>
        <w:t xml:space="preserve"> </w:t>
      </w:r>
      <w:r w:rsidRPr="008E535B">
        <w:rPr>
          <w:rFonts w:ascii="Times New Roman" w:hAnsi="Times New Roman" w:cs="Times New Roman"/>
          <w:lang w:val="en-US"/>
        </w:rPr>
        <w:t>Bosson</w:t>
      </w:r>
      <w:r w:rsidR="00BF77D2">
        <w:rPr>
          <w:rFonts w:ascii="Times New Roman" w:hAnsi="Times New Roman" w:cs="Times New Roman"/>
          <w:lang w:val="en-US"/>
        </w:rPr>
        <w:t xml:space="preserve"> </w:t>
      </w:r>
      <w:r w:rsidR="00890882"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Comrie</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890882" w:rsidRPr="008E535B">
        <w:rPr>
          <w:rFonts w:ascii="Times New Roman" w:hAnsi="Times New Roman" w:cs="Times New Roman"/>
          <w:lang w:val="en-US"/>
        </w:rPr>
        <w:t>E</w:t>
      </w:r>
      <w:r w:rsidRPr="008E535B">
        <w:rPr>
          <w:rFonts w:ascii="Times New Roman" w:hAnsi="Times New Roman" w:cs="Times New Roman"/>
          <w:lang w:val="en-US"/>
        </w:rPr>
        <w:t>ds.),</w:t>
      </w:r>
      <w:r w:rsidR="00BF77D2">
        <w:rPr>
          <w:rFonts w:ascii="Times New Roman" w:hAnsi="Times New Roman" w:cs="Times New Roman"/>
          <w:lang w:val="en-US"/>
        </w:rPr>
        <w:t xml:space="preserve"> </w:t>
      </w:r>
      <w:r w:rsidRPr="008E535B">
        <w:rPr>
          <w:rFonts w:ascii="Times New Roman" w:hAnsi="Times New Roman" w:cs="Times New Roman"/>
          <w:i/>
          <w:lang w:val="en-US"/>
        </w:rPr>
        <w:t>Adverbial</w:t>
      </w:r>
      <w:r w:rsidR="00BF77D2">
        <w:rPr>
          <w:rFonts w:ascii="Times New Roman" w:hAnsi="Times New Roman" w:cs="Times New Roman"/>
          <w:i/>
          <w:lang w:val="en-US"/>
        </w:rPr>
        <w:t xml:space="preserve"> </w:t>
      </w:r>
      <w:r w:rsidRPr="008E535B">
        <w:rPr>
          <w:rFonts w:ascii="Times New Roman" w:hAnsi="Times New Roman" w:cs="Times New Roman"/>
          <w:i/>
          <w:lang w:val="en-US"/>
        </w:rPr>
        <w:t>constructions</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languages</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Europe</w:t>
      </w:r>
      <w:r w:rsidR="00BF77D2">
        <w:rPr>
          <w:rFonts w:ascii="Times New Roman" w:hAnsi="Times New Roman" w:cs="Times New Roman"/>
          <w:i/>
          <w:lang w:val="en-US"/>
        </w:rPr>
        <w:t xml:space="preserve"> </w:t>
      </w:r>
      <w:r w:rsidRPr="008E535B">
        <w:rPr>
          <w:rFonts w:ascii="Times New Roman" w:hAnsi="Times New Roman" w:cs="Times New Roman"/>
          <w:i/>
          <w:lang w:val="en-US"/>
        </w:rPr>
        <w:t>(</w:t>
      </w:r>
      <w:r w:rsidRPr="008E535B">
        <w:rPr>
          <w:rFonts w:ascii="Times New Roman" w:hAnsi="Times New Roman" w:cs="Times New Roman"/>
          <w:lang w:val="en-US"/>
        </w:rPr>
        <w:t>part</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00890882" w:rsidRPr="008E535B">
        <w:rPr>
          <w:rFonts w:ascii="Times New Roman" w:hAnsi="Times New Roman" w:cs="Times New Roman"/>
          <w:lang w:val="en-US"/>
        </w:rPr>
        <w:t>(pp.</w:t>
      </w:r>
      <w:r w:rsidR="00BF77D2">
        <w:rPr>
          <w:rFonts w:ascii="Times New Roman" w:hAnsi="Times New Roman" w:cs="Times New Roman"/>
          <w:lang w:val="en-US"/>
        </w:rPr>
        <w:t xml:space="preserve"> </w:t>
      </w:r>
      <w:r w:rsidR="00890882" w:rsidRPr="008E535B">
        <w:rPr>
          <w:rFonts w:ascii="Times New Roman" w:hAnsi="Times New Roman" w:cs="Times New Roman"/>
          <w:lang w:val="en-US"/>
        </w:rPr>
        <w:t>457-561).</w:t>
      </w:r>
      <w:r w:rsidR="00BF77D2">
        <w:rPr>
          <w:rFonts w:ascii="Times New Roman" w:hAnsi="Times New Roman" w:cs="Times New Roman"/>
          <w:lang w:val="en-US"/>
        </w:rPr>
        <w:t xml:space="preserve"> </w:t>
      </w:r>
      <w:r w:rsidRPr="008E535B">
        <w:rPr>
          <w:rFonts w:ascii="Times New Roman" w:hAnsi="Times New Roman" w:cs="Times New Roman"/>
          <w:lang w:val="en-US"/>
        </w:rPr>
        <w:t>Berlín</w:t>
      </w:r>
      <w:r w:rsidR="00890882" w:rsidRPr="008E535B">
        <w:rPr>
          <w:rFonts w:ascii="Times New Roman" w:hAnsi="Times New Roman" w:cs="Times New Roman"/>
          <w:lang w:val="en-US"/>
        </w:rPr>
        <w:t>/</w:t>
      </w:r>
      <w:r w:rsidRPr="008E535B">
        <w:rPr>
          <w:rFonts w:ascii="Times New Roman" w:hAnsi="Times New Roman" w:cs="Times New Roman"/>
          <w:lang w:val="en-US"/>
        </w:rPr>
        <w:t>Nueva</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890882"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Mouton</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p>
    <w:p w14:paraId="37CED2CE" w14:textId="79BD5970" w:rsidR="000D70E9" w:rsidRPr="008E535B" w:rsidRDefault="000D70E9" w:rsidP="00EF2513">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K-St.</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BF77D2">
        <w:rPr>
          <w:rFonts w:ascii="Times New Roman" w:hAnsi="Times New Roman" w:cs="Times New Roman"/>
          <w:lang w:val="en-US"/>
        </w:rPr>
        <w:t xml:space="preserve"> </w:t>
      </w:r>
      <w:r w:rsidRPr="008E535B">
        <w:rPr>
          <w:rFonts w:ascii="Times New Roman" w:hAnsi="Times New Roman" w:cs="Times New Roman"/>
          <w:lang w:val="en-US"/>
        </w:rPr>
        <w:t>Kühner</w:t>
      </w:r>
      <w:r w:rsidR="00BF77D2">
        <w:rPr>
          <w:rFonts w:ascii="Times New Roman" w:hAnsi="Times New Roman" w:cs="Times New Roman"/>
          <w:lang w:val="en-US"/>
        </w:rPr>
        <w:t xml:space="preserve"> </w:t>
      </w:r>
      <w:r w:rsidR="00546CF1"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Stegmann</w:t>
      </w:r>
      <w:r w:rsidR="00E31B3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(1914)</w:t>
      </w:r>
      <w:r w:rsidR="00546CF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Ausführlische</w:t>
      </w:r>
      <w:r w:rsidR="00BF77D2">
        <w:rPr>
          <w:rFonts w:ascii="Times New Roman" w:hAnsi="Times New Roman" w:cs="Times New Roman"/>
          <w:i/>
          <w:lang w:val="en-US"/>
        </w:rPr>
        <w:t xml:space="preserve"> </w:t>
      </w:r>
      <w:r w:rsidRPr="008E535B">
        <w:rPr>
          <w:rFonts w:ascii="Times New Roman" w:hAnsi="Times New Roman" w:cs="Times New Roman"/>
          <w:i/>
          <w:lang w:val="en-US"/>
        </w:rPr>
        <w:t>Grammatik</w:t>
      </w:r>
      <w:r w:rsidR="00BF77D2">
        <w:rPr>
          <w:rFonts w:ascii="Times New Roman" w:hAnsi="Times New Roman" w:cs="Times New Roman"/>
          <w:i/>
          <w:lang w:val="en-US"/>
        </w:rPr>
        <w:t xml:space="preserve"> </w:t>
      </w:r>
      <w:r w:rsidRPr="008E535B">
        <w:rPr>
          <w:rFonts w:ascii="Times New Roman" w:hAnsi="Times New Roman" w:cs="Times New Roman"/>
          <w:i/>
          <w:lang w:val="en-US"/>
        </w:rPr>
        <w:t>der</w:t>
      </w:r>
      <w:r w:rsidR="00BF77D2">
        <w:rPr>
          <w:rFonts w:ascii="Times New Roman" w:hAnsi="Times New Roman" w:cs="Times New Roman"/>
          <w:i/>
          <w:lang w:val="en-US"/>
        </w:rPr>
        <w:t xml:space="preserve"> </w:t>
      </w:r>
      <w:r w:rsidRPr="008E535B">
        <w:rPr>
          <w:rFonts w:ascii="Times New Roman" w:hAnsi="Times New Roman" w:cs="Times New Roman"/>
          <w:i/>
          <w:lang w:val="en-US"/>
        </w:rPr>
        <w:t>lateinischen</w:t>
      </w:r>
      <w:r w:rsidR="00BF77D2">
        <w:rPr>
          <w:rFonts w:ascii="Times New Roman" w:hAnsi="Times New Roman" w:cs="Times New Roman"/>
          <w:i/>
          <w:lang w:val="en-US"/>
        </w:rPr>
        <w:t xml:space="preserve"> </w:t>
      </w:r>
      <w:r w:rsidRPr="008E535B">
        <w:rPr>
          <w:rFonts w:ascii="Times New Roman" w:hAnsi="Times New Roman" w:cs="Times New Roman"/>
          <w:i/>
          <w:lang w:val="en-US"/>
        </w:rPr>
        <w:t>Sprache</w:t>
      </w:r>
      <w:r w:rsidR="00546CF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de-DE"/>
        </w:rPr>
        <w:t>Hannover</w:t>
      </w:r>
      <w:r w:rsidR="00546CF1"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Hahnsche</w:t>
      </w:r>
      <w:r w:rsidR="00BF77D2">
        <w:rPr>
          <w:rFonts w:ascii="Times New Roman" w:hAnsi="Times New Roman" w:cs="Times New Roman"/>
          <w:lang w:val="de-DE"/>
        </w:rPr>
        <w:t xml:space="preserve"> </w:t>
      </w:r>
      <w:r w:rsidRPr="008E535B">
        <w:rPr>
          <w:rFonts w:ascii="Times New Roman" w:hAnsi="Times New Roman" w:cs="Times New Roman"/>
          <w:lang w:val="de-DE"/>
        </w:rPr>
        <w:t>Buchhandlung.</w:t>
      </w:r>
    </w:p>
    <w:p w14:paraId="147A0154" w14:textId="24B9F5B5" w:rsidR="000D70E9" w:rsidRPr="008E535B" w:rsidRDefault="000D70E9" w:rsidP="00EF2513">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Pinkster,</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BF77D2">
        <w:rPr>
          <w:rFonts w:ascii="Times New Roman" w:hAnsi="Times New Roman" w:cs="Times New Roman"/>
          <w:lang w:val="en-US"/>
        </w:rPr>
        <w:t xml:space="preserve"> </w:t>
      </w:r>
      <w:r w:rsidRPr="008E535B">
        <w:rPr>
          <w:rFonts w:ascii="Times New Roman" w:hAnsi="Times New Roman" w:cs="Times New Roman"/>
          <w:lang w:val="en-US"/>
        </w:rPr>
        <w:t>(2021)</w:t>
      </w:r>
      <w:r w:rsidR="00546CF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Oxford</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Syntax</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Volume</w:t>
      </w:r>
      <w:r w:rsidR="00BF77D2">
        <w:rPr>
          <w:rFonts w:ascii="Times New Roman" w:hAnsi="Times New Roman" w:cs="Times New Roman"/>
          <w:lang w:val="en-US"/>
        </w:rPr>
        <w:t xml:space="preserve"> </w:t>
      </w:r>
      <w:r w:rsidRPr="008E535B">
        <w:rPr>
          <w:rFonts w:ascii="Times New Roman" w:hAnsi="Times New Roman" w:cs="Times New Roman"/>
          <w:lang w:val="en-US"/>
        </w:rPr>
        <w:t>II:</w:t>
      </w:r>
      <w:r w:rsidR="00BF77D2">
        <w:rPr>
          <w:rFonts w:ascii="Times New Roman" w:hAnsi="Times New Roman" w:cs="Times New Roman"/>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Complex</w:t>
      </w:r>
      <w:r w:rsidR="00BF77D2">
        <w:rPr>
          <w:rFonts w:ascii="Times New Roman" w:hAnsi="Times New Roman" w:cs="Times New Roman"/>
          <w:i/>
          <w:lang w:val="en-US"/>
        </w:rPr>
        <w:t xml:space="preserve"> </w:t>
      </w:r>
      <w:r w:rsidRPr="008E535B">
        <w:rPr>
          <w:rFonts w:ascii="Times New Roman" w:hAnsi="Times New Roman" w:cs="Times New Roman"/>
          <w:i/>
          <w:lang w:val="en-US"/>
        </w:rPr>
        <w:t>Sentence</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Discourse</w:t>
      </w:r>
      <w:r w:rsidR="00546CF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546CF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w:t>
      </w:r>
      <w:r w:rsidR="00546CF1" w:rsidRPr="008E535B">
        <w:rPr>
          <w:rFonts w:ascii="Times New Roman" w:hAnsi="Times New Roman" w:cs="Times New Roman"/>
          <w:lang w:val="en-US"/>
        </w:rPr>
        <w:t>xford</w:t>
      </w:r>
      <w:r w:rsidR="00BF77D2">
        <w:rPr>
          <w:rFonts w:ascii="Times New Roman" w:hAnsi="Times New Roman" w:cs="Times New Roman"/>
          <w:lang w:val="en-US"/>
        </w:rPr>
        <w:t xml:space="preserve"> </w:t>
      </w:r>
      <w:r w:rsidRPr="008E535B">
        <w:rPr>
          <w:rFonts w:ascii="Times New Roman" w:hAnsi="Times New Roman" w:cs="Times New Roman"/>
          <w:lang w:val="en-US"/>
        </w:rPr>
        <w:t>U</w:t>
      </w:r>
      <w:r w:rsidR="00546CF1" w:rsidRPr="008E535B">
        <w:rPr>
          <w:rFonts w:ascii="Times New Roman" w:hAnsi="Times New Roman" w:cs="Times New Roman"/>
          <w:lang w:val="en-US"/>
        </w:rPr>
        <w:t>niversity</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546CF1" w:rsidRPr="008E535B">
        <w:rPr>
          <w:rFonts w:ascii="Times New Roman" w:hAnsi="Times New Roman" w:cs="Times New Roman"/>
          <w:lang w:val="en-US"/>
        </w:rPr>
        <w:t>ress</w:t>
      </w:r>
    </w:p>
    <w:p w14:paraId="2791BAD9" w14:textId="04A13CA0" w:rsidR="000D70E9" w:rsidRPr="008E535B" w:rsidRDefault="000D70E9" w:rsidP="00EF2513">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Polo</w:t>
      </w:r>
      <w:r w:rsidR="00BF77D2">
        <w:rPr>
          <w:rFonts w:ascii="Times New Roman" w:hAnsi="Times New Roman" w:cs="Times New Roman"/>
          <w:lang w:val="en-US"/>
        </w:rPr>
        <w:t xml:space="preserve"> </w:t>
      </w:r>
      <w:r w:rsidRPr="008E535B">
        <w:rPr>
          <w:rFonts w:ascii="Times New Roman" w:hAnsi="Times New Roman" w:cs="Times New Roman"/>
          <w:lang w:val="en-US"/>
        </w:rPr>
        <w:t>Arrondo,</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(2016)</w:t>
      </w:r>
      <w:r w:rsidR="00E31B3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Substitution</w:t>
      </w:r>
      <w:r w:rsidR="00BF77D2">
        <w:rPr>
          <w:rFonts w:ascii="Times New Roman" w:hAnsi="Times New Roman" w:cs="Times New Roman"/>
          <w:lang w:val="en-US"/>
        </w:rPr>
        <w:t xml:space="preserve"> </w:t>
      </w:r>
      <w:r w:rsidRPr="008E535B">
        <w:rPr>
          <w:rFonts w:ascii="Times New Roman" w:hAnsi="Times New Roman" w:cs="Times New Roman"/>
          <w:lang w:val="en-US"/>
        </w:rPr>
        <w:t>Clauses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ancient</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E31B3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s-ES"/>
        </w:rPr>
        <w:t>Glotta</w:t>
      </w:r>
      <w:r w:rsidR="00E31B38" w:rsidRPr="008E535B">
        <w:rPr>
          <w:rFonts w:ascii="Times New Roman" w:hAnsi="Times New Roman" w:cs="Times New Roman"/>
          <w:iCs/>
          <w:lang w:val="es-ES"/>
        </w:rPr>
        <w:t>,</w:t>
      </w:r>
      <w:r w:rsidR="00BF77D2">
        <w:rPr>
          <w:rFonts w:ascii="Times New Roman" w:hAnsi="Times New Roman" w:cs="Times New Roman"/>
          <w:i/>
          <w:lang w:val="es-ES"/>
        </w:rPr>
        <w:t xml:space="preserve"> </w:t>
      </w:r>
      <w:r w:rsidRPr="008E535B">
        <w:rPr>
          <w:rFonts w:ascii="Times New Roman" w:hAnsi="Times New Roman" w:cs="Times New Roman"/>
          <w:lang w:val="es-ES"/>
        </w:rPr>
        <w:t>92,</w:t>
      </w:r>
      <w:r w:rsidR="00BF77D2">
        <w:rPr>
          <w:rFonts w:ascii="Times New Roman" w:hAnsi="Times New Roman" w:cs="Times New Roman"/>
          <w:lang w:val="es-ES"/>
        </w:rPr>
        <w:t xml:space="preserve"> </w:t>
      </w:r>
      <w:r w:rsidRPr="008E535B">
        <w:rPr>
          <w:rFonts w:ascii="Times New Roman" w:hAnsi="Times New Roman" w:cs="Times New Roman"/>
          <w:lang w:val="es-ES"/>
        </w:rPr>
        <w:t>210-222.</w:t>
      </w:r>
    </w:p>
    <w:p w14:paraId="1CB9EDAD" w14:textId="557B9E8A" w:rsidR="000D70E9" w:rsidRPr="008E535B" w:rsidRDefault="000D70E9" w:rsidP="00EF2513">
      <w:pPr>
        <w:spacing w:after="0" w:line="240" w:lineRule="auto"/>
        <w:ind w:left="397" w:hanging="397"/>
        <w:jc w:val="both"/>
        <w:rPr>
          <w:rFonts w:ascii="Times New Roman" w:hAnsi="Times New Roman" w:cs="Times New Roman"/>
          <w:lang w:val="es-ES_tradnl"/>
        </w:rPr>
      </w:pPr>
      <w:r w:rsidRPr="008E535B">
        <w:rPr>
          <w:rFonts w:ascii="Times New Roman" w:hAnsi="Times New Roman" w:cs="Times New Roman"/>
          <w:lang w:val="es-ES_tradnl"/>
        </w:rPr>
        <w:lastRenderedPageBreak/>
        <w:t>Tarriño,</w:t>
      </w:r>
      <w:r w:rsidR="00BF77D2">
        <w:rPr>
          <w:rFonts w:ascii="Times New Roman" w:hAnsi="Times New Roman" w:cs="Times New Roman"/>
          <w:lang w:val="es-ES_tradnl"/>
        </w:rPr>
        <w:t xml:space="preserve"> </w:t>
      </w:r>
      <w:r w:rsidRPr="008E535B">
        <w:rPr>
          <w:rFonts w:ascii="Times New Roman" w:hAnsi="Times New Roman" w:cs="Times New Roman"/>
          <w:lang w:val="es-ES_tradnl"/>
        </w:rPr>
        <w: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(2021)</w:t>
      </w:r>
      <w:r w:rsidR="00E31B38"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Comparativas</w:t>
      </w:r>
      <w:r w:rsidR="00E31B38"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00E31B38" w:rsidRPr="008E535B">
        <w:rPr>
          <w:rFonts w:ascii="Times New Roman" w:hAnsi="Times New Roman" w:cs="Times New Roman"/>
          <w:lang w:val="es-ES_tradnl"/>
        </w:rPr>
        <w:t>E</w:t>
      </w:r>
      <w:r w:rsidRPr="008E535B">
        <w:rPr>
          <w:rFonts w:ascii="Times New Roman" w:hAnsi="Times New Roman" w:cs="Times New Roman"/>
          <w:lang w:val="es-ES_tradnl"/>
        </w:rPr>
        <w:t>n</w:t>
      </w:r>
      <w:r w:rsidR="00BF77D2">
        <w:rPr>
          <w:rFonts w:ascii="Times New Roman" w:hAnsi="Times New Roman" w:cs="Times New Roman"/>
          <w:lang w:val="es-ES_tradnl"/>
        </w:rPr>
        <w:t xml:space="preserve"> </w:t>
      </w:r>
      <w:r w:rsidR="00E31B38" w:rsidRPr="008E535B">
        <w:rPr>
          <w:rFonts w:ascii="Times New Roman" w:hAnsi="Times New Roman" w:cs="Times New Roman"/>
          <w:lang w:val="es-ES_tradnl"/>
        </w:rPr>
        <w:t>J.</w:t>
      </w:r>
      <w:r w:rsidR="00BF77D2">
        <w:rPr>
          <w:rFonts w:ascii="Times New Roman" w:hAnsi="Times New Roman" w:cs="Times New Roman"/>
          <w:lang w:val="es-ES_tradnl"/>
        </w:rPr>
        <w:t xml:space="preserve"> </w:t>
      </w:r>
      <w:r w:rsidR="00E31B38" w:rsidRPr="008E535B">
        <w:rPr>
          <w:rFonts w:ascii="Times New Roman" w:hAnsi="Times New Roman" w:cs="Times New Roman"/>
          <w:lang w:val="es-ES_tradnl"/>
        </w:rPr>
        <w:t>M.</w:t>
      </w:r>
      <w:r w:rsidR="00BF77D2">
        <w:rPr>
          <w:rFonts w:ascii="Times New Roman" w:hAnsi="Times New Roman" w:cs="Times New Roman"/>
          <w:lang w:val="es-ES_tradnl"/>
        </w:rPr>
        <w:t xml:space="preserve"> </w:t>
      </w:r>
      <w:r w:rsidRPr="008E535B">
        <w:rPr>
          <w:rFonts w:ascii="Times New Roman" w:hAnsi="Times New Roman" w:cs="Times New Roman"/>
          <w:lang w:val="es-ES_tradnl"/>
        </w:rPr>
        <w:t>Baños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w:t>
      </w:r>
      <w:r w:rsidR="00E31B38" w:rsidRPr="008E535B">
        <w:rPr>
          <w:rFonts w:ascii="Times New Roman" w:hAnsi="Times New Roman" w:cs="Times New Roman"/>
          <w:lang w:val="es-ES_tradnl"/>
        </w:rPr>
        <w:t>C</w:t>
      </w:r>
      <w:r w:rsidRPr="008E535B">
        <w:rPr>
          <w:rFonts w:ascii="Times New Roman" w:hAnsi="Times New Roman" w:cs="Times New Roman"/>
          <w:lang w:val="es-ES_tradnl"/>
        </w:rPr>
        <w:t>oord.)</w:t>
      </w:r>
      <w:r w:rsidR="009145F1"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i/>
          <w:lang w:val="es-ES_tradnl"/>
        </w:rPr>
        <w:t>Sintaxis</w:t>
      </w:r>
      <w:r w:rsidR="00BF77D2">
        <w:rPr>
          <w:rFonts w:ascii="Times New Roman" w:hAnsi="Times New Roman" w:cs="Times New Roman"/>
          <w:i/>
          <w:lang w:val="es-ES_tradnl"/>
        </w:rPr>
        <w:t xml:space="preserve"> </w:t>
      </w:r>
      <w:r w:rsidRPr="008E535B">
        <w:rPr>
          <w:rFonts w:ascii="Times New Roman" w:hAnsi="Times New Roman" w:cs="Times New Roman"/>
          <w:i/>
          <w:lang w:val="es-ES_tradnl"/>
        </w:rPr>
        <w:t>Latina</w:t>
      </w:r>
      <w:r w:rsidR="00E31B38"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Madrid</w:t>
      </w:r>
      <w:r w:rsidR="00E31B38"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CSIC</w:t>
      </w:r>
      <w:r w:rsidR="00E31B38" w:rsidRPr="008E535B">
        <w:rPr>
          <w:rFonts w:ascii="Times New Roman" w:hAnsi="Times New Roman" w:cs="Times New Roman"/>
          <w:lang w:val="es-ES_tradnl"/>
        </w:rPr>
        <w:t>.</w:t>
      </w:r>
    </w:p>
    <w:p w14:paraId="23DFCD55" w14:textId="106C7E02" w:rsidR="000D70E9" w:rsidRPr="008E535B" w:rsidRDefault="000D70E9" w:rsidP="00EF2513">
      <w:pPr>
        <w:spacing w:after="0" w:line="240" w:lineRule="auto"/>
        <w:ind w:left="397" w:hanging="397"/>
        <w:jc w:val="both"/>
        <w:rPr>
          <w:rFonts w:ascii="Times New Roman" w:hAnsi="Times New Roman" w:cs="Times New Roman"/>
          <w:lang w:val="es-ES_tradnl"/>
        </w:rPr>
      </w:pPr>
      <w:r w:rsidRPr="008E535B">
        <w:rPr>
          <w:rFonts w:ascii="Times New Roman" w:hAnsi="Times New Roman" w:cs="Times New Roman"/>
          <w:lang w:val="es-ES_tradnl"/>
        </w:rPr>
        <w:t>Torrego,</w:t>
      </w:r>
      <w:r w:rsidR="00BF77D2">
        <w:rPr>
          <w:rFonts w:ascii="Times New Roman" w:hAnsi="Times New Roman" w:cs="Times New Roman"/>
          <w:lang w:val="es-ES_tradnl"/>
        </w:rPr>
        <w:t xml:space="preserve"> </w:t>
      </w:r>
      <w:r w:rsidRPr="008E535B">
        <w:rPr>
          <w:rFonts w:ascii="Times New Roman" w:hAnsi="Times New Roman" w:cs="Times New Roman"/>
          <w:lang w:val="es-ES_tradnl"/>
        </w:rPr>
        <w:t>M.E.</w:t>
      </w:r>
      <w:r w:rsidR="00BF77D2">
        <w:rPr>
          <w:rFonts w:ascii="Times New Roman" w:hAnsi="Times New Roman" w:cs="Times New Roman"/>
          <w:lang w:val="es-ES_tradnl"/>
        </w:rPr>
        <w:t xml:space="preserve"> </w:t>
      </w:r>
      <w:r w:rsidRPr="008E535B">
        <w:rPr>
          <w:rFonts w:ascii="Times New Roman" w:hAnsi="Times New Roman" w:cs="Times New Roman"/>
          <w:lang w:val="es-ES_tradnl"/>
        </w:rPr>
        <w:t>(1995)</w:t>
      </w:r>
      <w:r w:rsidR="009145F1"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n-US"/>
        </w:rPr>
        <w:t>Syntaxe</w:t>
      </w:r>
      <w:r w:rsidR="00BF77D2">
        <w:rPr>
          <w:rFonts w:ascii="Times New Roman" w:hAnsi="Times New Roman" w:cs="Times New Roman"/>
          <w:lang w:val="en-US"/>
        </w:rPr>
        <w:t xml:space="preserve"> </w:t>
      </w:r>
      <w:r w:rsidRPr="008E535B">
        <w:rPr>
          <w:rFonts w:ascii="Times New Roman" w:hAnsi="Times New Roman" w:cs="Times New Roman"/>
          <w:lang w:val="en-US"/>
        </w:rPr>
        <w:t>du</w:t>
      </w:r>
      <w:r w:rsidR="00BF77D2">
        <w:rPr>
          <w:rFonts w:ascii="Times New Roman" w:hAnsi="Times New Roman" w:cs="Times New Roman"/>
          <w:lang w:val="en-US"/>
        </w:rPr>
        <w:t xml:space="preserve"> </w:t>
      </w:r>
      <w:r w:rsidRPr="008E535B">
        <w:rPr>
          <w:rFonts w:ascii="Times New Roman" w:hAnsi="Times New Roman" w:cs="Times New Roman"/>
          <w:lang w:val="en-US"/>
        </w:rPr>
        <w:t>syntagme</w:t>
      </w:r>
      <w:r w:rsidR="00BF77D2">
        <w:rPr>
          <w:rFonts w:ascii="Times New Roman" w:hAnsi="Times New Roman" w:cs="Times New Roman"/>
          <w:lang w:val="en-US"/>
        </w:rPr>
        <w:t xml:space="preserve"> </w:t>
      </w:r>
      <w:r w:rsidRPr="008E535B">
        <w:rPr>
          <w:rFonts w:ascii="Times New Roman" w:hAnsi="Times New Roman" w:cs="Times New Roman"/>
          <w:lang w:val="en-US"/>
        </w:rPr>
        <w:t>prépositionnel</w:t>
      </w:r>
      <w:r w:rsidR="00BF77D2">
        <w:rPr>
          <w:rFonts w:ascii="Times New Roman" w:hAnsi="Times New Roman" w:cs="Times New Roman"/>
          <w:lang w:val="en-US"/>
        </w:rPr>
        <w:t xml:space="preserve"> </w:t>
      </w:r>
      <w:r w:rsidRPr="008E535B">
        <w:rPr>
          <w:rFonts w:ascii="Times New Roman" w:hAnsi="Times New Roman" w:cs="Times New Roman"/>
          <w:i/>
          <w:lang w:val="en-US"/>
        </w:rPr>
        <w:t>pro</w:t>
      </w:r>
      <w:r w:rsidRPr="008E535B">
        <w:rPr>
          <w:rFonts w:ascii="Times New Roman" w:hAnsi="Times New Roman" w:cs="Times New Roman"/>
          <w:lang w:val="en-US"/>
        </w:rPr>
        <w:t>+ablative</w:t>
      </w:r>
      <w:r w:rsidR="009145F1" w:rsidRPr="008E535B">
        <w:rPr>
          <w:rFonts w:ascii="Times New Roman" w:hAnsi="Times New Roman" w:cs="Times New Roman"/>
          <w:lang w:val="en-US"/>
        </w:rPr>
        <w:t>.</w:t>
      </w:r>
      <w:r w:rsidR="00BF77D2">
        <w:rPr>
          <w:rFonts w:ascii="Times New Roman" w:hAnsi="Times New Roman" w:cs="Times New Roman"/>
          <w:lang w:val="en-US"/>
        </w:rPr>
        <w:t xml:space="preserve"> </w:t>
      </w:r>
      <w:r w:rsidR="009145F1" w:rsidRPr="008E535B">
        <w:rPr>
          <w:rFonts w:ascii="Times New Roman" w:hAnsi="Times New Roman" w:cs="Times New Roman"/>
          <w:lang w:val="es-ES_tradnl"/>
        </w:rPr>
        <w:t>In:</w:t>
      </w:r>
      <w:r w:rsidR="00BF77D2">
        <w:rPr>
          <w:rFonts w:ascii="Times New Roman" w:hAnsi="Times New Roman" w:cs="Times New Roman"/>
          <w:lang w:val="es-ES_tradnl"/>
        </w:rPr>
        <w:t xml:space="preserve"> </w:t>
      </w:r>
      <w:r w:rsidR="009145F1" w:rsidRPr="008E535B">
        <w:rPr>
          <w:rFonts w:ascii="Times New Roman" w:hAnsi="Times New Roman" w:cs="Times New Roman"/>
          <w:lang w:val="es-ES_tradnl"/>
        </w:rPr>
        <w:t>D.</w:t>
      </w:r>
      <w:r w:rsidR="00BF77D2">
        <w:rPr>
          <w:rFonts w:ascii="Times New Roman" w:hAnsi="Times New Roman" w:cs="Times New Roman"/>
          <w:lang w:val="es-ES_tradnl"/>
        </w:rPr>
        <w:t xml:space="preserve"> </w:t>
      </w:r>
      <w:r w:rsidR="009145F1" w:rsidRPr="008E535B">
        <w:rPr>
          <w:rFonts w:ascii="Times New Roman" w:hAnsi="Times New Roman" w:cs="Times New Roman"/>
          <w:lang w:val="es-ES_tradnl"/>
        </w:rPr>
        <w:t>Longrée</w:t>
      </w:r>
      <w:r w:rsidR="00BF77D2">
        <w:rPr>
          <w:rFonts w:ascii="Times New Roman" w:hAnsi="Times New Roman" w:cs="Times New Roman"/>
          <w:lang w:val="es-ES_tradnl"/>
        </w:rPr>
        <w:t xml:space="preserve"> </w:t>
      </w:r>
      <w:r w:rsidR="009145F1" w:rsidRPr="008E535B">
        <w:rPr>
          <w:rFonts w:ascii="Times New Roman" w:hAnsi="Times New Roman" w:cs="Times New Roman"/>
          <w:i/>
          <w:iCs/>
          <w:lang w:val="es-ES_tradnl"/>
        </w:rPr>
        <w:t>De</w:t>
      </w:r>
      <w:r w:rsidR="00BF77D2">
        <w:rPr>
          <w:rFonts w:ascii="Times New Roman" w:hAnsi="Times New Roman" w:cs="Times New Roman"/>
          <w:i/>
          <w:iCs/>
          <w:lang w:val="es-ES_tradnl"/>
        </w:rPr>
        <w:t xml:space="preserve"> </w:t>
      </w:r>
      <w:r w:rsidR="009145F1" w:rsidRPr="008E535B">
        <w:rPr>
          <w:rFonts w:ascii="Times New Roman" w:hAnsi="Times New Roman" w:cs="Times New Roman"/>
          <w:i/>
          <w:iCs/>
          <w:lang w:val="es-ES_tradnl"/>
        </w:rPr>
        <w:t>Usu,</w:t>
      </w:r>
      <w:r w:rsidR="00BF77D2">
        <w:rPr>
          <w:rFonts w:ascii="Times New Roman" w:hAnsi="Times New Roman" w:cs="Times New Roman"/>
          <w:i/>
          <w:iCs/>
          <w:lang w:val="es-ES_tradnl"/>
        </w:rPr>
        <w:t xml:space="preserve"> </w:t>
      </w:r>
      <w:r w:rsidR="009145F1" w:rsidRPr="008E535B">
        <w:rPr>
          <w:rFonts w:ascii="Times New Roman" w:hAnsi="Times New Roman" w:cs="Times New Roman"/>
          <w:i/>
          <w:iCs/>
          <w:lang w:val="es-ES_tradnl"/>
        </w:rPr>
        <w:t>ètudes</w:t>
      </w:r>
      <w:r w:rsidR="00BF77D2">
        <w:rPr>
          <w:rFonts w:ascii="Times New Roman" w:hAnsi="Times New Roman" w:cs="Times New Roman"/>
          <w:i/>
          <w:iCs/>
          <w:lang w:val="es-ES_tradnl"/>
        </w:rPr>
        <w:t xml:space="preserve"> </w:t>
      </w:r>
      <w:r w:rsidR="009145F1" w:rsidRPr="008E535B">
        <w:rPr>
          <w:rFonts w:ascii="Times New Roman" w:hAnsi="Times New Roman" w:cs="Times New Roman"/>
          <w:i/>
          <w:iCs/>
          <w:lang w:val="es-ES_tradnl"/>
        </w:rPr>
        <w:t>de</w:t>
      </w:r>
      <w:r w:rsidR="00BF77D2">
        <w:rPr>
          <w:rFonts w:ascii="Times New Roman" w:hAnsi="Times New Roman" w:cs="Times New Roman"/>
          <w:i/>
          <w:iCs/>
          <w:lang w:val="es-ES_tradnl"/>
        </w:rPr>
        <w:t xml:space="preserve"> </w:t>
      </w:r>
      <w:r w:rsidR="009145F1" w:rsidRPr="008E535B">
        <w:rPr>
          <w:rFonts w:ascii="Times New Roman" w:hAnsi="Times New Roman" w:cs="Times New Roman"/>
          <w:i/>
          <w:iCs/>
          <w:lang w:val="es-ES_tradnl"/>
        </w:rPr>
        <w:t>syntaxe</w:t>
      </w:r>
      <w:r w:rsidR="00BF77D2">
        <w:rPr>
          <w:rFonts w:ascii="Times New Roman" w:hAnsi="Times New Roman" w:cs="Times New Roman"/>
          <w:i/>
          <w:iCs/>
          <w:lang w:val="es-ES_tradnl"/>
        </w:rPr>
        <w:t xml:space="preserve"> </w:t>
      </w:r>
      <w:r w:rsidR="009145F1" w:rsidRPr="008E535B">
        <w:rPr>
          <w:rFonts w:ascii="Times New Roman" w:hAnsi="Times New Roman" w:cs="Times New Roman"/>
          <w:i/>
          <w:iCs/>
          <w:lang w:val="es-ES_tradnl"/>
        </w:rPr>
        <w:t>latine</w:t>
      </w:r>
      <w:r w:rsidR="00BF77D2">
        <w:rPr>
          <w:rFonts w:ascii="Times New Roman" w:hAnsi="Times New Roman" w:cs="Times New Roman"/>
          <w:i/>
          <w:iCs/>
          <w:lang w:val="es-ES_tradnl"/>
        </w:rPr>
        <w:t xml:space="preserve"> </w:t>
      </w:r>
      <w:r w:rsidR="009145F1" w:rsidRPr="008E535B">
        <w:rPr>
          <w:rFonts w:ascii="Times New Roman" w:hAnsi="Times New Roman" w:cs="Times New Roman"/>
          <w:i/>
          <w:iCs/>
          <w:lang w:val="es-ES_tradnl"/>
        </w:rPr>
        <w:t>offertes</w:t>
      </w:r>
      <w:r w:rsidR="00BF77D2">
        <w:rPr>
          <w:rFonts w:ascii="Times New Roman" w:hAnsi="Times New Roman" w:cs="Times New Roman"/>
          <w:i/>
          <w:iCs/>
          <w:lang w:val="es-ES_tradnl"/>
        </w:rPr>
        <w:t xml:space="preserve"> </w:t>
      </w:r>
      <w:r w:rsidR="009145F1" w:rsidRPr="008E535B">
        <w:rPr>
          <w:rFonts w:ascii="Times New Roman" w:hAnsi="Times New Roman" w:cs="Times New Roman"/>
          <w:i/>
          <w:iCs/>
          <w:lang w:val="es-ES_tradnl"/>
        </w:rPr>
        <w:t>en</w:t>
      </w:r>
      <w:r w:rsidR="00BF77D2">
        <w:rPr>
          <w:rFonts w:ascii="Times New Roman" w:hAnsi="Times New Roman" w:cs="Times New Roman"/>
          <w:i/>
          <w:iCs/>
          <w:lang w:val="es-ES_tradnl"/>
        </w:rPr>
        <w:t xml:space="preserve"> </w:t>
      </w:r>
      <w:r w:rsidR="009145F1" w:rsidRPr="008E535B">
        <w:rPr>
          <w:rFonts w:ascii="Times New Roman" w:hAnsi="Times New Roman" w:cs="Times New Roman"/>
          <w:i/>
          <w:iCs/>
          <w:lang w:val="es-ES_tradnl"/>
        </w:rPr>
        <w:t>hommage</w:t>
      </w:r>
      <w:r w:rsidR="00BF77D2">
        <w:rPr>
          <w:rFonts w:ascii="Times New Roman" w:hAnsi="Times New Roman" w:cs="Times New Roman"/>
          <w:i/>
          <w:iCs/>
          <w:lang w:val="es-ES_tradnl"/>
        </w:rPr>
        <w:t xml:space="preserve"> </w:t>
      </w:r>
      <w:r w:rsidR="009145F1" w:rsidRPr="008E535B">
        <w:rPr>
          <w:rFonts w:ascii="Times New Roman" w:hAnsi="Times New Roman" w:cs="Times New Roman"/>
          <w:i/>
          <w:iCs/>
          <w:lang w:val="es-ES_tradnl"/>
        </w:rPr>
        <w:t>à</w:t>
      </w:r>
      <w:r w:rsidR="00BF77D2">
        <w:rPr>
          <w:rFonts w:ascii="Times New Roman" w:hAnsi="Times New Roman" w:cs="Times New Roman"/>
          <w:i/>
          <w:iCs/>
          <w:lang w:val="es-ES_tradnl"/>
        </w:rPr>
        <w:t xml:space="preserve"> </w:t>
      </w:r>
      <w:r w:rsidR="009145F1" w:rsidRPr="008E535B">
        <w:rPr>
          <w:rFonts w:ascii="Times New Roman" w:hAnsi="Times New Roman" w:cs="Times New Roman"/>
          <w:i/>
          <w:iCs/>
          <w:lang w:val="es-ES_tradnl"/>
        </w:rPr>
        <w:t>Marius</w:t>
      </w:r>
      <w:r w:rsidR="00BF77D2">
        <w:rPr>
          <w:rFonts w:ascii="Times New Roman" w:hAnsi="Times New Roman" w:cs="Times New Roman"/>
          <w:i/>
          <w:iCs/>
          <w:lang w:val="es-ES_tradnl"/>
        </w:rPr>
        <w:t xml:space="preserve"> </w:t>
      </w:r>
      <w:r w:rsidR="009145F1" w:rsidRPr="008E535B">
        <w:rPr>
          <w:rFonts w:ascii="Times New Roman" w:hAnsi="Times New Roman" w:cs="Times New Roman"/>
          <w:i/>
          <w:iCs/>
          <w:lang w:val="es-ES_tradnl"/>
        </w:rPr>
        <w:t>Lavency</w:t>
      </w:r>
      <w:r w:rsidR="00BF77D2">
        <w:rPr>
          <w:rFonts w:ascii="Times New Roman" w:hAnsi="Times New Roman" w:cs="Times New Roman"/>
          <w:lang w:val="es-ES_tradnl"/>
        </w:rPr>
        <w:t xml:space="preserve"> </w:t>
      </w:r>
      <w:r w:rsidR="009145F1" w:rsidRPr="008E535B">
        <w:rPr>
          <w:rFonts w:ascii="Times New Roman" w:hAnsi="Times New Roman" w:cs="Times New Roman"/>
          <w:lang w:val="es-ES_tradnl"/>
        </w:rPr>
        <w:t>(pp.</w:t>
      </w:r>
      <w:r w:rsidR="00BF77D2">
        <w:rPr>
          <w:rFonts w:ascii="Times New Roman" w:hAnsi="Times New Roman" w:cs="Times New Roman"/>
          <w:lang w:val="es-ES_tradnl"/>
        </w:rPr>
        <w:t xml:space="preserve"> </w:t>
      </w:r>
      <w:r w:rsidR="009145F1" w:rsidRPr="008E535B">
        <w:rPr>
          <w:rFonts w:ascii="Times New Roman" w:hAnsi="Times New Roman" w:cs="Times New Roman"/>
          <w:lang w:val="es-ES_tradnl"/>
        </w:rPr>
        <w:t>295-306).</w:t>
      </w:r>
      <w:r w:rsidR="00BF77D2">
        <w:rPr>
          <w:rFonts w:ascii="Times New Roman" w:hAnsi="Times New Roman" w:cs="Times New Roman"/>
          <w:lang w:val="es-ES_tradnl"/>
        </w:rPr>
        <w:t xml:space="preserve"> </w:t>
      </w:r>
      <w:r w:rsidR="009145F1" w:rsidRPr="008E535B">
        <w:rPr>
          <w:rFonts w:ascii="Times New Roman" w:hAnsi="Times New Roman" w:cs="Times New Roman"/>
          <w:lang w:val="es-ES_tradnl"/>
        </w:rPr>
        <w:t>Louvain</w:t>
      </w:r>
      <w:r w:rsidR="00BF77D2">
        <w:rPr>
          <w:rFonts w:ascii="Times New Roman" w:hAnsi="Times New Roman" w:cs="Times New Roman"/>
          <w:lang w:val="es-ES_tradnl"/>
        </w:rPr>
        <w:t xml:space="preserve"> </w:t>
      </w:r>
      <w:r w:rsidR="009145F1"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009145F1" w:rsidRPr="008E535B">
        <w:rPr>
          <w:rFonts w:ascii="Times New Roman" w:hAnsi="Times New Roman" w:cs="Times New Roman"/>
          <w:lang w:val="es-ES_tradnl"/>
        </w:rPr>
        <w:t>Neuve</w:t>
      </w:r>
      <w:r w:rsidR="00535395">
        <w:rPr>
          <w:rFonts w:ascii="Times New Roman" w:hAnsi="Times New Roman" w:cs="Times New Roman"/>
          <w:lang w:val="es-ES_tradnl"/>
        </w:rPr>
        <w:t>:</w:t>
      </w:r>
      <w:r w:rsidR="00BF77D2">
        <w:rPr>
          <w:rFonts w:ascii="Times New Roman" w:hAnsi="Times New Roman" w:cs="Times New Roman"/>
          <w:lang w:val="es-ES_tradnl"/>
        </w:rPr>
        <w:t xml:space="preserve"> </w:t>
      </w:r>
      <w:r w:rsidR="009145F1" w:rsidRPr="008E535B">
        <w:rPr>
          <w:rFonts w:ascii="Times New Roman" w:hAnsi="Times New Roman" w:cs="Times New Roman"/>
          <w:lang w:val="es-ES_tradnl"/>
        </w:rPr>
        <w:t>Bibliothèque</w:t>
      </w:r>
      <w:r w:rsidR="00BF77D2">
        <w:rPr>
          <w:rFonts w:ascii="Times New Roman" w:hAnsi="Times New Roman" w:cs="Times New Roman"/>
          <w:lang w:val="es-ES_tradnl"/>
        </w:rPr>
        <w:t xml:space="preserve"> </w:t>
      </w:r>
      <w:r w:rsidR="009145F1" w:rsidRPr="008E535B">
        <w:rPr>
          <w:rFonts w:ascii="Times New Roman" w:hAnsi="Times New Roman" w:cs="Times New Roman"/>
          <w:lang w:val="es-ES_tradnl"/>
        </w:rPr>
        <w:t>Des</w:t>
      </w:r>
      <w:r w:rsidR="00BF77D2">
        <w:rPr>
          <w:rFonts w:ascii="Times New Roman" w:hAnsi="Times New Roman" w:cs="Times New Roman"/>
          <w:lang w:val="es-ES_tradnl"/>
        </w:rPr>
        <w:t xml:space="preserve"> </w:t>
      </w:r>
      <w:r w:rsidR="009145F1" w:rsidRPr="008E535B">
        <w:rPr>
          <w:rFonts w:ascii="Times New Roman" w:hAnsi="Times New Roman" w:cs="Times New Roman"/>
          <w:lang w:val="es-ES_tradnl"/>
        </w:rPr>
        <w:t>Cahiers</w:t>
      </w:r>
      <w:r w:rsidR="00BF77D2">
        <w:rPr>
          <w:rFonts w:ascii="Times New Roman" w:hAnsi="Times New Roman" w:cs="Times New Roman"/>
          <w:lang w:val="es-ES_tradnl"/>
        </w:rPr>
        <w:t xml:space="preserve"> </w:t>
      </w:r>
      <w:r w:rsidR="009145F1"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009145F1" w:rsidRPr="008E535B">
        <w:rPr>
          <w:rFonts w:ascii="Times New Roman" w:hAnsi="Times New Roman" w:cs="Times New Roman"/>
          <w:lang w:val="es-ES_tradnl"/>
        </w:rPr>
        <w:t>Linguistique</w:t>
      </w:r>
      <w:r w:rsidR="00BF77D2">
        <w:rPr>
          <w:rFonts w:ascii="Times New Roman" w:hAnsi="Times New Roman" w:cs="Times New Roman"/>
          <w:lang w:val="es-ES_tradnl"/>
        </w:rPr>
        <w:t xml:space="preserve"> </w:t>
      </w:r>
      <w:r w:rsidR="009145F1"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009145F1" w:rsidRPr="008E535B">
        <w:rPr>
          <w:rFonts w:ascii="Times New Roman" w:hAnsi="Times New Roman" w:cs="Times New Roman"/>
          <w:lang w:val="es-ES_tradnl"/>
        </w:rPr>
        <w:t>Louvain.</w:t>
      </w:r>
    </w:p>
    <w:p w14:paraId="4EED809E" w14:textId="1AEF4C10" w:rsidR="000D70E9" w:rsidRPr="008E535B" w:rsidRDefault="000D70E9" w:rsidP="009061AD">
      <w:pPr>
        <w:spacing w:after="0" w:line="240" w:lineRule="auto"/>
        <w:ind w:firstLine="397"/>
        <w:jc w:val="both"/>
        <w:rPr>
          <w:rFonts w:ascii="Times New Roman" w:hAnsi="Times New Roman" w:cs="Times New Roman"/>
          <w:lang w:val="fr-FR"/>
        </w:rPr>
      </w:pPr>
    </w:p>
    <w:p w14:paraId="6945C0C0" w14:textId="340075C5" w:rsidR="000D70E9" w:rsidRPr="008E535B" w:rsidRDefault="000D70E9" w:rsidP="009061AD">
      <w:pPr>
        <w:spacing w:after="0" w:line="240" w:lineRule="auto"/>
        <w:ind w:firstLine="397"/>
        <w:jc w:val="both"/>
        <w:rPr>
          <w:rFonts w:ascii="Times New Roman" w:hAnsi="Times New Roman" w:cs="Times New Roman"/>
          <w:lang w:val="fr-FR"/>
        </w:rPr>
      </w:pPr>
    </w:p>
    <w:p w14:paraId="70847795" w14:textId="67A9AB4C" w:rsidR="000D70E9" w:rsidRPr="00CD5799" w:rsidRDefault="00EF2513" w:rsidP="00CD5799">
      <w:pPr>
        <w:spacing w:after="0" w:line="240" w:lineRule="auto"/>
        <w:jc w:val="center"/>
        <w:rPr>
          <w:rFonts w:ascii="Times New Roman" w:hAnsi="Times New Roman" w:cs="Times New Roman"/>
          <w:lang w:val="en-US"/>
        </w:rPr>
      </w:pPr>
      <w:r w:rsidRPr="008E535B">
        <w:rPr>
          <w:rFonts w:ascii="Times New Roman" w:hAnsi="Times New Roman" w:cs="Times New Roman"/>
          <w:lang w:val="en-US"/>
        </w:rPr>
        <w:t>Liana</w:t>
      </w:r>
      <w:r w:rsidR="00BF77D2">
        <w:rPr>
          <w:rFonts w:ascii="Times New Roman" w:hAnsi="Times New Roman" w:cs="Times New Roman"/>
          <w:lang w:val="en-US"/>
        </w:rPr>
        <w:t xml:space="preserve"> </w:t>
      </w:r>
      <w:r w:rsidRPr="008E535B">
        <w:rPr>
          <w:rFonts w:ascii="Times New Roman" w:hAnsi="Times New Roman" w:cs="Times New Roman"/>
          <w:lang w:val="en-US"/>
        </w:rPr>
        <w:t>TRONCI</w:t>
      </w:r>
      <w:r w:rsidR="00CD5799">
        <w:rPr>
          <w:rFonts w:ascii="Times New Roman" w:hAnsi="Times New Roman" w:cs="Times New Roman"/>
          <w:lang w:val="en-US"/>
        </w:rPr>
        <w:t xml:space="preserve"> - </w:t>
      </w:r>
      <w:r w:rsidR="000D70E9" w:rsidRPr="008E535B">
        <w:rPr>
          <w:rFonts w:ascii="Times New Roman" w:hAnsi="Times New Roman" w:cs="Times New Roman"/>
          <w:bCs/>
          <w:lang w:val="en-US"/>
        </w:rPr>
        <w:t>Università</w:t>
      </w:r>
      <w:r w:rsidR="00BF77D2">
        <w:rPr>
          <w:rFonts w:ascii="Times New Roman" w:hAnsi="Times New Roman" w:cs="Times New Roman"/>
          <w:bCs/>
          <w:lang w:val="en-US"/>
        </w:rPr>
        <w:t xml:space="preserve"> </w:t>
      </w:r>
      <w:r w:rsidR="000D70E9" w:rsidRPr="008E535B">
        <w:rPr>
          <w:rFonts w:ascii="Times New Roman" w:hAnsi="Times New Roman" w:cs="Times New Roman"/>
          <w:bCs/>
          <w:lang w:val="en-US"/>
        </w:rPr>
        <w:t>per</w:t>
      </w:r>
      <w:r w:rsidR="00BF77D2">
        <w:rPr>
          <w:rFonts w:ascii="Times New Roman" w:hAnsi="Times New Roman" w:cs="Times New Roman"/>
          <w:bCs/>
          <w:lang w:val="en-US"/>
        </w:rPr>
        <w:t xml:space="preserve"> </w:t>
      </w:r>
      <w:r w:rsidR="000D70E9" w:rsidRPr="008E535B">
        <w:rPr>
          <w:rFonts w:ascii="Times New Roman" w:hAnsi="Times New Roman" w:cs="Times New Roman"/>
          <w:bCs/>
          <w:lang w:val="en-US"/>
        </w:rPr>
        <w:t>Stranieri</w:t>
      </w:r>
      <w:r w:rsidR="00BF77D2">
        <w:rPr>
          <w:rFonts w:ascii="Times New Roman" w:hAnsi="Times New Roman" w:cs="Times New Roman"/>
          <w:bCs/>
          <w:lang w:val="en-US"/>
        </w:rPr>
        <w:t xml:space="preserve"> </w:t>
      </w:r>
      <w:r w:rsidR="000D70E9" w:rsidRPr="008E535B">
        <w:rPr>
          <w:rFonts w:ascii="Times New Roman" w:hAnsi="Times New Roman" w:cs="Times New Roman"/>
          <w:bCs/>
          <w:lang w:val="en-US"/>
        </w:rPr>
        <w:t>di</w:t>
      </w:r>
      <w:r w:rsidR="00BF77D2">
        <w:rPr>
          <w:rFonts w:ascii="Times New Roman" w:hAnsi="Times New Roman" w:cs="Times New Roman"/>
          <w:bCs/>
          <w:lang w:val="en-US"/>
        </w:rPr>
        <w:t xml:space="preserve"> </w:t>
      </w:r>
      <w:r w:rsidR="000D70E9" w:rsidRPr="008E535B">
        <w:rPr>
          <w:rFonts w:ascii="Times New Roman" w:hAnsi="Times New Roman" w:cs="Times New Roman"/>
          <w:bCs/>
          <w:lang w:val="en-US"/>
        </w:rPr>
        <w:t>Siena</w:t>
      </w:r>
    </w:p>
    <w:p w14:paraId="24EC7868" w14:textId="20EA0A5D" w:rsidR="000D70E9" w:rsidRPr="008E535B" w:rsidRDefault="000D70E9" w:rsidP="00CD5799">
      <w:pPr>
        <w:spacing w:after="0" w:line="240" w:lineRule="auto"/>
        <w:jc w:val="center"/>
        <w:rPr>
          <w:rFonts w:ascii="Times New Roman" w:hAnsi="Times New Roman" w:cs="Times New Roman"/>
          <w:b/>
          <w:bCs/>
          <w:lang w:val="en-GB"/>
        </w:rPr>
      </w:pPr>
      <w:r w:rsidRPr="008E535B">
        <w:rPr>
          <w:rFonts w:ascii="Times New Roman" w:hAnsi="Times New Roman" w:cs="Times New Roman"/>
          <w:b/>
          <w:bCs/>
          <w:lang w:val="en-GB"/>
        </w:rPr>
        <w:t>Latin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translations</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of</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Greek</w:t>
      </w:r>
      <w:r w:rsidR="00BF77D2">
        <w:rPr>
          <w:rFonts w:ascii="Times New Roman" w:hAnsi="Times New Roman" w:cs="Times New Roman"/>
          <w:b/>
          <w:bCs/>
          <w:lang w:val="en-GB"/>
        </w:rPr>
        <w:t xml:space="preserve"> </w:t>
      </w:r>
      <w:r w:rsidRPr="008E535B">
        <w:rPr>
          <w:rFonts w:ascii="Times New Roman" w:hAnsi="Times New Roman" w:cs="Times New Roman"/>
          <w:b/>
          <w:bCs/>
        </w:rPr>
        <w:t>ὅτι</w:t>
      </w:r>
      <w:r w:rsidRPr="008E535B">
        <w:rPr>
          <w:rFonts w:ascii="Times New Roman" w:hAnsi="Times New Roman" w:cs="Times New Roman"/>
          <w:b/>
          <w:bCs/>
          <w:lang w:val="en-GB"/>
        </w:rPr>
        <w:t>-clauses</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in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the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Vulgate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and</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Vetus</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Latina</w:t>
      </w:r>
    </w:p>
    <w:p w14:paraId="1ED3E934" w14:textId="77777777" w:rsidR="000D70E9" w:rsidRPr="008E535B" w:rsidRDefault="000D70E9" w:rsidP="000D70E9">
      <w:pPr>
        <w:spacing w:after="0" w:line="240" w:lineRule="auto"/>
        <w:ind w:firstLine="397"/>
        <w:jc w:val="both"/>
        <w:rPr>
          <w:rFonts w:ascii="Times New Roman" w:hAnsi="Times New Roman" w:cs="Times New Roman"/>
          <w:lang w:val="en-GB"/>
        </w:rPr>
      </w:pPr>
    </w:p>
    <w:p w14:paraId="42A624F1" w14:textId="5CD3620A" w:rsidR="000D70E9" w:rsidRPr="008E535B" w:rsidRDefault="000D70E9" w:rsidP="000D70E9">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paper</w:t>
      </w:r>
      <w:r w:rsidR="00BF77D2">
        <w:rPr>
          <w:rFonts w:ascii="Times New Roman" w:hAnsi="Times New Roman" w:cs="Times New Roman"/>
          <w:lang w:val="en-GB"/>
        </w:rPr>
        <w:t xml:space="preserve"> </w:t>
      </w:r>
      <w:r w:rsidRPr="008E535B">
        <w:rPr>
          <w:rFonts w:ascii="Times New Roman" w:hAnsi="Times New Roman" w:cs="Times New Roman"/>
          <w:lang w:val="en-GB"/>
        </w:rPr>
        <w:t>deals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translations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lang w:val="en-GB"/>
        </w:rPr>
        <w:t>clauses</w:t>
      </w:r>
      <w:r w:rsidR="00BF77D2">
        <w:rPr>
          <w:rFonts w:ascii="Times New Roman" w:hAnsi="Times New Roman" w:cs="Times New Roman"/>
          <w:lang w:val="en-GB"/>
        </w:rPr>
        <w:t xml:space="preserve"> </w:t>
      </w:r>
      <w:r w:rsidRPr="008E535B">
        <w:rPr>
          <w:rFonts w:ascii="Times New Roman" w:hAnsi="Times New Roman" w:cs="Times New Roman"/>
          <w:lang w:val="en-GB"/>
        </w:rPr>
        <w:t>introduced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rPr>
        <w:t>ὅ</w:t>
      </w:r>
      <w:r w:rsidRPr="008E535B">
        <w:rPr>
          <w:rFonts w:ascii="Times New Roman" w:hAnsi="Times New Roman" w:cs="Times New Roman"/>
          <w:lang w:val="el-GR"/>
        </w:rPr>
        <w:t>τι</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Vulgate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Old</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versions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Bible.</w:t>
      </w:r>
      <w:r w:rsidR="00BF77D2">
        <w:rPr>
          <w:rFonts w:ascii="Times New Roman" w:hAnsi="Times New Roman" w:cs="Times New Roman"/>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rPr>
        <w:t>ὅ</w:t>
      </w:r>
      <w:r w:rsidRPr="008E535B">
        <w:rPr>
          <w:rFonts w:ascii="Times New Roman" w:hAnsi="Times New Roman" w:cs="Times New Roman"/>
          <w:lang w:val="el-GR"/>
        </w:rPr>
        <w:t>τι</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primarily</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completive</w:t>
      </w:r>
      <w:r w:rsidR="00BF77D2">
        <w:rPr>
          <w:rFonts w:ascii="Times New Roman" w:hAnsi="Times New Roman" w:cs="Times New Roman"/>
          <w:lang w:val="en-GB"/>
        </w:rPr>
        <w:t xml:space="preserve"> </w:t>
      </w:r>
      <w:r w:rsidRPr="008E535B">
        <w:rPr>
          <w:rFonts w:ascii="Times New Roman" w:hAnsi="Times New Roman" w:cs="Times New Roman"/>
          <w:lang w:val="en-GB"/>
        </w:rPr>
        <w:t>complementizer</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occurs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causal</w:t>
      </w:r>
      <w:r w:rsidR="00BF77D2">
        <w:rPr>
          <w:rFonts w:ascii="Times New Roman" w:hAnsi="Times New Roman" w:cs="Times New Roman"/>
          <w:lang w:val="en-GB"/>
        </w:rPr>
        <w:t xml:space="preserve"> </w:t>
      </w:r>
      <w:r w:rsidRPr="008E535B">
        <w:rPr>
          <w:rFonts w:ascii="Times New Roman" w:hAnsi="Times New Roman" w:cs="Times New Roman"/>
          <w:lang w:val="en-GB"/>
        </w:rPr>
        <w:t>clauses,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cases</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easy</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distinguish</w:t>
      </w:r>
      <w:r w:rsidR="00BF77D2">
        <w:rPr>
          <w:rFonts w:ascii="Times New Roman" w:hAnsi="Times New Roman" w:cs="Times New Roman"/>
          <w:lang w:val="en-GB"/>
        </w:rPr>
        <w:t xml:space="preserve"> </w:t>
      </w:r>
      <w:r w:rsidRPr="008E535B">
        <w:rPr>
          <w:rFonts w:ascii="Times New Roman" w:hAnsi="Times New Roman" w:cs="Times New Roman"/>
          <w:lang w:val="en-GB"/>
        </w:rPr>
        <w:t>between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two</w:t>
      </w:r>
      <w:r w:rsidR="00BF77D2">
        <w:rPr>
          <w:rFonts w:ascii="Times New Roman" w:hAnsi="Times New Roman" w:cs="Times New Roman"/>
          <w:lang w:val="en-GB"/>
        </w:rPr>
        <w:t xml:space="preserve"> </w:t>
      </w:r>
      <w:r w:rsidRPr="008E535B">
        <w:rPr>
          <w:rFonts w:ascii="Times New Roman" w:hAnsi="Times New Roman" w:cs="Times New Roman"/>
          <w:lang w:val="en-GB"/>
        </w:rPr>
        <w:t>functions</w:t>
      </w:r>
      <w:r w:rsidR="00BF77D2">
        <w:rPr>
          <w:rFonts w:ascii="Times New Roman" w:hAnsi="Times New Roman" w:cs="Times New Roman"/>
          <w:lang w:val="en-GB"/>
        </w:rPr>
        <w:t xml:space="preserve"> </w:t>
      </w:r>
      <w:r w:rsidRPr="008E535B">
        <w:rPr>
          <w:rFonts w:ascii="Times New Roman" w:hAnsi="Times New Roman" w:cs="Times New Roman"/>
          <w:lang w:val="en-GB"/>
        </w:rPr>
        <w:t>(cf.</w:t>
      </w:r>
      <w:r w:rsidR="00BF77D2">
        <w:rPr>
          <w:rFonts w:ascii="Times New Roman" w:hAnsi="Times New Roman" w:cs="Times New Roman"/>
          <w:lang w:val="en-GB"/>
        </w:rPr>
        <w:t xml:space="preserve"> </w:t>
      </w:r>
      <w:r w:rsidRPr="008E535B">
        <w:rPr>
          <w:rFonts w:ascii="Times New Roman" w:hAnsi="Times New Roman" w:cs="Times New Roman"/>
          <w:lang w:val="en-GB"/>
        </w:rPr>
        <w:t>Rijksbaron</w:t>
      </w:r>
      <w:r w:rsidR="00BF77D2">
        <w:rPr>
          <w:rFonts w:ascii="Times New Roman" w:hAnsi="Times New Roman" w:cs="Times New Roman"/>
          <w:lang w:val="en-GB"/>
        </w:rPr>
        <w:t xml:space="preserve"> </w:t>
      </w:r>
      <w:r w:rsidRPr="008E535B">
        <w:rPr>
          <w:rFonts w:ascii="Times New Roman" w:hAnsi="Times New Roman" w:cs="Times New Roman"/>
          <w:lang w:val="en-GB"/>
        </w:rPr>
        <w:t>2002</w:t>
      </w:r>
      <w:r w:rsidR="00BF77D2">
        <w:rPr>
          <w:rFonts w:ascii="Times New Roman" w:hAnsi="Times New Roman" w:cs="Times New Roman"/>
          <w:lang w:val="en-GB"/>
        </w:rPr>
        <w:t xml:space="preserve"> </w:t>
      </w:r>
      <w:r w:rsidRPr="008E535B">
        <w:rPr>
          <w:rFonts w:ascii="Times New Roman" w:hAnsi="Times New Roman" w:cs="Times New Roman"/>
          <w:lang w:val="en-GB"/>
        </w:rPr>
        <w:t>[1984]:</w:t>
      </w:r>
      <w:r w:rsidR="00BF77D2">
        <w:rPr>
          <w:rFonts w:ascii="Times New Roman" w:hAnsi="Times New Roman" w:cs="Times New Roman"/>
          <w:lang w:val="en-GB"/>
        </w:rPr>
        <w:t xml:space="preserve"> </w:t>
      </w:r>
      <w:r w:rsidRPr="008E535B">
        <w:rPr>
          <w:rFonts w:ascii="Times New Roman" w:hAnsi="Times New Roman" w:cs="Times New Roman"/>
          <w:lang w:val="en-GB"/>
        </w:rPr>
        <w:t>85,</w:t>
      </w:r>
      <w:r w:rsidR="00BF77D2">
        <w:rPr>
          <w:rFonts w:ascii="Times New Roman" w:hAnsi="Times New Roman" w:cs="Times New Roman"/>
          <w:lang w:val="en-GB"/>
        </w:rPr>
        <w:t xml:space="preserve"> </w:t>
      </w:r>
      <w:r w:rsidRPr="008E535B">
        <w:rPr>
          <w:rFonts w:ascii="Times New Roman" w:hAnsi="Times New Roman" w:cs="Times New Roman"/>
          <w:lang w:val="en-GB"/>
        </w:rPr>
        <w:t>fn.</w:t>
      </w:r>
      <w:r w:rsidR="00BF77D2">
        <w:rPr>
          <w:rFonts w:ascii="Times New Roman" w:hAnsi="Times New Roman" w:cs="Times New Roman"/>
          <w:lang w:val="en-GB"/>
        </w:rPr>
        <w:t xml:space="preserve"> </w:t>
      </w:r>
      <w:r w:rsidRPr="008E535B">
        <w:rPr>
          <w:rFonts w:ascii="Times New Roman" w:hAnsi="Times New Roman" w:cs="Times New Roman"/>
          <w:lang w:val="en-GB"/>
        </w:rPr>
        <w:t>2).</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Vulgate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manuscripts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Old</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Bible</w:t>
      </w:r>
      <w:r w:rsidR="00BF77D2">
        <w:rPr>
          <w:rFonts w:ascii="Times New Roman" w:hAnsi="Times New Roman" w:cs="Times New Roman"/>
          <w:lang w:val="en-GB"/>
        </w:rPr>
        <w:t xml:space="preserve"> </w:t>
      </w:r>
      <w:r w:rsidRPr="008E535B">
        <w:rPr>
          <w:rFonts w:ascii="Times New Roman" w:hAnsi="Times New Roman" w:cs="Times New Roman"/>
        </w:rPr>
        <w:t>ὅτι</w:t>
      </w:r>
      <w:r w:rsidRPr="008E535B">
        <w:rPr>
          <w:rFonts w:ascii="Times New Roman" w:hAnsi="Times New Roman" w:cs="Times New Roman"/>
          <w:lang w:val="en-GB"/>
        </w:rPr>
        <w:t>-clauses</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mainly</w:t>
      </w:r>
      <w:r w:rsidR="00BF77D2">
        <w:rPr>
          <w:rFonts w:ascii="Times New Roman" w:hAnsi="Times New Roman" w:cs="Times New Roman"/>
          <w:lang w:val="en-GB"/>
        </w:rPr>
        <w:t xml:space="preserve"> </w:t>
      </w:r>
      <w:r w:rsidRPr="008E535B">
        <w:rPr>
          <w:rFonts w:ascii="Times New Roman" w:hAnsi="Times New Roman" w:cs="Times New Roman"/>
          <w:lang w:val="en-GB"/>
        </w:rPr>
        <w:t>translated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i/>
          <w:iCs/>
          <w:lang w:val="en-GB"/>
        </w:rPr>
        <w:t>quod</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quia</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quoniam</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All</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them</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known</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causal</w:t>
      </w:r>
      <w:r w:rsidR="00BF77D2">
        <w:rPr>
          <w:rFonts w:ascii="Times New Roman" w:hAnsi="Times New Roman" w:cs="Times New Roman"/>
          <w:lang w:val="en-GB"/>
        </w:rPr>
        <w:t xml:space="preserve"> </w:t>
      </w:r>
      <w:r w:rsidRPr="008E535B">
        <w:rPr>
          <w:rFonts w:ascii="Times New Roman" w:hAnsi="Times New Roman" w:cs="Times New Roman"/>
          <w:lang w:val="en-GB"/>
        </w:rPr>
        <w:t>complementizers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Classical</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develop</w:t>
      </w:r>
      <w:r w:rsidR="00BF77D2">
        <w:rPr>
          <w:rFonts w:ascii="Times New Roman" w:hAnsi="Times New Roman" w:cs="Times New Roman"/>
          <w:lang w:val="en-GB"/>
        </w:rPr>
        <w:t xml:space="preserve"> </w:t>
      </w:r>
      <w:r w:rsidRPr="008E535B">
        <w:rPr>
          <w:rFonts w:ascii="Times New Roman" w:hAnsi="Times New Roman" w:cs="Times New Roman"/>
          <w:lang w:val="en-GB"/>
        </w:rPr>
        <w:t>completive</w:t>
      </w:r>
      <w:r w:rsidR="00BF77D2">
        <w:rPr>
          <w:rFonts w:ascii="Times New Roman" w:hAnsi="Times New Roman" w:cs="Times New Roman"/>
          <w:lang w:val="en-GB"/>
        </w:rPr>
        <w:t xml:space="preserve"> </w:t>
      </w:r>
      <w:r w:rsidRPr="008E535B">
        <w:rPr>
          <w:rFonts w:ascii="Times New Roman" w:hAnsi="Times New Roman" w:cs="Times New Roman"/>
          <w:lang w:val="en-GB"/>
        </w:rPr>
        <w:t>values</w:t>
      </w:r>
      <w:r w:rsidR="00BF77D2">
        <w:rPr>
          <w:rFonts w:ascii="Times New Roman" w:hAnsi="Times New Roman" w:cs="Times New Roman"/>
          <w:lang w:val="en-GB"/>
        </w:rPr>
        <w:t xml:space="preserve"> </w:t>
      </w:r>
      <w:r w:rsidRPr="008E535B">
        <w:rPr>
          <w:rFonts w:ascii="Times New Roman" w:hAnsi="Times New Roman" w:cs="Times New Roman"/>
          <w:lang w:val="en-GB"/>
        </w:rPr>
        <w:t>(cf.</w:t>
      </w:r>
      <w:r w:rsidR="00BF77D2">
        <w:rPr>
          <w:rFonts w:ascii="Times New Roman" w:hAnsi="Times New Roman" w:cs="Times New Roman"/>
          <w:lang w:val="en-GB"/>
        </w:rPr>
        <w:t xml:space="preserve"> </w:t>
      </w:r>
      <w:r w:rsidRPr="008E535B">
        <w:rPr>
          <w:rFonts w:ascii="Times New Roman" w:hAnsi="Times New Roman" w:cs="Times New Roman"/>
          <w:lang w:val="en-GB"/>
        </w:rPr>
        <w:t>Hofmann</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Szantyr</w:t>
      </w:r>
      <w:r w:rsidR="00BF77D2">
        <w:rPr>
          <w:rFonts w:ascii="Times New Roman" w:hAnsi="Times New Roman" w:cs="Times New Roman"/>
          <w:lang w:val="en-GB"/>
        </w:rPr>
        <w:t xml:space="preserve"> </w:t>
      </w:r>
      <w:r w:rsidRPr="008E535B">
        <w:rPr>
          <w:rFonts w:ascii="Times New Roman" w:hAnsi="Times New Roman" w:cs="Times New Roman"/>
          <w:lang w:val="en-GB"/>
        </w:rPr>
        <w:t>1965:</w:t>
      </w:r>
      <w:r w:rsidR="00BF77D2">
        <w:rPr>
          <w:rFonts w:ascii="Times New Roman" w:hAnsi="Times New Roman" w:cs="Times New Roman"/>
          <w:lang w:val="en-GB"/>
        </w:rPr>
        <w:t xml:space="preserve"> </w:t>
      </w:r>
      <w:r w:rsidRPr="008E535B">
        <w:rPr>
          <w:rFonts w:ascii="Times New Roman" w:hAnsi="Times New Roman" w:cs="Times New Roman"/>
          <w:lang w:val="en-GB"/>
        </w:rPr>
        <w:t>572ff.</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iCs/>
          <w:lang w:val="en-GB"/>
        </w:rPr>
        <w:t>quod</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584ff.</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iCs/>
          <w:lang w:val="en-GB"/>
        </w:rPr>
        <w:t>quia</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626ff.</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iCs/>
          <w:lang w:val="en-GB"/>
        </w:rPr>
        <w:t>quoniam</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Serbat</w:t>
      </w:r>
      <w:r w:rsidR="00BF77D2">
        <w:rPr>
          <w:rFonts w:ascii="Times New Roman" w:hAnsi="Times New Roman" w:cs="Times New Roman"/>
          <w:lang w:val="en-GB"/>
        </w:rPr>
        <w:t xml:space="preserve"> </w:t>
      </w:r>
      <w:r w:rsidRPr="008E535B">
        <w:rPr>
          <w:rFonts w:ascii="Times New Roman" w:hAnsi="Times New Roman" w:cs="Times New Roman"/>
          <w:lang w:val="en-GB"/>
        </w:rPr>
        <w:t>2003:</w:t>
      </w:r>
      <w:r w:rsidR="00BF77D2">
        <w:rPr>
          <w:rFonts w:ascii="Times New Roman" w:hAnsi="Times New Roman" w:cs="Times New Roman"/>
          <w:lang w:val="en-GB"/>
        </w:rPr>
        <w:t xml:space="preserve"> </w:t>
      </w:r>
      <w:r w:rsidRPr="008E535B">
        <w:rPr>
          <w:rFonts w:ascii="Times New Roman" w:hAnsi="Times New Roman" w:cs="Times New Roman"/>
          <w:lang w:val="en-GB"/>
        </w:rPr>
        <w:t>734ff.;</w:t>
      </w:r>
      <w:r w:rsidR="00BF77D2">
        <w:rPr>
          <w:rFonts w:ascii="Times New Roman" w:hAnsi="Times New Roman" w:cs="Times New Roman"/>
          <w:lang w:val="en-GB"/>
        </w:rPr>
        <w:t xml:space="preserve"> </w:t>
      </w:r>
      <w:r w:rsidRPr="008E535B">
        <w:rPr>
          <w:rFonts w:ascii="Times New Roman" w:hAnsi="Times New Roman" w:cs="Times New Roman"/>
          <w:lang w:val="en-GB"/>
        </w:rPr>
        <w:t>Taylor</w:t>
      </w:r>
      <w:r w:rsidR="00BF77D2">
        <w:rPr>
          <w:rFonts w:ascii="Times New Roman" w:hAnsi="Times New Roman" w:cs="Times New Roman"/>
          <w:lang w:val="en-GB"/>
        </w:rPr>
        <w:t xml:space="preserve"> </w:t>
      </w:r>
      <w:r w:rsidRPr="008E535B">
        <w:rPr>
          <w:rFonts w:ascii="Times New Roman" w:hAnsi="Times New Roman" w:cs="Times New Roman"/>
          <w:lang w:val="en-GB"/>
        </w:rPr>
        <w:t>1951:</w:t>
      </w:r>
      <w:r w:rsidR="00BF77D2">
        <w:rPr>
          <w:rFonts w:ascii="Times New Roman" w:hAnsi="Times New Roman" w:cs="Times New Roman"/>
          <w:lang w:val="en-GB"/>
        </w:rPr>
        <w:t xml:space="preserve"> </w:t>
      </w:r>
      <w:r w:rsidRPr="008E535B">
        <w:rPr>
          <w:rFonts w:ascii="Times New Roman" w:hAnsi="Times New Roman" w:cs="Times New Roman"/>
          <w:lang w:val="en-GB"/>
        </w:rPr>
        <w:t>227-249;</w:t>
      </w:r>
      <w:r w:rsidR="00BF77D2">
        <w:rPr>
          <w:rFonts w:ascii="Times New Roman" w:hAnsi="Times New Roman" w:cs="Times New Roman"/>
          <w:lang w:val="en-GB"/>
        </w:rPr>
        <w:t xml:space="preserve"> </w:t>
      </w:r>
      <w:r w:rsidRPr="008E535B">
        <w:rPr>
          <w:rFonts w:ascii="Times New Roman" w:hAnsi="Times New Roman" w:cs="Times New Roman"/>
          <w:lang w:val="en-GB"/>
        </w:rPr>
        <w:t>Woolsey</w:t>
      </w:r>
      <w:r w:rsidR="00BF77D2">
        <w:rPr>
          <w:rFonts w:ascii="Times New Roman" w:hAnsi="Times New Roman" w:cs="Times New Roman"/>
          <w:lang w:val="en-GB"/>
        </w:rPr>
        <w:t xml:space="preserve"> </w:t>
      </w:r>
      <w:r w:rsidRPr="008E535B">
        <w:rPr>
          <w:rFonts w:ascii="Times New Roman" w:hAnsi="Times New Roman" w:cs="Times New Roman"/>
          <w:lang w:val="en-GB"/>
        </w:rPr>
        <w:t>1953:</w:t>
      </w:r>
      <w:r w:rsidR="00BF77D2">
        <w:rPr>
          <w:rFonts w:ascii="Times New Roman" w:hAnsi="Times New Roman" w:cs="Times New Roman"/>
          <w:lang w:val="en-GB"/>
        </w:rPr>
        <w:t xml:space="preserve"> </w:t>
      </w:r>
      <w:r w:rsidRPr="008E535B">
        <w:rPr>
          <w:rFonts w:ascii="Times New Roman" w:hAnsi="Times New Roman" w:cs="Times New Roman"/>
          <w:lang w:val="en-GB"/>
        </w:rPr>
        <w:t>52-69;</w:t>
      </w:r>
      <w:r w:rsidR="00BF77D2">
        <w:rPr>
          <w:rFonts w:ascii="Times New Roman" w:hAnsi="Times New Roman" w:cs="Times New Roman"/>
          <w:lang w:val="en-GB"/>
        </w:rPr>
        <w:t xml:space="preserve"> </w:t>
      </w:r>
      <w:r w:rsidRPr="008E535B">
        <w:rPr>
          <w:rFonts w:ascii="Times New Roman" w:hAnsi="Times New Roman" w:cs="Times New Roman"/>
          <w:lang w:val="en-GB"/>
        </w:rPr>
        <w:t>Baños</w:t>
      </w:r>
      <w:r w:rsidR="00BF77D2">
        <w:rPr>
          <w:rFonts w:ascii="Times New Roman" w:hAnsi="Times New Roman" w:cs="Times New Roman"/>
          <w:lang w:val="en-GB"/>
        </w:rPr>
        <w:t xml:space="preserve"> </w:t>
      </w:r>
      <w:r w:rsidRPr="008E535B">
        <w:rPr>
          <w:rFonts w:ascii="Times New Roman" w:hAnsi="Times New Roman" w:cs="Times New Roman"/>
          <w:lang w:val="en-GB"/>
        </w:rPr>
        <w:t>Baños</w:t>
      </w:r>
      <w:r w:rsidR="00BF77D2">
        <w:rPr>
          <w:rFonts w:ascii="Times New Roman" w:hAnsi="Times New Roman" w:cs="Times New Roman"/>
          <w:lang w:val="en-GB"/>
        </w:rPr>
        <w:t xml:space="preserve"> </w:t>
      </w:r>
      <w:r w:rsidRPr="008E535B">
        <w:rPr>
          <w:rFonts w:ascii="Times New Roman" w:hAnsi="Times New Roman" w:cs="Times New Roman"/>
          <w:lang w:val="en-GB"/>
        </w:rPr>
        <w:t>1991:</w:t>
      </w:r>
      <w:r w:rsidR="00BF77D2">
        <w:rPr>
          <w:rFonts w:ascii="Times New Roman" w:hAnsi="Times New Roman" w:cs="Times New Roman"/>
          <w:lang w:val="en-GB"/>
        </w:rPr>
        <w:t xml:space="preserve"> </w:t>
      </w:r>
      <w:r w:rsidRPr="008E535B">
        <w:rPr>
          <w:rFonts w:ascii="Times New Roman" w:hAnsi="Times New Roman" w:cs="Times New Roman"/>
          <w:lang w:val="en-GB"/>
        </w:rPr>
        <w:t>79-108).</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choice</w:t>
      </w:r>
      <w:r w:rsidR="00BF77D2">
        <w:rPr>
          <w:rFonts w:ascii="Times New Roman" w:hAnsi="Times New Roman" w:cs="Times New Roman"/>
          <w:lang w:val="en-GB"/>
        </w:rPr>
        <w:t xml:space="preserve"> </w:t>
      </w:r>
      <w:r w:rsidRPr="008E535B">
        <w:rPr>
          <w:rFonts w:ascii="Times New Roman" w:hAnsi="Times New Roman" w:cs="Times New Roman"/>
          <w:lang w:val="en-GB"/>
        </w:rPr>
        <w:t>among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three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complementizers</w:t>
      </w:r>
      <w:r w:rsidR="00BF77D2">
        <w:rPr>
          <w:rFonts w:ascii="Times New Roman" w:hAnsi="Times New Roman" w:cs="Times New Roman"/>
          <w:lang w:val="en-GB"/>
        </w:rPr>
        <w:t xml:space="preserve"> </w:t>
      </w:r>
      <w:r w:rsidRPr="008E535B">
        <w:rPr>
          <w:rFonts w:ascii="Times New Roman" w:hAnsi="Times New Roman" w:cs="Times New Roman"/>
          <w:lang w:val="en-GB"/>
        </w:rPr>
        <w:t>seems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due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chance,</w:t>
      </w:r>
      <w:r w:rsidR="00BF77D2">
        <w:rPr>
          <w:rFonts w:ascii="Times New Roman" w:hAnsi="Times New Roman" w:cs="Times New Roman"/>
          <w:lang w:val="en-GB"/>
        </w:rPr>
        <w:t xml:space="preserve"> </w:t>
      </w:r>
      <w:r w:rsidRPr="008E535B">
        <w:rPr>
          <w:rFonts w:ascii="Times New Roman" w:hAnsi="Times New Roman" w:cs="Times New Roman"/>
          <w:lang w:val="en-GB"/>
        </w:rPr>
        <w:t>according</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Serbat</w:t>
      </w:r>
      <w:r w:rsidR="00BF77D2">
        <w:rPr>
          <w:rFonts w:ascii="Times New Roman" w:hAnsi="Times New Roman" w:cs="Times New Roman"/>
          <w:lang w:val="en-GB"/>
        </w:rPr>
        <w:t xml:space="preserve"> </w:t>
      </w:r>
      <w:r w:rsidRPr="008E535B">
        <w:rPr>
          <w:rFonts w:ascii="Times New Roman" w:hAnsi="Times New Roman" w:cs="Times New Roman"/>
          <w:lang w:val="en-GB"/>
        </w:rPr>
        <w:t>(2003:</w:t>
      </w:r>
      <w:r w:rsidR="00BF77D2">
        <w:rPr>
          <w:rFonts w:ascii="Times New Roman" w:hAnsi="Times New Roman" w:cs="Times New Roman"/>
          <w:lang w:val="en-GB"/>
        </w:rPr>
        <w:t xml:space="preserve"> </w:t>
      </w:r>
      <w:r w:rsidRPr="008E535B">
        <w:rPr>
          <w:rFonts w:ascii="Times New Roman" w:hAnsi="Times New Roman" w:cs="Times New Roman"/>
          <w:lang w:val="en-GB"/>
        </w:rPr>
        <w:t>649).</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aim</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study</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show</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choice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one</w:t>
      </w:r>
      <w:r w:rsidR="00BF77D2">
        <w:rPr>
          <w:rFonts w:ascii="Times New Roman" w:hAnsi="Times New Roman" w:cs="Times New Roman"/>
          <w:lang w:val="en-GB"/>
        </w:rPr>
        <w:t xml:space="preserve"> </w:t>
      </w:r>
      <w:r w:rsidRPr="008E535B">
        <w:rPr>
          <w:rFonts w:ascii="Times New Roman" w:hAnsi="Times New Roman" w:cs="Times New Roman"/>
          <w:lang w:val="en-GB"/>
        </w:rPr>
        <w:t>complementizer</w:t>
      </w:r>
      <w:r w:rsidR="00BF77D2">
        <w:rPr>
          <w:rFonts w:ascii="Times New Roman" w:hAnsi="Times New Roman" w:cs="Times New Roman"/>
          <w:lang w:val="en-GB"/>
        </w:rPr>
        <w:t xml:space="preserve"> </w:t>
      </w:r>
      <w:r w:rsidRPr="008E535B">
        <w:rPr>
          <w:rFonts w:ascii="Times New Roman" w:hAnsi="Times New Roman" w:cs="Times New Roman"/>
          <w:lang w:val="en-GB"/>
        </w:rPr>
        <w:t>instead</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another</w:t>
      </w:r>
      <w:r w:rsidR="00BF77D2">
        <w:rPr>
          <w:rFonts w:ascii="Times New Roman" w:hAnsi="Times New Roman" w:cs="Times New Roman"/>
          <w:lang w:val="en-GB"/>
        </w:rPr>
        <w:t xml:space="preserve"> </w:t>
      </w:r>
      <w:r w:rsidRPr="008E535B">
        <w:rPr>
          <w:rFonts w:ascii="Times New Roman" w:hAnsi="Times New Roman" w:cs="Times New Roman"/>
          <w:lang w:val="en-GB"/>
        </w:rPr>
        <w:t>correlates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semantic</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syntactic</w:t>
      </w:r>
      <w:r w:rsidR="00BF77D2">
        <w:rPr>
          <w:rFonts w:ascii="Times New Roman" w:hAnsi="Times New Roman" w:cs="Times New Roman"/>
          <w:lang w:val="en-GB"/>
        </w:rPr>
        <w:t xml:space="preserve"> </w:t>
      </w:r>
      <w:r w:rsidRPr="008E535B">
        <w:rPr>
          <w:rFonts w:ascii="Times New Roman" w:hAnsi="Times New Roman" w:cs="Times New Roman"/>
          <w:lang w:val="en-GB"/>
        </w:rPr>
        <w:t>differences</w:t>
      </w:r>
      <w:r w:rsidR="00BF77D2">
        <w:rPr>
          <w:rFonts w:ascii="Times New Roman" w:hAnsi="Times New Roman" w:cs="Times New Roman"/>
          <w:lang w:val="en-GB"/>
        </w:rPr>
        <w:t xml:space="preserve"> </w:t>
      </w:r>
      <w:r w:rsidRPr="008E535B">
        <w:rPr>
          <w:rFonts w:ascii="Times New Roman" w:hAnsi="Times New Roman" w:cs="Times New Roman"/>
          <w:lang w:val="en-GB"/>
        </w:rPr>
        <w:t>concerning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semantic</w:t>
      </w:r>
      <w:r w:rsidR="00BF77D2">
        <w:rPr>
          <w:rFonts w:ascii="Times New Roman" w:hAnsi="Times New Roman" w:cs="Times New Roman"/>
          <w:lang w:val="en-GB"/>
        </w:rPr>
        <w:t xml:space="preserve"> </w:t>
      </w:r>
      <w:r w:rsidRPr="008E535B">
        <w:rPr>
          <w:rFonts w:ascii="Times New Roman" w:hAnsi="Times New Roman" w:cs="Times New Roman"/>
          <w:lang w:val="en-GB"/>
        </w:rPr>
        <w:t>class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main</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modal</w:t>
      </w:r>
      <w:r w:rsidR="00BF77D2">
        <w:rPr>
          <w:rFonts w:ascii="Times New Roman" w:hAnsi="Times New Roman" w:cs="Times New Roman"/>
          <w:lang w:val="en-GB"/>
        </w:rPr>
        <w:t xml:space="preserve"> </w:t>
      </w:r>
      <w:r w:rsidRPr="008E535B">
        <w:rPr>
          <w:rFonts w:ascii="Times New Roman" w:hAnsi="Times New Roman" w:cs="Times New Roman"/>
          <w:lang w:val="en-GB"/>
        </w:rPr>
        <w:t>values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subordinate</w:t>
      </w:r>
      <w:r w:rsidR="00BF77D2">
        <w:rPr>
          <w:rFonts w:ascii="Times New Roman" w:hAnsi="Times New Roman" w:cs="Times New Roman"/>
          <w:lang w:val="en-GB"/>
        </w:rPr>
        <w:t xml:space="preserve"> </w:t>
      </w:r>
      <w:r w:rsidRPr="008E535B">
        <w:rPr>
          <w:rFonts w:ascii="Times New Roman" w:hAnsi="Times New Roman" w:cs="Times New Roman"/>
          <w:lang w:val="en-GB"/>
        </w:rPr>
        <w:t>clause.</w:t>
      </w:r>
      <w:r w:rsidR="00BF77D2">
        <w:rPr>
          <w:rFonts w:ascii="Times New Roman" w:hAnsi="Times New Roman" w:cs="Times New Roman"/>
          <w:lang w:val="en-GB"/>
        </w:rPr>
        <w:t xml:space="preserve"> </w:t>
      </w:r>
    </w:p>
    <w:p w14:paraId="7AE3FC1A" w14:textId="2B76AAD3" w:rsidR="000D70E9" w:rsidRPr="008E535B" w:rsidRDefault="000D70E9" w:rsidP="000D70E9">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study</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corpus-based</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provides</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lang w:val="en-GB"/>
        </w:rPr>
        <w:t>quantitative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qualitative</w:t>
      </w:r>
      <w:r w:rsidR="00BF77D2">
        <w:rPr>
          <w:rFonts w:ascii="Times New Roman" w:hAnsi="Times New Roman" w:cs="Times New Roman"/>
          <w:lang w:val="en-GB"/>
        </w:rPr>
        <w:t xml:space="preserve"> </w:t>
      </w:r>
      <w:r w:rsidRPr="008E535B">
        <w:rPr>
          <w:rFonts w:ascii="Times New Roman" w:hAnsi="Times New Roman" w:cs="Times New Roman"/>
          <w:lang w:val="en-GB"/>
        </w:rPr>
        <w:t>analysis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data</w:t>
      </w:r>
      <w:r w:rsidR="00BF77D2">
        <w:rPr>
          <w:rFonts w:ascii="Times New Roman" w:hAnsi="Times New Roman" w:cs="Times New Roman"/>
          <w:lang w:val="en-GB"/>
        </w:rPr>
        <w:t xml:space="preserve"> </w:t>
      </w:r>
      <w:r w:rsidRPr="008E535B">
        <w:rPr>
          <w:rFonts w:ascii="Times New Roman" w:hAnsi="Times New Roman" w:cs="Times New Roman"/>
          <w:lang w:val="en-GB"/>
        </w:rPr>
        <w:t>(cf.</w:t>
      </w:r>
      <w:r w:rsidR="00BF77D2">
        <w:rPr>
          <w:rFonts w:ascii="Times New Roman" w:hAnsi="Times New Roman" w:cs="Times New Roman"/>
          <w:lang w:val="en-GB"/>
        </w:rPr>
        <w:t xml:space="preserve"> </w:t>
      </w:r>
      <w:r w:rsidRPr="008E535B">
        <w:rPr>
          <w:rFonts w:ascii="Times New Roman" w:hAnsi="Times New Roman" w:cs="Times New Roman"/>
          <w:lang w:val="en-GB"/>
        </w:rPr>
        <w:t>Bejarano</w:t>
      </w:r>
      <w:r w:rsidR="00BF77D2">
        <w:rPr>
          <w:rFonts w:ascii="Times New Roman" w:hAnsi="Times New Roman" w:cs="Times New Roman"/>
          <w:lang w:val="en-GB"/>
        </w:rPr>
        <w:t xml:space="preserve"> </w:t>
      </w:r>
      <w:r w:rsidRPr="008E535B">
        <w:rPr>
          <w:rFonts w:ascii="Times New Roman" w:hAnsi="Times New Roman" w:cs="Times New Roman"/>
          <w:lang w:val="en-GB"/>
        </w:rPr>
        <w:t>1975:</w:t>
      </w:r>
      <w:r w:rsidR="00BF77D2">
        <w:rPr>
          <w:rFonts w:ascii="Times New Roman" w:hAnsi="Times New Roman" w:cs="Times New Roman"/>
          <w:lang w:val="en-GB"/>
        </w:rPr>
        <w:t xml:space="preserve"> </w:t>
      </w:r>
      <w:r w:rsidRPr="008E535B">
        <w:rPr>
          <w:rFonts w:ascii="Times New Roman" w:hAnsi="Times New Roman" w:cs="Times New Roman"/>
          <w:lang w:val="en-GB"/>
        </w:rPr>
        <w:t>89-90</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quantitative</w:t>
      </w:r>
      <w:r w:rsidR="00BF77D2">
        <w:rPr>
          <w:rFonts w:ascii="Times New Roman" w:hAnsi="Times New Roman" w:cs="Times New Roman"/>
          <w:lang w:val="en-GB"/>
        </w:rPr>
        <w:t xml:space="preserve"> </w:t>
      </w:r>
      <w:r w:rsidRPr="008E535B">
        <w:rPr>
          <w:rFonts w:ascii="Times New Roman" w:hAnsi="Times New Roman" w:cs="Times New Roman"/>
          <w:lang w:val="en-GB"/>
        </w:rPr>
        <w:t>data).</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takes</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account</w:t>
      </w:r>
      <w:r w:rsidR="00BF77D2">
        <w:rPr>
          <w:rFonts w:ascii="Times New Roman" w:hAnsi="Times New Roman" w:cs="Times New Roman"/>
          <w:lang w:val="en-GB"/>
        </w:rPr>
        <w:t xml:space="preserve"> </w:t>
      </w:r>
      <w:r w:rsidRPr="008E535B">
        <w:rPr>
          <w:rFonts w:ascii="Times New Roman" w:hAnsi="Times New Roman" w:cs="Times New Roman"/>
          <w:lang w:val="en-GB"/>
        </w:rPr>
        <w:t>all</w:t>
      </w:r>
      <w:r w:rsidR="00BF77D2">
        <w:rPr>
          <w:rFonts w:ascii="Times New Roman" w:hAnsi="Times New Roman" w:cs="Times New Roman"/>
          <w:lang w:val="en-GB"/>
        </w:rPr>
        <w:t xml:space="preserve"> </w:t>
      </w:r>
      <w:r w:rsidRPr="008E535B">
        <w:rPr>
          <w:rFonts w:ascii="Times New Roman" w:hAnsi="Times New Roman" w:cs="Times New Roman"/>
          <w:lang w:val="en-GB"/>
        </w:rPr>
        <w:t>occurrences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rPr>
        <w:t>ὅ</w:t>
      </w:r>
      <w:r w:rsidRPr="008E535B">
        <w:rPr>
          <w:rFonts w:ascii="Times New Roman" w:hAnsi="Times New Roman" w:cs="Times New Roman"/>
          <w:lang w:val="el-GR"/>
        </w:rPr>
        <w:t>τι</w:t>
      </w:r>
      <w:r w:rsidRPr="008E535B">
        <w:rPr>
          <w:rFonts w:ascii="Times New Roman" w:hAnsi="Times New Roman" w:cs="Times New Roman"/>
          <w:lang w:val="en-GB"/>
        </w:rPr>
        <w:t>-clauses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lang w:val="en-GB"/>
        </w:rPr>
        <w:t>Gospels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their</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translations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Vulgate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manuscripts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Old</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Bible</w:t>
      </w:r>
      <w:r w:rsidR="00BF77D2">
        <w:rPr>
          <w:rFonts w:ascii="Times New Roman" w:hAnsi="Times New Roman" w:cs="Times New Roman"/>
          <w:lang w:val="en-GB"/>
        </w:rPr>
        <w:t xml:space="preserve"> </w:t>
      </w:r>
      <w:r w:rsidRPr="008E535B">
        <w:rPr>
          <w:rFonts w:ascii="Times New Roman" w:hAnsi="Times New Roman" w:cs="Times New Roman"/>
          <w:lang w:val="en-GB"/>
        </w:rPr>
        <w:t>(Jülicher,</w:t>
      </w:r>
      <w:r w:rsidR="00BF77D2">
        <w:rPr>
          <w:rFonts w:ascii="Times New Roman" w:hAnsi="Times New Roman" w:cs="Times New Roman"/>
          <w:lang w:val="en-GB"/>
        </w:rPr>
        <w:t xml:space="preserve"> </w:t>
      </w:r>
      <w:r w:rsidRPr="008E535B">
        <w:rPr>
          <w:rFonts w:ascii="Times New Roman" w:hAnsi="Times New Roman" w:cs="Times New Roman"/>
          <w:lang w:val="en-GB"/>
        </w:rPr>
        <w:t>Matzkow,</w:t>
      </w:r>
      <w:r w:rsidR="00BF77D2">
        <w:rPr>
          <w:rFonts w:ascii="Times New Roman" w:hAnsi="Times New Roman" w:cs="Times New Roman"/>
          <w:lang w:val="en-GB"/>
        </w:rPr>
        <w:t xml:space="preserve"> </w:t>
      </w:r>
      <w:r w:rsidRPr="008E535B">
        <w:rPr>
          <w:rFonts w:ascii="Times New Roman" w:hAnsi="Times New Roman" w:cs="Times New Roman"/>
          <w:lang w:val="en-GB"/>
        </w:rPr>
        <w:t>Aland</w:t>
      </w:r>
      <w:r w:rsidR="00BF77D2">
        <w:rPr>
          <w:rFonts w:ascii="Times New Roman" w:hAnsi="Times New Roman" w:cs="Times New Roman"/>
          <w:lang w:val="en-GB"/>
        </w:rPr>
        <w:t xml:space="preserve"> </w:t>
      </w:r>
      <w:r w:rsidRPr="008E535B">
        <w:rPr>
          <w:rFonts w:ascii="Times New Roman" w:hAnsi="Times New Roman" w:cs="Times New Roman"/>
          <w:lang w:val="en-GB"/>
        </w:rPr>
        <w:t>1972</w:t>
      </w:r>
      <w:r w:rsidR="00BF77D2">
        <w:rPr>
          <w:rFonts w:ascii="Times New Roman" w:hAnsi="Times New Roman" w:cs="Times New Roman"/>
          <w:lang w:val="en-GB"/>
        </w:rPr>
        <w:t xml:space="preserve"> </w:t>
      </w:r>
      <w:r w:rsidR="002D281A" w:rsidRPr="008E535B">
        <w:rPr>
          <w:rFonts w:ascii="Times New Roman" w:hAnsi="Times New Roman" w:cs="Times New Roman"/>
          <w:lang w:val="en-GB"/>
        </w:rPr>
        <w:t>[1938]</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pilot</w:t>
      </w:r>
      <w:r w:rsidR="00BF77D2">
        <w:rPr>
          <w:rFonts w:ascii="Times New Roman" w:hAnsi="Times New Roman" w:cs="Times New Roman"/>
          <w:lang w:val="en-GB"/>
        </w:rPr>
        <w:t xml:space="preserve"> </w:t>
      </w:r>
      <w:r w:rsidRPr="008E535B">
        <w:rPr>
          <w:rFonts w:ascii="Times New Roman" w:hAnsi="Times New Roman" w:cs="Times New Roman"/>
          <w:lang w:val="en-GB"/>
        </w:rPr>
        <w:t>investigation</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Gospel</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Mark</w:t>
      </w:r>
      <w:r w:rsidR="00BF77D2">
        <w:rPr>
          <w:rFonts w:ascii="Times New Roman" w:hAnsi="Times New Roman" w:cs="Times New Roman"/>
          <w:lang w:val="en-GB"/>
        </w:rPr>
        <w:t xml:space="preserve"> </w:t>
      </w:r>
      <w:r w:rsidRPr="008E535B">
        <w:rPr>
          <w:rFonts w:ascii="Times New Roman" w:hAnsi="Times New Roman" w:cs="Times New Roman"/>
          <w:lang w:val="en-GB"/>
        </w:rPr>
        <w:t>shows</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Vulgate</w:t>
      </w:r>
      <w:r w:rsidR="00BF77D2">
        <w:rPr>
          <w:rFonts w:ascii="Times New Roman" w:hAnsi="Times New Roman" w:cs="Times New Roman"/>
          <w:lang w:val="en-GB"/>
        </w:rPr>
        <w:t xml:space="preserve"> </w:t>
      </w:r>
      <w:r w:rsidRPr="008E535B">
        <w:rPr>
          <w:rFonts w:ascii="Times New Roman" w:hAnsi="Times New Roman" w:cs="Times New Roman"/>
          <w:i/>
          <w:iCs/>
          <w:lang w:val="en-GB"/>
        </w:rPr>
        <w:t>quod</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preferred</w:t>
      </w:r>
      <w:r w:rsidR="00BF77D2">
        <w:rPr>
          <w:rFonts w:ascii="Times New Roman" w:hAnsi="Times New Roman" w:cs="Times New Roman"/>
          <w:lang w:val="en-GB"/>
        </w:rPr>
        <w:t xml:space="preserve"> </w:t>
      </w:r>
      <w:r w:rsidRPr="008E535B">
        <w:rPr>
          <w:rFonts w:ascii="Times New Roman" w:hAnsi="Times New Roman" w:cs="Times New Roman"/>
          <w:lang w:val="en-GB"/>
        </w:rPr>
        <w:t>when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subordinate</w:t>
      </w:r>
      <w:r w:rsidR="00BF77D2">
        <w:rPr>
          <w:rFonts w:ascii="Times New Roman" w:hAnsi="Times New Roman" w:cs="Times New Roman"/>
          <w:lang w:val="en-GB"/>
        </w:rPr>
        <w:t xml:space="preserve"> </w:t>
      </w:r>
      <w:r w:rsidRPr="008E535B">
        <w:rPr>
          <w:rFonts w:ascii="Times New Roman" w:hAnsi="Times New Roman" w:cs="Times New Roman"/>
          <w:lang w:val="en-GB"/>
        </w:rPr>
        <w:t>clause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subjunctive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main</w:t>
      </w:r>
      <w:r w:rsidR="00BF77D2">
        <w:rPr>
          <w:rFonts w:ascii="Times New Roman" w:hAnsi="Times New Roman" w:cs="Times New Roman"/>
          <w:lang w:val="en-GB"/>
        </w:rPr>
        <w:t xml:space="preserve"> </w:t>
      </w:r>
      <w:r w:rsidRPr="008E535B">
        <w:rPr>
          <w:rFonts w:ascii="Times New Roman" w:hAnsi="Times New Roman" w:cs="Times New Roman"/>
          <w:lang w:val="en-GB"/>
        </w:rPr>
        <w:t>clause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non-assertive</w:t>
      </w:r>
      <w:r w:rsidR="00BF77D2">
        <w:rPr>
          <w:rFonts w:ascii="Times New Roman" w:hAnsi="Times New Roman" w:cs="Times New Roman"/>
          <w:lang w:val="en-GB"/>
        </w:rPr>
        <w:t xml:space="preserve"> </w:t>
      </w:r>
      <w:r w:rsidRPr="008E535B">
        <w:rPr>
          <w:rFonts w:ascii="Times New Roman" w:hAnsi="Times New Roman" w:cs="Times New Roman"/>
          <w:lang w:val="en-GB"/>
        </w:rPr>
        <w:t>predicate,</w:t>
      </w:r>
      <w:r w:rsidR="00BF77D2">
        <w:rPr>
          <w:rFonts w:ascii="Times New Roman" w:hAnsi="Times New Roman" w:cs="Times New Roman"/>
          <w:lang w:val="en-GB"/>
        </w:rPr>
        <w:t xml:space="preserve"> </w:t>
      </w:r>
      <w:r w:rsidRPr="008E535B">
        <w:rPr>
          <w:rFonts w:ascii="Times New Roman" w:hAnsi="Times New Roman" w:cs="Times New Roman"/>
          <w:lang w:val="en-GB"/>
        </w:rPr>
        <w:t>whereas</w:t>
      </w:r>
      <w:r w:rsidR="00BF77D2">
        <w:rPr>
          <w:rFonts w:ascii="Times New Roman" w:hAnsi="Times New Roman" w:cs="Times New Roman"/>
          <w:lang w:val="en-GB"/>
        </w:rPr>
        <w:t xml:space="preserve"> </w:t>
      </w:r>
      <w:r w:rsidRPr="008E535B">
        <w:rPr>
          <w:rFonts w:ascii="Times New Roman" w:hAnsi="Times New Roman" w:cs="Times New Roman"/>
          <w:i/>
          <w:iCs/>
          <w:lang w:val="en-GB"/>
        </w:rPr>
        <w:t>quoniam</w:t>
      </w:r>
      <w:r w:rsidR="00BF77D2">
        <w:rPr>
          <w:rFonts w:ascii="Times New Roman" w:hAnsi="Times New Roman" w:cs="Times New Roman"/>
          <w:lang w:val="en-GB"/>
        </w:rPr>
        <w:t xml:space="preserve"> </w:t>
      </w:r>
      <w:r w:rsidRPr="008E535B">
        <w:rPr>
          <w:rFonts w:ascii="Times New Roman" w:hAnsi="Times New Roman" w:cs="Times New Roman"/>
          <w:lang w:val="en-GB"/>
        </w:rPr>
        <w:t>occurs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indicatives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assertive</w:t>
      </w:r>
      <w:r w:rsidR="00BF77D2">
        <w:rPr>
          <w:rFonts w:ascii="Times New Roman" w:hAnsi="Times New Roman" w:cs="Times New Roman"/>
          <w:lang w:val="en-GB"/>
        </w:rPr>
        <w:t xml:space="preserve"> </w:t>
      </w:r>
      <w:r w:rsidRPr="008E535B">
        <w:rPr>
          <w:rFonts w:ascii="Times New Roman" w:hAnsi="Times New Roman" w:cs="Times New Roman"/>
          <w:lang w:val="en-GB"/>
        </w:rPr>
        <w:t>predicates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iCs/>
          <w:lang w:val="en-GB"/>
        </w:rPr>
        <w:t>quia</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unmarked</w:t>
      </w:r>
      <w:r w:rsidR="00BF77D2">
        <w:rPr>
          <w:rFonts w:ascii="Times New Roman" w:hAnsi="Times New Roman" w:cs="Times New Roman"/>
          <w:lang w:val="en-GB"/>
        </w:rPr>
        <w:t xml:space="preserve"> </w:t>
      </w:r>
      <w:r w:rsidRPr="008E535B">
        <w:rPr>
          <w:rFonts w:ascii="Times New Roman" w:hAnsi="Times New Roman" w:cs="Times New Roman"/>
          <w:lang w:val="en-GB"/>
        </w:rPr>
        <w:t>choice,</w:t>
      </w:r>
      <w:r w:rsidR="00BF77D2">
        <w:rPr>
          <w:rFonts w:ascii="Times New Roman" w:hAnsi="Times New Roman" w:cs="Times New Roman"/>
          <w:lang w:val="en-GB"/>
        </w:rPr>
        <w:t xml:space="preserve"> </w:t>
      </w:r>
      <w:r w:rsidRPr="008E535B">
        <w:rPr>
          <w:rFonts w:ascii="Times New Roman" w:hAnsi="Times New Roman" w:cs="Times New Roman"/>
          <w:lang w:val="en-GB"/>
        </w:rPr>
        <w:t>since</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depends</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lang w:val="en-GB"/>
        </w:rPr>
        <w:t>assertive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non-assertive</w:t>
      </w:r>
      <w:r w:rsidR="00BF77D2">
        <w:rPr>
          <w:rFonts w:ascii="Times New Roman" w:hAnsi="Times New Roman" w:cs="Times New Roman"/>
          <w:lang w:val="en-GB"/>
        </w:rPr>
        <w:t xml:space="preserve"> </w:t>
      </w:r>
      <w:r w:rsidRPr="008E535B">
        <w:rPr>
          <w:rFonts w:ascii="Times New Roman" w:hAnsi="Times New Roman" w:cs="Times New Roman"/>
          <w:lang w:val="en-GB"/>
        </w:rPr>
        <w:t>predicates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takes</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lang w:val="en-GB"/>
        </w:rPr>
        <w:t>subjunctive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indicative</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Quantitative</w:t>
      </w:r>
      <w:r w:rsidR="00BF77D2">
        <w:rPr>
          <w:rFonts w:ascii="Times New Roman" w:hAnsi="Times New Roman" w:cs="Times New Roman"/>
          <w:lang w:val="en-GB"/>
        </w:rPr>
        <w:t xml:space="preserve"> </w:t>
      </w:r>
      <w:r w:rsidRPr="008E535B">
        <w:rPr>
          <w:rFonts w:ascii="Times New Roman" w:hAnsi="Times New Roman" w:cs="Times New Roman"/>
          <w:lang w:val="en-GB"/>
        </w:rPr>
        <w:t>data</w:t>
      </w:r>
      <w:r w:rsidR="00BF77D2">
        <w:rPr>
          <w:rFonts w:ascii="Times New Roman" w:hAnsi="Times New Roman" w:cs="Times New Roman"/>
          <w:lang w:val="en-GB"/>
        </w:rPr>
        <w:t xml:space="preserve"> </w:t>
      </w:r>
      <w:r w:rsidRPr="008E535B">
        <w:rPr>
          <w:rFonts w:ascii="Times New Roman" w:hAnsi="Times New Roman" w:cs="Times New Roman"/>
          <w:lang w:val="en-GB"/>
        </w:rPr>
        <w:t>confirms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unmarked</w:t>
      </w:r>
      <w:r w:rsidR="00BF77D2">
        <w:rPr>
          <w:rFonts w:ascii="Times New Roman" w:hAnsi="Times New Roman" w:cs="Times New Roman"/>
          <w:lang w:val="en-GB"/>
        </w:rPr>
        <w:t xml:space="preserve"> </w:t>
      </w:r>
      <w:r w:rsidRPr="008E535B">
        <w:rPr>
          <w:rFonts w:ascii="Times New Roman" w:hAnsi="Times New Roman" w:cs="Times New Roman"/>
          <w:lang w:val="en-GB"/>
        </w:rPr>
        <w:t>value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quia</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completive</w:t>
      </w:r>
      <w:r w:rsidR="00BF77D2">
        <w:rPr>
          <w:rFonts w:ascii="Times New Roman" w:hAnsi="Times New Roman" w:cs="Times New Roman"/>
          <w:lang w:val="en-GB"/>
        </w:rPr>
        <w:t xml:space="preserve"> </w:t>
      </w:r>
      <w:r w:rsidRPr="008E535B">
        <w:rPr>
          <w:rFonts w:ascii="Times New Roman" w:hAnsi="Times New Roman" w:cs="Times New Roman"/>
          <w:lang w:val="en-GB"/>
        </w:rPr>
        <w:t>complementizer</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49</w:t>
      </w:r>
      <w:r w:rsidR="00BF77D2">
        <w:rPr>
          <w:rFonts w:ascii="Times New Roman" w:hAnsi="Times New Roman" w:cs="Times New Roman"/>
          <w:lang w:val="en-GB"/>
        </w:rPr>
        <w:t xml:space="preserve"> </w:t>
      </w:r>
      <w:r w:rsidRPr="008E535B">
        <w:rPr>
          <w:rFonts w:ascii="Times New Roman" w:hAnsi="Times New Roman" w:cs="Times New Roman"/>
          <w:lang w:val="en-GB"/>
        </w:rPr>
        <w:t>occurrences</w:t>
      </w:r>
      <w:r w:rsidR="00BF77D2">
        <w:rPr>
          <w:rFonts w:ascii="Times New Roman" w:hAnsi="Times New Roman" w:cs="Times New Roman"/>
          <w:lang w:val="en-GB"/>
        </w:rPr>
        <w:t xml:space="preserve"> </w:t>
      </w:r>
      <w:r w:rsidRPr="008E535B">
        <w:rPr>
          <w:rFonts w:ascii="Times New Roman" w:hAnsi="Times New Roman" w:cs="Times New Roman"/>
          <w:lang w:val="en-GB"/>
        </w:rPr>
        <w:t>instead</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18</w:t>
      </w:r>
      <w:r w:rsidR="00BF77D2">
        <w:rPr>
          <w:rFonts w:ascii="Times New Roman" w:hAnsi="Times New Roman" w:cs="Times New Roman"/>
          <w:lang w:val="en-GB"/>
        </w:rPr>
        <w:t xml:space="preserve"> </w:t>
      </w:r>
      <w:r w:rsidRPr="008E535B">
        <w:rPr>
          <w:rFonts w:ascii="Times New Roman" w:hAnsi="Times New Roman" w:cs="Times New Roman"/>
          <w:lang w:val="en-GB"/>
        </w:rPr>
        <w:t>occurrences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quoniam</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7</w:t>
      </w:r>
      <w:r w:rsidR="00BF77D2">
        <w:rPr>
          <w:rFonts w:ascii="Times New Roman" w:hAnsi="Times New Roman" w:cs="Times New Roman"/>
          <w:lang w:val="en-GB"/>
        </w:rPr>
        <w:t xml:space="preserve"> </w:t>
      </w:r>
      <w:r w:rsidRPr="008E535B">
        <w:rPr>
          <w:rFonts w:ascii="Times New Roman" w:hAnsi="Times New Roman" w:cs="Times New Roman"/>
          <w:lang w:val="en-GB"/>
        </w:rPr>
        <w:t>occurrences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quod</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data</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lang w:val="en-GB"/>
        </w:rPr>
        <w:t>Afra</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Itala</w:t>
      </w:r>
      <w:r w:rsidR="00BF77D2">
        <w:rPr>
          <w:rFonts w:ascii="Times New Roman" w:hAnsi="Times New Roman" w:cs="Times New Roman"/>
          <w:lang w:val="en-GB"/>
        </w:rPr>
        <w:t xml:space="preserve"> </w:t>
      </w:r>
      <w:r w:rsidRPr="008E535B">
        <w:rPr>
          <w:rFonts w:ascii="Times New Roman" w:hAnsi="Times New Roman" w:cs="Times New Roman"/>
          <w:lang w:val="en-GB"/>
        </w:rPr>
        <w:t>manuscripts</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very</w:t>
      </w:r>
      <w:r w:rsidR="00BF77D2">
        <w:rPr>
          <w:rFonts w:ascii="Times New Roman" w:hAnsi="Times New Roman" w:cs="Times New Roman"/>
          <w:lang w:val="en-GB"/>
        </w:rPr>
        <w:t xml:space="preserve"> </w:t>
      </w:r>
      <w:r w:rsidRPr="008E535B">
        <w:rPr>
          <w:rFonts w:ascii="Times New Roman" w:hAnsi="Times New Roman" w:cs="Times New Roman"/>
          <w:lang w:val="en-GB"/>
        </w:rPr>
        <w:t>different</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those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Vulgate: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Itala</w:t>
      </w:r>
      <w:r w:rsidR="00BF77D2">
        <w:rPr>
          <w:rFonts w:ascii="Times New Roman" w:hAnsi="Times New Roman" w:cs="Times New Roman"/>
          <w:lang w:val="en-GB"/>
        </w:rPr>
        <w:t xml:space="preserve"> </w:t>
      </w:r>
      <w:r w:rsidRPr="008E535B">
        <w:rPr>
          <w:rFonts w:ascii="Times New Roman" w:hAnsi="Times New Roman" w:cs="Times New Roman"/>
          <w:lang w:val="en-GB"/>
        </w:rPr>
        <w:t>manuscripts</w:t>
      </w:r>
      <w:r w:rsidR="00BF77D2">
        <w:rPr>
          <w:rFonts w:ascii="Times New Roman" w:hAnsi="Times New Roman" w:cs="Times New Roman"/>
          <w:lang w:val="en-GB"/>
        </w:rPr>
        <w:t xml:space="preserve"> </w:t>
      </w:r>
      <w:r w:rsidRPr="008E535B">
        <w:rPr>
          <w:rFonts w:ascii="Times New Roman" w:hAnsi="Times New Roman" w:cs="Times New Roman"/>
          <w:i/>
          <w:iCs/>
          <w:lang w:val="en-GB"/>
        </w:rPr>
        <w:t>quod</w:t>
      </w:r>
      <w:r w:rsidR="00BF77D2">
        <w:rPr>
          <w:rFonts w:ascii="Times New Roman" w:hAnsi="Times New Roman" w:cs="Times New Roman"/>
          <w:lang w:val="en-GB"/>
        </w:rPr>
        <w:t xml:space="preserve"> </w:t>
      </w:r>
      <w:r w:rsidRPr="008E535B">
        <w:rPr>
          <w:rFonts w:ascii="Times New Roman" w:hAnsi="Times New Roman" w:cs="Times New Roman"/>
          <w:lang w:val="en-GB"/>
        </w:rPr>
        <w:t>(27</w:t>
      </w:r>
      <w:r w:rsidR="00BF77D2">
        <w:rPr>
          <w:rFonts w:ascii="Times New Roman" w:hAnsi="Times New Roman" w:cs="Times New Roman"/>
          <w:lang w:val="en-GB"/>
        </w:rPr>
        <w:t xml:space="preserve"> </w:t>
      </w:r>
      <w:r w:rsidRPr="008E535B">
        <w:rPr>
          <w:rFonts w:ascii="Times New Roman" w:hAnsi="Times New Roman" w:cs="Times New Roman"/>
          <w:lang w:val="en-GB"/>
        </w:rPr>
        <w:t>occurrences)</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slightly</w:t>
      </w:r>
      <w:r w:rsidR="00BF77D2">
        <w:rPr>
          <w:rFonts w:ascii="Times New Roman" w:hAnsi="Times New Roman" w:cs="Times New Roman"/>
          <w:lang w:val="en-GB"/>
        </w:rPr>
        <w:t xml:space="preserve"> </w:t>
      </w:r>
      <w:r w:rsidRPr="008E535B">
        <w:rPr>
          <w:rFonts w:ascii="Times New Roman" w:hAnsi="Times New Roman" w:cs="Times New Roman"/>
          <w:lang w:val="en-GB"/>
        </w:rPr>
        <w:t>preferred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both</w:t>
      </w:r>
      <w:r w:rsidR="00BF77D2">
        <w:rPr>
          <w:rFonts w:ascii="Times New Roman" w:hAnsi="Times New Roman" w:cs="Times New Roman"/>
          <w:lang w:val="en-GB"/>
        </w:rPr>
        <w:t xml:space="preserve"> </w:t>
      </w:r>
      <w:r w:rsidRPr="008E535B">
        <w:rPr>
          <w:rFonts w:ascii="Times New Roman" w:hAnsi="Times New Roman" w:cs="Times New Roman"/>
          <w:i/>
          <w:iCs/>
          <w:lang w:val="en-GB"/>
        </w:rPr>
        <w:t>quia</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iCs/>
          <w:lang w:val="en-GB"/>
        </w:rPr>
        <w:t>quoniam</w:t>
      </w:r>
      <w:r w:rsidR="00BF77D2">
        <w:rPr>
          <w:rFonts w:ascii="Times New Roman" w:hAnsi="Times New Roman" w:cs="Times New Roman"/>
          <w:lang w:val="en-GB"/>
        </w:rPr>
        <w:t xml:space="preserve"> </w:t>
      </w:r>
      <w:r w:rsidRPr="008E535B">
        <w:rPr>
          <w:rFonts w:ascii="Times New Roman" w:hAnsi="Times New Roman" w:cs="Times New Roman"/>
          <w:lang w:val="en-GB"/>
        </w:rPr>
        <w:t>(19</w:t>
      </w:r>
      <w:r w:rsidR="00BF77D2">
        <w:rPr>
          <w:rFonts w:ascii="Times New Roman" w:hAnsi="Times New Roman" w:cs="Times New Roman"/>
          <w:lang w:val="en-GB"/>
        </w:rPr>
        <w:t xml:space="preserve"> </w:t>
      </w:r>
      <w:r w:rsidRPr="008E535B">
        <w:rPr>
          <w:rFonts w:ascii="Times New Roman" w:hAnsi="Times New Roman" w:cs="Times New Roman"/>
          <w:lang w:val="en-GB"/>
        </w:rPr>
        <w:t>occurrences</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each</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them),</w:t>
      </w:r>
      <w:r w:rsidR="00BF77D2">
        <w:rPr>
          <w:rFonts w:ascii="Times New Roman" w:hAnsi="Times New Roman" w:cs="Times New Roman"/>
          <w:lang w:val="en-GB"/>
        </w:rPr>
        <w:t xml:space="preserve"> </w:t>
      </w:r>
      <w:r w:rsidRPr="008E535B">
        <w:rPr>
          <w:rFonts w:ascii="Times New Roman" w:hAnsi="Times New Roman" w:cs="Times New Roman"/>
          <w:lang w:val="en-GB"/>
        </w:rPr>
        <w:t>whilst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Afra</w:t>
      </w:r>
      <w:r w:rsidR="00BF77D2">
        <w:rPr>
          <w:rFonts w:ascii="Times New Roman" w:hAnsi="Times New Roman" w:cs="Times New Roman"/>
          <w:lang w:val="en-GB"/>
        </w:rPr>
        <w:t xml:space="preserve"> </w:t>
      </w:r>
      <w:r w:rsidRPr="008E535B">
        <w:rPr>
          <w:rFonts w:ascii="Times New Roman" w:hAnsi="Times New Roman" w:cs="Times New Roman"/>
          <w:lang w:val="en-GB"/>
        </w:rPr>
        <w:t>there</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31</w:t>
      </w:r>
      <w:r w:rsidR="00BF77D2">
        <w:rPr>
          <w:rFonts w:ascii="Times New Roman" w:hAnsi="Times New Roman" w:cs="Times New Roman"/>
          <w:lang w:val="en-GB"/>
        </w:rPr>
        <w:t xml:space="preserve"> </w:t>
      </w:r>
      <w:r w:rsidRPr="008E535B">
        <w:rPr>
          <w:rFonts w:ascii="Times New Roman" w:hAnsi="Times New Roman" w:cs="Times New Roman"/>
          <w:lang w:val="en-GB"/>
        </w:rPr>
        <w:t>occurrences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quia</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11</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quoniam</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no</w:t>
      </w:r>
      <w:r w:rsidR="00BF77D2">
        <w:rPr>
          <w:rFonts w:ascii="Times New Roman" w:hAnsi="Times New Roman" w:cs="Times New Roman"/>
          <w:lang w:val="en-GB"/>
        </w:rPr>
        <w:t xml:space="preserve"> </w:t>
      </w:r>
      <w:r w:rsidRPr="008E535B">
        <w:rPr>
          <w:rFonts w:ascii="Times New Roman" w:hAnsi="Times New Roman" w:cs="Times New Roman"/>
          <w:lang w:val="en-GB"/>
        </w:rPr>
        <w:t>occurrence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quod</w:t>
      </w:r>
      <w:r w:rsidRPr="008E535B">
        <w:rPr>
          <w:rFonts w:ascii="Times New Roman" w:hAnsi="Times New Roman" w:cs="Times New Roman"/>
          <w:lang w:val="en-GB"/>
        </w:rPr>
        <w:t>.</w:t>
      </w:r>
      <w:r w:rsidR="00BF77D2">
        <w:rPr>
          <w:rFonts w:ascii="Times New Roman" w:hAnsi="Times New Roman" w:cs="Times New Roman"/>
          <w:lang w:val="en-GB"/>
        </w:rPr>
        <w:t xml:space="preserve"> </w:t>
      </w:r>
    </w:p>
    <w:p w14:paraId="174B6763" w14:textId="56D05F6E" w:rsidR="000D70E9" w:rsidRPr="008E535B" w:rsidRDefault="000D70E9" w:rsidP="000D70E9">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expected</w:t>
      </w:r>
      <w:r w:rsidR="00BF77D2">
        <w:rPr>
          <w:rFonts w:ascii="Times New Roman" w:hAnsi="Times New Roman" w:cs="Times New Roman"/>
          <w:lang w:val="en-GB"/>
        </w:rPr>
        <w:t xml:space="preserve"> </w:t>
      </w:r>
      <w:r w:rsidRPr="008E535B">
        <w:rPr>
          <w:rFonts w:ascii="Times New Roman" w:hAnsi="Times New Roman" w:cs="Times New Roman"/>
          <w:lang w:val="en-GB"/>
        </w:rPr>
        <w:t>results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research,</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foresee:</w:t>
      </w:r>
      <w:r w:rsidR="00BF77D2">
        <w:rPr>
          <w:rFonts w:ascii="Times New Roman" w:hAnsi="Times New Roman" w:cs="Times New Roman"/>
          <w:lang w:val="en-GB"/>
        </w:rPr>
        <w:t xml:space="preserve"> </w:t>
      </w:r>
      <w:r w:rsidRPr="008E535B">
        <w:rPr>
          <w:rFonts w:ascii="Times New Roman" w:hAnsi="Times New Roman" w:cs="Times New Roman"/>
          <w:lang w:val="en-GB"/>
        </w:rPr>
        <w:t>(1)</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systematic</w:t>
      </w:r>
      <w:r w:rsidR="00BF77D2">
        <w:rPr>
          <w:rFonts w:ascii="Times New Roman" w:hAnsi="Times New Roman" w:cs="Times New Roman"/>
          <w:lang w:val="en-GB"/>
        </w:rPr>
        <w:t xml:space="preserve"> </w:t>
      </w:r>
      <w:r w:rsidRPr="008E535B">
        <w:rPr>
          <w:rFonts w:ascii="Times New Roman" w:hAnsi="Times New Roman" w:cs="Times New Roman"/>
          <w:lang w:val="en-GB"/>
        </w:rPr>
        <w:t>(quantitative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qualitative)</w:t>
      </w:r>
      <w:r w:rsidR="00BF77D2">
        <w:rPr>
          <w:rFonts w:ascii="Times New Roman" w:hAnsi="Times New Roman" w:cs="Times New Roman"/>
          <w:lang w:val="en-GB"/>
        </w:rPr>
        <w:t xml:space="preserve"> </w:t>
      </w:r>
      <w:r w:rsidRPr="008E535B">
        <w:rPr>
          <w:rFonts w:ascii="Times New Roman" w:hAnsi="Times New Roman" w:cs="Times New Roman"/>
          <w:lang w:val="en-GB"/>
        </w:rPr>
        <w:t>description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occurrences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quod</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quia</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iCs/>
          <w:lang w:val="en-GB"/>
        </w:rPr>
        <w:t>quoniam</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translations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Gospels;</w:t>
      </w:r>
      <w:r w:rsidR="00BF77D2">
        <w:rPr>
          <w:rFonts w:ascii="Times New Roman" w:hAnsi="Times New Roman" w:cs="Times New Roman"/>
          <w:lang w:val="en-GB"/>
        </w:rPr>
        <w:t xml:space="preserve"> </w:t>
      </w:r>
      <w:r w:rsidRPr="008E535B">
        <w:rPr>
          <w:rFonts w:ascii="Times New Roman" w:hAnsi="Times New Roman" w:cs="Times New Roman"/>
          <w:lang w:val="en-GB"/>
        </w:rPr>
        <w:t>(2)</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better</w:t>
      </w:r>
      <w:r w:rsidR="00BF77D2">
        <w:rPr>
          <w:rFonts w:ascii="Times New Roman" w:hAnsi="Times New Roman" w:cs="Times New Roman"/>
          <w:lang w:val="en-GB"/>
        </w:rPr>
        <w:t xml:space="preserve"> </w:t>
      </w:r>
      <w:r w:rsidRPr="008E535B">
        <w:rPr>
          <w:rFonts w:ascii="Times New Roman" w:hAnsi="Times New Roman" w:cs="Times New Roman"/>
          <w:lang w:val="en-GB"/>
        </w:rPr>
        <w:t>knowledge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different</w:t>
      </w:r>
      <w:r w:rsidR="00BF77D2">
        <w:rPr>
          <w:rFonts w:ascii="Times New Roman" w:hAnsi="Times New Roman" w:cs="Times New Roman"/>
          <w:lang w:val="en-GB"/>
        </w:rPr>
        <w:t xml:space="preserve"> </w:t>
      </w:r>
      <w:r w:rsidRPr="008E535B">
        <w:rPr>
          <w:rFonts w:ascii="Times New Roman" w:hAnsi="Times New Roman" w:cs="Times New Roman"/>
          <w:lang w:val="en-GB"/>
        </w:rPr>
        <w:t>factors</w:t>
      </w:r>
      <w:r w:rsidR="00BF77D2">
        <w:rPr>
          <w:rFonts w:ascii="Times New Roman" w:hAnsi="Times New Roman" w:cs="Times New Roman"/>
          <w:lang w:val="en-GB"/>
        </w:rPr>
        <w:t xml:space="preserve"> </w:t>
      </w:r>
      <w:r w:rsidRPr="008E535B">
        <w:rPr>
          <w:rFonts w:ascii="Times New Roman" w:hAnsi="Times New Roman" w:cs="Times New Roman"/>
          <w:lang w:val="en-GB"/>
        </w:rPr>
        <w:t>ruling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choice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completive</w:t>
      </w:r>
      <w:r w:rsidR="00BF77D2">
        <w:rPr>
          <w:rFonts w:ascii="Times New Roman" w:hAnsi="Times New Roman" w:cs="Times New Roman"/>
          <w:lang w:val="en-GB"/>
        </w:rPr>
        <w:t xml:space="preserve"> </w:t>
      </w:r>
      <w:r w:rsidRPr="008E535B">
        <w:rPr>
          <w:rFonts w:ascii="Times New Roman" w:hAnsi="Times New Roman" w:cs="Times New Roman"/>
          <w:lang w:val="en-GB"/>
        </w:rPr>
        <w:t>complementizers:</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useful</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further</w:t>
      </w:r>
      <w:r w:rsidR="00BF77D2">
        <w:rPr>
          <w:rFonts w:ascii="Times New Roman" w:hAnsi="Times New Roman" w:cs="Times New Roman"/>
          <w:lang w:val="en-GB"/>
        </w:rPr>
        <w:t xml:space="preserve"> </w:t>
      </w:r>
      <w:r w:rsidRPr="008E535B">
        <w:rPr>
          <w:rFonts w:ascii="Times New Roman" w:hAnsi="Times New Roman" w:cs="Times New Roman"/>
          <w:lang w:val="en-GB"/>
        </w:rPr>
        <w:t>research</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Latin-Romance</w:t>
      </w:r>
      <w:r w:rsidR="00BF77D2">
        <w:rPr>
          <w:rFonts w:ascii="Times New Roman" w:hAnsi="Times New Roman" w:cs="Times New Roman"/>
          <w:lang w:val="en-GB"/>
        </w:rPr>
        <w:t xml:space="preserve"> </w:t>
      </w:r>
      <w:r w:rsidRPr="008E535B">
        <w:rPr>
          <w:rFonts w:ascii="Times New Roman" w:hAnsi="Times New Roman" w:cs="Times New Roman"/>
          <w:lang w:val="en-GB"/>
        </w:rPr>
        <w:t>diachrony</w:t>
      </w:r>
      <w:r w:rsidR="00BF77D2">
        <w:rPr>
          <w:rFonts w:ascii="Times New Roman" w:hAnsi="Times New Roman" w:cs="Times New Roman"/>
          <w:lang w:val="en-GB"/>
        </w:rPr>
        <w:t xml:space="preserve"> </w:t>
      </w:r>
      <w:r w:rsidRPr="008E535B">
        <w:rPr>
          <w:rFonts w:ascii="Times New Roman" w:hAnsi="Times New Roman" w:cs="Times New Roman"/>
          <w:lang w:val="en-GB"/>
        </w:rPr>
        <w:t>(cf.</w:t>
      </w:r>
      <w:r w:rsidR="00BF77D2">
        <w:rPr>
          <w:rFonts w:ascii="Times New Roman" w:hAnsi="Times New Roman" w:cs="Times New Roman"/>
          <w:lang w:val="en-GB"/>
        </w:rPr>
        <w:t xml:space="preserve"> </w:t>
      </w:r>
      <w:r w:rsidRPr="008E535B">
        <w:rPr>
          <w:rFonts w:ascii="Times New Roman" w:hAnsi="Times New Roman" w:cs="Times New Roman"/>
          <w:lang w:val="en-GB"/>
        </w:rPr>
        <w:t>Herman</w:t>
      </w:r>
      <w:r w:rsidR="00BF77D2">
        <w:rPr>
          <w:rFonts w:ascii="Times New Roman" w:hAnsi="Times New Roman" w:cs="Times New Roman"/>
          <w:lang w:val="en-GB"/>
        </w:rPr>
        <w:t xml:space="preserve"> </w:t>
      </w:r>
      <w:r w:rsidRPr="008E535B">
        <w:rPr>
          <w:rFonts w:ascii="Times New Roman" w:hAnsi="Times New Roman" w:cs="Times New Roman"/>
          <w:lang w:val="en-GB"/>
        </w:rPr>
        <w:t>1963,</w:t>
      </w:r>
      <w:r w:rsidR="00BF77D2">
        <w:rPr>
          <w:rFonts w:ascii="Times New Roman" w:hAnsi="Times New Roman" w:cs="Times New Roman"/>
          <w:lang w:val="en-GB"/>
        </w:rPr>
        <w:t xml:space="preserve"> </w:t>
      </w:r>
      <w:r w:rsidRPr="008E535B">
        <w:rPr>
          <w:rFonts w:ascii="Times New Roman" w:hAnsi="Times New Roman" w:cs="Times New Roman"/>
          <w:lang w:val="en-GB"/>
        </w:rPr>
        <w:t>1989;</w:t>
      </w:r>
      <w:r w:rsidR="00BF77D2">
        <w:rPr>
          <w:rFonts w:ascii="Times New Roman" w:hAnsi="Times New Roman" w:cs="Times New Roman"/>
          <w:lang w:val="en-GB"/>
        </w:rPr>
        <w:t xml:space="preserve"> </w:t>
      </w:r>
      <w:r w:rsidRPr="008E535B">
        <w:rPr>
          <w:rFonts w:ascii="Times New Roman" w:hAnsi="Times New Roman" w:cs="Times New Roman"/>
          <w:lang w:val="en-GB"/>
        </w:rPr>
        <w:t>Cuzzolin</w:t>
      </w:r>
      <w:r w:rsidR="00BF77D2">
        <w:rPr>
          <w:rFonts w:ascii="Times New Roman" w:hAnsi="Times New Roman" w:cs="Times New Roman"/>
          <w:lang w:val="en-GB"/>
        </w:rPr>
        <w:t xml:space="preserve"> </w:t>
      </w:r>
      <w:r w:rsidRPr="008E535B">
        <w:rPr>
          <w:rFonts w:ascii="Times New Roman" w:hAnsi="Times New Roman" w:cs="Times New Roman"/>
          <w:lang w:val="en-GB"/>
        </w:rPr>
        <w:t>1991;</w:t>
      </w:r>
      <w:r w:rsidR="00BF77D2">
        <w:rPr>
          <w:rFonts w:ascii="Times New Roman" w:hAnsi="Times New Roman" w:cs="Times New Roman"/>
          <w:lang w:val="en-GB"/>
        </w:rPr>
        <w:t xml:space="preserve"> </w:t>
      </w:r>
      <w:r w:rsidRPr="008E535B">
        <w:rPr>
          <w:rFonts w:ascii="Times New Roman" w:hAnsi="Times New Roman" w:cs="Times New Roman"/>
          <w:lang w:val="en-GB"/>
        </w:rPr>
        <w:t>Roca</w:t>
      </w:r>
      <w:r w:rsidR="00BF77D2">
        <w:rPr>
          <w:rFonts w:ascii="Times New Roman" w:hAnsi="Times New Roman" w:cs="Times New Roman"/>
          <w:lang w:val="en-GB"/>
        </w:rPr>
        <w:t xml:space="preserve"> </w:t>
      </w:r>
      <w:r w:rsidRPr="008E535B">
        <w:rPr>
          <w:rFonts w:ascii="Times New Roman" w:hAnsi="Times New Roman" w:cs="Times New Roman"/>
          <w:lang w:val="en-GB"/>
        </w:rPr>
        <w:t>Alamá</w:t>
      </w:r>
      <w:r w:rsidR="00BF77D2">
        <w:rPr>
          <w:rFonts w:ascii="Times New Roman" w:hAnsi="Times New Roman" w:cs="Times New Roman"/>
          <w:lang w:val="en-GB"/>
        </w:rPr>
        <w:t xml:space="preserve"> </w:t>
      </w:r>
      <w:r w:rsidRPr="008E535B">
        <w:rPr>
          <w:rFonts w:ascii="Times New Roman" w:hAnsi="Times New Roman" w:cs="Times New Roman"/>
          <w:lang w:val="en-GB"/>
        </w:rPr>
        <w:t>2001;</w:t>
      </w:r>
      <w:r w:rsidR="00BF77D2">
        <w:rPr>
          <w:rFonts w:ascii="Times New Roman" w:hAnsi="Times New Roman" w:cs="Times New Roman"/>
          <w:lang w:val="en-GB"/>
        </w:rPr>
        <w:t xml:space="preserve"> </w:t>
      </w:r>
      <w:r w:rsidRPr="008E535B">
        <w:rPr>
          <w:rFonts w:ascii="Times New Roman" w:hAnsi="Times New Roman" w:cs="Times New Roman"/>
          <w:lang w:val="en-GB"/>
        </w:rPr>
        <w:t>Greco</w:t>
      </w:r>
      <w:r w:rsidR="00BF77D2">
        <w:rPr>
          <w:rFonts w:ascii="Times New Roman" w:hAnsi="Times New Roman" w:cs="Times New Roman"/>
          <w:lang w:val="en-GB"/>
        </w:rPr>
        <w:t xml:space="preserve"> </w:t>
      </w:r>
      <w:r w:rsidRPr="008E535B">
        <w:rPr>
          <w:rFonts w:ascii="Times New Roman" w:hAnsi="Times New Roman" w:cs="Times New Roman"/>
          <w:lang w:val="en-GB"/>
        </w:rPr>
        <w:t>2012,</w:t>
      </w:r>
      <w:r w:rsidR="00BF77D2">
        <w:rPr>
          <w:rFonts w:ascii="Times New Roman" w:hAnsi="Times New Roman" w:cs="Times New Roman"/>
          <w:lang w:val="en-GB"/>
        </w:rPr>
        <w:t xml:space="preserve"> </w:t>
      </w:r>
      <w:r w:rsidRPr="008E535B">
        <w:rPr>
          <w:rFonts w:ascii="Times New Roman" w:hAnsi="Times New Roman" w:cs="Times New Roman"/>
          <w:lang w:val="en-GB"/>
        </w:rPr>
        <w:t>2014).</w:t>
      </w:r>
      <w:r w:rsidR="00BF77D2">
        <w:rPr>
          <w:rFonts w:ascii="Times New Roman" w:hAnsi="Times New Roman" w:cs="Times New Roman"/>
          <w:lang w:val="en-GB"/>
        </w:rPr>
        <w:t xml:space="preserve"> </w:t>
      </w:r>
    </w:p>
    <w:p w14:paraId="42C9F0D8" w14:textId="77777777" w:rsidR="000D70E9" w:rsidRPr="008E535B" w:rsidRDefault="000D70E9" w:rsidP="000D70E9">
      <w:pPr>
        <w:spacing w:after="0" w:line="240" w:lineRule="auto"/>
        <w:ind w:firstLine="397"/>
        <w:jc w:val="both"/>
        <w:rPr>
          <w:rFonts w:ascii="Times New Roman" w:hAnsi="Times New Roman" w:cs="Times New Roman"/>
          <w:lang w:val="en-GB"/>
        </w:rPr>
      </w:pPr>
    </w:p>
    <w:p w14:paraId="58296AEE" w14:textId="77777777" w:rsidR="000D70E9" w:rsidRPr="008E535B" w:rsidRDefault="000D70E9" w:rsidP="002C38FF">
      <w:pPr>
        <w:spacing w:after="0" w:line="240" w:lineRule="auto"/>
        <w:ind w:left="397" w:hanging="397"/>
        <w:jc w:val="both"/>
        <w:rPr>
          <w:rFonts w:ascii="Times New Roman" w:hAnsi="Times New Roman" w:cs="Times New Roman"/>
          <w:b/>
          <w:bCs/>
          <w:lang w:val="es-ES"/>
        </w:rPr>
      </w:pPr>
      <w:r w:rsidRPr="008E535B">
        <w:rPr>
          <w:rFonts w:ascii="Times New Roman" w:hAnsi="Times New Roman" w:cs="Times New Roman"/>
          <w:b/>
          <w:bCs/>
          <w:lang w:val="es-ES"/>
        </w:rPr>
        <w:t>References</w:t>
      </w:r>
    </w:p>
    <w:p w14:paraId="47F80BD8" w14:textId="25CA6683" w:rsidR="000D70E9" w:rsidRPr="008E535B" w:rsidRDefault="000D70E9" w:rsidP="002C38FF">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Baños</w:t>
      </w:r>
      <w:r w:rsidR="00BF77D2">
        <w:rPr>
          <w:rFonts w:ascii="Times New Roman" w:hAnsi="Times New Roman" w:cs="Times New Roman"/>
          <w:lang w:val="es-ES"/>
        </w:rPr>
        <w:t xml:space="preserve"> </w:t>
      </w:r>
      <w:r w:rsidRPr="008E535B">
        <w:rPr>
          <w:rFonts w:ascii="Times New Roman" w:hAnsi="Times New Roman" w:cs="Times New Roman"/>
          <w:lang w:val="es-ES"/>
        </w:rPr>
        <w:t>Baños,</w:t>
      </w:r>
      <w:r w:rsidR="00BF77D2">
        <w:rPr>
          <w:rFonts w:ascii="Times New Roman" w:hAnsi="Times New Roman" w:cs="Times New Roman"/>
          <w:lang w:val="es-ES"/>
        </w:rPr>
        <w:t xml:space="preserve"> </w:t>
      </w:r>
      <w:r w:rsidRPr="008E535B">
        <w:rPr>
          <w:rFonts w:ascii="Times New Roman" w:hAnsi="Times New Roman" w:cs="Times New Roman"/>
          <w:lang w:val="es-ES"/>
        </w:rPr>
        <w:t>J.M.</w:t>
      </w:r>
      <w:r w:rsidR="00BF77D2">
        <w:rPr>
          <w:rFonts w:ascii="Times New Roman" w:hAnsi="Times New Roman" w:cs="Times New Roman"/>
          <w:lang w:val="es-ES"/>
        </w:rPr>
        <w:t xml:space="preserve"> </w:t>
      </w:r>
      <w:r w:rsidR="004C38EF" w:rsidRPr="008E535B">
        <w:rPr>
          <w:rFonts w:ascii="Times New Roman" w:hAnsi="Times New Roman" w:cs="Times New Roman"/>
          <w:lang w:val="es-ES"/>
        </w:rPr>
        <w:t>(</w:t>
      </w:r>
      <w:r w:rsidRPr="008E535B">
        <w:rPr>
          <w:rFonts w:ascii="Times New Roman" w:hAnsi="Times New Roman" w:cs="Times New Roman"/>
          <w:lang w:val="es-ES"/>
        </w:rPr>
        <w:t>1991</w:t>
      </w:r>
      <w:r w:rsidR="004C38EF"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Caracterización</w:t>
      </w:r>
      <w:r w:rsidR="00BF77D2">
        <w:rPr>
          <w:rFonts w:ascii="Times New Roman" w:hAnsi="Times New Roman" w:cs="Times New Roman"/>
          <w:lang w:val="es-ES"/>
        </w:rPr>
        <w:t xml:space="preserve"> </w:t>
      </w:r>
      <w:r w:rsidRPr="008E535B">
        <w:rPr>
          <w:rFonts w:ascii="Times New Roman" w:hAnsi="Times New Roman" w:cs="Times New Roman"/>
          <w:lang w:val="es-ES"/>
        </w:rPr>
        <w:t>funcional</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conjunción</w:t>
      </w:r>
      <w:r w:rsidR="00BF77D2">
        <w:rPr>
          <w:rFonts w:ascii="Times New Roman" w:hAnsi="Times New Roman" w:cs="Times New Roman"/>
          <w:lang w:val="es-ES"/>
        </w:rPr>
        <w:t xml:space="preserve"> </w:t>
      </w:r>
      <w:r w:rsidRPr="008E535B">
        <w:rPr>
          <w:rFonts w:ascii="Times New Roman" w:hAnsi="Times New Roman" w:cs="Times New Roman"/>
          <w:i/>
          <w:iCs/>
          <w:lang w:val="es-ES"/>
        </w:rPr>
        <w:t>quia</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latín</w:t>
      </w:r>
      <w:r w:rsidR="00BF77D2">
        <w:rPr>
          <w:rFonts w:ascii="Times New Roman" w:hAnsi="Times New Roman" w:cs="Times New Roman"/>
          <w:lang w:val="es-ES"/>
        </w:rPr>
        <w:t xml:space="preserve"> </w:t>
      </w:r>
      <w:r w:rsidRPr="008E535B">
        <w:rPr>
          <w:rFonts w:ascii="Times New Roman" w:hAnsi="Times New Roman" w:cs="Times New Roman"/>
          <w:lang w:val="es-ES"/>
        </w:rPr>
        <w:t>arcaico</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clásico</w:t>
      </w:r>
      <w:r w:rsidR="004C38EF"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Revista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Española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Lingüística</w:t>
      </w:r>
      <w:r w:rsidR="004C38EF"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21</w:t>
      </w:r>
      <w:r w:rsidR="004C38EF" w:rsidRPr="008E535B">
        <w:rPr>
          <w:rFonts w:ascii="Times New Roman" w:hAnsi="Times New Roman" w:cs="Times New Roman"/>
          <w:lang w:val="es-ES"/>
        </w:rPr>
        <w:t>(</w:t>
      </w:r>
      <w:r w:rsidRPr="008E535B">
        <w:rPr>
          <w:rFonts w:ascii="Times New Roman" w:hAnsi="Times New Roman" w:cs="Times New Roman"/>
          <w:lang w:val="es-ES"/>
        </w:rPr>
        <w:t>1</w:t>
      </w:r>
      <w:r w:rsidR="004C38EF" w:rsidRPr="008E535B">
        <w:rPr>
          <w:rFonts w:ascii="Times New Roman" w:hAnsi="Times New Roman" w:cs="Times New Roman"/>
          <w:lang w:val="es-ES"/>
        </w:rPr>
        <w: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79-108.</w:t>
      </w:r>
    </w:p>
    <w:p w14:paraId="11EB4014" w14:textId="34FC6E58" w:rsidR="000D70E9" w:rsidRPr="008E535B" w:rsidRDefault="000D70E9" w:rsidP="002C38FF">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ES"/>
        </w:rPr>
        <w:t>Bejarano</w:t>
      </w:r>
      <w:r w:rsidR="00BF77D2">
        <w:rPr>
          <w:rFonts w:ascii="Times New Roman" w:hAnsi="Times New Roman" w:cs="Times New Roman"/>
          <w:lang w:val="es-ES"/>
        </w:rPr>
        <w:t xml:space="preserve"> </w:t>
      </w:r>
      <w:r w:rsidRPr="008E535B">
        <w:rPr>
          <w:rFonts w:ascii="Times New Roman" w:hAnsi="Times New Roman" w:cs="Times New Roman"/>
          <w:lang w:val="es-ES"/>
        </w:rPr>
        <w:t>Sánchez,</w:t>
      </w:r>
      <w:r w:rsidR="00BF77D2">
        <w:rPr>
          <w:rFonts w:ascii="Times New Roman" w:hAnsi="Times New Roman" w:cs="Times New Roman"/>
          <w:lang w:val="es-ES"/>
        </w:rPr>
        <w:t xml:space="preserve"> </w:t>
      </w:r>
      <w:r w:rsidRPr="008E535B">
        <w:rPr>
          <w:rFonts w:ascii="Times New Roman" w:hAnsi="Times New Roman" w:cs="Times New Roman"/>
          <w:lang w:val="es-ES"/>
        </w:rPr>
        <w:t>V.</w:t>
      </w:r>
      <w:r w:rsidR="00BF77D2">
        <w:rPr>
          <w:rFonts w:ascii="Times New Roman" w:hAnsi="Times New Roman" w:cs="Times New Roman"/>
          <w:lang w:val="es-ES"/>
        </w:rPr>
        <w:t xml:space="preserve"> </w:t>
      </w:r>
      <w:r w:rsidR="004C38EF" w:rsidRPr="008E535B">
        <w:rPr>
          <w:rFonts w:ascii="Times New Roman" w:hAnsi="Times New Roman" w:cs="Times New Roman"/>
          <w:lang w:val="es-ES"/>
        </w:rPr>
        <w:t>(</w:t>
      </w:r>
      <w:r w:rsidRPr="008E535B">
        <w:rPr>
          <w:rFonts w:ascii="Times New Roman" w:hAnsi="Times New Roman" w:cs="Times New Roman"/>
          <w:lang w:val="es-ES"/>
        </w:rPr>
        <w:t>1975</w:t>
      </w:r>
      <w:r w:rsidR="004C38EF"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lang w:val="es-ES"/>
        </w:rPr>
        <w:t>distribución</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las</w:t>
      </w:r>
      <w:r w:rsidR="00BF77D2">
        <w:rPr>
          <w:rFonts w:ascii="Times New Roman" w:hAnsi="Times New Roman" w:cs="Times New Roman"/>
          <w:lang w:val="es-ES"/>
        </w:rPr>
        <w:t xml:space="preserve"> </w:t>
      </w:r>
      <w:r w:rsidRPr="008E535B">
        <w:rPr>
          <w:rFonts w:ascii="Times New Roman" w:hAnsi="Times New Roman" w:cs="Times New Roman"/>
          <w:lang w:val="es-ES"/>
        </w:rPr>
        <w:t>conjunciones</w:t>
      </w:r>
      <w:r w:rsidR="00BF77D2">
        <w:rPr>
          <w:rFonts w:ascii="Times New Roman" w:hAnsi="Times New Roman" w:cs="Times New Roman"/>
          <w:lang w:val="es-ES"/>
        </w:rPr>
        <w:t xml:space="preserve"> </w:t>
      </w:r>
      <w:r w:rsidRPr="008E535B">
        <w:rPr>
          <w:rFonts w:ascii="Times New Roman" w:hAnsi="Times New Roman" w:cs="Times New Roman"/>
          <w:lang w:val="es-ES"/>
        </w:rPr>
        <w:t>declarativas</w:t>
      </w:r>
      <w:r w:rsidR="00BF77D2">
        <w:rPr>
          <w:rFonts w:ascii="Times New Roman" w:hAnsi="Times New Roman" w:cs="Times New Roman"/>
          <w:lang w:val="es-ES"/>
        </w:rPr>
        <w:t xml:space="preserve"> </w:t>
      </w:r>
      <w:r w:rsidRPr="008E535B">
        <w:rPr>
          <w:rFonts w:ascii="Times New Roman" w:hAnsi="Times New Roman" w:cs="Times New Roman"/>
          <w:i/>
          <w:iCs/>
          <w:lang w:val="es-ES"/>
        </w:rPr>
        <w:t>quod</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quia</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quoniam</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San</w:t>
      </w:r>
      <w:r w:rsidR="00BF77D2">
        <w:rPr>
          <w:rFonts w:ascii="Times New Roman" w:hAnsi="Times New Roman" w:cs="Times New Roman"/>
          <w:lang w:val="es-ES"/>
        </w:rPr>
        <w:t xml:space="preserve"> </w:t>
      </w:r>
      <w:r w:rsidRPr="008E535B">
        <w:rPr>
          <w:rFonts w:ascii="Times New Roman" w:hAnsi="Times New Roman" w:cs="Times New Roman"/>
          <w:lang w:val="es-ES"/>
        </w:rPr>
        <w:t>Jerónimo</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la</w:t>
      </w:r>
      <w:r w:rsidR="00BF77D2">
        <w:rPr>
          <w:rFonts w:ascii="Times New Roman" w:hAnsi="Times New Roman" w:cs="Times New Roman"/>
          <w:lang w:val="es-ES"/>
        </w:rPr>
        <w:t xml:space="preserve"> </w:t>
      </w:r>
      <w:r w:rsidRPr="008E535B">
        <w:rPr>
          <w:rFonts w:ascii="Times New Roman" w:hAnsi="Times New Roman" w:cs="Times New Roman"/>
          <w:i/>
          <w:iCs/>
          <w:lang w:val="es-ES"/>
        </w:rPr>
        <w:t>Vulgata</w:t>
      </w:r>
      <w:r w:rsidR="00BF77D2">
        <w:rPr>
          <w:rFonts w:ascii="Times New Roman" w:hAnsi="Times New Roman" w:cs="Times New Roman"/>
          <w:lang w:val="es-ES"/>
        </w:rPr>
        <w:t xml:space="preserve"> </w:t>
      </w:r>
      <w:r w:rsidRPr="008E535B">
        <w:rPr>
          <w:rFonts w:ascii="Times New Roman" w:hAnsi="Times New Roman" w:cs="Times New Roman"/>
          <w:lang w:val="es-ES"/>
        </w:rPr>
        <w:t>Latina</w:t>
      </w:r>
      <w:r w:rsidR="004C38EF"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Boletín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del</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Instituto</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Estudios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Helénicos</w:t>
      </w:r>
      <w:r w:rsidR="004C38EF"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9</w:t>
      </w:r>
      <w:r w:rsidR="004C38EF" w:rsidRPr="008E535B">
        <w:rPr>
          <w:rFonts w:ascii="Times New Roman" w:hAnsi="Times New Roman" w:cs="Times New Roman"/>
          <w:lang w:val="es-ES"/>
        </w:rPr>
        <w:t>(</w:t>
      </w:r>
      <w:r w:rsidRPr="008E535B">
        <w:rPr>
          <w:rFonts w:ascii="Times New Roman" w:hAnsi="Times New Roman" w:cs="Times New Roman"/>
          <w:lang w:val="es-ES"/>
        </w:rPr>
        <w:t>1</w:t>
      </w:r>
      <w:r w:rsidR="004C38EF" w:rsidRPr="008E535B">
        <w:rPr>
          <w:rFonts w:ascii="Times New Roman" w:hAnsi="Times New Roman" w:cs="Times New Roman"/>
          <w:lang w:val="es-ES"/>
        </w:rPr>
        <w: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89-90</w:t>
      </w:r>
      <w:r w:rsidR="00BF77D2">
        <w:rPr>
          <w:rFonts w:ascii="Times New Roman" w:hAnsi="Times New Roman" w:cs="Times New Roman"/>
          <w:lang w:val="es-ES"/>
        </w:rPr>
        <w:t xml:space="preserve"> </w:t>
      </w:r>
    </w:p>
    <w:p w14:paraId="0905F43E" w14:textId="1FFAAB1E" w:rsidR="000D70E9" w:rsidRPr="008E535B" w:rsidRDefault="000D70E9" w:rsidP="002C38FF">
      <w:pPr>
        <w:spacing w:after="0" w:line="240" w:lineRule="auto"/>
        <w:ind w:left="397" w:hanging="397"/>
        <w:jc w:val="both"/>
        <w:rPr>
          <w:rFonts w:ascii="Times New Roman" w:hAnsi="Times New Roman" w:cs="Times New Roman"/>
        </w:rPr>
      </w:pPr>
      <w:r w:rsidRPr="008E535B">
        <w:rPr>
          <w:rFonts w:ascii="Times New Roman" w:hAnsi="Times New Roman" w:cs="Times New Roman"/>
        </w:rPr>
        <w:t>Cuzzolin,</w:t>
      </w:r>
      <w:r w:rsidR="00BF77D2">
        <w:rPr>
          <w:rFonts w:ascii="Times New Roman" w:hAnsi="Times New Roman" w:cs="Times New Roman"/>
        </w:rPr>
        <w:t xml:space="preserve"> </w:t>
      </w:r>
      <w:r w:rsidRPr="008E535B">
        <w:rPr>
          <w:rFonts w:ascii="Times New Roman" w:hAnsi="Times New Roman" w:cs="Times New Roman"/>
        </w:rPr>
        <w:t>P.</w:t>
      </w:r>
      <w:r w:rsidR="00BF77D2">
        <w:rPr>
          <w:rFonts w:ascii="Times New Roman" w:hAnsi="Times New Roman" w:cs="Times New Roman"/>
        </w:rPr>
        <w:t xml:space="preserve"> </w:t>
      </w:r>
      <w:r w:rsidR="004C38EF" w:rsidRPr="008E535B">
        <w:rPr>
          <w:rFonts w:ascii="Times New Roman" w:hAnsi="Times New Roman" w:cs="Times New Roman"/>
        </w:rPr>
        <w:t>(</w:t>
      </w:r>
      <w:r w:rsidRPr="008E535B">
        <w:rPr>
          <w:rFonts w:ascii="Times New Roman" w:hAnsi="Times New Roman" w:cs="Times New Roman"/>
        </w:rPr>
        <w:t>1994</w:t>
      </w:r>
      <w:r w:rsidR="004C38EF"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Sull’origine</w:t>
      </w:r>
      <w:r w:rsidR="00BF77D2">
        <w:rPr>
          <w:rFonts w:ascii="Times New Roman" w:hAnsi="Times New Roman" w:cs="Times New Roman"/>
          <w:i/>
          <w:iCs/>
        </w:rPr>
        <w:t xml:space="preserve"> </w:t>
      </w:r>
      <w:r w:rsidRPr="008E535B">
        <w:rPr>
          <w:rFonts w:ascii="Times New Roman" w:hAnsi="Times New Roman" w:cs="Times New Roman"/>
          <w:i/>
          <w:iCs/>
        </w:rPr>
        <w:t>della</w:t>
      </w:r>
      <w:r w:rsidR="00BF77D2">
        <w:rPr>
          <w:rFonts w:ascii="Times New Roman" w:hAnsi="Times New Roman" w:cs="Times New Roman"/>
          <w:i/>
          <w:iCs/>
        </w:rPr>
        <w:t xml:space="preserve"> </w:t>
      </w:r>
      <w:r w:rsidRPr="008E535B">
        <w:rPr>
          <w:rFonts w:ascii="Times New Roman" w:hAnsi="Times New Roman" w:cs="Times New Roman"/>
          <w:i/>
          <w:iCs/>
        </w:rPr>
        <w:t>costruzione</w:t>
      </w:r>
      <w:r w:rsidR="00BF77D2">
        <w:rPr>
          <w:rFonts w:ascii="Times New Roman" w:hAnsi="Times New Roman" w:cs="Times New Roman"/>
          <w:i/>
          <w:iCs/>
        </w:rPr>
        <w:t xml:space="preserve"> </w:t>
      </w:r>
      <w:r w:rsidRPr="008E535B">
        <w:rPr>
          <w:rFonts w:ascii="Times New Roman" w:hAnsi="Times New Roman" w:cs="Times New Roman"/>
        </w:rPr>
        <w:t>dicere</w:t>
      </w:r>
      <w:r w:rsidR="00BF77D2">
        <w:rPr>
          <w:rFonts w:ascii="Times New Roman" w:hAnsi="Times New Roman" w:cs="Times New Roman"/>
        </w:rPr>
        <w:t xml:space="preserve"> </w:t>
      </w:r>
      <w:r w:rsidRPr="008E535B">
        <w:rPr>
          <w:rFonts w:ascii="Times New Roman" w:hAnsi="Times New Roman" w:cs="Times New Roman"/>
        </w:rPr>
        <w:t>quod</w:t>
      </w:r>
      <w:r w:rsidRPr="008E535B">
        <w:rPr>
          <w:rFonts w:ascii="Times New Roman" w:hAnsi="Times New Roman" w:cs="Times New Roman"/>
          <w:i/>
          <w:iCs/>
        </w:rPr>
        <w:t>:</w:t>
      </w:r>
      <w:r w:rsidR="00BF77D2">
        <w:rPr>
          <w:rFonts w:ascii="Times New Roman" w:hAnsi="Times New Roman" w:cs="Times New Roman"/>
          <w:i/>
          <w:iCs/>
        </w:rPr>
        <w:t xml:space="preserve"> </w:t>
      </w:r>
      <w:r w:rsidRPr="008E535B">
        <w:rPr>
          <w:rFonts w:ascii="Times New Roman" w:hAnsi="Times New Roman" w:cs="Times New Roman"/>
          <w:i/>
          <w:iCs/>
        </w:rPr>
        <w:t>aspetti</w:t>
      </w:r>
      <w:r w:rsidR="00BF77D2">
        <w:rPr>
          <w:rFonts w:ascii="Times New Roman" w:hAnsi="Times New Roman" w:cs="Times New Roman"/>
          <w:i/>
          <w:iCs/>
        </w:rPr>
        <w:t xml:space="preserve"> </w:t>
      </w:r>
      <w:r w:rsidRPr="008E535B">
        <w:rPr>
          <w:rFonts w:ascii="Times New Roman" w:hAnsi="Times New Roman" w:cs="Times New Roman"/>
          <w:i/>
          <w:iCs/>
        </w:rPr>
        <w:t>sintattici</w:t>
      </w:r>
      <w:r w:rsidR="00BF77D2">
        <w:rPr>
          <w:rFonts w:ascii="Times New Roman" w:hAnsi="Times New Roman" w:cs="Times New Roman"/>
          <w:i/>
          <w:iCs/>
        </w:rPr>
        <w:t xml:space="preserve"> </w:t>
      </w:r>
      <w:r w:rsidRPr="008E535B">
        <w:rPr>
          <w:rFonts w:ascii="Times New Roman" w:hAnsi="Times New Roman" w:cs="Times New Roman"/>
          <w:i/>
          <w:iCs/>
        </w:rPr>
        <w:t>e</w:t>
      </w:r>
      <w:r w:rsidR="00BF77D2">
        <w:rPr>
          <w:rFonts w:ascii="Times New Roman" w:hAnsi="Times New Roman" w:cs="Times New Roman"/>
          <w:i/>
          <w:iCs/>
        </w:rPr>
        <w:t xml:space="preserve"> </w:t>
      </w:r>
      <w:r w:rsidRPr="008E535B">
        <w:rPr>
          <w:rFonts w:ascii="Times New Roman" w:hAnsi="Times New Roman" w:cs="Times New Roman"/>
          <w:i/>
          <w:iCs/>
        </w:rPr>
        <w:t>semantici</w:t>
      </w:r>
      <w:r w:rsidR="004C38EF"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Firenze: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Nuova</w:t>
      </w:r>
      <w:r w:rsidR="00BF77D2">
        <w:rPr>
          <w:rFonts w:ascii="Times New Roman" w:hAnsi="Times New Roman" w:cs="Times New Roman"/>
        </w:rPr>
        <w:t xml:space="preserve"> </w:t>
      </w:r>
      <w:r w:rsidRPr="008E535B">
        <w:rPr>
          <w:rFonts w:ascii="Times New Roman" w:hAnsi="Times New Roman" w:cs="Times New Roman"/>
        </w:rPr>
        <w:t>Italia.</w:t>
      </w:r>
      <w:r w:rsidR="00BF77D2">
        <w:rPr>
          <w:rFonts w:ascii="Times New Roman" w:hAnsi="Times New Roman" w:cs="Times New Roman"/>
        </w:rPr>
        <w:t xml:space="preserve"> </w:t>
      </w:r>
    </w:p>
    <w:p w14:paraId="4477B21C" w14:textId="74BCFE89" w:rsidR="000D70E9" w:rsidRPr="008E535B" w:rsidRDefault="000D70E9" w:rsidP="002C38FF">
      <w:pPr>
        <w:spacing w:after="0" w:line="240" w:lineRule="auto"/>
        <w:ind w:left="397" w:hanging="397"/>
        <w:jc w:val="both"/>
        <w:rPr>
          <w:rFonts w:ascii="Times New Roman" w:hAnsi="Times New Roman" w:cs="Times New Roman"/>
        </w:rPr>
      </w:pPr>
      <w:r w:rsidRPr="008E535B">
        <w:rPr>
          <w:rFonts w:ascii="Times New Roman" w:hAnsi="Times New Roman" w:cs="Times New Roman"/>
        </w:rPr>
        <w:t>Greco,</w:t>
      </w:r>
      <w:r w:rsidR="00BF77D2">
        <w:rPr>
          <w:rFonts w:ascii="Times New Roman" w:hAnsi="Times New Roman" w:cs="Times New Roman"/>
        </w:rPr>
        <w:t xml:space="preserve"> </w:t>
      </w:r>
      <w:r w:rsidRPr="008E535B">
        <w:rPr>
          <w:rFonts w:ascii="Times New Roman" w:hAnsi="Times New Roman" w:cs="Times New Roman"/>
        </w:rPr>
        <w:t>P.</w:t>
      </w:r>
      <w:r w:rsidR="00BF77D2">
        <w:rPr>
          <w:rFonts w:ascii="Times New Roman" w:hAnsi="Times New Roman" w:cs="Times New Roman"/>
        </w:rPr>
        <w:t xml:space="preserve"> </w:t>
      </w:r>
      <w:r w:rsidR="004C38EF" w:rsidRPr="008E535B">
        <w:rPr>
          <w:rFonts w:ascii="Times New Roman" w:hAnsi="Times New Roman" w:cs="Times New Roman"/>
        </w:rPr>
        <w:t>(</w:t>
      </w:r>
      <w:r w:rsidRPr="008E535B">
        <w:rPr>
          <w:rFonts w:ascii="Times New Roman" w:hAnsi="Times New Roman" w:cs="Times New Roman"/>
        </w:rPr>
        <w:t>2012</w:t>
      </w:r>
      <w:r w:rsidR="004C38EF"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La</w:t>
      </w:r>
      <w:r w:rsidR="00BF77D2">
        <w:rPr>
          <w:rFonts w:ascii="Times New Roman" w:hAnsi="Times New Roman" w:cs="Times New Roman"/>
          <w:i/>
          <w:iCs/>
        </w:rPr>
        <w:t xml:space="preserve"> </w:t>
      </w:r>
      <w:r w:rsidRPr="008E535B">
        <w:rPr>
          <w:rFonts w:ascii="Times New Roman" w:hAnsi="Times New Roman" w:cs="Times New Roman"/>
          <w:i/>
          <w:iCs/>
        </w:rPr>
        <w:t>complementazione</w:t>
      </w:r>
      <w:r w:rsidR="00BF77D2">
        <w:rPr>
          <w:rFonts w:ascii="Times New Roman" w:hAnsi="Times New Roman" w:cs="Times New Roman"/>
          <w:i/>
          <w:iCs/>
        </w:rPr>
        <w:t xml:space="preserve"> </w:t>
      </w:r>
      <w:r w:rsidRPr="008E535B">
        <w:rPr>
          <w:rFonts w:ascii="Times New Roman" w:hAnsi="Times New Roman" w:cs="Times New Roman"/>
          <w:i/>
          <w:iCs/>
        </w:rPr>
        <w:t>frasale</w:t>
      </w:r>
      <w:r w:rsidR="00BF77D2">
        <w:rPr>
          <w:rFonts w:ascii="Times New Roman" w:hAnsi="Times New Roman" w:cs="Times New Roman"/>
          <w:i/>
          <w:iCs/>
        </w:rPr>
        <w:t xml:space="preserve"> </w:t>
      </w:r>
      <w:r w:rsidRPr="008E535B">
        <w:rPr>
          <w:rFonts w:ascii="Times New Roman" w:hAnsi="Times New Roman" w:cs="Times New Roman"/>
          <w:i/>
          <w:iCs/>
        </w:rPr>
        <w:t>nelle</w:t>
      </w:r>
      <w:r w:rsidR="00BF77D2">
        <w:rPr>
          <w:rFonts w:ascii="Times New Roman" w:hAnsi="Times New Roman" w:cs="Times New Roman"/>
          <w:i/>
          <w:iCs/>
        </w:rPr>
        <w:t xml:space="preserve"> </w:t>
      </w:r>
      <w:r w:rsidRPr="008E535B">
        <w:rPr>
          <w:rFonts w:ascii="Times New Roman" w:hAnsi="Times New Roman" w:cs="Times New Roman"/>
          <w:i/>
          <w:iCs/>
        </w:rPr>
        <w:t>cronache</w:t>
      </w:r>
      <w:r w:rsidR="00BF77D2">
        <w:rPr>
          <w:rFonts w:ascii="Times New Roman" w:hAnsi="Times New Roman" w:cs="Times New Roman"/>
          <w:i/>
          <w:iCs/>
        </w:rPr>
        <w:t xml:space="preserve"> </w:t>
      </w:r>
      <w:r w:rsidRPr="008E535B">
        <w:rPr>
          <w:rFonts w:ascii="Times New Roman" w:hAnsi="Times New Roman" w:cs="Times New Roman"/>
          <w:i/>
          <w:iCs/>
        </w:rPr>
        <w:t>latine</w:t>
      </w:r>
      <w:r w:rsidR="00BF77D2">
        <w:rPr>
          <w:rFonts w:ascii="Times New Roman" w:hAnsi="Times New Roman" w:cs="Times New Roman"/>
          <w:i/>
          <w:iCs/>
        </w:rPr>
        <w:t xml:space="preserve"> </w:t>
      </w:r>
      <w:r w:rsidRPr="008E535B">
        <w:rPr>
          <w:rFonts w:ascii="Times New Roman" w:hAnsi="Times New Roman" w:cs="Times New Roman"/>
          <w:i/>
          <w:iCs/>
        </w:rPr>
        <w:t>dell’Italia</w:t>
      </w:r>
      <w:r w:rsidR="00BF77D2">
        <w:rPr>
          <w:rFonts w:ascii="Times New Roman" w:hAnsi="Times New Roman" w:cs="Times New Roman"/>
          <w:i/>
          <w:iCs/>
        </w:rPr>
        <w:t xml:space="preserve"> </w:t>
      </w:r>
      <w:r w:rsidRPr="008E535B">
        <w:rPr>
          <w:rFonts w:ascii="Times New Roman" w:hAnsi="Times New Roman" w:cs="Times New Roman"/>
          <w:i/>
          <w:iCs/>
        </w:rPr>
        <w:t>centro-meridionale</w:t>
      </w:r>
      <w:r w:rsidR="00BF77D2">
        <w:rPr>
          <w:rFonts w:ascii="Times New Roman" w:hAnsi="Times New Roman" w:cs="Times New Roman"/>
          <w:i/>
          <w:iCs/>
        </w:rPr>
        <w:t xml:space="preserve"> </w:t>
      </w:r>
      <w:r w:rsidRPr="008E535B">
        <w:rPr>
          <w:rFonts w:ascii="Times New Roman" w:hAnsi="Times New Roman" w:cs="Times New Roman"/>
          <w:i/>
          <w:iCs/>
        </w:rPr>
        <w:t>(secoli</w:t>
      </w:r>
      <w:r w:rsidR="00BF77D2">
        <w:rPr>
          <w:rFonts w:ascii="Times New Roman" w:hAnsi="Times New Roman" w:cs="Times New Roman"/>
          <w:i/>
          <w:iCs/>
        </w:rPr>
        <w:t xml:space="preserve"> </w:t>
      </w:r>
      <w:r w:rsidRPr="008E535B">
        <w:rPr>
          <w:rFonts w:ascii="Times New Roman" w:hAnsi="Times New Roman" w:cs="Times New Roman"/>
          <w:i/>
          <w:iCs/>
        </w:rPr>
        <w:t>X-XII)</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Napoli:</w:t>
      </w:r>
      <w:r w:rsidR="00BF77D2">
        <w:rPr>
          <w:rFonts w:ascii="Times New Roman" w:hAnsi="Times New Roman" w:cs="Times New Roman"/>
        </w:rPr>
        <w:t xml:space="preserve"> </w:t>
      </w:r>
      <w:r w:rsidRPr="008E535B">
        <w:rPr>
          <w:rFonts w:ascii="Times New Roman" w:hAnsi="Times New Roman" w:cs="Times New Roman"/>
        </w:rPr>
        <w:t>Liguori.</w:t>
      </w:r>
      <w:r w:rsidR="00BF77D2">
        <w:rPr>
          <w:rFonts w:ascii="Times New Roman" w:hAnsi="Times New Roman" w:cs="Times New Roman"/>
        </w:rPr>
        <w:t xml:space="preserve"> </w:t>
      </w:r>
    </w:p>
    <w:p w14:paraId="3EF8AFDE" w14:textId="1EA0C351" w:rsidR="000D70E9" w:rsidRPr="008E535B" w:rsidRDefault="000D70E9" w:rsidP="002C38FF">
      <w:pPr>
        <w:spacing w:after="0" w:line="240" w:lineRule="auto"/>
        <w:ind w:left="397" w:hanging="397"/>
        <w:jc w:val="both"/>
        <w:rPr>
          <w:rFonts w:ascii="Times New Roman" w:hAnsi="Times New Roman" w:cs="Times New Roman"/>
          <w:i/>
          <w:iCs/>
          <w:lang w:val="fr-FR"/>
        </w:rPr>
      </w:pPr>
      <w:r w:rsidRPr="008E535B">
        <w:rPr>
          <w:rFonts w:ascii="Times New Roman" w:hAnsi="Times New Roman" w:cs="Times New Roman"/>
        </w:rPr>
        <w:t>Greco,</w:t>
      </w:r>
      <w:r w:rsidR="00BF77D2">
        <w:rPr>
          <w:rFonts w:ascii="Times New Roman" w:hAnsi="Times New Roman" w:cs="Times New Roman"/>
        </w:rPr>
        <w:t xml:space="preserve"> </w:t>
      </w:r>
      <w:r w:rsidRPr="008E535B">
        <w:rPr>
          <w:rFonts w:ascii="Times New Roman" w:hAnsi="Times New Roman" w:cs="Times New Roman"/>
        </w:rPr>
        <w:t>P.</w:t>
      </w:r>
      <w:r w:rsidR="00BF77D2">
        <w:rPr>
          <w:rFonts w:ascii="Times New Roman" w:hAnsi="Times New Roman" w:cs="Times New Roman"/>
        </w:rPr>
        <w:t xml:space="preserve"> </w:t>
      </w:r>
      <w:r w:rsidR="004C38EF" w:rsidRPr="008E535B">
        <w:rPr>
          <w:rFonts w:ascii="Times New Roman" w:hAnsi="Times New Roman" w:cs="Times New Roman"/>
        </w:rPr>
        <w:t>(</w:t>
      </w:r>
      <w:r w:rsidRPr="008E535B">
        <w:rPr>
          <w:rFonts w:ascii="Times New Roman" w:hAnsi="Times New Roman" w:cs="Times New Roman"/>
        </w:rPr>
        <w:t>2014</w:t>
      </w:r>
      <w:r w:rsidR="004C38EF"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Sull’alternanza</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complementatori</w:t>
      </w:r>
      <w:r w:rsidR="00BF77D2">
        <w:rPr>
          <w:rFonts w:ascii="Times New Roman" w:hAnsi="Times New Roman" w:cs="Times New Roman"/>
        </w:rPr>
        <w:t xml:space="preserve"> </w:t>
      </w:r>
      <w:r w:rsidRPr="008E535B">
        <w:rPr>
          <w:rFonts w:ascii="Times New Roman" w:hAnsi="Times New Roman" w:cs="Times New Roman"/>
          <w:i/>
          <w:iCs/>
        </w:rPr>
        <w:t>quod</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quia</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i/>
          <w:iCs/>
        </w:rPr>
        <w:t>ut</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dipendenza</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i/>
          <w:iCs/>
        </w:rPr>
        <w:t>verba</w:t>
      </w:r>
      <w:r w:rsidR="00BF77D2">
        <w:rPr>
          <w:rFonts w:ascii="Times New Roman" w:hAnsi="Times New Roman" w:cs="Times New Roman"/>
          <w:i/>
          <w:iCs/>
        </w:rPr>
        <w:t xml:space="preserve"> </w:t>
      </w:r>
      <w:r w:rsidRPr="008E535B">
        <w:rPr>
          <w:rFonts w:ascii="Times New Roman" w:hAnsi="Times New Roman" w:cs="Times New Roman"/>
          <w:i/>
          <w:iCs/>
        </w:rPr>
        <w:t>dicendi</w:t>
      </w:r>
      <w:r w:rsidR="00BF77D2">
        <w:rPr>
          <w:rFonts w:ascii="Times New Roman" w:hAnsi="Times New Roman" w:cs="Times New Roman"/>
          <w:i/>
          <w:iCs/>
        </w:rPr>
        <w:t xml:space="preserve"> </w:t>
      </w:r>
      <w:r w:rsidRPr="008E535B">
        <w:rPr>
          <w:rFonts w:ascii="Times New Roman" w:hAnsi="Times New Roman" w:cs="Times New Roman"/>
          <w:i/>
          <w:iCs/>
        </w:rPr>
        <w:t>et</w:t>
      </w:r>
      <w:r w:rsidR="00BF77D2">
        <w:rPr>
          <w:rFonts w:ascii="Times New Roman" w:hAnsi="Times New Roman" w:cs="Times New Roman"/>
          <w:i/>
          <w:iCs/>
        </w:rPr>
        <w:t xml:space="preserve"> </w:t>
      </w:r>
      <w:r w:rsidRPr="008E535B">
        <w:rPr>
          <w:rFonts w:ascii="Times New Roman" w:hAnsi="Times New Roman" w:cs="Times New Roman"/>
          <w:i/>
          <w:iCs/>
        </w:rPr>
        <w:t>sentiendi</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alcune</w:t>
      </w:r>
      <w:r w:rsidR="00BF77D2">
        <w:rPr>
          <w:rFonts w:ascii="Times New Roman" w:hAnsi="Times New Roman" w:cs="Times New Roman"/>
        </w:rPr>
        <w:t xml:space="preserve"> </w:t>
      </w:r>
      <w:r w:rsidRPr="008E535B">
        <w:rPr>
          <w:rFonts w:ascii="Times New Roman" w:hAnsi="Times New Roman" w:cs="Times New Roman"/>
        </w:rPr>
        <w:t>agiografie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epoca</w:t>
      </w:r>
      <w:r w:rsidR="00BF77D2">
        <w:rPr>
          <w:rFonts w:ascii="Times New Roman" w:hAnsi="Times New Roman" w:cs="Times New Roman"/>
        </w:rPr>
        <w:t xml:space="preserve"> </w:t>
      </w:r>
      <w:r w:rsidRPr="008E535B">
        <w:rPr>
          <w:rFonts w:ascii="Times New Roman" w:hAnsi="Times New Roman" w:cs="Times New Roman"/>
        </w:rPr>
        <w:t>merovingica</w:t>
      </w:r>
      <w:r w:rsidR="00BF77D2">
        <w:rPr>
          <w:rFonts w:ascii="Times New Roman" w:hAnsi="Times New Roman" w:cs="Times New Roman"/>
        </w:rPr>
        <w:t xml:space="preserve"> </w:t>
      </w:r>
      <w:r w:rsidRPr="008E535B">
        <w:rPr>
          <w:rFonts w:ascii="Times New Roman" w:hAnsi="Times New Roman" w:cs="Times New Roman"/>
        </w:rPr>
        <w:t>(VI-VII</w:t>
      </w:r>
      <w:r w:rsidR="00BF77D2">
        <w:rPr>
          <w:rFonts w:ascii="Times New Roman" w:hAnsi="Times New Roman" w:cs="Times New Roman"/>
        </w:rPr>
        <w:t xml:space="preserve"> </w:t>
      </w:r>
      <w:r w:rsidRPr="008E535B">
        <w:rPr>
          <w:rFonts w:ascii="Times New Roman" w:hAnsi="Times New Roman" w:cs="Times New Roman"/>
        </w:rPr>
        <w:t>secolo)</w:t>
      </w:r>
      <w:r w:rsidR="004C38EF" w:rsidRPr="008E535B">
        <w:rPr>
          <w:rFonts w:ascii="Times New Roman" w:hAnsi="Times New Roman" w:cs="Times New Roman"/>
        </w:rPr>
        <w:t>.</w:t>
      </w:r>
      <w:r w:rsidR="00BF77D2">
        <w:rPr>
          <w:rFonts w:ascii="Times New Roman" w:hAnsi="Times New Roman" w:cs="Times New Roman"/>
        </w:rPr>
        <w:t xml:space="preserve"> </w:t>
      </w:r>
      <w:r w:rsidR="004C38EF" w:rsidRPr="008E535B">
        <w:rPr>
          <w:rFonts w:ascii="Times New Roman" w:hAnsi="Times New Roman" w:cs="Times New Roman"/>
        </w:rPr>
        <w:t>I</w:t>
      </w:r>
      <w:r w:rsidRPr="008E535B">
        <w:rPr>
          <w:rFonts w:ascii="Times New Roman" w:hAnsi="Times New Roman" w:cs="Times New Roman"/>
        </w:rPr>
        <w:t>n</w:t>
      </w:r>
      <w:r w:rsidR="00BF77D2">
        <w:rPr>
          <w:rFonts w:ascii="Times New Roman" w:hAnsi="Times New Roman" w:cs="Times New Roman"/>
        </w:rPr>
        <w:t xml:space="preserve"> </w:t>
      </w:r>
      <w:r w:rsidRPr="008E535B">
        <w:rPr>
          <w:rFonts w:ascii="Times New Roman" w:hAnsi="Times New Roman" w:cs="Times New Roman"/>
        </w:rPr>
        <w:t>P.</w:t>
      </w:r>
      <w:r w:rsidR="00BF77D2">
        <w:rPr>
          <w:rFonts w:ascii="Times New Roman" w:hAnsi="Times New Roman" w:cs="Times New Roman"/>
          <w:i/>
          <w:iCs/>
        </w:rPr>
        <w:t xml:space="preserve"> </w:t>
      </w:r>
      <w:r w:rsidRPr="008E535B">
        <w:rPr>
          <w:rFonts w:ascii="Times New Roman" w:hAnsi="Times New Roman" w:cs="Times New Roman"/>
        </w:rPr>
        <w:t>Molinelli</w:t>
      </w:r>
      <w:r w:rsidR="00BF77D2">
        <w:rPr>
          <w:rFonts w:ascii="Times New Roman" w:hAnsi="Times New Roman" w:cs="Times New Roman"/>
        </w:rPr>
        <w:t xml:space="preserve"> </w:t>
      </w:r>
      <w:r w:rsidR="004C38EF"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P.</w:t>
      </w:r>
      <w:r w:rsidR="00BF77D2">
        <w:rPr>
          <w:rFonts w:ascii="Times New Roman" w:hAnsi="Times New Roman" w:cs="Times New Roman"/>
        </w:rPr>
        <w:t xml:space="preserve"> </w:t>
      </w:r>
      <w:r w:rsidRPr="008E535B">
        <w:rPr>
          <w:rFonts w:ascii="Times New Roman" w:hAnsi="Times New Roman" w:cs="Times New Roman"/>
        </w:rPr>
        <w:t>Cuzzolin</w:t>
      </w:r>
      <w:r w:rsidR="00BF77D2">
        <w:rPr>
          <w:rFonts w:ascii="Times New Roman" w:hAnsi="Times New Roman" w:cs="Times New Roman"/>
        </w:rPr>
        <w:t xml:space="preserve"> </w:t>
      </w:r>
      <w:r w:rsidR="004C38EF"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C.</w:t>
      </w:r>
      <w:r w:rsidR="00BF77D2">
        <w:rPr>
          <w:rFonts w:ascii="Times New Roman" w:hAnsi="Times New Roman" w:cs="Times New Roman"/>
        </w:rPr>
        <w:t xml:space="preserve"> </w:t>
      </w:r>
      <w:r w:rsidRPr="008E535B">
        <w:rPr>
          <w:rFonts w:ascii="Times New Roman" w:hAnsi="Times New Roman" w:cs="Times New Roman"/>
        </w:rPr>
        <w:t>Fedriani</w:t>
      </w:r>
      <w:r w:rsidR="00BF77D2">
        <w:rPr>
          <w:rFonts w:ascii="Times New Roman" w:hAnsi="Times New Roman" w:cs="Times New Roman"/>
        </w:rPr>
        <w:t xml:space="preserve"> </w:t>
      </w:r>
      <w:r w:rsidRPr="008E535B">
        <w:rPr>
          <w:rFonts w:ascii="Times New Roman" w:hAnsi="Times New Roman" w:cs="Times New Roman"/>
        </w:rPr>
        <w:t>(</w:t>
      </w:r>
      <w:r w:rsidR="004C38EF" w:rsidRPr="008E535B">
        <w:rPr>
          <w:rFonts w:ascii="Times New Roman" w:hAnsi="Times New Roman" w:cs="Times New Roman"/>
        </w:rPr>
        <w:t>E</w:t>
      </w:r>
      <w:r w:rsidRPr="008E535B">
        <w:rPr>
          <w:rFonts w:ascii="Times New Roman" w:hAnsi="Times New Roman" w:cs="Times New Roman"/>
        </w:rPr>
        <w:t>ds.),</w:t>
      </w:r>
      <w:r w:rsidR="00BF77D2">
        <w:rPr>
          <w:rFonts w:ascii="Times New Roman" w:hAnsi="Times New Roman" w:cs="Times New Roman"/>
        </w:rPr>
        <w:t xml:space="preserve"> </w:t>
      </w:r>
      <w:r w:rsidRPr="008E535B">
        <w:rPr>
          <w:rFonts w:ascii="Times New Roman" w:hAnsi="Times New Roman" w:cs="Times New Roman"/>
          <w:i/>
          <w:iCs/>
        </w:rPr>
        <w:t>Latin</w:t>
      </w:r>
      <w:r w:rsidR="00BF77D2">
        <w:rPr>
          <w:rFonts w:ascii="Times New Roman" w:hAnsi="Times New Roman" w:cs="Times New Roman"/>
          <w:i/>
          <w:iCs/>
        </w:rPr>
        <w:t xml:space="preserve"> </w:t>
      </w:r>
      <w:r w:rsidRPr="008E535B">
        <w:rPr>
          <w:rFonts w:ascii="Times New Roman" w:hAnsi="Times New Roman" w:cs="Times New Roman"/>
          <w:i/>
          <w:iCs/>
        </w:rPr>
        <w:t>Vulgaire-Latin</w:t>
      </w:r>
      <w:r w:rsidR="00BF77D2">
        <w:rPr>
          <w:rFonts w:ascii="Times New Roman" w:hAnsi="Times New Roman" w:cs="Times New Roman"/>
          <w:i/>
          <w:iCs/>
        </w:rPr>
        <w:t xml:space="preserve"> </w:t>
      </w:r>
      <w:r w:rsidRPr="008E535B">
        <w:rPr>
          <w:rFonts w:ascii="Times New Roman" w:hAnsi="Times New Roman" w:cs="Times New Roman"/>
          <w:i/>
          <w:iCs/>
        </w:rPr>
        <w:t>Tardif</w:t>
      </w:r>
      <w:r w:rsidR="00BF77D2">
        <w:rPr>
          <w:rFonts w:ascii="Times New Roman" w:hAnsi="Times New Roman" w:cs="Times New Roman"/>
          <w:i/>
          <w:iCs/>
        </w:rPr>
        <w:t xml:space="preserve"> </w:t>
      </w:r>
      <w:r w:rsidRPr="008E535B">
        <w:rPr>
          <w:rFonts w:ascii="Times New Roman" w:hAnsi="Times New Roman" w:cs="Times New Roman"/>
          <w:i/>
          <w:iCs/>
        </w:rPr>
        <w:t>X</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Actes</w:t>
      </w:r>
      <w:r w:rsidR="00BF77D2">
        <w:rPr>
          <w:rFonts w:ascii="Times New Roman" w:hAnsi="Times New Roman" w:cs="Times New Roman"/>
          <w:i/>
          <w:iCs/>
        </w:rPr>
        <w:t xml:space="preserve"> </w:t>
      </w:r>
      <w:r w:rsidRPr="008E535B">
        <w:rPr>
          <w:rFonts w:ascii="Times New Roman" w:hAnsi="Times New Roman" w:cs="Times New Roman"/>
          <w:i/>
          <w:iCs/>
        </w:rPr>
        <w:t>du</w:t>
      </w:r>
      <w:r w:rsidR="00BF77D2">
        <w:rPr>
          <w:rFonts w:ascii="Times New Roman" w:hAnsi="Times New Roman" w:cs="Times New Roman"/>
          <w:i/>
          <w:iCs/>
        </w:rPr>
        <w:t xml:space="preserve"> </w:t>
      </w:r>
      <w:r w:rsidRPr="008E535B">
        <w:rPr>
          <w:rFonts w:ascii="Times New Roman" w:hAnsi="Times New Roman" w:cs="Times New Roman"/>
          <w:i/>
          <w:iCs/>
        </w:rPr>
        <w:t>colloque</w:t>
      </w:r>
      <w:r w:rsidR="00BF77D2">
        <w:rPr>
          <w:rFonts w:ascii="Times New Roman" w:hAnsi="Times New Roman" w:cs="Times New Roman"/>
          <w:i/>
          <w:iCs/>
        </w:rPr>
        <w:t xml:space="preserve"> </w:t>
      </w:r>
      <w:r w:rsidRPr="008E535B">
        <w:rPr>
          <w:rFonts w:ascii="Times New Roman" w:hAnsi="Times New Roman" w:cs="Times New Roman"/>
          <w:i/>
          <w:iCs/>
        </w:rPr>
        <w:t>international</w:t>
      </w:r>
      <w:r w:rsidR="00BF77D2">
        <w:rPr>
          <w:rFonts w:ascii="Times New Roman" w:hAnsi="Times New Roman" w:cs="Times New Roman"/>
          <w:i/>
          <w:iCs/>
        </w:rPr>
        <w:t xml:space="preserve"> </w:t>
      </w:r>
      <w:r w:rsidRPr="008E535B">
        <w:rPr>
          <w:rFonts w:ascii="Times New Roman" w:hAnsi="Times New Roman" w:cs="Times New Roman"/>
          <w:i/>
          <w:iCs/>
        </w:rPr>
        <w:t>sur</w:t>
      </w:r>
      <w:r w:rsidR="00BF77D2">
        <w:rPr>
          <w:rFonts w:ascii="Times New Roman" w:hAnsi="Times New Roman" w:cs="Times New Roman"/>
          <w:i/>
          <w:iCs/>
        </w:rPr>
        <w:t xml:space="preserve"> </w:t>
      </w:r>
      <w:r w:rsidRPr="008E535B">
        <w:rPr>
          <w:rFonts w:ascii="Times New Roman" w:hAnsi="Times New Roman" w:cs="Times New Roman"/>
          <w:i/>
          <w:iCs/>
        </w:rPr>
        <w:t>le</w:t>
      </w:r>
      <w:r w:rsidR="00BF77D2">
        <w:rPr>
          <w:rFonts w:ascii="Times New Roman" w:hAnsi="Times New Roman" w:cs="Times New Roman"/>
          <w:i/>
          <w:iCs/>
        </w:rPr>
        <w:t xml:space="preserve"> </w:t>
      </w:r>
      <w:r w:rsidRPr="008E535B">
        <w:rPr>
          <w:rFonts w:ascii="Times New Roman" w:hAnsi="Times New Roman" w:cs="Times New Roman"/>
          <w:i/>
          <w:iCs/>
        </w:rPr>
        <w:t>latin</w:t>
      </w:r>
      <w:r w:rsidR="00BF77D2">
        <w:rPr>
          <w:rFonts w:ascii="Times New Roman" w:hAnsi="Times New Roman" w:cs="Times New Roman"/>
          <w:i/>
          <w:iCs/>
        </w:rPr>
        <w:t xml:space="preserve"> </w:t>
      </w:r>
      <w:r w:rsidRPr="008E535B">
        <w:rPr>
          <w:rFonts w:ascii="Times New Roman" w:hAnsi="Times New Roman" w:cs="Times New Roman"/>
          <w:i/>
          <w:iCs/>
        </w:rPr>
        <w:t>vulgaire</w:t>
      </w:r>
      <w:r w:rsidR="00BF77D2">
        <w:rPr>
          <w:rFonts w:ascii="Times New Roman" w:hAnsi="Times New Roman" w:cs="Times New Roman"/>
          <w:i/>
          <w:iCs/>
        </w:rPr>
        <w:t xml:space="preserve"> </w:t>
      </w:r>
      <w:r w:rsidRPr="008E535B">
        <w:rPr>
          <w:rFonts w:ascii="Times New Roman" w:hAnsi="Times New Roman" w:cs="Times New Roman"/>
          <w:i/>
          <w:iCs/>
        </w:rPr>
        <w:t>et</w:t>
      </w:r>
      <w:r w:rsidR="00BF77D2">
        <w:rPr>
          <w:rFonts w:ascii="Times New Roman" w:hAnsi="Times New Roman" w:cs="Times New Roman"/>
          <w:i/>
          <w:iCs/>
        </w:rPr>
        <w:t xml:space="preserve"> </w:t>
      </w:r>
      <w:r w:rsidRPr="008E535B">
        <w:rPr>
          <w:rFonts w:ascii="Times New Roman" w:hAnsi="Times New Roman" w:cs="Times New Roman"/>
          <w:i/>
          <w:iCs/>
        </w:rPr>
        <w:t>tardif</w:t>
      </w:r>
      <w:r w:rsidR="00BF77D2">
        <w:rPr>
          <w:rFonts w:ascii="Times New Roman" w:hAnsi="Times New Roman" w:cs="Times New Roman"/>
          <w:i/>
          <w:iCs/>
        </w:rPr>
        <w:t xml:space="preserve"> </w:t>
      </w:r>
      <w:r w:rsidRPr="008E535B">
        <w:rPr>
          <w:rFonts w:ascii="Times New Roman" w:hAnsi="Times New Roman" w:cs="Times New Roman"/>
          <w:i/>
          <w:iCs/>
        </w:rPr>
        <w:t>(Bergamo,</w:t>
      </w:r>
      <w:r w:rsidR="00BF77D2">
        <w:rPr>
          <w:rFonts w:ascii="Times New Roman" w:hAnsi="Times New Roman" w:cs="Times New Roman"/>
          <w:i/>
          <w:iCs/>
        </w:rPr>
        <w:t xml:space="preserve"> </w:t>
      </w:r>
      <w:r w:rsidRPr="008E535B">
        <w:rPr>
          <w:rFonts w:ascii="Times New Roman" w:hAnsi="Times New Roman" w:cs="Times New Roman"/>
          <w:i/>
          <w:iCs/>
        </w:rPr>
        <w:t>5-9</w:t>
      </w:r>
      <w:r w:rsidR="00BF77D2">
        <w:rPr>
          <w:rFonts w:ascii="Times New Roman" w:hAnsi="Times New Roman" w:cs="Times New Roman"/>
          <w:i/>
          <w:iCs/>
        </w:rPr>
        <w:t xml:space="preserve"> </w:t>
      </w:r>
      <w:r w:rsidRPr="008E535B">
        <w:rPr>
          <w:rFonts w:ascii="Times New Roman" w:hAnsi="Times New Roman" w:cs="Times New Roman"/>
          <w:i/>
          <w:iCs/>
        </w:rPr>
        <w:t>septembre</w:t>
      </w:r>
      <w:r w:rsidR="00BF77D2">
        <w:rPr>
          <w:rFonts w:ascii="Times New Roman" w:hAnsi="Times New Roman" w:cs="Times New Roman"/>
          <w:i/>
          <w:iCs/>
        </w:rPr>
        <w:t xml:space="preserve"> </w:t>
      </w:r>
      <w:r w:rsidRPr="008E535B">
        <w:rPr>
          <w:rFonts w:ascii="Times New Roman" w:hAnsi="Times New Roman" w:cs="Times New Roman"/>
          <w:i/>
          <w:iCs/>
        </w:rPr>
        <w:t>2012)</w:t>
      </w:r>
      <w:r w:rsidR="00BF77D2">
        <w:rPr>
          <w:rFonts w:ascii="Times New Roman" w:hAnsi="Times New Roman" w:cs="Times New Roman"/>
          <w:lang w:val="fr-FR"/>
        </w:rPr>
        <w:t xml:space="preserve"> </w:t>
      </w:r>
      <w:r w:rsidR="004C38EF" w:rsidRPr="008E535B">
        <w:rPr>
          <w:rFonts w:ascii="Times New Roman" w:hAnsi="Times New Roman" w:cs="Times New Roman"/>
          <w:lang w:val="fr-FR"/>
        </w:rPr>
        <w:t>(vol.</w:t>
      </w:r>
      <w:r w:rsidR="00BF77D2">
        <w:rPr>
          <w:rFonts w:ascii="Times New Roman" w:hAnsi="Times New Roman" w:cs="Times New Roman"/>
          <w:lang w:val="fr-FR"/>
        </w:rPr>
        <w:t xml:space="preserve"> </w:t>
      </w:r>
      <w:r w:rsidR="004C38EF" w:rsidRPr="008E535B">
        <w:rPr>
          <w:rFonts w:ascii="Times New Roman" w:hAnsi="Times New Roman" w:cs="Times New Roman"/>
          <w:lang w:val="fr-FR"/>
        </w:rPr>
        <w:t>I,</w:t>
      </w:r>
      <w:r w:rsidR="00BF77D2">
        <w:rPr>
          <w:rFonts w:ascii="Times New Roman" w:hAnsi="Times New Roman" w:cs="Times New Roman"/>
          <w:lang w:val="fr-FR"/>
        </w:rPr>
        <w:t xml:space="preserve"> </w:t>
      </w:r>
      <w:r w:rsidR="004C38EF" w:rsidRPr="008E535B">
        <w:rPr>
          <w:rFonts w:ascii="Times New Roman" w:hAnsi="Times New Roman" w:cs="Times New Roman"/>
          <w:lang w:val="fr-FR"/>
        </w:rPr>
        <w:t>pp.</w:t>
      </w:r>
      <w:r w:rsidR="00BF77D2">
        <w:rPr>
          <w:rFonts w:ascii="Times New Roman" w:hAnsi="Times New Roman" w:cs="Times New Roman"/>
          <w:lang w:val="fr-FR"/>
        </w:rPr>
        <w:t xml:space="preserve"> </w:t>
      </w:r>
      <w:r w:rsidR="004C38EF" w:rsidRPr="008E535B">
        <w:rPr>
          <w:rFonts w:ascii="Times New Roman" w:hAnsi="Times New Roman" w:cs="Times New Roman"/>
          <w:lang w:val="fr-FR"/>
        </w:rPr>
        <w:t>287-303)</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lang w:val="fr-FR"/>
        </w:rPr>
        <w:t>Bergamo:</w:t>
      </w:r>
      <w:r w:rsidR="00BF77D2">
        <w:rPr>
          <w:rFonts w:ascii="Times New Roman" w:hAnsi="Times New Roman" w:cs="Times New Roman"/>
          <w:lang w:val="fr-FR"/>
        </w:rPr>
        <w:t xml:space="preserve"> </w:t>
      </w:r>
      <w:r w:rsidRPr="008E535B">
        <w:rPr>
          <w:rFonts w:ascii="Times New Roman" w:hAnsi="Times New Roman" w:cs="Times New Roman"/>
          <w:lang w:val="fr-FR"/>
        </w:rPr>
        <w:t>University</w:t>
      </w:r>
      <w:r w:rsidR="00BF77D2">
        <w:rPr>
          <w:rFonts w:ascii="Times New Roman" w:hAnsi="Times New Roman" w:cs="Times New Roman"/>
          <w:lang w:val="fr-FR"/>
        </w:rPr>
        <w:t xml:space="preserve"> </w:t>
      </w:r>
      <w:r w:rsidRPr="008E535B">
        <w:rPr>
          <w:rFonts w:ascii="Times New Roman" w:hAnsi="Times New Roman" w:cs="Times New Roman"/>
          <w:lang w:val="fr-FR"/>
        </w:rPr>
        <w:t>Press.</w:t>
      </w:r>
    </w:p>
    <w:p w14:paraId="657FAD5D" w14:textId="7F9DA862" w:rsidR="000D70E9" w:rsidRPr="008E535B" w:rsidRDefault="000D70E9" w:rsidP="002C38FF">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Herman,</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Pr="008E535B">
        <w:rPr>
          <w:rFonts w:ascii="Times New Roman" w:hAnsi="Times New Roman" w:cs="Times New Roman"/>
          <w:i/>
          <w:iCs/>
          <w:lang w:val="fr-FR"/>
        </w:rPr>
        <w:t>.</w:t>
      </w:r>
      <w:r w:rsidR="00BF77D2">
        <w:rPr>
          <w:rFonts w:ascii="Times New Roman" w:hAnsi="Times New Roman" w:cs="Times New Roman"/>
          <w:i/>
          <w:iCs/>
          <w:lang w:val="fr-FR"/>
        </w:rPr>
        <w:t xml:space="preserve"> </w:t>
      </w:r>
      <w:r w:rsidR="004C38EF" w:rsidRPr="008E535B">
        <w:rPr>
          <w:rFonts w:ascii="Times New Roman" w:hAnsi="Times New Roman" w:cs="Times New Roman"/>
          <w:lang w:val="fr-FR"/>
        </w:rPr>
        <w:t>(</w:t>
      </w:r>
      <w:r w:rsidRPr="008E535B">
        <w:rPr>
          <w:rFonts w:ascii="Times New Roman" w:hAnsi="Times New Roman" w:cs="Times New Roman"/>
          <w:lang w:val="fr-FR"/>
        </w:rPr>
        <w:t>1963</w:t>
      </w:r>
      <w:r w:rsidR="004C38EF"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La</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formation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du</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système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roman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conjonctions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subordination</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Berlin:</w:t>
      </w:r>
      <w:r w:rsidR="00BF77D2">
        <w:rPr>
          <w:rFonts w:ascii="Times New Roman" w:hAnsi="Times New Roman" w:cs="Times New Roman"/>
          <w:lang w:val="fr-FR"/>
        </w:rPr>
        <w:t xml:space="preserve"> </w:t>
      </w:r>
      <w:r w:rsidRPr="008E535B">
        <w:rPr>
          <w:rFonts w:ascii="Times New Roman" w:hAnsi="Times New Roman" w:cs="Times New Roman"/>
          <w:lang w:val="fr-FR"/>
        </w:rPr>
        <w:t>Akademie</w:t>
      </w:r>
      <w:r w:rsidR="00BF77D2">
        <w:rPr>
          <w:rFonts w:ascii="Times New Roman" w:hAnsi="Times New Roman" w:cs="Times New Roman"/>
          <w:lang w:val="fr-FR"/>
        </w:rPr>
        <w:t xml:space="preserve"> </w:t>
      </w:r>
      <w:r w:rsidRPr="008E535B">
        <w:rPr>
          <w:rFonts w:ascii="Times New Roman" w:hAnsi="Times New Roman" w:cs="Times New Roman"/>
          <w:lang w:val="fr-FR"/>
        </w:rPr>
        <w:t>Verlag.</w:t>
      </w:r>
      <w:r w:rsidR="00BF77D2">
        <w:rPr>
          <w:rFonts w:ascii="Times New Roman" w:hAnsi="Times New Roman" w:cs="Times New Roman"/>
          <w:lang w:val="fr-FR"/>
        </w:rPr>
        <w:t xml:space="preserve"> </w:t>
      </w:r>
    </w:p>
    <w:p w14:paraId="6E2AC131" w14:textId="4139383C" w:rsidR="000D70E9" w:rsidRPr="008E535B" w:rsidRDefault="000D70E9" w:rsidP="002C38FF">
      <w:pPr>
        <w:spacing w:after="0" w:line="240" w:lineRule="auto"/>
        <w:ind w:left="397" w:hanging="397"/>
        <w:jc w:val="both"/>
        <w:rPr>
          <w:rFonts w:ascii="Times New Roman" w:hAnsi="Times New Roman" w:cs="Times New Roman"/>
          <w:lang w:val="de-DE"/>
        </w:rPr>
      </w:pPr>
      <w:r w:rsidRPr="008E535B">
        <w:rPr>
          <w:rFonts w:ascii="Times New Roman" w:hAnsi="Times New Roman" w:cs="Times New Roman"/>
          <w:lang w:val="fr-FR"/>
        </w:rPr>
        <w:t>Herman,</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00BF77D2">
        <w:rPr>
          <w:rFonts w:ascii="Times New Roman" w:hAnsi="Times New Roman" w:cs="Times New Roman"/>
          <w:i/>
          <w:iCs/>
          <w:lang w:val="fr-FR"/>
        </w:rPr>
        <w:t xml:space="preserve"> </w:t>
      </w:r>
      <w:r w:rsidR="004C38EF" w:rsidRPr="008E535B">
        <w:rPr>
          <w:rFonts w:ascii="Times New Roman" w:hAnsi="Times New Roman" w:cs="Times New Roman"/>
          <w:lang w:val="fr-FR"/>
        </w:rPr>
        <w:t>(</w:t>
      </w:r>
      <w:r w:rsidRPr="008E535B">
        <w:rPr>
          <w:rFonts w:ascii="Times New Roman" w:hAnsi="Times New Roman" w:cs="Times New Roman"/>
          <w:lang w:val="fr-FR"/>
        </w:rPr>
        <w:t>1989</w:t>
      </w:r>
      <w:r w:rsidR="004C38EF"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Accusativus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cum</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infinitivo</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subordonnée</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i/>
          <w:iCs/>
          <w:lang w:val="fr-FR"/>
        </w:rPr>
        <w:t>quod</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quia</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BF77D2">
        <w:rPr>
          <w:rFonts w:ascii="Times New Roman" w:hAnsi="Times New Roman" w:cs="Times New Roman"/>
          <w:lang w:val="fr-FR"/>
        </w:rPr>
        <w:t xml:space="preserve"> </w:t>
      </w:r>
      <w:r w:rsidRPr="008E535B">
        <w:rPr>
          <w:rFonts w:ascii="Times New Roman" w:hAnsi="Times New Roman" w:cs="Times New Roman"/>
          <w:lang w:val="fr-FR"/>
        </w:rPr>
        <w:t>tardif</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Nouvelles</w:t>
      </w:r>
      <w:r w:rsidR="00BF77D2">
        <w:rPr>
          <w:rFonts w:ascii="Times New Roman" w:hAnsi="Times New Roman" w:cs="Times New Roman"/>
          <w:lang w:val="fr-FR"/>
        </w:rPr>
        <w:t xml:space="preserve"> </w:t>
      </w:r>
      <w:r w:rsidRPr="008E535B">
        <w:rPr>
          <w:rFonts w:ascii="Times New Roman" w:hAnsi="Times New Roman" w:cs="Times New Roman"/>
          <w:lang w:val="fr-FR"/>
        </w:rPr>
        <w:t>remarques</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vieux</w:t>
      </w:r>
      <w:r w:rsidR="00BF77D2">
        <w:rPr>
          <w:rFonts w:ascii="Times New Roman" w:hAnsi="Times New Roman" w:cs="Times New Roman"/>
          <w:lang w:val="fr-FR"/>
        </w:rPr>
        <w:t xml:space="preserve"> </w:t>
      </w:r>
      <w:r w:rsidRPr="008E535B">
        <w:rPr>
          <w:rFonts w:ascii="Times New Roman" w:hAnsi="Times New Roman" w:cs="Times New Roman"/>
          <w:lang w:val="fr-FR"/>
        </w:rPr>
        <w:t>problème</w:t>
      </w:r>
      <w:r w:rsidR="004C38EF" w:rsidRPr="008E535B">
        <w:rPr>
          <w:rFonts w:ascii="Times New Roman" w:hAnsi="Times New Roman" w:cs="Times New Roman"/>
          <w:lang w:val="fr-FR"/>
        </w:rPr>
        <w:t>.</w:t>
      </w:r>
      <w:r w:rsidR="00BF77D2">
        <w:rPr>
          <w:rFonts w:ascii="Times New Roman" w:hAnsi="Times New Roman" w:cs="Times New Roman"/>
          <w:lang w:val="fr-FR"/>
        </w:rPr>
        <w:t xml:space="preserve"> </w:t>
      </w:r>
      <w:r w:rsidR="004C38EF" w:rsidRPr="008E535B">
        <w:rPr>
          <w:rFonts w:ascii="Times New Roman" w:hAnsi="Times New Roman" w:cs="Times New Roman"/>
          <w:lang w:val="fr-FR"/>
        </w:rPr>
        <w:t>I</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Pr="008E535B">
        <w:rPr>
          <w:rFonts w:ascii="Times New Roman" w:hAnsi="Times New Roman" w:cs="Times New Roman"/>
          <w:lang w:val="fr-FR"/>
        </w:rPr>
        <w:t>G</w:t>
      </w:r>
      <w:r w:rsidR="004C38EF"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Calboli</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4C38EF" w:rsidRPr="008E535B">
        <w:rPr>
          <w:rFonts w:ascii="Times New Roman" w:hAnsi="Times New Roman" w:cs="Times New Roman"/>
          <w:lang w:val="fr-FR"/>
        </w:rPr>
        <w:t>E</w:t>
      </w:r>
      <w:r w:rsidRPr="008E535B">
        <w:rPr>
          <w:rFonts w:ascii="Times New Roman" w:hAnsi="Times New Roman" w:cs="Times New Roman"/>
          <w:lang w:val="fr-FR"/>
        </w:rPr>
        <w:t>d.),</w:t>
      </w:r>
      <w:r w:rsidR="00BF77D2">
        <w:rPr>
          <w:rFonts w:ascii="Times New Roman" w:hAnsi="Times New Roman" w:cs="Times New Roman"/>
          <w:lang w:val="fr-FR"/>
        </w:rPr>
        <w:t xml:space="preserve"> </w:t>
      </w:r>
      <w:r w:rsidRPr="008E535B">
        <w:rPr>
          <w:rFonts w:ascii="Times New Roman" w:hAnsi="Times New Roman" w:cs="Times New Roman"/>
          <w:i/>
          <w:iCs/>
          <w:lang w:val="fr-FR"/>
        </w:rPr>
        <w:t>Subordination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and</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other</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topics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in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w:t>
      </w:r>
      <w:r w:rsidR="00BF77D2">
        <w:rPr>
          <w:rFonts w:ascii="Times New Roman" w:hAnsi="Times New Roman" w:cs="Times New Roman"/>
          <w:i/>
          <w:iCs/>
          <w:lang w:val="fr-FR"/>
        </w:rPr>
        <w:t xml:space="preserve"> </w:t>
      </w:r>
      <w:r w:rsidR="00DD447E" w:rsidRPr="008E535B">
        <w:rPr>
          <w:rFonts w:ascii="Times New Roman" w:hAnsi="Times New Roman" w:cs="Times New Roman"/>
          <w:lang w:val="fr-FR"/>
        </w:rPr>
        <w:t>(pp.</w:t>
      </w:r>
      <w:r w:rsidR="00BF77D2">
        <w:rPr>
          <w:rFonts w:ascii="Times New Roman" w:hAnsi="Times New Roman" w:cs="Times New Roman"/>
          <w:lang w:val="fr-FR"/>
        </w:rPr>
        <w:t xml:space="preserve"> </w:t>
      </w:r>
      <w:r w:rsidR="00DD447E" w:rsidRPr="008E535B">
        <w:rPr>
          <w:rFonts w:ascii="Times New Roman" w:hAnsi="Times New Roman" w:cs="Times New Roman"/>
          <w:lang w:val="fr-FR"/>
        </w:rPr>
        <w:t>133-152)</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de-DE"/>
        </w:rPr>
        <w:t>Amsterdam-Philadelphia:</w:t>
      </w:r>
      <w:r w:rsidR="00BF77D2">
        <w:rPr>
          <w:rFonts w:ascii="Times New Roman" w:hAnsi="Times New Roman" w:cs="Times New Roman"/>
          <w:lang w:val="de-DE"/>
        </w:rPr>
        <w:t xml:space="preserve"> </w:t>
      </w:r>
      <w:r w:rsidRPr="008E535B">
        <w:rPr>
          <w:rFonts w:ascii="Times New Roman" w:hAnsi="Times New Roman" w:cs="Times New Roman"/>
          <w:lang w:val="de-DE"/>
        </w:rPr>
        <w:t>Benjamins.</w:t>
      </w:r>
      <w:r w:rsidR="00BF77D2">
        <w:rPr>
          <w:rFonts w:ascii="Times New Roman" w:hAnsi="Times New Roman" w:cs="Times New Roman"/>
          <w:lang w:val="de-DE"/>
        </w:rPr>
        <w:t xml:space="preserve"> </w:t>
      </w:r>
    </w:p>
    <w:p w14:paraId="3CD19C11" w14:textId="26EAD599" w:rsidR="006A2C58" w:rsidRPr="008E535B" w:rsidRDefault="000D70E9" w:rsidP="002C38FF">
      <w:pPr>
        <w:spacing w:after="0" w:line="240" w:lineRule="auto"/>
        <w:ind w:left="397" w:hanging="397"/>
        <w:jc w:val="both"/>
        <w:rPr>
          <w:rFonts w:ascii="Times New Roman" w:hAnsi="Times New Roman" w:cs="Times New Roman"/>
          <w:lang w:val="de-DE"/>
        </w:rPr>
      </w:pPr>
      <w:r w:rsidRPr="008E535B">
        <w:rPr>
          <w:rFonts w:ascii="Times New Roman" w:hAnsi="Times New Roman" w:cs="Times New Roman"/>
          <w:lang w:val="de-DE"/>
        </w:rPr>
        <w:lastRenderedPageBreak/>
        <w:t>Jülicher,</w:t>
      </w:r>
      <w:r w:rsidR="00BF77D2">
        <w:rPr>
          <w:rFonts w:ascii="Times New Roman" w:hAnsi="Times New Roman" w:cs="Times New Roman"/>
          <w:lang w:val="de-DE"/>
        </w:rPr>
        <w:t xml:space="preserve"> </w:t>
      </w:r>
      <w:r w:rsidRPr="008E535B">
        <w:rPr>
          <w:rFonts w:ascii="Times New Roman" w:hAnsi="Times New Roman" w:cs="Times New Roman"/>
          <w:lang w:val="de-DE"/>
        </w:rPr>
        <w:t>A.</w:t>
      </w:r>
      <w:r w:rsidR="00BF77D2">
        <w:rPr>
          <w:rFonts w:ascii="Times New Roman" w:hAnsi="Times New Roman" w:cs="Times New Roman"/>
          <w:lang w:val="de-DE"/>
        </w:rPr>
        <w:t xml:space="preserve"> </w:t>
      </w:r>
      <w:r w:rsidR="00DD447E" w:rsidRPr="008E535B">
        <w:rPr>
          <w:rFonts w:ascii="Times New Roman" w:hAnsi="Times New Roman" w:cs="Times New Roman"/>
          <w:lang w:val="de-DE"/>
        </w:rPr>
        <w:t>&amp;</w:t>
      </w:r>
      <w:r w:rsidR="00BF77D2">
        <w:rPr>
          <w:rFonts w:ascii="Times New Roman" w:hAnsi="Times New Roman" w:cs="Times New Roman"/>
          <w:lang w:val="de-DE"/>
        </w:rPr>
        <w:t xml:space="preserve"> </w:t>
      </w:r>
      <w:r w:rsidRPr="008E535B">
        <w:rPr>
          <w:rFonts w:ascii="Times New Roman" w:hAnsi="Times New Roman" w:cs="Times New Roman"/>
          <w:lang w:val="de-DE"/>
        </w:rPr>
        <w:t>W.</w:t>
      </w:r>
      <w:r w:rsidR="00BF77D2">
        <w:rPr>
          <w:rFonts w:ascii="Times New Roman" w:hAnsi="Times New Roman" w:cs="Times New Roman"/>
          <w:lang w:val="de-DE"/>
        </w:rPr>
        <w:t xml:space="preserve"> </w:t>
      </w:r>
      <w:r w:rsidRPr="008E535B">
        <w:rPr>
          <w:rFonts w:ascii="Times New Roman" w:hAnsi="Times New Roman" w:cs="Times New Roman"/>
          <w:lang w:val="de-DE"/>
        </w:rPr>
        <w:t>Matzkow</w:t>
      </w:r>
      <w:r w:rsidR="00BF77D2">
        <w:rPr>
          <w:rFonts w:ascii="Times New Roman" w:hAnsi="Times New Roman" w:cs="Times New Roman"/>
          <w:lang w:val="de-DE"/>
        </w:rPr>
        <w:t xml:space="preserve"> </w:t>
      </w:r>
      <w:r w:rsidRPr="008E535B">
        <w:rPr>
          <w:rFonts w:ascii="Times New Roman" w:hAnsi="Times New Roman" w:cs="Times New Roman"/>
          <w:lang w:val="de-DE"/>
        </w:rPr>
        <w:t>&amp;</w:t>
      </w:r>
      <w:r w:rsidR="00BF77D2">
        <w:rPr>
          <w:rFonts w:ascii="Times New Roman" w:hAnsi="Times New Roman" w:cs="Times New Roman"/>
          <w:lang w:val="de-DE"/>
        </w:rPr>
        <w:t xml:space="preserve"> </w:t>
      </w:r>
      <w:r w:rsidRPr="008E535B">
        <w:rPr>
          <w:rFonts w:ascii="Times New Roman" w:hAnsi="Times New Roman" w:cs="Times New Roman"/>
          <w:lang w:val="de-DE"/>
        </w:rPr>
        <w:t>K.</w:t>
      </w:r>
      <w:r w:rsidR="00BF77D2">
        <w:rPr>
          <w:rFonts w:ascii="Times New Roman" w:hAnsi="Times New Roman" w:cs="Times New Roman"/>
          <w:lang w:val="de-DE"/>
        </w:rPr>
        <w:t xml:space="preserve"> </w:t>
      </w:r>
      <w:r w:rsidRPr="008E535B">
        <w:rPr>
          <w:rFonts w:ascii="Times New Roman" w:hAnsi="Times New Roman" w:cs="Times New Roman"/>
          <w:lang w:val="de-DE"/>
        </w:rPr>
        <w:t>Aland</w:t>
      </w:r>
      <w:r w:rsidR="00DD447E" w:rsidRPr="008E535B">
        <w:rPr>
          <w:rFonts w:ascii="Times New Roman" w:hAnsi="Times New Roman" w:cs="Times New Roman"/>
          <w:lang w:val="de-DE"/>
        </w:rPr>
        <w:t>.</w:t>
      </w:r>
      <w:r w:rsidR="00BF77D2">
        <w:rPr>
          <w:rFonts w:ascii="Times New Roman" w:hAnsi="Times New Roman" w:cs="Times New Roman"/>
          <w:lang w:val="de-DE"/>
        </w:rPr>
        <w:t xml:space="preserve"> </w:t>
      </w:r>
      <w:r w:rsidR="00DD447E" w:rsidRPr="008E535B">
        <w:rPr>
          <w:rFonts w:ascii="Times New Roman" w:hAnsi="Times New Roman" w:cs="Times New Roman"/>
          <w:lang w:val="de-DE"/>
        </w:rPr>
        <w:t>(</w:t>
      </w:r>
      <w:r w:rsidRPr="008E535B">
        <w:rPr>
          <w:rFonts w:ascii="Times New Roman" w:hAnsi="Times New Roman" w:cs="Times New Roman"/>
          <w:lang w:val="de-DE"/>
        </w:rPr>
        <w:t>1972</w:t>
      </w:r>
      <w:r w:rsidR="000C38DD" w:rsidRPr="008E535B">
        <w:rPr>
          <w:rFonts w:ascii="Times New Roman" w:hAnsi="Times New Roman" w:cs="Times New Roman"/>
          <w:lang w:val="de-DE"/>
        </w:rPr>
        <w:t>)</w:t>
      </w:r>
      <w:r w:rsidR="00BF77D2">
        <w:rPr>
          <w:rFonts w:ascii="Times New Roman" w:hAnsi="Times New Roman" w:cs="Times New Roman"/>
          <w:lang w:val="de-DE"/>
        </w:rPr>
        <w:t xml:space="preserve"> </w:t>
      </w:r>
      <w:r w:rsidR="006A2C58" w:rsidRPr="008E535B">
        <w:rPr>
          <w:rFonts w:ascii="Times New Roman" w:hAnsi="Times New Roman" w:cs="Times New Roman"/>
          <w:lang w:val="de-DE"/>
        </w:rPr>
        <w:t>[1938].</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Itala.</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Das</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Neue</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Testament</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in</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altlateinischer</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Überlieferung</w:t>
      </w:r>
      <w:r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i/>
          <w:iCs/>
          <w:lang w:val="de-DE"/>
        </w:rPr>
        <w:t>Band</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1:</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Matthäus-Evangelium</w:t>
      </w:r>
      <w:r w:rsidR="00BF77D2">
        <w:rPr>
          <w:rFonts w:ascii="Times New Roman" w:hAnsi="Times New Roman" w:cs="Times New Roman"/>
          <w:i/>
          <w:iCs/>
          <w:lang w:val="de-DE"/>
        </w:rPr>
        <w:t xml:space="preserve"> </w:t>
      </w:r>
      <w:r w:rsidR="006A2C58" w:rsidRPr="008E535B">
        <w:rPr>
          <w:rFonts w:ascii="Times New Roman" w:hAnsi="Times New Roman" w:cs="Times New Roman"/>
          <w:lang w:val="de-DE"/>
        </w:rPr>
        <w:t>(2nd</w:t>
      </w:r>
      <w:r w:rsidR="00BF77D2">
        <w:rPr>
          <w:rFonts w:ascii="Times New Roman" w:hAnsi="Times New Roman" w:cs="Times New Roman"/>
          <w:lang w:val="de-DE"/>
        </w:rPr>
        <w:t xml:space="preserve"> </w:t>
      </w:r>
      <w:r w:rsidR="006A2C58" w:rsidRPr="008E535B">
        <w:rPr>
          <w:rFonts w:ascii="Times New Roman" w:hAnsi="Times New Roman" w:cs="Times New Roman"/>
          <w:lang w:val="de-DE"/>
        </w:rPr>
        <w:t>edn.)</w:t>
      </w:r>
      <w:r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de-DE"/>
        </w:rPr>
        <w:t>Berlin-New</w:t>
      </w:r>
      <w:r w:rsidR="00BF77D2">
        <w:rPr>
          <w:rFonts w:ascii="Times New Roman" w:hAnsi="Times New Roman" w:cs="Times New Roman"/>
          <w:lang w:val="de-DE"/>
        </w:rPr>
        <w:t xml:space="preserve"> </w:t>
      </w:r>
      <w:r w:rsidRPr="008E535B">
        <w:rPr>
          <w:rFonts w:ascii="Times New Roman" w:hAnsi="Times New Roman" w:cs="Times New Roman"/>
          <w:lang w:val="de-DE"/>
        </w:rPr>
        <w:t>York:</w:t>
      </w:r>
      <w:r w:rsidR="00BF77D2">
        <w:rPr>
          <w:rFonts w:ascii="Times New Roman" w:hAnsi="Times New Roman" w:cs="Times New Roman"/>
          <w:lang w:val="de-DE"/>
        </w:rPr>
        <w:t xml:space="preserve"> </w:t>
      </w:r>
      <w:r w:rsidRPr="008E535B">
        <w:rPr>
          <w:rFonts w:ascii="Times New Roman" w:hAnsi="Times New Roman" w:cs="Times New Roman"/>
          <w:lang w:val="de-DE"/>
        </w:rPr>
        <w:t>De</w:t>
      </w:r>
      <w:r w:rsidR="00BF77D2">
        <w:rPr>
          <w:rFonts w:ascii="Times New Roman" w:hAnsi="Times New Roman" w:cs="Times New Roman"/>
          <w:lang w:val="de-DE"/>
        </w:rPr>
        <w:t xml:space="preserve"> </w:t>
      </w:r>
      <w:r w:rsidRPr="008E535B">
        <w:rPr>
          <w:rFonts w:ascii="Times New Roman" w:hAnsi="Times New Roman" w:cs="Times New Roman"/>
          <w:lang w:val="de-DE"/>
        </w:rPr>
        <w:t>Gruyter.</w:t>
      </w:r>
      <w:r w:rsidR="00BF77D2">
        <w:rPr>
          <w:rFonts w:ascii="Times New Roman" w:hAnsi="Times New Roman" w:cs="Times New Roman"/>
          <w:lang w:val="de-DE"/>
        </w:rPr>
        <w:t xml:space="preserve"> </w:t>
      </w:r>
      <w:r w:rsidR="006A2C58" w:rsidRPr="008E535B">
        <w:rPr>
          <w:rFonts w:ascii="Times New Roman" w:hAnsi="Times New Roman" w:cs="Times New Roman"/>
          <w:lang w:val="de-DE"/>
        </w:rPr>
        <w:t>Originalmente</w:t>
      </w:r>
      <w:r w:rsidR="00BF77D2">
        <w:rPr>
          <w:rFonts w:ascii="Times New Roman" w:hAnsi="Times New Roman" w:cs="Times New Roman"/>
          <w:lang w:val="de-DE"/>
        </w:rPr>
        <w:t xml:space="preserve"> </w:t>
      </w:r>
      <w:r w:rsidR="006A2C58" w:rsidRPr="008E535B">
        <w:rPr>
          <w:rFonts w:ascii="Times New Roman" w:hAnsi="Times New Roman" w:cs="Times New Roman"/>
          <w:lang w:val="de-DE"/>
        </w:rPr>
        <w:t>aparecía</w:t>
      </w:r>
      <w:r w:rsidR="00BF77D2">
        <w:rPr>
          <w:rFonts w:ascii="Times New Roman" w:hAnsi="Times New Roman" w:cs="Times New Roman"/>
          <w:lang w:val="de-DE"/>
        </w:rPr>
        <w:t xml:space="preserve"> </w:t>
      </w:r>
      <w:r w:rsidR="006A2C58" w:rsidRPr="008E535B">
        <w:rPr>
          <w:rFonts w:ascii="Times New Roman" w:hAnsi="Times New Roman" w:cs="Times New Roman"/>
          <w:lang w:val="de-DE"/>
        </w:rPr>
        <w:t>(2011)</w:t>
      </w:r>
      <w:r w:rsidR="00BF77D2">
        <w:rPr>
          <w:rFonts w:ascii="Times New Roman" w:hAnsi="Times New Roman" w:cs="Times New Roman"/>
          <w:lang w:val="de-DE"/>
        </w:rPr>
        <w:t xml:space="preserve"> </w:t>
      </w:r>
      <w:r w:rsidR="006A2C58" w:rsidRPr="008E535B">
        <w:rPr>
          <w:rFonts w:ascii="Times New Roman" w:hAnsi="Times New Roman" w:cs="Times New Roman"/>
          <w:lang w:val="de-DE"/>
        </w:rPr>
        <w:t>[1972].</w:t>
      </w:r>
    </w:p>
    <w:p w14:paraId="04F7200B" w14:textId="6AD10AA6" w:rsidR="000D70E9" w:rsidRPr="008E535B" w:rsidRDefault="000D70E9" w:rsidP="002C38FF">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de-DE"/>
        </w:rPr>
        <w:t>Hofmann,</w:t>
      </w:r>
      <w:r w:rsidR="00BF77D2">
        <w:rPr>
          <w:rFonts w:ascii="Times New Roman" w:hAnsi="Times New Roman" w:cs="Times New Roman"/>
          <w:lang w:val="de-DE"/>
        </w:rPr>
        <w:t xml:space="preserve"> </w:t>
      </w:r>
      <w:r w:rsidRPr="008E535B">
        <w:rPr>
          <w:rFonts w:ascii="Times New Roman" w:hAnsi="Times New Roman" w:cs="Times New Roman"/>
          <w:lang w:val="de-DE"/>
        </w:rPr>
        <w:t>J.</w:t>
      </w:r>
      <w:r w:rsidR="00BF77D2">
        <w:rPr>
          <w:rFonts w:ascii="Times New Roman" w:hAnsi="Times New Roman" w:cs="Times New Roman"/>
          <w:lang w:val="de-DE"/>
        </w:rPr>
        <w:t xml:space="preserve"> </w:t>
      </w:r>
      <w:r w:rsidRPr="008E535B">
        <w:rPr>
          <w:rFonts w:ascii="Times New Roman" w:hAnsi="Times New Roman" w:cs="Times New Roman"/>
          <w:lang w:val="de-DE"/>
        </w:rPr>
        <w:t>B.</w:t>
      </w:r>
      <w:r w:rsidR="00BF77D2">
        <w:rPr>
          <w:rFonts w:ascii="Times New Roman" w:hAnsi="Times New Roman" w:cs="Times New Roman"/>
          <w:lang w:val="de-DE"/>
        </w:rPr>
        <w:t xml:space="preserve"> </w:t>
      </w:r>
      <w:r w:rsidRPr="008E535B">
        <w:rPr>
          <w:rFonts w:ascii="Times New Roman" w:hAnsi="Times New Roman" w:cs="Times New Roman"/>
          <w:lang w:val="de-DE"/>
        </w:rPr>
        <w:t>&amp;</w:t>
      </w:r>
      <w:r w:rsidR="00BF77D2">
        <w:rPr>
          <w:rFonts w:ascii="Times New Roman" w:hAnsi="Times New Roman" w:cs="Times New Roman"/>
          <w:lang w:val="de-DE"/>
        </w:rPr>
        <w:t xml:space="preserve"> </w:t>
      </w:r>
      <w:r w:rsidRPr="008E535B">
        <w:rPr>
          <w:rFonts w:ascii="Times New Roman" w:hAnsi="Times New Roman" w:cs="Times New Roman"/>
          <w:lang w:val="de-DE"/>
        </w:rPr>
        <w:t>A.</w:t>
      </w:r>
      <w:r w:rsidR="00BF77D2">
        <w:rPr>
          <w:rFonts w:ascii="Times New Roman" w:hAnsi="Times New Roman" w:cs="Times New Roman"/>
          <w:lang w:val="de-DE"/>
        </w:rPr>
        <w:t xml:space="preserve"> </w:t>
      </w:r>
      <w:r w:rsidRPr="008E535B">
        <w:rPr>
          <w:rFonts w:ascii="Times New Roman" w:hAnsi="Times New Roman" w:cs="Times New Roman"/>
          <w:lang w:val="de-DE"/>
        </w:rPr>
        <w:t>Szantyr</w:t>
      </w:r>
      <w:r w:rsidR="006A2C58" w:rsidRPr="008E535B">
        <w:rPr>
          <w:rFonts w:ascii="Times New Roman" w:hAnsi="Times New Roman" w:cs="Times New Roman"/>
          <w:lang w:val="de-DE"/>
        </w:rPr>
        <w:t>.</w:t>
      </w:r>
      <w:r w:rsidR="00BF77D2">
        <w:rPr>
          <w:rFonts w:ascii="Times New Roman" w:hAnsi="Times New Roman" w:cs="Times New Roman"/>
          <w:lang w:val="de-DE"/>
        </w:rPr>
        <w:t xml:space="preserve"> </w:t>
      </w:r>
      <w:r w:rsidR="006A2C58" w:rsidRPr="008E535B">
        <w:rPr>
          <w:rFonts w:ascii="Times New Roman" w:hAnsi="Times New Roman" w:cs="Times New Roman"/>
          <w:lang w:val="de-DE"/>
        </w:rPr>
        <w:t>(</w:t>
      </w:r>
      <w:r w:rsidRPr="008E535B">
        <w:rPr>
          <w:rFonts w:ascii="Times New Roman" w:hAnsi="Times New Roman" w:cs="Times New Roman"/>
          <w:lang w:val="de-DE"/>
        </w:rPr>
        <w:t>1965</w:t>
      </w:r>
      <w:r w:rsidR="006A2C58"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i/>
          <w:iCs/>
          <w:lang w:val="de-DE"/>
        </w:rPr>
        <w:t>Lateinische</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Syntax</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und</w:t>
      </w:r>
      <w:r w:rsidR="00BF77D2">
        <w:rPr>
          <w:rFonts w:ascii="Times New Roman" w:hAnsi="Times New Roman" w:cs="Times New Roman"/>
          <w:i/>
          <w:iCs/>
          <w:lang w:val="de-DE"/>
        </w:rPr>
        <w:t xml:space="preserve"> </w:t>
      </w:r>
      <w:r w:rsidRPr="008E535B">
        <w:rPr>
          <w:rFonts w:ascii="Times New Roman" w:hAnsi="Times New Roman" w:cs="Times New Roman"/>
          <w:i/>
          <w:iCs/>
          <w:lang w:val="de-DE"/>
        </w:rPr>
        <w:t>Stilistik</w:t>
      </w:r>
      <w:r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en-GB"/>
        </w:rPr>
        <w:t>München:</w:t>
      </w:r>
      <w:r w:rsidR="00BF77D2">
        <w:rPr>
          <w:rFonts w:ascii="Times New Roman" w:hAnsi="Times New Roman" w:cs="Times New Roman"/>
          <w:lang w:val="en-GB"/>
        </w:rPr>
        <w:t xml:space="preserve"> </w:t>
      </w:r>
      <w:r w:rsidRPr="008E535B">
        <w:rPr>
          <w:rFonts w:ascii="Times New Roman" w:hAnsi="Times New Roman" w:cs="Times New Roman"/>
          <w:lang w:val="en-GB"/>
        </w:rPr>
        <w:t>Beck.</w:t>
      </w:r>
      <w:r w:rsidR="00BF77D2">
        <w:rPr>
          <w:rFonts w:ascii="Times New Roman" w:hAnsi="Times New Roman" w:cs="Times New Roman"/>
          <w:lang w:val="en-GB"/>
        </w:rPr>
        <w:t xml:space="preserve"> </w:t>
      </w:r>
    </w:p>
    <w:p w14:paraId="1794FB46" w14:textId="6E4A27A8" w:rsidR="000D70E9" w:rsidRPr="008E535B" w:rsidRDefault="000D70E9" w:rsidP="002C38FF">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en-GB"/>
        </w:rPr>
        <w:t>Rijksbaron,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006A2C58" w:rsidRPr="008E535B">
        <w:rPr>
          <w:rFonts w:ascii="Times New Roman" w:hAnsi="Times New Roman" w:cs="Times New Roman"/>
          <w:lang w:val="en-GB"/>
        </w:rPr>
        <w:t>(</w:t>
      </w:r>
      <w:r w:rsidRPr="008E535B">
        <w:rPr>
          <w:rFonts w:ascii="Times New Roman" w:hAnsi="Times New Roman" w:cs="Times New Roman"/>
          <w:lang w:val="en-GB"/>
        </w:rPr>
        <w:t>2002</w:t>
      </w:r>
      <w:r w:rsidR="006A2C58"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[1984]</w:t>
      </w:r>
      <w:r w:rsidR="006A2C58"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Syntax</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Semantics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Verb</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Classical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Greek.</w:t>
      </w:r>
      <w:r w:rsidR="00BF77D2">
        <w:rPr>
          <w:rFonts w:ascii="Times New Roman" w:hAnsi="Times New Roman" w:cs="Times New Roman"/>
          <w:i/>
          <w:iCs/>
          <w:lang w:val="en-GB"/>
        </w:rPr>
        <w:t xml:space="preserve"> </w:t>
      </w:r>
      <w:r w:rsidRPr="008E535B">
        <w:rPr>
          <w:rFonts w:ascii="Times New Roman" w:hAnsi="Times New Roman" w:cs="Times New Roman"/>
          <w:i/>
          <w:iCs/>
          <w:lang w:val="fr-FR"/>
        </w:rPr>
        <w:t>An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Introduction</w:t>
      </w:r>
      <w:r w:rsidR="00BF77D2">
        <w:rPr>
          <w:rFonts w:ascii="Times New Roman" w:hAnsi="Times New Roman" w:cs="Times New Roman"/>
          <w:i/>
          <w:iCs/>
          <w:lang w:val="fr-FR"/>
        </w:rPr>
        <w:t xml:space="preserve"> </w:t>
      </w:r>
      <w:r w:rsidR="00DF67E7" w:rsidRPr="008E535B">
        <w:rPr>
          <w:rFonts w:ascii="Times New Roman" w:hAnsi="Times New Roman" w:cs="Times New Roman"/>
          <w:lang w:val="fr-FR"/>
        </w:rPr>
        <w:t>(3rd</w:t>
      </w:r>
      <w:r w:rsidR="00BF77D2">
        <w:rPr>
          <w:rFonts w:ascii="Times New Roman" w:hAnsi="Times New Roman" w:cs="Times New Roman"/>
          <w:lang w:val="fr-FR"/>
        </w:rPr>
        <w:t xml:space="preserve"> </w:t>
      </w:r>
      <w:r w:rsidR="00DF67E7" w:rsidRPr="008E535B">
        <w:rPr>
          <w:rFonts w:ascii="Times New Roman" w:hAnsi="Times New Roman" w:cs="Times New Roman"/>
          <w:lang w:val="fr-FR"/>
        </w:rPr>
        <w:t>edn.)</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Chicago:</w:t>
      </w:r>
      <w:r w:rsidR="00BF77D2">
        <w:rPr>
          <w:rFonts w:ascii="Times New Roman" w:hAnsi="Times New Roman" w:cs="Times New Roman"/>
          <w:lang w:val="fr-FR"/>
        </w:rPr>
        <w:t xml:space="preserve"> </w:t>
      </w:r>
      <w:r w:rsidRPr="008E535B">
        <w:rPr>
          <w:rFonts w:ascii="Times New Roman" w:hAnsi="Times New Roman" w:cs="Times New Roman"/>
          <w:lang w:val="fr-FR"/>
        </w:rPr>
        <w:t>University</w:t>
      </w:r>
      <w:r w:rsidR="00BF77D2">
        <w:rPr>
          <w:rFonts w:ascii="Times New Roman" w:hAnsi="Times New Roman" w:cs="Times New Roman"/>
          <w:lang w:val="fr-FR"/>
        </w:rPr>
        <w:t xml:space="preserve"> </w:t>
      </w:r>
      <w:r w:rsidRPr="008E535B">
        <w:rPr>
          <w:rFonts w:ascii="Times New Roman" w:hAnsi="Times New Roman" w:cs="Times New Roman"/>
          <w:lang w:val="fr-FR"/>
        </w:rPr>
        <w:t>of</w:t>
      </w:r>
      <w:r w:rsidR="00BF77D2">
        <w:rPr>
          <w:rFonts w:ascii="Times New Roman" w:hAnsi="Times New Roman" w:cs="Times New Roman"/>
          <w:lang w:val="fr-FR"/>
        </w:rPr>
        <w:t xml:space="preserve"> </w:t>
      </w:r>
      <w:r w:rsidRPr="008E535B">
        <w:rPr>
          <w:rFonts w:ascii="Times New Roman" w:hAnsi="Times New Roman" w:cs="Times New Roman"/>
          <w:lang w:val="fr-FR"/>
        </w:rPr>
        <w:t>Chicago</w:t>
      </w:r>
      <w:r w:rsidR="00BF77D2">
        <w:rPr>
          <w:rFonts w:ascii="Times New Roman" w:hAnsi="Times New Roman" w:cs="Times New Roman"/>
          <w:lang w:val="fr-FR"/>
        </w:rPr>
        <w:t xml:space="preserve"> </w:t>
      </w:r>
      <w:r w:rsidRPr="008E535B">
        <w:rPr>
          <w:rFonts w:ascii="Times New Roman" w:hAnsi="Times New Roman" w:cs="Times New Roman"/>
          <w:lang w:val="fr-FR"/>
        </w:rPr>
        <w:t>Press.</w:t>
      </w:r>
    </w:p>
    <w:p w14:paraId="49786586" w14:textId="5F331158" w:rsidR="000D70E9" w:rsidRPr="008E535B" w:rsidRDefault="000D70E9" w:rsidP="002C38FF">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Roca</w:t>
      </w:r>
      <w:r w:rsidR="00BF77D2">
        <w:rPr>
          <w:rFonts w:ascii="Times New Roman" w:hAnsi="Times New Roman" w:cs="Times New Roman"/>
          <w:lang w:val="fr-FR"/>
        </w:rPr>
        <w:t xml:space="preserve"> </w:t>
      </w:r>
      <w:r w:rsidRPr="008E535B">
        <w:rPr>
          <w:rFonts w:ascii="Times New Roman" w:hAnsi="Times New Roman" w:cs="Times New Roman"/>
          <w:lang w:val="fr-FR"/>
        </w:rPr>
        <w:t>Alamá,</w:t>
      </w:r>
      <w:r w:rsidR="00BF77D2">
        <w:rPr>
          <w:rFonts w:ascii="Times New Roman" w:hAnsi="Times New Roman" w:cs="Times New Roman"/>
          <w:lang w:val="fr-FR"/>
        </w:rPr>
        <w:t xml:space="preserve"> </w:t>
      </w:r>
      <w:r w:rsidRPr="008E535B">
        <w:rPr>
          <w:rFonts w:ascii="Times New Roman" w:hAnsi="Times New Roman" w:cs="Times New Roman"/>
          <w:lang w:val="fr-FR"/>
        </w:rPr>
        <w:t>M.J.</w:t>
      </w:r>
      <w:r w:rsidR="00BF77D2">
        <w:rPr>
          <w:rFonts w:ascii="Times New Roman" w:hAnsi="Times New Roman" w:cs="Times New Roman"/>
          <w:lang w:val="fr-FR"/>
        </w:rPr>
        <w:t xml:space="preserve"> </w:t>
      </w:r>
      <w:r w:rsidR="00DF67E7" w:rsidRPr="008E535B">
        <w:rPr>
          <w:rFonts w:ascii="Times New Roman" w:hAnsi="Times New Roman" w:cs="Times New Roman"/>
          <w:lang w:val="fr-FR"/>
        </w:rPr>
        <w:t>(</w:t>
      </w:r>
      <w:r w:rsidRPr="008E535B">
        <w:rPr>
          <w:rFonts w:ascii="Times New Roman" w:hAnsi="Times New Roman" w:cs="Times New Roman"/>
          <w:lang w:val="fr-FR"/>
        </w:rPr>
        <w:t>200</w:t>
      </w:r>
      <w:r w:rsidR="003A0D6E" w:rsidRPr="008E535B">
        <w:rPr>
          <w:rFonts w:ascii="Times New Roman" w:hAnsi="Times New Roman" w:cs="Times New Roman"/>
          <w:lang w:val="fr-FR"/>
        </w:rPr>
        <w:t>0</w:t>
      </w:r>
      <w:r w:rsidR="00DF67E7"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La</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subordinación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completiva</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en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latín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tardío:</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extensión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subordinadas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conjuncionales</w:t>
      </w:r>
      <w:r w:rsidR="00BF77D2">
        <w:rPr>
          <w:rFonts w:ascii="Times New Roman" w:hAnsi="Times New Roman" w:cs="Times New Roman"/>
          <w:lang w:val="fr-FR"/>
        </w:rPr>
        <w:t xml:space="preserve"> </w:t>
      </w:r>
      <w:r w:rsidRPr="008E535B">
        <w:rPr>
          <w:rFonts w:ascii="Times New Roman" w:hAnsi="Times New Roman" w:cs="Times New Roman"/>
          <w:lang w:val="fr-FR"/>
        </w:rPr>
        <w:t>(qvod,</w:t>
      </w:r>
      <w:r w:rsidR="00BF77D2">
        <w:rPr>
          <w:rFonts w:ascii="Times New Roman" w:hAnsi="Times New Roman" w:cs="Times New Roman"/>
          <w:lang w:val="fr-FR"/>
        </w:rPr>
        <w:t xml:space="preserve"> </w:t>
      </w:r>
      <w:r w:rsidRPr="008E535B">
        <w:rPr>
          <w:rFonts w:ascii="Times New Roman" w:hAnsi="Times New Roman" w:cs="Times New Roman"/>
          <w:lang w:val="fr-FR"/>
        </w:rPr>
        <w:t>qvia,</w:t>
      </w:r>
      <w:r w:rsidR="00BF77D2">
        <w:rPr>
          <w:rFonts w:ascii="Times New Roman" w:hAnsi="Times New Roman" w:cs="Times New Roman"/>
          <w:lang w:val="fr-FR"/>
        </w:rPr>
        <w:t xml:space="preserve"> </w:t>
      </w:r>
      <w:r w:rsidRPr="008E535B">
        <w:rPr>
          <w:rFonts w:ascii="Times New Roman" w:hAnsi="Times New Roman" w:cs="Times New Roman"/>
          <w:lang w:val="fr-FR"/>
        </w:rPr>
        <w:t>qvoniam,</w:t>
      </w:r>
      <w:r w:rsidR="00BF77D2">
        <w:rPr>
          <w:rFonts w:ascii="Times New Roman" w:hAnsi="Times New Roman" w:cs="Times New Roman"/>
          <w:lang w:val="fr-FR"/>
        </w:rPr>
        <w:t xml:space="preserve"> </w:t>
      </w:r>
      <w:r w:rsidRPr="008E535B">
        <w:rPr>
          <w:rFonts w:ascii="Times New Roman" w:hAnsi="Times New Roman" w:cs="Times New Roman"/>
          <w:lang w:val="fr-FR"/>
        </w:rPr>
        <w:t>eo</w:t>
      </w:r>
      <w:r w:rsidR="00BF77D2">
        <w:rPr>
          <w:rFonts w:ascii="Times New Roman" w:hAnsi="Times New Roman" w:cs="Times New Roman"/>
          <w:lang w:val="fr-FR"/>
        </w:rPr>
        <w:t xml:space="preserve"> </w:t>
      </w:r>
      <w:r w:rsidRPr="008E535B">
        <w:rPr>
          <w:rFonts w:ascii="Times New Roman" w:hAnsi="Times New Roman" w:cs="Times New Roman"/>
          <w:lang w:val="fr-FR"/>
        </w:rPr>
        <w:t>qvod).</w:t>
      </w:r>
      <w:r w:rsidR="00BF77D2">
        <w:rPr>
          <w:rFonts w:ascii="Times New Roman" w:hAnsi="Times New Roman" w:cs="Times New Roman"/>
          <w:lang w:val="fr-FR"/>
        </w:rPr>
        <w:t xml:space="preserve"> </w:t>
      </w:r>
      <w:r w:rsidR="003A0D6E" w:rsidRPr="008E535B">
        <w:rPr>
          <w:rFonts w:ascii="Times New Roman" w:hAnsi="Times New Roman" w:cs="Times New Roman"/>
          <w:lang w:val="fr-FR"/>
        </w:rPr>
        <w:t>La</w:t>
      </w:r>
      <w:r w:rsidR="00BF77D2">
        <w:rPr>
          <w:rFonts w:ascii="Times New Roman" w:hAnsi="Times New Roman" w:cs="Times New Roman"/>
          <w:lang w:val="fr-FR"/>
        </w:rPr>
        <w:t xml:space="preserve"> </w:t>
      </w:r>
      <w:r w:rsidR="003A0D6E" w:rsidRPr="008E535B">
        <w:rPr>
          <w:rFonts w:ascii="Times New Roman" w:hAnsi="Times New Roman" w:cs="Times New Roman"/>
          <w:lang w:val="fr-FR"/>
        </w:rPr>
        <w:t>Laguna</w:t>
      </w:r>
      <w:r w:rsidR="00BF77D2">
        <w:rPr>
          <w:rFonts w:ascii="Times New Roman" w:hAnsi="Times New Roman" w:cs="Times New Roman"/>
          <w:lang w:val="fr-FR"/>
        </w:rPr>
        <w:t xml:space="preserve"> </w:t>
      </w:r>
      <w:r w:rsidR="003A0D6E" w:rsidRPr="008E535B">
        <w:rPr>
          <w:rFonts w:ascii="Times New Roman" w:hAnsi="Times New Roman" w:cs="Times New Roman"/>
          <w:lang w:val="fr-FR"/>
        </w:rPr>
        <w:t>(Tenerife)</w:t>
      </w:r>
      <w:r w:rsidR="00535395">
        <w:rPr>
          <w:rFonts w:ascii="Times New Roman" w:hAnsi="Times New Roman" w:cs="Times New Roman"/>
          <w:lang w:val="fr-FR"/>
        </w:rPr>
        <w:t>:</w:t>
      </w:r>
      <w:r w:rsidR="00BF77D2">
        <w:rPr>
          <w:rFonts w:ascii="Times New Roman" w:hAnsi="Times New Roman" w:cs="Times New Roman"/>
          <w:lang w:val="fr-FR"/>
        </w:rPr>
        <w:t xml:space="preserve"> </w:t>
      </w:r>
      <w:r w:rsidR="003A0D6E" w:rsidRPr="008E535B">
        <w:rPr>
          <w:rFonts w:ascii="Times New Roman" w:hAnsi="Times New Roman" w:cs="Times New Roman"/>
          <w:lang w:val="fr-FR"/>
        </w:rPr>
        <w:t>Tesis</w:t>
      </w:r>
      <w:r w:rsidR="00BF77D2">
        <w:rPr>
          <w:rFonts w:ascii="Times New Roman" w:hAnsi="Times New Roman" w:cs="Times New Roman"/>
          <w:lang w:val="fr-FR"/>
        </w:rPr>
        <w:t xml:space="preserve"> </w:t>
      </w:r>
      <w:r w:rsidR="003A0D6E" w:rsidRPr="008E535B">
        <w:rPr>
          <w:rFonts w:ascii="Times New Roman" w:hAnsi="Times New Roman" w:cs="Times New Roman"/>
          <w:lang w:val="fr-FR"/>
        </w:rPr>
        <w:t>doctoral</w:t>
      </w:r>
      <w:r w:rsidR="00BF77D2">
        <w:rPr>
          <w:rFonts w:ascii="Times New Roman" w:hAnsi="Times New Roman" w:cs="Times New Roman"/>
          <w:lang w:val="fr-FR"/>
        </w:rPr>
        <w:t xml:space="preserve"> </w:t>
      </w:r>
      <w:r w:rsidR="003A0D6E" w:rsidRPr="008E535B">
        <w:rPr>
          <w:rFonts w:ascii="Times New Roman" w:hAnsi="Times New Roman" w:cs="Times New Roman"/>
          <w:lang w:val="fr-FR"/>
        </w:rPr>
        <w:t>de</w:t>
      </w:r>
      <w:r w:rsidR="00BF77D2">
        <w:rPr>
          <w:rFonts w:ascii="Times New Roman" w:hAnsi="Times New Roman" w:cs="Times New Roman"/>
          <w:lang w:val="fr-FR"/>
        </w:rPr>
        <w:t xml:space="preserve"> </w:t>
      </w:r>
      <w:r w:rsidR="003A0D6E" w:rsidRPr="008E535B">
        <w:rPr>
          <w:rFonts w:ascii="Times New Roman" w:hAnsi="Times New Roman" w:cs="Times New Roman"/>
          <w:lang w:val="fr-FR"/>
        </w:rPr>
        <w:t>la</w:t>
      </w:r>
      <w:r w:rsidRPr="008E535B">
        <w:rPr>
          <w:rFonts w:ascii="Times New Roman" w:hAnsi="Times New Roman" w:cs="Times New Roman"/>
          <w:lang w:val="fr-FR"/>
        </w:rPr>
        <w:t>Universidad</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Laguna.</w:t>
      </w:r>
      <w:r w:rsidR="00BF77D2">
        <w:rPr>
          <w:rFonts w:ascii="Times New Roman" w:hAnsi="Times New Roman" w:cs="Times New Roman"/>
          <w:lang w:val="fr-FR"/>
        </w:rPr>
        <w:t xml:space="preserve"> </w:t>
      </w:r>
    </w:p>
    <w:p w14:paraId="2ADBAF41" w14:textId="28C09A0E" w:rsidR="000D70E9" w:rsidRPr="008E535B" w:rsidRDefault="000D70E9" w:rsidP="002C38FF">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fr-FR"/>
        </w:rPr>
        <w:t>Serbat,</w:t>
      </w:r>
      <w:r w:rsidR="00BF77D2">
        <w:rPr>
          <w:rFonts w:ascii="Times New Roman" w:hAnsi="Times New Roman" w:cs="Times New Roman"/>
          <w:lang w:val="fr-FR"/>
        </w:rPr>
        <w:t xml:space="preserve"> </w:t>
      </w:r>
      <w:r w:rsidRPr="008E535B">
        <w:rPr>
          <w:rFonts w:ascii="Times New Roman" w:hAnsi="Times New Roman" w:cs="Times New Roman"/>
          <w:lang w:val="fr-FR"/>
        </w:rPr>
        <w:t>G.</w:t>
      </w:r>
      <w:r w:rsidR="00BF77D2">
        <w:rPr>
          <w:rFonts w:ascii="Times New Roman" w:hAnsi="Times New Roman" w:cs="Times New Roman"/>
          <w:lang w:val="fr-FR"/>
        </w:rPr>
        <w:t xml:space="preserve"> </w:t>
      </w:r>
      <w:r w:rsidR="003A0D6E" w:rsidRPr="008E535B">
        <w:rPr>
          <w:rFonts w:ascii="Times New Roman" w:hAnsi="Times New Roman" w:cs="Times New Roman"/>
          <w:lang w:val="fr-FR"/>
        </w:rPr>
        <w:t>(</w:t>
      </w:r>
      <w:r w:rsidRPr="008E535B">
        <w:rPr>
          <w:rFonts w:ascii="Times New Roman" w:hAnsi="Times New Roman" w:cs="Times New Roman"/>
          <w:lang w:val="fr-FR"/>
        </w:rPr>
        <w:t>2003</w:t>
      </w:r>
      <w:r w:rsidR="003A0D6E"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complétives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quod</w:t>
      </w:r>
      <w:r w:rsidR="003A0D6E" w:rsidRPr="008E535B">
        <w:rPr>
          <w:rFonts w:ascii="Times New Roman" w:hAnsi="Times New Roman" w:cs="Times New Roman"/>
          <w:lang w:val="fr-FR"/>
        </w:rPr>
        <w:t>.</w:t>
      </w:r>
      <w:r w:rsidR="00BF77D2">
        <w:rPr>
          <w:rFonts w:ascii="Times New Roman" w:hAnsi="Times New Roman" w:cs="Times New Roman"/>
          <w:lang w:val="fr-FR"/>
        </w:rPr>
        <w:t xml:space="preserve"> </w:t>
      </w:r>
      <w:r w:rsidR="003A0D6E" w:rsidRPr="008E535B">
        <w:rPr>
          <w:rFonts w:ascii="Times New Roman" w:hAnsi="Times New Roman" w:cs="Times New Roman"/>
          <w:lang w:val="fr-FR"/>
        </w:rPr>
        <w:t>I</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Pr="008E535B">
        <w:rPr>
          <w:rFonts w:ascii="Times New Roman" w:hAnsi="Times New Roman" w:cs="Times New Roman"/>
          <w:lang w:val="fr-FR"/>
        </w:rPr>
        <w:t>C</w:t>
      </w:r>
      <w:r w:rsidR="003A0D6E"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Bodelot</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3A0D6E" w:rsidRPr="008E535B">
        <w:rPr>
          <w:rFonts w:ascii="Times New Roman" w:hAnsi="Times New Roman" w:cs="Times New Roman"/>
          <w:lang w:val="fr-FR"/>
        </w:rPr>
        <w:t>E</w:t>
      </w:r>
      <w:r w:rsidRPr="008E535B">
        <w:rPr>
          <w:rFonts w:ascii="Times New Roman" w:hAnsi="Times New Roman" w:cs="Times New Roman"/>
          <w:lang w:val="fr-FR"/>
        </w:rPr>
        <w:t>d.),</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Grammaire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fondamentale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du</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Tome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X</w:t>
      </w:r>
      <w:r w:rsidR="00535395">
        <w:rPr>
          <w:rFonts w:ascii="Times New Roman" w:hAnsi="Times New Roman" w:cs="Times New Roman"/>
          <w:i/>
          <w:iCs/>
          <w:lang w:val="fr-FR"/>
        </w:rPr>
        <w:t>:</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propositions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complétives</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en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w:t>
      </w:r>
      <w:r w:rsidR="00BF77D2">
        <w:rPr>
          <w:rFonts w:ascii="Times New Roman" w:hAnsi="Times New Roman" w:cs="Times New Roman"/>
          <w:lang w:val="en-GB"/>
        </w:rPr>
        <w:t xml:space="preserve"> </w:t>
      </w:r>
      <w:r w:rsidR="003A0D6E" w:rsidRPr="008E535B">
        <w:rPr>
          <w:rFonts w:ascii="Times New Roman" w:hAnsi="Times New Roman" w:cs="Times New Roman"/>
          <w:lang w:val="en-GB"/>
        </w:rPr>
        <w:t>(pp.</w:t>
      </w:r>
      <w:r w:rsidR="00BF77D2">
        <w:rPr>
          <w:rFonts w:ascii="Times New Roman" w:hAnsi="Times New Roman" w:cs="Times New Roman"/>
          <w:lang w:val="en-GB"/>
        </w:rPr>
        <w:t xml:space="preserve"> </w:t>
      </w:r>
      <w:r w:rsidR="003A0D6E" w:rsidRPr="008E535B">
        <w:rPr>
          <w:rFonts w:ascii="Times New Roman" w:hAnsi="Times New Roman" w:cs="Times New Roman"/>
          <w:lang w:val="en-GB"/>
        </w:rPr>
        <w:t>528-753)</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en-GB"/>
        </w:rPr>
        <w:t>Louvain-Paris-Dudley</w:t>
      </w:r>
      <w:r w:rsidR="00BF77D2">
        <w:rPr>
          <w:rFonts w:ascii="Times New Roman" w:hAnsi="Times New Roman" w:cs="Times New Roman"/>
          <w:lang w:val="en-GB"/>
        </w:rPr>
        <w:t xml:space="preserve"> </w:t>
      </w:r>
      <w:r w:rsidRPr="008E535B">
        <w:rPr>
          <w:rFonts w:ascii="Times New Roman" w:hAnsi="Times New Roman" w:cs="Times New Roman"/>
          <w:lang w:val="en-GB"/>
        </w:rPr>
        <w:t>MA</w:t>
      </w:r>
      <w:r w:rsidR="00535395">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Peeters.</w:t>
      </w:r>
      <w:r w:rsidR="00BF77D2">
        <w:rPr>
          <w:rFonts w:ascii="Times New Roman" w:hAnsi="Times New Roman" w:cs="Times New Roman"/>
          <w:lang w:val="en-GB"/>
        </w:rPr>
        <w:t xml:space="preserve"> </w:t>
      </w:r>
    </w:p>
    <w:p w14:paraId="48DF27D4" w14:textId="620FFB4D" w:rsidR="000D70E9" w:rsidRPr="008E535B" w:rsidRDefault="000D70E9" w:rsidP="002C38FF">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Taylor,</w:t>
      </w:r>
      <w:r w:rsidR="00BF77D2">
        <w:rPr>
          <w:rFonts w:ascii="Times New Roman" w:hAnsi="Times New Roman" w:cs="Times New Roman"/>
          <w:lang w:val="en-GB"/>
        </w:rPr>
        <w:t xml:space="preserve"> </w:t>
      </w:r>
      <w:r w:rsidRPr="008E535B">
        <w:rPr>
          <w:rFonts w:ascii="Times New Roman" w:hAnsi="Times New Roman" w:cs="Times New Roman"/>
          <w:lang w:val="en-GB"/>
        </w:rPr>
        <w:t>M.E.</w:t>
      </w:r>
      <w:r w:rsidR="00BF77D2">
        <w:rPr>
          <w:rFonts w:ascii="Times New Roman" w:hAnsi="Times New Roman" w:cs="Times New Roman"/>
          <w:lang w:val="en-GB"/>
        </w:rPr>
        <w:t xml:space="preserve"> </w:t>
      </w:r>
      <w:r w:rsidR="003A0D6E" w:rsidRPr="008E535B">
        <w:rPr>
          <w:rFonts w:ascii="Times New Roman" w:hAnsi="Times New Roman" w:cs="Times New Roman"/>
          <w:lang w:val="en-GB"/>
        </w:rPr>
        <w:t>(</w:t>
      </w:r>
      <w:r w:rsidRPr="008E535B">
        <w:rPr>
          <w:rFonts w:ascii="Times New Roman" w:hAnsi="Times New Roman" w:cs="Times New Roman"/>
          <w:lang w:val="en-GB"/>
        </w:rPr>
        <w:t>1951</w:t>
      </w:r>
      <w:r w:rsidR="003A0D6E"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development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i/>
          <w:iCs/>
          <w:lang w:val="en-GB"/>
        </w:rPr>
        <w:t>quod</w:t>
      </w:r>
      <w:r w:rsidR="00BF77D2">
        <w:rPr>
          <w:rFonts w:ascii="Times New Roman" w:hAnsi="Times New Roman" w:cs="Times New Roman"/>
          <w:lang w:val="en-GB"/>
        </w:rPr>
        <w:t xml:space="preserve"> </w:t>
      </w:r>
      <w:r w:rsidRPr="008E535B">
        <w:rPr>
          <w:rFonts w:ascii="Times New Roman" w:hAnsi="Times New Roman" w:cs="Times New Roman"/>
          <w:lang w:val="en-GB"/>
        </w:rPr>
        <w:t>clause</w:t>
      </w:r>
      <w:r w:rsidR="003A0D6E"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Yale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Classical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studies</w:t>
      </w:r>
      <w:r w:rsidR="003A0D6E" w:rsidRPr="008E535B">
        <w:rPr>
          <w:rFonts w:ascii="Times New Roman" w:hAnsi="Times New Roman" w:cs="Times New Roman"/>
          <w:lang w:val="en-GB"/>
        </w:rPr>
        <w:t>,</w:t>
      </w:r>
      <w:r w:rsidR="00BF77D2">
        <w:rPr>
          <w:rFonts w:ascii="Times New Roman" w:hAnsi="Times New Roman" w:cs="Times New Roman"/>
          <w:i/>
          <w:iCs/>
          <w:lang w:val="en-GB"/>
        </w:rPr>
        <w:t xml:space="preserve"> </w:t>
      </w:r>
      <w:r w:rsidRPr="008E535B">
        <w:rPr>
          <w:rFonts w:ascii="Times New Roman" w:hAnsi="Times New Roman" w:cs="Times New Roman"/>
          <w:lang w:val="en-GB"/>
        </w:rPr>
        <w:t>12,</w:t>
      </w:r>
      <w:r w:rsidR="00BF77D2">
        <w:rPr>
          <w:rFonts w:ascii="Times New Roman" w:hAnsi="Times New Roman" w:cs="Times New Roman"/>
          <w:lang w:val="en-GB"/>
        </w:rPr>
        <w:t xml:space="preserve"> </w:t>
      </w:r>
      <w:r w:rsidRPr="008E535B">
        <w:rPr>
          <w:rFonts w:ascii="Times New Roman" w:hAnsi="Times New Roman" w:cs="Times New Roman"/>
          <w:lang w:val="en-GB"/>
        </w:rPr>
        <w:t>227-249.</w:t>
      </w:r>
      <w:r w:rsidR="00BF77D2">
        <w:rPr>
          <w:rFonts w:ascii="Times New Roman" w:hAnsi="Times New Roman" w:cs="Times New Roman"/>
          <w:lang w:val="en-GB"/>
        </w:rPr>
        <w:t xml:space="preserve"> </w:t>
      </w:r>
    </w:p>
    <w:p w14:paraId="10B2CF40" w14:textId="2F7ADB08" w:rsidR="000D70E9" w:rsidRPr="008E535B" w:rsidRDefault="000D70E9" w:rsidP="007F08BE">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Woolsey,</w:t>
      </w:r>
      <w:r w:rsidR="00BF77D2">
        <w:rPr>
          <w:rFonts w:ascii="Times New Roman" w:hAnsi="Times New Roman" w:cs="Times New Roman"/>
          <w:lang w:val="en-GB"/>
        </w:rPr>
        <w:t xml:space="preserve"> </w:t>
      </w:r>
      <w:r w:rsidRPr="008E535B">
        <w:rPr>
          <w:rFonts w:ascii="Times New Roman" w:hAnsi="Times New Roman" w:cs="Times New Roman"/>
          <w:lang w:val="en-GB"/>
        </w:rPr>
        <w:t>R.B.</w:t>
      </w:r>
      <w:r w:rsidR="00BF77D2">
        <w:rPr>
          <w:rFonts w:ascii="Times New Roman" w:hAnsi="Times New Roman" w:cs="Times New Roman"/>
          <w:lang w:val="en-GB"/>
        </w:rPr>
        <w:t xml:space="preserve"> </w:t>
      </w:r>
      <w:r w:rsidR="003A0D6E" w:rsidRPr="008E535B">
        <w:rPr>
          <w:rFonts w:ascii="Times New Roman" w:hAnsi="Times New Roman" w:cs="Times New Roman"/>
          <w:lang w:val="en-GB"/>
        </w:rPr>
        <w:t>(</w:t>
      </w:r>
      <w:r w:rsidRPr="008E535B">
        <w:rPr>
          <w:rFonts w:ascii="Times New Roman" w:hAnsi="Times New Roman" w:cs="Times New Roman"/>
          <w:lang w:val="en-GB"/>
        </w:rPr>
        <w:t>1953</w:t>
      </w:r>
      <w:r w:rsidR="003A0D6E"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Quod</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relative</w:t>
      </w:r>
      <w:r w:rsidR="00BF77D2">
        <w:rPr>
          <w:rFonts w:ascii="Times New Roman" w:hAnsi="Times New Roman" w:cs="Times New Roman"/>
          <w:lang w:val="en-GB"/>
        </w:rPr>
        <w:t xml:space="preserve"> </w:t>
      </w:r>
      <w:r w:rsidRPr="008E535B">
        <w:rPr>
          <w:rFonts w:ascii="Times New Roman" w:hAnsi="Times New Roman" w:cs="Times New Roman"/>
          <w:lang w:val="en-GB"/>
        </w:rPr>
        <w:t>pronoun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conjunction</w:t>
      </w:r>
      <w:r w:rsidR="003A0D6E"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American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Journal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Philology</w:t>
      </w:r>
      <w:r w:rsidR="003A0D6E" w:rsidRPr="008E535B">
        <w:rPr>
          <w:rFonts w:ascii="Times New Roman" w:hAnsi="Times New Roman" w:cs="Times New Roman"/>
          <w:lang w:val="en-GB"/>
        </w:rPr>
        <w:t>,</w:t>
      </w:r>
      <w:r w:rsidR="00BF77D2">
        <w:rPr>
          <w:rFonts w:ascii="Times New Roman" w:hAnsi="Times New Roman" w:cs="Times New Roman"/>
          <w:i/>
          <w:iCs/>
          <w:lang w:val="en-GB"/>
        </w:rPr>
        <w:t xml:space="preserve"> </w:t>
      </w:r>
      <w:r w:rsidRPr="008E535B">
        <w:rPr>
          <w:rFonts w:ascii="Times New Roman" w:hAnsi="Times New Roman" w:cs="Times New Roman"/>
          <w:lang w:val="en-GB"/>
        </w:rPr>
        <w:t>74,</w:t>
      </w:r>
      <w:r w:rsidR="00BF77D2">
        <w:rPr>
          <w:rFonts w:ascii="Times New Roman" w:hAnsi="Times New Roman" w:cs="Times New Roman"/>
          <w:lang w:val="en-GB"/>
        </w:rPr>
        <w:t xml:space="preserve"> </w:t>
      </w:r>
      <w:r w:rsidRPr="008E535B">
        <w:rPr>
          <w:rFonts w:ascii="Times New Roman" w:hAnsi="Times New Roman" w:cs="Times New Roman"/>
          <w:lang w:val="en-GB"/>
        </w:rPr>
        <w:t>52-69.</w:t>
      </w:r>
    </w:p>
    <w:p w14:paraId="4D838AD3" w14:textId="165287A2" w:rsidR="00B90E1C" w:rsidRPr="008E535B" w:rsidRDefault="00B90E1C" w:rsidP="009061AD">
      <w:pPr>
        <w:spacing w:after="0" w:line="240" w:lineRule="auto"/>
        <w:ind w:firstLine="397"/>
        <w:jc w:val="both"/>
        <w:rPr>
          <w:rFonts w:ascii="Times New Roman" w:hAnsi="Times New Roman" w:cs="Times New Roman"/>
          <w:lang w:val="fr-FR"/>
        </w:rPr>
      </w:pPr>
    </w:p>
    <w:p w14:paraId="772A0F84" w14:textId="23A2279A" w:rsidR="00B90E1C" w:rsidRPr="008E535B" w:rsidRDefault="00B90E1C" w:rsidP="009061AD">
      <w:pPr>
        <w:spacing w:after="0" w:line="240" w:lineRule="auto"/>
        <w:ind w:firstLine="397"/>
        <w:jc w:val="both"/>
        <w:rPr>
          <w:rFonts w:ascii="Times New Roman" w:hAnsi="Times New Roman" w:cs="Times New Roman"/>
          <w:lang w:val="fr-FR"/>
        </w:rPr>
      </w:pPr>
    </w:p>
    <w:p w14:paraId="7F7CAA5A" w14:textId="36319A1B" w:rsidR="00B90E1C" w:rsidRPr="00CD5799" w:rsidRDefault="002C38FF" w:rsidP="00CD5799">
      <w:pPr>
        <w:spacing w:after="0" w:line="240" w:lineRule="auto"/>
        <w:jc w:val="center"/>
        <w:rPr>
          <w:rFonts w:ascii="Times New Roman" w:hAnsi="Times New Roman" w:cs="Times New Roman"/>
          <w:lang w:val="en-US"/>
        </w:rPr>
      </w:pPr>
      <w:r w:rsidRPr="008E535B">
        <w:rPr>
          <w:rFonts w:ascii="Times New Roman" w:hAnsi="Times New Roman" w:cs="Times New Roman"/>
          <w:lang w:val="en-US"/>
        </w:rPr>
        <w:t>Massimo</w:t>
      </w:r>
      <w:r w:rsidR="00BF77D2">
        <w:rPr>
          <w:rFonts w:ascii="Times New Roman" w:hAnsi="Times New Roman" w:cs="Times New Roman"/>
          <w:lang w:val="en-US"/>
        </w:rPr>
        <w:t xml:space="preserve"> </w:t>
      </w:r>
      <w:r w:rsidRPr="008E535B">
        <w:rPr>
          <w:rFonts w:ascii="Times New Roman" w:hAnsi="Times New Roman" w:cs="Times New Roman"/>
          <w:lang w:val="en-US"/>
        </w:rPr>
        <w:t>VAI</w:t>
      </w:r>
      <w:r w:rsidR="00CD5799">
        <w:rPr>
          <w:rFonts w:ascii="Times New Roman" w:hAnsi="Times New Roman" w:cs="Times New Roman"/>
          <w:lang w:val="en-US"/>
        </w:rPr>
        <w:t xml:space="preserve"> - </w:t>
      </w:r>
      <w:r w:rsidR="00B90E1C" w:rsidRPr="00C13616">
        <w:rPr>
          <w:rFonts w:ascii="Times New Roman" w:hAnsi="Times New Roman" w:cs="Times New Roman"/>
          <w:bCs/>
          <w:lang w:val="en-US"/>
        </w:rPr>
        <w:t>Università</w:t>
      </w:r>
      <w:r w:rsidR="00BF77D2" w:rsidRPr="00C13616">
        <w:rPr>
          <w:rFonts w:ascii="Times New Roman" w:hAnsi="Times New Roman" w:cs="Times New Roman"/>
          <w:bCs/>
          <w:lang w:val="en-US"/>
        </w:rPr>
        <w:t xml:space="preserve"> </w:t>
      </w:r>
      <w:r w:rsidR="00B90E1C" w:rsidRPr="00C13616">
        <w:rPr>
          <w:rFonts w:ascii="Times New Roman" w:hAnsi="Times New Roman" w:cs="Times New Roman"/>
          <w:bCs/>
          <w:lang w:val="en-US"/>
        </w:rPr>
        <w:t>degli</w:t>
      </w:r>
      <w:r w:rsidR="00BF77D2" w:rsidRPr="00C13616">
        <w:rPr>
          <w:rFonts w:ascii="Times New Roman" w:hAnsi="Times New Roman" w:cs="Times New Roman"/>
          <w:bCs/>
          <w:lang w:val="en-US"/>
        </w:rPr>
        <w:t xml:space="preserve"> </w:t>
      </w:r>
      <w:r w:rsidR="00B90E1C" w:rsidRPr="00C13616">
        <w:rPr>
          <w:rFonts w:ascii="Times New Roman" w:hAnsi="Times New Roman" w:cs="Times New Roman"/>
          <w:bCs/>
          <w:lang w:val="en-US"/>
        </w:rPr>
        <w:t>Studi</w:t>
      </w:r>
      <w:r w:rsidR="00BF77D2" w:rsidRPr="00C13616">
        <w:rPr>
          <w:rFonts w:ascii="Times New Roman" w:hAnsi="Times New Roman" w:cs="Times New Roman"/>
          <w:bCs/>
          <w:lang w:val="en-US"/>
        </w:rPr>
        <w:t xml:space="preserve"> </w:t>
      </w:r>
      <w:r w:rsidR="00B90E1C" w:rsidRPr="00C13616">
        <w:rPr>
          <w:rFonts w:ascii="Times New Roman" w:hAnsi="Times New Roman" w:cs="Times New Roman"/>
          <w:bCs/>
          <w:lang w:val="en-US"/>
        </w:rPr>
        <w:t>di</w:t>
      </w:r>
      <w:r w:rsidR="00BF77D2" w:rsidRPr="00C13616">
        <w:rPr>
          <w:rFonts w:ascii="Times New Roman" w:hAnsi="Times New Roman" w:cs="Times New Roman"/>
          <w:bCs/>
          <w:lang w:val="en-US"/>
        </w:rPr>
        <w:t xml:space="preserve"> </w:t>
      </w:r>
      <w:r w:rsidR="00B90E1C" w:rsidRPr="00C13616">
        <w:rPr>
          <w:rFonts w:ascii="Times New Roman" w:hAnsi="Times New Roman" w:cs="Times New Roman"/>
          <w:bCs/>
          <w:lang w:val="en-US"/>
        </w:rPr>
        <w:t>Milano</w:t>
      </w:r>
    </w:p>
    <w:p w14:paraId="6CA03B4C" w14:textId="21A61998" w:rsidR="00B90E1C" w:rsidRPr="008E535B" w:rsidRDefault="00B90E1C" w:rsidP="00CD5799">
      <w:pPr>
        <w:spacing w:after="0" w:line="240" w:lineRule="auto"/>
        <w:jc w:val="center"/>
        <w:rPr>
          <w:rFonts w:ascii="Times New Roman" w:hAnsi="Times New Roman" w:cs="Times New Roman"/>
          <w:b/>
          <w:bCs/>
        </w:rPr>
      </w:pPr>
      <w:r w:rsidRPr="008E535B">
        <w:rPr>
          <w:rFonts w:ascii="Times New Roman" w:hAnsi="Times New Roman" w:cs="Times New Roman"/>
          <w:b/>
          <w:bCs/>
        </w:rPr>
        <w:t>Elementi</w:t>
      </w:r>
      <w:r w:rsidR="00BF77D2">
        <w:rPr>
          <w:rFonts w:ascii="Times New Roman" w:hAnsi="Times New Roman" w:cs="Times New Roman"/>
          <w:b/>
          <w:bCs/>
        </w:rPr>
        <w:t xml:space="preserve"> </w:t>
      </w:r>
      <w:r w:rsidRPr="008E535B">
        <w:rPr>
          <w:rFonts w:ascii="Times New Roman" w:hAnsi="Times New Roman" w:cs="Times New Roman"/>
          <w:b/>
          <w:bCs/>
        </w:rPr>
        <w:t>tematizzati,</w:t>
      </w:r>
      <w:r w:rsidR="00BF77D2">
        <w:rPr>
          <w:rFonts w:ascii="Times New Roman" w:hAnsi="Times New Roman" w:cs="Times New Roman"/>
          <w:b/>
          <w:bCs/>
        </w:rPr>
        <w:t xml:space="preserve"> </w:t>
      </w:r>
      <w:r w:rsidRPr="008E535B">
        <w:rPr>
          <w:rFonts w:ascii="Times New Roman" w:hAnsi="Times New Roman" w:cs="Times New Roman"/>
          <w:b/>
          <w:bCs/>
        </w:rPr>
        <w:t>focalizzati</w:t>
      </w:r>
      <w:r w:rsidR="00BF77D2">
        <w:rPr>
          <w:rFonts w:ascii="Times New Roman" w:hAnsi="Times New Roman" w:cs="Times New Roman"/>
          <w:b/>
          <w:bCs/>
        </w:rPr>
        <w:t xml:space="preserve"> </w:t>
      </w:r>
      <w:r w:rsidRPr="008E535B">
        <w:rPr>
          <w:rFonts w:ascii="Times New Roman" w:hAnsi="Times New Roman" w:cs="Times New Roman"/>
          <w:b/>
          <w:bCs/>
        </w:rPr>
        <w:t>e</w:t>
      </w:r>
      <w:r w:rsidR="00BF77D2">
        <w:rPr>
          <w:rFonts w:ascii="Times New Roman" w:hAnsi="Times New Roman" w:cs="Times New Roman"/>
          <w:b/>
          <w:bCs/>
        </w:rPr>
        <w:t xml:space="preserve"> </w:t>
      </w:r>
      <w:r w:rsidRPr="008E535B">
        <w:rPr>
          <w:rFonts w:ascii="Times New Roman" w:hAnsi="Times New Roman" w:cs="Times New Roman"/>
          <w:b/>
          <w:bCs/>
        </w:rPr>
        <w:t>clitici</w:t>
      </w:r>
      <w:r w:rsidR="00BF77D2">
        <w:rPr>
          <w:rFonts w:ascii="Times New Roman" w:hAnsi="Times New Roman" w:cs="Times New Roman"/>
          <w:b/>
          <w:bCs/>
        </w:rPr>
        <w:t xml:space="preserve"> </w:t>
      </w:r>
      <w:r w:rsidRPr="008E535B">
        <w:rPr>
          <w:rFonts w:ascii="Times New Roman" w:hAnsi="Times New Roman" w:cs="Times New Roman"/>
          <w:b/>
          <w:bCs/>
        </w:rPr>
        <w:t>nella</w:t>
      </w:r>
      <w:r w:rsidR="00BF77D2">
        <w:rPr>
          <w:rFonts w:ascii="Times New Roman" w:hAnsi="Times New Roman" w:cs="Times New Roman"/>
          <w:b/>
          <w:bCs/>
        </w:rPr>
        <w:t xml:space="preserve"> </w:t>
      </w:r>
      <w:r w:rsidRPr="008E535B">
        <w:rPr>
          <w:rFonts w:ascii="Times New Roman" w:hAnsi="Times New Roman" w:cs="Times New Roman"/>
          <w:b/>
          <w:bCs/>
        </w:rPr>
        <w:t>periferia</w:t>
      </w:r>
      <w:r w:rsidR="00BF77D2">
        <w:rPr>
          <w:rFonts w:ascii="Times New Roman" w:hAnsi="Times New Roman" w:cs="Times New Roman"/>
          <w:b/>
          <w:bCs/>
        </w:rPr>
        <w:t xml:space="preserve"> </w:t>
      </w:r>
      <w:r w:rsidRPr="008E535B">
        <w:rPr>
          <w:rFonts w:ascii="Times New Roman" w:hAnsi="Times New Roman" w:cs="Times New Roman"/>
          <w:b/>
          <w:bCs/>
        </w:rPr>
        <w:t>sinistra</w:t>
      </w:r>
      <w:r w:rsidR="00BF77D2">
        <w:rPr>
          <w:rFonts w:ascii="Times New Roman" w:hAnsi="Times New Roman" w:cs="Times New Roman"/>
          <w:b/>
          <w:bCs/>
        </w:rPr>
        <w:t xml:space="preserve"> </w:t>
      </w:r>
      <w:r w:rsidRPr="008E535B">
        <w:rPr>
          <w:rFonts w:ascii="Times New Roman" w:hAnsi="Times New Roman" w:cs="Times New Roman"/>
          <w:b/>
          <w:bCs/>
        </w:rPr>
        <w:t>del</w:t>
      </w:r>
      <w:r w:rsidR="00BF77D2">
        <w:rPr>
          <w:rFonts w:ascii="Times New Roman" w:hAnsi="Times New Roman" w:cs="Times New Roman"/>
          <w:b/>
          <w:bCs/>
        </w:rPr>
        <w:t xml:space="preserve"> </w:t>
      </w:r>
      <w:r w:rsidRPr="008E535B">
        <w:rPr>
          <w:rFonts w:ascii="Times New Roman" w:hAnsi="Times New Roman" w:cs="Times New Roman"/>
          <w:b/>
          <w:bCs/>
        </w:rPr>
        <w:t>latino</w:t>
      </w:r>
    </w:p>
    <w:p w14:paraId="15FE6620" w14:textId="273E4106" w:rsidR="00B90E1C" w:rsidRPr="008E535B" w:rsidRDefault="00B90E1C" w:rsidP="00B90E1C">
      <w:pPr>
        <w:spacing w:after="0" w:line="240" w:lineRule="auto"/>
        <w:ind w:firstLine="397"/>
        <w:jc w:val="both"/>
        <w:rPr>
          <w:rFonts w:ascii="Times New Roman" w:hAnsi="Times New Roman" w:cs="Times New Roman"/>
          <w:iCs/>
        </w:rPr>
      </w:pPr>
    </w:p>
    <w:p w14:paraId="5BA08ADA" w14:textId="0630D202" w:rsidR="00B90E1C" w:rsidRPr="008E535B" w:rsidRDefault="00B90E1C" w:rsidP="00B90E1C">
      <w:pPr>
        <w:spacing w:after="0" w:line="240" w:lineRule="auto"/>
        <w:ind w:firstLine="397"/>
        <w:jc w:val="both"/>
        <w:rPr>
          <w:rFonts w:ascii="Times New Roman" w:hAnsi="Times New Roman" w:cs="Times New Roman"/>
          <w:iCs/>
        </w:rPr>
      </w:pPr>
      <w:r w:rsidRPr="008E535B">
        <w:rPr>
          <w:rFonts w:ascii="Times New Roman" w:hAnsi="Times New Roman" w:cs="Times New Roman"/>
          <w:iCs/>
        </w:rPr>
        <w:t>Con</w:t>
      </w:r>
      <w:r w:rsidR="00BF77D2">
        <w:rPr>
          <w:rFonts w:ascii="Times New Roman" w:hAnsi="Times New Roman" w:cs="Times New Roman"/>
          <w:iCs/>
        </w:rPr>
        <w:t xml:space="preserve"> </w:t>
      </w:r>
      <w:r w:rsidRPr="008E535B">
        <w:rPr>
          <w:rFonts w:ascii="Times New Roman" w:hAnsi="Times New Roman" w:cs="Times New Roman"/>
          <w:iCs/>
        </w:rPr>
        <w:t>periferia</w:t>
      </w:r>
      <w:r w:rsidR="00BF77D2">
        <w:rPr>
          <w:rFonts w:ascii="Times New Roman" w:hAnsi="Times New Roman" w:cs="Times New Roman"/>
          <w:iCs/>
        </w:rPr>
        <w:t xml:space="preserve"> </w:t>
      </w:r>
      <w:r w:rsidRPr="008E535B">
        <w:rPr>
          <w:rFonts w:ascii="Times New Roman" w:hAnsi="Times New Roman" w:cs="Times New Roman"/>
          <w:iCs/>
        </w:rPr>
        <w:t>sinistra</w:t>
      </w:r>
      <w:r w:rsidR="00BF77D2">
        <w:rPr>
          <w:rFonts w:ascii="Times New Roman" w:hAnsi="Times New Roman" w:cs="Times New Roman"/>
          <w:iCs/>
        </w:rPr>
        <w:t xml:space="preserve"> </w:t>
      </w:r>
      <w:r w:rsidRPr="008E535B">
        <w:rPr>
          <w:rFonts w:ascii="Times New Roman" w:hAnsi="Times New Roman" w:cs="Times New Roman"/>
          <w:iCs/>
        </w:rPr>
        <w:t>della</w:t>
      </w:r>
      <w:r w:rsidR="00BF77D2">
        <w:rPr>
          <w:rFonts w:ascii="Times New Roman" w:hAnsi="Times New Roman" w:cs="Times New Roman"/>
          <w:iCs/>
        </w:rPr>
        <w:t xml:space="preserve"> </w:t>
      </w:r>
      <w:r w:rsidRPr="008E535B">
        <w:rPr>
          <w:rFonts w:ascii="Times New Roman" w:hAnsi="Times New Roman" w:cs="Times New Roman"/>
          <w:iCs/>
        </w:rPr>
        <w:t>frase</w:t>
      </w:r>
      <w:r w:rsidR="00BF77D2">
        <w:rPr>
          <w:rFonts w:ascii="Times New Roman" w:hAnsi="Times New Roman" w:cs="Times New Roman"/>
          <w:iCs/>
        </w:rPr>
        <w:t xml:space="preserve"> </w:t>
      </w:r>
      <w:r w:rsidRPr="008E535B">
        <w:rPr>
          <w:rFonts w:ascii="Times New Roman" w:hAnsi="Times New Roman" w:cs="Times New Roman"/>
          <w:iCs/>
        </w:rPr>
        <w:t>si</w:t>
      </w:r>
      <w:r w:rsidR="00BF77D2">
        <w:rPr>
          <w:rFonts w:ascii="Times New Roman" w:hAnsi="Times New Roman" w:cs="Times New Roman"/>
          <w:iCs/>
        </w:rPr>
        <w:t xml:space="preserve"> </w:t>
      </w:r>
      <w:r w:rsidRPr="008E535B">
        <w:rPr>
          <w:rFonts w:ascii="Times New Roman" w:hAnsi="Times New Roman" w:cs="Times New Roman"/>
          <w:iCs/>
        </w:rPr>
        <w:t>intende</w:t>
      </w:r>
      <w:r w:rsidR="00BF77D2">
        <w:rPr>
          <w:rFonts w:ascii="Times New Roman" w:hAnsi="Times New Roman" w:cs="Times New Roman"/>
          <w:iCs/>
        </w:rPr>
        <w:t xml:space="preserve"> </w:t>
      </w:r>
      <w:r w:rsidRPr="008E535B">
        <w:rPr>
          <w:rFonts w:ascii="Times New Roman" w:hAnsi="Times New Roman" w:cs="Times New Roman"/>
          <w:iCs/>
        </w:rPr>
        <w:t>indicare</w:t>
      </w:r>
      <w:r w:rsidR="00BF77D2">
        <w:rPr>
          <w:rFonts w:ascii="Times New Roman" w:hAnsi="Times New Roman" w:cs="Times New Roman"/>
          <w:iCs/>
        </w:rPr>
        <w:t xml:space="preserve"> </w:t>
      </w:r>
      <w:r w:rsidRPr="008E535B">
        <w:rPr>
          <w:rFonts w:ascii="Times New Roman" w:hAnsi="Times New Roman" w:cs="Times New Roman"/>
          <w:iCs/>
        </w:rPr>
        <w:t>l’organizzazione</w:t>
      </w:r>
      <w:r w:rsidR="00BF77D2">
        <w:rPr>
          <w:rFonts w:ascii="Times New Roman" w:hAnsi="Times New Roman" w:cs="Times New Roman"/>
          <w:iCs/>
        </w:rPr>
        <w:t xml:space="preserve"> </w:t>
      </w:r>
      <w:r w:rsidRPr="008E535B">
        <w:rPr>
          <w:rFonts w:ascii="Times New Roman" w:hAnsi="Times New Roman" w:cs="Times New Roman"/>
          <w:iCs/>
        </w:rPr>
        <w:t>interna</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termini</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proiezioni</w:t>
      </w:r>
      <w:r w:rsidR="00BF77D2">
        <w:rPr>
          <w:rFonts w:ascii="Times New Roman" w:hAnsi="Times New Roman" w:cs="Times New Roman"/>
          <w:iCs/>
        </w:rPr>
        <w:t xml:space="preserve"> </w:t>
      </w:r>
      <w:r w:rsidRPr="008E535B">
        <w:rPr>
          <w:rFonts w:ascii="Times New Roman" w:hAnsi="Times New Roman" w:cs="Times New Roman"/>
          <w:iCs/>
        </w:rPr>
        <w:t>ordinate</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cui</w:t>
      </w:r>
      <w:r w:rsidR="00BF77D2">
        <w:rPr>
          <w:rFonts w:ascii="Times New Roman" w:hAnsi="Times New Roman" w:cs="Times New Roman"/>
          <w:iCs/>
        </w:rPr>
        <w:t xml:space="preserve"> </w:t>
      </w:r>
      <w:r w:rsidRPr="008E535B">
        <w:rPr>
          <w:rFonts w:ascii="Times New Roman" w:hAnsi="Times New Roman" w:cs="Times New Roman"/>
          <w:iCs/>
        </w:rPr>
        <w:t>si</w:t>
      </w:r>
      <w:r w:rsidR="00BF77D2">
        <w:rPr>
          <w:rFonts w:ascii="Times New Roman" w:hAnsi="Times New Roman" w:cs="Times New Roman"/>
          <w:iCs/>
        </w:rPr>
        <w:t xml:space="preserve"> </w:t>
      </w:r>
      <w:r w:rsidRPr="008E535B">
        <w:rPr>
          <w:rFonts w:ascii="Times New Roman" w:hAnsi="Times New Roman" w:cs="Times New Roman"/>
          <w:iCs/>
        </w:rPr>
        <w:t>pensa</w:t>
      </w:r>
      <w:r w:rsidR="00BF77D2">
        <w:rPr>
          <w:rFonts w:ascii="Times New Roman" w:hAnsi="Times New Roman" w:cs="Times New Roman"/>
          <w:iCs/>
        </w:rPr>
        <w:t xml:space="preserve"> </w:t>
      </w:r>
      <w:r w:rsidRPr="008E535B">
        <w:rPr>
          <w:rFonts w:ascii="Times New Roman" w:hAnsi="Times New Roman" w:cs="Times New Roman"/>
          <w:iCs/>
        </w:rPr>
        <w:t>sia</w:t>
      </w:r>
      <w:r w:rsidR="00BF77D2">
        <w:rPr>
          <w:rFonts w:ascii="Times New Roman" w:hAnsi="Times New Roman" w:cs="Times New Roman"/>
          <w:iCs/>
        </w:rPr>
        <w:t xml:space="preserve"> </w:t>
      </w:r>
      <w:r w:rsidRPr="008E535B">
        <w:rPr>
          <w:rFonts w:ascii="Times New Roman" w:hAnsi="Times New Roman" w:cs="Times New Roman"/>
          <w:iCs/>
        </w:rPr>
        <w:t>articolata</w:t>
      </w:r>
      <w:r w:rsidR="00BF77D2">
        <w:rPr>
          <w:rFonts w:ascii="Times New Roman" w:hAnsi="Times New Roman" w:cs="Times New Roman"/>
          <w:iCs/>
        </w:rPr>
        <w:t xml:space="preserve"> </w:t>
      </w:r>
      <w:r w:rsidRPr="008E535B">
        <w:rPr>
          <w:rFonts w:ascii="Times New Roman" w:hAnsi="Times New Roman" w:cs="Times New Roman"/>
          <w:iCs/>
        </w:rPr>
        <w:t>la</w:t>
      </w:r>
      <w:r w:rsidR="00BF77D2">
        <w:rPr>
          <w:rFonts w:ascii="Times New Roman" w:hAnsi="Times New Roman" w:cs="Times New Roman"/>
          <w:iCs/>
        </w:rPr>
        <w:t xml:space="preserve"> </w:t>
      </w:r>
      <w:r w:rsidRPr="008E535B">
        <w:rPr>
          <w:rFonts w:ascii="Times New Roman" w:hAnsi="Times New Roman" w:cs="Times New Roman"/>
          <w:iCs/>
        </w:rPr>
        <w:t>proiezione</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precede</w:t>
      </w:r>
      <w:r w:rsidR="00BF77D2">
        <w:rPr>
          <w:rFonts w:ascii="Times New Roman" w:hAnsi="Times New Roman" w:cs="Times New Roman"/>
          <w:iCs/>
        </w:rPr>
        <w:t xml:space="preserve"> </w:t>
      </w:r>
      <w:r w:rsidRPr="008E535B">
        <w:rPr>
          <w:rFonts w:ascii="Times New Roman" w:hAnsi="Times New Roman" w:cs="Times New Roman"/>
          <w:iCs/>
        </w:rPr>
        <w:t>il</w:t>
      </w:r>
      <w:r w:rsidR="00BF77D2">
        <w:rPr>
          <w:rFonts w:ascii="Times New Roman" w:hAnsi="Times New Roman" w:cs="Times New Roman"/>
          <w:iCs/>
        </w:rPr>
        <w:t xml:space="preserve"> </w:t>
      </w:r>
      <w:r w:rsidRPr="008E535B">
        <w:rPr>
          <w:rFonts w:ascii="Times New Roman" w:hAnsi="Times New Roman" w:cs="Times New Roman"/>
          <w:i/>
          <w:iCs/>
        </w:rPr>
        <w:t>Complementizer</w:t>
      </w:r>
      <w:r w:rsidR="00BF77D2">
        <w:rPr>
          <w:rFonts w:ascii="Times New Roman" w:hAnsi="Times New Roman" w:cs="Times New Roman"/>
          <w:i/>
          <w:iCs/>
        </w:rPr>
        <w:t xml:space="preserve"> </w:t>
      </w:r>
      <w:r w:rsidRPr="008E535B">
        <w:rPr>
          <w:rFonts w:ascii="Times New Roman" w:hAnsi="Times New Roman" w:cs="Times New Roman"/>
          <w:i/>
          <w:iCs/>
        </w:rPr>
        <w:t>Phrase</w:t>
      </w:r>
      <w:r w:rsidR="00BF77D2">
        <w:rPr>
          <w:rFonts w:ascii="Times New Roman" w:hAnsi="Times New Roman" w:cs="Times New Roman"/>
          <w:iCs/>
        </w:rPr>
        <w:t xml:space="preserve"> </w:t>
      </w:r>
      <w:r w:rsidRPr="008E535B">
        <w:rPr>
          <w:rFonts w:ascii="Times New Roman" w:hAnsi="Times New Roman" w:cs="Times New Roman"/>
          <w:iCs/>
        </w:rPr>
        <w:t>(ipotesi</w:t>
      </w:r>
      <w:r w:rsidR="00BF77D2">
        <w:rPr>
          <w:rFonts w:ascii="Times New Roman" w:hAnsi="Times New Roman" w:cs="Times New Roman"/>
          <w:iCs/>
        </w:rPr>
        <w:t xml:space="preserve"> </w:t>
      </w:r>
      <w:r w:rsidRPr="008E535B">
        <w:rPr>
          <w:rFonts w:ascii="Times New Roman" w:hAnsi="Times New Roman" w:cs="Times New Roman"/>
          <w:i/>
          <w:iCs/>
        </w:rPr>
        <w:t>Split</w:t>
      </w:r>
      <w:r w:rsidR="00BF77D2">
        <w:rPr>
          <w:rFonts w:ascii="Times New Roman" w:hAnsi="Times New Roman" w:cs="Times New Roman"/>
          <w:i/>
          <w:iCs/>
        </w:rPr>
        <w:t xml:space="preserve"> </w:t>
      </w:r>
      <w:r w:rsidRPr="008E535B">
        <w:rPr>
          <w:rFonts w:ascii="Times New Roman" w:hAnsi="Times New Roman" w:cs="Times New Roman"/>
          <w:i/>
          <w:iCs/>
        </w:rPr>
        <w:t>CP</w:t>
      </w:r>
      <w:r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individuata</w:t>
      </w:r>
      <w:r w:rsidR="00BF77D2">
        <w:rPr>
          <w:rFonts w:ascii="Times New Roman" w:hAnsi="Times New Roman" w:cs="Times New Roman"/>
          <w:iCs/>
        </w:rPr>
        <w:t xml:space="preserve"> </w:t>
      </w:r>
      <w:r w:rsidRPr="008E535B">
        <w:rPr>
          <w:rFonts w:ascii="Times New Roman" w:hAnsi="Times New Roman" w:cs="Times New Roman"/>
          <w:iCs/>
        </w:rPr>
        <w:t>a</w:t>
      </w:r>
      <w:r w:rsidR="00BF77D2">
        <w:rPr>
          <w:rFonts w:ascii="Times New Roman" w:hAnsi="Times New Roman" w:cs="Times New Roman"/>
          <w:iCs/>
        </w:rPr>
        <w:t xml:space="preserve"> </w:t>
      </w:r>
      <w:r w:rsidRPr="008E535B">
        <w:rPr>
          <w:rFonts w:ascii="Times New Roman" w:hAnsi="Times New Roman" w:cs="Times New Roman"/>
          <w:iCs/>
        </w:rPr>
        <w:t>partire</w:t>
      </w:r>
      <w:r w:rsidR="00BF77D2">
        <w:rPr>
          <w:rFonts w:ascii="Times New Roman" w:hAnsi="Times New Roman" w:cs="Times New Roman"/>
          <w:iCs/>
        </w:rPr>
        <w:t xml:space="preserve"> </w:t>
      </w:r>
      <w:r w:rsidRPr="008E535B">
        <w:rPr>
          <w:rFonts w:ascii="Times New Roman" w:hAnsi="Times New Roman" w:cs="Times New Roman"/>
          <w:iCs/>
        </w:rPr>
        <w:t>da</w:t>
      </w:r>
      <w:r w:rsidR="00BF77D2">
        <w:rPr>
          <w:rFonts w:ascii="Times New Roman" w:hAnsi="Times New Roman" w:cs="Times New Roman"/>
          <w:iCs/>
        </w:rPr>
        <w:t xml:space="preserve"> </w:t>
      </w:r>
      <w:r w:rsidRPr="008E535B">
        <w:rPr>
          <w:rFonts w:ascii="Times New Roman" w:hAnsi="Times New Roman" w:cs="Times New Roman"/>
          <w:iCs/>
        </w:rPr>
        <w:t>Hale</w:t>
      </w:r>
      <w:r w:rsidR="00BF77D2">
        <w:rPr>
          <w:rFonts w:ascii="Times New Roman" w:hAnsi="Times New Roman" w:cs="Times New Roman"/>
          <w:iCs/>
        </w:rPr>
        <w:t xml:space="preserve"> </w:t>
      </w:r>
      <w:r w:rsidRPr="008E535B">
        <w:rPr>
          <w:rFonts w:ascii="Times New Roman" w:hAnsi="Times New Roman" w:cs="Times New Roman"/>
          <w:iCs/>
        </w:rPr>
        <w:t>(1987)</w:t>
      </w:r>
      <w:r w:rsidR="00BF77D2">
        <w:rPr>
          <w:rFonts w:ascii="Times New Roman" w:hAnsi="Times New Roman" w:cs="Times New Roman"/>
          <w:iCs/>
        </w:rPr>
        <w:t xml:space="preserve"> </w:t>
      </w:r>
      <w:r w:rsidRPr="008E535B">
        <w:rPr>
          <w:rFonts w:ascii="Times New Roman" w:hAnsi="Times New Roman" w:cs="Times New Roman"/>
          <w:iCs/>
        </w:rPr>
        <w:t>per</w:t>
      </w:r>
      <w:r w:rsidR="00BF77D2">
        <w:rPr>
          <w:rFonts w:ascii="Times New Roman" w:hAnsi="Times New Roman" w:cs="Times New Roman"/>
          <w:iCs/>
        </w:rPr>
        <w:t xml:space="preserve"> </w:t>
      </w:r>
      <w:r w:rsidRPr="008E535B">
        <w:rPr>
          <w:rFonts w:ascii="Times New Roman" w:hAnsi="Times New Roman" w:cs="Times New Roman"/>
          <w:iCs/>
        </w:rPr>
        <w:t>le</w:t>
      </w:r>
      <w:r w:rsidR="00BF77D2">
        <w:rPr>
          <w:rFonts w:ascii="Times New Roman" w:hAnsi="Times New Roman" w:cs="Times New Roman"/>
          <w:iCs/>
        </w:rPr>
        <w:t xml:space="preserve"> </w:t>
      </w:r>
      <w:r w:rsidRPr="008E535B">
        <w:rPr>
          <w:rFonts w:ascii="Times New Roman" w:hAnsi="Times New Roman" w:cs="Times New Roman"/>
          <w:iCs/>
        </w:rPr>
        <w:t>lingue</w:t>
      </w:r>
      <w:r w:rsidR="00BF77D2">
        <w:rPr>
          <w:rFonts w:ascii="Times New Roman" w:hAnsi="Times New Roman" w:cs="Times New Roman"/>
          <w:iCs/>
        </w:rPr>
        <w:t xml:space="preserve"> </w:t>
      </w:r>
      <w:r w:rsidRPr="008E535B">
        <w:rPr>
          <w:rFonts w:ascii="Times New Roman" w:hAnsi="Times New Roman" w:cs="Times New Roman"/>
          <w:iCs/>
        </w:rPr>
        <w:t>indoeuropee</w:t>
      </w:r>
      <w:r w:rsidR="00BF77D2">
        <w:rPr>
          <w:rFonts w:ascii="Times New Roman" w:hAnsi="Times New Roman" w:cs="Times New Roman"/>
          <w:iCs/>
        </w:rPr>
        <w:t xml:space="preserve"> </w:t>
      </w:r>
      <w:r w:rsidRPr="008E535B">
        <w:rPr>
          <w:rFonts w:ascii="Times New Roman" w:hAnsi="Times New Roman" w:cs="Times New Roman"/>
          <w:iCs/>
        </w:rPr>
        <w:t>antiche,</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da</w:t>
      </w:r>
      <w:r w:rsidR="00BF77D2">
        <w:rPr>
          <w:rFonts w:ascii="Times New Roman" w:hAnsi="Times New Roman" w:cs="Times New Roman"/>
          <w:iCs/>
        </w:rPr>
        <w:t xml:space="preserve"> </w:t>
      </w:r>
      <w:r w:rsidRPr="008E535B">
        <w:rPr>
          <w:rFonts w:ascii="Times New Roman" w:hAnsi="Times New Roman" w:cs="Times New Roman"/>
          <w:iCs/>
        </w:rPr>
        <w:t>Rizzi</w:t>
      </w:r>
      <w:r w:rsidR="00BF77D2">
        <w:rPr>
          <w:rFonts w:ascii="Times New Roman" w:hAnsi="Times New Roman" w:cs="Times New Roman"/>
          <w:iCs/>
        </w:rPr>
        <w:t xml:space="preserve"> </w:t>
      </w:r>
      <w:r w:rsidRPr="008E535B">
        <w:rPr>
          <w:rFonts w:ascii="Times New Roman" w:hAnsi="Times New Roman" w:cs="Times New Roman"/>
          <w:iCs/>
        </w:rPr>
        <w:t>(1997)</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Benincà</w:t>
      </w:r>
      <w:r w:rsidR="00BF77D2">
        <w:rPr>
          <w:rFonts w:ascii="Times New Roman" w:hAnsi="Times New Roman" w:cs="Times New Roman"/>
          <w:iCs/>
        </w:rPr>
        <w:t xml:space="preserve"> </w:t>
      </w:r>
      <w:r w:rsidRPr="008E535B">
        <w:rPr>
          <w:rFonts w:ascii="Times New Roman" w:hAnsi="Times New Roman" w:cs="Times New Roman"/>
          <w:iCs/>
        </w:rPr>
        <w:t>(2001;</w:t>
      </w:r>
      <w:r w:rsidR="00BF77D2">
        <w:rPr>
          <w:rFonts w:ascii="Times New Roman" w:hAnsi="Times New Roman" w:cs="Times New Roman"/>
          <w:iCs/>
        </w:rPr>
        <w:t xml:space="preserve"> </w:t>
      </w:r>
      <w:r w:rsidRPr="008E535B">
        <w:rPr>
          <w:rFonts w:ascii="Times New Roman" w:hAnsi="Times New Roman" w:cs="Times New Roman"/>
          <w:iCs/>
        </w:rPr>
        <w:t>2006)</w:t>
      </w:r>
      <w:r w:rsidR="00BF77D2">
        <w:rPr>
          <w:rFonts w:ascii="Times New Roman" w:hAnsi="Times New Roman" w:cs="Times New Roman"/>
          <w:iCs/>
        </w:rPr>
        <w:t xml:space="preserve"> </w:t>
      </w:r>
      <w:r w:rsidRPr="008E535B">
        <w:rPr>
          <w:rFonts w:ascii="Times New Roman" w:hAnsi="Times New Roman" w:cs="Times New Roman"/>
          <w:iCs/>
        </w:rPr>
        <w:t>per</w:t>
      </w:r>
      <w:r w:rsidR="00BF77D2">
        <w:rPr>
          <w:rFonts w:ascii="Times New Roman" w:hAnsi="Times New Roman" w:cs="Times New Roman"/>
          <w:iCs/>
        </w:rPr>
        <w:t xml:space="preserve"> </w:t>
      </w:r>
      <w:r w:rsidRPr="008E535B">
        <w:rPr>
          <w:rFonts w:ascii="Times New Roman" w:hAnsi="Times New Roman" w:cs="Times New Roman"/>
          <w:iCs/>
        </w:rPr>
        <w:t>le</w:t>
      </w:r>
      <w:r w:rsidR="00BF77D2">
        <w:rPr>
          <w:rFonts w:ascii="Times New Roman" w:hAnsi="Times New Roman" w:cs="Times New Roman"/>
          <w:iCs/>
        </w:rPr>
        <w:t xml:space="preserve"> </w:t>
      </w:r>
      <w:r w:rsidRPr="008E535B">
        <w:rPr>
          <w:rFonts w:ascii="Times New Roman" w:hAnsi="Times New Roman" w:cs="Times New Roman"/>
          <w:iCs/>
        </w:rPr>
        <w:t>lingue</w:t>
      </w:r>
      <w:r w:rsidR="00BF77D2">
        <w:rPr>
          <w:rFonts w:ascii="Times New Roman" w:hAnsi="Times New Roman" w:cs="Times New Roman"/>
          <w:iCs/>
        </w:rPr>
        <w:t xml:space="preserve"> </w:t>
      </w:r>
      <w:r w:rsidRPr="008E535B">
        <w:rPr>
          <w:rFonts w:ascii="Times New Roman" w:hAnsi="Times New Roman" w:cs="Times New Roman"/>
          <w:iCs/>
        </w:rPr>
        <w:t>romanze,</w:t>
      </w:r>
      <w:r w:rsidR="00BF77D2">
        <w:rPr>
          <w:rFonts w:ascii="Times New Roman" w:hAnsi="Times New Roman" w:cs="Times New Roman"/>
          <w:iCs/>
        </w:rPr>
        <w:t xml:space="preserve"> </w:t>
      </w:r>
      <w:r w:rsidRPr="008E535B">
        <w:rPr>
          <w:rFonts w:ascii="Times New Roman" w:hAnsi="Times New Roman" w:cs="Times New Roman"/>
          <w:iCs/>
        </w:rPr>
        <w:t>attraverso</w:t>
      </w:r>
      <w:r w:rsidR="00BF77D2">
        <w:rPr>
          <w:rFonts w:ascii="Times New Roman" w:hAnsi="Times New Roman" w:cs="Times New Roman"/>
          <w:iCs/>
        </w:rPr>
        <w:t xml:space="preserve"> </w:t>
      </w:r>
      <w:r w:rsidRPr="008E535B">
        <w:rPr>
          <w:rFonts w:ascii="Times New Roman" w:hAnsi="Times New Roman" w:cs="Times New Roman"/>
          <w:iCs/>
        </w:rPr>
        <w:t>la</w:t>
      </w:r>
      <w:r w:rsidR="00BF77D2">
        <w:rPr>
          <w:rFonts w:ascii="Times New Roman" w:hAnsi="Times New Roman" w:cs="Times New Roman"/>
          <w:iCs/>
        </w:rPr>
        <w:t xml:space="preserve"> </w:t>
      </w:r>
      <w:r w:rsidRPr="008E535B">
        <w:rPr>
          <w:rFonts w:ascii="Times New Roman" w:hAnsi="Times New Roman" w:cs="Times New Roman"/>
          <w:iCs/>
        </w:rPr>
        <w:t>quale</w:t>
      </w:r>
      <w:r w:rsidR="00BF77D2">
        <w:rPr>
          <w:rFonts w:ascii="Times New Roman" w:hAnsi="Times New Roman" w:cs="Times New Roman"/>
          <w:iCs/>
        </w:rPr>
        <w:t xml:space="preserve"> </w:t>
      </w:r>
      <w:r w:rsidRPr="008E535B">
        <w:rPr>
          <w:rFonts w:ascii="Times New Roman" w:hAnsi="Times New Roman" w:cs="Times New Roman"/>
          <w:iCs/>
        </w:rPr>
        <w:t>è</w:t>
      </w:r>
      <w:r w:rsidR="00BF77D2">
        <w:rPr>
          <w:rFonts w:ascii="Times New Roman" w:hAnsi="Times New Roman" w:cs="Times New Roman"/>
          <w:iCs/>
        </w:rPr>
        <w:t xml:space="preserve"> </w:t>
      </w:r>
      <w:r w:rsidRPr="008E535B">
        <w:rPr>
          <w:rFonts w:ascii="Times New Roman" w:hAnsi="Times New Roman" w:cs="Times New Roman"/>
          <w:iCs/>
        </w:rPr>
        <w:t>possibile</w:t>
      </w:r>
      <w:r w:rsidR="00BF77D2">
        <w:rPr>
          <w:rFonts w:ascii="Times New Roman" w:hAnsi="Times New Roman" w:cs="Times New Roman"/>
          <w:iCs/>
        </w:rPr>
        <w:t xml:space="preserve"> </w:t>
      </w:r>
      <w:r w:rsidRPr="008E535B">
        <w:rPr>
          <w:rFonts w:ascii="Times New Roman" w:hAnsi="Times New Roman" w:cs="Times New Roman"/>
          <w:iCs/>
        </w:rPr>
        <w:t>mostrare</w:t>
      </w:r>
      <w:r w:rsidR="00BF77D2">
        <w:rPr>
          <w:rFonts w:ascii="Times New Roman" w:hAnsi="Times New Roman" w:cs="Times New Roman"/>
          <w:iCs/>
        </w:rPr>
        <w:t xml:space="preserve"> </w:t>
      </w:r>
      <w:r w:rsidRPr="008E535B">
        <w:rPr>
          <w:rFonts w:ascii="Times New Roman" w:hAnsi="Times New Roman" w:cs="Times New Roman"/>
          <w:iCs/>
        </w:rPr>
        <w:t>come</w:t>
      </w:r>
      <w:r w:rsidR="00BF77D2">
        <w:rPr>
          <w:rFonts w:ascii="Times New Roman" w:hAnsi="Times New Roman" w:cs="Times New Roman"/>
          <w:iCs/>
        </w:rPr>
        <w:t xml:space="preserve"> </w:t>
      </w:r>
      <w:r w:rsidRPr="008E535B">
        <w:rPr>
          <w:rFonts w:ascii="Times New Roman" w:hAnsi="Times New Roman" w:cs="Times New Roman"/>
          <w:iCs/>
        </w:rPr>
        <w:t>i</w:t>
      </w:r>
      <w:r w:rsidR="00BF77D2">
        <w:rPr>
          <w:rFonts w:ascii="Times New Roman" w:hAnsi="Times New Roman" w:cs="Times New Roman"/>
          <w:iCs/>
        </w:rPr>
        <w:t xml:space="preserve"> </w:t>
      </w:r>
      <w:r w:rsidRPr="008E535B">
        <w:rPr>
          <w:rFonts w:ascii="Times New Roman" w:hAnsi="Times New Roman" w:cs="Times New Roman"/>
          <w:iCs/>
        </w:rPr>
        <w:t>costituenti</w:t>
      </w:r>
      <w:r w:rsidR="00BF77D2">
        <w:rPr>
          <w:rFonts w:ascii="Times New Roman" w:hAnsi="Times New Roman" w:cs="Times New Roman"/>
          <w:iCs/>
        </w:rPr>
        <w:t xml:space="preserve"> </w:t>
      </w:r>
      <w:r w:rsidRPr="008E535B">
        <w:rPr>
          <w:rFonts w:ascii="Times New Roman" w:hAnsi="Times New Roman" w:cs="Times New Roman"/>
          <w:iCs/>
        </w:rPr>
        <w:t>tematizzati,</w:t>
      </w:r>
      <w:r w:rsidR="00BF77D2">
        <w:rPr>
          <w:rFonts w:ascii="Times New Roman" w:hAnsi="Times New Roman" w:cs="Times New Roman"/>
          <w:iCs/>
        </w:rPr>
        <w:t xml:space="preserve"> </w:t>
      </w:r>
      <w:r w:rsidRPr="008E535B">
        <w:rPr>
          <w:rFonts w:ascii="Times New Roman" w:hAnsi="Times New Roman" w:cs="Times New Roman"/>
          <w:iCs/>
        </w:rPr>
        <w:t>focalizzati</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altri</w:t>
      </w:r>
      <w:r w:rsidR="00BF77D2">
        <w:rPr>
          <w:rFonts w:ascii="Times New Roman" w:hAnsi="Times New Roman" w:cs="Times New Roman"/>
          <w:iCs/>
        </w:rPr>
        <w:t xml:space="preserve"> </w:t>
      </w:r>
      <w:r w:rsidRPr="008E535B">
        <w:rPr>
          <w:rFonts w:ascii="Times New Roman" w:hAnsi="Times New Roman" w:cs="Times New Roman"/>
          <w:iCs/>
        </w:rPr>
        <w:t>connessi</w:t>
      </w:r>
      <w:r w:rsidR="00BF77D2">
        <w:rPr>
          <w:rFonts w:ascii="Times New Roman" w:hAnsi="Times New Roman" w:cs="Times New Roman"/>
          <w:iCs/>
        </w:rPr>
        <w:t xml:space="preserve"> </w:t>
      </w:r>
      <w:r w:rsidRPr="008E535B">
        <w:rPr>
          <w:rFonts w:ascii="Times New Roman" w:hAnsi="Times New Roman" w:cs="Times New Roman"/>
          <w:iCs/>
        </w:rPr>
        <w:t>a</w:t>
      </w:r>
      <w:r w:rsidR="00BF77D2">
        <w:rPr>
          <w:rFonts w:ascii="Times New Roman" w:hAnsi="Times New Roman" w:cs="Times New Roman"/>
          <w:iCs/>
        </w:rPr>
        <w:t xml:space="preserve"> </w:t>
      </w:r>
      <w:r w:rsidRPr="008E535B">
        <w:rPr>
          <w:rFonts w:ascii="Times New Roman" w:hAnsi="Times New Roman" w:cs="Times New Roman"/>
          <w:iCs/>
        </w:rPr>
        <w:t>funzioni</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operatore</w:t>
      </w:r>
      <w:r w:rsidR="00BF77D2">
        <w:rPr>
          <w:rFonts w:ascii="Times New Roman" w:hAnsi="Times New Roman" w:cs="Times New Roman"/>
          <w:iCs/>
        </w:rPr>
        <w:t xml:space="preserve"> </w:t>
      </w:r>
      <w:r w:rsidRPr="008E535B">
        <w:rPr>
          <w:rFonts w:ascii="Times New Roman" w:hAnsi="Times New Roman" w:cs="Times New Roman"/>
          <w:iCs/>
        </w:rPr>
        <w:t>si</w:t>
      </w:r>
      <w:r w:rsidR="00BF77D2">
        <w:rPr>
          <w:rFonts w:ascii="Times New Roman" w:hAnsi="Times New Roman" w:cs="Times New Roman"/>
          <w:iCs/>
        </w:rPr>
        <w:t xml:space="preserve"> </w:t>
      </w:r>
      <w:r w:rsidRPr="008E535B">
        <w:rPr>
          <w:rFonts w:ascii="Times New Roman" w:hAnsi="Times New Roman" w:cs="Times New Roman"/>
          <w:iCs/>
        </w:rPr>
        <w:t>collochino</w:t>
      </w:r>
      <w:r w:rsidR="00BF77D2">
        <w:rPr>
          <w:rFonts w:ascii="Times New Roman" w:hAnsi="Times New Roman" w:cs="Times New Roman"/>
          <w:iCs/>
        </w:rPr>
        <w:t xml:space="preserve"> </w:t>
      </w:r>
      <w:r w:rsidRPr="008E535B">
        <w:rPr>
          <w:rFonts w:ascii="Times New Roman" w:hAnsi="Times New Roman" w:cs="Times New Roman"/>
          <w:iCs/>
        </w:rPr>
        <w:t>secondo</w:t>
      </w:r>
      <w:r w:rsidR="00BF77D2">
        <w:rPr>
          <w:rFonts w:ascii="Times New Roman" w:hAnsi="Times New Roman" w:cs="Times New Roman"/>
          <w:iCs/>
        </w:rPr>
        <w:t xml:space="preserve"> </w:t>
      </w:r>
      <w:r w:rsidRPr="008E535B">
        <w:rPr>
          <w:rFonts w:ascii="Times New Roman" w:hAnsi="Times New Roman" w:cs="Times New Roman"/>
          <w:iCs/>
        </w:rPr>
        <w:t>ordini</w:t>
      </w:r>
      <w:r w:rsidR="00BF77D2">
        <w:rPr>
          <w:rFonts w:ascii="Times New Roman" w:hAnsi="Times New Roman" w:cs="Times New Roman"/>
          <w:iCs/>
        </w:rPr>
        <w:t xml:space="preserve"> </w:t>
      </w:r>
      <w:r w:rsidRPr="008E535B">
        <w:rPr>
          <w:rFonts w:ascii="Times New Roman" w:hAnsi="Times New Roman" w:cs="Times New Roman"/>
          <w:iCs/>
        </w:rPr>
        <w:t>non</w:t>
      </w:r>
      <w:r w:rsidR="00BF77D2">
        <w:rPr>
          <w:rFonts w:ascii="Times New Roman" w:hAnsi="Times New Roman" w:cs="Times New Roman"/>
          <w:iCs/>
        </w:rPr>
        <w:t xml:space="preserve"> </w:t>
      </w:r>
      <w:r w:rsidRPr="008E535B">
        <w:rPr>
          <w:rFonts w:ascii="Times New Roman" w:hAnsi="Times New Roman" w:cs="Times New Roman"/>
          <w:iCs/>
        </w:rPr>
        <w:t>casuali</w:t>
      </w:r>
      <w:r w:rsidR="00BF77D2">
        <w:rPr>
          <w:rFonts w:ascii="Times New Roman" w:hAnsi="Times New Roman" w:cs="Times New Roman"/>
          <w:iCs/>
        </w:rPr>
        <w:t xml:space="preserve"> </w:t>
      </w:r>
      <w:r w:rsidRPr="008E535B">
        <w:rPr>
          <w:rFonts w:ascii="Times New Roman" w:hAnsi="Times New Roman" w:cs="Times New Roman"/>
          <w:iCs/>
        </w:rPr>
        <w:t>nello</w:t>
      </w:r>
      <w:r w:rsidR="00BF77D2">
        <w:rPr>
          <w:rFonts w:ascii="Times New Roman" w:hAnsi="Times New Roman" w:cs="Times New Roman"/>
          <w:iCs/>
        </w:rPr>
        <w:t xml:space="preserve"> </w:t>
      </w:r>
      <w:r w:rsidRPr="008E535B">
        <w:rPr>
          <w:rFonts w:ascii="Times New Roman" w:hAnsi="Times New Roman" w:cs="Times New Roman"/>
          <w:iCs/>
        </w:rPr>
        <w:t>spazio</w:t>
      </w:r>
      <w:r w:rsidR="00BF77D2">
        <w:rPr>
          <w:rFonts w:ascii="Times New Roman" w:hAnsi="Times New Roman" w:cs="Times New Roman"/>
          <w:iCs/>
        </w:rPr>
        <w:t xml:space="preserve"> </w:t>
      </w:r>
      <w:r w:rsidRPr="008E535B">
        <w:rPr>
          <w:rFonts w:ascii="Times New Roman" w:hAnsi="Times New Roman" w:cs="Times New Roman"/>
          <w:iCs/>
        </w:rPr>
        <w:t>sintattico</w:t>
      </w:r>
      <w:r w:rsidR="00BF77D2">
        <w:rPr>
          <w:rFonts w:ascii="Times New Roman" w:hAnsi="Times New Roman" w:cs="Times New Roman"/>
          <w:iCs/>
        </w:rPr>
        <w:t xml:space="preserve"> </w:t>
      </w:r>
      <w:r w:rsidRPr="008E535B">
        <w:rPr>
          <w:rFonts w:ascii="Times New Roman" w:hAnsi="Times New Roman" w:cs="Times New Roman"/>
          <w:iCs/>
        </w:rPr>
        <w:t>a</w:t>
      </w:r>
      <w:r w:rsidR="00BF77D2">
        <w:rPr>
          <w:rFonts w:ascii="Times New Roman" w:hAnsi="Times New Roman" w:cs="Times New Roman"/>
          <w:iCs/>
        </w:rPr>
        <w:t xml:space="preserve"> </w:t>
      </w:r>
      <w:r w:rsidRPr="008E535B">
        <w:rPr>
          <w:rFonts w:ascii="Times New Roman" w:hAnsi="Times New Roman" w:cs="Times New Roman"/>
          <w:iCs/>
        </w:rPr>
        <w:t>sinistra</w:t>
      </w:r>
      <w:r w:rsidR="00BF77D2">
        <w:rPr>
          <w:rFonts w:ascii="Times New Roman" w:hAnsi="Times New Roman" w:cs="Times New Roman"/>
          <w:iCs/>
        </w:rPr>
        <w:t xml:space="preserve"> </w:t>
      </w:r>
      <w:r w:rsidRPr="008E535B">
        <w:rPr>
          <w:rFonts w:ascii="Times New Roman" w:hAnsi="Times New Roman" w:cs="Times New Roman"/>
          <w:iCs/>
        </w:rPr>
        <w:t>della</w:t>
      </w:r>
      <w:r w:rsidR="00BF77D2">
        <w:rPr>
          <w:rFonts w:ascii="Times New Roman" w:hAnsi="Times New Roman" w:cs="Times New Roman"/>
          <w:iCs/>
        </w:rPr>
        <w:t xml:space="preserve"> </w:t>
      </w:r>
      <w:r w:rsidRPr="008E535B">
        <w:rPr>
          <w:rFonts w:ascii="Times New Roman" w:hAnsi="Times New Roman" w:cs="Times New Roman"/>
          <w:iCs/>
        </w:rPr>
        <w:t>frase</w:t>
      </w:r>
      <w:r w:rsidR="00BF77D2">
        <w:rPr>
          <w:rFonts w:ascii="Times New Roman" w:hAnsi="Times New Roman" w:cs="Times New Roman"/>
          <w:iCs/>
        </w:rPr>
        <w:t xml:space="preserve"> </w:t>
      </w:r>
      <w:r w:rsidRPr="008E535B">
        <w:rPr>
          <w:rFonts w:ascii="Times New Roman" w:hAnsi="Times New Roman" w:cs="Times New Roman"/>
          <w:iCs/>
        </w:rPr>
        <w:t>minima</w:t>
      </w:r>
      <w:r w:rsidR="00BF77D2">
        <w:rPr>
          <w:rFonts w:ascii="Times New Roman" w:hAnsi="Times New Roman" w:cs="Times New Roman"/>
          <w:iCs/>
        </w:rPr>
        <w:t xml:space="preserve"> </w:t>
      </w:r>
      <w:r w:rsidRPr="008E535B">
        <w:rPr>
          <w:rFonts w:ascii="Times New Roman" w:hAnsi="Times New Roman" w:cs="Times New Roman"/>
          <w:iCs/>
        </w:rPr>
        <w:t>(questi</w:t>
      </w:r>
      <w:r w:rsidR="00BF77D2">
        <w:rPr>
          <w:rFonts w:ascii="Times New Roman" w:hAnsi="Times New Roman" w:cs="Times New Roman"/>
          <w:iCs/>
        </w:rPr>
        <w:t xml:space="preserve"> </w:t>
      </w:r>
      <w:r w:rsidRPr="008E535B">
        <w:rPr>
          <w:rFonts w:ascii="Times New Roman" w:hAnsi="Times New Roman" w:cs="Times New Roman"/>
          <w:iCs/>
        </w:rPr>
        <w:t>studi</w:t>
      </w:r>
      <w:r w:rsidR="00BF77D2">
        <w:rPr>
          <w:rFonts w:ascii="Times New Roman" w:hAnsi="Times New Roman" w:cs="Times New Roman"/>
          <w:iCs/>
        </w:rPr>
        <w:t xml:space="preserve"> </w:t>
      </w:r>
      <w:r w:rsidRPr="008E535B">
        <w:rPr>
          <w:rFonts w:ascii="Times New Roman" w:hAnsi="Times New Roman" w:cs="Times New Roman"/>
          <w:iCs/>
        </w:rPr>
        <w:t>sono</w:t>
      </w:r>
      <w:r w:rsidR="00BF77D2">
        <w:rPr>
          <w:rFonts w:ascii="Times New Roman" w:hAnsi="Times New Roman" w:cs="Times New Roman"/>
          <w:iCs/>
        </w:rPr>
        <w:t xml:space="preserve"> </w:t>
      </w:r>
      <w:r w:rsidRPr="008E535B">
        <w:rPr>
          <w:rFonts w:ascii="Times New Roman" w:hAnsi="Times New Roman" w:cs="Times New Roman"/>
          <w:iCs/>
        </w:rPr>
        <w:t>ora</w:t>
      </w:r>
      <w:r w:rsidR="00BF77D2">
        <w:rPr>
          <w:rFonts w:ascii="Times New Roman" w:hAnsi="Times New Roman" w:cs="Times New Roman"/>
          <w:iCs/>
        </w:rPr>
        <w:t xml:space="preserve"> </w:t>
      </w:r>
      <w:r w:rsidRPr="008E535B">
        <w:rPr>
          <w:rFonts w:ascii="Times New Roman" w:hAnsi="Times New Roman" w:cs="Times New Roman"/>
          <w:iCs/>
        </w:rPr>
        <w:t>compresi</w:t>
      </w:r>
      <w:r w:rsidR="00BF77D2">
        <w:rPr>
          <w:rFonts w:ascii="Times New Roman" w:hAnsi="Times New Roman" w:cs="Times New Roman"/>
          <w:iCs/>
        </w:rPr>
        <w:t xml:space="preserve"> </w:t>
      </w:r>
      <w:r w:rsidRPr="008E535B">
        <w:rPr>
          <w:rFonts w:ascii="Times New Roman" w:hAnsi="Times New Roman" w:cs="Times New Roman"/>
          <w:iCs/>
        </w:rPr>
        <w:t>all’interno</w:t>
      </w:r>
      <w:r w:rsidR="00BF77D2">
        <w:rPr>
          <w:rFonts w:ascii="Times New Roman" w:hAnsi="Times New Roman" w:cs="Times New Roman"/>
          <w:iCs/>
        </w:rPr>
        <w:t xml:space="preserve"> </w:t>
      </w:r>
      <w:r w:rsidRPr="008E535B">
        <w:rPr>
          <w:rFonts w:ascii="Times New Roman" w:hAnsi="Times New Roman" w:cs="Times New Roman"/>
          <w:iCs/>
        </w:rPr>
        <w:t>del</w:t>
      </w:r>
      <w:r w:rsidR="00BF77D2">
        <w:rPr>
          <w:rFonts w:ascii="Times New Roman" w:hAnsi="Times New Roman" w:cs="Times New Roman"/>
          <w:iCs/>
        </w:rPr>
        <w:t xml:space="preserve"> </w:t>
      </w:r>
      <w:r w:rsidRPr="008E535B">
        <w:rPr>
          <w:rFonts w:ascii="Times New Roman" w:hAnsi="Times New Roman" w:cs="Times New Roman"/>
          <w:iCs/>
        </w:rPr>
        <w:t>più</w:t>
      </w:r>
      <w:r w:rsidR="00BF77D2">
        <w:rPr>
          <w:rFonts w:ascii="Times New Roman" w:hAnsi="Times New Roman" w:cs="Times New Roman"/>
          <w:iCs/>
        </w:rPr>
        <w:t xml:space="preserve"> </w:t>
      </w:r>
      <w:r w:rsidRPr="008E535B">
        <w:rPr>
          <w:rFonts w:ascii="Times New Roman" w:hAnsi="Times New Roman" w:cs="Times New Roman"/>
          <w:iCs/>
        </w:rPr>
        <w:t>generale</w:t>
      </w:r>
      <w:r w:rsidR="00BF77D2">
        <w:rPr>
          <w:rFonts w:ascii="Times New Roman" w:hAnsi="Times New Roman" w:cs="Times New Roman"/>
          <w:iCs/>
        </w:rPr>
        <w:t xml:space="preserve"> </w:t>
      </w:r>
      <w:r w:rsidRPr="008E535B">
        <w:rPr>
          <w:rFonts w:ascii="Times New Roman" w:hAnsi="Times New Roman" w:cs="Times New Roman"/>
          <w:i/>
          <w:iCs/>
        </w:rPr>
        <w:t>Cartographic</w:t>
      </w:r>
      <w:r w:rsidR="00BF77D2">
        <w:rPr>
          <w:rFonts w:ascii="Times New Roman" w:hAnsi="Times New Roman" w:cs="Times New Roman"/>
          <w:i/>
          <w:iCs/>
        </w:rPr>
        <w:t xml:space="preserve"> </w:t>
      </w:r>
      <w:r w:rsidRPr="008E535B">
        <w:rPr>
          <w:rFonts w:ascii="Times New Roman" w:hAnsi="Times New Roman" w:cs="Times New Roman"/>
          <w:i/>
          <w:iCs/>
        </w:rPr>
        <w:t>Project</w:t>
      </w:r>
      <w:r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questo</w:t>
      </w:r>
      <w:r w:rsidR="00BF77D2">
        <w:rPr>
          <w:rFonts w:ascii="Times New Roman" w:hAnsi="Times New Roman" w:cs="Times New Roman"/>
          <w:iCs/>
        </w:rPr>
        <w:t xml:space="preserve"> </w:t>
      </w:r>
      <w:r w:rsidRPr="008E535B">
        <w:rPr>
          <w:rFonts w:ascii="Times New Roman" w:hAnsi="Times New Roman" w:cs="Times New Roman"/>
          <w:iCs/>
        </w:rPr>
        <w:t>lavoro</w:t>
      </w:r>
      <w:r w:rsidR="00BF77D2">
        <w:rPr>
          <w:rFonts w:ascii="Times New Roman" w:hAnsi="Times New Roman" w:cs="Times New Roman"/>
          <w:iCs/>
        </w:rPr>
        <w:t xml:space="preserve"> </w:t>
      </w:r>
      <w:r w:rsidRPr="008E535B">
        <w:rPr>
          <w:rFonts w:ascii="Times New Roman" w:hAnsi="Times New Roman" w:cs="Times New Roman"/>
          <w:iCs/>
        </w:rPr>
        <w:t>verranno</w:t>
      </w:r>
      <w:r w:rsidR="00BF77D2">
        <w:rPr>
          <w:rFonts w:ascii="Times New Roman" w:hAnsi="Times New Roman" w:cs="Times New Roman"/>
          <w:iCs/>
        </w:rPr>
        <w:t xml:space="preserve"> </w:t>
      </w:r>
      <w:r w:rsidRPr="008E535B">
        <w:rPr>
          <w:rFonts w:ascii="Times New Roman" w:hAnsi="Times New Roman" w:cs="Times New Roman"/>
          <w:iCs/>
        </w:rPr>
        <w:t>proposte</w:t>
      </w:r>
      <w:r w:rsidR="00BF77D2">
        <w:rPr>
          <w:rFonts w:ascii="Times New Roman" w:hAnsi="Times New Roman" w:cs="Times New Roman"/>
          <w:iCs/>
        </w:rPr>
        <w:t xml:space="preserve"> </w:t>
      </w:r>
      <w:r w:rsidRPr="008E535B">
        <w:rPr>
          <w:rFonts w:ascii="Times New Roman" w:hAnsi="Times New Roman" w:cs="Times New Roman"/>
          <w:iCs/>
        </w:rPr>
        <w:t>alcune</w:t>
      </w:r>
      <w:r w:rsidR="00BF77D2">
        <w:rPr>
          <w:rFonts w:ascii="Times New Roman" w:hAnsi="Times New Roman" w:cs="Times New Roman"/>
          <w:iCs/>
        </w:rPr>
        <w:t xml:space="preserve"> </w:t>
      </w:r>
      <w:r w:rsidRPr="008E535B">
        <w:rPr>
          <w:rFonts w:ascii="Times New Roman" w:hAnsi="Times New Roman" w:cs="Times New Roman"/>
          <w:iCs/>
        </w:rPr>
        <w:t>osservazioni</w:t>
      </w:r>
      <w:r w:rsidR="00BF77D2">
        <w:rPr>
          <w:rFonts w:ascii="Times New Roman" w:hAnsi="Times New Roman" w:cs="Times New Roman"/>
          <w:iCs/>
        </w:rPr>
        <w:t xml:space="preserve"> </w:t>
      </w:r>
      <w:r w:rsidRPr="008E535B">
        <w:rPr>
          <w:rFonts w:ascii="Times New Roman" w:hAnsi="Times New Roman" w:cs="Times New Roman"/>
          <w:iCs/>
        </w:rPr>
        <w:t>sulla</w:t>
      </w:r>
      <w:r w:rsidR="00BF77D2">
        <w:rPr>
          <w:rFonts w:ascii="Times New Roman" w:hAnsi="Times New Roman" w:cs="Times New Roman"/>
          <w:iCs/>
        </w:rPr>
        <w:t xml:space="preserve"> </w:t>
      </w:r>
      <w:r w:rsidRPr="008E535B">
        <w:rPr>
          <w:rFonts w:ascii="Times New Roman" w:hAnsi="Times New Roman" w:cs="Times New Roman"/>
          <w:iCs/>
        </w:rPr>
        <w:t>collocazione</w:t>
      </w:r>
      <w:r w:rsidR="00BF77D2">
        <w:rPr>
          <w:rFonts w:ascii="Times New Roman" w:hAnsi="Times New Roman" w:cs="Times New Roman"/>
          <w:iCs/>
        </w:rPr>
        <w:t xml:space="preserve"> </w:t>
      </w:r>
      <w:r w:rsidRPr="008E535B">
        <w:rPr>
          <w:rFonts w:ascii="Times New Roman" w:hAnsi="Times New Roman" w:cs="Times New Roman"/>
          <w:iCs/>
        </w:rPr>
        <w:t>dei</w:t>
      </w:r>
      <w:r w:rsidR="00BF77D2">
        <w:rPr>
          <w:rFonts w:ascii="Times New Roman" w:hAnsi="Times New Roman" w:cs="Times New Roman"/>
          <w:iCs/>
        </w:rPr>
        <w:t xml:space="preserve"> </w:t>
      </w:r>
      <w:r w:rsidRPr="008E535B">
        <w:rPr>
          <w:rFonts w:ascii="Times New Roman" w:hAnsi="Times New Roman" w:cs="Times New Roman"/>
          <w:iCs/>
        </w:rPr>
        <w:t>costituenti</w:t>
      </w:r>
      <w:r w:rsidR="00BF77D2">
        <w:rPr>
          <w:rFonts w:ascii="Times New Roman" w:hAnsi="Times New Roman" w:cs="Times New Roman"/>
          <w:iCs/>
        </w:rPr>
        <w:t xml:space="preserve"> </w:t>
      </w:r>
      <w:r w:rsidRPr="008E535B">
        <w:rPr>
          <w:rFonts w:ascii="Times New Roman" w:hAnsi="Times New Roman" w:cs="Times New Roman"/>
          <w:iCs/>
        </w:rPr>
        <w:t>nella</w:t>
      </w:r>
      <w:r w:rsidR="00BF77D2">
        <w:rPr>
          <w:rFonts w:ascii="Times New Roman" w:hAnsi="Times New Roman" w:cs="Times New Roman"/>
          <w:iCs/>
        </w:rPr>
        <w:t xml:space="preserve"> </w:t>
      </w:r>
      <w:r w:rsidRPr="008E535B">
        <w:rPr>
          <w:rFonts w:ascii="Times New Roman" w:hAnsi="Times New Roman" w:cs="Times New Roman"/>
          <w:iCs/>
        </w:rPr>
        <w:t>periferia</w:t>
      </w:r>
      <w:r w:rsidR="00BF77D2">
        <w:rPr>
          <w:rFonts w:ascii="Times New Roman" w:hAnsi="Times New Roman" w:cs="Times New Roman"/>
          <w:iCs/>
        </w:rPr>
        <w:t xml:space="preserve"> </w:t>
      </w:r>
      <w:r w:rsidRPr="008E535B">
        <w:rPr>
          <w:rFonts w:ascii="Times New Roman" w:hAnsi="Times New Roman" w:cs="Times New Roman"/>
          <w:iCs/>
        </w:rPr>
        <w:t>sinistra</w:t>
      </w:r>
      <w:r w:rsidR="00BF77D2">
        <w:rPr>
          <w:rFonts w:ascii="Times New Roman" w:hAnsi="Times New Roman" w:cs="Times New Roman"/>
          <w:iCs/>
        </w:rPr>
        <w:t xml:space="preserve"> </w:t>
      </w:r>
      <w:r w:rsidRPr="008E535B">
        <w:rPr>
          <w:rFonts w:ascii="Times New Roman" w:hAnsi="Times New Roman" w:cs="Times New Roman"/>
          <w:iCs/>
        </w:rPr>
        <w:t>della</w:t>
      </w:r>
      <w:r w:rsidR="00BF77D2">
        <w:rPr>
          <w:rFonts w:ascii="Times New Roman" w:hAnsi="Times New Roman" w:cs="Times New Roman"/>
          <w:iCs/>
        </w:rPr>
        <w:t xml:space="preserve"> </w:t>
      </w:r>
      <w:r w:rsidRPr="008E535B">
        <w:rPr>
          <w:rFonts w:ascii="Times New Roman" w:hAnsi="Times New Roman" w:cs="Times New Roman"/>
          <w:iCs/>
        </w:rPr>
        <w:t>frase</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latino</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l’interazione</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essi</w:t>
      </w:r>
      <w:r w:rsidR="00BF77D2">
        <w:rPr>
          <w:rFonts w:ascii="Times New Roman" w:hAnsi="Times New Roman" w:cs="Times New Roman"/>
          <w:iCs/>
        </w:rPr>
        <w:t xml:space="preserve"> </w:t>
      </w:r>
      <w:r w:rsidRPr="008E535B">
        <w:rPr>
          <w:rFonts w:ascii="Times New Roman" w:hAnsi="Times New Roman" w:cs="Times New Roman"/>
          <w:iCs/>
        </w:rPr>
        <w:t>manifestano</w:t>
      </w:r>
      <w:r w:rsidR="00BF77D2">
        <w:rPr>
          <w:rFonts w:ascii="Times New Roman" w:hAnsi="Times New Roman" w:cs="Times New Roman"/>
          <w:iCs/>
        </w:rPr>
        <w:t xml:space="preserve"> </w:t>
      </w:r>
      <w:r w:rsidRPr="008E535B">
        <w:rPr>
          <w:rFonts w:ascii="Times New Roman" w:hAnsi="Times New Roman" w:cs="Times New Roman"/>
          <w:iCs/>
        </w:rPr>
        <w:t>con</w:t>
      </w:r>
      <w:r w:rsidR="00BF77D2">
        <w:rPr>
          <w:rFonts w:ascii="Times New Roman" w:hAnsi="Times New Roman" w:cs="Times New Roman"/>
          <w:iCs/>
        </w:rPr>
        <w:t xml:space="preserve"> </w:t>
      </w:r>
      <w:r w:rsidRPr="008E535B">
        <w:rPr>
          <w:rFonts w:ascii="Times New Roman" w:hAnsi="Times New Roman" w:cs="Times New Roman"/>
          <w:iCs/>
        </w:rPr>
        <w:t>la</w:t>
      </w:r>
      <w:r w:rsidR="00BF77D2">
        <w:rPr>
          <w:rFonts w:ascii="Times New Roman" w:hAnsi="Times New Roman" w:cs="Times New Roman"/>
          <w:iCs/>
        </w:rPr>
        <w:t xml:space="preserve"> </w:t>
      </w:r>
      <w:r w:rsidRPr="008E535B">
        <w:rPr>
          <w:rFonts w:ascii="Times New Roman" w:hAnsi="Times New Roman" w:cs="Times New Roman"/>
          <w:iCs/>
        </w:rPr>
        <w:t>collocazione</w:t>
      </w:r>
      <w:r w:rsidR="00BF77D2">
        <w:rPr>
          <w:rFonts w:ascii="Times New Roman" w:hAnsi="Times New Roman" w:cs="Times New Roman"/>
          <w:iCs/>
        </w:rPr>
        <w:t xml:space="preserve"> </w:t>
      </w:r>
      <w:r w:rsidRPr="008E535B">
        <w:rPr>
          <w:rFonts w:ascii="Times New Roman" w:hAnsi="Times New Roman" w:cs="Times New Roman"/>
          <w:iCs/>
        </w:rPr>
        <w:t>dei</w:t>
      </w:r>
      <w:r w:rsidR="00BF77D2">
        <w:rPr>
          <w:rFonts w:ascii="Times New Roman" w:hAnsi="Times New Roman" w:cs="Times New Roman"/>
          <w:iCs/>
        </w:rPr>
        <w:t xml:space="preserve"> </w:t>
      </w:r>
      <w:r w:rsidRPr="008E535B">
        <w:rPr>
          <w:rFonts w:ascii="Times New Roman" w:hAnsi="Times New Roman" w:cs="Times New Roman"/>
          <w:iCs/>
        </w:rPr>
        <w:t>clitici,</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comparazione</w:t>
      </w:r>
      <w:r w:rsidR="00BF77D2">
        <w:rPr>
          <w:rFonts w:ascii="Times New Roman" w:hAnsi="Times New Roman" w:cs="Times New Roman"/>
          <w:iCs/>
        </w:rPr>
        <w:t xml:space="preserve"> </w:t>
      </w:r>
      <w:r w:rsidRPr="008E535B">
        <w:rPr>
          <w:rFonts w:ascii="Times New Roman" w:hAnsi="Times New Roman" w:cs="Times New Roman"/>
          <w:iCs/>
        </w:rPr>
        <w:t>con</w:t>
      </w:r>
      <w:r w:rsidR="00BF77D2">
        <w:rPr>
          <w:rFonts w:ascii="Times New Roman" w:hAnsi="Times New Roman" w:cs="Times New Roman"/>
          <w:iCs/>
        </w:rPr>
        <w:t xml:space="preserve"> </w:t>
      </w:r>
      <w:r w:rsidRPr="008E535B">
        <w:rPr>
          <w:rFonts w:ascii="Times New Roman" w:hAnsi="Times New Roman" w:cs="Times New Roman"/>
          <w:iCs/>
        </w:rPr>
        <w:t>altre</w:t>
      </w:r>
      <w:r w:rsidR="00BF77D2">
        <w:rPr>
          <w:rFonts w:ascii="Times New Roman" w:hAnsi="Times New Roman" w:cs="Times New Roman"/>
          <w:iCs/>
        </w:rPr>
        <w:t xml:space="preserve"> </w:t>
      </w:r>
      <w:r w:rsidRPr="008E535B">
        <w:rPr>
          <w:rFonts w:ascii="Times New Roman" w:hAnsi="Times New Roman" w:cs="Times New Roman"/>
          <w:iCs/>
        </w:rPr>
        <w:t>lingue</w:t>
      </w:r>
      <w:r w:rsidR="00BF77D2">
        <w:rPr>
          <w:rFonts w:ascii="Times New Roman" w:hAnsi="Times New Roman" w:cs="Times New Roman"/>
          <w:iCs/>
        </w:rPr>
        <w:t xml:space="preserve"> </w:t>
      </w:r>
      <w:r w:rsidRPr="008E535B">
        <w:rPr>
          <w:rFonts w:ascii="Times New Roman" w:hAnsi="Times New Roman" w:cs="Times New Roman"/>
          <w:iCs/>
        </w:rPr>
        <w:t>indoeuropee</w:t>
      </w:r>
      <w:r w:rsidR="00BF77D2">
        <w:rPr>
          <w:rFonts w:ascii="Times New Roman" w:hAnsi="Times New Roman" w:cs="Times New Roman"/>
          <w:iCs/>
        </w:rPr>
        <w:t xml:space="preserve"> </w:t>
      </w:r>
      <w:r w:rsidRPr="008E535B">
        <w:rPr>
          <w:rFonts w:ascii="Times New Roman" w:hAnsi="Times New Roman" w:cs="Times New Roman"/>
          <w:iCs/>
        </w:rPr>
        <w:t>antiche.</w:t>
      </w:r>
      <w:r w:rsidR="00BF77D2">
        <w:rPr>
          <w:rFonts w:ascii="Times New Roman" w:hAnsi="Times New Roman" w:cs="Times New Roman"/>
          <w:iCs/>
        </w:rPr>
        <w:t xml:space="preserve"> </w:t>
      </w:r>
      <w:r w:rsidRPr="008E535B">
        <w:rPr>
          <w:rFonts w:ascii="Times New Roman" w:hAnsi="Times New Roman" w:cs="Times New Roman"/>
          <w:iCs/>
        </w:rPr>
        <w:t>Si</w:t>
      </w:r>
      <w:r w:rsidR="00BF77D2">
        <w:rPr>
          <w:rFonts w:ascii="Times New Roman" w:hAnsi="Times New Roman" w:cs="Times New Roman"/>
          <w:iCs/>
        </w:rPr>
        <w:t xml:space="preserve"> </w:t>
      </w:r>
      <w:r w:rsidRPr="008E535B">
        <w:rPr>
          <w:rFonts w:ascii="Times New Roman" w:hAnsi="Times New Roman" w:cs="Times New Roman"/>
          <w:iCs/>
        </w:rPr>
        <w:t>cercherà</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mostrare</w:t>
      </w:r>
      <w:r w:rsidR="00BF77D2">
        <w:rPr>
          <w:rFonts w:ascii="Times New Roman" w:hAnsi="Times New Roman" w:cs="Times New Roman"/>
          <w:iCs/>
        </w:rPr>
        <w:t xml:space="preserve"> </w:t>
      </w:r>
      <w:r w:rsidRPr="008E535B">
        <w:rPr>
          <w:rFonts w:ascii="Times New Roman" w:hAnsi="Times New Roman" w:cs="Times New Roman"/>
          <w:iCs/>
        </w:rPr>
        <w:t>come</w:t>
      </w:r>
      <w:r w:rsidR="00BF77D2">
        <w:rPr>
          <w:rFonts w:ascii="Times New Roman" w:hAnsi="Times New Roman" w:cs="Times New Roman"/>
          <w:iCs/>
        </w:rPr>
        <w:t xml:space="preserve"> </w:t>
      </w:r>
      <w:r w:rsidRPr="008E535B">
        <w:rPr>
          <w:rFonts w:ascii="Times New Roman" w:hAnsi="Times New Roman" w:cs="Times New Roman"/>
          <w:iCs/>
        </w:rPr>
        <w:t>alcuni</w:t>
      </w:r>
      <w:r w:rsidR="00BF77D2">
        <w:rPr>
          <w:rFonts w:ascii="Times New Roman" w:hAnsi="Times New Roman" w:cs="Times New Roman"/>
          <w:iCs/>
        </w:rPr>
        <w:t xml:space="preserve"> </w:t>
      </w:r>
      <w:r w:rsidRPr="008E535B">
        <w:rPr>
          <w:rFonts w:ascii="Times New Roman" w:hAnsi="Times New Roman" w:cs="Times New Roman"/>
          <w:iCs/>
        </w:rPr>
        <w:t>fenomeni,</w:t>
      </w:r>
      <w:r w:rsidR="00BF77D2">
        <w:rPr>
          <w:rFonts w:ascii="Times New Roman" w:hAnsi="Times New Roman" w:cs="Times New Roman"/>
          <w:iCs/>
        </w:rPr>
        <w:t xml:space="preserve"> </w:t>
      </w:r>
      <w:r w:rsidRPr="008E535B">
        <w:rPr>
          <w:rFonts w:ascii="Times New Roman" w:hAnsi="Times New Roman" w:cs="Times New Roman"/>
          <w:iCs/>
        </w:rPr>
        <w:t>talvolta</w:t>
      </w:r>
      <w:r w:rsidR="00BF77D2">
        <w:rPr>
          <w:rFonts w:ascii="Times New Roman" w:hAnsi="Times New Roman" w:cs="Times New Roman"/>
          <w:iCs/>
        </w:rPr>
        <w:t xml:space="preserve"> </w:t>
      </w:r>
      <w:r w:rsidRPr="008E535B">
        <w:rPr>
          <w:rFonts w:ascii="Times New Roman" w:hAnsi="Times New Roman" w:cs="Times New Roman"/>
          <w:iCs/>
        </w:rPr>
        <w:t>considerati</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origine</w:t>
      </w:r>
      <w:r w:rsidR="00BF77D2">
        <w:rPr>
          <w:rFonts w:ascii="Times New Roman" w:hAnsi="Times New Roman" w:cs="Times New Roman"/>
          <w:iCs/>
        </w:rPr>
        <w:t xml:space="preserve"> </w:t>
      </w:r>
      <w:r w:rsidRPr="008E535B">
        <w:rPr>
          <w:rFonts w:ascii="Times New Roman" w:hAnsi="Times New Roman" w:cs="Times New Roman"/>
          <w:iCs/>
        </w:rPr>
        <w:t>prosodica</w:t>
      </w:r>
      <w:r w:rsidR="00BF77D2">
        <w:rPr>
          <w:rFonts w:ascii="Times New Roman" w:hAnsi="Times New Roman" w:cs="Times New Roman"/>
          <w:iCs/>
        </w:rPr>
        <w:t xml:space="preserve"> </w:t>
      </w:r>
      <w:r w:rsidRPr="008E535B">
        <w:rPr>
          <w:rFonts w:ascii="Times New Roman" w:hAnsi="Times New Roman" w:cs="Times New Roman"/>
          <w:iCs/>
        </w:rPr>
        <w:t>(ad</w:t>
      </w:r>
      <w:r w:rsidR="00BF77D2">
        <w:rPr>
          <w:rFonts w:ascii="Times New Roman" w:hAnsi="Times New Roman" w:cs="Times New Roman"/>
          <w:iCs/>
        </w:rPr>
        <w:t xml:space="preserve"> </w:t>
      </w:r>
      <w:r w:rsidRPr="008E535B">
        <w:rPr>
          <w:rFonts w:ascii="Times New Roman" w:hAnsi="Times New Roman" w:cs="Times New Roman"/>
          <w:iCs/>
        </w:rPr>
        <w:t>es.</w:t>
      </w:r>
      <w:r w:rsidR="00BF77D2">
        <w:rPr>
          <w:rFonts w:ascii="Times New Roman" w:hAnsi="Times New Roman" w:cs="Times New Roman"/>
          <w:iCs/>
        </w:rPr>
        <w:t xml:space="preserve"> </w:t>
      </w:r>
      <w:r w:rsidRPr="008E535B">
        <w:rPr>
          <w:rFonts w:ascii="Times New Roman" w:hAnsi="Times New Roman" w:cs="Times New Roman"/>
          <w:iCs/>
        </w:rPr>
        <w:t>i</w:t>
      </w:r>
      <w:r w:rsidR="00BF77D2">
        <w:rPr>
          <w:rFonts w:ascii="Times New Roman" w:hAnsi="Times New Roman" w:cs="Times New Roman"/>
          <w:iCs/>
        </w:rPr>
        <w:t xml:space="preserve"> </w:t>
      </w:r>
      <w:r w:rsidRPr="008E535B">
        <w:rPr>
          <w:rFonts w:ascii="Times New Roman" w:hAnsi="Times New Roman" w:cs="Times New Roman"/>
          <w:i/>
          <w:iCs/>
        </w:rPr>
        <w:t>cola</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Fraenkel</w:t>
      </w:r>
      <w:r w:rsidR="00BF77D2">
        <w:rPr>
          <w:rFonts w:ascii="Times New Roman" w:hAnsi="Times New Roman" w:cs="Times New Roman"/>
          <w:iCs/>
        </w:rPr>
        <w:t xml:space="preserve"> </w:t>
      </w:r>
      <w:r w:rsidRPr="008E535B">
        <w:rPr>
          <w:rFonts w:ascii="Times New Roman" w:hAnsi="Times New Roman" w:cs="Times New Roman"/>
          <w:iCs/>
        </w:rPr>
        <w:t>1933</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la</w:t>
      </w:r>
      <w:r w:rsidR="00BF77D2">
        <w:rPr>
          <w:rFonts w:ascii="Times New Roman" w:hAnsi="Times New Roman" w:cs="Times New Roman"/>
          <w:iCs/>
        </w:rPr>
        <w:t xml:space="preserve"> </w:t>
      </w:r>
      <w:r w:rsidRPr="008E535B">
        <w:rPr>
          <w:rFonts w:ascii="Times New Roman" w:hAnsi="Times New Roman" w:cs="Times New Roman"/>
          <w:iCs/>
        </w:rPr>
        <w:t>loro</w:t>
      </w:r>
      <w:r w:rsidR="00BF77D2">
        <w:rPr>
          <w:rFonts w:ascii="Times New Roman" w:hAnsi="Times New Roman" w:cs="Times New Roman"/>
          <w:iCs/>
        </w:rPr>
        <w:t xml:space="preserve"> </w:t>
      </w:r>
      <w:r w:rsidRPr="008E535B">
        <w:rPr>
          <w:rFonts w:ascii="Times New Roman" w:hAnsi="Times New Roman" w:cs="Times New Roman"/>
          <w:iCs/>
        </w:rPr>
        <w:t>interazione</w:t>
      </w:r>
      <w:r w:rsidR="00BF77D2">
        <w:rPr>
          <w:rFonts w:ascii="Times New Roman" w:hAnsi="Times New Roman" w:cs="Times New Roman"/>
          <w:iCs/>
        </w:rPr>
        <w:t xml:space="preserve"> </w:t>
      </w:r>
      <w:r w:rsidRPr="008E535B">
        <w:rPr>
          <w:rFonts w:ascii="Times New Roman" w:hAnsi="Times New Roman" w:cs="Times New Roman"/>
          <w:iCs/>
        </w:rPr>
        <w:t>con</w:t>
      </w:r>
      <w:r w:rsidR="00BF77D2">
        <w:rPr>
          <w:rFonts w:ascii="Times New Roman" w:hAnsi="Times New Roman" w:cs="Times New Roman"/>
          <w:iCs/>
        </w:rPr>
        <w:t xml:space="preserve"> </w:t>
      </w:r>
      <w:r w:rsidRPr="008E535B">
        <w:rPr>
          <w:rFonts w:ascii="Times New Roman" w:hAnsi="Times New Roman" w:cs="Times New Roman"/>
          <w:iCs/>
        </w:rPr>
        <w:t>la</w:t>
      </w:r>
      <w:r w:rsidR="00BF77D2">
        <w:rPr>
          <w:rFonts w:ascii="Times New Roman" w:hAnsi="Times New Roman" w:cs="Times New Roman"/>
          <w:iCs/>
        </w:rPr>
        <w:t xml:space="preserve"> </w:t>
      </w:r>
      <w:r w:rsidRPr="008E535B">
        <w:rPr>
          <w:rFonts w:ascii="Times New Roman" w:hAnsi="Times New Roman" w:cs="Times New Roman"/>
          <w:iCs/>
        </w:rPr>
        <w:t>collocazione</w:t>
      </w:r>
      <w:r w:rsidR="00BF77D2">
        <w:rPr>
          <w:rFonts w:ascii="Times New Roman" w:hAnsi="Times New Roman" w:cs="Times New Roman"/>
          <w:iCs/>
        </w:rPr>
        <w:t xml:space="preserve"> </w:t>
      </w:r>
      <w:r w:rsidRPr="008E535B">
        <w:rPr>
          <w:rFonts w:ascii="Times New Roman" w:hAnsi="Times New Roman" w:cs="Times New Roman"/>
          <w:iCs/>
        </w:rPr>
        <w:t>dei</w:t>
      </w:r>
      <w:r w:rsidR="00BF77D2">
        <w:rPr>
          <w:rFonts w:ascii="Times New Roman" w:hAnsi="Times New Roman" w:cs="Times New Roman"/>
          <w:iCs/>
        </w:rPr>
        <w:t xml:space="preserve"> </w:t>
      </w:r>
      <w:r w:rsidRPr="008E535B">
        <w:rPr>
          <w:rFonts w:ascii="Times New Roman" w:hAnsi="Times New Roman" w:cs="Times New Roman"/>
          <w:iCs/>
        </w:rPr>
        <w:t>clitici),</w:t>
      </w:r>
      <w:r w:rsidR="00BF77D2">
        <w:rPr>
          <w:rFonts w:ascii="Times New Roman" w:hAnsi="Times New Roman" w:cs="Times New Roman"/>
          <w:iCs/>
        </w:rPr>
        <w:t xml:space="preserve"> </w:t>
      </w:r>
      <w:r w:rsidRPr="008E535B">
        <w:rPr>
          <w:rFonts w:ascii="Times New Roman" w:hAnsi="Times New Roman" w:cs="Times New Roman"/>
          <w:iCs/>
        </w:rPr>
        <w:t>possano</w:t>
      </w:r>
      <w:r w:rsidR="00BF77D2">
        <w:rPr>
          <w:rFonts w:ascii="Times New Roman" w:hAnsi="Times New Roman" w:cs="Times New Roman"/>
          <w:iCs/>
        </w:rPr>
        <w:t xml:space="preserve"> </w:t>
      </w:r>
      <w:r w:rsidRPr="008E535B">
        <w:rPr>
          <w:rFonts w:ascii="Times New Roman" w:hAnsi="Times New Roman" w:cs="Times New Roman"/>
          <w:iCs/>
        </w:rPr>
        <w:t>essere</w:t>
      </w:r>
      <w:r w:rsidR="00BF77D2">
        <w:rPr>
          <w:rFonts w:ascii="Times New Roman" w:hAnsi="Times New Roman" w:cs="Times New Roman"/>
          <w:iCs/>
        </w:rPr>
        <w:t xml:space="preserve"> </w:t>
      </w:r>
      <w:r w:rsidRPr="008E535B">
        <w:rPr>
          <w:rFonts w:ascii="Times New Roman" w:hAnsi="Times New Roman" w:cs="Times New Roman"/>
          <w:iCs/>
        </w:rPr>
        <w:t>analizzati</w:t>
      </w:r>
      <w:r w:rsidR="00BF77D2">
        <w:rPr>
          <w:rFonts w:ascii="Times New Roman" w:hAnsi="Times New Roman" w:cs="Times New Roman"/>
          <w:iCs/>
        </w:rPr>
        <w:t xml:space="preserve"> </w:t>
      </w:r>
      <w:r w:rsidRPr="008E535B">
        <w:rPr>
          <w:rFonts w:ascii="Times New Roman" w:hAnsi="Times New Roman" w:cs="Times New Roman"/>
          <w:iCs/>
        </w:rPr>
        <w:t>all’interno</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un</w:t>
      </w:r>
      <w:r w:rsidR="00BF77D2">
        <w:rPr>
          <w:rFonts w:ascii="Times New Roman" w:hAnsi="Times New Roman" w:cs="Times New Roman"/>
          <w:iCs/>
        </w:rPr>
        <w:t xml:space="preserve"> </w:t>
      </w:r>
      <w:r w:rsidRPr="008E535B">
        <w:rPr>
          <w:rFonts w:ascii="Times New Roman" w:hAnsi="Times New Roman" w:cs="Times New Roman"/>
          <w:iCs/>
        </w:rPr>
        <w:t>quadro</w:t>
      </w:r>
      <w:r w:rsidR="00BF77D2">
        <w:rPr>
          <w:rFonts w:ascii="Times New Roman" w:hAnsi="Times New Roman" w:cs="Times New Roman"/>
          <w:iCs/>
        </w:rPr>
        <w:t xml:space="preserve"> </w:t>
      </w:r>
      <w:r w:rsidRPr="008E535B">
        <w:rPr>
          <w:rFonts w:ascii="Times New Roman" w:hAnsi="Times New Roman" w:cs="Times New Roman"/>
          <w:iCs/>
        </w:rPr>
        <w:t>basato</w:t>
      </w:r>
      <w:r w:rsidR="00BF77D2">
        <w:rPr>
          <w:rFonts w:ascii="Times New Roman" w:hAnsi="Times New Roman" w:cs="Times New Roman"/>
          <w:iCs/>
        </w:rPr>
        <w:t xml:space="preserve"> </w:t>
      </w:r>
      <w:r w:rsidRPr="008E535B">
        <w:rPr>
          <w:rFonts w:ascii="Times New Roman" w:hAnsi="Times New Roman" w:cs="Times New Roman"/>
          <w:iCs/>
        </w:rPr>
        <w:t>esclusivamente</w:t>
      </w:r>
      <w:r w:rsidR="00BF77D2">
        <w:rPr>
          <w:rFonts w:ascii="Times New Roman" w:hAnsi="Times New Roman" w:cs="Times New Roman"/>
          <w:iCs/>
        </w:rPr>
        <w:t xml:space="preserve"> </w:t>
      </w:r>
      <w:r w:rsidRPr="008E535B">
        <w:rPr>
          <w:rFonts w:ascii="Times New Roman" w:hAnsi="Times New Roman" w:cs="Times New Roman"/>
          <w:iCs/>
        </w:rPr>
        <w:t>su</w:t>
      </w:r>
      <w:r w:rsidR="00BF77D2">
        <w:rPr>
          <w:rFonts w:ascii="Times New Roman" w:hAnsi="Times New Roman" w:cs="Times New Roman"/>
          <w:iCs/>
        </w:rPr>
        <w:t xml:space="preserve"> </w:t>
      </w:r>
      <w:r w:rsidRPr="008E535B">
        <w:rPr>
          <w:rFonts w:ascii="Times New Roman" w:hAnsi="Times New Roman" w:cs="Times New Roman"/>
          <w:iCs/>
        </w:rPr>
        <w:t>categorie</w:t>
      </w:r>
      <w:r w:rsidR="00BF77D2">
        <w:rPr>
          <w:rFonts w:ascii="Times New Roman" w:hAnsi="Times New Roman" w:cs="Times New Roman"/>
          <w:iCs/>
        </w:rPr>
        <w:t xml:space="preserve"> </w:t>
      </w:r>
      <w:r w:rsidRPr="008E535B">
        <w:rPr>
          <w:rFonts w:ascii="Times New Roman" w:hAnsi="Times New Roman" w:cs="Times New Roman"/>
          <w:iCs/>
        </w:rPr>
        <w:t>sintattiche,</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prevede</w:t>
      </w:r>
      <w:r w:rsidR="00BF77D2">
        <w:rPr>
          <w:rFonts w:ascii="Times New Roman" w:hAnsi="Times New Roman" w:cs="Times New Roman"/>
          <w:iCs/>
        </w:rPr>
        <w:t xml:space="preserve"> </w:t>
      </w:r>
      <w:r w:rsidRPr="008E535B">
        <w:rPr>
          <w:rFonts w:ascii="Times New Roman" w:hAnsi="Times New Roman" w:cs="Times New Roman"/>
          <w:iCs/>
        </w:rPr>
        <w:t>l’esistenza</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ordini</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base</w:t>
      </w:r>
      <w:r w:rsidR="00BF77D2">
        <w:rPr>
          <w:rFonts w:ascii="Times New Roman" w:hAnsi="Times New Roman" w:cs="Times New Roman"/>
          <w:iCs/>
        </w:rPr>
        <w:t xml:space="preserve"> </w:t>
      </w:r>
      <w:r w:rsidRPr="008E535B">
        <w:rPr>
          <w:rFonts w:ascii="Times New Roman" w:hAnsi="Times New Roman" w:cs="Times New Roman"/>
          <w:iCs/>
        </w:rPr>
        <w:t>(testa/complemento)</w:t>
      </w:r>
      <w:r w:rsidR="00BF77D2">
        <w:rPr>
          <w:rFonts w:ascii="Times New Roman" w:hAnsi="Times New Roman" w:cs="Times New Roman"/>
          <w:iCs/>
        </w:rPr>
        <w:t xml:space="preserve"> </w:t>
      </w:r>
      <w:r w:rsidRPr="008E535B">
        <w:rPr>
          <w:rFonts w:ascii="Times New Roman" w:hAnsi="Times New Roman" w:cs="Times New Roman"/>
          <w:iCs/>
        </w:rPr>
        <w:t>all’interno</w:t>
      </w:r>
      <w:r w:rsidR="00BF77D2">
        <w:rPr>
          <w:rFonts w:ascii="Times New Roman" w:hAnsi="Times New Roman" w:cs="Times New Roman"/>
          <w:iCs/>
        </w:rPr>
        <w:t xml:space="preserve"> </w:t>
      </w:r>
      <w:r w:rsidRPr="008E535B">
        <w:rPr>
          <w:rFonts w:ascii="Times New Roman" w:hAnsi="Times New Roman" w:cs="Times New Roman"/>
          <w:iCs/>
        </w:rPr>
        <w:t>della</w:t>
      </w:r>
      <w:r w:rsidR="00BF77D2">
        <w:rPr>
          <w:rFonts w:ascii="Times New Roman" w:hAnsi="Times New Roman" w:cs="Times New Roman"/>
          <w:iCs/>
        </w:rPr>
        <w:t xml:space="preserve"> </w:t>
      </w:r>
      <w:r w:rsidRPr="008E535B">
        <w:rPr>
          <w:rFonts w:ascii="Times New Roman" w:hAnsi="Times New Roman" w:cs="Times New Roman"/>
          <w:iCs/>
        </w:rPr>
        <w:t>frase</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dei</w:t>
      </w:r>
      <w:r w:rsidR="00BF77D2">
        <w:rPr>
          <w:rFonts w:ascii="Times New Roman" w:hAnsi="Times New Roman" w:cs="Times New Roman"/>
          <w:iCs/>
        </w:rPr>
        <w:t xml:space="preserve"> </w:t>
      </w:r>
      <w:r w:rsidRPr="008E535B">
        <w:rPr>
          <w:rFonts w:ascii="Times New Roman" w:hAnsi="Times New Roman" w:cs="Times New Roman"/>
          <w:iCs/>
        </w:rPr>
        <w:t>costituenti</w:t>
      </w:r>
      <w:r w:rsidR="00BF77D2">
        <w:rPr>
          <w:rFonts w:ascii="Times New Roman" w:hAnsi="Times New Roman" w:cs="Times New Roman"/>
          <w:iCs/>
        </w:rPr>
        <w:t xml:space="preserve"> </w:t>
      </w:r>
      <w:r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un’operazione</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movimento,</w:t>
      </w:r>
      <w:r w:rsidR="00BF77D2">
        <w:rPr>
          <w:rFonts w:ascii="Times New Roman" w:hAnsi="Times New Roman" w:cs="Times New Roman"/>
          <w:iCs/>
        </w:rPr>
        <w:t xml:space="preserve"> </w:t>
      </w:r>
      <w:r w:rsidRPr="008E535B">
        <w:rPr>
          <w:rFonts w:ascii="Times New Roman" w:hAnsi="Times New Roman" w:cs="Times New Roman"/>
          <w:iCs/>
        </w:rPr>
        <w:t>motivata</w:t>
      </w:r>
      <w:r w:rsidR="00BF77D2">
        <w:rPr>
          <w:rFonts w:ascii="Times New Roman" w:hAnsi="Times New Roman" w:cs="Times New Roman"/>
          <w:iCs/>
        </w:rPr>
        <w:t xml:space="preserve"> </w:t>
      </w:r>
      <w:r w:rsidRPr="008E535B">
        <w:rPr>
          <w:rFonts w:ascii="Times New Roman" w:hAnsi="Times New Roman" w:cs="Times New Roman"/>
          <w:iCs/>
        </w:rPr>
        <w:t>da</w:t>
      </w:r>
      <w:r w:rsidR="00BF77D2">
        <w:rPr>
          <w:rFonts w:ascii="Times New Roman" w:hAnsi="Times New Roman" w:cs="Times New Roman"/>
          <w:iCs/>
        </w:rPr>
        <w:t xml:space="preserve"> </w:t>
      </w:r>
      <w:r w:rsidRPr="008E535B">
        <w:rPr>
          <w:rFonts w:ascii="Times New Roman" w:hAnsi="Times New Roman" w:cs="Times New Roman"/>
          <w:iCs/>
        </w:rPr>
        <w:t>ragioni</w:t>
      </w:r>
      <w:r w:rsidR="00BF77D2">
        <w:rPr>
          <w:rFonts w:ascii="Times New Roman" w:hAnsi="Times New Roman" w:cs="Times New Roman"/>
          <w:iCs/>
        </w:rPr>
        <w:t xml:space="preserve"> </w:t>
      </w:r>
      <w:r w:rsidRPr="008E535B">
        <w:rPr>
          <w:rFonts w:ascii="Times New Roman" w:hAnsi="Times New Roman" w:cs="Times New Roman"/>
          <w:iCs/>
        </w:rPr>
        <w:t>connesse</w:t>
      </w:r>
      <w:r w:rsidR="00BF77D2">
        <w:rPr>
          <w:rFonts w:ascii="Times New Roman" w:hAnsi="Times New Roman" w:cs="Times New Roman"/>
          <w:iCs/>
        </w:rPr>
        <w:t xml:space="preserve"> </w:t>
      </w:r>
      <w:r w:rsidRPr="008E535B">
        <w:rPr>
          <w:rFonts w:ascii="Times New Roman" w:hAnsi="Times New Roman" w:cs="Times New Roman"/>
          <w:iCs/>
        </w:rPr>
        <w:t>con</w:t>
      </w:r>
      <w:r w:rsidR="00BF77D2">
        <w:rPr>
          <w:rFonts w:ascii="Times New Roman" w:hAnsi="Times New Roman" w:cs="Times New Roman"/>
          <w:iCs/>
        </w:rPr>
        <w:t xml:space="preserve"> </w:t>
      </w:r>
      <w:r w:rsidRPr="008E535B">
        <w:rPr>
          <w:rFonts w:ascii="Times New Roman" w:hAnsi="Times New Roman" w:cs="Times New Roman"/>
          <w:iCs/>
        </w:rPr>
        <w:t>l’organizzazione</w:t>
      </w:r>
      <w:r w:rsidR="00BF77D2">
        <w:rPr>
          <w:rFonts w:ascii="Times New Roman" w:hAnsi="Times New Roman" w:cs="Times New Roman"/>
          <w:iCs/>
        </w:rPr>
        <w:t xml:space="preserve"> </w:t>
      </w:r>
      <w:r w:rsidRPr="008E535B">
        <w:rPr>
          <w:rFonts w:ascii="Times New Roman" w:hAnsi="Times New Roman" w:cs="Times New Roman"/>
          <w:iCs/>
        </w:rPr>
        <w:t>informativa</w:t>
      </w:r>
      <w:r w:rsidR="00BF77D2">
        <w:rPr>
          <w:rFonts w:ascii="Times New Roman" w:hAnsi="Times New Roman" w:cs="Times New Roman"/>
          <w:iCs/>
        </w:rPr>
        <w:t xml:space="preserve"> </w:t>
      </w:r>
      <w:r w:rsidRPr="008E535B">
        <w:rPr>
          <w:rFonts w:ascii="Times New Roman" w:hAnsi="Times New Roman" w:cs="Times New Roman"/>
          <w:iCs/>
        </w:rPr>
        <w:t>della</w:t>
      </w:r>
      <w:r w:rsidR="00BF77D2">
        <w:rPr>
          <w:rFonts w:ascii="Times New Roman" w:hAnsi="Times New Roman" w:cs="Times New Roman"/>
          <w:iCs/>
        </w:rPr>
        <w:t xml:space="preserve"> </w:t>
      </w:r>
      <w:r w:rsidRPr="008E535B">
        <w:rPr>
          <w:rFonts w:ascii="Times New Roman" w:hAnsi="Times New Roman" w:cs="Times New Roman"/>
          <w:iCs/>
        </w:rPr>
        <w:t>frase.</w:t>
      </w:r>
      <w:r w:rsidR="00BF77D2">
        <w:rPr>
          <w:rFonts w:ascii="Times New Roman" w:hAnsi="Times New Roman" w:cs="Times New Roman"/>
          <w:iCs/>
        </w:rPr>
        <w:t xml:space="preserve"> </w:t>
      </w:r>
      <w:r w:rsidRPr="008E535B">
        <w:rPr>
          <w:rFonts w:ascii="Times New Roman" w:hAnsi="Times New Roman" w:cs="Times New Roman"/>
          <w:iCs/>
        </w:rPr>
        <w:t>Questo</w:t>
      </w:r>
      <w:r w:rsidR="00BF77D2">
        <w:rPr>
          <w:rFonts w:ascii="Times New Roman" w:hAnsi="Times New Roman" w:cs="Times New Roman"/>
          <w:iCs/>
        </w:rPr>
        <w:t xml:space="preserve"> </w:t>
      </w:r>
      <w:r w:rsidRPr="008E535B">
        <w:rPr>
          <w:rFonts w:ascii="Times New Roman" w:hAnsi="Times New Roman" w:cs="Times New Roman"/>
          <w:iCs/>
        </w:rPr>
        <w:t>approccio</w:t>
      </w:r>
      <w:r w:rsidR="00BF77D2">
        <w:rPr>
          <w:rFonts w:ascii="Times New Roman" w:hAnsi="Times New Roman" w:cs="Times New Roman"/>
          <w:iCs/>
        </w:rPr>
        <w:t xml:space="preserve"> </w:t>
      </w:r>
      <w:r w:rsidRPr="008E535B">
        <w:rPr>
          <w:rFonts w:ascii="Times New Roman" w:hAnsi="Times New Roman" w:cs="Times New Roman"/>
          <w:iCs/>
        </w:rPr>
        <w:t>metodologico</w:t>
      </w:r>
      <w:r w:rsidR="00BF77D2">
        <w:rPr>
          <w:rFonts w:ascii="Times New Roman" w:hAnsi="Times New Roman" w:cs="Times New Roman"/>
          <w:iCs/>
        </w:rPr>
        <w:t xml:space="preserve"> </w:t>
      </w:r>
      <w:r w:rsidRPr="008E535B">
        <w:rPr>
          <w:rFonts w:ascii="Times New Roman" w:hAnsi="Times New Roman" w:cs="Times New Roman"/>
          <w:iCs/>
        </w:rPr>
        <w:t>era</w:t>
      </w:r>
      <w:r w:rsidR="00BF77D2">
        <w:rPr>
          <w:rFonts w:ascii="Times New Roman" w:hAnsi="Times New Roman" w:cs="Times New Roman"/>
          <w:iCs/>
        </w:rPr>
        <w:t xml:space="preserve"> </w:t>
      </w:r>
      <w:r w:rsidRPr="008E535B">
        <w:rPr>
          <w:rFonts w:ascii="Times New Roman" w:hAnsi="Times New Roman" w:cs="Times New Roman"/>
          <w:iCs/>
        </w:rPr>
        <w:t>già</w:t>
      </w:r>
      <w:r w:rsidR="00BF77D2">
        <w:rPr>
          <w:rFonts w:ascii="Times New Roman" w:hAnsi="Times New Roman" w:cs="Times New Roman"/>
          <w:iCs/>
        </w:rPr>
        <w:t xml:space="preserve"> </w:t>
      </w:r>
      <w:r w:rsidRPr="008E535B">
        <w:rPr>
          <w:rFonts w:ascii="Times New Roman" w:hAnsi="Times New Roman" w:cs="Times New Roman"/>
          <w:iCs/>
        </w:rPr>
        <w:t>stato</w:t>
      </w:r>
      <w:r w:rsidR="00BF77D2">
        <w:rPr>
          <w:rFonts w:ascii="Times New Roman" w:hAnsi="Times New Roman" w:cs="Times New Roman"/>
          <w:iCs/>
        </w:rPr>
        <w:t xml:space="preserve"> </w:t>
      </w:r>
      <w:r w:rsidRPr="008E535B">
        <w:rPr>
          <w:rFonts w:ascii="Times New Roman" w:hAnsi="Times New Roman" w:cs="Times New Roman"/>
          <w:iCs/>
        </w:rPr>
        <w:t>iniziato</w:t>
      </w:r>
      <w:r w:rsidR="00BF77D2">
        <w:rPr>
          <w:rFonts w:ascii="Times New Roman" w:hAnsi="Times New Roman" w:cs="Times New Roman"/>
          <w:iCs/>
        </w:rPr>
        <w:t xml:space="preserve"> </w:t>
      </w:r>
      <w:r w:rsidRPr="008E535B">
        <w:rPr>
          <w:rFonts w:ascii="Times New Roman" w:hAnsi="Times New Roman" w:cs="Times New Roman"/>
          <w:iCs/>
        </w:rPr>
        <w:t>dagli</w:t>
      </w:r>
      <w:r w:rsidR="00BF77D2">
        <w:rPr>
          <w:rFonts w:ascii="Times New Roman" w:hAnsi="Times New Roman" w:cs="Times New Roman"/>
          <w:iCs/>
        </w:rPr>
        <w:t xml:space="preserve"> </w:t>
      </w:r>
      <w:r w:rsidRPr="008E535B">
        <w:rPr>
          <w:rFonts w:ascii="Times New Roman" w:hAnsi="Times New Roman" w:cs="Times New Roman"/>
          <w:iCs/>
        </w:rPr>
        <w:t>studi</w:t>
      </w:r>
      <w:r w:rsidR="00BF77D2">
        <w:rPr>
          <w:rFonts w:ascii="Times New Roman" w:hAnsi="Times New Roman" w:cs="Times New Roman"/>
          <w:iCs/>
        </w:rPr>
        <w:t xml:space="preserve"> </w:t>
      </w:r>
      <w:r w:rsidRPr="008E535B">
        <w:rPr>
          <w:rFonts w:ascii="Times New Roman" w:hAnsi="Times New Roman" w:cs="Times New Roman"/>
          <w:iCs/>
        </w:rPr>
        <w:t>pioneristici</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sintassi</w:t>
      </w:r>
      <w:r w:rsidR="00BF77D2">
        <w:rPr>
          <w:rFonts w:ascii="Times New Roman" w:hAnsi="Times New Roman" w:cs="Times New Roman"/>
          <w:iCs/>
        </w:rPr>
        <w:t xml:space="preserve"> </w:t>
      </w:r>
      <w:r w:rsidRPr="008E535B">
        <w:rPr>
          <w:rFonts w:ascii="Times New Roman" w:hAnsi="Times New Roman" w:cs="Times New Roman"/>
          <w:iCs/>
        </w:rPr>
        <w:t>dei</w:t>
      </w:r>
      <w:r w:rsidR="00BF77D2">
        <w:rPr>
          <w:rFonts w:ascii="Times New Roman" w:hAnsi="Times New Roman" w:cs="Times New Roman"/>
          <w:iCs/>
        </w:rPr>
        <w:t xml:space="preserve"> </w:t>
      </w:r>
      <w:r w:rsidRPr="008E535B">
        <w:rPr>
          <w:rFonts w:ascii="Times New Roman" w:hAnsi="Times New Roman" w:cs="Times New Roman"/>
          <w:iCs/>
        </w:rPr>
        <w:t>linguisti</w:t>
      </w:r>
      <w:r w:rsidR="00BF77D2">
        <w:rPr>
          <w:rFonts w:ascii="Times New Roman" w:hAnsi="Times New Roman" w:cs="Times New Roman"/>
          <w:iCs/>
        </w:rPr>
        <w:t xml:space="preserve"> </w:t>
      </w:r>
      <w:r w:rsidRPr="008E535B">
        <w:rPr>
          <w:rFonts w:ascii="Times New Roman" w:hAnsi="Times New Roman" w:cs="Times New Roman"/>
          <w:iCs/>
        </w:rPr>
        <w:t>neogrammatici,</w:t>
      </w:r>
      <w:r w:rsidR="00BF77D2">
        <w:rPr>
          <w:rFonts w:ascii="Times New Roman" w:hAnsi="Times New Roman" w:cs="Times New Roman"/>
          <w:iCs/>
        </w:rPr>
        <w:t xml:space="preserve"> </w:t>
      </w:r>
      <w:r w:rsidRPr="008E535B">
        <w:rPr>
          <w:rFonts w:ascii="Times New Roman" w:hAnsi="Times New Roman" w:cs="Times New Roman"/>
          <w:iCs/>
        </w:rPr>
        <w:t>segnatamente</w:t>
      </w:r>
      <w:r w:rsidR="00BF77D2">
        <w:rPr>
          <w:rFonts w:ascii="Times New Roman" w:hAnsi="Times New Roman" w:cs="Times New Roman"/>
          <w:iCs/>
        </w:rPr>
        <w:t xml:space="preserve"> </w:t>
      </w:r>
      <w:r w:rsidRPr="008E535B">
        <w:rPr>
          <w:rFonts w:ascii="Times New Roman" w:hAnsi="Times New Roman" w:cs="Times New Roman"/>
          <w:iCs/>
        </w:rPr>
        <w:t>da</w:t>
      </w:r>
      <w:r w:rsidR="00BF77D2">
        <w:rPr>
          <w:rFonts w:ascii="Times New Roman" w:hAnsi="Times New Roman" w:cs="Times New Roman"/>
          <w:iCs/>
        </w:rPr>
        <w:t xml:space="preserve"> </w:t>
      </w:r>
      <w:r w:rsidRPr="008E535B">
        <w:rPr>
          <w:rFonts w:ascii="Times New Roman" w:hAnsi="Times New Roman" w:cs="Times New Roman"/>
          <w:iCs/>
        </w:rPr>
        <w:t>Delbrück</w:t>
      </w:r>
      <w:r w:rsidR="00BF77D2">
        <w:rPr>
          <w:rFonts w:ascii="Times New Roman" w:hAnsi="Times New Roman" w:cs="Times New Roman"/>
          <w:iCs/>
        </w:rPr>
        <w:t xml:space="preserve"> </w:t>
      </w:r>
      <w:r w:rsidRPr="008E535B">
        <w:rPr>
          <w:rFonts w:ascii="Times New Roman" w:hAnsi="Times New Roman" w:cs="Times New Roman"/>
          <w:iCs/>
        </w:rPr>
        <w:t>(1878;</w:t>
      </w:r>
      <w:r w:rsidR="00BF77D2">
        <w:rPr>
          <w:rFonts w:ascii="Times New Roman" w:hAnsi="Times New Roman" w:cs="Times New Roman"/>
          <w:iCs/>
        </w:rPr>
        <w:t xml:space="preserve"> </w:t>
      </w:r>
      <w:r w:rsidRPr="008E535B">
        <w:rPr>
          <w:rFonts w:ascii="Times New Roman" w:hAnsi="Times New Roman" w:cs="Times New Roman"/>
          <w:iCs/>
        </w:rPr>
        <w:t>1900).</w:t>
      </w:r>
      <w:r w:rsidR="00BF77D2">
        <w:rPr>
          <w:rFonts w:ascii="Times New Roman" w:hAnsi="Times New Roman" w:cs="Times New Roman"/>
          <w:iCs/>
        </w:rPr>
        <w:t xml:space="preserve"> </w:t>
      </w:r>
      <w:r w:rsidRPr="008E535B">
        <w:rPr>
          <w:rFonts w:ascii="Times New Roman" w:hAnsi="Times New Roman" w:cs="Times New Roman"/>
          <w:iCs/>
        </w:rPr>
        <w:t>Il</w:t>
      </w:r>
      <w:r w:rsidR="00BF77D2">
        <w:rPr>
          <w:rFonts w:ascii="Times New Roman" w:hAnsi="Times New Roman" w:cs="Times New Roman"/>
          <w:iCs/>
        </w:rPr>
        <w:t xml:space="preserve"> </w:t>
      </w:r>
      <w:r w:rsidRPr="008E535B">
        <w:rPr>
          <w:rFonts w:ascii="Times New Roman" w:hAnsi="Times New Roman" w:cs="Times New Roman"/>
          <w:iCs/>
        </w:rPr>
        <w:t>quadro</w:t>
      </w:r>
      <w:r w:rsidR="00BF77D2">
        <w:rPr>
          <w:rFonts w:ascii="Times New Roman" w:hAnsi="Times New Roman" w:cs="Times New Roman"/>
          <w:iCs/>
        </w:rPr>
        <w:t xml:space="preserve"> </w:t>
      </w:r>
      <w:r w:rsidRPr="008E535B">
        <w:rPr>
          <w:rFonts w:ascii="Times New Roman" w:hAnsi="Times New Roman" w:cs="Times New Roman"/>
          <w:iCs/>
        </w:rPr>
        <w:t>teorico</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cui</w:t>
      </w:r>
      <w:r w:rsidR="00BF77D2">
        <w:rPr>
          <w:rFonts w:ascii="Times New Roman" w:hAnsi="Times New Roman" w:cs="Times New Roman"/>
          <w:iCs/>
        </w:rPr>
        <w:t xml:space="preserve"> </w:t>
      </w:r>
      <w:r w:rsidRPr="008E535B">
        <w:rPr>
          <w:rFonts w:ascii="Times New Roman" w:hAnsi="Times New Roman" w:cs="Times New Roman"/>
          <w:iCs/>
        </w:rPr>
        <w:t>si</w:t>
      </w:r>
      <w:r w:rsidR="00BF77D2">
        <w:rPr>
          <w:rFonts w:ascii="Times New Roman" w:hAnsi="Times New Roman" w:cs="Times New Roman"/>
          <w:iCs/>
        </w:rPr>
        <w:t xml:space="preserve"> </w:t>
      </w:r>
      <w:r w:rsidRPr="008E535B">
        <w:rPr>
          <w:rFonts w:ascii="Times New Roman" w:hAnsi="Times New Roman" w:cs="Times New Roman"/>
          <w:iCs/>
        </w:rPr>
        <w:t>iscrive</w:t>
      </w:r>
      <w:r w:rsidR="00BF77D2">
        <w:rPr>
          <w:rFonts w:ascii="Times New Roman" w:hAnsi="Times New Roman" w:cs="Times New Roman"/>
          <w:iCs/>
        </w:rPr>
        <w:t xml:space="preserve"> </w:t>
      </w:r>
      <w:r w:rsidRPr="008E535B">
        <w:rPr>
          <w:rFonts w:ascii="Times New Roman" w:hAnsi="Times New Roman" w:cs="Times New Roman"/>
          <w:iCs/>
        </w:rPr>
        <w:t>questo</w:t>
      </w:r>
      <w:r w:rsidR="00BF77D2">
        <w:rPr>
          <w:rFonts w:ascii="Times New Roman" w:hAnsi="Times New Roman" w:cs="Times New Roman"/>
          <w:iCs/>
        </w:rPr>
        <w:t xml:space="preserve"> </w:t>
      </w:r>
      <w:r w:rsidRPr="008E535B">
        <w:rPr>
          <w:rFonts w:ascii="Times New Roman" w:hAnsi="Times New Roman" w:cs="Times New Roman"/>
          <w:iCs/>
        </w:rPr>
        <w:t>lavoro</w:t>
      </w:r>
      <w:r w:rsidR="00BF77D2">
        <w:rPr>
          <w:rFonts w:ascii="Times New Roman" w:hAnsi="Times New Roman" w:cs="Times New Roman"/>
          <w:iCs/>
        </w:rPr>
        <w:t xml:space="preserve"> </w:t>
      </w:r>
      <w:r w:rsidRPr="008E535B">
        <w:rPr>
          <w:rFonts w:ascii="Times New Roman" w:hAnsi="Times New Roman" w:cs="Times New Roman"/>
          <w:iCs/>
        </w:rPr>
        <w:t>si</w:t>
      </w:r>
      <w:r w:rsidR="00BF77D2">
        <w:rPr>
          <w:rFonts w:ascii="Times New Roman" w:hAnsi="Times New Roman" w:cs="Times New Roman"/>
          <w:iCs/>
        </w:rPr>
        <w:t xml:space="preserve"> </w:t>
      </w:r>
      <w:r w:rsidRPr="008E535B">
        <w:rPr>
          <w:rFonts w:ascii="Times New Roman" w:hAnsi="Times New Roman" w:cs="Times New Roman"/>
          <w:iCs/>
        </w:rPr>
        <w:t>oppone</w:t>
      </w:r>
      <w:r w:rsidR="00BF77D2">
        <w:rPr>
          <w:rFonts w:ascii="Times New Roman" w:hAnsi="Times New Roman" w:cs="Times New Roman"/>
          <w:iCs/>
        </w:rPr>
        <w:t xml:space="preserve"> </w:t>
      </w:r>
      <w:r w:rsidRPr="008E535B">
        <w:rPr>
          <w:rFonts w:ascii="Times New Roman" w:hAnsi="Times New Roman" w:cs="Times New Roman"/>
          <w:iCs/>
        </w:rPr>
        <w:t>quindi</w:t>
      </w:r>
      <w:r w:rsidR="00BF77D2">
        <w:rPr>
          <w:rFonts w:ascii="Times New Roman" w:hAnsi="Times New Roman" w:cs="Times New Roman"/>
          <w:iCs/>
        </w:rPr>
        <w:t xml:space="preserve"> </w:t>
      </w:r>
      <w:r w:rsidRPr="008E535B">
        <w:rPr>
          <w:rFonts w:ascii="Times New Roman" w:hAnsi="Times New Roman" w:cs="Times New Roman"/>
          <w:iCs/>
        </w:rPr>
        <w:t>all’idea</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il</w:t>
      </w:r>
      <w:r w:rsidR="00BF77D2">
        <w:rPr>
          <w:rFonts w:ascii="Times New Roman" w:hAnsi="Times New Roman" w:cs="Times New Roman"/>
          <w:iCs/>
        </w:rPr>
        <w:t xml:space="preserve"> </w:t>
      </w:r>
      <w:r w:rsidRPr="008E535B">
        <w:rPr>
          <w:rFonts w:ascii="Times New Roman" w:hAnsi="Times New Roman" w:cs="Times New Roman"/>
          <w:iCs/>
        </w:rPr>
        <w:t>latino</w:t>
      </w:r>
      <w:r w:rsidR="00BF77D2">
        <w:rPr>
          <w:rFonts w:ascii="Times New Roman" w:hAnsi="Times New Roman" w:cs="Times New Roman"/>
          <w:iCs/>
        </w:rPr>
        <w:t xml:space="preserve"> </w:t>
      </w:r>
      <w:r w:rsidRPr="008E535B">
        <w:rPr>
          <w:rFonts w:ascii="Times New Roman" w:hAnsi="Times New Roman" w:cs="Times New Roman"/>
          <w:iCs/>
        </w:rPr>
        <w:t>debba</w:t>
      </w:r>
      <w:r w:rsidR="00BF77D2">
        <w:rPr>
          <w:rFonts w:ascii="Times New Roman" w:hAnsi="Times New Roman" w:cs="Times New Roman"/>
          <w:iCs/>
        </w:rPr>
        <w:t xml:space="preserve"> </w:t>
      </w:r>
      <w:r w:rsidRPr="008E535B">
        <w:rPr>
          <w:rFonts w:ascii="Times New Roman" w:hAnsi="Times New Roman" w:cs="Times New Roman"/>
          <w:iCs/>
        </w:rPr>
        <w:t>essere</w:t>
      </w:r>
      <w:r w:rsidR="00BF77D2">
        <w:rPr>
          <w:rFonts w:ascii="Times New Roman" w:hAnsi="Times New Roman" w:cs="Times New Roman"/>
          <w:iCs/>
        </w:rPr>
        <w:t xml:space="preserve"> </w:t>
      </w:r>
      <w:r w:rsidRPr="008E535B">
        <w:rPr>
          <w:rFonts w:ascii="Times New Roman" w:hAnsi="Times New Roman" w:cs="Times New Roman"/>
          <w:iCs/>
        </w:rPr>
        <w:t>iscritto</w:t>
      </w:r>
      <w:r w:rsidR="00BF77D2">
        <w:rPr>
          <w:rFonts w:ascii="Times New Roman" w:hAnsi="Times New Roman" w:cs="Times New Roman"/>
          <w:iCs/>
        </w:rPr>
        <w:t xml:space="preserve"> </w:t>
      </w:r>
      <w:r w:rsidRPr="008E535B">
        <w:rPr>
          <w:rFonts w:ascii="Times New Roman" w:hAnsi="Times New Roman" w:cs="Times New Roman"/>
          <w:iCs/>
        </w:rPr>
        <w:t>nel</w:t>
      </w:r>
      <w:r w:rsidR="00BF77D2">
        <w:rPr>
          <w:rFonts w:ascii="Times New Roman" w:hAnsi="Times New Roman" w:cs="Times New Roman"/>
          <w:iCs/>
        </w:rPr>
        <w:t xml:space="preserve"> </w:t>
      </w:r>
      <w:r w:rsidRPr="008E535B">
        <w:rPr>
          <w:rFonts w:ascii="Times New Roman" w:hAnsi="Times New Roman" w:cs="Times New Roman"/>
          <w:iCs/>
        </w:rPr>
        <w:t>novero</w:t>
      </w:r>
      <w:r w:rsidR="00BF77D2">
        <w:rPr>
          <w:rFonts w:ascii="Times New Roman" w:hAnsi="Times New Roman" w:cs="Times New Roman"/>
          <w:iCs/>
        </w:rPr>
        <w:t xml:space="preserve"> </w:t>
      </w:r>
      <w:r w:rsidRPr="008E535B">
        <w:rPr>
          <w:rFonts w:ascii="Times New Roman" w:hAnsi="Times New Roman" w:cs="Times New Roman"/>
          <w:iCs/>
        </w:rPr>
        <w:t>delle</w:t>
      </w:r>
      <w:r w:rsidR="00BF77D2">
        <w:rPr>
          <w:rFonts w:ascii="Times New Roman" w:hAnsi="Times New Roman" w:cs="Times New Roman"/>
          <w:iCs/>
        </w:rPr>
        <w:t xml:space="preserve"> </w:t>
      </w:r>
      <w:r w:rsidRPr="008E535B">
        <w:rPr>
          <w:rFonts w:ascii="Times New Roman" w:hAnsi="Times New Roman" w:cs="Times New Roman"/>
          <w:iCs/>
        </w:rPr>
        <w:t>lingue</w:t>
      </w:r>
      <w:r w:rsidR="00BF77D2">
        <w:rPr>
          <w:rFonts w:ascii="Times New Roman" w:hAnsi="Times New Roman" w:cs="Times New Roman"/>
          <w:iCs/>
        </w:rPr>
        <w:t xml:space="preserve"> </w:t>
      </w:r>
      <w:r w:rsidRPr="008E535B">
        <w:rPr>
          <w:rFonts w:ascii="Times New Roman" w:hAnsi="Times New Roman" w:cs="Times New Roman"/>
          <w:iCs/>
        </w:rPr>
        <w:t>non</w:t>
      </w:r>
      <w:r w:rsidR="00BF77D2">
        <w:rPr>
          <w:rFonts w:ascii="Times New Roman" w:hAnsi="Times New Roman" w:cs="Times New Roman"/>
          <w:iCs/>
        </w:rPr>
        <w:t xml:space="preserve"> </w:t>
      </w:r>
      <w:r w:rsidRPr="008E535B">
        <w:rPr>
          <w:rFonts w:ascii="Times New Roman" w:hAnsi="Times New Roman" w:cs="Times New Roman"/>
          <w:iCs/>
        </w:rPr>
        <w:t>configurazionali</w:t>
      </w:r>
      <w:r w:rsidR="00BF77D2">
        <w:rPr>
          <w:rFonts w:ascii="Times New Roman" w:hAnsi="Times New Roman" w:cs="Times New Roman"/>
          <w:iCs/>
        </w:rPr>
        <w:t xml:space="preserve"> </w:t>
      </w:r>
      <w:r w:rsidRPr="008E535B">
        <w:rPr>
          <w:rFonts w:ascii="Times New Roman" w:hAnsi="Times New Roman" w:cs="Times New Roman"/>
          <w:iCs/>
        </w:rPr>
        <w:t>(si</w:t>
      </w:r>
      <w:r w:rsidR="00BF77D2">
        <w:rPr>
          <w:rFonts w:ascii="Times New Roman" w:hAnsi="Times New Roman" w:cs="Times New Roman"/>
          <w:iCs/>
        </w:rPr>
        <w:t xml:space="preserve"> </w:t>
      </w:r>
      <w:r w:rsidRPr="008E535B">
        <w:rPr>
          <w:rFonts w:ascii="Times New Roman" w:hAnsi="Times New Roman" w:cs="Times New Roman"/>
          <w:iCs/>
        </w:rPr>
        <w:t>veda</w:t>
      </w:r>
      <w:r w:rsidR="00BF77D2">
        <w:rPr>
          <w:rFonts w:ascii="Times New Roman" w:hAnsi="Times New Roman" w:cs="Times New Roman"/>
          <w:iCs/>
        </w:rPr>
        <w:t xml:space="preserve"> </w:t>
      </w:r>
      <w:r w:rsidRPr="008E535B">
        <w:rPr>
          <w:rFonts w:ascii="Times New Roman" w:hAnsi="Times New Roman" w:cs="Times New Roman"/>
          <w:iCs/>
        </w:rPr>
        <w:t>ad</w:t>
      </w:r>
      <w:r w:rsidR="00BF77D2">
        <w:rPr>
          <w:rFonts w:ascii="Times New Roman" w:hAnsi="Times New Roman" w:cs="Times New Roman"/>
          <w:iCs/>
        </w:rPr>
        <w:t xml:space="preserve"> </w:t>
      </w:r>
      <w:r w:rsidRPr="008E535B">
        <w:rPr>
          <w:rFonts w:ascii="Times New Roman" w:hAnsi="Times New Roman" w:cs="Times New Roman"/>
          <w:iCs/>
        </w:rPr>
        <w:t>es.</w:t>
      </w:r>
      <w:r w:rsidR="00BF77D2">
        <w:rPr>
          <w:rFonts w:ascii="Times New Roman" w:hAnsi="Times New Roman" w:cs="Times New Roman"/>
          <w:iCs/>
        </w:rPr>
        <w:t xml:space="preserve"> </w:t>
      </w:r>
      <w:r w:rsidRPr="008E535B">
        <w:rPr>
          <w:rFonts w:ascii="Times New Roman" w:hAnsi="Times New Roman" w:cs="Times New Roman"/>
          <w:iCs/>
        </w:rPr>
        <w:t>la</w:t>
      </w:r>
      <w:r w:rsidR="00BF77D2">
        <w:rPr>
          <w:rFonts w:ascii="Times New Roman" w:hAnsi="Times New Roman" w:cs="Times New Roman"/>
          <w:iCs/>
        </w:rPr>
        <w:t xml:space="preserve"> </w:t>
      </w:r>
      <w:r w:rsidRPr="008E535B">
        <w:rPr>
          <w:rFonts w:ascii="Times New Roman" w:hAnsi="Times New Roman" w:cs="Times New Roman"/>
          <w:iCs/>
        </w:rPr>
        <w:t>discussione</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Ledgeway</w:t>
      </w:r>
      <w:r w:rsidR="00BF77D2">
        <w:rPr>
          <w:rFonts w:ascii="Times New Roman" w:hAnsi="Times New Roman" w:cs="Times New Roman"/>
          <w:iCs/>
        </w:rPr>
        <w:t xml:space="preserve"> </w:t>
      </w:r>
      <w:r w:rsidRPr="008E535B">
        <w:rPr>
          <w:rFonts w:ascii="Times New Roman" w:hAnsi="Times New Roman" w:cs="Times New Roman"/>
          <w:iCs/>
        </w:rPr>
        <w:t>2012),</w:t>
      </w:r>
      <w:r w:rsidR="00BF77D2">
        <w:rPr>
          <w:rFonts w:ascii="Times New Roman" w:hAnsi="Times New Roman" w:cs="Times New Roman"/>
          <w:iCs/>
        </w:rPr>
        <w:t xml:space="preserve"> </w:t>
      </w:r>
      <w:r w:rsidRPr="008E535B">
        <w:rPr>
          <w:rFonts w:ascii="Times New Roman" w:hAnsi="Times New Roman" w:cs="Times New Roman"/>
          <w:iCs/>
        </w:rPr>
        <w:t>il</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tuttavia</w:t>
      </w:r>
      <w:r w:rsidR="00BF77D2">
        <w:rPr>
          <w:rFonts w:ascii="Times New Roman" w:hAnsi="Times New Roman" w:cs="Times New Roman"/>
          <w:iCs/>
        </w:rPr>
        <w:t xml:space="preserve"> </w:t>
      </w:r>
      <w:r w:rsidRPr="008E535B">
        <w:rPr>
          <w:rFonts w:ascii="Times New Roman" w:hAnsi="Times New Roman" w:cs="Times New Roman"/>
          <w:iCs/>
        </w:rPr>
        <w:t>comporterebbe,</w:t>
      </w:r>
      <w:r w:rsidR="00BF77D2">
        <w:rPr>
          <w:rFonts w:ascii="Times New Roman" w:hAnsi="Times New Roman" w:cs="Times New Roman"/>
          <w:iCs/>
        </w:rPr>
        <w:t xml:space="preserve"> </w:t>
      </w:r>
      <w:r w:rsidRPr="008E535B">
        <w:rPr>
          <w:rFonts w:ascii="Times New Roman" w:hAnsi="Times New Roman" w:cs="Times New Roman"/>
          <w:iCs/>
        </w:rPr>
        <w:t>ad</w:t>
      </w:r>
      <w:r w:rsidR="00BF77D2">
        <w:rPr>
          <w:rFonts w:ascii="Times New Roman" w:hAnsi="Times New Roman" w:cs="Times New Roman"/>
          <w:iCs/>
        </w:rPr>
        <w:t xml:space="preserve"> </w:t>
      </w:r>
      <w:r w:rsidRPr="008E535B">
        <w:rPr>
          <w:rFonts w:ascii="Times New Roman" w:hAnsi="Times New Roman" w:cs="Times New Roman"/>
          <w:iCs/>
        </w:rPr>
        <w:t>es.</w:t>
      </w:r>
      <w:r w:rsidR="00BF77D2">
        <w:rPr>
          <w:rFonts w:ascii="Times New Roman" w:hAnsi="Times New Roman" w:cs="Times New Roman"/>
          <w:iCs/>
        </w:rPr>
        <w:t xml:space="preserve"> </w:t>
      </w:r>
      <w:r w:rsidRPr="008E535B">
        <w:rPr>
          <w:rFonts w:ascii="Times New Roman" w:hAnsi="Times New Roman" w:cs="Times New Roman"/>
          <w:iCs/>
        </w:rPr>
        <w:t>l’impossibilità</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individuare</w:t>
      </w:r>
      <w:r w:rsidR="00BF77D2">
        <w:rPr>
          <w:rFonts w:ascii="Times New Roman" w:hAnsi="Times New Roman" w:cs="Times New Roman"/>
          <w:iCs/>
        </w:rPr>
        <w:t xml:space="preserve"> </w:t>
      </w:r>
      <w:r w:rsidRPr="008E535B">
        <w:rPr>
          <w:rFonts w:ascii="Times New Roman" w:hAnsi="Times New Roman" w:cs="Times New Roman"/>
          <w:iCs/>
        </w:rPr>
        <w:t>un</w:t>
      </w:r>
      <w:r w:rsidR="00BF77D2">
        <w:rPr>
          <w:rFonts w:ascii="Times New Roman" w:hAnsi="Times New Roman" w:cs="Times New Roman"/>
          <w:iCs/>
        </w:rPr>
        <w:t xml:space="preserve"> </w:t>
      </w:r>
      <w:r w:rsidRPr="008E535B">
        <w:rPr>
          <w:rFonts w:ascii="Times New Roman" w:hAnsi="Times New Roman" w:cs="Times New Roman"/>
          <w:i/>
          <w:iCs/>
        </w:rPr>
        <w:t>Verbal</w:t>
      </w:r>
      <w:r w:rsidR="00BF77D2">
        <w:rPr>
          <w:rFonts w:ascii="Times New Roman" w:hAnsi="Times New Roman" w:cs="Times New Roman"/>
          <w:i/>
          <w:iCs/>
        </w:rPr>
        <w:t xml:space="preserve"> </w:t>
      </w:r>
      <w:r w:rsidRPr="008E535B">
        <w:rPr>
          <w:rFonts w:ascii="Times New Roman" w:hAnsi="Times New Roman" w:cs="Times New Roman"/>
          <w:i/>
          <w:iCs/>
        </w:rPr>
        <w:t>Phrase</w:t>
      </w:r>
      <w:r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le</w:t>
      </w:r>
      <w:r w:rsidR="00BF77D2">
        <w:rPr>
          <w:rFonts w:ascii="Times New Roman" w:hAnsi="Times New Roman" w:cs="Times New Roman"/>
          <w:iCs/>
        </w:rPr>
        <w:t xml:space="preserve"> </w:t>
      </w:r>
      <w:r w:rsidRPr="008E535B">
        <w:rPr>
          <w:rFonts w:ascii="Times New Roman" w:hAnsi="Times New Roman" w:cs="Times New Roman"/>
          <w:iCs/>
        </w:rPr>
        <w:t>difficoltà</w:t>
      </w:r>
      <w:r w:rsidR="00BF77D2">
        <w:rPr>
          <w:rFonts w:ascii="Times New Roman" w:hAnsi="Times New Roman" w:cs="Times New Roman"/>
          <w:iCs/>
        </w:rPr>
        <w:t xml:space="preserve"> </w:t>
      </w:r>
      <w:r w:rsidRPr="008E535B">
        <w:rPr>
          <w:rFonts w:ascii="Times New Roman" w:hAnsi="Times New Roman" w:cs="Times New Roman"/>
          <w:iCs/>
        </w:rPr>
        <w:t>principali</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ostacolano</w:t>
      </w:r>
      <w:r w:rsidR="00BF77D2">
        <w:rPr>
          <w:rFonts w:ascii="Times New Roman" w:hAnsi="Times New Roman" w:cs="Times New Roman"/>
          <w:iCs/>
        </w:rPr>
        <w:t xml:space="preserve"> </w:t>
      </w:r>
      <w:r w:rsidRPr="008E535B">
        <w:rPr>
          <w:rFonts w:ascii="Times New Roman" w:hAnsi="Times New Roman" w:cs="Times New Roman"/>
          <w:iCs/>
        </w:rPr>
        <w:t>l’individuazione</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un</w:t>
      </w:r>
      <w:r w:rsidR="00BF77D2">
        <w:rPr>
          <w:rFonts w:ascii="Times New Roman" w:hAnsi="Times New Roman" w:cs="Times New Roman"/>
          <w:iCs/>
        </w:rPr>
        <w:t xml:space="preserve"> </w:t>
      </w:r>
      <w:r w:rsidRPr="008E535B">
        <w:rPr>
          <w:rFonts w:ascii="Times New Roman" w:hAnsi="Times New Roman" w:cs="Times New Roman"/>
          <w:iCs/>
        </w:rPr>
        <w:t>ordine</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base</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latino</w:t>
      </w:r>
      <w:r w:rsidR="00BF77D2">
        <w:rPr>
          <w:rFonts w:ascii="Times New Roman" w:hAnsi="Times New Roman" w:cs="Times New Roman"/>
          <w:iCs/>
        </w:rPr>
        <w:t xml:space="preserve"> </w:t>
      </w:r>
      <w:r w:rsidRPr="008E535B">
        <w:rPr>
          <w:rFonts w:ascii="Times New Roman" w:hAnsi="Times New Roman" w:cs="Times New Roman"/>
          <w:iCs/>
        </w:rPr>
        <w:t>probabilmente</w:t>
      </w:r>
      <w:r w:rsidR="00BF77D2">
        <w:rPr>
          <w:rFonts w:ascii="Times New Roman" w:hAnsi="Times New Roman" w:cs="Times New Roman"/>
          <w:iCs/>
        </w:rPr>
        <w:t xml:space="preserve"> </w:t>
      </w:r>
      <w:r w:rsidRPr="008E535B">
        <w:rPr>
          <w:rFonts w:ascii="Times New Roman" w:hAnsi="Times New Roman" w:cs="Times New Roman"/>
          <w:iCs/>
        </w:rPr>
        <w:t>derivano</w:t>
      </w:r>
      <w:r w:rsidR="00BF77D2">
        <w:rPr>
          <w:rFonts w:ascii="Times New Roman" w:hAnsi="Times New Roman" w:cs="Times New Roman"/>
          <w:iCs/>
        </w:rPr>
        <w:t xml:space="preserve"> </w:t>
      </w:r>
      <w:r w:rsidRPr="008E535B">
        <w:rPr>
          <w:rFonts w:ascii="Times New Roman" w:hAnsi="Times New Roman" w:cs="Times New Roman"/>
          <w:iCs/>
        </w:rPr>
        <w:t>dalla</w:t>
      </w:r>
      <w:r w:rsidR="00BF77D2">
        <w:rPr>
          <w:rFonts w:ascii="Times New Roman" w:hAnsi="Times New Roman" w:cs="Times New Roman"/>
          <w:iCs/>
        </w:rPr>
        <w:t xml:space="preserve"> </w:t>
      </w:r>
      <w:r w:rsidRPr="008E535B">
        <w:rPr>
          <w:rFonts w:ascii="Times New Roman" w:hAnsi="Times New Roman" w:cs="Times New Roman"/>
          <w:iCs/>
        </w:rPr>
        <w:t>fase</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transizione</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esso</w:t>
      </w:r>
      <w:r w:rsidR="00BF77D2">
        <w:rPr>
          <w:rFonts w:ascii="Times New Roman" w:hAnsi="Times New Roman" w:cs="Times New Roman"/>
          <w:iCs/>
        </w:rPr>
        <w:t xml:space="preserve"> </w:t>
      </w:r>
      <w:r w:rsidRPr="008E535B">
        <w:rPr>
          <w:rFonts w:ascii="Times New Roman" w:hAnsi="Times New Roman" w:cs="Times New Roman"/>
          <w:iCs/>
        </w:rPr>
        <w:t>rappresenta</w:t>
      </w:r>
      <w:r w:rsidR="00BF77D2">
        <w:rPr>
          <w:rFonts w:ascii="Times New Roman" w:hAnsi="Times New Roman" w:cs="Times New Roman"/>
          <w:iCs/>
        </w:rPr>
        <w:t xml:space="preserve"> </w:t>
      </w:r>
      <w:r w:rsidRPr="008E535B">
        <w:rPr>
          <w:rFonts w:ascii="Times New Roman" w:hAnsi="Times New Roman" w:cs="Times New Roman"/>
          <w:iCs/>
        </w:rPr>
        <w:t>nel</w:t>
      </w:r>
      <w:r w:rsidR="00BF77D2">
        <w:rPr>
          <w:rFonts w:ascii="Times New Roman" w:hAnsi="Times New Roman" w:cs="Times New Roman"/>
          <w:iCs/>
        </w:rPr>
        <w:t xml:space="preserve"> </w:t>
      </w:r>
      <w:r w:rsidRPr="008E535B">
        <w:rPr>
          <w:rFonts w:ascii="Times New Roman" w:hAnsi="Times New Roman" w:cs="Times New Roman"/>
          <w:iCs/>
        </w:rPr>
        <w:t>passaggio</w:t>
      </w:r>
      <w:r w:rsidR="00BF77D2">
        <w:rPr>
          <w:rFonts w:ascii="Times New Roman" w:hAnsi="Times New Roman" w:cs="Times New Roman"/>
          <w:iCs/>
        </w:rPr>
        <w:t xml:space="preserve"> </w:t>
      </w:r>
      <w:r w:rsidRPr="008E535B">
        <w:rPr>
          <w:rFonts w:ascii="Times New Roman" w:hAnsi="Times New Roman" w:cs="Times New Roman"/>
          <w:iCs/>
        </w:rPr>
        <w:t>da</w:t>
      </w:r>
      <w:r w:rsidR="00BF77D2">
        <w:rPr>
          <w:rFonts w:ascii="Times New Roman" w:hAnsi="Times New Roman" w:cs="Times New Roman"/>
          <w:iCs/>
        </w:rPr>
        <w:t xml:space="preserve"> </w:t>
      </w:r>
      <w:r w:rsidRPr="008E535B">
        <w:rPr>
          <w:rFonts w:ascii="Times New Roman" w:hAnsi="Times New Roman" w:cs="Times New Roman"/>
          <w:iCs/>
        </w:rPr>
        <w:t>un</w:t>
      </w:r>
      <w:r w:rsidR="00BF77D2">
        <w:rPr>
          <w:rFonts w:ascii="Times New Roman" w:hAnsi="Times New Roman" w:cs="Times New Roman"/>
          <w:iCs/>
        </w:rPr>
        <w:t xml:space="preserve"> </w:t>
      </w:r>
      <w:r w:rsidRPr="008E535B">
        <w:rPr>
          <w:rFonts w:ascii="Times New Roman" w:hAnsi="Times New Roman" w:cs="Times New Roman"/>
          <w:iCs/>
        </w:rPr>
        <w:t>tipo</w:t>
      </w:r>
      <w:r w:rsidR="00BF77D2">
        <w:rPr>
          <w:rFonts w:ascii="Times New Roman" w:hAnsi="Times New Roman" w:cs="Times New Roman"/>
          <w:iCs/>
        </w:rPr>
        <w:t xml:space="preserve"> </w:t>
      </w:r>
      <w:r w:rsidRPr="008E535B">
        <w:rPr>
          <w:rFonts w:ascii="Times New Roman" w:hAnsi="Times New Roman" w:cs="Times New Roman"/>
          <w:iCs/>
        </w:rPr>
        <w:t>indoeuropeo</w:t>
      </w:r>
      <w:r w:rsidR="00BF77D2">
        <w:rPr>
          <w:rFonts w:ascii="Times New Roman" w:hAnsi="Times New Roman" w:cs="Times New Roman"/>
          <w:iCs/>
        </w:rPr>
        <w:t xml:space="preserve"> </w:t>
      </w:r>
      <w:r w:rsidRPr="008E535B">
        <w:rPr>
          <w:rFonts w:ascii="Times New Roman" w:hAnsi="Times New Roman" w:cs="Times New Roman"/>
          <w:iCs/>
        </w:rPr>
        <w:t>a</w:t>
      </w:r>
      <w:r w:rsidR="00BF77D2">
        <w:rPr>
          <w:rFonts w:ascii="Times New Roman" w:hAnsi="Times New Roman" w:cs="Times New Roman"/>
          <w:iCs/>
        </w:rPr>
        <w:t xml:space="preserve"> </w:t>
      </w:r>
      <w:r w:rsidRPr="008E535B">
        <w:rPr>
          <w:rFonts w:ascii="Times New Roman" w:hAnsi="Times New Roman" w:cs="Times New Roman"/>
          <w:iCs/>
        </w:rPr>
        <w:t>testa</w:t>
      </w:r>
      <w:r w:rsidR="00BF77D2">
        <w:rPr>
          <w:rFonts w:ascii="Times New Roman" w:hAnsi="Times New Roman" w:cs="Times New Roman"/>
          <w:iCs/>
        </w:rPr>
        <w:t xml:space="preserve"> </w:t>
      </w:r>
      <w:r w:rsidRPr="008E535B">
        <w:rPr>
          <w:rFonts w:ascii="Times New Roman" w:hAnsi="Times New Roman" w:cs="Times New Roman"/>
          <w:iCs/>
        </w:rPr>
        <w:t>finale</w:t>
      </w:r>
      <w:r w:rsidR="00BF77D2">
        <w:rPr>
          <w:rFonts w:ascii="Times New Roman" w:hAnsi="Times New Roman" w:cs="Times New Roman"/>
          <w:iCs/>
        </w:rPr>
        <w:t xml:space="preserve"> </w:t>
      </w:r>
      <w:r w:rsidRPr="008E535B">
        <w:rPr>
          <w:rFonts w:ascii="Times New Roman" w:hAnsi="Times New Roman" w:cs="Times New Roman"/>
          <w:iCs/>
        </w:rPr>
        <w:t>a</w:t>
      </w:r>
      <w:r w:rsidR="00BF77D2">
        <w:rPr>
          <w:rFonts w:ascii="Times New Roman" w:hAnsi="Times New Roman" w:cs="Times New Roman"/>
          <w:iCs/>
        </w:rPr>
        <w:t xml:space="preserve"> </w:t>
      </w:r>
      <w:r w:rsidRPr="008E535B">
        <w:rPr>
          <w:rFonts w:ascii="Times New Roman" w:hAnsi="Times New Roman" w:cs="Times New Roman"/>
          <w:iCs/>
        </w:rPr>
        <w:t>un</w:t>
      </w:r>
      <w:r w:rsidR="00BF77D2">
        <w:rPr>
          <w:rFonts w:ascii="Times New Roman" w:hAnsi="Times New Roman" w:cs="Times New Roman"/>
          <w:iCs/>
        </w:rPr>
        <w:t xml:space="preserve"> </w:t>
      </w:r>
      <w:r w:rsidRPr="008E535B">
        <w:rPr>
          <w:rFonts w:ascii="Times New Roman" w:hAnsi="Times New Roman" w:cs="Times New Roman"/>
          <w:iCs/>
        </w:rPr>
        <w:t>tipo</w:t>
      </w:r>
      <w:r w:rsidR="00BF77D2">
        <w:rPr>
          <w:rFonts w:ascii="Times New Roman" w:hAnsi="Times New Roman" w:cs="Times New Roman"/>
          <w:iCs/>
        </w:rPr>
        <w:t xml:space="preserve"> </w:t>
      </w:r>
      <w:r w:rsidRPr="008E535B">
        <w:rPr>
          <w:rFonts w:ascii="Times New Roman" w:hAnsi="Times New Roman" w:cs="Times New Roman"/>
          <w:iCs/>
        </w:rPr>
        <w:t>a</w:t>
      </w:r>
      <w:r w:rsidR="00BF77D2">
        <w:rPr>
          <w:rFonts w:ascii="Times New Roman" w:hAnsi="Times New Roman" w:cs="Times New Roman"/>
          <w:iCs/>
        </w:rPr>
        <w:t xml:space="preserve"> </w:t>
      </w:r>
      <w:r w:rsidRPr="008E535B">
        <w:rPr>
          <w:rFonts w:ascii="Times New Roman" w:hAnsi="Times New Roman" w:cs="Times New Roman"/>
          <w:iCs/>
        </w:rPr>
        <w:t>testa</w:t>
      </w:r>
      <w:r w:rsidR="00BF77D2">
        <w:rPr>
          <w:rFonts w:ascii="Times New Roman" w:hAnsi="Times New Roman" w:cs="Times New Roman"/>
          <w:iCs/>
        </w:rPr>
        <w:t xml:space="preserve"> </w:t>
      </w:r>
      <w:r w:rsidRPr="008E535B">
        <w:rPr>
          <w:rFonts w:ascii="Times New Roman" w:hAnsi="Times New Roman" w:cs="Times New Roman"/>
          <w:iCs/>
        </w:rPr>
        <w:t>iniziale</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dall’uso</w:t>
      </w:r>
      <w:r w:rsidR="00BF77D2">
        <w:rPr>
          <w:rFonts w:ascii="Times New Roman" w:hAnsi="Times New Roman" w:cs="Times New Roman"/>
          <w:iCs/>
        </w:rPr>
        <w:t xml:space="preserve"> </w:t>
      </w:r>
      <w:r w:rsidRPr="008E535B">
        <w:rPr>
          <w:rFonts w:ascii="Times New Roman" w:hAnsi="Times New Roman" w:cs="Times New Roman"/>
          <w:iCs/>
        </w:rPr>
        <w:t>estensivo</w:t>
      </w:r>
      <w:r w:rsidR="00BF77D2">
        <w:rPr>
          <w:rFonts w:ascii="Times New Roman" w:hAnsi="Times New Roman" w:cs="Times New Roman"/>
          <w:iCs/>
        </w:rPr>
        <w:t xml:space="preserve"> </w:t>
      </w:r>
      <w:r w:rsidRPr="008E535B">
        <w:rPr>
          <w:rFonts w:ascii="Times New Roman" w:hAnsi="Times New Roman" w:cs="Times New Roman"/>
          <w:iCs/>
        </w:rPr>
        <w:t>dell’</w:t>
      </w:r>
      <w:r w:rsidRPr="008E535B">
        <w:rPr>
          <w:rFonts w:ascii="Times New Roman" w:hAnsi="Times New Roman" w:cs="Times New Roman"/>
          <w:i/>
          <w:iCs/>
        </w:rPr>
        <w:t>hyperbaton</w:t>
      </w:r>
      <w:r w:rsidR="00BF77D2">
        <w:rPr>
          <w:rFonts w:ascii="Times New Roman" w:hAnsi="Times New Roman" w:cs="Times New Roman"/>
          <w:iCs/>
        </w:rPr>
        <w:t xml:space="preserve"> </w:t>
      </w:r>
      <w:r w:rsidRPr="008E535B">
        <w:rPr>
          <w:rFonts w:ascii="Times New Roman" w:hAnsi="Times New Roman" w:cs="Times New Roman"/>
          <w:iCs/>
        </w:rPr>
        <w:t>(cfr.</w:t>
      </w:r>
      <w:r w:rsidR="00BF77D2">
        <w:rPr>
          <w:rFonts w:ascii="Times New Roman" w:hAnsi="Times New Roman" w:cs="Times New Roman"/>
          <w:iCs/>
        </w:rPr>
        <w:t xml:space="preserve"> </w:t>
      </w:r>
      <w:r w:rsidRPr="008E535B">
        <w:rPr>
          <w:rFonts w:ascii="Times New Roman" w:hAnsi="Times New Roman" w:cs="Times New Roman"/>
          <w:iCs/>
        </w:rPr>
        <w:t>ad</w:t>
      </w:r>
      <w:r w:rsidR="00BF77D2">
        <w:rPr>
          <w:rFonts w:ascii="Times New Roman" w:hAnsi="Times New Roman" w:cs="Times New Roman"/>
          <w:iCs/>
        </w:rPr>
        <w:t xml:space="preserve"> </w:t>
      </w:r>
      <w:r w:rsidRPr="008E535B">
        <w:rPr>
          <w:rFonts w:ascii="Times New Roman" w:hAnsi="Times New Roman" w:cs="Times New Roman"/>
          <w:iCs/>
        </w:rPr>
        <w:t>es.</w:t>
      </w:r>
      <w:r w:rsidR="00BF77D2">
        <w:rPr>
          <w:rFonts w:ascii="Times New Roman" w:hAnsi="Times New Roman" w:cs="Times New Roman"/>
          <w:iCs/>
        </w:rPr>
        <w:t xml:space="preserve"> </w:t>
      </w:r>
      <w:r w:rsidRPr="008E535B">
        <w:rPr>
          <w:rFonts w:ascii="Times New Roman" w:hAnsi="Times New Roman" w:cs="Times New Roman"/>
          <w:iCs/>
        </w:rPr>
        <w:t>Giusti&amp;Oniga</w:t>
      </w:r>
      <w:r w:rsidR="00BF77D2">
        <w:rPr>
          <w:rFonts w:ascii="Times New Roman" w:hAnsi="Times New Roman" w:cs="Times New Roman"/>
          <w:iCs/>
        </w:rPr>
        <w:t xml:space="preserve"> </w:t>
      </w:r>
      <w:r w:rsidRPr="008E535B">
        <w:rPr>
          <w:rFonts w:ascii="Times New Roman" w:hAnsi="Times New Roman" w:cs="Times New Roman"/>
          <w:iCs/>
        </w:rPr>
        <w:t>2007),</w:t>
      </w:r>
      <w:r w:rsidR="00BF77D2">
        <w:rPr>
          <w:rFonts w:ascii="Times New Roman" w:hAnsi="Times New Roman" w:cs="Times New Roman"/>
          <w:iCs/>
        </w:rPr>
        <w:t xml:space="preserve"> </w:t>
      </w:r>
      <w:r w:rsidRPr="008E535B">
        <w:rPr>
          <w:rFonts w:ascii="Times New Roman" w:hAnsi="Times New Roman" w:cs="Times New Roman"/>
          <w:iCs/>
        </w:rPr>
        <w:t>fenomeno</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è</w:t>
      </w:r>
      <w:r w:rsidR="00BF77D2">
        <w:rPr>
          <w:rFonts w:ascii="Times New Roman" w:hAnsi="Times New Roman" w:cs="Times New Roman"/>
          <w:iCs/>
        </w:rPr>
        <w:t xml:space="preserve"> </w:t>
      </w:r>
      <w:r w:rsidRPr="008E535B">
        <w:rPr>
          <w:rFonts w:ascii="Times New Roman" w:hAnsi="Times New Roman" w:cs="Times New Roman"/>
          <w:iCs/>
        </w:rPr>
        <w:t>comune</w:t>
      </w:r>
      <w:r w:rsidR="00BF77D2">
        <w:rPr>
          <w:rFonts w:ascii="Times New Roman" w:hAnsi="Times New Roman" w:cs="Times New Roman"/>
          <w:iCs/>
        </w:rPr>
        <w:t xml:space="preserve"> </w:t>
      </w:r>
      <w:r w:rsidRPr="008E535B">
        <w:rPr>
          <w:rFonts w:ascii="Times New Roman" w:hAnsi="Times New Roman" w:cs="Times New Roman"/>
          <w:iCs/>
        </w:rPr>
        <w:t>ad</w:t>
      </w:r>
      <w:r w:rsidR="00BF77D2">
        <w:rPr>
          <w:rFonts w:ascii="Times New Roman" w:hAnsi="Times New Roman" w:cs="Times New Roman"/>
          <w:iCs/>
        </w:rPr>
        <w:t xml:space="preserve"> </w:t>
      </w:r>
      <w:r w:rsidRPr="008E535B">
        <w:rPr>
          <w:rFonts w:ascii="Times New Roman" w:hAnsi="Times New Roman" w:cs="Times New Roman"/>
          <w:iCs/>
        </w:rPr>
        <w:t>altre</w:t>
      </w:r>
      <w:r w:rsidR="00BF77D2">
        <w:rPr>
          <w:rFonts w:ascii="Times New Roman" w:hAnsi="Times New Roman" w:cs="Times New Roman"/>
          <w:iCs/>
        </w:rPr>
        <w:t xml:space="preserve"> </w:t>
      </w:r>
      <w:r w:rsidRPr="008E535B">
        <w:rPr>
          <w:rFonts w:ascii="Times New Roman" w:hAnsi="Times New Roman" w:cs="Times New Roman"/>
          <w:iCs/>
        </w:rPr>
        <w:t>lingue</w:t>
      </w:r>
      <w:r w:rsidR="00BF77D2">
        <w:rPr>
          <w:rFonts w:ascii="Times New Roman" w:hAnsi="Times New Roman" w:cs="Times New Roman"/>
          <w:iCs/>
        </w:rPr>
        <w:t xml:space="preserve"> </w:t>
      </w:r>
      <w:r w:rsidRPr="008E535B">
        <w:rPr>
          <w:rFonts w:ascii="Times New Roman" w:hAnsi="Times New Roman" w:cs="Times New Roman"/>
          <w:iCs/>
        </w:rPr>
        <w:t>indoeuropee</w:t>
      </w:r>
      <w:r w:rsidR="00BF77D2">
        <w:rPr>
          <w:rFonts w:ascii="Times New Roman" w:hAnsi="Times New Roman" w:cs="Times New Roman"/>
          <w:iCs/>
        </w:rPr>
        <w:t xml:space="preserve"> </w:t>
      </w:r>
      <w:r w:rsidRPr="008E535B">
        <w:rPr>
          <w:rFonts w:ascii="Times New Roman" w:hAnsi="Times New Roman" w:cs="Times New Roman"/>
          <w:iCs/>
        </w:rPr>
        <w:t>antiche</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presente</w:t>
      </w:r>
      <w:r w:rsidR="00BF77D2">
        <w:rPr>
          <w:rFonts w:ascii="Times New Roman" w:hAnsi="Times New Roman" w:cs="Times New Roman"/>
          <w:iCs/>
        </w:rPr>
        <w:t xml:space="preserve"> </w:t>
      </w:r>
      <w:r w:rsidRPr="008E535B">
        <w:rPr>
          <w:rFonts w:ascii="Times New Roman" w:hAnsi="Times New Roman" w:cs="Times New Roman"/>
          <w:iCs/>
        </w:rPr>
        <w:t>anche</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alcune</w:t>
      </w:r>
      <w:r w:rsidR="00BF77D2">
        <w:rPr>
          <w:rFonts w:ascii="Times New Roman" w:hAnsi="Times New Roman" w:cs="Times New Roman"/>
          <w:iCs/>
        </w:rPr>
        <w:t xml:space="preserve"> </w:t>
      </w:r>
      <w:r w:rsidRPr="008E535B">
        <w:rPr>
          <w:rFonts w:ascii="Times New Roman" w:hAnsi="Times New Roman" w:cs="Times New Roman"/>
          <w:iCs/>
        </w:rPr>
        <w:t>lingue</w:t>
      </w:r>
      <w:r w:rsidR="00BF77D2">
        <w:rPr>
          <w:rFonts w:ascii="Times New Roman" w:hAnsi="Times New Roman" w:cs="Times New Roman"/>
          <w:iCs/>
        </w:rPr>
        <w:t xml:space="preserve"> </w:t>
      </w:r>
      <w:r w:rsidRPr="008E535B">
        <w:rPr>
          <w:rFonts w:ascii="Times New Roman" w:hAnsi="Times New Roman" w:cs="Times New Roman"/>
          <w:iCs/>
        </w:rPr>
        <w:t>indoeuropee</w:t>
      </w:r>
      <w:r w:rsidR="00BF77D2">
        <w:rPr>
          <w:rFonts w:ascii="Times New Roman" w:hAnsi="Times New Roman" w:cs="Times New Roman"/>
          <w:iCs/>
        </w:rPr>
        <w:t xml:space="preserve"> </w:t>
      </w:r>
      <w:r w:rsidRPr="008E535B">
        <w:rPr>
          <w:rFonts w:ascii="Times New Roman" w:hAnsi="Times New Roman" w:cs="Times New Roman"/>
          <w:iCs/>
        </w:rPr>
        <w:t>moderne,</w:t>
      </w:r>
      <w:r w:rsidR="00BF77D2">
        <w:rPr>
          <w:rFonts w:ascii="Times New Roman" w:hAnsi="Times New Roman" w:cs="Times New Roman"/>
          <w:iCs/>
        </w:rPr>
        <w:t xml:space="preserve"> </w:t>
      </w:r>
      <w:r w:rsidRPr="008E535B">
        <w:rPr>
          <w:rFonts w:ascii="Times New Roman" w:hAnsi="Times New Roman" w:cs="Times New Roman"/>
          <w:iCs/>
        </w:rPr>
        <w:t>ad</w:t>
      </w:r>
      <w:r w:rsidR="00BF77D2">
        <w:rPr>
          <w:rFonts w:ascii="Times New Roman" w:hAnsi="Times New Roman" w:cs="Times New Roman"/>
          <w:iCs/>
        </w:rPr>
        <w:t xml:space="preserve"> </w:t>
      </w:r>
      <w:r w:rsidRPr="008E535B">
        <w:rPr>
          <w:rFonts w:ascii="Times New Roman" w:hAnsi="Times New Roman" w:cs="Times New Roman"/>
          <w:iCs/>
        </w:rPr>
        <w:t>es.</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serbocroato</w:t>
      </w:r>
      <w:r w:rsidR="00BF77D2">
        <w:rPr>
          <w:rFonts w:ascii="Times New Roman" w:hAnsi="Times New Roman" w:cs="Times New Roman"/>
          <w:iCs/>
        </w:rPr>
        <w:t xml:space="preserve"> </w:t>
      </w:r>
      <w:r w:rsidRPr="008E535B">
        <w:rPr>
          <w:rFonts w:ascii="Times New Roman" w:hAnsi="Times New Roman" w:cs="Times New Roman"/>
          <w:iCs/>
        </w:rPr>
        <w:t>(Bošković</w:t>
      </w:r>
      <w:r w:rsidR="00BF77D2">
        <w:rPr>
          <w:rFonts w:ascii="Times New Roman" w:hAnsi="Times New Roman" w:cs="Times New Roman"/>
          <w:iCs/>
        </w:rPr>
        <w:t xml:space="preserve"> </w:t>
      </w:r>
      <w:r w:rsidRPr="008E535B">
        <w:rPr>
          <w:rFonts w:ascii="Times New Roman" w:hAnsi="Times New Roman" w:cs="Times New Roman"/>
          <w:iCs/>
        </w:rPr>
        <w:t>2005).</w:t>
      </w:r>
      <w:r w:rsidR="00BF77D2">
        <w:rPr>
          <w:rFonts w:ascii="Times New Roman" w:hAnsi="Times New Roman" w:cs="Times New Roman"/>
          <w:iCs/>
        </w:rPr>
        <w:t xml:space="preserve"> </w:t>
      </w:r>
      <w:r w:rsidRPr="008E535B">
        <w:rPr>
          <w:rFonts w:ascii="Times New Roman" w:hAnsi="Times New Roman" w:cs="Times New Roman"/>
          <w:iCs/>
        </w:rPr>
        <w:t>Il</w:t>
      </w:r>
      <w:r w:rsidR="00BF77D2">
        <w:rPr>
          <w:rFonts w:ascii="Times New Roman" w:hAnsi="Times New Roman" w:cs="Times New Roman"/>
          <w:iCs/>
        </w:rPr>
        <w:t xml:space="preserve"> </w:t>
      </w:r>
      <w:r w:rsidRPr="008E535B">
        <w:rPr>
          <w:rFonts w:ascii="Times New Roman" w:hAnsi="Times New Roman" w:cs="Times New Roman"/>
          <w:iCs/>
        </w:rPr>
        <w:t>corpus</w:t>
      </w:r>
      <w:r w:rsidR="00BF77D2">
        <w:rPr>
          <w:rFonts w:ascii="Times New Roman" w:hAnsi="Times New Roman" w:cs="Times New Roman"/>
          <w:iCs/>
        </w:rPr>
        <w:t xml:space="preserve"> </w:t>
      </w:r>
      <w:r w:rsidRPr="008E535B">
        <w:rPr>
          <w:rFonts w:ascii="Times New Roman" w:hAnsi="Times New Roman" w:cs="Times New Roman"/>
          <w:iCs/>
        </w:rPr>
        <w:t>preso</w:t>
      </w:r>
      <w:r w:rsidR="00BF77D2">
        <w:rPr>
          <w:rFonts w:ascii="Times New Roman" w:hAnsi="Times New Roman" w:cs="Times New Roman"/>
          <w:iCs/>
        </w:rPr>
        <w:t xml:space="preserve"> </w:t>
      </w:r>
      <w:r w:rsidRPr="008E535B">
        <w:rPr>
          <w:rFonts w:ascii="Times New Roman" w:hAnsi="Times New Roman" w:cs="Times New Roman"/>
          <w:iCs/>
        </w:rPr>
        <w:t>qui</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esame</w:t>
      </w:r>
      <w:r w:rsidR="00BF77D2">
        <w:rPr>
          <w:rFonts w:ascii="Times New Roman" w:hAnsi="Times New Roman" w:cs="Times New Roman"/>
          <w:iCs/>
        </w:rPr>
        <w:t xml:space="preserve"> </w:t>
      </w:r>
      <w:r w:rsidRPr="008E535B">
        <w:rPr>
          <w:rFonts w:ascii="Times New Roman" w:hAnsi="Times New Roman" w:cs="Times New Roman"/>
          <w:iCs/>
        </w:rPr>
        <w:t>attinge</w:t>
      </w:r>
      <w:r w:rsidR="00BF77D2">
        <w:rPr>
          <w:rFonts w:ascii="Times New Roman" w:hAnsi="Times New Roman" w:cs="Times New Roman"/>
          <w:iCs/>
        </w:rPr>
        <w:t xml:space="preserve"> </w:t>
      </w:r>
      <w:r w:rsidRPr="008E535B">
        <w:rPr>
          <w:rFonts w:ascii="Times New Roman" w:hAnsi="Times New Roman" w:cs="Times New Roman"/>
          <w:iCs/>
        </w:rPr>
        <w:t>principalmente</w:t>
      </w:r>
      <w:r w:rsidR="00BF77D2">
        <w:rPr>
          <w:rFonts w:ascii="Times New Roman" w:hAnsi="Times New Roman" w:cs="Times New Roman"/>
          <w:iCs/>
        </w:rPr>
        <w:t xml:space="preserve"> </w:t>
      </w:r>
      <w:r w:rsidRPr="008E535B">
        <w:rPr>
          <w:rFonts w:ascii="Times New Roman" w:hAnsi="Times New Roman" w:cs="Times New Roman"/>
          <w:iCs/>
        </w:rPr>
        <w:t>ai</w:t>
      </w:r>
      <w:r w:rsidR="00BF77D2">
        <w:rPr>
          <w:rFonts w:ascii="Times New Roman" w:hAnsi="Times New Roman" w:cs="Times New Roman"/>
          <w:iCs/>
        </w:rPr>
        <w:t xml:space="preserve"> </w:t>
      </w:r>
      <w:r w:rsidRPr="008E535B">
        <w:rPr>
          <w:rFonts w:ascii="Times New Roman" w:hAnsi="Times New Roman" w:cs="Times New Roman"/>
          <w:iCs/>
        </w:rPr>
        <w:t>repertori</w:t>
      </w:r>
      <w:r w:rsidR="00BF77D2">
        <w:rPr>
          <w:rFonts w:ascii="Times New Roman" w:hAnsi="Times New Roman" w:cs="Times New Roman"/>
          <w:iCs/>
        </w:rPr>
        <w:t xml:space="preserve"> </w:t>
      </w:r>
      <w:r w:rsidRPr="008E535B">
        <w:rPr>
          <w:rFonts w:ascii="Times New Roman" w:hAnsi="Times New Roman" w:cs="Times New Roman"/>
          <w:iCs/>
        </w:rPr>
        <w:t>già</w:t>
      </w:r>
      <w:r w:rsidR="00BF77D2">
        <w:rPr>
          <w:rFonts w:ascii="Times New Roman" w:hAnsi="Times New Roman" w:cs="Times New Roman"/>
          <w:iCs/>
        </w:rPr>
        <w:t xml:space="preserve"> </w:t>
      </w:r>
      <w:r w:rsidRPr="008E535B">
        <w:rPr>
          <w:rFonts w:ascii="Times New Roman" w:hAnsi="Times New Roman" w:cs="Times New Roman"/>
          <w:iCs/>
        </w:rPr>
        <w:t>ampiamente</w:t>
      </w:r>
      <w:r w:rsidR="00BF77D2">
        <w:rPr>
          <w:rFonts w:ascii="Times New Roman" w:hAnsi="Times New Roman" w:cs="Times New Roman"/>
          <w:iCs/>
        </w:rPr>
        <w:t xml:space="preserve"> </w:t>
      </w:r>
      <w:r w:rsidRPr="008E535B">
        <w:rPr>
          <w:rFonts w:ascii="Times New Roman" w:hAnsi="Times New Roman" w:cs="Times New Roman"/>
          <w:iCs/>
        </w:rPr>
        <w:t>utilizzati</w:t>
      </w:r>
      <w:r w:rsidR="00BF77D2">
        <w:rPr>
          <w:rFonts w:ascii="Times New Roman" w:hAnsi="Times New Roman" w:cs="Times New Roman"/>
          <w:iCs/>
        </w:rPr>
        <w:t xml:space="preserve"> </w:t>
      </w:r>
      <w:r w:rsidRPr="008E535B">
        <w:rPr>
          <w:rFonts w:ascii="Times New Roman" w:hAnsi="Times New Roman" w:cs="Times New Roman"/>
          <w:iCs/>
        </w:rPr>
        <w:t>per</w:t>
      </w:r>
      <w:r w:rsidR="00BF77D2">
        <w:rPr>
          <w:rFonts w:ascii="Times New Roman" w:hAnsi="Times New Roman" w:cs="Times New Roman"/>
          <w:iCs/>
        </w:rPr>
        <w:t xml:space="preserve"> </w:t>
      </w:r>
      <w:r w:rsidRPr="008E535B">
        <w:rPr>
          <w:rFonts w:ascii="Times New Roman" w:hAnsi="Times New Roman" w:cs="Times New Roman"/>
          <w:iCs/>
        </w:rPr>
        <w:t>la</w:t>
      </w:r>
      <w:r w:rsidR="00BF77D2">
        <w:rPr>
          <w:rFonts w:ascii="Times New Roman" w:hAnsi="Times New Roman" w:cs="Times New Roman"/>
          <w:iCs/>
        </w:rPr>
        <w:t xml:space="preserve"> </w:t>
      </w:r>
      <w:r w:rsidRPr="008E535B">
        <w:rPr>
          <w:rFonts w:ascii="Times New Roman" w:hAnsi="Times New Roman" w:cs="Times New Roman"/>
          <w:iCs/>
        </w:rPr>
        <w:t>ricerca</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disponibili</w:t>
      </w:r>
      <w:r w:rsidR="00BF77D2">
        <w:rPr>
          <w:rFonts w:ascii="Times New Roman" w:hAnsi="Times New Roman" w:cs="Times New Roman"/>
          <w:iCs/>
        </w:rPr>
        <w:t xml:space="preserve"> </w:t>
      </w:r>
      <w:r w:rsidRPr="008E535B">
        <w:rPr>
          <w:rFonts w:ascii="Times New Roman" w:hAnsi="Times New Roman" w:cs="Times New Roman"/>
          <w:iCs/>
        </w:rPr>
        <w:t>presso,</w:t>
      </w:r>
      <w:r w:rsidR="00BF77D2">
        <w:rPr>
          <w:rFonts w:ascii="Times New Roman" w:hAnsi="Times New Roman" w:cs="Times New Roman"/>
          <w:iCs/>
        </w:rPr>
        <w:t xml:space="preserve"> </w:t>
      </w:r>
      <w:r w:rsidRPr="008E535B">
        <w:rPr>
          <w:rFonts w:ascii="Times New Roman" w:hAnsi="Times New Roman" w:cs="Times New Roman"/>
          <w:iCs/>
        </w:rPr>
        <w:t>ad</w:t>
      </w:r>
      <w:r w:rsidR="00BF77D2">
        <w:rPr>
          <w:rFonts w:ascii="Times New Roman" w:hAnsi="Times New Roman" w:cs="Times New Roman"/>
          <w:iCs/>
        </w:rPr>
        <w:t xml:space="preserve"> </w:t>
      </w:r>
      <w:r w:rsidRPr="008E535B">
        <w:rPr>
          <w:rFonts w:ascii="Times New Roman" w:hAnsi="Times New Roman" w:cs="Times New Roman"/>
          <w:iCs/>
        </w:rPr>
        <w:t>es.</w:t>
      </w:r>
      <w:r w:rsidR="00BF77D2">
        <w:rPr>
          <w:rFonts w:ascii="Times New Roman" w:hAnsi="Times New Roman" w:cs="Times New Roman"/>
          <w:iCs/>
        </w:rPr>
        <w:t xml:space="preserve"> </w:t>
      </w:r>
      <w:hyperlink r:id="rId42" w:history="1">
        <w:r w:rsidRPr="008E535B">
          <w:rPr>
            <w:rStyle w:val="Hipervnculo"/>
            <w:rFonts w:ascii="Times New Roman" w:hAnsi="Times New Roman" w:cs="Times New Roman"/>
            <w:iCs/>
            <w:color w:val="auto"/>
          </w:rPr>
          <w:t>http://titus.uni-frankfurt.de/indexe.htm</w:t>
        </w:r>
      </w:hyperlink>
      <w:r w:rsidRPr="008E535B">
        <w:rPr>
          <w:rFonts w:ascii="Times New Roman" w:hAnsi="Times New Roman" w:cs="Times New Roman"/>
          <w:iCs/>
        </w:rPr>
        <w:t>,</w:t>
      </w:r>
      <w:r w:rsidR="00BF77D2">
        <w:rPr>
          <w:rFonts w:ascii="Times New Roman" w:hAnsi="Times New Roman" w:cs="Times New Roman"/>
          <w:iCs/>
        </w:rPr>
        <w:t xml:space="preserve"> </w:t>
      </w:r>
      <w:hyperlink r:id="rId43" w:history="1">
        <w:r w:rsidRPr="008E535B">
          <w:rPr>
            <w:rStyle w:val="Hipervnculo"/>
            <w:rFonts w:ascii="Times New Roman" w:hAnsi="Times New Roman" w:cs="Times New Roman"/>
            <w:iCs/>
            <w:color w:val="auto"/>
          </w:rPr>
          <w:t>http://www.intratext.com/LATINA/</w:t>
        </w:r>
      </w:hyperlink>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altri,</w:t>
      </w:r>
      <w:r w:rsidR="00BF77D2">
        <w:rPr>
          <w:rFonts w:ascii="Times New Roman" w:hAnsi="Times New Roman" w:cs="Times New Roman"/>
          <w:iCs/>
        </w:rPr>
        <w:t xml:space="preserve"> </w:t>
      </w:r>
      <w:r w:rsidRPr="008E535B">
        <w:rPr>
          <w:rFonts w:ascii="Times New Roman" w:hAnsi="Times New Roman" w:cs="Times New Roman"/>
          <w:iCs/>
        </w:rPr>
        <w:t>oltre</w:t>
      </w:r>
      <w:r w:rsidR="00BF77D2">
        <w:rPr>
          <w:rFonts w:ascii="Times New Roman" w:hAnsi="Times New Roman" w:cs="Times New Roman"/>
          <w:iCs/>
        </w:rPr>
        <w:t xml:space="preserve"> </w:t>
      </w:r>
      <w:r w:rsidRPr="008E535B">
        <w:rPr>
          <w:rFonts w:ascii="Times New Roman" w:hAnsi="Times New Roman" w:cs="Times New Roman"/>
          <w:iCs/>
        </w:rPr>
        <w:t>ai</w:t>
      </w:r>
      <w:r w:rsidR="00BF77D2">
        <w:rPr>
          <w:rFonts w:ascii="Times New Roman" w:hAnsi="Times New Roman" w:cs="Times New Roman"/>
          <w:iCs/>
        </w:rPr>
        <w:t xml:space="preserve"> </w:t>
      </w:r>
      <w:r w:rsidRPr="008E535B">
        <w:rPr>
          <w:rFonts w:ascii="Times New Roman" w:hAnsi="Times New Roman" w:cs="Times New Roman"/>
          <w:iCs/>
        </w:rPr>
        <w:t>dati</w:t>
      </w:r>
      <w:r w:rsidR="00BF77D2">
        <w:rPr>
          <w:rFonts w:ascii="Times New Roman" w:hAnsi="Times New Roman" w:cs="Times New Roman"/>
          <w:iCs/>
        </w:rPr>
        <w:t xml:space="preserve"> </w:t>
      </w:r>
      <w:r w:rsidRPr="008E535B">
        <w:rPr>
          <w:rFonts w:ascii="Times New Roman" w:hAnsi="Times New Roman" w:cs="Times New Roman"/>
          <w:iCs/>
        </w:rPr>
        <w:t>già</w:t>
      </w:r>
      <w:r w:rsidR="00BF77D2">
        <w:rPr>
          <w:rFonts w:ascii="Times New Roman" w:hAnsi="Times New Roman" w:cs="Times New Roman"/>
          <w:iCs/>
        </w:rPr>
        <w:t xml:space="preserve"> </w:t>
      </w:r>
      <w:r w:rsidRPr="008E535B">
        <w:rPr>
          <w:rFonts w:ascii="Times New Roman" w:hAnsi="Times New Roman" w:cs="Times New Roman"/>
          <w:iCs/>
        </w:rPr>
        <w:t>individuati</w:t>
      </w:r>
      <w:r w:rsidR="00BF77D2">
        <w:rPr>
          <w:rFonts w:ascii="Times New Roman" w:hAnsi="Times New Roman" w:cs="Times New Roman"/>
          <w:iCs/>
        </w:rPr>
        <w:t xml:space="preserve"> </w:t>
      </w:r>
      <w:r w:rsidRPr="008E535B">
        <w:rPr>
          <w:rFonts w:ascii="Times New Roman" w:hAnsi="Times New Roman" w:cs="Times New Roman"/>
          <w:iCs/>
        </w:rPr>
        <w:t>nelle</w:t>
      </w:r>
      <w:r w:rsidR="00BF77D2">
        <w:rPr>
          <w:rFonts w:ascii="Times New Roman" w:hAnsi="Times New Roman" w:cs="Times New Roman"/>
          <w:iCs/>
        </w:rPr>
        <w:t xml:space="preserve"> </w:t>
      </w:r>
      <w:r w:rsidRPr="008E535B">
        <w:rPr>
          <w:rFonts w:ascii="Times New Roman" w:hAnsi="Times New Roman" w:cs="Times New Roman"/>
          <w:iCs/>
        </w:rPr>
        <w:t>fonti</w:t>
      </w:r>
      <w:r w:rsidR="00BF77D2">
        <w:rPr>
          <w:rFonts w:ascii="Times New Roman" w:hAnsi="Times New Roman" w:cs="Times New Roman"/>
          <w:iCs/>
        </w:rPr>
        <w:t xml:space="preserve"> </w:t>
      </w:r>
      <w:r w:rsidRPr="008E535B">
        <w:rPr>
          <w:rFonts w:ascii="Times New Roman" w:hAnsi="Times New Roman" w:cs="Times New Roman"/>
          <w:iCs/>
        </w:rPr>
        <w:t>secondarie.</w:t>
      </w:r>
      <w:r w:rsidR="00BF77D2">
        <w:rPr>
          <w:rFonts w:ascii="Times New Roman" w:hAnsi="Times New Roman" w:cs="Times New Roman"/>
          <w:iCs/>
        </w:rPr>
        <w:t xml:space="preserve"> </w:t>
      </w:r>
      <w:r w:rsidRPr="008E535B">
        <w:rPr>
          <w:rFonts w:ascii="Times New Roman" w:hAnsi="Times New Roman" w:cs="Times New Roman"/>
          <w:iCs/>
        </w:rPr>
        <w:t>Si</w:t>
      </w:r>
      <w:r w:rsidR="00BF77D2">
        <w:rPr>
          <w:rFonts w:ascii="Times New Roman" w:hAnsi="Times New Roman" w:cs="Times New Roman"/>
          <w:iCs/>
        </w:rPr>
        <w:t xml:space="preserve"> </w:t>
      </w:r>
      <w:r w:rsidRPr="008E535B">
        <w:rPr>
          <w:rFonts w:ascii="Times New Roman" w:hAnsi="Times New Roman" w:cs="Times New Roman"/>
          <w:iCs/>
        </w:rPr>
        <w:t>deve</w:t>
      </w:r>
      <w:r w:rsidR="00BF77D2">
        <w:rPr>
          <w:rFonts w:ascii="Times New Roman" w:hAnsi="Times New Roman" w:cs="Times New Roman"/>
          <w:iCs/>
        </w:rPr>
        <w:t xml:space="preserve"> </w:t>
      </w:r>
      <w:r w:rsidRPr="008E535B">
        <w:rPr>
          <w:rFonts w:ascii="Times New Roman" w:hAnsi="Times New Roman" w:cs="Times New Roman"/>
          <w:iCs/>
        </w:rPr>
        <w:t>tenere</w:t>
      </w:r>
      <w:r w:rsidR="00BF77D2">
        <w:rPr>
          <w:rFonts w:ascii="Times New Roman" w:hAnsi="Times New Roman" w:cs="Times New Roman"/>
          <w:iCs/>
        </w:rPr>
        <w:t xml:space="preserve"> </w:t>
      </w:r>
      <w:r w:rsidRPr="008E535B">
        <w:rPr>
          <w:rFonts w:ascii="Times New Roman" w:hAnsi="Times New Roman" w:cs="Times New Roman"/>
          <w:iCs/>
        </w:rPr>
        <w:t>conto</w:t>
      </w:r>
      <w:r w:rsidR="00BF77D2">
        <w:rPr>
          <w:rFonts w:ascii="Times New Roman" w:hAnsi="Times New Roman" w:cs="Times New Roman"/>
          <w:iCs/>
        </w:rPr>
        <w:t xml:space="preserve"> </w:t>
      </w:r>
      <w:r w:rsidRPr="008E535B">
        <w:rPr>
          <w:rFonts w:ascii="Times New Roman" w:hAnsi="Times New Roman" w:cs="Times New Roman"/>
          <w:iCs/>
        </w:rPr>
        <w:t>del</w:t>
      </w:r>
      <w:r w:rsidR="00BF77D2">
        <w:rPr>
          <w:rFonts w:ascii="Times New Roman" w:hAnsi="Times New Roman" w:cs="Times New Roman"/>
          <w:iCs/>
        </w:rPr>
        <w:t xml:space="preserve"> </w:t>
      </w:r>
      <w:r w:rsidRPr="008E535B">
        <w:rPr>
          <w:rFonts w:ascii="Times New Roman" w:hAnsi="Times New Roman" w:cs="Times New Roman"/>
          <w:iCs/>
        </w:rPr>
        <w:t>fatto</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uno</w:t>
      </w:r>
      <w:r w:rsidR="00BF77D2">
        <w:rPr>
          <w:rFonts w:ascii="Times New Roman" w:hAnsi="Times New Roman" w:cs="Times New Roman"/>
          <w:iCs/>
        </w:rPr>
        <w:t xml:space="preserve"> </w:t>
      </w:r>
      <w:r w:rsidRPr="008E535B">
        <w:rPr>
          <w:rFonts w:ascii="Times New Roman" w:hAnsi="Times New Roman" w:cs="Times New Roman"/>
          <w:iCs/>
        </w:rPr>
        <w:t>studio</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una</w:t>
      </w:r>
      <w:r w:rsidR="00BF77D2">
        <w:rPr>
          <w:rFonts w:ascii="Times New Roman" w:hAnsi="Times New Roman" w:cs="Times New Roman"/>
          <w:iCs/>
        </w:rPr>
        <w:t xml:space="preserve"> </w:t>
      </w:r>
      <w:r w:rsidRPr="008E535B">
        <w:rPr>
          <w:rFonts w:ascii="Times New Roman" w:hAnsi="Times New Roman" w:cs="Times New Roman"/>
          <w:iCs/>
        </w:rPr>
        <w:t>lingua</w:t>
      </w:r>
      <w:r w:rsidR="00BF77D2">
        <w:rPr>
          <w:rFonts w:ascii="Times New Roman" w:hAnsi="Times New Roman" w:cs="Times New Roman"/>
          <w:iCs/>
        </w:rPr>
        <w:t xml:space="preserve"> </w:t>
      </w:r>
      <w:r w:rsidRPr="008E535B">
        <w:rPr>
          <w:rFonts w:ascii="Times New Roman" w:hAnsi="Times New Roman" w:cs="Times New Roman"/>
          <w:iCs/>
        </w:rPr>
        <w:t>antica</w:t>
      </w:r>
      <w:r w:rsidR="00BF77D2">
        <w:rPr>
          <w:rFonts w:ascii="Times New Roman" w:hAnsi="Times New Roman" w:cs="Times New Roman"/>
          <w:iCs/>
        </w:rPr>
        <w:t xml:space="preserve"> </w:t>
      </w:r>
      <w:r w:rsidRPr="008E535B">
        <w:rPr>
          <w:rFonts w:ascii="Times New Roman" w:hAnsi="Times New Roman" w:cs="Times New Roman"/>
          <w:iCs/>
        </w:rPr>
        <w:t>non</w:t>
      </w:r>
      <w:r w:rsidR="00BF77D2">
        <w:rPr>
          <w:rFonts w:ascii="Times New Roman" w:hAnsi="Times New Roman" w:cs="Times New Roman"/>
          <w:iCs/>
        </w:rPr>
        <w:t xml:space="preserve"> </w:t>
      </w:r>
      <w:r w:rsidRPr="008E535B">
        <w:rPr>
          <w:rFonts w:ascii="Times New Roman" w:hAnsi="Times New Roman" w:cs="Times New Roman"/>
          <w:iCs/>
        </w:rPr>
        <w:t>basato</w:t>
      </w:r>
      <w:r w:rsidR="00BF77D2">
        <w:rPr>
          <w:rFonts w:ascii="Times New Roman" w:hAnsi="Times New Roman" w:cs="Times New Roman"/>
          <w:iCs/>
        </w:rPr>
        <w:t xml:space="preserve"> </w:t>
      </w:r>
      <w:r w:rsidRPr="008E535B">
        <w:rPr>
          <w:rFonts w:ascii="Times New Roman" w:hAnsi="Times New Roman" w:cs="Times New Roman"/>
          <w:iCs/>
        </w:rPr>
        <w:t>su</w:t>
      </w:r>
      <w:r w:rsidR="00BF77D2">
        <w:rPr>
          <w:rFonts w:ascii="Times New Roman" w:hAnsi="Times New Roman" w:cs="Times New Roman"/>
          <w:iCs/>
        </w:rPr>
        <w:t xml:space="preserve"> </w:t>
      </w:r>
      <w:r w:rsidRPr="008E535B">
        <w:rPr>
          <w:rFonts w:ascii="Times New Roman" w:hAnsi="Times New Roman" w:cs="Times New Roman"/>
          <w:iCs/>
        </w:rPr>
        <w:t>criteri</w:t>
      </w:r>
      <w:r w:rsidR="00BF77D2">
        <w:rPr>
          <w:rFonts w:ascii="Times New Roman" w:hAnsi="Times New Roman" w:cs="Times New Roman"/>
          <w:iCs/>
        </w:rPr>
        <w:t xml:space="preserve"> </w:t>
      </w:r>
      <w:r w:rsidRPr="008E535B">
        <w:rPr>
          <w:rFonts w:ascii="Times New Roman" w:hAnsi="Times New Roman" w:cs="Times New Roman"/>
          <w:iCs/>
        </w:rPr>
        <w:t>quantitativi,</w:t>
      </w:r>
      <w:r w:rsidR="00BF77D2">
        <w:rPr>
          <w:rFonts w:ascii="Times New Roman" w:hAnsi="Times New Roman" w:cs="Times New Roman"/>
          <w:iCs/>
        </w:rPr>
        <w:t xml:space="preserve"> </w:t>
      </w:r>
      <w:r w:rsidRPr="008E535B">
        <w:rPr>
          <w:rFonts w:ascii="Times New Roman" w:hAnsi="Times New Roman" w:cs="Times New Roman"/>
          <w:iCs/>
        </w:rPr>
        <w:t>la</w:t>
      </w:r>
      <w:r w:rsidR="00BF77D2">
        <w:rPr>
          <w:rFonts w:ascii="Times New Roman" w:hAnsi="Times New Roman" w:cs="Times New Roman"/>
          <w:iCs/>
        </w:rPr>
        <w:t xml:space="preserve"> </w:t>
      </w:r>
      <w:r w:rsidRPr="008E535B">
        <w:rPr>
          <w:rFonts w:ascii="Times New Roman" w:hAnsi="Times New Roman" w:cs="Times New Roman"/>
          <w:iCs/>
        </w:rPr>
        <w:t>logica</w:t>
      </w:r>
      <w:r w:rsidR="00BF77D2">
        <w:rPr>
          <w:rFonts w:ascii="Times New Roman" w:hAnsi="Times New Roman" w:cs="Times New Roman"/>
          <w:iCs/>
        </w:rPr>
        <w:t xml:space="preserve"> </w:t>
      </w:r>
      <w:r w:rsidRPr="008E535B">
        <w:rPr>
          <w:rFonts w:ascii="Times New Roman" w:hAnsi="Times New Roman" w:cs="Times New Roman"/>
          <w:iCs/>
        </w:rPr>
        <w:t>principale</w:t>
      </w:r>
      <w:r w:rsidR="00BF77D2">
        <w:rPr>
          <w:rFonts w:ascii="Times New Roman" w:hAnsi="Times New Roman" w:cs="Times New Roman"/>
          <w:iCs/>
        </w:rPr>
        <w:t xml:space="preserve"> </w:t>
      </w:r>
      <w:r w:rsidRPr="008E535B">
        <w:rPr>
          <w:rFonts w:ascii="Times New Roman" w:hAnsi="Times New Roman" w:cs="Times New Roman"/>
          <w:iCs/>
        </w:rPr>
        <w:t>non</w:t>
      </w:r>
      <w:r w:rsidR="00BF77D2">
        <w:rPr>
          <w:rFonts w:ascii="Times New Roman" w:hAnsi="Times New Roman" w:cs="Times New Roman"/>
          <w:iCs/>
        </w:rPr>
        <w:t xml:space="preserve"> </w:t>
      </w:r>
      <w:r w:rsidRPr="008E535B">
        <w:rPr>
          <w:rFonts w:ascii="Times New Roman" w:hAnsi="Times New Roman" w:cs="Times New Roman"/>
          <w:iCs/>
        </w:rPr>
        <w:t>è</w:t>
      </w:r>
      <w:r w:rsidR="00BF77D2">
        <w:rPr>
          <w:rFonts w:ascii="Times New Roman" w:hAnsi="Times New Roman" w:cs="Times New Roman"/>
          <w:iCs/>
        </w:rPr>
        <w:t xml:space="preserve"> </w:t>
      </w:r>
      <w:r w:rsidRPr="008E535B">
        <w:rPr>
          <w:rFonts w:ascii="Times New Roman" w:hAnsi="Times New Roman" w:cs="Times New Roman"/>
          <w:iCs/>
        </w:rPr>
        <w:t>quella</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considerare</w:t>
      </w:r>
      <w:r w:rsidR="00BF77D2">
        <w:rPr>
          <w:rFonts w:ascii="Times New Roman" w:hAnsi="Times New Roman" w:cs="Times New Roman"/>
          <w:iCs/>
        </w:rPr>
        <w:t xml:space="preserve"> </w:t>
      </w:r>
      <w:r w:rsidRPr="008E535B">
        <w:rPr>
          <w:rFonts w:ascii="Times New Roman" w:hAnsi="Times New Roman" w:cs="Times New Roman"/>
          <w:iCs/>
        </w:rPr>
        <w:t>ciò</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è</w:t>
      </w:r>
      <w:r w:rsidR="00BF77D2">
        <w:rPr>
          <w:rFonts w:ascii="Times New Roman" w:hAnsi="Times New Roman" w:cs="Times New Roman"/>
          <w:iCs/>
        </w:rPr>
        <w:t xml:space="preserve"> </w:t>
      </w:r>
      <w:r w:rsidRPr="008E535B">
        <w:rPr>
          <w:rFonts w:ascii="Times New Roman" w:hAnsi="Times New Roman" w:cs="Times New Roman"/>
          <w:iCs/>
        </w:rPr>
        <w:t>più</w:t>
      </w:r>
      <w:r w:rsidR="00BF77D2">
        <w:rPr>
          <w:rFonts w:ascii="Times New Roman" w:hAnsi="Times New Roman" w:cs="Times New Roman"/>
          <w:iCs/>
        </w:rPr>
        <w:t xml:space="preserve"> </w:t>
      </w:r>
      <w:r w:rsidRPr="008E535B">
        <w:rPr>
          <w:rFonts w:ascii="Times New Roman" w:hAnsi="Times New Roman" w:cs="Times New Roman"/>
          <w:iCs/>
        </w:rPr>
        <w:t>o</w:t>
      </w:r>
      <w:r w:rsidR="00BF77D2">
        <w:rPr>
          <w:rFonts w:ascii="Times New Roman" w:hAnsi="Times New Roman" w:cs="Times New Roman"/>
          <w:iCs/>
        </w:rPr>
        <w:t xml:space="preserve"> </w:t>
      </w:r>
      <w:r w:rsidRPr="008E535B">
        <w:rPr>
          <w:rFonts w:ascii="Times New Roman" w:hAnsi="Times New Roman" w:cs="Times New Roman"/>
          <w:iCs/>
        </w:rPr>
        <w:t>meno</w:t>
      </w:r>
      <w:r w:rsidR="00BF77D2">
        <w:rPr>
          <w:rFonts w:ascii="Times New Roman" w:hAnsi="Times New Roman" w:cs="Times New Roman"/>
          <w:iCs/>
        </w:rPr>
        <w:t xml:space="preserve"> </w:t>
      </w:r>
      <w:r w:rsidRPr="008E535B">
        <w:rPr>
          <w:rFonts w:ascii="Times New Roman" w:hAnsi="Times New Roman" w:cs="Times New Roman"/>
          <w:iCs/>
        </w:rPr>
        <w:t>numeroso,</w:t>
      </w:r>
      <w:r w:rsidR="00BF77D2">
        <w:rPr>
          <w:rFonts w:ascii="Times New Roman" w:hAnsi="Times New Roman" w:cs="Times New Roman"/>
          <w:iCs/>
        </w:rPr>
        <w:t xml:space="preserve"> </w:t>
      </w:r>
      <w:r w:rsidRPr="008E535B">
        <w:rPr>
          <w:rFonts w:ascii="Times New Roman" w:hAnsi="Times New Roman" w:cs="Times New Roman"/>
          <w:iCs/>
        </w:rPr>
        <w:t>ma</w:t>
      </w:r>
      <w:r w:rsidR="00BF77D2">
        <w:rPr>
          <w:rFonts w:ascii="Times New Roman" w:hAnsi="Times New Roman" w:cs="Times New Roman"/>
          <w:iCs/>
        </w:rPr>
        <w:t xml:space="preserve"> </w:t>
      </w:r>
      <w:r w:rsidRPr="008E535B">
        <w:rPr>
          <w:rFonts w:ascii="Times New Roman" w:hAnsi="Times New Roman" w:cs="Times New Roman"/>
          <w:iCs/>
        </w:rPr>
        <w:t>quella</w:t>
      </w:r>
      <w:r w:rsidR="00BF77D2">
        <w:rPr>
          <w:rFonts w:ascii="Times New Roman" w:hAnsi="Times New Roman" w:cs="Times New Roman"/>
          <w:iCs/>
        </w:rPr>
        <w:t xml:space="preserve"> </w:t>
      </w:r>
      <w:r w:rsidRPr="008E535B">
        <w:rPr>
          <w:rFonts w:ascii="Times New Roman" w:hAnsi="Times New Roman" w:cs="Times New Roman"/>
          <w:iCs/>
        </w:rPr>
        <w:t>per</w:t>
      </w:r>
      <w:r w:rsidR="00BF77D2">
        <w:rPr>
          <w:rFonts w:ascii="Times New Roman" w:hAnsi="Times New Roman" w:cs="Times New Roman"/>
          <w:iCs/>
        </w:rPr>
        <w:t xml:space="preserve"> </w:t>
      </w:r>
      <w:r w:rsidRPr="008E535B">
        <w:rPr>
          <w:rFonts w:ascii="Times New Roman" w:hAnsi="Times New Roman" w:cs="Times New Roman"/>
          <w:iCs/>
        </w:rPr>
        <w:t>cui</w:t>
      </w:r>
      <w:r w:rsidR="00BF77D2">
        <w:rPr>
          <w:rFonts w:ascii="Times New Roman" w:hAnsi="Times New Roman" w:cs="Times New Roman"/>
          <w:iCs/>
        </w:rPr>
        <w:t xml:space="preserve"> </w:t>
      </w:r>
      <w:r w:rsidRPr="008E535B">
        <w:rPr>
          <w:rFonts w:ascii="Times New Roman" w:hAnsi="Times New Roman" w:cs="Times New Roman"/>
          <w:iCs/>
        </w:rPr>
        <w:t>ciò</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è</w:t>
      </w:r>
      <w:r w:rsidR="00BF77D2">
        <w:rPr>
          <w:rFonts w:ascii="Times New Roman" w:hAnsi="Times New Roman" w:cs="Times New Roman"/>
          <w:iCs/>
        </w:rPr>
        <w:t xml:space="preserve"> </w:t>
      </w:r>
      <w:r w:rsidRPr="008E535B">
        <w:rPr>
          <w:rFonts w:ascii="Times New Roman" w:hAnsi="Times New Roman" w:cs="Times New Roman"/>
          <w:iCs/>
        </w:rPr>
        <w:t>possibile</w:t>
      </w:r>
      <w:r w:rsidR="00BF77D2">
        <w:rPr>
          <w:rFonts w:ascii="Times New Roman" w:hAnsi="Times New Roman" w:cs="Times New Roman"/>
          <w:iCs/>
        </w:rPr>
        <w:t xml:space="preserve"> </w:t>
      </w:r>
      <w:r w:rsidRPr="008E535B">
        <w:rPr>
          <w:rFonts w:ascii="Times New Roman" w:hAnsi="Times New Roman" w:cs="Times New Roman"/>
          <w:iCs/>
        </w:rPr>
        <w:t>è</w:t>
      </w:r>
      <w:r w:rsidR="00BF77D2">
        <w:rPr>
          <w:rFonts w:ascii="Times New Roman" w:hAnsi="Times New Roman" w:cs="Times New Roman"/>
          <w:iCs/>
        </w:rPr>
        <w:t xml:space="preserve"> </w:t>
      </w:r>
      <w:r w:rsidRPr="008E535B">
        <w:rPr>
          <w:rFonts w:ascii="Times New Roman" w:hAnsi="Times New Roman" w:cs="Times New Roman"/>
          <w:iCs/>
        </w:rPr>
        <w:t>grammaticale,</w:t>
      </w:r>
      <w:r w:rsidR="00BF77D2">
        <w:rPr>
          <w:rFonts w:ascii="Times New Roman" w:hAnsi="Times New Roman" w:cs="Times New Roman"/>
          <w:iCs/>
        </w:rPr>
        <w:t xml:space="preserve"> </w:t>
      </w:r>
      <w:r w:rsidRPr="008E535B">
        <w:rPr>
          <w:rFonts w:ascii="Times New Roman" w:hAnsi="Times New Roman" w:cs="Times New Roman"/>
          <w:iCs/>
        </w:rPr>
        <w:t>mentre</w:t>
      </w:r>
      <w:r w:rsidR="00BF77D2">
        <w:rPr>
          <w:rFonts w:ascii="Times New Roman" w:hAnsi="Times New Roman" w:cs="Times New Roman"/>
          <w:iCs/>
        </w:rPr>
        <w:t xml:space="preserve"> </w:t>
      </w:r>
      <w:r w:rsidRPr="008E535B">
        <w:rPr>
          <w:rFonts w:ascii="Times New Roman" w:hAnsi="Times New Roman" w:cs="Times New Roman"/>
          <w:iCs/>
        </w:rPr>
        <w:t>permane</w:t>
      </w:r>
      <w:r w:rsidR="00BF77D2">
        <w:rPr>
          <w:rFonts w:ascii="Times New Roman" w:hAnsi="Times New Roman" w:cs="Times New Roman"/>
          <w:iCs/>
        </w:rPr>
        <w:t xml:space="preserve"> </w:t>
      </w:r>
      <w:r w:rsidRPr="008E535B">
        <w:rPr>
          <w:rFonts w:ascii="Times New Roman" w:hAnsi="Times New Roman" w:cs="Times New Roman"/>
          <w:iCs/>
        </w:rPr>
        <w:t>la</w:t>
      </w:r>
      <w:r w:rsidR="00BF77D2">
        <w:rPr>
          <w:rFonts w:ascii="Times New Roman" w:hAnsi="Times New Roman" w:cs="Times New Roman"/>
          <w:iCs/>
        </w:rPr>
        <w:t xml:space="preserve"> </w:t>
      </w:r>
      <w:r w:rsidRPr="008E535B">
        <w:rPr>
          <w:rFonts w:ascii="Times New Roman" w:hAnsi="Times New Roman" w:cs="Times New Roman"/>
          <w:iCs/>
        </w:rPr>
        <w:t>difficoltà</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valutare</w:t>
      </w:r>
      <w:r w:rsidR="00BF77D2">
        <w:rPr>
          <w:rFonts w:ascii="Times New Roman" w:hAnsi="Times New Roman" w:cs="Times New Roman"/>
          <w:iCs/>
        </w:rPr>
        <w:t xml:space="preserve"> </w:t>
      </w:r>
      <w:r w:rsidRPr="008E535B">
        <w:rPr>
          <w:rFonts w:ascii="Times New Roman" w:hAnsi="Times New Roman" w:cs="Times New Roman"/>
          <w:iCs/>
        </w:rPr>
        <w:t>ciò</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non</w:t>
      </w:r>
      <w:r w:rsidR="00BF77D2">
        <w:rPr>
          <w:rFonts w:ascii="Times New Roman" w:hAnsi="Times New Roman" w:cs="Times New Roman"/>
          <w:iCs/>
        </w:rPr>
        <w:t xml:space="preserve"> </w:t>
      </w:r>
      <w:r w:rsidRPr="008E535B">
        <w:rPr>
          <w:rFonts w:ascii="Times New Roman" w:hAnsi="Times New Roman" w:cs="Times New Roman"/>
          <w:iCs/>
        </w:rPr>
        <w:t>è</w:t>
      </w:r>
      <w:r w:rsidR="00BF77D2">
        <w:rPr>
          <w:rFonts w:ascii="Times New Roman" w:hAnsi="Times New Roman" w:cs="Times New Roman"/>
          <w:iCs/>
        </w:rPr>
        <w:t xml:space="preserve"> </w:t>
      </w:r>
      <w:r w:rsidRPr="008E535B">
        <w:rPr>
          <w:rFonts w:ascii="Times New Roman" w:hAnsi="Times New Roman" w:cs="Times New Roman"/>
          <w:iCs/>
        </w:rPr>
        <w:t>attestato,</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potrebbe</w:t>
      </w:r>
      <w:r w:rsidR="00BF77D2">
        <w:rPr>
          <w:rFonts w:ascii="Times New Roman" w:hAnsi="Times New Roman" w:cs="Times New Roman"/>
          <w:iCs/>
        </w:rPr>
        <w:t xml:space="preserve"> </w:t>
      </w:r>
      <w:r w:rsidRPr="008E535B">
        <w:rPr>
          <w:rFonts w:ascii="Times New Roman" w:hAnsi="Times New Roman" w:cs="Times New Roman"/>
          <w:iCs/>
        </w:rPr>
        <w:t>essere</w:t>
      </w:r>
      <w:r w:rsidR="00BF77D2">
        <w:rPr>
          <w:rFonts w:ascii="Times New Roman" w:hAnsi="Times New Roman" w:cs="Times New Roman"/>
          <w:iCs/>
        </w:rPr>
        <w:t xml:space="preserve"> </w:t>
      </w:r>
      <w:r w:rsidRPr="008E535B">
        <w:rPr>
          <w:rFonts w:ascii="Times New Roman" w:hAnsi="Times New Roman" w:cs="Times New Roman"/>
          <w:iCs/>
        </w:rPr>
        <w:t>solo</w:t>
      </w:r>
      <w:r w:rsidR="00BF77D2">
        <w:rPr>
          <w:rFonts w:ascii="Times New Roman" w:hAnsi="Times New Roman" w:cs="Times New Roman"/>
          <w:iCs/>
        </w:rPr>
        <w:t xml:space="preserve"> </w:t>
      </w:r>
      <w:r w:rsidRPr="008E535B">
        <w:rPr>
          <w:rFonts w:ascii="Times New Roman" w:hAnsi="Times New Roman" w:cs="Times New Roman"/>
          <w:iCs/>
        </w:rPr>
        <w:t>casualmente</w:t>
      </w:r>
      <w:r w:rsidR="00BF77D2">
        <w:rPr>
          <w:rFonts w:ascii="Times New Roman" w:hAnsi="Times New Roman" w:cs="Times New Roman"/>
          <w:iCs/>
        </w:rPr>
        <w:t xml:space="preserve"> </w:t>
      </w:r>
      <w:r w:rsidRPr="008E535B">
        <w:rPr>
          <w:rFonts w:ascii="Times New Roman" w:hAnsi="Times New Roman" w:cs="Times New Roman"/>
          <w:iCs/>
        </w:rPr>
        <w:t>assente,</w:t>
      </w:r>
      <w:r w:rsidR="00BF77D2">
        <w:rPr>
          <w:rFonts w:ascii="Times New Roman" w:hAnsi="Times New Roman" w:cs="Times New Roman"/>
          <w:iCs/>
        </w:rPr>
        <w:t xml:space="preserve"> </w:t>
      </w:r>
      <w:r w:rsidRPr="008E535B">
        <w:rPr>
          <w:rFonts w:ascii="Times New Roman" w:hAnsi="Times New Roman" w:cs="Times New Roman"/>
          <w:iCs/>
        </w:rPr>
        <w:t>oppure</w:t>
      </w:r>
      <w:r w:rsidR="00BF77D2">
        <w:rPr>
          <w:rFonts w:ascii="Times New Roman" w:hAnsi="Times New Roman" w:cs="Times New Roman"/>
          <w:iCs/>
        </w:rPr>
        <w:t xml:space="preserve"> </w:t>
      </w:r>
      <w:r w:rsidRPr="008E535B">
        <w:rPr>
          <w:rFonts w:ascii="Times New Roman" w:hAnsi="Times New Roman" w:cs="Times New Roman"/>
          <w:iCs/>
        </w:rPr>
        <w:t>impossibile.</w:t>
      </w:r>
      <w:r w:rsidR="00BF77D2">
        <w:rPr>
          <w:rFonts w:ascii="Times New Roman" w:hAnsi="Times New Roman" w:cs="Times New Roman"/>
          <w:iCs/>
        </w:rPr>
        <w:t xml:space="preserve"> </w:t>
      </w:r>
      <w:r w:rsidRPr="008E535B">
        <w:rPr>
          <w:rFonts w:ascii="Times New Roman" w:hAnsi="Times New Roman" w:cs="Times New Roman"/>
          <w:iCs/>
        </w:rPr>
        <w:t>Necessariamente</w:t>
      </w:r>
      <w:r w:rsidR="00BF77D2">
        <w:rPr>
          <w:rFonts w:ascii="Times New Roman" w:hAnsi="Times New Roman" w:cs="Times New Roman"/>
          <w:iCs/>
        </w:rPr>
        <w:t xml:space="preserve"> </w:t>
      </w:r>
      <w:r w:rsidRPr="008E535B">
        <w:rPr>
          <w:rFonts w:ascii="Times New Roman" w:hAnsi="Times New Roman" w:cs="Times New Roman"/>
          <w:iCs/>
        </w:rPr>
        <w:t>quindi</w:t>
      </w:r>
      <w:r w:rsidR="00BF77D2">
        <w:rPr>
          <w:rFonts w:ascii="Times New Roman" w:hAnsi="Times New Roman" w:cs="Times New Roman"/>
          <w:iCs/>
        </w:rPr>
        <w:t xml:space="preserve"> </w:t>
      </w:r>
      <w:r w:rsidRPr="008E535B">
        <w:rPr>
          <w:rFonts w:ascii="Times New Roman" w:hAnsi="Times New Roman" w:cs="Times New Roman"/>
          <w:iCs/>
        </w:rPr>
        <w:t>deve</w:t>
      </w:r>
      <w:r w:rsidR="00BF77D2">
        <w:rPr>
          <w:rFonts w:ascii="Times New Roman" w:hAnsi="Times New Roman" w:cs="Times New Roman"/>
          <w:iCs/>
        </w:rPr>
        <w:t xml:space="preserve"> </w:t>
      </w:r>
      <w:r w:rsidRPr="008E535B">
        <w:rPr>
          <w:rFonts w:ascii="Times New Roman" w:hAnsi="Times New Roman" w:cs="Times New Roman"/>
          <w:iCs/>
        </w:rPr>
        <w:t>essere</w:t>
      </w:r>
      <w:r w:rsidR="00BF77D2">
        <w:rPr>
          <w:rFonts w:ascii="Times New Roman" w:hAnsi="Times New Roman" w:cs="Times New Roman"/>
          <w:iCs/>
        </w:rPr>
        <w:t xml:space="preserve"> </w:t>
      </w:r>
      <w:r w:rsidRPr="008E535B">
        <w:rPr>
          <w:rFonts w:ascii="Times New Roman" w:hAnsi="Times New Roman" w:cs="Times New Roman"/>
          <w:iCs/>
        </w:rPr>
        <w:t>preso</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considerazione</w:t>
      </w:r>
      <w:r w:rsidR="00BF77D2">
        <w:rPr>
          <w:rFonts w:ascii="Times New Roman" w:hAnsi="Times New Roman" w:cs="Times New Roman"/>
          <w:iCs/>
        </w:rPr>
        <w:t xml:space="preserve"> </w:t>
      </w:r>
      <w:r w:rsidRPr="008E535B">
        <w:rPr>
          <w:rFonts w:ascii="Times New Roman" w:hAnsi="Times New Roman" w:cs="Times New Roman"/>
          <w:iCs/>
        </w:rPr>
        <w:t>un</w:t>
      </w:r>
      <w:r w:rsidR="00BF77D2">
        <w:rPr>
          <w:rFonts w:ascii="Times New Roman" w:hAnsi="Times New Roman" w:cs="Times New Roman"/>
          <w:iCs/>
        </w:rPr>
        <w:t xml:space="preserve"> </w:t>
      </w:r>
      <w:r w:rsidRPr="008E535B">
        <w:rPr>
          <w:rFonts w:ascii="Times New Roman" w:hAnsi="Times New Roman" w:cs="Times New Roman"/>
          <w:iCs/>
        </w:rPr>
        <w:t>arco</w:t>
      </w:r>
      <w:r w:rsidR="00BF77D2">
        <w:rPr>
          <w:rFonts w:ascii="Times New Roman" w:hAnsi="Times New Roman" w:cs="Times New Roman"/>
          <w:iCs/>
        </w:rPr>
        <w:t xml:space="preserve"> </w:t>
      </w:r>
      <w:r w:rsidRPr="008E535B">
        <w:rPr>
          <w:rFonts w:ascii="Times New Roman" w:hAnsi="Times New Roman" w:cs="Times New Roman"/>
          <w:iCs/>
        </w:rPr>
        <w:t>temporale</w:t>
      </w:r>
      <w:r w:rsidR="00BF77D2">
        <w:rPr>
          <w:rFonts w:ascii="Times New Roman" w:hAnsi="Times New Roman" w:cs="Times New Roman"/>
          <w:iCs/>
        </w:rPr>
        <w:t xml:space="preserve"> </w:t>
      </w:r>
      <w:r w:rsidRPr="008E535B">
        <w:rPr>
          <w:rFonts w:ascii="Times New Roman" w:hAnsi="Times New Roman" w:cs="Times New Roman"/>
          <w:iCs/>
        </w:rPr>
        <w:t>piuttosto</w:t>
      </w:r>
      <w:r w:rsidR="00BF77D2">
        <w:rPr>
          <w:rFonts w:ascii="Times New Roman" w:hAnsi="Times New Roman" w:cs="Times New Roman"/>
          <w:iCs/>
        </w:rPr>
        <w:t xml:space="preserve"> </w:t>
      </w:r>
      <w:r w:rsidRPr="008E535B">
        <w:rPr>
          <w:rFonts w:ascii="Times New Roman" w:hAnsi="Times New Roman" w:cs="Times New Roman"/>
          <w:iCs/>
        </w:rPr>
        <w:t>ampio,</w:t>
      </w:r>
      <w:r w:rsidR="00BF77D2">
        <w:rPr>
          <w:rFonts w:ascii="Times New Roman" w:hAnsi="Times New Roman" w:cs="Times New Roman"/>
          <w:iCs/>
        </w:rPr>
        <w:t xml:space="preserve"> </w:t>
      </w:r>
      <w:r w:rsidRPr="008E535B">
        <w:rPr>
          <w:rFonts w:ascii="Times New Roman" w:hAnsi="Times New Roman" w:cs="Times New Roman"/>
          <w:iCs/>
        </w:rPr>
        <w:t>pur</w:t>
      </w:r>
      <w:r w:rsidR="00BF77D2">
        <w:rPr>
          <w:rFonts w:ascii="Times New Roman" w:hAnsi="Times New Roman" w:cs="Times New Roman"/>
          <w:iCs/>
        </w:rPr>
        <w:t xml:space="preserve"> </w:t>
      </w:r>
      <w:r w:rsidRPr="008E535B">
        <w:rPr>
          <w:rFonts w:ascii="Times New Roman" w:hAnsi="Times New Roman" w:cs="Times New Roman"/>
          <w:iCs/>
        </w:rPr>
        <w:t>tenendo</w:t>
      </w:r>
      <w:r w:rsidR="00BF77D2">
        <w:rPr>
          <w:rFonts w:ascii="Times New Roman" w:hAnsi="Times New Roman" w:cs="Times New Roman"/>
          <w:iCs/>
        </w:rPr>
        <w:t xml:space="preserve"> </w:t>
      </w:r>
      <w:r w:rsidRPr="008E535B">
        <w:rPr>
          <w:rFonts w:ascii="Times New Roman" w:hAnsi="Times New Roman" w:cs="Times New Roman"/>
          <w:iCs/>
        </w:rPr>
        <w:t>conto</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già</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epoca</w:t>
      </w:r>
      <w:r w:rsidR="00BF77D2">
        <w:rPr>
          <w:rFonts w:ascii="Times New Roman" w:hAnsi="Times New Roman" w:cs="Times New Roman"/>
          <w:iCs/>
        </w:rPr>
        <w:t xml:space="preserve"> </w:t>
      </w:r>
      <w:r w:rsidRPr="008E535B">
        <w:rPr>
          <w:rFonts w:ascii="Times New Roman" w:hAnsi="Times New Roman" w:cs="Times New Roman"/>
          <w:iCs/>
        </w:rPr>
        <w:t>abbastanza</w:t>
      </w:r>
      <w:r w:rsidR="00BF77D2">
        <w:rPr>
          <w:rFonts w:ascii="Times New Roman" w:hAnsi="Times New Roman" w:cs="Times New Roman"/>
          <w:iCs/>
        </w:rPr>
        <w:t xml:space="preserve"> </w:t>
      </w:r>
      <w:r w:rsidRPr="008E535B">
        <w:rPr>
          <w:rFonts w:ascii="Times New Roman" w:hAnsi="Times New Roman" w:cs="Times New Roman"/>
          <w:iCs/>
        </w:rPr>
        <w:t>alta</w:t>
      </w:r>
      <w:r w:rsidR="00BF77D2">
        <w:rPr>
          <w:rFonts w:ascii="Times New Roman" w:hAnsi="Times New Roman" w:cs="Times New Roman"/>
          <w:iCs/>
        </w:rPr>
        <w:t xml:space="preserve"> </w:t>
      </w:r>
      <w:r w:rsidRPr="008E535B">
        <w:rPr>
          <w:rFonts w:ascii="Times New Roman" w:hAnsi="Times New Roman" w:cs="Times New Roman"/>
          <w:iCs/>
        </w:rPr>
        <w:t>(ad</w:t>
      </w:r>
      <w:r w:rsidR="00BF77D2">
        <w:rPr>
          <w:rFonts w:ascii="Times New Roman" w:hAnsi="Times New Roman" w:cs="Times New Roman"/>
          <w:iCs/>
        </w:rPr>
        <w:t xml:space="preserve"> </w:t>
      </w:r>
      <w:r w:rsidRPr="008E535B">
        <w:rPr>
          <w:rFonts w:ascii="Times New Roman" w:hAnsi="Times New Roman" w:cs="Times New Roman"/>
          <w:iCs/>
        </w:rPr>
        <w:t>es.</w:t>
      </w:r>
      <w:r w:rsidR="00BF77D2">
        <w:rPr>
          <w:rFonts w:ascii="Times New Roman" w:hAnsi="Times New Roman" w:cs="Times New Roman"/>
          <w:iCs/>
        </w:rPr>
        <w:t xml:space="preserve"> </w:t>
      </w:r>
      <w:r w:rsidRPr="008E535B">
        <w:rPr>
          <w:rFonts w:ascii="Times New Roman" w:hAnsi="Times New Roman" w:cs="Times New Roman"/>
          <w:iCs/>
        </w:rPr>
        <w:t>Claudius</w:t>
      </w:r>
      <w:r w:rsidR="00BF77D2">
        <w:rPr>
          <w:rFonts w:ascii="Times New Roman" w:hAnsi="Times New Roman" w:cs="Times New Roman"/>
          <w:iCs/>
        </w:rPr>
        <w:t xml:space="preserve"> </w:t>
      </w:r>
      <w:r w:rsidRPr="008E535B">
        <w:rPr>
          <w:rFonts w:ascii="Times New Roman" w:hAnsi="Times New Roman" w:cs="Times New Roman"/>
          <w:iCs/>
        </w:rPr>
        <w:t>Terentianus,</w:t>
      </w:r>
      <w:r w:rsidR="00BF77D2">
        <w:rPr>
          <w:rFonts w:ascii="Times New Roman" w:hAnsi="Times New Roman" w:cs="Times New Roman"/>
          <w:iCs/>
        </w:rPr>
        <w:t xml:space="preserve"> </w:t>
      </w:r>
      <w:r w:rsidRPr="008E535B">
        <w:rPr>
          <w:rFonts w:ascii="Times New Roman" w:hAnsi="Times New Roman" w:cs="Times New Roman"/>
          <w:iCs/>
        </w:rPr>
        <w:t>cfr.</w:t>
      </w:r>
      <w:r w:rsidR="00BF77D2">
        <w:rPr>
          <w:rFonts w:ascii="Times New Roman" w:hAnsi="Times New Roman" w:cs="Times New Roman"/>
          <w:iCs/>
        </w:rPr>
        <w:t xml:space="preserve"> </w:t>
      </w:r>
      <w:r w:rsidRPr="008E535B">
        <w:rPr>
          <w:rFonts w:ascii="Times New Roman" w:hAnsi="Times New Roman" w:cs="Times New Roman"/>
          <w:iCs/>
        </w:rPr>
        <w:t>Adams</w:t>
      </w:r>
      <w:r w:rsidR="00BF77D2">
        <w:rPr>
          <w:rFonts w:ascii="Times New Roman" w:hAnsi="Times New Roman" w:cs="Times New Roman"/>
          <w:iCs/>
        </w:rPr>
        <w:t xml:space="preserve"> </w:t>
      </w:r>
      <w:r w:rsidRPr="008E535B">
        <w:rPr>
          <w:rFonts w:ascii="Times New Roman" w:hAnsi="Times New Roman" w:cs="Times New Roman"/>
          <w:iCs/>
        </w:rPr>
        <w:t>1994)</w:t>
      </w:r>
      <w:r w:rsidR="00BF77D2">
        <w:rPr>
          <w:rFonts w:ascii="Times New Roman" w:hAnsi="Times New Roman" w:cs="Times New Roman"/>
          <w:iCs/>
        </w:rPr>
        <w:t xml:space="preserve"> </w:t>
      </w:r>
      <w:r w:rsidRPr="008E535B">
        <w:rPr>
          <w:rFonts w:ascii="Times New Roman" w:hAnsi="Times New Roman" w:cs="Times New Roman"/>
          <w:iCs/>
        </w:rPr>
        <w:t>sono</w:t>
      </w:r>
      <w:r w:rsidR="00BF77D2">
        <w:rPr>
          <w:rFonts w:ascii="Times New Roman" w:hAnsi="Times New Roman" w:cs="Times New Roman"/>
          <w:iCs/>
        </w:rPr>
        <w:t xml:space="preserve"> </w:t>
      </w:r>
      <w:r w:rsidRPr="008E535B">
        <w:rPr>
          <w:rFonts w:ascii="Times New Roman" w:hAnsi="Times New Roman" w:cs="Times New Roman"/>
          <w:iCs/>
        </w:rPr>
        <w:t>attestate</w:t>
      </w:r>
      <w:r w:rsidR="00BF77D2">
        <w:rPr>
          <w:rFonts w:ascii="Times New Roman" w:hAnsi="Times New Roman" w:cs="Times New Roman"/>
          <w:iCs/>
        </w:rPr>
        <w:t xml:space="preserve"> </w:t>
      </w:r>
      <w:r w:rsidRPr="008E535B">
        <w:rPr>
          <w:rFonts w:ascii="Times New Roman" w:hAnsi="Times New Roman" w:cs="Times New Roman"/>
          <w:iCs/>
        </w:rPr>
        <w:t>condizioni</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modificano</w:t>
      </w:r>
      <w:r w:rsidR="00BF77D2">
        <w:rPr>
          <w:rFonts w:ascii="Times New Roman" w:hAnsi="Times New Roman" w:cs="Times New Roman"/>
          <w:iCs/>
        </w:rPr>
        <w:t xml:space="preserve"> </w:t>
      </w:r>
      <w:r w:rsidRPr="008E535B">
        <w:rPr>
          <w:rFonts w:ascii="Times New Roman" w:hAnsi="Times New Roman" w:cs="Times New Roman"/>
          <w:iCs/>
        </w:rPr>
        <w:t>il</w:t>
      </w:r>
      <w:r w:rsidR="00BF77D2">
        <w:rPr>
          <w:rFonts w:ascii="Times New Roman" w:hAnsi="Times New Roman" w:cs="Times New Roman"/>
          <w:iCs/>
        </w:rPr>
        <w:t xml:space="preserve"> </w:t>
      </w:r>
      <w:r w:rsidRPr="008E535B">
        <w:rPr>
          <w:rFonts w:ascii="Times New Roman" w:hAnsi="Times New Roman" w:cs="Times New Roman"/>
          <w:iCs/>
        </w:rPr>
        <w:t>quadro</w:t>
      </w:r>
      <w:r w:rsidR="00BF77D2">
        <w:rPr>
          <w:rFonts w:ascii="Times New Roman" w:hAnsi="Times New Roman" w:cs="Times New Roman"/>
          <w:iCs/>
        </w:rPr>
        <w:t xml:space="preserve"> </w:t>
      </w:r>
      <w:r w:rsidRPr="008E535B">
        <w:rPr>
          <w:rFonts w:ascii="Times New Roman" w:hAnsi="Times New Roman" w:cs="Times New Roman"/>
          <w:iCs/>
        </w:rPr>
        <w:t>precedente</w:t>
      </w:r>
      <w:r w:rsidR="00BF77D2">
        <w:rPr>
          <w:rFonts w:ascii="Times New Roman" w:hAnsi="Times New Roman" w:cs="Times New Roman"/>
          <w:iCs/>
        </w:rPr>
        <w:t xml:space="preserve"> </w:t>
      </w:r>
      <w:r w:rsidRPr="008E535B">
        <w:rPr>
          <w:rFonts w:ascii="Times New Roman" w:hAnsi="Times New Roman" w:cs="Times New Roman"/>
          <w:iCs/>
        </w:rPr>
        <w:t>rispetto</w:t>
      </w:r>
      <w:r w:rsidR="00BF77D2">
        <w:rPr>
          <w:rFonts w:ascii="Times New Roman" w:hAnsi="Times New Roman" w:cs="Times New Roman"/>
          <w:iCs/>
        </w:rPr>
        <w:t xml:space="preserve"> </w:t>
      </w:r>
      <w:r w:rsidRPr="008E535B">
        <w:rPr>
          <w:rFonts w:ascii="Times New Roman" w:hAnsi="Times New Roman" w:cs="Times New Roman"/>
          <w:iCs/>
        </w:rPr>
        <w:t>all’</w:t>
      </w:r>
      <w:r w:rsidRPr="008E535B">
        <w:rPr>
          <w:rFonts w:ascii="Times New Roman" w:hAnsi="Times New Roman" w:cs="Times New Roman"/>
          <w:i/>
          <w:iCs/>
        </w:rPr>
        <w:t>hyperbaton</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alla</w:t>
      </w:r>
      <w:r w:rsidR="00BF77D2">
        <w:rPr>
          <w:rFonts w:ascii="Times New Roman" w:hAnsi="Times New Roman" w:cs="Times New Roman"/>
          <w:iCs/>
        </w:rPr>
        <w:t xml:space="preserve"> </w:t>
      </w:r>
      <w:r w:rsidRPr="008E535B">
        <w:rPr>
          <w:rFonts w:ascii="Times New Roman" w:hAnsi="Times New Roman" w:cs="Times New Roman"/>
          <w:iCs/>
        </w:rPr>
        <w:t>collocazione</w:t>
      </w:r>
      <w:r w:rsidR="00BF77D2">
        <w:rPr>
          <w:rFonts w:ascii="Times New Roman" w:hAnsi="Times New Roman" w:cs="Times New Roman"/>
          <w:iCs/>
        </w:rPr>
        <w:t xml:space="preserve"> </w:t>
      </w:r>
      <w:r w:rsidRPr="008E535B">
        <w:rPr>
          <w:rFonts w:ascii="Times New Roman" w:hAnsi="Times New Roman" w:cs="Times New Roman"/>
          <w:iCs/>
        </w:rPr>
        <w:t>dei</w:t>
      </w:r>
      <w:r w:rsidR="00BF77D2">
        <w:rPr>
          <w:rFonts w:ascii="Times New Roman" w:hAnsi="Times New Roman" w:cs="Times New Roman"/>
          <w:iCs/>
        </w:rPr>
        <w:t xml:space="preserve"> </w:t>
      </w:r>
      <w:r w:rsidRPr="008E535B">
        <w:rPr>
          <w:rFonts w:ascii="Times New Roman" w:hAnsi="Times New Roman" w:cs="Times New Roman"/>
          <w:iCs/>
        </w:rPr>
        <w:t>pronomi</w:t>
      </w:r>
      <w:r w:rsidR="00BF77D2">
        <w:rPr>
          <w:rFonts w:ascii="Times New Roman" w:hAnsi="Times New Roman" w:cs="Times New Roman"/>
          <w:iCs/>
        </w:rPr>
        <w:t xml:space="preserve"> </w:t>
      </w:r>
      <w:r w:rsidRPr="008E535B">
        <w:rPr>
          <w:rFonts w:ascii="Times New Roman" w:hAnsi="Times New Roman" w:cs="Times New Roman"/>
          <w:iCs/>
        </w:rPr>
        <w:t>clitici.</w:t>
      </w:r>
      <w:r w:rsidR="00BF77D2">
        <w:rPr>
          <w:rFonts w:ascii="Times New Roman" w:hAnsi="Times New Roman" w:cs="Times New Roman"/>
          <w:iCs/>
        </w:rPr>
        <w:t xml:space="preserve"> </w:t>
      </w:r>
      <w:r w:rsidRPr="008E535B">
        <w:rPr>
          <w:rFonts w:ascii="Times New Roman" w:hAnsi="Times New Roman" w:cs="Times New Roman"/>
          <w:iCs/>
        </w:rPr>
        <w:t>I</w:t>
      </w:r>
      <w:r w:rsidR="00BF77D2">
        <w:rPr>
          <w:rFonts w:ascii="Times New Roman" w:hAnsi="Times New Roman" w:cs="Times New Roman"/>
          <w:iCs/>
        </w:rPr>
        <w:t xml:space="preserve"> </w:t>
      </w:r>
      <w:r w:rsidRPr="008E535B">
        <w:rPr>
          <w:rFonts w:ascii="Times New Roman" w:hAnsi="Times New Roman" w:cs="Times New Roman"/>
          <w:iCs/>
        </w:rPr>
        <w:t>dati</w:t>
      </w:r>
      <w:r w:rsidR="00BF77D2">
        <w:rPr>
          <w:rFonts w:ascii="Times New Roman" w:hAnsi="Times New Roman" w:cs="Times New Roman"/>
          <w:iCs/>
        </w:rPr>
        <w:t xml:space="preserve"> </w:t>
      </w:r>
      <w:r w:rsidRPr="008E535B">
        <w:rPr>
          <w:rFonts w:ascii="Times New Roman" w:hAnsi="Times New Roman" w:cs="Times New Roman"/>
          <w:iCs/>
        </w:rPr>
        <w:t>provenienti</w:t>
      </w:r>
      <w:r w:rsidR="00BF77D2">
        <w:rPr>
          <w:rFonts w:ascii="Times New Roman" w:hAnsi="Times New Roman" w:cs="Times New Roman"/>
          <w:iCs/>
        </w:rPr>
        <w:t xml:space="preserve"> </w:t>
      </w:r>
      <w:r w:rsidRPr="008E535B">
        <w:rPr>
          <w:rFonts w:ascii="Times New Roman" w:hAnsi="Times New Roman" w:cs="Times New Roman"/>
          <w:iCs/>
        </w:rPr>
        <w:t>dai</w:t>
      </w:r>
      <w:r w:rsidR="00BF77D2">
        <w:rPr>
          <w:rFonts w:ascii="Times New Roman" w:hAnsi="Times New Roman" w:cs="Times New Roman"/>
          <w:iCs/>
        </w:rPr>
        <w:t xml:space="preserve"> </w:t>
      </w:r>
      <w:r w:rsidRPr="008E535B">
        <w:rPr>
          <w:rFonts w:ascii="Times New Roman" w:hAnsi="Times New Roman" w:cs="Times New Roman"/>
          <w:iCs/>
        </w:rPr>
        <w:t>testi</w:t>
      </w:r>
      <w:r w:rsidR="00BF77D2">
        <w:rPr>
          <w:rFonts w:ascii="Times New Roman" w:hAnsi="Times New Roman" w:cs="Times New Roman"/>
          <w:iCs/>
        </w:rPr>
        <w:t xml:space="preserve"> </w:t>
      </w:r>
      <w:r w:rsidRPr="008E535B">
        <w:rPr>
          <w:rFonts w:ascii="Times New Roman" w:hAnsi="Times New Roman" w:cs="Times New Roman"/>
          <w:iCs/>
        </w:rPr>
        <w:t>sottoposti</w:t>
      </w:r>
      <w:r w:rsidR="00BF77D2">
        <w:rPr>
          <w:rFonts w:ascii="Times New Roman" w:hAnsi="Times New Roman" w:cs="Times New Roman"/>
          <w:iCs/>
        </w:rPr>
        <w:t xml:space="preserve"> </w:t>
      </w:r>
      <w:r w:rsidRPr="008E535B">
        <w:rPr>
          <w:rFonts w:ascii="Times New Roman" w:hAnsi="Times New Roman" w:cs="Times New Roman"/>
          <w:iCs/>
        </w:rPr>
        <w:t>al</w:t>
      </w:r>
      <w:r w:rsidR="00BF77D2">
        <w:rPr>
          <w:rFonts w:ascii="Times New Roman" w:hAnsi="Times New Roman" w:cs="Times New Roman"/>
          <w:iCs/>
        </w:rPr>
        <w:t xml:space="preserve"> </w:t>
      </w:r>
      <w:r w:rsidRPr="008E535B">
        <w:rPr>
          <w:rFonts w:ascii="Times New Roman" w:hAnsi="Times New Roman" w:cs="Times New Roman"/>
          <w:iCs/>
        </w:rPr>
        <w:t>vincolo</w:t>
      </w:r>
      <w:r w:rsidR="00BF77D2">
        <w:rPr>
          <w:rFonts w:ascii="Times New Roman" w:hAnsi="Times New Roman" w:cs="Times New Roman"/>
          <w:iCs/>
        </w:rPr>
        <w:t xml:space="preserve"> </w:t>
      </w:r>
      <w:r w:rsidRPr="008E535B">
        <w:rPr>
          <w:rFonts w:ascii="Times New Roman" w:hAnsi="Times New Roman" w:cs="Times New Roman"/>
          <w:iCs/>
        </w:rPr>
        <w:t>del</w:t>
      </w:r>
      <w:r w:rsidR="00BF77D2">
        <w:rPr>
          <w:rFonts w:ascii="Times New Roman" w:hAnsi="Times New Roman" w:cs="Times New Roman"/>
          <w:iCs/>
        </w:rPr>
        <w:t xml:space="preserve"> </w:t>
      </w:r>
      <w:r w:rsidRPr="008E535B">
        <w:rPr>
          <w:rFonts w:ascii="Times New Roman" w:hAnsi="Times New Roman" w:cs="Times New Roman"/>
          <w:iCs/>
        </w:rPr>
        <w:t>metro</w:t>
      </w:r>
      <w:r w:rsidR="00BF77D2">
        <w:rPr>
          <w:rFonts w:ascii="Times New Roman" w:hAnsi="Times New Roman" w:cs="Times New Roman"/>
          <w:iCs/>
        </w:rPr>
        <w:t xml:space="preserve"> </w:t>
      </w:r>
      <w:r w:rsidRPr="008E535B">
        <w:rPr>
          <w:rFonts w:ascii="Times New Roman" w:hAnsi="Times New Roman" w:cs="Times New Roman"/>
          <w:iCs/>
        </w:rPr>
        <w:t>non</w:t>
      </w:r>
      <w:r w:rsidR="00BF77D2">
        <w:rPr>
          <w:rFonts w:ascii="Times New Roman" w:hAnsi="Times New Roman" w:cs="Times New Roman"/>
          <w:iCs/>
        </w:rPr>
        <w:t xml:space="preserve"> </w:t>
      </w:r>
      <w:r w:rsidRPr="008E535B">
        <w:rPr>
          <w:rFonts w:ascii="Times New Roman" w:hAnsi="Times New Roman" w:cs="Times New Roman"/>
          <w:iCs/>
        </w:rPr>
        <w:t>vengono</w:t>
      </w:r>
      <w:r w:rsidR="00BF77D2">
        <w:rPr>
          <w:rFonts w:ascii="Times New Roman" w:hAnsi="Times New Roman" w:cs="Times New Roman"/>
          <w:iCs/>
        </w:rPr>
        <w:t xml:space="preserve"> </w:t>
      </w:r>
      <w:r w:rsidRPr="008E535B">
        <w:rPr>
          <w:rFonts w:ascii="Times New Roman" w:hAnsi="Times New Roman" w:cs="Times New Roman"/>
          <w:iCs/>
        </w:rPr>
        <w:t>esclusi,</w:t>
      </w:r>
      <w:r w:rsidR="00BF77D2">
        <w:rPr>
          <w:rFonts w:ascii="Times New Roman" w:hAnsi="Times New Roman" w:cs="Times New Roman"/>
          <w:iCs/>
        </w:rPr>
        <w:t xml:space="preserve"> </w:t>
      </w:r>
      <w:r w:rsidRPr="008E535B">
        <w:rPr>
          <w:rFonts w:ascii="Times New Roman" w:hAnsi="Times New Roman" w:cs="Times New Roman"/>
          <w:iCs/>
        </w:rPr>
        <w:t>dal</w:t>
      </w:r>
      <w:r w:rsidR="00BF77D2">
        <w:rPr>
          <w:rFonts w:ascii="Times New Roman" w:hAnsi="Times New Roman" w:cs="Times New Roman"/>
          <w:iCs/>
        </w:rPr>
        <w:t xml:space="preserve"> </w:t>
      </w:r>
      <w:r w:rsidRPr="008E535B">
        <w:rPr>
          <w:rFonts w:ascii="Times New Roman" w:hAnsi="Times New Roman" w:cs="Times New Roman"/>
          <w:iCs/>
        </w:rPr>
        <w:t>momento</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anche</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questi</w:t>
      </w:r>
      <w:r w:rsidR="00BF77D2">
        <w:rPr>
          <w:rFonts w:ascii="Times New Roman" w:hAnsi="Times New Roman" w:cs="Times New Roman"/>
          <w:iCs/>
        </w:rPr>
        <w:t xml:space="preserve"> </w:t>
      </w:r>
      <w:r w:rsidRPr="008E535B">
        <w:rPr>
          <w:rFonts w:ascii="Times New Roman" w:hAnsi="Times New Roman" w:cs="Times New Roman"/>
          <w:iCs/>
        </w:rPr>
        <w:t>casi</w:t>
      </w:r>
      <w:r w:rsidR="00BF77D2">
        <w:rPr>
          <w:rFonts w:ascii="Times New Roman" w:hAnsi="Times New Roman" w:cs="Times New Roman"/>
          <w:iCs/>
        </w:rPr>
        <w:t xml:space="preserve"> </w:t>
      </w:r>
      <w:r w:rsidRPr="008E535B">
        <w:rPr>
          <w:rFonts w:ascii="Times New Roman" w:hAnsi="Times New Roman" w:cs="Times New Roman"/>
          <w:iCs/>
        </w:rPr>
        <w:t>la</w:t>
      </w:r>
      <w:r w:rsidR="00BF77D2">
        <w:rPr>
          <w:rFonts w:ascii="Times New Roman" w:hAnsi="Times New Roman" w:cs="Times New Roman"/>
          <w:iCs/>
        </w:rPr>
        <w:t xml:space="preserve"> </w:t>
      </w:r>
      <w:r w:rsidRPr="008E535B">
        <w:rPr>
          <w:rFonts w:ascii="Times New Roman" w:hAnsi="Times New Roman" w:cs="Times New Roman"/>
          <w:iCs/>
        </w:rPr>
        <w:t>lingua</w:t>
      </w:r>
      <w:r w:rsidR="00BF77D2">
        <w:rPr>
          <w:rFonts w:ascii="Times New Roman" w:hAnsi="Times New Roman" w:cs="Times New Roman"/>
          <w:iCs/>
        </w:rPr>
        <w:t xml:space="preserve"> </w:t>
      </w:r>
      <w:r w:rsidRPr="008E535B">
        <w:rPr>
          <w:rFonts w:ascii="Times New Roman" w:hAnsi="Times New Roman" w:cs="Times New Roman"/>
          <w:iCs/>
        </w:rPr>
        <w:t>utilizzata</w:t>
      </w:r>
      <w:r w:rsidR="00BF77D2">
        <w:rPr>
          <w:rFonts w:ascii="Times New Roman" w:hAnsi="Times New Roman" w:cs="Times New Roman"/>
          <w:iCs/>
        </w:rPr>
        <w:t xml:space="preserve"> </w:t>
      </w:r>
      <w:r w:rsidRPr="008E535B">
        <w:rPr>
          <w:rFonts w:ascii="Times New Roman" w:hAnsi="Times New Roman" w:cs="Times New Roman"/>
          <w:iCs/>
        </w:rPr>
        <w:t>può</w:t>
      </w:r>
      <w:r w:rsidR="00BF77D2">
        <w:rPr>
          <w:rFonts w:ascii="Times New Roman" w:hAnsi="Times New Roman" w:cs="Times New Roman"/>
          <w:iCs/>
        </w:rPr>
        <w:t xml:space="preserve"> </w:t>
      </w:r>
      <w:r w:rsidRPr="008E535B">
        <w:rPr>
          <w:rFonts w:ascii="Times New Roman" w:hAnsi="Times New Roman" w:cs="Times New Roman"/>
          <w:iCs/>
        </w:rPr>
        <w:t>avere</w:t>
      </w:r>
      <w:r w:rsidR="00BF77D2">
        <w:rPr>
          <w:rFonts w:ascii="Times New Roman" w:hAnsi="Times New Roman" w:cs="Times New Roman"/>
          <w:iCs/>
        </w:rPr>
        <w:t xml:space="preserve"> </w:t>
      </w:r>
      <w:r w:rsidRPr="008E535B">
        <w:rPr>
          <w:rFonts w:ascii="Times New Roman" w:hAnsi="Times New Roman" w:cs="Times New Roman"/>
          <w:iCs/>
        </w:rPr>
        <w:t>regole</w:t>
      </w:r>
      <w:r w:rsidR="00BF77D2">
        <w:rPr>
          <w:rFonts w:ascii="Times New Roman" w:hAnsi="Times New Roman" w:cs="Times New Roman"/>
          <w:iCs/>
        </w:rPr>
        <w:t xml:space="preserve"> </w:t>
      </w:r>
      <w:r w:rsidRPr="008E535B">
        <w:rPr>
          <w:rFonts w:ascii="Times New Roman" w:hAnsi="Times New Roman" w:cs="Times New Roman"/>
          <w:iCs/>
        </w:rPr>
        <w:t>proprie,</w:t>
      </w:r>
      <w:r w:rsidR="00BF77D2">
        <w:rPr>
          <w:rFonts w:ascii="Times New Roman" w:hAnsi="Times New Roman" w:cs="Times New Roman"/>
          <w:iCs/>
        </w:rPr>
        <w:t xml:space="preserve"> </w:t>
      </w:r>
      <w:r w:rsidRPr="008E535B">
        <w:rPr>
          <w:rFonts w:ascii="Times New Roman" w:hAnsi="Times New Roman" w:cs="Times New Roman"/>
          <w:iCs/>
        </w:rPr>
        <w:t>ma</w:t>
      </w:r>
      <w:r w:rsidR="00BF77D2">
        <w:rPr>
          <w:rFonts w:ascii="Times New Roman" w:hAnsi="Times New Roman" w:cs="Times New Roman"/>
          <w:iCs/>
        </w:rPr>
        <w:t xml:space="preserve"> </w:t>
      </w:r>
      <w:r w:rsidRPr="008E535B">
        <w:rPr>
          <w:rFonts w:ascii="Times New Roman" w:hAnsi="Times New Roman" w:cs="Times New Roman"/>
          <w:iCs/>
        </w:rPr>
        <w:t>restrittive,</w:t>
      </w:r>
      <w:r w:rsidR="00BF77D2">
        <w:rPr>
          <w:rFonts w:ascii="Times New Roman" w:hAnsi="Times New Roman" w:cs="Times New Roman"/>
          <w:iCs/>
        </w:rPr>
        <w:t xml:space="preserve"> </w:t>
      </w:r>
      <w:r w:rsidRPr="008E535B">
        <w:rPr>
          <w:rFonts w:ascii="Times New Roman" w:hAnsi="Times New Roman" w:cs="Times New Roman"/>
          <w:iCs/>
        </w:rPr>
        <w:t>considerando</w:t>
      </w:r>
      <w:r w:rsidR="00BF77D2">
        <w:rPr>
          <w:rFonts w:ascii="Times New Roman" w:hAnsi="Times New Roman" w:cs="Times New Roman"/>
          <w:iCs/>
        </w:rPr>
        <w:t xml:space="preserve"> </w:t>
      </w:r>
      <w:r w:rsidRPr="008E535B">
        <w:rPr>
          <w:rFonts w:ascii="Times New Roman" w:hAnsi="Times New Roman" w:cs="Times New Roman"/>
          <w:iCs/>
        </w:rPr>
        <w:t>ad</w:t>
      </w:r>
      <w:r w:rsidR="00BF77D2">
        <w:rPr>
          <w:rFonts w:ascii="Times New Roman" w:hAnsi="Times New Roman" w:cs="Times New Roman"/>
          <w:iCs/>
        </w:rPr>
        <w:t xml:space="preserve"> </w:t>
      </w:r>
      <w:r w:rsidRPr="008E535B">
        <w:rPr>
          <w:rFonts w:ascii="Times New Roman" w:hAnsi="Times New Roman" w:cs="Times New Roman"/>
          <w:iCs/>
        </w:rPr>
        <w:t>es.</w:t>
      </w:r>
      <w:r w:rsidR="00BF77D2">
        <w:rPr>
          <w:rFonts w:ascii="Times New Roman" w:hAnsi="Times New Roman" w:cs="Times New Roman"/>
          <w:iCs/>
        </w:rPr>
        <w:t xml:space="preserve"> </w:t>
      </w:r>
      <w:r w:rsidRPr="008E535B">
        <w:rPr>
          <w:rFonts w:ascii="Times New Roman" w:hAnsi="Times New Roman" w:cs="Times New Roman"/>
          <w:iCs/>
        </w:rPr>
        <w:t>l’importanza</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hanno</w:t>
      </w:r>
      <w:r w:rsidR="00BF77D2">
        <w:rPr>
          <w:rFonts w:ascii="Times New Roman" w:hAnsi="Times New Roman" w:cs="Times New Roman"/>
          <w:iCs/>
        </w:rPr>
        <w:t xml:space="preserve"> </w:t>
      </w:r>
      <w:r w:rsidRPr="008E535B">
        <w:rPr>
          <w:rFonts w:ascii="Times New Roman" w:hAnsi="Times New Roman" w:cs="Times New Roman"/>
          <w:iCs/>
        </w:rPr>
        <w:t>avuto</w:t>
      </w:r>
      <w:r w:rsidR="00BF77D2">
        <w:rPr>
          <w:rFonts w:ascii="Times New Roman" w:hAnsi="Times New Roman" w:cs="Times New Roman"/>
          <w:iCs/>
        </w:rPr>
        <w:t xml:space="preserve"> </w:t>
      </w:r>
      <w:r w:rsidRPr="008E535B">
        <w:rPr>
          <w:rFonts w:ascii="Times New Roman" w:hAnsi="Times New Roman" w:cs="Times New Roman"/>
          <w:iCs/>
        </w:rPr>
        <w:t>nell’ambito</w:t>
      </w:r>
      <w:r w:rsidR="00BF77D2">
        <w:rPr>
          <w:rFonts w:ascii="Times New Roman" w:hAnsi="Times New Roman" w:cs="Times New Roman"/>
          <w:iCs/>
        </w:rPr>
        <w:t xml:space="preserve"> </w:t>
      </w:r>
      <w:r w:rsidRPr="008E535B">
        <w:rPr>
          <w:rFonts w:ascii="Times New Roman" w:hAnsi="Times New Roman" w:cs="Times New Roman"/>
          <w:iCs/>
        </w:rPr>
        <w:t>della</w:t>
      </w:r>
      <w:r w:rsidR="00BF77D2">
        <w:rPr>
          <w:rFonts w:ascii="Times New Roman" w:hAnsi="Times New Roman" w:cs="Times New Roman"/>
          <w:iCs/>
        </w:rPr>
        <w:t xml:space="preserve"> </w:t>
      </w:r>
      <w:r w:rsidRPr="008E535B">
        <w:rPr>
          <w:rFonts w:ascii="Times New Roman" w:hAnsi="Times New Roman" w:cs="Times New Roman"/>
          <w:iCs/>
        </w:rPr>
        <w:t>ricerca</w:t>
      </w:r>
      <w:r w:rsidR="00BF77D2">
        <w:rPr>
          <w:rFonts w:ascii="Times New Roman" w:hAnsi="Times New Roman" w:cs="Times New Roman"/>
          <w:iCs/>
        </w:rPr>
        <w:t xml:space="preserve"> </w:t>
      </w:r>
      <w:r w:rsidRPr="008E535B">
        <w:rPr>
          <w:rFonts w:ascii="Times New Roman" w:hAnsi="Times New Roman" w:cs="Times New Roman"/>
          <w:iCs/>
        </w:rPr>
        <w:t>sulla</w:t>
      </w:r>
      <w:r w:rsidR="00BF77D2">
        <w:rPr>
          <w:rFonts w:ascii="Times New Roman" w:hAnsi="Times New Roman" w:cs="Times New Roman"/>
          <w:iCs/>
        </w:rPr>
        <w:t xml:space="preserve"> </w:t>
      </w:r>
      <w:r w:rsidRPr="008E535B">
        <w:rPr>
          <w:rFonts w:ascii="Times New Roman" w:hAnsi="Times New Roman" w:cs="Times New Roman"/>
          <w:iCs/>
        </w:rPr>
        <w:t>sintassi</w:t>
      </w:r>
      <w:r w:rsidR="00BF77D2">
        <w:rPr>
          <w:rFonts w:ascii="Times New Roman" w:hAnsi="Times New Roman" w:cs="Times New Roman"/>
          <w:iCs/>
        </w:rPr>
        <w:t xml:space="preserve"> </w:t>
      </w:r>
      <w:r w:rsidRPr="008E535B">
        <w:rPr>
          <w:rFonts w:ascii="Times New Roman" w:hAnsi="Times New Roman" w:cs="Times New Roman"/>
          <w:iCs/>
        </w:rPr>
        <w:t>della</w:t>
      </w:r>
      <w:r w:rsidR="00BF77D2">
        <w:rPr>
          <w:rFonts w:ascii="Times New Roman" w:hAnsi="Times New Roman" w:cs="Times New Roman"/>
          <w:iCs/>
        </w:rPr>
        <w:t xml:space="preserve"> </w:t>
      </w:r>
      <w:r w:rsidRPr="008E535B">
        <w:rPr>
          <w:rFonts w:ascii="Times New Roman" w:hAnsi="Times New Roman" w:cs="Times New Roman"/>
          <w:iCs/>
        </w:rPr>
        <w:t>periferia</w:t>
      </w:r>
      <w:r w:rsidR="00BF77D2">
        <w:rPr>
          <w:rFonts w:ascii="Times New Roman" w:hAnsi="Times New Roman" w:cs="Times New Roman"/>
          <w:iCs/>
        </w:rPr>
        <w:t xml:space="preserve"> </w:t>
      </w:r>
      <w:r w:rsidRPr="008E535B">
        <w:rPr>
          <w:rFonts w:ascii="Times New Roman" w:hAnsi="Times New Roman" w:cs="Times New Roman"/>
          <w:iCs/>
        </w:rPr>
        <w:t>sinistra</w:t>
      </w:r>
      <w:r w:rsidR="00BF77D2">
        <w:rPr>
          <w:rFonts w:ascii="Times New Roman" w:hAnsi="Times New Roman" w:cs="Times New Roman"/>
          <w:iCs/>
        </w:rPr>
        <w:t xml:space="preserve"> </w:t>
      </w:r>
      <w:r w:rsidRPr="008E535B">
        <w:rPr>
          <w:rFonts w:ascii="Times New Roman" w:hAnsi="Times New Roman" w:cs="Times New Roman"/>
          <w:iCs/>
        </w:rPr>
        <w:t>delle</w:t>
      </w:r>
      <w:r w:rsidR="00BF77D2">
        <w:rPr>
          <w:rFonts w:ascii="Times New Roman" w:hAnsi="Times New Roman" w:cs="Times New Roman"/>
          <w:iCs/>
        </w:rPr>
        <w:t xml:space="preserve"> </w:t>
      </w:r>
      <w:r w:rsidRPr="008E535B">
        <w:rPr>
          <w:rFonts w:ascii="Times New Roman" w:hAnsi="Times New Roman" w:cs="Times New Roman"/>
          <w:iCs/>
        </w:rPr>
        <w:t>lingue</w:t>
      </w:r>
      <w:r w:rsidR="00BF77D2">
        <w:rPr>
          <w:rFonts w:ascii="Times New Roman" w:hAnsi="Times New Roman" w:cs="Times New Roman"/>
          <w:iCs/>
        </w:rPr>
        <w:t xml:space="preserve"> </w:t>
      </w:r>
      <w:r w:rsidRPr="008E535B">
        <w:rPr>
          <w:rFonts w:ascii="Times New Roman" w:hAnsi="Times New Roman" w:cs="Times New Roman"/>
          <w:iCs/>
        </w:rPr>
        <w:t>romanze</w:t>
      </w:r>
      <w:r w:rsidR="00BF77D2">
        <w:rPr>
          <w:rFonts w:ascii="Times New Roman" w:hAnsi="Times New Roman" w:cs="Times New Roman"/>
          <w:iCs/>
        </w:rPr>
        <w:t xml:space="preserve"> </w:t>
      </w:r>
      <w:r w:rsidRPr="008E535B">
        <w:rPr>
          <w:rFonts w:ascii="Times New Roman" w:hAnsi="Times New Roman" w:cs="Times New Roman"/>
          <w:iCs/>
        </w:rPr>
        <w:t>medievali</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generale,</w:t>
      </w:r>
      <w:r w:rsidR="00BF77D2">
        <w:rPr>
          <w:rFonts w:ascii="Times New Roman" w:hAnsi="Times New Roman" w:cs="Times New Roman"/>
          <w:iCs/>
        </w:rPr>
        <w:t xml:space="preserve"> </w:t>
      </w:r>
      <w:r w:rsidRPr="008E535B">
        <w:rPr>
          <w:rFonts w:ascii="Times New Roman" w:hAnsi="Times New Roman" w:cs="Times New Roman"/>
          <w:iCs/>
        </w:rPr>
        <w:t>delle</w:t>
      </w:r>
      <w:r w:rsidR="00BF77D2">
        <w:rPr>
          <w:rFonts w:ascii="Times New Roman" w:hAnsi="Times New Roman" w:cs="Times New Roman"/>
          <w:iCs/>
        </w:rPr>
        <w:t xml:space="preserve"> </w:t>
      </w:r>
      <w:r w:rsidRPr="008E535B">
        <w:rPr>
          <w:rFonts w:ascii="Times New Roman" w:hAnsi="Times New Roman" w:cs="Times New Roman"/>
          <w:iCs/>
        </w:rPr>
        <w:t>altre</w:t>
      </w:r>
      <w:r w:rsidR="00BF77D2">
        <w:rPr>
          <w:rFonts w:ascii="Times New Roman" w:hAnsi="Times New Roman" w:cs="Times New Roman"/>
          <w:iCs/>
        </w:rPr>
        <w:t xml:space="preserve"> </w:t>
      </w:r>
      <w:r w:rsidRPr="008E535B">
        <w:rPr>
          <w:rFonts w:ascii="Times New Roman" w:hAnsi="Times New Roman" w:cs="Times New Roman"/>
          <w:iCs/>
        </w:rPr>
        <w:t>lingue</w:t>
      </w:r>
      <w:r w:rsidR="00BF77D2">
        <w:rPr>
          <w:rFonts w:ascii="Times New Roman" w:hAnsi="Times New Roman" w:cs="Times New Roman"/>
          <w:iCs/>
        </w:rPr>
        <w:t xml:space="preserve"> </w:t>
      </w:r>
      <w:r w:rsidRPr="008E535B">
        <w:rPr>
          <w:rFonts w:ascii="Times New Roman" w:hAnsi="Times New Roman" w:cs="Times New Roman"/>
          <w:iCs/>
        </w:rPr>
        <w:t>indoeuropee</w:t>
      </w:r>
      <w:r w:rsidR="00BF77D2">
        <w:rPr>
          <w:rFonts w:ascii="Times New Roman" w:hAnsi="Times New Roman" w:cs="Times New Roman"/>
          <w:iCs/>
        </w:rPr>
        <w:t xml:space="preserve"> </w:t>
      </w:r>
      <w:r w:rsidRPr="008E535B">
        <w:rPr>
          <w:rFonts w:ascii="Times New Roman" w:hAnsi="Times New Roman" w:cs="Times New Roman"/>
          <w:iCs/>
        </w:rPr>
        <w:t>antiche.</w:t>
      </w:r>
    </w:p>
    <w:p w14:paraId="2B351F92" w14:textId="77777777" w:rsidR="00B90E1C" w:rsidRPr="008E535B" w:rsidRDefault="00B90E1C" w:rsidP="00B90E1C">
      <w:pPr>
        <w:spacing w:after="0" w:line="240" w:lineRule="auto"/>
        <w:ind w:firstLine="397"/>
        <w:jc w:val="both"/>
        <w:rPr>
          <w:rFonts w:ascii="Times New Roman" w:hAnsi="Times New Roman" w:cs="Times New Roman"/>
        </w:rPr>
      </w:pPr>
    </w:p>
    <w:p w14:paraId="6093B9DA" w14:textId="6F833D36" w:rsidR="00B90E1C" w:rsidRPr="008E535B" w:rsidRDefault="00B90E1C" w:rsidP="008375ED">
      <w:pPr>
        <w:spacing w:after="0" w:line="240" w:lineRule="auto"/>
        <w:ind w:left="397" w:hanging="397"/>
        <w:jc w:val="both"/>
        <w:rPr>
          <w:rFonts w:ascii="Times New Roman" w:hAnsi="Times New Roman" w:cs="Times New Roman"/>
          <w:b/>
          <w:bCs/>
          <w:iCs/>
          <w:lang w:val="en-US"/>
        </w:rPr>
      </w:pPr>
      <w:r w:rsidRPr="008E535B">
        <w:rPr>
          <w:rFonts w:ascii="Times New Roman" w:hAnsi="Times New Roman" w:cs="Times New Roman"/>
          <w:b/>
          <w:bCs/>
          <w:iCs/>
          <w:lang w:val="en-US"/>
        </w:rPr>
        <w:t>Riferimenti</w:t>
      </w:r>
      <w:r w:rsidR="00BF77D2">
        <w:rPr>
          <w:rFonts w:ascii="Times New Roman" w:hAnsi="Times New Roman" w:cs="Times New Roman"/>
          <w:b/>
          <w:bCs/>
          <w:iCs/>
          <w:lang w:val="en-US"/>
        </w:rPr>
        <w:t xml:space="preserve"> </w:t>
      </w:r>
      <w:r w:rsidRPr="008E535B">
        <w:rPr>
          <w:rFonts w:ascii="Times New Roman" w:hAnsi="Times New Roman" w:cs="Times New Roman"/>
          <w:b/>
          <w:bCs/>
          <w:iCs/>
          <w:lang w:val="en-US"/>
        </w:rPr>
        <w:t>bibliografici</w:t>
      </w:r>
    </w:p>
    <w:p w14:paraId="2B396B27" w14:textId="4FF53D8E" w:rsidR="00B90E1C" w:rsidRPr="008E535B" w:rsidRDefault="00B90E1C" w:rsidP="008375ED">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Adams,</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8375E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(1994)</w:t>
      </w:r>
      <w:r w:rsidR="008375E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Cs/>
          <w:lang w:val="en-US"/>
        </w:rPr>
        <w:t>Wackernagel‘s</w:t>
      </w:r>
      <w:r w:rsidR="00BF77D2">
        <w:rPr>
          <w:rFonts w:ascii="Times New Roman" w:hAnsi="Times New Roman" w:cs="Times New Roman"/>
          <w:iCs/>
          <w:lang w:val="en-US"/>
        </w:rPr>
        <w:t xml:space="preserve"> </w:t>
      </w:r>
      <w:r w:rsidRPr="008E535B">
        <w:rPr>
          <w:rFonts w:ascii="Times New Roman" w:hAnsi="Times New Roman" w:cs="Times New Roman"/>
          <w:iCs/>
          <w:lang w:val="en-US"/>
        </w:rPr>
        <w:t>law</w:t>
      </w:r>
      <w:r w:rsidR="00BF77D2">
        <w:rPr>
          <w:rFonts w:ascii="Times New Roman" w:hAnsi="Times New Roman" w:cs="Times New Roman"/>
          <w:iCs/>
          <w:lang w:val="en-US"/>
        </w:rPr>
        <w:t xml:space="preserve"> </w:t>
      </w:r>
      <w:r w:rsidRPr="008E535B">
        <w:rPr>
          <w:rFonts w:ascii="Times New Roman" w:hAnsi="Times New Roman" w:cs="Times New Roman"/>
          <w:iCs/>
          <w:lang w:val="en-US"/>
        </w:rPr>
        <w:t>and</w:t>
      </w:r>
      <w:r w:rsidR="00BF77D2">
        <w:rPr>
          <w:rFonts w:ascii="Times New Roman" w:hAnsi="Times New Roman" w:cs="Times New Roman"/>
          <w:iCs/>
          <w:lang w:val="en-US"/>
        </w:rPr>
        <w:t xml:space="preserve"> </w:t>
      </w:r>
      <w:r w:rsidRPr="008E535B">
        <w:rPr>
          <w:rFonts w:ascii="Times New Roman" w:hAnsi="Times New Roman" w:cs="Times New Roman"/>
          <w:iCs/>
          <w:lang w:val="en-US"/>
        </w:rPr>
        <w:t>the</w:t>
      </w:r>
      <w:r w:rsidR="00BF77D2">
        <w:rPr>
          <w:rFonts w:ascii="Times New Roman" w:hAnsi="Times New Roman" w:cs="Times New Roman"/>
          <w:iCs/>
          <w:lang w:val="en-US"/>
        </w:rPr>
        <w:t xml:space="preserve"> </w:t>
      </w:r>
      <w:r w:rsidRPr="008E535B">
        <w:rPr>
          <w:rFonts w:ascii="Times New Roman" w:hAnsi="Times New Roman" w:cs="Times New Roman"/>
          <w:iCs/>
          <w:lang w:val="en-US"/>
        </w:rPr>
        <w:t>position</w:t>
      </w:r>
      <w:r w:rsidR="00BF77D2">
        <w:rPr>
          <w:rFonts w:ascii="Times New Roman" w:hAnsi="Times New Roman" w:cs="Times New Roman"/>
          <w:iCs/>
          <w:lang w:val="en-US"/>
        </w:rPr>
        <w:t xml:space="preserve"> </w:t>
      </w:r>
      <w:r w:rsidRPr="008E535B">
        <w:rPr>
          <w:rFonts w:ascii="Times New Roman" w:hAnsi="Times New Roman" w:cs="Times New Roman"/>
          <w:iCs/>
          <w:lang w:val="en-US"/>
        </w:rPr>
        <w:t>of</w:t>
      </w:r>
      <w:r w:rsidR="00BF77D2">
        <w:rPr>
          <w:rFonts w:ascii="Times New Roman" w:hAnsi="Times New Roman" w:cs="Times New Roman"/>
          <w:iCs/>
          <w:lang w:val="en-US"/>
        </w:rPr>
        <w:t xml:space="preserve"> </w:t>
      </w:r>
      <w:r w:rsidRPr="008E535B">
        <w:rPr>
          <w:rFonts w:ascii="Times New Roman" w:hAnsi="Times New Roman" w:cs="Times New Roman"/>
          <w:iCs/>
          <w:lang w:val="en-US"/>
        </w:rPr>
        <w:t>unstressed</w:t>
      </w:r>
      <w:r w:rsidR="00BF77D2">
        <w:rPr>
          <w:rFonts w:ascii="Times New Roman" w:hAnsi="Times New Roman" w:cs="Times New Roman"/>
          <w:iCs/>
          <w:lang w:val="en-US"/>
        </w:rPr>
        <w:t xml:space="preserve"> </w:t>
      </w:r>
      <w:r w:rsidRPr="008E535B">
        <w:rPr>
          <w:rFonts w:ascii="Times New Roman" w:hAnsi="Times New Roman" w:cs="Times New Roman"/>
          <w:iCs/>
          <w:lang w:val="en-US"/>
        </w:rPr>
        <w:t>personal</w:t>
      </w:r>
      <w:r w:rsidR="00BF77D2">
        <w:rPr>
          <w:rFonts w:ascii="Times New Roman" w:hAnsi="Times New Roman" w:cs="Times New Roman"/>
          <w:iCs/>
          <w:lang w:val="en-US"/>
        </w:rPr>
        <w:t xml:space="preserve"> </w:t>
      </w:r>
      <w:r w:rsidRPr="008E535B">
        <w:rPr>
          <w:rFonts w:ascii="Times New Roman" w:hAnsi="Times New Roman" w:cs="Times New Roman"/>
          <w:iCs/>
          <w:lang w:val="en-US"/>
        </w:rPr>
        <w:t>pronouns</w:t>
      </w:r>
      <w:r w:rsidR="00BF77D2">
        <w:rPr>
          <w:rFonts w:ascii="Times New Roman" w:hAnsi="Times New Roman" w:cs="Times New Roman"/>
          <w:iCs/>
          <w:lang w:val="en-US"/>
        </w:rPr>
        <w:t xml:space="preserve"> </w:t>
      </w:r>
      <w:r w:rsidRPr="008E535B">
        <w:rPr>
          <w:rFonts w:ascii="Times New Roman" w:hAnsi="Times New Roman" w:cs="Times New Roman"/>
          <w:iCs/>
          <w:lang w:val="en-US"/>
        </w:rPr>
        <w:t>in</w:t>
      </w:r>
      <w:r w:rsidR="00BF77D2">
        <w:rPr>
          <w:rFonts w:ascii="Times New Roman" w:hAnsi="Times New Roman" w:cs="Times New Roman"/>
          <w:iCs/>
          <w:lang w:val="en-US"/>
        </w:rPr>
        <w:t xml:space="preserve"> </w:t>
      </w:r>
      <w:r w:rsidRPr="008E535B">
        <w:rPr>
          <w:rFonts w:ascii="Times New Roman" w:hAnsi="Times New Roman" w:cs="Times New Roman"/>
          <w:iCs/>
          <w:lang w:val="en-US"/>
        </w:rPr>
        <w:t>classical</w:t>
      </w:r>
      <w:r w:rsidR="00BF77D2">
        <w:rPr>
          <w:rFonts w:ascii="Times New Roman" w:hAnsi="Times New Roman" w:cs="Times New Roman"/>
          <w:iCs/>
          <w:lang w:val="en-US"/>
        </w:rPr>
        <w:t xml:space="preserve"> </w:t>
      </w:r>
      <w:r w:rsidRPr="008E535B">
        <w:rPr>
          <w:rFonts w:ascii="Times New Roman" w:hAnsi="Times New Roman" w:cs="Times New Roman"/>
          <w:iCs/>
          <w:lang w:val="en-US"/>
        </w:rPr>
        <w:t>Latin</w:t>
      </w:r>
      <w:r w:rsidR="008375ED" w:rsidRPr="008E535B">
        <w:rPr>
          <w:rFonts w:ascii="Times New Roman" w:hAnsi="Times New Roman" w:cs="Times New Roman"/>
          <w:lang w:val="en-US"/>
        </w:rPr>
        <w:t>.</w:t>
      </w:r>
      <w:r w:rsidR="00BF77D2">
        <w:rPr>
          <w:rFonts w:ascii="Times New Roman" w:hAnsi="Times New Roman" w:cs="Times New Roman"/>
          <w:lang w:val="en-US"/>
        </w:rPr>
        <w:t xml:space="preserve"> </w:t>
      </w:r>
      <w:r w:rsidR="008375ED" w:rsidRPr="008E535B">
        <w:rPr>
          <w:rFonts w:ascii="Times New Roman" w:hAnsi="Times New Roman" w:cs="Times New Roman"/>
          <w:i/>
          <w:iCs/>
          <w:lang w:val="en-US"/>
        </w:rPr>
        <w:t>Transactions</w:t>
      </w:r>
      <w:r w:rsidR="00BF77D2">
        <w:rPr>
          <w:rFonts w:ascii="Times New Roman" w:hAnsi="Times New Roman" w:cs="Times New Roman"/>
          <w:i/>
          <w:iCs/>
          <w:lang w:val="en-US"/>
        </w:rPr>
        <w:t xml:space="preserve"> </w:t>
      </w:r>
      <w:r w:rsidR="008375ED"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008375ED"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008375ED" w:rsidRPr="008E535B">
        <w:rPr>
          <w:rFonts w:ascii="Times New Roman" w:hAnsi="Times New Roman" w:cs="Times New Roman"/>
          <w:i/>
          <w:iCs/>
          <w:lang w:val="en-US"/>
        </w:rPr>
        <w:t>Philological</w:t>
      </w:r>
      <w:r w:rsidR="00BF77D2">
        <w:rPr>
          <w:rFonts w:ascii="Times New Roman" w:hAnsi="Times New Roman" w:cs="Times New Roman"/>
          <w:i/>
          <w:iCs/>
          <w:lang w:val="en-US"/>
        </w:rPr>
        <w:t xml:space="preserve"> </w:t>
      </w:r>
      <w:r w:rsidR="008375ED" w:rsidRPr="008E535B">
        <w:rPr>
          <w:rFonts w:ascii="Times New Roman" w:hAnsi="Times New Roman" w:cs="Times New Roman"/>
          <w:i/>
          <w:iCs/>
          <w:lang w:val="en-US"/>
        </w:rPr>
        <w:t>Society</w:t>
      </w:r>
      <w:r w:rsidR="008375E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92</w:t>
      </w:r>
      <w:r w:rsidR="008375ED" w:rsidRPr="008E535B">
        <w:rPr>
          <w:rFonts w:ascii="Times New Roman" w:hAnsi="Times New Roman" w:cs="Times New Roman"/>
          <w:lang w:val="en-US"/>
        </w:rPr>
        <w:t>(</w:t>
      </w:r>
      <w:r w:rsidRPr="008E535B">
        <w:rPr>
          <w:rFonts w:ascii="Times New Roman" w:hAnsi="Times New Roman" w:cs="Times New Roman"/>
          <w:lang w:val="en-US"/>
        </w:rPr>
        <w:t>2</w:t>
      </w:r>
      <w:r w:rsidR="008375ED"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103-178.</w:t>
      </w:r>
      <w:r w:rsidR="00BF77D2">
        <w:t xml:space="preserve"> </w:t>
      </w:r>
    </w:p>
    <w:p w14:paraId="54D082D8" w14:textId="5901A533" w:rsidR="00B90E1C" w:rsidRPr="008E535B" w:rsidRDefault="00B90E1C" w:rsidP="008375ED">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lastRenderedPageBreak/>
        <w:t>Benincà,</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8375E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(2001)</w:t>
      </w:r>
      <w:r w:rsidR="008375E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Cs/>
          <w:lang w:val="en-US"/>
        </w:rPr>
        <w:t>The</w:t>
      </w:r>
      <w:r w:rsidR="00BF77D2">
        <w:rPr>
          <w:rFonts w:ascii="Times New Roman" w:hAnsi="Times New Roman" w:cs="Times New Roman"/>
          <w:iCs/>
          <w:lang w:val="en-US"/>
        </w:rPr>
        <w:t xml:space="preserve"> </w:t>
      </w:r>
      <w:r w:rsidRPr="008E535B">
        <w:rPr>
          <w:rFonts w:ascii="Times New Roman" w:hAnsi="Times New Roman" w:cs="Times New Roman"/>
          <w:iCs/>
          <w:lang w:val="en-US"/>
        </w:rPr>
        <w:t>position</w:t>
      </w:r>
      <w:r w:rsidR="00BF77D2">
        <w:rPr>
          <w:rFonts w:ascii="Times New Roman" w:hAnsi="Times New Roman" w:cs="Times New Roman"/>
          <w:iCs/>
          <w:lang w:val="en-US"/>
        </w:rPr>
        <w:t xml:space="preserve"> </w:t>
      </w:r>
      <w:r w:rsidRPr="008E535B">
        <w:rPr>
          <w:rFonts w:ascii="Times New Roman" w:hAnsi="Times New Roman" w:cs="Times New Roman"/>
          <w:iCs/>
          <w:lang w:val="en-US"/>
        </w:rPr>
        <w:t>of</w:t>
      </w:r>
      <w:r w:rsidR="00BF77D2">
        <w:rPr>
          <w:rFonts w:ascii="Times New Roman" w:hAnsi="Times New Roman" w:cs="Times New Roman"/>
          <w:iCs/>
          <w:lang w:val="en-US"/>
        </w:rPr>
        <w:t xml:space="preserve"> </w:t>
      </w:r>
      <w:r w:rsidRPr="008E535B">
        <w:rPr>
          <w:rFonts w:ascii="Times New Roman" w:hAnsi="Times New Roman" w:cs="Times New Roman"/>
          <w:iCs/>
          <w:lang w:val="en-US"/>
        </w:rPr>
        <w:t>topic</w:t>
      </w:r>
      <w:r w:rsidR="00BF77D2">
        <w:rPr>
          <w:rFonts w:ascii="Times New Roman" w:hAnsi="Times New Roman" w:cs="Times New Roman"/>
          <w:iCs/>
          <w:lang w:val="en-US"/>
        </w:rPr>
        <w:t xml:space="preserve"> </w:t>
      </w:r>
      <w:r w:rsidRPr="008E535B">
        <w:rPr>
          <w:rFonts w:ascii="Times New Roman" w:hAnsi="Times New Roman" w:cs="Times New Roman"/>
          <w:iCs/>
          <w:lang w:val="en-US"/>
        </w:rPr>
        <w:t>and</w:t>
      </w:r>
      <w:r w:rsidR="00BF77D2">
        <w:rPr>
          <w:rFonts w:ascii="Times New Roman" w:hAnsi="Times New Roman" w:cs="Times New Roman"/>
          <w:iCs/>
          <w:lang w:val="en-US"/>
        </w:rPr>
        <w:t xml:space="preserve"> </w:t>
      </w:r>
      <w:r w:rsidRPr="008E535B">
        <w:rPr>
          <w:rFonts w:ascii="Times New Roman" w:hAnsi="Times New Roman" w:cs="Times New Roman"/>
          <w:iCs/>
          <w:lang w:val="en-US"/>
        </w:rPr>
        <w:t>focus</w:t>
      </w:r>
      <w:r w:rsidR="00BF77D2">
        <w:rPr>
          <w:rFonts w:ascii="Times New Roman" w:hAnsi="Times New Roman" w:cs="Times New Roman"/>
          <w:iCs/>
          <w:lang w:val="en-US"/>
        </w:rPr>
        <w:t xml:space="preserve"> </w:t>
      </w:r>
      <w:r w:rsidRPr="008E535B">
        <w:rPr>
          <w:rFonts w:ascii="Times New Roman" w:hAnsi="Times New Roman" w:cs="Times New Roman"/>
          <w:iCs/>
          <w:lang w:val="en-US"/>
        </w:rPr>
        <w:t>in</w:t>
      </w:r>
      <w:r w:rsidR="00BF77D2">
        <w:rPr>
          <w:rFonts w:ascii="Times New Roman" w:hAnsi="Times New Roman" w:cs="Times New Roman"/>
          <w:iCs/>
          <w:lang w:val="en-US"/>
        </w:rPr>
        <w:t xml:space="preserve"> </w:t>
      </w:r>
      <w:r w:rsidRPr="008E535B">
        <w:rPr>
          <w:rFonts w:ascii="Times New Roman" w:hAnsi="Times New Roman" w:cs="Times New Roman"/>
          <w:iCs/>
          <w:lang w:val="en-US"/>
        </w:rPr>
        <w:t>the</w:t>
      </w:r>
      <w:r w:rsidR="00BF77D2">
        <w:rPr>
          <w:rFonts w:ascii="Times New Roman" w:hAnsi="Times New Roman" w:cs="Times New Roman"/>
          <w:iCs/>
          <w:lang w:val="en-US"/>
        </w:rPr>
        <w:t xml:space="preserve"> </w:t>
      </w:r>
      <w:r w:rsidRPr="008E535B">
        <w:rPr>
          <w:rFonts w:ascii="Times New Roman" w:hAnsi="Times New Roman" w:cs="Times New Roman"/>
          <w:iCs/>
          <w:lang w:val="en-US"/>
        </w:rPr>
        <w:t>left</w:t>
      </w:r>
      <w:r w:rsidR="00BF77D2">
        <w:rPr>
          <w:rFonts w:ascii="Times New Roman" w:hAnsi="Times New Roman" w:cs="Times New Roman"/>
          <w:iCs/>
          <w:lang w:val="en-US"/>
        </w:rPr>
        <w:t xml:space="preserve"> </w:t>
      </w:r>
      <w:r w:rsidRPr="008E535B">
        <w:rPr>
          <w:rFonts w:ascii="Times New Roman" w:hAnsi="Times New Roman" w:cs="Times New Roman"/>
          <w:iCs/>
          <w:lang w:val="en-US"/>
        </w:rPr>
        <w:t>periphery</w:t>
      </w:r>
      <w:r w:rsidR="008375ED" w:rsidRPr="008E535B">
        <w:rPr>
          <w:rFonts w:ascii="Times New Roman" w:hAnsi="Times New Roman" w:cs="Times New Roman"/>
          <w:lang w:val="en-US"/>
        </w:rPr>
        <w:t>.</w:t>
      </w:r>
      <w:r w:rsidR="00BF77D2">
        <w:rPr>
          <w:rFonts w:ascii="Times New Roman" w:hAnsi="Times New Roman" w:cs="Times New Roman"/>
          <w:lang w:val="en-US"/>
        </w:rPr>
        <w:t xml:space="preserve"> </w:t>
      </w:r>
      <w:r w:rsidR="008375ED"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008375ED" w:rsidRPr="008E535B">
        <w:rPr>
          <w:rFonts w:ascii="Times New Roman" w:hAnsi="Times New Roman" w:cs="Times New Roman"/>
          <w:lang w:val="en-US"/>
        </w:rPr>
        <w:t>G.</w:t>
      </w:r>
      <w:r w:rsidR="00BF77D2">
        <w:rPr>
          <w:rFonts w:ascii="Times New Roman" w:hAnsi="Times New Roman" w:cs="Times New Roman"/>
          <w:lang w:val="en-US"/>
        </w:rPr>
        <w:t xml:space="preserve"> </w:t>
      </w:r>
      <w:r w:rsidRPr="008E535B">
        <w:rPr>
          <w:rFonts w:ascii="Times New Roman" w:hAnsi="Times New Roman" w:cs="Times New Roman"/>
          <w:lang w:val="en-US"/>
        </w:rPr>
        <w:t>Cinque</w:t>
      </w:r>
      <w:r w:rsidR="00BF77D2">
        <w:rPr>
          <w:rFonts w:ascii="Times New Roman" w:hAnsi="Times New Roman" w:cs="Times New Roman"/>
          <w:lang w:val="en-US"/>
        </w:rPr>
        <w:t xml:space="preserve"> </w:t>
      </w:r>
      <w:r w:rsidR="008375ED" w:rsidRPr="008E535B">
        <w:rPr>
          <w:rFonts w:ascii="Times New Roman" w:hAnsi="Times New Roman" w:cs="Times New Roman"/>
          <w:lang w:val="en-US"/>
        </w:rPr>
        <w:t>&amp;</w:t>
      </w:r>
      <w:r w:rsidR="00BF77D2">
        <w:rPr>
          <w:rFonts w:ascii="Times New Roman" w:hAnsi="Times New Roman" w:cs="Times New Roman"/>
          <w:lang w:val="en-US"/>
        </w:rPr>
        <w:t xml:space="preserve"> </w:t>
      </w:r>
      <w:r w:rsidR="008375ED" w:rsidRPr="008E535B">
        <w:rPr>
          <w:rFonts w:ascii="Times New Roman" w:hAnsi="Times New Roman" w:cs="Times New Roman"/>
          <w:lang w:val="en-US"/>
        </w:rPr>
        <w:t>G.</w:t>
      </w:r>
      <w:r w:rsidR="00BF77D2">
        <w:rPr>
          <w:rFonts w:ascii="Times New Roman" w:hAnsi="Times New Roman" w:cs="Times New Roman"/>
          <w:lang w:val="en-US"/>
        </w:rPr>
        <w:t xml:space="preserve"> </w:t>
      </w:r>
      <w:r w:rsidRPr="008E535B">
        <w:rPr>
          <w:rFonts w:ascii="Times New Roman" w:hAnsi="Times New Roman" w:cs="Times New Roman"/>
          <w:lang w:val="en-US"/>
        </w:rPr>
        <w:t>Salvi</w:t>
      </w:r>
      <w:r w:rsidR="00BF77D2">
        <w:rPr>
          <w:rFonts w:ascii="Times New Roman" w:hAnsi="Times New Roman" w:cs="Times New Roman"/>
          <w:lang w:val="en-US"/>
        </w:rPr>
        <w:t xml:space="preserve"> </w:t>
      </w:r>
      <w:r w:rsidR="008375ED" w:rsidRPr="008E535B">
        <w:rPr>
          <w:rFonts w:ascii="Times New Roman" w:hAnsi="Times New Roman" w:cs="Times New Roman"/>
          <w:lang w:val="en-US"/>
        </w:rPr>
        <w:t>(E</w:t>
      </w:r>
      <w:r w:rsidRPr="008E535B">
        <w:rPr>
          <w:rFonts w:ascii="Times New Roman" w:hAnsi="Times New Roman" w:cs="Times New Roman"/>
          <w:lang w:val="en-US"/>
        </w:rPr>
        <w:t>ds.),</w:t>
      </w:r>
      <w:r w:rsidR="00BF77D2">
        <w:rPr>
          <w:rFonts w:ascii="Times New Roman" w:hAnsi="Times New Roman" w:cs="Times New Roman"/>
          <w:lang w:val="en-US"/>
        </w:rPr>
        <w:t xml:space="preserve"> </w:t>
      </w:r>
      <w:r w:rsidRPr="008E535B">
        <w:rPr>
          <w:rFonts w:ascii="Times New Roman" w:hAnsi="Times New Roman" w:cs="Times New Roman"/>
          <w:i/>
          <w:lang w:val="en-US"/>
        </w:rPr>
        <w:t>Current</w:t>
      </w:r>
      <w:r w:rsidR="00BF77D2">
        <w:rPr>
          <w:rFonts w:ascii="Times New Roman" w:hAnsi="Times New Roman" w:cs="Times New Roman"/>
          <w:i/>
          <w:lang w:val="en-US"/>
        </w:rPr>
        <w:t xml:space="preserve"> </w:t>
      </w:r>
      <w:r w:rsidRPr="008E535B">
        <w:rPr>
          <w:rFonts w:ascii="Times New Roman" w:hAnsi="Times New Roman" w:cs="Times New Roman"/>
          <w:i/>
          <w:lang w:val="en-US"/>
        </w:rPr>
        <w:t>studies</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Italian</w:t>
      </w:r>
      <w:r w:rsidR="00BF77D2">
        <w:rPr>
          <w:rFonts w:ascii="Times New Roman" w:hAnsi="Times New Roman" w:cs="Times New Roman"/>
          <w:i/>
          <w:lang w:val="en-US"/>
        </w:rPr>
        <w:t xml:space="preserve"> </w:t>
      </w:r>
      <w:r w:rsidRPr="008E535B">
        <w:rPr>
          <w:rFonts w:ascii="Times New Roman" w:hAnsi="Times New Roman" w:cs="Times New Roman"/>
          <w:i/>
          <w:lang w:val="en-US"/>
        </w:rPr>
        <w:t>syntax</w:t>
      </w:r>
      <w:r w:rsidR="00BF77D2">
        <w:rPr>
          <w:rFonts w:ascii="Times New Roman" w:hAnsi="Times New Roman" w:cs="Times New Roman"/>
          <w:i/>
          <w:lang w:val="en-US"/>
        </w:rPr>
        <w:t xml:space="preserve"> </w:t>
      </w:r>
      <w:r w:rsidRPr="008E535B">
        <w:rPr>
          <w:rFonts w:ascii="Times New Roman" w:hAnsi="Times New Roman" w:cs="Times New Roman"/>
          <w:i/>
          <w:lang w:val="en-US"/>
        </w:rPr>
        <w:t>offered</w:t>
      </w:r>
      <w:r w:rsidR="00BF77D2">
        <w:rPr>
          <w:rFonts w:ascii="Times New Roman" w:hAnsi="Times New Roman" w:cs="Times New Roman"/>
          <w:i/>
          <w:lang w:val="en-US"/>
        </w:rPr>
        <w:t xml:space="preserve"> </w:t>
      </w:r>
      <w:r w:rsidRPr="008E535B">
        <w:rPr>
          <w:rFonts w:ascii="Times New Roman" w:hAnsi="Times New Roman" w:cs="Times New Roman"/>
          <w:i/>
          <w:lang w:val="en-US"/>
        </w:rPr>
        <w:t>to</w:t>
      </w:r>
      <w:r w:rsidR="00BF77D2">
        <w:rPr>
          <w:rFonts w:ascii="Times New Roman" w:hAnsi="Times New Roman" w:cs="Times New Roman"/>
          <w:i/>
          <w:lang w:val="en-US"/>
        </w:rPr>
        <w:t xml:space="preserve"> </w:t>
      </w:r>
      <w:r w:rsidRPr="008E535B">
        <w:rPr>
          <w:rFonts w:ascii="Times New Roman" w:hAnsi="Times New Roman" w:cs="Times New Roman"/>
          <w:i/>
          <w:lang w:val="en-US"/>
        </w:rPr>
        <w:t>Lorenzo</w:t>
      </w:r>
      <w:r w:rsidR="00BF77D2">
        <w:rPr>
          <w:rFonts w:ascii="Times New Roman" w:hAnsi="Times New Roman" w:cs="Times New Roman"/>
          <w:i/>
          <w:lang w:val="en-US"/>
        </w:rPr>
        <w:t xml:space="preserve"> </w:t>
      </w:r>
      <w:r w:rsidRPr="008E535B">
        <w:rPr>
          <w:rFonts w:ascii="Times New Roman" w:hAnsi="Times New Roman" w:cs="Times New Roman"/>
          <w:i/>
          <w:lang w:val="en-US"/>
        </w:rPr>
        <w:t>Renzi</w:t>
      </w:r>
      <w:r w:rsidR="00BF77D2">
        <w:rPr>
          <w:rFonts w:ascii="Times New Roman" w:hAnsi="Times New Roman" w:cs="Times New Roman"/>
          <w:lang w:val="en-US"/>
        </w:rPr>
        <w:t xml:space="preserve"> </w:t>
      </w:r>
      <w:r w:rsidR="008375ED" w:rsidRPr="008E535B">
        <w:rPr>
          <w:rFonts w:ascii="Times New Roman" w:hAnsi="Times New Roman" w:cs="Times New Roman"/>
          <w:lang w:val="en-US"/>
        </w:rPr>
        <w:t>(pp.</w:t>
      </w:r>
      <w:r w:rsidR="00BF77D2">
        <w:rPr>
          <w:rFonts w:ascii="Times New Roman" w:hAnsi="Times New Roman" w:cs="Times New Roman"/>
          <w:lang w:val="en-US"/>
        </w:rPr>
        <w:t xml:space="preserve"> </w:t>
      </w:r>
      <w:r w:rsidR="008375ED" w:rsidRPr="008E535B">
        <w:rPr>
          <w:rFonts w:ascii="Times New Roman" w:hAnsi="Times New Roman" w:cs="Times New Roman"/>
          <w:lang w:val="en-US"/>
        </w:rPr>
        <w:t>39-64).</w:t>
      </w:r>
      <w:r w:rsidR="00BF77D2">
        <w:rPr>
          <w:rFonts w:ascii="Times New Roman" w:hAnsi="Times New Roman" w:cs="Times New Roman"/>
          <w:lang w:val="en-US"/>
        </w:rPr>
        <w:t xml:space="preserve"> </w:t>
      </w:r>
      <w:r w:rsidRPr="008E535B">
        <w:rPr>
          <w:rFonts w:ascii="Times New Roman" w:hAnsi="Times New Roman" w:cs="Times New Roman"/>
          <w:lang w:val="en-US"/>
        </w:rPr>
        <w:t>Amsterdam</w:t>
      </w:r>
      <w:r w:rsidR="00320319"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Elsevier</w:t>
      </w:r>
      <w:r w:rsidR="00320319" w:rsidRPr="008E535B">
        <w:rPr>
          <w:rFonts w:ascii="Times New Roman" w:hAnsi="Times New Roman" w:cs="Times New Roman"/>
          <w:lang w:val="en-US"/>
        </w:rPr>
        <w:t>/</w:t>
      </w:r>
      <w:r w:rsidRPr="008E535B">
        <w:rPr>
          <w:rFonts w:ascii="Times New Roman" w:hAnsi="Times New Roman" w:cs="Times New Roman"/>
          <w:lang w:val="en-US"/>
        </w:rPr>
        <w:t>North</w:t>
      </w:r>
      <w:r w:rsidR="00BF77D2">
        <w:rPr>
          <w:rFonts w:ascii="Times New Roman" w:hAnsi="Times New Roman" w:cs="Times New Roman"/>
          <w:lang w:val="en-US"/>
        </w:rPr>
        <w:t xml:space="preserve"> </w:t>
      </w:r>
      <w:r w:rsidRPr="008E535B">
        <w:rPr>
          <w:rFonts w:ascii="Times New Roman" w:hAnsi="Times New Roman" w:cs="Times New Roman"/>
          <w:lang w:val="en-US"/>
        </w:rPr>
        <w:t>Holland</w:t>
      </w:r>
      <w:r w:rsidR="00BF77D2">
        <w:rPr>
          <w:rFonts w:ascii="Times New Roman" w:hAnsi="Times New Roman" w:cs="Times New Roman"/>
          <w:lang w:val="en-US"/>
        </w:rPr>
        <w:t xml:space="preserve"> </w:t>
      </w:r>
      <w:r w:rsidRPr="008E535B">
        <w:rPr>
          <w:rFonts w:ascii="Times New Roman" w:hAnsi="Times New Roman" w:cs="Times New Roman"/>
          <w:lang w:val="en-US"/>
        </w:rPr>
        <w:t>Academic</w:t>
      </w:r>
      <w:r w:rsidR="00BF77D2">
        <w:rPr>
          <w:rFonts w:ascii="Times New Roman" w:hAnsi="Times New Roman" w:cs="Times New Roman"/>
          <w:lang w:val="en-US"/>
        </w:rPr>
        <w:t xml:space="preserve"> </w:t>
      </w:r>
      <w:r w:rsidRPr="008E535B">
        <w:rPr>
          <w:rFonts w:ascii="Times New Roman" w:hAnsi="Times New Roman" w:cs="Times New Roman"/>
          <w:lang w:val="en-US"/>
        </w:rPr>
        <w:t>Graphics</w:t>
      </w:r>
      <w:r w:rsidR="008375ED" w:rsidRPr="008E535B">
        <w:rPr>
          <w:rFonts w:ascii="Times New Roman" w:hAnsi="Times New Roman" w:cs="Times New Roman"/>
          <w:lang w:val="en-US"/>
        </w:rPr>
        <w:t>.</w:t>
      </w:r>
      <w:r w:rsidR="00BF77D2">
        <w:rPr>
          <w:rFonts w:ascii="Times New Roman" w:hAnsi="Times New Roman" w:cs="Times New Roman"/>
          <w:lang w:val="en-US"/>
        </w:rPr>
        <w:t xml:space="preserve"> </w:t>
      </w:r>
    </w:p>
    <w:p w14:paraId="5E3883D7" w14:textId="7D4D940C" w:rsidR="00B90E1C" w:rsidRPr="008E535B" w:rsidRDefault="00B90E1C" w:rsidP="008375ED">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Benincà,</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993F8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(2006)</w:t>
      </w:r>
      <w:r w:rsidR="00993F8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Cs/>
          <w:lang w:val="en-US"/>
        </w:rPr>
        <w:t>A</w:t>
      </w:r>
      <w:r w:rsidR="00BF77D2">
        <w:rPr>
          <w:rFonts w:ascii="Times New Roman" w:hAnsi="Times New Roman" w:cs="Times New Roman"/>
          <w:iCs/>
          <w:lang w:val="en-US"/>
        </w:rPr>
        <w:t xml:space="preserve"> </w:t>
      </w:r>
      <w:r w:rsidRPr="008E535B">
        <w:rPr>
          <w:rFonts w:ascii="Times New Roman" w:hAnsi="Times New Roman" w:cs="Times New Roman"/>
          <w:iCs/>
          <w:lang w:val="en-US"/>
        </w:rPr>
        <w:t>Detailed</w:t>
      </w:r>
      <w:r w:rsidR="00BF77D2">
        <w:rPr>
          <w:rFonts w:ascii="Times New Roman" w:hAnsi="Times New Roman" w:cs="Times New Roman"/>
          <w:iCs/>
          <w:lang w:val="en-US"/>
        </w:rPr>
        <w:t xml:space="preserve"> </w:t>
      </w:r>
      <w:r w:rsidRPr="008E535B">
        <w:rPr>
          <w:rFonts w:ascii="Times New Roman" w:hAnsi="Times New Roman" w:cs="Times New Roman"/>
          <w:iCs/>
          <w:lang w:val="en-US"/>
        </w:rPr>
        <w:t>Map</w:t>
      </w:r>
      <w:r w:rsidR="00BF77D2">
        <w:rPr>
          <w:rFonts w:ascii="Times New Roman" w:hAnsi="Times New Roman" w:cs="Times New Roman"/>
          <w:iCs/>
          <w:lang w:val="en-US"/>
        </w:rPr>
        <w:t xml:space="preserve"> </w:t>
      </w:r>
      <w:r w:rsidRPr="008E535B">
        <w:rPr>
          <w:rFonts w:ascii="Times New Roman" w:hAnsi="Times New Roman" w:cs="Times New Roman"/>
          <w:iCs/>
          <w:lang w:val="en-US"/>
        </w:rPr>
        <w:t>of</w:t>
      </w:r>
      <w:r w:rsidR="00BF77D2">
        <w:rPr>
          <w:rFonts w:ascii="Times New Roman" w:hAnsi="Times New Roman" w:cs="Times New Roman"/>
          <w:iCs/>
          <w:lang w:val="en-US"/>
        </w:rPr>
        <w:t xml:space="preserve"> </w:t>
      </w:r>
      <w:r w:rsidRPr="008E535B">
        <w:rPr>
          <w:rFonts w:ascii="Times New Roman" w:hAnsi="Times New Roman" w:cs="Times New Roman"/>
          <w:iCs/>
          <w:lang w:val="en-US"/>
        </w:rPr>
        <w:t>the</w:t>
      </w:r>
      <w:r w:rsidR="00BF77D2">
        <w:rPr>
          <w:rFonts w:ascii="Times New Roman" w:hAnsi="Times New Roman" w:cs="Times New Roman"/>
          <w:iCs/>
          <w:lang w:val="en-US"/>
        </w:rPr>
        <w:t xml:space="preserve"> </w:t>
      </w:r>
      <w:r w:rsidRPr="008E535B">
        <w:rPr>
          <w:rFonts w:ascii="Times New Roman" w:hAnsi="Times New Roman" w:cs="Times New Roman"/>
          <w:iCs/>
          <w:lang w:val="en-US"/>
        </w:rPr>
        <w:t>Left</w:t>
      </w:r>
      <w:r w:rsidR="00BF77D2">
        <w:rPr>
          <w:rFonts w:ascii="Times New Roman" w:hAnsi="Times New Roman" w:cs="Times New Roman"/>
          <w:iCs/>
          <w:lang w:val="en-US"/>
        </w:rPr>
        <w:t xml:space="preserve"> </w:t>
      </w:r>
      <w:r w:rsidRPr="008E535B">
        <w:rPr>
          <w:rFonts w:ascii="Times New Roman" w:hAnsi="Times New Roman" w:cs="Times New Roman"/>
          <w:iCs/>
          <w:lang w:val="en-US"/>
        </w:rPr>
        <w:t>Periphery</w:t>
      </w:r>
      <w:r w:rsidR="00BF77D2">
        <w:rPr>
          <w:rFonts w:ascii="Times New Roman" w:hAnsi="Times New Roman" w:cs="Times New Roman"/>
          <w:iCs/>
          <w:lang w:val="en-US"/>
        </w:rPr>
        <w:t xml:space="preserve"> </w:t>
      </w:r>
      <w:r w:rsidRPr="008E535B">
        <w:rPr>
          <w:rFonts w:ascii="Times New Roman" w:hAnsi="Times New Roman" w:cs="Times New Roman"/>
          <w:iCs/>
          <w:lang w:val="en-US"/>
        </w:rPr>
        <w:t>of</w:t>
      </w:r>
      <w:r w:rsidR="00BF77D2">
        <w:rPr>
          <w:rFonts w:ascii="Times New Roman" w:hAnsi="Times New Roman" w:cs="Times New Roman"/>
          <w:iCs/>
          <w:lang w:val="en-US"/>
        </w:rPr>
        <w:t xml:space="preserve"> </w:t>
      </w:r>
      <w:r w:rsidRPr="008E535B">
        <w:rPr>
          <w:rFonts w:ascii="Times New Roman" w:hAnsi="Times New Roman" w:cs="Times New Roman"/>
          <w:iCs/>
          <w:lang w:val="en-US"/>
        </w:rPr>
        <w:t>Medieval</w:t>
      </w:r>
      <w:r w:rsidR="00BF77D2">
        <w:rPr>
          <w:rFonts w:ascii="Times New Roman" w:hAnsi="Times New Roman" w:cs="Times New Roman"/>
          <w:iCs/>
          <w:lang w:val="en-US"/>
        </w:rPr>
        <w:t xml:space="preserve"> </w:t>
      </w:r>
      <w:r w:rsidRPr="008E535B">
        <w:rPr>
          <w:rFonts w:ascii="Times New Roman" w:hAnsi="Times New Roman" w:cs="Times New Roman"/>
          <w:iCs/>
          <w:lang w:val="en-US"/>
        </w:rPr>
        <w:t>Romance</w:t>
      </w:r>
      <w:r w:rsidR="00993F8F" w:rsidRPr="008E535B">
        <w:rPr>
          <w:rFonts w:ascii="Times New Roman" w:hAnsi="Times New Roman" w:cs="Times New Roman"/>
          <w:lang w:val="en-US"/>
        </w:rPr>
        <w:t>.</w:t>
      </w:r>
      <w:r w:rsidR="00BF77D2">
        <w:rPr>
          <w:rFonts w:ascii="Times New Roman" w:hAnsi="Times New Roman" w:cs="Times New Roman"/>
          <w:lang w:val="en-US"/>
        </w:rPr>
        <w:t xml:space="preserve"> </w:t>
      </w:r>
      <w:r w:rsidR="00993F8F"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BF77D2">
        <w:rPr>
          <w:rFonts w:ascii="Times New Roman" w:hAnsi="Times New Roman" w:cs="Times New Roman"/>
          <w:lang w:val="en-US"/>
        </w:rPr>
        <w:t xml:space="preserve"> </w:t>
      </w:r>
      <w:r w:rsidRPr="008E535B">
        <w:rPr>
          <w:rFonts w:ascii="Times New Roman" w:hAnsi="Times New Roman" w:cs="Times New Roman"/>
          <w:lang w:val="en-US"/>
        </w:rPr>
        <w:t>Zanuttini</w:t>
      </w:r>
      <w:r w:rsidR="00BF77D2">
        <w:rPr>
          <w:rFonts w:ascii="Times New Roman" w:hAnsi="Times New Roman" w:cs="Times New Roman"/>
          <w:lang w:val="en-US"/>
        </w:rPr>
        <w:t xml:space="preserve"> </w:t>
      </w:r>
      <w:r w:rsidR="00993F8F" w:rsidRPr="008E535B">
        <w:rPr>
          <w:rFonts w:ascii="Times New Roman" w:hAnsi="Times New Roman" w:cs="Times New Roman"/>
          <w:lang w:val="en-US"/>
        </w:rPr>
        <w:t>&amp;</w:t>
      </w:r>
      <w:r w:rsidR="00BF77D2">
        <w:rPr>
          <w:rFonts w:ascii="Times New Roman" w:hAnsi="Times New Roman" w:cs="Times New Roman"/>
          <w:lang w:val="en-US"/>
        </w:rPr>
        <w:t xml:space="preserve"> </w:t>
      </w:r>
      <w:r w:rsidR="00993F8F" w:rsidRPr="008E535B">
        <w:rPr>
          <w:rFonts w:ascii="Times New Roman" w:hAnsi="Times New Roman" w:cs="Times New Roman"/>
          <w:lang w:val="en-US"/>
        </w:rPr>
        <w:t>H.</w:t>
      </w:r>
      <w:r w:rsidR="00BF77D2">
        <w:rPr>
          <w:rFonts w:ascii="Times New Roman" w:hAnsi="Times New Roman" w:cs="Times New Roman"/>
          <w:lang w:val="en-US"/>
        </w:rPr>
        <w:t xml:space="preserve"> </w:t>
      </w:r>
      <w:r w:rsidRPr="008E535B">
        <w:rPr>
          <w:rFonts w:ascii="Times New Roman" w:hAnsi="Times New Roman" w:cs="Times New Roman"/>
          <w:lang w:val="en-US"/>
        </w:rPr>
        <w:t>Campos</w:t>
      </w:r>
      <w:r w:rsidR="00BF77D2">
        <w:rPr>
          <w:rFonts w:ascii="Times New Roman" w:hAnsi="Times New Roman" w:cs="Times New Roman"/>
          <w:lang w:val="en-US"/>
        </w:rPr>
        <w:t xml:space="preserve"> </w:t>
      </w:r>
      <w:r w:rsidR="00993F8F" w:rsidRPr="008E535B">
        <w:rPr>
          <w:rFonts w:ascii="Times New Roman" w:hAnsi="Times New Roman" w:cs="Times New Roman"/>
          <w:lang w:val="en-US"/>
        </w:rPr>
        <w:t>&amp;</w:t>
      </w:r>
      <w:r w:rsidR="00BF77D2">
        <w:rPr>
          <w:rFonts w:ascii="Times New Roman" w:hAnsi="Times New Roman" w:cs="Times New Roman"/>
          <w:lang w:val="en-US"/>
        </w:rPr>
        <w:t xml:space="preserve"> </w:t>
      </w:r>
      <w:r w:rsidR="00993F8F" w:rsidRPr="008E535B">
        <w:rPr>
          <w:rFonts w:ascii="Times New Roman" w:hAnsi="Times New Roman" w:cs="Times New Roman"/>
          <w:lang w:val="en-US"/>
        </w:rPr>
        <w:t>E.</w:t>
      </w:r>
      <w:r w:rsidR="00BF77D2">
        <w:rPr>
          <w:rFonts w:ascii="Times New Roman" w:hAnsi="Times New Roman" w:cs="Times New Roman"/>
          <w:lang w:val="en-US"/>
        </w:rPr>
        <w:t xml:space="preserve"> </w:t>
      </w:r>
      <w:r w:rsidRPr="008E535B">
        <w:rPr>
          <w:rFonts w:ascii="Times New Roman" w:hAnsi="Times New Roman" w:cs="Times New Roman"/>
          <w:lang w:val="en-US"/>
        </w:rPr>
        <w:t>Herburger</w:t>
      </w:r>
      <w:r w:rsidR="00BF77D2">
        <w:rPr>
          <w:rFonts w:ascii="Times New Roman" w:hAnsi="Times New Roman" w:cs="Times New Roman"/>
          <w:lang w:val="en-US"/>
        </w:rPr>
        <w:t xml:space="preserve"> </w:t>
      </w:r>
      <w:r w:rsidR="00993F8F" w:rsidRPr="008E535B">
        <w:rPr>
          <w:rFonts w:ascii="Times New Roman" w:hAnsi="Times New Roman" w:cs="Times New Roman"/>
          <w:lang w:val="en-US"/>
        </w:rPr>
        <w:t>&amp;</w:t>
      </w:r>
      <w:r w:rsidR="00BF77D2">
        <w:rPr>
          <w:rFonts w:ascii="Times New Roman" w:hAnsi="Times New Roman" w:cs="Times New Roman"/>
          <w:lang w:val="en-US"/>
        </w:rPr>
        <w:t xml:space="preserve"> </w:t>
      </w:r>
      <w:r w:rsidR="00993F8F"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Portner</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993F8F" w:rsidRPr="008E535B">
        <w:rPr>
          <w:rFonts w:ascii="Times New Roman" w:hAnsi="Times New Roman" w:cs="Times New Roman"/>
          <w:lang w:val="en-US"/>
        </w:rPr>
        <w:t>E</w:t>
      </w:r>
      <w:r w:rsidRPr="008E535B">
        <w:rPr>
          <w:rFonts w:ascii="Times New Roman" w:hAnsi="Times New Roman" w:cs="Times New Roman"/>
          <w:lang w:val="en-US"/>
        </w:rPr>
        <w:t>d</w:t>
      </w:r>
      <w:r w:rsidR="00993F8F" w:rsidRPr="008E535B">
        <w:rPr>
          <w:rFonts w:ascii="Times New Roman" w:hAnsi="Times New Roman" w:cs="Times New Roman"/>
          <w:lang w:val="en-US"/>
        </w:rPr>
        <w:t>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Crosslinguistic</w:t>
      </w:r>
      <w:r w:rsidR="00BF77D2">
        <w:rPr>
          <w:rFonts w:ascii="Times New Roman" w:hAnsi="Times New Roman" w:cs="Times New Roman"/>
          <w:i/>
          <w:lang w:val="en-US"/>
        </w:rPr>
        <w:t xml:space="preserve"> </w:t>
      </w:r>
      <w:r w:rsidRPr="008E535B">
        <w:rPr>
          <w:rFonts w:ascii="Times New Roman" w:hAnsi="Times New Roman" w:cs="Times New Roman"/>
          <w:i/>
          <w:lang w:val="en-US"/>
        </w:rPr>
        <w:t>Research</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Syntax</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Semantics.</w:t>
      </w:r>
      <w:r w:rsidR="00BF77D2">
        <w:rPr>
          <w:rFonts w:ascii="Times New Roman" w:hAnsi="Times New Roman" w:cs="Times New Roman"/>
          <w:i/>
          <w:lang w:val="en-US"/>
        </w:rPr>
        <w:t xml:space="preserve"> </w:t>
      </w:r>
      <w:r w:rsidRPr="008E535B">
        <w:rPr>
          <w:rFonts w:ascii="Times New Roman" w:hAnsi="Times New Roman" w:cs="Times New Roman"/>
          <w:i/>
          <w:lang w:val="en-US"/>
        </w:rPr>
        <w:t>Negation,</w:t>
      </w:r>
      <w:r w:rsidR="00BF77D2">
        <w:rPr>
          <w:rFonts w:ascii="Times New Roman" w:hAnsi="Times New Roman" w:cs="Times New Roman"/>
          <w:i/>
          <w:lang w:val="en-US"/>
        </w:rPr>
        <w:t xml:space="preserve"> </w:t>
      </w:r>
      <w:r w:rsidRPr="008E535B">
        <w:rPr>
          <w:rFonts w:ascii="Times New Roman" w:hAnsi="Times New Roman" w:cs="Times New Roman"/>
          <w:i/>
          <w:lang w:val="en-US"/>
        </w:rPr>
        <w:t>Tense,</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Clausal</w:t>
      </w:r>
      <w:r w:rsidR="00BF77D2">
        <w:rPr>
          <w:rFonts w:ascii="Times New Roman" w:hAnsi="Times New Roman" w:cs="Times New Roman"/>
          <w:i/>
          <w:lang w:val="en-US"/>
        </w:rPr>
        <w:t xml:space="preserve"> </w:t>
      </w:r>
      <w:r w:rsidRPr="008E535B">
        <w:rPr>
          <w:rFonts w:ascii="Times New Roman" w:hAnsi="Times New Roman" w:cs="Times New Roman"/>
          <w:i/>
          <w:lang w:val="en-US"/>
        </w:rPr>
        <w:t>Architecture</w:t>
      </w:r>
      <w:r w:rsidR="00BF77D2">
        <w:rPr>
          <w:rFonts w:ascii="Times New Roman" w:hAnsi="Times New Roman" w:cs="Times New Roman"/>
          <w:lang w:val="en-US"/>
        </w:rPr>
        <w:t xml:space="preserve"> </w:t>
      </w:r>
      <w:r w:rsidR="00993F8F" w:rsidRPr="008E535B">
        <w:rPr>
          <w:rFonts w:ascii="Times New Roman" w:hAnsi="Times New Roman" w:cs="Times New Roman"/>
          <w:lang w:val="en-US"/>
        </w:rPr>
        <w:t>(pp.</w:t>
      </w:r>
      <w:r w:rsidR="00BF77D2">
        <w:rPr>
          <w:rFonts w:ascii="Times New Roman" w:hAnsi="Times New Roman" w:cs="Times New Roman"/>
          <w:lang w:val="en-US"/>
        </w:rPr>
        <w:t xml:space="preserve"> </w:t>
      </w:r>
      <w:r w:rsidR="00993F8F" w:rsidRPr="008E535B">
        <w:rPr>
          <w:rFonts w:ascii="Times New Roman" w:hAnsi="Times New Roman" w:cs="Times New Roman"/>
          <w:lang w:val="en-US"/>
        </w:rPr>
        <w:t>53-86).</w:t>
      </w:r>
      <w:r w:rsidR="00BF77D2">
        <w:rPr>
          <w:rFonts w:ascii="Times New Roman" w:hAnsi="Times New Roman" w:cs="Times New Roman"/>
          <w:lang w:val="en-US"/>
        </w:rPr>
        <w:t xml:space="preserve"> </w:t>
      </w:r>
      <w:r w:rsidRPr="008E535B">
        <w:rPr>
          <w:rFonts w:ascii="Times New Roman" w:hAnsi="Times New Roman" w:cs="Times New Roman"/>
          <w:lang w:val="en-US"/>
        </w:rPr>
        <w:t>Washington</w:t>
      </w:r>
      <w:r w:rsidR="00BF77D2">
        <w:rPr>
          <w:rFonts w:ascii="Times New Roman" w:hAnsi="Times New Roman" w:cs="Times New Roman"/>
          <w:lang w:val="en-US"/>
        </w:rPr>
        <w:t xml:space="preserve"> </w:t>
      </w:r>
      <w:r w:rsidRPr="008E535B">
        <w:rPr>
          <w:rFonts w:ascii="Times New Roman" w:hAnsi="Times New Roman" w:cs="Times New Roman"/>
          <w:lang w:val="en-US"/>
        </w:rPr>
        <w:t>D.C.</w:t>
      </w:r>
      <w:r w:rsidR="00993F8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Georgetown</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Press</w:t>
      </w:r>
      <w:r w:rsidR="00993F8F" w:rsidRPr="008E535B">
        <w:rPr>
          <w:rFonts w:ascii="Times New Roman" w:hAnsi="Times New Roman" w:cs="Times New Roman"/>
          <w:lang w:val="en-US"/>
        </w:rPr>
        <w:t>.</w:t>
      </w:r>
    </w:p>
    <w:p w14:paraId="1CD86A52" w14:textId="640335BB" w:rsidR="00B90E1C" w:rsidRPr="008E535B" w:rsidRDefault="00B90E1C" w:rsidP="008375ED">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Bošković,</w:t>
      </w:r>
      <w:r w:rsidR="00BF77D2">
        <w:rPr>
          <w:rFonts w:ascii="Times New Roman" w:hAnsi="Times New Roman" w:cs="Times New Roman"/>
          <w:lang w:val="en-US"/>
        </w:rPr>
        <w:t xml:space="preserve"> </w:t>
      </w:r>
      <w:r w:rsidRPr="008E535B">
        <w:rPr>
          <w:rFonts w:ascii="Times New Roman" w:hAnsi="Times New Roman" w:cs="Times New Roman"/>
          <w:lang w:val="en-US"/>
        </w:rPr>
        <w:t>Ž</w:t>
      </w:r>
      <w:r w:rsidR="00993F8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(2005)</w:t>
      </w:r>
      <w:r w:rsidR="00993F8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Cs/>
          <w:lang w:val="en-US"/>
        </w:rPr>
        <w:t>On</w:t>
      </w:r>
      <w:r w:rsidR="00BF77D2">
        <w:rPr>
          <w:rFonts w:ascii="Times New Roman" w:hAnsi="Times New Roman" w:cs="Times New Roman"/>
          <w:iCs/>
          <w:lang w:val="en-US"/>
        </w:rPr>
        <w:t xml:space="preserve"> </w:t>
      </w:r>
      <w:r w:rsidRPr="008E535B">
        <w:rPr>
          <w:rFonts w:ascii="Times New Roman" w:hAnsi="Times New Roman" w:cs="Times New Roman"/>
          <w:iCs/>
          <w:lang w:val="en-US"/>
        </w:rPr>
        <w:t>the</w:t>
      </w:r>
      <w:r w:rsidR="00BF77D2">
        <w:rPr>
          <w:rFonts w:ascii="Times New Roman" w:hAnsi="Times New Roman" w:cs="Times New Roman"/>
          <w:iCs/>
          <w:lang w:val="en-US"/>
        </w:rPr>
        <w:t xml:space="preserve"> </w:t>
      </w:r>
      <w:r w:rsidRPr="008E535B">
        <w:rPr>
          <w:rFonts w:ascii="Times New Roman" w:hAnsi="Times New Roman" w:cs="Times New Roman"/>
          <w:iCs/>
          <w:lang w:val="en-US"/>
        </w:rPr>
        <w:t>locality</w:t>
      </w:r>
      <w:r w:rsidR="00BF77D2">
        <w:rPr>
          <w:rFonts w:ascii="Times New Roman" w:hAnsi="Times New Roman" w:cs="Times New Roman"/>
          <w:iCs/>
          <w:lang w:val="en-US"/>
        </w:rPr>
        <w:t xml:space="preserve"> </w:t>
      </w:r>
      <w:r w:rsidRPr="008E535B">
        <w:rPr>
          <w:rFonts w:ascii="Times New Roman" w:hAnsi="Times New Roman" w:cs="Times New Roman"/>
          <w:iCs/>
          <w:lang w:val="en-US"/>
        </w:rPr>
        <w:t>of</w:t>
      </w:r>
      <w:r w:rsidR="00BF77D2">
        <w:rPr>
          <w:rFonts w:ascii="Times New Roman" w:hAnsi="Times New Roman" w:cs="Times New Roman"/>
          <w:iCs/>
          <w:lang w:val="en-US"/>
        </w:rPr>
        <w:t xml:space="preserve"> </w:t>
      </w:r>
      <w:r w:rsidRPr="008E535B">
        <w:rPr>
          <w:rFonts w:ascii="Times New Roman" w:hAnsi="Times New Roman" w:cs="Times New Roman"/>
          <w:iCs/>
          <w:lang w:val="en-US"/>
        </w:rPr>
        <w:t>left</w:t>
      </w:r>
      <w:r w:rsidR="00BF77D2">
        <w:rPr>
          <w:rFonts w:ascii="Times New Roman" w:hAnsi="Times New Roman" w:cs="Times New Roman"/>
          <w:iCs/>
          <w:lang w:val="en-US"/>
        </w:rPr>
        <w:t xml:space="preserve"> </w:t>
      </w:r>
      <w:r w:rsidRPr="008E535B">
        <w:rPr>
          <w:rFonts w:ascii="Times New Roman" w:hAnsi="Times New Roman" w:cs="Times New Roman"/>
          <w:iCs/>
          <w:lang w:val="en-US"/>
        </w:rPr>
        <w:t>branch</w:t>
      </w:r>
      <w:r w:rsidR="00BF77D2">
        <w:rPr>
          <w:rFonts w:ascii="Times New Roman" w:hAnsi="Times New Roman" w:cs="Times New Roman"/>
          <w:iCs/>
          <w:lang w:val="en-US"/>
        </w:rPr>
        <w:t xml:space="preserve"> </w:t>
      </w:r>
      <w:r w:rsidRPr="008E535B">
        <w:rPr>
          <w:rFonts w:ascii="Times New Roman" w:hAnsi="Times New Roman" w:cs="Times New Roman"/>
          <w:iCs/>
          <w:lang w:val="en-US"/>
        </w:rPr>
        <w:t>extraction</w:t>
      </w:r>
      <w:r w:rsidR="00BF77D2">
        <w:rPr>
          <w:rFonts w:ascii="Times New Roman" w:hAnsi="Times New Roman" w:cs="Times New Roman"/>
          <w:iCs/>
          <w:lang w:val="en-US"/>
        </w:rPr>
        <w:t xml:space="preserve"> </w:t>
      </w:r>
      <w:r w:rsidRPr="008E535B">
        <w:rPr>
          <w:rFonts w:ascii="Times New Roman" w:hAnsi="Times New Roman" w:cs="Times New Roman"/>
          <w:iCs/>
          <w:lang w:val="en-US"/>
        </w:rPr>
        <w:t>and</w:t>
      </w:r>
      <w:r w:rsidR="00BF77D2">
        <w:rPr>
          <w:rFonts w:ascii="Times New Roman" w:hAnsi="Times New Roman" w:cs="Times New Roman"/>
          <w:iCs/>
          <w:lang w:val="en-US"/>
        </w:rPr>
        <w:t xml:space="preserve"> </w:t>
      </w:r>
      <w:r w:rsidRPr="008E535B">
        <w:rPr>
          <w:rFonts w:ascii="Times New Roman" w:hAnsi="Times New Roman" w:cs="Times New Roman"/>
          <w:iCs/>
          <w:lang w:val="en-US"/>
        </w:rPr>
        <w:t>the</w:t>
      </w:r>
      <w:r w:rsidR="00BF77D2">
        <w:rPr>
          <w:rFonts w:ascii="Times New Roman" w:hAnsi="Times New Roman" w:cs="Times New Roman"/>
          <w:iCs/>
          <w:lang w:val="en-US"/>
        </w:rPr>
        <w:t xml:space="preserve"> </w:t>
      </w:r>
      <w:r w:rsidRPr="008E535B">
        <w:rPr>
          <w:rFonts w:ascii="Times New Roman" w:hAnsi="Times New Roman" w:cs="Times New Roman"/>
          <w:iCs/>
          <w:lang w:val="en-US"/>
        </w:rPr>
        <w:t>structure</w:t>
      </w:r>
      <w:r w:rsidR="00BF77D2">
        <w:rPr>
          <w:rFonts w:ascii="Times New Roman" w:hAnsi="Times New Roman" w:cs="Times New Roman"/>
          <w:iCs/>
          <w:lang w:val="en-US"/>
        </w:rPr>
        <w:t xml:space="preserve"> </w:t>
      </w:r>
      <w:r w:rsidRPr="008E535B">
        <w:rPr>
          <w:rFonts w:ascii="Times New Roman" w:hAnsi="Times New Roman" w:cs="Times New Roman"/>
          <w:iCs/>
          <w:lang w:val="en-US"/>
        </w:rPr>
        <w:t>of</w:t>
      </w:r>
      <w:r w:rsidR="00BF77D2">
        <w:rPr>
          <w:rFonts w:ascii="Times New Roman" w:hAnsi="Times New Roman" w:cs="Times New Roman"/>
          <w:iCs/>
          <w:lang w:val="en-US"/>
        </w:rPr>
        <w:t xml:space="preserve"> </w:t>
      </w:r>
      <w:r w:rsidRPr="008E535B">
        <w:rPr>
          <w:rFonts w:ascii="Times New Roman" w:hAnsi="Times New Roman" w:cs="Times New Roman"/>
          <w:iCs/>
          <w:lang w:val="en-US"/>
        </w:rPr>
        <w:t>NP</w:t>
      </w:r>
      <w:r w:rsidR="00993F8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Studia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Linguistica</w:t>
      </w:r>
      <w:r w:rsidR="00BF77D2">
        <w:rPr>
          <w:rFonts w:ascii="Times New Roman" w:hAnsi="Times New Roman" w:cs="Times New Roman"/>
          <w:lang w:val="en-US"/>
        </w:rPr>
        <w:t xml:space="preserve"> </w:t>
      </w:r>
      <w:r w:rsidRPr="008E535B">
        <w:rPr>
          <w:rFonts w:ascii="Times New Roman" w:hAnsi="Times New Roman" w:cs="Times New Roman"/>
          <w:lang w:val="en-US"/>
        </w:rPr>
        <w:t>59(1),</w:t>
      </w:r>
      <w:r w:rsidR="00BF77D2">
        <w:rPr>
          <w:rFonts w:ascii="Times New Roman" w:hAnsi="Times New Roman" w:cs="Times New Roman"/>
          <w:lang w:val="en-US"/>
        </w:rPr>
        <w:t xml:space="preserve"> </w:t>
      </w:r>
      <w:r w:rsidRPr="008E535B">
        <w:rPr>
          <w:rFonts w:ascii="Times New Roman" w:hAnsi="Times New Roman" w:cs="Times New Roman"/>
          <w:lang w:val="en-US"/>
        </w:rPr>
        <w:t>1–45.</w:t>
      </w:r>
    </w:p>
    <w:p w14:paraId="35737E97" w14:textId="127CA4C2" w:rsidR="00B90E1C" w:rsidRPr="008E535B" w:rsidRDefault="00B90E1C" w:rsidP="008375ED">
      <w:pPr>
        <w:spacing w:after="0" w:line="240" w:lineRule="auto"/>
        <w:ind w:left="397" w:hanging="397"/>
        <w:jc w:val="both"/>
        <w:rPr>
          <w:rFonts w:ascii="Times New Roman" w:hAnsi="Times New Roman" w:cs="Times New Roman"/>
          <w:i/>
          <w:iCs/>
          <w:lang w:val="en-US"/>
        </w:rPr>
      </w:pPr>
      <w:r w:rsidRPr="008E535B">
        <w:rPr>
          <w:rFonts w:ascii="Times New Roman" w:hAnsi="Times New Roman" w:cs="Times New Roman"/>
          <w:lang w:val="en-US"/>
        </w:rPr>
        <w:t>Delbrück,</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87172"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(1878)</w:t>
      </w:r>
      <w:r w:rsidR="00AA03D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Die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altindische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Wortfolge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aus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dem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Çatapathabrāhmaṇa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dargestellt</w:t>
      </w:r>
      <w:r w:rsidR="00AA03D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Halle</w:t>
      </w:r>
      <w:r w:rsidR="00AA03D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Verlag</w:t>
      </w:r>
      <w:r w:rsidR="00BF77D2">
        <w:rPr>
          <w:rFonts w:ascii="Times New Roman" w:hAnsi="Times New Roman" w:cs="Times New Roman"/>
          <w:lang w:val="en-US"/>
        </w:rPr>
        <w:t xml:space="preserve"> </w:t>
      </w:r>
      <w:r w:rsidRPr="008E535B">
        <w:rPr>
          <w:rFonts w:ascii="Times New Roman" w:hAnsi="Times New Roman" w:cs="Times New Roman"/>
          <w:lang w:val="en-US"/>
        </w:rPr>
        <w:t>der</w:t>
      </w:r>
      <w:r w:rsidR="00BF77D2">
        <w:rPr>
          <w:rFonts w:ascii="Times New Roman" w:hAnsi="Times New Roman" w:cs="Times New Roman"/>
          <w:lang w:val="en-US"/>
        </w:rPr>
        <w:t xml:space="preserve"> </w:t>
      </w:r>
      <w:r w:rsidRPr="008E535B">
        <w:rPr>
          <w:rFonts w:ascii="Times New Roman" w:hAnsi="Times New Roman" w:cs="Times New Roman"/>
          <w:lang w:val="en-US"/>
        </w:rPr>
        <w:t>Buchhandlung</w:t>
      </w:r>
      <w:r w:rsidR="00BF77D2">
        <w:rPr>
          <w:rFonts w:ascii="Times New Roman" w:hAnsi="Times New Roman" w:cs="Times New Roman"/>
          <w:lang w:val="en-US"/>
        </w:rPr>
        <w:t xml:space="preserve"> </w:t>
      </w:r>
      <w:r w:rsidRPr="008E535B">
        <w:rPr>
          <w:rFonts w:ascii="Times New Roman" w:hAnsi="Times New Roman" w:cs="Times New Roman"/>
          <w:lang w:val="en-US"/>
        </w:rPr>
        <w:t>des</w:t>
      </w:r>
      <w:r w:rsidR="00BF77D2">
        <w:rPr>
          <w:rFonts w:ascii="Times New Roman" w:hAnsi="Times New Roman" w:cs="Times New Roman"/>
          <w:lang w:val="en-US"/>
        </w:rPr>
        <w:t xml:space="preserve"> </w:t>
      </w:r>
      <w:r w:rsidRPr="008E535B">
        <w:rPr>
          <w:rFonts w:ascii="Times New Roman" w:hAnsi="Times New Roman" w:cs="Times New Roman"/>
          <w:lang w:val="en-US"/>
        </w:rPr>
        <w:t>Weisenhauses.</w:t>
      </w:r>
    </w:p>
    <w:p w14:paraId="2ACC468A" w14:textId="0052EBFA" w:rsidR="00B90E1C" w:rsidRPr="008E535B" w:rsidRDefault="00B90E1C" w:rsidP="008375ED">
      <w:pPr>
        <w:spacing w:after="0" w:line="240" w:lineRule="auto"/>
        <w:ind w:left="397" w:hanging="397"/>
        <w:jc w:val="both"/>
        <w:rPr>
          <w:rFonts w:ascii="Times New Roman" w:hAnsi="Times New Roman" w:cs="Times New Roman"/>
          <w:i/>
          <w:iCs/>
          <w:lang w:val="en-US"/>
        </w:rPr>
      </w:pPr>
      <w:r w:rsidRPr="008E535B">
        <w:rPr>
          <w:rFonts w:ascii="Times New Roman" w:hAnsi="Times New Roman" w:cs="Times New Roman"/>
          <w:lang w:val="en-US"/>
        </w:rPr>
        <w:t>Delbrück,</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AA03D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(1900)</w:t>
      </w:r>
      <w:r w:rsidR="00AA03D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Vergleichende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Syntax</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indogermanischen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Sprachen</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vol.</w:t>
      </w:r>
      <w:r w:rsidR="00BF77D2">
        <w:rPr>
          <w:rFonts w:ascii="Times New Roman" w:hAnsi="Times New Roman" w:cs="Times New Roman"/>
          <w:lang w:val="en-US"/>
        </w:rPr>
        <w:t xml:space="preserve"> </w:t>
      </w:r>
      <w:r w:rsidRPr="008E535B">
        <w:rPr>
          <w:rFonts w:ascii="Times New Roman" w:hAnsi="Times New Roman" w:cs="Times New Roman"/>
          <w:lang w:val="en-US"/>
        </w:rPr>
        <w:t>III</w:t>
      </w:r>
      <w:r w:rsidR="00AA03D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Strassburg</w:t>
      </w:r>
      <w:r w:rsidR="006137BC" w:rsidRPr="008E535B">
        <w:rPr>
          <w:rFonts w:ascii="Times New Roman" w:hAnsi="Times New Roman" w:cs="Times New Roman"/>
          <w:lang w:val="en-US"/>
        </w:rPr>
        <w:t>:</w:t>
      </w:r>
      <w:r w:rsidR="00BF77D2">
        <w:rPr>
          <w:rFonts w:ascii="Times New Roman" w:hAnsi="Times New Roman" w:cs="Times New Roman"/>
          <w:lang w:val="en-US"/>
        </w:rPr>
        <w:t xml:space="preserve"> </w:t>
      </w:r>
      <w:r w:rsidR="006137BC" w:rsidRPr="008E535B">
        <w:rPr>
          <w:rFonts w:ascii="Times New Roman" w:hAnsi="Times New Roman" w:cs="Times New Roman"/>
          <w:lang w:val="en-US"/>
        </w:rPr>
        <w:t>Karl</w:t>
      </w:r>
      <w:r w:rsidR="00BF77D2">
        <w:rPr>
          <w:rFonts w:ascii="Times New Roman" w:hAnsi="Times New Roman" w:cs="Times New Roman"/>
          <w:lang w:val="en-US"/>
        </w:rPr>
        <w:t xml:space="preserve"> </w:t>
      </w:r>
      <w:r w:rsidR="006137BC" w:rsidRPr="008E535B">
        <w:rPr>
          <w:rFonts w:ascii="Times New Roman" w:hAnsi="Times New Roman" w:cs="Times New Roman"/>
          <w:lang w:val="en-US"/>
        </w:rPr>
        <w:t>J.</w:t>
      </w:r>
      <w:r w:rsidR="00BF77D2">
        <w:rPr>
          <w:rFonts w:ascii="Times New Roman" w:hAnsi="Times New Roman" w:cs="Times New Roman"/>
          <w:lang w:val="en-US"/>
        </w:rPr>
        <w:t xml:space="preserve"> </w:t>
      </w:r>
      <w:r w:rsidR="006137BC" w:rsidRPr="008E535B">
        <w:rPr>
          <w:rFonts w:ascii="Times New Roman" w:hAnsi="Times New Roman" w:cs="Times New Roman"/>
          <w:lang w:val="en-US"/>
        </w:rPr>
        <w:t>Trübner.</w:t>
      </w:r>
    </w:p>
    <w:p w14:paraId="79BAF43F" w14:textId="71FC8BD2" w:rsidR="00B90E1C" w:rsidRPr="008E535B" w:rsidRDefault="00B90E1C" w:rsidP="008375ED">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Devine,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6137B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006137BC" w:rsidRPr="008E535B">
        <w:rPr>
          <w:rFonts w:ascii="Times New Roman" w:hAnsi="Times New Roman" w:cs="Times New Roman"/>
          <w:lang w:val="en-US"/>
        </w:rPr>
        <w:t>L.</w:t>
      </w:r>
      <w:r w:rsidR="00BF77D2">
        <w:rPr>
          <w:rFonts w:ascii="Times New Roman" w:hAnsi="Times New Roman" w:cs="Times New Roman"/>
          <w:lang w:val="en-US"/>
        </w:rPr>
        <w:t xml:space="preserve"> </w:t>
      </w:r>
      <w:r w:rsidRPr="008E535B">
        <w:rPr>
          <w:rFonts w:ascii="Times New Roman" w:hAnsi="Times New Roman" w:cs="Times New Roman"/>
          <w:lang w:val="en-US"/>
        </w:rPr>
        <w:t>Stephens</w:t>
      </w:r>
      <w:r w:rsidR="006137B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(2006)</w:t>
      </w:r>
      <w:r w:rsidR="006137B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Word</w:t>
      </w:r>
      <w:r w:rsidR="00BF77D2">
        <w:rPr>
          <w:rFonts w:ascii="Times New Roman" w:hAnsi="Times New Roman" w:cs="Times New Roman"/>
          <w:i/>
          <w:lang w:val="en-US"/>
        </w:rPr>
        <w:t xml:space="preserve"> </w:t>
      </w:r>
      <w:r w:rsidRPr="008E535B">
        <w:rPr>
          <w:rFonts w:ascii="Times New Roman" w:hAnsi="Times New Roman" w:cs="Times New Roman"/>
          <w:i/>
          <w:lang w:val="en-US"/>
        </w:rPr>
        <w:t>Order</w:t>
      </w:r>
      <w:r w:rsidR="006137B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Oxford/New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6137BC" w:rsidRPr="008E535B">
        <w:rPr>
          <w:rFonts w:ascii="Times New Roman" w:hAnsi="Times New Roman" w:cs="Times New Roman"/>
          <w:lang w:val="en-US"/>
        </w:rPr>
        <w:t>:</w:t>
      </w:r>
      <w:r w:rsidR="00BF77D2">
        <w:rPr>
          <w:rFonts w:ascii="Times New Roman" w:hAnsi="Times New Roman" w:cs="Times New Roman"/>
          <w:lang w:val="en-US"/>
        </w:rPr>
        <w:t xml:space="preserve"> </w:t>
      </w:r>
      <w:r w:rsidR="006137BC" w:rsidRPr="008E535B">
        <w:rPr>
          <w:rFonts w:ascii="Times New Roman" w:hAnsi="Times New Roman" w:cs="Times New Roman"/>
          <w:lang w:val="en-US"/>
        </w:rPr>
        <w:t>Oxford</w:t>
      </w:r>
      <w:r w:rsidR="00BF77D2">
        <w:rPr>
          <w:rFonts w:ascii="Times New Roman" w:hAnsi="Times New Roman" w:cs="Times New Roman"/>
          <w:lang w:val="en-US"/>
        </w:rPr>
        <w:t xml:space="preserve"> </w:t>
      </w:r>
      <w:r w:rsidR="006137BC"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006137BC" w:rsidRPr="008E535B">
        <w:rPr>
          <w:rFonts w:ascii="Times New Roman" w:hAnsi="Times New Roman" w:cs="Times New Roman"/>
          <w:lang w:val="en-US"/>
        </w:rPr>
        <w:t>Press</w:t>
      </w:r>
      <w:r w:rsidRPr="008E535B">
        <w:rPr>
          <w:rFonts w:ascii="Times New Roman" w:hAnsi="Times New Roman" w:cs="Times New Roman"/>
          <w:lang w:val="en-US"/>
        </w:rPr>
        <w:t>.</w:t>
      </w:r>
    </w:p>
    <w:p w14:paraId="4AC4A2EA" w14:textId="5A9A087F" w:rsidR="003A10D7" w:rsidRPr="008E535B" w:rsidRDefault="00B90E1C" w:rsidP="008375ED">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Fraenkel,</w:t>
      </w:r>
      <w:r w:rsidR="00BF77D2">
        <w:rPr>
          <w:rFonts w:ascii="Times New Roman" w:hAnsi="Times New Roman" w:cs="Times New Roman"/>
          <w:lang w:val="en-US"/>
        </w:rPr>
        <w:t xml:space="preserve"> </w:t>
      </w:r>
      <w:r w:rsidRPr="008E535B">
        <w:rPr>
          <w:rFonts w:ascii="Times New Roman" w:hAnsi="Times New Roman" w:cs="Times New Roman"/>
          <w:lang w:val="en-US"/>
        </w:rPr>
        <w:t>E</w:t>
      </w:r>
      <w:r w:rsidR="003A10D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(1933)</w:t>
      </w:r>
      <w:r w:rsidR="003A10D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Cs/>
          <w:lang w:val="en-US"/>
        </w:rPr>
        <w:t>Kolon</w:t>
      </w:r>
      <w:r w:rsidR="00BF77D2">
        <w:rPr>
          <w:rFonts w:ascii="Times New Roman" w:hAnsi="Times New Roman" w:cs="Times New Roman"/>
          <w:iCs/>
          <w:lang w:val="en-US"/>
        </w:rPr>
        <w:t xml:space="preserve"> </w:t>
      </w:r>
      <w:r w:rsidRPr="008E535B">
        <w:rPr>
          <w:rFonts w:ascii="Times New Roman" w:hAnsi="Times New Roman" w:cs="Times New Roman"/>
          <w:iCs/>
          <w:lang w:val="en-US"/>
        </w:rPr>
        <w:t>und</w:t>
      </w:r>
      <w:r w:rsidR="00BF77D2">
        <w:rPr>
          <w:rFonts w:ascii="Times New Roman" w:hAnsi="Times New Roman" w:cs="Times New Roman"/>
          <w:iCs/>
          <w:lang w:val="en-US"/>
        </w:rPr>
        <w:t xml:space="preserve"> </w:t>
      </w:r>
      <w:r w:rsidRPr="008E535B">
        <w:rPr>
          <w:rFonts w:ascii="Times New Roman" w:hAnsi="Times New Roman" w:cs="Times New Roman"/>
          <w:iCs/>
          <w:lang w:val="en-US"/>
        </w:rPr>
        <w:t>Satz:</w:t>
      </w:r>
      <w:r w:rsidR="00BF77D2">
        <w:rPr>
          <w:rFonts w:ascii="Times New Roman" w:hAnsi="Times New Roman" w:cs="Times New Roman"/>
          <w:iCs/>
          <w:lang w:val="en-US"/>
        </w:rPr>
        <w:t xml:space="preserve"> </w:t>
      </w:r>
      <w:r w:rsidRPr="008E535B">
        <w:rPr>
          <w:rFonts w:ascii="Times New Roman" w:hAnsi="Times New Roman" w:cs="Times New Roman"/>
          <w:iCs/>
          <w:lang w:val="en-US"/>
        </w:rPr>
        <w:t>Beobachtungen</w:t>
      </w:r>
      <w:r w:rsidR="00BF77D2">
        <w:rPr>
          <w:rFonts w:ascii="Times New Roman" w:hAnsi="Times New Roman" w:cs="Times New Roman"/>
          <w:iCs/>
          <w:lang w:val="en-US"/>
        </w:rPr>
        <w:t xml:space="preserve"> </w:t>
      </w:r>
      <w:r w:rsidRPr="008E535B">
        <w:rPr>
          <w:rFonts w:ascii="Times New Roman" w:hAnsi="Times New Roman" w:cs="Times New Roman"/>
          <w:iCs/>
          <w:lang w:val="en-US"/>
        </w:rPr>
        <w:t>zur</w:t>
      </w:r>
      <w:r w:rsidR="00BF77D2">
        <w:rPr>
          <w:rFonts w:ascii="Times New Roman" w:hAnsi="Times New Roman" w:cs="Times New Roman"/>
          <w:iCs/>
          <w:lang w:val="en-US"/>
        </w:rPr>
        <w:t xml:space="preserve"> </w:t>
      </w:r>
      <w:r w:rsidRPr="008E535B">
        <w:rPr>
          <w:rFonts w:ascii="Times New Roman" w:hAnsi="Times New Roman" w:cs="Times New Roman"/>
          <w:iCs/>
          <w:lang w:val="en-US"/>
        </w:rPr>
        <w:t>Gliederung</w:t>
      </w:r>
      <w:r w:rsidR="00BF77D2">
        <w:rPr>
          <w:rFonts w:ascii="Times New Roman" w:hAnsi="Times New Roman" w:cs="Times New Roman"/>
          <w:iCs/>
          <w:lang w:val="en-US"/>
        </w:rPr>
        <w:t xml:space="preserve"> </w:t>
      </w:r>
      <w:r w:rsidRPr="008E535B">
        <w:rPr>
          <w:rFonts w:ascii="Times New Roman" w:hAnsi="Times New Roman" w:cs="Times New Roman"/>
          <w:iCs/>
          <w:lang w:val="en-US"/>
        </w:rPr>
        <w:t>des</w:t>
      </w:r>
      <w:r w:rsidR="00BF77D2">
        <w:rPr>
          <w:rFonts w:ascii="Times New Roman" w:hAnsi="Times New Roman" w:cs="Times New Roman"/>
          <w:iCs/>
          <w:lang w:val="en-US"/>
        </w:rPr>
        <w:t xml:space="preserve"> </w:t>
      </w:r>
      <w:r w:rsidRPr="008E535B">
        <w:rPr>
          <w:rFonts w:ascii="Times New Roman" w:hAnsi="Times New Roman" w:cs="Times New Roman"/>
          <w:iCs/>
          <w:lang w:val="en-US"/>
        </w:rPr>
        <w:t>antiken</w:t>
      </w:r>
      <w:r w:rsidR="00BF77D2">
        <w:rPr>
          <w:rFonts w:ascii="Times New Roman" w:hAnsi="Times New Roman" w:cs="Times New Roman"/>
          <w:iCs/>
          <w:lang w:val="en-US"/>
        </w:rPr>
        <w:t xml:space="preserve"> </w:t>
      </w:r>
      <w:r w:rsidRPr="008E535B">
        <w:rPr>
          <w:rFonts w:ascii="Times New Roman" w:hAnsi="Times New Roman" w:cs="Times New Roman"/>
          <w:iCs/>
          <w:lang w:val="en-US"/>
        </w:rPr>
        <w:t>Satzes</w:t>
      </w:r>
      <w:r w:rsidR="00BF77D2">
        <w:rPr>
          <w:rFonts w:ascii="Times New Roman" w:hAnsi="Times New Roman" w:cs="Times New Roman"/>
          <w:iCs/>
          <w:lang w:val="en-US"/>
        </w:rPr>
        <w:t xml:space="preserve"> </w:t>
      </w:r>
      <w:r w:rsidRPr="008E535B">
        <w:rPr>
          <w:rFonts w:ascii="Times New Roman" w:hAnsi="Times New Roman" w:cs="Times New Roman"/>
          <w:iCs/>
          <w:lang w:val="en-US"/>
        </w:rPr>
        <w:t>II</w:t>
      </w:r>
      <w:r w:rsidR="003A10D7" w:rsidRPr="008E535B">
        <w:rPr>
          <w:rFonts w:ascii="Times New Roman" w:hAnsi="Times New Roman" w:cs="Times New Roman"/>
          <w:lang w:val="en-US"/>
        </w:rPr>
        <w:t>.</w:t>
      </w:r>
      <w:r w:rsidR="00BF77D2">
        <w:rPr>
          <w:rFonts w:ascii="Times New Roman" w:hAnsi="Times New Roman" w:cs="Times New Roman"/>
          <w:lang w:val="en-US"/>
        </w:rPr>
        <w:t xml:space="preserve"> </w:t>
      </w:r>
      <w:r w:rsidR="003A10D7" w:rsidRPr="008E535B">
        <w:rPr>
          <w:rFonts w:ascii="Times New Roman" w:hAnsi="Times New Roman" w:cs="Times New Roman"/>
          <w:i/>
          <w:iCs/>
          <w:lang w:val="en-US"/>
        </w:rPr>
        <w:t>Nachrichten</w:t>
      </w:r>
      <w:r w:rsidR="00BF77D2">
        <w:rPr>
          <w:rFonts w:ascii="Times New Roman" w:hAnsi="Times New Roman" w:cs="Times New Roman"/>
          <w:i/>
          <w:iCs/>
          <w:lang w:val="en-US"/>
        </w:rPr>
        <w:t xml:space="preserve"> </w:t>
      </w:r>
      <w:r w:rsidR="003A10D7" w:rsidRPr="008E535B">
        <w:rPr>
          <w:rFonts w:ascii="Times New Roman" w:hAnsi="Times New Roman" w:cs="Times New Roman"/>
          <w:i/>
          <w:iCs/>
          <w:lang w:val="en-US"/>
        </w:rPr>
        <w:t>der</w:t>
      </w:r>
      <w:r w:rsidR="00BF77D2">
        <w:rPr>
          <w:rFonts w:ascii="Times New Roman" w:hAnsi="Times New Roman" w:cs="Times New Roman"/>
          <w:i/>
          <w:iCs/>
          <w:lang w:val="en-US"/>
        </w:rPr>
        <w:t xml:space="preserve"> </w:t>
      </w:r>
      <w:r w:rsidR="003A10D7" w:rsidRPr="008E535B">
        <w:rPr>
          <w:rFonts w:ascii="Times New Roman" w:hAnsi="Times New Roman" w:cs="Times New Roman"/>
          <w:i/>
          <w:iCs/>
          <w:lang w:val="en-US"/>
        </w:rPr>
        <w:t>Göttinger</w:t>
      </w:r>
      <w:r w:rsidR="00BF77D2">
        <w:rPr>
          <w:rFonts w:ascii="Times New Roman" w:hAnsi="Times New Roman" w:cs="Times New Roman"/>
          <w:i/>
          <w:iCs/>
          <w:lang w:val="en-US"/>
        </w:rPr>
        <w:t xml:space="preserve"> </w:t>
      </w:r>
      <w:r w:rsidR="003A10D7" w:rsidRPr="008E535B">
        <w:rPr>
          <w:rFonts w:ascii="Times New Roman" w:hAnsi="Times New Roman" w:cs="Times New Roman"/>
          <w:i/>
          <w:iCs/>
          <w:lang w:val="en-US"/>
        </w:rPr>
        <w:t>Gesellschaft</w:t>
      </w:r>
      <w:r w:rsidR="00BF77D2">
        <w:rPr>
          <w:rFonts w:ascii="Times New Roman" w:hAnsi="Times New Roman" w:cs="Times New Roman"/>
          <w:i/>
          <w:iCs/>
          <w:lang w:val="en-US"/>
        </w:rPr>
        <w:t xml:space="preserve"> </w:t>
      </w:r>
      <w:r w:rsidR="003A10D7" w:rsidRPr="008E535B">
        <w:rPr>
          <w:rFonts w:ascii="Times New Roman" w:hAnsi="Times New Roman" w:cs="Times New Roman"/>
          <w:i/>
          <w:iCs/>
          <w:lang w:val="en-US"/>
        </w:rPr>
        <w:t>der</w:t>
      </w:r>
      <w:r w:rsidR="00BF77D2">
        <w:rPr>
          <w:rFonts w:ascii="Times New Roman" w:hAnsi="Times New Roman" w:cs="Times New Roman"/>
          <w:i/>
          <w:iCs/>
          <w:lang w:val="en-US"/>
        </w:rPr>
        <w:t xml:space="preserve"> </w:t>
      </w:r>
      <w:r w:rsidR="003A10D7" w:rsidRPr="008E535B">
        <w:rPr>
          <w:rFonts w:ascii="Times New Roman" w:hAnsi="Times New Roman" w:cs="Times New Roman"/>
          <w:i/>
          <w:iCs/>
          <w:lang w:val="en-US"/>
        </w:rPr>
        <w:t>Wissenschaften,</w:t>
      </w:r>
      <w:r w:rsidR="00BF77D2">
        <w:rPr>
          <w:rFonts w:ascii="Times New Roman" w:hAnsi="Times New Roman" w:cs="Times New Roman"/>
          <w:i/>
          <w:iCs/>
          <w:lang w:val="en-US"/>
        </w:rPr>
        <w:t xml:space="preserve"> </w:t>
      </w:r>
      <w:r w:rsidR="003A10D7" w:rsidRPr="008E535B">
        <w:rPr>
          <w:rFonts w:ascii="Times New Roman" w:hAnsi="Times New Roman" w:cs="Times New Roman"/>
          <w:i/>
          <w:iCs/>
          <w:lang w:val="en-US"/>
        </w:rPr>
        <w:t>Philosophisch-historische</w:t>
      </w:r>
      <w:r w:rsidR="00BF77D2">
        <w:rPr>
          <w:rFonts w:ascii="Times New Roman" w:hAnsi="Times New Roman" w:cs="Times New Roman"/>
          <w:i/>
          <w:iCs/>
          <w:lang w:val="en-US"/>
        </w:rPr>
        <w:t xml:space="preserve"> </w:t>
      </w:r>
      <w:r w:rsidR="003A10D7" w:rsidRPr="008E535B">
        <w:rPr>
          <w:rFonts w:ascii="Times New Roman" w:hAnsi="Times New Roman" w:cs="Times New Roman"/>
          <w:i/>
          <w:iCs/>
          <w:lang w:val="en-US"/>
        </w:rPr>
        <w:t>Klasse</w:t>
      </w:r>
      <w:r w:rsidR="003A10D7" w:rsidRPr="008E535B">
        <w:rPr>
          <w:rFonts w:ascii="Times New Roman" w:hAnsi="Times New Roman" w:cs="Times New Roman"/>
          <w:lang w:val="en-US"/>
        </w:rPr>
        <w:t>,</w:t>
      </w:r>
      <w:r w:rsidR="00BF77D2">
        <w:rPr>
          <w:rFonts w:ascii="Times New Roman" w:hAnsi="Times New Roman" w:cs="Times New Roman"/>
          <w:lang w:val="en-US"/>
        </w:rPr>
        <w:t xml:space="preserve"> </w:t>
      </w:r>
      <w:r w:rsidR="008E1878" w:rsidRPr="008E535B">
        <w:rPr>
          <w:rFonts w:ascii="Times New Roman" w:hAnsi="Times New Roman" w:cs="Times New Roman"/>
          <w:lang w:val="en-US"/>
        </w:rPr>
        <w:t>3,</w:t>
      </w:r>
      <w:r w:rsidR="00BF77D2">
        <w:rPr>
          <w:rFonts w:ascii="Times New Roman" w:hAnsi="Times New Roman" w:cs="Times New Roman"/>
          <w:lang w:val="en-US"/>
        </w:rPr>
        <w:t xml:space="preserve"> </w:t>
      </w:r>
      <w:r w:rsidR="003A10D7" w:rsidRPr="008E535B">
        <w:rPr>
          <w:rFonts w:ascii="Times New Roman" w:hAnsi="Times New Roman" w:cs="Times New Roman"/>
          <w:lang w:val="en-US"/>
        </w:rPr>
        <w:t>319–54.</w:t>
      </w:r>
    </w:p>
    <w:p w14:paraId="466ED5E1" w14:textId="391A1E76" w:rsidR="00B90E1C" w:rsidRPr="008E535B" w:rsidRDefault="00B90E1C" w:rsidP="008375ED">
      <w:pPr>
        <w:spacing w:after="0" w:line="240" w:lineRule="auto"/>
        <w:ind w:left="397" w:hanging="397"/>
        <w:jc w:val="both"/>
        <w:rPr>
          <w:rFonts w:ascii="Times New Roman" w:hAnsi="Times New Roman" w:cs="Times New Roman"/>
        </w:rPr>
      </w:pPr>
      <w:r w:rsidRPr="008E535B">
        <w:rPr>
          <w:rFonts w:ascii="Times New Roman" w:hAnsi="Times New Roman" w:cs="Times New Roman"/>
        </w:rPr>
        <w:t>Giusti,</w:t>
      </w:r>
      <w:r w:rsidR="00BF77D2">
        <w:rPr>
          <w:rFonts w:ascii="Times New Roman" w:hAnsi="Times New Roman" w:cs="Times New Roman"/>
        </w:rPr>
        <w:t xml:space="preserve"> </w:t>
      </w:r>
      <w:r w:rsidRPr="008E535B">
        <w:rPr>
          <w:rFonts w:ascii="Times New Roman" w:hAnsi="Times New Roman" w:cs="Times New Roman"/>
        </w:rPr>
        <w:t>G</w:t>
      </w:r>
      <w:r w:rsidR="008E1878"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&amp;</w:t>
      </w:r>
      <w:r w:rsidR="00BF77D2">
        <w:rPr>
          <w:rFonts w:ascii="Times New Roman" w:hAnsi="Times New Roman" w:cs="Times New Roman"/>
        </w:rPr>
        <w:t xml:space="preserve"> </w:t>
      </w:r>
      <w:r w:rsidR="008E1878" w:rsidRPr="008E535B">
        <w:rPr>
          <w:rFonts w:ascii="Times New Roman" w:hAnsi="Times New Roman" w:cs="Times New Roman"/>
        </w:rPr>
        <w:t>R.</w:t>
      </w:r>
      <w:r w:rsidR="00BF77D2">
        <w:rPr>
          <w:rFonts w:ascii="Times New Roman" w:hAnsi="Times New Roman" w:cs="Times New Roman"/>
        </w:rPr>
        <w:t xml:space="preserve"> </w:t>
      </w:r>
      <w:r w:rsidRPr="008E535B">
        <w:rPr>
          <w:rFonts w:ascii="Times New Roman" w:hAnsi="Times New Roman" w:cs="Times New Roman"/>
        </w:rPr>
        <w:t>Oniga</w:t>
      </w:r>
      <w:r w:rsidR="008E1878"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(2007)</w:t>
      </w:r>
      <w:r w:rsidR="008E1878"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Cs/>
        </w:rPr>
        <w:t>Core</w:t>
      </w:r>
      <w:r w:rsidR="00BF77D2">
        <w:rPr>
          <w:rFonts w:ascii="Times New Roman" w:hAnsi="Times New Roman" w:cs="Times New Roman"/>
          <w:iCs/>
        </w:rPr>
        <w:t xml:space="preserve"> </w:t>
      </w:r>
      <w:r w:rsidRPr="008E535B">
        <w:rPr>
          <w:rFonts w:ascii="Times New Roman" w:hAnsi="Times New Roman" w:cs="Times New Roman"/>
          <w:iCs/>
        </w:rPr>
        <w:t>and</w:t>
      </w:r>
      <w:r w:rsidR="00BF77D2">
        <w:rPr>
          <w:rFonts w:ascii="Times New Roman" w:hAnsi="Times New Roman" w:cs="Times New Roman"/>
          <w:iCs/>
        </w:rPr>
        <w:t xml:space="preserve"> </w:t>
      </w:r>
      <w:r w:rsidRPr="008E535B">
        <w:rPr>
          <w:rFonts w:ascii="Times New Roman" w:hAnsi="Times New Roman" w:cs="Times New Roman"/>
          <w:iCs/>
        </w:rPr>
        <w:t>Periphery</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The</w:t>
      </w:r>
      <w:r w:rsidR="00BF77D2">
        <w:rPr>
          <w:rFonts w:ascii="Times New Roman" w:hAnsi="Times New Roman" w:cs="Times New Roman"/>
          <w:iCs/>
        </w:rPr>
        <w:t xml:space="preserve"> </w:t>
      </w:r>
      <w:r w:rsidRPr="008E535B">
        <w:rPr>
          <w:rFonts w:ascii="Times New Roman" w:hAnsi="Times New Roman" w:cs="Times New Roman"/>
          <w:iCs/>
        </w:rPr>
        <w:t>Latin</w:t>
      </w:r>
      <w:r w:rsidR="00BF77D2">
        <w:rPr>
          <w:rFonts w:ascii="Times New Roman" w:hAnsi="Times New Roman" w:cs="Times New Roman"/>
          <w:iCs/>
        </w:rPr>
        <w:t xml:space="preserve"> </w:t>
      </w:r>
      <w:r w:rsidRPr="008E535B">
        <w:rPr>
          <w:rFonts w:ascii="Times New Roman" w:hAnsi="Times New Roman" w:cs="Times New Roman"/>
          <w:iCs/>
        </w:rPr>
        <w:t>Noun</w:t>
      </w:r>
      <w:r w:rsidR="00BF77D2">
        <w:rPr>
          <w:rFonts w:ascii="Times New Roman" w:hAnsi="Times New Roman" w:cs="Times New Roman"/>
          <w:iCs/>
        </w:rPr>
        <w:t xml:space="preserve"> </w:t>
      </w:r>
      <w:r w:rsidRPr="008E535B">
        <w:rPr>
          <w:rFonts w:ascii="Times New Roman" w:hAnsi="Times New Roman" w:cs="Times New Roman"/>
          <w:iCs/>
        </w:rPr>
        <w:t>Phrase</w:t>
      </w:r>
      <w:r w:rsidR="008E1878" w:rsidRPr="008E535B">
        <w:rPr>
          <w:rFonts w:ascii="Times New Roman" w:hAnsi="Times New Roman" w:cs="Times New Roman"/>
        </w:rPr>
        <w:t>.</w:t>
      </w:r>
      <w:r w:rsidR="00BF77D2">
        <w:rPr>
          <w:rFonts w:ascii="Times New Roman" w:hAnsi="Times New Roman" w:cs="Times New Roman"/>
        </w:rPr>
        <w:t xml:space="preserve"> </w:t>
      </w:r>
      <w:r w:rsidR="008E1878" w:rsidRPr="008E535B">
        <w:rPr>
          <w:rFonts w:ascii="Times New Roman" w:hAnsi="Times New Roman" w:cs="Times New Roman"/>
        </w:rPr>
        <w:t>I</w:t>
      </w:r>
      <w:r w:rsidRPr="008E535B">
        <w:rPr>
          <w:rFonts w:ascii="Times New Roman" w:hAnsi="Times New Roman" w:cs="Times New Roman"/>
        </w:rPr>
        <w:t>n</w:t>
      </w:r>
      <w:r w:rsidR="00BF77D2">
        <w:rPr>
          <w:rFonts w:ascii="Times New Roman" w:hAnsi="Times New Roman" w:cs="Times New Roman"/>
        </w:rPr>
        <w:t xml:space="preserve"> </w:t>
      </w:r>
      <w:r w:rsidRPr="008E535B">
        <w:rPr>
          <w:rFonts w:ascii="Times New Roman" w:hAnsi="Times New Roman" w:cs="Times New Roman"/>
        </w:rPr>
        <w:t>G</w:t>
      </w:r>
      <w:r w:rsidR="008E1878"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Purnelle</w:t>
      </w:r>
      <w:r w:rsidR="00BF77D2">
        <w:rPr>
          <w:rFonts w:ascii="Times New Roman" w:hAnsi="Times New Roman" w:cs="Times New Roman"/>
        </w:rPr>
        <w:t xml:space="preserve"> </w:t>
      </w:r>
      <w:r w:rsidR="008E1878"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J</w:t>
      </w:r>
      <w:r w:rsidR="008E1878"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Denooz</w:t>
      </w:r>
      <w:r w:rsidR="00BF77D2">
        <w:rPr>
          <w:rFonts w:ascii="Times New Roman" w:hAnsi="Times New Roman" w:cs="Times New Roman"/>
        </w:rPr>
        <w:t xml:space="preserve"> </w:t>
      </w:r>
      <w:r w:rsidRPr="008E535B">
        <w:rPr>
          <w:rFonts w:ascii="Times New Roman" w:hAnsi="Times New Roman" w:cs="Times New Roman"/>
        </w:rPr>
        <w:t>(</w:t>
      </w:r>
      <w:r w:rsidR="008E1878" w:rsidRPr="008E535B">
        <w:rPr>
          <w:rFonts w:ascii="Times New Roman" w:hAnsi="Times New Roman" w:cs="Times New Roman"/>
        </w:rPr>
        <w:t>E</w:t>
      </w:r>
      <w:r w:rsidRPr="008E535B">
        <w:rPr>
          <w:rFonts w:ascii="Times New Roman" w:hAnsi="Times New Roman" w:cs="Times New Roman"/>
        </w:rPr>
        <w:t>ds.)</w:t>
      </w:r>
      <w:r w:rsidR="00BF77D2">
        <w:rPr>
          <w:rFonts w:ascii="Times New Roman" w:hAnsi="Times New Roman" w:cs="Times New Roman"/>
        </w:rPr>
        <w:t xml:space="preserve"> </w:t>
      </w:r>
      <w:r w:rsidRPr="008E535B">
        <w:rPr>
          <w:rFonts w:ascii="Times New Roman" w:hAnsi="Times New Roman" w:cs="Times New Roman"/>
          <w:i/>
        </w:rPr>
        <w:t>Ordre</w:t>
      </w:r>
      <w:r w:rsidR="00BF77D2">
        <w:rPr>
          <w:rFonts w:ascii="Times New Roman" w:hAnsi="Times New Roman" w:cs="Times New Roman"/>
          <w:i/>
        </w:rPr>
        <w:t xml:space="preserve"> </w:t>
      </w:r>
      <w:r w:rsidRPr="008E535B">
        <w:rPr>
          <w:rFonts w:ascii="Times New Roman" w:hAnsi="Times New Roman" w:cs="Times New Roman"/>
          <w:i/>
        </w:rPr>
        <w:t>et</w:t>
      </w:r>
      <w:r w:rsidR="00BF77D2">
        <w:rPr>
          <w:rFonts w:ascii="Times New Roman" w:hAnsi="Times New Roman" w:cs="Times New Roman"/>
          <w:i/>
        </w:rPr>
        <w:t xml:space="preserve"> </w:t>
      </w:r>
      <w:r w:rsidRPr="008E535B">
        <w:rPr>
          <w:rFonts w:ascii="Times New Roman" w:hAnsi="Times New Roman" w:cs="Times New Roman"/>
          <w:i/>
        </w:rPr>
        <w:t>cohérence</w:t>
      </w:r>
      <w:r w:rsidR="00BF77D2">
        <w:rPr>
          <w:rFonts w:ascii="Times New Roman" w:hAnsi="Times New Roman" w:cs="Times New Roman"/>
          <w:i/>
        </w:rPr>
        <w:t xml:space="preserve"> </w:t>
      </w:r>
      <w:r w:rsidRPr="008E535B">
        <w:rPr>
          <w:rFonts w:ascii="Times New Roman" w:hAnsi="Times New Roman" w:cs="Times New Roman"/>
          <w:i/>
        </w:rPr>
        <w:t>en</w:t>
      </w:r>
      <w:r w:rsidR="00BF77D2">
        <w:rPr>
          <w:rFonts w:ascii="Times New Roman" w:hAnsi="Times New Roman" w:cs="Times New Roman"/>
          <w:i/>
        </w:rPr>
        <w:t xml:space="preserve"> </w:t>
      </w:r>
      <w:r w:rsidRPr="008E535B">
        <w:rPr>
          <w:rFonts w:ascii="Times New Roman" w:hAnsi="Times New Roman" w:cs="Times New Roman"/>
          <w:i/>
        </w:rPr>
        <w:t>latin</w:t>
      </w:r>
      <w:r w:rsidR="00BF77D2">
        <w:rPr>
          <w:rFonts w:ascii="Times New Roman" w:hAnsi="Times New Roman" w:cs="Times New Roman"/>
        </w:rPr>
        <w:t xml:space="preserve"> </w:t>
      </w:r>
      <w:r w:rsidR="001671D8" w:rsidRPr="008E535B">
        <w:rPr>
          <w:rFonts w:ascii="Times New Roman" w:hAnsi="Times New Roman" w:cs="Times New Roman"/>
        </w:rPr>
        <w:t>(pp.</w:t>
      </w:r>
      <w:r w:rsidR="00BF77D2">
        <w:rPr>
          <w:rFonts w:ascii="Times New Roman" w:hAnsi="Times New Roman" w:cs="Times New Roman"/>
        </w:rPr>
        <w:t xml:space="preserve"> </w:t>
      </w:r>
      <w:r w:rsidR="001671D8" w:rsidRPr="008E535B">
        <w:rPr>
          <w:rFonts w:ascii="Times New Roman" w:hAnsi="Times New Roman" w:cs="Times New Roman"/>
        </w:rPr>
        <w:t>81-95).</w:t>
      </w:r>
      <w:r w:rsidR="00BF77D2">
        <w:rPr>
          <w:rFonts w:ascii="Times New Roman" w:hAnsi="Times New Roman" w:cs="Times New Roman"/>
        </w:rPr>
        <w:t xml:space="preserve"> </w:t>
      </w:r>
      <w:r w:rsidRPr="008E535B">
        <w:rPr>
          <w:rFonts w:ascii="Times New Roman" w:hAnsi="Times New Roman" w:cs="Times New Roman"/>
        </w:rPr>
        <w:t>Genève</w:t>
      </w:r>
      <w:r w:rsidR="00535395">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Diffusion</w:t>
      </w:r>
      <w:r w:rsidR="00BF77D2">
        <w:rPr>
          <w:rFonts w:ascii="Times New Roman" w:hAnsi="Times New Roman" w:cs="Times New Roman"/>
        </w:rPr>
        <w:t xml:space="preserve"> </w:t>
      </w:r>
      <w:r w:rsidRPr="008E535B">
        <w:rPr>
          <w:rFonts w:ascii="Times New Roman" w:hAnsi="Times New Roman" w:cs="Times New Roman"/>
        </w:rPr>
        <w:t>Librairie</w:t>
      </w:r>
      <w:r w:rsidR="00BF77D2">
        <w:rPr>
          <w:rFonts w:ascii="Times New Roman" w:hAnsi="Times New Roman" w:cs="Times New Roman"/>
        </w:rPr>
        <w:t xml:space="preserve"> </w:t>
      </w:r>
      <w:r w:rsidRPr="008E535B">
        <w:rPr>
          <w:rFonts w:ascii="Times New Roman" w:hAnsi="Times New Roman" w:cs="Times New Roman"/>
        </w:rPr>
        <w:t>OROZ</w:t>
      </w:r>
      <w:r w:rsidR="00BF77D2">
        <w:rPr>
          <w:rFonts w:ascii="Times New Roman" w:hAnsi="Times New Roman" w:cs="Times New Roman"/>
        </w:rPr>
        <w:t xml:space="preserve"> </w:t>
      </w:r>
      <w:r w:rsidRPr="008E535B">
        <w:rPr>
          <w:rFonts w:ascii="Times New Roman" w:hAnsi="Times New Roman" w:cs="Times New Roman"/>
        </w:rPr>
        <w:t>S.A.</w:t>
      </w:r>
      <w:r w:rsidR="00BF77D2">
        <w:rPr>
          <w:rFonts w:ascii="Times New Roman" w:hAnsi="Times New Roman" w:cs="Times New Roman"/>
          <w:lang w:val="en-US"/>
        </w:rPr>
        <w:t xml:space="preserve"> </w:t>
      </w:r>
    </w:p>
    <w:p w14:paraId="250FF161" w14:textId="521A4CF0" w:rsidR="00B90E1C" w:rsidRPr="008E535B" w:rsidRDefault="00B90E1C" w:rsidP="008375ED">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Hale,</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(1987)</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Cs/>
          <w:lang w:val="en-US"/>
        </w:rPr>
        <w:t>Notes</w:t>
      </w:r>
      <w:r w:rsidR="00BF77D2">
        <w:rPr>
          <w:rFonts w:ascii="Times New Roman" w:hAnsi="Times New Roman" w:cs="Times New Roman"/>
          <w:iCs/>
          <w:lang w:val="en-US"/>
        </w:rPr>
        <w:t xml:space="preserve"> </w:t>
      </w:r>
      <w:r w:rsidRPr="008E535B">
        <w:rPr>
          <w:rFonts w:ascii="Times New Roman" w:hAnsi="Times New Roman" w:cs="Times New Roman"/>
          <w:iCs/>
          <w:lang w:val="en-US"/>
        </w:rPr>
        <w:t>on</w:t>
      </w:r>
      <w:r w:rsidR="00BF77D2">
        <w:rPr>
          <w:rFonts w:ascii="Times New Roman" w:hAnsi="Times New Roman" w:cs="Times New Roman"/>
          <w:iCs/>
          <w:lang w:val="en-US"/>
        </w:rPr>
        <w:t xml:space="preserve"> </w:t>
      </w:r>
      <w:r w:rsidRPr="008E535B">
        <w:rPr>
          <w:rFonts w:ascii="Times New Roman" w:hAnsi="Times New Roman" w:cs="Times New Roman"/>
          <w:iCs/>
          <w:lang w:val="en-US"/>
        </w:rPr>
        <w:t>Wackernagel's</w:t>
      </w:r>
      <w:r w:rsidR="00BF77D2">
        <w:rPr>
          <w:rFonts w:ascii="Times New Roman" w:hAnsi="Times New Roman" w:cs="Times New Roman"/>
          <w:iCs/>
          <w:lang w:val="en-US"/>
        </w:rPr>
        <w:t xml:space="preserve"> </w:t>
      </w:r>
      <w:r w:rsidRPr="008E535B">
        <w:rPr>
          <w:rFonts w:ascii="Times New Roman" w:hAnsi="Times New Roman" w:cs="Times New Roman"/>
          <w:iCs/>
          <w:lang w:val="en-US"/>
        </w:rPr>
        <w:t>Law</w:t>
      </w:r>
      <w:r w:rsidR="00BF77D2">
        <w:rPr>
          <w:rFonts w:ascii="Times New Roman" w:hAnsi="Times New Roman" w:cs="Times New Roman"/>
          <w:iCs/>
          <w:lang w:val="en-US"/>
        </w:rPr>
        <w:t xml:space="preserve"> </w:t>
      </w:r>
      <w:r w:rsidRPr="008E535B">
        <w:rPr>
          <w:rFonts w:ascii="Times New Roman" w:hAnsi="Times New Roman" w:cs="Times New Roman"/>
          <w:iCs/>
          <w:lang w:val="en-US"/>
        </w:rPr>
        <w:t>in</w:t>
      </w:r>
      <w:r w:rsidR="00BF77D2">
        <w:rPr>
          <w:rFonts w:ascii="Times New Roman" w:hAnsi="Times New Roman" w:cs="Times New Roman"/>
          <w:iCs/>
          <w:lang w:val="en-US"/>
        </w:rPr>
        <w:t xml:space="preserve"> </w:t>
      </w:r>
      <w:r w:rsidRPr="008E535B">
        <w:rPr>
          <w:rFonts w:ascii="Times New Roman" w:hAnsi="Times New Roman" w:cs="Times New Roman"/>
          <w:iCs/>
          <w:lang w:val="en-US"/>
        </w:rPr>
        <w:t>the</w:t>
      </w:r>
      <w:r w:rsidR="00BF77D2">
        <w:rPr>
          <w:rFonts w:ascii="Times New Roman" w:hAnsi="Times New Roman" w:cs="Times New Roman"/>
          <w:iCs/>
          <w:lang w:val="en-US"/>
        </w:rPr>
        <w:t xml:space="preserve"> </w:t>
      </w:r>
      <w:r w:rsidRPr="008E535B">
        <w:rPr>
          <w:rFonts w:ascii="Times New Roman" w:hAnsi="Times New Roman" w:cs="Times New Roman"/>
          <w:iCs/>
          <w:lang w:val="en-US"/>
        </w:rPr>
        <w:t>language</w:t>
      </w:r>
      <w:r w:rsidR="00BF77D2">
        <w:rPr>
          <w:rFonts w:ascii="Times New Roman" w:hAnsi="Times New Roman" w:cs="Times New Roman"/>
          <w:iCs/>
          <w:lang w:val="en-US"/>
        </w:rPr>
        <w:t xml:space="preserve"> </w:t>
      </w:r>
      <w:r w:rsidRPr="008E535B">
        <w:rPr>
          <w:rFonts w:ascii="Times New Roman" w:hAnsi="Times New Roman" w:cs="Times New Roman"/>
          <w:iCs/>
          <w:lang w:val="en-US"/>
        </w:rPr>
        <w:t>of</w:t>
      </w:r>
      <w:r w:rsidR="00BF77D2">
        <w:rPr>
          <w:rFonts w:ascii="Times New Roman" w:hAnsi="Times New Roman" w:cs="Times New Roman"/>
          <w:iCs/>
          <w:lang w:val="en-US"/>
        </w:rPr>
        <w:t xml:space="preserve"> </w:t>
      </w:r>
      <w:r w:rsidRPr="008E535B">
        <w:rPr>
          <w:rFonts w:ascii="Times New Roman" w:hAnsi="Times New Roman" w:cs="Times New Roman"/>
          <w:iCs/>
          <w:lang w:val="en-US"/>
        </w:rPr>
        <w:t>the</w:t>
      </w:r>
      <w:r w:rsidR="00BF77D2">
        <w:rPr>
          <w:rFonts w:ascii="Times New Roman" w:hAnsi="Times New Roman" w:cs="Times New Roman"/>
          <w:iCs/>
          <w:lang w:val="en-US"/>
        </w:rPr>
        <w:t xml:space="preserve"> </w:t>
      </w:r>
      <w:r w:rsidRPr="008E535B">
        <w:rPr>
          <w:rFonts w:ascii="Times New Roman" w:hAnsi="Times New Roman" w:cs="Times New Roman"/>
          <w:iCs/>
          <w:lang w:val="en-US"/>
        </w:rPr>
        <w:t>Rigveda</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001671D8"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001671D8"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Watkins</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1671D8" w:rsidRPr="008E535B">
        <w:rPr>
          <w:rFonts w:ascii="Times New Roman" w:hAnsi="Times New Roman" w:cs="Times New Roman"/>
          <w:lang w:val="en-US"/>
        </w:rPr>
        <w:t>E</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i/>
          <w:lang w:val="en-US"/>
        </w:rPr>
        <w:t>Studies</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Memory</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Warren</w:t>
      </w:r>
      <w:r w:rsidR="00BF77D2">
        <w:rPr>
          <w:rFonts w:ascii="Times New Roman" w:hAnsi="Times New Roman" w:cs="Times New Roman"/>
          <w:i/>
          <w:lang w:val="en-US"/>
        </w:rPr>
        <w:t xml:space="preserve"> </w:t>
      </w:r>
      <w:r w:rsidRPr="008E535B">
        <w:rPr>
          <w:rFonts w:ascii="Times New Roman" w:hAnsi="Times New Roman" w:cs="Times New Roman"/>
          <w:i/>
          <w:lang w:val="en-US"/>
        </w:rPr>
        <w:t>Cowgill</w:t>
      </w:r>
      <w:r w:rsidR="00BF77D2">
        <w:rPr>
          <w:rFonts w:ascii="Times New Roman" w:hAnsi="Times New Roman" w:cs="Times New Roman"/>
          <w:i/>
          <w:lang w:val="en-US"/>
        </w:rPr>
        <w:t xml:space="preserve"> </w:t>
      </w:r>
      <w:r w:rsidRPr="008E535B">
        <w:rPr>
          <w:rFonts w:ascii="Times New Roman" w:hAnsi="Times New Roman" w:cs="Times New Roman"/>
          <w:i/>
          <w:lang w:val="en-US"/>
        </w:rPr>
        <w:t>(1929-1985).</w:t>
      </w:r>
      <w:r w:rsidR="00BF77D2">
        <w:rPr>
          <w:rFonts w:ascii="Times New Roman" w:hAnsi="Times New Roman" w:cs="Times New Roman"/>
          <w:i/>
          <w:lang w:val="en-US"/>
        </w:rPr>
        <w:t xml:space="preserve"> </w:t>
      </w:r>
      <w:r w:rsidRPr="008E535B">
        <w:rPr>
          <w:rFonts w:ascii="Times New Roman" w:hAnsi="Times New Roman" w:cs="Times New Roman"/>
          <w:i/>
          <w:lang w:val="en-US"/>
        </w:rPr>
        <w:t>Papers</w:t>
      </w:r>
      <w:r w:rsidR="00BF77D2">
        <w:rPr>
          <w:rFonts w:ascii="Times New Roman" w:hAnsi="Times New Roman" w:cs="Times New Roman"/>
          <w:i/>
          <w:lang w:val="en-US"/>
        </w:rPr>
        <w:t xml:space="preserve"> </w:t>
      </w:r>
      <w:r w:rsidRPr="008E535B">
        <w:rPr>
          <w:rFonts w:ascii="Times New Roman" w:hAnsi="Times New Roman" w:cs="Times New Roman"/>
          <w:i/>
          <w:lang w:val="en-US"/>
        </w:rPr>
        <w:t>from</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Fourth</w:t>
      </w:r>
      <w:r w:rsidR="00BF77D2">
        <w:rPr>
          <w:rFonts w:ascii="Times New Roman" w:hAnsi="Times New Roman" w:cs="Times New Roman"/>
          <w:i/>
          <w:lang w:val="en-US"/>
        </w:rPr>
        <w:t xml:space="preserve"> </w:t>
      </w:r>
      <w:r w:rsidRPr="008E535B">
        <w:rPr>
          <w:rFonts w:ascii="Times New Roman" w:hAnsi="Times New Roman" w:cs="Times New Roman"/>
          <w:i/>
          <w:lang w:val="en-US"/>
        </w:rPr>
        <w:t>East</w:t>
      </w:r>
      <w:r w:rsidR="00BF77D2">
        <w:rPr>
          <w:rFonts w:ascii="Times New Roman" w:hAnsi="Times New Roman" w:cs="Times New Roman"/>
          <w:i/>
          <w:lang w:val="en-US"/>
        </w:rPr>
        <w:t xml:space="preserve"> </w:t>
      </w:r>
      <w:r w:rsidRPr="008E535B">
        <w:rPr>
          <w:rFonts w:ascii="Times New Roman" w:hAnsi="Times New Roman" w:cs="Times New Roman"/>
          <w:i/>
          <w:lang w:val="en-US"/>
        </w:rPr>
        <w:t>Coast</w:t>
      </w:r>
      <w:r w:rsidR="00BF77D2">
        <w:rPr>
          <w:rFonts w:ascii="Times New Roman" w:hAnsi="Times New Roman" w:cs="Times New Roman"/>
          <w:i/>
          <w:lang w:val="en-US"/>
        </w:rPr>
        <w:t xml:space="preserve"> </w:t>
      </w:r>
      <w:r w:rsidRPr="008E535B">
        <w:rPr>
          <w:rFonts w:ascii="Times New Roman" w:hAnsi="Times New Roman" w:cs="Times New Roman"/>
          <w:i/>
          <w:lang w:val="en-US"/>
        </w:rPr>
        <w:t>Indo-European</w:t>
      </w:r>
      <w:r w:rsidR="00BF77D2">
        <w:rPr>
          <w:rFonts w:ascii="Times New Roman" w:hAnsi="Times New Roman" w:cs="Times New Roman"/>
          <w:i/>
          <w:lang w:val="en-US"/>
        </w:rPr>
        <w:t xml:space="preserve"> </w:t>
      </w:r>
      <w:r w:rsidRPr="008E535B">
        <w:rPr>
          <w:rFonts w:ascii="Times New Roman" w:hAnsi="Times New Roman" w:cs="Times New Roman"/>
          <w:i/>
          <w:lang w:val="en-US"/>
        </w:rPr>
        <w:t>Conference,</w:t>
      </w:r>
      <w:r w:rsidR="00BF77D2">
        <w:rPr>
          <w:rFonts w:ascii="Times New Roman" w:hAnsi="Times New Roman" w:cs="Times New Roman"/>
          <w:i/>
          <w:lang w:val="en-US"/>
        </w:rPr>
        <w:t xml:space="preserve"> </w:t>
      </w:r>
      <w:r w:rsidRPr="008E535B">
        <w:rPr>
          <w:rFonts w:ascii="Times New Roman" w:hAnsi="Times New Roman" w:cs="Times New Roman"/>
          <w:i/>
          <w:lang w:val="en-US"/>
        </w:rPr>
        <w:t>Cornell</w:t>
      </w:r>
      <w:r w:rsidR="00BF77D2">
        <w:rPr>
          <w:rFonts w:ascii="Times New Roman" w:hAnsi="Times New Roman" w:cs="Times New Roman"/>
          <w:i/>
          <w:lang w:val="en-US"/>
        </w:rPr>
        <w:t xml:space="preserve"> </w:t>
      </w:r>
      <w:r w:rsidRPr="008E535B">
        <w:rPr>
          <w:rFonts w:ascii="Times New Roman" w:hAnsi="Times New Roman" w:cs="Times New Roman"/>
          <w:i/>
          <w:lang w:val="en-US"/>
        </w:rPr>
        <w:t>University,</w:t>
      </w:r>
      <w:r w:rsidR="00BF77D2">
        <w:rPr>
          <w:rFonts w:ascii="Times New Roman" w:hAnsi="Times New Roman" w:cs="Times New Roman"/>
          <w:i/>
          <w:lang w:val="en-US"/>
        </w:rPr>
        <w:t xml:space="preserve"> </w:t>
      </w:r>
      <w:r w:rsidRPr="008E535B">
        <w:rPr>
          <w:rFonts w:ascii="Times New Roman" w:hAnsi="Times New Roman" w:cs="Times New Roman"/>
          <w:i/>
          <w:lang w:val="en-US"/>
        </w:rPr>
        <w:t>June</w:t>
      </w:r>
      <w:r w:rsidR="00BF77D2">
        <w:rPr>
          <w:rFonts w:ascii="Times New Roman" w:hAnsi="Times New Roman" w:cs="Times New Roman"/>
          <w:i/>
          <w:lang w:val="en-US"/>
        </w:rPr>
        <w:t xml:space="preserve"> </w:t>
      </w:r>
      <w:r w:rsidRPr="008E535B">
        <w:rPr>
          <w:rFonts w:ascii="Times New Roman" w:hAnsi="Times New Roman" w:cs="Times New Roman"/>
          <w:i/>
          <w:lang w:val="en-US"/>
        </w:rPr>
        <w:t>6-9,</w:t>
      </w:r>
      <w:r w:rsidR="00BF77D2">
        <w:rPr>
          <w:rFonts w:ascii="Times New Roman" w:hAnsi="Times New Roman" w:cs="Times New Roman"/>
          <w:i/>
          <w:lang w:val="en-US"/>
        </w:rPr>
        <w:t xml:space="preserve"> </w:t>
      </w:r>
      <w:r w:rsidRPr="008E535B">
        <w:rPr>
          <w:rFonts w:ascii="Times New Roman" w:hAnsi="Times New Roman" w:cs="Times New Roman"/>
          <w:i/>
          <w:lang w:val="en-US"/>
        </w:rPr>
        <w:t>1985</w:t>
      </w:r>
      <w:r w:rsidR="00BF77D2">
        <w:rPr>
          <w:rFonts w:ascii="Times New Roman" w:hAnsi="Times New Roman" w:cs="Times New Roman"/>
          <w:lang w:val="en-US"/>
        </w:rPr>
        <w:t xml:space="preserve"> </w:t>
      </w:r>
      <w:r w:rsidR="001671D8" w:rsidRPr="008E535B">
        <w:rPr>
          <w:rFonts w:ascii="Times New Roman" w:hAnsi="Times New Roman" w:cs="Times New Roman"/>
          <w:lang w:val="en-US"/>
        </w:rPr>
        <w:t>(pp.</w:t>
      </w:r>
      <w:r w:rsidR="00BF77D2">
        <w:rPr>
          <w:rFonts w:ascii="Times New Roman" w:hAnsi="Times New Roman" w:cs="Times New Roman"/>
          <w:lang w:val="en-US"/>
        </w:rPr>
        <w:t xml:space="preserve"> </w:t>
      </w:r>
      <w:r w:rsidR="001671D8" w:rsidRPr="008E535B">
        <w:rPr>
          <w:rFonts w:ascii="Times New Roman" w:hAnsi="Times New Roman" w:cs="Times New Roman"/>
          <w:lang w:val="en-US"/>
        </w:rPr>
        <w:t>38-50).</w:t>
      </w:r>
      <w:r w:rsidR="00BF77D2">
        <w:rPr>
          <w:rFonts w:ascii="Times New Roman" w:hAnsi="Times New Roman" w:cs="Times New Roman"/>
          <w:lang w:val="en-US"/>
        </w:rPr>
        <w:t xml:space="preserve"> </w:t>
      </w:r>
      <w:r w:rsidRPr="008E535B">
        <w:rPr>
          <w:rFonts w:ascii="Times New Roman" w:hAnsi="Times New Roman" w:cs="Times New Roman"/>
          <w:lang w:val="en-US"/>
        </w:rPr>
        <w:t>Berlin</w:t>
      </w:r>
      <w:r w:rsidR="001671D8" w:rsidRPr="008E535B">
        <w:rPr>
          <w:rFonts w:ascii="Times New Roman" w:hAnsi="Times New Roman" w:cs="Times New Roman"/>
          <w:lang w:val="en-US"/>
        </w:rPr>
        <w:t>/</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r w:rsidR="001671D8" w:rsidRPr="008E535B">
        <w:rPr>
          <w:rFonts w:ascii="Times New Roman" w:hAnsi="Times New Roman" w:cs="Times New Roman"/>
          <w:lang w:val="en-US"/>
        </w:rPr>
        <w:t>.</w:t>
      </w:r>
    </w:p>
    <w:p w14:paraId="6FABEB81" w14:textId="59F00F8A" w:rsidR="00B90E1C" w:rsidRPr="008E535B" w:rsidRDefault="00B90E1C" w:rsidP="008375ED">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Halla-aho,</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(2018)</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Left-Dislocation</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Topics</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Syntax</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Republican</w:t>
      </w:r>
      <w:r w:rsidR="00BF77D2">
        <w:rPr>
          <w:rFonts w:ascii="Times New Roman" w:hAnsi="Times New Roman" w:cs="Times New Roman"/>
          <w:i/>
          <w:lang w:val="en-US"/>
        </w:rPr>
        <w:t xml:space="preserve"> </w:t>
      </w:r>
      <w:r w:rsidRPr="008E535B">
        <w:rPr>
          <w:rFonts w:ascii="Times New Roman" w:hAnsi="Times New Roman" w:cs="Times New Roman"/>
          <w:i/>
          <w:lang w:val="en-US"/>
        </w:rPr>
        <w:t>Texts</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Leiden/Boston</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Brill.</w:t>
      </w:r>
    </w:p>
    <w:p w14:paraId="30379553" w14:textId="7E38C68C" w:rsidR="00B90E1C" w:rsidRPr="008E535B" w:rsidRDefault="00B90E1C" w:rsidP="008375ED">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Ledgeway,</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(2012)</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From</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to</w:t>
      </w:r>
      <w:r w:rsidR="00BF77D2">
        <w:rPr>
          <w:rFonts w:ascii="Times New Roman" w:hAnsi="Times New Roman" w:cs="Times New Roman"/>
          <w:i/>
          <w:lang w:val="en-US"/>
        </w:rPr>
        <w:t xml:space="preserve"> </w:t>
      </w:r>
      <w:r w:rsidRPr="008E535B">
        <w:rPr>
          <w:rFonts w:ascii="Times New Roman" w:hAnsi="Times New Roman" w:cs="Times New Roman"/>
          <w:i/>
          <w:lang w:val="en-US"/>
        </w:rPr>
        <w:t>Romance.</w:t>
      </w:r>
      <w:r w:rsidR="00BF77D2">
        <w:rPr>
          <w:rFonts w:ascii="Times New Roman" w:hAnsi="Times New Roman" w:cs="Times New Roman"/>
          <w:i/>
          <w:lang w:val="en-US"/>
        </w:rPr>
        <w:t xml:space="preserve"> </w:t>
      </w:r>
      <w:r w:rsidRPr="008E535B">
        <w:rPr>
          <w:rFonts w:ascii="Times New Roman" w:hAnsi="Times New Roman" w:cs="Times New Roman"/>
          <w:i/>
          <w:lang w:val="en-US"/>
        </w:rPr>
        <w:t>Morphosyntactic</w:t>
      </w:r>
      <w:r w:rsidR="00BF77D2">
        <w:rPr>
          <w:rFonts w:ascii="Times New Roman" w:hAnsi="Times New Roman" w:cs="Times New Roman"/>
          <w:i/>
          <w:lang w:val="en-US"/>
        </w:rPr>
        <w:t xml:space="preserve"> </w:t>
      </w:r>
      <w:r w:rsidRPr="008E535B">
        <w:rPr>
          <w:rFonts w:ascii="Times New Roman" w:hAnsi="Times New Roman" w:cs="Times New Roman"/>
          <w:i/>
          <w:lang w:val="en-US"/>
        </w:rPr>
        <w:t>Typology</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Change</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Press.</w:t>
      </w:r>
    </w:p>
    <w:p w14:paraId="3FBE7369" w14:textId="023B75E8" w:rsidR="00B90E1C" w:rsidRPr="008E535B" w:rsidRDefault="00B90E1C" w:rsidP="008375ED">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Rizzi,</w:t>
      </w:r>
      <w:r w:rsidR="00BF77D2">
        <w:rPr>
          <w:rFonts w:ascii="Times New Roman" w:hAnsi="Times New Roman" w:cs="Times New Roman"/>
          <w:lang w:val="en-US"/>
        </w:rPr>
        <w:t xml:space="preserve"> </w:t>
      </w:r>
      <w:r w:rsidRPr="008E535B">
        <w:rPr>
          <w:rFonts w:ascii="Times New Roman" w:hAnsi="Times New Roman" w:cs="Times New Roman"/>
          <w:lang w:val="en-US"/>
        </w:rPr>
        <w:t>L</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(1997)</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Cs/>
          <w:lang w:val="en-US"/>
        </w:rPr>
        <w:t>The</w:t>
      </w:r>
      <w:r w:rsidR="00BF77D2">
        <w:rPr>
          <w:rFonts w:ascii="Times New Roman" w:hAnsi="Times New Roman" w:cs="Times New Roman"/>
          <w:iCs/>
          <w:lang w:val="en-US"/>
        </w:rPr>
        <w:t xml:space="preserve"> </w:t>
      </w:r>
      <w:r w:rsidRPr="008E535B">
        <w:rPr>
          <w:rFonts w:ascii="Times New Roman" w:hAnsi="Times New Roman" w:cs="Times New Roman"/>
          <w:iCs/>
          <w:lang w:val="en-US"/>
        </w:rPr>
        <w:t>fine</w:t>
      </w:r>
      <w:r w:rsidR="00BF77D2">
        <w:rPr>
          <w:rFonts w:ascii="Times New Roman" w:hAnsi="Times New Roman" w:cs="Times New Roman"/>
          <w:iCs/>
          <w:lang w:val="en-US"/>
        </w:rPr>
        <w:t xml:space="preserve"> </w:t>
      </w:r>
      <w:r w:rsidRPr="008E535B">
        <w:rPr>
          <w:rFonts w:ascii="Times New Roman" w:hAnsi="Times New Roman" w:cs="Times New Roman"/>
          <w:iCs/>
          <w:lang w:val="en-US"/>
        </w:rPr>
        <w:t>structure</w:t>
      </w:r>
      <w:r w:rsidR="00BF77D2">
        <w:rPr>
          <w:rFonts w:ascii="Times New Roman" w:hAnsi="Times New Roman" w:cs="Times New Roman"/>
          <w:iCs/>
          <w:lang w:val="en-US"/>
        </w:rPr>
        <w:t xml:space="preserve"> </w:t>
      </w:r>
      <w:r w:rsidRPr="008E535B">
        <w:rPr>
          <w:rFonts w:ascii="Times New Roman" w:hAnsi="Times New Roman" w:cs="Times New Roman"/>
          <w:iCs/>
          <w:lang w:val="en-US"/>
        </w:rPr>
        <w:t>of</w:t>
      </w:r>
      <w:r w:rsidR="00BF77D2">
        <w:rPr>
          <w:rFonts w:ascii="Times New Roman" w:hAnsi="Times New Roman" w:cs="Times New Roman"/>
          <w:iCs/>
          <w:lang w:val="en-US"/>
        </w:rPr>
        <w:t xml:space="preserve"> </w:t>
      </w:r>
      <w:r w:rsidRPr="008E535B">
        <w:rPr>
          <w:rFonts w:ascii="Times New Roman" w:hAnsi="Times New Roman" w:cs="Times New Roman"/>
          <w:iCs/>
          <w:lang w:val="en-US"/>
        </w:rPr>
        <w:t>the</w:t>
      </w:r>
      <w:r w:rsidR="00BF77D2">
        <w:rPr>
          <w:rFonts w:ascii="Times New Roman" w:hAnsi="Times New Roman" w:cs="Times New Roman"/>
          <w:iCs/>
          <w:lang w:val="en-US"/>
        </w:rPr>
        <w:t xml:space="preserve"> </w:t>
      </w:r>
      <w:r w:rsidRPr="008E535B">
        <w:rPr>
          <w:rFonts w:ascii="Times New Roman" w:hAnsi="Times New Roman" w:cs="Times New Roman"/>
          <w:iCs/>
          <w:lang w:val="en-US"/>
        </w:rPr>
        <w:t>left</w:t>
      </w:r>
      <w:r w:rsidR="00BF77D2">
        <w:rPr>
          <w:rFonts w:ascii="Times New Roman" w:hAnsi="Times New Roman" w:cs="Times New Roman"/>
          <w:iCs/>
          <w:lang w:val="en-US"/>
        </w:rPr>
        <w:t xml:space="preserve"> </w:t>
      </w:r>
      <w:r w:rsidRPr="008E535B">
        <w:rPr>
          <w:rFonts w:ascii="Times New Roman" w:hAnsi="Times New Roman" w:cs="Times New Roman"/>
          <w:iCs/>
          <w:lang w:val="en-US"/>
        </w:rPr>
        <w:t>periphery</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001671D8"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001671D8" w:rsidRPr="008E535B">
        <w:rPr>
          <w:rFonts w:ascii="Times New Roman" w:hAnsi="Times New Roman" w:cs="Times New Roman"/>
          <w:lang w:val="en-US"/>
        </w:rPr>
        <w:t>L.</w:t>
      </w:r>
      <w:r w:rsidR="00BF77D2">
        <w:rPr>
          <w:rFonts w:ascii="Times New Roman" w:hAnsi="Times New Roman" w:cs="Times New Roman"/>
          <w:lang w:val="en-US"/>
        </w:rPr>
        <w:t xml:space="preserve"> </w:t>
      </w:r>
      <w:r w:rsidRPr="008E535B">
        <w:rPr>
          <w:rFonts w:ascii="Times New Roman" w:hAnsi="Times New Roman" w:cs="Times New Roman"/>
          <w:lang w:val="en-US"/>
        </w:rPr>
        <w:t>Haegeman</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1671D8" w:rsidRPr="008E535B">
        <w:rPr>
          <w:rFonts w:ascii="Times New Roman" w:hAnsi="Times New Roman" w:cs="Times New Roman"/>
          <w:lang w:val="en-US"/>
        </w:rPr>
        <w:t>E</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i/>
          <w:lang w:val="en-US"/>
        </w:rPr>
        <w:t>Elements</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Grammar</w:t>
      </w:r>
      <w:r w:rsidR="00BF77D2">
        <w:rPr>
          <w:rFonts w:ascii="Times New Roman" w:hAnsi="Times New Roman" w:cs="Times New Roman"/>
          <w:lang w:val="en-US"/>
        </w:rPr>
        <w:t xml:space="preserve"> </w:t>
      </w:r>
      <w:r w:rsidR="001671D8" w:rsidRPr="008E535B">
        <w:rPr>
          <w:rFonts w:ascii="Times New Roman" w:hAnsi="Times New Roman" w:cs="Times New Roman"/>
          <w:lang w:val="en-US"/>
        </w:rPr>
        <w:t>(pp.</w:t>
      </w:r>
      <w:r w:rsidR="00BF77D2">
        <w:rPr>
          <w:rFonts w:ascii="Times New Roman" w:hAnsi="Times New Roman" w:cs="Times New Roman"/>
          <w:lang w:val="en-US"/>
        </w:rPr>
        <w:t xml:space="preserve"> </w:t>
      </w:r>
      <w:r w:rsidR="001671D8" w:rsidRPr="008E535B">
        <w:rPr>
          <w:rFonts w:ascii="Times New Roman" w:hAnsi="Times New Roman" w:cs="Times New Roman"/>
          <w:lang w:val="en-US"/>
        </w:rPr>
        <w:t>281-337).</w:t>
      </w:r>
      <w:r w:rsidR="00BF77D2">
        <w:rPr>
          <w:rFonts w:ascii="Times New Roman" w:hAnsi="Times New Roman" w:cs="Times New Roman"/>
          <w:lang w:val="en-US"/>
        </w:rPr>
        <w:t xml:space="preserve"> </w:t>
      </w:r>
      <w:r w:rsidRPr="008E535B">
        <w:rPr>
          <w:rFonts w:ascii="Times New Roman" w:hAnsi="Times New Roman" w:cs="Times New Roman"/>
          <w:lang w:val="en-US"/>
        </w:rPr>
        <w:t>Dordrecht</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Kluwer</w:t>
      </w:r>
      <w:r w:rsidR="001671D8" w:rsidRPr="008E535B">
        <w:rPr>
          <w:rFonts w:ascii="Times New Roman" w:hAnsi="Times New Roman" w:cs="Times New Roman"/>
          <w:lang w:val="en-US"/>
        </w:rPr>
        <w:t>.</w:t>
      </w:r>
    </w:p>
    <w:p w14:paraId="35CB19A5" w14:textId="6CBD1EFD" w:rsidR="00EF43DA" w:rsidRDefault="00B90E1C" w:rsidP="00EF43DA">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Salvi,</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(2005)</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Cs/>
          <w:lang w:val="en-US"/>
        </w:rPr>
        <w:t>Some</w:t>
      </w:r>
      <w:r w:rsidR="00BF77D2">
        <w:rPr>
          <w:rFonts w:ascii="Times New Roman" w:hAnsi="Times New Roman" w:cs="Times New Roman"/>
          <w:iCs/>
          <w:lang w:val="en-US"/>
        </w:rPr>
        <w:t xml:space="preserve"> </w:t>
      </w:r>
      <w:r w:rsidRPr="008E535B">
        <w:rPr>
          <w:rFonts w:ascii="Times New Roman" w:hAnsi="Times New Roman" w:cs="Times New Roman"/>
          <w:iCs/>
          <w:lang w:val="en-US"/>
        </w:rPr>
        <w:t>firm</w:t>
      </w:r>
      <w:r w:rsidR="00BF77D2">
        <w:rPr>
          <w:rFonts w:ascii="Times New Roman" w:hAnsi="Times New Roman" w:cs="Times New Roman"/>
          <w:iCs/>
          <w:lang w:val="en-US"/>
        </w:rPr>
        <w:t xml:space="preserve"> </w:t>
      </w:r>
      <w:r w:rsidRPr="008E535B">
        <w:rPr>
          <w:rFonts w:ascii="Times New Roman" w:hAnsi="Times New Roman" w:cs="Times New Roman"/>
          <w:iCs/>
          <w:lang w:val="en-US"/>
        </w:rPr>
        <w:t>points</w:t>
      </w:r>
      <w:r w:rsidR="00BF77D2">
        <w:rPr>
          <w:rFonts w:ascii="Times New Roman" w:hAnsi="Times New Roman" w:cs="Times New Roman"/>
          <w:iCs/>
          <w:lang w:val="en-US"/>
        </w:rPr>
        <w:t xml:space="preserve"> </w:t>
      </w:r>
      <w:r w:rsidRPr="008E535B">
        <w:rPr>
          <w:rFonts w:ascii="Times New Roman" w:hAnsi="Times New Roman" w:cs="Times New Roman"/>
          <w:iCs/>
          <w:lang w:val="en-US"/>
        </w:rPr>
        <w:t>on</w:t>
      </w:r>
      <w:r w:rsidR="00BF77D2">
        <w:rPr>
          <w:rFonts w:ascii="Times New Roman" w:hAnsi="Times New Roman" w:cs="Times New Roman"/>
          <w:iCs/>
          <w:lang w:val="en-US"/>
        </w:rPr>
        <w:t xml:space="preserve"> </w:t>
      </w:r>
      <w:r w:rsidRPr="008E535B">
        <w:rPr>
          <w:rFonts w:ascii="Times New Roman" w:hAnsi="Times New Roman" w:cs="Times New Roman"/>
          <w:iCs/>
          <w:lang w:val="en-US"/>
        </w:rPr>
        <w:t>Latin</w:t>
      </w:r>
      <w:r w:rsidR="00BF77D2">
        <w:rPr>
          <w:rFonts w:ascii="Times New Roman" w:hAnsi="Times New Roman" w:cs="Times New Roman"/>
          <w:iCs/>
          <w:lang w:val="en-US"/>
        </w:rPr>
        <w:t xml:space="preserve"> </w:t>
      </w:r>
      <w:r w:rsidRPr="008E535B">
        <w:rPr>
          <w:rFonts w:ascii="Times New Roman" w:hAnsi="Times New Roman" w:cs="Times New Roman"/>
          <w:iCs/>
          <w:lang w:val="en-US"/>
        </w:rPr>
        <w:t>word</w:t>
      </w:r>
      <w:r w:rsidR="00BF77D2">
        <w:rPr>
          <w:rFonts w:ascii="Times New Roman" w:hAnsi="Times New Roman" w:cs="Times New Roman"/>
          <w:iCs/>
          <w:lang w:val="en-US"/>
        </w:rPr>
        <w:t xml:space="preserve"> </w:t>
      </w:r>
      <w:r w:rsidRPr="008E535B">
        <w:rPr>
          <w:rFonts w:ascii="Times New Roman" w:hAnsi="Times New Roman" w:cs="Times New Roman"/>
          <w:iCs/>
          <w:lang w:val="en-US"/>
        </w:rPr>
        <w:t>order:</w:t>
      </w:r>
      <w:r w:rsidR="00BF77D2">
        <w:rPr>
          <w:rFonts w:ascii="Times New Roman" w:hAnsi="Times New Roman" w:cs="Times New Roman"/>
          <w:iCs/>
          <w:lang w:val="en-US"/>
        </w:rPr>
        <w:t xml:space="preserve"> </w:t>
      </w:r>
      <w:r w:rsidRPr="008E535B">
        <w:rPr>
          <w:rFonts w:ascii="Times New Roman" w:hAnsi="Times New Roman" w:cs="Times New Roman"/>
          <w:iCs/>
          <w:lang w:val="en-US"/>
        </w:rPr>
        <w:t>The</w:t>
      </w:r>
      <w:r w:rsidR="00BF77D2">
        <w:rPr>
          <w:rFonts w:ascii="Times New Roman" w:hAnsi="Times New Roman" w:cs="Times New Roman"/>
          <w:iCs/>
          <w:lang w:val="en-US"/>
        </w:rPr>
        <w:t xml:space="preserve"> </w:t>
      </w:r>
      <w:r w:rsidRPr="008E535B">
        <w:rPr>
          <w:rFonts w:ascii="Times New Roman" w:hAnsi="Times New Roman" w:cs="Times New Roman"/>
          <w:iCs/>
          <w:lang w:val="en-US"/>
        </w:rPr>
        <w:t>left</w:t>
      </w:r>
      <w:r w:rsidR="00BF77D2">
        <w:rPr>
          <w:rFonts w:ascii="Times New Roman" w:hAnsi="Times New Roman" w:cs="Times New Roman"/>
          <w:iCs/>
          <w:lang w:val="en-US"/>
        </w:rPr>
        <w:t xml:space="preserve"> </w:t>
      </w:r>
      <w:r w:rsidRPr="008E535B">
        <w:rPr>
          <w:rFonts w:ascii="Times New Roman" w:hAnsi="Times New Roman" w:cs="Times New Roman"/>
          <w:iCs/>
          <w:lang w:val="en-US"/>
        </w:rPr>
        <w:t>periphery</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001671D8"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001671D8" w:rsidRPr="008E535B">
        <w:rPr>
          <w:rFonts w:ascii="Times New Roman" w:hAnsi="Times New Roman" w:cs="Times New Roman"/>
          <w:lang w:val="en-US"/>
        </w:rPr>
        <w:t>K.</w:t>
      </w:r>
      <w:r w:rsidR="00BF77D2">
        <w:rPr>
          <w:rFonts w:ascii="Times New Roman" w:hAnsi="Times New Roman" w:cs="Times New Roman"/>
          <w:lang w:val="en-US"/>
        </w:rPr>
        <w:t xml:space="preserve"> </w:t>
      </w:r>
      <w:r w:rsidRPr="008E535B">
        <w:rPr>
          <w:rFonts w:ascii="Times New Roman" w:hAnsi="Times New Roman" w:cs="Times New Roman"/>
          <w:lang w:val="en-US"/>
        </w:rPr>
        <w:t>Kiss</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1671D8" w:rsidRPr="008E535B">
        <w:rPr>
          <w:rFonts w:ascii="Times New Roman" w:hAnsi="Times New Roman" w:cs="Times New Roman"/>
          <w:lang w:val="en-US"/>
        </w:rPr>
        <w:t>E</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i/>
          <w:lang w:val="en-US"/>
        </w:rPr>
        <w:t>Universal</w:t>
      </w:r>
      <w:r w:rsidR="00BF77D2">
        <w:rPr>
          <w:rFonts w:ascii="Times New Roman" w:hAnsi="Times New Roman" w:cs="Times New Roman"/>
          <w:i/>
          <w:lang w:val="en-US"/>
        </w:rPr>
        <w:t xml:space="preserve"> </w:t>
      </w:r>
      <w:r w:rsidRPr="008E535B">
        <w:rPr>
          <w:rFonts w:ascii="Times New Roman" w:hAnsi="Times New Roman" w:cs="Times New Roman"/>
          <w:i/>
          <w:lang w:val="en-US"/>
        </w:rPr>
        <w:t>Grammar</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Reconstruction</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Ancient</w:t>
      </w:r>
      <w:r w:rsidR="00BF77D2">
        <w:rPr>
          <w:rFonts w:ascii="Times New Roman" w:hAnsi="Times New Roman" w:cs="Times New Roman"/>
          <w:i/>
          <w:lang w:val="en-US"/>
        </w:rPr>
        <w:t xml:space="preserve"> </w:t>
      </w:r>
      <w:r w:rsidRPr="008E535B">
        <w:rPr>
          <w:rFonts w:ascii="Times New Roman" w:hAnsi="Times New Roman" w:cs="Times New Roman"/>
          <w:i/>
          <w:lang w:val="en-US"/>
        </w:rPr>
        <w:t>Languages</w:t>
      </w:r>
      <w:r w:rsidR="00BF77D2">
        <w:rPr>
          <w:rFonts w:ascii="Times New Roman" w:hAnsi="Times New Roman" w:cs="Times New Roman"/>
          <w:lang w:val="en-US"/>
        </w:rPr>
        <w:t xml:space="preserve"> </w:t>
      </w:r>
      <w:r w:rsidR="001671D8" w:rsidRPr="008E535B">
        <w:rPr>
          <w:rFonts w:ascii="Times New Roman" w:hAnsi="Times New Roman" w:cs="Times New Roman"/>
          <w:lang w:val="en-US"/>
        </w:rPr>
        <w:t>(pp.</w:t>
      </w:r>
      <w:r w:rsidR="00BF77D2">
        <w:rPr>
          <w:rFonts w:ascii="Times New Roman" w:hAnsi="Times New Roman" w:cs="Times New Roman"/>
          <w:lang w:val="en-US"/>
        </w:rPr>
        <w:t xml:space="preserve"> </w:t>
      </w:r>
      <w:r w:rsidR="001671D8" w:rsidRPr="008E535B">
        <w:rPr>
          <w:rFonts w:ascii="Times New Roman" w:hAnsi="Times New Roman" w:cs="Times New Roman"/>
          <w:lang w:val="en-US"/>
        </w:rPr>
        <w:t>429-456).</w:t>
      </w:r>
      <w:r w:rsidR="00BF77D2">
        <w:rPr>
          <w:rFonts w:ascii="Times New Roman" w:hAnsi="Times New Roman" w:cs="Times New Roman"/>
          <w:lang w:val="en-US"/>
        </w:rPr>
        <w:t xml:space="preserve"> </w:t>
      </w:r>
      <w:r w:rsidRPr="008E535B">
        <w:rPr>
          <w:rFonts w:ascii="Times New Roman" w:hAnsi="Times New Roman" w:cs="Times New Roman"/>
          <w:lang w:val="en-US"/>
        </w:rPr>
        <w:t>Berlin</w:t>
      </w:r>
      <w:r w:rsidR="001671D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Mouton</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r w:rsidR="001671D8" w:rsidRPr="008E535B">
        <w:rPr>
          <w:rFonts w:ascii="Times New Roman" w:hAnsi="Times New Roman" w:cs="Times New Roman"/>
          <w:lang w:val="en-US"/>
        </w:rPr>
        <w:t>.</w:t>
      </w:r>
    </w:p>
    <w:p w14:paraId="2E5AB2AB" w14:textId="3380CA0F" w:rsidR="00EF43DA" w:rsidRDefault="00EF43DA">
      <w:pPr>
        <w:rPr>
          <w:rFonts w:ascii="Times New Roman" w:hAnsi="Times New Roman" w:cs="Times New Roman"/>
          <w:lang w:val="en-US"/>
        </w:rPr>
      </w:pPr>
    </w:p>
    <w:p w14:paraId="6ED46302" w14:textId="77777777" w:rsidR="00420ED8" w:rsidRDefault="00420ED8">
      <w:pPr>
        <w:rPr>
          <w:rFonts w:ascii="Times New Roman" w:hAnsi="Times New Roman" w:cs="Times New Roman"/>
          <w:lang w:val="en-US"/>
        </w:rPr>
      </w:pPr>
    </w:p>
    <w:p w14:paraId="6E49D163" w14:textId="74A2A84B" w:rsidR="00F1656C" w:rsidRPr="008E535B" w:rsidRDefault="00F1656C" w:rsidP="00CD5799">
      <w:pPr>
        <w:spacing w:after="0" w:line="240" w:lineRule="auto"/>
        <w:jc w:val="center"/>
        <w:rPr>
          <w:rFonts w:ascii="Times New Roman" w:hAnsi="Times New Roman" w:cs="Times New Roman"/>
          <w:lang w:val="en-GB"/>
        </w:rPr>
      </w:pPr>
      <w:r w:rsidRPr="008E535B">
        <w:rPr>
          <w:rFonts w:ascii="Times New Roman" w:hAnsi="Times New Roman" w:cs="Times New Roman"/>
          <w:lang w:val="en-GB"/>
        </w:rPr>
        <w:t>Martina</w:t>
      </w:r>
      <w:r w:rsidR="00BF77D2">
        <w:rPr>
          <w:rFonts w:ascii="Times New Roman" w:hAnsi="Times New Roman" w:cs="Times New Roman"/>
          <w:lang w:val="en-GB"/>
        </w:rPr>
        <w:t xml:space="preserve"> </w:t>
      </w:r>
      <w:r w:rsidRPr="008E535B">
        <w:rPr>
          <w:rFonts w:ascii="Times New Roman" w:hAnsi="Times New Roman" w:cs="Times New Roman"/>
          <w:lang w:val="en-GB"/>
        </w:rPr>
        <w:t>VANÍKOVÁ</w:t>
      </w:r>
      <w:r w:rsidR="00CD5799">
        <w:rPr>
          <w:rFonts w:ascii="Times New Roman" w:hAnsi="Times New Roman" w:cs="Times New Roman"/>
          <w:lang w:val="en-GB"/>
        </w:rPr>
        <w:t xml:space="preserve"> - </w:t>
      </w:r>
      <w:r w:rsidR="0000085D" w:rsidRPr="008E535B">
        <w:rPr>
          <w:rFonts w:ascii="Times New Roman" w:hAnsi="Times New Roman" w:cs="Times New Roman"/>
          <w:lang w:val="nl-NL"/>
        </w:rPr>
        <w:t>Univerzita</w:t>
      </w:r>
      <w:r w:rsidR="00BF77D2">
        <w:rPr>
          <w:rFonts w:ascii="Times New Roman" w:hAnsi="Times New Roman" w:cs="Times New Roman"/>
          <w:lang w:val="nl-NL"/>
        </w:rPr>
        <w:t xml:space="preserve"> </w:t>
      </w:r>
      <w:r w:rsidR="0000085D" w:rsidRPr="008E535B">
        <w:rPr>
          <w:rFonts w:ascii="Times New Roman" w:hAnsi="Times New Roman" w:cs="Times New Roman"/>
          <w:lang w:val="nl-NL"/>
        </w:rPr>
        <w:t>Karlova</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Prague</w:t>
      </w:r>
    </w:p>
    <w:p w14:paraId="568C71D5" w14:textId="70E45290" w:rsidR="00B90E1C" w:rsidRPr="008E535B" w:rsidRDefault="00B90E1C" w:rsidP="00CD5799">
      <w:pPr>
        <w:spacing w:after="0" w:line="240" w:lineRule="auto"/>
        <w:jc w:val="center"/>
        <w:rPr>
          <w:rFonts w:ascii="Times New Roman" w:hAnsi="Times New Roman" w:cs="Times New Roman"/>
          <w:b/>
          <w:bCs/>
          <w:lang w:val="en-GB"/>
        </w:rPr>
      </w:pPr>
      <w:r w:rsidRPr="008E535B">
        <w:rPr>
          <w:rFonts w:ascii="Times New Roman" w:hAnsi="Times New Roman" w:cs="Times New Roman"/>
          <w:b/>
          <w:bCs/>
          <w:lang w:val="en-GB"/>
        </w:rPr>
        <w:t>Remarks</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on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The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Aspect</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of</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The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Present</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Tense</w:t>
      </w:r>
    </w:p>
    <w:p w14:paraId="59C671BF" w14:textId="77777777" w:rsidR="00F1656C" w:rsidRPr="008E535B" w:rsidRDefault="00F1656C" w:rsidP="00B90E1C">
      <w:pPr>
        <w:spacing w:after="0" w:line="240" w:lineRule="auto"/>
        <w:ind w:firstLine="397"/>
        <w:jc w:val="both"/>
        <w:rPr>
          <w:rFonts w:ascii="Times New Roman" w:hAnsi="Times New Roman" w:cs="Times New Roman"/>
          <w:lang w:val="en-GB"/>
        </w:rPr>
      </w:pPr>
    </w:p>
    <w:p w14:paraId="11514B24" w14:textId="40D76BCE" w:rsidR="00B90E1C" w:rsidRPr="008E535B" w:rsidRDefault="00B90E1C" w:rsidP="00B90E1C">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Recently,</w:t>
      </w:r>
      <w:r w:rsidR="00BF77D2">
        <w:rPr>
          <w:rFonts w:ascii="Times New Roman" w:hAnsi="Times New Roman" w:cs="Times New Roman"/>
          <w:lang w:val="en-GB"/>
        </w:rPr>
        <w:t xml:space="preserve"> </w:t>
      </w:r>
      <w:r w:rsidRPr="008E535B">
        <w:rPr>
          <w:rFonts w:ascii="Times New Roman" w:hAnsi="Times New Roman" w:cs="Times New Roman"/>
          <w:lang w:val="en-GB"/>
        </w:rPr>
        <w:t>much</w:t>
      </w:r>
      <w:r w:rsidR="00BF77D2">
        <w:rPr>
          <w:rFonts w:ascii="Times New Roman" w:hAnsi="Times New Roman" w:cs="Times New Roman"/>
          <w:lang w:val="en-GB"/>
        </w:rPr>
        <w:t xml:space="preserve"> </w:t>
      </w:r>
      <w:r w:rsidRPr="008E535B">
        <w:rPr>
          <w:rFonts w:ascii="Times New Roman" w:hAnsi="Times New Roman" w:cs="Times New Roman"/>
          <w:lang w:val="en-GB"/>
        </w:rPr>
        <w:t>attention</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been</w:t>
      </w:r>
      <w:r w:rsidR="00BF77D2">
        <w:rPr>
          <w:rFonts w:ascii="Times New Roman" w:hAnsi="Times New Roman" w:cs="Times New Roman"/>
          <w:lang w:val="en-GB"/>
        </w:rPr>
        <w:t xml:space="preserve"> </w:t>
      </w:r>
      <w:r w:rsidRPr="008E535B">
        <w:rPr>
          <w:rFonts w:ascii="Times New Roman" w:hAnsi="Times New Roman" w:cs="Times New Roman"/>
          <w:lang w:val="en-GB"/>
        </w:rPr>
        <w:t>paid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aspect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aspectual</w:t>
      </w:r>
      <w:r w:rsidR="00BF77D2">
        <w:rPr>
          <w:rFonts w:ascii="Times New Roman" w:hAnsi="Times New Roman" w:cs="Times New Roman"/>
          <w:lang w:val="en-GB"/>
        </w:rPr>
        <w:t xml:space="preserve"> </w:t>
      </w:r>
      <w:r w:rsidRPr="008E535B">
        <w:rPr>
          <w:rFonts w:ascii="Times New Roman" w:hAnsi="Times New Roman" w:cs="Times New Roman"/>
          <w:lang w:val="en-GB"/>
        </w:rPr>
        <w:t>value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tenses</w:t>
      </w:r>
      <w:r w:rsidR="00BF77D2">
        <w:rPr>
          <w:rFonts w:ascii="Times New Roman" w:hAnsi="Times New Roman" w:cs="Times New Roman"/>
          <w:lang w:val="en-GB"/>
        </w:rPr>
        <w:t xml:space="preserve"> </w:t>
      </w:r>
      <w:r w:rsidRPr="008E535B">
        <w:rPr>
          <w:rFonts w:ascii="Times New Roman" w:hAnsi="Times New Roman" w:cs="Times New Roman"/>
          <w:lang w:val="en-GB"/>
        </w:rPr>
        <w:t>(e.g.,</w:t>
      </w:r>
      <w:r w:rsidR="00BF77D2">
        <w:rPr>
          <w:rFonts w:ascii="Times New Roman" w:hAnsi="Times New Roman" w:cs="Times New Roman"/>
          <w:lang w:val="en-GB"/>
        </w:rPr>
        <w:t xml:space="preserve"> </w:t>
      </w:r>
      <w:r w:rsidRPr="008E535B">
        <w:rPr>
          <w:rFonts w:ascii="Times New Roman" w:hAnsi="Times New Roman" w:cs="Times New Roman"/>
          <w:lang w:val="en-GB"/>
        </w:rPr>
        <w:t>Aerts</w:t>
      </w:r>
      <w:r w:rsidR="00BF77D2">
        <w:rPr>
          <w:rFonts w:ascii="Times New Roman" w:hAnsi="Times New Roman" w:cs="Times New Roman"/>
          <w:lang w:val="en-GB"/>
        </w:rPr>
        <w:t xml:space="preserve"> </w:t>
      </w:r>
      <w:r w:rsidRPr="008E535B">
        <w:rPr>
          <w:rFonts w:ascii="Times New Roman" w:hAnsi="Times New Roman" w:cs="Times New Roman"/>
          <w:lang w:val="en-GB"/>
        </w:rPr>
        <w:t>2021,</w:t>
      </w:r>
      <w:r w:rsidR="00BF77D2">
        <w:rPr>
          <w:rFonts w:ascii="Times New Roman" w:hAnsi="Times New Roman" w:cs="Times New Roman"/>
          <w:lang w:val="en-GB"/>
        </w:rPr>
        <w:t xml:space="preserve"> </w:t>
      </w:r>
      <w:r w:rsidRPr="008E535B">
        <w:rPr>
          <w:rFonts w:ascii="Times New Roman" w:hAnsi="Times New Roman" w:cs="Times New Roman"/>
          <w:lang w:val="en-GB"/>
        </w:rPr>
        <w:t>Adema</w:t>
      </w:r>
      <w:r w:rsidR="00BF77D2">
        <w:rPr>
          <w:rFonts w:ascii="Times New Roman" w:hAnsi="Times New Roman" w:cs="Times New Roman"/>
          <w:lang w:val="en-GB"/>
        </w:rPr>
        <w:t xml:space="preserve"> </w:t>
      </w:r>
      <w:r w:rsidRPr="008E535B">
        <w:rPr>
          <w:rFonts w:ascii="Times New Roman" w:hAnsi="Times New Roman" w:cs="Times New Roman"/>
          <w:lang w:val="en-GB"/>
        </w:rPr>
        <w:t>2019,</w:t>
      </w:r>
      <w:r w:rsidR="00BF77D2">
        <w:rPr>
          <w:rFonts w:ascii="Times New Roman" w:hAnsi="Times New Roman" w:cs="Times New Roman"/>
          <w:lang w:val="en-GB"/>
        </w:rPr>
        <w:t xml:space="preserve"> </w:t>
      </w:r>
      <w:r w:rsidRPr="008E535B">
        <w:rPr>
          <w:rFonts w:ascii="Times New Roman" w:hAnsi="Times New Roman" w:cs="Times New Roman"/>
          <w:lang w:val="en-GB"/>
        </w:rPr>
        <w:t>Vaníková</w:t>
      </w:r>
      <w:r w:rsidR="00BF77D2">
        <w:rPr>
          <w:rFonts w:ascii="Times New Roman" w:hAnsi="Times New Roman" w:cs="Times New Roman"/>
          <w:lang w:val="en-GB"/>
        </w:rPr>
        <w:t xml:space="preserve"> </w:t>
      </w:r>
      <w:r w:rsidRPr="008E535B">
        <w:rPr>
          <w:rFonts w:ascii="Times New Roman" w:hAnsi="Times New Roman" w:cs="Times New Roman"/>
          <w:lang w:val="en-GB"/>
        </w:rPr>
        <w:t>2019,</w:t>
      </w:r>
      <w:r w:rsidR="00BF77D2">
        <w:rPr>
          <w:rFonts w:ascii="Times New Roman" w:hAnsi="Times New Roman" w:cs="Times New Roman"/>
          <w:lang w:val="en-GB"/>
        </w:rPr>
        <w:t xml:space="preserve"> </w:t>
      </w:r>
      <w:r w:rsidRPr="008E535B">
        <w:rPr>
          <w:rFonts w:ascii="Times New Roman" w:hAnsi="Times New Roman" w:cs="Times New Roman"/>
          <w:lang w:val="en-GB"/>
        </w:rPr>
        <w:t>Haverling</w:t>
      </w:r>
      <w:r w:rsidR="00BF77D2">
        <w:rPr>
          <w:rFonts w:ascii="Times New Roman" w:hAnsi="Times New Roman" w:cs="Times New Roman"/>
          <w:lang w:val="en-GB"/>
        </w:rPr>
        <w:t xml:space="preserve"> </w:t>
      </w:r>
      <w:r w:rsidRPr="008E535B">
        <w:rPr>
          <w:rFonts w:ascii="Times New Roman" w:hAnsi="Times New Roman" w:cs="Times New Roman"/>
          <w:lang w:val="en-GB"/>
        </w:rPr>
        <w:t>2010,</w:t>
      </w:r>
      <w:r w:rsidR="00BF77D2">
        <w:rPr>
          <w:rFonts w:ascii="Times New Roman" w:hAnsi="Times New Roman" w:cs="Times New Roman"/>
          <w:lang w:val="en-GB"/>
        </w:rPr>
        <w:t xml:space="preserve"> </w:t>
      </w:r>
      <w:r w:rsidRPr="008E535B">
        <w:rPr>
          <w:rFonts w:ascii="Times New Roman" w:hAnsi="Times New Roman" w:cs="Times New Roman"/>
          <w:lang w:val="en-GB"/>
        </w:rPr>
        <w:t>Oldsjö</w:t>
      </w:r>
      <w:r w:rsidR="00BF77D2">
        <w:rPr>
          <w:rFonts w:ascii="Times New Roman" w:hAnsi="Times New Roman" w:cs="Times New Roman"/>
          <w:lang w:val="en-GB"/>
        </w:rPr>
        <w:t xml:space="preserve"> </w:t>
      </w:r>
      <w:r w:rsidRPr="008E535B">
        <w:rPr>
          <w:rFonts w:ascii="Times New Roman" w:hAnsi="Times New Roman" w:cs="Times New Roman"/>
          <w:lang w:val="en-GB"/>
        </w:rPr>
        <w:t>2001).</w:t>
      </w:r>
      <w:r w:rsidR="00BF77D2">
        <w:rPr>
          <w:rFonts w:ascii="Times New Roman" w:hAnsi="Times New Roman" w:cs="Times New Roman"/>
          <w:lang w:val="en-GB"/>
        </w:rPr>
        <w:t xml:space="preserve"> </w:t>
      </w:r>
      <w:r w:rsidRPr="008E535B">
        <w:rPr>
          <w:rFonts w:ascii="Times New Roman" w:hAnsi="Times New Roman" w:cs="Times New Roman"/>
          <w:lang w:val="en-GB"/>
        </w:rPr>
        <w:t>There</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many</w:t>
      </w:r>
      <w:r w:rsidR="00BF77D2">
        <w:rPr>
          <w:rFonts w:ascii="Times New Roman" w:hAnsi="Times New Roman" w:cs="Times New Roman"/>
          <w:lang w:val="en-GB"/>
        </w:rPr>
        <w:t xml:space="preserve"> </w:t>
      </w:r>
      <w:r w:rsidRPr="008E535B">
        <w:rPr>
          <w:rFonts w:ascii="Times New Roman" w:hAnsi="Times New Roman" w:cs="Times New Roman"/>
          <w:lang w:val="en-GB"/>
        </w:rPr>
        <w:t>differing</w:t>
      </w:r>
      <w:r w:rsidR="00BF77D2">
        <w:rPr>
          <w:rFonts w:ascii="Times New Roman" w:hAnsi="Times New Roman" w:cs="Times New Roman"/>
          <w:lang w:val="en-GB"/>
        </w:rPr>
        <w:t xml:space="preserve"> </w:t>
      </w:r>
      <w:r w:rsidRPr="008E535B">
        <w:rPr>
          <w:rFonts w:ascii="Times New Roman" w:hAnsi="Times New Roman" w:cs="Times New Roman"/>
          <w:lang w:val="en-GB"/>
        </w:rPr>
        <w:t>views</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matter,</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no</w:t>
      </w:r>
      <w:r w:rsidR="00BF77D2">
        <w:rPr>
          <w:rFonts w:ascii="Times New Roman" w:hAnsi="Times New Roman" w:cs="Times New Roman"/>
          <w:lang w:val="en-GB"/>
        </w:rPr>
        <w:t xml:space="preserve"> </w:t>
      </w:r>
      <w:r w:rsidRPr="008E535B">
        <w:rPr>
          <w:rFonts w:ascii="Times New Roman" w:hAnsi="Times New Roman" w:cs="Times New Roman"/>
          <w:lang w:val="en-GB"/>
        </w:rPr>
        <w:t>consensus</w:t>
      </w:r>
      <w:r w:rsidR="00BF77D2">
        <w:rPr>
          <w:rFonts w:ascii="Times New Roman" w:hAnsi="Times New Roman" w:cs="Times New Roman"/>
          <w:lang w:val="en-GB"/>
        </w:rPr>
        <w:t xml:space="preserve"> </w:t>
      </w:r>
      <w:r w:rsidRPr="008E535B">
        <w:rPr>
          <w:rFonts w:ascii="Times New Roman" w:hAnsi="Times New Roman" w:cs="Times New Roman"/>
          <w:lang w:val="en-GB"/>
        </w:rPr>
        <w:t>reached.</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often</w:t>
      </w:r>
      <w:r w:rsidR="00BF77D2">
        <w:rPr>
          <w:rFonts w:ascii="Times New Roman" w:hAnsi="Times New Roman" w:cs="Times New Roman"/>
          <w:lang w:val="en-GB"/>
        </w:rPr>
        <w:t xml:space="preserve"> </w:t>
      </w:r>
      <w:r w:rsidRPr="008E535B">
        <w:rPr>
          <w:rFonts w:ascii="Times New Roman" w:hAnsi="Times New Roman" w:cs="Times New Roman"/>
          <w:lang w:val="en-GB"/>
        </w:rPr>
        <w:t>said</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aspectual</w:t>
      </w:r>
      <w:r w:rsidR="00BF77D2">
        <w:rPr>
          <w:rFonts w:ascii="Times New Roman" w:hAnsi="Times New Roman" w:cs="Times New Roman"/>
          <w:lang w:val="en-GB"/>
        </w:rPr>
        <w:t xml:space="preserve"> </w:t>
      </w:r>
      <w:r w:rsidRPr="008E535B">
        <w:rPr>
          <w:rFonts w:ascii="Times New Roman" w:hAnsi="Times New Roman" w:cs="Times New Roman"/>
          <w:lang w:val="en-GB"/>
        </w:rPr>
        <w:t>difference</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only</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seen</w:t>
      </w:r>
      <w:r w:rsidR="00BF77D2">
        <w:rPr>
          <w:rFonts w:ascii="Times New Roman" w:hAnsi="Times New Roman" w:cs="Times New Roman"/>
          <w:lang w:val="en-GB"/>
        </w:rPr>
        <w:t xml:space="preserve"> </w:t>
      </w:r>
      <w:r w:rsidRPr="008E535B">
        <w:rPr>
          <w:rFonts w:ascii="Times New Roman" w:hAnsi="Times New Roman" w:cs="Times New Roman"/>
          <w:lang w:val="en-GB"/>
        </w:rPr>
        <w:t>when</w:t>
      </w:r>
      <w:r w:rsidR="00BF77D2">
        <w:rPr>
          <w:rFonts w:ascii="Times New Roman" w:hAnsi="Times New Roman" w:cs="Times New Roman"/>
          <w:lang w:val="en-GB"/>
        </w:rPr>
        <w:t xml:space="preserve"> </w:t>
      </w:r>
      <w:r w:rsidRPr="008E535B">
        <w:rPr>
          <w:rFonts w:ascii="Times New Roman" w:hAnsi="Times New Roman" w:cs="Times New Roman"/>
          <w:lang w:val="en-GB"/>
        </w:rPr>
        <w:t>comparing</w:t>
      </w:r>
      <w:r w:rsidR="00BF77D2">
        <w:rPr>
          <w:rFonts w:ascii="Times New Roman" w:hAnsi="Times New Roman" w:cs="Times New Roman"/>
          <w:lang w:val="en-GB"/>
        </w:rPr>
        <w:t xml:space="preserve"> </w:t>
      </w:r>
      <w:r w:rsidRPr="008E535B">
        <w:rPr>
          <w:rFonts w:ascii="Times New Roman" w:hAnsi="Times New Roman" w:cs="Times New Roman"/>
          <w:lang w:val="en-GB"/>
        </w:rPr>
        <w:t>imperfect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perfect</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Conversely,</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aspectual</w:t>
      </w:r>
      <w:r w:rsidR="00BF77D2">
        <w:rPr>
          <w:rFonts w:ascii="Times New Roman" w:hAnsi="Times New Roman" w:cs="Times New Roman"/>
          <w:lang w:val="en-GB"/>
        </w:rPr>
        <w:t xml:space="preserve"> </w:t>
      </w:r>
      <w:r w:rsidRPr="008E535B">
        <w:rPr>
          <w:rFonts w:ascii="Times New Roman" w:hAnsi="Times New Roman" w:cs="Times New Roman"/>
          <w:lang w:val="en-GB"/>
        </w:rPr>
        <w:t>values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future</w:t>
      </w:r>
      <w:r w:rsidR="00BF77D2">
        <w:rPr>
          <w:rFonts w:ascii="Times New Roman" w:hAnsi="Times New Roman" w:cs="Times New Roman"/>
          <w:lang w:val="en-GB"/>
        </w:rPr>
        <w:t xml:space="preserve"> </w:t>
      </w:r>
      <w:r w:rsidRPr="008E535B">
        <w:rPr>
          <w:rFonts w:ascii="Times New Roman" w:hAnsi="Times New Roman" w:cs="Times New Roman"/>
          <w:lang w:val="en-GB"/>
        </w:rPr>
        <w:t>tenses</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been</w:t>
      </w:r>
      <w:r w:rsidR="00BF77D2">
        <w:rPr>
          <w:rFonts w:ascii="Times New Roman" w:hAnsi="Times New Roman" w:cs="Times New Roman"/>
          <w:lang w:val="en-GB"/>
        </w:rPr>
        <w:t xml:space="preserve"> </w:t>
      </w:r>
      <w:r w:rsidRPr="008E535B">
        <w:rPr>
          <w:rFonts w:ascii="Times New Roman" w:hAnsi="Times New Roman" w:cs="Times New Roman"/>
          <w:lang w:val="en-GB"/>
        </w:rPr>
        <w:t>debated</w:t>
      </w:r>
      <w:r w:rsidR="00BF77D2">
        <w:rPr>
          <w:rFonts w:ascii="Times New Roman" w:hAnsi="Times New Roman" w:cs="Times New Roman"/>
          <w:lang w:val="en-GB"/>
        </w:rPr>
        <w:t xml:space="preserve"> </w:t>
      </w:r>
      <w:r w:rsidRPr="008E535B">
        <w:rPr>
          <w:rFonts w:ascii="Times New Roman" w:hAnsi="Times New Roman" w:cs="Times New Roman"/>
          <w:lang w:val="en-GB"/>
        </w:rPr>
        <w:t>thoroughly.</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scholars</w:t>
      </w:r>
      <w:r w:rsidR="00BF77D2">
        <w:rPr>
          <w:rFonts w:ascii="Times New Roman" w:hAnsi="Times New Roman" w:cs="Times New Roman"/>
          <w:lang w:val="en-GB"/>
        </w:rPr>
        <w:t xml:space="preserve"> </w:t>
      </w:r>
      <w:r w:rsidRPr="008E535B">
        <w:rPr>
          <w:rFonts w:ascii="Times New Roman" w:hAnsi="Times New Roman" w:cs="Times New Roman"/>
          <w:lang w:val="en-GB"/>
        </w:rPr>
        <w:t>consider</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imperfective/durative</w:t>
      </w:r>
      <w:r w:rsidR="00BF77D2">
        <w:rPr>
          <w:rFonts w:ascii="Times New Roman" w:hAnsi="Times New Roman" w:cs="Times New Roman"/>
          <w:lang w:val="en-GB"/>
        </w:rPr>
        <w:t xml:space="preserve"> </w:t>
      </w:r>
      <w:r w:rsidRPr="008E535B">
        <w:rPr>
          <w:rFonts w:ascii="Times New Roman" w:hAnsi="Times New Roman" w:cs="Times New Roman"/>
          <w:lang w:val="en-GB"/>
        </w:rPr>
        <w:t>value</w:t>
      </w:r>
      <w:r w:rsidR="00BF77D2">
        <w:rPr>
          <w:rFonts w:ascii="Times New Roman" w:hAnsi="Times New Roman" w:cs="Times New Roman"/>
          <w:lang w:val="en-GB"/>
        </w:rPr>
        <w:t xml:space="preserve"> </w:t>
      </w:r>
      <w:r w:rsidRPr="008E535B">
        <w:rPr>
          <w:rFonts w:ascii="Times New Roman" w:hAnsi="Times New Roman" w:cs="Times New Roman"/>
          <w:lang w:val="en-GB"/>
        </w:rPr>
        <w:t>(e.g.,</w:t>
      </w:r>
      <w:r w:rsidR="00BF77D2">
        <w:rPr>
          <w:rFonts w:ascii="Times New Roman" w:hAnsi="Times New Roman" w:cs="Times New Roman"/>
          <w:lang w:val="en-GB"/>
        </w:rPr>
        <w:t xml:space="preserve"> </w:t>
      </w:r>
      <w:r w:rsidRPr="008E535B">
        <w:rPr>
          <w:rFonts w:ascii="Times New Roman" w:hAnsi="Times New Roman" w:cs="Times New Roman"/>
          <w:lang w:val="en-GB"/>
        </w:rPr>
        <w:t>Panhuis</w:t>
      </w:r>
      <w:r w:rsidR="00BF77D2">
        <w:rPr>
          <w:rFonts w:ascii="Times New Roman" w:hAnsi="Times New Roman" w:cs="Times New Roman"/>
          <w:lang w:val="en-GB"/>
        </w:rPr>
        <w:t xml:space="preserve"> </w:t>
      </w:r>
      <w:r w:rsidRPr="008E535B">
        <w:rPr>
          <w:rFonts w:ascii="Times New Roman" w:hAnsi="Times New Roman" w:cs="Times New Roman"/>
          <w:lang w:val="en-GB"/>
        </w:rPr>
        <w:t>2009:</w:t>
      </w:r>
      <w:r w:rsidR="00BF77D2">
        <w:rPr>
          <w:rFonts w:ascii="Times New Roman" w:hAnsi="Times New Roman" w:cs="Times New Roman"/>
          <w:lang w:val="en-GB"/>
        </w:rPr>
        <w:t xml:space="preserve"> </w:t>
      </w:r>
      <w:r w:rsidRPr="008E535B">
        <w:rPr>
          <w:rFonts w:ascii="Times New Roman" w:hAnsi="Times New Roman" w:cs="Times New Roman"/>
          <w:lang w:val="en-GB"/>
        </w:rPr>
        <w:t>42);</w:t>
      </w:r>
      <w:r w:rsidR="00BF77D2">
        <w:rPr>
          <w:rFonts w:ascii="Times New Roman" w:hAnsi="Times New Roman" w:cs="Times New Roman"/>
          <w:lang w:val="en-GB"/>
        </w:rPr>
        <w:t xml:space="preserve"> </w:t>
      </w:r>
      <w:r w:rsidRPr="008E535B">
        <w:rPr>
          <w:rFonts w:ascii="Times New Roman" w:hAnsi="Times New Roman" w:cs="Times New Roman"/>
          <w:lang w:val="en-GB"/>
        </w:rPr>
        <w:t>others</w:t>
      </w:r>
      <w:r w:rsidR="00BF77D2">
        <w:rPr>
          <w:rFonts w:ascii="Times New Roman" w:hAnsi="Times New Roman" w:cs="Times New Roman"/>
          <w:lang w:val="en-GB"/>
        </w:rPr>
        <w:t xml:space="preserve"> </w:t>
      </w:r>
      <w:r w:rsidRPr="008E535B">
        <w:rPr>
          <w:rFonts w:ascii="Times New Roman" w:hAnsi="Times New Roman" w:cs="Times New Roman"/>
          <w:lang w:val="en-GB"/>
        </w:rPr>
        <w:t>think</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either</w:t>
      </w:r>
      <w:r w:rsidR="00BF77D2">
        <w:rPr>
          <w:rFonts w:ascii="Times New Roman" w:hAnsi="Times New Roman" w:cs="Times New Roman"/>
          <w:lang w:val="en-GB"/>
        </w:rPr>
        <w:t xml:space="preserve"> </w:t>
      </w:r>
      <w:r w:rsidRPr="008E535B">
        <w:rPr>
          <w:rFonts w:ascii="Times New Roman" w:hAnsi="Times New Roman" w:cs="Times New Roman"/>
          <w:lang w:val="en-GB"/>
        </w:rPr>
        <w:t>punctual</w:t>
      </w:r>
      <w:r w:rsidR="00BF77D2">
        <w:rPr>
          <w:rFonts w:ascii="Times New Roman" w:hAnsi="Times New Roman" w:cs="Times New Roman"/>
          <w:lang w:val="en-GB"/>
        </w:rPr>
        <w:t xml:space="preserve"> </w:t>
      </w:r>
      <w:r w:rsidRPr="008E535B">
        <w:rPr>
          <w:rFonts w:ascii="Times New Roman" w:hAnsi="Times New Roman" w:cs="Times New Roman"/>
          <w:u w:val="single"/>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durative</w:t>
      </w:r>
      <w:r w:rsidR="00BF77D2">
        <w:rPr>
          <w:rFonts w:ascii="Times New Roman" w:hAnsi="Times New Roman" w:cs="Times New Roman"/>
          <w:lang w:val="en-GB"/>
        </w:rPr>
        <w:t xml:space="preserve"> </w:t>
      </w:r>
      <w:r w:rsidRPr="008E535B">
        <w:rPr>
          <w:rFonts w:ascii="Times New Roman" w:hAnsi="Times New Roman" w:cs="Times New Roman"/>
          <w:lang w:val="en-GB"/>
        </w:rPr>
        <w:t>(e.g.,</w:t>
      </w:r>
      <w:r w:rsidR="00BF77D2">
        <w:rPr>
          <w:rFonts w:ascii="Times New Roman" w:hAnsi="Times New Roman" w:cs="Times New Roman"/>
          <w:lang w:val="en-GB"/>
        </w:rPr>
        <w:t xml:space="preserve"> </w:t>
      </w:r>
      <w:r w:rsidRPr="008E535B">
        <w:rPr>
          <w:rFonts w:ascii="Times New Roman" w:hAnsi="Times New Roman" w:cs="Times New Roman"/>
          <w:lang w:val="en-GB"/>
        </w:rPr>
        <w:t>Oniga</w:t>
      </w:r>
      <w:r w:rsidR="00BF77D2">
        <w:rPr>
          <w:rFonts w:ascii="Times New Roman" w:hAnsi="Times New Roman" w:cs="Times New Roman"/>
          <w:lang w:val="en-GB"/>
        </w:rPr>
        <w:t xml:space="preserve"> </w:t>
      </w:r>
      <w:r w:rsidRPr="008E535B">
        <w:rPr>
          <w:rFonts w:ascii="Times New Roman" w:hAnsi="Times New Roman" w:cs="Times New Roman"/>
          <w:lang w:val="en-GB"/>
        </w:rPr>
        <w:t>2014:</w:t>
      </w:r>
      <w:r w:rsidR="00BF77D2">
        <w:rPr>
          <w:rFonts w:ascii="Times New Roman" w:hAnsi="Times New Roman" w:cs="Times New Roman"/>
          <w:lang w:val="en-GB"/>
        </w:rPr>
        <w:t xml:space="preserve"> </w:t>
      </w:r>
      <w:r w:rsidRPr="008E535B">
        <w:rPr>
          <w:rFonts w:ascii="Times New Roman" w:hAnsi="Times New Roman" w:cs="Times New Roman"/>
          <w:lang w:val="en-GB"/>
        </w:rPr>
        <w:t>113;</w:t>
      </w:r>
      <w:r w:rsidR="00BF77D2">
        <w:rPr>
          <w:rFonts w:ascii="Times New Roman" w:hAnsi="Times New Roman" w:cs="Times New Roman"/>
          <w:lang w:val="en-GB"/>
        </w:rPr>
        <w:t xml:space="preserve"> </w:t>
      </w:r>
      <w:r w:rsidRPr="008E535B">
        <w:rPr>
          <w:rFonts w:ascii="Times New Roman" w:hAnsi="Times New Roman" w:cs="Times New Roman"/>
          <w:lang w:val="en-GB"/>
        </w:rPr>
        <w:t>Menge</w:t>
      </w:r>
      <w:r w:rsidR="00BF77D2">
        <w:rPr>
          <w:rFonts w:ascii="Times New Roman" w:hAnsi="Times New Roman" w:cs="Times New Roman"/>
          <w:lang w:val="en-GB"/>
        </w:rPr>
        <w:t xml:space="preserve"> </w:t>
      </w:r>
      <w:r w:rsidRPr="008E535B">
        <w:rPr>
          <w:rFonts w:ascii="Times New Roman" w:hAnsi="Times New Roman" w:cs="Times New Roman"/>
          <w:lang w:val="en-GB"/>
        </w:rPr>
        <w:t>2000:</w:t>
      </w:r>
      <w:r w:rsidR="00BF77D2">
        <w:rPr>
          <w:rFonts w:ascii="Times New Roman" w:hAnsi="Times New Roman" w:cs="Times New Roman"/>
          <w:lang w:val="en-GB"/>
        </w:rPr>
        <w:t xml:space="preserve"> </w:t>
      </w:r>
      <w:r w:rsidRPr="008E535B">
        <w:rPr>
          <w:rFonts w:ascii="Times New Roman" w:hAnsi="Times New Roman" w:cs="Times New Roman"/>
          <w:lang w:val="en-GB"/>
        </w:rPr>
        <w:t>178).</w:t>
      </w:r>
      <w:r w:rsidR="00BF77D2">
        <w:rPr>
          <w:rFonts w:ascii="Times New Roman" w:hAnsi="Times New Roman" w:cs="Times New Roman"/>
          <w:lang w:val="en-GB"/>
        </w:rPr>
        <w:t xml:space="preserve"> </w:t>
      </w:r>
      <w:r w:rsidRPr="008E535B">
        <w:rPr>
          <w:rFonts w:ascii="Times New Roman" w:hAnsi="Times New Roman" w:cs="Times New Roman"/>
          <w:lang w:val="en-GB"/>
        </w:rPr>
        <w:t>According</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Pinkster</w:t>
      </w:r>
      <w:r w:rsidR="00BF77D2">
        <w:rPr>
          <w:rFonts w:ascii="Times New Roman" w:hAnsi="Times New Roman" w:cs="Times New Roman"/>
          <w:lang w:val="en-GB"/>
        </w:rPr>
        <w:t xml:space="preserve"> </w:t>
      </w:r>
      <w:r w:rsidRPr="008E535B">
        <w:rPr>
          <w:rFonts w:ascii="Times New Roman" w:hAnsi="Times New Roman" w:cs="Times New Roman"/>
          <w:lang w:val="en-GB"/>
        </w:rPr>
        <w:t>(2015:</w:t>
      </w:r>
      <w:r w:rsidR="00BF77D2">
        <w:rPr>
          <w:rFonts w:ascii="Times New Roman" w:hAnsi="Times New Roman" w:cs="Times New Roman"/>
          <w:lang w:val="en-GB"/>
        </w:rPr>
        <w:t xml:space="preserve"> </w:t>
      </w:r>
      <w:r w:rsidRPr="008E535B">
        <w:rPr>
          <w:rFonts w:ascii="Times New Roman" w:hAnsi="Times New Roman" w:cs="Times New Roman"/>
          <w:lang w:val="en-GB"/>
        </w:rPr>
        <w:t>395),</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denotes</w:t>
      </w:r>
      <w:r w:rsidR="00BF77D2">
        <w:rPr>
          <w:rFonts w:ascii="Times New Roman" w:hAnsi="Times New Roman" w:cs="Times New Roman"/>
          <w:lang w:val="en-GB"/>
        </w:rPr>
        <w:t xml:space="preserve"> </w:t>
      </w:r>
      <w:r w:rsidRPr="008E535B">
        <w:rPr>
          <w:rFonts w:ascii="Times New Roman" w:hAnsi="Times New Roman" w:cs="Times New Roman"/>
          <w:lang w:val="en-GB"/>
        </w:rPr>
        <w:t>simultaneity</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moment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speech.</w:t>
      </w:r>
      <w:r w:rsidR="00BF77D2">
        <w:rPr>
          <w:rFonts w:ascii="Times New Roman" w:hAnsi="Times New Roman" w:cs="Times New Roman"/>
          <w:lang w:val="en-GB"/>
        </w:rPr>
        <w:t xml:space="preserve"> </w:t>
      </w:r>
      <w:r w:rsidRPr="008E535B">
        <w:rPr>
          <w:rFonts w:ascii="Times New Roman" w:hAnsi="Times New Roman" w:cs="Times New Roman"/>
          <w:lang w:val="en-GB"/>
        </w:rPr>
        <w:t>Serbat</w:t>
      </w:r>
      <w:r w:rsidR="00BF77D2">
        <w:rPr>
          <w:rFonts w:ascii="Times New Roman" w:hAnsi="Times New Roman" w:cs="Times New Roman"/>
          <w:lang w:val="en-GB"/>
        </w:rPr>
        <w:t xml:space="preserve"> </w:t>
      </w:r>
      <w:r w:rsidRPr="008E535B">
        <w:rPr>
          <w:rFonts w:ascii="Times New Roman" w:hAnsi="Times New Roman" w:cs="Times New Roman"/>
          <w:lang w:val="en-GB"/>
        </w:rPr>
        <w:t>(1975:</w:t>
      </w:r>
      <w:r w:rsidR="00BF77D2">
        <w:rPr>
          <w:rFonts w:ascii="Times New Roman" w:hAnsi="Times New Roman" w:cs="Times New Roman"/>
          <w:lang w:val="en-GB"/>
        </w:rPr>
        <w:t xml:space="preserve"> </w:t>
      </w:r>
      <w:r w:rsidRPr="008E535B">
        <w:rPr>
          <w:rFonts w:ascii="Times New Roman" w:hAnsi="Times New Roman" w:cs="Times New Roman"/>
          <w:lang w:val="en-GB"/>
        </w:rPr>
        <w:t>216)</w:t>
      </w:r>
      <w:r w:rsidR="00BF77D2">
        <w:rPr>
          <w:rFonts w:ascii="Times New Roman" w:hAnsi="Times New Roman" w:cs="Times New Roman"/>
          <w:lang w:val="en-GB"/>
        </w:rPr>
        <w:t xml:space="preserve"> </w:t>
      </w:r>
      <w:r w:rsidRPr="008E535B">
        <w:rPr>
          <w:rFonts w:ascii="Times New Roman" w:hAnsi="Times New Roman" w:cs="Times New Roman"/>
          <w:lang w:val="en-GB"/>
        </w:rPr>
        <w:t>considers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atemporal</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no</w:t>
      </w:r>
      <w:r w:rsidR="00BF77D2">
        <w:rPr>
          <w:rFonts w:ascii="Times New Roman" w:hAnsi="Times New Roman" w:cs="Times New Roman"/>
          <w:lang w:val="en-GB"/>
        </w:rPr>
        <w:t xml:space="preserve"> </w:t>
      </w:r>
      <w:r w:rsidRPr="008E535B">
        <w:rPr>
          <w:rFonts w:ascii="Times New Roman" w:hAnsi="Times New Roman" w:cs="Times New Roman"/>
          <w:lang w:val="en-GB"/>
        </w:rPr>
        <w:t>aspectual</w:t>
      </w:r>
      <w:r w:rsidR="00BF77D2">
        <w:rPr>
          <w:rFonts w:ascii="Times New Roman" w:hAnsi="Times New Roman" w:cs="Times New Roman"/>
          <w:lang w:val="en-GB"/>
        </w:rPr>
        <w:t xml:space="preserve"> </w:t>
      </w:r>
      <w:r w:rsidRPr="008E535B">
        <w:rPr>
          <w:rFonts w:ascii="Times New Roman" w:hAnsi="Times New Roman" w:cs="Times New Roman"/>
          <w:lang w:val="en-GB"/>
        </w:rPr>
        <w:t>value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its</w:t>
      </w:r>
      <w:r w:rsidR="00BF77D2">
        <w:rPr>
          <w:rFonts w:ascii="Times New Roman" w:hAnsi="Times New Roman" w:cs="Times New Roman"/>
          <w:lang w:val="en-GB"/>
        </w:rPr>
        <w:t xml:space="preserve"> </w:t>
      </w:r>
      <w:r w:rsidRPr="008E535B">
        <w:rPr>
          <w:rFonts w:ascii="Times New Roman" w:hAnsi="Times New Roman" w:cs="Times New Roman"/>
          <w:lang w:val="en-GB"/>
        </w:rPr>
        <w:t>own.</w:t>
      </w:r>
      <w:r w:rsidR="00BF77D2">
        <w:rPr>
          <w:rFonts w:ascii="Times New Roman" w:hAnsi="Times New Roman" w:cs="Times New Roman"/>
          <w:lang w:val="en-GB"/>
        </w:rPr>
        <w:t xml:space="preserve"> </w:t>
      </w:r>
      <w:r w:rsidRPr="008E535B">
        <w:rPr>
          <w:rFonts w:ascii="Times New Roman" w:hAnsi="Times New Roman" w:cs="Times New Roman"/>
          <w:lang w:val="en-GB"/>
        </w:rPr>
        <w:t>Haverling</w:t>
      </w:r>
      <w:r w:rsidR="00BF77D2">
        <w:rPr>
          <w:rFonts w:ascii="Times New Roman" w:hAnsi="Times New Roman" w:cs="Times New Roman"/>
          <w:lang w:val="en-GB"/>
        </w:rPr>
        <w:t xml:space="preserve"> </w:t>
      </w:r>
      <w:r w:rsidRPr="008E535B">
        <w:rPr>
          <w:rFonts w:ascii="Times New Roman" w:hAnsi="Times New Roman" w:cs="Times New Roman"/>
          <w:lang w:val="en-GB"/>
        </w:rPr>
        <w:t>(2010:347)</w:t>
      </w:r>
      <w:r w:rsidR="00BF77D2">
        <w:rPr>
          <w:rFonts w:ascii="Times New Roman" w:hAnsi="Times New Roman" w:cs="Times New Roman"/>
          <w:lang w:val="en-GB"/>
        </w:rPr>
        <w:t xml:space="preserve"> </w:t>
      </w:r>
      <w:r w:rsidRPr="008E535B">
        <w:rPr>
          <w:rFonts w:ascii="Times New Roman" w:hAnsi="Times New Roman" w:cs="Times New Roman"/>
          <w:lang w:val="en-GB"/>
        </w:rPr>
        <w:t>points</w:t>
      </w:r>
      <w:r w:rsidR="00BF77D2">
        <w:rPr>
          <w:rFonts w:ascii="Times New Roman" w:hAnsi="Times New Roman" w:cs="Times New Roman"/>
          <w:lang w:val="en-GB"/>
        </w:rPr>
        <w:t xml:space="preserve"> </w:t>
      </w:r>
      <w:r w:rsidRPr="008E535B">
        <w:rPr>
          <w:rFonts w:ascii="Times New Roman" w:hAnsi="Times New Roman" w:cs="Times New Roman"/>
          <w:lang w:val="en-GB"/>
        </w:rPr>
        <w:t>out</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Slavic</w:t>
      </w:r>
      <w:r w:rsidR="00BF77D2">
        <w:rPr>
          <w:rFonts w:ascii="Times New Roman" w:hAnsi="Times New Roman" w:cs="Times New Roman"/>
          <w:lang w:val="en-GB"/>
        </w:rPr>
        <w:t xml:space="preserve"> </w:t>
      </w:r>
      <w:r w:rsidRPr="008E535B">
        <w:rPr>
          <w:rFonts w:ascii="Times New Roman" w:hAnsi="Times New Roman" w:cs="Times New Roman"/>
          <w:lang w:val="en-GB"/>
        </w:rPr>
        <w:t>languages)</w:t>
      </w:r>
      <w:r w:rsidR="00BF77D2">
        <w:rPr>
          <w:rFonts w:ascii="Times New Roman" w:hAnsi="Times New Roman" w:cs="Times New Roman"/>
          <w:lang w:val="en-GB"/>
        </w:rPr>
        <w:t xml:space="preserve"> </w:t>
      </w:r>
      <w:r w:rsidRPr="008E535B">
        <w:rPr>
          <w:rFonts w:ascii="Times New Roman" w:hAnsi="Times New Roman" w:cs="Times New Roman"/>
          <w:lang w:val="en-GB"/>
        </w:rPr>
        <w:t>uses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“anterior</w:t>
      </w:r>
      <w:r w:rsidR="00BF77D2">
        <w:rPr>
          <w:rFonts w:ascii="Times New Roman" w:hAnsi="Times New Roman" w:cs="Times New Roman"/>
          <w:lang w:val="en-GB"/>
        </w:rPr>
        <w:t xml:space="preserve"> </w:t>
      </w:r>
      <w:r w:rsidRPr="008E535B">
        <w:rPr>
          <w:rFonts w:ascii="Times New Roman" w:hAnsi="Times New Roman" w:cs="Times New Roman"/>
          <w:lang w:val="en-GB"/>
        </w:rPr>
        <w:t>continuing”,</w:t>
      </w:r>
      <w:r w:rsidR="00BF77D2">
        <w:rPr>
          <w:rFonts w:ascii="Times New Roman" w:hAnsi="Times New Roman" w:cs="Times New Roman"/>
          <w:lang w:val="en-GB"/>
        </w:rPr>
        <w:t xml:space="preserve"> </w:t>
      </w:r>
      <w:r w:rsidRPr="008E535B">
        <w:rPr>
          <w:rFonts w:ascii="Times New Roman" w:hAnsi="Times New Roman" w:cs="Times New Roman"/>
          <w:lang w:val="en-GB"/>
        </w:rPr>
        <w:t>whereas</w:t>
      </w:r>
      <w:r w:rsidR="00BF77D2">
        <w:rPr>
          <w:rFonts w:ascii="Times New Roman" w:hAnsi="Times New Roman" w:cs="Times New Roman"/>
          <w:lang w:val="en-GB"/>
        </w:rPr>
        <w:t xml:space="preserve"> </w:t>
      </w:r>
      <w:r w:rsidRPr="008E535B">
        <w:rPr>
          <w:rFonts w:ascii="Times New Roman" w:hAnsi="Times New Roman" w:cs="Times New Roman"/>
          <w:lang w:val="en-GB"/>
        </w:rPr>
        <w:t>English,</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example,</w:t>
      </w:r>
      <w:r w:rsidR="00BF77D2">
        <w:rPr>
          <w:rFonts w:ascii="Times New Roman" w:hAnsi="Times New Roman" w:cs="Times New Roman"/>
          <w:lang w:val="en-GB"/>
        </w:rPr>
        <w:t xml:space="preserve"> </w:t>
      </w:r>
      <w:r w:rsidRPr="008E535B">
        <w:rPr>
          <w:rFonts w:ascii="Times New Roman" w:hAnsi="Times New Roman" w:cs="Times New Roman"/>
          <w:lang w:val="en-GB"/>
        </w:rPr>
        <w:t>uses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perfect</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All</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descriptions</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two</w:t>
      </w:r>
      <w:r w:rsidR="00BF77D2">
        <w:rPr>
          <w:rFonts w:ascii="Times New Roman" w:hAnsi="Times New Roman" w:cs="Times New Roman"/>
          <w:lang w:val="en-GB"/>
        </w:rPr>
        <w:t xml:space="preserve"> </w:t>
      </w:r>
      <w:r w:rsidRPr="008E535B">
        <w:rPr>
          <w:rFonts w:ascii="Times New Roman" w:hAnsi="Times New Roman" w:cs="Times New Roman"/>
          <w:lang w:val="en-GB"/>
        </w:rPr>
        <w:t>main</w:t>
      </w:r>
      <w:r w:rsidR="00BF77D2">
        <w:rPr>
          <w:rFonts w:ascii="Times New Roman" w:hAnsi="Times New Roman" w:cs="Times New Roman"/>
          <w:lang w:val="en-GB"/>
        </w:rPr>
        <w:t xml:space="preserve"> </w:t>
      </w:r>
      <w:r w:rsidRPr="008E535B">
        <w:rPr>
          <w:rFonts w:ascii="Times New Roman" w:hAnsi="Times New Roman" w:cs="Times New Roman"/>
          <w:lang w:val="en-GB"/>
        </w:rPr>
        <w:t>issues:</w:t>
      </w:r>
      <w:r w:rsidR="00BF77D2">
        <w:rPr>
          <w:rFonts w:ascii="Times New Roman" w:hAnsi="Times New Roman" w:cs="Times New Roman"/>
          <w:lang w:val="en-GB"/>
        </w:rPr>
        <w:t xml:space="preserve"> </w:t>
      </w:r>
      <w:r w:rsidRPr="008E535B">
        <w:rPr>
          <w:rFonts w:ascii="Times New Roman" w:hAnsi="Times New Roman" w:cs="Times New Roman"/>
          <w:lang w:val="en-GB"/>
        </w:rPr>
        <w:t>confusing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categories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aspect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telicity,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distinguishing</w:t>
      </w:r>
      <w:r w:rsidR="00BF77D2">
        <w:rPr>
          <w:rFonts w:ascii="Times New Roman" w:hAnsi="Times New Roman" w:cs="Times New Roman"/>
          <w:lang w:val="en-GB"/>
        </w:rPr>
        <w:t xml:space="preserve"> </w:t>
      </w:r>
      <w:r w:rsidRPr="008E535B">
        <w:rPr>
          <w:rFonts w:ascii="Times New Roman" w:hAnsi="Times New Roman" w:cs="Times New Roman"/>
          <w:lang w:val="en-GB"/>
        </w:rPr>
        <w:t>grammatical</w:t>
      </w:r>
      <w:r w:rsidR="00BF77D2">
        <w:rPr>
          <w:rFonts w:ascii="Times New Roman" w:hAnsi="Times New Roman" w:cs="Times New Roman"/>
          <w:lang w:val="en-GB"/>
        </w:rPr>
        <w:t xml:space="preserve"> </w:t>
      </w:r>
      <w:r w:rsidRPr="008E535B">
        <w:rPr>
          <w:rFonts w:ascii="Times New Roman" w:hAnsi="Times New Roman" w:cs="Times New Roman"/>
          <w:lang w:val="en-GB"/>
        </w:rPr>
        <w:t>aspect</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verbal</w:t>
      </w:r>
      <w:r w:rsidR="00BF77D2">
        <w:rPr>
          <w:rFonts w:ascii="Times New Roman" w:hAnsi="Times New Roman" w:cs="Times New Roman"/>
          <w:lang w:val="en-GB"/>
        </w:rPr>
        <w:t xml:space="preserve"> </w:t>
      </w:r>
      <w:r w:rsidRPr="008E535B">
        <w:rPr>
          <w:rFonts w:ascii="Times New Roman" w:hAnsi="Times New Roman" w:cs="Times New Roman"/>
          <w:lang w:val="en-GB"/>
        </w:rPr>
        <w:t>category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aspect</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universal</w:t>
      </w:r>
      <w:r w:rsidR="00BF77D2">
        <w:rPr>
          <w:rFonts w:ascii="Times New Roman" w:hAnsi="Times New Roman" w:cs="Times New Roman"/>
          <w:lang w:val="en-GB"/>
        </w:rPr>
        <w:t xml:space="preserve"> </w:t>
      </w:r>
      <w:r w:rsidRPr="008E535B">
        <w:rPr>
          <w:rFonts w:ascii="Times New Roman" w:hAnsi="Times New Roman" w:cs="Times New Roman"/>
          <w:lang w:val="en-GB"/>
        </w:rPr>
        <w:t>category</w:t>
      </w:r>
      <w:r w:rsidR="00BF77D2">
        <w:rPr>
          <w:rFonts w:ascii="Times New Roman" w:hAnsi="Times New Roman" w:cs="Times New Roman"/>
          <w:lang w:val="en-GB"/>
        </w:rPr>
        <w:t xml:space="preserve"> </w:t>
      </w:r>
      <w:r w:rsidRPr="008E535B">
        <w:rPr>
          <w:rFonts w:ascii="Times New Roman" w:hAnsi="Times New Roman" w:cs="Times New Roman"/>
          <w:lang w:val="en-GB"/>
        </w:rPr>
        <w:t>expressed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whole</w:t>
      </w:r>
      <w:r w:rsidR="00BF77D2">
        <w:rPr>
          <w:rFonts w:ascii="Times New Roman" w:hAnsi="Times New Roman" w:cs="Times New Roman"/>
          <w:lang w:val="en-GB"/>
        </w:rPr>
        <w:t xml:space="preserve"> </w:t>
      </w:r>
      <w:r w:rsidRPr="008E535B">
        <w:rPr>
          <w:rFonts w:ascii="Times New Roman" w:hAnsi="Times New Roman" w:cs="Times New Roman"/>
          <w:lang w:val="en-GB"/>
        </w:rPr>
        <w:t>predication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constituents.</w:t>
      </w:r>
    </w:p>
    <w:p w14:paraId="76BC603E" w14:textId="769E91AF" w:rsidR="00B90E1C" w:rsidRPr="008E535B" w:rsidRDefault="00B90E1C" w:rsidP="00B90E1C">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summary,</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either</w:t>
      </w:r>
      <w:r w:rsidR="00BF77D2">
        <w:rPr>
          <w:rFonts w:ascii="Times New Roman" w:hAnsi="Times New Roman" w:cs="Times New Roman"/>
          <w:lang w:val="en-GB"/>
        </w:rPr>
        <w:t xml:space="preserve"> </w:t>
      </w:r>
      <w:r w:rsidRPr="008E535B">
        <w:rPr>
          <w:rFonts w:ascii="Times New Roman" w:hAnsi="Times New Roman" w:cs="Times New Roman"/>
          <w:lang w:val="en-GB"/>
        </w:rPr>
        <w:t>considered</w:t>
      </w:r>
      <w:r w:rsidR="00BF77D2">
        <w:rPr>
          <w:rFonts w:ascii="Times New Roman" w:hAnsi="Times New Roman" w:cs="Times New Roman"/>
          <w:lang w:val="en-GB"/>
        </w:rPr>
        <w:t xml:space="preserve"> </w:t>
      </w:r>
      <w:r w:rsidRPr="008E535B">
        <w:rPr>
          <w:rFonts w:ascii="Times New Roman" w:hAnsi="Times New Roman" w:cs="Times New Roman"/>
          <w:lang w:val="en-GB"/>
        </w:rPr>
        <w:t>imperfective</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indifferent</w:t>
      </w:r>
      <w:r w:rsidR="00BF77D2">
        <w:rPr>
          <w:rFonts w:ascii="Times New Roman" w:hAnsi="Times New Roman" w:cs="Times New Roman"/>
          <w:lang w:val="en-GB"/>
        </w:rPr>
        <w:t xml:space="preserve"> </w:t>
      </w:r>
      <w:r w:rsidRPr="008E535B">
        <w:rPr>
          <w:rFonts w:ascii="Times New Roman" w:hAnsi="Times New Roman" w:cs="Times New Roman"/>
          <w:lang w:val="en-GB"/>
        </w:rPr>
        <w:t>regarding</w:t>
      </w:r>
      <w:r w:rsidR="00BF77D2">
        <w:rPr>
          <w:rFonts w:ascii="Times New Roman" w:hAnsi="Times New Roman" w:cs="Times New Roman"/>
          <w:lang w:val="en-GB"/>
        </w:rPr>
        <w:t xml:space="preserve"> </w:t>
      </w:r>
      <w:r w:rsidRPr="008E535B">
        <w:rPr>
          <w:rFonts w:ascii="Times New Roman" w:hAnsi="Times New Roman" w:cs="Times New Roman"/>
          <w:lang w:val="en-GB"/>
        </w:rPr>
        <w:t>aspect.</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grammatical</w:t>
      </w:r>
      <w:r w:rsidR="00BF77D2">
        <w:rPr>
          <w:rFonts w:ascii="Times New Roman" w:hAnsi="Times New Roman" w:cs="Times New Roman"/>
          <w:lang w:val="en-GB"/>
        </w:rPr>
        <w:t xml:space="preserve"> </w:t>
      </w:r>
      <w:r w:rsidRPr="008E535B">
        <w:rPr>
          <w:rFonts w:ascii="Times New Roman" w:hAnsi="Times New Roman" w:cs="Times New Roman"/>
          <w:lang w:val="en-GB"/>
        </w:rPr>
        <w:t>aspect,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clearly</w:t>
      </w:r>
      <w:r w:rsidR="00BF77D2">
        <w:rPr>
          <w:rFonts w:ascii="Times New Roman" w:hAnsi="Times New Roman" w:cs="Times New Roman"/>
          <w:lang w:val="en-GB"/>
        </w:rPr>
        <w:t xml:space="preserve"> </w:t>
      </w:r>
      <w:r w:rsidRPr="008E535B">
        <w:rPr>
          <w:rFonts w:ascii="Times New Roman" w:hAnsi="Times New Roman" w:cs="Times New Roman"/>
          <w:lang w:val="en-GB"/>
        </w:rPr>
        <w:t>does</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any</w:t>
      </w:r>
      <w:r w:rsidR="00BF77D2">
        <w:rPr>
          <w:rFonts w:ascii="Times New Roman" w:hAnsi="Times New Roman" w:cs="Times New Roman"/>
          <w:lang w:val="en-GB"/>
        </w:rPr>
        <w:t xml:space="preserve"> </w:t>
      </w:r>
      <w:r w:rsidRPr="008E535B">
        <w:rPr>
          <w:rFonts w:ascii="Times New Roman" w:hAnsi="Times New Roman" w:cs="Times New Roman"/>
          <w:lang w:val="en-GB"/>
        </w:rPr>
        <w:t>aspectual</w:t>
      </w:r>
      <w:r w:rsidR="00BF77D2">
        <w:rPr>
          <w:rFonts w:ascii="Times New Roman" w:hAnsi="Times New Roman" w:cs="Times New Roman"/>
          <w:lang w:val="en-GB"/>
        </w:rPr>
        <w:t xml:space="preserve"> </w:t>
      </w:r>
      <w:r w:rsidRPr="008E535B">
        <w:rPr>
          <w:rFonts w:ascii="Times New Roman" w:hAnsi="Times New Roman" w:cs="Times New Roman"/>
          <w:lang w:val="en-GB"/>
        </w:rPr>
        <w:t>opposition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sense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imperfect/perfect</w:t>
      </w:r>
      <w:r w:rsidR="00BF77D2">
        <w:rPr>
          <w:rFonts w:ascii="Times New Roman" w:hAnsi="Times New Roman" w:cs="Times New Roman"/>
          <w:lang w:val="en-GB"/>
        </w:rPr>
        <w:t xml:space="preserve"> </w:t>
      </w:r>
      <w:r w:rsidRPr="008E535B">
        <w:rPr>
          <w:rFonts w:ascii="Times New Roman" w:hAnsi="Times New Roman" w:cs="Times New Roman"/>
          <w:lang w:val="en-GB"/>
        </w:rPr>
        <w:t>tenses.</w:t>
      </w:r>
      <w:r w:rsidR="00BF77D2">
        <w:rPr>
          <w:rFonts w:ascii="Times New Roman" w:hAnsi="Times New Roman" w:cs="Times New Roman"/>
          <w:lang w:val="en-GB"/>
        </w:rPr>
        <w:t xml:space="preserve"> </w:t>
      </w:r>
      <w:r w:rsidRPr="008E535B">
        <w:rPr>
          <w:rFonts w:ascii="Times New Roman" w:hAnsi="Times New Roman" w:cs="Times New Roman"/>
          <w:lang w:val="en-GB"/>
        </w:rPr>
        <w:t>However,</w:t>
      </w:r>
      <w:r w:rsidR="00BF77D2">
        <w:rPr>
          <w:rFonts w:ascii="Times New Roman" w:hAnsi="Times New Roman" w:cs="Times New Roman"/>
          <w:lang w:val="en-GB"/>
        </w:rPr>
        <w:t xml:space="preserve"> </w:t>
      </w:r>
      <w:r w:rsidRPr="008E535B">
        <w:rPr>
          <w:rFonts w:ascii="Times New Roman" w:hAnsi="Times New Roman" w:cs="Times New Roman"/>
          <w:lang w:val="en-GB"/>
        </w:rPr>
        <w:t>if</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consider</w:t>
      </w:r>
      <w:r w:rsidR="00BF77D2">
        <w:rPr>
          <w:rFonts w:ascii="Times New Roman" w:hAnsi="Times New Roman" w:cs="Times New Roman"/>
          <w:lang w:val="en-GB"/>
        </w:rPr>
        <w:t xml:space="preserve"> </w:t>
      </w:r>
      <w:r w:rsidRPr="008E535B">
        <w:rPr>
          <w:rFonts w:ascii="Times New Roman" w:hAnsi="Times New Roman" w:cs="Times New Roman"/>
          <w:lang w:val="en-GB"/>
        </w:rPr>
        <w:t>aspect</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universal</w:t>
      </w:r>
      <w:r w:rsidR="00BF77D2">
        <w:rPr>
          <w:rFonts w:ascii="Times New Roman" w:hAnsi="Times New Roman" w:cs="Times New Roman"/>
          <w:lang w:val="en-GB"/>
        </w:rPr>
        <w:t xml:space="preserve"> </w:t>
      </w:r>
      <w:r w:rsidRPr="008E535B">
        <w:rPr>
          <w:rFonts w:ascii="Times New Roman" w:hAnsi="Times New Roman" w:cs="Times New Roman"/>
          <w:lang w:val="en-GB"/>
        </w:rPr>
        <w:t>characteristic</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predication</w:t>
      </w:r>
      <w:r w:rsidR="00BF77D2">
        <w:rPr>
          <w:rFonts w:ascii="Times New Roman" w:hAnsi="Times New Roman" w:cs="Times New Roman"/>
          <w:lang w:val="en-GB"/>
        </w:rPr>
        <w:t xml:space="preserve"> </w:t>
      </w:r>
      <w:r w:rsidRPr="008E535B">
        <w:rPr>
          <w:rFonts w:ascii="Times New Roman" w:hAnsi="Times New Roman" w:cs="Times New Roman"/>
          <w:lang w:val="en-GB"/>
        </w:rPr>
        <w:t>(cf.</w:t>
      </w:r>
      <w:r w:rsidR="00BF77D2">
        <w:rPr>
          <w:rFonts w:ascii="Times New Roman" w:hAnsi="Times New Roman" w:cs="Times New Roman"/>
          <w:lang w:val="en-GB"/>
        </w:rPr>
        <w:t xml:space="preserve"> </w:t>
      </w:r>
      <w:r w:rsidRPr="008E535B">
        <w:rPr>
          <w:rFonts w:ascii="Times New Roman" w:hAnsi="Times New Roman" w:cs="Times New Roman"/>
          <w:lang w:val="en-GB"/>
        </w:rPr>
        <w:t>Vaníková</w:t>
      </w:r>
      <w:r w:rsidR="00BF77D2">
        <w:rPr>
          <w:rFonts w:ascii="Times New Roman" w:hAnsi="Times New Roman" w:cs="Times New Roman"/>
          <w:lang w:val="en-GB"/>
        </w:rPr>
        <w:t xml:space="preserve"> </w:t>
      </w:r>
      <w:r w:rsidRPr="008E535B">
        <w:rPr>
          <w:rFonts w:ascii="Times New Roman" w:hAnsi="Times New Roman" w:cs="Times New Roman"/>
          <w:lang w:val="en-GB"/>
        </w:rPr>
        <w:t>2019:</w:t>
      </w:r>
      <w:r w:rsidR="00BF77D2">
        <w:rPr>
          <w:rFonts w:ascii="Times New Roman" w:hAnsi="Times New Roman" w:cs="Times New Roman"/>
          <w:lang w:val="en-GB"/>
        </w:rPr>
        <w:t xml:space="preserve"> </w:t>
      </w:r>
      <w:r w:rsidRPr="008E535B">
        <w:rPr>
          <w:rFonts w:ascii="Times New Roman" w:hAnsi="Times New Roman" w:cs="Times New Roman"/>
          <w:lang w:val="en-GB"/>
        </w:rPr>
        <w:t>8),</w:t>
      </w:r>
      <w:r w:rsidR="00BF77D2">
        <w:rPr>
          <w:rFonts w:ascii="Times New Roman" w:hAnsi="Times New Roman" w:cs="Times New Roman"/>
          <w:lang w:val="en-GB"/>
        </w:rPr>
        <w:t xml:space="preserve"> </w:t>
      </w:r>
      <w:r w:rsidRPr="008E535B">
        <w:rPr>
          <w:rFonts w:ascii="Times New Roman" w:hAnsi="Times New Roman" w:cs="Times New Roman"/>
          <w:lang w:val="en-GB"/>
        </w:rPr>
        <w:t>then</w:t>
      </w:r>
      <w:r w:rsidR="00BF77D2">
        <w:rPr>
          <w:rFonts w:ascii="Times New Roman" w:hAnsi="Times New Roman" w:cs="Times New Roman"/>
          <w:lang w:val="en-GB"/>
        </w:rPr>
        <w:t xml:space="preserve"> </w:t>
      </w:r>
      <w:r w:rsidRPr="008E535B">
        <w:rPr>
          <w:rFonts w:ascii="Times New Roman" w:hAnsi="Times New Roman" w:cs="Times New Roman"/>
          <w:lang w:val="en-GB"/>
        </w:rPr>
        <w:t>even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predications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must</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aspectual</w:t>
      </w:r>
      <w:r w:rsidR="00BF77D2">
        <w:rPr>
          <w:rFonts w:ascii="Times New Roman" w:hAnsi="Times New Roman" w:cs="Times New Roman"/>
          <w:lang w:val="en-GB"/>
        </w:rPr>
        <w:t xml:space="preserve"> </w:t>
      </w:r>
      <w:r w:rsidRPr="008E535B">
        <w:rPr>
          <w:rFonts w:ascii="Times New Roman" w:hAnsi="Times New Roman" w:cs="Times New Roman"/>
          <w:lang w:val="en-GB"/>
        </w:rPr>
        <w:t>value.</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constituents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predication</w:t>
      </w:r>
      <w:r w:rsidR="00BF77D2">
        <w:rPr>
          <w:rFonts w:ascii="Times New Roman" w:hAnsi="Times New Roman" w:cs="Times New Roman"/>
          <w:lang w:val="en-GB"/>
        </w:rPr>
        <w:t xml:space="preserve"> </w:t>
      </w:r>
      <w:r w:rsidRPr="008E535B">
        <w:rPr>
          <w:rFonts w:ascii="Times New Roman" w:hAnsi="Times New Roman" w:cs="Times New Roman"/>
          <w:lang w:val="en-GB"/>
        </w:rPr>
        <w:t>add</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change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aspectual</w:t>
      </w:r>
      <w:r w:rsidR="00BF77D2">
        <w:rPr>
          <w:rFonts w:ascii="Times New Roman" w:hAnsi="Times New Roman" w:cs="Times New Roman"/>
          <w:lang w:val="en-GB"/>
        </w:rPr>
        <w:t xml:space="preserve"> </w:t>
      </w:r>
      <w:r w:rsidRPr="008E535B">
        <w:rPr>
          <w:rFonts w:ascii="Times New Roman" w:hAnsi="Times New Roman" w:cs="Times New Roman"/>
          <w:lang w:val="en-GB"/>
        </w:rPr>
        <w:t>value?</w:t>
      </w:r>
      <w:r w:rsidR="00BF77D2">
        <w:rPr>
          <w:rFonts w:ascii="Times New Roman" w:hAnsi="Times New Roman" w:cs="Times New Roman"/>
          <w:lang w:val="en-GB"/>
        </w:rPr>
        <w:t xml:space="preserve"> </w:t>
      </w:r>
    </w:p>
    <w:p w14:paraId="33C52542" w14:textId="1272CE0B" w:rsidR="00B90E1C" w:rsidRPr="008E535B" w:rsidRDefault="00B90E1C" w:rsidP="00B90E1C">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Many</w:t>
      </w:r>
      <w:r w:rsidR="00BF77D2">
        <w:rPr>
          <w:rFonts w:ascii="Times New Roman" w:hAnsi="Times New Roman" w:cs="Times New Roman"/>
          <w:lang w:val="en-GB"/>
        </w:rPr>
        <w:t xml:space="preserve"> </w:t>
      </w:r>
      <w:r w:rsidRPr="008E535B">
        <w:rPr>
          <w:rFonts w:ascii="Times New Roman" w:hAnsi="Times New Roman" w:cs="Times New Roman"/>
          <w:lang w:val="en-GB"/>
        </w:rPr>
        <w:t>scholars</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attempted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explain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role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prefixes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Slavic</w:t>
      </w:r>
      <w:r w:rsidR="00BF77D2">
        <w:rPr>
          <w:rFonts w:ascii="Times New Roman" w:hAnsi="Times New Roman" w:cs="Times New Roman"/>
          <w:lang w:val="en-GB"/>
        </w:rPr>
        <w:t xml:space="preserve"> </w:t>
      </w:r>
      <w:r w:rsidRPr="008E535B">
        <w:rPr>
          <w:rFonts w:ascii="Times New Roman" w:hAnsi="Times New Roman" w:cs="Times New Roman"/>
          <w:lang w:val="en-GB"/>
        </w:rPr>
        <w:t>languages</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morphological</w:t>
      </w:r>
      <w:r w:rsidR="00BF77D2">
        <w:rPr>
          <w:rFonts w:ascii="Times New Roman" w:hAnsi="Times New Roman" w:cs="Times New Roman"/>
          <w:lang w:val="en-GB"/>
        </w:rPr>
        <w:t xml:space="preserve"> </w:t>
      </w:r>
      <w:r w:rsidRPr="008E535B">
        <w:rPr>
          <w:rFonts w:ascii="Times New Roman" w:hAnsi="Times New Roman" w:cs="Times New Roman"/>
          <w:lang w:val="en-GB"/>
        </w:rPr>
        <w:t>means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combine</w:t>
      </w:r>
      <w:r w:rsidR="00BF77D2">
        <w:rPr>
          <w:rFonts w:ascii="Times New Roman" w:hAnsi="Times New Roman" w:cs="Times New Roman"/>
          <w:lang w:val="en-GB"/>
        </w:rPr>
        <w:t xml:space="preserve"> </w:t>
      </w:r>
      <w:r w:rsidRPr="008E535B">
        <w:rPr>
          <w:rFonts w:ascii="Times New Roman" w:hAnsi="Times New Roman" w:cs="Times New Roman"/>
          <w:lang w:val="en-GB"/>
        </w:rPr>
        <w:t>any</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either</w:t>
      </w:r>
      <w:r w:rsidR="00BF77D2">
        <w:rPr>
          <w:rFonts w:ascii="Times New Roman" w:hAnsi="Times New Roman" w:cs="Times New Roman"/>
          <w:lang w:val="en-GB"/>
        </w:rPr>
        <w:t xml:space="preserve"> </w:t>
      </w:r>
      <w:r w:rsidRPr="008E535B">
        <w:rPr>
          <w:rFonts w:ascii="Times New Roman" w:hAnsi="Times New Roman" w:cs="Times New Roman"/>
          <w:lang w:val="en-GB"/>
        </w:rPr>
        <w:t>aspect</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however</w:t>
      </w:r>
      <w:r w:rsidR="00BF77D2">
        <w:rPr>
          <w:rFonts w:ascii="Times New Roman" w:hAnsi="Times New Roman" w:cs="Times New Roman"/>
          <w:lang w:val="en-GB"/>
        </w:rPr>
        <w:t xml:space="preserve"> </w:t>
      </w:r>
      <w:r w:rsidRPr="008E535B">
        <w:rPr>
          <w:rFonts w:ascii="Times New Roman" w:hAnsi="Times New Roman" w:cs="Times New Roman"/>
          <w:lang w:val="en-GB"/>
        </w:rPr>
        <w:t>aspect</w:t>
      </w:r>
      <w:r w:rsidR="00BF77D2">
        <w:rPr>
          <w:rFonts w:ascii="Times New Roman" w:hAnsi="Times New Roman" w:cs="Times New Roman"/>
          <w:lang w:val="en-GB"/>
        </w:rPr>
        <w:t xml:space="preserve"> </w:t>
      </w:r>
      <w:r w:rsidRPr="008E535B">
        <w:rPr>
          <w:rFonts w:ascii="Times New Roman" w:hAnsi="Times New Roman" w:cs="Times New Roman"/>
          <w:lang w:val="en-GB"/>
        </w:rPr>
        <w:t>influences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value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i.e.,</w:t>
      </w:r>
      <w:r w:rsidR="00BF77D2">
        <w:rPr>
          <w:rFonts w:ascii="Times New Roman" w:hAnsi="Times New Roman" w:cs="Times New Roman"/>
          <w:lang w:val="en-GB"/>
        </w:rPr>
        <w:t xml:space="preserve"> </w:t>
      </w:r>
      <w:r w:rsidRPr="008E535B">
        <w:rPr>
          <w:rFonts w:ascii="Times New Roman" w:hAnsi="Times New Roman" w:cs="Times New Roman"/>
          <w:lang w:val="en-GB"/>
        </w:rPr>
        <w:t>telic</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combined</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morphemes</w:t>
      </w:r>
      <w:r w:rsidR="00BF77D2">
        <w:rPr>
          <w:rFonts w:ascii="Times New Roman" w:hAnsi="Times New Roman" w:cs="Times New Roman"/>
          <w:lang w:val="en-GB"/>
        </w:rPr>
        <w:t xml:space="preserve"> </w:t>
      </w:r>
      <w:r w:rsidRPr="008E535B">
        <w:rPr>
          <w:rFonts w:ascii="Times New Roman" w:hAnsi="Times New Roman" w:cs="Times New Roman"/>
          <w:lang w:val="en-GB"/>
        </w:rPr>
        <w:t>render</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future,</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perfective</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Consequently,</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inherently</w:t>
      </w:r>
      <w:r w:rsidR="00BF77D2">
        <w:rPr>
          <w:rFonts w:ascii="Times New Roman" w:hAnsi="Times New Roman" w:cs="Times New Roman"/>
          <w:lang w:val="en-GB"/>
        </w:rPr>
        <w:t xml:space="preserve"> </w:t>
      </w:r>
      <w:r w:rsidRPr="008E535B">
        <w:rPr>
          <w:rFonts w:ascii="Times New Roman" w:hAnsi="Times New Roman" w:cs="Times New Roman"/>
          <w:lang w:val="en-GB"/>
        </w:rPr>
        <w:t>imperfective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quite</w:t>
      </w:r>
      <w:r w:rsidR="00BF77D2">
        <w:rPr>
          <w:rFonts w:ascii="Times New Roman" w:hAnsi="Times New Roman" w:cs="Times New Roman"/>
          <w:lang w:val="en-GB"/>
        </w:rPr>
        <w:t xml:space="preserve"> </w:t>
      </w:r>
      <w:r w:rsidRPr="008E535B">
        <w:rPr>
          <w:rFonts w:ascii="Times New Roman" w:hAnsi="Times New Roman" w:cs="Times New Roman"/>
          <w:lang w:val="en-GB"/>
        </w:rPr>
        <w:t>logically</w:t>
      </w:r>
      <w:r w:rsidR="00BF77D2">
        <w:rPr>
          <w:rFonts w:ascii="Times New Roman" w:hAnsi="Times New Roman" w:cs="Times New Roman"/>
          <w:lang w:val="en-GB"/>
        </w:rPr>
        <w:t xml:space="preserve"> </w:t>
      </w:r>
      <w:r w:rsidRPr="008E535B">
        <w:rPr>
          <w:rFonts w:ascii="Times New Roman" w:hAnsi="Times New Roman" w:cs="Times New Roman"/>
          <w:lang w:val="en-GB"/>
        </w:rPr>
        <w:t>so,</w:t>
      </w:r>
      <w:r w:rsidR="00BF77D2">
        <w:rPr>
          <w:rFonts w:ascii="Times New Roman" w:hAnsi="Times New Roman" w:cs="Times New Roman"/>
          <w:lang w:val="en-GB"/>
        </w:rPr>
        <w:t xml:space="preserve"> </w:t>
      </w:r>
      <w:r w:rsidRPr="008E535B">
        <w:rPr>
          <w:rFonts w:ascii="Times New Roman" w:hAnsi="Times New Roman" w:cs="Times New Roman"/>
          <w:lang w:val="en-GB"/>
        </w:rPr>
        <w:t>since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imperfective</w:t>
      </w:r>
      <w:r w:rsidR="00BF77D2">
        <w:rPr>
          <w:rFonts w:ascii="Times New Roman" w:hAnsi="Times New Roman" w:cs="Times New Roman"/>
          <w:lang w:val="en-GB"/>
        </w:rPr>
        <w:t xml:space="preserve"> </w:t>
      </w:r>
      <w:r w:rsidRPr="008E535B">
        <w:rPr>
          <w:rFonts w:ascii="Times New Roman" w:hAnsi="Times New Roman" w:cs="Times New Roman"/>
          <w:lang w:val="en-GB"/>
        </w:rPr>
        <w:t>aspect</w:t>
      </w:r>
      <w:r w:rsidR="00BF77D2">
        <w:rPr>
          <w:rFonts w:ascii="Times New Roman" w:hAnsi="Times New Roman" w:cs="Times New Roman"/>
          <w:lang w:val="en-GB"/>
        </w:rPr>
        <w:t xml:space="preserve"> </w:t>
      </w:r>
      <w:r w:rsidRPr="008E535B">
        <w:rPr>
          <w:rFonts w:ascii="Times New Roman" w:hAnsi="Times New Roman" w:cs="Times New Roman"/>
          <w:lang w:val="en-GB"/>
        </w:rPr>
        <w:t>does</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denote</w:t>
      </w:r>
      <w:r w:rsidR="00BF77D2">
        <w:rPr>
          <w:rFonts w:ascii="Times New Roman" w:hAnsi="Times New Roman" w:cs="Times New Roman"/>
          <w:lang w:val="en-GB"/>
        </w:rPr>
        <w:t xml:space="preserve"> </w:t>
      </w:r>
      <w:r w:rsidRPr="008E535B">
        <w:rPr>
          <w:rFonts w:ascii="Times New Roman" w:hAnsi="Times New Roman" w:cs="Times New Roman"/>
          <w:lang w:val="en-GB"/>
        </w:rPr>
        <w:t>limits,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something</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cannot</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depicted</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whole,</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completed).</w:t>
      </w:r>
      <w:r w:rsidR="00BF77D2">
        <w:rPr>
          <w:rFonts w:ascii="Times New Roman" w:hAnsi="Times New Roman" w:cs="Times New Roman"/>
          <w:lang w:val="en-GB"/>
        </w:rPr>
        <w:t xml:space="preserve"> </w:t>
      </w:r>
    </w:p>
    <w:p w14:paraId="2D331CD6" w14:textId="21F98FA6" w:rsidR="00B90E1C" w:rsidRPr="008E535B" w:rsidRDefault="00B90E1C" w:rsidP="00B90E1C">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paper</w:t>
      </w:r>
      <w:r w:rsidR="00BF77D2">
        <w:rPr>
          <w:rFonts w:ascii="Times New Roman" w:hAnsi="Times New Roman" w:cs="Times New Roman"/>
          <w:lang w:val="en-GB"/>
        </w:rPr>
        <w:t xml:space="preserve"> </w:t>
      </w:r>
      <w:r w:rsidRPr="008E535B">
        <w:rPr>
          <w:rFonts w:ascii="Times New Roman" w:hAnsi="Times New Roman" w:cs="Times New Roman"/>
          <w:lang w:val="en-GB"/>
        </w:rPr>
        <w:t>shows</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indeed,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default</w:t>
      </w:r>
      <w:r w:rsidR="00BF77D2">
        <w:rPr>
          <w:rFonts w:ascii="Times New Roman" w:hAnsi="Times New Roman" w:cs="Times New Roman"/>
          <w:lang w:val="en-GB"/>
        </w:rPr>
        <w:t xml:space="preserve"> </w:t>
      </w:r>
      <w:r w:rsidRPr="008E535B">
        <w:rPr>
          <w:rFonts w:ascii="Times New Roman" w:hAnsi="Times New Roman" w:cs="Times New Roman"/>
          <w:lang w:val="en-GB"/>
        </w:rPr>
        <w:t>imperfective,</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there</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features</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change</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default</w:t>
      </w:r>
      <w:r w:rsidR="00BF77D2">
        <w:rPr>
          <w:rFonts w:ascii="Times New Roman" w:hAnsi="Times New Roman" w:cs="Times New Roman"/>
          <w:lang w:val="en-GB"/>
        </w:rPr>
        <w:t xml:space="preserve"> </w:t>
      </w:r>
      <w:r w:rsidRPr="008E535B">
        <w:rPr>
          <w:rFonts w:ascii="Times New Roman" w:hAnsi="Times New Roman" w:cs="Times New Roman"/>
          <w:lang w:val="en-GB"/>
        </w:rPr>
        <w:t>value,</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situation</w:t>
      </w:r>
      <w:r w:rsidR="00BF77D2">
        <w:rPr>
          <w:rFonts w:ascii="Times New Roman" w:hAnsi="Times New Roman" w:cs="Times New Roman"/>
          <w:lang w:val="en-GB"/>
        </w:rPr>
        <w:t xml:space="preserve"> </w:t>
      </w:r>
      <w:r w:rsidRPr="008E535B">
        <w:rPr>
          <w:rFonts w:ascii="Times New Roman" w:hAnsi="Times New Roman" w:cs="Times New Roman"/>
          <w:lang w:val="en-GB"/>
        </w:rPr>
        <w:t>type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esp.</w:t>
      </w:r>
      <w:r w:rsidR="00BF77D2">
        <w:rPr>
          <w:rFonts w:ascii="Times New Roman" w:hAnsi="Times New Roman" w:cs="Times New Roman"/>
          <w:lang w:val="en-GB"/>
        </w:rPr>
        <w:t xml:space="preserve"> </w:t>
      </w:r>
      <w:r w:rsidRPr="008E535B">
        <w:rPr>
          <w:rFonts w:ascii="Times New Roman" w:hAnsi="Times New Roman" w:cs="Times New Roman"/>
          <w:lang w:val="en-GB"/>
        </w:rPr>
        <w:t>its</w:t>
      </w:r>
      <w:r w:rsidR="00BF77D2">
        <w:rPr>
          <w:rFonts w:ascii="Times New Roman" w:hAnsi="Times New Roman" w:cs="Times New Roman"/>
          <w:lang w:val="en-GB"/>
        </w:rPr>
        <w:t xml:space="preserve"> </w:t>
      </w:r>
      <w:r w:rsidRPr="008E535B">
        <w:rPr>
          <w:rFonts w:ascii="Times New Roman" w:hAnsi="Times New Roman" w:cs="Times New Roman"/>
          <w:lang w:val="en-GB"/>
        </w:rPr>
        <w:t>telicity,</w:t>
      </w:r>
      <w:r w:rsidR="00BF77D2">
        <w:rPr>
          <w:rFonts w:ascii="Times New Roman" w:hAnsi="Times New Roman" w:cs="Times New Roman"/>
          <w:lang w:val="en-GB"/>
        </w:rPr>
        <w:t xml:space="preserve"> </w:t>
      </w:r>
      <w:r w:rsidRPr="008E535B">
        <w:rPr>
          <w:rFonts w:ascii="Times New Roman" w:hAnsi="Times New Roman" w:cs="Times New Roman"/>
          <w:lang w:val="en-GB"/>
        </w:rPr>
        <w:t>arguments,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prefixes.</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lastRenderedPageBreak/>
        <w:t>crucial</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identify</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possible</w:t>
      </w:r>
      <w:r w:rsidR="00BF77D2">
        <w:rPr>
          <w:rFonts w:ascii="Times New Roman" w:hAnsi="Times New Roman" w:cs="Times New Roman"/>
          <w:lang w:val="en-GB"/>
        </w:rPr>
        <w:t xml:space="preserve"> </w:t>
      </w:r>
      <w:r w:rsidRPr="008E535B">
        <w:rPr>
          <w:rFonts w:ascii="Times New Roman" w:hAnsi="Times New Roman" w:cs="Times New Roman"/>
          <w:lang w:val="en-GB"/>
        </w:rPr>
        <w:t>combinations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these</w:t>
      </w:r>
      <w:r w:rsidR="00BF77D2">
        <w:rPr>
          <w:rFonts w:ascii="Times New Roman" w:hAnsi="Times New Roman" w:cs="Times New Roman"/>
          <w:lang w:val="en-GB"/>
        </w:rPr>
        <w:t xml:space="preserve"> </w:t>
      </w:r>
      <w:r w:rsidRPr="008E535B">
        <w:rPr>
          <w:rFonts w:ascii="Times New Roman" w:hAnsi="Times New Roman" w:cs="Times New Roman"/>
          <w:lang w:val="en-GB"/>
        </w:rPr>
        <w:t>features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meanings</w:t>
      </w:r>
      <w:r w:rsidR="00BF77D2">
        <w:rPr>
          <w:rFonts w:ascii="Times New Roman" w:hAnsi="Times New Roman" w:cs="Times New Roman"/>
          <w:lang w:val="en-GB"/>
        </w:rPr>
        <w:t xml:space="preserve"> </w:t>
      </w:r>
      <w:r w:rsidRPr="008E535B">
        <w:rPr>
          <w:rFonts w:ascii="Times New Roman" w:hAnsi="Times New Roman" w:cs="Times New Roman"/>
          <w:lang w:val="en-GB"/>
        </w:rPr>
        <w:t>rendered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different</w:t>
      </w:r>
      <w:r w:rsidR="00BF77D2">
        <w:rPr>
          <w:rFonts w:ascii="Times New Roman" w:hAnsi="Times New Roman" w:cs="Times New Roman"/>
          <w:lang w:val="en-GB"/>
        </w:rPr>
        <w:t xml:space="preserve"> </w:t>
      </w:r>
      <w:r w:rsidRPr="008E535B">
        <w:rPr>
          <w:rFonts w:ascii="Times New Roman" w:hAnsi="Times New Roman" w:cs="Times New Roman"/>
          <w:lang w:val="en-GB"/>
        </w:rPr>
        <w:t>combinations.</w:t>
      </w:r>
      <w:r w:rsidR="00BF77D2">
        <w:rPr>
          <w:rFonts w:ascii="Times New Roman" w:hAnsi="Times New Roman" w:cs="Times New Roman"/>
          <w:lang w:val="en-GB"/>
        </w:rPr>
        <w:t xml:space="preserve"> </w:t>
      </w:r>
      <w:r w:rsidRPr="008E535B">
        <w:rPr>
          <w:rFonts w:ascii="Times New Roman" w:hAnsi="Times New Roman" w:cs="Times New Roman"/>
          <w:lang w:val="en-GB"/>
        </w:rPr>
        <w:t>Thorough</w:t>
      </w:r>
      <w:r w:rsidR="00BF77D2">
        <w:rPr>
          <w:rFonts w:ascii="Times New Roman" w:hAnsi="Times New Roman" w:cs="Times New Roman"/>
          <w:lang w:val="en-GB"/>
        </w:rPr>
        <w:t xml:space="preserve"> </w:t>
      </w:r>
      <w:r w:rsidRPr="008E535B">
        <w:rPr>
          <w:rFonts w:ascii="Times New Roman" w:hAnsi="Times New Roman" w:cs="Times New Roman"/>
          <w:lang w:val="en-GB"/>
        </w:rPr>
        <w:t>analysis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corpus</w:t>
      </w:r>
      <w:r w:rsidR="00BF77D2">
        <w:rPr>
          <w:rFonts w:ascii="Times New Roman" w:hAnsi="Times New Roman" w:cs="Times New Roman"/>
          <w:lang w:val="en-GB"/>
        </w:rPr>
        <w:t xml:space="preserve"> </w:t>
      </w:r>
      <w:r w:rsidRPr="008E535B">
        <w:rPr>
          <w:rFonts w:ascii="Times New Roman" w:hAnsi="Times New Roman" w:cs="Times New Roman"/>
          <w:lang w:val="en-GB"/>
        </w:rPr>
        <w:t>featuring</w:t>
      </w:r>
      <w:r w:rsidR="00BF77D2">
        <w:rPr>
          <w:rFonts w:ascii="Times New Roman" w:hAnsi="Times New Roman" w:cs="Times New Roman"/>
          <w:lang w:val="en-GB"/>
        </w:rPr>
        <w:t xml:space="preserve"> </w:t>
      </w:r>
      <w:r w:rsidRPr="008E535B">
        <w:rPr>
          <w:rFonts w:ascii="Times New Roman" w:hAnsi="Times New Roman" w:cs="Times New Roman"/>
          <w:lang w:val="en-GB"/>
        </w:rPr>
        <w:t>all</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i/>
          <w:iCs/>
          <w:lang w:val="en-GB"/>
        </w:rPr>
        <w:t>ex-</w:t>
      </w:r>
      <w:r w:rsidR="00BF77D2">
        <w:rPr>
          <w:rFonts w:ascii="Times New Roman" w:hAnsi="Times New Roman" w:cs="Times New Roman"/>
          <w:lang w:val="en-GB"/>
        </w:rPr>
        <w:t xml:space="preserve"> </w:t>
      </w:r>
      <w:r w:rsidRPr="008E535B">
        <w:rPr>
          <w:rFonts w:ascii="Times New Roman" w:hAnsi="Times New Roman" w:cs="Times New Roman"/>
          <w:lang w:val="en-GB"/>
        </w:rPr>
        <w:t>prefix</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Plautus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Cicero</w:t>
      </w:r>
      <w:r w:rsidR="00BF77D2">
        <w:rPr>
          <w:rFonts w:ascii="Times New Roman" w:hAnsi="Times New Roman" w:cs="Times New Roman"/>
          <w:lang w:val="en-GB"/>
        </w:rPr>
        <w:t xml:space="preserve"> </w:t>
      </w:r>
      <w:r w:rsidRPr="008E535B">
        <w:rPr>
          <w:rFonts w:ascii="Times New Roman" w:hAnsi="Times New Roman" w:cs="Times New Roman"/>
          <w:lang w:val="en-GB"/>
        </w:rPr>
        <w:t>reveals</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prefixed</w:t>
      </w:r>
      <w:r w:rsidR="00BF77D2">
        <w:rPr>
          <w:rFonts w:ascii="Times New Roman" w:hAnsi="Times New Roman" w:cs="Times New Roman"/>
          <w:lang w:val="en-GB"/>
        </w:rPr>
        <w:t xml:space="preserve"> </w:t>
      </w:r>
      <w:r w:rsidRPr="008E535B">
        <w:rPr>
          <w:rFonts w:ascii="Times New Roman" w:hAnsi="Times New Roman" w:cs="Times New Roman"/>
          <w:lang w:val="en-GB"/>
        </w:rPr>
        <w:t>telic</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generally</w:t>
      </w:r>
      <w:r w:rsidR="00BF77D2">
        <w:rPr>
          <w:rFonts w:ascii="Times New Roman" w:hAnsi="Times New Roman" w:cs="Times New Roman"/>
          <w:lang w:val="en-GB"/>
        </w:rPr>
        <w:t xml:space="preserve"> </w:t>
      </w:r>
      <w:r w:rsidRPr="008E535B">
        <w:rPr>
          <w:rFonts w:ascii="Times New Roman" w:hAnsi="Times New Roman" w:cs="Times New Roman"/>
          <w:lang w:val="en-GB"/>
        </w:rPr>
        <w:t>do</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function</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actual</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54%</w:t>
      </w:r>
      <w:r w:rsidR="00BF77D2">
        <w:rPr>
          <w:rFonts w:ascii="Times New Roman" w:hAnsi="Times New Roman" w:cs="Times New Roman"/>
          <w:lang w:val="en-GB"/>
        </w:rPr>
        <w:t xml:space="preserve"> </w:t>
      </w:r>
      <w:r w:rsidRPr="008E535B">
        <w:rPr>
          <w:rFonts w:ascii="Times New Roman" w:hAnsi="Times New Roman" w:cs="Times New Roman"/>
          <w:lang w:val="en-GB"/>
        </w:rPr>
        <w:t>cases,</w:t>
      </w:r>
      <w:r w:rsidR="00BF77D2">
        <w:rPr>
          <w:rFonts w:ascii="Times New Roman" w:hAnsi="Times New Roman" w:cs="Times New Roman"/>
          <w:lang w:val="en-GB"/>
        </w:rPr>
        <w:t xml:space="preserve"> </w:t>
      </w:r>
      <w:r w:rsidRPr="008E535B">
        <w:rPr>
          <w:rFonts w:ascii="Times New Roman" w:hAnsi="Times New Roman" w:cs="Times New Roman"/>
          <w:lang w:val="en-GB"/>
        </w:rPr>
        <w:t>these</w:t>
      </w:r>
      <w:r w:rsidR="00BF77D2">
        <w:rPr>
          <w:rFonts w:ascii="Times New Roman" w:hAnsi="Times New Roman" w:cs="Times New Roman"/>
          <w:lang w:val="en-GB"/>
        </w:rPr>
        <w:t xml:space="preserve"> </w:t>
      </w:r>
      <w:r w:rsidRPr="008E535B">
        <w:rPr>
          <w:rFonts w:ascii="Times New Roman" w:hAnsi="Times New Roman" w:cs="Times New Roman"/>
          <w:lang w:val="en-GB"/>
        </w:rPr>
        <w:t>were</w:t>
      </w:r>
      <w:r w:rsidR="00BF77D2">
        <w:rPr>
          <w:rFonts w:ascii="Times New Roman" w:hAnsi="Times New Roman" w:cs="Times New Roman"/>
          <w:lang w:val="en-GB"/>
        </w:rPr>
        <w:t xml:space="preserve"> </w:t>
      </w:r>
      <w:r w:rsidRPr="008E535B">
        <w:rPr>
          <w:rFonts w:ascii="Times New Roman" w:hAnsi="Times New Roman" w:cs="Times New Roman"/>
          <w:lang w:val="en-GB"/>
        </w:rPr>
        <w:t>historical</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tenses</w:t>
      </w:r>
      <w:r w:rsidR="00BF77D2">
        <w:rPr>
          <w:rFonts w:ascii="Times New Roman" w:hAnsi="Times New Roman" w:cs="Times New Roman"/>
          <w:lang w:val="en-GB"/>
        </w:rPr>
        <w:t xml:space="preserve"> </w:t>
      </w:r>
      <w:r w:rsidRPr="008E535B">
        <w:rPr>
          <w:rFonts w:ascii="Times New Roman" w:hAnsi="Times New Roman" w:cs="Times New Roman"/>
          <w:lang w:val="en-GB"/>
        </w:rPr>
        <w:t>denoting</w:t>
      </w:r>
      <w:r w:rsidR="00BF77D2">
        <w:rPr>
          <w:rFonts w:ascii="Times New Roman" w:hAnsi="Times New Roman" w:cs="Times New Roman"/>
          <w:lang w:val="en-GB"/>
        </w:rPr>
        <w:t xml:space="preserve"> </w:t>
      </w:r>
      <w:r w:rsidRPr="008E535B">
        <w:rPr>
          <w:rFonts w:ascii="Times New Roman" w:hAnsi="Times New Roman" w:cs="Times New Roman"/>
          <w:lang w:val="en-GB"/>
        </w:rPr>
        <w:t>perfective</w:t>
      </w:r>
      <w:r w:rsidR="00BF77D2">
        <w:rPr>
          <w:rFonts w:ascii="Times New Roman" w:hAnsi="Times New Roman" w:cs="Times New Roman"/>
          <w:lang w:val="en-GB"/>
        </w:rPr>
        <w:t xml:space="preserve"> </w:t>
      </w:r>
      <w:r w:rsidRPr="008E535B">
        <w:rPr>
          <w:rFonts w:ascii="Times New Roman" w:hAnsi="Times New Roman" w:cs="Times New Roman"/>
          <w:lang w:val="en-GB"/>
        </w:rPr>
        <w:t>past;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33%</w:t>
      </w:r>
      <w:r w:rsidR="00BF77D2">
        <w:rPr>
          <w:rFonts w:ascii="Times New Roman" w:hAnsi="Times New Roman" w:cs="Times New Roman"/>
          <w:lang w:val="en-GB"/>
        </w:rPr>
        <w:t xml:space="preserve"> </w:t>
      </w:r>
      <w:r w:rsidRPr="008E535B">
        <w:rPr>
          <w:rFonts w:ascii="Times New Roman" w:hAnsi="Times New Roman" w:cs="Times New Roman"/>
          <w:lang w:val="en-GB"/>
        </w:rPr>
        <w:t>cases,</w:t>
      </w:r>
      <w:r w:rsidR="00BF77D2">
        <w:rPr>
          <w:rFonts w:ascii="Times New Roman" w:hAnsi="Times New Roman" w:cs="Times New Roman"/>
          <w:lang w:val="en-GB"/>
        </w:rPr>
        <w:t xml:space="preserve"> </w:t>
      </w:r>
      <w:r w:rsidRPr="008E535B">
        <w:rPr>
          <w:rFonts w:ascii="Times New Roman" w:hAnsi="Times New Roman" w:cs="Times New Roman"/>
          <w:lang w:val="en-GB"/>
        </w:rPr>
        <w:t>they</w:t>
      </w:r>
      <w:r w:rsidR="00BF77D2">
        <w:rPr>
          <w:rFonts w:ascii="Times New Roman" w:hAnsi="Times New Roman" w:cs="Times New Roman"/>
          <w:lang w:val="en-GB"/>
        </w:rPr>
        <w:t xml:space="preserve"> </w:t>
      </w:r>
      <w:r w:rsidRPr="008E535B">
        <w:rPr>
          <w:rFonts w:ascii="Times New Roman" w:hAnsi="Times New Roman" w:cs="Times New Roman"/>
          <w:lang w:val="en-GB"/>
        </w:rPr>
        <w:t>denote</w:t>
      </w:r>
      <w:r w:rsidR="00BF77D2">
        <w:rPr>
          <w:rFonts w:ascii="Times New Roman" w:hAnsi="Times New Roman" w:cs="Times New Roman"/>
          <w:lang w:val="en-GB"/>
        </w:rPr>
        <w:t xml:space="preserve"> </w:t>
      </w:r>
      <w:r w:rsidRPr="008E535B">
        <w:rPr>
          <w:rFonts w:ascii="Times New Roman" w:hAnsi="Times New Roman" w:cs="Times New Roman"/>
          <w:lang w:val="en-GB"/>
        </w:rPr>
        <w:t>iterativity;</w:t>
      </w:r>
      <w:r w:rsidR="00BF77D2">
        <w:rPr>
          <w:rFonts w:ascii="Times New Roman" w:hAnsi="Times New Roman" w:cs="Times New Roman"/>
          <w:lang w:val="en-GB"/>
        </w:rPr>
        <w:t xml:space="preserve"> </w:t>
      </w:r>
      <w:r w:rsidRPr="008E535B">
        <w:rPr>
          <w:rFonts w:ascii="Times New Roman" w:hAnsi="Times New Roman" w:cs="Times New Roman"/>
          <w:lang w:val="en-GB"/>
        </w:rPr>
        <w:t>5%</w:t>
      </w:r>
      <w:r w:rsidR="00BF77D2">
        <w:rPr>
          <w:rFonts w:ascii="Times New Roman" w:hAnsi="Times New Roman" w:cs="Times New Roman"/>
          <w:lang w:val="en-GB"/>
        </w:rPr>
        <w:t xml:space="preserve"> </w:t>
      </w:r>
      <w:r w:rsidRPr="008E535B">
        <w:rPr>
          <w:rFonts w:ascii="Times New Roman" w:hAnsi="Times New Roman" w:cs="Times New Roman"/>
          <w:lang w:val="en-GB"/>
        </w:rPr>
        <w:t>instances</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i/>
          <w:iCs/>
          <w:lang w:val="en-GB"/>
        </w:rPr>
        <w:t>praesens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pro</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futuro</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only</w:t>
      </w:r>
      <w:r w:rsidR="00BF77D2">
        <w:rPr>
          <w:rFonts w:ascii="Times New Roman" w:hAnsi="Times New Roman" w:cs="Times New Roman"/>
          <w:lang w:val="en-GB"/>
        </w:rPr>
        <w:t xml:space="preserve"> </w:t>
      </w:r>
      <w:r w:rsidRPr="008E535B">
        <w:rPr>
          <w:rFonts w:ascii="Times New Roman" w:hAnsi="Times New Roman" w:cs="Times New Roman"/>
          <w:lang w:val="en-GB"/>
        </w:rPr>
        <w:t>4%</w:t>
      </w:r>
      <w:r w:rsidR="00BF77D2">
        <w:rPr>
          <w:rFonts w:ascii="Times New Roman" w:hAnsi="Times New Roman" w:cs="Times New Roman"/>
          <w:lang w:val="en-GB"/>
        </w:rPr>
        <w:t xml:space="preserve"> </w:t>
      </w:r>
      <w:r w:rsidRPr="008E535B">
        <w:rPr>
          <w:rFonts w:ascii="Times New Roman" w:hAnsi="Times New Roman" w:cs="Times New Roman"/>
          <w:lang w:val="en-GB"/>
        </w:rPr>
        <w:t>actual</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2%</w:t>
      </w:r>
      <w:r w:rsidR="00BF77D2">
        <w:rPr>
          <w:rFonts w:ascii="Times New Roman" w:hAnsi="Times New Roman" w:cs="Times New Roman"/>
          <w:lang w:val="en-GB"/>
        </w:rPr>
        <w:t xml:space="preserve"> </w:t>
      </w:r>
      <w:r w:rsidRPr="008E535B">
        <w:rPr>
          <w:rFonts w:ascii="Times New Roman" w:hAnsi="Times New Roman" w:cs="Times New Roman"/>
          <w:lang w:val="en-GB"/>
        </w:rPr>
        <w:t>conative</w:t>
      </w:r>
      <w:r w:rsidR="00BF77D2">
        <w:rPr>
          <w:rFonts w:ascii="Times New Roman" w:hAnsi="Times New Roman" w:cs="Times New Roman"/>
          <w:lang w:val="en-GB"/>
        </w:rPr>
        <w:t xml:space="preserve"> </w:t>
      </w:r>
      <w:r w:rsidRPr="008E535B">
        <w:rPr>
          <w:rFonts w:ascii="Times New Roman" w:hAnsi="Times New Roman" w:cs="Times New Roman"/>
          <w:lang w:val="en-GB"/>
        </w:rPr>
        <w:t>present.</w:t>
      </w:r>
    </w:p>
    <w:p w14:paraId="1CE5F8A3" w14:textId="39F47955" w:rsidR="00B90E1C" w:rsidRPr="008E535B" w:rsidRDefault="00B90E1C" w:rsidP="00B90E1C">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seems</w:t>
      </w:r>
      <w:r w:rsidR="00BF77D2">
        <w:rPr>
          <w:rFonts w:ascii="Times New Roman" w:hAnsi="Times New Roman" w:cs="Times New Roman"/>
          <w:lang w:val="en-GB"/>
        </w:rPr>
        <w:t xml:space="preserve"> </w:t>
      </w:r>
      <w:r w:rsidRPr="008E535B">
        <w:rPr>
          <w:rFonts w:ascii="Times New Roman" w:hAnsi="Times New Roman" w:cs="Times New Roman"/>
          <w:lang w:val="en-GB"/>
        </w:rPr>
        <w:t>obvious</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aspect</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compositional</w:t>
      </w:r>
      <w:r w:rsidR="00BF77D2">
        <w:rPr>
          <w:rFonts w:ascii="Times New Roman" w:hAnsi="Times New Roman" w:cs="Times New Roman"/>
          <w:lang w:val="en-GB"/>
        </w:rPr>
        <w:t xml:space="preserve"> </w:t>
      </w:r>
      <w:r w:rsidRPr="008E535B">
        <w:rPr>
          <w:rFonts w:ascii="Times New Roman" w:hAnsi="Times New Roman" w:cs="Times New Roman"/>
          <w:lang w:val="en-GB"/>
        </w:rPr>
        <w:t>category,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paper</w:t>
      </w:r>
      <w:r w:rsidR="00BF77D2">
        <w:rPr>
          <w:rFonts w:ascii="Times New Roman" w:hAnsi="Times New Roman" w:cs="Times New Roman"/>
          <w:lang w:val="en-GB"/>
        </w:rPr>
        <w:t xml:space="preserve"> </w:t>
      </w:r>
      <w:r w:rsidRPr="008E535B">
        <w:rPr>
          <w:rFonts w:ascii="Times New Roman" w:hAnsi="Times New Roman" w:cs="Times New Roman"/>
          <w:lang w:val="en-GB"/>
        </w:rPr>
        <w:t>attempts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demonstrate</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approach,</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may</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used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further</w:t>
      </w:r>
      <w:r w:rsidR="00BF77D2">
        <w:rPr>
          <w:rFonts w:ascii="Times New Roman" w:hAnsi="Times New Roman" w:cs="Times New Roman"/>
          <w:lang w:val="en-GB"/>
        </w:rPr>
        <w:t xml:space="preserve"> </w:t>
      </w:r>
      <w:r w:rsidRPr="008E535B">
        <w:rPr>
          <w:rFonts w:ascii="Times New Roman" w:hAnsi="Times New Roman" w:cs="Times New Roman"/>
          <w:lang w:val="en-GB"/>
        </w:rPr>
        <w:t>descriptions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category.</w:t>
      </w:r>
    </w:p>
    <w:p w14:paraId="4CFDACFA" w14:textId="77777777" w:rsidR="00B66F2B" w:rsidRPr="008E535B" w:rsidRDefault="00B66F2B" w:rsidP="00B90E1C">
      <w:pPr>
        <w:spacing w:after="0" w:line="240" w:lineRule="auto"/>
        <w:ind w:firstLine="397"/>
        <w:jc w:val="both"/>
        <w:rPr>
          <w:rFonts w:ascii="Times New Roman" w:hAnsi="Times New Roman" w:cs="Times New Roman"/>
          <w:b/>
          <w:bCs/>
          <w:lang w:val="en-GB"/>
        </w:rPr>
      </w:pPr>
    </w:p>
    <w:p w14:paraId="7F783D04" w14:textId="2511623A" w:rsidR="00B90E1C" w:rsidRPr="008E535B" w:rsidRDefault="00B90E1C" w:rsidP="00B66F2B">
      <w:pPr>
        <w:spacing w:after="0" w:line="240" w:lineRule="auto"/>
        <w:ind w:left="397" w:hanging="397"/>
        <w:jc w:val="both"/>
        <w:rPr>
          <w:rFonts w:ascii="Times New Roman" w:hAnsi="Times New Roman" w:cs="Times New Roman"/>
          <w:b/>
          <w:bCs/>
          <w:lang w:val="fr-FR"/>
        </w:rPr>
      </w:pPr>
      <w:r w:rsidRPr="008E535B">
        <w:rPr>
          <w:rFonts w:ascii="Times New Roman" w:hAnsi="Times New Roman" w:cs="Times New Roman"/>
          <w:b/>
          <w:bCs/>
          <w:lang w:val="fr-FR"/>
        </w:rPr>
        <w:t>References</w:t>
      </w:r>
    </w:p>
    <w:p w14:paraId="4F4F0F05" w14:textId="6FDBE180" w:rsidR="00B90E1C" w:rsidRPr="008E535B" w:rsidRDefault="00B90E1C" w:rsidP="00B66F2B">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Adema,</w:t>
      </w:r>
      <w:r w:rsidR="00BF77D2">
        <w:rPr>
          <w:rFonts w:ascii="Times New Roman" w:hAnsi="Times New Roman" w:cs="Times New Roman"/>
          <w:lang w:val="en-GB"/>
        </w:rPr>
        <w:t xml:space="preserve"> </w:t>
      </w:r>
      <w:r w:rsidRPr="008E535B">
        <w:rPr>
          <w:rFonts w:ascii="Times New Roman" w:hAnsi="Times New Roman" w:cs="Times New Roman"/>
          <w:lang w:val="en-GB"/>
        </w:rPr>
        <w:t>S.</w:t>
      </w:r>
      <w:r w:rsidR="00BF77D2">
        <w:rPr>
          <w:rFonts w:ascii="Times New Roman" w:hAnsi="Times New Roman" w:cs="Times New Roman"/>
          <w:lang w:val="en-GB"/>
        </w:rPr>
        <w:t xml:space="preserve"> </w:t>
      </w:r>
      <w:r w:rsidR="00F579BC" w:rsidRPr="008E535B">
        <w:rPr>
          <w:rFonts w:ascii="Times New Roman" w:hAnsi="Times New Roman" w:cs="Times New Roman"/>
          <w:lang w:val="en-GB"/>
        </w:rPr>
        <w:t>(</w:t>
      </w:r>
      <w:r w:rsidRPr="008E535B">
        <w:rPr>
          <w:rFonts w:ascii="Times New Roman" w:hAnsi="Times New Roman" w:cs="Times New Roman"/>
          <w:lang w:val="en-GB"/>
        </w:rPr>
        <w:t>2019</w:t>
      </w:r>
      <w:r w:rsidR="00F579BC"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Tenses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Vergil's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Aeneid: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narrative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style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structure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Leiden:</w:t>
      </w:r>
      <w:r w:rsidR="00BF77D2">
        <w:rPr>
          <w:rFonts w:ascii="Times New Roman" w:hAnsi="Times New Roman" w:cs="Times New Roman"/>
          <w:lang w:val="en-GB"/>
        </w:rPr>
        <w:t xml:space="preserve"> </w:t>
      </w:r>
      <w:r w:rsidRPr="008E535B">
        <w:rPr>
          <w:rFonts w:ascii="Times New Roman" w:hAnsi="Times New Roman" w:cs="Times New Roman"/>
          <w:lang w:val="en-GB"/>
        </w:rPr>
        <w:t>Brill.</w:t>
      </w:r>
    </w:p>
    <w:p w14:paraId="27002575" w14:textId="4F10B3FB" w:rsidR="00B90E1C" w:rsidRPr="008E535B" w:rsidRDefault="00B90E1C" w:rsidP="00B66F2B">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Aerts,</w:t>
      </w:r>
      <w:r w:rsidR="00BF77D2">
        <w:rPr>
          <w:rFonts w:ascii="Times New Roman" w:hAnsi="Times New Roman" w:cs="Times New Roman"/>
          <w:lang w:val="en-GB"/>
        </w:rPr>
        <w:t xml:space="preserve"> </w:t>
      </w:r>
      <w:r w:rsidRPr="008E535B">
        <w:rPr>
          <w:rFonts w:ascii="Times New Roman" w:hAnsi="Times New Roman" w:cs="Times New Roman"/>
          <w:lang w:val="en-GB"/>
        </w:rPr>
        <w:t>S.</w:t>
      </w:r>
      <w:r w:rsidR="00BF77D2">
        <w:rPr>
          <w:rFonts w:ascii="Times New Roman" w:hAnsi="Times New Roman" w:cs="Times New Roman"/>
          <w:lang w:val="en-GB"/>
        </w:rPr>
        <w:t xml:space="preserve"> </w:t>
      </w:r>
      <w:r w:rsidR="00F579BC" w:rsidRPr="008E535B">
        <w:rPr>
          <w:rFonts w:ascii="Times New Roman" w:hAnsi="Times New Roman" w:cs="Times New Roman"/>
          <w:lang w:val="en-GB"/>
        </w:rPr>
        <w:t>(</w:t>
      </w:r>
      <w:r w:rsidRPr="008E535B">
        <w:rPr>
          <w:rFonts w:ascii="Times New Roman" w:hAnsi="Times New Roman" w:cs="Times New Roman"/>
          <w:lang w:val="en-GB"/>
        </w:rPr>
        <w:t>2021</w:t>
      </w:r>
      <w:r w:rsidR="00F579BC"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Tense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Aspect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3D :</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Corpus-Based,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Systemic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Functional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Description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Narrative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Tenses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Language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Livy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Gregory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Tours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00F579BC" w:rsidRPr="008E535B">
        <w:rPr>
          <w:rFonts w:ascii="Times New Roman" w:hAnsi="Times New Roman" w:cs="Times New Roman"/>
          <w:lang w:val="en-GB"/>
        </w:rPr>
        <w:t>Gent:</w:t>
      </w:r>
      <w:r w:rsidR="00BF77D2">
        <w:rPr>
          <w:rFonts w:ascii="Times New Roman" w:hAnsi="Times New Roman" w:cs="Times New Roman"/>
          <w:lang w:val="en-GB"/>
        </w:rPr>
        <w:t xml:space="preserve"> </w:t>
      </w:r>
      <w:r w:rsidRPr="008E535B">
        <w:rPr>
          <w:rFonts w:ascii="Times New Roman" w:hAnsi="Times New Roman" w:cs="Times New Roman"/>
          <w:lang w:val="en-GB"/>
        </w:rPr>
        <w:t>Universiteit</w:t>
      </w:r>
      <w:r w:rsidR="00BF77D2">
        <w:rPr>
          <w:rFonts w:ascii="Times New Roman" w:hAnsi="Times New Roman" w:cs="Times New Roman"/>
          <w:lang w:val="en-GB"/>
        </w:rPr>
        <w:t xml:space="preserve"> </w:t>
      </w:r>
      <w:r w:rsidRPr="008E535B">
        <w:rPr>
          <w:rFonts w:ascii="Times New Roman" w:hAnsi="Times New Roman" w:cs="Times New Roman"/>
          <w:lang w:val="en-GB"/>
        </w:rPr>
        <w:t>Gent</w:t>
      </w:r>
      <w:r w:rsidR="00F579BC"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Faculteit</w:t>
      </w:r>
      <w:r w:rsidR="00BF77D2">
        <w:rPr>
          <w:rFonts w:ascii="Times New Roman" w:hAnsi="Times New Roman" w:cs="Times New Roman"/>
          <w:lang w:val="en-GB"/>
        </w:rPr>
        <w:t xml:space="preserve"> </w:t>
      </w:r>
      <w:r w:rsidRPr="008E535B">
        <w:rPr>
          <w:rFonts w:ascii="Times New Roman" w:hAnsi="Times New Roman" w:cs="Times New Roman"/>
          <w:lang w:val="en-GB"/>
        </w:rPr>
        <w:t>Letteren</w:t>
      </w:r>
      <w:r w:rsidR="00BF77D2">
        <w:rPr>
          <w:rFonts w:ascii="Times New Roman" w:hAnsi="Times New Roman" w:cs="Times New Roman"/>
          <w:lang w:val="en-GB"/>
        </w:rPr>
        <w:t xml:space="preserve"> </w:t>
      </w:r>
      <w:r w:rsidRPr="008E535B">
        <w:rPr>
          <w:rFonts w:ascii="Times New Roman" w:hAnsi="Times New Roman" w:cs="Times New Roman"/>
          <w:lang w:val="en-GB"/>
        </w:rPr>
        <w:t>en</w:t>
      </w:r>
      <w:r w:rsidR="00BF77D2">
        <w:rPr>
          <w:rFonts w:ascii="Times New Roman" w:hAnsi="Times New Roman" w:cs="Times New Roman"/>
          <w:lang w:val="en-GB"/>
        </w:rPr>
        <w:t xml:space="preserve"> </w:t>
      </w:r>
      <w:r w:rsidRPr="008E535B">
        <w:rPr>
          <w:rFonts w:ascii="Times New Roman" w:hAnsi="Times New Roman" w:cs="Times New Roman"/>
          <w:lang w:val="en-GB"/>
        </w:rPr>
        <w:t>Wijsbegeerte.</w:t>
      </w:r>
    </w:p>
    <w:p w14:paraId="4BA9CFE5" w14:textId="66C04E5C" w:rsidR="00B90E1C" w:rsidRPr="008E535B" w:rsidRDefault="00B90E1C" w:rsidP="00B66F2B">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en-GB"/>
        </w:rPr>
        <w:t>Haverling,</w:t>
      </w:r>
      <w:r w:rsidR="00BF77D2">
        <w:rPr>
          <w:rFonts w:ascii="Times New Roman" w:hAnsi="Times New Roman" w:cs="Times New Roman"/>
          <w:lang w:val="en-GB"/>
        </w:rPr>
        <w:t xml:space="preserve"> </w:t>
      </w:r>
      <w:r w:rsidRPr="008E535B">
        <w:rPr>
          <w:rFonts w:ascii="Times New Roman" w:hAnsi="Times New Roman" w:cs="Times New Roman"/>
          <w:lang w:val="en-GB"/>
        </w:rPr>
        <w:t>G.</w:t>
      </w:r>
      <w:r w:rsidR="00BF77D2">
        <w:rPr>
          <w:rFonts w:ascii="Times New Roman" w:hAnsi="Times New Roman" w:cs="Times New Roman"/>
          <w:lang w:val="en-GB"/>
        </w:rPr>
        <w:t xml:space="preserve"> </w:t>
      </w:r>
      <w:r w:rsidR="00F579BC" w:rsidRPr="008E535B">
        <w:rPr>
          <w:rFonts w:ascii="Times New Roman" w:hAnsi="Times New Roman" w:cs="Times New Roman"/>
          <w:lang w:val="en-GB"/>
        </w:rPr>
        <w:t>(</w:t>
      </w:r>
      <w:r w:rsidRPr="008E535B">
        <w:rPr>
          <w:rFonts w:ascii="Times New Roman" w:hAnsi="Times New Roman" w:cs="Times New Roman"/>
          <w:lang w:val="en-GB"/>
        </w:rPr>
        <w:t>2010</w:t>
      </w:r>
      <w:r w:rsidR="00F579BC"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Actionality,</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viewpoint.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00F579BC" w:rsidRPr="008E535B">
        <w:rPr>
          <w:rFonts w:ascii="Times New Roman" w:hAnsi="Times New Roman" w:cs="Times New Roman"/>
          <w:lang w:val="en-GB"/>
        </w:rPr>
        <w:t>P.</w:t>
      </w:r>
      <w:r w:rsidR="00BF77D2">
        <w:rPr>
          <w:rFonts w:ascii="Times New Roman" w:hAnsi="Times New Roman" w:cs="Times New Roman"/>
          <w:lang w:val="en-GB"/>
        </w:rPr>
        <w:t xml:space="preserve"> </w:t>
      </w:r>
      <w:r w:rsidRPr="008E535B">
        <w:rPr>
          <w:rFonts w:ascii="Times New Roman" w:hAnsi="Times New Roman" w:cs="Times New Roman"/>
          <w:lang w:val="en-GB"/>
        </w:rPr>
        <w:t>Baldi,</w:t>
      </w:r>
      <w:r w:rsidR="00BF77D2">
        <w:rPr>
          <w:rFonts w:ascii="Times New Roman" w:hAnsi="Times New Roman" w:cs="Times New Roman"/>
          <w:lang w:val="en-GB"/>
        </w:rPr>
        <w:t xml:space="preserve"> </w:t>
      </w:r>
      <w:r w:rsidR="00F579BC" w:rsidRPr="008E535B">
        <w:rPr>
          <w:rFonts w:ascii="Times New Roman" w:hAnsi="Times New Roman" w:cs="Times New Roman"/>
          <w:lang w:val="en-GB"/>
        </w:rPr>
        <w:t>&amp;</w:t>
      </w:r>
      <w:r w:rsidR="00BF77D2">
        <w:rPr>
          <w:rFonts w:ascii="Times New Roman" w:hAnsi="Times New Roman" w:cs="Times New Roman"/>
          <w:lang w:val="en-GB"/>
        </w:rPr>
        <w:t xml:space="preserve"> </w:t>
      </w:r>
      <w:r w:rsidR="00F579BC" w:rsidRPr="008E535B">
        <w:rPr>
          <w:rFonts w:ascii="Times New Roman" w:hAnsi="Times New Roman" w:cs="Times New Roman"/>
          <w:lang w:val="en-GB"/>
        </w:rPr>
        <w:t>P.</w:t>
      </w:r>
      <w:r w:rsidR="00BF77D2">
        <w:rPr>
          <w:rFonts w:ascii="Times New Roman" w:hAnsi="Times New Roman" w:cs="Times New Roman"/>
          <w:lang w:val="en-GB"/>
        </w:rPr>
        <w:t xml:space="preserve"> </w:t>
      </w:r>
      <w:r w:rsidRPr="008E535B">
        <w:rPr>
          <w:rFonts w:ascii="Times New Roman" w:hAnsi="Times New Roman" w:cs="Times New Roman"/>
          <w:lang w:val="en-GB"/>
        </w:rPr>
        <w:t>Cuzzolin</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F579BC" w:rsidRPr="008E535B">
        <w:rPr>
          <w:rFonts w:ascii="Times New Roman" w:hAnsi="Times New Roman" w:cs="Times New Roman"/>
          <w:lang w:val="en-GB"/>
        </w:rPr>
        <w:t>E</w:t>
      </w:r>
      <w:r w:rsidRPr="008E535B">
        <w:rPr>
          <w:rFonts w:ascii="Times New Roman" w:hAnsi="Times New Roman" w:cs="Times New Roman"/>
          <w:lang w:val="en-GB"/>
        </w:rPr>
        <w:t>ds.),</w:t>
      </w:r>
      <w:r w:rsidR="00BF77D2">
        <w:rPr>
          <w:rFonts w:ascii="Times New Roman" w:hAnsi="Times New Roman" w:cs="Times New Roman"/>
          <w:lang w:val="en-GB"/>
        </w:rPr>
        <w:t xml:space="preserve"> </w:t>
      </w:r>
      <w:r w:rsidRPr="008E535B">
        <w:rPr>
          <w:rFonts w:ascii="Times New Roman" w:hAnsi="Times New Roman" w:cs="Times New Roman"/>
          <w:i/>
          <w:iCs/>
          <w:lang w:val="en-GB"/>
        </w:rPr>
        <w:t>New</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Perspectives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Historical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Syntax</w:t>
      </w:r>
      <w:r w:rsidR="00BF77D2">
        <w:rPr>
          <w:rFonts w:ascii="Times New Roman" w:hAnsi="Times New Roman" w:cs="Times New Roman"/>
          <w:lang w:val="en-GB"/>
        </w:rPr>
        <w:t xml:space="preserve"> </w:t>
      </w:r>
      <w:r w:rsidR="00F579BC" w:rsidRPr="008E535B">
        <w:rPr>
          <w:rFonts w:ascii="Times New Roman" w:hAnsi="Times New Roman" w:cs="Times New Roman"/>
          <w:lang w:val="en-GB"/>
        </w:rPr>
        <w:t>(pp.</w:t>
      </w:r>
      <w:r w:rsidR="00BF77D2">
        <w:rPr>
          <w:rFonts w:ascii="Times New Roman" w:hAnsi="Times New Roman" w:cs="Times New Roman"/>
          <w:lang w:val="en-GB"/>
        </w:rPr>
        <w:t xml:space="preserve"> </w:t>
      </w:r>
      <w:r w:rsidRPr="008E535B">
        <w:rPr>
          <w:rFonts w:ascii="Times New Roman" w:hAnsi="Times New Roman" w:cs="Times New Roman"/>
          <w:lang w:val="en-GB"/>
        </w:rPr>
        <w:t>277–523</w:t>
      </w:r>
      <w:r w:rsidR="00F579BC"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fr-FR"/>
        </w:rPr>
        <w:t>Berlin:</w:t>
      </w:r>
      <w:r w:rsidR="00BF77D2">
        <w:rPr>
          <w:rFonts w:ascii="Times New Roman" w:hAnsi="Times New Roman" w:cs="Times New Roman"/>
          <w:lang w:val="fr-FR"/>
        </w:rPr>
        <w:t xml:space="preserve"> </w:t>
      </w:r>
      <w:r w:rsidRPr="008E535B">
        <w:rPr>
          <w:rFonts w:ascii="Times New Roman" w:hAnsi="Times New Roman" w:cs="Times New Roman"/>
          <w:lang w:val="fr-FR"/>
        </w:rPr>
        <w:t>Mouton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Gruyter.</w:t>
      </w:r>
    </w:p>
    <w:p w14:paraId="3147D4B6" w14:textId="2F7930B1" w:rsidR="00F579BC" w:rsidRPr="008E535B" w:rsidRDefault="00F579BC" w:rsidP="00F579BC">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Hertz,</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00BF77D2">
        <w:rPr>
          <w:rFonts w:ascii="Times New Roman" w:hAnsi="Times New Roman" w:cs="Times New Roman"/>
          <w:lang w:val="en-GB"/>
        </w:rPr>
        <w:t xml:space="preserve"> </w:t>
      </w:r>
      <w:r w:rsidRPr="008E535B">
        <w:rPr>
          <w:rFonts w:ascii="Times New Roman" w:hAnsi="Times New Roman" w:cs="Times New Roman"/>
          <w:lang w:val="en-GB"/>
        </w:rPr>
        <w:t>Keil.</w:t>
      </w:r>
      <w:r w:rsidR="00BF77D2">
        <w:rPr>
          <w:rFonts w:ascii="Times New Roman" w:hAnsi="Times New Roman" w:cs="Times New Roman"/>
          <w:lang w:val="en-GB"/>
        </w:rPr>
        <w:t xml:space="preserve"> </w:t>
      </w:r>
      <w:r w:rsidRPr="008E535B">
        <w:rPr>
          <w:rFonts w:ascii="Times New Roman" w:hAnsi="Times New Roman" w:cs="Times New Roman"/>
          <w:lang w:val="en-GB"/>
        </w:rPr>
        <w:t>(Eds.).</w:t>
      </w:r>
      <w:r w:rsidR="00BF77D2">
        <w:rPr>
          <w:rFonts w:ascii="Times New Roman" w:hAnsi="Times New Roman" w:cs="Times New Roman"/>
          <w:lang w:val="en-GB"/>
        </w:rPr>
        <w:t xml:space="preserve"> </w:t>
      </w:r>
      <w:r w:rsidRPr="008E535B">
        <w:rPr>
          <w:rFonts w:ascii="Times New Roman" w:hAnsi="Times New Roman" w:cs="Times New Roman"/>
          <w:lang w:val="en-GB"/>
        </w:rPr>
        <w:t>(1855-1859).</w:t>
      </w:r>
      <w:r w:rsidR="00BF77D2">
        <w:rPr>
          <w:rFonts w:ascii="Times New Roman" w:hAnsi="Times New Roman" w:cs="Times New Roman"/>
          <w:lang w:val="en-GB"/>
        </w:rPr>
        <w:t xml:space="preserve"> </w:t>
      </w:r>
      <w:r w:rsidRPr="008E535B">
        <w:rPr>
          <w:rFonts w:ascii="Times New Roman" w:hAnsi="Times New Roman" w:cs="Times New Roman"/>
          <w:i/>
          <w:iCs/>
          <w:lang w:val="fr-FR"/>
        </w:rPr>
        <w:t>Grammatici</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Latini,</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II-III</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Leipzig:</w:t>
      </w:r>
      <w:r w:rsidR="00BF77D2">
        <w:rPr>
          <w:rFonts w:ascii="Times New Roman" w:hAnsi="Times New Roman" w:cs="Times New Roman"/>
          <w:lang w:val="fr-FR"/>
        </w:rPr>
        <w:t xml:space="preserve"> </w:t>
      </w:r>
      <w:r w:rsidRPr="008E535B">
        <w:rPr>
          <w:rFonts w:ascii="Times New Roman" w:hAnsi="Times New Roman" w:cs="Times New Roman"/>
          <w:lang w:val="en-GB"/>
        </w:rPr>
        <w:t>Teubner.</w:t>
      </w:r>
    </w:p>
    <w:p w14:paraId="4C996E97" w14:textId="2CAA315E" w:rsidR="00B90E1C" w:rsidRPr="008E535B" w:rsidRDefault="00B90E1C" w:rsidP="00B66F2B">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fr-FR"/>
        </w:rPr>
        <w:t>Menge,</w:t>
      </w:r>
      <w:r w:rsidR="00BF77D2">
        <w:rPr>
          <w:rFonts w:ascii="Times New Roman" w:hAnsi="Times New Roman" w:cs="Times New Roman"/>
          <w:lang w:val="fr-FR"/>
        </w:rPr>
        <w:t xml:space="preserve"> </w:t>
      </w:r>
      <w:r w:rsidRPr="008E535B">
        <w:rPr>
          <w:rFonts w:ascii="Times New Roman" w:hAnsi="Times New Roman" w:cs="Times New Roman"/>
          <w:lang w:val="fr-FR"/>
        </w:rPr>
        <w:t>H.</w:t>
      </w:r>
      <w:r w:rsidR="00BF77D2">
        <w:rPr>
          <w:rFonts w:ascii="Times New Roman" w:hAnsi="Times New Roman" w:cs="Times New Roman"/>
          <w:lang w:val="fr-FR"/>
        </w:rPr>
        <w:t xml:space="preserve"> </w:t>
      </w:r>
      <w:r w:rsidR="00F579BC" w:rsidRPr="008E535B">
        <w:rPr>
          <w:rFonts w:ascii="Times New Roman" w:hAnsi="Times New Roman" w:cs="Times New Roman"/>
          <w:lang w:val="fr-FR"/>
        </w:rPr>
        <w:t>(</w:t>
      </w:r>
      <w:r w:rsidRPr="008E535B">
        <w:rPr>
          <w:rFonts w:ascii="Times New Roman" w:hAnsi="Times New Roman" w:cs="Times New Roman"/>
          <w:lang w:val="fr-FR"/>
        </w:rPr>
        <w:t>2000</w:t>
      </w:r>
      <w:r w:rsidR="00F579BC"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Lehrbuch</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der</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lateinischen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Syntax</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und</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Semantik.</w:t>
      </w:r>
      <w:r w:rsidR="00BF77D2">
        <w:rPr>
          <w:rFonts w:ascii="Times New Roman" w:hAnsi="Times New Roman" w:cs="Times New Roman"/>
          <w:i/>
          <w:iCs/>
          <w:lang w:val="fr-FR"/>
        </w:rPr>
        <w:t xml:space="preserve"> </w:t>
      </w:r>
      <w:r w:rsidRPr="008E535B">
        <w:rPr>
          <w:rFonts w:ascii="Times New Roman" w:hAnsi="Times New Roman" w:cs="Times New Roman"/>
          <w:i/>
          <w:iCs/>
          <w:lang w:val="en-GB"/>
        </w:rPr>
        <w:t>Völlig</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neu</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bearbeitet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von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Thorsten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Burkard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Markus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Schauer</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Darmstadt:</w:t>
      </w:r>
      <w:r w:rsidR="00BF77D2">
        <w:rPr>
          <w:rFonts w:ascii="Times New Roman" w:hAnsi="Times New Roman" w:cs="Times New Roman"/>
          <w:lang w:val="en-GB"/>
        </w:rPr>
        <w:t xml:space="preserve"> </w:t>
      </w:r>
      <w:r w:rsidRPr="008E535B">
        <w:rPr>
          <w:rFonts w:ascii="Times New Roman" w:hAnsi="Times New Roman" w:cs="Times New Roman"/>
          <w:lang w:val="en-GB"/>
        </w:rPr>
        <w:t>Wissenschaftliche</w:t>
      </w:r>
      <w:r w:rsidR="00BF77D2">
        <w:rPr>
          <w:rFonts w:ascii="Times New Roman" w:hAnsi="Times New Roman" w:cs="Times New Roman"/>
          <w:lang w:val="en-GB"/>
        </w:rPr>
        <w:t xml:space="preserve"> </w:t>
      </w:r>
      <w:r w:rsidRPr="008E535B">
        <w:rPr>
          <w:rFonts w:ascii="Times New Roman" w:hAnsi="Times New Roman" w:cs="Times New Roman"/>
          <w:lang w:val="en-GB"/>
        </w:rPr>
        <w:t>Buchgesellschaft.</w:t>
      </w:r>
    </w:p>
    <w:p w14:paraId="35346E00" w14:textId="3D42E435" w:rsidR="00B90E1C" w:rsidRPr="008E535B" w:rsidRDefault="00B90E1C" w:rsidP="00B66F2B">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en-GB"/>
        </w:rPr>
        <w:t>Oldsjö,</w:t>
      </w:r>
      <w:r w:rsidR="00BF77D2">
        <w:rPr>
          <w:rFonts w:ascii="Times New Roman" w:hAnsi="Times New Roman" w:cs="Times New Roman"/>
          <w:lang w:val="en-GB"/>
        </w:rPr>
        <w:t xml:space="preserve"> </w:t>
      </w:r>
      <w:r w:rsidRPr="008E535B">
        <w:rPr>
          <w:rFonts w:ascii="Times New Roman" w:hAnsi="Times New Roman" w:cs="Times New Roman"/>
          <w:lang w:val="en-GB"/>
        </w:rPr>
        <w:t>F.</w:t>
      </w:r>
      <w:r w:rsidR="00BF77D2">
        <w:rPr>
          <w:rFonts w:ascii="Times New Roman" w:hAnsi="Times New Roman" w:cs="Times New Roman"/>
          <w:lang w:val="en-GB"/>
        </w:rPr>
        <w:t xml:space="preserve">  </w:t>
      </w:r>
      <w:r w:rsidR="00E15780" w:rsidRPr="008E535B">
        <w:rPr>
          <w:rFonts w:ascii="Times New Roman" w:hAnsi="Times New Roman" w:cs="Times New Roman"/>
          <w:lang w:val="en-GB"/>
        </w:rPr>
        <w:t>(</w:t>
      </w:r>
      <w:r w:rsidRPr="008E535B">
        <w:rPr>
          <w:rFonts w:ascii="Times New Roman" w:hAnsi="Times New Roman" w:cs="Times New Roman"/>
          <w:lang w:val="en-GB"/>
        </w:rPr>
        <w:t>200</w:t>
      </w:r>
      <w:r w:rsidR="00E15780" w:rsidRPr="008E535B">
        <w:rPr>
          <w:rFonts w:ascii="Times New Roman" w:hAnsi="Times New Roman" w:cs="Times New Roman"/>
          <w:lang w:val="en-GB"/>
        </w:rPr>
        <w:t>1)</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Tense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Aspect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Caesar’s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Narrative.</w:t>
      </w:r>
      <w:r w:rsidR="00BF77D2">
        <w:rPr>
          <w:rFonts w:ascii="Times New Roman" w:hAnsi="Times New Roman" w:cs="Times New Roman"/>
          <w:lang w:val="en-GB"/>
        </w:rPr>
        <w:t xml:space="preserve"> </w:t>
      </w:r>
      <w:r w:rsidRPr="008E535B">
        <w:rPr>
          <w:rFonts w:ascii="Times New Roman" w:hAnsi="Times New Roman" w:cs="Times New Roman"/>
          <w:lang w:val="fr-FR"/>
        </w:rPr>
        <w:t>Uppsala:</w:t>
      </w:r>
      <w:r w:rsidR="00BF77D2">
        <w:rPr>
          <w:rFonts w:ascii="Times New Roman" w:hAnsi="Times New Roman" w:cs="Times New Roman"/>
          <w:lang w:val="fr-FR"/>
        </w:rPr>
        <w:t xml:space="preserve"> </w:t>
      </w:r>
      <w:r w:rsidRPr="008E535B">
        <w:rPr>
          <w:rFonts w:ascii="Times New Roman" w:hAnsi="Times New Roman" w:cs="Times New Roman"/>
          <w:lang w:val="fr-FR"/>
        </w:rPr>
        <w:t>Acta</w:t>
      </w:r>
      <w:r w:rsidR="00BF77D2">
        <w:rPr>
          <w:rFonts w:ascii="Times New Roman" w:hAnsi="Times New Roman" w:cs="Times New Roman"/>
          <w:lang w:val="fr-FR"/>
        </w:rPr>
        <w:t xml:space="preserve"> </w:t>
      </w:r>
      <w:r w:rsidRPr="008E535B">
        <w:rPr>
          <w:rFonts w:ascii="Times New Roman" w:hAnsi="Times New Roman" w:cs="Times New Roman"/>
          <w:lang w:val="fr-FR"/>
        </w:rPr>
        <w:t>Universitatis</w:t>
      </w:r>
      <w:r w:rsidR="00BF77D2">
        <w:rPr>
          <w:rFonts w:ascii="Times New Roman" w:hAnsi="Times New Roman" w:cs="Times New Roman"/>
          <w:lang w:val="fr-FR"/>
        </w:rPr>
        <w:t xml:space="preserve"> </w:t>
      </w:r>
      <w:r w:rsidRPr="008E535B">
        <w:rPr>
          <w:rFonts w:ascii="Times New Roman" w:hAnsi="Times New Roman" w:cs="Times New Roman"/>
          <w:lang w:val="fr-FR"/>
        </w:rPr>
        <w:t>Upsaliensis</w:t>
      </w:r>
      <w:r w:rsidR="00F579BC" w:rsidRPr="008E535B">
        <w:rPr>
          <w:rFonts w:ascii="Times New Roman" w:hAnsi="Times New Roman" w:cs="Times New Roman"/>
          <w:lang w:val="fr-FR"/>
        </w:rPr>
        <w:t>.</w:t>
      </w:r>
    </w:p>
    <w:p w14:paraId="376CB2FE" w14:textId="7D0B67F1" w:rsidR="00B90E1C" w:rsidRPr="008E535B" w:rsidRDefault="00B90E1C" w:rsidP="00B66F2B">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s-ES"/>
        </w:rPr>
        <w:t>Oniga,</w:t>
      </w:r>
      <w:r w:rsidR="00BF77D2">
        <w:rPr>
          <w:rFonts w:ascii="Times New Roman" w:hAnsi="Times New Roman" w:cs="Times New Roman"/>
          <w:lang w:val="es-ES"/>
        </w:rPr>
        <w:t xml:space="preserve"> </w:t>
      </w:r>
      <w:r w:rsidRPr="008E535B">
        <w:rPr>
          <w:rFonts w:ascii="Times New Roman" w:hAnsi="Times New Roman" w:cs="Times New Roman"/>
          <w:lang w:val="es-ES"/>
        </w:rPr>
        <w:t>R.</w:t>
      </w:r>
      <w:r w:rsidR="00BF77D2">
        <w:rPr>
          <w:rFonts w:ascii="Times New Roman" w:hAnsi="Times New Roman" w:cs="Times New Roman"/>
          <w:lang w:val="es-ES"/>
        </w:rPr>
        <w:t xml:space="preserve"> </w:t>
      </w:r>
      <w:r w:rsidR="00E15780" w:rsidRPr="008E535B">
        <w:rPr>
          <w:rFonts w:ascii="Times New Roman" w:hAnsi="Times New Roman" w:cs="Times New Roman"/>
          <w:lang w:val="es-ES"/>
        </w:rPr>
        <w:t>(</w:t>
      </w:r>
      <w:r w:rsidRPr="008E535B">
        <w:rPr>
          <w:rFonts w:ascii="Times New Roman" w:hAnsi="Times New Roman" w:cs="Times New Roman"/>
          <w:lang w:val="es-ES"/>
        </w:rPr>
        <w:t>2014</w:t>
      </w:r>
      <w:r w:rsidR="00E15780" w:rsidRPr="008E535B">
        <w:rPr>
          <w:rFonts w:ascii="Times New Roman" w:hAnsi="Times New Roman" w:cs="Times New Roman"/>
          <w:lang w:val="es-ES"/>
        </w:rPr>
        <w: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n-GB"/>
        </w:rPr>
        <w:t>Latin</w:t>
      </w:r>
      <w:r w:rsidR="00535395">
        <w:rPr>
          <w:rFonts w:ascii="Times New Roman" w:hAnsi="Times New Roman" w:cs="Times New Roman"/>
          <w:i/>
          <w:iCs/>
          <w:lang w:val="en-GB"/>
        </w:rPr>
        <w: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linguistic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introduction</w:t>
      </w:r>
      <w:r w:rsidRPr="008E535B">
        <w:rPr>
          <w:rFonts w:ascii="Times New Roman" w:hAnsi="Times New Roman" w:cs="Times New Roman"/>
          <w:lang w:val="en-GB"/>
        </w:rPr>
        <w:t>.</w:t>
      </w:r>
      <w:r w:rsidR="00BF77D2">
        <w:rPr>
          <w:rFonts w:ascii="Times New Roman" w:hAnsi="Times New Roman" w:cs="Times New Roman"/>
          <w:lang w:val="en-GB"/>
        </w:rPr>
        <w:t xml:space="preserve"> </w:t>
      </w:r>
      <w:r w:rsidR="00E15780" w:rsidRPr="008E535B">
        <w:rPr>
          <w:rFonts w:ascii="Times New Roman" w:hAnsi="Times New Roman" w:cs="Times New Roman"/>
          <w:lang w:val="en-GB"/>
        </w:rPr>
        <w:t>Oxford:</w:t>
      </w:r>
      <w:r w:rsidR="00BF77D2">
        <w:rPr>
          <w:rFonts w:ascii="Times New Roman" w:hAnsi="Times New Roman" w:cs="Times New Roman"/>
          <w:lang w:val="en-GB"/>
        </w:rPr>
        <w:t xml:space="preserve"> </w:t>
      </w:r>
      <w:r w:rsidR="00E15780" w:rsidRPr="008E535B">
        <w:rPr>
          <w:rFonts w:ascii="Times New Roman" w:hAnsi="Times New Roman" w:cs="Times New Roman"/>
          <w:lang w:val="en-GB"/>
        </w:rPr>
        <w:t>Oxford</w:t>
      </w:r>
      <w:r w:rsidR="00BF77D2">
        <w:rPr>
          <w:rFonts w:ascii="Times New Roman" w:hAnsi="Times New Roman" w:cs="Times New Roman"/>
          <w:lang w:val="en-GB"/>
        </w:rPr>
        <w:t xml:space="preserve"> </w:t>
      </w:r>
      <w:r w:rsidR="00E15780" w:rsidRPr="008E535B">
        <w:rPr>
          <w:rFonts w:ascii="Times New Roman" w:hAnsi="Times New Roman" w:cs="Times New Roman"/>
          <w:lang w:val="en-GB"/>
        </w:rPr>
        <w:t>Univeristy</w:t>
      </w:r>
      <w:r w:rsidR="00BF77D2">
        <w:rPr>
          <w:rFonts w:ascii="Times New Roman" w:hAnsi="Times New Roman" w:cs="Times New Roman"/>
          <w:lang w:val="en-GB"/>
        </w:rPr>
        <w:t xml:space="preserve"> </w:t>
      </w:r>
      <w:r w:rsidR="00E15780" w:rsidRPr="008E535B">
        <w:rPr>
          <w:rFonts w:ascii="Times New Roman" w:hAnsi="Times New Roman" w:cs="Times New Roman"/>
          <w:lang w:val="en-GB"/>
        </w:rPr>
        <w:t>Press</w:t>
      </w:r>
      <w:r w:rsidRPr="008E535B">
        <w:rPr>
          <w:rFonts w:ascii="Times New Roman" w:hAnsi="Times New Roman" w:cs="Times New Roman"/>
          <w:lang w:val="en-GB"/>
        </w:rPr>
        <w:t>.</w:t>
      </w:r>
      <w:r w:rsidR="00BF77D2">
        <w:rPr>
          <w:rFonts w:ascii="Times New Roman" w:hAnsi="Times New Roman" w:cs="Times New Roman"/>
          <w:lang w:val="en-GB"/>
        </w:rPr>
        <w:t xml:space="preserve"> </w:t>
      </w:r>
    </w:p>
    <w:p w14:paraId="601B8E91" w14:textId="21F738DC" w:rsidR="00B90E1C" w:rsidRPr="008E535B" w:rsidRDefault="00B90E1C" w:rsidP="00B66F2B">
      <w:pPr>
        <w:spacing w:after="0" w:line="240" w:lineRule="auto"/>
        <w:ind w:left="397" w:hanging="397"/>
        <w:jc w:val="both"/>
        <w:rPr>
          <w:rFonts w:ascii="Times New Roman" w:hAnsi="Times New Roman" w:cs="Times New Roman"/>
          <w:i/>
          <w:iCs/>
          <w:lang w:val="en-GB"/>
        </w:rPr>
      </w:pPr>
      <w:r w:rsidRPr="008E535B">
        <w:rPr>
          <w:rFonts w:ascii="Times New Roman" w:hAnsi="Times New Roman" w:cs="Times New Roman"/>
          <w:lang w:val="en-GB"/>
        </w:rPr>
        <w:t>Panhuis,</w:t>
      </w:r>
      <w:r w:rsidR="00BF77D2">
        <w:rPr>
          <w:rFonts w:ascii="Times New Roman" w:hAnsi="Times New Roman" w:cs="Times New Roman"/>
          <w:lang w:val="en-GB"/>
        </w:rPr>
        <w:t xml:space="preserve"> </w:t>
      </w:r>
      <w:r w:rsidRPr="008E535B">
        <w:rPr>
          <w:rFonts w:ascii="Times New Roman" w:hAnsi="Times New Roman" w:cs="Times New Roman"/>
          <w:lang w:val="en-GB"/>
        </w:rPr>
        <w:t>D.</w:t>
      </w:r>
      <w:r w:rsidR="00BF77D2">
        <w:rPr>
          <w:rFonts w:ascii="Times New Roman" w:hAnsi="Times New Roman" w:cs="Times New Roman"/>
          <w:lang w:val="en-GB"/>
        </w:rPr>
        <w:t xml:space="preserve"> </w:t>
      </w:r>
      <w:r w:rsidR="00E15780" w:rsidRPr="008E535B">
        <w:rPr>
          <w:rFonts w:ascii="Times New Roman" w:hAnsi="Times New Roman" w:cs="Times New Roman"/>
          <w:lang w:val="en-GB"/>
        </w:rPr>
        <w:t>(</w:t>
      </w:r>
      <w:r w:rsidRPr="008E535B">
        <w:rPr>
          <w:rFonts w:ascii="Times New Roman" w:hAnsi="Times New Roman" w:cs="Times New Roman"/>
          <w:lang w:val="en-GB"/>
        </w:rPr>
        <w:t>2006</w:t>
      </w:r>
      <w:r w:rsidR="00E15780"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Grammar.</w:t>
      </w:r>
      <w:r w:rsidR="00BF77D2">
        <w:rPr>
          <w:rFonts w:ascii="Times New Roman" w:hAnsi="Times New Roman" w:cs="Times New Roman"/>
          <w:i/>
          <w:iCs/>
          <w:lang w:val="en-GB"/>
        </w:rPr>
        <w:t xml:space="preserve"> </w:t>
      </w:r>
      <w:r w:rsidR="00BF77D2">
        <w:rPr>
          <w:rFonts w:ascii="Times New Roman" w:hAnsi="Times New Roman" w:cs="Times New Roman"/>
          <w:lang w:val="en-GB"/>
        </w:rPr>
        <w:t xml:space="preserve"> </w:t>
      </w:r>
      <w:r w:rsidR="00E15780" w:rsidRPr="008E535B">
        <w:rPr>
          <w:rFonts w:ascii="Times New Roman" w:hAnsi="Times New Roman" w:cs="Times New Roman"/>
          <w:lang w:val="en-GB"/>
        </w:rPr>
        <w:t>Ann</w:t>
      </w:r>
      <w:r w:rsidR="00BF77D2">
        <w:rPr>
          <w:rFonts w:ascii="Times New Roman" w:hAnsi="Times New Roman" w:cs="Times New Roman"/>
          <w:lang w:val="en-GB"/>
        </w:rPr>
        <w:t xml:space="preserve"> </w:t>
      </w:r>
      <w:r w:rsidR="00E15780" w:rsidRPr="008E535B">
        <w:rPr>
          <w:rFonts w:ascii="Times New Roman" w:hAnsi="Times New Roman" w:cs="Times New Roman"/>
          <w:lang w:val="en-GB"/>
        </w:rPr>
        <w:t>Arbor</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Michigan</w:t>
      </w:r>
      <w:r w:rsidR="00BF77D2">
        <w:rPr>
          <w:rFonts w:ascii="Times New Roman" w:hAnsi="Times New Roman" w:cs="Times New Roman"/>
          <w:lang w:val="en-GB"/>
        </w:rPr>
        <w:t xml:space="preserve"> </w:t>
      </w:r>
      <w:r w:rsidRPr="008E535B">
        <w:rPr>
          <w:rFonts w:ascii="Times New Roman" w:hAnsi="Times New Roman" w:cs="Times New Roman"/>
          <w:lang w:val="en-GB"/>
        </w:rPr>
        <w:t>Press</w:t>
      </w:r>
      <w:r w:rsidRPr="008E535B">
        <w:rPr>
          <w:rFonts w:ascii="Times New Roman" w:hAnsi="Times New Roman" w:cs="Times New Roman"/>
          <w:i/>
          <w:iCs/>
          <w:lang w:val="en-GB"/>
        </w:rPr>
        <w:t>.</w:t>
      </w:r>
    </w:p>
    <w:p w14:paraId="1C3937C8" w14:textId="4BB379A1" w:rsidR="00B90E1C" w:rsidRPr="008E535B" w:rsidRDefault="00B90E1C" w:rsidP="00B66F2B">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US"/>
        </w:rPr>
        <w:t>Pinkster,</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BF77D2">
        <w:rPr>
          <w:rFonts w:ascii="Times New Roman" w:hAnsi="Times New Roman" w:cs="Times New Roman"/>
          <w:lang w:val="en-US"/>
        </w:rPr>
        <w:t xml:space="preserve"> </w:t>
      </w:r>
      <w:r w:rsidR="00E15780" w:rsidRPr="008E535B">
        <w:rPr>
          <w:rFonts w:ascii="Times New Roman" w:hAnsi="Times New Roman" w:cs="Times New Roman"/>
          <w:lang w:val="en-US"/>
        </w:rPr>
        <w:t>(</w:t>
      </w:r>
      <w:r w:rsidRPr="008E535B">
        <w:rPr>
          <w:rFonts w:ascii="Times New Roman" w:hAnsi="Times New Roman" w:cs="Times New Roman"/>
          <w:lang w:val="en-US"/>
        </w:rPr>
        <w:t>2015</w:t>
      </w:r>
      <w:r w:rsidR="00E15780"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Oxford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Syntax.</w:t>
      </w:r>
      <w:r w:rsidR="00BF77D2">
        <w:rPr>
          <w:rFonts w:ascii="Times New Roman" w:hAnsi="Times New Roman" w:cs="Times New Roman"/>
          <w:i/>
          <w:iCs/>
          <w:lang w:val="en-US"/>
        </w:rPr>
        <w:t xml:space="preserve"> </w:t>
      </w:r>
      <w:r w:rsidRPr="008E535B">
        <w:rPr>
          <w:rFonts w:ascii="Times New Roman" w:hAnsi="Times New Roman" w:cs="Times New Roman"/>
          <w:i/>
          <w:iCs/>
          <w:lang w:val="en-GB"/>
        </w:rPr>
        <w:t>Vol.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1</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Simple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Clause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Press.</w:t>
      </w:r>
      <w:r w:rsidR="00BF77D2">
        <w:rPr>
          <w:rFonts w:ascii="Times New Roman" w:hAnsi="Times New Roman" w:cs="Times New Roman"/>
          <w:lang w:val="en-GB"/>
        </w:rPr>
        <w:t xml:space="preserve"> </w:t>
      </w:r>
    </w:p>
    <w:p w14:paraId="5A1DA4BC" w14:textId="28BFE99F" w:rsidR="00B90E1C" w:rsidRPr="008E535B" w:rsidRDefault="00B90E1C" w:rsidP="00B66F2B">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Serbat,</w:t>
      </w:r>
      <w:r w:rsidR="00BF77D2">
        <w:rPr>
          <w:rFonts w:ascii="Times New Roman" w:hAnsi="Times New Roman" w:cs="Times New Roman"/>
          <w:lang w:val="en-GB"/>
        </w:rPr>
        <w:t xml:space="preserve"> </w:t>
      </w:r>
      <w:r w:rsidRPr="008E535B">
        <w:rPr>
          <w:rFonts w:ascii="Times New Roman" w:hAnsi="Times New Roman" w:cs="Times New Roman"/>
          <w:lang w:val="en-GB"/>
        </w:rPr>
        <w:t>G.</w:t>
      </w:r>
      <w:r w:rsidR="00BF77D2">
        <w:rPr>
          <w:rFonts w:ascii="Times New Roman" w:hAnsi="Times New Roman" w:cs="Times New Roman"/>
          <w:lang w:val="en-GB"/>
        </w:rPr>
        <w:t xml:space="preserve"> </w:t>
      </w:r>
      <w:r w:rsidR="00E15780" w:rsidRPr="008E535B">
        <w:rPr>
          <w:rFonts w:ascii="Times New Roman" w:hAnsi="Times New Roman" w:cs="Times New Roman"/>
          <w:lang w:val="en-GB"/>
        </w:rPr>
        <w:t>(</w:t>
      </w:r>
      <w:r w:rsidRPr="008E535B">
        <w:rPr>
          <w:rFonts w:ascii="Times New Roman" w:hAnsi="Times New Roman" w:cs="Times New Roman"/>
          <w:lang w:val="en-GB"/>
        </w:rPr>
        <w:t>1975</w:t>
      </w:r>
      <w:r w:rsidR="00E15780"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Das</w:t>
      </w:r>
      <w:r w:rsidR="00BF77D2">
        <w:rPr>
          <w:rFonts w:ascii="Times New Roman" w:hAnsi="Times New Roman" w:cs="Times New Roman"/>
          <w:lang w:val="en-GB"/>
        </w:rPr>
        <w:t xml:space="preserve"> </w:t>
      </w:r>
      <w:r w:rsidRPr="008E535B">
        <w:rPr>
          <w:rFonts w:ascii="Times New Roman" w:hAnsi="Times New Roman" w:cs="Times New Roman"/>
          <w:lang w:val="en-GB"/>
        </w:rPr>
        <w:t>Präsens</w:t>
      </w:r>
      <w:r w:rsidR="00BF77D2">
        <w:rPr>
          <w:rFonts w:ascii="Times New Roman" w:hAnsi="Times New Roman" w:cs="Times New Roman"/>
          <w:lang w:val="en-GB"/>
        </w:rPr>
        <w:t xml:space="preserve"> </w:t>
      </w:r>
      <w:r w:rsidRPr="008E535B">
        <w:rPr>
          <w:rFonts w:ascii="Times New Roman" w:hAnsi="Times New Roman" w:cs="Times New Roman"/>
          <w:lang w:val="en-GB"/>
        </w:rPr>
        <w:t>im</w:t>
      </w:r>
      <w:r w:rsidR="00BF77D2">
        <w:rPr>
          <w:rFonts w:ascii="Times New Roman" w:hAnsi="Times New Roman" w:cs="Times New Roman"/>
          <w:lang w:val="en-GB"/>
        </w:rPr>
        <w:t xml:space="preserve"> </w:t>
      </w:r>
      <w:r w:rsidRPr="008E535B">
        <w:rPr>
          <w:rFonts w:ascii="Times New Roman" w:hAnsi="Times New Roman" w:cs="Times New Roman"/>
          <w:lang w:val="en-GB"/>
        </w:rPr>
        <w:t>lateinischen</w:t>
      </w:r>
      <w:r w:rsidR="00BF77D2">
        <w:rPr>
          <w:rFonts w:ascii="Times New Roman" w:hAnsi="Times New Roman" w:cs="Times New Roman"/>
          <w:lang w:val="en-GB"/>
        </w:rPr>
        <w:t xml:space="preserve"> </w:t>
      </w:r>
      <w:r w:rsidRPr="008E535B">
        <w:rPr>
          <w:rFonts w:ascii="Times New Roman" w:hAnsi="Times New Roman" w:cs="Times New Roman"/>
          <w:lang w:val="en-GB"/>
        </w:rPr>
        <w:t>Tempussystem</w:t>
      </w:r>
      <w:r w:rsidR="00E15780"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Zeitschrift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für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vergleichende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Sprachforschung</w:t>
      </w:r>
      <w:r w:rsidR="00E15780"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90</w:t>
      </w:r>
      <w:r w:rsidR="00E15780" w:rsidRPr="008E535B">
        <w:rPr>
          <w:rFonts w:ascii="Times New Roman" w:hAnsi="Times New Roman" w:cs="Times New Roman"/>
          <w:lang w:val="en-GB"/>
        </w:rPr>
        <w:t>(</w:t>
      </w:r>
      <w:r w:rsidRPr="008E535B">
        <w:rPr>
          <w:rFonts w:ascii="Times New Roman" w:hAnsi="Times New Roman" w:cs="Times New Roman"/>
          <w:lang w:val="en-GB"/>
        </w:rPr>
        <w:t>1/2</w:t>
      </w:r>
      <w:r w:rsidR="00E15780"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200–221.</w:t>
      </w:r>
    </w:p>
    <w:p w14:paraId="2ED7B271" w14:textId="2601E1C4" w:rsidR="00EF43DA" w:rsidRDefault="00B90E1C" w:rsidP="00EF43DA">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Vaníková,</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00E15780" w:rsidRPr="008E535B">
        <w:rPr>
          <w:rFonts w:ascii="Times New Roman" w:hAnsi="Times New Roman" w:cs="Times New Roman"/>
          <w:lang w:val="en-GB"/>
        </w:rPr>
        <w:t>(</w:t>
      </w:r>
      <w:r w:rsidRPr="008E535B">
        <w:rPr>
          <w:rFonts w:ascii="Times New Roman" w:hAnsi="Times New Roman" w:cs="Times New Roman"/>
          <w:lang w:val="en-GB"/>
        </w:rPr>
        <w:t>2019</w:t>
      </w:r>
      <w:r w:rsidR="00E15780"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Prefix</w:t>
      </w:r>
      <w:r w:rsidR="00BF77D2">
        <w:rPr>
          <w:rFonts w:ascii="Times New Roman" w:hAnsi="Times New Roman" w:cs="Times New Roman"/>
          <w:lang w:val="en-GB"/>
        </w:rPr>
        <w:t xml:space="preserve"> </w:t>
      </w:r>
      <w:r w:rsidRPr="008E535B">
        <w:rPr>
          <w:rFonts w:ascii="Times New Roman" w:hAnsi="Times New Roman" w:cs="Times New Roman"/>
          <w:lang w:val="en-GB"/>
        </w:rPr>
        <w:t>ex-</w:t>
      </w:r>
      <w:r w:rsidR="00BF77D2">
        <w:rPr>
          <w:rFonts w:ascii="Times New Roman" w:hAnsi="Times New Roman" w:cs="Times New Roman"/>
          <w:lang w:val="en-GB"/>
        </w:rPr>
        <w:t xml:space="preserve"> </w:t>
      </w:r>
      <w:r w:rsidRPr="008E535B">
        <w:rPr>
          <w:rFonts w:ascii="Times New Roman" w:hAnsi="Times New Roman" w:cs="Times New Roman"/>
          <w:lang w:val="en-GB"/>
        </w:rPr>
        <w:t>u</w:t>
      </w:r>
      <w:r w:rsidR="00BF77D2">
        <w:rPr>
          <w:rFonts w:ascii="Times New Roman" w:hAnsi="Times New Roman" w:cs="Times New Roman"/>
          <w:lang w:val="en-GB"/>
        </w:rPr>
        <w:t xml:space="preserve"> </w:t>
      </w:r>
      <w:r w:rsidRPr="008E535B">
        <w:rPr>
          <w:rFonts w:ascii="Times New Roman" w:hAnsi="Times New Roman" w:cs="Times New Roman"/>
          <w:lang w:val="en-GB"/>
        </w:rPr>
        <w:t>latinských</w:t>
      </w:r>
      <w:r w:rsidR="00BF77D2">
        <w:rPr>
          <w:rFonts w:ascii="Times New Roman" w:hAnsi="Times New Roman" w:cs="Times New Roman"/>
          <w:lang w:val="en-GB"/>
        </w:rPr>
        <w:t xml:space="preserve"> </w:t>
      </w:r>
      <w:r w:rsidRPr="008E535B">
        <w:rPr>
          <w:rFonts w:ascii="Times New Roman" w:hAnsi="Times New Roman" w:cs="Times New Roman"/>
          <w:lang w:val="en-GB"/>
        </w:rPr>
        <w:t>sloves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jeho</w:t>
      </w:r>
      <w:r w:rsidR="00BF77D2">
        <w:rPr>
          <w:rFonts w:ascii="Times New Roman" w:hAnsi="Times New Roman" w:cs="Times New Roman"/>
          <w:lang w:val="en-GB"/>
        </w:rPr>
        <w:t xml:space="preserve"> </w:t>
      </w:r>
      <w:r w:rsidRPr="008E535B">
        <w:rPr>
          <w:rFonts w:ascii="Times New Roman" w:hAnsi="Times New Roman" w:cs="Times New Roman"/>
          <w:lang w:val="en-GB"/>
        </w:rPr>
        <w:t>aspektová</w:t>
      </w:r>
      <w:r w:rsidR="00BF77D2">
        <w:rPr>
          <w:rFonts w:ascii="Times New Roman" w:hAnsi="Times New Roman" w:cs="Times New Roman"/>
          <w:lang w:val="en-GB"/>
        </w:rPr>
        <w:t xml:space="preserve"> </w:t>
      </w:r>
      <w:r w:rsidRPr="008E535B">
        <w:rPr>
          <w:rFonts w:ascii="Times New Roman" w:hAnsi="Times New Roman" w:cs="Times New Roman"/>
          <w:lang w:val="en-GB"/>
        </w:rPr>
        <w:t>funkce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Verbal</w:t>
      </w:r>
      <w:r w:rsidR="00BF77D2">
        <w:rPr>
          <w:rFonts w:ascii="Times New Roman" w:hAnsi="Times New Roman" w:cs="Times New Roman"/>
          <w:lang w:val="en-GB"/>
        </w:rPr>
        <w:t xml:space="preserve"> </w:t>
      </w:r>
      <w:r w:rsidRPr="008E535B">
        <w:rPr>
          <w:rFonts w:ascii="Times New Roman" w:hAnsi="Times New Roman" w:cs="Times New Roman"/>
          <w:lang w:val="en-GB"/>
        </w:rPr>
        <w:t>Prefix</w:t>
      </w:r>
      <w:r w:rsidR="00BF77D2">
        <w:rPr>
          <w:rFonts w:ascii="Times New Roman" w:hAnsi="Times New Roman" w:cs="Times New Roman"/>
          <w:lang w:val="en-GB"/>
        </w:rPr>
        <w:t xml:space="preserve"> </w:t>
      </w:r>
      <w:r w:rsidRPr="008E535B">
        <w:rPr>
          <w:rFonts w:ascii="Times New Roman" w:hAnsi="Times New Roman" w:cs="Times New Roman"/>
          <w:lang w:val="en-GB"/>
        </w:rPr>
        <w:t>ex-</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Regard</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Aspect.</w:t>
      </w:r>
      <w:r w:rsidR="00BF77D2">
        <w:rPr>
          <w:rFonts w:ascii="Times New Roman" w:hAnsi="Times New Roman" w:cs="Times New Roman"/>
          <w:lang w:val="en-GB"/>
        </w:rPr>
        <w:t xml:space="preserve"> </w:t>
      </w:r>
      <w:r w:rsidRPr="008E535B">
        <w:rPr>
          <w:rFonts w:ascii="Times New Roman" w:hAnsi="Times New Roman" w:cs="Times New Roman"/>
          <w:lang w:val="en-GB"/>
        </w:rPr>
        <w:t>Prague:</w:t>
      </w:r>
      <w:r w:rsidR="00BF77D2">
        <w:rPr>
          <w:rFonts w:ascii="Times New Roman" w:hAnsi="Times New Roman" w:cs="Times New Roman"/>
          <w:lang w:val="en-GB"/>
        </w:rPr>
        <w:t xml:space="preserve"> </w:t>
      </w:r>
      <w:r w:rsidRPr="008E535B">
        <w:rPr>
          <w:rFonts w:ascii="Times New Roman" w:hAnsi="Times New Roman" w:cs="Times New Roman"/>
          <w:lang w:val="en-GB"/>
        </w:rPr>
        <w:t>Charles</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diss</w:t>
      </w:r>
      <w:r w:rsidR="00E15780" w:rsidRPr="008E535B">
        <w:rPr>
          <w:rFonts w:ascii="Times New Roman" w:hAnsi="Times New Roman" w:cs="Times New Roman"/>
          <w:lang w:val="en-GB"/>
        </w:rPr>
        <w:t>ertation.</w:t>
      </w:r>
      <w:r w:rsidR="00BF77D2">
        <w:rPr>
          <w:rFonts w:ascii="Times New Roman" w:hAnsi="Times New Roman" w:cs="Times New Roman"/>
          <w:lang w:val="en-GB"/>
        </w:rPr>
        <w:t xml:space="preserve"> </w:t>
      </w:r>
    </w:p>
    <w:p w14:paraId="313EE45C" w14:textId="16C6F78E" w:rsidR="00EF43DA" w:rsidRDefault="00EF43DA">
      <w:pPr>
        <w:rPr>
          <w:rFonts w:ascii="Times New Roman" w:hAnsi="Times New Roman" w:cs="Times New Roman"/>
          <w:lang w:val="en-GB"/>
        </w:rPr>
      </w:pPr>
    </w:p>
    <w:p w14:paraId="6A13B217" w14:textId="77777777" w:rsidR="00420ED8" w:rsidRDefault="00420ED8">
      <w:pPr>
        <w:rPr>
          <w:rFonts w:ascii="Times New Roman" w:hAnsi="Times New Roman" w:cs="Times New Roman"/>
          <w:lang w:val="en-GB"/>
        </w:rPr>
      </w:pPr>
    </w:p>
    <w:p w14:paraId="76114D63" w14:textId="2E2029F6" w:rsidR="00B90E1C" w:rsidRPr="00CD5799" w:rsidRDefault="00B66F2B" w:rsidP="00CD5799">
      <w:pPr>
        <w:spacing w:after="0" w:line="240" w:lineRule="auto"/>
        <w:jc w:val="center"/>
        <w:rPr>
          <w:rFonts w:ascii="Times New Roman" w:hAnsi="Times New Roman" w:cs="Times New Roman"/>
          <w:lang w:val="en-US"/>
        </w:rPr>
      </w:pPr>
      <w:r w:rsidRPr="008E535B">
        <w:rPr>
          <w:rFonts w:ascii="Times New Roman" w:hAnsi="Times New Roman" w:cs="Times New Roman"/>
          <w:lang w:val="en-US"/>
        </w:rPr>
        <w:t>Agnes</w:t>
      </w:r>
      <w:r w:rsidR="00BF77D2">
        <w:rPr>
          <w:rFonts w:ascii="Times New Roman" w:hAnsi="Times New Roman" w:cs="Times New Roman"/>
          <w:lang w:val="en-US"/>
        </w:rPr>
        <w:t xml:space="preserve"> </w:t>
      </w:r>
      <w:r w:rsidRPr="008E535B">
        <w:rPr>
          <w:rFonts w:ascii="Times New Roman" w:hAnsi="Times New Roman" w:cs="Times New Roman"/>
          <w:lang w:val="en-US"/>
        </w:rPr>
        <w:t>K.</w:t>
      </w:r>
      <w:r w:rsidR="00BF77D2">
        <w:rPr>
          <w:rFonts w:ascii="Times New Roman" w:hAnsi="Times New Roman" w:cs="Times New Roman"/>
          <w:lang w:val="en-US"/>
        </w:rPr>
        <w:t xml:space="preserve"> </w:t>
      </w:r>
      <w:r w:rsidRPr="008E535B">
        <w:rPr>
          <w:rFonts w:ascii="Times New Roman" w:hAnsi="Times New Roman" w:cs="Times New Roman"/>
          <w:lang w:val="en-US"/>
        </w:rPr>
        <w:t>VENDEL</w:t>
      </w:r>
      <w:r w:rsidR="00CD5799">
        <w:rPr>
          <w:rFonts w:ascii="Times New Roman" w:hAnsi="Times New Roman" w:cs="Times New Roman"/>
          <w:lang w:val="en-US"/>
        </w:rPr>
        <w:t xml:space="preserve"> - </w:t>
      </w:r>
      <w:r w:rsidR="00B90E1C" w:rsidRPr="008E535B">
        <w:rPr>
          <w:rFonts w:ascii="Times New Roman" w:hAnsi="Times New Roman" w:cs="Times New Roman"/>
          <w:bCs/>
          <w:lang w:val="en-US"/>
        </w:rPr>
        <w:t>University</w:t>
      </w:r>
      <w:r w:rsidR="00BF77D2">
        <w:rPr>
          <w:rFonts w:ascii="Times New Roman" w:hAnsi="Times New Roman" w:cs="Times New Roman"/>
          <w:bCs/>
          <w:lang w:val="en-US"/>
        </w:rPr>
        <w:t xml:space="preserve"> </w:t>
      </w:r>
      <w:r w:rsidR="00B90E1C" w:rsidRPr="008E535B">
        <w:rPr>
          <w:rFonts w:ascii="Times New Roman" w:hAnsi="Times New Roman" w:cs="Times New Roman"/>
          <w:bCs/>
          <w:lang w:val="en-US"/>
        </w:rPr>
        <w:t>of</w:t>
      </w:r>
      <w:r w:rsidR="00BF77D2">
        <w:rPr>
          <w:rFonts w:ascii="Times New Roman" w:hAnsi="Times New Roman" w:cs="Times New Roman"/>
          <w:bCs/>
          <w:lang w:val="en-US"/>
        </w:rPr>
        <w:t xml:space="preserve"> </w:t>
      </w:r>
      <w:r w:rsidR="00B90E1C" w:rsidRPr="008E535B">
        <w:rPr>
          <w:rFonts w:ascii="Times New Roman" w:hAnsi="Times New Roman" w:cs="Times New Roman"/>
          <w:bCs/>
          <w:lang w:val="en-US"/>
        </w:rPr>
        <w:t>Cambridge</w:t>
      </w:r>
    </w:p>
    <w:p w14:paraId="10D2C4E8" w14:textId="2D2AA01C" w:rsidR="00B90E1C" w:rsidRPr="008E535B" w:rsidRDefault="00B90E1C" w:rsidP="00CD5799">
      <w:pPr>
        <w:spacing w:after="0" w:line="240" w:lineRule="auto"/>
        <w:jc w:val="center"/>
        <w:rPr>
          <w:rFonts w:ascii="Times New Roman" w:hAnsi="Times New Roman" w:cs="Times New Roman"/>
          <w:b/>
          <w:bCs/>
          <w:lang w:val="en-GB"/>
        </w:rPr>
      </w:pPr>
      <w:r w:rsidRPr="008E535B">
        <w:rPr>
          <w:rFonts w:ascii="Times New Roman" w:hAnsi="Times New Roman" w:cs="Times New Roman"/>
          <w:b/>
          <w:bCs/>
          <w:lang w:val="en-GB"/>
        </w:rPr>
        <w:t>The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smallest</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of</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leaps:</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some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parameters</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of</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prepositional</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hyperbaton</w:t>
      </w:r>
    </w:p>
    <w:p w14:paraId="00D8A82A" w14:textId="77777777" w:rsidR="00B90E1C" w:rsidRPr="008E535B" w:rsidRDefault="00B90E1C" w:rsidP="00B90E1C">
      <w:pPr>
        <w:spacing w:after="0" w:line="240" w:lineRule="auto"/>
        <w:ind w:firstLine="397"/>
        <w:jc w:val="both"/>
        <w:rPr>
          <w:rFonts w:ascii="Times New Roman" w:hAnsi="Times New Roman" w:cs="Times New Roman"/>
          <w:lang w:val="en-GB"/>
        </w:rPr>
      </w:pPr>
    </w:p>
    <w:p w14:paraId="394BC772" w14:textId="5A4DBEA5" w:rsidR="00B90E1C" w:rsidRPr="008E535B" w:rsidRDefault="00B90E1C" w:rsidP="00457949">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Noun</w:t>
      </w:r>
      <w:r w:rsidR="00BF77D2">
        <w:rPr>
          <w:rFonts w:ascii="Times New Roman" w:hAnsi="Times New Roman" w:cs="Times New Roman"/>
          <w:lang w:val="en-GB"/>
        </w:rPr>
        <w:t xml:space="preserve"> </w:t>
      </w:r>
      <w:r w:rsidRPr="008E535B">
        <w:rPr>
          <w:rFonts w:ascii="Times New Roman" w:hAnsi="Times New Roman" w:cs="Times New Roman"/>
          <w:lang w:val="en-GB"/>
        </w:rPr>
        <w:t>phrases</w:t>
      </w:r>
      <w:r w:rsidR="00BF77D2">
        <w:rPr>
          <w:rFonts w:ascii="Times New Roman" w:hAnsi="Times New Roman" w:cs="Times New Roman"/>
          <w:lang w:val="en-GB"/>
        </w:rPr>
        <w:t xml:space="preserve"> </w:t>
      </w:r>
      <w:r w:rsidRPr="008E535B">
        <w:rPr>
          <w:rFonts w:ascii="Times New Roman" w:hAnsi="Times New Roman" w:cs="Times New Roman"/>
          <w:lang w:val="en-GB"/>
        </w:rPr>
        <w:t>split</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governing</w:t>
      </w:r>
      <w:r w:rsidR="00BF77D2">
        <w:rPr>
          <w:rFonts w:ascii="Times New Roman" w:hAnsi="Times New Roman" w:cs="Times New Roman"/>
          <w:lang w:val="en-GB"/>
        </w:rPr>
        <w:t xml:space="preserve"> </w:t>
      </w:r>
      <w:r w:rsidRPr="008E535B">
        <w:rPr>
          <w:rFonts w:ascii="Times New Roman" w:hAnsi="Times New Roman" w:cs="Times New Roman"/>
          <w:lang w:val="en-GB"/>
        </w:rPr>
        <w:t>preposition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type</w:t>
      </w:r>
      <w:r w:rsidR="00BF77D2">
        <w:rPr>
          <w:rFonts w:ascii="Times New Roman" w:hAnsi="Times New Roman" w:cs="Times New Roman"/>
          <w:lang w:val="en-GB"/>
        </w:rPr>
        <w:t xml:space="preserve"> </w:t>
      </w:r>
      <w:r w:rsidRPr="008E535B">
        <w:rPr>
          <w:rFonts w:ascii="Times New Roman" w:hAnsi="Times New Roman" w:cs="Times New Roman"/>
          <w:i/>
          <w:iCs/>
          <w:lang w:val="en-GB"/>
        </w:rPr>
        <w:t>summa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cum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laude</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sometimes</w:t>
      </w:r>
      <w:r w:rsidR="00BF77D2">
        <w:rPr>
          <w:rFonts w:ascii="Times New Roman" w:hAnsi="Times New Roman" w:cs="Times New Roman"/>
          <w:lang w:val="en-GB"/>
        </w:rPr>
        <w:t xml:space="preserve"> </w:t>
      </w:r>
      <w:r w:rsidRPr="008E535B">
        <w:rPr>
          <w:rFonts w:ascii="Times New Roman" w:hAnsi="Times New Roman" w:cs="Times New Roman"/>
          <w:lang w:val="en-GB"/>
        </w:rPr>
        <w:t>used</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iconic</w:t>
      </w:r>
      <w:r w:rsidR="00BF77D2">
        <w:rPr>
          <w:rFonts w:ascii="Times New Roman" w:hAnsi="Times New Roman" w:cs="Times New Roman"/>
          <w:lang w:val="en-GB"/>
        </w:rPr>
        <w:t xml:space="preserve"> </w:t>
      </w:r>
      <w:r w:rsidRPr="008E535B">
        <w:rPr>
          <w:rFonts w:ascii="Times New Roman" w:hAnsi="Times New Roman" w:cs="Times New Roman"/>
          <w:lang w:val="en-GB"/>
        </w:rPr>
        <w:t>example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hyperbaton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said,</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recent</w:t>
      </w:r>
      <w:r w:rsidR="00BF77D2">
        <w:rPr>
          <w:rFonts w:ascii="Times New Roman" w:hAnsi="Times New Roman" w:cs="Times New Roman"/>
          <w:lang w:val="en-GB"/>
        </w:rPr>
        <w:t xml:space="preserve"> </w:t>
      </w:r>
      <w:r w:rsidRPr="008E535B">
        <w:rPr>
          <w:rFonts w:ascii="Times New Roman" w:hAnsi="Times New Roman" w:cs="Times New Roman"/>
          <w:lang w:val="en-GB"/>
        </w:rPr>
        <w:t>accounts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hyperbaton</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disputed</w:t>
      </w:r>
      <w:r w:rsidR="00BF77D2">
        <w:rPr>
          <w:rFonts w:ascii="Times New Roman" w:hAnsi="Times New Roman" w:cs="Times New Roman"/>
          <w:lang w:val="en-GB"/>
        </w:rPr>
        <w:t xml:space="preserve"> </w:t>
      </w:r>
      <w:r w:rsidRPr="008E535B">
        <w:rPr>
          <w:rFonts w:ascii="Times New Roman" w:hAnsi="Times New Roman" w:cs="Times New Roman"/>
          <w:lang w:val="en-GB"/>
        </w:rPr>
        <w:t>their</w:t>
      </w:r>
      <w:r w:rsidR="00BF77D2">
        <w:rPr>
          <w:rFonts w:ascii="Times New Roman" w:hAnsi="Times New Roman" w:cs="Times New Roman"/>
          <w:lang w:val="en-GB"/>
        </w:rPr>
        <w:t xml:space="preserve"> </w:t>
      </w:r>
      <w:r w:rsidRPr="008E535B">
        <w:rPr>
          <w:rFonts w:ascii="Times New Roman" w:hAnsi="Times New Roman" w:cs="Times New Roman"/>
          <w:lang w:val="en-GB"/>
        </w:rPr>
        <w:t>status</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hyperbaton</w:t>
      </w:r>
      <w:r w:rsidR="00BF77D2">
        <w:rPr>
          <w:rFonts w:ascii="Times New Roman" w:hAnsi="Times New Roman" w:cs="Times New Roman"/>
          <w:lang w:val="en-GB"/>
        </w:rPr>
        <w:t xml:space="preserve"> </w:t>
      </w:r>
      <w:r w:rsidRPr="008E535B">
        <w:rPr>
          <w:rFonts w:ascii="Times New Roman" w:hAnsi="Times New Roman" w:cs="Times New Roman"/>
          <w:lang w:val="en-GB"/>
        </w:rPr>
        <w:t>altogether.</w:t>
      </w:r>
      <w:r w:rsidR="00BF77D2">
        <w:rPr>
          <w:rFonts w:ascii="Times New Roman" w:hAnsi="Times New Roman" w:cs="Times New Roman"/>
          <w:lang w:val="en-GB"/>
        </w:rPr>
        <w:t xml:space="preserve"> </w:t>
      </w:r>
      <w:r w:rsidRPr="008E535B">
        <w:rPr>
          <w:rFonts w:ascii="Times New Roman" w:hAnsi="Times New Roman" w:cs="Times New Roman"/>
          <w:lang w:val="en-GB"/>
        </w:rPr>
        <w:t>Powell</w:t>
      </w:r>
      <w:r w:rsidR="00BF77D2">
        <w:rPr>
          <w:rFonts w:ascii="Times New Roman" w:hAnsi="Times New Roman" w:cs="Times New Roman"/>
          <w:lang w:val="en-GB"/>
        </w:rPr>
        <w:t xml:space="preserve"> </w:t>
      </w:r>
      <w:r w:rsidRPr="008E535B">
        <w:rPr>
          <w:rFonts w:ascii="Times New Roman" w:hAnsi="Times New Roman" w:cs="Times New Roman"/>
          <w:lang w:val="en-GB"/>
        </w:rPr>
        <w:t>(2010)</w:t>
      </w:r>
      <w:r w:rsidR="00BF77D2">
        <w:rPr>
          <w:rFonts w:ascii="Times New Roman" w:hAnsi="Times New Roman" w:cs="Times New Roman"/>
          <w:lang w:val="en-GB"/>
        </w:rPr>
        <w:t xml:space="preserve"> </w:t>
      </w:r>
      <w:r w:rsidRPr="008E535B">
        <w:rPr>
          <w:rFonts w:ascii="Times New Roman" w:hAnsi="Times New Roman" w:cs="Times New Roman"/>
          <w:lang w:val="en-GB"/>
        </w:rPr>
        <w:t>excludes</w:t>
      </w:r>
      <w:r w:rsidR="00BF77D2">
        <w:rPr>
          <w:rFonts w:ascii="Times New Roman" w:hAnsi="Times New Roman" w:cs="Times New Roman"/>
          <w:lang w:val="en-GB"/>
        </w:rPr>
        <w:t xml:space="preserve"> </w:t>
      </w:r>
      <w:r w:rsidRPr="008E535B">
        <w:rPr>
          <w:rFonts w:ascii="Times New Roman" w:hAnsi="Times New Roman" w:cs="Times New Roman"/>
          <w:lang w:val="en-GB"/>
        </w:rPr>
        <w:t>them</w:t>
      </w:r>
      <w:r w:rsidR="00BF77D2">
        <w:rPr>
          <w:rFonts w:ascii="Times New Roman" w:hAnsi="Times New Roman" w:cs="Times New Roman"/>
          <w:lang w:val="en-GB"/>
        </w:rPr>
        <w:t xml:space="preserve"> </w:t>
      </w:r>
      <w:r w:rsidRPr="008E535B">
        <w:rPr>
          <w:rFonts w:ascii="Times New Roman" w:hAnsi="Times New Roman" w:cs="Times New Roman"/>
          <w:lang w:val="en-GB"/>
        </w:rPr>
        <w:t>entirely</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his</w:t>
      </w:r>
      <w:r w:rsidR="00BF77D2">
        <w:rPr>
          <w:rFonts w:ascii="Times New Roman" w:hAnsi="Times New Roman" w:cs="Times New Roman"/>
          <w:lang w:val="en-GB"/>
        </w:rPr>
        <w:t xml:space="preserve"> </w:t>
      </w:r>
      <w:r w:rsidRPr="008E535B">
        <w:rPr>
          <w:rFonts w:ascii="Times New Roman" w:hAnsi="Times New Roman" w:cs="Times New Roman"/>
          <w:lang w:val="en-GB"/>
        </w:rPr>
        <w:t>study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different</w:t>
      </w:r>
      <w:r w:rsidR="00BF77D2">
        <w:rPr>
          <w:rFonts w:ascii="Times New Roman" w:hAnsi="Times New Roman" w:cs="Times New Roman"/>
          <w:lang w:val="en-GB"/>
        </w:rPr>
        <w:t xml:space="preserve"> </w:t>
      </w:r>
      <w:r w:rsidRPr="008E535B">
        <w:rPr>
          <w:rFonts w:ascii="Times New Roman" w:hAnsi="Times New Roman" w:cs="Times New Roman"/>
          <w:lang w:val="en-GB"/>
        </w:rPr>
        <w:t>types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hyperbaton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Ciceronian</w:t>
      </w:r>
      <w:r w:rsidR="00BF77D2">
        <w:rPr>
          <w:rFonts w:ascii="Times New Roman" w:hAnsi="Times New Roman" w:cs="Times New Roman"/>
          <w:lang w:val="en-GB"/>
        </w:rPr>
        <w:t xml:space="preserve"> </w:t>
      </w:r>
      <w:r w:rsidRPr="008E535B">
        <w:rPr>
          <w:rFonts w:ascii="Times New Roman" w:hAnsi="Times New Roman" w:cs="Times New Roman"/>
          <w:lang w:val="en-GB"/>
        </w:rPr>
        <w:t>rhetoric,</w:t>
      </w:r>
      <w:r w:rsidR="00BF77D2">
        <w:rPr>
          <w:rFonts w:ascii="Times New Roman" w:hAnsi="Times New Roman" w:cs="Times New Roman"/>
          <w:lang w:val="en-GB"/>
        </w:rPr>
        <w:t xml:space="preserve"> </w:t>
      </w:r>
      <w:r w:rsidRPr="008E535B">
        <w:rPr>
          <w:rFonts w:ascii="Times New Roman" w:hAnsi="Times New Roman" w:cs="Times New Roman"/>
          <w:lang w:val="en-GB"/>
        </w:rPr>
        <w:t>arguing</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while</w:t>
      </w:r>
      <w:r w:rsidR="00BF77D2">
        <w:rPr>
          <w:rFonts w:ascii="Times New Roman" w:hAnsi="Times New Roman" w:cs="Times New Roman"/>
          <w:lang w:val="en-GB"/>
        </w:rPr>
        <w:t xml:space="preserve"> </w:t>
      </w:r>
      <w:r w:rsidRPr="008E535B">
        <w:rPr>
          <w:rFonts w:ascii="Times New Roman" w:hAnsi="Times New Roman" w:cs="Times New Roman"/>
          <w:lang w:val="en-GB"/>
        </w:rPr>
        <w:t>there</w:t>
      </w:r>
      <w:r w:rsidR="00BF77D2">
        <w:rPr>
          <w:rFonts w:ascii="Times New Roman" w:hAnsi="Times New Roman" w:cs="Times New Roman"/>
          <w:lang w:val="en-GB"/>
        </w:rPr>
        <w:t xml:space="preserve"> </w:t>
      </w:r>
      <w:r w:rsidRPr="008E535B">
        <w:rPr>
          <w:rFonts w:ascii="Times New Roman" w:hAnsi="Times New Roman" w:cs="Times New Roman"/>
          <w:lang w:val="en-GB"/>
        </w:rPr>
        <w:t>may</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minor</w:t>
      </w:r>
      <w:r w:rsidR="00BF77D2">
        <w:rPr>
          <w:rFonts w:ascii="Times New Roman" w:hAnsi="Times New Roman" w:cs="Times New Roman"/>
          <w:lang w:val="en-GB"/>
        </w:rPr>
        <w:t xml:space="preserve"> </w:t>
      </w:r>
      <w:r w:rsidRPr="008E535B">
        <w:rPr>
          <w:rFonts w:ascii="Times New Roman" w:hAnsi="Times New Roman" w:cs="Times New Roman"/>
          <w:lang w:val="en-GB"/>
        </w:rPr>
        <w:t>shift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emphasis,</w:t>
      </w:r>
      <w:r w:rsidR="00BF77D2">
        <w:rPr>
          <w:rFonts w:ascii="Times New Roman" w:hAnsi="Times New Roman" w:cs="Times New Roman"/>
          <w:lang w:val="en-GB"/>
        </w:rPr>
        <w:t xml:space="preserve"> </w:t>
      </w:r>
      <w:r w:rsidRPr="008E535B">
        <w:rPr>
          <w:rFonts w:ascii="Times New Roman" w:hAnsi="Times New Roman" w:cs="Times New Roman"/>
          <w:lang w:val="en-GB"/>
        </w:rPr>
        <w:t>these</w:t>
      </w:r>
      <w:r w:rsidR="00BF77D2">
        <w:rPr>
          <w:rFonts w:ascii="Times New Roman" w:hAnsi="Times New Roman" w:cs="Times New Roman"/>
          <w:lang w:val="en-GB"/>
        </w:rPr>
        <w:t xml:space="preserve"> </w:t>
      </w:r>
      <w:r w:rsidRPr="008E535B">
        <w:rPr>
          <w:rFonts w:ascii="Times New Roman" w:hAnsi="Times New Roman" w:cs="Times New Roman"/>
          <w:lang w:val="en-GB"/>
        </w:rPr>
        <w:t>constructions</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‘routine’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Classical</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Agbayani</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Golston</w:t>
      </w:r>
      <w:r w:rsidR="00BF77D2">
        <w:rPr>
          <w:rFonts w:ascii="Times New Roman" w:hAnsi="Times New Roman" w:cs="Times New Roman"/>
          <w:lang w:val="en-GB"/>
        </w:rPr>
        <w:t xml:space="preserve"> </w:t>
      </w:r>
      <w:r w:rsidRPr="008E535B">
        <w:rPr>
          <w:rFonts w:ascii="Times New Roman" w:hAnsi="Times New Roman" w:cs="Times New Roman"/>
          <w:lang w:val="en-GB"/>
        </w:rPr>
        <w:t>(2016),</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hand,</w:t>
      </w:r>
      <w:r w:rsidR="00BF77D2">
        <w:rPr>
          <w:rFonts w:ascii="Times New Roman" w:hAnsi="Times New Roman" w:cs="Times New Roman"/>
          <w:lang w:val="en-GB"/>
        </w:rPr>
        <w:t xml:space="preserve"> </w:t>
      </w:r>
      <w:r w:rsidRPr="008E535B">
        <w:rPr>
          <w:rFonts w:ascii="Times New Roman" w:hAnsi="Times New Roman" w:cs="Times New Roman"/>
          <w:lang w:val="en-GB"/>
        </w:rPr>
        <w:t>propose</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all</w:t>
      </w:r>
      <w:r w:rsidR="00BF77D2">
        <w:rPr>
          <w:rFonts w:ascii="Times New Roman" w:hAnsi="Times New Roman" w:cs="Times New Roman"/>
          <w:lang w:val="en-GB"/>
        </w:rPr>
        <w:t xml:space="preserve"> </w:t>
      </w:r>
      <w:r w:rsidRPr="008E535B">
        <w:rPr>
          <w:rFonts w:ascii="Times New Roman" w:hAnsi="Times New Roman" w:cs="Times New Roman"/>
          <w:lang w:val="en-GB"/>
        </w:rPr>
        <w:t>movement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explained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terms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phonology,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kind</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discontinuity</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consequence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marking</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phonological</w:t>
      </w:r>
      <w:r w:rsidR="00BF77D2">
        <w:rPr>
          <w:rFonts w:ascii="Times New Roman" w:hAnsi="Times New Roman" w:cs="Times New Roman"/>
          <w:lang w:val="en-GB"/>
        </w:rPr>
        <w:t xml:space="preserve"> </w:t>
      </w:r>
      <w:r w:rsidRPr="008E535B">
        <w:rPr>
          <w:rFonts w:ascii="Times New Roman" w:hAnsi="Times New Roman" w:cs="Times New Roman"/>
          <w:lang w:val="en-GB"/>
        </w:rPr>
        <w:t>word</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prepositional</w:t>
      </w:r>
      <w:r w:rsidR="00BF77D2">
        <w:rPr>
          <w:rFonts w:ascii="Times New Roman" w:hAnsi="Times New Roman" w:cs="Times New Roman"/>
          <w:lang w:val="en-GB"/>
        </w:rPr>
        <w:t xml:space="preserve"> </w:t>
      </w:r>
      <w:r w:rsidRPr="008E535B">
        <w:rPr>
          <w:rFonts w:ascii="Times New Roman" w:hAnsi="Times New Roman" w:cs="Times New Roman"/>
          <w:lang w:val="en-GB"/>
        </w:rPr>
        <w:t>phrase</w:t>
      </w:r>
      <w:r w:rsidR="00BF77D2">
        <w:rPr>
          <w:rFonts w:ascii="Times New Roman" w:hAnsi="Times New Roman" w:cs="Times New Roman"/>
          <w:lang w:val="en-GB"/>
        </w:rPr>
        <w:t xml:space="preserve"> </w:t>
      </w:r>
      <w:r w:rsidRPr="008E535B">
        <w:rPr>
          <w:rFonts w:ascii="Times New Roman" w:hAnsi="Times New Roman" w:cs="Times New Roman"/>
          <w:lang w:val="en-GB"/>
        </w:rPr>
        <w:t>(henceforth</w:t>
      </w:r>
      <w:r w:rsidR="00BF77D2">
        <w:rPr>
          <w:rFonts w:ascii="Times New Roman" w:hAnsi="Times New Roman" w:cs="Times New Roman"/>
          <w:lang w:val="en-GB"/>
        </w:rPr>
        <w:t xml:space="preserve"> </w:t>
      </w:r>
      <w:r w:rsidRPr="008E535B">
        <w:rPr>
          <w:rFonts w:ascii="Times New Roman" w:hAnsi="Times New Roman" w:cs="Times New Roman"/>
          <w:lang w:val="en-GB"/>
        </w:rPr>
        <w:t>‘PP’)</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prosodically</w:t>
      </w:r>
      <w:r w:rsidR="00BF77D2">
        <w:rPr>
          <w:rFonts w:ascii="Times New Roman" w:hAnsi="Times New Roman" w:cs="Times New Roman"/>
          <w:lang w:val="en-GB"/>
        </w:rPr>
        <w:t xml:space="preserve"> </w:t>
      </w:r>
      <w:r w:rsidRPr="008E535B">
        <w:rPr>
          <w:rFonts w:ascii="Times New Roman" w:hAnsi="Times New Roman" w:cs="Times New Roman"/>
          <w:lang w:val="en-GB"/>
        </w:rPr>
        <w:t>prominent.</w:t>
      </w:r>
      <w:r w:rsidR="00BF77D2">
        <w:rPr>
          <w:rFonts w:ascii="Times New Roman" w:hAnsi="Times New Roman" w:cs="Times New Roman"/>
          <w:lang w:val="en-GB"/>
        </w:rPr>
        <w:t xml:space="preserve"> </w:t>
      </w:r>
      <w:r w:rsidRPr="008E535B">
        <w:rPr>
          <w:rFonts w:ascii="Times New Roman" w:hAnsi="Times New Roman" w:cs="Times New Roman"/>
          <w:lang w:val="en-GB"/>
        </w:rPr>
        <w:t>Yet</w:t>
      </w:r>
      <w:r w:rsidR="00BF77D2">
        <w:rPr>
          <w:rFonts w:ascii="Times New Roman" w:hAnsi="Times New Roman" w:cs="Times New Roman"/>
          <w:lang w:val="en-GB"/>
        </w:rPr>
        <w:t xml:space="preserve"> </w:t>
      </w:r>
      <w:r w:rsidRPr="008E535B">
        <w:rPr>
          <w:rFonts w:ascii="Times New Roman" w:hAnsi="Times New Roman" w:cs="Times New Roman"/>
          <w:lang w:val="en-GB"/>
        </w:rPr>
        <w:t>another</w:t>
      </w:r>
      <w:r w:rsidR="00BF77D2">
        <w:rPr>
          <w:rFonts w:ascii="Times New Roman" w:hAnsi="Times New Roman" w:cs="Times New Roman"/>
          <w:lang w:val="en-GB"/>
        </w:rPr>
        <w:t xml:space="preserve"> </w:t>
      </w:r>
      <w:r w:rsidRPr="008E535B">
        <w:rPr>
          <w:rFonts w:ascii="Times New Roman" w:hAnsi="Times New Roman" w:cs="Times New Roman"/>
          <w:lang w:val="en-GB"/>
        </w:rPr>
        <w:t>perspective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provided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Devine</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Stephens</w:t>
      </w:r>
      <w:r w:rsidR="00BF77D2">
        <w:rPr>
          <w:rFonts w:ascii="Times New Roman" w:hAnsi="Times New Roman" w:cs="Times New Roman"/>
          <w:lang w:val="en-GB"/>
        </w:rPr>
        <w:t xml:space="preserve"> </w:t>
      </w:r>
      <w:r w:rsidRPr="008E535B">
        <w:rPr>
          <w:rFonts w:ascii="Times New Roman" w:hAnsi="Times New Roman" w:cs="Times New Roman"/>
          <w:lang w:val="en-GB"/>
        </w:rPr>
        <w:t>(2006)</w:t>
      </w:r>
      <w:r w:rsidR="00BF77D2">
        <w:rPr>
          <w:rFonts w:ascii="Times New Roman" w:hAnsi="Times New Roman" w:cs="Times New Roman"/>
          <w:lang w:val="en-GB"/>
        </w:rPr>
        <w:t xml:space="preserve"> </w:t>
      </w:r>
      <w:r w:rsidRPr="008E535B">
        <w:rPr>
          <w:rFonts w:ascii="Times New Roman" w:hAnsi="Times New Roman" w:cs="Times New Roman"/>
          <w:lang w:val="en-GB"/>
        </w:rPr>
        <w:t>who,</w:t>
      </w:r>
      <w:r w:rsidR="00BF77D2">
        <w:rPr>
          <w:rFonts w:ascii="Times New Roman" w:hAnsi="Times New Roman" w:cs="Times New Roman"/>
          <w:lang w:val="en-GB"/>
        </w:rPr>
        <w:t xml:space="preserve"> </w:t>
      </w:r>
      <w:r w:rsidRPr="008E535B">
        <w:rPr>
          <w:rFonts w:ascii="Times New Roman" w:hAnsi="Times New Roman" w:cs="Times New Roman"/>
          <w:lang w:val="en-GB"/>
        </w:rPr>
        <w:t>working</w:t>
      </w:r>
      <w:r w:rsidR="00BF77D2">
        <w:rPr>
          <w:rFonts w:ascii="Times New Roman" w:hAnsi="Times New Roman" w:cs="Times New Roman"/>
          <w:lang w:val="en-GB"/>
        </w:rPr>
        <w:t xml:space="preserve"> </w:t>
      </w:r>
      <w:r w:rsidRPr="008E535B">
        <w:rPr>
          <w:rFonts w:ascii="Times New Roman" w:hAnsi="Times New Roman" w:cs="Times New Roman"/>
          <w:lang w:val="en-GB"/>
        </w:rPr>
        <w:t>within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generative</w:t>
      </w:r>
      <w:r w:rsidR="00BF77D2">
        <w:rPr>
          <w:rFonts w:ascii="Times New Roman" w:hAnsi="Times New Roman" w:cs="Times New Roman"/>
          <w:lang w:val="en-GB"/>
        </w:rPr>
        <w:t xml:space="preserve"> </w:t>
      </w:r>
      <w:r w:rsidRPr="008E535B">
        <w:rPr>
          <w:rFonts w:ascii="Times New Roman" w:hAnsi="Times New Roman" w:cs="Times New Roman"/>
          <w:lang w:val="en-GB"/>
        </w:rPr>
        <w:t>framework,</w:t>
      </w:r>
      <w:r w:rsidR="00BF77D2">
        <w:rPr>
          <w:rFonts w:ascii="Times New Roman" w:hAnsi="Times New Roman" w:cs="Times New Roman"/>
          <w:lang w:val="en-GB"/>
        </w:rPr>
        <w:t xml:space="preserve"> </w:t>
      </w:r>
      <w:r w:rsidRPr="008E535B">
        <w:rPr>
          <w:rFonts w:ascii="Times New Roman" w:hAnsi="Times New Roman" w:cs="Times New Roman"/>
          <w:lang w:val="en-GB"/>
        </w:rPr>
        <w:t>conclude</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modifier</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rare</w:t>
      </w:r>
      <w:r w:rsidR="00BF77D2">
        <w:rPr>
          <w:rFonts w:ascii="Times New Roman" w:hAnsi="Times New Roman" w:cs="Times New Roman"/>
          <w:lang w:val="en-GB"/>
        </w:rPr>
        <w:t xml:space="preserve"> </w:t>
      </w:r>
      <w:r w:rsidRPr="008E535B">
        <w:rPr>
          <w:rFonts w:ascii="Times New Roman" w:hAnsi="Times New Roman" w:cs="Times New Roman"/>
          <w:lang w:val="en-GB"/>
        </w:rPr>
        <w:t>cases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nominal</w:t>
      </w:r>
      <w:r w:rsidR="00BF77D2">
        <w:rPr>
          <w:rFonts w:ascii="Times New Roman" w:hAnsi="Times New Roman" w:cs="Times New Roman"/>
          <w:lang w:val="en-GB"/>
        </w:rPr>
        <w:t xml:space="preserve"> </w:t>
      </w:r>
      <w:r w:rsidRPr="008E535B">
        <w:rPr>
          <w:rFonts w:ascii="Times New Roman" w:hAnsi="Times New Roman" w:cs="Times New Roman"/>
          <w:lang w:val="en-GB"/>
        </w:rPr>
        <w:t>head)</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moved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discourse</w:t>
      </w:r>
      <w:r w:rsidR="00BF77D2">
        <w:rPr>
          <w:rFonts w:ascii="Times New Roman" w:hAnsi="Times New Roman" w:cs="Times New Roman"/>
          <w:lang w:val="en-GB"/>
        </w:rPr>
        <w:t xml:space="preserve"> </w:t>
      </w:r>
      <w:r w:rsidRPr="008E535B">
        <w:rPr>
          <w:rFonts w:ascii="Times New Roman" w:hAnsi="Times New Roman" w:cs="Times New Roman"/>
          <w:lang w:val="en-GB"/>
        </w:rPr>
        <w:t>projection</w:t>
      </w:r>
      <w:r w:rsidR="00BF77D2">
        <w:rPr>
          <w:rFonts w:ascii="Times New Roman" w:hAnsi="Times New Roman" w:cs="Times New Roman"/>
          <w:lang w:val="en-GB"/>
        </w:rPr>
        <w:t xml:space="preserve"> </w:t>
      </w:r>
      <w:r w:rsidRPr="008E535B">
        <w:rPr>
          <w:rFonts w:ascii="Times New Roman" w:hAnsi="Times New Roman" w:cs="Times New Roman"/>
          <w:lang w:val="en-GB"/>
        </w:rPr>
        <w:t>local</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PP.</w:t>
      </w:r>
    </w:p>
    <w:p w14:paraId="4B24707B" w14:textId="3E120464" w:rsidR="00B90E1C" w:rsidRPr="008E535B" w:rsidRDefault="00B90E1C" w:rsidP="00457949">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aim</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paper</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investigate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parameters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type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hyperbaton</w:t>
      </w:r>
      <w:r w:rsidR="00BF77D2">
        <w:rPr>
          <w:rFonts w:ascii="Times New Roman" w:hAnsi="Times New Roman" w:cs="Times New Roman"/>
          <w:lang w:val="en-GB"/>
        </w:rPr>
        <w:t xml:space="preserve"> </w:t>
      </w:r>
      <w:r w:rsidRPr="008E535B">
        <w:rPr>
          <w:rFonts w:ascii="Times New Roman" w:hAnsi="Times New Roman" w:cs="Times New Roman"/>
          <w:lang w:val="en-GB"/>
        </w:rPr>
        <w:t>more</w:t>
      </w:r>
      <w:r w:rsidR="00BF77D2">
        <w:rPr>
          <w:rFonts w:ascii="Times New Roman" w:hAnsi="Times New Roman" w:cs="Times New Roman"/>
          <w:lang w:val="en-GB"/>
        </w:rPr>
        <w:t xml:space="preserve"> </w:t>
      </w:r>
      <w:r w:rsidRPr="008E535B">
        <w:rPr>
          <w:rFonts w:ascii="Times New Roman" w:hAnsi="Times New Roman" w:cs="Times New Roman"/>
          <w:lang w:val="en-GB"/>
        </w:rPr>
        <w:t>closely,</w:t>
      </w:r>
      <w:r w:rsidR="00BF77D2">
        <w:rPr>
          <w:rFonts w:ascii="Times New Roman" w:hAnsi="Times New Roman" w:cs="Times New Roman"/>
          <w:lang w:val="en-GB"/>
        </w:rPr>
        <w:t xml:space="preserve"> </w:t>
      </w:r>
      <w:r w:rsidRPr="008E535B">
        <w:rPr>
          <w:rFonts w:ascii="Times New Roman" w:hAnsi="Times New Roman" w:cs="Times New Roman"/>
          <w:lang w:val="en-GB"/>
        </w:rPr>
        <w:t>without</w:t>
      </w:r>
      <w:r w:rsidR="00BF77D2">
        <w:rPr>
          <w:rFonts w:ascii="Times New Roman" w:hAnsi="Times New Roman" w:cs="Times New Roman"/>
          <w:lang w:val="en-GB"/>
        </w:rPr>
        <w:t xml:space="preserve"> </w:t>
      </w:r>
      <w:r w:rsidRPr="008E535B">
        <w:rPr>
          <w:rFonts w:ascii="Times New Roman" w:hAnsi="Times New Roman" w:cs="Times New Roman"/>
          <w:lang w:val="en-GB"/>
        </w:rPr>
        <w:t>referring</w:t>
      </w:r>
      <w:r w:rsidR="00BF77D2">
        <w:rPr>
          <w:rFonts w:ascii="Times New Roman" w:hAnsi="Times New Roman" w:cs="Times New Roman"/>
          <w:lang w:val="en-GB"/>
        </w:rPr>
        <w:t xml:space="preserve"> </w:t>
      </w:r>
      <w:r w:rsidRPr="008E535B">
        <w:rPr>
          <w:rFonts w:ascii="Times New Roman" w:hAnsi="Times New Roman" w:cs="Times New Roman"/>
          <w:lang w:val="en-GB"/>
        </w:rPr>
        <w:t>itself</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any</w:t>
      </w:r>
      <w:r w:rsidR="00BF77D2">
        <w:rPr>
          <w:rFonts w:ascii="Times New Roman" w:hAnsi="Times New Roman" w:cs="Times New Roman"/>
          <w:lang w:val="en-GB"/>
        </w:rPr>
        <w:t xml:space="preserve"> </w:t>
      </w:r>
      <w:r w:rsidRPr="008E535B">
        <w:rPr>
          <w:rFonts w:ascii="Times New Roman" w:hAnsi="Times New Roman" w:cs="Times New Roman"/>
          <w:lang w:val="en-GB"/>
        </w:rPr>
        <w:t>specific</w:t>
      </w:r>
      <w:r w:rsidR="00BF77D2">
        <w:rPr>
          <w:rFonts w:ascii="Times New Roman" w:hAnsi="Times New Roman" w:cs="Times New Roman"/>
          <w:lang w:val="en-GB"/>
        </w:rPr>
        <w:t xml:space="preserve"> </w:t>
      </w:r>
      <w:r w:rsidRPr="008E535B">
        <w:rPr>
          <w:rFonts w:ascii="Times New Roman" w:hAnsi="Times New Roman" w:cs="Times New Roman"/>
          <w:lang w:val="en-GB"/>
        </w:rPr>
        <w:t>theoretical</w:t>
      </w:r>
      <w:r w:rsidR="00BF77D2">
        <w:rPr>
          <w:rFonts w:ascii="Times New Roman" w:hAnsi="Times New Roman" w:cs="Times New Roman"/>
          <w:lang w:val="en-GB"/>
        </w:rPr>
        <w:t xml:space="preserve"> </w:t>
      </w:r>
      <w:r w:rsidRPr="008E535B">
        <w:rPr>
          <w:rFonts w:ascii="Times New Roman" w:hAnsi="Times New Roman" w:cs="Times New Roman"/>
          <w:lang w:val="en-GB"/>
        </w:rPr>
        <w:t>framework.</w:t>
      </w:r>
      <w:r w:rsidR="00BF77D2">
        <w:rPr>
          <w:rFonts w:ascii="Times New Roman" w:hAnsi="Times New Roman" w:cs="Times New Roman"/>
          <w:lang w:val="en-GB"/>
        </w:rPr>
        <w:t xml:space="preserve"> </w:t>
      </w:r>
      <w:r w:rsidRPr="008E535B">
        <w:rPr>
          <w:rFonts w:ascii="Times New Roman" w:hAnsi="Times New Roman" w:cs="Times New Roman"/>
          <w:lang w:val="en-GB"/>
        </w:rPr>
        <w:t>Instead,</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combine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compare</w:t>
      </w:r>
      <w:r w:rsidR="00BF77D2">
        <w:rPr>
          <w:rFonts w:ascii="Times New Roman" w:hAnsi="Times New Roman" w:cs="Times New Roman"/>
          <w:lang w:val="en-GB"/>
        </w:rPr>
        <w:t xml:space="preserve"> </w:t>
      </w:r>
      <w:r w:rsidRPr="008E535B">
        <w:rPr>
          <w:rFonts w:ascii="Times New Roman" w:hAnsi="Times New Roman" w:cs="Times New Roman"/>
          <w:lang w:val="en-GB"/>
        </w:rPr>
        <w:t>insights</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nature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word</w:t>
      </w:r>
      <w:r w:rsidR="00BF77D2">
        <w:rPr>
          <w:rFonts w:ascii="Times New Roman" w:hAnsi="Times New Roman" w:cs="Times New Roman"/>
          <w:lang w:val="en-GB"/>
        </w:rPr>
        <w:t xml:space="preserve"> </w:t>
      </w:r>
      <w:r w:rsidRPr="008E535B">
        <w:rPr>
          <w:rFonts w:ascii="Times New Roman" w:hAnsi="Times New Roman" w:cs="Times New Roman"/>
          <w:lang w:val="en-GB"/>
        </w:rPr>
        <w:t>order</w:t>
      </w:r>
      <w:r w:rsidR="00BF77D2">
        <w:rPr>
          <w:rFonts w:ascii="Times New Roman" w:hAnsi="Times New Roman" w:cs="Times New Roman"/>
          <w:lang w:val="en-GB"/>
        </w:rPr>
        <w:t xml:space="preserve"> </w:t>
      </w:r>
      <w:r w:rsidRPr="008E535B">
        <w:rPr>
          <w:rFonts w:ascii="Times New Roman" w:hAnsi="Times New Roman" w:cs="Times New Roman"/>
          <w:lang w:val="en-GB"/>
        </w:rPr>
        <w:t>gained</w:t>
      </w:r>
      <w:r w:rsidR="00BF77D2">
        <w:rPr>
          <w:rFonts w:ascii="Times New Roman" w:hAnsi="Times New Roman" w:cs="Times New Roman"/>
          <w:lang w:val="en-GB"/>
        </w:rPr>
        <w:t xml:space="preserve"> </w:t>
      </w:r>
      <w:r w:rsidRPr="008E535B">
        <w:rPr>
          <w:rFonts w:ascii="Times New Roman" w:hAnsi="Times New Roman" w:cs="Times New Roman"/>
          <w:lang w:val="en-GB"/>
        </w:rPr>
        <w:t>within</w:t>
      </w:r>
      <w:r w:rsidR="00BF77D2">
        <w:rPr>
          <w:rFonts w:ascii="Times New Roman" w:hAnsi="Times New Roman" w:cs="Times New Roman"/>
          <w:lang w:val="en-GB"/>
        </w:rPr>
        <w:t xml:space="preserve"> </w:t>
      </w:r>
      <w:r w:rsidRPr="008E535B">
        <w:rPr>
          <w:rFonts w:ascii="Times New Roman" w:hAnsi="Times New Roman" w:cs="Times New Roman"/>
          <w:lang w:val="en-GB"/>
        </w:rPr>
        <w:t>different</w:t>
      </w:r>
      <w:r w:rsidR="00BF77D2">
        <w:rPr>
          <w:rFonts w:ascii="Times New Roman" w:hAnsi="Times New Roman" w:cs="Times New Roman"/>
          <w:lang w:val="en-GB"/>
        </w:rPr>
        <w:t xml:space="preserve"> </w:t>
      </w:r>
      <w:r w:rsidRPr="008E535B">
        <w:rPr>
          <w:rFonts w:ascii="Times New Roman" w:hAnsi="Times New Roman" w:cs="Times New Roman"/>
          <w:lang w:val="en-GB"/>
        </w:rPr>
        <w:t>frameworks,</w:t>
      </w:r>
      <w:r w:rsidR="00BF77D2">
        <w:rPr>
          <w:rFonts w:ascii="Times New Roman" w:hAnsi="Times New Roman" w:cs="Times New Roman"/>
          <w:lang w:val="en-GB"/>
        </w:rPr>
        <w:t xml:space="preserve"> </w:t>
      </w:r>
      <w:r w:rsidRPr="008E535B">
        <w:rPr>
          <w:rFonts w:ascii="Times New Roman" w:hAnsi="Times New Roman" w:cs="Times New Roman"/>
          <w:lang w:val="en-GB"/>
        </w:rPr>
        <w:t>including</w:t>
      </w:r>
      <w:r w:rsidR="00BF77D2">
        <w:rPr>
          <w:rFonts w:ascii="Times New Roman" w:hAnsi="Times New Roman" w:cs="Times New Roman"/>
          <w:lang w:val="en-GB"/>
        </w:rPr>
        <w:t xml:space="preserve"> </w:t>
      </w:r>
      <w:r w:rsidRPr="008E535B">
        <w:rPr>
          <w:rFonts w:ascii="Times New Roman" w:hAnsi="Times New Roman" w:cs="Times New Roman"/>
          <w:lang w:val="en-GB"/>
        </w:rPr>
        <w:t>Functional</w:t>
      </w:r>
      <w:r w:rsidR="00BF77D2">
        <w:rPr>
          <w:rFonts w:ascii="Times New Roman" w:hAnsi="Times New Roman" w:cs="Times New Roman"/>
          <w:lang w:val="en-GB"/>
        </w:rPr>
        <w:t xml:space="preserve"> </w:t>
      </w:r>
      <w:r w:rsidRPr="008E535B">
        <w:rPr>
          <w:rFonts w:ascii="Times New Roman" w:hAnsi="Times New Roman" w:cs="Times New Roman"/>
          <w:lang w:val="en-GB"/>
        </w:rPr>
        <w:t>Grammar</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discourse</w:t>
      </w:r>
      <w:r w:rsidR="00BF77D2">
        <w:rPr>
          <w:rFonts w:ascii="Times New Roman" w:hAnsi="Times New Roman" w:cs="Times New Roman"/>
          <w:lang w:val="en-GB"/>
        </w:rPr>
        <w:t xml:space="preserve"> </w:t>
      </w:r>
      <w:r w:rsidRPr="008E535B">
        <w:rPr>
          <w:rFonts w:ascii="Times New Roman" w:hAnsi="Times New Roman" w:cs="Times New Roman"/>
          <w:lang w:val="en-GB"/>
        </w:rPr>
        <w:t>analysis</w:t>
      </w:r>
      <w:r w:rsidR="00BF77D2">
        <w:rPr>
          <w:rFonts w:ascii="Times New Roman" w:hAnsi="Times New Roman" w:cs="Times New Roman"/>
          <w:lang w:val="en-GB"/>
        </w:rPr>
        <w:t xml:space="preserve"> </w:t>
      </w:r>
      <w:r w:rsidRPr="008E535B">
        <w:rPr>
          <w:rFonts w:ascii="Times New Roman" w:hAnsi="Times New Roman" w:cs="Times New Roman"/>
          <w:lang w:val="en-GB"/>
        </w:rPr>
        <w:t>(cf.</w:t>
      </w:r>
      <w:r w:rsidR="00BF77D2">
        <w:rPr>
          <w:rFonts w:ascii="Times New Roman" w:hAnsi="Times New Roman" w:cs="Times New Roman"/>
          <w:lang w:val="en-GB"/>
        </w:rPr>
        <w:t xml:space="preserve"> </w:t>
      </w:r>
      <w:r w:rsidRPr="008E535B">
        <w:rPr>
          <w:rFonts w:ascii="Times New Roman" w:hAnsi="Times New Roman" w:cs="Times New Roman"/>
          <w:lang w:val="en-GB"/>
        </w:rPr>
        <w:t>among</w:t>
      </w:r>
      <w:r w:rsidR="00BF77D2">
        <w:rPr>
          <w:rFonts w:ascii="Times New Roman" w:hAnsi="Times New Roman" w:cs="Times New Roman"/>
          <w:lang w:val="en-GB"/>
        </w:rPr>
        <w:t xml:space="preserve"> </w:t>
      </w:r>
      <w:r w:rsidRPr="008E535B">
        <w:rPr>
          <w:rFonts w:ascii="Times New Roman" w:hAnsi="Times New Roman" w:cs="Times New Roman"/>
          <w:lang w:val="en-GB"/>
        </w:rPr>
        <w:t>others</w:t>
      </w:r>
      <w:r w:rsidR="00BF77D2">
        <w:rPr>
          <w:rFonts w:ascii="Times New Roman" w:hAnsi="Times New Roman" w:cs="Times New Roman"/>
          <w:lang w:val="en-GB"/>
        </w:rPr>
        <w:t xml:space="preserve"> </w:t>
      </w:r>
      <w:r w:rsidRPr="008E535B">
        <w:rPr>
          <w:rFonts w:ascii="Times New Roman" w:hAnsi="Times New Roman" w:cs="Times New Roman"/>
          <w:lang w:val="en-GB"/>
        </w:rPr>
        <w:t>Bolkestein</w:t>
      </w:r>
      <w:r w:rsidR="00BF77D2">
        <w:rPr>
          <w:rFonts w:ascii="Times New Roman" w:hAnsi="Times New Roman" w:cs="Times New Roman"/>
          <w:lang w:val="en-GB"/>
        </w:rPr>
        <w:t xml:space="preserve"> </w:t>
      </w:r>
      <w:r w:rsidRPr="008E535B">
        <w:rPr>
          <w:rFonts w:ascii="Times New Roman" w:hAnsi="Times New Roman" w:cs="Times New Roman"/>
          <w:lang w:val="en-GB"/>
        </w:rPr>
        <w:t>2001,</w:t>
      </w:r>
      <w:r w:rsidR="00BF77D2">
        <w:rPr>
          <w:rFonts w:ascii="Times New Roman" w:hAnsi="Times New Roman" w:cs="Times New Roman"/>
          <w:lang w:val="en-GB"/>
        </w:rPr>
        <w:t xml:space="preserve"> </w:t>
      </w:r>
      <w:r w:rsidRPr="008E535B">
        <w:rPr>
          <w:rFonts w:ascii="Times New Roman" w:hAnsi="Times New Roman" w:cs="Times New Roman"/>
          <w:lang w:val="en-GB"/>
        </w:rPr>
        <w:t>Panhuis</w:t>
      </w:r>
      <w:r w:rsidR="00BF77D2">
        <w:rPr>
          <w:rFonts w:ascii="Times New Roman" w:hAnsi="Times New Roman" w:cs="Times New Roman"/>
          <w:lang w:val="en-GB"/>
        </w:rPr>
        <w:t xml:space="preserve"> </w:t>
      </w:r>
      <w:r w:rsidRPr="008E535B">
        <w:rPr>
          <w:rFonts w:ascii="Times New Roman" w:hAnsi="Times New Roman" w:cs="Times New Roman"/>
          <w:lang w:val="en-GB"/>
        </w:rPr>
        <w:t>1982,</w:t>
      </w:r>
      <w:r w:rsidR="00BF77D2">
        <w:rPr>
          <w:rFonts w:ascii="Times New Roman" w:hAnsi="Times New Roman" w:cs="Times New Roman"/>
          <w:lang w:val="en-GB"/>
        </w:rPr>
        <w:t xml:space="preserve"> </w:t>
      </w:r>
      <w:r w:rsidRPr="008E535B">
        <w:rPr>
          <w:rFonts w:ascii="Times New Roman" w:hAnsi="Times New Roman" w:cs="Times New Roman"/>
          <w:lang w:val="en-GB"/>
        </w:rPr>
        <w:t>Spevak</w:t>
      </w:r>
      <w:r w:rsidR="00BF77D2">
        <w:rPr>
          <w:rFonts w:ascii="Times New Roman" w:hAnsi="Times New Roman" w:cs="Times New Roman"/>
          <w:lang w:val="en-GB"/>
        </w:rPr>
        <w:t xml:space="preserve"> </w:t>
      </w:r>
      <w:r w:rsidRPr="008E535B">
        <w:rPr>
          <w:rFonts w:ascii="Times New Roman" w:hAnsi="Times New Roman" w:cs="Times New Roman"/>
          <w:lang w:val="en-GB"/>
        </w:rPr>
        <w:t>2010),</w:t>
      </w:r>
      <w:r w:rsidR="00BF77D2">
        <w:rPr>
          <w:rFonts w:ascii="Times New Roman" w:hAnsi="Times New Roman" w:cs="Times New Roman"/>
          <w:lang w:val="en-GB"/>
        </w:rPr>
        <w:t xml:space="preserve"> </w:t>
      </w:r>
      <w:r w:rsidRPr="008E535B">
        <w:rPr>
          <w:rFonts w:ascii="Times New Roman" w:hAnsi="Times New Roman" w:cs="Times New Roman"/>
          <w:lang w:val="en-GB"/>
        </w:rPr>
        <w:t>typology</w:t>
      </w:r>
      <w:r w:rsidR="00BF77D2">
        <w:rPr>
          <w:rFonts w:ascii="Times New Roman" w:hAnsi="Times New Roman" w:cs="Times New Roman"/>
          <w:lang w:val="en-GB"/>
        </w:rPr>
        <w:t xml:space="preserve"> </w:t>
      </w:r>
      <w:r w:rsidRPr="008E535B">
        <w:rPr>
          <w:rFonts w:ascii="Times New Roman" w:hAnsi="Times New Roman" w:cs="Times New Roman"/>
          <w:lang w:val="en-GB"/>
        </w:rPr>
        <w:t>(Adams</w:t>
      </w:r>
      <w:r w:rsidR="00BF77D2">
        <w:rPr>
          <w:rFonts w:ascii="Times New Roman" w:hAnsi="Times New Roman" w:cs="Times New Roman"/>
          <w:lang w:val="en-GB"/>
        </w:rPr>
        <w:t xml:space="preserve"> </w:t>
      </w:r>
      <w:r w:rsidRPr="008E535B">
        <w:rPr>
          <w:rFonts w:ascii="Times New Roman" w:hAnsi="Times New Roman" w:cs="Times New Roman"/>
          <w:lang w:val="en-GB"/>
        </w:rPr>
        <w:t>1976),</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generative</w:t>
      </w:r>
      <w:r w:rsidR="00BF77D2">
        <w:rPr>
          <w:rFonts w:ascii="Times New Roman" w:hAnsi="Times New Roman" w:cs="Times New Roman"/>
          <w:lang w:val="en-GB"/>
        </w:rPr>
        <w:t xml:space="preserve"> </w:t>
      </w:r>
      <w:r w:rsidRPr="008E535B">
        <w:rPr>
          <w:rFonts w:ascii="Times New Roman" w:hAnsi="Times New Roman" w:cs="Times New Roman"/>
          <w:lang w:val="en-GB"/>
        </w:rPr>
        <w:t>syntax</w:t>
      </w:r>
      <w:r w:rsidR="00BF77D2">
        <w:rPr>
          <w:rFonts w:ascii="Times New Roman" w:hAnsi="Times New Roman" w:cs="Times New Roman"/>
          <w:lang w:val="en-GB"/>
        </w:rPr>
        <w:t xml:space="preserve"> </w:t>
      </w:r>
      <w:r w:rsidRPr="008E535B">
        <w:rPr>
          <w:rFonts w:ascii="Times New Roman" w:hAnsi="Times New Roman" w:cs="Times New Roman"/>
          <w:lang w:val="en-GB"/>
        </w:rPr>
        <w:t>(Devine</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Stephens</w:t>
      </w:r>
      <w:r w:rsidR="00BF77D2">
        <w:rPr>
          <w:rFonts w:ascii="Times New Roman" w:hAnsi="Times New Roman" w:cs="Times New Roman"/>
          <w:lang w:val="en-GB"/>
        </w:rPr>
        <w:t xml:space="preserve"> </w:t>
      </w:r>
      <w:r w:rsidRPr="008E535B">
        <w:rPr>
          <w:rFonts w:ascii="Times New Roman" w:hAnsi="Times New Roman" w:cs="Times New Roman"/>
          <w:lang w:val="en-GB"/>
        </w:rPr>
        <w:t>2006).</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particular,</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concerned</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kinds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modifiers</w:t>
      </w:r>
      <w:r w:rsidR="00BF77D2">
        <w:rPr>
          <w:rFonts w:ascii="Times New Roman" w:hAnsi="Times New Roman" w:cs="Times New Roman"/>
          <w:lang w:val="en-GB"/>
        </w:rPr>
        <w:t xml:space="preserve"> </w:t>
      </w:r>
      <w:r w:rsidRPr="008E535B">
        <w:rPr>
          <w:rFonts w:ascii="Times New Roman" w:hAnsi="Times New Roman" w:cs="Times New Roman"/>
          <w:lang w:val="en-GB"/>
        </w:rPr>
        <w:t>involved,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prepositions</w:t>
      </w:r>
      <w:r w:rsidR="00BF77D2">
        <w:rPr>
          <w:rFonts w:ascii="Times New Roman" w:hAnsi="Times New Roman" w:cs="Times New Roman"/>
          <w:lang w:val="en-GB"/>
        </w:rPr>
        <w:t xml:space="preserve"> </w:t>
      </w:r>
      <w:r w:rsidRPr="008E535B">
        <w:rPr>
          <w:rFonts w:ascii="Times New Roman" w:hAnsi="Times New Roman" w:cs="Times New Roman"/>
          <w:lang w:val="en-GB"/>
        </w:rPr>
        <w:t>involved,</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distributional</w:t>
      </w:r>
      <w:r w:rsidR="00BF77D2">
        <w:rPr>
          <w:rFonts w:ascii="Times New Roman" w:hAnsi="Times New Roman" w:cs="Times New Roman"/>
          <w:lang w:val="en-GB"/>
        </w:rPr>
        <w:t xml:space="preserve"> </w:t>
      </w:r>
      <w:r w:rsidRPr="008E535B">
        <w:rPr>
          <w:rFonts w:ascii="Times New Roman" w:hAnsi="Times New Roman" w:cs="Times New Roman"/>
          <w:lang w:val="en-GB"/>
        </w:rPr>
        <w:t>patterns</w:t>
      </w:r>
      <w:r w:rsidR="00BF77D2">
        <w:rPr>
          <w:rFonts w:ascii="Times New Roman" w:hAnsi="Times New Roman" w:cs="Times New Roman"/>
          <w:lang w:val="en-GB"/>
        </w:rPr>
        <w:t xml:space="preserve"> </w:t>
      </w:r>
      <w:r w:rsidRPr="008E535B">
        <w:rPr>
          <w:rFonts w:ascii="Times New Roman" w:hAnsi="Times New Roman" w:cs="Times New Roman"/>
          <w:lang w:val="en-GB"/>
        </w:rPr>
        <w:t>including</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discussion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role</w:t>
      </w:r>
      <w:r w:rsidR="00BF77D2">
        <w:rPr>
          <w:rFonts w:ascii="Times New Roman" w:hAnsi="Times New Roman" w:cs="Times New Roman"/>
          <w:lang w:val="en-GB"/>
        </w:rPr>
        <w:t xml:space="preserve"> </w:t>
      </w:r>
      <w:r w:rsidRPr="008E535B">
        <w:rPr>
          <w:rFonts w:ascii="Times New Roman" w:hAnsi="Times New Roman" w:cs="Times New Roman"/>
          <w:lang w:val="en-GB"/>
        </w:rPr>
        <w:t>played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discourse</w:t>
      </w:r>
      <w:r w:rsidR="00BF77D2">
        <w:rPr>
          <w:rFonts w:ascii="Times New Roman" w:hAnsi="Times New Roman" w:cs="Times New Roman"/>
          <w:lang w:val="en-GB"/>
        </w:rPr>
        <w:t xml:space="preserve"> </w:t>
      </w:r>
      <w:r w:rsidRPr="008E535B">
        <w:rPr>
          <w:rFonts w:ascii="Times New Roman" w:hAnsi="Times New Roman" w:cs="Times New Roman"/>
          <w:lang w:val="en-GB"/>
        </w:rPr>
        <w:t>features.</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draw</w:t>
      </w:r>
      <w:r w:rsidR="00BF77D2">
        <w:rPr>
          <w:rFonts w:ascii="Times New Roman" w:hAnsi="Times New Roman" w:cs="Times New Roman"/>
          <w:lang w:val="en-GB"/>
        </w:rPr>
        <w:t xml:space="preserve"> </w:t>
      </w:r>
      <w:r w:rsidRPr="008E535B">
        <w:rPr>
          <w:rFonts w:ascii="Times New Roman" w:hAnsi="Times New Roman" w:cs="Times New Roman"/>
          <w:lang w:val="en-GB"/>
        </w:rPr>
        <w:t>my</w:t>
      </w:r>
      <w:r w:rsidR="00BF77D2">
        <w:rPr>
          <w:rFonts w:ascii="Times New Roman" w:hAnsi="Times New Roman" w:cs="Times New Roman"/>
          <w:lang w:val="en-GB"/>
        </w:rPr>
        <w:t xml:space="preserve"> </w:t>
      </w:r>
      <w:r w:rsidRPr="008E535B">
        <w:rPr>
          <w:rFonts w:ascii="Times New Roman" w:hAnsi="Times New Roman" w:cs="Times New Roman"/>
          <w:lang w:val="en-GB"/>
        </w:rPr>
        <w:t>data</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totality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prepositional</w:t>
      </w:r>
      <w:r w:rsidR="00BF77D2">
        <w:rPr>
          <w:rFonts w:ascii="Times New Roman" w:hAnsi="Times New Roman" w:cs="Times New Roman"/>
          <w:lang w:val="en-GB"/>
        </w:rPr>
        <w:t xml:space="preserve"> </w:t>
      </w:r>
      <w:r w:rsidRPr="008E535B">
        <w:rPr>
          <w:rFonts w:ascii="Times New Roman" w:hAnsi="Times New Roman" w:cs="Times New Roman"/>
          <w:lang w:val="en-GB"/>
        </w:rPr>
        <w:t>phrases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branching</w:t>
      </w:r>
      <w:r w:rsidR="00BF77D2">
        <w:rPr>
          <w:rFonts w:ascii="Times New Roman" w:hAnsi="Times New Roman" w:cs="Times New Roman"/>
          <w:lang w:val="en-GB"/>
        </w:rPr>
        <w:t xml:space="preserve"> </w:t>
      </w:r>
      <w:r w:rsidRPr="008E535B">
        <w:rPr>
          <w:rFonts w:ascii="Times New Roman" w:hAnsi="Times New Roman" w:cs="Times New Roman"/>
          <w:lang w:val="en-GB"/>
        </w:rPr>
        <w:t>complements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selection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texts,</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including</w:t>
      </w:r>
      <w:r w:rsidR="00BF77D2">
        <w:rPr>
          <w:rFonts w:ascii="Times New Roman" w:hAnsi="Times New Roman" w:cs="Times New Roman"/>
          <w:lang w:val="en-GB"/>
        </w:rPr>
        <w:t xml:space="preserve"> </w:t>
      </w:r>
      <w:r w:rsidRPr="008E535B">
        <w:rPr>
          <w:rFonts w:ascii="Times New Roman" w:hAnsi="Times New Roman" w:cs="Times New Roman"/>
          <w:lang w:val="en-GB"/>
        </w:rPr>
        <w:t>continuous</w:t>
      </w:r>
      <w:r w:rsidR="00BF77D2">
        <w:rPr>
          <w:rFonts w:ascii="Times New Roman" w:hAnsi="Times New Roman" w:cs="Times New Roman"/>
          <w:lang w:val="en-GB"/>
        </w:rPr>
        <w:t xml:space="preserve"> </w:t>
      </w:r>
      <w:r w:rsidRPr="008E535B">
        <w:rPr>
          <w:rFonts w:ascii="Times New Roman" w:hAnsi="Times New Roman" w:cs="Times New Roman"/>
          <w:lang w:val="en-GB"/>
        </w:rPr>
        <w:t>PPs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order</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provide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reliable</w:t>
      </w:r>
      <w:r w:rsidR="00BF77D2">
        <w:rPr>
          <w:rFonts w:ascii="Times New Roman" w:hAnsi="Times New Roman" w:cs="Times New Roman"/>
          <w:lang w:val="en-GB"/>
        </w:rPr>
        <w:t xml:space="preserve"> </w:t>
      </w:r>
      <w:r w:rsidRPr="008E535B">
        <w:rPr>
          <w:rFonts w:ascii="Times New Roman" w:hAnsi="Times New Roman" w:cs="Times New Roman"/>
          <w:lang w:val="en-GB"/>
        </w:rPr>
        <w:t>basis</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comparison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discourse</w:t>
      </w:r>
      <w:r w:rsidR="00BF77D2">
        <w:rPr>
          <w:rFonts w:ascii="Times New Roman" w:hAnsi="Times New Roman" w:cs="Times New Roman"/>
          <w:lang w:val="en-GB"/>
        </w:rPr>
        <w:t xml:space="preserve"> </w:t>
      </w:r>
      <w:r w:rsidRPr="008E535B">
        <w:rPr>
          <w:rFonts w:ascii="Times New Roman" w:hAnsi="Times New Roman" w:cs="Times New Roman"/>
          <w:lang w:val="en-GB"/>
        </w:rPr>
        <w:t>features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well-grounded</w:t>
      </w:r>
      <w:r w:rsidR="00BF77D2">
        <w:rPr>
          <w:rFonts w:ascii="Times New Roman" w:hAnsi="Times New Roman" w:cs="Times New Roman"/>
          <w:lang w:val="en-GB"/>
        </w:rPr>
        <w:t xml:space="preserve"> </w:t>
      </w:r>
      <w:r w:rsidRPr="008E535B">
        <w:rPr>
          <w:rFonts w:ascii="Times New Roman" w:hAnsi="Times New Roman" w:cs="Times New Roman"/>
          <w:lang w:val="en-GB"/>
        </w:rPr>
        <w:t>statistics</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frequency.</w:t>
      </w:r>
    </w:p>
    <w:p w14:paraId="0F8E48F6" w14:textId="6D79A682" w:rsidR="00B90E1C" w:rsidRPr="008E535B" w:rsidRDefault="00B90E1C" w:rsidP="00457949">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collected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data</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range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Ciceronian</w:t>
      </w:r>
      <w:r w:rsidR="00BF77D2">
        <w:rPr>
          <w:rFonts w:ascii="Times New Roman" w:hAnsi="Times New Roman" w:cs="Times New Roman"/>
          <w:lang w:val="en-GB"/>
        </w:rPr>
        <w:t xml:space="preserve"> </w:t>
      </w:r>
      <w:r w:rsidRPr="008E535B">
        <w:rPr>
          <w:rFonts w:ascii="Times New Roman" w:hAnsi="Times New Roman" w:cs="Times New Roman"/>
          <w:lang w:val="en-GB"/>
        </w:rPr>
        <w:t>speeches,</w:t>
      </w:r>
      <w:r w:rsidR="00BF77D2">
        <w:rPr>
          <w:rFonts w:ascii="Times New Roman" w:hAnsi="Times New Roman" w:cs="Times New Roman"/>
          <w:lang w:val="en-GB"/>
        </w:rPr>
        <w:t xml:space="preserve"> </w:t>
      </w:r>
      <w:r w:rsidRPr="008E535B">
        <w:rPr>
          <w:rFonts w:ascii="Times New Roman" w:hAnsi="Times New Roman" w:cs="Times New Roman"/>
          <w:lang w:val="en-GB"/>
        </w:rPr>
        <w:t>18</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total,</w:t>
      </w:r>
      <w:r w:rsidR="00BF77D2">
        <w:rPr>
          <w:rFonts w:ascii="Times New Roman" w:hAnsi="Times New Roman" w:cs="Times New Roman"/>
          <w:lang w:val="en-GB"/>
        </w:rPr>
        <w:t xml:space="preserve"> </w:t>
      </w:r>
      <w:r w:rsidRPr="008E535B">
        <w:rPr>
          <w:rFonts w:ascii="Times New Roman" w:hAnsi="Times New Roman" w:cs="Times New Roman"/>
          <w:lang w:val="en-GB"/>
        </w:rPr>
        <w:t>covering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author’s</w:t>
      </w:r>
      <w:r w:rsidR="00BF77D2">
        <w:rPr>
          <w:rFonts w:ascii="Times New Roman" w:hAnsi="Times New Roman" w:cs="Times New Roman"/>
          <w:lang w:val="en-GB"/>
        </w:rPr>
        <w:t xml:space="preserve"> </w:t>
      </w:r>
      <w:r w:rsidRPr="008E535B">
        <w:rPr>
          <w:rFonts w:ascii="Times New Roman" w:hAnsi="Times New Roman" w:cs="Times New Roman"/>
          <w:lang w:val="en-GB"/>
        </w:rPr>
        <w:t>entire</w:t>
      </w:r>
      <w:r w:rsidR="00BF77D2">
        <w:rPr>
          <w:rFonts w:ascii="Times New Roman" w:hAnsi="Times New Roman" w:cs="Times New Roman"/>
          <w:lang w:val="en-GB"/>
        </w:rPr>
        <w:t xml:space="preserve"> </w:t>
      </w:r>
      <w:r w:rsidRPr="008E535B">
        <w:rPr>
          <w:rFonts w:ascii="Times New Roman" w:hAnsi="Times New Roman" w:cs="Times New Roman"/>
          <w:lang w:val="en-GB"/>
        </w:rPr>
        <w:t>career</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different</w:t>
      </w:r>
      <w:r w:rsidR="00BF77D2">
        <w:rPr>
          <w:rFonts w:ascii="Times New Roman" w:hAnsi="Times New Roman" w:cs="Times New Roman"/>
          <w:lang w:val="en-GB"/>
        </w:rPr>
        <w:t xml:space="preserve"> </w:t>
      </w:r>
      <w:r w:rsidRPr="008E535B">
        <w:rPr>
          <w:rFonts w:ascii="Times New Roman" w:hAnsi="Times New Roman" w:cs="Times New Roman"/>
          <w:lang w:val="en-GB"/>
        </w:rPr>
        <w:t>oratorical</w:t>
      </w:r>
      <w:r w:rsidR="00BF77D2">
        <w:rPr>
          <w:rFonts w:ascii="Times New Roman" w:hAnsi="Times New Roman" w:cs="Times New Roman"/>
          <w:lang w:val="en-GB"/>
        </w:rPr>
        <w:t xml:space="preserve"> </w:t>
      </w:r>
      <w:r w:rsidRPr="008E535B">
        <w:rPr>
          <w:rFonts w:ascii="Times New Roman" w:hAnsi="Times New Roman" w:cs="Times New Roman"/>
          <w:lang w:val="en-GB"/>
        </w:rPr>
        <w:t>genres.</w:t>
      </w:r>
      <w:r w:rsidR="00BF77D2">
        <w:rPr>
          <w:rFonts w:ascii="Times New Roman" w:hAnsi="Times New Roman" w:cs="Times New Roman"/>
          <w:lang w:val="en-GB"/>
        </w:rPr>
        <w:t xml:space="preserve"> </w:t>
      </w:r>
      <w:r w:rsidRPr="008E535B">
        <w:rPr>
          <w:rFonts w:ascii="Times New Roman" w:hAnsi="Times New Roman" w:cs="Times New Roman"/>
          <w:lang w:val="en-GB"/>
        </w:rPr>
        <w:t>All</w:t>
      </w:r>
      <w:r w:rsidR="00BF77D2">
        <w:rPr>
          <w:rFonts w:ascii="Times New Roman" w:hAnsi="Times New Roman" w:cs="Times New Roman"/>
          <w:lang w:val="en-GB"/>
        </w:rPr>
        <w:t xml:space="preserve"> </w:t>
      </w:r>
      <w:r w:rsidRPr="008E535B">
        <w:rPr>
          <w:rFonts w:ascii="Times New Roman" w:hAnsi="Times New Roman" w:cs="Times New Roman"/>
          <w:lang w:val="en-GB"/>
        </w:rPr>
        <w:t>prepositional</w:t>
      </w:r>
      <w:r w:rsidR="00BF77D2">
        <w:rPr>
          <w:rFonts w:ascii="Times New Roman" w:hAnsi="Times New Roman" w:cs="Times New Roman"/>
          <w:lang w:val="en-GB"/>
        </w:rPr>
        <w:t xml:space="preserve"> </w:t>
      </w:r>
      <w:r w:rsidRPr="008E535B">
        <w:rPr>
          <w:rFonts w:ascii="Times New Roman" w:hAnsi="Times New Roman" w:cs="Times New Roman"/>
          <w:lang w:val="en-GB"/>
        </w:rPr>
        <w:t>phrases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these</w:t>
      </w:r>
      <w:r w:rsidR="00BF77D2">
        <w:rPr>
          <w:rFonts w:ascii="Times New Roman" w:hAnsi="Times New Roman" w:cs="Times New Roman"/>
          <w:lang w:val="en-GB"/>
        </w:rPr>
        <w:t xml:space="preserve"> </w:t>
      </w:r>
      <w:r w:rsidRPr="008E535B">
        <w:rPr>
          <w:rFonts w:ascii="Times New Roman" w:hAnsi="Times New Roman" w:cs="Times New Roman"/>
          <w:lang w:val="en-GB"/>
        </w:rPr>
        <w:t>texts</w:t>
      </w:r>
      <w:r w:rsidR="00BF77D2">
        <w:rPr>
          <w:rFonts w:ascii="Times New Roman" w:hAnsi="Times New Roman" w:cs="Times New Roman"/>
          <w:lang w:val="en-GB"/>
        </w:rPr>
        <w:t xml:space="preserve"> </w:t>
      </w:r>
      <w:r w:rsidRPr="008E535B">
        <w:rPr>
          <w:rFonts w:ascii="Times New Roman" w:hAnsi="Times New Roman" w:cs="Times New Roman"/>
          <w:lang w:val="en-GB"/>
        </w:rPr>
        <w:t>were</w:t>
      </w:r>
      <w:r w:rsidR="00BF77D2">
        <w:rPr>
          <w:rFonts w:ascii="Times New Roman" w:hAnsi="Times New Roman" w:cs="Times New Roman"/>
          <w:lang w:val="en-GB"/>
        </w:rPr>
        <w:t xml:space="preserve"> </w:t>
      </w:r>
      <w:r w:rsidRPr="008E535B">
        <w:rPr>
          <w:rFonts w:ascii="Times New Roman" w:hAnsi="Times New Roman" w:cs="Times New Roman"/>
          <w:lang w:val="en-GB"/>
        </w:rPr>
        <w:t>excerpted</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tagged</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number</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syntactic</w:t>
      </w:r>
      <w:r w:rsidR="00BF77D2">
        <w:rPr>
          <w:rFonts w:ascii="Times New Roman" w:hAnsi="Times New Roman" w:cs="Times New Roman"/>
          <w:lang w:val="en-GB"/>
        </w:rPr>
        <w:t xml:space="preserve"> </w:t>
      </w:r>
      <w:r w:rsidRPr="008E535B">
        <w:rPr>
          <w:rFonts w:ascii="Times New Roman" w:hAnsi="Times New Roman" w:cs="Times New Roman"/>
          <w:lang w:val="en-GB"/>
        </w:rPr>
        <w:t>features,</w:t>
      </w:r>
      <w:r w:rsidR="00BF77D2">
        <w:rPr>
          <w:rFonts w:ascii="Times New Roman" w:hAnsi="Times New Roman" w:cs="Times New Roman"/>
          <w:lang w:val="en-GB"/>
        </w:rPr>
        <w:t xml:space="preserve"> </w:t>
      </w:r>
      <w:r w:rsidRPr="008E535B">
        <w:rPr>
          <w:rFonts w:ascii="Times New Roman" w:hAnsi="Times New Roman" w:cs="Times New Roman"/>
          <w:lang w:val="en-GB"/>
        </w:rPr>
        <w:t>including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type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modifier</w:t>
      </w:r>
      <w:r w:rsidR="00BF77D2">
        <w:rPr>
          <w:rFonts w:ascii="Times New Roman" w:hAnsi="Times New Roman" w:cs="Times New Roman"/>
          <w:lang w:val="en-GB"/>
        </w:rPr>
        <w:t xml:space="preserve"> </w:t>
      </w:r>
      <w:r w:rsidRPr="008E535B">
        <w:rPr>
          <w:rFonts w:ascii="Times New Roman" w:hAnsi="Times New Roman" w:cs="Times New Roman"/>
          <w:lang w:val="en-GB"/>
        </w:rPr>
        <w:t>involved,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order</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components</w:t>
      </w:r>
      <w:r w:rsidR="00BF77D2">
        <w:rPr>
          <w:rFonts w:ascii="Times New Roman" w:hAnsi="Times New Roman" w:cs="Times New Roman"/>
          <w:lang w:val="en-GB"/>
        </w:rPr>
        <w:t xml:space="preserve"> </w:t>
      </w:r>
      <w:r w:rsidRPr="008E535B">
        <w:rPr>
          <w:rFonts w:ascii="Times New Roman" w:hAnsi="Times New Roman" w:cs="Times New Roman"/>
          <w:lang w:val="en-GB"/>
        </w:rPr>
        <w:t>making</w:t>
      </w:r>
      <w:r w:rsidR="00BF77D2">
        <w:rPr>
          <w:rFonts w:ascii="Times New Roman" w:hAnsi="Times New Roman" w:cs="Times New Roman"/>
          <w:lang w:val="en-GB"/>
        </w:rPr>
        <w:t xml:space="preserve"> </w:t>
      </w:r>
      <w:r w:rsidRPr="008E535B">
        <w:rPr>
          <w:rFonts w:ascii="Times New Roman" w:hAnsi="Times New Roman" w:cs="Times New Roman"/>
          <w:lang w:val="en-GB"/>
        </w:rPr>
        <w:t>up</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PP,</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type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clause,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position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function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PP</w:t>
      </w:r>
      <w:r w:rsidR="00BF77D2">
        <w:rPr>
          <w:rFonts w:ascii="Times New Roman" w:hAnsi="Times New Roman" w:cs="Times New Roman"/>
          <w:lang w:val="en-GB"/>
        </w:rPr>
        <w:t xml:space="preserve"> </w:t>
      </w:r>
      <w:r w:rsidRPr="008E535B">
        <w:rPr>
          <w:rFonts w:ascii="Times New Roman" w:hAnsi="Times New Roman" w:cs="Times New Roman"/>
          <w:lang w:val="en-GB"/>
        </w:rPr>
        <w:t>within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clause,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whether</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phrase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discontinuous.</w:t>
      </w:r>
      <w:r w:rsidR="00BF77D2">
        <w:rPr>
          <w:rFonts w:ascii="Times New Roman" w:hAnsi="Times New Roman" w:cs="Times New Roman"/>
          <w:lang w:val="en-GB"/>
        </w:rPr>
        <w:t xml:space="preserve"> </w:t>
      </w:r>
      <w:r w:rsidRPr="008E535B">
        <w:rPr>
          <w:rFonts w:ascii="Times New Roman" w:hAnsi="Times New Roman" w:cs="Times New Roman"/>
          <w:lang w:val="en-GB"/>
        </w:rPr>
        <w:t>Cases</w:t>
      </w:r>
      <w:r w:rsidR="00BF77D2">
        <w:rPr>
          <w:rFonts w:ascii="Times New Roman" w:hAnsi="Times New Roman" w:cs="Times New Roman"/>
          <w:lang w:val="en-GB"/>
        </w:rPr>
        <w:t xml:space="preserve"> </w:t>
      </w:r>
      <w:r w:rsidRPr="008E535B">
        <w:rPr>
          <w:rFonts w:ascii="Times New Roman" w:hAnsi="Times New Roman" w:cs="Times New Roman"/>
          <w:lang w:val="en-GB"/>
        </w:rPr>
        <w:t>where</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additional</w:t>
      </w:r>
      <w:r w:rsidR="00BF77D2">
        <w:rPr>
          <w:rFonts w:ascii="Times New Roman" w:hAnsi="Times New Roman" w:cs="Times New Roman"/>
          <w:lang w:val="en-GB"/>
        </w:rPr>
        <w:t xml:space="preserve"> </w:t>
      </w:r>
      <w:r w:rsidRPr="008E535B">
        <w:rPr>
          <w:rFonts w:ascii="Times New Roman" w:hAnsi="Times New Roman" w:cs="Times New Roman"/>
          <w:lang w:val="en-GB"/>
        </w:rPr>
        <w:t>intervener</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particle,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weak</w:t>
      </w:r>
      <w:r w:rsidR="00BF77D2">
        <w:rPr>
          <w:rFonts w:ascii="Times New Roman" w:hAnsi="Times New Roman" w:cs="Times New Roman"/>
          <w:lang w:val="en-GB"/>
        </w:rPr>
        <w:t xml:space="preserve"> </w:t>
      </w:r>
      <w:r w:rsidRPr="008E535B">
        <w:rPr>
          <w:rFonts w:ascii="Times New Roman" w:hAnsi="Times New Roman" w:cs="Times New Roman"/>
          <w:lang w:val="en-GB"/>
        </w:rPr>
        <w:t>pronoun)</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inserted</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PP</w:t>
      </w:r>
      <w:r w:rsidR="00BF77D2">
        <w:rPr>
          <w:rFonts w:ascii="Times New Roman" w:hAnsi="Times New Roman" w:cs="Times New Roman"/>
          <w:lang w:val="en-GB"/>
        </w:rPr>
        <w:t xml:space="preserve"> </w:t>
      </w:r>
      <w:r w:rsidRPr="008E535B">
        <w:rPr>
          <w:rFonts w:ascii="Times New Roman" w:hAnsi="Times New Roman" w:cs="Times New Roman"/>
          <w:lang w:val="en-GB"/>
        </w:rPr>
        <w:t>were</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noted.</w:t>
      </w:r>
    </w:p>
    <w:p w14:paraId="50421597" w14:textId="6489A198" w:rsidR="00B90E1C" w:rsidRPr="008E535B" w:rsidRDefault="00B90E1C" w:rsidP="00B90E1C">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lastRenderedPageBreak/>
        <w:t>Preliminary</w:t>
      </w:r>
      <w:r w:rsidR="00BF77D2">
        <w:rPr>
          <w:rFonts w:ascii="Times New Roman" w:hAnsi="Times New Roman" w:cs="Times New Roman"/>
          <w:lang w:val="en-GB"/>
        </w:rPr>
        <w:t xml:space="preserve"> </w:t>
      </w:r>
      <w:r w:rsidRPr="008E535B">
        <w:rPr>
          <w:rFonts w:ascii="Times New Roman" w:hAnsi="Times New Roman" w:cs="Times New Roman"/>
          <w:lang w:val="en-GB"/>
        </w:rPr>
        <w:t>results</w:t>
      </w:r>
      <w:r w:rsidR="00BF77D2">
        <w:rPr>
          <w:rFonts w:ascii="Times New Roman" w:hAnsi="Times New Roman" w:cs="Times New Roman"/>
          <w:lang w:val="en-GB"/>
        </w:rPr>
        <w:t xml:space="preserve"> </w:t>
      </w:r>
      <w:r w:rsidRPr="008E535B">
        <w:rPr>
          <w:rFonts w:ascii="Times New Roman" w:hAnsi="Times New Roman" w:cs="Times New Roman"/>
          <w:lang w:val="en-GB"/>
        </w:rPr>
        <w:t>suggest</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prepositional</w:t>
      </w:r>
      <w:r w:rsidR="00BF77D2">
        <w:rPr>
          <w:rFonts w:ascii="Times New Roman" w:hAnsi="Times New Roman" w:cs="Times New Roman"/>
          <w:lang w:val="en-GB"/>
        </w:rPr>
        <w:t xml:space="preserve"> </w:t>
      </w:r>
      <w:r w:rsidRPr="008E535B">
        <w:rPr>
          <w:rFonts w:ascii="Times New Roman" w:hAnsi="Times New Roman" w:cs="Times New Roman"/>
          <w:lang w:val="en-GB"/>
        </w:rPr>
        <w:t>hyperbaton</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particularly</w:t>
      </w:r>
      <w:r w:rsidR="00BF77D2">
        <w:rPr>
          <w:rFonts w:ascii="Times New Roman" w:hAnsi="Times New Roman" w:cs="Times New Roman"/>
          <w:lang w:val="en-GB"/>
        </w:rPr>
        <w:t xml:space="preserve"> </w:t>
      </w:r>
      <w:r w:rsidRPr="008E535B">
        <w:rPr>
          <w:rFonts w:ascii="Times New Roman" w:hAnsi="Times New Roman" w:cs="Times New Roman"/>
          <w:lang w:val="en-GB"/>
        </w:rPr>
        <w:t>common</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group</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modifiers</w:t>
      </w:r>
      <w:r w:rsidR="00BF77D2">
        <w:rPr>
          <w:rFonts w:ascii="Times New Roman" w:hAnsi="Times New Roman" w:cs="Times New Roman"/>
          <w:lang w:val="en-GB"/>
        </w:rPr>
        <w:t xml:space="preserve"> </w:t>
      </w:r>
      <w:r w:rsidRPr="008E535B">
        <w:rPr>
          <w:rFonts w:ascii="Times New Roman" w:hAnsi="Times New Roman" w:cs="Times New Roman"/>
          <w:lang w:val="en-GB"/>
        </w:rPr>
        <w:t>largely</w:t>
      </w:r>
      <w:r w:rsidR="00BF77D2">
        <w:rPr>
          <w:rFonts w:ascii="Times New Roman" w:hAnsi="Times New Roman" w:cs="Times New Roman"/>
          <w:lang w:val="en-GB"/>
        </w:rPr>
        <w:t xml:space="preserve"> </w:t>
      </w:r>
      <w:r w:rsidRPr="008E535B">
        <w:rPr>
          <w:rFonts w:ascii="Times New Roman" w:hAnsi="Times New Roman" w:cs="Times New Roman"/>
          <w:lang w:val="en-GB"/>
        </w:rPr>
        <w:t>covered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so-called</w:t>
      </w:r>
      <w:r w:rsidR="00BF77D2">
        <w:rPr>
          <w:rFonts w:ascii="Times New Roman" w:hAnsi="Times New Roman" w:cs="Times New Roman"/>
          <w:lang w:val="en-GB"/>
        </w:rPr>
        <w:t xml:space="preserve"> </w:t>
      </w:r>
      <w:r w:rsidRPr="008E535B">
        <w:rPr>
          <w:rFonts w:ascii="Times New Roman" w:hAnsi="Times New Roman" w:cs="Times New Roman"/>
          <w:lang w:val="en-GB"/>
        </w:rPr>
        <w:t>“preferential”</w:t>
      </w:r>
      <w:r w:rsidR="00BF77D2">
        <w:rPr>
          <w:rFonts w:ascii="Times New Roman" w:hAnsi="Times New Roman" w:cs="Times New Roman"/>
          <w:lang w:val="en-GB"/>
        </w:rPr>
        <w:t xml:space="preserve"> </w:t>
      </w:r>
      <w:r w:rsidRPr="008E535B">
        <w:rPr>
          <w:rFonts w:ascii="Times New Roman" w:hAnsi="Times New Roman" w:cs="Times New Roman"/>
          <w:lang w:val="en-GB"/>
        </w:rPr>
        <w:t>words</w:t>
      </w:r>
      <w:r w:rsidR="00BF77D2">
        <w:rPr>
          <w:rFonts w:ascii="Times New Roman" w:hAnsi="Times New Roman" w:cs="Times New Roman"/>
          <w:lang w:val="en-GB"/>
        </w:rPr>
        <w:t xml:space="preserve"> </w:t>
      </w:r>
      <w:r w:rsidRPr="008E535B">
        <w:rPr>
          <w:rFonts w:ascii="Times New Roman" w:hAnsi="Times New Roman" w:cs="Times New Roman"/>
          <w:lang w:val="en-GB"/>
        </w:rPr>
        <w:t>(quantifying</w:t>
      </w:r>
      <w:r w:rsidR="00BF77D2">
        <w:rPr>
          <w:rFonts w:ascii="Times New Roman" w:hAnsi="Times New Roman" w:cs="Times New Roman"/>
          <w:lang w:val="en-GB"/>
        </w:rPr>
        <w:t xml:space="preserve"> </w:t>
      </w:r>
      <w:r w:rsidRPr="008E535B">
        <w:rPr>
          <w:rFonts w:ascii="Times New Roman" w:hAnsi="Times New Roman" w:cs="Times New Roman"/>
          <w:lang w:val="en-GB"/>
        </w:rPr>
        <w:t>adjectives,</w:t>
      </w:r>
      <w:r w:rsidR="00BF77D2">
        <w:rPr>
          <w:rFonts w:ascii="Times New Roman" w:hAnsi="Times New Roman" w:cs="Times New Roman"/>
          <w:lang w:val="en-GB"/>
        </w:rPr>
        <w:t xml:space="preserve"> </w:t>
      </w:r>
      <w:r w:rsidRPr="008E535B">
        <w:rPr>
          <w:rFonts w:ascii="Times New Roman" w:hAnsi="Times New Roman" w:cs="Times New Roman"/>
          <w:lang w:val="en-GB"/>
        </w:rPr>
        <w:t>adjectives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size,</w:t>
      </w:r>
      <w:r w:rsidR="00BF77D2">
        <w:rPr>
          <w:rFonts w:ascii="Times New Roman" w:hAnsi="Times New Roman" w:cs="Times New Roman"/>
          <w:lang w:val="en-GB"/>
        </w:rPr>
        <w:t xml:space="preserve"> </w:t>
      </w:r>
      <w:r w:rsidRPr="008E535B">
        <w:rPr>
          <w:rFonts w:ascii="Times New Roman" w:hAnsi="Times New Roman" w:cs="Times New Roman"/>
          <w:lang w:val="en-GB"/>
        </w:rPr>
        <w:t>superlatives,</w:t>
      </w:r>
      <w:r w:rsidR="00BF77D2">
        <w:rPr>
          <w:rFonts w:ascii="Times New Roman" w:hAnsi="Times New Roman" w:cs="Times New Roman"/>
          <w:lang w:val="en-GB"/>
        </w:rPr>
        <w:t xml:space="preserve"> </w:t>
      </w:r>
      <w:r w:rsidRPr="008E535B">
        <w:rPr>
          <w:rFonts w:ascii="Times New Roman" w:hAnsi="Times New Roman" w:cs="Times New Roman"/>
          <w:lang w:val="en-GB"/>
        </w:rPr>
        <w:t>etc.),</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entirely.</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seems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over-represented</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certain</w:t>
      </w:r>
      <w:r w:rsidR="00BF77D2">
        <w:rPr>
          <w:rFonts w:ascii="Times New Roman" w:hAnsi="Times New Roman" w:cs="Times New Roman"/>
          <w:lang w:val="en-GB"/>
        </w:rPr>
        <w:t xml:space="preserve"> </w:t>
      </w:r>
      <w:r w:rsidRPr="008E535B">
        <w:rPr>
          <w:rFonts w:ascii="Times New Roman" w:hAnsi="Times New Roman" w:cs="Times New Roman"/>
          <w:lang w:val="en-GB"/>
        </w:rPr>
        <w:t>prepositions,</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occurs</w:t>
      </w:r>
      <w:r w:rsidR="00BF77D2">
        <w:rPr>
          <w:rFonts w:ascii="Times New Roman" w:hAnsi="Times New Roman" w:cs="Times New Roman"/>
          <w:lang w:val="en-GB"/>
        </w:rPr>
        <w:t xml:space="preserve"> </w:t>
      </w:r>
      <w:r w:rsidRPr="008E535B">
        <w:rPr>
          <w:rFonts w:ascii="Times New Roman" w:hAnsi="Times New Roman" w:cs="Times New Roman"/>
          <w:lang w:val="en-GB"/>
        </w:rPr>
        <w:t>most</w:t>
      </w:r>
      <w:r w:rsidR="00BF77D2">
        <w:rPr>
          <w:rFonts w:ascii="Times New Roman" w:hAnsi="Times New Roman" w:cs="Times New Roman"/>
          <w:lang w:val="en-GB"/>
        </w:rPr>
        <w:t xml:space="preserve"> </w:t>
      </w:r>
      <w:r w:rsidRPr="008E535B">
        <w:rPr>
          <w:rFonts w:ascii="Times New Roman" w:hAnsi="Times New Roman" w:cs="Times New Roman"/>
          <w:lang w:val="en-GB"/>
        </w:rPr>
        <w:t>frequently</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prepositional</w:t>
      </w:r>
      <w:r w:rsidR="00BF77D2">
        <w:rPr>
          <w:rFonts w:ascii="Times New Roman" w:hAnsi="Times New Roman" w:cs="Times New Roman"/>
          <w:lang w:val="en-GB"/>
        </w:rPr>
        <w:t xml:space="preserve"> </w:t>
      </w:r>
      <w:r w:rsidRPr="008E535B">
        <w:rPr>
          <w:rFonts w:ascii="Times New Roman" w:hAnsi="Times New Roman" w:cs="Times New Roman"/>
          <w:lang w:val="en-GB"/>
        </w:rPr>
        <w:t>phrases</w:t>
      </w:r>
      <w:r w:rsidR="00BF77D2">
        <w:rPr>
          <w:rFonts w:ascii="Times New Roman" w:hAnsi="Times New Roman" w:cs="Times New Roman"/>
          <w:lang w:val="en-GB"/>
        </w:rPr>
        <w:t xml:space="preserve"> </w:t>
      </w:r>
      <w:r w:rsidRPr="008E535B">
        <w:rPr>
          <w:rFonts w:ascii="Times New Roman" w:hAnsi="Times New Roman" w:cs="Times New Roman"/>
          <w:lang w:val="en-GB"/>
        </w:rPr>
        <w:t>governed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i/>
          <w:iCs/>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i/>
          <w:iCs/>
          <w:lang w:val="en-GB"/>
        </w:rPr>
        <w:t>de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Furthermore,</w:t>
      </w:r>
      <w:r w:rsidR="00BF77D2">
        <w:rPr>
          <w:rFonts w:ascii="Times New Roman" w:hAnsi="Times New Roman" w:cs="Times New Roman"/>
          <w:lang w:val="en-GB"/>
        </w:rPr>
        <w:t xml:space="preserve"> </w:t>
      </w:r>
      <w:r w:rsidRPr="008E535B">
        <w:rPr>
          <w:rFonts w:ascii="Times New Roman" w:hAnsi="Times New Roman" w:cs="Times New Roman"/>
          <w:lang w:val="en-GB"/>
        </w:rPr>
        <w:t>initial</w:t>
      </w:r>
      <w:r w:rsidR="00BF77D2">
        <w:rPr>
          <w:rFonts w:ascii="Times New Roman" w:hAnsi="Times New Roman" w:cs="Times New Roman"/>
          <w:lang w:val="en-GB"/>
        </w:rPr>
        <w:t xml:space="preserve"> </w:t>
      </w:r>
      <w:r w:rsidRPr="008E535B">
        <w:rPr>
          <w:rFonts w:ascii="Times New Roman" w:hAnsi="Times New Roman" w:cs="Times New Roman"/>
          <w:lang w:val="en-GB"/>
        </w:rPr>
        <w:t>results</w:t>
      </w:r>
      <w:r w:rsidR="00BF77D2">
        <w:rPr>
          <w:rFonts w:ascii="Times New Roman" w:hAnsi="Times New Roman" w:cs="Times New Roman"/>
          <w:lang w:val="en-GB"/>
        </w:rPr>
        <w:t xml:space="preserve"> </w:t>
      </w:r>
      <w:r w:rsidRPr="008E535B">
        <w:rPr>
          <w:rFonts w:ascii="Times New Roman" w:hAnsi="Times New Roman" w:cs="Times New Roman"/>
          <w:lang w:val="en-GB"/>
        </w:rPr>
        <w:t>suggest</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distribution</w:t>
      </w:r>
      <w:r w:rsidR="00BF77D2">
        <w:rPr>
          <w:rFonts w:ascii="Times New Roman" w:hAnsi="Times New Roman" w:cs="Times New Roman"/>
          <w:lang w:val="en-GB"/>
        </w:rPr>
        <w:t xml:space="preserve"> </w:t>
      </w:r>
      <w:r w:rsidRPr="008E535B">
        <w:rPr>
          <w:rFonts w:ascii="Times New Roman" w:hAnsi="Times New Roman" w:cs="Times New Roman"/>
          <w:lang w:val="en-GB"/>
        </w:rPr>
        <w:t>vis-à-vis</w:t>
      </w:r>
      <w:r w:rsidR="00BF77D2">
        <w:rPr>
          <w:rFonts w:ascii="Times New Roman" w:hAnsi="Times New Roman" w:cs="Times New Roman"/>
          <w:lang w:val="en-GB"/>
        </w:rPr>
        <w:t xml:space="preserve"> </w:t>
      </w:r>
      <w:r w:rsidRPr="008E535B">
        <w:rPr>
          <w:rFonts w:ascii="Times New Roman" w:hAnsi="Times New Roman" w:cs="Times New Roman"/>
          <w:lang w:val="en-GB"/>
        </w:rPr>
        <w:t>continuous</w:t>
      </w:r>
      <w:r w:rsidR="00BF77D2">
        <w:rPr>
          <w:rFonts w:ascii="Times New Roman" w:hAnsi="Times New Roman" w:cs="Times New Roman"/>
          <w:lang w:val="en-GB"/>
        </w:rPr>
        <w:t xml:space="preserve"> </w:t>
      </w:r>
      <w:r w:rsidRPr="008E535B">
        <w:rPr>
          <w:rFonts w:ascii="Times New Roman" w:hAnsi="Times New Roman" w:cs="Times New Roman"/>
          <w:lang w:val="en-GB"/>
        </w:rPr>
        <w:t>constructions</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extent</w:t>
      </w:r>
      <w:r w:rsidR="00BF77D2">
        <w:rPr>
          <w:rFonts w:ascii="Times New Roman" w:hAnsi="Times New Roman" w:cs="Times New Roman"/>
          <w:lang w:val="en-GB"/>
        </w:rPr>
        <w:t xml:space="preserve"> </w:t>
      </w:r>
      <w:r w:rsidRPr="008E535B">
        <w:rPr>
          <w:rFonts w:ascii="Times New Roman" w:hAnsi="Times New Roman" w:cs="Times New Roman"/>
          <w:lang w:val="en-GB"/>
        </w:rPr>
        <w:t>sensitive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pragmatic</w:t>
      </w:r>
      <w:r w:rsidR="00BF77D2">
        <w:rPr>
          <w:rFonts w:ascii="Times New Roman" w:hAnsi="Times New Roman" w:cs="Times New Roman"/>
          <w:lang w:val="en-GB"/>
        </w:rPr>
        <w:t xml:space="preserve"> </w:t>
      </w:r>
      <w:r w:rsidRPr="008E535B">
        <w:rPr>
          <w:rFonts w:ascii="Times New Roman" w:hAnsi="Times New Roman" w:cs="Times New Roman"/>
          <w:lang w:val="en-GB"/>
        </w:rPr>
        <w:t>concerns.</w:t>
      </w:r>
      <w:r w:rsidR="00BF77D2">
        <w:rPr>
          <w:rFonts w:ascii="Times New Roman" w:hAnsi="Times New Roman" w:cs="Times New Roman"/>
          <w:lang w:val="en-GB"/>
        </w:rPr>
        <w:t xml:space="preserve"> </w:t>
      </w:r>
    </w:p>
    <w:p w14:paraId="124321D7" w14:textId="77777777" w:rsidR="00B90E1C" w:rsidRPr="008E535B" w:rsidRDefault="00B90E1C" w:rsidP="00B90E1C">
      <w:pPr>
        <w:spacing w:after="0" w:line="240" w:lineRule="auto"/>
        <w:ind w:firstLine="397"/>
        <w:jc w:val="both"/>
        <w:rPr>
          <w:rFonts w:ascii="Times New Roman" w:hAnsi="Times New Roman" w:cs="Times New Roman"/>
          <w:lang w:val="en-GB"/>
        </w:rPr>
      </w:pPr>
    </w:p>
    <w:p w14:paraId="347602BB" w14:textId="77777777" w:rsidR="00B90E1C" w:rsidRPr="008E535B" w:rsidRDefault="00B90E1C" w:rsidP="00B66F2B">
      <w:pPr>
        <w:spacing w:after="0" w:line="240" w:lineRule="auto"/>
        <w:ind w:left="397" w:hanging="397"/>
        <w:jc w:val="both"/>
        <w:rPr>
          <w:rFonts w:ascii="Times New Roman" w:hAnsi="Times New Roman" w:cs="Times New Roman"/>
          <w:b/>
          <w:bCs/>
          <w:lang w:val="en-GB"/>
        </w:rPr>
      </w:pPr>
      <w:r w:rsidRPr="008E535B">
        <w:rPr>
          <w:rFonts w:ascii="Times New Roman" w:hAnsi="Times New Roman" w:cs="Times New Roman"/>
          <w:b/>
          <w:bCs/>
          <w:lang w:val="en-GB"/>
        </w:rPr>
        <w:t>References</w:t>
      </w:r>
    </w:p>
    <w:p w14:paraId="2E53A0AB" w14:textId="3C8CE668" w:rsidR="00B90E1C" w:rsidRPr="008E535B" w:rsidRDefault="00B90E1C" w:rsidP="00B66F2B">
      <w:pPr>
        <w:spacing w:after="0" w:line="240" w:lineRule="auto"/>
        <w:ind w:left="397" w:hanging="397"/>
        <w:jc w:val="both"/>
        <w:rPr>
          <w:rFonts w:ascii="Times New Roman" w:hAnsi="Times New Roman" w:cs="Times New Roman"/>
          <w:i/>
          <w:iCs/>
          <w:lang w:val="en-GB"/>
        </w:rPr>
      </w:pPr>
      <w:r w:rsidRPr="008E535B">
        <w:rPr>
          <w:rFonts w:ascii="Times New Roman" w:hAnsi="Times New Roman" w:cs="Times New Roman"/>
          <w:lang w:val="en-GB"/>
        </w:rPr>
        <w:t>Adams,</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BF77D2">
        <w:rPr>
          <w:rFonts w:ascii="Times New Roman" w:hAnsi="Times New Roman" w:cs="Times New Roman"/>
          <w:lang w:val="en-GB"/>
        </w:rPr>
        <w:t xml:space="preserve"> </w:t>
      </w:r>
      <w:r w:rsidR="00AA3348" w:rsidRPr="008E535B">
        <w:rPr>
          <w:rFonts w:ascii="Times New Roman" w:hAnsi="Times New Roman" w:cs="Times New Roman"/>
          <w:lang w:val="en-GB"/>
        </w:rPr>
        <w:t>(</w:t>
      </w:r>
      <w:r w:rsidRPr="008E535B">
        <w:rPr>
          <w:rFonts w:ascii="Times New Roman" w:hAnsi="Times New Roman" w:cs="Times New Roman"/>
          <w:lang w:val="en-GB"/>
        </w:rPr>
        <w:t>1976</w:t>
      </w:r>
      <w:r w:rsidR="00AA3348"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typological</w:t>
      </w:r>
      <w:r w:rsidR="00BF77D2">
        <w:rPr>
          <w:rFonts w:ascii="Times New Roman" w:hAnsi="Times New Roman" w:cs="Times New Roman"/>
          <w:lang w:val="en-GB"/>
        </w:rPr>
        <w:t xml:space="preserve"> </w:t>
      </w:r>
      <w:r w:rsidRPr="008E535B">
        <w:rPr>
          <w:rFonts w:ascii="Times New Roman" w:hAnsi="Times New Roman" w:cs="Times New Roman"/>
          <w:lang w:val="en-GB"/>
        </w:rPr>
        <w:t>approach</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word</w:t>
      </w:r>
      <w:r w:rsidR="00BF77D2">
        <w:rPr>
          <w:rFonts w:ascii="Times New Roman" w:hAnsi="Times New Roman" w:cs="Times New Roman"/>
          <w:lang w:val="en-GB"/>
        </w:rPr>
        <w:t xml:space="preserve"> </w:t>
      </w:r>
      <w:r w:rsidRPr="008E535B">
        <w:rPr>
          <w:rFonts w:ascii="Times New Roman" w:hAnsi="Times New Roman" w:cs="Times New Roman"/>
          <w:lang w:val="en-GB"/>
        </w:rPr>
        <w:t>order.</w:t>
      </w:r>
      <w:r w:rsidR="00BF77D2">
        <w:rPr>
          <w:rFonts w:ascii="Times New Roman" w:hAnsi="Times New Roman" w:cs="Times New Roman"/>
          <w:lang w:val="en-GB"/>
        </w:rPr>
        <w:t xml:space="preserve"> </w:t>
      </w:r>
      <w:r w:rsidRPr="008E535B">
        <w:rPr>
          <w:rFonts w:ascii="Times New Roman" w:hAnsi="Times New Roman" w:cs="Times New Roman"/>
          <w:i/>
          <w:iCs/>
          <w:lang w:val="en-GB"/>
        </w:rPr>
        <w:t>Indogermanische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Forschungen</w:t>
      </w:r>
      <w:r w:rsidR="00AA3348"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81</w:t>
      </w:r>
      <w:r w:rsidR="00AA3348"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70–100.</w:t>
      </w:r>
    </w:p>
    <w:p w14:paraId="594786B4" w14:textId="32E63222" w:rsidR="00B90E1C" w:rsidRPr="008E535B" w:rsidRDefault="00B90E1C" w:rsidP="00B66F2B">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Agbayani,</w:t>
      </w:r>
      <w:r w:rsidR="00BF77D2">
        <w:rPr>
          <w:rFonts w:ascii="Times New Roman" w:hAnsi="Times New Roman" w:cs="Times New Roman"/>
          <w:lang w:val="en-GB"/>
        </w:rPr>
        <w:t xml:space="preserve"> </w:t>
      </w:r>
      <w:r w:rsidRPr="008E535B">
        <w:rPr>
          <w:rFonts w:ascii="Times New Roman" w:hAnsi="Times New Roman" w:cs="Times New Roman"/>
          <w:lang w:val="en-GB"/>
        </w:rPr>
        <w:t>B</w:t>
      </w:r>
      <w:r w:rsidR="00BF77D2">
        <w:rPr>
          <w:rFonts w:ascii="Times New Roman" w:hAnsi="Times New Roman" w:cs="Times New Roman"/>
          <w:lang w:val="en-GB"/>
        </w:rPr>
        <w:t xml:space="preserve"> </w:t>
      </w:r>
      <w:r w:rsidR="00AA3348" w:rsidRPr="008E535B">
        <w:rPr>
          <w:rFonts w:ascii="Times New Roman" w:hAnsi="Times New Roman" w:cs="Times New Roman"/>
          <w:lang w:val="en-GB"/>
        </w:rPr>
        <w:t>&amp;</w:t>
      </w:r>
      <w:r w:rsidR="00BF77D2">
        <w:rPr>
          <w:rFonts w:ascii="Times New Roman" w:hAnsi="Times New Roman" w:cs="Times New Roman"/>
          <w:lang w:val="en-GB"/>
        </w:rPr>
        <w:t xml:space="preserve"> </w:t>
      </w:r>
      <w:r w:rsidR="00AA3348" w:rsidRPr="008E535B">
        <w:rPr>
          <w:rFonts w:ascii="Times New Roman" w:hAnsi="Times New Roman" w:cs="Times New Roman"/>
          <w:lang w:val="en-GB"/>
        </w:rPr>
        <w:t>C.</w:t>
      </w:r>
      <w:r w:rsidR="00BF77D2">
        <w:rPr>
          <w:rFonts w:ascii="Times New Roman" w:hAnsi="Times New Roman" w:cs="Times New Roman"/>
          <w:lang w:val="en-GB"/>
        </w:rPr>
        <w:t xml:space="preserve"> </w:t>
      </w:r>
      <w:r w:rsidRPr="008E535B">
        <w:rPr>
          <w:rFonts w:ascii="Times New Roman" w:hAnsi="Times New Roman" w:cs="Times New Roman"/>
          <w:lang w:val="en-GB"/>
        </w:rPr>
        <w:t>Golston.</w:t>
      </w:r>
      <w:r w:rsidR="00BF77D2">
        <w:rPr>
          <w:rFonts w:ascii="Times New Roman" w:hAnsi="Times New Roman" w:cs="Times New Roman"/>
          <w:lang w:val="en-GB"/>
        </w:rPr>
        <w:t xml:space="preserve"> </w:t>
      </w:r>
      <w:r w:rsidR="00AA3348" w:rsidRPr="008E535B">
        <w:rPr>
          <w:rFonts w:ascii="Times New Roman" w:hAnsi="Times New Roman" w:cs="Times New Roman"/>
          <w:lang w:val="en-GB"/>
        </w:rPr>
        <w:t>(</w:t>
      </w:r>
      <w:r w:rsidRPr="008E535B">
        <w:rPr>
          <w:rFonts w:ascii="Times New Roman" w:hAnsi="Times New Roman" w:cs="Times New Roman"/>
          <w:lang w:val="en-GB"/>
        </w:rPr>
        <w:t>2016</w:t>
      </w:r>
      <w:r w:rsidR="00AA3348"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Phonological</w:t>
      </w:r>
      <w:r w:rsidR="00BF77D2">
        <w:rPr>
          <w:rFonts w:ascii="Times New Roman" w:hAnsi="Times New Roman" w:cs="Times New Roman"/>
          <w:lang w:val="en-GB"/>
        </w:rPr>
        <w:t xml:space="preserve"> </w:t>
      </w:r>
      <w:r w:rsidRPr="008E535B">
        <w:rPr>
          <w:rFonts w:ascii="Times New Roman" w:hAnsi="Times New Roman" w:cs="Times New Roman"/>
          <w:lang w:val="en-GB"/>
        </w:rPr>
        <w:t>constituents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their</w:t>
      </w:r>
      <w:r w:rsidR="00BF77D2">
        <w:rPr>
          <w:rFonts w:ascii="Times New Roman" w:hAnsi="Times New Roman" w:cs="Times New Roman"/>
          <w:lang w:val="en-GB"/>
        </w:rPr>
        <w:t xml:space="preserve"> </w:t>
      </w:r>
      <w:r w:rsidRPr="008E535B">
        <w:rPr>
          <w:rFonts w:ascii="Times New Roman" w:hAnsi="Times New Roman" w:cs="Times New Roman"/>
          <w:lang w:val="en-GB"/>
        </w:rPr>
        <w:t>movement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i/>
          <w:iCs/>
          <w:lang w:val="en-GB"/>
        </w:rPr>
        <w:t>Phonology</w:t>
      </w:r>
      <w:r w:rsidR="00AA3348"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33</w:t>
      </w:r>
      <w:r w:rsidR="00AA3348"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1–42.</w:t>
      </w:r>
    </w:p>
    <w:p w14:paraId="28078547" w14:textId="24CBEE0F" w:rsidR="00B90E1C" w:rsidRPr="008E535B" w:rsidRDefault="00B90E1C" w:rsidP="00B66F2B">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Bolkestein,</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00AA3348" w:rsidRPr="008E535B">
        <w:rPr>
          <w:rFonts w:ascii="Times New Roman" w:hAnsi="Times New Roman" w:cs="Times New Roman"/>
          <w:lang w:val="en-GB"/>
        </w:rPr>
        <w:t>(</w:t>
      </w:r>
      <w:r w:rsidRPr="008E535B">
        <w:rPr>
          <w:rFonts w:ascii="Times New Roman" w:hAnsi="Times New Roman" w:cs="Times New Roman"/>
          <w:lang w:val="en-GB"/>
        </w:rPr>
        <w:t>2001</w:t>
      </w:r>
      <w:r w:rsidR="00AA3348"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Random</w:t>
      </w:r>
      <w:r w:rsidR="00BF77D2">
        <w:rPr>
          <w:rFonts w:ascii="Times New Roman" w:hAnsi="Times New Roman" w:cs="Times New Roman"/>
          <w:lang w:val="en-GB"/>
        </w:rPr>
        <w:t xml:space="preserve"> </w:t>
      </w:r>
      <w:r w:rsidRPr="008E535B">
        <w:rPr>
          <w:rFonts w:ascii="Times New Roman" w:hAnsi="Times New Roman" w:cs="Times New Roman"/>
          <w:lang w:val="en-GB"/>
        </w:rPr>
        <w:t>scrambling?</w:t>
      </w:r>
      <w:r w:rsidR="00BF77D2">
        <w:rPr>
          <w:rFonts w:ascii="Times New Roman" w:hAnsi="Times New Roman" w:cs="Times New Roman"/>
          <w:lang w:val="en-GB"/>
        </w:rPr>
        <w:t xml:space="preserve"> </w:t>
      </w:r>
      <w:r w:rsidRPr="008E535B">
        <w:rPr>
          <w:rFonts w:ascii="Times New Roman" w:hAnsi="Times New Roman" w:cs="Times New Roman"/>
          <w:lang w:val="en-GB"/>
        </w:rPr>
        <w:t>Constraints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discontinuity</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noun</w:t>
      </w:r>
      <w:r w:rsidR="00BF77D2">
        <w:rPr>
          <w:rFonts w:ascii="Times New Roman" w:hAnsi="Times New Roman" w:cs="Times New Roman"/>
          <w:lang w:val="en-GB"/>
        </w:rPr>
        <w:t xml:space="preserve"> </w:t>
      </w:r>
      <w:r w:rsidRPr="008E535B">
        <w:rPr>
          <w:rFonts w:ascii="Times New Roman" w:hAnsi="Times New Roman" w:cs="Times New Roman"/>
          <w:lang w:val="en-GB"/>
        </w:rPr>
        <w:t>phrases</w:t>
      </w:r>
      <w:r w:rsidR="00AA3348" w:rsidRPr="008E535B">
        <w:rPr>
          <w:rFonts w:ascii="Times New Roman" w:hAnsi="Times New Roman" w:cs="Times New Roman"/>
          <w:lang w:val="en-GB"/>
        </w:rPr>
        <w:t>.</w:t>
      </w:r>
      <w:r w:rsidR="00BF77D2">
        <w:rPr>
          <w:rFonts w:ascii="Times New Roman" w:hAnsi="Times New Roman" w:cs="Times New Roman"/>
          <w:lang w:val="en-GB"/>
        </w:rPr>
        <w:t xml:space="preserve"> </w:t>
      </w:r>
      <w:r w:rsidR="00AA3348" w:rsidRPr="008E535B">
        <w:rPr>
          <w:rFonts w:ascii="Times New Roman" w:hAnsi="Times New Roman" w:cs="Times New Roman"/>
          <w:lang w:val="es-ES"/>
        </w:rPr>
        <w:t>I</w:t>
      </w:r>
      <w:r w:rsidRPr="008E535B">
        <w:rPr>
          <w:rFonts w:ascii="Times New Roman" w:hAnsi="Times New Roman" w:cs="Times New Roman"/>
          <w:lang w:val="es-ES"/>
        </w:rPr>
        <w:t>n</w:t>
      </w:r>
      <w:r w:rsidR="00BF77D2">
        <w:rPr>
          <w:rFonts w:ascii="Times New Roman" w:hAnsi="Times New Roman" w:cs="Times New Roman"/>
          <w:lang w:val="es-ES"/>
        </w:rPr>
        <w:t xml:space="preserve"> </w:t>
      </w:r>
      <w:r w:rsidR="00AA3348" w:rsidRPr="008E535B">
        <w:rPr>
          <w:rFonts w:ascii="Times New Roman" w:hAnsi="Times New Roman" w:cs="Times New Roman"/>
          <w:lang w:val="es-ES"/>
        </w:rPr>
        <w:t>C.</w:t>
      </w:r>
      <w:r w:rsidR="00BF77D2">
        <w:rPr>
          <w:rFonts w:ascii="Times New Roman" w:hAnsi="Times New Roman" w:cs="Times New Roman"/>
          <w:lang w:val="es-ES"/>
        </w:rPr>
        <w:t xml:space="preserve"> </w:t>
      </w:r>
      <w:r w:rsidR="00AA3348" w:rsidRPr="008E535B">
        <w:rPr>
          <w:rFonts w:ascii="Times New Roman" w:hAnsi="Times New Roman" w:cs="Times New Roman"/>
          <w:lang w:val="es-ES"/>
        </w:rPr>
        <w:t>Moussy</w:t>
      </w:r>
      <w:r w:rsidR="00BF77D2">
        <w:rPr>
          <w:rFonts w:ascii="Times New Roman" w:hAnsi="Times New Roman" w:cs="Times New Roman"/>
          <w:lang w:val="es-ES"/>
        </w:rPr>
        <w:t xml:space="preserve"> </w:t>
      </w:r>
      <w:r w:rsidR="00AA3348" w:rsidRPr="008E535B">
        <w:rPr>
          <w:rFonts w:ascii="Times New Roman" w:hAnsi="Times New Roman" w:cs="Times New Roman"/>
          <w:lang w:val="es-ES"/>
        </w:rPr>
        <w:t>(Ed.),</w:t>
      </w:r>
      <w:r w:rsidR="00BF77D2">
        <w:rPr>
          <w:rFonts w:ascii="Times New Roman" w:hAnsi="Times New Roman" w:cs="Times New Roman"/>
          <w:lang w:val="es-ES"/>
        </w:rPr>
        <w:t xml:space="preserve"> </w:t>
      </w:r>
      <w:r w:rsidRPr="008E535B">
        <w:rPr>
          <w:rFonts w:ascii="Times New Roman" w:hAnsi="Times New Roman" w:cs="Times New Roman"/>
          <w:i/>
          <w:iCs/>
          <w:lang w:val="es-ES"/>
        </w:rPr>
        <w:t>De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lingua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latina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novae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questiones</w:t>
      </w:r>
      <w:r w:rsidR="00BF77D2">
        <w:rPr>
          <w:rFonts w:ascii="Times New Roman" w:hAnsi="Times New Roman" w:cs="Times New Roman"/>
          <w:lang w:val="es-ES"/>
        </w:rPr>
        <w:t xml:space="preserve"> </w:t>
      </w:r>
      <w:r w:rsidR="00AA3348" w:rsidRPr="008E535B">
        <w:rPr>
          <w:rFonts w:ascii="Times New Roman" w:hAnsi="Times New Roman" w:cs="Times New Roman"/>
          <w:lang w:val="es-ES"/>
        </w:rPr>
        <w:t>(pp.</w:t>
      </w:r>
      <w:r w:rsidR="00BF77D2">
        <w:rPr>
          <w:rFonts w:ascii="Times New Roman" w:hAnsi="Times New Roman" w:cs="Times New Roman"/>
          <w:lang w:val="es-ES"/>
        </w:rPr>
        <w:t xml:space="preserve"> </w:t>
      </w:r>
      <w:r w:rsidRPr="008E535B">
        <w:rPr>
          <w:rFonts w:ascii="Times New Roman" w:hAnsi="Times New Roman" w:cs="Times New Roman"/>
          <w:lang w:val="es-ES"/>
        </w:rPr>
        <w:t>245–258</w:t>
      </w:r>
      <w:r w:rsidR="00AA3348"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n-GB"/>
        </w:rPr>
        <w:t>Louvain:</w:t>
      </w:r>
      <w:r w:rsidR="00BF77D2">
        <w:rPr>
          <w:rFonts w:ascii="Times New Roman" w:hAnsi="Times New Roman" w:cs="Times New Roman"/>
          <w:lang w:val="en-GB"/>
        </w:rPr>
        <w:t xml:space="preserve"> </w:t>
      </w:r>
      <w:r w:rsidRPr="008E535B">
        <w:rPr>
          <w:rFonts w:ascii="Times New Roman" w:hAnsi="Times New Roman" w:cs="Times New Roman"/>
          <w:lang w:val="en-GB"/>
        </w:rPr>
        <w:t>Peeters.</w:t>
      </w:r>
    </w:p>
    <w:p w14:paraId="4390BF1F" w14:textId="11503BC4" w:rsidR="00B90E1C" w:rsidRPr="008E535B" w:rsidRDefault="00B90E1C" w:rsidP="00B66F2B">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Devine,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00AA3348" w:rsidRPr="008E535B">
        <w:rPr>
          <w:rFonts w:ascii="Times New Roman" w:hAnsi="Times New Roman" w:cs="Times New Roman"/>
          <w:lang w:val="en-GB"/>
        </w:rPr>
        <w:t>L.</w:t>
      </w:r>
      <w:r w:rsidR="00BF77D2">
        <w:rPr>
          <w:rFonts w:ascii="Times New Roman" w:hAnsi="Times New Roman" w:cs="Times New Roman"/>
          <w:lang w:val="en-GB"/>
        </w:rPr>
        <w:t xml:space="preserve"> </w:t>
      </w:r>
      <w:r w:rsidR="00AA3348" w:rsidRPr="008E535B">
        <w:rPr>
          <w:rFonts w:ascii="Times New Roman" w:hAnsi="Times New Roman" w:cs="Times New Roman"/>
          <w:lang w:val="en-GB"/>
        </w:rPr>
        <w:t>D.</w:t>
      </w:r>
      <w:r w:rsidRPr="008E535B">
        <w:rPr>
          <w:rFonts w:ascii="Times New Roman" w:hAnsi="Times New Roman" w:cs="Times New Roman"/>
          <w:lang w:val="en-GB"/>
        </w:rPr>
        <w:t>Stephens.</w:t>
      </w:r>
      <w:r w:rsidR="00BF77D2">
        <w:rPr>
          <w:rFonts w:ascii="Times New Roman" w:hAnsi="Times New Roman" w:cs="Times New Roman"/>
          <w:lang w:val="en-GB"/>
        </w:rPr>
        <w:t xml:space="preserve"> </w:t>
      </w:r>
      <w:r w:rsidR="00AA3348" w:rsidRPr="008E535B">
        <w:rPr>
          <w:rFonts w:ascii="Times New Roman" w:hAnsi="Times New Roman" w:cs="Times New Roman"/>
          <w:lang w:val="en-GB"/>
        </w:rPr>
        <w:t>(</w:t>
      </w:r>
      <w:r w:rsidRPr="008E535B">
        <w:rPr>
          <w:rFonts w:ascii="Times New Roman" w:hAnsi="Times New Roman" w:cs="Times New Roman"/>
          <w:lang w:val="en-GB"/>
        </w:rPr>
        <w:t>2006</w:t>
      </w:r>
      <w:r w:rsidR="00AA3348"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word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order.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Structured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meaning</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information</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Press.</w:t>
      </w:r>
      <w:r w:rsidR="00BF77D2">
        <w:rPr>
          <w:rFonts w:ascii="Times New Roman" w:hAnsi="Times New Roman" w:cs="Times New Roman"/>
          <w:lang w:val="en-GB"/>
        </w:rPr>
        <w:t xml:space="preserve"> </w:t>
      </w:r>
    </w:p>
    <w:p w14:paraId="2300E94C" w14:textId="31F9DCFF" w:rsidR="00B90E1C" w:rsidRPr="008E535B" w:rsidRDefault="00B90E1C" w:rsidP="00B66F2B">
      <w:pPr>
        <w:spacing w:after="0" w:line="240" w:lineRule="auto"/>
        <w:ind w:left="397" w:hanging="397"/>
        <w:jc w:val="both"/>
        <w:rPr>
          <w:rFonts w:ascii="Times New Roman" w:hAnsi="Times New Roman" w:cs="Times New Roman"/>
          <w:i/>
          <w:iCs/>
          <w:lang w:val="en-US"/>
        </w:rPr>
      </w:pPr>
      <w:r w:rsidRPr="008E535B">
        <w:rPr>
          <w:rFonts w:ascii="Times New Roman" w:hAnsi="Times New Roman" w:cs="Times New Roman"/>
          <w:lang w:val="en-US"/>
        </w:rPr>
        <w:t>Panhuis,</w:t>
      </w:r>
      <w:r w:rsidR="00BF77D2">
        <w:rPr>
          <w:rFonts w:ascii="Times New Roman" w:hAnsi="Times New Roman" w:cs="Times New Roman"/>
          <w:lang w:val="en-US"/>
        </w:rPr>
        <w:t xml:space="preserve"> </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00AA3348" w:rsidRPr="008E535B">
        <w:rPr>
          <w:rFonts w:ascii="Times New Roman" w:hAnsi="Times New Roman" w:cs="Times New Roman"/>
          <w:lang w:val="en-US"/>
        </w:rPr>
        <w:t>(</w:t>
      </w:r>
      <w:r w:rsidRPr="008E535B">
        <w:rPr>
          <w:rFonts w:ascii="Times New Roman" w:hAnsi="Times New Roman" w:cs="Times New Roman"/>
          <w:lang w:val="en-US"/>
        </w:rPr>
        <w:t>1982</w:t>
      </w:r>
      <w:r w:rsidR="00AA3348"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Communicative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Perspective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Sentence.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Study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Word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Order</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Amsterdam:</w:t>
      </w:r>
      <w:r w:rsidR="00BF77D2">
        <w:rPr>
          <w:rFonts w:ascii="Times New Roman" w:hAnsi="Times New Roman" w:cs="Times New Roman"/>
          <w:lang w:val="en-US"/>
        </w:rPr>
        <w:t xml:space="preserve"> </w:t>
      </w:r>
      <w:r w:rsidRPr="008E535B">
        <w:rPr>
          <w:rFonts w:ascii="Times New Roman" w:hAnsi="Times New Roman" w:cs="Times New Roman"/>
          <w:lang w:val="en-US"/>
        </w:rPr>
        <w:t>John</w:t>
      </w:r>
      <w:r w:rsidR="00BF77D2">
        <w:rPr>
          <w:rFonts w:ascii="Times New Roman" w:hAnsi="Times New Roman" w:cs="Times New Roman"/>
          <w:lang w:val="en-US"/>
        </w:rPr>
        <w:t xml:space="preserve"> </w:t>
      </w:r>
      <w:r w:rsidRPr="008E535B">
        <w:rPr>
          <w:rFonts w:ascii="Times New Roman" w:hAnsi="Times New Roman" w:cs="Times New Roman"/>
          <w:lang w:val="en-US"/>
        </w:rPr>
        <w:t>Benjamins.</w:t>
      </w:r>
    </w:p>
    <w:p w14:paraId="7502C4B3" w14:textId="2B0D93ED" w:rsidR="00B90E1C" w:rsidRPr="008E535B" w:rsidRDefault="00B90E1C" w:rsidP="00B66F2B">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GB"/>
        </w:rPr>
        <w:t>Powell,</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BF77D2">
        <w:rPr>
          <w:rFonts w:ascii="Times New Roman" w:hAnsi="Times New Roman" w:cs="Times New Roman"/>
          <w:lang w:val="en-GB"/>
        </w:rPr>
        <w:t xml:space="preserve"> </w:t>
      </w:r>
      <w:r w:rsidRPr="008E535B">
        <w:rPr>
          <w:rFonts w:ascii="Times New Roman" w:hAnsi="Times New Roman" w:cs="Times New Roman"/>
          <w:lang w:val="en-GB"/>
        </w:rPr>
        <w:t>G.</w:t>
      </w:r>
      <w:r w:rsidR="00BF77D2">
        <w:rPr>
          <w:rFonts w:ascii="Times New Roman" w:hAnsi="Times New Roman" w:cs="Times New Roman"/>
          <w:lang w:val="en-GB"/>
        </w:rPr>
        <w:t xml:space="preserve"> </w:t>
      </w:r>
      <w:r w:rsidRPr="008E535B">
        <w:rPr>
          <w:rFonts w:ascii="Times New Roman" w:hAnsi="Times New Roman" w:cs="Times New Roman"/>
          <w:lang w:val="en-GB"/>
        </w:rPr>
        <w:t>F.</w:t>
      </w:r>
      <w:r w:rsidR="00BF77D2">
        <w:rPr>
          <w:rFonts w:ascii="Times New Roman" w:hAnsi="Times New Roman" w:cs="Times New Roman"/>
          <w:lang w:val="en-GB"/>
        </w:rPr>
        <w:t xml:space="preserve"> </w:t>
      </w:r>
      <w:r w:rsidR="00AA3348" w:rsidRPr="008E535B">
        <w:rPr>
          <w:rFonts w:ascii="Times New Roman" w:hAnsi="Times New Roman" w:cs="Times New Roman"/>
          <w:lang w:val="en-GB"/>
        </w:rPr>
        <w:t>(</w:t>
      </w:r>
      <w:r w:rsidRPr="008E535B">
        <w:rPr>
          <w:rFonts w:ascii="Times New Roman" w:hAnsi="Times New Roman" w:cs="Times New Roman"/>
          <w:lang w:val="en-GB"/>
        </w:rPr>
        <w:t>2010</w:t>
      </w:r>
      <w:r w:rsidR="00AA3348"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Hyperbaton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register</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Cicero.</w:t>
      </w:r>
      <w:r w:rsidR="00BF77D2">
        <w:rPr>
          <w:rFonts w:ascii="Times New Roman" w:hAnsi="Times New Roman" w:cs="Times New Roman"/>
          <w:lang w:val="en-GB"/>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00AA3348" w:rsidRPr="008E535B">
        <w:rPr>
          <w:rFonts w:ascii="Times New Roman" w:hAnsi="Times New Roman" w:cs="Times New Roman"/>
          <w:lang w:val="en-US"/>
        </w:rPr>
        <w:t>E.</w:t>
      </w:r>
      <w:r w:rsidR="00BF77D2">
        <w:rPr>
          <w:rFonts w:ascii="Times New Roman" w:hAnsi="Times New Roman" w:cs="Times New Roman"/>
          <w:lang w:val="en-US"/>
        </w:rPr>
        <w:t xml:space="preserve"> </w:t>
      </w:r>
      <w:r w:rsidR="00AA3348" w:rsidRPr="008E535B">
        <w:rPr>
          <w:rFonts w:ascii="Times New Roman" w:hAnsi="Times New Roman" w:cs="Times New Roman"/>
          <w:lang w:val="en-US"/>
        </w:rPr>
        <w:t>Dickey</w:t>
      </w:r>
      <w:r w:rsidR="00BF77D2">
        <w:rPr>
          <w:rFonts w:ascii="Times New Roman" w:hAnsi="Times New Roman" w:cs="Times New Roman"/>
          <w:lang w:val="en-US"/>
        </w:rPr>
        <w:t xml:space="preserve"> </w:t>
      </w:r>
      <w:r w:rsidR="00AA3348" w:rsidRPr="008E535B">
        <w:rPr>
          <w:rFonts w:ascii="Times New Roman" w:hAnsi="Times New Roman" w:cs="Times New Roman"/>
          <w:lang w:val="en-US"/>
        </w:rPr>
        <w:t>&amp;</w:t>
      </w:r>
      <w:r w:rsidR="00BF77D2">
        <w:rPr>
          <w:rFonts w:ascii="Times New Roman" w:hAnsi="Times New Roman" w:cs="Times New Roman"/>
          <w:lang w:val="en-US"/>
        </w:rPr>
        <w:t xml:space="preserve"> </w:t>
      </w:r>
      <w:r w:rsidR="00AA3348" w:rsidRPr="008E535B">
        <w:rPr>
          <w:rFonts w:ascii="Times New Roman" w:hAnsi="Times New Roman" w:cs="Times New Roman"/>
          <w:lang w:val="en-US"/>
        </w:rPr>
        <w:t>A.</w:t>
      </w:r>
      <w:r w:rsidR="00BF77D2">
        <w:rPr>
          <w:rFonts w:ascii="Times New Roman" w:hAnsi="Times New Roman" w:cs="Times New Roman"/>
          <w:lang w:val="en-US"/>
        </w:rPr>
        <w:t xml:space="preserve"> </w:t>
      </w:r>
      <w:r w:rsidR="00AA3348" w:rsidRPr="008E535B">
        <w:rPr>
          <w:rFonts w:ascii="Times New Roman" w:hAnsi="Times New Roman" w:cs="Times New Roman"/>
          <w:lang w:val="en-US"/>
        </w:rPr>
        <w:t>Chahoud</w:t>
      </w:r>
      <w:r w:rsidR="00BF77D2">
        <w:rPr>
          <w:rFonts w:ascii="Times New Roman" w:hAnsi="Times New Roman" w:cs="Times New Roman"/>
          <w:lang w:val="en-US"/>
        </w:rPr>
        <w:t xml:space="preserve"> </w:t>
      </w:r>
      <w:r w:rsidR="00AA3348" w:rsidRPr="008E535B">
        <w:rPr>
          <w:rFonts w:ascii="Times New Roman" w:hAnsi="Times New Roman" w:cs="Times New Roman"/>
          <w:lang w:val="en-US"/>
        </w:rPr>
        <w:t>(Eds.),</w:t>
      </w:r>
      <w:r w:rsidR="00BF77D2">
        <w:rPr>
          <w:rFonts w:ascii="Times New Roman" w:hAnsi="Times New Roman" w:cs="Times New Roman"/>
          <w:lang w:val="en-US"/>
        </w:rPr>
        <w:t xml:space="preserve"> </w:t>
      </w:r>
      <w:r w:rsidRPr="008E535B">
        <w:rPr>
          <w:rFonts w:ascii="Times New Roman" w:hAnsi="Times New Roman" w:cs="Times New Roman"/>
          <w:i/>
          <w:iCs/>
          <w:lang w:val="en-US"/>
        </w:rPr>
        <w:t>Colloquial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Literary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lang w:val="en-US"/>
        </w:rPr>
        <w:t xml:space="preserve"> </w:t>
      </w:r>
      <w:r w:rsidR="00AA3348"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163–185</w:t>
      </w:r>
      <w:r w:rsidR="00AA3348"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Cambridge:</w:t>
      </w:r>
      <w:r w:rsidR="00BF77D2">
        <w:rPr>
          <w:rFonts w:ascii="Times New Roman" w:hAnsi="Times New Roman" w:cs="Times New Roman"/>
          <w:lang w:val="en-US"/>
        </w:rPr>
        <w:t xml:space="preserve"> </w:t>
      </w:r>
      <w:r w:rsidRPr="008E535B">
        <w:rPr>
          <w:rFonts w:ascii="Times New Roman" w:hAnsi="Times New Roman" w:cs="Times New Roman"/>
          <w:lang w:val="en-US"/>
        </w:rPr>
        <w:t>Cambridge</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Press.</w:t>
      </w:r>
    </w:p>
    <w:p w14:paraId="0640FACC" w14:textId="7DED8178" w:rsidR="00B90E1C" w:rsidRPr="008E535B" w:rsidRDefault="00B90E1C" w:rsidP="00B66F2B">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Spevak,</w:t>
      </w:r>
      <w:r w:rsidR="00BF77D2">
        <w:rPr>
          <w:rFonts w:ascii="Times New Roman" w:hAnsi="Times New Roman" w:cs="Times New Roman"/>
          <w:lang w:val="en-GB"/>
        </w:rPr>
        <w:t xml:space="preserve"> </w:t>
      </w:r>
      <w:r w:rsidRPr="008E535B">
        <w:rPr>
          <w:rFonts w:ascii="Times New Roman" w:hAnsi="Times New Roman" w:cs="Times New Roman"/>
          <w:lang w:val="en-GB"/>
        </w:rPr>
        <w:t>O.</w:t>
      </w:r>
      <w:r w:rsidR="00BF77D2">
        <w:rPr>
          <w:rFonts w:ascii="Times New Roman" w:hAnsi="Times New Roman" w:cs="Times New Roman"/>
          <w:lang w:val="en-GB"/>
        </w:rPr>
        <w:t xml:space="preserve"> </w:t>
      </w:r>
      <w:r w:rsidR="00AA3348" w:rsidRPr="008E535B">
        <w:rPr>
          <w:rFonts w:ascii="Times New Roman" w:hAnsi="Times New Roman" w:cs="Times New Roman"/>
          <w:lang w:val="en-GB"/>
        </w:rPr>
        <w:t>(</w:t>
      </w:r>
      <w:r w:rsidRPr="008E535B">
        <w:rPr>
          <w:rFonts w:ascii="Times New Roman" w:hAnsi="Times New Roman" w:cs="Times New Roman"/>
          <w:lang w:val="en-GB"/>
        </w:rPr>
        <w:t>2010</w:t>
      </w:r>
      <w:r w:rsidR="00AA3348"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Constituent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order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classical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prose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Amsterdam:</w:t>
      </w:r>
      <w:r w:rsidR="00BF77D2">
        <w:rPr>
          <w:rFonts w:ascii="Times New Roman" w:hAnsi="Times New Roman" w:cs="Times New Roman"/>
          <w:lang w:val="en-GB"/>
        </w:rPr>
        <w:t xml:space="preserve"> </w:t>
      </w:r>
      <w:r w:rsidRPr="008E535B">
        <w:rPr>
          <w:rFonts w:ascii="Times New Roman" w:hAnsi="Times New Roman" w:cs="Times New Roman"/>
          <w:lang w:val="en-GB"/>
        </w:rPr>
        <w:t>John</w:t>
      </w:r>
      <w:r w:rsidR="00BF77D2">
        <w:rPr>
          <w:rFonts w:ascii="Times New Roman" w:hAnsi="Times New Roman" w:cs="Times New Roman"/>
          <w:lang w:val="en-GB"/>
        </w:rPr>
        <w:t xml:space="preserve"> </w:t>
      </w:r>
      <w:r w:rsidRPr="008E535B">
        <w:rPr>
          <w:rFonts w:ascii="Times New Roman" w:hAnsi="Times New Roman" w:cs="Times New Roman"/>
          <w:lang w:val="en-GB"/>
        </w:rPr>
        <w:t>Benjamins.</w:t>
      </w:r>
    </w:p>
    <w:p w14:paraId="35473D0F" w14:textId="6C17BE94" w:rsidR="00B90E1C" w:rsidRPr="008E535B" w:rsidRDefault="00B90E1C" w:rsidP="009061AD">
      <w:pPr>
        <w:spacing w:after="0" w:line="240" w:lineRule="auto"/>
        <w:ind w:firstLine="397"/>
        <w:jc w:val="both"/>
        <w:rPr>
          <w:rFonts w:ascii="Times New Roman" w:hAnsi="Times New Roman" w:cs="Times New Roman"/>
          <w:lang w:val="fr-FR"/>
        </w:rPr>
      </w:pPr>
    </w:p>
    <w:p w14:paraId="65F71E3D" w14:textId="544FE858" w:rsidR="00B90E1C" w:rsidRPr="008E535B" w:rsidRDefault="00B90E1C" w:rsidP="009061AD">
      <w:pPr>
        <w:spacing w:after="0" w:line="240" w:lineRule="auto"/>
        <w:ind w:firstLine="397"/>
        <w:jc w:val="both"/>
        <w:rPr>
          <w:rFonts w:ascii="Times New Roman" w:hAnsi="Times New Roman" w:cs="Times New Roman"/>
          <w:lang w:val="fr-FR"/>
        </w:rPr>
      </w:pPr>
    </w:p>
    <w:p w14:paraId="18915E2C" w14:textId="4D715B46" w:rsidR="00213372" w:rsidRPr="008E535B" w:rsidRDefault="00213372">
      <w:pPr>
        <w:rPr>
          <w:rFonts w:ascii="Times New Roman" w:hAnsi="Times New Roman" w:cs="Times New Roman"/>
          <w:lang w:val="fr-FR"/>
        </w:rPr>
      </w:pPr>
      <w:r w:rsidRPr="008E535B">
        <w:rPr>
          <w:rFonts w:ascii="Times New Roman" w:hAnsi="Times New Roman" w:cs="Times New Roman"/>
          <w:lang w:val="fr-FR"/>
        </w:rPr>
        <w:br w:type="page"/>
      </w:r>
    </w:p>
    <w:p w14:paraId="10C76C44" w14:textId="34F41979" w:rsidR="00B90E1C" w:rsidRPr="008E535B" w:rsidRDefault="00213372" w:rsidP="008F791B">
      <w:pPr>
        <w:spacing w:after="0" w:line="240" w:lineRule="auto"/>
        <w:jc w:val="center"/>
        <w:rPr>
          <w:rFonts w:ascii="Times New Roman" w:hAnsi="Times New Roman" w:cs="Times New Roman"/>
          <w:lang w:val="en-GB"/>
        </w:rPr>
      </w:pPr>
      <w:r w:rsidRPr="008E535B">
        <w:rPr>
          <w:rFonts w:ascii="Times New Roman" w:hAnsi="Times New Roman" w:cs="Times New Roman"/>
          <w:lang w:val="fr-FR"/>
        </w:rPr>
        <w:lastRenderedPageBreak/>
        <w:t>WORKSHOP</w:t>
      </w:r>
      <w:r w:rsidR="00BF77D2">
        <w:rPr>
          <w:rFonts w:ascii="Times New Roman" w:hAnsi="Times New Roman" w:cs="Times New Roman"/>
          <w:lang w:val="fr-FR"/>
        </w:rPr>
        <w:t xml:space="preserve"> </w:t>
      </w:r>
      <w:r w:rsidRPr="008E535B">
        <w:rPr>
          <w:rFonts w:ascii="Times New Roman" w:hAnsi="Times New Roman" w:cs="Times New Roman"/>
          <w:lang w:val="en-GB"/>
        </w:rPr>
        <w:t>“CONVERSATION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DIALOGUE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p>
    <w:p w14:paraId="77C6BAC0" w14:textId="5434FC96" w:rsidR="0092041F" w:rsidRPr="008E535B" w:rsidRDefault="0092041F" w:rsidP="0092041F">
      <w:pPr>
        <w:spacing w:after="0" w:line="240" w:lineRule="auto"/>
        <w:jc w:val="center"/>
        <w:rPr>
          <w:rFonts w:ascii="Times New Roman" w:hAnsi="Times New Roman" w:cs="Times New Roman"/>
          <w:lang w:val="es-ES"/>
        </w:rPr>
      </w:pPr>
      <w:r w:rsidRPr="008E535B">
        <w:rPr>
          <w:rFonts w:ascii="Times New Roman" w:hAnsi="Times New Roman" w:cs="Times New Roman"/>
          <w:b/>
          <w:lang w:val="es-ES"/>
        </w:rPr>
        <w:t>Org</w:t>
      </w:r>
      <w:r w:rsidR="003C227E" w:rsidRPr="008E535B">
        <w:rPr>
          <w:rFonts w:ascii="Times New Roman" w:hAnsi="Times New Roman" w:cs="Times New Roman"/>
          <w:b/>
          <w:lang w:val="es-ES"/>
        </w:rPr>
        <w:t>a</w:t>
      </w:r>
      <w:r w:rsidRPr="008E535B">
        <w:rPr>
          <w:rFonts w:ascii="Times New Roman" w:hAnsi="Times New Roman" w:cs="Times New Roman"/>
          <w:b/>
          <w:lang w:val="es-ES"/>
        </w:rPr>
        <w:t>nizers:</w:t>
      </w:r>
      <w:r w:rsidR="00BF77D2">
        <w:rPr>
          <w:rFonts w:ascii="Times New Roman" w:hAnsi="Times New Roman" w:cs="Times New Roman"/>
          <w:b/>
          <w:lang w:val="es-ES"/>
        </w:rPr>
        <w:t xml:space="preserve"> </w:t>
      </w:r>
      <w:r w:rsidRPr="008E535B">
        <w:rPr>
          <w:rFonts w:ascii="Times New Roman" w:hAnsi="Times New Roman" w:cs="Times New Roman"/>
          <w:lang w:val="es-ES"/>
        </w:rPr>
        <w:t>Łukasz</w:t>
      </w:r>
      <w:r w:rsidR="00BF77D2">
        <w:rPr>
          <w:rFonts w:ascii="Times New Roman" w:hAnsi="Times New Roman" w:cs="Times New Roman"/>
          <w:lang w:val="es-ES"/>
        </w:rPr>
        <w:t xml:space="preserve"> </w:t>
      </w:r>
      <w:r w:rsidRPr="008E535B">
        <w:rPr>
          <w:rFonts w:ascii="Times New Roman" w:hAnsi="Times New Roman" w:cs="Times New Roman"/>
          <w:lang w:val="es-ES"/>
        </w:rPr>
        <w:t>Berger,</w:t>
      </w:r>
      <w:r w:rsidR="00BF77D2">
        <w:rPr>
          <w:rFonts w:ascii="Times New Roman" w:hAnsi="Times New Roman" w:cs="Times New Roman"/>
          <w:lang w:val="es-ES"/>
        </w:rPr>
        <w:t xml:space="preserve"> </w:t>
      </w:r>
      <w:r w:rsidRPr="008E535B">
        <w:rPr>
          <w:rFonts w:ascii="Times New Roman" w:hAnsi="Times New Roman" w:cs="Times New Roman"/>
          <w:lang w:val="es-ES"/>
        </w:rPr>
        <w:t>Rodie</w:t>
      </w:r>
      <w:r w:rsidR="00BF77D2">
        <w:rPr>
          <w:rFonts w:ascii="Times New Roman" w:hAnsi="Times New Roman" w:cs="Times New Roman"/>
          <w:lang w:val="es-ES"/>
        </w:rPr>
        <w:t xml:space="preserve"> </w:t>
      </w:r>
      <w:r w:rsidRPr="008E535B">
        <w:rPr>
          <w:rFonts w:ascii="Times New Roman" w:hAnsi="Times New Roman" w:cs="Times New Roman"/>
          <w:lang w:val="es-ES"/>
        </w:rPr>
        <w:t>Risselada,</w:t>
      </w:r>
      <w:r w:rsidR="00BF77D2">
        <w:rPr>
          <w:rFonts w:ascii="Times New Roman" w:hAnsi="Times New Roman" w:cs="Times New Roman"/>
          <w:lang w:val="es-ES"/>
        </w:rPr>
        <w:t xml:space="preserve"> </w:t>
      </w:r>
      <w:r w:rsidRPr="008E535B">
        <w:rPr>
          <w:rFonts w:ascii="Times New Roman" w:hAnsi="Times New Roman" w:cs="Times New Roman"/>
          <w:lang w:val="es-ES"/>
        </w:rPr>
        <w:t>Rodrigo</w:t>
      </w:r>
      <w:r w:rsidR="00BF77D2">
        <w:rPr>
          <w:rFonts w:ascii="Times New Roman" w:hAnsi="Times New Roman" w:cs="Times New Roman"/>
          <w:lang w:val="es-ES"/>
        </w:rPr>
        <w:t xml:space="preserve"> </w:t>
      </w:r>
      <w:r w:rsidRPr="008E535B">
        <w:rPr>
          <w:rFonts w:ascii="Times New Roman" w:hAnsi="Times New Roman" w:cs="Times New Roman"/>
          <w:lang w:val="es-ES"/>
        </w:rPr>
        <w:t>Verano</w:t>
      </w:r>
    </w:p>
    <w:p w14:paraId="47CE5A5C" w14:textId="77777777" w:rsidR="008F791B" w:rsidRPr="008E535B" w:rsidRDefault="008F791B" w:rsidP="008F791B">
      <w:pPr>
        <w:spacing w:after="0" w:line="240" w:lineRule="auto"/>
        <w:jc w:val="center"/>
        <w:rPr>
          <w:rFonts w:ascii="Times New Roman" w:hAnsi="Times New Roman" w:cs="Times New Roman"/>
          <w:lang w:val="es-ES"/>
        </w:rPr>
      </w:pPr>
    </w:p>
    <w:p w14:paraId="5E6484A3" w14:textId="2DC45AF4" w:rsidR="00213372" w:rsidRPr="008E535B" w:rsidRDefault="00213372" w:rsidP="009061AD">
      <w:pPr>
        <w:spacing w:after="0" w:line="240" w:lineRule="auto"/>
        <w:ind w:firstLine="397"/>
        <w:jc w:val="both"/>
        <w:rPr>
          <w:rFonts w:ascii="Times New Roman" w:hAnsi="Times New Roman" w:cs="Times New Roman"/>
          <w:lang w:val="es-ES"/>
        </w:rPr>
      </w:pPr>
    </w:p>
    <w:p w14:paraId="559EEE22" w14:textId="44ECA5E3" w:rsidR="00213372" w:rsidRPr="008E535B" w:rsidRDefault="00EA0620" w:rsidP="00CD5799">
      <w:pPr>
        <w:spacing w:after="0" w:line="240" w:lineRule="auto"/>
        <w:jc w:val="center"/>
        <w:rPr>
          <w:rFonts w:ascii="Times New Roman" w:hAnsi="Times New Roman" w:cs="Times New Roman"/>
        </w:rPr>
      </w:pPr>
      <w:r w:rsidRPr="008E535B">
        <w:rPr>
          <w:rFonts w:ascii="Times New Roman" w:hAnsi="Times New Roman" w:cs="Times New Roman"/>
        </w:rPr>
        <w:t>Giulia</w:t>
      </w:r>
      <w:r w:rsidR="00BF77D2">
        <w:rPr>
          <w:rFonts w:ascii="Times New Roman" w:hAnsi="Times New Roman" w:cs="Times New Roman"/>
        </w:rPr>
        <w:t xml:space="preserve"> </w:t>
      </w:r>
      <w:r w:rsidRPr="008E535B">
        <w:rPr>
          <w:rFonts w:ascii="Times New Roman" w:hAnsi="Times New Roman" w:cs="Times New Roman"/>
        </w:rPr>
        <w:t>BEGHINI</w:t>
      </w:r>
      <w:r w:rsidR="00BF77D2">
        <w:rPr>
          <w:rFonts w:ascii="Times New Roman" w:hAnsi="Times New Roman" w:cs="Times New Roman"/>
        </w:rPr>
        <w:t xml:space="preserve"> </w:t>
      </w:r>
      <w:r w:rsidR="00CD5799">
        <w:rPr>
          <w:rFonts w:ascii="Times New Roman" w:hAnsi="Times New Roman" w:cs="Times New Roman"/>
        </w:rPr>
        <w:t xml:space="preserve">- </w:t>
      </w:r>
      <w:r w:rsidR="00213372" w:rsidRPr="008E535B">
        <w:rPr>
          <w:rFonts w:ascii="Times New Roman" w:hAnsi="Times New Roman" w:cs="Times New Roman"/>
        </w:rPr>
        <w:t>Università</w:t>
      </w:r>
      <w:r w:rsidR="00BF77D2">
        <w:rPr>
          <w:rFonts w:ascii="Times New Roman" w:hAnsi="Times New Roman" w:cs="Times New Roman"/>
        </w:rPr>
        <w:t xml:space="preserve"> </w:t>
      </w:r>
      <w:r w:rsidR="00213372" w:rsidRPr="008E535B">
        <w:rPr>
          <w:rFonts w:ascii="Times New Roman" w:hAnsi="Times New Roman" w:cs="Times New Roman"/>
        </w:rPr>
        <w:t>di</w:t>
      </w:r>
      <w:r w:rsidR="00BF77D2">
        <w:rPr>
          <w:rFonts w:ascii="Times New Roman" w:hAnsi="Times New Roman" w:cs="Times New Roman"/>
        </w:rPr>
        <w:t xml:space="preserve"> </w:t>
      </w:r>
      <w:r w:rsidR="00213372" w:rsidRPr="008E535B">
        <w:rPr>
          <w:rFonts w:ascii="Times New Roman" w:hAnsi="Times New Roman" w:cs="Times New Roman"/>
        </w:rPr>
        <w:t>Verona</w:t>
      </w:r>
    </w:p>
    <w:p w14:paraId="4D20B2A9" w14:textId="302A8D08" w:rsidR="00213372" w:rsidRPr="008E535B" w:rsidRDefault="00213372" w:rsidP="00CD5799">
      <w:pPr>
        <w:spacing w:after="0" w:line="240" w:lineRule="auto"/>
        <w:jc w:val="center"/>
        <w:rPr>
          <w:rFonts w:ascii="Times New Roman" w:hAnsi="Times New Roman" w:cs="Times New Roman"/>
          <w:b/>
          <w:bCs/>
        </w:rPr>
      </w:pPr>
      <w:r w:rsidRPr="008E535B">
        <w:rPr>
          <w:rFonts w:ascii="Times New Roman" w:hAnsi="Times New Roman" w:cs="Times New Roman"/>
          <w:b/>
          <w:bCs/>
          <w:i/>
        </w:rPr>
        <w:t>Age/agite</w:t>
      </w:r>
      <w:r w:rsidRPr="008E535B">
        <w:rPr>
          <w:rFonts w:ascii="Times New Roman" w:hAnsi="Times New Roman" w:cs="Times New Roman"/>
          <w:b/>
          <w:bCs/>
        </w:rPr>
        <w:t>:</w:t>
      </w:r>
      <w:r w:rsidR="00BF77D2">
        <w:rPr>
          <w:rFonts w:ascii="Times New Roman" w:hAnsi="Times New Roman" w:cs="Times New Roman"/>
          <w:b/>
          <w:bCs/>
        </w:rPr>
        <w:t xml:space="preserve"> </w:t>
      </w:r>
      <w:r w:rsidRPr="008E535B">
        <w:rPr>
          <w:rFonts w:ascii="Times New Roman" w:hAnsi="Times New Roman" w:cs="Times New Roman"/>
          <w:b/>
          <w:bCs/>
        </w:rPr>
        <w:t>la</w:t>
      </w:r>
      <w:r w:rsidR="00BF77D2">
        <w:rPr>
          <w:rFonts w:ascii="Times New Roman" w:hAnsi="Times New Roman" w:cs="Times New Roman"/>
          <w:b/>
          <w:bCs/>
        </w:rPr>
        <w:t xml:space="preserve"> </w:t>
      </w:r>
      <w:r w:rsidRPr="008E535B">
        <w:rPr>
          <w:rFonts w:ascii="Times New Roman" w:hAnsi="Times New Roman" w:cs="Times New Roman"/>
          <w:b/>
          <w:bCs/>
        </w:rPr>
        <w:t>rielaborazione</w:t>
      </w:r>
      <w:r w:rsidR="00BF77D2">
        <w:rPr>
          <w:rFonts w:ascii="Times New Roman" w:hAnsi="Times New Roman" w:cs="Times New Roman"/>
          <w:b/>
          <w:bCs/>
        </w:rPr>
        <w:t xml:space="preserve"> </w:t>
      </w:r>
      <w:r w:rsidRPr="008E535B">
        <w:rPr>
          <w:rFonts w:ascii="Times New Roman" w:hAnsi="Times New Roman" w:cs="Times New Roman"/>
          <w:b/>
          <w:bCs/>
        </w:rPr>
        <w:t>artistica</w:t>
      </w:r>
      <w:r w:rsidR="00BF77D2">
        <w:rPr>
          <w:rFonts w:ascii="Times New Roman" w:hAnsi="Times New Roman" w:cs="Times New Roman"/>
          <w:b/>
          <w:bCs/>
        </w:rPr>
        <w:t xml:space="preserve"> </w:t>
      </w:r>
      <w:r w:rsidRPr="008E535B">
        <w:rPr>
          <w:rFonts w:ascii="Times New Roman" w:hAnsi="Times New Roman" w:cs="Times New Roman"/>
          <w:b/>
          <w:bCs/>
        </w:rPr>
        <w:t>di</w:t>
      </w:r>
      <w:r w:rsidR="00BF77D2">
        <w:rPr>
          <w:rFonts w:ascii="Times New Roman" w:hAnsi="Times New Roman" w:cs="Times New Roman"/>
          <w:b/>
          <w:bCs/>
        </w:rPr>
        <w:t xml:space="preserve"> </w:t>
      </w:r>
      <w:r w:rsidRPr="008E535B">
        <w:rPr>
          <w:rFonts w:ascii="Times New Roman" w:hAnsi="Times New Roman" w:cs="Times New Roman"/>
          <w:b/>
          <w:bCs/>
        </w:rPr>
        <w:t>un</w:t>
      </w:r>
      <w:r w:rsidR="00BF77D2">
        <w:rPr>
          <w:rFonts w:ascii="Times New Roman" w:hAnsi="Times New Roman" w:cs="Times New Roman"/>
          <w:b/>
          <w:bCs/>
        </w:rPr>
        <w:t xml:space="preserve"> </w:t>
      </w:r>
      <w:r w:rsidRPr="008E535B">
        <w:rPr>
          <w:rFonts w:ascii="Times New Roman" w:hAnsi="Times New Roman" w:cs="Times New Roman"/>
          <w:b/>
          <w:bCs/>
        </w:rPr>
        <w:t>polifunzionale</w:t>
      </w:r>
      <w:r w:rsidR="00BF77D2">
        <w:rPr>
          <w:rFonts w:ascii="Times New Roman" w:hAnsi="Times New Roman" w:cs="Times New Roman"/>
          <w:b/>
          <w:bCs/>
        </w:rPr>
        <w:t xml:space="preserve"> </w:t>
      </w:r>
      <w:r w:rsidRPr="008E535B">
        <w:rPr>
          <w:rFonts w:ascii="Times New Roman" w:hAnsi="Times New Roman" w:cs="Times New Roman"/>
          <w:b/>
          <w:bCs/>
        </w:rPr>
        <w:t>«discourse</w:t>
      </w:r>
      <w:r w:rsidR="00BF77D2">
        <w:rPr>
          <w:rFonts w:ascii="Times New Roman" w:hAnsi="Times New Roman" w:cs="Times New Roman"/>
          <w:b/>
          <w:bCs/>
        </w:rPr>
        <w:t xml:space="preserve"> </w:t>
      </w:r>
      <w:r w:rsidRPr="008E535B">
        <w:rPr>
          <w:rFonts w:ascii="Times New Roman" w:hAnsi="Times New Roman" w:cs="Times New Roman"/>
          <w:b/>
          <w:bCs/>
        </w:rPr>
        <w:t>marker»</w:t>
      </w:r>
      <w:r w:rsidR="00BF77D2">
        <w:rPr>
          <w:rFonts w:ascii="Times New Roman" w:hAnsi="Times New Roman" w:cs="Times New Roman"/>
          <w:b/>
          <w:bCs/>
        </w:rPr>
        <w:t xml:space="preserve"> </w:t>
      </w:r>
      <w:r w:rsidRPr="008E535B">
        <w:rPr>
          <w:rFonts w:ascii="Times New Roman" w:hAnsi="Times New Roman" w:cs="Times New Roman"/>
          <w:b/>
          <w:bCs/>
        </w:rPr>
        <w:t>in</w:t>
      </w:r>
      <w:r w:rsidR="00BF77D2">
        <w:rPr>
          <w:rFonts w:ascii="Times New Roman" w:hAnsi="Times New Roman" w:cs="Times New Roman"/>
          <w:b/>
          <w:bCs/>
        </w:rPr>
        <w:t xml:space="preserve"> </w:t>
      </w:r>
      <w:r w:rsidRPr="008E535B">
        <w:rPr>
          <w:rFonts w:ascii="Times New Roman" w:hAnsi="Times New Roman" w:cs="Times New Roman"/>
          <w:b/>
          <w:bCs/>
        </w:rPr>
        <w:t>Virgilio</w:t>
      </w:r>
    </w:p>
    <w:p w14:paraId="7A72C8FE" w14:textId="77777777" w:rsidR="00213372" w:rsidRPr="008E535B" w:rsidRDefault="00213372" w:rsidP="00213372">
      <w:pPr>
        <w:spacing w:after="0" w:line="240" w:lineRule="auto"/>
        <w:ind w:firstLine="397"/>
        <w:jc w:val="both"/>
        <w:rPr>
          <w:rFonts w:ascii="Times New Roman" w:hAnsi="Times New Roman" w:cs="Times New Roman"/>
        </w:rPr>
      </w:pPr>
    </w:p>
    <w:p w14:paraId="2095C30B" w14:textId="3B2BED6E" w:rsidR="00213372" w:rsidRPr="008E535B" w:rsidRDefault="00213372" w:rsidP="00213372">
      <w:pPr>
        <w:spacing w:after="0" w:line="240" w:lineRule="auto"/>
        <w:ind w:firstLine="397"/>
        <w:jc w:val="both"/>
        <w:rPr>
          <w:rFonts w:ascii="Times New Roman" w:hAnsi="Times New Roman" w:cs="Times New Roman"/>
          <w:iCs/>
        </w:rPr>
      </w:pPr>
      <w:r w:rsidRPr="008E535B">
        <w:rPr>
          <w:rFonts w:ascii="Times New Roman" w:hAnsi="Times New Roman" w:cs="Times New Roman"/>
        </w:rPr>
        <w:t>Tracce</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viva</w:t>
      </w:r>
      <w:r w:rsidR="00BF77D2">
        <w:rPr>
          <w:rFonts w:ascii="Times New Roman" w:hAnsi="Times New Roman" w:cs="Times New Roman"/>
        </w:rPr>
        <w:t xml:space="preserve"> </w:t>
      </w:r>
      <w:r w:rsidRPr="008E535B">
        <w:rPr>
          <w:rFonts w:ascii="Times New Roman" w:hAnsi="Times New Roman" w:cs="Times New Roman"/>
        </w:rPr>
        <w:t>conversazione</w:t>
      </w:r>
      <w:r w:rsidR="00BF77D2">
        <w:rPr>
          <w:rFonts w:ascii="Times New Roman" w:hAnsi="Times New Roman" w:cs="Times New Roman"/>
        </w:rPr>
        <w:t xml:space="preserve"> </w:t>
      </w:r>
      <w:r w:rsidRPr="008E535B">
        <w:rPr>
          <w:rFonts w:ascii="Times New Roman" w:hAnsi="Times New Roman" w:cs="Times New Roman"/>
        </w:rPr>
        <w:t>sono</w:t>
      </w:r>
      <w:r w:rsidR="00BF77D2">
        <w:rPr>
          <w:rFonts w:ascii="Times New Roman" w:hAnsi="Times New Roman" w:cs="Times New Roman"/>
        </w:rPr>
        <w:t xml:space="preserve"> </w:t>
      </w:r>
      <w:r w:rsidRPr="008E535B">
        <w:rPr>
          <w:rFonts w:ascii="Times New Roman" w:hAnsi="Times New Roman" w:cs="Times New Roman"/>
        </w:rPr>
        <w:t>presenti,</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diversi</w:t>
      </w:r>
      <w:r w:rsidR="00BF77D2">
        <w:rPr>
          <w:rFonts w:ascii="Times New Roman" w:hAnsi="Times New Roman" w:cs="Times New Roman"/>
        </w:rPr>
        <w:t xml:space="preserve"> </w:t>
      </w:r>
      <w:r w:rsidRPr="008E535B">
        <w:rPr>
          <w:rFonts w:ascii="Times New Roman" w:hAnsi="Times New Roman" w:cs="Times New Roman"/>
        </w:rPr>
        <w:t>gradi</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mimesi,</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letteratura.</w:t>
      </w:r>
      <w:r w:rsidR="00BF77D2">
        <w:rPr>
          <w:rFonts w:ascii="Times New Roman" w:hAnsi="Times New Roman" w:cs="Times New Roman"/>
        </w:rPr>
        <w:t xml:space="preserve"> </w:t>
      </w:r>
      <w:r w:rsidRPr="008E535B">
        <w:rPr>
          <w:rFonts w:ascii="Times New Roman" w:hAnsi="Times New Roman" w:cs="Times New Roman"/>
        </w:rPr>
        <w:t>Anche</w:t>
      </w:r>
      <w:r w:rsidR="00BF77D2">
        <w:rPr>
          <w:rFonts w:ascii="Times New Roman" w:hAnsi="Times New Roman" w:cs="Times New Roman"/>
        </w:rPr>
        <w:t xml:space="preserve"> </w:t>
      </w:r>
      <w:r w:rsidRPr="008E535B">
        <w:rPr>
          <w:rFonts w:ascii="Times New Roman" w:hAnsi="Times New Roman" w:cs="Times New Roman"/>
        </w:rPr>
        <w:t>l'epica</w:t>
      </w:r>
      <w:r w:rsidR="00BF77D2">
        <w:rPr>
          <w:rFonts w:ascii="Times New Roman" w:hAnsi="Times New Roman" w:cs="Times New Roman"/>
        </w:rPr>
        <w:t xml:space="preserve"> </w:t>
      </w:r>
      <w:r w:rsidRPr="008E535B">
        <w:rPr>
          <w:rFonts w:ascii="Times New Roman" w:hAnsi="Times New Roman" w:cs="Times New Roman"/>
        </w:rPr>
        <w:t>virgiliana,</w:t>
      </w:r>
      <w:r w:rsidR="00BF77D2">
        <w:rPr>
          <w:rFonts w:ascii="Times New Roman" w:hAnsi="Times New Roman" w:cs="Times New Roman"/>
        </w:rPr>
        <w:t xml:space="preserve"> </w:t>
      </w:r>
      <w:r w:rsidRPr="008E535B">
        <w:rPr>
          <w:rFonts w:ascii="Times New Roman" w:hAnsi="Times New Roman" w:cs="Times New Roman"/>
        </w:rPr>
        <w:t>pur</w:t>
      </w:r>
      <w:r w:rsidR="00BF77D2">
        <w:rPr>
          <w:rFonts w:ascii="Times New Roman" w:hAnsi="Times New Roman" w:cs="Times New Roman"/>
        </w:rPr>
        <w:t xml:space="preserve"> </w:t>
      </w:r>
      <w:r w:rsidRPr="008E535B">
        <w:rPr>
          <w:rFonts w:ascii="Times New Roman" w:hAnsi="Times New Roman" w:cs="Times New Roman"/>
        </w:rPr>
        <w:t>non</w:t>
      </w:r>
      <w:r w:rsidR="00BF77D2">
        <w:rPr>
          <w:rFonts w:ascii="Times New Roman" w:hAnsi="Times New Roman" w:cs="Times New Roman"/>
        </w:rPr>
        <w:t xml:space="preserve"> </w:t>
      </w:r>
      <w:r w:rsidRPr="008E535B">
        <w:rPr>
          <w:rFonts w:ascii="Times New Roman" w:hAnsi="Times New Roman" w:cs="Times New Roman"/>
        </w:rPr>
        <w:t>essendo</w:t>
      </w:r>
      <w:r w:rsidR="00BF77D2">
        <w:rPr>
          <w:rFonts w:ascii="Times New Roman" w:hAnsi="Times New Roman" w:cs="Times New Roman"/>
        </w:rPr>
        <w:t xml:space="preserve"> </w:t>
      </w:r>
      <w:r w:rsidRPr="008E535B">
        <w:rPr>
          <w:rFonts w:ascii="Times New Roman" w:hAnsi="Times New Roman" w:cs="Times New Roman"/>
        </w:rPr>
        <w:t>marcatamente</w:t>
      </w:r>
      <w:r w:rsidR="00BF77D2">
        <w:rPr>
          <w:rFonts w:ascii="Times New Roman" w:hAnsi="Times New Roman" w:cs="Times New Roman"/>
        </w:rPr>
        <w:t xml:space="preserve"> </w:t>
      </w:r>
      <w:r w:rsidRPr="008E535B">
        <w:rPr>
          <w:rFonts w:ascii="Times New Roman" w:hAnsi="Times New Roman" w:cs="Times New Roman"/>
        </w:rPr>
        <w:t>mimetica</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comunicazione</w:t>
      </w:r>
      <w:r w:rsidR="00BF77D2">
        <w:rPr>
          <w:rFonts w:ascii="Times New Roman" w:hAnsi="Times New Roman" w:cs="Times New Roman"/>
        </w:rPr>
        <w:t xml:space="preserve"> </w:t>
      </w:r>
      <w:r w:rsidRPr="008E535B">
        <w:rPr>
          <w:rFonts w:ascii="Times New Roman" w:hAnsi="Times New Roman" w:cs="Times New Roman"/>
        </w:rPr>
        <w:t>orale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carattere</w:t>
      </w:r>
      <w:r w:rsidR="00BF77D2">
        <w:rPr>
          <w:rFonts w:ascii="Times New Roman" w:hAnsi="Times New Roman" w:cs="Times New Roman"/>
        </w:rPr>
        <w:t xml:space="preserve"> </w:t>
      </w:r>
      <w:r w:rsidRPr="008E535B">
        <w:rPr>
          <w:rFonts w:ascii="Times New Roman" w:hAnsi="Times New Roman" w:cs="Times New Roman"/>
        </w:rPr>
        <w:t>colloquiale,</w:t>
      </w:r>
      <w:r w:rsidR="00BF77D2">
        <w:rPr>
          <w:rFonts w:ascii="Times New Roman" w:hAnsi="Times New Roman" w:cs="Times New Roman"/>
        </w:rPr>
        <w:t xml:space="preserve"> </w:t>
      </w:r>
      <w:r w:rsidRPr="008E535B">
        <w:rPr>
          <w:rFonts w:ascii="Times New Roman" w:hAnsi="Times New Roman" w:cs="Times New Roman"/>
        </w:rPr>
        <w:t>ne</w:t>
      </w:r>
      <w:r w:rsidR="00BF77D2">
        <w:rPr>
          <w:rFonts w:ascii="Times New Roman" w:hAnsi="Times New Roman" w:cs="Times New Roman"/>
        </w:rPr>
        <w:t xml:space="preserve"> </w:t>
      </w:r>
      <w:r w:rsidRPr="008E535B">
        <w:rPr>
          <w:rFonts w:ascii="Times New Roman" w:hAnsi="Times New Roman" w:cs="Times New Roman"/>
        </w:rPr>
        <w:t>riporta</w:t>
      </w:r>
      <w:r w:rsidR="00BF77D2">
        <w:rPr>
          <w:rFonts w:ascii="Times New Roman" w:hAnsi="Times New Roman" w:cs="Times New Roman"/>
        </w:rPr>
        <w:t xml:space="preserve"> </w:t>
      </w:r>
      <w:r w:rsidRPr="008E535B">
        <w:rPr>
          <w:rFonts w:ascii="Times New Roman" w:hAnsi="Times New Roman" w:cs="Times New Roman"/>
        </w:rPr>
        <w:t>interessanti</w:t>
      </w:r>
      <w:r w:rsidR="00BF77D2">
        <w:rPr>
          <w:rFonts w:ascii="Times New Roman" w:hAnsi="Times New Roman" w:cs="Times New Roman"/>
        </w:rPr>
        <w:t xml:space="preserve"> </w:t>
      </w:r>
      <w:r w:rsidRPr="008E535B">
        <w:rPr>
          <w:rFonts w:ascii="Times New Roman" w:hAnsi="Times New Roman" w:cs="Times New Roman"/>
        </w:rPr>
        <w:t>casi</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riutilizzo</w:t>
      </w:r>
      <w:r w:rsidR="00BF77D2">
        <w:rPr>
          <w:rFonts w:ascii="Times New Roman" w:hAnsi="Times New Roman" w:cs="Times New Roman"/>
        </w:rPr>
        <w:t xml:space="preserve"> </w:t>
      </w:r>
      <w:r w:rsidRPr="008E535B">
        <w:rPr>
          <w:rFonts w:ascii="Times New Roman" w:hAnsi="Times New Roman" w:cs="Times New Roman"/>
        </w:rPr>
        <w:t>artistico.</w:t>
      </w:r>
      <w:r w:rsidR="00BF77D2">
        <w:rPr>
          <w:rFonts w:ascii="Times New Roman" w:hAnsi="Times New Roman" w:cs="Times New Roman"/>
        </w:rPr>
        <w:t xml:space="preserve"> </w:t>
      </w:r>
      <w:r w:rsidRPr="008E535B">
        <w:rPr>
          <w:rFonts w:ascii="Times New Roman" w:hAnsi="Times New Roman" w:cs="Times New Roman"/>
        </w:rPr>
        <w:t>Uno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questi</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costituito</w:t>
      </w:r>
      <w:r w:rsidR="00BF77D2">
        <w:rPr>
          <w:rFonts w:ascii="Times New Roman" w:hAnsi="Times New Roman" w:cs="Times New Roman"/>
        </w:rPr>
        <w:t xml:space="preserve"> </w:t>
      </w:r>
      <w:r w:rsidRPr="008E535B">
        <w:rPr>
          <w:rFonts w:ascii="Times New Roman" w:hAnsi="Times New Roman" w:cs="Times New Roman"/>
        </w:rPr>
        <w:t>dal</w:t>
      </w:r>
      <w:r w:rsidR="00BF77D2">
        <w:rPr>
          <w:rFonts w:ascii="Times New Roman" w:hAnsi="Times New Roman" w:cs="Times New Roman"/>
        </w:rPr>
        <w:t xml:space="preserve"> </w:t>
      </w:r>
      <w:r w:rsidRPr="008E535B">
        <w:rPr>
          <w:rFonts w:ascii="Times New Roman" w:hAnsi="Times New Roman" w:cs="Times New Roman"/>
        </w:rPr>
        <w:t>«discourse</w:t>
      </w:r>
      <w:r w:rsidR="00BF77D2">
        <w:rPr>
          <w:rFonts w:ascii="Times New Roman" w:hAnsi="Times New Roman" w:cs="Times New Roman"/>
        </w:rPr>
        <w:t xml:space="preserve"> </w:t>
      </w:r>
      <w:r w:rsidRPr="008E535B">
        <w:rPr>
          <w:rFonts w:ascii="Times New Roman" w:hAnsi="Times New Roman" w:cs="Times New Roman"/>
        </w:rPr>
        <w:t>marker»</w:t>
      </w:r>
      <w:r w:rsidR="00BF77D2">
        <w:rPr>
          <w:rFonts w:ascii="Times New Roman" w:hAnsi="Times New Roman" w:cs="Times New Roman"/>
        </w:rPr>
        <w:t xml:space="preserve"> </w:t>
      </w:r>
      <w:r w:rsidRPr="008E535B">
        <w:rPr>
          <w:rFonts w:ascii="Times New Roman" w:hAnsi="Times New Roman" w:cs="Times New Roman"/>
          <w:i/>
        </w:rPr>
        <w:t>age/agite</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un'interiezione</w:t>
      </w:r>
      <w:r w:rsidR="00BF77D2">
        <w:rPr>
          <w:rFonts w:ascii="Times New Roman" w:hAnsi="Times New Roman" w:cs="Times New Roman"/>
        </w:rPr>
        <w:t xml:space="preserve"> </w:t>
      </w:r>
      <w:r w:rsidRPr="008E535B">
        <w:rPr>
          <w:rFonts w:ascii="Times New Roman" w:hAnsi="Times New Roman" w:cs="Times New Roman"/>
        </w:rPr>
        <w:t>secondaria</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significato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base</w:t>
      </w:r>
      <w:r w:rsidR="00BF77D2">
        <w:rPr>
          <w:rFonts w:ascii="Times New Roman" w:hAnsi="Times New Roman" w:cs="Times New Roman"/>
        </w:rPr>
        <w:t xml:space="preserve"> </w:t>
      </w:r>
      <w:r w:rsidRPr="008E535B">
        <w:rPr>
          <w:rFonts w:ascii="Times New Roman" w:hAnsi="Times New Roman" w:cs="Times New Roman"/>
        </w:rPr>
        <w:t>esortativo,</w:t>
      </w:r>
      <w:r w:rsidR="00BF77D2">
        <w:rPr>
          <w:rFonts w:ascii="Times New Roman" w:hAnsi="Times New Roman" w:cs="Times New Roman"/>
        </w:rPr>
        <w:t xml:space="preserve"> </w:t>
      </w:r>
      <w:r w:rsidRPr="008E535B">
        <w:rPr>
          <w:rFonts w:ascii="Times New Roman" w:hAnsi="Times New Roman" w:cs="Times New Roman"/>
        </w:rPr>
        <w:t>ancora</w:t>
      </w:r>
      <w:r w:rsidR="00BF77D2">
        <w:rPr>
          <w:rFonts w:ascii="Times New Roman" w:hAnsi="Times New Roman" w:cs="Times New Roman"/>
        </w:rPr>
        <w:t xml:space="preserve"> </w:t>
      </w:r>
      <w:r w:rsidRPr="008E535B">
        <w:rPr>
          <w:rFonts w:ascii="Times New Roman" w:hAnsi="Times New Roman" w:cs="Times New Roman"/>
        </w:rPr>
        <w:t>poco</w:t>
      </w:r>
      <w:r w:rsidR="00BF77D2">
        <w:rPr>
          <w:rFonts w:ascii="Times New Roman" w:hAnsi="Times New Roman" w:cs="Times New Roman"/>
        </w:rPr>
        <w:t xml:space="preserve"> </w:t>
      </w:r>
      <w:r w:rsidRPr="008E535B">
        <w:rPr>
          <w:rFonts w:ascii="Times New Roman" w:hAnsi="Times New Roman" w:cs="Times New Roman"/>
        </w:rPr>
        <w:t>studiata,</w:t>
      </w:r>
      <w:r w:rsidR="00BF77D2">
        <w:rPr>
          <w:rFonts w:ascii="Times New Roman" w:hAnsi="Times New Roman" w:cs="Times New Roman"/>
        </w:rPr>
        <w:t xml:space="preserve"> </w:t>
      </w:r>
      <w:r w:rsidRPr="008E535B">
        <w:rPr>
          <w:rFonts w:ascii="Times New Roman" w:hAnsi="Times New Roman" w:cs="Times New Roman"/>
        </w:rPr>
        <w:t>specialmente</w:t>
      </w:r>
      <w:r w:rsidR="00BF77D2">
        <w:rPr>
          <w:rFonts w:ascii="Times New Roman" w:hAnsi="Times New Roman" w:cs="Times New Roman"/>
        </w:rPr>
        <w:t xml:space="preserve"> </w:t>
      </w:r>
      <w:r w:rsidRPr="008E535B">
        <w:rPr>
          <w:rFonts w:ascii="Times New Roman" w:hAnsi="Times New Roman" w:cs="Times New Roman"/>
        </w:rPr>
        <w:t>nella</w:t>
      </w:r>
      <w:r w:rsidR="00BF77D2">
        <w:rPr>
          <w:rFonts w:ascii="Times New Roman" w:hAnsi="Times New Roman" w:cs="Times New Roman"/>
        </w:rPr>
        <w:t xml:space="preserve"> </w:t>
      </w:r>
      <w:r w:rsidRPr="008E535B">
        <w:rPr>
          <w:rFonts w:ascii="Times New Roman" w:hAnsi="Times New Roman" w:cs="Times New Roman"/>
        </w:rPr>
        <w:t>produzione</w:t>
      </w:r>
      <w:r w:rsidR="00BF77D2">
        <w:rPr>
          <w:rFonts w:ascii="Times New Roman" w:hAnsi="Times New Roman" w:cs="Times New Roman"/>
        </w:rPr>
        <w:t xml:space="preserve"> </w:t>
      </w:r>
      <w:r w:rsidRPr="008E535B">
        <w:rPr>
          <w:rFonts w:ascii="Times New Roman" w:hAnsi="Times New Roman" w:cs="Times New Roman"/>
        </w:rPr>
        <w:t>virgiliana</w:t>
      </w:r>
      <w:r w:rsidR="00BF77D2">
        <w:rPr>
          <w:rFonts w:ascii="Times New Roman" w:hAnsi="Times New Roman" w:cs="Times New Roman"/>
        </w:rPr>
        <w:t xml:space="preserve"> </w:t>
      </w:r>
      <w:r w:rsidRPr="008E535B">
        <w:rPr>
          <w:rFonts w:ascii="Times New Roman" w:hAnsi="Times New Roman" w:cs="Times New Roman"/>
        </w:rPr>
        <w:t>(Lepre</w:t>
      </w:r>
      <w:r w:rsidR="00BF77D2">
        <w:rPr>
          <w:rFonts w:ascii="Times New Roman" w:hAnsi="Times New Roman" w:cs="Times New Roman"/>
        </w:rPr>
        <w:t xml:space="preserve"> </w:t>
      </w:r>
      <w:r w:rsidRPr="008E535B">
        <w:rPr>
          <w:rFonts w:ascii="Times New Roman" w:hAnsi="Times New Roman" w:cs="Times New Roman"/>
        </w:rPr>
        <w:t>1985</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Barbini</w:t>
      </w:r>
      <w:r w:rsidR="00BF77D2">
        <w:rPr>
          <w:rFonts w:ascii="Times New Roman" w:hAnsi="Times New Roman" w:cs="Times New Roman"/>
        </w:rPr>
        <w:t xml:space="preserve"> </w:t>
      </w:r>
      <w:r w:rsidRPr="008E535B">
        <w:rPr>
          <w:rFonts w:ascii="Times New Roman" w:hAnsi="Times New Roman" w:cs="Times New Roman"/>
        </w:rPr>
        <w:t>1966).</w:t>
      </w:r>
      <w:r w:rsidR="00BF77D2">
        <w:rPr>
          <w:rFonts w:ascii="Times New Roman" w:hAnsi="Times New Roman" w:cs="Times New Roman"/>
        </w:rPr>
        <w:t xml:space="preserve"> </w:t>
      </w:r>
      <w:r w:rsidRPr="008E535B">
        <w:rPr>
          <w:rFonts w:ascii="Times New Roman" w:hAnsi="Times New Roman" w:cs="Times New Roman"/>
        </w:rPr>
        <w:t>Lo</w:t>
      </w:r>
      <w:r w:rsidR="00BF77D2">
        <w:rPr>
          <w:rFonts w:ascii="Times New Roman" w:hAnsi="Times New Roman" w:cs="Times New Roman"/>
        </w:rPr>
        <w:t xml:space="preserve"> </w:t>
      </w:r>
      <w:r w:rsidRPr="008E535B">
        <w:rPr>
          <w:rFonts w:ascii="Times New Roman" w:hAnsi="Times New Roman" w:cs="Times New Roman"/>
        </w:rPr>
        <w:t>studio</w:t>
      </w:r>
      <w:r w:rsidR="00BF77D2">
        <w:rPr>
          <w:rFonts w:ascii="Times New Roman" w:hAnsi="Times New Roman" w:cs="Times New Roman"/>
        </w:rPr>
        <w:t xml:space="preserve"> </w:t>
      </w:r>
      <w:r w:rsidRPr="008E535B">
        <w:rPr>
          <w:rFonts w:ascii="Times New Roman" w:hAnsi="Times New Roman" w:cs="Times New Roman"/>
        </w:rPr>
        <w:t>vorrebbe</w:t>
      </w:r>
      <w:r w:rsidR="00BF77D2">
        <w:rPr>
          <w:rFonts w:ascii="Times New Roman" w:hAnsi="Times New Roman" w:cs="Times New Roman"/>
        </w:rPr>
        <w:t xml:space="preserve"> </w:t>
      </w:r>
      <w:r w:rsidRPr="008E535B">
        <w:rPr>
          <w:rFonts w:ascii="Times New Roman" w:hAnsi="Times New Roman" w:cs="Times New Roman"/>
        </w:rPr>
        <w:t>continuare</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ricerca</w:t>
      </w:r>
      <w:r w:rsidR="00BF77D2">
        <w:rPr>
          <w:rFonts w:ascii="Times New Roman" w:hAnsi="Times New Roman" w:cs="Times New Roman"/>
        </w:rPr>
        <w:t xml:space="preserve"> </w:t>
      </w:r>
      <w:r w:rsidRPr="008E535B">
        <w:rPr>
          <w:rFonts w:ascii="Times New Roman" w:hAnsi="Times New Roman" w:cs="Times New Roman"/>
        </w:rPr>
        <w:t>prospettata</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Beghini</w:t>
      </w:r>
      <w:r w:rsidR="00BF77D2">
        <w:rPr>
          <w:rFonts w:ascii="Times New Roman" w:hAnsi="Times New Roman" w:cs="Times New Roman"/>
        </w:rPr>
        <w:t xml:space="preserve"> </w:t>
      </w:r>
      <w:r w:rsidR="00245990" w:rsidRPr="008E535B">
        <w:rPr>
          <w:rFonts w:ascii="Times New Roman" w:hAnsi="Times New Roman" w:cs="Times New Roman"/>
        </w:rPr>
        <w:t>(</w:t>
      </w:r>
      <w:r w:rsidRPr="008E535B">
        <w:rPr>
          <w:rFonts w:ascii="Times New Roman" w:hAnsi="Times New Roman" w:cs="Times New Roman"/>
        </w:rPr>
        <w:t>2020</w:t>
      </w:r>
      <w:r w:rsidR="0024599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dedicata</w:t>
      </w:r>
      <w:r w:rsidR="00BF77D2">
        <w:rPr>
          <w:rFonts w:ascii="Times New Roman" w:hAnsi="Times New Roman" w:cs="Times New Roman"/>
        </w:rPr>
        <w:t xml:space="preserve"> </w:t>
      </w:r>
      <w:r w:rsidRPr="008E535B">
        <w:rPr>
          <w:rFonts w:ascii="Times New Roman" w:hAnsi="Times New Roman" w:cs="Times New Roman"/>
        </w:rPr>
        <w:t>al</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colloquiale</w:t>
      </w:r>
      <w:r w:rsidR="00BF77D2">
        <w:rPr>
          <w:rFonts w:ascii="Times New Roman" w:hAnsi="Times New Roman" w:cs="Times New Roman"/>
        </w:rPr>
        <w:t xml:space="preserve"> </w:t>
      </w:r>
      <w:r w:rsidRPr="008E535B">
        <w:rPr>
          <w:rFonts w:ascii="Times New Roman" w:hAnsi="Times New Roman" w:cs="Times New Roman"/>
        </w:rPr>
        <w:t>nell'</w:t>
      </w:r>
      <w:r w:rsidRPr="008E535B">
        <w:rPr>
          <w:rFonts w:ascii="Times New Roman" w:hAnsi="Times New Roman" w:cs="Times New Roman"/>
          <w:i/>
        </w:rPr>
        <w:t>Eneide</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lavoro</w:t>
      </w:r>
      <w:r w:rsidR="00BF77D2">
        <w:rPr>
          <w:rFonts w:ascii="Times New Roman" w:hAnsi="Times New Roman" w:cs="Times New Roman"/>
        </w:rPr>
        <w:t xml:space="preserve"> </w:t>
      </w:r>
      <w:r w:rsidRPr="008E535B">
        <w:rPr>
          <w:rFonts w:ascii="Times New Roman" w:hAnsi="Times New Roman" w:cs="Times New Roman"/>
        </w:rPr>
        <w:t>ha</w:t>
      </w:r>
      <w:r w:rsidR="00BF77D2">
        <w:rPr>
          <w:rFonts w:ascii="Times New Roman" w:hAnsi="Times New Roman" w:cs="Times New Roman"/>
        </w:rPr>
        <w:t xml:space="preserve"> </w:t>
      </w:r>
      <w:r w:rsidRPr="008E535B">
        <w:rPr>
          <w:rFonts w:ascii="Times New Roman" w:hAnsi="Times New Roman" w:cs="Times New Roman"/>
        </w:rPr>
        <w:t>necessitato</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messa</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punto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metodo</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parte</w:t>
      </w:r>
      <w:r w:rsidR="00BF77D2">
        <w:rPr>
          <w:rFonts w:ascii="Times New Roman" w:hAnsi="Times New Roman" w:cs="Times New Roman"/>
        </w:rPr>
        <w:t xml:space="preserve"> </w:t>
      </w:r>
      <w:r w:rsidRPr="008E535B">
        <w:rPr>
          <w:rFonts w:ascii="Times New Roman" w:hAnsi="Times New Roman" w:cs="Times New Roman"/>
        </w:rPr>
        <w:t>nuovo</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gli</w:t>
      </w:r>
      <w:r w:rsidR="00BF77D2">
        <w:rPr>
          <w:rFonts w:ascii="Times New Roman" w:hAnsi="Times New Roman" w:cs="Times New Roman"/>
        </w:rPr>
        <w:t xml:space="preserve"> </w:t>
      </w:r>
      <w:r w:rsidRPr="008E535B">
        <w:rPr>
          <w:rFonts w:ascii="Times New Roman" w:hAnsi="Times New Roman" w:cs="Times New Roman"/>
        </w:rPr>
        <w:t>studi</w:t>
      </w:r>
      <w:r w:rsidR="00BF77D2">
        <w:rPr>
          <w:rFonts w:ascii="Times New Roman" w:hAnsi="Times New Roman" w:cs="Times New Roman"/>
        </w:rPr>
        <w:t xml:space="preserve"> </w:t>
      </w:r>
      <w:r w:rsidRPr="008E535B">
        <w:rPr>
          <w:rFonts w:ascii="Times New Roman" w:hAnsi="Times New Roman" w:cs="Times New Roman"/>
        </w:rPr>
        <w:t>sul</w:t>
      </w:r>
      <w:r w:rsidR="00BF77D2">
        <w:rPr>
          <w:rFonts w:ascii="Times New Roman" w:hAnsi="Times New Roman" w:cs="Times New Roman"/>
        </w:rPr>
        <w:t xml:space="preserve"> </w:t>
      </w:r>
      <w:r w:rsidRPr="008E535B">
        <w:rPr>
          <w:rFonts w:ascii="Times New Roman" w:hAnsi="Times New Roman" w:cs="Times New Roman"/>
        </w:rPr>
        <w:t>«Colloquial</w:t>
      </w:r>
      <w:r w:rsidR="00BF77D2">
        <w:rPr>
          <w:rFonts w:ascii="Times New Roman" w:hAnsi="Times New Roman" w:cs="Times New Roman"/>
        </w:rPr>
        <w:t xml:space="preserve"> </w:t>
      </w:r>
      <w:r w:rsidRPr="008E535B">
        <w:rPr>
          <w:rFonts w:ascii="Times New Roman" w:hAnsi="Times New Roman" w:cs="Times New Roman"/>
        </w:rPr>
        <w:t>Latin»,</w:t>
      </w:r>
      <w:r w:rsidR="00BF77D2">
        <w:rPr>
          <w:rFonts w:ascii="Times New Roman" w:hAnsi="Times New Roman" w:cs="Times New Roman"/>
        </w:rPr>
        <w:t xml:space="preserve"> </w:t>
      </w:r>
      <w:r w:rsidRPr="008E535B">
        <w:rPr>
          <w:rFonts w:ascii="Times New Roman" w:hAnsi="Times New Roman" w:cs="Times New Roman"/>
        </w:rPr>
        <w:t>capace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coniugare</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approccio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tipo</w:t>
      </w:r>
      <w:r w:rsidR="00BF77D2">
        <w:rPr>
          <w:rFonts w:ascii="Times New Roman" w:hAnsi="Times New Roman" w:cs="Times New Roman"/>
        </w:rPr>
        <w:t xml:space="preserve"> </w:t>
      </w:r>
      <w:r w:rsidRPr="008E535B">
        <w:rPr>
          <w:rFonts w:ascii="Times New Roman" w:hAnsi="Times New Roman" w:cs="Times New Roman"/>
        </w:rPr>
        <w:t>linguistico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stilistico</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uno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tipo</w:t>
      </w:r>
      <w:r w:rsidR="00BF77D2">
        <w:rPr>
          <w:rFonts w:ascii="Times New Roman" w:hAnsi="Times New Roman" w:cs="Times New Roman"/>
        </w:rPr>
        <w:t xml:space="preserve"> </w:t>
      </w:r>
      <w:r w:rsidRPr="008E535B">
        <w:rPr>
          <w:rFonts w:ascii="Times New Roman" w:hAnsi="Times New Roman" w:cs="Times New Roman"/>
        </w:rPr>
        <w:t>pragmatico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sociolinguistico.</w:t>
      </w:r>
      <w:r w:rsidR="00BF77D2">
        <w:rPr>
          <w:rFonts w:ascii="Times New Roman" w:hAnsi="Times New Roman" w:cs="Times New Roman"/>
        </w:rPr>
        <w:t xml:space="preserve"> </w:t>
      </w:r>
      <w:r w:rsidRPr="008E535B">
        <w:rPr>
          <w:rFonts w:ascii="Times New Roman" w:hAnsi="Times New Roman" w:cs="Times New Roman"/>
        </w:rPr>
        <w:t>L'impianto</w:t>
      </w:r>
      <w:r w:rsidR="00BF77D2">
        <w:rPr>
          <w:rFonts w:ascii="Times New Roman" w:hAnsi="Times New Roman" w:cs="Times New Roman"/>
        </w:rPr>
        <w:t xml:space="preserve"> </w:t>
      </w:r>
      <w:r w:rsidRPr="008E535B">
        <w:rPr>
          <w:rFonts w:ascii="Times New Roman" w:hAnsi="Times New Roman" w:cs="Times New Roman"/>
        </w:rPr>
        <w:t>metodologico</w:t>
      </w:r>
      <w:r w:rsidR="00BF77D2">
        <w:rPr>
          <w:rFonts w:ascii="Times New Roman" w:hAnsi="Times New Roman" w:cs="Times New Roman"/>
        </w:rPr>
        <w:t xml:space="preserve"> </w:t>
      </w:r>
      <w:r w:rsidRPr="008E535B">
        <w:rPr>
          <w:rFonts w:ascii="Times New Roman" w:hAnsi="Times New Roman" w:cs="Times New Roman"/>
        </w:rPr>
        <w:t>sviluppato</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Ricottilli</w:t>
      </w:r>
      <w:r w:rsidR="00BF77D2">
        <w:rPr>
          <w:rFonts w:ascii="Times New Roman" w:hAnsi="Times New Roman" w:cs="Times New Roman"/>
        </w:rPr>
        <w:t xml:space="preserve"> </w:t>
      </w:r>
      <w:r w:rsidR="00245990" w:rsidRPr="008E535B">
        <w:rPr>
          <w:rFonts w:ascii="Times New Roman" w:hAnsi="Times New Roman" w:cs="Times New Roman"/>
        </w:rPr>
        <w:t>(</w:t>
      </w:r>
      <w:r w:rsidRPr="008E535B">
        <w:rPr>
          <w:rFonts w:ascii="Times New Roman" w:hAnsi="Times New Roman" w:cs="Times New Roman"/>
        </w:rPr>
        <w:t>2003</w:t>
      </w:r>
      <w:r w:rsidR="0024599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sulla</w:t>
      </w:r>
      <w:r w:rsidR="00BF77D2">
        <w:rPr>
          <w:rFonts w:ascii="Times New Roman" w:hAnsi="Times New Roman" w:cs="Times New Roman"/>
        </w:rPr>
        <w:t xml:space="preserve"> </w:t>
      </w:r>
      <w:r w:rsidRPr="008E535B">
        <w:rPr>
          <w:rFonts w:ascii="Times New Roman" w:hAnsi="Times New Roman" w:cs="Times New Roman"/>
        </w:rPr>
        <w:t>base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Hofmann</w:t>
      </w:r>
      <w:r w:rsidR="00BF77D2">
        <w:rPr>
          <w:rFonts w:ascii="Times New Roman" w:hAnsi="Times New Roman" w:cs="Times New Roman"/>
        </w:rPr>
        <w:t xml:space="preserve"> </w:t>
      </w:r>
      <w:r w:rsidR="00245990" w:rsidRPr="008E535B">
        <w:rPr>
          <w:rFonts w:ascii="Times New Roman" w:hAnsi="Times New Roman" w:cs="Times New Roman"/>
        </w:rPr>
        <w:t>(</w:t>
      </w:r>
      <w:r w:rsidRPr="008E535B">
        <w:rPr>
          <w:rFonts w:ascii="Times New Roman" w:hAnsi="Times New Roman" w:cs="Times New Roman"/>
        </w:rPr>
        <w:t>1951</w:t>
      </w:r>
      <w:r w:rsidR="0024599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accolto</w:t>
      </w:r>
      <w:r w:rsidR="00BF77D2">
        <w:rPr>
          <w:rFonts w:ascii="Times New Roman" w:hAnsi="Times New Roman" w:cs="Times New Roman"/>
        </w:rPr>
        <w:t xml:space="preserve"> </w:t>
      </w:r>
      <w:r w:rsidRPr="008E535B">
        <w:rPr>
          <w:rFonts w:ascii="Times New Roman" w:hAnsi="Times New Roman" w:cs="Times New Roman"/>
        </w:rPr>
        <w:t>anche</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Dickey</w:t>
      </w:r>
      <w:r w:rsidR="00BF77D2">
        <w:rPr>
          <w:rFonts w:ascii="Times New Roman" w:hAnsi="Times New Roman" w:cs="Times New Roman"/>
        </w:rPr>
        <w:t xml:space="preserve"> </w:t>
      </w:r>
      <w:r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Chahoud</w:t>
      </w:r>
      <w:r w:rsidR="00BF77D2">
        <w:rPr>
          <w:rFonts w:ascii="Times New Roman" w:hAnsi="Times New Roman" w:cs="Times New Roman"/>
        </w:rPr>
        <w:t xml:space="preserve"> </w:t>
      </w:r>
      <w:r w:rsidR="00245990" w:rsidRPr="008E535B">
        <w:rPr>
          <w:rFonts w:ascii="Times New Roman" w:hAnsi="Times New Roman" w:cs="Times New Roman"/>
        </w:rPr>
        <w:t>(</w:t>
      </w:r>
      <w:r w:rsidRPr="008E535B">
        <w:rPr>
          <w:rFonts w:ascii="Times New Roman" w:hAnsi="Times New Roman" w:cs="Times New Roman"/>
        </w:rPr>
        <w:t>2010</w:t>
      </w:r>
      <w:r w:rsidR="00245990"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stato</w:t>
      </w:r>
      <w:r w:rsidR="00BF77D2">
        <w:rPr>
          <w:rFonts w:ascii="Times New Roman" w:hAnsi="Times New Roman" w:cs="Times New Roman"/>
        </w:rPr>
        <w:t xml:space="preserve"> </w:t>
      </w:r>
      <w:r w:rsidRPr="008E535B">
        <w:rPr>
          <w:rFonts w:ascii="Times New Roman" w:hAnsi="Times New Roman" w:cs="Times New Roman"/>
        </w:rPr>
        <w:t>arricchito</w:t>
      </w:r>
      <w:r w:rsidR="00BF77D2">
        <w:rPr>
          <w:rFonts w:ascii="Times New Roman" w:hAnsi="Times New Roman" w:cs="Times New Roman"/>
        </w:rPr>
        <w:t xml:space="preserve"> </w:t>
      </w:r>
      <w:r w:rsidRPr="008E535B">
        <w:rPr>
          <w:rFonts w:ascii="Times New Roman" w:hAnsi="Times New Roman" w:cs="Times New Roman"/>
        </w:rPr>
        <w:t>dall'analisi</w:t>
      </w:r>
      <w:r w:rsidR="00BF77D2">
        <w:rPr>
          <w:rFonts w:ascii="Times New Roman" w:hAnsi="Times New Roman" w:cs="Times New Roman"/>
        </w:rPr>
        <w:t xml:space="preserve"> </w:t>
      </w:r>
      <w:r w:rsidRPr="008E535B">
        <w:rPr>
          <w:rFonts w:ascii="Times New Roman" w:hAnsi="Times New Roman" w:cs="Times New Roman"/>
        </w:rPr>
        <w:t>sinergica</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dati</w:t>
      </w:r>
      <w:r w:rsidR="00BF77D2">
        <w:rPr>
          <w:rFonts w:ascii="Times New Roman" w:hAnsi="Times New Roman" w:cs="Times New Roman"/>
        </w:rPr>
        <w:t xml:space="preserve"> </w:t>
      </w:r>
      <w:r w:rsidRPr="008E535B">
        <w:rPr>
          <w:rFonts w:ascii="Times New Roman" w:hAnsi="Times New Roman" w:cs="Times New Roman"/>
        </w:rPr>
        <w:t>appartenenti</w:t>
      </w:r>
      <w:r w:rsidR="00BF77D2">
        <w:rPr>
          <w:rFonts w:ascii="Times New Roman" w:hAnsi="Times New Roman" w:cs="Times New Roman"/>
        </w:rPr>
        <w:t xml:space="preserve"> </w:t>
      </w:r>
      <w:r w:rsidRPr="008E535B">
        <w:rPr>
          <w:rFonts w:ascii="Times New Roman" w:hAnsi="Times New Roman" w:cs="Times New Roman"/>
        </w:rPr>
        <w:t>all'asse</w:t>
      </w:r>
      <w:r w:rsidR="00BF77D2">
        <w:rPr>
          <w:rFonts w:ascii="Times New Roman" w:hAnsi="Times New Roman" w:cs="Times New Roman"/>
        </w:rPr>
        <w:t xml:space="preserve"> </w:t>
      </w:r>
      <w:r w:rsidRPr="008E535B">
        <w:rPr>
          <w:rFonts w:ascii="Times New Roman" w:hAnsi="Times New Roman" w:cs="Times New Roman"/>
        </w:rPr>
        <w:t>testuale</w:t>
      </w:r>
      <w:r w:rsidR="00BF77D2">
        <w:rPr>
          <w:rFonts w:ascii="Times New Roman" w:hAnsi="Times New Roman" w:cs="Times New Roman"/>
        </w:rPr>
        <w:t xml:space="preserve"> </w:t>
      </w:r>
      <w:r w:rsidRPr="008E535B">
        <w:rPr>
          <w:rFonts w:ascii="Times New Roman" w:hAnsi="Times New Roman" w:cs="Times New Roman"/>
        </w:rPr>
        <w:t>(lessico,</w:t>
      </w:r>
      <w:r w:rsidR="00BF77D2">
        <w:rPr>
          <w:rFonts w:ascii="Times New Roman" w:hAnsi="Times New Roman" w:cs="Times New Roman"/>
        </w:rPr>
        <w:t xml:space="preserve"> </w:t>
      </w:r>
      <w:r w:rsidRPr="008E535B">
        <w:rPr>
          <w:rFonts w:ascii="Times New Roman" w:hAnsi="Times New Roman" w:cs="Times New Roman"/>
        </w:rPr>
        <w:t>sintassi,</w:t>
      </w:r>
      <w:r w:rsidR="00BF77D2">
        <w:rPr>
          <w:rFonts w:ascii="Times New Roman" w:hAnsi="Times New Roman" w:cs="Times New Roman"/>
        </w:rPr>
        <w:t xml:space="preserve"> </w:t>
      </w:r>
      <w:r w:rsidRPr="008E535B">
        <w:rPr>
          <w:rFonts w:ascii="Times New Roman" w:hAnsi="Times New Roman" w:cs="Times New Roman"/>
        </w:rPr>
        <w:t>retorica,</w:t>
      </w:r>
      <w:r w:rsidR="00BF77D2">
        <w:rPr>
          <w:rFonts w:ascii="Times New Roman" w:hAnsi="Times New Roman" w:cs="Times New Roman"/>
        </w:rPr>
        <w:t xml:space="preserve"> </w:t>
      </w:r>
      <w:r w:rsidRPr="008E535B">
        <w:rPr>
          <w:rFonts w:ascii="Times New Roman" w:hAnsi="Times New Roman" w:cs="Times New Roman"/>
        </w:rPr>
        <w:t>registri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metrica)</w:t>
      </w:r>
      <w:r w:rsidR="00BF77D2">
        <w:rPr>
          <w:rFonts w:ascii="Times New Roman" w:hAnsi="Times New Roman" w:cs="Times New Roman"/>
        </w:rPr>
        <w:t xml:space="preserve"> </w:t>
      </w:r>
      <w:r w:rsidRPr="008E535B">
        <w:rPr>
          <w:rFonts w:ascii="Times New Roman" w:hAnsi="Times New Roman" w:cs="Times New Roman"/>
        </w:rPr>
        <w:t>ed</w:t>
      </w:r>
      <w:r w:rsidR="00BF77D2">
        <w:rPr>
          <w:rFonts w:ascii="Times New Roman" w:hAnsi="Times New Roman" w:cs="Times New Roman"/>
        </w:rPr>
        <w:t xml:space="preserve"> </w:t>
      </w:r>
      <w:r w:rsidRPr="008E535B">
        <w:rPr>
          <w:rFonts w:ascii="Times New Roman" w:hAnsi="Times New Roman" w:cs="Times New Roman"/>
        </w:rPr>
        <w:t>extratestuale</w:t>
      </w:r>
      <w:r w:rsidR="00BF77D2">
        <w:rPr>
          <w:rFonts w:ascii="Times New Roman" w:hAnsi="Times New Roman" w:cs="Times New Roman"/>
        </w:rPr>
        <w:t xml:space="preserve"> </w:t>
      </w:r>
      <w:r w:rsidRPr="008E535B">
        <w:rPr>
          <w:rFonts w:ascii="Times New Roman" w:hAnsi="Times New Roman" w:cs="Times New Roman"/>
        </w:rPr>
        <w:t>(ambientazione,</w:t>
      </w:r>
      <w:r w:rsidR="00BF77D2">
        <w:rPr>
          <w:rFonts w:ascii="Times New Roman" w:hAnsi="Times New Roman" w:cs="Times New Roman"/>
        </w:rPr>
        <w:t xml:space="preserve"> </w:t>
      </w:r>
      <w:r w:rsidRPr="008E535B">
        <w:rPr>
          <w:rFonts w:ascii="Times New Roman" w:hAnsi="Times New Roman" w:cs="Times New Roman"/>
        </w:rPr>
        <w:t>situazione,</w:t>
      </w:r>
      <w:r w:rsidR="00BF77D2">
        <w:rPr>
          <w:rFonts w:ascii="Times New Roman" w:hAnsi="Times New Roman" w:cs="Times New Roman"/>
        </w:rPr>
        <w:t xml:space="preserve"> </w:t>
      </w:r>
      <w:r w:rsidRPr="008E535B">
        <w:rPr>
          <w:rFonts w:ascii="Times New Roman" w:hAnsi="Times New Roman" w:cs="Times New Roman"/>
        </w:rPr>
        <w:t>«Stimmung»,</w:t>
      </w:r>
      <w:r w:rsidR="00BF77D2">
        <w:rPr>
          <w:rFonts w:ascii="Times New Roman" w:hAnsi="Times New Roman" w:cs="Times New Roman"/>
        </w:rPr>
        <w:t xml:space="preserve"> </w:t>
      </w:r>
      <w:r w:rsidRPr="008E535B">
        <w:rPr>
          <w:rFonts w:ascii="Times New Roman" w:hAnsi="Times New Roman" w:cs="Times New Roman"/>
        </w:rPr>
        <w:t>relazione</w:t>
      </w:r>
      <w:r w:rsidR="00BF77D2">
        <w:rPr>
          <w:rFonts w:ascii="Times New Roman" w:hAnsi="Times New Roman" w:cs="Times New Roman"/>
        </w:rPr>
        <w:t xml:space="preserve"> </w:t>
      </w:r>
      <w:r w:rsidRPr="008E535B">
        <w:rPr>
          <w:rFonts w:ascii="Times New Roman" w:hAnsi="Times New Roman" w:cs="Times New Roman"/>
        </w:rPr>
        <w:t>tra</w:t>
      </w:r>
      <w:r w:rsidR="00BF77D2">
        <w:rPr>
          <w:rFonts w:ascii="Times New Roman" w:hAnsi="Times New Roman" w:cs="Times New Roman"/>
        </w:rPr>
        <w:t xml:space="preserve"> </w:t>
      </w:r>
      <w:r w:rsidRPr="008E535B">
        <w:rPr>
          <w:rFonts w:ascii="Times New Roman" w:hAnsi="Times New Roman" w:cs="Times New Roman"/>
        </w:rPr>
        <w:t>i</w:t>
      </w:r>
      <w:r w:rsidR="00BF77D2">
        <w:rPr>
          <w:rFonts w:ascii="Times New Roman" w:hAnsi="Times New Roman" w:cs="Times New Roman"/>
        </w:rPr>
        <w:t xml:space="preserve"> </w:t>
      </w:r>
      <w:r w:rsidRPr="008E535B">
        <w:rPr>
          <w:rFonts w:ascii="Times New Roman" w:hAnsi="Times New Roman" w:cs="Times New Roman"/>
        </w:rPr>
        <w:t>personaggi,</w:t>
      </w:r>
      <w:r w:rsidR="00BF77D2">
        <w:rPr>
          <w:rFonts w:ascii="Times New Roman" w:hAnsi="Times New Roman" w:cs="Times New Roman"/>
        </w:rPr>
        <w:t xml:space="preserve"> </w:t>
      </w:r>
      <w:r w:rsidRPr="008E535B">
        <w:rPr>
          <w:rFonts w:ascii="Times New Roman" w:hAnsi="Times New Roman" w:cs="Times New Roman"/>
        </w:rPr>
        <w:t>prossemica,</w:t>
      </w:r>
      <w:r w:rsidR="00BF77D2">
        <w:rPr>
          <w:rFonts w:ascii="Times New Roman" w:hAnsi="Times New Roman" w:cs="Times New Roman"/>
        </w:rPr>
        <w:t xml:space="preserve"> </w:t>
      </w:r>
      <w:r w:rsidRPr="008E535B">
        <w:rPr>
          <w:rFonts w:ascii="Times New Roman" w:hAnsi="Times New Roman" w:cs="Times New Roman"/>
        </w:rPr>
        <w:t>gestualità,</w:t>
      </w:r>
      <w:r w:rsidR="00BF77D2">
        <w:rPr>
          <w:rFonts w:ascii="Times New Roman" w:hAnsi="Times New Roman" w:cs="Times New Roman"/>
        </w:rPr>
        <w:t xml:space="preserve"> </w:t>
      </w:r>
      <w:r w:rsidRPr="008E535B">
        <w:rPr>
          <w:rFonts w:ascii="Times New Roman" w:hAnsi="Times New Roman" w:cs="Times New Roman"/>
        </w:rPr>
        <w:t>pragmatica,</w:t>
      </w:r>
      <w:r w:rsidR="00BF77D2">
        <w:rPr>
          <w:rFonts w:ascii="Times New Roman" w:hAnsi="Times New Roman" w:cs="Times New Roman"/>
        </w:rPr>
        <w:t xml:space="preserve"> </w:t>
      </w:r>
      <w:r w:rsidRPr="008E535B">
        <w:rPr>
          <w:rFonts w:ascii="Times New Roman" w:hAnsi="Times New Roman" w:cs="Times New Roman"/>
        </w:rPr>
        <w:t>eventuali</w:t>
      </w:r>
      <w:r w:rsidR="00BF77D2">
        <w:rPr>
          <w:rFonts w:ascii="Times New Roman" w:hAnsi="Times New Roman" w:cs="Times New Roman"/>
        </w:rPr>
        <w:t xml:space="preserve"> </w:t>
      </w:r>
      <w:r w:rsidRPr="008E535B">
        <w:rPr>
          <w:rFonts w:ascii="Times New Roman" w:hAnsi="Times New Roman" w:cs="Times New Roman"/>
        </w:rPr>
        <w:t>strategie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«politeness»).</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fase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estrema</w:t>
      </w:r>
      <w:r w:rsidR="00BF77D2">
        <w:rPr>
          <w:rFonts w:ascii="Times New Roman" w:hAnsi="Times New Roman" w:cs="Times New Roman"/>
        </w:rPr>
        <w:t xml:space="preserve"> </w:t>
      </w:r>
      <w:r w:rsidRPr="008E535B">
        <w:rPr>
          <w:rFonts w:ascii="Times New Roman" w:hAnsi="Times New Roman" w:cs="Times New Roman"/>
        </w:rPr>
        <w:t>importanza,</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potrebbe</w:t>
      </w:r>
      <w:r w:rsidR="00BF77D2">
        <w:rPr>
          <w:rFonts w:ascii="Times New Roman" w:hAnsi="Times New Roman" w:cs="Times New Roman"/>
        </w:rPr>
        <w:t xml:space="preserve"> </w:t>
      </w:r>
      <w:r w:rsidRPr="008E535B">
        <w:rPr>
          <w:rFonts w:ascii="Times New Roman" w:hAnsi="Times New Roman" w:cs="Times New Roman"/>
        </w:rPr>
        <w:t>essere</w:t>
      </w:r>
      <w:r w:rsidR="00BF77D2">
        <w:rPr>
          <w:rFonts w:ascii="Times New Roman" w:hAnsi="Times New Roman" w:cs="Times New Roman"/>
        </w:rPr>
        <w:t xml:space="preserve"> </w:t>
      </w:r>
      <w:r w:rsidRPr="008E535B">
        <w:rPr>
          <w:rFonts w:ascii="Times New Roman" w:hAnsi="Times New Roman" w:cs="Times New Roman"/>
        </w:rPr>
        <w:t>sintetizzata</w:t>
      </w:r>
      <w:r w:rsidR="00BF77D2">
        <w:rPr>
          <w:rFonts w:ascii="Times New Roman" w:hAnsi="Times New Roman" w:cs="Times New Roman"/>
        </w:rPr>
        <w:t xml:space="preserve"> </w:t>
      </w:r>
      <w:r w:rsidRPr="008E535B">
        <w:rPr>
          <w:rFonts w:ascii="Times New Roman" w:hAnsi="Times New Roman" w:cs="Times New Roman"/>
        </w:rPr>
        <w:t>nella</w:t>
      </w:r>
      <w:r w:rsidR="00BF77D2">
        <w:rPr>
          <w:rFonts w:ascii="Times New Roman" w:hAnsi="Times New Roman" w:cs="Times New Roman"/>
        </w:rPr>
        <w:t xml:space="preserve"> </w:t>
      </w:r>
      <w:r w:rsidRPr="008E535B">
        <w:rPr>
          <w:rFonts w:ascii="Times New Roman" w:hAnsi="Times New Roman" w:cs="Times New Roman"/>
        </w:rPr>
        <w:t>formula</w:t>
      </w:r>
      <w:r w:rsidR="00BF77D2">
        <w:rPr>
          <w:rFonts w:ascii="Times New Roman" w:hAnsi="Times New Roman" w:cs="Times New Roman"/>
        </w:rPr>
        <w:t xml:space="preserve"> </w:t>
      </w:r>
      <w:r w:rsidRPr="008E535B">
        <w:rPr>
          <w:rFonts w:ascii="Times New Roman" w:hAnsi="Times New Roman" w:cs="Times New Roman"/>
        </w:rPr>
        <w:t>"spiegare</w:t>
      </w:r>
      <w:r w:rsidR="00BF77D2">
        <w:rPr>
          <w:rFonts w:ascii="Times New Roman" w:hAnsi="Times New Roman" w:cs="Times New Roman"/>
        </w:rPr>
        <w:t xml:space="preserve"> </w:t>
      </w:r>
      <w:r w:rsidRPr="008E535B">
        <w:rPr>
          <w:rFonts w:ascii="Times New Roman" w:hAnsi="Times New Roman" w:cs="Times New Roman"/>
        </w:rPr>
        <w:t>Virgilio</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Virgilio",</w:t>
      </w:r>
      <w:r w:rsidR="00BF77D2">
        <w:rPr>
          <w:rFonts w:ascii="Times New Roman" w:hAnsi="Times New Roman" w:cs="Times New Roman"/>
        </w:rPr>
        <w:t xml:space="preserve"> </w:t>
      </w:r>
      <w:r w:rsidRPr="008E535B">
        <w:rPr>
          <w:rFonts w:ascii="Times New Roman" w:hAnsi="Times New Roman" w:cs="Times New Roman"/>
        </w:rPr>
        <w:t>ha</w:t>
      </w:r>
      <w:r w:rsidR="00BF77D2">
        <w:rPr>
          <w:rFonts w:ascii="Times New Roman" w:hAnsi="Times New Roman" w:cs="Times New Roman"/>
        </w:rPr>
        <w:t xml:space="preserve"> </w:t>
      </w:r>
      <w:r w:rsidRPr="008E535B">
        <w:rPr>
          <w:rFonts w:ascii="Times New Roman" w:hAnsi="Times New Roman" w:cs="Times New Roman"/>
        </w:rPr>
        <w:t>permesso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individuare</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corrispettivi</w:t>
      </w:r>
      <w:r w:rsidR="00BF77D2">
        <w:rPr>
          <w:rFonts w:ascii="Times New Roman" w:hAnsi="Times New Roman" w:cs="Times New Roman"/>
        </w:rPr>
        <w:t xml:space="preserve"> </w:t>
      </w:r>
      <w:r w:rsidRPr="008E535B">
        <w:rPr>
          <w:rFonts w:ascii="Times New Roman" w:hAnsi="Times New Roman" w:cs="Times New Roman"/>
        </w:rPr>
        <w:t>linguistici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situazionali</w:t>
      </w:r>
      <w:r w:rsidR="00BF77D2">
        <w:rPr>
          <w:rFonts w:ascii="Times New Roman" w:hAnsi="Times New Roman" w:cs="Times New Roman"/>
        </w:rPr>
        <w:t xml:space="preserve"> </w:t>
      </w:r>
      <w:r w:rsidRPr="008E535B">
        <w:rPr>
          <w:rFonts w:ascii="Times New Roman" w:hAnsi="Times New Roman" w:cs="Times New Roman"/>
        </w:rPr>
        <w:t>all'interno</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produzione</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Mantovano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toccarne</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mano</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profonda</w:t>
      </w:r>
      <w:r w:rsidR="00BF77D2">
        <w:rPr>
          <w:rFonts w:ascii="Times New Roman" w:hAnsi="Times New Roman" w:cs="Times New Roman"/>
        </w:rPr>
        <w:t xml:space="preserve"> </w:t>
      </w:r>
      <w:r w:rsidRPr="008E535B">
        <w:rPr>
          <w:rFonts w:ascii="Times New Roman" w:hAnsi="Times New Roman" w:cs="Times New Roman"/>
        </w:rPr>
        <w:t>sensibilità</w:t>
      </w:r>
      <w:r w:rsidR="00BF77D2">
        <w:rPr>
          <w:rFonts w:ascii="Times New Roman" w:hAnsi="Times New Roman" w:cs="Times New Roman"/>
        </w:rPr>
        <w:t xml:space="preserve"> </w:t>
      </w:r>
      <w:r w:rsidRPr="008E535B">
        <w:rPr>
          <w:rFonts w:ascii="Times New Roman" w:hAnsi="Times New Roman" w:cs="Times New Roman"/>
        </w:rPr>
        <w:t>linguistica.</w:t>
      </w:r>
      <w:r w:rsidR="00BF77D2">
        <w:rPr>
          <w:rFonts w:ascii="Times New Roman" w:hAnsi="Times New Roman" w:cs="Times New Roman"/>
        </w:rPr>
        <w:t xml:space="preserve"> </w:t>
      </w:r>
      <w:r w:rsidRPr="008E535B">
        <w:rPr>
          <w:rFonts w:ascii="Times New Roman" w:hAnsi="Times New Roman" w:cs="Times New Roman"/>
        </w:rPr>
        <w:t>Infine,</w:t>
      </w:r>
      <w:r w:rsidR="00BF77D2">
        <w:rPr>
          <w:rFonts w:ascii="Times New Roman" w:hAnsi="Times New Roman" w:cs="Times New Roman"/>
        </w:rPr>
        <w:t xml:space="preserve"> </w:t>
      </w:r>
      <w:r w:rsidRPr="008E535B">
        <w:rPr>
          <w:rFonts w:ascii="Times New Roman" w:hAnsi="Times New Roman" w:cs="Times New Roman"/>
        </w:rPr>
        <w:t>nella</w:t>
      </w:r>
      <w:r w:rsidR="00BF77D2">
        <w:rPr>
          <w:rFonts w:ascii="Times New Roman" w:hAnsi="Times New Roman" w:cs="Times New Roman"/>
        </w:rPr>
        <w:t xml:space="preserve"> </w:t>
      </w:r>
      <w:r w:rsidRPr="008E535B">
        <w:rPr>
          <w:rFonts w:ascii="Times New Roman" w:hAnsi="Times New Roman" w:cs="Times New Roman"/>
        </w:rPr>
        <w:t>consapevolezza</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«parole»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poeta</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inestricabilmente</w:t>
      </w:r>
      <w:r w:rsidR="00BF77D2">
        <w:rPr>
          <w:rFonts w:ascii="Times New Roman" w:hAnsi="Times New Roman" w:cs="Times New Roman"/>
        </w:rPr>
        <w:t xml:space="preserve"> </w:t>
      </w:r>
      <w:r w:rsidRPr="008E535B">
        <w:rPr>
          <w:rFonts w:ascii="Times New Roman" w:hAnsi="Times New Roman" w:cs="Times New Roman"/>
        </w:rPr>
        <w:t>connessa</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«langue»</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tempo,</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quanto</w:t>
      </w:r>
      <w:r w:rsidR="00BF77D2">
        <w:rPr>
          <w:rFonts w:ascii="Times New Roman" w:hAnsi="Times New Roman" w:cs="Times New Roman"/>
        </w:rPr>
        <w:t xml:space="preserve"> </w:t>
      </w:r>
      <w:r w:rsidRPr="008E535B">
        <w:rPr>
          <w:rFonts w:ascii="Times New Roman" w:hAnsi="Times New Roman" w:cs="Times New Roman"/>
        </w:rPr>
        <w:t>riguarda</w:t>
      </w:r>
      <w:r w:rsidR="00BF77D2">
        <w:rPr>
          <w:rFonts w:ascii="Times New Roman" w:hAnsi="Times New Roman" w:cs="Times New Roman"/>
        </w:rPr>
        <w:t xml:space="preserve"> </w:t>
      </w:r>
      <w:r w:rsidRPr="008E535B">
        <w:rPr>
          <w:rFonts w:ascii="Times New Roman" w:hAnsi="Times New Roman" w:cs="Times New Roman"/>
        </w:rPr>
        <w:t>specifici</w:t>
      </w:r>
      <w:r w:rsidR="00BF77D2">
        <w:rPr>
          <w:rFonts w:ascii="Times New Roman" w:hAnsi="Times New Roman" w:cs="Times New Roman"/>
        </w:rPr>
        <w:t xml:space="preserve"> </w:t>
      </w:r>
      <w:r w:rsidRPr="008E535B">
        <w:rPr>
          <w:rFonts w:ascii="Times New Roman" w:hAnsi="Times New Roman" w:cs="Times New Roman"/>
        </w:rPr>
        <w:t>«case</w:t>
      </w:r>
      <w:r w:rsidR="00BF77D2">
        <w:rPr>
          <w:rFonts w:ascii="Times New Roman" w:hAnsi="Times New Roman" w:cs="Times New Roman"/>
        </w:rPr>
        <w:t xml:space="preserve"> </w:t>
      </w:r>
      <w:r w:rsidRPr="008E535B">
        <w:rPr>
          <w:rFonts w:ascii="Times New Roman" w:hAnsi="Times New Roman" w:cs="Times New Roman"/>
        </w:rPr>
        <w:t>studies»</w:t>
      </w:r>
      <w:r w:rsidR="00BF77D2">
        <w:rPr>
          <w:rFonts w:ascii="Times New Roman" w:hAnsi="Times New Roman" w:cs="Times New Roman"/>
        </w:rPr>
        <w:t xml:space="preserve"> </w:t>
      </w:r>
      <w:r w:rsidRPr="008E535B">
        <w:rPr>
          <w:rFonts w:ascii="Times New Roman" w:hAnsi="Times New Roman" w:cs="Times New Roman"/>
        </w:rPr>
        <w:t>tale</w:t>
      </w:r>
      <w:r w:rsidR="00BF77D2">
        <w:rPr>
          <w:rFonts w:ascii="Times New Roman" w:hAnsi="Times New Roman" w:cs="Times New Roman"/>
        </w:rPr>
        <w:t xml:space="preserve"> </w:t>
      </w:r>
      <w:r w:rsidRPr="008E535B">
        <w:rPr>
          <w:rFonts w:ascii="Times New Roman" w:hAnsi="Times New Roman" w:cs="Times New Roman"/>
        </w:rPr>
        <w:t>analisi</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stata</w:t>
      </w:r>
      <w:r w:rsidR="00BF77D2">
        <w:rPr>
          <w:rFonts w:ascii="Times New Roman" w:hAnsi="Times New Roman" w:cs="Times New Roman"/>
        </w:rPr>
        <w:t xml:space="preserve"> </w:t>
      </w:r>
      <w:r w:rsidRPr="008E535B">
        <w:rPr>
          <w:rFonts w:ascii="Times New Roman" w:hAnsi="Times New Roman" w:cs="Times New Roman"/>
        </w:rPr>
        <w:t>condotta</w:t>
      </w:r>
      <w:r w:rsidR="00BF77D2">
        <w:rPr>
          <w:rFonts w:ascii="Times New Roman" w:hAnsi="Times New Roman" w:cs="Times New Roman"/>
        </w:rPr>
        <w:t xml:space="preserve"> </w:t>
      </w:r>
      <w:r w:rsidRPr="008E535B">
        <w:rPr>
          <w:rFonts w:ascii="Times New Roman" w:hAnsi="Times New Roman" w:cs="Times New Roman"/>
        </w:rPr>
        <w:t>sia</w:t>
      </w:r>
      <w:r w:rsidR="00BF77D2">
        <w:rPr>
          <w:rFonts w:ascii="Times New Roman" w:hAnsi="Times New Roman" w:cs="Times New Roman"/>
        </w:rPr>
        <w:t xml:space="preserve"> </w:t>
      </w:r>
      <w:r w:rsidRPr="008E535B">
        <w:rPr>
          <w:rFonts w:ascii="Times New Roman" w:hAnsi="Times New Roman" w:cs="Times New Roman"/>
        </w:rPr>
        <w:t>sulle</w:t>
      </w:r>
      <w:r w:rsidR="00BF77D2">
        <w:rPr>
          <w:rFonts w:ascii="Times New Roman" w:hAnsi="Times New Roman" w:cs="Times New Roman"/>
        </w:rPr>
        <w:t xml:space="preserve"> </w:t>
      </w:r>
      <w:r w:rsidRPr="008E535B">
        <w:rPr>
          <w:rFonts w:ascii="Times New Roman" w:hAnsi="Times New Roman" w:cs="Times New Roman"/>
        </w:rPr>
        <w:t>fonti</w:t>
      </w:r>
      <w:r w:rsidR="00BF77D2">
        <w:rPr>
          <w:rFonts w:ascii="Times New Roman" w:hAnsi="Times New Roman" w:cs="Times New Roman"/>
        </w:rPr>
        <w:t xml:space="preserve"> </w:t>
      </w:r>
      <w:r w:rsidRPr="008E535B">
        <w:rPr>
          <w:rFonts w:ascii="Times New Roman" w:hAnsi="Times New Roman" w:cs="Times New Roman"/>
        </w:rPr>
        <w:t>letterarie</w:t>
      </w:r>
      <w:r w:rsidR="00BF77D2">
        <w:rPr>
          <w:rFonts w:ascii="Times New Roman" w:hAnsi="Times New Roman" w:cs="Times New Roman"/>
        </w:rPr>
        <w:t xml:space="preserve"> </w:t>
      </w:r>
      <w:r w:rsidRPr="008E535B">
        <w:rPr>
          <w:rFonts w:ascii="Times New Roman" w:hAnsi="Times New Roman" w:cs="Times New Roman"/>
        </w:rPr>
        <w:t>sia</w:t>
      </w:r>
      <w:r w:rsidR="00BF77D2">
        <w:rPr>
          <w:rFonts w:ascii="Times New Roman" w:hAnsi="Times New Roman" w:cs="Times New Roman"/>
        </w:rPr>
        <w:t xml:space="preserve"> </w:t>
      </w:r>
      <w:r w:rsidRPr="008E535B">
        <w:rPr>
          <w:rFonts w:ascii="Times New Roman" w:hAnsi="Times New Roman" w:cs="Times New Roman"/>
          <w:iCs/>
        </w:rPr>
        <w:t>su</w:t>
      </w:r>
      <w:r w:rsidR="00BF77D2">
        <w:rPr>
          <w:rFonts w:ascii="Times New Roman" w:hAnsi="Times New Roman" w:cs="Times New Roman"/>
          <w:iCs/>
        </w:rPr>
        <w:t xml:space="preserve"> </w:t>
      </w:r>
      <w:r w:rsidRPr="008E535B">
        <w:rPr>
          <w:rFonts w:ascii="Times New Roman" w:hAnsi="Times New Roman" w:cs="Times New Roman"/>
          <w:iCs/>
        </w:rPr>
        <w:t>quelle</w:t>
      </w:r>
      <w:r w:rsidR="00BF77D2">
        <w:rPr>
          <w:rFonts w:ascii="Times New Roman" w:hAnsi="Times New Roman" w:cs="Times New Roman"/>
          <w:iCs/>
        </w:rPr>
        <w:t xml:space="preserve"> </w:t>
      </w:r>
      <w:r w:rsidRPr="008E535B">
        <w:rPr>
          <w:rFonts w:ascii="Times New Roman" w:hAnsi="Times New Roman" w:cs="Times New Roman"/>
          <w:iCs/>
        </w:rPr>
        <w:t>non</w:t>
      </w:r>
      <w:r w:rsidR="00BF77D2">
        <w:rPr>
          <w:rFonts w:ascii="Times New Roman" w:hAnsi="Times New Roman" w:cs="Times New Roman"/>
          <w:iCs/>
        </w:rPr>
        <w:t xml:space="preserve"> </w:t>
      </w:r>
      <w:r w:rsidRPr="008E535B">
        <w:rPr>
          <w:rFonts w:ascii="Times New Roman" w:hAnsi="Times New Roman" w:cs="Times New Roman"/>
          <w:iCs/>
        </w:rPr>
        <w:t>ufficiali</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prive</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intento</w:t>
      </w:r>
      <w:r w:rsidR="00BF77D2">
        <w:rPr>
          <w:rFonts w:ascii="Times New Roman" w:hAnsi="Times New Roman" w:cs="Times New Roman"/>
          <w:iCs/>
        </w:rPr>
        <w:t xml:space="preserve"> </w:t>
      </w:r>
      <w:r w:rsidRPr="008E535B">
        <w:rPr>
          <w:rFonts w:ascii="Times New Roman" w:hAnsi="Times New Roman" w:cs="Times New Roman"/>
          <w:iCs/>
        </w:rPr>
        <w:t>artistico</w:t>
      </w:r>
      <w:r w:rsidR="00BF77D2">
        <w:rPr>
          <w:rFonts w:ascii="Times New Roman" w:hAnsi="Times New Roman" w:cs="Times New Roman"/>
          <w:iCs/>
        </w:rPr>
        <w:t xml:space="preserve"> </w:t>
      </w:r>
      <w:r w:rsidRPr="008E535B">
        <w:rPr>
          <w:rFonts w:ascii="Times New Roman" w:hAnsi="Times New Roman" w:cs="Times New Roman"/>
          <w:iCs/>
        </w:rPr>
        <w:t>precedenti</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coeve</w:t>
      </w:r>
      <w:r w:rsidR="00BF77D2">
        <w:rPr>
          <w:rFonts w:ascii="Times New Roman" w:hAnsi="Times New Roman" w:cs="Times New Roman"/>
          <w:iCs/>
        </w:rPr>
        <w:t xml:space="preserve"> </w:t>
      </w:r>
      <w:r w:rsidRPr="008E535B">
        <w:rPr>
          <w:rFonts w:ascii="Times New Roman" w:hAnsi="Times New Roman" w:cs="Times New Roman"/>
          <w:iCs/>
        </w:rPr>
        <w:t>a</w:t>
      </w:r>
      <w:r w:rsidR="00BF77D2">
        <w:rPr>
          <w:rFonts w:ascii="Times New Roman" w:hAnsi="Times New Roman" w:cs="Times New Roman"/>
          <w:iCs/>
        </w:rPr>
        <w:t xml:space="preserve"> </w:t>
      </w:r>
      <w:r w:rsidRPr="008E535B">
        <w:rPr>
          <w:rFonts w:ascii="Times New Roman" w:hAnsi="Times New Roman" w:cs="Times New Roman"/>
          <w:iCs/>
        </w:rPr>
        <w:t>Virgilio,</w:t>
      </w:r>
      <w:r w:rsidR="00BF77D2">
        <w:rPr>
          <w:rFonts w:ascii="Times New Roman" w:hAnsi="Times New Roman" w:cs="Times New Roman"/>
          <w:iCs/>
        </w:rPr>
        <w:t xml:space="preserve"> </w:t>
      </w:r>
      <w:r w:rsidRPr="008E535B">
        <w:rPr>
          <w:rFonts w:ascii="Times New Roman" w:hAnsi="Times New Roman" w:cs="Times New Roman"/>
          <w:iCs/>
        </w:rPr>
        <w:t>nel</w:t>
      </w:r>
      <w:r w:rsidR="00BF77D2">
        <w:rPr>
          <w:rFonts w:ascii="Times New Roman" w:hAnsi="Times New Roman" w:cs="Times New Roman"/>
          <w:iCs/>
        </w:rPr>
        <w:t xml:space="preserve"> </w:t>
      </w:r>
      <w:r w:rsidRPr="008E535B">
        <w:rPr>
          <w:rFonts w:ascii="Times New Roman" w:hAnsi="Times New Roman" w:cs="Times New Roman"/>
          <w:iCs/>
        </w:rPr>
        <w:t>tentativo</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ricostruire,</w:t>
      </w:r>
      <w:r w:rsidR="00BF77D2">
        <w:rPr>
          <w:rFonts w:ascii="Times New Roman" w:hAnsi="Times New Roman" w:cs="Times New Roman"/>
          <w:iCs/>
        </w:rPr>
        <w:t xml:space="preserve"> </w:t>
      </w:r>
      <w:r w:rsidRPr="008E535B">
        <w:rPr>
          <w:rFonts w:ascii="Times New Roman" w:hAnsi="Times New Roman" w:cs="Times New Roman"/>
          <w:iCs/>
        </w:rPr>
        <w:t>per</w:t>
      </w:r>
      <w:r w:rsidR="00BF77D2">
        <w:rPr>
          <w:rFonts w:ascii="Times New Roman" w:hAnsi="Times New Roman" w:cs="Times New Roman"/>
          <w:iCs/>
        </w:rPr>
        <w:t xml:space="preserve"> </w:t>
      </w:r>
      <w:r w:rsidRPr="008E535B">
        <w:rPr>
          <w:rFonts w:ascii="Times New Roman" w:hAnsi="Times New Roman" w:cs="Times New Roman"/>
          <w:iCs/>
        </w:rPr>
        <w:t>quanto</w:t>
      </w:r>
      <w:r w:rsidR="00BF77D2">
        <w:rPr>
          <w:rFonts w:ascii="Times New Roman" w:hAnsi="Times New Roman" w:cs="Times New Roman"/>
          <w:iCs/>
        </w:rPr>
        <w:t xml:space="preserve"> </w:t>
      </w:r>
      <w:r w:rsidRPr="008E535B">
        <w:rPr>
          <w:rFonts w:ascii="Times New Roman" w:hAnsi="Times New Roman" w:cs="Times New Roman"/>
          <w:iCs/>
        </w:rPr>
        <w:t>possibile,</w:t>
      </w:r>
      <w:r w:rsidR="00BF77D2">
        <w:rPr>
          <w:rFonts w:ascii="Times New Roman" w:hAnsi="Times New Roman" w:cs="Times New Roman"/>
          <w:iCs/>
        </w:rPr>
        <w:t xml:space="preserve"> </w:t>
      </w:r>
      <w:r w:rsidRPr="008E535B">
        <w:rPr>
          <w:rFonts w:ascii="Times New Roman" w:hAnsi="Times New Roman" w:cs="Times New Roman"/>
          <w:iCs/>
        </w:rPr>
        <w:t>la</w:t>
      </w:r>
      <w:r w:rsidR="00BF77D2">
        <w:rPr>
          <w:rFonts w:ascii="Times New Roman" w:hAnsi="Times New Roman" w:cs="Times New Roman"/>
          <w:iCs/>
        </w:rPr>
        <w:t xml:space="preserve"> </w:t>
      </w:r>
      <w:r w:rsidRPr="008E535B">
        <w:rPr>
          <w:rFonts w:ascii="Times New Roman" w:hAnsi="Times New Roman" w:cs="Times New Roman"/>
          <w:iCs/>
        </w:rPr>
        <w:t>"storia"</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una</w:t>
      </w:r>
      <w:r w:rsidR="00BF77D2">
        <w:rPr>
          <w:rFonts w:ascii="Times New Roman" w:hAnsi="Times New Roman" w:cs="Times New Roman"/>
          <w:iCs/>
        </w:rPr>
        <w:t xml:space="preserve"> </w:t>
      </w:r>
      <w:r w:rsidRPr="008E535B">
        <w:rPr>
          <w:rFonts w:ascii="Times New Roman" w:hAnsi="Times New Roman" w:cs="Times New Roman"/>
          <w:iCs/>
        </w:rPr>
        <w:t>parola,</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un'espressione</w:t>
      </w:r>
      <w:r w:rsidR="00BF77D2">
        <w:rPr>
          <w:rFonts w:ascii="Times New Roman" w:hAnsi="Times New Roman" w:cs="Times New Roman"/>
          <w:iCs/>
        </w:rPr>
        <w:t xml:space="preserve"> </w:t>
      </w:r>
      <w:r w:rsidRPr="008E535B">
        <w:rPr>
          <w:rFonts w:ascii="Times New Roman" w:hAnsi="Times New Roman" w:cs="Times New Roman"/>
          <w:iCs/>
        </w:rPr>
        <w:t>o</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una</w:t>
      </w:r>
      <w:r w:rsidR="00BF77D2">
        <w:rPr>
          <w:rFonts w:ascii="Times New Roman" w:hAnsi="Times New Roman" w:cs="Times New Roman"/>
          <w:iCs/>
        </w:rPr>
        <w:t xml:space="preserve"> </w:t>
      </w:r>
      <w:r w:rsidRPr="008E535B">
        <w:rPr>
          <w:rFonts w:ascii="Times New Roman" w:hAnsi="Times New Roman" w:cs="Times New Roman"/>
          <w:iCs/>
        </w:rPr>
        <w:t>costruzione.</w:t>
      </w:r>
    </w:p>
    <w:p w14:paraId="2C683FC2" w14:textId="2502ABA6" w:rsidR="00213372" w:rsidRPr="008E535B" w:rsidRDefault="00213372" w:rsidP="00213372">
      <w:pPr>
        <w:spacing w:after="0" w:line="240" w:lineRule="auto"/>
        <w:ind w:firstLine="397"/>
        <w:jc w:val="both"/>
        <w:rPr>
          <w:rFonts w:ascii="Times New Roman" w:hAnsi="Times New Roman" w:cs="Times New Roman"/>
        </w:rPr>
      </w:pPr>
      <w:r w:rsidRPr="008E535B">
        <w:rPr>
          <w:rFonts w:ascii="Times New Roman" w:hAnsi="Times New Roman" w:cs="Times New Roman"/>
          <w:iCs/>
        </w:rPr>
        <w:t>Rifacendosi</w:t>
      </w:r>
      <w:r w:rsidR="00BF77D2">
        <w:rPr>
          <w:rFonts w:ascii="Times New Roman" w:hAnsi="Times New Roman" w:cs="Times New Roman"/>
          <w:iCs/>
        </w:rPr>
        <w:t xml:space="preserve"> </w:t>
      </w:r>
      <w:r w:rsidRPr="008E535B">
        <w:rPr>
          <w:rFonts w:ascii="Times New Roman" w:hAnsi="Times New Roman" w:cs="Times New Roman"/>
          <w:iCs/>
        </w:rPr>
        <w:t>a</w:t>
      </w:r>
      <w:r w:rsidR="00BF77D2">
        <w:rPr>
          <w:rFonts w:ascii="Times New Roman" w:hAnsi="Times New Roman" w:cs="Times New Roman"/>
          <w:iCs/>
        </w:rPr>
        <w:t xml:space="preserve"> </w:t>
      </w:r>
      <w:r w:rsidRPr="008E535B">
        <w:rPr>
          <w:rFonts w:ascii="Times New Roman" w:hAnsi="Times New Roman" w:cs="Times New Roman"/>
          <w:iCs/>
        </w:rPr>
        <w:t>tale</w:t>
      </w:r>
      <w:r w:rsidR="00BF77D2">
        <w:rPr>
          <w:rFonts w:ascii="Times New Roman" w:hAnsi="Times New Roman" w:cs="Times New Roman"/>
          <w:iCs/>
        </w:rPr>
        <w:t xml:space="preserve"> </w:t>
      </w:r>
      <w:r w:rsidRPr="008E535B">
        <w:rPr>
          <w:rFonts w:ascii="Times New Roman" w:hAnsi="Times New Roman" w:cs="Times New Roman"/>
          <w:iCs/>
        </w:rPr>
        <w:t>metodologia,</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può</w:t>
      </w:r>
      <w:r w:rsidR="00BF77D2">
        <w:rPr>
          <w:rFonts w:ascii="Times New Roman" w:hAnsi="Times New Roman" w:cs="Times New Roman"/>
          <w:iCs/>
        </w:rPr>
        <w:t xml:space="preserve"> </w:t>
      </w:r>
      <w:r w:rsidRPr="008E535B">
        <w:rPr>
          <w:rFonts w:ascii="Times New Roman" w:hAnsi="Times New Roman" w:cs="Times New Roman"/>
          <w:iCs/>
        </w:rPr>
        <w:t>agevolmente</w:t>
      </w:r>
      <w:r w:rsidR="00BF77D2">
        <w:rPr>
          <w:rFonts w:ascii="Times New Roman" w:hAnsi="Times New Roman" w:cs="Times New Roman"/>
          <w:iCs/>
        </w:rPr>
        <w:t xml:space="preserve"> </w:t>
      </w:r>
      <w:r w:rsidRPr="008E535B">
        <w:rPr>
          <w:rFonts w:ascii="Times New Roman" w:hAnsi="Times New Roman" w:cs="Times New Roman"/>
          <w:iCs/>
        </w:rPr>
        <w:t>comunicare</w:t>
      </w:r>
      <w:r w:rsidR="00BF77D2">
        <w:rPr>
          <w:rFonts w:ascii="Times New Roman" w:hAnsi="Times New Roman" w:cs="Times New Roman"/>
          <w:iCs/>
        </w:rPr>
        <w:t xml:space="preserve"> </w:t>
      </w:r>
      <w:r w:rsidRPr="008E535B">
        <w:rPr>
          <w:rFonts w:ascii="Times New Roman" w:hAnsi="Times New Roman" w:cs="Times New Roman"/>
          <w:iCs/>
        </w:rPr>
        <w:t>con</w:t>
      </w:r>
      <w:r w:rsidR="00BF77D2">
        <w:rPr>
          <w:rFonts w:ascii="Times New Roman" w:hAnsi="Times New Roman" w:cs="Times New Roman"/>
          <w:iCs/>
        </w:rPr>
        <w:t xml:space="preserve"> </w:t>
      </w:r>
      <w:r w:rsidRPr="008E535B">
        <w:rPr>
          <w:rFonts w:ascii="Times New Roman" w:hAnsi="Times New Roman" w:cs="Times New Roman"/>
          <w:iCs/>
        </w:rPr>
        <w:t>il</w:t>
      </w:r>
      <w:r w:rsidR="00BF77D2">
        <w:rPr>
          <w:rFonts w:ascii="Times New Roman" w:hAnsi="Times New Roman" w:cs="Times New Roman"/>
          <w:iCs/>
        </w:rPr>
        <w:t xml:space="preserve"> </w:t>
      </w:r>
      <w:r w:rsidRPr="008E535B">
        <w:rPr>
          <w:rFonts w:ascii="Times New Roman" w:hAnsi="Times New Roman" w:cs="Times New Roman"/>
          <w:iCs/>
        </w:rPr>
        <w:t>metodo</w:t>
      </w:r>
      <w:r w:rsidR="00BF77D2">
        <w:rPr>
          <w:rFonts w:ascii="Times New Roman" w:hAnsi="Times New Roman" w:cs="Times New Roman"/>
          <w:iCs/>
        </w:rPr>
        <w:t xml:space="preserve"> </w:t>
      </w:r>
      <w:r w:rsidRPr="008E535B">
        <w:rPr>
          <w:rFonts w:ascii="Times New Roman" w:hAnsi="Times New Roman" w:cs="Times New Roman"/>
          <w:iCs/>
        </w:rPr>
        <w:t>teorizzato</w:t>
      </w:r>
      <w:r w:rsidR="00BF77D2">
        <w:rPr>
          <w:rFonts w:ascii="Times New Roman" w:hAnsi="Times New Roman" w:cs="Times New Roman"/>
          <w:iCs/>
        </w:rPr>
        <w:t xml:space="preserve"> </w:t>
      </w:r>
      <w:r w:rsidRPr="008E535B">
        <w:rPr>
          <w:rFonts w:ascii="Times New Roman" w:hAnsi="Times New Roman" w:cs="Times New Roman"/>
          <w:iCs/>
        </w:rPr>
        <w:t>da</w:t>
      </w:r>
      <w:r w:rsidR="00BF77D2">
        <w:rPr>
          <w:rFonts w:ascii="Times New Roman" w:hAnsi="Times New Roman" w:cs="Times New Roman"/>
          <w:iCs/>
        </w:rPr>
        <w:t xml:space="preserve"> </w:t>
      </w:r>
      <w:r w:rsidRPr="008E535B">
        <w:rPr>
          <w:rFonts w:ascii="Times New Roman" w:hAnsi="Times New Roman" w:cs="Times New Roman"/>
          <w:iCs/>
        </w:rPr>
        <w:t>Kroon</w:t>
      </w:r>
      <w:r w:rsidR="00BF77D2">
        <w:rPr>
          <w:rFonts w:ascii="Times New Roman" w:hAnsi="Times New Roman" w:cs="Times New Roman"/>
          <w:iCs/>
        </w:rPr>
        <w:t xml:space="preserve"> </w:t>
      </w:r>
      <w:r w:rsidR="00245990" w:rsidRPr="008E535B">
        <w:rPr>
          <w:rFonts w:ascii="Times New Roman" w:hAnsi="Times New Roman" w:cs="Times New Roman"/>
          <w:iCs/>
        </w:rPr>
        <w:t>(</w:t>
      </w:r>
      <w:r w:rsidRPr="008E535B">
        <w:rPr>
          <w:rFonts w:ascii="Times New Roman" w:hAnsi="Times New Roman" w:cs="Times New Roman"/>
          <w:iCs/>
        </w:rPr>
        <w:t>1995</w:t>
      </w:r>
      <w:r w:rsidR="00245990" w:rsidRPr="008E535B">
        <w:rPr>
          <w:rFonts w:ascii="Times New Roman" w:hAnsi="Times New Roman" w:cs="Times New Roman"/>
          <w:iCs/>
        </w:rPr>
        <w:t>)</w:t>
      </w:r>
      <w:r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il</w:t>
      </w:r>
      <w:r w:rsidR="00BF77D2">
        <w:rPr>
          <w:rFonts w:ascii="Times New Roman" w:hAnsi="Times New Roman" w:cs="Times New Roman"/>
          <w:iCs/>
        </w:rPr>
        <w:t xml:space="preserve"> </w:t>
      </w:r>
      <w:r w:rsidRPr="008E535B">
        <w:rPr>
          <w:rFonts w:ascii="Times New Roman" w:hAnsi="Times New Roman" w:cs="Times New Roman"/>
          <w:iCs/>
        </w:rPr>
        <w:t>presente</w:t>
      </w:r>
      <w:r w:rsidR="00BF77D2">
        <w:rPr>
          <w:rFonts w:ascii="Times New Roman" w:hAnsi="Times New Roman" w:cs="Times New Roman"/>
          <w:iCs/>
        </w:rPr>
        <w:t xml:space="preserve"> </w:t>
      </w:r>
      <w:r w:rsidRPr="008E535B">
        <w:rPr>
          <w:rFonts w:ascii="Times New Roman" w:hAnsi="Times New Roman" w:cs="Times New Roman"/>
          <w:iCs/>
        </w:rPr>
        <w:t>lavoro</w:t>
      </w:r>
      <w:r w:rsidR="00BF77D2">
        <w:rPr>
          <w:rFonts w:ascii="Times New Roman" w:hAnsi="Times New Roman" w:cs="Times New Roman"/>
          <w:iCs/>
        </w:rPr>
        <w:t xml:space="preserve"> </w:t>
      </w:r>
      <w:r w:rsidRPr="008E535B">
        <w:rPr>
          <w:rFonts w:ascii="Times New Roman" w:hAnsi="Times New Roman" w:cs="Times New Roman"/>
          <w:iCs/>
        </w:rPr>
        <w:t>si</w:t>
      </w:r>
      <w:r w:rsidR="00BF77D2">
        <w:rPr>
          <w:rFonts w:ascii="Times New Roman" w:hAnsi="Times New Roman" w:cs="Times New Roman"/>
          <w:iCs/>
        </w:rPr>
        <w:t xml:space="preserve"> </w:t>
      </w:r>
      <w:r w:rsidRPr="008E535B">
        <w:rPr>
          <w:rFonts w:ascii="Times New Roman" w:hAnsi="Times New Roman" w:cs="Times New Roman"/>
          <w:iCs/>
        </w:rPr>
        <w:t>propone</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esaminare</w:t>
      </w:r>
      <w:r w:rsidR="00BF77D2">
        <w:rPr>
          <w:rFonts w:ascii="Times New Roman" w:hAnsi="Times New Roman" w:cs="Times New Roman"/>
          <w:iCs/>
        </w:rPr>
        <w:t xml:space="preserve"> </w:t>
      </w:r>
      <w:r w:rsidRPr="008E535B">
        <w:rPr>
          <w:rFonts w:ascii="Times New Roman" w:hAnsi="Times New Roman" w:cs="Times New Roman"/>
          <w:iCs/>
        </w:rPr>
        <w:t>le</w:t>
      </w:r>
      <w:r w:rsidR="00BF77D2">
        <w:rPr>
          <w:rFonts w:ascii="Times New Roman" w:hAnsi="Times New Roman" w:cs="Times New Roman"/>
          <w:iCs/>
        </w:rPr>
        <w:t xml:space="preserve"> </w:t>
      </w:r>
      <w:r w:rsidRPr="008E535B">
        <w:rPr>
          <w:rFonts w:ascii="Times New Roman" w:hAnsi="Times New Roman" w:cs="Times New Roman"/>
          <w:iCs/>
        </w:rPr>
        <w:t>occorrenze</w:t>
      </w:r>
      <w:r w:rsidR="00BF77D2">
        <w:rPr>
          <w:rFonts w:ascii="Times New Roman" w:hAnsi="Times New Roman" w:cs="Times New Roman"/>
          <w:iCs/>
        </w:rPr>
        <w:t xml:space="preserve"> </w:t>
      </w:r>
      <w:r w:rsidRPr="008E535B">
        <w:rPr>
          <w:rFonts w:ascii="Times New Roman" w:hAnsi="Times New Roman" w:cs="Times New Roman"/>
          <w:iCs/>
        </w:rPr>
        <w:t>dell'interiezione</w:t>
      </w:r>
      <w:r w:rsidR="00BF77D2">
        <w:rPr>
          <w:rFonts w:ascii="Times New Roman" w:hAnsi="Times New Roman" w:cs="Times New Roman"/>
          <w:iCs/>
        </w:rPr>
        <w:t xml:space="preserve"> </w:t>
      </w:r>
      <w:r w:rsidRPr="008E535B">
        <w:rPr>
          <w:rFonts w:ascii="Times New Roman" w:hAnsi="Times New Roman" w:cs="Times New Roman"/>
          <w:i/>
          <w:iCs/>
        </w:rPr>
        <w:t>age/agite</w:t>
      </w:r>
      <w:r w:rsidR="00BF77D2">
        <w:rPr>
          <w:rFonts w:ascii="Times New Roman" w:hAnsi="Times New Roman" w:cs="Times New Roman"/>
          <w:iCs/>
        </w:rPr>
        <w:t xml:space="preserve"> </w:t>
      </w:r>
      <w:r w:rsidRPr="008E535B">
        <w:rPr>
          <w:rFonts w:ascii="Times New Roman" w:hAnsi="Times New Roman" w:cs="Times New Roman"/>
          <w:iCs/>
        </w:rPr>
        <w:t>all'interno</w:t>
      </w:r>
      <w:r w:rsidR="00BF77D2">
        <w:rPr>
          <w:rFonts w:ascii="Times New Roman" w:hAnsi="Times New Roman" w:cs="Times New Roman"/>
          <w:iCs/>
        </w:rPr>
        <w:t xml:space="preserve"> </w:t>
      </w:r>
      <w:r w:rsidRPr="008E535B">
        <w:rPr>
          <w:rFonts w:ascii="Times New Roman" w:hAnsi="Times New Roman" w:cs="Times New Roman"/>
          <w:iCs/>
        </w:rPr>
        <w:t>della</w:t>
      </w:r>
      <w:r w:rsidR="00BF77D2">
        <w:rPr>
          <w:rFonts w:ascii="Times New Roman" w:hAnsi="Times New Roman" w:cs="Times New Roman"/>
          <w:iCs/>
        </w:rPr>
        <w:t xml:space="preserve"> </w:t>
      </w:r>
      <w:r w:rsidRPr="008E535B">
        <w:rPr>
          <w:rFonts w:ascii="Times New Roman" w:hAnsi="Times New Roman" w:cs="Times New Roman"/>
          <w:iCs/>
        </w:rPr>
        <w:t>poesia</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Virgilio,</w:t>
      </w:r>
      <w:r w:rsidR="00BF77D2">
        <w:rPr>
          <w:rFonts w:ascii="Times New Roman" w:hAnsi="Times New Roman" w:cs="Times New Roman"/>
          <w:iCs/>
        </w:rPr>
        <w:t xml:space="preserve"> </w:t>
      </w:r>
      <w:r w:rsidRPr="008E535B">
        <w:rPr>
          <w:rFonts w:ascii="Times New Roman" w:hAnsi="Times New Roman" w:cs="Times New Roman"/>
          <w:iCs/>
        </w:rPr>
        <w:t>con</w:t>
      </w:r>
      <w:r w:rsidR="00BF77D2">
        <w:rPr>
          <w:rFonts w:ascii="Times New Roman" w:hAnsi="Times New Roman" w:cs="Times New Roman"/>
          <w:iCs/>
        </w:rPr>
        <w:t xml:space="preserve"> </w:t>
      </w:r>
      <w:r w:rsidRPr="008E535B">
        <w:rPr>
          <w:rFonts w:ascii="Times New Roman" w:hAnsi="Times New Roman" w:cs="Times New Roman"/>
          <w:iCs/>
        </w:rPr>
        <w:t>particolare</w:t>
      </w:r>
      <w:r w:rsidR="00BF77D2">
        <w:rPr>
          <w:rFonts w:ascii="Times New Roman" w:hAnsi="Times New Roman" w:cs="Times New Roman"/>
          <w:iCs/>
        </w:rPr>
        <w:t xml:space="preserve"> </w:t>
      </w:r>
      <w:r w:rsidRPr="008E535B">
        <w:rPr>
          <w:rFonts w:ascii="Times New Roman" w:hAnsi="Times New Roman" w:cs="Times New Roman"/>
          <w:iCs/>
        </w:rPr>
        <w:t>attenzione</w:t>
      </w:r>
      <w:r w:rsidR="00BF77D2">
        <w:rPr>
          <w:rFonts w:ascii="Times New Roman" w:hAnsi="Times New Roman" w:cs="Times New Roman"/>
          <w:iCs/>
        </w:rPr>
        <w:t xml:space="preserve"> </w:t>
      </w:r>
      <w:r w:rsidRPr="008E535B">
        <w:rPr>
          <w:rFonts w:ascii="Times New Roman" w:hAnsi="Times New Roman" w:cs="Times New Roman"/>
          <w:iCs/>
        </w:rPr>
        <w:t>ai</w:t>
      </w:r>
      <w:r w:rsidR="00BF77D2">
        <w:rPr>
          <w:rFonts w:ascii="Times New Roman" w:hAnsi="Times New Roman" w:cs="Times New Roman"/>
          <w:iCs/>
        </w:rPr>
        <w:t xml:space="preserve"> </w:t>
      </w:r>
      <w:r w:rsidRPr="008E535B">
        <w:rPr>
          <w:rFonts w:ascii="Times New Roman" w:hAnsi="Times New Roman" w:cs="Times New Roman"/>
          <w:iCs/>
        </w:rPr>
        <w:t>dialoghi</w:t>
      </w:r>
      <w:r w:rsidR="00BF77D2">
        <w:rPr>
          <w:rFonts w:ascii="Times New Roman" w:hAnsi="Times New Roman" w:cs="Times New Roman"/>
          <w:iCs/>
        </w:rPr>
        <w:t xml:space="preserve"> </w:t>
      </w:r>
      <w:r w:rsidRPr="008E535B">
        <w:rPr>
          <w:rFonts w:ascii="Times New Roman" w:hAnsi="Times New Roman" w:cs="Times New Roman"/>
          <w:iCs/>
        </w:rPr>
        <w:t>tra</w:t>
      </w:r>
      <w:r w:rsidR="00BF77D2">
        <w:rPr>
          <w:rFonts w:ascii="Times New Roman" w:hAnsi="Times New Roman" w:cs="Times New Roman"/>
          <w:iCs/>
        </w:rPr>
        <w:t xml:space="preserve"> </w:t>
      </w:r>
      <w:r w:rsidRPr="008E535B">
        <w:rPr>
          <w:rFonts w:ascii="Times New Roman" w:hAnsi="Times New Roman" w:cs="Times New Roman"/>
          <w:iCs/>
        </w:rPr>
        <w:t>personaggi</w:t>
      </w:r>
      <w:r w:rsidR="00BF77D2">
        <w:rPr>
          <w:rFonts w:ascii="Times New Roman" w:hAnsi="Times New Roman" w:cs="Times New Roman"/>
          <w:iCs/>
        </w:rPr>
        <w:t xml:space="preserve"> </w:t>
      </w:r>
      <w:r w:rsidRPr="008E535B">
        <w:rPr>
          <w:rFonts w:ascii="Times New Roman" w:hAnsi="Times New Roman" w:cs="Times New Roman"/>
          <w:iCs/>
        </w:rPr>
        <w:t>(rispetto</w:t>
      </w:r>
      <w:r w:rsidR="00BF77D2">
        <w:rPr>
          <w:rFonts w:ascii="Times New Roman" w:hAnsi="Times New Roman" w:cs="Times New Roman"/>
          <w:iCs/>
        </w:rPr>
        <w:t xml:space="preserve"> </w:t>
      </w:r>
      <w:r w:rsidRPr="008E535B">
        <w:rPr>
          <w:rFonts w:ascii="Times New Roman" w:hAnsi="Times New Roman" w:cs="Times New Roman"/>
          <w:iCs/>
        </w:rPr>
        <w:t>a</w:t>
      </w:r>
      <w:r w:rsidR="00BF77D2">
        <w:rPr>
          <w:rFonts w:ascii="Times New Roman" w:hAnsi="Times New Roman" w:cs="Times New Roman"/>
          <w:iCs/>
        </w:rPr>
        <w:t xml:space="preserve"> </w:t>
      </w:r>
      <w:r w:rsidRPr="008E535B">
        <w:rPr>
          <w:rFonts w:ascii="Times New Roman" w:hAnsi="Times New Roman" w:cs="Times New Roman"/>
          <w:iCs/>
        </w:rPr>
        <w:t>quelli</w:t>
      </w:r>
      <w:r w:rsidR="00BF77D2">
        <w:rPr>
          <w:rFonts w:ascii="Times New Roman" w:hAnsi="Times New Roman" w:cs="Times New Roman"/>
          <w:iCs/>
        </w:rPr>
        <w:t xml:space="preserve"> </w:t>
      </w:r>
      <w:r w:rsidRPr="008E535B">
        <w:rPr>
          <w:rFonts w:ascii="Times New Roman" w:hAnsi="Times New Roman" w:cs="Times New Roman"/>
          <w:iCs/>
        </w:rPr>
        <w:t>attivati</w:t>
      </w:r>
      <w:r w:rsidR="00BF77D2">
        <w:rPr>
          <w:rFonts w:ascii="Times New Roman" w:hAnsi="Times New Roman" w:cs="Times New Roman"/>
          <w:iCs/>
        </w:rPr>
        <w:t xml:space="preserve"> </w:t>
      </w:r>
      <w:r w:rsidRPr="008E535B">
        <w:rPr>
          <w:rFonts w:ascii="Times New Roman" w:hAnsi="Times New Roman" w:cs="Times New Roman"/>
          <w:iCs/>
        </w:rPr>
        <w:t>dal</w:t>
      </w:r>
      <w:r w:rsidR="00BF77D2">
        <w:rPr>
          <w:rFonts w:ascii="Times New Roman" w:hAnsi="Times New Roman" w:cs="Times New Roman"/>
          <w:iCs/>
        </w:rPr>
        <w:t xml:space="preserve"> </w:t>
      </w:r>
      <w:r w:rsidRPr="008E535B">
        <w:rPr>
          <w:rFonts w:ascii="Times New Roman" w:hAnsi="Times New Roman" w:cs="Times New Roman"/>
          <w:iCs/>
        </w:rPr>
        <w:t>narratore</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prima</w:t>
      </w:r>
      <w:r w:rsidR="00BF77D2">
        <w:rPr>
          <w:rFonts w:ascii="Times New Roman" w:hAnsi="Times New Roman" w:cs="Times New Roman"/>
          <w:iCs/>
        </w:rPr>
        <w:t xml:space="preserve"> </w:t>
      </w:r>
      <w:r w:rsidRPr="008E535B">
        <w:rPr>
          <w:rFonts w:ascii="Times New Roman" w:hAnsi="Times New Roman" w:cs="Times New Roman"/>
          <w:iCs/>
        </w:rPr>
        <w:t>persona)</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all'epica.</w:t>
      </w:r>
      <w:r w:rsidR="00BF77D2">
        <w:rPr>
          <w:rFonts w:ascii="Times New Roman" w:hAnsi="Times New Roman" w:cs="Times New Roman"/>
          <w:iCs/>
        </w:rPr>
        <w:t xml:space="preserve"> </w:t>
      </w:r>
      <w:r w:rsidRPr="008E535B">
        <w:rPr>
          <w:rFonts w:ascii="Times New Roman" w:hAnsi="Times New Roman" w:cs="Times New Roman"/>
          <w:iCs/>
        </w:rPr>
        <w:t>Sembra,</w:t>
      </w:r>
      <w:r w:rsidR="00BF77D2">
        <w:rPr>
          <w:rFonts w:ascii="Times New Roman" w:hAnsi="Times New Roman" w:cs="Times New Roman"/>
          <w:iCs/>
        </w:rPr>
        <w:t xml:space="preserve"> </w:t>
      </w:r>
      <w:r w:rsidRPr="008E535B">
        <w:rPr>
          <w:rFonts w:ascii="Times New Roman" w:hAnsi="Times New Roman" w:cs="Times New Roman"/>
          <w:iCs/>
        </w:rPr>
        <w:t>infatti,</w:t>
      </w:r>
      <w:r w:rsidR="00BF77D2">
        <w:rPr>
          <w:rFonts w:ascii="Times New Roman" w:hAnsi="Times New Roman" w:cs="Times New Roman"/>
          <w:iCs/>
        </w:rPr>
        <w:t xml:space="preserve"> </w:t>
      </w:r>
      <w:r w:rsidRPr="008E535B">
        <w:rPr>
          <w:rFonts w:ascii="Times New Roman" w:hAnsi="Times New Roman" w:cs="Times New Roman"/>
          <w:iCs/>
        </w:rPr>
        <w:t>quanto</w:t>
      </w:r>
      <w:r w:rsidR="00BF77D2">
        <w:rPr>
          <w:rFonts w:ascii="Times New Roman" w:hAnsi="Times New Roman" w:cs="Times New Roman"/>
          <w:iCs/>
        </w:rPr>
        <w:t xml:space="preserve"> </w:t>
      </w:r>
      <w:r w:rsidRPr="008E535B">
        <w:rPr>
          <w:rFonts w:ascii="Times New Roman" w:hAnsi="Times New Roman" w:cs="Times New Roman"/>
          <w:iCs/>
        </w:rPr>
        <w:t>mai</w:t>
      </w:r>
      <w:r w:rsidR="00BF77D2">
        <w:rPr>
          <w:rFonts w:ascii="Times New Roman" w:hAnsi="Times New Roman" w:cs="Times New Roman"/>
          <w:iCs/>
        </w:rPr>
        <w:t xml:space="preserve"> </w:t>
      </w:r>
      <w:r w:rsidRPr="008E535B">
        <w:rPr>
          <w:rFonts w:ascii="Times New Roman" w:hAnsi="Times New Roman" w:cs="Times New Roman"/>
          <w:iCs/>
        </w:rPr>
        <w:t>stimolante</w:t>
      </w:r>
      <w:r w:rsidR="00BF77D2">
        <w:rPr>
          <w:rFonts w:ascii="Times New Roman" w:hAnsi="Times New Roman" w:cs="Times New Roman"/>
          <w:iCs/>
        </w:rPr>
        <w:t xml:space="preserve"> </w:t>
      </w:r>
      <w:r w:rsidRPr="008E535B">
        <w:rPr>
          <w:rFonts w:ascii="Times New Roman" w:hAnsi="Times New Roman" w:cs="Times New Roman"/>
          <w:iCs/>
        </w:rPr>
        <w:t>vedere</w:t>
      </w:r>
      <w:r w:rsidR="00BF77D2">
        <w:rPr>
          <w:rFonts w:ascii="Times New Roman" w:hAnsi="Times New Roman" w:cs="Times New Roman"/>
          <w:iCs/>
        </w:rPr>
        <w:t xml:space="preserve"> </w:t>
      </w:r>
      <w:r w:rsidRPr="008E535B">
        <w:rPr>
          <w:rFonts w:ascii="Times New Roman" w:hAnsi="Times New Roman" w:cs="Times New Roman"/>
          <w:iCs/>
        </w:rPr>
        <w:t>i</w:t>
      </w:r>
      <w:r w:rsidR="00BF77D2">
        <w:rPr>
          <w:rFonts w:ascii="Times New Roman" w:hAnsi="Times New Roman" w:cs="Times New Roman"/>
        </w:rPr>
        <w:t xml:space="preserve"> </w:t>
      </w:r>
      <w:r w:rsidRPr="008E535B">
        <w:rPr>
          <w:rFonts w:ascii="Times New Roman" w:hAnsi="Times New Roman" w:cs="Times New Roman"/>
        </w:rPr>
        <w:t>modi</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cui</w:t>
      </w:r>
      <w:r w:rsidR="00BF77D2">
        <w:rPr>
          <w:rFonts w:ascii="Times New Roman" w:hAnsi="Times New Roman" w:cs="Times New Roman"/>
        </w:rPr>
        <w:t xml:space="preserve"> </w:t>
      </w:r>
      <w:r w:rsidRPr="008E535B">
        <w:rPr>
          <w:rFonts w:ascii="Times New Roman" w:hAnsi="Times New Roman" w:cs="Times New Roman"/>
        </w:rPr>
        <w:t>Virgilio</w:t>
      </w:r>
      <w:r w:rsidR="00BF77D2">
        <w:rPr>
          <w:rFonts w:ascii="Times New Roman" w:hAnsi="Times New Roman" w:cs="Times New Roman"/>
        </w:rPr>
        <w:t xml:space="preserve"> </w:t>
      </w:r>
      <w:r w:rsidRPr="008E535B">
        <w:rPr>
          <w:rFonts w:ascii="Times New Roman" w:hAnsi="Times New Roman" w:cs="Times New Roman"/>
        </w:rPr>
        <w:t>rielabora</w:t>
      </w:r>
      <w:r w:rsidR="00BF77D2">
        <w:rPr>
          <w:rFonts w:ascii="Times New Roman" w:hAnsi="Times New Roman" w:cs="Times New Roman"/>
        </w:rPr>
        <w:t xml:space="preserve"> </w:t>
      </w:r>
      <w:r w:rsidRPr="008E535B">
        <w:rPr>
          <w:rFonts w:ascii="Times New Roman" w:hAnsi="Times New Roman" w:cs="Times New Roman"/>
        </w:rPr>
        <w:t>artisticamente</w:t>
      </w:r>
      <w:r w:rsidR="00BF77D2">
        <w:rPr>
          <w:rFonts w:ascii="Times New Roman" w:hAnsi="Times New Roman" w:cs="Times New Roman"/>
        </w:rPr>
        <w:t xml:space="preserve"> </w:t>
      </w:r>
      <w:r w:rsidRPr="008E535B">
        <w:rPr>
          <w:rFonts w:ascii="Times New Roman" w:hAnsi="Times New Roman" w:cs="Times New Roman"/>
        </w:rPr>
        <w:t>tale</w:t>
      </w:r>
      <w:r w:rsidR="00BF77D2">
        <w:rPr>
          <w:rFonts w:ascii="Times New Roman" w:hAnsi="Times New Roman" w:cs="Times New Roman"/>
        </w:rPr>
        <w:t xml:space="preserve"> </w:t>
      </w:r>
      <w:r w:rsidRPr="008E535B">
        <w:rPr>
          <w:rFonts w:ascii="Times New Roman" w:hAnsi="Times New Roman" w:cs="Times New Roman"/>
        </w:rPr>
        <w:t>materiale</w:t>
      </w:r>
      <w:r w:rsidR="00BF77D2">
        <w:rPr>
          <w:rFonts w:ascii="Times New Roman" w:hAnsi="Times New Roman" w:cs="Times New Roman"/>
        </w:rPr>
        <w:t xml:space="preserve"> </w:t>
      </w:r>
      <w:r w:rsidRPr="008E535B">
        <w:rPr>
          <w:rFonts w:ascii="Times New Roman" w:hAnsi="Times New Roman" w:cs="Times New Roman"/>
        </w:rPr>
        <w:t>linguistico</w:t>
      </w:r>
      <w:r w:rsidR="00BF77D2">
        <w:rPr>
          <w:rFonts w:ascii="Times New Roman" w:hAnsi="Times New Roman" w:cs="Times New Roman"/>
        </w:rPr>
        <w:t xml:space="preserve"> </w:t>
      </w:r>
      <w:r w:rsidRPr="008E535B">
        <w:rPr>
          <w:rFonts w:ascii="Times New Roman" w:hAnsi="Times New Roman" w:cs="Times New Roman"/>
        </w:rPr>
        <w:t>polifunzionale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tipico</w:t>
      </w:r>
      <w:r w:rsidR="00BF77D2">
        <w:rPr>
          <w:rFonts w:ascii="Times New Roman" w:hAnsi="Times New Roman" w:cs="Times New Roman"/>
        </w:rPr>
        <w:t xml:space="preserve"> </w:t>
      </w:r>
      <w:r w:rsidRPr="008E535B">
        <w:rPr>
          <w:rFonts w:ascii="Times New Roman" w:hAnsi="Times New Roman" w:cs="Times New Roman"/>
        </w:rPr>
        <w:t>dell'oralità</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genere</w:t>
      </w:r>
      <w:r w:rsidR="00BF77D2">
        <w:rPr>
          <w:rFonts w:ascii="Times New Roman" w:hAnsi="Times New Roman" w:cs="Times New Roman"/>
        </w:rPr>
        <w:t xml:space="preserve"> </w:t>
      </w:r>
      <w:r w:rsidRPr="008E535B">
        <w:rPr>
          <w:rFonts w:ascii="Times New Roman" w:hAnsi="Times New Roman" w:cs="Times New Roman"/>
        </w:rPr>
        <w:t>le</w:t>
      </w:r>
      <w:r w:rsidR="00BF77D2">
        <w:rPr>
          <w:rFonts w:ascii="Times New Roman" w:hAnsi="Times New Roman" w:cs="Times New Roman"/>
        </w:rPr>
        <w:t xml:space="preserve"> </w:t>
      </w:r>
      <w:r w:rsidRPr="008E535B">
        <w:rPr>
          <w:rFonts w:ascii="Times New Roman" w:hAnsi="Times New Roman" w:cs="Times New Roman"/>
        </w:rPr>
        <w:t>cui</w:t>
      </w:r>
      <w:r w:rsidR="00BF77D2">
        <w:rPr>
          <w:rFonts w:ascii="Times New Roman" w:hAnsi="Times New Roman" w:cs="Times New Roman"/>
        </w:rPr>
        <w:t xml:space="preserve"> </w:t>
      </w:r>
      <w:r w:rsidRPr="008E535B">
        <w:rPr>
          <w:rFonts w:ascii="Times New Roman" w:hAnsi="Times New Roman" w:cs="Times New Roman"/>
        </w:rPr>
        <w:t>regole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cui</w:t>
      </w:r>
      <w:r w:rsidR="00BF77D2">
        <w:rPr>
          <w:rFonts w:ascii="Times New Roman" w:hAnsi="Times New Roman" w:cs="Times New Roman"/>
        </w:rPr>
        <w:t xml:space="preserve"> </w:t>
      </w:r>
      <w:r w:rsidRPr="008E535B">
        <w:rPr>
          <w:rFonts w:ascii="Times New Roman" w:hAnsi="Times New Roman" w:cs="Times New Roman"/>
          <w:i/>
        </w:rPr>
        <w:t>gravitas</w:t>
      </w:r>
      <w:r w:rsidR="00BF77D2">
        <w:rPr>
          <w:rFonts w:ascii="Times New Roman" w:hAnsi="Times New Roman" w:cs="Times New Roman"/>
        </w:rPr>
        <w:t xml:space="preserve"> </w:t>
      </w:r>
      <w:r w:rsidRPr="008E535B">
        <w:rPr>
          <w:rFonts w:ascii="Times New Roman" w:hAnsi="Times New Roman" w:cs="Times New Roman"/>
        </w:rPr>
        <w:t>esigono</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allontanamento</w:t>
      </w:r>
      <w:r w:rsidR="00BF77D2">
        <w:rPr>
          <w:rFonts w:ascii="Times New Roman" w:hAnsi="Times New Roman" w:cs="Times New Roman"/>
        </w:rPr>
        <w:t xml:space="preserve"> </w:t>
      </w:r>
      <w:r w:rsidRPr="008E535B">
        <w:rPr>
          <w:rFonts w:ascii="Times New Roman" w:hAnsi="Times New Roman" w:cs="Times New Roman"/>
        </w:rPr>
        <w:t>dal</w:t>
      </w:r>
      <w:r w:rsidR="00BF77D2">
        <w:rPr>
          <w:rFonts w:ascii="Times New Roman" w:hAnsi="Times New Roman" w:cs="Times New Roman"/>
        </w:rPr>
        <w:t xml:space="preserve"> </w:t>
      </w:r>
      <w:r w:rsidRPr="008E535B">
        <w:rPr>
          <w:rFonts w:ascii="Times New Roman" w:hAnsi="Times New Roman" w:cs="Times New Roman"/>
        </w:rPr>
        <w:t>quotidiano.</w:t>
      </w:r>
      <w:r w:rsidR="00BF77D2">
        <w:rPr>
          <w:rFonts w:ascii="Times New Roman" w:hAnsi="Times New Roman" w:cs="Times New Roman"/>
        </w:rPr>
        <w:t xml:space="preserve"> </w:t>
      </w:r>
      <w:r w:rsidRPr="008E535B">
        <w:rPr>
          <w:rFonts w:ascii="Times New Roman" w:hAnsi="Times New Roman" w:cs="Times New Roman"/>
        </w:rPr>
        <w:t>L'obiettivo</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quello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cogliere</w:t>
      </w:r>
      <w:r w:rsidR="00BF77D2">
        <w:rPr>
          <w:rFonts w:ascii="Times New Roman" w:hAnsi="Times New Roman" w:cs="Times New Roman"/>
        </w:rPr>
        <w:t xml:space="preserve"> </w:t>
      </w:r>
      <w:r w:rsidRPr="008E535B">
        <w:rPr>
          <w:rFonts w:ascii="Times New Roman" w:hAnsi="Times New Roman" w:cs="Times New Roman"/>
        </w:rPr>
        <w:t>più</w:t>
      </w:r>
      <w:r w:rsidR="00BF77D2">
        <w:rPr>
          <w:rFonts w:ascii="Times New Roman" w:hAnsi="Times New Roman" w:cs="Times New Roman"/>
        </w:rPr>
        <w:t xml:space="preserve"> </w:t>
      </w:r>
      <w:r w:rsidRPr="008E535B">
        <w:rPr>
          <w:rFonts w:ascii="Times New Roman" w:hAnsi="Times New Roman" w:cs="Times New Roman"/>
        </w:rPr>
        <w:t>aspetti</w:t>
      </w:r>
      <w:r w:rsidR="00BF77D2">
        <w:rPr>
          <w:rFonts w:ascii="Times New Roman" w:hAnsi="Times New Roman" w:cs="Times New Roman"/>
        </w:rPr>
        <w:t xml:space="preserve"> </w:t>
      </w:r>
      <w:r w:rsidRPr="008E535B">
        <w:rPr>
          <w:rFonts w:ascii="Times New Roman" w:hAnsi="Times New Roman" w:cs="Times New Roman"/>
        </w:rPr>
        <w:t>possibili</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tale</w:t>
      </w:r>
      <w:r w:rsidR="00BF77D2">
        <w:rPr>
          <w:rFonts w:ascii="Times New Roman" w:hAnsi="Times New Roman" w:cs="Times New Roman"/>
        </w:rPr>
        <w:t xml:space="preserve"> </w:t>
      </w:r>
      <w:r w:rsidRPr="008E535B">
        <w:rPr>
          <w:rFonts w:ascii="Times New Roman" w:hAnsi="Times New Roman" w:cs="Times New Roman"/>
        </w:rPr>
        <w:t>elemento</w:t>
      </w:r>
      <w:r w:rsidR="00BF77D2">
        <w:rPr>
          <w:rFonts w:ascii="Times New Roman" w:hAnsi="Times New Roman" w:cs="Times New Roman"/>
        </w:rPr>
        <w:t xml:space="preserve"> </w:t>
      </w:r>
      <w:r w:rsidRPr="008E535B">
        <w:rPr>
          <w:rFonts w:ascii="Times New Roman" w:hAnsi="Times New Roman" w:cs="Times New Roman"/>
        </w:rPr>
        <w:t>dalla</w:t>
      </w:r>
      <w:r w:rsidR="00BF77D2">
        <w:rPr>
          <w:rFonts w:ascii="Times New Roman" w:hAnsi="Times New Roman" w:cs="Times New Roman"/>
        </w:rPr>
        <w:t xml:space="preserve"> </w:t>
      </w:r>
      <w:r w:rsidRPr="008E535B">
        <w:rPr>
          <w:rFonts w:ascii="Times New Roman" w:hAnsi="Times New Roman" w:cs="Times New Roman"/>
        </w:rPr>
        <w:t>natura</w:t>
      </w:r>
      <w:r w:rsidR="00BF77D2">
        <w:rPr>
          <w:rFonts w:ascii="Times New Roman" w:hAnsi="Times New Roman" w:cs="Times New Roman"/>
        </w:rPr>
        <w:t xml:space="preserve"> </w:t>
      </w:r>
      <w:r w:rsidRPr="008E535B">
        <w:rPr>
          <w:rFonts w:ascii="Times New Roman" w:hAnsi="Times New Roman" w:cs="Times New Roman"/>
        </w:rPr>
        <w:t>sfuggente,</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metà,</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ha</w:t>
      </w:r>
      <w:r w:rsidR="00BF77D2">
        <w:rPr>
          <w:rFonts w:ascii="Times New Roman" w:hAnsi="Times New Roman" w:cs="Times New Roman"/>
        </w:rPr>
        <w:t xml:space="preserve"> </w:t>
      </w:r>
      <w:r w:rsidRPr="008E535B">
        <w:rPr>
          <w:rFonts w:ascii="Times New Roman" w:hAnsi="Times New Roman" w:cs="Times New Roman"/>
        </w:rPr>
        <w:t>intuito</w:t>
      </w:r>
      <w:r w:rsidR="00BF77D2">
        <w:rPr>
          <w:rFonts w:ascii="Times New Roman" w:hAnsi="Times New Roman" w:cs="Times New Roman"/>
        </w:rPr>
        <w:t xml:space="preserve"> </w:t>
      </w:r>
      <w:r w:rsidRPr="008E535B">
        <w:rPr>
          <w:rFonts w:ascii="Times New Roman" w:hAnsi="Times New Roman" w:cs="Times New Roman"/>
        </w:rPr>
        <w:t>Biville</w:t>
      </w:r>
      <w:r w:rsidR="00BF77D2">
        <w:rPr>
          <w:rFonts w:ascii="Times New Roman" w:hAnsi="Times New Roman" w:cs="Times New Roman"/>
        </w:rPr>
        <w:t xml:space="preserve"> </w:t>
      </w:r>
      <w:r w:rsidR="00245990" w:rsidRPr="008E535B">
        <w:rPr>
          <w:rFonts w:ascii="Times New Roman" w:hAnsi="Times New Roman" w:cs="Times New Roman"/>
        </w:rPr>
        <w:t>(</w:t>
      </w:r>
      <w:r w:rsidRPr="008E535B">
        <w:rPr>
          <w:rFonts w:ascii="Times New Roman" w:hAnsi="Times New Roman" w:cs="Times New Roman"/>
        </w:rPr>
        <w:t>2002</w:t>
      </w:r>
      <w:r w:rsidR="00245990"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tra</w:t>
      </w:r>
      <w:r w:rsidR="00BF77D2">
        <w:rPr>
          <w:rFonts w:ascii="Times New Roman" w:hAnsi="Times New Roman" w:cs="Times New Roman"/>
        </w:rPr>
        <w:t xml:space="preserve"> </w:t>
      </w:r>
      <w:r w:rsidRPr="008E535B">
        <w:rPr>
          <w:rFonts w:ascii="Times New Roman" w:hAnsi="Times New Roman" w:cs="Times New Roman"/>
        </w:rPr>
        <w:t>l'espressione</w:t>
      </w:r>
      <w:r w:rsidR="00BF77D2">
        <w:rPr>
          <w:rFonts w:ascii="Times New Roman" w:hAnsi="Times New Roman" w:cs="Times New Roman"/>
        </w:rPr>
        <w:t xml:space="preserve"> </w:t>
      </w:r>
      <w:r w:rsidRPr="008E535B">
        <w:rPr>
          <w:rFonts w:ascii="Times New Roman" w:hAnsi="Times New Roman" w:cs="Times New Roman"/>
        </w:rPr>
        <w:t>linguistica</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quella</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corpo.</w:t>
      </w:r>
      <w:r w:rsidR="00BF77D2">
        <w:rPr>
          <w:rFonts w:ascii="Times New Roman" w:hAnsi="Times New Roman" w:cs="Times New Roman"/>
        </w:rPr>
        <w:t xml:space="preserve"> </w:t>
      </w:r>
      <w:r w:rsidRPr="008E535B">
        <w:rPr>
          <w:rFonts w:ascii="Times New Roman" w:hAnsi="Times New Roman" w:cs="Times New Roman"/>
        </w:rPr>
        <w:t>Primaria</w:t>
      </w:r>
      <w:r w:rsidR="00BF77D2">
        <w:rPr>
          <w:rFonts w:ascii="Times New Roman" w:hAnsi="Times New Roman" w:cs="Times New Roman"/>
        </w:rPr>
        <w:t xml:space="preserve"> </w:t>
      </w:r>
      <w:r w:rsidRPr="008E535B">
        <w:rPr>
          <w:rFonts w:ascii="Times New Roman" w:hAnsi="Times New Roman" w:cs="Times New Roman"/>
        </w:rPr>
        <w:t>sarà</w:t>
      </w:r>
      <w:r w:rsidR="00BF77D2">
        <w:rPr>
          <w:rFonts w:ascii="Times New Roman" w:hAnsi="Times New Roman" w:cs="Times New Roman"/>
        </w:rPr>
        <w:t xml:space="preserve"> </w:t>
      </w:r>
      <w:r w:rsidRPr="008E535B">
        <w:rPr>
          <w:rFonts w:ascii="Times New Roman" w:hAnsi="Times New Roman" w:cs="Times New Roman"/>
        </w:rPr>
        <w:t>l'individuazione,</w:t>
      </w:r>
      <w:r w:rsidR="00BF77D2">
        <w:rPr>
          <w:rFonts w:ascii="Times New Roman" w:hAnsi="Times New Roman" w:cs="Times New Roman"/>
        </w:rPr>
        <w:t xml:space="preserve"> </w:t>
      </w:r>
      <w:r w:rsidRPr="008E535B">
        <w:rPr>
          <w:rFonts w:ascii="Times New Roman" w:hAnsi="Times New Roman" w:cs="Times New Roman"/>
        </w:rPr>
        <w:t>quindi,</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diversificati</w:t>
      </w:r>
      <w:r w:rsidR="00BF77D2">
        <w:rPr>
          <w:rFonts w:ascii="Times New Roman" w:hAnsi="Times New Roman" w:cs="Times New Roman"/>
        </w:rPr>
        <w:t xml:space="preserve"> </w:t>
      </w:r>
      <w:r w:rsidRPr="008E535B">
        <w:rPr>
          <w:rFonts w:ascii="Times New Roman" w:hAnsi="Times New Roman" w:cs="Times New Roman"/>
        </w:rPr>
        <w:t>valori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delle</w:t>
      </w:r>
      <w:r w:rsidR="00BF77D2">
        <w:rPr>
          <w:rFonts w:ascii="Times New Roman" w:hAnsi="Times New Roman" w:cs="Times New Roman"/>
        </w:rPr>
        <w:t xml:space="preserve"> </w:t>
      </w:r>
      <w:r w:rsidRPr="008E535B">
        <w:rPr>
          <w:rFonts w:ascii="Times New Roman" w:hAnsi="Times New Roman" w:cs="Times New Roman"/>
        </w:rPr>
        <w:t>funzioni</w:t>
      </w:r>
      <w:r w:rsidR="00BF77D2">
        <w:rPr>
          <w:rFonts w:ascii="Times New Roman" w:hAnsi="Times New Roman" w:cs="Times New Roman"/>
        </w:rPr>
        <w:t xml:space="preserve"> </w:t>
      </w:r>
      <w:r w:rsidRPr="008E535B">
        <w:rPr>
          <w:rFonts w:ascii="Times New Roman" w:hAnsi="Times New Roman" w:cs="Times New Roman"/>
        </w:rPr>
        <w:t>assunti</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i/>
        </w:rPr>
        <w:t>age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i/>
        </w:rPr>
        <w:t>agite</w:t>
      </w:r>
      <w:r w:rsidR="00BF77D2">
        <w:rPr>
          <w:rFonts w:ascii="Times New Roman" w:hAnsi="Times New Roman" w:cs="Times New Roman"/>
        </w:rPr>
        <w:t xml:space="preserve"> </w:t>
      </w:r>
      <w:r w:rsidRPr="008E535B">
        <w:rPr>
          <w:rFonts w:ascii="Times New Roman" w:hAnsi="Times New Roman" w:cs="Times New Roman"/>
        </w:rPr>
        <w:t>nei</w:t>
      </w:r>
      <w:r w:rsidR="00BF77D2">
        <w:rPr>
          <w:rFonts w:ascii="Times New Roman" w:hAnsi="Times New Roman" w:cs="Times New Roman"/>
        </w:rPr>
        <w:t xml:space="preserve"> </w:t>
      </w:r>
      <w:r w:rsidRPr="008E535B">
        <w:rPr>
          <w:rFonts w:ascii="Times New Roman" w:hAnsi="Times New Roman" w:cs="Times New Roman"/>
        </w:rPr>
        <w:t>vari</w:t>
      </w:r>
      <w:r w:rsidR="00BF77D2">
        <w:rPr>
          <w:rFonts w:ascii="Times New Roman" w:hAnsi="Times New Roman" w:cs="Times New Roman"/>
        </w:rPr>
        <w:t xml:space="preserve"> </w:t>
      </w:r>
      <w:r w:rsidRPr="008E535B">
        <w:rPr>
          <w:rFonts w:ascii="Times New Roman" w:hAnsi="Times New Roman" w:cs="Times New Roman"/>
        </w:rPr>
        <w:t>contesti.</w:t>
      </w:r>
      <w:r w:rsidR="00BF77D2">
        <w:rPr>
          <w:rFonts w:ascii="Times New Roman" w:hAnsi="Times New Roman" w:cs="Times New Roman"/>
        </w:rPr>
        <w:t xml:space="preserve"> </w:t>
      </w:r>
      <w:r w:rsidRPr="008E535B">
        <w:rPr>
          <w:rFonts w:ascii="Times New Roman" w:hAnsi="Times New Roman" w:cs="Times New Roman"/>
        </w:rPr>
        <w:t>Particolarmente</w:t>
      </w:r>
      <w:r w:rsidR="00BF77D2">
        <w:rPr>
          <w:rFonts w:ascii="Times New Roman" w:hAnsi="Times New Roman" w:cs="Times New Roman"/>
        </w:rPr>
        <w:t xml:space="preserve"> </w:t>
      </w:r>
      <w:r w:rsidRPr="008E535B">
        <w:rPr>
          <w:rFonts w:ascii="Times New Roman" w:hAnsi="Times New Roman" w:cs="Times New Roman"/>
        </w:rPr>
        <w:t>proficua</w:t>
      </w:r>
      <w:r w:rsidR="00BF77D2">
        <w:rPr>
          <w:rFonts w:ascii="Times New Roman" w:hAnsi="Times New Roman" w:cs="Times New Roman"/>
        </w:rPr>
        <w:t xml:space="preserve"> </w:t>
      </w: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prospetta,</w:t>
      </w:r>
      <w:r w:rsidR="00BF77D2">
        <w:rPr>
          <w:rFonts w:ascii="Times New Roman" w:hAnsi="Times New Roman" w:cs="Times New Roman"/>
        </w:rPr>
        <w:t xml:space="preserve"> </w:t>
      </w:r>
      <w:r w:rsidRPr="008E535B">
        <w:rPr>
          <w:rFonts w:ascii="Times New Roman" w:hAnsi="Times New Roman" w:cs="Times New Roman"/>
        </w:rPr>
        <w:t>inoltre,</w:t>
      </w:r>
      <w:r w:rsidR="00BF77D2">
        <w:rPr>
          <w:rFonts w:ascii="Times New Roman" w:hAnsi="Times New Roman" w:cs="Times New Roman"/>
        </w:rPr>
        <w:t xml:space="preserve"> </w:t>
      </w:r>
      <w:r w:rsidRPr="008E535B">
        <w:rPr>
          <w:rFonts w:ascii="Times New Roman" w:hAnsi="Times New Roman" w:cs="Times New Roman"/>
        </w:rPr>
        <w:t>l'analisi</w:t>
      </w:r>
      <w:r w:rsidR="00BF77D2">
        <w:rPr>
          <w:rFonts w:ascii="Times New Roman" w:hAnsi="Times New Roman" w:cs="Times New Roman"/>
        </w:rPr>
        <w:t xml:space="preserve"> </w:t>
      </w:r>
      <w:r w:rsidRPr="008E535B">
        <w:rPr>
          <w:rFonts w:ascii="Times New Roman" w:hAnsi="Times New Roman" w:cs="Times New Roman"/>
        </w:rPr>
        <w:t>dettagliata</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due</w:t>
      </w:r>
      <w:r w:rsidR="00BF77D2">
        <w:rPr>
          <w:rFonts w:ascii="Times New Roman" w:hAnsi="Times New Roman" w:cs="Times New Roman"/>
        </w:rPr>
        <w:t xml:space="preserve"> </w:t>
      </w:r>
      <w:r w:rsidRPr="008E535B">
        <w:rPr>
          <w:rFonts w:ascii="Times New Roman" w:hAnsi="Times New Roman" w:cs="Times New Roman"/>
        </w:rPr>
        <w:t>«case</w:t>
      </w:r>
      <w:r w:rsidR="00BF77D2">
        <w:rPr>
          <w:rFonts w:ascii="Times New Roman" w:hAnsi="Times New Roman" w:cs="Times New Roman"/>
        </w:rPr>
        <w:t xml:space="preserve"> </w:t>
      </w:r>
      <w:r w:rsidRPr="008E535B">
        <w:rPr>
          <w:rFonts w:ascii="Times New Roman" w:hAnsi="Times New Roman" w:cs="Times New Roman"/>
        </w:rPr>
        <w:t>studies»</w:t>
      </w:r>
      <w:r w:rsidR="00BF77D2">
        <w:rPr>
          <w:rFonts w:ascii="Times New Roman" w:hAnsi="Times New Roman" w:cs="Times New Roman"/>
        </w:rPr>
        <w:t xml:space="preserve"> </w:t>
      </w:r>
      <w:r w:rsidRPr="008E535B">
        <w:rPr>
          <w:rFonts w:ascii="Times New Roman" w:hAnsi="Times New Roman" w:cs="Times New Roman"/>
        </w:rPr>
        <w:t>costituiti</w:t>
      </w:r>
      <w:r w:rsidR="00BF77D2">
        <w:rPr>
          <w:rFonts w:ascii="Times New Roman" w:hAnsi="Times New Roman" w:cs="Times New Roman"/>
        </w:rPr>
        <w:t xml:space="preserve"> </w:t>
      </w:r>
      <w:r w:rsidRPr="008E535B">
        <w:rPr>
          <w:rFonts w:ascii="Times New Roman" w:hAnsi="Times New Roman" w:cs="Times New Roman"/>
        </w:rPr>
        <w:t>dai</w:t>
      </w:r>
      <w:r w:rsidR="00BF77D2">
        <w:rPr>
          <w:rFonts w:ascii="Times New Roman" w:hAnsi="Times New Roman" w:cs="Times New Roman"/>
        </w:rPr>
        <w:t xml:space="preserve"> </w:t>
      </w:r>
      <w:r w:rsidRPr="008E535B">
        <w:rPr>
          <w:rFonts w:ascii="Times New Roman" w:hAnsi="Times New Roman" w:cs="Times New Roman"/>
        </w:rPr>
        <w:t>nessi</w:t>
      </w:r>
      <w:r w:rsidR="00BF77D2">
        <w:rPr>
          <w:rFonts w:ascii="Times New Roman" w:hAnsi="Times New Roman" w:cs="Times New Roman"/>
        </w:rPr>
        <w:t xml:space="preserve"> </w:t>
      </w:r>
      <w:r w:rsidRPr="008E535B">
        <w:rPr>
          <w:rFonts w:ascii="Times New Roman" w:hAnsi="Times New Roman" w:cs="Times New Roman"/>
        </w:rPr>
        <w:t>interiezionali</w:t>
      </w:r>
      <w:r w:rsidR="00BF77D2">
        <w:rPr>
          <w:rFonts w:ascii="Times New Roman" w:hAnsi="Times New Roman" w:cs="Times New Roman"/>
        </w:rPr>
        <w:t xml:space="preserve"> </w:t>
      </w:r>
      <w:r w:rsidRPr="008E535B">
        <w:rPr>
          <w:rFonts w:ascii="Times New Roman" w:hAnsi="Times New Roman" w:cs="Times New Roman"/>
          <w:i/>
        </w:rPr>
        <w:t>quin</w:t>
      </w:r>
      <w:r w:rsidR="00BF77D2">
        <w:rPr>
          <w:rFonts w:ascii="Times New Roman" w:hAnsi="Times New Roman" w:cs="Times New Roman"/>
          <w:i/>
        </w:rPr>
        <w:t xml:space="preserve"> </w:t>
      </w:r>
      <w:r w:rsidRPr="008E535B">
        <w:rPr>
          <w:rFonts w:ascii="Times New Roman" w:hAnsi="Times New Roman" w:cs="Times New Roman"/>
          <w:i/>
        </w:rPr>
        <w:t>age/agite</w:t>
      </w:r>
      <w:r w:rsidR="00BF77D2">
        <w:rPr>
          <w:rFonts w:ascii="Times New Roman" w:hAnsi="Times New Roman" w:cs="Times New Roman"/>
          <w:i/>
        </w:rPr>
        <w:t xml:space="preserve"> </w:t>
      </w:r>
      <w:r w:rsidRPr="008E535B">
        <w:rPr>
          <w:rFonts w:ascii="Times New Roman" w:hAnsi="Times New Roman" w:cs="Times New Roman"/>
        </w:rPr>
        <w:t>e</w:t>
      </w:r>
      <w:r w:rsidR="00BF77D2">
        <w:rPr>
          <w:rFonts w:ascii="Times New Roman" w:hAnsi="Times New Roman" w:cs="Times New Roman"/>
          <w:i/>
        </w:rPr>
        <w:t xml:space="preserve"> </w:t>
      </w:r>
      <w:r w:rsidRPr="008E535B">
        <w:rPr>
          <w:rFonts w:ascii="Times New Roman" w:hAnsi="Times New Roman" w:cs="Times New Roman"/>
          <w:i/>
        </w:rPr>
        <w:t>nunc</w:t>
      </w:r>
      <w:r w:rsidR="00BF77D2">
        <w:rPr>
          <w:rFonts w:ascii="Times New Roman" w:hAnsi="Times New Roman" w:cs="Times New Roman"/>
          <w:i/>
        </w:rPr>
        <w:t xml:space="preserve"> </w:t>
      </w:r>
      <w:r w:rsidRPr="008E535B">
        <w:rPr>
          <w:rFonts w:ascii="Times New Roman" w:hAnsi="Times New Roman" w:cs="Times New Roman"/>
          <w:i/>
        </w:rPr>
        <w:t>age/agite</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Chiaramente,</w:t>
      </w:r>
      <w:r w:rsidR="00BF77D2">
        <w:rPr>
          <w:rFonts w:ascii="Times New Roman" w:hAnsi="Times New Roman" w:cs="Times New Roman"/>
        </w:rPr>
        <w:t xml:space="preserve"> </w:t>
      </w: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estenderà</w:t>
      </w:r>
      <w:r w:rsidR="00BF77D2">
        <w:rPr>
          <w:rFonts w:ascii="Times New Roman" w:hAnsi="Times New Roman" w:cs="Times New Roman"/>
        </w:rPr>
        <w:t xml:space="preserve"> </w:t>
      </w:r>
      <w:r w:rsidRPr="008E535B">
        <w:rPr>
          <w:rFonts w:ascii="Times New Roman" w:hAnsi="Times New Roman" w:cs="Times New Roman"/>
        </w:rPr>
        <w:t>lo</w:t>
      </w:r>
      <w:r w:rsidR="00BF77D2">
        <w:rPr>
          <w:rFonts w:ascii="Times New Roman" w:hAnsi="Times New Roman" w:cs="Times New Roman"/>
        </w:rPr>
        <w:t xml:space="preserve"> </w:t>
      </w:r>
      <w:r w:rsidRPr="008E535B">
        <w:rPr>
          <w:rFonts w:ascii="Times New Roman" w:hAnsi="Times New Roman" w:cs="Times New Roman"/>
        </w:rPr>
        <w:t>studio</w:t>
      </w:r>
      <w:r w:rsidR="00BF77D2">
        <w:rPr>
          <w:rFonts w:ascii="Times New Roman" w:hAnsi="Times New Roman" w:cs="Times New Roman"/>
        </w:rPr>
        <w:t xml:space="preserve"> </w:t>
      </w:r>
      <w:r w:rsidRPr="008E535B">
        <w:rPr>
          <w:rFonts w:ascii="Times New Roman" w:hAnsi="Times New Roman" w:cs="Times New Roman"/>
        </w:rPr>
        <w:t>alle</w:t>
      </w:r>
      <w:r w:rsidR="00BF77D2">
        <w:rPr>
          <w:rFonts w:ascii="Times New Roman" w:hAnsi="Times New Roman" w:cs="Times New Roman"/>
        </w:rPr>
        <w:t xml:space="preserve"> </w:t>
      </w:r>
      <w:r w:rsidRPr="008E535B">
        <w:rPr>
          <w:rFonts w:ascii="Times New Roman" w:hAnsi="Times New Roman" w:cs="Times New Roman"/>
        </w:rPr>
        <w:t>attestazioni</w:t>
      </w:r>
      <w:r w:rsidR="00BF77D2">
        <w:rPr>
          <w:rFonts w:ascii="Times New Roman" w:hAnsi="Times New Roman" w:cs="Times New Roman"/>
        </w:rPr>
        <w:t xml:space="preserve"> </w:t>
      </w:r>
      <w:r w:rsidRPr="008E535B">
        <w:rPr>
          <w:rFonts w:ascii="Times New Roman" w:hAnsi="Times New Roman" w:cs="Times New Roman"/>
        </w:rPr>
        <w:t>letterarie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non</w:t>
      </w:r>
      <w:r w:rsidR="00BF77D2">
        <w:rPr>
          <w:rFonts w:ascii="Times New Roman" w:hAnsi="Times New Roman" w:cs="Times New Roman"/>
        </w:rPr>
        <w:t xml:space="preserve"> </w:t>
      </w:r>
      <w:r w:rsidRPr="008E535B">
        <w:rPr>
          <w:rFonts w:ascii="Times New Roman" w:hAnsi="Times New Roman" w:cs="Times New Roman"/>
        </w:rPr>
        <w:t>letterarie</w:t>
      </w:r>
      <w:r w:rsidR="00BF77D2">
        <w:rPr>
          <w:rFonts w:ascii="Times New Roman" w:hAnsi="Times New Roman" w:cs="Times New Roman"/>
        </w:rPr>
        <w:t xml:space="preserve"> </w:t>
      </w:r>
      <w:r w:rsidRPr="008E535B">
        <w:rPr>
          <w:rFonts w:ascii="Times New Roman" w:hAnsi="Times New Roman" w:cs="Times New Roman"/>
        </w:rPr>
        <w:t>precedenti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contemporanee</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Virgilio,</w:t>
      </w:r>
      <w:r w:rsidR="00BF77D2">
        <w:rPr>
          <w:rFonts w:ascii="Times New Roman" w:hAnsi="Times New Roman" w:cs="Times New Roman"/>
        </w:rPr>
        <w:t xml:space="preserve"> </w:t>
      </w:r>
      <w:r w:rsidRPr="008E535B">
        <w:rPr>
          <w:rFonts w:ascii="Times New Roman" w:hAnsi="Times New Roman" w:cs="Times New Roman"/>
        </w:rPr>
        <w:t>senza</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pretesa</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ricostruire</w:t>
      </w:r>
      <w:r w:rsidR="00BF77D2">
        <w:rPr>
          <w:rFonts w:ascii="Times New Roman" w:hAnsi="Times New Roman" w:cs="Times New Roman"/>
        </w:rPr>
        <w:t xml:space="preserve"> </w:t>
      </w:r>
      <w:r w:rsidRPr="008E535B">
        <w:rPr>
          <w:rFonts w:ascii="Times New Roman" w:hAnsi="Times New Roman" w:cs="Times New Roman"/>
        </w:rPr>
        <w:t>lo</w:t>
      </w:r>
      <w:r w:rsidR="00BF77D2">
        <w:rPr>
          <w:rFonts w:ascii="Times New Roman" w:hAnsi="Times New Roman" w:cs="Times New Roman"/>
        </w:rPr>
        <w:t xml:space="preserve"> </w:t>
      </w:r>
      <w:r w:rsidRPr="008E535B">
        <w:rPr>
          <w:rFonts w:ascii="Times New Roman" w:hAnsi="Times New Roman" w:cs="Times New Roman"/>
        </w:rPr>
        <w:t>sviluppo</w:t>
      </w:r>
      <w:r w:rsidR="00BF77D2">
        <w:rPr>
          <w:rFonts w:ascii="Times New Roman" w:hAnsi="Times New Roman" w:cs="Times New Roman"/>
        </w:rPr>
        <w:t xml:space="preserve"> </w:t>
      </w:r>
      <w:r w:rsidRPr="008E535B">
        <w:rPr>
          <w:rFonts w:ascii="Times New Roman" w:hAnsi="Times New Roman" w:cs="Times New Roman"/>
        </w:rPr>
        <w:t>diacronico,</w:t>
      </w:r>
      <w:r w:rsidR="00BF77D2">
        <w:rPr>
          <w:rFonts w:ascii="Times New Roman" w:hAnsi="Times New Roman" w:cs="Times New Roman"/>
        </w:rPr>
        <w:t xml:space="preserve"> </w:t>
      </w:r>
      <w:r w:rsidRPr="008E535B">
        <w:rPr>
          <w:rFonts w:ascii="Times New Roman" w:hAnsi="Times New Roman" w:cs="Times New Roman"/>
        </w:rPr>
        <w:t>bensì</w:t>
      </w:r>
      <w:r w:rsidR="00BF77D2">
        <w:rPr>
          <w:rFonts w:ascii="Times New Roman" w:hAnsi="Times New Roman" w:cs="Times New Roman"/>
        </w:rPr>
        <w:t xml:space="preserve"> </w:t>
      </w:r>
      <w:r w:rsidRPr="008E535B">
        <w:rPr>
          <w:rFonts w:ascii="Times New Roman" w:hAnsi="Times New Roman" w:cs="Times New Roman"/>
        </w:rPr>
        <w:t>nel</w:t>
      </w:r>
      <w:r w:rsidR="00BF77D2">
        <w:rPr>
          <w:rFonts w:ascii="Times New Roman" w:hAnsi="Times New Roman" w:cs="Times New Roman"/>
        </w:rPr>
        <w:t xml:space="preserve"> </w:t>
      </w:r>
      <w:r w:rsidRPr="008E535B">
        <w:rPr>
          <w:rFonts w:ascii="Times New Roman" w:hAnsi="Times New Roman" w:cs="Times New Roman"/>
        </w:rPr>
        <w:t>tentativo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stabilire</w:t>
      </w:r>
      <w:r w:rsidR="00BF77D2">
        <w:rPr>
          <w:rFonts w:ascii="Times New Roman" w:hAnsi="Times New Roman" w:cs="Times New Roman"/>
        </w:rPr>
        <w:t xml:space="preserve"> </w:t>
      </w:r>
      <w:r w:rsidRPr="008E535B">
        <w:rPr>
          <w:rFonts w:ascii="Times New Roman" w:hAnsi="Times New Roman" w:cs="Times New Roman"/>
        </w:rPr>
        <w:t>se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quale</w:t>
      </w:r>
      <w:r w:rsidR="00BF77D2">
        <w:rPr>
          <w:rFonts w:ascii="Times New Roman" w:hAnsi="Times New Roman" w:cs="Times New Roman"/>
        </w:rPr>
        <w:t xml:space="preserve"> </w:t>
      </w:r>
      <w:r w:rsidRPr="008E535B">
        <w:rPr>
          <w:rFonts w:ascii="Times New Roman" w:hAnsi="Times New Roman" w:cs="Times New Roman"/>
        </w:rPr>
        <w:t>misura</w:t>
      </w:r>
      <w:r w:rsidR="00BF77D2">
        <w:rPr>
          <w:rFonts w:ascii="Times New Roman" w:hAnsi="Times New Roman" w:cs="Times New Roman"/>
        </w:rPr>
        <w:t xml:space="preserve"> </w:t>
      </w:r>
      <w:r w:rsidRPr="008E535B">
        <w:rPr>
          <w:rFonts w:ascii="Times New Roman" w:hAnsi="Times New Roman" w:cs="Times New Roman"/>
        </w:rPr>
        <w:t>le</w:t>
      </w:r>
      <w:r w:rsidR="00BF77D2">
        <w:rPr>
          <w:rFonts w:ascii="Times New Roman" w:hAnsi="Times New Roman" w:cs="Times New Roman"/>
        </w:rPr>
        <w:t xml:space="preserve"> </w:t>
      </w:r>
      <w:r w:rsidRPr="008E535B">
        <w:rPr>
          <w:rFonts w:ascii="Times New Roman" w:hAnsi="Times New Roman" w:cs="Times New Roman"/>
        </w:rPr>
        <w:t>interiezioni</w:t>
      </w:r>
      <w:r w:rsidR="00BF77D2">
        <w:rPr>
          <w:rFonts w:ascii="Times New Roman" w:hAnsi="Times New Roman" w:cs="Times New Roman"/>
        </w:rPr>
        <w:t xml:space="preserve"> </w:t>
      </w:r>
      <w:r w:rsidRPr="008E535B">
        <w:rPr>
          <w:rFonts w:ascii="Times New Roman" w:hAnsi="Times New Roman" w:cs="Times New Roman"/>
          <w:i/>
        </w:rPr>
        <w:t>age/agite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i</w:t>
      </w:r>
      <w:r w:rsidR="00BF77D2">
        <w:rPr>
          <w:rFonts w:ascii="Times New Roman" w:hAnsi="Times New Roman" w:cs="Times New Roman"/>
        </w:rPr>
        <w:t xml:space="preserve"> </w:t>
      </w:r>
      <w:r w:rsidRPr="008E535B">
        <w:rPr>
          <w:rFonts w:ascii="Times New Roman" w:hAnsi="Times New Roman" w:cs="Times New Roman"/>
        </w:rPr>
        <w:t>nessi</w:t>
      </w:r>
      <w:r w:rsidR="00BF77D2">
        <w:rPr>
          <w:rFonts w:ascii="Times New Roman" w:hAnsi="Times New Roman" w:cs="Times New Roman"/>
        </w:rPr>
        <w:t xml:space="preserve"> </w:t>
      </w:r>
      <w:r w:rsidRPr="008E535B">
        <w:rPr>
          <w:rFonts w:ascii="Times New Roman" w:hAnsi="Times New Roman" w:cs="Times New Roman"/>
        </w:rPr>
        <w:t>interiezionali</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esse</w:t>
      </w:r>
      <w:r w:rsidR="00BF77D2">
        <w:rPr>
          <w:rFonts w:ascii="Times New Roman" w:hAnsi="Times New Roman" w:cs="Times New Roman"/>
        </w:rPr>
        <w:t xml:space="preserve"> </w:t>
      </w:r>
      <w:r w:rsidRPr="008E535B">
        <w:rPr>
          <w:rFonts w:ascii="Times New Roman" w:hAnsi="Times New Roman" w:cs="Times New Roman"/>
        </w:rPr>
        <w:t>vengono</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creare</w:t>
      </w:r>
      <w:r w:rsidR="00BF77D2">
        <w:rPr>
          <w:rFonts w:ascii="Times New Roman" w:hAnsi="Times New Roman" w:cs="Times New Roman"/>
        </w:rPr>
        <w:t xml:space="preserve"> </w:t>
      </w:r>
      <w:r w:rsidRPr="008E535B">
        <w:rPr>
          <w:rFonts w:ascii="Times New Roman" w:hAnsi="Times New Roman" w:cs="Times New Roman"/>
        </w:rPr>
        <w:t>siano</w:t>
      </w:r>
      <w:r w:rsidR="00BF77D2">
        <w:rPr>
          <w:rFonts w:ascii="Times New Roman" w:hAnsi="Times New Roman" w:cs="Times New Roman"/>
        </w:rPr>
        <w:t xml:space="preserve"> </w:t>
      </w:r>
      <w:r w:rsidRPr="008E535B">
        <w:rPr>
          <w:rFonts w:ascii="Times New Roman" w:hAnsi="Times New Roman" w:cs="Times New Roman"/>
        </w:rPr>
        <w:t>stati</w:t>
      </w:r>
      <w:r w:rsidR="00BF77D2">
        <w:rPr>
          <w:rFonts w:ascii="Times New Roman" w:hAnsi="Times New Roman" w:cs="Times New Roman"/>
        </w:rPr>
        <w:t xml:space="preserve"> </w:t>
      </w:r>
      <w:r w:rsidRPr="008E535B">
        <w:rPr>
          <w:rFonts w:ascii="Times New Roman" w:hAnsi="Times New Roman" w:cs="Times New Roman"/>
        </w:rPr>
        <w:t>attinti</w:t>
      </w:r>
      <w:r w:rsidR="00BF77D2">
        <w:rPr>
          <w:rFonts w:ascii="Times New Roman" w:hAnsi="Times New Roman" w:cs="Times New Roman"/>
        </w:rPr>
        <w:t xml:space="preserve"> </w:t>
      </w:r>
      <w:r w:rsidRPr="008E535B">
        <w:rPr>
          <w:rFonts w:ascii="Times New Roman" w:hAnsi="Times New Roman" w:cs="Times New Roman"/>
        </w:rPr>
        <w:t>dal</w:t>
      </w:r>
      <w:r w:rsidR="00BF77D2">
        <w:rPr>
          <w:rFonts w:ascii="Times New Roman" w:hAnsi="Times New Roman" w:cs="Times New Roman"/>
        </w:rPr>
        <w:t xml:space="preserve"> </w:t>
      </w:r>
      <w:r w:rsidRPr="008E535B">
        <w:rPr>
          <w:rFonts w:ascii="Times New Roman" w:hAnsi="Times New Roman" w:cs="Times New Roman"/>
        </w:rPr>
        <w:t>vivo</w:t>
      </w:r>
      <w:r w:rsidR="00BF77D2">
        <w:rPr>
          <w:rFonts w:ascii="Times New Roman" w:hAnsi="Times New Roman" w:cs="Times New Roman"/>
        </w:rPr>
        <w:t xml:space="preserve"> </w:t>
      </w:r>
      <w:r w:rsidRPr="008E535B">
        <w:rPr>
          <w:rFonts w:ascii="Times New Roman" w:hAnsi="Times New Roman" w:cs="Times New Roman"/>
        </w:rPr>
        <w:t>uso</w:t>
      </w:r>
      <w:r w:rsidR="00BF77D2">
        <w:rPr>
          <w:rFonts w:ascii="Times New Roman" w:hAnsi="Times New Roman" w:cs="Times New Roman"/>
        </w:rPr>
        <w:t xml:space="preserve"> </w:t>
      </w:r>
      <w:r w:rsidRPr="008E535B">
        <w:rPr>
          <w:rFonts w:ascii="Times New Roman" w:hAnsi="Times New Roman" w:cs="Times New Roman"/>
        </w:rPr>
        <w:t>parlato</w:t>
      </w:r>
      <w:r w:rsidR="00BF77D2">
        <w:rPr>
          <w:rFonts w:ascii="Times New Roman" w:hAnsi="Times New Roman" w:cs="Times New Roman"/>
        </w:rPr>
        <w:t xml:space="preserve"> </w:t>
      </w:r>
      <w:r w:rsidRPr="008E535B">
        <w:rPr>
          <w:rFonts w:ascii="Times New Roman" w:hAnsi="Times New Roman" w:cs="Times New Roman"/>
        </w:rPr>
        <w:t>o,</w:t>
      </w:r>
      <w:r w:rsidR="00BF77D2">
        <w:rPr>
          <w:rFonts w:ascii="Times New Roman" w:hAnsi="Times New Roman" w:cs="Times New Roman"/>
        </w:rPr>
        <w:t xml:space="preserve"> </w:t>
      </w:r>
      <w:r w:rsidRPr="008E535B">
        <w:rPr>
          <w:rFonts w:ascii="Times New Roman" w:hAnsi="Times New Roman" w:cs="Times New Roman"/>
        </w:rPr>
        <w:t>invece,</w:t>
      </w:r>
      <w:r w:rsidR="00BF77D2">
        <w:rPr>
          <w:rFonts w:ascii="Times New Roman" w:hAnsi="Times New Roman" w:cs="Times New Roman"/>
        </w:rPr>
        <w:t xml:space="preserve"> </w:t>
      </w:r>
      <w:r w:rsidRPr="008E535B">
        <w:rPr>
          <w:rFonts w:ascii="Times New Roman" w:hAnsi="Times New Roman" w:cs="Times New Roman"/>
        </w:rPr>
        <w:t>abbiano</w:t>
      </w:r>
      <w:r w:rsidR="00BF77D2">
        <w:rPr>
          <w:rFonts w:ascii="Times New Roman" w:hAnsi="Times New Roman" w:cs="Times New Roman"/>
        </w:rPr>
        <w:t xml:space="preserve"> </w:t>
      </w:r>
      <w:r w:rsidRPr="008E535B">
        <w:rPr>
          <w:rFonts w:ascii="Times New Roman" w:hAnsi="Times New Roman" w:cs="Times New Roman"/>
        </w:rPr>
        <w:t>subìto</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stilizzazione</w:t>
      </w:r>
      <w:r w:rsidR="00BF77D2">
        <w:rPr>
          <w:rFonts w:ascii="Times New Roman" w:hAnsi="Times New Roman" w:cs="Times New Roman"/>
        </w:rPr>
        <w:t xml:space="preserve"> </w:t>
      </w:r>
      <w:r w:rsidRPr="008E535B">
        <w:rPr>
          <w:rFonts w:ascii="Times New Roman" w:hAnsi="Times New Roman" w:cs="Times New Roman"/>
        </w:rPr>
        <w:t>poetica.</w:t>
      </w:r>
    </w:p>
    <w:p w14:paraId="3662C93F" w14:textId="77777777" w:rsidR="00213372" w:rsidRPr="008E535B" w:rsidRDefault="00213372" w:rsidP="00213372">
      <w:pPr>
        <w:spacing w:after="0" w:line="240" w:lineRule="auto"/>
        <w:ind w:firstLine="397"/>
        <w:jc w:val="both"/>
        <w:rPr>
          <w:rFonts w:ascii="Times New Roman" w:hAnsi="Times New Roman" w:cs="Times New Roman"/>
        </w:rPr>
      </w:pPr>
    </w:p>
    <w:p w14:paraId="5A9F9F54" w14:textId="2D051A43" w:rsidR="00213372" w:rsidRPr="008E535B" w:rsidRDefault="00213372" w:rsidP="00563E13">
      <w:pPr>
        <w:spacing w:after="0" w:line="240" w:lineRule="auto"/>
        <w:ind w:left="397" w:hanging="397"/>
        <w:jc w:val="both"/>
        <w:rPr>
          <w:rFonts w:ascii="Times New Roman" w:hAnsi="Times New Roman" w:cs="Times New Roman"/>
          <w:b/>
          <w:bCs/>
        </w:rPr>
      </w:pPr>
      <w:r w:rsidRPr="008E535B">
        <w:rPr>
          <w:rFonts w:ascii="Times New Roman" w:hAnsi="Times New Roman" w:cs="Times New Roman"/>
          <w:b/>
          <w:bCs/>
        </w:rPr>
        <w:t>Bibliografia</w:t>
      </w:r>
      <w:r w:rsidR="00BF77D2">
        <w:rPr>
          <w:rFonts w:ascii="Times New Roman" w:hAnsi="Times New Roman" w:cs="Times New Roman"/>
          <w:b/>
          <w:bCs/>
        </w:rPr>
        <w:t xml:space="preserve"> </w:t>
      </w:r>
      <w:r w:rsidRPr="008E535B">
        <w:rPr>
          <w:rFonts w:ascii="Times New Roman" w:hAnsi="Times New Roman" w:cs="Times New Roman"/>
          <w:b/>
          <w:bCs/>
        </w:rPr>
        <w:t>provvisoria</w:t>
      </w:r>
    </w:p>
    <w:p w14:paraId="38B02FC2" w14:textId="38EB6C60"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Barbini,</w:t>
      </w:r>
      <w:r w:rsidR="00BF77D2">
        <w:rPr>
          <w:rFonts w:ascii="Times New Roman" w:hAnsi="Times New Roman" w:cs="Times New Roman"/>
        </w:rPr>
        <w:t xml:space="preserve"> </w:t>
      </w:r>
      <w:r w:rsidRPr="008E535B">
        <w:rPr>
          <w:rFonts w:ascii="Times New Roman" w:hAnsi="Times New Roman" w:cs="Times New Roman"/>
        </w:rPr>
        <w:t>M.</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(1966)</w:t>
      </w:r>
      <w:r w:rsidR="000126EF"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Interferenze</w:t>
      </w:r>
      <w:r w:rsidR="00BF77D2">
        <w:rPr>
          <w:rFonts w:ascii="Times New Roman" w:hAnsi="Times New Roman" w:cs="Times New Roman"/>
        </w:rPr>
        <w:t xml:space="preserve"> </w:t>
      </w:r>
      <w:r w:rsidRPr="008E535B">
        <w:rPr>
          <w:rFonts w:ascii="Times New Roman" w:hAnsi="Times New Roman" w:cs="Times New Roman"/>
        </w:rPr>
        <w:t>fra</w:t>
      </w:r>
      <w:r w:rsidR="00BF77D2">
        <w:rPr>
          <w:rFonts w:ascii="Times New Roman" w:hAnsi="Times New Roman" w:cs="Times New Roman"/>
        </w:rPr>
        <w:t xml:space="preserve"> </w:t>
      </w:r>
      <w:r w:rsidRPr="008E535B">
        <w:rPr>
          <w:rFonts w:ascii="Times New Roman" w:hAnsi="Times New Roman" w:cs="Times New Roman"/>
        </w:rPr>
        <w:t>imperativi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interiezioni</w:t>
      </w:r>
      <w:r w:rsidR="000126EF"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G</w:t>
      </w:r>
      <w:r w:rsidR="000126EF" w:rsidRPr="008E535B">
        <w:rPr>
          <w:rFonts w:ascii="Times New Roman" w:hAnsi="Times New Roman" w:cs="Times New Roman"/>
          <w:i/>
        </w:rPr>
        <w:t>iornale</w:t>
      </w:r>
      <w:r w:rsidR="00BF77D2">
        <w:rPr>
          <w:rFonts w:ascii="Times New Roman" w:hAnsi="Times New Roman" w:cs="Times New Roman"/>
          <w:i/>
        </w:rPr>
        <w:t xml:space="preserve"> </w:t>
      </w:r>
      <w:r w:rsidRPr="008E535B">
        <w:rPr>
          <w:rFonts w:ascii="Times New Roman" w:hAnsi="Times New Roman" w:cs="Times New Roman"/>
          <w:i/>
        </w:rPr>
        <w:t>I</w:t>
      </w:r>
      <w:r w:rsidR="000126EF" w:rsidRPr="008E535B">
        <w:rPr>
          <w:rFonts w:ascii="Times New Roman" w:hAnsi="Times New Roman" w:cs="Times New Roman"/>
          <w:i/>
        </w:rPr>
        <w:t>taliano</w:t>
      </w:r>
      <w:r w:rsidR="00BF77D2">
        <w:rPr>
          <w:rFonts w:ascii="Times New Roman" w:hAnsi="Times New Roman" w:cs="Times New Roman"/>
          <w:i/>
        </w:rPr>
        <w:t xml:space="preserve"> </w:t>
      </w:r>
      <w:r w:rsidR="000126EF" w:rsidRPr="008E535B">
        <w:rPr>
          <w:rFonts w:ascii="Times New Roman" w:hAnsi="Times New Roman" w:cs="Times New Roman"/>
          <w:i/>
        </w:rPr>
        <w:t>di</w:t>
      </w:r>
      <w:r w:rsidR="00BF77D2">
        <w:rPr>
          <w:rFonts w:ascii="Times New Roman" w:hAnsi="Times New Roman" w:cs="Times New Roman"/>
          <w:i/>
        </w:rPr>
        <w:t xml:space="preserve"> </w:t>
      </w:r>
      <w:r w:rsidRPr="008E535B">
        <w:rPr>
          <w:rFonts w:ascii="Times New Roman" w:hAnsi="Times New Roman" w:cs="Times New Roman"/>
          <w:i/>
        </w:rPr>
        <w:t>F</w:t>
      </w:r>
      <w:r w:rsidR="000126EF" w:rsidRPr="008E535B">
        <w:rPr>
          <w:rFonts w:ascii="Times New Roman" w:hAnsi="Times New Roman" w:cs="Times New Roman"/>
          <w:i/>
        </w:rPr>
        <w:t>ilologia</w:t>
      </w:r>
      <w:r w:rsidR="000126EF" w:rsidRPr="008E535B">
        <w:rPr>
          <w:rFonts w:ascii="Times New Roman" w:hAnsi="Times New Roman" w:cs="Times New Roman"/>
          <w:iCs/>
        </w:rPr>
        <w:t>,</w:t>
      </w:r>
      <w:r w:rsidR="00BF77D2">
        <w:rPr>
          <w:rFonts w:ascii="Times New Roman" w:hAnsi="Times New Roman" w:cs="Times New Roman"/>
        </w:rPr>
        <w:t xml:space="preserve"> </w:t>
      </w:r>
      <w:r w:rsidRPr="008E535B">
        <w:rPr>
          <w:rFonts w:ascii="Times New Roman" w:hAnsi="Times New Roman" w:cs="Times New Roman"/>
        </w:rPr>
        <w:t>19(4),</w:t>
      </w:r>
      <w:r w:rsidR="00BF77D2">
        <w:rPr>
          <w:rFonts w:ascii="Times New Roman" w:hAnsi="Times New Roman" w:cs="Times New Roman"/>
        </w:rPr>
        <w:t xml:space="preserve"> </w:t>
      </w:r>
      <w:r w:rsidRPr="008E535B">
        <w:rPr>
          <w:rFonts w:ascii="Times New Roman" w:hAnsi="Times New Roman" w:cs="Times New Roman"/>
        </w:rPr>
        <w:t>357-363.</w:t>
      </w:r>
    </w:p>
    <w:p w14:paraId="5A2501F0" w14:textId="7E5DE15A"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Benveniste,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(1966)</w:t>
      </w:r>
      <w:r w:rsidR="000126EF" w:rsidRPr="008E535B">
        <w:rPr>
          <w:rFonts w:ascii="Times New Roman" w:hAnsi="Times New Roman" w:cs="Times New Roman"/>
        </w:rPr>
        <w:t>.</w:t>
      </w:r>
      <w:r w:rsidR="00BF77D2">
        <w:rPr>
          <w:rFonts w:ascii="Times New Roman" w:hAnsi="Times New Roman" w:cs="Times New Roman"/>
          <w:i/>
        </w:rPr>
        <w:t xml:space="preserve"> </w:t>
      </w:r>
      <w:r w:rsidRPr="008E535B">
        <w:rPr>
          <w:rFonts w:ascii="Times New Roman" w:hAnsi="Times New Roman" w:cs="Times New Roman"/>
          <w:i/>
        </w:rPr>
        <w:t>Problèmes</w:t>
      </w:r>
      <w:r w:rsidR="00BF77D2">
        <w:rPr>
          <w:rFonts w:ascii="Times New Roman" w:hAnsi="Times New Roman" w:cs="Times New Roman"/>
          <w:i/>
        </w:rPr>
        <w:t xml:space="preserve"> </w:t>
      </w:r>
      <w:r w:rsidRPr="008E535B">
        <w:rPr>
          <w:rFonts w:ascii="Times New Roman" w:hAnsi="Times New Roman" w:cs="Times New Roman"/>
          <w:i/>
        </w:rPr>
        <w:t>de</w:t>
      </w:r>
      <w:r w:rsidR="00BF77D2">
        <w:rPr>
          <w:rFonts w:ascii="Times New Roman" w:hAnsi="Times New Roman" w:cs="Times New Roman"/>
          <w:i/>
        </w:rPr>
        <w:t xml:space="preserve"> </w:t>
      </w:r>
      <w:r w:rsidRPr="008E535B">
        <w:rPr>
          <w:rFonts w:ascii="Times New Roman" w:hAnsi="Times New Roman" w:cs="Times New Roman"/>
          <w:i/>
        </w:rPr>
        <w:t>linguistique</w:t>
      </w:r>
      <w:r w:rsidR="00BF77D2">
        <w:rPr>
          <w:rFonts w:ascii="Times New Roman" w:hAnsi="Times New Roman" w:cs="Times New Roman"/>
          <w:i/>
        </w:rPr>
        <w:t xml:space="preserve"> </w:t>
      </w:r>
      <w:r w:rsidRPr="008E535B">
        <w:rPr>
          <w:rFonts w:ascii="Times New Roman" w:hAnsi="Times New Roman" w:cs="Times New Roman"/>
          <w:i/>
        </w:rPr>
        <w:t>gènèrale</w:t>
      </w:r>
      <w:r w:rsidR="00472D2B"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Paris</w:t>
      </w:r>
      <w:r w:rsidR="00472D2B" w:rsidRPr="008E535B">
        <w:rPr>
          <w:rFonts w:ascii="Times New Roman" w:hAnsi="Times New Roman" w:cs="Times New Roman"/>
        </w:rPr>
        <w:t>:</w:t>
      </w:r>
      <w:r w:rsidR="00BF77D2">
        <w:rPr>
          <w:rFonts w:ascii="Times New Roman" w:hAnsi="Times New Roman" w:cs="Times New Roman"/>
        </w:rPr>
        <w:t xml:space="preserve"> </w:t>
      </w:r>
      <w:r w:rsidR="00472D2B" w:rsidRPr="008E535B">
        <w:rPr>
          <w:rFonts w:ascii="Times New Roman" w:hAnsi="Times New Roman" w:cs="Times New Roman"/>
        </w:rPr>
        <w:t>Gallimard</w:t>
      </w:r>
      <w:r w:rsidRPr="008E535B">
        <w:rPr>
          <w:rFonts w:ascii="Times New Roman" w:hAnsi="Times New Roman" w:cs="Times New Roman"/>
        </w:rPr>
        <w:t>.</w:t>
      </w:r>
    </w:p>
    <w:p w14:paraId="136F4AA6" w14:textId="5A40409D"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Beghini,</w:t>
      </w:r>
      <w:r w:rsidR="00BF77D2">
        <w:rPr>
          <w:rFonts w:ascii="Times New Roman" w:hAnsi="Times New Roman" w:cs="Times New Roman"/>
        </w:rPr>
        <w:t xml:space="preserve"> </w:t>
      </w:r>
      <w:r w:rsidRPr="008E535B">
        <w:rPr>
          <w:rFonts w:ascii="Times New Roman" w:hAnsi="Times New Roman" w:cs="Times New Roman"/>
        </w:rPr>
        <w:t>G.</w:t>
      </w:r>
      <w:r w:rsidR="00BF77D2">
        <w:rPr>
          <w:rFonts w:ascii="Times New Roman" w:hAnsi="Times New Roman" w:cs="Times New Roman"/>
        </w:rPr>
        <w:t xml:space="preserve"> </w:t>
      </w:r>
      <w:r w:rsidRPr="008E535B">
        <w:rPr>
          <w:rFonts w:ascii="Times New Roman" w:hAnsi="Times New Roman" w:cs="Times New Roman"/>
        </w:rPr>
        <w:t>(2020)</w:t>
      </w:r>
      <w:r w:rsidR="00472D2B"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Il</w:t>
      </w:r>
      <w:r w:rsidR="00BF77D2">
        <w:rPr>
          <w:rFonts w:ascii="Times New Roman" w:hAnsi="Times New Roman" w:cs="Times New Roman"/>
          <w:i/>
        </w:rPr>
        <w:t xml:space="preserve"> </w:t>
      </w:r>
      <w:r w:rsidRPr="008E535B">
        <w:rPr>
          <w:rFonts w:ascii="Times New Roman" w:hAnsi="Times New Roman" w:cs="Times New Roman"/>
          <w:i/>
        </w:rPr>
        <w:t>latino</w:t>
      </w:r>
      <w:r w:rsidR="00BF77D2">
        <w:rPr>
          <w:rFonts w:ascii="Times New Roman" w:hAnsi="Times New Roman" w:cs="Times New Roman"/>
          <w:i/>
        </w:rPr>
        <w:t xml:space="preserve"> </w:t>
      </w:r>
      <w:r w:rsidRPr="008E535B">
        <w:rPr>
          <w:rFonts w:ascii="Times New Roman" w:hAnsi="Times New Roman" w:cs="Times New Roman"/>
          <w:i/>
        </w:rPr>
        <w:t>colloquiale</w:t>
      </w:r>
      <w:r w:rsidR="00BF77D2">
        <w:rPr>
          <w:rFonts w:ascii="Times New Roman" w:hAnsi="Times New Roman" w:cs="Times New Roman"/>
          <w:i/>
        </w:rPr>
        <w:t xml:space="preserve"> </w:t>
      </w:r>
      <w:r w:rsidRPr="008E535B">
        <w:rPr>
          <w:rFonts w:ascii="Times New Roman" w:hAnsi="Times New Roman" w:cs="Times New Roman"/>
          <w:i/>
        </w:rPr>
        <w:t>nell'</w:t>
      </w:r>
      <w:r w:rsidRPr="008E535B">
        <w:rPr>
          <w:rFonts w:ascii="Times New Roman" w:hAnsi="Times New Roman" w:cs="Times New Roman"/>
        </w:rPr>
        <w:t>Eneide</w:t>
      </w:r>
      <w:r w:rsidRPr="008E535B">
        <w:rPr>
          <w:rFonts w:ascii="Times New Roman" w:hAnsi="Times New Roman" w:cs="Times New Roman"/>
          <w:i/>
        </w:rPr>
        <w:t>:</w:t>
      </w:r>
      <w:r w:rsidR="00BF77D2">
        <w:rPr>
          <w:rFonts w:ascii="Times New Roman" w:hAnsi="Times New Roman" w:cs="Times New Roman"/>
          <w:i/>
        </w:rPr>
        <w:t xml:space="preserve"> </w:t>
      </w:r>
      <w:r w:rsidRPr="008E535B">
        <w:rPr>
          <w:rFonts w:ascii="Times New Roman" w:hAnsi="Times New Roman" w:cs="Times New Roman"/>
          <w:i/>
        </w:rPr>
        <w:t>approfondimenti</w:t>
      </w:r>
      <w:r w:rsidR="00BF77D2">
        <w:rPr>
          <w:rFonts w:ascii="Times New Roman" w:hAnsi="Times New Roman" w:cs="Times New Roman"/>
          <w:i/>
        </w:rPr>
        <w:t xml:space="preserve"> </w:t>
      </w:r>
      <w:r w:rsidRPr="008E535B">
        <w:rPr>
          <w:rFonts w:ascii="Times New Roman" w:hAnsi="Times New Roman" w:cs="Times New Roman"/>
          <w:i/>
        </w:rPr>
        <w:t>sull'arte</w:t>
      </w:r>
      <w:r w:rsidR="00BF77D2">
        <w:rPr>
          <w:rFonts w:ascii="Times New Roman" w:hAnsi="Times New Roman" w:cs="Times New Roman"/>
          <w:i/>
        </w:rPr>
        <w:t xml:space="preserve"> </w:t>
      </w:r>
      <w:r w:rsidRPr="008E535B">
        <w:rPr>
          <w:rFonts w:ascii="Times New Roman" w:hAnsi="Times New Roman" w:cs="Times New Roman"/>
          <w:i/>
        </w:rPr>
        <w:t>poetica</w:t>
      </w:r>
      <w:r w:rsidR="00BF77D2">
        <w:rPr>
          <w:rFonts w:ascii="Times New Roman" w:hAnsi="Times New Roman" w:cs="Times New Roman"/>
          <w:i/>
        </w:rPr>
        <w:t xml:space="preserve"> </w:t>
      </w:r>
      <w:r w:rsidRPr="008E535B">
        <w:rPr>
          <w:rFonts w:ascii="Times New Roman" w:hAnsi="Times New Roman" w:cs="Times New Roman"/>
          <w:i/>
        </w:rPr>
        <w:t>di</w:t>
      </w:r>
      <w:r w:rsidR="00BF77D2">
        <w:rPr>
          <w:rFonts w:ascii="Times New Roman" w:hAnsi="Times New Roman" w:cs="Times New Roman"/>
          <w:i/>
        </w:rPr>
        <w:t xml:space="preserve"> </w:t>
      </w:r>
      <w:r w:rsidRPr="008E535B">
        <w:rPr>
          <w:rFonts w:ascii="Times New Roman" w:hAnsi="Times New Roman" w:cs="Times New Roman"/>
          <w:i/>
        </w:rPr>
        <w:t>Virgilio</w:t>
      </w:r>
      <w:r w:rsidR="00BF77D2">
        <w:rPr>
          <w:rFonts w:ascii="Times New Roman" w:hAnsi="Times New Roman" w:cs="Times New Roman"/>
          <w:i/>
        </w:rPr>
        <w:t xml:space="preserve"> </w:t>
      </w:r>
      <w:r w:rsidR="00472D2B" w:rsidRPr="008E535B">
        <w:rPr>
          <w:rFonts w:ascii="Times New Roman" w:hAnsi="Times New Roman" w:cs="Times New Roman"/>
        </w:rPr>
        <w:t>(pp.</w:t>
      </w:r>
      <w:r w:rsidR="00BF77D2">
        <w:rPr>
          <w:rFonts w:ascii="Times New Roman" w:hAnsi="Times New Roman" w:cs="Times New Roman"/>
        </w:rPr>
        <w:t xml:space="preserve"> </w:t>
      </w:r>
      <w:r w:rsidR="00472D2B" w:rsidRPr="008E535B">
        <w:rPr>
          <w:rFonts w:ascii="Times New Roman" w:hAnsi="Times New Roman" w:cs="Times New Roman"/>
        </w:rPr>
        <w:t>380).</w:t>
      </w:r>
      <w:r w:rsidR="00BF77D2">
        <w:rPr>
          <w:rFonts w:ascii="Times New Roman" w:hAnsi="Times New Roman" w:cs="Times New Roman"/>
        </w:rPr>
        <w:t xml:space="preserve">  </w:t>
      </w:r>
      <w:r w:rsidRPr="008E535B">
        <w:rPr>
          <w:rFonts w:ascii="Times New Roman" w:hAnsi="Times New Roman" w:cs="Times New Roman"/>
        </w:rPr>
        <w:t>Bologna</w:t>
      </w:r>
      <w:r w:rsidR="00472D2B" w:rsidRPr="008E535B">
        <w:rPr>
          <w:rFonts w:ascii="Times New Roman" w:hAnsi="Times New Roman" w:cs="Times New Roman"/>
        </w:rPr>
        <w:t>:</w:t>
      </w:r>
      <w:r w:rsidR="00BF77D2">
        <w:rPr>
          <w:rFonts w:ascii="Times New Roman" w:hAnsi="Times New Roman" w:cs="Times New Roman"/>
        </w:rPr>
        <w:t xml:space="preserve"> </w:t>
      </w:r>
      <w:r w:rsidR="00472D2B" w:rsidRPr="008E535B">
        <w:rPr>
          <w:rFonts w:ascii="Times New Roman" w:hAnsi="Times New Roman" w:cs="Times New Roman"/>
        </w:rPr>
        <w:t>Pàtron.</w:t>
      </w:r>
    </w:p>
    <w:p w14:paraId="2DDFC8BE" w14:textId="5CFBA182" w:rsidR="00213372" w:rsidRPr="008E535B" w:rsidRDefault="00213372" w:rsidP="00563E13">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rPr>
        <w:t>Biville,</w:t>
      </w:r>
      <w:r w:rsidR="00BF77D2">
        <w:rPr>
          <w:rFonts w:ascii="Times New Roman" w:hAnsi="Times New Roman" w:cs="Times New Roman"/>
        </w:rPr>
        <w:t xml:space="preserve"> </w:t>
      </w:r>
      <w:r w:rsidRPr="008E535B">
        <w:rPr>
          <w:rFonts w:ascii="Times New Roman" w:hAnsi="Times New Roman" w:cs="Times New Roman"/>
        </w:rPr>
        <w:t>F.</w:t>
      </w:r>
      <w:r w:rsidR="00BF77D2">
        <w:rPr>
          <w:rFonts w:ascii="Times New Roman" w:hAnsi="Times New Roman" w:cs="Times New Roman"/>
        </w:rPr>
        <w:t xml:space="preserve"> </w:t>
      </w:r>
      <w:r w:rsidRPr="008E535B">
        <w:rPr>
          <w:rFonts w:ascii="Times New Roman" w:hAnsi="Times New Roman" w:cs="Times New Roman"/>
        </w:rPr>
        <w:t>(199</w:t>
      </w:r>
      <w:r w:rsidR="009E57F6" w:rsidRPr="008E535B">
        <w:rPr>
          <w:rFonts w:ascii="Times New Roman" w:hAnsi="Times New Roman" w:cs="Times New Roman"/>
        </w:rPr>
        <w:t>6</w:t>
      </w:r>
      <w:r w:rsidRPr="008E535B">
        <w:rPr>
          <w:rFonts w:ascii="Times New Roman" w:hAnsi="Times New Roman" w:cs="Times New Roman"/>
        </w:rPr>
        <w:t>)</w:t>
      </w:r>
      <w:r w:rsidR="00472D2B"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Le</w:t>
      </w:r>
      <w:r w:rsidR="00BF77D2">
        <w:rPr>
          <w:rFonts w:ascii="Times New Roman" w:hAnsi="Times New Roman" w:cs="Times New Roman"/>
        </w:rPr>
        <w:t xml:space="preserve"> </w:t>
      </w:r>
      <w:r w:rsidRPr="008E535B">
        <w:rPr>
          <w:rFonts w:ascii="Times New Roman" w:hAnsi="Times New Roman" w:cs="Times New Roman"/>
        </w:rPr>
        <w:t>statut</w:t>
      </w:r>
      <w:r w:rsidR="00BF77D2">
        <w:rPr>
          <w:rFonts w:ascii="Times New Roman" w:hAnsi="Times New Roman" w:cs="Times New Roman"/>
        </w:rPr>
        <w:t xml:space="preserve"> </w:t>
      </w:r>
      <w:r w:rsidRPr="008E535B">
        <w:rPr>
          <w:rFonts w:ascii="Times New Roman" w:hAnsi="Times New Roman" w:cs="Times New Roman"/>
        </w:rPr>
        <w:t>linguistique</w:t>
      </w:r>
      <w:r w:rsidR="00BF77D2">
        <w:rPr>
          <w:rFonts w:ascii="Times New Roman" w:hAnsi="Times New Roman" w:cs="Times New Roman"/>
        </w:rPr>
        <w:t xml:space="preserve"> </w:t>
      </w:r>
      <w:r w:rsidRPr="008E535B">
        <w:rPr>
          <w:rFonts w:ascii="Times New Roman" w:hAnsi="Times New Roman" w:cs="Times New Roman"/>
        </w:rPr>
        <w:t>des</w:t>
      </w:r>
      <w:r w:rsidR="00BF77D2">
        <w:rPr>
          <w:rFonts w:ascii="Times New Roman" w:hAnsi="Times New Roman" w:cs="Times New Roman"/>
        </w:rPr>
        <w:t xml:space="preserve"> </w:t>
      </w:r>
      <w:r w:rsidRPr="008E535B">
        <w:rPr>
          <w:rFonts w:ascii="Times New Roman" w:hAnsi="Times New Roman" w:cs="Times New Roman"/>
        </w:rPr>
        <w:t>interjections</w:t>
      </w:r>
      <w:r w:rsidR="00BF77D2">
        <w:rPr>
          <w:rFonts w:ascii="Times New Roman" w:hAnsi="Times New Roman" w:cs="Times New Roman"/>
        </w:rPr>
        <w:t xml:space="preserve"> </w:t>
      </w:r>
      <w:r w:rsidRPr="008E535B">
        <w:rPr>
          <w:rFonts w:ascii="Times New Roman" w:hAnsi="Times New Roman" w:cs="Times New Roman"/>
        </w:rPr>
        <w:t>en</w:t>
      </w:r>
      <w:r w:rsidR="00BF77D2">
        <w:rPr>
          <w:rFonts w:ascii="Times New Roman" w:hAnsi="Times New Roman" w:cs="Times New Roman"/>
        </w:rPr>
        <w:t xml:space="preserve"> </w:t>
      </w:r>
      <w:r w:rsidRPr="008E535B">
        <w:rPr>
          <w:rFonts w:ascii="Times New Roman" w:hAnsi="Times New Roman" w:cs="Times New Roman"/>
        </w:rPr>
        <w:t>latin.</w:t>
      </w:r>
      <w:r w:rsidR="00BF77D2">
        <w:rPr>
          <w:rFonts w:ascii="Times New Roman" w:hAnsi="Times New Roman" w:cs="Times New Roman"/>
        </w:rPr>
        <w:t xml:space="preserve"> </w:t>
      </w:r>
      <w:r w:rsidR="009E57F6" w:rsidRPr="008E535B">
        <w:rPr>
          <w:rFonts w:ascii="Times New Roman" w:hAnsi="Times New Roman" w:cs="Times New Roman"/>
          <w:lang w:val="fr-FR"/>
        </w:rPr>
        <w:t>In</w:t>
      </w:r>
      <w:r w:rsidR="00BF77D2">
        <w:rPr>
          <w:rFonts w:ascii="Times New Roman" w:hAnsi="Times New Roman" w:cs="Times New Roman"/>
          <w:lang w:val="fr-FR"/>
        </w:rPr>
        <w:t xml:space="preserve"> </w:t>
      </w:r>
      <w:r w:rsidR="009E57F6" w:rsidRPr="008E535B">
        <w:rPr>
          <w:rFonts w:ascii="Times New Roman" w:hAnsi="Times New Roman" w:cs="Times New Roman"/>
          <w:lang w:val="fr-FR"/>
        </w:rPr>
        <w:t>H.</w:t>
      </w:r>
      <w:r w:rsidR="00BF77D2">
        <w:rPr>
          <w:rFonts w:ascii="Times New Roman" w:hAnsi="Times New Roman" w:cs="Times New Roman"/>
          <w:lang w:val="fr-FR"/>
        </w:rPr>
        <w:t xml:space="preserve"> </w:t>
      </w:r>
      <w:r w:rsidR="009E57F6" w:rsidRPr="008E535B">
        <w:rPr>
          <w:rFonts w:ascii="Times New Roman" w:hAnsi="Times New Roman" w:cs="Times New Roman"/>
          <w:lang w:val="fr-FR"/>
        </w:rPr>
        <w:t>Rosén</w:t>
      </w:r>
      <w:r w:rsidR="00BF77D2">
        <w:rPr>
          <w:rFonts w:ascii="Times New Roman" w:hAnsi="Times New Roman" w:cs="Times New Roman"/>
          <w:lang w:val="fr-FR"/>
        </w:rPr>
        <w:t xml:space="preserve"> </w:t>
      </w:r>
      <w:r w:rsidR="009E57F6" w:rsidRPr="008E535B">
        <w:rPr>
          <w:rFonts w:ascii="Times New Roman" w:hAnsi="Times New Roman" w:cs="Times New Roman"/>
          <w:lang w:val="fr-FR"/>
        </w:rPr>
        <w:t>(Ed.),</w:t>
      </w:r>
      <w:r w:rsidR="00BF77D2">
        <w:rPr>
          <w:rFonts w:ascii="Times New Roman" w:hAnsi="Times New Roman" w:cs="Times New Roman"/>
          <w:lang w:val="fr-FR"/>
        </w:rPr>
        <w:t xml:space="preserve"> </w:t>
      </w:r>
      <w:r w:rsidR="009E57F6" w:rsidRPr="008E535B">
        <w:rPr>
          <w:rFonts w:ascii="Times New Roman" w:hAnsi="Times New Roman" w:cs="Times New Roman"/>
          <w:i/>
          <w:lang w:val="fr-FR"/>
        </w:rPr>
        <w:t>Aspects</w:t>
      </w:r>
      <w:r w:rsidR="00BF77D2">
        <w:rPr>
          <w:rFonts w:ascii="Times New Roman" w:hAnsi="Times New Roman" w:cs="Times New Roman"/>
          <w:i/>
          <w:lang w:val="fr-FR"/>
        </w:rPr>
        <w:t xml:space="preserve"> </w:t>
      </w:r>
      <w:r w:rsidR="009E57F6" w:rsidRPr="008E535B">
        <w:rPr>
          <w:rFonts w:ascii="Times New Roman" w:hAnsi="Times New Roman" w:cs="Times New Roman"/>
          <w:i/>
          <w:lang w:val="fr-FR"/>
        </w:rPr>
        <w:t>of</w:t>
      </w:r>
      <w:r w:rsidR="00BF77D2">
        <w:rPr>
          <w:rFonts w:ascii="Times New Roman" w:hAnsi="Times New Roman" w:cs="Times New Roman"/>
          <w:i/>
          <w:lang w:val="fr-FR"/>
        </w:rPr>
        <w:t xml:space="preserve"> </w:t>
      </w:r>
      <w:r w:rsidR="009E57F6"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009E57F6" w:rsidRPr="008E535B">
        <w:rPr>
          <w:rFonts w:ascii="Times New Roman" w:hAnsi="Times New Roman" w:cs="Times New Roman"/>
          <w:i/>
          <w:lang w:val="fr-FR"/>
        </w:rPr>
        <w:t>Papers</w:t>
      </w:r>
      <w:r w:rsidR="00BF77D2">
        <w:rPr>
          <w:rFonts w:ascii="Times New Roman" w:hAnsi="Times New Roman" w:cs="Times New Roman"/>
          <w:i/>
          <w:lang w:val="fr-FR"/>
        </w:rPr>
        <w:t xml:space="preserve"> </w:t>
      </w:r>
      <w:r w:rsidR="009E57F6" w:rsidRPr="008E535B">
        <w:rPr>
          <w:rFonts w:ascii="Times New Roman" w:hAnsi="Times New Roman" w:cs="Times New Roman"/>
          <w:i/>
          <w:lang w:val="fr-FR"/>
        </w:rPr>
        <w:t>from</w:t>
      </w:r>
      <w:r w:rsidR="00BF77D2">
        <w:rPr>
          <w:rFonts w:ascii="Times New Roman" w:hAnsi="Times New Roman" w:cs="Times New Roman"/>
          <w:i/>
          <w:lang w:val="fr-FR"/>
        </w:rPr>
        <w:t xml:space="preserve"> </w:t>
      </w:r>
      <w:r w:rsidR="009E57F6" w:rsidRPr="008E535B">
        <w:rPr>
          <w:rFonts w:ascii="Times New Roman" w:hAnsi="Times New Roman" w:cs="Times New Roman"/>
          <w:i/>
          <w:lang w:val="fr-FR"/>
        </w:rPr>
        <w:t>the</w:t>
      </w:r>
      <w:r w:rsidR="00BF77D2">
        <w:rPr>
          <w:rFonts w:ascii="Times New Roman" w:hAnsi="Times New Roman" w:cs="Times New Roman"/>
          <w:i/>
          <w:lang w:val="fr-FR"/>
        </w:rPr>
        <w:t xml:space="preserve"> </w:t>
      </w:r>
      <w:r w:rsidR="009E57F6" w:rsidRPr="008E535B">
        <w:rPr>
          <w:rFonts w:ascii="Times New Roman" w:hAnsi="Times New Roman" w:cs="Times New Roman"/>
          <w:i/>
          <w:lang w:val="fr-FR"/>
        </w:rPr>
        <w:t>Seventh</w:t>
      </w:r>
      <w:r w:rsidR="00BF77D2">
        <w:rPr>
          <w:rFonts w:ascii="Times New Roman" w:hAnsi="Times New Roman" w:cs="Times New Roman"/>
          <w:i/>
          <w:lang w:val="fr-FR"/>
        </w:rPr>
        <w:t xml:space="preserve"> </w:t>
      </w:r>
      <w:r w:rsidR="009E57F6" w:rsidRPr="008E535B">
        <w:rPr>
          <w:rFonts w:ascii="Times New Roman" w:hAnsi="Times New Roman" w:cs="Times New Roman"/>
          <w:i/>
          <w:lang w:val="fr-FR"/>
        </w:rPr>
        <w:t>International</w:t>
      </w:r>
      <w:r w:rsidR="00BF77D2">
        <w:rPr>
          <w:rFonts w:ascii="Times New Roman" w:hAnsi="Times New Roman" w:cs="Times New Roman"/>
          <w:i/>
          <w:lang w:val="fr-FR"/>
        </w:rPr>
        <w:t xml:space="preserve"> </w:t>
      </w:r>
      <w:r w:rsidR="009E57F6" w:rsidRPr="008E535B">
        <w:rPr>
          <w:rFonts w:ascii="Times New Roman" w:hAnsi="Times New Roman" w:cs="Times New Roman"/>
          <w:i/>
          <w:lang w:val="fr-FR"/>
        </w:rPr>
        <w:t>Colloquium</w:t>
      </w:r>
      <w:r w:rsidR="00BF77D2">
        <w:rPr>
          <w:rFonts w:ascii="Times New Roman" w:hAnsi="Times New Roman" w:cs="Times New Roman"/>
          <w:i/>
          <w:lang w:val="fr-FR"/>
        </w:rPr>
        <w:t xml:space="preserve"> </w:t>
      </w:r>
      <w:r w:rsidR="009E57F6" w:rsidRPr="008E535B">
        <w:rPr>
          <w:rFonts w:ascii="Times New Roman" w:hAnsi="Times New Roman" w:cs="Times New Roman"/>
          <w:i/>
          <w:lang w:val="fr-FR"/>
        </w:rPr>
        <w:t>on</w:t>
      </w:r>
      <w:r w:rsidR="00BF77D2">
        <w:rPr>
          <w:rFonts w:ascii="Times New Roman" w:hAnsi="Times New Roman" w:cs="Times New Roman"/>
          <w:i/>
          <w:lang w:val="fr-FR"/>
        </w:rPr>
        <w:t xml:space="preserve"> </w:t>
      </w:r>
      <w:r w:rsidR="009E57F6"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009E57F6" w:rsidRPr="008E535B">
        <w:rPr>
          <w:rFonts w:ascii="Times New Roman" w:hAnsi="Times New Roman" w:cs="Times New Roman"/>
          <w:i/>
          <w:lang w:val="fr-FR"/>
        </w:rPr>
        <w:t>Linguistics</w:t>
      </w:r>
      <w:r w:rsidR="009E57F6" w:rsidRPr="008E535B">
        <w:rPr>
          <w:rFonts w:ascii="Times New Roman" w:hAnsi="Times New Roman" w:cs="Times New Roman"/>
          <w:lang w:val="fr-FR"/>
        </w:rPr>
        <w:t>,</w:t>
      </w:r>
      <w:r w:rsidR="00BF77D2">
        <w:rPr>
          <w:rFonts w:ascii="Times New Roman" w:hAnsi="Times New Roman" w:cs="Times New Roman"/>
          <w:lang w:val="fr-FR"/>
        </w:rPr>
        <w:t xml:space="preserve"> </w:t>
      </w:r>
      <w:r w:rsidR="009E57F6" w:rsidRPr="008E535B">
        <w:rPr>
          <w:rFonts w:ascii="Times New Roman" w:hAnsi="Times New Roman" w:cs="Times New Roman"/>
          <w:i/>
          <w:lang w:val="fr-FR"/>
        </w:rPr>
        <w:t>Jerusalem,</w:t>
      </w:r>
      <w:r w:rsidR="00BF77D2">
        <w:rPr>
          <w:rFonts w:ascii="Times New Roman" w:hAnsi="Times New Roman" w:cs="Times New Roman"/>
          <w:i/>
          <w:lang w:val="fr-FR"/>
        </w:rPr>
        <w:t xml:space="preserve"> </w:t>
      </w:r>
      <w:r w:rsidR="009E57F6" w:rsidRPr="008E535B">
        <w:rPr>
          <w:rFonts w:ascii="Times New Roman" w:hAnsi="Times New Roman" w:cs="Times New Roman"/>
          <w:i/>
          <w:lang w:val="fr-FR"/>
        </w:rPr>
        <w:t>19-23</w:t>
      </w:r>
      <w:r w:rsidR="00BF77D2">
        <w:rPr>
          <w:rFonts w:ascii="Times New Roman" w:hAnsi="Times New Roman" w:cs="Times New Roman"/>
          <w:i/>
          <w:lang w:val="fr-FR"/>
        </w:rPr>
        <w:t xml:space="preserve"> </w:t>
      </w:r>
      <w:r w:rsidR="009E57F6" w:rsidRPr="008E535B">
        <w:rPr>
          <w:rFonts w:ascii="Times New Roman" w:hAnsi="Times New Roman" w:cs="Times New Roman"/>
          <w:i/>
          <w:lang w:val="fr-FR"/>
        </w:rPr>
        <w:t>April</w:t>
      </w:r>
      <w:r w:rsidR="00BF77D2">
        <w:rPr>
          <w:rFonts w:ascii="Times New Roman" w:hAnsi="Times New Roman" w:cs="Times New Roman"/>
          <w:i/>
          <w:lang w:val="fr-FR"/>
        </w:rPr>
        <w:t xml:space="preserve"> </w:t>
      </w:r>
      <w:r w:rsidR="009E57F6" w:rsidRPr="008E535B">
        <w:rPr>
          <w:rFonts w:ascii="Times New Roman" w:hAnsi="Times New Roman" w:cs="Times New Roman"/>
          <w:i/>
          <w:lang w:val="fr-FR"/>
        </w:rPr>
        <w:t>1993</w:t>
      </w:r>
      <w:r w:rsidR="00BF77D2">
        <w:rPr>
          <w:rFonts w:ascii="Times New Roman" w:hAnsi="Times New Roman" w:cs="Times New Roman"/>
          <w:lang w:val="fr-FR"/>
        </w:rPr>
        <w:t xml:space="preserve"> </w:t>
      </w:r>
      <w:r w:rsidR="009E57F6" w:rsidRPr="008E535B">
        <w:rPr>
          <w:rFonts w:ascii="Times New Roman" w:hAnsi="Times New Roman" w:cs="Times New Roman"/>
          <w:lang w:val="fr-FR"/>
        </w:rPr>
        <w:t>(pp.</w:t>
      </w:r>
      <w:r w:rsidR="00BF77D2">
        <w:rPr>
          <w:rFonts w:ascii="Times New Roman" w:hAnsi="Times New Roman" w:cs="Times New Roman"/>
          <w:lang w:val="fr-FR"/>
        </w:rPr>
        <w:t xml:space="preserve"> </w:t>
      </w:r>
      <w:r w:rsidR="009E57F6" w:rsidRPr="008E535B">
        <w:rPr>
          <w:rFonts w:ascii="Times New Roman" w:hAnsi="Times New Roman" w:cs="Times New Roman"/>
          <w:lang w:val="fr-FR"/>
        </w:rPr>
        <w:t>209-220).</w:t>
      </w:r>
      <w:r w:rsidR="00BF77D2">
        <w:rPr>
          <w:rFonts w:ascii="Times New Roman" w:hAnsi="Times New Roman" w:cs="Times New Roman"/>
          <w:lang w:val="fr-FR"/>
        </w:rPr>
        <w:t xml:space="preserve"> </w:t>
      </w:r>
      <w:r w:rsidR="009E57F6" w:rsidRPr="008E535B">
        <w:rPr>
          <w:rFonts w:ascii="Times New Roman" w:hAnsi="Times New Roman" w:cs="Times New Roman"/>
          <w:lang w:val="fr-FR"/>
        </w:rPr>
        <w:t>Innsbruck:</w:t>
      </w:r>
      <w:r w:rsidR="00BF77D2">
        <w:rPr>
          <w:rFonts w:ascii="Times New Roman" w:hAnsi="Times New Roman" w:cs="Times New Roman"/>
          <w:lang w:val="fr-FR"/>
        </w:rPr>
        <w:t xml:space="preserve"> </w:t>
      </w:r>
      <w:r w:rsidR="009E57F6" w:rsidRPr="008E535B">
        <w:rPr>
          <w:rFonts w:ascii="Times New Roman" w:hAnsi="Times New Roman" w:cs="Times New Roman"/>
          <w:lang w:val="fr-FR"/>
        </w:rPr>
        <w:t>Innsbrucker</w:t>
      </w:r>
      <w:r w:rsidR="00BF77D2">
        <w:rPr>
          <w:rFonts w:ascii="Times New Roman" w:hAnsi="Times New Roman" w:cs="Times New Roman"/>
          <w:lang w:val="fr-FR"/>
        </w:rPr>
        <w:t xml:space="preserve"> </w:t>
      </w:r>
      <w:r w:rsidR="009E57F6" w:rsidRPr="008E535B">
        <w:rPr>
          <w:rFonts w:ascii="Times New Roman" w:hAnsi="Times New Roman" w:cs="Times New Roman"/>
          <w:lang w:val="fr-FR"/>
        </w:rPr>
        <w:t>Beiträge</w:t>
      </w:r>
      <w:r w:rsidR="00BF77D2">
        <w:rPr>
          <w:rFonts w:ascii="Times New Roman" w:hAnsi="Times New Roman" w:cs="Times New Roman"/>
          <w:lang w:val="fr-FR"/>
        </w:rPr>
        <w:t xml:space="preserve"> </w:t>
      </w:r>
      <w:r w:rsidR="009E57F6" w:rsidRPr="008E535B">
        <w:rPr>
          <w:rFonts w:ascii="Times New Roman" w:hAnsi="Times New Roman" w:cs="Times New Roman"/>
          <w:lang w:val="fr-FR"/>
        </w:rPr>
        <w:t>Sprachwissenschaft.</w:t>
      </w:r>
    </w:p>
    <w:p w14:paraId="46A5105C" w14:textId="34F58C66" w:rsidR="00E565BE" w:rsidRPr="008E535B" w:rsidRDefault="00E565BE" w:rsidP="00E565BE">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Biville</w:t>
      </w:r>
      <w:r w:rsidR="00BF77D2">
        <w:rPr>
          <w:rFonts w:ascii="Times New Roman" w:hAnsi="Times New Roman" w:cs="Times New Roman"/>
          <w:lang w:val="fr-FR"/>
        </w:rPr>
        <w:t xml:space="preserve"> </w:t>
      </w:r>
      <w:r w:rsidRPr="008E535B">
        <w:rPr>
          <w:rFonts w:ascii="Times New Roman" w:hAnsi="Times New Roman" w:cs="Times New Roman"/>
          <w:lang w:val="fr-FR"/>
        </w:rPr>
        <w:t>F.</w:t>
      </w:r>
      <w:r w:rsidR="00BF77D2">
        <w:rPr>
          <w:rFonts w:ascii="Times New Roman" w:hAnsi="Times New Roman" w:cs="Times New Roman"/>
          <w:lang w:val="fr-FR"/>
        </w:rPr>
        <w:t xml:space="preserve"> </w:t>
      </w:r>
      <w:r w:rsidRPr="008E535B">
        <w:rPr>
          <w:rFonts w:ascii="Times New Roman" w:hAnsi="Times New Roman" w:cs="Times New Roman"/>
          <w:lang w:val="fr-FR"/>
        </w:rPr>
        <w:t>(2002).</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modalités</w:t>
      </w:r>
      <w:r w:rsidR="00BF77D2">
        <w:rPr>
          <w:rFonts w:ascii="Times New Roman" w:hAnsi="Times New Roman" w:cs="Times New Roman"/>
          <w:lang w:val="fr-FR"/>
        </w:rPr>
        <w:t xml:space="preserve"> </w:t>
      </w:r>
      <w:r w:rsidRPr="008E535B">
        <w:rPr>
          <w:rFonts w:ascii="Times New Roman" w:hAnsi="Times New Roman" w:cs="Times New Roman"/>
          <w:lang w:val="fr-FR"/>
        </w:rPr>
        <w:t>interjectives</w:t>
      </w:r>
      <w:r w:rsidR="00BF77D2">
        <w:rPr>
          <w:rFonts w:ascii="Times New Roman" w:hAnsi="Times New Roman" w:cs="Times New Roman"/>
          <w:lang w:val="fr-FR"/>
        </w:rPr>
        <w:t xml:space="preserve"> </w:t>
      </w:r>
      <w:r w:rsidRPr="008E535B">
        <w:rPr>
          <w:rFonts w:ascii="Times New Roman" w:hAnsi="Times New Roman" w:cs="Times New Roman"/>
          <w:lang w:val="fr-FR"/>
        </w:rPr>
        <w:t>(Virgile,</w:t>
      </w:r>
      <w:r w:rsidR="00BF77D2">
        <w:rPr>
          <w:rFonts w:ascii="Times New Roman" w:hAnsi="Times New Roman" w:cs="Times New Roman"/>
          <w:lang w:val="fr-FR"/>
        </w:rPr>
        <w:t xml:space="preserve"> </w:t>
      </w:r>
      <w:r w:rsidRPr="008E535B">
        <w:rPr>
          <w:rFonts w:ascii="Times New Roman" w:hAnsi="Times New Roman" w:cs="Times New Roman"/>
          <w:i/>
          <w:lang w:val="fr-FR"/>
        </w:rPr>
        <w:t>Enéide</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In</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BF77D2">
        <w:rPr>
          <w:rFonts w:ascii="Times New Roman" w:hAnsi="Times New Roman" w:cs="Times New Roman"/>
          <w:lang w:val="fr-FR"/>
        </w:rPr>
        <w:t xml:space="preserve"> </w:t>
      </w:r>
      <w:r w:rsidRPr="008E535B">
        <w:rPr>
          <w:rFonts w:ascii="Times New Roman" w:hAnsi="Times New Roman" w:cs="Times New Roman"/>
          <w:lang w:val="fr-FR"/>
        </w:rPr>
        <w:t>Fruyt</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Pr="008E535B">
        <w:rPr>
          <w:rFonts w:ascii="Times New Roman" w:hAnsi="Times New Roman" w:cs="Times New Roman"/>
          <w:lang w:val="fr-FR"/>
        </w:rPr>
        <w:t>C.</w:t>
      </w:r>
      <w:r w:rsidR="00BF77D2">
        <w:rPr>
          <w:rFonts w:ascii="Times New Roman" w:hAnsi="Times New Roman" w:cs="Times New Roman"/>
          <w:lang w:val="fr-FR"/>
        </w:rPr>
        <w:t xml:space="preserve"> </w:t>
      </w:r>
      <w:r w:rsidRPr="008E535B">
        <w:rPr>
          <w:rFonts w:ascii="Times New Roman" w:hAnsi="Times New Roman" w:cs="Times New Roman"/>
          <w:lang w:val="fr-FR"/>
        </w:rPr>
        <w:t>Moussy</w:t>
      </w:r>
      <w:r w:rsidR="00BF77D2">
        <w:rPr>
          <w:rFonts w:ascii="Times New Roman" w:hAnsi="Times New Roman" w:cs="Times New Roman"/>
          <w:lang w:val="fr-FR"/>
        </w:rPr>
        <w:t xml:space="preserve"> </w:t>
      </w:r>
      <w:r w:rsidRPr="008E535B">
        <w:rPr>
          <w:rFonts w:ascii="Times New Roman" w:hAnsi="Times New Roman" w:cs="Times New Roman"/>
          <w:lang w:val="fr-FR"/>
        </w:rPr>
        <w:t>(Eds.),</w:t>
      </w:r>
      <w:r w:rsidR="00BF77D2">
        <w:rPr>
          <w:rFonts w:ascii="Times New Roman" w:hAnsi="Times New Roman" w:cs="Times New Roman"/>
          <w:lang w:val="fr-FR"/>
        </w:rPr>
        <w:t xml:space="preserve"> </w:t>
      </w:r>
      <w:r w:rsidRPr="008E535B">
        <w:rPr>
          <w:rFonts w:ascii="Times New Roman" w:hAnsi="Times New Roman" w:cs="Times New Roman"/>
          <w:i/>
          <w:lang w:val="fr-FR"/>
        </w:rPr>
        <w:t>Les</w:t>
      </w:r>
      <w:r w:rsidR="00BF77D2">
        <w:rPr>
          <w:rFonts w:ascii="Times New Roman" w:hAnsi="Times New Roman" w:cs="Times New Roman"/>
          <w:i/>
          <w:lang w:val="fr-FR"/>
        </w:rPr>
        <w:t xml:space="preserve"> </w:t>
      </w:r>
      <w:r w:rsidRPr="008E535B">
        <w:rPr>
          <w:rFonts w:ascii="Times New Roman" w:hAnsi="Times New Roman" w:cs="Times New Roman"/>
          <w:i/>
          <w:lang w:val="fr-FR"/>
        </w:rPr>
        <w:t>modalités</w:t>
      </w:r>
      <w:r w:rsidR="00BF77D2">
        <w:rPr>
          <w:rFonts w:ascii="Times New Roman" w:hAnsi="Times New Roman" w:cs="Times New Roman"/>
          <w:i/>
          <w:lang w:val="fr-FR"/>
        </w:rPr>
        <w:t xml:space="preserve"> </w:t>
      </w:r>
      <w:r w:rsidRPr="008E535B">
        <w:rPr>
          <w:rFonts w:ascii="Times New Roman" w:hAnsi="Times New Roman" w:cs="Times New Roman"/>
          <w:i/>
          <w:lang w:val="fr-FR"/>
        </w:rPr>
        <w:t>en</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lang w:val="fr-FR"/>
        </w:rPr>
        <w:t xml:space="preserve"> </w:t>
      </w:r>
      <w:r w:rsidRPr="008E535B">
        <w:rPr>
          <w:rFonts w:ascii="Times New Roman" w:hAnsi="Times New Roman" w:cs="Times New Roman"/>
          <w:lang w:val="fr-FR"/>
        </w:rPr>
        <w:t>(pp.</w:t>
      </w:r>
      <w:r w:rsidR="00BF77D2">
        <w:rPr>
          <w:rFonts w:ascii="Times New Roman" w:hAnsi="Times New Roman" w:cs="Times New Roman"/>
          <w:lang w:val="fr-FR"/>
        </w:rPr>
        <w:t xml:space="preserve"> </w:t>
      </w:r>
      <w:r w:rsidRPr="008E535B">
        <w:rPr>
          <w:rFonts w:ascii="Times New Roman" w:hAnsi="Times New Roman" w:cs="Times New Roman"/>
          <w:lang w:val="fr-FR"/>
        </w:rPr>
        <w:t>275-289).</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Presses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l’université</w:t>
      </w:r>
      <w:r w:rsidR="00BF77D2">
        <w:rPr>
          <w:rFonts w:ascii="Times New Roman" w:hAnsi="Times New Roman" w:cs="Times New Roman"/>
          <w:lang w:val="fr-FR"/>
        </w:rPr>
        <w:t xml:space="preserve"> </w:t>
      </w:r>
      <w:r w:rsidRPr="008E535B">
        <w:rPr>
          <w:rFonts w:ascii="Times New Roman" w:hAnsi="Times New Roman" w:cs="Times New Roman"/>
          <w:lang w:val="fr-FR"/>
        </w:rPr>
        <w:t>Paris-Sorbonne.</w:t>
      </w:r>
    </w:p>
    <w:p w14:paraId="0DCD0C91" w14:textId="6B10F3ED"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Brown,</w:t>
      </w:r>
      <w:r w:rsidR="00BF77D2">
        <w:rPr>
          <w:rFonts w:ascii="Times New Roman" w:hAnsi="Times New Roman" w:cs="Times New Roman"/>
        </w:rPr>
        <w:t xml:space="preserve"> </w:t>
      </w:r>
      <w:r w:rsidRPr="008E535B">
        <w:rPr>
          <w:rFonts w:ascii="Times New Roman" w:hAnsi="Times New Roman" w:cs="Times New Roman"/>
        </w:rPr>
        <w:t>P.</w:t>
      </w:r>
      <w:r w:rsidR="00BF77D2">
        <w:rPr>
          <w:rFonts w:ascii="Times New Roman" w:hAnsi="Times New Roman" w:cs="Times New Roman"/>
        </w:rPr>
        <w:t xml:space="preserve"> </w:t>
      </w:r>
      <w:r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S.</w:t>
      </w:r>
      <w:r w:rsidR="00BF77D2">
        <w:rPr>
          <w:rFonts w:ascii="Times New Roman" w:hAnsi="Times New Roman" w:cs="Times New Roman"/>
        </w:rPr>
        <w:t xml:space="preserve"> </w:t>
      </w:r>
      <w:r w:rsidRPr="008E535B">
        <w:rPr>
          <w:rFonts w:ascii="Times New Roman" w:hAnsi="Times New Roman" w:cs="Times New Roman"/>
        </w:rPr>
        <w:t>C.</w:t>
      </w:r>
      <w:r w:rsidR="00BF77D2">
        <w:rPr>
          <w:rFonts w:ascii="Times New Roman" w:hAnsi="Times New Roman" w:cs="Times New Roman"/>
        </w:rPr>
        <w:t xml:space="preserve"> </w:t>
      </w:r>
      <w:r w:rsidRPr="008E535B">
        <w:rPr>
          <w:rFonts w:ascii="Times New Roman" w:hAnsi="Times New Roman" w:cs="Times New Roman"/>
        </w:rPr>
        <w:t>Levinson</w:t>
      </w:r>
      <w:r w:rsidR="00BF77D2">
        <w:rPr>
          <w:rFonts w:ascii="Times New Roman" w:hAnsi="Times New Roman" w:cs="Times New Roman"/>
        </w:rPr>
        <w:t xml:space="preserve"> </w:t>
      </w:r>
      <w:r w:rsidRPr="008E535B">
        <w:rPr>
          <w:rFonts w:ascii="Times New Roman" w:hAnsi="Times New Roman" w:cs="Times New Roman"/>
        </w:rPr>
        <w:t>(1987)</w:t>
      </w:r>
      <w:r w:rsidR="00BF77D2">
        <w:rPr>
          <w:rFonts w:ascii="Times New Roman" w:hAnsi="Times New Roman" w:cs="Times New Roman"/>
        </w:rPr>
        <w:t xml:space="preserve"> </w:t>
      </w:r>
      <w:r w:rsidR="001F5135" w:rsidRPr="008E535B">
        <w:rPr>
          <w:rFonts w:ascii="Times New Roman" w:hAnsi="Times New Roman" w:cs="Times New Roman"/>
        </w:rPr>
        <w:t>[1978].</w:t>
      </w:r>
      <w:r w:rsidR="00BF77D2">
        <w:rPr>
          <w:rFonts w:ascii="Times New Roman" w:hAnsi="Times New Roman" w:cs="Times New Roman"/>
        </w:rPr>
        <w:t xml:space="preserve"> </w:t>
      </w:r>
      <w:r w:rsidRPr="008E535B">
        <w:rPr>
          <w:rFonts w:ascii="Times New Roman" w:hAnsi="Times New Roman" w:cs="Times New Roman"/>
          <w:i/>
        </w:rPr>
        <w:t>Politeness,</w:t>
      </w:r>
      <w:r w:rsidR="00BF77D2">
        <w:rPr>
          <w:rFonts w:ascii="Times New Roman" w:hAnsi="Times New Roman" w:cs="Times New Roman"/>
          <w:i/>
        </w:rPr>
        <w:t xml:space="preserve"> </w:t>
      </w:r>
      <w:r w:rsidRPr="008E535B">
        <w:rPr>
          <w:rFonts w:ascii="Times New Roman" w:hAnsi="Times New Roman" w:cs="Times New Roman"/>
          <w:i/>
        </w:rPr>
        <w:t>Some</w:t>
      </w:r>
      <w:r w:rsidR="00BF77D2">
        <w:rPr>
          <w:rFonts w:ascii="Times New Roman" w:hAnsi="Times New Roman" w:cs="Times New Roman"/>
          <w:i/>
        </w:rPr>
        <w:t xml:space="preserve"> </w:t>
      </w:r>
      <w:r w:rsidRPr="008E535B">
        <w:rPr>
          <w:rFonts w:ascii="Times New Roman" w:hAnsi="Times New Roman" w:cs="Times New Roman"/>
          <w:i/>
        </w:rPr>
        <w:t>Universals</w:t>
      </w:r>
      <w:r w:rsidR="00BF77D2">
        <w:rPr>
          <w:rFonts w:ascii="Times New Roman" w:hAnsi="Times New Roman" w:cs="Times New Roman"/>
          <w:i/>
        </w:rPr>
        <w:t xml:space="preserve"> </w:t>
      </w:r>
      <w:r w:rsidRPr="008E535B">
        <w:rPr>
          <w:rFonts w:ascii="Times New Roman" w:hAnsi="Times New Roman" w:cs="Times New Roman"/>
          <w:i/>
        </w:rPr>
        <w:t>in</w:t>
      </w:r>
      <w:r w:rsidR="00BF77D2">
        <w:rPr>
          <w:rFonts w:ascii="Times New Roman" w:hAnsi="Times New Roman" w:cs="Times New Roman"/>
          <w:i/>
        </w:rPr>
        <w:t xml:space="preserve"> </w:t>
      </w:r>
      <w:r w:rsidRPr="008E535B">
        <w:rPr>
          <w:rFonts w:ascii="Times New Roman" w:hAnsi="Times New Roman" w:cs="Times New Roman"/>
          <w:i/>
        </w:rPr>
        <w:t>Language</w:t>
      </w:r>
      <w:r w:rsidR="00BF77D2">
        <w:rPr>
          <w:rFonts w:ascii="Times New Roman" w:hAnsi="Times New Roman" w:cs="Times New Roman"/>
          <w:i/>
        </w:rPr>
        <w:t xml:space="preserve"> </w:t>
      </w:r>
      <w:r w:rsidRPr="008E535B">
        <w:rPr>
          <w:rFonts w:ascii="Times New Roman" w:hAnsi="Times New Roman" w:cs="Times New Roman"/>
          <w:i/>
        </w:rPr>
        <w:t>Usage</w:t>
      </w:r>
      <w:r w:rsidR="00BF77D2">
        <w:rPr>
          <w:rFonts w:ascii="Times New Roman" w:hAnsi="Times New Roman" w:cs="Times New Roman"/>
          <w:iCs/>
        </w:rPr>
        <w:t xml:space="preserve"> </w:t>
      </w:r>
      <w:r w:rsidR="00E565BE" w:rsidRPr="008E535B">
        <w:rPr>
          <w:rFonts w:ascii="Times New Roman" w:hAnsi="Times New Roman" w:cs="Times New Roman"/>
          <w:iCs/>
        </w:rPr>
        <w:t>(reissue</w:t>
      </w:r>
      <w:r w:rsidR="00BF77D2">
        <w:rPr>
          <w:rFonts w:ascii="Times New Roman" w:hAnsi="Times New Roman" w:cs="Times New Roman"/>
          <w:iCs/>
        </w:rPr>
        <w:t xml:space="preserve"> </w:t>
      </w:r>
      <w:r w:rsidR="00E565BE" w:rsidRPr="008E535B">
        <w:rPr>
          <w:rFonts w:ascii="Times New Roman" w:hAnsi="Times New Roman" w:cs="Times New Roman"/>
          <w:iCs/>
        </w:rPr>
        <w:t>edn.)</w:t>
      </w:r>
      <w:r w:rsidR="00E565BE"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Cambridge</w:t>
      </w:r>
      <w:r w:rsidR="00E565BE" w:rsidRPr="008E535B">
        <w:rPr>
          <w:rFonts w:ascii="Times New Roman" w:hAnsi="Times New Roman" w:cs="Times New Roman"/>
        </w:rPr>
        <w:t>:</w:t>
      </w:r>
      <w:r w:rsidR="00BF77D2">
        <w:rPr>
          <w:rFonts w:ascii="Times New Roman" w:hAnsi="Times New Roman" w:cs="Times New Roman"/>
        </w:rPr>
        <w:t xml:space="preserve"> </w:t>
      </w:r>
      <w:r w:rsidR="00E565BE" w:rsidRPr="008E535B">
        <w:rPr>
          <w:rFonts w:ascii="Times New Roman" w:hAnsi="Times New Roman" w:cs="Times New Roman"/>
        </w:rPr>
        <w:t>Cambridge</w:t>
      </w:r>
      <w:r w:rsidR="00BF77D2">
        <w:rPr>
          <w:rFonts w:ascii="Times New Roman" w:hAnsi="Times New Roman" w:cs="Times New Roman"/>
        </w:rPr>
        <w:t xml:space="preserve"> </w:t>
      </w:r>
      <w:r w:rsidR="00E565BE" w:rsidRPr="008E535B">
        <w:rPr>
          <w:rFonts w:ascii="Times New Roman" w:hAnsi="Times New Roman" w:cs="Times New Roman"/>
        </w:rPr>
        <w:t>University</w:t>
      </w:r>
      <w:r w:rsidR="00BF77D2">
        <w:rPr>
          <w:rFonts w:ascii="Times New Roman" w:hAnsi="Times New Roman" w:cs="Times New Roman"/>
        </w:rPr>
        <w:t xml:space="preserve"> </w:t>
      </w:r>
      <w:r w:rsidR="00E565BE" w:rsidRPr="008E535B">
        <w:rPr>
          <w:rFonts w:ascii="Times New Roman" w:hAnsi="Times New Roman" w:cs="Times New Roman"/>
        </w:rPr>
        <w:t>Press.</w:t>
      </w:r>
      <w:r w:rsidR="00BF77D2">
        <w:rPr>
          <w:rFonts w:ascii="Times New Roman" w:hAnsi="Times New Roman" w:cs="Times New Roman"/>
        </w:rPr>
        <w:t xml:space="preserve"> </w:t>
      </w:r>
      <w:r w:rsidR="001F5135" w:rsidRPr="008E535B">
        <w:rPr>
          <w:rFonts w:ascii="Times New Roman" w:hAnsi="Times New Roman" w:cs="Times New Roman"/>
        </w:rPr>
        <w:t>[reissue</w:t>
      </w:r>
      <w:r w:rsidR="00BF77D2">
        <w:rPr>
          <w:rFonts w:ascii="Times New Roman" w:hAnsi="Times New Roman" w:cs="Times New Roman"/>
        </w:rPr>
        <w:t xml:space="preserve"> </w:t>
      </w:r>
      <w:r w:rsidR="001F5135" w:rsidRPr="008E535B">
        <w:rPr>
          <w:rFonts w:ascii="Times New Roman" w:hAnsi="Times New Roman" w:cs="Times New Roman"/>
        </w:rPr>
        <w:t>of</w:t>
      </w:r>
      <w:r w:rsidR="00BF77D2">
        <w:rPr>
          <w:rFonts w:ascii="Times New Roman" w:hAnsi="Times New Roman" w:cs="Times New Roman"/>
        </w:rPr>
        <w:t xml:space="preserve"> </w:t>
      </w:r>
      <w:r w:rsidR="001F5135" w:rsidRPr="008E535B">
        <w:rPr>
          <w:rFonts w:ascii="Times New Roman" w:hAnsi="Times New Roman" w:cs="Times New Roman"/>
        </w:rPr>
        <w:t>E.</w:t>
      </w:r>
      <w:r w:rsidR="00BF77D2">
        <w:rPr>
          <w:rFonts w:ascii="Times New Roman" w:hAnsi="Times New Roman" w:cs="Times New Roman"/>
        </w:rPr>
        <w:t xml:space="preserve"> </w:t>
      </w:r>
      <w:r w:rsidR="001F5135" w:rsidRPr="008E535B">
        <w:rPr>
          <w:rFonts w:ascii="Times New Roman" w:hAnsi="Times New Roman" w:cs="Times New Roman"/>
        </w:rPr>
        <w:t>N.</w:t>
      </w:r>
      <w:r w:rsidR="00BF77D2">
        <w:rPr>
          <w:rFonts w:ascii="Times New Roman" w:hAnsi="Times New Roman" w:cs="Times New Roman"/>
        </w:rPr>
        <w:t xml:space="preserve"> </w:t>
      </w:r>
      <w:r w:rsidR="001F5135" w:rsidRPr="008E535B">
        <w:rPr>
          <w:rFonts w:ascii="Times New Roman" w:hAnsi="Times New Roman" w:cs="Times New Roman"/>
        </w:rPr>
        <w:t>Goody</w:t>
      </w:r>
      <w:r w:rsidR="00BF77D2">
        <w:rPr>
          <w:rFonts w:ascii="Times New Roman" w:hAnsi="Times New Roman" w:cs="Times New Roman"/>
        </w:rPr>
        <w:t xml:space="preserve"> </w:t>
      </w:r>
      <w:r w:rsidR="001F5135" w:rsidRPr="008E535B">
        <w:rPr>
          <w:rFonts w:ascii="Times New Roman" w:hAnsi="Times New Roman" w:cs="Times New Roman"/>
        </w:rPr>
        <w:t>(Ed.)</w:t>
      </w:r>
      <w:r w:rsidR="00BF77D2">
        <w:rPr>
          <w:rFonts w:ascii="Times New Roman" w:hAnsi="Times New Roman" w:cs="Times New Roman"/>
        </w:rPr>
        <w:t xml:space="preserve"> </w:t>
      </w:r>
      <w:r w:rsidR="001F5135" w:rsidRPr="008E535B">
        <w:rPr>
          <w:rFonts w:ascii="Times New Roman" w:hAnsi="Times New Roman" w:cs="Times New Roman"/>
          <w:i/>
          <w:iCs/>
        </w:rPr>
        <w:t>Questions</w:t>
      </w:r>
      <w:r w:rsidR="00BF77D2">
        <w:rPr>
          <w:rFonts w:ascii="Times New Roman" w:hAnsi="Times New Roman" w:cs="Times New Roman"/>
          <w:i/>
          <w:iCs/>
        </w:rPr>
        <w:t xml:space="preserve"> </w:t>
      </w:r>
      <w:r w:rsidR="001F5135" w:rsidRPr="008E535B">
        <w:rPr>
          <w:rFonts w:ascii="Times New Roman" w:hAnsi="Times New Roman" w:cs="Times New Roman"/>
          <w:i/>
          <w:iCs/>
        </w:rPr>
        <w:t>and</w:t>
      </w:r>
      <w:r w:rsidR="00BF77D2">
        <w:rPr>
          <w:rFonts w:ascii="Times New Roman" w:hAnsi="Times New Roman" w:cs="Times New Roman"/>
          <w:i/>
          <w:iCs/>
        </w:rPr>
        <w:t xml:space="preserve"> </w:t>
      </w:r>
      <w:r w:rsidR="001F5135" w:rsidRPr="008E535B">
        <w:rPr>
          <w:rFonts w:ascii="Times New Roman" w:hAnsi="Times New Roman" w:cs="Times New Roman"/>
          <w:i/>
          <w:iCs/>
        </w:rPr>
        <w:t>Politeness</w:t>
      </w:r>
      <w:r w:rsidR="001F5135" w:rsidRPr="008E535B">
        <w:rPr>
          <w:rFonts w:ascii="Times New Roman" w:hAnsi="Times New Roman" w:cs="Times New Roman"/>
        </w:rPr>
        <w:t>.</w:t>
      </w:r>
      <w:r w:rsidR="00BF77D2">
        <w:rPr>
          <w:rFonts w:ascii="Times New Roman" w:hAnsi="Times New Roman" w:cs="Times New Roman"/>
        </w:rPr>
        <w:t xml:space="preserve"> </w:t>
      </w:r>
      <w:r w:rsidR="001F5135" w:rsidRPr="008E535B">
        <w:rPr>
          <w:rFonts w:ascii="Times New Roman" w:hAnsi="Times New Roman" w:cs="Times New Roman"/>
        </w:rPr>
        <w:t>Cambridge:</w:t>
      </w:r>
      <w:r w:rsidR="00BF77D2">
        <w:rPr>
          <w:rFonts w:ascii="Times New Roman" w:hAnsi="Times New Roman" w:cs="Times New Roman"/>
        </w:rPr>
        <w:t xml:space="preserve"> </w:t>
      </w:r>
      <w:r w:rsidR="001F5135" w:rsidRPr="008E535B">
        <w:rPr>
          <w:rFonts w:ascii="Times New Roman" w:hAnsi="Times New Roman" w:cs="Times New Roman"/>
        </w:rPr>
        <w:t>Cambridge</w:t>
      </w:r>
      <w:r w:rsidR="00BF77D2">
        <w:rPr>
          <w:rFonts w:ascii="Times New Roman" w:hAnsi="Times New Roman" w:cs="Times New Roman"/>
        </w:rPr>
        <w:t xml:space="preserve"> </w:t>
      </w:r>
      <w:r w:rsidR="001F5135" w:rsidRPr="008E535B">
        <w:rPr>
          <w:rFonts w:ascii="Times New Roman" w:hAnsi="Times New Roman" w:cs="Times New Roman"/>
        </w:rPr>
        <w:t>Univeristy</w:t>
      </w:r>
      <w:r w:rsidR="00BF77D2">
        <w:rPr>
          <w:rFonts w:ascii="Times New Roman" w:hAnsi="Times New Roman" w:cs="Times New Roman"/>
        </w:rPr>
        <w:t xml:space="preserve"> </w:t>
      </w:r>
      <w:r w:rsidR="001F5135" w:rsidRPr="008E535B">
        <w:rPr>
          <w:rFonts w:ascii="Times New Roman" w:hAnsi="Times New Roman" w:cs="Times New Roman"/>
        </w:rPr>
        <w:t>Press].</w:t>
      </w:r>
    </w:p>
    <w:p w14:paraId="0E67C25D" w14:textId="4A63BB90"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Chahoud,</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(2010)</w:t>
      </w:r>
      <w:r w:rsidR="001F513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Idiom(s)</w:t>
      </w:r>
      <w:r w:rsidR="00BF77D2">
        <w:rPr>
          <w:rFonts w:ascii="Times New Roman" w:hAnsi="Times New Roman" w:cs="Times New Roman"/>
        </w:rPr>
        <w:t xml:space="preserve"> </w:t>
      </w:r>
      <w:r w:rsidRPr="008E535B">
        <w:rPr>
          <w:rFonts w:ascii="Times New Roman" w:hAnsi="Times New Roman" w:cs="Times New Roman"/>
        </w:rPr>
        <w:t>and</w:t>
      </w:r>
      <w:r w:rsidR="00BF77D2">
        <w:rPr>
          <w:rFonts w:ascii="Times New Roman" w:hAnsi="Times New Roman" w:cs="Times New Roman"/>
        </w:rPr>
        <w:t xml:space="preserve"> </w:t>
      </w:r>
      <w:r w:rsidRPr="008E535B">
        <w:rPr>
          <w:rFonts w:ascii="Times New Roman" w:hAnsi="Times New Roman" w:cs="Times New Roman"/>
        </w:rPr>
        <w:t>Literariness</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Classical</w:t>
      </w:r>
      <w:r w:rsidR="00BF77D2">
        <w:rPr>
          <w:rFonts w:ascii="Times New Roman" w:hAnsi="Times New Roman" w:cs="Times New Roman"/>
        </w:rPr>
        <w:t xml:space="preserve"> </w:t>
      </w:r>
      <w:r w:rsidRPr="008E535B">
        <w:rPr>
          <w:rFonts w:ascii="Times New Roman" w:hAnsi="Times New Roman" w:cs="Times New Roman"/>
        </w:rPr>
        <w:t>Literary</w:t>
      </w:r>
      <w:r w:rsidR="00BF77D2">
        <w:rPr>
          <w:rFonts w:ascii="Times New Roman" w:hAnsi="Times New Roman" w:cs="Times New Roman"/>
        </w:rPr>
        <w:t xml:space="preserve"> </w:t>
      </w:r>
      <w:r w:rsidRPr="008E535B">
        <w:rPr>
          <w:rFonts w:ascii="Times New Roman" w:hAnsi="Times New Roman" w:cs="Times New Roman"/>
        </w:rPr>
        <w:t>Criticism</w:t>
      </w:r>
      <w:r w:rsidR="001F513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Dickey</w:t>
      </w:r>
      <w:r w:rsidR="00BF77D2">
        <w:rPr>
          <w:rFonts w:ascii="Times New Roman" w:hAnsi="Times New Roman" w:cs="Times New Roman"/>
        </w:rPr>
        <w:t xml:space="preserve"> </w:t>
      </w:r>
      <w:r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Chahoud</w:t>
      </w:r>
      <w:r w:rsidR="00BF77D2">
        <w:rPr>
          <w:rFonts w:ascii="Times New Roman" w:hAnsi="Times New Roman" w:cs="Times New Roman"/>
        </w:rPr>
        <w:t xml:space="preserve"> </w:t>
      </w:r>
      <w:r w:rsidRPr="008E535B">
        <w:rPr>
          <w:rFonts w:ascii="Times New Roman" w:hAnsi="Times New Roman" w:cs="Times New Roman"/>
        </w:rPr>
        <w:t>(</w:t>
      </w:r>
      <w:r w:rsidR="001F5135" w:rsidRPr="008E535B">
        <w:rPr>
          <w:rFonts w:ascii="Times New Roman" w:hAnsi="Times New Roman" w:cs="Times New Roman"/>
        </w:rPr>
        <w:t>E</w:t>
      </w:r>
      <w:r w:rsidRPr="008E535B">
        <w:rPr>
          <w:rFonts w:ascii="Times New Roman" w:hAnsi="Times New Roman" w:cs="Times New Roman"/>
        </w:rPr>
        <w:t>ds</w:t>
      </w:r>
      <w:r w:rsidR="001F5135" w:rsidRPr="008E535B">
        <w:rPr>
          <w:rFonts w:ascii="Times New Roman" w:hAnsi="Times New Roman" w:cs="Times New Roman"/>
        </w:rPr>
        <w:t>.),</w:t>
      </w:r>
      <w:r w:rsidR="00BF77D2">
        <w:rPr>
          <w:rFonts w:ascii="Times New Roman" w:hAnsi="Times New Roman" w:cs="Times New Roman"/>
        </w:rPr>
        <w:t xml:space="preserve"> </w:t>
      </w:r>
      <w:r w:rsidR="001F5135" w:rsidRPr="008E535B">
        <w:rPr>
          <w:rFonts w:ascii="Times New Roman" w:hAnsi="Times New Roman" w:cs="Times New Roman"/>
          <w:i/>
          <w:iCs/>
        </w:rPr>
        <w:t>Colloquial</w:t>
      </w:r>
      <w:r w:rsidR="00BF77D2">
        <w:rPr>
          <w:rFonts w:ascii="Times New Roman" w:hAnsi="Times New Roman" w:cs="Times New Roman"/>
          <w:i/>
          <w:iCs/>
        </w:rPr>
        <w:t xml:space="preserve"> </w:t>
      </w:r>
      <w:r w:rsidR="001F5135" w:rsidRPr="008E535B">
        <w:rPr>
          <w:rFonts w:ascii="Times New Roman" w:hAnsi="Times New Roman" w:cs="Times New Roman"/>
          <w:i/>
          <w:iCs/>
        </w:rPr>
        <w:t>and</w:t>
      </w:r>
      <w:r w:rsidR="00BF77D2">
        <w:rPr>
          <w:rFonts w:ascii="Times New Roman" w:hAnsi="Times New Roman" w:cs="Times New Roman"/>
          <w:i/>
          <w:iCs/>
        </w:rPr>
        <w:t xml:space="preserve"> </w:t>
      </w:r>
      <w:r w:rsidR="001F5135" w:rsidRPr="008E535B">
        <w:rPr>
          <w:rFonts w:ascii="Times New Roman" w:hAnsi="Times New Roman" w:cs="Times New Roman"/>
          <w:i/>
          <w:iCs/>
        </w:rPr>
        <w:t>Literary</w:t>
      </w:r>
      <w:r w:rsidR="00BF77D2">
        <w:rPr>
          <w:rFonts w:ascii="Times New Roman" w:hAnsi="Times New Roman" w:cs="Times New Roman"/>
          <w:i/>
          <w:iCs/>
        </w:rPr>
        <w:t xml:space="preserve"> </w:t>
      </w:r>
      <w:r w:rsidR="001F5135" w:rsidRPr="008E535B">
        <w:rPr>
          <w:rFonts w:ascii="Times New Roman" w:hAnsi="Times New Roman" w:cs="Times New Roman"/>
          <w:i/>
          <w:iCs/>
        </w:rPr>
        <w:t>Latin</w:t>
      </w:r>
      <w:r w:rsidR="00BF77D2">
        <w:rPr>
          <w:rFonts w:ascii="Times New Roman" w:hAnsi="Times New Roman" w:cs="Times New Roman"/>
        </w:rPr>
        <w:t xml:space="preserve"> </w:t>
      </w:r>
      <w:r w:rsidR="001F5135" w:rsidRPr="008E535B">
        <w:rPr>
          <w:rFonts w:ascii="Times New Roman" w:hAnsi="Times New Roman" w:cs="Times New Roman"/>
        </w:rPr>
        <w:t>(pp.</w:t>
      </w:r>
      <w:r w:rsidR="00BF77D2">
        <w:rPr>
          <w:rFonts w:ascii="Times New Roman" w:hAnsi="Times New Roman" w:cs="Times New Roman"/>
        </w:rPr>
        <w:t xml:space="preserve"> </w:t>
      </w:r>
      <w:r w:rsidRPr="008E535B">
        <w:rPr>
          <w:rFonts w:ascii="Times New Roman" w:hAnsi="Times New Roman" w:cs="Times New Roman"/>
        </w:rPr>
        <w:t>42-64</w:t>
      </w:r>
      <w:r w:rsidR="001F5135"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001F5135" w:rsidRPr="008E535B">
        <w:rPr>
          <w:rFonts w:ascii="Times New Roman" w:hAnsi="Times New Roman" w:cs="Times New Roman"/>
        </w:rPr>
        <w:t>Cambridge:</w:t>
      </w:r>
      <w:r w:rsidR="00BF77D2">
        <w:rPr>
          <w:rFonts w:ascii="Times New Roman" w:hAnsi="Times New Roman" w:cs="Times New Roman"/>
        </w:rPr>
        <w:t xml:space="preserve"> </w:t>
      </w:r>
      <w:r w:rsidR="001F5135" w:rsidRPr="008E535B">
        <w:rPr>
          <w:rFonts w:ascii="Times New Roman" w:hAnsi="Times New Roman" w:cs="Times New Roman"/>
        </w:rPr>
        <w:t>Cambridge</w:t>
      </w:r>
      <w:r w:rsidR="00BF77D2">
        <w:rPr>
          <w:rFonts w:ascii="Times New Roman" w:hAnsi="Times New Roman" w:cs="Times New Roman"/>
        </w:rPr>
        <w:t xml:space="preserve"> </w:t>
      </w:r>
      <w:r w:rsidR="001F5135" w:rsidRPr="008E535B">
        <w:rPr>
          <w:rFonts w:ascii="Times New Roman" w:hAnsi="Times New Roman" w:cs="Times New Roman"/>
        </w:rPr>
        <w:t>University</w:t>
      </w:r>
      <w:r w:rsidR="00BF77D2">
        <w:rPr>
          <w:rFonts w:ascii="Times New Roman" w:hAnsi="Times New Roman" w:cs="Times New Roman"/>
        </w:rPr>
        <w:t xml:space="preserve"> </w:t>
      </w:r>
      <w:r w:rsidR="001F5135" w:rsidRPr="008E535B">
        <w:rPr>
          <w:rFonts w:ascii="Times New Roman" w:hAnsi="Times New Roman" w:cs="Times New Roman"/>
        </w:rPr>
        <w:t>Press.</w:t>
      </w:r>
    </w:p>
    <w:p w14:paraId="3D98194A" w14:textId="7B4983C6"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Denniston,</w:t>
      </w:r>
      <w:r w:rsidR="00BF77D2">
        <w:rPr>
          <w:rFonts w:ascii="Times New Roman" w:hAnsi="Times New Roman" w:cs="Times New Roman"/>
        </w:rPr>
        <w:t xml:space="preserve"> </w:t>
      </w:r>
      <w:r w:rsidRPr="008E535B">
        <w:rPr>
          <w:rFonts w:ascii="Times New Roman" w:hAnsi="Times New Roman" w:cs="Times New Roman"/>
        </w:rPr>
        <w:t>J.</w:t>
      </w:r>
      <w:r w:rsidR="00BF77D2">
        <w:rPr>
          <w:rFonts w:ascii="Times New Roman" w:hAnsi="Times New Roman" w:cs="Times New Roman"/>
        </w:rPr>
        <w:t xml:space="preserve"> </w:t>
      </w:r>
      <w:r w:rsidRPr="008E535B">
        <w:rPr>
          <w:rFonts w:ascii="Times New Roman" w:hAnsi="Times New Roman" w:cs="Times New Roman"/>
        </w:rPr>
        <w:t>D.</w:t>
      </w:r>
      <w:r w:rsidR="00BF77D2">
        <w:rPr>
          <w:rFonts w:ascii="Times New Roman" w:hAnsi="Times New Roman" w:cs="Times New Roman"/>
        </w:rPr>
        <w:t xml:space="preserve"> </w:t>
      </w:r>
      <w:r w:rsidRPr="008E535B">
        <w:rPr>
          <w:rFonts w:ascii="Times New Roman" w:hAnsi="Times New Roman" w:cs="Times New Roman"/>
        </w:rPr>
        <w:t>(1954)</w:t>
      </w:r>
      <w:r w:rsidR="001F513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The</w:t>
      </w:r>
      <w:r w:rsidR="00BF77D2">
        <w:rPr>
          <w:rFonts w:ascii="Times New Roman" w:hAnsi="Times New Roman" w:cs="Times New Roman"/>
          <w:i/>
        </w:rPr>
        <w:t xml:space="preserve"> </w:t>
      </w:r>
      <w:r w:rsidRPr="008E535B">
        <w:rPr>
          <w:rFonts w:ascii="Times New Roman" w:hAnsi="Times New Roman" w:cs="Times New Roman"/>
          <w:i/>
        </w:rPr>
        <w:t>Greek</w:t>
      </w:r>
      <w:r w:rsidR="00BF77D2">
        <w:rPr>
          <w:rFonts w:ascii="Times New Roman" w:hAnsi="Times New Roman" w:cs="Times New Roman"/>
          <w:i/>
        </w:rPr>
        <w:t xml:space="preserve"> </w:t>
      </w:r>
      <w:r w:rsidRPr="008E535B">
        <w:rPr>
          <w:rFonts w:ascii="Times New Roman" w:hAnsi="Times New Roman" w:cs="Times New Roman"/>
          <w:i/>
        </w:rPr>
        <w:t>Particles</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Oxford.</w:t>
      </w:r>
    </w:p>
    <w:p w14:paraId="0F0F0BDF" w14:textId="73A5BCD5"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lastRenderedPageBreak/>
        <w:t>Denooz,</w:t>
      </w:r>
      <w:r w:rsidR="00BF77D2">
        <w:rPr>
          <w:rFonts w:ascii="Times New Roman" w:hAnsi="Times New Roman" w:cs="Times New Roman"/>
        </w:rPr>
        <w:t xml:space="preserve"> </w:t>
      </w:r>
      <w:r w:rsidRPr="008E535B">
        <w:rPr>
          <w:rFonts w:ascii="Times New Roman" w:hAnsi="Times New Roman" w:cs="Times New Roman"/>
        </w:rPr>
        <w:t>J.</w:t>
      </w:r>
      <w:r w:rsidR="00BF77D2">
        <w:rPr>
          <w:rFonts w:ascii="Times New Roman" w:hAnsi="Times New Roman" w:cs="Times New Roman"/>
        </w:rPr>
        <w:t xml:space="preserve"> </w:t>
      </w:r>
      <w:r w:rsidRPr="008E535B">
        <w:rPr>
          <w:rFonts w:ascii="Times New Roman" w:hAnsi="Times New Roman" w:cs="Times New Roman"/>
        </w:rPr>
        <w:t>(2005)</w:t>
      </w:r>
      <w:r w:rsidR="001F513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L’interjection</w:t>
      </w:r>
      <w:r w:rsidR="00BF77D2">
        <w:rPr>
          <w:rFonts w:ascii="Times New Roman" w:hAnsi="Times New Roman" w:cs="Times New Roman"/>
        </w:rPr>
        <w:t xml:space="preserve"> </w:t>
      </w:r>
      <w:r w:rsidRPr="008E535B">
        <w:rPr>
          <w:rFonts w:ascii="Times New Roman" w:hAnsi="Times New Roman" w:cs="Times New Roman"/>
        </w:rPr>
        <w:t>dans</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corpus</w:t>
      </w:r>
      <w:r w:rsidR="00BF77D2">
        <w:rPr>
          <w:rFonts w:ascii="Times New Roman" w:hAnsi="Times New Roman" w:cs="Times New Roman"/>
        </w:rPr>
        <w:t xml:space="preserve"> </w:t>
      </w:r>
      <w:r w:rsidRPr="008E535B">
        <w:rPr>
          <w:rFonts w:ascii="Times New Roman" w:hAnsi="Times New Roman" w:cs="Times New Roman"/>
        </w:rPr>
        <w:t>d’auteurs</w:t>
      </w:r>
      <w:r w:rsidR="00BF77D2">
        <w:rPr>
          <w:rFonts w:ascii="Times New Roman" w:hAnsi="Times New Roman" w:cs="Times New Roman"/>
        </w:rPr>
        <w:t xml:space="preserve"> </w:t>
      </w:r>
      <w:r w:rsidRPr="008E535B">
        <w:rPr>
          <w:rFonts w:ascii="Times New Roman" w:hAnsi="Times New Roman" w:cs="Times New Roman"/>
        </w:rPr>
        <w:t>latins.</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G.</w:t>
      </w:r>
      <w:r w:rsidR="00BF77D2">
        <w:rPr>
          <w:rFonts w:ascii="Times New Roman" w:hAnsi="Times New Roman" w:cs="Times New Roman"/>
        </w:rPr>
        <w:t xml:space="preserve"> </w:t>
      </w:r>
      <w:r w:rsidRPr="008E535B">
        <w:rPr>
          <w:rFonts w:ascii="Times New Roman" w:hAnsi="Times New Roman" w:cs="Times New Roman"/>
        </w:rPr>
        <w:t>Calboli</w:t>
      </w:r>
      <w:r w:rsidR="00BF77D2">
        <w:rPr>
          <w:rFonts w:ascii="Times New Roman" w:hAnsi="Times New Roman" w:cs="Times New Roman"/>
        </w:rPr>
        <w:t xml:space="preserve"> </w:t>
      </w:r>
      <w:r w:rsidRPr="008E535B">
        <w:rPr>
          <w:rFonts w:ascii="Times New Roman" w:hAnsi="Times New Roman" w:cs="Times New Roman"/>
        </w:rPr>
        <w:t>(</w:t>
      </w:r>
      <w:r w:rsidR="001F5135" w:rsidRPr="008E535B">
        <w:rPr>
          <w:rFonts w:ascii="Times New Roman" w:hAnsi="Times New Roman" w:cs="Times New Roman"/>
        </w:rPr>
        <w:t>E</w:t>
      </w:r>
      <w:r w:rsidRPr="008E535B">
        <w:rPr>
          <w:rFonts w:ascii="Times New Roman" w:hAnsi="Times New Roman" w:cs="Times New Roman"/>
        </w:rPr>
        <w:t>d.),</w:t>
      </w:r>
      <w:r w:rsidR="00BF77D2">
        <w:rPr>
          <w:rFonts w:ascii="Times New Roman" w:hAnsi="Times New Roman" w:cs="Times New Roman"/>
        </w:rPr>
        <w:t xml:space="preserve"> </w:t>
      </w:r>
      <w:r w:rsidRPr="008E535B">
        <w:rPr>
          <w:rFonts w:ascii="Times New Roman" w:hAnsi="Times New Roman" w:cs="Times New Roman"/>
          <w:i/>
        </w:rPr>
        <w:t>Papers</w:t>
      </w:r>
      <w:r w:rsidR="00BF77D2">
        <w:rPr>
          <w:rFonts w:ascii="Times New Roman" w:hAnsi="Times New Roman" w:cs="Times New Roman"/>
          <w:i/>
        </w:rPr>
        <w:t xml:space="preserve"> </w:t>
      </w:r>
      <w:r w:rsidRPr="008E535B">
        <w:rPr>
          <w:rFonts w:ascii="Times New Roman" w:hAnsi="Times New Roman" w:cs="Times New Roman"/>
          <w:i/>
        </w:rPr>
        <w:t>on</w:t>
      </w:r>
      <w:r w:rsidR="00BF77D2">
        <w:rPr>
          <w:rFonts w:ascii="Times New Roman" w:hAnsi="Times New Roman" w:cs="Times New Roman"/>
          <w:i/>
        </w:rPr>
        <w:t xml:space="preserve"> </w:t>
      </w:r>
      <w:r w:rsidRPr="008E535B">
        <w:rPr>
          <w:rFonts w:ascii="Times New Roman" w:hAnsi="Times New Roman" w:cs="Times New Roman"/>
          <w:i/>
        </w:rPr>
        <w:t>Grammar</w:t>
      </w:r>
      <w:r w:rsidR="00BF77D2">
        <w:rPr>
          <w:rFonts w:ascii="Times New Roman" w:hAnsi="Times New Roman" w:cs="Times New Roman"/>
          <w:i/>
        </w:rPr>
        <w:t xml:space="preserve"> </w:t>
      </w:r>
      <w:r w:rsidRPr="008E535B">
        <w:rPr>
          <w:rFonts w:ascii="Times New Roman" w:hAnsi="Times New Roman" w:cs="Times New Roman"/>
          <w:i/>
        </w:rPr>
        <w:t>IX</w:t>
      </w:r>
      <w:r w:rsidR="00BF77D2">
        <w:rPr>
          <w:rFonts w:ascii="Times New Roman" w:hAnsi="Times New Roman" w:cs="Times New Roman"/>
          <w:i/>
        </w:rPr>
        <w:t xml:space="preserve"> </w:t>
      </w:r>
      <w:r w:rsidRPr="008E535B">
        <w:rPr>
          <w:rFonts w:ascii="Times New Roman" w:hAnsi="Times New Roman" w:cs="Times New Roman"/>
          <w:i/>
        </w:rPr>
        <w:t>2,</w:t>
      </w:r>
      <w:r w:rsidR="00BF77D2">
        <w:rPr>
          <w:rFonts w:ascii="Times New Roman" w:hAnsi="Times New Roman" w:cs="Times New Roman"/>
          <w:i/>
        </w:rPr>
        <w:t xml:space="preserve"> </w:t>
      </w:r>
      <w:r w:rsidRPr="008E535B">
        <w:rPr>
          <w:rFonts w:ascii="Times New Roman" w:hAnsi="Times New Roman" w:cs="Times New Roman"/>
          <w:i/>
        </w:rPr>
        <w:t>Latina</w:t>
      </w:r>
      <w:r w:rsidR="00BF77D2">
        <w:rPr>
          <w:rFonts w:ascii="Times New Roman" w:hAnsi="Times New Roman" w:cs="Times New Roman"/>
          <w:i/>
        </w:rPr>
        <w:t xml:space="preserve"> </w:t>
      </w:r>
      <w:r w:rsidRPr="008E535B">
        <w:rPr>
          <w:rFonts w:ascii="Times New Roman" w:hAnsi="Times New Roman" w:cs="Times New Roman"/>
          <w:i/>
        </w:rPr>
        <w:t>Lingua</w:t>
      </w:r>
      <w:r w:rsidR="0096266A" w:rsidRPr="008E535B">
        <w:rPr>
          <w:rFonts w:ascii="Times New Roman" w:hAnsi="Times New Roman" w:cs="Times New Roman"/>
          <w:i/>
        </w:rPr>
        <w:t>!</w:t>
      </w:r>
      <w:r w:rsidR="00535395">
        <w:rPr>
          <w:rFonts w:ascii="Times New Roman" w:hAnsi="Times New Roman" w:cs="Times New Roman"/>
          <w:i/>
        </w:rPr>
        <w:t>:</w:t>
      </w:r>
      <w:r w:rsidR="00BF77D2">
        <w:rPr>
          <w:rFonts w:ascii="Times New Roman" w:hAnsi="Times New Roman" w:cs="Times New Roman"/>
          <w:i/>
        </w:rPr>
        <w:t xml:space="preserve"> </w:t>
      </w:r>
      <w:r w:rsidR="0096266A" w:rsidRPr="008E535B">
        <w:rPr>
          <w:rFonts w:ascii="Times New Roman" w:hAnsi="Times New Roman" w:cs="Times New Roman"/>
          <w:i/>
        </w:rPr>
        <w:t>proceedings</w:t>
      </w:r>
      <w:r w:rsidR="00BF77D2">
        <w:rPr>
          <w:rFonts w:ascii="Times New Roman" w:hAnsi="Times New Roman" w:cs="Times New Roman"/>
          <w:i/>
        </w:rPr>
        <w:t xml:space="preserve"> </w:t>
      </w:r>
      <w:r w:rsidR="0096266A" w:rsidRPr="008E535B">
        <w:rPr>
          <w:rFonts w:ascii="Times New Roman" w:hAnsi="Times New Roman" w:cs="Times New Roman"/>
          <w:i/>
        </w:rPr>
        <w:t>of</w:t>
      </w:r>
      <w:r w:rsidR="00BF77D2">
        <w:rPr>
          <w:rFonts w:ascii="Times New Roman" w:hAnsi="Times New Roman" w:cs="Times New Roman"/>
          <w:i/>
        </w:rPr>
        <w:t xml:space="preserve"> </w:t>
      </w:r>
      <w:r w:rsidR="0096266A" w:rsidRPr="008E535B">
        <w:rPr>
          <w:rFonts w:ascii="Times New Roman" w:hAnsi="Times New Roman" w:cs="Times New Roman"/>
          <w:i/>
        </w:rPr>
        <w:t>the</w:t>
      </w:r>
      <w:r w:rsidR="00BF77D2">
        <w:rPr>
          <w:rFonts w:ascii="Times New Roman" w:hAnsi="Times New Roman" w:cs="Times New Roman"/>
          <w:i/>
        </w:rPr>
        <w:t xml:space="preserve"> </w:t>
      </w:r>
      <w:r w:rsidR="0096266A" w:rsidRPr="008E535B">
        <w:rPr>
          <w:rFonts w:ascii="Times New Roman" w:hAnsi="Times New Roman" w:cs="Times New Roman"/>
          <w:i/>
        </w:rPr>
        <w:t>Twelfth</w:t>
      </w:r>
      <w:r w:rsidR="00BF77D2">
        <w:rPr>
          <w:rFonts w:ascii="Times New Roman" w:hAnsi="Times New Roman" w:cs="Times New Roman"/>
          <w:i/>
        </w:rPr>
        <w:t xml:space="preserve"> </w:t>
      </w:r>
      <w:r w:rsidR="0096266A" w:rsidRPr="008E535B">
        <w:rPr>
          <w:rFonts w:ascii="Times New Roman" w:hAnsi="Times New Roman" w:cs="Times New Roman"/>
          <w:i/>
        </w:rPr>
        <w:t>International</w:t>
      </w:r>
      <w:r w:rsidR="00BF77D2">
        <w:rPr>
          <w:rFonts w:ascii="Times New Roman" w:hAnsi="Times New Roman" w:cs="Times New Roman"/>
          <w:i/>
        </w:rPr>
        <w:t xml:space="preserve"> </w:t>
      </w:r>
      <w:r w:rsidR="0096266A" w:rsidRPr="008E535B">
        <w:rPr>
          <w:rFonts w:ascii="Times New Roman" w:hAnsi="Times New Roman" w:cs="Times New Roman"/>
          <w:i/>
        </w:rPr>
        <w:t>Colloquiun</w:t>
      </w:r>
      <w:r w:rsidR="00BF77D2">
        <w:rPr>
          <w:rFonts w:ascii="Times New Roman" w:hAnsi="Times New Roman" w:cs="Times New Roman"/>
          <w:i/>
        </w:rPr>
        <w:t xml:space="preserve"> </w:t>
      </w:r>
      <w:r w:rsidR="0096266A" w:rsidRPr="008E535B">
        <w:rPr>
          <w:rFonts w:ascii="Times New Roman" w:hAnsi="Times New Roman" w:cs="Times New Roman"/>
          <w:i/>
        </w:rPr>
        <w:t>on</w:t>
      </w:r>
      <w:r w:rsidR="00BF77D2">
        <w:rPr>
          <w:rFonts w:ascii="Times New Roman" w:hAnsi="Times New Roman" w:cs="Times New Roman"/>
          <w:i/>
        </w:rPr>
        <w:t xml:space="preserve"> </w:t>
      </w:r>
      <w:r w:rsidR="0096266A" w:rsidRPr="008E535B">
        <w:rPr>
          <w:rFonts w:ascii="Times New Roman" w:hAnsi="Times New Roman" w:cs="Times New Roman"/>
          <w:i/>
        </w:rPr>
        <w:t>Latin</w:t>
      </w:r>
      <w:r w:rsidR="00BF77D2">
        <w:rPr>
          <w:rFonts w:ascii="Times New Roman" w:hAnsi="Times New Roman" w:cs="Times New Roman"/>
          <w:i/>
        </w:rPr>
        <w:t xml:space="preserve"> </w:t>
      </w:r>
      <w:r w:rsidR="0096266A" w:rsidRPr="008E535B">
        <w:rPr>
          <w:rFonts w:ascii="Times New Roman" w:hAnsi="Times New Roman" w:cs="Times New Roman"/>
          <w:i/>
        </w:rPr>
        <w:t>Linguistics</w:t>
      </w:r>
      <w:r w:rsidR="00BF77D2">
        <w:rPr>
          <w:rFonts w:ascii="Times New Roman" w:hAnsi="Times New Roman" w:cs="Times New Roman"/>
          <w:i/>
        </w:rPr>
        <w:t xml:space="preserve"> </w:t>
      </w:r>
      <w:r w:rsidR="0096266A" w:rsidRPr="008E535B">
        <w:rPr>
          <w:rFonts w:ascii="Times New Roman" w:hAnsi="Times New Roman" w:cs="Times New Roman"/>
          <w:i/>
        </w:rPr>
        <w:t>(Bologna,</w:t>
      </w:r>
      <w:r w:rsidR="00BF77D2">
        <w:rPr>
          <w:rFonts w:ascii="Times New Roman" w:hAnsi="Times New Roman" w:cs="Times New Roman"/>
          <w:i/>
        </w:rPr>
        <w:t xml:space="preserve"> </w:t>
      </w:r>
      <w:r w:rsidR="0096266A" w:rsidRPr="008E535B">
        <w:rPr>
          <w:rFonts w:ascii="Times New Roman" w:hAnsi="Times New Roman" w:cs="Times New Roman"/>
          <w:i/>
        </w:rPr>
        <w:t>9-14</w:t>
      </w:r>
      <w:r w:rsidR="00BF77D2">
        <w:rPr>
          <w:rFonts w:ascii="Times New Roman" w:hAnsi="Times New Roman" w:cs="Times New Roman"/>
          <w:i/>
        </w:rPr>
        <w:t xml:space="preserve"> </w:t>
      </w:r>
      <w:r w:rsidR="0096266A" w:rsidRPr="008E535B">
        <w:rPr>
          <w:rFonts w:ascii="Times New Roman" w:hAnsi="Times New Roman" w:cs="Times New Roman"/>
          <w:i/>
        </w:rPr>
        <w:t>june</w:t>
      </w:r>
      <w:r w:rsidR="00BF77D2">
        <w:rPr>
          <w:rFonts w:ascii="Times New Roman" w:hAnsi="Times New Roman" w:cs="Times New Roman"/>
          <w:i/>
        </w:rPr>
        <w:t xml:space="preserve"> </w:t>
      </w:r>
      <w:r w:rsidR="0096266A" w:rsidRPr="008E535B">
        <w:rPr>
          <w:rFonts w:ascii="Times New Roman" w:hAnsi="Times New Roman" w:cs="Times New Roman"/>
          <w:i/>
        </w:rPr>
        <w:t>2003)</w:t>
      </w:r>
      <w:r w:rsidR="00BF77D2">
        <w:rPr>
          <w:rFonts w:ascii="Times New Roman" w:hAnsi="Times New Roman" w:cs="Times New Roman"/>
        </w:rPr>
        <w:t xml:space="preserve"> </w:t>
      </w:r>
      <w:r w:rsidR="0096266A" w:rsidRPr="008E535B">
        <w:rPr>
          <w:rFonts w:ascii="Times New Roman" w:hAnsi="Times New Roman" w:cs="Times New Roman"/>
        </w:rPr>
        <w:t>(pp.</w:t>
      </w:r>
      <w:r w:rsidR="00BF77D2">
        <w:rPr>
          <w:rFonts w:ascii="Times New Roman" w:hAnsi="Times New Roman" w:cs="Times New Roman"/>
        </w:rPr>
        <w:t xml:space="preserve"> </w:t>
      </w:r>
      <w:r w:rsidR="0096266A" w:rsidRPr="008E535B">
        <w:rPr>
          <w:rFonts w:ascii="Times New Roman" w:hAnsi="Times New Roman" w:cs="Times New Roman"/>
        </w:rPr>
        <w:t>843-852).</w:t>
      </w:r>
      <w:r w:rsidR="00BF77D2">
        <w:rPr>
          <w:rFonts w:ascii="Times New Roman" w:hAnsi="Times New Roman" w:cs="Times New Roman"/>
        </w:rPr>
        <w:t xml:space="preserve"> </w:t>
      </w:r>
      <w:r w:rsidRPr="008E535B">
        <w:rPr>
          <w:rFonts w:ascii="Times New Roman" w:hAnsi="Times New Roman" w:cs="Times New Roman"/>
        </w:rPr>
        <w:t>Roma</w:t>
      </w:r>
      <w:r w:rsidR="0096266A" w:rsidRPr="008E535B">
        <w:rPr>
          <w:rFonts w:ascii="Times New Roman" w:hAnsi="Times New Roman" w:cs="Times New Roman"/>
        </w:rPr>
        <w:t>:</w:t>
      </w:r>
      <w:r w:rsidR="00BF77D2">
        <w:rPr>
          <w:rFonts w:ascii="Times New Roman" w:hAnsi="Times New Roman" w:cs="Times New Roman"/>
        </w:rPr>
        <w:t xml:space="preserve"> </w:t>
      </w:r>
      <w:r w:rsidR="0096266A" w:rsidRPr="008E535B">
        <w:rPr>
          <w:rFonts w:ascii="Times New Roman" w:hAnsi="Times New Roman" w:cs="Times New Roman"/>
        </w:rPr>
        <w:t>Herder.</w:t>
      </w:r>
    </w:p>
    <w:p w14:paraId="4F471146" w14:textId="2C27E2AE"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Dickey,</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&amp;</w:t>
      </w:r>
      <w:r w:rsidR="00BF77D2">
        <w:rPr>
          <w:rFonts w:ascii="Times New Roman" w:hAnsi="Times New Roman" w:cs="Times New Roman"/>
        </w:rPr>
        <w:t xml:space="preserve"> </w:t>
      </w:r>
      <w:r w:rsidR="0096266A"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Chahoud</w:t>
      </w:r>
      <w:r w:rsidR="0096266A"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w:t>
      </w:r>
      <w:r w:rsidR="0096266A" w:rsidRPr="008E535B">
        <w:rPr>
          <w:rFonts w:ascii="Times New Roman" w:hAnsi="Times New Roman" w:cs="Times New Roman"/>
        </w:rPr>
        <w:t>E</w:t>
      </w:r>
      <w:r w:rsidRPr="008E535B">
        <w:rPr>
          <w:rFonts w:ascii="Times New Roman" w:hAnsi="Times New Roman" w:cs="Times New Roman"/>
        </w:rPr>
        <w:t>ds.)</w:t>
      </w:r>
      <w:r w:rsidR="0096266A"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(2010)</w:t>
      </w:r>
      <w:r w:rsidR="0096266A"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Colloquial</w:t>
      </w:r>
      <w:r w:rsidR="00BF77D2">
        <w:rPr>
          <w:rFonts w:ascii="Times New Roman" w:hAnsi="Times New Roman" w:cs="Times New Roman"/>
          <w:i/>
        </w:rPr>
        <w:t xml:space="preserve"> </w:t>
      </w:r>
      <w:r w:rsidRPr="008E535B">
        <w:rPr>
          <w:rFonts w:ascii="Times New Roman" w:hAnsi="Times New Roman" w:cs="Times New Roman"/>
          <w:i/>
        </w:rPr>
        <w:t>and</w:t>
      </w:r>
      <w:r w:rsidR="00BF77D2">
        <w:rPr>
          <w:rFonts w:ascii="Times New Roman" w:hAnsi="Times New Roman" w:cs="Times New Roman"/>
          <w:i/>
        </w:rPr>
        <w:t xml:space="preserve"> </w:t>
      </w:r>
      <w:r w:rsidRPr="008E535B">
        <w:rPr>
          <w:rFonts w:ascii="Times New Roman" w:hAnsi="Times New Roman" w:cs="Times New Roman"/>
          <w:i/>
        </w:rPr>
        <w:t>Literary</w:t>
      </w:r>
      <w:r w:rsidR="00BF77D2">
        <w:rPr>
          <w:rFonts w:ascii="Times New Roman" w:hAnsi="Times New Roman" w:cs="Times New Roman"/>
          <w:i/>
        </w:rPr>
        <w:t xml:space="preserve"> </w:t>
      </w:r>
      <w:r w:rsidRPr="008E535B">
        <w:rPr>
          <w:rFonts w:ascii="Times New Roman" w:hAnsi="Times New Roman" w:cs="Times New Roman"/>
          <w:i/>
        </w:rPr>
        <w:t>Latin</w:t>
      </w:r>
      <w:r w:rsidR="0096266A"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Cambridge</w:t>
      </w:r>
      <w:r w:rsidR="0096266A" w:rsidRPr="008E535B">
        <w:rPr>
          <w:rFonts w:ascii="Times New Roman" w:hAnsi="Times New Roman" w:cs="Times New Roman"/>
        </w:rPr>
        <w:t>:</w:t>
      </w:r>
      <w:r w:rsidR="00BF77D2">
        <w:rPr>
          <w:rFonts w:ascii="Times New Roman" w:hAnsi="Times New Roman" w:cs="Times New Roman"/>
        </w:rPr>
        <w:t xml:space="preserve"> </w:t>
      </w:r>
      <w:r w:rsidR="0096266A" w:rsidRPr="008E535B">
        <w:rPr>
          <w:rFonts w:ascii="Times New Roman" w:hAnsi="Times New Roman" w:cs="Times New Roman"/>
        </w:rPr>
        <w:t>Cambridge</w:t>
      </w:r>
      <w:r w:rsidR="00BF77D2">
        <w:rPr>
          <w:rFonts w:ascii="Times New Roman" w:hAnsi="Times New Roman" w:cs="Times New Roman"/>
        </w:rPr>
        <w:t xml:space="preserve"> </w:t>
      </w:r>
      <w:r w:rsidR="0096266A" w:rsidRPr="008E535B">
        <w:rPr>
          <w:rFonts w:ascii="Times New Roman" w:hAnsi="Times New Roman" w:cs="Times New Roman"/>
        </w:rPr>
        <w:t>University</w:t>
      </w:r>
      <w:r w:rsidR="00BF77D2">
        <w:rPr>
          <w:rFonts w:ascii="Times New Roman" w:hAnsi="Times New Roman" w:cs="Times New Roman"/>
        </w:rPr>
        <w:t xml:space="preserve"> </w:t>
      </w:r>
      <w:r w:rsidR="0096266A" w:rsidRPr="008E535B">
        <w:rPr>
          <w:rFonts w:ascii="Times New Roman" w:hAnsi="Times New Roman" w:cs="Times New Roman"/>
        </w:rPr>
        <w:t>Press.</w:t>
      </w:r>
      <w:r w:rsidR="00BF77D2">
        <w:rPr>
          <w:rFonts w:ascii="Times New Roman" w:hAnsi="Times New Roman" w:cs="Times New Roman"/>
        </w:rPr>
        <w:t xml:space="preserve"> </w:t>
      </w:r>
    </w:p>
    <w:p w14:paraId="746E8B29" w14:textId="13C67A14"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Dionisotti,</w:t>
      </w:r>
      <w:r w:rsidR="00BF77D2">
        <w:rPr>
          <w:rFonts w:ascii="Times New Roman" w:hAnsi="Times New Roman" w:cs="Times New Roman"/>
        </w:rPr>
        <w:t xml:space="preserve"> </w:t>
      </w:r>
      <w:r w:rsidRPr="008E535B">
        <w:rPr>
          <w:rFonts w:ascii="Times New Roman" w:hAnsi="Times New Roman" w:cs="Times New Roman"/>
        </w:rPr>
        <w:t>C.</w:t>
      </w:r>
      <w:r w:rsidR="00BF77D2">
        <w:rPr>
          <w:rFonts w:ascii="Times New Roman" w:hAnsi="Times New Roman" w:cs="Times New Roman"/>
        </w:rPr>
        <w:t xml:space="preserve"> </w:t>
      </w:r>
      <w:r w:rsidRPr="008E535B">
        <w:rPr>
          <w:rFonts w:ascii="Times New Roman" w:hAnsi="Times New Roman" w:cs="Times New Roman"/>
        </w:rPr>
        <w:t>(2007)</w:t>
      </w:r>
      <w:r w:rsidR="0096266A"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Ecce</w:t>
      </w:r>
      <w:r w:rsidR="0096266A" w:rsidRPr="008E535B">
        <w:rPr>
          <w:rFonts w:ascii="Times New Roman" w:hAnsi="Times New Roman" w:cs="Times New Roman"/>
        </w:rPr>
        <w:t>.</w:t>
      </w:r>
      <w:r w:rsidR="00BF77D2">
        <w:rPr>
          <w:rFonts w:ascii="Times New Roman" w:hAnsi="Times New Roman" w:cs="Times New Roman"/>
        </w:rPr>
        <w:t xml:space="preserve"> </w:t>
      </w:r>
      <w:r w:rsidR="0096266A" w:rsidRPr="008E535B">
        <w:rPr>
          <w:rFonts w:ascii="Times New Roman" w:hAnsi="Times New Roman" w:cs="Times New Roman"/>
          <w:i/>
        </w:rPr>
        <w:t>Bulletin</w:t>
      </w:r>
      <w:r w:rsidR="00BF77D2">
        <w:rPr>
          <w:rFonts w:ascii="Times New Roman" w:hAnsi="Times New Roman" w:cs="Times New Roman"/>
          <w:i/>
        </w:rPr>
        <w:t xml:space="preserve"> </w:t>
      </w:r>
      <w:r w:rsidR="0096266A" w:rsidRPr="008E535B">
        <w:rPr>
          <w:rFonts w:ascii="Times New Roman" w:hAnsi="Times New Roman" w:cs="Times New Roman"/>
          <w:i/>
        </w:rPr>
        <w:t>of</w:t>
      </w:r>
      <w:r w:rsidR="00BF77D2">
        <w:rPr>
          <w:rFonts w:ascii="Times New Roman" w:hAnsi="Times New Roman" w:cs="Times New Roman"/>
          <w:i/>
        </w:rPr>
        <w:t xml:space="preserve"> </w:t>
      </w:r>
      <w:r w:rsidR="0096266A" w:rsidRPr="008E535B">
        <w:rPr>
          <w:rFonts w:ascii="Times New Roman" w:hAnsi="Times New Roman" w:cs="Times New Roman"/>
          <w:i/>
        </w:rPr>
        <w:t>the</w:t>
      </w:r>
      <w:r w:rsidR="00BF77D2">
        <w:rPr>
          <w:rFonts w:ascii="Times New Roman" w:hAnsi="Times New Roman" w:cs="Times New Roman"/>
          <w:i/>
        </w:rPr>
        <w:t xml:space="preserve"> </w:t>
      </w:r>
      <w:r w:rsidR="0096266A" w:rsidRPr="008E535B">
        <w:rPr>
          <w:rFonts w:ascii="Times New Roman" w:hAnsi="Times New Roman" w:cs="Times New Roman"/>
          <w:i/>
        </w:rPr>
        <w:t>Institute</w:t>
      </w:r>
      <w:r w:rsidR="00BF77D2">
        <w:rPr>
          <w:rFonts w:ascii="Times New Roman" w:hAnsi="Times New Roman" w:cs="Times New Roman"/>
          <w:i/>
        </w:rPr>
        <w:t xml:space="preserve"> </w:t>
      </w:r>
      <w:r w:rsidR="0096266A" w:rsidRPr="008E535B">
        <w:rPr>
          <w:rFonts w:ascii="Times New Roman" w:hAnsi="Times New Roman" w:cs="Times New Roman"/>
          <w:i/>
        </w:rPr>
        <w:t>of</w:t>
      </w:r>
      <w:r w:rsidR="00BF77D2">
        <w:rPr>
          <w:rFonts w:ascii="Times New Roman" w:hAnsi="Times New Roman" w:cs="Times New Roman"/>
          <w:i/>
        </w:rPr>
        <w:t xml:space="preserve"> </w:t>
      </w:r>
      <w:r w:rsidR="0096266A" w:rsidRPr="008E535B">
        <w:rPr>
          <w:rFonts w:ascii="Times New Roman" w:hAnsi="Times New Roman" w:cs="Times New Roman"/>
          <w:i/>
        </w:rPr>
        <w:t>Classical</w:t>
      </w:r>
      <w:r w:rsidR="00BF77D2">
        <w:rPr>
          <w:rFonts w:ascii="Times New Roman" w:hAnsi="Times New Roman" w:cs="Times New Roman"/>
          <w:i/>
        </w:rPr>
        <w:t xml:space="preserve"> </w:t>
      </w:r>
      <w:r w:rsidR="0096266A" w:rsidRPr="008E535B">
        <w:rPr>
          <w:rFonts w:ascii="Times New Roman" w:hAnsi="Times New Roman" w:cs="Times New Roman"/>
          <w:i/>
        </w:rPr>
        <w:t>Studies</w:t>
      </w:r>
      <w:r w:rsidR="0096266A"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50,</w:t>
      </w:r>
      <w:r w:rsidR="00BF77D2">
        <w:rPr>
          <w:rFonts w:ascii="Times New Roman" w:hAnsi="Times New Roman" w:cs="Times New Roman"/>
        </w:rPr>
        <w:t xml:space="preserve"> </w:t>
      </w:r>
      <w:r w:rsidRPr="008E535B">
        <w:rPr>
          <w:rFonts w:ascii="Times New Roman" w:hAnsi="Times New Roman" w:cs="Times New Roman"/>
        </w:rPr>
        <w:t>75-91.</w:t>
      </w:r>
      <w:r w:rsidR="00BF77D2">
        <w:rPr>
          <w:rFonts w:ascii="Times New Roman" w:hAnsi="Times New Roman" w:cs="Times New Roman"/>
        </w:rPr>
        <w:t xml:space="preserve"> </w:t>
      </w:r>
    </w:p>
    <w:p w14:paraId="4FDD90D7" w14:textId="28BC915F"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Gagliardi,</w:t>
      </w:r>
      <w:r w:rsidR="00BF77D2">
        <w:rPr>
          <w:rFonts w:ascii="Times New Roman" w:hAnsi="Times New Roman" w:cs="Times New Roman"/>
        </w:rPr>
        <w:t xml:space="preserve"> </w:t>
      </w:r>
      <w:r w:rsidRPr="008E535B">
        <w:rPr>
          <w:rFonts w:ascii="Times New Roman" w:hAnsi="Times New Roman" w:cs="Times New Roman"/>
        </w:rPr>
        <w:t>P.</w:t>
      </w:r>
      <w:r w:rsidR="00BF77D2">
        <w:rPr>
          <w:rFonts w:ascii="Times New Roman" w:hAnsi="Times New Roman" w:cs="Times New Roman"/>
        </w:rPr>
        <w:t xml:space="preserve"> </w:t>
      </w:r>
      <w:r w:rsidRPr="008E535B">
        <w:rPr>
          <w:rFonts w:ascii="Times New Roman" w:hAnsi="Times New Roman" w:cs="Times New Roman"/>
        </w:rPr>
        <w:t>(2007)</w:t>
      </w:r>
      <w:r w:rsidR="0096266A"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L’interiezione</w:t>
      </w:r>
      <w:r w:rsidR="00BF77D2">
        <w:rPr>
          <w:rFonts w:ascii="Times New Roman" w:hAnsi="Times New Roman" w:cs="Times New Roman"/>
        </w:rPr>
        <w:t xml:space="preserve"> </w:t>
      </w:r>
      <w:r w:rsidRPr="008E535B">
        <w:rPr>
          <w:rFonts w:ascii="Times New Roman" w:hAnsi="Times New Roman" w:cs="Times New Roman"/>
          <w:i/>
        </w:rPr>
        <w:t>a</w:t>
      </w:r>
      <w:r w:rsidR="00BF77D2">
        <w:rPr>
          <w:rFonts w:ascii="Times New Roman" w:hAnsi="Times New Roman" w:cs="Times New Roman"/>
        </w:rPr>
        <w:t xml:space="preserve"> </w:t>
      </w:r>
      <w:r w:rsidRPr="008E535B">
        <w:rPr>
          <w:rFonts w:ascii="Times New Roman" w:hAnsi="Times New Roman" w:cs="Times New Roman"/>
        </w:rPr>
        <w:t>nella</w:t>
      </w:r>
      <w:r w:rsidR="00BF77D2">
        <w:rPr>
          <w:rFonts w:ascii="Times New Roman" w:hAnsi="Times New Roman" w:cs="Times New Roman"/>
        </w:rPr>
        <w:t xml:space="preserve"> </w:t>
      </w:r>
      <w:r w:rsidRPr="008E535B">
        <w:rPr>
          <w:rFonts w:ascii="Times New Roman" w:hAnsi="Times New Roman" w:cs="Times New Roman"/>
        </w:rPr>
        <w:t>poesia</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Virgilio</w:t>
      </w:r>
      <w:r w:rsidR="0096266A"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Il</w:t>
      </w:r>
      <w:r w:rsidR="00BF77D2">
        <w:rPr>
          <w:rFonts w:ascii="Times New Roman" w:hAnsi="Times New Roman" w:cs="Times New Roman"/>
          <w:i/>
        </w:rPr>
        <w:t xml:space="preserve"> </w:t>
      </w:r>
      <w:r w:rsidRPr="008E535B">
        <w:rPr>
          <w:rFonts w:ascii="Times New Roman" w:hAnsi="Times New Roman" w:cs="Times New Roman"/>
          <w:i/>
        </w:rPr>
        <w:t>Capricorno</w:t>
      </w:r>
      <w:r w:rsidR="0096266A" w:rsidRPr="008E535B">
        <w:rPr>
          <w:rFonts w:ascii="Times New Roman" w:hAnsi="Times New Roman" w:cs="Times New Roman"/>
          <w:iCs/>
        </w:rPr>
        <w:t>,</w:t>
      </w:r>
      <w:r w:rsidR="00BF77D2">
        <w:rPr>
          <w:rFonts w:ascii="Times New Roman" w:hAnsi="Times New Roman" w:cs="Times New Roman"/>
        </w:rPr>
        <w:t xml:space="preserve"> </w:t>
      </w:r>
      <w:r w:rsidRPr="008E535B">
        <w:rPr>
          <w:rFonts w:ascii="Times New Roman" w:hAnsi="Times New Roman" w:cs="Times New Roman"/>
        </w:rPr>
        <w:t>1,</w:t>
      </w:r>
      <w:r w:rsidR="00BF77D2">
        <w:rPr>
          <w:rFonts w:ascii="Times New Roman" w:hAnsi="Times New Roman" w:cs="Times New Roman"/>
        </w:rPr>
        <w:t xml:space="preserve"> </w:t>
      </w:r>
      <w:r w:rsidRPr="008E535B">
        <w:rPr>
          <w:rFonts w:ascii="Times New Roman" w:hAnsi="Times New Roman" w:cs="Times New Roman"/>
        </w:rPr>
        <w:t>1-5.</w:t>
      </w:r>
    </w:p>
    <w:p w14:paraId="6378358F" w14:textId="2E2A0D35" w:rsidR="0096266A" w:rsidRPr="008E535B" w:rsidRDefault="0096266A" w:rsidP="0096266A">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Hofmann</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(1951)</w:t>
      </w:r>
      <w:r w:rsidR="00BF77D2">
        <w:rPr>
          <w:rFonts w:ascii="Times New Roman" w:hAnsi="Times New Roman" w:cs="Times New Roman"/>
          <w:lang w:val="en-US"/>
        </w:rPr>
        <w:t xml:space="preserve"> </w:t>
      </w:r>
      <w:r w:rsidRPr="008E535B">
        <w:rPr>
          <w:rFonts w:ascii="Times New Roman" w:hAnsi="Times New Roman" w:cs="Times New Roman"/>
          <w:lang w:val="en-US"/>
        </w:rPr>
        <w:t>[1926].</w:t>
      </w:r>
      <w:r w:rsidR="00BF77D2">
        <w:rPr>
          <w:rFonts w:ascii="Times New Roman" w:hAnsi="Times New Roman" w:cs="Times New Roman"/>
          <w:lang w:val="en-US"/>
        </w:rPr>
        <w:t xml:space="preserve"> </w:t>
      </w:r>
      <w:r w:rsidRPr="008E535B">
        <w:rPr>
          <w:rFonts w:ascii="Times New Roman" w:hAnsi="Times New Roman" w:cs="Times New Roman"/>
          <w:i/>
          <w:lang w:val="en-US"/>
        </w:rPr>
        <w:t>Lateinische</w:t>
      </w:r>
      <w:r w:rsidR="00BF77D2">
        <w:rPr>
          <w:rFonts w:ascii="Times New Roman" w:hAnsi="Times New Roman" w:cs="Times New Roman"/>
          <w:i/>
          <w:lang w:val="en-US"/>
        </w:rPr>
        <w:t xml:space="preserve"> </w:t>
      </w:r>
      <w:r w:rsidRPr="008E535B">
        <w:rPr>
          <w:rFonts w:ascii="Times New Roman" w:hAnsi="Times New Roman" w:cs="Times New Roman"/>
          <w:i/>
          <w:lang w:val="en-US"/>
        </w:rPr>
        <w:t>Umgangssprache</w:t>
      </w:r>
      <w:r w:rsidR="00BF77D2">
        <w:rPr>
          <w:rFonts w:ascii="Times New Roman" w:hAnsi="Times New Roman" w:cs="Times New Roman"/>
          <w:lang w:val="en-US"/>
        </w:rPr>
        <w:t xml:space="preserve"> </w:t>
      </w:r>
      <w:r w:rsidRPr="008E535B">
        <w:rPr>
          <w:rFonts w:ascii="Times New Roman" w:hAnsi="Times New Roman" w:cs="Times New Roman"/>
          <w:lang w:val="en-US"/>
        </w:rPr>
        <w:t>(3rd</w:t>
      </w:r>
      <w:r w:rsidR="00BF77D2">
        <w:rPr>
          <w:rFonts w:ascii="Times New Roman" w:hAnsi="Times New Roman" w:cs="Times New Roman"/>
          <w:lang w:val="en-US"/>
        </w:rPr>
        <w:t xml:space="preserve"> </w:t>
      </w:r>
      <w:r w:rsidRPr="008E535B">
        <w:rPr>
          <w:rFonts w:ascii="Times New Roman" w:hAnsi="Times New Roman" w:cs="Times New Roman"/>
          <w:lang w:val="en-US"/>
        </w:rPr>
        <w:t>edn.).</w:t>
      </w:r>
      <w:r w:rsidR="00BF77D2">
        <w:rPr>
          <w:rFonts w:ascii="Times New Roman" w:hAnsi="Times New Roman" w:cs="Times New Roman"/>
          <w:lang w:val="en-US"/>
        </w:rPr>
        <w:t xml:space="preserve"> </w:t>
      </w:r>
      <w:r w:rsidRPr="008E535B">
        <w:rPr>
          <w:rFonts w:ascii="Times New Roman" w:hAnsi="Times New Roman" w:cs="Times New Roman"/>
          <w:lang w:val="en-US"/>
        </w:rPr>
        <w:t>Heidelberg:</w:t>
      </w:r>
      <w:r w:rsidR="00BF77D2">
        <w:rPr>
          <w:rFonts w:ascii="Times New Roman" w:hAnsi="Times New Roman" w:cs="Times New Roman"/>
          <w:lang w:val="en-US"/>
        </w:rPr>
        <w:t xml:space="preserve"> </w:t>
      </w:r>
      <w:r w:rsidRPr="008E535B">
        <w:rPr>
          <w:rFonts w:ascii="Times New Roman" w:hAnsi="Times New Roman" w:cs="Times New Roman"/>
          <w:lang w:val="en-US"/>
        </w:rPr>
        <w:t>Winter.</w:t>
      </w:r>
    </w:p>
    <w:p w14:paraId="47442E74" w14:textId="4F3180CC" w:rsidR="009B7B15" w:rsidRPr="008E535B" w:rsidRDefault="009B7B15" w:rsidP="009B7B15">
      <w:pPr>
        <w:spacing w:after="0" w:line="240" w:lineRule="auto"/>
        <w:ind w:left="397" w:hanging="397"/>
        <w:jc w:val="both"/>
        <w:rPr>
          <w:rFonts w:ascii="Times New Roman" w:hAnsi="Times New Roman" w:cs="Times New Roman"/>
          <w:lang w:val="en-GB"/>
        </w:rPr>
      </w:pPr>
      <w:bookmarkStart w:id="33" w:name="_Hlk101084423"/>
      <w:r w:rsidRPr="008E535B">
        <w:rPr>
          <w:rFonts w:ascii="Times New Roman" w:hAnsi="Times New Roman" w:cs="Times New Roman"/>
          <w:lang w:val="es-ES"/>
        </w:rPr>
        <w:t>Hofmann,</w:t>
      </w:r>
      <w:r w:rsidR="00BF77D2">
        <w:rPr>
          <w:rFonts w:ascii="Times New Roman" w:hAnsi="Times New Roman" w:cs="Times New Roman"/>
          <w:lang w:val="es-ES"/>
        </w:rPr>
        <w:t xml:space="preserve"> </w:t>
      </w:r>
      <w:r w:rsidRPr="008E535B">
        <w:rPr>
          <w:rFonts w:ascii="Times New Roman" w:hAnsi="Times New Roman" w:cs="Times New Roman"/>
          <w:lang w:val="es-ES"/>
        </w:rPr>
        <w:t>J.</w:t>
      </w:r>
      <w:r w:rsidR="00BF77D2">
        <w:rPr>
          <w:rFonts w:ascii="Times New Roman" w:hAnsi="Times New Roman" w:cs="Times New Roman"/>
          <w:lang w:val="es-ES"/>
        </w:rPr>
        <w:t xml:space="preserve"> </w:t>
      </w:r>
      <w:r w:rsidRPr="008E535B">
        <w:rPr>
          <w:rFonts w:ascii="Times New Roman" w:hAnsi="Times New Roman" w:cs="Times New Roman"/>
          <w:lang w:val="es-ES"/>
        </w:rPr>
        <w:t>B.</w:t>
      </w:r>
      <w:r w:rsidR="00BF77D2">
        <w:rPr>
          <w:rFonts w:ascii="Times New Roman" w:hAnsi="Times New Roman" w:cs="Times New Roman"/>
          <w:lang w:val="es-ES"/>
        </w:rPr>
        <w:t xml:space="preserve"> </w:t>
      </w:r>
      <w:r w:rsidRPr="008E535B">
        <w:rPr>
          <w:rFonts w:ascii="Times New Roman" w:hAnsi="Times New Roman" w:cs="Times New Roman"/>
          <w:lang w:val="es-ES"/>
        </w:rPr>
        <w:t>(2003)</w:t>
      </w:r>
      <w:r w:rsidR="00BF77D2">
        <w:rPr>
          <w:rFonts w:ascii="Times New Roman" w:hAnsi="Times New Roman" w:cs="Times New Roman"/>
          <w:vertAlign w:val="superscript"/>
          <w:lang w:val="es-ES"/>
        </w:rPr>
        <w:t xml:space="preserve"> </w:t>
      </w:r>
      <w:r w:rsidRPr="008E535B">
        <w:rPr>
          <w:rFonts w:ascii="Times New Roman" w:hAnsi="Times New Roman" w:cs="Times New Roman"/>
          <w:lang w:val="es-ES"/>
        </w:rPr>
        <w:t>[1926].</w:t>
      </w:r>
      <w:r w:rsidR="00BF77D2">
        <w:rPr>
          <w:rFonts w:ascii="Times New Roman" w:hAnsi="Times New Roman" w:cs="Times New Roman"/>
          <w:lang w:val="es-ES"/>
        </w:rPr>
        <w:t xml:space="preserve"> </w:t>
      </w:r>
      <w:r w:rsidRPr="008E535B">
        <w:rPr>
          <w:rFonts w:ascii="Times New Roman" w:hAnsi="Times New Roman" w:cs="Times New Roman"/>
          <w:i/>
          <w:iCs/>
          <w:lang w:val="es-ES"/>
        </w:rPr>
        <w:t>La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lingua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d’uso</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latina</w:t>
      </w:r>
      <w:r w:rsidR="00BF77D2">
        <w:rPr>
          <w:rFonts w:ascii="Times New Roman" w:hAnsi="Times New Roman" w:cs="Times New Roman"/>
          <w:lang w:val="es-ES"/>
        </w:rPr>
        <w:t xml:space="preserve"> </w:t>
      </w:r>
      <w:r w:rsidRPr="008E535B">
        <w:rPr>
          <w:rFonts w:ascii="Times New Roman" w:hAnsi="Times New Roman" w:cs="Times New Roman"/>
          <w:lang w:val="es-ES"/>
        </w:rPr>
        <w:t>(3rd</w:t>
      </w:r>
      <w:r w:rsidR="00BF77D2">
        <w:rPr>
          <w:rFonts w:ascii="Times New Roman" w:hAnsi="Times New Roman" w:cs="Times New Roman"/>
          <w:lang w:val="es-ES"/>
        </w:rPr>
        <w:t xml:space="preserve"> </w:t>
      </w:r>
      <w:r w:rsidRPr="008E535B">
        <w:rPr>
          <w:rFonts w:ascii="Times New Roman" w:hAnsi="Times New Roman" w:cs="Times New Roman"/>
          <w:lang w:val="es-ES"/>
        </w:rPr>
        <w:t>edn.)</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182CD1" w:rsidRPr="008E535B">
        <w:rPr>
          <w:rFonts w:ascii="Times New Roman" w:hAnsi="Times New Roman" w:cs="Times New Roman"/>
          <w:lang w:val="es-ES"/>
        </w:rPr>
        <w:t>traduzione</w:t>
      </w:r>
      <w:r w:rsidR="00BF77D2">
        <w:rPr>
          <w:rFonts w:ascii="Times New Roman" w:hAnsi="Times New Roman" w:cs="Times New Roman"/>
          <w:lang w:val="es-ES"/>
        </w:rPr>
        <w:t xml:space="preserve"> </w:t>
      </w:r>
      <w:r w:rsidR="00182CD1" w:rsidRPr="008E535B">
        <w:rPr>
          <w:rFonts w:ascii="Times New Roman" w:hAnsi="Times New Roman" w:cs="Times New Roman"/>
          <w:lang w:val="es-ES"/>
        </w:rPr>
        <w:t>con</w:t>
      </w:r>
      <w:r w:rsidR="00BF77D2">
        <w:rPr>
          <w:rFonts w:ascii="Times New Roman" w:hAnsi="Times New Roman" w:cs="Times New Roman"/>
          <w:lang w:val="es-ES"/>
        </w:rPr>
        <w:t xml:space="preserve"> </w:t>
      </w:r>
      <w:r w:rsidR="00182CD1" w:rsidRPr="008E535B">
        <w:rPr>
          <w:rFonts w:ascii="Times New Roman" w:hAnsi="Times New Roman" w:cs="Times New Roman"/>
          <w:lang w:val="es-ES"/>
        </w:rPr>
        <w:t>introduzione</w:t>
      </w:r>
      <w:r w:rsidR="00BF77D2">
        <w:rPr>
          <w:rFonts w:ascii="Times New Roman" w:hAnsi="Times New Roman" w:cs="Times New Roman"/>
          <w:lang w:val="es-ES"/>
        </w:rPr>
        <w:t xml:space="preserve"> </w:t>
      </w:r>
      <w:r w:rsidR="00182CD1" w:rsidRPr="008E535B">
        <w:rPr>
          <w:rFonts w:ascii="Times New Roman" w:hAnsi="Times New Roman" w:cs="Times New Roman"/>
          <w:lang w:val="es-ES"/>
        </w:rPr>
        <w:t>e</w:t>
      </w:r>
      <w:r w:rsidR="00BF77D2">
        <w:rPr>
          <w:rFonts w:ascii="Times New Roman" w:hAnsi="Times New Roman" w:cs="Times New Roman"/>
          <w:lang w:val="es-ES"/>
        </w:rPr>
        <w:t xml:space="preserve"> </w:t>
      </w:r>
      <w:r w:rsidR="00182CD1" w:rsidRPr="008E535B">
        <w:rPr>
          <w:rFonts w:ascii="Times New Roman" w:hAnsi="Times New Roman" w:cs="Times New Roman"/>
          <w:lang w:val="es-ES"/>
        </w:rPr>
        <w:t>note</w:t>
      </w:r>
      <w:r w:rsidR="00BF77D2">
        <w:rPr>
          <w:rFonts w:ascii="Times New Roman" w:hAnsi="Times New Roman" w:cs="Times New Roman"/>
          <w:lang w:val="es-ES"/>
        </w:rPr>
        <w:t xml:space="preserve"> </w:t>
      </w:r>
      <w:r w:rsidR="00182CD1" w:rsidRPr="008E535B">
        <w:rPr>
          <w:rFonts w:ascii="Times New Roman" w:hAnsi="Times New Roman" w:cs="Times New Roman"/>
          <w:lang w:val="es-ES"/>
        </w:rPr>
        <w:t>di</w:t>
      </w:r>
      <w:r w:rsidR="00BF77D2">
        <w:rPr>
          <w:rFonts w:ascii="Times New Roman" w:hAnsi="Times New Roman" w:cs="Times New Roman"/>
          <w:lang w:val="es-ES"/>
        </w:rPr>
        <w:t xml:space="preserve"> </w:t>
      </w:r>
      <w:r w:rsidRPr="008E535B">
        <w:rPr>
          <w:rFonts w:ascii="Times New Roman" w:hAnsi="Times New Roman" w:cs="Times New Roman"/>
          <w:i/>
          <w:iCs/>
          <w:lang w:val="es-ES"/>
        </w:rPr>
        <w:t>Lateinische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Umgangssprache</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n-GB"/>
        </w:rPr>
        <w:t>Heidelberg:</w:t>
      </w:r>
      <w:r w:rsidR="00BF77D2">
        <w:rPr>
          <w:rFonts w:ascii="Times New Roman" w:hAnsi="Times New Roman" w:cs="Times New Roman"/>
          <w:lang w:val="en-GB"/>
        </w:rPr>
        <w:t xml:space="preserve"> </w:t>
      </w:r>
      <w:r w:rsidRPr="008E535B">
        <w:rPr>
          <w:rFonts w:ascii="Times New Roman" w:hAnsi="Times New Roman" w:cs="Times New Roman"/>
          <w:lang w:val="en-GB"/>
        </w:rPr>
        <w:t>Carl</w:t>
      </w:r>
      <w:r w:rsidR="00BF77D2">
        <w:rPr>
          <w:rFonts w:ascii="Times New Roman" w:hAnsi="Times New Roman" w:cs="Times New Roman"/>
          <w:lang w:val="en-GB"/>
        </w:rPr>
        <w:t xml:space="preserve"> </w:t>
      </w:r>
      <w:r w:rsidRPr="008E535B">
        <w:rPr>
          <w:rFonts w:ascii="Times New Roman" w:hAnsi="Times New Roman" w:cs="Times New Roman"/>
          <w:lang w:val="en-GB"/>
        </w:rPr>
        <w:t>Winter,</w:t>
      </w:r>
      <w:r w:rsidR="00BF77D2">
        <w:rPr>
          <w:rFonts w:ascii="Times New Roman" w:hAnsi="Times New Roman" w:cs="Times New Roman"/>
          <w:lang w:val="en-GB"/>
        </w:rPr>
        <w:t xml:space="preserve"> </w:t>
      </w:r>
      <w:r w:rsidRPr="008E535B">
        <w:rPr>
          <w:rFonts w:ascii="Times New Roman" w:hAnsi="Times New Roman" w:cs="Times New Roman"/>
          <w:lang w:val="en-GB"/>
        </w:rPr>
        <w:t>1951</w:t>
      </w:r>
      <w:r w:rsidR="00BF77D2">
        <w:rPr>
          <w:rFonts w:ascii="Times New Roman" w:hAnsi="Times New Roman" w:cs="Times New Roman"/>
          <w:lang w:val="en-GB"/>
        </w:rPr>
        <w:t xml:space="preserve"> </w:t>
      </w:r>
      <w:r w:rsidR="00182CD1" w:rsidRPr="008E535B">
        <w:rPr>
          <w:rFonts w:ascii="Times New Roman" w:hAnsi="Times New Roman" w:cs="Times New Roman"/>
          <w:lang w:val="en-GB"/>
        </w:rPr>
        <w:t>a</w:t>
      </w:r>
      <w:r w:rsidR="00BF77D2">
        <w:rPr>
          <w:rFonts w:ascii="Times New Roman" w:hAnsi="Times New Roman" w:cs="Times New Roman"/>
          <w:lang w:val="en-GB"/>
        </w:rPr>
        <w:t xml:space="preserve"> </w:t>
      </w:r>
      <w:r w:rsidR="00182CD1" w:rsidRPr="008E535B">
        <w:rPr>
          <w:rFonts w:ascii="Times New Roman" w:hAnsi="Times New Roman" w:cs="Times New Roman"/>
          <w:lang w:val="en-GB"/>
        </w:rPr>
        <w:t>cura</w:t>
      </w:r>
      <w:r w:rsidR="00BF77D2">
        <w:rPr>
          <w:rFonts w:ascii="Times New Roman" w:hAnsi="Times New Roman" w:cs="Times New Roman"/>
          <w:lang w:val="en-GB"/>
        </w:rPr>
        <w:t xml:space="preserve"> </w:t>
      </w:r>
      <w:r w:rsidR="00182CD1" w:rsidRPr="008E535B">
        <w:rPr>
          <w:rFonts w:ascii="Times New Roman" w:hAnsi="Times New Roman" w:cs="Times New Roman"/>
          <w:lang w:val="en-GB"/>
        </w:rPr>
        <w:t>di</w:t>
      </w:r>
      <w:r w:rsidR="00BF77D2">
        <w:rPr>
          <w:rFonts w:ascii="Times New Roman" w:hAnsi="Times New Roman" w:cs="Times New Roman"/>
          <w:lang w:val="en-GB"/>
        </w:rPr>
        <w:t xml:space="preserve"> </w:t>
      </w:r>
      <w:r w:rsidRPr="008E535B">
        <w:rPr>
          <w:rFonts w:ascii="Times New Roman" w:hAnsi="Times New Roman" w:cs="Times New Roman"/>
          <w:lang w:val="en-GB"/>
        </w:rPr>
        <w:t>L.</w:t>
      </w:r>
      <w:r w:rsidR="00BF77D2">
        <w:rPr>
          <w:rFonts w:ascii="Times New Roman" w:hAnsi="Times New Roman" w:cs="Times New Roman"/>
          <w:lang w:val="en-GB"/>
        </w:rPr>
        <w:t xml:space="preserve"> </w:t>
      </w:r>
      <w:r w:rsidRPr="008E535B">
        <w:rPr>
          <w:rFonts w:ascii="Times New Roman" w:hAnsi="Times New Roman" w:cs="Times New Roman"/>
          <w:lang w:val="en-GB"/>
        </w:rPr>
        <w:t>Ricottilli].</w:t>
      </w:r>
      <w:r w:rsidR="00BF77D2">
        <w:rPr>
          <w:rFonts w:ascii="Times New Roman" w:hAnsi="Times New Roman" w:cs="Times New Roman"/>
          <w:lang w:val="en-GB"/>
        </w:rPr>
        <w:t xml:space="preserve"> </w:t>
      </w:r>
      <w:r w:rsidRPr="008E535B">
        <w:rPr>
          <w:rFonts w:ascii="Times New Roman" w:hAnsi="Times New Roman" w:cs="Times New Roman"/>
          <w:lang w:val="en-GB"/>
        </w:rPr>
        <w:t>Bologna:</w:t>
      </w:r>
      <w:r w:rsidR="00BF77D2">
        <w:rPr>
          <w:rFonts w:ascii="Times New Roman" w:hAnsi="Times New Roman" w:cs="Times New Roman"/>
          <w:lang w:val="en-GB"/>
        </w:rPr>
        <w:t xml:space="preserve"> </w:t>
      </w:r>
      <w:r w:rsidRPr="008E535B">
        <w:rPr>
          <w:rFonts w:ascii="Times New Roman" w:hAnsi="Times New Roman" w:cs="Times New Roman"/>
          <w:lang w:val="en-GB"/>
        </w:rPr>
        <w:t>Pàtron.</w:t>
      </w:r>
      <w:bookmarkEnd w:id="33"/>
    </w:p>
    <w:p w14:paraId="074047C4" w14:textId="3B9764C1"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Kroon,</w:t>
      </w:r>
      <w:r w:rsidR="00BF77D2">
        <w:rPr>
          <w:rFonts w:ascii="Times New Roman" w:hAnsi="Times New Roman" w:cs="Times New Roman"/>
        </w:rPr>
        <w:t xml:space="preserve"> </w:t>
      </w:r>
      <w:r w:rsidRPr="008E535B">
        <w:rPr>
          <w:rFonts w:ascii="Times New Roman" w:hAnsi="Times New Roman" w:cs="Times New Roman"/>
        </w:rPr>
        <w:t>C.</w:t>
      </w:r>
      <w:r w:rsidR="00BF77D2">
        <w:rPr>
          <w:rFonts w:ascii="Times New Roman" w:hAnsi="Times New Roman" w:cs="Times New Roman"/>
        </w:rPr>
        <w:t xml:space="preserve"> </w:t>
      </w:r>
      <w:r w:rsidRPr="008E535B">
        <w:rPr>
          <w:rFonts w:ascii="Times New Roman" w:hAnsi="Times New Roman" w:cs="Times New Roman"/>
        </w:rPr>
        <w:t>(1995)</w:t>
      </w:r>
      <w:r w:rsidR="009B7B1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Discourse</w:t>
      </w:r>
      <w:r w:rsidR="00BF77D2">
        <w:rPr>
          <w:rFonts w:ascii="Times New Roman" w:hAnsi="Times New Roman" w:cs="Times New Roman"/>
          <w:i/>
        </w:rPr>
        <w:t xml:space="preserve"> </w:t>
      </w:r>
      <w:r w:rsidRPr="008E535B">
        <w:rPr>
          <w:rFonts w:ascii="Times New Roman" w:hAnsi="Times New Roman" w:cs="Times New Roman"/>
          <w:i/>
        </w:rPr>
        <w:t>particles</w:t>
      </w:r>
      <w:r w:rsidR="00BF77D2">
        <w:rPr>
          <w:rFonts w:ascii="Times New Roman" w:hAnsi="Times New Roman" w:cs="Times New Roman"/>
          <w:i/>
        </w:rPr>
        <w:t xml:space="preserve"> </w:t>
      </w:r>
      <w:r w:rsidRPr="008E535B">
        <w:rPr>
          <w:rFonts w:ascii="Times New Roman" w:hAnsi="Times New Roman" w:cs="Times New Roman"/>
          <w:i/>
        </w:rPr>
        <w:t>in</w:t>
      </w:r>
      <w:r w:rsidR="00BF77D2">
        <w:rPr>
          <w:rFonts w:ascii="Times New Roman" w:hAnsi="Times New Roman" w:cs="Times New Roman"/>
          <w:i/>
        </w:rPr>
        <w:t xml:space="preserve"> </w:t>
      </w:r>
      <w:r w:rsidRPr="008E535B">
        <w:rPr>
          <w:rFonts w:ascii="Times New Roman" w:hAnsi="Times New Roman" w:cs="Times New Roman"/>
          <w:i/>
        </w:rPr>
        <w:t>Latin.</w:t>
      </w:r>
      <w:r w:rsidR="00BF77D2">
        <w:rPr>
          <w:rFonts w:ascii="Times New Roman" w:hAnsi="Times New Roman" w:cs="Times New Roman"/>
          <w:i/>
        </w:rPr>
        <w:t xml:space="preserve"> </w:t>
      </w:r>
      <w:r w:rsidRPr="008E535B">
        <w:rPr>
          <w:rFonts w:ascii="Times New Roman" w:hAnsi="Times New Roman" w:cs="Times New Roman"/>
          <w:i/>
        </w:rPr>
        <w:t>A</w:t>
      </w:r>
      <w:r w:rsidR="00BF77D2">
        <w:rPr>
          <w:rFonts w:ascii="Times New Roman" w:hAnsi="Times New Roman" w:cs="Times New Roman"/>
          <w:i/>
        </w:rPr>
        <w:t xml:space="preserve"> </w:t>
      </w:r>
      <w:r w:rsidRPr="008E535B">
        <w:rPr>
          <w:rFonts w:ascii="Times New Roman" w:hAnsi="Times New Roman" w:cs="Times New Roman"/>
          <w:i/>
        </w:rPr>
        <w:t>study</w:t>
      </w:r>
      <w:r w:rsidR="00BF77D2">
        <w:rPr>
          <w:rFonts w:ascii="Times New Roman" w:hAnsi="Times New Roman" w:cs="Times New Roman"/>
          <w:i/>
        </w:rPr>
        <w:t xml:space="preserve"> </w:t>
      </w:r>
      <w:r w:rsidRPr="008E535B">
        <w:rPr>
          <w:rFonts w:ascii="Times New Roman" w:hAnsi="Times New Roman" w:cs="Times New Roman"/>
          <w:i/>
        </w:rPr>
        <w:t>of</w:t>
      </w:r>
      <w:r w:rsidR="00BF77D2">
        <w:rPr>
          <w:rFonts w:ascii="Times New Roman" w:hAnsi="Times New Roman" w:cs="Times New Roman"/>
          <w:i/>
        </w:rPr>
        <w:t xml:space="preserve"> </w:t>
      </w:r>
      <w:r w:rsidRPr="008E535B">
        <w:rPr>
          <w:rFonts w:ascii="Times New Roman" w:hAnsi="Times New Roman" w:cs="Times New Roman"/>
        </w:rPr>
        <w:t>nam,</w:t>
      </w:r>
      <w:r w:rsidR="00BF77D2">
        <w:rPr>
          <w:rFonts w:ascii="Times New Roman" w:hAnsi="Times New Roman" w:cs="Times New Roman"/>
        </w:rPr>
        <w:t xml:space="preserve"> </w:t>
      </w:r>
      <w:r w:rsidRPr="008E535B">
        <w:rPr>
          <w:rFonts w:ascii="Times New Roman" w:hAnsi="Times New Roman" w:cs="Times New Roman"/>
        </w:rPr>
        <w:t>enim,</w:t>
      </w:r>
      <w:r w:rsidR="00BF77D2">
        <w:rPr>
          <w:rFonts w:ascii="Times New Roman" w:hAnsi="Times New Roman" w:cs="Times New Roman"/>
        </w:rPr>
        <w:t xml:space="preserve"> </w:t>
      </w:r>
      <w:r w:rsidRPr="008E535B">
        <w:rPr>
          <w:rFonts w:ascii="Times New Roman" w:hAnsi="Times New Roman" w:cs="Times New Roman"/>
        </w:rPr>
        <w:t>autem,</w:t>
      </w:r>
      <w:r w:rsidR="00BF77D2">
        <w:rPr>
          <w:rFonts w:ascii="Times New Roman" w:hAnsi="Times New Roman" w:cs="Times New Roman"/>
        </w:rPr>
        <w:t xml:space="preserve"> </w:t>
      </w:r>
      <w:r w:rsidRPr="008E535B">
        <w:rPr>
          <w:rFonts w:ascii="Times New Roman" w:hAnsi="Times New Roman" w:cs="Times New Roman"/>
        </w:rPr>
        <w:t>vero</w:t>
      </w:r>
      <w:r w:rsidR="00BF77D2">
        <w:rPr>
          <w:rFonts w:ascii="Times New Roman" w:hAnsi="Times New Roman" w:cs="Times New Roman"/>
        </w:rPr>
        <w:t xml:space="preserve"> </w:t>
      </w:r>
      <w:r w:rsidRPr="008E535B">
        <w:rPr>
          <w:rFonts w:ascii="Times New Roman" w:hAnsi="Times New Roman" w:cs="Times New Roman"/>
          <w:i/>
        </w:rPr>
        <w:t>and</w:t>
      </w:r>
      <w:r w:rsidR="00BF77D2">
        <w:rPr>
          <w:rFonts w:ascii="Times New Roman" w:hAnsi="Times New Roman" w:cs="Times New Roman"/>
        </w:rPr>
        <w:t xml:space="preserve"> </w:t>
      </w:r>
      <w:r w:rsidRPr="008E535B">
        <w:rPr>
          <w:rFonts w:ascii="Times New Roman" w:hAnsi="Times New Roman" w:cs="Times New Roman"/>
        </w:rPr>
        <w:t>at</w:t>
      </w:r>
      <w:r w:rsidR="009B7B1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Amsterdam</w:t>
      </w:r>
      <w:r w:rsidR="009B7B15" w:rsidRPr="008E535B">
        <w:rPr>
          <w:rFonts w:ascii="Times New Roman" w:hAnsi="Times New Roman" w:cs="Times New Roman"/>
        </w:rPr>
        <w:t>:</w:t>
      </w:r>
      <w:r w:rsidR="00BF77D2">
        <w:rPr>
          <w:rFonts w:ascii="Times New Roman" w:hAnsi="Times New Roman" w:cs="Times New Roman"/>
        </w:rPr>
        <w:t xml:space="preserve"> </w:t>
      </w:r>
      <w:r w:rsidR="002A548F" w:rsidRPr="008E535B">
        <w:rPr>
          <w:rFonts w:ascii="Times New Roman" w:hAnsi="Times New Roman" w:cs="Times New Roman"/>
        </w:rPr>
        <w:t>Gieben</w:t>
      </w:r>
      <w:r w:rsidR="009B7B15" w:rsidRPr="008E535B">
        <w:rPr>
          <w:rFonts w:ascii="Times New Roman" w:hAnsi="Times New Roman" w:cs="Times New Roman"/>
        </w:rPr>
        <w:t>.</w:t>
      </w:r>
    </w:p>
    <w:p w14:paraId="480DD7AF" w14:textId="705D9A07"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Kroon,</w:t>
      </w:r>
      <w:r w:rsidR="00BF77D2">
        <w:rPr>
          <w:rFonts w:ascii="Times New Roman" w:hAnsi="Times New Roman" w:cs="Times New Roman"/>
        </w:rPr>
        <w:t xml:space="preserve"> </w:t>
      </w:r>
      <w:r w:rsidRPr="008E535B">
        <w:rPr>
          <w:rFonts w:ascii="Times New Roman" w:hAnsi="Times New Roman" w:cs="Times New Roman"/>
        </w:rPr>
        <w:t>C.</w:t>
      </w:r>
      <w:r w:rsidR="00BF77D2">
        <w:rPr>
          <w:rFonts w:ascii="Times New Roman" w:hAnsi="Times New Roman" w:cs="Times New Roman"/>
        </w:rPr>
        <w:t xml:space="preserve"> </w:t>
      </w:r>
      <w:r w:rsidRPr="008E535B">
        <w:rPr>
          <w:rFonts w:ascii="Times New Roman" w:hAnsi="Times New Roman" w:cs="Times New Roman"/>
        </w:rPr>
        <w:t>(1998)</w:t>
      </w:r>
      <w:r w:rsidR="009B7B1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framework</w:t>
      </w:r>
      <w:r w:rsidR="00BF77D2">
        <w:rPr>
          <w:rFonts w:ascii="Times New Roman" w:hAnsi="Times New Roman" w:cs="Times New Roman"/>
        </w:rPr>
        <w:t xml:space="preserve"> </w:t>
      </w:r>
      <w:r w:rsidRPr="008E535B">
        <w:rPr>
          <w:rFonts w:ascii="Times New Roman" w:hAnsi="Times New Roman" w:cs="Times New Roman"/>
        </w:rPr>
        <w:t>for</w:t>
      </w:r>
      <w:r w:rsidR="00BF77D2">
        <w:rPr>
          <w:rFonts w:ascii="Times New Roman" w:hAnsi="Times New Roman" w:cs="Times New Roman"/>
        </w:rPr>
        <w:t xml:space="preserve"> </w:t>
      </w:r>
      <w:r w:rsidRPr="008E535B">
        <w:rPr>
          <w:rFonts w:ascii="Times New Roman" w:hAnsi="Times New Roman" w:cs="Times New Roman"/>
        </w:rPr>
        <w:t>the</w:t>
      </w:r>
      <w:r w:rsidR="00BF77D2">
        <w:rPr>
          <w:rFonts w:ascii="Times New Roman" w:hAnsi="Times New Roman" w:cs="Times New Roman"/>
        </w:rPr>
        <w:t xml:space="preserve"> </w:t>
      </w:r>
      <w:r w:rsidRPr="008E535B">
        <w:rPr>
          <w:rFonts w:ascii="Times New Roman" w:hAnsi="Times New Roman" w:cs="Times New Roman"/>
        </w:rPr>
        <w:t>description</w:t>
      </w:r>
      <w:r w:rsidR="00BF77D2">
        <w:rPr>
          <w:rFonts w:ascii="Times New Roman" w:hAnsi="Times New Roman" w:cs="Times New Roman"/>
        </w:rPr>
        <w:t xml:space="preserve"> </w:t>
      </w:r>
      <w:r w:rsidRPr="008E535B">
        <w:rPr>
          <w:rFonts w:ascii="Times New Roman" w:hAnsi="Times New Roman" w:cs="Times New Roman"/>
        </w:rPr>
        <w:t>of</w:t>
      </w:r>
      <w:r w:rsidR="00BF77D2">
        <w:rPr>
          <w:rFonts w:ascii="Times New Roman" w:hAnsi="Times New Roman" w:cs="Times New Roman"/>
        </w:rPr>
        <w:t xml:space="preserve"> </w:t>
      </w:r>
      <w:r w:rsidRPr="008E535B">
        <w:rPr>
          <w:rFonts w:ascii="Times New Roman" w:hAnsi="Times New Roman" w:cs="Times New Roman"/>
        </w:rPr>
        <w:t>Latin</w:t>
      </w:r>
      <w:r w:rsidR="00BF77D2">
        <w:rPr>
          <w:rFonts w:ascii="Times New Roman" w:hAnsi="Times New Roman" w:cs="Times New Roman"/>
        </w:rPr>
        <w:t xml:space="preserve"> </w:t>
      </w:r>
      <w:r w:rsidRPr="008E535B">
        <w:rPr>
          <w:rFonts w:ascii="Times New Roman" w:hAnsi="Times New Roman" w:cs="Times New Roman"/>
        </w:rPr>
        <w:t>discourse</w:t>
      </w:r>
      <w:r w:rsidR="00BF77D2">
        <w:rPr>
          <w:rFonts w:ascii="Times New Roman" w:hAnsi="Times New Roman" w:cs="Times New Roman"/>
        </w:rPr>
        <w:t xml:space="preserve"> </w:t>
      </w:r>
      <w:r w:rsidRPr="008E535B">
        <w:rPr>
          <w:rFonts w:ascii="Times New Roman" w:hAnsi="Times New Roman" w:cs="Times New Roman"/>
        </w:rPr>
        <w:t>markers</w:t>
      </w:r>
      <w:r w:rsidR="009B7B1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Journal</w:t>
      </w:r>
      <w:r w:rsidR="00BF77D2">
        <w:rPr>
          <w:rFonts w:ascii="Times New Roman" w:hAnsi="Times New Roman" w:cs="Times New Roman"/>
          <w:i/>
          <w:iCs/>
        </w:rPr>
        <w:t xml:space="preserve"> </w:t>
      </w:r>
      <w:r w:rsidRPr="008E535B">
        <w:rPr>
          <w:rFonts w:ascii="Times New Roman" w:hAnsi="Times New Roman" w:cs="Times New Roman"/>
          <w:i/>
          <w:iCs/>
        </w:rPr>
        <w:t>of</w:t>
      </w:r>
      <w:r w:rsidR="00BF77D2">
        <w:rPr>
          <w:rFonts w:ascii="Times New Roman" w:hAnsi="Times New Roman" w:cs="Times New Roman"/>
          <w:i/>
          <w:iCs/>
        </w:rPr>
        <w:t xml:space="preserve"> </w:t>
      </w:r>
      <w:r w:rsidRPr="008E535B">
        <w:rPr>
          <w:rFonts w:ascii="Times New Roman" w:hAnsi="Times New Roman" w:cs="Times New Roman"/>
          <w:i/>
          <w:iCs/>
        </w:rPr>
        <w:t>Pragmatics</w:t>
      </w:r>
      <w:r w:rsidR="009B7B15"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30</w:t>
      </w:r>
      <w:r w:rsidRPr="008E535B">
        <w:rPr>
          <w:rFonts w:ascii="Times New Roman" w:hAnsi="Times New Roman" w:cs="Times New Roman"/>
        </w:rPr>
        <w:t>(2),</w:t>
      </w:r>
      <w:r w:rsidR="00BF77D2">
        <w:rPr>
          <w:rFonts w:ascii="Times New Roman" w:hAnsi="Times New Roman" w:cs="Times New Roman"/>
        </w:rPr>
        <w:t xml:space="preserve"> </w:t>
      </w:r>
      <w:r w:rsidRPr="008E535B">
        <w:rPr>
          <w:rFonts w:ascii="Times New Roman" w:hAnsi="Times New Roman" w:cs="Times New Roman"/>
        </w:rPr>
        <w:t>205-223.</w:t>
      </w:r>
    </w:p>
    <w:p w14:paraId="5618383A" w14:textId="47B43BFB"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Penna,</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(1983)</w:t>
      </w:r>
      <w:r w:rsidR="009B7B1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Lettura</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nono</w:t>
      </w:r>
      <w:r w:rsidR="00BF77D2">
        <w:rPr>
          <w:rFonts w:ascii="Times New Roman" w:hAnsi="Times New Roman" w:cs="Times New Roman"/>
        </w:rPr>
        <w:t xml:space="preserve"> </w:t>
      </w:r>
      <w:r w:rsidRPr="008E535B">
        <w:rPr>
          <w:rFonts w:ascii="Times New Roman" w:hAnsi="Times New Roman" w:cs="Times New Roman"/>
        </w:rPr>
        <w:t>libro</w:t>
      </w:r>
      <w:r w:rsidR="00BF77D2">
        <w:rPr>
          <w:rFonts w:ascii="Times New Roman" w:hAnsi="Times New Roman" w:cs="Times New Roman"/>
        </w:rPr>
        <w:t xml:space="preserve"> </w:t>
      </w:r>
      <w:r w:rsidRPr="008E535B">
        <w:rPr>
          <w:rFonts w:ascii="Times New Roman" w:hAnsi="Times New Roman" w:cs="Times New Roman"/>
        </w:rPr>
        <w:t>dell’</w:t>
      </w:r>
      <w:r w:rsidRPr="008E535B">
        <w:rPr>
          <w:rFonts w:ascii="Times New Roman" w:hAnsi="Times New Roman" w:cs="Times New Roman"/>
          <w:i/>
        </w:rPr>
        <w:t>Eneide</w:t>
      </w:r>
      <w:r w:rsidR="009B7B1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Lecturae</w:t>
      </w:r>
      <w:r w:rsidR="00BF77D2">
        <w:rPr>
          <w:rFonts w:ascii="Times New Roman" w:hAnsi="Times New Roman" w:cs="Times New Roman"/>
          <w:i/>
        </w:rPr>
        <w:t xml:space="preserve"> </w:t>
      </w:r>
      <w:r w:rsidRPr="008E535B">
        <w:rPr>
          <w:rFonts w:ascii="Times New Roman" w:hAnsi="Times New Roman" w:cs="Times New Roman"/>
          <w:i/>
        </w:rPr>
        <w:t>Vergilianae</w:t>
      </w:r>
      <w:r w:rsidR="009B7B1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3,</w:t>
      </w:r>
      <w:r w:rsidR="00BF77D2">
        <w:rPr>
          <w:rFonts w:ascii="Times New Roman" w:hAnsi="Times New Roman" w:cs="Times New Roman"/>
        </w:rPr>
        <w:t xml:space="preserve"> </w:t>
      </w:r>
      <w:r w:rsidRPr="008E535B">
        <w:rPr>
          <w:rFonts w:ascii="Times New Roman" w:hAnsi="Times New Roman" w:cs="Times New Roman"/>
        </w:rPr>
        <w:t>299-340.</w:t>
      </w:r>
    </w:p>
    <w:p w14:paraId="7A31F93C" w14:textId="117D3E10"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Lepre,</w:t>
      </w:r>
      <w:r w:rsidR="00BF77D2">
        <w:rPr>
          <w:rFonts w:ascii="Times New Roman" w:hAnsi="Times New Roman" w:cs="Times New Roman"/>
        </w:rPr>
        <w:t xml:space="preserve"> </w:t>
      </w:r>
      <w:r w:rsidRPr="008E535B">
        <w:rPr>
          <w:rFonts w:ascii="Times New Roman" w:hAnsi="Times New Roman" w:cs="Times New Roman"/>
        </w:rPr>
        <w:t>M.</w:t>
      </w:r>
      <w:r w:rsidR="00BF77D2">
        <w:rPr>
          <w:rFonts w:ascii="Times New Roman" w:hAnsi="Times New Roman" w:cs="Times New Roman"/>
        </w:rPr>
        <w:t xml:space="preserve"> </w:t>
      </w:r>
      <w:r w:rsidRPr="008E535B">
        <w:rPr>
          <w:rFonts w:ascii="Times New Roman" w:hAnsi="Times New Roman" w:cs="Times New Roman"/>
        </w:rPr>
        <w:t>Z.</w:t>
      </w:r>
      <w:r w:rsidR="00BF77D2">
        <w:rPr>
          <w:rFonts w:ascii="Times New Roman" w:hAnsi="Times New Roman" w:cs="Times New Roman"/>
        </w:rPr>
        <w:t xml:space="preserve"> </w:t>
      </w:r>
      <w:r w:rsidRPr="008E535B">
        <w:rPr>
          <w:rFonts w:ascii="Times New Roman" w:hAnsi="Times New Roman" w:cs="Times New Roman"/>
        </w:rPr>
        <w:t>(1985)</w:t>
      </w:r>
      <w:r w:rsidR="009B7B1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Interiezioni</w:t>
      </w:r>
      <w:r w:rsidR="009B7B15" w:rsidRPr="008E535B">
        <w:rPr>
          <w:rFonts w:ascii="Times New Roman" w:hAnsi="Times New Roman" w:cs="Times New Roman"/>
        </w:rPr>
        <w:t>.</w:t>
      </w:r>
      <w:r w:rsidR="00BF77D2">
        <w:rPr>
          <w:rFonts w:ascii="Times New Roman" w:hAnsi="Times New Roman" w:cs="Times New Roman"/>
        </w:rPr>
        <w:t xml:space="preserve"> </w:t>
      </w:r>
      <w:r w:rsidR="009B7B15" w:rsidRPr="008E535B">
        <w:rPr>
          <w:rFonts w:ascii="Times New Roman" w:hAnsi="Times New Roman" w:cs="Times New Roman"/>
        </w:rPr>
        <w:t>I</w:t>
      </w:r>
      <w:r w:rsidRPr="008E535B">
        <w:rPr>
          <w:rFonts w:ascii="Times New Roman" w:hAnsi="Times New Roman" w:cs="Times New Roman"/>
        </w:rPr>
        <w:t>n</w:t>
      </w:r>
      <w:r w:rsidR="00BF77D2">
        <w:rPr>
          <w:rFonts w:ascii="Times New Roman" w:hAnsi="Times New Roman" w:cs="Times New Roman"/>
        </w:rPr>
        <w:t xml:space="preserve"> </w:t>
      </w:r>
      <w:r w:rsidR="00791C1E" w:rsidRPr="008E535B">
        <w:rPr>
          <w:rFonts w:ascii="Times New Roman" w:hAnsi="Times New Roman" w:cs="Times New Roman"/>
        </w:rPr>
        <w:t>F.</w:t>
      </w:r>
      <w:r w:rsidR="00BF77D2">
        <w:rPr>
          <w:rFonts w:ascii="Times New Roman" w:hAnsi="Times New Roman" w:cs="Times New Roman"/>
        </w:rPr>
        <w:t xml:space="preserve"> </w:t>
      </w:r>
      <w:r w:rsidR="00791C1E" w:rsidRPr="008E535B">
        <w:rPr>
          <w:rFonts w:ascii="Times New Roman" w:hAnsi="Times New Roman" w:cs="Times New Roman"/>
        </w:rPr>
        <w:t>Della</w:t>
      </w:r>
      <w:r w:rsidR="00BF77D2">
        <w:rPr>
          <w:rFonts w:ascii="Times New Roman" w:hAnsi="Times New Roman" w:cs="Times New Roman"/>
        </w:rPr>
        <w:t xml:space="preserve"> </w:t>
      </w:r>
      <w:r w:rsidR="00791C1E" w:rsidRPr="008E535B">
        <w:rPr>
          <w:rFonts w:ascii="Times New Roman" w:hAnsi="Times New Roman" w:cs="Times New Roman"/>
        </w:rPr>
        <w:t>Corte</w:t>
      </w:r>
      <w:r w:rsidR="00BF77D2">
        <w:rPr>
          <w:rFonts w:ascii="Times New Roman" w:hAnsi="Times New Roman" w:cs="Times New Roman"/>
        </w:rPr>
        <w:t xml:space="preserve"> </w:t>
      </w:r>
      <w:r w:rsidR="00791C1E" w:rsidRPr="008E535B">
        <w:rPr>
          <w:rFonts w:ascii="Times New Roman" w:hAnsi="Times New Roman" w:cs="Times New Roman"/>
        </w:rPr>
        <w:t>&amp;</w:t>
      </w:r>
      <w:r w:rsidR="00BF77D2">
        <w:t xml:space="preserve"> </w:t>
      </w:r>
      <w:r w:rsidR="00791C1E" w:rsidRPr="008E535B">
        <w:rPr>
          <w:rFonts w:ascii="Times New Roman" w:hAnsi="Times New Roman" w:cs="Times New Roman"/>
        </w:rPr>
        <w:t>F.</w:t>
      </w:r>
      <w:r w:rsidR="00BF77D2">
        <w:rPr>
          <w:rFonts w:ascii="Times New Roman" w:hAnsi="Times New Roman" w:cs="Times New Roman"/>
        </w:rPr>
        <w:t xml:space="preserve"> </w:t>
      </w:r>
      <w:r w:rsidR="00791C1E" w:rsidRPr="008E535B">
        <w:rPr>
          <w:rFonts w:ascii="Times New Roman" w:hAnsi="Times New Roman" w:cs="Times New Roman"/>
        </w:rPr>
        <w:t>Castagnoli</w:t>
      </w:r>
      <w:r w:rsidR="00BF77D2">
        <w:rPr>
          <w:rFonts w:ascii="Times New Roman" w:hAnsi="Times New Roman" w:cs="Times New Roman"/>
        </w:rPr>
        <w:t xml:space="preserve"> </w:t>
      </w:r>
      <w:r w:rsidR="00791C1E" w:rsidRPr="008E535B">
        <w:rPr>
          <w:rFonts w:ascii="Times New Roman" w:hAnsi="Times New Roman" w:cs="Times New Roman"/>
        </w:rPr>
        <w:t>&amp;</w:t>
      </w:r>
      <w:r w:rsidR="00BF77D2">
        <w:rPr>
          <w:rFonts w:ascii="Times New Roman" w:hAnsi="Times New Roman" w:cs="Times New Roman"/>
        </w:rPr>
        <w:t xml:space="preserve"> </w:t>
      </w:r>
      <w:r w:rsidR="00791C1E" w:rsidRPr="008E535B">
        <w:rPr>
          <w:rFonts w:ascii="Times New Roman" w:hAnsi="Times New Roman" w:cs="Times New Roman"/>
        </w:rPr>
        <w:t>M.</w:t>
      </w:r>
      <w:r w:rsidR="00BF77D2">
        <w:rPr>
          <w:rFonts w:ascii="Times New Roman" w:hAnsi="Times New Roman" w:cs="Times New Roman"/>
        </w:rPr>
        <w:t xml:space="preserve"> </w:t>
      </w:r>
      <w:r w:rsidR="00791C1E" w:rsidRPr="008E535B">
        <w:rPr>
          <w:rFonts w:ascii="Times New Roman" w:hAnsi="Times New Roman" w:cs="Times New Roman"/>
        </w:rPr>
        <w:t>Pavan</w:t>
      </w:r>
      <w:r w:rsidR="00BF77D2">
        <w:rPr>
          <w:rFonts w:ascii="Times New Roman" w:hAnsi="Times New Roman" w:cs="Times New Roman"/>
        </w:rPr>
        <w:t xml:space="preserve"> </w:t>
      </w:r>
      <w:r w:rsidR="00791C1E" w:rsidRPr="008E535B">
        <w:rPr>
          <w:rFonts w:ascii="Times New Roman" w:hAnsi="Times New Roman" w:cs="Times New Roman"/>
        </w:rPr>
        <w:t>&amp;</w:t>
      </w:r>
      <w:r w:rsidR="00BF77D2">
        <w:rPr>
          <w:rFonts w:ascii="Times New Roman" w:hAnsi="Times New Roman" w:cs="Times New Roman"/>
        </w:rPr>
        <w:t xml:space="preserve"> </w:t>
      </w:r>
      <w:r w:rsidR="00791C1E" w:rsidRPr="008E535B">
        <w:rPr>
          <w:rFonts w:ascii="Times New Roman" w:hAnsi="Times New Roman" w:cs="Times New Roman"/>
        </w:rPr>
        <w:t>G.</w:t>
      </w:r>
      <w:r w:rsidR="00BF77D2">
        <w:rPr>
          <w:rFonts w:ascii="Times New Roman" w:hAnsi="Times New Roman" w:cs="Times New Roman"/>
        </w:rPr>
        <w:t xml:space="preserve"> </w:t>
      </w:r>
      <w:r w:rsidR="00791C1E" w:rsidRPr="008E535B">
        <w:rPr>
          <w:rFonts w:ascii="Times New Roman" w:hAnsi="Times New Roman" w:cs="Times New Roman"/>
        </w:rPr>
        <w:t>Petrocchi</w:t>
      </w:r>
      <w:r w:rsidR="00BF77D2">
        <w:rPr>
          <w:rFonts w:ascii="Times New Roman" w:hAnsi="Times New Roman" w:cs="Times New Roman"/>
        </w:rPr>
        <w:t xml:space="preserve"> </w:t>
      </w:r>
      <w:r w:rsidR="00791C1E" w:rsidRPr="008E535B">
        <w:rPr>
          <w:rFonts w:ascii="Times New Roman" w:hAnsi="Times New Roman" w:cs="Times New Roman"/>
        </w:rPr>
        <w:t>&amp;</w:t>
      </w:r>
      <w:r w:rsidR="00BF77D2">
        <w:rPr>
          <w:rFonts w:ascii="Times New Roman" w:hAnsi="Times New Roman" w:cs="Times New Roman"/>
        </w:rPr>
        <w:t xml:space="preserve"> </w:t>
      </w:r>
      <w:r w:rsidR="00791C1E" w:rsidRPr="008E535B">
        <w:rPr>
          <w:rFonts w:ascii="Times New Roman" w:hAnsi="Times New Roman" w:cs="Times New Roman"/>
        </w:rPr>
        <w:t>U.</w:t>
      </w:r>
      <w:r w:rsidR="00BF77D2">
        <w:rPr>
          <w:rFonts w:ascii="Times New Roman" w:hAnsi="Times New Roman" w:cs="Times New Roman"/>
        </w:rPr>
        <w:t xml:space="preserve"> </w:t>
      </w:r>
      <w:r w:rsidR="00791C1E" w:rsidRPr="008E535B">
        <w:rPr>
          <w:rFonts w:ascii="Times New Roman" w:hAnsi="Times New Roman" w:cs="Times New Roman"/>
        </w:rPr>
        <w:t>Cozzoli</w:t>
      </w:r>
      <w:r w:rsidR="00BF77D2">
        <w:rPr>
          <w:rFonts w:ascii="Times New Roman" w:hAnsi="Times New Roman" w:cs="Times New Roman"/>
        </w:rPr>
        <w:t xml:space="preserve"> </w:t>
      </w:r>
      <w:r w:rsidR="00791C1E" w:rsidRPr="008E535B">
        <w:rPr>
          <w:rFonts w:ascii="Times New Roman" w:hAnsi="Times New Roman" w:cs="Times New Roman"/>
        </w:rPr>
        <w:t>(Eds.),</w:t>
      </w:r>
      <w:r w:rsidR="00BF77D2">
        <w:rPr>
          <w:rFonts w:ascii="Times New Roman" w:hAnsi="Times New Roman" w:cs="Times New Roman"/>
        </w:rPr>
        <w:t xml:space="preserve"> </w:t>
      </w:r>
      <w:r w:rsidRPr="008E535B">
        <w:rPr>
          <w:rFonts w:ascii="Times New Roman" w:hAnsi="Times New Roman" w:cs="Times New Roman"/>
          <w:i/>
        </w:rPr>
        <w:t>Enciclopedia</w:t>
      </w:r>
      <w:r w:rsidR="00BF77D2">
        <w:rPr>
          <w:rFonts w:ascii="Times New Roman" w:hAnsi="Times New Roman" w:cs="Times New Roman"/>
          <w:i/>
        </w:rPr>
        <w:t xml:space="preserve"> </w:t>
      </w:r>
      <w:r w:rsidRPr="008E535B">
        <w:rPr>
          <w:rFonts w:ascii="Times New Roman" w:hAnsi="Times New Roman" w:cs="Times New Roman"/>
          <w:i/>
        </w:rPr>
        <w:t>virgiliana</w:t>
      </w:r>
      <w:r w:rsidR="00BF77D2">
        <w:rPr>
          <w:rFonts w:ascii="Times New Roman" w:hAnsi="Times New Roman" w:cs="Times New Roman"/>
        </w:rPr>
        <w:t xml:space="preserve"> </w:t>
      </w:r>
      <w:r w:rsidR="00791C1E" w:rsidRPr="008E535B">
        <w:rPr>
          <w:rFonts w:ascii="Times New Roman" w:hAnsi="Times New Roman" w:cs="Times New Roman"/>
        </w:rPr>
        <w:t>(vol.</w:t>
      </w:r>
      <w:r w:rsidR="00BF77D2">
        <w:rPr>
          <w:rFonts w:ascii="Times New Roman" w:hAnsi="Times New Roman" w:cs="Times New Roman"/>
        </w:rPr>
        <w:t xml:space="preserve"> </w:t>
      </w:r>
      <w:r w:rsidR="00791C1E" w:rsidRPr="008E535B">
        <w:rPr>
          <w:rFonts w:ascii="Times New Roman" w:hAnsi="Times New Roman" w:cs="Times New Roman"/>
        </w:rPr>
        <w:t>2,</w:t>
      </w:r>
      <w:r w:rsidR="00BF77D2">
        <w:rPr>
          <w:rFonts w:ascii="Times New Roman" w:hAnsi="Times New Roman" w:cs="Times New Roman"/>
        </w:rPr>
        <w:t xml:space="preserve"> </w:t>
      </w:r>
      <w:r w:rsidR="00791C1E" w:rsidRPr="008E535B">
        <w:rPr>
          <w:rFonts w:ascii="Times New Roman" w:hAnsi="Times New Roman" w:cs="Times New Roman"/>
        </w:rPr>
        <w:t>pp.</w:t>
      </w:r>
      <w:r w:rsidR="00BF77D2">
        <w:rPr>
          <w:rFonts w:ascii="Times New Roman" w:hAnsi="Times New Roman" w:cs="Times New Roman"/>
        </w:rPr>
        <w:t xml:space="preserve"> </w:t>
      </w:r>
      <w:r w:rsidR="00791C1E" w:rsidRPr="008E535B">
        <w:rPr>
          <w:rFonts w:ascii="Times New Roman" w:hAnsi="Times New Roman" w:cs="Times New Roman"/>
        </w:rPr>
        <w:t>993-996).</w:t>
      </w:r>
      <w:r w:rsidR="00BF77D2">
        <w:rPr>
          <w:rFonts w:ascii="Times New Roman" w:hAnsi="Times New Roman" w:cs="Times New Roman"/>
        </w:rPr>
        <w:t xml:space="preserve"> </w:t>
      </w:r>
      <w:r w:rsidRPr="008E535B">
        <w:rPr>
          <w:rFonts w:ascii="Times New Roman" w:hAnsi="Times New Roman" w:cs="Times New Roman"/>
        </w:rPr>
        <w:t>Roma</w:t>
      </w:r>
      <w:r w:rsidR="00791C1E" w:rsidRPr="008E535B">
        <w:rPr>
          <w:rFonts w:ascii="Times New Roman" w:hAnsi="Times New Roman" w:cs="Times New Roman"/>
        </w:rPr>
        <w:t>:</w:t>
      </w:r>
      <w:r w:rsidR="00BF77D2">
        <w:rPr>
          <w:rFonts w:ascii="Times New Roman" w:hAnsi="Times New Roman" w:cs="Times New Roman"/>
        </w:rPr>
        <w:t xml:space="preserve"> </w:t>
      </w:r>
      <w:r w:rsidR="00791C1E" w:rsidRPr="008E535B">
        <w:rPr>
          <w:rFonts w:ascii="Times New Roman" w:hAnsi="Times New Roman" w:cs="Times New Roman"/>
        </w:rPr>
        <w:t>Instituto</w:t>
      </w:r>
      <w:r w:rsidR="00BF77D2">
        <w:rPr>
          <w:rFonts w:ascii="Times New Roman" w:hAnsi="Times New Roman" w:cs="Times New Roman"/>
        </w:rPr>
        <w:t xml:space="preserve"> </w:t>
      </w:r>
      <w:r w:rsidR="00791C1E" w:rsidRPr="008E535B">
        <w:rPr>
          <w:rFonts w:ascii="Times New Roman" w:hAnsi="Times New Roman" w:cs="Times New Roman"/>
        </w:rPr>
        <w:t>della</w:t>
      </w:r>
      <w:r w:rsidR="00BF77D2">
        <w:rPr>
          <w:rFonts w:ascii="Times New Roman" w:hAnsi="Times New Roman" w:cs="Times New Roman"/>
        </w:rPr>
        <w:t xml:space="preserve"> </w:t>
      </w:r>
      <w:r w:rsidR="00791C1E" w:rsidRPr="008E535B">
        <w:rPr>
          <w:rFonts w:ascii="Times New Roman" w:hAnsi="Times New Roman" w:cs="Times New Roman"/>
        </w:rPr>
        <w:t>Enciclopedia</w:t>
      </w:r>
      <w:r w:rsidR="00BF77D2">
        <w:rPr>
          <w:rFonts w:ascii="Times New Roman" w:hAnsi="Times New Roman" w:cs="Times New Roman"/>
        </w:rPr>
        <w:t xml:space="preserve"> </w:t>
      </w:r>
      <w:r w:rsidR="00791C1E" w:rsidRPr="008E535B">
        <w:rPr>
          <w:rFonts w:ascii="Times New Roman" w:hAnsi="Times New Roman" w:cs="Times New Roman"/>
        </w:rPr>
        <w:t>Italiana.</w:t>
      </w:r>
    </w:p>
    <w:p w14:paraId="6A336FC6" w14:textId="4CA53CD0"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Marchetta,</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(1994)</w:t>
      </w:r>
      <w:r w:rsidR="00791C1E"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Valenza</w:t>
      </w:r>
      <w:r w:rsidR="00BF77D2">
        <w:rPr>
          <w:rFonts w:ascii="Times New Roman" w:hAnsi="Times New Roman" w:cs="Times New Roman"/>
        </w:rPr>
        <w:t xml:space="preserve"> </w:t>
      </w:r>
      <w:r w:rsidRPr="008E535B">
        <w:rPr>
          <w:rFonts w:ascii="Times New Roman" w:hAnsi="Times New Roman" w:cs="Times New Roman"/>
        </w:rPr>
        <w:t>ideologico-letteraria</w:t>
      </w:r>
      <w:r w:rsidR="00BF77D2">
        <w:rPr>
          <w:rFonts w:ascii="Times New Roman" w:hAnsi="Times New Roman" w:cs="Times New Roman"/>
        </w:rPr>
        <w:t xml:space="preserve"> </w:t>
      </w:r>
      <w:r w:rsidRPr="008E535B">
        <w:rPr>
          <w:rFonts w:ascii="Times New Roman" w:hAnsi="Times New Roman" w:cs="Times New Roman"/>
        </w:rPr>
        <w:t>dell’interiezione</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Virgilio</w:t>
      </w:r>
      <w:r w:rsidR="00791C1E" w:rsidRPr="008E535B">
        <w:rPr>
          <w:rFonts w:ascii="Times New Roman" w:hAnsi="Times New Roman" w:cs="Times New Roman"/>
        </w:rPr>
        <w:t>.</w:t>
      </w:r>
      <w:r w:rsidR="00BF77D2">
        <w:rPr>
          <w:rFonts w:ascii="Times New Roman" w:hAnsi="Times New Roman" w:cs="Times New Roman"/>
        </w:rPr>
        <w:t xml:space="preserve"> </w:t>
      </w:r>
      <w:r w:rsidR="005B1DAA" w:rsidRPr="008E535B">
        <w:rPr>
          <w:rFonts w:ascii="Times New Roman" w:hAnsi="Times New Roman" w:cs="Times New Roman"/>
          <w:i/>
        </w:rPr>
        <w:t>Rivista</w:t>
      </w:r>
      <w:r w:rsidR="00BF77D2">
        <w:rPr>
          <w:rFonts w:ascii="Times New Roman" w:hAnsi="Times New Roman" w:cs="Times New Roman"/>
          <w:i/>
        </w:rPr>
        <w:t xml:space="preserve"> </w:t>
      </w:r>
      <w:r w:rsidR="005B1DAA" w:rsidRPr="008E535B">
        <w:rPr>
          <w:rFonts w:ascii="Times New Roman" w:hAnsi="Times New Roman" w:cs="Times New Roman"/>
          <w:i/>
        </w:rPr>
        <w:t>di</w:t>
      </w:r>
      <w:r w:rsidR="00BF77D2">
        <w:rPr>
          <w:rFonts w:ascii="Times New Roman" w:hAnsi="Times New Roman" w:cs="Times New Roman"/>
          <w:i/>
        </w:rPr>
        <w:t xml:space="preserve"> </w:t>
      </w:r>
      <w:r w:rsidR="005B1DAA" w:rsidRPr="008E535B">
        <w:rPr>
          <w:rFonts w:ascii="Times New Roman" w:hAnsi="Times New Roman" w:cs="Times New Roman"/>
          <w:i/>
        </w:rPr>
        <w:t>cultura</w:t>
      </w:r>
      <w:r w:rsidR="00BF77D2">
        <w:rPr>
          <w:rFonts w:ascii="Times New Roman" w:hAnsi="Times New Roman" w:cs="Times New Roman"/>
          <w:i/>
        </w:rPr>
        <w:t xml:space="preserve"> </w:t>
      </w:r>
      <w:r w:rsidR="005B1DAA" w:rsidRPr="008E535B">
        <w:rPr>
          <w:rFonts w:ascii="Times New Roman" w:hAnsi="Times New Roman" w:cs="Times New Roman"/>
          <w:i/>
        </w:rPr>
        <w:t>classica</w:t>
      </w:r>
      <w:r w:rsidR="00BF77D2">
        <w:rPr>
          <w:rFonts w:ascii="Times New Roman" w:hAnsi="Times New Roman" w:cs="Times New Roman"/>
          <w:i/>
        </w:rPr>
        <w:t xml:space="preserve"> </w:t>
      </w:r>
      <w:r w:rsidR="005B1DAA" w:rsidRPr="008E535B">
        <w:rPr>
          <w:rFonts w:ascii="Times New Roman" w:hAnsi="Times New Roman" w:cs="Times New Roman"/>
          <w:i/>
        </w:rPr>
        <w:t>e</w:t>
      </w:r>
      <w:r w:rsidR="00BF77D2">
        <w:rPr>
          <w:rFonts w:ascii="Times New Roman" w:hAnsi="Times New Roman" w:cs="Times New Roman"/>
          <w:i/>
        </w:rPr>
        <w:t xml:space="preserve"> </w:t>
      </w:r>
      <w:r w:rsidR="005B1DAA" w:rsidRPr="008E535B">
        <w:rPr>
          <w:rFonts w:ascii="Times New Roman" w:hAnsi="Times New Roman" w:cs="Times New Roman"/>
          <w:i/>
        </w:rPr>
        <w:t>medioevale</w:t>
      </w:r>
      <w:r w:rsidR="00791C1E"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36(1/2),</w:t>
      </w:r>
      <w:r w:rsidR="00BF77D2">
        <w:rPr>
          <w:rFonts w:ascii="Times New Roman" w:hAnsi="Times New Roman" w:cs="Times New Roman"/>
        </w:rPr>
        <w:t xml:space="preserve"> </w:t>
      </w:r>
      <w:r w:rsidRPr="008E535B">
        <w:rPr>
          <w:rFonts w:ascii="Times New Roman" w:hAnsi="Times New Roman" w:cs="Times New Roman"/>
        </w:rPr>
        <w:t>317-341.</w:t>
      </w:r>
    </w:p>
    <w:p w14:paraId="5253FE3B" w14:textId="7C1F44F6"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Mensching,</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(1970)</w:t>
      </w:r>
      <w:r w:rsidR="005B1DAA"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Die</w:t>
      </w:r>
      <w:r w:rsidR="00BF77D2">
        <w:rPr>
          <w:rFonts w:ascii="Times New Roman" w:hAnsi="Times New Roman" w:cs="Times New Roman"/>
        </w:rPr>
        <w:t xml:space="preserve"> </w:t>
      </w:r>
      <w:r w:rsidRPr="008E535B">
        <w:rPr>
          <w:rFonts w:ascii="Times New Roman" w:hAnsi="Times New Roman" w:cs="Times New Roman"/>
        </w:rPr>
        <w:t>Interjektion</w:t>
      </w:r>
      <w:r w:rsidR="00BF77D2">
        <w:rPr>
          <w:rFonts w:ascii="Times New Roman" w:hAnsi="Times New Roman" w:cs="Times New Roman"/>
        </w:rPr>
        <w:t xml:space="preserve"> </w:t>
      </w:r>
      <w:r w:rsidRPr="008E535B">
        <w:rPr>
          <w:rFonts w:ascii="Times New Roman" w:hAnsi="Times New Roman" w:cs="Times New Roman"/>
          <w:i/>
        </w:rPr>
        <w:t>heus</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der</w:t>
      </w:r>
      <w:r w:rsidR="00BF77D2">
        <w:rPr>
          <w:rFonts w:ascii="Times New Roman" w:hAnsi="Times New Roman" w:cs="Times New Roman"/>
        </w:rPr>
        <w:t xml:space="preserve"> </w:t>
      </w:r>
      <w:r w:rsidRPr="008E535B">
        <w:rPr>
          <w:rFonts w:ascii="Times New Roman" w:hAnsi="Times New Roman" w:cs="Times New Roman"/>
          <w:i/>
        </w:rPr>
        <w:t>Aeneis</w:t>
      </w:r>
      <w:r w:rsidR="00BF77D2">
        <w:rPr>
          <w:rFonts w:ascii="Times New Roman" w:hAnsi="Times New Roman" w:cs="Times New Roman"/>
        </w:rPr>
        <w:t xml:space="preserve"> </w:t>
      </w:r>
      <w:r w:rsidRPr="008E535B">
        <w:rPr>
          <w:rFonts w:ascii="Times New Roman" w:hAnsi="Times New Roman" w:cs="Times New Roman"/>
        </w:rPr>
        <w:t>(1,321</w:t>
      </w:r>
      <w:r w:rsidR="00BF77D2">
        <w:rPr>
          <w:rFonts w:ascii="Times New Roman" w:hAnsi="Times New Roman" w:cs="Times New Roman"/>
        </w:rPr>
        <w:t xml:space="preserve"> </w:t>
      </w:r>
      <w:r w:rsidRPr="008E535B">
        <w:rPr>
          <w:rFonts w:ascii="Times New Roman" w:hAnsi="Times New Roman" w:cs="Times New Roman"/>
        </w:rPr>
        <w:t>7,116)</w:t>
      </w:r>
      <w:r w:rsidR="005B1DAA" w:rsidRPr="008E535B">
        <w:rPr>
          <w:rFonts w:ascii="Times New Roman" w:hAnsi="Times New Roman" w:cs="Times New Roman"/>
        </w:rPr>
        <w:t>.</w:t>
      </w:r>
      <w:r w:rsidR="00BF77D2">
        <w:rPr>
          <w:rFonts w:ascii="Times New Roman" w:hAnsi="Times New Roman" w:cs="Times New Roman"/>
        </w:rPr>
        <w:t xml:space="preserve"> </w:t>
      </w:r>
      <w:r w:rsidR="005B1DAA" w:rsidRPr="008E535B">
        <w:rPr>
          <w:rFonts w:ascii="Times New Roman" w:hAnsi="Times New Roman" w:cs="Times New Roman"/>
          <w:i/>
        </w:rPr>
        <w:t>Rheinisches</w:t>
      </w:r>
      <w:r w:rsidR="00BF77D2">
        <w:rPr>
          <w:rFonts w:ascii="Times New Roman" w:hAnsi="Times New Roman" w:cs="Times New Roman"/>
          <w:i/>
        </w:rPr>
        <w:t xml:space="preserve"> </w:t>
      </w:r>
      <w:r w:rsidR="005B1DAA" w:rsidRPr="008E535B">
        <w:rPr>
          <w:rFonts w:ascii="Times New Roman" w:hAnsi="Times New Roman" w:cs="Times New Roman"/>
          <w:i/>
        </w:rPr>
        <w:t>Museum</w:t>
      </w:r>
      <w:r w:rsidR="00BF77D2">
        <w:rPr>
          <w:rFonts w:ascii="Times New Roman" w:hAnsi="Times New Roman" w:cs="Times New Roman"/>
          <w:i/>
        </w:rPr>
        <w:t xml:space="preserve"> </w:t>
      </w:r>
      <w:r w:rsidR="005B1DAA" w:rsidRPr="008E535B">
        <w:rPr>
          <w:rFonts w:ascii="Times New Roman" w:hAnsi="Times New Roman" w:cs="Times New Roman"/>
          <w:i/>
        </w:rPr>
        <w:t>für</w:t>
      </w:r>
      <w:r w:rsidR="00BF77D2">
        <w:rPr>
          <w:rFonts w:ascii="Times New Roman" w:hAnsi="Times New Roman" w:cs="Times New Roman"/>
          <w:i/>
        </w:rPr>
        <w:t xml:space="preserve"> </w:t>
      </w:r>
      <w:r w:rsidR="005B1DAA" w:rsidRPr="008E535B">
        <w:rPr>
          <w:rFonts w:ascii="Times New Roman" w:hAnsi="Times New Roman" w:cs="Times New Roman"/>
          <w:i/>
        </w:rPr>
        <w:t>Philologie</w:t>
      </w:r>
      <w:r w:rsidR="00BF77D2">
        <w:rPr>
          <w:rFonts w:ascii="Times New Roman" w:hAnsi="Times New Roman" w:cs="Times New Roman"/>
          <w:i/>
        </w:rPr>
        <w:t xml:space="preserve"> </w:t>
      </w:r>
      <w:r w:rsidRPr="008E535B">
        <w:rPr>
          <w:rFonts w:ascii="Times New Roman" w:hAnsi="Times New Roman" w:cs="Times New Roman"/>
        </w:rPr>
        <w:t>Neue</w:t>
      </w:r>
      <w:r w:rsidR="00BF77D2">
        <w:rPr>
          <w:rFonts w:ascii="Times New Roman" w:hAnsi="Times New Roman" w:cs="Times New Roman"/>
        </w:rPr>
        <w:t xml:space="preserve"> </w:t>
      </w:r>
      <w:r w:rsidRPr="008E535B">
        <w:rPr>
          <w:rFonts w:ascii="Times New Roman" w:hAnsi="Times New Roman" w:cs="Times New Roman"/>
        </w:rPr>
        <w:t>Folge</w:t>
      </w:r>
      <w:r w:rsidR="005B1DAA"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113(2/3),</w:t>
      </w:r>
      <w:r w:rsidR="00BF77D2">
        <w:rPr>
          <w:rFonts w:ascii="Times New Roman" w:hAnsi="Times New Roman" w:cs="Times New Roman"/>
        </w:rPr>
        <w:t xml:space="preserve"> </w:t>
      </w:r>
      <w:r w:rsidRPr="008E535B">
        <w:rPr>
          <w:rFonts w:ascii="Times New Roman" w:hAnsi="Times New Roman" w:cs="Times New Roman"/>
        </w:rPr>
        <w:t>265-271.</w:t>
      </w:r>
    </w:p>
    <w:p w14:paraId="7B4D0E92" w14:textId="1A6E4430"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Nordgren,</w:t>
      </w:r>
      <w:r w:rsidR="00BF77D2">
        <w:rPr>
          <w:rFonts w:ascii="Times New Roman" w:hAnsi="Times New Roman" w:cs="Times New Roman"/>
        </w:rPr>
        <w:t xml:space="preserve"> </w:t>
      </w:r>
      <w:r w:rsidRPr="008E535B">
        <w:rPr>
          <w:rFonts w:ascii="Times New Roman" w:hAnsi="Times New Roman" w:cs="Times New Roman"/>
        </w:rPr>
        <w:t>L.</w:t>
      </w:r>
      <w:r w:rsidR="00BF77D2">
        <w:rPr>
          <w:rFonts w:ascii="Times New Roman" w:hAnsi="Times New Roman" w:cs="Times New Roman"/>
        </w:rPr>
        <w:t xml:space="preserve"> </w:t>
      </w:r>
      <w:r w:rsidRPr="008E535B">
        <w:rPr>
          <w:rFonts w:ascii="Times New Roman" w:hAnsi="Times New Roman" w:cs="Times New Roman"/>
        </w:rPr>
        <w:t>(2015)</w:t>
      </w:r>
      <w:r w:rsidR="005B1DAA"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Greek</w:t>
      </w:r>
      <w:r w:rsidR="00BF77D2">
        <w:rPr>
          <w:rFonts w:ascii="Times New Roman" w:hAnsi="Times New Roman" w:cs="Times New Roman"/>
          <w:i/>
        </w:rPr>
        <w:t xml:space="preserve"> </w:t>
      </w:r>
      <w:r w:rsidRPr="008E535B">
        <w:rPr>
          <w:rFonts w:ascii="Times New Roman" w:hAnsi="Times New Roman" w:cs="Times New Roman"/>
          <w:i/>
        </w:rPr>
        <w:t>Interjections.</w:t>
      </w:r>
      <w:r w:rsidR="00BF77D2">
        <w:rPr>
          <w:rFonts w:ascii="Times New Roman" w:hAnsi="Times New Roman" w:cs="Times New Roman"/>
          <w:i/>
        </w:rPr>
        <w:t xml:space="preserve"> </w:t>
      </w:r>
      <w:r w:rsidRPr="008E535B">
        <w:rPr>
          <w:rFonts w:ascii="Times New Roman" w:hAnsi="Times New Roman" w:cs="Times New Roman"/>
          <w:i/>
        </w:rPr>
        <w:t>Syntax,</w:t>
      </w:r>
      <w:r w:rsidR="00BF77D2">
        <w:rPr>
          <w:rFonts w:ascii="Times New Roman" w:hAnsi="Times New Roman" w:cs="Times New Roman"/>
          <w:i/>
        </w:rPr>
        <w:t xml:space="preserve"> </w:t>
      </w:r>
      <w:r w:rsidRPr="008E535B">
        <w:rPr>
          <w:rFonts w:ascii="Times New Roman" w:hAnsi="Times New Roman" w:cs="Times New Roman"/>
          <w:i/>
        </w:rPr>
        <w:t>Semantics</w:t>
      </w:r>
      <w:r w:rsidR="00BF77D2">
        <w:rPr>
          <w:rFonts w:ascii="Times New Roman" w:hAnsi="Times New Roman" w:cs="Times New Roman"/>
          <w:i/>
        </w:rPr>
        <w:t xml:space="preserve"> </w:t>
      </w:r>
      <w:r w:rsidRPr="008E535B">
        <w:rPr>
          <w:rFonts w:ascii="Times New Roman" w:hAnsi="Times New Roman" w:cs="Times New Roman"/>
          <w:i/>
        </w:rPr>
        <w:t>and</w:t>
      </w:r>
      <w:r w:rsidR="00BF77D2">
        <w:rPr>
          <w:rFonts w:ascii="Times New Roman" w:hAnsi="Times New Roman" w:cs="Times New Roman"/>
          <w:i/>
        </w:rPr>
        <w:t xml:space="preserve"> </w:t>
      </w:r>
      <w:r w:rsidRPr="008E535B">
        <w:rPr>
          <w:rFonts w:ascii="Times New Roman" w:hAnsi="Times New Roman" w:cs="Times New Roman"/>
          <w:i/>
        </w:rPr>
        <w:t>Pragmatics</w:t>
      </w:r>
      <w:r w:rsidR="005B1DAA"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Berlin</w:t>
      </w:r>
      <w:r w:rsidR="005B1DAA" w:rsidRPr="008E535B">
        <w:rPr>
          <w:rFonts w:ascii="Times New Roman" w:hAnsi="Times New Roman" w:cs="Times New Roman"/>
        </w:rPr>
        <w:t>/</w:t>
      </w:r>
      <w:r w:rsidRPr="008E535B">
        <w:rPr>
          <w:rFonts w:ascii="Times New Roman" w:hAnsi="Times New Roman" w:cs="Times New Roman"/>
        </w:rPr>
        <w:t>Boston</w:t>
      </w:r>
      <w:r w:rsidR="005B1DAA" w:rsidRPr="008E535B">
        <w:rPr>
          <w:rFonts w:ascii="Times New Roman" w:hAnsi="Times New Roman" w:cs="Times New Roman"/>
        </w:rPr>
        <w:t>:</w:t>
      </w:r>
      <w:r w:rsidR="00BF77D2">
        <w:rPr>
          <w:rFonts w:ascii="Times New Roman" w:hAnsi="Times New Roman" w:cs="Times New Roman"/>
        </w:rPr>
        <w:t xml:space="preserve"> </w:t>
      </w:r>
      <w:r w:rsidR="005B1DAA" w:rsidRPr="008E535B">
        <w:rPr>
          <w:rFonts w:ascii="Times New Roman" w:hAnsi="Times New Roman" w:cs="Times New Roman"/>
        </w:rPr>
        <w:t>De</w:t>
      </w:r>
      <w:r w:rsidR="00BF77D2">
        <w:rPr>
          <w:rFonts w:ascii="Times New Roman" w:hAnsi="Times New Roman" w:cs="Times New Roman"/>
        </w:rPr>
        <w:t xml:space="preserve"> </w:t>
      </w:r>
      <w:r w:rsidR="005B1DAA" w:rsidRPr="008E535B">
        <w:rPr>
          <w:rFonts w:ascii="Times New Roman" w:hAnsi="Times New Roman" w:cs="Times New Roman"/>
        </w:rPr>
        <w:t>Gruyter.</w:t>
      </w:r>
    </w:p>
    <w:p w14:paraId="563501E1" w14:textId="491FF07C"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Pinkster,</w:t>
      </w:r>
      <w:r w:rsidR="00BF77D2">
        <w:rPr>
          <w:rFonts w:ascii="Times New Roman" w:hAnsi="Times New Roman" w:cs="Times New Roman"/>
        </w:rPr>
        <w:t xml:space="preserve"> </w:t>
      </w:r>
      <w:r w:rsidRPr="008E535B">
        <w:rPr>
          <w:rFonts w:ascii="Times New Roman" w:hAnsi="Times New Roman" w:cs="Times New Roman"/>
        </w:rPr>
        <w:t>H.</w:t>
      </w:r>
      <w:r w:rsidR="00BF77D2">
        <w:rPr>
          <w:rFonts w:ascii="Times New Roman" w:hAnsi="Times New Roman" w:cs="Times New Roman"/>
        </w:rPr>
        <w:t xml:space="preserve"> </w:t>
      </w:r>
      <w:r w:rsidRPr="008E535B">
        <w:rPr>
          <w:rFonts w:ascii="Times New Roman" w:hAnsi="Times New Roman" w:cs="Times New Roman"/>
        </w:rPr>
        <w:t>(1972)</w:t>
      </w:r>
      <w:r w:rsidR="005B1DAA"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On</w:t>
      </w:r>
      <w:r w:rsidR="00BF77D2">
        <w:rPr>
          <w:rFonts w:ascii="Times New Roman" w:hAnsi="Times New Roman" w:cs="Times New Roman"/>
          <w:i/>
        </w:rPr>
        <w:t xml:space="preserve"> </w:t>
      </w:r>
      <w:r w:rsidRPr="008E535B">
        <w:rPr>
          <w:rFonts w:ascii="Times New Roman" w:hAnsi="Times New Roman" w:cs="Times New Roman"/>
          <w:i/>
        </w:rPr>
        <w:t>Latin</w:t>
      </w:r>
      <w:r w:rsidR="00BF77D2">
        <w:rPr>
          <w:rFonts w:ascii="Times New Roman" w:hAnsi="Times New Roman" w:cs="Times New Roman"/>
          <w:i/>
        </w:rPr>
        <w:t xml:space="preserve"> </w:t>
      </w:r>
      <w:r w:rsidRPr="008E535B">
        <w:rPr>
          <w:rFonts w:ascii="Times New Roman" w:hAnsi="Times New Roman" w:cs="Times New Roman"/>
          <w:i/>
        </w:rPr>
        <w:t>Adverbs</w:t>
      </w:r>
      <w:r w:rsidR="005B1DAA"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Amsterdam</w:t>
      </w:r>
      <w:r w:rsidR="00182CD1" w:rsidRPr="008E535B">
        <w:rPr>
          <w:rFonts w:ascii="Times New Roman" w:hAnsi="Times New Roman" w:cs="Times New Roman"/>
        </w:rPr>
        <w:t>/</w:t>
      </w:r>
      <w:r w:rsidRPr="008E535B">
        <w:rPr>
          <w:rFonts w:ascii="Times New Roman" w:hAnsi="Times New Roman" w:cs="Times New Roman"/>
        </w:rPr>
        <w:t>London</w:t>
      </w:r>
      <w:r w:rsidR="005B1DAA" w:rsidRPr="008E535B">
        <w:rPr>
          <w:rFonts w:ascii="Times New Roman" w:hAnsi="Times New Roman" w:cs="Times New Roman"/>
        </w:rPr>
        <w:t>:</w:t>
      </w:r>
      <w:r w:rsidR="00BF77D2">
        <w:rPr>
          <w:rFonts w:ascii="Times New Roman" w:hAnsi="Times New Roman" w:cs="Times New Roman"/>
        </w:rPr>
        <w:t xml:space="preserve"> </w:t>
      </w:r>
      <w:r w:rsidR="00182CD1" w:rsidRPr="008E535B">
        <w:rPr>
          <w:rFonts w:ascii="Times New Roman" w:hAnsi="Times New Roman" w:cs="Times New Roman"/>
        </w:rPr>
        <w:t>Amsterdam</w:t>
      </w:r>
      <w:r w:rsidR="00BF77D2">
        <w:rPr>
          <w:rFonts w:ascii="Times New Roman" w:hAnsi="Times New Roman" w:cs="Times New Roman"/>
        </w:rPr>
        <w:t xml:space="preserve"> </w:t>
      </w:r>
      <w:r w:rsidR="00182CD1" w:rsidRPr="008E535B">
        <w:rPr>
          <w:rFonts w:ascii="Times New Roman" w:hAnsi="Times New Roman" w:cs="Times New Roman"/>
        </w:rPr>
        <w:t>University</w:t>
      </w:r>
      <w:r w:rsidR="00BF77D2">
        <w:rPr>
          <w:rFonts w:ascii="Times New Roman" w:hAnsi="Times New Roman" w:cs="Times New Roman"/>
        </w:rPr>
        <w:t xml:space="preserve"> </w:t>
      </w:r>
      <w:r w:rsidR="00182CD1" w:rsidRPr="008E535B">
        <w:rPr>
          <w:rFonts w:ascii="Times New Roman" w:hAnsi="Times New Roman" w:cs="Times New Roman"/>
        </w:rPr>
        <w:t>Press.</w:t>
      </w:r>
    </w:p>
    <w:p w14:paraId="4A9604E8" w14:textId="33CC0B70"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Poggi,</w:t>
      </w:r>
      <w:r w:rsidR="00BF77D2">
        <w:rPr>
          <w:rFonts w:ascii="Times New Roman" w:hAnsi="Times New Roman" w:cs="Times New Roman"/>
        </w:rPr>
        <w:t xml:space="preserve"> </w:t>
      </w:r>
      <w:r w:rsidRPr="008E535B">
        <w:rPr>
          <w:rFonts w:ascii="Times New Roman" w:hAnsi="Times New Roman" w:cs="Times New Roman"/>
        </w:rPr>
        <w:t>I.</w:t>
      </w:r>
      <w:r w:rsidR="00BF77D2">
        <w:rPr>
          <w:rFonts w:ascii="Times New Roman" w:hAnsi="Times New Roman" w:cs="Times New Roman"/>
        </w:rPr>
        <w:t xml:space="preserve"> </w:t>
      </w:r>
      <w:r w:rsidRPr="008E535B">
        <w:rPr>
          <w:rFonts w:ascii="Times New Roman" w:hAnsi="Times New Roman" w:cs="Times New Roman"/>
        </w:rPr>
        <w:t>(1981)</w:t>
      </w:r>
      <w:r w:rsidR="00182CD1"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Le</w:t>
      </w:r>
      <w:r w:rsidR="00BF77D2">
        <w:rPr>
          <w:rFonts w:ascii="Times New Roman" w:hAnsi="Times New Roman" w:cs="Times New Roman"/>
          <w:i/>
        </w:rPr>
        <w:t xml:space="preserve"> </w:t>
      </w:r>
      <w:r w:rsidRPr="008E535B">
        <w:rPr>
          <w:rFonts w:ascii="Times New Roman" w:hAnsi="Times New Roman" w:cs="Times New Roman"/>
          <w:i/>
        </w:rPr>
        <w:t>interiezioni.</w:t>
      </w:r>
      <w:r w:rsidR="00BF77D2">
        <w:rPr>
          <w:rFonts w:ascii="Times New Roman" w:hAnsi="Times New Roman" w:cs="Times New Roman"/>
          <w:i/>
        </w:rPr>
        <w:t xml:space="preserve"> </w:t>
      </w:r>
      <w:r w:rsidRPr="008E535B">
        <w:rPr>
          <w:rFonts w:ascii="Times New Roman" w:hAnsi="Times New Roman" w:cs="Times New Roman"/>
          <w:i/>
        </w:rPr>
        <w:t>Studio</w:t>
      </w:r>
      <w:r w:rsidR="00BF77D2">
        <w:rPr>
          <w:rFonts w:ascii="Times New Roman" w:hAnsi="Times New Roman" w:cs="Times New Roman"/>
          <w:i/>
        </w:rPr>
        <w:t xml:space="preserve"> </w:t>
      </w:r>
      <w:r w:rsidRPr="008E535B">
        <w:rPr>
          <w:rFonts w:ascii="Times New Roman" w:hAnsi="Times New Roman" w:cs="Times New Roman"/>
          <w:i/>
        </w:rPr>
        <w:t>del</w:t>
      </w:r>
      <w:r w:rsidR="00BF77D2">
        <w:rPr>
          <w:rFonts w:ascii="Times New Roman" w:hAnsi="Times New Roman" w:cs="Times New Roman"/>
          <w:i/>
        </w:rPr>
        <w:t xml:space="preserve"> </w:t>
      </w:r>
      <w:r w:rsidRPr="008E535B">
        <w:rPr>
          <w:rFonts w:ascii="Times New Roman" w:hAnsi="Times New Roman" w:cs="Times New Roman"/>
          <w:i/>
        </w:rPr>
        <w:t>linguaggio</w:t>
      </w:r>
      <w:r w:rsidR="00BF77D2">
        <w:rPr>
          <w:rFonts w:ascii="Times New Roman" w:hAnsi="Times New Roman" w:cs="Times New Roman"/>
          <w:i/>
        </w:rPr>
        <w:t xml:space="preserve"> </w:t>
      </w:r>
      <w:r w:rsidRPr="008E535B">
        <w:rPr>
          <w:rFonts w:ascii="Times New Roman" w:hAnsi="Times New Roman" w:cs="Times New Roman"/>
          <w:i/>
        </w:rPr>
        <w:t>e</w:t>
      </w:r>
      <w:r w:rsidR="00BF77D2">
        <w:rPr>
          <w:rFonts w:ascii="Times New Roman" w:hAnsi="Times New Roman" w:cs="Times New Roman"/>
          <w:i/>
        </w:rPr>
        <w:t xml:space="preserve"> </w:t>
      </w:r>
      <w:r w:rsidRPr="008E535B">
        <w:rPr>
          <w:rFonts w:ascii="Times New Roman" w:hAnsi="Times New Roman" w:cs="Times New Roman"/>
          <w:i/>
        </w:rPr>
        <w:t>analisi</w:t>
      </w:r>
      <w:r w:rsidR="00BF77D2">
        <w:rPr>
          <w:rFonts w:ascii="Times New Roman" w:hAnsi="Times New Roman" w:cs="Times New Roman"/>
          <w:i/>
        </w:rPr>
        <w:t xml:space="preserve"> </w:t>
      </w:r>
      <w:r w:rsidRPr="008E535B">
        <w:rPr>
          <w:rFonts w:ascii="Times New Roman" w:hAnsi="Times New Roman" w:cs="Times New Roman"/>
          <w:i/>
        </w:rPr>
        <w:t>della</w:t>
      </w:r>
      <w:r w:rsidR="00BF77D2">
        <w:rPr>
          <w:rFonts w:ascii="Times New Roman" w:hAnsi="Times New Roman" w:cs="Times New Roman"/>
          <w:i/>
        </w:rPr>
        <w:t xml:space="preserve"> </w:t>
      </w:r>
      <w:r w:rsidRPr="008E535B">
        <w:rPr>
          <w:rFonts w:ascii="Times New Roman" w:hAnsi="Times New Roman" w:cs="Times New Roman"/>
          <w:i/>
        </w:rPr>
        <w:t>mente</w:t>
      </w:r>
      <w:r w:rsidR="00182CD1"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Torino</w:t>
      </w:r>
      <w:r w:rsidR="00182CD1" w:rsidRPr="008E535B">
        <w:rPr>
          <w:rFonts w:ascii="Times New Roman" w:hAnsi="Times New Roman" w:cs="Times New Roman"/>
        </w:rPr>
        <w:t>:</w:t>
      </w:r>
      <w:r w:rsidR="00BF77D2">
        <w:rPr>
          <w:rFonts w:ascii="Times New Roman" w:hAnsi="Times New Roman" w:cs="Times New Roman"/>
        </w:rPr>
        <w:t xml:space="preserve"> </w:t>
      </w:r>
      <w:r w:rsidR="00182CD1" w:rsidRPr="008E535B">
        <w:rPr>
          <w:rFonts w:ascii="Times New Roman" w:hAnsi="Times New Roman" w:cs="Times New Roman"/>
        </w:rPr>
        <w:t>Bollati</w:t>
      </w:r>
      <w:r w:rsidR="00BF77D2">
        <w:rPr>
          <w:rFonts w:ascii="Times New Roman" w:hAnsi="Times New Roman" w:cs="Times New Roman"/>
        </w:rPr>
        <w:t xml:space="preserve"> </w:t>
      </w:r>
      <w:r w:rsidR="00182CD1" w:rsidRPr="008E535B">
        <w:rPr>
          <w:rFonts w:ascii="Times New Roman" w:hAnsi="Times New Roman" w:cs="Times New Roman"/>
        </w:rPr>
        <w:t>Boringhieri.</w:t>
      </w:r>
    </w:p>
    <w:p w14:paraId="78470EE5" w14:textId="3FE5B13D"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Ricottilli,</w:t>
      </w:r>
      <w:r w:rsidR="00BF77D2">
        <w:rPr>
          <w:rFonts w:ascii="Times New Roman" w:hAnsi="Times New Roman" w:cs="Times New Roman"/>
        </w:rPr>
        <w:t xml:space="preserve"> </w:t>
      </w:r>
      <w:r w:rsidRPr="008E535B">
        <w:rPr>
          <w:rFonts w:ascii="Times New Roman" w:hAnsi="Times New Roman" w:cs="Times New Roman"/>
        </w:rPr>
        <w:t>L.</w:t>
      </w:r>
      <w:r w:rsidR="00BF77D2">
        <w:rPr>
          <w:rFonts w:ascii="Times New Roman" w:hAnsi="Times New Roman" w:cs="Times New Roman"/>
        </w:rPr>
        <w:t xml:space="preserve"> </w:t>
      </w:r>
      <w:r w:rsidRPr="008E535B">
        <w:rPr>
          <w:rFonts w:ascii="Times New Roman" w:hAnsi="Times New Roman" w:cs="Times New Roman"/>
        </w:rPr>
        <w:t>(2003):</w:t>
      </w:r>
      <w:r w:rsidR="00BF77D2">
        <w:rPr>
          <w:rFonts w:ascii="Times New Roman" w:hAnsi="Times New Roman" w:cs="Times New Roman"/>
        </w:rPr>
        <w:t xml:space="preserve"> </w:t>
      </w:r>
      <w:r w:rsidRPr="008E535B">
        <w:rPr>
          <w:rFonts w:ascii="Times New Roman" w:hAnsi="Times New Roman" w:cs="Times New Roman"/>
          <w:i/>
        </w:rPr>
        <w:t>Introduzione</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00245990" w:rsidRPr="008E535B">
        <w:rPr>
          <w:rFonts w:ascii="Times New Roman" w:hAnsi="Times New Roman" w:cs="Times New Roman"/>
        </w:rPr>
        <w:t>J.</w:t>
      </w:r>
      <w:r w:rsidR="00BF77D2">
        <w:rPr>
          <w:rFonts w:ascii="Times New Roman" w:hAnsi="Times New Roman" w:cs="Times New Roman"/>
        </w:rPr>
        <w:t xml:space="preserve"> </w:t>
      </w:r>
      <w:r w:rsidR="00245990" w:rsidRPr="008E535B">
        <w:rPr>
          <w:rFonts w:ascii="Times New Roman" w:hAnsi="Times New Roman" w:cs="Times New Roman"/>
        </w:rPr>
        <w:t>B.</w:t>
      </w:r>
      <w:r w:rsidR="00BF77D2">
        <w:rPr>
          <w:rFonts w:ascii="Times New Roman" w:hAnsi="Times New Roman" w:cs="Times New Roman"/>
        </w:rPr>
        <w:t xml:space="preserve"> </w:t>
      </w:r>
      <w:r w:rsidRPr="008E535B">
        <w:rPr>
          <w:rFonts w:ascii="Times New Roman" w:hAnsi="Times New Roman" w:cs="Times New Roman"/>
        </w:rPr>
        <w:t>Hofmann</w:t>
      </w:r>
      <w:r w:rsidR="00BF77D2">
        <w:rPr>
          <w:rFonts w:ascii="Times New Roman" w:hAnsi="Times New Roman" w:cs="Times New Roman"/>
        </w:rPr>
        <w:t xml:space="preserve"> </w:t>
      </w:r>
      <w:r w:rsidR="00182CD1" w:rsidRPr="008E535B">
        <w:rPr>
          <w:rFonts w:ascii="Times New Roman" w:hAnsi="Times New Roman" w:cs="Times New Roman"/>
          <w:i/>
          <w:iCs/>
        </w:rPr>
        <w:t>La</w:t>
      </w:r>
      <w:r w:rsidR="00BF77D2">
        <w:rPr>
          <w:rFonts w:ascii="Times New Roman" w:hAnsi="Times New Roman" w:cs="Times New Roman"/>
          <w:i/>
          <w:iCs/>
        </w:rPr>
        <w:t xml:space="preserve"> </w:t>
      </w:r>
      <w:r w:rsidR="00182CD1" w:rsidRPr="008E535B">
        <w:rPr>
          <w:rFonts w:ascii="Times New Roman" w:hAnsi="Times New Roman" w:cs="Times New Roman"/>
          <w:i/>
          <w:iCs/>
        </w:rPr>
        <w:t>lingua</w:t>
      </w:r>
      <w:r w:rsidR="00BF77D2">
        <w:rPr>
          <w:rFonts w:ascii="Times New Roman" w:hAnsi="Times New Roman" w:cs="Times New Roman"/>
          <w:i/>
          <w:iCs/>
        </w:rPr>
        <w:t xml:space="preserve"> </w:t>
      </w:r>
      <w:r w:rsidR="00182CD1" w:rsidRPr="008E535B">
        <w:rPr>
          <w:rFonts w:ascii="Times New Roman" w:hAnsi="Times New Roman" w:cs="Times New Roman"/>
          <w:i/>
          <w:iCs/>
        </w:rPr>
        <w:t>d’uso</w:t>
      </w:r>
      <w:r w:rsidR="00BF77D2">
        <w:rPr>
          <w:rFonts w:ascii="Times New Roman" w:hAnsi="Times New Roman" w:cs="Times New Roman"/>
          <w:i/>
          <w:iCs/>
        </w:rPr>
        <w:t xml:space="preserve"> </w:t>
      </w:r>
      <w:r w:rsidR="00182CD1" w:rsidRPr="008E535B">
        <w:rPr>
          <w:rFonts w:ascii="Times New Roman" w:hAnsi="Times New Roman" w:cs="Times New Roman"/>
          <w:i/>
          <w:iCs/>
        </w:rPr>
        <w:t>latina</w:t>
      </w:r>
      <w:r w:rsidR="00BF77D2">
        <w:rPr>
          <w:rFonts w:ascii="Times New Roman" w:hAnsi="Times New Roman" w:cs="Times New Roman"/>
        </w:rPr>
        <w:t xml:space="preserve"> </w:t>
      </w:r>
      <w:r w:rsidR="00182CD1" w:rsidRPr="008E535B">
        <w:rPr>
          <w:rFonts w:ascii="Times New Roman" w:hAnsi="Times New Roman" w:cs="Times New Roman"/>
        </w:rPr>
        <w:t>(3rd</w:t>
      </w:r>
      <w:r w:rsidR="00BF77D2">
        <w:rPr>
          <w:rFonts w:ascii="Times New Roman" w:hAnsi="Times New Roman" w:cs="Times New Roman"/>
        </w:rPr>
        <w:t xml:space="preserve"> </w:t>
      </w:r>
      <w:r w:rsidR="00182CD1" w:rsidRPr="008E535B">
        <w:rPr>
          <w:rFonts w:ascii="Times New Roman" w:hAnsi="Times New Roman" w:cs="Times New Roman"/>
        </w:rPr>
        <w:t>edn.)</w:t>
      </w:r>
      <w:r w:rsidR="00BF77D2">
        <w:rPr>
          <w:rFonts w:ascii="Times New Roman" w:hAnsi="Times New Roman" w:cs="Times New Roman"/>
        </w:rPr>
        <w:t xml:space="preserve"> </w:t>
      </w:r>
      <w:r w:rsidR="00182CD1" w:rsidRPr="008E535B">
        <w:rPr>
          <w:rFonts w:ascii="Times New Roman" w:hAnsi="Times New Roman" w:cs="Times New Roman"/>
        </w:rPr>
        <w:t>[traduzione</w:t>
      </w:r>
      <w:r w:rsidR="00BF77D2">
        <w:rPr>
          <w:rFonts w:ascii="Times New Roman" w:hAnsi="Times New Roman" w:cs="Times New Roman"/>
        </w:rPr>
        <w:t xml:space="preserve"> </w:t>
      </w:r>
      <w:r w:rsidR="00182CD1" w:rsidRPr="008E535B">
        <w:rPr>
          <w:rFonts w:ascii="Times New Roman" w:hAnsi="Times New Roman" w:cs="Times New Roman"/>
        </w:rPr>
        <w:t>con</w:t>
      </w:r>
      <w:r w:rsidR="00BF77D2">
        <w:rPr>
          <w:rFonts w:ascii="Times New Roman" w:hAnsi="Times New Roman" w:cs="Times New Roman"/>
        </w:rPr>
        <w:t xml:space="preserve"> </w:t>
      </w:r>
      <w:r w:rsidR="00182CD1" w:rsidRPr="008E535B">
        <w:rPr>
          <w:rFonts w:ascii="Times New Roman" w:hAnsi="Times New Roman" w:cs="Times New Roman"/>
        </w:rPr>
        <w:t>introduzione</w:t>
      </w:r>
      <w:r w:rsidR="00BF77D2">
        <w:rPr>
          <w:rFonts w:ascii="Times New Roman" w:hAnsi="Times New Roman" w:cs="Times New Roman"/>
        </w:rPr>
        <w:t xml:space="preserve"> </w:t>
      </w:r>
      <w:r w:rsidR="00182CD1" w:rsidRPr="008E535B">
        <w:rPr>
          <w:rFonts w:ascii="Times New Roman" w:hAnsi="Times New Roman" w:cs="Times New Roman"/>
        </w:rPr>
        <w:t>e</w:t>
      </w:r>
      <w:r w:rsidR="00BF77D2">
        <w:rPr>
          <w:rFonts w:ascii="Times New Roman" w:hAnsi="Times New Roman" w:cs="Times New Roman"/>
        </w:rPr>
        <w:t xml:space="preserve"> </w:t>
      </w:r>
      <w:r w:rsidR="00182CD1" w:rsidRPr="008E535B">
        <w:rPr>
          <w:rFonts w:ascii="Times New Roman" w:hAnsi="Times New Roman" w:cs="Times New Roman"/>
        </w:rPr>
        <w:t>note</w:t>
      </w:r>
      <w:r w:rsidR="00BF77D2">
        <w:rPr>
          <w:rFonts w:ascii="Times New Roman" w:hAnsi="Times New Roman" w:cs="Times New Roman"/>
        </w:rPr>
        <w:t xml:space="preserve"> </w:t>
      </w:r>
      <w:r w:rsidR="00182CD1" w:rsidRPr="008E535B">
        <w:rPr>
          <w:rFonts w:ascii="Times New Roman" w:hAnsi="Times New Roman" w:cs="Times New Roman"/>
        </w:rPr>
        <w:t>di</w:t>
      </w:r>
      <w:r w:rsidR="00BF77D2">
        <w:rPr>
          <w:rFonts w:ascii="Times New Roman" w:hAnsi="Times New Roman" w:cs="Times New Roman"/>
        </w:rPr>
        <w:t xml:space="preserve"> </w:t>
      </w:r>
      <w:r w:rsidR="00182CD1" w:rsidRPr="008E535B">
        <w:rPr>
          <w:rFonts w:ascii="Times New Roman" w:hAnsi="Times New Roman" w:cs="Times New Roman"/>
          <w:i/>
          <w:iCs/>
        </w:rPr>
        <w:t>Lateinische</w:t>
      </w:r>
      <w:r w:rsidR="00BF77D2">
        <w:rPr>
          <w:rFonts w:ascii="Times New Roman" w:hAnsi="Times New Roman" w:cs="Times New Roman"/>
          <w:i/>
          <w:iCs/>
        </w:rPr>
        <w:t xml:space="preserve"> </w:t>
      </w:r>
      <w:r w:rsidR="00182CD1" w:rsidRPr="008E535B">
        <w:rPr>
          <w:rFonts w:ascii="Times New Roman" w:hAnsi="Times New Roman" w:cs="Times New Roman"/>
          <w:i/>
          <w:iCs/>
        </w:rPr>
        <w:t>Umgangssprache</w:t>
      </w:r>
      <w:r w:rsidR="00182CD1" w:rsidRPr="008E535B">
        <w:rPr>
          <w:rFonts w:ascii="Times New Roman" w:hAnsi="Times New Roman" w:cs="Times New Roman"/>
        </w:rPr>
        <w:t>.</w:t>
      </w:r>
      <w:r w:rsidR="00BF77D2">
        <w:rPr>
          <w:rFonts w:ascii="Times New Roman" w:hAnsi="Times New Roman" w:cs="Times New Roman"/>
        </w:rPr>
        <w:t xml:space="preserve"> </w:t>
      </w:r>
      <w:r w:rsidR="00182CD1" w:rsidRPr="008E535B">
        <w:rPr>
          <w:rFonts w:ascii="Times New Roman" w:hAnsi="Times New Roman" w:cs="Times New Roman"/>
        </w:rPr>
        <w:t>Heidelberg:</w:t>
      </w:r>
      <w:r w:rsidR="00BF77D2">
        <w:rPr>
          <w:rFonts w:ascii="Times New Roman" w:hAnsi="Times New Roman" w:cs="Times New Roman"/>
        </w:rPr>
        <w:t xml:space="preserve"> </w:t>
      </w:r>
      <w:r w:rsidR="00182CD1" w:rsidRPr="008E535B">
        <w:rPr>
          <w:rFonts w:ascii="Times New Roman" w:hAnsi="Times New Roman" w:cs="Times New Roman"/>
        </w:rPr>
        <w:t>Carl</w:t>
      </w:r>
      <w:r w:rsidR="00BF77D2">
        <w:rPr>
          <w:rFonts w:ascii="Times New Roman" w:hAnsi="Times New Roman" w:cs="Times New Roman"/>
        </w:rPr>
        <w:t xml:space="preserve"> </w:t>
      </w:r>
      <w:r w:rsidR="00182CD1" w:rsidRPr="008E535B">
        <w:rPr>
          <w:rFonts w:ascii="Times New Roman" w:hAnsi="Times New Roman" w:cs="Times New Roman"/>
        </w:rPr>
        <w:t>Winter,</w:t>
      </w:r>
      <w:r w:rsidR="00BF77D2">
        <w:rPr>
          <w:rFonts w:ascii="Times New Roman" w:hAnsi="Times New Roman" w:cs="Times New Roman"/>
        </w:rPr>
        <w:t xml:space="preserve"> </w:t>
      </w:r>
      <w:r w:rsidR="00182CD1" w:rsidRPr="008E535B">
        <w:rPr>
          <w:rFonts w:ascii="Times New Roman" w:hAnsi="Times New Roman" w:cs="Times New Roman"/>
        </w:rPr>
        <w:t>1951</w:t>
      </w:r>
      <w:r w:rsidR="00BF77D2">
        <w:rPr>
          <w:rFonts w:ascii="Times New Roman" w:hAnsi="Times New Roman" w:cs="Times New Roman"/>
        </w:rPr>
        <w:t xml:space="preserve"> </w:t>
      </w:r>
      <w:r w:rsidR="00182CD1" w:rsidRPr="008E535B">
        <w:rPr>
          <w:rFonts w:ascii="Times New Roman" w:hAnsi="Times New Roman" w:cs="Times New Roman"/>
        </w:rPr>
        <w:t>a</w:t>
      </w:r>
      <w:r w:rsidR="00BF77D2">
        <w:rPr>
          <w:rFonts w:ascii="Times New Roman" w:hAnsi="Times New Roman" w:cs="Times New Roman"/>
        </w:rPr>
        <w:t xml:space="preserve"> </w:t>
      </w:r>
      <w:r w:rsidR="00182CD1" w:rsidRPr="008E535B">
        <w:rPr>
          <w:rFonts w:ascii="Times New Roman" w:hAnsi="Times New Roman" w:cs="Times New Roman"/>
        </w:rPr>
        <w:t>cura</w:t>
      </w:r>
      <w:r w:rsidR="00BF77D2">
        <w:rPr>
          <w:rFonts w:ascii="Times New Roman" w:hAnsi="Times New Roman" w:cs="Times New Roman"/>
        </w:rPr>
        <w:t xml:space="preserve"> </w:t>
      </w:r>
      <w:r w:rsidR="00182CD1" w:rsidRPr="008E535B">
        <w:rPr>
          <w:rFonts w:ascii="Times New Roman" w:hAnsi="Times New Roman" w:cs="Times New Roman"/>
        </w:rPr>
        <w:t>di</w:t>
      </w:r>
      <w:r w:rsidR="00BF77D2">
        <w:rPr>
          <w:rFonts w:ascii="Times New Roman" w:hAnsi="Times New Roman" w:cs="Times New Roman"/>
        </w:rPr>
        <w:t xml:space="preserve"> </w:t>
      </w:r>
      <w:r w:rsidR="00182CD1" w:rsidRPr="008E535B">
        <w:rPr>
          <w:rFonts w:ascii="Times New Roman" w:hAnsi="Times New Roman" w:cs="Times New Roman"/>
        </w:rPr>
        <w:t>L.</w:t>
      </w:r>
      <w:r w:rsidR="00BF77D2">
        <w:rPr>
          <w:rFonts w:ascii="Times New Roman" w:hAnsi="Times New Roman" w:cs="Times New Roman"/>
        </w:rPr>
        <w:t xml:space="preserve"> </w:t>
      </w:r>
      <w:r w:rsidR="00182CD1" w:rsidRPr="008E535B">
        <w:rPr>
          <w:rFonts w:ascii="Times New Roman" w:hAnsi="Times New Roman" w:cs="Times New Roman"/>
        </w:rPr>
        <w:t>Ricottilli].</w:t>
      </w:r>
      <w:r w:rsidR="00BF77D2">
        <w:rPr>
          <w:rFonts w:ascii="Times New Roman" w:hAnsi="Times New Roman" w:cs="Times New Roman"/>
        </w:rPr>
        <w:t xml:space="preserve"> </w:t>
      </w:r>
      <w:r w:rsidR="00182CD1" w:rsidRPr="008E535B">
        <w:rPr>
          <w:rFonts w:ascii="Times New Roman" w:hAnsi="Times New Roman" w:cs="Times New Roman"/>
        </w:rPr>
        <w:t>Bologna:</w:t>
      </w:r>
      <w:r w:rsidR="00BF77D2">
        <w:rPr>
          <w:rFonts w:ascii="Times New Roman" w:hAnsi="Times New Roman" w:cs="Times New Roman"/>
        </w:rPr>
        <w:t xml:space="preserve"> </w:t>
      </w:r>
      <w:r w:rsidR="00182CD1" w:rsidRPr="008E535B">
        <w:rPr>
          <w:rFonts w:ascii="Times New Roman" w:hAnsi="Times New Roman" w:cs="Times New Roman"/>
        </w:rPr>
        <w:t>Pàtron.</w:t>
      </w:r>
    </w:p>
    <w:p w14:paraId="584FE0FD" w14:textId="68195312" w:rsidR="00213372" w:rsidRPr="008E535B" w:rsidRDefault="00213372" w:rsidP="00563E13">
      <w:pPr>
        <w:spacing w:after="0" w:line="240" w:lineRule="auto"/>
        <w:ind w:left="397" w:hanging="397"/>
        <w:jc w:val="both"/>
        <w:rPr>
          <w:rFonts w:ascii="Times New Roman" w:hAnsi="Times New Roman" w:cs="Times New Roman"/>
          <w:iCs/>
        </w:rPr>
      </w:pPr>
      <w:bookmarkStart w:id="34" w:name="_Hlk101103049"/>
      <w:r w:rsidRPr="008E535B">
        <w:rPr>
          <w:rFonts w:ascii="Times New Roman" w:hAnsi="Times New Roman" w:cs="Times New Roman"/>
          <w:iCs/>
        </w:rPr>
        <w:t>Ricottilli,</w:t>
      </w:r>
      <w:r w:rsidR="00BF77D2">
        <w:rPr>
          <w:rFonts w:ascii="Times New Roman" w:hAnsi="Times New Roman" w:cs="Times New Roman"/>
          <w:iCs/>
        </w:rPr>
        <w:t xml:space="preserve"> </w:t>
      </w:r>
      <w:r w:rsidRPr="008E535B">
        <w:rPr>
          <w:rFonts w:ascii="Times New Roman" w:hAnsi="Times New Roman" w:cs="Times New Roman"/>
          <w:iCs/>
        </w:rPr>
        <w:t>L.</w:t>
      </w:r>
      <w:r w:rsidR="00BF77D2">
        <w:rPr>
          <w:rFonts w:ascii="Times New Roman" w:hAnsi="Times New Roman" w:cs="Times New Roman"/>
          <w:iCs/>
        </w:rPr>
        <w:t xml:space="preserve"> </w:t>
      </w:r>
      <w:r w:rsidRPr="008E535B">
        <w:rPr>
          <w:rFonts w:ascii="Times New Roman" w:hAnsi="Times New Roman" w:cs="Times New Roman"/>
          <w:iCs/>
        </w:rPr>
        <w:t>(2009</w:t>
      </w:r>
      <w:r w:rsidR="00941435"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Appunti</w:t>
      </w:r>
      <w:r w:rsidR="00BF77D2">
        <w:rPr>
          <w:rFonts w:ascii="Times New Roman" w:hAnsi="Times New Roman" w:cs="Times New Roman"/>
          <w:iCs/>
        </w:rPr>
        <w:t xml:space="preserve"> </w:t>
      </w:r>
      <w:r w:rsidRPr="008E535B">
        <w:rPr>
          <w:rFonts w:ascii="Times New Roman" w:hAnsi="Times New Roman" w:cs="Times New Roman"/>
          <w:iCs/>
        </w:rPr>
        <w:t>sulla</w:t>
      </w:r>
      <w:r w:rsidR="00BF77D2">
        <w:rPr>
          <w:rFonts w:ascii="Times New Roman" w:hAnsi="Times New Roman" w:cs="Times New Roman"/>
          <w:iCs/>
        </w:rPr>
        <w:t xml:space="preserve"> </w:t>
      </w:r>
      <w:r w:rsidRPr="008E535B">
        <w:rPr>
          <w:rFonts w:ascii="Times New Roman" w:hAnsi="Times New Roman" w:cs="Times New Roman"/>
          <w:iCs/>
        </w:rPr>
        <w:t>pragmatica</w:t>
      </w:r>
      <w:r w:rsidR="00BF77D2">
        <w:rPr>
          <w:rFonts w:ascii="Times New Roman" w:hAnsi="Times New Roman" w:cs="Times New Roman"/>
          <w:iCs/>
        </w:rPr>
        <w:t xml:space="preserve"> </w:t>
      </w:r>
      <w:r w:rsidRPr="008E535B">
        <w:rPr>
          <w:rFonts w:ascii="Times New Roman" w:hAnsi="Times New Roman" w:cs="Times New Roman"/>
          <w:iCs/>
        </w:rPr>
        <w:t>della</w:t>
      </w:r>
      <w:r w:rsidR="00BF77D2">
        <w:rPr>
          <w:rFonts w:ascii="Times New Roman" w:hAnsi="Times New Roman" w:cs="Times New Roman"/>
          <w:iCs/>
        </w:rPr>
        <w:t xml:space="preserve"> </w:t>
      </w:r>
      <w:r w:rsidRPr="008E535B">
        <w:rPr>
          <w:rFonts w:ascii="Times New Roman" w:hAnsi="Times New Roman" w:cs="Times New Roman"/>
          <w:iCs/>
        </w:rPr>
        <w:t>comunicazione</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della</w:t>
      </w:r>
      <w:r w:rsidR="00BF77D2">
        <w:rPr>
          <w:rFonts w:ascii="Times New Roman" w:hAnsi="Times New Roman" w:cs="Times New Roman"/>
          <w:iCs/>
        </w:rPr>
        <w:t xml:space="preserve"> </w:t>
      </w:r>
      <w:r w:rsidRPr="008E535B">
        <w:rPr>
          <w:rFonts w:ascii="Times New Roman" w:hAnsi="Times New Roman" w:cs="Times New Roman"/>
          <w:iCs/>
        </w:rPr>
        <w:t>letteratura</w:t>
      </w:r>
      <w:r w:rsidR="00BF77D2">
        <w:rPr>
          <w:rFonts w:ascii="Times New Roman" w:hAnsi="Times New Roman" w:cs="Times New Roman"/>
          <w:iCs/>
        </w:rPr>
        <w:t xml:space="preserve"> </w:t>
      </w:r>
      <w:r w:rsidRPr="008E535B">
        <w:rPr>
          <w:rFonts w:ascii="Times New Roman" w:hAnsi="Times New Roman" w:cs="Times New Roman"/>
          <w:iCs/>
        </w:rPr>
        <w:t>latina</w:t>
      </w:r>
      <w:r w:rsidR="00941435" w:rsidRPr="008E535B">
        <w:rPr>
          <w:rFonts w:ascii="Times New Roman" w:hAnsi="Times New Roman" w:cs="Times New Roman"/>
          <w:iCs/>
        </w:rPr>
        <w:t>.</w:t>
      </w:r>
      <w:r w:rsidR="00BF77D2">
        <w:rPr>
          <w:rFonts w:ascii="Times New Roman" w:hAnsi="Times New Roman" w:cs="Times New Roman"/>
          <w:iCs/>
        </w:rPr>
        <w:t xml:space="preserve"> </w:t>
      </w:r>
      <w:bookmarkStart w:id="35" w:name="_Hlk101091409"/>
      <w:r w:rsidR="00941435" w:rsidRPr="008E535B">
        <w:rPr>
          <w:rFonts w:ascii="Times New Roman" w:hAnsi="Times New Roman" w:cs="Times New Roman"/>
          <w:i/>
          <w:iCs/>
        </w:rPr>
        <w:t>Studi</w:t>
      </w:r>
      <w:r w:rsidR="00BF77D2">
        <w:rPr>
          <w:rFonts w:ascii="Times New Roman" w:hAnsi="Times New Roman" w:cs="Times New Roman"/>
          <w:i/>
          <w:iCs/>
        </w:rPr>
        <w:t xml:space="preserve"> </w:t>
      </w:r>
      <w:r w:rsidR="00941435" w:rsidRPr="008E535B">
        <w:rPr>
          <w:rFonts w:ascii="Times New Roman" w:hAnsi="Times New Roman" w:cs="Times New Roman"/>
          <w:i/>
          <w:iCs/>
        </w:rPr>
        <w:t>italiani</w:t>
      </w:r>
      <w:r w:rsidR="00BF77D2">
        <w:rPr>
          <w:rFonts w:ascii="Times New Roman" w:hAnsi="Times New Roman" w:cs="Times New Roman"/>
          <w:i/>
          <w:iCs/>
        </w:rPr>
        <w:t xml:space="preserve"> </w:t>
      </w:r>
      <w:r w:rsidR="00941435" w:rsidRPr="008E535B">
        <w:rPr>
          <w:rFonts w:ascii="Times New Roman" w:hAnsi="Times New Roman" w:cs="Times New Roman"/>
          <w:i/>
          <w:iCs/>
        </w:rPr>
        <w:t>di</w:t>
      </w:r>
      <w:r w:rsidR="00BF77D2">
        <w:rPr>
          <w:rFonts w:ascii="Times New Roman" w:hAnsi="Times New Roman" w:cs="Times New Roman"/>
          <w:i/>
          <w:iCs/>
        </w:rPr>
        <w:t xml:space="preserve"> </w:t>
      </w:r>
      <w:r w:rsidR="00941435" w:rsidRPr="008E535B">
        <w:rPr>
          <w:rFonts w:ascii="Times New Roman" w:hAnsi="Times New Roman" w:cs="Times New Roman"/>
          <w:i/>
          <w:iCs/>
        </w:rPr>
        <w:t>filologia</w:t>
      </w:r>
      <w:r w:rsidR="00BF77D2">
        <w:rPr>
          <w:rFonts w:ascii="Times New Roman" w:hAnsi="Times New Roman" w:cs="Times New Roman"/>
          <w:i/>
          <w:iCs/>
        </w:rPr>
        <w:t xml:space="preserve"> </w:t>
      </w:r>
      <w:r w:rsidR="00941435" w:rsidRPr="008E535B">
        <w:rPr>
          <w:rFonts w:ascii="Times New Roman" w:hAnsi="Times New Roman" w:cs="Times New Roman"/>
          <w:i/>
          <w:iCs/>
        </w:rPr>
        <w:t>classica</w:t>
      </w:r>
      <w:r w:rsidR="00941435" w:rsidRPr="008E535B">
        <w:rPr>
          <w:rFonts w:ascii="Times New Roman" w:hAnsi="Times New Roman" w:cs="Times New Roman"/>
          <w:iCs/>
        </w:rPr>
        <w:t>,</w:t>
      </w:r>
      <w:bookmarkEnd w:id="35"/>
      <w:r w:rsidR="00BF77D2">
        <w:rPr>
          <w:rFonts w:ascii="Times New Roman" w:hAnsi="Times New Roman" w:cs="Times New Roman"/>
          <w:iCs/>
        </w:rPr>
        <w:t xml:space="preserve"> </w:t>
      </w:r>
      <w:r w:rsidR="00530385" w:rsidRPr="008E535B">
        <w:rPr>
          <w:rFonts w:ascii="Times New Roman" w:hAnsi="Times New Roman" w:cs="Times New Roman"/>
          <w:iCs/>
        </w:rPr>
        <w:t>7</w:t>
      </w:r>
      <w:r w:rsidR="00941435" w:rsidRPr="008E535B">
        <w:rPr>
          <w:rFonts w:ascii="Times New Roman" w:hAnsi="Times New Roman" w:cs="Times New Roman"/>
          <w:iCs/>
        </w:rPr>
        <w:t>(suppl.)</w:t>
      </w:r>
      <w:r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121-</w:t>
      </w:r>
      <w:r w:rsidR="00941435" w:rsidRPr="008E535B">
        <w:rPr>
          <w:rFonts w:ascii="Times New Roman" w:hAnsi="Times New Roman" w:cs="Times New Roman"/>
          <w:iCs/>
        </w:rPr>
        <w:t>1</w:t>
      </w:r>
      <w:r w:rsidRPr="008E535B">
        <w:rPr>
          <w:rFonts w:ascii="Times New Roman" w:hAnsi="Times New Roman" w:cs="Times New Roman"/>
          <w:iCs/>
        </w:rPr>
        <w:t>70.</w:t>
      </w:r>
      <w:r w:rsidR="00BF77D2">
        <w:rPr>
          <w:rFonts w:ascii="Times New Roman" w:hAnsi="Times New Roman" w:cs="Times New Roman"/>
          <w:iCs/>
        </w:rPr>
        <w:t xml:space="preserve"> </w:t>
      </w:r>
    </w:p>
    <w:bookmarkEnd w:id="34"/>
    <w:p w14:paraId="0B77355C" w14:textId="0AD33ECF"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Risselada,</w:t>
      </w:r>
      <w:r w:rsidR="00BF77D2">
        <w:rPr>
          <w:rFonts w:ascii="Times New Roman" w:hAnsi="Times New Roman" w:cs="Times New Roman"/>
        </w:rPr>
        <w:t xml:space="preserve"> </w:t>
      </w:r>
      <w:r w:rsidRPr="008E535B">
        <w:rPr>
          <w:rFonts w:ascii="Times New Roman" w:hAnsi="Times New Roman" w:cs="Times New Roman"/>
        </w:rPr>
        <w:t>R.</w:t>
      </w:r>
      <w:r w:rsidR="00BF77D2">
        <w:rPr>
          <w:rFonts w:ascii="Times New Roman" w:hAnsi="Times New Roman" w:cs="Times New Roman"/>
        </w:rPr>
        <w:t xml:space="preserve"> </w:t>
      </w:r>
      <w:r w:rsidRPr="008E535B">
        <w:rPr>
          <w:rFonts w:ascii="Times New Roman" w:hAnsi="Times New Roman" w:cs="Times New Roman"/>
        </w:rPr>
        <w:t>(1993)</w:t>
      </w:r>
      <w:r w:rsidR="0094143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Imperatives</w:t>
      </w:r>
      <w:r w:rsidR="00BF77D2">
        <w:rPr>
          <w:rFonts w:ascii="Times New Roman" w:hAnsi="Times New Roman" w:cs="Times New Roman"/>
          <w:i/>
        </w:rPr>
        <w:t xml:space="preserve"> </w:t>
      </w:r>
      <w:r w:rsidRPr="008E535B">
        <w:rPr>
          <w:rFonts w:ascii="Times New Roman" w:hAnsi="Times New Roman" w:cs="Times New Roman"/>
          <w:i/>
        </w:rPr>
        <w:t>and</w:t>
      </w:r>
      <w:r w:rsidR="00BF77D2">
        <w:rPr>
          <w:rFonts w:ascii="Times New Roman" w:hAnsi="Times New Roman" w:cs="Times New Roman"/>
          <w:i/>
        </w:rPr>
        <w:t xml:space="preserve"> </w:t>
      </w:r>
      <w:r w:rsidRPr="008E535B">
        <w:rPr>
          <w:rFonts w:ascii="Times New Roman" w:hAnsi="Times New Roman" w:cs="Times New Roman"/>
          <w:i/>
        </w:rPr>
        <w:t>Other</w:t>
      </w:r>
      <w:r w:rsidR="00BF77D2">
        <w:rPr>
          <w:rFonts w:ascii="Times New Roman" w:hAnsi="Times New Roman" w:cs="Times New Roman"/>
          <w:i/>
        </w:rPr>
        <w:t xml:space="preserve"> </w:t>
      </w:r>
      <w:r w:rsidRPr="008E535B">
        <w:rPr>
          <w:rFonts w:ascii="Times New Roman" w:hAnsi="Times New Roman" w:cs="Times New Roman"/>
          <w:i/>
        </w:rPr>
        <w:t>Directive</w:t>
      </w:r>
      <w:r w:rsidR="00BF77D2">
        <w:rPr>
          <w:rFonts w:ascii="Times New Roman" w:hAnsi="Times New Roman" w:cs="Times New Roman"/>
          <w:i/>
        </w:rPr>
        <w:t xml:space="preserve"> </w:t>
      </w:r>
      <w:r w:rsidRPr="008E535B">
        <w:rPr>
          <w:rFonts w:ascii="Times New Roman" w:hAnsi="Times New Roman" w:cs="Times New Roman"/>
          <w:i/>
        </w:rPr>
        <w:t>Expressions</w:t>
      </w:r>
      <w:r w:rsidR="00BF77D2">
        <w:rPr>
          <w:rFonts w:ascii="Times New Roman" w:hAnsi="Times New Roman" w:cs="Times New Roman"/>
          <w:i/>
        </w:rPr>
        <w:t xml:space="preserve"> </w:t>
      </w:r>
      <w:r w:rsidRPr="008E535B">
        <w:rPr>
          <w:rFonts w:ascii="Times New Roman" w:hAnsi="Times New Roman" w:cs="Times New Roman"/>
          <w:i/>
        </w:rPr>
        <w:t>in</w:t>
      </w:r>
      <w:r w:rsidR="00BF77D2">
        <w:rPr>
          <w:rFonts w:ascii="Times New Roman" w:hAnsi="Times New Roman" w:cs="Times New Roman"/>
          <w:i/>
        </w:rPr>
        <w:t xml:space="preserve"> </w:t>
      </w:r>
      <w:r w:rsidRPr="008E535B">
        <w:rPr>
          <w:rFonts w:ascii="Times New Roman" w:hAnsi="Times New Roman" w:cs="Times New Roman"/>
          <w:i/>
        </w:rPr>
        <w:t>Latin,</w:t>
      </w:r>
      <w:r w:rsidR="00BF77D2">
        <w:rPr>
          <w:rFonts w:ascii="Times New Roman" w:hAnsi="Times New Roman" w:cs="Times New Roman"/>
          <w:i/>
        </w:rPr>
        <w:t xml:space="preserve"> </w:t>
      </w:r>
      <w:r w:rsidRPr="008E535B">
        <w:rPr>
          <w:rFonts w:ascii="Times New Roman" w:hAnsi="Times New Roman" w:cs="Times New Roman"/>
          <w:i/>
        </w:rPr>
        <w:t>a</w:t>
      </w:r>
      <w:r w:rsidR="00BF77D2">
        <w:rPr>
          <w:rFonts w:ascii="Times New Roman" w:hAnsi="Times New Roman" w:cs="Times New Roman"/>
          <w:i/>
        </w:rPr>
        <w:t xml:space="preserve"> </w:t>
      </w:r>
      <w:r w:rsidRPr="008E535B">
        <w:rPr>
          <w:rFonts w:ascii="Times New Roman" w:hAnsi="Times New Roman" w:cs="Times New Roman"/>
          <w:i/>
        </w:rPr>
        <w:t>Study</w:t>
      </w:r>
      <w:r w:rsidR="00BF77D2">
        <w:rPr>
          <w:rFonts w:ascii="Times New Roman" w:hAnsi="Times New Roman" w:cs="Times New Roman"/>
          <w:i/>
        </w:rPr>
        <w:t xml:space="preserve"> </w:t>
      </w:r>
      <w:r w:rsidRPr="008E535B">
        <w:rPr>
          <w:rFonts w:ascii="Times New Roman" w:hAnsi="Times New Roman" w:cs="Times New Roman"/>
          <w:i/>
        </w:rPr>
        <w:t>in</w:t>
      </w:r>
      <w:r w:rsidR="00BF77D2">
        <w:rPr>
          <w:rFonts w:ascii="Times New Roman" w:hAnsi="Times New Roman" w:cs="Times New Roman"/>
          <w:i/>
        </w:rPr>
        <w:t xml:space="preserve"> </w:t>
      </w:r>
      <w:r w:rsidRPr="008E535B">
        <w:rPr>
          <w:rFonts w:ascii="Times New Roman" w:hAnsi="Times New Roman" w:cs="Times New Roman"/>
          <w:i/>
        </w:rPr>
        <w:t>the</w:t>
      </w:r>
      <w:r w:rsidR="00BF77D2">
        <w:rPr>
          <w:rFonts w:ascii="Times New Roman" w:hAnsi="Times New Roman" w:cs="Times New Roman"/>
          <w:i/>
        </w:rPr>
        <w:t xml:space="preserve"> </w:t>
      </w:r>
      <w:r w:rsidRPr="008E535B">
        <w:rPr>
          <w:rFonts w:ascii="Times New Roman" w:hAnsi="Times New Roman" w:cs="Times New Roman"/>
          <w:i/>
        </w:rPr>
        <w:t>Pragmatics</w:t>
      </w:r>
      <w:r w:rsidR="00BF77D2">
        <w:rPr>
          <w:rFonts w:ascii="Times New Roman" w:hAnsi="Times New Roman" w:cs="Times New Roman"/>
          <w:i/>
        </w:rPr>
        <w:t xml:space="preserve"> </w:t>
      </w:r>
      <w:r w:rsidRPr="008E535B">
        <w:rPr>
          <w:rFonts w:ascii="Times New Roman" w:hAnsi="Times New Roman" w:cs="Times New Roman"/>
          <w:i/>
        </w:rPr>
        <w:t>of</w:t>
      </w:r>
      <w:r w:rsidR="00BF77D2">
        <w:rPr>
          <w:rFonts w:ascii="Times New Roman" w:hAnsi="Times New Roman" w:cs="Times New Roman"/>
          <w:i/>
        </w:rPr>
        <w:t xml:space="preserve"> </w:t>
      </w:r>
      <w:r w:rsidRPr="008E535B">
        <w:rPr>
          <w:rFonts w:ascii="Times New Roman" w:hAnsi="Times New Roman" w:cs="Times New Roman"/>
          <w:i/>
        </w:rPr>
        <w:t>a</w:t>
      </w:r>
      <w:r w:rsidR="00BF77D2">
        <w:rPr>
          <w:rFonts w:ascii="Times New Roman" w:hAnsi="Times New Roman" w:cs="Times New Roman"/>
          <w:i/>
        </w:rPr>
        <w:t xml:space="preserve"> </w:t>
      </w:r>
      <w:r w:rsidRPr="008E535B">
        <w:rPr>
          <w:rFonts w:ascii="Times New Roman" w:hAnsi="Times New Roman" w:cs="Times New Roman"/>
          <w:i/>
        </w:rPr>
        <w:t>Dead</w:t>
      </w:r>
      <w:r w:rsidR="00BF77D2">
        <w:rPr>
          <w:rFonts w:ascii="Times New Roman" w:hAnsi="Times New Roman" w:cs="Times New Roman"/>
          <w:i/>
        </w:rPr>
        <w:t xml:space="preserve"> </w:t>
      </w:r>
      <w:r w:rsidRPr="008E535B">
        <w:rPr>
          <w:rFonts w:ascii="Times New Roman" w:hAnsi="Times New Roman" w:cs="Times New Roman"/>
          <w:i/>
        </w:rPr>
        <w:t>Language</w:t>
      </w:r>
      <w:r w:rsidR="0094143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Amsterdam</w:t>
      </w:r>
      <w:r w:rsidR="00941435" w:rsidRPr="008E535B">
        <w:rPr>
          <w:rFonts w:ascii="Times New Roman" w:hAnsi="Times New Roman" w:cs="Times New Roman"/>
        </w:rPr>
        <w:t>:</w:t>
      </w:r>
      <w:r w:rsidR="00BF77D2">
        <w:rPr>
          <w:rFonts w:ascii="Times New Roman" w:hAnsi="Times New Roman" w:cs="Times New Roman"/>
        </w:rPr>
        <w:t xml:space="preserve"> </w:t>
      </w:r>
      <w:r w:rsidR="00941435" w:rsidRPr="008E535B">
        <w:rPr>
          <w:rFonts w:ascii="Times New Roman" w:hAnsi="Times New Roman" w:cs="Times New Roman"/>
        </w:rPr>
        <w:t>Brill.</w:t>
      </w:r>
    </w:p>
    <w:p w14:paraId="7746D007" w14:textId="739CC2EA"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Risselada,</w:t>
      </w:r>
      <w:r w:rsidR="00BF77D2">
        <w:rPr>
          <w:rFonts w:ascii="Times New Roman" w:hAnsi="Times New Roman" w:cs="Times New Roman"/>
        </w:rPr>
        <w:t xml:space="preserve"> </w:t>
      </w:r>
      <w:r w:rsidRPr="008E535B">
        <w:rPr>
          <w:rFonts w:ascii="Times New Roman" w:hAnsi="Times New Roman" w:cs="Times New Roman"/>
        </w:rPr>
        <w:t>R.</w:t>
      </w:r>
      <w:r w:rsidR="00BF77D2">
        <w:rPr>
          <w:rFonts w:ascii="Times New Roman" w:hAnsi="Times New Roman" w:cs="Times New Roman"/>
        </w:rPr>
        <w:t xml:space="preserve"> </w:t>
      </w:r>
      <w:r w:rsidRPr="008E535B">
        <w:rPr>
          <w:rFonts w:ascii="Times New Roman" w:hAnsi="Times New Roman" w:cs="Times New Roman"/>
        </w:rPr>
        <w:t>(</w:t>
      </w:r>
      <w:r w:rsidR="00941435" w:rsidRPr="008E535B">
        <w:rPr>
          <w:rFonts w:ascii="Times New Roman" w:hAnsi="Times New Roman" w:cs="Times New Roman"/>
        </w:rPr>
        <w:t>E</w:t>
      </w:r>
      <w:r w:rsidRPr="008E535B">
        <w:rPr>
          <w:rFonts w:ascii="Times New Roman" w:hAnsi="Times New Roman" w:cs="Times New Roman"/>
        </w:rPr>
        <w:t>d.)</w:t>
      </w:r>
      <w:r w:rsidR="00BF77D2">
        <w:rPr>
          <w:rFonts w:ascii="Times New Roman" w:hAnsi="Times New Roman" w:cs="Times New Roman"/>
        </w:rPr>
        <w:t xml:space="preserve"> </w:t>
      </w:r>
      <w:r w:rsidRPr="008E535B">
        <w:rPr>
          <w:rFonts w:ascii="Times New Roman" w:hAnsi="Times New Roman" w:cs="Times New Roman"/>
        </w:rPr>
        <w:t>(1998a):</w:t>
      </w:r>
      <w:r w:rsidR="00BF77D2">
        <w:rPr>
          <w:rFonts w:ascii="Times New Roman" w:hAnsi="Times New Roman" w:cs="Times New Roman"/>
        </w:rPr>
        <w:t xml:space="preserve"> </w:t>
      </w:r>
      <w:r w:rsidRPr="008E535B">
        <w:rPr>
          <w:rFonts w:ascii="Times New Roman" w:hAnsi="Times New Roman" w:cs="Times New Roman"/>
          <w:i/>
        </w:rPr>
        <w:t>Latin</w:t>
      </w:r>
      <w:r w:rsidR="00BF77D2">
        <w:rPr>
          <w:rFonts w:ascii="Times New Roman" w:hAnsi="Times New Roman" w:cs="Times New Roman"/>
          <w:i/>
        </w:rPr>
        <w:t xml:space="preserve"> </w:t>
      </w:r>
      <w:r w:rsidRPr="008E535B">
        <w:rPr>
          <w:rFonts w:ascii="Times New Roman" w:hAnsi="Times New Roman" w:cs="Times New Roman"/>
          <w:i/>
        </w:rPr>
        <w:t>in</w:t>
      </w:r>
      <w:r w:rsidR="00BF77D2">
        <w:rPr>
          <w:rFonts w:ascii="Times New Roman" w:hAnsi="Times New Roman" w:cs="Times New Roman"/>
          <w:i/>
        </w:rPr>
        <w:t xml:space="preserve"> </w:t>
      </w:r>
      <w:r w:rsidRPr="008E535B">
        <w:rPr>
          <w:rFonts w:ascii="Times New Roman" w:hAnsi="Times New Roman" w:cs="Times New Roman"/>
          <w:i/>
        </w:rPr>
        <w:t>Use.</w:t>
      </w:r>
      <w:r w:rsidR="00BF77D2">
        <w:rPr>
          <w:rFonts w:ascii="Times New Roman" w:hAnsi="Times New Roman" w:cs="Times New Roman"/>
          <w:i/>
        </w:rPr>
        <w:t xml:space="preserve"> </w:t>
      </w:r>
      <w:r w:rsidRPr="008E535B">
        <w:rPr>
          <w:rFonts w:ascii="Times New Roman" w:hAnsi="Times New Roman" w:cs="Times New Roman"/>
          <w:i/>
        </w:rPr>
        <w:t>Amsterdam</w:t>
      </w:r>
      <w:r w:rsidR="00BF77D2">
        <w:rPr>
          <w:rFonts w:ascii="Times New Roman" w:hAnsi="Times New Roman" w:cs="Times New Roman"/>
          <w:i/>
        </w:rPr>
        <w:t xml:space="preserve"> </w:t>
      </w:r>
      <w:r w:rsidRPr="008E535B">
        <w:rPr>
          <w:rFonts w:ascii="Times New Roman" w:hAnsi="Times New Roman" w:cs="Times New Roman"/>
          <w:i/>
        </w:rPr>
        <w:t>Studies</w:t>
      </w:r>
      <w:r w:rsidR="00BF77D2">
        <w:rPr>
          <w:rFonts w:ascii="Times New Roman" w:hAnsi="Times New Roman" w:cs="Times New Roman"/>
          <w:i/>
        </w:rPr>
        <w:t xml:space="preserve"> </w:t>
      </w:r>
      <w:r w:rsidRPr="008E535B">
        <w:rPr>
          <w:rFonts w:ascii="Times New Roman" w:hAnsi="Times New Roman" w:cs="Times New Roman"/>
          <w:i/>
        </w:rPr>
        <w:t>in</w:t>
      </w:r>
      <w:r w:rsidR="00BF77D2">
        <w:rPr>
          <w:rFonts w:ascii="Times New Roman" w:hAnsi="Times New Roman" w:cs="Times New Roman"/>
          <w:i/>
        </w:rPr>
        <w:t xml:space="preserve"> </w:t>
      </w:r>
      <w:r w:rsidRPr="008E535B">
        <w:rPr>
          <w:rFonts w:ascii="Times New Roman" w:hAnsi="Times New Roman" w:cs="Times New Roman"/>
          <w:i/>
        </w:rPr>
        <w:t>the</w:t>
      </w:r>
      <w:r w:rsidR="00BF77D2">
        <w:rPr>
          <w:rFonts w:ascii="Times New Roman" w:hAnsi="Times New Roman" w:cs="Times New Roman"/>
          <w:i/>
        </w:rPr>
        <w:t xml:space="preserve"> </w:t>
      </w:r>
      <w:r w:rsidRPr="008E535B">
        <w:rPr>
          <w:rFonts w:ascii="Times New Roman" w:hAnsi="Times New Roman" w:cs="Times New Roman"/>
          <w:i/>
        </w:rPr>
        <w:t>Pragmatics</w:t>
      </w:r>
      <w:r w:rsidR="00BF77D2">
        <w:rPr>
          <w:rFonts w:ascii="Times New Roman" w:hAnsi="Times New Roman" w:cs="Times New Roman"/>
          <w:i/>
        </w:rPr>
        <w:t xml:space="preserve"> </w:t>
      </w:r>
      <w:r w:rsidRPr="008E535B">
        <w:rPr>
          <w:rFonts w:ascii="Times New Roman" w:hAnsi="Times New Roman" w:cs="Times New Roman"/>
          <w:i/>
        </w:rPr>
        <w:t>of</w:t>
      </w:r>
      <w:r w:rsidR="00BF77D2">
        <w:rPr>
          <w:rFonts w:ascii="Times New Roman" w:hAnsi="Times New Roman" w:cs="Times New Roman"/>
          <w:i/>
        </w:rPr>
        <w:t xml:space="preserve"> </w:t>
      </w:r>
      <w:r w:rsidRPr="008E535B">
        <w:rPr>
          <w:rFonts w:ascii="Times New Roman" w:hAnsi="Times New Roman" w:cs="Times New Roman"/>
          <w:i/>
        </w:rPr>
        <w:t>Latin</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Amsterdam</w:t>
      </w:r>
      <w:r w:rsidR="00941435" w:rsidRPr="008E535B">
        <w:rPr>
          <w:rFonts w:ascii="Times New Roman" w:hAnsi="Times New Roman" w:cs="Times New Roman"/>
        </w:rPr>
        <w:t>:</w:t>
      </w:r>
      <w:r w:rsidR="00BF77D2">
        <w:rPr>
          <w:rFonts w:ascii="Times New Roman" w:hAnsi="Times New Roman" w:cs="Times New Roman"/>
        </w:rPr>
        <w:t xml:space="preserve"> </w:t>
      </w:r>
      <w:r w:rsidR="00941435" w:rsidRPr="008E535B">
        <w:rPr>
          <w:rFonts w:ascii="Times New Roman" w:hAnsi="Times New Roman" w:cs="Times New Roman"/>
        </w:rPr>
        <w:t>Brill.</w:t>
      </w:r>
    </w:p>
    <w:p w14:paraId="72A792ED" w14:textId="12404115"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Risselada,</w:t>
      </w:r>
      <w:r w:rsidR="00BF77D2">
        <w:rPr>
          <w:rFonts w:ascii="Times New Roman" w:hAnsi="Times New Roman" w:cs="Times New Roman"/>
        </w:rPr>
        <w:t xml:space="preserve"> </w:t>
      </w:r>
      <w:r w:rsidRPr="008E535B">
        <w:rPr>
          <w:rFonts w:ascii="Times New Roman" w:hAnsi="Times New Roman" w:cs="Times New Roman"/>
        </w:rPr>
        <w:t>R.</w:t>
      </w:r>
      <w:r w:rsidR="00BF77D2">
        <w:rPr>
          <w:rFonts w:ascii="Times New Roman" w:hAnsi="Times New Roman" w:cs="Times New Roman"/>
        </w:rPr>
        <w:t xml:space="preserve"> </w:t>
      </w:r>
      <w:r w:rsidRPr="008E535B">
        <w:rPr>
          <w:rFonts w:ascii="Times New Roman" w:hAnsi="Times New Roman" w:cs="Times New Roman"/>
        </w:rPr>
        <w:t>(1998b)</w:t>
      </w:r>
      <w:r w:rsidR="0094143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Nunc</w:t>
      </w:r>
      <w:r w:rsidRPr="008E535B">
        <w:rPr>
          <w:rFonts w:ascii="Times New Roman" w:hAnsi="Times New Roman" w:cs="Times New Roman"/>
        </w:rPr>
        <w:t>'s</w:t>
      </w:r>
      <w:r w:rsidR="00BF77D2">
        <w:rPr>
          <w:rFonts w:ascii="Times New Roman" w:hAnsi="Times New Roman" w:cs="Times New Roman"/>
        </w:rPr>
        <w:t xml:space="preserve"> </w:t>
      </w:r>
      <w:r w:rsidRPr="008E535B">
        <w:rPr>
          <w:rFonts w:ascii="Times New Roman" w:hAnsi="Times New Roman" w:cs="Times New Roman"/>
        </w:rPr>
        <w:t>use</w:t>
      </w:r>
      <w:r w:rsidR="00BF77D2">
        <w:rPr>
          <w:rFonts w:ascii="Times New Roman" w:hAnsi="Times New Roman" w:cs="Times New Roman"/>
        </w:rPr>
        <w:t xml:space="preserve"> </w:t>
      </w:r>
      <w:r w:rsidRPr="008E535B">
        <w:rPr>
          <w:rFonts w:ascii="Times New Roman" w:hAnsi="Times New Roman" w:cs="Times New Roman"/>
        </w:rPr>
        <w:t>as</w:t>
      </w:r>
      <w:r w:rsidR="00BF77D2">
        <w:rPr>
          <w:rFonts w:ascii="Times New Roman" w:hAnsi="Times New Roman" w:cs="Times New Roman"/>
        </w:rPr>
        <w:t xml:space="preserve"> </w:t>
      </w:r>
      <w:r w:rsidRPr="008E535B">
        <w:rPr>
          <w:rFonts w:ascii="Times New Roman" w:hAnsi="Times New Roman" w:cs="Times New Roman"/>
        </w:rPr>
        <w:t>discourse</w:t>
      </w:r>
      <w:r w:rsidR="00BF77D2">
        <w:rPr>
          <w:rFonts w:ascii="Times New Roman" w:hAnsi="Times New Roman" w:cs="Times New Roman"/>
        </w:rPr>
        <w:t xml:space="preserve"> </w:t>
      </w:r>
      <w:r w:rsidRPr="008E535B">
        <w:rPr>
          <w:rFonts w:ascii="Times New Roman" w:hAnsi="Times New Roman" w:cs="Times New Roman"/>
        </w:rPr>
        <w:t>marker</w:t>
      </w:r>
      <w:r w:rsidR="00BF77D2">
        <w:rPr>
          <w:rFonts w:ascii="Times New Roman" w:hAnsi="Times New Roman" w:cs="Times New Roman"/>
        </w:rPr>
        <w:t xml:space="preserve"> </w:t>
      </w:r>
      <w:r w:rsidRPr="008E535B">
        <w:rPr>
          <w:rFonts w:ascii="Times New Roman" w:hAnsi="Times New Roman" w:cs="Times New Roman"/>
        </w:rPr>
        <w:t>of</w:t>
      </w:r>
      <w:r w:rsidR="00BF77D2">
        <w:rPr>
          <w:rFonts w:ascii="Times New Roman" w:hAnsi="Times New Roman" w:cs="Times New Roman"/>
        </w:rPr>
        <w:t xml:space="preserve"> </w:t>
      </w:r>
      <w:r w:rsidRPr="008E535B">
        <w:rPr>
          <w:rFonts w:ascii="Times New Roman" w:hAnsi="Times New Roman" w:cs="Times New Roman"/>
        </w:rPr>
        <w:t>'cohesive'</w:t>
      </w:r>
      <w:r w:rsidR="00BF77D2">
        <w:rPr>
          <w:rFonts w:ascii="Times New Roman" w:hAnsi="Times New Roman" w:cs="Times New Roman"/>
        </w:rPr>
        <w:t xml:space="preserve"> </w:t>
      </w:r>
      <w:r w:rsidRPr="008E535B">
        <w:rPr>
          <w:rFonts w:ascii="Times New Roman" w:hAnsi="Times New Roman" w:cs="Times New Roman"/>
        </w:rPr>
        <w:t>shifts.</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Ch.</w:t>
      </w:r>
      <w:r w:rsidR="00BF77D2">
        <w:rPr>
          <w:rFonts w:ascii="Times New Roman" w:hAnsi="Times New Roman" w:cs="Times New Roman"/>
        </w:rPr>
        <w:t xml:space="preserve"> </w:t>
      </w:r>
      <w:r w:rsidRPr="008E535B">
        <w:rPr>
          <w:rFonts w:ascii="Times New Roman" w:hAnsi="Times New Roman" w:cs="Times New Roman"/>
        </w:rPr>
        <w:t>M.</w:t>
      </w:r>
      <w:r w:rsidR="00BF77D2">
        <w:rPr>
          <w:rFonts w:ascii="Times New Roman" w:hAnsi="Times New Roman" w:cs="Times New Roman"/>
        </w:rPr>
        <w:t xml:space="preserve"> </w:t>
      </w:r>
      <w:r w:rsidRPr="008E535B">
        <w:rPr>
          <w:rFonts w:ascii="Times New Roman" w:hAnsi="Times New Roman" w:cs="Times New Roman"/>
        </w:rPr>
        <w:t>Ternes</w:t>
      </w:r>
      <w:r w:rsidR="00BF77D2">
        <w:rPr>
          <w:rFonts w:ascii="Times New Roman" w:hAnsi="Times New Roman" w:cs="Times New Roman"/>
        </w:rPr>
        <w:t xml:space="preserve"> </w:t>
      </w:r>
      <w:r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D.</w:t>
      </w:r>
      <w:r w:rsidR="00BF77D2">
        <w:rPr>
          <w:rFonts w:ascii="Times New Roman" w:hAnsi="Times New Roman" w:cs="Times New Roman"/>
        </w:rPr>
        <w:t xml:space="preserve"> </w:t>
      </w:r>
      <w:r w:rsidRPr="008E535B">
        <w:rPr>
          <w:rFonts w:ascii="Times New Roman" w:hAnsi="Times New Roman" w:cs="Times New Roman"/>
        </w:rPr>
        <w:t>Longrée</w:t>
      </w:r>
      <w:r w:rsidR="00BF77D2">
        <w:rPr>
          <w:rFonts w:ascii="Times New Roman" w:hAnsi="Times New Roman" w:cs="Times New Roman"/>
        </w:rPr>
        <w:t xml:space="preserve"> </w:t>
      </w:r>
      <w:r w:rsidRPr="008E535B">
        <w:rPr>
          <w:rFonts w:ascii="Times New Roman" w:hAnsi="Times New Roman" w:cs="Times New Roman"/>
        </w:rPr>
        <w:t>(</w:t>
      </w:r>
      <w:r w:rsidR="00941435" w:rsidRPr="008E535B">
        <w:rPr>
          <w:rFonts w:ascii="Times New Roman" w:hAnsi="Times New Roman" w:cs="Times New Roman"/>
        </w:rPr>
        <w:t>E</w:t>
      </w:r>
      <w:r w:rsidRPr="008E535B">
        <w:rPr>
          <w:rFonts w:ascii="Times New Roman" w:hAnsi="Times New Roman" w:cs="Times New Roman"/>
        </w:rPr>
        <w:t>ds.),</w:t>
      </w:r>
      <w:r w:rsidR="00BF77D2">
        <w:rPr>
          <w:rFonts w:ascii="Times New Roman" w:hAnsi="Times New Roman" w:cs="Times New Roman"/>
        </w:rPr>
        <w:t xml:space="preserve"> </w:t>
      </w:r>
      <w:r w:rsidRPr="008E535B">
        <w:rPr>
          <w:rFonts w:ascii="Times New Roman" w:hAnsi="Times New Roman" w:cs="Times New Roman"/>
        </w:rPr>
        <w:t>Oratio</w:t>
      </w:r>
      <w:r w:rsidR="00BF77D2">
        <w:rPr>
          <w:rFonts w:ascii="Times New Roman" w:hAnsi="Times New Roman" w:cs="Times New Roman"/>
        </w:rPr>
        <w:t xml:space="preserve"> </w:t>
      </w:r>
      <w:r w:rsidRPr="008E535B">
        <w:rPr>
          <w:rFonts w:ascii="Times New Roman" w:hAnsi="Times New Roman" w:cs="Times New Roman"/>
        </w:rPr>
        <w:t>soluta</w:t>
      </w:r>
      <w:r w:rsidR="00BF77D2">
        <w:rPr>
          <w:rFonts w:ascii="Times New Roman" w:hAnsi="Times New Roman" w:cs="Times New Roman"/>
        </w:rPr>
        <w:t xml:space="preserve"> </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oratio</w:t>
      </w:r>
      <w:r w:rsidR="00BF77D2">
        <w:rPr>
          <w:rFonts w:ascii="Times New Roman" w:hAnsi="Times New Roman" w:cs="Times New Roman"/>
        </w:rPr>
        <w:t xml:space="preserve"> </w:t>
      </w:r>
      <w:r w:rsidRPr="008E535B">
        <w:rPr>
          <w:rFonts w:ascii="Times New Roman" w:hAnsi="Times New Roman" w:cs="Times New Roman"/>
        </w:rPr>
        <w:t>numerosa:</w:t>
      </w:r>
      <w:r w:rsidR="00BF77D2">
        <w:rPr>
          <w:rFonts w:ascii="Times New Roman" w:hAnsi="Times New Roman" w:cs="Times New Roman"/>
        </w:rPr>
        <w:t xml:space="preserve"> </w:t>
      </w:r>
      <w:r w:rsidRPr="008E535B">
        <w:rPr>
          <w:rFonts w:ascii="Times New Roman" w:hAnsi="Times New Roman" w:cs="Times New Roman"/>
          <w:i/>
        </w:rPr>
        <w:t>les</w:t>
      </w:r>
      <w:r w:rsidR="00BF77D2">
        <w:rPr>
          <w:rFonts w:ascii="Times New Roman" w:hAnsi="Times New Roman" w:cs="Times New Roman"/>
          <w:i/>
        </w:rPr>
        <w:t xml:space="preserve"> </w:t>
      </w:r>
      <w:r w:rsidRPr="008E535B">
        <w:rPr>
          <w:rFonts w:ascii="Times New Roman" w:hAnsi="Times New Roman" w:cs="Times New Roman"/>
          <w:i/>
        </w:rPr>
        <w:t>mécanismes</w:t>
      </w:r>
      <w:r w:rsidR="00BF77D2">
        <w:rPr>
          <w:rFonts w:ascii="Times New Roman" w:hAnsi="Times New Roman" w:cs="Times New Roman"/>
          <w:i/>
        </w:rPr>
        <w:t xml:space="preserve"> </w:t>
      </w:r>
      <w:r w:rsidRPr="008E535B">
        <w:rPr>
          <w:rFonts w:ascii="Times New Roman" w:hAnsi="Times New Roman" w:cs="Times New Roman"/>
          <w:i/>
        </w:rPr>
        <w:t>linguistiques</w:t>
      </w:r>
      <w:r w:rsidR="00BF77D2">
        <w:rPr>
          <w:rFonts w:ascii="Times New Roman" w:hAnsi="Times New Roman" w:cs="Times New Roman"/>
          <w:i/>
        </w:rPr>
        <w:t xml:space="preserve"> </w:t>
      </w:r>
      <w:r w:rsidRPr="008E535B">
        <w:rPr>
          <w:rFonts w:ascii="Times New Roman" w:hAnsi="Times New Roman" w:cs="Times New Roman"/>
          <w:i/>
        </w:rPr>
        <w:t>de</w:t>
      </w:r>
      <w:r w:rsidR="00BF77D2">
        <w:rPr>
          <w:rFonts w:ascii="Times New Roman" w:hAnsi="Times New Roman" w:cs="Times New Roman"/>
          <w:i/>
        </w:rPr>
        <w:t xml:space="preserve"> </w:t>
      </w:r>
      <w:r w:rsidRPr="008E535B">
        <w:rPr>
          <w:rFonts w:ascii="Times New Roman" w:hAnsi="Times New Roman" w:cs="Times New Roman"/>
          <w:i/>
        </w:rPr>
        <w:t>cohésion</w:t>
      </w:r>
      <w:r w:rsidR="00BF77D2">
        <w:rPr>
          <w:rFonts w:ascii="Times New Roman" w:hAnsi="Times New Roman" w:cs="Times New Roman"/>
          <w:i/>
        </w:rPr>
        <w:t xml:space="preserve"> </w:t>
      </w:r>
      <w:r w:rsidRPr="008E535B">
        <w:rPr>
          <w:rFonts w:ascii="Times New Roman" w:hAnsi="Times New Roman" w:cs="Times New Roman"/>
          <w:i/>
        </w:rPr>
        <w:t>et</w:t>
      </w:r>
      <w:r w:rsidR="00BF77D2">
        <w:rPr>
          <w:rFonts w:ascii="Times New Roman" w:hAnsi="Times New Roman" w:cs="Times New Roman"/>
          <w:i/>
        </w:rPr>
        <w:t xml:space="preserve"> </w:t>
      </w:r>
      <w:r w:rsidRPr="008E535B">
        <w:rPr>
          <w:rFonts w:ascii="Times New Roman" w:hAnsi="Times New Roman" w:cs="Times New Roman"/>
          <w:i/>
        </w:rPr>
        <w:t>de</w:t>
      </w:r>
      <w:r w:rsidR="00BF77D2">
        <w:rPr>
          <w:rFonts w:ascii="Times New Roman" w:hAnsi="Times New Roman" w:cs="Times New Roman"/>
          <w:i/>
        </w:rPr>
        <w:t xml:space="preserve"> </w:t>
      </w:r>
      <w:r w:rsidRPr="008E535B">
        <w:rPr>
          <w:rFonts w:ascii="Times New Roman" w:hAnsi="Times New Roman" w:cs="Times New Roman"/>
          <w:i/>
        </w:rPr>
        <w:t>rupture</w:t>
      </w:r>
      <w:r w:rsidR="00BF77D2">
        <w:rPr>
          <w:rFonts w:ascii="Times New Roman" w:hAnsi="Times New Roman" w:cs="Times New Roman"/>
          <w:i/>
        </w:rPr>
        <w:t xml:space="preserve"> </w:t>
      </w:r>
      <w:r w:rsidRPr="008E535B">
        <w:rPr>
          <w:rFonts w:ascii="Times New Roman" w:hAnsi="Times New Roman" w:cs="Times New Roman"/>
          <w:i/>
        </w:rPr>
        <w:t>dans</w:t>
      </w:r>
      <w:r w:rsidR="00BF77D2">
        <w:rPr>
          <w:rFonts w:ascii="Times New Roman" w:hAnsi="Times New Roman" w:cs="Times New Roman"/>
          <w:i/>
        </w:rPr>
        <w:t xml:space="preserve"> </w:t>
      </w:r>
      <w:r w:rsidRPr="008E535B">
        <w:rPr>
          <w:rFonts w:ascii="Times New Roman" w:hAnsi="Times New Roman" w:cs="Times New Roman"/>
          <w:i/>
        </w:rPr>
        <w:t>la</w:t>
      </w:r>
      <w:r w:rsidR="00BF77D2">
        <w:rPr>
          <w:rFonts w:ascii="Times New Roman" w:hAnsi="Times New Roman" w:cs="Times New Roman"/>
          <w:i/>
        </w:rPr>
        <w:t xml:space="preserve"> </w:t>
      </w:r>
      <w:r w:rsidRPr="008E535B">
        <w:rPr>
          <w:rFonts w:ascii="Times New Roman" w:hAnsi="Times New Roman" w:cs="Times New Roman"/>
          <w:i/>
        </w:rPr>
        <w:t>prose</w:t>
      </w:r>
      <w:r w:rsidR="00BF77D2">
        <w:rPr>
          <w:rFonts w:ascii="Times New Roman" w:hAnsi="Times New Roman" w:cs="Times New Roman"/>
          <w:i/>
        </w:rPr>
        <w:t xml:space="preserve"> </w:t>
      </w:r>
      <w:r w:rsidRPr="008E535B">
        <w:rPr>
          <w:rFonts w:ascii="Times New Roman" w:hAnsi="Times New Roman" w:cs="Times New Roman"/>
          <w:i/>
        </w:rPr>
        <w:t>latine</w:t>
      </w:r>
      <w:r w:rsidR="00BF77D2">
        <w:rPr>
          <w:rFonts w:ascii="Times New Roman" w:hAnsi="Times New Roman" w:cs="Times New Roman"/>
        </w:rPr>
        <w:t xml:space="preserve"> </w:t>
      </w:r>
      <w:r w:rsidR="00421AB0" w:rsidRPr="008E535B">
        <w:rPr>
          <w:rFonts w:ascii="Times New Roman" w:hAnsi="Times New Roman" w:cs="Times New Roman"/>
        </w:rPr>
        <w:t>(pp.</w:t>
      </w:r>
      <w:r w:rsidR="00BF77D2">
        <w:rPr>
          <w:rFonts w:ascii="Times New Roman" w:hAnsi="Times New Roman" w:cs="Times New Roman"/>
        </w:rPr>
        <w:t xml:space="preserve"> </w:t>
      </w:r>
      <w:r w:rsidRPr="008E535B">
        <w:rPr>
          <w:rFonts w:ascii="Times New Roman" w:hAnsi="Times New Roman" w:cs="Times New Roman"/>
        </w:rPr>
        <w:t>142-159</w:t>
      </w:r>
      <w:r w:rsidR="00421AB0"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00421AB0" w:rsidRPr="008E535B">
        <w:rPr>
          <w:rFonts w:ascii="Times New Roman" w:hAnsi="Times New Roman" w:cs="Times New Roman"/>
        </w:rPr>
        <w:t>Luxembourg</w:t>
      </w:r>
      <w:r w:rsidR="00535395">
        <w:rPr>
          <w:rFonts w:ascii="Times New Roman" w:hAnsi="Times New Roman" w:cs="Times New Roman"/>
        </w:rPr>
        <w:t>:</w:t>
      </w:r>
      <w:r w:rsidR="00BF77D2">
        <w:rPr>
          <w:rFonts w:ascii="Times New Roman" w:hAnsi="Times New Roman" w:cs="Times New Roman"/>
        </w:rPr>
        <w:t xml:space="preserve"> </w:t>
      </w:r>
      <w:r w:rsidR="00421AB0" w:rsidRPr="008E535B">
        <w:rPr>
          <w:rFonts w:ascii="Times New Roman" w:hAnsi="Times New Roman" w:cs="Times New Roman"/>
        </w:rPr>
        <w:t>Centre</w:t>
      </w:r>
      <w:r w:rsidR="00BF77D2">
        <w:rPr>
          <w:rFonts w:ascii="Times New Roman" w:hAnsi="Times New Roman" w:cs="Times New Roman"/>
        </w:rPr>
        <w:t xml:space="preserve"> </w:t>
      </w:r>
      <w:r w:rsidR="00421AB0" w:rsidRPr="008E535B">
        <w:rPr>
          <w:rFonts w:ascii="Times New Roman" w:hAnsi="Times New Roman" w:cs="Times New Roman"/>
        </w:rPr>
        <w:t>Alexandre-Wiltheim</w:t>
      </w:r>
    </w:p>
    <w:p w14:paraId="21BC8E01" w14:textId="6E947DED"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Risselada,</w:t>
      </w:r>
      <w:r w:rsidR="00BF77D2">
        <w:rPr>
          <w:rFonts w:ascii="Times New Roman" w:hAnsi="Times New Roman" w:cs="Times New Roman"/>
        </w:rPr>
        <w:t xml:space="preserve"> </w:t>
      </w:r>
      <w:r w:rsidRPr="008E535B">
        <w:rPr>
          <w:rFonts w:ascii="Times New Roman" w:hAnsi="Times New Roman" w:cs="Times New Roman"/>
        </w:rPr>
        <w:t>R.</w:t>
      </w:r>
      <w:r w:rsidR="00BF77D2">
        <w:rPr>
          <w:rFonts w:ascii="Times New Roman" w:hAnsi="Times New Roman" w:cs="Times New Roman"/>
        </w:rPr>
        <w:t xml:space="preserve"> </w:t>
      </w:r>
      <w:r w:rsidRPr="008E535B">
        <w:rPr>
          <w:rFonts w:ascii="Times New Roman" w:hAnsi="Times New Roman" w:cs="Times New Roman"/>
        </w:rPr>
        <w:t>(1998c)</w:t>
      </w:r>
      <w:r w:rsidR="00421AB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The</w:t>
      </w:r>
      <w:r w:rsidR="00BF77D2">
        <w:rPr>
          <w:rFonts w:ascii="Times New Roman" w:hAnsi="Times New Roman" w:cs="Times New Roman"/>
        </w:rPr>
        <w:t xml:space="preserve"> </w:t>
      </w:r>
      <w:r w:rsidRPr="008E535B">
        <w:rPr>
          <w:rFonts w:ascii="Times New Roman" w:hAnsi="Times New Roman" w:cs="Times New Roman"/>
        </w:rPr>
        <w:t>discourse</w:t>
      </w:r>
      <w:r w:rsidR="00BF77D2">
        <w:rPr>
          <w:rFonts w:ascii="Times New Roman" w:hAnsi="Times New Roman" w:cs="Times New Roman"/>
        </w:rPr>
        <w:t xml:space="preserve"> </w:t>
      </w:r>
      <w:r w:rsidRPr="008E535B">
        <w:rPr>
          <w:rFonts w:ascii="Times New Roman" w:hAnsi="Times New Roman" w:cs="Times New Roman"/>
        </w:rPr>
        <w:t>functions</w:t>
      </w:r>
      <w:r w:rsidR="00BF77D2">
        <w:rPr>
          <w:rFonts w:ascii="Times New Roman" w:hAnsi="Times New Roman" w:cs="Times New Roman"/>
        </w:rPr>
        <w:t xml:space="preserve"> </w:t>
      </w:r>
      <w:r w:rsidRPr="008E535B">
        <w:rPr>
          <w:rFonts w:ascii="Times New Roman" w:hAnsi="Times New Roman" w:cs="Times New Roman"/>
        </w:rPr>
        <w:t>of</w:t>
      </w:r>
      <w:r w:rsidR="00BF77D2">
        <w:rPr>
          <w:rFonts w:ascii="Times New Roman" w:hAnsi="Times New Roman" w:cs="Times New Roman"/>
        </w:rPr>
        <w:t xml:space="preserve"> </w:t>
      </w:r>
      <w:r w:rsidRPr="008E535B">
        <w:rPr>
          <w:rFonts w:ascii="Times New Roman" w:hAnsi="Times New Roman" w:cs="Times New Roman"/>
          <w:i/>
        </w:rPr>
        <w:t>sane</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Latin</w:t>
      </w:r>
      <w:r w:rsidR="00BF77D2">
        <w:rPr>
          <w:rFonts w:ascii="Times New Roman" w:hAnsi="Times New Roman" w:cs="Times New Roman"/>
        </w:rPr>
        <w:t xml:space="preserve"> </w:t>
      </w:r>
      <w:r w:rsidRPr="008E535B">
        <w:rPr>
          <w:rFonts w:ascii="Times New Roman" w:hAnsi="Times New Roman" w:cs="Times New Roman"/>
        </w:rPr>
        <w:t>marker</w:t>
      </w:r>
      <w:r w:rsidR="00BF77D2">
        <w:rPr>
          <w:rFonts w:ascii="Times New Roman" w:hAnsi="Times New Roman" w:cs="Times New Roman"/>
        </w:rPr>
        <w:t xml:space="preserve"> </w:t>
      </w:r>
      <w:r w:rsidRPr="008E535B">
        <w:rPr>
          <w:rFonts w:ascii="Times New Roman" w:hAnsi="Times New Roman" w:cs="Times New Roman"/>
        </w:rPr>
        <w:t>of</w:t>
      </w:r>
      <w:r w:rsidR="00BF77D2">
        <w:rPr>
          <w:rFonts w:ascii="Times New Roman" w:hAnsi="Times New Roman" w:cs="Times New Roman"/>
        </w:rPr>
        <w:t xml:space="preserve"> </w:t>
      </w:r>
      <w:r w:rsidRPr="008E535B">
        <w:rPr>
          <w:rFonts w:ascii="Times New Roman" w:hAnsi="Times New Roman" w:cs="Times New Roman"/>
        </w:rPr>
        <w:t>agreement</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description,</w:t>
      </w:r>
      <w:r w:rsidR="00BF77D2">
        <w:rPr>
          <w:rFonts w:ascii="Times New Roman" w:hAnsi="Times New Roman" w:cs="Times New Roman"/>
        </w:rPr>
        <w:t xml:space="preserve"> </w:t>
      </w:r>
      <w:r w:rsidRPr="008E535B">
        <w:rPr>
          <w:rFonts w:ascii="Times New Roman" w:hAnsi="Times New Roman" w:cs="Times New Roman"/>
        </w:rPr>
        <w:t>interaction</w:t>
      </w:r>
      <w:r w:rsidR="00BF77D2">
        <w:rPr>
          <w:rFonts w:ascii="Times New Roman" w:hAnsi="Times New Roman" w:cs="Times New Roman"/>
        </w:rPr>
        <w:t xml:space="preserve"> </w:t>
      </w:r>
      <w:r w:rsidRPr="008E535B">
        <w:rPr>
          <w:rFonts w:ascii="Times New Roman" w:hAnsi="Times New Roman" w:cs="Times New Roman"/>
        </w:rPr>
        <w:t>and</w:t>
      </w:r>
      <w:r w:rsidR="00BF77D2">
        <w:rPr>
          <w:rFonts w:ascii="Times New Roman" w:hAnsi="Times New Roman" w:cs="Times New Roman"/>
        </w:rPr>
        <w:t xml:space="preserve"> </w:t>
      </w:r>
      <w:r w:rsidRPr="008E535B">
        <w:rPr>
          <w:rFonts w:ascii="Times New Roman" w:hAnsi="Times New Roman" w:cs="Times New Roman"/>
        </w:rPr>
        <w:t>concession</w:t>
      </w:r>
      <w:r w:rsidR="00421AB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Journal</w:t>
      </w:r>
      <w:r w:rsidR="00BF77D2">
        <w:rPr>
          <w:rFonts w:ascii="Times New Roman" w:hAnsi="Times New Roman" w:cs="Times New Roman"/>
          <w:i/>
        </w:rPr>
        <w:t xml:space="preserve"> </w:t>
      </w:r>
      <w:r w:rsidRPr="008E535B">
        <w:rPr>
          <w:rFonts w:ascii="Times New Roman" w:hAnsi="Times New Roman" w:cs="Times New Roman"/>
          <w:i/>
        </w:rPr>
        <w:t>of</w:t>
      </w:r>
      <w:r w:rsidR="00BF77D2">
        <w:rPr>
          <w:rFonts w:ascii="Times New Roman" w:hAnsi="Times New Roman" w:cs="Times New Roman"/>
          <w:i/>
        </w:rPr>
        <w:t xml:space="preserve"> </w:t>
      </w:r>
      <w:r w:rsidRPr="008E535B">
        <w:rPr>
          <w:rFonts w:ascii="Times New Roman" w:hAnsi="Times New Roman" w:cs="Times New Roman"/>
          <w:i/>
        </w:rPr>
        <w:t>Pragmatics</w:t>
      </w:r>
      <w:r w:rsidR="00421AB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30(2),</w:t>
      </w:r>
      <w:r w:rsidR="00BF77D2">
        <w:rPr>
          <w:rFonts w:ascii="Times New Roman" w:hAnsi="Times New Roman" w:cs="Times New Roman"/>
        </w:rPr>
        <w:t xml:space="preserve"> </w:t>
      </w:r>
      <w:r w:rsidRPr="008E535B">
        <w:rPr>
          <w:rFonts w:ascii="Times New Roman" w:hAnsi="Times New Roman" w:cs="Times New Roman"/>
        </w:rPr>
        <w:t>225-244.</w:t>
      </w:r>
    </w:p>
    <w:p w14:paraId="59A0723C" w14:textId="41A5ECAE"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Schiffrin,</w:t>
      </w:r>
      <w:r w:rsidR="00BF77D2">
        <w:rPr>
          <w:rFonts w:ascii="Times New Roman" w:hAnsi="Times New Roman" w:cs="Times New Roman"/>
        </w:rPr>
        <w:t xml:space="preserve"> </w:t>
      </w:r>
      <w:r w:rsidRPr="008E535B">
        <w:rPr>
          <w:rFonts w:ascii="Times New Roman" w:hAnsi="Times New Roman" w:cs="Times New Roman"/>
        </w:rPr>
        <w:t>D.</w:t>
      </w:r>
      <w:r w:rsidR="00BF77D2">
        <w:rPr>
          <w:rFonts w:ascii="Times New Roman" w:hAnsi="Times New Roman" w:cs="Times New Roman"/>
        </w:rPr>
        <w:t xml:space="preserve"> </w:t>
      </w:r>
      <w:r w:rsidRPr="008E535B">
        <w:rPr>
          <w:rFonts w:ascii="Times New Roman" w:hAnsi="Times New Roman" w:cs="Times New Roman"/>
        </w:rPr>
        <w:t>(1987)</w:t>
      </w:r>
      <w:r w:rsidR="00421AB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Discourse</w:t>
      </w:r>
      <w:r w:rsidR="00BF77D2">
        <w:rPr>
          <w:rFonts w:ascii="Times New Roman" w:hAnsi="Times New Roman" w:cs="Times New Roman"/>
          <w:i/>
        </w:rPr>
        <w:t xml:space="preserve"> </w:t>
      </w:r>
      <w:r w:rsidRPr="008E535B">
        <w:rPr>
          <w:rFonts w:ascii="Times New Roman" w:hAnsi="Times New Roman" w:cs="Times New Roman"/>
          <w:i/>
        </w:rPr>
        <w:t>markers</w:t>
      </w:r>
      <w:r w:rsidR="00421AB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Cambridge</w:t>
      </w:r>
      <w:r w:rsidR="00421AB0" w:rsidRPr="008E535B">
        <w:rPr>
          <w:rFonts w:ascii="Times New Roman" w:hAnsi="Times New Roman" w:cs="Times New Roman"/>
        </w:rPr>
        <w:t>:</w:t>
      </w:r>
      <w:r w:rsidR="00BF77D2">
        <w:rPr>
          <w:rFonts w:ascii="Times New Roman" w:hAnsi="Times New Roman" w:cs="Times New Roman"/>
        </w:rPr>
        <w:t xml:space="preserve"> </w:t>
      </w:r>
      <w:r w:rsidR="00421AB0" w:rsidRPr="008E535B">
        <w:rPr>
          <w:rFonts w:ascii="Times New Roman" w:hAnsi="Times New Roman" w:cs="Times New Roman"/>
        </w:rPr>
        <w:t>Cambridge</w:t>
      </w:r>
      <w:r w:rsidR="00BF77D2">
        <w:rPr>
          <w:rFonts w:ascii="Times New Roman" w:hAnsi="Times New Roman" w:cs="Times New Roman"/>
        </w:rPr>
        <w:t xml:space="preserve"> </w:t>
      </w:r>
      <w:r w:rsidR="00421AB0" w:rsidRPr="008E535B">
        <w:rPr>
          <w:rFonts w:ascii="Times New Roman" w:hAnsi="Times New Roman" w:cs="Times New Roman"/>
        </w:rPr>
        <w:t>University</w:t>
      </w:r>
      <w:r w:rsidR="00BF77D2">
        <w:rPr>
          <w:rFonts w:ascii="Times New Roman" w:hAnsi="Times New Roman" w:cs="Times New Roman"/>
        </w:rPr>
        <w:t xml:space="preserve"> </w:t>
      </w:r>
      <w:r w:rsidR="00421AB0" w:rsidRPr="008E535B">
        <w:rPr>
          <w:rFonts w:ascii="Times New Roman" w:hAnsi="Times New Roman" w:cs="Times New Roman"/>
        </w:rPr>
        <w:t>Press.</w:t>
      </w:r>
    </w:p>
    <w:p w14:paraId="7B4B58A3" w14:textId="77CFB224" w:rsidR="00213372" w:rsidRPr="008E535B" w:rsidRDefault="00213372" w:rsidP="00563E13">
      <w:pPr>
        <w:spacing w:after="0" w:line="240" w:lineRule="auto"/>
        <w:ind w:left="397" w:hanging="397"/>
        <w:jc w:val="both"/>
        <w:rPr>
          <w:rFonts w:ascii="Times New Roman" w:hAnsi="Times New Roman" w:cs="Times New Roman"/>
        </w:rPr>
      </w:pPr>
      <w:r w:rsidRPr="008E535B">
        <w:rPr>
          <w:rFonts w:ascii="Times New Roman" w:hAnsi="Times New Roman" w:cs="Times New Roman"/>
        </w:rPr>
        <w:t>Watt,</w:t>
      </w:r>
      <w:r w:rsidR="00BF77D2">
        <w:rPr>
          <w:rFonts w:ascii="Times New Roman" w:hAnsi="Times New Roman" w:cs="Times New Roman"/>
        </w:rPr>
        <w:t xml:space="preserve"> </w:t>
      </w:r>
      <w:r w:rsidRPr="008E535B">
        <w:rPr>
          <w:rFonts w:ascii="Times New Roman" w:hAnsi="Times New Roman" w:cs="Times New Roman"/>
        </w:rPr>
        <w:t>M.</w:t>
      </w:r>
      <w:r w:rsidR="00BF77D2">
        <w:rPr>
          <w:rFonts w:ascii="Times New Roman" w:hAnsi="Times New Roman" w:cs="Times New Roman"/>
        </w:rPr>
        <w:t xml:space="preserve"> </w:t>
      </w:r>
      <w:r w:rsidRPr="008E535B">
        <w:rPr>
          <w:rFonts w:ascii="Times New Roman" w:hAnsi="Times New Roman" w:cs="Times New Roman"/>
        </w:rPr>
        <w:t>Z.</w:t>
      </w:r>
      <w:r w:rsidR="00BF77D2">
        <w:rPr>
          <w:rFonts w:ascii="Times New Roman" w:hAnsi="Times New Roman" w:cs="Times New Roman"/>
        </w:rPr>
        <w:t xml:space="preserve"> </w:t>
      </w:r>
      <w:r w:rsidRPr="008E535B">
        <w:rPr>
          <w:rFonts w:ascii="Times New Roman" w:hAnsi="Times New Roman" w:cs="Times New Roman"/>
        </w:rPr>
        <w:t>(1963)</w:t>
      </w:r>
      <w:r w:rsidR="00421AB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Heus</w:t>
      </w:r>
      <w:r w:rsidR="00421AB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Glotta</w:t>
      </w:r>
      <w:r w:rsidR="00421AB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41(1/2),</w:t>
      </w:r>
      <w:r w:rsidR="00BF77D2">
        <w:rPr>
          <w:rFonts w:ascii="Times New Roman" w:hAnsi="Times New Roman" w:cs="Times New Roman"/>
        </w:rPr>
        <w:t xml:space="preserve"> </w:t>
      </w:r>
      <w:r w:rsidRPr="008E535B">
        <w:rPr>
          <w:rFonts w:ascii="Times New Roman" w:hAnsi="Times New Roman" w:cs="Times New Roman"/>
        </w:rPr>
        <w:t>138-143.</w:t>
      </w:r>
    </w:p>
    <w:p w14:paraId="14945430" w14:textId="5EA2B9FA" w:rsidR="00213372" w:rsidRPr="008E535B" w:rsidRDefault="00213372" w:rsidP="00563E13">
      <w:pPr>
        <w:spacing w:after="0" w:line="240" w:lineRule="auto"/>
        <w:ind w:left="397" w:hanging="397"/>
        <w:jc w:val="both"/>
        <w:rPr>
          <w:rFonts w:ascii="Times New Roman" w:hAnsi="Times New Roman" w:cs="Times New Roman"/>
          <w:iCs/>
          <w:lang w:val="en-GB"/>
        </w:rPr>
      </w:pPr>
      <w:r w:rsidRPr="008E535B">
        <w:rPr>
          <w:rFonts w:ascii="Times New Roman" w:hAnsi="Times New Roman" w:cs="Times New Roman"/>
          <w:iCs/>
          <w:lang w:val="en-GB"/>
        </w:rPr>
        <w:t>Watzlawick,</w:t>
      </w:r>
      <w:r w:rsidR="00BF77D2">
        <w:rPr>
          <w:rFonts w:ascii="Times New Roman" w:hAnsi="Times New Roman" w:cs="Times New Roman"/>
          <w:iCs/>
          <w:lang w:val="en-GB"/>
        </w:rPr>
        <w:t xml:space="preserve"> </w:t>
      </w:r>
      <w:r w:rsidRPr="008E535B">
        <w:rPr>
          <w:rFonts w:ascii="Times New Roman" w:hAnsi="Times New Roman" w:cs="Times New Roman"/>
          <w:iCs/>
          <w:lang w:val="en-GB"/>
        </w:rPr>
        <w:t>P.</w:t>
      </w:r>
      <w:r w:rsidR="00BF77D2">
        <w:rPr>
          <w:rFonts w:ascii="Times New Roman" w:hAnsi="Times New Roman" w:cs="Times New Roman"/>
          <w:iCs/>
          <w:lang w:val="en-GB"/>
        </w:rPr>
        <w:t xml:space="preserve"> </w:t>
      </w:r>
      <w:r w:rsidR="00421AB0" w:rsidRPr="008E535B">
        <w:rPr>
          <w:rFonts w:ascii="Times New Roman" w:hAnsi="Times New Roman" w:cs="Times New Roman"/>
          <w:iCs/>
          <w:lang w:val="en-GB"/>
        </w:rPr>
        <w:t>&amp;</w:t>
      </w:r>
      <w:r w:rsidR="00BF77D2">
        <w:rPr>
          <w:rFonts w:ascii="Times New Roman" w:hAnsi="Times New Roman" w:cs="Times New Roman"/>
          <w:iCs/>
          <w:lang w:val="en-GB"/>
        </w:rPr>
        <w:t xml:space="preserve"> </w:t>
      </w:r>
      <w:r w:rsidR="00421AB0" w:rsidRPr="008E535B">
        <w:rPr>
          <w:rFonts w:ascii="Times New Roman" w:hAnsi="Times New Roman" w:cs="Times New Roman"/>
          <w:iCs/>
          <w:lang w:val="en-GB"/>
        </w:rPr>
        <w:t>J.</w:t>
      </w:r>
      <w:r w:rsidR="00BF77D2">
        <w:rPr>
          <w:rFonts w:ascii="Times New Roman" w:hAnsi="Times New Roman" w:cs="Times New Roman"/>
          <w:iCs/>
          <w:lang w:val="en-GB"/>
        </w:rPr>
        <w:t xml:space="preserve"> </w:t>
      </w:r>
      <w:r w:rsidRPr="008E535B">
        <w:rPr>
          <w:rFonts w:ascii="Times New Roman" w:hAnsi="Times New Roman" w:cs="Times New Roman"/>
          <w:iCs/>
          <w:lang w:val="en-GB"/>
        </w:rPr>
        <w:t>Helmick</w:t>
      </w:r>
      <w:r w:rsidR="00BF77D2">
        <w:rPr>
          <w:rFonts w:ascii="Times New Roman" w:hAnsi="Times New Roman" w:cs="Times New Roman"/>
          <w:iCs/>
          <w:lang w:val="en-GB"/>
        </w:rPr>
        <w:t xml:space="preserve"> </w:t>
      </w:r>
      <w:r w:rsidRPr="008E535B">
        <w:rPr>
          <w:rFonts w:ascii="Times New Roman" w:hAnsi="Times New Roman" w:cs="Times New Roman"/>
          <w:iCs/>
          <w:lang w:val="en-GB"/>
        </w:rPr>
        <w:t>Beavin</w:t>
      </w:r>
      <w:r w:rsidR="00BF77D2">
        <w:rPr>
          <w:rFonts w:ascii="Times New Roman" w:hAnsi="Times New Roman" w:cs="Times New Roman"/>
          <w:iCs/>
          <w:lang w:val="en-GB"/>
        </w:rPr>
        <w:t xml:space="preserve"> </w:t>
      </w:r>
      <w:r w:rsidR="00421AB0" w:rsidRPr="008E535B">
        <w:rPr>
          <w:rFonts w:ascii="Times New Roman" w:hAnsi="Times New Roman" w:cs="Times New Roman"/>
          <w:iCs/>
          <w:lang w:val="en-GB"/>
        </w:rPr>
        <w:t>&amp;</w:t>
      </w:r>
      <w:r w:rsidR="00BF77D2">
        <w:rPr>
          <w:rFonts w:ascii="Times New Roman" w:hAnsi="Times New Roman" w:cs="Times New Roman"/>
          <w:iCs/>
          <w:lang w:val="en-GB"/>
        </w:rPr>
        <w:t xml:space="preserve"> </w:t>
      </w:r>
      <w:r w:rsidR="00421AB0" w:rsidRPr="008E535B">
        <w:rPr>
          <w:rFonts w:ascii="Times New Roman" w:hAnsi="Times New Roman" w:cs="Times New Roman"/>
          <w:iCs/>
          <w:lang w:val="en-GB"/>
        </w:rPr>
        <w:t>D.</w:t>
      </w:r>
      <w:r w:rsidR="00BF77D2">
        <w:rPr>
          <w:rFonts w:ascii="Times New Roman" w:hAnsi="Times New Roman" w:cs="Times New Roman"/>
          <w:iCs/>
          <w:lang w:val="en-GB"/>
        </w:rPr>
        <w:t xml:space="preserve"> </w:t>
      </w:r>
      <w:r w:rsidRPr="008E535B">
        <w:rPr>
          <w:rFonts w:ascii="Times New Roman" w:hAnsi="Times New Roman" w:cs="Times New Roman"/>
          <w:iCs/>
          <w:lang w:val="en-GB"/>
        </w:rPr>
        <w:t>Jackson</w:t>
      </w:r>
      <w:r w:rsidR="00BF77D2">
        <w:rPr>
          <w:rFonts w:ascii="Times New Roman" w:hAnsi="Times New Roman" w:cs="Times New Roman"/>
          <w:iCs/>
          <w:lang w:val="en-GB"/>
        </w:rPr>
        <w:t xml:space="preserve"> </w:t>
      </w:r>
      <w:r w:rsidRPr="008E535B">
        <w:rPr>
          <w:rFonts w:ascii="Times New Roman" w:hAnsi="Times New Roman" w:cs="Times New Roman"/>
          <w:iCs/>
          <w:lang w:val="en-GB"/>
        </w:rPr>
        <w:t>(1967),</w:t>
      </w:r>
      <w:r w:rsidR="00BF77D2">
        <w:rPr>
          <w:rFonts w:ascii="Times New Roman" w:hAnsi="Times New Roman" w:cs="Times New Roman"/>
          <w:iCs/>
          <w:lang w:val="en-GB"/>
        </w:rPr>
        <w:t xml:space="preserve"> </w:t>
      </w:r>
      <w:r w:rsidRPr="008E535B">
        <w:rPr>
          <w:rFonts w:ascii="Times New Roman" w:hAnsi="Times New Roman" w:cs="Times New Roman"/>
          <w:i/>
          <w:iCs/>
          <w:lang w:val="en-GB"/>
        </w:rPr>
        <w:t>Pragmatics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Human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Communication.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Study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Interactional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Patterns,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Pathologies,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Paradoxes</w:t>
      </w:r>
      <w:r w:rsidR="00421AB0"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New</w:t>
      </w:r>
      <w:r w:rsidR="00BF77D2">
        <w:rPr>
          <w:rFonts w:ascii="Times New Roman" w:hAnsi="Times New Roman" w:cs="Times New Roman"/>
          <w:iCs/>
          <w:lang w:val="en-GB"/>
        </w:rPr>
        <w:t xml:space="preserve"> </w:t>
      </w:r>
      <w:r w:rsidRPr="008E535B">
        <w:rPr>
          <w:rFonts w:ascii="Times New Roman" w:hAnsi="Times New Roman" w:cs="Times New Roman"/>
          <w:iCs/>
          <w:lang w:val="en-GB"/>
        </w:rPr>
        <w:t>York</w:t>
      </w:r>
      <w:r w:rsidR="00105D44"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00105D44" w:rsidRPr="008E535B">
        <w:rPr>
          <w:rFonts w:ascii="Times New Roman" w:hAnsi="Times New Roman" w:cs="Times New Roman"/>
          <w:iCs/>
          <w:lang w:val="en-GB"/>
        </w:rPr>
        <w:t>Norton.</w:t>
      </w:r>
    </w:p>
    <w:p w14:paraId="60E1FC7C" w14:textId="6CB16939" w:rsidR="00213372" w:rsidRPr="008E535B" w:rsidRDefault="00213372" w:rsidP="009061AD">
      <w:pPr>
        <w:spacing w:after="0" w:line="240" w:lineRule="auto"/>
        <w:ind w:firstLine="397"/>
        <w:jc w:val="both"/>
        <w:rPr>
          <w:rFonts w:ascii="Times New Roman" w:hAnsi="Times New Roman" w:cs="Times New Roman"/>
          <w:lang w:val="en-GB"/>
        </w:rPr>
      </w:pPr>
    </w:p>
    <w:p w14:paraId="6D1E98FB" w14:textId="49DFB6F7" w:rsidR="00213372" w:rsidRPr="008E535B" w:rsidRDefault="00213372" w:rsidP="009061AD">
      <w:pPr>
        <w:spacing w:after="0" w:line="240" w:lineRule="auto"/>
        <w:ind w:firstLine="397"/>
        <w:jc w:val="both"/>
        <w:rPr>
          <w:rFonts w:ascii="Times New Roman" w:hAnsi="Times New Roman" w:cs="Times New Roman"/>
          <w:lang w:val="en-GB"/>
        </w:rPr>
      </w:pPr>
    </w:p>
    <w:p w14:paraId="33C06073" w14:textId="5007A9DB" w:rsidR="00563E13" w:rsidRPr="008E535B" w:rsidRDefault="00563E13" w:rsidP="00CD5799">
      <w:pPr>
        <w:spacing w:after="0" w:line="240" w:lineRule="auto"/>
        <w:jc w:val="center"/>
        <w:rPr>
          <w:rFonts w:ascii="Times New Roman" w:hAnsi="Times New Roman" w:cs="Times New Roman"/>
          <w:lang w:val="en"/>
        </w:rPr>
      </w:pPr>
      <w:r w:rsidRPr="008E535B">
        <w:rPr>
          <w:rFonts w:ascii="Times New Roman" w:hAnsi="Times New Roman" w:cs="Times New Roman"/>
          <w:lang w:val="en"/>
        </w:rPr>
        <w:t>Łukasz</w:t>
      </w:r>
      <w:r w:rsidR="00BF77D2">
        <w:rPr>
          <w:rFonts w:ascii="Times New Roman" w:hAnsi="Times New Roman" w:cs="Times New Roman"/>
          <w:lang w:val="en"/>
        </w:rPr>
        <w:t xml:space="preserve"> </w:t>
      </w:r>
      <w:r w:rsidR="00AB20DE" w:rsidRPr="008E535B">
        <w:rPr>
          <w:rFonts w:ascii="Times New Roman" w:hAnsi="Times New Roman" w:cs="Times New Roman"/>
          <w:lang w:val="en"/>
        </w:rPr>
        <w:t>BERGER</w:t>
      </w:r>
      <w:r w:rsidR="00CD5799">
        <w:rPr>
          <w:rFonts w:ascii="Times New Roman" w:hAnsi="Times New Roman" w:cs="Times New Roman"/>
          <w:lang w:val="en"/>
        </w:rPr>
        <w:t xml:space="preserve"> -</w:t>
      </w:r>
      <w:r w:rsidR="00BF77D2">
        <w:rPr>
          <w:rFonts w:ascii="Times New Roman" w:hAnsi="Times New Roman" w:cs="Times New Roman"/>
          <w:lang w:val="en"/>
        </w:rPr>
        <w:t xml:space="preserve"> </w:t>
      </w:r>
      <w:r w:rsidR="00FC359F" w:rsidRPr="008E535B">
        <w:rPr>
          <w:rFonts w:ascii="Times New Roman" w:hAnsi="Times New Roman" w:cs="Times New Roman"/>
        </w:rPr>
        <w:t>Uniwersytet</w:t>
      </w:r>
      <w:r w:rsidR="00BF77D2">
        <w:rPr>
          <w:rFonts w:ascii="Times New Roman" w:hAnsi="Times New Roman" w:cs="Times New Roman"/>
        </w:rPr>
        <w:t xml:space="preserve"> </w:t>
      </w:r>
      <w:r w:rsidR="00FC359F" w:rsidRPr="008E535B">
        <w:rPr>
          <w:rFonts w:ascii="Times New Roman" w:hAnsi="Times New Roman" w:cs="Times New Roman"/>
        </w:rPr>
        <w:t>im.</w:t>
      </w:r>
      <w:r w:rsidR="00BF77D2">
        <w:rPr>
          <w:rFonts w:ascii="Times New Roman" w:hAnsi="Times New Roman" w:cs="Times New Roman"/>
        </w:rPr>
        <w:t xml:space="preserve"> </w:t>
      </w:r>
      <w:r w:rsidR="00FC359F" w:rsidRPr="008E535B">
        <w:rPr>
          <w:rFonts w:ascii="Times New Roman" w:hAnsi="Times New Roman" w:cs="Times New Roman"/>
        </w:rPr>
        <w:t>Adama</w:t>
      </w:r>
      <w:r w:rsidR="00BF77D2">
        <w:rPr>
          <w:rFonts w:ascii="Times New Roman" w:hAnsi="Times New Roman" w:cs="Times New Roman"/>
        </w:rPr>
        <w:t xml:space="preserve"> </w:t>
      </w:r>
      <w:r w:rsidR="00FC359F" w:rsidRPr="008E535B">
        <w:rPr>
          <w:rFonts w:ascii="Times New Roman" w:hAnsi="Times New Roman" w:cs="Times New Roman"/>
        </w:rPr>
        <w:t>Mickiewicza</w:t>
      </w:r>
      <w:r w:rsidRPr="008E535B">
        <w:rPr>
          <w:rFonts w:ascii="Times New Roman" w:hAnsi="Times New Roman" w:cs="Times New Roman"/>
          <w:lang w:val="en"/>
        </w:rPr>
        <w:t>,</w:t>
      </w:r>
      <w:r w:rsidR="00BF77D2">
        <w:rPr>
          <w:rFonts w:ascii="Times New Roman" w:hAnsi="Times New Roman" w:cs="Times New Roman"/>
          <w:lang w:val="en"/>
        </w:rPr>
        <w:t xml:space="preserve"> </w:t>
      </w:r>
      <w:r w:rsidRPr="008E535B">
        <w:rPr>
          <w:rFonts w:ascii="Times New Roman" w:hAnsi="Times New Roman" w:cs="Times New Roman"/>
          <w:lang w:val="en"/>
        </w:rPr>
        <w:t>Poznań</w:t>
      </w:r>
    </w:p>
    <w:p w14:paraId="7640E0B5" w14:textId="189BD6E6" w:rsidR="00563E13" w:rsidRPr="008E535B" w:rsidRDefault="00563E13" w:rsidP="00CD5799">
      <w:pPr>
        <w:spacing w:after="0" w:line="240" w:lineRule="auto"/>
        <w:jc w:val="center"/>
        <w:rPr>
          <w:rFonts w:ascii="Times New Roman" w:hAnsi="Times New Roman" w:cs="Times New Roman"/>
          <w:lang w:val="es-ES"/>
        </w:rPr>
      </w:pPr>
      <w:r w:rsidRPr="008E535B">
        <w:rPr>
          <w:rFonts w:ascii="Times New Roman" w:hAnsi="Times New Roman" w:cs="Times New Roman"/>
          <w:lang w:val="es-ES"/>
        </w:rPr>
        <w:t>Rodrigo</w:t>
      </w:r>
      <w:r w:rsidR="00BF77D2">
        <w:rPr>
          <w:rFonts w:ascii="Times New Roman" w:hAnsi="Times New Roman" w:cs="Times New Roman"/>
          <w:lang w:val="es-ES"/>
        </w:rPr>
        <w:t xml:space="preserve"> </w:t>
      </w:r>
      <w:r w:rsidR="00AB20DE" w:rsidRPr="008E535B">
        <w:rPr>
          <w:rFonts w:ascii="Times New Roman" w:hAnsi="Times New Roman" w:cs="Times New Roman"/>
          <w:lang w:val="es-ES"/>
        </w:rPr>
        <w:t>VERANO</w:t>
      </w:r>
      <w:r w:rsidR="00CD5799">
        <w:rPr>
          <w:rFonts w:ascii="Times New Roman" w:hAnsi="Times New Roman" w:cs="Times New Roman"/>
          <w:lang w:val="es-ES"/>
        </w:rPr>
        <w:t xml:space="preserve"> -</w:t>
      </w:r>
      <w:r w:rsidR="00BF77D2">
        <w:rPr>
          <w:rFonts w:ascii="Times New Roman" w:hAnsi="Times New Roman" w:cs="Times New Roman"/>
          <w:lang w:val="es-ES"/>
        </w:rPr>
        <w:t xml:space="preserve"> </w:t>
      </w:r>
      <w:r w:rsidRPr="008E535B">
        <w:rPr>
          <w:rFonts w:ascii="Times New Roman" w:hAnsi="Times New Roman" w:cs="Times New Roman"/>
          <w:lang w:val="es-ES"/>
        </w:rPr>
        <w:t>Universidad</w:t>
      </w:r>
      <w:r w:rsidR="00BF77D2">
        <w:rPr>
          <w:rFonts w:ascii="Times New Roman" w:hAnsi="Times New Roman" w:cs="Times New Roman"/>
          <w:lang w:val="es-ES"/>
        </w:rPr>
        <w:t xml:space="preserve"> </w:t>
      </w:r>
      <w:r w:rsidRPr="008E535B">
        <w:rPr>
          <w:rFonts w:ascii="Times New Roman" w:hAnsi="Times New Roman" w:cs="Times New Roman"/>
          <w:lang w:val="es-ES"/>
        </w:rPr>
        <w:t>Autónoma</w:t>
      </w:r>
      <w:r w:rsidR="00BF77D2">
        <w:rPr>
          <w:rFonts w:ascii="Times New Roman" w:hAnsi="Times New Roman" w:cs="Times New Roman"/>
          <w:lang w:val="es-ES"/>
        </w:rPr>
        <w:t xml:space="preserve"> </w:t>
      </w:r>
      <w:r w:rsidR="00AB20DE" w:rsidRPr="008E535B">
        <w:rPr>
          <w:rFonts w:ascii="Times New Roman" w:hAnsi="Times New Roman" w:cs="Times New Roman"/>
          <w:lang w:val="es-ES"/>
        </w:rPr>
        <w:t>de</w:t>
      </w:r>
      <w:r w:rsidR="00BF77D2">
        <w:rPr>
          <w:rFonts w:ascii="Times New Roman" w:hAnsi="Times New Roman" w:cs="Times New Roman"/>
          <w:lang w:val="es-ES"/>
        </w:rPr>
        <w:t xml:space="preserve"> </w:t>
      </w:r>
      <w:r w:rsidR="00AB20DE" w:rsidRPr="008E535B">
        <w:rPr>
          <w:rFonts w:ascii="Times New Roman" w:hAnsi="Times New Roman" w:cs="Times New Roman"/>
          <w:lang w:val="es-ES"/>
        </w:rPr>
        <w:t>Madrid</w:t>
      </w:r>
    </w:p>
    <w:p w14:paraId="1649CDE2" w14:textId="0C6EF725" w:rsidR="00213372" w:rsidRPr="008E535B" w:rsidRDefault="00213372" w:rsidP="00CD5799">
      <w:pPr>
        <w:spacing w:after="0" w:line="240" w:lineRule="auto"/>
        <w:jc w:val="center"/>
        <w:rPr>
          <w:rFonts w:ascii="Times New Roman" w:hAnsi="Times New Roman" w:cs="Times New Roman"/>
          <w:b/>
          <w:lang w:val="en"/>
        </w:rPr>
      </w:pPr>
      <w:r w:rsidRPr="008E535B">
        <w:rPr>
          <w:rFonts w:ascii="Times New Roman" w:hAnsi="Times New Roman" w:cs="Times New Roman"/>
          <w:b/>
          <w:lang w:val="en"/>
        </w:rPr>
        <w:t>Doing</w:t>
      </w:r>
      <w:r w:rsidR="00BF77D2">
        <w:rPr>
          <w:rFonts w:ascii="Times New Roman" w:hAnsi="Times New Roman" w:cs="Times New Roman"/>
          <w:b/>
          <w:lang w:val="en"/>
        </w:rPr>
        <w:t xml:space="preserve"> </w:t>
      </w:r>
      <w:r w:rsidRPr="008E535B">
        <w:rPr>
          <w:rFonts w:ascii="Times New Roman" w:hAnsi="Times New Roman" w:cs="Times New Roman"/>
          <w:b/>
          <w:lang w:val="en"/>
        </w:rPr>
        <w:t>interruptions</w:t>
      </w:r>
      <w:r w:rsidR="00BF77D2">
        <w:rPr>
          <w:rFonts w:ascii="Times New Roman" w:hAnsi="Times New Roman" w:cs="Times New Roman"/>
          <w:b/>
          <w:lang w:val="en"/>
        </w:rPr>
        <w:t xml:space="preserve"> </w:t>
      </w:r>
      <w:r w:rsidRPr="008E535B">
        <w:rPr>
          <w:rFonts w:ascii="Times New Roman" w:hAnsi="Times New Roman" w:cs="Times New Roman"/>
          <w:b/>
          <w:lang w:val="en"/>
        </w:rPr>
        <w:t>in</w:t>
      </w:r>
      <w:r w:rsidR="00BF77D2">
        <w:rPr>
          <w:rFonts w:ascii="Times New Roman" w:hAnsi="Times New Roman" w:cs="Times New Roman"/>
          <w:b/>
          <w:lang w:val="en"/>
        </w:rPr>
        <w:t xml:space="preserve"> </w:t>
      </w:r>
      <w:r w:rsidRPr="008E535B">
        <w:rPr>
          <w:rFonts w:ascii="Times New Roman" w:hAnsi="Times New Roman" w:cs="Times New Roman"/>
          <w:b/>
          <w:lang w:val="en"/>
        </w:rPr>
        <w:t>Terence</w:t>
      </w:r>
      <w:r w:rsidR="00BF77D2">
        <w:rPr>
          <w:rFonts w:ascii="Times New Roman" w:hAnsi="Times New Roman" w:cs="Times New Roman"/>
          <w:b/>
          <w:lang w:val="en"/>
        </w:rPr>
        <w:t xml:space="preserve"> </w:t>
      </w:r>
      <w:r w:rsidRPr="008E535B">
        <w:rPr>
          <w:rFonts w:ascii="Times New Roman" w:hAnsi="Times New Roman" w:cs="Times New Roman"/>
          <w:b/>
          <w:lang w:val="en"/>
        </w:rPr>
        <w:t>and</w:t>
      </w:r>
      <w:r w:rsidR="00BF77D2">
        <w:rPr>
          <w:rFonts w:ascii="Times New Roman" w:hAnsi="Times New Roman" w:cs="Times New Roman"/>
          <w:b/>
          <w:lang w:val="en"/>
        </w:rPr>
        <w:t xml:space="preserve"> </w:t>
      </w:r>
      <w:r w:rsidRPr="008E535B">
        <w:rPr>
          <w:rFonts w:ascii="Times New Roman" w:hAnsi="Times New Roman" w:cs="Times New Roman"/>
          <w:b/>
          <w:lang w:val="en"/>
        </w:rPr>
        <w:t>Menander</w:t>
      </w:r>
    </w:p>
    <w:p w14:paraId="200B5CE0" w14:textId="77777777" w:rsidR="00213372" w:rsidRPr="008E535B" w:rsidRDefault="00213372" w:rsidP="00213372">
      <w:pPr>
        <w:spacing w:after="0" w:line="240" w:lineRule="auto"/>
        <w:ind w:firstLine="397"/>
        <w:jc w:val="both"/>
        <w:rPr>
          <w:rFonts w:ascii="Times New Roman" w:hAnsi="Times New Roman" w:cs="Times New Roman"/>
          <w:lang w:val="en-GB"/>
        </w:rPr>
      </w:pPr>
    </w:p>
    <w:p w14:paraId="6EF6C47B" w14:textId="4A1A7336" w:rsidR="00213372" w:rsidRPr="008E535B" w:rsidRDefault="00213372" w:rsidP="00213372">
      <w:pPr>
        <w:spacing w:after="0" w:line="240" w:lineRule="auto"/>
        <w:ind w:firstLine="397"/>
        <w:jc w:val="both"/>
        <w:rPr>
          <w:rFonts w:ascii="Times New Roman" w:hAnsi="Times New Roman" w:cs="Times New Roman"/>
          <w:lang w:val="en"/>
        </w:rPr>
      </w:pPr>
      <w:r w:rsidRPr="008E535B">
        <w:rPr>
          <w:rFonts w:ascii="Times New Roman" w:hAnsi="Times New Roman" w:cs="Times New Roman"/>
          <w:lang w:val="en"/>
        </w:rPr>
        <w:t>Conversation</w:t>
      </w:r>
      <w:r w:rsidR="00BF77D2">
        <w:rPr>
          <w:rFonts w:ascii="Times New Roman" w:hAnsi="Times New Roman" w:cs="Times New Roman"/>
          <w:lang w:val="en"/>
        </w:rPr>
        <w:t xml:space="preserve"> </w:t>
      </w:r>
      <w:r w:rsidRPr="008E535B">
        <w:rPr>
          <w:rFonts w:ascii="Times New Roman" w:hAnsi="Times New Roman" w:cs="Times New Roman"/>
          <w:lang w:val="en"/>
        </w:rPr>
        <w:t>Analysis</w:t>
      </w:r>
      <w:r w:rsidR="00BF77D2">
        <w:rPr>
          <w:rFonts w:ascii="Times New Roman" w:hAnsi="Times New Roman" w:cs="Times New Roman"/>
          <w:lang w:val="en"/>
        </w:rPr>
        <w:t xml:space="preserve"> </w:t>
      </w:r>
      <w:r w:rsidRPr="008E535B">
        <w:rPr>
          <w:rFonts w:ascii="Times New Roman" w:hAnsi="Times New Roman" w:cs="Times New Roman"/>
          <w:lang w:val="en"/>
        </w:rPr>
        <w:t>(CA)</w:t>
      </w:r>
      <w:r w:rsidR="00BF77D2">
        <w:rPr>
          <w:rFonts w:ascii="Times New Roman" w:hAnsi="Times New Roman" w:cs="Times New Roman"/>
          <w:lang w:val="en"/>
        </w:rPr>
        <w:t xml:space="preserve"> </w:t>
      </w:r>
      <w:r w:rsidRPr="008E535B">
        <w:rPr>
          <w:rFonts w:ascii="Times New Roman" w:hAnsi="Times New Roman" w:cs="Times New Roman"/>
          <w:lang w:val="en"/>
        </w:rPr>
        <w:t>is</w:t>
      </w:r>
      <w:r w:rsidR="00BF77D2">
        <w:rPr>
          <w:rFonts w:ascii="Times New Roman" w:hAnsi="Times New Roman" w:cs="Times New Roman"/>
          <w:lang w:val="en"/>
        </w:rPr>
        <w:t xml:space="preserve"> </w:t>
      </w:r>
      <w:r w:rsidRPr="008E535B">
        <w:rPr>
          <w:rFonts w:ascii="Times New Roman" w:hAnsi="Times New Roman" w:cs="Times New Roman"/>
          <w:lang w:val="en"/>
        </w:rPr>
        <w:t>engaged</w:t>
      </w:r>
      <w:r w:rsidR="00BF77D2">
        <w:rPr>
          <w:rFonts w:ascii="Times New Roman" w:hAnsi="Times New Roman" w:cs="Times New Roman"/>
          <w:lang w:val="en"/>
        </w:rPr>
        <w:t xml:space="preserve"> </w:t>
      </w:r>
      <w:r w:rsidRPr="008E535B">
        <w:rPr>
          <w:rFonts w:ascii="Times New Roman" w:hAnsi="Times New Roman" w:cs="Times New Roman"/>
          <w:lang w:val="en"/>
        </w:rPr>
        <w:t>with</w:t>
      </w:r>
      <w:r w:rsidR="00BF77D2">
        <w:rPr>
          <w:rFonts w:ascii="Times New Roman" w:hAnsi="Times New Roman" w:cs="Times New Roman"/>
          <w:lang w:val="en"/>
        </w:rPr>
        <w:t xml:space="preserve"> </w:t>
      </w:r>
      <w:r w:rsidRPr="008E535B">
        <w:rPr>
          <w:rFonts w:ascii="Times New Roman" w:hAnsi="Times New Roman" w:cs="Times New Roman"/>
          <w:lang w:val="en"/>
        </w:rPr>
        <w:t>drawing</w:t>
      </w:r>
      <w:r w:rsidR="00BF77D2">
        <w:rPr>
          <w:rFonts w:ascii="Times New Roman" w:hAnsi="Times New Roman" w:cs="Times New Roman"/>
          <w:lang w:val="en"/>
        </w:rPr>
        <w:t xml:space="preserve"> </w:t>
      </w:r>
      <w:r w:rsidRPr="008E535B">
        <w:rPr>
          <w:rFonts w:ascii="Times New Roman" w:hAnsi="Times New Roman" w:cs="Times New Roman"/>
          <w:lang w:val="en"/>
        </w:rPr>
        <w:t>a</w:t>
      </w:r>
      <w:r w:rsidR="00BF77D2">
        <w:rPr>
          <w:rFonts w:ascii="Times New Roman" w:hAnsi="Times New Roman" w:cs="Times New Roman"/>
          <w:lang w:val="en"/>
        </w:rPr>
        <w:t xml:space="preserve"> </w:t>
      </w:r>
      <w:r w:rsidRPr="008E535B">
        <w:rPr>
          <w:rFonts w:ascii="Times New Roman" w:hAnsi="Times New Roman" w:cs="Times New Roman"/>
          <w:lang w:val="en"/>
        </w:rPr>
        <w:t>connection</w:t>
      </w:r>
      <w:r w:rsidR="00BF77D2">
        <w:rPr>
          <w:rFonts w:ascii="Times New Roman" w:hAnsi="Times New Roman" w:cs="Times New Roman"/>
          <w:lang w:val="en"/>
        </w:rPr>
        <w:t xml:space="preserve"> </w:t>
      </w:r>
      <w:r w:rsidRPr="008E535B">
        <w:rPr>
          <w:rFonts w:ascii="Times New Roman" w:hAnsi="Times New Roman" w:cs="Times New Roman"/>
          <w:lang w:val="en"/>
        </w:rPr>
        <w:t>between</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orderliness</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verbal</w:t>
      </w:r>
      <w:r w:rsidR="00BF77D2">
        <w:rPr>
          <w:rFonts w:ascii="Times New Roman" w:hAnsi="Times New Roman" w:cs="Times New Roman"/>
          <w:lang w:val="en"/>
        </w:rPr>
        <w:t xml:space="preserve"> </w:t>
      </w:r>
      <w:r w:rsidRPr="008E535B">
        <w:rPr>
          <w:rFonts w:ascii="Times New Roman" w:hAnsi="Times New Roman" w:cs="Times New Roman"/>
          <w:lang w:val="en"/>
        </w:rPr>
        <w:t>interaction</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so-called</w:t>
      </w:r>
      <w:r w:rsidR="00BF77D2">
        <w:rPr>
          <w:rFonts w:ascii="Times New Roman" w:hAnsi="Times New Roman" w:cs="Times New Roman"/>
          <w:lang w:val="en"/>
        </w:rPr>
        <w:t xml:space="preserve"> </w:t>
      </w:r>
      <w:r w:rsidRPr="008E535B">
        <w:rPr>
          <w:rFonts w:ascii="Times New Roman" w:hAnsi="Times New Roman" w:cs="Times New Roman"/>
          <w:lang w:val="en"/>
        </w:rPr>
        <w:t>micro-level)</w:t>
      </w:r>
      <w:r w:rsidR="00BF77D2">
        <w:rPr>
          <w:rFonts w:ascii="Times New Roman" w:hAnsi="Times New Roman" w:cs="Times New Roman"/>
          <w:lang w:val="en"/>
        </w:rPr>
        <w:t xml:space="preserve"> </w:t>
      </w:r>
      <w:r w:rsidRPr="008E535B">
        <w:rPr>
          <w:rFonts w:ascii="Times New Roman" w:hAnsi="Times New Roman" w:cs="Times New Roman"/>
          <w:lang w:val="en"/>
        </w:rPr>
        <w:t>and</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social</w:t>
      </w:r>
      <w:r w:rsidR="00BF77D2">
        <w:rPr>
          <w:rFonts w:ascii="Times New Roman" w:hAnsi="Times New Roman" w:cs="Times New Roman"/>
          <w:lang w:val="en"/>
        </w:rPr>
        <w:t xml:space="preserve"> </w:t>
      </w:r>
      <w:r w:rsidRPr="008E535B">
        <w:rPr>
          <w:rFonts w:ascii="Times New Roman" w:hAnsi="Times New Roman" w:cs="Times New Roman"/>
          <w:lang w:val="en"/>
        </w:rPr>
        <w:t>organization</w:t>
      </w:r>
      <w:r w:rsidR="00BF77D2">
        <w:rPr>
          <w:rFonts w:ascii="Times New Roman" w:hAnsi="Times New Roman" w:cs="Times New Roman"/>
          <w:lang w:val="en"/>
        </w:rPr>
        <w:t xml:space="preserve"> </w:t>
      </w:r>
      <w:r w:rsidRPr="008E535B">
        <w:rPr>
          <w:rFonts w:ascii="Times New Roman" w:hAnsi="Times New Roman" w:cs="Times New Roman"/>
          <w:lang w:val="en"/>
        </w:rPr>
        <w:t>(macro-level;</w:t>
      </w:r>
      <w:r w:rsidR="00BF77D2">
        <w:rPr>
          <w:rFonts w:ascii="Times New Roman" w:hAnsi="Times New Roman" w:cs="Times New Roman"/>
          <w:lang w:val="en"/>
        </w:rPr>
        <w:t xml:space="preserve"> </w:t>
      </w:r>
      <w:r w:rsidRPr="008E535B">
        <w:rPr>
          <w:rFonts w:ascii="Times New Roman" w:hAnsi="Times New Roman" w:cs="Times New Roman"/>
          <w:lang w:val="en"/>
        </w:rPr>
        <w:t>see</w:t>
      </w:r>
      <w:r w:rsidR="00BF77D2">
        <w:rPr>
          <w:rFonts w:ascii="Times New Roman" w:hAnsi="Times New Roman" w:cs="Times New Roman"/>
          <w:lang w:val="en"/>
        </w:rPr>
        <w:t xml:space="preserve"> </w:t>
      </w:r>
      <w:r w:rsidRPr="008E535B">
        <w:rPr>
          <w:rFonts w:ascii="Times New Roman" w:hAnsi="Times New Roman" w:cs="Times New Roman"/>
          <w:lang w:val="en"/>
        </w:rPr>
        <w:t>Schegloff</w:t>
      </w:r>
      <w:r w:rsidR="00BF77D2">
        <w:rPr>
          <w:rFonts w:ascii="Times New Roman" w:hAnsi="Times New Roman" w:cs="Times New Roman"/>
          <w:lang w:val="en"/>
        </w:rPr>
        <w:t xml:space="preserve"> </w:t>
      </w:r>
      <w:r w:rsidRPr="008E535B">
        <w:rPr>
          <w:rFonts w:ascii="Times New Roman" w:hAnsi="Times New Roman" w:cs="Times New Roman"/>
          <w:lang w:val="en"/>
        </w:rPr>
        <w:t>1987).</w:t>
      </w:r>
      <w:r w:rsidR="00BF77D2">
        <w:rPr>
          <w:rFonts w:ascii="Times New Roman" w:hAnsi="Times New Roman" w:cs="Times New Roman"/>
          <w:lang w:val="en"/>
        </w:rPr>
        <w:t xml:space="preserve"> </w:t>
      </w:r>
      <w:r w:rsidRPr="008E535B">
        <w:rPr>
          <w:rFonts w:ascii="Times New Roman" w:hAnsi="Times New Roman" w:cs="Times New Roman"/>
          <w:lang w:val="en"/>
        </w:rPr>
        <w:t>Accordingly,</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way</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rules</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speakership</w:t>
      </w:r>
      <w:r w:rsidR="00BF77D2">
        <w:rPr>
          <w:rFonts w:ascii="Times New Roman" w:hAnsi="Times New Roman" w:cs="Times New Roman"/>
          <w:lang w:val="en"/>
        </w:rPr>
        <w:t xml:space="preserve"> </w:t>
      </w:r>
      <w:r w:rsidRPr="008E535B">
        <w:rPr>
          <w:rFonts w:ascii="Times New Roman" w:hAnsi="Times New Roman" w:cs="Times New Roman"/>
          <w:lang w:val="en"/>
        </w:rPr>
        <w:t>assignment</w:t>
      </w:r>
      <w:r w:rsidR="00BF77D2">
        <w:rPr>
          <w:rFonts w:ascii="Times New Roman" w:hAnsi="Times New Roman" w:cs="Times New Roman"/>
          <w:lang w:val="en"/>
        </w:rPr>
        <w:t xml:space="preserve"> </w:t>
      </w:r>
      <w:r w:rsidRPr="008E535B">
        <w:rPr>
          <w:rFonts w:ascii="Times New Roman" w:hAnsi="Times New Roman" w:cs="Times New Roman"/>
          <w:lang w:val="en"/>
        </w:rPr>
        <w:t>operate,</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t>a</w:t>
      </w:r>
      <w:r w:rsidR="00BF77D2">
        <w:rPr>
          <w:rFonts w:ascii="Times New Roman" w:hAnsi="Times New Roman" w:cs="Times New Roman"/>
          <w:lang w:val="en"/>
        </w:rPr>
        <w:t xml:space="preserve"> </w:t>
      </w:r>
      <w:r w:rsidRPr="008E535B">
        <w:rPr>
          <w:rFonts w:ascii="Times New Roman" w:hAnsi="Times New Roman" w:cs="Times New Roman"/>
          <w:lang w:val="en"/>
        </w:rPr>
        <w:t>broader</w:t>
      </w:r>
      <w:r w:rsidR="00BF77D2">
        <w:rPr>
          <w:rFonts w:ascii="Times New Roman" w:hAnsi="Times New Roman" w:cs="Times New Roman"/>
          <w:lang w:val="en"/>
        </w:rPr>
        <w:t xml:space="preserve"> </w:t>
      </w:r>
      <w:r w:rsidRPr="008E535B">
        <w:rPr>
          <w:rFonts w:ascii="Times New Roman" w:hAnsi="Times New Roman" w:cs="Times New Roman"/>
          <w:lang w:val="en"/>
        </w:rPr>
        <w:t>perspective,</w:t>
      </w:r>
      <w:r w:rsidR="00BF77D2">
        <w:rPr>
          <w:rFonts w:ascii="Times New Roman" w:hAnsi="Times New Roman" w:cs="Times New Roman"/>
          <w:lang w:val="en"/>
        </w:rPr>
        <w:t xml:space="preserve"> </w:t>
      </w:r>
      <w:r w:rsidRPr="008E535B">
        <w:rPr>
          <w:rFonts w:ascii="Times New Roman" w:hAnsi="Times New Roman" w:cs="Times New Roman"/>
          <w:lang w:val="en"/>
        </w:rPr>
        <w:t>will</w:t>
      </w:r>
      <w:r w:rsidR="00BF77D2">
        <w:rPr>
          <w:rFonts w:ascii="Times New Roman" w:hAnsi="Times New Roman" w:cs="Times New Roman"/>
          <w:lang w:val="en"/>
        </w:rPr>
        <w:t xml:space="preserve"> </w:t>
      </w:r>
      <w:r w:rsidRPr="008E535B">
        <w:rPr>
          <w:rFonts w:ascii="Times New Roman" w:hAnsi="Times New Roman" w:cs="Times New Roman"/>
          <w:lang w:val="en"/>
        </w:rPr>
        <w:t>systematically</w:t>
      </w:r>
      <w:r w:rsidR="00BF77D2">
        <w:rPr>
          <w:rFonts w:ascii="Times New Roman" w:hAnsi="Times New Roman" w:cs="Times New Roman"/>
          <w:lang w:val="en"/>
        </w:rPr>
        <w:t xml:space="preserve"> </w:t>
      </w:r>
      <w:r w:rsidRPr="008E535B">
        <w:rPr>
          <w:rFonts w:ascii="Times New Roman" w:hAnsi="Times New Roman" w:cs="Times New Roman"/>
          <w:lang w:val="en"/>
        </w:rPr>
        <w:t>inform</w:t>
      </w:r>
      <w:r w:rsidR="00BF77D2">
        <w:rPr>
          <w:rFonts w:ascii="Times New Roman" w:hAnsi="Times New Roman" w:cs="Times New Roman"/>
          <w:lang w:val="en"/>
        </w:rPr>
        <w:t xml:space="preserve"> </w:t>
      </w:r>
      <w:r w:rsidRPr="008E535B">
        <w:rPr>
          <w:rFonts w:ascii="Times New Roman" w:hAnsi="Times New Roman" w:cs="Times New Roman"/>
          <w:lang w:val="en"/>
        </w:rPr>
        <w:t>us</w:t>
      </w:r>
      <w:r w:rsidR="00BF77D2">
        <w:rPr>
          <w:rFonts w:ascii="Times New Roman" w:hAnsi="Times New Roman" w:cs="Times New Roman"/>
          <w:lang w:val="en"/>
        </w:rPr>
        <w:t xml:space="preserve"> </w:t>
      </w:r>
      <w:r w:rsidRPr="008E535B">
        <w:rPr>
          <w:rFonts w:ascii="Times New Roman" w:hAnsi="Times New Roman" w:cs="Times New Roman"/>
          <w:lang w:val="en"/>
        </w:rPr>
        <w:t>who</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t>a</w:t>
      </w:r>
      <w:r w:rsidR="00BF77D2">
        <w:rPr>
          <w:rFonts w:ascii="Times New Roman" w:hAnsi="Times New Roman" w:cs="Times New Roman"/>
          <w:lang w:val="en"/>
        </w:rPr>
        <w:t xml:space="preserve"> </w:t>
      </w:r>
      <w:r w:rsidRPr="008E535B">
        <w:rPr>
          <w:rFonts w:ascii="Times New Roman" w:hAnsi="Times New Roman" w:cs="Times New Roman"/>
          <w:lang w:val="en"/>
        </w:rPr>
        <w:t>given</w:t>
      </w:r>
      <w:r w:rsidR="00BF77D2">
        <w:rPr>
          <w:rFonts w:ascii="Times New Roman" w:hAnsi="Times New Roman" w:cs="Times New Roman"/>
          <w:lang w:val="en"/>
        </w:rPr>
        <w:t xml:space="preserve"> </w:t>
      </w:r>
      <w:r w:rsidRPr="008E535B">
        <w:rPr>
          <w:rFonts w:ascii="Times New Roman" w:hAnsi="Times New Roman" w:cs="Times New Roman"/>
          <w:lang w:val="en"/>
        </w:rPr>
        <w:t>community</w:t>
      </w:r>
      <w:r w:rsidR="00BF77D2">
        <w:rPr>
          <w:rFonts w:ascii="Times New Roman" w:hAnsi="Times New Roman" w:cs="Times New Roman"/>
          <w:lang w:val="en"/>
        </w:rPr>
        <w:t xml:space="preserve"> </w:t>
      </w:r>
      <w:r w:rsidRPr="008E535B">
        <w:rPr>
          <w:rFonts w:ascii="Times New Roman" w:hAnsi="Times New Roman" w:cs="Times New Roman"/>
          <w:lang w:val="en"/>
        </w:rPr>
        <w:t>is</w:t>
      </w:r>
      <w:r w:rsidR="00BF77D2">
        <w:rPr>
          <w:rFonts w:ascii="Times New Roman" w:hAnsi="Times New Roman" w:cs="Times New Roman"/>
          <w:lang w:val="en"/>
        </w:rPr>
        <w:t xml:space="preserve"> </w:t>
      </w:r>
      <w:r w:rsidRPr="008E535B">
        <w:rPr>
          <w:rFonts w:ascii="Times New Roman" w:hAnsi="Times New Roman" w:cs="Times New Roman"/>
          <w:lang w:val="en"/>
        </w:rPr>
        <w:t>preferably</w:t>
      </w:r>
      <w:r w:rsidR="00BF77D2">
        <w:rPr>
          <w:rFonts w:ascii="Times New Roman" w:hAnsi="Times New Roman" w:cs="Times New Roman"/>
          <w:lang w:val="en"/>
        </w:rPr>
        <w:t xml:space="preserve"> </w:t>
      </w:r>
      <w:r w:rsidRPr="008E535B">
        <w:rPr>
          <w:rFonts w:ascii="Times New Roman" w:hAnsi="Times New Roman" w:cs="Times New Roman"/>
          <w:lang w:val="en"/>
        </w:rPr>
        <w:t>selected</w:t>
      </w:r>
      <w:r w:rsidR="00BF77D2">
        <w:rPr>
          <w:rFonts w:ascii="Times New Roman" w:hAnsi="Times New Roman" w:cs="Times New Roman"/>
          <w:lang w:val="en"/>
        </w:rPr>
        <w:t xml:space="preserve"> </w:t>
      </w:r>
      <w:r w:rsidRPr="008E535B">
        <w:rPr>
          <w:rFonts w:ascii="Times New Roman" w:hAnsi="Times New Roman" w:cs="Times New Roman"/>
          <w:lang w:val="en"/>
        </w:rPr>
        <w:t>as</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next</w:t>
      </w:r>
      <w:r w:rsidR="00BF77D2">
        <w:rPr>
          <w:rFonts w:ascii="Times New Roman" w:hAnsi="Times New Roman" w:cs="Times New Roman"/>
          <w:lang w:val="en"/>
        </w:rPr>
        <w:t xml:space="preserve"> </w:t>
      </w:r>
      <w:r w:rsidRPr="008E535B">
        <w:rPr>
          <w:rFonts w:ascii="Times New Roman" w:hAnsi="Times New Roman" w:cs="Times New Roman"/>
          <w:lang w:val="en"/>
        </w:rPr>
        <w:t>speaker</w:t>
      </w:r>
      <w:r w:rsidR="00BF77D2">
        <w:rPr>
          <w:rFonts w:ascii="Times New Roman" w:hAnsi="Times New Roman" w:cs="Times New Roman"/>
          <w:lang w:val="en"/>
        </w:rPr>
        <w:t xml:space="preserve"> </w:t>
      </w:r>
      <w:r w:rsidRPr="008E535B">
        <w:rPr>
          <w:rFonts w:ascii="Times New Roman" w:hAnsi="Times New Roman" w:cs="Times New Roman"/>
          <w:lang w:val="en"/>
        </w:rPr>
        <w:t>or,</w:t>
      </w:r>
      <w:r w:rsidR="00BF77D2">
        <w:rPr>
          <w:rFonts w:ascii="Times New Roman" w:hAnsi="Times New Roman" w:cs="Times New Roman"/>
          <w:lang w:val="en"/>
        </w:rPr>
        <w:t xml:space="preserve"> </w:t>
      </w:r>
      <w:r w:rsidRPr="008E535B">
        <w:rPr>
          <w:rFonts w:ascii="Times New Roman" w:hAnsi="Times New Roman" w:cs="Times New Roman"/>
          <w:lang w:val="en"/>
        </w:rPr>
        <w:t>on</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contrary,</w:t>
      </w:r>
      <w:r w:rsidR="00BF77D2">
        <w:rPr>
          <w:rFonts w:ascii="Times New Roman" w:hAnsi="Times New Roman" w:cs="Times New Roman"/>
          <w:lang w:val="en"/>
        </w:rPr>
        <w:t xml:space="preserve"> </w:t>
      </w:r>
      <w:r w:rsidRPr="008E535B">
        <w:rPr>
          <w:rFonts w:ascii="Times New Roman" w:hAnsi="Times New Roman" w:cs="Times New Roman"/>
          <w:lang w:val="en"/>
        </w:rPr>
        <w:t>who</w:t>
      </w:r>
      <w:r w:rsidR="00BF77D2">
        <w:rPr>
          <w:rFonts w:ascii="Times New Roman" w:hAnsi="Times New Roman" w:cs="Times New Roman"/>
          <w:lang w:val="en"/>
        </w:rPr>
        <w:t xml:space="preserve"> </w:t>
      </w:r>
      <w:r w:rsidRPr="008E535B">
        <w:rPr>
          <w:rFonts w:ascii="Times New Roman" w:hAnsi="Times New Roman" w:cs="Times New Roman"/>
          <w:lang w:val="en"/>
        </w:rPr>
        <w:t>tends</w:t>
      </w:r>
      <w:r w:rsidR="00BF77D2">
        <w:rPr>
          <w:rFonts w:ascii="Times New Roman" w:hAnsi="Times New Roman" w:cs="Times New Roman"/>
          <w:lang w:val="en"/>
        </w:rPr>
        <w:t xml:space="preserve"> </w:t>
      </w:r>
      <w:r w:rsidRPr="008E535B">
        <w:rPr>
          <w:rFonts w:ascii="Times New Roman" w:hAnsi="Times New Roman" w:cs="Times New Roman"/>
          <w:lang w:val="en"/>
        </w:rPr>
        <w:t>to</w:t>
      </w:r>
      <w:r w:rsidR="00BF77D2">
        <w:rPr>
          <w:rFonts w:ascii="Times New Roman" w:hAnsi="Times New Roman" w:cs="Times New Roman"/>
          <w:lang w:val="en"/>
        </w:rPr>
        <w:t xml:space="preserve"> </w:t>
      </w:r>
      <w:r w:rsidRPr="008E535B">
        <w:rPr>
          <w:rFonts w:ascii="Times New Roman" w:hAnsi="Times New Roman" w:cs="Times New Roman"/>
          <w:lang w:val="en"/>
        </w:rPr>
        <w:t>be</w:t>
      </w:r>
      <w:r w:rsidR="00BF77D2">
        <w:rPr>
          <w:rFonts w:ascii="Times New Roman" w:hAnsi="Times New Roman" w:cs="Times New Roman"/>
          <w:lang w:val="en"/>
        </w:rPr>
        <w:t xml:space="preserve"> </w:t>
      </w:r>
      <w:r w:rsidRPr="008E535B">
        <w:rPr>
          <w:rFonts w:ascii="Times New Roman" w:hAnsi="Times New Roman" w:cs="Times New Roman"/>
          <w:lang w:val="en"/>
        </w:rPr>
        <w:t>exempt</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speakership</w:t>
      </w:r>
      <w:r w:rsidR="00BF77D2">
        <w:rPr>
          <w:rFonts w:ascii="Times New Roman" w:hAnsi="Times New Roman" w:cs="Times New Roman"/>
          <w:lang w:val="en"/>
        </w:rPr>
        <w:t xml:space="preserve"> </w:t>
      </w:r>
      <w:r w:rsidRPr="008E535B">
        <w:rPr>
          <w:rFonts w:ascii="Times New Roman" w:hAnsi="Times New Roman" w:cs="Times New Roman"/>
          <w:lang w:val="en"/>
        </w:rPr>
        <w:t>rights</w:t>
      </w:r>
      <w:r w:rsidR="00BF77D2">
        <w:rPr>
          <w:rFonts w:ascii="Times New Roman" w:hAnsi="Times New Roman" w:cs="Times New Roman"/>
          <w:lang w:val="en"/>
        </w:rPr>
        <w:t xml:space="preserve"> </w:t>
      </w:r>
      <w:r w:rsidRPr="008E535B">
        <w:rPr>
          <w:rFonts w:ascii="Times New Roman" w:hAnsi="Times New Roman" w:cs="Times New Roman"/>
          <w:lang w:val="en"/>
        </w:rPr>
        <w:t>or</w:t>
      </w:r>
      <w:r w:rsidR="00BF77D2">
        <w:rPr>
          <w:rFonts w:ascii="Times New Roman" w:hAnsi="Times New Roman" w:cs="Times New Roman"/>
          <w:lang w:val="en"/>
        </w:rPr>
        <w:t xml:space="preserve"> </w:t>
      </w:r>
      <w:r w:rsidRPr="008E535B">
        <w:rPr>
          <w:rFonts w:ascii="Times New Roman" w:hAnsi="Times New Roman" w:cs="Times New Roman"/>
          <w:lang w:val="en"/>
        </w:rPr>
        <w:t>even</w:t>
      </w:r>
      <w:r w:rsidR="00BF77D2">
        <w:rPr>
          <w:rFonts w:ascii="Times New Roman" w:hAnsi="Times New Roman" w:cs="Times New Roman"/>
          <w:lang w:val="en"/>
        </w:rPr>
        <w:t xml:space="preserve"> </w:t>
      </w:r>
      <w:r w:rsidRPr="008E535B">
        <w:rPr>
          <w:rFonts w:ascii="Times New Roman" w:hAnsi="Times New Roman" w:cs="Times New Roman"/>
          <w:lang w:val="en"/>
        </w:rPr>
        <w:t>deprived</w:t>
      </w:r>
      <w:r w:rsidR="00BF77D2">
        <w:rPr>
          <w:rFonts w:ascii="Times New Roman" w:hAnsi="Times New Roman" w:cs="Times New Roman"/>
          <w:lang w:val="en"/>
        </w:rPr>
        <w:t xml:space="preserve"> </w:t>
      </w:r>
      <w:r w:rsidRPr="008E535B">
        <w:rPr>
          <w:rFonts w:ascii="Times New Roman" w:hAnsi="Times New Roman" w:cs="Times New Roman"/>
          <w:lang w:val="en"/>
        </w:rPr>
        <w:t>thereof</w:t>
      </w:r>
      <w:r w:rsidR="00BF77D2">
        <w:rPr>
          <w:rFonts w:ascii="Times New Roman" w:hAnsi="Times New Roman" w:cs="Times New Roman"/>
          <w:lang w:val="en"/>
        </w:rPr>
        <w:t xml:space="preserve"> </w:t>
      </w:r>
      <w:r w:rsidRPr="008E535B">
        <w:rPr>
          <w:rFonts w:ascii="Times New Roman" w:hAnsi="Times New Roman" w:cs="Times New Roman"/>
          <w:lang w:val="en"/>
        </w:rPr>
        <w:t>with</w:t>
      </w:r>
      <w:r w:rsidR="00BF77D2">
        <w:rPr>
          <w:rFonts w:ascii="Times New Roman" w:hAnsi="Times New Roman" w:cs="Times New Roman"/>
          <w:lang w:val="en"/>
        </w:rPr>
        <w:t xml:space="preserve"> </w:t>
      </w:r>
      <w:r w:rsidRPr="008E535B">
        <w:rPr>
          <w:rFonts w:ascii="Times New Roman" w:hAnsi="Times New Roman" w:cs="Times New Roman"/>
          <w:lang w:val="en"/>
        </w:rPr>
        <w:t>impunity.</w:t>
      </w:r>
      <w:r w:rsidR="00BF77D2">
        <w:rPr>
          <w:rFonts w:ascii="Times New Roman" w:hAnsi="Times New Roman" w:cs="Times New Roman"/>
          <w:lang w:val="en"/>
        </w:rPr>
        <w:t xml:space="preserve"> </w:t>
      </w:r>
    </w:p>
    <w:p w14:paraId="0BDC8AFD" w14:textId="5B179B5F" w:rsidR="00213372" w:rsidRPr="008E535B" w:rsidRDefault="00213372" w:rsidP="00213372">
      <w:pPr>
        <w:spacing w:after="0" w:line="240" w:lineRule="auto"/>
        <w:ind w:firstLine="397"/>
        <w:jc w:val="both"/>
        <w:rPr>
          <w:rFonts w:ascii="Times New Roman" w:hAnsi="Times New Roman" w:cs="Times New Roman"/>
          <w:lang w:val="en"/>
        </w:rPr>
      </w:pPr>
      <w:r w:rsidRPr="008E535B">
        <w:rPr>
          <w:rFonts w:ascii="Times New Roman" w:hAnsi="Times New Roman" w:cs="Times New Roman"/>
          <w:lang w:val="en"/>
        </w:rPr>
        <w:t>This</w:t>
      </w:r>
      <w:r w:rsidR="00BF77D2">
        <w:rPr>
          <w:rFonts w:ascii="Times New Roman" w:hAnsi="Times New Roman" w:cs="Times New Roman"/>
          <w:lang w:val="en"/>
        </w:rPr>
        <w:t xml:space="preserve"> </w:t>
      </w:r>
      <w:r w:rsidRPr="008E535B">
        <w:rPr>
          <w:rFonts w:ascii="Times New Roman" w:hAnsi="Times New Roman" w:cs="Times New Roman"/>
          <w:lang w:val="en"/>
        </w:rPr>
        <w:t>paper</w:t>
      </w:r>
      <w:r w:rsidR="00BF77D2">
        <w:rPr>
          <w:rFonts w:ascii="Times New Roman" w:hAnsi="Times New Roman" w:cs="Times New Roman"/>
          <w:lang w:val="en"/>
        </w:rPr>
        <w:t xml:space="preserve"> </w:t>
      </w:r>
      <w:r w:rsidRPr="008E535B">
        <w:rPr>
          <w:rFonts w:ascii="Times New Roman" w:hAnsi="Times New Roman" w:cs="Times New Roman"/>
          <w:lang w:val="en"/>
        </w:rPr>
        <w:t>seeks</w:t>
      </w:r>
      <w:r w:rsidR="00BF77D2">
        <w:rPr>
          <w:rFonts w:ascii="Times New Roman" w:hAnsi="Times New Roman" w:cs="Times New Roman"/>
          <w:lang w:val="en"/>
        </w:rPr>
        <w:t xml:space="preserve"> </w:t>
      </w:r>
      <w:r w:rsidRPr="008E535B">
        <w:rPr>
          <w:rFonts w:ascii="Times New Roman" w:hAnsi="Times New Roman" w:cs="Times New Roman"/>
          <w:lang w:val="en"/>
        </w:rPr>
        <w:t>to</w:t>
      </w:r>
      <w:r w:rsidR="00BF77D2">
        <w:rPr>
          <w:rFonts w:ascii="Times New Roman" w:hAnsi="Times New Roman" w:cs="Times New Roman"/>
          <w:lang w:val="en"/>
        </w:rPr>
        <w:t xml:space="preserve"> </w:t>
      </w:r>
      <w:r w:rsidRPr="008E535B">
        <w:rPr>
          <w:rFonts w:ascii="Times New Roman" w:hAnsi="Times New Roman" w:cs="Times New Roman"/>
          <w:lang w:val="en"/>
        </w:rPr>
        <w:t>investigate</w:t>
      </w:r>
      <w:r w:rsidR="00BF77D2">
        <w:rPr>
          <w:rFonts w:ascii="Times New Roman" w:hAnsi="Times New Roman" w:cs="Times New Roman"/>
          <w:lang w:val="en"/>
        </w:rPr>
        <w:t xml:space="preserve"> </w:t>
      </w:r>
      <w:r w:rsidRPr="008E535B">
        <w:rPr>
          <w:rFonts w:ascii="Times New Roman" w:hAnsi="Times New Roman" w:cs="Times New Roman"/>
          <w:lang w:val="en"/>
        </w:rPr>
        <w:t>one</w:t>
      </w:r>
      <w:r w:rsidR="00BF77D2">
        <w:rPr>
          <w:rFonts w:ascii="Times New Roman" w:hAnsi="Times New Roman" w:cs="Times New Roman"/>
          <w:lang w:val="en"/>
        </w:rPr>
        <w:t xml:space="preserve"> </w:t>
      </w:r>
      <w:r w:rsidRPr="008E535B">
        <w:rPr>
          <w:rFonts w:ascii="Times New Roman" w:hAnsi="Times New Roman" w:cs="Times New Roman"/>
          <w:lang w:val="en"/>
        </w:rPr>
        <w:t>selected</w:t>
      </w:r>
      <w:r w:rsidR="00BF77D2">
        <w:rPr>
          <w:rFonts w:ascii="Times New Roman" w:hAnsi="Times New Roman" w:cs="Times New Roman"/>
          <w:lang w:val="en"/>
        </w:rPr>
        <w:t xml:space="preserve"> </w:t>
      </w:r>
      <w:r w:rsidRPr="008E535B">
        <w:rPr>
          <w:rFonts w:ascii="Times New Roman" w:hAnsi="Times New Roman" w:cs="Times New Roman"/>
          <w:lang w:val="en"/>
        </w:rPr>
        <w:t>phenomenon</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Latin</w:t>
      </w:r>
      <w:r w:rsidR="00BF77D2">
        <w:rPr>
          <w:rFonts w:ascii="Times New Roman" w:hAnsi="Times New Roman" w:cs="Times New Roman"/>
          <w:lang w:val="en"/>
        </w:rPr>
        <w:t xml:space="preserve"> </w:t>
      </w:r>
      <w:r w:rsidRPr="008E535B">
        <w:rPr>
          <w:rFonts w:ascii="Times New Roman" w:hAnsi="Times New Roman" w:cs="Times New Roman"/>
          <w:lang w:val="en"/>
        </w:rPr>
        <w:t>(literary)</w:t>
      </w:r>
      <w:r w:rsidR="00BF77D2">
        <w:rPr>
          <w:rFonts w:ascii="Times New Roman" w:hAnsi="Times New Roman" w:cs="Times New Roman"/>
          <w:lang w:val="en"/>
        </w:rPr>
        <w:t xml:space="preserve"> </w:t>
      </w:r>
      <w:r w:rsidRPr="008E535B">
        <w:rPr>
          <w:rFonts w:ascii="Times New Roman" w:hAnsi="Times New Roman" w:cs="Times New Roman"/>
          <w:lang w:val="en"/>
        </w:rPr>
        <w:t>conversation</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t>comparison</w:t>
      </w:r>
      <w:r w:rsidR="00BF77D2">
        <w:rPr>
          <w:rFonts w:ascii="Times New Roman" w:hAnsi="Times New Roman" w:cs="Times New Roman"/>
          <w:lang w:val="en"/>
        </w:rPr>
        <w:t xml:space="preserve"> </w:t>
      </w:r>
      <w:r w:rsidRPr="008E535B">
        <w:rPr>
          <w:rFonts w:ascii="Times New Roman" w:hAnsi="Times New Roman" w:cs="Times New Roman"/>
          <w:lang w:val="en"/>
        </w:rPr>
        <w:t>with</w:t>
      </w:r>
      <w:r w:rsidR="00BF77D2">
        <w:rPr>
          <w:rFonts w:ascii="Times New Roman" w:hAnsi="Times New Roman" w:cs="Times New Roman"/>
          <w:lang w:val="en"/>
        </w:rPr>
        <w:t xml:space="preserve"> </w:t>
      </w:r>
      <w:r w:rsidRPr="008E535B">
        <w:rPr>
          <w:rFonts w:ascii="Times New Roman" w:hAnsi="Times New Roman" w:cs="Times New Roman"/>
          <w:lang w:val="en"/>
        </w:rPr>
        <w:t>its</w:t>
      </w:r>
      <w:r w:rsidR="00BF77D2">
        <w:rPr>
          <w:rFonts w:ascii="Times New Roman" w:hAnsi="Times New Roman" w:cs="Times New Roman"/>
          <w:lang w:val="en"/>
        </w:rPr>
        <w:t xml:space="preserve"> </w:t>
      </w:r>
      <w:r w:rsidRPr="008E535B">
        <w:rPr>
          <w:rFonts w:ascii="Times New Roman" w:hAnsi="Times New Roman" w:cs="Times New Roman"/>
          <w:lang w:val="en"/>
        </w:rPr>
        <w:t>Greek</w:t>
      </w:r>
      <w:r w:rsidR="00BF77D2">
        <w:rPr>
          <w:rFonts w:ascii="Times New Roman" w:hAnsi="Times New Roman" w:cs="Times New Roman"/>
          <w:lang w:val="en"/>
        </w:rPr>
        <w:t xml:space="preserve"> </w:t>
      </w:r>
      <w:r w:rsidRPr="008E535B">
        <w:rPr>
          <w:rFonts w:ascii="Times New Roman" w:hAnsi="Times New Roman" w:cs="Times New Roman"/>
          <w:lang w:val="en"/>
        </w:rPr>
        <w:t>counterpart.</w:t>
      </w:r>
      <w:r w:rsidR="00BF77D2">
        <w:rPr>
          <w:rFonts w:ascii="Times New Roman" w:hAnsi="Times New Roman" w:cs="Times New Roman"/>
          <w:lang w:val="en"/>
        </w:rPr>
        <w:t xml:space="preserve"> </w:t>
      </w:r>
      <w:r w:rsidRPr="008E535B">
        <w:rPr>
          <w:rFonts w:ascii="Times New Roman" w:hAnsi="Times New Roman" w:cs="Times New Roman"/>
          <w:lang w:val="en"/>
        </w:rPr>
        <w:t>By</w:t>
      </w:r>
      <w:r w:rsidR="00BF77D2">
        <w:rPr>
          <w:rFonts w:ascii="Times New Roman" w:hAnsi="Times New Roman" w:cs="Times New Roman"/>
          <w:lang w:val="en"/>
        </w:rPr>
        <w:t xml:space="preserve"> </w:t>
      </w:r>
      <w:r w:rsidRPr="008E535B">
        <w:rPr>
          <w:rFonts w:ascii="Times New Roman" w:hAnsi="Times New Roman" w:cs="Times New Roman"/>
          <w:lang w:val="en"/>
        </w:rPr>
        <w:t>using</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methods</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CA,</w:t>
      </w:r>
      <w:r w:rsidR="00BF77D2">
        <w:rPr>
          <w:rFonts w:ascii="Times New Roman" w:hAnsi="Times New Roman" w:cs="Times New Roman"/>
          <w:lang w:val="en"/>
        </w:rPr>
        <w:t xml:space="preserve"> </w:t>
      </w:r>
      <w:r w:rsidRPr="008E535B">
        <w:rPr>
          <w:rFonts w:ascii="Times New Roman" w:hAnsi="Times New Roman" w:cs="Times New Roman"/>
          <w:lang w:val="en"/>
        </w:rPr>
        <w:t>we</w:t>
      </w:r>
      <w:r w:rsidR="00BF77D2">
        <w:rPr>
          <w:rFonts w:ascii="Times New Roman" w:hAnsi="Times New Roman" w:cs="Times New Roman"/>
          <w:lang w:val="en"/>
        </w:rPr>
        <w:t xml:space="preserve"> </w:t>
      </w:r>
      <w:r w:rsidRPr="008E535B">
        <w:rPr>
          <w:rFonts w:ascii="Times New Roman" w:hAnsi="Times New Roman" w:cs="Times New Roman"/>
          <w:lang w:val="en"/>
        </w:rPr>
        <w:t>will</w:t>
      </w:r>
      <w:r w:rsidR="00BF77D2">
        <w:rPr>
          <w:rFonts w:ascii="Times New Roman" w:hAnsi="Times New Roman" w:cs="Times New Roman"/>
          <w:lang w:val="en"/>
        </w:rPr>
        <w:t xml:space="preserve"> </w:t>
      </w:r>
      <w:r w:rsidRPr="008E535B">
        <w:rPr>
          <w:rFonts w:ascii="Times New Roman" w:hAnsi="Times New Roman" w:cs="Times New Roman"/>
          <w:lang w:val="en"/>
        </w:rPr>
        <w:t>describe</w:t>
      </w:r>
      <w:r w:rsidR="00BF77D2">
        <w:rPr>
          <w:rFonts w:ascii="Times New Roman" w:hAnsi="Times New Roman" w:cs="Times New Roman"/>
          <w:lang w:val="en"/>
        </w:rPr>
        <w:t xml:space="preserve"> </w:t>
      </w:r>
      <w:r w:rsidRPr="008E535B">
        <w:rPr>
          <w:rFonts w:ascii="Times New Roman" w:hAnsi="Times New Roman" w:cs="Times New Roman"/>
          <w:lang w:val="en"/>
        </w:rPr>
        <w:t>turn-management</w:t>
      </w:r>
      <w:r w:rsidR="00BF77D2">
        <w:rPr>
          <w:rFonts w:ascii="Times New Roman" w:hAnsi="Times New Roman" w:cs="Times New Roman"/>
          <w:lang w:val="en"/>
        </w:rPr>
        <w:t xml:space="preserve"> </w:t>
      </w:r>
      <w:r w:rsidRPr="008E535B">
        <w:rPr>
          <w:rFonts w:ascii="Times New Roman" w:hAnsi="Times New Roman" w:cs="Times New Roman"/>
          <w:lang w:val="en"/>
        </w:rPr>
        <w:t>problems</w:t>
      </w:r>
      <w:r w:rsidR="00BF77D2">
        <w:rPr>
          <w:rFonts w:ascii="Times New Roman" w:hAnsi="Times New Roman" w:cs="Times New Roman"/>
          <w:lang w:val="en"/>
        </w:rPr>
        <w:t xml:space="preserve"> </w:t>
      </w:r>
      <w:r w:rsidRPr="008E535B">
        <w:rPr>
          <w:rFonts w:ascii="Times New Roman" w:hAnsi="Times New Roman" w:cs="Times New Roman"/>
          <w:lang w:val="en"/>
        </w:rPr>
        <w:t>and</w:t>
      </w:r>
      <w:r w:rsidR="00BF77D2">
        <w:rPr>
          <w:rFonts w:ascii="Times New Roman" w:hAnsi="Times New Roman" w:cs="Times New Roman"/>
          <w:lang w:val="en"/>
        </w:rPr>
        <w:t xml:space="preserve"> </w:t>
      </w:r>
      <w:r w:rsidRPr="008E535B">
        <w:rPr>
          <w:rFonts w:ascii="Times New Roman" w:hAnsi="Times New Roman" w:cs="Times New Roman"/>
          <w:lang w:val="en"/>
        </w:rPr>
        <w:t>turn-taking</w:t>
      </w:r>
      <w:r w:rsidR="00BF77D2">
        <w:rPr>
          <w:rFonts w:ascii="Times New Roman" w:hAnsi="Times New Roman" w:cs="Times New Roman"/>
          <w:lang w:val="en"/>
        </w:rPr>
        <w:t xml:space="preserve"> </w:t>
      </w:r>
      <w:r w:rsidRPr="008E535B">
        <w:rPr>
          <w:rFonts w:ascii="Times New Roman" w:hAnsi="Times New Roman" w:cs="Times New Roman"/>
          <w:lang w:val="en"/>
        </w:rPr>
        <w:t>violations,</w:t>
      </w:r>
      <w:r w:rsidR="00BF77D2">
        <w:rPr>
          <w:rFonts w:ascii="Times New Roman" w:hAnsi="Times New Roman" w:cs="Times New Roman"/>
          <w:lang w:val="en"/>
        </w:rPr>
        <w:t xml:space="preserve"> </w:t>
      </w:r>
      <w:r w:rsidRPr="008E535B">
        <w:rPr>
          <w:rFonts w:ascii="Times New Roman" w:hAnsi="Times New Roman" w:cs="Times New Roman"/>
          <w:lang w:val="en"/>
        </w:rPr>
        <w:t>with</w:t>
      </w:r>
      <w:r w:rsidR="00BF77D2">
        <w:rPr>
          <w:rFonts w:ascii="Times New Roman" w:hAnsi="Times New Roman" w:cs="Times New Roman"/>
          <w:lang w:val="en"/>
        </w:rPr>
        <w:t xml:space="preserve"> </w:t>
      </w:r>
      <w:r w:rsidRPr="008E535B">
        <w:rPr>
          <w:rFonts w:ascii="Times New Roman" w:hAnsi="Times New Roman" w:cs="Times New Roman"/>
          <w:lang w:val="en"/>
        </w:rPr>
        <w:t>a</w:t>
      </w:r>
      <w:r w:rsidR="00BF77D2">
        <w:rPr>
          <w:rFonts w:ascii="Times New Roman" w:hAnsi="Times New Roman" w:cs="Times New Roman"/>
          <w:lang w:val="en"/>
        </w:rPr>
        <w:t xml:space="preserve"> </w:t>
      </w:r>
      <w:r w:rsidRPr="008E535B">
        <w:rPr>
          <w:rFonts w:ascii="Times New Roman" w:hAnsi="Times New Roman" w:cs="Times New Roman"/>
          <w:lang w:val="en"/>
        </w:rPr>
        <w:t>specific</w:t>
      </w:r>
      <w:r w:rsidR="00BF77D2">
        <w:rPr>
          <w:rFonts w:ascii="Times New Roman" w:hAnsi="Times New Roman" w:cs="Times New Roman"/>
          <w:lang w:val="en"/>
        </w:rPr>
        <w:t xml:space="preserve"> </w:t>
      </w:r>
      <w:r w:rsidRPr="008E535B">
        <w:rPr>
          <w:rFonts w:ascii="Times New Roman" w:hAnsi="Times New Roman" w:cs="Times New Roman"/>
          <w:lang w:val="en"/>
        </w:rPr>
        <w:t>focus</w:t>
      </w:r>
      <w:r w:rsidR="00BF77D2">
        <w:rPr>
          <w:rFonts w:ascii="Times New Roman" w:hAnsi="Times New Roman" w:cs="Times New Roman"/>
          <w:lang w:val="en"/>
        </w:rPr>
        <w:t xml:space="preserve"> </w:t>
      </w:r>
      <w:r w:rsidRPr="008E535B">
        <w:rPr>
          <w:rFonts w:ascii="Times New Roman" w:hAnsi="Times New Roman" w:cs="Times New Roman"/>
          <w:lang w:val="en"/>
        </w:rPr>
        <w:t>on</w:t>
      </w:r>
      <w:r w:rsidR="00BF77D2">
        <w:rPr>
          <w:rFonts w:ascii="Times New Roman" w:hAnsi="Times New Roman" w:cs="Times New Roman"/>
          <w:lang w:val="en"/>
        </w:rPr>
        <w:t xml:space="preserve"> </w:t>
      </w:r>
      <w:r w:rsidRPr="008E535B">
        <w:rPr>
          <w:rFonts w:ascii="Times New Roman" w:hAnsi="Times New Roman" w:cs="Times New Roman"/>
          <w:lang w:val="en"/>
        </w:rPr>
        <w:t>interruptions</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comedies</w:t>
      </w:r>
      <w:r w:rsidR="00BF77D2">
        <w:rPr>
          <w:rFonts w:ascii="Times New Roman" w:hAnsi="Times New Roman" w:cs="Times New Roman"/>
          <w:lang w:val="en"/>
        </w:rPr>
        <w:t xml:space="preserve"> </w:t>
      </w:r>
      <w:r w:rsidRPr="008E535B">
        <w:rPr>
          <w:rFonts w:ascii="Times New Roman" w:hAnsi="Times New Roman" w:cs="Times New Roman"/>
          <w:lang w:val="en"/>
        </w:rPr>
        <w:t>by</w:t>
      </w:r>
      <w:r w:rsidR="00BF77D2">
        <w:rPr>
          <w:rFonts w:ascii="Times New Roman" w:hAnsi="Times New Roman" w:cs="Times New Roman"/>
          <w:lang w:val="en"/>
        </w:rPr>
        <w:t xml:space="preserve"> </w:t>
      </w:r>
      <w:r w:rsidRPr="008E535B">
        <w:rPr>
          <w:rFonts w:ascii="Times New Roman" w:hAnsi="Times New Roman" w:cs="Times New Roman"/>
          <w:lang w:val="en"/>
        </w:rPr>
        <w:t>Terence</w:t>
      </w:r>
      <w:r w:rsidR="00BF77D2">
        <w:rPr>
          <w:rFonts w:ascii="Times New Roman" w:hAnsi="Times New Roman" w:cs="Times New Roman"/>
          <w:lang w:val="en"/>
        </w:rPr>
        <w:t xml:space="preserve"> </w:t>
      </w:r>
      <w:r w:rsidRPr="008E535B">
        <w:rPr>
          <w:rFonts w:ascii="Times New Roman" w:hAnsi="Times New Roman" w:cs="Times New Roman"/>
          <w:lang w:val="en"/>
        </w:rPr>
        <w:t>compared</w:t>
      </w:r>
      <w:r w:rsidR="00BF77D2">
        <w:rPr>
          <w:rFonts w:ascii="Times New Roman" w:hAnsi="Times New Roman" w:cs="Times New Roman"/>
          <w:lang w:val="en"/>
        </w:rPr>
        <w:t xml:space="preserve"> </w:t>
      </w:r>
      <w:r w:rsidRPr="008E535B">
        <w:rPr>
          <w:rFonts w:ascii="Times New Roman" w:hAnsi="Times New Roman" w:cs="Times New Roman"/>
          <w:lang w:val="en"/>
        </w:rPr>
        <w:t>to</w:t>
      </w:r>
      <w:r w:rsidR="00BF77D2">
        <w:rPr>
          <w:rFonts w:ascii="Times New Roman" w:hAnsi="Times New Roman" w:cs="Times New Roman"/>
          <w:lang w:val="en"/>
        </w:rPr>
        <w:t xml:space="preserve"> </w:t>
      </w:r>
      <w:r w:rsidRPr="008E535B">
        <w:rPr>
          <w:rFonts w:ascii="Times New Roman" w:hAnsi="Times New Roman" w:cs="Times New Roman"/>
          <w:lang w:val="en"/>
        </w:rPr>
        <w:t>his</w:t>
      </w:r>
      <w:r w:rsidR="00BF77D2">
        <w:rPr>
          <w:rFonts w:ascii="Times New Roman" w:hAnsi="Times New Roman" w:cs="Times New Roman"/>
          <w:lang w:val="en"/>
        </w:rPr>
        <w:t xml:space="preserve"> </w:t>
      </w:r>
      <w:r w:rsidRPr="008E535B">
        <w:rPr>
          <w:rFonts w:ascii="Times New Roman" w:hAnsi="Times New Roman" w:cs="Times New Roman"/>
          <w:lang w:val="en"/>
        </w:rPr>
        <w:t>most</w:t>
      </w:r>
      <w:r w:rsidR="00BF77D2">
        <w:rPr>
          <w:rFonts w:ascii="Times New Roman" w:hAnsi="Times New Roman" w:cs="Times New Roman"/>
          <w:lang w:val="en"/>
        </w:rPr>
        <w:t xml:space="preserve"> </w:t>
      </w:r>
      <w:r w:rsidRPr="008E535B">
        <w:rPr>
          <w:rFonts w:ascii="Times New Roman" w:hAnsi="Times New Roman" w:cs="Times New Roman"/>
          <w:lang w:val="en"/>
        </w:rPr>
        <w:t>prominent</w:t>
      </w:r>
      <w:r w:rsidR="00BF77D2">
        <w:rPr>
          <w:rFonts w:ascii="Times New Roman" w:hAnsi="Times New Roman" w:cs="Times New Roman"/>
          <w:lang w:val="en"/>
        </w:rPr>
        <w:t xml:space="preserve"> </w:t>
      </w:r>
      <w:r w:rsidRPr="008E535B">
        <w:rPr>
          <w:rFonts w:ascii="Times New Roman" w:hAnsi="Times New Roman" w:cs="Times New Roman"/>
          <w:lang w:val="en"/>
        </w:rPr>
        <w:t>Greek</w:t>
      </w:r>
      <w:r w:rsidR="00BF77D2">
        <w:rPr>
          <w:rFonts w:ascii="Times New Roman" w:hAnsi="Times New Roman" w:cs="Times New Roman"/>
          <w:lang w:val="en"/>
        </w:rPr>
        <w:t xml:space="preserve"> </w:t>
      </w:r>
      <w:r w:rsidRPr="008E535B">
        <w:rPr>
          <w:rFonts w:ascii="Times New Roman" w:hAnsi="Times New Roman" w:cs="Times New Roman"/>
          <w:lang w:val="en"/>
        </w:rPr>
        <w:t>sources,</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plays</w:t>
      </w:r>
      <w:r w:rsidR="00BF77D2">
        <w:rPr>
          <w:rFonts w:ascii="Times New Roman" w:hAnsi="Times New Roman" w:cs="Times New Roman"/>
          <w:lang w:val="en"/>
        </w:rPr>
        <w:t xml:space="preserve"> </w:t>
      </w:r>
      <w:r w:rsidRPr="008E535B">
        <w:rPr>
          <w:rFonts w:ascii="Times New Roman" w:hAnsi="Times New Roman" w:cs="Times New Roman"/>
          <w:lang w:val="en"/>
        </w:rPr>
        <w:t>by</w:t>
      </w:r>
      <w:r w:rsidR="00BF77D2">
        <w:rPr>
          <w:rFonts w:ascii="Times New Roman" w:hAnsi="Times New Roman" w:cs="Times New Roman"/>
          <w:lang w:val="en"/>
        </w:rPr>
        <w:t xml:space="preserve"> </w:t>
      </w:r>
      <w:r w:rsidRPr="008E535B">
        <w:rPr>
          <w:rFonts w:ascii="Times New Roman" w:hAnsi="Times New Roman" w:cs="Times New Roman"/>
          <w:lang w:val="en"/>
        </w:rPr>
        <w:t>Menander.</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topic</w:t>
      </w:r>
      <w:r w:rsidR="00BF77D2">
        <w:rPr>
          <w:rFonts w:ascii="Times New Roman" w:hAnsi="Times New Roman" w:cs="Times New Roman"/>
          <w:lang w:val="en"/>
        </w:rPr>
        <w:t xml:space="preserve"> </w:t>
      </w:r>
      <w:r w:rsidRPr="008E535B">
        <w:rPr>
          <w:rFonts w:ascii="Times New Roman" w:hAnsi="Times New Roman" w:cs="Times New Roman"/>
          <w:lang w:val="en"/>
        </w:rPr>
        <w:t>has</w:t>
      </w:r>
      <w:r w:rsidR="00BF77D2">
        <w:rPr>
          <w:rFonts w:ascii="Times New Roman" w:hAnsi="Times New Roman" w:cs="Times New Roman"/>
          <w:lang w:val="en"/>
        </w:rPr>
        <w:t xml:space="preserve"> </w:t>
      </w:r>
      <w:r w:rsidRPr="008E535B">
        <w:rPr>
          <w:rFonts w:ascii="Times New Roman" w:hAnsi="Times New Roman" w:cs="Times New Roman"/>
          <w:lang w:val="en"/>
        </w:rPr>
        <w:t>been</w:t>
      </w:r>
      <w:r w:rsidR="00BF77D2">
        <w:rPr>
          <w:rFonts w:ascii="Times New Roman" w:hAnsi="Times New Roman" w:cs="Times New Roman"/>
          <w:lang w:val="en"/>
        </w:rPr>
        <w:t xml:space="preserve"> </w:t>
      </w:r>
      <w:r w:rsidRPr="008E535B">
        <w:rPr>
          <w:rFonts w:ascii="Times New Roman" w:hAnsi="Times New Roman" w:cs="Times New Roman"/>
          <w:lang w:val="en"/>
        </w:rPr>
        <w:t>partially</w:t>
      </w:r>
      <w:r w:rsidR="00BF77D2">
        <w:rPr>
          <w:rFonts w:ascii="Times New Roman" w:hAnsi="Times New Roman" w:cs="Times New Roman"/>
          <w:lang w:val="en"/>
        </w:rPr>
        <w:t xml:space="preserve"> </w:t>
      </w:r>
      <w:r w:rsidRPr="008E535B">
        <w:rPr>
          <w:rFonts w:ascii="Times New Roman" w:hAnsi="Times New Roman" w:cs="Times New Roman"/>
          <w:lang w:val="en"/>
        </w:rPr>
        <w:t>addressed</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t>previous</w:t>
      </w:r>
      <w:r w:rsidR="00BF77D2">
        <w:rPr>
          <w:rFonts w:ascii="Times New Roman" w:hAnsi="Times New Roman" w:cs="Times New Roman"/>
          <w:lang w:val="en"/>
        </w:rPr>
        <w:t xml:space="preserve"> </w:t>
      </w:r>
      <w:r w:rsidRPr="008E535B">
        <w:rPr>
          <w:rFonts w:ascii="Times New Roman" w:hAnsi="Times New Roman" w:cs="Times New Roman"/>
          <w:lang w:val="en"/>
        </w:rPr>
        <w:t>studies</w:t>
      </w:r>
      <w:r w:rsidR="00BF77D2">
        <w:rPr>
          <w:rFonts w:ascii="Times New Roman" w:hAnsi="Times New Roman" w:cs="Times New Roman"/>
          <w:lang w:val="en"/>
        </w:rPr>
        <w:t xml:space="preserve"> </w:t>
      </w:r>
      <w:r w:rsidRPr="008E535B">
        <w:rPr>
          <w:rFonts w:ascii="Times New Roman" w:hAnsi="Times New Roman" w:cs="Times New Roman"/>
          <w:lang w:val="en"/>
        </w:rPr>
        <w:t>on</w:t>
      </w:r>
      <w:r w:rsidR="00BF77D2">
        <w:rPr>
          <w:rFonts w:ascii="Times New Roman" w:hAnsi="Times New Roman" w:cs="Times New Roman"/>
          <w:lang w:val="en"/>
        </w:rPr>
        <w:t xml:space="preserve"> </w:t>
      </w:r>
      <w:r w:rsidRPr="008E535B">
        <w:rPr>
          <w:rFonts w:ascii="Times New Roman" w:hAnsi="Times New Roman" w:cs="Times New Roman"/>
          <w:lang w:val="en"/>
        </w:rPr>
        <w:t>verbal</w:t>
      </w:r>
      <w:r w:rsidR="00BF77D2">
        <w:rPr>
          <w:rFonts w:ascii="Times New Roman" w:hAnsi="Times New Roman" w:cs="Times New Roman"/>
          <w:lang w:val="en"/>
        </w:rPr>
        <w:t xml:space="preserve"> </w:t>
      </w:r>
      <w:r w:rsidRPr="008E535B">
        <w:rPr>
          <w:rFonts w:ascii="Times New Roman" w:hAnsi="Times New Roman" w:cs="Times New Roman"/>
          <w:lang w:val="en"/>
        </w:rPr>
        <w:t>interaction</w:t>
      </w:r>
      <w:r w:rsidR="00BF77D2">
        <w:rPr>
          <w:rFonts w:ascii="Times New Roman" w:hAnsi="Times New Roman" w:cs="Times New Roman"/>
          <w:lang w:val="en"/>
        </w:rPr>
        <w:t xml:space="preserve"> </w:t>
      </w:r>
      <w:r w:rsidRPr="008E535B">
        <w:rPr>
          <w:rFonts w:ascii="Times New Roman" w:hAnsi="Times New Roman" w:cs="Times New Roman"/>
          <w:lang w:val="en"/>
        </w:rPr>
        <w:t>both</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t>Roman</w:t>
      </w:r>
      <w:r w:rsidR="00BF77D2">
        <w:rPr>
          <w:rFonts w:ascii="Times New Roman" w:hAnsi="Times New Roman" w:cs="Times New Roman"/>
          <w:lang w:val="en"/>
        </w:rPr>
        <w:t xml:space="preserve"> </w:t>
      </w:r>
      <w:r w:rsidRPr="008E535B">
        <w:rPr>
          <w:rFonts w:ascii="Times New Roman" w:hAnsi="Times New Roman" w:cs="Times New Roman"/>
          <w:lang w:val="en"/>
        </w:rPr>
        <w:t>comedy</w:t>
      </w:r>
      <w:r w:rsidR="00BF77D2">
        <w:rPr>
          <w:rFonts w:ascii="Times New Roman" w:hAnsi="Times New Roman" w:cs="Times New Roman"/>
          <w:lang w:val="en"/>
        </w:rPr>
        <w:t xml:space="preserve"> </w:t>
      </w:r>
      <w:r w:rsidRPr="008E535B">
        <w:rPr>
          <w:rFonts w:ascii="Times New Roman" w:hAnsi="Times New Roman" w:cs="Times New Roman"/>
          <w:lang w:val="en"/>
        </w:rPr>
        <w:t>(Müller</w:t>
      </w:r>
      <w:r w:rsidR="00BF77D2">
        <w:rPr>
          <w:rFonts w:ascii="Times New Roman" w:hAnsi="Times New Roman" w:cs="Times New Roman"/>
          <w:lang w:val="en"/>
        </w:rPr>
        <w:t xml:space="preserve"> </w:t>
      </w:r>
      <w:r w:rsidRPr="008E535B">
        <w:rPr>
          <w:rFonts w:ascii="Times New Roman" w:hAnsi="Times New Roman" w:cs="Times New Roman"/>
          <w:lang w:val="en"/>
        </w:rPr>
        <w:t>[1997:</w:t>
      </w:r>
      <w:r w:rsidR="00BF77D2">
        <w:rPr>
          <w:rFonts w:ascii="Times New Roman" w:hAnsi="Times New Roman" w:cs="Times New Roman"/>
          <w:lang w:val="en"/>
        </w:rPr>
        <w:t xml:space="preserve"> </w:t>
      </w:r>
      <w:r w:rsidRPr="008E535B">
        <w:rPr>
          <w:rFonts w:ascii="Times New Roman" w:hAnsi="Times New Roman" w:cs="Times New Roman"/>
          <w:lang w:val="en"/>
        </w:rPr>
        <w:t>55-64],</w:t>
      </w:r>
      <w:r w:rsidR="00BF77D2">
        <w:rPr>
          <w:rFonts w:ascii="Times New Roman" w:hAnsi="Times New Roman" w:cs="Times New Roman"/>
          <w:lang w:val="en"/>
        </w:rPr>
        <w:t xml:space="preserve"> </w:t>
      </w:r>
      <w:r w:rsidRPr="008E535B">
        <w:rPr>
          <w:rFonts w:ascii="Times New Roman" w:hAnsi="Times New Roman" w:cs="Times New Roman"/>
          <w:lang w:val="en"/>
        </w:rPr>
        <w:t>Barrios-Lech</w:t>
      </w:r>
      <w:r w:rsidR="00BF77D2">
        <w:rPr>
          <w:rFonts w:ascii="Times New Roman" w:hAnsi="Times New Roman" w:cs="Times New Roman"/>
          <w:lang w:val="en"/>
        </w:rPr>
        <w:t xml:space="preserve"> </w:t>
      </w:r>
      <w:r w:rsidRPr="008E535B">
        <w:rPr>
          <w:rFonts w:ascii="Times New Roman" w:hAnsi="Times New Roman" w:cs="Times New Roman"/>
          <w:lang w:val="en"/>
        </w:rPr>
        <w:t>[2016:</w:t>
      </w:r>
      <w:r w:rsidR="00BF77D2">
        <w:rPr>
          <w:rFonts w:ascii="Times New Roman" w:hAnsi="Times New Roman" w:cs="Times New Roman"/>
          <w:lang w:val="en"/>
        </w:rPr>
        <w:t xml:space="preserve"> </w:t>
      </w:r>
      <w:r w:rsidRPr="008E535B">
        <w:rPr>
          <w:rFonts w:ascii="Times New Roman" w:hAnsi="Times New Roman" w:cs="Times New Roman"/>
          <w:lang w:val="en"/>
        </w:rPr>
        <w:t>157-162])</w:t>
      </w:r>
      <w:r w:rsidR="00BF77D2">
        <w:rPr>
          <w:rFonts w:ascii="Times New Roman" w:hAnsi="Times New Roman" w:cs="Times New Roman"/>
          <w:lang w:val="en"/>
        </w:rPr>
        <w:t xml:space="preserve"> </w:t>
      </w:r>
      <w:r w:rsidRPr="008E535B">
        <w:rPr>
          <w:rFonts w:ascii="Times New Roman" w:hAnsi="Times New Roman" w:cs="Times New Roman"/>
          <w:lang w:val="en"/>
        </w:rPr>
        <w:t>and</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lastRenderedPageBreak/>
        <w:t>Menander</w:t>
      </w:r>
      <w:r w:rsidR="00BF77D2">
        <w:rPr>
          <w:rFonts w:ascii="Times New Roman" w:hAnsi="Times New Roman" w:cs="Times New Roman"/>
          <w:lang w:val="en"/>
        </w:rPr>
        <w:t xml:space="preserve"> </w:t>
      </w:r>
      <w:r w:rsidRPr="008E535B">
        <w:rPr>
          <w:rFonts w:ascii="Times New Roman" w:hAnsi="Times New Roman" w:cs="Times New Roman"/>
          <w:lang w:val="en"/>
        </w:rPr>
        <w:t>(Osmun</w:t>
      </w:r>
      <w:r w:rsidR="00BF77D2">
        <w:rPr>
          <w:rFonts w:ascii="Times New Roman" w:hAnsi="Times New Roman" w:cs="Times New Roman"/>
          <w:lang w:val="en"/>
        </w:rPr>
        <w:t xml:space="preserve"> </w:t>
      </w:r>
      <w:r w:rsidRPr="008E535B">
        <w:rPr>
          <w:rFonts w:ascii="Times New Roman" w:hAnsi="Times New Roman" w:cs="Times New Roman"/>
          <w:lang w:val="en"/>
        </w:rPr>
        <w:t>[1952:</w:t>
      </w:r>
      <w:r w:rsidR="00BF77D2">
        <w:rPr>
          <w:rFonts w:ascii="Times New Roman" w:hAnsi="Times New Roman" w:cs="Times New Roman"/>
          <w:lang w:val="en"/>
        </w:rPr>
        <w:t xml:space="preserve"> </w:t>
      </w:r>
      <w:r w:rsidRPr="008E535B">
        <w:rPr>
          <w:rFonts w:ascii="Times New Roman" w:hAnsi="Times New Roman" w:cs="Times New Roman"/>
          <w:lang w:val="en"/>
        </w:rPr>
        <w:t>78-95],</w:t>
      </w:r>
      <w:r w:rsidR="00BF77D2">
        <w:rPr>
          <w:rFonts w:ascii="Times New Roman" w:hAnsi="Times New Roman" w:cs="Times New Roman"/>
          <w:lang w:val="en"/>
        </w:rPr>
        <w:t xml:space="preserve"> </w:t>
      </w:r>
      <w:r w:rsidRPr="008E535B">
        <w:rPr>
          <w:rFonts w:ascii="Times New Roman" w:hAnsi="Times New Roman" w:cs="Times New Roman"/>
          <w:lang w:val="en"/>
        </w:rPr>
        <w:t>Sorrentino</w:t>
      </w:r>
      <w:r w:rsidR="00BF77D2">
        <w:rPr>
          <w:rFonts w:ascii="Times New Roman" w:hAnsi="Times New Roman" w:cs="Times New Roman"/>
          <w:lang w:val="en"/>
        </w:rPr>
        <w:t xml:space="preserve"> </w:t>
      </w:r>
      <w:r w:rsidRPr="008E535B">
        <w:rPr>
          <w:rFonts w:ascii="Times New Roman" w:hAnsi="Times New Roman" w:cs="Times New Roman"/>
          <w:lang w:val="en"/>
        </w:rPr>
        <w:t>[2012:</w:t>
      </w:r>
      <w:r w:rsidR="00BF77D2">
        <w:rPr>
          <w:rFonts w:ascii="Times New Roman" w:hAnsi="Times New Roman" w:cs="Times New Roman"/>
          <w:lang w:val="en"/>
        </w:rPr>
        <w:t xml:space="preserve"> </w:t>
      </w:r>
      <w:r w:rsidRPr="008E535B">
        <w:rPr>
          <w:rFonts w:ascii="Times New Roman" w:hAnsi="Times New Roman" w:cs="Times New Roman"/>
          <w:lang w:val="en"/>
        </w:rPr>
        <w:t>115-118]),</w:t>
      </w:r>
      <w:r w:rsidR="00BF77D2">
        <w:rPr>
          <w:rFonts w:ascii="Times New Roman" w:hAnsi="Times New Roman" w:cs="Times New Roman"/>
          <w:lang w:val="en"/>
        </w:rPr>
        <w:t xml:space="preserve"> </w:t>
      </w:r>
      <w:r w:rsidRPr="008E535B">
        <w:rPr>
          <w:rFonts w:ascii="Times New Roman" w:hAnsi="Times New Roman" w:cs="Times New Roman"/>
          <w:lang w:val="en"/>
        </w:rPr>
        <w:t>but</w:t>
      </w:r>
      <w:r w:rsidR="00BF77D2">
        <w:rPr>
          <w:rFonts w:ascii="Times New Roman" w:hAnsi="Times New Roman" w:cs="Times New Roman"/>
          <w:lang w:val="en"/>
        </w:rPr>
        <w:t xml:space="preserve"> </w:t>
      </w:r>
      <w:r w:rsidRPr="008E535B">
        <w:rPr>
          <w:rFonts w:ascii="Times New Roman" w:hAnsi="Times New Roman" w:cs="Times New Roman"/>
          <w:lang w:val="en"/>
        </w:rPr>
        <w:t>never</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t>a</w:t>
      </w:r>
      <w:r w:rsidR="00BF77D2">
        <w:rPr>
          <w:rFonts w:ascii="Times New Roman" w:hAnsi="Times New Roman" w:cs="Times New Roman"/>
          <w:lang w:val="en"/>
        </w:rPr>
        <w:t xml:space="preserve"> </w:t>
      </w:r>
      <w:r w:rsidRPr="008E535B">
        <w:rPr>
          <w:rFonts w:ascii="Times New Roman" w:hAnsi="Times New Roman" w:cs="Times New Roman"/>
          <w:lang w:val="en"/>
        </w:rPr>
        <w:t>contrastive,</w:t>
      </w:r>
      <w:r w:rsidR="00BF77D2">
        <w:rPr>
          <w:rFonts w:ascii="Times New Roman" w:hAnsi="Times New Roman" w:cs="Times New Roman"/>
          <w:lang w:val="en"/>
        </w:rPr>
        <w:t xml:space="preserve"> </w:t>
      </w:r>
      <w:r w:rsidRPr="008E535B">
        <w:rPr>
          <w:rFonts w:ascii="Times New Roman" w:hAnsi="Times New Roman" w:cs="Times New Roman"/>
          <w:lang w:val="en"/>
        </w:rPr>
        <w:t>cross-linguistic</w:t>
      </w:r>
      <w:r w:rsidR="00BF77D2">
        <w:rPr>
          <w:rFonts w:ascii="Times New Roman" w:hAnsi="Times New Roman" w:cs="Times New Roman"/>
          <w:lang w:val="en"/>
        </w:rPr>
        <w:t xml:space="preserve"> </w:t>
      </w:r>
      <w:r w:rsidRPr="008E535B">
        <w:rPr>
          <w:rFonts w:ascii="Times New Roman" w:hAnsi="Times New Roman" w:cs="Times New Roman"/>
          <w:lang w:val="en"/>
        </w:rPr>
        <w:t>perspective</w:t>
      </w:r>
      <w:r w:rsidR="00BF77D2">
        <w:rPr>
          <w:rFonts w:ascii="Times New Roman" w:hAnsi="Times New Roman" w:cs="Times New Roman"/>
          <w:lang w:val="en"/>
        </w:rPr>
        <w:t xml:space="preserve"> </w:t>
      </w:r>
      <w:r w:rsidRPr="008E535B">
        <w:rPr>
          <w:rFonts w:ascii="Times New Roman" w:hAnsi="Times New Roman" w:cs="Times New Roman"/>
          <w:lang w:val="en"/>
        </w:rPr>
        <w:t>(e.g.</w:t>
      </w:r>
      <w:r w:rsidR="00BF77D2">
        <w:rPr>
          <w:rFonts w:ascii="Times New Roman" w:hAnsi="Times New Roman" w:cs="Times New Roman"/>
          <w:lang w:val="en"/>
        </w:rPr>
        <w:t xml:space="preserve"> </w:t>
      </w:r>
      <w:r w:rsidRPr="008E535B">
        <w:rPr>
          <w:rFonts w:ascii="Times New Roman" w:hAnsi="Times New Roman" w:cs="Times New Roman"/>
          <w:lang w:val="en"/>
        </w:rPr>
        <w:t>Ulijn</w:t>
      </w:r>
      <w:r w:rsidR="00BF77D2">
        <w:rPr>
          <w:rFonts w:ascii="Times New Roman" w:hAnsi="Times New Roman" w:cs="Times New Roman"/>
          <w:lang w:val="en"/>
        </w:rPr>
        <w:t xml:space="preserve"> </w:t>
      </w:r>
      <w:r w:rsidRPr="008E535B">
        <w:rPr>
          <w:rFonts w:ascii="Times New Roman" w:hAnsi="Times New Roman" w:cs="Times New Roman"/>
          <w:lang w:val="en"/>
        </w:rPr>
        <w:t>1995,</w:t>
      </w:r>
      <w:r w:rsidR="00BF77D2">
        <w:rPr>
          <w:rFonts w:ascii="Times New Roman" w:hAnsi="Times New Roman" w:cs="Times New Roman"/>
          <w:lang w:val="en"/>
        </w:rPr>
        <w:t xml:space="preserve"> </w:t>
      </w:r>
      <w:r w:rsidRPr="008E535B">
        <w:rPr>
          <w:rFonts w:ascii="Times New Roman" w:hAnsi="Times New Roman" w:cs="Times New Roman"/>
          <w:lang w:val="en"/>
        </w:rPr>
        <w:t>Li</w:t>
      </w:r>
      <w:r w:rsidR="00BF77D2">
        <w:rPr>
          <w:rFonts w:ascii="Times New Roman" w:hAnsi="Times New Roman" w:cs="Times New Roman"/>
          <w:lang w:val="en"/>
        </w:rPr>
        <w:t xml:space="preserve"> </w:t>
      </w:r>
      <w:r w:rsidRPr="008E535B">
        <w:rPr>
          <w:rFonts w:ascii="Times New Roman" w:hAnsi="Times New Roman" w:cs="Times New Roman"/>
          <w:lang w:val="en"/>
        </w:rPr>
        <w:t>2001).</w:t>
      </w:r>
      <w:r w:rsidR="00BF77D2">
        <w:rPr>
          <w:rFonts w:ascii="Times New Roman" w:hAnsi="Times New Roman" w:cs="Times New Roman"/>
          <w:lang w:val="en"/>
        </w:rPr>
        <w:t xml:space="preserve"> </w:t>
      </w:r>
    </w:p>
    <w:p w14:paraId="16F114FC" w14:textId="2E9852DF" w:rsidR="00213372" w:rsidRPr="008E535B" w:rsidRDefault="00213372" w:rsidP="00213372">
      <w:pPr>
        <w:spacing w:after="0" w:line="240" w:lineRule="auto"/>
        <w:ind w:firstLine="397"/>
        <w:jc w:val="both"/>
        <w:rPr>
          <w:rFonts w:ascii="Times New Roman" w:hAnsi="Times New Roman" w:cs="Times New Roman"/>
          <w:lang w:val="en"/>
        </w:rPr>
      </w:pPr>
      <w:r w:rsidRPr="008E535B">
        <w:rPr>
          <w:rFonts w:ascii="Times New Roman" w:hAnsi="Times New Roman" w:cs="Times New Roman"/>
          <w:lang w:val="en"/>
        </w:rPr>
        <w:t>Furthermore,</w:t>
      </w:r>
      <w:r w:rsidR="00BF77D2">
        <w:rPr>
          <w:rFonts w:ascii="Times New Roman" w:hAnsi="Times New Roman" w:cs="Times New Roman"/>
          <w:lang w:val="en"/>
        </w:rPr>
        <w:t xml:space="preserve"> </w:t>
      </w:r>
      <w:r w:rsidRPr="008E535B">
        <w:rPr>
          <w:rFonts w:ascii="Times New Roman" w:hAnsi="Times New Roman" w:cs="Times New Roman"/>
          <w:lang w:val="en"/>
        </w:rPr>
        <w:t>our</w:t>
      </w:r>
      <w:r w:rsidR="00BF77D2">
        <w:rPr>
          <w:rFonts w:ascii="Times New Roman" w:hAnsi="Times New Roman" w:cs="Times New Roman"/>
          <w:lang w:val="en"/>
        </w:rPr>
        <w:t xml:space="preserve"> </w:t>
      </w:r>
      <w:r w:rsidRPr="008E535B">
        <w:rPr>
          <w:rFonts w:ascii="Times New Roman" w:hAnsi="Times New Roman" w:cs="Times New Roman"/>
          <w:lang w:val="en"/>
        </w:rPr>
        <w:t>objective</w:t>
      </w:r>
      <w:r w:rsidR="00BF77D2">
        <w:rPr>
          <w:rFonts w:ascii="Times New Roman" w:hAnsi="Times New Roman" w:cs="Times New Roman"/>
          <w:lang w:val="en"/>
        </w:rPr>
        <w:t xml:space="preserve"> </w:t>
      </w:r>
      <w:r w:rsidRPr="008E535B">
        <w:rPr>
          <w:rFonts w:ascii="Times New Roman" w:hAnsi="Times New Roman" w:cs="Times New Roman"/>
          <w:lang w:val="en"/>
        </w:rPr>
        <w:t>is</w:t>
      </w:r>
      <w:r w:rsidR="00BF77D2">
        <w:rPr>
          <w:rFonts w:ascii="Times New Roman" w:hAnsi="Times New Roman" w:cs="Times New Roman"/>
          <w:lang w:val="en"/>
        </w:rPr>
        <w:t xml:space="preserve"> </w:t>
      </w:r>
      <w:r w:rsidRPr="008E535B">
        <w:rPr>
          <w:rFonts w:ascii="Times New Roman" w:hAnsi="Times New Roman" w:cs="Times New Roman"/>
          <w:lang w:val="en"/>
        </w:rPr>
        <w:t>to</w:t>
      </w:r>
      <w:r w:rsidR="00BF77D2">
        <w:rPr>
          <w:rFonts w:ascii="Times New Roman" w:hAnsi="Times New Roman" w:cs="Times New Roman"/>
          <w:lang w:val="en"/>
        </w:rPr>
        <w:t xml:space="preserve"> </w:t>
      </w:r>
      <w:r w:rsidRPr="008E535B">
        <w:rPr>
          <w:rFonts w:ascii="Times New Roman" w:hAnsi="Times New Roman" w:cs="Times New Roman"/>
          <w:lang w:val="en"/>
        </w:rPr>
        <w:t>revise</w:t>
      </w:r>
      <w:r w:rsidR="00BF77D2">
        <w:rPr>
          <w:rFonts w:ascii="Times New Roman" w:hAnsi="Times New Roman" w:cs="Times New Roman"/>
          <w:lang w:val="en"/>
        </w:rPr>
        <w:t xml:space="preserve"> </w:t>
      </w:r>
      <w:r w:rsidRPr="008E535B">
        <w:rPr>
          <w:rFonts w:ascii="Times New Roman" w:hAnsi="Times New Roman" w:cs="Times New Roman"/>
          <w:lang w:val="en"/>
        </w:rPr>
        <w:t>and</w:t>
      </w:r>
      <w:r w:rsidR="00BF77D2">
        <w:rPr>
          <w:rFonts w:ascii="Times New Roman" w:hAnsi="Times New Roman" w:cs="Times New Roman"/>
          <w:lang w:val="en"/>
        </w:rPr>
        <w:t xml:space="preserve"> </w:t>
      </w:r>
      <w:r w:rsidRPr="008E535B">
        <w:rPr>
          <w:rFonts w:ascii="Times New Roman" w:hAnsi="Times New Roman" w:cs="Times New Roman"/>
          <w:lang w:val="en"/>
        </w:rPr>
        <w:t>broaden</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methods</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identifying</w:t>
      </w:r>
      <w:r w:rsidR="00BF77D2">
        <w:rPr>
          <w:rFonts w:ascii="Times New Roman" w:hAnsi="Times New Roman" w:cs="Times New Roman"/>
          <w:lang w:val="en"/>
        </w:rPr>
        <w:t xml:space="preserve"> </w:t>
      </w:r>
      <w:r w:rsidRPr="008E535B">
        <w:rPr>
          <w:rFonts w:ascii="Times New Roman" w:hAnsi="Times New Roman" w:cs="Times New Roman"/>
          <w:lang w:val="en"/>
        </w:rPr>
        <w:t>interruptions</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t>dramatic</w:t>
      </w:r>
      <w:r w:rsidR="00BF77D2">
        <w:rPr>
          <w:rFonts w:ascii="Times New Roman" w:hAnsi="Times New Roman" w:cs="Times New Roman"/>
          <w:lang w:val="en"/>
        </w:rPr>
        <w:t xml:space="preserve"> </w:t>
      </w:r>
      <w:r w:rsidRPr="008E535B">
        <w:rPr>
          <w:rFonts w:ascii="Times New Roman" w:hAnsi="Times New Roman" w:cs="Times New Roman"/>
          <w:lang w:val="en"/>
        </w:rPr>
        <w:t>corpora.</w:t>
      </w:r>
      <w:r w:rsidR="00BF77D2">
        <w:rPr>
          <w:rFonts w:ascii="Times New Roman" w:hAnsi="Times New Roman" w:cs="Times New Roman"/>
          <w:lang w:val="en"/>
        </w:rPr>
        <w:t xml:space="preserve"> </w:t>
      </w:r>
      <w:r w:rsidRPr="008E535B">
        <w:rPr>
          <w:rFonts w:ascii="Times New Roman" w:hAnsi="Times New Roman" w:cs="Times New Roman"/>
          <w:lang w:val="en"/>
        </w:rPr>
        <w:t>To</w:t>
      </w:r>
      <w:r w:rsidR="00BF77D2">
        <w:rPr>
          <w:rFonts w:ascii="Times New Roman" w:hAnsi="Times New Roman" w:cs="Times New Roman"/>
          <w:lang w:val="en"/>
        </w:rPr>
        <w:t xml:space="preserve"> </w:t>
      </w:r>
      <w:r w:rsidRPr="008E535B">
        <w:rPr>
          <w:rFonts w:ascii="Times New Roman" w:hAnsi="Times New Roman" w:cs="Times New Roman"/>
          <w:lang w:val="en"/>
        </w:rPr>
        <w:t>this</w:t>
      </w:r>
      <w:r w:rsidR="00BF77D2">
        <w:rPr>
          <w:rFonts w:ascii="Times New Roman" w:hAnsi="Times New Roman" w:cs="Times New Roman"/>
          <w:lang w:val="en"/>
        </w:rPr>
        <w:t xml:space="preserve"> </w:t>
      </w:r>
      <w:r w:rsidRPr="008E535B">
        <w:rPr>
          <w:rFonts w:ascii="Times New Roman" w:hAnsi="Times New Roman" w:cs="Times New Roman"/>
          <w:lang w:val="en"/>
        </w:rPr>
        <w:t>end,</w:t>
      </w:r>
      <w:r w:rsidR="00BF77D2">
        <w:rPr>
          <w:rFonts w:ascii="Times New Roman" w:hAnsi="Times New Roman" w:cs="Times New Roman"/>
          <w:lang w:val="en"/>
        </w:rPr>
        <w:t xml:space="preserve"> </w:t>
      </w:r>
      <w:r w:rsidRPr="008E535B">
        <w:rPr>
          <w:rFonts w:ascii="Times New Roman" w:hAnsi="Times New Roman" w:cs="Times New Roman"/>
          <w:lang w:val="en"/>
        </w:rPr>
        <w:t>we</w:t>
      </w:r>
      <w:r w:rsidR="00BF77D2">
        <w:rPr>
          <w:rFonts w:ascii="Times New Roman" w:hAnsi="Times New Roman" w:cs="Times New Roman"/>
          <w:lang w:val="en"/>
        </w:rPr>
        <w:t xml:space="preserve"> </w:t>
      </w:r>
      <w:r w:rsidRPr="008E535B">
        <w:rPr>
          <w:rFonts w:ascii="Times New Roman" w:hAnsi="Times New Roman" w:cs="Times New Roman"/>
          <w:lang w:val="en"/>
        </w:rPr>
        <w:t>will</w:t>
      </w:r>
      <w:r w:rsidR="00BF77D2">
        <w:rPr>
          <w:rFonts w:ascii="Times New Roman" w:hAnsi="Times New Roman" w:cs="Times New Roman"/>
          <w:lang w:val="en"/>
        </w:rPr>
        <w:t xml:space="preserve"> </w:t>
      </w:r>
      <w:r w:rsidRPr="008E535B">
        <w:rPr>
          <w:rFonts w:ascii="Times New Roman" w:hAnsi="Times New Roman" w:cs="Times New Roman"/>
          <w:lang w:val="en"/>
        </w:rPr>
        <w:t>combine</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formal</w:t>
      </w:r>
      <w:r w:rsidR="00BF77D2">
        <w:rPr>
          <w:rFonts w:ascii="Times New Roman" w:hAnsi="Times New Roman" w:cs="Times New Roman"/>
          <w:lang w:val="en"/>
        </w:rPr>
        <w:t xml:space="preserve"> </w:t>
      </w:r>
      <w:r w:rsidRPr="008E535B">
        <w:rPr>
          <w:rFonts w:ascii="Times New Roman" w:hAnsi="Times New Roman" w:cs="Times New Roman"/>
          <w:lang w:val="en"/>
        </w:rPr>
        <w:t>criteria</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(syntactic)</w:t>
      </w:r>
      <w:r w:rsidR="00BF77D2">
        <w:rPr>
          <w:rFonts w:ascii="Times New Roman" w:hAnsi="Times New Roman" w:cs="Times New Roman"/>
          <w:lang w:val="en"/>
        </w:rPr>
        <w:t xml:space="preserve"> </w:t>
      </w:r>
      <w:r w:rsidRPr="008E535B">
        <w:rPr>
          <w:rFonts w:ascii="Times New Roman" w:hAnsi="Times New Roman" w:cs="Times New Roman"/>
          <w:lang w:val="en"/>
        </w:rPr>
        <w:t>non-completion</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utterance</w:t>
      </w:r>
      <w:r w:rsidR="00BF77D2">
        <w:rPr>
          <w:rFonts w:ascii="Times New Roman" w:hAnsi="Times New Roman" w:cs="Times New Roman"/>
          <w:lang w:val="en"/>
        </w:rPr>
        <w:t xml:space="preserve"> </w:t>
      </w:r>
      <w:r w:rsidRPr="008E535B">
        <w:rPr>
          <w:rFonts w:ascii="Times New Roman" w:hAnsi="Times New Roman" w:cs="Times New Roman"/>
          <w:b/>
          <w:lang w:val="en"/>
        </w:rPr>
        <w:t>(1)</w:t>
      </w:r>
      <w:r w:rsidR="00BF77D2">
        <w:rPr>
          <w:rFonts w:ascii="Times New Roman" w:hAnsi="Times New Roman" w:cs="Times New Roman"/>
          <w:lang w:val="en"/>
        </w:rPr>
        <w:t xml:space="preserve"> </w:t>
      </w:r>
      <w:r w:rsidRPr="008E535B">
        <w:rPr>
          <w:rFonts w:ascii="Times New Roman" w:hAnsi="Times New Roman" w:cs="Times New Roman"/>
          <w:lang w:val="en"/>
        </w:rPr>
        <w:t>with</w:t>
      </w:r>
      <w:r w:rsidR="00BF77D2">
        <w:rPr>
          <w:rFonts w:ascii="Times New Roman" w:hAnsi="Times New Roman" w:cs="Times New Roman"/>
          <w:lang w:val="en"/>
        </w:rPr>
        <w:t xml:space="preserve"> </w:t>
      </w:r>
      <w:r w:rsidRPr="008E535B">
        <w:rPr>
          <w:rFonts w:ascii="Times New Roman" w:hAnsi="Times New Roman" w:cs="Times New Roman"/>
          <w:lang w:val="en"/>
        </w:rPr>
        <w:t>a</w:t>
      </w:r>
      <w:r w:rsidR="00BF77D2">
        <w:rPr>
          <w:rFonts w:ascii="Times New Roman" w:hAnsi="Times New Roman" w:cs="Times New Roman"/>
          <w:lang w:val="en"/>
        </w:rPr>
        <w:t xml:space="preserve"> </w:t>
      </w:r>
      <w:r w:rsidRPr="008E535B">
        <w:rPr>
          <w:rFonts w:ascii="Times New Roman" w:hAnsi="Times New Roman" w:cs="Times New Roman"/>
          <w:lang w:val="en"/>
        </w:rPr>
        <w:t>more</w:t>
      </w:r>
      <w:r w:rsidR="00BF77D2">
        <w:rPr>
          <w:rFonts w:ascii="Times New Roman" w:hAnsi="Times New Roman" w:cs="Times New Roman"/>
          <w:lang w:val="en"/>
        </w:rPr>
        <w:t xml:space="preserve"> </w:t>
      </w:r>
      <w:r w:rsidRPr="008E535B">
        <w:rPr>
          <w:rFonts w:ascii="Times New Roman" w:hAnsi="Times New Roman" w:cs="Times New Roman"/>
          <w:lang w:val="en"/>
        </w:rPr>
        <w:t>pragmatic,</w:t>
      </w:r>
      <w:r w:rsidR="00BF77D2">
        <w:rPr>
          <w:rFonts w:ascii="Times New Roman" w:hAnsi="Times New Roman" w:cs="Times New Roman"/>
          <w:lang w:val="en"/>
        </w:rPr>
        <w:t xml:space="preserve"> </w:t>
      </w:r>
      <w:r w:rsidRPr="008E535B">
        <w:rPr>
          <w:rFonts w:ascii="Times New Roman" w:hAnsi="Times New Roman" w:cs="Times New Roman"/>
          <w:lang w:val="en"/>
        </w:rPr>
        <w:t>participant-oriented</w:t>
      </w:r>
      <w:r w:rsidR="00BF77D2">
        <w:rPr>
          <w:rFonts w:ascii="Times New Roman" w:hAnsi="Times New Roman" w:cs="Times New Roman"/>
          <w:lang w:val="en"/>
        </w:rPr>
        <w:t xml:space="preserve"> </w:t>
      </w:r>
      <w:r w:rsidRPr="008E535B">
        <w:rPr>
          <w:rFonts w:ascii="Times New Roman" w:hAnsi="Times New Roman" w:cs="Times New Roman"/>
          <w:lang w:val="en"/>
        </w:rPr>
        <w:t>approach.</w:t>
      </w:r>
      <w:r w:rsidR="00BF77D2">
        <w:rPr>
          <w:rFonts w:ascii="Times New Roman" w:hAnsi="Times New Roman" w:cs="Times New Roman"/>
          <w:lang w:val="en"/>
        </w:rPr>
        <w:t xml:space="preserve"> </w:t>
      </w:r>
      <w:r w:rsidRPr="008E535B">
        <w:rPr>
          <w:rFonts w:ascii="Times New Roman" w:hAnsi="Times New Roman" w:cs="Times New Roman"/>
          <w:lang w:val="en"/>
        </w:rPr>
        <w:t>Thus,</w:t>
      </w:r>
      <w:r w:rsidR="00BF77D2">
        <w:rPr>
          <w:rFonts w:ascii="Times New Roman" w:hAnsi="Times New Roman" w:cs="Times New Roman"/>
          <w:lang w:val="en"/>
        </w:rPr>
        <w:t xml:space="preserve"> </w:t>
      </w:r>
      <w:r w:rsidRPr="008E535B">
        <w:rPr>
          <w:rFonts w:ascii="Times New Roman" w:hAnsi="Times New Roman" w:cs="Times New Roman"/>
          <w:lang w:val="en"/>
        </w:rPr>
        <w:t>our</w:t>
      </w:r>
      <w:r w:rsidR="00BF77D2">
        <w:rPr>
          <w:rFonts w:ascii="Times New Roman" w:hAnsi="Times New Roman" w:cs="Times New Roman"/>
          <w:lang w:val="en"/>
        </w:rPr>
        <w:t xml:space="preserve"> </w:t>
      </w:r>
      <w:r w:rsidRPr="008E535B">
        <w:rPr>
          <w:rFonts w:ascii="Times New Roman" w:hAnsi="Times New Roman" w:cs="Times New Roman"/>
          <w:lang w:val="en"/>
        </w:rPr>
        <w:t>analysis</w:t>
      </w:r>
      <w:r w:rsidR="00BF77D2">
        <w:rPr>
          <w:rFonts w:ascii="Times New Roman" w:hAnsi="Times New Roman" w:cs="Times New Roman"/>
          <w:lang w:val="en"/>
        </w:rPr>
        <w:t xml:space="preserve"> </w:t>
      </w:r>
      <w:r w:rsidRPr="008E535B">
        <w:rPr>
          <w:rFonts w:ascii="Times New Roman" w:hAnsi="Times New Roman" w:cs="Times New Roman"/>
          <w:lang w:val="en"/>
        </w:rPr>
        <w:t>will</w:t>
      </w:r>
      <w:r w:rsidR="00BF77D2">
        <w:rPr>
          <w:rFonts w:ascii="Times New Roman" w:hAnsi="Times New Roman" w:cs="Times New Roman"/>
          <w:lang w:val="en"/>
        </w:rPr>
        <w:t xml:space="preserve"> </w:t>
      </w:r>
      <w:r w:rsidRPr="008E535B">
        <w:rPr>
          <w:rFonts w:ascii="Times New Roman" w:hAnsi="Times New Roman" w:cs="Times New Roman"/>
          <w:lang w:val="en"/>
        </w:rPr>
        <w:t>also</w:t>
      </w:r>
      <w:r w:rsidR="00BF77D2">
        <w:rPr>
          <w:rFonts w:ascii="Times New Roman" w:hAnsi="Times New Roman" w:cs="Times New Roman"/>
          <w:lang w:val="en"/>
        </w:rPr>
        <w:t xml:space="preserve"> </w:t>
      </w:r>
      <w:r w:rsidRPr="008E535B">
        <w:rPr>
          <w:rFonts w:ascii="Times New Roman" w:hAnsi="Times New Roman" w:cs="Times New Roman"/>
          <w:lang w:val="en"/>
        </w:rPr>
        <w:t>include</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cases</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interruptions</w:t>
      </w:r>
      <w:r w:rsidR="00BF77D2">
        <w:rPr>
          <w:rFonts w:ascii="Times New Roman" w:hAnsi="Times New Roman" w:cs="Times New Roman"/>
          <w:lang w:val="en"/>
        </w:rPr>
        <w:t xml:space="preserve"> </w:t>
      </w:r>
      <w:r w:rsidRPr="008E535B">
        <w:rPr>
          <w:rFonts w:ascii="Times New Roman" w:hAnsi="Times New Roman" w:cs="Times New Roman"/>
          <w:lang w:val="en"/>
        </w:rPr>
        <w:t>claimed</w:t>
      </w:r>
      <w:r w:rsidR="00BF77D2">
        <w:rPr>
          <w:rFonts w:ascii="Times New Roman" w:hAnsi="Times New Roman" w:cs="Times New Roman"/>
          <w:lang w:val="en"/>
        </w:rPr>
        <w:t xml:space="preserve"> </w:t>
      </w:r>
      <w:r w:rsidRPr="008E535B">
        <w:rPr>
          <w:rFonts w:ascii="Times New Roman" w:hAnsi="Times New Roman" w:cs="Times New Roman"/>
          <w:lang w:val="en"/>
        </w:rPr>
        <w:t>or</w:t>
      </w:r>
      <w:r w:rsidR="00BF77D2">
        <w:rPr>
          <w:rFonts w:ascii="Times New Roman" w:hAnsi="Times New Roman" w:cs="Times New Roman"/>
          <w:lang w:val="en"/>
        </w:rPr>
        <w:t xml:space="preserve"> </w:t>
      </w:r>
      <w:r w:rsidRPr="008E535B">
        <w:rPr>
          <w:rFonts w:ascii="Times New Roman" w:hAnsi="Times New Roman" w:cs="Times New Roman"/>
          <w:lang w:val="en"/>
        </w:rPr>
        <w:t>reported</w:t>
      </w:r>
      <w:r w:rsidR="00BF77D2">
        <w:rPr>
          <w:rFonts w:ascii="Times New Roman" w:hAnsi="Times New Roman" w:cs="Times New Roman"/>
          <w:lang w:val="en"/>
        </w:rPr>
        <w:t xml:space="preserve"> </w:t>
      </w:r>
      <w:r w:rsidRPr="008E535B">
        <w:rPr>
          <w:rFonts w:ascii="Times New Roman" w:hAnsi="Times New Roman" w:cs="Times New Roman"/>
          <w:lang w:val="en"/>
        </w:rPr>
        <w:t>by</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characters</w:t>
      </w:r>
      <w:r w:rsidR="00BF77D2">
        <w:rPr>
          <w:rFonts w:ascii="Times New Roman" w:hAnsi="Times New Roman" w:cs="Times New Roman"/>
          <w:lang w:val="en"/>
        </w:rPr>
        <w:t xml:space="preserve"> </w:t>
      </w:r>
      <w:r w:rsidRPr="008E535B">
        <w:rPr>
          <w:rFonts w:ascii="Times New Roman" w:hAnsi="Times New Roman" w:cs="Times New Roman"/>
          <w:b/>
          <w:lang w:val="en"/>
        </w:rPr>
        <w:t>(2)</w:t>
      </w:r>
      <w:r w:rsidRPr="008E535B">
        <w:rPr>
          <w:rFonts w:ascii="Times New Roman" w:hAnsi="Times New Roman" w:cs="Times New Roman"/>
          <w:lang w:val="en"/>
        </w:rPr>
        <w:t>,</w:t>
      </w:r>
      <w:r w:rsidR="00BF77D2">
        <w:rPr>
          <w:rFonts w:ascii="Times New Roman" w:hAnsi="Times New Roman" w:cs="Times New Roman"/>
          <w:lang w:val="en"/>
        </w:rPr>
        <w:t xml:space="preserve"> </w:t>
      </w:r>
      <w:r w:rsidRPr="008E535B">
        <w:rPr>
          <w:rFonts w:ascii="Times New Roman" w:hAnsi="Times New Roman" w:cs="Times New Roman"/>
          <w:lang w:val="en"/>
        </w:rPr>
        <w:t>even</w:t>
      </w:r>
      <w:r w:rsidR="00BF77D2">
        <w:rPr>
          <w:rFonts w:ascii="Times New Roman" w:hAnsi="Times New Roman" w:cs="Times New Roman"/>
          <w:lang w:val="en"/>
        </w:rPr>
        <w:t xml:space="preserve"> </w:t>
      </w:r>
      <w:r w:rsidRPr="008E535B">
        <w:rPr>
          <w:rFonts w:ascii="Times New Roman" w:hAnsi="Times New Roman" w:cs="Times New Roman"/>
          <w:lang w:val="en"/>
        </w:rPr>
        <w:t>if</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turn-at-hand</w:t>
      </w:r>
      <w:r w:rsidR="00BF77D2">
        <w:rPr>
          <w:rFonts w:ascii="Times New Roman" w:hAnsi="Times New Roman" w:cs="Times New Roman"/>
          <w:lang w:val="en"/>
        </w:rPr>
        <w:t xml:space="preserve"> </w:t>
      </w:r>
      <w:r w:rsidRPr="008E535B">
        <w:rPr>
          <w:rFonts w:ascii="Times New Roman" w:hAnsi="Times New Roman" w:cs="Times New Roman"/>
          <w:lang w:val="en"/>
        </w:rPr>
        <w:t>seems</w:t>
      </w:r>
      <w:r w:rsidR="00BF77D2">
        <w:rPr>
          <w:rFonts w:ascii="Times New Roman" w:hAnsi="Times New Roman" w:cs="Times New Roman"/>
          <w:lang w:val="en"/>
        </w:rPr>
        <w:t xml:space="preserve"> </w:t>
      </w:r>
      <w:r w:rsidRPr="008E535B">
        <w:rPr>
          <w:rFonts w:ascii="Times New Roman" w:hAnsi="Times New Roman" w:cs="Times New Roman"/>
          <w:lang w:val="en"/>
        </w:rPr>
        <w:t>to</w:t>
      </w:r>
      <w:r w:rsidR="00BF77D2">
        <w:rPr>
          <w:rFonts w:ascii="Times New Roman" w:hAnsi="Times New Roman" w:cs="Times New Roman"/>
          <w:lang w:val="en"/>
        </w:rPr>
        <w:t xml:space="preserve"> </w:t>
      </w:r>
      <w:r w:rsidRPr="008E535B">
        <w:rPr>
          <w:rFonts w:ascii="Times New Roman" w:hAnsi="Times New Roman" w:cs="Times New Roman"/>
          <w:lang w:val="en"/>
        </w:rPr>
        <w:t>be</w:t>
      </w:r>
      <w:r w:rsidR="00BF77D2">
        <w:rPr>
          <w:rFonts w:ascii="Times New Roman" w:hAnsi="Times New Roman" w:cs="Times New Roman"/>
          <w:lang w:val="en"/>
        </w:rPr>
        <w:t xml:space="preserve"> </w:t>
      </w:r>
      <w:r w:rsidRPr="008E535B">
        <w:rPr>
          <w:rFonts w:ascii="Times New Roman" w:hAnsi="Times New Roman" w:cs="Times New Roman"/>
          <w:lang w:val="en"/>
        </w:rPr>
        <w:t>syntactically</w:t>
      </w:r>
      <w:r w:rsidR="00BF77D2">
        <w:rPr>
          <w:rFonts w:ascii="Times New Roman" w:hAnsi="Times New Roman" w:cs="Times New Roman"/>
          <w:lang w:val="en"/>
        </w:rPr>
        <w:t xml:space="preserve"> </w:t>
      </w:r>
      <w:r w:rsidRPr="008E535B">
        <w:rPr>
          <w:rFonts w:ascii="Times New Roman" w:hAnsi="Times New Roman" w:cs="Times New Roman"/>
          <w:lang w:val="en"/>
        </w:rPr>
        <w:t>complete</w:t>
      </w:r>
      <w:r w:rsidR="00BF77D2">
        <w:rPr>
          <w:rFonts w:ascii="Times New Roman" w:hAnsi="Times New Roman" w:cs="Times New Roman"/>
          <w:lang w:val="en"/>
        </w:rPr>
        <w:t xml:space="preserve"> </w:t>
      </w:r>
      <w:r w:rsidRPr="008E535B">
        <w:rPr>
          <w:rFonts w:ascii="Times New Roman" w:hAnsi="Times New Roman" w:cs="Times New Roman"/>
          <w:lang w:val="en"/>
        </w:rPr>
        <w:t>(see</w:t>
      </w:r>
      <w:r w:rsidR="00BF77D2">
        <w:rPr>
          <w:rFonts w:ascii="Times New Roman" w:hAnsi="Times New Roman" w:cs="Times New Roman"/>
          <w:lang w:val="en"/>
        </w:rPr>
        <w:t xml:space="preserve"> </w:t>
      </w:r>
      <w:r w:rsidRPr="008E535B">
        <w:rPr>
          <w:rFonts w:ascii="Times New Roman" w:hAnsi="Times New Roman" w:cs="Times New Roman"/>
          <w:lang w:val="en"/>
        </w:rPr>
        <w:t>Bilmes</w:t>
      </w:r>
      <w:r w:rsidR="00BF77D2">
        <w:rPr>
          <w:rFonts w:ascii="Times New Roman" w:hAnsi="Times New Roman" w:cs="Times New Roman"/>
          <w:lang w:val="en"/>
        </w:rPr>
        <w:t xml:space="preserve"> </w:t>
      </w:r>
      <w:r w:rsidRPr="008E535B">
        <w:rPr>
          <w:rFonts w:ascii="Times New Roman" w:hAnsi="Times New Roman" w:cs="Times New Roman"/>
          <w:lang w:val="en"/>
        </w:rPr>
        <w:t>1997).</w:t>
      </w:r>
    </w:p>
    <w:p w14:paraId="39BED15A" w14:textId="535D9934" w:rsidR="00213372" w:rsidRPr="008E535B" w:rsidRDefault="00213372" w:rsidP="00FC359F">
      <w:pPr>
        <w:pStyle w:val="Prrafodelista"/>
        <w:numPr>
          <w:ilvl w:val="0"/>
          <w:numId w:val="37"/>
        </w:numPr>
        <w:spacing w:after="0" w:line="240" w:lineRule="auto"/>
        <w:jc w:val="both"/>
        <w:rPr>
          <w:rFonts w:ascii="Times New Roman" w:hAnsi="Times New Roman" w:cs="Times New Roman"/>
          <w:lang w:val="es-ES"/>
        </w:rPr>
      </w:pP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ab/>
        <w:t>Mitto</w:t>
      </w:r>
      <w:r w:rsidR="00BF77D2">
        <w:rPr>
          <w:rFonts w:ascii="Times New Roman" w:hAnsi="Times New Roman" w:cs="Times New Roman"/>
          <w:lang w:val="es-ES"/>
        </w:rPr>
        <w:t xml:space="preserve"> </w:t>
      </w:r>
      <w:r w:rsidRPr="008E535B">
        <w:rPr>
          <w:rFonts w:ascii="Times New Roman" w:hAnsi="Times New Roman" w:cs="Times New Roman"/>
          <w:lang w:val="es-ES"/>
        </w:rPr>
        <w:t>rem:</w:t>
      </w:r>
      <w:r w:rsidR="00BF77D2">
        <w:rPr>
          <w:rFonts w:ascii="Times New Roman" w:hAnsi="Times New Roman" w:cs="Times New Roman"/>
          <w:lang w:val="es-ES"/>
        </w:rPr>
        <w:t xml:space="preserve"> </w:t>
      </w:r>
      <w:r w:rsidRPr="008E535B">
        <w:rPr>
          <w:rFonts w:ascii="Times New Roman" w:hAnsi="Times New Roman" w:cs="Times New Roman"/>
          <w:lang w:val="es-ES"/>
        </w:rPr>
        <w:t>consuetudinem</w:t>
      </w:r>
      <w:r w:rsidR="00BF77D2">
        <w:rPr>
          <w:rFonts w:ascii="Times New Roman" w:hAnsi="Times New Roman" w:cs="Times New Roman"/>
          <w:lang w:val="es-ES"/>
        </w:rPr>
        <w:t xml:space="preserve"> </w:t>
      </w:r>
      <w:r w:rsidRPr="008E535B">
        <w:rPr>
          <w:rFonts w:ascii="Times New Roman" w:hAnsi="Times New Roman" w:cs="Times New Roman"/>
          <w:lang w:val="es-ES"/>
        </w:rPr>
        <w:t>amborum—</w:t>
      </w:r>
      <w:r w:rsidR="00BF77D2">
        <w:rPr>
          <w:rFonts w:ascii="Times New Roman" w:hAnsi="Times New Roman" w:cs="Times New Roman"/>
          <w:lang w:val="es-ES"/>
        </w:rPr>
        <w:t xml:space="preserve"> </w:t>
      </w:r>
    </w:p>
    <w:p w14:paraId="6872404F" w14:textId="37642D41" w:rsidR="00213372" w:rsidRPr="008E535B" w:rsidRDefault="00213372" w:rsidP="00FC359F">
      <w:pPr>
        <w:spacing w:after="0" w:line="240" w:lineRule="auto"/>
        <w:ind w:left="794"/>
        <w:jc w:val="both"/>
        <w:rPr>
          <w:rFonts w:ascii="Times New Roman" w:hAnsi="Times New Roman" w:cs="Times New Roman"/>
          <w:lang w:val="es-ES"/>
        </w:rPr>
      </w:pPr>
      <w:r w:rsidRPr="008E535B">
        <w:rPr>
          <w:rFonts w:ascii="Times New Roman" w:hAnsi="Times New Roman" w:cs="Times New Roman"/>
          <w:lang w:val="es-ES"/>
        </w:rPr>
        <w:t>MI.</w:t>
      </w:r>
      <w:r w:rsidR="00BF77D2">
        <w:rPr>
          <w:rFonts w:ascii="Times New Roman" w:hAnsi="Times New Roman" w:cs="Times New Roman"/>
          <w:lang w:val="es-ES"/>
        </w:rPr>
        <w:t xml:space="preserve"> </w:t>
      </w:r>
      <w:r w:rsidRPr="008E535B">
        <w:rPr>
          <w:rFonts w:ascii="Times New Roman" w:hAnsi="Times New Roman" w:cs="Times New Roman"/>
          <w:lang w:val="es-ES"/>
        </w:rPr>
        <w:tab/>
      </w:r>
      <w:r w:rsidRPr="008E535B">
        <w:rPr>
          <w:rFonts w:ascii="Times New Roman" w:hAnsi="Times New Roman" w:cs="Times New Roman"/>
          <w:lang w:val="es-ES"/>
        </w:rPr>
        <w:tab/>
      </w:r>
      <w:r w:rsidRPr="008E535B">
        <w:rPr>
          <w:rFonts w:ascii="Times New Roman" w:hAnsi="Times New Roman" w:cs="Times New Roman"/>
          <w:lang w:val="es-ES"/>
        </w:rPr>
        <w:tab/>
      </w:r>
      <w:r w:rsidRPr="008E535B">
        <w:rPr>
          <w:rFonts w:ascii="Times New Roman" w:hAnsi="Times New Roman" w:cs="Times New Roman"/>
          <w:lang w:val="es-ES"/>
        </w:rPr>
        <w:tab/>
      </w:r>
      <w:r w:rsidRPr="008E535B">
        <w:rPr>
          <w:rFonts w:ascii="Times New Roman" w:hAnsi="Times New Roman" w:cs="Times New Roman"/>
          <w:lang w:val="es-ES"/>
        </w:rPr>
        <w:tab/>
      </w:r>
      <w:r w:rsidRPr="008E535B">
        <w:rPr>
          <w:rFonts w:ascii="Times New Roman" w:hAnsi="Times New Roman" w:cs="Times New Roman"/>
          <w:lang w:val="es-ES"/>
        </w:rPr>
        <w:tab/>
        <w:t>Mane.</w:t>
      </w:r>
    </w:p>
    <w:p w14:paraId="021A1602" w14:textId="4E006C98" w:rsidR="00213372" w:rsidRPr="008E535B" w:rsidRDefault="00FC359F" w:rsidP="00FC359F">
      <w:pPr>
        <w:spacing w:after="0" w:line="240" w:lineRule="auto"/>
        <w:ind w:left="794"/>
        <w:jc w:val="both"/>
        <w:rPr>
          <w:rFonts w:ascii="Times New Roman" w:hAnsi="Times New Roman" w:cs="Times New Roman"/>
          <w:lang w:val="en"/>
        </w:rPr>
      </w:pPr>
      <w:r w:rsidRPr="008E535B">
        <w:rPr>
          <w:rFonts w:ascii="Times New Roman" w:hAnsi="Times New Roman" w:cs="Times New Roman"/>
          <w:lang w:val="en"/>
        </w:rPr>
        <w:tab/>
      </w:r>
      <w:r w:rsidR="00213372" w:rsidRPr="008E535B">
        <w:rPr>
          <w:rFonts w:ascii="Times New Roman" w:hAnsi="Times New Roman" w:cs="Times New Roman"/>
          <w:lang w:val="en"/>
        </w:rPr>
        <w:t>scio,</w:t>
      </w:r>
      <w:r w:rsidR="00BF77D2">
        <w:rPr>
          <w:rFonts w:ascii="Times New Roman" w:hAnsi="Times New Roman" w:cs="Times New Roman"/>
          <w:lang w:val="en"/>
        </w:rPr>
        <w:t xml:space="preserve"> </w:t>
      </w:r>
      <w:r w:rsidR="00213372" w:rsidRPr="008E535B">
        <w:rPr>
          <w:rFonts w:ascii="Times New Roman" w:hAnsi="Times New Roman" w:cs="Times New Roman"/>
          <w:lang w:val="en"/>
        </w:rPr>
        <w:t>istuc</w:t>
      </w:r>
      <w:r w:rsidR="00BF77D2">
        <w:rPr>
          <w:rFonts w:ascii="Times New Roman" w:hAnsi="Times New Roman" w:cs="Times New Roman"/>
          <w:lang w:val="en"/>
        </w:rPr>
        <w:t xml:space="preserve"> </w:t>
      </w:r>
      <w:r w:rsidR="00213372" w:rsidRPr="008E535B">
        <w:rPr>
          <w:rFonts w:ascii="Times New Roman" w:hAnsi="Times New Roman" w:cs="Times New Roman"/>
          <w:lang w:val="en"/>
        </w:rPr>
        <w:t>ibam.</w:t>
      </w:r>
    </w:p>
    <w:p w14:paraId="3DCAEF24" w14:textId="2476C607" w:rsidR="00213372" w:rsidRPr="008E535B" w:rsidRDefault="00213372" w:rsidP="00FC359F">
      <w:pPr>
        <w:spacing w:after="0" w:line="240" w:lineRule="auto"/>
        <w:ind w:left="794"/>
        <w:jc w:val="both"/>
        <w:rPr>
          <w:rFonts w:ascii="Times New Roman" w:hAnsi="Times New Roman" w:cs="Times New Roman"/>
          <w:lang w:val="en"/>
        </w:rPr>
      </w:pPr>
      <w:r w:rsidRPr="008E535B">
        <w:rPr>
          <w:rFonts w:ascii="Times New Roman" w:hAnsi="Times New Roman" w:cs="Times New Roman"/>
          <w:lang w:val="en"/>
        </w:rPr>
        <w:t>DE.</w:t>
      </w:r>
      <w:r w:rsidR="00BF77D2">
        <w:rPr>
          <w:rFonts w:ascii="Times New Roman" w:hAnsi="Times New Roman" w:cs="Times New Roman"/>
          <w:lang w:val="en"/>
        </w:rPr>
        <w:t xml:space="preserve"> </w:t>
      </w:r>
      <w:r w:rsidR="00FC359F" w:rsidRPr="008E535B">
        <w:rPr>
          <w:rFonts w:ascii="Times New Roman" w:hAnsi="Times New Roman" w:cs="Times New Roman"/>
          <w:lang w:val="en"/>
        </w:rPr>
        <w:tab/>
      </w:r>
      <w:r w:rsidRPr="008E535B">
        <w:rPr>
          <w:rFonts w:ascii="Times New Roman" w:hAnsi="Times New Roman" w:cs="Times New Roman"/>
          <w:lang w:val="en"/>
        </w:rPr>
        <w:t>Never</w:t>
      </w:r>
      <w:r w:rsidR="00BF77D2">
        <w:rPr>
          <w:rFonts w:ascii="Times New Roman" w:hAnsi="Times New Roman" w:cs="Times New Roman"/>
          <w:lang w:val="en"/>
        </w:rPr>
        <w:t xml:space="preserve"> </w:t>
      </w:r>
      <w:r w:rsidRPr="008E535B">
        <w:rPr>
          <w:rFonts w:ascii="Times New Roman" w:hAnsi="Times New Roman" w:cs="Times New Roman"/>
          <w:lang w:val="en"/>
        </w:rPr>
        <w:t>mind</w:t>
      </w:r>
      <w:r w:rsidR="00BF77D2">
        <w:rPr>
          <w:rFonts w:ascii="Times New Roman" w:hAnsi="Times New Roman" w:cs="Times New Roman"/>
          <w:lang w:val="en"/>
        </w:rPr>
        <w:t xml:space="preserve"> </w:t>
      </w:r>
      <w:r w:rsidRPr="008E535B">
        <w:rPr>
          <w:rFonts w:ascii="Times New Roman" w:hAnsi="Times New Roman" w:cs="Times New Roman"/>
          <w:lang w:val="en"/>
        </w:rPr>
        <w:t>about</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money.</w:t>
      </w:r>
      <w:r w:rsidR="00BF77D2">
        <w:rPr>
          <w:rFonts w:ascii="Times New Roman" w:hAnsi="Times New Roman" w:cs="Times New Roman"/>
          <w:lang w:val="en"/>
        </w:rPr>
        <w:t xml:space="preserve"> </w:t>
      </w:r>
      <w:r w:rsidRPr="008E535B">
        <w:rPr>
          <w:rFonts w:ascii="Times New Roman" w:hAnsi="Times New Roman" w:cs="Times New Roman"/>
          <w:lang w:val="en"/>
        </w:rPr>
        <w:t>It’s</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way</w:t>
      </w:r>
      <w:r w:rsidR="00BF77D2">
        <w:rPr>
          <w:rFonts w:ascii="Times New Roman" w:hAnsi="Times New Roman" w:cs="Times New Roman"/>
          <w:lang w:val="en"/>
        </w:rPr>
        <w:t xml:space="preserve"> </w:t>
      </w:r>
      <w:r w:rsidRPr="008E535B">
        <w:rPr>
          <w:rFonts w:ascii="Times New Roman" w:hAnsi="Times New Roman" w:cs="Times New Roman"/>
          <w:lang w:val="en"/>
        </w:rPr>
        <w:t>they</w:t>
      </w:r>
      <w:r w:rsidR="00BF77D2">
        <w:rPr>
          <w:rFonts w:ascii="Times New Roman" w:hAnsi="Times New Roman" w:cs="Times New Roman"/>
          <w:lang w:val="en"/>
        </w:rPr>
        <w:t xml:space="preserve"> </w:t>
      </w:r>
      <w:r w:rsidRPr="008E535B">
        <w:rPr>
          <w:rFonts w:ascii="Times New Roman" w:hAnsi="Times New Roman" w:cs="Times New Roman"/>
          <w:lang w:val="en"/>
        </w:rPr>
        <w:t>both</w:t>
      </w:r>
      <w:r w:rsidR="00BF77D2">
        <w:rPr>
          <w:rFonts w:ascii="Times New Roman" w:hAnsi="Times New Roman" w:cs="Times New Roman"/>
          <w:lang w:val="en"/>
        </w:rPr>
        <w:t xml:space="preserve"> </w:t>
      </w:r>
      <w:r w:rsidRPr="008E535B">
        <w:rPr>
          <w:rFonts w:ascii="Times New Roman" w:hAnsi="Times New Roman" w:cs="Times New Roman"/>
          <w:lang w:val="en"/>
        </w:rPr>
        <w:t>live—</w:t>
      </w:r>
    </w:p>
    <w:p w14:paraId="2D451C90" w14:textId="0E985A60" w:rsidR="00213372" w:rsidRPr="008E535B" w:rsidRDefault="00213372" w:rsidP="00FC359F">
      <w:pPr>
        <w:spacing w:after="0" w:line="240" w:lineRule="auto"/>
        <w:ind w:left="794"/>
        <w:jc w:val="both"/>
        <w:rPr>
          <w:rFonts w:ascii="Times New Roman" w:hAnsi="Times New Roman" w:cs="Times New Roman"/>
          <w:lang w:val="el-GR"/>
        </w:rPr>
      </w:pPr>
      <w:r w:rsidRPr="008E535B">
        <w:rPr>
          <w:rFonts w:ascii="Times New Roman" w:hAnsi="Times New Roman" w:cs="Times New Roman"/>
          <w:lang w:val="en"/>
        </w:rPr>
        <w:t>MI.</w:t>
      </w:r>
      <w:r w:rsidR="00BF77D2">
        <w:rPr>
          <w:rFonts w:ascii="Times New Roman" w:hAnsi="Times New Roman" w:cs="Times New Roman"/>
          <w:lang w:val="en"/>
        </w:rPr>
        <w:t xml:space="preserve"> </w:t>
      </w:r>
      <w:r w:rsidR="00FC359F" w:rsidRPr="008E535B">
        <w:rPr>
          <w:rFonts w:ascii="Times New Roman" w:hAnsi="Times New Roman" w:cs="Times New Roman"/>
          <w:lang w:val="en"/>
        </w:rPr>
        <w:tab/>
      </w:r>
      <w:r w:rsidRPr="008E535B">
        <w:rPr>
          <w:rFonts w:ascii="Times New Roman" w:hAnsi="Times New Roman" w:cs="Times New Roman"/>
          <w:lang w:val="en"/>
        </w:rPr>
        <w:t>Hold</w:t>
      </w:r>
      <w:r w:rsidR="00BF77D2">
        <w:rPr>
          <w:rFonts w:ascii="Times New Roman" w:hAnsi="Times New Roman" w:cs="Times New Roman"/>
          <w:lang w:val="en"/>
        </w:rPr>
        <w:t xml:space="preserve"> </w:t>
      </w:r>
      <w:r w:rsidRPr="008E535B">
        <w:rPr>
          <w:rFonts w:ascii="Times New Roman" w:hAnsi="Times New Roman" w:cs="Times New Roman"/>
          <w:lang w:val="en"/>
        </w:rPr>
        <w:t>on!</w:t>
      </w:r>
      <w:r w:rsidR="00BF77D2">
        <w:rPr>
          <w:rFonts w:ascii="Times New Roman" w:hAnsi="Times New Roman" w:cs="Times New Roman"/>
          <w:lang w:val="en"/>
        </w:rPr>
        <w:t xml:space="preserve"> </w:t>
      </w:r>
      <w:r w:rsidRPr="008E535B">
        <w:rPr>
          <w:rFonts w:ascii="Times New Roman" w:hAnsi="Times New Roman" w:cs="Times New Roman"/>
          <w:lang w:val="en"/>
        </w:rPr>
        <w:t>I</w:t>
      </w:r>
      <w:r w:rsidR="00BF77D2">
        <w:rPr>
          <w:rFonts w:ascii="Times New Roman" w:hAnsi="Times New Roman" w:cs="Times New Roman"/>
          <w:lang w:val="en"/>
        </w:rPr>
        <w:t xml:space="preserve"> </w:t>
      </w:r>
      <w:r w:rsidRPr="008E535B">
        <w:rPr>
          <w:rFonts w:ascii="Times New Roman" w:hAnsi="Times New Roman" w:cs="Times New Roman"/>
          <w:lang w:val="en"/>
        </w:rPr>
        <w:t>know.</w:t>
      </w:r>
      <w:r w:rsidR="00BF77D2">
        <w:rPr>
          <w:rFonts w:ascii="Times New Roman" w:hAnsi="Times New Roman" w:cs="Times New Roman"/>
          <w:lang w:val="en"/>
        </w:rPr>
        <w:t xml:space="preserve"> </w:t>
      </w:r>
      <w:r w:rsidRPr="008E535B">
        <w:rPr>
          <w:rFonts w:ascii="Times New Roman" w:hAnsi="Times New Roman" w:cs="Times New Roman"/>
          <w:lang w:val="en"/>
        </w:rPr>
        <w:t>I</w:t>
      </w:r>
      <w:r w:rsidR="00BF77D2">
        <w:rPr>
          <w:rFonts w:ascii="Times New Roman" w:hAnsi="Times New Roman" w:cs="Times New Roman"/>
          <w:lang w:val="en"/>
        </w:rPr>
        <w:t xml:space="preserve"> </w:t>
      </w:r>
      <w:r w:rsidRPr="008E535B">
        <w:rPr>
          <w:rFonts w:ascii="Times New Roman" w:hAnsi="Times New Roman" w:cs="Times New Roman"/>
          <w:lang w:val="en"/>
        </w:rPr>
        <w:t>was</w:t>
      </w:r>
      <w:r w:rsidR="00BF77D2">
        <w:rPr>
          <w:rFonts w:ascii="Times New Roman" w:hAnsi="Times New Roman" w:cs="Times New Roman"/>
          <w:lang w:val="en"/>
        </w:rPr>
        <w:t xml:space="preserve"> </w:t>
      </w:r>
      <w:r w:rsidRPr="008E535B">
        <w:rPr>
          <w:rFonts w:ascii="Times New Roman" w:hAnsi="Times New Roman" w:cs="Times New Roman"/>
          <w:lang w:val="en"/>
        </w:rPr>
        <w:t>coming</w:t>
      </w:r>
      <w:r w:rsidR="00BF77D2">
        <w:rPr>
          <w:rFonts w:ascii="Times New Roman" w:hAnsi="Times New Roman" w:cs="Times New Roman"/>
          <w:lang w:val="en"/>
        </w:rPr>
        <w:t xml:space="preserve"> </w:t>
      </w:r>
      <w:r w:rsidRPr="008E535B">
        <w:rPr>
          <w:rFonts w:ascii="Times New Roman" w:hAnsi="Times New Roman" w:cs="Times New Roman"/>
          <w:lang w:val="en"/>
        </w:rPr>
        <w:t>to</w:t>
      </w:r>
      <w:r w:rsidR="00BF77D2">
        <w:rPr>
          <w:rFonts w:ascii="Times New Roman" w:hAnsi="Times New Roman" w:cs="Times New Roman"/>
          <w:lang w:val="en"/>
        </w:rPr>
        <w:t xml:space="preserve"> </w:t>
      </w:r>
      <w:r w:rsidRPr="008E535B">
        <w:rPr>
          <w:rFonts w:ascii="Times New Roman" w:hAnsi="Times New Roman" w:cs="Times New Roman"/>
          <w:lang w:val="en"/>
        </w:rPr>
        <w:t>that.’</w:t>
      </w:r>
      <w:r w:rsidR="00BF77D2">
        <w:rPr>
          <w:rFonts w:ascii="Times New Roman" w:hAnsi="Times New Roman" w:cs="Times New Roman"/>
          <w:lang w:val="en"/>
        </w:rPr>
        <w:t xml:space="preserve"> </w:t>
      </w:r>
      <w:r w:rsidRPr="008E535B">
        <w:rPr>
          <w:rFonts w:ascii="Times New Roman" w:hAnsi="Times New Roman" w:cs="Times New Roman"/>
          <w:lang w:val="el-GR"/>
        </w:rPr>
        <w:t>(</w:t>
      </w:r>
      <w:r w:rsidRPr="008E535B">
        <w:rPr>
          <w:rFonts w:ascii="Times New Roman" w:hAnsi="Times New Roman" w:cs="Times New Roman"/>
          <w:lang w:val="en"/>
        </w:rPr>
        <w:t>Ter</w:t>
      </w:r>
      <w:r w:rsidRPr="008E535B">
        <w:rPr>
          <w:rFonts w:ascii="Times New Roman" w:hAnsi="Times New Roman" w:cs="Times New Roman"/>
          <w:lang w:val="el-GR"/>
        </w:rPr>
        <w:t>.</w:t>
      </w:r>
      <w:r w:rsidR="00BF77D2">
        <w:rPr>
          <w:rFonts w:ascii="Times New Roman" w:hAnsi="Times New Roman" w:cs="Times New Roman"/>
          <w:lang w:val="el-GR"/>
        </w:rPr>
        <w:t xml:space="preserve"> </w:t>
      </w:r>
      <w:r w:rsidRPr="008E535B">
        <w:rPr>
          <w:rFonts w:ascii="Times New Roman" w:hAnsi="Times New Roman" w:cs="Times New Roman"/>
          <w:i/>
          <w:lang w:val="en"/>
        </w:rPr>
        <w:t>Ad</w:t>
      </w:r>
      <w:r w:rsidRPr="008E535B">
        <w:rPr>
          <w:rFonts w:ascii="Times New Roman" w:hAnsi="Times New Roman" w:cs="Times New Roman"/>
          <w:i/>
          <w:lang w:val="el-GR"/>
        </w:rPr>
        <w:t>.</w:t>
      </w:r>
      <w:r w:rsidR="00BF77D2">
        <w:rPr>
          <w:rFonts w:ascii="Times New Roman" w:hAnsi="Times New Roman" w:cs="Times New Roman"/>
          <w:i/>
          <w:lang w:val="el-GR"/>
        </w:rPr>
        <w:t xml:space="preserve"> </w:t>
      </w:r>
      <w:r w:rsidRPr="008E535B">
        <w:rPr>
          <w:rFonts w:ascii="Times New Roman" w:hAnsi="Times New Roman" w:cs="Times New Roman"/>
          <w:lang w:val="el-GR"/>
        </w:rPr>
        <w:t>820-821)</w:t>
      </w:r>
    </w:p>
    <w:p w14:paraId="4F657AAE" w14:textId="77777777" w:rsidR="00213372" w:rsidRPr="008E535B" w:rsidRDefault="00213372" w:rsidP="00213372">
      <w:pPr>
        <w:spacing w:after="0" w:line="240" w:lineRule="auto"/>
        <w:ind w:firstLine="397"/>
        <w:jc w:val="both"/>
        <w:rPr>
          <w:rFonts w:ascii="Times New Roman" w:hAnsi="Times New Roman" w:cs="Times New Roman"/>
          <w:lang w:val="el-GR"/>
        </w:rPr>
      </w:pPr>
    </w:p>
    <w:p w14:paraId="03205229" w14:textId="269A7348" w:rsidR="00213372" w:rsidRPr="008E535B" w:rsidRDefault="00213372" w:rsidP="00FC359F">
      <w:pPr>
        <w:pStyle w:val="Prrafodelista"/>
        <w:numPr>
          <w:ilvl w:val="0"/>
          <w:numId w:val="37"/>
        </w:numPr>
        <w:spacing w:after="0" w:line="240" w:lineRule="auto"/>
        <w:jc w:val="both"/>
        <w:rPr>
          <w:rFonts w:ascii="Times New Roman" w:hAnsi="Times New Roman" w:cs="Times New Roman"/>
          <w:lang w:val="el-GR"/>
        </w:rPr>
      </w:pPr>
      <w:r w:rsidRPr="008E535B">
        <w:rPr>
          <w:rFonts w:ascii="Times New Roman" w:hAnsi="Times New Roman" w:cs="Times New Roman"/>
          <w:lang w:val="el-GR"/>
        </w:rPr>
        <w:t>Σω</w:t>
      </w:r>
      <w:r w:rsidR="00BF77D2">
        <w:rPr>
          <w:rFonts w:ascii="Times New Roman" w:hAnsi="Times New Roman" w:cs="Times New Roman"/>
          <w:lang w:val="el-GR"/>
        </w:rPr>
        <w:t xml:space="preserve"> </w:t>
      </w:r>
      <w:r w:rsidRPr="008E535B">
        <w:rPr>
          <w:rFonts w:ascii="Times New Roman" w:hAnsi="Times New Roman" w:cs="Times New Roman"/>
          <w:lang w:val="el-GR"/>
        </w:rPr>
        <w:tab/>
        <w:t>μειράκιον,</w:t>
      </w:r>
      <w:r w:rsidR="00BF77D2">
        <w:rPr>
          <w:rFonts w:ascii="Times New Roman" w:hAnsi="Times New Roman" w:cs="Times New Roman"/>
          <w:lang w:val="el-GR"/>
        </w:rPr>
        <w:t xml:space="preserve"> </w:t>
      </w:r>
      <w:r w:rsidRPr="008E535B">
        <w:rPr>
          <w:rFonts w:ascii="Times New Roman" w:hAnsi="Times New Roman" w:cs="Times New Roman"/>
          <w:lang w:val="el-GR"/>
        </w:rPr>
        <w:t>οὕτως</w:t>
      </w:r>
      <w:r w:rsidR="00BF77D2">
        <w:rPr>
          <w:rFonts w:ascii="Times New Roman" w:hAnsi="Times New Roman" w:cs="Times New Roman"/>
          <w:lang w:val="el-GR"/>
        </w:rPr>
        <w:t xml:space="preserve"> </w:t>
      </w:r>
      <w:r w:rsidRPr="008E535B">
        <w:rPr>
          <w:rFonts w:ascii="Times New Roman" w:hAnsi="Times New Roman" w:cs="Times New Roman"/>
          <w:lang w:val="el-GR"/>
        </w:rPr>
        <w:t>εὐτυχοίης,</w:t>
      </w:r>
      <w:r w:rsidR="00BF77D2">
        <w:rPr>
          <w:rFonts w:ascii="Times New Roman" w:hAnsi="Times New Roman" w:cs="Times New Roman"/>
          <w:lang w:val="el-GR"/>
        </w:rPr>
        <w:t xml:space="preserve"> </w:t>
      </w:r>
      <w:r w:rsidRPr="008E535B">
        <w:rPr>
          <w:rFonts w:ascii="Times New Roman" w:hAnsi="Times New Roman" w:cs="Times New Roman"/>
          <w:lang w:val="el-GR"/>
        </w:rPr>
        <w:t>βραχ[ύ</w:t>
      </w:r>
      <w:r w:rsidR="00BF77D2">
        <w:rPr>
          <w:rFonts w:ascii="Times New Roman" w:hAnsi="Times New Roman" w:cs="Times New Roman"/>
          <w:lang w:val="el-GR"/>
        </w:rPr>
        <w:t xml:space="preserve"> </w:t>
      </w:r>
      <w:r w:rsidRPr="008E535B">
        <w:rPr>
          <w:rFonts w:ascii="Times New Roman" w:hAnsi="Times New Roman" w:cs="Times New Roman"/>
          <w:lang w:val="el-GR"/>
        </w:rPr>
        <w:t>τι</w:t>
      </w:r>
      <w:r w:rsidR="00BF77D2">
        <w:rPr>
          <w:rFonts w:ascii="Times New Roman" w:hAnsi="Times New Roman" w:cs="Times New Roman"/>
          <w:lang w:val="el-GR"/>
        </w:rPr>
        <w:t xml:space="preserve"> </w:t>
      </w:r>
      <w:r w:rsidRPr="008E535B">
        <w:rPr>
          <w:rFonts w:ascii="Times New Roman" w:hAnsi="Times New Roman" w:cs="Times New Roman"/>
          <w:lang w:val="el-GR"/>
        </w:rPr>
        <w:t>μου</w:t>
      </w:r>
      <w:r w:rsidR="00BF77D2">
        <w:rPr>
          <w:rFonts w:ascii="Times New Roman" w:hAnsi="Times New Roman" w:cs="Times New Roman"/>
          <w:lang w:val="el-GR"/>
        </w:rPr>
        <w:t xml:space="preserve"> </w:t>
      </w:r>
    </w:p>
    <w:p w14:paraId="09FCA66C" w14:textId="16B0DB20" w:rsidR="00213372" w:rsidRPr="008E535B" w:rsidRDefault="00213372" w:rsidP="00213372">
      <w:pPr>
        <w:spacing w:after="0" w:line="240" w:lineRule="auto"/>
        <w:ind w:firstLine="397"/>
        <w:jc w:val="both"/>
        <w:rPr>
          <w:rFonts w:ascii="Times New Roman" w:hAnsi="Times New Roman" w:cs="Times New Roman"/>
          <w:lang w:val="el-GR"/>
        </w:rPr>
      </w:pPr>
      <w:r w:rsidRPr="008E535B">
        <w:rPr>
          <w:rFonts w:ascii="Times New Roman" w:hAnsi="Times New Roman" w:cs="Times New Roman"/>
          <w:lang w:val="el-GR"/>
        </w:rPr>
        <w:tab/>
      </w:r>
      <w:r w:rsidRPr="008E535B">
        <w:rPr>
          <w:rFonts w:ascii="Times New Roman" w:hAnsi="Times New Roman" w:cs="Times New Roman"/>
          <w:lang w:val="el-GR"/>
        </w:rPr>
        <w:tab/>
        <w:t>ἄκουσον–</w:t>
      </w:r>
      <w:r w:rsidR="00BF77D2">
        <w:rPr>
          <w:rFonts w:ascii="Times New Roman" w:hAnsi="Times New Roman" w:cs="Times New Roman"/>
          <w:lang w:val="el-GR"/>
        </w:rPr>
        <w:t xml:space="preserve"> </w:t>
      </w:r>
    </w:p>
    <w:p w14:paraId="3C892134" w14:textId="7A4ACB26" w:rsidR="00213372" w:rsidRPr="008E535B" w:rsidRDefault="00213372" w:rsidP="00FC359F">
      <w:pPr>
        <w:spacing w:after="0" w:line="240" w:lineRule="auto"/>
        <w:ind w:left="794"/>
        <w:jc w:val="both"/>
        <w:rPr>
          <w:rFonts w:ascii="Times New Roman" w:hAnsi="Times New Roman" w:cs="Times New Roman"/>
          <w:lang w:val="el-GR"/>
        </w:rPr>
      </w:pPr>
      <w:r w:rsidRPr="008E535B">
        <w:rPr>
          <w:rFonts w:ascii="Times New Roman" w:hAnsi="Times New Roman" w:cs="Times New Roman"/>
          <w:lang w:val="el-GR"/>
        </w:rPr>
        <w:t>Δα.</w:t>
      </w:r>
      <w:r w:rsidR="00BF77D2">
        <w:rPr>
          <w:rFonts w:ascii="Times New Roman" w:hAnsi="Times New Roman" w:cs="Times New Roman"/>
          <w:lang w:val="el-GR"/>
        </w:rPr>
        <w:t xml:space="preserve"> </w:t>
      </w:r>
      <w:r w:rsidR="001C4A66" w:rsidRPr="008E535B">
        <w:rPr>
          <w:rFonts w:ascii="Times New Roman" w:hAnsi="Times New Roman" w:cs="Times New Roman"/>
          <w:lang w:val="el-GR"/>
        </w:rPr>
        <w:tab/>
      </w:r>
      <w:r w:rsidRPr="008E535B">
        <w:rPr>
          <w:rFonts w:ascii="Times New Roman" w:hAnsi="Times New Roman" w:cs="Times New Roman"/>
          <w:lang w:val="el-GR"/>
        </w:rPr>
        <w:t>εὖ</w:t>
      </w:r>
      <w:r w:rsidR="00BF77D2">
        <w:rPr>
          <w:rFonts w:ascii="Times New Roman" w:hAnsi="Times New Roman" w:cs="Times New Roman"/>
          <w:lang w:val="el-GR"/>
        </w:rPr>
        <w:t xml:space="preserve"> </w:t>
      </w:r>
      <w:r w:rsidRPr="008E535B">
        <w:rPr>
          <w:rFonts w:ascii="Times New Roman" w:hAnsi="Times New Roman" w:cs="Times New Roman"/>
          <w:lang w:val="el-GR"/>
        </w:rPr>
        <w:t>γε,</w:t>
      </w:r>
      <w:r w:rsidR="00BF77D2">
        <w:rPr>
          <w:rFonts w:ascii="Times New Roman" w:hAnsi="Times New Roman" w:cs="Times New Roman"/>
          <w:lang w:val="el-GR"/>
        </w:rPr>
        <w:t xml:space="preserve"> </w:t>
      </w:r>
      <w:r w:rsidRPr="008E535B">
        <w:rPr>
          <w:rFonts w:ascii="Times New Roman" w:hAnsi="Times New Roman" w:cs="Times New Roman"/>
          <w:lang w:val="el-GR"/>
        </w:rPr>
        <w:t>δέσποθ',</w:t>
      </w:r>
      <w:r w:rsidR="00BF77D2">
        <w:rPr>
          <w:rFonts w:ascii="Times New Roman" w:hAnsi="Times New Roman" w:cs="Times New Roman"/>
          <w:lang w:val="el-GR"/>
        </w:rPr>
        <w:t xml:space="preserve"> </w:t>
      </w:r>
      <w:r w:rsidRPr="008E535B">
        <w:rPr>
          <w:rFonts w:ascii="Times New Roman" w:hAnsi="Times New Roman" w:cs="Times New Roman"/>
          <w:lang w:val="el-GR"/>
        </w:rPr>
        <w:t>οὕτω</w:t>
      </w:r>
      <w:r w:rsidR="00BF77D2">
        <w:rPr>
          <w:rFonts w:ascii="Times New Roman" w:hAnsi="Times New Roman" w:cs="Times New Roman"/>
          <w:lang w:val="el-GR"/>
        </w:rPr>
        <w:t xml:space="preserve"> </w:t>
      </w:r>
      <w:r w:rsidRPr="008E535B">
        <w:rPr>
          <w:rFonts w:ascii="Times New Roman" w:hAnsi="Times New Roman" w:cs="Times New Roman"/>
          <w:lang w:val="el-GR"/>
        </w:rPr>
        <w:t>πολλά</w:t>
      </w:r>
      <w:r w:rsidR="00BF77D2">
        <w:rPr>
          <w:rFonts w:ascii="Times New Roman" w:hAnsi="Times New Roman" w:cs="Times New Roman"/>
          <w:lang w:val="el-GR"/>
        </w:rPr>
        <w:t xml:space="preserve"> </w:t>
      </w:r>
      <w:r w:rsidRPr="008E535B">
        <w:rPr>
          <w:rFonts w:ascii="Times New Roman" w:hAnsi="Times New Roman" w:cs="Times New Roman"/>
          <w:lang w:val="el-GR"/>
        </w:rPr>
        <w:t>[σοι</w:t>
      </w:r>
      <w:r w:rsidR="00BF77D2">
        <w:rPr>
          <w:rFonts w:ascii="Times New Roman" w:hAnsi="Times New Roman" w:cs="Times New Roman"/>
          <w:lang w:val="el-GR"/>
        </w:rPr>
        <w:t xml:space="preserve"> </w:t>
      </w:r>
    </w:p>
    <w:p w14:paraId="73CB998D" w14:textId="13E253D3" w:rsidR="00213372" w:rsidRPr="008E535B" w:rsidRDefault="00213372" w:rsidP="00FC359F">
      <w:pPr>
        <w:spacing w:after="0" w:line="240" w:lineRule="auto"/>
        <w:ind w:left="794"/>
        <w:jc w:val="both"/>
        <w:rPr>
          <w:rFonts w:ascii="Times New Roman" w:hAnsi="Times New Roman" w:cs="Times New Roman"/>
          <w:lang w:val="el-GR"/>
        </w:rPr>
      </w:pPr>
      <w:r w:rsidRPr="008E535B">
        <w:rPr>
          <w:rFonts w:ascii="Times New Roman" w:hAnsi="Times New Roman" w:cs="Times New Roman"/>
          <w:lang w:val="el-GR"/>
        </w:rPr>
        <w:tab/>
        <w:t>ἀγαθὰ</w:t>
      </w:r>
      <w:r w:rsidR="00BF77D2">
        <w:rPr>
          <w:rFonts w:ascii="Times New Roman" w:hAnsi="Times New Roman" w:cs="Times New Roman"/>
          <w:lang w:val="el-GR"/>
        </w:rPr>
        <w:t xml:space="preserve"> </w:t>
      </w:r>
      <w:r w:rsidRPr="008E535B">
        <w:rPr>
          <w:rFonts w:ascii="Times New Roman" w:hAnsi="Times New Roman" w:cs="Times New Roman"/>
          <w:lang w:val="el-GR"/>
        </w:rPr>
        <w:t>γένοιτο.</w:t>
      </w:r>
      <w:r w:rsidR="00BF77D2">
        <w:rPr>
          <w:rFonts w:ascii="Times New Roman" w:hAnsi="Times New Roman" w:cs="Times New Roman"/>
          <w:lang w:val="el-GR"/>
        </w:rPr>
        <w:t xml:space="preserve"> </w:t>
      </w:r>
    </w:p>
    <w:p w14:paraId="64CEA6B0" w14:textId="6D408AC3" w:rsidR="00213372" w:rsidRPr="008E535B" w:rsidRDefault="00213372" w:rsidP="00FC359F">
      <w:pPr>
        <w:spacing w:after="0" w:line="240" w:lineRule="auto"/>
        <w:ind w:left="794"/>
        <w:jc w:val="both"/>
        <w:rPr>
          <w:rFonts w:ascii="Times New Roman" w:hAnsi="Times New Roman" w:cs="Times New Roman"/>
          <w:lang w:val="el-GR"/>
        </w:rPr>
      </w:pPr>
      <w:r w:rsidRPr="008E535B">
        <w:rPr>
          <w:rFonts w:ascii="Times New Roman" w:hAnsi="Times New Roman" w:cs="Times New Roman"/>
          <w:lang w:val="el-GR"/>
        </w:rPr>
        <w:t>Σω.</w:t>
      </w:r>
      <w:r w:rsidR="00BF77D2">
        <w:rPr>
          <w:rFonts w:ascii="Times New Roman" w:hAnsi="Times New Roman" w:cs="Times New Roman"/>
          <w:lang w:val="el-GR"/>
        </w:rPr>
        <w:t xml:space="preserve">           </w:t>
      </w:r>
      <w:r w:rsidRPr="008E535B">
        <w:rPr>
          <w:rFonts w:ascii="Times New Roman" w:hAnsi="Times New Roman" w:cs="Times New Roman"/>
          <w:lang w:val="el-GR"/>
        </w:rPr>
        <w:tab/>
      </w:r>
      <w:r w:rsidR="001C4A66" w:rsidRPr="008E535B">
        <w:rPr>
          <w:rFonts w:ascii="Times New Roman" w:hAnsi="Times New Roman" w:cs="Times New Roman"/>
          <w:lang w:val="el-GR"/>
        </w:rPr>
        <w:tab/>
      </w:r>
      <w:r w:rsidRPr="008E535B">
        <w:rPr>
          <w:rFonts w:ascii="Times New Roman" w:hAnsi="Times New Roman" w:cs="Times New Roman"/>
          <w:lang w:val="el-GR"/>
        </w:rPr>
        <w:t>–καὶ</w:t>
      </w:r>
      <w:r w:rsidR="00BF77D2">
        <w:rPr>
          <w:rFonts w:ascii="Times New Roman" w:hAnsi="Times New Roman" w:cs="Times New Roman"/>
          <w:lang w:val="el-GR"/>
        </w:rPr>
        <w:t xml:space="preserve"> </w:t>
      </w:r>
      <w:r w:rsidRPr="008E535B">
        <w:rPr>
          <w:rFonts w:ascii="Times New Roman" w:hAnsi="Times New Roman" w:cs="Times New Roman"/>
          <w:lang w:val="el-GR"/>
        </w:rPr>
        <w:t>σύ</w:t>
      </w:r>
      <w:r w:rsidR="00BF77D2">
        <w:rPr>
          <w:rFonts w:ascii="Times New Roman" w:hAnsi="Times New Roman" w:cs="Times New Roman"/>
          <w:lang w:val="el-GR"/>
        </w:rPr>
        <w:t xml:space="preserve"> </w:t>
      </w:r>
      <w:r w:rsidRPr="008E535B">
        <w:rPr>
          <w:rFonts w:ascii="Times New Roman" w:hAnsi="Times New Roman" w:cs="Times New Roman"/>
          <w:lang w:val="el-GR"/>
        </w:rPr>
        <w:t>γ',</w:t>
      </w:r>
      <w:r w:rsidR="00BF77D2">
        <w:rPr>
          <w:rFonts w:ascii="Times New Roman" w:hAnsi="Times New Roman" w:cs="Times New Roman"/>
          <w:lang w:val="el-GR"/>
        </w:rPr>
        <w:t xml:space="preserve"> </w:t>
      </w:r>
      <w:r w:rsidRPr="008E535B">
        <w:rPr>
          <w:rFonts w:ascii="Times New Roman" w:hAnsi="Times New Roman" w:cs="Times New Roman"/>
          <w:lang w:val="el-GR"/>
        </w:rPr>
        <w:t>ὁ</w:t>
      </w:r>
      <w:r w:rsidR="00BF77D2">
        <w:rPr>
          <w:rFonts w:ascii="Times New Roman" w:hAnsi="Times New Roman" w:cs="Times New Roman"/>
          <w:lang w:val="el-GR"/>
        </w:rPr>
        <w:t xml:space="preserve"> </w:t>
      </w:r>
      <w:r w:rsidRPr="008E535B">
        <w:rPr>
          <w:rFonts w:ascii="Times New Roman" w:hAnsi="Times New Roman" w:cs="Times New Roman"/>
          <w:lang w:val="el-GR"/>
        </w:rPr>
        <w:t>λαλῶν</w:t>
      </w:r>
      <w:r w:rsidR="00BF77D2">
        <w:rPr>
          <w:rFonts w:ascii="Times New Roman" w:hAnsi="Times New Roman" w:cs="Times New Roman"/>
          <w:lang w:val="el-GR"/>
        </w:rPr>
        <w:t xml:space="preserve"> </w:t>
      </w:r>
      <w:r w:rsidRPr="008E535B">
        <w:rPr>
          <w:rFonts w:ascii="Times New Roman" w:hAnsi="Times New Roman" w:cs="Times New Roman"/>
          <w:lang w:val="el-GR"/>
        </w:rPr>
        <w:t>πρ[όσεχε</w:t>
      </w:r>
      <w:r w:rsidR="00BF77D2">
        <w:rPr>
          <w:rFonts w:ascii="Times New Roman" w:hAnsi="Times New Roman" w:cs="Times New Roman"/>
          <w:lang w:val="el-GR"/>
        </w:rPr>
        <w:t xml:space="preserve"> </w:t>
      </w:r>
      <w:r w:rsidRPr="008E535B">
        <w:rPr>
          <w:rFonts w:ascii="Times New Roman" w:hAnsi="Times New Roman" w:cs="Times New Roman"/>
          <w:lang w:val="el-GR"/>
        </w:rPr>
        <w:t>δή.</w:t>
      </w:r>
      <w:r w:rsidR="00BF77D2">
        <w:rPr>
          <w:rFonts w:ascii="Times New Roman" w:hAnsi="Times New Roman" w:cs="Times New Roman"/>
          <w:lang w:val="el-GR"/>
        </w:rPr>
        <w:t xml:space="preserve"> </w:t>
      </w:r>
    </w:p>
    <w:p w14:paraId="66DDA080" w14:textId="0F117ED6" w:rsidR="00213372" w:rsidRPr="008E535B" w:rsidRDefault="00213372" w:rsidP="00FC359F">
      <w:pPr>
        <w:spacing w:after="0" w:line="240" w:lineRule="auto"/>
        <w:ind w:left="794"/>
        <w:jc w:val="both"/>
        <w:rPr>
          <w:rFonts w:ascii="Times New Roman" w:hAnsi="Times New Roman" w:cs="Times New Roman"/>
          <w:lang w:val="en-GB"/>
        </w:rPr>
      </w:pPr>
      <w:r w:rsidRPr="008E535B">
        <w:rPr>
          <w:rFonts w:ascii="Times New Roman" w:hAnsi="Times New Roman" w:cs="Times New Roman"/>
          <w:lang w:val="en-GB"/>
        </w:rPr>
        <w:t>‘SO.</w:t>
      </w:r>
      <w:r w:rsidR="00BF77D2">
        <w:rPr>
          <w:rFonts w:ascii="Times New Roman" w:hAnsi="Times New Roman" w:cs="Times New Roman"/>
          <w:lang w:val="en-GB"/>
        </w:rPr>
        <w:t xml:space="preserve"> </w:t>
      </w:r>
      <w:r w:rsidRPr="008E535B">
        <w:rPr>
          <w:rFonts w:ascii="Times New Roman" w:hAnsi="Times New Roman" w:cs="Times New Roman"/>
          <w:lang w:val="en-GB"/>
        </w:rPr>
        <w:t>Young</w:t>
      </w:r>
      <w:r w:rsidR="00BF77D2">
        <w:rPr>
          <w:rFonts w:ascii="Times New Roman" w:hAnsi="Times New Roman" w:cs="Times New Roman"/>
          <w:lang w:val="en-GB"/>
        </w:rPr>
        <w:t xml:space="preserve"> </w:t>
      </w:r>
      <w:r w:rsidRPr="008E535B">
        <w:rPr>
          <w:rFonts w:ascii="Times New Roman" w:hAnsi="Times New Roman" w:cs="Times New Roman"/>
          <w:lang w:val="en-GB"/>
        </w:rPr>
        <w:t>man,</w:t>
      </w:r>
      <w:r w:rsidR="00BF77D2">
        <w:rPr>
          <w:rFonts w:ascii="Times New Roman" w:hAnsi="Times New Roman" w:cs="Times New Roman"/>
          <w:lang w:val="en-GB"/>
        </w:rPr>
        <w:t xml:space="preserve"> </w:t>
      </w:r>
      <w:r w:rsidRPr="008E535B">
        <w:rPr>
          <w:rFonts w:ascii="Times New Roman" w:hAnsi="Times New Roman" w:cs="Times New Roman"/>
          <w:i/>
          <w:lang w:val="en-GB"/>
        </w:rPr>
        <w:t>please</w:t>
      </w:r>
      <w:r w:rsidR="00BF77D2">
        <w:rPr>
          <w:rFonts w:ascii="Times New Roman" w:hAnsi="Times New Roman" w:cs="Times New Roman"/>
          <w:lang w:val="en-GB"/>
        </w:rPr>
        <w:t xml:space="preserve"> </w:t>
      </w:r>
      <w:r w:rsidRPr="008E535B">
        <w:rPr>
          <w:rFonts w:ascii="Times New Roman" w:hAnsi="Times New Roman" w:cs="Times New Roman"/>
          <w:lang w:val="en-GB"/>
        </w:rPr>
        <w:t>let</w:t>
      </w:r>
      <w:r w:rsidR="00BF77D2">
        <w:rPr>
          <w:rFonts w:ascii="Times New Roman" w:hAnsi="Times New Roman" w:cs="Times New Roman"/>
          <w:lang w:val="en-GB"/>
        </w:rPr>
        <w:t xml:space="preserve"> </w:t>
      </w:r>
      <w:r w:rsidRPr="008E535B">
        <w:rPr>
          <w:rFonts w:ascii="Times New Roman" w:hAnsi="Times New Roman" w:cs="Times New Roman"/>
          <w:lang w:val="en-GB"/>
        </w:rPr>
        <w:t>me</w:t>
      </w:r>
      <w:r w:rsidR="00BF77D2">
        <w:rPr>
          <w:rFonts w:ascii="Times New Roman" w:hAnsi="Times New Roman" w:cs="Times New Roman"/>
          <w:lang w:val="en-GB"/>
        </w:rPr>
        <w:t xml:space="preserve"> </w:t>
      </w:r>
      <w:r w:rsidRPr="008E535B">
        <w:rPr>
          <w:rFonts w:ascii="Times New Roman" w:hAnsi="Times New Roman" w:cs="Times New Roman"/>
          <w:lang w:val="en-GB"/>
        </w:rPr>
        <w:t>say</w:t>
      </w:r>
      <w:r w:rsidR="00BF77D2">
        <w:rPr>
          <w:rFonts w:ascii="Times New Roman" w:hAnsi="Times New Roman" w:cs="Times New Roman"/>
          <w:lang w:val="en-GB"/>
        </w:rPr>
        <w:t xml:space="preserve"> </w:t>
      </w:r>
      <w:r w:rsidRPr="008E535B">
        <w:rPr>
          <w:rFonts w:ascii="Times New Roman" w:hAnsi="Times New Roman" w:cs="Times New Roman"/>
          <w:i/>
          <w:lang w:val="en-GB"/>
        </w:rPr>
        <w:t>some</w:t>
      </w:r>
      <w:r w:rsidRPr="008E535B">
        <w:rPr>
          <w:rFonts w:ascii="Times New Roman" w:hAnsi="Times New Roman" w:cs="Times New Roman"/>
          <w:lang w:val="en-GB"/>
        </w:rPr>
        <w:t>thing!</w:t>
      </w:r>
      <w:r w:rsidR="00BF77D2">
        <w:rPr>
          <w:rFonts w:ascii="Times New Roman" w:hAnsi="Times New Roman" w:cs="Times New Roman"/>
          <w:lang w:val="en-GB"/>
        </w:rPr>
        <w:t xml:space="preserve"> </w:t>
      </w:r>
    </w:p>
    <w:p w14:paraId="5F634449" w14:textId="35273A4A" w:rsidR="00213372" w:rsidRPr="008E535B" w:rsidRDefault="00213372" w:rsidP="00FC359F">
      <w:pPr>
        <w:spacing w:after="0" w:line="240" w:lineRule="auto"/>
        <w:ind w:left="794"/>
        <w:jc w:val="both"/>
        <w:rPr>
          <w:rFonts w:ascii="Times New Roman" w:hAnsi="Times New Roman" w:cs="Times New Roman"/>
          <w:lang w:val="en-GB"/>
        </w:rPr>
      </w:pPr>
      <w:r w:rsidRPr="008E535B">
        <w:rPr>
          <w:rFonts w:ascii="Times New Roman" w:hAnsi="Times New Roman" w:cs="Times New Roman"/>
          <w:lang w:val="en-GB"/>
        </w:rPr>
        <w:t>DA.</w:t>
      </w:r>
      <w:r w:rsidR="00BF77D2">
        <w:rPr>
          <w:rFonts w:ascii="Times New Roman" w:hAnsi="Times New Roman" w:cs="Times New Roman"/>
          <w:lang w:val="en-GB"/>
        </w:rPr>
        <w:t xml:space="preserve"> </w:t>
      </w:r>
      <w:r w:rsidRPr="008E535B">
        <w:rPr>
          <w:rFonts w:ascii="Times New Roman" w:hAnsi="Times New Roman" w:cs="Times New Roman"/>
          <w:lang w:val="en-GB"/>
        </w:rPr>
        <w:t>Bravo</w:t>
      </w:r>
      <w:r w:rsidR="00BF77D2">
        <w:rPr>
          <w:rFonts w:ascii="Times New Roman" w:hAnsi="Times New Roman" w:cs="Times New Roman"/>
          <w:lang w:val="en-GB"/>
        </w:rPr>
        <w:t xml:space="preserve"> </w:t>
      </w:r>
      <w:r w:rsidRPr="008E535B">
        <w:rPr>
          <w:rFonts w:ascii="Times New Roman" w:hAnsi="Times New Roman" w:cs="Times New Roman"/>
          <w:lang w:val="en-GB"/>
        </w:rPr>
        <w:t>master,</w:t>
      </w:r>
      <w:r w:rsidR="00BF77D2">
        <w:rPr>
          <w:rFonts w:ascii="Times New Roman" w:hAnsi="Times New Roman" w:cs="Times New Roman"/>
          <w:lang w:val="en-GB"/>
        </w:rPr>
        <w:t xml:space="preserve"> </w:t>
      </w:r>
      <w:r w:rsidRPr="008E535B">
        <w:rPr>
          <w:rFonts w:ascii="Times New Roman" w:hAnsi="Times New Roman" w:cs="Times New Roman"/>
          <w:lang w:val="en-GB"/>
        </w:rPr>
        <w:t>[you]</w:t>
      </w:r>
      <w:r w:rsidR="00BF77D2">
        <w:rPr>
          <w:rFonts w:ascii="Times New Roman" w:hAnsi="Times New Roman" w:cs="Times New Roman"/>
          <w:lang w:val="en-GB"/>
        </w:rPr>
        <w:t xml:space="preserve"> </w:t>
      </w:r>
      <w:r w:rsidRPr="008E535B">
        <w:rPr>
          <w:rFonts w:ascii="Times New Roman" w:hAnsi="Times New Roman" w:cs="Times New Roman"/>
          <w:lang w:val="en-GB"/>
        </w:rPr>
        <w:t>deserve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shower</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blessings!</w:t>
      </w:r>
    </w:p>
    <w:p w14:paraId="7E3F9309" w14:textId="7B97B369" w:rsidR="00213372" w:rsidRPr="008E535B" w:rsidRDefault="00213372" w:rsidP="00FC359F">
      <w:pPr>
        <w:spacing w:after="0" w:line="240" w:lineRule="auto"/>
        <w:ind w:left="794"/>
        <w:jc w:val="both"/>
        <w:rPr>
          <w:rFonts w:ascii="Times New Roman" w:hAnsi="Times New Roman" w:cs="Times New Roman"/>
          <w:lang w:val="en-GB"/>
        </w:rPr>
      </w:pPr>
      <w:r w:rsidRPr="008E535B">
        <w:rPr>
          <w:rFonts w:ascii="Times New Roman" w:hAnsi="Times New Roman" w:cs="Times New Roman"/>
          <w:lang w:val="en-GB"/>
        </w:rPr>
        <w:t>SO.</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you</w:t>
      </w:r>
      <w:r w:rsidR="00BF77D2">
        <w:rPr>
          <w:rFonts w:ascii="Times New Roman" w:hAnsi="Times New Roman" w:cs="Times New Roman"/>
          <w:lang w:val="en-GB"/>
        </w:rPr>
        <w:t xml:space="preserve"> </w:t>
      </w:r>
      <w:r w:rsidRPr="008E535B">
        <w:rPr>
          <w:rFonts w:ascii="Times New Roman" w:hAnsi="Times New Roman" w:cs="Times New Roman"/>
          <w:lang w:val="en-GB"/>
        </w:rPr>
        <w:t>listen</w:t>
      </w:r>
      <w:r w:rsidR="00BF77D2">
        <w:rPr>
          <w:rFonts w:ascii="Times New Roman" w:hAnsi="Times New Roman" w:cs="Times New Roman"/>
          <w:lang w:val="en-GB"/>
        </w:rPr>
        <w:t xml:space="preserve"> </w:t>
      </w:r>
      <w:r w:rsidRPr="008E535B">
        <w:rPr>
          <w:rFonts w:ascii="Times New Roman" w:hAnsi="Times New Roman" w:cs="Times New Roman"/>
          <w:lang w:val="en-GB"/>
        </w:rPr>
        <w:t>too,</w:t>
      </w:r>
      <w:r w:rsidR="00BF77D2">
        <w:rPr>
          <w:rFonts w:ascii="Times New Roman" w:hAnsi="Times New Roman" w:cs="Times New Roman"/>
          <w:lang w:val="en-GB"/>
        </w:rPr>
        <w:t xml:space="preserve"> </w:t>
      </w:r>
      <w:r w:rsidRPr="008E535B">
        <w:rPr>
          <w:rFonts w:ascii="Times New Roman" w:hAnsi="Times New Roman" w:cs="Times New Roman"/>
          <w:lang w:val="en-GB"/>
        </w:rPr>
        <w:t>you</w:t>
      </w:r>
      <w:r w:rsidR="00BF77D2">
        <w:rPr>
          <w:rFonts w:ascii="Times New Roman" w:hAnsi="Times New Roman" w:cs="Times New Roman"/>
          <w:lang w:val="en-GB"/>
        </w:rPr>
        <w:t xml:space="preserve"> </w:t>
      </w:r>
      <w:r w:rsidRPr="008E535B">
        <w:rPr>
          <w:rFonts w:ascii="Times New Roman" w:hAnsi="Times New Roman" w:cs="Times New Roman"/>
          <w:lang w:val="en-GB"/>
        </w:rPr>
        <w:t>interrupter!’</w:t>
      </w:r>
      <w:r w:rsidR="00BF77D2">
        <w:rPr>
          <w:rFonts w:ascii="Times New Roman" w:hAnsi="Times New Roman" w:cs="Times New Roman"/>
          <w:lang w:val="en-GB"/>
        </w:rPr>
        <w:t xml:space="preserve"> </w:t>
      </w:r>
      <w:r w:rsidRPr="008E535B">
        <w:rPr>
          <w:rFonts w:ascii="Times New Roman" w:hAnsi="Times New Roman" w:cs="Times New Roman"/>
          <w:lang w:val="en-GB"/>
        </w:rPr>
        <w:t>(Men.</w:t>
      </w:r>
      <w:r w:rsidR="00BF77D2">
        <w:rPr>
          <w:rFonts w:ascii="Times New Roman" w:hAnsi="Times New Roman" w:cs="Times New Roman"/>
          <w:lang w:val="en-GB"/>
        </w:rPr>
        <w:t xml:space="preserve"> </w:t>
      </w:r>
      <w:r w:rsidRPr="008E535B">
        <w:rPr>
          <w:rFonts w:ascii="Times New Roman" w:hAnsi="Times New Roman" w:cs="Times New Roman"/>
          <w:i/>
          <w:lang w:val="en-GB"/>
        </w:rPr>
        <w:t>Dys.</w:t>
      </w:r>
      <w:r w:rsidR="00BF77D2">
        <w:rPr>
          <w:rFonts w:ascii="Times New Roman" w:hAnsi="Times New Roman" w:cs="Times New Roman"/>
          <w:i/>
          <w:lang w:val="en-GB"/>
        </w:rPr>
        <w:t xml:space="preserve"> </w:t>
      </w:r>
      <w:r w:rsidRPr="008E535B">
        <w:rPr>
          <w:rFonts w:ascii="Times New Roman" w:hAnsi="Times New Roman" w:cs="Times New Roman"/>
          <w:lang w:val="en-GB"/>
        </w:rPr>
        <w:t>299-301)</w:t>
      </w:r>
    </w:p>
    <w:p w14:paraId="67F8BD66" w14:textId="77F100F3" w:rsidR="00213372" w:rsidRPr="008E535B" w:rsidRDefault="00213372" w:rsidP="00213372">
      <w:pPr>
        <w:spacing w:after="0" w:line="240" w:lineRule="auto"/>
        <w:ind w:firstLine="397"/>
        <w:jc w:val="both"/>
        <w:rPr>
          <w:rFonts w:ascii="Times New Roman" w:hAnsi="Times New Roman" w:cs="Times New Roman"/>
          <w:lang w:val="en"/>
        </w:rPr>
      </w:pP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initial</w:t>
      </w:r>
      <w:r w:rsidR="00BF77D2">
        <w:rPr>
          <w:rFonts w:ascii="Times New Roman" w:hAnsi="Times New Roman" w:cs="Times New Roman"/>
          <w:lang w:val="en"/>
        </w:rPr>
        <w:t xml:space="preserve"> </w:t>
      </w:r>
      <w:r w:rsidRPr="008E535B">
        <w:rPr>
          <w:rFonts w:ascii="Times New Roman" w:hAnsi="Times New Roman" w:cs="Times New Roman"/>
          <w:lang w:val="en"/>
        </w:rPr>
        <w:t>examination</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Latin</w:t>
      </w:r>
      <w:r w:rsidR="00BF77D2">
        <w:rPr>
          <w:rFonts w:ascii="Times New Roman" w:hAnsi="Times New Roman" w:cs="Times New Roman"/>
          <w:lang w:val="en"/>
        </w:rPr>
        <w:t xml:space="preserve"> </w:t>
      </w:r>
      <w:r w:rsidRPr="008E535B">
        <w:rPr>
          <w:rFonts w:ascii="Times New Roman" w:hAnsi="Times New Roman" w:cs="Times New Roman"/>
          <w:lang w:val="en"/>
        </w:rPr>
        <w:t>and</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Greek</w:t>
      </w:r>
      <w:r w:rsidR="00BF77D2">
        <w:rPr>
          <w:rFonts w:ascii="Times New Roman" w:hAnsi="Times New Roman" w:cs="Times New Roman"/>
          <w:lang w:val="en"/>
        </w:rPr>
        <w:t xml:space="preserve"> </w:t>
      </w:r>
      <w:r w:rsidRPr="008E535B">
        <w:rPr>
          <w:rFonts w:ascii="Times New Roman" w:hAnsi="Times New Roman" w:cs="Times New Roman"/>
          <w:lang w:val="en"/>
        </w:rPr>
        <w:t>data</w:t>
      </w:r>
      <w:r w:rsidR="00BF77D2">
        <w:rPr>
          <w:rFonts w:ascii="Times New Roman" w:hAnsi="Times New Roman" w:cs="Times New Roman"/>
          <w:lang w:val="en"/>
        </w:rPr>
        <w:t xml:space="preserve"> </w:t>
      </w:r>
      <w:r w:rsidRPr="008E535B">
        <w:rPr>
          <w:rFonts w:ascii="Times New Roman" w:hAnsi="Times New Roman" w:cs="Times New Roman"/>
          <w:lang w:val="en"/>
        </w:rPr>
        <w:t>suggests</w:t>
      </w:r>
      <w:r w:rsidR="00BF77D2">
        <w:rPr>
          <w:rFonts w:ascii="Times New Roman" w:hAnsi="Times New Roman" w:cs="Times New Roman"/>
          <w:lang w:val="en"/>
        </w:rPr>
        <w:t xml:space="preserve"> </w:t>
      </w:r>
      <w:r w:rsidRPr="008E535B">
        <w:rPr>
          <w:rFonts w:ascii="Times New Roman" w:hAnsi="Times New Roman" w:cs="Times New Roman"/>
          <w:lang w:val="en"/>
        </w:rPr>
        <w:t>that</w:t>
      </w:r>
      <w:r w:rsidR="00BF77D2">
        <w:rPr>
          <w:rFonts w:ascii="Times New Roman" w:hAnsi="Times New Roman" w:cs="Times New Roman"/>
          <w:lang w:val="en"/>
        </w:rPr>
        <w:t xml:space="preserve"> </w:t>
      </w:r>
      <w:r w:rsidRPr="008E535B">
        <w:rPr>
          <w:rFonts w:ascii="Times New Roman" w:hAnsi="Times New Roman" w:cs="Times New Roman"/>
          <w:lang w:val="en"/>
        </w:rPr>
        <w:t>most</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turn-system</w:t>
      </w:r>
      <w:r w:rsidR="00BF77D2">
        <w:rPr>
          <w:rFonts w:ascii="Times New Roman" w:hAnsi="Times New Roman" w:cs="Times New Roman"/>
          <w:lang w:val="en"/>
        </w:rPr>
        <w:t xml:space="preserve"> </w:t>
      </w:r>
      <w:r w:rsidRPr="008E535B">
        <w:rPr>
          <w:rFonts w:ascii="Times New Roman" w:hAnsi="Times New Roman" w:cs="Times New Roman"/>
          <w:lang w:val="en"/>
        </w:rPr>
        <w:t>violations</w:t>
      </w:r>
      <w:r w:rsidR="00BF77D2">
        <w:rPr>
          <w:rFonts w:ascii="Times New Roman" w:hAnsi="Times New Roman" w:cs="Times New Roman"/>
          <w:lang w:val="en"/>
        </w:rPr>
        <w:t xml:space="preserve"> </w:t>
      </w:r>
      <w:r w:rsidRPr="008E535B">
        <w:rPr>
          <w:rFonts w:ascii="Times New Roman" w:hAnsi="Times New Roman" w:cs="Times New Roman"/>
          <w:lang w:val="en"/>
        </w:rPr>
        <w:t>belong</w:t>
      </w:r>
      <w:r w:rsidR="00BF77D2">
        <w:rPr>
          <w:rFonts w:ascii="Times New Roman" w:hAnsi="Times New Roman" w:cs="Times New Roman"/>
          <w:lang w:val="en"/>
        </w:rPr>
        <w:t xml:space="preserve"> </w:t>
      </w:r>
      <w:r w:rsidRPr="008E535B">
        <w:rPr>
          <w:rFonts w:ascii="Times New Roman" w:hAnsi="Times New Roman" w:cs="Times New Roman"/>
          <w:lang w:val="en"/>
        </w:rPr>
        <w:t>to</w:t>
      </w:r>
      <w:r w:rsidR="00BF77D2">
        <w:rPr>
          <w:rFonts w:ascii="Times New Roman" w:hAnsi="Times New Roman" w:cs="Times New Roman"/>
          <w:lang w:val="en"/>
        </w:rPr>
        <w:t xml:space="preserve"> </w:t>
      </w:r>
      <w:r w:rsidRPr="008E535B">
        <w:rPr>
          <w:rFonts w:ascii="Times New Roman" w:hAnsi="Times New Roman" w:cs="Times New Roman"/>
          <w:lang w:val="en"/>
        </w:rPr>
        <w:t>male</w:t>
      </w:r>
      <w:r w:rsidR="00BF77D2">
        <w:rPr>
          <w:rFonts w:ascii="Times New Roman" w:hAnsi="Times New Roman" w:cs="Times New Roman"/>
          <w:lang w:val="en"/>
        </w:rPr>
        <w:t xml:space="preserve"> </w:t>
      </w:r>
      <w:r w:rsidRPr="008E535B">
        <w:rPr>
          <w:rFonts w:ascii="Times New Roman" w:hAnsi="Times New Roman" w:cs="Times New Roman"/>
          <w:lang w:val="en"/>
        </w:rPr>
        <w:t>speakers,</w:t>
      </w:r>
      <w:r w:rsidR="00BF77D2">
        <w:rPr>
          <w:rFonts w:ascii="Times New Roman" w:hAnsi="Times New Roman" w:cs="Times New Roman"/>
          <w:lang w:val="en"/>
        </w:rPr>
        <w:t xml:space="preserve"> </w:t>
      </w:r>
      <w:r w:rsidRPr="008E535B">
        <w:rPr>
          <w:rFonts w:ascii="Times New Roman" w:hAnsi="Times New Roman" w:cs="Times New Roman"/>
          <w:lang w:val="en"/>
        </w:rPr>
        <w:t>while</w:t>
      </w:r>
      <w:r w:rsidR="00BF77D2">
        <w:rPr>
          <w:rFonts w:ascii="Times New Roman" w:hAnsi="Times New Roman" w:cs="Times New Roman"/>
          <w:lang w:val="en"/>
        </w:rPr>
        <w:t xml:space="preserve"> </w:t>
      </w:r>
      <w:r w:rsidRPr="008E535B">
        <w:rPr>
          <w:rFonts w:ascii="Times New Roman" w:hAnsi="Times New Roman" w:cs="Times New Roman"/>
          <w:lang w:val="en"/>
        </w:rPr>
        <w:t>high-power</w:t>
      </w:r>
      <w:r w:rsidR="00BF77D2">
        <w:rPr>
          <w:rFonts w:ascii="Times New Roman" w:hAnsi="Times New Roman" w:cs="Times New Roman"/>
          <w:lang w:val="en"/>
        </w:rPr>
        <w:t xml:space="preserve"> </w:t>
      </w:r>
      <w:r w:rsidRPr="008E535B">
        <w:rPr>
          <w:rFonts w:ascii="Times New Roman" w:hAnsi="Times New Roman" w:cs="Times New Roman"/>
          <w:lang w:val="en"/>
        </w:rPr>
        <w:t>characters</w:t>
      </w:r>
      <w:r w:rsidR="00BF77D2">
        <w:rPr>
          <w:rFonts w:ascii="Times New Roman" w:hAnsi="Times New Roman" w:cs="Times New Roman"/>
          <w:lang w:val="en"/>
        </w:rPr>
        <w:t xml:space="preserve"> </w:t>
      </w:r>
      <w:r w:rsidRPr="008E535B">
        <w:rPr>
          <w:rFonts w:ascii="Times New Roman" w:hAnsi="Times New Roman" w:cs="Times New Roman"/>
          <w:lang w:val="en"/>
        </w:rPr>
        <w:t>are</w:t>
      </w:r>
      <w:r w:rsidR="00BF77D2">
        <w:rPr>
          <w:rFonts w:ascii="Times New Roman" w:hAnsi="Times New Roman" w:cs="Times New Roman"/>
          <w:lang w:val="en"/>
        </w:rPr>
        <w:t xml:space="preserve"> </w:t>
      </w:r>
      <w:r w:rsidRPr="008E535B">
        <w:rPr>
          <w:rFonts w:ascii="Times New Roman" w:hAnsi="Times New Roman" w:cs="Times New Roman"/>
          <w:lang w:val="en"/>
        </w:rPr>
        <w:t>rarely</w:t>
      </w:r>
      <w:r w:rsidR="00BF77D2">
        <w:rPr>
          <w:rFonts w:ascii="Times New Roman" w:hAnsi="Times New Roman" w:cs="Times New Roman"/>
          <w:lang w:val="en"/>
        </w:rPr>
        <w:t xml:space="preserve"> </w:t>
      </w:r>
      <w:r w:rsidRPr="008E535B">
        <w:rPr>
          <w:rFonts w:ascii="Times New Roman" w:hAnsi="Times New Roman" w:cs="Times New Roman"/>
          <w:lang w:val="en"/>
        </w:rPr>
        <w:t>interrupted</w:t>
      </w:r>
      <w:r w:rsidR="00BF77D2">
        <w:rPr>
          <w:rFonts w:ascii="Times New Roman" w:hAnsi="Times New Roman" w:cs="Times New Roman"/>
          <w:lang w:val="en"/>
        </w:rPr>
        <w:t xml:space="preserve"> </w:t>
      </w:r>
      <w:r w:rsidRPr="008E535B">
        <w:rPr>
          <w:rFonts w:ascii="Times New Roman" w:hAnsi="Times New Roman" w:cs="Times New Roman"/>
          <w:lang w:val="en"/>
        </w:rPr>
        <w:t>by</w:t>
      </w:r>
      <w:r w:rsidR="00BF77D2">
        <w:rPr>
          <w:rFonts w:ascii="Times New Roman" w:hAnsi="Times New Roman" w:cs="Times New Roman"/>
          <w:lang w:val="en"/>
        </w:rPr>
        <w:t xml:space="preserve"> </w:t>
      </w:r>
      <w:r w:rsidRPr="008E535B">
        <w:rPr>
          <w:rFonts w:ascii="Times New Roman" w:hAnsi="Times New Roman" w:cs="Times New Roman"/>
          <w:lang w:val="en"/>
        </w:rPr>
        <w:t>their</w:t>
      </w:r>
      <w:r w:rsidR="00BF77D2">
        <w:rPr>
          <w:rFonts w:ascii="Times New Roman" w:hAnsi="Times New Roman" w:cs="Times New Roman"/>
          <w:lang w:val="en"/>
        </w:rPr>
        <w:t xml:space="preserve"> </w:t>
      </w:r>
      <w:r w:rsidRPr="008E535B">
        <w:rPr>
          <w:rFonts w:ascii="Times New Roman" w:hAnsi="Times New Roman" w:cs="Times New Roman"/>
          <w:lang w:val="en"/>
        </w:rPr>
        <w:t>subordinates.</w:t>
      </w:r>
      <w:r w:rsidR="00BF77D2">
        <w:rPr>
          <w:rFonts w:ascii="Times New Roman" w:hAnsi="Times New Roman" w:cs="Times New Roman"/>
          <w:lang w:val="en"/>
        </w:rPr>
        <w:t xml:space="preserve"> </w:t>
      </w:r>
      <w:r w:rsidRPr="008E535B">
        <w:rPr>
          <w:rFonts w:ascii="Times New Roman" w:hAnsi="Times New Roman" w:cs="Times New Roman"/>
          <w:lang w:val="en"/>
        </w:rPr>
        <w:t>Hopefully,</w:t>
      </w:r>
      <w:r w:rsidR="00BF77D2">
        <w:rPr>
          <w:rFonts w:ascii="Times New Roman" w:hAnsi="Times New Roman" w:cs="Times New Roman"/>
          <w:lang w:val="en"/>
        </w:rPr>
        <w:t xml:space="preserve"> </w:t>
      </w:r>
      <w:r w:rsidRPr="008E535B">
        <w:rPr>
          <w:rFonts w:ascii="Times New Roman" w:hAnsi="Times New Roman" w:cs="Times New Roman"/>
          <w:lang w:val="en"/>
        </w:rPr>
        <w:t>our</w:t>
      </w:r>
      <w:r w:rsidR="00BF77D2">
        <w:rPr>
          <w:rFonts w:ascii="Times New Roman" w:hAnsi="Times New Roman" w:cs="Times New Roman"/>
          <w:lang w:val="en"/>
        </w:rPr>
        <w:t xml:space="preserve"> </w:t>
      </w:r>
      <w:r w:rsidRPr="008E535B">
        <w:rPr>
          <w:rFonts w:ascii="Times New Roman" w:hAnsi="Times New Roman" w:cs="Times New Roman"/>
          <w:lang w:val="en"/>
        </w:rPr>
        <w:t>theoretical</w:t>
      </w:r>
      <w:r w:rsidR="00BF77D2">
        <w:rPr>
          <w:rFonts w:ascii="Times New Roman" w:hAnsi="Times New Roman" w:cs="Times New Roman"/>
          <w:lang w:val="en"/>
        </w:rPr>
        <w:t xml:space="preserve"> </w:t>
      </w:r>
      <w:r w:rsidRPr="008E535B">
        <w:rPr>
          <w:rFonts w:ascii="Times New Roman" w:hAnsi="Times New Roman" w:cs="Times New Roman"/>
          <w:lang w:val="en"/>
        </w:rPr>
        <w:t>and</w:t>
      </w:r>
      <w:r w:rsidR="00BF77D2">
        <w:rPr>
          <w:rFonts w:ascii="Times New Roman" w:hAnsi="Times New Roman" w:cs="Times New Roman"/>
          <w:lang w:val="en"/>
        </w:rPr>
        <w:t xml:space="preserve"> </w:t>
      </w:r>
      <w:r w:rsidRPr="008E535B">
        <w:rPr>
          <w:rFonts w:ascii="Times New Roman" w:hAnsi="Times New Roman" w:cs="Times New Roman"/>
          <w:lang w:val="en"/>
        </w:rPr>
        <w:t>contrastive</w:t>
      </w:r>
      <w:r w:rsidR="00BF77D2">
        <w:rPr>
          <w:rFonts w:ascii="Times New Roman" w:hAnsi="Times New Roman" w:cs="Times New Roman"/>
          <w:lang w:val="en"/>
        </w:rPr>
        <w:t xml:space="preserve"> </w:t>
      </w:r>
      <w:r w:rsidRPr="008E535B">
        <w:rPr>
          <w:rFonts w:ascii="Times New Roman" w:hAnsi="Times New Roman" w:cs="Times New Roman"/>
          <w:lang w:val="en"/>
        </w:rPr>
        <w:t>approach</w:t>
      </w:r>
      <w:r w:rsidR="00BF77D2">
        <w:rPr>
          <w:rFonts w:ascii="Times New Roman" w:hAnsi="Times New Roman" w:cs="Times New Roman"/>
          <w:lang w:val="en"/>
        </w:rPr>
        <w:t xml:space="preserve"> </w:t>
      </w:r>
      <w:r w:rsidRPr="008E535B">
        <w:rPr>
          <w:rFonts w:ascii="Times New Roman" w:hAnsi="Times New Roman" w:cs="Times New Roman"/>
          <w:lang w:val="en"/>
        </w:rPr>
        <w:t>will</w:t>
      </w:r>
      <w:r w:rsidR="00BF77D2">
        <w:rPr>
          <w:rFonts w:ascii="Times New Roman" w:hAnsi="Times New Roman" w:cs="Times New Roman"/>
          <w:lang w:val="en"/>
        </w:rPr>
        <w:t xml:space="preserve"> </w:t>
      </w:r>
      <w:r w:rsidRPr="008E535B">
        <w:rPr>
          <w:rFonts w:ascii="Times New Roman" w:hAnsi="Times New Roman" w:cs="Times New Roman"/>
          <w:lang w:val="en"/>
        </w:rPr>
        <w:t>allow</w:t>
      </w:r>
      <w:r w:rsidR="00BF77D2">
        <w:rPr>
          <w:rFonts w:ascii="Times New Roman" w:hAnsi="Times New Roman" w:cs="Times New Roman"/>
          <w:lang w:val="en"/>
        </w:rPr>
        <w:t xml:space="preserve"> </w:t>
      </w:r>
      <w:r w:rsidRPr="008E535B">
        <w:rPr>
          <w:rFonts w:ascii="Times New Roman" w:hAnsi="Times New Roman" w:cs="Times New Roman"/>
          <w:lang w:val="en"/>
        </w:rPr>
        <w:t>us</w:t>
      </w:r>
      <w:r w:rsidR="00BF77D2">
        <w:rPr>
          <w:rFonts w:ascii="Times New Roman" w:hAnsi="Times New Roman" w:cs="Times New Roman"/>
          <w:lang w:val="en"/>
        </w:rPr>
        <w:t xml:space="preserve"> </w:t>
      </w:r>
      <w:r w:rsidRPr="008E535B">
        <w:rPr>
          <w:rFonts w:ascii="Times New Roman" w:hAnsi="Times New Roman" w:cs="Times New Roman"/>
          <w:lang w:val="en"/>
        </w:rPr>
        <w:t>to</w:t>
      </w:r>
      <w:r w:rsidR="00BF77D2">
        <w:rPr>
          <w:rFonts w:ascii="Times New Roman" w:hAnsi="Times New Roman" w:cs="Times New Roman"/>
          <w:lang w:val="en"/>
        </w:rPr>
        <w:t xml:space="preserve"> </w:t>
      </w:r>
      <w:r w:rsidRPr="008E535B">
        <w:rPr>
          <w:rFonts w:ascii="Times New Roman" w:hAnsi="Times New Roman" w:cs="Times New Roman"/>
          <w:lang w:val="en"/>
        </w:rPr>
        <w:t>offer</w:t>
      </w:r>
      <w:r w:rsidR="00BF77D2">
        <w:rPr>
          <w:rFonts w:ascii="Times New Roman" w:hAnsi="Times New Roman" w:cs="Times New Roman"/>
          <w:lang w:val="en"/>
        </w:rPr>
        <w:t xml:space="preserve"> </w:t>
      </w:r>
      <w:r w:rsidRPr="008E535B">
        <w:rPr>
          <w:rFonts w:ascii="Times New Roman" w:hAnsi="Times New Roman" w:cs="Times New Roman"/>
          <w:lang w:val="en"/>
        </w:rPr>
        <w:t>a</w:t>
      </w:r>
      <w:r w:rsidR="00BF77D2">
        <w:rPr>
          <w:rFonts w:ascii="Times New Roman" w:hAnsi="Times New Roman" w:cs="Times New Roman"/>
          <w:lang w:val="en"/>
        </w:rPr>
        <w:t xml:space="preserve"> </w:t>
      </w:r>
      <w:r w:rsidRPr="008E535B">
        <w:rPr>
          <w:rFonts w:ascii="Times New Roman" w:hAnsi="Times New Roman" w:cs="Times New Roman"/>
          <w:lang w:val="en"/>
        </w:rPr>
        <w:t>more</w:t>
      </w:r>
      <w:r w:rsidR="00BF77D2">
        <w:rPr>
          <w:rFonts w:ascii="Times New Roman" w:hAnsi="Times New Roman" w:cs="Times New Roman"/>
          <w:lang w:val="en"/>
        </w:rPr>
        <w:t xml:space="preserve"> </w:t>
      </w:r>
      <w:r w:rsidRPr="008E535B">
        <w:rPr>
          <w:rFonts w:ascii="Times New Roman" w:hAnsi="Times New Roman" w:cs="Times New Roman"/>
          <w:lang w:val="en"/>
        </w:rPr>
        <w:t>nuanced</w:t>
      </w:r>
      <w:r w:rsidR="00BF77D2">
        <w:rPr>
          <w:rFonts w:ascii="Times New Roman" w:hAnsi="Times New Roman" w:cs="Times New Roman"/>
          <w:lang w:val="en"/>
        </w:rPr>
        <w:t xml:space="preserve"> </w:t>
      </w:r>
      <w:r w:rsidRPr="008E535B">
        <w:rPr>
          <w:rFonts w:ascii="Times New Roman" w:hAnsi="Times New Roman" w:cs="Times New Roman"/>
          <w:lang w:val="en"/>
        </w:rPr>
        <w:t>account</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phenomenon.</w:t>
      </w:r>
      <w:r w:rsidR="00BF77D2">
        <w:rPr>
          <w:rFonts w:ascii="Times New Roman" w:hAnsi="Times New Roman" w:cs="Times New Roman"/>
          <w:lang w:val="en"/>
        </w:rPr>
        <w:t xml:space="preserve"> </w:t>
      </w:r>
      <w:r w:rsidRPr="008E535B">
        <w:rPr>
          <w:rFonts w:ascii="Times New Roman" w:hAnsi="Times New Roman" w:cs="Times New Roman"/>
          <w:lang w:val="en"/>
        </w:rPr>
        <w:t>We</w:t>
      </w:r>
      <w:r w:rsidR="00BF77D2">
        <w:rPr>
          <w:rFonts w:ascii="Times New Roman" w:hAnsi="Times New Roman" w:cs="Times New Roman"/>
          <w:lang w:val="en"/>
        </w:rPr>
        <w:t xml:space="preserve"> </w:t>
      </w:r>
      <w:r w:rsidRPr="008E535B">
        <w:rPr>
          <w:rFonts w:ascii="Times New Roman" w:hAnsi="Times New Roman" w:cs="Times New Roman"/>
          <w:lang w:val="en"/>
        </w:rPr>
        <w:t>argue</w:t>
      </w:r>
      <w:r w:rsidR="00BF77D2">
        <w:rPr>
          <w:rFonts w:ascii="Times New Roman" w:hAnsi="Times New Roman" w:cs="Times New Roman"/>
          <w:lang w:val="en"/>
        </w:rPr>
        <w:t xml:space="preserve"> </w:t>
      </w:r>
      <w:r w:rsidRPr="008E535B">
        <w:rPr>
          <w:rFonts w:ascii="Times New Roman" w:hAnsi="Times New Roman" w:cs="Times New Roman"/>
          <w:lang w:val="en"/>
        </w:rPr>
        <w:t>that</w:t>
      </w:r>
      <w:r w:rsidR="00BF77D2">
        <w:rPr>
          <w:rFonts w:ascii="Times New Roman" w:hAnsi="Times New Roman" w:cs="Times New Roman"/>
          <w:lang w:val="en"/>
        </w:rPr>
        <w:t xml:space="preserve"> </w:t>
      </w:r>
      <w:r w:rsidRPr="008E535B">
        <w:rPr>
          <w:rFonts w:ascii="Times New Roman" w:hAnsi="Times New Roman" w:cs="Times New Roman"/>
          <w:lang w:val="en"/>
        </w:rPr>
        <w:t>a</w:t>
      </w:r>
      <w:r w:rsidR="00BF77D2">
        <w:rPr>
          <w:rFonts w:ascii="Times New Roman" w:hAnsi="Times New Roman" w:cs="Times New Roman"/>
          <w:lang w:val="en"/>
        </w:rPr>
        <w:t xml:space="preserve"> </w:t>
      </w:r>
      <w:r w:rsidRPr="008E535B">
        <w:rPr>
          <w:rFonts w:ascii="Times New Roman" w:hAnsi="Times New Roman" w:cs="Times New Roman"/>
          <w:lang w:val="en"/>
        </w:rPr>
        <w:t>study</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dynamics</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turn-taking</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t>ancient</w:t>
      </w:r>
      <w:r w:rsidR="00BF77D2">
        <w:rPr>
          <w:rFonts w:ascii="Times New Roman" w:hAnsi="Times New Roman" w:cs="Times New Roman"/>
          <w:lang w:val="en"/>
        </w:rPr>
        <w:t xml:space="preserve"> </w:t>
      </w:r>
      <w:r w:rsidRPr="008E535B">
        <w:rPr>
          <w:rFonts w:ascii="Times New Roman" w:hAnsi="Times New Roman" w:cs="Times New Roman"/>
          <w:lang w:val="en"/>
        </w:rPr>
        <w:t>comedy</w:t>
      </w:r>
      <w:r w:rsidR="00BF77D2">
        <w:rPr>
          <w:rFonts w:ascii="Times New Roman" w:hAnsi="Times New Roman" w:cs="Times New Roman"/>
          <w:lang w:val="en"/>
        </w:rPr>
        <w:t xml:space="preserve"> </w:t>
      </w:r>
      <w:r w:rsidRPr="008E535B">
        <w:rPr>
          <w:rFonts w:ascii="Times New Roman" w:hAnsi="Times New Roman" w:cs="Times New Roman"/>
          <w:lang w:val="en"/>
        </w:rPr>
        <w:t>will</w:t>
      </w:r>
      <w:r w:rsidR="00BF77D2">
        <w:rPr>
          <w:rFonts w:ascii="Times New Roman" w:hAnsi="Times New Roman" w:cs="Times New Roman"/>
          <w:lang w:val="en"/>
        </w:rPr>
        <w:t xml:space="preserve"> </w:t>
      </w:r>
      <w:r w:rsidRPr="008E535B">
        <w:rPr>
          <w:rFonts w:ascii="Times New Roman" w:hAnsi="Times New Roman" w:cs="Times New Roman"/>
          <w:lang w:val="en"/>
        </w:rPr>
        <w:t>ultimately</w:t>
      </w:r>
      <w:r w:rsidR="00BF77D2">
        <w:rPr>
          <w:rFonts w:ascii="Times New Roman" w:hAnsi="Times New Roman" w:cs="Times New Roman"/>
          <w:lang w:val="en"/>
        </w:rPr>
        <w:t xml:space="preserve"> </w:t>
      </w:r>
      <w:r w:rsidRPr="008E535B">
        <w:rPr>
          <w:rFonts w:ascii="Times New Roman" w:hAnsi="Times New Roman" w:cs="Times New Roman"/>
          <w:lang w:val="en"/>
        </w:rPr>
        <w:t>provide</w:t>
      </w:r>
      <w:r w:rsidR="00BF77D2">
        <w:rPr>
          <w:rFonts w:ascii="Times New Roman" w:hAnsi="Times New Roman" w:cs="Times New Roman"/>
          <w:lang w:val="en"/>
        </w:rPr>
        <w:t xml:space="preserve"> </w:t>
      </w:r>
      <w:r w:rsidRPr="008E535B">
        <w:rPr>
          <w:rFonts w:ascii="Times New Roman" w:hAnsi="Times New Roman" w:cs="Times New Roman"/>
          <w:lang w:val="en"/>
        </w:rPr>
        <w:t>data</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the</w:t>
      </w:r>
      <w:r w:rsidR="00BF77D2">
        <w:rPr>
          <w:rFonts w:ascii="Times New Roman" w:hAnsi="Times New Roman" w:cs="Times New Roman"/>
          <w:lang w:val="en"/>
        </w:rPr>
        <w:t xml:space="preserve"> </w:t>
      </w:r>
      <w:r w:rsidRPr="008E535B">
        <w:rPr>
          <w:rFonts w:ascii="Times New Roman" w:hAnsi="Times New Roman" w:cs="Times New Roman"/>
          <w:lang w:val="en"/>
        </w:rPr>
        <w:t>social</w:t>
      </w:r>
      <w:r w:rsidR="00BF77D2">
        <w:rPr>
          <w:rFonts w:ascii="Times New Roman" w:hAnsi="Times New Roman" w:cs="Times New Roman"/>
          <w:lang w:val="en"/>
        </w:rPr>
        <w:t xml:space="preserve"> </w:t>
      </w:r>
      <w:r w:rsidRPr="008E535B">
        <w:rPr>
          <w:rFonts w:ascii="Times New Roman" w:hAnsi="Times New Roman" w:cs="Times New Roman"/>
          <w:lang w:val="en"/>
        </w:rPr>
        <w:t>behaviour</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different</w:t>
      </w:r>
      <w:r w:rsidR="00BF77D2">
        <w:rPr>
          <w:rFonts w:ascii="Times New Roman" w:hAnsi="Times New Roman" w:cs="Times New Roman"/>
          <w:lang w:val="en"/>
        </w:rPr>
        <w:t xml:space="preserve"> </w:t>
      </w:r>
      <w:r w:rsidRPr="008E535B">
        <w:rPr>
          <w:rFonts w:ascii="Times New Roman" w:hAnsi="Times New Roman" w:cs="Times New Roman"/>
          <w:lang w:val="en"/>
        </w:rPr>
        <w:t>communities</w:t>
      </w:r>
      <w:r w:rsidR="00BF77D2">
        <w:rPr>
          <w:rFonts w:ascii="Times New Roman" w:hAnsi="Times New Roman" w:cs="Times New Roman"/>
          <w:lang w:val="en"/>
        </w:rPr>
        <w:t xml:space="preserve"> </w:t>
      </w:r>
      <w:r w:rsidRPr="008E535B">
        <w:rPr>
          <w:rFonts w:ascii="Times New Roman" w:hAnsi="Times New Roman" w:cs="Times New Roman"/>
          <w:lang w:val="en"/>
        </w:rPr>
        <w:t>(or</w:t>
      </w:r>
      <w:r w:rsidR="00BF77D2">
        <w:rPr>
          <w:rFonts w:ascii="Times New Roman" w:hAnsi="Times New Roman" w:cs="Times New Roman"/>
          <w:lang w:val="en"/>
        </w:rPr>
        <w:t xml:space="preserve"> </w:t>
      </w:r>
      <w:r w:rsidRPr="008E535B">
        <w:rPr>
          <w:rFonts w:ascii="Times New Roman" w:hAnsi="Times New Roman" w:cs="Times New Roman"/>
          <w:lang w:val="en"/>
        </w:rPr>
        <w:t>type)</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speakers,</w:t>
      </w:r>
      <w:r w:rsidR="00BF77D2">
        <w:rPr>
          <w:rFonts w:ascii="Times New Roman" w:hAnsi="Times New Roman" w:cs="Times New Roman"/>
          <w:lang w:val="en"/>
        </w:rPr>
        <w:t xml:space="preserve"> </w:t>
      </w:r>
      <w:r w:rsidRPr="008E535B">
        <w:rPr>
          <w:rFonts w:ascii="Times New Roman" w:hAnsi="Times New Roman" w:cs="Times New Roman"/>
          <w:lang w:val="en"/>
        </w:rPr>
        <w:t>as</w:t>
      </w:r>
      <w:r w:rsidR="00BF77D2">
        <w:rPr>
          <w:rFonts w:ascii="Times New Roman" w:hAnsi="Times New Roman" w:cs="Times New Roman"/>
          <w:lang w:val="en"/>
        </w:rPr>
        <w:t xml:space="preserve"> </w:t>
      </w:r>
      <w:r w:rsidRPr="008E535B">
        <w:rPr>
          <w:rFonts w:ascii="Times New Roman" w:hAnsi="Times New Roman" w:cs="Times New Roman"/>
          <w:lang w:val="en"/>
        </w:rPr>
        <w:t>represented</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t>those</w:t>
      </w:r>
      <w:r w:rsidR="00BF77D2">
        <w:rPr>
          <w:rFonts w:ascii="Times New Roman" w:hAnsi="Times New Roman" w:cs="Times New Roman"/>
          <w:lang w:val="en"/>
        </w:rPr>
        <w:t xml:space="preserve"> </w:t>
      </w:r>
      <w:r w:rsidRPr="008E535B">
        <w:rPr>
          <w:rFonts w:ascii="Times New Roman" w:hAnsi="Times New Roman" w:cs="Times New Roman"/>
          <w:lang w:val="en"/>
        </w:rPr>
        <w:t>plays.</w:t>
      </w:r>
    </w:p>
    <w:p w14:paraId="64562D40" w14:textId="77777777" w:rsidR="001C4A66" w:rsidRPr="008E535B" w:rsidRDefault="001C4A66" w:rsidP="00213372">
      <w:pPr>
        <w:spacing w:after="0" w:line="240" w:lineRule="auto"/>
        <w:ind w:firstLine="397"/>
        <w:jc w:val="both"/>
        <w:rPr>
          <w:rFonts w:ascii="Times New Roman" w:hAnsi="Times New Roman" w:cs="Times New Roman"/>
          <w:lang w:val="en"/>
        </w:rPr>
      </w:pPr>
    </w:p>
    <w:p w14:paraId="4C86D915" w14:textId="1E51ABAE" w:rsidR="00213372" w:rsidRPr="008E535B" w:rsidRDefault="00213372" w:rsidP="003A1645">
      <w:pPr>
        <w:spacing w:after="0" w:line="240" w:lineRule="auto"/>
        <w:ind w:left="397" w:hanging="397"/>
        <w:jc w:val="both"/>
        <w:rPr>
          <w:rFonts w:ascii="Times New Roman" w:hAnsi="Times New Roman" w:cs="Times New Roman"/>
          <w:b/>
          <w:lang w:val="en"/>
        </w:rPr>
      </w:pPr>
      <w:r w:rsidRPr="008E535B">
        <w:rPr>
          <w:rFonts w:ascii="Times New Roman" w:hAnsi="Times New Roman" w:cs="Times New Roman"/>
          <w:b/>
          <w:lang w:val="en"/>
        </w:rPr>
        <w:t>Reference</w:t>
      </w:r>
      <w:r w:rsidR="00D90CB5" w:rsidRPr="008E535B">
        <w:rPr>
          <w:rFonts w:ascii="Times New Roman" w:hAnsi="Times New Roman" w:cs="Times New Roman"/>
          <w:b/>
          <w:lang w:val="en"/>
        </w:rPr>
        <w:t>s</w:t>
      </w:r>
    </w:p>
    <w:p w14:paraId="6C42CB19" w14:textId="1814BEB2" w:rsidR="00213372" w:rsidRPr="008E535B" w:rsidRDefault="00213372" w:rsidP="003A1645">
      <w:pPr>
        <w:spacing w:after="0" w:line="240" w:lineRule="auto"/>
        <w:ind w:left="397" w:hanging="397"/>
        <w:jc w:val="both"/>
        <w:rPr>
          <w:rFonts w:ascii="Times New Roman" w:hAnsi="Times New Roman" w:cs="Times New Roman"/>
          <w:lang w:val="en"/>
        </w:rPr>
      </w:pPr>
      <w:r w:rsidRPr="008E535B">
        <w:rPr>
          <w:rFonts w:ascii="Times New Roman" w:hAnsi="Times New Roman" w:cs="Times New Roman"/>
          <w:lang w:val="en"/>
        </w:rPr>
        <w:t>Barrios-Lech,</w:t>
      </w:r>
      <w:r w:rsidR="00BF77D2">
        <w:rPr>
          <w:rFonts w:ascii="Times New Roman" w:hAnsi="Times New Roman" w:cs="Times New Roman"/>
          <w:lang w:val="en"/>
        </w:rPr>
        <w:t xml:space="preserve"> </w:t>
      </w:r>
      <w:r w:rsidRPr="008E535B">
        <w:rPr>
          <w:rFonts w:ascii="Times New Roman" w:hAnsi="Times New Roman" w:cs="Times New Roman"/>
          <w:lang w:val="en"/>
        </w:rPr>
        <w:t>P.</w:t>
      </w:r>
      <w:r w:rsidR="00BF77D2">
        <w:rPr>
          <w:rFonts w:ascii="Times New Roman" w:hAnsi="Times New Roman" w:cs="Times New Roman"/>
          <w:lang w:val="en"/>
        </w:rPr>
        <w:t xml:space="preserve"> </w:t>
      </w:r>
      <w:r w:rsidRPr="008E535B">
        <w:rPr>
          <w:rFonts w:ascii="Times New Roman" w:hAnsi="Times New Roman" w:cs="Times New Roman"/>
          <w:lang w:val="en"/>
        </w:rPr>
        <w:t>(2016).</w:t>
      </w:r>
      <w:r w:rsidR="00BF77D2">
        <w:rPr>
          <w:rFonts w:ascii="Times New Roman" w:hAnsi="Times New Roman" w:cs="Times New Roman"/>
          <w:lang w:val="en"/>
        </w:rPr>
        <w:t xml:space="preserve"> </w:t>
      </w:r>
      <w:r w:rsidRPr="008E535B">
        <w:rPr>
          <w:rFonts w:ascii="Times New Roman" w:hAnsi="Times New Roman" w:cs="Times New Roman"/>
          <w:i/>
          <w:lang w:val="en"/>
        </w:rPr>
        <w:t>Linguistic</w:t>
      </w:r>
      <w:r w:rsidR="00BF77D2">
        <w:rPr>
          <w:rFonts w:ascii="Times New Roman" w:hAnsi="Times New Roman" w:cs="Times New Roman"/>
          <w:i/>
          <w:lang w:val="en"/>
        </w:rPr>
        <w:t xml:space="preserve"> </w:t>
      </w:r>
      <w:r w:rsidRPr="008E535B">
        <w:rPr>
          <w:rFonts w:ascii="Times New Roman" w:hAnsi="Times New Roman" w:cs="Times New Roman"/>
          <w:i/>
          <w:lang w:val="en"/>
        </w:rPr>
        <w:t>Interaction</w:t>
      </w:r>
      <w:r w:rsidR="00BF77D2">
        <w:rPr>
          <w:rFonts w:ascii="Times New Roman" w:hAnsi="Times New Roman" w:cs="Times New Roman"/>
          <w:i/>
          <w:lang w:val="en"/>
        </w:rPr>
        <w:t xml:space="preserve"> </w:t>
      </w:r>
      <w:r w:rsidRPr="008E535B">
        <w:rPr>
          <w:rFonts w:ascii="Times New Roman" w:hAnsi="Times New Roman" w:cs="Times New Roman"/>
          <w:i/>
          <w:lang w:val="en"/>
        </w:rPr>
        <w:t>in</w:t>
      </w:r>
      <w:r w:rsidR="00BF77D2">
        <w:rPr>
          <w:rFonts w:ascii="Times New Roman" w:hAnsi="Times New Roman" w:cs="Times New Roman"/>
          <w:i/>
          <w:lang w:val="en"/>
        </w:rPr>
        <w:t xml:space="preserve"> </w:t>
      </w:r>
      <w:r w:rsidRPr="008E535B">
        <w:rPr>
          <w:rFonts w:ascii="Times New Roman" w:hAnsi="Times New Roman" w:cs="Times New Roman"/>
          <w:i/>
          <w:lang w:val="en"/>
        </w:rPr>
        <w:t>Roman</w:t>
      </w:r>
      <w:r w:rsidR="00BF77D2">
        <w:rPr>
          <w:rFonts w:ascii="Times New Roman" w:hAnsi="Times New Roman" w:cs="Times New Roman"/>
          <w:i/>
          <w:lang w:val="en"/>
        </w:rPr>
        <w:t xml:space="preserve"> </w:t>
      </w:r>
      <w:r w:rsidRPr="008E535B">
        <w:rPr>
          <w:rFonts w:ascii="Times New Roman" w:hAnsi="Times New Roman" w:cs="Times New Roman"/>
          <w:i/>
          <w:lang w:val="en"/>
        </w:rPr>
        <w:t>Comedy</w:t>
      </w:r>
      <w:r w:rsidRPr="008E535B">
        <w:rPr>
          <w:rFonts w:ascii="Times New Roman" w:hAnsi="Times New Roman" w:cs="Times New Roman"/>
          <w:lang w:val="en"/>
        </w:rPr>
        <w:t>.</w:t>
      </w:r>
      <w:r w:rsidR="00BF77D2">
        <w:rPr>
          <w:rFonts w:ascii="Times New Roman" w:hAnsi="Times New Roman" w:cs="Times New Roman"/>
          <w:lang w:val="en"/>
        </w:rPr>
        <w:t xml:space="preserve"> </w:t>
      </w:r>
      <w:r w:rsidRPr="008E535B">
        <w:rPr>
          <w:rFonts w:ascii="Times New Roman" w:hAnsi="Times New Roman" w:cs="Times New Roman"/>
          <w:lang w:val="en"/>
        </w:rPr>
        <w:t>Cambridge:</w:t>
      </w:r>
      <w:r w:rsidR="00BF77D2">
        <w:rPr>
          <w:rFonts w:ascii="Times New Roman" w:hAnsi="Times New Roman" w:cs="Times New Roman"/>
          <w:lang w:val="en"/>
        </w:rPr>
        <w:t xml:space="preserve"> </w:t>
      </w:r>
      <w:r w:rsidRPr="008E535B">
        <w:rPr>
          <w:rFonts w:ascii="Times New Roman" w:hAnsi="Times New Roman" w:cs="Times New Roman"/>
          <w:lang w:val="en"/>
        </w:rPr>
        <w:t>Cambridge</w:t>
      </w:r>
      <w:r w:rsidR="00BF77D2">
        <w:rPr>
          <w:rFonts w:ascii="Times New Roman" w:hAnsi="Times New Roman" w:cs="Times New Roman"/>
          <w:lang w:val="en"/>
        </w:rPr>
        <w:t xml:space="preserve"> </w:t>
      </w:r>
      <w:r w:rsidRPr="008E535B">
        <w:rPr>
          <w:rFonts w:ascii="Times New Roman" w:hAnsi="Times New Roman" w:cs="Times New Roman"/>
          <w:lang w:val="en"/>
        </w:rPr>
        <w:t>University</w:t>
      </w:r>
      <w:r w:rsidR="00BF77D2">
        <w:rPr>
          <w:rFonts w:ascii="Times New Roman" w:hAnsi="Times New Roman" w:cs="Times New Roman"/>
          <w:lang w:val="en"/>
        </w:rPr>
        <w:t xml:space="preserve"> </w:t>
      </w:r>
      <w:r w:rsidRPr="008E535B">
        <w:rPr>
          <w:rFonts w:ascii="Times New Roman" w:hAnsi="Times New Roman" w:cs="Times New Roman"/>
          <w:lang w:val="en"/>
        </w:rPr>
        <w:t>Press.</w:t>
      </w:r>
    </w:p>
    <w:p w14:paraId="5976816E" w14:textId="2E4B63E2" w:rsidR="00213372" w:rsidRPr="008E535B" w:rsidRDefault="00213372" w:rsidP="003A1645">
      <w:pPr>
        <w:spacing w:after="0" w:line="240" w:lineRule="auto"/>
        <w:ind w:left="397" w:hanging="397"/>
        <w:jc w:val="both"/>
        <w:rPr>
          <w:rFonts w:ascii="Times New Roman" w:hAnsi="Times New Roman" w:cs="Times New Roman"/>
          <w:lang w:val="en"/>
        </w:rPr>
      </w:pPr>
      <w:r w:rsidRPr="008E535B">
        <w:rPr>
          <w:rFonts w:ascii="Times New Roman" w:hAnsi="Times New Roman" w:cs="Times New Roman"/>
          <w:lang w:val="en"/>
        </w:rPr>
        <w:t>Bilmes,</w:t>
      </w:r>
      <w:r w:rsidR="00BF77D2">
        <w:rPr>
          <w:rFonts w:ascii="Times New Roman" w:hAnsi="Times New Roman" w:cs="Times New Roman"/>
          <w:lang w:val="en"/>
        </w:rPr>
        <w:t xml:space="preserve"> </w:t>
      </w:r>
      <w:r w:rsidRPr="008E535B">
        <w:rPr>
          <w:rFonts w:ascii="Times New Roman" w:hAnsi="Times New Roman" w:cs="Times New Roman"/>
          <w:lang w:val="en"/>
        </w:rPr>
        <w:t>J.</w:t>
      </w:r>
      <w:r w:rsidR="00BF77D2">
        <w:rPr>
          <w:rFonts w:ascii="Times New Roman" w:hAnsi="Times New Roman" w:cs="Times New Roman"/>
          <w:lang w:val="en"/>
        </w:rPr>
        <w:t xml:space="preserve"> </w:t>
      </w:r>
      <w:r w:rsidRPr="008E535B">
        <w:rPr>
          <w:rFonts w:ascii="Times New Roman" w:hAnsi="Times New Roman" w:cs="Times New Roman"/>
          <w:lang w:val="en"/>
        </w:rPr>
        <w:t>(1997).</w:t>
      </w:r>
      <w:r w:rsidR="00BF77D2">
        <w:rPr>
          <w:rFonts w:ascii="Times New Roman" w:hAnsi="Times New Roman" w:cs="Times New Roman"/>
          <w:lang w:val="en"/>
        </w:rPr>
        <w:t xml:space="preserve"> </w:t>
      </w:r>
      <w:r w:rsidRPr="008E535B">
        <w:rPr>
          <w:rFonts w:ascii="Times New Roman" w:hAnsi="Times New Roman" w:cs="Times New Roman"/>
          <w:lang w:val="en"/>
        </w:rPr>
        <w:t>Being</w:t>
      </w:r>
      <w:r w:rsidR="00BF77D2">
        <w:rPr>
          <w:rFonts w:ascii="Times New Roman" w:hAnsi="Times New Roman" w:cs="Times New Roman"/>
          <w:lang w:val="en"/>
        </w:rPr>
        <w:t xml:space="preserve"> </w:t>
      </w:r>
      <w:r w:rsidRPr="008E535B">
        <w:rPr>
          <w:rFonts w:ascii="Times New Roman" w:hAnsi="Times New Roman" w:cs="Times New Roman"/>
          <w:lang w:val="en"/>
        </w:rPr>
        <w:t>interrupted.</w:t>
      </w:r>
      <w:r w:rsidR="00BF77D2">
        <w:rPr>
          <w:rFonts w:ascii="Times New Roman" w:hAnsi="Times New Roman" w:cs="Times New Roman"/>
          <w:lang w:val="en"/>
        </w:rPr>
        <w:t xml:space="preserve"> </w:t>
      </w:r>
      <w:r w:rsidRPr="008E535B">
        <w:rPr>
          <w:rFonts w:ascii="Times New Roman" w:hAnsi="Times New Roman" w:cs="Times New Roman"/>
          <w:i/>
          <w:lang w:val="en"/>
        </w:rPr>
        <w:t>Language</w:t>
      </w:r>
      <w:r w:rsidR="00BF77D2">
        <w:rPr>
          <w:rFonts w:ascii="Times New Roman" w:hAnsi="Times New Roman" w:cs="Times New Roman"/>
          <w:i/>
          <w:lang w:val="en"/>
        </w:rPr>
        <w:t xml:space="preserve"> </w:t>
      </w:r>
      <w:r w:rsidRPr="008E535B">
        <w:rPr>
          <w:rFonts w:ascii="Times New Roman" w:hAnsi="Times New Roman" w:cs="Times New Roman"/>
          <w:i/>
          <w:lang w:val="en"/>
        </w:rPr>
        <w:t>in</w:t>
      </w:r>
      <w:r w:rsidR="00BF77D2">
        <w:rPr>
          <w:rFonts w:ascii="Times New Roman" w:hAnsi="Times New Roman" w:cs="Times New Roman"/>
          <w:i/>
          <w:lang w:val="en"/>
        </w:rPr>
        <w:t xml:space="preserve"> </w:t>
      </w:r>
      <w:r w:rsidRPr="008E535B">
        <w:rPr>
          <w:rFonts w:ascii="Times New Roman" w:hAnsi="Times New Roman" w:cs="Times New Roman"/>
          <w:i/>
          <w:lang w:val="en"/>
        </w:rPr>
        <w:t>Society</w:t>
      </w:r>
      <w:r w:rsidRPr="008E535B">
        <w:rPr>
          <w:rFonts w:ascii="Times New Roman" w:hAnsi="Times New Roman" w:cs="Times New Roman"/>
          <w:lang w:val="en"/>
        </w:rPr>
        <w:t>,</w:t>
      </w:r>
      <w:r w:rsidR="00BF77D2">
        <w:rPr>
          <w:rFonts w:ascii="Times New Roman" w:hAnsi="Times New Roman" w:cs="Times New Roman"/>
          <w:lang w:val="en"/>
        </w:rPr>
        <w:t xml:space="preserve"> </w:t>
      </w:r>
      <w:r w:rsidRPr="008E535B">
        <w:rPr>
          <w:rFonts w:ascii="Times New Roman" w:hAnsi="Times New Roman" w:cs="Times New Roman"/>
          <w:lang w:val="en"/>
        </w:rPr>
        <w:t>26(4),</w:t>
      </w:r>
      <w:r w:rsidR="00BF77D2">
        <w:rPr>
          <w:rFonts w:ascii="Times New Roman" w:hAnsi="Times New Roman" w:cs="Times New Roman"/>
          <w:lang w:val="en"/>
        </w:rPr>
        <w:t xml:space="preserve"> </w:t>
      </w:r>
      <w:r w:rsidRPr="008E535B">
        <w:rPr>
          <w:rFonts w:ascii="Times New Roman" w:hAnsi="Times New Roman" w:cs="Times New Roman"/>
          <w:lang w:val="en"/>
        </w:rPr>
        <w:t>507-531.</w:t>
      </w:r>
    </w:p>
    <w:p w14:paraId="325042D6" w14:textId="748F74E2" w:rsidR="00213372" w:rsidRPr="008E535B" w:rsidRDefault="00213372" w:rsidP="003A1645">
      <w:pPr>
        <w:spacing w:after="0" w:line="240" w:lineRule="auto"/>
        <w:ind w:left="397" w:hanging="397"/>
        <w:jc w:val="both"/>
        <w:rPr>
          <w:rFonts w:ascii="Times New Roman" w:hAnsi="Times New Roman" w:cs="Times New Roman"/>
          <w:lang w:val="en"/>
        </w:rPr>
      </w:pPr>
      <w:r w:rsidRPr="008E535B">
        <w:rPr>
          <w:rFonts w:ascii="Times New Roman" w:hAnsi="Times New Roman" w:cs="Times New Roman"/>
          <w:lang w:val="en"/>
        </w:rPr>
        <w:t>Li,</w:t>
      </w:r>
      <w:r w:rsidR="00BF77D2">
        <w:rPr>
          <w:rFonts w:ascii="Times New Roman" w:hAnsi="Times New Roman" w:cs="Times New Roman"/>
          <w:lang w:val="en"/>
        </w:rPr>
        <w:t xml:space="preserve"> </w:t>
      </w:r>
      <w:r w:rsidRPr="008E535B">
        <w:rPr>
          <w:rFonts w:ascii="Times New Roman" w:hAnsi="Times New Roman" w:cs="Times New Roman"/>
          <w:lang w:val="en"/>
        </w:rPr>
        <w:t>H.</w:t>
      </w:r>
      <w:r w:rsidR="00BF77D2">
        <w:rPr>
          <w:rFonts w:ascii="Times New Roman" w:hAnsi="Times New Roman" w:cs="Times New Roman"/>
          <w:lang w:val="en"/>
        </w:rPr>
        <w:t xml:space="preserve"> </w:t>
      </w:r>
      <w:r w:rsidRPr="008E535B">
        <w:rPr>
          <w:rFonts w:ascii="Times New Roman" w:hAnsi="Times New Roman" w:cs="Times New Roman"/>
          <w:lang w:val="en"/>
        </w:rPr>
        <w:t>Z.</w:t>
      </w:r>
      <w:r w:rsidR="00BF77D2">
        <w:rPr>
          <w:rFonts w:ascii="Times New Roman" w:hAnsi="Times New Roman" w:cs="Times New Roman"/>
          <w:lang w:val="en"/>
        </w:rPr>
        <w:t xml:space="preserve"> </w:t>
      </w:r>
      <w:r w:rsidRPr="008E535B">
        <w:rPr>
          <w:rFonts w:ascii="Times New Roman" w:hAnsi="Times New Roman" w:cs="Times New Roman"/>
          <w:lang w:val="en"/>
        </w:rPr>
        <w:t>(2001).</w:t>
      </w:r>
      <w:r w:rsidR="00BF77D2">
        <w:rPr>
          <w:rFonts w:ascii="Times New Roman" w:hAnsi="Times New Roman" w:cs="Times New Roman"/>
          <w:lang w:val="en"/>
        </w:rPr>
        <w:t xml:space="preserve"> </w:t>
      </w:r>
      <w:r w:rsidRPr="008E535B">
        <w:rPr>
          <w:rFonts w:ascii="Times New Roman" w:hAnsi="Times New Roman" w:cs="Times New Roman"/>
          <w:lang w:val="en"/>
        </w:rPr>
        <w:t>Cooperative</w:t>
      </w:r>
      <w:r w:rsidR="00BF77D2">
        <w:rPr>
          <w:rFonts w:ascii="Times New Roman" w:hAnsi="Times New Roman" w:cs="Times New Roman"/>
          <w:lang w:val="en"/>
        </w:rPr>
        <w:t xml:space="preserve"> </w:t>
      </w:r>
      <w:r w:rsidRPr="008E535B">
        <w:rPr>
          <w:rFonts w:ascii="Times New Roman" w:hAnsi="Times New Roman" w:cs="Times New Roman"/>
          <w:lang w:val="en"/>
        </w:rPr>
        <w:t>and</w:t>
      </w:r>
      <w:r w:rsidR="00BF77D2">
        <w:rPr>
          <w:rFonts w:ascii="Times New Roman" w:hAnsi="Times New Roman" w:cs="Times New Roman"/>
          <w:lang w:val="en"/>
        </w:rPr>
        <w:t xml:space="preserve"> </w:t>
      </w:r>
      <w:r w:rsidRPr="008E535B">
        <w:rPr>
          <w:rFonts w:ascii="Times New Roman" w:hAnsi="Times New Roman" w:cs="Times New Roman"/>
          <w:lang w:val="en"/>
        </w:rPr>
        <w:t>intrusive</w:t>
      </w:r>
      <w:r w:rsidR="00BF77D2">
        <w:rPr>
          <w:rFonts w:ascii="Times New Roman" w:hAnsi="Times New Roman" w:cs="Times New Roman"/>
          <w:lang w:val="en"/>
        </w:rPr>
        <w:t xml:space="preserve"> </w:t>
      </w:r>
      <w:r w:rsidRPr="008E535B">
        <w:rPr>
          <w:rFonts w:ascii="Times New Roman" w:hAnsi="Times New Roman" w:cs="Times New Roman"/>
          <w:lang w:val="en"/>
        </w:rPr>
        <w:t>interruptions</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t>inter-and</w:t>
      </w:r>
      <w:r w:rsidR="00BF77D2">
        <w:rPr>
          <w:rFonts w:ascii="Times New Roman" w:hAnsi="Times New Roman" w:cs="Times New Roman"/>
          <w:lang w:val="en"/>
        </w:rPr>
        <w:t xml:space="preserve"> </w:t>
      </w:r>
      <w:r w:rsidRPr="008E535B">
        <w:rPr>
          <w:rFonts w:ascii="Times New Roman" w:hAnsi="Times New Roman" w:cs="Times New Roman"/>
          <w:lang w:val="en"/>
        </w:rPr>
        <w:t>intracultural</w:t>
      </w:r>
      <w:r w:rsidR="00BF77D2">
        <w:rPr>
          <w:rFonts w:ascii="Times New Roman" w:hAnsi="Times New Roman" w:cs="Times New Roman"/>
          <w:lang w:val="en"/>
        </w:rPr>
        <w:t xml:space="preserve"> </w:t>
      </w:r>
      <w:r w:rsidRPr="008E535B">
        <w:rPr>
          <w:rFonts w:ascii="Times New Roman" w:hAnsi="Times New Roman" w:cs="Times New Roman"/>
          <w:lang w:val="en"/>
        </w:rPr>
        <w:t>dyadic</w:t>
      </w:r>
      <w:r w:rsidR="00BF77D2">
        <w:rPr>
          <w:rFonts w:ascii="Times New Roman" w:hAnsi="Times New Roman" w:cs="Times New Roman"/>
          <w:lang w:val="en"/>
        </w:rPr>
        <w:t xml:space="preserve"> </w:t>
      </w:r>
      <w:r w:rsidRPr="008E535B">
        <w:rPr>
          <w:rFonts w:ascii="Times New Roman" w:hAnsi="Times New Roman" w:cs="Times New Roman"/>
          <w:lang w:val="en"/>
        </w:rPr>
        <w:t>discourse.</w:t>
      </w:r>
      <w:r w:rsidR="00BF77D2">
        <w:rPr>
          <w:rFonts w:ascii="Times New Roman" w:hAnsi="Times New Roman" w:cs="Times New Roman"/>
          <w:lang w:val="en"/>
        </w:rPr>
        <w:t xml:space="preserve"> </w:t>
      </w:r>
      <w:r w:rsidRPr="008E535B">
        <w:rPr>
          <w:rFonts w:ascii="Times New Roman" w:hAnsi="Times New Roman" w:cs="Times New Roman"/>
          <w:i/>
          <w:lang w:val="en"/>
        </w:rPr>
        <w:t>Journal</w:t>
      </w:r>
      <w:r w:rsidR="00BF77D2">
        <w:rPr>
          <w:rFonts w:ascii="Times New Roman" w:hAnsi="Times New Roman" w:cs="Times New Roman"/>
          <w:i/>
          <w:lang w:val="en"/>
        </w:rPr>
        <w:t xml:space="preserve"> </w:t>
      </w:r>
      <w:r w:rsidRPr="008E535B">
        <w:rPr>
          <w:rFonts w:ascii="Times New Roman" w:hAnsi="Times New Roman" w:cs="Times New Roman"/>
          <w:i/>
          <w:lang w:val="en"/>
        </w:rPr>
        <w:t>of</w:t>
      </w:r>
      <w:r w:rsidR="00BF77D2">
        <w:rPr>
          <w:rFonts w:ascii="Times New Roman" w:hAnsi="Times New Roman" w:cs="Times New Roman"/>
          <w:i/>
          <w:lang w:val="en"/>
        </w:rPr>
        <w:t xml:space="preserve"> </w:t>
      </w:r>
      <w:r w:rsidRPr="008E535B">
        <w:rPr>
          <w:rFonts w:ascii="Times New Roman" w:hAnsi="Times New Roman" w:cs="Times New Roman"/>
          <w:i/>
          <w:lang w:val="en"/>
        </w:rPr>
        <w:t>Language</w:t>
      </w:r>
      <w:r w:rsidR="00BF77D2">
        <w:rPr>
          <w:rFonts w:ascii="Times New Roman" w:hAnsi="Times New Roman" w:cs="Times New Roman"/>
          <w:i/>
          <w:lang w:val="en"/>
        </w:rPr>
        <w:t xml:space="preserve"> </w:t>
      </w:r>
      <w:r w:rsidRPr="008E535B">
        <w:rPr>
          <w:rFonts w:ascii="Times New Roman" w:hAnsi="Times New Roman" w:cs="Times New Roman"/>
          <w:i/>
          <w:lang w:val="en"/>
        </w:rPr>
        <w:t>and</w:t>
      </w:r>
      <w:r w:rsidR="00BF77D2">
        <w:rPr>
          <w:rFonts w:ascii="Times New Roman" w:hAnsi="Times New Roman" w:cs="Times New Roman"/>
          <w:i/>
          <w:lang w:val="en"/>
        </w:rPr>
        <w:t xml:space="preserve"> </w:t>
      </w:r>
      <w:r w:rsidRPr="008E535B">
        <w:rPr>
          <w:rFonts w:ascii="Times New Roman" w:hAnsi="Times New Roman" w:cs="Times New Roman"/>
          <w:i/>
          <w:lang w:val="en"/>
        </w:rPr>
        <w:t>Social</w:t>
      </w:r>
      <w:r w:rsidR="00BF77D2">
        <w:rPr>
          <w:rFonts w:ascii="Times New Roman" w:hAnsi="Times New Roman" w:cs="Times New Roman"/>
          <w:i/>
          <w:lang w:val="en"/>
        </w:rPr>
        <w:t xml:space="preserve"> </w:t>
      </w:r>
      <w:r w:rsidRPr="008E535B">
        <w:rPr>
          <w:rFonts w:ascii="Times New Roman" w:hAnsi="Times New Roman" w:cs="Times New Roman"/>
          <w:i/>
          <w:lang w:val="en"/>
        </w:rPr>
        <w:t>Psychology</w:t>
      </w:r>
      <w:r w:rsidRPr="008E535B">
        <w:rPr>
          <w:rFonts w:ascii="Times New Roman" w:hAnsi="Times New Roman" w:cs="Times New Roman"/>
          <w:lang w:val="en"/>
        </w:rPr>
        <w:t>,</w:t>
      </w:r>
      <w:r w:rsidR="00BF77D2">
        <w:rPr>
          <w:rFonts w:ascii="Times New Roman" w:hAnsi="Times New Roman" w:cs="Times New Roman"/>
          <w:lang w:val="en"/>
        </w:rPr>
        <w:t xml:space="preserve"> </w:t>
      </w:r>
      <w:r w:rsidRPr="008E535B">
        <w:rPr>
          <w:rFonts w:ascii="Times New Roman" w:hAnsi="Times New Roman" w:cs="Times New Roman"/>
          <w:lang w:val="en"/>
        </w:rPr>
        <w:t>20(3),</w:t>
      </w:r>
      <w:r w:rsidR="00BF77D2">
        <w:rPr>
          <w:rFonts w:ascii="Times New Roman" w:hAnsi="Times New Roman" w:cs="Times New Roman"/>
          <w:lang w:val="en"/>
        </w:rPr>
        <w:t xml:space="preserve"> </w:t>
      </w:r>
      <w:r w:rsidRPr="008E535B">
        <w:rPr>
          <w:rFonts w:ascii="Times New Roman" w:hAnsi="Times New Roman" w:cs="Times New Roman"/>
          <w:lang w:val="en"/>
        </w:rPr>
        <w:t>259-284.</w:t>
      </w:r>
    </w:p>
    <w:p w14:paraId="4C20D878" w14:textId="68C973FB" w:rsidR="00213372" w:rsidRPr="008E535B" w:rsidRDefault="00213372" w:rsidP="003A1645">
      <w:pPr>
        <w:spacing w:after="0" w:line="240" w:lineRule="auto"/>
        <w:ind w:left="397" w:hanging="397"/>
        <w:jc w:val="both"/>
        <w:rPr>
          <w:rFonts w:ascii="Times New Roman" w:hAnsi="Times New Roman" w:cs="Times New Roman"/>
          <w:lang w:val="en"/>
        </w:rPr>
      </w:pPr>
      <w:r w:rsidRPr="008E535B">
        <w:rPr>
          <w:rFonts w:ascii="Times New Roman" w:hAnsi="Times New Roman" w:cs="Times New Roman"/>
          <w:lang w:val="en"/>
        </w:rPr>
        <w:t>Müller,</w:t>
      </w:r>
      <w:r w:rsidR="00BF77D2">
        <w:rPr>
          <w:rFonts w:ascii="Times New Roman" w:hAnsi="Times New Roman" w:cs="Times New Roman"/>
          <w:lang w:val="en"/>
        </w:rPr>
        <w:t xml:space="preserve"> </w:t>
      </w:r>
      <w:r w:rsidRPr="008E535B">
        <w:rPr>
          <w:rFonts w:ascii="Times New Roman" w:hAnsi="Times New Roman" w:cs="Times New Roman"/>
          <w:lang w:val="en"/>
        </w:rPr>
        <w:t>R.</w:t>
      </w:r>
      <w:r w:rsidR="00BF77D2">
        <w:rPr>
          <w:rFonts w:ascii="Times New Roman" w:hAnsi="Times New Roman" w:cs="Times New Roman"/>
          <w:lang w:val="en"/>
        </w:rPr>
        <w:t xml:space="preserve"> </w:t>
      </w:r>
      <w:r w:rsidRPr="008E535B">
        <w:rPr>
          <w:rFonts w:ascii="Times New Roman" w:hAnsi="Times New Roman" w:cs="Times New Roman"/>
          <w:lang w:val="en"/>
        </w:rPr>
        <w:t>(1997).</w:t>
      </w:r>
      <w:r w:rsidR="00BF77D2">
        <w:rPr>
          <w:rFonts w:ascii="Times New Roman" w:hAnsi="Times New Roman" w:cs="Times New Roman"/>
          <w:lang w:val="en"/>
        </w:rPr>
        <w:t xml:space="preserve"> </w:t>
      </w:r>
      <w:r w:rsidRPr="008E535B">
        <w:rPr>
          <w:rFonts w:ascii="Times New Roman" w:hAnsi="Times New Roman" w:cs="Times New Roman"/>
          <w:i/>
          <w:lang w:val="en"/>
        </w:rPr>
        <w:t>Sprechen</w:t>
      </w:r>
      <w:r w:rsidR="00BF77D2">
        <w:rPr>
          <w:rFonts w:ascii="Times New Roman" w:hAnsi="Times New Roman" w:cs="Times New Roman"/>
          <w:i/>
          <w:lang w:val="en"/>
        </w:rPr>
        <w:t xml:space="preserve"> </w:t>
      </w:r>
      <w:r w:rsidRPr="008E535B">
        <w:rPr>
          <w:rFonts w:ascii="Times New Roman" w:hAnsi="Times New Roman" w:cs="Times New Roman"/>
          <w:i/>
          <w:lang w:val="en"/>
        </w:rPr>
        <w:t>und</w:t>
      </w:r>
      <w:r w:rsidR="00BF77D2">
        <w:rPr>
          <w:rFonts w:ascii="Times New Roman" w:hAnsi="Times New Roman" w:cs="Times New Roman"/>
          <w:i/>
          <w:lang w:val="en"/>
        </w:rPr>
        <w:t xml:space="preserve"> </w:t>
      </w:r>
      <w:r w:rsidRPr="008E535B">
        <w:rPr>
          <w:rFonts w:ascii="Times New Roman" w:hAnsi="Times New Roman" w:cs="Times New Roman"/>
          <w:i/>
          <w:lang w:val="en"/>
        </w:rPr>
        <w:t>Sprache.</w:t>
      </w:r>
      <w:r w:rsidR="00BF77D2">
        <w:rPr>
          <w:rFonts w:ascii="Times New Roman" w:hAnsi="Times New Roman" w:cs="Times New Roman"/>
          <w:i/>
          <w:lang w:val="en"/>
        </w:rPr>
        <w:t xml:space="preserve"> </w:t>
      </w:r>
      <w:r w:rsidRPr="008E535B">
        <w:rPr>
          <w:rFonts w:ascii="Times New Roman" w:hAnsi="Times New Roman" w:cs="Times New Roman"/>
          <w:i/>
          <w:lang w:val="en"/>
        </w:rPr>
        <w:t>Dialoglinguistische</w:t>
      </w:r>
      <w:r w:rsidR="00BF77D2">
        <w:rPr>
          <w:rFonts w:ascii="Times New Roman" w:hAnsi="Times New Roman" w:cs="Times New Roman"/>
          <w:i/>
          <w:lang w:val="en"/>
        </w:rPr>
        <w:t xml:space="preserve"> </w:t>
      </w:r>
      <w:r w:rsidRPr="008E535B">
        <w:rPr>
          <w:rFonts w:ascii="Times New Roman" w:hAnsi="Times New Roman" w:cs="Times New Roman"/>
          <w:i/>
          <w:lang w:val="en"/>
        </w:rPr>
        <w:t>Studien</w:t>
      </w:r>
      <w:r w:rsidR="00BF77D2">
        <w:rPr>
          <w:rFonts w:ascii="Times New Roman" w:hAnsi="Times New Roman" w:cs="Times New Roman"/>
          <w:i/>
          <w:lang w:val="en"/>
        </w:rPr>
        <w:t xml:space="preserve"> </w:t>
      </w:r>
      <w:r w:rsidRPr="008E535B">
        <w:rPr>
          <w:rFonts w:ascii="Times New Roman" w:hAnsi="Times New Roman" w:cs="Times New Roman"/>
          <w:i/>
          <w:lang w:val="en"/>
        </w:rPr>
        <w:t>zu</w:t>
      </w:r>
      <w:r w:rsidR="00BF77D2">
        <w:rPr>
          <w:rFonts w:ascii="Times New Roman" w:hAnsi="Times New Roman" w:cs="Times New Roman"/>
          <w:i/>
          <w:lang w:val="en"/>
        </w:rPr>
        <w:t xml:space="preserve"> </w:t>
      </w:r>
      <w:r w:rsidRPr="008E535B">
        <w:rPr>
          <w:rFonts w:ascii="Times New Roman" w:hAnsi="Times New Roman" w:cs="Times New Roman"/>
          <w:i/>
          <w:lang w:val="en"/>
        </w:rPr>
        <w:t>Terenz</w:t>
      </w:r>
      <w:r w:rsidRPr="008E535B">
        <w:rPr>
          <w:rFonts w:ascii="Times New Roman" w:hAnsi="Times New Roman" w:cs="Times New Roman"/>
          <w:lang w:val="en"/>
        </w:rPr>
        <w:t>.</w:t>
      </w:r>
      <w:r w:rsidR="00BF77D2">
        <w:rPr>
          <w:rFonts w:ascii="Times New Roman" w:hAnsi="Times New Roman" w:cs="Times New Roman"/>
          <w:lang w:val="en"/>
        </w:rPr>
        <w:t xml:space="preserve"> </w:t>
      </w:r>
      <w:r w:rsidRPr="008E535B">
        <w:rPr>
          <w:rFonts w:ascii="Times New Roman" w:hAnsi="Times New Roman" w:cs="Times New Roman"/>
          <w:lang w:val="en"/>
        </w:rPr>
        <w:t>Heidelberg:</w:t>
      </w:r>
      <w:r w:rsidR="00BF77D2">
        <w:rPr>
          <w:rFonts w:ascii="Times New Roman" w:hAnsi="Times New Roman" w:cs="Times New Roman"/>
          <w:lang w:val="en"/>
        </w:rPr>
        <w:t xml:space="preserve"> </w:t>
      </w:r>
      <w:r w:rsidRPr="008E535B">
        <w:rPr>
          <w:rFonts w:ascii="Times New Roman" w:hAnsi="Times New Roman" w:cs="Times New Roman"/>
          <w:lang w:val="en"/>
        </w:rPr>
        <w:t>Universitätsverlag</w:t>
      </w:r>
      <w:r w:rsidR="00BF77D2">
        <w:rPr>
          <w:rFonts w:ascii="Times New Roman" w:hAnsi="Times New Roman" w:cs="Times New Roman"/>
          <w:lang w:val="en"/>
        </w:rPr>
        <w:t xml:space="preserve"> </w:t>
      </w:r>
      <w:r w:rsidRPr="008E535B">
        <w:rPr>
          <w:rFonts w:ascii="Times New Roman" w:hAnsi="Times New Roman" w:cs="Times New Roman"/>
          <w:lang w:val="en"/>
        </w:rPr>
        <w:t>Winter.</w:t>
      </w:r>
    </w:p>
    <w:p w14:paraId="231D4D6F" w14:textId="6D266CDF" w:rsidR="00213372" w:rsidRPr="008E535B" w:rsidRDefault="00213372" w:rsidP="003A1645">
      <w:pPr>
        <w:spacing w:after="0" w:line="240" w:lineRule="auto"/>
        <w:ind w:left="397" w:hanging="397"/>
        <w:jc w:val="both"/>
        <w:rPr>
          <w:rFonts w:ascii="Times New Roman" w:hAnsi="Times New Roman" w:cs="Times New Roman"/>
          <w:lang w:val="en"/>
        </w:rPr>
      </w:pPr>
      <w:r w:rsidRPr="008E535B">
        <w:rPr>
          <w:rFonts w:ascii="Times New Roman" w:hAnsi="Times New Roman" w:cs="Times New Roman"/>
          <w:lang w:val="en"/>
        </w:rPr>
        <w:t>Osmun,</w:t>
      </w:r>
      <w:r w:rsidR="00BF77D2">
        <w:rPr>
          <w:rFonts w:ascii="Times New Roman" w:hAnsi="Times New Roman" w:cs="Times New Roman"/>
          <w:lang w:val="en"/>
        </w:rPr>
        <w:t xml:space="preserve"> </w:t>
      </w:r>
      <w:r w:rsidRPr="008E535B">
        <w:rPr>
          <w:rFonts w:ascii="Times New Roman" w:hAnsi="Times New Roman" w:cs="Times New Roman"/>
          <w:lang w:val="en"/>
        </w:rPr>
        <w:t>G.</w:t>
      </w:r>
      <w:r w:rsidR="00BF77D2">
        <w:rPr>
          <w:rFonts w:ascii="Times New Roman" w:hAnsi="Times New Roman" w:cs="Times New Roman"/>
          <w:lang w:val="en"/>
        </w:rPr>
        <w:t xml:space="preserve"> </w:t>
      </w:r>
      <w:r w:rsidRPr="008E535B">
        <w:rPr>
          <w:rFonts w:ascii="Times New Roman" w:hAnsi="Times New Roman" w:cs="Times New Roman"/>
          <w:lang w:val="en"/>
        </w:rPr>
        <w:t>F.</w:t>
      </w:r>
      <w:r w:rsidR="00BF77D2">
        <w:rPr>
          <w:rFonts w:ascii="Times New Roman" w:hAnsi="Times New Roman" w:cs="Times New Roman"/>
          <w:lang w:val="en"/>
        </w:rPr>
        <w:t xml:space="preserve"> </w:t>
      </w:r>
      <w:r w:rsidRPr="008E535B">
        <w:rPr>
          <w:rFonts w:ascii="Times New Roman" w:hAnsi="Times New Roman" w:cs="Times New Roman"/>
          <w:lang w:val="en"/>
        </w:rPr>
        <w:t>(1952).</w:t>
      </w:r>
      <w:r w:rsidR="00BF77D2">
        <w:rPr>
          <w:rFonts w:ascii="Times New Roman" w:hAnsi="Times New Roman" w:cs="Times New Roman"/>
          <w:lang w:val="en"/>
        </w:rPr>
        <w:t xml:space="preserve"> </w:t>
      </w:r>
      <w:r w:rsidRPr="008E535B">
        <w:rPr>
          <w:rFonts w:ascii="Times New Roman" w:hAnsi="Times New Roman" w:cs="Times New Roman"/>
          <w:i/>
          <w:lang w:val="en"/>
        </w:rPr>
        <w:t>Dialogue</w:t>
      </w:r>
      <w:r w:rsidR="00BF77D2">
        <w:rPr>
          <w:rFonts w:ascii="Times New Roman" w:hAnsi="Times New Roman" w:cs="Times New Roman"/>
          <w:i/>
          <w:lang w:val="en"/>
        </w:rPr>
        <w:t xml:space="preserve"> </w:t>
      </w:r>
      <w:r w:rsidRPr="008E535B">
        <w:rPr>
          <w:rFonts w:ascii="Times New Roman" w:hAnsi="Times New Roman" w:cs="Times New Roman"/>
          <w:i/>
          <w:lang w:val="en"/>
        </w:rPr>
        <w:t>Technique</w:t>
      </w:r>
      <w:r w:rsidR="00BF77D2">
        <w:rPr>
          <w:rFonts w:ascii="Times New Roman" w:hAnsi="Times New Roman" w:cs="Times New Roman"/>
          <w:i/>
          <w:lang w:val="en"/>
        </w:rPr>
        <w:t xml:space="preserve"> </w:t>
      </w:r>
      <w:r w:rsidRPr="008E535B">
        <w:rPr>
          <w:rFonts w:ascii="Times New Roman" w:hAnsi="Times New Roman" w:cs="Times New Roman"/>
          <w:i/>
          <w:lang w:val="en"/>
        </w:rPr>
        <w:t>in</w:t>
      </w:r>
      <w:r w:rsidR="00BF77D2">
        <w:rPr>
          <w:rFonts w:ascii="Times New Roman" w:hAnsi="Times New Roman" w:cs="Times New Roman"/>
          <w:i/>
          <w:lang w:val="en"/>
        </w:rPr>
        <w:t xml:space="preserve"> </w:t>
      </w:r>
      <w:r w:rsidRPr="008E535B">
        <w:rPr>
          <w:rFonts w:ascii="Times New Roman" w:hAnsi="Times New Roman" w:cs="Times New Roman"/>
          <w:i/>
          <w:lang w:val="en"/>
        </w:rPr>
        <w:t>Menander.</w:t>
      </w:r>
      <w:r w:rsidR="00BF77D2">
        <w:rPr>
          <w:rFonts w:ascii="Times New Roman" w:hAnsi="Times New Roman" w:cs="Times New Roman"/>
          <w:lang w:val="en"/>
        </w:rPr>
        <w:t xml:space="preserve"> </w:t>
      </w:r>
      <w:r w:rsidR="00D752CF" w:rsidRPr="008E535B">
        <w:rPr>
          <w:rFonts w:ascii="Times New Roman" w:hAnsi="Times New Roman" w:cs="Times New Roman"/>
          <w:lang w:val="en"/>
        </w:rPr>
        <w:t>Ann</w:t>
      </w:r>
      <w:r w:rsidR="00BF77D2">
        <w:rPr>
          <w:rFonts w:ascii="Times New Roman" w:hAnsi="Times New Roman" w:cs="Times New Roman"/>
          <w:lang w:val="en"/>
        </w:rPr>
        <w:t xml:space="preserve"> </w:t>
      </w:r>
      <w:r w:rsidR="00D752CF" w:rsidRPr="008E535B">
        <w:rPr>
          <w:rFonts w:ascii="Times New Roman" w:hAnsi="Times New Roman" w:cs="Times New Roman"/>
          <w:lang w:val="en"/>
        </w:rPr>
        <w:t>Arbor:</w:t>
      </w:r>
      <w:r w:rsidR="00BF77D2">
        <w:rPr>
          <w:rFonts w:ascii="Times New Roman" w:hAnsi="Times New Roman" w:cs="Times New Roman"/>
          <w:lang w:val="en"/>
        </w:rPr>
        <w:t xml:space="preserve"> </w:t>
      </w:r>
      <w:r w:rsidR="00D752CF" w:rsidRPr="008E535B">
        <w:rPr>
          <w:rFonts w:ascii="Times New Roman" w:hAnsi="Times New Roman" w:cs="Times New Roman"/>
          <w:lang w:val="en"/>
        </w:rPr>
        <w:t>d</w:t>
      </w:r>
      <w:r w:rsidRPr="008E535B">
        <w:rPr>
          <w:rFonts w:ascii="Times New Roman" w:hAnsi="Times New Roman" w:cs="Times New Roman"/>
          <w:lang w:val="en"/>
        </w:rPr>
        <w:t>issertation,</w:t>
      </w:r>
      <w:r w:rsidR="00BF77D2">
        <w:rPr>
          <w:rFonts w:ascii="Times New Roman" w:hAnsi="Times New Roman" w:cs="Times New Roman"/>
          <w:lang w:val="en"/>
        </w:rPr>
        <w:t xml:space="preserve"> </w:t>
      </w:r>
      <w:r w:rsidRPr="008E535B">
        <w:rPr>
          <w:rFonts w:ascii="Times New Roman" w:hAnsi="Times New Roman" w:cs="Times New Roman"/>
          <w:lang w:val="en"/>
        </w:rPr>
        <w:t>University</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Michigan.</w:t>
      </w:r>
      <w:r w:rsidR="00BF77D2">
        <w:rPr>
          <w:rFonts w:ascii="Times New Roman" w:hAnsi="Times New Roman" w:cs="Times New Roman"/>
          <w:lang w:val="en"/>
        </w:rPr>
        <w:t xml:space="preserve"> </w:t>
      </w:r>
    </w:p>
    <w:p w14:paraId="36306CFF" w14:textId="496E251C" w:rsidR="00213372" w:rsidRPr="008E535B" w:rsidRDefault="00213372" w:rsidP="003A1645">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
        </w:rPr>
        <w:t>Schegloff,</w:t>
      </w:r>
      <w:r w:rsidR="00BF77D2">
        <w:rPr>
          <w:rFonts w:ascii="Times New Roman" w:hAnsi="Times New Roman" w:cs="Times New Roman"/>
          <w:lang w:val="en"/>
        </w:rPr>
        <w:t xml:space="preserve"> </w:t>
      </w:r>
      <w:r w:rsidRPr="008E535B">
        <w:rPr>
          <w:rFonts w:ascii="Times New Roman" w:hAnsi="Times New Roman" w:cs="Times New Roman"/>
          <w:lang w:val="en"/>
        </w:rPr>
        <w:t>E.</w:t>
      </w:r>
      <w:r w:rsidR="00BF77D2">
        <w:rPr>
          <w:rFonts w:ascii="Times New Roman" w:hAnsi="Times New Roman" w:cs="Times New Roman"/>
          <w:lang w:val="en"/>
        </w:rPr>
        <w:t xml:space="preserve"> </w:t>
      </w:r>
      <w:r w:rsidRPr="008E535B">
        <w:rPr>
          <w:rFonts w:ascii="Times New Roman" w:hAnsi="Times New Roman" w:cs="Times New Roman"/>
          <w:lang w:val="en"/>
        </w:rPr>
        <w:t>A.</w:t>
      </w:r>
      <w:r w:rsidR="00BF77D2">
        <w:rPr>
          <w:rFonts w:ascii="Times New Roman" w:hAnsi="Times New Roman" w:cs="Times New Roman"/>
          <w:lang w:val="en"/>
        </w:rPr>
        <w:t xml:space="preserve"> </w:t>
      </w:r>
      <w:r w:rsidRPr="008E535B">
        <w:rPr>
          <w:rFonts w:ascii="Times New Roman" w:hAnsi="Times New Roman" w:cs="Times New Roman"/>
          <w:lang w:val="en"/>
        </w:rPr>
        <w:t>(1987).</w:t>
      </w:r>
      <w:r w:rsidR="00BF77D2">
        <w:rPr>
          <w:rFonts w:ascii="Times New Roman" w:hAnsi="Times New Roman" w:cs="Times New Roman"/>
          <w:lang w:val="en"/>
        </w:rPr>
        <w:t xml:space="preserve"> </w:t>
      </w:r>
      <w:r w:rsidRPr="008E535B">
        <w:rPr>
          <w:rFonts w:ascii="Times New Roman" w:hAnsi="Times New Roman" w:cs="Times New Roman"/>
          <w:lang w:val="en"/>
        </w:rPr>
        <w:t>Between</w:t>
      </w:r>
      <w:r w:rsidR="00BF77D2">
        <w:rPr>
          <w:rFonts w:ascii="Times New Roman" w:hAnsi="Times New Roman" w:cs="Times New Roman"/>
          <w:lang w:val="en"/>
        </w:rPr>
        <w:t xml:space="preserve"> </w:t>
      </w:r>
      <w:r w:rsidRPr="008E535B">
        <w:rPr>
          <w:rFonts w:ascii="Times New Roman" w:hAnsi="Times New Roman" w:cs="Times New Roman"/>
          <w:lang w:val="en"/>
        </w:rPr>
        <w:t>micro</w:t>
      </w:r>
      <w:r w:rsidR="00BF77D2">
        <w:rPr>
          <w:rFonts w:ascii="Times New Roman" w:hAnsi="Times New Roman" w:cs="Times New Roman"/>
          <w:lang w:val="en"/>
        </w:rPr>
        <w:t xml:space="preserve"> </w:t>
      </w:r>
      <w:r w:rsidRPr="008E535B">
        <w:rPr>
          <w:rFonts w:ascii="Times New Roman" w:hAnsi="Times New Roman" w:cs="Times New Roman"/>
          <w:lang w:val="en"/>
        </w:rPr>
        <w:t>and</w:t>
      </w:r>
      <w:r w:rsidR="00BF77D2">
        <w:rPr>
          <w:rFonts w:ascii="Times New Roman" w:hAnsi="Times New Roman" w:cs="Times New Roman"/>
          <w:lang w:val="en"/>
        </w:rPr>
        <w:t xml:space="preserve"> </w:t>
      </w:r>
      <w:r w:rsidRPr="008E535B">
        <w:rPr>
          <w:rFonts w:ascii="Times New Roman" w:hAnsi="Times New Roman" w:cs="Times New Roman"/>
          <w:lang w:val="en"/>
        </w:rPr>
        <w:t>macro:</w:t>
      </w:r>
      <w:r w:rsidR="00BF77D2">
        <w:rPr>
          <w:rFonts w:ascii="Times New Roman" w:hAnsi="Times New Roman" w:cs="Times New Roman"/>
          <w:lang w:val="en"/>
        </w:rPr>
        <w:t xml:space="preserve"> </w:t>
      </w:r>
      <w:r w:rsidRPr="008E535B">
        <w:rPr>
          <w:rFonts w:ascii="Times New Roman" w:hAnsi="Times New Roman" w:cs="Times New Roman"/>
          <w:lang w:val="en"/>
        </w:rPr>
        <w:t>Contexts</w:t>
      </w:r>
      <w:r w:rsidR="00BF77D2">
        <w:rPr>
          <w:rFonts w:ascii="Times New Roman" w:hAnsi="Times New Roman" w:cs="Times New Roman"/>
          <w:lang w:val="en"/>
        </w:rPr>
        <w:t xml:space="preserve"> </w:t>
      </w:r>
      <w:r w:rsidRPr="008E535B">
        <w:rPr>
          <w:rFonts w:ascii="Times New Roman" w:hAnsi="Times New Roman" w:cs="Times New Roman"/>
          <w:lang w:val="en"/>
        </w:rPr>
        <w:t>and</w:t>
      </w:r>
      <w:r w:rsidR="00BF77D2">
        <w:rPr>
          <w:rFonts w:ascii="Times New Roman" w:hAnsi="Times New Roman" w:cs="Times New Roman"/>
          <w:lang w:val="en"/>
        </w:rPr>
        <w:t xml:space="preserve"> </w:t>
      </w:r>
      <w:r w:rsidRPr="008E535B">
        <w:rPr>
          <w:rFonts w:ascii="Times New Roman" w:hAnsi="Times New Roman" w:cs="Times New Roman"/>
          <w:lang w:val="en"/>
        </w:rPr>
        <w:t>other</w:t>
      </w:r>
      <w:r w:rsidR="00BF77D2">
        <w:rPr>
          <w:rFonts w:ascii="Times New Roman" w:hAnsi="Times New Roman" w:cs="Times New Roman"/>
          <w:lang w:val="en"/>
        </w:rPr>
        <w:t xml:space="preserve"> </w:t>
      </w:r>
      <w:r w:rsidRPr="008E535B">
        <w:rPr>
          <w:rFonts w:ascii="Times New Roman" w:hAnsi="Times New Roman" w:cs="Times New Roman"/>
          <w:lang w:val="en"/>
        </w:rPr>
        <w:t>connections.</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t>J.</w:t>
      </w:r>
      <w:r w:rsidR="00BF77D2">
        <w:rPr>
          <w:rFonts w:ascii="Times New Roman" w:hAnsi="Times New Roman" w:cs="Times New Roman"/>
          <w:lang w:val="en"/>
        </w:rPr>
        <w:t xml:space="preserve"> </w:t>
      </w:r>
      <w:r w:rsidRPr="008E535B">
        <w:rPr>
          <w:rFonts w:ascii="Times New Roman" w:hAnsi="Times New Roman" w:cs="Times New Roman"/>
          <w:lang w:val="en"/>
        </w:rPr>
        <w:t>C.</w:t>
      </w:r>
      <w:r w:rsidR="00BF77D2">
        <w:rPr>
          <w:rFonts w:ascii="Times New Roman" w:hAnsi="Times New Roman" w:cs="Times New Roman"/>
          <w:lang w:val="en"/>
        </w:rPr>
        <w:t xml:space="preserve"> </w:t>
      </w:r>
      <w:r w:rsidRPr="008E535B">
        <w:rPr>
          <w:rFonts w:ascii="Times New Roman" w:hAnsi="Times New Roman" w:cs="Times New Roman"/>
          <w:lang w:val="en"/>
        </w:rPr>
        <w:t>Alexander</w:t>
      </w:r>
      <w:r w:rsidR="00BF77D2">
        <w:rPr>
          <w:rFonts w:ascii="Times New Roman" w:hAnsi="Times New Roman" w:cs="Times New Roman"/>
          <w:lang w:val="en"/>
        </w:rPr>
        <w:t xml:space="preserve"> </w:t>
      </w:r>
      <w:r w:rsidR="00D752CF" w:rsidRPr="008E535B">
        <w:rPr>
          <w:rFonts w:ascii="Times New Roman" w:hAnsi="Times New Roman" w:cs="Times New Roman"/>
          <w:lang w:val="en"/>
        </w:rPr>
        <w:t>(E</w:t>
      </w:r>
      <w:r w:rsidRPr="008E535B">
        <w:rPr>
          <w:rFonts w:ascii="Times New Roman" w:hAnsi="Times New Roman" w:cs="Times New Roman"/>
          <w:lang w:val="en"/>
        </w:rPr>
        <w:t>d.</w:t>
      </w:r>
      <w:r w:rsidR="00D752CF" w:rsidRPr="008E535B">
        <w:rPr>
          <w:rFonts w:ascii="Times New Roman" w:hAnsi="Times New Roman" w:cs="Times New Roman"/>
          <w:lang w:val="en"/>
        </w:rPr>
        <w:t>)</w:t>
      </w:r>
      <w:r w:rsidRPr="008E535B">
        <w:rPr>
          <w:rFonts w:ascii="Times New Roman" w:hAnsi="Times New Roman" w:cs="Times New Roman"/>
          <w:lang w:val="en"/>
        </w:rPr>
        <w:t>,</w:t>
      </w:r>
      <w:r w:rsidR="00BF77D2">
        <w:rPr>
          <w:rFonts w:ascii="Times New Roman" w:hAnsi="Times New Roman" w:cs="Times New Roman"/>
          <w:lang w:val="en"/>
        </w:rPr>
        <w:t xml:space="preserve"> </w:t>
      </w:r>
      <w:r w:rsidRPr="008E535B">
        <w:rPr>
          <w:rFonts w:ascii="Times New Roman" w:hAnsi="Times New Roman" w:cs="Times New Roman"/>
          <w:i/>
          <w:lang w:val="en"/>
        </w:rPr>
        <w:t>The</w:t>
      </w:r>
      <w:r w:rsidR="00BF77D2">
        <w:rPr>
          <w:rFonts w:ascii="Times New Roman" w:hAnsi="Times New Roman" w:cs="Times New Roman"/>
          <w:i/>
          <w:lang w:val="en"/>
        </w:rPr>
        <w:t xml:space="preserve"> </w:t>
      </w:r>
      <w:r w:rsidRPr="008E535B">
        <w:rPr>
          <w:rFonts w:ascii="Times New Roman" w:hAnsi="Times New Roman" w:cs="Times New Roman"/>
          <w:i/>
          <w:lang w:val="en"/>
        </w:rPr>
        <w:t>micro-macro</w:t>
      </w:r>
      <w:r w:rsidR="00BF77D2">
        <w:rPr>
          <w:rFonts w:ascii="Times New Roman" w:hAnsi="Times New Roman" w:cs="Times New Roman"/>
          <w:i/>
          <w:lang w:val="en"/>
        </w:rPr>
        <w:t xml:space="preserve"> </w:t>
      </w:r>
      <w:r w:rsidRPr="008E535B">
        <w:rPr>
          <w:rFonts w:ascii="Times New Roman" w:hAnsi="Times New Roman" w:cs="Times New Roman"/>
          <w:i/>
          <w:lang w:val="en"/>
        </w:rPr>
        <w:t>link</w:t>
      </w:r>
      <w:r w:rsidR="00BF77D2">
        <w:rPr>
          <w:rFonts w:ascii="Times New Roman" w:hAnsi="Times New Roman" w:cs="Times New Roman"/>
          <w:lang w:val="en"/>
        </w:rPr>
        <w:t xml:space="preserve"> </w:t>
      </w:r>
      <w:r w:rsidR="00D752CF" w:rsidRPr="008E535B">
        <w:rPr>
          <w:rFonts w:ascii="Times New Roman" w:hAnsi="Times New Roman" w:cs="Times New Roman"/>
          <w:lang w:val="en"/>
        </w:rPr>
        <w:t>(pp.</w:t>
      </w:r>
      <w:r w:rsidR="00BF77D2">
        <w:rPr>
          <w:rFonts w:ascii="Times New Roman" w:hAnsi="Times New Roman" w:cs="Times New Roman"/>
          <w:lang w:val="en"/>
        </w:rPr>
        <w:t xml:space="preserve"> </w:t>
      </w:r>
      <w:r w:rsidR="00D752CF" w:rsidRPr="008E535B">
        <w:rPr>
          <w:rFonts w:ascii="Times New Roman" w:hAnsi="Times New Roman" w:cs="Times New Roman"/>
          <w:lang w:val="en"/>
        </w:rPr>
        <w:t>207-234)</w:t>
      </w:r>
      <w:r w:rsidRPr="008E535B">
        <w:rPr>
          <w:rFonts w:ascii="Times New Roman" w:hAnsi="Times New Roman" w:cs="Times New Roman"/>
          <w:lang w:val="en"/>
        </w:rPr>
        <w:t>.</w:t>
      </w:r>
      <w:r w:rsidR="00BF77D2">
        <w:rPr>
          <w:rFonts w:ascii="Times New Roman" w:hAnsi="Times New Roman" w:cs="Times New Roman"/>
          <w:lang w:val="en"/>
        </w:rPr>
        <w:t xml:space="preserve"> </w:t>
      </w:r>
      <w:r w:rsidRPr="008E535B">
        <w:rPr>
          <w:rFonts w:ascii="Times New Roman" w:hAnsi="Times New Roman" w:cs="Times New Roman"/>
          <w:lang w:val="es-ES"/>
        </w:rPr>
        <w:t>Berkley</w:t>
      </w:r>
      <w:r w:rsidR="00BF77D2">
        <w:rPr>
          <w:rFonts w:ascii="Times New Roman" w:hAnsi="Times New Roman" w:cs="Times New Roman"/>
          <w:lang w:val="es-ES"/>
        </w:rPr>
        <w:t xml:space="preserve"> </w:t>
      </w:r>
      <w:r w:rsidRPr="008E535B">
        <w:rPr>
          <w:rFonts w:ascii="Times New Roman" w:hAnsi="Times New Roman" w:cs="Times New Roman"/>
          <w:lang w:val="es-ES"/>
        </w:rPr>
        <w:t>&amp;</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Angeles:</w:t>
      </w:r>
      <w:r w:rsidR="00BF77D2">
        <w:rPr>
          <w:rFonts w:ascii="Times New Roman" w:hAnsi="Times New Roman" w:cs="Times New Roman"/>
          <w:lang w:val="es-ES"/>
        </w:rPr>
        <w:t xml:space="preserve"> </w:t>
      </w:r>
      <w:r w:rsidRPr="008E535B">
        <w:rPr>
          <w:rFonts w:ascii="Times New Roman" w:hAnsi="Times New Roman" w:cs="Times New Roman"/>
          <w:lang w:val="es-ES"/>
        </w:rPr>
        <w:t>Univ</w:t>
      </w:r>
      <w:r w:rsidR="00D752CF" w:rsidRPr="008E535B">
        <w:rPr>
          <w:rFonts w:ascii="Times New Roman" w:hAnsi="Times New Roman" w:cs="Times New Roman"/>
          <w:lang w:val="es-ES"/>
        </w:rPr>
        <w:t>ersity</w:t>
      </w:r>
      <w:r w:rsidR="00BF77D2">
        <w:rPr>
          <w:rFonts w:ascii="Times New Roman" w:hAnsi="Times New Roman" w:cs="Times New Roman"/>
          <w:lang w:val="es-ES"/>
        </w:rPr>
        <w:t xml:space="preserve"> </w:t>
      </w:r>
      <w:r w:rsidRPr="008E535B">
        <w:rPr>
          <w:rFonts w:ascii="Times New Roman" w:hAnsi="Times New Roman" w:cs="Times New Roman"/>
          <w:lang w:val="es-ES"/>
        </w:rPr>
        <w:t>of</w:t>
      </w:r>
      <w:r w:rsidR="00BF77D2">
        <w:rPr>
          <w:rFonts w:ascii="Times New Roman" w:hAnsi="Times New Roman" w:cs="Times New Roman"/>
          <w:lang w:val="es-ES"/>
        </w:rPr>
        <w:t xml:space="preserve"> </w:t>
      </w:r>
      <w:r w:rsidRPr="008E535B">
        <w:rPr>
          <w:rFonts w:ascii="Times New Roman" w:hAnsi="Times New Roman" w:cs="Times New Roman"/>
          <w:lang w:val="es-ES"/>
        </w:rPr>
        <w:t>California</w:t>
      </w:r>
      <w:r w:rsidR="00BF77D2">
        <w:rPr>
          <w:rFonts w:ascii="Times New Roman" w:hAnsi="Times New Roman" w:cs="Times New Roman"/>
          <w:lang w:val="es-ES"/>
        </w:rPr>
        <w:t xml:space="preserve"> </w:t>
      </w:r>
      <w:r w:rsidRPr="008E535B">
        <w:rPr>
          <w:rFonts w:ascii="Times New Roman" w:hAnsi="Times New Roman" w:cs="Times New Roman"/>
          <w:lang w:val="es-ES"/>
        </w:rPr>
        <w:t>Press</w:t>
      </w:r>
      <w:r w:rsidR="00D752CF" w:rsidRPr="008E535B">
        <w:rPr>
          <w:rFonts w:ascii="Times New Roman" w:hAnsi="Times New Roman" w:cs="Times New Roman"/>
          <w:lang w:val="es-ES"/>
        </w:rPr>
        <w:t>.</w:t>
      </w:r>
    </w:p>
    <w:p w14:paraId="7AD24C06" w14:textId="0EEB158A" w:rsidR="00213372" w:rsidRPr="008E535B" w:rsidRDefault="00213372" w:rsidP="003A1645">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Sorrentino,</w:t>
      </w:r>
      <w:r w:rsidR="00BF77D2">
        <w:rPr>
          <w:rFonts w:ascii="Times New Roman" w:hAnsi="Times New Roman" w:cs="Times New Roman"/>
          <w:lang w:val="es-ES"/>
        </w:rPr>
        <w:t xml:space="preserve"> </w:t>
      </w:r>
      <w:r w:rsidRPr="008E535B">
        <w:rPr>
          <w:rFonts w:ascii="Times New Roman" w:hAnsi="Times New Roman" w:cs="Times New Roman"/>
          <w:lang w:val="es-ES"/>
        </w:rPr>
        <w:t>G.</w:t>
      </w:r>
      <w:r w:rsidR="00BF77D2">
        <w:rPr>
          <w:rFonts w:ascii="Times New Roman" w:hAnsi="Times New Roman" w:cs="Times New Roman"/>
          <w:lang w:val="es-ES"/>
        </w:rPr>
        <w:t xml:space="preserve"> </w:t>
      </w:r>
      <w:r w:rsidRPr="008E535B">
        <w:rPr>
          <w:rFonts w:ascii="Times New Roman" w:hAnsi="Times New Roman" w:cs="Times New Roman"/>
          <w:lang w:val="es-ES"/>
        </w:rPr>
        <w:t>(2012).</w:t>
      </w:r>
      <w:r w:rsidR="00BF77D2">
        <w:rPr>
          <w:rFonts w:ascii="Times New Roman" w:hAnsi="Times New Roman" w:cs="Times New Roman"/>
          <w:lang w:val="es-ES"/>
        </w:rPr>
        <w:t xml:space="preserve"> </w:t>
      </w:r>
      <w:r w:rsidRPr="008E535B">
        <w:rPr>
          <w:rFonts w:ascii="Times New Roman" w:hAnsi="Times New Roman" w:cs="Times New Roman"/>
          <w:i/>
          <w:lang w:val="es-ES"/>
        </w:rPr>
        <w:t>Comunicazione</w:t>
      </w:r>
      <w:r w:rsidR="00BF77D2">
        <w:rPr>
          <w:rFonts w:ascii="Times New Roman" w:hAnsi="Times New Roman" w:cs="Times New Roman"/>
          <w:i/>
          <w:lang w:val="es-ES"/>
        </w:rPr>
        <w:t xml:space="preserve"> </w:t>
      </w:r>
      <w:r w:rsidRPr="008E535B">
        <w:rPr>
          <w:rFonts w:ascii="Times New Roman" w:hAnsi="Times New Roman" w:cs="Times New Roman"/>
          <w:i/>
          <w:lang w:val="es-ES"/>
        </w:rPr>
        <w:t>e</w:t>
      </w:r>
      <w:r w:rsidR="00BF77D2">
        <w:rPr>
          <w:rFonts w:ascii="Times New Roman" w:hAnsi="Times New Roman" w:cs="Times New Roman"/>
          <w:i/>
          <w:lang w:val="es-ES"/>
        </w:rPr>
        <w:t xml:space="preserve"> </w:t>
      </w:r>
      <w:r w:rsidRPr="008E535B">
        <w:rPr>
          <w:rFonts w:ascii="Times New Roman" w:hAnsi="Times New Roman" w:cs="Times New Roman"/>
          <w:i/>
          <w:lang w:val="es-ES"/>
        </w:rPr>
        <w:t>relazioni</w:t>
      </w:r>
      <w:r w:rsidR="00BF77D2">
        <w:rPr>
          <w:rFonts w:ascii="Times New Roman" w:hAnsi="Times New Roman" w:cs="Times New Roman"/>
          <w:i/>
          <w:lang w:val="es-ES"/>
        </w:rPr>
        <w:t xml:space="preserve"> </w:t>
      </w:r>
      <w:r w:rsidRPr="008E535B">
        <w:rPr>
          <w:rFonts w:ascii="Times New Roman" w:hAnsi="Times New Roman" w:cs="Times New Roman"/>
          <w:i/>
          <w:lang w:val="es-ES"/>
        </w:rPr>
        <w:t>interpersonali</w:t>
      </w:r>
      <w:r w:rsidR="00BF77D2">
        <w:rPr>
          <w:rFonts w:ascii="Times New Roman" w:hAnsi="Times New Roman" w:cs="Times New Roman"/>
          <w:i/>
          <w:lang w:val="es-ES"/>
        </w:rPr>
        <w:t xml:space="preserve"> </w:t>
      </w:r>
      <w:r w:rsidRPr="008E535B">
        <w:rPr>
          <w:rFonts w:ascii="Times New Roman" w:hAnsi="Times New Roman" w:cs="Times New Roman"/>
          <w:i/>
          <w:lang w:val="es-ES"/>
        </w:rPr>
        <w:t>nelle</w:t>
      </w:r>
      <w:r w:rsidR="00BF77D2">
        <w:rPr>
          <w:rFonts w:ascii="Times New Roman" w:hAnsi="Times New Roman" w:cs="Times New Roman"/>
          <w:i/>
          <w:lang w:val="es-ES"/>
        </w:rPr>
        <w:t xml:space="preserve"> </w:t>
      </w:r>
      <w:r w:rsidRPr="008E535B">
        <w:rPr>
          <w:rFonts w:ascii="Times New Roman" w:hAnsi="Times New Roman" w:cs="Times New Roman"/>
          <w:i/>
          <w:lang w:val="es-ES"/>
        </w:rPr>
        <w:t>commedie</w:t>
      </w:r>
      <w:r w:rsidR="00BF77D2">
        <w:rPr>
          <w:rFonts w:ascii="Times New Roman" w:hAnsi="Times New Roman" w:cs="Times New Roman"/>
          <w:i/>
          <w:lang w:val="es-ES"/>
        </w:rPr>
        <w:t xml:space="preserve"> </w:t>
      </w:r>
      <w:r w:rsidRPr="008E535B">
        <w:rPr>
          <w:rFonts w:ascii="Times New Roman" w:hAnsi="Times New Roman" w:cs="Times New Roman"/>
          <w:i/>
          <w:lang w:val="es-ES"/>
        </w:rPr>
        <w:t>di</w:t>
      </w:r>
      <w:r w:rsidR="00BF77D2">
        <w:rPr>
          <w:rFonts w:ascii="Times New Roman" w:hAnsi="Times New Roman" w:cs="Times New Roman"/>
          <w:i/>
          <w:lang w:val="es-ES"/>
        </w:rPr>
        <w:t xml:space="preserve"> </w:t>
      </w:r>
      <w:r w:rsidRPr="008E535B">
        <w:rPr>
          <w:rFonts w:ascii="Times New Roman" w:hAnsi="Times New Roman" w:cs="Times New Roman"/>
          <w:i/>
          <w:lang w:val="es-ES"/>
        </w:rPr>
        <w:t>Menandro</w:t>
      </w:r>
      <w:r w:rsidRPr="008E535B">
        <w:rPr>
          <w:rFonts w:ascii="Times New Roman" w:hAnsi="Times New Roman" w:cs="Times New Roman"/>
          <w:lang w:val="es-ES"/>
        </w:rPr>
        <w:t>.</w:t>
      </w:r>
      <w:r w:rsidR="00BF77D2">
        <w:rPr>
          <w:rFonts w:ascii="Times New Roman" w:hAnsi="Times New Roman" w:cs="Times New Roman"/>
          <w:lang w:val="es-ES"/>
        </w:rPr>
        <w:t xml:space="preserve"> </w:t>
      </w:r>
      <w:r w:rsidR="00D752CF" w:rsidRPr="008E535B">
        <w:rPr>
          <w:rFonts w:ascii="Times New Roman" w:hAnsi="Times New Roman" w:cs="Times New Roman"/>
          <w:lang w:val="en-US"/>
        </w:rPr>
        <w:t>Freiburg:</w:t>
      </w:r>
      <w:r w:rsidR="00BF77D2">
        <w:rPr>
          <w:rFonts w:ascii="Times New Roman" w:hAnsi="Times New Roman" w:cs="Times New Roman"/>
          <w:lang w:val="en-US"/>
        </w:rPr>
        <w:t xml:space="preserve"> </w:t>
      </w:r>
      <w:r w:rsidR="00D752CF" w:rsidRPr="008E535B">
        <w:rPr>
          <w:rFonts w:ascii="Times New Roman" w:hAnsi="Times New Roman" w:cs="Times New Roman"/>
          <w:lang w:val="en-US"/>
        </w:rPr>
        <w:t>d</w:t>
      </w:r>
      <w:r w:rsidRPr="008E535B">
        <w:rPr>
          <w:rFonts w:ascii="Times New Roman" w:hAnsi="Times New Roman" w:cs="Times New Roman"/>
          <w:lang w:val="en-US"/>
        </w:rPr>
        <w:t>issertation,</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Freiburg.</w:t>
      </w:r>
      <w:r w:rsidR="00BF77D2">
        <w:rPr>
          <w:rFonts w:ascii="Times New Roman" w:hAnsi="Times New Roman" w:cs="Times New Roman"/>
          <w:lang w:val="en-US"/>
        </w:rPr>
        <w:t xml:space="preserve"> </w:t>
      </w:r>
    </w:p>
    <w:p w14:paraId="70BB76C4" w14:textId="6D34B872" w:rsidR="00213372" w:rsidRPr="008E535B" w:rsidRDefault="00213372" w:rsidP="003A1645">
      <w:pPr>
        <w:spacing w:after="0" w:line="240" w:lineRule="auto"/>
        <w:ind w:left="397" w:hanging="397"/>
        <w:jc w:val="both"/>
        <w:rPr>
          <w:rFonts w:ascii="Times New Roman" w:hAnsi="Times New Roman" w:cs="Times New Roman"/>
          <w:lang w:val="en"/>
        </w:rPr>
      </w:pPr>
      <w:r w:rsidRPr="008E535B">
        <w:rPr>
          <w:rFonts w:ascii="Times New Roman" w:hAnsi="Times New Roman" w:cs="Times New Roman"/>
          <w:lang w:val="en-GB"/>
        </w:rPr>
        <w:t>Ulijn,</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00E87BB2" w:rsidRPr="008E535B">
        <w:rPr>
          <w:rFonts w:ascii="Times New Roman" w:hAnsi="Times New Roman" w:cs="Times New Roman"/>
          <w:lang w:val="en-GB"/>
        </w:rPr>
        <w:t>X.</w:t>
      </w:r>
      <w:r w:rsidR="00BF77D2">
        <w:rPr>
          <w:rFonts w:ascii="Times New Roman" w:hAnsi="Times New Roman" w:cs="Times New Roman"/>
          <w:lang w:val="en-GB"/>
        </w:rPr>
        <w:t xml:space="preserve"> </w:t>
      </w:r>
      <w:r w:rsidRPr="008E535B">
        <w:rPr>
          <w:rFonts w:ascii="Times New Roman" w:hAnsi="Times New Roman" w:cs="Times New Roman"/>
          <w:lang w:val="en-GB"/>
        </w:rPr>
        <w:t>Li</w:t>
      </w:r>
      <w:r w:rsidR="00BF77D2">
        <w:rPr>
          <w:rFonts w:ascii="Times New Roman" w:hAnsi="Times New Roman" w:cs="Times New Roman"/>
          <w:lang w:val="en-GB"/>
        </w:rPr>
        <w:t xml:space="preserve"> </w:t>
      </w:r>
      <w:r w:rsidRPr="008E535B">
        <w:rPr>
          <w:rFonts w:ascii="Times New Roman" w:hAnsi="Times New Roman" w:cs="Times New Roman"/>
          <w:lang w:val="en-GB"/>
        </w:rPr>
        <w:t>(1995).</w:t>
      </w:r>
      <w:r w:rsidR="00BF77D2">
        <w:rPr>
          <w:rFonts w:ascii="Times New Roman" w:hAnsi="Times New Roman" w:cs="Times New Roman"/>
          <w:lang w:val="en-GB"/>
        </w:rPr>
        <w:t xml:space="preserve"> </w:t>
      </w:r>
      <w:r w:rsidRPr="008E535B">
        <w:rPr>
          <w:rFonts w:ascii="Times New Roman" w:hAnsi="Times New Roman" w:cs="Times New Roman"/>
          <w:lang w:val="en"/>
        </w:rPr>
        <w:t>Is</w:t>
      </w:r>
      <w:r w:rsidR="00BF77D2">
        <w:rPr>
          <w:rFonts w:ascii="Times New Roman" w:hAnsi="Times New Roman" w:cs="Times New Roman"/>
          <w:lang w:val="en"/>
        </w:rPr>
        <w:t xml:space="preserve"> </w:t>
      </w:r>
      <w:r w:rsidRPr="008E535B">
        <w:rPr>
          <w:rFonts w:ascii="Times New Roman" w:hAnsi="Times New Roman" w:cs="Times New Roman"/>
          <w:lang w:val="en"/>
        </w:rPr>
        <w:t>interrupting</w:t>
      </w:r>
      <w:r w:rsidR="00BF77D2">
        <w:rPr>
          <w:rFonts w:ascii="Times New Roman" w:hAnsi="Times New Roman" w:cs="Times New Roman"/>
          <w:lang w:val="en"/>
        </w:rPr>
        <w:t xml:space="preserve"> </w:t>
      </w:r>
      <w:r w:rsidRPr="008E535B">
        <w:rPr>
          <w:rFonts w:ascii="Times New Roman" w:hAnsi="Times New Roman" w:cs="Times New Roman"/>
          <w:lang w:val="en"/>
        </w:rPr>
        <w:t>impolite?</w:t>
      </w:r>
      <w:r w:rsidR="00BF77D2">
        <w:rPr>
          <w:rFonts w:ascii="Times New Roman" w:hAnsi="Times New Roman" w:cs="Times New Roman"/>
          <w:lang w:val="en"/>
        </w:rPr>
        <w:t xml:space="preserve"> </w:t>
      </w:r>
      <w:r w:rsidRPr="008E535B">
        <w:rPr>
          <w:rFonts w:ascii="Times New Roman" w:hAnsi="Times New Roman" w:cs="Times New Roman"/>
          <w:lang w:val="en"/>
        </w:rPr>
        <w:t>Some</w:t>
      </w:r>
      <w:r w:rsidR="00BF77D2">
        <w:rPr>
          <w:rFonts w:ascii="Times New Roman" w:hAnsi="Times New Roman" w:cs="Times New Roman"/>
          <w:lang w:val="en"/>
        </w:rPr>
        <w:t xml:space="preserve"> </w:t>
      </w:r>
      <w:r w:rsidRPr="008E535B">
        <w:rPr>
          <w:rFonts w:ascii="Times New Roman" w:hAnsi="Times New Roman" w:cs="Times New Roman"/>
          <w:lang w:val="en"/>
        </w:rPr>
        <w:t>temporal</w:t>
      </w:r>
      <w:r w:rsidR="00BF77D2">
        <w:rPr>
          <w:rFonts w:ascii="Times New Roman" w:hAnsi="Times New Roman" w:cs="Times New Roman"/>
          <w:lang w:val="en"/>
        </w:rPr>
        <w:t xml:space="preserve"> </w:t>
      </w:r>
      <w:r w:rsidRPr="008E535B">
        <w:rPr>
          <w:rFonts w:ascii="Times New Roman" w:hAnsi="Times New Roman" w:cs="Times New Roman"/>
          <w:lang w:val="en"/>
        </w:rPr>
        <w:t>aspects</w:t>
      </w:r>
      <w:r w:rsidR="00BF77D2">
        <w:rPr>
          <w:rFonts w:ascii="Times New Roman" w:hAnsi="Times New Roman" w:cs="Times New Roman"/>
          <w:lang w:val="en"/>
        </w:rPr>
        <w:t xml:space="preserve"> </w:t>
      </w:r>
      <w:r w:rsidRPr="008E535B">
        <w:rPr>
          <w:rFonts w:ascii="Times New Roman" w:hAnsi="Times New Roman" w:cs="Times New Roman"/>
          <w:lang w:val="en"/>
        </w:rPr>
        <w:t>of</w:t>
      </w:r>
      <w:r w:rsidR="00BF77D2">
        <w:rPr>
          <w:rFonts w:ascii="Times New Roman" w:hAnsi="Times New Roman" w:cs="Times New Roman"/>
          <w:lang w:val="en"/>
        </w:rPr>
        <w:t xml:space="preserve"> </w:t>
      </w:r>
      <w:r w:rsidRPr="008E535B">
        <w:rPr>
          <w:rFonts w:ascii="Times New Roman" w:hAnsi="Times New Roman" w:cs="Times New Roman"/>
          <w:lang w:val="en"/>
        </w:rPr>
        <w:t>turn-taking</w:t>
      </w:r>
      <w:r w:rsidR="00BF77D2">
        <w:rPr>
          <w:rFonts w:ascii="Times New Roman" w:hAnsi="Times New Roman" w:cs="Times New Roman"/>
          <w:lang w:val="en"/>
        </w:rPr>
        <w:t xml:space="preserve"> </w:t>
      </w:r>
      <w:r w:rsidRPr="008E535B">
        <w:rPr>
          <w:rFonts w:ascii="Times New Roman" w:hAnsi="Times New Roman" w:cs="Times New Roman"/>
          <w:lang w:val="en"/>
        </w:rPr>
        <w:t>in</w:t>
      </w:r>
      <w:r w:rsidR="00BF77D2">
        <w:rPr>
          <w:rFonts w:ascii="Times New Roman" w:hAnsi="Times New Roman" w:cs="Times New Roman"/>
          <w:lang w:val="en"/>
        </w:rPr>
        <w:t xml:space="preserve"> </w:t>
      </w:r>
      <w:r w:rsidRPr="008E535B">
        <w:rPr>
          <w:rFonts w:ascii="Times New Roman" w:hAnsi="Times New Roman" w:cs="Times New Roman"/>
          <w:lang w:val="en"/>
        </w:rPr>
        <w:t>Chinese-Western</w:t>
      </w:r>
      <w:r w:rsidR="00BF77D2">
        <w:rPr>
          <w:rFonts w:ascii="Times New Roman" w:hAnsi="Times New Roman" w:cs="Times New Roman"/>
          <w:lang w:val="en"/>
        </w:rPr>
        <w:t xml:space="preserve"> </w:t>
      </w:r>
      <w:r w:rsidRPr="008E535B">
        <w:rPr>
          <w:rFonts w:ascii="Times New Roman" w:hAnsi="Times New Roman" w:cs="Times New Roman"/>
          <w:lang w:val="en"/>
        </w:rPr>
        <w:t>and</w:t>
      </w:r>
      <w:r w:rsidR="00BF77D2">
        <w:rPr>
          <w:rFonts w:ascii="Times New Roman" w:hAnsi="Times New Roman" w:cs="Times New Roman"/>
          <w:lang w:val="en"/>
        </w:rPr>
        <w:t xml:space="preserve"> </w:t>
      </w:r>
      <w:r w:rsidRPr="008E535B">
        <w:rPr>
          <w:rFonts w:ascii="Times New Roman" w:hAnsi="Times New Roman" w:cs="Times New Roman"/>
          <w:lang w:val="en"/>
        </w:rPr>
        <w:t>other</w:t>
      </w:r>
      <w:r w:rsidR="00BF77D2">
        <w:rPr>
          <w:rFonts w:ascii="Times New Roman" w:hAnsi="Times New Roman" w:cs="Times New Roman"/>
          <w:lang w:val="en"/>
        </w:rPr>
        <w:t xml:space="preserve"> </w:t>
      </w:r>
      <w:r w:rsidRPr="008E535B">
        <w:rPr>
          <w:rFonts w:ascii="Times New Roman" w:hAnsi="Times New Roman" w:cs="Times New Roman"/>
          <w:lang w:val="en"/>
        </w:rPr>
        <w:t>intercultural</w:t>
      </w:r>
      <w:r w:rsidR="00BF77D2">
        <w:rPr>
          <w:rFonts w:ascii="Times New Roman" w:hAnsi="Times New Roman" w:cs="Times New Roman"/>
          <w:lang w:val="en"/>
        </w:rPr>
        <w:t xml:space="preserve"> </w:t>
      </w:r>
      <w:r w:rsidRPr="008E535B">
        <w:rPr>
          <w:rFonts w:ascii="Times New Roman" w:hAnsi="Times New Roman" w:cs="Times New Roman"/>
          <w:lang w:val="en"/>
        </w:rPr>
        <w:t>business</w:t>
      </w:r>
      <w:r w:rsidR="00BF77D2">
        <w:rPr>
          <w:rFonts w:ascii="Times New Roman" w:hAnsi="Times New Roman" w:cs="Times New Roman"/>
          <w:lang w:val="en"/>
        </w:rPr>
        <w:t xml:space="preserve"> </w:t>
      </w:r>
      <w:r w:rsidRPr="008E535B">
        <w:rPr>
          <w:rFonts w:ascii="Times New Roman" w:hAnsi="Times New Roman" w:cs="Times New Roman"/>
          <w:lang w:val="en"/>
        </w:rPr>
        <w:t>encounters.</w:t>
      </w:r>
      <w:r w:rsidR="00BF77D2">
        <w:rPr>
          <w:rFonts w:ascii="Times New Roman" w:hAnsi="Times New Roman" w:cs="Times New Roman"/>
          <w:lang w:val="en"/>
        </w:rPr>
        <w:t xml:space="preserve"> </w:t>
      </w:r>
      <w:r w:rsidRPr="008E535B">
        <w:rPr>
          <w:rFonts w:ascii="Times New Roman" w:hAnsi="Times New Roman" w:cs="Times New Roman"/>
          <w:i/>
          <w:lang w:val="en"/>
        </w:rPr>
        <w:t>Text-Interdisciplinary</w:t>
      </w:r>
      <w:r w:rsidR="00BF77D2">
        <w:rPr>
          <w:rFonts w:ascii="Times New Roman" w:hAnsi="Times New Roman" w:cs="Times New Roman"/>
          <w:i/>
          <w:lang w:val="en"/>
        </w:rPr>
        <w:t xml:space="preserve"> </w:t>
      </w:r>
      <w:r w:rsidRPr="008E535B">
        <w:rPr>
          <w:rFonts w:ascii="Times New Roman" w:hAnsi="Times New Roman" w:cs="Times New Roman"/>
          <w:i/>
          <w:lang w:val="en"/>
        </w:rPr>
        <w:t>Journal</w:t>
      </w:r>
      <w:r w:rsidR="00BF77D2">
        <w:rPr>
          <w:rFonts w:ascii="Times New Roman" w:hAnsi="Times New Roman" w:cs="Times New Roman"/>
          <w:i/>
          <w:lang w:val="en"/>
        </w:rPr>
        <w:t xml:space="preserve"> </w:t>
      </w:r>
      <w:r w:rsidRPr="008E535B">
        <w:rPr>
          <w:rFonts w:ascii="Times New Roman" w:hAnsi="Times New Roman" w:cs="Times New Roman"/>
          <w:i/>
          <w:lang w:val="en"/>
        </w:rPr>
        <w:t>for</w:t>
      </w:r>
      <w:r w:rsidR="00BF77D2">
        <w:rPr>
          <w:rFonts w:ascii="Times New Roman" w:hAnsi="Times New Roman" w:cs="Times New Roman"/>
          <w:i/>
          <w:lang w:val="en"/>
        </w:rPr>
        <w:t xml:space="preserve"> </w:t>
      </w:r>
      <w:r w:rsidRPr="008E535B">
        <w:rPr>
          <w:rFonts w:ascii="Times New Roman" w:hAnsi="Times New Roman" w:cs="Times New Roman"/>
          <w:i/>
          <w:lang w:val="en"/>
        </w:rPr>
        <w:t>the</w:t>
      </w:r>
      <w:r w:rsidR="00BF77D2">
        <w:rPr>
          <w:rFonts w:ascii="Times New Roman" w:hAnsi="Times New Roman" w:cs="Times New Roman"/>
          <w:i/>
          <w:lang w:val="en"/>
        </w:rPr>
        <w:t xml:space="preserve"> </w:t>
      </w:r>
      <w:r w:rsidRPr="008E535B">
        <w:rPr>
          <w:rFonts w:ascii="Times New Roman" w:hAnsi="Times New Roman" w:cs="Times New Roman"/>
          <w:i/>
          <w:lang w:val="en"/>
        </w:rPr>
        <w:t>Study</w:t>
      </w:r>
      <w:r w:rsidR="00BF77D2">
        <w:rPr>
          <w:rFonts w:ascii="Times New Roman" w:hAnsi="Times New Roman" w:cs="Times New Roman"/>
          <w:i/>
          <w:lang w:val="en"/>
        </w:rPr>
        <w:t xml:space="preserve"> </w:t>
      </w:r>
      <w:r w:rsidRPr="008E535B">
        <w:rPr>
          <w:rFonts w:ascii="Times New Roman" w:hAnsi="Times New Roman" w:cs="Times New Roman"/>
          <w:i/>
          <w:lang w:val="en"/>
        </w:rPr>
        <w:t>of</w:t>
      </w:r>
      <w:r w:rsidR="00BF77D2">
        <w:rPr>
          <w:rFonts w:ascii="Times New Roman" w:hAnsi="Times New Roman" w:cs="Times New Roman"/>
          <w:i/>
          <w:lang w:val="en"/>
        </w:rPr>
        <w:t xml:space="preserve"> </w:t>
      </w:r>
      <w:r w:rsidRPr="008E535B">
        <w:rPr>
          <w:rFonts w:ascii="Times New Roman" w:hAnsi="Times New Roman" w:cs="Times New Roman"/>
          <w:i/>
          <w:lang w:val="en"/>
        </w:rPr>
        <w:t>Discourse</w:t>
      </w:r>
      <w:r w:rsidRPr="008E535B">
        <w:rPr>
          <w:rFonts w:ascii="Times New Roman" w:hAnsi="Times New Roman" w:cs="Times New Roman"/>
          <w:lang w:val="en"/>
        </w:rPr>
        <w:t>,</w:t>
      </w:r>
      <w:r w:rsidR="00BF77D2">
        <w:rPr>
          <w:rFonts w:ascii="Times New Roman" w:hAnsi="Times New Roman" w:cs="Times New Roman"/>
          <w:lang w:val="en"/>
        </w:rPr>
        <w:t xml:space="preserve"> </w:t>
      </w:r>
      <w:r w:rsidRPr="008E535B">
        <w:rPr>
          <w:rFonts w:ascii="Times New Roman" w:hAnsi="Times New Roman" w:cs="Times New Roman"/>
          <w:lang w:val="en"/>
        </w:rPr>
        <w:t>15(4),</w:t>
      </w:r>
      <w:r w:rsidR="00BF77D2">
        <w:rPr>
          <w:rFonts w:ascii="Times New Roman" w:hAnsi="Times New Roman" w:cs="Times New Roman"/>
          <w:lang w:val="en"/>
        </w:rPr>
        <w:t xml:space="preserve"> </w:t>
      </w:r>
      <w:r w:rsidRPr="008E535B">
        <w:rPr>
          <w:rFonts w:ascii="Times New Roman" w:hAnsi="Times New Roman" w:cs="Times New Roman"/>
          <w:lang w:val="en"/>
        </w:rPr>
        <w:t>589-628.</w:t>
      </w:r>
    </w:p>
    <w:p w14:paraId="267AFD38" w14:textId="2AAEC153" w:rsidR="00213372" w:rsidRPr="008E535B" w:rsidRDefault="00213372" w:rsidP="009061AD">
      <w:pPr>
        <w:spacing w:after="0" w:line="240" w:lineRule="auto"/>
        <w:ind w:firstLine="397"/>
        <w:jc w:val="both"/>
        <w:rPr>
          <w:rFonts w:ascii="Times New Roman" w:hAnsi="Times New Roman" w:cs="Times New Roman"/>
          <w:lang w:val="en-GB"/>
        </w:rPr>
      </w:pPr>
    </w:p>
    <w:p w14:paraId="0D3B5A1B" w14:textId="38FC8631" w:rsidR="00213372" w:rsidRPr="008E535B" w:rsidRDefault="00213372" w:rsidP="009061AD">
      <w:pPr>
        <w:spacing w:after="0" w:line="240" w:lineRule="auto"/>
        <w:ind w:firstLine="397"/>
        <w:jc w:val="both"/>
        <w:rPr>
          <w:rFonts w:ascii="Times New Roman" w:hAnsi="Times New Roman" w:cs="Times New Roman"/>
          <w:lang w:val="en-GB"/>
        </w:rPr>
      </w:pPr>
    </w:p>
    <w:p w14:paraId="75F6CAE6" w14:textId="33C8AE8B" w:rsidR="00213372" w:rsidRPr="00CD5799" w:rsidRDefault="003A1645" w:rsidP="00CD5799">
      <w:pPr>
        <w:spacing w:after="0" w:line="240" w:lineRule="auto"/>
        <w:jc w:val="center"/>
        <w:rPr>
          <w:rFonts w:ascii="Times New Roman" w:hAnsi="Times New Roman" w:cs="Times New Roman"/>
          <w:bCs/>
          <w:lang w:val="en-US"/>
        </w:rPr>
      </w:pPr>
      <w:r w:rsidRPr="008E535B">
        <w:rPr>
          <w:rFonts w:ascii="Times New Roman" w:hAnsi="Times New Roman" w:cs="Times New Roman"/>
          <w:bCs/>
          <w:lang w:val="en-US"/>
        </w:rPr>
        <w:t>Evita</w:t>
      </w:r>
      <w:r w:rsidR="00BF77D2">
        <w:rPr>
          <w:rFonts w:ascii="Times New Roman" w:hAnsi="Times New Roman" w:cs="Times New Roman"/>
          <w:bCs/>
          <w:lang w:val="en-US"/>
        </w:rPr>
        <w:t xml:space="preserve"> </w:t>
      </w:r>
      <w:r w:rsidRPr="008E535B">
        <w:rPr>
          <w:rFonts w:ascii="Times New Roman" w:hAnsi="Times New Roman" w:cs="Times New Roman"/>
          <w:bCs/>
          <w:lang w:val="en-US"/>
        </w:rPr>
        <w:t>CALABRESE</w:t>
      </w:r>
      <w:r w:rsidR="00CD5799">
        <w:rPr>
          <w:rFonts w:ascii="Times New Roman" w:hAnsi="Times New Roman" w:cs="Times New Roman"/>
          <w:bCs/>
          <w:lang w:val="en-US"/>
        </w:rPr>
        <w:t xml:space="preserve"> - </w:t>
      </w:r>
      <w:r w:rsidR="00213372" w:rsidRPr="008E535B">
        <w:rPr>
          <w:rFonts w:ascii="Times New Roman" w:hAnsi="Times New Roman" w:cs="Times New Roman"/>
        </w:rPr>
        <w:t>Università</w:t>
      </w:r>
      <w:r w:rsidR="00BF77D2">
        <w:rPr>
          <w:rFonts w:ascii="Times New Roman" w:hAnsi="Times New Roman" w:cs="Times New Roman"/>
        </w:rPr>
        <w:t xml:space="preserve"> </w:t>
      </w:r>
      <w:r w:rsidR="00213372" w:rsidRPr="008E535B">
        <w:rPr>
          <w:rFonts w:ascii="Times New Roman" w:hAnsi="Times New Roman" w:cs="Times New Roman"/>
        </w:rPr>
        <w:t>degli</w:t>
      </w:r>
      <w:r w:rsidR="00BF77D2">
        <w:rPr>
          <w:rFonts w:ascii="Times New Roman" w:hAnsi="Times New Roman" w:cs="Times New Roman"/>
        </w:rPr>
        <w:t xml:space="preserve"> </w:t>
      </w:r>
      <w:r w:rsidR="00213372" w:rsidRPr="008E535B">
        <w:rPr>
          <w:rFonts w:ascii="Times New Roman" w:hAnsi="Times New Roman" w:cs="Times New Roman"/>
        </w:rPr>
        <w:t>Studi</w:t>
      </w:r>
      <w:r w:rsidR="00BF77D2">
        <w:rPr>
          <w:rFonts w:ascii="Times New Roman" w:hAnsi="Times New Roman" w:cs="Times New Roman"/>
        </w:rPr>
        <w:t xml:space="preserve"> </w:t>
      </w:r>
      <w:r w:rsidR="00213372" w:rsidRPr="008E535B">
        <w:rPr>
          <w:rFonts w:ascii="Times New Roman" w:hAnsi="Times New Roman" w:cs="Times New Roman"/>
        </w:rPr>
        <w:t>di</w:t>
      </w:r>
      <w:r w:rsidR="00BF77D2">
        <w:rPr>
          <w:rFonts w:ascii="Times New Roman" w:hAnsi="Times New Roman" w:cs="Times New Roman"/>
        </w:rPr>
        <w:t xml:space="preserve"> </w:t>
      </w:r>
      <w:r w:rsidR="00213372" w:rsidRPr="008E535B">
        <w:rPr>
          <w:rFonts w:ascii="Times New Roman" w:hAnsi="Times New Roman" w:cs="Times New Roman"/>
        </w:rPr>
        <w:t>Verona</w:t>
      </w:r>
    </w:p>
    <w:p w14:paraId="17D2E0BA" w14:textId="34DCD3DA" w:rsidR="00213372" w:rsidRPr="008E535B" w:rsidRDefault="00213372" w:rsidP="00CD5799">
      <w:pPr>
        <w:spacing w:after="0" w:line="240" w:lineRule="auto"/>
        <w:jc w:val="center"/>
        <w:rPr>
          <w:rFonts w:ascii="Times New Roman" w:hAnsi="Times New Roman" w:cs="Times New Roman"/>
          <w:b/>
          <w:bCs/>
        </w:rPr>
      </w:pPr>
      <w:r w:rsidRPr="008E535B">
        <w:rPr>
          <w:rFonts w:ascii="Times New Roman" w:hAnsi="Times New Roman" w:cs="Times New Roman"/>
          <w:b/>
          <w:bCs/>
        </w:rPr>
        <w:t>La</w:t>
      </w:r>
      <w:r w:rsidR="00BF77D2">
        <w:rPr>
          <w:rFonts w:ascii="Times New Roman" w:hAnsi="Times New Roman" w:cs="Times New Roman"/>
          <w:b/>
          <w:bCs/>
        </w:rPr>
        <w:t xml:space="preserve"> </w:t>
      </w:r>
      <w:r w:rsidRPr="008E535B">
        <w:rPr>
          <w:rFonts w:ascii="Times New Roman" w:hAnsi="Times New Roman" w:cs="Times New Roman"/>
          <w:b/>
          <w:bCs/>
        </w:rPr>
        <w:t>gestualità</w:t>
      </w:r>
      <w:r w:rsidR="00BF77D2">
        <w:rPr>
          <w:rFonts w:ascii="Times New Roman" w:hAnsi="Times New Roman" w:cs="Times New Roman"/>
          <w:b/>
          <w:bCs/>
        </w:rPr>
        <w:t xml:space="preserve"> </w:t>
      </w:r>
      <w:r w:rsidRPr="008E535B">
        <w:rPr>
          <w:rFonts w:ascii="Times New Roman" w:hAnsi="Times New Roman" w:cs="Times New Roman"/>
          <w:b/>
          <w:bCs/>
        </w:rPr>
        <w:t>disfunzionale</w:t>
      </w:r>
      <w:r w:rsidR="00BF77D2">
        <w:rPr>
          <w:rFonts w:ascii="Times New Roman" w:hAnsi="Times New Roman" w:cs="Times New Roman"/>
          <w:b/>
          <w:bCs/>
        </w:rPr>
        <w:t xml:space="preserve"> </w:t>
      </w:r>
      <w:r w:rsidRPr="008E535B">
        <w:rPr>
          <w:rFonts w:ascii="Times New Roman" w:hAnsi="Times New Roman" w:cs="Times New Roman"/>
          <w:b/>
          <w:bCs/>
        </w:rPr>
        <w:t>nelle</w:t>
      </w:r>
      <w:r w:rsidR="00BF77D2">
        <w:rPr>
          <w:rFonts w:ascii="Times New Roman" w:hAnsi="Times New Roman" w:cs="Times New Roman"/>
          <w:b/>
          <w:bCs/>
        </w:rPr>
        <w:t xml:space="preserve"> </w:t>
      </w:r>
      <w:r w:rsidRPr="008E535B">
        <w:rPr>
          <w:rFonts w:ascii="Times New Roman" w:hAnsi="Times New Roman" w:cs="Times New Roman"/>
          <w:b/>
          <w:bCs/>
        </w:rPr>
        <w:t>tragedie</w:t>
      </w:r>
      <w:r w:rsidR="00BF77D2">
        <w:rPr>
          <w:rFonts w:ascii="Times New Roman" w:hAnsi="Times New Roman" w:cs="Times New Roman"/>
          <w:b/>
          <w:bCs/>
        </w:rPr>
        <w:t xml:space="preserve"> </w:t>
      </w:r>
      <w:r w:rsidRPr="008E535B">
        <w:rPr>
          <w:rFonts w:ascii="Times New Roman" w:hAnsi="Times New Roman" w:cs="Times New Roman"/>
          <w:b/>
          <w:bCs/>
        </w:rPr>
        <w:t>di</w:t>
      </w:r>
      <w:r w:rsidR="00BF77D2">
        <w:rPr>
          <w:rFonts w:ascii="Times New Roman" w:hAnsi="Times New Roman" w:cs="Times New Roman"/>
          <w:b/>
          <w:bCs/>
        </w:rPr>
        <w:t xml:space="preserve"> </w:t>
      </w:r>
      <w:r w:rsidRPr="008E535B">
        <w:rPr>
          <w:rFonts w:ascii="Times New Roman" w:hAnsi="Times New Roman" w:cs="Times New Roman"/>
          <w:b/>
          <w:bCs/>
        </w:rPr>
        <w:t>Seneca</w:t>
      </w:r>
    </w:p>
    <w:p w14:paraId="06783808" w14:textId="40491CBE" w:rsidR="00213372" w:rsidRPr="008E535B" w:rsidRDefault="00213372" w:rsidP="00213372">
      <w:pPr>
        <w:spacing w:after="0" w:line="240" w:lineRule="auto"/>
        <w:ind w:firstLine="397"/>
        <w:jc w:val="both"/>
        <w:rPr>
          <w:rFonts w:ascii="Times New Roman" w:hAnsi="Times New Roman" w:cs="Times New Roman"/>
        </w:rPr>
      </w:pPr>
    </w:p>
    <w:p w14:paraId="4D0A2F3F" w14:textId="5754AAB4" w:rsidR="00213372" w:rsidRPr="008E535B" w:rsidRDefault="00213372" w:rsidP="00213372">
      <w:pPr>
        <w:spacing w:after="0" w:line="240" w:lineRule="auto"/>
        <w:ind w:firstLine="397"/>
        <w:jc w:val="both"/>
        <w:rPr>
          <w:rFonts w:ascii="Times New Roman" w:hAnsi="Times New Roman" w:cs="Times New Roman"/>
        </w:rPr>
      </w:pPr>
      <w:r w:rsidRPr="008E535B">
        <w:rPr>
          <w:rFonts w:ascii="Times New Roman" w:hAnsi="Times New Roman" w:cs="Times New Roman"/>
        </w:rPr>
        <w:t>Seneca</w:t>
      </w:r>
      <w:r w:rsidR="00BF77D2">
        <w:rPr>
          <w:rFonts w:ascii="Times New Roman" w:hAnsi="Times New Roman" w:cs="Times New Roman"/>
        </w:rPr>
        <w:t xml:space="preserve"> </w:t>
      </w:r>
      <w:r w:rsidRPr="008E535B">
        <w:rPr>
          <w:rFonts w:ascii="Times New Roman" w:hAnsi="Times New Roman" w:cs="Times New Roman"/>
        </w:rPr>
        <w:t>descrive</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certa</w:t>
      </w:r>
      <w:r w:rsidR="00BF77D2">
        <w:rPr>
          <w:rFonts w:ascii="Times New Roman" w:hAnsi="Times New Roman" w:cs="Times New Roman"/>
        </w:rPr>
        <w:t xml:space="preserve"> </w:t>
      </w:r>
      <w:r w:rsidRPr="008E535B">
        <w:rPr>
          <w:rFonts w:ascii="Times New Roman" w:hAnsi="Times New Roman" w:cs="Times New Roman"/>
        </w:rPr>
        <w:t>frequenza</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gestualità</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personaggi</w:t>
      </w:r>
      <w:r w:rsidR="00BF77D2">
        <w:rPr>
          <w:rFonts w:ascii="Times New Roman" w:hAnsi="Times New Roman" w:cs="Times New Roman"/>
        </w:rPr>
        <w:t xml:space="preserve"> </w:t>
      </w:r>
      <w:r w:rsidRPr="008E535B">
        <w:rPr>
          <w:rFonts w:ascii="Times New Roman" w:hAnsi="Times New Roman" w:cs="Times New Roman"/>
        </w:rPr>
        <w:t>sia</w:t>
      </w:r>
      <w:r w:rsidR="00BF77D2">
        <w:rPr>
          <w:rFonts w:ascii="Times New Roman" w:hAnsi="Times New Roman" w:cs="Times New Roman"/>
        </w:rPr>
        <w:t xml:space="preserve"> </w:t>
      </w:r>
      <w:r w:rsidRPr="008E535B">
        <w:rPr>
          <w:rFonts w:ascii="Times New Roman" w:hAnsi="Times New Roman" w:cs="Times New Roman"/>
        </w:rPr>
        <w:t>nelle</w:t>
      </w:r>
      <w:r w:rsidR="00BF77D2">
        <w:rPr>
          <w:rFonts w:ascii="Times New Roman" w:hAnsi="Times New Roman" w:cs="Times New Roman"/>
        </w:rPr>
        <w:t xml:space="preserve"> </w:t>
      </w:r>
      <w:r w:rsidRPr="008E535B">
        <w:rPr>
          <w:rFonts w:ascii="Times New Roman" w:hAnsi="Times New Roman" w:cs="Times New Roman"/>
        </w:rPr>
        <w:t>opere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prosa</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nelle</w:t>
      </w:r>
      <w:r w:rsidR="00BF77D2">
        <w:rPr>
          <w:rFonts w:ascii="Times New Roman" w:hAnsi="Times New Roman" w:cs="Times New Roman"/>
        </w:rPr>
        <w:t xml:space="preserve"> </w:t>
      </w:r>
      <w:r w:rsidRPr="008E535B">
        <w:rPr>
          <w:rFonts w:ascii="Times New Roman" w:hAnsi="Times New Roman" w:cs="Times New Roman"/>
        </w:rPr>
        <w:t>tragedie.</w:t>
      </w:r>
      <w:r w:rsidR="00BF77D2">
        <w:rPr>
          <w:rFonts w:ascii="Times New Roman" w:hAnsi="Times New Roman" w:cs="Times New Roman"/>
        </w:rPr>
        <w:t xml:space="preserve"> </w:t>
      </w:r>
      <w:r w:rsidRPr="008E535B">
        <w:rPr>
          <w:rFonts w:ascii="Times New Roman" w:hAnsi="Times New Roman" w:cs="Times New Roman"/>
        </w:rPr>
        <w:t>Particolarmente</w:t>
      </w:r>
      <w:r w:rsidR="00BF77D2">
        <w:rPr>
          <w:rFonts w:ascii="Times New Roman" w:hAnsi="Times New Roman" w:cs="Times New Roman"/>
        </w:rPr>
        <w:t xml:space="preserve"> </w:t>
      </w:r>
      <w:r w:rsidRPr="008E535B">
        <w:rPr>
          <w:rFonts w:ascii="Times New Roman" w:hAnsi="Times New Roman" w:cs="Times New Roman"/>
        </w:rPr>
        <w:t>adeguato</w:t>
      </w:r>
      <w:r w:rsidR="00BF77D2">
        <w:rPr>
          <w:rFonts w:ascii="Times New Roman" w:hAnsi="Times New Roman" w:cs="Times New Roman"/>
        </w:rPr>
        <w:t xml:space="preserve"> </w:t>
      </w:r>
      <w:r w:rsidRPr="008E535B">
        <w:rPr>
          <w:rFonts w:ascii="Times New Roman" w:hAnsi="Times New Roman" w:cs="Times New Roman"/>
        </w:rPr>
        <w:t>allo</w:t>
      </w:r>
      <w:r w:rsidR="00BF77D2">
        <w:rPr>
          <w:rFonts w:ascii="Times New Roman" w:hAnsi="Times New Roman" w:cs="Times New Roman"/>
        </w:rPr>
        <w:t xml:space="preserve"> </w:t>
      </w:r>
      <w:r w:rsidRPr="008E535B">
        <w:rPr>
          <w:rFonts w:ascii="Times New Roman" w:hAnsi="Times New Roman" w:cs="Times New Roman"/>
        </w:rPr>
        <w:t>studio</w:t>
      </w:r>
      <w:r w:rsidR="00BF77D2">
        <w:rPr>
          <w:rFonts w:ascii="Times New Roman" w:hAnsi="Times New Roman" w:cs="Times New Roman"/>
        </w:rPr>
        <w:t xml:space="preserve"> </w:t>
      </w:r>
      <w:r w:rsidRPr="008E535B">
        <w:rPr>
          <w:rFonts w:ascii="Times New Roman" w:hAnsi="Times New Roman" w:cs="Times New Roman"/>
        </w:rPr>
        <w:t>delle</w:t>
      </w:r>
      <w:r w:rsidR="00BF77D2">
        <w:rPr>
          <w:rFonts w:ascii="Times New Roman" w:hAnsi="Times New Roman" w:cs="Times New Roman"/>
        </w:rPr>
        <w:t xml:space="preserve"> </w:t>
      </w:r>
      <w:r w:rsidRPr="008E535B">
        <w:rPr>
          <w:rFonts w:ascii="Times New Roman" w:hAnsi="Times New Roman" w:cs="Times New Roman"/>
        </w:rPr>
        <w:t>rappresentazioni</w:t>
      </w:r>
      <w:r w:rsidR="00BF77D2">
        <w:rPr>
          <w:rFonts w:ascii="Times New Roman" w:hAnsi="Times New Roman" w:cs="Times New Roman"/>
        </w:rPr>
        <w:t xml:space="preserve"> </w:t>
      </w:r>
      <w:r w:rsidRPr="008E535B">
        <w:rPr>
          <w:rFonts w:ascii="Times New Roman" w:hAnsi="Times New Roman" w:cs="Times New Roman"/>
        </w:rPr>
        <w:t>gestuali</w:t>
      </w:r>
      <w:r w:rsidR="00BF77D2">
        <w:rPr>
          <w:rFonts w:ascii="Times New Roman" w:hAnsi="Times New Roman" w:cs="Times New Roman"/>
        </w:rPr>
        <w:t xml:space="preserve"> </w:t>
      </w: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rivela</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metodo</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pragmatica</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comunicazione</w:t>
      </w:r>
      <w:r w:rsidR="00BF77D2">
        <w:rPr>
          <w:rFonts w:ascii="Times New Roman" w:hAnsi="Times New Roman" w:cs="Times New Roman"/>
        </w:rPr>
        <w:t xml:space="preserve"> </w:t>
      </w:r>
      <w:r w:rsidRPr="008E535B">
        <w:rPr>
          <w:rFonts w:ascii="Times New Roman" w:hAnsi="Times New Roman" w:cs="Times New Roman"/>
        </w:rPr>
        <w:t>così</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applicato</w:t>
      </w:r>
      <w:r w:rsidR="00BF77D2">
        <w:rPr>
          <w:rFonts w:ascii="Times New Roman" w:hAnsi="Times New Roman" w:cs="Times New Roman"/>
        </w:rPr>
        <w:t xml:space="preserve"> </w:t>
      </w:r>
      <w:r w:rsidRPr="008E535B">
        <w:rPr>
          <w:rFonts w:ascii="Times New Roman" w:hAnsi="Times New Roman" w:cs="Times New Roman"/>
        </w:rPr>
        <w:t>ai</w:t>
      </w:r>
      <w:r w:rsidR="00BF77D2">
        <w:rPr>
          <w:rFonts w:ascii="Times New Roman" w:hAnsi="Times New Roman" w:cs="Times New Roman"/>
        </w:rPr>
        <w:t xml:space="preserve"> </w:t>
      </w:r>
      <w:r w:rsidRPr="008E535B">
        <w:rPr>
          <w:rFonts w:ascii="Times New Roman" w:hAnsi="Times New Roman" w:cs="Times New Roman"/>
        </w:rPr>
        <w:t>testi</w:t>
      </w:r>
      <w:r w:rsidR="00BF77D2">
        <w:rPr>
          <w:rFonts w:ascii="Times New Roman" w:hAnsi="Times New Roman" w:cs="Times New Roman"/>
        </w:rPr>
        <w:t xml:space="preserve"> </w:t>
      </w:r>
      <w:r w:rsidRPr="008E535B">
        <w:rPr>
          <w:rFonts w:ascii="Times New Roman" w:hAnsi="Times New Roman" w:cs="Times New Roman"/>
        </w:rPr>
        <w:t>classici</w:t>
      </w:r>
      <w:r w:rsidR="00BF77D2">
        <w:rPr>
          <w:rFonts w:ascii="Times New Roman" w:hAnsi="Times New Roman" w:cs="Times New Roman"/>
        </w:rPr>
        <w:t xml:space="preserve"> </w:t>
      </w:r>
      <w:r w:rsidRPr="008E535B">
        <w:rPr>
          <w:rFonts w:ascii="Times New Roman" w:hAnsi="Times New Roman" w:cs="Times New Roman"/>
        </w:rPr>
        <w:t>(Watzlawick,</w:t>
      </w:r>
      <w:r w:rsidR="00BF77D2">
        <w:rPr>
          <w:rFonts w:ascii="Times New Roman" w:hAnsi="Times New Roman" w:cs="Times New Roman"/>
        </w:rPr>
        <w:t xml:space="preserve"> </w:t>
      </w:r>
      <w:r w:rsidRPr="008E535B">
        <w:rPr>
          <w:rFonts w:ascii="Times New Roman" w:hAnsi="Times New Roman" w:cs="Times New Roman"/>
        </w:rPr>
        <w:t>Helmick</w:t>
      </w:r>
      <w:r w:rsidR="00BF77D2">
        <w:rPr>
          <w:rFonts w:ascii="Times New Roman" w:hAnsi="Times New Roman" w:cs="Times New Roman"/>
        </w:rPr>
        <w:t xml:space="preserve"> </w:t>
      </w:r>
      <w:r w:rsidRPr="008E535B">
        <w:rPr>
          <w:rFonts w:ascii="Times New Roman" w:hAnsi="Times New Roman" w:cs="Times New Roman"/>
        </w:rPr>
        <w:t>Beavin,</w:t>
      </w:r>
      <w:r w:rsidR="00BF77D2">
        <w:rPr>
          <w:rFonts w:ascii="Times New Roman" w:hAnsi="Times New Roman" w:cs="Times New Roman"/>
        </w:rPr>
        <w:t xml:space="preserve"> </w:t>
      </w:r>
      <w:r w:rsidRPr="008E535B">
        <w:rPr>
          <w:rFonts w:ascii="Times New Roman" w:hAnsi="Times New Roman" w:cs="Times New Roman"/>
        </w:rPr>
        <w:t>Jackson</w:t>
      </w:r>
      <w:r w:rsidR="00BF77D2">
        <w:rPr>
          <w:rFonts w:ascii="Times New Roman" w:hAnsi="Times New Roman" w:cs="Times New Roman"/>
        </w:rPr>
        <w:t xml:space="preserve"> </w:t>
      </w:r>
      <w:r w:rsidRPr="008E535B">
        <w:rPr>
          <w:rFonts w:ascii="Times New Roman" w:hAnsi="Times New Roman" w:cs="Times New Roman"/>
        </w:rPr>
        <w:t>1967;</w:t>
      </w:r>
      <w:r w:rsidR="00BF77D2">
        <w:rPr>
          <w:rFonts w:ascii="Times New Roman" w:hAnsi="Times New Roman" w:cs="Times New Roman"/>
        </w:rPr>
        <w:t xml:space="preserve"> </w:t>
      </w:r>
      <w:r w:rsidRPr="008E535B">
        <w:rPr>
          <w:rFonts w:ascii="Times New Roman" w:hAnsi="Times New Roman" w:cs="Times New Roman"/>
        </w:rPr>
        <w:t>Ricottilli</w:t>
      </w:r>
      <w:r w:rsidR="00BF77D2">
        <w:rPr>
          <w:rFonts w:ascii="Times New Roman" w:hAnsi="Times New Roman" w:cs="Times New Roman"/>
        </w:rPr>
        <w:t xml:space="preserve"> </w:t>
      </w:r>
      <w:r w:rsidRPr="008E535B">
        <w:rPr>
          <w:rFonts w:ascii="Times New Roman" w:hAnsi="Times New Roman" w:cs="Times New Roman"/>
        </w:rPr>
        <w:t>2009a).</w:t>
      </w:r>
      <w:r w:rsidR="00BF77D2">
        <w:rPr>
          <w:rFonts w:ascii="Times New Roman" w:hAnsi="Times New Roman" w:cs="Times New Roman"/>
        </w:rPr>
        <w:t xml:space="preserve"> </w:t>
      </w:r>
      <w:r w:rsidRPr="008E535B">
        <w:rPr>
          <w:rFonts w:ascii="Times New Roman" w:hAnsi="Times New Roman" w:cs="Times New Roman"/>
        </w:rPr>
        <w:t>Uno</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paradigmi</w:t>
      </w:r>
      <w:r w:rsidR="00BF77D2">
        <w:rPr>
          <w:rFonts w:ascii="Times New Roman" w:hAnsi="Times New Roman" w:cs="Times New Roman"/>
        </w:rPr>
        <w:t xml:space="preserve"> </w:t>
      </w:r>
      <w:r w:rsidRPr="008E535B">
        <w:rPr>
          <w:rFonts w:ascii="Times New Roman" w:hAnsi="Times New Roman" w:cs="Times New Roman"/>
        </w:rPr>
        <w:t>fondamentali</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pragmatica</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comunicazione,</w:t>
      </w:r>
      <w:r w:rsidR="00BF77D2">
        <w:rPr>
          <w:rFonts w:ascii="Times New Roman" w:hAnsi="Times New Roman" w:cs="Times New Roman"/>
        </w:rPr>
        <w:t xml:space="preserve"> </w:t>
      </w:r>
      <w:r w:rsidRPr="008E535B">
        <w:rPr>
          <w:rFonts w:ascii="Times New Roman" w:hAnsi="Times New Roman" w:cs="Times New Roman"/>
        </w:rPr>
        <w:t>infatti,</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distinzione</w:t>
      </w:r>
      <w:r w:rsidR="00BF77D2">
        <w:rPr>
          <w:rFonts w:ascii="Times New Roman" w:hAnsi="Times New Roman" w:cs="Times New Roman"/>
        </w:rPr>
        <w:t xml:space="preserve"> </w:t>
      </w:r>
      <w:r w:rsidRPr="008E535B">
        <w:rPr>
          <w:rFonts w:ascii="Times New Roman" w:hAnsi="Times New Roman" w:cs="Times New Roman"/>
        </w:rPr>
        <w:t>fra</w:t>
      </w:r>
      <w:r w:rsidR="00BF77D2">
        <w:rPr>
          <w:rFonts w:ascii="Times New Roman" w:hAnsi="Times New Roman" w:cs="Times New Roman"/>
        </w:rPr>
        <w:t xml:space="preserve"> </w:t>
      </w:r>
      <w:r w:rsidRPr="008E535B">
        <w:rPr>
          <w:rFonts w:ascii="Times New Roman" w:hAnsi="Times New Roman" w:cs="Times New Roman"/>
        </w:rPr>
        <w:t>livello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contenuto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livello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relazione.</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livello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contenuto</w:t>
      </w:r>
      <w:r w:rsidR="00BF77D2">
        <w:rPr>
          <w:rFonts w:ascii="Times New Roman" w:hAnsi="Times New Roman" w:cs="Times New Roman"/>
        </w:rPr>
        <w:t xml:space="preserve"> </w:t>
      </w:r>
      <w:r w:rsidRPr="008E535B">
        <w:rPr>
          <w:rFonts w:ascii="Times New Roman" w:hAnsi="Times New Roman" w:cs="Times New Roman"/>
        </w:rPr>
        <w:t>riguarda</w:t>
      </w:r>
      <w:r w:rsidR="00BF77D2">
        <w:rPr>
          <w:rFonts w:ascii="Times New Roman" w:hAnsi="Times New Roman" w:cs="Times New Roman"/>
        </w:rPr>
        <w:t xml:space="preserve"> </w:t>
      </w:r>
      <w:r w:rsidRPr="008E535B">
        <w:rPr>
          <w:rFonts w:ascii="Times New Roman" w:hAnsi="Times New Roman" w:cs="Times New Roman"/>
        </w:rPr>
        <w:t>le</w:t>
      </w:r>
      <w:r w:rsidR="00BF77D2">
        <w:rPr>
          <w:rFonts w:ascii="Times New Roman" w:hAnsi="Times New Roman" w:cs="Times New Roman"/>
        </w:rPr>
        <w:t xml:space="preserve"> </w:t>
      </w:r>
      <w:r w:rsidRPr="008E535B">
        <w:rPr>
          <w:rFonts w:ascii="Times New Roman" w:hAnsi="Times New Roman" w:cs="Times New Roman"/>
        </w:rPr>
        <w:t>semplici</w:t>
      </w:r>
      <w:r w:rsidR="00BF77D2">
        <w:rPr>
          <w:rFonts w:ascii="Times New Roman" w:hAnsi="Times New Roman" w:cs="Times New Roman"/>
        </w:rPr>
        <w:t xml:space="preserve"> </w:t>
      </w:r>
      <w:r w:rsidRPr="008E535B">
        <w:rPr>
          <w:rFonts w:ascii="Times New Roman" w:hAnsi="Times New Roman" w:cs="Times New Roman"/>
        </w:rPr>
        <w:t>informazioni.</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livello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relazione</w:t>
      </w:r>
      <w:r w:rsidR="00BF77D2">
        <w:rPr>
          <w:rFonts w:ascii="Times New Roman" w:hAnsi="Times New Roman" w:cs="Times New Roman"/>
        </w:rPr>
        <w:t xml:space="preserve"> </w:t>
      </w:r>
      <w:r w:rsidRPr="008E535B">
        <w:rPr>
          <w:rFonts w:ascii="Times New Roman" w:hAnsi="Times New Roman" w:cs="Times New Roman"/>
        </w:rPr>
        <w:t>fornisce</w:t>
      </w:r>
      <w:r w:rsidR="00BF77D2">
        <w:rPr>
          <w:rFonts w:ascii="Times New Roman" w:hAnsi="Times New Roman" w:cs="Times New Roman"/>
        </w:rPr>
        <w:t xml:space="preserve"> </w:t>
      </w:r>
      <w:r w:rsidRPr="008E535B">
        <w:rPr>
          <w:rFonts w:ascii="Times New Roman" w:hAnsi="Times New Roman" w:cs="Times New Roman"/>
        </w:rPr>
        <w:t>informazioni</w:t>
      </w:r>
      <w:r w:rsidR="00BF77D2">
        <w:rPr>
          <w:rFonts w:ascii="Times New Roman" w:hAnsi="Times New Roman" w:cs="Times New Roman"/>
        </w:rPr>
        <w:t xml:space="preserve"> </w:t>
      </w:r>
      <w:r w:rsidRPr="008E535B">
        <w:rPr>
          <w:rFonts w:ascii="Times New Roman" w:hAnsi="Times New Roman" w:cs="Times New Roman"/>
        </w:rPr>
        <w:t>sulle</w:t>
      </w:r>
      <w:r w:rsidR="00BF77D2">
        <w:rPr>
          <w:rFonts w:ascii="Times New Roman" w:hAnsi="Times New Roman" w:cs="Times New Roman"/>
        </w:rPr>
        <w:t xml:space="preserve"> </w:t>
      </w:r>
      <w:r w:rsidRPr="008E535B">
        <w:rPr>
          <w:rFonts w:ascii="Times New Roman" w:hAnsi="Times New Roman" w:cs="Times New Roman"/>
        </w:rPr>
        <w:t>informazioni</w:t>
      </w:r>
      <w:r w:rsidR="00BF77D2">
        <w:rPr>
          <w:rFonts w:ascii="Times New Roman" w:hAnsi="Times New Roman" w:cs="Times New Roman"/>
        </w:rPr>
        <w:t xml:space="preserve"> </w:t>
      </w:r>
      <w:r w:rsidRPr="008E535B">
        <w:rPr>
          <w:rFonts w:ascii="Times New Roman" w:hAnsi="Times New Roman" w:cs="Times New Roman"/>
        </w:rPr>
        <w:t>stesse,</w:t>
      </w:r>
      <w:r w:rsidR="00BF77D2">
        <w:rPr>
          <w:rFonts w:ascii="Times New Roman" w:hAnsi="Times New Roman" w:cs="Times New Roman"/>
        </w:rPr>
        <w:t xml:space="preserve"> </w:t>
      </w:r>
      <w:r w:rsidRPr="008E535B">
        <w:rPr>
          <w:rFonts w:ascii="Times New Roman" w:hAnsi="Times New Roman" w:cs="Times New Roman"/>
        </w:rPr>
        <w:t>indicando</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esse</w:t>
      </w:r>
      <w:r w:rsidR="00BF77D2">
        <w:rPr>
          <w:rFonts w:ascii="Times New Roman" w:hAnsi="Times New Roman" w:cs="Times New Roman"/>
        </w:rPr>
        <w:t xml:space="preserve"> </w:t>
      </w: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rapportino</w:t>
      </w:r>
      <w:r w:rsidR="00BF77D2">
        <w:rPr>
          <w:rFonts w:ascii="Times New Roman" w:hAnsi="Times New Roman" w:cs="Times New Roman"/>
        </w:rPr>
        <w:t xml:space="preserve"> </w:t>
      </w:r>
      <w:r w:rsidRPr="008E535B">
        <w:rPr>
          <w:rFonts w:ascii="Times New Roman" w:hAnsi="Times New Roman" w:cs="Times New Roman"/>
        </w:rPr>
        <w:t>alla</w:t>
      </w:r>
      <w:r w:rsidR="00BF77D2">
        <w:rPr>
          <w:rFonts w:ascii="Times New Roman" w:hAnsi="Times New Roman" w:cs="Times New Roman"/>
        </w:rPr>
        <w:t xml:space="preserve"> </w:t>
      </w:r>
      <w:r w:rsidRPr="008E535B">
        <w:rPr>
          <w:rFonts w:ascii="Times New Roman" w:hAnsi="Times New Roman" w:cs="Times New Roman"/>
        </w:rPr>
        <w:t>relazione</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intercorre</w:t>
      </w:r>
      <w:r w:rsidR="00BF77D2">
        <w:rPr>
          <w:rFonts w:ascii="Times New Roman" w:hAnsi="Times New Roman" w:cs="Times New Roman"/>
        </w:rPr>
        <w:t xml:space="preserve"> </w:t>
      </w:r>
      <w:r w:rsidRPr="008E535B">
        <w:rPr>
          <w:rFonts w:ascii="Times New Roman" w:hAnsi="Times New Roman" w:cs="Times New Roman"/>
        </w:rPr>
        <w:t>fra</w:t>
      </w:r>
      <w:r w:rsidR="00BF77D2">
        <w:rPr>
          <w:rFonts w:ascii="Times New Roman" w:hAnsi="Times New Roman" w:cs="Times New Roman"/>
        </w:rPr>
        <w:t xml:space="preserve"> </w:t>
      </w:r>
      <w:r w:rsidRPr="008E535B">
        <w:rPr>
          <w:rFonts w:ascii="Times New Roman" w:hAnsi="Times New Roman" w:cs="Times New Roman"/>
        </w:rPr>
        <w:t>i</w:t>
      </w:r>
      <w:r w:rsidR="00BF77D2">
        <w:rPr>
          <w:rFonts w:ascii="Times New Roman" w:hAnsi="Times New Roman" w:cs="Times New Roman"/>
        </w:rPr>
        <w:t xml:space="preserve"> </w:t>
      </w:r>
      <w:r w:rsidRPr="008E535B">
        <w:rPr>
          <w:rFonts w:ascii="Times New Roman" w:hAnsi="Times New Roman" w:cs="Times New Roman"/>
        </w:rPr>
        <w:t>soggetti</w:t>
      </w:r>
      <w:r w:rsidR="00BF77D2">
        <w:rPr>
          <w:rFonts w:ascii="Times New Roman" w:hAnsi="Times New Roman" w:cs="Times New Roman"/>
        </w:rPr>
        <w:t xml:space="preserve"> </w:t>
      </w:r>
      <w:r w:rsidRPr="008E535B">
        <w:rPr>
          <w:rFonts w:ascii="Times New Roman" w:hAnsi="Times New Roman" w:cs="Times New Roman"/>
        </w:rPr>
        <w:t>interagenti.</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livello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relazione</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veicolato</w:t>
      </w:r>
      <w:r w:rsidR="00BF77D2">
        <w:rPr>
          <w:rFonts w:ascii="Times New Roman" w:hAnsi="Times New Roman" w:cs="Times New Roman"/>
        </w:rPr>
        <w:t xml:space="preserve"> </w:t>
      </w:r>
      <w:r w:rsidRPr="008E535B">
        <w:rPr>
          <w:rFonts w:ascii="Times New Roman" w:hAnsi="Times New Roman" w:cs="Times New Roman"/>
        </w:rPr>
        <w:t>prevalentemente</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forme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comunicazione</w:t>
      </w:r>
      <w:r w:rsidR="00BF77D2">
        <w:rPr>
          <w:rFonts w:ascii="Times New Roman" w:hAnsi="Times New Roman" w:cs="Times New Roman"/>
        </w:rPr>
        <w:t xml:space="preserve"> </w:t>
      </w:r>
      <w:r w:rsidRPr="008E535B">
        <w:rPr>
          <w:rFonts w:ascii="Times New Roman" w:hAnsi="Times New Roman" w:cs="Times New Roman"/>
        </w:rPr>
        <w:t>non</w:t>
      </w:r>
      <w:r w:rsidR="00BF77D2">
        <w:rPr>
          <w:rFonts w:ascii="Times New Roman" w:hAnsi="Times New Roman" w:cs="Times New Roman"/>
        </w:rPr>
        <w:t xml:space="preserve"> </w:t>
      </w:r>
      <w:r w:rsidRPr="008E535B">
        <w:rPr>
          <w:rFonts w:ascii="Times New Roman" w:hAnsi="Times New Roman" w:cs="Times New Roman"/>
        </w:rPr>
        <w:t>verbale,</w:t>
      </w:r>
      <w:r w:rsidR="00BF77D2">
        <w:rPr>
          <w:rFonts w:ascii="Times New Roman" w:hAnsi="Times New Roman" w:cs="Times New Roman"/>
        </w:rPr>
        <w:t xml:space="preserve"> </w:t>
      </w:r>
      <w:r w:rsidRPr="008E535B">
        <w:rPr>
          <w:rFonts w:ascii="Times New Roman" w:hAnsi="Times New Roman" w:cs="Times New Roman"/>
        </w:rPr>
        <w:t>quali,</w:t>
      </w:r>
      <w:r w:rsidR="00BF77D2">
        <w:rPr>
          <w:rFonts w:ascii="Times New Roman" w:hAnsi="Times New Roman" w:cs="Times New Roman"/>
        </w:rPr>
        <w:t xml:space="preserve"> </w:t>
      </w:r>
      <w:r w:rsidRPr="008E535B">
        <w:rPr>
          <w:rFonts w:ascii="Times New Roman" w:hAnsi="Times New Roman" w:cs="Times New Roman"/>
        </w:rPr>
        <w:t>appunto,</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gestualità.</w:t>
      </w:r>
      <w:r w:rsidR="00BF77D2">
        <w:rPr>
          <w:rFonts w:ascii="Times New Roman" w:hAnsi="Times New Roman" w:cs="Times New Roman"/>
        </w:rPr>
        <w:t xml:space="preserve"> </w:t>
      </w:r>
      <w:r w:rsidRPr="008E535B">
        <w:rPr>
          <w:rFonts w:ascii="Times New Roman" w:hAnsi="Times New Roman" w:cs="Times New Roman"/>
        </w:rPr>
        <w:t>Nella</w:t>
      </w:r>
      <w:r w:rsidR="00BF77D2">
        <w:rPr>
          <w:rFonts w:ascii="Times New Roman" w:hAnsi="Times New Roman" w:cs="Times New Roman"/>
        </w:rPr>
        <w:t xml:space="preserve"> </w:t>
      </w:r>
      <w:r w:rsidRPr="008E535B">
        <w:rPr>
          <w:rFonts w:ascii="Times New Roman" w:hAnsi="Times New Roman" w:cs="Times New Roman"/>
        </w:rPr>
        <w:t>costruzione</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dialogo</w:t>
      </w:r>
      <w:r w:rsidR="00BF77D2">
        <w:rPr>
          <w:rFonts w:ascii="Times New Roman" w:hAnsi="Times New Roman" w:cs="Times New Roman"/>
        </w:rPr>
        <w:t xml:space="preserve"> </w:t>
      </w:r>
      <w:r w:rsidRPr="008E535B">
        <w:rPr>
          <w:rFonts w:ascii="Times New Roman" w:hAnsi="Times New Roman" w:cs="Times New Roman"/>
        </w:rPr>
        <w:t>sono</w:t>
      </w:r>
      <w:r w:rsidR="00BF77D2">
        <w:rPr>
          <w:rFonts w:ascii="Times New Roman" w:hAnsi="Times New Roman" w:cs="Times New Roman"/>
        </w:rPr>
        <w:t xml:space="preserve"> </w:t>
      </w:r>
      <w:r w:rsidRPr="008E535B">
        <w:rPr>
          <w:rFonts w:ascii="Times New Roman" w:hAnsi="Times New Roman" w:cs="Times New Roman"/>
        </w:rPr>
        <w:t>dunque</w:t>
      </w:r>
      <w:r w:rsidR="00BF77D2">
        <w:rPr>
          <w:rFonts w:ascii="Times New Roman" w:hAnsi="Times New Roman" w:cs="Times New Roman"/>
        </w:rPr>
        <w:t xml:space="preserve"> </w:t>
      </w:r>
      <w:r w:rsidRPr="008E535B">
        <w:rPr>
          <w:rFonts w:ascii="Times New Roman" w:hAnsi="Times New Roman" w:cs="Times New Roman"/>
        </w:rPr>
        <w:t>fondamentali,</w:t>
      </w:r>
      <w:r w:rsidR="00BF77D2">
        <w:rPr>
          <w:rFonts w:ascii="Times New Roman" w:hAnsi="Times New Roman" w:cs="Times New Roman"/>
        </w:rPr>
        <w:t xml:space="preserve"> </w:t>
      </w:r>
      <w:r w:rsidRPr="008E535B">
        <w:rPr>
          <w:rFonts w:ascii="Times New Roman" w:hAnsi="Times New Roman" w:cs="Times New Roman"/>
        </w:rPr>
        <w:t>accanto</w:t>
      </w:r>
      <w:r w:rsidR="00BF77D2">
        <w:rPr>
          <w:rFonts w:ascii="Times New Roman" w:hAnsi="Times New Roman" w:cs="Times New Roman"/>
        </w:rPr>
        <w:t xml:space="preserve"> </w:t>
      </w:r>
      <w:r w:rsidRPr="008E535B">
        <w:rPr>
          <w:rFonts w:ascii="Times New Roman" w:hAnsi="Times New Roman" w:cs="Times New Roman"/>
        </w:rPr>
        <w:t>agli</w:t>
      </w:r>
      <w:r w:rsidR="00BF77D2">
        <w:rPr>
          <w:rFonts w:ascii="Times New Roman" w:hAnsi="Times New Roman" w:cs="Times New Roman"/>
        </w:rPr>
        <w:t xml:space="preserve"> </w:t>
      </w:r>
      <w:r w:rsidRPr="008E535B">
        <w:rPr>
          <w:rFonts w:ascii="Times New Roman" w:hAnsi="Times New Roman" w:cs="Times New Roman"/>
        </w:rPr>
        <w:t>aspetti</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comunicazione</w:t>
      </w:r>
      <w:r w:rsidR="00BF77D2">
        <w:rPr>
          <w:rFonts w:ascii="Times New Roman" w:hAnsi="Times New Roman" w:cs="Times New Roman"/>
        </w:rPr>
        <w:t xml:space="preserve"> </w:t>
      </w:r>
      <w:r w:rsidRPr="008E535B">
        <w:rPr>
          <w:rFonts w:ascii="Times New Roman" w:hAnsi="Times New Roman" w:cs="Times New Roman"/>
        </w:rPr>
        <w:t>verbale,</w:t>
      </w:r>
      <w:r w:rsidR="00BF77D2">
        <w:rPr>
          <w:rFonts w:ascii="Times New Roman" w:hAnsi="Times New Roman" w:cs="Times New Roman"/>
        </w:rPr>
        <w:t xml:space="preserve"> </w:t>
      </w:r>
      <w:r w:rsidRPr="008E535B">
        <w:rPr>
          <w:rFonts w:ascii="Times New Roman" w:hAnsi="Times New Roman" w:cs="Times New Roman"/>
        </w:rPr>
        <w:t>quelli</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comunicazione</w:t>
      </w:r>
      <w:r w:rsidR="00BF77D2">
        <w:rPr>
          <w:rFonts w:ascii="Times New Roman" w:hAnsi="Times New Roman" w:cs="Times New Roman"/>
        </w:rPr>
        <w:t xml:space="preserve"> </w:t>
      </w:r>
      <w:r w:rsidRPr="008E535B">
        <w:rPr>
          <w:rFonts w:ascii="Times New Roman" w:hAnsi="Times New Roman" w:cs="Times New Roman"/>
        </w:rPr>
        <w:t>gestuale.</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quanto</w:t>
      </w:r>
      <w:r w:rsidR="00BF77D2">
        <w:rPr>
          <w:rFonts w:ascii="Times New Roman" w:hAnsi="Times New Roman" w:cs="Times New Roman"/>
        </w:rPr>
        <w:t xml:space="preserve"> </w:t>
      </w:r>
      <w:r w:rsidRPr="008E535B">
        <w:rPr>
          <w:rFonts w:ascii="Times New Roman" w:hAnsi="Times New Roman" w:cs="Times New Roman"/>
        </w:rPr>
        <w:t>concerne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produzione</w:t>
      </w:r>
      <w:r w:rsidR="00BF77D2">
        <w:rPr>
          <w:rFonts w:ascii="Times New Roman" w:hAnsi="Times New Roman" w:cs="Times New Roman"/>
        </w:rPr>
        <w:t xml:space="preserve"> </w:t>
      </w:r>
      <w:r w:rsidRPr="008E535B">
        <w:rPr>
          <w:rFonts w:ascii="Times New Roman" w:hAnsi="Times New Roman" w:cs="Times New Roman"/>
        </w:rPr>
        <w:t>senecana,</w:t>
      </w:r>
      <w:r w:rsidR="00BF77D2">
        <w:rPr>
          <w:rFonts w:ascii="Times New Roman" w:hAnsi="Times New Roman" w:cs="Times New Roman"/>
        </w:rPr>
        <w:t xml:space="preserve"> </w:t>
      </w:r>
      <w:r w:rsidRPr="008E535B">
        <w:rPr>
          <w:rFonts w:ascii="Times New Roman" w:hAnsi="Times New Roman" w:cs="Times New Roman"/>
        </w:rPr>
        <w:t>lo</w:t>
      </w:r>
      <w:r w:rsidR="00BF77D2">
        <w:rPr>
          <w:rFonts w:ascii="Times New Roman" w:hAnsi="Times New Roman" w:cs="Times New Roman"/>
        </w:rPr>
        <w:t xml:space="preserve"> </w:t>
      </w:r>
      <w:r w:rsidRPr="008E535B">
        <w:rPr>
          <w:rFonts w:ascii="Times New Roman" w:hAnsi="Times New Roman" w:cs="Times New Roman"/>
        </w:rPr>
        <w:t>studio</w:t>
      </w:r>
      <w:r w:rsidR="00BF77D2">
        <w:rPr>
          <w:rFonts w:ascii="Times New Roman" w:hAnsi="Times New Roman" w:cs="Times New Roman"/>
        </w:rPr>
        <w:t xml:space="preserve"> </w:t>
      </w:r>
      <w:r w:rsidRPr="008E535B">
        <w:rPr>
          <w:rFonts w:ascii="Times New Roman" w:hAnsi="Times New Roman" w:cs="Times New Roman"/>
        </w:rPr>
        <w:t>pragmatico</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gestualità</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lastRenderedPageBreak/>
        <w:t>stato</w:t>
      </w:r>
      <w:r w:rsidR="00BF77D2">
        <w:rPr>
          <w:rFonts w:ascii="Times New Roman" w:hAnsi="Times New Roman" w:cs="Times New Roman"/>
        </w:rPr>
        <w:t xml:space="preserve"> </w:t>
      </w:r>
      <w:r w:rsidRPr="008E535B">
        <w:rPr>
          <w:rFonts w:ascii="Times New Roman" w:hAnsi="Times New Roman" w:cs="Times New Roman"/>
        </w:rPr>
        <w:t>finora</w:t>
      </w:r>
      <w:r w:rsidR="00BF77D2">
        <w:rPr>
          <w:rFonts w:ascii="Times New Roman" w:hAnsi="Times New Roman" w:cs="Times New Roman"/>
        </w:rPr>
        <w:t xml:space="preserve"> </w:t>
      </w:r>
      <w:r w:rsidRPr="008E535B">
        <w:rPr>
          <w:rFonts w:ascii="Times New Roman" w:hAnsi="Times New Roman" w:cs="Times New Roman"/>
        </w:rPr>
        <w:t>svolto</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sistematicità</w:t>
      </w:r>
      <w:r w:rsidR="00BF77D2">
        <w:rPr>
          <w:rFonts w:ascii="Times New Roman" w:hAnsi="Times New Roman" w:cs="Times New Roman"/>
        </w:rPr>
        <w:t xml:space="preserve"> </w:t>
      </w:r>
      <w:r w:rsidRPr="008E535B">
        <w:rPr>
          <w:rFonts w:ascii="Times New Roman" w:hAnsi="Times New Roman" w:cs="Times New Roman"/>
        </w:rPr>
        <w:t>solo</w:t>
      </w:r>
      <w:r w:rsidR="00BF77D2">
        <w:rPr>
          <w:rFonts w:ascii="Times New Roman" w:hAnsi="Times New Roman" w:cs="Times New Roman"/>
        </w:rPr>
        <w:t xml:space="preserve"> </w:t>
      </w:r>
      <w:r w:rsidRPr="008E535B">
        <w:rPr>
          <w:rFonts w:ascii="Times New Roman" w:hAnsi="Times New Roman" w:cs="Times New Roman"/>
        </w:rPr>
        <w:t>nell’ambito</w:t>
      </w:r>
      <w:r w:rsidR="00BF77D2">
        <w:rPr>
          <w:rFonts w:ascii="Times New Roman" w:hAnsi="Times New Roman" w:cs="Times New Roman"/>
        </w:rPr>
        <w:t xml:space="preserve"> </w:t>
      </w:r>
      <w:r w:rsidRPr="008E535B">
        <w:rPr>
          <w:rFonts w:ascii="Times New Roman" w:hAnsi="Times New Roman" w:cs="Times New Roman"/>
        </w:rPr>
        <w:t>dello</w:t>
      </w:r>
      <w:r w:rsidR="00BF77D2">
        <w:rPr>
          <w:rFonts w:ascii="Times New Roman" w:hAnsi="Times New Roman" w:cs="Times New Roman"/>
        </w:rPr>
        <w:t xml:space="preserve"> </w:t>
      </w:r>
      <w:r w:rsidRPr="008E535B">
        <w:rPr>
          <w:rFonts w:ascii="Times New Roman" w:hAnsi="Times New Roman" w:cs="Times New Roman"/>
        </w:rPr>
        <w:t>scambio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i/>
          <w:iCs/>
        </w:rPr>
        <w:t>beneficia</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connotato</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Seneca</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forti</w:t>
      </w:r>
      <w:r w:rsidR="00BF77D2">
        <w:rPr>
          <w:rFonts w:ascii="Times New Roman" w:hAnsi="Times New Roman" w:cs="Times New Roman"/>
        </w:rPr>
        <w:t xml:space="preserve"> </w:t>
      </w:r>
      <w:r w:rsidRPr="008E535B">
        <w:rPr>
          <w:rFonts w:ascii="Times New Roman" w:hAnsi="Times New Roman" w:cs="Times New Roman"/>
        </w:rPr>
        <w:t>implicazioni</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tipo</w:t>
      </w:r>
      <w:r w:rsidR="00BF77D2">
        <w:rPr>
          <w:rFonts w:ascii="Times New Roman" w:hAnsi="Times New Roman" w:cs="Times New Roman"/>
        </w:rPr>
        <w:t xml:space="preserve"> </w:t>
      </w:r>
      <w:r w:rsidRPr="008E535B">
        <w:rPr>
          <w:rFonts w:ascii="Times New Roman" w:hAnsi="Times New Roman" w:cs="Times New Roman"/>
        </w:rPr>
        <w:t>relazionale</w:t>
      </w:r>
      <w:r w:rsidR="00BF77D2">
        <w:rPr>
          <w:rFonts w:ascii="Times New Roman" w:hAnsi="Times New Roman" w:cs="Times New Roman"/>
        </w:rPr>
        <w:t xml:space="preserve"> </w:t>
      </w:r>
      <w:r w:rsidRPr="008E535B">
        <w:rPr>
          <w:rFonts w:ascii="Times New Roman" w:hAnsi="Times New Roman" w:cs="Times New Roman"/>
        </w:rPr>
        <w:t>(Ricottilli</w:t>
      </w:r>
      <w:r w:rsidR="00BF77D2">
        <w:rPr>
          <w:rFonts w:ascii="Times New Roman" w:hAnsi="Times New Roman" w:cs="Times New Roman"/>
        </w:rPr>
        <w:t xml:space="preserve"> </w:t>
      </w:r>
      <w:r w:rsidRPr="008E535B">
        <w:rPr>
          <w:rFonts w:ascii="Times New Roman" w:hAnsi="Times New Roman" w:cs="Times New Roman"/>
        </w:rPr>
        <w:t>2009b).</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preferenza</w:t>
      </w:r>
      <w:r w:rsidR="00BF77D2">
        <w:rPr>
          <w:rFonts w:ascii="Times New Roman" w:hAnsi="Times New Roman" w:cs="Times New Roman"/>
        </w:rPr>
        <w:t xml:space="preserve"> </w:t>
      </w:r>
      <w:r w:rsidRPr="008E535B">
        <w:rPr>
          <w:rFonts w:ascii="Times New Roman" w:hAnsi="Times New Roman" w:cs="Times New Roman"/>
        </w:rPr>
        <w:t>accordata</w:t>
      </w:r>
      <w:r w:rsidR="00BF77D2">
        <w:rPr>
          <w:rFonts w:ascii="Times New Roman" w:hAnsi="Times New Roman" w:cs="Times New Roman"/>
        </w:rPr>
        <w:t xml:space="preserve"> </w:t>
      </w:r>
      <w:r w:rsidRPr="008E535B">
        <w:rPr>
          <w:rFonts w:ascii="Times New Roman" w:hAnsi="Times New Roman" w:cs="Times New Roman"/>
        </w:rPr>
        <w:t>dal</w:t>
      </w:r>
      <w:r w:rsidR="00BF77D2">
        <w:rPr>
          <w:rFonts w:ascii="Times New Roman" w:hAnsi="Times New Roman" w:cs="Times New Roman"/>
        </w:rPr>
        <w:t xml:space="preserve"> </w:t>
      </w:r>
      <w:r w:rsidRPr="008E535B">
        <w:rPr>
          <w:rFonts w:ascii="Times New Roman" w:hAnsi="Times New Roman" w:cs="Times New Roman"/>
        </w:rPr>
        <w:t>filosofo</w:t>
      </w:r>
      <w:r w:rsidR="00BF77D2">
        <w:rPr>
          <w:rFonts w:ascii="Times New Roman" w:hAnsi="Times New Roman" w:cs="Times New Roman"/>
        </w:rPr>
        <w:t xml:space="preserve"> </w:t>
      </w:r>
      <w:r w:rsidRPr="008E535B">
        <w:rPr>
          <w:rFonts w:ascii="Times New Roman" w:hAnsi="Times New Roman" w:cs="Times New Roman"/>
        </w:rPr>
        <w:t>alle</w:t>
      </w:r>
      <w:r w:rsidR="00BF77D2">
        <w:rPr>
          <w:rFonts w:ascii="Times New Roman" w:hAnsi="Times New Roman" w:cs="Times New Roman"/>
        </w:rPr>
        <w:t xml:space="preserve"> </w:t>
      </w:r>
      <w:r w:rsidRPr="008E535B">
        <w:rPr>
          <w:rFonts w:ascii="Times New Roman" w:hAnsi="Times New Roman" w:cs="Times New Roman"/>
        </w:rPr>
        <w:t>descrizioni</w:t>
      </w:r>
      <w:r w:rsidR="00BF77D2">
        <w:rPr>
          <w:rFonts w:ascii="Times New Roman" w:hAnsi="Times New Roman" w:cs="Times New Roman"/>
        </w:rPr>
        <w:t xml:space="preserve"> </w:t>
      </w:r>
      <w:r w:rsidRPr="008E535B">
        <w:rPr>
          <w:rFonts w:ascii="Times New Roman" w:hAnsi="Times New Roman" w:cs="Times New Roman"/>
        </w:rPr>
        <w:t>gestuali</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resto</w:t>
      </w:r>
      <w:r w:rsidR="00BF77D2">
        <w:rPr>
          <w:rFonts w:ascii="Times New Roman" w:hAnsi="Times New Roman" w:cs="Times New Roman"/>
        </w:rPr>
        <w:t xml:space="preserve"> </w:t>
      </w:r>
      <w:r w:rsidRPr="008E535B">
        <w:rPr>
          <w:rFonts w:ascii="Times New Roman" w:hAnsi="Times New Roman" w:cs="Times New Roman"/>
        </w:rPr>
        <w:t>collegata</w:t>
      </w:r>
      <w:r w:rsidR="00BF77D2">
        <w:rPr>
          <w:rFonts w:ascii="Times New Roman" w:hAnsi="Times New Roman" w:cs="Times New Roman"/>
        </w:rPr>
        <w:t xml:space="preserve"> </w:t>
      </w:r>
      <w:r w:rsidRPr="008E535B">
        <w:rPr>
          <w:rFonts w:ascii="Times New Roman" w:hAnsi="Times New Roman" w:cs="Times New Roman"/>
        </w:rPr>
        <w:t>alla</w:t>
      </w:r>
      <w:r w:rsidR="00BF77D2">
        <w:rPr>
          <w:rFonts w:ascii="Times New Roman" w:hAnsi="Times New Roman" w:cs="Times New Roman"/>
        </w:rPr>
        <w:t xml:space="preserve"> </w:t>
      </w:r>
      <w:r w:rsidRPr="008E535B">
        <w:rPr>
          <w:rFonts w:ascii="Times New Roman" w:hAnsi="Times New Roman" w:cs="Times New Roman"/>
        </w:rPr>
        <w:t>predilezione</w:t>
      </w:r>
      <w:r w:rsidR="00BF77D2">
        <w:rPr>
          <w:rFonts w:ascii="Times New Roman" w:hAnsi="Times New Roman" w:cs="Times New Roman"/>
        </w:rPr>
        <w:t xml:space="preserve"> </w:t>
      </w:r>
      <w:r w:rsidRPr="008E535B">
        <w:rPr>
          <w:rFonts w:ascii="Times New Roman" w:hAnsi="Times New Roman" w:cs="Times New Roman"/>
        </w:rPr>
        <w:t>stoica</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l’ostensione,</w:t>
      </w:r>
      <w:r w:rsidR="00BF77D2">
        <w:rPr>
          <w:rFonts w:ascii="Times New Roman" w:hAnsi="Times New Roman" w:cs="Times New Roman"/>
        </w:rPr>
        <w:t xml:space="preserve"> </w:t>
      </w:r>
      <w:r w:rsidRPr="008E535B">
        <w:rPr>
          <w:rFonts w:ascii="Times New Roman" w:hAnsi="Times New Roman" w:cs="Times New Roman"/>
        </w:rPr>
        <w:t>considerata</w:t>
      </w:r>
      <w:r w:rsidR="00BF77D2">
        <w:rPr>
          <w:rFonts w:ascii="Times New Roman" w:hAnsi="Times New Roman" w:cs="Times New Roman"/>
        </w:rPr>
        <w:t xml:space="preserve"> </w:t>
      </w:r>
      <w:r w:rsidRPr="008E535B">
        <w:rPr>
          <w:rFonts w:ascii="Times New Roman" w:hAnsi="Times New Roman" w:cs="Times New Roman"/>
        </w:rPr>
        <w:t>uno</w:t>
      </w:r>
      <w:r w:rsidR="00BF77D2">
        <w:rPr>
          <w:rFonts w:ascii="Times New Roman" w:hAnsi="Times New Roman" w:cs="Times New Roman"/>
        </w:rPr>
        <w:t xml:space="preserve"> </w:t>
      </w:r>
      <w:r w:rsidRPr="008E535B">
        <w:rPr>
          <w:rFonts w:ascii="Times New Roman" w:hAnsi="Times New Roman" w:cs="Times New Roman"/>
        </w:rPr>
        <w:t>strumento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conoscenza</w:t>
      </w:r>
      <w:r w:rsidR="00BF77D2">
        <w:rPr>
          <w:rFonts w:ascii="Times New Roman" w:hAnsi="Times New Roman" w:cs="Times New Roman"/>
        </w:rPr>
        <w:t xml:space="preserve"> </w:t>
      </w:r>
      <w:r w:rsidRPr="008E535B">
        <w:rPr>
          <w:rFonts w:ascii="Times New Roman" w:hAnsi="Times New Roman" w:cs="Times New Roman"/>
        </w:rPr>
        <w:t>(Berrettoni</w:t>
      </w:r>
      <w:r w:rsidR="00BF77D2">
        <w:rPr>
          <w:rFonts w:ascii="Times New Roman" w:hAnsi="Times New Roman" w:cs="Times New Roman"/>
        </w:rPr>
        <w:t xml:space="preserve"> </w:t>
      </w:r>
      <w:r w:rsidRPr="008E535B">
        <w:rPr>
          <w:rFonts w:ascii="Times New Roman" w:hAnsi="Times New Roman" w:cs="Times New Roman"/>
        </w:rPr>
        <w:t>1989;</w:t>
      </w:r>
      <w:r w:rsidR="00BF77D2">
        <w:rPr>
          <w:rFonts w:ascii="Times New Roman" w:hAnsi="Times New Roman" w:cs="Times New Roman"/>
        </w:rPr>
        <w:t xml:space="preserve"> </w:t>
      </w:r>
      <w:r w:rsidRPr="008E535B">
        <w:rPr>
          <w:rFonts w:ascii="Times New Roman" w:hAnsi="Times New Roman" w:cs="Times New Roman"/>
        </w:rPr>
        <w:t>Moretti</w:t>
      </w:r>
      <w:r w:rsidR="00BF77D2">
        <w:rPr>
          <w:rFonts w:ascii="Times New Roman" w:hAnsi="Times New Roman" w:cs="Times New Roman"/>
        </w:rPr>
        <w:t xml:space="preserve"> </w:t>
      </w:r>
      <w:r w:rsidRPr="008E535B">
        <w:rPr>
          <w:rFonts w:ascii="Times New Roman" w:hAnsi="Times New Roman" w:cs="Times New Roman"/>
        </w:rPr>
        <w:t>1995;</w:t>
      </w:r>
      <w:r w:rsidR="00BF77D2">
        <w:rPr>
          <w:rFonts w:ascii="Times New Roman" w:hAnsi="Times New Roman" w:cs="Times New Roman"/>
        </w:rPr>
        <w:t xml:space="preserve"> </w:t>
      </w:r>
      <w:r w:rsidRPr="008E535B">
        <w:rPr>
          <w:rFonts w:ascii="Times New Roman" w:hAnsi="Times New Roman" w:cs="Times New Roman"/>
        </w:rPr>
        <w:t>Ricottilli</w:t>
      </w:r>
      <w:r w:rsidR="00BF77D2">
        <w:rPr>
          <w:rFonts w:ascii="Times New Roman" w:hAnsi="Times New Roman" w:cs="Times New Roman"/>
        </w:rPr>
        <w:t xml:space="preserve"> </w:t>
      </w:r>
      <w:r w:rsidRPr="008E535B">
        <w:rPr>
          <w:rFonts w:ascii="Times New Roman" w:hAnsi="Times New Roman" w:cs="Times New Roman"/>
        </w:rPr>
        <w:t>2000;</w:t>
      </w:r>
      <w:r w:rsidR="00BF77D2">
        <w:rPr>
          <w:rFonts w:ascii="Times New Roman" w:hAnsi="Times New Roman" w:cs="Times New Roman"/>
        </w:rPr>
        <w:t xml:space="preserve"> </w:t>
      </w:r>
      <w:r w:rsidRPr="008E535B">
        <w:rPr>
          <w:rFonts w:ascii="Times New Roman" w:hAnsi="Times New Roman" w:cs="Times New Roman"/>
        </w:rPr>
        <w:t>Ricottilli</w:t>
      </w:r>
      <w:r w:rsidR="00BF77D2">
        <w:rPr>
          <w:rFonts w:ascii="Times New Roman" w:hAnsi="Times New Roman" w:cs="Times New Roman"/>
        </w:rPr>
        <w:t xml:space="preserve"> </w:t>
      </w:r>
      <w:r w:rsidRPr="008E535B">
        <w:rPr>
          <w:rFonts w:ascii="Times New Roman" w:hAnsi="Times New Roman" w:cs="Times New Roman"/>
        </w:rPr>
        <w:t>2009b).</w:t>
      </w:r>
      <w:r w:rsidR="00BF77D2">
        <w:rPr>
          <w:rFonts w:ascii="Times New Roman" w:hAnsi="Times New Roman" w:cs="Times New Roman"/>
        </w:rPr>
        <w:t xml:space="preserve"> </w:t>
      </w:r>
      <w:r w:rsidRPr="008E535B">
        <w:rPr>
          <w:rFonts w:ascii="Times New Roman" w:hAnsi="Times New Roman" w:cs="Times New Roman"/>
        </w:rPr>
        <w:t>Nel</w:t>
      </w:r>
      <w:r w:rsidR="00BF77D2">
        <w:rPr>
          <w:rFonts w:ascii="Times New Roman" w:hAnsi="Times New Roman" w:cs="Times New Roman"/>
        </w:rPr>
        <w:t xml:space="preserve"> </w:t>
      </w:r>
      <w:r w:rsidRPr="008E535B">
        <w:rPr>
          <w:rFonts w:ascii="Times New Roman" w:hAnsi="Times New Roman" w:cs="Times New Roman"/>
        </w:rPr>
        <w:t>corso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lavoro</w:t>
      </w:r>
      <w:r w:rsidR="00BF77D2">
        <w:rPr>
          <w:rFonts w:ascii="Times New Roman" w:hAnsi="Times New Roman" w:cs="Times New Roman"/>
        </w:rPr>
        <w:t xml:space="preserve"> </w:t>
      </w:r>
      <w:r w:rsidRPr="008E535B">
        <w:rPr>
          <w:rFonts w:ascii="Times New Roman" w:hAnsi="Times New Roman" w:cs="Times New Roman"/>
        </w:rPr>
        <w:t>finalizzato</w:t>
      </w:r>
      <w:r w:rsidR="00BF77D2">
        <w:rPr>
          <w:rFonts w:ascii="Times New Roman" w:hAnsi="Times New Roman" w:cs="Times New Roman"/>
        </w:rPr>
        <w:t xml:space="preserve"> </w:t>
      </w:r>
      <w:r w:rsidRPr="008E535B">
        <w:rPr>
          <w:rFonts w:ascii="Times New Roman" w:hAnsi="Times New Roman" w:cs="Times New Roman"/>
        </w:rPr>
        <w:t>all’indagine</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rapporto</w:t>
      </w:r>
      <w:r w:rsidR="00BF77D2">
        <w:rPr>
          <w:rFonts w:ascii="Times New Roman" w:hAnsi="Times New Roman" w:cs="Times New Roman"/>
        </w:rPr>
        <w:t xml:space="preserve"> </w:t>
      </w:r>
      <w:r w:rsidRPr="008E535B">
        <w:rPr>
          <w:rFonts w:ascii="Times New Roman" w:hAnsi="Times New Roman" w:cs="Times New Roman"/>
        </w:rPr>
        <w:t>tra</w:t>
      </w:r>
      <w:r w:rsidR="00BF77D2">
        <w:rPr>
          <w:rFonts w:ascii="Times New Roman" w:hAnsi="Times New Roman" w:cs="Times New Roman"/>
        </w:rPr>
        <w:t xml:space="preserve"> </w:t>
      </w:r>
      <w:r w:rsidRPr="008E535B">
        <w:rPr>
          <w:rFonts w:ascii="Times New Roman" w:hAnsi="Times New Roman" w:cs="Times New Roman"/>
        </w:rPr>
        <w:t>relazione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identità</w:t>
      </w:r>
      <w:r w:rsidR="00BF77D2">
        <w:rPr>
          <w:rFonts w:ascii="Times New Roman" w:hAnsi="Times New Roman" w:cs="Times New Roman"/>
        </w:rPr>
        <w:t xml:space="preserve"> </w:t>
      </w:r>
      <w:r w:rsidRPr="008E535B">
        <w:rPr>
          <w:rFonts w:ascii="Times New Roman" w:hAnsi="Times New Roman" w:cs="Times New Roman"/>
        </w:rPr>
        <w:t>nelle</w:t>
      </w:r>
      <w:r w:rsidR="00BF77D2">
        <w:rPr>
          <w:rFonts w:ascii="Times New Roman" w:hAnsi="Times New Roman" w:cs="Times New Roman"/>
        </w:rPr>
        <w:t xml:space="preserve"> </w:t>
      </w:r>
      <w:r w:rsidRPr="008E535B">
        <w:rPr>
          <w:rFonts w:ascii="Times New Roman" w:hAnsi="Times New Roman" w:cs="Times New Roman"/>
        </w:rPr>
        <w:t>tragedie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Seneca</w:t>
      </w:r>
      <w:r w:rsidR="00BF77D2">
        <w:rPr>
          <w:rFonts w:ascii="Times New Roman" w:hAnsi="Times New Roman" w:cs="Times New Roman"/>
        </w:rPr>
        <w:t xml:space="preserve"> </w:t>
      </w:r>
      <w:r w:rsidRPr="008E535B">
        <w:rPr>
          <w:rFonts w:ascii="Times New Roman" w:hAnsi="Times New Roman" w:cs="Times New Roman"/>
        </w:rPr>
        <w:t>(Calabrese</w:t>
      </w:r>
      <w:r w:rsidR="00BF77D2">
        <w:rPr>
          <w:rFonts w:ascii="Times New Roman" w:hAnsi="Times New Roman" w:cs="Times New Roman"/>
        </w:rPr>
        <w:t xml:space="preserve"> </w:t>
      </w:r>
      <w:r w:rsidRPr="008E535B">
        <w:rPr>
          <w:rFonts w:ascii="Times New Roman" w:hAnsi="Times New Roman" w:cs="Times New Roman"/>
        </w:rPr>
        <w:t>2017),</w:t>
      </w:r>
      <w:r w:rsidR="00BF77D2">
        <w:rPr>
          <w:rFonts w:ascii="Times New Roman" w:hAnsi="Times New Roman" w:cs="Times New Roman"/>
        </w:rPr>
        <w:t xml:space="preserve"> </w:t>
      </w:r>
      <w:r w:rsidRPr="008E535B">
        <w:rPr>
          <w:rFonts w:ascii="Times New Roman" w:hAnsi="Times New Roman" w:cs="Times New Roman"/>
        </w:rPr>
        <w:t>inoltre,</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emerso</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gestualità</w:t>
      </w:r>
      <w:r w:rsidR="00BF77D2">
        <w:rPr>
          <w:rFonts w:ascii="Times New Roman" w:hAnsi="Times New Roman" w:cs="Times New Roman"/>
        </w:rPr>
        <w:t xml:space="preserve"> </w:t>
      </w:r>
      <w:r w:rsidRPr="008E535B">
        <w:rPr>
          <w:rFonts w:ascii="Times New Roman" w:hAnsi="Times New Roman" w:cs="Times New Roman"/>
        </w:rPr>
        <w:t>non</w:t>
      </w:r>
      <w:r w:rsidR="00BF77D2">
        <w:rPr>
          <w:rFonts w:ascii="Times New Roman" w:hAnsi="Times New Roman" w:cs="Times New Roman"/>
        </w:rPr>
        <w:t xml:space="preserve"> </w:t>
      </w:r>
      <w:r w:rsidRPr="008E535B">
        <w:rPr>
          <w:rFonts w:ascii="Times New Roman" w:hAnsi="Times New Roman" w:cs="Times New Roman"/>
        </w:rPr>
        <w:t>veicoli</w:t>
      </w:r>
      <w:r w:rsidR="00BF77D2">
        <w:rPr>
          <w:rFonts w:ascii="Times New Roman" w:hAnsi="Times New Roman" w:cs="Times New Roman"/>
        </w:rPr>
        <w:t xml:space="preserve"> </w:t>
      </w:r>
      <w:r w:rsidRPr="008E535B">
        <w:rPr>
          <w:rFonts w:ascii="Times New Roman" w:hAnsi="Times New Roman" w:cs="Times New Roman"/>
        </w:rPr>
        <w:t>soltanto</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livello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relazione,</w:t>
      </w:r>
      <w:r w:rsidR="00BF77D2">
        <w:rPr>
          <w:rFonts w:ascii="Times New Roman" w:hAnsi="Times New Roman" w:cs="Times New Roman"/>
        </w:rPr>
        <w:t xml:space="preserve"> </w:t>
      </w:r>
      <w:r w:rsidRPr="008E535B">
        <w:rPr>
          <w:rFonts w:ascii="Times New Roman" w:hAnsi="Times New Roman" w:cs="Times New Roman"/>
        </w:rPr>
        <w:t>ma</w:t>
      </w:r>
      <w:r w:rsidR="00BF77D2">
        <w:rPr>
          <w:rFonts w:ascii="Times New Roman" w:hAnsi="Times New Roman" w:cs="Times New Roman"/>
        </w:rPr>
        <w:t xml:space="preserve"> </w:t>
      </w:r>
      <w:r w:rsidRPr="008E535B">
        <w:rPr>
          <w:rFonts w:ascii="Times New Roman" w:hAnsi="Times New Roman" w:cs="Times New Roman"/>
        </w:rPr>
        <w:t>sia</w:t>
      </w:r>
      <w:r w:rsidR="00BF77D2">
        <w:rPr>
          <w:rFonts w:ascii="Times New Roman" w:hAnsi="Times New Roman" w:cs="Times New Roman"/>
        </w:rPr>
        <w:t xml:space="preserve"> </w:t>
      </w:r>
      <w:r w:rsidRPr="008E535B">
        <w:rPr>
          <w:rFonts w:ascii="Times New Roman" w:hAnsi="Times New Roman" w:cs="Times New Roman"/>
        </w:rPr>
        <w:t>utilizzata</w:t>
      </w:r>
      <w:r w:rsidR="00BF77D2">
        <w:rPr>
          <w:rFonts w:ascii="Times New Roman" w:hAnsi="Times New Roman" w:cs="Times New Roman"/>
        </w:rPr>
        <w:t xml:space="preserve"> </w:t>
      </w:r>
      <w:r w:rsidRPr="008E535B">
        <w:rPr>
          <w:rFonts w:ascii="Times New Roman" w:hAnsi="Times New Roman" w:cs="Times New Roman"/>
        </w:rPr>
        <w:t>dal</w:t>
      </w:r>
      <w:r w:rsidR="00BF77D2">
        <w:rPr>
          <w:rFonts w:ascii="Times New Roman" w:hAnsi="Times New Roman" w:cs="Times New Roman"/>
        </w:rPr>
        <w:t xml:space="preserve"> </w:t>
      </w:r>
      <w:r w:rsidRPr="008E535B">
        <w:rPr>
          <w:rFonts w:ascii="Times New Roman" w:hAnsi="Times New Roman" w:cs="Times New Roman"/>
        </w:rPr>
        <w:t>drammaturgo</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potente</w:t>
      </w:r>
      <w:r w:rsidR="00BF77D2">
        <w:rPr>
          <w:rFonts w:ascii="Times New Roman" w:hAnsi="Times New Roman" w:cs="Times New Roman"/>
        </w:rPr>
        <w:t xml:space="preserve"> </w:t>
      </w:r>
      <w:r w:rsidRPr="008E535B">
        <w:rPr>
          <w:rFonts w:ascii="Times New Roman" w:hAnsi="Times New Roman" w:cs="Times New Roman"/>
        </w:rPr>
        <w:t>mezzo</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esprimere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rappresentare</w:t>
      </w:r>
      <w:r w:rsidR="00BF77D2">
        <w:rPr>
          <w:rFonts w:ascii="Times New Roman" w:hAnsi="Times New Roman" w:cs="Times New Roman"/>
        </w:rPr>
        <w:t xml:space="preserve"> </w:t>
      </w:r>
      <w:r w:rsidRPr="008E535B">
        <w:rPr>
          <w:rFonts w:ascii="Times New Roman" w:hAnsi="Times New Roman" w:cs="Times New Roman"/>
        </w:rPr>
        <w:t>l’identità</w:t>
      </w:r>
      <w:r w:rsidR="00BF77D2">
        <w:rPr>
          <w:rFonts w:ascii="Times New Roman" w:hAnsi="Times New Roman" w:cs="Times New Roman"/>
        </w:rPr>
        <w:t xml:space="preserve"> </w:t>
      </w:r>
      <w:r w:rsidRPr="008E535B">
        <w:rPr>
          <w:rFonts w:ascii="Times New Roman" w:hAnsi="Times New Roman" w:cs="Times New Roman"/>
        </w:rPr>
        <w:t>nella</w:t>
      </w:r>
      <w:r w:rsidR="00BF77D2">
        <w:rPr>
          <w:rFonts w:ascii="Times New Roman" w:hAnsi="Times New Roman" w:cs="Times New Roman"/>
        </w:rPr>
        <w:t xml:space="preserve"> </w:t>
      </w:r>
      <w:r w:rsidRPr="008E535B">
        <w:rPr>
          <w:rFonts w:ascii="Times New Roman" w:hAnsi="Times New Roman" w:cs="Times New Roman"/>
        </w:rPr>
        <w:t>relazione.</w:t>
      </w:r>
      <w:r w:rsidR="00BF77D2">
        <w:rPr>
          <w:rFonts w:ascii="Times New Roman" w:hAnsi="Times New Roman" w:cs="Times New Roman"/>
        </w:rPr>
        <w:t xml:space="preserve"> </w:t>
      </w:r>
    </w:p>
    <w:p w14:paraId="1AC36166" w14:textId="753336D7" w:rsidR="00213372" w:rsidRPr="008E535B" w:rsidRDefault="00213372" w:rsidP="00213372">
      <w:pPr>
        <w:spacing w:after="0" w:line="240" w:lineRule="auto"/>
        <w:ind w:firstLine="397"/>
        <w:jc w:val="both"/>
        <w:rPr>
          <w:rFonts w:ascii="Times New Roman" w:hAnsi="Times New Roman" w:cs="Times New Roman"/>
        </w:rPr>
      </w:pPr>
      <w:r w:rsidRPr="008E535B">
        <w:rPr>
          <w:rFonts w:ascii="Times New Roman" w:hAnsi="Times New Roman" w:cs="Times New Roman"/>
        </w:rPr>
        <w:t>Nell’analisi</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dialogo</w:t>
      </w:r>
      <w:r w:rsidR="00BF77D2">
        <w:rPr>
          <w:rFonts w:ascii="Times New Roman" w:hAnsi="Times New Roman" w:cs="Times New Roman"/>
        </w:rPr>
        <w:t xml:space="preserve"> </w:t>
      </w:r>
      <w:r w:rsidRPr="008E535B">
        <w:rPr>
          <w:rFonts w:ascii="Times New Roman" w:hAnsi="Times New Roman" w:cs="Times New Roman"/>
        </w:rPr>
        <w:t>così</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riprodotto</w:t>
      </w:r>
      <w:r w:rsidR="00BF77D2">
        <w:rPr>
          <w:rFonts w:ascii="Times New Roman" w:hAnsi="Times New Roman" w:cs="Times New Roman"/>
        </w:rPr>
        <w:t xml:space="preserve"> </w:t>
      </w:r>
      <w:r w:rsidRPr="008E535B">
        <w:rPr>
          <w:rFonts w:ascii="Times New Roman" w:hAnsi="Times New Roman" w:cs="Times New Roman"/>
        </w:rPr>
        <w:t>dai</w:t>
      </w:r>
      <w:r w:rsidR="00BF77D2">
        <w:rPr>
          <w:rFonts w:ascii="Times New Roman" w:hAnsi="Times New Roman" w:cs="Times New Roman"/>
        </w:rPr>
        <w:t xml:space="preserve"> </w:t>
      </w:r>
      <w:r w:rsidRPr="008E535B">
        <w:rPr>
          <w:rFonts w:ascii="Times New Roman" w:hAnsi="Times New Roman" w:cs="Times New Roman"/>
        </w:rPr>
        <w:t>testi</w:t>
      </w:r>
      <w:r w:rsidR="00BF77D2">
        <w:rPr>
          <w:rFonts w:ascii="Times New Roman" w:hAnsi="Times New Roman" w:cs="Times New Roman"/>
        </w:rPr>
        <w:t xml:space="preserve"> </w:t>
      </w:r>
      <w:r w:rsidRPr="008E535B">
        <w:rPr>
          <w:rFonts w:ascii="Times New Roman" w:hAnsi="Times New Roman" w:cs="Times New Roman"/>
        </w:rPr>
        <w:t>antichi,</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presenza</w:t>
      </w:r>
      <w:r w:rsidR="00BF77D2">
        <w:rPr>
          <w:rFonts w:ascii="Times New Roman" w:hAnsi="Times New Roman" w:cs="Times New Roman"/>
        </w:rPr>
        <w:t xml:space="preserve"> </w:t>
      </w:r>
      <w:r w:rsidRPr="008E535B">
        <w:rPr>
          <w:rFonts w:ascii="Times New Roman" w:hAnsi="Times New Roman" w:cs="Times New Roman"/>
        </w:rPr>
        <w:t>degli</w:t>
      </w:r>
      <w:r w:rsidR="00BF77D2">
        <w:rPr>
          <w:rFonts w:ascii="Times New Roman" w:hAnsi="Times New Roman" w:cs="Times New Roman"/>
        </w:rPr>
        <w:t xml:space="preserve"> </w:t>
      </w:r>
      <w:r w:rsidRPr="008E535B">
        <w:rPr>
          <w:rFonts w:ascii="Times New Roman" w:hAnsi="Times New Roman" w:cs="Times New Roman"/>
        </w:rPr>
        <w:t>interlocutori</w:t>
      </w:r>
      <w:r w:rsidR="00BF77D2">
        <w:rPr>
          <w:rFonts w:ascii="Times New Roman" w:hAnsi="Times New Roman" w:cs="Times New Roman"/>
        </w:rPr>
        <w:t xml:space="preserve"> </w:t>
      </w:r>
      <w:r w:rsidRPr="008E535B">
        <w:rPr>
          <w:rFonts w:ascii="Times New Roman" w:hAnsi="Times New Roman" w:cs="Times New Roman"/>
        </w:rPr>
        <w:t>rende</w:t>
      </w:r>
      <w:r w:rsidR="00BF77D2">
        <w:rPr>
          <w:rFonts w:ascii="Times New Roman" w:hAnsi="Times New Roman" w:cs="Times New Roman"/>
        </w:rPr>
        <w:t xml:space="preserve"> </w:t>
      </w:r>
      <w:r w:rsidRPr="008E535B">
        <w:rPr>
          <w:rFonts w:ascii="Times New Roman" w:hAnsi="Times New Roman" w:cs="Times New Roman"/>
        </w:rPr>
        <w:t>necessario</w:t>
      </w:r>
      <w:r w:rsidR="00BF77D2">
        <w:rPr>
          <w:rFonts w:ascii="Times New Roman" w:hAnsi="Times New Roman" w:cs="Times New Roman"/>
        </w:rPr>
        <w:t xml:space="preserve"> </w:t>
      </w:r>
      <w:r w:rsidRPr="008E535B">
        <w:rPr>
          <w:rFonts w:ascii="Times New Roman" w:hAnsi="Times New Roman" w:cs="Times New Roman"/>
        </w:rPr>
        <w:t>affiancare</w:t>
      </w:r>
      <w:r w:rsidR="00BF77D2">
        <w:rPr>
          <w:rFonts w:ascii="Times New Roman" w:hAnsi="Times New Roman" w:cs="Times New Roman"/>
        </w:rPr>
        <w:t xml:space="preserve"> </w:t>
      </w:r>
      <w:r w:rsidRPr="008E535B">
        <w:rPr>
          <w:rFonts w:ascii="Times New Roman" w:hAnsi="Times New Roman" w:cs="Times New Roman"/>
        </w:rPr>
        <w:t>alla</w:t>
      </w:r>
      <w:r w:rsidR="00BF77D2">
        <w:rPr>
          <w:rFonts w:ascii="Times New Roman" w:hAnsi="Times New Roman" w:cs="Times New Roman"/>
        </w:rPr>
        <w:t xml:space="preserve"> </w:t>
      </w:r>
      <w:r w:rsidRPr="008E535B">
        <w:rPr>
          <w:rFonts w:ascii="Times New Roman" w:hAnsi="Times New Roman" w:cs="Times New Roman"/>
        </w:rPr>
        <w:t>comunicazione</w:t>
      </w:r>
      <w:r w:rsidR="00BF77D2">
        <w:rPr>
          <w:rFonts w:ascii="Times New Roman" w:hAnsi="Times New Roman" w:cs="Times New Roman"/>
        </w:rPr>
        <w:t xml:space="preserve"> </w:t>
      </w:r>
      <w:r w:rsidRPr="008E535B">
        <w:rPr>
          <w:rFonts w:ascii="Times New Roman" w:hAnsi="Times New Roman" w:cs="Times New Roman"/>
        </w:rPr>
        <w:t>verbale</w:t>
      </w:r>
      <w:r w:rsidR="00BF77D2">
        <w:rPr>
          <w:rFonts w:ascii="Times New Roman" w:hAnsi="Times New Roman" w:cs="Times New Roman"/>
        </w:rPr>
        <w:t xml:space="preserve"> </w:t>
      </w:r>
      <w:r w:rsidRPr="008E535B">
        <w:rPr>
          <w:rFonts w:ascii="Times New Roman" w:hAnsi="Times New Roman" w:cs="Times New Roman"/>
        </w:rPr>
        <w:t>quella</w:t>
      </w:r>
      <w:r w:rsidR="00BF77D2">
        <w:rPr>
          <w:rFonts w:ascii="Times New Roman" w:hAnsi="Times New Roman" w:cs="Times New Roman"/>
        </w:rPr>
        <w:t xml:space="preserve"> </w:t>
      </w:r>
      <w:r w:rsidRPr="008E535B">
        <w:rPr>
          <w:rFonts w:ascii="Times New Roman" w:hAnsi="Times New Roman" w:cs="Times New Roman"/>
        </w:rPr>
        <w:t>gestuale,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quale</w:t>
      </w:r>
      <w:r w:rsidR="00BF77D2">
        <w:rPr>
          <w:rFonts w:ascii="Times New Roman" w:hAnsi="Times New Roman" w:cs="Times New Roman"/>
        </w:rPr>
        <w:t xml:space="preserve"> </w:t>
      </w:r>
      <w:r w:rsidRPr="008E535B">
        <w:rPr>
          <w:rFonts w:ascii="Times New Roman" w:hAnsi="Times New Roman" w:cs="Times New Roman"/>
        </w:rPr>
        <w:t>può</w:t>
      </w:r>
      <w:r w:rsidR="00BF77D2">
        <w:rPr>
          <w:rFonts w:ascii="Times New Roman" w:hAnsi="Times New Roman" w:cs="Times New Roman"/>
        </w:rPr>
        <w:t xml:space="preserve"> </w:t>
      </w:r>
      <w:r w:rsidRPr="008E535B">
        <w:rPr>
          <w:rFonts w:ascii="Times New Roman" w:hAnsi="Times New Roman" w:cs="Times New Roman"/>
        </w:rPr>
        <w:t>rafforzare,</w:t>
      </w:r>
      <w:r w:rsidR="00BF77D2">
        <w:rPr>
          <w:rFonts w:ascii="Times New Roman" w:hAnsi="Times New Roman" w:cs="Times New Roman"/>
        </w:rPr>
        <w:t xml:space="preserve"> </w:t>
      </w:r>
      <w:r w:rsidRPr="008E535B">
        <w:rPr>
          <w:rFonts w:ascii="Times New Roman" w:hAnsi="Times New Roman" w:cs="Times New Roman"/>
        </w:rPr>
        <w:t>integrare,</w:t>
      </w:r>
      <w:r w:rsidR="00BF77D2">
        <w:rPr>
          <w:rFonts w:ascii="Times New Roman" w:hAnsi="Times New Roman" w:cs="Times New Roman"/>
        </w:rPr>
        <w:t xml:space="preserve"> </w:t>
      </w:r>
      <w:r w:rsidRPr="008E535B">
        <w:rPr>
          <w:rFonts w:ascii="Times New Roman" w:hAnsi="Times New Roman" w:cs="Times New Roman"/>
        </w:rPr>
        <w:t>smentire</w:t>
      </w:r>
      <w:r w:rsidR="00BF77D2">
        <w:rPr>
          <w:rFonts w:ascii="Times New Roman" w:hAnsi="Times New Roman" w:cs="Times New Roman"/>
        </w:rPr>
        <w:t xml:space="preserve"> </w:t>
      </w:r>
      <w:r w:rsidRPr="008E535B">
        <w:rPr>
          <w:rFonts w:ascii="Times New Roman" w:hAnsi="Times New Roman" w:cs="Times New Roman"/>
        </w:rPr>
        <w:t>le</w:t>
      </w:r>
      <w:r w:rsidR="00BF77D2">
        <w:rPr>
          <w:rFonts w:ascii="Times New Roman" w:hAnsi="Times New Roman" w:cs="Times New Roman"/>
        </w:rPr>
        <w:t xml:space="preserve"> </w:t>
      </w:r>
      <w:r w:rsidRPr="008E535B">
        <w:rPr>
          <w:rFonts w:ascii="Times New Roman" w:hAnsi="Times New Roman" w:cs="Times New Roman"/>
        </w:rPr>
        <w:t>parole.</w:t>
      </w:r>
      <w:r w:rsidR="00BF77D2">
        <w:rPr>
          <w:rFonts w:ascii="Times New Roman" w:hAnsi="Times New Roman" w:cs="Times New Roman"/>
        </w:rPr>
        <w:t xml:space="preserve"> </w:t>
      </w:r>
      <w:r w:rsidRPr="008E535B">
        <w:rPr>
          <w:rFonts w:ascii="Times New Roman" w:hAnsi="Times New Roman" w:cs="Times New Roman"/>
        </w:rPr>
        <w:t>Proprio</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connessione</w:t>
      </w:r>
      <w:r w:rsidR="00BF77D2">
        <w:rPr>
          <w:rFonts w:ascii="Times New Roman" w:hAnsi="Times New Roman" w:cs="Times New Roman"/>
        </w:rPr>
        <w:t xml:space="preserve"> </w:t>
      </w:r>
      <w:r w:rsidRPr="008E535B">
        <w:rPr>
          <w:rFonts w:ascii="Times New Roman" w:hAnsi="Times New Roman" w:cs="Times New Roman"/>
        </w:rPr>
        <w:t>tra</w:t>
      </w:r>
      <w:r w:rsidR="00BF77D2">
        <w:rPr>
          <w:rFonts w:ascii="Times New Roman" w:hAnsi="Times New Roman" w:cs="Times New Roman"/>
        </w:rPr>
        <w:t xml:space="preserve"> </w:t>
      </w:r>
      <w:r w:rsidRPr="008E535B">
        <w:rPr>
          <w:rFonts w:ascii="Times New Roman" w:hAnsi="Times New Roman" w:cs="Times New Roman"/>
        </w:rPr>
        <w:t>aspetti</w:t>
      </w:r>
      <w:r w:rsidR="00BF77D2">
        <w:rPr>
          <w:rFonts w:ascii="Times New Roman" w:hAnsi="Times New Roman" w:cs="Times New Roman"/>
        </w:rPr>
        <w:t xml:space="preserve"> </w:t>
      </w:r>
      <w:r w:rsidRPr="008E535B">
        <w:rPr>
          <w:rFonts w:ascii="Times New Roman" w:hAnsi="Times New Roman" w:cs="Times New Roman"/>
        </w:rPr>
        <w:t>verbali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gestuali,</w:t>
      </w:r>
      <w:r w:rsidR="00BF77D2">
        <w:rPr>
          <w:rFonts w:ascii="Times New Roman" w:hAnsi="Times New Roman" w:cs="Times New Roman"/>
        </w:rPr>
        <w:t xml:space="preserve"> </w:t>
      </w:r>
      <w:r w:rsidRPr="008E535B">
        <w:rPr>
          <w:rFonts w:ascii="Times New Roman" w:hAnsi="Times New Roman" w:cs="Times New Roman"/>
        </w:rPr>
        <w:t>risulta</w:t>
      </w:r>
      <w:r w:rsidR="00BF77D2">
        <w:rPr>
          <w:rFonts w:ascii="Times New Roman" w:hAnsi="Times New Roman" w:cs="Times New Roman"/>
        </w:rPr>
        <w:t xml:space="preserve"> </w:t>
      </w:r>
      <w:r w:rsidRPr="008E535B">
        <w:rPr>
          <w:rFonts w:ascii="Times New Roman" w:hAnsi="Times New Roman" w:cs="Times New Roman"/>
        </w:rPr>
        <w:t>importante</w:t>
      </w:r>
      <w:r w:rsidR="00BF77D2">
        <w:rPr>
          <w:rFonts w:ascii="Times New Roman" w:hAnsi="Times New Roman" w:cs="Times New Roman"/>
        </w:rPr>
        <w:t xml:space="preserve"> </w:t>
      </w:r>
      <w:r w:rsidRPr="008E535B">
        <w:rPr>
          <w:rFonts w:ascii="Times New Roman" w:hAnsi="Times New Roman" w:cs="Times New Roman"/>
        </w:rPr>
        <w:t>non</w:t>
      </w:r>
      <w:r w:rsidR="00BF77D2">
        <w:rPr>
          <w:rFonts w:ascii="Times New Roman" w:hAnsi="Times New Roman" w:cs="Times New Roman"/>
        </w:rPr>
        <w:t xml:space="preserve"> </w:t>
      </w:r>
      <w:r w:rsidRPr="008E535B">
        <w:rPr>
          <w:rFonts w:ascii="Times New Roman" w:hAnsi="Times New Roman" w:cs="Times New Roman"/>
        </w:rPr>
        <w:t>trascurare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gestualità,</w:t>
      </w:r>
      <w:r w:rsidR="00BF77D2">
        <w:rPr>
          <w:rFonts w:ascii="Times New Roman" w:hAnsi="Times New Roman" w:cs="Times New Roman"/>
        </w:rPr>
        <w:t xml:space="preserve"> </w:t>
      </w:r>
      <w:r w:rsidRPr="008E535B">
        <w:rPr>
          <w:rFonts w:ascii="Times New Roman" w:hAnsi="Times New Roman" w:cs="Times New Roman"/>
        </w:rPr>
        <w:t>tanto</w:t>
      </w:r>
      <w:r w:rsidR="00BF77D2">
        <w:rPr>
          <w:rFonts w:ascii="Times New Roman" w:hAnsi="Times New Roman" w:cs="Times New Roman"/>
        </w:rPr>
        <w:t xml:space="preserve"> </w:t>
      </w:r>
      <w:r w:rsidRPr="008E535B">
        <w:rPr>
          <w:rFonts w:ascii="Times New Roman" w:hAnsi="Times New Roman" w:cs="Times New Roman"/>
        </w:rPr>
        <w:t>più</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essa</w:t>
      </w:r>
      <w:r w:rsidR="00BF77D2">
        <w:rPr>
          <w:rFonts w:ascii="Times New Roman" w:hAnsi="Times New Roman" w:cs="Times New Roman"/>
        </w:rPr>
        <w:t xml:space="preserve"> </w:t>
      </w:r>
      <w:r w:rsidRPr="008E535B">
        <w:rPr>
          <w:rFonts w:ascii="Times New Roman" w:hAnsi="Times New Roman" w:cs="Times New Roman"/>
        </w:rPr>
        <w:t>risulta</w:t>
      </w:r>
      <w:r w:rsidR="00BF77D2">
        <w:rPr>
          <w:rFonts w:ascii="Times New Roman" w:hAnsi="Times New Roman" w:cs="Times New Roman"/>
        </w:rPr>
        <w:t xml:space="preserve"> </w:t>
      </w:r>
      <w:r w:rsidRPr="008E535B">
        <w:rPr>
          <w:rFonts w:ascii="Times New Roman" w:hAnsi="Times New Roman" w:cs="Times New Roman"/>
        </w:rPr>
        <w:t>talvolta</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i</w:t>
      </w:r>
      <w:r w:rsidR="00BF77D2">
        <w:rPr>
          <w:rFonts w:ascii="Times New Roman" w:hAnsi="Times New Roman" w:cs="Times New Roman"/>
        </w:rPr>
        <w:t xml:space="preserve"> </w:t>
      </w:r>
      <w:r w:rsidRPr="008E535B">
        <w:rPr>
          <w:rFonts w:ascii="Times New Roman" w:hAnsi="Times New Roman" w:cs="Times New Roman"/>
        </w:rPr>
        <w:t>Romani</w:t>
      </w:r>
      <w:r w:rsidR="00BF77D2">
        <w:rPr>
          <w:rFonts w:ascii="Times New Roman" w:hAnsi="Times New Roman" w:cs="Times New Roman"/>
        </w:rPr>
        <w:t xml:space="preserve"> </w:t>
      </w:r>
      <w:r w:rsidRPr="008E535B">
        <w:rPr>
          <w:rFonts w:ascii="Times New Roman" w:hAnsi="Times New Roman" w:cs="Times New Roman"/>
        </w:rPr>
        <w:t>più</w:t>
      </w:r>
      <w:r w:rsidR="00BF77D2">
        <w:rPr>
          <w:rFonts w:ascii="Times New Roman" w:hAnsi="Times New Roman" w:cs="Times New Roman"/>
        </w:rPr>
        <w:t xml:space="preserve"> </w:t>
      </w:r>
      <w:r w:rsidRPr="008E535B">
        <w:rPr>
          <w:rFonts w:ascii="Times New Roman" w:hAnsi="Times New Roman" w:cs="Times New Roman"/>
        </w:rPr>
        <w:t>convincente</w:t>
      </w:r>
      <w:r w:rsidR="00BF77D2">
        <w:rPr>
          <w:rFonts w:ascii="Times New Roman" w:hAnsi="Times New Roman" w:cs="Times New Roman"/>
        </w:rPr>
        <w:t xml:space="preserve"> </w:t>
      </w:r>
      <w:r w:rsidRPr="008E535B">
        <w:rPr>
          <w:rFonts w:ascii="Times New Roman" w:hAnsi="Times New Roman" w:cs="Times New Roman"/>
        </w:rPr>
        <w:t>delle</w:t>
      </w:r>
      <w:r w:rsidR="00BF77D2">
        <w:rPr>
          <w:rFonts w:ascii="Times New Roman" w:hAnsi="Times New Roman" w:cs="Times New Roman"/>
        </w:rPr>
        <w:t xml:space="preserve"> </w:t>
      </w:r>
      <w:r w:rsidRPr="008E535B">
        <w:rPr>
          <w:rFonts w:ascii="Times New Roman" w:hAnsi="Times New Roman" w:cs="Times New Roman"/>
        </w:rPr>
        <w:t>espressioni</w:t>
      </w:r>
      <w:r w:rsidR="00BF77D2">
        <w:rPr>
          <w:rFonts w:ascii="Times New Roman" w:hAnsi="Times New Roman" w:cs="Times New Roman"/>
        </w:rPr>
        <w:t xml:space="preserve"> </w:t>
      </w:r>
      <w:r w:rsidRPr="008E535B">
        <w:rPr>
          <w:rFonts w:ascii="Times New Roman" w:hAnsi="Times New Roman" w:cs="Times New Roman"/>
        </w:rPr>
        <w:t>linguistiche.</w:t>
      </w:r>
      <w:r w:rsidR="00BF77D2">
        <w:rPr>
          <w:rFonts w:ascii="Times New Roman" w:hAnsi="Times New Roman" w:cs="Times New Roman"/>
        </w:rPr>
        <w:t xml:space="preserve"> </w:t>
      </w:r>
      <w:r w:rsidRPr="008E535B">
        <w:rPr>
          <w:rFonts w:ascii="Times New Roman" w:hAnsi="Times New Roman" w:cs="Times New Roman"/>
        </w:rPr>
        <w:t>Ci</w:t>
      </w:r>
      <w:r w:rsidR="00BF77D2">
        <w:rPr>
          <w:rFonts w:ascii="Times New Roman" w:hAnsi="Times New Roman" w:cs="Times New Roman"/>
        </w:rPr>
        <w:t xml:space="preserve"> </w:t>
      </w: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propone</w:t>
      </w:r>
      <w:r w:rsidR="00BF77D2">
        <w:rPr>
          <w:rFonts w:ascii="Times New Roman" w:hAnsi="Times New Roman" w:cs="Times New Roman"/>
        </w:rPr>
        <w:t xml:space="preserve"> </w:t>
      </w:r>
      <w:r w:rsidRPr="008E535B">
        <w:rPr>
          <w:rFonts w:ascii="Times New Roman" w:hAnsi="Times New Roman" w:cs="Times New Roman"/>
        </w:rPr>
        <w:t>ora</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estendere</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lavoro</w:t>
      </w:r>
      <w:r w:rsidR="00BF77D2">
        <w:rPr>
          <w:rFonts w:ascii="Times New Roman" w:hAnsi="Times New Roman" w:cs="Times New Roman"/>
        </w:rPr>
        <w:t xml:space="preserve"> </w:t>
      </w:r>
      <w:r w:rsidRPr="008E535B">
        <w:rPr>
          <w:rFonts w:ascii="Times New Roman" w:hAnsi="Times New Roman" w:cs="Times New Roman"/>
        </w:rPr>
        <w:t>già</w:t>
      </w:r>
      <w:r w:rsidR="00BF77D2">
        <w:rPr>
          <w:rFonts w:ascii="Times New Roman" w:hAnsi="Times New Roman" w:cs="Times New Roman"/>
        </w:rPr>
        <w:t xml:space="preserve"> </w:t>
      </w:r>
      <w:r w:rsidRPr="008E535B">
        <w:rPr>
          <w:rFonts w:ascii="Times New Roman" w:hAnsi="Times New Roman" w:cs="Times New Roman"/>
        </w:rPr>
        <w:t>intrapreso</w:t>
      </w:r>
      <w:r w:rsidR="00BF77D2">
        <w:rPr>
          <w:rFonts w:ascii="Times New Roman" w:hAnsi="Times New Roman" w:cs="Times New Roman"/>
        </w:rPr>
        <w:t xml:space="preserve"> </w:t>
      </w:r>
      <w:r w:rsidRPr="008E535B">
        <w:rPr>
          <w:rFonts w:ascii="Times New Roman" w:hAnsi="Times New Roman" w:cs="Times New Roman"/>
        </w:rPr>
        <w:t>sulla</w:t>
      </w:r>
      <w:r w:rsidR="00BF77D2">
        <w:rPr>
          <w:rFonts w:ascii="Times New Roman" w:hAnsi="Times New Roman" w:cs="Times New Roman"/>
        </w:rPr>
        <w:t xml:space="preserve"> </w:t>
      </w:r>
      <w:r w:rsidRPr="008E535B">
        <w:rPr>
          <w:rFonts w:ascii="Times New Roman" w:hAnsi="Times New Roman" w:cs="Times New Roman"/>
        </w:rPr>
        <w:t>gestualità</w:t>
      </w:r>
      <w:r w:rsidR="00BF77D2">
        <w:rPr>
          <w:rFonts w:ascii="Times New Roman" w:hAnsi="Times New Roman" w:cs="Times New Roman"/>
        </w:rPr>
        <w:t xml:space="preserve"> </w:t>
      </w:r>
      <w:r w:rsidRPr="008E535B">
        <w:rPr>
          <w:rFonts w:ascii="Times New Roman" w:hAnsi="Times New Roman" w:cs="Times New Roman"/>
        </w:rPr>
        <w:t>all’intero</w:t>
      </w:r>
      <w:r w:rsidR="00BF77D2">
        <w:rPr>
          <w:rFonts w:ascii="Times New Roman" w:hAnsi="Times New Roman" w:cs="Times New Roman"/>
        </w:rPr>
        <w:t xml:space="preserve"> </w:t>
      </w:r>
      <w:r w:rsidRPr="008E535B">
        <w:rPr>
          <w:rFonts w:ascii="Times New Roman" w:hAnsi="Times New Roman" w:cs="Times New Roman"/>
          <w:i/>
          <w:iCs/>
        </w:rPr>
        <w:t>corpus</w:t>
      </w:r>
      <w:r w:rsidR="00BF77D2">
        <w:rPr>
          <w:rFonts w:ascii="Times New Roman" w:hAnsi="Times New Roman" w:cs="Times New Roman"/>
          <w:i/>
          <w:iCs/>
        </w:rPr>
        <w:t xml:space="preserve"> </w:t>
      </w:r>
      <w:r w:rsidRPr="008E535B">
        <w:rPr>
          <w:rFonts w:ascii="Times New Roman" w:hAnsi="Times New Roman" w:cs="Times New Roman"/>
        </w:rPr>
        <w:t>tragico</w:t>
      </w:r>
      <w:r w:rsidR="00BF77D2">
        <w:rPr>
          <w:rFonts w:ascii="Times New Roman" w:hAnsi="Times New Roman" w:cs="Times New Roman"/>
        </w:rPr>
        <w:t xml:space="preserve"> </w:t>
      </w:r>
      <w:r w:rsidRPr="008E535B">
        <w:rPr>
          <w:rFonts w:ascii="Times New Roman" w:hAnsi="Times New Roman" w:cs="Times New Roman"/>
        </w:rPr>
        <w:t>senecano,</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specifico</w:t>
      </w:r>
      <w:r w:rsidR="00BF77D2">
        <w:rPr>
          <w:rFonts w:ascii="Times New Roman" w:hAnsi="Times New Roman" w:cs="Times New Roman"/>
        </w:rPr>
        <w:t xml:space="preserve"> </w:t>
      </w:r>
      <w:r w:rsidRPr="008E535B">
        <w:rPr>
          <w:rFonts w:ascii="Times New Roman" w:hAnsi="Times New Roman" w:cs="Times New Roman"/>
        </w:rPr>
        <w:t>riferimento</w:t>
      </w:r>
      <w:r w:rsidR="00BF77D2">
        <w:rPr>
          <w:rFonts w:ascii="Times New Roman" w:hAnsi="Times New Roman" w:cs="Times New Roman"/>
        </w:rPr>
        <w:t xml:space="preserve"> </w:t>
      </w:r>
      <w:r w:rsidRPr="008E535B">
        <w:rPr>
          <w:rFonts w:ascii="Times New Roman" w:hAnsi="Times New Roman" w:cs="Times New Roman"/>
        </w:rPr>
        <w:t>ad</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situazione</w:t>
      </w:r>
      <w:r w:rsidR="00BF77D2">
        <w:rPr>
          <w:rFonts w:ascii="Times New Roman" w:hAnsi="Times New Roman" w:cs="Times New Roman"/>
        </w:rPr>
        <w:t xml:space="preserve"> </w:t>
      </w:r>
      <w:r w:rsidRPr="008E535B">
        <w:rPr>
          <w:rFonts w:ascii="Times New Roman" w:hAnsi="Times New Roman" w:cs="Times New Roman"/>
        </w:rPr>
        <w:t>ben</w:t>
      </w:r>
      <w:r w:rsidR="00BF77D2">
        <w:rPr>
          <w:rFonts w:ascii="Times New Roman" w:hAnsi="Times New Roman" w:cs="Times New Roman"/>
        </w:rPr>
        <w:t xml:space="preserve"> </w:t>
      </w:r>
      <w:r w:rsidRPr="008E535B">
        <w:rPr>
          <w:rFonts w:ascii="Times New Roman" w:hAnsi="Times New Roman" w:cs="Times New Roman"/>
        </w:rPr>
        <w:t>precisa:</w:t>
      </w:r>
      <w:r w:rsidR="00BF77D2">
        <w:rPr>
          <w:rFonts w:ascii="Times New Roman" w:hAnsi="Times New Roman" w:cs="Times New Roman"/>
        </w:rPr>
        <w:t xml:space="preserve"> </w:t>
      </w:r>
      <w:r w:rsidRPr="008E535B">
        <w:rPr>
          <w:rFonts w:ascii="Times New Roman" w:hAnsi="Times New Roman" w:cs="Times New Roman"/>
        </w:rPr>
        <w:t>quella</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cui</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gestualità</w:t>
      </w:r>
      <w:r w:rsidR="00BF77D2">
        <w:rPr>
          <w:rFonts w:ascii="Times New Roman" w:hAnsi="Times New Roman" w:cs="Times New Roman"/>
        </w:rPr>
        <w:t xml:space="preserve"> </w:t>
      </w:r>
      <w:r w:rsidRPr="008E535B">
        <w:rPr>
          <w:rFonts w:ascii="Times New Roman" w:hAnsi="Times New Roman" w:cs="Times New Roman"/>
        </w:rPr>
        <w:t>appaia</w:t>
      </w:r>
      <w:r w:rsidR="00BF77D2">
        <w:rPr>
          <w:rFonts w:ascii="Times New Roman" w:hAnsi="Times New Roman" w:cs="Times New Roman"/>
        </w:rPr>
        <w:t xml:space="preserve"> </w:t>
      </w:r>
      <w:r w:rsidRPr="008E535B">
        <w:rPr>
          <w:rFonts w:ascii="Times New Roman" w:hAnsi="Times New Roman" w:cs="Times New Roman"/>
        </w:rPr>
        <w:t>disfunzionale,</w:t>
      </w:r>
      <w:r w:rsidR="00BF77D2">
        <w:rPr>
          <w:rFonts w:ascii="Times New Roman" w:hAnsi="Times New Roman" w:cs="Times New Roman"/>
        </w:rPr>
        <w:t xml:space="preserve"> </w:t>
      </w:r>
      <w:r w:rsidRPr="008E535B">
        <w:rPr>
          <w:rFonts w:ascii="Times New Roman" w:hAnsi="Times New Roman" w:cs="Times New Roman"/>
        </w:rPr>
        <w:t>o</w:t>
      </w:r>
      <w:r w:rsidR="00BF77D2">
        <w:rPr>
          <w:rFonts w:ascii="Times New Roman" w:hAnsi="Times New Roman" w:cs="Times New Roman"/>
        </w:rPr>
        <w:t xml:space="preserve"> </w:t>
      </w:r>
      <w:r w:rsidRPr="008E535B">
        <w:rPr>
          <w:rFonts w:ascii="Times New Roman" w:hAnsi="Times New Roman" w:cs="Times New Roman"/>
        </w:rPr>
        <w:t>poiché</w:t>
      </w:r>
      <w:r w:rsidR="00BF77D2">
        <w:rPr>
          <w:rFonts w:ascii="Times New Roman" w:hAnsi="Times New Roman" w:cs="Times New Roman"/>
        </w:rPr>
        <w:t xml:space="preserve"> </w:t>
      </w:r>
      <w:r w:rsidRPr="008E535B">
        <w:rPr>
          <w:rFonts w:ascii="Times New Roman" w:hAnsi="Times New Roman" w:cs="Times New Roman"/>
        </w:rPr>
        <w:t>incongrua</w:t>
      </w:r>
      <w:r w:rsidR="00BF77D2">
        <w:rPr>
          <w:rFonts w:ascii="Times New Roman" w:hAnsi="Times New Roman" w:cs="Times New Roman"/>
        </w:rPr>
        <w:t xml:space="preserve"> </w:t>
      </w:r>
      <w:r w:rsidRPr="008E535B">
        <w:rPr>
          <w:rFonts w:ascii="Times New Roman" w:hAnsi="Times New Roman" w:cs="Times New Roman"/>
        </w:rPr>
        <w:t>rispetto</w:t>
      </w:r>
      <w:r w:rsidR="00BF77D2">
        <w:rPr>
          <w:rFonts w:ascii="Times New Roman" w:hAnsi="Times New Roman" w:cs="Times New Roman"/>
        </w:rPr>
        <w:t xml:space="preserve"> </w:t>
      </w:r>
      <w:r w:rsidRPr="008E535B">
        <w:rPr>
          <w:rFonts w:ascii="Times New Roman" w:hAnsi="Times New Roman" w:cs="Times New Roman"/>
        </w:rPr>
        <w:t>alle</w:t>
      </w:r>
      <w:r w:rsidR="00BF77D2">
        <w:rPr>
          <w:rFonts w:ascii="Times New Roman" w:hAnsi="Times New Roman" w:cs="Times New Roman"/>
        </w:rPr>
        <w:t xml:space="preserve"> </w:t>
      </w:r>
      <w:r w:rsidRPr="008E535B">
        <w:rPr>
          <w:rFonts w:ascii="Times New Roman" w:hAnsi="Times New Roman" w:cs="Times New Roman"/>
        </w:rPr>
        <w:t>parole,</w:t>
      </w:r>
      <w:r w:rsidR="00BF77D2">
        <w:rPr>
          <w:rFonts w:ascii="Times New Roman" w:hAnsi="Times New Roman" w:cs="Times New Roman"/>
        </w:rPr>
        <w:t xml:space="preserve"> </w:t>
      </w:r>
      <w:r w:rsidRPr="008E535B">
        <w:rPr>
          <w:rFonts w:ascii="Times New Roman" w:hAnsi="Times New Roman" w:cs="Times New Roman"/>
        </w:rPr>
        <w:t>o</w:t>
      </w:r>
      <w:r w:rsidR="00BF77D2">
        <w:rPr>
          <w:rFonts w:ascii="Times New Roman" w:hAnsi="Times New Roman" w:cs="Times New Roman"/>
        </w:rPr>
        <w:t xml:space="preserve"> </w:t>
      </w:r>
      <w:r w:rsidRPr="008E535B">
        <w:rPr>
          <w:rFonts w:ascii="Times New Roman" w:hAnsi="Times New Roman" w:cs="Times New Roman"/>
        </w:rPr>
        <w:t>poiché</w:t>
      </w:r>
      <w:r w:rsidR="00BF77D2">
        <w:rPr>
          <w:rFonts w:ascii="Times New Roman" w:hAnsi="Times New Roman" w:cs="Times New Roman"/>
        </w:rPr>
        <w:t xml:space="preserve"> </w:t>
      </w:r>
      <w:r w:rsidRPr="008E535B">
        <w:rPr>
          <w:rFonts w:ascii="Times New Roman" w:hAnsi="Times New Roman" w:cs="Times New Roman"/>
        </w:rPr>
        <w:t>non</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linea</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le</w:t>
      </w:r>
      <w:r w:rsidR="00BF77D2">
        <w:rPr>
          <w:rFonts w:ascii="Times New Roman" w:hAnsi="Times New Roman" w:cs="Times New Roman"/>
        </w:rPr>
        <w:t xml:space="preserve"> </w:t>
      </w:r>
      <w:r w:rsidRPr="008E535B">
        <w:rPr>
          <w:rFonts w:ascii="Times New Roman" w:hAnsi="Times New Roman" w:cs="Times New Roman"/>
        </w:rPr>
        <w:t>aspettative</w:t>
      </w:r>
      <w:r w:rsidR="00BF77D2">
        <w:rPr>
          <w:rFonts w:ascii="Times New Roman" w:hAnsi="Times New Roman" w:cs="Times New Roman"/>
        </w:rPr>
        <w:t xml:space="preserve"> </w:t>
      </w:r>
      <w:r w:rsidRPr="008E535B">
        <w:rPr>
          <w:rFonts w:ascii="Times New Roman" w:hAnsi="Times New Roman" w:cs="Times New Roman"/>
        </w:rPr>
        <w:t>dell’interlocutore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rapporto</w:t>
      </w:r>
      <w:r w:rsidR="00BF77D2">
        <w:rPr>
          <w:rFonts w:ascii="Times New Roman" w:hAnsi="Times New Roman" w:cs="Times New Roman"/>
        </w:rPr>
        <w:t xml:space="preserve"> </w:t>
      </w:r>
      <w:r w:rsidRPr="008E535B">
        <w:rPr>
          <w:rFonts w:ascii="Times New Roman" w:hAnsi="Times New Roman" w:cs="Times New Roman"/>
        </w:rPr>
        <w:t>all’interazione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atto,</w:t>
      </w:r>
      <w:r w:rsidR="00BF77D2">
        <w:rPr>
          <w:rFonts w:ascii="Times New Roman" w:hAnsi="Times New Roman" w:cs="Times New Roman"/>
        </w:rPr>
        <w:t xml:space="preserve"> </w:t>
      </w:r>
      <w:r w:rsidRPr="008E535B">
        <w:rPr>
          <w:rFonts w:ascii="Times New Roman" w:hAnsi="Times New Roman" w:cs="Times New Roman"/>
        </w:rPr>
        <w:t>alla</w:t>
      </w:r>
      <w:r w:rsidR="00BF77D2">
        <w:rPr>
          <w:rFonts w:ascii="Times New Roman" w:hAnsi="Times New Roman" w:cs="Times New Roman"/>
        </w:rPr>
        <w:t xml:space="preserve"> </w:t>
      </w:r>
      <w:r w:rsidRPr="008E535B">
        <w:rPr>
          <w:rFonts w:ascii="Times New Roman" w:hAnsi="Times New Roman" w:cs="Times New Roman"/>
        </w:rPr>
        <w:t>relazione</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intercorre</w:t>
      </w:r>
      <w:r w:rsidR="00BF77D2">
        <w:rPr>
          <w:rFonts w:ascii="Times New Roman" w:hAnsi="Times New Roman" w:cs="Times New Roman"/>
        </w:rPr>
        <w:t xml:space="preserve"> </w:t>
      </w:r>
      <w:r w:rsidRPr="008E535B">
        <w:rPr>
          <w:rFonts w:ascii="Times New Roman" w:hAnsi="Times New Roman" w:cs="Times New Roman"/>
        </w:rPr>
        <w:t>tra</w:t>
      </w:r>
      <w:r w:rsidR="00BF77D2">
        <w:rPr>
          <w:rFonts w:ascii="Times New Roman" w:hAnsi="Times New Roman" w:cs="Times New Roman"/>
        </w:rPr>
        <w:t xml:space="preserve"> </w:t>
      </w:r>
      <w:r w:rsidRPr="008E535B">
        <w:rPr>
          <w:rFonts w:ascii="Times New Roman" w:hAnsi="Times New Roman" w:cs="Times New Roman"/>
        </w:rPr>
        <w:t>i</w:t>
      </w:r>
      <w:r w:rsidR="00BF77D2">
        <w:rPr>
          <w:rFonts w:ascii="Times New Roman" w:hAnsi="Times New Roman" w:cs="Times New Roman"/>
        </w:rPr>
        <w:t xml:space="preserve"> </w:t>
      </w:r>
      <w:r w:rsidRPr="008E535B">
        <w:rPr>
          <w:rFonts w:ascii="Times New Roman" w:hAnsi="Times New Roman" w:cs="Times New Roman"/>
        </w:rPr>
        <w:t>soggetti</w:t>
      </w:r>
      <w:r w:rsidR="00BF77D2">
        <w:rPr>
          <w:rFonts w:ascii="Times New Roman" w:hAnsi="Times New Roman" w:cs="Times New Roman"/>
        </w:rPr>
        <w:t xml:space="preserve"> </w:t>
      </w:r>
      <w:r w:rsidRPr="008E535B">
        <w:rPr>
          <w:rFonts w:ascii="Times New Roman" w:hAnsi="Times New Roman" w:cs="Times New Roman"/>
        </w:rPr>
        <w:t>interagenti,</w:t>
      </w:r>
      <w:r w:rsidR="00BF77D2">
        <w:rPr>
          <w:rFonts w:ascii="Times New Roman" w:hAnsi="Times New Roman" w:cs="Times New Roman"/>
        </w:rPr>
        <w:t xml:space="preserve"> </w:t>
      </w:r>
      <w:r w:rsidRPr="008E535B">
        <w:rPr>
          <w:rFonts w:ascii="Times New Roman" w:hAnsi="Times New Roman" w:cs="Times New Roman"/>
        </w:rPr>
        <w:t>nonché</w:t>
      </w:r>
      <w:r w:rsidR="00BF77D2">
        <w:rPr>
          <w:rFonts w:ascii="Times New Roman" w:hAnsi="Times New Roman" w:cs="Times New Roman"/>
        </w:rPr>
        <w:t xml:space="preserve"> </w:t>
      </w:r>
      <w:r w:rsidRPr="008E535B">
        <w:rPr>
          <w:rFonts w:ascii="Times New Roman" w:hAnsi="Times New Roman" w:cs="Times New Roman"/>
        </w:rPr>
        <w:t>allo</w:t>
      </w:r>
      <w:r w:rsidR="00BF77D2">
        <w:rPr>
          <w:rFonts w:ascii="Times New Roman" w:hAnsi="Times New Roman" w:cs="Times New Roman"/>
        </w:rPr>
        <w:t xml:space="preserve"> </w:t>
      </w:r>
      <w:r w:rsidRPr="008E535B">
        <w:rPr>
          <w:rFonts w:ascii="Times New Roman" w:hAnsi="Times New Roman" w:cs="Times New Roman"/>
        </w:rPr>
        <w:t>status</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al</w:t>
      </w:r>
      <w:r w:rsidR="00BF77D2">
        <w:rPr>
          <w:rFonts w:ascii="Times New Roman" w:hAnsi="Times New Roman" w:cs="Times New Roman"/>
        </w:rPr>
        <w:t xml:space="preserve"> </w:t>
      </w:r>
      <w:r w:rsidRPr="008E535B">
        <w:rPr>
          <w:rFonts w:ascii="Times New Roman" w:hAnsi="Times New Roman" w:cs="Times New Roman"/>
        </w:rPr>
        <w:t>genere</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parlante.</w:t>
      </w:r>
      <w:r w:rsidR="00BF77D2">
        <w:rPr>
          <w:rFonts w:ascii="Times New Roman" w:hAnsi="Times New Roman" w:cs="Times New Roman"/>
        </w:rPr>
        <w:t xml:space="preserve">  </w:t>
      </w:r>
    </w:p>
    <w:p w14:paraId="5D92E2A1" w14:textId="25962EE1" w:rsidR="00213372" w:rsidRPr="008E535B" w:rsidRDefault="00213372" w:rsidP="00213372">
      <w:pPr>
        <w:spacing w:after="0" w:line="240" w:lineRule="auto"/>
        <w:ind w:firstLine="397"/>
        <w:jc w:val="both"/>
        <w:rPr>
          <w:rFonts w:ascii="Times New Roman" w:hAnsi="Times New Roman" w:cs="Times New Roman"/>
        </w:rPr>
      </w:pP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intende</w:t>
      </w:r>
      <w:r w:rsidR="00BF77D2">
        <w:rPr>
          <w:rFonts w:ascii="Times New Roman" w:hAnsi="Times New Roman" w:cs="Times New Roman"/>
        </w:rPr>
        <w:t xml:space="preserve"> </w:t>
      </w:r>
      <w:r w:rsidRPr="008E535B">
        <w:rPr>
          <w:rFonts w:ascii="Times New Roman" w:hAnsi="Times New Roman" w:cs="Times New Roman"/>
        </w:rPr>
        <w:t>analizzare</w:t>
      </w:r>
      <w:r w:rsidR="00BF77D2">
        <w:rPr>
          <w:rFonts w:ascii="Times New Roman" w:hAnsi="Times New Roman" w:cs="Times New Roman"/>
        </w:rPr>
        <w:t xml:space="preserve"> </w:t>
      </w:r>
      <w:r w:rsidRPr="008E535B">
        <w:rPr>
          <w:rFonts w:ascii="Times New Roman" w:hAnsi="Times New Roman" w:cs="Times New Roman"/>
        </w:rPr>
        <w:t>questa</w:t>
      </w:r>
      <w:r w:rsidR="00BF77D2">
        <w:rPr>
          <w:rFonts w:ascii="Times New Roman" w:hAnsi="Times New Roman" w:cs="Times New Roman"/>
        </w:rPr>
        <w:t xml:space="preserve"> </w:t>
      </w:r>
      <w:r w:rsidRPr="008E535B">
        <w:rPr>
          <w:rFonts w:ascii="Times New Roman" w:hAnsi="Times New Roman" w:cs="Times New Roman"/>
        </w:rPr>
        <w:t>disfunzionalità</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attenzione</w:t>
      </w:r>
      <w:r w:rsidR="00BF77D2">
        <w:rPr>
          <w:rFonts w:ascii="Times New Roman" w:hAnsi="Times New Roman" w:cs="Times New Roman"/>
        </w:rPr>
        <w:t xml:space="preserve"> </w:t>
      </w:r>
      <w:r w:rsidRPr="008E535B">
        <w:rPr>
          <w:rFonts w:ascii="Times New Roman" w:hAnsi="Times New Roman" w:cs="Times New Roman"/>
        </w:rPr>
        <w:t>agli</w:t>
      </w:r>
      <w:r w:rsidR="00BF77D2">
        <w:rPr>
          <w:rFonts w:ascii="Times New Roman" w:hAnsi="Times New Roman" w:cs="Times New Roman"/>
        </w:rPr>
        <w:t xml:space="preserve"> </w:t>
      </w:r>
      <w:r w:rsidRPr="008E535B">
        <w:rPr>
          <w:rFonts w:ascii="Times New Roman" w:hAnsi="Times New Roman" w:cs="Times New Roman"/>
        </w:rPr>
        <w:t>effetti</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essa</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grado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provocare</w:t>
      </w:r>
      <w:r w:rsidR="00BF77D2">
        <w:rPr>
          <w:rFonts w:ascii="Times New Roman" w:hAnsi="Times New Roman" w:cs="Times New Roman"/>
        </w:rPr>
        <w:t xml:space="preserve"> </w:t>
      </w:r>
      <w:r w:rsidRPr="008E535B">
        <w:rPr>
          <w:rFonts w:ascii="Times New Roman" w:hAnsi="Times New Roman" w:cs="Times New Roman"/>
        </w:rPr>
        <w:t>tanto</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livello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enunciato,</w:t>
      </w:r>
      <w:r w:rsidR="00BF77D2">
        <w:rPr>
          <w:rFonts w:ascii="Times New Roman" w:hAnsi="Times New Roman" w:cs="Times New Roman"/>
        </w:rPr>
        <w:t xml:space="preserve"> </w:t>
      </w:r>
      <w:r w:rsidRPr="008E535B">
        <w:rPr>
          <w:rFonts w:ascii="Times New Roman" w:hAnsi="Times New Roman" w:cs="Times New Roman"/>
        </w:rPr>
        <w:t>ovvero</w:t>
      </w:r>
      <w:r w:rsidR="00BF77D2">
        <w:rPr>
          <w:rFonts w:ascii="Times New Roman" w:hAnsi="Times New Roman" w:cs="Times New Roman"/>
        </w:rPr>
        <w:t xml:space="preserve"> </w:t>
      </w:r>
      <w:r w:rsidRPr="008E535B">
        <w:rPr>
          <w:rFonts w:ascii="Times New Roman" w:hAnsi="Times New Roman" w:cs="Times New Roman"/>
        </w:rPr>
        <w:t>sui</w:t>
      </w:r>
      <w:r w:rsidR="00BF77D2">
        <w:rPr>
          <w:rFonts w:ascii="Times New Roman" w:hAnsi="Times New Roman" w:cs="Times New Roman"/>
        </w:rPr>
        <w:t xml:space="preserve"> </w:t>
      </w:r>
      <w:r w:rsidRPr="008E535B">
        <w:rPr>
          <w:rFonts w:ascii="Times New Roman" w:hAnsi="Times New Roman" w:cs="Times New Roman"/>
        </w:rPr>
        <w:t>personaggi,</w:t>
      </w:r>
      <w:r w:rsidR="00BF77D2">
        <w:rPr>
          <w:rFonts w:ascii="Times New Roman" w:hAnsi="Times New Roman" w:cs="Times New Roman"/>
        </w:rPr>
        <w:t xml:space="preserve"> </w:t>
      </w:r>
      <w:r w:rsidRPr="008E535B">
        <w:rPr>
          <w:rFonts w:ascii="Times New Roman" w:hAnsi="Times New Roman" w:cs="Times New Roman"/>
        </w:rPr>
        <w:t>quanto</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livello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enunciazione,</w:t>
      </w:r>
      <w:r w:rsidR="00BF77D2">
        <w:rPr>
          <w:rFonts w:ascii="Times New Roman" w:hAnsi="Times New Roman" w:cs="Times New Roman"/>
        </w:rPr>
        <w:t xml:space="preserve"> </w:t>
      </w:r>
      <w:r w:rsidRPr="008E535B">
        <w:rPr>
          <w:rFonts w:ascii="Times New Roman" w:hAnsi="Times New Roman" w:cs="Times New Roman"/>
        </w:rPr>
        <w:t>cioè</w:t>
      </w:r>
      <w:r w:rsidR="00BF77D2">
        <w:rPr>
          <w:rFonts w:ascii="Times New Roman" w:hAnsi="Times New Roman" w:cs="Times New Roman"/>
        </w:rPr>
        <w:t xml:space="preserve"> </w:t>
      </w:r>
      <w:r w:rsidRPr="008E535B">
        <w:rPr>
          <w:rFonts w:ascii="Times New Roman" w:hAnsi="Times New Roman" w:cs="Times New Roman"/>
        </w:rPr>
        <w:t>sui</w:t>
      </w:r>
      <w:r w:rsidR="00BF77D2">
        <w:rPr>
          <w:rFonts w:ascii="Times New Roman" w:hAnsi="Times New Roman" w:cs="Times New Roman"/>
        </w:rPr>
        <w:t xml:space="preserve"> </w:t>
      </w:r>
      <w:r w:rsidRPr="008E535B">
        <w:rPr>
          <w:rFonts w:ascii="Times New Roman" w:hAnsi="Times New Roman" w:cs="Times New Roman"/>
        </w:rPr>
        <w:t>lettori.</w:t>
      </w:r>
      <w:r w:rsidR="00BF77D2">
        <w:rPr>
          <w:rFonts w:ascii="Times New Roman" w:hAnsi="Times New Roman" w:cs="Times New Roman"/>
        </w:rPr>
        <w:t xml:space="preserve"> </w:t>
      </w:r>
      <w:r w:rsidRPr="008E535B">
        <w:rPr>
          <w:rFonts w:ascii="Times New Roman" w:hAnsi="Times New Roman" w:cs="Times New Roman"/>
        </w:rPr>
        <w:t>L’analisi</w:t>
      </w:r>
      <w:r w:rsidR="00BF77D2">
        <w:rPr>
          <w:rFonts w:ascii="Times New Roman" w:hAnsi="Times New Roman" w:cs="Times New Roman"/>
        </w:rPr>
        <w:t xml:space="preserve"> </w:t>
      </w:r>
      <w:r w:rsidRPr="008E535B">
        <w:rPr>
          <w:rFonts w:ascii="Times New Roman" w:hAnsi="Times New Roman" w:cs="Times New Roman"/>
        </w:rPr>
        <w:t>pragmatica,</w:t>
      </w:r>
      <w:r w:rsidR="00BF77D2">
        <w:rPr>
          <w:rFonts w:ascii="Times New Roman" w:hAnsi="Times New Roman" w:cs="Times New Roman"/>
        </w:rPr>
        <w:t xml:space="preserve"> </w:t>
      </w:r>
      <w:r w:rsidRPr="008E535B">
        <w:rPr>
          <w:rFonts w:ascii="Times New Roman" w:hAnsi="Times New Roman" w:cs="Times New Roman"/>
        </w:rPr>
        <w:t>efficace</w:t>
      </w:r>
      <w:r w:rsidR="00BF77D2">
        <w:rPr>
          <w:rFonts w:ascii="Times New Roman" w:hAnsi="Times New Roman" w:cs="Times New Roman"/>
        </w:rPr>
        <w:t xml:space="preserve"> </w:t>
      </w:r>
      <w:r w:rsidRPr="008E535B">
        <w:rPr>
          <w:rFonts w:ascii="Times New Roman" w:hAnsi="Times New Roman" w:cs="Times New Roman"/>
        </w:rPr>
        <w:t>nell’esegesi</w:t>
      </w:r>
      <w:r w:rsidR="00BF77D2">
        <w:rPr>
          <w:rFonts w:ascii="Times New Roman" w:hAnsi="Times New Roman" w:cs="Times New Roman"/>
        </w:rPr>
        <w:t xml:space="preserve"> </w:t>
      </w:r>
      <w:r w:rsidRPr="008E535B">
        <w:rPr>
          <w:rFonts w:ascii="Times New Roman" w:hAnsi="Times New Roman" w:cs="Times New Roman"/>
        </w:rPr>
        <w:t>delle</w:t>
      </w:r>
      <w:r w:rsidR="00BF77D2">
        <w:rPr>
          <w:rFonts w:ascii="Times New Roman" w:hAnsi="Times New Roman" w:cs="Times New Roman"/>
        </w:rPr>
        <w:t xml:space="preserve"> </w:t>
      </w:r>
      <w:r w:rsidRPr="008E535B">
        <w:rPr>
          <w:rFonts w:ascii="Times New Roman" w:hAnsi="Times New Roman" w:cs="Times New Roman"/>
        </w:rPr>
        <w:t>dinamiche</w:t>
      </w:r>
      <w:r w:rsidR="00BF77D2">
        <w:rPr>
          <w:rFonts w:ascii="Times New Roman" w:hAnsi="Times New Roman" w:cs="Times New Roman"/>
        </w:rPr>
        <w:t xml:space="preserve"> </w:t>
      </w:r>
      <w:r w:rsidRPr="008E535B">
        <w:rPr>
          <w:rFonts w:ascii="Times New Roman" w:hAnsi="Times New Roman" w:cs="Times New Roman"/>
        </w:rPr>
        <w:t>comunicative</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hanno</w:t>
      </w:r>
      <w:r w:rsidR="00BF77D2">
        <w:rPr>
          <w:rFonts w:ascii="Times New Roman" w:hAnsi="Times New Roman" w:cs="Times New Roman"/>
        </w:rPr>
        <w:t xml:space="preserve"> </w:t>
      </w:r>
      <w:r w:rsidRPr="008E535B">
        <w:rPr>
          <w:rFonts w:ascii="Times New Roman" w:hAnsi="Times New Roman" w:cs="Times New Roman"/>
        </w:rPr>
        <w:t>luogo</w:t>
      </w:r>
      <w:r w:rsidR="00BF77D2">
        <w:rPr>
          <w:rFonts w:ascii="Times New Roman" w:hAnsi="Times New Roman" w:cs="Times New Roman"/>
        </w:rPr>
        <w:t xml:space="preserve"> </w:t>
      </w:r>
      <w:r w:rsidRPr="008E535B">
        <w:rPr>
          <w:rFonts w:ascii="Times New Roman" w:hAnsi="Times New Roman" w:cs="Times New Roman"/>
        </w:rPr>
        <w:t>nei</w:t>
      </w:r>
      <w:r w:rsidR="00BF77D2">
        <w:rPr>
          <w:rFonts w:ascii="Times New Roman" w:hAnsi="Times New Roman" w:cs="Times New Roman"/>
        </w:rPr>
        <w:t xml:space="preserve"> </w:t>
      </w:r>
      <w:r w:rsidRPr="008E535B">
        <w:rPr>
          <w:rFonts w:ascii="Times New Roman" w:hAnsi="Times New Roman" w:cs="Times New Roman"/>
        </w:rPr>
        <w:t>drammi</w:t>
      </w:r>
      <w:r w:rsidR="00BF77D2">
        <w:rPr>
          <w:rFonts w:ascii="Times New Roman" w:hAnsi="Times New Roman" w:cs="Times New Roman"/>
        </w:rPr>
        <w:t xml:space="preserve"> </w:t>
      </w:r>
      <w:r w:rsidRPr="008E535B">
        <w:rPr>
          <w:rFonts w:ascii="Times New Roman" w:hAnsi="Times New Roman" w:cs="Times New Roman"/>
        </w:rPr>
        <w:t>senecani,</w:t>
      </w:r>
      <w:r w:rsidR="00BF77D2">
        <w:rPr>
          <w:rFonts w:ascii="Times New Roman" w:hAnsi="Times New Roman" w:cs="Times New Roman"/>
        </w:rPr>
        <w:t xml:space="preserve"> </w:t>
      </w:r>
      <w:r w:rsidRPr="008E535B">
        <w:rPr>
          <w:rFonts w:ascii="Times New Roman" w:hAnsi="Times New Roman" w:cs="Times New Roman"/>
        </w:rPr>
        <w:t>verrà</w:t>
      </w:r>
      <w:r w:rsidR="00BF77D2">
        <w:rPr>
          <w:rFonts w:ascii="Times New Roman" w:hAnsi="Times New Roman" w:cs="Times New Roman"/>
        </w:rPr>
        <w:t xml:space="preserve"> </w:t>
      </w:r>
      <w:r w:rsidRPr="008E535B">
        <w:rPr>
          <w:rFonts w:ascii="Times New Roman" w:hAnsi="Times New Roman" w:cs="Times New Roman"/>
        </w:rPr>
        <w:t>dunque</w:t>
      </w:r>
      <w:r w:rsidR="00BF77D2">
        <w:rPr>
          <w:rFonts w:ascii="Times New Roman" w:hAnsi="Times New Roman" w:cs="Times New Roman"/>
        </w:rPr>
        <w:t xml:space="preserve"> </w:t>
      </w:r>
      <w:r w:rsidRPr="008E535B">
        <w:rPr>
          <w:rFonts w:ascii="Times New Roman" w:hAnsi="Times New Roman" w:cs="Times New Roman"/>
        </w:rPr>
        <w:t>condotta</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riferimento</w:t>
      </w:r>
      <w:r w:rsidR="00BF77D2">
        <w:rPr>
          <w:rFonts w:ascii="Times New Roman" w:hAnsi="Times New Roman" w:cs="Times New Roman"/>
        </w:rPr>
        <w:t xml:space="preserve"> </w:t>
      </w:r>
      <w:r w:rsidRPr="008E535B">
        <w:rPr>
          <w:rFonts w:ascii="Times New Roman" w:hAnsi="Times New Roman" w:cs="Times New Roman"/>
        </w:rPr>
        <w:t>costante</w:t>
      </w:r>
      <w:r w:rsidR="00BF77D2">
        <w:rPr>
          <w:rFonts w:ascii="Times New Roman" w:hAnsi="Times New Roman" w:cs="Times New Roman"/>
        </w:rPr>
        <w:t xml:space="preserve"> </w:t>
      </w:r>
      <w:r w:rsidRPr="008E535B">
        <w:rPr>
          <w:rFonts w:ascii="Times New Roman" w:hAnsi="Times New Roman" w:cs="Times New Roman"/>
        </w:rPr>
        <w:t>alla</w:t>
      </w:r>
      <w:r w:rsidR="00BF77D2">
        <w:rPr>
          <w:rFonts w:ascii="Times New Roman" w:hAnsi="Times New Roman" w:cs="Times New Roman"/>
        </w:rPr>
        <w:t xml:space="preserve"> </w:t>
      </w:r>
      <w:r w:rsidRPr="008E535B">
        <w:rPr>
          <w:rFonts w:ascii="Times New Roman" w:hAnsi="Times New Roman" w:cs="Times New Roman"/>
        </w:rPr>
        <w:t>specificità</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codice</w:t>
      </w:r>
      <w:r w:rsidR="00BF77D2">
        <w:rPr>
          <w:rFonts w:ascii="Times New Roman" w:hAnsi="Times New Roman" w:cs="Times New Roman"/>
        </w:rPr>
        <w:t xml:space="preserve"> </w:t>
      </w:r>
      <w:r w:rsidRPr="008E535B">
        <w:rPr>
          <w:rFonts w:ascii="Times New Roman" w:hAnsi="Times New Roman" w:cs="Times New Roman"/>
        </w:rPr>
        <w:t>antropologico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culturale</w:t>
      </w:r>
      <w:r w:rsidR="00BF77D2">
        <w:rPr>
          <w:rFonts w:ascii="Times New Roman" w:hAnsi="Times New Roman" w:cs="Times New Roman"/>
        </w:rPr>
        <w:t xml:space="preserve"> </w:t>
      </w:r>
      <w:r w:rsidRPr="008E535B">
        <w:rPr>
          <w:rFonts w:ascii="Times New Roman" w:hAnsi="Times New Roman" w:cs="Times New Roman"/>
        </w:rPr>
        <w:t>romano,</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appare</w:t>
      </w:r>
      <w:r w:rsidR="00BF77D2">
        <w:rPr>
          <w:rFonts w:ascii="Times New Roman" w:hAnsi="Times New Roman" w:cs="Times New Roman"/>
        </w:rPr>
        <w:t xml:space="preserve"> </w:t>
      </w:r>
      <w:r w:rsidRPr="008E535B">
        <w:rPr>
          <w:rFonts w:ascii="Times New Roman" w:hAnsi="Times New Roman" w:cs="Times New Roman"/>
        </w:rPr>
        <w:t>fondamentale</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ricostruire</w:t>
      </w:r>
      <w:r w:rsidR="00BF77D2">
        <w:rPr>
          <w:rFonts w:ascii="Times New Roman" w:hAnsi="Times New Roman" w:cs="Times New Roman"/>
        </w:rPr>
        <w:t xml:space="preserve"> </w:t>
      </w:r>
      <w:r w:rsidRPr="008E535B">
        <w:rPr>
          <w:rFonts w:ascii="Times New Roman" w:hAnsi="Times New Roman" w:cs="Times New Roman"/>
        </w:rPr>
        <w:t>le</w:t>
      </w:r>
      <w:r w:rsidR="00BF77D2">
        <w:rPr>
          <w:rFonts w:ascii="Times New Roman" w:hAnsi="Times New Roman" w:cs="Times New Roman"/>
        </w:rPr>
        <w:t xml:space="preserve"> </w:t>
      </w:r>
      <w:r w:rsidRPr="008E535B">
        <w:rPr>
          <w:rFonts w:ascii="Times New Roman" w:hAnsi="Times New Roman" w:cs="Times New Roman"/>
        </w:rPr>
        <w:t>aspettative</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personaggi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lettori</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rapporto</w:t>
      </w:r>
      <w:r w:rsidR="00BF77D2">
        <w:rPr>
          <w:rFonts w:ascii="Times New Roman" w:hAnsi="Times New Roman" w:cs="Times New Roman"/>
        </w:rPr>
        <w:t xml:space="preserve"> </w:t>
      </w:r>
      <w:r w:rsidRPr="008E535B">
        <w:rPr>
          <w:rFonts w:ascii="Times New Roman" w:hAnsi="Times New Roman" w:cs="Times New Roman"/>
        </w:rPr>
        <w:t>al</w:t>
      </w:r>
      <w:r w:rsidR="00BF77D2">
        <w:rPr>
          <w:rFonts w:ascii="Times New Roman" w:hAnsi="Times New Roman" w:cs="Times New Roman"/>
        </w:rPr>
        <w:t xml:space="preserve"> </w:t>
      </w:r>
      <w:r w:rsidRPr="008E535B">
        <w:rPr>
          <w:rFonts w:ascii="Times New Roman" w:hAnsi="Times New Roman" w:cs="Times New Roman"/>
        </w:rPr>
        <w:t>gesto.</w:t>
      </w:r>
      <w:r w:rsidR="00BF77D2">
        <w:rPr>
          <w:rFonts w:ascii="Times New Roman" w:hAnsi="Times New Roman" w:cs="Times New Roman"/>
        </w:rPr>
        <w:t xml:space="preserve"> </w:t>
      </w:r>
      <w:r w:rsidRPr="008E535B">
        <w:rPr>
          <w:rFonts w:ascii="Times New Roman" w:hAnsi="Times New Roman" w:cs="Times New Roman"/>
        </w:rPr>
        <w:t>I</w:t>
      </w:r>
      <w:r w:rsidR="00BF77D2">
        <w:rPr>
          <w:rFonts w:ascii="Times New Roman" w:hAnsi="Times New Roman" w:cs="Times New Roman"/>
        </w:rPr>
        <w:t xml:space="preserve"> </w:t>
      </w:r>
      <w:r w:rsidRPr="008E535B">
        <w:rPr>
          <w:rFonts w:ascii="Times New Roman" w:hAnsi="Times New Roman" w:cs="Times New Roman"/>
        </w:rPr>
        <w:t>Romani</w:t>
      </w:r>
      <w:r w:rsidR="00BF77D2">
        <w:rPr>
          <w:rFonts w:ascii="Times New Roman" w:hAnsi="Times New Roman" w:cs="Times New Roman"/>
        </w:rPr>
        <w:t xml:space="preserve"> </w:t>
      </w:r>
      <w:r w:rsidRPr="008E535B">
        <w:rPr>
          <w:rFonts w:ascii="Times New Roman" w:hAnsi="Times New Roman" w:cs="Times New Roman"/>
        </w:rPr>
        <w:t>infatti,</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noto,</w:t>
      </w:r>
      <w:r w:rsidR="00BF77D2">
        <w:rPr>
          <w:rFonts w:ascii="Times New Roman" w:hAnsi="Times New Roman" w:cs="Times New Roman"/>
        </w:rPr>
        <w:t xml:space="preserve"> </w:t>
      </w:r>
      <w:r w:rsidRPr="008E535B">
        <w:rPr>
          <w:rFonts w:ascii="Times New Roman" w:hAnsi="Times New Roman" w:cs="Times New Roman"/>
        </w:rPr>
        <w:t>hanno</w:t>
      </w:r>
      <w:r w:rsidR="00BF77D2">
        <w:rPr>
          <w:rFonts w:ascii="Times New Roman" w:hAnsi="Times New Roman" w:cs="Times New Roman"/>
        </w:rPr>
        <w:t xml:space="preserve"> </w:t>
      </w:r>
      <w:r w:rsidRPr="008E535B">
        <w:rPr>
          <w:rFonts w:ascii="Times New Roman" w:hAnsi="Times New Roman" w:cs="Times New Roman"/>
        </w:rPr>
        <w:t>condotto</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riflessione</w:t>
      </w:r>
      <w:r w:rsidR="00BF77D2">
        <w:rPr>
          <w:rFonts w:ascii="Times New Roman" w:hAnsi="Times New Roman" w:cs="Times New Roman"/>
        </w:rPr>
        <w:t xml:space="preserve"> </w:t>
      </w:r>
      <w:r w:rsidRPr="008E535B">
        <w:rPr>
          <w:rFonts w:ascii="Times New Roman" w:hAnsi="Times New Roman" w:cs="Times New Roman"/>
        </w:rPr>
        <w:t>profonda</w:t>
      </w:r>
      <w:r w:rsidR="00BF77D2">
        <w:rPr>
          <w:rFonts w:ascii="Times New Roman" w:hAnsi="Times New Roman" w:cs="Times New Roman"/>
        </w:rPr>
        <w:t xml:space="preserve"> </w:t>
      </w:r>
      <w:r w:rsidRPr="008E535B">
        <w:rPr>
          <w:rFonts w:ascii="Times New Roman" w:hAnsi="Times New Roman" w:cs="Times New Roman"/>
        </w:rPr>
        <w:t>sulla</w:t>
      </w:r>
      <w:r w:rsidR="00BF77D2">
        <w:rPr>
          <w:rFonts w:ascii="Times New Roman" w:hAnsi="Times New Roman" w:cs="Times New Roman"/>
        </w:rPr>
        <w:t xml:space="preserve"> </w:t>
      </w:r>
      <w:r w:rsidRPr="008E535B">
        <w:rPr>
          <w:rFonts w:ascii="Times New Roman" w:hAnsi="Times New Roman" w:cs="Times New Roman"/>
        </w:rPr>
        <w:t>gestualità</w:t>
      </w:r>
      <w:r w:rsidR="00BF77D2">
        <w:rPr>
          <w:rFonts w:ascii="Times New Roman" w:hAnsi="Times New Roman" w:cs="Times New Roman"/>
        </w:rPr>
        <w:t xml:space="preserve"> </w:t>
      </w:r>
      <w:r w:rsidRPr="008E535B">
        <w:rPr>
          <w:rFonts w:ascii="Times New Roman" w:hAnsi="Times New Roman" w:cs="Times New Roman"/>
        </w:rPr>
        <w:t>(Sittl</w:t>
      </w:r>
      <w:r w:rsidR="00BF77D2">
        <w:rPr>
          <w:rFonts w:ascii="Times New Roman" w:hAnsi="Times New Roman" w:cs="Times New Roman"/>
        </w:rPr>
        <w:t xml:space="preserve"> </w:t>
      </w:r>
      <w:r w:rsidRPr="008E535B">
        <w:rPr>
          <w:rFonts w:ascii="Times New Roman" w:hAnsi="Times New Roman" w:cs="Times New Roman"/>
        </w:rPr>
        <w:t>1890;</w:t>
      </w:r>
      <w:r w:rsidR="00BF77D2">
        <w:rPr>
          <w:rFonts w:ascii="Times New Roman" w:hAnsi="Times New Roman" w:cs="Times New Roman"/>
        </w:rPr>
        <w:t xml:space="preserve"> </w:t>
      </w:r>
      <w:r w:rsidRPr="008E535B">
        <w:rPr>
          <w:rFonts w:ascii="Times New Roman" w:hAnsi="Times New Roman" w:cs="Times New Roman"/>
        </w:rPr>
        <w:t>Ricottilli</w:t>
      </w:r>
      <w:r w:rsidR="00BF77D2">
        <w:rPr>
          <w:rFonts w:ascii="Times New Roman" w:hAnsi="Times New Roman" w:cs="Times New Roman"/>
        </w:rPr>
        <w:t xml:space="preserve"> </w:t>
      </w:r>
      <w:r w:rsidRPr="008E535B">
        <w:rPr>
          <w:rFonts w:ascii="Times New Roman" w:hAnsi="Times New Roman" w:cs="Times New Roman"/>
        </w:rPr>
        <w:t>2000;</w:t>
      </w:r>
      <w:r w:rsidR="00BF77D2">
        <w:rPr>
          <w:rFonts w:ascii="Times New Roman" w:hAnsi="Times New Roman" w:cs="Times New Roman"/>
        </w:rPr>
        <w:t xml:space="preserve"> </w:t>
      </w:r>
      <w:r w:rsidRPr="008E535B">
        <w:rPr>
          <w:rFonts w:ascii="Times New Roman" w:hAnsi="Times New Roman" w:cs="Times New Roman"/>
        </w:rPr>
        <w:t>Corbeill</w:t>
      </w:r>
      <w:r w:rsidR="00BF77D2">
        <w:rPr>
          <w:rFonts w:ascii="Times New Roman" w:hAnsi="Times New Roman" w:cs="Times New Roman"/>
        </w:rPr>
        <w:t xml:space="preserve"> </w:t>
      </w:r>
      <w:r w:rsidRPr="008E535B">
        <w:rPr>
          <w:rFonts w:ascii="Times New Roman" w:hAnsi="Times New Roman" w:cs="Times New Roman"/>
        </w:rPr>
        <w:t>2004;</w:t>
      </w:r>
      <w:r w:rsidR="00BF77D2">
        <w:rPr>
          <w:rFonts w:ascii="Times New Roman" w:hAnsi="Times New Roman" w:cs="Times New Roman"/>
        </w:rPr>
        <w:t xml:space="preserve"> </w:t>
      </w:r>
      <w:r w:rsidRPr="008E535B">
        <w:rPr>
          <w:rFonts w:ascii="Times New Roman" w:hAnsi="Times New Roman" w:cs="Times New Roman"/>
        </w:rPr>
        <w:t>Fögen</w:t>
      </w:r>
      <w:r w:rsidR="00BF77D2">
        <w:rPr>
          <w:rFonts w:ascii="Times New Roman" w:hAnsi="Times New Roman" w:cs="Times New Roman"/>
        </w:rPr>
        <w:t xml:space="preserve"> </w:t>
      </w:r>
      <w:r w:rsidRPr="008E535B">
        <w:rPr>
          <w:rFonts w:ascii="Times New Roman" w:hAnsi="Times New Roman" w:cs="Times New Roman"/>
        </w:rPr>
        <w:t>2004;</w:t>
      </w:r>
      <w:r w:rsidR="00BF77D2">
        <w:rPr>
          <w:rFonts w:ascii="Times New Roman" w:hAnsi="Times New Roman" w:cs="Times New Roman"/>
        </w:rPr>
        <w:t xml:space="preserve"> </w:t>
      </w:r>
      <w:r w:rsidRPr="008E535B">
        <w:rPr>
          <w:rFonts w:ascii="Times New Roman" w:hAnsi="Times New Roman" w:cs="Times New Roman"/>
        </w:rPr>
        <w:t>Cairns</w:t>
      </w:r>
      <w:r w:rsidR="00BF77D2">
        <w:rPr>
          <w:rFonts w:ascii="Times New Roman" w:hAnsi="Times New Roman" w:cs="Times New Roman"/>
        </w:rPr>
        <w:t xml:space="preserve"> </w:t>
      </w:r>
      <w:r w:rsidRPr="008E535B">
        <w:rPr>
          <w:rFonts w:ascii="Times New Roman" w:hAnsi="Times New Roman" w:cs="Times New Roman"/>
        </w:rPr>
        <w:t>2005;</w:t>
      </w:r>
      <w:r w:rsidR="00BF77D2">
        <w:rPr>
          <w:rFonts w:ascii="Times New Roman" w:hAnsi="Times New Roman" w:cs="Times New Roman"/>
        </w:rPr>
        <w:t xml:space="preserve"> </w:t>
      </w:r>
      <w:r w:rsidRPr="008E535B">
        <w:rPr>
          <w:rFonts w:ascii="Times New Roman" w:hAnsi="Times New Roman" w:cs="Times New Roman"/>
        </w:rPr>
        <w:t>Aldrete</w:t>
      </w:r>
      <w:r w:rsidR="00BF77D2">
        <w:rPr>
          <w:rFonts w:ascii="Times New Roman" w:hAnsi="Times New Roman" w:cs="Times New Roman"/>
        </w:rPr>
        <w:t xml:space="preserve"> </w:t>
      </w:r>
      <w:r w:rsidRPr="008E535B">
        <w:rPr>
          <w:rFonts w:ascii="Times New Roman" w:hAnsi="Times New Roman" w:cs="Times New Roman"/>
        </w:rPr>
        <w:t>2017),</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sono</w:t>
      </w:r>
      <w:r w:rsidR="00BF77D2">
        <w:rPr>
          <w:rFonts w:ascii="Times New Roman" w:hAnsi="Times New Roman" w:cs="Times New Roman"/>
        </w:rPr>
        <w:t xml:space="preserve"> </w:t>
      </w:r>
      <w:r w:rsidRPr="008E535B">
        <w:rPr>
          <w:rFonts w:ascii="Times New Roman" w:hAnsi="Times New Roman" w:cs="Times New Roman"/>
        </w:rPr>
        <w:t>arrivati</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dotarla</w:t>
      </w:r>
      <w:r w:rsidR="00BF77D2">
        <w:rPr>
          <w:rFonts w:ascii="Times New Roman" w:hAnsi="Times New Roman" w:cs="Times New Roman"/>
        </w:rPr>
        <w:t xml:space="preserve"> </w:t>
      </w:r>
      <w:r w:rsidRPr="008E535B">
        <w:rPr>
          <w:rFonts w:ascii="Times New Roman" w:hAnsi="Times New Roman" w:cs="Times New Roman"/>
        </w:rPr>
        <w:t>anche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altre</w:t>
      </w:r>
      <w:r w:rsidR="00BF77D2">
        <w:rPr>
          <w:rFonts w:ascii="Times New Roman" w:hAnsi="Times New Roman" w:cs="Times New Roman"/>
        </w:rPr>
        <w:t xml:space="preserve"> </w:t>
      </w:r>
      <w:r w:rsidRPr="008E535B">
        <w:rPr>
          <w:rFonts w:ascii="Times New Roman" w:hAnsi="Times New Roman" w:cs="Times New Roman"/>
        </w:rPr>
        <w:t>opere</w:t>
      </w:r>
      <w:r w:rsidR="00BF77D2">
        <w:rPr>
          <w:rFonts w:ascii="Times New Roman" w:hAnsi="Times New Roman" w:cs="Times New Roman"/>
        </w:rPr>
        <w:t xml:space="preserve"> </w:t>
      </w:r>
      <w:r w:rsidRPr="008E535B">
        <w:rPr>
          <w:rFonts w:ascii="Times New Roman" w:hAnsi="Times New Roman" w:cs="Times New Roman"/>
        </w:rPr>
        <w:t>(Calabrese</w:t>
      </w:r>
      <w:r w:rsidR="00BF77D2">
        <w:rPr>
          <w:rFonts w:ascii="Times New Roman" w:hAnsi="Times New Roman" w:cs="Times New Roman"/>
        </w:rPr>
        <w:t xml:space="preserve"> </w:t>
      </w:r>
      <w:r w:rsidRPr="008E535B">
        <w:rPr>
          <w:rFonts w:ascii="Times New Roman" w:hAnsi="Times New Roman" w:cs="Times New Roman"/>
        </w:rPr>
        <w:t>2019)</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significativa</w:t>
      </w:r>
      <w:r w:rsidR="00BF77D2">
        <w:rPr>
          <w:rFonts w:ascii="Times New Roman" w:hAnsi="Times New Roman" w:cs="Times New Roman"/>
        </w:rPr>
        <w:t xml:space="preserve"> </w:t>
      </w:r>
      <w:r w:rsidRPr="008E535B">
        <w:rPr>
          <w:rFonts w:ascii="Times New Roman" w:hAnsi="Times New Roman" w:cs="Times New Roman"/>
        </w:rPr>
        <w:t>funzione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carattere</w:t>
      </w:r>
      <w:r w:rsidR="00BF77D2">
        <w:rPr>
          <w:rFonts w:ascii="Times New Roman" w:hAnsi="Times New Roman" w:cs="Times New Roman"/>
        </w:rPr>
        <w:t xml:space="preserve"> </w:t>
      </w:r>
      <w:r w:rsidRPr="008E535B">
        <w:rPr>
          <w:rFonts w:ascii="Times New Roman" w:hAnsi="Times New Roman" w:cs="Times New Roman"/>
        </w:rPr>
        <w:t>interpretativo,</w:t>
      </w:r>
      <w:r w:rsidR="00BF77D2">
        <w:rPr>
          <w:rFonts w:ascii="Times New Roman" w:hAnsi="Times New Roman" w:cs="Times New Roman"/>
        </w:rPr>
        <w:t xml:space="preserve"> </w:t>
      </w:r>
      <w:r w:rsidRPr="008E535B">
        <w:rPr>
          <w:rFonts w:ascii="Times New Roman" w:hAnsi="Times New Roman" w:cs="Times New Roman"/>
        </w:rPr>
        <w:t>nonché</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altissimo</w:t>
      </w:r>
      <w:r w:rsidR="00BF77D2">
        <w:rPr>
          <w:rFonts w:ascii="Times New Roman" w:hAnsi="Times New Roman" w:cs="Times New Roman"/>
        </w:rPr>
        <w:t xml:space="preserve"> </w:t>
      </w:r>
      <w:r w:rsidRPr="008E535B">
        <w:rPr>
          <w:rFonts w:ascii="Times New Roman" w:hAnsi="Times New Roman" w:cs="Times New Roman"/>
        </w:rPr>
        <w:t>valore</w:t>
      </w:r>
      <w:r w:rsidR="00BF77D2">
        <w:rPr>
          <w:rFonts w:ascii="Times New Roman" w:hAnsi="Times New Roman" w:cs="Times New Roman"/>
        </w:rPr>
        <w:t xml:space="preserve"> </w:t>
      </w:r>
      <w:r w:rsidRPr="008E535B">
        <w:rPr>
          <w:rFonts w:ascii="Times New Roman" w:hAnsi="Times New Roman" w:cs="Times New Roman"/>
        </w:rPr>
        <w:t>artistico.</w:t>
      </w:r>
      <w:r w:rsidR="00BF77D2">
        <w:rPr>
          <w:rFonts w:ascii="Times New Roman" w:hAnsi="Times New Roman" w:cs="Times New Roman"/>
        </w:rPr>
        <w:t xml:space="preserve"> </w:t>
      </w:r>
    </w:p>
    <w:p w14:paraId="670D209D" w14:textId="77777777" w:rsidR="00213372" w:rsidRPr="008E535B" w:rsidRDefault="00213372" w:rsidP="00213372">
      <w:pPr>
        <w:spacing w:after="0" w:line="240" w:lineRule="auto"/>
        <w:ind w:firstLine="397"/>
        <w:jc w:val="both"/>
        <w:rPr>
          <w:rFonts w:ascii="Times New Roman" w:hAnsi="Times New Roman" w:cs="Times New Roman"/>
          <w:b/>
          <w:bCs/>
        </w:rPr>
      </w:pPr>
    </w:p>
    <w:p w14:paraId="7DA916F9" w14:textId="38A08847" w:rsidR="00213372" w:rsidRPr="008E535B" w:rsidRDefault="00213372" w:rsidP="00E11057">
      <w:pPr>
        <w:spacing w:after="0" w:line="240" w:lineRule="auto"/>
        <w:ind w:left="397" w:hanging="397"/>
        <w:jc w:val="both"/>
        <w:rPr>
          <w:rFonts w:ascii="Times New Roman" w:hAnsi="Times New Roman" w:cs="Times New Roman"/>
          <w:b/>
          <w:bCs/>
        </w:rPr>
      </w:pPr>
      <w:r w:rsidRPr="008E535B">
        <w:rPr>
          <w:rFonts w:ascii="Times New Roman" w:hAnsi="Times New Roman" w:cs="Times New Roman"/>
          <w:b/>
          <w:bCs/>
        </w:rPr>
        <w:t>Bibliografia</w:t>
      </w:r>
    </w:p>
    <w:p w14:paraId="5AE35CE5" w14:textId="65F504A7" w:rsidR="00213372" w:rsidRPr="008E535B" w:rsidRDefault="00213372" w:rsidP="00E11057">
      <w:pPr>
        <w:spacing w:after="0" w:line="240" w:lineRule="auto"/>
        <w:ind w:left="397" w:hanging="397"/>
        <w:jc w:val="both"/>
        <w:rPr>
          <w:rFonts w:ascii="Times New Roman" w:hAnsi="Times New Roman" w:cs="Times New Roman"/>
        </w:rPr>
      </w:pPr>
      <w:r w:rsidRPr="008E535B">
        <w:rPr>
          <w:rFonts w:ascii="Times New Roman" w:hAnsi="Times New Roman" w:cs="Times New Roman"/>
        </w:rPr>
        <w:t>Aldrete,</w:t>
      </w:r>
      <w:r w:rsidR="00BF77D2">
        <w:rPr>
          <w:rFonts w:ascii="Times New Roman" w:hAnsi="Times New Roman" w:cs="Times New Roman"/>
        </w:rPr>
        <w:t xml:space="preserve"> </w:t>
      </w:r>
      <w:r w:rsidRPr="008E535B">
        <w:rPr>
          <w:rFonts w:ascii="Times New Roman" w:hAnsi="Times New Roman" w:cs="Times New Roman"/>
        </w:rPr>
        <w:t>G.</w:t>
      </w:r>
      <w:r w:rsidR="00BF77D2">
        <w:rPr>
          <w:rFonts w:ascii="Times New Roman" w:hAnsi="Times New Roman" w:cs="Times New Roman"/>
        </w:rPr>
        <w:t xml:space="preserve"> </w:t>
      </w:r>
      <w:r w:rsidRPr="008E535B">
        <w:rPr>
          <w:rFonts w:ascii="Times New Roman" w:hAnsi="Times New Roman" w:cs="Times New Roman"/>
        </w:rPr>
        <w:t>S.</w:t>
      </w:r>
      <w:r w:rsidR="00BF77D2">
        <w:rPr>
          <w:rFonts w:ascii="Times New Roman" w:hAnsi="Times New Roman" w:cs="Times New Roman"/>
        </w:rPr>
        <w:t xml:space="preserve"> </w:t>
      </w:r>
      <w:r w:rsidRPr="008E535B">
        <w:rPr>
          <w:rFonts w:ascii="Times New Roman" w:hAnsi="Times New Roman" w:cs="Times New Roman"/>
        </w:rPr>
        <w:t>(2017)</w:t>
      </w:r>
      <w:r w:rsidR="009F7F84"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Gesture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the</w:t>
      </w:r>
      <w:r w:rsidR="00BF77D2">
        <w:rPr>
          <w:rFonts w:ascii="Times New Roman" w:hAnsi="Times New Roman" w:cs="Times New Roman"/>
        </w:rPr>
        <w:t xml:space="preserve"> </w:t>
      </w:r>
      <w:r w:rsidRPr="008E535B">
        <w:rPr>
          <w:rFonts w:ascii="Times New Roman" w:hAnsi="Times New Roman" w:cs="Times New Roman"/>
        </w:rPr>
        <w:t>Ancient</w:t>
      </w:r>
      <w:r w:rsidR="00BF77D2">
        <w:rPr>
          <w:rFonts w:ascii="Times New Roman" w:hAnsi="Times New Roman" w:cs="Times New Roman"/>
        </w:rPr>
        <w:t xml:space="preserve"> </w:t>
      </w:r>
      <w:r w:rsidRPr="008E535B">
        <w:rPr>
          <w:rFonts w:ascii="Times New Roman" w:hAnsi="Times New Roman" w:cs="Times New Roman"/>
        </w:rPr>
        <w:t>Mediterranean</w:t>
      </w:r>
      <w:r w:rsidR="00BF77D2">
        <w:rPr>
          <w:rFonts w:ascii="Times New Roman" w:hAnsi="Times New Roman" w:cs="Times New Roman"/>
        </w:rPr>
        <w:t xml:space="preserve"> </w:t>
      </w:r>
      <w:r w:rsidRPr="008E535B">
        <w:rPr>
          <w:rFonts w:ascii="Times New Roman" w:hAnsi="Times New Roman" w:cs="Times New Roman"/>
        </w:rPr>
        <w:t>World</w:t>
      </w:r>
      <w:r w:rsidR="009F7F84" w:rsidRPr="008E535B">
        <w:rPr>
          <w:rFonts w:ascii="Times New Roman" w:hAnsi="Times New Roman" w:cs="Times New Roman"/>
        </w:rPr>
        <w:t>.</w:t>
      </w:r>
      <w:r w:rsidR="00BF77D2">
        <w:rPr>
          <w:rFonts w:ascii="Times New Roman" w:hAnsi="Times New Roman" w:cs="Times New Roman"/>
        </w:rPr>
        <w:t xml:space="preserve"> </w:t>
      </w:r>
      <w:r w:rsidR="009F7F84" w:rsidRPr="008E535B">
        <w:rPr>
          <w:rFonts w:ascii="Times New Roman" w:hAnsi="Times New Roman" w:cs="Times New Roman"/>
        </w:rPr>
        <w:t>I</w:t>
      </w:r>
      <w:r w:rsidRPr="008E535B">
        <w:rPr>
          <w:rFonts w:ascii="Times New Roman" w:hAnsi="Times New Roman" w:cs="Times New Roman"/>
        </w:rPr>
        <w:t>n</w:t>
      </w:r>
      <w:r w:rsidR="00BF77D2">
        <w:rPr>
          <w:rFonts w:ascii="Times New Roman" w:hAnsi="Times New Roman" w:cs="Times New Roman"/>
        </w:rPr>
        <w:t xml:space="preserve"> </w:t>
      </w:r>
      <w:r w:rsidRPr="008E535B">
        <w:rPr>
          <w:rFonts w:ascii="Times New Roman" w:hAnsi="Times New Roman" w:cs="Times New Roman"/>
        </w:rPr>
        <w:t>F.</w:t>
      </w:r>
      <w:r w:rsidR="00BF77D2">
        <w:rPr>
          <w:rFonts w:ascii="Times New Roman" w:hAnsi="Times New Roman" w:cs="Times New Roman"/>
        </w:rPr>
        <w:t xml:space="preserve"> </w:t>
      </w:r>
      <w:r w:rsidRPr="008E535B">
        <w:rPr>
          <w:rFonts w:ascii="Times New Roman" w:hAnsi="Times New Roman" w:cs="Times New Roman"/>
        </w:rPr>
        <w:t>S.</w:t>
      </w:r>
      <w:r w:rsidR="00BF77D2">
        <w:rPr>
          <w:rFonts w:ascii="Times New Roman" w:hAnsi="Times New Roman" w:cs="Times New Roman"/>
        </w:rPr>
        <w:t xml:space="preserve"> </w:t>
      </w:r>
      <w:r w:rsidRPr="008E535B">
        <w:rPr>
          <w:rFonts w:ascii="Times New Roman" w:hAnsi="Times New Roman" w:cs="Times New Roman"/>
        </w:rPr>
        <w:t>Naiden</w:t>
      </w:r>
      <w:r w:rsidR="00BF77D2">
        <w:rPr>
          <w:rFonts w:ascii="Times New Roman" w:hAnsi="Times New Roman" w:cs="Times New Roman"/>
        </w:rPr>
        <w:t xml:space="preserve"> </w:t>
      </w:r>
      <w:r w:rsidR="009F7F84"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R.</w:t>
      </w:r>
      <w:r w:rsidR="00BF77D2">
        <w:rPr>
          <w:rFonts w:ascii="Times New Roman" w:hAnsi="Times New Roman" w:cs="Times New Roman"/>
        </w:rPr>
        <w:t xml:space="preserve"> </w:t>
      </w:r>
      <w:r w:rsidRPr="008E535B">
        <w:rPr>
          <w:rFonts w:ascii="Times New Roman" w:hAnsi="Times New Roman" w:cs="Times New Roman"/>
        </w:rPr>
        <w:t>J.</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Talbert</w:t>
      </w:r>
      <w:r w:rsidR="00BF77D2">
        <w:rPr>
          <w:rFonts w:ascii="Times New Roman" w:hAnsi="Times New Roman" w:cs="Times New Roman"/>
        </w:rPr>
        <w:t xml:space="preserve"> </w:t>
      </w:r>
      <w:r w:rsidRPr="008E535B">
        <w:rPr>
          <w:rFonts w:ascii="Times New Roman" w:hAnsi="Times New Roman" w:cs="Times New Roman"/>
        </w:rPr>
        <w:t>(</w:t>
      </w:r>
      <w:r w:rsidR="009F7F84" w:rsidRPr="008E535B">
        <w:rPr>
          <w:rFonts w:ascii="Times New Roman" w:hAnsi="Times New Roman" w:cs="Times New Roman"/>
        </w:rPr>
        <w:t>E</w:t>
      </w:r>
      <w:r w:rsidRPr="008E535B">
        <w:rPr>
          <w:rFonts w:ascii="Times New Roman" w:hAnsi="Times New Roman" w:cs="Times New Roman"/>
        </w:rPr>
        <w:t>ds.),</w:t>
      </w:r>
      <w:r w:rsidR="00BF77D2">
        <w:rPr>
          <w:rFonts w:ascii="Times New Roman" w:hAnsi="Times New Roman" w:cs="Times New Roman"/>
        </w:rPr>
        <w:t xml:space="preserve"> </w:t>
      </w:r>
      <w:r w:rsidRPr="008E535B">
        <w:rPr>
          <w:rFonts w:ascii="Times New Roman" w:hAnsi="Times New Roman" w:cs="Times New Roman"/>
          <w:i/>
          <w:iCs/>
        </w:rPr>
        <w:t>Mercury’s</w:t>
      </w:r>
      <w:r w:rsidR="00BF77D2">
        <w:rPr>
          <w:rFonts w:ascii="Times New Roman" w:hAnsi="Times New Roman" w:cs="Times New Roman"/>
          <w:i/>
          <w:iCs/>
        </w:rPr>
        <w:t xml:space="preserve"> </w:t>
      </w:r>
      <w:r w:rsidRPr="008E535B">
        <w:rPr>
          <w:rFonts w:ascii="Times New Roman" w:hAnsi="Times New Roman" w:cs="Times New Roman"/>
          <w:i/>
          <w:iCs/>
        </w:rPr>
        <w:t>Wings.</w:t>
      </w:r>
      <w:r w:rsidR="00BF77D2">
        <w:rPr>
          <w:rFonts w:ascii="Times New Roman" w:hAnsi="Times New Roman" w:cs="Times New Roman"/>
          <w:i/>
          <w:iCs/>
        </w:rPr>
        <w:t xml:space="preserve"> </w:t>
      </w:r>
      <w:r w:rsidRPr="008E535B">
        <w:rPr>
          <w:rFonts w:ascii="Times New Roman" w:hAnsi="Times New Roman" w:cs="Times New Roman"/>
          <w:i/>
          <w:iCs/>
        </w:rPr>
        <w:t>Exploring</w:t>
      </w:r>
      <w:r w:rsidR="00BF77D2">
        <w:rPr>
          <w:rFonts w:ascii="Times New Roman" w:hAnsi="Times New Roman" w:cs="Times New Roman"/>
          <w:i/>
          <w:iCs/>
        </w:rPr>
        <w:t xml:space="preserve"> </w:t>
      </w:r>
      <w:r w:rsidRPr="008E535B">
        <w:rPr>
          <w:rFonts w:ascii="Times New Roman" w:hAnsi="Times New Roman" w:cs="Times New Roman"/>
          <w:i/>
          <w:iCs/>
        </w:rPr>
        <w:t>Modes</w:t>
      </w:r>
      <w:r w:rsidR="00BF77D2">
        <w:rPr>
          <w:rFonts w:ascii="Times New Roman" w:hAnsi="Times New Roman" w:cs="Times New Roman"/>
          <w:i/>
          <w:iCs/>
        </w:rPr>
        <w:t xml:space="preserve"> </w:t>
      </w:r>
      <w:r w:rsidRPr="008E535B">
        <w:rPr>
          <w:rFonts w:ascii="Times New Roman" w:hAnsi="Times New Roman" w:cs="Times New Roman"/>
          <w:i/>
          <w:iCs/>
        </w:rPr>
        <w:t>of</w:t>
      </w:r>
      <w:r w:rsidR="00BF77D2">
        <w:rPr>
          <w:rFonts w:ascii="Times New Roman" w:hAnsi="Times New Roman" w:cs="Times New Roman"/>
          <w:i/>
          <w:iCs/>
        </w:rPr>
        <w:t xml:space="preserve"> </w:t>
      </w:r>
      <w:r w:rsidRPr="008E535B">
        <w:rPr>
          <w:rFonts w:ascii="Times New Roman" w:hAnsi="Times New Roman" w:cs="Times New Roman"/>
          <w:i/>
          <w:iCs/>
        </w:rPr>
        <w:t>Communication</w:t>
      </w:r>
      <w:r w:rsidR="00BF77D2">
        <w:rPr>
          <w:rFonts w:ascii="Times New Roman" w:hAnsi="Times New Roman" w:cs="Times New Roman"/>
          <w:i/>
          <w:iCs/>
        </w:rPr>
        <w:t xml:space="preserve"> </w:t>
      </w:r>
      <w:r w:rsidRPr="008E535B">
        <w:rPr>
          <w:rFonts w:ascii="Times New Roman" w:hAnsi="Times New Roman" w:cs="Times New Roman"/>
          <w:i/>
          <w:iCs/>
        </w:rPr>
        <w:t>in</w:t>
      </w:r>
      <w:r w:rsidR="00BF77D2">
        <w:rPr>
          <w:rFonts w:ascii="Times New Roman" w:hAnsi="Times New Roman" w:cs="Times New Roman"/>
          <w:i/>
          <w:iCs/>
        </w:rPr>
        <w:t xml:space="preserve"> </w:t>
      </w:r>
      <w:r w:rsidRPr="008E535B">
        <w:rPr>
          <w:rFonts w:ascii="Times New Roman" w:hAnsi="Times New Roman" w:cs="Times New Roman"/>
          <w:i/>
          <w:iCs/>
        </w:rPr>
        <w:t>the</w:t>
      </w:r>
      <w:r w:rsidR="00BF77D2">
        <w:rPr>
          <w:rFonts w:ascii="Times New Roman" w:hAnsi="Times New Roman" w:cs="Times New Roman"/>
          <w:i/>
          <w:iCs/>
        </w:rPr>
        <w:t xml:space="preserve"> </w:t>
      </w:r>
      <w:r w:rsidRPr="008E535B">
        <w:rPr>
          <w:rFonts w:ascii="Times New Roman" w:hAnsi="Times New Roman" w:cs="Times New Roman"/>
          <w:i/>
          <w:iCs/>
        </w:rPr>
        <w:t>Ancient</w:t>
      </w:r>
      <w:r w:rsidR="00BF77D2">
        <w:rPr>
          <w:rFonts w:ascii="Times New Roman" w:hAnsi="Times New Roman" w:cs="Times New Roman"/>
          <w:i/>
          <w:iCs/>
        </w:rPr>
        <w:t xml:space="preserve"> </w:t>
      </w:r>
      <w:r w:rsidRPr="008E535B">
        <w:rPr>
          <w:rFonts w:ascii="Times New Roman" w:hAnsi="Times New Roman" w:cs="Times New Roman"/>
          <w:i/>
          <w:iCs/>
        </w:rPr>
        <w:t>World</w:t>
      </w:r>
      <w:r w:rsidR="00BF77D2">
        <w:rPr>
          <w:rFonts w:ascii="Times New Roman" w:hAnsi="Times New Roman" w:cs="Times New Roman"/>
        </w:rPr>
        <w:t xml:space="preserve"> </w:t>
      </w:r>
      <w:r w:rsidR="009F7F84" w:rsidRPr="008E535B">
        <w:rPr>
          <w:rFonts w:ascii="Times New Roman" w:hAnsi="Times New Roman" w:cs="Times New Roman"/>
        </w:rPr>
        <w:t>(pp.</w:t>
      </w:r>
      <w:r w:rsidR="00BF77D2">
        <w:rPr>
          <w:rFonts w:ascii="Times New Roman" w:hAnsi="Times New Roman" w:cs="Times New Roman"/>
        </w:rPr>
        <w:t xml:space="preserve"> </w:t>
      </w:r>
      <w:r w:rsidR="009F7F84" w:rsidRPr="008E535B">
        <w:rPr>
          <w:rFonts w:ascii="Times New Roman" w:hAnsi="Times New Roman" w:cs="Times New Roman"/>
        </w:rPr>
        <w:t>149-163).</w:t>
      </w:r>
      <w:r w:rsidR="00BF77D2">
        <w:rPr>
          <w:rFonts w:ascii="Times New Roman" w:hAnsi="Times New Roman" w:cs="Times New Roman"/>
        </w:rPr>
        <w:t xml:space="preserve"> </w:t>
      </w:r>
      <w:r w:rsidRPr="008E535B">
        <w:rPr>
          <w:rFonts w:ascii="Times New Roman" w:hAnsi="Times New Roman" w:cs="Times New Roman"/>
        </w:rPr>
        <w:t>Oxford</w:t>
      </w:r>
      <w:r w:rsidR="009F7F84" w:rsidRPr="008E535B">
        <w:rPr>
          <w:rFonts w:ascii="Times New Roman" w:hAnsi="Times New Roman" w:cs="Times New Roman"/>
        </w:rPr>
        <w:t>:</w:t>
      </w:r>
      <w:r w:rsidR="00BF77D2">
        <w:rPr>
          <w:rFonts w:ascii="Times New Roman" w:hAnsi="Times New Roman" w:cs="Times New Roman"/>
        </w:rPr>
        <w:t xml:space="preserve"> </w:t>
      </w:r>
      <w:r w:rsidR="009F7F84" w:rsidRPr="008E535B">
        <w:rPr>
          <w:rFonts w:ascii="Times New Roman" w:hAnsi="Times New Roman" w:cs="Times New Roman"/>
        </w:rPr>
        <w:t>Oxford</w:t>
      </w:r>
      <w:r w:rsidR="00BF77D2">
        <w:rPr>
          <w:rFonts w:ascii="Times New Roman" w:hAnsi="Times New Roman" w:cs="Times New Roman"/>
        </w:rPr>
        <w:t xml:space="preserve"> </w:t>
      </w:r>
      <w:r w:rsidR="009F7F84" w:rsidRPr="008E535B">
        <w:rPr>
          <w:rFonts w:ascii="Times New Roman" w:hAnsi="Times New Roman" w:cs="Times New Roman"/>
        </w:rPr>
        <w:t>University</w:t>
      </w:r>
      <w:r w:rsidR="00BF77D2">
        <w:rPr>
          <w:rFonts w:ascii="Times New Roman" w:hAnsi="Times New Roman" w:cs="Times New Roman"/>
        </w:rPr>
        <w:t xml:space="preserve"> </w:t>
      </w:r>
      <w:r w:rsidR="009F7F84" w:rsidRPr="008E535B">
        <w:rPr>
          <w:rFonts w:ascii="Times New Roman" w:hAnsi="Times New Roman" w:cs="Times New Roman"/>
        </w:rPr>
        <w:t>Press.</w:t>
      </w:r>
    </w:p>
    <w:p w14:paraId="5F6FA291" w14:textId="5A7347B7" w:rsidR="00213372" w:rsidRPr="008E535B" w:rsidRDefault="00213372" w:rsidP="00E11057">
      <w:pPr>
        <w:spacing w:after="0" w:line="240" w:lineRule="auto"/>
        <w:ind w:left="397" w:hanging="397"/>
        <w:jc w:val="both"/>
        <w:rPr>
          <w:rFonts w:ascii="Times New Roman" w:hAnsi="Times New Roman" w:cs="Times New Roman"/>
        </w:rPr>
      </w:pPr>
      <w:r w:rsidRPr="008E535B">
        <w:rPr>
          <w:rFonts w:ascii="Times New Roman" w:hAnsi="Times New Roman" w:cs="Times New Roman"/>
        </w:rPr>
        <w:t>Berrettoni,</w:t>
      </w:r>
      <w:r w:rsidR="00BF77D2">
        <w:rPr>
          <w:rFonts w:ascii="Times New Roman" w:hAnsi="Times New Roman" w:cs="Times New Roman"/>
        </w:rPr>
        <w:t xml:space="preserve"> </w:t>
      </w:r>
      <w:r w:rsidRPr="008E535B">
        <w:rPr>
          <w:rFonts w:ascii="Times New Roman" w:hAnsi="Times New Roman" w:cs="Times New Roman"/>
        </w:rPr>
        <w:t>P.</w:t>
      </w:r>
      <w:r w:rsidR="00BF77D2">
        <w:rPr>
          <w:rFonts w:ascii="Times New Roman" w:hAnsi="Times New Roman" w:cs="Times New Roman"/>
        </w:rPr>
        <w:t xml:space="preserve"> </w:t>
      </w:r>
      <w:r w:rsidRPr="008E535B">
        <w:rPr>
          <w:rFonts w:ascii="Times New Roman" w:hAnsi="Times New Roman" w:cs="Times New Roman"/>
        </w:rPr>
        <w:t>(1989)</w:t>
      </w:r>
      <w:r w:rsidR="00A0493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dito</w:t>
      </w:r>
      <w:r w:rsidR="00BF77D2">
        <w:rPr>
          <w:rFonts w:ascii="Times New Roman" w:hAnsi="Times New Roman" w:cs="Times New Roman"/>
        </w:rPr>
        <w:t xml:space="preserve"> </w:t>
      </w:r>
      <w:r w:rsidRPr="008E535B">
        <w:rPr>
          <w:rFonts w:ascii="Times New Roman" w:hAnsi="Times New Roman" w:cs="Times New Roman"/>
        </w:rPr>
        <w:t>rotto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Zenone</w:t>
      </w:r>
      <w:r w:rsidR="00A0493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MD</w:t>
      </w:r>
      <w:r w:rsidR="00BF77D2">
        <w:rPr>
          <w:rFonts w:ascii="Times New Roman" w:hAnsi="Times New Roman" w:cs="Times New Roman"/>
          <w:i/>
          <w:iCs/>
        </w:rPr>
        <w:t xml:space="preserve"> </w:t>
      </w:r>
      <w:r w:rsidR="00A04930" w:rsidRPr="008E535B">
        <w:rPr>
          <w:rFonts w:ascii="Times New Roman" w:hAnsi="Times New Roman" w:cs="Times New Roman"/>
          <w:i/>
          <w:iCs/>
        </w:rPr>
        <w:t>(Materiali</w:t>
      </w:r>
      <w:r w:rsidR="00BF77D2">
        <w:rPr>
          <w:rFonts w:ascii="Times New Roman" w:hAnsi="Times New Roman" w:cs="Times New Roman"/>
          <w:i/>
          <w:iCs/>
        </w:rPr>
        <w:t xml:space="preserve"> </w:t>
      </w:r>
      <w:r w:rsidR="00A04930" w:rsidRPr="008E535B">
        <w:rPr>
          <w:rFonts w:ascii="Times New Roman" w:hAnsi="Times New Roman" w:cs="Times New Roman"/>
          <w:i/>
          <w:iCs/>
        </w:rPr>
        <w:t>e</w:t>
      </w:r>
      <w:r w:rsidR="00BF77D2">
        <w:rPr>
          <w:rFonts w:ascii="Times New Roman" w:hAnsi="Times New Roman" w:cs="Times New Roman"/>
          <w:i/>
          <w:iCs/>
        </w:rPr>
        <w:t xml:space="preserve"> </w:t>
      </w:r>
      <w:r w:rsidR="00A04930" w:rsidRPr="008E535B">
        <w:rPr>
          <w:rFonts w:ascii="Times New Roman" w:hAnsi="Times New Roman" w:cs="Times New Roman"/>
          <w:i/>
          <w:iCs/>
        </w:rPr>
        <w:t>discussioni</w:t>
      </w:r>
      <w:r w:rsidR="00BF77D2">
        <w:rPr>
          <w:rFonts w:ascii="Times New Roman" w:hAnsi="Times New Roman" w:cs="Times New Roman"/>
          <w:i/>
          <w:iCs/>
        </w:rPr>
        <w:t xml:space="preserve"> </w:t>
      </w:r>
      <w:r w:rsidR="00A04930" w:rsidRPr="008E535B">
        <w:rPr>
          <w:rFonts w:ascii="Times New Roman" w:hAnsi="Times New Roman" w:cs="Times New Roman"/>
          <w:i/>
          <w:iCs/>
        </w:rPr>
        <w:t>per</w:t>
      </w:r>
      <w:r w:rsidR="00BF77D2">
        <w:rPr>
          <w:rFonts w:ascii="Times New Roman" w:hAnsi="Times New Roman" w:cs="Times New Roman"/>
          <w:i/>
          <w:iCs/>
        </w:rPr>
        <w:t xml:space="preserve"> </w:t>
      </w:r>
      <w:r w:rsidR="00A04930" w:rsidRPr="008E535B">
        <w:rPr>
          <w:rFonts w:ascii="Times New Roman" w:hAnsi="Times New Roman" w:cs="Times New Roman"/>
          <w:i/>
          <w:iCs/>
        </w:rPr>
        <w:t>l'analisi</w:t>
      </w:r>
      <w:r w:rsidR="00BF77D2">
        <w:rPr>
          <w:rFonts w:ascii="Times New Roman" w:hAnsi="Times New Roman" w:cs="Times New Roman"/>
          <w:i/>
          <w:iCs/>
        </w:rPr>
        <w:t xml:space="preserve"> </w:t>
      </w:r>
      <w:r w:rsidR="00A04930" w:rsidRPr="008E535B">
        <w:rPr>
          <w:rFonts w:ascii="Times New Roman" w:hAnsi="Times New Roman" w:cs="Times New Roman"/>
          <w:i/>
          <w:iCs/>
        </w:rPr>
        <w:t>dei</w:t>
      </w:r>
      <w:r w:rsidR="00BF77D2">
        <w:rPr>
          <w:rFonts w:ascii="Times New Roman" w:hAnsi="Times New Roman" w:cs="Times New Roman"/>
          <w:i/>
          <w:iCs/>
        </w:rPr>
        <w:t xml:space="preserve"> </w:t>
      </w:r>
      <w:r w:rsidR="00A04930" w:rsidRPr="008E535B">
        <w:rPr>
          <w:rFonts w:ascii="Times New Roman" w:hAnsi="Times New Roman" w:cs="Times New Roman"/>
          <w:i/>
          <w:iCs/>
        </w:rPr>
        <w:t>testi</w:t>
      </w:r>
      <w:r w:rsidR="00BF77D2">
        <w:rPr>
          <w:rFonts w:ascii="Times New Roman" w:hAnsi="Times New Roman" w:cs="Times New Roman"/>
          <w:i/>
          <w:iCs/>
        </w:rPr>
        <w:t xml:space="preserve"> </w:t>
      </w:r>
      <w:r w:rsidR="00A04930" w:rsidRPr="008E535B">
        <w:rPr>
          <w:rFonts w:ascii="Times New Roman" w:hAnsi="Times New Roman" w:cs="Times New Roman"/>
          <w:i/>
          <w:iCs/>
        </w:rPr>
        <w:t>classici)</w:t>
      </w:r>
      <w:r w:rsidR="00A0493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22,</w:t>
      </w:r>
      <w:r w:rsidR="00BF77D2">
        <w:rPr>
          <w:rFonts w:ascii="Times New Roman" w:hAnsi="Times New Roman" w:cs="Times New Roman"/>
        </w:rPr>
        <w:t xml:space="preserve"> </w:t>
      </w:r>
      <w:r w:rsidRPr="008E535B">
        <w:rPr>
          <w:rFonts w:ascii="Times New Roman" w:hAnsi="Times New Roman" w:cs="Times New Roman"/>
        </w:rPr>
        <w:t>23-36.</w:t>
      </w:r>
      <w:r w:rsidR="00BF77D2">
        <w:rPr>
          <w:rFonts w:ascii="Times New Roman" w:hAnsi="Times New Roman" w:cs="Times New Roman"/>
        </w:rPr>
        <w:t xml:space="preserve"> </w:t>
      </w:r>
    </w:p>
    <w:p w14:paraId="58BC8BA9" w14:textId="28785399" w:rsidR="00213372" w:rsidRPr="008E535B" w:rsidRDefault="00213372" w:rsidP="00E11057">
      <w:pPr>
        <w:spacing w:after="0" w:line="240" w:lineRule="auto"/>
        <w:ind w:left="397" w:hanging="397"/>
        <w:jc w:val="both"/>
        <w:rPr>
          <w:rFonts w:ascii="Times New Roman" w:hAnsi="Times New Roman" w:cs="Times New Roman"/>
        </w:rPr>
      </w:pPr>
      <w:r w:rsidRPr="008E535B">
        <w:rPr>
          <w:rFonts w:ascii="Times New Roman" w:hAnsi="Times New Roman" w:cs="Times New Roman"/>
        </w:rPr>
        <w:t>Cairns,</w:t>
      </w:r>
      <w:r w:rsidR="00BF77D2">
        <w:rPr>
          <w:rFonts w:ascii="Times New Roman" w:hAnsi="Times New Roman" w:cs="Times New Roman"/>
        </w:rPr>
        <w:t xml:space="preserve"> </w:t>
      </w:r>
      <w:r w:rsidRPr="008E535B">
        <w:rPr>
          <w:rFonts w:ascii="Times New Roman" w:hAnsi="Times New Roman" w:cs="Times New Roman"/>
        </w:rPr>
        <w:t>D.</w:t>
      </w:r>
      <w:r w:rsidR="00BF77D2">
        <w:rPr>
          <w:rFonts w:ascii="Times New Roman" w:hAnsi="Times New Roman" w:cs="Times New Roman"/>
        </w:rPr>
        <w:t xml:space="preserve"> </w:t>
      </w:r>
      <w:r w:rsidRPr="008E535B">
        <w:rPr>
          <w:rFonts w:ascii="Times New Roman" w:hAnsi="Times New Roman" w:cs="Times New Roman"/>
        </w:rPr>
        <w:t>(2005)</w:t>
      </w:r>
      <w:r w:rsidR="00A0493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Body</w:t>
      </w:r>
      <w:r w:rsidR="00BF77D2">
        <w:rPr>
          <w:rFonts w:ascii="Times New Roman" w:hAnsi="Times New Roman" w:cs="Times New Roman"/>
          <w:i/>
          <w:iCs/>
        </w:rPr>
        <w:t xml:space="preserve"> </w:t>
      </w:r>
      <w:r w:rsidRPr="008E535B">
        <w:rPr>
          <w:rFonts w:ascii="Times New Roman" w:hAnsi="Times New Roman" w:cs="Times New Roman"/>
          <w:i/>
          <w:iCs/>
        </w:rPr>
        <w:t>Language</w:t>
      </w:r>
      <w:r w:rsidR="00BF77D2">
        <w:rPr>
          <w:rFonts w:ascii="Times New Roman" w:hAnsi="Times New Roman" w:cs="Times New Roman"/>
          <w:i/>
          <w:iCs/>
        </w:rPr>
        <w:t xml:space="preserve"> </w:t>
      </w:r>
      <w:r w:rsidRPr="008E535B">
        <w:rPr>
          <w:rFonts w:ascii="Times New Roman" w:hAnsi="Times New Roman" w:cs="Times New Roman"/>
          <w:i/>
          <w:iCs/>
        </w:rPr>
        <w:t>in</w:t>
      </w:r>
      <w:r w:rsidR="00BF77D2">
        <w:rPr>
          <w:rFonts w:ascii="Times New Roman" w:hAnsi="Times New Roman" w:cs="Times New Roman"/>
          <w:i/>
          <w:iCs/>
        </w:rPr>
        <w:t xml:space="preserve"> </w:t>
      </w:r>
      <w:r w:rsidRPr="008E535B">
        <w:rPr>
          <w:rFonts w:ascii="Times New Roman" w:hAnsi="Times New Roman" w:cs="Times New Roman"/>
          <w:i/>
          <w:iCs/>
        </w:rPr>
        <w:t>the</w:t>
      </w:r>
      <w:r w:rsidR="00BF77D2">
        <w:rPr>
          <w:rFonts w:ascii="Times New Roman" w:hAnsi="Times New Roman" w:cs="Times New Roman"/>
          <w:i/>
          <w:iCs/>
        </w:rPr>
        <w:t xml:space="preserve"> </w:t>
      </w:r>
      <w:r w:rsidRPr="008E535B">
        <w:rPr>
          <w:rFonts w:ascii="Times New Roman" w:hAnsi="Times New Roman" w:cs="Times New Roman"/>
          <w:i/>
          <w:iCs/>
        </w:rPr>
        <w:t>Greek</w:t>
      </w:r>
      <w:r w:rsidR="00BF77D2">
        <w:rPr>
          <w:rFonts w:ascii="Times New Roman" w:hAnsi="Times New Roman" w:cs="Times New Roman"/>
          <w:i/>
          <w:iCs/>
        </w:rPr>
        <w:t xml:space="preserve"> </w:t>
      </w:r>
      <w:r w:rsidRPr="008E535B">
        <w:rPr>
          <w:rFonts w:ascii="Times New Roman" w:hAnsi="Times New Roman" w:cs="Times New Roman"/>
          <w:i/>
          <w:iCs/>
        </w:rPr>
        <w:t>and</w:t>
      </w:r>
      <w:r w:rsidR="00BF77D2">
        <w:rPr>
          <w:rFonts w:ascii="Times New Roman" w:hAnsi="Times New Roman" w:cs="Times New Roman"/>
          <w:i/>
          <w:iCs/>
        </w:rPr>
        <w:t xml:space="preserve"> </w:t>
      </w:r>
      <w:r w:rsidRPr="008E535B">
        <w:rPr>
          <w:rFonts w:ascii="Times New Roman" w:hAnsi="Times New Roman" w:cs="Times New Roman"/>
          <w:i/>
          <w:iCs/>
        </w:rPr>
        <w:t>Roman</w:t>
      </w:r>
      <w:r w:rsidR="00BF77D2">
        <w:rPr>
          <w:rFonts w:ascii="Times New Roman" w:hAnsi="Times New Roman" w:cs="Times New Roman"/>
          <w:i/>
          <w:iCs/>
        </w:rPr>
        <w:t xml:space="preserve"> </w:t>
      </w:r>
      <w:r w:rsidRPr="008E535B">
        <w:rPr>
          <w:rFonts w:ascii="Times New Roman" w:hAnsi="Times New Roman" w:cs="Times New Roman"/>
          <w:i/>
          <w:iCs/>
        </w:rPr>
        <w:t>Worlds</w:t>
      </w:r>
      <w:r w:rsidR="00A0493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Swansea</w:t>
      </w:r>
      <w:r w:rsidR="00A04930" w:rsidRPr="008E535B">
        <w:rPr>
          <w:rFonts w:ascii="Times New Roman" w:hAnsi="Times New Roman" w:cs="Times New Roman"/>
        </w:rPr>
        <w:t>:</w:t>
      </w:r>
      <w:r w:rsidR="00BF77D2">
        <w:rPr>
          <w:rFonts w:ascii="Times New Roman" w:hAnsi="Times New Roman" w:cs="Times New Roman"/>
        </w:rPr>
        <w:t xml:space="preserve"> </w:t>
      </w:r>
      <w:r w:rsidR="00A04930" w:rsidRPr="008E535B">
        <w:rPr>
          <w:rFonts w:ascii="Times New Roman" w:hAnsi="Times New Roman" w:cs="Times New Roman"/>
        </w:rPr>
        <w:t>Classical</w:t>
      </w:r>
      <w:r w:rsidR="00BF77D2">
        <w:rPr>
          <w:rFonts w:ascii="Times New Roman" w:hAnsi="Times New Roman" w:cs="Times New Roman"/>
        </w:rPr>
        <w:t xml:space="preserve"> </w:t>
      </w:r>
      <w:r w:rsidR="00A04930" w:rsidRPr="008E535B">
        <w:rPr>
          <w:rFonts w:ascii="Times New Roman" w:hAnsi="Times New Roman" w:cs="Times New Roman"/>
        </w:rPr>
        <w:t>Press</w:t>
      </w:r>
      <w:r w:rsidR="00BF77D2">
        <w:rPr>
          <w:rFonts w:ascii="Times New Roman" w:hAnsi="Times New Roman" w:cs="Times New Roman"/>
        </w:rPr>
        <w:t xml:space="preserve"> </w:t>
      </w:r>
      <w:r w:rsidR="00A04930" w:rsidRPr="008E535B">
        <w:rPr>
          <w:rFonts w:ascii="Times New Roman" w:hAnsi="Times New Roman" w:cs="Times New Roman"/>
        </w:rPr>
        <w:t>of</w:t>
      </w:r>
      <w:r w:rsidR="00BF77D2">
        <w:rPr>
          <w:rFonts w:ascii="Times New Roman" w:hAnsi="Times New Roman" w:cs="Times New Roman"/>
        </w:rPr>
        <w:t xml:space="preserve"> </w:t>
      </w:r>
      <w:r w:rsidR="00A04930" w:rsidRPr="008E535B">
        <w:rPr>
          <w:rFonts w:ascii="Times New Roman" w:hAnsi="Times New Roman" w:cs="Times New Roman"/>
        </w:rPr>
        <w:t>Wales.</w:t>
      </w:r>
    </w:p>
    <w:p w14:paraId="5446BD51" w14:textId="2C690F4E" w:rsidR="00213372" w:rsidRPr="008E535B" w:rsidRDefault="00213372" w:rsidP="00E11057">
      <w:pPr>
        <w:spacing w:after="0" w:line="240" w:lineRule="auto"/>
        <w:ind w:left="397" w:hanging="397"/>
        <w:jc w:val="both"/>
        <w:rPr>
          <w:rFonts w:ascii="Times New Roman" w:hAnsi="Times New Roman" w:cs="Times New Roman"/>
        </w:rPr>
      </w:pPr>
      <w:r w:rsidRPr="008E535B">
        <w:rPr>
          <w:rFonts w:ascii="Times New Roman" w:hAnsi="Times New Roman" w:cs="Times New Roman"/>
        </w:rPr>
        <w:t>Calabrese,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(2017)</w:t>
      </w:r>
      <w:r w:rsidR="00A0493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Aspetti</w:t>
      </w:r>
      <w:r w:rsidR="00BF77D2">
        <w:rPr>
          <w:rFonts w:ascii="Times New Roman" w:hAnsi="Times New Roman" w:cs="Times New Roman"/>
          <w:i/>
          <w:iCs/>
        </w:rPr>
        <w:t xml:space="preserve"> </w:t>
      </w:r>
      <w:r w:rsidRPr="008E535B">
        <w:rPr>
          <w:rFonts w:ascii="Times New Roman" w:hAnsi="Times New Roman" w:cs="Times New Roman"/>
          <w:i/>
          <w:iCs/>
        </w:rPr>
        <w:t>dell’identità</w:t>
      </w:r>
      <w:r w:rsidR="00BF77D2">
        <w:rPr>
          <w:rFonts w:ascii="Times New Roman" w:hAnsi="Times New Roman" w:cs="Times New Roman"/>
          <w:i/>
          <w:iCs/>
        </w:rPr>
        <w:t xml:space="preserve"> </w:t>
      </w:r>
      <w:r w:rsidRPr="008E535B">
        <w:rPr>
          <w:rFonts w:ascii="Times New Roman" w:hAnsi="Times New Roman" w:cs="Times New Roman"/>
          <w:i/>
          <w:iCs/>
        </w:rPr>
        <w:t>relazionale</w:t>
      </w:r>
      <w:r w:rsidR="00BF77D2">
        <w:rPr>
          <w:rFonts w:ascii="Times New Roman" w:hAnsi="Times New Roman" w:cs="Times New Roman"/>
          <w:i/>
          <w:iCs/>
        </w:rPr>
        <w:t xml:space="preserve"> </w:t>
      </w:r>
      <w:r w:rsidRPr="008E535B">
        <w:rPr>
          <w:rFonts w:ascii="Times New Roman" w:hAnsi="Times New Roman" w:cs="Times New Roman"/>
          <w:i/>
          <w:iCs/>
        </w:rPr>
        <w:t>nelle</w:t>
      </w:r>
      <w:r w:rsidR="00BF77D2">
        <w:rPr>
          <w:rFonts w:ascii="Times New Roman" w:hAnsi="Times New Roman" w:cs="Times New Roman"/>
          <w:i/>
          <w:iCs/>
        </w:rPr>
        <w:t xml:space="preserve"> </w:t>
      </w:r>
      <w:r w:rsidRPr="008E535B">
        <w:rPr>
          <w:rFonts w:ascii="Times New Roman" w:hAnsi="Times New Roman" w:cs="Times New Roman"/>
          <w:i/>
          <w:iCs/>
        </w:rPr>
        <w:t>tragedie</w:t>
      </w:r>
      <w:r w:rsidR="00BF77D2">
        <w:rPr>
          <w:rFonts w:ascii="Times New Roman" w:hAnsi="Times New Roman" w:cs="Times New Roman"/>
          <w:i/>
          <w:iCs/>
        </w:rPr>
        <w:t xml:space="preserve"> </w:t>
      </w:r>
      <w:r w:rsidRPr="008E535B">
        <w:rPr>
          <w:rFonts w:ascii="Times New Roman" w:hAnsi="Times New Roman" w:cs="Times New Roman"/>
          <w:i/>
          <w:iCs/>
        </w:rPr>
        <w:t>di</w:t>
      </w:r>
      <w:r w:rsidR="00BF77D2">
        <w:rPr>
          <w:rFonts w:ascii="Times New Roman" w:hAnsi="Times New Roman" w:cs="Times New Roman"/>
          <w:i/>
          <w:iCs/>
        </w:rPr>
        <w:t xml:space="preserve"> </w:t>
      </w:r>
      <w:r w:rsidRPr="008E535B">
        <w:rPr>
          <w:rFonts w:ascii="Times New Roman" w:hAnsi="Times New Roman" w:cs="Times New Roman"/>
          <w:i/>
          <w:iCs/>
        </w:rPr>
        <w:t>Seneca</w:t>
      </w:r>
      <w:r w:rsidR="00A0493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Bologna</w:t>
      </w:r>
      <w:r w:rsidR="00A04930" w:rsidRPr="008E535B">
        <w:rPr>
          <w:rFonts w:ascii="Times New Roman" w:hAnsi="Times New Roman" w:cs="Times New Roman"/>
        </w:rPr>
        <w:t>:</w:t>
      </w:r>
      <w:r w:rsidR="00BF77D2">
        <w:rPr>
          <w:rFonts w:ascii="Times New Roman" w:hAnsi="Times New Roman" w:cs="Times New Roman"/>
        </w:rPr>
        <w:t xml:space="preserve"> </w:t>
      </w:r>
      <w:r w:rsidR="00A04930" w:rsidRPr="008E535B">
        <w:rPr>
          <w:rFonts w:ascii="Times New Roman" w:hAnsi="Times New Roman" w:cs="Times New Roman"/>
        </w:rPr>
        <w:t>Pàtron.</w:t>
      </w:r>
    </w:p>
    <w:p w14:paraId="38D9ADFC" w14:textId="3FF807B1" w:rsidR="00213372" w:rsidRPr="008E535B" w:rsidRDefault="00213372" w:rsidP="00E11057">
      <w:pPr>
        <w:spacing w:after="0" w:line="240" w:lineRule="auto"/>
        <w:ind w:left="397" w:hanging="397"/>
        <w:jc w:val="both"/>
        <w:rPr>
          <w:rFonts w:ascii="Times New Roman" w:hAnsi="Times New Roman" w:cs="Times New Roman"/>
        </w:rPr>
      </w:pPr>
      <w:r w:rsidRPr="008E535B">
        <w:rPr>
          <w:rFonts w:ascii="Times New Roman" w:hAnsi="Times New Roman" w:cs="Times New Roman"/>
        </w:rPr>
        <w:t>Calabrese,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(2019)</w:t>
      </w:r>
      <w:r w:rsidR="00A0493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Prospettive</w:t>
      </w:r>
      <w:r w:rsidR="00BF77D2">
        <w:rPr>
          <w:rFonts w:ascii="Times New Roman" w:hAnsi="Times New Roman" w:cs="Times New Roman"/>
          <w:i/>
          <w:iCs/>
        </w:rPr>
        <w:t xml:space="preserve"> </w:t>
      </w:r>
      <w:r w:rsidRPr="008E535B">
        <w:rPr>
          <w:rFonts w:ascii="Times New Roman" w:hAnsi="Times New Roman" w:cs="Times New Roman"/>
          <w:i/>
          <w:iCs/>
        </w:rPr>
        <w:t>relazionali</w:t>
      </w:r>
      <w:r w:rsidR="00BF77D2">
        <w:rPr>
          <w:rFonts w:ascii="Times New Roman" w:hAnsi="Times New Roman" w:cs="Times New Roman"/>
          <w:i/>
          <w:iCs/>
        </w:rPr>
        <w:t xml:space="preserve"> </w:t>
      </w:r>
      <w:r w:rsidRPr="008E535B">
        <w:rPr>
          <w:rFonts w:ascii="Times New Roman" w:hAnsi="Times New Roman" w:cs="Times New Roman"/>
          <w:i/>
          <w:iCs/>
        </w:rPr>
        <w:t>della</w:t>
      </w:r>
      <w:r w:rsidR="00BF77D2">
        <w:rPr>
          <w:rFonts w:ascii="Times New Roman" w:hAnsi="Times New Roman" w:cs="Times New Roman"/>
          <w:i/>
          <w:iCs/>
        </w:rPr>
        <w:t xml:space="preserve"> </w:t>
      </w:r>
      <w:r w:rsidRPr="008E535B">
        <w:rPr>
          <w:rFonts w:ascii="Times New Roman" w:hAnsi="Times New Roman" w:cs="Times New Roman"/>
          <w:i/>
          <w:iCs/>
        </w:rPr>
        <w:t>gestualità</w:t>
      </w:r>
      <w:r w:rsidR="00BF77D2">
        <w:rPr>
          <w:rFonts w:ascii="Times New Roman" w:hAnsi="Times New Roman" w:cs="Times New Roman"/>
          <w:i/>
          <w:iCs/>
        </w:rPr>
        <w:t xml:space="preserve"> </w:t>
      </w:r>
      <w:r w:rsidRPr="008E535B">
        <w:rPr>
          <w:rFonts w:ascii="Times New Roman" w:hAnsi="Times New Roman" w:cs="Times New Roman"/>
          <w:i/>
          <w:iCs/>
        </w:rPr>
        <w:t>nel</w:t>
      </w:r>
      <w:r w:rsidR="00BF77D2">
        <w:rPr>
          <w:rFonts w:ascii="Times New Roman" w:hAnsi="Times New Roman" w:cs="Times New Roman"/>
          <w:i/>
          <w:iCs/>
        </w:rPr>
        <w:t xml:space="preserve"> </w:t>
      </w:r>
      <w:r w:rsidRPr="008E535B">
        <w:rPr>
          <w:rFonts w:ascii="Times New Roman" w:hAnsi="Times New Roman" w:cs="Times New Roman"/>
        </w:rPr>
        <w:t>Satyricon</w:t>
      </w:r>
      <w:r w:rsidR="00A0493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Bologna</w:t>
      </w:r>
      <w:r w:rsidR="00A04930" w:rsidRPr="008E535B">
        <w:rPr>
          <w:rFonts w:ascii="Times New Roman" w:hAnsi="Times New Roman" w:cs="Times New Roman"/>
        </w:rPr>
        <w:t>:</w:t>
      </w:r>
      <w:r w:rsidR="00BF77D2">
        <w:rPr>
          <w:rFonts w:ascii="Times New Roman" w:hAnsi="Times New Roman" w:cs="Times New Roman"/>
        </w:rPr>
        <w:t xml:space="preserve"> </w:t>
      </w:r>
      <w:r w:rsidR="00A04930" w:rsidRPr="008E535B">
        <w:rPr>
          <w:rFonts w:ascii="Times New Roman" w:hAnsi="Times New Roman" w:cs="Times New Roman"/>
        </w:rPr>
        <w:t>Patròn.</w:t>
      </w:r>
      <w:r w:rsidR="00BF77D2">
        <w:rPr>
          <w:rFonts w:ascii="Times New Roman" w:hAnsi="Times New Roman" w:cs="Times New Roman"/>
        </w:rPr>
        <w:t xml:space="preserve"> </w:t>
      </w:r>
    </w:p>
    <w:p w14:paraId="11F4630F" w14:textId="256FDCA8" w:rsidR="00213372" w:rsidRPr="008E535B" w:rsidRDefault="00213372" w:rsidP="00E11057">
      <w:pPr>
        <w:spacing w:after="0" w:line="240" w:lineRule="auto"/>
        <w:ind w:left="397" w:hanging="397"/>
        <w:jc w:val="both"/>
        <w:rPr>
          <w:rFonts w:ascii="Times New Roman" w:hAnsi="Times New Roman" w:cs="Times New Roman"/>
        </w:rPr>
      </w:pPr>
      <w:r w:rsidRPr="008E535B">
        <w:rPr>
          <w:rFonts w:ascii="Times New Roman" w:hAnsi="Times New Roman" w:cs="Times New Roman"/>
        </w:rPr>
        <w:t>Corbeill,</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(2004)</w:t>
      </w:r>
      <w:r w:rsidR="00A04930"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Nature</w:t>
      </w:r>
      <w:r w:rsidR="00BF77D2">
        <w:rPr>
          <w:rFonts w:ascii="Times New Roman" w:hAnsi="Times New Roman" w:cs="Times New Roman"/>
          <w:i/>
          <w:iCs/>
        </w:rPr>
        <w:t xml:space="preserve"> </w:t>
      </w:r>
      <w:r w:rsidRPr="008E535B">
        <w:rPr>
          <w:rFonts w:ascii="Times New Roman" w:hAnsi="Times New Roman" w:cs="Times New Roman"/>
          <w:i/>
          <w:iCs/>
        </w:rPr>
        <w:t>Embodied.</w:t>
      </w:r>
      <w:r w:rsidR="00BF77D2">
        <w:rPr>
          <w:rFonts w:ascii="Times New Roman" w:hAnsi="Times New Roman" w:cs="Times New Roman"/>
          <w:i/>
          <w:iCs/>
        </w:rPr>
        <w:t xml:space="preserve"> </w:t>
      </w:r>
      <w:r w:rsidRPr="008E535B">
        <w:rPr>
          <w:rFonts w:ascii="Times New Roman" w:hAnsi="Times New Roman" w:cs="Times New Roman"/>
          <w:i/>
          <w:iCs/>
        </w:rPr>
        <w:t>Gesture</w:t>
      </w:r>
      <w:r w:rsidR="00BF77D2">
        <w:rPr>
          <w:rFonts w:ascii="Times New Roman" w:hAnsi="Times New Roman" w:cs="Times New Roman"/>
          <w:i/>
          <w:iCs/>
        </w:rPr>
        <w:t xml:space="preserve"> </w:t>
      </w:r>
      <w:r w:rsidRPr="008E535B">
        <w:rPr>
          <w:rFonts w:ascii="Times New Roman" w:hAnsi="Times New Roman" w:cs="Times New Roman"/>
          <w:i/>
          <w:iCs/>
        </w:rPr>
        <w:t>in</w:t>
      </w:r>
      <w:r w:rsidR="00BF77D2">
        <w:rPr>
          <w:rFonts w:ascii="Times New Roman" w:hAnsi="Times New Roman" w:cs="Times New Roman"/>
          <w:i/>
          <w:iCs/>
        </w:rPr>
        <w:t xml:space="preserve"> </w:t>
      </w:r>
      <w:r w:rsidRPr="008E535B">
        <w:rPr>
          <w:rFonts w:ascii="Times New Roman" w:hAnsi="Times New Roman" w:cs="Times New Roman"/>
          <w:i/>
          <w:iCs/>
        </w:rPr>
        <w:t>Ancient</w:t>
      </w:r>
      <w:r w:rsidR="00BF77D2">
        <w:rPr>
          <w:rFonts w:ascii="Times New Roman" w:hAnsi="Times New Roman" w:cs="Times New Roman"/>
          <w:i/>
          <w:iCs/>
        </w:rPr>
        <w:t xml:space="preserve"> </w:t>
      </w:r>
      <w:r w:rsidRPr="008E535B">
        <w:rPr>
          <w:rFonts w:ascii="Times New Roman" w:hAnsi="Times New Roman" w:cs="Times New Roman"/>
          <w:i/>
          <w:iCs/>
        </w:rPr>
        <w:t>Rome</w:t>
      </w:r>
      <w:r w:rsidR="007418E8"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Princeton</w:t>
      </w:r>
      <w:r w:rsidR="007418E8" w:rsidRPr="008E535B">
        <w:rPr>
          <w:rFonts w:ascii="Times New Roman" w:hAnsi="Times New Roman" w:cs="Times New Roman"/>
        </w:rPr>
        <w:t>:</w:t>
      </w:r>
      <w:r w:rsidR="00BF77D2">
        <w:rPr>
          <w:rFonts w:ascii="Times New Roman" w:hAnsi="Times New Roman" w:cs="Times New Roman"/>
        </w:rPr>
        <w:t xml:space="preserve"> </w:t>
      </w:r>
      <w:r w:rsidR="007418E8" w:rsidRPr="008E535B">
        <w:rPr>
          <w:rFonts w:ascii="Times New Roman" w:hAnsi="Times New Roman" w:cs="Times New Roman"/>
        </w:rPr>
        <w:t>Princeton</w:t>
      </w:r>
      <w:r w:rsidR="00BF77D2">
        <w:rPr>
          <w:rFonts w:ascii="Times New Roman" w:hAnsi="Times New Roman" w:cs="Times New Roman"/>
        </w:rPr>
        <w:t xml:space="preserve"> </w:t>
      </w:r>
      <w:r w:rsidR="007418E8" w:rsidRPr="008E535B">
        <w:rPr>
          <w:rFonts w:ascii="Times New Roman" w:hAnsi="Times New Roman" w:cs="Times New Roman"/>
        </w:rPr>
        <w:t>University</w:t>
      </w:r>
      <w:r w:rsidR="00BF77D2">
        <w:rPr>
          <w:rFonts w:ascii="Times New Roman" w:hAnsi="Times New Roman" w:cs="Times New Roman"/>
        </w:rPr>
        <w:t xml:space="preserve"> </w:t>
      </w:r>
      <w:r w:rsidR="007418E8" w:rsidRPr="008E535B">
        <w:rPr>
          <w:rFonts w:ascii="Times New Roman" w:hAnsi="Times New Roman" w:cs="Times New Roman"/>
        </w:rPr>
        <w:t>Press.</w:t>
      </w:r>
    </w:p>
    <w:p w14:paraId="6788E700" w14:textId="7718EBC9" w:rsidR="00213372" w:rsidRPr="008E535B" w:rsidRDefault="00213372" w:rsidP="00E11057">
      <w:pPr>
        <w:spacing w:after="0" w:line="240" w:lineRule="auto"/>
        <w:ind w:left="397" w:hanging="397"/>
        <w:jc w:val="both"/>
        <w:rPr>
          <w:rFonts w:ascii="Times New Roman" w:hAnsi="Times New Roman" w:cs="Times New Roman"/>
        </w:rPr>
      </w:pPr>
      <w:r w:rsidRPr="008E535B">
        <w:rPr>
          <w:rFonts w:ascii="Times New Roman" w:hAnsi="Times New Roman" w:cs="Times New Roman"/>
        </w:rPr>
        <w:t>Fögen,</w:t>
      </w:r>
      <w:r w:rsidR="00BF77D2">
        <w:rPr>
          <w:rFonts w:ascii="Times New Roman" w:hAnsi="Times New Roman" w:cs="Times New Roman"/>
        </w:rPr>
        <w:t xml:space="preserve"> </w:t>
      </w:r>
      <w:r w:rsidRPr="008E535B">
        <w:rPr>
          <w:rFonts w:ascii="Times New Roman" w:hAnsi="Times New Roman" w:cs="Times New Roman"/>
        </w:rPr>
        <w:t>Th.</w:t>
      </w:r>
      <w:r w:rsidR="00BF77D2">
        <w:rPr>
          <w:rFonts w:ascii="Times New Roman" w:hAnsi="Times New Roman" w:cs="Times New Roman"/>
        </w:rPr>
        <w:t xml:space="preserve"> </w:t>
      </w:r>
      <w:r w:rsidRPr="008E535B">
        <w:rPr>
          <w:rFonts w:ascii="Times New Roman" w:hAnsi="Times New Roman" w:cs="Times New Roman"/>
        </w:rPr>
        <w:t>(2004)</w:t>
      </w:r>
      <w:r w:rsidR="007418E8"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Gender-specific</w:t>
      </w:r>
      <w:r w:rsidR="00BF77D2">
        <w:rPr>
          <w:rFonts w:ascii="Times New Roman" w:hAnsi="Times New Roman" w:cs="Times New Roman"/>
        </w:rPr>
        <w:t xml:space="preserve"> </w:t>
      </w:r>
      <w:r w:rsidRPr="008E535B">
        <w:rPr>
          <w:rFonts w:ascii="Times New Roman" w:hAnsi="Times New Roman" w:cs="Times New Roman"/>
        </w:rPr>
        <w:t>communication</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Graeco-Roman</w:t>
      </w:r>
      <w:r w:rsidR="00BF77D2">
        <w:rPr>
          <w:rFonts w:ascii="Times New Roman" w:hAnsi="Times New Roman" w:cs="Times New Roman"/>
        </w:rPr>
        <w:t xml:space="preserve"> </w:t>
      </w:r>
      <w:r w:rsidRPr="008E535B">
        <w:rPr>
          <w:rFonts w:ascii="Times New Roman" w:hAnsi="Times New Roman" w:cs="Times New Roman"/>
        </w:rPr>
        <w:t>antiquity.</w:t>
      </w:r>
      <w:r w:rsidR="00BF77D2">
        <w:rPr>
          <w:rFonts w:ascii="Times New Roman" w:hAnsi="Times New Roman" w:cs="Times New Roman"/>
        </w:rPr>
        <w:t xml:space="preserve"> </w:t>
      </w:r>
      <w:r w:rsidRPr="008E535B">
        <w:rPr>
          <w:rFonts w:ascii="Times New Roman" w:hAnsi="Times New Roman" w:cs="Times New Roman"/>
        </w:rPr>
        <w:t>With</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research</w:t>
      </w:r>
      <w:r w:rsidR="00BF77D2">
        <w:rPr>
          <w:rFonts w:ascii="Times New Roman" w:hAnsi="Times New Roman" w:cs="Times New Roman"/>
        </w:rPr>
        <w:t xml:space="preserve"> </w:t>
      </w:r>
      <w:r w:rsidRPr="008E535B">
        <w:rPr>
          <w:rFonts w:ascii="Times New Roman" w:hAnsi="Times New Roman" w:cs="Times New Roman"/>
        </w:rPr>
        <w:t>bibliography</w:t>
      </w:r>
      <w:r w:rsidR="007418E8"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Historiographia</w:t>
      </w:r>
      <w:r w:rsidR="00BF77D2">
        <w:rPr>
          <w:rFonts w:ascii="Times New Roman" w:hAnsi="Times New Roman" w:cs="Times New Roman"/>
          <w:i/>
          <w:iCs/>
        </w:rPr>
        <w:t xml:space="preserve"> </w:t>
      </w:r>
      <w:r w:rsidRPr="008E535B">
        <w:rPr>
          <w:rFonts w:ascii="Times New Roman" w:hAnsi="Times New Roman" w:cs="Times New Roman"/>
          <w:i/>
          <w:iCs/>
        </w:rPr>
        <w:t>Linguistica</w:t>
      </w:r>
      <w:r w:rsidR="007418E8"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31,</w:t>
      </w:r>
      <w:r w:rsidR="00BF77D2">
        <w:rPr>
          <w:rFonts w:ascii="Times New Roman" w:hAnsi="Times New Roman" w:cs="Times New Roman"/>
        </w:rPr>
        <w:t xml:space="preserve"> </w:t>
      </w:r>
      <w:r w:rsidRPr="008E535B">
        <w:rPr>
          <w:rFonts w:ascii="Times New Roman" w:hAnsi="Times New Roman" w:cs="Times New Roman"/>
        </w:rPr>
        <w:t>199-276.</w:t>
      </w:r>
      <w:r w:rsidR="00BF77D2">
        <w:rPr>
          <w:rFonts w:ascii="Times New Roman" w:hAnsi="Times New Roman" w:cs="Times New Roman"/>
        </w:rPr>
        <w:t xml:space="preserve"> </w:t>
      </w:r>
    </w:p>
    <w:p w14:paraId="0A12DFD1" w14:textId="15D78EF4" w:rsidR="00213372" w:rsidRPr="008E535B" w:rsidRDefault="00213372" w:rsidP="00E11057">
      <w:pPr>
        <w:spacing w:after="0" w:line="240" w:lineRule="auto"/>
        <w:ind w:left="397" w:hanging="397"/>
        <w:jc w:val="both"/>
        <w:rPr>
          <w:rFonts w:ascii="Times New Roman" w:hAnsi="Times New Roman" w:cs="Times New Roman"/>
        </w:rPr>
      </w:pPr>
      <w:r w:rsidRPr="008E535B">
        <w:rPr>
          <w:rFonts w:ascii="Times New Roman" w:hAnsi="Times New Roman" w:cs="Times New Roman"/>
        </w:rPr>
        <w:t>Moretti,</w:t>
      </w:r>
      <w:r w:rsidR="00BF77D2">
        <w:rPr>
          <w:rFonts w:ascii="Times New Roman" w:hAnsi="Times New Roman" w:cs="Times New Roman"/>
        </w:rPr>
        <w:t xml:space="preserve"> </w:t>
      </w:r>
      <w:r w:rsidRPr="008E535B">
        <w:rPr>
          <w:rFonts w:ascii="Times New Roman" w:hAnsi="Times New Roman" w:cs="Times New Roman"/>
        </w:rPr>
        <w:t>G.</w:t>
      </w:r>
      <w:r w:rsidR="00BF77D2">
        <w:rPr>
          <w:rFonts w:ascii="Times New Roman" w:hAnsi="Times New Roman" w:cs="Times New Roman"/>
        </w:rPr>
        <w:t xml:space="preserve"> </w:t>
      </w:r>
      <w:r w:rsidRPr="008E535B">
        <w:rPr>
          <w:rFonts w:ascii="Times New Roman" w:hAnsi="Times New Roman" w:cs="Times New Roman"/>
        </w:rPr>
        <w:t>(1995)</w:t>
      </w:r>
      <w:r w:rsidR="007418E8"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Acutum</w:t>
      </w:r>
      <w:r w:rsidR="00BF77D2">
        <w:rPr>
          <w:rFonts w:ascii="Times New Roman" w:hAnsi="Times New Roman" w:cs="Times New Roman"/>
        </w:rPr>
        <w:t xml:space="preserve"> </w:t>
      </w:r>
      <w:r w:rsidRPr="008E535B">
        <w:rPr>
          <w:rFonts w:ascii="Times New Roman" w:hAnsi="Times New Roman" w:cs="Times New Roman"/>
        </w:rPr>
        <w:t>dicendi</w:t>
      </w:r>
      <w:r w:rsidR="00BF77D2">
        <w:rPr>
          <w:rFonts w:ascii="Times New Roman" w:hAnsi="Times New Roman" w:cs="Times New Roman"/>
        </w:rPr>
        <w:t xml:space="preserve"> </w:t>
      </w:r>
      <w:r w:rsidRPr="008E535B">
        <w:rPr>
          <w:rFonts w:ascii="Times New Roman" w:hAnsi="Times New Roman" w:cs="Times New Roman"/>
        </w:rPr>
        <w:t>genus.</w:t>
      </w:r>
      <w:r w:rsidR="00BF77D2">
        <w:rPr>
          <w:rFonts w:ascii="Times New Roman" w:hAnsi="Times New Roman" w:cs="Times New Roman"/>
        </w:rPr>
        <w:t xml:space="preserve"> </w:t>
      </w:r>
      <w:r w:rsidRPr="008E535B">
        <w:rPr>
          <w:rFonts w:ascii="Times New Roman" w:hAnsi="Times New Roman" w:cs="Times New Roman"/>
          <w:i/>
          <w:iCs/>
        </w:rPr>
        <w:t>Brevità,</w:t>
      </w:r>
      <w:r w:rsidR="00BF77D2">
        <w:rPr>
          <w:rFonts w:ascii="Times New Roman" w:hAnsi="Times New Roman" w:cs="Times New Roman"/>
          <w:i/>
          <w:iCs/>
        </w:rPr>
        <w:t xml:space="preserve"> </w:t>
      </w:r>
      <w:r w:rsidRPr="008E535B">
        <w:rPr>
          <w:rFonts w:ascii="Times New Roman" w:hAnsi="Times New Roman" w:cs="Times New Roman"/>
          <w:i/>
          <w:iCs/>
        </w:rPr>
        <w:t>oscurità,</w:t>
      </w:r>
      <w:r w:rsidR="00BF77D2">
        <w:rPr>
          <w:rFonts w:ascii="Times New Roman" w:hAnsi="Times New Roman" w:cs="Times New Roman"/>
          <w:i/>
          <w:iCs/>
        </w:rPr>
        <w:t xml:space="preserve"> </w:t>
      </w:r>
      <w:r w:rsidRPr="008E535B">
        <w:rPr>
          <w:rFonts w:ascii="Times New Roman" w:hAnsi="Times New Roman" w:cs="Times New Roman"/>
          <w:i/>
          <w:iCs/>
        </w:rPr>
        <w:t>sottigliezze</w:t>
      </w:r>
      <w:r w:rsidR="00BF77D2">
        <w:rPr>
          <w:rFonts w:ascii="Times New Roman" w:hAnsi="Times New Roman" w:cs="Times New Roman"/>
          <w:i/>
          <w:iCs/>
        </w:rPr>
        <w:t xml:space="preserve"> </w:t>
      </w:r>
      <w:r w:rsidRPr="008E535B">
        <w:rPr>
          <w:rFonts w:ascii="Times New Roman" w:hAnsi="Times New Roman" w:cs="Times New Roman"/>
          <w:i/>
          <w:iCs/>
        </w:rPr>
        <w:t>e</w:t>
      </w:r>
      <w:r w:rsidR="00BF77D2">
        <w:rPr>
          <w:rFonts w:ascii="Times New Roman" w:hAnsi="Times New Roman" w:cs="Times New Roman"/>
          <w:i/>
          <w:iCs/>
        </w:rPr>
        <w:t xml:space="preserve"> </w:t>
      </w:r>
      <w:r w:rsidRPr="008E535B">
        <w:rPr>
          <w:rFonts w:ascii="Times New Roman" w:hAnsi="Times New Roman" w:cs="Times New Roman"/>
          <w:i/>
          <w:iCs/>
        </w:rPr>
        <w:t>paradossi</w:t>
      </w:r>
      <w:r w:rsidR="00BF77D2">
        <w:rPr>
          <w:rFonts w:ascii="Times New Roman" w:hAnsi="Times New Roman" w:cs="Times New Roman"/>
          <w:i/>
          <w:iCs/>
        </w:rPr>
        <w:t xml:space="preserve"> </w:t>
      </w:r>
      <w:r w:rsidRPr="008E535B">
        <w:rPr>
          <w:rFonts w:ascii="Times New Roman" w:hAnsi="Times New Roman" w:cs="Times New Roman"/>
          <w:i/>
          <w:iCs/>
        </w:rPr>
        <w:t>nelle</w:t>
      </w:r>
      <w:r w:rsidR="00BF77D2">
        <w:rPr>
          <w:rFonts w:ascii="Times New Roman" w:hAnsi="Times New Roman" w:cs="Times New Roman"/>
          <w:i/>
          <w:iCs/>
        </w:rPr>
        <w:t xml:space="preserve"> </w:t>
      </w:r>
      <w:r w:rsidRPr="008E535B">
        <w:rPr>
          <w:rFonts w:ascii="Times New Roman" w:hAnsi="Times New Roman" w:cs="Times New Roman"/>
          <w:i/>
          <w:iCs/>
        </w:rPr>
        <w:t>tradizioni</w:t>
      </w:r>
      <w:r w:rsidR="00BF77D2">
        <w:rPr>
          <w:rFonts w:ascii="Times New Roman" w:hAnsi="Times New Roman" w:cs="Times New Roman"/>
          <w:i/>
          <w:iCs/>
        </w:rPr>
        <w:t xml:space="preserve"> </w:t>
      </w:r>
      <w:r w:rsidRPr="008E535B">
        <w:rPr>
          <w:rFonts w:ascii="Times New Roman" w:hAnsi="Times New Roman" w:cs="Times New Roman"/>
          <w:i/>
          <w:iCs/>
        </w:rPr>
        <w:t>retoriche</w:t>
      </w:r>
      <w:r w:rsidR="00BF77D2">
        <w:rPr>
          <w:rFonts w:ascii="Times New Roman" w:hAnsi="Times New Roman" w:cs="Times New Roman"/>
          <w:i/>
          <w:iCs/>
        </w:rPr>
        <w:t xml:space="preserve"> </w:t>
      </w:r>
      <w:r w:rsidRPr="008E535B">
        <w:rPr>
          <w:rFonts w:ascii="Times New Roman" w:hAnsi="Times New Roman" w:cs="Times New Roman"/>
          <w:i/>
          <w:iCs/>
        </w:rPr>
        <w:t>degli</w:t>
      </w:r>
      <w:r w:rsidR="00BF77D2">
        <w:rPr>
          <w:rFonts w:ascii="Times New Roman" w:hAnsi="Times New Roman" w:cs="Times New Roman"/>
          <w:i/>
          <w:iCs/>
        </w:rPr>
        <w:t xml:space="preserve"> </w:t>
      </w:r>
      <w:r w:rsidRPr="008E535B">
        <w:rPr>
          <w:rFonts w:ascii="Times New Roman" w:hAnsi="Times New Roman" w:cs="Times New Roman"/>
          <w:i/>
          <w:iCs/>
        </w:rPr>
        <w:t>stoici</w:t>
      </w:r>
      <w:r w:rsidR="007418E8"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Bologna</w:t>
      </w:r>
      <w:r w:rsidR="007418E8" w:rsidRPr="008E535B">
        <w:rPr>
          <w:rFonts w:ascii="Times New Roman" w:hAnsi="Times New Roman" w:cs="Times New Roman"/>
        </w:rPr>
        <w:t>:</w:t>
      </w:r>
      <w:r w:rsidR="00BF77D2">
        <w:rPr>
          <w:rFonts w:ascii="Times New Roman" w:hAnsi="Times New Roman" w:cs="Times New Roman"/>
        </w:rPr>
        <w:t xml:space="preserve"> </w:t>
      </w:r>
      <w:r w:rsidR="007418E8" w:rsidRPr="008E535B">
        <w:rPr>
          <w:rFonts w:ascii="Times New Roman" w:hAnsi="Times New Roman" w:cs="Times New Roman"/>
        </w:rPr>
        <w:t>Pàtron,</w:t>
      </w:r>
    </w:p>
    <w:p w14:paraId="11210F39" w14:textId="7CEB507F" w:rsidR="00213372" w:rsidRPr="008E535B" w:rsidRDefault="00213372" w:rsidP="00E11057">
      <w:pPr>
        <w:spacing w:after="0" w:line="240" w:lineRule="auto"/>
        <w:ind w:left="397" w:hanging="397"/>
        <w:jc w:val="both"/>
        <w:rPr>
          <w:rFonts w:ascii="Times New Roman" w:hAnsi="Times New Roman" w:cs="Times New Roman"/>
        </w:rPr>
      </w:pPr>
      <w:r w:rsidRPr="008E535B">
        <w:rPr>
          <w:rFonts w:ascii="Times New Roman" w:hAnsi="Times New Roman" w:cs="Times New Roman"/>
        </w:rPr>
        <w:t>Ricottilli,</w:t>
      </w:r>
      <w:r w:rsidR="00BF77D2">
        <w:rPr>
          <w:rFonts w:ascii="Times New Roman" w:hAnsi="Times New Roman" w:cs="Times New Roman"/>
        </w:rPr>
        <w:t xml:space="preserve"> </w:t>
      </w:r>
      <w:r w:rsidRPr="008E535B">
        <w:rPr>
          <w:rFonts w:ascii="Times New Roman" w:hAnsi="Times New Roman" w:cs="Times New Roman"/>
        </w:rPr>
        <w:t>L.</w:t>
      </w:r>
      <w:r w:rsidR="00BF77D2">
        <w:rPr>
          <w:rFonts w:ascii="Times New Roman" w:hAnsi="Times New Roman" w:cs="Times New Roman"/>
        </w:rPr>
        <w:t xml:space="preserve"> </w:t>
      </w:r>
      <w:r w:rsidRPr="008E535B">
        <w:rPr>
          <w:rFonts w:ascii="Times New Roman" w:hAnsi="Times New Roman" w:cs="Times New Roman"/>
        </w:rPr>
        <w:t>(2000)</w:t>
      </w:r>
      <w:r w:rsidR="007418E8"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Gesto</w:t>
      </w:r>
      <w:r w:rsidR="00BF77D2">
        <w:rPr>
          <w:rFonts w:ascii="Times New Roman" w:hAnsi="Times New Roman" w:cs="Times New Roman"/>
          <w:i/>
          <w:iCs/>
        </w:rPr>
        <w:t xml:space="preserve"> </w:t>
      </w:r>
      <w:r w:rsidRPr="008E535B">
        <w:rPr>
          <w:rFonts w:ascii="Times New Roman" w:hAnsi="Times New Roman" w:cs="Times New Roman"/>
          <w:i/>
          <w:iCs/>
        </w:rPr>
        <w:t>e</w:t>
      </w:r>
      <w:r w:rsidR="00BF77D2">
        <w:rPr>
          <w:rFonts w:ascii="Times New Roman" w:hAnsi="Times New Roman" w:cs="Times New Roman"/>
          <w:i/>
          <w:iCs/>
        </w:rPr>
        <w:t xml:space="preserve"> </w:t>
      </w:r>
      <w:r w:rsidRPr="008E535B">
        <w:rPr>
          <w:rFonts w:ascii="Times New Roman" w:hAnsi="Times New Roman" w:cs="Times New Roman"/>
          <w:i/>
          <w:iCs/>
        </w:rPr>
        <w:t>parola</w:t>
      </w:r>
      <w:r w:rsidR="00BF77D2">
        <w:rPr>
          <w:rFonts w:ascii="Times New Roman" w:hAnsi="Times New Roman" w:cs="Times New Roman"/>
          <w:i/>
          <w:iCs/>
        </w:rPr>
        <w:t xml:space="preserve"> </w:t>
      </w:r>
      <w:r w:rsidRPr="008E535B">
        <w:rPr>
          <w:rFonts w:ascii="Times New Roman" w:hAnsi="Times New Roman" w:cs="Times New Roman"/>
          <w:i/>
          <w:iCs/>
        </w:rPr>
        <w:t>nell’</w:t>
      </w:r>
      <w:r w:rsidRPr="008E535B">
        <w:rPr>
          <w:rFonts w:ascii="Times New Roman" w:hAnsi="Times New Roman" w:cs="Times New Roman"/>
        </w:rPr>
        <w:t>Eneide</w:t>
      </w:r>
      <w:r w:rsidR="007418E8"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Bolog</w:t>
      </w:r>
      <w:r w:rsidR="007418E8" w:rsidRPr="008E535B">
        <w:rPr>
          <w:rFonts w:ascii="Times New Roman" w:hAnsi="Times New Roman" w:cs="Times New Roman"/>
        </w:rPr>
        <w:t>na:</w:t>
      </w:r>
      <w:r w:rsidR="00BF77D2">
        <w:rPr>
          <w:rFonts w:ascii="Times New Roman" w:hAnsi="Times New Roman" w:cs="Times New Roman"/>
        </w:rPr>
        <w:t xml:space="preserve"> </w:t>
      </w:r>
      <w:r w:rsidR="00530385" w:rsidRPr="008E535B">
        <w:rPr>
          <w:rFonts w:ascii="Times New Roman" w:hAnsi="Times New Roman" w:cs="Times New Roman"/>
        </w:rPr>
        <w:t>Pàtron.</w:t>
      </w:r>
    </w:p>
    <w:p w14:paraId="3C51BD52" w14:textId="2F710BFD" w:rsidR="00213372" w:rsidRPr="008E535B" w:rsidRDefault="00213372" w:rsidP="00E11057">
      <w:pPr>
        <w:spacing w:after="0" w:line="240" w:lineRule="auto"/>
        <w:ind w:left="397" w:hanging="397"/>
        <w:jc w:val="both"/>
        <w:rPr>
          <w:rFonts w:ascii="Times New Roman" w:hAnsi="Times New Roman" w:cs="Times New Roman"/>
        </w:rPr>
      </w:pPr>
      <w:r w:rsidRPr="008E535B">
        <w:rPr>
          <w:rFonts w:ascii="Times New Roman" w:hAnsi="Times New Roman" w:cs="Times New Roman"/>
        </w:rPr>
        <w:t>Ricottilli,</w:t>
      </w:r>
      <w:r w:rsidR="00BF77D2">
        <w:rPr>
          <w:rFonts w:ascii="Times New Roman" w:hAnsi="Times New Roman" w:cs="Times New Roman"/>
        </w:rPr>
        <w:t xml:space="preserve"> </w:t>
      </w:r>
      <w:r w:rsidRPr="008E535B">
        <w:rPr>
          <w:rFonts w:ascii="Times New Roman" w:hAnsi="Times New Roman" w:cs="Times New Roman"/>
        </w:rPr>
        <w:t>L.</w:t>
      </w:r>
      <w:r w:rsidR="00BF77D2">
        <w:rPr>
          <w:rFonts w:ascii="Times New Roman" w:hAnsi="Times New Roman" w:cs="Times New Roman"/>
        </w:rPr>
        <w:t xml:space="preserve"> </w:t>
      </w:r>
      <w:r w:rsidRPr="008E535B">
        <w:rPr>
          <w:rFonts w:ascii="Times New Roman" w:hAnsi="Times New Roman" w:cs="Times New Roman"/>
        </w:rPr>
        <w:t>(2009a)</w:t>
      </w:r>
      <w:r w:rsidR="0053038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Appunti</w:t>
      </w:r>
      <w:r w:rsidR="00BF77D2">
        <w:rPr>
          <w:rFonts w:ascii="Times New Roman" w:hAnsi="Times New Roman" w:cs="Times New Roman"/>
        </w:rPr>
        <w:t xml:space="preserve"> </w:t>
      </w:r>
      <w:r w:rsidRPr="008E535B">
        <w:rPr>
          <w:rFonts w:ascii="Times New Roman" w:hAnsi="Times New Roman" w:cs="Times New Roman"/>
        </w:rPr>
        <w:t>sulla</w:t>
      </w:r>
      <w:r w:rsidR="00BF77D2">
        <w:rPr>
          <w:rFonts w:ascii="Times New Roman" w:hAnsi="Times New Roman" w:cs="Times New Roman"/>
        </w:rPr>
        <w:t xml:space="preserve"> </w:t>
      </w:r>
      <w:r w:rsidRPr="008E535B">
        <w:rPr>
          <w:rFonts w:ascii="Times New Roman" w:hAnsi="Times New Roman" w:cs="Times New Roman"/>
        </w:rPr>
        <w:t>pragmatica</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comunicazione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sulla</w:t>
      </w:r>
      <w:r w:rsidR="00BF77D2">
        <w:rPr>
          <w:rFonts w:ascii="Times New Roman" w:hAnsi="Times New Roman" w:cs="Times New Roman"/>
        </w:rPr>
        <w:t xml:space="preserve"> </w:t>
      </w:r>
      <w:r w:rsidRPr="008E535B">
        <w:rPr>
          <w:rFonts w:ascii="Times New Roman" w:hAnsi="Times New Roman" w:cs="Times New Roman"/>
        </w:rPr>
        <w:t>letteratura</w:t>
      </w:r>
      <w:r w:rsidR="00BF77D2">
        <w:rPr>
          <w:rFonts w:ascii="Times New Roman" w:hAnsi="Times New Roman" w:cs="Times New Roman"/>
        </w:rPr>
        <w:t xml:space="preserve"> </w:t>
      </w:r>
      <w:r w:rsidRPr="008E535B">
        <w:rPr>
          <w:rFonts w:ascii="Times New Roman" w:hAnsi="Times New Roman" w:cs="Times New Roman"/>
        </w:rPr>
        <w:t>latina</w:t>
      </w:r>
      <w:r w:rsidR="00530385" w:rsidRPr="008E535B">
        <w:rPr>
          <w:rFonts w:ascii="Times New Roman" w:hAnsi="Times New Roman" w:cs="Times New Roman"/>
        </w:rPr>
        <w:t>.</w:t>
      </w:r>
      <w:r w:rsidR="00BF77D2">
        <w:rPr>
          <w:rFonts w:ascii="Times New Roman" w:hAnsi="Times New Roman" w:cs="Times New Roman"/>
        </w:rPr>
        <w:t xml:space="preserve"> </w:t>
      </w:r>
      <w:r w:rsidR="00530385" w:rsidRPr="008E535B">
        <w:rPr>
          <w:rFonts w:ascii="Times New Roman" w:hAnsi="Times New Roman" w:cs="Times New Roman"/>
          <w:i/>
          <w:iCs/>
        </w:rPr>
        <w:t>Studi</w:t>
      </w:r>
      <w:r w:rsidR="00BF77D2">
        <w:rPr>
          <w:rFonts w:ascii="Times New Roman" w:hAnsi="Times New Roman" w:cs="Times New Roman"/>
          <w:i/>
          <w:iCs/>
        </w:rPr>
        <w:t xml:space="preserve"> </w:t>
      </w:r>
      <w:r w:rsidR="00530385" w:rsidRPr="008E535B">
        <w:rPr>
          <w:rFonts w:ascii="Times New Roman" w:hAnsi="Times New Roman" w:cs="Times New Roman"/>
          <w:i/>
          <w:iCs/>
        </w:rPr>
        <w:t>italiani</w:t>
      </w:r>
      <w:r w:rsidR="00BF77D2">
        <w:rPr>
          <w:rFonts w:ascii="Times New Roman" w:hAnsi="Times New Roman" w:cs="Times New Roman"/>
          <w:i/>
          <w:iCs/>
        </w:rPr>
        <w:t xml:space="preserve"> </w:t>
      </w:r>
      <w:r w:rsidR="00530385" w:rsidRPr="008E535B">
        <w:rPr>
          <w:rFonts w:ascii="Times New Roman" w:hAnsi="Times New Roman" w:cs="Times New Roman"/>
          <w:i/>
          <w:iCs/>
        </w:rPr>
        <w:t>di</w:t>
      </w:r>
      <w:r w:rsidR="00BF77D2">
        <w:rPr>
          <w:rFonts w:ascii="Times New Roman" w:hAnsi="Times New Roman" w:cs="Times New Roman"/>
          <w:i/>
          <w:iCs/>
        </w:rPr>
        <w:t xml:space="preserve"> </w:t>
      </w:r>
      <w:r w:rsidR="00530385" w:rsidRPr="008E535B">
        <w:rPr>
          <w:rFonts w:ascii="Times New Roman" w:hAnsi="Times New Roman" w:cs="Times New Roman"/>
          <w:i/>
          <w:iCs/>
        </w:rPr>
        <w:t>filologia</w:t>
      </w:r>
      <w:r w:rsidR="00BF77D2">
        <w:rPr>
          <w:rFonts w:ascii="Times New Roman" w:hAnsi="Times New Roman" w:cs="Times New Roman"/>
          <w:i/>
          <w:iCs/>
        </w:rPr>
        <w:t xml:space="preserve"> </w:t>
      </w:r>
      <w:r w:rsidR="00530385" w:rsidRPr="008E535B">
        <w:rPr>
          <w:rFonts w:ascii="Times New Roman" w:hAnsi="Times New Roman" w:cs="Times New Roman"/>
          <w:i/>
          <w:iCs/>
        </w:rPr>
        <w:t>classica</w:t>
      </w:r>
      <w:r w:rsidR="00530385" w:rsidRPr="008E535B">
        <w:rPr>
          <w:rFonts w:ascii="Times New Roman" w:hAnsi="Times New Roman" w:cs="Times New Roman"/>
          <w:iCs/>
        </w:rPr>
        <w:t>,</w:t>
      </w:r>
      <w:r w:rsidR="00BF77D2">
        <w:rPr>
          <w:rFonts w:ascii="Times New Roman" w:hAnsi="Times New Roman" w:cs="Times New Roman"/>
        </w:rPr>
        <w:t xml:space="preserve"> </w:t>
      </w:r>
      <w:r w:rsidR="00530385" w:rsidRPr="008E535B">
        <w:rPr>
          <w:rFonts w:ascii="Times New Roman" w:hAnsi="Times New Roman" w:cs="Times New Roman"/>
        </w:rPr>
        <w:t>7(suppl.</w:t>
      </w:r>
      <w:r w:rsidR="00BF77D2">
        <w:rPr>
          <w:rFonts w:ascii="Times New Roman" w:hAnsi="Times New Roman" w:cs="Times New Roman"/>
        </w:rPr>
        <w:t xml:space="preserve"> </w:t>
      </w:r>
      <w:r w:rsidRPr="008E535B">
        <w:rPr>
          <w:rFonts w:ascii="Times New Roman" w:hAnsi="Times New Roman" w:cs="Times New Roman"/>
        </w:rPr>
        <w:t>quarta</w:t>
      </w:r>
      <w:r w:rsidR="00BF77D2">
        <w:rPr>
          <w:rFonts w:ascii="Times New Roman" w:hAnsi="Times New Roman" w:cs="Times New Roman"/>
        </w:rPr>
        <w:t xml:space="preserve"> </w:t>
      </w:r>
      <w:r w:rsidRPr="008E535B">
        <w:rPr>
          <w:rFonts w:ascii="Times New Roman" w:hAnsi="Times New Roman" w:cs="Times New Roman"/>
        </w:rPr>
        <w:t>serie,</w:t>
      </w:r>
      <w:r w:rsidR="00BF77D2">
        <w:rPr>
          <w:rFonts w:ascii="Times New Roman" w:hAnsi="Times New Roman" w:cs="Times New Roman"/>
        </w:rPr>
        <w:t xml:space="preserve"> </w:t>
      </w:r>
      <w:r w:rsidR="00530385" w:rsidRPr="008E535B">
        <w:rPr>
          <w:rFonts w:ascii="Times New Roman" w:hAnsi="Times New Roman" w:cs="Times New Roman"/>
        </w:rPr>
        <w:t>f.</w:t>
      </w:r>
      <w:r w:rsidR="00BF77D2">
        <w:rPr>
          <w:rFonts w:ascii="Times New Roman" w:hAnsi="Times New Roman" w:cs="Times New Roman"/>
        </w:rPr>
        <w:t xml:space="preserve"> </w:t>
      </w:r>
      <w:r w:rsidRPr="008E535B">
        <w:rPr>
          <w:rFonts w:ascii="Times New Roman" w:hAnsi="Times New Roman" w:cs="Times New Roman"/>
        </w:rPr>
        <w:t>I</w:t>
      </w:r>
      <w:r w:rsidR="00530385"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121-170.</w:t>
      </w:r>
    </w:p>
    <w:p w14:paraId="26D8D4CC" w14:textId="30D22958" w:rsidR="00213372" w:rsidRPr="008E535B" w:rsidRDefault="00213372" w:rsidP="00E11057">
      <w:pPr>
        <w:spacing w:after="0" w:line="240" w:lineRule="auto"/>
        <w:ind w:left="397" w:hanging="397"/>
        <w:jc w:val="both"/>
        <w:rPr>
          <w:rFonts w:ascii="Times New Roman" w:hAnsi="Times New Roman" w:cs="Times New Roman"/>
        </w:rPr>
      </w:pPr>
      <w:r w:rsidRPr="008E535B">
        <w:rPr>
          <w:rFonts w:ascii="Times New Roman" w:hAnsi="Times New Roman" w:cs="Times New Roman"/>
        </w:rPr>
        <w:t>Ricottilli,</w:t>
      </w:r>
      <w:r w:rsidR="00BF77D2">
        <w:rPr>
          <w:rFonts w:ascii="Times New Roman" w:hAnsi="Times New Roman" w:cs="Times New Roman"/>
        </w:rPr>
        <w:t xml:space="preserve"> </w:t>
      </w:r>
      <w:r w:rsidRPr="008E535B">
        <w:rPr>
          <w:rFonts w:ascii="Times New Roman" w:hAnsi="Times New Roman" w:cs="Times New Roman"/>
        </w:rPr>
        <w:t>L.</w:t>
      </w:r>
      <w:r w:rsidR="00BF77D2">
        <w:rPr>
          <w:rFonts w:ascii="Times New Roman" w:hAnsi="Times New Roman" w:cs="Times New Roman"/>
        </w:rPr>
        <w:t xml:space="preserve"> </w:t>
      </w:r>
      <w:r w:rsidRPr="008E535B">
        <w:rPr>
          <w:rFonts w:ascii="Times New Roman" w:hAnsi="Times New Roman" w:cs="Times New Roman"/>
        </w:rPr>
        <w:t>(2009b)</w:t>
      </w:r>
      <w:r w:rsidR="00530385"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Aspetti</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rappresentazione</w:t>
      </w:r>
      <w:r w:rsidR="00BF77D2">
        <w:rPr>
          <w:rFonts w:ascii="Times New Roman" w:hAnsi="Times New Roman" w:cs="Times New Roman"/>
        </w:rPr>
        <w:t xml:space="preserve"> </w:t>
      </w:r>
      <w:r w:rsidRPr="008E535B">
        <w:rPr>
          <w:rFonts w:ascii="Times New Roman" w:hAnsi="Times New Roman" w:cs="Times New Roman"/>
        </w:rPr>
        <w:t>gestuale</w:t>
      </w:r>
      <w:r w:rsidR="00BF77D2">
        <w:rPr>
          <w:rFonts w:ascii="Times New Roman" w:hAnsi="Times New Roman" w:cs="Times New Roman"/>
        </w:rPr>
        <w:t xml:space="preserve"> </w:t>
      </w:r>
      <w:r w:rsidRPr="008E535B">
        <w:rPr>
          <w:rFonts w:ascii="Times New Roman" w:hAnsi="Times New Roman" w:cs="Times New Roman"/>
        </w:rPr>
        <w:t>nel</w:t>
      </w:r>
      <w:r w:rsidR="00BF77D2">
        <w:rPr>
          <w:rFonts w:ascii="Times New Roman" w:hAnsi="Times New Roman" w:cs="Times New Roman"/>
        </w:rPr>
        <w:t xml:space="preserve"> </w:t>
      </w:r>
      <w:r w:rsidRPr="008E535B">
        <w:rPr>
          <w:rFonts w:ascii="Times New Roman" w:hAnsi="Times New Roman" w:cs="Times New Roman"/>
          <w:i/>
          <w:iCs/>
        </w:rPr>
        <w:t>de</w:t>
      </w:r>
      <w:r w:rsidR="00BF77D2">
        <w:rPr>
          <w:rFonts w:ascii="Times New Roman" w:hAnsi="Times New Roman" w:cs="Times New Roman"/>
          <w:i/>
          <w:iCs/>
        </w:rPr>
        <w:t xml:space="preserve"> </w:t>
      </w:r>
      <w:r w:rsidRPr="008E535B">
        <w:rPr>
          <w:rFonts w:ascii="Times New Roman" w:hAnsi="Times New Roman" w:cs="Times New Roman"/>
          <w:i/>
          <w:iCs/>
        </w:rPr>
        <w:t>beneficiis</w:t>
      </w:r>
      <w:r w:rsidR="00530385" w:rsidRPr="008E535B">
        <w:rPr>
          <w:rFonts w:ascii="Times New Roman" w:hAnsi="Times New Roman" w:cs="Times New Roman"/>
        </w:rPr>
        <w:t>.</w:t>
      </w:r>
      <w:r w:rsidR="00BF77D2">
        <w:rPr>
          <w:rFonts w:ascii="Times New Roman" w:hAnsi="Times New Roman" w:cs="Times New Roman"/>
        </w:rPr>
        <w:t xml:space="preserve"> </w:t>
      </w:r>
      <w:r w:rsidR="00530385" w:rsidRPr="008E535B">
        <w:rPr>
          <w:rFonts w:ascii="Times New Roman" w:hAnsi="Times New Roman" w:cs="Times New Roman"/>
        </w:rPr>
        <w:t>I</w:t>
      </w:r>
      <w:r w:rsidRPr="008E535B">
        <w:rPr>
          <w:rFonts w:ascii="Times New Roman" w:hAnsi="Times New Roman" w:cs="Times New Roman"/>
        </w:rPr>
        <w:t>n</w:t>
      </w:r>
      <w:r w:rsidR="00BF77D2">
        <w:rPr>
          <w:rFonts w:ascii="Times New Roman" w:hAnsi="Times New Roman" w:cs="Times New Roman"/>
        </w:rPr>
        <w:t xml:space="preserve"> </w:t>
      </w:r>
      <w:r w:rsidRPr="008E535B">
        <w:rPr>
          <w:rFonts w:ascii="Times New Roman" w:hAnsi="Times New Roman" w:cs="Times New Roman"/>
        </w:rPr>
        <w:t>G.</w:t>
      </w:r>
      <w:r w:rsidR="00BF77D2">
        <w:rPr>
          <w:rFonts w:ascii="Times New Roman" w:hAnsi="Times New Roman" w:cs="Times New Roman"/>
        </w:rPr>
        <w:t xml:space="preserve"> </w:t>
      </w:r>
      <w:r w:rsidRPr="008E535B">
        <w:rPr>
          <w:rFonts w:ascii="Times New Roman" w:hAnsi="Times New Roman" w:cs="Times New Roman"/>
        </w:rPr>
        <w:t>Picone</w:t>
      </w:r>
      <w:r w:rsidR="00BF77D2">
        <w:rPr>
          <w:rFonts w:ascii="Times New Roman" w:hAnsi="Times New Roman" w:cs="Times New Roman"/>
        </w:rPr>
        <w:t xml:space="preserve"> </w:t>
      </w:r>
      <w:r w:rsidR="00530385"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L.</w:t>
      </w:r>
      <w:r w:rsidR="00BF77D2">
        <w:rPr>
          <w:rFonts w:ascii="Times New Roman" w:hAnsi="Times New Roman" w:cs="Times New Roman"/>
        </w:rPr>
        <w:t xml:space="preserve"> </w:t>
      </w:r>
      <w:r w:rsidRPr="008E535B">
        <w:rPr>
          <w:rFonts w:ascii="Times New Roman" w:hAnsi="Times New Roman" w:cs="Times New Roman"/>
        </w:rPr>
        <w:t>Beltrami</w:t>
      </w:r>
      <w:r w:rsidR="00BF77D2">
        <w:rPr>
          <w:rFonts w:ascii="Times New Roman" w:hAnsi="Times New Roman" w:cs="Times New Roman"/>
        </w:rPr>
        <w:t xml:space="preserve"> </w:t>
      </w:r>
      <w:r w:rsidR="00530385"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L.</w:t>
      </w:r>
      <w:r w:rsidR="00BF77D2">
        <w:rPr>
          <w:rFonts w:ascii="Times New Roman" w:hAnsi="Times New Roman" w:cs="Times New Roman"/>
        </w:rPr>
        <w:t xml:space="preserve"> </w:t>
      </w:r>
      <w:r w:rsidRPr="008E535B">
        <w:rPr>
          <w:rFonts w:ascii="Times New Roman" w:hAnsi="Times New Roman" w:cs="Times New Roman"/>
        </w:rPr>
        <w:t>Ricottilli</w:t>
      </w:r>
      <w:r w:rsidR="00BF77D2">
        <w:rPr>
          <w:rFonts w:ascii="Times New Roman" w:hAnsi="Times New Roman" w:cs="Times New Roman"/>
        </w:rPr>
        <w:t xml:space="preserve"> </w:t>
      </w:r>
      <w:r w:rsidRPr="008E535B">
        <w:rPr>
          <w:rFonts w:ascii="Times New Roman" w:hAnsi="Times New Roman" w:cs="Times New Roman"/>
        </w:rPr>
        <w:t>(</w:t>
      </w:r>
      <w:r w:rsidR="00530385" w:rsidRPr="008E535B">
        <w:rPr>
          <w:rFonts w:ascii="Times New Roman" w:hAnsi="Times New Roman" w:cs="Times New Roman"/>
        </w:rPr>
        <w:t>E</w:t>
      </w:r>
      <w:r w:rsidRPr="008E535B">
        <w:rPr>
          <w:rFonts w:ascii="Times New Roman" w:hAnsi="Times New Roman" w:cs="Times New Roman"/>
        </w:rPr>
        <w:t>ds.),</w:t>
      </w:r>
      <w:r w:rsidR="00BF77D2">
        <w:rPr>
          <w:rFonts w:ascii="Times New Roman" w:hAnsi="Times New Roman" w:cs="Times New Roman"/>
        </w:rPr>
        <w:t xml:space="preserve"> </w:t>
      </w:r>
      <w:r w:rsidRPr="008E535B">
        <w:rPr>
          <w:rFonts w:ascii="Times New Roman" w:hAnsi="Times New Roman" w:cs="Times New Roman"/>
          <w:i/>
          <w:iCs/>
        </w:rPr>
        <w:t>Benefattori</w:t>
      </w:r>
      <w:r w:rsidR="00BF77D2">
        <w:rPr>
          <w:rFonts w:ascii="Times New Roman" w:hAnsi="Times New Roman" w:cs="Times New Roman"/>
          <w:i/>
          <w:iCs/>
        </w:rPr>
        <w:t xml:space="preserve"> </w:t>
      </w:r>
      <w:r w:rsidRPr="008E535B">
        <w:rPr>
          <w:rFonts w:ascii="Times New Roman" w:hAnsi="Times New Roman" w:cs="Times New Roman"/>
          <w:i/>
          <w:iCs/>
        </w:rPr>
        <w:t>e</w:t>
      </w:r>
      <w:r w:rsidR="00BF77D2">
        <w:rPr>
          <w:rFonts w:ascii="Times New Roman" w:hAnsi="Times New Roman" w:cs="Times New Roman"/>
          <w:i/>
          <w:iCs/>
        </w:rPr>
        <w:t xml:space="preserve"> </w:t>
      </w:r>
      <w:r w:rsidRPr="008E535B">
        <w:rPr>
          <w:rFonts w:ascii="Times New Roman" w:hAnsi="Times New Roman" w:cs="Times New Roman"/>
          <w:i/>
          <w:iCs/>
        </w:rPr>
        <w:t>beneficati.</w:t>
      </w:r>
      <w:r w:rsidR="00BF77D2">
        <w:rPr>
          <w:rFonts w:ascii="Times New Roman" w:hAnsi="Times New Roman" w:cs="Times New Roman"/>
          <w:i/>
          <w:iCs/>
        </w:rPr>
        <w:t xml:space="preserve"> </w:t>
      </w:r>
      <w:r w:rsidRPr="008E535B">
        <w:rPr>
          <w:rFonts w:ascii="Times New Roman" w:hAnsi="Times New Roman" w:cs="Times New Roman"/>
          <w:i/>
          <w:iCs/>
        </w:rPr>
        <w:t>La</w:t>
      </w:r>
      <w:r w:rsidR="00BF77D2">
        <w:rPr>
          <w:rFonts w:ascii="Times New Roman" w:hAnsi="Times New Roman" w:cs="Times New Roman"/>
          <w:i/>
          <w:iCs/>
        </w:rPr>
        <w:t xml:space="preserve"> </w:t>
      </w:r>
      <w:r w:rsidRPr="008E535B">
        <w:rPr>
          <w:rFonts w:ascii="Times New Roman" w:hAnsi="Times New Roman" w:cs="Times New Roman"/>
          <w:i/>
          <w:iCs/>
        </w:rPr>
        <w:t>relazione</w:t>
      </w:r>
      <w:r w:rsidR="00BF77D2">
        <w:rPr>
          <w:rFonts w:ascii="Times New Roman" w:hAnsi="Times New Roman" w:cs="Times New Roman"/>
          <w:i/>
          <w:iCs/>
        </w:rPr>
        <w:t xml:space="preserve"> </w:t>
      </w:r>
      <w:r w:rsidRPr="008E535B">
        <w:rPr>
          <w:rFonts w:ascii="Times New Roman" w:hAnsi="Times New Roman" w:cs="Times New Roman"/>
          <w:i/>
          <w:iCs/>
        </w:rPr>
        <w:t>asimmetrica</w:t>
      </w:r>
      <w:r w:rsidR="00BF77D2">
        <w:rPr>
          <w:rFonts w:ascii="Times New Roman" w:hAnsi="Times New Roman" w:cs="Times New Roman"/>
          <w:i/>
          <w:iCs/>
        </w:rPr>
        <w:t xml:space="preserve"> </w:t>
      </w:r>
      <w:r w:rsidRPr="008E535B">
        <w:rPr>
          <w:rFonts w:ascii="Times New Roman" w:hAnsi="Times New Roman" w:cs="Times New Roman"/>
          <w:i/>
          <w:iCs/>
        </w:rPr>
        <w:t>nel</w:t>
      </w:r>
      <w:r w:rsidR="00BF77D2">
        <w:rPr>
          <w:rFonts w:ascii="Times New Roman" w:hAnsi="Times New Roman" w:cs="Times New Roman"/>
          <w:i/>
          <w:iCs/>
        </w:rPr>
        <w:t xml:space="preserve"> </w:t>
      </w:r>
      <w:r w:rsidRPr="008E535B">
        <w:rPr>
          <w:rFonts w:ascii="Times New Roman" w:hAnsi="Times New Roman" w:cs="Times New Roman"/>
        </w:rPr>
        <w:t>de</w:t>
      </w:r>
      <w:r w:rsidR="00BF77D2">
        <w:rPr>
          <w:rFonts w:ascii="Times New Roman" w:hAnsi="Times New Roman" w:cs="Times New Roman"/>
        </w:rPr>
        <w:t xml:space="preserve"> </w:t>
      </w:r>
      <w:r w:rsidRPr="008E535B">
        <w:rPr>
          <w:rFonts w:ascii="Times New Roman" w:hAnsi="Times New Roman" w:cs="Times New Roman"/>
        </w:rPr>
        <w:t>beneficiis</w:t>
      </w:r>
      <w:r w:rsidR="00BF77D2">
        <w:rPr>
          <w:rFonts w:ascii="Times New Roman" w:hAnsi="Times New Roman" w:cs="Times New Roman"/>
        </w:rPr>
        <w:t xml:space="preserve"> </w:t>
      </w:r>
      <w:r w:rsidRPr="008E535B">
        <w:rPr>
          <w:rFonts w:ascii="Times New Roman" w:hAnsi="Times New Roman" w:cs="Times New Roman"/>
          <w:i/>
          <w:iCs/>
        </w:rPr>
        <w:t>di</w:t>
      </w:r>
      <w:r w:rsidR="00BF77D2">
        <w:rPr>
          <w:rFonts w:ascii="Times New Roman" w:hAnsi="Times New Roman" w:cs="Times New Roman"/>
          <w:i/>
          <w:iCs/>
        </w:rPr>
        <w:t xml:space="preserve"> </w:t>
      </w:r>
      <w:r w:rsidRPr="008E535B">
        <w:rPr>
          <w:rFonts w:ascii="Times New Roman" w:hAnsi="Times New Roman" w:cs="Times New Roman"/>
          <w:i/>
          <w:iCs/>
        </w:rPr>
        <w:t>Seneca</w:t>
      </w:r>
      <w:r w:rsidR="00BF77D2">
        <w:rPr>
          <w:rFonts w:ascii="Times New Roman" w:hAnsi="Times New Roman" w:cs="Times New Roman"/>
        </w:rPr>
        <w:t xml:space="preserve"> </w:t>
      </w:r>
      <w:r w:rsidR="00530385" w:rsidRPr="008E535B">
        <w:rPr>
          <w:rFonts w:ascii="Times New Roman" w:hAnsi="Times New Roman" w:cs="Times New Roman"/>
        </w:rPr>
        <w:t>(pp.</w:t>
      </w:r>
      <w:r w:rsidR="00BF77D2">
        <w:rPr>
          <w:rFonts w:ascii="Times New Roman" w:hAnsi="Times New Roman" w:cs="Times New Roman"/>
        </w:rPr>
        <w:t xml:space="preserve"> </w:t>
      </w:r>
      <w:r w:rsidR="00530385" w:rsidRPr="008E535B">
        <w:rPr>
          <w:rFonts w:ascii="Times New Roman" w:hAnsi="Times New Roman" w:cs="Times New Roman"/>
        </w:rPr>
        <w:t>399-429).</w:t>
      </w:r>
      <w:r w:rsidR="00BF77D2">
        <w:rPr>
          <w:rFonts w:ascii="Times New Roman" w:hAnsi="Times New Roman" w:cs="Times New Roman"/>
        </w:rPr>
        <w:t xml:space="preserve"> </w:t>
      </w:r>
      <w:r w:rsidRPr="008E535B">
        <w:rPr>
          <w:rFonts w:ascii="Times New Roman" w:hAnsi="Times New Roman" w:cs="Times New Roman"/>
        </w:rPr>
        <w:t>Palermo</w:t>
      </w:r>
      <w:r w:rsidR="00530385" w:rsidRPr="008E535B">
        <w:rPr>
          <w:rFonts w:ascii="Times New Roman" w:hAnsi="Times New Roman" w:cs="Times New Roman"/>
        </w:rPr>
        <w:t>:</w:t>
      </w:r>
      <w:r w:rsidR="00BF77D2">
        <w:rPr>
          <w:rFonts w:ascii="Times New Roman" w:hAnsi="Times New Roman" w:cs="Times New Roman"/>
        </w:rPr>
        <w:t xml:space="preserve"> </w:t>
      </w:r>
      <w:r w:rsidR="007B5ED6" w:rsidRPr="008E535B">
        <w:rPr>
          <w:rFonts w:ascii="Times New Roman" w:hAnsi="Times New Roman" w:cs="Times New Roman"/>
        </w:rPr>
        <w:t>Palumbo.</w:t>
      </w:r>
    </w:p>
    <w:p w14:paraId="67686010" w14:textId="009FF51B" w:rsidR="00213372" w:rsidRPr="008E535B" w:rsidRDefault="00213372" w:rsidP="00E11057">
      <w:pPr>
        <w:spacing w:after="0" w:line="240" w:lineRule="auto"/>
        <w:ind w:left="397" w:hanging="397"/>
        <w:jc w:val="both"/>
        <w:rPr>
          <w:rFonts w:ascii="Times New Roman" w:hAnsi="Times New Roman" w:cs="Times New Roman"/>
        </w:rPr>
      </w:pPr>
      <w:r w:rsidRPr="008E535B">
        <w:rPr>
          <w:rFonts w:ascii="Times New Roman" w:hAnsi="Times New Roman" w:cs="Times New Roman"/>
        </w:rPr>
        <w:t>Sittl,</w:t>
      </w:r>
      <w:r w:rsidR="00BF77D2">
        <w:rPr>
          <w:rFonts w:ascii="Times New Roman" w:hAnsi="Times New Roman" w:cs="Times New Roman"/>
        </w:rPr>
        <w:t xml:space="preserve"> </w:t>
      </w:r>
      <w:r w:rsidRPr="008E535B">
        <w:rPr>
          <w:rFonts w:ascii="Times New Roman" w:hAnsi="Times New Roman" w:cs="Times New Roman"/>
        </w:rPr>
        <w:t>G.</w:t>
      </w:r>
      <w:r w:rsidR="00BF77D2">
        <w:rPr>
          <w:rFonts w:ascii="Times New Roman" w:hAnsi="Times New Roman" w:cs="Times New Roman"/>
        </w:rPr>
        <w:t xml:space="preserve"> </w:t>
      </w:r>
      <w:r w:rsidRPr="008E535B">
        <w:rPr>
          <w:rFonts w:ascii="Times New Roman" w:hAnsi="Times New Roman" w:cs="Times New Roman"/>
        </w:rPr>
        <w:t>(1890)</w:t>
      </w:r>
      <w:r w:rsidR="007B5ED6"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Die</w:t>
      </w:r>
      <w:r w:rsidR="00BF77D2">
        <w:rPr>
          <w:rFonts w:ascii="Times New Roman" w:hAnsi="Times New Roman" w:cs="Times New Roman"/>
          <w:i/>
          <w:iCs/>
        </w:rPr>
        <w:t xml:space="preserve"> </w:t>
      </w:r>
      <w:r w:rsidRPr="008E535B">
        <w:rPr>
          <w:rFonts w:ascii="Times New Roman" w:hAnsi="Times New Roman" w:cs="Times New Roman"/>
          <w:i/>
          <w:iCs/>
        </w:rPr>
        <w:t>Gebärden</w:t>
      </w:r>
      <w:r w:rsidR="00BF77D2">
        <w:rPr>
          <w:rFonts w:ascii="Times New Roman" w:hAnsi="Times New Roman" w:cs="Times New Roman"/>
          <w:i/>
          <w:iCs/>
        </w:rPr>
        <w:t xml:space="preserve"> </w:t>
      </w:r>
      <w:r w:rsidRPr="008E535B">
        <w:rPr>
          <w:rFonts w:ascii="Times New Roman" w:hAnsi="Times New Roman" w:cs="Times New Roman"/>
          <w:i/>
          <w:iCs/>
        </w:rPr>
        <w:t>der</w:t>
      </w:r>
      <w:r w:rsidR="00BF77D2">
        <w:rPr>
          <w:rFonts w:ascii="Times New Roman" w:hAnsi="Times New Roman" w:cs="Times New Roman"/>
          <w:i/>
          <w:iCs/>
        </w:rPr>
        <w:t xml:space="preserve"> </w:t>
      </w:r>
      <w:r w:rsidRPr="008E535B">
        <w:rPr>
          <w:rFonts w:ascii="Times New Roman" w:hAnsi="Times New Roman" w:cs="Times New Roman"/>
          <w:i/>
          <w:iCs/>
        </w:rPr>
        <w:t>Griechen</w:t>
      </w:r>
      <w:r w:rsidR="00BF77D2">
        <w:rPr>
          <w:rFonts w:ascii="Times New Roman" w:hAnsi="Times New Roman" w:cs="Times New Roman"/>
          <w:i/>
          <w:iCs/>
        </w:rPr>
        <w:t xml:space="preserve"> </w:t>
      </w:r>
      <w:r w:rsidRPr="008E535B">
        <w:rPr>
          <w:rFonts w:ascii="Times New Roman" w:hAnsi="Times New Roman" w:cs="Times New Roman"/>
          <w:i/>
          <w:iCs/>
        </w:rPr>
        <w:t>und</w:t>
      </w:r>
      <w:r w:rsidR="00BF77D2">
        <w:rPr>
          <w:rFonts w:ascii="Times New Roman" w:hAnsi="Times New Roman" w:cs="Times New Roman"/>
          <w:i/>
          <w:iCs/>
        </w:rPr>
        <w:t xml:space="preserve"> </w:t>
      </w:r>
      <w:r w:rsidRPr="008E535B">
        <w:rPr>
          <w:rFonts w:ascii="Times New Roman" w:hAnsi="Times New Roman" w:cs="Times New Roman"/>
          <w:i/>
          <w:iCs/>
        </w:rPr>
        <w:t>Römer</w:t>
      </w:r>
      <w:r w:rsidR="007B5ED6"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Leipzig</w:t>
      </w:r>
      <w:r w:rsidR="007B5ED6" w:rsidRPr="008E535B">
        <w:rPr>
          <w:rFonts w:ascii="Times New Roman" w:hAnsi="Times New Roman" w:cs="Times New Roman"/>
        </w:rPr>
        <w:t>:</w:t>
      </w:r>
      <w:r w:rsidR="00BF77D2">
        <w:rPr>
          <w:rFonts w:ascii="Times New Roman" w:hAnsi="Times New Roman" w:cs="Times New Roman"/>
        </w:rPr>
        <w:t xml:space="preserve"> </w:t>
      </w:r>
      <w:r w:rsidR="007B5ED6" w:rsidRPr="008E535B">
        <w:rPr>
          <w:rFonts w:ascii="Times New Roman" w:hAnsi="Times New Roman" w:cs="Times New Roman"/>
        </w:rPr>
        <w:t>Teubner.</w:t>
      </w:r>
    </w:p>
    <w:p w14:paraId="2A3A2A5E" w14:textId="18B2F7DE" w:rsidR="00213372" w:rsidRPr="008E535B" w:rsidRDefault="00213372" w:rsidP="00E11057">
      <w:pPr>
        <w:spacing w:after="0" w:line="240" w:lineRule="auto"/>
        <w:ind w:left="397" w:hanging="397"/>
        <w:jc w:val="both"/>
        <w:rPr>
          <w:rFonts w:ascii="Times New Roman" w:hAnsi="Times New Roman" w:cs="Times New Roman"/>
        </w:rPr>
      </w:pPr>
      <w:r w:rsidRPr="008E535B">
        <w:rPr>
          <w:rFonts w:ascii="Times New Roman" w:hAnsi="Times New Roman" w:cs="Times New Roman"/>
        </w:rPr>
        <w:t>Watzlawick,</w:t>
      </w:r>
      <w:r w:rsidR="00BF77D2">
        <w:rPr>
          <w:rFonts w:ascii="Times New Roman" w:hAnsi="Times New Roman" w:cs="Times New Roman"/>
        </w:rPr>
        <w:t xml:space="preserve"> </w:t>
      </w:r>
      <w:r w:rsidRPr="008E535B">
        <w:rPr>
          <w:rFonts w:ascii="Times New Roman" w:hAnsi="Times New Roman" w:cs="Times New Roman"/>
        </w:rPr>
        <w:t>P.</w:t>
      </w:r>
      <w:r w:rsidR="00BF77D2">
        <w:rPr>
          <w:rFonts w:ascii="Times New Roman" w:hAnsi="Times New Roman" w:cs="Times New Roman"/>
        </w:rPr>
        <w:t xml:space="preserve"> </w:t>
      </w:r>
      <w:r w:rsidR="007B5ED6" w:rsidRPr="008E535B">
        <w:rPr>
          <w:rFonts w:ascii="Times New Roman" w:hAnsi="Times New Roman" w:cs="Times New Roman"/>
        </w:rPr>
        <w:t>&amp;</w:t>
      </w:r>
      <w:r w:rsidR="00BF77D2">
        <w:rPr>
          <w:rFonts w:ascii="Times New Roman" w:hAnsi="Times New Roman" w:cs="Times New Roman"/>
        </w:rPr>
        <w:t xml:space="preserve"> </w:t>
      </w:r>
      <w:r w:rsidR="007B5ED6" w:rsidRPr="008E535B">
        <w:rPr>
          <w:rFonts w:ascii="Times New Roman" w:hAnsi="Times New Roman" w:cs="Times New Roman"/>
        </w:rPr>
        <w:t>J.</w:t>
      </w:r>
      <w:r w:rsidR="00BF77D2">
        <w:rPr>
          <w:rFonts w:ascii="Times New Roman" w:hAnsi="Times New Roman" w:cs="Times New Roman"/>
        </w:rPr>
        <w:t xml:space="preserve"> </w:t>
      </w:r>
      <w:r w:rsidRPr="008E535B">
        <w:rPr>
          <w:rFonts w:ascii="Times New Roman" w:hAnsi="Times New Roman" w:cs="Times New Roman"/>
        </w:rPr>
        <w:t>Helmick</w:t>
      </w:r>
      <w:r w:rsidR="00BF77D2">
        <w:rPr>
          <w:rFonts w:ascii="Times New Roman" w:hAnsi="Times New Roman" w:cs="Times New Roman"/>
        </w:rPr>
        <w:t xml:space="preserve"> </w:t>
      </w:r>
      <w:r w:rsidRPr="008E535B">
        <w:rPr>
          <w:rFonts w:ascii="Times New Roman" w:hAnsi="Times New Roman" w:cs="Times New Roman"/>
        </w:rPr>
        <w:t>Beavin</w:t>
      </w:r>
      <w:r w:rsidR="00BF77D2">
        <w:rPr>
          <w:rFonts w:ascii="Times New Roman" w:hAnsi="Times New Roman" w:cs="Times New Roman"/>
        </w:rPr>
        <w:t xml:space="preserve"> </w:t>
      </w:r>
      <w:r w:rsidR="007B5ED6" w:rsidRPr="008E535B">
        <w:rPr>
          <w:rFonts w:ascii="Times New Roman" w:hAnsi="Times New Roman" w:cs="Times New Roman"/>
        </w:rPr>
        <w:t>&amp;</w:t>
      </w:r>
      <w:r w:rsidR="00BF77D2">
        <w:rPr>
          <w:rFonts w:ascii="Times New Roman" w:hAnsi="Times New Roman" w:cs="Times New Roman"/>
        </w:rPr>
        <w:t xml:space="preserve"> </w:t>
      </w:r>
      <w:r w:rsidR="007B5ED6" w:rsidRPr="008E535B">
        <w:rPr>
          <w:rFonts w:ascii="Times New Roman" w:hAnsi="Times New Roman" w:cs="Times New Roman"/>
        </w:rPr>
        <w:t>D.</w:t>
      </w:r>
      <w:r w:rsidR="00BF77D2">
        <w:rPr>
          <w:rFonts w:ascii="Times New Roman" w:hAnsi="Times New Roman" w:cs="Times New Roman"/>
        </w:rPr>
        <w:t xml:space="preserve"> </w:t>
      </w:r>
      <w:r w:rsidRPr="008E535B">
        <w:rPr>
          <w:rFonts w:ascii="Times New Roman" w:hAnsi="Times New Roman" w:cs="Times New Roman"/>
        </w:rPr>
        <w:t>Jackson</w:t>
      </w:r>
      <w:r w:rsidR="007B5ED6"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(1967)</w:t>
      </w:r>
      <w:r w:rsidR="007B5ED6"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Pragmatics</w:t>
      </w:r>
      <w:r w:rsidR="00BF77D2">
        <w:rPr>
          <w:rFonts w:ascii="Times New Roman" w:hAnsi="Times New Roman" w:cs="Times New Roman"/>
          <w:i/>
          <w:iCs/>
        </w:rPr>
        <w:t xml:space="preserve"> </w:t>
      </w:r>
      <w:r w:rsidRPr="008E535B">
        <w:rPr>
          <w:rFonts w:ascii="Times New Roman" w:hAnsi="Times New Roman" w:cs="Times New Roman"/>
          <w:i/>
          <w:iCs/>
        </w:rPr>
        <w:t>of</w:t>
      </w:r>
      <w:r w:rsidR="00BF77D2">
        <w:rPr>
          <w:rFonts w:ascii="Times New Roman" w:hAnsi="Times New Roman" w:cs="Times New Roman"/>
          <w:i/>
          <w:iCs/>
        </w:rPr>
        <w:t xml:space="preserve"> </w:t>
      </w:r>
      <w:r w:rsidRPr="008E535B">
        <w:rPr>
          <w:rFonts w:ascii="Times New Roman" w:hAnsi="Times New Roman" w:cs="Times New Roman"/>
          <w:i/>
          <w:iCs/>
        </w:rPr>
        <w:t>Human</w:t>
      </w:r>
      <w:r w:rsidR="00BF77D2">
        <w:rPr>
          <w:rFonts w:ascii="Times New Roman" w:hAnsi="Times New Roman" w:cs="Times New Roman"/>
          <w:i/>
          <w:iCs/>
        </w:rPr>
        <w:t xml:space="preserve"> </w:t>
      </w:r>
      <w:r w:rsidRPr="008E535B">
        <w:rPr>
          <w:rFonts w:ascii="Times New Roman" w:hAnsi="Times New Roman" w:cs="Times New Roman"/>
          <w:i/>
          <w:iCs/>
        </w:rPr>
        <w:t>Communication.</w:t>
      </w:r>
      <w:r w:rsidR="00BF77D2">
        <w:rPr>
          <w:rFonts w:ascii="Times New Roman" w:hAnsi="Times New Roman" w:cs="Times New Roman"/>
          <w:i/>
          <w:iCs/>
        </w:rPr>
        <w:t xml:space="preserve"> </w:t>
      </w:r>
      <w:r w:rsidRPr="008E535B">
        <w:rPr>
          <w:rFonts w:ascii="Times New Roman" w:hAnsi="Times New Roman" w:cs="Times New Roman"/>
          <w:i/>
          <w:iCs/>
        </w:rPr>
        <w:t>A</w:t>
      </w:r>
      <w:r w:rsidR="00BF77D2">
        <w:rPr>
          <w:rFonts w:ascii="Times New Roman" w:hAnsi="Times New Roman" w:cs="Times New Roman"/>
          <w:i/>
          <w:iCs/>
        </w:rPr>
        <w:t xml:space="preserve"> </w:t>
      </w:r>
      <w:r w:rsidRPr="008E535B">
        <w:rPr>
          <w:rFonts w:ascii="Times New Roman" w:hAnsi="Times New Roman" w:cs="Times New Roman"/>
          <w:i/>
          <w:iCs/>
        </w:rPr>
        <w:t>Study</w:t>
      </w:r>
      <w:r w:rsidR="00BF77D2">
        <w:rPr>
          <w:rFonts w:ascii="Times New Roman" w:hAnsi="Times New Roman" w:cs="Times New Roman"/>
          <w:i/>
          <w:iCs/>
        </w:rPr>
        <w:t xml:space="preserve"> </w:t>
      </w:r>
      <w:r w:rsidRPr="008E535B">
        <w:rPr>
          <w:rFonts w:ascii="Times New Roman" w:hAnsi="Times New Roman" w:cs="Times New Roman"/>
          <w:i/>
          <w:iCs/>
        </w:rPr>
        <w:t>of</w:t>
      </w:r>
      <w:r w:rsidR="00BF77D2">
        <w:rPr>
          <w:rFonts w:ascii="Times New Roman" w:hAnsi="Times New Roman" w:cs="Times New Roman"/>
          <w:i/>
          <w:iCs/>
        </w:rPr>
        <w:t xml:space="preserve"> </w:t>
      </w:r>
      <w:r w:rsidRPr="008E535B">
        <w:rPr>
          <w:rFonts w:ascii="Times New Roman" w:hAnsi="Times New Roman" w:cs="Times New Roman"/>
          <w:i/>
          <w:iCs/>
        </w:rPr>
        <w:t>Interactional</w:t>
      </w:r>
      <w:r w:rsidR="00BF77D2">
        <w:rPr>
          <w:rFonts w:ascii="Times New Roman" w:hAnsi="Times New Roman" w:cs="Times New Roman"/>
          <w:i/>
          <w:iCs/>
        </w:rPr>
        <w:t xml:space="preserve"> </w:t>
      </w:r>
      <w:r w:rsidRPr="008E535B">
        <w:rPr>
          <w:rFonts w:ascii="Times New Roman" w:hAnsi="Times New Roman" w:cs="Times New Roman"/>
          <w:i/>
          <w:iCs/>
        </w:rPr>
        <w:t>Patterns,</w:t>
      </w:r>
      <w:r w:rsidR="00BF77D2">
        <w:rPr>
          <w:rFonts w:ascii="Times New Roman" w:hAnsi="Times New Roman" w:cs="Times New Roman"/>
          <w:i/>
          <w:iCs/>
        </w:rPr>
        <w:t xml:space="preserve"> </w:t>
      </w:r>
      <w:r w:rsidRPr="008E535B">
        <w:rPr>
          <w:rFonts w:ascii="Times New Roman" w:hAnsi="Times New Roman" w:cs="Times New Roman"/>
          <w:i/>
          <w:iCs/>
        </w:rPr>
        <w:t>Pathologies</w:t>
      </w:r>
      <w:r w:rsidR="00BF77D2">
        <w:rPr>
          <w:rFonts w:ascii="Times New Roman" w:hAnsi="Times New Roman" w:cs="Times New Roman"/>
          <w:i/>
          <w:iCs/>
        </w:rPr>
        <w:t xml:space="preserve"> </w:t>
      </w:r>
      <w:r w:rsidRPr="008E535B">
        <w:rPr>
          <w:rFonts w:ascii="Times New Roman" w:hAnsi="Times New Roman" w:cs="Times New Roman"/>
          <w:i/>
          <w:iCs/>
        </w:rPr>
        <w:t>and</w:t>
      </w:r>
      <w:r w:rsidR="00BF77D2">
        <w:rPr>
          <w:rFonts w:ascii="Times New Roman" w:hAnsi="Times New Roman" w:cs="Times New Roman"/>
          <w:i/>
          <w:iCs/>
        </w:rPr>
        <w:t xml:space="preserve"> </w:t>
      </w:r>
      <w:r w:rsidRPr="008E535B">
        <w:rPr>
          <w:rFonts w:ascii="Times New Roman" w:hAnsi="Times New Roman" w:cs="Times New Roman"/>
          <w:i/>
          <w:iCs/>
        </w:rPr>
        <w:t>Paradoxes</w:t>
      </w:r>
      <w:r w:rsidR="007B5ED6"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New</w:t>
      </w:r>
      <w:r w:rsidR="00BF77D2">
        <w:rPr>
          <w:rFonts w:ascii="Times New Roman" w:hAnsi="Times New Roman" w:cs="Times New Roman"/>
        </w:rPr>
        <w:t xml:space="preserve"> </w:t>
      </w:r>
      <w:r w:rsidRPr="008E535B">
        <w:rPr>
          <w:rFonts w:ascii="Times New Roman" w:hAnsi="Times New Roman" w:cs="Times New Roman"/>
        </w:rPr>
        <w:t>York.</w:t>
      </w:r>
      <w:r w:rsidR="00BF77D2">
        <w:rPr>
          <w:rFonts w:ascii="Times New Roman" w:hAnsi="Times New Roman" w:cs="Times New Roman"/>
        </w:rPr>
        <w:t xml:space="preserve"> </w:t>
      </w:r>
      <w:r w:rsidR="007B5ED6" w:rsidRPr="008E535B">
        <w:rPr>
          <w:rFonts w:ascii="Times New Roman" w:hAnsi="Times New Roman" w:cs="Times New Roman"/>
        </w:rPr>
        <w:t>Norton.</w:t>
      </w:r>
    </w:p>
    <w:p w14:paraId="4AB4CB1C" w14:textId="6AC1AEE7" w:rsidR="00213372" w:rsidRPr="008E535B" w:rsidRDefault="00213372" w:rsidP="009061AD">
      <w:pPr>
        <w:spacing w:after="0" w:line="240" w:lineRule="auto"/>
        <w:ind w:firstLine="397"/>
        <w:jc w:val="both"/>
        <w:rPr>
          <w:rFonts w:ascii="Times New Roman" w:hAnsi="Times New Roman" w:cs="Times New Roman"/>
          <w:lang w:val="en-GB"/>
        </w:rPr>
      </w:pPr>
    </w:p>
    <w:p w14:paraId="235FCF7A" w14:textId="2DA742F4" w:rsidR="00213372" w:rsidRPr="008E535B" w:rsidRDefault="00213372" w:rsidP="009061AD">
      <w:pPr>
        <w:spacing w:after="0" w:line="240" w:lineRule="auto"/>
        <w:ind w:firstLine="397"/>
        <w:jc w:val="both"/>
        <w:rPr>
          <w:rFonts w:ascii="Times New Roman" w:hAnsi="Times New Roman" w:cs="Times New Roman"/>
          <w:lang w:val="en-GB"/>
        </w:rPr>
      </w:pPr>
    </w:p>
    <w:p w14:paraId="0AED65E0" w14:textId="3C103DBB" w:rsidR="00E11057" w:rsidRPr="00CD5799" w:rsidRDefault="00E11057" w:rsidP="00CD5799">
      <w:pPr>
        <w:spacing w:after="0" w:line="240" w:lineRule="auto"/>
        <w:jc w:val="center"/>
        <w:rPr>
          <w:rFonts w:ascii="Times New Roman" w:hAnsi="Times New Roman" w:cs="Times New Roman"/>
          <w:lang w:val="en-US"/>
        </w:rPr>
      </w:pPr>
      <w:r w:rsidRPr="008E535B">
        <w:rPr>
          <w:rFonts w:ascii="Times New Roman" w:hAnsi="Times New Roman" w:cs="Times New Roman"/>
          <w:lang w:val="en-US"/>
        </w:rPr>
        <w:t>Santiago</w:t>
      </w:r>
      <w:r w:rsidR="00BF77D2">
        <w:rPr>
          <w:rFonts w:ascii="Times New Roman" w:hAnsi="Times New Roman" w:cs="Times New Roman"/>
          <w:lang w:val="en-US"/>
        </w:rPr>
        <w:t xml:space="preserve"> </w:t>
      </w:r>
      <w:r w:rsidRPr="008E535B">
        <w:rPr>
          <w:rFonts w:ascii="Times New Roman" w:hAnsi="Times New Roman" w:cs="Times New Roman"/>
          <w:lang w:val="en-US"/>
        </w:rPr>
        <w:t>DEL</w:t>
      </w:r>
      <w:r w:rsidR="00BF77D2">
        <w:rPr>
          <w:rFonts w:ascii="Times New Roman" w:hAnsi="Times New Roman" w:cs="Times New Roman"/>
          <w:lang w:val="en-US"/>
        </w:rPr>
        <w:t xml:space="preserve"> </w:t>
      </w:r>
      <w:r w:rsidRPr="008E535B">
        <w:rPr>
          <w:rFonts w:ascii="Times New Roman" w:hAnsi="Times New Roman" w:cs="Times New Roman"/>
          <w:lang w:val="en-US"/>
        </w:rPr>
        <w:t>REY</w:t>
      </w:r>
      <w:r w:rsidR="00BF77D2">
        <w:rPr>
          <w:rFonts w:ascii="Times New Roman" w:hAnsi="Times New Roman" w:cs="Times New Roman"/>
          <w:lang w:val="en-US"/>
        </w:rPr>
        <w:t xml:space="preserve"> </w:t>
      </w:r>
      <w:r w:rsidRPr="008E535B">
        <w:rPr>
          <w:rFonts w:ascii="Times New Roman" w:hAnsi="Times New Roman" w:cs="Times New Roman"/>
          <w:lang w:val="en-US"/>
        </w:rPr>
        <w:t>QUESADA</w:t>
      </w:r>
      <w:r w:rsidR="00CD5799">
        <w:rPr>
          <w:rFonts w:ascii="Times New Roman" w:hAnsi="Times New Roman" w:cs="Times New Roman"/>
          <w:lang w:val="en-US"/>
        </w:rPr>
        <w:t xml:space="preserve"> - </w:t>
      </w:r>
      <w:r w:rsidRPr="008E535B">
        <w:rPr>
          <w:rFonts w:ascii="Times New Roman" w:hAnsi="Times New Roman" w:cs="Times New Roman"/>
          <w:iCs/>
          <w:lang w:val="en-US"/>
        </w:rPr>
        <w:t>Universidad</w:t>
      </w:r>
      <w:r w:rsidR="00BF77D2">
        <w:rPr>
          <w:rFonts w:ascii="Times New Roman" w:hAnsi="Times New Roman" w:cs="Times New Roman"/>
          <w:iCs/>
          <w:lang w:val="en-US"/>
        </w:rPr>
        <w:t xml:space="preserve"> </w:t>
      </w:r>
      <w:r w:rsidRPr="008E535B">
        <w:rPr>
          <w:rFonts w:ascii="Times New Roman" w:hAnsi="Times New Roman" w:cs="Times New Roman"/>
          <w:iCs/>
          <w:lang w:val="en-US"/>
        </w:rPr>
        <w:t>de</w:t>
      </w:r>
      <w:r w:rsidR="00BF77D2">
        <w:rPr>
          <w:rFonts w:ascii="Times New Roman" w:hAnsi="Times New Roman" w:cs="Times New Roman"/>
          <w:iCs/>
          <w:lang w:val="en-US"/>
        </w:rPr>
        <w:t xml:space="preserve"> </w:t>
      </w:r>
      <w:r w:rsidRPr="008E535B">
        <w:rPr>
          <w:rFonts w:ascii="Times New Roman" w:hAnsi="Times New Roman" w:cs="Times New Roman"/>
          <w:iCs/>
          <w:lang w:val="en-US"/>
        </w:rPr>
        <w:t>Sevilla</w:t>
      </w:r>
    </w:p>
    <w:p w14:paraId="228952E7" w14:textId="31000D71" w:rsidR="00213372" w:rsidRPr="008E535B" w:rsidRDefault="00213372" w:rsidP="00CD5799">
      <w:pPr>
        <w:spacing w:after="0" w:line="240" w:lineRule="auto"/>
        <w:jc w:val="center"/>
        <w:rPr>
          <w:rFonts w:ascii="Times New Roman" w:hAnsi="Times New Roman" w:cs="Times New Roman"/>
          <w:b/>
          <w:lang w:val="en-US"/>
        </w:rPr>
      </w:pPr>
      <w:r w:rsidRPr="008E535B">
        <w:rPr>
          <w:rFonts w:ascii="Times New Roman" w:hAnsi="Times New Roman" w:cs="Times New Roman"/>
          <w:b/>
          <w:lang w:val="en-US"/>
        </w:rPr>
        <w:t>Elaborated</w:t>
      </w:r>
      <w:r w:rsidR="00BF77D2">
        <w:rPr>
          <w:rFonts w:ascii="Times New Roman" w:hAnsi="Times New Roman" w:cs="Times New Roman"/>
          <w:b/>
          <w:lang w:val="en-US"/>
        </w:rPr>
        <w:t xml:space="preserve"> </w:t>
      </w:r>
      <w:r w:rsidRPr="008E535B">
        <w:rPr>
          <w:rFonts w:ascii="Times New Roman" w:hAnsi="Times New Roman" w:cs="Times New Roman"/>
          <w:b/>
          <w:lang w:val="en-US"/>
        </w:rPr>
        <w:t>Orality</w:t>
      </w:r>
      <w:r w:rsidR="00BF77D2">
        <w:rPr>
          <w:rFonts w:ascii="Times New Roman" w:hAnsi="Times New Roman" w:cs="Times New Roman"/>
          <w:b/>
          <w:lang w:val="en-US"/>
        </w:rPr>
        <w:t xml:space="preserve"> </w:t>
      </w:r>
      <w:r w:rsidRPr="008E535B">
        <w:rPr>
          <w:rFonts w:ascii="Times New Roman" w:hAnsi="Times New Roman" w:cs="Times New Roman"/>
          <w:b/>
          <w:lang w:val="en-US"/>
        </w:rPr>
        <w:t>in</w:t>
      </w:r>
      <w:r w:rsidR="00BF77D2">
        <w:rPr>
          <w:rFonts w:ascii="Times New Roman" w:hAnsi="Times New Roman" w:cs="Times New Roman"/>
          <w:b/>
          <w:lang w:val="en-US"/>
        </w:rPr>
        <w:t xml:space="preserve"> </w:t>
      </w:r>
      <w:r w:rsidRPr="008E535B">
        <w:rPr>
          <w:rFonts w:ascii="Times New Roman" w:hAnsi="Times New Roman" w:cs="Times New Roman"/>
          <w:b/>
          <w:lang w:val="en-US"/>
        </w:rPr>
        <w:t>Plautine</w:t>
      </w:r>
      <w:r w:rsidR="00BF77D2">
        <w:rPr>
          <w:rFonts w:ascii="Times New Roman" w:hAnsi="Times New Roman" w:cs="Times New Roman"/>
          <w:b/>
          <w:lang w:val="en-US"/>
        </w:rPr>
        <w:t xml:space="preserve"> </w:t>
      </w:r>
      <w:r w:rsidRPr="008E535B">
        <w:rPr>
          <w:rFonts w:ascii="Times New Roman" w:hAnsi="Times New Roman" w:cs="Times New Roman"/>
          <w:b/>
          <w:lang w:val="en-US"/>
        </w:rPr>
        <w:t>and</w:t>
      </w:r>
      <w:r w:rsidR="00BF77D2">
        <w:rPr>
          <w:rFonts w:ascii="Times New Roman" w:hAnsi="Times New Roman" w:cs="Times New Roman"/>
          <w:b/>
          <w:lang w:val="en-US"/>
        </w:rPr>
        <w:t xml:space="preserve"> </w:t>
      </w:r>
      <w:r w:rsidRPr="008E535B">
        <w:rPr>
          <w:rFonts w:ascii="Times New Roman" w:hAnsi="Times New Roman" w:cs="Times New Roman"/>
          <w:b/>
          <w:lang w:val="en-US"/>
        </w:rPr>
        <w:t>Terentian</w:t>
      </w:r>
      <w:r w:rsidR="00BF77D2">
        <w:rPr>
          <w:rFonts w:ascii="Times New Roman" w:hAnsi="Times New Roman" w:cs="Times New Roman"/>
          <w:b/>
          <w:lang w:val="en-US"/>
        </w:rPr>
        <w:t xml:space="preserve"> </w:t>
      </w:r>
      <w:r w:rsidRPr="008E535B">
        <w:rPr>
          <w:rFonts w:ascii="Times New Roman" w:hAnsi="Times New Roman" w:cs="Times New Roman"/>
          <w:b/>
          <w:lang w:val="en-US"/>
        </w:rPr>
        <w:t>Comedy,</w:t>
      </w:r>
      <w:r w:rsidR="00BF77D2">
        <w:rPr>
          <w:rFonts w:ascii="Times New Roman" w:hAnsi="Times New Roman" w:cs="Times New Roman"/>
          <w:b/>
          <w:lang w:val="en-US"/>
        </w:rPr>
        <w:t xml:space="preserve"> </w:t>
      </w:r>
      <w:r w:rsidRPr="008E535B">
        <w:rPr>
          <w:rFonts w:ascii="Times New Roman" w:hAnsi="Times New Roman" w:cs="Times New Roman"/>
          <w:b/>
          <w:lang w:val="en-US"/>
        </w:rPr>
        <w:t>from</w:t>
      </w:r>
      <w:r w:rsidR="00BF77D2">
        <w:rPr>
          <w:rFonts w:ascii="Times New Roman" w:hAnsi="Times New Roman" w:cs="Times New Roman"/>
          <w:b/>
          <w:lang w:val="en-US"/>
        </w:rPr>
        <w:t xml:space="preserve"> </w:t>
      </w:r>
      <w:r w:rsidRPr="008E535B">
        <w:rPr>
          <w:rFonts w:ascii="Times New Roman" w:hAnsi="Times New Roman" w:cs="Times New Roman"/>
          <w:b/>
          <w:lang w:val="en-US"/>
        </w:rPr>
        <w:t>Latin</w:t>
      </w:r>
      <w:r w:rsidR="00BF77D2">
        <w:rPr>
          <w:rFonts w:ascii="Times New Roman" w:hAnsi="Times New Roman" w:cs="Times New Roman"/>
          <w:b/>
          <w:lang w:val="en-US"/>
        </w:rPr>
        <w:t xml:space="preserve"> </w:t>
      </w:r>
      <w:r w:rsidRPr="008E535B">
        <w:rPr>
          <w:rFonts w:ascii="Times New Roman" w:hAnsi="Times New Roman" w:cs="Times New Roman"/>
          <w:b/>
          <w:lang w:val="en-US"/>
        </w:rPr>
        <w:t>to</w:t>
      </w:r>
      <w:r w:rsidR="00BF77D2">
        <w:rPr>
          <w:rFonts w:ascii="Times New Roman" w:hAnsi="Times New Roman" w:cs="Times New Roman"/>
          <w:b/>
          <w:lang w:val="en-US"/>
        </w:rPr>
        <w:t xml:space="preserve"> </w:t>
      </w:r>
      <w:r w:rsidRPr="008E535B">
        <w:rPr>
          <w:rFonts w:ascii="Times New Roman" w:hAnsi="Times New Roman" w:cs="Times New Roman"/>
          <w:b/>
          <w:lang w:val="en-US"/>
        </w:rPr>
        <w:t>Romance</w:t>
      </w:r>
    </w:p>
    <w:p w14:paraId="622C9EE5" w14:textId="77777777" w:rsidR="00213372" w:rsidRPr="008E535B" w:rsidRDefault="00213372" w:rsidP="00213372">
      <w:pPr>
        <w:spacing w:after="0" w:line="240" w:lineRule="auto"/>
        <w:ind w:firstLine="397"/>
        <w:jc w:val="both"/>
        <w:rPr>
          <w:rFonts w:ascii="Times New Roman" w:hAnsi="Times New Roman" w:cs="Times New Roman"/>
          <w:lang w:val="en-US"/>
        </w:rPr>
      </w:pPr>
    </w:p>
    <w:p w14:paraId="64D89BAB" w14:textId="58CB80DA" w:rsidR="00213372" w:rsidRPr="008E535B" w:rsidRDefault="00213372" w:rsidP="00213372">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focuses</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two</w:t>
      </w:r>
      <w:r w:rsidR="00BF77D2">
        <w:rPr>
          <w:rFonts w:ascii="Times New Roman" w:hAnsi="Times New Roman" w:cs="Times New Roman"/>
          <w:lang w:val="en-US"/>
        </w:rPr>
        <w:t xml:space="preserve"> </w:t>
      </w:r>
      <w:r w:rsidRPr="008E535B">
        <w:rPr>
          <w:rFonts w:ascii="Times New Roman" w:hAnsi="Times New Roman" w:cs="Times New Roman"/>
          <w:lang w:val="en-US"/>
        </w:rPr>
        <w:t>discourse</w:t>
      </w:r>
      <w:r w:rsidR="00BF77D2">
        <w:rPr>
          <w:rFonts w:ascii="Times New Roman" w:hAnsi="Times New Roman" w:cs="Times New Roman"/>
          <w:lang w:val="en-US"/>
        </w:rPr>
        <w:t xml:space="preserve"> </w:t>
      </w:r>
      <w:r w:rsidRPr="008E535B">
        <w:rPr>
          <w:rFonts w:ascii="Times New Roman" w:hAnsi="Times New Roman" w:cs="Times New Roman"/>
          <w:lang w:val="en-US"/>
        </w:rPr>
        <w:t>strategies</w:t>
      </w:r>
      <w:r w:rsidR="00BF77D2">
        <w:rPr>
          <w:rFonts w:ascii="Times New Roman" w:hAnsi="Times New Roman" w:cs="Times New Roman"/>
          <w:lang w:val="en-US"/>
        </w:rPr>
        <w:t xml:space="preserve"> </w:t>
      </w:r>
      <w:r w:rsidRPr="008E535B">
        <w:rPr>
          <w:rFonts w:ascii="Times New Roman" w:hAnsi="Times New Roman" w:cs="Times New Roman"/>
          <w:lang w:val="en-US"/>
        </w:rPr>
        <w:t>often</w:t>
      </w:r>
      <w:r w:rsidR="00BF77D2">
        <w:rPr>
          <w:rFonts w:ascii="Times New Roman" w:hAnsi="Times New Roman" w:cs="Times New Roman"/>
          <w:lang w:val="en-US"/>
        </w:rPr>
        <w:t xml:space="preserve"> </w:t>
      </w:r>
      <w:r w:rsidRPr="008E535B">
        <w:rPr>
          <w:rFonts w:ascii="Times New Roman" w:hAnsi="Times New Roman" w:cs="Times New Roman"/>
          <w:lang w:val="en-US"/>
        </w:rPr>
        <w:t>used</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mechanisms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fictional</w:t>
      </w:r>
      <w:r w:rsidR="00BF77D2">
        <w:rPr>
          <w:rFonts w:ascii="Times New Roman" w:hAnsi="Times New Roman" w:cs="Times New Roman"/>
          <w:lang w:val="en-US"/>
        </w:rPr>
        <w:t xml:space="preserve"> </w:t>
      </w:r>
      <w:r w:rsidRPr="008E535B">
        <w:rPr>
          <w:rFonts w:ascii="Times New Roman" w:hAnsi="Times New Roman" w:cs="Times New Roman"/>
          <w:lang w:val="en-US"/>
        </w:rPr>
        <w:t>orality</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comedy:</w:t>
      </w:r>
      <w:r w:rsidR="00BF77D2">
        <w:rPr>
          <w:rFonts w:ascii="Times New Roman" w:hAnsi="Times New Roman" w:cs="Times New Roman"/>
          <w:lang w:val="en-US"/>
        </w:rPr>
        <w:t xml:space="preserve"> </w:t>
      </w:r>
      <w:r w:rsidRPr="008E535B">
        <w:rPr>
          <w:rFonts w:ascii="Times New Roman" w:hAnsi="Times New Roman" w:cs="Times New Roman"/>
          <w:lang w:val="en-US"/>
        </w:rPr>
        <w:t>several</w:t>
      </w:r>
      <w:r w:rsidR="00BF77D2">
        <w:rPr>
          <w:rFonts w:ascii="Times New Roman" w:hAnsi="Times New Roman" w:cs="Times New Roman"/>
          <w:lang w:val="en-US"/>
        </w:rPr>
        <w:t xml:space="preserve"> </w:t>
      </w:r>
      <w:r w:rsidRPr="008E535B">
        <w:rPr>
          <w:rFonts w:ascii="Times New Roman" w:hAnsi="Times New Roman" w:cs="Times New Roman"/>
          <w:i/>
          <w:lang w:val="en-US"/>
        </w:rPr>
        <w:t>formulae</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beginning</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dialogical</w:t>
      </w:r>
      <w:r w:rsidR="00BF77D2">
        <w:rPr>
          <w:rFonts w:ascii="Times New Roman" w:hAnsi="Times New Roman" w:cs="Times New Roman"/>
          <w:lang w:val="en-US"/>
        </w:rPr>
        <w:t xml:space="preserve"> </w:t>
      </w:r>
      <w:r w:rsidRPr="008E535B">
        <w:rPr>
          <w:rFonts w:ascii="Times New Roman" w:hAnsi="Times New Roman" w:cs="Times New Roman"/>
          <w:lang w:val="en-US"/>
        </w:rPr>
        <w:t>turn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various</w:t>
      </w:r>
      <w:r w:rsidR="00BF77D2">
        <w:rPr>
          <w:rFonts w:ascii="Times New Roman" w:hAnsi="Times New Roman" w:cs="Times New Roman"/>
          <w:lang w:val="en-US"/>
        </w:rPr>
        <w:t xml:space="preserve"> </w:t>
      </w:r>
      <w:r w:rsidRPr="008E535B">
        <w:rPr>
          <w:rFonts w:ascii="Times New Roman" w:hAnsi="Times New Roman" w:cs="Times New Roman"/>
          <w:lang w:val="en-US"/>
        </w:rPr>
        <w:t>mechanisms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dialogical</w:t>
      </w:r>
      <w:r w:rsidR="00BF77D2">
        <w:rPr>
          <w:rFonts w:ascii="Times New Roman" w:hAnsi="Times New Roman" w:cs="Times New Roman"/>
          <w:lang w:val="en-US"/>
        </w:rPr>
        <w:t xml:space="preserve"> </w:t>
      </w:r>
      <w:r w:rsidRPr="008E535B">
        <w:rPr>
          <w:rFonts w:ascii="Times New Roman" w:hAnsi="Times New Roman" w:cs="Times New Roman"/>
          <w:lang w:val="en-US"/>
        </w:rPr>
        <w:t>interruption.</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consider</w:t>
      </w:r>
      <w:r w:rsidR="00BF77D2">
        <w:rPr>
          <w:rFonts w:ascii="Times New Roman" w:hAnsi="Times New Roman" w:cs="Times New Roman"/>
          <w:lang w:val="en-US"/>
        </w:rPr>
        <w:t xml:space="preserve"> </w:t>
      </w:r>
      <w:r w:rsidRPr="008E535B">
        <w:rPr>
          <w:rFonts w:ascii="Times New Roman" w:hAnsi="Times New Roman" w:cs="Times New Roman"/>
          <w:lang w:val="en-US"/>
        </w:rPr>
        <w:t>different</w:t>
      </w:r>
      <w:r w:rsidR="00BF77D2">
        <w:rPr>
          <w:rFonts w:ascii="Times New Roman" w:hAnsi="Times New Roman" w:cs="Times New Roman"/>
          <w:lang w:val="en-US"/>
        </w:rPr>
        <w:t xml:space="preserve"> </w:t>
      </w:r>
      <w:r w:rsidRPr="008E535B">
        <w:rPr>
          <w:rFonts w:ascii="Times New Roman" w:hAnsi="Times New Roman" w:cs="Times New Roman"/>
          <w:lang w:val="en-US"/>
        </w:rPr>
        <w:t>plays</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Plautus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Terence</w:t>
      </w:r>
      <w:r w:rsidR="00BF77D2">
        <w:rPr>
          <w:rFonts w:ascii="Times New Roman" w:hAnsi="Times New Roman" w:cs="Times New Roman"/>
          <w:lang w:val="en-US"/>
        </w:rPr>
        <w:t xml:space="preserve"> </w:t>
      </w:r>
      <w:r w:rsidRPr="008E535B">
        <w:rPr>
          <w:rFonts w:ascii="Times New Roman" w:hAnsi="Times New Roman" w:cs="Times New Roman"/>
          <w:lang w:val="en-US"/>
        </w:rPr>
        <w:t>–whose</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been</w:t>
      </w:r>
      <w:r w:rsidR="00BF77D2">
        <w:rPr>
          <w:rFonts w:ascii="Times New Roman" w:hAnsi="Times New Roman" w:cs="Times New Roman"/>
          <w:lang w:val="en-US"/>
        </w:rPr>
        <w:t xml:space="preserve"> </w:t>
      </w:r>
      <w:r w:rsidRPr="008E535B">
        <w:rPr>
          <w:rFonts w:ascii="Times New Roman" w:hAnsi="Times New Roman" w:cs="Times New Roman"/>
          <w:lang w:val="en-US"/>
        </w:rPr>
        <w:t>analyzed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Happ</w:t>
      </w:r>
      <w:r w:rsidR="00BF77D2">
        <w:rPr>
          <w:rFonts w:ascii="Times New Roman" w:hAnsi="Times New Roman" w:cs="Times New Roman"/>
          <w:lang w:val="en-US"/>
        </w:rPr>
        <w:t xml:space="preserve"> </w:t>
      </w:r>
      <w:r w:rsidRPr="008E535B">
        <w:rPr>
          <w:rFonts w:ascii="Times New Roman" w:hAnsi="Times New Roman" w:cs="Times New Roman"/>
          <w:lang w:val="en-US"/>
        </w:rPr>
        <w:t>(1969),</w:t>
      </w:r>
      <w:r w:rsidR="00BF77D2">
        <w:rPr>
          <w:rFonts w:ascii="Times New Roman" w:hAnsi="Times New Roman" w:cs="Times New Roman"/>
          <w:lang w:val="en-US"/>
        </w:rPr>
        <w:t xml:space="preserve"> </w:t>
      </w:r>
      <w:r w:rsidRPr="008E535B">
        <w:rPr>
          <w:rFonts w:ascii="Times New Roman" w:hAnsi="Times New Roman" w:cs="Times New Roman"/>
          <w:lang w:val="en-US"/>
        </w:rPr>
        <w:t>Hofmann</w:t>
      </w:r>
      <w:r w:rsidR="00BF77D2">
        <w:rPr>
          <w:rFonts w:ascii="Times New Roman" w:hAnsi="Times New Roman" w:cs="Times New Roman"/>
          <w:lang w:val="en-US"/>
        </w:rPr>
        <w:t xml:space="preserve"> </w:t>
      </w:r>
      <w:r w:rsidRPr="008E535B">
        <w:rPr>
          <w:rFonts w:ascii="Times New Roman" w:hAnsi="Times New Roman" w:cs="Times New Roman"/>
          <w:lang w:val="en-US"/>
        </w:rPr>
        <w:t>(1978</w:t>
      </w:r>
      <w:r w:rsidR="00BF77D2">
        <w:rPr>
          <w:rFonts w:ascii="Times New Roman" w:hAnsi="Times New Roman" w:cs="Times New Roman"/>
          <w:lang w:val="en-US"/>
        </w:rPr>
        <w:t xml:space="preserve"> </w:t>
      </w:r>
      <w:r w:rsidR="00C5255F" w:rsidRPr="008E535B">
        <w:rPr>
          <w:rFonts w:ascii="Times New Roman" w:hAnsi="Times New Roman" w:cs="Times New Roman"/>
          <w:lang w:val="en-US"/>
        </w:rPr>
        <w:t>[19</w:t>
      </w:r>
      <w:r w:rsidR="009C5E17" w:rsidRPr="008E535B">
        <w:rPr>
          <w:rFonts w:ascii="Times New Roman" w:hAnsi="Times New Roman" w:cs="Times New Roman"/>
          <w:lang w:val="en-US"/>
        </w:rPr>
        <w:t>26</w:t>
      </w:r>
      <w:r w:rsidR="00C5255F"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Bagordo</w:t>
      </w:r>
      <w:r w:rsidR="00BF77D2">
        <w:rPr>
          <w:rFonts w:ascii="Times New Roman" w:hAnsi="Times New Roman" w:cs="Times New Roman"/>
          <w:lang w:val="en-US"/>
        </w:rPr>
        <w:t xml:space="preserve"> </w:t>
      </w:r>
      <w:r w:rsidRPr="008E535B">
        <w:rPr>
          <w:rFonts w:ascii="Times New Roman" w:hAnsi="Times New Roman" w:cs="Times New Roman"/>
          <w:lang w:val="en-US"/>
        </w:rPr>
        <w:t>(2001),</w:t>
      </w:r>
      <w:r w:rsidR="00BF77D2">
        <w:rPr>
          <w:rFonts w:ascii="Times New Roman" w:hAnsi="Times New Roman" w:cs="Times New Roman"/>
          <w:lang w:val="en-US"/>
        </w:rPr>
        <w:t xml:space="preserve"> </w:t>
      </w:r>
      <w:r w:rsidRPr="008E535B">
        <w:rPr>
          <w:rFonts w:ascii="Times New Roman" w:hAnsi="Times New Roman" w:cs="Times New Roman"/>
          <w:lang w:val="en-US"/>
        </w:rPr>
        <w:t>among</w:t>
      </w:r>
      <w:r w:rsidR="00BF77D2">
        <w:rPr>
          <w:rFonts w:ascii="Times New Roman" w:hAnsi="Times New Roman" w:cs="Times New Roman"/>
          <w:lang w:val="en-US"/>
        </w:rPr>
        <w:t xml:space="preserve"> </w:t>
      </w:r>
      <w:r w:rsidRPr="008E535B">
        <w:rPr>
          <w:rFonts w:ascii="Times New Roman" w:hAnsi="Times New Roman" w:cs="Times New Roman"/>
          <w:lang w:val="en-US"/>
        </w:rPr>
        <w:t>others–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aim</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identifying</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regularities</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beginning</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conversational</w:t>
      </w:r>
      <w:r w:rsidR="00BF77D2">
        <w:rPr>
          <w:rFonts w:ascii="Times New Roman" w:hAnsi="Times New Roman" w:cs="Times New Roman"/>
          <w:lang w:val="en-US"/>
        </w:rPr>
        <w:t xml:space="preserve"> </w:t>
      </w:r>
      <w:r w:rsidRPr="008E535B">
        <w:rPr>
          <w:rFonts w:ascii="Times New Roman" w:hAnsi="Times New Roman" w:cs="Times New Roman"/>
          <w:lang w:val="en-US"/>
        </w:rPr>
        <w:t>turn</w:t>
      </w:r>
      <w:r w:rsidR="00BF77D2">
        <w:rPr>
          <w:rFonts w:ascii="Times New Roman" w:hAnsi="Times New Roman" w:cs="Times New Roman"/>
          <w:lang w:val="en-US"/>
        </w:rPr>
        <w:t xml:space="preserve"> </w:t>
      </w:r>
      <w:r w:rsidRPr="008E535B">
        <w:rPr>
          <w:rFonts w:ascii="Times New Roman" w:hAnsi="Times New Roman" w:cs="Times New Roman"/>
          <w:lang w:val="en-US"/>
        </w:rPr>
        <w:t>characterizing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dialogical</w:t>
      </w:r>
      <w:r w:rsidR="00BF77D2">
        <w:rPr>
          <w:rFonts w:ascii="Times New Roman" w:hAnsi="Times New Roman" w:cs="Times New Roman"/>
          <w:lang w:val="en-US"/>
        </w:rPr>
        <w:t xml:space="preserve"> </w:t>
      </w:r>
      <w:r w:rsidRPr="008E535B">
        <w:rPr>
          <w:rFonts w:ascii="Times New Roman" w:hAnsi="Times New Roman" w:cs="Times New Roman"/>
          <w:lang w:val="en-US"/>
        </w:rPr>
        <w:t>nature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given</w:t>
      </w:r>
      <w:r w:rsidR="00BF77D2">
        <w:rPr>
          <w:rFonts w:ascii="Times New Roman" w:hAnsi="Times New Roman" w:cs="Times New Roman"/>
          <w:lang w:val="en-US"/>
        </w:rPr>
        <w:t xml:space="preserve"> </w:t>
      </w:r>
      <w:r w:rsidRPr="008E535B">
        <w:rPr>
          <w:rFonts w:ascii="Times New Roman" w:hAnsi="Times New Roman" w:cs="Times New Roman"/>
          <w:lang w:val="en-US"/>
        </w:rPr>
        <w:t>literary</w:t>
      </w:r>
      <w:r w:rsidR="00BF77D2">
        <w:rPr>
          <w:rFonts w:ascii="Times New Roman" w:hAnsi="Times New Roman" w:cs="Times New Roman"/>
          <w:lang w:val="en-US"/>
        </w:rPr>
        <w:t xml:space="preserve"> </w:t>
      </w:r>
      <w:r w:rsidRPr="008E535B">
        <w:rPr>
          <w:rFonts w:ascii="Times New Roman" w:hAnsi="Times New Roman" w:cs="Times New Roman"/>
          <w:lang w:val="en-US"/>
        </w:rPr>
        <w:lastRenderedPageBreak/>
        <w:t>text</w:t>
      </w:r>
      <w:r w:rsidR="00BF77D2">
        <w:rPr>
          <w:rFonts w:ascii="Times New Roman" w:hAnsi="Times New Roman" w:cs="Times New Roman"/>
          <w:lang w:val="en-US"/>
        </w:rPr>
        <w:t xml:space="preserve"> </w:t>
      </w:r>
      <w:r w:rsidRPr="008E535B">
        <w:rPr>
          <w:rFonts w:ascii="Times New Roman" w:hAnsi="Times New Roman" w:cs="Times New Roman"/>
          <w:lang w:val="en-US"/>
        </w:rPr>
        <w:t>(cf.</w:t>
      </w:r>
      <w:r w:rsidR="00BF77D2">
        <w:rPr>
          <w:rFonts w:ascii="Times New Roman" w:hAnsi="Times New Roman" w:cs="Times New Roman"/>
          <w:lang w:val="en-US"/>
        </w:rPr>
        <w:t xml:space="preserve"> </w:t>
      </w:r>
      <w:r w:rsidRPr="008E535B">
        <w:rPr>
          <w:rFonts w:ascii="Times New Roman" w:hAnsi="Times New Roman" w:cs="Times New Roman"/>
          <w:lang w:val="en-US"/>
        </w:rPr>
        <w:t>Del</w:t>
      </w:r>
      <w:r w:rsidR="00BF77D2">
        <w:rPr>
          <w:rFonts w:ascii="Times New Roman" w:hAnsi="Times New Roman" w:cs="Times New Roman"/>
          <w:lang w:val="en-US"/>
        </w:rPr>
        <w:t xml:space="preserve"> </w:t>
      </w:r>
      <w:r w:rsidRPr="008E535B">
        <w:rPr>
          <w:rFonts w:ascii="Times New Roman" w:hAnsi="Times New Roman" w:cs="Times New Roman"/>
          <w:lang w:val="en-US"/>
        </w:rPr>
        <w:t>Rey</w:t>
      </w:r>
      <w:r w:rsidR="00BF77D2">
        <w:rPr>
          <w:rFonts w:ascii="Times New Roman" w:hAnsi="Times New Roman" w:cs="Times New Roman"/>
          <w:lang w:val="en-US"/>
        </w:rPr>
        <w:t xml:space="preserve"> </w:t>
      </w:r>
      <w:r w:rsidRPr="008E535B">
        <w:rPr>
          <w:rFonts w:ascii="Times New Roman" w:hAnsi="Times New Roman" w:cs="Times New Roman"/>
          <w:lang w:val="en-US"/>
        </w:rPr>
        <w:t>2016).</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same</w:t>
      </w:r>
      <w:r w:rsidR="00BF77D2">
        <w:rPr>
          <w:rFonts w:ascii="Times New Roman" w:hAnsi="Times New Roman" w:cs="Times New Roman"/>
          <w:lang w:val="en-US"/>
        </w:rPr>
        <w:t xml:space="preserve"> </w:t>
      </w:r>
      <w:r w:rsidRPr="008E535B">
        <w:rPr>
          <w:rFonts w:ascii="Times New Roman" w:hAnsi="Times New Roman" w:cs="Times New Roman"/>
          <w:lang w:val="en-US"/>
        </w:rPr>
        <w:t>time,</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observe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what</w:t>
      </w:r>
      <w:r w:rsidR="00BF77D2">
        <w:rPr>
          <w:rFonts w:ascii="Times New Roman" w:hAnsi="Times New Roman" w:cs="Times New Roman"/>
          <w:lang w:val="en-US"/>
        </w:rPr>
        <w:t xml:space="preserve"> </w:t>
      </w:r>
      <w:r w:rsidRPr="008E535B">
        <w:rPr>
          <w:rFonts w:ascii="Times New Roman" w:hAnsi="Times New Roman" w:cs="Times New Roman"/>
          <w:lang w:val="en-US"/>
        </w:rPr>
        <w:t>extent</w:t>
      </w:r>
      <w:r w:rsidR="00BF77D2">
        <w:rPr>
          <w:rFonts w:ascii="Times New Roman" w:hAnsi="Times New Roman" w:cs="Times New Roman"/>
          <w:lang w:val="en-US"/>
        </w:rPr>
        <w:t xml:space="preserve"> </w:t>
      </w:r>
      <w:r w:rsidRPr="008E535B">
        <w:rPr>
          <w:rFonts w:ascii="Times New Roman" w:hAnsi="Times New Roman" w:cs="Times New Roman"/>
          <w:lang w:val="en-US"/>
        </w:rPr>
        <w:t>different</w:t>
      </w:r>
      <w:r w:rsidR="00BF77D2">
        <w:rPr>
          <w:rFonts w:ascii="Times New Roman" w:hAnsi="Times New Roman" w:cs="Times New Roman"/>
          <w:lang w:val="en-US"/>
        </w:rPr>
        <w:t xml:space="preserve"> </w:t>
      </w:r>
      <w:r w:rsidRPr="008E535B">
        <w:rPr>
          <w:rFonts w:ascii="Times New Roman" w:hAnsi="Times New Roman" w:cs="Times New Roman"/>
          <w:lang w:val="en-US"/>
        </w:rPr>
        <w:t>mechanisms</w:t>
      </w:r>
      <w:r w:rsidR="00BF77D2">
        <w:rPr>
          <w:rFonts w:ascii="Times New Roman" w:hAnsi="Times New Roman" w:cs="Times New Roman"/>
          <w:lang w:val="en-US"/>
        </w:rPr>
        <w:t xml:space="preserve"> </w:t>
      </w:r>
      <w:r w:rsidRPr="008E535B">
        <w:rPr>
          <w:rFonts w:ascii="Times New Roman" w:hAnsi="Times New Roman" w:cs="Times New Roman"/>
          <w:lang w:val="en-US"/>
        </w:rPr>
        <w:t>regarding</w:t>
      </w:r>
      <w:r w:rsidR="00BF77D2">
        <w:rPr>
          <w:rFonts w:ascii="Times New Roman" w:hAnsi="Times New Roman" w:cs="Times New Roman"/>
          <w:lang w:val="en-US"/>
        </w:rPr>
        <w:t xml:space="preserve"> </w:t>
      </w:r>
      <w:r w:rsidRPr="008E535B">
        <w:rPr>
          <w:rFonts w:ascii="Times New Roman" w:hAnsi="Times New Roman" w:cs="Times New Roman"/>
          <w:lang w:val="en-US"/>
        </w:rPr>
        <w:t>interruption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co-construction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discourse</w:t>
      </w:r>
      <w:r w:rsidR="00BF77D2">
        <w:rPr>
          <w:rFonts w:ascii="Times New Roman" w:hAnsi="Times New Roman" w:cs="Times New Roman"/>
          <w:lang w:val="en-US"/>
        </w:rPr>
        <w:t xml:space="preserve"> </w:t>
      </w:r>
      <w:r w:rsidRPr="008E535B">
        <w:rPr>
          <w:rFonts w:ascii="Times New Roman" w:hAnsi="Times New Roman" w:cs="Times New Roman"/>
          <w:lang w:val="en-US"/>
        </w:rPr>
        <w:t>(López</w:t>
      </w:r>
      <w:r w:rsidR="00BF77D2">
        <w:rPr>
          <w:rFonts w:ascii="Times New Roman" w:hAnsi="Times New Roman" w:cs="Times New Roman"/>
          <w:lang w:val="en-US"/>
        </w:rPr>
        <w:t xml:space="preserve"> </w:t>
      </w:r>
      <w:r w:rsidRPr="008E535B">
        <w:rPr>
          <w:rFonts w:ascii="Times New Roman" w:hAnsi="Times New Roman" w:cs="Times New Roman"/>
          <w:lang w:val="en-US"/>
        </w:rPr>
        <w:t>Serena</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Méndez</w:t>
      </w:r>
      <w:r w:rsidR="00BF77D2">
        <w:rPr>
          <w:rFonts w:ascii="Times New Roman" w:hAnsi="Times New Roman" w:cs="Times New Roman"/>
          <w:lang w:val="en-US"/>
        </w:rPr>
        <w:t xml:space="preserve"> </w:t>
      </w:r>
      <w:r w:rsidRPr="008E535B">
        <w:rPr>
          <w:rFonts w:ascii="Times New Roman" w:hAnsi="Times New Roman" w:cs="Times New Roman"/>
          <w:lang w:val="en-US"/>
        </w:rPr>
        <w:t>García</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Paredes</w:t>
      </w:r>
      <w:r w:rsidR="00BF77D2">
        <w:rPr>
          <w:rFonts w:ascii="Times New Roman" w:hAnsi="Times New Roman" w:cs="Times New Roman"/>
          <w:lang w:val="en-US"/>
        </w:rPr>
        <w:t xml:space="preserve"> </w:t>
      </w:r>
      <w:r w:rsidRPr="008E535B">
        <w:rPr>
          <w:rFonts w:ascii="Times New Roman" w:hAnsi="Times New Roman" w:cs="Times New Roman"/>
          <w:lang w:val="en-US"/>
        </w:rPr>
        <w:t>2009;</w:t>
      </w:r>
      <w:r w:rsidR="00BF77D2">
        <w:rPr>
          <w:rFonts w:ascii="Times New Roman" w:hAnsi="Times New Roman" w:cs="Times New Roman"/>
          <w:lang w:val="en-US"/>
        </w:rPr>
        <w:t xml:space="preserve"> </w:t>
      </w:r>
      <w:r w:rsidRPr="008E535B">
        <w:rPr>
          <w:rFonts w:ascii="Times New Roman" w:hAnsi="Times New Roman" w:cs="Times New Roman"/>
          <w:lang w:val="en-US"/>
        </w:rPr>
        <w:t>López</w:t>
      </w:r>
      <w:r w:rsidR="00BF77D2">
        <w:rPr>
          <w:rFonts w:ascii="Times New Roman" w:hAnsi="Times New Roman" w:cs="Times New Roman"/>
          <w:lang w:val="en-US"/>
        </w:rPr>
        <w:t xml:space="preserve"> </w:t>
      </w:r>
      <w:r w:rsidRPr="008E535B">
        <w:rPr>
          <w:rFonts w:ascii="Times New Roman" w:hAnsi="Times New Roman" w:cs="Times New Roman"/>
          <w:lang w:val="en-US"/>
        </w:rPr>
        <w:t>Serena</w:t>
      </w:r>
      <w:r w:rsidR="00BF77D2">
        <w:rPr>
          <w:rFonts w:ascii="Times New Roman" w:hAnsi="Times New Roman" w:cs="Times New Roman"/>
          <w:lang w:val="en-US"/>
        </w:rPr>
        <w:t xml:space="preserve"> </w:t>
      </w:r>
      <w:r w:rsidRPr="008E535B">
        <w:rPr>
          <w:rFonts w:ascii="Times New Roman" w:hAnsi="Times New Roman" w:cs="Times New Roman"/>
          <w:lang w:val="en-US"/>
        </w:rPr>
        <w:t>y</w:t>
      </w:r>
      <w:r w:rsidR="00BF77D2">
        <w:rPr>
          <w:rFonts w:ascii="Times New Roman" w:hAnsi="Times New Roman" w:cs="Times New Roman"/>
          <w:lang w:val="en-US"/>
        </w:rPr>
        <w:t xml:space="preserve"> </w:t>
      </w:r>
      <w:r w:rsidRPr="008E535B">
        <w:rPr>
          <w:rFonts w:ascii="Times New Roman" w:hAnsi="Times New Roman" w:cs="Times New Roman"/>
          <w:lang w:val="en-US"/>
        </w:rPr>
        <w:t>Sáez</w:t>
      </w:r>
      <w:r w:rsidR="00BF77D2">
        <w:rPr>
          <w:rFonts w:ascii="Times New Roman" w:hAnsi="Times New Roman" w:cs="Times New Roman"/>
          <w:lang w:val="en-US"/>
        </w:rPr>
        <w:t xml:space="preserve"> </w:t>
      </w:r>
      <w:r w:rsidRPr="008E535B">
        <w:rPr>
          <w:rFonts w:ascii="Times New Roman" w:hAnsi="Times New Roman" w:cs="Times New Roman"/>
          <w:lang w:val="en-US"/>
        </w:rPr>
        <w:t>Rivera</w:t>
      </w:r>
      <w:r w:rsidR="00BF77D2">
        <w:rPr>
          <w:rFonts w:ascii="Times New Roman" w:hAnsi="Times New Roman" w:cs="Times New Roman"/>
          <w:lang w:val="en-US"/>
        </w:rPr>
        <w:t xml:space="preserve"> </w:t>
      </w:r>
      <w:r w:rsidRPr="008E535B">
        <w:rPr>
          <w:rFonts w:ascii="Times New Roman" w:hAnsi="Times New Roman" w:cs="Times New Roman"/>
          <w:lang w:val="en-US"/>
        </w:rPr>
        <w:t>2018)</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frequent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what</w:t>
      </w:r>
      <w:r w:rsidR="00BF77D2">
        <w:rPr>
          <w:rFonts w:ascii="Times New Roman" w:hAnsi="Times New Roman" w:cs="Times New Roman"/>
          <w:lang w:val="en-US"/>
        </w:rPr>
        <w:t xml:space="preserve"> </w:t>
      </w:r>
      <w:r w:rsidRPr="008E535B">
        <w:rPr>
          <w:rFonts w:ascii="Times New Roman" w:hAnsi="Times New Roman" w:cs="Times New Roman"/>
          <w:lang w:val="en-US"/>
        </w:rPr>
        <w:t>extent</w:t>
      </w:r>
      <w:r w:rsidR="00BF77D2">
        <w:rPr>
          <w:rFonts w:ascii="Times New Roman" w:hAnsi="Times New Roman" w:cs="Times New Roman"/>
          <w:lang w:val="en-US"/>
        </w:rPr>
        <w:t xml:space="preserve"> </w:t>
      </w:r>
      <w:r w:rsidRPr="008E535B">
        <w:rPr>
          <w:rFonts w:ascii="Times New Roman" w:hAnsi="Times New Roman" w:cs="Times New Roman"/>
          <w:lang w:val="en-US"/>
        </w:rPr>
        <w:t>they</w:t>
      </w:r>
      <w:r w:rsidR="00BF77D2">
        <w:rPr>
          <w:rFonts w:ascii="Times New Roman" w:hAnsi="Times New Roman" w:cs="Times New Roman"/>
          <w:lang w:val="en-US"/>
        </w:rPr>
        <w:t xml:space="preserve"> </w:t>
      </w:r>
      <w:r w:rsidRPr="008E535B">
        <w:rPr>
          <w:rFonts w:ascii="Times New Roman" w:hAnsi="Times New Roman" w:cs="Times New Roman"/>
          <w:lang w:val="en-US"/>
        </w:rPr>
        <w:t>motivate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appearance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figures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syntax</w:t>
      </w:r>
      <w:r w:rsidR="00BF77D2">
        <w:rPr>
          <w:rFonts w:ascii="Times New Roman" w:hAnsi="Times New Roman" w:cs="Times New Roman"/>
          <w:lang w:val="en-US"/>
        </w:rPr>
        <w:t xml:space="preserve"> </w:t>
      </w:r>
      <w:r w:rsidRPr="008E535B">
        <w:rPr>
          <w:rFonts w:ascii="Times New Roman" w:hAnsi="Times New Roman" w:cs="Times New Roman"/>
          <w:lang w:val="en-US"/>
        </w:rPr>
        <w:t>(Blanche-Benveniste</w:t>
      </w:r>
      <w:r w:rsidR="00BF77D2">
        <w:rPr>
          <w:rFonts w:ascii="Times New Roman" w:hAnsi="Times New Roman" w:cs="Times New Roman"/>
          <w:lang w:val="en-US"/>
        </w:rPr>
        <w:t xml:space="preserve"> </w:t>
      </w:r>
      <w:r w:rsidRPr="008E535B">
        <w:rPr>
          <w:rFonts w:ascii="Times New Roman" w:hAnsi="Times New Roman" w:cs="Times New Roman"/>
          <w:lang w:val="en-US"/>
        </w:rPr>
        <w:t>1998;</w:t>
      </w:r>
      <w:r w:rsidR="00BF77D2">
        <w:rPr>
          <w:rFonts w:ascii="Times New Roman" w:hAnsi="Times New Roman" w:cs="Times New Roman"/>
          <w:lang w:val="en-US"/>
        </w:rPr>
        <w:t xml:space="preserve"> </w:t>
      </w:r>
      <w:r w:rsidRPr="008E535B">
        <w:rPr>
          <w:rFonts w:ascii="Times New Roman" w:hAnsi="Times New Roman" w:cs="Times New Roman"/>
          <w:lang w:val="en-US"/>
        </w:rPr>
        <w:t>López</w:t>
      </w:r>
      <w:r w:rsidR="00BF77D2">
        <w:rPr>
          <w:rFonts w:ascii="Times New Roman" w:hAnsi="Times New Roman" w:cs="Times New Roman"/>
          <w:lang w:val="en-US"/>
        </w:rPr>
        <w:t xml:space="preserve"> </w:t>
      </w:r>
      <w:r w:rsidRPr="008E535B">
        <w:rPr>
          <w:rFonts w:ascii="Times New Roman" w:hAnsi="Times New Roman" w:cs="Times New Roman"/>
          <w:lang w:val="en-US"/>
        </w:rPr>
        <w:t>Serena</w:t>
      </w:r>
      <w:r w:rsidR="00BF77D2">
        <w:rPr>
          <w:rFonts w:ascii="Times New Roman" w:hAnsi="Times New Roman" w:cs="Times New Roman"/>
          <w:lang w:val="en-US"/>
        </w:rPr>
        <w:t xml:space="preserve"> </w:t>
      </w:r>
      <w:r w:rsidRPr="008E535B">
        <w:rPr>
          <w:rFonts w:ascii="Times New Roman" w:hAnsi="Times New Roman" w:cs="Times New Roman"/>
          <w:lang w:val="en-US"/>
        </w:rPr>
        <w:t>2007)</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imitate</w:t>
      </w:r>
      <w:r w:rsidR="00BF77D2">
        <w:rPr>
          <w:rFonts w:ascii="Times New Roman" w:hAnsi="Times New Roman" w:cs="Times New Roman"/>
          <w:lang w:val="en-US"/>
        </w:rPr>
        <w:t xml:space="preserve"> </w:t>
      </w:r>
      <w:r w:rsidRPr="008E535B">
        <w:rPr>
          <w:rFonts w:ascii="Times New Roman" w:hAnsi="Times New Roman" w:cs="Times New Roman"/>
          <w:lang w:val="en-US"/>
        </w:rPr>
        <w:t>discursive</w:t>
      </w:r>
      <w:r w:rsidR="00BF77D2">
        <w:rPr>
          <w:rFonts w:ascii="Times New Roman" w:hAnsi="Times New Roman" w:cs="Times New Roman"/>
          <w:lang w:val="en-US"/>
        </w:rPr>
        <w:t xml:space="preserve"> </w:t>
      </w:r>
      <w:r w:rsidRPr="008E535B">
        <w:rPr>
          <w:rFonts w:ascii="Times New Roman" w:hAnsi="Times New Roman" w:cs="Times New Roman"/>
          <w:lang w:val="en-US"/>
        </w:rPr>
        <w:t>forms</w:t>
      </w:r>
      <w:r w:rsidR="00BF77D2">
        <w:rPr>
          <w:rFonts w:ascii="Times New Roman" w:hAnsi="Times New Roman" w:cs="Times New Roman"/>
          <w:lang w:val="en-US"/>
        </w:rPr>
        <w:t xml:space="preserve"> </w:t>
      </w:r>
      <w:r w:rsidRPr="008E535B">
        <w:rPr>
          <w:rFonts w:ascii="Times New Roman" w:hAnsi="Times New Roman" w:cs="Times New Roman"/>
          <w:lang w:val="en-US"/>
        </w:rPr>
        <w:t>typical</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conceptual</w:t>
      </w:r>
      <w:r w:rsidR="00BF77D2">
        <w:rPr>
          <w:rFonts w:ascii="Times New Roman" w:hAnsi="Times New Roman" w:cs="Times New Roman"/>
          <w:lang w:val="en-US"/>
        </w:rPr>
        <w:t xml:space="preserve"> </w:t>
      </w:r>
      <w:r w:rsidRPr="008E535B">
        <w:rPr>
          <w:rFonts w:ascii="Times New Roman" w:hAnsi="Times New Roman" w:cs="Times New Roman"/>
          <w:lang w:val="en-US"/>
        </w:rPr>
        <w:t>orality</w:t>
      </w:r>
      <w:r w:rsidR="00BF77D2">
        <w:rPr>
          <w:rFonts w:ascii="Times New Roman" w:hAnsi="Times New Roman" w:cs="Times New Roman"/>
          <w:lang w:val="en-US"/>
        </w:rPr>
        <w:t xml:space="preserve"> </w:t>
      </w:r>
      <w:r w:rsidRPr="008E535B">
        <w:rPr>
          <w:rFonts w:ascii="Times New Roman" w:hAnsi="Times New Roman" w:cs="Times New Roman"/>
          <w:lang w:val="en-US"/>
        </w:rPr>
        <w:t>(Koch</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Oesterreicher</w:t>
      </w:r>
      <w:r w:rsidR="00BF77D2">
        <w:rPr>
          <w:rFonts w:ascii="Times New Roman" w:hAnsi="Times New Roman" w:cs="Times New Roman"/>
          <w:lang w:val="en-US"/>
        </w:rPr>
        <w:t xml:space="preserve"> </w:t>
      </w:r>
      <w:r w:rsidR="009C5E17" w:rsidRPr="008E535B">
        <w:rPr>
          <w:rFonts w:ascii="Times New Roman" w:hAnsi="Times New Roman" w:cs="Times New Roman"/>
          <w:lang w:val="en-US"/>
        </w:rPr>
        <w:t>2011</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9C5E17" w:rsidRPr="008E535B">
        <w:rPr>
          <w:rFonts w:ascii="Times New Roman" w:hAnsi="Times New Roman" w:cs="Times New Roman"/>
          <w:lang w:val="en-US"/>
        </w:rPr>
        <w:t>1990</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description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type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strategy,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determination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its</w:t>
      </w:r>
      <w:r w:rsidR="00BF77D2">
        <w:rPr>
          <w:rFonts w:ascii="Times New Roman" w:hAnsi="Times New Roman" w:cs="Times New Roman"/>
          <w:lang w:val="en-US"/>
        </w:rPr>
        <w:t xml:space="preserve"> </w:t>
      </w:r>
      <w:r w:rsidRPr="008E535B">
        <w:rPr>
          <w:rFonts w:ascii="Times New Roman" w:hAnsi="Times New Roman" w:cs="Times New Roman"/>
          <w:lang w:val="en-US"/>
        </w:rPr>
        <w:t>extension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literature,</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try</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determine</w:t>
      </w:r>
      <w:r w:rsidR="00BF77D2">
        <w:rPr>
          <w:rFonts w:ascii="Times New Roman" w:hAnsi="Times New Roman" w:cs="Times New Roman"/>
          <w:lang w:val="en-US"/>
        </w:rPr>
        <w:t xml:space="preserve"> </w:t>
      </w:r>
      <w:r w:rsidRPr="008E535B">
        <w:rPr>
          <w:rFonts w:ascii="Times New Roman" w:hAnsi="Times New Roman" w:cs="Times New Roman"/>
          <w:lang w:val="en-US"/>
        </w:rPr>
        <w:t>using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databases</w:t>
      </w:r>
      <w:r w:rsidR="00BF77D2">
        <w:rPr>
          <w:rFonts w:ascii="Times New Roman" w:hAnsi="Times New Roman" w:cs="Times New Roman"/>
          <w:lang w:val="en-US"/>
        </w:rPr>
        <w:t xml:space="preserve"> </w:t>
      </w:r>
      <w:r w:rsidRPr="008E535B">
        <w:rPr>
          <w:rFonts w:ascii="Times New Roman" w:hAnsi="Times New Roman" w:cs="Times New Roman"/>
          <w:lang w:val="en-US"/>
        </w:rPr>
        <w:t>available</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classical</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humanistic</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fundamental</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understanding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construction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dialogical</w:t>
      </w:r>
      <w:r w:rsidR="00BF77D2">
        <w:rPr>
          <w:rFonts w:ascii="Times New Roman" w:hAnsi="Times New Roman" w:cs="Times New Roman"/>
          <w:lang w:val="en-US"/>
        </w:rPr>
        <w:t xml:space="preserve"> </w:t>
      </w:r>
      <w:r w:rsidRPr="008E535B">
        <w:rPr>
          <w:rFonts w:ascii="Times New Roman" w:hAnsi="Times New Roman" w:cs="Times New Roman"/>
          <w:lang w:val="en-US"/>
        </w:rPr>
        <w:t>discourse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classical</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(cf.</w:t>
      </w:r>
      <w:r w:rsidR="00BF77D2">
        <w:rPr>
          <w:rFonts w:ascii="Times New Roman" w:hAnsi="Times New Roman" w:cs="Times New Roman"/>
          <w:lang w:val="en-US"/>
        </w:rPr>
        <w:t xml:space="preserve"> </w:t>
      </w:r>
      <w:r w:rsidRPr="008E535B">
        <w:rPr>
          <w:rFonts w:ascii="Times New Roman" w:hAnsi="Times New Roman" w:cs="Times New Roman"/>
          <w:lang w:val="en-US"/>
        </w:rPr>
        <w:t>Verano</w:t>
      </w:r>
      <w:r w:rsidR="00BF77D2">
        <w:rPr>
          <w:rFonts w:ascii="Times New Roman" w:hAnsi="Times New Roman" w:cs="Times New Roman"/>
          <w:lang w:val="en-US"/>
        </w:rPr>
        <w:t xml:space="preserve"> </w:t>
      </w:r>
      <w:r w:rsidRPr="008E535B">
        <w:rPr>
          <w:rFonts w:ascii="Times New Roman" w:hAnsi="Times New Roman" w:cs="Times New Roman"/>
          <w:lang w:val="en-US"/>
        </w:rPr>
        <w:t>2017,</w:t>
      </w:r>
      <w:r w:rsidR="00BF77D2">
        <w:rPr>
          <w:rFonts w:ascii="Times New Roman" w:hAnsi="Times New Roman" w:cs="Times New Roman"/>
          <w:lang w:val="en-US"/>
        </w:rPr>
        <w:t xml:space="preserve"> </w:t>
      </w:r>
      <w:r w:rsidRPr="008E535B">
        <w:rPr>
          <w:rFonts w:ascii="Times New Roman" w:hAnsi="Times New Roman" w:cs="Times New Roman"/>
          <w:lang w:val="en-US"/>
        </w:rPr>
        <w:t>2018</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Berger</w:t>
      </w:r>
      <w:r w:rsidR="00BF77D2">
        <w:rPr>
          <w:rFonts w:ascii="Times New Roman" w:hAnsi="Times New Roman" w:cs="Times New Roman"/>
          <w:lang w:val="en-US"/>
        </w:rPr>
        <w:t xml:space="preserve"> </w:t>
      </w:r>
      <w:r w:rsidRPr="008E535B">
        <w:rPr>
          <w:rFonts w:ascii="Times New Roman" w:hAnsi="Times New Roman" w:cs="Times New Roman"/>
          <w:lang w:val="en-US"/>
        </w:rPr>
        <w:t>2017,</w:t>
      </w:r>
      <w:r w:rsidR="00BF77D2">
        <w:rPr>
          <w:rFonts w:ascii="Times New Roman" w:hAnsi="Times New Roman" w:cs="Times New Roman"/>
          <w:lang w:val="en-US"/>
        </w:rPr>
        <w:t xml:space="preserve"> </w:t>
      </w:r>
      <w:r w:rsidRPr="008E535B">
        <w:rPr>
          <w:rFonts w:ascii="Times New Roman" w:hAnsi="Times New Roman" w:cs="Times New Roman"/>
          <w:lang w:val="en-US"/>
        </w:rPr>
        <w:t>2019</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theoretical-methodological</w:t>
      </w:r>
      <w:r w:rsidR="00BF77D2">
        <w:rPr>
          <w:rFonts w:ascii="Times New Roman" w:hAnsi="Times New Roman" w:cs="Times New Roman"/>
          <w:lang w:val="en-US"/>
        </w:rPr>
        <w:t xml:space="preserve"> </w:t>
      </w:r>
      <w:r w:rsidRPr="008E535B">
        <w:rPr>
          <w:rFonts w:ascii="Times New Roman" w:hAnsi="Times New Roman" w:cs="Times New Roman"/>
          <w:lang w:val="en-US"/>
        </w:rPr>
        <w:t>assumptions</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work</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based</w:t>
      </w:r>
      <w:r w:rsidR="00BF77D2">
        <w:rPr>
          <w:rFonts w:ascii="Times New Roman" w:hAnsi="Times New Roman" w:cs="Times New Roman"/>
          <w:lang w:val="en-US"/>
        </w:rPr>
        <w:t xml:space="preserve"> </w:t>
      </w:r>
      <w:r w:rsidRPr="008E535B">
        <w:rPr>
          <w:rFonts w:ascii="Times New Roman" w:hAnsi="Times New Roman" w:cs="Times New Roman"/>
          <w:lang w:val="en-US"/>
        </w:rPr>
        <w:t>come</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field</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German</w:t>
      </w:r>
      <w:r w:rsidR="00BF77D2">
        <w:rPr>
          <w:rFonts w:ascii="Times New Roman" w:hAnsi="Times New Roman" w:cs="Times New Roman"/>
          <w:lang w:val="en-US"/>
        </w:rPr>
        <w:t xml:space="preserve"> </w:t>
      </w:r>
      <w:r w:rsidRPr="008E535B">
        <w:rPr>
          <w:rFonts w:ascii="Times New Roman" w:hAnsi="Times New Roman" w:cs="Times New Roman"/>
          <w:lang w:val="en-US"/>
        </w:rPr>
        <w:t>variational</w:t>
      </w:r>
      <w:r w:rsidR="00BF77D2">
        <w:rPr>
          <w:rFonts w:ascii="Times New Roman" w:hAnsi="Times New Roman" w:cs="Times New Roman"/>
          <w:lang w:val="en-US"/>
        </w:rPr>
        <w:t xml:space="preserve"> </w:t>
      </w:r>
      <w:r w:rsidRPr="008E535B">
        <w:rPr>
          <w:rFonts w:ascii="Times New Roman" w:hAnsi="Times New Roman" w:cs="Times New Roman"/>
          <w:lang w:val="en-US"/>
        </w:rPr>
        <w:t>linguistics.</w:t>
      </w:r>
      <w:r w:rsidR="00BF77D2">
        <w:rPr>
          <w:rFonts w:ascii="Times New Roman" w:hAnsi="Times New Roman" w:cs="Times New Roman"/>
          <w:lang w:val="en-US"/>
        </w:rPr>
        <w:t xml:space="preserve"> </w:t>
      </w:r>
      <w:r w:rsidRPr="008E535B">
        <w:rPr>
          <w:rFonts w:ascii="Times New Roman" w:hAnsi="Times New Roman" w:cs="Times New Roman"/>
          <w:lang w:val="en-US"/>
        </w:rPr>
        <w:t>Specifically,</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rely</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Koch</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Oesterreicher’s</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9C5E17" w:rsidRPr="008E535B">
        <w:rPr>
          <w:rFonts w:ascii="Times New Roman" w:hAnsi="Times New Roman" w:cs="Times New Roman"/>
          <w:lang w:val="en-US"/>
        </w:rPr>
        <w:t>2011</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9C5E17" w:rsidRPr="008E535B">
        <w:rPr>
          <w:rFonts w:ascii="Times New Roman" w:hAnsi="Times New Roman" w:cs="Times New Roman"/>
          <w:lang w:val="en-US"/>
        </w:rPr>
        <w:t>1990</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model</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understands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relationship</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orality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scripturality</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non-dicotomic</w:t>
      </w:r>
      <w:r w:rsidR="00BF77D2">
        <w:rPr>
          <w:rFonts w:ascii="Times New Roman" w:hAnsi="Times New Roman" w:cs="Times New Roman"/>
          <w:lang w:val="en-US"/>
        </w:rPr>
        <w:t xml:space="preserve"> </w:t>
      </w:r>
      <w:r w:rsidRPr="008E535B">
        <w:rPr>
          <w:rFonts w:ascii="Times New Roman" w:hAnsi="Times New Roman" w:cs="Times New Roman"/>
          <w:lang w:val="en-US"/>
        </w:rPr>
        <w:t>conceptual</w:t>
      </w:r>
      <w:r w:rsidR="00BF77D2">
        <w:rPr>
          <w:rFonts w:ascii="Times New Roman" w:hAnsi="Times New Roman" w:cs="Times New Roman"/>
          <w:lang w:val="en-US"/>
        </w:rPr>
        <w:t xml:space="preserve"> </w:t>
      </w:r>
      <w:r w:rsidRPr="008E535B">
        <w:rPr>
          <w:rFonts w:ascii="Times New Roman" w:hAnsi="Times New Roman" w:cs="Times New Roman"/>
          <w:lang w:val="en-US"/>
        </w:rPr>
        <w:t>continuum.</w:t>
      </w:r>
      <w:r w:rsidR="00BF77D2">
        <w:rPr>
          <w:rFonts w:ascii="Times New Roman" w:hAnsi="Times New Roman" w:cs="Times New Roman"/>
          <w:lang w:val="en-US"/>
        </w:rPr>
        <w:t xml:space="preserve"> </w:t>
      </w:r>
      <w:r w:rsidRPr="008E535B">
        <w:rPr>
          <w:rFonts w:ascii="Times New Roman" w:hAnsi="Times New Roman" w:cs="Times New Roman"/>
          <w:lang w:val="en-US"/>
        </w:rPr>
        <w:t>Based</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model,</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propose</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mechanisms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fictional</w:t>
      </w:r>
      <w:r w:rsidR="00BF77D2">
        <w:rPr>
          <w:rFonts w:ascii="Times New Roman" w:hAnsi="Times New Roman" w:cs="Times New Roman"/>
          <w:lang w:val="en-US"/>
        </w:rPr>
        <w:t xml:space="preserve"> </w:t>
      </w:r>
      <w:r w:rsidRPr="008E535B">
        <w:rPr>
          <w:rFonts w:ascii="Times New Roman" w:hAnsi="Times New Roman" w:cs="Times New Roman"/>
          <w:lang w:val="en-US"/>
        </w:rPr>
        <w:t>orality</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found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dialogic</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represent</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i/>
          <w:lang w:val="en-US"/>
        </w:rPr>
        <w:t>elaborated</w:t>
      </w:r>
      <w:r w:rsidR="00BF77D2">
        <w:rPr>
          <w:rFonts w:ascii="Times New Roman" w:hAnsi="Times New Roman" w:cs="Times New Roman"/>
          <w:lang w:val="en-US"/>
        </w:rPr>
        <w:t xml:space="preserve"> </w:t>
      </w:r>
      <w:r w:rsidRPr="008E535B">
        <w:rPr>
          <w:rFonts w:ascii="Times New Roman" w:hAnsi="Times New Roman" w:cs="Times New Roman"/>
          <w:lang w:val="en-US"/>
        </w:rPr>
        <w:t>orality</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conceptually</w:t>
      </w:r>
      <w:r w:rsidR="00BF77D2">
        <w:rPr>
          <w:rFonts w:ascii="Times New Roman" w:hAnsi="Times New Roman" w:cs="Times New Roman"/>
          <w:lang w:val="en-US"/>
        </w:rPr>
        <w:t xml:space="preserve"> </w:t>
      </w:r>
      <w:r w:rsidRPr="008E535B">
        <w:rPr>
          <w:rFonts w:ascii="Times New Roman" w:hAnsi="Times New Roman" w:cs="Times New Roman"/>
          <w:lang w:val="en-US"/>
        </w:rPr>
        <w:t>monolithic.</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sense,</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assume</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consideration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phenomena</w:t>
      </w:r>
      <w:r w:rsidR="00BF77D2">
        <w:rPr>
          <w:rFonts w:ascii="Times New Roman" w:hAnsi="Times New Roman" w:cs="Times New Roman"/>
          <w:lang w:val="en-US"/>
        </w:rPr>
        <w:t xml:space="preserve"> </w:t>
      </w:r>
      <w:r w:rsidRPr="008E535B">
        <w:rPr>
          <w:rFonts w:ascii="Times New Roman" w:hAnsi="Times New Roman" w:cs="Times New Roman"/>
          <w:lang w:val="en-US"/>
        </w:rPr>
        <w:t>typical</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communicative</w:t>
      </w:r>
      <w:r w:rsidR="00BF77D2">
        <w:rPr>
          <w:rFonts w:ascii="Times New Roman" w:hAnsi="Times New Roman" w:cs="Times New Roman"/>
          <w:lang w:val="en-US"/>
        </w:rPr>
        <w:t xml:space="preserve"> </w:t>
      </w:r>
      <w:r w:rsidRPr="008E535B">
        <w:rPr>
          <w:rFonts w:ascii="Times New Roman" w:hAnsi="Times New Roman" w:cs="Times New Roman"/>
          <w:lang w:val="en-US"/>
        </w:rPr>
        <w:t>distance</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appear</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literary</w:t>
      </w:r>
      <w:r w:rsidR="00BF77D2">
        <w:rPr>
          <w:rFonts w:ascii="Times New Roman" w:hAnsi="Times New Roman" w:cs="Times New Roman"/>
          <w:lang w:val="en-US"/>
        </w:rPr>
        <w:t xml:space="preserve"> </w:t>
      </w:r>
      <w:r w:rsidRPr="008E535B">
        <w:rPr>
          <w:rFonts w:ascii="Times New Roman" w:hAnsi="Times New Roman" w:cs="Times New Roman"/>
          <w:lang w:val="en-US"/>
        </w:rPr>
        <w:t>dialogues</w:t>
      </w:r>
      <w:r w:rsidR="00BF77D2">
        <w:rPr>
          <w:rFonts w:ascii="Times New Roman" w:hAnsi="Times New Roman" w:cs="Times New Roman"/>
          <w:lang w:val="en-US"/>
        </w:rPr>
        <w:t xml:space="preserve"> </w:t>
      </w:r>
      <w:r w:rsidRPr="008E535B">
        <w:rPr>
          <w:rFonts w:ascii="Times New Roman" w:hAnsi="Times New Roman" w:cs="Times New Roman"/>
          <w:lang w:val="en-US"/>
        </w:rPr>
        <w:t>should</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excluded</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analysis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orality</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literary</w:t>
      </w:r>
      <w:r w:rsidR="00BF77D2">
        <w:rPr>
          <w:rFonts w:ascii="Times New Roman" w:hAnsi="Times New Roman" w:cs="Times New Roman"/>
          <w:lang w:val="en-US"/>
        </w:rPr>
        <w:t xml:space="preserve"> </w:t>
      </w:r>
      <w:r w:rsidRPr="008E535B">
        <w:rPr>
          <w:rFonts w:ascii="Times New Roman" w:hAnsi="Times New Roman" w:cs="Times New Roman"/>
          <w:lang w:val="en-US"/>
        </w:rPr>
        <w:t>dialogue.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analysis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Plautine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Terentian</w:t>
      </w:r>
      <w:r w:rsidR="00BF77D2">
        <w:rPr>
          <w:rFonts w:ascii="Times New Roman" w:hAnsi="Times New Roman" w:cs="Times New Roman"/>
          <w:lang w:val="en-US"/>
        </w:rPr>
        <w:t xml:space="preserve"> </w:t>
      </w:r>
      <w:r w:rsidRPr="008E535B">
        <w:rPr>
          <w:rFonts w:ascii="Times New Roman" w:hAnsi="Times New Roman" w:cs="Times New Roman"/>
          <w:lang w:val="en-US"/>
        </w:rPr>
        <w:t>works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carry</w:t>
      </w:r>
      <w:r w:rsidR="00BF77D2">
        <w:rPr>
          <w:rFonts w:ascii="Times New Roman" w:hAnsi="Times New Roman" w:cs="Times New Roman"/>
          <w:lang w:val="en-US"/>
        </w:rPr>
        <w:t xml:space="preserve"> </w:t>
      </w:r>
      <w:r w:rsidRPr="008E535B">
        <w:rPr>
          <w:rFonts w:ascii="Times New Roman" w:hAnsi="Times New Roman" w:cs="Times New Roman"/>
          <w:lang w:val="en-US"/>
        </w:rPr>
        <w:t>out</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allow,</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hope,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recognize</w:t>
      </w:r>
      <w:r w:rsidR="00BF77D2">
        <w:rPr>
          <w:rFonts w:ascii="Times New Roman" w:hAnsi="Times New Roman" w:cs="Times New Roman"/>
          <w:lang w:val="en-US"/>
        </w:rPr>
        <w:t xml:space="preserve"> </w:t>
      </w:r>
      <w:r w:rsidRPr="008E535B">
        <w:rPr>
          <w:rFonts w:ascii="Times New Roman" w:hAnsi="Times New Roman" w:cs="Times New Roman"/>
          <w:i/>
          <w:lang w:val="en-US"/>
        </w:rPr>
        <w:t>discourse-traditional</w:t>
      </w:r>
      <w:r w:rsidR="00BF77D2">
        <w:rPr>
          <w:rFonts w:ascii="Times New Roman" w:hAnsi="Times New Roman" w:cs="Times New Roman"/>
          <w:lang w:val="en-US"/>
        </w:rPr>
        <w:t xml:space="preserve"> </w:t>
      </w:r>
      <w:r w:rsidRPr="008E535B">
        <w:rPr>
          <w:rFonts w:ascii="Times New Roman" w:hAnsi="Times New Roman" w:cs="Times New Roman"/>
          <w:lang w:val="en-US"/>
        </w:rPr>
        <w:t>strategies</w:t>
      </w:r>
      <w:r w:rsidR="00BF77D2">
        <w:rPr>
          <w:rFonts w:ascii="Times New Roman" w:hAnsi="Times New Roman" w:cs="Times New Roman"/>
          <w:lang w:val="en-US"/>
        </w:rPr>
        <w:t xml:space="preserve"> </w:t>
      </w:r>
      <w:r w:rsidRPr="008E535B">
        <w:rPr>
          <w:rFonts w:ascii="Times New Roman" w:hAnsi="Times New Roman" w:cs="Times New Roman"/>
          <w:lang w:val="en-US"/>
        </w:rPr>
        <w:t>(cf.</w:t>
      </w:r>
      <w:r w:rsidR="00BF77D2">
        <w:rPr>
          <w:rFonts w:ascii="Times New Roman" w:hAnsi="Times New Roman" w:cs="Times New Roman"/>
          <w:lang w:val="en-US"/>
        </w:rPr>
        <w:t xml:space="preserve"> </w:t>
      </w:r>
      <w:r w:rsidRPr="008E535B">
        <w:rPr>
          <w:rFonts w:ascii="Times New Roman" w:hAnsi="Times New Roman" w:cs="Times New Roman"/>
          <w:lang w:val="en-US"/>
        </w:rPr>
        <w:t>Koch</w:t>
      </w:r>
      <w:r w:rsidR="00BF77D2">
        <w:rPr>
          <w:rFonts w:ascii="Times New Roman" w:hAnsi="Times New Roman" w:cs="Times New Roman"/>
          <w:lang w:val="en-US"/>
        </w:rPr>
        <w:t xml:space="preserve"> </w:t>
      </w:r>
      <w:r w:rsidRPr="008E535B">
        <w:rPr>
          <w:rFonts w:ascii="Times New Roman" w:hAnsi="Times New Roman" w:cs="Times New Roman"/>
          <w:lang w:val="en-US"/>
        </w:rPr>
        <w:t>1987;</w:t>
      </w:r>
      <w:r w:rsidR="00BF77D2">
        <w:rPr>
          <w:rFonts w:ascii="Times New Roman" w:hAnsi="Times New Roman" w:cs="Times New Roman"/>
          <w:lang w:val="en-US"/>
        </w:rPr>
        <w:t xml:space="preserve"> </w:t>
      </w:r>
      <w:r w:rsidRPr="008E535B">
        <w:rPr>
          <w:rFonts w:ascii="Times New Roman" w:hAnsi="Times New Roman" w:cs="Times New Roman"/>
          <w:lang w:val="en-US"/>
        </w:rPr>
        <w:t>Winter-Froemel</w:t>
      </w:r>
      <w:r w:rsidR="00BF77D2">
        <w:rPr>
          <w:rFonts w:ascii="Times New Roman" w:hAnsi="Times New Roman" w:cs="Times New Roman"/>
          <w:lang w:val="en-US"/>
        </w:rPr>
        <w:t xml:space="preserve"> </w:t>
      </w:r>
      <w:r w:rsidRPr="008E535B">
        <w:rPr>
          <w:rFonts w:ascii="Times New Roman" w:hAnsi="Times New Roman" w:cs="Times New Roman"/>
          <w:i/>
          <w:lang w:val="en-US"/>
        </w:rPr>
        <w:t>et</w:t>
      </w:r>
      <w:r w:rsidR="00BF77D2">
        <w:rPr>
          <w:rFonts w:ascii="Times New Roman" w:hAnsi="Times New Roman" w:cs="Times New Roman"/>
          <w:i/>
          <w:lang w:val="en-US"/>
        </w:rPr>
        <w:t xml:space="preserve"> </w:t>
      </w:r>
      <w:r w:rsidRPr="008E535B">
        <w:rPr>
          <w:rFonts w:ascii="Times New Roman" w:hAnsi="Times New Roman" w:cs="Times New Roman"/>
          <w:i/>
          <w:lang w:val="en-US"/>
        </w:rPr>
        <w:t>al</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2015)</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characterize</w:t>
      </w:r>
      <w:r w:rsidR="00BF77D2">
        <w:rPr>
          <w:rFonts w:ascii="Times New Roman" w:hAnsi="Times New Roman" w:cs="Times New Roman"/>
          <w:lang w:val="en-US"/>
        </w:rPr>
        <w:t xml:space="preserve"> </w:t>
      </w:r>
      <w:r w:rsidRPr="008E535B">
        <w:rPr>
          <w:rFonts w:ascii="Times New Roman" w:hAnsi="Times New Roman" w:cs="Times New Roman"/>
          <w:lang w:val="en-US"/>
        </w:rPr>
        <w:t>dialogue</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strategies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recovered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humanistic</w:t>
      </w:r>
      <w:r w:rsidR="00BF77D2">
        <w:rPr>
          <w:rFonts w:ascii="Times New Roman" w:hAnsi="Times New Roman" w:cs="Times New Roman"/>
          <w:lang w:val="en-US"/>
        </w:rPr>
        <w:t xml:space="preserve"> </w:t>
      </w:r>
      <w:r w:rsidRPr="008E535B">
        <w:rPr>
          <w:rFonts w:ascii="Times New Roman" w:hAnsi="Times New Roman" w:cs="Times New Roman"/>
          <w:lang w:val="en-US"/>
        </w:rPr>
        <w:t>dialogue</w:t>
      </w:r>
      <w:r w:rsidR="00BF77D2">
        <w:rPr>
          <w:rFonts w:ascii="Times New Roman" w:hAnsi="Times New Roman" w:cs="Times New Roman"/>
          <w:lang w:val="en-US"/>
        </w:rPr>
        <w:t xml:space="preserve"> </w:t>
      </w:r>
      <w:r w:rsidRPr="008E535B">
        <w:rPr>
          <w:rFonts w:ascii="Times New Roman" w:hAnsi="Times New Roman" w:cs="Times New Roman"/>
          <w:lang w:val="en-US"/>
        </w:rPr>
        <w:t>fundamentally</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Erasmus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Rotterdam</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through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translational</w:t>
      </w:r>
      <w:r w:rsidR="00BF77D2">
        <w:rPr>
          <w:rFonts w:ascii="Times New Roman" w:hAnsi="Times New Roman" w:cs="Times New Roman"/>
          <w:lang w:val="en-US"/>
        </w:rPr>
        <w:t xml:space="preserve"> </w:t>
      </w:r>
      <w:r w:rsidRPr="008E535B">
        <w:rPr>
          <w:rFonts w:ascii="Times New Roman" w:hAnsi="Times New Roman" w:cs="Times New Roman"/>
          <w:lang w:val="en-US"/>
        </w:rPr>
        <w:t>activity</w:t>
      </w:r>
      <w:r w:rsidR="00BF77D2">
        <w:rPr>
          <w:rFonts w:ascii="Times New Roman" w:hAnsi="Times New Roman" w:cs="Times New Roman"/>
          <w:lang w:val="en-US"/>
        </w:rPr>
        <w:t xml:space="preserve"> </w:t>
      </w:r>
      <w:r w:rsidRPr="008E535B">
        <w:rPr>
          <w:rFonts w:ascii="Times New Roman" w:hAnsi="Times New Roman" w:cs="Times New Roman"/>
          <w:lang w:val="en-US"/>
        </w:rPr>
        <w:t>especially</w:t>
      </w:r>
      <w:r w:rsidR="00BF77D2">
        <w:rPr>
          <w:rFonts w:ascii="Times New Roman" w:hAnsi="Times New Roman" w:cs="Times New Roman"/>
          <w:lang w:val="en-US"/>
        </w:rPr>
        <w:t xml:space="preserve"> </w:t>
      </w:r>
      <w:r w:rsidRPr="008E535B">
        <w:rPr>
          <w:rFonts w:ascii="Times New Roman" w:hAnsi="Times New Roman" w:cs="Times New Roman"/>
          <w:lang w:val="en-US"/>
        </w:rPr>
        <w:t>since</w:t>
      </w:r>
      <w:r w:rsidR="00BF77D2">
        <w:rPr>
          <w:rFonts w:ascii="Times New Roman" w:hAnsi="Times New Roman" w:cs="Times New Roman"/>
          <w:lang w:val="en-US"/>
        </w:rPr>
        <w:t xml:space="preserve"> </w:t>
      </w:r>
      <w:r w:rsidRPr="008E535B">
        <w:rPr>
          <w:rFonts w:ascii="Times New Roman" w:hAnsi="Times New Roman" w:cs="Times New Roman"/>
          <w:lang w:val="en-US"/>
        </w:rPr>
        <w:t>European</w:t>
      </w:r>
      <w:r w:rsidR="00BF77D2">
        <w:rPr>
          <w:rFonts w:ascii="Times New Roman" w:hAnsi="Times New Roman" w:cs="Times New Roman"/>
          <w:lang w:val="en-US"/>
        </w:rPr>
        <w:t xml:space="preserve"> </w:t>
      </w:r>
      <w:r w:rsidRPr="008E535B">
        <w:rPr>
          <w:rFonts w:ascii="Times New Roman" w:hAnsi="Times New Roman" w:cs="Times New Roman"/>
          <w:lang w:val="en-US"/>
        </w:rPr>
        <w:t>Humanism,</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reach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Romance</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where</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mechanisms</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set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pattern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dialogical</w:t>
      </w:r>
      <w:r w:rsidR="00BF77D2">
        <w:rPr>
          <w:rFonts w:ascii="Times New Roman" w:hAnsi="Times New Roman" w:cs="Times New Roman"/>
          <w:lang w:val="en-US"/>
        </w:rPr>
        <w:t xml:space="preserve"> </w:t>
      </w:r>
      <w:r w:rsidRPr="008E535B">
        <w:rPr>
          <w:rFonts w:ascii="Times New Roman" w:hAnsi="Times New Roman" w:cs="Times New Roman"/>
          <w:lang w:val="en-US"/>
        </w:rPr>
        <w:t>writing.</w:t>
      </w:r>
    </w:p>
    <w:p w14:paraId="64D8DF36" w14:textId="77777777" w:rsidR="00213372" w:rsidRPr="008E535B" w:rsidRDefault="00213372" w:rsidP="00213372">
      <w:pPr>
        <w:spacing w:after="0" w:line="240" w:lineRule="auto"/>
        <w:ind w:firstLine="397"/>
        <w:jc w:val="both"/>
        <w:rPr>
          <w:rFonts w:ascii="Times New Roman" w:hAnsi="Times New Roman" w:cs="Times New Roman"/>
          <w:lang w:val="en-US"/>
        </w:rPr>
      </w:pPr>
    </w:p>
    <w:p w14:paraId="3DA2CD8D" w14:textId="34A7AB09" w:rsidR="00213372" w:rsidRPr="008E535B" w:rsidRDefault="00213372" w:rsidP="00DD2E47">
      <w:pPr>
        <w:spacing w:after="0" w:line="240" w:lineRule="auto"/>
        <w:ind w:left="397" w:hanging="397"/>
        <w:jc w:val="both"/>
        <w:rPr>
          <w:rFonts w:ascii="Times New Roman" w:hAnsi="Times New Roman" w:cs="Times New Roman"/>
          <w:b/>
          <w:lang w:val="en-US"/>
        </w:rPr>
      </w:pPr>
      <w:r w:rsidRPr="008E535B">
        <w:rPr>
          <w:rFonts w:ascii="Times New Roman" w:hAnsi="Times New Roman" w:cs="Times New Roman"/>
          <w:b/>
          <w:lang w:val="en-US"/>
        </w:rPr>
        <w:t>Reference</w:t>
      </w:r>
      <w:r w:rsidR="00DD2E47" w:rsidRPr="008E535B">
        <w:rPr>
          <w:rFonts w:ascii="Times New Roman" w:hAnsi="Times New Roman" w:cs="Times New Roman"/>
          <w:b/>
          <w:lang w:val="en-US"/>
        </w:rPr>
        <w:t>s</w:t>
      </w:r>
    </w:p>
    <w:p w14:paraId="29B464C7" w14:textId="2426DA1B" w:rsidR="00213372" w:rsidRPr="008E535B" w:rsidRDefault="00213372" w:rsidP="00DD2E47">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Bagordo,</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56327F" w:rsidRPr="008E535B">
        <w:rPr>
          <w:rFonts w:ascii="Times New Roman" w:hAnsi="Times New Roman" w:cs="Times New Roman"/>
          <w:lang w:val="en-US"/>
        </w:rPr>
        <w:t>.</w:t>
      </w:r>
      <w:r w:rsidR="00BF77D2">
        <w:rPr>
          <w:rFonts w:ascii="Times New Roman" w:hAnsi="Times New Roman" w:cs="Times New Roman"/>
          <w:lang w:val="en-US"/>
        </w:rPr>
        <w:t xml:space="preserve"> </w:t>
      </w:r>
      <w:r w:rsidR="0056327F" w:rsidRPr="008E535B">
        <w:rPr>
          <w:rFonts w:ascii="Times New Roman" w:hAnsi="Times New Roman" w:cs="Times New Roman"/>
          <w:lang w:val="en-US"/>
        </w:rPr>
        <w:t>(</w:t>
      </w:r>
      <w:r w:rsidRPr="008E535B">
        <w:rPr>
          <w:rFonts w:ascii="Times New Roman" w:hAnsi="Times New Roman" w:cs="Times New Roman"/>
          <w:lang w:val="en-US"/>
        </w:rPr>
        <w:t>2001</w:t>
      </w:r>
      <w:r w:rsidR="0056327F"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Beobachtungen</w:t>
      </w:r>
      <w:r w:rsidR="00BF77D2">
        <w:rPr>
          <w:rFonts w:ascii="Times New Roman" w:hAnsi="Times New Roman" w:cs="Times New Roman"/>
          <w:i/>
          <w:lang w:val="en-US"/>
        </w:rPr>
        <w:t xml:space="preserve"> </w:t>
      </w:r>
      <w:r w:rsidRPr="008E535B">
        <w:rPr>
          <w:rFonts w:ascii="Times New Roman" w:hAnsi="Times New Roman" w:cs="Times New Roman"/>
          <w:i/>
          <w:lang w:val="en-US"/>
        </w:rPr>
        <w:t>zur</w:t>
      </w:r>
      <w:r w:rsidR="00BF77D2">
        <w:rPr>
          <w:rFonts w:ascii="Times New Roman" w:hAnsi="Times New Roman" w:cs="Times New Roman"/>
          <w:i/>
          <w:lang w:val="en-US"/>
        </w:rPr>
        <w:t xml:space="preserve"> </w:t>
      </w:r>
      <w:r w:rsidRPr="008E535B">
        <w:rPr>
          <w:rFonts w:ascii="Times New Roman" w:hAnsi="Times New Roman" w:cs="Times New Roman"/>
          <w:i/>
          <w:lang w:val="en-US"/>
        </w:rPr>
        <w:t>Sprache</w:t>
      </w:r>
      <w:r w:rsidR="00BF77D2">
        <w:rPr>
          <w:rFonts w:ascii="Times New Roman" w:hAnsi="Times New Roman" w:cs="Times New Roman"/>
          <w:i/>
          <w:lang w:val="en-US"/>
        </w:rPr>
        <w:t xml:space="preserve"> </w:t>
      </w:r>
      <w:r w:rsidRPr="008E535B">
        <w:rPr>
          <w:rFonts w:ascii="Times New Roman" w:hAnsi="Times New Roman" w:cs="Times New Roman"/>
          <w:i/>
          <w:lang w:val="en-US"/>
        </w:rPr>
        <w:t>des</w:t>
      </w:r>
      <w:r w:rsidR="00BF77D2">
        <w:rPr>
          <w:rFonts w:ascii="Times New Roman" w:hAnsi="Times New Roman" w:cs="Times New Roman"/>
          <w:i/>
          <w:lang w:val="en-US"/>
        </w:rPr>
        <w:t xml:space="preserve"> </w:t>
      </w:r>
      <w:r w:rsidRPr="008E535B">
        <w:rPr>
          <w:rFonts w:ascii="Times New Roman" w:hAnsi="Times New Roman" w:cs="Times New Roman"/>
          <w:i/>
          <w:lang w:val="en-US"/>
        </w:rPr>
        <w:t>Terenz.</w:t>
      </w:r>
      <w:r w:rsidR="00BF77D2">
        <w:rPr>
          <w:rFonts w:ascii="Times New Roman" w:hAnsi="Times New Roman" w:cs="Times New Roman"/>
          <w:i/>
          <w:lang w:val="en-US"/>
        </w:rPr>
        <w:t xml:space="preserve"> </w:t>
      </w:r>
      <w:r w:rsidRPr="008E535B">
        <w:rPr>
          <w:rFonts w:ascii="Times New Roman" w:hAnsi="Times New Roman" w:cs="Times New Roman"/>
          <w:i/>
          <w:lang w:val="en-US"/>
        </w:rPr>
        <w:t>Mit</w:t>
      </w:r>
      <w:r w:rsidR="00BF77D2">
        <w:rPr>
          <w:rFonts w:ascii="Times New Roman" w:hAnsi="Times New Roman" w:cs="Times New Roman"/>
          <w:i/>
          <w:lang w:val="en-US"/>
        </w:rPr>
        <w:t xml:space="preserve"> </w:t>
      </w:r>
      <w:r w:rsidRPr="008E535B">
        <w:rPr>
          <w:rFonts w:ascii="Times New Roman" w:hAnsi="Times New Roman" w:cs="Times New Roman"/>
          <w:i/>
          <w:lang w:val="en-US"/>
        </w:rPr>
        <w:t>besonderer</w:t>
      </w:r>
      <w:r w:rsidR="00BF77D2">
        <w:rPr>
          <w:rFonts w:ascii="Times New Roman" w:hAnsi="Times New Roman" w:cs="Times New Roman"/>
          <w:i/>
          <w:lang w:val="en-US"/>
        </w:rPr>
        <w:t xml:space="preserve"> </w:t>
      </w:r>
      <w:r w:rsidRPr="008E535B">
        <w:rPr>
          <w:rFonts w:ascii="Times New Roman" w:hAnsi="Times New Roman" w:cs="Times New Roman"/>
          <w:i/>
          <w:lang w:val="en-US"/>
        </w:rPr>
        <w:t>Berücksichtigung</w:t>
      </w:r>
      <w:r w:rsidR="00BF77D2">
        <w:rPr>
          <w:rFonts w:ascii="Times New Roman" w:hAnsi="Times New Roman" w:cs="Times New Roman"/>
          <w:i/>
          <w:lang w:val="en-US"/>
        </w:rPr>
        <w:t xml:space="preserve"> </w:t>
      </w:r>
      <w:r w:rsidRPr="008E535B">
        <w:rPr>
          <w:rFonts w:ascii="Times New Roman" w:hAnsi="Times New Roman" w:cs="Times New Roman"/>
          <w:i/>
          <w:lang w:val="en-US"/>
        </w:rPr>
        <w:t>der</w:t>
      </w:r>
      <w:r w:rsidR="00BF77D2">
        <w:rPr>
          <w:rFonts w:ascii="Times New Roman" w:hAnsi="Times New Roman" w:cs="Times New Roman"/>
          <w:i/>
          <w:lang w:val="en-US"/>
        </w:rPr>
        <w:t xml:space="preserve"> </w:t>
      </w:r>
      <w:r w:rsidRPr="008E535B">
        <w:rPr>
          <w:rFonts w:ascii="Times New Roman" w:hAnsi="Times New Roman" w:cs="Times New Roman"/>
          <w:i/>
          <w:lang w:val="en-US"/>
        </w:rPr>
        <w:t>umgangssprachlichen</w:t>
      </w:r>
      <w:r w:rsidR="00BF77D2">
        <w:rPr>
          <w:rFonts w:ascii="Times New Roman" w:hAnsi="Times New Roman" w:cs="Times New Roman"/>
          <w:i/>
          <w:lang w:val="en-US"/>
        </w:rPr>
        <w:t xml:space="preserve"> </w:t>
      </w:r>
      <w:r w:rsidRPr="008E535B">
        <w:rPr>
          <w:rFonts w:ascii="Times New Roman" w:hAnsi="Times New Roman" w:cs="Times New Roman"/>
          <w:i/>
          <w:lang w:val="en-US"/>
        </w:rPr>
        <w:t>Elemente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Göttingen:</w:t>
      </w:r>
      <w:r w:rsidR="00BF77D2">
        <w:rPr>
          <w:rFonts w:ascii="Times New Roman" w:hAnsi="Times New Roman" w:cs="Times New Roman"/>
          <w:lang w:val="en-US"/>
        </w:rPr>
        <w:t xml:space="preserve"> </w:t>
      </w:r>
      <w:r w:rsidRPr="008E535B">
        <w:rPr>
          <w:rFonts w:ascii="Times New Roman" w:hAnsi="Times New Roman" w:cs="Times New Roman"/>
          <w:lang w:val="en-US"/>
        </w:rPr>
        <w:t>Vandenhoeck</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Ruprecht.</w:t>
      </w:r>
    </w:p>
    <w:p w14:paraId="088AF5DF" w14:textId="363722EA" w:rsidR="00213372" w:rsidRPr="008E535B" w:rsidRDefault="00213372" w:rsidP="00DD2E47">
      <w:pPr>
        <w:spacing w:after="0" w:line="240" w:lineRule="auto"/>
        <w:ind w:left="397" w:hanging="397"/>
        <w:jc w:val="both"/>
        <w:rPr>
          <w:rFonts w:ascii="Times New Roman" w:hAnsi="Times New Roman" w:cs="Times New Roman"/>
          <w:lang w:val="es-PE"/>
        </w:rPr>
      </w:pPr>
      <w:r w:rsidRPr="008E535B">
        <w:rPr>
          <w:rFonts w:ascii="Times New Roman" w:hAnsi="Times New Roman" w:cs="Times New Roman"/>
          <w:lang w:val="es-ES"/>
        </w:rPr>
        <w:t>Berger,</w:t>
      </w:r>
      <w:r w:rsidR="00BF77D2">
        <w:rPr>
          <w:rFonts w:ascii="Times New Roman" w:hAnsi="Times New Roman" w:cs="Times New Roman"/>
          <w:lang w:val="es-ES"/>
        </w:rPr>
        <w:t xml:space="preserve"> </w:t>
      </w:r>
      <w:r w:rsidRPr="008E535B">
        <w:rPr>
          <w:rFonts w:ascii="Times New Roman" w:hAnsi="Times New Roman" w:cs="Times New Roman"/>
          <w:lang w:val="es-ES"/>
        </w:rPr>
        <w:t>Ł.</w:t>
      </w:r>
      <w:r w:rsidR="00BF77D2">
        <w:rPr>
          <w:rFonts w:ascii="Times New Roman" w:hAnsi="Times New Roman" w:cs="Times New Roman"/>
          <w:lang w:val="es-ES"/>
        </w:rPr>
        <w:t xml:space="preserve"> </w:t>
      </w:r>
      <w:r w:rsidR="0056327F" w:rsidRPr="008E535B">
        <w:rPr>
          <w:rFonts w:ascii="Times New Roman" w:hAnsi="Times New Roman" w:cs="Times New Roman"/>
          <w:lang w:val="es-ES"/>
        </w:rPr>
        <w:t>(</w:t>
      </w:r>
      <w:r w:rsidRPr="008E535B">
        <w:rPr>
          <w:rFonts w:ascii="Times New Roman" w:hAnsi="Times New Roman" w:cs="Times New Roman"/>
          <w:lang w:val="es-PE"/>
        </w:rPr>
        <w:t>2017</w:t>
      </w:r>
      <w:r w:rsidR="0056327F" w:rsidRPr="008E535B">
        <w:rPr>
          <w:rFonts w:ascii="Times New Roman" w:hAnsi="Times New Roman" w:cs="Times New Roman"/>
          <w:lang w:val="es-PE"/>
        </w:rPr>
        <w:t>)</w:t>
      </w:r>
      <w:r w:rsidRPr="008E535B">
        <w:rPr>
          <w:rFonts w:ascii="Times New Roman" w:hAnsi="Times New Roman" w:cs="Times New Roman"/>
          <w:lang w:val="es-PE"/>
        </w:rPr>
        <w:t>.</w:t>
      </w:r>
      <w:r w:rsidR="00BF77D2">
        <w:rPr>
          <w:rFonts w:ascii="Times New Roman" w:hAnsi="Times New Roman" w:cs="Times New Roman"/>
          <w:lang w:val="es-PE"/>
        </w:rPr>
        <w:t xml:space="preserve"> </w:t>
      </w:r>
      <w:r w:rsidRPr="008E535B">
        <w:rPr>
          <w:rFonts w:ascii="Times New Roman" w:hAnsi="Times New Roman" w:cs="Times New Roman"/>
          <w:lang w:val="es-PE"/>
        </w:rPr>
        <w:t>Estrategias</w:t>
      </w:r>
      <w:r w:rsidR="00BF77D2">
        <w:rPr>
          <w:rFonts w:ascii="Times New Roman" w:hAnsi="Times New Roman" w:cs="Times New Roman"/>
          <w:lang w:val="es-PE"/>
        </w:rPr>
        <w:t xml:space="preserve"> </w:t>
      </w:r>
      <w:r w:rsidRPr="008E535B">
        <w:rPr>
          <w:rFonts w:ascii="Times New Roman" w:hAnsi="Times New Roman" w:cs="Times New Roman"/>
          <w:lang w:val="es-PE"/>
        </w:rPr>
        <w:t>de</w:t>
      </w:r>
      <w:r w:rsidR="00BF77D2">
        <w:rPr>
          <w:rFonts w:ascii="Times New Roman" w:hAnsi="Times New Roman" w:cs="Times New Roman"/>
          <w:lang w:val="es-PE"/>
        </w:rPr>
        <w:t xml:space="preserve"> </w:t>
      </w:r>
      <w:r w:rsidRPr="008E535B">
        <w:rPr>
          <w:rFonts w:ascii="Times New Roman" w:hAnsi="Times New Roman" w:cs="Times New Roman"/>
          <w:lang w:val="es-PE"/>
        </w:rPr>
        <w:t>la</w:t>
      </w:r>
      <w:r w:rsidR="00BF77D2">
        <w:rPr>
          <w:rFonts w:ascii="Times New Roman" w:hAnsi="Times New Roman" w:cs="Times New Roman"/>
          <w:lang w:val="es-PE"/>
        </w:rPr>
        <w:t xml:space="preserve"> </w:t>
      </w:r>
      <w:r w:rsidRPr="008E535B">
        <w:rPr>
          <w:rFonts w:ascii="Times New Roman" w:hAnsi="Times New Roman" w:cs="Times New Roman"/>
          <w:lang w:val="es-PE"/>
        </w:rPr>
        <w:t>cortesía</w:t>
      </w:r>
      <w:r w:rsidR="00BF77D2">
        <w:rPr>
          <w:rFonts w:ascii="Times New Roman" w:hAnsi="Times New Roman" w:cs="Times New Roman"/>
          <w:lang w:val="es-PE"/>
        </w:rPr>
        <w:t xml:space="preserve"> </w:t>
      </w:r>
      <w:r w:rsidRPr="008E535B">
        <w:rPr>
          <w:rFonts w:ascii="Times New Roman" w:hAnsi="Times New Roman" w:cs="Times New Roman"/>
          <w:lang w:val="es-PE"/>
        </w:rPr>
        <w:t>positiva</w:t>
      </w:r>
      <w:r w:rsidR="00BF77D2">
        <w:rPr>
          <w:rFonts w:ascii="Times New Roman" w:hAnsi="Times New Roman" w:cs="Times New Roman"/>
          <w:lang w:val="es-PE"/>
        </w:rPr>
        <w:t xml:space="preserve"> </w:t>
      </w:r>
      <w:r w:rsidRPr="008E535B">
        <w:rPr>
          <w:rFonts w:ascii="Times New Roman" w:hAnsi="Times New Roman" w:cs="Times New Roman"/>
          <w:lang w:val="es-PE"/>
        </w:rPr>
        <w:t>en</w:t>
      </w:r>
      <w:r w:rsidR="00BF77D2">
        <w:rPr>
          <w:rFonts w:ascii="Times New Roman" w:hAnsi="Times New Roman" w:cs="Times New Roman"/>
          <w:lang w:val="es-PE"/>
        </w:rPr>
        <w:t xml:space="preserve"> </w:t>
      </w:r>
      <w:r w:rsidRPr="008E535B">
        <w:rPr>
          <w:rFonts w:ascii="Times New Roman" w:hAnsi="Times New Roman" w:cs="Times New Roman"/>
          <w:lang w:val="es-PE"/>
        </w:rPr>
        <w:t>la</w:t>
      </w:r>
      <w:r w:rsidR="00BF77D2">
        <w:rPr>
          <w:rFonts w:ascii="Times New Roman" w:hAnsi="Times New Roman" w:cs="Times New Roman"/>
          <w:lang w:val="es-PE"/>
        </w:rPr>
        <w:t xml:space="preserve"> </w:t>
      </w:r>
      <w:r w:rsidRPr="008E535B">
        <w:rPr>
          <w:rFonts w:ascii="Times New Roman" w:hAnsi="Times New Roman" w:cs="Times New Roman"/>
          <w:lang w:val="es-PE"/>
        </w:rPr>
        <w:t>apertura</w:t>
      </w:r>
      <w:r w:rsidR="00BF77D2">
        <w:rPr>
          <w:rFonts w:ascii="Times New Roman" w:hAnsi="Times New Roman" w:cs="Times New Roman"/>
          <w:lang w:val="es-PE"/>
        </w:rPr>
        <w:t xml:space="preserve"> </w:t>
      </w:r>
      <w:r w:rsidRPr="008E535B">
        <w:rPr>
          <w:rFonts w:ascii="Times New Roman" w:hAnsi="Times New Roman" w:cs="Times New Roman"/>
          <w:lang w:val="es-PE"/>
        </w:rPr>
        <w:t>dialógica</w:t>
      </w:r>
      <w:r w:rsidR="00BF77D2">
        <w:rPr>
          <w:rFonts w:ascii="Times New Roman" w:hAnsi="Times New Roman" w:cs="Times New Roman"/>
          <w:lang w:val="es-PE"/>
        </w:rPr>
        <w:t xml:space="preserve"> </w:t>
      </w:r>
      <w:r w:rsidRPr="008E535B">
        <w:rPr>
          <w:rFonts w:ascii="Times New Roman" w:hAnsi="Times New Roman" w:cs="Times New Roman"/>
          <w:lang w:val="es-PE"/>
        </w:rPr>
        <w:t>en</w:t>
      </w:r>
      <w:r w:rsidR="00BF77D2">
        <w:rPr>
          <w:rFonts w:ascii="Times New Roman" w:hAnsi="Times New Roman" w:cs="Times New Roman"/>
          <w:lang w:val="es-PE"/>
        </w:rPr>
        <w:t xml:space="preserve"> </w:t>
      </w:r>
      <w:r w:rsidRPr="008E535B">
        <w:rPr>
          <w:rFonts w:ascii="Times New Roman" w:hAnsi="Times New Roman" w:cs="Times New Roman"/>
          <w:lang w:val="es-PE"/>
        </w:rPr>
        <w:t>Plauto</w:t>
      </w:r>
      <w:r w:rsidR="00BF77D2">
        <w:rPr>
          <w:rFonts w:ascii="Times New Roman" w:hAnsi="Times New Roman" w:cs="Times New Roman"/>
          <w:lang w:val="es-PE"/>
        </w:rPr>
        <w:t xml:space="preserve"> </w:t>
      </w:r>
      <w:r w:rsidRPr="008E535B">
        <w:rPr>
          <w:rFonts w:ascii="Times New Roman" w:hAnsi="Times New Roman" w:cs="Times New Roman"/>
          <w:lang w:val="es-PE"/>
        </w:rPr>
        <w:t>y</w:t>
      </w:r>
      <w:r w:rsidR="00BF77D2">
        <w:rPr>
          <w:rFonts w:ascii="Times New Roman" w:hAnsi="Times New Roman" w:cs="Times New Roman"/>
          <w:lang w:val="es-PE"/>
        </w:rPr>
        <w:t xml:space="preserve"> </w:t>
      </w:r>
      <w:r w:rsidRPr="008E535B">
        <w:rPr>
          <w:rFonts w:ascii="Times New Roman" w:hAnsi="Times New Roman" w:cs="Times New Roman"/>
          <w:lang w:val="es-PE"/>
        </w:rPr>
        <w:t>Terencio.</w:t>
      </w:r>
      <w:r w:rsidR="00BF77D2">
        <w:rPr>
          <w:rFonts w:ascii="Times New Roman" w:hAnsi="Times New Roman" w:cs="Times New Roman"/>
          <w:lang w:val="es-PE"/>
        </w:rPr>
        <w:t xml:space="preserve"> </w:t>
      </w:r>
      <w:r w:rsidRPr="008E535B">
        <w:rPr>
          <w:rFonts w:ascii="Times New Roman" w:hAnsi="Times New Roman" w:cs="Times New Roman"/>
          <w:i/>
          <w:lang w:val="es-PE"/>
        </w:rPr>
        <w:t>Revista</w:t>
      </w:r>
      <w:r w:rsidR="00BF77D2">
        <w:rPr>
          <w:rFonts w:ascii="Times New Roman" w:hAnsi="Times New Roman" w:cs="Times New Roman"/>
          <w:i/>
          <w:lang w:val="es-PE"/>
        </w:rPr>
        <w:t xml:space="preserve"> </w:t>
      </w:r>
      <w:r w:rsidRPr="008E535B">
        <w:rPr>
          <w:rFonts w:ascii="Times New Roman" w:hAnsi="Times New Roman" w:cs="Times New Roman"/>
          <w:i/>
          <w:lang w:val="es-PE"/>
        </w:rPr>
        <w:t>de</w:t>
      </w:r>
      <w:r w:rsidR="00BF77D2">
        <w:rPr>
          <w:rFonts w:ascii="Times New Roman" w:hAnsi="Times New Roman" w:cs="Times New Roman"/>
          <w:i/>
          <w:lang w:val="es-PE"/>
        </w:rPr>
        <w:t xml:space="preserve"> </w:t>
      </w:r>
      <w:r w:rsidRPr="008E535B">
        <w:rPr>
          <w:rFonts w:ascii="Times New Roman" w:hAnsi="Times New Roman" w:cs="Times New Roman"/>
          <w:i/>
          <w:lang w:val="es-PE"/>
        </w:rPr>
        <w:t>Estudios</w:t>
      </w:r>
      <w:r w:rsidR="00BF77D2">
        <w:rPr>
          <w:rFonts w:ascii="Times New Roman" w:hAnsi="Times New Roman" w:cs="Times New Roman"/>
          <w:i/>
          <w:lang w:val="es-PE"/>
        </w:rPr>
        <w:t xml:space="preserve"> </w:t>
      </w:r>
      <w:r w:rsidRPr="008E535B">
        <w:rPr>
          <w:rFonts w:ascii="Times New Roman" w:hAnsi="Times New Roman" w:cs="Times New Roman"/>
          <w:i/>
          <w:lang w:val="es-PE"/>
        </w:rPr>
        <w:t>Latinos</w:t>
      </w:r>
      <w:r w:rsidR="00BF77D2">
        <w:rPr>
          <w:rFonts w:ascii="Times New Roman" w:hAnsi="Times New Roman" w:cs="Times New Roman"/>
          <w:i/>
          <w:lang w:val="es-PE"/>
        </w:rPr>
        <w:t xml:space="preserve"> </w:t>
      </w:r>
      <w:r w:rsidRPr="008E535B">
        <w:rPr>
          <w:rFonts w:ascii="Times New Roman" w:hAnsi="Times New Roman" w:cs="Times New Roman"/>
          <w:i/>
          <w:lang w:val="es-PE"/>
        </w:rPr>
        <w:t>(RELat)</w:t>
      </w:r>
      <w:r w:rsidR="0056327F" w:rsidRPr="008E535B">
        <w:rPr>
          <w:rFonts w:ascii="Times New Roman" w:hAnsi="Times New Roman" w:cs="Times New Roman"/>
          <w:iCs/>
          <w:lang w:val="es-PE"/>
        </w:rPr>
        <w:t>,</w:t>
      </w:r>
      <w:r w:rsidR="00BF77D2">
        <w:rPr>
          <w:rFonts w:ascii="Times New Roman" w:hAnsi="Times New Roman" w:cs="Times New Roman"/>
          <w:lang w:val="es-PE"/>
        </w:rPr>
        <w:t xml:space="preserve"> </w:t>
      </w:r>
      <w:r w:rsidRPr="008E535B">
        <w:rPr>
          <w:rFonts w:ascii="Times New Roman" w:hAnsi="Times New Roman" w:cs="Times New Roman"/>
          <w:lang w:val="es-PE"/>
        </w:rPr>
        <w:t>17,</w:t>
      </w:r>
      <w:r w:rsidR="00BF77D2">
        <w:rPr>
          <w:rFonts w:ascii="Times New Roman" w:hAnsi="Times New Roman" w:cs="Times New Roman"/>
          <w:lang w:val="es-PE"/>
        </w:rPr>
        <w:t xml:space="preserve"> </w:t>
      </w:r>
      <w:r w:rsidRPr="008E535B">
        <w:rPr>
          <w:rFonts w:ascii="Times New Roman" w:hAnsi="Times New Roman" w:cs="Times New Roman"/>
          <w:lang w:val="es-PE"/>
        </w:rPr>
        <w:t>11-35.</w:t>
      </w:r>
    </w:p>
    <w:p w14:paraId="56071BBD" w14:textId="691B7615" w:rsidR="00213372" w:rsidRPr="008E535B" w:rsidRDefault="00213372" w:rsidP="00DD2E47">
      <w:pPr>
        <w:spacing w:after="0" w:line="240" w:lineRule="auto"/>
        <w:ind w:left="397" w:hanging="397"/>
        <w:jc w:val="both"/>
        <w:rPr>
          <w:rFonts w:ascii="Times New Roman" w:hAnsi="Times New Roman" w:cs="Times New Roman"/>
          <w:lang w:val="es-PE"/>
        </w:rPr>
      </w:pPr>
      <w:r w:rsidRPr="008E535B">
        <w:rPr>
          <w:rFonts w:ascii="Times New Roman" w:hAnsi="Times New Roman" w:cs="Times New Roman"/>
          <w:lang w:val="es-ES"/>
        </w:rPr>
        <w:t>Berger,</w:t>
      </w:r>
      <w:r w:rsidR="00BF77D2">
        <w:rPr>
          <w:rFonts w:ascii="Times New Roman" w:hAnsi="Times New Roman" w:cs="Times New Roman"/>
          <w:lang w:val="es-ES"/>
        </w:rPr>
        <w:t xml:space="preserve"> </w:t>
      </w:r>
      <w:r w:rsidRPr="008E535B">
        <w:rPr>
          <w:rFonts w:ascii="Times New Roman" w:hAnsi="Times New Roman" w:cs="Times New Roman"/>
          <w:lang w:val="es-ES"/>
        </w:rPr>
        <w:t>Ł.</w:t>
      </w:r>
      <w:r w:rsidR="00BF77D2">
        <w:rPr>
          <w:rFonts w:ascii="Times New Roman" w:hAnsi="Times New Roman" w:cs="Times New Roman"/>
          <w:lang w:val="es-ES"/>
        </w:rPr>
        <w:t xml:space="preserve"> </w:t>
      </w:r>
      <w:r w:rsidR="0056327F" w:rsidRPr="008E535B">
        <w:rPr>
          <w:rFonts w:ascii="Times New Roman" w:hAnsi="Times New Roman" w:cs="Times New Roman"/>
          <w:lang w:val="es-ES"/>
        </w:rPr>
        <w:t>(</w:t>
      </w:r>
      <w:r w:rsidRPr="008E535B">
        <w:rPr>
          <w:rFonts w:ascii="Times New Roman" w:hAnsi="Times New Roman" w:cs="Times New Roman"/>
          <w:lang w:val="es-ES"/>
        </w:rPr>
        <w:t>2017</w:t>
      </w:r>
      <w:r w:rsidR="0056327F" w:rsidRPr="008E535B">
        <w:rPr>
          <w:rFonts w:ascii="Times New Roman" w:hAnsi="Times New Roman" w:cs="Times New Roman"/>
          <w:lang w:val="es-ES"/>
        </w:rPr>
        <w: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PE"/>
        </w:rPr>
        <w:t>Gestión</w:t>
      </w:r>
      <w:r w:rsidR="00BF77D2">
        <w:rPr>
          <w:rFonts w:ascii="Times New Roman" w:hAnsi="Times New Roman" w:cs="Times New Roman"/>
          <w:lang w:val="es-PE"/>
        </w:rPr>
        <w:t xml:space="preserve"> </w:t>
      </w:r>
      <w:r w:rsidRPr="008E535B">
        <w:rPr>
          <w:rFonts w:ascii="Times New Roman" w:hAnsi="Times New Roman" w:cs="Times New Roman"/>
          <w:lang w:val="es-PE"/>
        </w:rPr>
        <w:t>de</w:t>
      </w:r>
      <w:r w:rsidR="00BF77D2">
        <w:rPr>
          <w:rFonts w:ascii="Times New Roman" w:hAnsi="Times New Roman" w:cs="Times New Roman"/>
          <w:lang w:val="es-PE"/>
        </w:rPr>
        <w:t xml:space="preserve"> </w:t>
      </w:r>
      <w:r w:rsidRPr="008E535B">
        <w:rPr>
          <w:rFonts w:ascii="Times New Roman" w:hAnsi="Times New Roman" w:cs="Times New Roman"/>
          <w:lang w:val="es-PE"/>
        </w:rPr>
        <w:t>los</w:t>
      </w:r>
      <w:r w:rsidR="00BF77D2">
        <w:rPr>
          <w:rFonts w:ascii="Times New Roman" w:hAnsi="Times New Roman" w:cs="Times New Roman"/>
          <w:lang w:val="es-PE"/>
        </w:rPr>
        <w:t xml:space="preserve"> </w:t>
      </w:r>
      <w:r w:rsidRPr="008E535B">
        <w:rPr>
          <w:rFonts w:ascii="Times New Roman" w:hAnsi="Times New Roman" w:cs="Times New Roman"/>
          <w:lang w:val="es-PE"/>
        </w:rPr>
        <w:t>turnos</w:t>
      </w:r>
      <w:r w:rsidR="00BF77D2">
        <w:rPr>
          <w:rFonts w:ascii="Times New Roman" w:hAnsi="Times New Roman" w:cs="Times New Roman"/>
          <w:lang w:val="es-PE"/>
        </w:rPr>
        <w:t xml:space="preserve"> </w:t>
      </w:r>
      <w:r w:rsidRPr="008E535B">
        <w:rPr>
          <w:rFonts w:ascii="Times New Roman" w:hAnsi="Times New Roman" w:cs="Times New Roman"/>
          <w:lang w:val="es-PE"/>
        </w:rPr>
        <w:t>conversacionales</w:t>
      </w:r>
      <w:r w:rsidR="00BF77D2">
        <w:rPr>
          <w:rFonts w:ascii="Times New Roman" w:hAnsi="Times New Roman" w:cs="Times New Roman"/>
          <w:lang w:val="es-PE"/>
        </w:rPr>
        <w:t xml:space="preserve"> </w:t>
      </w:r>
      <w:r w:rsidRPr="008E535B">
        <w:rPr>
          <w:rFonts w:ascii="Times New Roman" w:hAnsi="Times New Roman" w:cs="Times New Roman"/>
          <w:lang w:val="es-PE"/>
        </w:rPr>
        <w:t>en</w:t>
      </w:r>
      <w:r w:rsidR="00BF77D2">
        <w:rPr>
          <w:rFonts w:ascii="Times New Roman" w:hAnsi="Times New Roman" w:cs="Times New Roman"/>
          <w:lang w:val="es-PE"/>
        </w:rPr>
        <w:t xml:space="preserve"> </w:t>
      </w:r>
      <w:r w:rsidRPr="008E535B">
        <w:rPr>
          <w:rFonts w:ascii="Times New Roman" w:hAnsi="Times New Roman" w:cs="Times New Roman"/>
          <w:lang w:val="es-PE"/>
        </w:rPr>
        <w:t>Plauto</w:t>
      </w:r>
      <w:r w:rsidR="00BF77D2">
        <w:rPr>
          <w:rFonts w:ascii="Times New Roman" w:hAnsi="Times New Roman" w:cs="Times New Roman"/>
          <w:lang w:val="es-PE"/>
        </w:rPr>
        <w:t xml:space="preserve"> </w:t>
      </w:r>
      <w:r w:rsidRPr="008E535B">
        <w:rPr>
          <w:rFonts w:ascii="Times New Roman" w:hAnsi="Times New Roman" w:cs="Times New Roman"/>
          <w:lang w:val="es-PE"/>
        </w:rPr>
        <w:t>y</w:t>
      </w:r>
      <w:r w:rsidR="00BF77D2">
        <w:rPr>
          <w:rFonts w:ascii="Times New Roman" w:hAnsi="Times New Roman" w:cs="Times New Roman"/>
          <w:lang w:val="es-PE"/>
        </w:rPr>
        <w:t xml:space="preserve"> </w:t>
      </w:r>
      <w:r w:rsidRPr="008E535B">
        <w:rPr>
          <w:rFonts w:ascii="Times New Roman" w:hAnsi="Times New Roman" w:cs="Times New Roman"/>
          <w:lang w:val="es-PE"/>
        </w:rPr>
        <w:t>Terencio:</w:t>
      </w:r>
      <w:r w:rsidR="00BF77D2">
        <w:rPr>
          <w:rFonts w:ascii="Times New Roman" w:hAnsi="Times New Roman" w:cs="Times New Roman"/>
          <w:lang w:val="es-PE"/>
        </w:rPr>
        <w:t xml:space="preserve"> </w:t>
      </w:r>
      <w:r w:rsidRPr="008E535B">
        <w:rPr>
          <w:rFonts w:ascii="Times New Roman" w:hAnsi="Times New Roman" w:cs="Times New Roman"/>
          <w:lang w:val="es-PE"/>
        </w:rPr>
        <w:t>entre</w:t>
      </w:r>
      <w:r w:rsidR="00BF77D2">
        <w:rPr>
          <w:rFonts w:ascii="Times New Roman" w:hAnsi="Times New Roman" w:cs="Times New Roman"/>
          <w:lang w:val="es-PE"/>
        </w:rPr>
        <w:t xml:space="preserve"> </w:t>
      </w:r>
      <w:r w:rsidRPr="008E535B">
        <w:rPr>
          <w:rFonts w:ascii="Times New Roman" w:hAnsi="Times New Roman" w:cs="Times New Roman"/>
          <w:lang w:val="es-PE"/>
        </w:rPr>
        <w:t>el</w:t>
      </w:r>
      <w:r w:rsidR="00BF77D2">
        <w:rPr>
          <w:rFonts w:ascii="Times New Roman" w:hAnsi="Times New Roman" w:cs="Times New Roman"/>
          <w:lang w:val="es-PE"/>
        </w:rPr>
        <w:t xml:space="preserve"> </w:t>
      </w:r>
      <w:r w:rsidRPr="008E535B">
        <w:rPr>
          <w:rFonts w:ascii="Times New Roman" w:hAnsi="Times New Roman" w:cs="Times New Roman"/>
          <w:lang w:val="es-PE"/>
        </w:rPr>
        <w:t>habla</w:t>
      </w:r>
      <w:r w:rsidR="00BF77D2">
        <w:rPr>
          <w:rFonts w:ascii="Times New Roman" w:hAnsi="Times New Roman" w:cs="Times New Roman"/>
          <w:lang w:val="es-PE"/>
        </w:rPr>
        <w:t xml:space="preserve"> </w:t>
      </w:r>
      <w:r w:rsidRPr="008E535B">
        <w:rPr>
          <w:rFonts w:ascii="Times New Roman" w:hAnsi="Times New Roman" w:cs="Times New Roman"/>
          <w:lang w:val="es-PE"/>
        </w:rPr>
        <w:t>y</w:t>
      </w:r>
      <w:r w:rsidR="00BF77D2">
        <w:rPr>
          <w:rFonts w:ascii="Times New Roman" w:hAnsi="Times New Roman" w:cs="Times New Roman"/>
          <w:lang w:val="es-PE"/>
        </w:rPr>
        <w:t xml:space="preserve"> </w:t>
      </w:r>
      <w:r w:rsidRPr="008E535B">
        <w:rPr>
          <w:rFonts w:ascii="Times New Roman" w:hAnsi="Times New Roman" w:cs="Times New Roman"/>
          <w:lang w:val="es-PE"/>
        </w:rPr>
        <w:t>los</w:t>
      </w:r>
      <w:r w:rsidR="00BF77D2">
        <w:rPr>
          <w:rFonts w:ascii="Times New Roman" w:hAnsi="Times New Roman" w:cs="Times New Roman"/>
          <w:lang w:val="es-PE"/>
        </w:rPr>
        <w:t xml:space="preserve"> </w:t>
      </w:r>
      <w:r w:rsidRPr="008E535B">
        <w:rPr>
          <w:rFonts w:ascii="Times New Roman" w:hAnsi="Times New Roman" w:cs="Times New Roman"/>
          <w:lang w:val="es-PE"/>
        </w:rPr>
        <w:t>silencios.</w:t>
      </w:r>
      <w:r w:rsidR="00BF77D2">
        <w:rPr>
          <w:rFonts w:ascii="Times New Roman" w:hAnsi="Times New Roman" w:cs="Times New Roman"/>
          <w:lang w:val="es-PE"/>
        </w:rPr>
        <w:t xml:space="preserve"> </w:t>
      </w:r>
      <w:r w:rsidRPr="008E535B">
        <w:rPr>
          <w:rFonts w:ascii="Times New Roman" w:hAnsi="Times New Roman" w:cs="Times New Roman"/>
          <w:lang w:val="es-PE"/>
        </w:rPr>
        <w:t>In</w:t>
      </w:r>
      <w:r w:rsidR="00BF77D2">
        <w:rPr>
          <w:rFonts w:ascii="Times New Roman" w:hAnsi="Times New Roman" w:cs="Times New Roman"/>
          <w:lang w:val="es-PE"/>
        </w:rPr>
        <w:t xml:space="preserve"> </w:t>
      </w:r>
      <w:r w:rsidR="0056327F" w:rsidRPr="008E535B">
        <w:rPr>
          <w:rFonts w:ascii="Times New Roman" w:hAnsi="Times New Roman" w:cs="Times New Roman"/>
          <w:lang w:val="es-PE"/>
        </w:rPr>
        <w:t>R.</w:t>
      </w:r>
      <w:r w:rsidR="00BF77D2">
        <w:rPr>
          <w:rFonts w:ascii="Times New Roman" w:hAnsi="Times New Roman" w:cs="Times New Roman"/>
          <w:lang w:val="es-PE"/>
        </w:rPr>
        <w:t xml:space="preserve"> </w:t>
      </w:r>
      <w:r w:rsidRPr="008E535B">
        <w:rPr>
          <w:rFonts w:ascii="Times New Roman" w:hAnsi="Times New Roman" w:cs="Times New Roman"/>
          <w:lang w:val="es-PE"/>
        </w:rPr>
        <w:t>López</w:t>
      </w:r>
      <w:r w:rsidR="00BF77D2">
        <w:rPr>
          <w:rFonts w:ascii="Times New Roman" w:hAnsi="Times New Roman" w:cs="Times New Roman"/>
          <w:lang w:val="es-PE"/>
        </w:rPr>
        <w:t xml:space="preserve"> </w:t>
      </w:r>
      <w:r w:rsidRPr="008E535B">
        <w:rPr>
          <w:rFonts w:ascii="Times New Roman" w:hAnsi="Times New Roman" w:cs="Times New Roman"/>
          <w:lang w:val="es-PE"/>
        </w:rPr>
        <w:t>Gregoris</w:t>
      </w:r>
      <w:r w:rsidR="00BF77D2">
        <w:rPr>
          <w:rFonts w:ascii="Times New Roman" w:hAnsi="Times New Roman" w:cs="Times New Roman"/>
          <w:lang w:val="es-PE"/>
        </w:rPr>
        <w:t xml:space="preserve"> </w:t>
      </w:r>
      <w:r w:rsidRPr="008E535B">
        <w:rPr>
          <w:rFonts w:ascii="Times New Roman" w:hAnsi="Times New Roman" w:cs="Times New Roman"/>
          <w:lang w:val="es-PE"/>
        </w:rPr>
        <w:t>(</w:t>
      </w:r>
      <w:r w:rsidR="0056327F" w:rsidRPr="008E535B">
        <w:rPr>
          <w:rFonts w:ascii="Times New Roman" w:hAnsi="Times New Roman" w:cs="Times New Roman"/>
          <w:lang w:val="es-PE"/>
        </w:rPr>
        <w:t>E</w:t>
      </w:r>
      <w:r w:rsidRPr="008E535B">
        <w:rPr>
          <w:rFonts w:ascii="Times New Roman" w:hAnsi="Times New Roman" w:cs="Times New Roman"/>
          <w:lang w:val="es-PE"/>
        </w:rPr>
        <w:t>d.),</w:t>
      </w:r>
      <w:r w:rsidR="00BF77D2">
        <w:rPr>
          <w:rFonts w:ascii="Times New Roman" w:hAnsi="Times New Roman" w:cs="Times New Roman"/>
          <w:lang w:val="es-PE"/>
        </w:rPr>
        <w:t xml:space="preserve"> </w:t>
      </w:r>
      <w:r w:rsidRPr="008E535B">
        <w:rPr>
          <w:rFonts w:ascii="Times New Roman" w:hAnsi="Times New Roman" w:cs="Times New Roman"/>
          <w:i/>
          <w:lang w:val="es-PE"/>
        </w:rPr>
        <w:t>Drama</w:t>
      </w:r>
      <w:r w:rsidR="00BF77D2">
        <w:rPr>
          <w:rFonts w:ascii="Times New Roman" w:hAnsi="Times New Roman" w:cs="Times New Roman"/>
          <w:i/>
          <w:lang w:val="es-PE"/>
        </w:rPr>
        <w:t xml:space="preserve"> </w:t>
      </w:r>
      <w:r w:rsidRPr="008E535B">
        <w:rPr>
          <w:rFonts w:ascii="Times New Roman" w:hAnsi="Times New Roman" w:cs="Times New Roman"/>
          <w:i/>
          <w:lang w:val="es-PE"/>
        </w:rPr>
        <w:t>y</w:t>
      </w:r>
      <w:r w:rsidR="00BF77D2">
        <w:rPr>
          <w:rFonts w:ascii="Times New Roman" w:hAnsi="Times New Roman" w:cs="Times New Roman"/>
          <w:i/>
          <w:lang w:val="es-PE"/>
        </w:rPr>
        <w:t xml:space="preserve"> </w:t>
      </w:r>
      <w:r w:rsidRPr="008E535B">
        <w:rPr>
          <w:rFonts w:ascii="Times New Roman" w:hAnsi="Times New Roman" w:cs="Times New Roman"/>
          <w:i/>
          <w:lang w:val="es-PE"/>
        </w:rPr>
        <w:t>dramaturgia</w:t>
      </w:r>
      <w:r w:rsidR="00BF77D2">
        <w:rPr>
          <w:rFonts w:ascii="Times New Roman" w:hAnsi="Times New Roman" w:cs="Times New Roman"/>
          <w:i/>
          <w:lang w:val="es-PE"/>
        </w:rPr>
        <w:t xml:space="preserve"> </w:t>
      </w:r>
      <w:r w:rsidRPr="008E535B">
        <w:rPr>
          <w:rFonts w:ascii="Times New Roman" w:hAnsi="Times New Roman" w:cs="Times New Roman"/>
          <w:i/>
          <w:lang w:val="es-PE"/>
        </w:rPr>
        <w:t>en</w:t>
      </w:r>
      <w:r w:rsidR="00BF77D2">
        <w:rPr>
          <w:rFonts w:ascii="Times New Roman" w:hAnsi="Times New Roman" w:cs="Times New Roman"/>
          <w:i/>
          <w:lang w:val="es-PE"/>
        </w:rPr>
        <w:t xml:space="preserve"> </w:t>
      </w:r>
      <w:r w:rsidRPr="008E535B">
        <w:rPr>
          <w:rFonts w:ascii="Times New Roman" w:hAnsi="Times New Roman" w:cs="Times New Roman"/>
          <w:i/>
          <w:lang w:val="es-PE"/>
        </w:rPr>
        <w:t>la</w:t>
      </w:r>
      <w:r w:rsidR="00BF77D2">
        <w:rPr>
          <w:rFonts w:ascii="Times New Roman" w:hAnsi="Times New Roman" w:cs="Times New Roman"/>
          <w:i/>
          <w:lang w:val="es-PE"/>
        </w:rPr>
        <w:t xml:space="preserve"> </w:t>
      </w:r>
      <w:r w:rsidRPr="008E535B">
        <w:rPr>
          <w:rFonts w:ascii="Times New Roman" w:hAnsi="Times New Roman" w:cs="Times New Roman"/>
          <w:i/>
          <w:lang w:val="es-PE"/>
        </w:rPr>
        <w:t>escena</w:t>
      </w:r>
      <w:r w:rsidR="00BF77D2">
        <w:rPr>
          <w:rFonts w:ascii="Times New Roman" w:hAnsi="Times New Roman" w:cs="Times New Roman"/>
          <w:i/>
          <w:lang w:val="es-PE"/>
        </w:rPr>
        <w:t xml:space="preserve"> </w:t>
      </w:r>
      <w:r w:rsidRPr="008E535B">
        <w:rPr>
          <w:rFonts w:ascii="Times New Roman" w:hAnsi="Times New Roman" w:cs="Times New Roman"/>
          <w:i/>
          <w:lang w:val="es-PE"/>
        </w:rPr>
        <w:t>romana.</w:t>
      </w:r>
      <w:r w:rsidR="00BF77D2">
        <w:rPr>
          <w:rFonts w:ascii="Times New Roman" w:hAnsi="Times New Roman" w:cs="Times New Roman"/>
          <w:i/>
          <w:lang w:val="es-PE"/>
        </w:rPr>
        <w:t xml:space="preserve"> </w:t>
      </w:r>
      <w:r w:rsidRPr="008E535B">
        <w:rPr>
          <w:rFonts w:ascii="Times New Roman" w:hAnsi="Times New Roman" w:cs="Times New Roman"/>
          <w:i/>
          <w:lang w:val="es-PE"/>
        </w:rPr>
        <w:t>III</w:t>
      </w:r>
      <w:r w:rsidR="00BF77D2">
        <w:rPr>
          <w:rFonts w:ascii="Times New Roman" w:hAnsi="Times New Roman" w:cs="Times New Roman"/>
          <w:i/>
          <w:lang w:val="es-PE"/>
        </w:rPr>
        <w:t xml:space="preserve"> </w:t>
      </w:r>
      <w:r w:rsidRPr="008E535B">
        <w:rPr>
          <w:rFonts w:ascii="Times New Roman" w:hAnsi="Times New Roman" w:cs="Times New Roman"/>
          <w:i/>
          <w:lang w:val="es-PE"/>
        </w:rPr>
        <w:t>Encuentro</w:t>
      </w:r>
      <w:r w:rsidR="00BF77D2">
        <w:rPr>
          <w:rFonts w:ascii="Times New Roman" w:hAnsi="Times New Roman" w:cs="Times New Roman"/>
          <w:i/>
          <w:lang w:val="es-PE"/>
        </w:rPr>
        <w:t xml:space="preserve"> </w:t>
      </w:r>
      <w:r w:rsidRPr="008E535B">
        <w:rPr>
          <w:rFonts w:ascii="Times New Roman" w:hAnsi="Times New Roman" w:cs="Times New Roman"/>
          <w:i/>
          <w:lang w:val="es-PE"/>
        </w:rPr>
        <w:t>Internacional</w:t>
      </w:r>
      <w:r w:rsidR="00BF77D2">
        <w:rPr>
          <w:rFonts w:ascii="Times New Roman" w:hAnsi="Times New Roman" w:cs="Times New Roman"/>
          <w:i/>
          <w:lang w:val="es-PE"/>
        </w:rPr>
        <w:t xml:space="preserve"> </w:t>
      </w:r>
      <w:r w:rsidRPr="008E535B">
        <w:rPr>
          <w:rFonts w:ascii="Times New Roman" w:hAnsi="Times New Roman" w:cs="Times New Roman"/>
          <w:i/>
          <w:lang w:val="es-PE"/>
        </w:rPr>
        <w:t>de</w:t>
      </w:r>
      <w:r w:rsidR="00BF77D2">
        <w:rPr>
          <w:rFonts w:ascii="Times New Roman" w:hAnsi="Times New Roman" w:cs="Times New Roman"/>
          <w:i/>
          <w:lang w:val="es-PE"/>
        </w:rPr>
        <w:t xml:space="preserve"> </w:t>
      </w:r>
      <w:r w:rsidRPr="008E535B">
        <w:rPr>
          <w:rFonts w:ascii="Times New Roman" w:hAnsi="Times New Roman" w:cs="Times New Roman"/>
          <w:i/>
          <w:lang w:val="es-PE"/>
        </w:rPr>
        <w:t>Teatro</w:t>
      </w:r>
      <w:r w:rsidR="00BF77D2">
        <w:rPr>
          <w:rFonts w:ascii="Times New Roman" w:hAnsi="Times New Roman" w:cs="Times New Roman"/>
          <w:i/>
          <w:lang w:val="es-PE"/>
        </w:rPr>
        <w:t xml:space="preserve"> </w:t>
      </w:r>
      <w:r w:rsidRPr="008E535B">
        <w:rPr>
          <w:rFonts w:ascii="Times New Roman" w:hAnsi="Times New Roman" w:cs="Times New Roman"/>
          <w:i/>
          <w:lang w:val="es-PE"/>
        </w:rPr>
        <w:t>Latino</w:t>
      </w:r>
      <w:r w:rsidR="00BF77D2">
        <w:rPr>
          <w:rFonts w:ascii="Times New Roman" w:hAnsi="Times New Roman" w:cs="Times New Roman"/>
          <w:lang w:val="es-PE"/>
        </w:rPr>
        <w:t xml:space="preserve"> </w:t>
      </w:r>
      <w:r w:rsidR="0056327F" w:rsidRPr="008E535B">
        <w:rPr>
          <w:rFonts w:ascii="Times New Roman" w:hAnsi="Times New Roman" w:cs="Times New Roman"/>
          <w:lang w:val="es-PE"/>
        </w:rPr>
        <w:t>(pp.</w:t>
      </w:r>
      <w:r w:rsidR="00BF77D2">
        <w:rPr>
          <w:rFonts w:ascii="Times New Roman" w:hAnsi="Times New Roman" w:cs="Times New Roman"/>
          <w:lang w:val="es-PE"/>
        </w:rPr>
        <w:t xml:space="preserve"> </w:t>
      </w:r>
      <w:r w:rsidR="0056327F" w:rsidRPr="008E535B">
        <w:rPr>
          <w:rFonts w:ascii="Times New Roman" w:hAnsi="Times New Roman" w:cs="Times New Roman"/>
          <w:lang w:val="es-PE"/>
        </w:rPr>
        <w:t>281-309)</w:t>
      </w:r>
      <w:r w:rsidRPr="008E535B">
        <w:rPr>
          <w:rFonts w:ascii="Times New Roman" w:hAnsi="Times New Roman" w:cs="Times New Roman"/>
          <w:lang w:val="es-PE"/>
        </w:rPr>
        <w:t>.</w:t>
      </w:r>
      <w:r w:rsidR="00BF77D2">
        <w:rPr>
          <w:rFonts w:ascii="Times New Roman" w:hAnsi="Times New Roman" w:cs="Times New Roman"/>
          <w:lang w:val="es-PE"/>
        </w:rPr>
        <w:t xml:space="preserve"> </w:t>
      </w:r>
      <w:r w:rsidRPr="008E535B">
        <w:rPr>
          <w:rFonts w:ascii="Times New Roman" w:hAnsi="Times New Roman" w:cs="Times New Roman"/>
          <w:lang w:val="es-PE"/>
        </w:rPr>
        <w:t>Zaragoza:</w:t>
      </w:r>
      <w:r w:rsidR="00BF77D2">
        <w:rPr>
          <w:rFonts w:ascii="Times New Roman" w:hAnsi="Times New Roman" w:cs="Times New Roman"/>
          <w:lang w:val="es-PE"/>
        </w:rPr>
        <w:t xml:space="preserve"> </w:t>
      </w:r>
      <w:r w:rsidRPr="008E535B">
        <w:rPr>
          <w:rFonts w:ascii="Times New Roman" w:hAnsi="Times New Roman" w:cs="Times New Roman"/>
          <w:lang w:val="es-PE"/>
        </w:rPr>
        <w:t>Pórtico</w:t>
      </w:r>
      <w:r w:rsidR="0056327F" w:rsidRPr="008E535B">
        <w:rPr>
          <w:rFonts w:ascii="Times New Roman" w:hAnsi="Times New Roman" w:cs="Times New Roman"/>
          <w:lang w:val="es-PE"/>
        </w:rPr>
        <w:t>.</w:t>
      </w:r>
    </w:p>
    <w:p w14:paraId="69C0168C" w14:textId="5AA5E9FA" w:rsidR="00213372" w:rsidRPr="008E535B" w:rsidRDefault="00213372" w:rsidP="00DD2E47">
      <w:pPr>
        <w:spacing w:after="0" w:line="240" w:lineRule="auto"/>
        <w:ind w:left="397" w:hanging="397"/>
        <w:jc w:val="both"/>
        <w:rPr>
          <w:rFonts w:ascii="Times New Roman" w:hAnsi="Times New Roman" w:cs="Times New Roman"/>
          <w:lang w:val="es-PE"/>
        </w:rPr>
      </w:pPr>
      <w:r w:rsidRPr="008E535B">
        <w:rPr>
          <w:rFonts w:ascii="Times New Roman" w:hAnsi="Times New Roman" w:cs="Times New Roman"/>
          <w:lang w:val="es-PE"/>
        </w:rPr>
        <w:t>Blanche-Benveniste,</w:t>
      </w:r>
      <w:r w:rsidR="00BF77D2">
        <w:rPr>
          <w:rFonts w:ascii="Times New Roman" w:hAnsi="Times New Roman" w:cs="Times New Roman"/>
          <w:lang w:val="es-PE"/>
        </w:rPr>
        <w:t xml:space="preserve"> </w:t>
      </w:r>
      <w:r w:rsidRPr="008E535B">
        <w:rPr>
          <w:rFonts w:ascii="Times New Roman" w:hAnsi="Times New Roman" w:cs="Times New Roman"/>
          <w:lang w:val="es-PE"/>
        </w:rPr>
        <w:t>C.</w:t>
      </w:r>
      <w:r w:rsidR="00BF77D2">
        <w:rPr>
          <w:rFonts w:ascii="Times New Roman" w:hAnsi="Times New Roman" w:cs="Times New Roman"/>
          <w:lang w:val="es-PE"/>
        </w:rPr>
        <w:t xml:space="preserve"> </w:t>
      </w:r>
      <w:r w:rsidR="00BA5E1B" w:rsidRPr="008E535B">
        <w:rPr>
          <w:rFonts w:ascii="Times New Roman" w:hAnsi="Times New Roman" w:cs="Times New Roman"/>
          <w:lang w:val="es-PE"/>
        </w:rPr>
        <w:t>(</w:t>
      </w:r>
      <w:r w:rsidRPr="008E535B">
        <w:rPr>
          <w:rFonts w:ascii="Times New Roman" w:hAnsi="Times New Roman" w:cs="Times New Roman"/>
          <w:lang w:val="es-ES_tradnl"/>
        </w:rPr>
        <w:t>1998</w:t>
      </w:r>
      <w:r w:rsidR="00BA5E1B" w:rsidRPr="008E535B">
        <w:rPr>
          <w:rFonts w:ascii="Times New Roman" w:hAnsi="Times New Roman" w:cs="Times New Roman"/>
          <w:lang w:val="es-ES_tradnl"/>
        </w:rPr>
        <w:t>)</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i/>
          <w:iCs/>
          <w:lang w:val="es-ES_tradnl"/>
        </w:rPr>
        <w:t>Estudios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lingüísticos</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sobre</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la</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relación</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entre</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oralidad</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y</w:t>
      </w:r>
      <w:r w:rsidR="00BF77D2">
        <w:rPr>
          <w:rFonts w:ascii="Times New Roman" w:hAnsi="Times New Roman" w:cs="Times New Roman"/>
          <w:i/>
          <w:iCs/>
          <w:lang w:val="es-ES_tradnl"/>
        </w:rPr>
        <w:t xml:space="preserve"> </w:t>
      </w:r>
      <w:r w:rsidRPr="008E535B">
        <w:rPr>
          <w:rFonts w:ascii="Times New Roman" w:hAnsi="Times New Roman" w:cs="Times New Roman"/>
          <w:i/>
          <w:iCs/>
          <w:lang w:val="es-ES_tradnl"/>
        </w:rPr>
        <w:t>escritura</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Barcelona:</w:t>
      </w:r>
      <w:r w:rsidR="00BF77D2">
        <w:rPr>
          <w:rFonts w:ascii="Times New Roman" w:hAnsi="Times New Roman" w:cs="Times New Roman"/>
          <w:lang w:val="es-ES_tradnl"/>
        </w:rPr>
        <w:t xml:space="preserve"> </w:t>
      </w:r>
      <w:r w:rsidRPr="008E535B">
        <w:rPr>
          <w:rFonts w:ascii="Times New Roman" w:hAnsi="Times New Roman" w:cs="Times New Roman"/>
          <w:lang w:val="es-ES_tradnl"/>
        </w:rPr>
        <w:t>Gedisa.</w:t>
      </w:r>
    </w:p>
    <w:p w14:paraId="092DE07D" w14:textId="097D2224" w:rsidR="00213372" w:rsidRPr="008E535B" w:rsidRDefault="00213372" w:rsidP="00DD2E47">
      <w:pPr>
        <w:spacing w:after="0" w:line="240" w:lineRule="auto"/>
        <w:ind w:left="397" w:hanging="397"/>
        <w:jc w:val="both"/>
        <w:rPr>
          <w:rFonts w:ascii="Times New Roman" w:hAnsi="Times New Roman" w:cs="Times New Roman"/>
          <w:lang w:val="es-PE"/>
        </w:rPr>
      </w:pPr>
      <w:r w:rsidRPr="008E535B">
        <w:rPr>
          <w:rFonts w:ascii="Times New Roman" w:hAnsi="Times New Roman" w:cs="Times New Roman"/>
          <w:lang w:val="es-PE"/>
        </w:rPr>
        <w:t>Del</w:t>
      </w:r>
      <w:r w:rsidR="00BF77D2">
        <w:rPr>
          <w:rFonts w:ascii="Times New Roman" w:hAnsi="Times New Roman" w:cs="Times New Roman"/>
          <w:lang w:val="es-PE"/>
        </w:rPr>
        <w:t xml:space="preserve"> </w:t>
      </w:r>
      <w:r w:rsidRPr="008E535B">
        <w:rPr>
          <w:rFonts w:ascii="Times New Roman" w:hAnsi="Times New Roman" w:cs="Times New Roman"/>
          <w:lang w:val="es-PE"/>
        </w:rPr>
        <w:t>Rey</w:t>
      </w:r>
      <w:r w:rsidR="00BF77D2">
        <w:rPr>
          <w:rFonts w:ascii="Times New Roman" w:hAnsi="Times New Roman" w:cs="Times New Roman"/>
          <w:lang w:val="es-PE"/>
        </w:rPr>
        <w:t xml:space="preserve"> </w:t>
      </w:r>
      <w:r w:rsidRPr="008E535B">
        <w:rPr>
          <w:rFonts w:ascii="Times New Roman" w:hAnsi="Times New Roman" w:cs="Times New Roman"/>
          <w:lang w:val="es-PE"/>
        </w:rPr>
        <w:t>Quesada,</w:t>
      </w:r>
      <w:r w:rsidR="00BF77D2">
        <w:rPr>
          <w:rFonts w:ascii="Times New Roman" w:hAnsi="Times New Roman" w:cs="Times New Roman"/>
          <w:lang w:val="es-PE"/>
        </w:rPr>
        <w:t xml:space="preserve"> </w:t>
      </w:r>
      <w:r w:rsidRPr="008E535B">
        <w:rPr>
          <w:rFonts w:ascii="Times New Roman" w:hAnsi="Times New Roman" w:cs="Times New Roman"/>
          <w:lang w:val="es-PE"/>
        </w:rPr>
        <w:t>S.</w:t>
      </w:r>
      <w:r w:rsidR="00BF77D2">
        <w:rPr>
          <w:rFonts w:ascii="Times New Roman" w:hAnsi="Times New Roman" w:cs="Times New Roman"/>
          <w:lang w:val="es-PE"/>
        </w:rPr>
        <w:t xml:space="preserve"> </w:t>
      </w:r>
      <w:r w:rsidR="00BA5E1B" w:rsidRPr="008E535B">
        <w:rPr>
          <w:rFonts w:ascii="Times New Roman" w:hAnsi="Times New Roman" w:cs="Times New Roman"/>
          <w:lang w:val="es-PE"/>
        </w:rPr>
        <w:t>(</w:t>
      </w:r>
      <w:r w:rsidRPr="008E535B">
        <w:rPr>
          <w:rFonts w:ascii="Times New Roman" w:hAnsi="Times New Roman" w:cs="Times New Roman"/>
          <w:lang w:val="es-PE"/>
        </w:rPr>
        <w:t>2016</w:t>
      </w:r>
      <w:r w:rsidR="00BA5E1B" w:rsidRPr="008E535B">
        <w:rPr>
          <w:rFonts w:ascii="Times New Roman" w:hAnsi="Times New Roman" w:cs="Times New Roman"/>
          <w:lang w:val="es-PE"/>
        </w:rPr>
        <w:t>)</w:t>
      </w:r>
      <w:r w:rsidRPr="008E535B">
        <w:rPr>
          <w:rFonts w:ascii="Times New Roman" w:hAnsi="Times New Roman" w:cs="Times New Roman"/>
          <w:lang w:val="es-PE"/>
        </w:rPr>
        <w:t>.</w:t>
      </w:r>
      <w:r w:rsidR="00BF77D2">
        <w:rPr>
          <w:rFonts w:ascii="Times New Roman" w:hAnsi="Times New Roman" w:cs="Times New Roman"/>
          <w:lang w:val="es-PE"/>
        </w:rPr>
        <w:t xml:space="preserve"> </w:t>
      </w:r>
      <w:r w:rsidRPr="008E535B">
        <w:rPr>
          <w:rFonts w:ascii="Times New Roman" w:hAnsi="Times New Roman" w:cs="Times New Roman"/>
          <w:lang w:val="es-PE"/>
        </w:rPr>
        <w:t>En</w:t>
      </w:r>
      <w:r w:rsidR="00BF77D2">
        <w:rPr>
          <w:rFonts w:ascii="Times New Roman" w:hAnsi="Times New Roman" w:cs="Times New Roman"/>
          <w:lang w:val="es-PE"/>
        </w:rPr>
        <w:t xml:space="preserve"> </w:t>
      </w:r>
      <w:r w:rsidRPr="008E535B">
        <w:rPr>
          <w:rFonts w:ascii="Times New Roman" w:hAnsi="Times New Roman" w:cs="Times New Roman"/>
          <w:lang w:val="es-PE"/>
        </w:rPr>
        <w:t>busca</w:t>
      </w:r>
      <w:r w:rsidR="00BF77D2">
        <w:rPr>
          <w:rFonts w:ascii="Times New Roman" w:hAnsi="Times New Roman" w:cs="Times New Roman"/>
          <w:lang w:val="es-PE"/>
        </w:rPr>
        <w:t xml:space="preserve"> </w:t>
      </w:r>
      <w:r w:rsidRPr="008E535B">
        <w:rPr>
          <w:rFonts w:ascii="Times New Roman" w:hAnsi="Times New Roman" w:cs="Times New Roman"/>
          <w:lang w:val="es-PE"/>
        </w:rPr>
        <w:t>del</w:t>
      </w:r>
      <w:r w:rsidR="00BF77D2">
        <w:rPr>
          <w:rFonts w:ascii="Times New Roman" w:hAnsi="Times New Roman" w:cs="Times New Roman"/>
          <w:lang w:val="es-PE"/>
        </w:rPr>
        <w:t xml:space="preserve"> </w:t>
      </w:r>
      <w:r w:rsidRPr="008E535B">
        <w:rPr>
          <w:rFonts w:ascii="Times New Roman" w:hAnsi="Times New Roman" w:cs="Times New Roman"/>
          <w:lang w:val="es-PE"/>
        </w:rPr>
        <w:t>ideal</w:t>
      </w:r>
      <w:r w:rsidR="00BF77D2">
        <w:rPr>
          <w:rFonts w:ascii="Times New Roman" w:hAnsi="Times New Roman" w:cs="Times New Roman"/>
          <w:lang w:val="es-PE"/>
        </w:rPr>
        <w:t xml:space="preserve"> </w:t>
      </w:r>
      <w:r w:rsidRPr="008E535B">
        <w:rPr>
          <w:rFonts w:ascii="Times New Roman" w:hAnsi="Times New Roman" w:cs="Times New Roman"/>
          <w:lang w:val="es-PE"/>
        </w:rPr>
        <w:t>de</w:t>
      </w:r>
      <w:r w:rsidR="00BF77D2">
        <w:rPr>
          <w:rFonts w:ascii="Times New Roman" w:hAnsi="Times New Roman" w:cs="Times New Roman"/>
          <w:lang w:val="es-PE"/>
        </w:rPr>
        <w:t xml:space="preserve"> </w:t>
      </w:r>
      <w:r w:rsidRPr="008E535B">
        <w:rPr>
          <w:rFonts w:ascii="Times New Roman" w:hAnsi="Times New Roman" w:cs="Times New Roman"/>
          <w:lang w:val="es-PE"/>
        </w:rPr>
        <w:t>naturalidad</w:t>
      </w:r>
      <w:r w:rsidR="00BF77D2">
        <w:rPr>
          <w:rFonts w:ascii="Times New Roman" w:hAnsi="Times New Roman" w:cs="Times New Roman"/>
          <w:lang w:val="es-PE"/>
        </w:rPr>
        <w:t xml:space="preserve"> </w:t>
      </w:r>
      <w:r w:rsidRPr="008E535B">
        <w:rPr>
          <w:rFonts w:ascii="Times New Roman" w:hAnsi="Times New Roman" w:cs="Times New Roman"/>
          <w:lang w:val="es-PE"/>
        </w:rPr>
        <w:t>estilística</w:t>
      </w:r>
      <w:r w:rsidR="00BF77D2">
        <w:rPr>
          <w:rFonts w:ascii="Times New Roman" w:hAnsi="Times New Roman" w:cs="Times New Roman"/>
          <w:lang w:val="es-PE"/>
        </w:rPr>
        <w:t xml:space="preserve"> </w:t>
      </w:r>
      <w:r w:rsidRPr="008E535B">
        <w:rPr>
          <w:rFonts w:ascii="Times New Roman" w:hAnsi="Times New Roman" w:cs="Times New Roman"/>
          <w:lang w:val="es-PE"/>
        </w:rPr>
        <w:t>a</w:t>
      </w:r>
      <w:r w:rsidR="00BF77D2">
        <w:rPr>
          <w:rFonts w:ascii="Times New Roman" w:hAnsi="Times New Roman" w:cs="Times New Roman"/>
          <w:lang w:val="es-PE"/>
        </w:rPr>
        <w:t xml:space="preserve"> </w:t>
      </w:r>
      <w:r w:rsidRPr="008E535B">
        <w:rPr>
          <w:rFonts w:ascii="Times New Roman" w:hAnsi="Times New Roman" w:cs="Times New Roman"/>
          <w:lang w:val="es-PE"/>
        </w:rPr>
        <w:t>partir</w:t>
      </w:r>
      <w:r w:rsidR="00BF77D2">
        <w:rPr>
          <w:rFonts w:ascii="Times New Roman" w:hAnsi="Times New Roman" w:cs="Times New Roman"/>
          <w:lang w:val="es-PE"/>
        </w:rPr>
        <w:t xml:space="preserve"> </w:t>
      </w:r>
      <w:r w:rsidRPr="008E535B">
        <w:rPr>
          <w:rFonts w:ascii="Times New Roman" w:hAnsi="Times New Roman" w:cs="Times New Roman"/>
          <w:lang w:val="es-PE"/>
        </w:rPr>
        <w:t>de</w:t>
      </w:r>
      <w:r w:rsidR="00BF77D2">
        <w:rPr>
          <w:rFonts w:ascii="Times New Roman" w:hAnsi="Times New Roman" w:cs="Times New Roman"/>
          <w:lang w:val="es-PE"/>
        </w:rPr>
        <w:t xml:space="preserve"> </w:t>
      </w:r>
      <w:r w:rsidRPr="008E535B">
        <w:rPr>
          <w:rFonts w:ascii="Times New Roman" w:hAnsi="Times New Roman" w:cs="Times New Roman"/>
          <w:lang w:val="es-PE"/>
        </w:rPr>
        <w:t>las</w:t>
      </w:r>
      <w:r w:rsidR="00BF77D2">
        <w:rPr>
          <w:rFonts w:ascii="Times New Roman" w:hAnsi="Times New Roman" w:cs="Times New Roman"/>
          <w:lang w:val="es-PE"/>
        </w:rPr>
        <w:t xml:space="preserve"> </w:t>
      </w:r>
      <w:r w:rsidRPr="008E535B">
        <w:rPr>
          <w:rFonts w:ascii="Times New Roman" w:hAnsi="Times New Roman" w:cs="Times New Roman"/>
          <w:lang w:val="es-PE"/>
        </w:rPr>
        <w:t>fórmulas</w:t>
      </w:r>
      <w:r w:rsidR="00BF77D2">
        <w:rPr>
          <w:rFonts w:ascii="Times New Roman" w:hAnsi="Times New Roman" w:cs="Times New Roman"/>
          <w:lang w:val="es-PE"/>
        </w:rPr>
        <w:t xml:space="preserve"> </w:t>
      </w:r>
      <w:r w:rsidRPr="008E535B">
        <w:rPr>
          <w:rFonts w:ascii="Times New Roman" w:hAnsi="Times New Roman" w:cs="Times New Roman"/>
          <w:lang w:val="es-PE"/>
        </w:rPr>
        <w:t>de</w:t>
      </w:r>
      <w:r w:rsidR="00BF77D2">
        <w:rPr>
          <w:rFonts w:ascii="Times New Roman" w:hAnsi="Times New Roman" w:cs="Times New Roman"/>
          <w:lang w:val="es-PE"/>
        </w:rPr>
        <w:t xml:space="preserve"> </w:t>
      </w:r>
      <w:r w:rsidRPr="008E535B">
        <w:rPr>
          <w:rFonts w:ascii="Times New Roman" w:hAnsi="Times New Roman" w:cs="Times New Roman"/>
          <w:lang w:val="es-PE"/>
        </w:rPr>
        <w:t>inicio</w:t>
      </w:r>
      <w:r w:rsidR="00BF77D2">
        <w:rPr>
          <w:rFonts w:ascii="Times New Roman" w:hAnsi="Times New Roman" w:cs="Times New Roman"/>
          <w:lang w:val="es-PE"/>
        </w:rPr>
        <w:t xml:space="preserve"> </w:t>
      </w:r>
      <w:r w:rsidRPr="008E535B">
        <w:rPr>
          <w:rFonts w:ascii="Times New Roman" w:hAnsi="Times New Roman" w:cs="Times New Roman"/>
          <w:lang w:val="es-PE"/>
        </w:rPr>
        <w:t>de</w:t>
      </w:r>
      <w:r w:rsidR="00BF77D2">
        <w:rPr>
          <w:rFonts w:ascii="Times New Roman" w:hAnsi="Times New Roman" w:cs="Times New Roman"/>
          <w:lang w:val="es-PE"/>
        </w:rPr>
        <w:t xml:space="preserve"> </w:t>
      </w:r>
      <w:r w:rsidRPr="008E535B">
        <w:rPr>
          <w:rFonts w:ascii="Times New Roman" w:hAnsi="Times New Roman" w:cs="Times New Roman"/>
          <w:lang w:val="es-PE"/>
        </w:rPr>
        <w:t>turno</w:t>
      </w:r>
      <w:r w:rsidR="00BF77D2">
        <w:rPr>
          <w:rFonts w:ascii="Times New Roman" w:hAnsi="Times New Roman" w:cs="Times New Roman"/>
          <w:lang w:val="es-PE"/>
        </w:rPr>
        <w:t xml:space="preserve"> </w:t>
      </w:r>
      <w:r w:rsidRPr="008E535B">
        <w:rPr>
          <w:rFonts w:ascii="Times New Roman" w:hAnsi="Times New Roman" w:cs="Times New Roman"/>
          <w:lang w:val="es-PE"/>
        </w:rPr>
        <w:t>en</w:t>
      </w:r>
      <w:r w:rsidR="00BF77D2">
        <w:rPr>
          <w:rFonts w:ascii="Times New Roman" w:hAnsi="Times New Roman" w:cs="Times New Roman"/>
          <w:lang w:val="es-PE"/>
        </w:rPr>
        <w:t xml:space="preserve"> </w:t>
      </w:r>
      <w:r w:rsidRPr="008E535B">
        <w:rPr>
          <w:rFonts w:ascii="Times New Roman" w:hAnsi="Times New Roman" w:cs="Times New Roman"/>
          <w:lang w:val="es-PE"/>
        </w:rPr>
        <w:t>el</w:t>
      </w:r>
      <w:r w:rsidR="00BF77D2">
        <w:rPr>
          <w:rFonts w:ascii="Times New Roman" w:hAnsi="Times New Roman" w:cs="Times New Roman"/>
          <w:lang w:val="es-PE"/>
        </w:rPr>
        <w:t xml:space="preserve"> </w:t>
      </w:r>
      <w:r w:rsidRPr="008E535B">
        <w:rPr>
          <w:rFonts w:ascii="Times New Roman" w:hAnsi="Times New Roman" w:cs="Times New Roman"/>
          <w:lang w:val="es-PE"/>
        </w:rPr>
        <w:t>diálogo</w:t>
      </w:r>
      <w:r w:rsidR="00BF77D2">
        <w:rPr>
          <w:rFonts w:ascii="Times New Roman" w:hAnsi="Times New Roman" w:cs="Times New Roman"/>
          <w:lang w:val="es-PE"/>
        </w:rPr>
        <w:t xml:space="preserve"> </w:t>
      </w:r>
      <w:r w:rsidRPr="008E535B">
        <w:rPr>
          <w:rFonts w:ascii="Times New Roman" w:hAnsi="Times New Roman" w:cs="Times New Roman"/>
          <w:lang w:val="es-PE"/>
        </w:rPr>
        <w:t>(s.</w:t>
      </w:r>
      <w:r w:rsidR="00BF77D2">
        <w:rPr>
          <w:rFonts w:ascii="Times New Roman" w:hAnsi="Times New Roman" w:cs="Times New Roman"/>
          <w:lang w:val="es-PE"/>
        </w:rPr>
        <w:t xml:space="preserve"> </w:t>
      </w:r>
      <w:r w:rsidRPr="008E535B">
        <w:rPr>
          <w:rFonts w:ascii="Times New Roman" w:hAnsi="Times New Roman" w:cs="Times New Roman"/>
          <w:lang w:val="es-PE"/>
        </w:rPr>
        <w:t>XVI).</w:t>
      </w:r>
      <w:r w:rsidR="00BF77D2">
        <w:rPr>
          <w:rFonts w:ascii="Times New Roman" w:hAnsi="Times New Roman" w:cs="Times New Roman"/>
          <w:lang w:val="es-PE"/>
        </w:rPr>
        <w:t xml:space="preserve"> </w:t>
      </w:r>
      <w:r w:rsidRPr="008E535B">
        <w:rPr>
          <w:rFonts w:ascii="Times New Roman" w:hAnsi="Times New Roman" w:cs="Times New Roman"/>
          <w:i/>
          <w:lang w:val="es-PE"/>
        </w:rPr>
        <w:t>Revista</w:t>
      </w:r>
      <w:r w:rsidR="00BF77D2">
        <w:rPr>
          <w:rFonts w:ascii="Times New Roman" w:hAnsi="Times New Roman" w:cs="Times New Roman"/>
          <w:i/>
          <w:lang w:val="es-PE"/>
        </w:rPr>
        <w:t xml:space="preserve"> </w:t>
      </w:r>
      <w:r w:rsidRPr="008E535B">
        <w:rPr>
          <w:rFonts w:ascii="Times New Roman" w:hAnsi="Times New Roman" w:cs="Times New Roman"/>
          <w:i/>
          <w:lang w:val="es-PE"/>
        </w:rPr>
        <w:t>de</w:t>
      </w:r>
      <w:r w:rsidR="00BF77D2">
        <w:rPr>
          <w:rFonts w:ascii="Times New Roman" w:hAnsi="Times New Roman" w:cs="Times New Roman"/>
          <w:i/>
          <w:lang w:val="es-PE"/>
        </w:rPr>
        <w:t xml:space="preserve"> </w:t>
      </w:r>
      <w:r w:rsidRPr="008E535B">
        <w:rPr>
          <w:rFonts w:ascii="Times New Roman" w:hAnsi="Times New Roman" w:cs="Times New Roman"/>
          <w:i/>
          <w:lang w:val="es-PE"/>
        </w:rPr>
        <w:t>Filología</w:t>
      </w:r>
      <w:r w:rsidR="00BF77D2">
        <w:rPr>
          <w:rFonts w:ascii="Times New Roman" w:hAnsi="Times New Roman" w:cs="Times New Roman"/>
          <w:i/>
          <w:lang w:val="es-PE"/>
        </w:rPr>
        <w:t xml:space="preserve"> </w:t>
      </w:r>
      <w:r w:rsidRPr="008E535B">
        <w:rPr>
          <w:rFonts w:ascii="Times New Roman" w:hAnsi="Times New Roman" w:cs="Times New Roman"/>
          <w:i/>
          <w:lang w:val="es-PE"/>
        </w:rPr>
        <w:t>Española</w:t>
      </w:r>
      <w:r w:rsidR="00C5255F" w:rsidRPr="008E535B">
        <w:rPr>
          <w:rFonts w:ascii="Times New Roman" w:hAnsi="Times New Roman" w:cs="Times New Roman"/>
          <w:lang w:val="es-PE"/>
        </w:rPr>
        <w:t>,</w:t>
      </w:r>
      <w:r w:rsidR="00BF77D2">
        <w:rPr>
          <w:rFonts w:ascii="Times New Roman" w:hAnsi="Times New Roman" w:cs="Times New Roman"/>
          <w:lang w:val="es-PE"/>
        </w:rPr>
        <w:t xml:space="preserve"> </w:t>
      </w:r>
      <w:r w:rsidRPr="008E535B">
        <w:rPr>
          <w:rFonts w:ascii="Times New Roman" w:hAnsi="Times New Roman" w:cs="Times New Roman"/>
          <w:lang w:val="es-PE"/>
        </w:rPr>
        <w:t>96(1),</w:t>
      </w:r>
      <w:r w:rsidR="00BF77D2">
        <w:rPr>
          <w:rFonts w:ascii="Times New Roman" w:hAnsi="Times New Roman" w:cs="Times New Roman"/>
          <w:lang w:val="es-PE"/>
        </w:rPr>
        <w:t xml:space="preserve"> </w:t>
      </w:r>
      <w:r w:rsidRPr="008E535B">
        <w:rPr>
          <w:rFonts w:ascii="Times New Roman" w:hAnsi="Times New Roman" w:cs="Times New Roman"/>
          <w:lang w:val="es-PE"/>
        </w:rPr>
        <w:t>169-202.</w:t>
      </w:r>
    </w:p>
    <w:p w14:paraId="4009D6E7" w14:textId="1661EAB2" w:rsidR="00213372" w:rsidRPr="008E535B" w:rsidRDefault="00213372" w:rsidP="00DD2E47">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Happ,</w:t>
      </w:r>
      <w:r w:rsidR="00BF77D2">
        <w:rPr>
          <w:rFonts w:ascii="Times New Roman" w:hAnsi="Times New Roman" w:cs="Times New Roman"/>
          <w:lang w:val="es-ES"/>
        </w:rPr>
        <w:t xml:space="preserve"> </w:t>
      </w:r>
      <w:r w:rsidRPr="008E535B">
        <w:rPr>
          <w:rFonts w:ascii="Times New Roman" w:hAnsi="Times New Roman" w:cs="Times New Roman"/>
          <w:lang w:val="es-ES"/>
        </w:rPr>
        <w:t>H.</w:t>
      </w:r>
      <w:r w:rsidR="00BF77D2">
        <w:rPr>
          <w:rFonts w:ascii="Times New Roman" w:hAnsi="Times New Roman" w:cs="Times New Roman"/>
          <w:lang w:val="es-ES"/>
        </w:rPr>
        <w:t xml:space="preserve"> </w:t>
      </w:r>
      <w:r w:rsidR="00C5255F" w:rsidRPr="008E535B">
        <w:rPr>
          <w:rFonts w:ascii="Times New Roman" w:hAnsi="Times New Roman" w:cs="Times New Roman"/>
          <w:lang w:val="es-ES"/>
        </w:rPr>
        <w:t>(</w:t>
      </w:r>
      <w:r w:rsidRPr="008E535B">
        <w:rPr>
          <w:rFonts w:ascii="Times New Roman" w:hAnsi="Times New Roman" w:cs="Times New Roman"/>
          <w:lang w:val="es-ES"/>
        </w:rPr>
        <w:t>1967</w:t>
      </w:r>
      <w:r w:rsidR="00C5255F" w:rsidRPr="008E535B">
        <w:rPr>
          <w:rFonts w:ascii="Times New Roman" w:hAnsi="Times New Roman" w:cs="Times New Roman"/>
          <w:lang w:val="es-ES"/>
        </w:rPr>
        <w: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Die</w:t>
      </w:r>
      <w:r w:rsidR="00BF77D2">
        <w:rPr>
          <w:rFonts w:ascii="Times New Roman" w:hAnsi="Times New Roman" w:cs="Times New Roman"/>
          <w:lang w:val="es-ES"/>
        </w:rPr>
        <w:t xml:space="preserve"> </w:t>
      </w:r>
      <w:r w:rsidRPr="008E535B">
        <w:rPr>
          <w:rFonts w:ascii="Times New Roman" w:hAnsi="Times New Roman" w:cs="Times New Roman"/>
          <w:lang w:val="es-ES"/>
        </w:rPr>
        <w:t>lateinische</w:t>
      </w:r>
      <w:r w:rsidR="00BF77D2">
        <w:rPr>
          <w:rFonts w:ascii="Times New Roman" w:hAnsi="Times New Roman" w:cs="Times New Roman"/>
          <w:lang w:val="es-ES"/>
        </w:rPr>
        <w:t xml:space="preserve"> </w:t>
      </w:r>
      <w:r w:rsidRPr="008E535B">
        <w:rPr>
          <w:rFonts w:ascii="Times New Roman" w:hAnsi="Times New Roman" w:cs="Times New Roman"/>
          <w:lang w:val="es-ES"/>
        </w:rPr>
        <w:t>Umgangssprache</w:t>
      </w:r>
      <w:r w:rsidR="00BF77D2">
        <w:rPr>
          <w:rFonts w:ascii="Times New Roman" w:hAnsi="Times New Roman" w:cs="Times New Roman"/>
          <w:lang w:val="es-ES"/>
        </w:rPr>
        <w:t xml:space="preserve"> </w:t>
      </w:r>
      <w:r w:rsidRPr="008E535B">
        <w:rPr>
          <w:rFonts w:ascii="Times New Roman" w:hAnsi="Times New Roman" w:cs="Times New Roman"/>
          <w:lang w:val="es-ES"/>
        </w:rPr>
        <w:t>und</w:t>
      </w:r>
      <w:r w:rsidR="00BF77D2">
        <w:rPr>
          <w:rFonts w:ascii="Times New Roman" w:hAnsi="Times New Roman" w:cs="Times New Roman"/>
          <w:lang w:val="es-ES"/>
        </w:rPr>
        <w:t xml:space="preserve"> </w:t>
      </w:r>
      <w:r w:rsidRPr="008E535B">
        <w:rPr>
          <w:rFonts w:ascii="Times New Roman" w:hAnsi="Times New Roman" w:cs="Times New Roman"/>
          <w:lang w:val="es-ES"/>
        </w:rPr>
        <w:t>die</w:t>
      </w:r>
      <w:r w:rsidR="00BF77D2">
        <w:rPr>
          <w:rFonts w:ascii="Times New Roman" w:hAnsi="Times New Roman" w:cs="Times New Roman"/>
          <w:lang w:val="es-ES"/>
        </w:rPr>
        <w:t xml:space="preserve"> </w:t>
      </w:r>
      <w:r w:rsidRPr="008E535B">
        <w:rPr>
          <w:rFonts w:ascii="Times New Roman" w:hAnsi="Times New Roman" w:cs="Times New Roman"/>
          <w:lang w:val="es-ES"/>
        </w:rPr>
        <w:t>Kunstsprache</w:t>
      </w:r>
      <w:r w:rsidR="00BF77D2">
        <w:rPr>
          <w:rFonts w:ascii="Times New Roman" w:hAnsi="Times New Roman" w:cs="Times New Roman"/>
          <w:lang w:val="es-ES"/>
        </w:rPr>
        <w:t xml:space="preserve"> </w:t>
      </w:r>
      <w:r w:rsidRPr="008E535B">
        <w:rPr>
          <w:rFonts w:ascii="Times New Roman" w:hAnsi="Times New Roman" w:cs="Times New Roman"/>
          <w:lang w:val="es-ES"/>
        </w:rPr>
        <w:t>des</w:t>
      </w:r>
      <w:r w:rsidR="00BF77D2">
        <w:rPr>
          <w:rFonts w:ascii="Times New Roman" w:hAnsi="Times New Roman" w:cs="Times New Roman"/>
          <w:lang w:val="es-ES"/>
        </w:rPr>
        <w:t xml:space="preserve"> </w:t>
      </w:r>
      <w:r w:rsidRPr="008E535B">
        <w:rPr>
          <w:rFonts w:ascii="Times New Roman" w:hAnsi="Times New Roman" w:cs="Times New Roman"/>
          <w:lang w:val="es-ES"/>
        </w:rPr>
        <w:t>Plautus.</w:t>
      </w:r>
      <w:r w:rsidR="00BF77D2">
        <w:rPr>
          <w:rFonts w:ascii="Times New Roman" w:hAnsi="Times New Roman" w:cs="Times New Roman"/>
          <w:lang w:val="es-ES"/>
        </w:rPr>
        <w:t xml:space="preserve"> </w:t>
      </w:r>
      <w:r w:rsidRPr="008E535B">
        <w:rPr>
          <w:rFonts w:ascii="Times New Roman" w:hAnsi="Times New Roman" w:cs="Times New Roman"/>
          <w:i/>
          <w:lang w:val="en-US"/>
        </w:rPr>
        <w:t>Glotta</w:t>
      </w:r>
      <w:r w:rsidR="00C5255F"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45(1),</w:t>
      </w:r>
      <w:r w:rsidR="00BF77D2">
        <w:rPr>
          <w:rFonts w:ascii="Times New Roman" w:hAnsi="Times New Roman" w:cs="Times New Roman"/>
          <w:lang w:val="en-US"/>
        </w:rPr>
        <w:t xml:space="preserve"> </w:t>
      </w:r>
      <w:r w:rsidRPr="008E535B">
        <w:rPr>
          <w:rFonts w:ascii="Times New Roman" w:hAnsi="Times New Roman" w:cs="Times New Roman"/>
          <w:lang w:val="en-US"/>
        </w:rPr>
        <w:t>60-104.</w:t>
      </w:r>
    </w:p>
    <w:p w14:paraId="54863E4C" w14:textId="25E1FEC6" w:rsidR="00213372" w:rsidRPr="008E535B" w:rsidRDefault="00213372" w:rsidP="00DD2E47">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Hofmann,</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9C5E1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00C5255F" w:rsidRPr="008E535B">
        <w:rPr>
          <w:rFonts w:ascii="Times New Roman" w:hAnsi="Times New Roman" w:cs="Times New Roman"/>
          <w:lang w:val="en-US"/>
        </w:rPr>
        <w:t>(</w:t>
      </w:r>
      <w:r w:rsidRPr="008E535B">
        <w:rPr>
          <w:rFonts w:ascii="Times New Roman" w:hAnsi="Times New Roman" w:cs="Times New Roman"/>
          <w:lang w:val="en-US"/>
        </w:rPr>
        <w:t>19</w:t>
      </w:r>
      <w:r w:rsidR="00C5255F" w:rsidRPr="008E535B">
        <w:rPr>
          <w:rFonts w:ascii="Times New Roman" w:hAnsi="Times New Roman" w:cs="Times New Roman"/>
          <w:lang w:val="en-US"/>
        </w:rPr>
        <w:t>78)</w:t>
      </w:r>
      <w:r w:rsidR="00BF77D2">
        <w:rPr>
          <w:rFonts w:ascii="Times New Roman" w:hAnsi="Times New Roman" w:cs="Times New Roman"/>
          <w:lang w:val="en-US"/>
        </w:rPr>
        <w:t xml:space="preserve"> </w:t>
      </w:r>
      <w:r w:rsidRPr="008E535B">
        <w:rPr>
          <w:rFonts w:ascii="Times New Roman" w:hAnsi="Times New Roman" w:cs="Times New Roman"/>
          <w:lang w:val="en-US"/>
        </w:rPr>
        <w:t>[19</w:t>
      </w:r>
      <w:r w:rsidR="009C5E17" w:rsidRPr="008E535B">
        <w:rPr>
          <w:rFonts w:ascii="Times New Roman" w:hAnsi="Times New Roman" w:cs="Times New Roman"/>
          <w:lang w:val="en-US"/>
        </w:rPr>
        <w:t>26</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Lateinische</w:t>
      </w:r>
      <w:r w:rsidR="00BF77D2">
        <w:rPr>
          <w:rFonts w:ascii="Times New Roman" w:hAnsi="Times New Roman" w:cs="Times New Roman"/>
          <w:i/>
          <w:lang w:val="en-US"/>
        </w:rPr>
        <w:t xml:space="preserve"> </w:t>
      </w:r>
      <w:r w:rsidRPr="008E535B">
        <w:rPr>
          <w:rFonts w:ascii="Times New Roman" w:hAnsi="Times New Roman" w:cs="Times New Roman"/>
          <w:i/>
          <w:lang w:val="en-US"/>
        </w:rPr>
        <w:t>Umgangssprache</w:t>
      </w:r>
      <w:r w:rsidR="00BF77D2">
        <w:rPr>
          <w:rFonts w:ascii="Times New Roman" w:hAnsi="Times New Roman" w:cs="Times New Roman"/>
          <w:i/>
          <w:lang w:val="en-US"/>
        </w:rPr>
        <w:t xml:space="preserve"> </w:t>
      </w:r>
      <w:r w:rsidR="00C5255F" w:rsidRPr="008E535B">
        <w:rPr>
          <w:rFonts w:ascii="Times New Roman" w:hAnsi="Times New Roman" w:cs="Times New Roman"/>
          <w:iCs/>
          <w:lang w:val="en-US"/>
        </w:rPr>
        <w:t>(4th</w:t>
      </w:r>
      <w:r w:rsidR="00BF77D2">
        <w:rPr>
          <w:rFonts w:ascii="Times New Roman" w:hAnsi="Times New Roman" w:cs="Times New Roman"/>
          <w:iCs/>
          <w:lang w:val="en-US"/>
        </w:rPr>
        <w:t xml:space="preserve"> </w:t>
      </w:r>
      <w:r w:rsidR="00C5255F" w:rsidRPr="008E535B">
        <w:rPr>
          <w:rFonts w:ascii="Times New Roman" w:hAnsi="Times New Roman" w:cs="Times New Roman"/>
          <w:iCs/>
          <w:lang w:val="en-US"/>
        </w:rPr>
        <w:t>edn.)</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Heidelberg:</w:t>
      </w:r>
      <w:r w:rsidR="00BF77D2">
        <w:rPr>
          <w:rFonts w:ascii="Times New Roman" w:hAnsi="Times New Roman" w:cs="Times New Roman"/>
          <w:lang w:val="en-US"/>
        </w:rPr>
        <w:t xml:space="preserve"> </w:t>
      </w:r>
      <w:r w:rsidRPr="008E535B">
        <w:rPr>
          <w:rFonts w:ascii="Times New Roman" w:hAnsi="Times New Roman" w:cs="Times New Roman"/>
          <w:lang w:val="en-US"/>
        </w:rPr>
        <w:t>Winter.</w:t>
      </w:r>
    </w:p>
    <w:p w14:paraId="3D10D668" w14:textId="6CFBDF90" w:rsidR="00213372" w:rsidRPr="008E535B" w:rsidRDefault="00213372" w:rsidP="00DD2E47">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de-DE"/>
        </w:rPr>
        <w:t>Koch,</w:t>
      </w:r>
      <w:r w:rsidR="00BF77D2">
        <w:rPr>
          <w:rFonts w:ascii="Times New Roman" w:hAnsi="Times New Roman" w:cs="Times New Roman"/>
          <w:lang w:val="de-DE"/>
        </w:rPr>
        <w:t xml:space="preserve"> </w:t>
      </w:r>
      <w:r w:rsidRPr="008E535B">
        <w:rPr>
          <w:rFonts w:ascii="Times New Roman" w:hAnsi="Times New Roman" w:cs="Times New Roman"/>
          <w:lang w:val="de-DE"/>
        </w:rPr>
        <w:t>P.</w:t>
      </w:r>
      <w:r w:rsidR="00BF77D2">
        <w:rPr>
          <w:rFonts w:ascii="Times New Roman" w:hAnsi="Times New Roman" w:cs="Times New Roman"/>
          <w:lang w:val="de-DE"/>
        </w:rPr>
        <w:t xml:space="preserve"> </w:t>
      </w:r>
      <w:r w:rsidR="009C5E17" w:rsidRPr="008E535B">
        <w:rPr>
          <w:rFonts w:ascii="Times New Roman" w:hAnsi="Times New Roman" w:cs="Times New Roman"/>
          <w:lang w:val="de-DE"/>
        </w:rPr>
        <w:t>(</w:t>
      </w:r>
      <w:r w:rsidRPr="008E535B">
        <w:rPr>
          <w:rFonts w:ascii="Times New Roman" w:hAnsi="Times New Roman" w:cs="Times New Roman"/>
          <w:lang w:val="de-DE"/>
        </w:rPr>
        <w:t>1987</w:t>
      </w:r>
      <w:r w:rsidR="009C5E17" w:rsidRPr="008E535B">
        <w:rPr>
          <w:rFonts w:ascii="Times New Roman" w:hAnsi="Times New Roman" w:cs="Times New Roman"/>
          <w:lang w:val="de-DE"/>
        </w:rPr>
        <w:t>)</w:t>
      </w:r>
      <w:r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i/>
          <w:lang w:val="de-DE"/>
        </w:rPr>
        <w:t>Distanz</w:t>
      </w:r>
      <w:r w:rsidR="00BF77D2">
        <w:rPr>
          <w:rFonts w:ascii="Times New Roman" w:hAnsi="Times New Roman" w:cs="Times New Roman"/>
          <w:i/>
          <w:lang w:val="de-DE"/>
        </w:rPr>
        <w:t xml:space="preserve"> </w:t>
      </w:r>
      <w:r w:rsidRPr="008E535B">
        <w:rPr>
          <w:rFonts w:ascii="Times New Roman" w:hAnsi="Times New Roman" w:cs="Times New Roman"/>
          <w:i/>
          <w:lang w:val="de-DE"/>
        </w:rPr>
        <w:t>im</w:t>
      </w:r>
      <w:r w:rsidR="00BF77D2">
        <w:rPr>
          <w:rFonts w:ascii="Times New Roman" w:hAnsi="Times New Roman" w:cs="Times New Roman"/>
          <w:i/>
          <w:lang w:val="de-DE"/>
        </w:rPr>
        <w:t xml:space="preserve"> </w:t>
      </w:r>
      <w:r w:rsidRPr="008E535B">
        <w:rPr>
          <w:rFonts w:ascii="Times New Roman" w:hAnsi="Times New Roman" w:cs="Times New Roman"/>
          <w:i/>
          <w:lang w:val="de-DE"/>
        </w:rPr>
        <w:t>Dictamen.</w:t>
      </w:r>
      <w:r w:rsidR="00BF77D2">
        <w:rPr>
          <w:rFonts w:ascii="Times New Roman" w:hAnsi="Times New Roman" w:cs="Times New Roman"/>
          <w:i/>
          <w:lang w:val="de-DE"/>
        </w:rPr>
        <w:t xml:space="preserve"> </w:t>
      </w:r>
      <w:r w:rsidRPr="008E535B">
        <w:rPr>
          <w:rFonts w:ascii="Times New Roman" w:hAnsi="Times New Roman" w:cs="Times New Roman"/>
          <w:i/>
          <w:lang w:val="de-DE"/>
        </w:rPr>
        <w:t>Zur</w:t>
      </w:r>
      <w:r w:rsidR="00BF77D2">
        <w:rPr>
          <w:rFonts w:ascii="Times New Roman" w:hAnsi="Times New Roman" w:cs="Times New Roman"/>
          <w:i/>
          <w:lang w:val="de-DE"/>
        </w:rPr>
        <w:t xml:space="preserve"> </w:t>
      </w:r>
      <w:r w:rsidRPr="008E535B">
        <w:rPr>
          <w:rFonts w:ascii="Times New Roman" w:hAnsi="Times New Roman" w:cs="Times New Roman"/>
          <w:i/>
          <w:lang w:val="de-DE"/>
        </w:rPr>
        <w:t>Schriftlichkeit</w:t>
      </w:r>
      <w:r w:rsidR="00BF77D2">
        <w:rPr>
          <w:rFonts w:ascii="Times New Roman" w:hAnsi="Times New Roman" w:cs="Times New Roman"/>
          <w:i/>
          <w:lang w:val="de-DE"/>
        </w:rPr>
        <w:t xml:space="preserve"> </w:t>
      </w:r>
      <w:r w:rsidRPr="008E535B">
        <w:rPr>
          <w:rFonts w:ascii="Times New Roman" w:hAnsi="Times New Roman" w:cs="Times New Roman"/>
          <w:i/>
          <w:lang w:val="de-DE"/>
        </w:rPr>
        <w:t>und</w:t>
      </w:r>
      <w:r w:rsidR="00BF77D2">
        <w:rPr>
          <w:rFonts w:ascii="Times New Roman" w:hAnsi="Times New Roman" w:cs="Times New Roman"/>
          <w:i/>
          <w:lang w:val="de-DE"/>
        </w:rPr>
        <w:t xml:space="preserve"> </w:t>
      </w:r>
      <w:r w:rsidRPr="008E535B">
        <w:rPr>
          <w:rFonts w:ascii="Times New Roman" w:hAnsi="Times New Roman" w:cs="Times New Roman"/>
          <w:i/>
          <w:lang w:val="de-DE"/>
        </w:rPr>
        <w:t>Pragmatik</w:t>
      </w:r>
      <w:r w:rsidR="00BF77D2">
        <w:rPr>
          <w:rFonts w:ascii="Times New Roman" w:hAnsi="Times New Roman" w:cs="Times New Roman"/>
          <w:i/>
          <w:lang w:val="de-DE"/>
        </w:rPr>
        <w:t xml:space="preserve"> </w:t>
      </w:r>
      <w:r w:rsidRPr="008E535B">
        <w:rPr>
          <w:rFonts w:ascii="Times New Roman" w:hAnsi="Times New Roman" w:cs="Times New Roman"/>
          <w:i/>
          <w:lang w:val="de-DE"/>
        </w:rPr>
        <w:t>mittelalterlicher</w:t>
      </w:r>
      <w:r w:rsidR="00BF77D2">
        <w:rPr>
          <w:rFonts w:ascii="Times New Roman" w:hAnsi="Times New Roman" w:cs="Times New Roman"/>
          <w:i/>
          <w:lang w:val="de-DE"/>
        </w:rPr>
        <w:t xml:space="preserve"> </w:t>
      </w:r>
      <w:r w:rsidRPr="008E535B">
        <w:rPr>
          <w:rFonts w:ascii="Times New Roman" w:hAnsi="Times New Roman" w:cs="Times New Roman"/>
          <w:i/>
          <w:lang w:val="de-DE"/>
        </w:rPr>
        <w:t>Brief-</w:t>
      </w:r>
      <w:r w:rsidR="00BF77D2">
        <w:rPr>
          <w:rFonts w:ascii="Times New Roman" w:hAnsi="Times New Roman" w:cs="Times New Roman"/>
          <w:i/>
          <w:lang w:val="de-DE"/>
        </w:rPr>
        <w:t xml:space="preserve"> </w:t>
      </w:r>
      <w:r w:rsidRPr="008E535B">
        <w:rPr>
          <w:rFonts w:ascii="Times New Roman" w:hAnsi="Times New Roman" w:cs="Times New Roman"/>
          <w:i/>
          <w:lang w:val="de-DE"/>
        </w:rPr>
        <w:t>und</w:t>
      </w:r>
      <w:r w:rsidR="00BF77D2">
        <w:rPr>
          <w:rFonts w:ascii="Times New Roman" w:hAnsi="Times New Roman" w:cs="Times New Roman"/>
          <w:i/>
          <w:lang w:val="de-DE"/>
        </w:rPr>
        <w:t xml:space="preserve"> </w:t>
      </w:r>
      <w:r w:rsidRPr="008E535B">
        <w:rPr>
          <w:rFonts w:ascii="Times New Roman" w:hAnsi="Times New Roman" w:cs="Times New Roman"/>
          <w:i/>
          <w:lang w:val="de-DE"/>
        </w:rPr>
        <w:t>Redemodelle</w:t>
      </w:r>
      <w:r w:rsidR="00BF77D2">
        <w:rPr>
          <w:rFonts w:ascii="Times New Roman" w:hAnsi="Times New Roman" w:cs="Times New Roman"/>
          <w:i/>
          <w:lang w:val="de-DE"/>
        </w:rPr>
        <w:t xml:space="preserve"> </w:t>
      </w:r>
      <w:r w:rsidRPr="008E535B">
        <w:rPr>
          <w:rFonts w:ascii="Times New Roman" w:hAnsi="Times New Roman" w:cs="Times New Roman"/>
          <w:i/>
          <w:lang w:val="de-DE"/>
        </w:rPr>
        <w:t>in</w:t>
      </w:r>
      <w:r w:rsidR="00BF77D2">
        <w:rPr>
          <w:rFonts w:ascii="Times New Roman" w:hAnsi="Times New Roman" w:cs="Times New Roman"/>
          <w:i/>
          <w:lang w:val="de-DE"/>
        </w:rPr>
        <w:t xml:space="preserve"> </w:t>
      </w:r>
      <w:r w:rsidRPr="008E535B">
        <w:rPr>
          <w:rFonts w:ascii="Times New Roman" w:hAnsi="Times New Roman" w:cs="Times New Roman"/>
          <w:i/>
          <w:lang w:val="de-DE"/>
        </w:rPr>
        <w:t>Italien</w:t>
      </w:r>
      <w:r w:rsidRPr="008E535B">
        <w:rPr>
          <w:rFonts w:ascii="Times New Roman" w:hAnsi="Times New Roman" w:cs="Times New Roman"/>
          <w:lang w:val="de-DE"/>
        </w:rPr>
        <w:t>.</w:t>
      </w:r>
      <w:r w:rsidR="00BF77D2">
        <w:rPr>
          <w:rFonts w:ascii="Times New Roman" w:hAnsi="Times New Roman" w:cs="Times New Roman"/>
          <w:lang w:val="de-DE"/>
        </w:rPr>
        <w:t xml:space="preserve"> </w:t>
      </w:r>
      <w:r w:rsidRPr="008E535B">
        <w:rPr>
          <w:rFonts w:ascii="Times New Roman" w:hAnsi="Times New Roman" w:cs="Times New Roman"/>
          <w:lang w:val="fr-FR"/>
        </w:rPr>
        <w:t>Freiburg:</w:t>
      </w:r>
      <w:r w:rsidR="00BF77D2">
        <w:rPr>
          <w:rFonts w:ascii="Times New Roman" w:hAnsi="Times New Roman" w:cs="Times New Roman"/>
          <w:lang w:val="fr-FR"/>
        </w:rPr>
        <w:t xml:space="preserve"> </w:t>
      </w:r>
      <w:r w:rsidRPr="008E535B">
        <w:rPr>
          <w:rFonts w:ascii="Times New Roman" w:hAnsi="Times New Roman" w:cs="Times New Roman"/>
          <w:lang w:val="fr-FR"/>
        </w:rPr>
        <w:t>Habilitation</w:t>
      </w:r>
      <w:r w:rsidR="00BF77D2">
        <w:rPr>
          <w:rFonts w:ascii="Times New Roman" w:hAnsi="Times New Roman" w:cs="Times New Roman"/>
          <w:lang w:val="fr-FR"/>
        </w:rPr>
        <w:t xml:space="preserve"> </w:t>
      </w:r>
      <w:r w:rsidRPr="008E535B">
        <w:rPr>
          <w:rFonts w:ascii="Times New Roman" w:hAnsi="Times New Roman" w:cs="Times New Roman"/>
          <w:lang w:val="fr-FR"/>
        </w:rPr>
        <w:t>Thesis.</w:t>
      </w:r>
      <w:r w:rsidR="00BF77D2">
        <w:rPr>
          <w:rFonts w:ascii="Times New Roman" w:hAnsi="Times New Roman" w:cs="Times New Roman"/>
          <w:lang w:val="fr-FR"/>
        </w:rPr>
        <w:t xml:space="preserve"> </w:t>
      </w:r>
      <w:r w:rsidR="00E76489" w:rsidRPr="008E535B">
        <w:rPr>
          <w:rFonts w:ascii="Times New Roman" w:hAnsi="Times New Roman" w:cs="Times New Roman"/>
          <w:lang w:val="fr-FR"/>
        </w:rPr>
        <w:t>Univeristy</w:t>
      </w:r>
      <w:r w:rsidR="00BF77D2">
        <w:rPr>
          <w:rFonts w:ascii="Times New Roman" w:hAnsi="Times New Roman" w:cs="Times New Roman"/>
          <w:lang w:val="fr-FR"/>
        </w:rPr>
        <w:t xml:space="preserve"> </w:t>
      </w:r>
      <w:r w:rsidR="00E76489" w:rsidRPr="008E535B">
        <w:rPr>
          <w:rFonts w:ascii="Times New Roman" w:hAnsi="Times New Roman" w:cs="Times New Roman"/>
          <w:lang w:val="fr-FR"/>
        </w:rPr>
        <w:t>of</w:t>
      </w:r>
      <w:r w:rsidR="00BF77D2">
        <w:rPr>
          <w:rFonts w:ascii="Times New Roman" w:hAnsi="Times New Roman" w:cs="Times New Roman"/>
          <w:lang w:val="fr-FR"/>
        </w:rPr>
        <w:t xml:space="preserve"> </w:t>
      </w:r>
      <w:r w:rsidR="00E76489" w:rsidRPr="008E535B">
        <w:rPr>
          <w:rFonts w:ascii="Times New Roman" w:hAnsi="Times New Roman" w:cs="Times New Roman"/>
          <w:lang w:val="fr-FR"/>
        </w:rPr>
        <w:t>Freiburg.</w:t>
      </w:r>
    </w:p>
    <w:p w14:paraId="49FE23BB" w14:textId="02F793EF" w:rsidR="00213372" w:rsidRPr="008E535B" w:rsidRDefault="00213372" w:rsidP="00DD2E47">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Koch,</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E76489" w:rsidRPr="008E535B">
        <w:rPr>
          <w:rFonts w:ascii="Times New Roman" w:hAnsi="Times New Roman" w:cs="Times New Roman"/>
          <w:lang w:val="en-US"/>
        </w:rPr>
        <w:t>.</w:t>
      </w:r>
      <w:r w:rsidR="00BF77D2">
        <w:rPr>
          <w:rFonts w:ascii="Times New Roman" w:hAnsi="Times New Roman" w:cs="Times New Roman"/>
          <w:lang w:val="en-US"/>
        </w:rPr>
        <w:t xml:space="preserve"> </w:t>
      </w:r>
      <w:r w:rsidR="00E76489" w:rsidRPr="008E535B">
        <w:rPr>
          <w:rFonts w:ascii="Times New Roman" w:hAnsi="Times New Roman" w:cs="Times New Roman"/>
          <w:lang w:val="en-US"/>
        </w:rPr>
        <w:t>&amp;</w:t>
      </w:r>
      <w:r w:rsidR="00BF77D2">
        <w:rPr>
          <w:rFonts w:ascii="Times New Roman" w:hAnsi="Times New Roman" w:cs="Times New Roman"/>
          <w:lang w:val="en-US"/>
        </w:rPr>
        <w:t xml:space="preserve"> </w:t>
      </w:r>
      <w:r w:rsidR="00E76489" w:rsidRPr="008E535B">
        <w:rPr>
          <w:rFonts w:ascii="Times New Roman" w:hAnsi="Times New Roman" w:cs="Times New Roman"/>
          <w:lang w:val="en-US"/>
        </w:rPr>
        <w:t>W.</w:t>
      </w:r>
      <w:r w:rsidR="00BF77D2">
        <w:rPr>
          <w:rFonts w:ascii="Times New Roman" w:hAnsi="Times New Roman" w:cs="Times New Roman"/>
          <w:lang w:val="en-US"/>
        </w:rPr>
        <w:t xml:space="preserve"> </w:t>
      </w:r>
      <w:r w:rsidRPr="008E535B">
        <w:rPr>
          <w:rFonts w:ascii="Times New Roman" w:hAnsi="Times New Roman" w:cs="Times New Roman"/>
          <w:lang w:val="en-US"/>
        </w:rPr>
        <w:t>Oesterreicher.</w:t>
      </w:r>
      <w:r w:rsidR="00BF77D2">
        <w:rPr>
          <w:rFonts w:ascii="Times New Roman" w:hAnsi="Times New Roman" w:cs="Times New Roman"/>
          <w:lang w:val="en-US"/>
        </w:rPr>
        <w:t xml:space="preserve"> </w:t>
      </w:r>
      <w:r w:rsidR="009C5E17" w:rsidRPr="008E535B">
        <w:rPr>
          <w:rFonts w:ascii="Times New Roman" w:hAnsi="Times New Roman" w:cs="Times New Roman"/>
          <w:lang w:val="en-US"/>
        </w:rPr>
        <w:t>(</w:t>
      </w:r>
      <w:r w:rsidRPr="008E535B">
        <w:rPr>
          <w:rFonts w:ascii="Times New Roman" w:hAnsi="Times New Roman" w:cs="Times New Roman"/>
          <w:lang w:val="en-US"/>
        </w:rPr>
        <w:t>2011</w:t>
      </w:r>
      <w:r w:rsidR="009C5E17" w:rsidRPr="008E535B">
        <w:rPr>
          <w:rFonts w:ascii="Times New Roman" w:hAnsi="Times New Roman" w:cs="Times New Roman"/>
          <w:lang w:val="en-US"/>
        </w:rPr>
        <w:t>)</w:t>
      </w:r>
      <w:r w:rsidR="00BF77D2">
        <w:rPr>
          <w:rFonts w:ascii="Times New Roman" w:hAnsi="Times New Roman" w:cs="Times New Roman"/>
          <w:lang w:val="en-US"/>
        </w:rPr>
        <w:t xml:space="preserve"> </w:t>
      </w:r>
      <w:r w:rsidR="009C5E17" w:rsidRPr="008E535B">
        <w:rPr>
          <w:rFonts w:ascii="Times New Roman" w:hAnsi="Times New Roman" w:cs="Times New Roman"/>
          <w:lang w:val="en-US"/>
        </w:rPr>
        <w:t>[1990]</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Gesprochene</w:t>
      </w:r>
      <w:r w:rsidR="00BF77D2">
        <w:rPr>
          <w:rFonts w:ascii="Times New Roman" w:hAnsi="Times New Roman" w:cs="Times New Roman"/>
          <w:i/>
          <w:lang w:val="en-US"/>
        </w:rPr>
        <w:t xml:space="preserve"> </w:t>
      </w:r>
      <w:r w:rsidRPr="008E535B">
        <w:rPr>
          <w:rFonts w:ascii="Times New Roman" w:hAnsi="Times New Roman" w:cs="Times New Roman"/>
          <w:i/>
          <w:lang w:val="en-US"/>
        </w:rPr>
        <w:t>Sprache</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der</w:t>
      </w:r>
      <w:r w:rsidR="00BF77D2">
        <w:rPr>
          <w:rFonts w:ascii="Times New Roman" w:hAnsi="Times New Roman" w:cs="Times New Roman"/>
          <w:i/>
          <w:lang w:val="en-US"/>
        </w:rPr>
        <w:t xml:space="preserve"> </w:t>
      </w:r>
      <w:r w:rsidRPr="008E535B">
        <w:rPr>
          <w:rFonts w:ascii="Times New Roman" w:hAnsi="Times New Roman" w:cs="Times New Roman"/>
          <w:i/>
          <w:lang w:val="en-US"/>
        </w:rPr>
        <w:t>Romania.</w:t>
      </w:r>
      <w:r w:rsidR="00BF77D2">
        <w:rPr>
          <w:rFonts w:ascii="Times New Roman" w:hAnsi="Times New Roman" w:cs="Times New Roman"/>
          <w:i/>
          <w:lang w:val="en-US"/>
        </w:rPr>
        <w:t xml:space="preserve"> </w:t>
      </w:r>
      <w:r w:rsidRPr="008E535B">
        <w:rPr>
          <w:rFonts w:ascii="Times New Roman" w:hAnsi="Times New Roman" w:cs="Times New Roman"/>
          <w:i/>
          <w:lang w:val="es-ES"/>
        </w:rPr>
        <w:t>Französisch,</w:t>
      </w:r>
      <w:r w:rsidR="00BF77D2">
        <w:rPr>
          <w:rFonts w:ascii="Times New Roman" w:hAnsi="Times New Roman" w:cs="Times New Roman"/>
          <w:i/>
          <w:lang w:val="es-ES"/>
        </w:rPr>
        <w:t xml:space="preserve"> </w:t>
      </w:r>
      <w:r w:rsidRPr="008E535B">
        <w:rPr>
          <w:rFonts w:ascii="Times New Roman" w:hAnsi="Times New Roman" w:cs="Times New Roman"/>
          <w:i/>
          <w:lang w:val="es-ES"/>
        </w:rPr>
        <w:t>Italienisch,</w:t>
      </w:r>
      <w:r w:rsidR="00BF77D2">
        <w:rPr>
          <w:rFonts w:ascii="Times New Roman" w:hAnsi="Times New Roman" w:cs="Times New Roman"/>
          <w:i/>
          <w:lang w:val="es-ES"/>
        </w:rPr>
        <w:t xml:space="preserve"> </w:t>
      </w:r>
      <w:r w:rsidRPr="008E535B">
        <w:rPr>
          <w:rFonts w:ascii="Times New Roman" w:hAnsi="Times New Roman" w:cs="Times New Roman"/>
          <w:i/>
          <w:lang w:val="es-ES"/>
        </w:rPr>
        <w:t>Spanisch</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Berlin/Boston:</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Gruyter.</w:t>
      </w:r>
    </w:p>
    <w:p w14:paraId="35AD8F81" w14:textId="4AC55F28" w:rsidR="00213372" w:rsidRPr="008E535B" w:rsidRDefault="00213372" w:rsidP="00DD2E47">
      <w:pPr>
        <w:spacing w:after="0" w:line="240" w:lineRule="auto"/>
        <w:ind w:left="397" w:hanging="397"/>
        <w:jc w:val="both"/>
        <w:rPr>
          <w:rFonts w:ascii="Times New Roman" w:hAnsi="Times New Roman" w:cs="Times New Roman"/>
          <w:lang w:val="es-PE"/>
        </w:rPr>
      </w:pPr>
      <w:r w:rsidRPr="008E535B">
        <w:rPr>
          <w:rFonts w:ascii="Times New Roman" w:hAnsi="Times New Roman" w:cs="Times New Roman"/>
          <w:lang w:val="es-ES_tradnl"/>
        </w:rPr>
        <w:t>López</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Serena,</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BF77D2">
        <w:rPr>
          <w:rFonts w:ascii="Times New Roman" w:hAnsi="Times New Roman" w:cs="Times New Roman"/>
          <w:lang w:val="es-ES_tradnl"/>
        </w:rPr>
        <w:t xml:space="preserve"> </w:t>
      </w:r>
      <w:r w:rsidR="00E76489" w:rsidRPr="008E535B">
        <w:rPr>
          <w:rFonts w:ascii="Times New Roman" w:hAnsi="Times New Roman" w:cs="Times New Roman"/>
          <w:lang w:val="es-ES_tradnl"/>
        </w:rPr>
        <w:t>(</w:t>
      </w:r>
      <w:r w:rsidRPr="008E535B">
        <w:rPr>
          <w:rFonts w:ascii="Times New Roman" w:hAnsi="Times New Roman" w:cs="Times New Roman"/>
          <w:lang w:val="es-ES_tradnl"/>
        </w:rPr>
        <w:t>2007</w:t>
      </w:r>
      <w:r w:rsidR="00E76489" w:rsidRPr="008E535B">
        <w:rPr>
          <w:rFonts w:ascii="Times New Roman" w:hAnsi="Times New Roman" w:cs="Times New Roman"/>
          <w:lang w:val="es-ES_tradnl"/>
        </w:rPr>
        <w:t>)</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i/>
          <w:lang w:val="es-ES_tradnl"/>
        </w:rPr>
        <w:t>Oralidad</w:t>
      </w:r>
      <w:r w:rsidR="00BF77D2">
        <w:rPr>
          <w:rFonts w:ascii="Times New Roman" w:hAnsi="Times New Roman" w:cs="Times New Roman"/>
          <w:i/>
          <w:lang w:val="es-ES_tradnl"/>
        </w:rPr>
        <w:t xml:space="preserve"> </w:t>
      </w:r>
      <w:r w:rsidRPr="008E535B">
        <w:rPr>
          <w:rFonts w:ascii="Times New Roman" w:hAnsi="Times New Roman" w:cs="Times New Roman"/>
          <w:i/>
          <w:lang w:val="es-ES_tradnl"/>
        </w:rPr>
        <w:t>y</w:t>
      </w:r>
      <w:r w:rsidR="00BF77D2">
        <w:rPr>
          <w:rFonts w:ascii="Times New Roman" w:hAnsi="Times New Roman" w:cs="Times New Roman"/>
          <w:i/>
          <w:lang w:val="es-ES_tradnl"/>
        </w:rPr>
        <w:t xml:space="preserve"> </w:t>
      </w:r>
      <w:r w:rsidRPr="008E535B">
        <w:rPr>
          <w:rFonts w:ascii="Times New Roman" w:hAnsi="Times New Roman" w:cs="Times New Roman"/>
          <w:i/>
          <w:lang w:val="es-ES_tradnl"/>
        </w:rPr>
        <w:t>escrituralidad</w:t>
      </w:r>
      <w:r w:rsidR="00BF77D2">
        <w:rPr>
          <w:rFonts w:ascii="Times New Roman" w:hAnsi="Times New Roman" w:cs="Times New Roman"/>
          <w:i/>
          <w:lang w:val="es-ES_tradnl"/>
        </w:rPr>
        <w:t xml:space="preserve"> </w:t>
      </w:r>
      <w:r w:rsidRPr="008E535B">
        <w:rPr>
          <w:rFonts w:ascii="Times New Roman" w:hAnsi="Times New Roman" w:cs="Times New Roman"/>
          <w:i/>
          <w:lang w:val="es-ES_tradnl"/>
        </w:rPr>
        <w:t>en</w:t>
      </w:r>
      <w:r w:rsidR="00BF77D2">
        <w:rPr>
          <w:rFonts w:ascii="Times New Roman" w:hAnsi="Times New Roman" w:cs="Times New Roman"/>
          <w:i/>
          <w:lang w:val="es-ES_tradnl"/>
        </w:rPr>
        <w:t xml:space="preserve"> </w:t>
      </w:r>
      <w:r w:rsidRPr="008E535B">
        <w:rPr>
          <w:rFonts w:ascii="Times New Roman" w:hAnsi="Times New Roman" w:cs="Times New Roman"/>
          <w:i/>
          <w:lang w:val="es-ES_tradnl"/>
        </w:rPr>
        <w:t>la</w:t>
      </w:r>
      <w:r w:rsidR="00BF77D2">
        <w:rPr>
          <w:rFonts w:ascii="Times New Roman" w:hAnsi="Times New Roman" w:cs="Times New Roman"/>
          <w:i/>
          <w:lang w:val="es-ES_tradnl"/>
        </w:rPr>
        <w:t xml:space="preserve"> </w:t>
      </w:r>
      <w:r w:rsidRPr="008E535B">
        <w:rPr>
          <w:rFonts w:ascii="Times New Roman" w:hAnsi="Times New Roman" w:cs="Times New Roman"/>
          <w:i/>
          <w:lang w:val="es-ES_tradnl"/>
        </w:rPr>
        <w:t>recreación</w:t>
      </w:r>
      <w:r w:rsidR="00BF77D2">
        <w:rPr>
          <w:rFonts w:ascii="Times New Roman" w:hAnsi="Times New Roman" w:cs="Times New Roman"/>
          <w:i/>
          <w:lang w:val="es-ES_tradnl"/>
        </w:rPr>
        <w:t xml:space="preserve"> </w:t>
      </w:r>
      <w:r w:rsidRPr="008E535B">
        <w:rPr>
          <w:rFonts w:ascii="Times New Roman" w:hAnsi="Times New Roman" w:cs="Times New Roman"/>
          <w:i/>
          <w:lang w:val="es-ES_tradnl"/>
        </w:rPr>
        <w:t>literaria</w:t>
      </w:r>
      <w:r w:rsidR="00BF77D2">
        <w:rPr>
          <w:rFonts w:ascii="Times New Roman" w:hAnsi="Times New Roman" w:cs="Times New Roman"/>
          <w:i/>
          <w:lang w:val="es-ES_tradnl"/>
        </w:rPr>
        <w:t xml:space="preserve"> </w:t>
      </w:r>
      <w:r w:rsidRPr="008E535B">
        <w:rPr>
          <w:rFonts w:ascii="Times New Roman" w:hAnsi="Times New Roman" w:cs="Times New Roman"/>
          <w:i/>
          <w:lang w:val="es-ES_tradnl"/>
        </w:rPr>
        <w:t>del</w:t>
      </w:r>
      <w:r w:rsidR="00BF77D2">
        <w:rPr>
          <w:rFonts w:ascii="Times New Roman" w:hAnsi="Times New Roman" w:cs="Times New Roman"/>
          <w:i/>
          <w:lang w:val="es-ES_tradnl"/>
        </w:rPr>
        <w:t xml:space="preserve"> </w:t>
      </w:r>
      <w:r w:rsidRPr="008E535B">
        <w:rPr>
          <w:rFonts w:ascii="Times New Roman" w:hAnsi="Times New Roman" w:cs="Times New Roman"/>
          <w:i/>
          <w:lang w:val="es-ES_tradnl"/>
        </w:rPr>
        <w:t>español</w:t>
      </w:r>
      <w:r w:rsidR="00BF77D2">
        <w:rPr>
          <w:rFonts w:ascii="Times New Roman" w:hAnsi="Times New Roman" w:cs="Times New Roman"/>
          <w:i/>
          <w:lang w:val="es-ES_tradnl"/>
        </w:rPr>
        <w:t xml:space="preserve"> </w:t>
      </w:r>
      <w:r w:rsidRPr="008E535B">
        <w:rPr>
          <w:rFonts w:ascii="Times New Roman" w:hAnsi="Times New Roman" w:cs="Times New Roman"/>
          <w:i/>
          <w:lang w:val="es-ES_tradnl"/>
        </w:rPr>
        <w:t>coloquial</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Madrid:</w:t>
      </w:r>
      <w:r w:rsidR="00BF77D2">
        <w:rPr>
          <w:rFonts w:ascii="Times New Roman" w:hAnsi="Times New Roman" w:cs="Times New Roman"/>
          <w:lang w:val="es-ES_tradnl"/>
        </w:rPr>
        <w:t xml:space="preserve"> </w:t>
      </w:r>
      <w:r w:rsidRPr="008E535B">
        <w:rPr>
          <w:rFonts w:ascii="Times New Roman" w:hAnsi="Times New Roman" w:cs="Times New Roman"/>
          <w:lang w:val="es-ES_tradnl"/>
        </w:rPr>
        <w:t>Gredos.</w:t>
      </w:r>
    </w:p>
    <w:p w14:paraId="5E672825" w14:textId="6D9F674B" w:rsidR="00213372" w:rsidRPr="008E535B" w:rsidRDefault="00213372" w:rsidP="00DD2E47">
      <w:pPr>
        <w:spacing w:after="0" w:line="240" w:lineRule="auto"/>
        <w:ind w:left="397" w:hanging="397"/>
        <w:jc w:val="both"/>
        <w:rPr>
          <w:rFonts w:ascii="Times New Roman" w:hAnsi="Times New Roman" w:cs="Times New Roman"/>
          <w:lang w:val="es-ES_tradnl"/>
        </w:rPr>
      </w:pPr>
      <w:r w:rsidRPr="008E535B">
        <w:rPr>
          <w:rFonts w:ascii="Times New Roman" w:hAnsi="Times New Roman" w:cs="Times New Roman"/>
          <w:lang w:val="es-ES_tradnl"/>
        </w:rPr>
        <w:t>López</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Serena,</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E76489"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00E76489" w:rsidRPr="008E535B">
        <w:rPr>
          <w:rFonts w:ascii="Times New Roman" w:hAnsi="Times New Roman" w:cs="Times New Roman"/>
          <w:lang w:val="es-ES_tradnl"/>
        </w:rPr>
        <w:t>&amp;</w:t>
      </w:r>
      <w:r w:rsidR="00BF77D2">
        <w:rPr>
          <w:rFonts w:ascii="Times New Roman" w:hAnsi="Times New Roman" w:cs="Times New Roman"/>
          <w:lang w:val="es-ES_tradnl"/>
        </w:rPr>
        <w:t xml:space="preserve"> </w:t>
      </w:r>
      <w:r w:rsidR="00E76489" w:rsidRPr="008E535B">
        <w:rPr>
          <w:rFonts w:ascii="Times New Roman" w:hAnsi="Times New Roman" w:cs="Times New Roman"/>
          <w:lang w:val="es-ES_tradnl"/>
        </w:rPr>
        <w:t>E.</w:t>
      </w:r>
      <w:r w:rsidR="00BF77D2">
        <w:rPr>
          <w:rFonts w:ascii="Times New Roman" w:hAnsi="Times New Roman" w:cs="Times New Roman"/>
          <w:lang w:val="es-ES_tradnl"/>
        </w:rPr>
        <w:t xml:space="preserve"> </w:t>
      </w:r>
      <w:r w:rsidRPr="008E535B">
        <w:rPr>
          <w:rFonts w:ascii="Times New Roman" w:hAnsi="Times New Roman" w:cs="Times New Roman"/>
          <w:lang w:val="es-ES_tradnl"/>
        </w:rPr>
        <w:t>Méndez</w:t>
      </w:r>
      <w:r w:rsidR="00BF77D2">
        <w:rPr>
          <w:rFonts w:ascii="Times New Roman" w:hAnsi="Times New Roman" w:cs="Times New Roman"/>
          <w:lang w:val="es-ES_tradnl"/>
        </w:rPr>
        <w:t xml:space="preserve"> </w:t>
      </w:r>
      <w:r w:rsidRPr="008E535B">
        <w:rPr>
          <w:rFonts w:ascii="Times New Roman" w:hAnsi="Times New Roman" w:cs="Times New Roman"/>
          <w:lang w:val="es-ES_tradnl"/>
        </w:rPr>
        <w:t>García</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Paredes</w:t>
      </w:r>
      <w:r w:rsidR="00E76489"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00E76489" w:rsidRPr="008E535B">
        <w:rPr>
          <w:rFonts w:ascii="Times New Roman" w:hAnsi="Times New Roman" w:cs="Times New Roman"/>
          <w:lang w:val="es-ES_tradnl"/>
        </w:rPr>
        <w:t>(</w:t>
      </w:r>
      <w:r w:rsidRPr="008E535B">
        <w:rPr>
          <w:rFonts w:ascii="Times New Roman" w:hAnsi="Times New Roman" w:cs="Times New Roman"/>
          <w:lang w:val="es-ES_tradnl"/>
        </w:rPr>
        <w:t>2009</w:t>
      </w:r>
      <w:r w:rsidR="00E76489" w:rsidRPr="008E535B">
        <w:rPr>
          <w:rFonts w:ascii="Times New Roman" w:hAnsi="Times New Roman" w:cs="Times New Roman"/>
          <w:lang w:val="es-ES_tradnl"/>
        </w:rPr>
        <w:t>)</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interrupción</w:t>
      </w:r>
      <w:r w:rsidR="00BF77D2">
        <w:rPr>
          <w:rFonts w:ascii="Times New Roman" w:hAnsi="Times New Roman" w:cs="Times New Roman"/>
          <w:lang w:val="es-ES_tradnl"/>
        </w:rPr>
        <w:t xml:space="preserve"> </w:t>
      </w:r>
      <w:r w:rsidRPr="008E535B">
        <w:rPr>
          <w:rFonts w:ascii="Times New Roman" w:hAnsi="Times New Roman" w:cs="Times New Roman"/>
          <w:lang w:val="es-ES_tradnl"/>
        </w:rPr>
        <w:t>como</w:t>
      </w:r>
      <w:r w:rsidR="00BF77D2">
        <w:rPr>
          <w:rFonts w:ascii="Times New Roman" w:hAnsi="Times New Roman" w:cs="Times New Roman"/>
          <w:lang w:val="es-ES_tradnl"/>
        </w:rPr>
        <w:t xml:space="preserve"> </w:t>
      </w:r>
      <w:r w:rsidRPr="008E535B">
        <w:rPr>
          <w:rFonts w:ascii="Times New Roman" w:hAnsi="Times New Roman" w:cs="Times New Roman"/>
          <w:lang w:val="es-ES_tradnl"/>
        </w:rPr>
        <w:t>mecanismo</w:t>
      </w:r>
      <w:r w:rsidR="00BF77D2">
        <w:rPr>
          <w:rFonts w:ascii="Times New Roman" w:hAnsi="Times New Roman" w:cs="Times New Roman"/>
          <w:lang w:val="es-ES_tradnl"/>
        </w:rPr>
        <w:t xml:space="preserve"> </w:t>
      </w:r>
      <w:r w:rsidRPr="008E535B">
        <w:rPr>
          <w:rFonts w:ascii="Times New Roman" w:hAnsi="Times New Roman" w:cs="Times New Roman"/>
          <w:lang w:val="es-ES_tradnl"/>
        </w:rPr>
        <w:t>regulativo</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las</w:t>
      </w:r>
      <w:r w:rsidR="00BF77D2">
        <w:rPr>
          <w:rFonts w:ascii="Times New Roman" w:hAnsi="Times New Roman" w:cs="Times New Roman"/>
          <w:lang w:val="es-ES_tradnl"/>
        </w:rPr>
        <w:t xml:space="preserve"> </w:t>
      </w:r>
      <w:r w:rsidRPr="008E535B">
        <w:rPr>
          <w:rFonts w:ascii="Times New Roman" w:hAnsi="Times New Roman" w:cs="Times New Roman"/>
          <w:lang w:val="es-ES_tradnl"/>
        </w:rPr>
        <w:t>interacciones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verbales.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Los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debates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electorales</w:t>
      </w:r>
      <w:r w:rsidR="00BF77D2">
        <w:rPr>
          <w:rFonts w:ascii="Times New Roman" w:hAnsi="Times New Roman" w:cs="Times New Roman"/>
          <w:lang w:val="es-ES_tradnl"/>
        </w:rPr>
        <w:t xml:space="preserve"> </w:t>
      </w:r>
      <w:r w:rsidRPr="008E535B">
        <w:rPr>
          <w:rFonts w:ascii="Times New Roman" w:hAnsi="Times New Roman" w:cs="Times New Roman"/>
          <w:lang w:val="es-ES_tradnl"/>
        </w:rPr>
        <w:t>Zapatero-Rajoy</w:t>
      </w:r>
      <w:r w:rsidR="00BF77D2">
        <w:rPr>
          <w:rFonts w:ascii="Times New Roman" w:hAnsi="Times New Roman" w:cs="Times New Roman"/>
          <w:lang w:val="es-ES_tradnl"/>
        </w:rPr>
        <w:t xml:space="preserve"> </w:t>
      </w:r>
      <w:r w:rsidRPr="008E535B">
        <w:rPr>
          <w:rFonts w:ascii="Times New Roman" w:hAnsi="Times New Roman" w:cs="Times New Roman"/>
          <w:lang w:val="es-ES_tradnl"/>
        </w:rPr>
        <w:t>2008.</w:t>
      </w:r>
      <w:r w:rsidR="00BF77D2">
        <w:rPr>
          <w:rFonts w:ascii="Times New Roman" w:hAnsi="Times New Roman" w:cs="Times New Roman"/>
          <w:lang w:val="es-ES_tradnl"/>
        </w:rPr>
        <w:t xml:space="preserve"> </w:t>
      </w:r>
      <w:r w:rsidRPr="008E535B">
        <w:rPr>
          <w:rFonts w:ascii="Times New Roman" w:hAnsi="Times New Roman" w:cs="Times New Roman"/>
          <w:i/>
          <w:lang w:val="es-ES_tradnl"/>
        </w:rPr>
        <w:t>Español</w:t>
      </w:r>
      <w:r w:rsidR="00BF77D2">
        <w:rPr>
          <w:rFonts w:ascii="Times New Roman" w:hAnsi="Times New Roman" w:cs="Times New Roman"/>
          <w:i/>
          <w:lang w:val="es-ES_tradnl"/>
        </w:rPr>
        <w:t xml:space="preserve"> </w:t>
      </w:r>
      <w:r w:rsidRPr="008E535B">
        <w:rPr>
          <w:rFonts w:ascii="Times New Roman" w:hAnsi="Times New Roman" w:cs="Times New Roman"/>
          <w:i/>
          <w:lang w:val="es-ES_tradnl"/>
        </w:rPr>
        <w:t>Actual</w:t>
      </w:r>
      <w:r w:rsidR="00E76489"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90,</w:t>
      </w:r>
      <w:r w:rsidR="00BF77D2">
        <w:rPr>
          <w:rFonts w:ascii="Times New Roman" w:hAnsi="Times New Roman" w:cs="Times New Roman"/>
          <w:lang w:val="es-ES_tradnl"/>
        </w:rPr>
        <w:t xml:space="preserve"> </w:t>
      </w:r>
      <w:r w:rsidRPr="008E535B">
        <w:rPr>
          <w:rFonts w:ascii="Times New Roman" w:hAnsi="Times New Roman" w:cs="Times New Roman"/>
          <w:lang w:val="es-ES_tradnl"/>
        </w:rPr>
        <w:t>159-220.</w:t>
      </w:r>
    </w:p>
    <w:p w14:paraId="367BFCF1" w14:textId="181234FB" w:rsidR="00213372" w:rsidRPr="008E535B" w:rsidRDefault="00213372" w:rsidP="00DD2E47">
      <w:pPr>
        <w:spacing w:after="0" w:line="240" w:lineRule="auto"/>
        <w:ind w:left="397" w:hanging="397"/>
        <w:jc w:val="both"/>
        <w:rPr>
          <w:rFonts w:ascii="Times New Roman" w:hAnsi="Times New Roman" w:cs="Times New Roman"/>
          <w:lang w:val="es-PE"/>
        </w:rPr>
      </w:pPr>
      <w:r w:rsidRPr="008E535B">
        <w:rPr>
          <w:rFonts w:ascii="Times New Roman" w:hAnsi="Times New Roman" w:cs="Times New Roman"/>
          <w:lang w:val="es-ES_tradnl"/>
        </w:rPr>
        <w:t>López</w:t>
      </w:r>
      <w:r w:rsidR="00BF77D2">
        <w:rPr>
          <w:rFonts w:ascii="Times New Roman" w:hAnsi="Times New Roman" w:cs="Times New Roman"/>
          <w:lang w:val="es-ES_tradnl"/>
        </w:rPr>
        <w:t xml:space="preserve"> </w:t>
      </w:r>
      <w:r w:rsidRPr="008E535B">
        <w:rPr>
          <w:rFonts w:ascii="Times New Roman" w:hAnsi="Times New Roman" w:cs="Times New Roman"/>
          <w:lang w:val="es-ES_tradnl"/>
        </w:rPr>
        <w:t>Serena,</w:t>
      </w:r>
      <w:r w:rsidR="00BF77D2">
        <w:rPr>
          <w:rFonts w:ascii="Times New Roman" w:hAnsi="Times New Roman" w:cs="Times New Roman"/>
          <w:lang w:val="es-ES_tradnl"/>
        </w:rPr>
        <w:t xml:space="preserve"> </w:t>
      </w:r>
      <w:r w:rsidRPr="008E535B">
        <w:rPr>
          <w:rFonts w:ascii="Times New Roman" w:hAnsi="Times New Roman" w:cs="Times New Roman"/>
          <w:lang w:val="es-ES_tradnl"/>
        </w:rPr>
        <w:t>A</w:t>
      </w:r>
      <w:r w:rsidR="00E76489"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00E76489" w:rsidRPr="008E535B">
        <w:rPr>
          <w:rFonts w:ascii="Times New Roman" w:hAnsi="Times New Roman" w:cs="Times New Roman"/>
          <w:lang w:val="es-ES_tradnl"/>
        </w:rPr>
        <w:t>&amp;</w:t>
      </w:r>
      <w:r w:rsidR="00BF77D2">
        <w:rPr>
          <w:rFonts w:ascii="Times New Roman" w:hAnsi="Times New Roman" w:cs="Times New Roman"/>
          <w:lang w:val="es-ES_tradnl"/>
        </w:rPr>
        <w:t xml:space="preserve"> </w:t>
      </w:r>
      <w:r w:rsidR="00E76489" w:rsidRPr="008E535B">
        <w:rPr>
          <w:rFonts w:ascii="Times New Roman" w:hAnsi="Times New Roman" w:cs="Times New Roman"/>
          <w:lang w:val="es-ES_tradnl"/>
        </w:rPr>
        <w:t>D.</w:t>
      </w:r>
      <w:r w:rsidR="00BF77D2">
        <w:rPr>
          <w:rFonts w:ascii="Times New Roman" w:hAnsi="Times New Roman" w:cs="Times New Roman"/>
          <w:lang w:val="es-ES_tradnl"/>
        </w:rPr>
        <w:t xml:space="preserve"> </w:t>
      </w:r>
      <w:r w:rsidR="00E76489" w:rsidRPr="008E535B">
        <w:rPr>
          <w:rFonts w:ascii="Times New Roman" w:hAnsi="Times New Roman" w:cs="Times New Roman"/>
          <w:lang w:val="es-ES_tradnl"/>
        </w:rPr>
        <w:t>M.</w:t>
      </w:r>
      <w:r w:rsidR="00BF77D2">
        <w:rPr>
          <w:rFonts w:ascii="Times New Roman" w:hAnsi="Times New Roman" w:cs="Times New Roman"/>
          <w:lang w:val="es-ES_tradnl"/>
        </w:rPr>
        <w:t xml:space="preserve"> </w:t>
      </w:r>
      <w:r w:rsidRPr="008E535B">
        <w:rPr>
          <w:rFonts w:ascii="Times New Roman" w:hAnsi="Times New Roman" w:cs="Times New Roman"/>
          <w:lang w:val="es-ES_tradnl"/>
        </w:rPr>
        <w:t>Sáez</w:t>
      </w:r>
      <w:r w:rsidR="00BF77D2">
        <w:rPr>
          <w:rFonts w:ascii="Times New Roman" w:hAnsi="Times New Roman" w:cs="Times New Roman"/>
          <w:lang w:val="es-ES_tradnl"/>
        </w:rPr>
        <w:t xml:space="preserve"> </w:t>
      </w:r>
      <w:r w:rsidRPr="008E535B">
        <w:rPr>
          <w:rFonts w:ascii="Times New Roman" w:hAnsi="Times New Roman" w:cs="Times New Roman"/>
          <w:lang w:val="es-ES_tradnl"/>
        </w:rPr>
        <w:t>Rivera.</w:t>
      </w:r>
      <w:r w:rsidR="00BF77D2">
        <w:rPr>
          <w:rFonts w:ascii="Times New Roman" w:hAnsi="Times New Roman" w:cs="Times New Roman"/>
          <w:lang w:val="es-ES_tradnl"/>
        </w:rPr>
        <w:t xml:space="preserve"> </w:t>
      </w:r>
      <w:r w:rsidR="00E76489" w:rsidRPr="008E535B">
        <w:rPr>
          <w:rFonts w:ascii="Times New Roman" w:hAnsi="Times New Roman" w:cs="Times New Roman"/>
          <w:lang w:val="es-ES_tradnl"/>
        </w:rPr>
        <w:t>(</w:t>
      </w:r>
      <w:r w:rsidRPr="008E535B">
        <w:rPr>
          <w:rFonts w:ascii="Times New Roman" w:hAnsi="Times New Roman" w:cs="Times New Roman"/>
          <w:lang w:val="es-ES_tradnl"/>
        </w:rPr>
        <w:t>2018</w:t>
      </w:r>
      <w:r w:rsidR="00E76489" w:rsidRPr="008E535B">
        <w:rPr>
          <w:rFonts w:ascii="Times New Roman" w:hAnsi="Times New Roman" w:cs="Times New Roman"/>
          <w:lang w:val="es-ES_tradnl"/>
        </w:rPr>
        <w:t>)</w:t>
      </w:r>
      <w:r w:rsidRPr="008E535B">
        <w:rPr>
          <w:rFonts w:ascii="Times New Roman" w:hAnsi="Times New Roman" w:cs="Times New Roman"/>
          <w:lang w:val="es-ES_tradnl"/>
        </w:rPr>
        <w:t>.</w:t>
      </w:r>
      <w:r w:rsidR="00BF77D2">
        <w:rPr>
          <w:rFonts w:ascii="Times New Roman" w:hAnsi="Times New Roman" w:cs="Times New Roman"/>
          <w:lang w:val="es-ES_tradnl"/>
        </w:rPr>
        <w:t xml:space="preserve"> </w:t>
      </w:r>
      <w:r w:rsidRPr="008E535B">
        <w:rPr>
          <w:rFonts w:ascii="Times New Roman" w:hAnsi="Times New Roman" w:cs="Times New Roman"/>
          <w:lang w:val="es-ES_tradnl"/>
        </w:rPr>
        <w:t>Procedimientos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mímesis</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w:t>
      </w:r>
      <w:r w:rsidR="00BF77D2">
        <w:rPr>
          <w:rFonts w:ascii="Times New Roman" w:hAnsi="Times New Roman" w:cs="Times New Roman"/>
          <w:lang w:val="es-ES_tradnl"/>
        </w:rPr>
        <w:t xml:space="preserve"> </w:t>
      </w:r>
      <w:r w:rsidRPr="008E535B">
        <w:rPr>
          <w:rFonts w:ascii="Times New Roman" w:hAnsi="Times New Roman" w:cs="Times New Roman"/>
          <w:lang w:val="es-ES_tradnl"/>
        </w:rPr>
        <w:t>la</w:t>
      </w:r>
      <w:r w:rsidR="00BF77D2">
        <w:rPr>
          <w:rFonts w:ascii="Times New Roman" w:hAnsi="Times New Roman" w:cs="Times New Roman"/>
          <w:lang w:val="es-ES_tradnl"/>
        </w:rPr>
        <w:t xml:space="preserve"> </w:t>
      </w:r>
      <w:r w:rsidRPr="008E535B">
        <w:rPr>
          <w:rFonts w:ascii="Times New Roman" w:hAnsi="Times New Roman" w:cs="Times New Roman"/>
          <w:lang w:val="es-ES_tradnl"/>
        </w:rPr>
        <w:t>oralidad</w:t>
      </w:r>
      <w:r w:rsidR="00BF77D2">
        <w:rPr>
          <w:rFonts w:ascii="Times New Roman" w:hAnsi="Times New Roman" w:cs="Times New Roman"/>
          <w:lang w:val="es-ES_tradnl"/>
        </w:rPr>
        <w:t xml:space="preserve"> </w:t>
      </w:r>
      <w:r w:rsidRPr="008E535B">
        <w:rPr>
          <w:rFonts w:ascii="Times New Roman" w:hAnsi="Times New Roman" w:cs="Times New Roman"/>
          <w:lang w:val="es-ES_tradnl"/>
        </w:rPr>
        <w:t>en</w:t>
      </w:r>
      <w:r w:rsidR="00BF77D2">
        <w:rPr>
          <w:rFonts w:ascii="Times New Roman" w:hAnsi="Times New Roman" w:cs="Times New Roman"/>
          <w:lang w:val="es-ES_tradnl"/>
        </w:rPr>
        <w:t xml:space="preserve"> </w:t>
      </w:r>
      <w:r w:rsidRPr="008E535B">
        <w:rPr>
          <w:rFonts w:ascii="Times New Roman" w:hAnsi="Times New Roman" w:cs="Times New Roman"/>
          <w:lang w:val="es-ES_tradnl"/>
        </w:rPr>
        <w:t>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teatro</w:t>
      </w:r>
      <w:r w:rsidR="00BF77D2">
        <w:rPr>
          <w:rFonts w:ascii="Times New Roman" w:hAnsi="Times New Roman" w:cs="Times New Roman"/>
          <w:lang w:val="es-ES_tradnl"/>
        </w:rPr>
        <w:t xml:space="preserve"> </w:t>
      </w:r>
      <w:r w:rsidRPr="008E535B">
        <w:rPr>
          <w:rFonts w:ascii="Times New Roman" w:hAnsi="Times New Roman" w:cs="Times New Roman"/>
          <w:lang w:val="es-ES_tradnl"/>
        </w:rPr>
        <w:t>español</w:t>
      </w:r>
      <w:r w:rsidR="00BF77D2">
        <w:rPr>
          <w:rFonts w:ascii="Times New Roman" w:hAnsi="Times New Roman" w:cs="Times New Roman"/>
          <w:lang w:val="es-ES_tradnl"/>
        </w:rPr>
        <w:t xml:space="preserve"> </w:t>
      </w:r>
      <w:r w:rsidRPr="008E535B">
        <w:rPr>
          <w:rFonts w:ascii="Times New Roman" w:hAnsi="Times New Roman" w:cs="Times New Roman"/>
          <w:lang w:val="es-ES_tradnl"/>
        </w:rPr>
        <w:t>del</w:t>
      </w:r>
      <w:r w:rsidR="00BF77D2">
        <w:rPr>
          <w:rFonts w:ascii="Times New Roman" w:hAnsi="Times New Roman" w:cs="Times New Roman"/>
          <w:lang w:val="es-ES_tradnl"/>
        </w:rPr>
        <w:t xml:space="preserve"> </w:t>
      </w:r>
      <w:r w:rsidRPr="008E535B">
        <w:rPr>
          <w:rFonts w:ascii="Times New Roman" w:hAnsi="Times New Roman" w:cs="Times New Roman"/>
          <w:lang w:val="es-ES_tradnl"/>
        </w:rPr>
        <w:t>siglo</w:t>
      </w:r>
      <w:r w:rsidR="00BF77D2">
        <w:rPr>
          <w:rFonts w:ascii="Times New Roman" w:hAnsi="Times New Roman" w:cs="Times New Roman"/>
          <w:lang w:val="es-ES_tradnl"/>
        </w:rPr>
        <w:t xml:space="preserve"> </w:t>
      </w:r>
      <w:r w:rsidRPr="008E535B">
        <w:rPr>
          <w:rFonts w:ascii="Times New Roman" w:hAnsi="Times New Roman" w:cs="Times New Roman"/>
          <w:lang w:val="es-ES_tradnl"/>
        </w:rPr>
        <w:t>XVIII.</w:t>
      </w:r>
      <w:r w:rsidR="00BF77D2">
        <w:rPr>
          <w:rFonts w:ascii="Times New Roman" w:hAnsi="Times New Roman" w:cs="Times New Roman"/>
          <w:lang w:val="es-ES_tradnl"/>
        </w:rPr>
        <w:t xml:space="preserve"> </w:t>
      </w:r>
      <w:r w:rsidRPr="008E535B">
        <w:rPr>
          <w:rFonts w:ascii="Times New Roman" w:hAnsi="Times New Roman" w:cs="Times New Roman"/>
          <w:i/>
          <w:lang w:val="es-ES_tradnl"/>
        </w:rPr>
        <w:t>Estudios</w:t>
      </w:r>
      <w:r w:rsidR="00BF77D2">
        <w:rPr>
          <w:rFonts w:ascii="Times New Roman" w:hAnsi="Times New Roman" w:cs="Times New Roman"/>
          <w:i/>
          <w:lang w:val="es-ES_tradnl"/>
        </w:rPr>
        <w:t xml:space="preserve"> </w:t>
      </w:r>
      <w:r w:rsidRPr="008E535B">
        <w:rPr>
          <w:rFonts w:ascii="Times New Roman" w:hAnsi="Times New Roman" w:cs="Times New Roman"/>
          <w:i/>
          <w:lang w:val="es-ES_tradnl"/>
        </w:rPr>
        <w:t>Humanísticos.</w:t>
      </w:r>
      <w:r w:rsidR="00BF77D2">
        <w:rPr>
          <w:rFonts w:ascii="Times New Roman" w:hAnsi="Times New Roman" w:cs="Times New Roman"/>
          <w:i/>
          <w:lang w:val="es-ES_tradnl"/>
        </w:rPr>
        <w:t xml:space="preserve"> </w:t>
      </w:r>
      <w:r w:rsidRPr="008E535B">
        <w:rPr>
          <w:rFonts w:ascii="Times New Roman" w:hAnsi="Times New Roman" w:cs="Times New Roman"/>
          <w:i/>
          <w:lang w:val="es-ES_tradnl"/>
        </w:rPr>
        <w:t>Filología</w:t>
      </w:r>
      <w:r w:rsidR="00E76489" w:rsidRPr="008E535B">
        <w:rPr>
          <w:rFonts w:ascii="Times New Roman" w:hAnsi="Times New Roman" w:cs="Times New Roman"/>
          <w:iCs/>
          <w:lang w:val="es-ES_tradnl"/>
        </w:rPr>
        <w:t>,</w:t>
      </w:r>
      <w:r w:rsidR="00BF77D2">
        <w:rPr>
          <w:rFonts w:ascii="Times New Roman" w:hAnsi="Times New Roman" w:cs="Times New Roman"/>
          <w:i/>
          <w:lang w:val="es-ES_tradnl"/>
        </w:rPr>
        <w:t xml:space="preserve"> </w:t>
      </w:r>
      <w:r w:rsidRPr="008E535B">
        <w:rPr>
          <w:rFonts w:ascii="Times New Roman" w:hAnsi="Times New Roman" w:cs="Times New Roman"/>
          <w:lang w:val="es-ES_tradnl"/>
        </w:rPr>
        <w:t>40,</w:t>
      </w:r>
      <w:r w:rsidR="00BF77D2">
        <w:rPr>
          <w:rFonts w:ascii="Times New Roman" w:hAnsi="Times New Roman" w:cs="Times New Roman"/>
          <w:lang w:val="es-ES_tradnl"/>
        </w:rPr>
        <w:t xml:space="preserve"> </w:t>
      </w:r>
      <w:r w:rsidRPr="008E535B">
        <w:rPr>
          <w:rFonts w:ascii="Times New Roman" w:hAnsi="Times New Roman" w:cs="Times New Roman"/>
          <w:lang w:val="es-ES_tradnl"/>
        </w:rPr>
        <w:t>237-273.</w:t>
      </w:r>
    </w:p>
    <w:p w14:paraId="4DA379CC" w14:textId="1F6E3DEC" w:rsidR="00213372" w:rsidRPr="008E535B" w:rsidRDefault="00213372" w:rsidP="00DD2E47">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PE"/>
        </w:rPr>
        <w:t>Verano</w:t>
      </w:r>
      <w:r w:rsidR="00BF77D2">
        <w:rPr>
          <w:rFonts w:ascii="Times New Roman" w:hAnsi="Times New Roman" w:cs="Times New Roman"/>
          <w:lang w:val="es-PE"/>
        </w:rPr>
        <w:t xml:space="preserve"> </w:t>
      </w:r>
      <w:r w:rsidRPr="008E535B">
        <w:rPr>
          <w:rFonts w:ascii="Times New Roman" w:hAnsi="Times New Roman" w:cs="Times New Roman"/>
          <w:lang w:val="es-PE"/>
        </w:rPr>
        <w:t>Liaño,</w:t>
      </w:r>
      <w:r w:rsidR="00BF77D2">
        <w:rPr>
          <w:rFonts w:ascii="Times New Roman" w:hAnsi="Times New Roman" w:cs="Times New Roman"/>
          <w:lang w:val="es-PE"/>
        </w:rPr>
        <w:t xml:space="preserve"> </w:t>
      </w:r>
      <w:r w:rsidRPr="008E535B">
        <w:rPr>
          <w:rFonts w:ascii="Times New Roman" w:hAnsi="Times New Roman" w:cs="Times New Roman"/>
          <w:lang w:val="es-PE"/>
        </w:rPr>
        <w:t>R.</w:t>
      </w:r>
      <w:r w:rsidR="00BF77D2">
        <w:rPr>
          <w:rFonts w:ascii="Times New Roman" w:hAnsi="Times New Roman" w:cs="Times New Roman"/>
          <w:lang w:val="es-PE"/>
        </w:rPr>
        <w:t xml:space="preserve"> </w:t>
      </w:r>
      <w:r w:rsidR="00E76489" w:rsidRPr="008E535B">
        <w:rPr>
          <w:rFonts w:ascii="Times New Roman" w:hAnsi="Times New Roman" w:cs="Times New Roman"/>
          <w:lang w:val="es-PE"/>
        </w:rPr>
        <w:t>(</w:t>
      </w:r>
      <w:r w:rsidRPr="008E535B">
        <w:rPr>
          <w:rFonts w:ascii="Times New Roman" w:hAnsi="Times New Roman" w:cs="Times New Roman"/>
          <w:lang w:val="es-PE"/>
        </w:rPr>
        <w:t>2017</w:t>
      </w:r>
      <w:r w:rsidR="00E76489" w:rsidRPr="008E535B">
        <w:rPr>
          <w:rFonts w:ascii="Times New Roman" w:hAnsi="Times New Roman" w:cs="Times New Roman"/>
          <w:lang w:val="es-PE"/>
        </w:rPr>
        <w:t>)</w:t>
      </w:r>
      <w:r w:rsidRPr="008E535B">
        <w:rPr>
          <w:rFonts w:ascii="Times New Roman" w:hAnsi="Times New Roman" w:cs="Times New Roman"/>
          <w:lang w:val="es-PE"/>
        </w:rPr>
        <w:t>.</w:t>
      </w:r>
      <w:r w:rsidR="00BF77D2">
        <w:rPr>
          <w:rFonts w:ascii="Times New Roman" w:hAnsi="Times New Roman" w:cs="Times New Roman"/>
          <w:lang w:val="es-PE"/>
        </w:rPr>
        <w:t xml:space="preserve"> </w:t>
      </w:r>
      <w:r w:rsidRPr="008E535B">
        <w:rPr>
          <w:rFonts w:ascii="Times New Roman" w:hAnsi="Times New Roman" w:cs="Times New Roman"/>
          <w:lang w:val="es-PE"/>
        </w:rPr>
        <w:t>Oralidad</w:t>
      </w:r>
      <w:r w:rsidR="00BF77D2">
        <w:rPr>
          <w:rFonts w:ascii="Times New Roman" w:hAnsi="Times New Roman" w:cs="Times New Roman"/>
          <w:lang w:val="es-PE"/>
        </w:rPr>
        <w:t xml:space="preserve"> </w:t>
      </w:r>
      <w:r w:rsidRPr="008E535B">
        <w:rPr>
          <w:rFonts w:ascii="Times New Roman" w:hAnsi="Times New Roman" w:cs="Times New Roman"/>
          <w:lang w:val="es-PE"/>
        </w:rPr>
        <w:t>y</w:t>
      </w:r>
      <w:r w:rsidR="00BF77D2">
        <w:rPr>
          <w:rFonts w:ascii="Times New Roman" w:hAnsi="Times New Roman" w:cs="Times New Roman"/>
          <w:lang w:val="es-PE"/>
        </w:rPr>
        <w:t xml:space="preserve"> </w:t>
      </w:r>
      <w:r w:rsidRPr="008E535B">
        <w:rPr>
          <w:rFonts w:ascii="Times New Roman" w:hAnsi="Times New Roman" w:cs="Times New Roman"/>
          <w:lang w:val="es-PE"/>
        </w:rPr>
        <w:t>escritura</w:t>
      </w:r>
      <w:r w:rsidR="00BF77D2">
        <w:rPr>
          <w:rFonts w:ascii="Times New Roman" w:hAnsi="Times New Roman" w:cs="Times New Roman"/>
          <w:lang w:val="es-PE"/>
        </w:rPr>
        <w:t xml:space="preserve"> </w:t>
      </w:r>
      <w:r w:rsidRPr="008E535B">
        <w:rPr>
          <w:rFonts w:ascii="Times New Roman" w:hAnsi="Times New Roman" w:cs="Times New Roman"/>
          <w:lang w:val="es-PE"/>
        </w:rPr>
        <w:t>en</w:t>
      </w:r>
      <w:r w:rsidR="00BF77D2">
        <w:rPr>
          <w:rFonts w:ascii="Times New Roman" w:hAnsi="Times New Roman" w:cs="Times New Roman"/>
          <w:lang w:val="es-PE"/>
        </w:rPr>
        <w:t xml:space="preserve"> </w:t>
      </w:r>
      <w:r w:rsidRPr="008E535B">
        <w:rPr>
          <w:rFonts w:ascii="Times New Roman" w:hAnsi="Times New Roman" w:cs="Times New Roman"/>
          <w:lang w:val="es-PE"/>
        </w:rPr>
        <w:t>el</w:t>
      </w:r>
      <w:r w:rsidR="00BF77D2">
        <w:rPr>
          <w:rFonts w:ascii="Times New Roman" w:hAnsi="Times New Roman" w:cs="Times New Roman"/>
          <w:lang w:val="es-PE"/>
        </w:rPr>
        <w:t xml:space="preserve"> </w:t>
      </w:r>
      <w:r w:rsidRPr="008E535B">
        <w:rPr>
          <w:rFonts w:ascii="Times New Roman" w:hAnsi="Times New Roman" w:cs="Times New Roman"/>
          <w:lang w:val="es-PE"/>
        </w:rPr>
        <w:t>diálogo</w:t>
      </w:r>
      <w:r w:rsidR="00BF77D2">
        <w:rPr>
          <w:rFonts w:ascii="Times New Roman" w:hAnsi="Times New Roman" w:cs="Times New Roman"/>
          <w:lang w:val="es-PE"/>
        </w:rPr>
        <w:t xml:space="preserve"> </w:t>
      </w:r>
      <w:r w:rsidRPr="008E535B">
        <w:rPr>
          <w:rFonts w:ascii="Times New Roman" w:hAnsi="Times New Roman" w:cs="Times New Roman"/>
          <w:lang w:val="es-PE"/>
        </w:rPr>
        <w:t>platónico.</w:t>
      </w:r>
      <w:r w:rsidR="00BF77D2">
        <w:rPr>
          <w:rFonts w:ascii="Times New Roman" w:hAnsi="Times New Roman" w:cs="Times New Roman"/>
          <w:lang w:val="es-PE"/>
        </w:rPr>
        <w:t xml:space="preserve"> </w:t>
      </w:r>
      <w:r w:rsidRPr="008E535B">
        <w:rPr>
          <w:rFonts w:ascii="Times New Roman" w:hAnsi="Times New Roman" w:cs="Times New Roman"/>
          <w:i/>
          <w:lang w:val="en-US"/>
        </w:rPr>
        <w:t>Synthesis</w:t>
      </w:r>
      <w:r w:rsidR="00BF77D2">
        <w:rPr>
          <w:rFonts w:ascii="Times New Roman" w:hAnsi="Times New Roman" w:cs="Times New Roman"/>
          <w:lang w:val="en-US"/>
        </w:rPr>
        <w:t xml:space="preserve"> </w:t>
      </w:r>
      <w:r w:rsidRPr="008E535B">
        <w:rPr>
          <w:rFonts w:ascii="Times New Roman" w:hAnsi="Times New Roman" w:cs="Times New Roman"/>
          <w:lang w:val="en-US"/>
        </w:rPr>
        <w:t>24(2),</w:t>
      </w:r>
      <w:r w:rsidR="00BF77D2">
        <w:rPr>
          <w:rFonts w:ascii="Times New Roman" w:hAnsi="Times New Roman" w:cs="Times New Roman"/>
          <w:lang w:val="en-US"/>
        </w:rPr>
        <w:t xml:space="preserve"> </w:t>
      </w:r>
      <w:r w:rsidRPr="008E535B">
        <w:rPr>
          <w:rFonts w:ascii="Times New Roman" w:hAnsi="Times New Roman" w:cs="Times New Roman"/>
          <w:lang w:val="en-US"/>
        </w:rPr>
        <w:t>39-58.</w:t>
      </w:r>
    </w:p>
    <w:p w14:paraId="1384758F" w14:textId="4D1C389D" w:rsidR="00213372" w:rsidRPr="008E535B" w:rsidRDefault="00213372" w:rsidP="00DD2E47">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Verano</w:t>
      </w:r>
      <w:r w:rsidR="00BF77D2">
        <w:rPr>
          <w:rFonts w:ascii="Times New Roman" w:hAnsi="Times New Roman" w:cs="Times New Roman"/>
          <w:lang w:val="en-US"/>
        </w:rPr>
        <w:t xml:space="preserve"> </w:t>
      </w:r>
      <w:r w:rsidRPr="008E535B">
        <w:rPr>
          <w:rFonts w:ascii="Times New Roman" w:hAnsi="Times New Roman" w:cs="Times New Roman"/>
          <w:lang w:val="en-US"/>
        </w:rPr>
        <w:t>Liaño,</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BF77D2">
        <w:rPr>
          <w:rFonts w:ascii="Times New Roman" w:hAnsi="Times New Roman" w:cs="Times New Roman"/>
          <w:lang w:val="en-US"/>
        </w:rPr>
        <w:t xml:space="preserve"> </w:t>
      </w:r>
      <w:r w:rsidR="00E76489" w:rsidRPr="008E535B">
        <w:rPr>
          <w:rFonts w:ascii="Times New Roman" w:hAnsi="Times New Roman" w:cs="Times New Roman"/>
          <w:lang w:val="en-US"/>
        </w:rPr>
        <w:t>(</w:t>
      </w:r>
      <w:r w:rsidRPr="008E535B">
        <w:rPr>
          <w:rFonts w:ascii="Times New Roman" w:hAnsi="Times New Roman" w:cs="Times New Roman"/>
          <w:lang w:val="en-US"/>
        </w:rPr>
        <w:t>2018</w:t>
      </w:r>
      <w:r w:rsidR="00E76489"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Truth</w:t>
      </w:r>
      <w:r w:rsidR="00BF77D2">
        <w:rPr>
          <w:rFonts w:ascii="Times New Roman" w:hAnsi="Times New Roman" w:cs="Times New Roman"/>
          <w:lang w:val="en-US"/>
        </w:rPr>
        <w:t xml:space="preserve"> </w:t>
      </w:r>
      <w:r w:rsidRPr="008E535B">
        <w:rPr>
          <w:rFonts w:ascii="Times New Roman" w:hAnsi="Times New Roman" w:cs="Times New Roman"/>
          <w:lang w:val="en-US"/>
        </w:rPr>
        <w:t>Alone</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Suffice:</w:t>
      </w:r>
      <w:r w:rsidR="00BF77D2">
        <w:rPr>
          <w:rFonts w:ascii="Times New Roman" w:hAnsi="Times New Roman" w:cs="Times New Roman"/>
          <w:lang w:val="en-US"/>
        </w:rPr>
        <w:t xml:space="preserve"> </w:t>
      </w:r>
      <w:r w:rsidRPr="008E535B">
        <w:rPr>
          <w:rFonts w:ascii="Times New Roman" w:hAnsi="Times New Roman" w:cs="Times New Roman"/>
          <w:lang w:val="en-US"/>
        </w:rPr>
        <w:t>Traces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Spoken</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Plato’s</w:t>
      </w:r>
      <w:r w:rsidR="00BF77D2">
        <w:rPr>
          <w:rFonts w:ascii="Times New Roman" w:hAnsi="Times New Roman" w:cs="Times New Roman"/>
          <w:lang w:val="en-US"/>
        </w:rPr>
        <w:t xml:space="preserve"> </w:t>
      </w:r>
      <w:r w:rsidRPr="008E535B">
        <w:rPr>
          <w:rFonts w:ascii="Times New Roman" w:hAnsi="Times New Roman" w:cs="Times New Roman"/>
          <w:lang w:val="en-US"/>
        </w:rPr>
        <w:t>Apology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Socrates.</w:t>
      </w:r>
      <w:r w:rsidR="00BF77D2">
        <w:rPr>
          <w:rFonts w:ascii="Times New Roman" w:hAnsi="Times New Roman" w:cs="Times New Roman"/>
          <w:lang w:val="en-US"/>
        </w:rPr>
        <w:t xml:space="preserve"> </w:t>
      </w:r>
      <w:r w:rsidRPr="008E535B">
        <w:rPr>
          <w:rFonts w:ascii="Times New Roman" w:hAnsi="Times New Roman" w:cs="Times New Roman"/>
          <w:i/>
          <w:lang w:val="es-ES"/>
        </w:rPr>
        <w:t>Scripta</w:t>
      </w:r>
      <w:r w:rsidR="00BF77D2">
        <w:rPr>
          <w:rFonts w:ascii="Times New Roman" w:hAnsi="Times New Roman" w:cs="Times New Roman"/>
          <w:i/>
          <w:lang w:val="es-ES"/>
        </w:rPr>
        <w:t xml:space="preserve"> </w:t>
      </w:r>
      <w:r w:rsidRPr="008E535B">
        <w:rPr>
          <w:rFonts w:ascii="Times New Roman" w:hAnsi="Times New Roman" w:cs="Times New Roman"/>
          <w:i/>
          <w:lang w:val="es-ES"/>
        </w:rPr>
        <w:t>Classica</w:t>
      </w:r>
      <w:r w:rsidR="00BF77D2">
        <w:rPr>
          <w:rFonts w:ascii="Times New Roman" w:hAnsi="Times New Roman" w:cs="Times New Roman"/>
          <w:i/>
          <w:lang w:val="es-ES"/>
        </w:rPr>
        <w:t xml:space="preserve"> </w:t>
      </w:r>
      <w:r w:rsidRPr="008E535B">
        <w:rPr>
          <w:rFonts w:ascii="Times New Roman" w:hAnsi="Times New Roman" w:cs="Times New Roman"/>
          <w:i/>
          <w:lang w:val="es-ES"/>
        </w:rPr>
        <w:t>Israelica</w:t>
      </w:r>
      <w:r w:rsidR="00E76489"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27,</w:t>
      </w:r>
      <w:r w:rsidR="00BF77D2">
        <w:rPr>
          <w:rFonts w:ascii="Times New Roman" w:hAnsi="Times New Roman" w:cs="Times New Roman"/>
          <w:lang w:val="es-ES"/>
        </w:rPr>
        <w:t xml:space="preserve"> </w:t>
      </w:r>
      <w:r w:rsidRPr="008E535B">
        <w:rPr>
          <w:rFonts w:ascii="Times New Roman" w:hAnsi="Times New Roman" w:cs="Times New Roman"/>
          <w:lang w:val="es-ES"/>
        </w:rPr>
        <w:t>25-43.</w:t>
      </w:r>
    </w:p>
    <w:p w14:paraId="153EB65E" w14:textId="4377DADE" w:rsidR="00EF43DA" w:rsidRDefault="00213372" w:rsidP="00EF43DA">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s-PE"/>
        </w:rPr>
        <w:t>Winter-Froemel,</w:t>
      </w:r>
      <w:r w:rsidR="00BF77D2">
        <w:rPr>
          <w:rFonts w:ascii="Times New Roman" w:hAnsi="Times New Roman" w:cs="Times New Roman"/>
          <w:lang w:val="es-PE"/>
        </w:rPr>
        <w:t xml:space="preserve"> </w:t>
      </w:r>
      <w:r w:rsidRPr="008E535B">
        <w:rPr>
          <w:rFonts w:ascii="Times New Roman" w:hAnsi="Times New Roman" w:cs="Times New Roman"/>
          <w:lang w:val="es-PE"/>
        </w:rPr>
        <w:t>E</w:t>
      </w:r>
      <w:r w:rsidR="00E76489" w:rsidRPr="008E535B">
        <w:rPr>
          <w:rFonts w:ascii="Times New Roman" w:hAnsi="Times New Roman" w:cs="Times New Roman"/>
          <w:lang w:val="es-PE"/>
        </w:rPr>
        <w:t>.</w:t>
      </w:r>
      <w:r w:rsidR="00BF77D2">
        <w:rPr>
          <w:rFonts w:ascii="Times New Roman" w:hAnsi="Times New Roman" w:cs="Times New Roman"/>
          <w:lang w:val="es-PE"/>
        </w:rPr>
        <w:t xml:space="preserve"> </w:t>
      </w:r>
      <w:r w:rsidR="00E76489" w:rsidRPr="008E535B">
        <w:rPr>
          <w:rFonts w:ascii="Times New Roman" w:hAnsi="Times New Roman" w:cs="Times New Roman"/>
          <w:lang w:val="es-PE"/>
        </w:rPr>
        <w:t>&amp;</w:t>
      </w:r>
      <w:r w:rsidR="00BF77D2">
        <w:rPr>
          <w:rFonts w:ascii="Times New Roman" w:hAnsi="Times New Roman" w:cs="Times New Roman"/>
          <w:lang w:val="es-PE"/>
        </w:rPr>
        <w:t xml:space="preserve"> </w:t>
      </w:r>
      <w:r w:rsidR="00E76489" w:rsidRPr="008E535B">
        <w:rPr>
          <w:rFonts w:ascii="Times New Roman" w:hAnsi="Times New Roman" w:cs="Times New Roman"/>
          <w:lang w:val="es-PE"/>
        </w:rPr>
        <w:t>A.</w:t>
      </w:r>
      <w:r w:rsidR="00BF77D2">
        <w:rPr>
          <w:rFonts w:ascii="Times New Roman" w:hAnsi="Times New Roman" w:cs="Times New Roman"/>
          <w:lang w:val="es-PE"/>
        </w:rPr>
        <w:t xml:space="preserve"> </w:t>
      </w:r>
      <w:r w:rsidRPr="008E535B">
        <w:rPr>
          <w:rFonts w:ascii="Times New Roman" w:hAnsi="Times New Roman" w:cs="Times New Roman"/>
          <w:lang w:val="es-PE"/>
        </w:rPr>
        <w:t>López</w:t>
      </w:r>
      <w:r w:rsidR="00BF77D2">
        <w:rPr>
          <w:rFonts w:ascii="Times New Roman" w:hAnsi="Times New Roman" w:cs="Times New Roman"/>
          <w:lang w:val="es-PE"/>
        </w:rPr>
        <w:t xml:space="preserve"> </w:t>
      </w:r>
      <w:r w:rsidRPr="008E535B">
        <w:rPr>
          <w:rFonts w:ascii="Times New Roman" w:hAnsi="Times New Roman" w:cs="Times New Roman"/>
          <w:lang w:val="es-PE"/>
        </w:rPr>
        <w:t>Serena</w:t>
      </w:r>
      <w:r w:rsidR="00BF77D2">
        <w:rPr>
          <w:rFonts w:ascii="Times New Roman" w:hAnsi="Times New Roman" w:cs="Times New Roman"/>
          <w:lang w:val="es-PE"/>
        </w:rPr>
        <w:t xml:space="preserve"> </w:t>
      </w:r>
      <w:r w:rsidR="00E76489" w:rsidRPr="008E535B">
        <w:rPr>
          <w:rFonts w:ascii="Times New Roman" w:hAnsi="Times New Roman" w:cs="Times New Roman"/>
          <w:lang w:val="es-PE"/>
        </w:rPr>
        <w:t>&amp;</w:t>
      </w:r>
      <w:r w:rsidR="00BF77D2">
        <w:rPr>
          <w:rFonts w:ascii="Times New Roman" w:hAnsi="Times New Roman" w:cs="Times New Roman"/>
          <w:lang w:val="es-PE"/>
        </w:rPr>
        <w:t xml:space="preserve"> </w:t>
      </w:r>
      <w:r w:rsidR="00E76489" w:rsidRPr="008E535B">
        <w:rPr>
          <w:rFonts w:ascii="Times New Roman" w:hAnsi="Times New Roman" w:cs="Times New Roman"/>
          <w:lang w:val="es-PE"/>
        </w:rPr>
        <w:t>A.</w:t>
      </w:r>
      <w:r w:rsidR="00BF77D2">
        <w:rPr>
          <w:rFonts w:ascii="Times New Roman" w:hAnsi="Times New Roman" w:cs="Times New Roman"/>
          <w:lang w:val="es-PE"/>
        </w:rPr>
        <w:t xml:space="preserve"> </w:t>
      </w:r>
      <w:r w:rsidR="00E76489" w:rsidRPr="008E535B">
        <w:rPr>
          <w:rFonts w:ascii="Times New Roman" w:hAnsi="Times New Roman" w:cs="Times New Roman"/>
          <w:lang w:val="es-PE"/>
        </w:rPr>
        <w:t>S.</w:t>
      </w:r>
      <w:r w:rsidR="00BF77D2">
        <w:rPr>
          <w:rFonts w:ascii="Times New Roman" w:hAnsi="Times New Roman" w:cs="Times New Roman"/>
          <w:lang w:val="es-PE"/>
        </w:rPr>
        <w:t xml:space="preserve"> </w:t>
      </w:r>
      <w:r w:rsidRPr="008E535B">
        <w:rPr>
          <w:rFonts w:ascii="Times New Roman" w:hAnsi="Times New Roman" w:cs="Times New Roman"/>
          <w:lang w:val="es-PE"/>
        </w:rPr>
        <w:t>Octavio</w:t>
      </w:r>
      <w:r w:rsidR="00BF77D2">
        <w:rPr>
          <w:rFonts w:ascii="Times New Roman" w:hAnsi="Times New Roman" w:cs="Times New Roman"/>
          <w:lang w:val="es-PE"/>
        </w:rPr>
        <w:t xml:space="preserve"> </w:t>
      </w:r>
      <w:r w:rsidRPr="008E535B">
        <w:rPr>
          <w:rFonts w:ascii="Times New Roman" w:hAnsi="Times New Roman" w:cs="Times New Roman"/>
          <w:lang w:val="es-PE"/>
        </w:rPr>
        <w:t>de</w:t>
      </w:r>
      <w:r w:rsidR="00BF77D2">
        <w:rPr>
          <w:rFonts w:ascii="Times New Roman" w:hAnsi="Times New Roman" w:cs="Times New Roman"/>
          <w:lang w:val="es-PE"/>
        </w:rPr>
        <w:t xml:space="preserve"> </w:t>
      </w:r>
      <w:r w:rsidRPr="008E535B">
        <w:rPr>
          <w:rFonts w:ascii="Times New Roman" w:hAnsi="Times New Roman" w:cs="Times New Roman"/>
          <w:lang w:val="es-PE"/>
        </w:rPr>
        <w:t>Toledo</w:t>
      </w:r>
      <w:r w:rsidR="00BF77D2">
        <w:rPr>
          <w:rFonts w:ascii="Times New Roman" w:hAnsi="Times New Roman" w:cs="Times New Roman"/>
          <w:lang w:val="es-PE"/>
        </w:rPr>
        <w:t xml:space="preserve"> </w:t>
      </w:r>
      <w:r w:rsidRPr="008E535B">
        <w:rPr>
          <w:rFonts w:ascii="Times New Roman" w:hAnsi="Times New Roman" w:cs="Times New Roman"/>
          <w:lang w:val="es-PE"/>
        </w:rPr>
        <w:t>y</w:t>
      </w:r>
      <w:r w:rsidR="00BF77D2">
        <w:rPr>
          <w:rFonts w:ascii="Times New Roman" w:hAnsi="Times New Roman" w:cs="Times New Roman"/>
          <w:lang w:val="es-PE"/>
        </w:rPr>
        <w:t xml:space="preserve"> </w:t>
      </w:r>
      <w:r w:rsidRPr="008E535B">
        <w:rPr>
          <w:rFonts w:ascii="Times New Roman" w:hAnsi="Times New Roman" w:cs="Times New Roman"/>
          <w:lang w:val="es-PE"/>
        </w:rPr>
        <w:t>Huerta</w:t>
      </w:r>
      <w:r w:rsidR="00BF77D2">
        <w:rPr>
          <w:rFonts w:ascii="Times New Roman" w:hAnsi="Times New Roman" w:cs="Times New Roman"/>
          <w:lang w:val="es-PE"/>
        </w:rPr>
        <w:t xml:space="preserve"> </w:t>
      </w:r>
      <w:r w:rsidR="00E76489" w:rsidRPr="008E535B">
        <w:rPr>
          <w:rFonts w:ascii="Times New Roman" w:hAnsi="Times New Roman" w:cs="Times New Roman"/>
          <w:lang w:val="es-PE"/>
        </w:rPr>
        <w:t>&amp;</w:t>
      </w:r>
      <w:r w:rsidR="00BF77D2">
        <w:rPr>
          <w:rFonts w:ascii="Times New Roman" w:hAnsi="Times New Roman" w:cs="Times New Roman"/>
          <w:lang w:val="es-PE"/>
        </w:rPr>
        <w:t xml:space="preserve"> </w:t>
      </w:r>
      <w:r w:rsidR="00E76489" w:rsidRPr="008E535B">
        <w:rPr>
          <w:rFonts w:ascii="Times New Roman" w:hAnsi="Times New Roman" w:cs="Times New Roman"/>
          <w:lang w:val="es-PE"/>
        </w:rPr>
        <w:t>B.</w:t>
      </w:r>
      <w:r w:rsidR="00BF77D2">
        <w:rPr>
          <w:rFonts w:ascii="Times New Roman" w:hAnsi="Times New Roman" w:cs="Times New Roman"/>
          <w:lang w:val="es-PE"/>
        </w:rPr>
        <w:t xml:space="preserve"> </w:t>
      </w:r>
      <w:r w:rsidRPr="008E535B">
        <w:rPr>
          <w:rFonts w:ascii="Times New Roman" w:hAnsi="Times New Roman" w:cs="Times New Roman"/>
          <w:lang w:val="es-PE"/>
        </w:rPr>
        <w:t>Frank-Job.</w:t>
      </w:r>
      <w:r w:rsidR="00BF77D2">
        <w:rPr>
          <w:rFonts w:ascii="Times New Roman" w:hAnsi="Times New Roman" w:cs="Times New Roman"/>
          <w:lang w:val="es-PE"/>
        </w:rPr>
        <w:t xml:space="preserve"> </w:t>
      </w:r>
      <w:r w:rsidR="00E76489" w:rsidRPr="008E535B">
        <w:rPr>
          <w:rFonts w:ascii="Times New Roman" w:hAnsi="Times New Roman" w:cs="Times New Roman"/>
          <w:lang w:val="es-PE"/>
        </w:rPr>
        <w:t>(</w:t>
      </w:r>
      <w:r w:rsidRPr="008E535B">
        <w:rPr>
          <w:rFonts w:ascii="Times New Roman" w:hAnsi="Times New Roman" w:cs="Times New Roman"/>
          <w:lang w:val="es-ES"/>
        </w:rPr>
        <w:t>2015</w:t>
      </w:r>
      <w:r w:rsidR="00E76489" w:rsidRPr="008E535B">
        <w:rPr>
          <w:rFonts w:ascii="Times New Roman" w:hAnsi="Times New Roman" w:cs="Times New Roman"/>
          <w:lang w:val="es-ES"/>
        </w:rPr>
        <w: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PE"/>
        </w:rPr>
        <w:t>Diskurstraditionen,</w:t>
      </w:r>
      <w:r w:rsidR="00BF77D2">
        <w:rPr>
          <w:rFonts w:ascii="Times New Roman" w:hAnsi="Times New Roman" w:cs="Times New Roman"/>
          <w:lang w:val="es-PE"/>
        </w:rPr>
        <w:t xml:space="preserve"> </w:t>
      </w:r>
      <w:r w:rsidRPr="008E535B">
        <w:rPr>
          <w:rFonts w:ascii="Times New Roman" w:hAnsi="Times New Roman" w:cs="Times New Roman"/>
          <w:lang w:val="es-PE"/>
        </w:rPr>
        <w:t>Diskurstraditionelles</w:t>
      </w:r>
      <w:r w:rsidR="00BF77D2">
        <w:rPr>
          <w:rFonts w:ascii="Times New Roman" w:hAnsi="Times New Roman" w:cs="Times New Roman"/>
          <w:lang w:val="es-PE"/>
        </w:rPr>
        <w:t xml:space="preserve"> </w:t>
      </w:r>
      <w:r w:rsidRPr="008E535B">
        <w:rPr>
          <w:rFonts w:ascii="Times New Roman" w:hAnsi="Times New Roman" w:cs="Times New Roman"/>
          <w:lang w:val="es-PE"/>
        </w:rPr>
        <w:t>und</w:t>
      </w:r>
      <w:r w:rsidR="00BF77D2">
        <w:rPr>
          <w:rFonts w:ascii="Times New Roman" w:hAnsi="Times New Roman" w:cs="Times New Roman"/>
          <w:lang w:val="es-PE"/>
        </w:rPr>
        <w:t xml:space="preserve"> </w:t>
      </w:r>
      <w:r w:rsidRPr="008E535B">
        <w:rPr>
          <w:rFonts w:ascii="Times New Roman" w:hAnsi="Times New Roman" w:cs="Times New Roman"/>
          <w:lang w:val="es-PE"/>
        </w:rPr>
        <w:t>Einzelsprachliches</w:t>
      </w:r>
      <w:r w:rsidR="00BF77D2">
        <w:rPr>
          <w:rFonts w:ascii="Times New Roman" w:hAnsi="Times New Roman" w:cs="Times New Roman"/>
          <w:lang w:val="es-PE"/>
        </w:rPr>
        <w:t xml:space="preserve"> </w:t>
      </w:r>
      <w:r w:rsidRPr="008E535B">
        <w:rPr>
          <w:rFonts w:ascii="Times New Roman" w:hAnsi="Times New Roman" w:cs="Times New Roman"/>
          <w:lang w:val="es-PE"/>
        </w:rPr>
        <w:t>im</w:t>
      </w:r>
      <w:r w:rsidR="00BF77D2">
        <w:rPr>
          <w:rFonts w:ascii="Times New Roman" w:hAnsi="Times New Roman" w:cs="Times New Roman"/>
          <w:lang w:val="es-PE"/>
        </w:rPr>
        <w:t xml:space="preserve"> </w:t>
      </w:r>
      <w:r w:rsidRPr="008E535B">
        <w:rPr>
          <w:rFonts w:ascii="Times New Roman" w:hAnsi="Times New Roman" w:cs="Times New Roman"/>
          <w:lang w:val="es-PE"/>
        </w:rPr>
        <w:t>Sprachwandel:</w:t>
      </w:r>
      <w:r w:rsidR="00BF77D2">
        <w:rPr>
          <w:rFonts w:ascii="Times New Roman" w:hAnsi="Times New Roman" w:cs="Times New Roman"/>
          <w:lang w:val="es-PE"/>
        </w:rPr>
        <w:t xml:space="preserve"> </w:t>
      </w:r>
      <w:r w:rsidRPr="008E535B">
        <w:rPr>
          <w:rFonts w:ascii="Times New Roman" w:hAnsi="Times New Roman" w:cs="Times New Roman"/>
          <w:lang w:val="es-PE"/>
        </w:rPr>
        <w:t>Zur</w:t>
      </w:r>
      <w:r w:rsidR="00BF77D2">
        <w:rPr>
          <w:rFonts w:ascii="Times New Roman" w:hAnsi="Times New Roman" w:cs="Times New Roman"/>
          <w:lang w:val="es-PE"/>
        </w:rPr>
        <w:t xml:space="preserve"> </w:t>
      </w:r>
      <w:r w:rsidRPr="008E535B">
        <w:rPr>
          <w:rFonts w:ascii="Times New Roman" w:hAnsi="Times New Roman" w:cs="Times New Roman"/>
          <w:lang w:val="es-PE"/>
        </w:rPr>
        <w:t>Einleitung/Tradiciones</w:t>
      </w:r>
      <w:r w:rsidR="00BF77D2">
        <w:rPr>
          <w:rFonts w:ascii="Times New Roman" w:hAnsi="Times New Roman" w:cs="Times New Roman"/>
          <w:lang w:val="es-PE"/>
        </w:rPr>
        <w:t xml:space="preserve"> </w:t>
      </w:r>
      <w:r w:rsidRPr="008E535B">
        <w:rPr>
          <w:rFonts w:ascii="Times New Roman" w:hAnsi="Times New Roman" w:cs="Times New Roman"/>
          <w:lang w:val="es-PE"/>
        </w:rPr>
        <w:t>discursivas,</w:t>
      </w:r>
      <w:r w:rsidR="00BF77D2">
        <w:rPr>
          <w:rFonts w:ascii="Times New Roman" w:hAnsi="Times New Roman" w:cs="Times New Roman"/>
          <w:lang w:val="es-PE"/>
        </w:rPr>
        <w:t xml:space="preserve"> </w:t>
      </w:r>
      <w:r w:rsidRPr="008E535B">
        <w:rPr>
          <w:rFonts w:ascii="Times New Roman" w:hAnsi="Times New Roman" w:cs="Times New Roman"/>
          <w:lang w:val="es-PE"/>
        </w:rPr>
        <w:t>tradicionalidad</w:t>
      </w:r>
      <w:r w:rsidR="00BF77D2">
        <w:rPr>
          <w:rFonts w:ascii="Times New Roman" w:hAnsi="Times New Roman" w:cs="Times New Roman"/>
          <w:lang w:val="es-PE"/>
        </w:rPr>
        <w:t xml:space="preserve"> </w:t>
      </w:r>
      <w:r w:rsidRPr="008E535B">
        <w:rPr>
          <w:rFonts w:ascii="Times New Roman" w:hAnsi="Times New Roman" w:cs="Times New Roman"/>
          <w:lang w:val="es-PE"/>
        </w:rPr>
        <w:t>discursiva</w:t>
      </w:r>
      <w:r w:rsidR="00BF77D2">
        <w:rPr>
          <w:rFonts w:ascii="Times New Roman" w:hAnsi="Times New Roman" w:cs="Times New Roman"/>
          <w:lang w:val="es-PE"/>
        </w:rPr>
        <w:t xml:space="preserve"> </w:t>
      </w:r>
      <w:r w:rsidRPr="008E535B">
        <w:rPr>
          <w:rFonts w:ascii="Times New Roman" w:hAnsi="Times New Roman" w:cs="Times New Roman"/>
          <w:lang w:val="es-PE"/>
        </w:rPr>
        <w:t>e</w:t>
      </w:r>
      <w:r w:rsidR="00BF77D2">
        <w:rPr>
          <w:rFonts w:ascii="Times New Roman" w:hAnsi="Times New Roman" w:cs="Times New Roman"/>
          <w:lang w:val="es-PE"/>
        </w:rPr>
        <w:t xml:space="preserve"> </w:t>
      </w:r>
      <w:r w:rsidRPr="008E535B">
        <w:rPr>
          <w:rFonts w:ascii="Times New Roman" w:hAnsi="Times New Roman" w:cs="Times New Roman"/>
          <w:lang w:val="es-PE"/>
        </w:rPr>
        <w:t>idiomaticidad</w:t>
      </w:r>
      <w:r w:rsidR="00BF77D2">
        <w:rPr>
          <w:rFonts w:ascii="Times New Roman" w:hAnsi="Times New Roman" w:cs="Times New Roman"/>
          <w:lang w:val="es-PE"/>
        </w:rPr>
        <w:t xml:space="preserve"> </w:t>
      </w:r>
      <w:r w:rsidRPr="008E535B">
        <w:rPr>
          <w:rFonts w:ascii="Times New Roman" w:hAnsi="Times New Roman" w:cs="Times New Roman"/>
          <w:lang w:val="es-PE"/>
        </w:rPr>
        <w:t>en</w:t>
      </w:r>
      <w:r w:rsidR="00BF77D2">
        <w:rPr>
          <w:rFonts w:ascii="Times New Roman" w:hAnsi="Times New Roman" w:cs="Times New Roman"/>
          <w:lang w:val="es-PE"/>
        </w:rPr>
        <w:t xml:space="preserve"> </w:t>
      </w:r>
      <w:r w:rsidRPr="008E535B">
        <w:rPr>
          <w:rFonts w:ascii="Times New Roman" w:hAnsi="Times New Roman" w:cs="Times New Roman"/>
          <w:lang w:val="es-PE"/>
        </w:rPr>
        <w:t>los</w:t>
      </w:r>
      <w:r w:rsidR="00BF77D2">
        <w:rPr>
          <w:rFonts w:ascii="Times New Roman" w:hAnsi="Times New Roman" w:cs="Times New Roman"/>
          <w:lang w:val="es-PE"/>
        </w:rPr>
        <w:t xml:space="preserve"> </w:t>
      </w:r>
      <w:r w:rsidRPr="008E535B">
        <w:rPr>
          <w:rFonts w:ascii="Times New Roman" w:hAnsi="Times New Roman" w:cs="Times New Roman"/>
          <w:lang w:val="es-PE"/>
        </w:rPr>
        <w:t>procesos</w:t>
      </w:r>
      <w:r w:rsidR="00BF77D2">
        <w:rPr>
          <w:rFonts w:ascii="Times New Roman" w:hAnsi="Times New Roman" w:cs="Times New Roman"/>
          <w:lang w:val="es-PE"/>
        </w:rPr>
        <w:t xml:space="preserve"> </w:t>
      </w:r>
      <w:r w:rsidRPr="008E535B">
        <w:rPr>
          <w:rFonts w:ascii="Times New Roman" w:hAnsi="Times New Roman" w:cs="Times New Roman"/>
          <w:lang w:val="es-PE"/>
        </w:rPr>
        <w:t>de</w:t>
      </w:r>
      <w:r w:rsidR="00BF77D2">
        <w:rPr>
          <w:rFonts w:ascii="Times New Roman" w:hAnsi="Times New Roman" w:cs="Times New Roman"/>
          <w:lang w:val="es-PE"/>
        </w:rPr>
        <w:t xml:space="preserve"> </w:t>
      </w:r>
      <w:r w:rsidRPr="008E535B">
        <w:rPr>
          <w:rFonts w:ascii="Times New Roman" w:hAnsi="Times New Roman" w:cs="Times New Roman"/>
          <w:lang w:val="es-PE"/>
        </w:rPr>
        <w:t>cambio</w:t>
      </w:r>
      <w:r w:rsidR="00BF77D2">
        <w:rPr>
          <w:rFonts w:ascii="Times New Roman" w:hAnsi="Times New Roman" w:cs="Times New Roman"/>
          <w:lang w:val="es-PE"/>
        </w:rPr>
        <w:t xml:space="preserve"> </w:t>
      </w:r>
      <w:r w:rsidRPr="008E535B">
        <w:rPr>
          <w:rFonts w:ascii="Times New Roman" w:hAnsi="Times New Roman" w:cs="Times New Roman"/>
          <w:lang w:val="es-PE"/>
        </w:rPr>
        <w:t>lingüístico.</w:t>
      </w:r>
      <w:r w:rsidR="00BF77D2">
        <w:rPr>
          <w:rFonts w:ascii="Times New Roman" w:hAnsi="Times New Roman" w:cs="Times New Roman"/>
          <w:lang w:val="es-PE"/>
        </w:rPr>
        <w:t xml:space="preserve"> </w:t>
      </w:r>
      <w:r w:rsidRPr="008E535B">
        <w:rPr>
          <w:rFonts w:ascii="Times New Roman" w:hAnsi="Times New Roman" w:cs="Times New Roman"/>
          <w:lang w:val="es-PE"/>
        </w:rPr>
        <w:t>Introducción.</w:t>
      </w:r>
      <w:r w:rsidR="00BF77D2">
        <w:rPr>
          <w:rFonts w:ascii="Times New Roman" w:hAnsi="Times New Roman" w:cs="Times New Roman"/>
          <w:lang w:val="es-PE"/>
        </w:rPr>
        <w:t xml:space="preserve"> </w:t>
      </w:r>
      <w:r w:rsidRPr="008E535B">
        <w:rPr>
          <w:rFonts w:ascii="Times New Roman" w:hAnsi="Times New Roman" w:cs="Times New Roman"/>
          <w:lang w:val="es-PE"/>
        </w:rPr>
        <w:t>In</w:t>
      </w:r>
      <w:r w:rsidR="00BF77D2">
        <w:rPr>
          <w:rFonts w:ascii="Times New Roman" w:hAnsi="Times New Roman" w:cs="Times New Roman"/>
          <w:lang w:val="es-PE"/>
        </w:rPr>
        <w:t xml:space="preserve"> </w:t>
      </w:r>
      <w:r w:rsidR="00E76489" w:rsidRPr="008E535B">
        <w:rPr>
          <w:rFonts w:ascii="Times New Roman" w:hAnsi="Times New Roman" w:cs="Times New Roman"/>
          <w:lang w:val="es-PE"/>
        </w:rPr>
        <w:t>E.</w:t>
      </w:r>
      <w:r w:rsidR="00BF77D2">
        <w:rPr>
          <w:rFonts w:ascii="Times New Roman" w:hAnsi="Times New Roman" w:cs="Times New Roman"/>
          <w:lang w:val="es-PE"/>
        </w:rPr>
        <w:t xml:space="preserve"> </w:t>
      </w:r>
      <w:r w:rsidRPr="008E535B">
        <w:rPr>
          <w:rFonts w:ascii="Times New Roman" w:hAnsi="Times New Roman" w:cs="Times New Roman"/>
          <w:lang w:val="es-PE"/>
        </w:rPr>
        <w:t>Winter-Froemel</w:t>
      </w:r>
      <w:r w:rsidR="00BF77D2">
        <w:rPr>
          <w:rFonts w:ascii="Times New Roman" w:hAnsi="Times New Roman" w:cs="Times New Roman"/>
          <w:lang w:val="es-PE"/>
        </w:rPr>
        <w:t xml:space="preserve"> </w:t>
      </w:r>
      <w:r w:rsidR="00E76489" w:rsidRPr="008E535B">
        <w:rPr>
          <w:rFonts w:ascii="Times New Roman" w:hAnsi="Times New Roman" w:cs="Times New Roman"/>
          <w:lang w:val="es-PE"/>
        </w:rPr>
        <w:t>&amp;</w:t>
      </w:r>
      <w:r w:rsidR="00BF77D2">
        <w:rPr>
          <w:rFonts w:ascii="Times New Roman" w:hAnsi="Times New Roman" w:cs="Times New Roman"/>
          <w:lang w:val="es-PE"/>
        </w:rPr>
        <w:t xml:space="preserve"> </w:t>
      </w:r>
      <w:r w:rsidR="00E76489" w:rsidRPr="008E535B">
        <w:rPr>
          <w:rFonts w:ascii="Times New Roman" w:hAnsi="Times New Roman" w:cs="Times New Roman"/>
          <w:lang w:val="es-PE"/>
        </w:rPr>
        <w:t>A.</w:t>
      </w:r>
      <w:r w:rsidR="00BF77D2">
        <w:rPr>
          <w:rFonts w:ascii="Times New Roman" w:hAnsi="Times New Roman" w:cs="Times New Roman"/>
          <w:lang w:val="es-PE"/>
        </w:rPr>
        <w:t xml:space="preserve"> </w:t>
      </w:r>
      <w:r w:rsidRPr="008E535B">
        <w:rPr>
          <w:rFonts w:ascii="Times New Roman" w:hAnsi="Times New Roman" w:cs="Times New Roman"/>
          <w:lang w:val="es-PE"/>
        </w:rPr>
        <w:t>López</w:t>
      </w:r>
      <w:r w:rsidR="00BF77D2">
        <w:rPr>
          <w:rFonts w:ascii="Times New Roman" w:hAnsi="Times New Roman" w:cs="Times New Roman"/>
          <w:lang w:val="es-PE"/>
        </w:rPr>
        <w:t xml:space="preserve"> </w:t>
      </w:r>
      <w:r w:rsidRPr="008E535B">
        <w:rPr>
          <w:rFonts w:ascii="Times New Roman" w:hAnsi="Times New Roman" w:cs="Times New Roman"/>
          <w:lang w:val="es-PE"/>
        </w:rPr>
        <w:t>Serena</w:t>
      </w:r>
      <w:r w:rsidR="00BF77D2">
        <w:rPr>
          <w:rFonts w:ascii="Times New Roman" w:hAnsi="Times New Roman" w:cs="Times New Roman"/>
          <w:lang w:val="es-PE"/>
        </w:rPr>
        <w:t xml:space="preserve"> </w:t>
      </w:r>
      <w:r w:rsidR="00E76489" w:rsidRPr="008E535B">
        <w:rPr>
          <w:rFonts w:ascii="Times New Roman" w:hAnsi="Times New Roman" w:cs="Times New Roman"/>
          <w:lang w:val="es-PE"/>
        </w:rPr>
        <w:t>&amp;</w:t>
      </w:r>
      <w:r w:rsidR="00BF77D2">
        <w:rPr>
          <w:rFonts w:ascii="Times New Roman" w:hAnsi="Times New Roman" w:cs="Times New Roman"/>
          <w:lang w:val="es-PE"/>
        </w:rPr>
        <w:t xml:space="preserve"> </w:t>
      </w:r>
      <w:r w:rsidR="00E76489" w:rsidRPr="008E535B">
        <w:rPr>
          <w:rFonts w:ascii="Times New Roman" w:hAnsi="Times New Roman" w:cs="Times New Roman"/>
          <w:lang w:val="es-PE"/>
        </w:rPr>
        <w:t>A.</w:t>
      </w:r>
      <w:r w:rsidR="00BF77D2">
        <w:rPr>
          <w:rFonts w:ascii="Times New Roman" w:hAnsi="Times New Roman" w:cs="Times New Roman"/>
          <w:lang w:val="es-PE"/>
        </w:rPr>
        <w:t xml:space="preserve"> </w:t>
      </w:r>
      <w:r w:rsidR="00E76489" w:rsidRPr="008E535B">
        <w:rPr>
          <w:rFonts w:ascii="Times New Roman" w:hAnsi="Times New Roman" w:cs="Times New Roman"/>
          <w:lang w:val="es-PE"/>
        </w:rPr>
        <w:t>S.</w:t>
      </w:r>
      <w:r w:rsidR="00BF77D2">
        <w:rPr>
          <w:rFonts w:ascii="Times New Roman" w:hAnsi="Times New Roman" w:cs="Times New Roman"/>
          <w:lang w:val="es-PE"/>
        </w:rPr>
        <w:t xml:space="preserve"> </w:t>
      </w:r>
      <w:r w:rsidRPr="008E535B">
        <w:rPr>
          <w:rFonts w:ascii="Times New Roman" w:hAnsi="Times New Roman" w:cs="Times New Roman"/>
          <w:lang w:val="es-PE"/>
        </w:rPr>
        <w:t>Octavio</w:t>
      </w:r>
      <w:r w:rsidR="00BF77D2">
        <w:rPr>
          <w:rFonts w:ascii="Times New Roman" w:hAnsi="Times New Roman" w:cs="Times New Roman"/>
          <w:lang w:val="es-PE"/>
        </w:rPr>
        <w:t xml:space="preserve"> </w:t>
      </w:r>
      <w:r w:rsidRPr="008E535B">
        <w:rPr>
          <w:rFonts w:ascii="Times New Roman" w:hAnsi="Times New Roman" w:cs="Times New Roman"/>
          <w:lang w:val="es-PE"/>
        </w:rPr>
        <w:t>de</w:t>
      </w:r>
      <w:r w:rsidR="00BF77D2">
        <w:rPr>
          <w:rFonts w:ascii="Times New Roman" w:hAnsi="Times New Roman" w:cs="Times New Roman"/>
          <w:lang w:val="es-PE"/>
        </w:rPr>
        <w:t xml:space="preserve"> </w:t>
      </w:r>
      <w:r w:rsidRPr="008E535B">
        <w:rPr>
          <w:rFonts w:ascii="Times New Roman" w:hAnsi="Times New Roman" w:cs="Times New Roman"/>
          <w:lang w:val="es-PE"/>
        </w:rPr>
        <w:t>Toledo</w:t>
      </w:r>
      <w:r w:rsidR="00BF77D2">
        <w:rPr>
          <w:rFonts w:ascii="Times New Roman" w:hAnsi="Times New Roman" w:cs="Times New Roman"/>
          <w:lang w:val="es-PE"/>
        </w:rPr>
        <w:t xml:space="preserve"> </w:t>
      </w:r>
      <w:r w:rsidRPr="008E535B">
        <w:rPr>
          <w:rFonts w:ascii="Times New Roman" w:hAnsi="Times New Roman" w:cs="Times New Roman"/>
          <w:lang w:val="es-PE"/>
        </w:rPr>
        <w:t>y</w:t>
      </w:r>
      <w:r w:rsidR="00BF77D2">
        <w:rPr>
          <w:rFonts w:ascii="Times New Roman" w:hAnsi="Times New Roman" w:cs="Times New Roman"/>
          <w:lang w:val="es-PE"/>
        </w:rPr>
        <w:t xml:space="preserve"> </w:t>
      </w:r>
      <w:r w:rsidRPr="008E535B">
        <w:rPr>
          <w:rFonts w:ascii="Times New Roman" w:hAnsi="Times New Roman" w:cs="Times New Roman"/>
          <w:lang w:val="es-PE"/>
        </w:rPr>
        <w:t>Huerta</w:t>
      </w:r>
      <w:r w:rsidR="00BF77D2">
        <w:rPr>
          <w:rFonts w:ascii="Times New Roman" w:hAnsi="Times New Roman" w:cs="Times New Roman"/>
          <w:lang w:val="es-PE"/>
        </w:rPr>
        <w:t xml:space="preserve"> </w:t>
      </w:r>
      <w:r w:rsidR="00E76489" w:rsidRPr="008E535B">
        <w:rPr>
          <w:rFonts w:ascii="Times New Roman" w:hAnsi="Times New Roman" w:cs="Times New Roman"/>
          <w:lang w:val="es-PE"/>
        </w:rPr>
        <w:t>&amp;</w:t>
      </w:r>
      <w:r w:rsidR="00BF77D2">
        <w:rPr>
          <w:rFonts w:ascii="Times New Roman" w:hAnsi="Times New Roman" w:cs="Times New Roman"/>
          <w:lang w:val="es-PE"/>
        </w:rPr>
        <w:t xml:space="preserve"> </w:t>
      </w:r>
      <w:r w:rsidR="00E76489" w:rsidRPr="008E535B">
        <w:rPr>
          <w:rFonts w:ascii="Times New Roman" w:hAnsi="Times New Roman" w:cs="Times New Roman"/>
          <w:lang w:val="es-PE"/>
        </w:rPr>
        <w:t>B.</w:t>
      </w:r>
      <w:r w:rsidR="00BF77D2">
        <w:rPr>
          <w:rFonts w:ascii="Times New Roman" w:hAnsi="Times New Roman" w:cs="Times New Roman"/>
          <w:lang w:val="es-PE"/>
        </w:rPr>
        <w:t xml:space="preserve"> </w:t>
      </w:r>
      <w:r w:rsidRPr="008E535B">
        <w:rPr>
          <w:rFonts w:ascii="Times New Roman" w:hAnsi="Times New Roman" w:cs="Times New Roman"/>
          <w:lang w:val="es-PE"/>
        </w:rPr>
        <w:t>Frank-Job</w:t>
      </w:r>
      <w:r w:rsidR="00BF77D2">
        <w:rPr>
          <w:rFonts w:ascii="Times New Roman" w:hAnsi="Times New Roman" w:cs="Times New Roman"/>
          <w:lang w:val="es-PE"/>
        </w:rPr>
        <w:t xml:space="preserve"> </w:t>
      </w:r>
      <w:r w:rsidR="00E76489" w:rsidRPr="008E535B">
        <w:rPr>
          <w:rFonts w:ascii="Times New Roman" w:hAnsi="Times New Roman" w:cs="Times New Roman"/>
          <w:lang w:val="es-PE"/>
        </w:rPr>
        <w:t>(E</w:t>
      </w:r>
      <w:r w:rsidRPr="008E535B">
        <w:rPr>
          <w:rFonts w:ascii="Times New Roman" w:hAnsi="Times New Roman" w:cs="Times New Roman"/>
          <w:lang w:val="es-PE"/>
        </w:rPr>
        <w:t>ds.),</w:t>
      </w:r>
      <w:r w:rsidR="00BF77D2">
        <w:rPr>
          <w:rFonts w:ascii="Times New Roman" w:hAnsi="Times New Roman" w:cs="Times New Roman"/>
          <w:lang w:val="es-PE"/>
        </w:rPr>
        <w:t xml:space="preserve"> </w:t>
      </w:r>
      <w:r w:rsidRPr="008E535B">
        <w:rPr>
          <w:rFonts w:ascii="Times New Roman" w:hAnsi="Times New Roman" w:cs="Times New Roman"/>
          <w:i/>
          <w:lang w:val="es-PE"/>
        </w:rPr>
        <w:t>Diskurstraditionelles</w:t>
      </w:r>
      <w:r w:rsidR="00BF77D2">
        <w:rPr>
          <w:rFonts w:ascii="Times New Roman" w:hAnsi="Times New Roman" w:cs="Times New Roman"/>
          <w:i/>
          <w:lang w:val="es-PE"/>
        </w:rPr>
        <w:t xml:space="preserve"> </w:t>
      </w:r>
      <w:r w:rsidRPr="008E535B">
        <w:rPr>
          <w:rFonts w:ascii="Times New Roman" w:hAnsi="Times New Roman" w:cs="Times New Roman"/>
          <w:i/>
          <w:lang w:val="es-PE"/>
        </w:rPr>
        <w:t>und</w:t>
      </w:r>
      <w:r w:rsidR="00BF77D2">
        <w:rPr>
          <w:rFonts w:ascii="Times New Roman" w:hAnsi="Times New Roman" w:cs="Times New Roman"/>
          <w:i/>
          <w:lang w:val="es-PE"/>
        </w:rPr>
        <w:t xml:space="preserve"> </w:t>
      </w:r>
      <w:r w:rsidRPr="008E535B">
        <w:rPr>
          <w:rFonts w:ascii="Times New Roman" w:hAnsi="Times New Roman" w:cs="Times New Roman"/>
          <w:i/>
          <w:lang w:val="es-PE"/>
        </w:rPr>
        <w:t>Einzelsprachliches</w:t>
      </w:r>
      <w:r w:rsidR="00BF77D2">
        <w:rPr>
          <w:rFonts w:ascii="Times New Roman" w:hAnsi="Times New Roman" w:cs="Times New Roman"/>
          <w:i/>
          <w:lang w:val="es-PE"/>
        </w:rPr>
        <w:t xml:space="preserve"> </w:t>
      </w:r>
      <w:r w:rsidRPr="008E535B">
        <w:rPr>
          <w:rFonts w:ascii="Times New Roman" w:hAnsi="Times New Roman" w:cs="Times New Roman"/>
          <w:i/>
          <w:lang w:val="es-PE"/>
        </w:rPr>
        <w:t>im</w:t>
      </w:r>
      <w:r w:rsidR="00BF77D2">
        <w:rPr>
          <w:rFonts w:ascii="Times New Roman" w:hAnsi="Times New Roman" w:cs="Times New Roman"/>
          <w:i/>
          <w:lang w:val="es-PE"/>
        </w:rPr>
        <w:t xml:space="preserve"> </w:t>
      </w:r>
      <w:r w:rsidRPr="008E535B">
        <w:rPr>
          <w:rFonts w:ascii="Times New Roman" w:hAnsi="Times New Roman" w:cs="Times New Roman"/>
          <w:i/>
          <w:lang w:val="es-PE"/>
        </w:rPr>
        <w:t>Sprachwandel</w:t>
      </w:r>
      <w:r w:rsidR="00BF77D2">
        <w:rPr>
          <w:rFonts w:ascii="Times New Roman" w:hAnsi="Times New Roman" w:cs="Times New Roman"/>
          <w:lang w:val="es-PE"/>
        </w:rPr>
        <w:t xml:space="preserve"> </w:t>
      </w:r>
      <w:r w:rsidR="009809FA" w:rsidRPr="008E535B">
        <w:rPr>
          <w:rFonts w:ascii="Times New Roman" w:hAnsi="Times New Roman" w:cs="Times New Roman"/>
          <w:lang w:val="es-PE"/>
        </w:rPr>
        <w:t>(pp.</w:t>
      </w:r>
      <w:r w:rsidR="00BF77D2">
        <w:rPr>
          <w:rFonts w:ascii="Times New Roman" w:hAnsi="Times New Roman" w:cs="Times New Roman"/>
          <w:lang w:val="es-PE"/>
        </w:rPr>
        <w:t xml:space="preserve"> </w:t>
      </w:r>
      <w:r w:rsidR="009809FA" w:rsidRPr="008E535B">
        <w:rPr>
          <w:rFonts w:ascii="Times New Roman" w:hAnsi="Times New Roman" w:cs="Times New Roman"/>
          <w:lang w:val="es-PE"/>
        </w:rPr>
        <w:t>1-27)</w:t>
      </w:r>
      <w:r w:rsidRPr="008E535B">
        <w:rPr>
          <w:rFonts w:ascii="Times New Roman" w:hAnsi="Times New Roman" w:cs="Times New Roman"/>
          <w:lang w:val="es-PE"/>
        </w:rPr>
        <w:t>.</w:t>
      </w:r>
      <w:r w:rsidR="00BF77D2">
        <w:rPr>
          <w:rFonts w:ascii="Times New Roman" w:hAnsi="Times New Roman" w:cs="Times New Roman"/>
          <w:lang w:val="es-PE"/>
        </w:rPr>
        <w:t xml:space="preserve"> </w:t>
      </w:r>
      <w:r w:rsidRPr="008E535B">
        <w:rPr>
          <w:rFonts w:ascii="Times New Roman" w:hAnsi="Times New Roman" w:cs="Times New Roman"/>
          <w:lang w:val="es-ES"/>
        </w:rPr>
        <w:t>Tübingen:</w:t>
      </w:r>
      <w:r w:rsidR="00BF77D2">
        <w:rPr>
          <w:rFonts w:ascii="Times New Roman" w:hAnsi="Times New Roman" w:cs="Times New Roman"/>
          <w:lang w:val="es-ES"/>
        </w:rPr>
        <w:t xml:space="preserve"> </w:t>
      </w:r>
      <w:r w:rsidRPr="008E535B">
        <w:rPr>
          <w:rFonts w:ascii="Times New Roman" w:hAnsi="Times New Roman" w:cs="Times New Roman"/>
          <w:lang w:val="es-ES"/>
        </w:rPr>
        <w:t>Narr.</w:t>
      </w:r>
    </w:p>
    <w:p w14:paraId="68145787" w14:textId="77777777" w:rsidR="00EF43DA" w:rsidRDefault="00EF43DA">
      <w:pPr>
        <w:rPr>
          <w:rFonts w:ascii="Times New Roman" w:hAnsi="Times New Roman" w:cs="Times New Roman"/>
          <w:lang w:val="es-ES"/>
        </w:rPr>
      </w:pPr>
      <w:r>
        <w:rPr>
          <w:rFonts w:ascii="Times New Roman" w:hAnsi="Times New Roman" w:cs="Times New Roman"/>
          <w:lang w:val="es-ES"/>
        </w:rPr>
        <w:br w:type="page"/>
      </w:r>
    </w:p>
    <w:p w14:paraId="5AF3368F" w14:textId="69AF72FC" w:rsidR="00EA0620" w:rsidRPr="00CD5799" w:rsidRDefault="00BD7088" w:rsidP="00CD5799">
      <w:pPr>
        <w:spacing w:after="0" w:line="240" w:lineRule="auto"/>
        <w:jc w:val="center"/>
        <w:rPr>
          <w:rFonts w:ascii="Times New Roman" w:hAnsi="Times New Roman" w:cs="Times New Roman"/>
          <w:lang w:val="es-ES"/>
        </w:rPr>
      </w:pPr>
      <w:r w:rsidRPr="008E535B">
        <w:rPr>
          <w:rFonts w:ascii="Times New Roman" w:hAnsi="Times New Roman" w:cs="Times New Roman"/>
          <w:lang w:val="es-ES"/>
        </w:rPr>
        <w:lastRenderedPageBreak/>
        <w:t>Frédérique</w:t>
      </w:r>
      <w:r w:rsidR="00BF77D2">
        <w:rPr>
          <w:rFonts w:ascii="Times New Roman" w:hAnsi="Times New Roman" w:cs="Times New Roman"/>
          <w:lang w:val="es-ES"/>
        </w:rPr>
        <w:t xml:space="preserve"> </w:t>
      </w:r>
      <w:r w:rsidRPr="008E535B">
        <w:rPr>
          <w:rFonts w:ascii="Times New Roman" w:hAnsi="Times New Roman" w:cs="Times New Roman"/>
          <w:lang w:val="es-ES"/>
        </w:rPr>
        <w:t>FLECK</w:t>
      </w:r>
      <w:r w:rsidR="00CD5799">
        <w:rPr>
          <w:rFonts w:ascii="Times New Roman" w:hAnsi="Times New Roman" w:cs="Times New Roman"/>
          <w:lang w:val="es-ES"/>
        </w:rPr>
        <w:t xml:space="preserve"> - </w:t>
      </w:r>
      <w:r w:rsidRPr="008E535B">
        <w:rPr>
          <w:rFonts w:ascii="Times New Roman" w:hAnsi="Times New Roman" w:cs="Times New Roman"/>
          <w:bCs/>
          <w:lang w:val="es-ES"/>
        </w:rPr>
        <w:t>É</w:t>
      </w:r>
      <w:r w:rsidR="00EA0620" w:rsidRPr="008E535B">
        <w:rPr>
          <w:rFonts w:ascii="Times New Roman" w:hAnsi="Times New Roman" w:cs="Times New Roman"/>
          <w:bCs/>
          <w:lang w:val="es-ES"/>
        </w:rPr>
        <w:t>cole</w:t>
      </w:r>
      <w:r w:rsidR="00BF77D2">
        <w:rPr>
          <w:rFonts w:ascii="Times New Roman" w:hAnsi="Times New Roman" w:cs="Times New Roman"/>
          <w:bCs/>
          <w:lang w:val="es-ES"/>
        </w:rPr>
        <w:t xml:space="preserve"> </w:t>
      </w:r>
      <w:r w:rsidR="00C7415F" w:rsidRPr="008E535B">
        <w:rPr>
          <w:rFonts w:ascii="Times New Roman" w:hAnsi="Times New Roman" w:cs="Times New Roman"/>
          <w:bCs/>
          <w:lang w:val="es-ES"/>
        </w:rPr>
        <w:t>N</w:t>
      </w:r>
      <w:r w:rsidR="00EA0620" w:rsidRPr="008E535B">
        <w:rPr>
          <w:rFonts w:ascii="Times New Roman" w:hAnsi="Times New Roman" w:cs="Times New Roman"/>
          <w:bCs/>
          <w:lang w:val="es-ES"/>
        </w:rPr>
        <w:t>ormale</w:t>
      </w:r>
      <w:r w:rsidR="00BF77D2">
        <w:rPr>
          <w:rFonts w:ascii="Times New Roman" w:hAnsi="Times New Roman" w:cs="Times New Roman"/>
          <w:bCs/>
          <w:lang w:val="es-ES"/>
        </w:rPr>
        <w:t xml:space="preserve"> </w:t>
      </w:r>
      <w:r w:rsidR="00C7415F" w:rsidRPr="008E535B">
        <w:rPr>
          <w:rFonts w:ascii="Times New Roman" w:hAnsi="Times New Roman" w:cs="Times New Roman"/>
          <w:bCs/>
          <w:lang w:val="es-ES"/>
        </w:rPr>
        <w:t>S</w:t>
      </w:r>
      <w:r w:rsidR="00EA0620" w:rsidRPr="008E535B">
        <w:rPr>
          <w:rFonts w:ascii="Times New Roman" w:hAnsi="Times New Roman" w:cs="Times New Roman"/>
          <w:bCs/>
          <w:lang w:val="es-ES"/>
        </w:rPr>
        <w:t>upérieure</w:t>
      </w:r>
      <w:r w:rsidR="00BF77D2">
        <w:rPr>
          <w:rFonts w:ascii="Times New Roman" w:hAnsi="Times New Roman" w:cs="Times New Roman"/>
          <w:bCs/>
          <w:lang w:val="es-ES"/>
        </w:rPr>
        <w:t xml:space="preserve"> </w:t>
      </w:r>
      <w:r w:rsidR="00EA0620" w:rsidRPr="008E535B">
        <w:rPr>
          <w:rFonts w:ascii="Times New Roman" w:hAnsi="Times New Roman" w:cs="Times New Roman"/>
          <w:bCs/>
          <w:lang w:val="es-ES"/>
        </w:rPr>
        <w:t>de</w:t>
      </w:r>
      <w:r w:rsidR="00BF77D2">
        <w:rPr>
          <w:rFonts w:ascii="Times New Roman" w:hAnsi="Times New Roman" w:cs="Times New Roman"/>
          <w:bCs/>
          <w:lang w:val="es-ES"/>
        </w:rPr>
        <w:t xml:space="preserve"> </w:t>
      </w:r>
      <w:r w:rsidR="00EA0620" w:rsidRPr="008E535B">
        <w:rPr>
          <w:rFonts w:ascii="Times New Roman" w:hAnsi="Times New Roman" w:cs="Times New Roman"/>
          <w:bCs/>
          <w:lang w:val="es-ES"/>
        </w:rPr>
        <w:t>Paris</w:t>
      </w:r>
    </w:p>
    <w:p w14:paraId="5060B804" w14:textId="101C3D18" w:rsidR="00EA0620" w:rsidRPr="008E535B" w:rsidRDefault="00EA0620" w:rsidP="00CD5799">
      <w:pPr>
        <w:spacing w:after="0" w:line="240" w:lineRule="auto"/>
        <w:jc w:val="center"/>
        <w:rPr>
          <w:rFonts w:ascii="Times New Roman" w:hAnsi="Times New Roman" w:cs="Times New Roman"/>
          <w:b/>
          <w:lang w:val="fr-FR"/>
        </w:rPr>
      </w:pPr>
      <w:r w:rsidRPr="008E535B">
        <w:rPr>
          <w:rFonts w:ascii="Times New Roman" w:hAnsi="Times New Roman" w:cs="Times New Roman"/>
          <w:b/>
          <w:lang w:val="fr-FR"/>
        </w:rPr>
        <w:t>La</w:t>
      </w:r>
      <w:r w:rsidR="00BF77D2">
        <w:rPr>
          <w:rFonts w:ascii="Times New Roman" w:hAnsi="Times New Roman" w:cs="Times New Roman"/>
          <w:b/>
          <w:lang w:val="fr-FR"/>
        </w:rPr>
        <w:t xml:space="preserve"> </w:t>
      </w:r>
      <w:r w:rsidRPr="008E535B">
        <w:rPr>
          <w:rFonts w:ascii="Times New Roman" w:hAnsi="Times New Roman" w:cs="Times New Roman"/>
          <w:b/>
          <w:lang w:val="fr-FR"/>
        </w:rPr>
        <w:t>structuration</w:t>
      </w:r>
      <w:r w:rsidR="00BF77D2">
        <w:rPr>
          <w:rFonts w:ascii="Times New Roman" w:hAnsi="Times New Roman" w:cs="Times New Roman"/>
          <w:b/>
          <w:lang w:val="fr-FR"/>
        </w:rPr>
        <w:t xml:space="preserve"> </w:t>
      </w:r>
      <w:r w:rsidRPr="008E535B">
        <w:rPr>
          <w:rFonts w:ascii="Times New Roman" w:hAnsi="Times New Roman" w:cs="Times New Roman"/>
          <w:b/>
          <w:lang w:val="fr-FR"/>
        </w:rPr>
        <w:t>de</w:t>
      </w:r>
      <w:r w:rsidR="00BF77D2">
        <w:rPr>
          <w:rFonts w:ascii="Times New Roman" w:hAnsi="Times New Roman" w:cs="Times New Roman"/>
          <w:b/>
          <w:lang w:val="fr-FR"/>
        </w:rPr>
        <w:t xml:space="preserve"> </w:t>
      </w:r>
      <w:r w:rsidRPr="008E535B">
        <w:rPr>
          <w:rFonts w:ascii="Times New Roman" w:hAnsi="Times New Roman" w:cs="Times New Roman"/>
          <w:b/>
          <w:lang w:val="fr-FR"/>
        </w:rPr>
        <w:t>l’interaction</w:t>
      </w:r>
      <w:r w:rsidR="00BF77D2">
        <w:rPr>
          <w:rFonts w:ascii="Times New Roman" w:hAnsi="Times New Roman" w:cs="Times New Roman"/>
          <w:b/>
          <w:lang w:val="fr-FR"/>
        </w:rPr>
        <w:t xml:space="preserve"> </w:t>
      </w:r>
      <w:r w:rsidRPr="008E535B">
        <w:rPr>
          <w:rFonts w:ascii="Times New Roman" w:hAnsi="Times New Roman" w:cs="Times New Roman"/>
          <w:b/>
          <w:lang w:val="fr-FR"/>
        </w:rPr>
        <w:t>verbale</w:t>
      </w:r>
      <w:r w:rsidR="00BF77D2">
        <w:rPr>
          <w:rFonts w:ascii="Times New Roman" w:hAnsi="Times New Roman" w:cs="Times New Roman"/>
          <w:b/>
          <w:lang w:val="fr-FR"/>
        </w:rPr>
        <w:t xml:space="preserve"> </w:t>
      </w:r>
      <w:r w:rsidRPr="008E535B">
        <w:rPr>
          <w:rFonts w:ascii="Times New Roman" w:hAnsi="Times New Roman" w:cs="Times New Roman"/>
          <w:b/>
          <w:lang w:val="fr-FR"/>
        </w:rPr>
        <w:t>dans</w:t>
      </w:r>
      <w:r w:rsidR="00BF77D2">
        <w:rPr>
          <w:rFonts w:ascii="Times New Roman" w:hAnsi="Times New Roman" w:cs="Times New Roman"/>
          <w:b/>
          <w:lang w:val="fr-FR"/>
        </w:rPr>
        <w:t xml:space="preserve"> </w:t>
      </w:r>
      <w:r w:rsidRPr="008E535B">
        <w:rPr>
          <w:rFonts w:ascii="Times New Roman" w:hAnsi="Times New Roman" w:cs="Times New Roman"/>
          <w:b/>
          <w:lang w:val="fr-FR"/>
        </w:rPr>
        <w:t>les</w:t>
      </w:r>
      <w:r w:rsidR="00BF77D2">
        <w:rPr>
          <w:rFonts w:ascii="Times New Roman" w:hAnsi="Times New Roman" w:cs="Times New Roman"/>
          <w:b/>
          <w:lang w:val="fr-FR"/>
        </w:rPr>
        <w:t xml:space="preserve"> </w:t>
      </w:r>
      <w:r w:rsidRPr="008E535B">
        <w:rPr>
          <w:rFonts w:ascii="Times New Roman" w:hAnsi="Times New Roman" w:cs="Times New Roman"/>
          <w:b/>
          <w:lang w:val="fr-FR"/>
        </w:rPr>
        <w:t>dialogues</w:t>
      </w:r>
      <w:r w:rsidR="00BF77D2">
        <w:rPr>
          <w:rFonts w:ascii="Times New Roman" w:hAnsi="Times New Roman" w:cs="Times New Roman"/>
          <w:b/>
          <w:lang w:val="fr-FR"/>
        </w:rPr>
        <w:t xml:space="preserve"> </w:t>
      </w:r>
      <w:r w:rsidRPr="008E535B">
        <w:rPr>
          <w:rFonts w:ascii="Times New Roman" w:hAnsi="Times New Roman" w:cs="Times New Roman"/>
          <w:b/>
          <w:lang w:val="fr-FR"/>
        </w:rPr>
        <w:t>de</w:t>
      </w:r>
      <w:r w:rsidR="00BF77D2">
        <w:rPr>
          <w:rFonts w:ascii="Times New Roman" w:hAnsi="Times New Roman" w:cs="Times New Roman"/>
          <w:b/>
          <w:lang w:val="fr-FR"/>
        </w:rPr>
        <w:t xml:space="preserve"> </w:t>
      </w:r>
      <w:r w:rsidRPr="008E535B">
        <w:rPr>
          <w:rFonts w:ascii="Times New Roman" w:hAnsi="Times New Roman" w:cs="Times New Roman"/>
          <w:b/>
          <w:lang w:val="fr-FR"/>
        </w:rPr>
        <w:t>Cicéron</w:t>
      </w:r>
      <w:r w:rsidR="00535395">
        <w:rPr>
          <w:rFonts w:ascii="Times New Roman" w:hAnsi="Times New Roman" w:cs="Times New Roman"/>
          <w:b/>
          <w:lang w:val="fr-FR"/>
        </w:rPr>
        <w:t>:</w:t>
      </w:r>
      <w:r w:rsidR="00BF77D2">
        <w:rPr>
          <w:rFonts w:ascii="Times New Roman" w:hAnsi="Times New Roman" w:cs="Times New Roman"/>
          <w:b/>
          <w:lang w:val="fr-FR"/>
        </w:rPr>
        <w:t xml:space="preserve"> </w:t>
      </w:r>
      <w:r w:rsidR="00BD7088" w:rsidRPr="008E535B">
        <w:rPr>
          <w:rFonts w:ascii="Times New Roman" w:hAnsi="Times New Roman" w:cs="Times New Roman"/>
          <w:b/>
          <w:lang w:val="fr-FR"/>
        </w:rPr>
        <w:t>L</w:t>
      </w:r>
      <w:r w:rsidRPr="008E535B">
        <w:rPr>
          <w:rFonts w:ascii="Times New Roman" w:hAnsi="Times New Roman" w:cs="Times New Roman"/>
          <w:b/>
          <w:lang w:val="fr-FR"/>
        </w:rPr>
        <w:t>a</w:t>
      </w:r>
      <w:r w:rsidR="00BF77D2">
        <w:rPr>
          <w:rFonts w:ascii="Times New Roman" w:hAnsi="Times New Roman" w:cs="Times New Roman"/>
          <w:b/>
          <w:lang w:val="fr-FR"/>
        </w:rPr>
        <w:t xml:space="preserve"> </w:t>
      </w:r>
      <w:r w:rsidRPr="008E535B">
        <w:rPr>
          <w:rFonts w:ascii="Times New Roman" w:hAnsi="Times New Roman" w:cs="Times New Roman"/>
          <w:b/>
          <w:lang w:val="fr-FR"/>
        </w:rPr>
        <w:t>fonction</w:t>
      </w:r>
      <w:r w:rsidR="00BF77D2">
        <w:rPr>
          <w:rFonts w:ascii="Times New Roman" w:hAnsi="Times New Roman" w:cs="Times New Roman"/>
          <w:b/>
          <w:lang w:val="fr-FR"/>
        </w:rPr>
        <w:t xml:space="preserve"> </w:t>
      </w:r>
      <w:r w:rsidRPr="008E535B">
        <w:rPr>
          <w:rFonts w:ascii="Times New Roman" w:hAnsi="Times New Roman" w:cs="Times New Roman"/>
          <w:b/>
          <w:lang w:val="fr-FR"/>
        </w:rPr>
        <w:t>discursive</w:t>
      </w:r>
      <w:r w:rsidR="00BF77D2">
        <w:rPr>
          <w:rFonts w:ascii="Times New Roman" w:hAnsi="Times New Roman" w:cs="Times New Roman"/>
          <w:b/>
          <w:lang w:val="fr-FR"/>
        </w:rPr>
        <w:t xml:space="preserve"> </w:t>
      </w:r>
      <w:r w:rsidRPr="008E535B">
        <w:rPr>
          <w:rFonts w:ascii="Times New Roman" w:hAnsi="Times New Roman" w:cs="Times New Roman"/>
          <w:b/>
          <w:lang w:val="fr-FR"/>
        </w:rPr>
        <w:t>de</w:t>
      </w:r>
      <w:r w:rsidR="00BF77D2">
        <w:rPr>
          <w:rFonts w:ascii="Times New Roman" w:hAnsi="Times New Roman" w:cs="Times New Roman"/>
          <w:b/>
          <w:i/>
          <w:lang w:val="fr-FR"/>
        </w:rPr>
        <w:t xml:space="preserve"> </w:t>
      </w:r>
      <w:r w:rsidRPr="008E535B">
        <w:rPr>
          <w:rFonts w:ascii="Times New Roman" w:hAnsi="Times New Roman" w:cs="Times New Roman"/>
          <w:b/>
          <w:i/>
          <w:lang w:val="fr-FR"/>
        </w:rPr>
        <w:t>tum</w:t>
      </w:r>
      <w:r w:rsidR="00BF77D2">
        <w:rPr>
          <w:rFonts w:ascii="Times New Roman" w:hAnsi="Times New Roman" w:cs="Times New Roman"/>
          <w:b/>
          <w:lang w:val="fr-FR"/>
        </w:rPr>
        <w:t xml:space="preserve"> </w:t>
      </w:r>
      <w:r w:rsidRPr="008E535B">
        <w:rPr>
          <w:rFonts w:ascii="Times New Roman" w:hAnsi="Times New Roman" w:cs="Times New Roman"/>
          <w:b/>
          <w:lang w:val="fr-FR"/>
        </w:rPr>
        <w:t>introducteur</w:t>
      </w:r>
      <w:r w:rsidR="00BF77D2">
        <w:rPr>
          <w:rFonts w:ascii="Times New Roman" w:hAnsi="Times New Roman" w:cs="Times New Roman"/>
          <w:b/>
          <w:lang w:val="fr-FR"/>
        </w:rPr>
        <w:t xml:space="preserve"> </w:t>
      </w:r>
      <w:r w:rsidRPr="008E535B">
        <w:rPr>
          <w:rFonts w:ascii="Times New Roman" w:hAnsi="Times New Roman" w:cs="Times New Roman"/>
          <w:b/>
          <w:lang w:val="fr-FR"/>
        </w:rPr>
        <w:t>de</w:t>
      </w:r>
      <w:r w:rsidR="00BF77D2">
        <w:rPr>
          <w:rFonts w:ascii="Times New Roman" w:hAnsi="Times New Roman" w:cs="Times New Roman"/>
          <w:b/>
          <w:lang w:val="fr-FR"/>
        </w:rPr>
        <w:t xml:space="preserve"> </w:t>
      </w:r>
      <w:r w:rsidRPr="008E535B">
        <w:rPr>
          <w:rFonts w:ascii="Times New Roman" w:hAnsi="Times New Roman" w:cs="Times New Roman"/>
          <w:b/>
          <w:lang w:val="fr-FR"/>
        </w:rPr>
        <w:t>répliques</w:t>
      </w:r>
      <w:r w:rsidR="00BF77D2">
        <w:rPr>
          <w:rFonts w:ascii="Times New Roman" w:hAnsi="Times New Roman" w:cs="Times New Roman"/>
          <w:b/>
          <w:lang w:val="fr-FR"/>
        </w:rPr>
        <w:t xml:space="preserve"> </w:t>
      </w:r>
      <w:r w:rsidRPr="008E535B">
        <w:rPr>
          <w:rFonts w:ascii="Times New Roman" w:hAnsi="Times New Roman" w:cs="Times New Roman"/>
          <w:b/>
          <w:lang w:val="fr-FR"/>
        </w:rPr>
        <w:t>dans</w:t>
      </w:r>
      <w:r w:rsidR="00BF77D2">
        <w:rPr>
          <w:rFonts w:ascii="Times New Roman" w:hAnsi="Times New Roman" w:cs="Times New Roman"/>
          <w:b/>
          <w:lang w:val="fr-FR"/>
        </w:rPr>
        <w:t xml:space="preserve"> </w:t>
      </w:r>
      <w:r w:rsidRPr="008E535B">
        <w:rPr>
          <w:rFonts w:ascii="Times New Roman" w:hAnsi="Times New Roman" w:cs="Times New Roman"/>
          <w:b/>
          <w:lang w:val="fr-FR"/>
        </w:rPr>
        <w:t>le</w:t>
      </w:r>
      <w:r w:rsidR="00BF77D2">
        <w:rPr>
          <w:rFonts w:ascii="Times New Roman" w:hAnsi="Times New Roman" w:cs="Times New Roman"/>
          <w:b/>
          <w:lang w:val="fr-FR"/>
        </w:rPr>
        <w:t xml:space="preserve"> </w:t>
      </w:r>
      <w:r w:rsidRPr="008E535B">
        <w:rPr>
          <w:rFonts w:ascii="Times New Roman" w:hAnsi="Times New Roman" w:cs="Times New Roman"/>
          <w:b/>
          <w:i/>
          <w:lang w:val="fr-FR"/>
        </w:rPr>
        <w:t>Brutus</w:t>
      </w:r>
    </w:p>
    <w:p w14:paraId="3DAC61B0" w14:textId="77777777" w:rsidR="00EA0620" w:rsidRPr="008E535B" w:rsidRDefault="00EA0620" w:rsidP="00EA0620">
      <w:pPr>
        <w:spacing w:after="0" w:line="240" w:lineRule="auto"/>
        <w:ind w:firstLine="397"/>
        <w:jc w:val="both"/>
        <w:rPr>
          <w:rFonts w:ascii="Times New Roman" w:hAnsi="Times New Roman" w:cs="Times New Roman"/>
          <w:lang w:val="fr-FR"/>
        </w:rPr>
      </w:pPr>
    </w:p>
    <w:p w14:paraId="192C805F" w14:textId="75270EBB" w:rsidR="00EA0620" w:rsidRPr="008E535B" w:rsidRDefault="00EA0620" w:rsidP="00EA0620">
      <w:pPr>
        <w:spacing w:after="0" w:line="240" w:lineRule="auto"/>
        <w:ind w:firstLine="397"/>
        <w:jc w:val="both"/>
        <w:rPr>
          <w:rFonts w:ascii="Times New Roman" w:hAnsi="Times New Roman" w:cs="Times New Roman"/>
          <w:lang w:val="fr-FR"/>
        </w:rPr>
      </w:pPr>
      <w:r w:rsidRPr="008E535B">
        <w:rPr>
          <w:rFonts w:ascii="Times New Roman" w:hAnsi="Times New Roman" w:cs="Times New Roman"/>
          <w:lang w:val="fr-FR"/>
        </w:rPr>
        <w:t>L’extrême</w:t>
      </w:r>
      <w:r w:rsidR="00BF77D2">
        <w:rPr>
          <w:rFonts w:ascii="Times New Roman" w:hAnsi="Times New Roman" w:cs="Times New Roman"/>
          <w:lang w:val="fr-FR"/>
        </w:rPr>
        <w:t xml:space="preserve"> </w:t>
      </w:r>
      <w:r w:rsidRPr="008E535B">
        <w:rPr>
          <w:rFonts w:ascii="Times New Roman" w:hAnsi="Times New Roman" w:cs="Times New Roman"/>
          <w:lang w:val="fr-FR"/>
        </w:rPr>
        <w:t>simplicité</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formules</w:t>
      </w:r>
      <w:r w:rsidR="00BF77D2">
        <w:rPr>
          <w:rFonts w:ascii="Times New Roman" w:hAnsi="Times New Roman" w:cs="Times New Roman"/>
          <w:lang w:val="fr-FR"/>
        </w:rPr>
        <w:t xml:space="preserve"> </w:t>
      </w:r>
      <w:r w:rsidRPr="008E535B">
        <w:rPr>
          <w:rFonts w:ascii="Times New Roman" w:hAnsi="Times New Roman" w:cs="Times New Roman"/>
          <w:lang w:val="fr-FR"/>
        </w:rPr>
        <w:t>d’insertion</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discours</w:t>
      </w:r>
      <w:r w:rsidR="00BF77D2">
        <w:rPr>
          <w:rFonts w:ascii="Times New Roman" w:hAnsi="Times New Roman" w:cs="Times New Roman"/>
          <w:lang w:val="fr-FR"/>
        </w:rPr>
        <w:t xml:space="preserve"> </w:t>
      </w:r>
      <w:r w:rsidRPr="008E535B">
        <w:rPr>
          <w:rFonts w:ascii="Times New Roman" w:hAnsi="Times New Roman" w:cs="Times New Roman"/>
          <w:lang w:val="fr-FR"/>
        </w:rPr>
        <w:t>direct</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dialogues</w:t>
      </w:r>
      <w:r w:rsidR="00BF77D2">
        <w:rPr>
          <w:rFonts w:ascii="Times New Roman" w:hAnsi="Times New Roman" w:cs="Times New Roman"/>
          <w:lang w:val="fr-FR"/>
        </w:rPr>
        <w:t xml:space="preserve"> </w:t>
      </w:r>
      <w:r w:rsidRPr="008E535B">
        <w:rPr>
          <w:rFonts w:ascii="Times New Roman" w:hAnsi="Times New Roman" w:cs="Times New Roman"/>
          <w:lang w:val="fr-FR"/>
        </w:rPr>
        <w:t>narratifs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Cicéron</w:t>
      </w:r>
      <w:r w:rsidR="00BF77D2">
        <w:rPr>
          <w:rFonts w:ascii="Times New Roman" w:hAnsi="Times New Roman" w:cs="Times New Roman"/>
          <w:lang w:val="fr-FR"/>
        </w:rPr>
        <w:t xml:space="preserve"> </w:t>
      </w:r>
      <w:r w:rsidRPr="008E535B">
        <w:rPr>
          <w:rFonts w:ascii="Times New Roman" w:hAnsi="Times New Roman" w:cs="Times New Roman"/>
          <w:lang w:val="fr-FR"/>
        </w:rPr>
        <w:t>n’a</w:t>
      </w:r>
      <w:r w:rsidR="00BF77D2">
        <w:rPr>
          <w:rFonts w:ascii="Times New Roman" w:hAnsi="Times New Roman" w:cs="Times New Roman"/>
          <w:lang w:val="fr-FR"/>
        </w:rPr>
        <w:t xml:space="preserve"> </w:t>
      </w:r>
      <w:r w:rsidRPr="008E535B">
        <w:rPr>
          <w:rFonts w:ascii="Times New Roman" w:hAnsi="Times New Roman" w:cs="Times New Roman"/>
          <w:lang w:val="fr-FR"/>
        </w:rPr>
        <w:t>guère</w:t>
      </w:r>
      <w:r w:rsidR="00BF77D2">
        <w:rPr>
          <w:rFonts w:ascii="Times New Roman" w:hAnsi="Times New Roman" w:cs="Times New Roman"/>
          <w:lang w:val="fr-FR"/>
        </w:rPr>
        <w:t xml:space="preserve"> </w:t>
      </w:r>
      <w:r w:rsidRPr="008E535B">
        <w:rPr>
          <w:rFonts w:ascii="Times New Roman" w:hAnsi="Times New Roman" w:cs="Times New Roman"/>
          <w:lang w:val="fr-FR"/>
        </w:rPr>
        <w:t>invité</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chercheurs</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se</w:t>
      </w:r>
      <w:r w:rsidR="00BF77D2">
        <w:rPr>
          <w:rFonts w:ascii="Times New Roman" w:hAnsi="Times New Roman" w:cs="Times New Roman"/>
          <w:lang w:val="fr-FR"/>
        </w:rPr>
        <w:t xml:space="preserve"> </w:t>
      </w:r>
      <w:r w:rsidRPr="008E535B">
        <w:rPr>
          <w:rFonts w:ascii="Times New Roman" w:hAnsi="Times New Roman" w:cs="Times New Roman"/>
          <w:lang w:val="fr-FR"/>
        </w:rPr>
        <w:t>pencher</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manière</w:t>
      </w:r>
      <w:r w:rsidR="00BF77D2">
        <w:rPr>
          <w:rFonts w:ascii="Times New Roman" w:hAnsi="Times New Roman" w:cs="Times New Roman"/>
          <w:lang w:val="fr-FR"/>
        </w:rPr>
        <w:t xml:space="preserve"> </w:t>
      </w:r>
      <w:r w:rsidRPr="008E535B">
        <w:rPr>
          <w:rFonts w:ascii="Times New Roman" w:hAnsi="Times New Roman" w:cs="Times New Roman"/>
          <w:lang w:val="fr-FR"/>
        </w:rPr>
        <w:t>dont</w:t>
      </w:r>
      <w:r w:rsidR="00BF77D2">
        <w:rPr>
          <w:rFonts w:ascii="Times New Roman" w:hAnsi="Times New Roman" w:cs="Times New Roman"/>
          <w:lang w:val="fr-FR"/>
        </w:rPr>
        <w:t xml:space="preserve"> </w:t>
      </w:r>
      <w:r w:rsidRPr="008E535B">
        <w:rPr>
          <w:rFonts w:ascii="Times New Roman" w:hAnsi="Times New Roman" w:cs="Times New Roman"/>
          <w:lang w:val="fr-FR"/>
        </w:rPr>
        <w:t>l’Arpinate</w:t>
      </w:r>
      <w:r w:rsidR="00BF77D2">
        <w:rPr>
          <w:rFonts w:ascii="Times New Roman" w:hAnsi="Times New Roman" w:cs="Times New Roman"/>
          <w:lang w:val="fr-FR"/>
        </w:rPr>
        <w:t xml:space="preserve"> </w:t>
      </w:r>
      <w:r w:rsidRPr="008E535B">
        <w:rPr>
          <w:rFonts w:ascii="Times New Roman" w:hAnsi="Times New Roman" w:cs="Times New Roman"/>
          <w:lang w:val="fr-FR"/>
        </w:rPr>
        <w:t>introduit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répliques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ses</w:t>
      </w:r>
      <w:r w:rsidR="00BF77D2">
        <w:rPr>
          <w:rFonts w:ascii="Times New Roman" w:hAnsi="Times New Roman" w:cs="Times New Roman"/>
          <w:lang w:val="fr-FR"/>
        </w:rPr>
        <w:t xml:space="preserve"> </w:t>
      </w:r>
      <w:r w:rsidRPr="008E535B">
        <w:rPr>
          <w:rFonts w:ascii="Times New Roman" w:hAnsi="Times New Roman" w:cs="Times New Roman"/>
          <w:lang w:val="fr-FR"/>
        </w:rPr>
        <w:t>personnages.</w:t>
      </w:r>
      <w:r w:rsidR="00BF77D2">
        <w:rPr>
          <w:rFonts w:ascii="Times New Roman" w:hAnsi="Times New Roman" w:cs="Times New Roman"/>
          <w:lang w:val="fr-FR"/>
        </w:rPr>
        <w:t xml:space="preserve"> </w:t>
      </w:r>
      <w:r w:rsidRPr="008E535B">
        <w:rPr>
          <w:rFonts w:ascii="Times New Roman" w:hAnsi="Times New Roman" w:cs="Times New Roman"/>
          <w:lang w:val="fr-FR"/>
        </w:rPr>
        <w:t>Celles-ci</w:t>
      </w:r>
      <w:r w:rsidR="00BF77D2">
        <w:rPr>
          <w:rFonts w:ascii="Times New Roman" w:hAnsi="Times New Roman" w:cs="Times New Roman"/>
          <w:lang w:val="fr-FR"/>
        </w:rPr>
        <w:t xml:space="preserve"> </w:t>
      </w:r>
      <w:r w:rsidRPr="008E535B">
        <w:rPr>
          <w:rFonts w:ascii="Times New Roman" w:hAnsi="Times New Roman" w:cs="Times New Roman"/>
          <w:lang w:val="fr-FR"/>
        </w:rPr>
        <w:t>sont</w:t>
      </w:r>
      <w:r w:rsidR="00BF77D2">
        <w:rPr>
          <w:rFonts w:ascii="Times New Roman" w:hAnsi="Times New Roman" w:cs="Times New Roman"/>
          <w:lang w:val="fr-FR"/>
        </w:rPr>
        <w:t xml:space="preserve"> </w:t>
      </w:r>
      <w:r w:rsidRPr="008E535B">
        <w:rPr>
          <w:rFonts w:ascii="Times New Roman" w:hAnsi="Times New Roman" w:cs="Times New Roman"/>
          <w:lang w:val="fr-FR"/>
        </w:rPr>
        <w:t>presque</w:t>
      </w:r>
      <w:r w:rsidR="00BF77D2">
        <w:rPr>
          <w:rFonts w:ascii="Times New Roman" w:hAnsi="Times New Roman" w:cs="Times New Roman"/>
          <w:lang w:val="fr-FR"/>
        </w:rPr>
        <w:t xml:space="preserve"> </w:t>
      </w:r>
      <w:r w:rsidRPr="008E535B">
        <w:rPr>
          <w:rFonts w:ascii="Times New Roman" w:hAnsi="Times New Roman" w:cs="Times New Roman"/>
          <w:lang w:val="fr-FR"/>
        </w:rPr>
        <w:t>toujours</w:t>
      </w:r>
      <w:r w:rsidR="00BF77D2">
        <w:rPr>
          <w:rFonts w:ascii="Times New Roman" w:hAnsi="Times New Roman" w:cs="Times New Roman"/>
          <w:lang w:val="fr-FR"/>
        </w:rPr>
        <w:t xml:space="preserve"> </w:t>
      </w:r>
      <w:r w:rsidRPr="008E535B">
        <w:rPr>
          <w:rFonts w:ascii="Times New Roman" w:hAnsi="Times New Roman" w:cs="Times New Roman"/>
          <w:lang w:val="fr-FR"/>
        </w:rPr>
        <w:t>accompagnées</w:t>
      </w:r>
      <w:r w:rsidR="00BF77D2">
        <w:rPr>
          <w:rFonts w:ascii="Times New Roman" w:hAnsi="Times New Roman" w:cs="Times New Roman"/>
          <w:lang w:val="fr-FR"/>
        </w:rPr>
        <w:t xml:space="preserve"> </w:t>
      </w:r>
      <w:r w:rsidRPr="008E535B">
        <w:rPr>
          <w:rFonts w:ascii="Times New Roman" w:hAnsi="Times New Roman" w:cs="Times New Roman"/>
          <w:lang w:val="fr-FR"/>
        </w:rPr>
        <w:t>d’une</w:t>
      </w:r>
      <w:r w:rsidR="00BF77D2">
        <w:rPr>
          <w:rFonts w:ascii="Times New Roman" w:hAnsi="Times New Roman" w:cs="Times New Roman"/>
          <w:lang w:val="fr-FR"/>
        </w:rPr>
        <w:t xml:space="preserve"> </w:t>
      </w:r>
      <w:r w:rsidRPr="008E535B">
        <w:rPr>
          <w:rFonts w:ascii="Times New Roman" w:hAnsi="Times New Roman" w:cs="Times New Roman"/>
          <w:lang w:val="fr-FR"/>
        </w:rPr>
        <w:t>incise</w:t>
      </w:r>
      <w:r w:rsidR="00BF77D2">
        <w:rPr>
          <w:rFonts w:ascii="Times New Roman" w:hAnsi="Times New Roman" w:cs="Times New Roman"/>
          <w:lang w:val="fr-FR"/>
        </w:rPr>
        <w:t xml:space="preserve"> </w:t>
      </w:r>
      <w:r w:rsidRPr="008E535B">
        <w:rPr>
          <w:rFonts w:ascii="Times New Roman" w:hAnsi="Times New Roman" w:cs="Times New Roman"/>
          <w:lang w:val="fr-FR"/>
        </w:rPr>
        <w:t>comportant</w:t>
      </w:r>
      <w:r w:rsidR="00BF77D2">
        <w:rPr>
          <w:rFonts w:ascii="Times New Roman" w:hAnsi="Times New Roman" w:cs="Times New Roman"/>
          <w:lang w:val="fr-FR"/>
        </w:rPr>
        <w:t xml:space="preserve"> </w:t>
      </w:r>
      <w:r w:rsidRPr="008E535B">
        <w:rPr>
          <w:rFonts w:ascii="Times New Roman" w:hAnsi="Times New Roman" w:cs="Times New Roman"/>
          <w:lang w:val="fr-FR"/>
        </w:rPr>
        <w:t>invariablement</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verbe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dire</w:t>
      </w:r>
      <w:r w:rsidR="00BF77D2">
        <w:rPr>
          <w:rFonts w:ascii="Times New Roman" w:hAnsi="Times New Roman" w:cs="Times New Roman"/>
          <w:lang w:val="fr-FR"/>
        </w:rPr>
        <w:t xml:space="preserve"> </w:t>
      </w:r>
      <w:r w:rsidRPr="008E535B">
        <w:rPr>
          <w:rFonts w:ascii="Times New Roman" w:hAnsi="Times New Roman" w:cs="Times New Roman"/>
          <w:i/>
          <w:lang w:val="fr-FR"/>
        </w:rPr>
        <w:t>inquit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parfois</w:t>
      </w:r>
      <w:r w:rsidR="00BF77D2">
        <w:rPr>
          <w:rFonts w:ascii="Times New Roman" w:hAnsi="Times New Roman" w:cs="Times New Roman"/>
          <w:lang w:val="fr-FR"/>
        </w:rPr>
        <w:t xml:space="preserve"> </w:t>
      </w:r>
      <w:r w:rsidRPr="008E535B">
        <w:rPr>
          <w:rFonts w:ascii="Times New Roman" w:hAnsi="Times New Roman" w:cs="Times New Roman"/>
          <w:lang w:val="fr-FR"/>
        </w:rPr>
        <w:t>précédées</w:t>
      </w:r>
      <w:r w:rsidR="00BF77D2">
        <w:rPr>
          <w:rFonts w:ascii="Times New Roman" w:hAnsi="Times New Roman" w:cs="Times New Roman"/>
          <w:lang w:val="fr-FR"/>
        </w:rPr>
        <w:t xml:space="preserve"> </w:t>
      </w:r>
      <w:r w:rsidRPr="008E535B">
        <w:rPr>
          <w:rFonts w:ascii="Times New Roman" w:hAnsi="Times New Roman" w:cs="Times New Roman"/>
          <w:lang w:val="fr-FR"/>
        </w:rPr>
        <w:t>d’une</w:t>
      </w:r>
      <w:r w:rsidR="00BF77D2">
        <w:rPr>
          <w:rFonts w:ascii="Times New Roman" w:hAnsi="Times New Roman" w:cs="Times New Roman"/>
          <w:lang w:val="fr-FR"/>
        </w:rPr>
        <w:t xml:space="preserve"> </w:t>
      </w:r>
      <w:r w:rsidRPr="008E535B">
        <w:rPr>
          <w:rFonts w:ascii="Times New Roman" w:hAnsi="Times New Roman" w:cs="Times New Roman"/>
          <w:lang w:val="fr-FR"/>
        </w:rPr>
        <w:t>formule</w:t>
      </w:r>
      <w:r w:rsidR="00BF77D2">
        <w:rPr>
          <w:rFonts w:ascii="Times New Roman" w:hAnsi="Times New Roman" w:cs="Times New Roman"/>
          <w:lang w:val="fr-FR"/>
        </w:rPr>
        <w:t xml:space="preserve"> </w:t>
      </w:r>
      <w:r w:rsidRPr="008E535B">
        <w:rPr>
          <w:rFonts w:ascii="Times New Roman" w:hAnsi="Times New Roman" w:cs="Times New Roman"/>
          <w:lang w:val="fr-FR"/>
        </w:rPr>
        <w:t>introductrice</w:t>
      </w:r>
      <w:r w:rsidR="00BF77D2">
        <w:rPr>
          <w:rFonts w:ascii="Times New Roman" w:hAnsi="Times New Roman" w:cs="Times New Roman"/>
          <w:lang w:val="fr-FR"/>
        </w:rPr>
        <w:t xml:space="preserve"> </w:t>
      </w:r>
      <w:r w:rsidRPr="008E535B">
        <w:rPr>
          <w:rFonts w:ascii="Times New Roman" w:hAnsi="Times New Roman" w:cs="Times New Roman"/>
          <w:lang w:val="fr-FR"/>
        </w:rPr>
        <w:t>consistant</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un</w:t>
      </w:r>
      <w:r w:rsidR="00BF77D2">
        <w:rPr>
          <w:rFonts w:ascii="Times New Roman" w:hAnsi="Times New Roman" w:cs="Times New Roman"/>
          <w:lang w:val="fr-FR"/>
        </w:rPr>
        <w:t xml:space="preserve"> </w:t>
      </w:r>
      <w:r w:rsidRPr="008E535B">
        <w:rPr>
          <w:rFonts w:ascii="Times New Roman" w:hAnsi="Times New Roman" w:cs="Times New Roman"/>
          <w:lang w:val="fr-FR"/>
        </w:rPr>
        <w:t>connecteur</w:t>
      </w:r>
      <w:r w:rsidR="00BF77D2">
        <w:rPr>
          <w:rFonts w:ascii="Times New Roman" w:hAnsi="Times New Roman" w:cs="Times New Roman"/>
          <w:lang w:val="fr-FR"/>
        </w:rPr>
        <w:t xml:space="preserve"> </w:t>
      </w:r>
      <w:r w:rsidRPr="008E535B">
        <w:rPr>
          <w:rFonts w:ascii="Times New Roman" w:hAnsi="Times New Roman" w:cs="Times New Roman"/>
          <w:lang w:val="fr-FR"/>
        </w:rPr>
        <w:t>suivi</w:t>
      </w:r>
      <w:r w:rsidR="00BF77D2">
        <w:rPr>
          <w:rFonts w:ascii="Times New Roman" w:hAnsi="Times New Roman" w:cs="Times New Roman"/>
          <w:lang w:val="fr-FR"/>
        </w:rPr>
        <w:t xml:space="preserve"> </w:t>
      </w:r>
      <w:r w:rsidRPr="008E535B">
        <w:rPr>
          <w:rFonts w:ascii="Times New Roman" w:hAnsi="Times New Roman" w:cs="Times New Roman"/>
          <w:lang w:val="fr-FR"/>
        </w:rPr>
        <w:t>d’un</w:t>
      </w:r>
      <w:r w:rsidR="00BF77D2">
        <w:rPr>
          <w:rFonts w:ascii="Times New Roman" w:hAnsi="Times New Roman" w:cs="Times New Roman"/>
          <w:lang w:val="fr-FR"/>
        </w:rPr>
        <w:t xml:space="preserve"> </w:t>
      </w:r>
      <w:r w:rsidRPr="008E535B">
        <w:rPr>
          <w:rFonts w:ascii="Times New Roman" w:hAnsi="Times New Roman" w:cs="Times New Roman"/>
          <w:lang w:val="fr-FR"/>
        </w:rPr>
        <w:t>nom</w:t>
      </w:r>
      <w:r w:rsidR="00BF77D2">
        <w:rPr>
          <w:rFonts w:ascii="Times New Roman" w:hAnsi="Times New Roman" w:cs="Times New Roman"/>
          <w:lang w:val="fr-FR"/>
        </w:rPr>
        <w:t xml:space="preserve"> </w:t>
      </w:r>
      <w:r w:rsidRPr="008E535B">
        <w:rPr>
          <w:rFonts w:ascii="Times New Roman" w:hAnsi="Times New Roman" w:cs="Times New Roman"/>
          <w:lang w:val="fr-FR"/>
        </w:rPr>
        <w:t>propre</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d’un</w:t>
      </w:r>
      <w:r w:rsidR="00BF77D2">
        <w:rPr>
          <w:rFonts w:ascii="Times New Roman" w:hAnsi="Times New Roman" w:cs="Times New Roman"/>
          <w:lang w:val="fr-FR"/>
        </w:rPr>
        <w:t xml:space="preserve"> </w:t>
      </w:r>
      <w:r w:rsidRPr="008E535B">
        <w:rPr>
          <w:rFonts w:ascii="Times New Roman" w:hAnsi="Times New Roman" w:cs="Times New Roman"/>
          <w:lang w:val="fr-FR"/>
        </w:rPr>
        <w:t>pronom</w:t>
      </w:r>
      <w:r w:rsidR="00BF77D2">
        <w:rPr>
          <w:rFonts w:ascii="Times New Roman" w:hAnsi="Times New Roman" w:cs="Times New Roman"/>
          <w:lang w:val="fr-FR"/>
        </w:rPr>
        <w:t xml:space="preserve"> </w:t>
      </w:r>
      <w:r w:rsidRPr="008E535B">
        <w:rPr>
          <w:rFonts w:ascii="Times New Roman" w:hAnsi="Times New Roman" w:cs="Times New Roman"/>
          <w:lang w:val="fr-FR"/>
        </w:rPr>
        <w:t>renvoyant</w:t>
      </w:r>
      <w:r w:rsidR="00BF77D2">
        <w:rPr>
          <w:rFonts w:ascii="Times New Roman" w:hAnsi="Times New Roman" w:cs="Times New Roman"/>
          <w:lang w:val="fr-FR"/>
        </w:rPr>
        <w:t xml:space="preserve"> </w:t>
      </w:r>
      <w:r w:rsidRPr="008E535B">
        <w:rPr>
          <w:rFonts w:ascii="Times New Roman" w:hAnsi="Times New Roman" w:cs="Times New Roman"/>
          <w:lang w:val="fr-FR"/>
        </w:rPr>
        <w:t>au</w:t>
      </w:r>
      <w:r w:rsidR="00BF77D2">
        <w:rPr>
          <w:rFonts w:ascii="Times New Roman" w:hAnsi="Times New Roman" w:cs="Times New Roman"/>
          <w:lang w:val="fr-FR"/>
        </w:rPr>
        <w:t xml:space="preserve"> </w:t>
      </w:r>
      <w:r w:rsidRPr="008E535B">
        <w:rPr>
          <w:rFonts w:ascii="Times New Roman" w:hAnsi="Times New Roman" w:cs="Times New Roman"/>
          <w:lang w:val="fr-FR"/>
        </w:rPr>
        <w:t>locuteur.</w:t>
      </w:r>
      <w:r w:rsidR="00BF77D2">
        <w:rPr>
          <w:rFonts w:ascii="Times New Roman" w:hAnsi="Times New Roman" w:cs="Times New Roman"/>
          <w:lang w:val="fr-FR"/>
        </w:rPr>
        <w:t xml:space="preserve"> </w:t>
      </w:r>
      <w:r w:rsidRPr="008E535B">
        <w:rPr>
          <w:rFonts w:ascii="Times New Roman" w:hAnsi="Times New Roman" w:cs="Times New Roman"/>
          <w:lang w:val="fr-FR"/>
        </w:rPr>
        <w:t>Andrieu</w:t>
      </w:r>
      <w:r w:rsidR="00BF77D2">
        <w:rPr>
          <w:rFonts w:ascii="Times New Roman" w:hAnsi="Times New Roman" w:cs="Times New Roman"/>
          <w:lang w:val="fr-FR"/>
        </w:rPr>
        <w:t xml:space="preserve"> </w:t>
      </w:r>
      <w:r w:rsidRPr="008E535B">
        <w:rPr>
          <w:rFonts w:ascii="Times New Roman" w:hAnsi="Times New Roman" w:cs="Times New Roman"/>
          <w:lang w:val="fr-FR"/>
        </w:rPr>
        <w:t>(1954)</w:t>
      </w:r>
      <w:r w:rsidR="00BF77D2">
        <w:rPr>
          <w:rFonts w:ascii="Times New Roman" w:hAnsi="Times New Roman" w:cs="Times New Roman"/>
          <w:lang w:val="fr-FR"/>
        </w:rPr>
        <w:t xml:space="preserve"> </w:t>
      </w:r>
      <w:r w:rsidRPr="008E535B">
        <w:rPr>
          <w:rFonts w:ascii="Times New Roman" w:hAnsi="Times New Roman" w:cs="Times New Roman"/>
          <w:lang w:val="fr-FR"/>
        </w:rPr>
        <w:t>oppose</w:t>
      </w:r>
      <w:r w:rsidR="00BF77D2">
        <w:rPr>
          <w:rFonts w:ascii="Times New Roman" w:hAnsi="Times New Roman" w:cs="Times New Roman"/>
          <w:lang w:val="fr-FR"/>
        </w:rPr>
        <w:t xml:space="preserve"> </w:t>
      </w:r>
      <w:r w:rsidRPr="008E535B">
        <w:rPr>
          <w:rFonts w:ascii="Times New Roman" w:hAnsi="Times New Roman" w:cs="Times New Roman"/>
          <w:lang w:val="fr-FR"/>
        </w:rPr>
        <w:t>leur</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rigidité</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souplesse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formules</w:t>
      </w:r>
      <w:r w:rsidR="00BF77D2">
        <w:rPr>
          <w:rFonts w:ascii="Times New Roman" w:hAnsi="Times New Roman" w:cs="Times New Roman"/>
          <w:lang w:val="fr-FR"/>
        </w:rPr>
        <w:t xml:space="preserve"> </w:t>
      </w:r>
      <w:r w:rsidRPr="008E535B">
        <w:rPr>
          <w:rFonts w:ascii="Times New Roman" w:hAnsi="Times New Roman" w:cs="Times New Roman"/>
          <w:lang w:val="fr-FR"/>
        </w:rPr>
        <w:t>d’insertion</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dialogues</w:t>
      </w:r>
      <w:r w:rsidR="00BF77D2">
        <w:rPr>
          <w:rFonts w:ascii="Times New Roman" w:hAnsi="Times New Roman" w:cs="Times New Roman"/>
          <w:lang w:val="fr-FR"/>
        </w:rPr>
        <w:t xml:space="preserve"> </w:t>
      </w:r>
      <w:r w:rsidRPr="008E535B">
        <w:rPr>
          <w:rFonts w:ascii="Times New Roman" w:hAnsi="Times New Roman" w:cs="Times New Roman"/>
          <w:lang w:val="fr-FR"/>
        </w:rPr>
        <w:t>platoniciens.</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dépit,</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peut-être</w:t>
      </w:r>
      <w:r w:rsidR="00BF77D2">
        <w:rPr>
          <w:rFonts w:ascii="Times New Roman" w:hAnsi="Times New Roman" w:cs="Times New Roman"/>
          <w:lang w:val="fr-FR"/>
        </w:rPr>
        <w:t xml:space="preserve"> </w:t>
      </w:r>
      <w:r w:rsidRPr="008E535B">
        <w:rPr>
          <w:rFonts w:ascii="Times New Roman" w:hAnsi="Times New Roman" w:cs="Times New Roman"/>
          <w:lang w:val="fr-FR"/>
        </w:rPr>
        <w:t>plutôt</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fait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leur</w:t>
      </w:r>
      <w:r w:rsidR="00BF77D2">
        <w:rPr>
          <w:rFonts w:ascii="Times New Roman" w:hAnsi="Times New Roman" w:cs="Times New Roman"/>
          <w:lang w:val="fr-FR"/>
        </w:rPr>
        <w:t xml:space="preserve"> </w:t>
      </w:r>
      <w:r w:rsidRPr="008E535B">
        <w:rPr>
          <w:rFonts w:ascii="Times New Roman" w:hAnsi="Times New Roman" w:cs="Times New Roman"/>
          <w:lang w:val="fr-FR"/>
        </w:rPr>
        <w:t>relative</w:t>
      </w:r>
      <w:r w:rsidR="00BF77D2">
        <w:rPr>
          <w:rFonts w:ascii="Times New Roman" w:hAnsi="Times New Roman" w:cs="Times New Roman"/>
          <w:lang w:val="fr-FR"/>
        </w:rPr>
        <w:t xml:space="preserve"> </w:t>
      </w:r>
      <w:r w:rsidRPr="008E535B">
        <w:rPr>
          <w:rFonts w:ascii="Times New Roman" w:hAnsi="Times New Roman" w:cs="Times New Roman"/>
          <w:lang w:val="fr-FR"/>
        </w:rPr>
        <w:t>monotonie,</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formules</w:t>
      </w:r>
      <w:r w:rsidR="00BF77D2">
        <w:rPr>
          <w:rFonts w:ascii="Times New Roman" w:hAnsi="Times New Roman" w:cs="Times New Roman"/>
          <w:lang w:val="fr-FR"/>
        </w:rPr>
        <w:t xml:space="preserve"> </w:t>
      </w:r>
      <w:r w:rsidRPr="008E535B">
        <w:rPr>
          <w:rFonts w:ascii="Times New Roman" w:hAnsi="Times New Roman" w:cs="Times New Roman"/>
          <w:lang w:val="fr-FR"/>
        </w:rPr>
        <w:t>introductrices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Cicéron</w:t>
      </w:r>
      <w:r w:rsidR="00BF77D2">
        <w:rPr>
          <w:rFonts w:ascii="Times New Roman" w:hAnsi="Times New Roman" w:cs="Times New Roman"/>
          <w:lang w:val="fr-FR"/>
        </w:rPr>
        <w:t xml:space="preserve"> </w:t>
      </w:r>
      <w:r w:rsidRPr="008E535B">
        <w:rPr>
          <w:rFonts w:ascii="Times New Roman" w:hAnsi="Times New Roman" w:cs="Times New Roman"/>
          <w:lang w:val="fr-FR"/>
        </w:rPr>
        <w:t>présentent</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variations</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bien</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minimes,</w:t>
      </w:r>
      <w:r w:rsidR="00BF77D2">
        <w:rPr>
          <w:rFonts w:ascii="Times New Roman" w:hAnsi="Times New Roman" w:cs="Times New Roman"/>
          <w:lang w:val="fr-FR"/>
        </w:rPr>
        <w:t xml:space="preserve"> </w:t>
      </w:r>
      <w:r w:rsidRPr="008E535B">
        <w:rPr>
          <w:rFonts w:ascii="Times New Roman" w:hAnsi="Times New Roman" w:cs="Times New Roman"/>
          <w:lang w:val="fr-FR"/>
        </w:rPr>
        <w:t>peuvent</w:t>
      </w:r>
      <w:r w:rsidR="00BF77D2">
        <w:rPr>
          <w:rFonts w:ascii="Times New Roman" w:hAnsi="Times New Roman" w:cs="Times New Roman"/>
          <w:lang w:val="fr-FR"/>
        </w:rPr>
        <w:t xml:space="preserve"> </w:t>
      </w:r>
      <w:r w:rsidRPr="008E535B">
        <w:rPr>
          <w:rFonts w:ascii="Times New Roman" w:hAnsi="Times New Roman" w:cs="Times New Roman"/>
          <w:lang w:val="fr-FR"/>
        </w:rPr>
        <w:t>s’avérer</w:t>
      </w:r>
      <w:r w:rsidR="00BF77D2">
        <w:rPr>
          <w:rFonts w:ascii="Times New Roman" w:hAnsi="Times New Roman" w:cs="Times New Roman"/>
          <w:lang w:val="fr-FR"/>
        </w:rPr>
        <w:t xml:space="preserve"> </w:t>
      </w:r>
      <w:r w:rsidRPr="008E535B">
        <w:rPr>
          <w:rFonts w:ascii="Times New Roman" w:hAnsi="Times New Roman" w:cs="Times New Roman"/>
          <w:lang w:val="fr-FR"/>
        </w:rPr>
        <w:t>tout</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fait</w:t>
      </w:r>
      <w:r w:rsidR="00BF77D2">
        <w:rPr>
          <w:rFonts w:ascii="Times New Roman" w:hAnsi="Times New Roman" w:cs="Times New Roman"/>
          <w:lang w:val="fr-FR"/>
        </w:rPr>
        <w:t xml:space="preserve"> </w:t>
      </w:r>
      <w:r w:rsidRPr="008E535B">
        <w:rPr>
          <w:rFonts w:ascii="Times New Roman" w:hAnsi="Times New Roman" w:cs="Times New Roman"/>
          <w:lang w:val="fr-FR"/>
        </w:rPr>
        <w:t>significatives.</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propos</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dialogues</w:t>
      </w:r>
      <w:r w:rsidR="00BF77D2">
        <w:rPr>
          <w:rFonts w:ascii="Times New Roman" w:hAnsi="Times New Roman" w:cs="Times New Roman"/>
          <w:lang w:val="fr-FR"/>
        </w:rPr>
        <w:t xml:space="preserve"> </w:t>
      </w:r>
      <w:r w:rsidRPr="008E535B">
        <w:rPr>
          <w:rFonts w:ascii="Times New Roman" w:hAnsi="Times New Roman" w:cs="Times New Roman"/>
          <w:lang w:val="fr-FR"/>
        </w:rPr>
        <w:t>narratifs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Platon,</w:t>
      </w:r>
      <w:r w:rsidR="00BF77D2">
        <w:rPr>
          <w:rFonts w:ascii="Times New Roman" w:hAnsi="Times New Roman" w:cs="Times New Roman"/>
          <w:lang w:val="fr-FR"/>
        </w:rPr>
        <w:t xml:space="preserve"> </w:t>
      </w:r>
      <w:r w:rsidRPr="008E535B">
        <w:rPr>
          <w:rFonts w:ascii="Times New Roman" w:hAnsi="Times New Roman" w:cs="Times New Roman"/>
          <w:lang w:val="fr-FR"/>
        </w:rPr>
        <w:t>Rijksbaron</w:t>
      </w:r>
      <w:r w:rsidR="00BF77D2">
        <w:rPr>
          <w:rFonts w:ascii="Times New Roman" w:hAnsi="Times New Roman" w:cs="Times New Roman"/>
          <w:lang w:val="fr-FR"/>
        </w:rPr>
        <w:t xml:space="preserve"> </w:t>
      </w:r>
      <w:r w:rsidRPr="008E535B">
        <w:rPr>
          <w:rFonts w:ascii="Times New Roman" w:hAnsi="Times New Roman" w:cs="Times New Roman"/>
          <w:lang w:val="fr-FR"/>
        </w:rPr>
        <w:t>(2019)</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ainsi</w:t>
      </w:r>
      <w:r w:rsidR="00BF77D2">
        <w:rPr>
          <w:rFonts w:ascii="Times New Roman" w:hAnsi="Times New Roman" w:cs="Times New Roman"/>
          <w:lang w:val="fr-FR"/>
        </w:rPr>
        <w:t xml:space="preserve"> </w:t>
      </w:r>
      <w:r w:rsidRPr="008E535B">
        <w:rPr>
          <w:rFonts w:ascii="Times New Roman" w:hAnsi="Times New Roman" w:cs="Times New Roman"/>
          <w:lang w:val="fr-FR"/>
        </w:rPr>
        <w:t>dégagé</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valeur</w:t>
      </w:r>
      <w:r w:rsidR="00BF77D2">
        <w:rPr>
          <w:rFonts w:ascii="Times New Roman" w:hAnsi="Times New Roman" w:cs="Times New Roman"/>
          <w:lang w:val="fr-FR"/>
        </w:rPr>
        <w:t xml:space="preserve"> </w:t>
      </w:r>
      <w:r w:rsidRPr="008E535B">
        <w:rPr>
          <w:rFonts w:ascii="Times New Roman" w:hAnsi="Times New Roman" w:cs="Times New Roman"/>
          <w:lang w:val="fr-FR"/>
        </w:rPr>
        <w:t>pragmatique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l’alternance</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apparence</w:t>
      </w:r>
      <w:r w:rsidR="00BF77D2">
        <w:rPr>
          <w:rFonts w:ascii="Times New Roman" w:hAnsi="Times New Roman" w:cs="Times New Roman"/>
          <w:lang w:val="fr-FR"/>
        </w:rPr>
        <w:t xml:space="preserve"> </w:t>
      </w:r>
      <w:r w:rsidRPr="008E535B">
        <w:rPr>
          <w:rFonts w:ascii="Times New Roman" w:hAnsi="Times New Roman" w:cs="Times New Roman"/>
          <w:lang w:val="fr-FR"/>
        </w:rPr>
        <w:t>anodine</w:t>
      </w:r>
      <w:r w:rsidR="00BF77D2">
        <w:rPr>
          <w:rFonts w:ascii="Times New Roman" w:hAnsi="Times New Roman" w:cs="Times New Roman"/>
          <w:lang w:val="fr-FR"/>
        </w:rPr>
        <w:t xml:space="preserve"> </w:t>
      </w:r>
      <w:r w:rsidRPr="008E535B">
        <w:rPr>
          <w:rFonts w:ascii="Times New Roman" w:hAnsi="Times New Roman" w:cs="Times New Roman"/>
          <w:lang w:val="fr-FR"/>
        </w:rPr>
        <w:t>entre</w:t>
      </w:r>
      <w:r w:rsidR="00BF77D2">
        <w:rPr>
          <w:rFonts w:ascii="Times New Roman" w:hAnsi="Times New Roman" w:cs="Times New Roman"/>
          <w:lang w:val="fr-FR"/>
        </w:rPr>
        <w:t xml:space="preserve"> </w:t>
      </w:r>
      <w:r w:rsidRPr="008E535B">
        <w:rPr>
          <w:rFonts w:ascii="Times New Roman" w:hAnsi="Times New Roman" w:cs="Times New Roman"/>
          <w:lang w:val="el-GR"/>
        </w:rPr>
        <w:t>ἔφη</w:t>
      </w:r>
      <w:r w:rsidRPr="008E535B">
        <w:rPr>
          <w:rFonts w:ascii="Times New Roman" w:hAnsi="Times New Roman" w:cs="Times New Roman"/>
          <w:lang w:val="fr-FR"/>
        </w:rPr>
        <w:t>/</w:t>
      </w:r>
      <w:r w:rsidRPr="008E535B">
        <w:rPr>
          <w:rFonts w:ascii="Times New Roman" w:hAnsi="Times New Roman" w:cs="Times New Roman"/>
          <w:lang w:val="el-GR"/>
        </w:rPr>
        <w:t>ἔφην</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es-ES"/>
        </w:rPr>
        <w:t xml:space="preserve"> </w:t>
      </w:r>
      <w:r w:rsidRPr="008E535B">
        <w:rPr>
          <w:rFonts w:ascii="Times New Roman" w:hAnsi="Times New Roman" w:cs="Times New Roman"/>
          <w:lang w:val="el-GR"/>
        </w:rPr>
        <w:t>ἦ</w:t>
      </w:r>
      <w:r w:rsidR="00BF77D2">
        <w:rPr>
          <w:rFonts w:ascii="Times New Roman" w:hAnsi="Times New Roman" w:cs="Times New Roman"/>
          <w:lang w:val="es-ES"/>
        </w:rPr>
        <w:t xml:space="preserve"> </w:t>
      </w:r>
      <w:r w:rsidRPr="008E535B">
        <w:rPr>
          <w:rFonts w:ascii="Times New Roman" w:hAnsi="Times New Roman" w:cs="Times New Roman"/>
          <w:lang w:val="el-GR"/>
        </w:rPr>
        <w:t>δ</w:t>
      </w:r>
      <w:r w:rsidRPr="008E535B">
        <w:rPr>
          <w:rFonts w:ascii="Times New Roman" w:hAnsi="Times New Roman" w:cs="Times New Roman"/>
          <w:lang w:val="fr-FR"/>
        </w:rPr>
        <w:t>’</w:t>
      </w:r>
      <w:r w:rsidRPr="008E535B">
        <w:rPr>
          <w:rFonts w:ascii="Times New Roman" w:hAnsi="Times New Roman" w:cs="Times New Roman"/>
          <w:lang w:val="el-GR"/>
        </w:rPr>
        <w:t>ὅς</w:t>
      </w:r>
      <w:r w:rsidRPr="008E535B">
        <w:rPr>
          <w:rFonts w:ascii="Times New Roman" w:hAnsi="Times New Roman" w:cs="Times New Roman"/>
          <w:lang w:val="fr-FR"/>
        </w:rPr>
        <w:t>/</w:t>
      </w:r>
      <w:r w:rsidRPr="008E535B">
        <w:rPr>
          <w:rFonts w:ascii="Times New Roman" w:hAnsi="Times New Roman" w:cs="Times New Roman"/>
          <w:lang w:val="el-GR"/>
        </w:rPr>
        <w:t>ἦν</w:t>
      </w:r>
      <w:r w:rsidR="00BF77D2">
        <w:rPr>
          <w:rFonts w:ascii="Times New Roman" w:hAnsi="Times New Roman" w:cs="Times New Roman"/>
          <w:lang w:val="es-ES"/>
        </w:rPr>
        <w:t xml:space="preserve"> </w:t>
      </w:r>
      <w:r w:rsidRPr="008E535B">
        <w:rPr>
          <w:rFonts w:ascii="Times New Roman" w:hAnsi="Times New Roman" w:cs="Times New Roman"/>
          <w:lang w:val="el-GR"/>
        </w:rPr>
        <w:t>δ</w:t>
      </w:r>
      <w:r w:rsidRPr="008E535B">
        <w:rPr>
          <w:rFonts w:ascii="Times New Roman" w:hAnsi="Times New Roman" w:cs="Times New Roman"/>
          <w:lang w:val="fr-FR"/>
        </w:rPr>
        <w:t>’</w:t>
      </w:r>
      <w:r w:rsidRPr="008E535B">
        <w:rPr>
          <w:rFonts w:ascii="Times New Roman" w:hAnsi="Times New Roman" w:cs="Times New Roman"/>
          <w:lang w:val="el-GR"/>
        </w:rPr>
        <w:t>ἐγώ</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première</w:t>
      </w:r>
      <w:r w:rsidR="00BF77D2">
        <w:rPr>
          <w:rFonts w:ascii="Times New Roman" w:hAnsi="Times New Roman" w:cs="Times New Roman"/>
          <w:lang w:val="fr-FR"/>
        </w:rPr>
        <w:t xml:space="preserve"> </w:t>
      </w:r>
      <w:r w:rsidRPr="008E535B">
        <w:rPr>
          <w:rFonts w:ascii="Times New Roman" w:hAnsi="Times New Roman" w:cs="Times New Roman"/>
          <w:lang w:val="fr-FR"/>
        </w:rPr>
        <w:t>formule</w:t>
      </w:r>
      <w:r w:rsidR="00BF77D2">
        <w:rPr>
          <w:rFonts w:ascii="Times New Roman" w:hAnsi="Times New Roman" w:cs="Times New Roman"/>
          <w:lang w:val="fr-FR"/>
        </w:rPr>
        <w:t xml:space="preserve"> </w:t>
      </w:r>
      <w:r w:rsidRPr="008E535B">
        <w:rPr>
          <w:rFonts w:ascii="Times New Roman" w:hAnsi="Times New Roman" w:cs="Times New Roman"/>
          <w:lang w:val="fr-FR"/>
        </w:rPr>
        <w:t>indiquant</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continuité</w:t>
      </w:r>
      <w:r w:rsidR="00BF77D2">
        <w:rPr>
          <w:rFonts w:ascii="Times New Roman" w:hAnsi="Times New Roman" w:cs="Times New Roman"/>
          <w:lang w:val="fr-FR"/>
        </w:rPr>
        <w:t xml:space="preserve"> </w:t>
      </w:r>
      <w:r w:rsidRPr="008E535B">
        <w:rPr>
          <w:rFonts w:ascii="Times New Roman" w:hAnsi="Times New Roman" w:cs="Times New Roman"/>
          <w:lang w:val="fr-FR"/>
        </w:rPr>
        <w:t>tandis</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seconde</w:t>
      </w:r>
      <w:r w:rsidR="00BF77D2">
        <w:rPr>
          <w:rFonts w:ascii="Times New Roman" w:hAnsi="Times New Roman" w:cs="Times New Roman"/>
          <w:lang w:val="fr-FR"/>
        </w:rPr>
        <w:t xml:space="preserve"> </w:t>
      </w:r>
      <w:r w:rsidRPr="008E535B">
        <w:rPr>
          <w:rFonts w:ascii="Times New Roman" w:hAnsi="Times New Roman" w:cs="Times New Roman"/>
          <w:lang w:val="fr-FR"/>
        </w:rPr>
        <w:t>marque</w:t>
      </w:r>
      <w:r w:rsidR="00BF77D2">
        <w:rPr>
          <w:rFonts w:ascii="Times New Roman" w:hAnsi="Times New Roman" w:cs="Times New Roman"/>
          <w:lang w:val="fr-FR"/>
        </w:rPr>
        <w:t xml:space="preserve"> </w:t>
      </w:r>
      <w:r w:rsidRPr="008E535B">
        <w:rPr>
          <w:rFonts w:ascii="Times New Roman" w:hAnsi="Times New Roman" w:cs="Times New Roman"/>
          <w:lang w:val="fr-FR"/>
        </w:rPr>
        <w:t>une</w:t>
      </w:r>
      <w:r w:rsidR="00BF77D2">
        <w:rPr>
          <w:rFonts w:ascii="Times New Roman" w:hAnsi="Times New Roman" w:cs="Times New Roman"/>
          <w:lang w:val="fr-FR"/>
        </w:rPr>
        <w:t xml:space="preserve"> </w:t>
      </w:r>
      <w:r w:rsidRPr="008E535B">
        <w:rPr>
          <w:rFonts w:ascii="Times New Roman" w:hAnsi="Times New Roman" w:cs="Times New Roman"/>
          <w:lang w:val="fr-FR"/>
        </w:rPr>
        <w:t>rupture</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déroulement</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dialogue.</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avons</w:t>
      </w:r>
      <w:r w:rsidR="00BF77D2">
        <w:rPr>
          <w:rFonts w:ascii="Times New Roman" w:hAnsi="Times New Roman" w:cs="Times New Roman"/>
          <w:lang w:val="fr-FR"/>
        </w:rPr>
        <w:t xml:space="preserve"> </w:t>
      </w:r>
      <w:r w:rsidRPr="008E535B">
        <w:rPr>
          <w:rFonts w:ascii="Times New Roman" w:hAnsi="Times New Roman" w:cs="Times New Roman"/>
          <w:lang w:val="fr-FR"/>
        </w:rPr>
        <w:t>nous-même</w:t>
      </w:r>
      <w:r w:rsidR="00BF77D2">
        <w:rPr>
          <w:rFonts w:ascii="Times New Roman" w:hAnsi="Times New Roman" w:cs="Times New Roman"/>
          <w:lang w:val="fr-FR"/>
        </w:rPr>
        <w:t xml:space="preserve"> </w:t>
      </w:r>
      <w:r w:rsidRPr="008E535B">
        <w:rPr>
          <w:rFonts w:ascii="Times New Roman" w:hAnsi="Times New Roman" w:cs="Times New Roman"/>
          <w:lang w:val="fr-FR"/>
        </w:rPr>
        <w:t>pu</w:t>
      </w:r>
      <w:r w:rsidR="00BF77D2">
        <w:rPr>
          <w:rFonts w:ascii="Times New Roman" w:hAnsi="Times New Roman" w:cs="Times New Roman"/>
          <w:lang w:val="fr-FR"/>
        </w:rPr>
        <w:t xml:space="preserve"> </w:t>
      </w:r>
      <w:r w:rsidRPr="008E535B">
        <w:rPr>
          <w:rFonts w:ascii="Times New Roman" w:hAnsi="Times New Roman" w:cs="Times New Roman"/>
          <w:lang w:val="fr-FR"/>
        </w:rPr>
        <w:t>montrer</w:t>
      </w:r>
      <w:r w:rsidR="00BF77D2">
        <w:rPr>
          <w:rFonts w:ascii="Times New Roman" w:hAnsi="Times New Roman" w:cs="Times New Roman"/>
          <w:lang w:val="fr-FR"/>
        </w:rPr>
        <w:t xml:space="preserve"> </w:t>
      </w:r>
      <w:r w:rsidRPr="008E535B">
        <w:rPr>
          <w:rFonts w:ascii="Times New Roman" w:hAnsi="Times New Roman" w:cs="Times New Roman"/>
          <w:lang w:val="fr-FR"/>
        </w:rPr>
        <w:t>ailleurs</w:t>
      </w:r>
      <w:r w:rsidR="00BF77D2">
        <w:rPr>
          <w:rFonts w:ascii="Times New Roman" w:hAnsi="Times New Roman" w:cs="Times New Roman"/>
          <w:lang w:val="en-US"/>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l’alternance</w:t>
      </w:r>
      <w:r w:rsidR="00BF77D2">
        <w:rPr>
          <w:rFonts w:ascii="Times New Roman" w:hAnsi="Times New Roman" w:cs="Times New Roman"/>
          <w:lang w:val="fr-FR"/>
        </w:rPr>
        <w:t xml:space="preserve"> </w:t>
      </w:r>
      <w:r w:rsidRPr="008E535B">
        <w:rPr>
          <w:rFonts w:ascii="Times New Roman" w:hAnsi="Times New Roman" w:cs="Times New Roman"/>
          <w:lang w:val="fr-FR"/>
        </w:rPr>
        <w:t>entre</w:t>
      </w:r>
      <w:r w:rsidR="00BF77D2">
        <w:rPr>
          <w:rFonts w:ascii="Times New Roman" w:hAnsi="Times New Roman" w:cs="Times New Roman"/>
          <w:lang w:val="fr-FR"/>
        </w:rPr>
        <w:t xml:space="preserve"> </w:t>
      </w:r>
      <w:r w:rsidRPr="008E535B">
        <w:rPr>
          <w:rFonts w:ascii="Times New Roman" w:hAnsi="Times New Roman" w:cs="Times New Roman"/>
          <w:lang w:val="fr-FR"/>
        </w:rPr>
        <w:t>nom</w:t>
      </w:r>
      <w:r w:rsidR="00BF77D2">
        <w:rPr>
          <w:rFonts w:ascii="Times New Roman" w:hAnsi="Times New Roman" w:cs="Times New Roman"/>
          <w:lang w:val="fr-FR"/>
        </w:rPr>
        <w:t xml:space="preserve"> </w:t>
      </w:r>
      <w:r w:rsidRPr="008E535B">
        <w:rPr>
          <w:rFonts w:ascii="Times New Roman" w:hAnsi="Times New Roman" w:cs="Times New Roman"/>
          <w:lang w:val="fr-FR"/>
        </w:rPr>
        <w:t>propre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pronom</w:t>
      </w:r>
      <w:r w:rsidR="00BF77D2">
        <w:rPr>
          <w:rFonts w:ascii="Times New Roman" w:hAnsi="Times New Roman" w:cs="Times New Roman"/>
          <w:lang w:val="fr-FR"/>
        </w:rPr>
        <w:t xml:space="preserve"> </w:t>
      </w:r>
      <w:r w:rsidRPr="008E535B">
        <w:rPr>
          <w:rFonts w:ascii="Times New Roman" w:hAnsi="Times New Roman" w:cs="Times New Roman"/>
          <w:lang w:val="fr-FR"/>
        </w:rPr>
        <w:t>pour</w:t>
      </w:r>
      <w:r w:rsidR="00BF77D2">
        <w:rPr>
          <w:rFonts w:ascii="Times New Roman" w:hAnsi="Times New Roman" w:cs="Times New Roman"/>
          <w:lang w:val="fr-FR"/>
        </w:rPr>
        <w:t xml:space="preserve"> </w:t>
      </w:r>
      <w:r w:rsidRPr="008E535B">
        <w:rPr>
          <w:rFonts w:ascii="Times New Roman" w:hAnsi="Times New Roman" w:cs="Times New Roman"/>
          <w:lang w:val="fr-FR"/>
        </w:rPr>
        <w:t>désigner</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locuteur</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formule</w:t>
      </w:r>
      <w:r w:rsidR="00BF77D2">
        <w:rPr>
          <w:rFonts w:ascii="Times New Roman" w:hAnsi="Times New Roman" w:cs="Times New Roman"/>
          <w:lang w:val="fr-FR"/>
        </w:rPr>
        <w:t xml:space="preserve"> </w:t>
      </w:r>
      <w:r w:rsidRPr="008E535B">
        <w:rPr>
          <w:rFonts w:ascii="Times New Roman" w:hAnsi="Times New Roman" w:cs="Times New Roman"/>
          <w:lang w:val="fr-FR"/>
        </w:rPr>
        <w:t>introduisant</w:t>
      </w:r>
      <w:r w:rsidR="00BF77D2">
        <w:rPr>
          <w:rFonts w:ascii="Times New Roman" w:hAnsi="Times New Roman" w:cs="Times New Roman"/>
          <w:lang w:val="fr-FR"/>
        </w:rPr>
        <w:t xml:space="preserve"> </w:t>
      </w:r>
      <w:r w:rsidRPr="008E535B">
        <w:rPr>
          <w:rFonts w:ascii="Times New Roman" w:hAnsi="Times New Roman" w:cs="Times New Roman"/>
          <w:lang w:val="fr-FR"/>
        </w:rPr>
        <w:t>sa</w:t>
      </w:r>
      <w:r w:rsidR="00BF77D2">
        <w:rPr>
          <w:rFonts w:ascii="Times New Roman" w:hAnsi="Times New Roman" w:cs="Times New Roman"/>
          <w:lang w:val="fr-FR"/>
        </w:rPr>
        <w:t xml:space="preserve"> </w:t>
      </w:r>
      <w:r w:rsidRPr="008E535B">
        <w:rPr>
          <w:rFonts w:ascii="Times New Roman" w:hAnsi="Times New Roman" w:cs="Times New Roman"/>
          <w:lang w:val="fr-FR"/>
        </w:rPr>
        <w:t>réplique</w:t>
      </w:r>
      <w:r w:rsidR="00BF77D2">
        <w:rPr>
          <w:rFonts w:ascii="Times New Roman" w:hAnsi="Times New Roman" w:cs="Times New Roman"/>
          <w:lang w:val="fr-FR"/>
        </w:rPr>
        <w:t xml:space="preserve"> </w:t>
      </w:r>
      <w:r w:rsidRPr="008E535B">
        <w:rPr>
          <w:rFonts w:ascii="Times New Roman" w:hAnsi="Times New Roman" w:cs="Times New Roman"/>
          <w:lang w:val="fr-FR"/>
        </w:rPr>
        <w:t>fournissait</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indications</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l’allocation</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tours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parole.</w:t>
      </w:r>
      <w:r w:rsidR="00BF77D2">
        <w:rPr>
          <w:rFonts w:ascii="Times New Roman" w:hAnsi="Times New Roman" w:cs="Times New Roman"/>
          <w:lang w:val="fr-FR"/>
        </w:rPr>
        <w:t xml:space="preserve"> </w:t>
      </w:r>
      <w:r w:rsidRPr="008E535B">
        <w:rPr>
          <w:rFonts w:ascii="Times New Roman" w:hAnsi="Times New Roman" w:cs="Times New Roman"/>
          <w:lang w:val="fr-FR"/>
        </w:rPr>
        <w:t>C’est</w:t>
      </w:r>
      <w:r w:rsidR="00BF77D2">
        <w:rPr>
          <w:rFonts w:ascii="Times New Roman" w:hAnsi="Times New Roman" w:cs="Times New Roman"/>
          <w:lang w:val="fr-FR"/>
        </w:rPr>
        <w:t xml:space="preserve"> </w:t>
      </w:r>
      <w:r w:rsidRPr="008E535B">
        <w:rPr>
          <w:rFonts w:ascii="Times New Roman" w:hAnsi="Times New Roman" w:cs="Times New Roman"/>
          <w:lang w:val="fr-FR"/>
        </w:rPr>
        <w:t>ici</w:t>
      </w:r>
      <w:r w:rsidR="00BF77D2">
        <w:rPr>
          <w:rFonts w:ascii="Times New Roman" w:hAnsi="Times New Roman" w:cs="Times New Roman"/>
          <w:lang w:val="fr-FR"/>
        </w:rPr>
        <w:t xml:space="preserve"> </w:t>
      </w:r>
      <w:r w:rsidRPr="008E535B">
        <w:rPr>
          <w:rFonts w:ascii="Times New Roman" w:hAnsi="Times New Roman" w:cs="Times New Roman"/>
          <w:lang w:val="fr-FR"/>
        </w:rPr>
        <w:t>l’emploi</w:t>
      </w:r>
      <w:r w:rsidR="00BF77D2">
        <w:rPr>
          <w:rFonts w:ascii="Times New Roman" w:hAnsi="Times New Roman" w:cs="Times New Roman"/>
          <w:lang w:val="fr-FR"/>
        </w:rPr>
        <w:t xml:space="preserve"> </w:t>
      </w:r>
      <w:r w:rsidRPr="008E535B">
        <w:rPr>
          <w:rFonts w:ascii="Times New Roman" w:hAnsi="Times New Roman" w:cs="Times New Roman"/>
          <w:lang w:val="fr-FR"/>
        </w:rPr>
        <w:t>récurrent</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connecteur</w:t>
      </w:r>
      <w:r w:rsidR="00BF77D2">
        <w:rPr>
          <w:rFonts w:ascii="Times New Roman" w:hAnsi="Times New Roman" w:cs="Times New Roman"/>
          <w:lang w:val="fr-FR"/>
        </w:rPr>
        <w:t xml:space="preserve"> </w:t>
      </w:r>
      <w:r w:rsidRPr="008E535B">
        <w:rPr>
          <w:rFonts w:ascii="Times New Roman" w:hAnsi="Times New Roman" w:cs="Times New Roman"/>
          <w:lang w:val="fr-FR"/>
        </w:rPr>
        <w:t>temporel</w:t>
      </w:r>
      <w:r w:rsidR="00BF77D2">
        <w:rPr>
          <w:rFonts w:ascii="Times New Roman" w:hAnsi="Times New Roman" w:cs="Times New Roman"/>
          <w:lang w:val="fr-FR"/>
        </w:rPr>
        <w:t xml:space="preserve"> </w:t>
      </w:r>
      <w:r w:rsidRPr="008E535B">
        <w:rPr>
          <w:rFonts w:ascii="Times New Roman" w:hAnsi="Times New Roman" w:cs="Times New Roman"/>
          <w:i/>
          <w:lang w:val="fr-FR"/>
        </w:rPr>
        <w:t>tum</w:t>
      </w:r>
      <w:r w:rsidR="00BF77D2">
        <w:rPr>
          <w:rFonts w:ascii="Times New Roman" w:hAnsi="Times New Roman" w:cs="Times New Roman"/>
          <w:lang w:val="fr-FR"/>
        </w:rPr>
        <w:t xml:space="preserve"> </w:t>
      </w:r>
      <w:r w:rsidRPr="008E535B">
        <w:rPr>
          <w:rFonts w:ascii="Times New Roman" w:hAnsi="Times New Roman" w:cs="Times New Roman"/>
          <w:lang w:val="fr-FR"/>
        </w:rPr>
        <w:t>pour</w:t>
      </w:r>
      <w:r w:rsidR="00BF77D2">
        <w:rPr>
          <w:rFonts w:ascii="Times New Roman" w:hAnsi="Times New Roman" w:cs="Times New Roman"/>
          <w:lang w:val="fr-FR"/>
        </w:rPr>
        <w:t xml:space="preserve"> </w:t>
      </w:r>
      <w:r w:rsidRPr="008E535B">
        <w:rPr>
          <w:rFonts w:ascii="Times New Roman" w:hAnsi="Times New Roman" w:cs="Times New Roman"/>
          <w:lang w:val="fr-FR"/>
        </w:rPr>
        <w:t>introduire</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répliques</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personnages</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retiendra</w:t>
      </w:r>
      <w:r w:rsidR="00BF77D2">
        <w:rPr>
          <w:rFonts w:ascii="Times New Roman" w:hAnsi="Times New Roman" w:cs="Times New Roman"/>
          <w:lang w:val="fr-FR"/>
        </w:rPr>
        <w:t xml:space="preserve"> </w:t>
      </w:r>
      <w:r w:rsidRPr="008E535B">
        <w:rPr>
          <w:rFonts w:ascii="Times New Roman" w:hAnsi="Times New Roman" w:cs="Times New Roman"/>
          <w:lang w:val="fr-FR"/>
        </w:rPr>
        <w:t>notre</w:t>
      </w:r>
      <w:r w:rsidR="00BF77D2">
        <w:rPr>
          <w:rFonts w:ascii="Times New Roman" w:hAnsi="Times New Roman" w:cs="Times New Roman"/>
          <w:lang w:val="fr-FR"/>
        </w:rPr>
        <w:t xml:space="preserve"> </w:t>
      </w:r>
      <w:r w:rsidRPr="008E535B">
        <w:rPr>
          <w:rFonts w:ascii="Times New Roman" w:hAnsi="Times New Roman" w:cs="Times New Roman"/>
          <w:lang w:val="fr-FR"/>
        </w:rPr>
        <w:t>attention.</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interrogerons</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ce</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motive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présence</w:t>
      </w:r>
      <w:r w:rsidR="00BF77D2">
        <w:rPr>
          <w:rFonts w:ascii="Times New Roman" w:hAnsi="Times New Roman" w:cs="Times New Roman"/>
          <w:lang w:val="fr-FR"/>
        </w:rPr>
        <w:t xml:space="preserve"> </w:t>
      </w:r>
      <w:r w:rsidRPr="008E535B">
        <w:rPr>
          <w:rFonts w:ascii="Times New Roman" w:hAnsi="Times New Roman" w:cs="Times New Roman"/>
          <w:lang w:val="fr-FR"/>
        </w:rPr>
        <w:t>ou</w:t>
      </w:r>
      <w:r w:rsidR="00BF77D2">
        <w:rPr>
          <w:rFonts w:ascii="Times New Roman" w:hAnsi="Times New Roman" w:cs="Times New Roman"/>
          <w:lang w:val="fr-FR"/>
        </w:rPr>
        <w:t xml:space="preserve"> </w:t>
      </w:r>
      <w:r w:rsidRPr="008E535B">
        <w:rPr>
          <w:rFonts w:ascii="Times New Roman" w:hAnsi="Times New Roman" w:cs="Times New Roman"/>
          <w:lang w:val="fr-FR"/>
        </w:rPr>
        <w:t>l’absence</w:t>
      </w:r>
      <w:r w:rsidR="00BF77D2">
        <w:rPr>
          <w:rFonts w:ascii="Times New Roman" w:hAnsi="Times New Roman" w:cs="Times New Roman"/>
          <w:lang w:val="fr-FR"/>
        </w:rPr>
        <w:t xml:space="preserve"> </w:t>
      </w:r>
      <w:r w:rsidRPr="008E535B">
        <w:rPr>
          <w:rFonts w:ascii="Times New Roman" w:hAnsi="Times New Roman" w:cs="Times New Roman"/>
          <w:lang w:val="fr-FR"/>
        </w:rPr>
        <w:t>d’une</w:t>
      </w:r>
      <w:r w:rsidR="00BF77D2">
        <w:rPr>
          <w:rFonts w:ascii="Times New Roman" w:hAnsi="Times New Roman" w:cs="Times New Roman"/>
          <w:lang w:val="fr-FR"/>
        </w:rPr>
        <w:t xml:space="preserve"> </w:t>
      </w:r>
      <w:r w:rsidRPr="008E535B">
        <w:rPr>
          <w:rFonts w:ascii="Times New Roman" w:hAnsi="Times New Roman" w:cs="Times New Roman"/>
          <w:lang w:val="fr-FR"/>
        </w:rPr>
        <w:t>formule</w:t>
      </w:r>
      <w:r w:rsidR="00BF77D2">
        <w:rPr>
          <w:rFonts w:ascii="Times New Roman" w:hAnsi="Times New Roman" w:cs="Times New Roman"/>
          <w:lang w:val="fr-FR"/>
        </w:rPr>
        <w:t xml:space="preserve"> </w:t>
      </w:r>
      <w:r w:rsidRPr="008E535B">
        <w:rPr>
          <w:rFonts w:ascii="Times New Roman" w:hAnsi="Times New Roman" w:cs="Times New Roman"/>
          <w:lang w:val="fr-FR"/>
        </w:rPr>
        <w:t>d’introduction</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i/>
          <w:lang w:val="fr-FR"/>
        </w:rPr>
        <w:t>tum</w:t>
      </w:r>
      <w:r w:rsidR="00BF77D2">
        <w:rPr>
          <w:rFonts w:ascii="Times New Roman" w:hAnsi="Times New Roman" w:cs="Times New Roman"/>
          <w:i/>
          <w:lang w:val="fr-FR"/>
        </w:rPr>
        <w:t xml:space="preserve"> </w:t>
      </w:r>
      <w:r w:rsidRPr="008E535B">
        <w:rPr>
          <w:rFonts w:ascii="Times New Roman" w:hAnsi="Times New Roman" w:cs="Times New Roman"/>
          <w:lang w:val="fr-FR"/>
        </w:rPr>
        <w:t>ainsi</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fréquence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son</w:t>
      </w:r>
      <w:r w:rsidR="00BF77D2">
        <w:rPr>
          <w:rFonts w:ascii="Times New Roman" w:hAnsi="Times New Roman" w:cs="Times New Roman"/>
          <w:lang w:val="fr-FR"/>
        </w:rPr>
        <w:t xml:space="preserve"> </w:t>
      </w:r>
      <w:r w:rsidRPr="008E535B">
        <w:rPr>
          <w:rFonts w:ascii="Times New Roman" w:hAnsi="Times New Roman" w:cs="Times New Roman"/>
          <w:lang w:val="fr-FR"/>
        </w:rPr>
        <w:t>emploi</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rapport</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celui</w:t>
      </w:r>
      <w:r w:rsidR="00BF77D2">
        <w:rPr>
          <w:rFonts w:ascii="Times New Roman" w:hAnsi="Times New Roman" w:cs="Times New Roman"/>
          <w:lang w:val="fr-FR"/>
        </w:rPr>
        <w:t xml:space="preserve"> </w:t>
      </w:r>
      <w:r w:rsidRPr="008E535B">
        <w:rPr>
          <w:rFonts w:ascii="Times New Roman" w:hAnsi="Times New Roman" w:cs="Times New Roman"/>
          <w:lang w:val="fr-FR"/>
        </w:rPr>
        <w:t>d’autres</w:t>
      </w:r>
      <w:r w:rsidR="00BF77D2">
        <w:rPr>
          <w:rFonts w:ascii="Times New Roman" w:hAnsi="Times New Roman" w:cs="Times New Roman"/>
          <w:lang w:val="fr-FR"/>
        </w:rPr>
        <w:t xml:space="preserve"> </w:t>
      </w:r>
      <w:r w:rsidRPr="008E535B">
        <w:rPr>
          <w:rFonts w:ascii="Times New Roman" w:hAnsi="Times New Roman" w:cs="Times New Roman"/>
          <w:lang w:val="fr-FR"/>
        </w:rPr>
        <w:t>connecteurs</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peuvent</w:t>
      </w:r>
      <w:r w:rsidR="00BF77D2">
        <w:rPr>
          <w:rFonts w:ascii="Times New Roman" w:hAnsi="Times New Roman" w:cs="Times New Roman"/>
          <w:lang w:val="fr-FR"/>
        </w:rPr>
        <w:t xml:space="preserve"> </w:t>
      </w:r>
      <w:r w:rsidRPr="008E535B">
        <w:rPr>
          <w:rFonts w:ascii="Times New Roman" w:hAnsi="Times New Roman" w:cs="Times New Roman"/>
          <w:lang w:val="fr-FR"/>
        </w:rPr>
        <w:t>aussi</w:t>
      </w:r>
      <w:r w:rsidR="00BF77D2">
        <w:rPr>
          <w:rFonts w:ascii="Times New Roman" w:hAnsi="Times New Roman" w:cs="Times New Roman"/>
          <w:lang w:val="fr-FR"/>
        </w:rPr>
        <w:t xml:space="preserve"> </w:t>
      </w:r>
      <w:r w:rsidRPr="008E535B">
        <w:rPr>
          <w:rFonts w:ascii="Times New Roman" w:hAnsi="Times New Roman" w:cs="Times New Roman"/>
          <w:lang w:val="fr-FR"/>
        </w:rPr>
        <w:t>apparaître</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ces</w:t>
      </w:r>
      <w:r w:rsidR="00BF77D2">
        <w:rPr>
          <w:rFonts w:ascii="Times New Roman" w:hAnsi="Times New Roman" w:cs="Times New Roman"/>
          <w:lang w:val="fr-FR"/>
        </w:rPr>
        <w:t xml:space="preserve"> </w:t>
      </w:r>
      <w:r w:rsidRPr="008E535B">
        <w:rPr>
          <w:rFonts w:ascii="Times New Roman" w:hAnsi="Times New Roman" w:cs="Times New Roman"/>
          <w:lang w:val="fr-FR"/>
        </w:rPr>
        <w:t>formules.</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attacherons</w:t>
      </w:r>
      <w:r w:rsidR="00BF77D2">
        <w:rPr>
          <w:rFonts w:ascii="Times New Roman" w:hAnsi="Times New Roman" w:cs="Times New Roman"/>
          <w:lang w:val="fr-FR"/>
        </w:rPr>
        <w:t xml:space="preserve"> </w:t>
      </w:r>
      <w:r w:rsidRPr="008E535B">
        <w:rPr>
          <w:rFonts w:ascii="Times New Roman" w:hAnsi="Times New Roman" w:cs="Times New Roman"/>
          <w:lang w:val="fr-FR"/>
        </w:rPr>
        <w:t>à</w:t>
      </w:r>
      <w:r w:rsidR="00BF77D2">
        <w:rPr>
          <w:rFonts w:ascii="Times New Roman" w:hAnsi="Times New Roman" w:cs="Times New Roman"/>
          <w:lang w:val="fr-FR"/>
        </w:rPr>
        <w:t xml:space="preserve"> </w:t>
      </w:r>
      <w:r w:rsidRPr="008E535B">
        <w:rPr>
          <w:rFonts w:ascii="Times New Roman" w:hAnsi="Times New Roman" w:cs="Times New Roman"/>
          <w:lang w:val="fr-FR"/>
        </w:rPr>
        <w:t>montrer,</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inscrivant</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cadre</w:t>
      </w:r>
      <w:r w:rsidR="00BF77D2">
        <w:rPr>
          <w:rFonts w:ascii="Times New Roman" w:hAnsi="Times New Roman" w:cs="Times New Roman"/>
          <w:lang w:val="fr-FR"/>
        </w:rPr>
        <w:t xml:space="preserve"> </w:t>
      </w:r>
      <w:r w:rsidRPr="008E535B">
        <w:rPr>
          <w:rFonts w:ascii="Times New Roman" w:hAnsi="Times New Roman" w:cs="Times New Roman"/>
          <w:lang w:val="fr-FR"/>
        </w:rPr>
        <w:t>théorique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l’analyse</w:t>
      </w:r>
      <w:r w:rsidR="00BF77D2">
        <w:rPr>
          <w:rFonts w:ascii="Times New Roman" w:hAnsi="Times New Roman" w:cs="Times New Roman"/>
          <w:lang w:val="fr-FR"/>
        </w:rPr>
        <w:t xml:space="preserve"> </w:t>
      </w:r>
      <w:r w:rsidRPr="008E535B">
        <w:rPr>
          <w:rFonts w:ascii="Times New Roman" w:hAnsi="Times New Roman" w:cs="Times New Roman"/>
          <w:lang w:val="fr-FR"/>
        </w:rPr>
        <w:t>conversationnelle</w:t>
      </w:r>
      <w:r w:rsidR="00BF77D2">
        <w:rPr>
          <w:rFonts w:ascii="Times New Roman" w:hAnsi="Times New Roman" w:cs="Times New Roman"/>
          <w:lang w:val="fr-FR"/>
        </w:rPr>
        <w:t xml:space="preserve"> </w:t>
      </w:r>
      <w:r w:rsidRPr="008E535B">
        <w:rPr>
          <w:rFonts w:ascii="Times New Roman" w:hAnsi="Times New Roman" w:cs="Times New Roman"/>
          <w:lang w:val="fr-FR"/>
        </w:rPr>
        <w:t>(Sacks,</w:t>
      </w:r>
      <w:r w:rsidR="00BF77D2">
        <w:rPr>
          <w:rFonts w:ascii="Times New Roman" w:hAnsi="Times New Roman" w:cs="Times New Roman"/>
          <w:lang w:val="fr-FR"/>
        </w:rPr>
        <w:t xml:space="preserve"> </w:t>
      </w:r>
      <w:r w:rsidRPr="008E535B">
        <w:rPr>
          <w:rFonts w:ascii="Times New Roman" w:hAnsi="Times New Roman" w:cs="Times New Roman"/>
          <w:lang w:val="fr-FR"/>
        </w:rPr>
        <w:t>Schegloff</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Pr="008E535B">
        <w:rPr>
          <w:rFonts w:ascii="Times New Roman" w:hAnsi="Times New Roman" w:cs="Times New Roman"/>
          <w:lang w:val="fr-FR"/>
        </w:rPr>
        <w:t>Jefferson</w:t>
      </w:r>
      <w:r w:rsidR="00BF77D2">
        <w:rPr>
          <w:rFonts w:ascii="Times New Roman" w:hAnsi="Times New Roman" w:cs="Times New Roman"/>
          <w:lang w:val="fr-FR"/>
        </w:rPr>
        <w:t xml:space="preserve"> </w:t>
      </w:r>
      <w:r w:rsidRPr="008E535B">
        <w:rPr>
          <w:rFonts w:ascii="Times New Roman" w:hAnsi="Times New Roman" w:cs="Times New Roman"/>
          <w:lang w:val="fr-FR"/>
        </w:rPr>
        <w:t>1974,</w:t>
      </w:r>
      <w:r w:rsidR="00BF77D2">
        <w:rPr>
          <w:rFonts w:ascii="Times New Roman" w:hAnsi="Times New Roman" w:cs="Times New Roman"/>
          <w:lang w:val="fr-FR"/>
        </w:rPr>
        <w:t xml:space="preserve"> </w:t>
      </w:r>
      <w:r w:rsidRPr="008E535B">
        <w:rPr>
          <w:rFonts w:ascii="Times New Roman" w:hAnsi="Times New Roman" w:cs="Times New Roman"/>
          <w:lang w:val="fr-FR"/>
        </w:rPr>
        <w:t>Kerbrat-Orecchioni</w:t>
      </w:r>
      <w:r w:rsidR="00BF77D2">
        <w:rPr>
          <w:rFonts w:ascii="Times New Roman" w:hAnsi="Times New Roman" w:cs="Times New Roman"/>
          <w:lang w:val="fr-FR"/>
        </w:rPr>
        <w:t xml:space="preserve"> </w:t>
      </w:r>
      <w:r w:rsidRPr="008E535B">
        <w:rPr>
          <w:rFonts w:ascii="Times New Roman" w:hAnsi="Times New Roman" w:cs="Times New Roman"/>
          <w:lang w:val="fr-FR"/>
        </w:rPr>
        <w:t>1990,</w:t>
      </w:r>
      <w:r w:rsidR="00BF77D2">
        <w:rPr>
          <w:rFonts w:ascii="Times New Roman" w:hAnsi="Times New Roman" w:cs="Times New Roman"/>
          <w:lang w:val="fr-FR"/>
        </w:rPr>
        <w:t xml:space="preserve"> </w:t>
      </w:r>
      <w:r w:rsidRPr="008E535B">
        <w:rPr>
          <w:rFonts w:ascii="Times New Roman" w:hAnsi="Times New Roman" w:cs="Times New Roman"/>
          <w:lang w:val="fr-FR"/>
        </w:rPr>
        <w:t>Schegloff</w:t>
      </w:r>
      <w:r w:rsidR="00BF77D2">
        <w:rPr>
          <w:rFonts w:ascii="Times New Roman" w:hAnsi="Times New Roman" w:cs="Times New Roman"/>
          <w:lang w:val="fr-FR"/>
        </w:rPr>
        <w:t xml:space="preserve"> </w:t>
      </w:r>
      <w:r w:rsidRPr="008E535B">
        <w:rPr>
          <w:rFonts w:ascii="Times New Roman" w:hAnsi="Times New Roman" w:cs="Times New Roman"/>
          <w:lang w:val="fr-FR"/>
        </w:rPr>
        <w:t>2007),</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ces</w:t>
      </w:r>
      <w:r w:rsidR="00BF77D2">
        <w:rPr>
          <w:rFonts w:ascii="Times New Roman" w:hAnsi="Times New Roman" w:cs="Times New Roman"/>
          <w:lang w:val="fr-FR"/>
        </w:rPr>
        <w:t xml:space="preserve"> </w:t>
      </w:r>
      <w:r w:rsidRPr="008E535B">
        <w:rPr>
          <w:rFonts w:ascii="Times New Roman" w:hAnsi="Times New Roman" w:cs="Times New Roman"/>
          <w:lang w:val="fr-FR"/>
        </w:rPr>
        <w:t>variations</w:t>
      </w:r>
      <w:r w:rsidR="00BF77D2">
        <w:rPr>
          <w:rFonts w:ascii="Times New Roman" w:hAnsi="Times New Roman" w:cs="Times New Roman"/>
          <w:lang w:val="fr-FR"/>
        </w:rPr>
        <w:t xml:space="preserve"> </w:t>
      </w:r>
      <w:r w:rsidRPr="008E535B">
        <w:rPr>
          <w:rFonts w:ascii="Times New Roman" w:hAnsi="Times New Roman" w:cs="Times New Roman"/>
          <w:lang w:val="fr-FR"/>
        </w:rPr>
        <w:t>font</w:t>
      </w:r>
      <w:r w:rsidR="00BF77D2">
        <w:rPr>
          <w:rFonts w:ascii="Times New Roman" w:hAnsi="Times New Roman" w:cs="Times New Roman"/>
          <w:lang w:val="fr-FR"/>
        </w:rPr>
        <w:t xml:space="preserve"> </w:t>
      </w:r>
      <w:r w:rsidRPr="008E535B">
        <w:rPr>
          <w:rFonts w:ascii="Times New Roman" w:hAnsi="Times New Roman" w:cs="Times New Roman"/>
          <w:lang w:val="fr-FR"/>
        </w:rPr>
        <w:t>système</w:t>
      </w:r>
      <w:r w:rsidR="00BF77D2">
        <w:rPr>
          <w:rFonts w:ascii="Times New Roman" w:hAnsi="Times New Roman" w:cs="Times New Roman"/>
          <w:lang w:val="fr-FR"/>
        </w:rPr>
        <w:t xml:space="preserve"> </w:t>
      </w:r>
      <w:r w:rsidRPr="008E535B">
        <w:rPr>
          <w:rFonts w:ascii="Times New Roman" w:hAnsi="Times New Roman" w:cs="Times New Roman"/>
          <w:lang w:val="fr-FR"/>
        </w:rPr>
        <w:t>et</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livrent</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informations</w:t>
      </w:r>
      <w:r w:rsidR="00BF77D2">
        <w:rPr>
          <w:rFonts w:ascii="Times New Roman" w:hAnsi="Times New Roman" w:cs="Times New Roman"/>
          <w:lang w:val="fr-FR"/>
        </w:rPr>
        <w:t xml:space="preserve"> </w:t>
      </w:r>
      <w:r w:rsidRPr="008E535B">
        <w:rPr>
          <w:rFonts w:ascii="Times New Roman" w:hAnsi="Times New Roman" w:cs="Times New Roman"/>
          <w:lang w:val="fr-FR"/>
        </w:rPr>
        <w:t>sur</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structuration</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l’interaction.</w:t>
      </w:r>
      <w:r w:rsidR="00BF77D2">
        <w:rPr>
          <w:rFonts w:ascii="Times New Roman" w:hAnsi="Times New Roman" w:cs="Times New Roman"/>
          <w:lang w:val="fr-FR"/>
        </w:rPr>
        <w:t xml:space="preserve"> </w:t>
      </w:r>
      <w:r w:rsidRPr="008E535B">
        <w:rPr>
          <w:rFonts w:ascii="Times New Roman" w:hAnsi="Times New Roman" w:cs="Times New Roman"/>
          <w:lang w:val="fr-FR"/>
        </w:rPr>
        <w:t>Nous</w:t>
      </w:r>
      <w:r w:rsidR="00BF77D2">
        <w:rPr>
          <w:rFonts w:ascii="Times New Roman" w:hAnsi="Times New Roman" w:cs="Times New Roman"/>
          <w:lang w:val="fr-FR"/>
        </w:rPr>
        <w:t xml:space="preserve"> </w:t>
      </w:r>
      <w:r w:rsidRPr="008E535B">
        <w:rPr>
          <w:rFonts w:ascii="Times New Roman" w:hAnsi="Times New Roman" w:cs="Times New Roman"/>
          <w:lang w:val="fr-FR"/>
        </w:rPr>
        <w:t>utiliserons</w:t>
      </w:r>
      <w:r w:rsidR="00BF77D2">
        <w:rPr>
          <w:rFonts w:ascii="Times New Roman" w:hAnsi="Times New Roman" w:cs="Times New Roman"/>
          <w:lang w:val="fr-FR"/>
        </w:rPr>
        <w:t xml:space="preserve"> </w:t>
      </w:r>
      <w:r w:rsidRPr="008E535B">
        <w:rPr>
          <w:rFonts w:ascii="Times New Roman" w:hAnsi="Times New Roman" w:cs="Times New Roman"/>
          <w:lang w:val="fr-FR"/>
        </w:rPr>
        <w:t>comme</w:t>
      </w:r>
      <w:r w:rsidR="00BF77D2">
        <w:rPr>
          <w:rFonts w:ascii="Times New Roman" w:hAnsi="Times New Roman" w:cs="Times New Roman"/>
          <w:lang w:val="fr-FR"/>
        </w:rPr>
        <w:t xml:space="preserve"> </w:t>
      </w:r>
      <w:r w:rsidRPr="008E535B">
        <w:rPr>
          <w:rFonts w:ascii="Times New Roman" w:hAnsi="Times New Roman" w:cs="Times New Roman"/>
          <w:lang w:val="fr-FR"/>
        </w:rPr>
        <w:t>corpus</w:t>
      </w:r>
      <w:r w:rsidR="00BF77D2">
        <w:rPr>
          <w:rFonts w:ascii="Times New Roman" w:hAnsi="Times New Roman" w:cs="Times New Roman"/>
          <w:lang w:val="fr-FR"/>
        </w:rPr>
        <w:t xml:space="preserve"> </w:t>
      </w:r>
      <w:r w:rsidRPr="008E535B">
        <w:rPr>
          <w:rFonts w:ascii="Times New Roman" w:hAnsi="Times New Roman" w:cs="Times New Roman"/>
          <w:lang w:val="fr-FR"/>
        </w:rPr>
        <w:t>pour</w:t>
      </w:r>
      <w:r w:rsidR="00BF77D2">
        <w:rPr>
          <w:rFonts w:ascii="Times New Roman" w:hAnsi="Times New Roman" w:cs="Times New Roman"/>
          <w:lang w:val="fr-FR"/>
        </w:rPr>
        <w:t xml:space="preserve"> </w:t>
      </w:r>
      <w:r w:rsidRPr="008E535B">
        <w:rPr>
          <w:rFonts w:ascii="Times New Roman" w:hAnsi="Times New Roman" w:cs="Times New Roman"/>
          <w:lang w:val="fr-FR"/>
        </w:rPr>
        <w:t>cette</w:t>
      </w:r>
      <w:r w:rsidR="00BF77D2">
        <w:rPr>
          <w:rFonts w:ascii="Times New Roman" w:hAnsi="Times New Roman" w:cs="Times New Roman"/>
          <w:lang w:val="fr-FR"/>
        </w:rPr>
        <w:t xml:space="preserve"> </w:t>
      </w:r>
      <w:r w:rsidRPr="008E535B">
        <w:rPr>
          <w:rFonts w:ascii="Times New Roman" w:hAnsi="Times New Roman" w:cs="Times New Roman"/>
          <w:lang w:val="fr-FR"/>
        </w:rPr>
        <w:t>étude</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i/>
          <w:lang w:val="fr-FR"/>
        </w:rPr>
        <w:t>Brutus</w:t>
      </w:r>
      <w:r w:rsidR="00BF77D2">
        <w:rPr>
          <w:rFonts w:ascii="Times New Roman" w:hAnsi="Times New Roman" w:cs="Times New Roman"/>
          <w:lang w:val="fr-FR"/>
        </w:rPr>
        <w:t xml:space="preserve"> </w:t>
      </w:r>
      <w:r w:rsidRPr="008E535B">
        <w:rPr>
          <w:rFonts w:ascii="Times New Roman" w:hAnsi="Times New Roman" w:cs="Times New Roman"/>
          <w:lang w:val="fr-FR"/>
        </w:rPr>
        <w:t>qui,</w:t>
      </w:r>
      <w:r w:rsidR="00BF77D2">
        <w:rPr>
          <w:rFonts w:ascii="Times New Roman" w:hAnsi="Times New Roman" w:cs="Times New Roman"/>
          <w:lang w:val="fr-FR"/>
        </w:rPr>
        <w:t xml:space="preserve"> </w:t>
      </w:r>
      <w:r w:rsidRPr="008E535B">
        <w:rPr>
          <w:rFonts w:ascii="Times New Roman" w:hAnsi="Times New Roman" w:cs="Times New Roman"/>
          <w:lang w:val="fr-FR"/>
        </w:rPr>
        <w:t>par</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lang w:val="fr-FR"/>
        </w:rPr>
        <w:t>nombre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répliques</w:t>
      </w:r>
      <w:r w:rsidR="00BF77D2">
        <w:rPr>
          <w:rFonts w:ascii="Times New Roman" w:hAnsi="Times New Roman" w:cs="Times New Roman"/>
          <w:lang w:val="fr-FR"/>
        </w:rPr>
        <w:t xml:space="preserve"> </w:t>
      </w:r>
      <w:r w:rsidRPr="008E535B">
        <w:rPr>
          <w:rFonts w:ascii="Times New Roman" w:hAnsi="Times New Roman" w:cs="Times New Roman"/>
          <w:lang w:val="fr-FR"/>
        </w:rPr>
        <w:t>au</w:t>
      </w:r>
      <w:r w:rsidR="00BF77D2">
        <w:rPr>
          <w:rFonts w:ascii="Times New Roman" w:hAnsi="Times New Roman" w:cs="Times New Roman"/>
          <w:lang w:val="fr-FR"/>
        </w:rPr>
        <w:t xml:space="preserve"> </w:t>
      </w:r>
      <w:r w:rsidRPr="008E535B">
        <w:rPr>
          <w:rFonts w:ascii="Times New Roman" w:hAnsi="Times New Roman" w:cs="Times New Roman"/>
          <w:lang w:val="fr-FR"/>
        </w:rPr>
        <w:t>discours</w:t>
      </w:r>
      <w:r w:rsidR="00BF77D2">
        <w:rPr>
          <w:rFonts w:ascii="Times New Roman" w:hAnsi="Times New Roman" w:cs="Times New Roman"/>
          <w:lang w:val="fr-FR"/>
        </w:rPr>
        <w:t xml:space="preserve"> </w:t>
      </w:r>
      <w:r w:rsidRPr="008E535B">
        <w:rPr>
          <w:rFonts w:ascii="Times New Roman" w:hAnsi="Times New Roman" w:cs="Times New Roman"/>
          <w:lang w:val="fr-FR"/>
        </w:rPr>
        <w:t>direct</w:t>
      </w:r>
      <w:r w:rsidR="00BF77D2">
        <w:rPr>
          <w:rFonts w:ascii="Times New Roman" w:hAnsi="Times New Roman" w:cs="Times New Roman"/>
          <w:lang w:val="fr-FR"/>
        </w:rPr>
        <w:t xml:space="preserve"> </w:t>
      </w:r>
      <w:r w:rsidRPr="008E535B">
        <w:rPr>
          <w:rFonts w:ascii="Times New Roman" w:hAnsi="Times New Roman" w:cs="Times New Roman"/>
          <w:lang w:val="fr-FR"/>
        </w:rPr>
        <w:t>qu’il</w:t>
      </w:r>
      <w:r w:rsidR="00BF77D2">
        <w:rPr>
          <w:rFonts w:ascii="Times New Roman" w:hAnsi="Times New Roman" w:cs="Times New Roman"/>
          <w:lang w:val="fr-FR"/>
        </w:rPr>
        <w:t xml:space="preserve"> </w:t>
      </w:r>
      <w:r w:rsidRPr="008E535B">
        <w:rPr>
          <w:rFonts w:ascii="Times New Roman" w:hAnsi="Times New Roman" w:cs="Times New Roman"/>
          <w:lang w:val="fr-FR"/>
        </w:rPr>
        <w:t>présente</w:t>
      </w:r>
      <w:r w:rsidR="00BF77D2">
        <w:rPr>
          <w:rFonts w:ascii="Times New Roman" w:hAnsi="Times New Roman" w:cs="Times New Roman"/>
          <w:lang w:val="fr-FR"/>
        </w:rPr>
        <w:t xml:space="preserve"> </w:t>
      </w:r>
      <w:r w:rsidRPr="008E535B">
        <w:rPr>
          <w:rFonts w:ascii="Times New Roman" w:hAnsi="Times New Roman" w:cs="Times New Roman"/>
          <w:lang w:val="fr-FR"/>
        </w:rPr>
        <w:t>(115),</w:t>
      </w:r>
      <w:r w:rsidR="00BF77D2">
        <w:rPr>
          <w:rFonts w:ascii="Times New Roman" w:hAnsi="Times New Roman" w:cs="Times New Roman"/>
          <w:lang w:val="fr-FR"/>
        </w:rPr>
        <w:t xml:space="preserve"> </w:t>
      </w:r>
      <w:r w:rsidRPr="008E535B">
        <w:rPr>
          <w:rFonts w:ascii="Times New Roman" w:hAnsi="Times New Roman" w:cs="Times New Roman"/>
          <w:lang w:val="fr-FR"/>
        </w:rPr>
        <w:t>permet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prendre</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compte</w:t>
      </w:r>
      <w:r w:rsidR="00BF77D2">
        <w:rPr>
          <w:rFonts w:ascii="Times New Roman" w:hAnsi="Times New Roman" w:cs="Times New Roman"/>
          <w:lang w:val="fr-FR"/>
        </w:rPr>
        <w:t xml:space="preserve"> </w:t>
      </w:r>
      <w:r w:rsidRPr="008E535B">
        <w:rPr>
          <w:rFonts w:ascii="Times New Roman" w:hAnsi="Times New Roman" w:cs="Times New Roman"/>
          <w:lang w:val="fr-FR"/>
        </w:rPr>
        <w:t>la</w:t>
      </w:r>
      <w:r w:rsidR="00BF77D2">
        <w:rPr>
          <w:rFonts w:ascii="Times New Roman" w:hAnsi="Times New Roman" w:cs="Times New Roman"/>
          <w:lang w:val="fr-FR"/>
        </w:rPr>
        <w:t xml:space="preserve"> </w:t>
      </w:r>
      <w:r w:rsidRPr="008E535B">
        <w:rPr>
          <w:rFonts w:ascii="Times New Roman" w:hAnsi="Times New Roman" w:cs="Times New Roman"/>
          <w:lang w:val="fr-FR"/>
        </w:rPr>
        <w:t>valeur</w:t>
      </w:r>
      <w:r w:rsidR="00BF77D2">
        <w:rPr>
          <w:rFonts w:ascii="Times New Roman" w:hAnsi="Times New Roman" w:cs="Times New Roman"/>
          <w:lang w:val="fr-FR"/>
        </w:rPr>
        <w:t xml:space="preserve"> </w:t>
      </w:r>
      <w:r w:rsidRPr="008E535B">
        <w:rPr>
          <w:rFonts w:ascii="Times New Roman" w:hAnsi="Times New Roman" w:cs="Times New Roman"/>
          <w:lang w:val="fr-FR"/>
        </w:rPr>
        <w:t>conversationnelle</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chacune</w:t>
      </w:r>
      <w:r w:rsidR="00BF77D2">
        <w:rPr>
          <w:rFonts w:ascii="Times New Roman" w:hAnsi="Times New Roman" w:cs="Times New Roman"/>
          <w:lang w:val="fr-FR"/>
        </w:rPr>
        <w:t xml:space="preserve"> </w:t>
      </w:r>
      <w:r w:rsidRPr="008E535B">
        <w:rPr>
          <w:rFonts w:ascii="Times New Roman" w:hAnsi="Times New Roman" w:cs="Times New Roman"/>
          <w:lang w:val="fr-FR"/>
        </w:rPr>
        <w:t>d’elles</w:t>
      </w:r>
      <w:r w:rsidR="00BF77D2">
        <w:rPr>
          <w:rFonts w:ascii="Times New Roman" w:hAnsi="Times New Roman" w:cs="Times New Roman"/>
          <w:lang w:val="fr-FR"/>
        </w:rPr>
        <w:t xml:space="preserve"> </w:t>
      </w:r>
      <w:r w:rsidRPr="008E535B">
        <w:rPr>
          <w:rFonts w:ascii="Times New Roman" w:hAnsi="Times New Roman" w:cs="Times New Roman"/>
          <w:lang w:val="fr-FR"/>
        </w:rPr>
        <w:t>tout</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offrant</w:t>
      </w:r>
      <w:r w:rsidR="00BF77D2">
        <w:rPr>
          <w:rFonts w:ascii="Times New Roman" w:hAnsi="Times New Roman" w:cs="Times New Roman"/>
          <w:lang w:val="fr-FR"/>
        </w:rPr>
        <w:t xml:space="preserve"> </w:t>
      </w:r>
      <w:r w:rsidRPr="008E535B">
        <w:rPr>
          <w:rFonts w:ascii="Times New Roman" w:hAnsi="Times New Roman" w:cs="Times New Roman"/>
          <w:lang w:val="fr-FR"/>
        </w:rPr>
        <w:t>suffisamment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cas</w:t>
      </w:r>
      <w:r w:rsidR="00BF77D2">
        <w:rPr>
          <w:rFonts w:ascii="Times New Roman" w:hAnsi="Times New Roman" w:cs="Times New Roman"/>
          <w:lang w:val="fr-FR"/>
        </w:rPr>
        <w:t xml:space="preserve"> </w:t>
      </w:r>
      <w:r w:rsidRPr="008E535B">
        <w:rPr>
          <w:rFonts w:ascii="Times New Roman" w:hAnsi="Times New Roman" w:cs="Times New Roman"/>
          <w:lang w:val="fr-FR"/>
        </w:rPr>
        <w:t>pour</w:t>
      </w:r>
      <w:r w:rsidR="00BF77D2">
        <w:rPr>
          <w:rFonts w:ascii="Times New Roman" w:hAnsi="Times New Roman" w:cs="Times New Roman"/>
          <w:lang w:val="fr-FR"/>
        </w:rPr>
        <w:t xml:space="preserve"> </w:t>
      </w:r>
      <w:r w:rsidRPr="008E535B">
        <w:rPr>
          <w:rFonts w:ascii="Times New Roman" w:hAnsi="Times New Roman" w:cs="Times New Roman"/>
          <w:lang w:val="fr-FR"/>
        </w:rPr>
        <w:t>que</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conclusions</w:t>
      </w:r>
      <w:r w:rsidR="00BF77D2">
        <w:rPr>
          <w:rFonts w:ascii="Times New Roman" w:hAnsi="Times New Roman" w:cs="Times New Roman"/>
          <w:lang w:val="fr-FR"/>
        </w:rPr>
        <w:t xml:space="preserve"> </w:t>
      </w:r>
      <w:r w:rsidRPr="008E535B">
        <w:rPr>
          <w:rFonts w:ascii="Times New Roman" w:hAnsi="Times New Roman" w:cs="Times New Roman"/>
          <w:lang w:val="fr-FR"/>
        </w:rPr>
        <w:t>significatives</w:t>
      </w:r>
      <w:r w:rsidR="00BF77D2">
        <w:rPr>
          <w:rFonts w:ascii="Times New Roman" w:hAnsi="Times New Roman" w:cs="Times New Roman"/>
          <w:lang w:val="fr-FR"/>
        </w:rPr>
        <w:t xml:space="preserve"> </w:t>
      </w:r>
      <w:r w:rsidRPr="008E535B">
        <w:rPr>
          <w:rFonts w:ascii="Times New Roman" w:hAnsi="Times New Roman" w:cs="Times New Roman"/>
          <w:lang w:val="fr-FR"/>
        </w:rPr>
        <w:t>puissent</w:t>
      </w:r>
      <w:r w:rsidR="00BF77D2">
        <w:rPr>
          <w:rFonts w:ascii="Times New Roman" w:hAnsi="Times New Roman" w:cs="Times New Roman"/>
          <w:lang w:val="fr-FR"/>
        </w:rPr>
        <w:t xml:space="preserve"> </w:t>
      </w:r>
      <w:r w:rsidRPr="008E535B">
        <w:rPr>
          <w:rFonts w:ascii="Times New Roman" w:hAnsi="Times New Roman" w:cs="Times New Roman"/>
          <w:lang w:val="fr-FR"/>
        </w:rPr>
        <w:t>en</w:t>
      </w:r>
      <w:r w:rsidR="00BF77D2">
        <w:rPr>
          <w:rFonts w:ascii="Times New Roman" w:hAnsi="Times New Roman" w:cs="Times New Roman"/>
          <w:lang w:val="fr-FR"/>
        </w:rPr>
        <w:t xml:space="preserve"> </w:t>
      </w:r>
      <w:r w:rsidRPr="008E535B">
        <w:rPr>
          <w:rFonts w:ascii="Times New Roman" w:hAnsi="Times New Roman" w:cs="Times New Roman"/>
          <w:lang w:val="fr-FR"/>
        </w:rPr>
        <w:t>être</w:t>
      </w:r>
      <w:r w:rsidR="00BF77D2">
        <w:rPr>
          <w:rFonts w:ascii="Times New Roman" w:hAnsi="Times New Roman" w:cs="Times New Roman"/>
          <w:lang w:val="fr-FR"/>
        </w:rPr>
        <w:t xml:space="preserve"> </w:t>
      </w:r>
      <w:r w:rsidRPr="008E535B">
        <w:rPr>
          <w:rFonts w:ascii="Times New Roman" w:hAnsi="Times New Roman" w:cs="Times New Roman"/>
          <w:lang w:val="fr-FR"/>
        </w:rPr>
        <w:t>tirées.</w:t>
      </w:r>
    </w:p>
    <w:p w14:paraId="5B457169" w14:textId="77777777" w:rsidR="00EA0620" w:rsidRPr="008E535B" w:rsidRDefault="00EA0620" w:rsidP="00EA0620">
      <w:pPr>
        <w:spacing w:after="0" w:line="240" w:lineRule="auto"/>
        <w:ind w:firstLine="397"/>
        <w:jc w:val="both"/>
        <w:rPr>
          <w:rFonts w:ascii="Times New Roman" w:hAnsi="Times New Roman" w:cs="Times New Roman"/>
          <w:lang w:val="fr-FR"/>
        </w:rPr>
      </w:pPr>
    </w:p>
    <w:p w14:paraId="40199B5C" w14:textId="4B4D12ED" w:rsidR="00047FA3" w:rsidRPr="008E535B" w:rsidRDefault="00047FA3" w:rsidP="005F6B75">
      <w:pPr>
        <w:spacing w:after="0" w:line="240" w:lineRule="auto"/>
        <w:ind w:left="397" w:hanging="397"/>
        <w:jc w:val="both"/>
        <w:rPr>
          <w:rFonts w:ascii="Times New Roman" w:hAnsi="Times New Roman" w:cs="Times New Roman"/>
          <w:b/>
          <w:bCs/>
          <w:lang w:val="fr-FR"/>
        </w:rPr>
      </w:pPr>
      <w:r w:rsidRPr="008E535B">
        <w:rPr>
          <w:rFonts w:ascii="Times New Roman" w:hAnsi="Times New Roman" w:cs="Times New Roman"/>
          <w:b/>
          <w:bCs/>
          <w:lang w:val="fr-FR"/>
        </w:rPr>
        <w:t>Bibliographie</w:t>
      </w:r>
    </w:p>
    <w:p w14:paraId="121CAC21" w14:textId="6B1A8BCE" w:rsidR="00EA0620" w:rsidRPr="008E535B" w:rsidRDefault="00EA0620" w:rsidP="005F6B75">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Andrieu,</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00BF77D2">
        <w:rPr>
          <w:rFonts w:ascii="Times New Roman" w:hAnsi="Times New Roman" w:cs="Times New Roman"/>
          <w:lang w:val="fr-FR"/>
        </w:rPr>
        <w:t xml:space="preserve"> </w:t>
      </w:r>
      <w:r w:rsidR="00AF4AA5" w:rsidRPr="008E535B">
        <w:rPr>
          <w:rFonts w:ascii="Times New Roman" w:hAnsi="Times New Roman" w:cs="Times New Roman"/>
          <w:lang w:val="fr-FR"/>
        </w:rPr>
        <w:t>(</w:t>
      </w:r>
      <w:r w:rsidRPr="008E535B">
        <w:rPr>
          <w:rFonts w:ascii="Times New Roman" w:hAnsi="Times New Roman" w:cs="Times New Roman"/>
          <w:lang w:val="fr-FR"/>
        </w:rPr>
        <w:t>1954</w:t>
      </w:r>
      <w:r w:rsidR="00AF4AA5"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Le</w:t>
      </w:r>
      <w:r w:rsidR="00BF77D2">
        <w:rPr>
          <w:rFonts w:ascii="Times New Roman" w:hAnsi="Times New Roman" w:cs="Times New Roman"/>
          <w:i/>
          <w:lang w:val="fr-FR"/>
        </w:rPr>
        <w:t xml:space="preserve"> </w:t>
      </w:r>
      <w:r w:rsidRPr="008E535B">
        <w:rPr>
          <w:rFonts w:ascii="Times New Roman" w:hAnsi="Times New Roman" w:cs="Times New Roman"/>
          <w:i/>
          <w:lang w:val="fr-FR"/>
        </w:rPr>
        <w:t>Dialogue</w:t>
      </w:r>
      <w:r w:rsidR="00BF77D2">
        <w:rPr>
          <w:rFonts w:ascii="Times New Roman" w:hAnsi="Times New Roman" w:cs="Times New Roman"/>
          <w:i/>
          <w:lang w:val="fr-FR"/>
        </w:rPr>
        <w:t xml:space="preserve"> </w:t>
      </w:r>
      <w:r w:rsidRPr="008E535B">
        <w:rPr>
          <w:rFonts w:ascii="Times New Roman" w:hAnsi="Times New Roman" w:cs="Times New Roman"/>
          <w:i/>
          <w:lang w:val="fr-FR"/>
        </w:rPr>
        <w:t>antique.</w:t>
      </w:r>
      <w:r w:rsidR="00BF77D2">
        <w:rPr>
          <w:rFonts w:ascii="Times New Roman" w:hAnsi="Times New Roman" w:cs="Times New Roman"/>
          <w:i/>
          <w:lang w:val="fr-FR"/>
        </w:rPr>
        <w:t xml:space="preserve"> </w:t>
      </w:r>
      <w:r w:rsidRPr="008E535B">
        <w:rPr>
          <w:rFonts w:ascii="Times New Roman" w:hAnsi="Times New Roman" w:cs="Times New Roman"/>
          <w:i/>
          <w:lang w:val="fr-FR"/>
        </w:rPr>
        <w:t>Structure</w:t>
      </w:r>
      <w:r w:rsidR="00BF77D2">
        <w:rPr>
          <w:rFonts w:ascii="Times New Roman" w:hAnsi="Times New Roman" w:cs="Times New Roman"/>
          <w:i/>
          <w:lang w:val="fr-FR"/>
        </w:rPr>
        <w:t xml:space="preserve"> </w:t>
      </w:r>
      <w:r w:rsidRPr="008E535B">
        <w:rPr>
          <w:rFonts w:ascii="Times New Roman" w:hAnsi="Times New Roman" w:cs="Times New Roman"/>
          <w:i/>
          <w:lang w:val="fr-FR"/>
        </w:rPr>
        <w:t>et</w:t>
      </w:r>
      <w:r w:rsidR="00BF77D2">
        <w:rPr>
          <w:rFonts w:ascii="Times New Roman" w:hAnsi="Times New Roman" w:cs="Times New Roman"/>
          <w:i/>
          <w:lang w:val="fr-FR"/>
        </w:rPr>
        <w:t xml:space="preserve"> </w:t>
      </w:r>
      <w:r w:rsidRPr="008E535B">
        <w:rPr>
          <w:rFonts w:ascii="Times New Roman" w:hAnsi="Times New Roman" w:cs="Times New Roman"/>
          <w:i/>
          <w:lang w:val="fr-FR"/>
        </w:rPr>
        <w:t>présentation</w:t>
      </w:r>
      <w:r w:rsidR="00AF4AA5"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Belles</w:t>
      </w:r>
      <w:r w:rsidR="00BF77D2">
        <w:rPr>
          <w:rFonts w:ascii="Times New Roman" w:hAnsi="Times New Roman" w:cs="Times New Roman"/>
          <w:lang w:val="fr-FR"/>
        </w:rPr>
        <w:t xml:space="preserve"> </w:t>
      </w:r>
      <w:r w:rsidRPr="008E535B">
        <w:rPr>
          <w:rFonts w:ascii="Times New Roman" w:hAnsi="Times New Roman" w:cs="Times New Roman"/>
          <w:lang w:val="fr-FR"/>
        </w:rPr>
        <w:t>Lettres.</w:t>
      </w:r>
    </w:p>
    <w:p w14:paraId="71041F70" w14:textId="5C0441C7" w:rsidR="00EA0620" w:rsidRPr="008E535B" w:rsidRDefault="00EA0620" w:rsidP="005F6B75">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Fleck,</w:t>
      </w:r>
      <w:r w:rsidR="00BF77D2">
        <w:rPr>
          <w:rFonts w:ascii="Times New Roman" w:hAnsi="Times New Roman" w:cs="Times New Roman"/>
          <w:lang w:val="fr-FR"/>
        </w:rPr>
        <w:t xml:space="preserve"> </w:t>
      </w:r>
      <w:r w:rsidRPr="008E535B">
        <w:rPr>
          <w:rFonts w:ascii="Times New Roman" w:hAnsi="Times New Roman" w:cs="Times New Roman"/>
          <w:lang w:val="fr-FR"/>
        </w:rPr>
        <w:t>F.</w:t>
      </w:r>
      <w:r w:rsidR="00BF77D2">
        <w:rPr>
          <w:rFonts w:ascii="Times New Roman" w:hAnsi="Times New Roman" w:cs="Times New Roman"/>
          <w:lang w:val="fr-FR"/>
        </w:rPr>
        <w:t xml:space="preserve"> </w:t>
      </w:r>
      <w:r w:rsidR="00AF4AA5" w:rsidRPr="008E535B">
        <w:rPr>
          <w:rFonts w:ascii="Times New Roman" w:hAnsi="Times New Roman" w:cs="Times New Roman"/>
          <w:lang w:val="fr-FR"/>
        </w:rPr>
        <w:t>(</w:t>
      </w:r>
      <w:r w:rsidRPr="008E535B">
        <w:rPr>
          <w:rFonts w:ascii="Times New Roman" w:hAnsi="Times New Roman" w:cs="Times New Roman"/>
          <w:lang w:val="fr-FR"/>
        </w:rPr>
        <w:t>2020</w:t>
      </w:r>
      <w:r w:rsidR="00AF4AA5"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Les</w:t>
      </w:r>
      <w:r w:rsidR="00BF77D2">
        <w:rPr>
          <w:rFonts w:ascii="Times New Roman" w:hAnsi="Times New Roman" w:cs="Times New Roman"/>
          <w:lang w:val="fr-FR"/>
        </w:rPr>
        <w:t xml:space="preserve"> </w:t>
      </w:r>
      <w:r w:rsidRPr="008E535B">
        <w:rPr>
          <w:rFonts w:ascii="Times New Roman" w:hAnsi="Times New Roman" w:cs="Times New Roman"/>
          <w:lang w:val="fr-FR"/>
        </w:rPr>
        <w:t>marques</w:t>
      </w:r>
      <w:r w:rsidR="00BF77D2">
        <w:rPr>
          <w:rFonts w:ascii="Times New Roman" w:hAnsi="Times New Roman" w:cs="Times New Roman"/>
          <w:lang w:val="fr-FR"/>
        </w:rPr>
        <w:t xml:space="preserve"> </w:t>
      </w:r>
      <w:r w:rsidRPr="008E535B">
        <w:rPr>
          <w:rFonts w:ascii="Times New Roman" w:hAnsi="Times New Roman" w:cs="Times New Roman"/>
          <w:lang w:val="fr-FR"/>
        </w:rPr>
        <w:t>frontalières</w:t>
      </w:r>
      <w:r w:rsidR="00BF77D2">
        <w:rPr>
          <w:rFonts w:ascii="Times New Roman" w:hAnsi="Times New Roman" w:cs="Times New Roman"/>
          <w:lang w:val="fr-FR"/>
        </w:rPr>
        <w:t xml:space="preserve"> </w:t>
      </w:r>
      <w:r w:rsidRPr="008E535B">
        <w:rPr>
          <w:rFonts w:ascii="Times New Roman" w:hAnsi="Times New Roman" w:cs="Times New Roman"/>
          <w:lang w:val="fr-FR"/>
        </w:rPr>
        <w:t>du</w:t>
      </w:r>
      <w:r w:rsidR="00BF77D2">
        <w:rPr>
          <w:rFonts w:ascii="Times New Roman" w:hAnsi="Times New Roman" w:cs="Times New Roman"/>
          <w:lang w:val="fr-FR"/>
        </w:rPr>
        <w:t xml:space="preserve"> </w:t>
      </w:r>
      <w:r w:rsidRPr="008E535B">
        <w:rPr>
          <w:rFonts w:ascii="Times New Roman" w:hAnsi="Times New Roman" w:cs="Times New Roman"/>
          <w:lang w:val="fr-FR"/>
        </w:rPr>
        <w:t>discours</w:t>
      </w:r>
      <w:r w:rsidR="00BF77D2">
        <w:rPr>
          <w:rFonts w:ascii="Times New Roman" w:hAnsi="Times New Roman" w:cs="Times New Roman"/>
          <w:lang w:val="fr-FR"/>
        </w:rPr>
        <w:t xml:space="preserve"> </w:t>
      </w:r>
      <w:r w:rsidRPr="008E535B">
        <w:rPr>
          <w:rFonts w:ascii="Times New Roman" w:hAnsi="Times New Roman" w:cs="Times New Roman"/>
          <w:lang w:val="fr-FR"/>
        </w:rPr>
        <w:t>direct</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l’attribution</w:t>
      </w:r>
      <w:r w:rsidR="00BF77D2">
        <w:rPr>
          <w:rFonts w:ascii="Times New Roman" w:hAnsi="Times New Roman" w:cs="Times New Roman"/>
          <w:lang w:val="fr-FR"/>
        </w:rPr>
        <w:t xml:space="preserve"> </w:t>
      </w:r>
      <w:r w:rsidRPr="008E535B">
        <w:rPr>
          <w:rFonts w:ascii="Times New Roman" w:hAnsi="Times New Roman" w:cs="Times New Roman"/>
          <w:lang w:val="fr-FR"/>
        </w:rPr>
        <w:t>des</w:t>
      </w:r>
      <w:r w:rsidR="00BF77D2">
        <w:rPr>
          <w:rFonts w:ascii="Times New Roman" w:hAnsi="Times New Roman" w:cs="Times New Roman"/>
          <w:lang w:val="fr-FR"/>
        </w:rPr>
        <w:t xml:space="preserve"> </w:t>
      </w:r>
      <w:r w:rsidRPr="008E535B">
        <w:rPr>
          <w:rFonts w:ascii="Times New Roman" w:hAnsi="Times New Roman" w:cs="Times New Roman"/>
          <w:lang w:val="fr-FR"/>
        </w:rPr>
        <w:t>répliques</w:t>
      </w:r>
      <w:r w:rsidR="00BF77D2">
        <w:rPr>
          <w:rFonts w:ascii="Times New Roman" w:hAnsi="Times New Roman" w:cs="Times New Roman"/>
          <w:lang w:val="fr-FR"/>
        </w:rPr>
        <w:t xml:space="preserve"> </w:t>
      </w:r>
      <w:r w:rsidRPr="008E535B">
        <w:rPr>
          <w:rFonts w:ascii="Times New Roman" w:hAnsi="Times New Roman" w:cs="Times New Roman"/>
          <w:lang w:val="fr-FR"/>
        </w:rPr>
        <w:t>dans</w:t>
      </w:r>
      <w:r w:rsidR="00BF77D2">
        <w:rPr>
          <w:rFonts w:ascii="Times New Roman" w:hAnsi="Times New Roman" w:cs="Times New Roman"/>
          <w:lang w:val="fr-FR"/>
        </w:rPr>
        <w:t xml:space="preserve"> </w:t>
      </w:r>
      <w:r w:rsidRPr="008E535B">
        <w:rPr>
          <w:rFonts w:ascii="Times New Roman" w:hAnsi="Times New Roman" w:cs="Times New Roman"/>
          <w:lang w:val="fr-FR"/>
        </w:rPr>
        <w:t>le</w:t>
      </w:r>
      <w:r w:rsidR="00BF77D2">
        <w:rPr>
          <w:rFonts w:ascii="Times New Roman" w:hAnsi="Times New Roman" w:cs="Times New Roman"/>
          <w:lang w:val="fr-FR"/>
        </w:rPr>
        <w:t xml:space="preserve"> </w:t>
      </w:r>
      <w:r w:rsidRPr="008E535B">
        <w:rPr>
          <w:rFonts w:ascii="Times New Roman" w:hAnsi="Times New Roman" w:cs="Times New Roman"/>
          <w:i/>
          <w:lang w:val="fr-FR"/>
        </w:rPr>
        <w:t>Brutus</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Cicéron</w:t>
      </w:r>
      <w:r w:rsidR="00AF4AA5"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Lalies</w:t>
      </w:r>
      <w:r w:rsidR="00AF4AA5"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40,</w:t>
      </w:r>
      <w:r w:rsidR="00BF77D2">
        <w:rPr>
          <w:rFonts w:ascii="Times New Roman" w:hAnsi="Times New Roman" w:cs="Times New Roman"/>
          <w:lang w:val="fr-FR"/>
        </w:rPr>
        <w:t xml:space="preserve">  </w:t>
      </w:r>
      <w:r w:rsidRPr="008E535B">
        <w:rPr>
          <w:rFonts w:ascii="Times New Roman" w:hAnsi="Times New Roman" w:cs="Times New Roman"/>
          <w:lang w:val="fr-FR"/>
        </w:rPr>
        <w:t>43-59.</w:t>
      </w:r>
    </w:p>
    <w:p w14:paraId="46370765" w14:textId="34E205FB" w:rsidR="00EA0620" w:rsidRPr="008E535B" w:rsidRDefault="00EA0620" w:rsidP="005F6B75">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Hilton,</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00BF77D2">
        <w:rPr>
          <w:rFonts w:ascii="Times New Roman" w:hAnsi="Times New Roman" w:cs="Times New Roman"/>
          <w:lang w:val="fr-FR"/>
        </w:rPr>
        <w:t xml:space="preserve"> </w:t>
      </w:r>
      <w:r w:rsidR="00AF4AA5" w:rsidRPr="008E535B">
        <w:rPr>
          <w:rFonts w:ascii="Times New Roman" w:hAnsi="Times New Roman" w:cs="Times New Roman"/>
          <w:lang w:val="fr-FR"/>
        </w:rPr>
        <w:t>(</w:t>
      </w:r>
      <w:r w:rsidRPr="008E535B">
        <w:rPr>
          <w:rFonts w:ascii="Times New Roman" w:hAnsi="Times New Roman" w:cs="Times New Roman"/>
          <w:lang w:val="fr-FR"/>
        </w:rPr>
        <w:t>1999</w:t>
      </w:r>
      <w:r w:rsidR="00AF4AA5"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The</w:t>
      </w:r>
      <w:r w:rsidR="00BF77D2">
        <w:rPr>
          <w:rFonts w:ascii="Times New Roman" w:hAnsi="Times New Roman" w:cs="Times New Roman"/>
          <w:lang w:val="fr-FR"/>
        </w:rPr>
        <w:t xml:space="preserve"> </w:t>
      </w:r>
      <w:r w:rsidRPr="008E535B">
        <w:rPr>
          <w:rFonts w:ascii="Times New Roman" w:hAnsi="Times New Roman" w:cs="Times New Roman"/>
          <w:lang w:val="fr-FR"/>
        </w:rPr>
        <w:t>Role</w:t>
      </w:r>
      <w:r w:rsidR="00BF77D2">
        <w:rPr>
          <w:rFonts w:ascii="Times New Roman" w:hAnsi="Times New Roman" w:cs="Times New Roman"/>
          <w:lang w:val="fr-FR"/>
        </w:rPr>
        <w:t xml:space="preserve"> </w:t>
      </w:r>
      <w:r w:rsidRPr="008E535B">
        <w:rPr>
          <w:rFonts w:ascii="Times New Roman" w:hAnsi="Times New Roman" w:cs="Times New Roman"/>
          <w:lang w:val="fr-FR"/>
        </w:rPr>
        <w:t>of</w:t>
      </w:r>
      <w:r w:rsidR="00BF77D2">
        <w:rPr>
          <w:rFonts w:ascii="Times New Roman" w:hAnsi="Times New Roman" w:cs="Times New Roman"/>
          <w:lang w:val="fr-FR"/>
        </w:rPr>
        <w:t xml:space="preserve"> </w:t>
      </w:r>
      <w:r w:rsidRPr="008E535B">
        <w:rPr>
          <w:rFonts w:ascii="Times New Roman" w:hAnsi="Times New Roman" w:cs="Times New Roman"/>
          <w:lang w:val="fr-FR"/>
        </w:rPr>
        <w:t>Discourse</w:t>
      </w:r>
      <w:r w:rsidR="00BF77D2">
        <w:rPr>
          <w:rFonts w:ascii="Times New Roman" w:hAnsi="Times New Roman" w:cs="Times New Roman"/>
          <w:lang w:val="fr-FR"/>
        </w:rPr>
        <w:t xml:space="preserve"> </w:t>
      </w:r>
      <w:r w:rsidRPr="008E535B">
        <w:rPr>
          <w:rFonts w:ascii="Times New Roman" w:hAnsi="Times New Roman" w:cs="Times New Roman"/>
          <w:lang w:val="fr-FR"/>
        </w:rPr>
        <w:t>and</w:t>
      </w:r>
      <w:r w:rsidR="00BF77D2">
        <w:rPr>
          <w:rFonts w:ascii="Times New Roman" w:hAnsi="Times New Roman" w:cs="Times New Roman"/>
          <w:lang w:val="fr-FR"/>
        </w:rPr>
        <w:t xml:space="preserve"> </w:t>
      </w:r>
      <w:r w:rsidRPr="008E535B">
        <w:rPr>
          <w:rFonts w:ascii="Times New Roman" w:hAnsi="Times New Roman" w:cs="Times New Roman"/>
          <w:lang w:val="fr-FR"/>
        </w:rPr>
        <w:t>Lexical</w:t>
      </w:r>
      <w:r w:rsidR="00BF77D2">
        <w:rPr>
          <w:rFonts w:ascii="Times New Roman" w:hAnsi="Times New Roman" w:cs="Times New Roman"/>
          <w:lang w:val="fr-FR"/>
        </w:rPr>
        <w:t xml:space="preserve"> </w:t>
      </w:r>
      <w:r w:rsidRPr="008E535B">
        <w:rPr>
          <w:rFonts w:ascii="Times New Roman" w:hAnsi="Times New Roman" w:cs="Times New Roman"/>
          <w:lang w:val="fr-FR"/>
        </w:rPr>
        <w:t>Meaning</w:t>
      </w:r>
      <w:r w:rsidR="00BF77D2">
        <w:rPr>
          <w:rFonts w:ascii="Times New Roman" w:hAnsi="Times New Roman" w:cs="Times New Roman"/>
          <w:lang w:val="fr-FR"/>
        </w:rPr>
        <w:t xml:space="preserve"> </w:t>
      </w:r>
      <w:r w:rsidRPr="008E535B">
        <w:rPr>
          <w:rFonts w:ascii="Times New Roman" w:hAnsi="Times New Roman" w:cs="Times New Roman"/>
          <w:lang w:val="fr-FR"/>
        </w:rPr>
        <w:t>in</w:t>
      </w:r>
      <w:r w:rsidR="00BF77D2">
        <w:rPr>
          <w:rFonts w:ascii="Times New Roman" w:hAnsi="Times New Roman" w:cs="Times New Roman"/>
          <w:lang w:val="fr-FR"/>
        </w:rPr>
        <w:t xml:space="preserve"> </w:t>
      </w:r>
      <w:r w:rsidRPr="008E535B">
        <w:rPr>
          <w:rFonts w:ascii="Times New Roman" w:hAnsi="Times New Roman" w:cs="Times New Roman"/>
          <w:lang w:val="fr-FR"/>
        </w:rPr>
        <w:t>the</w:t>
      </w:r>
      <w:r w:rsidR="00BF77D2">
        <w:rPr>
          <w:rFonts w:ascii="Times New Roman" w:hAnsi="Times New Roman" w:cs="Times New Roman"/>
          <w:lang w:val="fr-FR"/>
        </w:rPr>
        <w:t xml:space="preserve"> </w:t>
      </w:r>
      <w:r w:rsidRPr="008E535B">
        <w:rPr>
          <w:rFonts w:ascii="Times New Roman" w:hAnsi="Times New Roman" w:cs="Times New Roman"/>
          <w:lang w:val="fr-FR"/>
        </w:rPr>
        <w:t>Grammaticalisation</w:t>
      </w:r>
      <w:r w:rsidR="00BF77D2">
        <w:rPr>
          <w:rFonts w:ascii="Times New Roman" w:hAnsi="Times New Roman" w:cs="Times New Roman"/>
          <w:lang w:val="fr-FR"/>
        </w:rPr>
        <w:t xml:space="preserve"> </w:t>
      </w:r>
      <w:r w:rsidRPr="008E535B">
        <w:rPr>
          <w:rFonts w:ascii="Times New Roman" w:hAnsi="Times New Roman" w:cs="Times New Roman"/>
          <w:lang w:val="fr-FR"/>
        </w:rPr>
        <w:t>of</w:t>
      </w:r>
      <w:r w:rsidR="00BF77D2">
        <w:rPr>
          <w:rFonts w:ascii="Times New Roman" w:hAnsi="Times New Roman" w:cs="Times New Roman"/>
          <w:lang w:val="fr-FR"/>
        </w:rPr>
        <w:t xml:space="preserve"> </w:t>
      </w:r>
      <w:r w:rsidRPr="008E535B">
        <w:rPr>
          <w:rFonts w:ascii="Times New Roman" w:hAnsi="Times New Roman" w:cs="Times New Roman"/>
          <w:lang w:val="fr-FR"/>
        </w:rPr>
        <w:t>Temporal</w:t>
      </w:r>
      <w:r w:rsidR="00BF77D2">
        <w:rPr>
          <w:rFonts w:ascii="Times New Roman" w:hAnsi="Times New Roman" w:cs="Times New Roman"/>
          <w:lang w:val="fr-FR"/>
        </w:rPr>
        <w:t xml:space="preserve"> </w:t>
      </w:r>
      <w:r w:rsidRPr="008E535B">
        <w:rPr>
          <w:rFonts w:ascii="Times New Roman" w:hAnsi="Times New Roman" w:cs="Times New Roman"/>
          <w:lang w:val="fr-FR"/>
        </w:rPr>
        <w:t>Particles</w:t>
      </w:r>
      <w:r w:rsidR="00BF77D2">
        <w:rPr>
          <w:rFonts w:ascii="Times New Roman" w:hAnsi="Times New Roman" w:cs="Times New Roman"/>
          <w:lang w:val="fr-FR"/>
        </w:rPr>
        <w:t xml:space="preserve"> </w:t>
      </w:r>
      <w:r w:rsidRPr="008E535B">
        <w:rPr>
          <w:rFonts w:ascii="Times New Roman" w:hAnsi="Times New Roman" w:cs="Times New Roman"/>
          <w:lang w:val="fr-FR"/>
        </w:rPr>
        <w:t>in</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AF4AA5"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Glotta</w:t>
      </w:r>
      <w:r w:rsidR="00AF4AA5"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74,</w:t>
      </w:r>
      <w:r w:rsidR="00BF77D2">
        <w:rPr>
          <w:rFonts w:ascii="Times New Roman" w:hAnsi="Times New Roman" w:cs="Times New Roman"/>
          <w:lang w:val="fr-FR"/>
        </w:rPr>
        <w:t xml:space="preserve"> </w:t>
      </w:r>
      <w:r w:rsidRPr="008E535B">
        <w:rPr>
          <w:rFonts w:ascii="Times New Roman" w:hAnsi="Times New Roman" w:cs="Times New Roman"/>
          <w:lang w:val="fr-FR"/>
        </w:rPr>
        <w:t>198-210.</w:t>
      </w:r>
    </w:p>
    <w:p w14:paraId="48238356" w14:textId="31C78B04" w:rsidR="00EA0620" w:rsidRPr="008E535B" w:rsidRDefault="00EA0620" w:rsidP="005F6B75">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Hilton,</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00BF77D2">
        <w:rPr>
          <w:rFonts w:ascii="Times New Roman" w:hAnsi="Times New Roman" w:cs="Times New Roman"/>
          <w:lang w:val="fr-FR"/>
        </w:rPr>
        <w:t xml:space="preserve"> </w:t>
      </w:r>
      <w:r w:rsidR="00AF4AA5" w:rsidRPr="008E535B">
        <w:rPr>
          <w:rFonts w:ascii="Times New Roman" w:hAnsi="Times New Roman" w:cs="Times New Roman"/>
          <w:lang w:val="fr-FR"/>
        </w:rPr>
        <w:t>(</w:t>
      </w:r>
      <w:r w:rsidRPr="008E535B">
        <w:rPr>
          <w:rFonts w:ascii="Times New Roman" w:hAnsi="Times New Roman" w:cs="Times New Roman"/>
          <w:lang w:val="fr-FR"/>
        </w:rPr>
        <w:t>1989</w:t>
      </w:r>
      <w:r w:rsidR="00AF4AA5"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Temporal</w:t>
      </w:r>
      <w:r w:rsidR="00BF77D2">
        <w:rPr>
          <w:rFonts w:ascii="Times New Roman" w:hAnsi="Times New Roman" w:cs="Times New Roman"/>
          <w:lang w:val="fr-FR"/>
        </w:rPr>
        <w:t xml:space="preserve"> </w:t>
      </w:r>
      <w:r w:rsidRPr="008E535B">
        <w:rPr>
          <w:rFonts w:ascii="Times New Roman" w:hAnsi="Times New Roman" w:cs="Times New Roman"/>
          <w:lang w:val="fr-FR"/>
        </w:rPr>
        <w:t>Connectors</w:t>
      </w:r>
      <w:r w:rsidR="00BF77D2">
        <w:rPr>
          <w:rFonts w:ascii="Times New Roman" w:hAnsi="Times New Roman" w:cs="Times New Roman"/>
          <w:lang w:val="fr-FR"/>
        </w:rPr>
        <w:t xml:space="preserve"> </w:t>
      </w:r>
      <w:r w:rsidRPr="008E535B">
        <w:rPr>
          <w:rFonts w:ascii="Times New Roman" w:hAnsi="Times New Roman" w:cs="Times New Roman"/>
          <w:lang w:val="fr-FR"/>
        </w:rPr>
        <w:t>in</w:t>
      </w:r>
      <w:r w:rsidR="00BF77D2">
        <w:rPr>
          <w:rFonts w:ascii="Times New Roman" w:hAnsi="Times New Roman" w:cs="Times New Roman"/>
          <w:lang w:val="fr-FR"/>
        </w:rPr>
        <w:t xml:space="preserve"> </w:t>
      </w:r>
      <w:r w:rsidRPr="008E535B">
        <w:rPr>
          <w:rFonts w:ascii="Times New Roman" w:hAnsi="Times New Roman" w:cs="Times New Roman"/>
          <w:lang w:val="fr-FR"/>
        </w:rPr>
        <w:t>the</w:t>
      </w:r>
      <w:r w:rsidR="00BF77D2">
        <w:rPr>
          <w:rFonts w:ascii="Times New Roman" w:hAnsi="Times New Roman" w:cs="Times New Roman"/>
          <w:lang w:val="fr-FR"/>
        </w:rPr>
        <w:t xml:space="preserve"> </w:t>
      </w:r>
      <w:r w:rsidRPr="008E535B">
        <w:rPr>
          <w:rFonts w:ascii="Times New Roman" w:hAnsi="Times New Roman" w:cs="Times New Roman"/>
          <w:lang w:val="fr-FR"/>
        </w:rPr>
        <w:t>Narrative</w:t>
      </w:r>
      <w:r w:rsidR="00BF77D2">
        <w:rPr>
          <w:rFonts w:ascii="Times New Roman" w:hAnsi="Times New Roman" w:cs="Times New Roman"/>
          <w:lang w:val="fr-FR"/>
        </w:rPr>
        <w:t xml:space="preserve"> </w:t>
      </w:r>
      <w:r w:rsidRPr="008E535B">
        <w:rPr>
          <w:rFonts w:ascii="Times New Roman" w:hAnsi="Times New Roman" w:cs="Times New Roman"/>
          <w:lang w:val="fr-FR"/>
        </w:rPr>
        <w:t>Discourse</w:t>
      </w:r>
      <w:r w:rsidR="00BF77D2">
        <w:rPr>
          <w:rFonts w:ascii="Times New Roman" w:hAnsi="Times New Roman" w:cs="Times New Roman"/>
          <w:lang w:val="fr-FR"/>
        </w:rPr>
        <w:t xml:space="preserve"> </w:t>
      </w:r>
      <w:r w:rsidRPr="008E535B">
        <w:rPr>
          <w:rFonts w:ascii="Times New Roman" w:hAnsi="Times New Roman" w:cs="Times New Roman"/>
          <w:lang w:val="fr-FR"/>
        </w:rPr>
        <w:t>of</w:t>
      </w:r>
      <w:r w:rsidR="00BF77D2">
        <w:rPr>
          <w:rFonts w:ascii="Times New Roman" w:hAnsi="Times New Roman" w:cs="Times New Roman"/>
          <w:lang w:val="fr-FR"/>
        </w:rPr>
        <w:t xml:space="preserve"> </w:t>
      </w:r>
      <w:r w:rsidRPr="008E535B">
        <w:rPr>
          <w:rFonts w:ascii="Times New Roman" w:hAnsi="Times New Roman" w:cs="Times New Roman"/>
          <w:lang w:val="fr-FR"/>
        </w:rPr>
        <w:t>Cicero</w:t>
      </w:r>
      <w:r w:rsidR="00AF4AA5" w:rsidRPr="008E535B">
        <w:rPr>
          <w:rFonts w:ascii="Times New Roman" w:hAnsi="Times New Roman" w:cs="Times New Roman"/>
          <w:lang w:val="fr-FR"/>
        </w:rPr>
        <w:t>.</w:t>
      </w:r>
      <w:r w:rsidR="00BF77D2">
        <w:rPr>
          <w:rFonts w:ascii="Times New Roman" w:hAnsi="Times New Roman" w:cs="Times New Roman"/>
          <w:lang w:val="fr-FR"/>
        </w:rPr>
        <w:t xml:space="preserve"> </w:t>
      </w:r>
      <w:r w:rsidR="00AF4AA5" w:rsidRPr="008E535B">
        <w:rPr>
          <w:rFonts w:ascii="Times New Roman" w:hAnsi="Times New Roman" w:cs="Times New Roman"/>
          <w:lang w:val="fr-FR"/>
        </w:rPr>
        <w:t>I</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Pr="008E535B">
        <w:rPr>
          <w:rFonts w:ascii="Times New Roman" w:hAnsi="Times New Roman" w:cs="Times New Roman"/>
          <w:lang w:val="fr-FR"/>
        </w:rPr>
        <w:t>M.</w:t>
      </w:r>
      <w:r w:rsidR="00BF77D2">
        <w:rPr>
          <w:rFonts w:ascii="Times New Roman" w:hAnsi="Times New Roman" w:cs="Times New Roman"/>
          <w:lang w:val="fr-FR"/>
        </w:rPr>
        <w:t xml:space="preserve"> </w:t>
      </w:r>
      <w:r w:rsidRPr="008E535B">
        <w:rPr>
          <w:rFonts w:ascii="Times New Roman" w:hAnsi="Times New Roman" w:cs="Times New Roman"/>
          <w:lang w:val="fr-FR"/>
        </w:rPr>
        <w:t>Lavency</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Pr="008E535B">
        <w:rPr>
          <w:rFonts w:ascii="Times New Roman" w:hAnsi="Times New Roman" w:cs="Times New Roman"/>
          <w:lang w:val="fr-FR"/>
        </w:rPr>
        <w:t>D.</w:t>
      </w:r>
      <w:r w:rsidR="00BF77D2">
        <w:rPr>
          <w:rFonts w:ascii="Times New Roman" w:hAnsi="Times New Roman" w:cs="Times New Roman"/>
          <w:lang w:val="fr-FR"/>
        </w:rPr>
        <w:t xml:space="preserve"> </w:t>
      </w:r>
      <w:r w:rsidRPr="008E535B">
        <w:rPr>
          <w:rFonts w:ascii="Times New Roman" w:hAnsi="Times New Roman" w:cs="Times New Roman"/>
          <w:lang w:val="fr-FR"/>
        </w:rPr>
        <w:t>Longrée</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3E151B" w:rsidRPr="008E535B">
        <w:rPr>
          <w:rFonts w:ascii="Times New Roman" w:hAnsi="Times New Roman" w:cs="Times New Roman"/>
          <w:lang w:val="fr-FR"/>
        </w:rPr>
        <w:t>É</w:t>
      </w:r>
      <w:r w:rsidRPr="008E535B">
        <w:rPr>
          <w:rFonts w:ascii="Times New Roman" w:hAnsi="Times New Roman" w:cs="Times New Roman"/>
          <w:lang w:val="fr-FR"/>
        </w:rPr>
        <w:t>d</w:t>
      </w:r>
      <w:r w:rsidR="00AF4AA5" w:rsidRPr="008E535B">
        <w:rPr>
          <w:rFonts w:ascii="Times New Roman" w:hAnsi="Times New Roman" w:cs="Times New Roman"/>
          <w:lang w:val="fr-FR"/>
        </w:rPr>
        <w:t>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0053605E" w:rsidRPr="008E535B">
        <w:rPr>
          <w:rFonts w:ascii="Times New Roman" w:hAnsi="Times New Roman" w:cs="Times New Roman"/>
          <w:i/>
          <w:lang w:val="fr-FR"/>
        </w:rPr>
        <w:t>Actes</w:t>
      </w:r>
      <w:r w:rsidR="00BF77D2">
        <w:rPr>
          <w:rFonts w:ascii="Times New Roman" w:hAnsi="Times New Roman" w:cs="Times New Roman"/>
          <w:i/>
          <w:lang w:val="fr-FR"/>
        </w:rPr>
        <w:t xml:space="preserve"> </w:t>
      </w:r>
      <w:r w:rsidR="0053605E" w:rsidRPr="008E535B">
        <w:rPr>
          <w:rFonts w:ascii="Times New Roman" w:hAnsi="Times New Roman" w:cs="Times New Roman"/>
          <w:i/>
          <w:lang w:val="fr-FR"/>
        </w:rPr>
        <w:t>du</w:t>
      </w:r>
      <w:r w:rsidR="00BF77D2">
        <w:rPr>
          <w:rFonts w:ascii="Times New Roman" w:hAnsi="Times New Roman" w:cs="Times New Roman"/>
          <w:i/>
          <w:lang w:val="fr-FR"/>
        </w:rPr>
        <w:t xml:space="preserve"> </w:t>
      </w:r>
      <w:r w:rsidR="0053605E" w:rsidRPr="008E535B">
        <w:rPr>
          <w:rFonts w:ascii="Times New Roman" w:hAnsi="Times New Roman" w:cs="Times New Roman"/>
          <w:i/>
          <w:lang w:val="fr-FR"/>
        </w:rPr>
        <w:t>Ve</w:t>
      </w:r>
      <w:r w:rsidR="00BF77D2">
        <w:rPr>
          <w:rFonts w:ascii="Times New Roman" w:hAnsi="Times New Roman" w:cs="Times New Roman"/>
          <w:i/>
          <w:lang w:val="fr-FR"/>
        </w:rPr>
        <w:t xml:space="preserve"> </w:t>
      </w:r>
      <w:r w:rsidR="0053605E" w:rsidRPr="008E535B">
        <w:rPr>
          <w:rFonts w:ascii="Times New Roman" w:hAnsi="Times New Roman" w:cs="Times New Roman"/>
          <w:i/>
          <w:lang w:val="fr-FR"/>
        </w:rPr>
        <w:t>Colloque</w:t>
      </w:r>
      <w:r w:rsidR="00BF77D2">
        <w:rPr>
          <w:rFonts w:ascii="Times New Roman" w:hAnsi="Times New Roman" w:cs="Times New Roman"/>
          <w:i/>
          <w:lang w:val="fr-FR"/>
        </w:rPr>
        <w:t xml:space="preserve"> </w:t>
      </w:r>
      <w:r w:rsidR="0053605E" w:rsidRPr="008E535B">
        <w:rPr>
          <w:rFonts w:ascii="Times New Roman" w:hAnsi="Times New Roman" w:cs="Times New Roman"/>
          <w:i/>
          <w:lang w:val="fr-FR"/>
        </w:rPr>
        <w:t>de</w:t>
      </w:r>
      <w:r w:rsidR="00BF77D2">
        <w:rPr>
          <w:rFonts w:ascii="Times New Roman" w:hAnsi="Times New Roman" w:cs="Times New Roman"/>
          <w:i/>
          <w:lang w:val="fr-FR"/>
        </w:rPr>
        <w:t xml:space="preserve"> </w:t>
      </w:r>
      <w:r w:rsidR="0053605E" w:rsidRPr="008E535B">
        <w:rPr>
          <w:rFonts w:ascii="Times New Roman" w:hAnsi="Times New Roman" w:cs="Times New Roman"/>
          <w:i/>
          <w:lang w:val="fr-FR"/>
        </w:rPr>
        <w:t>Linguistique</w:t>
      </w:r>
      <w:r w:rsidR="00BF77D2">
        <w:rPr>
          <w:rFonts w:ascii="Times New Roman" w:hAnsi="Times New Roman" w:cs="Times New Roman"/>
          <w:i/>
          <w:lang w:val="fr-FR"/>
        </w:rPr>
        <w:t xml:space="preserve"> </w:t>
      </w:r>
      <w:r w:rsidR="0053605E" w:rsidRPr="008E535B">
        <w:rPr>
          <w:rFonts w:ascii="Times New Roman" w:hAnsi="Times New Roman" w:cs="Times New Roman"/>
          <w:i/>
          <w:lang w:val="fr-FR"/>
        </w:rPr>
        <w:t>Latine</w:t>
      </w:r>
      <w:r w:rsidR="00BF77D2">
        <w:rPr>
          <w:rFonts w:ascii="Times New Roman" w:hAnsi="Times New Roman" w:cs="Times New Roman"/>
          <w:lang w:val="fr-FR"/>
        </w:rPr>
        <w:t xml:space="preserve"> </w:t>
      </w:r>
      <w:r w:rsidR="0053605E" w:rsidRPr="008E535B">
        <w:rPr>
          <w:rFonts w:ascii="Times New Roman" w:hAnsi="Times New Roman" w:cs="Times New Roman"/>
          <w:lang w:val="fr-FR"/>
        </w:rPr>
        <w:t>(pp.</w:t>
      </w:r>
      <w:r w:rsidR="00BF77D2">
        <w:rPr>
          <w:rFonts w:ascii="Times New Roman" w:hAnsi="Times New Roman" w:cs="Times New Roman"/>
          <w:lang w:val="fr-FR"/>
        </w:rPr>
        <w:t xml:space="preserve"> </w:t>
      </w:r>
      <w:r w:rsidR="0053605E" w:rsidRPr="008E535B">
        <w:rPr>
          <w:rFonts w:ascii="Times New Roman" w:hAnsi="Times New Roman" w:cs="Times New Roman"/>
          <w:lang w:val="fr-FR"/>
        </w:rPr>
        <w:t>173-184).</w:t>
      </w:r>
      <w:r w:rsidR="00BF77D2">
        <w:rPr>
          <w:rFonts w:ascii="Times New Roman" w:hAnsi="Times New Roman" w:cs="Times New Roman"/>
          <w:lang w:val="fr-FR"/>
        </w:rPr>
        <w:t xml:space="preserve"> </w:t>
      </w:r>
      <w:r w:rsidRPr="008E535B">
        <w:rPr>
          <w:rFonts w:ascii="Times New Roman" w:hAnsi="Times New Roman" w:cs="Times New Roman"/>
          <w:lang w:val="fr-FR"/>
        </w:rPr>
        <w:t>Louvain-la-Neuve</w:t>
      </w:r>
      <w:r w:rsidR="00535395">
        <w:rPr>
          <w:rFonts w:ascii="Times New Roman" w:hAnsi="Times New Roman" w:cs="Times New Roman"/>
          <w:lang w:val="fr-FR"/>
        </w:rPr>
        <w:t>:</w:t>
      </w:r>
      <w:r w:rsidR="00BF77D2">
        <w:rPr>
          <w:rFonts w:ascii="Times New Roman" w:hAnsi="Times New Roman" w:cs="Times New Roman"/>
          <w:lang w:val="fr-FR"/>
        </w:rPr>
        <w:t xml:space="preserve"> </w:t>
      </w:r>
      <w:r w:rsidR="0053605E" w:rsidRPr="008E535B">
        <w:rPr>
          <w:rFonts w:ascii="Times New Roman" w:hAnsi="Times New Roman" w:cs="Times New Roman"/>
          <w:lang w:val="fr-FR"/>
        </w:rPr>
        <w:t>Cahiers</w:t>
      </w:r>
      <w:r w:rsidR="00BF77D2">
        <w:rPr>
          <w:rFonts w:ascii="Times New Roman" w:hAnsi="Times New Roman" w:cs="Times New Roman"/>
          <w:lang w:val="fr-FR"/>
        </w:rPr>
        <w:t xml:space="preserve"> </w:t>
      </w:r>
      <w:r w:rsidR="0053605E" w:rsidRPr="008E535B">
        <w:rPr>
          <w:rFonts w:ascii="Times New Roman" w:hAnsi="Times New Roman" w:cs="Times New Roman"/>
          <w:lang w:val="fr-FR"/>
        </w:rPr>
        <w:t>de</w:t>
      </w:r>
      <w:r w:rsidR="00BF77D2">
        <w:rPr>
          <w:rFonts w:ascii="Times New Roman" w:hAnsi="Times New Roman" w:cs="Times New Roman"/>
          <w:lang w:val="fr-FR"/>
        </w:rPr>
        <w:t xml:space="preserve"> </w:t>
      </w:r>
      <w:r w:rsidR="0053605E" w:rsidRPr="008E535B">
        <w:rPr>
          <w:rFonts w:ascii="Times New Roman" w:hAnsi="Times New Roman" w:cs="Times New Roman"/>
          <w:lang w:val="fr-FR"/>
        </w:rPr>
        <w:t>l'institut</w:t>
      </w:r>
      <w:r w:rsidR="00BF77D2">
        <w:rPr>
          <w:rFonts w:ascii="Times New Roman" w:hAnsi="Times New Roman" w:cs="Times New Roman"/>
          <w:lang w:val="fr-FR"/>
        </w:rPr>
        <w:t xml:space="preserve"> </w:t>
      </w:r>
      <w:r w:rsidR="0053605E" w:rsidRPr="008E535B">
        <w:rPr>
          <w:rFonts w:ascii="Times New Roman" w:hAnsi="Times New Roman" w:cs="Times New Roman"/>
          <w:lang w:val="fr-FR"/>
        </w:rPr>
        <w:t>de</w:t>
      </w:r>
      <w:r w:rsidR="00BF77D2">
        <w:rPr>
          <w:rFonts w:ascii="Times New Roman" w:hAnsi="Times New Roman" w:cs="Times New Roman"/>
          <w:lang w:val="fr-FR"/>
        </w:rPr>
        <w:t xml:space="preserve"> </w:t>
      </w:r>
      <w:r w:rsidR="0053605E" w:rsidRPr="008E535B">
        <w:rPr>
          <w:rFonts w:ascii="Times New Roman" w:hAnsi="Times New Roman" w:cs="Times New Roman"/>
          <w:lang w:val="fr-FR"/>
        </w:rPr>
        <w:t>Linquistique</w:t>
      </w:r>
      <w:r w:rsidR="00BF77D2">
        <w:rPr>
          <w:rFonts w:ascii="Times New Roman" w:hAnsi="Times New Roman" w:cs="Times New Roman"/>
          <w:lang w:val="fr-FR"/>
        </w:rPr>
        <w:t xml:space="preserve"> </w:t>
      </w:r>
      <w:r w:rsidR="0053605E" w:rsidRPr="008E535B">
        <w:rPr>
          <w:rFonts w:ascii="Times New Roman" w:hAnsi="Times New Roman" w:cs="Times New Roman"/>
          <w:lang w:val="fr-FR"/>
        </w:rPr>
        <w:t>de</w:t>
      </w:r>
      <w:r w:rsidR="00BF77D2">
        <w:rPr>
          <w:rFonts w:ascii="Times New Roman" w:hAnsi="Times New Roman" w:cs="Times New Roman"/>
          <w:lang w:val="fr-FR"/>
        </w:rPr>
        <w:t xml:space="preserve"> </w:t>
      </w:r>
      <w:r w:rsidR="0053605E" w:rsidRPr="008E535B">
        <w:rPr>
          <w:rFonts w:ascii="Times New Roman" w:hAnsi="Times New Roman" w:cs="Times New Roman"/>
          <w:lang w:val="fr-FR"/>
        </w:rPr>
        <w:t>Louvain.</w:t>
      </w:r>
    </w:p>
    <w:p w14:paraId="15724553" w14:textId="0860EF8E" w:rsidR="00EA0620" w:rsidRPr="008E535B" w:rsidRDefault="00EA0620" w:rsidP="005F6B75">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Kerbrat-Orecchioni,</w:t>
      </w:r>
      <w:r w:rsidR="00BF77D2">
        <w:rPr>
          <w:rFonts w:ascii="Times New Roman" w:hAnsi="Times New Roman" w:cs="Times New Roman"/>
          <w:lang w:val="fr-FR"/>
        </w:rPr>
        <w:t xml:space="preserve"> </w:t>
      </w:r>
      <w:r w:rsidRPr="008E535B">
        <w:rPr>
          <w:rFonts w:ascii="Times New Roman" w:hAnsi="Times New Roman" w:cs="Times New Roman"/>
          <w:lang w:val="fr-FR"/>
        </w:rPr>
        <w:t>C.</w:t>
      </w:r>
      <w:r w:rsidR="00BF77D2">
        <w:rPr>
          <w:rFonts w:ascii="Times New Roman" w:hAnsi="Times New Roman" w:cs="Times New Roman"/>
          <w:lang w:val="fr-FR"/>
        </w:rPr>
        <w:t xml:space="preserve"> </w:t>
      </w:r>
      <w:r w:rsidR="0053605E" w:rsidRPr="008E535B">
        <w:rPr>
          <w:rFonts w:ascii="Times New Roman" w:hAnsi="Times New Roman" w:cs="Times New Roman"/>
          <w:lang w:val="fr-FR"/>
        </w:rPr>
        <w:t>(</w:t>
      </w:r>
      <w:r w:rsidRPr="008E535B">
        <w:rPr>
          <w:rFonts w:ascii="Times New Roman" w:hAnsi="Times New Roman" w:cs="Times New Roman"/>
          <w:lang w:val="fr-FR"/>
        </w:rPr>
        <w:t>1990</w:t>
      </w:r>
      <w:r w:rsidR="0053605E"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Les</w:t>
      </w:r>
      <w:r w:rsidR="00BF77D2">
        <w:rPr>
          <w:rFonts w:ascii="Times New Roman" w:hAnsi="Times New Roman" w:cs="Times New Roman"/>
          <w:i/>
          <w:lang w:val="fr-FR"/>
        </w:rPr>
        <w:t xml:space="preserve"> </w:t>
      </w:r>
      <w:r w:rsidRPr="008E535B">
        <w:rPr>
          <w:rFonts w:ascii="Times New Roman" w:hAnsi="Times New Roman" w:cs="Times New Roman"/>
          <w:i/>
          <w:lang w:val="fr-FR"/>
        </w:rPr>
        <w:t>Interactions</w:t>
      </w:r>
      <w:r w:rsidR="00BF77D2">
        <w:rPr>
          <w:rFonts w:ascii="Times New Roman" w:hAnsi="Times New Roman" w:cs="Times New Roman"/>
          <w:i/>
          <w:lang w:val="fr-FR"/>
        </w:rPr>
        <w:t xml:space="preserve"> </w:t>
      </w:r>
      <w:r w:rsidRPr="008E535B">
        <w:rPr>
          <w:rFonts w:ascii="Times New Roman" w:hAnsi="Times New Roman" w:cs="Times New Roman"/>
          <w:i/>
          <w:lang w:val="fr-FR"/>
        </w:rPr>
        <w:t>verbales</w:t>
      </w:r>
      <w:r w:rsidR="0053605E" w:rsidRPr="008E535B">
        <w:rPr>
          <w:rFonts w:ascii="Times New Roman" w:hAnsi="Times New Roman" w:cs="Times New Roman"/>
          <w:lang w:val="fr-FR"/>
        </w:rPr>
        <w:t>.</w:t>
      </w:r>
      <w:r w:rsidR="00BF77D2">
        <w:rPr>
          <w:rFonts w:ascii="Times New Roman" w:hAnsi="Times New Roman" w:cs="Times New Roman"/>
          <w:lang w:val="fr-FR"/>
        </w:rPr>
        <w:t xml:space="preserve"> </w:t>
      </w:r>
      <w:r w:rsidR="0053605E" w:rsidRPr="008E535B">
        <w:rPr>
          <w:rFonts w:ascii="Times New Roman" w:hAnsi="Times New Roman" w:cs="Times New Roman"/>
          <w:i/>
          <w:iCs/>
          <w:lang w:val="fr-FR"/>
        </w:rPr>
        <w:t>Vol.</w:t>
      </w:r>
      <w:r w:rsidR="00BF77D2">
        <w:rPr>
          <w:rFonts w:ascii="Times New Roman" w:hAnsi="Times New Roman" w:cs="Times New Roman"/>
          <w:i/>
          <w:iCs/>
          <w:lang w:val="fr-FR"/>
        </w:rPr>
        <w:t xml:space="preserve"> </w:t>
      </w:r>
      <w:r w:rsidR="0053605E" w:rsidRPr="008E535B">
        <w:rPr>
          <w:rFonts w:ascii="Times New Roman" w:hAnsi="Times New Roman" w:cs="Times New Roman"/>
          <w:i/>
          <w:iCs/>
          <w:lang w:val="fr-FR"/>
        </w:rPr>
        <w:t>1</w:t>
      </w:r>
      <w:r w:rsidR="0053605E"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Armand</w:t>
      </w:r>
      <w:r w:rsidR="00BF77D2">
        <w:rPr>
          <w:rFonts w:ascii="Times New Roman" w:hAnsi="Times New Roman" w:cs="Times New Roman"/>
          <w:lang w:val="fr-FR"/>
        </w:rPr>
        <w:t xml:space="preserve"> </w:t>
      </w:r>
      <w:r w:rsidRPr="008E535B">
        <w:rPr>
          <w:rFonts w:ascii="Times New Roman" w:hAnsi="Times New Roman" w:cs="Times New Roman"/>
          <w:lang w:val="fr-FR"/>
        </w:rPr>
        <w:t>Colin.</w:t>
      </w:r>
    </w:p>
    <w:p w14:paraId="5BDA34C7" w14:textId="5B7DCA2C" w:rsidR="00EA0620" w:rsidRPr="008E535B" w:rsidRDefault="00EA0620" w:rsidP="005F6B75">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Kroon,</w:t>
      </w:r>
      <w:r w:rsidR="00BF77D2">
        <w:rPr>
          <w:rFonts w:ascii="Times New Roman" w:hAnsi="Times New Roman" w:cs="Times New Roman"/>
          <w:lang w:val="fr-FR"/>
        </w:rPr>
        <w:t xml:space="preserve"> </w:t>
      </w:r>
      <w:r w:rsidRPr="008E535B">
        <w:rPr>
          <w:rFonts w:ascii="Times New Roman" w:hAnsi="Times New Roman" w:cs="Times New Roman"/>
          <w:lang w:val="fr-FR"/>
        </w:rPr>
        <w:t>C.</w:t>
      </w:r>
      <w:r w:rsidR="00BF77D2">
        <w:rPr>
          <w:rFonts w:ascii="Times New Roman" w:hAnsi="Times New Roman" w:cs="Times New Roman"/>
          <w:lang w:val="fr-FR"/>
        </w:rPr>
        <w:t xml:space="preserve"> </w:t>
      </w:r>
      <w:r w:rsidR="0053605E" w:rsidRPr="008E535B">
        <w:rPr>
          <w:rFonts w:ascii="Times New Roman" w:hAnsi="Times New Roman" w:cs="Times New Roman"/>
          <w:lang w:val="fr-FR"/>
        </w:rPr>
        <w:t>(</w:t>
      </w:r>
      <w:r w:rsidRPr="008E535B">
        <w:rPr>
          <w:rFonts w:ascii="Times New Roman" w:hAnsi="Times New Roman" w:cs="Times New Roman"/>
          <w:lang w:val="fr-FR"/>
        </w:rPr>
        <w:t>2011</w:t>
      </w:r>
      <w:r w:rsidR="0053605E"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Latin</w:t>
      </w:r>
      <w:r w:rsidR="00BF77D2">
        <w:rPr>
          <w:rFonts w:ascii="Times New Roman" w:hAnsi="Times New Roman" w:cs="Times New Roman"/>
          <w:lang w:val="fr-FR"/>
        </w:rPr>
        <w:t xml:space="preserve"> </w:t>
      </w:r>
      <w:r w:rsidRPr="008E535B">
        <w:rPr>
          <w:rFonts w:ascii="Times New Roman" w:hAnsi="Times New Roman" w:cs="Times New Roman"/>
          <w:lang w:val="fr-FR"/>
        </w:rPr>
        <w:t>Particles</w:t>
      </w:r>
      <w:r w:rsidR="00BF77D2">
        <w:rPr>
          <w:rFonts w:ascii="Times New Roman" w:hAnsi="Times New Roman" w:cs="Times New Roman"/>
          <w:lang w:val="fr-FR"/>
        </w:rPr>
        <w:t xml:space="preserve"> </w:t>
      </w:r>
      <w:r w:rsidRPr="008E535B">
        <w:rPr>
          <w:rFonts w:ascii="Times New Roman" w:hAnsi="Times New Roman" w:cs="Times New Roman"/>
          <w:lang w:val="fr-FR"/>
        </w:rPr>
        <w:t>and</w:t>
      </w:r>
      <w:r w:rsidR="00BF77D2">
        <w:rPr>
          <w:rFonts w:ascii="Times New Roman" w:hAnsi="Times New Roman" w:cs="Times New Roman"/>
          <w:lang w:val="fr-FR"/>
        </w:rPr>
        <w:t xml:space="preserve"> </w:t>
      </w:r>
      <w:r w:rsidRPr="008E535B">
        <w:rPr>
          <w:rFonts w:ascii="Times New Roman" w:hAnsi="Times New Roman" w:cs="Times New Roman"/>
          <w:lang w:val="fr-FR"/>
        </w:rPr>
        <w:t>the</w:t>
      </w:r>
      <w:r w:rsidR="00BF77D2">
        <w:rPr>
          <w:rFonts w:ascii="Times New Roman" w:hAnsi="Times New Roman" w:cs="Times New Roman"/>
          <w:lang w:val="fr-FR"/>
        </w:rPr>
        <w:t xml:space="preserve"> </w:t>
      </w:r>
      <w:r w:rsidRPr="008E535B">
        <w:rPr>
          <w:rFonts w:ascii="Times New Roman" w:hAnsi="Times New Roman" w:cs="Times New Roman"/>
          <w:lang w:val="fr-FR"/>
        </w:rPr>
        <w:t>Grammar</w:t>
      </w:r>
      <w:r w:rsidR="00BF77D2">
        <w:rPr>
          <w:rFonts w:ascii="Times New Roman" w:hAnsi="Times New Roman" w:cs="Times New Roman"/>
          <w:lang w:val="fr-FR"/>
        </w:rPr>
        <w:t xml:space="preserve"> </w:t>
      </w:r>
      <w:r w:rsidRPr="008E535B">
        <w:rPr>
          <w:rFonts w:ascii="Times New Roman" w:hAnsi="Times New Roman" w:cs="Times New Roman"/>
          <w:lang w:val="fr-FR"/>
        </w:rPr>
        <w:t>of</w:t>
      </w:r>
      <w:r w:rsidR="00BF77D2">
        <w:rPr>
          <w:rFonts w:ascii="Times New Roman" w:hAnsi="Times New Roman" w:cs="Times New Roman"/>
          <w:lang w:val="fr-FR"/>
        </w:rPr>
        <w:t xml:space="preserve"> </w:t>
      </w:r>
      <w:r w:rsidRPr="008E535B">
        <w:rPr>
          <w:rFonts w:ascii="Times New Roman" w:hAnsi="Times New Roman" w:cs="Times New Roman"/>
          <w:lang w:val="fr-FR"/>
        </w:rPr>
        <w:t>Discourse</w:t>
      </w:r>
      <w:r w:rsidR="0053605E" w:rsidRPr="008E535B">
        <w:rPr>
          <w:rFonts w:ascii="Times New Roman" w:hAnsi="Times New Roman" w:cs="Times New Roman"/>
          <w:lang w:val="fr-FR"/>
        </w:rPr>
        <w:t>.</w:t>
      </w:r>
      <w:r w:rsidR="00BF77D2">
        <w:rPr>
          <w:rFonts w:ascii="Times New Roman" w:hAnsi="Times New Roman" w:cs="Times New Roman"/>
          <w:lang w:val="fr-FR"/>
        </w:rPr>
        <w:t xml:space="preserve"> </w:t>
      </w:r>
      <w:r w:rsidR="0053605E" w:rsidRPr="008E535B">
        <w:rPr>
          <w:rFonts w:ascii="Times New Roman" w:hAnsi="Times New Roman" w:cs="Times New Roman"/>
          <w:lang w:val="fr-FR"/>
        </w:rPr>
        <w:t>I</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Pr="008E535B">
        <w:rPr>
          <w:rFonts w:ascii="Times New Roman" w:hAnsi="Times New Roman" w:cs="Times New Roman"/>
          <w:lang w:val="fr-FR"/>
        </w:rPr>
        <w:t>J.</w:t>
      </w:r>
      <w:r w:rsidR="00BF77D2">
        <w:rPr>
          <w:rFonts w:ascii="Times New Roman" w:hAnsi="Times New Roman" w:cs="Times New Roman"/>
          <w:lang w:val="fr-FR"/>
        </w:rPr>
        <w:t xml:space="preserve"> </w:t>
      </w:r>
      <w:r w:rsidRPr="008E535B">
        <w:rPr>
          <w:rFonts w:ascii="Times New Roman" w:hAnsi="Times New Roman" w:cs="Times New Roman"/>
          <w:lang w:val="fr-FR"/>
        </w:rPr>
        <w:t>Clackson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3E151B" w:rsidRPr="008E535B">
        <w:rPr>
          <w:rFonts w:ascii="Times New Roman" w:hAnsi="Times New Roman" w:cs="Times New Roman"/>
          <w:lang w:val="fr-FR"/>
        </w:rPr>
        <w:t>E</w:t>
      </w:r>
      <w:r w:rsidRPr="008E535B">
        <w:rPr>
          <w:rFonts w:ascii="Times New Roman" w:hAnsi="Times New Roman" w:cs="Times New Roman"/>
          <w:lang w:val="fr-FR"/>
        </w:rPr>
        <w:t>d.),</w:t>
      </w:r>
      <w:r w:rsidR="00BF77D2">
        <w:rPr>
          <w:rFonts w:ascii="Times New Roman" w:hAnsi="Times New Roman" w:cs="Times New Roman"/>
          <w:lang w:val="fr-FR"/>
        </w:rPr>
        <w:t xml:space="preserve"> </w:t>
      </w:r>
      <w:r w:rsidRPr="008E535B">
        <w:rPr>
          <w:rFonts w:ascii="Times New Roman" w:hAnsi="Times New Roman" w:cs="Times New Roman"/>
          <w:i/>
          <w:lang w:val="fr-FR"/>
        </w:rPr>
        <w:t>A</w:t>
      </w:r>
      <w:r w:rsidR="00BF77D2">
        <w:rPr>
          <w:rFonts w:ascii="Times New Roman" w:hAnsi="Times New Roman" w:cs="Times New Roman"/>
          <w:i/>
          <w:lang w:val="fr-FR"/>
        </w:rPr>
        <w:t xml:space="preserve"> </w:t>
      </w:r>
      <w:r w:rsidRPr="008E535B">
        <w:rPr>
          <w:rFonts w:ascii="Times New Roman" w:hAnsi="Times New Roman" w:cs="Times New Roman"/>
          <w:i/>
          <w:lang w:val="fr-FR"/>
        </w:rPr>
        <w:t>Companion</w:t>
      </w:r>
      <w:r w:rsidR="00BF77D2">
        <w:rPr>
          <w:rFonts w:ascii="Times New Roman" w:hAnsi="Times New Roman" w:cs="Times New Roman"/>
          <w:i/>
          <w:lang w:val="fr-FR"/>
        </w:rPr>
        <w:t xml:space="preserve"> </w:t>
      </w:r>
      <w:r w:rsidRPr="008E535B">
        <w:rPr>
          <w:rFonts w:ascii="Times New Roman" w:hAnsi="Times New Roman" w:cs="Times New Roman"/>
          <w:i/>
          <w:lang w:val="fr-FR"/>
        </w:rPr>
        <w:t>to</w:t>
      </w:r>
      <w:r w:rsidR="00BF77D2">
        <w:rPr>
          <w:rFonts w:ascii="Times New Roman" w:hAnsi="Times New Roman" w:cs="Times New Roman"/>
          <w:i/>
          <w:lang w:val="fr-FR"/>
        </w:rPr>
        <w:t xml:space="preserve"> </w:t>
      </w:r>
      <w:r w:rsidRPr="008E535B">
        <w:rPr>
          <w:rFonts w:ascii="Times New Roman" w:hAnsi="Times New Roman" w:cs="Times New Roman"/>
          <w:i/>
          <w:lang w:val="fr-FR"/>
        </w:rPr>
        <w:t>the</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Pr="008E535B">
        <w:rPr>
          <w:rFonts w:ascii="Times New Roman" w:hAnsi="Times New Roman" w:cs="Times New Roman"/>
          <w:i/>
          <w:lang w:val="fr-FR"/>
        </w:rPr>
        <w:t>Language</w:t>
      </w:r>
      <w:r w:rsidR="0053605E"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Malden,</w:t>
      </w:r>
      <w:r w:rsidR="00BF77D2">
        <w:rPr>
          <w:rFonts w:ascii="Times New Roman" w:hAnsi="Times New Roman" w:cs="Times New Roman"/>
          <w:lang w:val="fr-FR"/>
        </w:rPr>
        <w:t xml:space="preserve"> </w:t>
      </w:r>
      <w:r w:rsidRPr="008E535B">
        <w:rPr>
          <w:rFonts w:ascii="Times New Roman" w:hAnsi="Times New Roman" w:cs="Times New Roman"/>
          <w:lang w:val="fr-FR"/>
        </w:rPr>
        <w:t>MA</w:t>
      </w:r>
      <w:r w:rsidR="0053605E" w:rsidRPr="008E535B">
        <w:rPr>
          <w:rFonts w:ascii="Times New Roman" w:hAnsi="Times New Roman" w:cs="Times New Roman"/>
          <w:lang w:val="fr-FR"/>
        </w:rPr>
        <w:t>/</w:t>
      </w:r>
      <w:r w:rsidRPr="008E535B">
        <w:rPr>
          <w:rFonts w:ascii="Times New Roman" w:hAnsi="Times New Roman" w:cs="Times New Roman"/>
          <w:lang w:val="fr-FR"/>
        </w:rPr>
        <w:t>Oxford/Chicheste</w:t>
      </w:r>
      <w:r w:rsidR="0053605E" w:rsidRPr="008E535B">
        <w:rPr>
          <w:rFonts w:ascii="Times New Roman" w:hAnsi="Times New Roman" w:cs="Times New Roman"/>
          <w:lang w:val="fr-FR"/>
        </w:rPr>
        <w:t>r:</w:t>
      </w:r>
      <w:r w:rsidR="00BF77D2">
        <w:rPr>
          <w:rFonts w:ascii="Times New Roman" w:hAnsi="Times New Roman" w:cs="Times New Roman"/>
          <w:lang w:val="fr-FR"/>
        </w:rPr>
        <w:t xml:space="preserve"> </w:t>
      </w:r>
      <w:r w:rsidRPr="008E535B">
        <w:rPr>
          <w:rFonts w:ascii="Times New Roman" w:hAnsi="Times New Roman" w:cs="Times New Roman"/>
          <w:lang w:val="fr-FR"/>
        </w:rPr>
        <w:t>Blackwell.</w:t>
      </w:r>
    </w:p>
    <w:p w14:paraId="5D2795E6" w14:textId="75FEBB94" w:rsidR="00EA0620" w:rsidRPr="008E535B" w:rsidRDefault="00EA0620" w:rsidP="005F6B75">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Rijksbaron,</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003E151B" w:rsidRPr="008E535B">
        <w:rPr>
          <w:rFonts w:ascii="Times New Roman" w:hAnsi="Times New Roman" w:cs="Times New Roman"/>
          <w:lang w:val="fr-FR"/>
        </w:rPr>
        <w:t>(</w:t>
      </w:r>
      <w:r w:rsidRPr="008E535B">
        <w:rPr>
          <w:rFonts w:ascii="Times New Roman" w:hAnsi="Times New Roman" w:cs="Times New Roman"/>
          <w:lang w:val="fr-FR"/>
        </w:rPr>
        <w:t>2019</w:t>
      </w:r>
      <w:r w:rsidR="003E151B"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On</w:t>
      </w:r>
      <w:r w:rsidR="00BF77D2">
        <w:rPr>
          <w:rFonts w:ascii="Times New Roman" w:hAnsi="Times New Roman" w:cs="Times New Roman"/>
          <w:lang w:val="fr-FR"/>
        </w:rPr>
        <w:t xml:space="preserve"> </w:t>
      </w:r>
      <w:r w:rsidRPr="008E535B">
        <w:rPr>
          <w:rFonts w:ascii="Times New Roman" w:hAnsi="Times New Roman" w:cs="Times New Roman"/>
          <w:lang w:val="fr-FR"/>
        </w:rPr>
        <w:t>the</w:t>
      </w:r>
      <w:r w:rsidR="00BF77D2">
        <w:rPr>
          <w:rFonts w:ascii="Times New Roman" w:hAnsi="Times New Roman" w:cs="Times New Roman"/>
          <w:lang w:val="fr-FR"/>
        </w:rPr>
        <w:t xml:space="preserve"> </w:t>
      </w:r>
      <w:r w:rsidRPr="008E535B">
        <w:rPr>
          <w:rFonts w:ascii="Times New Roman" w:hAnsi="Times New Roman" w:cs="Times New Roman"/>
          <w:lang w:val="fr-FR"/>
        </w:rPr>
        <w:t>Syntax</w:t>
      </w:r>
      <w:r w:rsidR="00BF77D2">
        <w:rPr>
          <w:rFonts w:ascii="Times New Roman" w:hAnsi="Times New Roman" w:cs="Times New Roman"/>
          <w:lang w:val="fr-FR"/>
        </w:rPr>
        <w:t xml:space="preserve"> </w:t>
      </w:r>
      <w:r w:rsidRPr="008E535B">
        <w:rPr>
          <w:rFonts w:ascii="Times New Roman" w:hAnsi="Times New Roman" w:cs="Times New Roman"/>
          <w:lang w:val="fr-FR"/>
        </w:rPr>
        <w:t>and</w:t>
      </w:r>
      <w:r w:rsidR="00BF77D2">
        <w:rPr>
          <w:rFonts w:ascii="Times New Roman" w:hAnsi="Times New Roman" w:cs="Times New Roman"/>
          <w:lang w:val="fr-FR"/>
        </w:rPr>
        <w:t xml:space="preserve"> </w:t>
      </w:r>
      <w:r w:rsidRPr="008E535B">
        <w:rPr>
          <w:rFonts w:ascii="Times New Roman" w:hAnsi="Times New Roman" w:cs="Times New Roman"/>
          <w:lang w:val="fr-FR"/>
        </w:rPr>
        <w:t>Pragmatics</w:t>
      </w:r>
      <w:r w:rsidR="00BF77D2">
        <w:rPr>
          <w:rFonts w:ascii="Times New Roman" w:hAnsi="Times New Roman" w:cs="Times New Roman"/>
          <w:lang w:val="fr-FR"/>
        </w:rPr>
        <w:t xml:space="preserve"> </w:t>
      </w:r>
      <w:r w:rsidRPr="008E535B">
        <w:rPr>
          <w:rFonts w:ascii="Times New Roman" w:hAnsi="Times New Roman" w:cs="Times New Roman"/>
          <w:lang w:val="fr-FR"/>
        </w:rPr>
        <w:t>of</w:t>
      </w:r>
      <w:r w:rsidR="00BF77D2">
        <w:rPr>
          <w:rFonts w:ascii="Times New Roman" w:hAnsi="Times New Roman" w:cs="Times New Roman"/>
          <w:lang w:val="fr-FR"/>
        </w:rPr>
        <w:t xml:space="preserve"> </w:t>
      </w:r>
      <w:r w:rsidRPr="008E535B">
        <w:rPr>
          <w:rFonts w:ascii="Times New Roman" w:hAnsi="Times New Roman" w:cs="Times New Roman"/>
          <w:i/>
          <w:lang w:val="fr-FR"/>
        </w:rPr>
        <w:t>inquit</w:t>
      </w:r>
      <w:r w:rsidR="00BF77D2">
        <w:rPr>
          <w:rFonts w:ascii="Times New Roman" w:hAnsi="Times New Roman" w:cs="Times New Roman"/>
          <w:lang w:val="fr-FR"/>
        </w:rPr>
        <w:t xml:space="preserve"> </w:t>
      </w:r>
      <w:r w:rsidRPr="008E535B">
        <w:rPr>
          <w:rFonts w:ascii="Times New Roman" w:hAnsi="Times New Roman" w:cs="Times New Roman"/>
          <w:lang w:val="fr-FR"/>
        </w:rPr>
        <w:t>Formulae</w:t>
      </w:r>
      <w:r w:rsidR="00BF77D2">
        <w:rPr>
          <w:rFonts w:ascii="Times New Roman" w:hAnsi="Times New Roman" w:cs="Times New Roman"/>
          <w:lang w:val="fr-FR"/>
        </w:rPr>
        <w:t xml:space="preserve"> </w:t>
      </w:r>
      <w:r w:rsidRPr="008E535B">
        <w:rPr>
          <w:rFonts w:ascii="Times New Roman" w:hAnsi="Times New Roman" w:cs="Times New Roman"/>
          <w:lang w:val="fr-FR"/>
        </w:rPr>
        <w:t>in</w:t>
      </w:r>
      <w:r w:rsidR="00BF77D2">
        <w:rPr>
          <w:rFonts w:ascii="Times New Roman" w:hAnsi="Times New Roman" w:cs="Times New Roman"/>
          <w:lang w:val="fr-FR"/>
        </w:rPr>
        <w:t xml:space="preserve"> </w:t>
      </w:r>
      <w:r w:rsidRPr="008E535B">
        <w:rPr>
          <w:rFonts w:ascii="Times New Roman" w:hAnsi="Times New Roman" w:cs="Times New Roman"/>
          <w:lang w:val="fr-FR"/>
        </w:rPr>
        <w:t>Plato’s</w:t>
      </w:r>
      <w:r w:rsidR="00BF77D2">
        <w:rPr>
          <w:rFonts w:ascii="Times New Roman" w:hAnsi="Times New Roman" w:cs="Times New Roman"/>
          <w:lang w:val="fr-FR"/>
        </w:rPr>
        <w:t xml:space="preserve"> </w:t>
      </w:r>
      <w:r w:rsidRPr="008E535B">
        <w:rPr>
          <w:rFonts w:ascii="Times New Roman" w:hAnsi="Times New Roman" w:cs="Times New Roman"/>
          <w:lang w:val="fr-FR"/>
        </w:rPr>
        <w:t>Narrated</w:t>
      </w:r>
      <w:r w:rsidR="00BF77D2">
        <w:rPr>
          <w:rFonts w:ascii="Times New Roman" w:hAnsi="Times New Roman" w:cs="Times New Roman"/>
          <w:lang w:val="fr-FR"/>
        </w:rPr>
        <w:t xml:space="preserve"> </w:t>
      </w:r>
      <w:r w:rsidRPr="008E535B">
        <w:rPr>
          <w:rFonts w:ascii="Times New Roman" w:hAnsi="Times New Roman" w:cs="Times New Roman"/>
          <w:lang w:val="fr-FR"/>
        </w:rPr>
        <w:t>Dialogues</w:t>
      </w:r>
      <w:r w:rsidR="003E151B" w:rsidRPr="008E535B">
        <w:rPr>
          <w:rFonts w:ascii="Times New Roman" w:hAnsi="Times New Roman" w:cs="Times New Roman"/>
          <w:lang w:val="fr-FR"/>
        </w:rPr>
        <w:t>.</w:t>
      </w:r>
      <w:r w:rsidR="00BF77D2">
        <w:rPr>
          <w:rFonts w:ascii="Times New Roman" w:hAnsi="Times New Roman" w:cs="Times New Roman"/>
          <w:lang w:val="fr-FR"/>
        </w:rPr>
        <w:t xml:space="preserve"> </w:t>
      </w:r>
      <w:r w:rsidR="003E151B" w:rsidRPr="008E535B">
        <w:rPr>
          <w:rFonts w:ascii="Times New Roman" w:hAnsi="Times New Roman" w:cs="Times New Roman"/>
          <w:lang w:val="fr-FR"/>
        </w:rPr>
        <w:t>I</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Rijksbaron,</w:t>
      </w:r>
      <w:r w:rsidR="00BF77D2">
        <w:rPr>
          <w:rFonts w:ascii="Times New Roman" w:hAnsi="Times New Roman" w:cs="Times New Roman"/>
          <w:lang w:val="fr-FR"/>
        </w:rPr>
        <w:t xml:space="preserve"> </w:t>
      </w:r>
      <w:r w:rsidRPr="008E535B">
        <w:rPr>
          <w:rFonts w:ascii="Times New Roman" w:hAnsi="Times New Roman" w:cs="Times New Roman"/>
          <w:i/>
          <w:lang w:val="fr-FR"/>
        </w:rPr>
        <w:t>Form</w:t>
      </w:r>
      <w:r w:rsidR="00BF77D2">
        <w:rPr>
          <w:rFonts w:ascii="Times New Roman" w:hAnsi="Times New Roman" w:cs="Times New Roman"/>
          <w:i/>
          <w:lang w:val="fr-FR"/>
        </w:rPr>
        <w:t xml:space="preserve"> </w:t>
      </w:r>
      <w:r w:rsidRPr="008E535B">
        <w:rPr>
          <w:rFonts w:ascii="Times New Roman" w:hAnsi="Times New Roman" w:cs="Times New Roman"/>
          <w:i/>
          <w:lang w:val="fr-FR"/>
        </w:rPr>
        <w:t>and</w:t>
      </w:r>
      <w:r w:rsidR="00BF77D2">
        <w:rPr>
          <w:rFonts w:ascii="Times New Roman" w:hAnsi="Times New Roman" w:cs="Times New Roman"/>
          <w:i/>
          <w:lang w:val="fr-FR"/>
        </w:rPr>
        <w:t xml:space="preserve"> </w:t>
      </w:r>
      <w:r w:rsidRPr="008E535B">
        <w:rPr>
          <w:rFonts w:ascii="Times New Roman" w:hAnsi="Times New Roman" w:cs="Times New Roman"/>
          <w:i/>
          <w:lang w:val="fr-FR"/>
        </w:rPr>
        <w:t>Function</w:t>
      </w:r>
      <w:r w:rsidR="00BF77D2">
        <w:rPr>
          <w:rFonts w:ascii="Times New Roman" w:hAnsi="Times New Roman" w:cs="Times New Roman"/>
          <w:i/>
          <w:lang w:val="fr-FR"/>
        </w:rPr>
        <w:t xml:space="preserve"> </w:t>
      </w:r>
      <w:r w:rsidRPr="008E535B">
        <w:rPr>
          <w:rFonts w:ascii="Times New Roman" w:hAnsi="Times New Roman" w:cs="Times New Roman"/>
          <w:i/>
          <w:lang w:val="fr-FR"/>
        </w:rPr>
        <w:t>in</w:t>
      </w:r>
      <w:r w:rsidR="00BF77D2">
        <w:rPr>
          <w:rFonts w:ascii="Times New Roman" w:hAnsi="Times New Roman" w:cs="Times New Roman"/>
          <w:i/>
          <w:lang w:val="fr-FR"/>
        </w:rPr>
        <w:t xml:space="preserve"> </w:t>
      </w:r>
      <w:r w:rsidRPr="008E535B">
        <w:rPr>
          <w:rFonts w:ascii="Times New Roman" w:hAnsi="Times New Roman" w:cs="Times New Roman"/>
          <w:i/>
          <w:lang w:val="fr-FR"/>
        </w:rPr>
        <w:t>Greek</w:t>
      </w:r>
      <w:r w:rsidR="00BF77D2">
        <w:rPr>
          <w:rFonts w:ascii="Times New Roman" w:hAnsi="Times New Roman" w:cs="Times New Roman"/>
          <w:i/>
          <w:lang w:val="fr-FR"/>
        </w:rPr>
        <w:t xml:space="preserve"> </w:t>
      </w:r>
      <w:r w:rsidRPr="008E535B">
        <w:rPr>
          <w:rFonts w:ascii="Times New Roman" w:hAnsi="Times New Roman" w:cs="Times New Roman"/>
          <w:i/>
          <w:lang w:val="fr-FR"/>
        </w:rPr>
        <w:t>Grammar</w:t>
      </w:r>
      <w:r w:rsidR="00BF77D2">
        <w:rPr>
          <w:rFonts w:ascii="Times New Roman" w:hAnsi="Times New Roman" w:cs="Times New Roman"/>
          <w:lang w:val="fr-FR"/>
        </w:rPr>
        <w:t xml:space="preserve"> </w:t>
      </w:r>
      <w:r w:rsidR="003E151B" w:rsidRPr="008E535B">
        <w:rPr>
          <w:rFonts w:ascii="Times New Roman" w:hAnsi="Times New Roman" w:cs="Times New Roman"/>
          <w:lang w:val="fr-FR"/>
        </w:rPr>
        <w:t>(pp.</w:t>
      </w:r>
      <w:r w:rsidR="00BF77D2">
        <w:rPr>
          <w:rFonts w:ascii="Times New Roman" w:hAnsi="Times New Roman" w:cs="Times New Roman"/>
          <w:lang w:val="fr-FR"/>
        </w:rPr>
        <w:t xml:space="preserve"> </w:t>
      </w:r>
      <w:r w:rsidR="003E151B" w:rsidRPr="008E535B">
        <w:rPr>
          <w:rFonts w:ascii="Times New Roman" w:hAnsi="Times New Roman" w:cs="Times New Roman"/>
          <w:lang w:val="fr-FR"/>
        </w:rPr>
        <w:t>210-222).</w:t>
      </w:r>
      <w:r w:rsidR="00BF77D2">
        <w:rPr>
          <w:rFonts w:ascii="Times New Roman" w:hAnsi="Times New Roman" w:cs="Times New Roman"/>
          <w:lang w:val="fr-FR"/>
        </w:rPr>
        <w:t xml:space="preserve"> </w:t>
      </w:r>
      <w:r w:rsidRPr="008E535B">
        <w:rPr>
          <w:rFonts w:ascii="Times New Roman" w:hAnsi="Times New Roman" w:cs="Times New Roman"/>
          <w:lang w:val="fr-FR"/>
        </w:rPr>
        <w:t>Amsterdam</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Brill</w:t>
      </w:r>
      <w:r w:rsidR="003E151B" w:rsidRPr="008E535B">
        <w:rPr>
          <w:rFonts w:ascii="Times New Roman" w:hAnsi="Times New Roman" w:cs="Times New Roman"/>
          <w:lang w:val="fr-FR"/>
        </w:rPr>
        <w:t>.</w:t>
      </w:r>
    </w:p>
    <w:p w14:paraId="52AE9011" w14:textId="521F8045" w:rsidR="00EA0620" w:rsidRPr="008E535B" w:rsidRDefault="00EA0620" w:rsidP="005F6B75">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Rosén,</w:t>
      </w:r>
      <w:r w:rsidR="00BF77D2">
        <w:rPr>
          <w:rFonts w:ascii="Times New Roman" w:hAnsi="Times New Roman" w:cs="Times New Roman"/>
          <w:lang w:val="fr-FR"/>
        </w:rPr>
        <w:t xml:space="preserve"> </w:t>
      </w:r>
      <w:r w:rsidRPr="008E535B">
        <w:rPr>
          <w:rFonts w:ascii="Times New Roman" w:hAnsi="Times New Roman" w:cs="Times New Roman"/>
          <w:lang w:val="fr-FR"/>
        </w:rPr>
        <w:t>H.</w:t>
      </w:r>
      <w:r w:rsidR="00BF77D2">
        <w:rPr>
          <w:rFonts w:ascii="Times New Roman" w:hAnsi="Times New Roman" w:cs="Times New Roman"/>
          <w:lang w:val="fr-FR"/>
        </w:rPr>
        <w:t xml:space="preserve"> </w:t>
      </w:r>
      <w:r w:rsidR="003E151B" w:rsidRPr="008E535B">
        <w:rPr>
          <w:rFonts w:ascii="Times New Roman" w:hAnsi="Times New Roman" w:cs="Times New Roman"/>
          <w:lang w:val="fr-FR"/>
        </w:rPr>
        <w:t>(</w:t>
      </w:r>
      <w:r w:rsidRPr="008E535B">
        <w:rPr>
          <w:rFonts w:ascii="Times New Roman" w:hAnsi="Times New Roman" w:cs="Times New Roman"/>
          <w:lang w:val="fr-FR"/>
        </w:rPr>
        <w:t>2009</w:t>
      </w:r>
      <w:r w:rsidR="003E151B"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Coherence,</w:t>
      </w:r>
      <w:r w:rsidR="00BF77D2">
        <w:rPr>
          <w:rFonts w:ascii="Times New Roman" w:hAnsi="Times New Roman" w:cs="Times New Roman"/>
          <w:lang w:val="fr-FR"/>
        </w:rPr>
        <w:t xml:space="preserve"> </w:t>
      </w:r>
      <w:r w:rsidRPr="008E535B">
        <w:rPr>
          <w:rFonts w:ascii="Times New Roman" w:hAnsi="Times New Roman" w:cs="Times New Roman"/>
          <w:lang w:val="fr-FR"/>
        </w:rPr>
        <w:t>Sentence</w:t>
      </w:r>
      <w:r w:rsidR="00BF77D2">
        <w:rPr>
          <w:rFonts w:ascii="Times New Roman" w:hAnsi="Times New Roman" w:cs="Times New Roman"/>
          <w:lang w:val="fr-FR"/>
        </w:rPr>
        <w:t xml:space="preserve"> </w:t>
      </w:r>
      <w:r w:rsidRPr="008E535B">
        <w:rPr>
          <w:rFonts w:ascii="Times New Roman" w:hAnsi="Times New Roman" w:cs="Times New Roman"/>
          <w:lang w:val="fr-FR"/>
        </w:rPr>
        <w:t>Modification</w:t>
      </w:r>
      <w:r w:rsidR="00BF77D2">
        <w:rPr>
          <w:rFonts w:ascii="Times New Roman" w:hAnsi="Times New Roman" w:cs="Times New Roman"/>
          <w:lang w:val="fr-FR"/>
        </w:rPr>
        <w:t xml:space="preserve"> </w:t>
      </w:r>
      <w:r w:rsidRPr="008E535B">
        <w:rPr>
          <w:rFonts w:ascii="Times New Roman" w:hAnsi="Times New Roman" w:cs="Times New Roman"/>
          <w:lang w:val="fr-FR"/>
        </w:rPr>
        <w:t>and</w:t>
      </w:r>
      <w:r w:rsidR="00BF77D2">
        <w:rPr>
          <w:rFonts w:ascii="Times New Roman" w:hAnsi="Times New Roman" w:cs="Times New Roman"/>
          <w:lang w:val="fr-FR"/>
        </w:rPr>
        <w:t xml:space="preserve"> </w:t>
      </w:r>
      <w:r w:rsidRPr="008E535B">
        <w:rPr>
          <w:rFonts w:ascii="Times New Roman" w:hAnsi="Times New Roman" w:cs="Times New Roman"/>
          <w:lang w:val="fr-FR"/>
        </w:rPr>
        <w:t>Sentence-part</w:t>
      </w:r>
      <w:r w:rsidR="00BF77D2">
        <w:rPr>
          <w:rFonts w:ascii="Times New Roman" w:hAnsi="Times New Roman" w:cs="Times New Roman"/>
          <w:lang w:val="fr-FR"/>
        </w:rPr>
        <w:t xml:space="preserve"> </w:t>
      </w:r>
      <w:r w:rsidRPr="008E535B">
        <w:rPr>
          <w:rFonts w:ascii="Times New Roman" w:hAnsi="Times New Roman" w:cs="Times New Roman"/>
          <w:lang w:val="fr-FR"/>
        </w:rPr>
        <w:t>Modification:</w:t>
      </w:r>
      <w:r w:rsidR="00BF77D2">
        <w:rPr>
          <w:rFonts w:ascii="Times New Roman" w:hAnsi="Times New Roman" w:cs="Times New Roman"/>
          <w:lang w:val="fr-FR"/>
        </w:rPr>
        <w:t xml:space="preserve"> </w:t>
      </w:r>
      <w:r w:rsidRPr="008E535B">
        <w:rPr>
          <w:rFonts w:ascii="Times New Roman" w:hAnsi="Times New Roman" w:cs="Times New Roman"/>
          <w:lang w:val="fr-FR"/>
        </w:rPr>
        <w:t>The</w:t>
      </w:r>
      <w:r w:rsidR="00BF77D2">
        <w:rPr>
          <w:rFonts w:ascii="Times New Roman" w:hAnsi="Times New Roman" w:cs="Times New Roman"/>
          <w:lang w:val="fr-FR"/>
        </w:rPr>
        <w:t xml:space="preserve"> </w:t>
      </w:r>
      <w:r w:rsidRPr="008E535B">
        <w:rPr>
          <w:rFonts w:ascii="Times New Roman" w:hAnsi="Times New Roman" w:cs="Times New Roman"/>
          <w:lang w:val="fr-FR"/>
        </w:rPr>
        <w:t>Contribution</w:t>
      </w:r>
      <w:r w:rsidR="00BF77D2">
        <w:rPr>
          <w:rFonts w:ascii="Times New Roman" w:hAnsi="Times New Roman" w:cs="Times New Roman"/>
          <w:lang w:val="fr-FR"/>
        </w:rPr>
        <w:t xml:space="preserve"> </w:t>
      </w:r>
      <w:r w:rsidRPr="008E535B">
        <w:rPr>
          <w:rFonts w:ascii="Times New Roman" w:hAnsi="Times New Roman" w:cs="Times New Roman"/>
          <w:lang w:val="fr-FR"/>
        </w:rPr>
        <w:t>of</w:t>
      </w:r>
      <w:r w:rsidR="00BF77D2">
        <w:rPr>
          <w:rFonts w:ascii="Times New Roman" w:hAnsi="Times New Roman" w:cs="Times New Roman"/>
          <w:lang w:val="fr-FR"/>
        </w:rPr>
        <w:t xml:space="preserve"> </w:t>
      </w:r>
      <w:r w:rsidRPr="008E535B">
        <w:rPr>
          <w:rFonts w:ascii="Times New Roman" w:hAnsi="Times New Roman" w:cs="Times New Roman"/>
          <w:lang w:val="fr-FR"/>
        </w:rPr>
        <w:t>Particles</w:t>
      </w:r>
      <w:r w:rsidR="003E151B" w:rsidRPr="008E535B">
        <w:rPr>
          <w:rFonts w:ascii="Times New Roman" w:hAnsi="Times New Roman" w:cs="Times New Roman"/>
          <w:lang w:val="fr-FR"/>
        </w:rPr>
        <w:t>.</w:t>
      </w:r>
      <w:r w:rsidR="00BF77D2">
        <w:rPr>
          <w:rFonts w:ascii="Times New Roman" w:hAnsi="Times New Roman" w:cs="Times New Roman"/>
          <w:lang w:val="fr-FR"/>
        </w:rPr>
        <w:t xml:space="preserve"> </w:t>
      </w:r>
      <w:r w:rsidR="003E151B" w:rsidRPr="008E535B">
        <w:rPr>
          <w:rFonts w:ascii="Times New Roman" w:hAnsi="Times New Roman" w:cs="Times New Roman"/>
          <w:lang w:val="fr-FR"/>
        </w:rPr>
        <w:t>I</w:t>
      </w:r>
      <w:r w:rsidRPr="008E535B">
        <w:rPr>
          <w:rFonts w:ascii="Times New Roman" w:hAnsi="Times New Roman" w:cs="Times New Roman"/>
          <w:lang w:val="fr-FR"/>
        </w:rPr>
        <w:t>n</w:t>
      </w:r>
      <w:r w:rsidR="00BF77D2">
        <w:rPr>
          <w:rFonts w:ascii="Times New Roman" w:hAnsi="Times New Roman" w:cs="Times New Roman"/>
          <w:lang w:val="fr-FR"/>
        </w:rPr>
        <w:t xml:space="preserve"> </w:t>
      </w:r>
      <w:r w:rsidRPr="008E535B">
        <w:rPr>
          <w:rFonts w:ascii="Times New Roman" w:hAnsi="Times New Roman" w:cs="Times New Roman"/>
          <w:lang w:val="fr-FR"/>
        </w:rPr>
        <w:t>Ph.</w:t>
      </w:r>
      <w:r w:rsidR="00BF77D2">
        <w:rPr>
          <w:rFonts w:ascii="Times New Roman" w:hAnsi="Times New Roman" w:cs="Times New Roman"/>
          <w:lang w:val="fr-FR"/>
        </w:rPr>
        <w:t xml:space="preserve"> </w:t>
      </w:r>
      <w:r w:rsidRPr="008E535B">
        <w:rPr>
          <w:rFonts w:ascii="Times New Roman" w:hAnsi="Times New Roman" w:cs="Times New Roman"/>
          <w:lang w:val="fr-FR"/>
        </w:rPr>
        <w:t>Baldi</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Pr="008E535B">
        <w:rPr>
          <w:rFonts w:ascii="Times New Roman" w:hAnsi="Times New Roman" w:cs="Times New Roman"/>
          <w:lang w:val="fr-FR"/>
        </w:rPr>
        <w:t>P.</w:t>
      </w:r>
      <w:r w:rsidR="00BF77D2">
        <w:rPr>
          <w:rFonts w:ascii="Times New Roman" w:hAnsi="Times New Roman" w:cs="Times New Roman"/>
          <w:lang w:val="fr-FR"/>
        </w:rPr>
        <w:t xml:space="preserve"> </w:t>
      </w:r>
      <w:r w:rsidRPr="008E535B">
        <w:rPr>
          <w:rFonts w:ascii="Times New Roman" w:hAnsi="Times New Roman" w:cs="Times New Roman"/>
          <w:lang w:val="fr-FR"/>
        </w:rPr>
        <w:t>Cuzzolin</w:t>
      </w:r>
      <w:r w:rsidR="00BF77D2">
        <w:rPr>
          <w:rFonts w:ascii="Times New Roman" w:hAnsi="Times New Roman" w:cs="Times New Roman"/>
          <w:lang w:val="fr-FR"/>
        </w:rPr>
        <w:t xml:space="preserve"> </w:t>
      </w:r>
      <w:r w:rsidRPr="008E535B">
        <w:rPr>
          <w:rFonts w:ascii="Times New Roman" w:hAnsi="Times New Roman" w:cs="Times New Roman"/>
          <w:lang w:val="fr-FR"/>
        </w:rPr>
        <w:t>(</w:t>
      </w:r>
      <w:r w:rsidR="003E151B" w:rsidRPr="008E535B">
        <w:rPr>
          <w:rFonts w:ascii="Times New Roman" w:hAnsi="Times New Roman" w:cs="Times New Roman"/>
          <w:lang w:val="fr-FR"/>
        </w:rPr>
        <w:t>E</w:t>
      </w:r>
      <w:r w:rsidRPr="008E535B">
        <w:rPr>
          <w:rFonts w:ascii="Times New Roman" w:hAnsi="Times New Roman" w:cs="Times New Roman"/>
          <w:lang w:val="fr-FR"/>
        </w:rPr>
        <w:t>d</w:t>
      </w:r>
      <w:r w:rsidR="003E151B" w:rsidRPr="008E535B">
        <w:rPr>
          <w:rFonts w:ascii="Times New Roman" w:hAnsi="Times New Roman" w:cs="Times New Roman"/>
          <w:lang w:val="fr-FR"/>
        </w:rPr>
        <w:t>s</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New</w:t>
      </w:r>
      <w:r w:rsidR="00BF77D2">
        <w:rPr>
          <w:rFonts w:ascii="Times New Roman" w:hAnsi="Times New Roman" w:cs="Times New Roman"/>
          <w:i/>
          <w:lang w:val="fr-FR"/>
        </w:rPr>
        <w:t xml:space="preserve"> </w:t>
      </w:r>
      <w:r w:rsidRPr="008E535B">
        <w:rPr>
          <w:rFonts w:ascii="Times New Roman" w:hAnsi="Times New Roman" w:cs="Times New Roman"/>
          <w:i/>
          <w:lang w:val="fr-FR"/>
        </w:rPr>
        <w:t>Perspectives</w:t>
      </w:r>
      <w:r w:rsidR="00BF77D2">
        <w:rPr>
          <w:rFonts w:ascii="Times New Roman" w:hAnsi="Times New Roman" w:cs="Times New Roman"/>
          <w:i/>
          <w:lang w:val="fr-FR"/>
        </w:rPr>
        <w:t xml:space="preserve"> </w:t>
      </w:r>
      <w:r w:rsidRPr="008E535B">
        <w:rPr>
          <w:rFonts w:ascii="Times New Roman" w:hAnsi="Times New Roman" w:cs="Times New Roman"/>
          <w:i/>
          <w:lang w:val="fr-FR"/>
        </w:rPr>
        <w:t>on</w:t>
      </w:r>
      <w:r w:rsidR="00BF77D2">
        <w:rPr>
          <w:rFonts w:ascii="Times New Roman" w:hAnsi="Times New Roman" w:cs="Times New Roman"/>
          <w:i/>
          <w:lang w:val="fr-FR"/>
        </w:rPr>
        <w:t xml:space="preserve"> </w:t>
      </w:r>
      <w:r w:rsidRPr="008E535B">
        <w:rPr>
          <w:rFonts w:ascii="Times New Roman" w:hAnsi="Times New Roman" w:cs="Times New Roman"/>
          <w:i/>
          <w:lang w:val="fr-FR"/>
        </w:rPr>
        <w:t>Historical</w:t>
      </w:r>
      <w:r w:rsidR="00BF77D2">
        <w:rPr>
          <w:rFonts w:ascii="Times New Roman" w:hAnsi="Times New Roman" w:cs="Times New Roman"/>
          <w:i/>
          <w:lang w:val="fr-FR"/>
        </w:rPr>
        <w:t xml:space="preserve"> </w:t>
      </w:r>
      <w:r w:rsidRPr="008E535B">
        <w:rPr>
          <w:rFonts w:ascii="Times New Roman" w:hAnsi="Times New Roman" w:cs="Times New Roman"/>
          <w:i/>
          <w:lang w:val="fr-FR"/>
        </w:rPr>
        <w:t>Latin</w:t>
      </w:r>
      <w:r w:rsidR="00BF77D2">
        <w:rPr>
          <w:rFonts w:ascii="Times New Roman" w:hAnsi="Times New Roman" w:cs="Times New Roman"/>
          <w:i/>
          <w:lang w:val="fr-FR"/>
        </w:rPr>
        <w:t xml:space="preserve"> </w:t>
      </w:r>
      <w:r w:rsidRPr="008E535B">
        <w:rPr>
          <w:rFonts w:ascii="Times New Roman" w:hAnsi="Times New Roman" w:cs="Times New Roman"/>
          <w:i/>
          <w:lang w:val="fr-FR"/>
        </w:rPr>
        <w:t>Syntax</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vol.</w:t>
      </w:r>
      <w:r w:rsidR="00BF77D2">
        <w:rPr>
          <w:rFonts w:ascii="Times New Roman" w:hAnsi="Times New Roman" w:cs="Times New Roman"/>
          <w:lang w:val="fr-FR"/>
        </w:rPr>
        <w:t xml:space="preserve"> </w:t>
      </w:r>
      <w:r w:rsidRPr="008E535B">
        <w:rPr>
          <w:rFonts w:ascii="Times New Roman" w:hAnsi="Times New Roman" w:cs="Times New Roman"/>
          <w:lang w:val="fr-FR"/>
        </w:rPr>
        <w:t>1:</w:t>
      </w:r>
      <w:r w:rsidR="00BF77D2">
        <w:rPr>
          <w:rFonts w:ascii="Times New Roman" w:hAnsi="Times New Roman" w:cs="Times New Roman"/>
          <w:lang w:val="fr-FR"/>
        </w:rPr>
        <w:t xml:space="preserve"> </w:t>
      </w:r>
      <w:r w:rsidRPr="008E535B">
        <w:rPr>
          <w:rFonts w:ascii="Times New Roman" w:hAnsi="Times New Roman" w:cs="Times New Roman"/>
          <w:i/>
          <w:lang w:val="fr-FR"/>
        </w:rPr>
        <w:t>Syntax</w:t>
      </w:r>
      <w:r w:rsidR="00BF77D2">
        <w:rPr>
          <w:rFonts w:ascii="Times New Roman" w:hAnsi="Times New Roman" w:cs="Times New Roman"/>
          <w:i/>
          <w:lang w:val="fr-FR"/>
        </w:rPr>
        <w:t xml:space="preserve"> </w:t>
      </w:r>
      <w:r w:rsidRPr="008E535B">
        <w:rPr>
          <w:rFonts w:ascii="Times New Roman" w:hAnsi="Times New Roman" w:cs="Times New Roman"/>
          <w:i/>
          <w:lang w:val="fr-FR"/>
        </w:rPr>
        <w:t>of</w:t>
      </w:r>
      <w:r w:rsidR="00BF77D2">
        <w:rPr>
          <w:rFonts w:ascii="Times New Roman" w:hAnsi="Times New Roman" w:cs="Times New Roman"/>
          <w:i/>
          <w:lang w:val="fr-FR"/>
        </w:rPr>
        <w:t xml:space="preserve"> </w:t>
      </w:r>
      <w:r w:rsidRPr="008E535B">
        <w:rPr>
          <w:rFonts w:ascii="Times New Roman" w:hAnsi="Times New Roman" w:cs="Times New Roman"/>
          <w:i/>
          <w:lang w:val="fr-FR"/>
        </w:rPr>
        <w:t>the</w:t>
      </w:r>
      <w:r w:rsidR="00BF77D2">
        <w:rPr>
          <w:rFonts w:ascii="Times New Roman" w:hAnsi="Times New Roman" w:cs="Times New Roman"/>
          <w:i/>
          <w:lang w:val="fr-FR"/>
        </w:rPr>
        <w:t xml:space="preserve"> </w:t>
      </w:r>
      <w:r w:rsidRPr="008E535B">
        <w:rPr>
          <w:rFonts w:ascii="Times New Roman" w:hAnsi="Times New Roman" w:cs="Times New Roman"/>
          <w:i/>
          <w:lang w:val="fr-FR"/>
        </w:rPr>
        <w:t>Sentence</w:t>
      </w:r>
      <w:r w:rsidR="00BF77D2">
        <w:rPr>
          <w:rFonts w:ascii="Times New Roman" w:hAnsi="Times New Roman" w:cs="Times New Roman"/>
          <w:lang w:val="fr-FR"/>
        </w:rPr>
        <w:t xml:space="preserve"> </w:t>
      </w:r>
      <w:r w:rsidR="0009342B" w:rsidRPr="008E535B">
        <w:rPr>
          <w:rFonts w:ascii="Times New Roman" w:hAnsi="Times New Roman" w:cs="Times New Roman"/>
          <w:lang w:val="fr-FR"/>
        </w:rPr>
        <w:t>(pp.</w:t>
      </w:r>
      <w:r w:rsidR="00BF77D2">
        <w:rPr>
          <w:rFonts w:ascii="Times New Roman" w:hAnsi="Times New Roman" w:cs="Times New Roman"/>
          <w:lang w:val="fr-FR"/>
        </w:rPr>
        <w:t xml:space="preserve"> </w:t>
      </w:r>
      <w:r w:rsidR="0009342B" w:rsidRPr="008E535B">
        <w:rPr>
          <w:rFonts w:ascii="Times New Roman" w:hAnsi="Times New Roman" w:cs="Times New Roman"/>
          <w:lang w:val="fr-FR"/>
        </w:rPr>
        <w:t>317-441).</w:t>
      </w:r>
      <w:r w:rsidR="00BF77D2">
        <w:rPr>
          <w:rFonts w:ascii="Times New Roman" w:hAnsi="Times New Roman" w:cs="Times New Roman"/>
          <w:lang w:val="fr-FR"/>
        </w:rPr>
        <w:t xml:space="preserve"> </w:t>
      </w:r>
      <w:r w:rsidRPr="008E535B">
        <w:rPr>
          <w:rFonts w:ascii="Times New Roman" w:hAnsi="Times New Roman" w:cs="Times New Roman"/>
          <w:lang w:val="fr-FR"/>
        </w:rPr>
        <w:t>Berlin/New</w:t>
      </w:r>
      <w:r w:rsidR="00BF77D2">
        <w:rPr>
          <w:rFonts w:ascii="Times New Roman" w:hAnsi="Times New Roman" w:cs="Times New Roman"/>
          <w:lang w:val="fr-FR"/>
        </w:rPr>
        <w:t xml:space="preserve"> </w:t>
      </w:r>
      <w:r w:rsidRPr="008E535B">
        <w:rPr>
          <w:rFonts w:ascii="Times New Roman" w:hAnsi="Times New Roman" w:cs="Times New Roman"/>
          <w:lang w:val="fr-FR"/>
        </w:rPr>
        <w:t>York</w:t>
      </w:r>
      <w:r w:rsidR="0009342B"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De</w:t>
      </w:r>
      <w:r w:rsidR="00BF77D2">
        <w:rPr>
          <w:rFonts w:ascii="Times New Roman" w:hAnsi="Times New Roman" w:cs="Times New Roman"/>
          <w:lang w:val="fr-FR"/>
        </w:rPr>
        <w:t xml:space="preserve"> </w:t>
      </w:r>
      <w:r w:rsidRPr="008E535B">
        <w:rPr>
          <w:rFonts w:ascii="Times New Roman" w:hAnsi="Times New Roman" w:cs="Times New Roman"/>
          <w:lang w:val="fr-FR"/>
        </w:rPr>
        <w:t>Gruyter</w:t>
      </w:r>
      <w:r w:rsidR="0009342B" w:rsidRPr="008E535B">
        <w:rPr>
          <w:rFonts w:ascii="Times New Roman" w:hAnsi="Times New Roman" w:cs="Times New Roman"/>
          <w:lang w:val="fr-FR"/>
        </w:rPr>
        <w:t>.</w:t>
      </w:r>
    </w:p>
    <w:p w14:paraId="0DD9AB27" w14:textId="5E04AAE0" w:rsidR="00EA0620" w:rsidRPr="008E535B" w:rsidRDefault="00EA0620" w:rsidP="005F6B75">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Sacks</w:t>
      </w:r>
      <w:r w:rsidR="00BF77D2">
        <w:rPr>
          <w:rFonts w:ascii="Times New Roman" w:hAnsi="Times New Roman" w:cs="Times New Roman"/>
          <w:lang w:val="fr-FR"/>
        </w:rPr>
        <w:t xml:space="preserve"> </w:t>
      </w:r>
      <w:r w:rsidRPr="008E535B">
        <w:rPr>
          <w:rFonts w:ascii="Times New Roman" w:hAnsi="Times New Roman" w:cs="Times New Roman"/>
          <w:lang w:val="fr-FR"/>
        </w:rPr>
        <w:t>H.</w:t>
      </w:r>
      <w:r w:rsidR="00BF77D2">
        <w:rPr>
          <w:rFonts w:ascii="Times New Roman" w:hAnsi="Times New Roman" w:cs="Times New Roman"/>
          <w:lang w:val="fr-FR"/>
        </w:rPr>
        <w:t xml:space="preserve"> </w:t>
      </w:r>
      <w:r w:rsidR="0009342B" w:rsidRPr="008E535B">
        <w:rPr>
          <w:rFonts w:ascii="Times New Roman" w:hAnsi="Times New Roman" w:cs="Times New Roman"/>
          <w:lang w:val="fr-FR"/>
        </w:rPr>
        <w:t>&amp;</w:t>
      </w:r>
      <w:r w:rsidR="00BF77D2">
        <w:rPr>
          <w:rFonts w:ascii="Times New Roman" w:hAnsi="Times New Roman" w:cs="Times New Roman"/>
          <w:lang w:val="fr-FR"/>
        </w:rPr>
        <w:t xml:space="preserve"> </w:t>
      </w:r>
      <w:r w:rsidR="0009342B" w:rsidRPr="008E535B">
        <w:rPr>
          <w:rFonts w:ascii="Times New Roman" w:hAnsi="Times New Roman" w:cs="Times New Roman"/>
          <w:lang w:val="fr-FR"/>
        </w:rPr>
        <w:t>E.</w:t>
      </w:r>
      <w:r w:rsidR="00BF77D2">
        <w:rPr>
          <w:rFonts w:ascii="Times New Roman" w:hAnsi="Times New Roman" w:cs="Times New Roman"/>
          <w:lang w:val="fr-FR"/>
        </w:rPr>
        <w:t xml:space="preserve"> </w:t>
      </w:r>
      <w:r w:rsidR="0009342B"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Schegloff</w:t>
      </w:r>
      <w:r w:rsidR="00BF77D2">
        <w:rPr>
          <w:rFonts w:ascii="Times New Roman" w:hAnsi="Times New Roman" w:cs="Times New Roman"/>
          <w:lang w:val="fr-FR"/>
        </w:rPr>
        <w:t xml:space="preserve"> </w:t>
      </w:r>
      <w:r w:rsidRPr="008E535B">
        <w:rPr>
          <w:rFonts w:ascii="Times New Roman" w:hAnsi="Times New Roman" w:cs="Times New Roman"/>
          <w:lang w:val="fr-FR"/>
        </w:rPr>
        <w:t>&amp;</w:t>
      </w:r>
      <w:r w:rsidR="00BF77D2">
        <w:rPr>
          <w:rFonts w:ascii="Times New Roman" w:hAnsi="Times New Roman" w:cs="Times New Roman"/>
          <w:lang w:val="fr-FR"/>
        </w:rPr>
        <w:t xml:space="preserve"> </w:t>
      </w:r>
      <w:r w:rsidR="0009342B" w:rsidRPr="008E535B">
        <w:rPr>
          <w:rFonts w:ascii="Times New Roman" w:hAnsi="Times New Roman" w:cs="Times New Roman"/>
          <w:lang w:val="fr-FR"/>
        </w:rPr>
        <w:t>G.</w:t>
      </w:r>
      <w:r w:rsidR="00BF77D2">
        <w:rPr>
          <w:rFonts w:ascii="Times New Roman" w:hAnsi="Times New Roman" w:cs="Times New Roman"/>
          <w:lang w:val="fr-FR"/>
        </w:rPr>
        <w:t xml:space="preserve"> </w:t>
      </w:r>
      <w:r w:rsidRPr="008E535B">
        <w:rPr>
          <w:rFonts w:ascii="Times New Roman" w:hAnsi="Times New Roman" w:cs="Times New Roman"/>
          <w:lang w:val="fr-FR"/>
        </w:rPr>
        <w:t>Jefferson</w:t>
      </w:r>
      <w:r w:rsidR="0009342B" w:rsidRPr="008E535B">
        <w:rPr>
          <w:rFonts w:ascii="Times New Roman" w:hAnsi="Times New Roman" w:cs="Times New Roman"/>
          <w:lang w:val="fr-FR"/>
        </w:rPr>
        <w:t>.</w:t>
      </w:r>
      <w:r w:rsidR="00BF77D2">
        <w:rPr>
          <w:rFonts w:ascii="Times New Roman" w:hAnsi="Times New Roman" w:cs="Times New Roman"/>
          <w:lang w:val="fr-FR"/>
        </w:rPr>
        <w:t xml:space="preserve"> </w:t>
      </w:r>
      <w:r w:rsidR="0009342B" w:rsidRPr="008E535B">
        <w:rPr>
          <w:rFonts w:ascii="Times New Roman" w:hAnsi="Times New Roman" w:cs="Times New Roman"/>
          <w:lang w:val="fr-FR"/>
        </w:rPr>
        <w:t>(</w:t>
      </w:r>
      <w:r w:rsidRPr="008E535B">
        <w:rPr>
          <w:rFonts w:ascii="Times New Roman" w:hAnsi="Times New Roman" w:cs="Times New Roman"/>
          <w:lang w:val="fr-FR"/>
        </w:rPr>
        <w:t>1974</w:t>
      </w:r>
      <w:r w:rsidR="0009342B"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Pr="008E535B">
        <w:rPr>
          <w:rFonts w:ascii="Times New Roman" w:hAnsi="Times New Roman" w:cs="Times New Roman"/>
          <w:lang w:val="fr-FR"/>
        </w:rPr>
        <w:t>simplest</w:t>
      </w:r>
      <w:r w:rsidR="00BF77D2">
        <w:rPr>
          <w:rFonts w:ascii="Times New Roman" w:hAnsi="Times New Roman" w:cs="Times New Roman"/>
          <w:lang w:val="fr-FR"/>
        </w:rPr>
        <w:t xml:space="preserve"> </w:t>
      </w:r>
      <w:r w:rsidRPr="008E535B">
        <w:rPr>
          <w:rFonts w:ascii="Times New Roman" w:hAnsi="Times New Roman" w:cs="Times New Roman"/>
          <w:lang w:val="fr-FR"/>
        </w:rPr>
        <w:t>systematics</w:t>
      </w:r>
      <w:r w:rsidR="00BF77D2">
        <w:rPr>
          <w:rFonts w:ascii="Times New Roman" w:hAnsi="Times New Roman" w:cs="Times New Roman"/>
          <w:lang w:val="fr-FR"/>
        </w:rPr>
        <w:t xml:space="preserve"> </w:t>
      </w:r>
      <w:r w:rsidRPr="008E535B">
        <w:rPr>
          <w:rFonts w:ascii="Times New Roman" w:hAnsi="Times New Roman" w:cs="Times New Roman"/>
          <w:lang w:val="fr-FR"/>
        </w:rPr>
        <w:t>for</w:t>
      </w:r>
      <w:r w:rsidR="00BF77D2">
        <w:rPr>
          <w:rFonts w:ascii="Times New Roman" w:hAnsi="Times New Roman" w:cs="Times New Roman"/>
          <w:lang w:val="fr-FR"/>
        </w:rPr>
        <w:t xml:space="preserve"> </w:t>
      </w:r>
      <w:r w:rsidRPr="008E535B">
        <w:rPr>
          <w:rFonts w:ascii="Times New Roman" w:hAnsi="Times New Roman" w:cs="Times New Roman"/>
          <w:lang w:val="fr-FR"/>
        </w:rPr>
        <w:t>the</w:t>
      </w:r>
      <w:r w:rsidR="00BF77D2">
        <w:rPr>
          <w:rFonts w:ascii="Times New Roman" w:hAnsi="Times New Roman" w:cs="Times New Roman"/>
          <w:lang w:val="fr-FR"/>
        </w:rPr>
        <w:t xml:space="preserve"> </w:t>
      </w:r>
      <w:r w:rsidRPr="008E535B">
        <w:rPr>
          <w:rFonts w:ascii="Times New Roman" w:hAnsi="Times New Roman" w:cs="Times New Roman"/>
          <w:lang w:val="fr-FR"/>
        </w:rPr>
        <w:t>organization</w:t>
      </w:r>
      <w:r w:rsidR="00BF77D2">
        <w:rPr>
          <w:rFonts w:ascii="Times New Roman" w:hAnsi="Times New Roman" w:cs="Times New Roman"/>
          <w:lang w:val="fr-FR"/>
        </w:rPr>
        <w:t xml:space="preserve"> </w:t>
      </w:r>
      <w:r w:rsidRPr="008E535B">
        <w:rPr>
          <w:rFonts w:ascii="Times New Roman" w:hAnsi="Times New Roman" w:cs="Times New Roman"/>
          <w:lang w:val="fr-FR"/>
        </w:rPr>
        <w:t>of</w:t>
      </w:r>
      <w:r w:rsidR="00BF77D2">
        <w:rPr>
          <w:rFonts w:ascii="Times New Roman" w:hAnsi="Times New Roman" w:cs="Times New Roman"/>
          <w:lang w:val="fr-FR"/>
        </w:rPr>
        <w:t xml:space="preserve"> </w:t>
      </w:r>
      <w:r w:rsidRPr="008E535B">
        <w:rPr>
          <w:rFonts w:ascii="Times New Roman" w:hAnsi="Times New Roman" w:cs="Times New Roman"/>
          <w:lang w:val="fr-FR"/>
        </w:rPr>
        <w:t>turn-taking</w:t>
      </w:r>
      <w:r w:rsidR="00BF77D2">
        <w:rPr>
          <w:rFonts w:ascii="Times New Roman" w:hAnsi="Times New Roman" w:cs="Times New Roman"/>
          <w:lang w:val="fr-FR"/>
        </w:rPr>
        <w:t xml:space="preserve"> </w:t>
      </w:r>
      <w:r w:rsidRPr="008E535B">
        <w:rPr>
          <w:rFonts w:ascii="Times New Roman" w:hAnsi="Times New Roman" w:cs="Times New Roman"/>
          <w:lang w:val="fr-FR"/>
        </w:rPr>
        <w:t>in</w:t>
      </w:r>
      <w:r w:rsidR="00BF77D2">
        <w:rPr>
          <w:rFonts w:ascii="Times New Roman" w:hAnsi="Times New Roman" w:cs="Times New Roman"/>
          <w:lang w:val="fr-FR"/>
        </w:rPr>
        <w:t xml:space="preserve"> </w:t>
      </w:r>
      <w:r w:rsidRPr="008E535B">
        <w:rPr>
          <w:rFonts w:ascii="Times New Roman" w:hAnsi="Times New Roman" w:cs="Times New Roman"/>
          <w:lang w:val="fr-FR"/>
        </w:rPr>
        <w:t>conversation</w:t>
      </w:r>
      <w:r w:rsidR="0009342B"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lang w:val="fr-FR"/>
        </w:rPr>
        <w:t>Language</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50,</w:t>
      </w:r>
      <w:r w:rsidR="00BF77D2">
        <w:rPr>
          <w:rFonts w:ascii="Times New Roman" w:hAnsi="Times New Roman" w:cs="Times New Roman"/>
          <w:lang w:val="fr-FR"/>
        </w:rPr>
        <w:t xml:space="preserve"> </w:t>
      </w:r>
      <w:r w:rsidRPr="008E535B">
        <w:rPr>
          <w:rFonts w:ascii="Times New Roman" w:hAnsi="Times New Roman" w:cs="Times New Roman"/>
          <w:lang w:val="fr-FR"/>
        </w:rPr>
        <w:t>596-735.</w:t>
      </w:r>
    </w:p>
    <w:p w14:paraId="7287BBE0" w14:textId="02FDD27F" w:rsidR="00EA0620" w:rsidRPr="008E535B" w:rsidRDefault="00EA0620" w:rsidP="005F6B75">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fr-FR"/>
        </w:rPr>
        <w:t>Schegloff,</w:t>
      </w:r>
      <w:r w:rsidR="00BF77D2">
        <w:rPr>
          <w:rFonts w:ascii="Times New Roman" w:hAnsi="Times New Roman" w:cs="Times New Roman"/>
          <w:lang w:val="fr-FR"/>
        </w:rPr>
        <w:t xml:space="preserve"> </w:t>
      </w:r>
      <w:r w:rsidRPr="008E535B">
        <w:rPr>
          <w:rFonts w:ascii="Times New Roman" w:hAnsi="Times New Roman" w:cs="Times New Roman"/>
          <w:lang w:val="fr-FR"/>
        </w:rPr>
        <w:t>E.</w:t>
      </w:r>
      <w:r w:rsidR="00BF77D2">
        <w:rPr>
          <w:rFonts w:ascii="Times New Roman" w:hAnsi="Times New Roman" w:cs="Times New Roman"/>
          <w:lang w:val="fr-FR"/>
        </w:rPr>
        <w:t xml:space="preserve"> </w:t>
      </w:r>
      <w:r w:rsidRPr="008E535B">
        <w:rPr>
          <w:rFonts w:ascii="Times New Roman" w:hAnsi="Times New Roman" w:cs="Times New Roman"/>
          <w:lang w:val="fr-FR"/>
        </w:rPr>
        <w:t>A.</w:t>
      </w:r>
      <w:r w:rsidR="00BF77D2">
        <w:rPr>
          <w:rFonts w:ascii="Times New Roman" w:hAnsi="Times New Roman" w:cs="Times New Roman"/>
          <w:lang w:val="fr-FR"/>
        </w:rPr>
        <w:t xml:space="preserve"> </w:t>
      </w:r>
      <w:r w:rsidR="0009342B" w:rsidRPr="008E535B">
        <w:rPr>
          <w:rFonts w:ascii="Times New Roman" w:hAnsi="Times New Roman" w:cs="Times New Roman"/>
          <w:lang w:val="fr-FR"/>
        </w:rPr>
        <w:t>(</w:t>
      </w:r>
      <w:r w:rsidRPr="008E535B">
        <w:rPr>
          <w:rFonts w:ascii="Times New Roman" w:hAnsi="Times New Roman" w:cs="Times New Roman"/>
          <w:lang w:val="fr-FR"/>
        </w:rPr>
        <w:t>2007</w:t>
      </w:r>
      <w:r w:rsidR="0009342B"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Sequence</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Organization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in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Interaction</w:t>
      </w:r>
      <w:r w:rsidR="0009342B"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Cambridge</w:t>
      </w:r>
      <w:r w:rsidR="0009342B"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Cambridge</w:t>
      </w:r>
      <w:r w:rsidR="00BF77D2">
        <w:rPr>
          <w:rFonts w:ascii="Times New Roman" w:hAnsi="Times New Roman" w:cs="Times New Roman"/>
          <w:lang w:val="fr-FR"/>
        </w:rPr>
        <w:t xml:space="preserve"> </w:t>
      </w:r>
      <w:r w:rsidRPr="008E535B">
        <w:rPr>
          <w:rFonts w:ascii="Times New Roman" w:hAnsi="Times New Roman" w:cs="Times New Roman"/>
          <w:lang w:val="fr-FR"/>
        </w:rPr>
        <w:t>University</w:t>
      </w:r>
      <w:r w:rsidR="00BF77D2">
        <w:rPr>
          <w:rFonts w:ascii="Times New Roman" w:hAnsi="Times New Roman" w:cs="Times New Roman"/>
          <w:lang w:val="fr-FR"/>
        </w:rPr>
        <w:t xml:space="preserve"> </w:t>
      </w:r>
      <w:r w:rsidRPr="008E535B">
        <w:rPr>
          <w:rFonts w:ascii="Times New Roman" w:hAnsi="Times New Roman" w:cs="Times New Roman"/>
          <w:lang w:val="fr-FR"/>
        </w:rPr>
        <w:t>Press.</w:t>
      </w:r>
    </w:p>
    <w:p w14:paraId="551456E4" w14:textId="2A49ACCD" w:rsidR="00EA0620" w:rsidRPr="008E535B" w:rsidRDefault="00EA0620" w:rsidP="009061AD">
      <w:pPr>
        <w:spacing w:after="0" w:line="240" w:lineRule="auto"/>
        <w:ind w:firstLine="397"/>
        <w:jc w:val="both"/>
        <w:rPr>
          <w:rFonts w:ascii="Times New Roman" w:hAnsi="Times New Roman" w:cs="Times New Roman"/>
          <w:lang w:val="en-GB"/>
        </w:rPr>
      </w:pPr>
    </w:p>
    <w:p w14:paraId="6776FFC6" w14:textId="5B3F3DD2" w:rsidR="00047FA3" w:rsidRPr="008E535B" w:rsidRDefault="00047FA3" w:rsidP="009061AD">
      <w:pPr>
        <w:spacing w:after="0" w:line="240" w:lineRule="auto"/>
        <w:ind w:firstLine="397"/>
        <w:jc w:val="both"/>
        <w:rPr>
          <w:rFonts w:ascii="Times New Roman" w:hAnsi="Times New Roman" w:cs="Times New Roman"/>
          <w:lang w:val="en-GB"/>
        </w:rPr>
      </w:pPr>
    </w:p>
    <w:p w14:paraId="75506A4B" w14:textId="5BD7C66A" w:rsidR="00047FA3" w:rsidRPr="008E535B" w:rsidRDefault="00047FA3" w:rsidP="00CD5799">
      <w:pPr>
        <w:spacing w:after="0" w:line="240" w:lineRule="auto"/>
        <w:jc w:val="center"/>
        <w:rPr>
          <w:rFonts w:ascii="Times New Roman" w:hAnsi="Times New Roman" w:cs="Times New Roman"/>
          <w:lang w:val="de-CH"/>
        </w:rPr>
      </w:pPr>
      <w:r w:rsidRPr="008E535B">
        <w:rPr>
          <w:rFonts w:ascii="Times New Roman" w:hAnsi="Times New Roman" w:cs="Times New Roman"/>
          <w:lang w:val="de-CH"/>
        </w:rPr>
        <w:t>Federica</w:t>
      </w:r>
      <w:r w:rsidR="00BF77D2">
        <w:rPr>
          <w:rFonts w:ascii="Times New Roman" w:hAnsi="Times New Roman" w:cs="Times New Roman"/>
          <w:lang w:val="de-CH"/>
        </w:rPr>
        <w:t xml:space="preserve"> </w:t>
      </w:r>
      <w:r w:rsidR="005F6B75" w:rsidRPr="008E535B">
        <w:rPr>
          <w:rFonts w:ascii="Times New Roman" w:hAnsi="Times New Roman" w:cs="Times New Roman"/>
          <w:lang w:val="de-CH"/>
        </w:rPr>
        <w:t>IURESCIA</w:t>
      </w:r>
      <w:r w:rsidR="00CD5799">
        <w:rPr>
          <w:rFonts w:ascii="Times New Roman" w:hAnsi="Times New Roman" w:cs="Times New Roman"/>
          <w:lang w:val="de-CH"/>
        </w:rPr>
        <w:t xml:space="preserve"> - </w:t>
      </w:r>
      <w:r w:rsidRPr="008E535B">
        <w:rPr>
          <w:rFonts w:ascii="Times New Roman" w:hAnsi="Times New Roman" w:cs="Times New Roman"/>
          <w:lang w:val="de-CH"/>
        </w:rPr>
        <w:t>Zürich</w:t>
      </w:r>
      <w:r w:rsidR="00BF77D2">
        <w:rPr>
          <w:rFonts w:ascii="Times New Roman" w:hAnsi="Times New Roman" w:cs="Times New Roman"/>
          <w:lang w:val="de-CH"/>
        </w:rPr>
        <w:t xml:space="preserve"> </w:t>
      </w:r>
      <w:r w:rsidRPr="008E535B">
        <w:rPr>
          <w:rFonts w:ascii="Times New Roman" w:hAnsi="Times New Roman" w:cs="Times New Roman"/>
          <w:lang w:val="de-CH"/>
        </w:rPr>
        <w:t>Universität</w:t>
      </w:r>
    </w:p>
    <w:p w14:paraId="290AACA5" w14:textId="707ACBB8" w:rsidR="00047FA3" w:rsidRPr="008E535B" w:rsidRDefault="00047FA3" w:rsidP="00CD5799">
      <w:pPr>
        <w:spacing w:after="0" w:line="240" w:lineRule="auto"/>
        <w:jc w:val="center"/>
        <w:rPr>
          <w:rFonts w:ascii="Times New Roman" w:hAnsi="Times New Roman" w:cs="Times New Roman"/>
          <w:b/>
          <w:lang w:val="en-GB"/>
        </w:rPr>
      </w:pPr>
      <w:r w:rsidRPr="008E535B">
        <w:rPr>
          <w:rFonts w:ascii="Times New Roman" w:hAnsi="Times New Roman" w:cs="Times New Roman"/>
          <w:b/>
          <w:lang w:val="en-GB"/>
        </w:rPr>
        <w:t>Conversational</w:t>
      </w:r>
      <w:r w:rsidR="00BF77D2">
        <w:rPr>
          <w:rFonts w:ascii="Times New Roman" w:hAnsi="Times New Roman" w:cs="Times New Roman"/>
          <w:b/>
          <w:lang w:val="en-GB"/>
        </w:rPr>
        <w:t xml:space="preserve"> </w:t>
      </w:r>
      <w:r w:rsidRPr="008E535B">
        <w:rPr>
          <w:rFonts w:ascii="Times New Roman" w:hAnsi="Times New Roman" w:cs="Times New Roman"/>
          <w:b/>
          <w:lang w:val="en-GB"/>
        </w:rPr>
        <w:t>behaviour</w:t>
      </w:r>
      <w:r w:rsidR="00BF77D2">
        <w:rPr>
          <w:rFonts w:ascii="Times New Roman" w:hAnsi="Times New Roman" w:cs="Times New Roman"/>
          <w:b/>
          <w:lang w:val="en-GB"/>
        </w:rPr>
        <w:t xml:space="preserve"> </w:t>
      </w:r>
      <w:r w:rsidRPr="008E535B">
        <w:rPr>
          <w:rFonts w:ascii="Times New Roman" w:hAnsi="Times New Roman" w:cs="Times New Roman"/>
          <w:b/>
          <w:lang w:val="en-GB"/>
        </w:rPr>
        <w:t>after</w:t>
      </w:r>
      <w:r w:rsidR="00BF77D2">
        <w:rPr>
          <w:rFonts w:ascii="Times New Roman" w:hAnsi="Times New Roman" w:cs="Times New Roman"/>
          <w:b/>
          <w:lang w:val="en-GB"/>
        </w:rPr>
        <w:t xml:space="preserve"> </w:t>
      </w:r>
      <w:r w:rsidRPr="008E535B">
        <w:rPr>
          <w:rFonts w:ascii="Times New Roman" w:hAnsi="Times New Roman" w:cs="Times New Roman"/>
          <w:b/>
          <w:lang w:val="en-GB"/>
        </w:rPr>
        <w:t>quarrels:</w:t>
      </w:r>
      <w:r w:rsidR="00BF77D2">
        <w:rPr>
          <w:rFonts w:ascii="Times New Roman" w:hAnsi="Times New Roman" w:cs="Times New Roman"/>
          <w:b/>
          <w:lang w:val="en-GB"/>
        </w:rPr>
        <w:t xml:space="preserve"> </w:t>
      </w:r>
      <w:r w:rsidRPr="008E535B">
        <w:rPr>
          <w:rFonts w:ascii="Times New Roman" w:hAnsi="Times New Roman" w:cs="Times New Roman"/>
          <w:b/>
          <w:lang w:val="en-GB"/>
        </w:rPr>
        <w:t>im/politeness</w:t>
      </w:r>
      <w:r w:rsidR="00BF77D2">
        <w:rPr>
          <w:rFonts w:ascii="Times New Roman" w:hAnsi="Times New Roman" w:cs="Times New Roman"/>
          <w:b/>
          <w:lang w:val="en-GB"/>
        </w:rPr>
        <w:t xml:space="preserve"> </w:t>
      </w:r>
      <w:r w:rsidRPr="008E535B">
        <w:rPr>
          <w:rFonts w:ascii="Times New Roman" w:hAnsi="Times New Roman" w:cs="Times New Roman"/>
          <w:b/>
          <w:lang w:val="en-GB"/>
        </w:rPr>
        <w:t>in</w:t>
      </w:r>
      <w:r w:rsidR="00BF77D2">
        <w:rPr>
          <w:rFonts w:ascii="Times New Roman" w:hAnsi="Times New Roman" w:cs="Times New Roman"/>
          <w:b/>
          <w:lang w:val="en-GB"/>
        </w:rPr>
        <w:t xml:space="preserve"> </w:t>
      </w:r>
      <w:r w:rsidRPr="008E535B">
        <w:rPr>
          <w:rFonts w:ascii="Times New Roman" w:hAnsi="Times New Roman" w:cs="Times New Roman"/>
          <w:b/>
          <w:lang w:val="en-GB"/>
        </w:rPr>
        <w:t>Latin</w:t>
      </w:r>
      <w:r w:rsidR="00BF77D2">
        <w:rPr>
          <w:rFonts w:ascii="Times New Roman" w:hAnsi="Times New Roman" w:cs="Times New Roman"/>
          <w:b/>
          <w:lang w:val="en-GB"/>
        </w:rPr>
        <w:t xml:space="preserve"> </w:t>
      </w:r>
      <w:r w:rsidRPr="008E535B">
        <w:rPr>
          <w:rFonts w:ascii="Times New Roman" w:hAnsi="Times New Roman" w:cs="Times New Roman"/>
          <w:b/>
          <w:lang w:val="en-GB"/>
        </w:rPr>
        <w:t>dialogues</w:t>
      </w:r>
    </w:p>
    <w:p w14:paraId="574CD882" w14:textId="77777777" w:rsidR="005F6B75" w:rsidRPr="008E535B" w:rsidRDefault="005F6B75" w:rsidP="00047FA3">
      <w:pPr>
        <w:spacing w:after="0" w:line="240" w:lineRule="auto"/>
        <w:ind w:firstLine="397"/>
        <w:jc w:val="both"/>
        <w:rPr>
          <w:rFonts w:ascii="Times New Roman" w:hAnsi="Times New Roman" w:cs="Times New Roman"/>
          <w:bCs/>
          <w:lang w:val="en-US"/>
        </w:rPr>
      </w:pPr>
    </w:p>
    <w:p w14:paraId="7CEB2DF3" w14:textId="12E401A7" w:rsidR="00047FA3" w:rsidRPr="008E535B" w:rsidRDefault="00047FA3" w:rsidP="00047FA3">
      <w:pPr>
        <w:spacing w:after="0" w:line="240" w:lineRule="auto"/>
        <w:ind w:firstLine="397"/>
        <w:jc w:val="both"/>
        <w:rPr>
          <w:rFonts w:ascii="Times New Roman" w:hAnsi="Times New Roman" w:cs="Times New Roman"/>
          <w:bCs/>
          <w:lang w:val="en-GB"/>
        </w:rPr>
      </w:pPr>
      <w:r w:rsidRPr="008E535B">
        <w:rPr>
          <w:rFonts w:ascii="Times New Roman" w:hAnsi="Times New Roman" w:cs="Times New Roman"/>
          <w:bCs/>
          <w:lang w:val="en-GB"/>
        </w:rPr>
        <w:t>The</w:t>
      </w:r>
      <w:r w:rsidR="00BF77D2">
        <w:rPr>
          <w:rFonts w:ascii="Times New Roman" w:hAnsi="Times New Roman" w:cs="Times New Roman"/>
          <w:bCs/>
          <w:lang w:val="en-GB"/>
        </w:rPr>
        <w:t xml:space="preserve"> </w:t>
      </w:r>
      <w:r w:rsidRPr="008E535B">
        <w:rPr>
          <w:rFonts w:ascii="Times New Roman" w:hAnsi="Times New Roman" w:cs="Times New Roman"/>
          <w:bCs/>
          <w:lang w:val="en-GB"/>
        </w:rPr>
        <w:t>paper</w:t>
      </w:r>
      <w:r w:rsidR="00BF77D2">
        <w:rPr>
          <w:rFonts w:ascii="Times New Roman" w:hAnsi="Times New Roman" w:cs="Times New Roman"/>
          <w:bCs/>
          <w:lang w:val="en-GB"/>
        </w:rPr>
        <w:t xml:space="preserve"> </w:t>
      </w:r>
      <w:r w:rsidRPr="008E535B">
        <w:rPr>
          <w:rFonts w:ascii="Times New Roman" w:hAnsi="Times New Roman" w:cs="Times New Roman"/>
          <w:bCs/>
          <w:lang w:val="en-GB"/>
        </w:rPr>
        <w:t>proposed</w:t>
      </w:r>
      <w:r w:rsidR="00BF77D2">
        <w:rPr>
          <w:rFonts w:ascii="Times New Roman" w:hAnsi="Times New Roman" w:cs="Times New Roman"/>
          <w:bCs/>
          <w:lang w:val="en-GB"/>
        </w:rPr>
        <w:t xml:space="preserve"> </w:t>
      </w:r>
      <w:r w:rsidRPr="008E535B">
        <w:rPr>
          <w:rFonts w:ascii="Times New Roman" w:hAnsi="Times New Roman" w:cs="Times New Roman"/>
          <w:bCs/>
          <w:lang w:val="en-GB"/>
        </w:rPr>
        <w:t>intends</w:t>
      </w:r>
      <w:r w:rsidR="00BF77D2">
        <w:rPr>
          <w:rFonts w:ascii="Times New Roman" w:hAnsi="Times New Roman" w:cs="Times New Roman"/>
          <w:bCs/>
          <w:lang w:val="en-GB"/>
        </w:rPr>
        <w:t xml:space="preserve"> </w:t>
      </w:r>
      <w:r w:rsidRPr="008E535B">
        <w:rPr>
          <w:rFonts w:ascii="Times New Roman" w:hAnsi="Times New Roman" w:cs="Times New Roman"/>
          <w:bCs/>
          <w:lang w:val="en-GB"/>
        </w:rPr>
        <w:t>to</w:t>
      </w:r>
      <w:r w:rsidR="00BF77D2">
        <w:rPr>
          <w:rFonts w:ascii="Times New Roman" w:hAnsi="Times New Roman" w:cs="Times New Roman"/>
          <w:bCs/>
          <w:lang w:val="en-GB"/>
        </w:rPr>
        <w:t xml:space="preserve"> </w:t>
      </w:r>
      <w:r w:rsidRPr="008E535B">
        <w:rPr>
          <w:rFonts w:ascii="Times New Roman" w:hAnsi="Times New Roman" w:cs="Times New Roman"/>
          <w:bCs/>
          <w:lang w:val="en-GB"/>
        </w:rPr>
        <w:t>analyse</w:t>
      </w:r>
      <w:r w:rsidR="00BF77D2">
        <w:rPr>
          <w:rFonts w:ascii="Times New Roman" w:hAnsi="Times New Roman" w:cs="Times New Roman"/>
          <w:bCs/>
          <w:lang w:val="en-GB"/>
        </w:rPr>
        <w:t xml:space="preserve"> </w:t>
      </w:r>
      <w:r w:rsidRPr="008E535B">
        <w:rPr>
          <w:rFonts w:ascii="Times New Roman" w:hAnsi="Times New Roman" w:cs="Times New Roman"/>
          <w:bCs/>
          <w:lang w:val="en-GB"/>
        </w:rPr>
        <w:t>conversational</w:t>
      </w:r>
      <w:r w:rsidR="00BF77D2">
        <w:rPr>
          <w:rFonts w:ascii="Times New Roman" w:hAnsi="Times New Roman" w:cs="Times New Roman"/>
          <w:bCs/>
          <w:lang w:val="en-GB"/>
        </w:rPr>
        <w:t xml:space="preserve"> </w:t>
      </w:r>
      <w:r w:rsidRPr="008E535B">
        <w:rPr>
          <w:rFonts w:ascii="Times New Roman" w:hAnsi="Times New Roman" w:cs="Times New Roman"/>
          <w:bCs/>
          <w:lang w:val="en-GB"/>
        </w:rPr>
        <w:t>behaviour</w:t>
      </w:r>
      <w:r w:rsidR="00BF77D2">
        <w:rPr>
          <w:rFonts w:ascii="Times New Roman" w:hAnsi="Times New Roman" w:cs="Times New Roman"/>
          <w:bCs/>
          <w:lang w:val="en-GB"/>
        </w:rPr>
        <w:t xml:space="preserve"> </w:t>
      </w:r>
      <w:r w:rsidRPr="008E535B">
        <w:rPr>
          <w:rFonts w:ascii="Times New Roman" w:hAnsi="Times New Roman" w:cs="Times New Roman"/>
          <w:bCs/>
          <w:lang w:val="en-GB"/>
        </w:rPr>
        <w:t>after</w:t>
      </w:r>
      <w:r w:rsidR="00BF77D2">
        <w:rPr>
          <w:rFonts w:ascii="Times New Roman" w:hAnsi="Times New Roman" w:cs="Times New Roman"/>
          <w:bCs/>
          <w:lang w:val="en-GB"/>
        </w:rPr>
        <w:t xml:space="preserve"> </w:t>
      </w:r>
      <w:r w:rsidRPr="008E535B">
        <w:rPr>
          <w:rFonts w:ascii="Times New Roman" w:hAnsi="Times New Roman" w:cs="Times New Roman"/>
          <w:bCs/>
          <w:lang w:val="en-GB"/>
        </w:rPr>
        <w:t>a</w:t>
      </w:r>
      <w:r w:rsidR="00BF77D2">
        <w:rPr>
          <w:rFonts w:ascii="Times New Roman" w:hAnsi="Times New Roman" w:cs="Times New Roman"/>
          <w:bCs/>
          <w:lang w:val="en-GB"/>
        </w:rPr>
        <w:t xml:space="preserve"> </w:t>
      </w:r>
      <w:r w:rsidRPr="008E535B">
        <w:rPr>
          <w:rFonts w:ascii="Times New Roman" w:hAnsi="Times New Roman" w:cs="Times New Roman"/>
          <w:bCs/>
          <w:lang w:val="en-GB"/>
        </w:rPr>
        <w:t>quarrel</w:t>
      </w:r>
      <w:r w:rsidR="00BF77D2">
        <w:rPr>
          <w:rFonts w:ascii="Times New Roman" w:hAnsi="Times New Roman" w:cs="Times New Roman"/>
          <w:bCs/>
          <w:lang w:val="en-GB"/>
        </w:rPr>
        <w:t xml:space="preserve"> </w:t>
      </w:r>
      <w:r w:rsidRPr="008E535B">
        <w:rPr>
          <w:rFonts w:ascii="Times New Roman" w:hAnsi="Times New Roman" w:cs="Times New Roman"/>
          <w:bCs/>
          <w:lang w:val="en-GB"/>
        </w:rPr>
        <w:t>in</w:t>
      </w:r>
      <w:r w:rsidR="00BF77D2">
        <w:rPr>
          <w:rFonts w:ascii="Times New Roman" w:hAnsi="Times New Roman" w:cs="Times New Roman"/>
          <w:bCs/>
          <w:lang w:val="en-GB"/>
        </w:rPr>
        <w:t xml:space="preserve"> </w:t>
      </w:r>
      <w:r w:rsidRPr="008E535B">
        <w:rPr>
          <w:rFonts w:ascii="Times New Roman" w:hAnsi="Times New Roman" w:cs="Times New Roman"/>
          <w:bCs/>
          <w:lang w:val="en-GB"/>
        </w:rPr>
        <w:t>Latin</w:t>
      </w:r>
      <w:r w:rsidR="00BF77D2">
        <w:rPr>
          <w:rFonts w:ascii="Times New Roman" w:hAnsi="Times New Roman" w:cs="Times New Roman"/>
          <w:bCs/>
          <w:lang w:val="en-GB"/>
        </w:rPr>
        <w:t xml:space="preserve"> </w:t>
      </w:r>
      <w:r w:rsidRPr="008E535B">
        <w:rPr>
          <w:rFonts w:ascii="Times New Roman" w:hAnsi="Times New Roman" w:cs="Times New Roman"/>
          <w:bCs/>
          <w:lang w:val="en-GB"/>
        </w:rPr>
        <w:t>literary</w:t>
      </w:r>
      <w:r w:rsidR="00BF77D2">
        <w:rPr>
          <w:rFonts w:ascii="Times New Roman" w:hAnsi="Times New Roman" w:cs="Times New Roman"/>
          <w:bCs/>
          <w:lang w:val="en-GB"/>
        </w:rPr>
        <w:t xml:space="preserve"> </w:t>
      </w:r>
      <w:r w:rsidRPr="008E535B">
        <w:rPr>
          <w:rFonts w:ascii="Times New Roman" w:hAnsi="Times New Roman" w:cs="Times New Roman"/>
          <w:bCs/>
          <w:lang w:val="en-GB"/>
        </w:rPr>
        <w:t>texts.</w:t>
      </w:r>
    </w:p>
    <w:p w14:paraId="654EB70A" w14:textId="65FE0937" w:rsidR="00047FA3" w:rsidRPr="008E535B" w:rsidRDefault="00047FA3" w:rsidP="00047FA3">
      <w:pPr>
        <w:spacing w:after="0" w:line="240" w:lineRule="auto"/>
        <w:ind w:firstLine="397"/>
        <w:jc w:val="both"/>
        <w:rPr>
          <w:rFonts w:ascii="Times New Roman" w:hAnsi="Times New Roman" w:cs="Times New Roman"/>
          <w:bCs/>
          <w:lang w:val="en-GB"/>
        </w:rPr>
      </w:pPr>
      <w:r w:rsidRPr="008E535B">
        <w:rPr>
          <w:rFonts w:ascii="Times New Roman" w:hAnsi="Times New Roman" w:cs="Times New Roman"/>
          <w:bCs/>
          <w:lang w:val="en-GB"/>
        </w:rPr>
        <w:t>Taking</w:t>
      </w:r>
      <w:r w:rsidR="00BF77D2">
        <w:rPr>
          <w:rFonts w:ascii="Times New Roman" w:hAnsi="Times New Roman" w:cs="Times New Roman"/>
          <w:bCs/>
          <w:lang w:val="en-GB"/>
        </w:rPr>
        <w:t xml:space="preserve"> </w:t>
      </w:r>
      <w:r w:rsidRPr="008E535B">
        <w:rPr>
          <w:rFonts w:ascii="Times New Roman" w:hAnsi="Times New Roman" w:cs="Times New Roman"/>
          <w:bCs/>
          <w:lang w:val="en-GB"/>
        </w:rPr>
        <w:t>the</w:t>
      </w:r>
      <w:r w:rsidR="00BF77D2">
        <w:rPr>
          <w:rFonts w:ascii="Times New Roman" w:hAnsi="Times New Roman" w:cs="Times New Roman"/>
          <w:bCs/>
          <w:lang w:val="en-GB"/>
        </w:rPr>
        <w:t xml:space="preserve"> </w:t>
      </w:r>
      <w:r w:rsidRPr="008E535B">
        <w:rPr>
          <w:rFonts w:ascii="Times New Roman" w:hAnsi="Times New Roman" w:cs="Times New Roman"/>
          <w:bCs/>
          <w:lang w:val="en-GB"/>
        </w:rPr>
        <w:t>quarrels</w:t>
      </w:r>
      <w:r w:rsidR="00BF77D2">
        <w:rPr>
          <w:rFonts w:ascii="Times New Roman" w:hAnsi="Times New Roman" w:cs="Times New Roman"/>
          <w:bCs/>
          <w:lang w:val="en-GB"/>
        </w:rPr>
        <w:t xml:space="preserve"> </w:t>
      </w:r>
      <w:r w:rsidRPr="008E535B">
        <w:rPr>
          <w:rFonts w:ascii="Times New Roman" w:hAnsi="Times New Roman" w:cs="Times New Roman"/>
          <w:bCs/>
          <w:lang w:val="en-GB"/>
        </w:rPr>
        <w:t>in</w:t>
      </w:r>
      <w:r w:rsidR="00BF77D2">
        <w:rPr>
          <w:rFonts w:ascii="Times New Roman" w:hAnsi="Times New Roman" w:cs="Times New Roman"/>
          <w:bCs/>
          <w:lang w:val="en-GB"/>
        </w:rPr>
        <w:t xml:space="preserve"> </w:t>
      </w:r>
      <w:r w:rsidRPr="008E535B">
        <w:rPr>
          <w:rFonts w:ascii="Times New Roman" w:hAnsi="Times New Roman" w:cs="Times New Roman"/>
          <w:bCs/>
          <w:lang w:val="en-GB"/>
        </w:rPr>
        <w:t>Roman</w:t>
      </w:r>
      <w:r w:rsidR="00BF77D2">
        <w:rPr>
          <w:rFonts w:ascii="Times New Roman" w:hAnsi="Times New Roman" w:cs="Times New Roman"/>
          <w:bCs/>
          <w:lang w:val="en-GB"/>
        </w:rPr>
        <w:t xml:space="preserve"> </w:t>
      </w:r>
      <w:r w:rsidRPr="008E535B">
        <w:rPr>
          <w:rFonts w:ascii="Times New Roman" w:hAnsi="Times New Roman" w:cs="Times New Roman"/>
          <w:bCs/>
          <w:lang w:val="en-GB"/>
        </w:rPr>
        <w:t>Comedy,</w:t>
      </w:r>
      <w:r w:rsidR="00BF77D2">
        <w:rPr>
          <w:rFonts w:ascii="Times New Roman" w:hAnsi="Times New Roman" w:cs="Times New Roman"/>
          <w:bCs/>
          <w:lang w:val="en-GB"/>
        </w:rPr>
        <w:t xml:space="preserve"> </w:t>
      </w:r>
      <w:r w:rsidRPr="008E535B">
        <w:rPr>
          <w:rFonts w:ascii="Times New Roman" w:hAnsi="Times New Roman" w:cs="Times New Roman"/>
          <w:bCs/>
          <w:lang w:val="en-GB"/>
        </w:rPr>
        <w:t>Tragedy</w:t>
      </w:r>
      <w:r w:rsidR="00BF77D2">
        <w:rPr>
          <w:rFonts w:ascii="Times New Roman" w:hAnsi="Times New Roman" w:cs="Times New Roman"/>
          <w:bCs/>
          <w:lang w:val="en-GB"/>
        </w:rPr>
        <w:t xml:space="preserve"> </w:t>
      </w:r>
      <w:r w:rsidRPr="008E535B">
        <w:rPr>
          <w:rFonts w:ascii="Times New Roman" w:hAnsi="Times New Roman" w:cs="Times New Roman"/>
          <w:bCs/>
          <w:lang w:val="en-GB"/>
        </w:rPr>
        <w:t>and</w:t>
      </w:r>
      <w:r w:rsidR="00BF77D2">
        <w:rPr>
          <w:rFonts w:ascii="Times New Roman" w:hAnsi="Times New Roman" w:cs="Times New Roman"/>
          <w:bCs/>
          <w:lang w:val="en-GB"/>
        </w:rPr>
        <w:t xml:space="preserve"> </w:t>
      </w:r>
      <w:r w:rsidRPr="008E535B">
        <w:rPr>
          <w:rFonts w:ascii="Times New Roman" w:hAnsi="Times New Roman" w:cs="Times New Roman"/>
          <w:bCs/>
          <w:lang w:val="en-GB"/>
        </w:rPr>
        <w:t>Novel</w:t>
      </w:r>
      <w:r w:rsidR="00BF77D2">
        <w:rPr>
          <w:rFonts w:ascii="Times New Roman" w:hAnsi="Times New Roman" w:cs="Times New Roman"/>
          <w:bCs/>
          <w:lang w:val="en-GB"/>
        </w:rPr>
        <w:t xml:space="preserve"> </w:t>
      </w:r>
      <w:r w:rsidRPr="008E535B">
        <w:rPr>
          <w:rFonts w:ascii="Times New Roman" w:hAnsi="Times New Roman" w:cs="Times New Roman"/>
          <w:bCs/>
          <w:lang w:val="en-GB"/>
        </w:rPr>
        <w:t>(Iurescia</w:t>
      </w:r>
      <w:r w:rsidR="00BF77D2">
        <w:rPr>
          <w:rFonts w:ascii="Times New Roman" w:hAnsi="Times New Roman" w:cs="Times New Roman"/>
          <w:bCs/>
          <w:lang w:val="en-GB"/>
        </w:rPr>
        <w:t xml:space="preserve"> </w:t>
      </w:r>
      <w:r w:rsidRPr="008E535B">
        <w:rPr>
          <w:rFonts w:ascii="Times New Roman" w:hAnsi="Times New Roman" w:cs="Times New Roman"/>
          <w:bCs/>
          <w:lang w:val="en-GB"/>
        </w:rPr>
        <w:t>2019a,</w:t>
      </w:r>
      <w:r w:rsidR="00BF77D2">
        <w:rPr>
          <w:rFonts w:ascii="Times New Roman" w:hAnsi="Times New Roman" w:cs="Times New Roman"/>
          <w:bCs/>
          <w:lang w:val="en-GB"/>
        </w:rPr>
        <w:t xml:space="preserve"> </w:t>
      </w:r>
      <w:r w:rsidRPr="008E535B">
        <w:rPr>
          <w:rFonts w:ascii="Times New Roman" w:hAnsi="Times New Roman" w:cs="Times New Roman"/>
          <w:bCs/>
          <w:lang w:val="en-GB"/>
        </w:rPr>
        <w:t>Iurescia</w:t>
      </w:r>
      <w:r w:rsidR="00BF77D2">
        <w:rPr>
          <w:rFonts w:ascii="Times New Roman" w:hAnsi="Times New Roman" w:cs="Times New Roman"/>
          <w:bCs/>
          <w:lang w:val="en-GB"/>
        </w:rPr>
        <w:t xml:space="preserve"> </w:t>
      </w:r>
      <w:r w:rsidRPr="008E535B">
        <w:rPr>
          <w:rFonts w:ascii="Times New Roman" w:hAnsi="Times New Roman" w:cs="Times New Roman"/>
          <w:bCs/>
          <w:lang w:val="en-GB"/>
        </w:rPr>
        <w:t>2019b)</w:t>
      </w:r>
      <w:r w:rsidR="00BF77D2">
        <w:rPr>
          <w:rFonts w:ascii="Times New Roman" w:hAnsi="Times New Roman" w:cs="Times New Roman"/>
          <w:bCs/>
          <w:lang w:val="en-GB"/>
        </w:rPr>
        <w:t xml:space="preserve"> </w:t>
      </w:r>
      <w:r w:rsidRPr="008E535B">
        <w:rPr>
          <w:rFonts w:ascii="Times New Roman" w:hAnsi="Times New Roman" w:cs="Times New Roman"/>
          <w:bCs/>
          <w:lang w:val="en-GB"/>
        </w:rPr>
        <w:t>as</w:t>
      </w:r>
      <w:r w:rsidR="00BF77D2">
        <w:rPr>
          <w:rFonts w:ascii="Times New Roman" w:hAnsi="Times New Roman" w:cs="Times New Roman"/>
          <w:bCs/>
          <w:lang w:val="en-GB"/>
        </w:rPr>
        <w:t xml:space="preserve"> </w:t>
      </w:r>
      <w:r w:rsidRPr="008E535B">
        <w:rPr>
          <w:rFonts w:ascii="Times New Roman" w:hAnsi="Times New Roman" w:cs="Times New Roman"/>
          <w:bCs/>
          <w:lang w:val="en-GB"/>
        </w:rPr>
        <w:t>a</w:t>
      </w:r>
      <w:r w:rsidR="00BF77D2">
        <w:rPr>
          <w:rFonts w:ascii="Times New Roman" w:hAnsi="Times New Roman" w:cs="Times New Roman"/>
          <w:bCs/>
          <w:lang w:val="en-GB"/>
        </w:rPr>
        <w:t xml:space="preserve"> </w:t>
      </w:r>
      <w:r w:rsidRPr="008E535B">
        <w:rPr>
          <w:rFonts w:ascii="Times New Roman" w:hAnsi="Times New Roman" w:cs="Times New Roman"/>
          <w:bCs/>
          <w:lang w:val="en-GB"/>
        </w:rPr>
        <w:t>corpus,</w:t>
      </w:r>
      <w:r w:rsidR="00BF77D2">
        <w:rPr>
          <w:rFonts w:ascii="Times New Roman" w:hAnsi="Times New Roman" w:cs="Times New Roman"/>
          <w:bCs/>
          <w:lang w:val="en-GB"/>
        </w:rPr>
        <w:t xml:space="preserve"> </w:t>
      </w:r>
      <w:r w:rsidRPr="008E535B">
        <w:rPr>
          <w:rFonts w:ascii="Times New Roman" w:hAnsi="Times New Roman" w:cs="Times New Roman"/>
          <w:bCs/>
          <w:lang w:val="en-GB"/>
        </w:rPr>
        <w:t>it</w:t>
      </w:r>
      <w:r w:rsidR="00BF77D2">
        <w:rPr>
          <w:rFonts w:ascii="Times New Roman" w:hAnsi="Times New Roman" w:cs="Times New Roman"/>
          <w:bCs/>
          <w:lang w:val="en-GB"/>
        </w:rPr>
        <w:t xml:space="preserve"> </w:t>
      </w:r>
      <w:r w:rsidRPr="008E535B">
        <w:rPr>
          <w:rFonts w:ascii="Times New Roman" w:hAnsi="Times New Roman" w:cs="Times New Roman"/>
          <w:bCs/>
          <w:lang w:val="en-GB"/>
        </w:rPr>
        <w:t>focuses</w:t>
      </w:r>
      <w:r w:rsidR="00BF77D2">
        <w:rPr>
          <w:rFonts w:ascii="Times New Roman" w:hAnsi="Times New Roman" w:cs="Times New Roman"/>
          <w:bCs/>
          <w:lang w:val="en-GB"/>
        </w:rPr>
        <w:t xml:space="preserve"> </w:t>
      </w:r>
      <w:r w:rsidRPr="008E535B">
        <w:rPr>
          <w:rFonts w:ascii="Times New Roman" w:hAnsi="Times New Roman" w:cs="Times New Roman"/>
          <w:bCs/>
          <w:lang w:val="en-GB"/>
        </w:rPr>
        <w:t>on</w:t>
      </w:r>
      <w:r w:rsidR="00BF77D2">
        <w:rPr>
          <w:rFonts w:ascii="Times New Roman" w:hAnsi="Times New Roman" w:cs="Times New Roman"/>
          <w:bCs/>
          <w:lang w:val="en-GB"/>
        </w:rPr>
        <w:t xml:space="preserve"> </w:t>
      </w:r>
      <w:r w:rsidRPr="008E535B">
        <w:rPr>
          <w:rFonts w:ascii="Times New Roman" w:hAnsi="Times New Roman" w:cs="Times New Roman"/>
          <w:bCs/>
          <w:lang w:val="en-GB"/>
        </w:rPr>
        <w:t>the</w:t>
      </w:r>
      <w:r w:rsidR="00BF77D2">
        <w:rPr>
          <w:rFonts w:ascii="Times New Roman" w:hAnsi="Times New Roman" w:cs="Times New Roman"/>
          <w:bCs/>
          <w:lang w:val="en-GB"/>
        </w:rPr>
        <w:t xml:space="preserve"> </w:t>
      </w:r>
      <w:r w:rsidRPr="008E535B">
        <w:rPr>
          <w:rFonts w:ascii="Times New Roman" w:hAnsi="Times New Roman" w:cs="Times New Roman"/>
          <w:bCs/>
          <w:lang w:val="en-GB"/>
        </w:rPr>
        <w:t>consequence</w:t>
      </w:r>
      <w:r w:rsidR="00BF77D2">
        <w:rPr>
          <w:rFonts w:ascii="Times New Roman" w:hAnsi="Times New Roman" w:cs="Times New Roman"/>
          <w:bCs/>
          <w:lang w:val="en-GB"/>
        </w:rPr>
        <w:t xml:space="preserve"> </w:t>
      </w:r>
      <w:r w:rsidRPr="008E535B">
        <w:rPr>
          <w:rFonts w:ascii="Times New Roman" w:hAnsi="Times New Roman" w:cs="Times New Roman"/>
          <w:bCs/>
          <w:lang w:val="en-GB"/>
        </w:rPr>
        <w:t>of</w:t>
      </w:r>
      <w:r w:rsidR="00BF77D2">
        <w:rPr>
          <w:rFonts w:ascii="Times New Roman" w:hAnsi="Times New Roman" w:cs="Times New Roman"/>
          <w:bCs/>
          <w:lang w:val="en-GB"/>
        </w:rPr>
        <w:t xml:space="preserve"> </w:t>
      </w:r>
      <w:r w:rsidRPr="008E535B">
        <w:rPr>
          <w:rFonts w:ascii="Times New Roman" w:hAnsi="Times New Roman" w:cs="Times New Roman"/>
          <w:bCs/>
          <w:lang w:val="en-GB"/>
        </w:rPr>
        <w:t>these</w:t>
      </w:r>
      <w:r w:rsidR="00BF77D2">
        <w:rPr>
          <w:rFonts w:ascii="Times New Roman" w:hAnsi="Times New Roman" w:cs="Times New Roman"/>
          <w:bCs/>
          <w:lang w:val="en-GB"/>
        </w:rPr>
        <w:t xml:space="preserve"> </w:t>
      </w:r>
      <w:r w:rsidRPr="008E535B">
        <w:rPr>
          <w:rFonts w:ascii="Times New Roman" w:hAnsi="Times New Roman" w:cs="Times New Roman"/>
          <w:bCs/>
          <w:lang w:val="en-GB"/>
        </w:rPr>
        <w:t>conflictual</w:t>
      </w:r>
      <w:r w:rsidR="00BF77D2">
        <w:rPr>
          <w:rFonts w:ascii="Times New Roman" w:hAnsi="Times New Roman" w:cs="Times New Roman"/>
          <w:bCs/>
          <w:lang w:val="en-GB"/>
        </w:rPr>
        <w:t xml:space="preserve"> </w:t>
      </w:r>
      <w:r w:rsidRPr="008E535B">
        <w:rPr>
          <w:rFonts w:ascii="Times New Roman" w:hAnsi="Times New Roman" w:cs="Times New Roman"/>
          <w:bCs/>
          <w:lang w:val="en-GB"/>
        </w:rPr>
        <w:t>interactions:</w:t>
      </w:r>
      <w:r w:rsidR="00BF77D2">
        <w:rPr>
          <w:rFonts w:ascii="Times New Roman" w:hAnsi="Times New Roman" w:cs="Times New Roman"/>
          <w:bCs/>
          <w:lang w:val="en-GB"/>
        </w:rPr>
        <w:t xml:space="preserve"> </w:t>
      </w:r>
      <w:r w:rsidRPr="008E535B">
        <w:rPr>
          <w:rFonts w:ascii="Times New Roman" w:hAnsi="Times New Roman" w:cs="Times New Roman"/>
          <w:bCs/>
          <w:lang w:val="en-GB"/>
        </w:rPr>
        <w:t>is</w:t>
      </w:r>
      <w:r w:rsidR="00BF77D2">
        <w:rPr>
          <w:rFonts w:ascii="Times New Roman" w:hAnsi="Times New Roman" w:cs="Times New Roman"/>
          <w:bCs/>
          <w:lang w:val="en-GB"/>
        </w:rPr>
        <w:t xml:space="preserve"> </w:t>
      </w:r>
      <w:r w:rsidRPr="008E535B">
        <w:rPr>
          <w:rFonts w:ascii="Times New Roman" w:hAnsi="Times New Roman" w:cs="Times New Roman"/>
          <w:bCs/>
          <w:lang w:val="en-GB"/>
        </w:rPr>
        <w:t>it</w:t>
      </w:r>
      <w:r w:rsidR="00BF77D2">
        <w:rPr>
          <w:rFonts w:ascii="Times New Roman" w:hAnsi="Times New Roman" w:cs="Times New Roman"/>
          <w:bCs/>
          <w:lang w:val="en-GB"/>
        </w:rPr>
        <w:t xml:space="preserve"> </w:t>
      </w:r>
      <w:r w:rsidRPr="008E535B">
        <w:rPr>
          <w:rFonts w:ascii="Times New Roman" w:hAnsi="Times New Roman" w:cs="Times New Roman"/>
          <w:bCs/>
          <w:lang w:val="en-GB"/>
        </w:rPr>
        <w:t>reconciliation</w:t>
      </w:r>
      <w:r w:rsidR="00BF77D2">
        <w:rPr>
          <w:rFonts w:ascii="Times New Roman" w:hAnsi="Times New Roman" w:cs="Times New Roman"/>
          <w:bCs/>
          <w:lang w:val="en-GB"/>
        </w:rPr>
        <w:t xml:space="preserve"> </w:t>
      </w:r>
      <w:r w:rsidRPr="008E535B">
        <w:rPr>
          <w:rFonts w:ascii="Times New Roman" w:hAnsi="Times New Roman" w:cs="Times New Roman"/>
          <w:bCs/>
          <w:lang w:val="en-GB"/>
        </w:rPr>
        <w:t>or</w:t>
      </w:r>
      <w:r w:rsidR="00BF77D2">
        <w:rPr>
          <w:rFonts w:ascii="Times New Roman" w:hAnsi="Times New Roman" w:cs="Times New Roman"/>
          <w:bCs/>
          <w:lang w:val="en-GB"/>
        </w:rPr>
        <w:t xml:space="preserve"> </w:t>
      </w:r>
      <w:r w:rsidRPr="008E535B">
        <w:rPr>
          <w:rFonts w:ascii="Times New Roman" w:hAnsi="Times New Roman" w:cs="Times New Roman"/>
          <w:bCs/>
          <w:lang w:val="en-GB"/>
        </w:rPr>
        <w:t>a</w:t>
      </w:r>
      <w:r w:rsidR="00BF77D2">
        <w:rPr>
          <w:rFonts w:ascii="Times New Roman" w:hAnsi="Times New Roman" w:cs="Times New Roman"/>
          <w:bCs/>
          <w:lang w:val="en-GB"/>
        </w:rPr>
        <w:t xml:space="preserve"> </w:t>
      </w:r>
      <w:r w:rsidRPr="008E535B">
        <w:rPr>
          <w:rFonts w:ascii="Times New Roman" w:hAnsi="Times New Roman" w:cs="Times New Roman"/>
          <w:bCs/>
          <w:lang w:val="en-GB"/>
        </w:rPr>
        <w:t>disruption</w:t>
      </w:r>
      <w:r w:rsidR="00BF77D2">
        <w:rPr>
          <w:rFonts w:ascii="Times New Roman" w:hAnsi="Times New Roman" w:cs="Times New Roman"/>
          <w:bCs/>
          <w:lang w:val="en-GB"/>
        </w:rPr>
        <w:t xml:space="preserve"> </w:t>
      </w:r>
      <w:r w:rsidRPr="008E535B">
        <w:rPr>
          <w:rFonts w:ascii="Times New Roman" w:hAnsi="Times New Roman" w:cs="Times New Roman"/>
          <w:bCs/>
          <w:lang w:val="en-GB"/>
        </w:rPr>
        <w:t>of</w:t>
      </w:r>
      <w:r w:rsidR="00BF77D2">
        <w:rPr>
          <w:rFonts w:ascii="Times New Roman" w:hAnsi="Times New Roman" w:cs="Times New Roman"/>
          <w:bCs/>
          <w:lang w:val="en-GB"/>
        </w:rPr>
        <w:t xml:space="preserve"> </w:t>
      </w:r>
      <w:r w:rsidRPr="008E535B">
        <w:rPr>
          <w:rFonts w:ascii="Times New Roman" w:hAnsi="Times New Roman" w:cs="Times New Roman"/>
          <w:bCs/>
          <w:lang w:val="en-GB"/>
        </w:rPr>
        <w:t>the</w:t>
      </w:r>
      <w:r w:rsidR="00BF77D2">
        <w:rPr>
          <w:rFonts w:ascii="Times New Roman" w:hAnsi="Times New Roman" w:cs="Times New Roman"/>
          <w:bCs/>
          <w:lang w:val="en-GB"/>
        </w:rPr>
        <w:t xml:space="preserve"> </w:t>
      </w:r>
      <w:r w:rsidRPr="008E535B">
        <w:rPr>
          <w:rFonts w:ascii="Times New Roman" w:hAnsi="Times New Roman" w:cs="Times New Roman"/>
          <w:bCs/>
          <w:lang w:val="en-GB"/>
        </w:rPr>
        <w:t>interpersonal</w:t>
      </w:r>
      <w:r w:rsidR="00BF77D2">
        <w:rPr>
          <w:rFonts w:ascii="Times New Roman" w:hAnsi="Times New Roman" w:cs="Times New Roman"/>
          <w:bCs/>
          <w:lang w:val="en-GB"/>
        </w:rPr>
        <w:t xml:space="preserve"> </w:t>
      </w:r>
      <w:r w:rsidRPr="008E535B">
        <w:rPr>
          <w:rFonts w:ascii="Times New Roman" w:hAnsi="Times New Roman" w:cs="Times New Roman"/>
          <w:bCs/>
          <w:lang w:val="en-GB"/>
        </w:rPr>
        <w:t>relations?</w:t>
      </w:r>
      <w:r w:rsidR="00BF77D2">
        <w:rPr>
          <w:rFonts w:ascii="Times New Roman" w:hAnsi="Times New Roman" w:cs="Times New Roman"/>
          <w:bCs/>
          <w:lang w:val="en-GB"/>
        </w:rPr>
        <w:t xml:space="preserve"> </w:t>
      </w:r>
      <w:r w:rsidRPr="008E535B">
        <w:rPr>
          <w:rFonts w:ascii="Times New Roman" w:hAnsi="Times New Roman" w:cs="Times New Roman"/>
          <w:bCs/>
          <w:lang w:val="en-GB"/>
        </w:rPr>
        <w:t>Does</w:t>
      </w:r>
      <w:r w:rsidR="00BF77D2">
        <w:rPr>
          <w:rFonts w:ascii="Times New Roman" w:hAnsi="Times New Roman" w:cs="Times New Roman"/>
          <w:bCs/>
          <w:lang w:val="en-GB"/>
        </w:rPr>
        <w:t xml:space="preserve"> </w:t>
      </w:r>
      <w:r w:rsidRPr="008E535B">
        <w:rPr>
          <w:rFonts w:ascii="Times New Roman" w:hAnsi="Times New Roman" w:cs="Times New Roman"/>
          <w:bCs/>
          <w:lang w:val="en-GB"/>
        </w:rPr>
        <w:t>the</w:t>
      </w:r>
      <w:r w:rsidR="00BF77D2">
        <w:rPr>
          <w:rFonts w:ascii="Times New Roman" w:hAnsi="Times New Roman" w:cs="Times New Roman"/>
          <w:bCs/>
          <w:lang w:val="en-GB"/>
        </w:rPr>
        <w:t xml:space="preserve"> </w:t>
      </w:r>
      <w:r w:rsidRPr="008E535B">
        <w:rPr>
          <w:rFonts w:ascii="Times New Roman" w:hAnsi="Times New Roman" w:cs="Times New Roman"/>
          <w:bCs/>
          <w:lang w:val="en-GB"/>
        </w:rPr>
        <w:t>quarrel</w:t>
      </w:r>
      <w:r w:rsidR="00BF77D2">
        <w:rPr>
          <w:rFonts w:ascii="Times New Roman" w:hAnsi="Times New Roman" w:cs="Times New Roman"/>
          <w:bCs/>
          <w:lang w:val="en-GB"/>
        </w:rPr>
        <w:t xml:space="preserve"> </w:t>
      </w:r>
      <w:r w:rsidRPr="008E535B">
        <w:rPr>
          <w:rFonts w:ascii="Times New Roman" w:hAnsi="Times New Roman" w:cs="Times New Roman"/>
          <w:bCs/>
          <w:lang w:val="en-GB"/>
        </w:rPr>
        <w:t>shift</w:t>
      </w:r>
      <w:r w:rsidR="00BF77D2">
        <w:rPr>
          <w:rFonts w:ascii="Times New Roman" w:hAnsi="Times New Roman" w:cs="Times New Roman"/>
          <w:bCs/>
          <w:lang w:val="en-GB"/>
        </w:rPr>
        <w:t xml:space="preserve"> </w:t>
      </w:r>
      <w:r w:rsidRPr="008E535B">
        <w:rPr>
          <w:rFonts w:ascii="Times New Roman" w:hAnsi="Times New Roman" w:cs="Times New Roman"/>
          <w:bCs/>
          <w:lang w:val="en-GB"/>
        </w:rPr>
        <w:t>in</w:t>
      </w:r>
      <w:r w:rsidR="00BF77D2">
        <w:rPr>
          <w:rFonts w:ascii="Times New Roman" w:hAnsi="Times New Roman" w:cs="Times New Roman"/>
          <w:bCs/>
          <w:lang w:val="en-GB"/>
        </w:rPr>
        <w:t xml:space="preserve"> </w:t>
      </w:r>
      <w:r w:rsidRPr="008E535B">
        <w:rPr>
          <w:rFonts w:ascii="Times New Roman" w:hAnsi="Times New Roman" w:cs="Times New Roman"/>
          <w:bCs/>
          <w:lang w:val="en-GB"/>
        </w:rPr>
        <w:t>another</w:t>
      </w:r>
      <w:r w:rsidR="00BF77D2">
        <w:rPr>
          <w:rFonts w:ascii="Times New Roman" w:hAnsi="Times New Roman" w:cs="Times New Roman"/>
          <w:bCs/>
          <w:lang w:val="en-GB"/>
        </w:rPr>
        <w:t xml:space="preserve"> </w:t>
      </w:r>
      <w:r w:rsidRPr="008E535B">
        <w:rPr>
          <w:rFonts w:ascii="Times New Roman" w:hAnsi="Times New Roman" w:cs="Times New Roman"/>
          <w:bCs/>
          <w:lang w:val="en-GB"/>
        </w:rPr>
        <w:t>kind</w:t>
      </w:r>
      <w:r w:rsidR="00BF77D2">
        <w:rPr>
          <w:rFonts w:ascii="Times New Roman" w:hAnsi="Times New Roman" w:cs="Times New Roman"/>
          <w:bCs/>
          <w:lang w:val="en-GB"/>
        </w:rPr>
        <w:t xml:space="preserve"> </w:t>
      </w:r>
      <w:r w:rsidRPr="008E535B">
        <w:rPr>
          <w:rFonts w:ascii="Times New Roman" w:hAnsi="Times New Roman" w:cs="Times New Roman"/>
          <w:bCs/>
          <w:lang w:val="en-GB"/>
        </w:rPr>
        <w:t>of</w:t>
      </w:r>
      <w:r w:rsidR="00BF77D2">
        <w:rPr>
          <w:rFonts w:ascii="Times New Roman" w:hAnsi="Times New Roman" w:cs="Times New Roman"/>
          <w:bCs/>
          <w:lang w:val="en-GB"/>
        </w:rPr>
        <w:t xml:space="preserve"> </w:t>
      </w:r>
      <w:r w:rsidRPr="008E535B">
        <w:rPr>
          <w:rFonts w:ascii="Times New Roman" w:hAnsi="Times New Roman" w:cs="Times New Roman"/>
          <w:bCs/>
          <w:lang w:val="en-GB"/>
        </w:rPr>
        <w:t>interaction,</w:t>
      </w:r>
      <w:r w:rsidR="00BF77D2">
        <w:rPr>
          <w:rFonts w:ascii="Times New Roman" w:hAnsi="Times New Roman" w:cs="Times New Roman"/>
          <w:bCs/>
          <w:lang w:val="en-GB"/>
        </w:rPr>
        <w:t xml:space="preserve"> </w:t>
      </w:r>
      <w:r w:rsidRPr="008E535B">
        <w:rPr>
          <w:rFonts w:ascii="Times New Roman" w:hAnsi="Times New Roman" w:cs="Times New Roman"/>
          <w:bCs/>
          <w:lang w:val="en-GB"/>
        </w:rPr>
        <w:t>or</w:t>
      </w:r>
      <w:r w:rsidR="00BF77D2">
        <w:rPr>
          <w:rFonts w:ascii="Times New Roman" w:hAnsi="Times New Roman" w:cs="Times New Roman"/>
          <w:bCs/>
          <w:lang w:val="en-GB"/>
        </w:rPr>
        <w:t xml:space="preserve"> </w:t>
      </w:r>
      <w:r w:rsidRPr="008E535B">
        <w:rPr>
          <w:rFonts w:ascii="Times New Roman" w:hAnsi="Times New Roman" w:cs="Times New Roman"/>
          <w:bCs/>
          <w:lang w:val="en-GB"/>
        </w:rPr>
        <w:t>is</w:t>
      </w:r>
      <w:r w:rsidR="00BF77D2">
        <w:rPr>
          <w:rFonts w:ascii="Times New Roman" w:hAnsi="Times New Roman" w:cs="Times New Roman"/>
          <w:bCs/>
          <w:lang w:val="en-GB"/>
        </w:rPr>
        <w:t xml:space="preserve"> </w:t>
      </w:r>
      <w:r w:rsidRPr="008E535B">
        <w:rPr>
          <w:rFonts w:ascii="Times New Roman" w:hAnsi="Times New Roman" w:cs="Times New Roman"/>
          <w:bCs/>
          <w:lang w:val="en-GB"/>
        </w:rPr>
        <w:t>there</w:t>
      </w:r>
      <w:r w:rsidR="00BF77D2">
        <w:rPr>
          <w:rFonts w:ascii="Times New Roman" w:hAnsi="Times New Roman" w:cs="Times New Roman"/>
          <w:bCs/>
          <w:lang w:val="en-GB"/>
        </w:rPr>
        <w:t xml:space="preserve"> </w:t>
      </w:r>
      <w:r w:rsidRPr="008E535B">
        <w:rPr>
          <w:rFonts w:ascii="Times New Roman" w:hAnsi="Times New Roman" w:cs="Times New Roman"/>
          <w:bCs/>
          <w:lang w:val="en-GB"/>
        </w:rPr>
        <w:t>a</w:t>
      </w:r>
      <w:r w:rsidR="00BF77D2">
        <w:rPr>
          <w:rFonts w:ascii="Times New Roman" w:hAnsi="Times New Roman" w:cs="Times New Roman"/>
          <w:bCs/>
          <w:lang w:val="en-GB"/>
        </w:rPr>
        <w:t xml:space="preserve"> </w:t>
      </w:r>
      <w:r w:rsidRPr="008E535B">
        <w:rPr>
          <w:rFonts w:ascii="Times New Roman" w:hAnsi="Times New Roman" w:cs="Times New Roman"/>
          <w:bCs/>
          <w:lang w:val="en-GB"/>
        </w:rPr>
        <w:t>time</w:t>
      </w:r>
      <w:r w:rsidR="00BF77D2">
        <w:rPr>
          <w:rFonts w:ascii="Times New Roman" w:hAnsi="Times New Roman" w:cs="Times New Roman"/>
          <w:bCs/>
          <w:lang w:val="en-GB"/>
        </w:rPr>
        <w:t xml:space="preserve"> </w:t>
      </w:r>
      <w:r w:rsidRPr="008E535B">
        <w:rPr>
          <w:rFonts w:ascii="Times New Roman" w:hAnsi="Times New Roman" w:cs="Times New Roman"/>
          <w:bCs/>
          <w:lang w:val="en-GB"/>
        </w:rPr>
        <w:t>break</w:t>
      </w:r>
      <w:r w:rsidR="00BF77D2">
        <w:rPr>
          <w:rFonts w:ascii="Times New Roman" w:hAnsi="Times New Roman" w:cs="Times New Roman"/>
          <w:bCs/>
          <w:lang w:val="en-GB"/>
        </w:rPr>
        <w:t xml:space="preserve"> </w:t>
      </w:r>
      <w:r w:rsidRPr="008E535B">
        <w:rPr>
          <w:rFonts w:ascii="Times New Roman" w:hAnsi="Times New Roman" w:cs="Times New Roman"/>
          <w:bCs/>
          <w:lang w:val="en-GB"/>
        </w:rPr>
        <w:t>and</w:t>
      </w:r>
      <w:r w:rsidR="00BF77D2">
        <w:rPr>
          <w:rFonts w:ascii="Times New Roman" w:hAnsi="Times New Roman" w:cs="Times New Roman"/>
          <w:bCs/>
          <w:lang w:val="en-GB"/>
        </w:rPr>
        <w:t xml:space="preserve"> </w:t>
      </w:r>
      <w:r w:rsidRPr="008E535B">
        <w:rPr>
          <w:rFonts w:ascii="Times New Roman" w:hAnsi="Times New Roman" w:cs="Times New Roman"/>
          <w:bCs/>
          <w:lang w:val="en-GB"/>
        </w:rPr>
        <w:t>a</w:t>
      </w:r>
      <w:r w:rsidR="00BF77D2">
        <w:rPr>
          <w:rFonts w:ascii="Times New Roman" w:hAnsi="Times New Roman" w:cs="Times New Roman"/>
          <w:bCs/>
          <w:lang w:val="en-GB"/>
        </w:rPr>
        <w:t xml:space="preserve"> </w:t>
      </w:r>
      <w:r w:rsidRPr="008E535B">
        <w:rPr>
          <w:rFonts w:ascii="Times New Roman" w:hAnsi="Times New Roman" w:cs="Times New Roman"/>
          <w:bCs/>
          <w:lang w:val="en-GB"/>
        </w:rPr>
        <w:t>new</w:t>
      </w:r>
      <w:r w:rsidR="00BF77D2">
        <w:rPr>
          <w:rFonts w:ascii="Times New Roman" w:hAnsi="Times New Roman" w:cs="Times New Roman"/>
          <w:bCs/>
          <w:lang w:val="en-GB"/>
        </w:rPr>
        <w:t xml:space="preserve"> </w:t>
      </w:r>
      <w:r w:rsidRPr="008E535B">
        <w:rPr>
          <w:rFonts w:ascii="Times New Roman" w:hAnsi="Times New Roman" w:cs="Times New Roman"/>
          <w:bCs/>
          <w:lang w:val="en-GB"/>
        </w:rPr>
        <w:t>interaction</w:t>
      </w:r>
      <w:r w:rsidR="00BF77D2">
        <w:rPr>
          <w:rFonts w:ascii="Times New Roman" w:hAnsi="Times New Roman" w:cs="Times New Roman"/>
          <w:bCs/>
          <w:lang w:val="en-GB"/>
        </w:rPr>
        <w:t xml:space="preserve"> </w:t>
      </w:r>
      <w:r w:rsidRPr="008E535B">
        <w:rPr>
          <w:rFonts w:ascii="Times New Roman" w:hAnsi="Times New Roman" w:cs="Times New Roman"/>
          <w:bCs/>
          <w:lang w:val="en-GB"/>
        </w:rPr>
        <w:t>is</w:t>
      </w:r>
      <w:r w:rsidR="00BF77D2">
        <w:rPr>
          <w:rFonts w:ascii="Times New Roman" w:hAnsi="Times New Roman" w:cs="Times New Roman"/>
          <w:bCs/>
          <w:lang w:val="en-GB"/>
        </w:rPr>
        <w:t xml:space="preserve"> </w:t>
      </w:r>
      <w:r w:rsidRPr="008E535B">
        <w:rPr>
          <w:rFonts w:ascii="Times New Roman" w:hAnsi="Times New Roman" w:cs="Times New Roman"/>
          <w:bCs/>
          <w:lang w:val="en-GB"/>
        </w:rPr>
        <w:t>set?</w:t>
      </w:r>
      <w:r w:rsidR="00BF77D2">
        <w:rPr>
          <w:rFonts w:ascii="Times New Roman" w:hAnsi="Times New Roman" w:cs="Times New Roman"/>
          <w:bCs/>
          <w:lang w:val="en-GB"/>
        </w:rPr>
        <w:t xml:space="preserve"> </w:t>
      </w:r>
      <w:r w:rsidRPr="008E535B">
        <w:rPr>
          <w:rFonts w:ascii="Times New Roman" w:hAnsi="Times New Roman" w:cs="Times New Roman"/>
          <w:bCs/>
          <w:lang w:val="en-GB"/>
        </w:rPr>
        <w:t>Is</w:t>
      </w:r>
      <w:r w:rsidR="00BF77D2">
        <w:rPr>
          <w:rFonts w:ascii="Times New Roman" w:hAnsi="Times New Roman" w:cs="Times New Roman"/>
          <w:bCs/>
          <w:lang w:val="en-GB"/>
        </w:rPr>
        <w:t xml:space="preserve"> </w:t>
      </w:r>
      <w:r w:rsidRPr="008E535B">
        <w:rPr>
          <w:rFonts w:ascii="Times New Roman" w:hAnsi="Times New Roman" w:cs="Times New Roman"/>
          <w:bCs/>
          <w:lang w:val="en-GB"/>
        </w:rPr>
        <w:t>the</w:t>
      </w:r>
      <w:r w:rsidR="00BF77D2">
        <w:rPr>
          <w:rFonts w:ascii="Times New Roman" w:hAnsi="Times New Roman" w:cs="Times New Roman"/>
          <w:bCs/>
          <w:lang w:val="en-GB"/>
        </w:rPr>
        <w:t xml:space="preserve"> </w:t>
      </w:r>
      <w:r w:rsidRPr="008E535B">
        <w:rPr>
          <w:rFonts w:ascii="Times New Roman" w:hAnsi="Times New Roman" w:cs="Times New Roman"/>
          <w:bCs/>
          <w:lang w:val="en-GB"/>
        </w:rPr>
        <w:t>conversation’s</w:t>
      </w:r>
      <w:r w:rsidR="00BF77D2">
        <w:rPr>
          <w:rFonts w:ascii="Times New Roman" w:hAnsi="Times New Roman" w:cs="Times New Roman"/>
          <w:bCs/>
          <w:lang w:val="en-GB"/>
        </w:rPr>
        <w:t xml:space="preserve"> </w:t>
      </w:r>
      <w:r w:rsidRPr="008E535B">
        <w:rPr>
          <w:rFonts w:ascii="Times New Roman" w:hAnsi="Times New Roman" w:cs="Times New Roman"/>
          <w:bCs/>
          <w:lang w:val="en-GB"/>
        </w:rPr>
        <w:t>structure</w:t>
      </w:r>
      <w:r w:rsidR="00BF77D2">
        <w:rPr>
          <w:rFonts w:ascii="Times New Roman" w:hAnsi="Times New Roman" w:cs="Times New Roman"/>
          <w:bCs/>
          <w:lang w:val="en-GB"/>
        </w:rPr>
        <w:t xml:space="preserve"> </w:t>
      </w:r>
      <w:r w:rsidRPr="008E535B">
        <w:rPr>
          <w:rFonts w:ascii="Times New Roman" w:hAnsi="Times New Roman" w:cs="Times New Roman"/>
          <w:bCs/>
          <w:lang w:val="en-GB"/>
        </w:rPr>
        <w:t>(openings,</w:t>
      </w:r>
      <w:r w:rsidR="00BF77D2">
        <w:rPr>
          <w:rFonts w:ascii="Times New Roman" w:hAnsi="Times New Roman" w:cs="Times New Roman"/>
          <w:bCs/>
          <w:lang w:val="en-GB"/>
        </w:rPr>
        <w:t xml:space="preserve"> </w:t>
      </w:r>
      <w:r w:rsidRPr="008E535B">
        <w:rPr>
          <w:rFonts w:ascii="Times New Roman" w:hAnsi="Times New Roman" w:cs="Times New Roman"/>
          <w:bCs/>
          <w:lang w:val="en-GB"/>
        </w:rPr>
        <w:t>closings,</w:t>
      </w:r>
      <w:r w:rsidR="00BF77D2">
        <w:rPr>
          <w:rFonts w:ascii="Times New Roman" w:hAnsi="Times New Roman" w:cs="Times New Roman"/>
          <w:bCs/>
          <w:lang w:val="en-GB"/>
        </w:rPr>
        <w:t xml:space="preserve"> </w:t>
      </w:r>
      <w:r w:rsidRPr="008E535B">
        <w:rPr>
          <w:rFonts w:ascii="Times New Roman" w:hAnsi="Times New Roman" w:cs="Times New Roman"/>
          <w:bCs/>
          <w:lang w:val="en-GB"/>
        </w:rPr>
        <w:t>turn</w:t>
      </w:r>
      <w:r w:rsidR="00BF77D2">
        <w:rPr>
          <w:rFonts w:ascii="Times New Roman" w:hAnsi="Times New Roman" w:cs="Times New Roman"/>
          <w:bCs/>
          <w:lang w:val="en-GB"/>
        </w:rPr>
        <w:t xml:space="preserve"> </w:t>
      </w:r>
      <w:r w:rsidRPr="008E535B">
        <w:rPr>
          <w:rFonts w:ascii="Times New Roman" w:hAnsi="Times New Roman" w:cs="Times New Roman"/>
          <w:bCs/>
          <w:lang w:val="en-GB"/>
        </w:rPr>
        <w:t>management)</w:t>
      </w:r>
      <w:r w:rsidR="00BF77D2">
        <w:rPr>
          <w:rFonts w:ascii="Times New Roman" w:hAnsi="Times New Roman" w:cs="Times New Roman"/>
          <w:bCs/>
          <w:lang w:val="en-GB"/>
        </w:rPr>
        <w:t xml:space="preserve"> </w:t>
      </w:r>
      <w:r w:rsidRPr="008E535B">
        <w:rPr>
          <w:rFonts w:ascii="Times New Roman" w:hAnsi="Times New Roman" w:cs="Times New Roman"/>
          <w:bCs/>
          <w:lang w:val="en-GB"/>
        </w:rPr>
        <w:t>standard</w:t>
      </w:r>
      <w:r w:rsidR="00BF77D2">
        <w:rPr>
          <w:rFonts w:ascii="Times New Roman" w:hAnsi="Times New Roman" w:cs="Times New Roman"/>
          <w:bCs/>
          <w:lang w:val="en-GB"/>
        </w:rPr>
        <w:t xml:space="preserve"> </w:t>
      </w:r>
      <w:r w:rsidRPr="008E535B">
        <w:rPr>
          <w:rFonts w:ascii="Times New Roman" w:hAnsi="Times New Roman" w:cs="Times New Roman"/>
          <w:bCs/>
          <w:lang w:val="en-GB"/>
        </w:rPr>
        <w:t>or</w:t>
      </w:r>
      <w:r w:rsidR="00BF77D2">
        <w:rPr>
          <w:rFonts w:ascii="Times New Roman" w:hAnsi="Times New Roman" w:cs="Times New Roman"/>
          <w:bCs/>
          <w:lang w:val="en-GB"/>
        </w:rPr>
        <w:t xml:space="preserve"> </w:t>
      </w:r>
      <w:r w:rsidRPr="008E535B">
        <w:rPr>
          <w:rFonts w:ascii="Times New Roman" w:hAnsi="Times New Roman" w:cs="Times New Roman"/>
          <w:bCs/>
          <w:lang w:val="en-GB"/>
        </w:rPr>
        <w:t>marked?</w:t>
      </w:r>
      <w:r w:rsidR="00BF77D2">
        <w:rPr>
          <w:rFonts w:ascii="Times New Roman" w:hAnsi="Times New Roman" w:cs="Times New Roman"/>
          <w:bCs/>
          <w:lang w:val="en-GB"/>
        </w:rPr>
        <w:t xml:space="preserve"> </w:t>
      </w:r>
      <w:r w:rsidRPr="008E535B">
        <w:rPr>
          <w:rFonts w:ascii="Times New Roman" w:hAnsi="Times New Roman" w:cs="Times New Roman"/>
          <w:bCs/>
          <w:lang w:val="en-GB"/>
        </w:rPr>
        <w:t>Which</w:t>
      </w:r>
      <w:r w:rsidR="00BF77D2">
        <w:rPr>
          <w:rFonts w:ascii="Times New Roman" w:hAnsi="Times New Roman" w:cs="Times New Roman"/>
          <w:bCs/>
          <w:lang w:val="en-GB"/>
        </w:rPr>
        <w:t xml:space="preserve"> </w:t>
      </w:r>
      <w:r w:rsidRPr="008E535B">
        <w:rPr>
          <w:rFonts w:ascii="Times New Roman" w:hAnsi="Times New Roman" w:cs="Times New Roman"/>
          <w:bCs/>
          <w:lang w:val="en-GB"/>
        </w:rPr>
        <w:t>im/polite</w:t>
      </w:r>
      <w:r w:rsidR="00BF77D2">
        <w:rPr>
          <w:rFonts w:ascii="Times New Roman" w:hAnsi="Times New Roman" w:cs="Times New Roman"/>
          <w:bCs/>
          <w:lang w:val="en-GB"/>
        </w:rPr>
        <w:t xml:space="preserve"> </w:t>
      </w:r>
      <w:r w:rsidRPr="008E535B">
        <w:rPr>
          <w:rFonts w:ascii="Times New Roman" w:hAnsi="Times New Roman" w:cs="Times New Roman"/>
          <w:bCs/>
          <w:lang w:val="en-GB"/>
        </w:rPr>
        <w:t>expressions</w:t>
      </w:r>
      <w:r w:rsidR="00BF77D2">
        <w:rPr>
          <w:rFonts w:ascii="Times New Roman" w:hAnsi="Times New Roman" w:cs="Times New Roman"/>
          <w:bCs/>
          <w:lang w:val="en-GB"/>
        </w:rPr>
        <w:t xml:space="preserve"> </w:t>
      </w:r>
      <w:r w:rsidRPr="008E535B">
        <w:rPr>
          <w:rFonts w:ascii="Times New Roman" w:hAnsi="Times New Roman" w:cs="Times New Roman"/>
          <w:bCs/>
          <w:lang w:val="en-GB"/>
        </w:rPr>
        <w:t>play</w:t>
      </w:r>
      <w:r w:rsidR="00BF77D2">
        <w:rPr>
          <w:rFonts w:ascii="Times New Roman" w:hAnsi="Times New Roman" w:cs="Times New Roman"/>
          <w:bCs/>
          <w:lang w:val="en-GB"/>
        </w:rPr>
        <w:t xml:space="preserve"> </w:t>
      </w:r>
      <w:r w:rsidRPr="008E535B">
        <w:rPr>
          <w:rFonts w:ascii="Times New Roman" w:hAnsi="Times New Roman" w:cs="Times New Roman"/>
          <w:bCs/>
          <w:lang w:val="en-GB"/>
        </w:rPr>
        <w:t>a</w:t>
      </w:r>
      <w:r w:rsidR="00BF77D2">
        <w:rPr>
          <w:rFonts w:ascii="Times New Roman" w:hAnsi="Times New Roman" w:cs="Times New Roman"/>
          <w:bCs/>
          <w:lang w:val="en-GB"/>
        </w:rPr>
        <w:t xml:space="preserve"> </w:t>
      </w:r>
      <w:r w:rsidRPr="008E535B">
        <w:rPr>
          <w:rFonts w:ascii="Times New Roman" w:hAnsi="Times New Roman" w:cs="Times New Roman"/>
          <w:bCs/>
          <w:lang w:val="en-GB"/>
        </w:rPr>
        <w:t>role</w:t>
      </w:r>
      <w:r w:rsidR="00BF77D2">
        <w:rPr>
          <w:rFonts w:ascii="Times New Roman" w:hAnsi="Times New Roman" w:cs="Times New Roman"/>
          <w:bCs/>
          <w:lang w:val="en-GB"/>
        </w:rPr>
        <w:t xml:space="preserve"> </w:t>
      </w:r>
      <w:r w:rsidRPr="008E535B">
        <w:rPr>
          <w:rFonts w:ascii="Times New Roman" w:hAnsi="Times New Roman" w:cs="Times New Roman"/>
          <w:bCs/>
          <w:lang w:val="en-GB"/>
        </w:rPr>
        <w:t>in</w:t>
      </w:r>
      <w:r w:rsidR="00BF77D2">
        <w:rPr>
          <w:rFonts w:ascii="Times New Roman" w:hAnsi="Times New Roman" w:cs="Times New Roman"/>
          <w:bCs/>
          <w:lang w:val="en-GB"/>
        </w:rPr>
        <w:t xml:space="preserve"> </w:t>
      </w:r>
      <w:r w:rsidRPr="008E535B">
        <w:rPr>
          <w:rFonts w:ascii="Times New Roman" w:hAnsi="Times New Roman" w:cs="Times New Roman"/>
          <w:bCs/>
          <w:lang w:val="en-GB"/>
        </w:rPr>
        <w:t>the</w:t>
      </w:r>
      <w:r w:rsidR="00BF77D2">
        <w:rPr>
          <w:rFonts w:ascii="Times New Roman" w:hAnsi="Times New Roman" w:cs="Times New Roman"/>
          <w:bCs/>
          <w:lang w:val="en-GB"/>
        </w:rPr>
        <w:t xml:space="preserve"> </w:t>
      </w:r>
      <w:r w:rsidRPr="008E535B">
        <w:rPr>
          <w:rFonts w:ascii="Times New Roman" w:hAnsi="Times New Roman" w:cs="Times New Roman"/>
          <w:bCs/>
          <w:lang w:val="en-GB"/>
        </w:rPr>
        <w:t>(portions</w:t>
      </w:r>
      <w:r w:rsidR="00BF77D2">
        <w:rPr>
          <w:rFonts w:ascii="Times New Roman" w:hAnsi="Times New Roman" w:cs="Times New Roman"/>
          <w:bCs/>
          <w:lang w:val="en-GB"/>
        </w:rPr>
        <w:t xml:space="preserve"> </w:t>
      </w:r>
      <w:r w:rsidRPr="008E535B">
        <w:rPr>
          <w:rFonts w:ascii="Times New Roman" w:hAnsi="Times New Roman" w:cs="Times New Roman"/>
          <w:bCs/>
          <w:lang w:val="en-GB"/>
        </w:rPr>
        <w:t>of)</w:t>
      </w:r>
      <w:r w:rsidR="00BF77D2">
        <w:rPr>
          <w:rFonts w:ascii="Times New Roman" w:hAnsi="Times New Roman" w:cs="Times New Roman"/>
          <w:bCs/>
          <w:lang w:val="en-GB"/>
        </w:rPr>
        <w:t xml:space="preserve"> </w:t>
      </w:r>
      <w:r w:rsidRPr="008E535B">
        <w:rPr>
          <w:rFonts w:ascii="Times New Roman" w:hAnsi="Times New Roman" w:cs="Times New Roman"/>
          <w:bCs/>
          <w:lang w:val="en-GB"/>
        </w:rPr>
        <w:t>interactions</w:t>
      </w:r>
      <w:r w:rsidR="00BF77D2">
        <w:rPr>
          <w:rFonts w:ascii="Times New Roman" w:hAnsi="Times New Roman" w:cs="Times New Roman"/>
          <w:bCs/>
          <w:lang w:val="en-GB"/>
        </w:rPr>
        <w:t xml:space="preserve"> </w:t>
      </w:r>
      <w:r w:rsidRPr="008E535B">
        <w:rPr>
          <w:rFonts w:ascii="Times New Roman" w:hAnsi="Times New Roman" w:cs="Times New Roman"/>
          <w:bCs/>
          <w:lang w:val="en-GB"/>
        </w:rPr>
        <w:t>after</w:t>
      </w:r>
      <w:r w:rsidR="00BF77D2">
        <w:rPr>
          <w:rFonts w:ascii="Times New Roman" w:hAnsi="Times New Roman" w:cs="Times New Roman"/>
          <w:bCs/>
          <w:lang w:val="en-GB"/>
        </w:rPr>
        <w:t xml:space="preserve"> </w:t>
      </w:r>
      <w:r w:rsidRPr="008E535B">
        <w:rPr>
          <w:rFonts w:ascii="Times New Roman" w:hAnsi="Times New Roman" w:cs="Times New Roman"/>
          <w:bCs/>
          <w:lang w:val="en-GB"/>
        </w:rPr>
        <w:t>a</w:t>
      </w:r>
      <w:r w:rsidR="00BF77D2">
        <w:rPr>
          <w:rFonts w:ascii="Times New Roman" w:hAnsi="Times New Roman" w:cs="Times New Roman"/>
          <w:bCs/>
          <w:lang w:val="en-GB"/>
        </w:rPr>
        <w:t xml:space="preserve"> </w:t>
      </w:r>
      <w:r w:rsidRPr="008E535B">
        <w:rPr>
          <w:rFonts w:ascii="Times New Roman" w:hAnsi="Times New Roman" w:cs="Times New Roman"/>
          <w:bCs/>
          <w:lang w:val="en-GB"/>
        </w:rPr>
        <w:t>quarrel?</w:t>
      </w:r>
    </w:p>
    <w:p w14:paraId="17D0ECE7" w14:textId="6FCF50BB" w:rsidR="00047FA3" w:rsidRPr="008E535B" w:rsidRDefault="00047FA3" w:rsidP="00047FA3">
      <w:pPr>
        <w:spacing w:after="0" w:line="240" w:lineRule="auto"/>
        <w:ind w:firstLine="397"/>
        <w:jc w:val="both"/>
        <w:rPr>
          <w:rFonts w:ascii="Times New Roman" w:hAnsi="Times New Roman" w:cs="Times New Roman"/>
          <w:lang w:val="en-GB"/>
        </w:rPr>
      </w:pPr>
      <w:r w:rsidRPr="008E535B">
        <w:rPr>
          <w:rFonts w:ascii="Times New Roman" w:hAnsi="Times New Roman" w:cs="Times New Roman"/>
          <w:bCs/>
          <w:lang w:val="en-GB"/>
        </w:rPr>
        <w:lastRenderedPageBreak/>
        <w:t>In</w:t>
      </w:r>
      <w:r w:rsidR="00BF77D2">
        <w:rPr>
          <w:rFonts w:ascii="Times New Roman" w:hAnsi="Times New Roman" w:cs="Times New Roman"/>
          <w:bCs/>
          <w:lang w:val="en-GB"/>
        </w:rPr>
        <w:t xml:space="preserve"> </w:t>
      </w:r>
      <w:r w:rsidRPr="008E535B">
        <w:rPr>
          <w:rFonts w:ascii="Times New Roman" w:hAnsi="Times New Roman" w:cs="Times New Roman"/>
          <w:bCs/>
          <w:lang w:val="en-GB"/>
        </w:rPr>
        <w:t>tackling</w:t>
      </w:r>
      <w:r w:rsidR="00BF77D2">
        <w:rPr>
          <w:rFonts w:ascii="Times New Roman" w:hAnsi="Times New Roman" w:cs="Times New Roman"/>
          <w:bCs/>
          <w:lang w:val="en-GB"/>
        </w:rPr>
        <w:t xml:space="preserve"> </w:t>
      </w:r>
      <w:r w:rsidRPr="008E535B">
        <w:rPr>
          <w:rFonts w:ascii="Times New Roman" w:hAnsi="Times New Roman" w:cs="Times New Roman"/>
          <w:bCs/>
          <w:lang w:val="en-GB"/>
        </w:rPr>
        <w:t>such</w:t>
      </w:r>
      <w:r w:rsidR="00BF77D2">
        <w:rPr>
          <w:rFonts w:ascii="Times New Roman" w:hAnsi="Times New Roman" w:cs="Times New Roman"/>
          <w:bCs/>
          <w:lang w:val="en-GB"/>
        </w:rPr>
        <w:t xml:space="preserve"> </w:t>
      </w:r>
      <w:r w:rsidRPr="008E535B">
        <w:rPr>
          <w:rFonts w:ascii="Times New Roman" w:hAnsi="Times New Roman" w:cs="Times New Roman"/>
          <w:bCs/>
          <w:lang w:val="en-GB"/>
        </w:rPr>
        <w:t>research</w:t>
      </w:r>
      <w:r w:rsidR="00BF77D2">
        <w:rPr>
          <w:rFonts w:ascii="Times New Roman" w:hAnsi="Times New Roman" w:cs="Times New Roman"/>
          <w:bCs/>
          <w:lang w:val="en-GB"/>
        </w:rPr>
        <w:t xml:space="preserve"> </w:t>
      </w:r>
      <w:r w:rsidRPr="008E535B">
        <w:rPr>
          <w:rFonts w:ascii="Times New Roman" w:hAnsi="Times New Roman" w:cs="Times New Roman"/>
          <w:bCs/>
          <w:lang w:val="en-GB"/>
        </w:rPr>
        <w:t>questions,</w:t>
      </w:r>
      <w:r w:rsidR="00BF77D2">
        <w:rPr>
          <w:rFonts w:ascii="Times New Roman" w:hAnsi="Times New Roman" w:cs="Times New Roman"/>
          <w:bCs/>
          <w:lang w:val="en-GB"/>
        </w:rPr>
        <w:t xml:space="preserve"> </w:t>
      </w:r>
      <w:r w:rsidRPr="008E535B">
        <w:rPr>
          <w:rFonts w:ascii="Times New Roman" w:hAnsi="Times New Roman" w:cs="Times New Roman"/>
          <w:bCs/>
          <w:lang w:val="en-GB"/>
        </w:rPr>
        <w:t>Conversational</w:t>
      </w:r>
      <w:r w:rsidR="00BF77D2">
        <w:rPr>
          <w:rFonts w:ascii="Times New Roman" w:hAnsi="Times New Roman" w:cs="Times New Roman"/>
          <w:bCs/>
          <w:lang w:val="en-GB"/>
        </w:rPr>
        <w:t xml:space="preserve"> </w:t>
      </w:r>
      <w:r w:rsidRPr="008E535B">
        <w:rPr>
          <w:rFonts w:ascii="Times New Roman" w:hAnsi="Times New Roman" w:cs="Times New Roman"/>
          <w:bCs/>
          <w:lang w:val="en-GB"/>
        </w:rPr>
        <w:t>Analysis</w:t>
      </w:r>
      <w:r w:rsidR="00BF77D2">
        <w:rPr>
          <w:rFonts w:ascii="Times New Roman" w:hAnsi="Times New Roman" w:cs="Times New Roman"/>
          <w:bCs/>
          <w:lang w:val="en-GB"/>
        </w:rPr>
        <w:t xml:space="preserve"> </w:t>
      </w:r>
      <w:r w:rsidRPr="008E535B">
        <w:rPr>
          <w:rFonts w:ascii="Times New Roman" w:hAnsi="Times New Roman" w:cs="Times New Roman"/>
          <w:bCs/>
          <w:lang w:val="en-GB"/>
        </w:rPr>
        <w:t>(Sacks,</w:t>
      </w:r>
      <w:r w:rsidR="00BF77D2">
        <w:rPr>
          <w:rFonts w:ascii="Times New Roman" w:hAnsi="Times New Roman" w:cs="Times New Roman"/>
          <w:bCs/>
          <w:lang w:val="en-GB"/>
        </w:rPr>
        <w:t xml:space="preserve"> </w:t>
      </w:r>
      <w:r w:rsidRPr="008E535B">
        <w:rPr>
          <w:rFonts w:ascii="Times New Roman" w:hAnsi="Times New Roman" w:cs="Times New Roman"/>
          <w:bCs/>
          <w:lang w:val="en-GB"/>
        </w:rPr>
        <w:t>Schegloff</w:t>
      </w:r>
      <w:r w:rsidR="00BF77D2">
        <w:rPr>
          <w:rFonts w:ascii="Times New Roman" w:hAnsi="Times New Roman" w:cs="Times New Roman"/>
          <w:bCs/>
          <w:lang w:val="en-GB"/>
        </w:rPr>
        <w:t xml:space="preserve"> </w:t>
      </w:r>
      <w:r w:rsidRPr="008E535B">
        <w:rPr>
          <w:rFonts w:ascii="Times New Roman" w:hAnsi="Times New Roman" w:cs="Times New Roman"/>
          <w:bCs/>
          <w:lang w:val="en-GB"/>
        </w:rPr>
        <w:t>1973,</w:t>
      </w:r>
      <w:r w:rsidR="00BF77D2">
        <w:rPr>
          <w:rFonts w:ascii="Times New Roman" w:hAnsi="Times New Roman" w:cs="Times New Roman"/>
          <w:bCs/>
          <w:lang w:val="en-GB"/>
        </w:rPr>
        <w:t xml:space="preserve"> </w:t>
      </w:r>
      <w:r w:rsidRPr="008E535B">
        <w:rPr>
          <w:rFonts w:ascii="Times New Roman" w:hAnsi="Times New Roman" w:cs="Times New Roman"/>
          <w:bCs/>
          <w:lang w:val="en-GB"/>
        </w:rPr>
        <w:t>Levinson</w:t>
      </w:r>
      <w:r w:rsidR="00BF77D2">
        <w:rPr>
          <w:rFonts w:ascii="Times New Roman" w:hAnsi="Times New Roman" w:cs="Times New Roman"/>
          <w:bCs/>
          <w:lang w:val="en-GB"/>
        </w:rPr>
        <w:t xml:space="preserve"> </w:t>
      </w:r>
      <w:r w:rsidRPr="008E535B">
        <w:rPr>
          <w:rFonts w:ascii="Times New Roman" w:hAnsi="Times New Roman" w:cs="Times New Roman"/>
          <w:bCs/>
          <w:lang w:val="en-GB"/>
        </w:rPr>
        <w:t>1983,</w:t>
      </w:r>
      <w:r w:rsidR="00BF77D2">
        <w:rPr>
          <w:rFonts w:ascii="Times New Roman" w:hAnsi="Times New Roman" w:cs="Times New Roman"/>
          <w:bCs/>
          <w:lang w:val="en-GB"/>
        </w:rPr>
        <w:t xml:space="preserve"> </w:t>
      </w:r>
      <w:r w:rsidRPr="008E535B">
        <w:rPr>
          <w:rFonts w:ascii="Times New Roman" w:hAnsi="Times New Roman" w:cs="Times New Roman"/>
          <w:bCs/>
          <w:lang w:val="en-GB"/>
        </w:rPr>
        <w:t>Schegloff</w:t>
      </w:r>
      <w:r w:rsidR="00BF77D2">
        <w:rPr>
          <w:rFonts w:ascii="Times New Roman" w:hAnsi="Times New Roman" w:cs="Times New Roman"/>
          <w:bCs/>
          <w:lang w:val="en-GB"/>
        </w:rPr>
        <w:t xml:space="preserve"> </w:t>
      </w:r>
      <w:r w:rsidRPr="008E535B">
        <w:rPr>
          <w:rFonts w:ascii="Times New Roman" w:hAnsi="Times New Roman" w:cs="Times New Roman"/>
          <w:bCs/>
          <w:lang w:val="en-GB"/>
        </w:rPr>
        <w:t>2007)</w:t>
      </w:r>
      <w:r w:rsidR="00BF77D2">
        <w:rPr>
          <w:rFonts w:ascii="Times New Roman" w:hAnsi="Times New Roman" w:cs="Times New Roman"/>
          <w:bCs/>
          <w:lang w:val="en-GB"/>
        </w:rPr>
        <w:t xml:space="preserve"> </w:t>
      </w:r>
      <w:r w:rsidRPr="008E535B">
        <w:rPr>
          <w:rFonts w:ascii="Times New Roman" w:hAnsi="Times New Roman" w:cs="Times New Roman"/>
          <w:bCs/>
          <w:lang w:val="en-GB"/>
        </w:rPr>
        <w:t>and</w:t>
      </w:r>
      <w:r w:rsidR="00BF77D2">
        <w:rPr>
          <w:rFonts w:ascii="Times New Roman" w:hAnsi="Times New Roman" w:cs="Times New Roman"/>
          <w:bCs/>
          <w:lang w:val="en-GB"/>
        </w:rPr>
        <w:t xml:space="preserve"> </w:t>
      </w:r>
      <w:r w:rsidRPr="008E535B">
        <w:rPr>
          <w:rFonts w:ascii="Times New Roman" w:hAnsi="Times New Roman" w:cs="Times New Roman"/>
          <w:bCs/>
          <w:lang w:val="en-GB"/>
        </w:rPr>
        <w:t>im/politeness</w:t>
      </w:r>
      <w:r w:rsidR="00BF77D2">
        <w:rPr>
          <w:rFonts w:ascii="Times New Roman" w:hAnsi="Times New Roman" w:cs="Times New Roman"/>
          <w:bCs/>
          <w:lang w:val="en-GB"/>
        </w:rPr>
        <w:t xml:space="preserve"> </w:t>
      </w:r>
      <w:r w:rsidRPr="008E535B">
        <w:rPr>
          <w:rFonts w:ascii="Times New Roman" w:hAnsi="Times New Roman" w:cs="Times New Roman"/>
          <w:bCs/>
          <w:lang w:val="en-GB"/>
        </w:rPr>
        <w:t>theories</w:t>
      </w:r>
      <w:r w:rsidR="00BF77D2">
        <w:rPr>
          <w:rFonts w:ascii="Times New Roman" w:hAnsi="Times New Roman" w:cs="Times New Roman"/>
          <w:bCs/>
          <w:lang w:val="en-GB"/>
        </w:rPr>
        <w:t xml:space="preserve"> </w:t>
      </w:r>
      <w:r w:rsidRPr="008E535B">
        <w:rPr>
          <w:rFonts w:ascii="Times New Roman" w:hAnsi="Times New Roman" w:cs="Times New Roman"/>
          <w:bCs/>
          <w:lang w:val="en-GB"/>
        </w:rPr>
        <w:t>(Brown,</w:t>
      </w:r>
      <w:r w:rsidR="00BF77D2">
        <w:rPr>
          <w:rFonts w:ascii="Times New Roman" w:hAnsi="Times New Roman" w:cs="Times New Roman"/>
          <w:bCs/>
          <w:lang w:val="en-GB"/>
        </w:rPr>
        <w:t xml:space="preserve"> </w:t>
      </w:r>
      <w:r w:rsidRPr="008E535B">
        <w:rPr>
          <w:rFonts w:ascii="Times New Roman" w:hAnsi="Times New Roman" w:cs="Times New Roman"/>
          <w:bCs/>
          <w:lang w:val="en-GB"/>
        </w:rPr>
        <w:t>Levinson</w:t>
      </w:r>
      <w:r w:rsidR="00BF77D2">
        <w:rPr>
          <w:rFonts w:ascii="Times New Roman" w:hAnsi="Times New Roman" w:cs="Times New Roman"/>
          <w:bCs/>
          <w:lang w:val="en-GB"/>
        </w:rPr>
        <w:t xml:space="preserve"> </w:t>
      </w:r>
      <w:r w:rsidRPr="008E535B">
        <w:rPr>
          <w:rFonts w:ascii="Times New Roman" w:hAnsi="Times New Roman" w:cs="Times New Roman"/>
          <w:bCs/>
          <w:lang w:val="en-GB"/>
        </w:rPr>
        <w:t>1987</w:t>
      </w:r>
      <w:r w:rsidR="00BF77D2">
        <w:rPr>
          <w:rFonts w:ascii="Times New Roman" w:hAnsi="Times New Roman" w:cs="Times New Roman"/>
          <w:bCs/>
          <w:lang w:val="en-GB"/>
        </w:rPr>
        <w:t xml:space="preserve"> </w:t>
      </w:r>
      <w:r w:rsidRPr="008E535B">
        <w:rPr>
          <w:rFonts w:ascii="Times New Roman" w:hAnsi="Times New Roman" w:cs="Times New Roman"/>
          <w:bCs/>
          <w:lang w:val="en-GB"/>
        </w:rPr>
        <w:t>[1978],</w:t>
      </w:r>
      <w:r w:rsidR="00BF77D2">
        <w:rPr>
          <w:rFonts w:ascii="Times New Roman" w:hAnsi="Times New Roman" w:cs="Times New Roman"/>
          <w:bCs/>
          <w:lang w:val="en-GB"/>
        </w:rPr>
        <w:t xml:space="preserve"> </w:t>
      </w:r>
      <w:r w:rsidRPr="008E535B">
        <w:rPr>
          <w:rFonts w:ascii="Times New Roman" w:hAnsi="Times New Roman" w:cs="Times New Roman"/>
          <w:bCs/>
          <w:lang w:val="en-GB"/>
        </w:rPr>
        <w:t>Watts</w:t>
      </w:r>
      <w:r w:rsidR="00BF77D2">
        <w:rPr>
          <w:rFonts w:ascii="Times New Roman" w:hAnsi="Times New Roman" w:cs="Times New Roman"/>
          <w:bCs/>
          <w:lang w:val="en-GB"/>
        </w:rPr>
        <w:t xml:space="preserve"> </w:t>
      </w:r>
      <w:r w:rsidRPr="008E535B">
        <w:rPr>
          <w:rFonts w:ascii="Times New Roman" w:hAnsi="Times New Roman" w:cs="Times New Roman"/>
          <w:bCs/>
          <w:lang w:val="en-GB"/>
        </w:rPr>
        <w:t>2003,</w:t>
      </w:r>
      <w:r w:rsidR="00BF77D2">
        <w:rPr>
          <w:rFonts w:ascii="Times New Roman" w:hAnsi="Times New Roman" w:cs="Times New Roman"/>
          <w:bCs/>
          <w:lang w:val="en-GB"/>
        </w:rPr>
        <w:t xml:space="preserve"> </w:t>
      </w:r>
      <w:r w:rsidRPr="008E535B">
        <w:rPr>
          <w:rFonts w:ascii="Times New Roman" w:hAnsi="Times New Roman" w:cs="Times New Roman"/>
          <w:bCs/>
          <w:lang w:val="en-GB"/>
        </w:rPr>
        <w:t>Culpeper</w:t>
      </w:r>
      <w:r w:rsidR="00BF77D2">
        <w:rPr>
          <w:rFonts w:ascii="Times New Roman" w:hAnsi="Times New Roman" w:cs="Times New Roman"/>
          <w:bCs/>
          <w:lang w:val="en-GB"/>
        </w:rPr>
        <w:t xml:space="preserve"> </w:t>
      </w:r>
      <w:r w:rsidRPr="008E535B">
        <w:rPr>
          <w:rFonts w:ascii="Times New Roman" w:hAnsi="Times New Roman" w:cs="Times New Roman"/>
          <w:bCs/>
          <w:lang w:val="en-GB"/>
        </w:rPr>
        <w:t>2011)</w:t>
      </w:r>
      <w:r w:rsidR="00BF77D2">
        <w:rPr>
          <w:rFonts w:ascii="Times New Roman" w:hAnsi="Times New Roman" w:cs="Times New Roman"/>
          <w:bCs/>
          <w:lang w:val="en-GB"/>
        </w:rPr>
        <w:t xml:space="preserve"> </w:t>
      </w:r>
      <w:r w:rsidRPr="008E535B">
        <w:rPr>
          <w:rFonts w:ascii="Times New Roman" w:hAnsi="Times New Roman" w:cs="Times New Roman"/>
          <w:bCs/>
          <w:lang w:val="en-GB"/>
        </w:rPr>
        <w:t>serve</w:t>
      </w:r>
      <w:r w:rsidR="00BF77D2">
        <w:rPr>
          <w:rFonts w:ascii="Times New Roman" w:hAnsi="Times New Roman" w:cs="Times New Roman"/>
          <w:bCs/>
          <w:lang w:val="en-GB"/>
        </w:rPr>
        <w:t xml:space="preserve"> </w:t>
      </w:r>
      <w:r w:rsidRPr="008E535B">
        <w:rPr>
          <w:rFonts w:ascii="Times New Roman" w:hAnsi="Times New Roman" w:cs="Times New Roman"/>
          <w:bCs/>
          <w:lang w:val="en-GB"/>
        </w:rPr>
        <w:t>to</w:t>
      </w:r>
      <w:r w:rsidR="00BF77D2">
        <w:rPr>
          <w:rFonts w:ascii="Times New Roman" w:hAnsi="Times New Roman" w:cs="Times New Roman"/>
          <w:bCs/>
          <w:lang w:val="en-GB"/>
        </w:rPr>
        <w:t xml:space="preserve"> </w:t>
      </w:r>
      <w:r w:rsidRPr="008E535B">
        <w:rPr>
          <w:rFonts w:ascii="Times New Roman" w:hAnsi="Times New Roman" w:cs="Times New Roman"/>
          <w:bCs/>
          <w:lang w:val="en-GB"/>
        </w:rPr>
        <w:t>appreciate</w:t>
      </w:r>
      <w:r w:rsidR="00BF77D2">
        <w:rPr>
          <w:rFonts w:ascii="Times New Roman" w:hAnsi="Times New Roman" w:cs="Times New Roman"/>
          <w:bCs/>
          <w:lang w:val="en-GB"/>
        </w:rPr>
        <w:t xml:space="preserve"> </w:t>
      </w:r>
      <w:r w:rsidRPr="008E535B">
        <w:rPr>
          <w:rFonts w:ascii="Times New Roman" w:hAnsi="Times New Roman" w:cs="Times New Roman"/>
          <w:bCs/>
          <w:lang w:val="en-GB"/>
        </w:rPr>
        <w:t>the</w:t>
      </w:r>
      <w:r w:rsidR="00BF77D2">
        <w:rPr>
          <w:rFonts w:ascii="Times New Roman" w:hAnsi="Times New Roman" w:cs="Times New Roman"/>
          <w:bCs/>
          <w:lang w:val="en-GB"/>
        </w:rPr>
        <w:t xml:space="preserve"> </w:t>
      </w:r>
      <w:r w:rsidRPr="008E535B">
        <w:rPr>
          <w:rFonts w:ascii="Times New Roman" w:hAnsi="Times New Roman" w:cs="Times New Roman"/>
          <w:bCs/>
          <w:lang w:val="en-GB"/>
        </w:rPr>
        <w:t>use</w:t>
      </w:r>
      <w:r w:rsidR="00BF77D2">
        <w:rPr>
          <w:rFonts w:ascii="Times New Roman" w:hAnsi="Times New Roman" w:cs="Times New Roman"/>
          <w:bCs/>
          <w:lang w:val="en-GB"/>
        </w:rPr>
        <w:t xml:space="preserve"> </w:t>
      </w:r>
      <w:r w:rsidRPr="008E535B">
        <w:rPr>
          <w:rFonts w:ascii="Times New Roman" w:hAnsi="Times New Roman" w:cs="Times New Roman"/>
          <w:bCs/>
          <w:lang w:val="en-GB"/>
        </w:rPr>
        <w:t>and</w:t>
      </w:r>
      <w:r w:rsidR="00BF77D2">
        <w:rPr>
          <w:rFonts w:ascii="Times New Roman" w:hAnsi="Times New Roman" w:cs="Times New Roman"/>
          <w:bCs/>
          <w:lang w:val="en-GB"/>
        </w:rPr>
        <w:t xml:space="preserve"> </w:t>
      </w:r>
      <w:r w:rsidRPr="008E535B">
        <w:rPr>
          <w:rFonts w:ascii="Times New Roman" w:hAnsi="Times New Roman" w:cs="Times New Roman"/>
          <w:bCs/>
          <w:lang w:val="en-GB"/>
        </w:rPr>
        <w:t>distribution</w:t>
      </w:r>
      <w:r w:rsidR="00BF77D2">
        <w:rPr>
          <w:rFonts w:ascii="Times New Roman" w:hAnsi="Times New Roman" w:cs="Times New Roman"/>
          <w:bCs/>
          <w:lang w:val="en-GB"/>
        </w:rPr>
        <w:t xml:space="preserve"> </w:t>
      </w:r>
      <w:r w:rsidRPr="008E535B">
        <w:rPr>
          <w:rFonts w:ascii="Times New Roman" w:hAnsi="Times New Roman" w:cs="Times New Roman"/>
          <w:bCs/>
          <w:lang w:val="en-GB"/>
        </w:rPr>
        <w:t>of</w:t>
      </w:r>
      <w:r w:rsidR="00BF77D2">
        <w:rPr>
          <w:rFonts w:ascii="Times New Roman" w:hAnsi="Times New Roman" w:cs="Times New Roman"/>
          <w:bCs/>
          <w:lang w:val="en-GB"/>
        </w:rPr>
        <w:t xml:space="preserve"> </w:t>
      </w:r>
      <w:r w:rsidRPr="008E535B">
        <w:rPr>
          <w:rFonts w:ascii="Times New Roman" w:hAnsi="Times New Roman" w:cs="Times New Roman"/>
          <w:bCs/>
          <w:lang w:val="en-GB"/>
        </w:rPr>
        <w:t>the</w:t>
      </w:r>
      <w:r w:rsidR="00BF77D2">
        <w:rPr>
          <w:rFonts w:ascii="Times New Roman" w:hAnsi="Times New Roman" w:cs="Times New Roman"/>
          <w:bCs/>
          <w:lang w:val="en-GB"/>
        </w:rPr>
        <w:t xml:space="preserve"> </w:t>
      </w:r>
      <w:r w:rsidRPr="008E535B">
        <w:rPr>
          <w:rFonts w:ascii="Times New Roman" w:hAnsi="Times New Roman" w:cs="Times New Roman"/>
          <w:bCs/>
          <w:lang w:val="en-GB"/>
        </w:rPr>
        <w:t>occurring</w:t>
      </w:r>
      <w:r w:rsidR="00BF77D2">
        <w:rPr>
          <w:rFonts w:ascii="Times New Roman" w:hAnsi="Times New Roman" w:cs="Times New Roman"/>
          <w:bCs/>
          <w:lang w:val="en-GB"/>
        </w:rPr>
        <w:t xml:space="preserve"> </w:t>
      </w:r>
      <w:r w:rsidRPr="008E535B">
        <w:rPr>
          <w:rFonts w:ascii="Times New Roman" w:hAnsi="Times New Roman" w:cs="Times New Roman"/>
          <w:bCs/>
          <w:lang w:val="en-GB"/>
        </w:rPr>
        <w:t>linguistic</w:t>
      </w:r>
      <w:r w:rsidR="00BF77D2">
        <w:rPr>
          <w:rFonts w:ascii="Times New Roman" w:hAnsi="Times New Roman" w:cs="Times New Roman"/>
          <w:bCs/>
          <w:lang w:val="en-GB"/>
        </w:rPr>
        <w:t xml:space="preserve"> </w:t>
      </w:r>
      <w:r w:rsidRPr="008E535B">
        <w:rPr>
          <w:rFonts w:ascii="Times New Roman" w:hAnsi="Times New Roman" w:cs="Times New Roman"/>
          <w:bCs/>
          <w:lang w:val="en-GB"/>
        </w:rPr>
        <w:t>devices,</w:t>
      </w:r>
      <w:r w:rsidR="00BF77D2">
        <w:rPr>
          <w:rFonts w:ascii="Times New Roman" w:hAnsi="Times New Roman" w:cs="Times New Roman"/>
          <w:bCs/>
          <w:lang w:val="en-GB"/>
        </w:rPr>
        <w:t xml:space="preserve"> </w:t>
      </w:r>
      <w:r w:rsidRPr="008E535B">
        <w:rPr>
          <w:rFonts w:ascii="Times New Roman" w:hAnsi="Times New Roman" w:cs="Times New Roman"/>
          <w:bCs/>
          <w:lang w:val="en-GB"/>
        </w:rPr>
        <w:t>such</w:t>
      </w:r>
      <w:r w:rsidR="00BF77D2">
        <w:rPr>
          <w:rFonts w:ascii="Times New Roman" w:hAnsi="Times New Roman" w:cs="Times New Roman"/>
          <w:bCs/>
          <w:lang w:val="en-GB"/>
        </w:rPr>
        <w:t xml:space="preserve"> </w:t>
      </w:r>
      <w:r w:rsidRPr="008E535B">
        <w:rPr>
          <w:rFonts w:ascii="Times New Roman" w:hAnsi="Times New Roman" w:cs="Times New Roman"/>
          <w:bCs/>
          <w:lang w:val="en-GB"/>
        </w:rPr>
        <w:t>as</w:t>
      </w:r>
      <w:r w:rsidR="00BF77D2">
        <w:rPr>
          <w:rFonts w:ascii="Times New Roman" w:hAnsi="Times New Roman" w:cs="Times New Roman"/>
          <w:bCs/>
          <w:lang w:val="en-GB"/>
        </w:rPr>
        <w:t xml:space="preserve"> </w:t>
      </w:r>
      <w:r w:rsidRPr="008E535B">
        <w:rPr>
          <w:rFonts w:ascii="Times New Roman" w:hAnsi="Times New Roman" w:cs="Times New Roman"/>
          <w:bCs/>
          <w:lang w:val="en-GB"/>
        </w:rPr>
        <w:t>speech</w:t>
      </w:r>
      <w:r w:rsidR="00BF77D2">
        <w:rPr>
          <w:rFonts w:ascii="Times New Roman" w:hAnsi="Times New Roman" w:cs="Times New Roman"/>
          <w:bCs/>
          <w:lang w:val="en-GB"/>
        </w:rPr>
        <w:t xml:space="preserve"> </w:t>
      </w:r>
      <w:r w:rsidRPr="008E535B">
        <w:rPr>
          <w:rFonts w:ascii="Times New Roman" w:hAnsi="Times New Roman" w:cs="Times New Roman"/>
          <w:bCs/>
          <w:lang w:val="en-GB"/>
        </w:rPr>
        <w:t>acts</w:t>
      </w:r>
      <w:r w:rsidR="00BF77D2">
        <w:rPr>
          <w:rFonts w:ascii="Times New Roman" w:hAnsi="Times New Roman" w:cs="Times New Roman"/>
          <w:bCs/>
          <w:lang w:val="en-GB"/>
        </w:rPr>
        <w:t xml:space="preserve"> </w:t>
      </w:r>
      <w:r w:rsidRPr="008E535B">
        <w:rPr>
          <w:rFonts w:ascii="Times New Roman" w:hAnsi="Times New Roman" w:cs="Times New Roman"/>
          <w:bCs/>
          <w:lang w:val="en-GB"/>
        </w:rPr>
        <w:t>(e.</w:t>
      </w:r>
      <w:r w:rsidR="00BF77D2">
        <w:rPr>
          <w:rFonts w:ascii="Times New Roman" w:hAnsi="Times New Roman" w:cs="Times New Roman"/>
          <w:bCs/>
          <w:lang w:val="en-GB"/>
        </w:rPr>
        <w:t xml:space="preserve"> </w:t>
      </w:r>
      <w:r w:rsidRPr="008E535B">
        <w:rPr>
          <w:rFonts w:ascii="Times New Roman" w:hAnsi="Times New Roman" w:cs="Times New Roman"/>
          <w:bCs/>
          <w:lang w:val="en-GB"/>
        </w:rPr>
        <w:t>g.</w:t>
      </w:r>
      <w:r w:rsidR="00BF77D2">
        <w:rPr>
          <w:rFonts w:ascii="Times New Roman" w:hAnsi="Times New Roman" w:cs="Times New Roman"/>
          <w:bCs/>
          <w:lang w:val="en-GB"/>
        </w:rPr>
        <w:t xml:space="preserve"> </w:t>
      </w:r>
      <w:r w:rsidRPr="008E535B">
        <w:rPr>
          <w:rFonts w:ascii="Times New Roman" w:hAnsi="Times New Roman" w:cs="Times New Roman"/>
          <w:bCs/>
          <w:lang w:val="en-GB"/>
        </w:rPr>
        <w:t>threats,</w:t>
      </w:r>
      <w:r w:rsidR="00BF77D2">
        <w:rPr>
          <w:rFonts w:ascii="Times New Roman" w:hAnsi="Times New Roman" w:cs="Times New Roman"/>
          <w:bCs/>
          <w:lang w:val="en-GB"/>
        </w:rPr>
        <w:t xml:space="preserve"> </w:t>
      </w:r>
      <w:r w:rsidRPr="008E535B">
        <w:rPr>
          <w:rFonts w:ascii="Times New Roman" w:hAnsi="Times New Roman" w:cs="Times New Roman"/>
          <w:bCs/>
          <w:lang w:val="en-GB"/>
        </w:rPr>
        <w:t>insults,</w:t>
      </w:r>
      <w:r w:rsidR="00BF77D2">
        <w:rPr>
          <w:rFonts w:ascii="Times New Roman" w:hAnsi="Times New Roman" w:cs="Times New Roman"/>
          <w:bCs/>
          <w:lang w:val="en-GB"/>
        </w:rPr>
        <w:t xml:space="preserve"> </w:t>
      </w:r>
      <w:r w:rsidRPr="008E535B">
        <w:rPr>
          <w:rFonts w:ascii="Times New Roman" w:hAnsi="Times New Roman" w:cs="Times New Roman"/>
          <w:bCs/>
          <w:lang w:val="en-GB"/>
        </w:rPr>
        <w:t>apologies,</w:t>
      </w:r>
      <w:r w:rsidR="00BF77D2">
        <w:rPr>
          <w:rFonts w:ascii="Times New Roman" w:hAnsi="Times New Roman" w:cs="Times New Roman"/>
          <w:bCs/>
          <w:lang w:val="en-GB"/>
        </w:rPr>
        <w:t xml:space="preserve"> </w:t>
      </w:r>
      <w:r w:rsidRPr="008E535B">
        <w:rPr>
          <w:rFonts w:ascii="Times New Roman" w:hAnsi="Times New Roman" w:cs="Times New Roman"/>
          <w:bCs/>
          <w:lang w:val="en-GB"/>
        </w:rPr>
        <w:t>congratulations),</w:t>
      </w:r>
      <w:r w:rsidR="00BF77D2">
        <w:rPr>
          <w:rFonts w:ascii="Times New Roman" w:hAnsi="Times New Roman" w:cs="Times New Roman"/>
          <w:bCs/>
          <w:lang w:val="en-GB"/>
        </w:rPr>
        <w:t xml:space="preserve"> </w:t>
      </w:r>
      <w:r w:rsidRPr="008E535B">
        <w:rPr>
          <w:rFonts w:ascii="Times New Roman" w:hAnsi="Times New Roman" w:cs="Times New Roman"/>
          <w:bCs/>
          <w:lang w:val="en-GB"/>
        </w:rPr>
        <w:t>terms</w:t>
      </w:r>
      <w:r w:rsidR="00BF77D2">
        <w:rPr>
          <w:rFonts w:ascii="Times New Roman" w:hAnsi="Times New Roman" w:cs="Times New Roman"/>
          <w:bCs/>
          <w:lang w:val="en-GB"/>
        </w:rPr>
        <w:t xml:space="preserve"> </w:t>
      </w:r>
      <w:r w:rsidRPr="008E535B">
        <w:rPr>
          <w:rFonts w:ascii="Times New Roman" w:hAnsi="Times New Roman" w:cs="Times New Roman"/>
          <w:bCs/>
          <w:lang w:val="en-GB"/>
        </w:rPr>
        <w:t>of</w:t>
      </w:r>
      <w:r w:rsidR="00BF77D2">
        <w:rPr>
          <w:rFonts w:ascii="Times New Roman" w:hAnsi="Times New Roman" w:cs="Times New Roman"/>
          <w:bCs/>
          <w:lang w:val="en-GB"/>
        </w:rPr>
        <w:t xml:space="preserve"> </w:t>
      </w:r>
      <w:r w:rsidRPr="008E535B">
        <w:rPr>
          <w:rFonts w:ascii="Times New Roman" w:hAnsi="Times New Roman" w:cs="Times New Roman"/>
          <w:bCs/>
          <w:lang w:val="en-GB"/>
        </w:rPr>
        <w:t>address,</w:t>
      </w:r>
      <w:r w:rsidR="00BF77D2">
        <w:rPr>
          <w:rFonts w:ascii="Times New Roman" w:hAnsi="Times New Roman" w:cs="Times New Roman"/>
          <w:bCs/>
          <w:lang w:val="en-GB"/>
        </w:rPr>
        <w:t xml:space="preserve"> </w:t>
      </w:r>
      <w:r w:rsidRPr="008E535B">
        <w:rPr>
          <w:rFonts w:ascii="Times New Roman" w:hAnsi="Times New Roman" w:cs="Times New Roman"/>
          <w:bCs/>
          <w:lang w:val="en-GB"/>
        </w:rPr>
        <w:t>non-interpellation,</w:t>
      </w:r>
      <w:r w:rsidR="00BF77D2">
        <w:rPr>
          <w:rFonts w:ascii="Times New Roman" w:hAnsi="Times New Roman" w:cs="Times New Roman"/>
          <w:bCs/>
          <w:lang w:val="en-GB"/>
        </w:rPr>
        <w:t xml:space="preserve"> </w:t>
      </w:r>
      <w:r w:rsidRPr="008E535B">
        <w:rPr>
          <w:rFonts w:ascii="Times New Roman" w:hAnsi="Times New Roman" w:cs="Times New Roman"/>
          <w:bCs/>
          <w:lang w:val="en-GB"/>
        </w:rPr>
        <w:t>change</w:t>
      </w:r>
      <w:r w:rsidR="00BF77D2">
        <w:rPr>
          <w:rFonts w:ascii="Times New Roman" w:hAnsi="Times New Roman" w:cs="Times New Roman"/>
          <w:bCs/>
          <w:lang w:val="en-GB"/>
        </w:rPr>
        <w:t xml:space="preserve"> </w:t>
      </w:r>
      <w:r w:rsidRPr="008E535B">
        <w:rPr>
          <w:rFonts w:ascii="Times New Roman" w:hAnsi="Times New Roman" w:cs="Times New Roman"/>
          <w:bCs/>
          <w:lang w:val="en-GB"/>
        </w:rPr>
        <w:t>of</w:t>
      </w:r>
      <w:r w:rsidR="00BF77D2">
        <w:rPr>
          <w:rFonts w:ascii="Times New Roman" w:hAnsi="Times New Roman" w:cs="Times New Roman"/>
          <w:bCs/>
          <w:lang w:val="en-GB"/>
        </w:rPr>
        <w:t xml:space="preserve"> </w:t>
      </w:r>
      <w:r w:rsidRPr="008E535B">
        <w:rPr>
          <w:rFonts w:ascii="Times New Roman" w:hAnsi="Times New Roman" w:cs="Times New Roman"/>
          <w:bCs/>
          <w:lang w:val="en-GB"/>
        </w:rPr>
        <w:t>interlocutor,</w:t>
      </w:r>
      <w:r w:rsidR="00BF77D2">
        <w:rPr>
          <w:rFonts w:ascii="Times New Roman" w:hAnsi="Times New Roman" w:cs="Times New Roman"/>
          <w:bCs/>
          <w:lang w:val="en-GB"/>
        </w:rPr>
        <w:t xml:space="preserve"> </w:t>
      </w:r>
      <w:r w:rsidRPr="008E535B">
        <w:rPr>
          <w:rFonts w:ascii="Times New Roman" w:hAnsi="Times New Roman" w:cs="Times New Roman"/>
          <w:bCs/>
          <w:lang w:val="en-GB"/>
        </w:rPr>
        <w:t>interruptions.</w:t>
      </w:r>
      <w:r w:rsidR="00BF77D2">
        <w:rPr>
          <w:rFonts w:ascii="Times New Roman" w:hAnsi="Times New Roman" w:cs="Times New Roman"/>
          <w:bCs/>
          <w:lang w:val="en-GB"/>
        </w:rPr>
        <w:t xml:space="preserve"> </w:t>
      </w:r>
      <w:r w:rsidRPr="008E535B">
        <w:rPr>
          <w:rFonts w:ascii="Times New Roman" w:hAnsi="Times New Roman" w:cs="Times New Roman"/>
          <w:bCs/>
          <w:lang w:val="en-GB"/>
        </w:rPr>
        <w:t>Much</w:t>
      </w:r>
      <w:r w:rsidR="00BF77D2">
        <w:rPr>
          <w:rFonts w:ascii="Times New Roman" w:hAnsi="Times New Roman" w:cs="Times New Roman"/>
          <w:bCs/>
          <w:lang w:val="en-GB"/>
        </w:rPr>
        <w:t xml:space="preserve"> </w:t>
      </w:r>
      <w:r w:rsidRPr="008E535B">
        <w:rPr>
          <w:rFonts w:ascii="Times New Roman" w:hAnsi="Times New Roman" w:cs="Times New Roman"/>
          <w:bCs/>
          <w:lang w:val="en-GB"/>
        </w:rPr>
        <w:t>has</w:t>
      </w:r>
      <w:r w:rsidR="00BF77D2">
        <w:rPr>
          <w:rFonts w:ascii="Times New Roman" w:hAnsi="Times New Roman" w:cs="Times New Roman"/>
          <w:bCs/>
          <w:lang w:val="en-GB"/>
        </w:rPr>
        <w:t xml:space="preserve"> </w:t>
      </w:r>
      <w:r w:rsidRPr="008E535B">
        <w:rPr>
          <w:rFonts w:ascii="Times New Roman" w:hAnsi="Times New Roman" w:cs="Times New Roman"/>
          <w:bCs/>
          <w:lang w:val="en-GB"/>
        </w:rPr>
        <w:t>been</w:t>
      </w:r>
      <w:r w:rsidR="00BF77D2">
        <w:rPr>
          <w:rFonts w:ascii="Times New Roman" w:hAnsi="Times New Roman" w:cs="Times New Roman"/>
          <w:bCs/>
          <w:lang w:val="en-GB"/>
        </w:rPr>
        <w:t xml:space="preserve"> </w:t>
      </w:r>
      <w:r w:rsidRPr="008E535B">
        <w:rPr>
          <w:rFonts w:ascii="Times New Roman" w:hAnsi="Times New Roman" w:cs="Times New Roman"/>
          <w:bCs/>
          <w:lang w:val="en-GB"/>
        </w:rPr>
        <w:t>written</w:t>
      </w:r>
      <w:r w:rsidR="00BF77D2">
        <w:rPr>
          <w:rFonts w:ascii="Times New Roman" w:hAnsi="Times New Roman" w:cs="Times New Roman"/>
          <w:bCs/>
          <w:lang w:val="en-GB"/>
        </w:rPr>
        <w:t xml:space="preserve"> </w:t>
      </w:r>
      <w:r w:rsidRPr="008E535B">
        <w:rPr>
          <w:rFonts w:ascii="Times New Roman" w:hAnsi="Times New Roman" w:cs="Times New Roman"/>
          <w:bCs/>
          <w:lang w:val="en-GB"/>
        </w:rPr>
        <w:t>on</w:t>
      </w:r>
      <w:r w:rsidR="00BF77D2">
        <w:rPr>
          <w:rFonts w:ascii="Times New Roman" w:hAnsi="Times New Roman" w:cs="Times New Roman"/>
          <w:bCs/>
          <w:lang w:val="en-GB"/>
        </w:rPr>
        <w:t xml:space="preserve"> </w:t>
      </w:r>
      <w:r w:rsidRPr="008E535B">
        <w:rPr>
          <w:rFonts w:ascii="Times New Roman" w:hAnsi="Times New Roman" w:cs="Times New Roman"/>
          <w:bCs/>
          <w:lang w:val="en-GB"/>
        </w:rPr>
        <w:t>these</w:t>
      </w:r>
      <w:r w:rsidR="00BF77D2">
        <w:rPr>
          <w:rFonts w:ascii="Times New Roman" w:hAnsi="Times New Roman" w:cs="Times New Roman"/>
          <w:bCs/>
          <w:lang w:val="en-GB"/>
        </w:rPr>
        <w:t xml:space="preserve"> </w:t>
      </w:r>
      <w:r w:rsidRPr="008E535B">
        <w:rPr>
          <w:rFonts w:ascii="Times New Roman" w:hAnsi="Times New Roman" w:cs="Times New Roman"/>
          <w:bCs/>
          <w:lang w:val="en-GB"/>
        </w:rPr>
        <w:t>themes</w:t>
      </w:r>
      <w:r w:rsidR="00BF77D2">
        <w:rPr>
          <w:rFonts w:ascii="Times New Roman" w:hAnsi="Times New Roman" w:cs="Times New Roman"/>
          <w:bCs/>
          <w:lang w:val="en-GB"/>
        </w:rPr>
        <w:t xml:space="preserve"> </w:t>
      </w:r>
      <w:r w:rsidRPr="008E535B">
        <w:rPr>
          <w:rFonts w:ascii="Times New Roman" w:hAnsi="Times New Roman" w:cs="Times New Roman"/>
          <w:bCs/>
          <w:lang w:val="en-GB"/>
        </w:rPr>
        <w:t>within</w:t>
      </w:r>
      <w:r w:rsidR="00BF77D2">
        <w:rPr>
          <w:rFonts w:ascii="Times New Roman" w:hAnsi="Times New Roman" w:cs="Times New Roman"/>
          <w:bCs/>
          <w:lang w:val="en-GB"/>
        </w:rPr>
        <w:t xml:space="preserve"> </w:t>
      </w:r>
      <w:r w:rsidRPr="008E535B">
        <w:rPr>
          <w:rFonts w:ascii="Times New Roman" w:hAnsi="Times New Roman" w:cs="Times New Roman"/>
          <w:bCs/>
          <w:lang w:val="en-GB"/>
        </w:rPr>
        <w:t>the</w:t>
      </w:r>
      <w:r w:rsidR="00BF77D2">
        <w:rPr>
          <w:rFonts w:ascii="Times New Roman" w:hAnsi="Times New Roman" w:cs="Times New Roman"/>
          <w:bCs/>
          <w:lang w:val="en-GB"/>
        </w:rPr>
        <w:t xml:space="preserve"> </w:t>
      </w:r>
      <w:r w:rsidRPr="008E535B">
        <w:rPr>
          <w:rFonts w:ascii="Times New Roman" w:hAnsi="Times New Roman" w:cs="Times New Roman"/>
          <w:bCs/>
          <w:lang w:val="en-GB"/>
        </w:rPr>
        <w:t>realm</w:t>
      </w:r>
      <w:r w:rsidR="00BF77D2">
        <w:rPr>
          <w:rFonts w:ascii="Times New Roman" w:hAnsi="Times New Roman" w:cs="Times New Roman"/>
          <w:bCs/>
          <w:lang w:val="en-GB"/>
        </w:rPr>
        <w:t xml:space="preserve"> </w:t>
      </w:r>
      <w:r w:rsidRPr="008E535B">
        <w:rPr>
          <w:rFonts w:ascii="Times New Roman" w:hAnsi="Times New Roman" w:cs="Times New Roman"/>
          <w:bCs/>
          <w:lang w:val="en-GB"/>
        </w:rPr>
        <w:t>of</w:t>
      </w:r>
      <w:r w:rsidR="00BF77D2">
        <w:rPr>
          <w:rFonts w:ascii="Times New Roman" w:hAnsi="Times New Roman" w:cs="Times New Roman"/>
          <w:bCs/>
          <w:lang w:val="en-GB"/>
        </w:rPr>
        <w:t xml:space="preserve"> </w:t>
      </w:r>
      <w:r w:rsidRPr="008E535B">
        <w:rPr>
          <w:rFonts w:ascii="Times New Roman" w:hAnsi="Times New Roman" w:cs="Times New Roman"/>
          <w:bCs/>
          <w:lang w:val="en-GB"/>
        </w:rPr>
        <w:t>Historical</w:t>
      </w:r>
      <w:r w:rsidR="00BF77D2">
        <w:rPr>
          <w:rFonts w:ascii="Times New Roman" w:hAnsi="Times New Roman" w:cs="Times New Roman"/>
          <w:bCs/>
          <w:lang w:val="en-GB"/>
        </w:rPr>
        <w:t xml:space="preserve"> </w:t>
      </w:r>
      <w:r w:rsidRPr="008E535B">
        <w:rPr>
          <w:rFonts w:ascii="Times New Roman" w:hAnsi="Times New Roman" w:cs="Times New Roman"/>
          <w:bCs/>
          <w:lang w:val="en-GB"/>
        </w:rPr>
        <w:t>Pragmatics</w:t>
      </w:r>
      <w:r w:rsidR="00BF77D2">
        <w:rPr>
          <w:rFonts w:ascii="Times New Roman" w:hAnsi="Times New Roman" w:cs="Times New Roman"/>
          <w:bCs/>
          <w:lang w:val="en-GB"/>
        </w:rPr>
        <w:t xml:space="preserve"> </w:t>
      </w:r>
      <w:r w:rsidRPr="008E535B">
        <w:rPr>
          <w:rFonts w:ascii="Times New Roman" w:hAnsi="Times New Roman" w:cs="Times New Roman"/>
          <w:bCs/>
          <w:lang w:val="en-GB"/>
        </w:rPr>
        <w:t>in</w:t>
      </w:r>
      <w:r w:rsidR="00BF77D2">
        <w:rPr>
          <w:rFonts w:ascii="Times New Roman" w:hAnsi="Times New Roman" w:cs="Times New Roman"/>
          <w:bCs/>
          <w:lang w:val="en-GB"/>
        </w:rPr>
        <w:t xml:space="preserve"> </w:t>
      </w:r>
      <w:r w:rsidRPr="008E535B">
        <w:rPr>
          <w:rFonts w:ascii="Times New Roman" w:hAnsi="Times New Roman" w:cs="Times New Roman"/>
          <w:bCs/>
          <w:lang w:val="en-GB"/>
        </w:rPr>
        <w:t>Latin</w:t>
      </w:r>
      <w:r w:rsidR="00BF77D2">
        <w:rPr>
          <w:rFonts w:ascii="Times New Roman" w:hAnsi="Times New Roman" w:cs="Times New Roman"/>
          <w:bCs/>
          <w:lang w:val="en-GB"/>
        </w:rPr>
        <w:t xml:space="preserve"> </w:t>
      </w:r>
      <w:r w:rsidRPr="008E535B">
        <w:rPr>
          <w:rFonts w:ascii="Times New Roman" w:hAnsi="Times New Roman" w:cs="Times New Roman"/>
          <w:bCs/>
          <w:lang w:val="en-GB"/>
        </w:rPr>
        <w:t>(Hoffmann</w:t>
      </w:r>
      <w:r w:rsidR="00BF77D2">
        <w:rPr>
          <w:rFonts w:ascii="Times New Roman" w:hAnsi="Times New Roman" w:cs="Times New Roman"/>
          <w:bCs/>
          <w:lang w:val="en-GB"/>
        </w:rPr>
        <w:t xml:space="preserve"> </w:t>
      </w:r>
      <w:r w:rsidRPr="008E535B">
        <w:rPr>
          <w:rFonts w:ascii="Times New Roman" w:hAnsi="Times New Roman" w:cs="Times New Roman"/>
          <w:bCs/>
          <w:lang w:val="en-GB"/>
        </w:rPr>
        <w:t>1983,</w:t>
      </w:r>
      <w:r w:rsidR="00BF77D2">
        <w:rPr>
          <w:rFonts w:ascii="Times New Roman" w:hAnsi="Times New Roman" w:cs="Times New Roman"/>
          <w:bCs/>
          <w:lang w:val="en-GB"/>
        </w:rPr>
        <w:t xml:space="preserve"> </w:t>
      </w:r>
      <w:r w:rsidRPr="008E535B">
        <w:rPr>
          <w:rFonts w:ascii="Times New Roman" w:hAnsi="Times New Roman" w:cs="Times New Roman"/>
          <w:bCs/>
          <w:lang w:val="en-GB"/>
        </w:rPr>
        <w:t>Roesch</w:t>
      </w:r>
      <w:r w:rsidR="00BF77D2">
        <w:rPr>
          <w:rFonts w:ascii="Times New Roman" w:hAnsi="Times New Roman" w:cs="Times New Roman"/>
          <w:bCs/>
          <w:lang w:val="en-GB"/>
        </w:rPr>
        <w:t xml:space="preserve"> </w:t>
      </w:r>
      <w:r w:rsidRPr="008E535B">
        <w:rPr>
          <w:rFonts w:ascii="Times New Roman" w:hAnsi="Times New Roman" w:cs="Times New Roman"/>
          <w:bCs/>
          <w:lang w:val="en-GB"/>
        </w:rPr>
        <w:t>2005,</w:t>
      </w:r>
      <w:r w:rsidR="00BF77D2">
        <w:rPr>
          <w:rFonts w:ascii="Times New Roman" w:hAnsi="Times New Roman" w:cs="Times New Roman"/>
          <w:bCs/>
          <w:lang w:val="en-GB"/>
        </w:rPr>
        <w:t xml:space="preserve"> </w:t>
      </w:r>
      <w:r w:rsidRPr="008E535B">
        <w:rPr>
          <w:rFonts w:ascii="Times New Roman" w:hAnsi="Times New Roman" w:cs="Times New Roman"/>
          <w:bCs/>
          <w:lang w:val="en-GB"/>
        </w:rPr>
        <w:t>Roesch</w:t>
      </w:r>
      <w:r w:rsidR="00BF77D2">
        <w:rPr>
          <w:rFonts w:ascii="Times New Roman" w:hAnsi="Times New Roman" w:cs="Times New Roman"/>
          <w:bCs/>
          <w:lang w:val="en-GB"/>
        </w:rPr>
        <w:t xml:space="preserve"> </w:t>
      </w:r>
      <w:r w:rsidRPr="008E535B">
        <w:rPr>
          <w:rFonts w:ascii="Times New Roman" w:hAnsi="Times New Roman" w:cs="Times New Roman"/>
          <w:bCs/>
          <w:lang w:val="en-GB"/>
        </w:rPr>
        <w:t>2008,</w:t>
      </w:r>
      <w:r w:rsidR="00BF77D2">
        <w:rPr>
          <w:rFonts w:ascii="Times New Roman" w:hAnsi="Times New Roman" w:cs="Times New Roman"/>
          <w:bCs/>
          <w:lang w:val="en-GB"/>
        </w:rPr>
        <w:t xml:space="preserve"> </w:t>
      </w:r>
      <w:r w:rsidRPr="008E535B">
        <w:rPr>
          <w:rFonts w:ascii="Times New Roman" w:hAnsi="Times New Roman" w:cs="Times New Roman"/>
          <w:bCs/>
          <w:lang w:val="en-GB"/>
        </w:rPr>
        <w:t>Berger</w:t>
      </w:r>
      <w:r w:rsidR="00BF77D2">
        <w:rPr>
          <w:rFonts w:ascii="Times New Roman" w:hAnsi="Times New Roman" w:cs="Times New Roman"/>
          <w:bCs/>
          <w:lang w:val="en-GB"/>
        </w:rPr>
        <w:t xml:space="preserve"> </w:t>
      </w:r>
      <w:r w:rsidRPr="008E535B">
        <w:rPr>
          <w:rFonts w:ascii="Times New Roman" w:hAnsi="Times New Roman" w:cs="Times New Roman"/>
          <w:bCs/>
          <w:lang w:val="en-GB"/>
        </w:rPr>
        <w:t>2016,</w:t>
      </w:r>
      <w:r w:rsidR="00BF77D2">
        <w:rPr>
          <w:rFonts w:ascii="Times New Roman" w:hAnsi="Times New Roman" w:cs="Times New Roman"/>
          <w:bCs/>
          <w:lang w:val="en-GB"/>
        </w:rPr>
        <w:t xml:space="preserve"> </w:t>
      </w:r>
      <w:r w:rsidRPr="008E535B">
        <w:rPr>
          <w:rFonts w:ascii="Times New Roman" w:hAnsi="Times New Roman" w:cs="Times New Roman"/>
          <w:bCs/>
          <w:lang w:val="en-GB"/>
        </w:rPr>
        <w:t>Berger</w:t>
      </w:r>
      <w:r w:rsidR="00BF77D2">
        <w:rPr>
          <w:rFonts w:ascii="Times New Roman" w:hAnsi="Times New Roman" w:cs="Times New Roman"/>
          <w:bCs/>
          <w:lang w:val="en-GB"/>
        </w:rPr>
        <w:t xml:space="preserve"> </w:t>
      </w:r>
      <w:r w:rsidRPr="008E535B">
        <w:rPr>
          <w:rFonts w:ascii="Times New Roman" w:hAnsi="Times New Roman" w:cs="Times New Roman"/>
          <w:bCs/>
          <w:lang w:val="en-GB"/>
        </w:rPr>
        <w:t>2019,</w:t>
      </w:r>
      <w:r w:rsidR="00BF77D2">
        <w:rPr>
          <w:rFonts w:ascii="Times New Roman" w:hAnsi="Times New Roman" w:cs="Times New Roman"/>
          <w:bCs/>
          <w:lang w:val="en-GB"/>
        </w:rPr>
        <w:t xml:space="preserve"> </w:t>
      </w:r>
      <w:r w:rsidRPr="008E535B">
        <w:rPr>
          <w:rFonts w:ascii="Times New Roman" w:hAnsi="Times New Roman" w:cs="Times New Roman"/>
          <w:bCs/>
          <w:lang w:val="en-GB"/>
        </w:rPr>
        <w:t>Iurescia,</w:t>
      </w:r>
      <w:r w:rsidR="00BF77D2">
        <w:rPr>
          <w:rFonts w:ascii="Times New Roman" w:hAnsi="Times New Roman" w:cs="Times New Roman"/>
          <w:bCs/>
          <w:lang w:val="en-GB"/>
        </w:rPr>
        <w:t xml:space="preserve"> </w:t>
      </w:r>
      <w:r w:rsidRPr="008E535B">
        <w:rPr>
          <w:rFonts w:ascii="Times New Roman" w:hAnsi="Times New Roman" w:cs="Times New Roman"/>
          <w:bCs/>
          <w:lang w:val="en-GB"/>
        </w:rPr>
        <w:t>Martin</w:t>
      </w:r>
      <w:r w:rsidR="00BF77D2">
        <w:rPr>
          <w:rFonts w:ascii="Times New Roman" w:hAnsi="Times New Roman" w:cs="Times New Roman"/>
          <w:bCs/>
          <w:lang w:val="en-GB"/>
        </w:rPr>
        <w:t xml:space="preserve"> </w:t>
      </w:r>
      <w:r w:rsidRPr="008E535B">
        <w:rPr>
          <w:rFonts w:ascii="Times New Roman" w:hAnsi="Times New Roman" w:cs="Times New Roman"/>
          <w:bCs/>
          <w:lang w:val="en-GB"/>
        </w:rPr>
        <w:t>2019</w:t>
      </w:r>
      <w:r w:rsidR="00BF77D2">
        <w:rPr>
          <w:rFonts w:ascii="Times New Roman" w:hAnsi="Times New Roman" w:cs="Times New Roman"/>
          <w:bCs/>
          <w:lang w:val="en-GB"/>
        </w:rPr>
        <w:t xml:space="preserve"> </w:t>
      </w:r>
      <w:r w:rsidRPr="008E535B">
        <w:rPr>
          <w:rFonts w:ascii="Times New Roman" w:hAnsi="Times New Roman" w:cs="Times New Roman"/>
          <w:bCs/>
          <w:lang w:val="en-GB"/>
        </w:rPr>
        <w:t>on</w:t>
      </w:r>
      <w:r w:rsidR="00BF77D2">
        <w:rPr>
          <w:rFonts w:ascii="Times New Roman" w:hAnsi="Times New Roman" w:cs="Times New Roman"/>
          <w:bCs/>
          <w:lang w:val="en-GB"/>
        </w:rPr>
        <w:t xml:space="preserve"> </w:t>
      </w:r>
      <w:r w:rsidRPr="008E535B">
        <w:rPr>
          <w:rFonts w:ascii="Times New Roman" w:hAnsi="Times New Roman" w:cs="Times New Roman"/>
          <w:bCs/>
          <w:lang w:val="en-GB"/>
        </w:rPr>
        <w:t>conversation’s</w:t>
      </w:r>
      <w:r w:rsidR="00BF77D2">
        <w:rPr>
          <w:rFonts w:ascii="Times New Roman" w:hAnsi="Times New Roman" w:cs="Times New Roman"/>
          <w:bCs/>
          <w:lang w:val="en-GB"/>
        </w:rPr>
        <w:t xml:space="preserve"> </w:t>
      </w:r>
      <w:r w:rsidRPr="008E535B">
        <w:rPr>
          <w:rFonts w:ascii="Times New Roman" w:hAnsi="Times New Roman" w:cs="Times New Roman"/>
          <w:bCs/>
          <w:lang w:val="en-GB"/>
        </w:rPr>
        <w:t>structure;</w:t>
      </w:r>
      <w:r w:rsidR="00BF77D2">
        <w:rPr>
          <w:rFonts w:ascii="Times New Roman" w:hAnsi="Times New Roman" w:cs="Times New Roman"/>
          <w:bCs/>
          <w:lang w:val="en-GB"/>
        </w:rPr>
        <w:t xml:space="preserve"> </w:t>
      </w:r>
      <w:r w:rsidRPr="008E535B">
        <w:rPr>
          <w:rFonts w:ascii="Times New Roman" w:hAnsi="Times New Roman" w:cs="Times New Roman"/>
          <w:bCs/>
          <w:lang w:val="en-GB"/>
        </w:rPr>
        <w:t>on</w:t>
      </w:r>
      <w:r w:rsidR="00BF77D2">
        <w:rPr>
          <w:rFonts w:ascii="Times New Roman" w:hAnsi="Times New Roman" w:cs="Times New Roman"/>
          <w:bCs/>
          <w:lang w:val="en-GB"/>
        </w:rPr>
        <w:t xml:space="preserve"> </w:t>
      </w:r>
      <w:r w:rsidRPr="008E535B">
        <w:rPr>
          <w:rFonts w:ascii="Times New Roman" w:hAnsi="Times New Roman" w:cs="Times New Roman"/>
          <w:bCs/>
          <w:lang w:val="en-GB"/>
        </w:rPr>
        <w:t>im/politeness</w:t>
      </w:r>
      <w:r w:rsidR="00BF77D2">
        <w:rPr>
          <w:rFonts w:ascii="Times New Roman" w:hAnsi="Times New Roman" w:cs="Times New Roman"/>
          <w:bCs/>
          <w:lang w:val="en-GB"/>
        </w:rPr>
        <w:t xml:space="preserve"> </w:t>
      </w:r>
      <w:r w:rsidRPr="008E535B">
        <w:rPr>
          <w:rFonts w:ascii="Times New Roman" w:hAnsi="Times New Roman" w:cs="Times New Roman"/>
          <w:bCs/>
          <w:lang w:val="en-GB"/>
        </w:rPr>
        <w:t>in</w:t>
      </w:r>
      <w:r w:rsidR="00BF77D2">
        <w:rPr>
          <w:rFonts w:ascii="Times New Roman" w:hAnsi="Times New Roman" w:cs="Times New Roman"/>
          <w:bCs/>
          <w:lang w:val="en-GB"/>
        </w:rPr>
        <w:t xml:space="preserve"> </w:t>
      </w:r>
      <w:r w:rsidRPr="008E535B">
        <w:rPr>
          <w:rFonts w:ascii="Times New Roman" w:hAnsi="Times New Roman" w:cs="Times New Roman"/>
          <w:bCs/>
          <w:lang w:val="en-GB"/>
        </w:rPr>
        <w:t>Latin</w:t>
      </w:r>
      <w:r w:rsidR="00BF77D2">
        <w:rPr>
          <w:rFonts w:ascii="Times New Roman" w:hAnsi="Times New Roman" w:cs="Times New Roman"/>
          <w:bCs/>
          <w:lang w:val="en-GB"/>
        </w:rPr>
        <w:t xml:space="preserve"> </w:t>
      </w:r>
      <w:r w:rsidRPr="008E535B">
        <w:rPr>
          <w:rFonts w:ascii="Times New Roman" w:hAnsi="Times New Roman" w:cs="Times New Roman"/>
          <w:bCs/>
          <w:lang w:val="en-GB"/>
        </w:rPr>
        <w:t>see</w:t>
      </w:r>
      <w:r w:rsidR="00BF77D2">
        <w:rPr>
          <w:rFonts w:ascii="Times New Roman" w:hAnsi="Times New Roman" w:cs="Times New Roman"/>
          <w:bCs/>
          <w:lang w:val="en-GB"/>
        </w:rPr>
        <w:t xml:space="preserve"> </w:t>
      </w:r>
      <w:r w:rsidRPr="008E535B">
        <w:rPr>
          <w:rFonts w:ascii="Times New Roman" w:hAnsi="Times New Roman" w:cs="Times New Roman"/>
          <w:bCs/>
          <w:lang w:val="en-GB"/>
        </w:rPr>
        <w:t>the</w:t>
      </w:r>
      <w:r w:rsidR="00BF77D2">
        <w:rPr>
          <w:rFonts w:ascii="Times New Roman" w:hAnsi="Times New Roman" w:cs="Times New Roman"/>
          <w:bCs/>
          <w:lang w:val="en-GB"/>
        </w:rPr>
        <w:t xml:space="preserve"> </w:t>
      </w:r>
      <w:r w:rsidRPr="008E535B">
        <w:rPr>
          <w:rFonts w:ascii="Times New Roman" w:hAnsi="Times New Roman" w:cs="Times New Roman"/>
          <w:bCs/>
          <w:lang w:val="en-GB"/>
        </w:rPr>
        <w:t>overview</w:t>
      </w:r>
      <w:r w:rsidR="00BF77D2">
        <w:rPr>
          <w:rFonts w:ascii="Times New Roman" w:hAnsi="Times New Roman" w:cs="Times New Roman"/>
          <w:bCs/>
          <w:lang w:val="en-GB"/>
        </w:rPr>
        <w:t xml:space="preserve"> </w:t>
      </w:r>
      <w:r w:rsidRPr="008E535B">
        <w:rPr>
          <w:rFonts w:ascii="Times New Roman" w:hAnsi="Times New Roman" w:cs="Times New Roman"/>
          <w:bCs/>
          <w:lang w:val="en-GB"/>
        </w:rPr>
        <w:t>in</w:t>
      </w:r>
      <w:r w:rsidR="00BF77D2">
        <w:rPr>
          <w:rFonts w:ascii="Times New Roman" w:hAnsi="Times New Roman" w:cs="Times New Roman"/>
          <w:bCs/>
          <w:lang w:val="en-GB"/>
        </w:rPr>
        <w:t xml:space="preserve"> </w:t>
      </w:r>
      <w:r w:rsidRPr="008E535B">
        <w:rPr>
          <w:rFonts w:ascii="Times New Roman" w:hAnsi="Times New Roman" w:cs="Times New Roman"/>
          <w:bCs/>
          <w:lang w:val="en-GB"/>
        </w:rPr>
        <w:t>Unceta</w:t>
      </w:r>
      <w:r w:rsidR="00BF77D2">
        <w:rPr>
          <w:rFonts w:ascii="Times New Roman" w:hAnsi="Times New Roman" w:cs="Times New Roman"/>
          <w:bCs/>
          <w:lang w:val="en-GB"/>
        </w:rPr>
        <w:t xml:space="preserve"> </w:t>
      </w:r>
      <w:r w:rsidRPr="008E535B">
        <w:rPr>
          <w:rFonts w:ascii="Times New Roman" w:hAnsi="Times New Roman" w:cs="Times New Roman"/>
          <w:bCs/>
          <w:lang w:val="en-GB"/>
        </w:rPr>
        <w:t>Gómez</w:t>
      </w:r>
      <w:r w:rsidR="00BF77D2">
        <w:rPr>
          <w:rFonts w:ascii="Times New Roman" w:hAnsi="Times New Roman" w:cs="Times New Roman"/>
          <w:bCs/>
          <w:lang w:val="en-GB"/>
        </w:rPr>
        <w:t xml:space="preserve"> </w:t>
      </w:r>
      <w:r w:rsidRPr="008E535B">
        <w:rPr>
          <w:rFonts w:ascii="Times New Roman" w:hAnsi="Times New Roman" w:cs="Times New Roman"/>
          <w:bCs/>
          <w:lang w:val="en-GB"/>
        </w:rPr>
        <w:t>2014,</w:t>
      </w:r>
      <w:r w:rsidR="00BF77D2">
        <w:rPr>
          <w:rFonts w:ascii="Times New Roman" w:hAnsi="Times New Roman" w:cs="Times New Roman"/>
          <w:bCs/>
          <w:lang w:val="en-GB"/>
        </w:rPr>
        <w:t xml:space="preserve"> </w:t>
      </w:r>
      <w:r w:rsidRPr="008E535B">
        <w:rPr>
          <w:rFonts w:ascii="Times New Roman" w:hAnsi="Times New Roman" w:cs="Times New Roman"/>
          <w:bCs/>
          <w:lang w:val="en-GB"/>
        </w:rPr>
        <w:t>Unceta</w:t>
      </w:r>
      <w:r w:rsidR="00BF77D2">
        <w:rPr>
          <w:rFonts w:ascii="Times New Roman" w:hAnsi="Times New Roman" w:cs="Times New Roman"/>
          <w:bCs/>
          <w:lang w:val="en-GB"/>
        </w:rPr>
        <w:t xml:space="preserve"> </w:t>
      </w:r>
      <w:r w:rsidRPr="008E535B">
        <w:rPr>
          <w:rFonts w:ascii="Times New Roman" w:hAnsi="Times New Roman" w:cs="Times New Roman"/>
          <w:bCs/>
          <w:lang w:val="en-GB"/>
        </w:rPr>
        <w:t>Gómez</w:t>
      </w:r>
      <w:r w:rsidR="00BF77D2">
        <w:rPr>
          <w:rFonts w:ascii="Times New Roman" w:hAnsi="Times New Roman" w:cs="Times New Roman"/>
          <w:bCs/>
          <w:lang w:val="en-GB"/>
        </w:rPr>
        <w:t xml:space="preserve"> </w:t>
      </w:r>
      <w:r w:rsidRPr="008E535B">
        <w:rPr>
          <w:rFonts w:ascii="Times New Roman" w:hAnsi="Times New Roman" w:cs="Times New Roman"/>
          <w:bCs/>
          <w:lang w:val="en-GB"/>
        </w:rPr>
        <w:t>2018,</w:t>
      </w:r>
      <w:r w:rsidR="00BF77D2">
        <w:rPr>
          <w:rFonts w:ascii="Times New Roman" w:hAnsi="Times New Roman" w:cs="Times New Roman"/>
          <w:bCs/>
          <w:lang w:val="en-GB"/>
        </w:rPr>
        <w:t xml:space="preserve"> </w:t>
      </w:r>
      <w:r w:rsidRPr="008E535B">
        <w:rPr>
          <w:rFonts w:ascii="Times New Roman" w:hAnsi="Times New Roman" w:cs="Times New Roman"/>
          <w:bCs/>
          <w:lang w:val="en-GB"/>
        </w:rPr>
        <w:t>together</w:t>
      </w:r>
      <w:r w:rsidR="00BF77D2">
        <w:rPr>
          <w:rFonts w:ascii="Times New Roman" w:hAnsi="Times New Roman" w:cs="Times New Roman"/>
          <w:bCs/>
          <w:lang w:val="en-GB"/>
        </w:rPr>
        <w:t xml:space="preserve"> </w:t>
      </w:r>
      <w:r w:rsidRPr="008E535B">
        <w:rPr>
          <w:rFonts w:ascii="Times New Roman" w:hAnsi="Times New Roman" w:cs="Times New Roman"/>
          <w:bCs/>
          <w:lang w:val="en-GB"/>
        </w:rPr>
        <w:t>with</w:t>
      </w:r>
      <w:r w:rsidR="00BF77D2">
        <w:rPr>
          <w:rFonts w:ascii="Times New Roman" w:hAnsi="Times New Roman" w:cs="Times New Roman"/>
          <w:bCs/>
          <w:lang w:val="en-GB"/>
        </w:rPr>
        <w:t xml:space="preserve"> </w:t>
      </w:r>
      <w:r w:rsidRPr="008E535B">
        <w:rPr>
          <w:rFonts w:ascii="Times New Roman" w:hAnsi="Times New Roman" w:cs="Times New Roman"/>
          <w:bCs/>
          <w:lang w:val="en-GB"/>
        </w:rPr>
        <w:t>Roesch</w:t>
      </w:r>
      <w:r w:rsidR="00BF77D2">
        <w:rPr>
          <w:rFonts w:ascii="Times New Roman" w:hAnsi="Times New Roman" w:cs="Times New Roman"/>
          <w:bCs/>
          <w:lang w:val="en-GB"/>
        </w:rPr>
        <w:t xml:space="preserve"> </w:t>
      </w:r>
      <w:r w:rsidRPr="008E535B">
        <w:rPr>
          <w:rFonts w:ascii="Times New Roman" w:hAnsi="Times New Roman" w:cs="Times New Roman"/>
          <w:bCs/>
          <w:lang w:val="en-GB"/>
        </w:rPr>
        <w:t>2019),</w:t>
      </w:r>
      <w:r w:rsidR="00BF77D2">
        <w:rPr>
          <w:rFonts w:ascii="Times New Roman" w:hAnsi="Times New Roman" w:cs="Times New Roman"/>
          <w:bCs/>
          <w:lang w:val="en-GB"/>
        </w:rPr>
        <w:t xml:space="preserve"> </w:t>
      </w:r>
      <w:r w:rsidRPr="008E535B">
        <w:rPr>
          <w:rFonts w:ascii="Times New Roman" w:hAnsi="Times New Roman" w:cs="Times New Roman"/>
          <w:bCs/>
          <w:lang w:val="en-GB"/>
        </w:rPr>
        <w:t>but</w:t>
      </w:r>
      <w:r w:rsidR="00BF77D2">
        <w:rPr>
          <w:rFonts w:ascii="Times New Roman" w:hAnsi="Times New Roman" w:cs="Times New Roman"/>
          <w:bCs/>
          <w:lang w:val="en-GB"/>
        </w:rPr>
        <w:t xml:space="preserve"> </w:t>
      </w:r>
      <w:r w:rsidRPr="008E535B">
        <w:rPr>
          <w:rFonts w:ascii="Times New Roman" w:hAnsi="Times New Roman" w:cs="Times New Roman"/>
          <w:bCs/>
          <w:lang w:val="en-GB"/>
        </w:rPr>
        <w:t>relatively</w:t>
      </w:r>
      <w:r w:rsidR="00BF77D2">
        <w:rPr>
          <w:rFonts w:ascii="Times New Roman" w:hAnsi="Times New Roman" w:cs="Times New Roman"/>
          <w:bCs/>
          <w:lang w:val="en-GB"/>
        </w:rPr>
        <w:t xml:space="preserve"> </w:t>
      </w:r>
      <w:r w:rsidRPr="008E535B">
        <w:rPr>
          <w:rFonts w:ascii="Times New Roman" w:hAnsi="Times New Roman" w:cs="Times New Roman"/>
          <w:bCs/>
          <w:lang w:val="en-GB"/>
        </w:rPr>
        <w:t>scarce</w:t>
      </w:r>
      <w:r w:rsidR="00BF77D2">
        <w:rPr>
          <w:rFonts w:ascii="Times New Roman" w:hAnsi="Times New Roman" w:cs="Times New Roman"/>
          <w:bCs/>
          <w:lang w:val="en-GB"/>
        </w:rPr>
        <w:t xml:space="preserve"> </w:t>
      </w:r>
      <w:r w:rsidRPr="008E535B">
        <w:rPr>
          <w:rFonts w:ascii="Times New Roman" w:hAnsi="Times New Roman" w:cs="Times New Roman"/>
          <w:bCs/>
          <w:lang w:val="en-GB"/>
        </w:rPr>
        <w:t>attention</w:t>
      </w:r>
      <w:r w:rsidR="00BF77D2">
        <w:rPr>
          <w:rFonts w:ascii="Times New Roman" w:hAnsi="Times New Roman" w:cs="Times New Roman"/>
          <w:bCs/>
          <w:lang w:val="en-GB"/>
        </w:rPr>
        <w:t xml:space="preserve"> </w:t>
      </w:r>
      <w:r w:rsidRPr="008E535B">
        <w:rPr>
          <w:rFonts w:ascii="Times New Roman" w:hAnsi="Times New Roman" w:cs="Times New Roman"/>
          <w:bCs/>
          <w:lang w:val="en-GB"/>
        </w:rPr>
        <w:t>has</w:t>
      </w:r>
      <w:r w:rsidR="00BF77D2">
        <w:rPr>
          <w:rFonts w:ascii="Times New Roman" w:hAnsi="Times New Roman" w:cs="Times New Roman"/>
          <w:bCs/>
          <w:lang w:val="en-GB"/>
        </w:rPr>
        <w:t xml:space="preserve"> </w:t>
      </w:r>
      <w:r w:rsidRPr="008E535B">
        <w:rPr>
          <w:rFonts w:ascii="Times New Roman" w:hAnsi="Times New Roman" w:cs="Times New Roman"/>
          <w:bCs/>
          <w:lang w:val="en-GB"/>
        </w:rPr>
        <w:t>been</w:t>
      </w:r>
      <w:r w:rsidR="00BF77D2">
        <w:rPr>
          <w:rFonts w:ascii="Times New Roman" w:hAnsi="Times New Roman" w:cs="Times New Roman"/>
          <w:bCs/>
          <w:lang w:val="en-GB"/>
        </w:rPr>
        <w:t xml:space="preserve"> </w:t>
      </w:r>
      <w:r w:rsidRPr="008E535B">
        <w:rPr>
          <w:rFonts w:ascii="Times New Roman" w:hAnsi="Times New Roman" w:cs="Times New Roman"/>
          <w:bCs/>
          <w:lang w:val="en-GB"/>
        </w:rPr>
        <w:t>paid</w:t>
      </w:r>
      <w:r w:rsidR="00BF77D2">
        <w:rPr>
          <w:rFonts w:ascii="Times New Roman" w:hAnsi="Times New Roman" w:cs="Times New Roman"/>
          <w:bCs/>
          <w:lang w:val="en-GB"/>
        </w:rPr>
        <w:t xml:space="preserve"> </w:t>
      </w:r>
      <w:r w:rsidRPr="008E535B">
        <w:rPr>
          <w:rFonts w:ascii="Times New Roman" w:hAnsi="Times New Roman" w:cs="Times New Roman"/>
          <w:bCs/>
          <w:lang w:val="en-GB"/>
        </w:rPr>
        <w:t>on</w:t>
      </w:r>
      <w:r w:rsidR="00BF77D2">
        <w:rPr>
          <w:rFonts w:ascii="Times New Roman" w:hAnsi="Times New Roman" w:cs="Times New Roman"/>
          <w:bCs/>
          <w:lang w:val="en-GB"/>
        </w:rPr>
        <w:t xml:space="preserve"> </w:t>
      </w:r>
      <w:r w:rsidRPr="008E535B">
        <w:rPr>
          <w:rFonts w:ascii="Times New Roman" w:hAnsi="Times New Roman" w:cs="Times New Roman"/>
          <w:bCs/>
          <w:lang w:val="en-GB"/>
        </w:rPr>
        <w:t>these</w:t>
      </w:r>
      <w:r w:rsidR="00BF77D2">
        <w:rPr>
          <w:rFonts w:ascii="Times New Roman" w:hAnsi="Times New Roman" w:cs="Times New Roman"/>
          <w:bCs/>
          <w:lang w:val="en-GB"/>
        </w:rPr>
        <w:t xml:space="preserve"> </w:t>
      </w:r>
      <w:r w:rsidRPr="008E535B">
        <w:rPr>
          <w:rFonts w:ascii="Times New Roman" w:hAnsi="Times New Roman" w:cs="Times New Roman"/>
          <w:bCs/>
          <w:lang w:val="en-GB"/>
        </w:rPr>
        <w:t>linguistic</w:t>
      </w:r>
      <w:r w:rsidR="00BF77D2">
        <w:rPr>
          <w:rFonts w:ascii="Times New Roman" w:hAnsi="Times New Roman" w:cs="Times New Roman"/>
          <w:bCs/>
          <w:lang w:val="en-GB"/>
        </w:rPr>
        <w:t xml:space="preserve"> </w:t>
      </w:r>
      <w:r w:rsidRPr="008E535B">
        <w:rPr>
          <w:rFonts w:ascii="Times New Roman" w:hAnsi="Times New Roman" w:cs="Times New Roman"/>
          <w:bCs/>
          <w:lang w:val="en-GB"/>
        </w:rPr>
        <w:t>features</w:t>
      </w:r>
      <w:r w:rsidR="00BF77D2">
        <w:rPr>
          <w:rFonts w:ascii="Times New Roman" w:hAnsi="Times New Roman" w:cs="Times New Roman"/>
          <w:bCs/>
          <w:lang w:val="en-GB"/>
        </w:rPr>
        <w:t xml:space="preserve"> </w:t>
      </w:r>
      <w:r w:rsidRPr="008E535B">
        <w:rPr>
          <w:rFonts w:ascii="Times New Roman" w:hAnsi="Times New Roman" w:cs="Times New Roman"/>
          <w:bCs/>
          <w:lang w:val="en-GB"/>
        </w:rPr>
        <w:t>in</w:t>
      </w:r>
      <w:r w:rsidR="00BF77D2">
        <w:rPr>
          <w:rFonts w:ascii="Times New Roman" w:hAnsi="Times New Roman" w:cs="Times New Roman"/>
          <w:bCs/>
          <w:lang w:val="en-GB"/>
        </w:rPr>
        <w:t xml:space="preserve"> </w:t>
      </w:r>
      <w:r w:rsidRPr="008E535B">
        <w:rPr>
          <w:rFonts w:ascii="Times New Roman" w:hAnsi="Times New Roman" w:cs="Times New Roman"/>
          <w:bCs/>
          <w:lang w:val="en-GB"/>
        </w:rPr>
        <w:t>a</w:t>
      </w:r>
      <w:r w:rsidR="00BF77D2">
        <w:rPr>
          <w:rFonts w:ascii="Times New Roman" w:hAnsi="Times New Roman" w:cs="Times New Roman"/>
          <w:bCs/>
          <w:lang w:val="en-GB"/>
        </w:rPr>
        <w:t xml:space="preserve"> </w:t>
      </w:r>
      <w:r w:rsidRPr="008E535B">
        <w:rPr>
          <w:rFonts w:ascii="Times New Roman" w:hAnsi="Times New Roman" w:cs="Times New Roman"/>
          <w:bCs/>
          <w:lang w:val="en-GB"/>
        </w:rPr>
        <w:t>specific</w:t>
      </w:r>
      <w:r w:rsidR="00BF77D2">
        <w:rPr>
          <w:rFonts w:ascii="Times New Roman" w:hAnsi="Times New Roman" w:cs="Times New Roman"/>
          <w:bCs/>
          <w:lang w:val="en-GB"/>
        </w:rPr>
        <w:t xml:space="preserve"> </w:t>
      </w:r>
      <w:r w:rsidRPr="008E535B">
        <w:rPr>
          <w:rFonts w:ascii="Times New Roman" w:hAnsi="Times New Roman" w:cs="Times New Roman"/>
          <w:bCs/>
          <w:lang w:val="en-GB"/>
        </w:rPr>
        <w:t>kind</w:t>
      </w:r>
      <w:r w:rsidR="00BF77D2">
        <w:rPr>
          <w:rFonts w:ascii="Times New Roman" w:hAnsi="Times New Roman" w:cs="Times New Roman"/>
          <w:bCs/>
          <w:lang w:val="en-GB"/>
        </w:rPr>
        <w:t xml:space="preserve"> </w:t>
      </w:r>
      <w:r w:rsidRPr="008E535B">
        <w:rPr>
          <w:rFonts w:ascii="Times New Roman" w:hAnsi="Times New Roman" w:cs="Times New Roman"/>
          <w:bCs/>
          <w:lang w:val="en-GB"/>
        </w:rPr>
        <w:t>of</w:t>
      </w:r>
      <w:r w:rsidR="00BF77D2">
        <w:rPr>
          <w:rFonts w:ascii="Times New Roman" w:hAnsi="Times New Roman" w:cs="Times New Roman"/>
          <w:bCs/>
          <w:lang w:val="en-GB"/>
        </w:rPr>
        <w:t xml:space="preserve"> </w:t>
      </w:r>
      <w:r w:rsidRPr="008E535B">
        <w:rPr>
          <w:rFonts w:ascii="Times New Roman" w:hAnsi="Times New Roman" w:cs="Times New Roman"/>
          <w:bCs/>
          <w:lang w:val="en-GB"/>
        </w:rPr>
        <w:t>interaction,</w:t>
      </w:r>
      <w:r w:rsidR="00BF77D2">
        <w:rPr>
          <w:rFonts w:ascii="Times New Roman" w:hAnsi="Times New Roman" w:cs="Times New Roman"/>
          <w:bCs/>
          <w:lang w:val="en-GB"/>
        </w:rPr>
        <w:t xml:space="preserve"> </w:t>
      </w:r>
      <w:r w:rsidRPr="008E535B">
        <w:rPr>
          <w:rFonts w:ascii="Times New Roman" w:hAnsi="Times New Roman" w:cs="Times New Roman"/>
          <w:bCs/>
          <w:lang w:val="en-GB"/>
        </w:rPr>
        <w:t>or</w:t>
      </w:r>
      <w:r w:rsidR="00BF77D2">
        <w:rPr>
          <w:rFonts w:ascii="Times New Roman" w:hAnsi="Times New Roman" w:cs="Times New Roman"/>
          <w:bCs/>
          <w:lang w:val="en-GB"/>
        </w:rPr>
        <w:t xml:space="preserve"> </w:t>
      </w:r>
      <w:r w:rsidRPr="008E535B">
        <w:rPr>
          <w:rFonts w:ascii="Times New Roman" w:hAnsi="Times New Roman" w:cs="Times New Roman"/>
          <w:bCs/>
          <w:lang w:val="en-GB"/>
        </w:rPr>
        <w:t>rather</w:t>
      </w:r>
      <w:r w:rsidR="00BF77D2">
        <w:rPr>
          <w:rFonts w:ascii="Times New Roman" w:hAnsi="Times New Roman" w:cs="Times New Roman"/>
          <w:bCs/>
          <w:lang w:val="en-GB"/>
        </w:rPr>
        <w:t xml:space="preserve"> </w:t>
      </w:r>
      <w:r w:rsidRPr="008E535B">
        <w:rPr>
          <w:rFonts w:ascii="Times New Roman" w:hAnsi="Times New Roman" w:cs="Times New Roman"/>
          <w:bCs/>
          <w:lang w:val="en-GB"/>
        </w:rPr>
        <w:t>in</w:t>
      </w:r>
      <w:r w:rsidR="00BF77D2">
        <w:rPr>
          <w:rFonts w:ascii="Times New Roman" w:hAnsi="Times New Roman" w:cs="Times New Roman"/>
          <w:bCs/>
          <w:lang w:val="en-GB"/>
        </w:rPr>
        <w:t xml:space="preserve"> </w:t>
      </w:r>
      <w:r w:rsidRPr="008E535B">
        <w:rPr>
          <w:rFonts w:ascii="Times New Roman" w:hAnsi="Times New Roman" w:cs="Times New Roman"/>
          <w:bCs/>
          <w:lang w:val="en-GB"/>
        </w:rPr>
        <w:t>the</w:t>
      </w:r>
      <w:r w:rsidR="00BF77D2">
        <w:rPr>
          <w:rFonts w:ascii="Times New Roman" w:hAnsi="Times New Roman" w:cs="Times New Roman"/>
          <w:bCs/>
          <w:lang w:val="en-GB"/>
        </w:rPr>
        <w:t xml:space="preserve"> </w:t>
      </w:r>
      <w:r w:rsidRPr="008E535B">
        <w:rPr>
          <w:rFonts w:ascii="Times New Roman" w:hAnsi="Times New Roman" w:cs="Times New Roman"/>
          <w:bCs/>
          <w:lang w:val="en-GB"/>
        </w:rPr>
        <w:t>developments</w:t>
      </w:r>
      <w:r w:rsidR="00BF77D2">
        <w:rPr>
          <w:rFonts w:ascii="Times New Roman" w:hAnsi="Times New Roman" w:cs="Times New Roman"/>
          <w:bCs/>
          <w:lang w:val="en-GB"/>
        </w:rPr>
        <w:t xml:space="preserve"> </w:t>
      </w:r>
      <w:r w:rsidRPr="008E535B">
        <w:rPr>
          <w:rFonts w:ascii="Times New Roman" w:hAnsi="Times New Roman" w:cs="Times New Roman"/>
          <w:bCs/>
          <w:lang w:val="en-GB"/>
        </w:rPr>
        <w:t>of</w:t>
      </w:r>
      <w:r w:rsidR="00BF77D2">
        <w:rPr>
          <w:rFonts w:ascii="Times New Roman" w:hAnsi="Times New Roman" w:cs="Times New Roman"/>
          <w:bCs/>
          <w:lang w:val="en-GB"/>
        </w:rPr>
        <w:t xml:space="preserve"> </w:t>
      </w:r>
      <w:r w:rsidRPr="008E535B">
        <w:rPr>
          <w:rFonts w:ascii="Times New Roman" w:hAnsi="Times New Roman" w:cs="Times New Roman"/>
          <w:bCs/>
          <w:lang w:val="en-GB"/>
        </w:rPr>
        <w:t>this</w:t>
      </w:r>
      <w:r w:rsidR="00BF77D2">
        <w:rPr>
          <w:rFonts w:ascii="Times New Roman" w:hAnsi="Times New Roman" w:cs="Times New Roman"/>
          <w:bCs/>
          <w:lang w:val="en-GB"/>
        </w:rPr>
        <w:t xml:space="preserve"> </w:t>
      </w:r>
      <w:r w:rsidRPr="008E535B">
        <w:rPr>
          <w:rFonts w:ascii="Times New Roman" w:hAnsi="Times New Roman" w:cs="Times New Roman"/>
          <w:bCs/>
          <w:lang w:val="en-GB"/>
        </w:rPr>
        <w:t>interaction.</w:t>
      </w:r>
      <w:r w:rsidR="00BF77D2">
        <w:rPr>
          <w:rFonts w:ascii="Times New Roman" w:hAnsi="Times New Roman" w:cs="Times New Roman"/>
          <w:bCs/>
          <w:lang w:val="en-GB"/>
        </w:rPr>
        <w:t xml:space="preserve"> </w:t>
      </w:r>
      <w:r w:rsidRPr="008E535B">
        <w:rPr>
          <w:rFonts w:ascii="Times New Roman" w:hAnsi="Times New Roman" w:cs="Times New Roman"/>
          <w:bCs/>
          <w:lang w:val="en-GB"/>
        </w:rPr>
        <w:t>This</w:t>
      </w:r>
      <w:r w:rsidR="00BF77D2">
        <w:rPr>
          <w:rFonts w:ascii="Times New Roman" w:hAnsi="Times New Roman" w:cs="Times New Roman"/>
          <w:bCs/>
          <w:lang w:val="en-GB"/>
        </w:rPr>
        <w:t xml:space="preserve"> </w:t>
      </w:r>
      <w:r w:rsidRPr="008E535B">
        <w:rPr>
          <w:rFonts w:ascii="Times New Roman" w:hAnsi="Times New Roman" w:cs="Times New Roman"/>
          <w:bCs/>
          <w:lang w:val="en-GB"/>
        </w:rPr>
        <w:t>paper</w:t>
      </w:r>
      <w:r w:rsidR="00BF77D2">
        <w:rPr>
          <w:rFonts w:ascii="Times New Roman" w:hAnsi="Times New Roman" w:cs="Times New Roman"/>
          <w:bCs/>
          <w:lang w:val="en-GB"/>
        </w:rPr>
        <w:t xml:space="preserve"> </w:t>
      </w:r>
      <w:r w:rsidRPr="008E535B">
        <w:rPr>
          <w:rFonts w:ascii="Times New Roman" w:hAnsi="Times New Roman" w:cs="Times New Roman"/>
          <w:bCs/>
          <w:lang w:val="en-GB"/>
        </w:rPr>
        <w:t>aims</w:t>
      </w:r>
      <w:r w:rsidR="00BF77D2">
        <w:rPr>
          <w:rFonts w:ascii="Times New Roman" w:hAnsi="Times New Roman" w:cs="Times New Roman"/>
          <w:bCs/>
          <w:lang w:val="en-GB"/>
        </w:rPr>
        <w:t xml:space="preserve"> </w:t>
      </w:r>
      <w:r w:rsidRPr="008E535B">
        <w:rPr>
          <w:rFonts w:ascii="Times New Roman" w:hAnsi="Times New Roman" w:cs="Times New Roman"/>
          <w:bCs/>
          <w:lang w:val="en-GB"/>
        </w:rPr>
        <w:t>to</w:t>
      </w:r>
      <w:r w:rsidR="00BF77D2">
        <w:rPr>
          <w:rFonts w:ascii="Times New Roman" w:hAnsi="Times New Roman" w:cs="Times New Roman"/>
          <w:bCs/>
          <w:lang w:val="en-GB"/>
        </w:rPr>
        <w:t xml:space="preserve"> </w:t>
      </w:r>
      <w:r w:rsidRPr="008E535B">
        <w:rPr>
          <w:rFonts w:ascii="Times New Roman" w:hAnsi="Times New Roman" w:cs="Times New Roman"/>
          <w:bCs/>
          <w:lang w:val="en-GB"/>
        </w:rPr>
        <w:t>be</w:t>
      </w:r>
      <w:r w:rsidR="00BF77D2">
        <w:rPr>
          <w:rFonts w:ascii="Times New Roman" w:hAnsi="Times New Roman" w:cs="Times New Roman"/>
          <w:bCs/>
          <w:lang w:val="en-GB"/>
        </w:rPr>
        <w:t xml:space="preserve"> </w:t>
      </w:r>
      <w:r w:rsidRPr="008E535B">
        <w:rPr>
          <w:rFonts w:ascii="Times New Roman" w:hAnsi="Times New Roman" w:cs="Times New Roman"/>
          <w:bCs/>
          <w:lang w:val="en-GB"/>
        </w:rPr>
        <w:t>a</w:t>
      </w:r>
      <w:r w:rsidR="00BF77D2">
        <w:rPr>
          <w:rFonts w:ascii="Times New Roman" w:hAnsi="Times New Roman" w:cs="Times New Roman"/>
          <w:bCs/>
          <w:lang w:val="en-GB"/>
        </w:rPr>
        <w:t xml:space="preserve"> </w:t>
      </w:r>
      <w:r w:rsidRPr="008E535B">
        <w:rPr>
          <w:rFonts w:ascii="Times New Roman" w:hAnsi="Times New Roman" w:cs="Times New Roman"/>
          <w:bCs/>
          <w:lang w:val="en-GB"/>
        </w:rPr>
        <w:t>first</w:t>
      </w:r>
      <w:r w:rsidR="00BF77D2">
        <w:rPr>
          <w:rFonts w:ascii="Times New Roman" w:hAnsi="Times New Roman" w:cs="Times New Roman"/>
          <w:bCs/>
          <w:lang w:val="en-GB"/>
        </w:rPr>
        <w:t xml:space="preserve"> </w:t>
      </w:r>
      <w:r w:rsidRPr="008E535B">
        <w:rPr>
          <w:rFonts w:ascii="Times New Roman" w:hAnsi="Times New Roman" w:cs="Times New Roman"/>
          <w:bCs/>
          <w:lang w:val="en-GB"/>
        </w:rPr>
        <w:t>step</w:t>
      </w:r>
      <w:r w:rsidR="00BF77D2">
        <w:rPr>
          <w:rFonts w:ascii="Times New Roman" w:hAnsi="Times New Roman" w:cs="Times New Roman"/>
          <w:bCs/>
          <w:lang w:val="en-GB"/>
        </w:rPr>
        <w:t xml:space="preserve"> </w:t>
      </w:r>
      <w:r w:rsidRPr="008E535B">
        <w:rPr>
          <w:rFonts w:ascii="Times New Roman" w:hAnsi="Times New Roman" w:cs="Times New Roman"/>
          <w:bCs/>
          <w:lang w:val="en-GB"/>
        </w:rPr>
        <w:t>in</w:t>
      </w:r>
      <w:r w:rsidR="00BF77D2">
        <w:rPr>
          <w:rFonts w:ascii="Times New Roman" w:hAnsi="Times New Roman" w:cs="Times New Roman"/>
          <w:bCs/>
          <w:lang w:val="en-GB"/>
        </w:rPr>
        <w:t xml:space="preserve"> </w:t>
      </w:r>
      <w:r w:rsidRPr="008E535B">
        <w:rPr>
          <w:rFonts w:ascii="Times New Roman" w:hAnsi="Times New Roman" w:cs="Times New Roman"/>
          <w:bCs/>
          <w:lang w:val="en-GB"/>
        </w:rPr>
        <w:t>this</w:t>
      </w:r>
      <w:r w:rsidR="00BF77D2">
        <w:rPr>
          <w:rFonts w:ascii="Times New Roman" w:hAnsi="Times New Roman" w:cs="Times New Roman"/>
          <w:bCs/>
          <w:lang w:val="en-GB"/>
        </w:rPr>
        <w:t xml:space="preserve"> </w:t>
      </w:r>
      <w:r w:rsidRPr="008E535B">
        <w:rPr>
          <w:rFonts w:ascii="Times New Roman" w:hAnsi="Times New Roman" w:cs="Times New Roman"/>
          <w:bCs/>
          <w:lang w:val="en-GB"/>
        </w:rPr>
        <w:t>direction.</w:t>
      </w:r>
      <w:r w:rsidR="00BF77D2">
        <w:rPr>
          <w:rFonts w:ascii="Times New Roman" w:hAnsi="Times New Roman" w:cs="Times New Roman"/>
          <w:lang w:val="en-US"/>
        </w:rPr>
        <w:t xml:space="preserve"> </w:t>
      </w:r>
    </w:p>
    <w:p w14:paraId="451D0D78" w14:textId="77777777" w:rsidR="00047FA3" w:rsidRPr="008E535B" w:rsidRDefault="00047FA3" w:rsidP="00047FA3">
      <w:pPr>
        <w:spacing w:after="0" w:line="240" w:lineRule="auto"/>
        <w:ind w:firstLine="397"/>
        <w:jc w:val="both"/>
        <w:rPr>
          <w:rFonts w:ascii="Times New Roman" w:hAnsi="Times New Roman" w:cs="Times New Roman"/>
          <w:lang w:val="en-GB"/>
        </w:rPr>
      </w:pPr>
    </w:p>
    <w:p w14:paraId="069A8D3D" w14:textId="66DBF4E6" w:rsidR="00047FA3" w:rsidRPr="008E535B" w:rsidRDefault="00047FA3" w:rsidP="000C1087">
      <w:pPr>
        <w:spacing w:after="0" w:line="240" w:lineRule="auto"/>
        <w:ind w:left="397" w:hanging="397"/>
        <w:jc w:val="both"/>
        <w:rPr>
          <w:rFonts w:ascii="Times New Roman" w:hAnsi="Times New Roman" w:cs="Times New Roman"/>
          <w:b/>
          <w:iCs/>
          <w:lang w:val="en-GB"/>
        </w:rPr>
      </w:pPr>
      <w:r w:rsidRPr="008E535B">
        <w:rPr>
          <w:rFonts w:ascii="Times New Roman" w:hAnsi="Times New Roman" w:cs="Times New Roman"/>
          <w:b/>
          <w:iCs/>
          <w:lang w:val="en-GB"/>
        </w:rPr>
        <w:t>References</w:t>
      </w:r>
    </w:p>
    <w:p w14:paraId="72290C10" w14:textId="1C012D88" w:rsidR="00047FA3" w:rsidRPr="008E535B" w:rsidRDefault="00047FA3" w:rsidP="000C1087">
      <w:pPr>
        <w:spacing w:after="0" w:line="240" w:lineRule="auto"/>
        <w:ind w:left="397" w:hanging="397"/>
        <w:jc w:val="both"/>
        <w:rPr>
          <w:rFonts w:ascii="Times New Roman" w:hAnsi="Times New Roman" w:cs="Times New Roman"/>
          <w:lang w:val="fr-CH"/>
        </w:rPr>
      </w:pPr>
      <w:r w:rsidRPr="008E535B">
        <w:rPr>
          <w:rFonts w:ascii="Times New Roman" w:hAnsi="Times New Roman" w:cs="Times New Roman"/>
          <w:lang w:val="en-GB"/>
        </w:rPr>
        <w:t>Berger,</w:t>
      </w:r>
      <w:r w:rsidR="00BF77D2">
        <w:rPr>
          <w:rFonts w:ascii="Times New Roman" w:hAnsi="Times New Roman" w:cs="Times New Roman"/>
          <w:lang w:val="en-GB"/>
        </w:rPr>
        <w:t xml:space="preserve"> </w:t>
      </w:r>
      <w:r w:rsidRPr="008E535B">
        <w:rPr>
          <w:rFonts w:ascii="Times New Roman" w:hAnsi="Times New Roman" w:cs="Times New Roman"/>
          <w:lang w:val="en-GB"/>
        </w:rPr>
        <w:t>Ł.</w:t>
      </w:r>
      <w:r w:rsidR="00BF77D2">
        <w:rPr>
          <w:rFonts w:ascii="Times New Roman" w:hAnsi="Times New Roman" w:cs="Times New Roman"/>
          <w:lang w:val="en-GB"/>
        </w:rPr>
        <w:t xml:space="preserve"> </w:t>
      </w:r>
      <w:r w:rsidRPr="008E535B">
        <w:rPr>
          <w:rFonts w:ascii="Times New Roman" w:hAnsi="Times New Roman" w:cs="Times New Roman"/>
          <w:lang w:val="en-GB"/>
        </w:rPr>
        <w:t>(2016).</w:t>
      </w:r>
      <w:r w:rsidR="00BF77D2">
        <w:rPr>
          <w:rFonts w:ascii="Times New Roman" w:hAnsi="Times New Roman" w:cs="Times New Roman"/>
          <w:lang w:val="en-GB"/>
        </w:rPr>
        <w:t xml:space="preserve"> </w:t>
      </w:r>
      <w:r w:rsidRPr="008E535B">
        <w:rPr>
          <w:rFonts w:ascii="Times New Roman" w:hAnsi="Times New Roman" w:cs="Times New Roman"/>
          <w:lang w:val="en-GB"/>
        </w:rPr>
        <w:t>Introducing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First</w:t>
      </w:r>
      <w:r w:rsidR="00BF77D2">
        <w:rPr>
          <w:rFonts w:ascii="Times New Roman" w:hAnsi="Times New Roman" w:cs="Times New Roman"/>
          <w:lang w:val="en-GB"/>
        </w:rPr>
        <w:t xml:space="preserve"> </w:t>
      </w:r>
      <w:r w:rsidRPr="008E535B">
        <w:rPr>
          <w:rFonts w:ascii="Times New Roman" w:hAnsi="Times New Roman" w:cs="Times New Roman"/>
          <w:lang w:val="en-GB"/>
        </w:rPr>
        <w:t>Topic</w:t>
      </w:r>
      <w:r w:rsidR="00BF77D2">
        <w:rPr>
          <w:rFonts w:ascii="Times New Roman" w:hAnsi="Times New Roman" w:cs="Times New Roman"/>
          <w:lang w:val="en-GB"/>
        </w:rPr>
        <w:t xml:space="preserve"> </w:t>
      </w:r>
      <w:r w:rsidRPr="008E535B">
        <w:rPr>
          <w:rFonts w:ascii="Times New Roman" w:hAnsi="Times New Roman" w:cs="Times New Roman"/>
          <w:lang w:val="en-GB"/>
        </w:rPr>
        <w:t>Slot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Plautine</w:t>
      </w:r>
      <w:r w:rsidR="00BF77D2">
        <w:rPr>
          <w:rFonts w:ascii="Times New Roman" w:hAnsi="Times New Roman" w:cs="Times New Roman"/>
          <w:lang w:val="en-GB"/>
        </w:rPr>
        <w:t xml:space="preserve"> </w:t>
      </w:r>
      <w:r w:rsidRPr="008E535B">
        <w:rPr>
          <w:rFonts w:ascii="Times New Roman" w:hAnsi="Times New Roman" w:cs="Times New Roman"/>
          <w:lang w:val="en-GB"/>
        </w:rPr>
        <w:t>Dialogues.</w:t>
      </w:r>
      <w:r w:rsidR="00BF77D2">
        <w:rPr>
          <w:rFonts w:ascii="Times New Roman" w:hAnsi="Times New Roman" w:cs="Times New Roman"/>
          <w:lang w:val="en-GB"/>
        </w:rPr>
        <w:t xml:space="preserve"> </w:t>
      </w:r>
      <w:r w:rsidRPr="008E535B">
        <w:rPr>
          <w:rFonts w:ascii="Times New Roman" w:hAnsi="Times New Roman" w:cs="Times New Roman"/>
          <w:i/>
          <w:iCs/>
          <w:lang w:val="fr-CH"/>
        </w:rPr>
        <w:t>Roczniki</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Humanistyczne</w:t>
      </w:r>
      <w:r w:rsidRPr="008E535B">
        <w:rPr>
          <w:rFonts w:ascii="Times New Roman" w:hAnsi="Times New Roman" w:cs="Times New Roman"/>
          <w:lang w:val="fr-CH"/>
        </w:rPr>
        <w:t>,</w:t>
      </w:r>
      <w:r w:rsidR="00BF77D2">
        <w:rPr>
          <w:rFonts w:ascii="Times New Roman" w:hAnsi="Times New Roman" w:cs="Times New Roman"/>
          <w:lang w:val="fr-CH"/>
        </w:rPr>
        <w:t xml:space="preserve"> </w:t>
      </w:r>
      <w:r w:rsidRPr="008E535B">
        <w:rPr>
          <w:rFonts w:ascii="Times New Roman" w:hAnsi="Times New Roman" w:cs="Times New Roman"/>
          <w:lang w:val="fr-CH"/>
        </w:rPr>
        <w:t>64(3),</w:t>
      </w:r>
      <w:r w:rsidR="00BF77D2">
        <w:rPr>
          <w:rFonts w:ascii="Times New Roman" w:hAnsi="Times New Roman" w:cs="Times New Roman"/>
          <w:lang w:val="fr-CH"/>
        </w:rPr>
        <w:t xml:space="preserve"> </w:t>
      </w:r>
      <w:r w:rsidRPr="008E535B">
        <w:rPr>
          <w:rFonts w:ascii="Times New Roman" w:hAnsi="Times New Roman" w:cs="Times New Roman"/>
          <w:lang w:val="fr-CH"/>
        </w:rPr>
        <w:t>89–110.</w:t>
      </w:r>
    </w:p>
    <w:p w14:paraId="2BC0B6C7" w14:textId="63A9875D" w:rsidR="00047FA3" w:rsidRPr="008E535B" w:rsidRDefault="00047FA3" w:rsidP="000C1087">
      <w:pPr>
        <w:spacing w:after="0" w:line="240" w:lineRule="auto"/>
        <w:ind w:left="397" w:hanging="397"/>
        <w:jc w:val="both"/>
        <w:rPr>
          <w:rFonts w:ascii="Times New Roman" w:hAnsi="Times New Roman" w:cs="Times New Roman"/>
        </w:rPr>
      </w:pPr>
      <w:r w:rsidRPr="008E535B">
        <w:rPr>
          <w:rFonts w:ascii="Times New Roman" w:hAnsi="Times New Roman" w:cs="Times New Roman"/>
          <w:lang w:val="es-ES"/>
        </w:rPr>
        <w:t>Berger,</w:t>
      </w:r>
      <w:r w:rsidR="00BF77D2">
        <w:rPr>
          <w:rFonts w:ascii="Times New Roman" w:hAnsi="Times New Roman" w:cs="Times New Roman"/>
          <w:lang w:val="es-ES"/>
        </w:rPr>
        <w:t xml:space="preserve"> </w:t>
      </w:r>
      <w:r w:rsidRPr="008E535B">
        <w:rPr>
          <w:rFonts w:ascii="Times New Roman" w:hAnsi="Times New Roman" w:cs="Times New Roman"/>
          <w:lang w:val="es-ES"/>
        </w:rPr>
        <w:t>Ł.</w:t>
      </w:r>
      <w:r w:rsidR="00BF77D2">
        <w:rPr>
          <w:rFonts w:ascii="Times New Roman" w:hAnsi="Times New Roman" w:cs="Times New Roman"/>
          <w:lang w:val="es-ES"/>
        </w:rPr>
        <w:t xml:space="preserve"> </w:t>
      </w:r>
      <w:r w:rsidRPr="008E535B">
        <w:rPr>
          <w:rFonts w:ascii="Times New Roman" w:hAnsi="Times New Roman" w:cs="Times New Roman"/>
          <w:lang w:val="es-ES"/>
        </w:rPr>
        <w:t>(2019).</w:t>
      </w:r>
      <w:r w:rsidR="00BF77D2">
        <w:rPr>
          <w:rFonts w:ascii="Times New Roman" w:hAnsi="Times New Roman" w:cs="Times New Roman"/>
          <w:lang w:val="es-ES"/>
        </w:rPr>
        <w:t xml:space="preserve"> </w:t>
      </w:r>
      <w:r w:rsidRPr="008E535B">
        <w:rPr>
          <w:rFonts w:ascii="Times New Roman" w:hAnsi="Times New Roman" w:cs="Times New Roman"/>
          <w:lang w:val="es-ES"/>
        </w:rPr>
        <w:t>Gestión</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turnos</w:t>
      </w:r>
      <w:r w:rsidR="00BF77D2">
        <w:rPr>
          <w:rFonts w:ascii="Times New Roman" w:hAnsi="Times New Roman" w:cs="Times New Roman"/>
          <w:lang w:val="es-ES"/>
        </w:rPr>
        <w:t xml:space="preserve"> </w:t>
      </w:r>
      <w:r w:rsidRPr="008E535B">
        <w:rPr>
          <w:rFonts w:ascii="Times New Roman" w:hAnsi="Times New Roman" w:cs="Times New Roman"/>
          <w:lang w:val="es-ES"/>
        </w:rPr>
        <w:t>conversacionales</w:t>
      </w:r>
      <w:r w:rsidR="00BF77D2">
        <w:rPr>
          <w:rFonts w:ascii="Times New Roman" w:hAnsi="Times New Roman" w:cs="Times New Roman"/>
          <w:lang w:val="es-ES"/>
        </w:rPr>
        <w:t xml:space="preserve"> </w:t>
      </w:r>
      <w:r w:rsidRPr="008E535B">
        <w:rPr>
          <w:rFonts w:ascii="Times New Roman" w:hAnsi="Times New Roman" w:cs="Times New Roman"/>
          <w:lang w:val="es-ES"/>
        </w:rPr>
        <w:t>en</w:t>
      </w:r>
      <w:r w:rsidR="00BF77D2">
        <w:rPr>
          <w:rFonts w:ascii="Times New Roman" w:hAnsi="Times New Roman" w:cs="Times New Roman"/>
          <w:lang w:val="es-ES"/>
        </w:rPr>
        <w:t xml:space="preserve"> </w:t>
      </w:r>
      <w:r w:rsidRPr="008E535B">
        <w:rPr>
          <w:rFonts w:ascii="Times New Roman" w:hAnsi="Times New Roman" w:cs="Times New Roman"/>
          <w:lang w:val="es-ES"/>
        </w:rPr>
        <w:t>Plauto</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Terencio:</w:t>
      </w:r>
      <w:r w:rsidR="00BF77D2">
        <w:rPr>
          <w:rFonts w:ascii="Times New Roman" w:hAnsi="Times New Roman" w:cs="Times New Roman"/>
          <w:lang w:val="es-ES"/>
        </w:rPr>
        <w:t xml:space="preserve"> </w:t>
      </w:r>
      <w:r w:rsidRPr="008E535B">
        <w:rPr>
          <w:rFonts w:ascii="Times New Roman" w:hAnsi="Times New Roman" w:cs="Times New Roman"/>
          <w:lang w:val="es-ES"/>
        </w:rPr>
        <w:t>entre</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habla</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los</w:t>
      </w:r>
      <w:r w:rsidR="00BF77D2">
        <w:rPr>
          <w:rFonts w:ascii="Times New Roman" w:hAnsi="Times New Roman" w:cs="Times New Roman"/>
          <w:lang w:val="es-ES"/>
        </w:rPr>
        <w:t xml:space="preserve"> </w:t>
      </w:r>
      <w:r w:rsidRPr="008E535B">
        <w:rPr>
          <w:rFonts w:ascii="Times New Roman" w:hAnsi="Times New Roman" w:cs="Times New Roman"/>
          <w:lang w:val="es-ES"/>
        </w:rPr>
        <w:t>silencios.</w:t>
      </w:r>
      <w:r w:rsidR="00BF77D2">
        <w:rPr>
          <w:rFonts w:ascii="Times New Roman" w:hAnsi="Times New Roman" w:cs="Times New Roman"/>
          <w:lang w:val="es-ES"/>
        </w:rPr>
        <w:t xml:space="preserve"> </w:t>
      </w:r>
      <w:r w:rsidRPr="008E535B">
        <w:rPr>
          <w:rFonts w:ascii="Times New Roman" w:hAnsi="Times New Roman" w:cs="Times New Roman"/>
          <w:lang w:val="es-ES"/>
        </w:rPr>
        <w:t>In</w:t>
      </w:r>
      <w:r w:rsidR="00BF77D2">
        <w:rPr>
          <w:rFonts w:ascii="Times New Roman" w:hAnsi="Times New Roman" w:cs="Times New Roman"/>
          <w:lang w:val="es-ES"/>
        </w:rPr>
        <w:t xml:space="preserve"> </w:t>
      </w:r>
      <w:r w:rsidRPr="008E535B">
        <w:rPr>
          <w:rFonts w:ascii="Times New Roman" w:hAnsi="Times New Roman" w:cs="Times New Roman"/>
          <w:lang w:val="es-ES"/>
        </w:rPr>
        <w:t>R.</w:t>
      </w:r>
      <w:r w:rsidR="00BF77D2">
        <w:rPr>
          <w:rFonts w:ascii="Times New Roman" w:hAnsi="Times New Roman" w:cs="Times New Roman"/>
          <w:lang w:val="es-ES"/>
        </w:rPr>
        <w:t xml:space="preserve"> </w:t>
      </w:r>
      <w:r w:rsidRPr="008E535B">
        <w:rPr>
          <w:rFonts w:ascii="Times New Roman" w:hAnsi="Times New Roman" w:cs="Times New Roman"/>
          <w:lang w:val="es-ES"/>
        </w:rPr>
        <w:t>López</w:t>
      </w:r>
      <w:r w:rsidR="00BF77D2">
        <w:rPr>
          <w:rFonts w:ascii="Times New Roman" w:hAnsi="Times New Roman" w:cs="Times New Roman"/>
          <w:lang w:val="es-ES"/>
        </w:rPr>
        <w:t xml:space="preserve"> </w:t>
      </w:r>
      <w:r w:rsidRPr="008E535B">
        <w:rPr>
          <w:rFonts w:ascii="Times New Roman" w:hAnsi="Times New Roman" w:cs="Times New Roman"/>
          <w:lang w:val="es-ES"/>
        </w:rPr>
        <w:t>Gregoris</w:t>
      </w:r>
      <w:r w:rsidR="00BF77D2">
        <w:rPr>
          <w:rFonts w:ascii="Times New Roman" w:hAnsi="Times New Roman" w:cs="Times New Roman"/>
          <w:lang w:val="es-ES"/>
        </w:rPr>
        <w:t xml:space="preserve"> </w:t>
      </w:r>
      <w:r w:rsidR="008E108D" w:rsidRPr="008E535B">
        <w:rPr>
          <w:rFonts w:ascii="Times New Roman" w:hAnsi="Times New Roman" w:cs="Times New Roman"/>
          <w:lang w:val="es-ES"/>
        </w:rPr>
        <w:t>(E</w:t>
      </w:r>
      <w:r w:rsidRPr="008E535B">
        <w:rPr>
          <w:rFonts w:ascii="Times New Roman" w:hAnsi="Times New Roman" w:cs="Times New Roman"/>
          <w:lang w:val="es-ES"/>
        </w:rPr>
        <w:t>d.</w:t>
      </w:r>
      <w:r w:rsidR="008E108D" w:rsidRPr="008E535B">
        <w:rPr>
          <w:rFonts w:ascii="Times New Roman" w:hAnsi="Times New Roman" w:cs="Times New Roman"/>
          <w:lang w:val="es-ES"/>
        </w:rPr>
        <w: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lang w:val="es-ES"/>
        </w:rPr>
        <w:t>Drama</w:t>
      </w:r>
      <w:r w:rsidR="00BF77D2">
        <w:rPr>
          <w:rFonts w:ascii="Times New Roman" w:hAnsi="Times New Roman" w:cs="Times New Roman"/>
          <w:i/>
          <w:lang w:val="es-ES"/>
        </w:rPr>
        <w:t xml:space="preserve"> </w:t>
      </w:r>
      <w:r w:rsidRPr="008E535B">
        <w:rPr>
          <w:rFonts w:ascii="Times New Roman" w:hAnsi="Times New Roman" w:cs="Times New Roman"/>
          <w:i/>
          <w:lang w:val="es-ES"/>
        </w:rPr>
        <w:t>y</w:t>
      </w:r>
      <w:r w:rsidR="00BF77D2">
        <w:rPr>
          <w:rFonts w:ascii="Times New Roman" w:hAnsi="Times New Roman" w:cs="Times New Roman"/>
          <w:i/>
          <w:lang w:val="es-ES"/>
        </w:rPr>
        <w:t xml:space="preserve"> </w:t>
      </w:r>
      <w:r w:rsidRPr="008E535B">
        <w:rPr>
          <w:rFonts w:ascii="Times New Roman" w:hAnsi="Times New Roman" w:cs="Times New Roman"/>
          <w:i/>
          <w:lang w:val="es-ES"/>
        </w:rPr>
        <w:t>dramaturgia</w:t>
      </w:r>
      <w:r w:rsidR="00BF77D2">
        <w:rPr>
          <w:rFonts w:ascii="Times New Roman" w:hAnsi="Times New Roman" w:cs="Times New Roman"/>
          <w:i/>
          <w:lang w:val="es-ES"/>
        </w:rPr>
        <w:t xml:space="preserve"> </w:t>
      </w:r>
      <w:r w:rsidRPr="008E535B">
        <w:rPr>
          <w:rFonts w:ascii="Times New Roman" w:hAnsi="Times New Roman" w:cs="Times New Roman"/>
          <w:i/>
          <w:lang w:val="es-ES"/>
        </w:rPr>
        <w:t>en</w:t>
      </w:r>
      <w:r w:rsidR="00BF77D2">
        <w:rPr>
          <w:rFonts w:ascii="Times New Roman" w:hAnsi="Times New Roman" w:cs="Times New Roman"/>
          <w:i/>
          <w:lang w:val="es-ES"/>
        </w:rPr>
        <w:t xml:space="preserve"> </w:t>
      </w:r>
      <w:r w:rsidRPr="008E535B">
        <w:rPr>
          <w:rFonts w:ascii="Times New Roman" w:hAnsi="Times New Roman" w:cs="Times New Roman"/>
          <w:i/>
          <w:lang w:val="es-ES"/>
        </w:rPr>
        <w:t>la</w:t>
      </w:r>
      <w:r w:rsidR="00BF77D2">
        <w:rPr>
          <w:rFonts w:ascii="Times New Roman" w:hAnsi="Times New Roman" w:cs="Times New Roman"/>
          <w:i/>
          <w:lang w:val="es-ES"/>
        </w:rPr>
        <w:t xml:space="preserve"> </w:t>
      </w:r>
      <w:r w:rsidRPr="008E535B">
        <w:rPr>
          <w:rFonts w:ascii="Times New Roman" w:hAnsi="Times New Roman" w:cs="Times New Roman"/>
          <w:i/>
          <w:lang w:val="es-ES"/>
        </w:rPr>
        <w:t>escena</w:t>
      </w:r>
      <w:r w:rsidR="00BF77D2">
        <w:rPr>
          <w:rFonts w:ascii="Times New Roman" w:hAnsi="Times New Roman" w:cs="Times New Roman"/>
          <w:i/>
          <w:lang w:val="es-ES"/>
        </w:rPr>
        <w:t xml:space="preserve"> </w:t>
      </w:r>
      <w:r w:rsidRPr="008E535B">
        <w:rPr>
          <w:rFonts w:ascii="Times New Roman" w:hAnsi="Times New Roman" w:cs="Times New Roman"/>
          <w:i/>
          <w:lang w:val="es-ES"/>
        </w:rPr>
        <w:t>romana.</w:t>
      </w:r>
      <w:r w:rsidR="00BF77D2">
        <w:rPr>
          <w:rFonts w:ascii="Times New Roman" w:hAnsi="Times New Roman" w:cs="Times New Roman"/>
          <w:i/>
          <w:lang w:val="es-ES"/>
        </w:rPr>
        <w:t xml:space="preserve"> </w:t>
      </w:r>
      <w:r w:rsidRPr="008E535B">
        <w:rPr>
          <w:rFonts w:ascii="Times New Roman" w:hAnsi="Times New Roman" w:cs="Times New Roman"/>
          <w:i/>
          <w:lang w:val="es-ES"/>
        </w:rPr>
        <w:t>III</w:t>
      </w:r>
      <w:r w:rsidR="00BF77D2">
        <w:rPr>
          <w:rFonts w:ascii="Times New Roman" w:hAnsi="Times New Roman" w:cs="Times New Roman"/>
          <w:i/>
          <w:lang w:val="es-ES"/>
        </w:rPr>
        <w:t xml:space="preserve"> </w:t>
      </w:r>
      <w:r w:rsidRPr="008E535B">
        <w:rPr>
          <w:rFonts w:ascii="Times New Roman" w:hAnsi="Times New Roman" w:cs="Times New Roman"/>
          <w:i/>
          <w:lang w:val="es-ES"/>
        </w:rPr>
        <w:t>encuentro</w:t>
      </w:r>
      <w:r w:rsidR="00BF77D2">
        <w:rPr>
          <w:rFonts w:ascii="Times New Roman" w:hAnsi="Times New Roman" w:cs="Times New Roman"/>
          <w:i/>
          <w:lang w:val="es-ES"/>
        </w:rPr>
        <w:t xml:space="preserve"> </w:t>
      </w:r>
      <w:r w:rsidRPr="008E535B">
        <w:rPr>
          <w:rFonts w:ascii="Times New Roman" w:hAnsi="Times New Roman" w:cs="Times New Roman"/>
          <w:i/>
          <w:lang w:val="es-ES"/>
        </w:rPr>
        <w:t>internacional</w:t>
      </w:r>
      <w:r w:rsidR="00BF77D2">
        <w:rPr>
          <w:rFonts w:ascii="Times New Roman" w:hAnsi="Times New Roman" w:cs="Times New Roman"/>
          <w:i/>
          <w:lang w:val="es-ES"/>
        </w:rPr>
        <w:t xml:space="preserve"> </w:t>
      </w:r>
      <w:r w:rsidRPr="008E535B">
        <w:rPr>
          <w:rFonts w:ascii="Times New Roman" w:hAnsi="Times New Roman" w:cs="Times New Roman"/>
          <w:i/>
          <w:lang w:val="es-ES"/>
        </w:rPr>
        <w:t>del</w:t>
      </w:r>
      <w:r w:rsidR="00BF77D2">
        <w:rPr>
          <w:rFonts w:ascii="Times New Roman" w:hAnsi="Times New Roman" w:cs="Times New Roman"/>
          <w:i/>
          <w:lang w:val="es-ES"/>
        </w:rPr>
        <w:t xml:space="preserve"> </w:t>
      </w:r>
      <w:r w:rsidRPr="008E535B">
        <w:rPr>
          <w:rFonts w:ascii="Times New Roman" w:hAnsi="Times New Roman" w:cs="Times New Roman"/>
          <w:i/>
          <w:lang w:val="es-ES"/>
        </w:rPr>
        <w:t>teatro</w:t>
      </w:r>
      <w:r w:rsidR="00BF77D2">
        <w:rPr>
          <w:rFonts w:ascii="Times New Roman" w:hAnsi="Times New Roman" w:cs="Times New Roman"/>
          <w:i/>
          <w:lang w:val="es-ES"/>
        </w:rPr>
        <w:t xml:space="preserve"> </w:t>
      </w:r>
      <w:r w:rsidRPr="008E535B">
        <w:rPr>
          <w:rFonts w:ascii="Times New Roman" w:hAnsi="Times New Roman" w:cs="Times New Roman"/>
          <w:i/>
          <w:lang w:val="es-ES"/>
        </w:rPr>
        <w:t>latino</w:t>
      </w:r>
      <w:r w:rsidR="00BF77D2">
        <w:rPr>
          <w:rFonts w:ascii="Times New Roman" w:hAnsi="Times New Roman" w:cs="Times New Roman"/>
          <w:lang w:val="es-ES"/>
        </w:rPr>
        <w:t xml:space="preserve"> </w:t>
      </w:r>
      <w:r w:rsidR="008E108D" w:rsidRPr="008E535B">
        <w:rPr>
          <w:rFonts w:ascii="Times New Roman" w:hAnsi="Times New Roman" w:cs="Times New Roman"/>
          <w:lang w:val="es-ES"/>
        </w:rPr>
        <w:t>(</w:t>
      </w:r>
      <w:r w:rsidR="00BF77D2">
        <w:rPr>
          <w:rFonts w:ascii="Times New Roman" w:hAnsi="Times New Roman" w:cs="Times New Roman"/>
          <w:lang w:val="es-ES"/>
        </w:rPr>
        <w:t xml:space="preserve"> </w:t>
      </w:r>
      <w:r w:rsidR="008E108D" w:rsidRPr="008E535B">
        <w:rPr>
          <w:rFonts w:ascii="Times New Roman" w:hAnsi="Times New Roman" w:cs="Times New Roman"/>
          <w:lang w:val="es-ES"/>
        </w:rPr>
        <w:t>pp.</w:t>
      </w:r>
      <w:r w:rsidR="00BF77D2">
        <w:rPr>
          <w:rFonts w:ascii="Times New Roman" w:hAnsi="Times New Roman" w:cs="Times New Roman"/>
          <w:lang w:val="es-ES"/>
        </w:rPr>
        <w:t xml:space="preserve"> </w:t>
      </w:r>
      <w:r w:rsidR="008E108D" w:rsidRPr="008E535B">
        <w:rPr>
          <w:rFonts w:ascii="Times New Roman" w:hAnsi="Times New Roman" w:cs="Times New Roman"/>
        </w:rPr>
        <w:t>281</w:t>
      </w:r>
      <w:r w:rsidR="008E108D" w:rsidRPr="008E535B">
        <w:rPr>
          <w:rFonts w:ascii="Times New Roman" w:hAnsi="Times New Roman" w:cs="Times New Roman"/>
          <w:lang w:val="pl-PL"/>
        </w:rPr>
        <w:t>–</w:t>
      </w:r>
      <w:r w:rsidR="008E108D" w:rsidRPr="008E535B">
        <w:rPr>
          <w:rFonts w:ascii="Times New Roman" w:hAnsi="Times New Roman" w:cs="Times New Roman"/>
        </w:rPr>
        <w:t>309)</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Zaragoza:</w:t>
      </w:r>
      <w:r w:rsidR="00BF77D2">
        <w:rPr>
          <w:rFonts w:ascii="Times New Roman" w:hAnsi="Times New Roman" w:cs="Times New Roman"/>
          <w:lang w:val="es-ES"/>
        </w:rPr>
        <w:t xml:space="preserve"> </w:t>
      </w:r>
      <w:r w:rsidRPr="008E535B">
        <w:rPr>
          <w:rFonts w:ascii="Times New Roman" w:hAnsi="Times New Roman" w:cs="Times New Roman"/>
          <w:lang w:val="es-ES"/>
        </w:rPr>
        <w:t>Libros</w:t>
      </w:r>
      <w:r w:rsidR="00BF77D2">
        <w:rPr>
          <w:rFonts w:ascii="Times New Roman" w:hAnsi="Times New Roman" w:cs="Times New Roman"/>
          <w:lang w:val="es-ES"/>
        </w:rPr>
        <w:t xml:space="preserve"> </w:t>
      </w:r>
      <w:r w:rsidRPr="008E535B">
        <w:rPr>
          <w:rFonts w:ascii="Times New Roman" w:hAnsi="Times New Roman" w:cs="Times New Roman"/>
          <w:lang w:val="es-ES"/>
        </w:rPr>
        <w:t>Pórtico</w:t>
      </w:r>
      <w:r w:rsidRPr="008E535B">
        <w:rPr>
          <w:rFonts w:ascii="Times New Roman" w:hAnsi="Times New Roman" w:cs="Times New Roman"/>
        </w:rPr>
        <w:t>.</w:t>
      </w:r>
    </w:p>
    <w:p w14:paraId="1B30B89A" w14:textId="301DCD98" w:rsidR="00047FA3" w:rsidRPr="008E535B" w:rsidRDefault="00047FA3" w:rsidP="000C1087">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Brown,</w:t>
      </w:r>
      <w:r w:rsidR="00BF77D2">
        <w:rPr>
          <w:rFonts w:ascii="Times New Roman" w:hAnsi="Times New Roman" w:cs="Times New Roman"/>
          <w:lang w:val="en-GB"/>
        </w:rPr>
        <w:t xml:space="preserve"> </w:t>
      </w:r>
      <w:r w:rsidRPr="008E535B">
        <w:rPr>
          <w:rFonts w:ascii="Times New Roman" w:hAnsi="Times New Roman" w:cs="Times New Roman"/>
          <w:lang w:val="en-GB"/>
        </w:rPr>
        <w:t>P.</w:t>
      </w:r>
      <w:r w:rsidR="00BF77D2">
        <w:rPr>
          <w:rFonts w:ascii="Times New Roman" w:hAnsi="Times New Roman" w:cs="Times New Roman"/>
          <w:lang w:val="en-GB"/>
        </w:rPr>
        <w:t xml:space="preserve"> </w:t>
      </w:r>
      <w:r w:rsidR="008E108D" w:rsidRPr="008E535B">
        <w:rPr>
          <w:rFonts w:ascii="Times New Roman" w:hAnsi="Times New Roman" w:cs="Times New Roman"/>
          <w:lang w:val="en-GB"/>
        </w:rPr>
        <w:t>&amp;</w:t>
      </w:r>
      <w:r w:rsidR="00BF77D2">
        <w:rPr>
          <w:rFonts w:ascii="Times New Roman" w:hAnsi="Times New Roman" w:cs="Times New Roman"/>
          <w:lang w:val="en-GB"/>
        </w:rPr>
        <w:t xml:space="preserve"> </w:t>
      </w:r>
      <w:r w:rsidR="008E108D" w:rsidRPr="008E535B">
        <w:rPr>
          <w:rFonts w:ascii="Times New Roman" w:hAnsi="Times New Roman" w:cs="Times New Roman"/>
          <w:lang w:val="en-GB"/>
        </w:rPr>
        <w:t>S.</w:t>
      </w:r>
      <w:r w:rsidR="00BF77D2">
        <w:rPr>
          <w:rFonts w:ascii="Times New Roman" w:hAnsi="Times New Roman" w:cs="Times New Roman"/>
          <w:lang w:val="en-GB"/>
        </w:rPr>
        <w:t xml:space="preserve"> </w:t>
      </w:r>
      <w:r w:rsidRPr="008E535B">
        <w:rPr>
          <w:rFonts w:ascii="Times New Roman" w:hAnsi="Times New Roman" w:cs="Times New Roman"/>
          <w:lang w:val="en-GB"/>
        </w:rPr>
        <w:t>Levinson</w:t>
      </w:r>
      <w:r w:rsidR="00BF77D2">
        <w:rPr>
          <w:rFonts w:ascii="Times New Roman" w:hAnsi="Times New Roman" w:cs="Times New Roman"/>
          <w:lang w:val="en-GB"/>
        </w:rPr>
        <w:t xml:space="preserve"> </w:t>
      </w:r>
      <w:r w:rsidRPr="008E535B">
        <w:rPr>
          <w:rFonts w:ascii="Times New Roman" w:hAnsi="Times New Roman" w:cs="Times New Roman"/>
          <w:lang w:val="en-GB"/>
        </w:rPr>
        <w:t>(1987</w:t>
      </w:r>
      <w:r w:rsidR="00BF77D2">
        <w:rPr>
          <w:rFonts w:ascii="Times New Roman" w:hAnsi="Times New Roman" w:cs="Times New Roman"/>
          <w:lang w:val="en-GB"/>
        </w:rPr>
        <w:t xml:space="preserve"> </w:t>
      </w:r>
      <w:r w:rsidRPr="008E535B">
        <w:rPr>
          <w:rFonts w:ascii="Times New Roman" w:hAnsi="Times New Roman" w:cs="Times New Roman"/>
          <w:lang w:val="en-GB"/>
        </w:rPr>
        <w:t>[1978]).</w:t>
      </w:r>
      <w:r w:rsidR="00BF77D2">
        <w:rPr>
          <w:rFonts w:ascii="Times New Roman" w:hAnsi="Times New Roman" w:cs="Times New Roman"/>
          <w:lang w:val="en-GB"/>
        </w:rPr>
        <w:t xml:space="preserve"> </w:t>
      </w:r>
      <w:r w:rsidRPr="008E535B">
        <w:rPr>
          <w:rFonts w:ascii="Times New Roman" w:hAnsi="Times New Roman" w:cs="Times New Roman"/>
          <w:i/>
          <w:iCs/>
          <w:lang w:val="en-GB"/>
        </w:rPr>
        <w:t>Politeness.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Some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universals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language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usage</w:t>
      </w:r>
      <w:r w:rsidR="00BF77D2">
        <w:rPr>
          <w:rFonts w:ascii="Times New Roman" w:hAnsi="Times New Roman" w:cs="Times New Roman"/>
          <w:lang w:val="en-GB"/>
        </w:rPr>
        <w:t xml:space="preserve"> </w:t>
      </w:r>
      <w:r w:rsidR="008E108D" w:rsidRPr="008E535B">
        <w:rPr>
          <w:rFonts w:ascii="Times New Roman" w:hAnsi="Times New Roman" w:cs="Times New Roman"/>
          <w:lang w:val="en-GB"/>
        </w:rPr>
        <w:t>(2nd</w:t>
      </w:r>
      <w:r w:rsidR="00BF77D2">
        <w:rPr>
          <w:rFonts w:ascii="Times New Roman" w:hAnsi="Times New Roman" w:cs="Times New Roman"/>
          <w:lang w:val="en-GB"/>
        </w:rPr>
        <w:t xml:space="preserve"> </w:t>
      </w:r>
      <w:r w:rsidR="008E108D" w:rsidRPr="008E535B">
        <w:rPr>
          <w:rFonts w:ascii="Times New Roman" w:hAnsi="Times New Roman" w:cs="Times New Roman"/>
          <w:lang w:val="en-GB"/>
        </w:rPr>
        <w:t>edn.)</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Cambridge:</w:t>
      </w:r>
      <w:r w:rsidR="00BF77D2">
        <w:rPr>
          <w:rFonts w:ascii="Times New Roman" w:hAnsi="Times New Roman" w:cs="Times New Roman"/>
          <w:lang w:val="en-GB"/>
        </w:rPr>
        <w:t xml:space="preserve"> </w:t>
      </w:r>
      <w:r w:rsidRPr="008E535B">
        <w:rPr>
          <w:rFonts w:ascii="Times New Roman" w:hAnsi="Times New Roman" w:cs="Times New Roman"/>
          <w:lang w:val="en-GB"/>
        </w:rPr>
        <w:t>Cambridge</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Press.</w:t>
      </w:r>
      <w:r w:rsidR="00BF77D2">
        <w:rPr>
          <w:rFonts w:ascii="Times New Roman" w:hAnsi="Times New Roman" w:cs="Times New Roman"/>
          <w:lang w:val="en-GB"/>
        </w:rPr>
        <w:t xml:space="preserve"> </w:t>
      </w:r>
    </w:p>
    <w:p w14:paraId="3726AA49" w14:textId="4CE9A046" w:rsidR="00047FA3" w:rsidRPr="008E535B" w:rsidRDefault="00047FA3" w:rsidP="000C1087">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Culpeper,</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BF77D2">
        <w:rPr>
          <w:rFonts w:ascii="Times New Roman" w:hAnsi="Times New Roman" w:cs="Times New Roman"/>
          <w:lang w:val="en-GB"/>
        </w:rPr>
        <w:t xml:space="preserve"> </w:t>
      </w:r>
      <w:r w:rsidRPr="008E535B">
        <w:rPr>
          <w:rFonts w:ascii="Times New Roman" w:hAnsi="Times New Roman" w:cs="Times New Roman"/>
          <w:lang w:val="en-GB"/>
        </w:rPr>
        <w:t>(2011).</w:t>
      </w:r>
      <w:r w:rsidR="00BF77D2">
        <w:rPr>
          <w:rFonts w:ascii="Times New Roman" w:hAnsi="Times New Roman" w:cs="Times New Roman"/>
          <w:lang w:val="en-GB"/>
        </w:rPr>
        <w:t xml:space="preserve"> </w:t>
      </w:r>
      <w:r w:rsidRPr="008E535B">
        <w:rPr>
          <w:rFonts w:ascii="Times New Roman" w:hAnsi="Times New Roman" w:cs="Times New Roman"/>
          <w:i/>
          <w:lang w:val="en-GB"/>
        </w:rPr>
        <w:t>Impoliteness</w:t>
      </w:r>
      <w:r w:rsidRPr="008E535B">
        <w:rPr>
          <w:rFonts w:ascii="Times New Roman" w:hAnsi="Times New Roman" w:cs="Times New Roman"/>
          <w:lang w:val="en-GB"/>
        </w:rPr>
        <w:t>.</w:t>
      </w:r>
      <w:r w:rsidR="00BF77D2">
        <w:rPr>
          <w:rFonts w:ascii="Times New Roman" w:hAnsi="Times New Roman" w:cs="Times New Roman"/>
          <w:i/>
          <w:lang w:val="en-GB"/>
        </w:rPr>
        <w:t xml:space="preserve"> </w:t>
      </w:r>
      <w:r w:rsidRPr="008E535B">
        <w:rPr>
          <w:rFonts w:ascii="Times New Roman" w:hAnsi="Times New Roman" w:cs="Times New Roman"/>
          <w:i/>
          <w:lang w:val="en-GB"/>
        </w:rPr>
        <w:t>Using</w:t>
      </w:r>
      <w:r w:rsidR="00BF77D2">
        <w:rPr>
          <w:rFonts w:ascii="Times New Roman" w:hAnsi="Times New Roman" w:cs="Times New Roman"/>
          <w:i/>
          <w:lang w:val="en-GB"/>
        </w:rPr>
        <w:t xml:space="preserve"> </w:t>
      </w:r>
      <w:r w:rsidRPr="008E535B">
        <w:rPr>
          <w:rFonts w:ascii="Times New Roman" w:hAnsi="Times New Roman" w:cs="Times New Roman"/>
          <w:i/>
          <w:lang w:val="en-GB"/>
        </w:rPr>
        <w:t>language</w:t>
      </w:r>
      <w:r w:rsidR="00BF77D2">
        <w:rPr>
          <w:rFonts w:ascii="Times New Roman" w:hAnsi="Times New Roman" w:cs="Times New Roman"/>
          <w:i/>
          <w:lang w:val="en-GB"/>
        </w:rPr>
        <w:t xml:space="preserve"> </w:t>
      </w:r>
      <w:r w:rsidRPr="008E535B">
        <w:rPr>
          <w:rFonts w:ascii="Times New Roman" w:hAnsi="Times New Roman" w:cs="Times New Roman"/>
          <w:i/>
          <w:lang w:val="en-GB"/>
        </w:rPr>
        <w:t>to</w:t>
      </w:r>
      <w:r w:rsidR="00BF77D2">
        <w:rPr>
          <w:rFonts w:ascii="Times New Roman" w:hAnsi="Times New Roman" w:cs="Times New Roman"/>
          <w:i/>
          <w:lang w:val="en-GB"/>
        </w:rPr>
        <w:t xml:space="preserve"> </w:t>
      </w:r>
      <w:r w:rsidRPr="008E535B">
        <w:rPr>
          <w:rFonts w:ascii="Times New Roman" w:hAnsi="Times New Roman" w:cs="Times New Roman"/>
          <w:i/>
          <w:lang w:val="en-GB"/>
        </w:rPr>
        <w:t>cause</w:t>
      </w:r>
      <w:r w:rsidR="00BF77D2">
        <w:rPr>
          <w:rFonts w:ascii="Times New Roman" w:hAnsi="Times New Roman" w:cs="Times New Roman"/>
          <w:i/>
          <w:lang w:val="en-GB"/>
        </w:rPr>
        <w:t xml:space="preserve"> </w:t>
      </w:r>
      <w:r w:rsidRPr="008E535B">
        <w:rPr>
          <w:rFonts w:ascii="Times New Roman" w:hAnsi="Times New Roman" w:cs="Times New Roman"/>
          <w:i/>
          <w:lang w:val="en-GB"/>
        </w:rPr>
        <w:t>offence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Cambridge:</w:t>
      </w:r>
      <w:r w:rsidR="00BF77D2">
        <w:rPr>
          <w:rFonts w:ascii="Times New Roman" w:hAnsi="Times New Roman" w:cs="Times New Roman"/>
          <w:lang w:val="en-GB"/>
        </w:rPr>
        <w:t xml:space="preserve"> </w:t>
      </w:r>
      <w:r w:rsidRPr="008E535B">
        <w:rPr>
          <w:rFonts w:ascii="Times New Roman" w:hAnsi="Times New Roman" w:cs="Times New Roman"/>
          <w:lang w:val="en-GB"/>
        </w:rPr>
        <w:t>Cambridge</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Press.</w:t>
      </w:r>
    </w:p>
    <w:p w14:paraId="615F9127" w14:textId="78BBF481" w:rsidR="00047FA3" w:rsidRPr="008E535B" w:rsidRDefault="00047FA3" w:rsidP="000C1087">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Hoffmann,</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Pr="008E535B">
        <w:rPr>
          <w:rFonts w:ascii="Times New Roman" w:hAnsi="Times New Roman" w:cs="Times New Roman"/>
          <w:lang w:val="en-GB"/>
        </w:rPr>
        <w:t>E.</w:t>
      </w:r>
      <w:r w:rsidR="00BF77D2">
        <w:rPr>
          <w:rFonts w:ascii="Times New Roman" w:hAnsi="Times New Roman" w:cs="Times New Roman"/>
          <w:lang w:val="en-GB"/>
        </w:rPr>
        <w:t xml:space="preserve"> </w:t>
      </w:r>
      <w:r w:rsidRPr="008E535B">
        <w:rPr>
          <w:rFonts w:ascii="Times New Roman" w:hAnsi="Times New Roman" w:cs="Times New Roman"/>
          <w:lang w:val="en-GB"/>
        </w:rPr>
        <w:t>(1983).</w:t>
      </w:r>
      <w:r w:rsidR="00BF77D2">
        <w:rPr>
          <w:rFonts w:ascii="Times New Roman" w:hAnsi="Times New Roman" w:cs="Times New Roman"/>
          <w:lang w:val="en-GB"/>
        </w:rPr>
        <w:t xml:space="preserve"> </w:t>
      </w:r>
      <w:r w:rsidRPr="008E535B">
        <w:rPr>
          <w:rFonts w:ascii="Times New Roman" w:hAnsi="Times New Roman" w:cs="Times New Roman"/>
          <w:lang w:val="en-GB"/>
        </w:rPr>
        <w:t>Conversation</w:t>
      </w:r>
      <w:r w:rsidR="00BF77D2">
        <w:rPr>
          <w:rFonts w:ascii="Times New Roman" w:hAnsi="Times New Roman" w:cs="Times New Roman"/>
          <w:lang w:val="en-GB"/>
        </w:rPr>
        <w:t xml:space="preserve"> </w:t>
      </w:r>
      <w:r w:rsidRPr="008E535B">
        <w:rPr>
          <w:rFonts w:ascii="Times New Roman" w:hAnsi="Times New Roman" w:cs="Times New Roman"/>
          <w:lang w:val="en-GB"/>
        </w:rPr>
        <w:t>openings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Comedies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Plautus.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00BF77D2">
        <w:rPr>
          <w:rFonts w:ascii="Times New Roman" w:hAnsi="Times New Roman" w:cs="Times New Roman"/>
          <w:lang w:val="en-GB"/>
        </w:rPr>
        <w:t xml:space="preserve"> </w:t>
      </w:r>
      <w:r w:rsidRPr="008E535B">
        <w:rPr>
          <w:rFonts w:ascii="Times New Roman" w:hAnsi="Times New Roman" w:cs="Times New Roman"/>
          <w:lang w:val="en-GB"/>
        </w:rPr>
        <w:t>Pinkster</w:t>
      </w:r>
      <w:r w:rsidR="00BF77D2">
        <w:rPr>
          <w:rFonts w:ascii="Times New Roman" w:hAnsi="Times New Roman" w:cs="Times New Roman"/>
          <w:lang w:val="en-GB"/>
        </w:rPr>
        <w:t xml:space="preserve"> </w:t>
      </w:r>
      <w:r w:rsidR="008E108D" w:rsidRPr="008E535B">
        <w:rPr>
          <w:rFonts w:ascii="Times New Roman" w:hAnsi="Times New Roman" w:cs="Times New Roman"/>
          <w:lang w:val="en-GB"/>
        </w:rPr>
        <w:t>(E</w:t>
      </w:r>
      <w:r w:rsidRPr="008E535B">
        <w:rPr>
          <w:rFonts w:ascii="Times New Roman" w:hAnsi="Times New Roman" w:cs="Times New Roman"/>
          <w:lang w:val="en-GB"/>
        </w:rPr>
        <w:t>d.</w:t>
      </w:r>
      <w:r w:rsidR="008E108D"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Linguistics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Linguistic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Theory.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Proceedings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1st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International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Colloquium</w:t>
      </w:r>
      <w:r w:rsidR="00BF77D2">
        <w:rPr>
          <w:rFonts w:ascii="Times New Roman" w:hAnsi="Times New Roman" w:cs="Times New Roman"/>
          <w:lang w:val="en-GB"/>
        </w:rPr>
        <w:t xml:space="preserve"> </w:t>
      </w:r>
      <w:r w:rsidRPr="008E535B">
        <w:rPr>
          <w:rFonts w:ascii="Times New Roman" w:hAnsi="Times New Roman" w:cs="Times New Roman"/>
          <w:i/>
          <w:iCs/>
          <w:lang w:val="en-GB"/>
        </w:rPr>
        <w:t>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Linguistics</w:t>
      </w:r>
      <w:r w:rsidR="00BF77D2">
        <w:rPr>
          <w:rFonts w:ascii="Times New Roman" w:hAnsi="Times New Roman" w:cs="Times New Roman"/>
          <w:i/>
          <w:iCs/>
          <w:lang w:val="en-GB"/>
        </w:rPr>
        <w:t xml:space="preserve"> </w:t>
      </w:r>
      <w:r w:rsidR="008E108D" w:rsidRPr="008E535B">
        <w:rPr>
          <w:rFonts w:ascii="Times New Roman" w:hAnsi="Times New Roman" w:cs="Times New Roman"/>
          <w:lang w:val="en-GB"/>
        </w:rPr>
        <w:t>(pp.</w:t>
      </w:r>
      <w:r w:rsidR="00BF77D2">
        <w:rPr>
          <w:rFonts w:ascii="Times New Roman" w:hAnsi="Times New Roman" w:cs="Times New Roman"/>
          <w:lang w:val="en-GB"/>
        </w:rPr>
        <w:t xml:space="preserve"> </w:t>
      </w:r>
      <w:r w:rsidR="008E108D" w:rsidRPr="008E535B">
        <w:rPr>
          <w:rFonts w:ascii="Times New Roman" w:hAnsi="Times New Roman" w:cs="Times New Roman"/>
          <w:lang w:val="en-GB"/>
        </w:rPr>
        <w:t>217–226)</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Amsterdam:</w:t>
      </w:r>
      <w:r w:rsidR="00BF77D2">
        <w:rPr>
          <w:rFonts w:ascii="Times New Roman" w:hAnsi="Times New Roman" w:cs="Times New Roman"/>
          <w:lang w:val="en-GB"/>
        </w:rPr>
        <w:t xml:space="preserve"> </w:t>
      </w:r>
      <w:r w:rsidRPr="008E535B">
        <w:rPr>
          <w:rFonts w:ascii="Times New Roman" w:hAnsi="Times New Roman" w:cs="Times New Roman"/>
          <w:lang w:val="en-GB"/>
        </w:rPr>
        <w:t>Benjamins.</w:t>
      </w:r>
    </w:p>
    <w:p w14:paraId="2A506ED2" w14:textId="258D497B" w:rsidR="00047FA3" w:rsidRPr="008E535B" w:rsidRDefault="00047FA3" w:rsidP="000C1087">
      <w:pPr>
        <w:spacing w:after="0" w:line="240" w:lineRule="auto"/>
        <w:ind w:left="397" w:hanging="397"/>
        <w:jc w:val="both"/>
        <w:rPr>
          <w:rFonts w:ascii="Times New Roman" w:hAnsi="Times New Roman" w:cs="Times New Roman"/>
        </w:rPr>
      </w:pPr>
      <w:r w:rsidRPr="008E535B">
        <w:rPr>
          <w:rFonts w:ascii="Times New Roman" w:hAnsi="Times New Roman" w:cs="Times New Roman"/>
          <w:lang w:val="en-GB"/>
        </w:rPr>
        <w:t>Iurescia,</w:t>
      </w:r>
      <w:r w:rsidR="00BF77D2">
        <w:rPr>
          <w:rFonts w:ascii="Times New Roman" w:hAnsi="Times New Roman" w:cs="Times New Roman"/>
          <w:lang w:val="en-GB"/>
        </w:rPr>
        <w:t xml:space="preserve"> </w:t>
      </w:r>
      <w:r w:rsidRPr="008E535B">
        <w:rPr>
          <w:rFonts w:ascii="Times New Roman" w:hAnsi="Times New Roman" w:cs="Times New Roman"/>
          <w:lang w:val="en-GB"/>
        </w:rPr>
        <w:t>F.</w:t>
      </w:r>
      <w:r w:rsidR="00BF77D2">
        <w:rPr>
          <w:rFonts w:ascii="Times New Roman" w:hAnsi="Times New Roman" w:cs="Times New Roman"/>
          <w:lang w:val="en-GB"/>
        </w:rPr>
        <w:t xml:space="preserve"> </w:t>
      </w:r>
      <w:r w:rsidRPr="008E535B">
        <w:rPr>
          <w:rFonts w:ascii="Times New Roman" w:hAnsi="Times New Roman" w:cs="Times New Roman"/>
          <w:lang w:val="en-GB"/>
        </w:rPr>
        <w:t>(2019a).</w:t>
      </w:r>
      <w:r w:rsidR="00BF77D2">
        <w:rPr>
          <w:rFonts w:ascii="Times New Roman" w:hAnsi="Times New Roman" w:cs="Times New Roman"/>
          <w:lang w:val="en-GB"/>
        </w:rPr>
        <w:t xml:space="preserve"> </w:t>
      </w:r>
      <w:r w:rsidRPr="008E535B">
        <w:rPr>
          <w:rFonts w:ascii="Times New Roman" w:hAnsi="Times New Roman" w:cs="Times New Roman"/>
          <w:lang w:val="en-GB"/>
        </w:rPr>
        <w:t>Credo</w:t>
      </w:r>
      <w:r w:rsidR="00BF77D2">
        <w:rPr>
          <w:rFonts w:ascii="Times New Roman" w:hAnsi="Times New Roman" w:cs="Times New Roman"/>
          <w:lang w:val="en-GB"/>
        </w:rPr>
        <w:t xml:space="preserve"> </w:t>
      </w:r>
      <w:r w:rsidRPr="008E535B">
        <w:rPr>
          <w:rFonts w:ascii="Times New Roman" w:hAnsi="Times New Roman" w:cs="Times New Roman"/>
          <w:lang w:val="en-GB"/>
        </w:rPr>
        <w:t>iam</w:t>
      </w:r>
      <w:r w:rsidR="00BF77D2">
        <w:rPr>
          <w:rFonts w:ascii="Times New Roman" w:hAnsi="Times New Roman" w:cs="Times New Roman"/>
          <w:lang w:val="en-GB"/>
        </w:rPr>
        <w:t xml:space="preserve"> </w:t>
      </w:r>
      <w:r w:rsidRPr="008E535B">
        <w:rPr>
          <w:rFonts w:ascii="Times New Roman" w:hAnsi="Times New Roman" w:cs="Times New Roman"/>
          <w:lang w:val="en-GB"/>
        </w:rPr>
        <w:t>ut</w:t>
      </w:r>
      <w:r w:rsidR="00BF77D2">
        <w:rPr>
          <w:rFonts w:ascii="Times New Roman" w:hAnsi="Times New Roman" w:cs="Times New Roman"/>
          <w:lang w:val="en-GB"/>
        </w:rPr>
        <w:t xml:space="preserve"> </w:t>
      </w:r>
      <w:r w:rsidRPr="008E535B">
        <w:rPr>
          <w:rFonts w:ascii="Times New Roman" w:hAnsi="Times New Roman" w:cs="Times New Roman"/>
          <w:lang w:val="en-GB"/>
        </w:rPr>
        <w:t>solet</w:t>
      </w:r>
      <w:r w:rsidR="00BF77D2">
        <w:rPr>
          <w:rFonts w:ascii="Times New Roman" w:hAnsi="Times New Roman" w:cs="Times New Roman"/>
          <w:lang w:val="en-GB"/>
        </w:rPr>
        <w:t xml:space="preserve"> </w:t>
      </w:r>
      <w:r w:rsidRPr="008E535B">
        <w:rPr>
          <w:rFonts w:ascii="Times New Roman" w:hAnsi="Times New Roman" w:cs="Times New Roman"/>
          <w:lang w:val="en-GB"/>
        </w:rPr>
        <w:t>iurgabit.</w:t>
      </w:r>
      <w:r w:rsidR="00BF77D2">
        <w:rPr>
          <w:rFonts w:ascii="Times New Roman" w:hAnsi="Times New Roman" w:cs="Times New Roman"/>
          <w:lang w:val="en-GB"/>
        </w:rPr>
        <w:t xml:space="preserve"> </w:t>
      </w:r>
      <w:r w:rsidRPr="008E535B">
        <w:rPr>
          <w:rFonts w:ascii="Times New Roman" w:hAnsi="Times New Roman" w:cs="Times New Roman"/>
          <w:i/>
        </w:rPr>
        <w:t>Pragmatica</w:t>
      </w:r>
      <w:r w:rsidR="00BF77D2">
        <w:rPr>
          <w:rFonts w:ascii="Times New Roman" w:hAnsi="Times New Roman" w:cs="Times New Roman"/>
          <w:i/>
        </w:rPr>
        <w:t xml:space="preserve"> </w:t>
      </w:r>
      <w:r w:rsidRPr="008E535B">
        <w:rPr>
          <w:rFonts w:ascii="Times New Roman" w:hAnsi="Times New Roman" w:cs="Times New Roman"/>
          <w:i/>
        </w:rPr>
        <w:t>della</w:t>
      </w:r>
      <w:r w:rsidR="00BF77D2">
        <w:rPr>
          <w:rFonts w:ascii="Times New Roman" w:hAnsi="Times New Roman" w:cs="Times New Roman"/>
          <w:i/>
        </w:rPr>
        <w:t xml:space="preserve"> </w:t>
      </w:r>
      <w:r w:rsidRPr="008E535B">
        <w:rPr>
          <w:rFonts w:ascii="Times New Roman" w:hAnsi="Times New Roman" w:cs="Times New Roman"/>
          <w:i/>
        </w:rPr>
        <w:t>lite</w:t>
      </w:r>
      <w:r w:rsidR="00BF77D2">
        <w:rPr>
          <w:rFonts w:ascii="Times New Roman" w:hAnsi="Times New Roman" w:cs="Times New Roman"/>
          <w:i/>
        </w:rPr>
        <w:t xml:space="preserve"> </w:t>
      </w:r>
      <w:r w:rsidRPr="008E535B">
        <w:rPr>
          <w:rFonts w:ascii="Times New Roman" w:hAnsi="Times New Roman" w:cs="Times New Roman"/>
          <w:i/>
        </w:rPr>
        <w:t>a</w:t>
      </w:r>
      <w:r w:rsidR="00BF77D2">
        <w:rPr>
          <w:rFonts w:ascii="Times New Roman" w:hAnsi="Times New Roman" w:cs="Times New Roman"/>
          <w:i/>
        </w:rPr>
        <w:t xml:space="preserve"> </w:t>
      </w:r>
      <w:r w:rsidRPr="008E535B">
        <w:rPr>
          <w:rFonts w:ascii="Times New Roman" w:hAnsi="Times New Roman" w:cs="Times New Roman"/>
          <w:i/>
        </w:rPr>
        <w:t>Roma</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Göttingen:</w:t>
      </w:r>
      <w:r w:rsidR="00BF77D2">
        <w:rPr>
          <w:rFonts w:ascii="Times New Roman" w:hAnsi="Times New Roman" w:cs="Times New Roman"/>
        </w:rPr>
        <w:t xml:space="preserve"> </w:t>
      </w:r>
      <w:r w:rsidRPr="008E535B">
        <w:rPr>
          <w:rFonts w:ascii="Times New Roman" w:hAnsi="Times New Roman" w:cs="Times New Roman"/>
        </w:rPr>
        <w:t>Vandenhoeck</w:t>
      </w:r>
      <w:r w:rsidR="00BF77D2">
        <w:rPr>
          <w:rFonts w:ascii="Times New Roman" w:hAnsi="Times New Roman" w:cs="Times New Roman"/>
        </w:rPr>
        <w:t xml:space="preserve"> </w:t>
      </w:r>
      <w:r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Ruprecht.</w:t>
      </w:r>
    </w:p>
    <w:p w14:paraId="6AB8261C" w14:textId="5A45DDAB" w:rsidR="00047FA3" w:rsidRPr="008E535B" w:rsidRDefault="00047FA3" w:rsidP="000C1087">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rPr>
        <w:t>Iurescia,</w:t>
      </w:r>
      <w:r w:rsidR="00BF77D2">
        <w:rPr>
          <w:rFonts w:ascii="Times New Roman" w:hAnsi="Times New Roman" w:cs="Times New Roman"/>
        </w:rPr>
        <w:t xml:space="preserve"> </w:t>
      </w:r>
      <w:r w:rsidRPr="008E535B">
        <w:rPr>
          <w:rFonts w:ascii="Times New Roman" w:hAnsi="Times New Roman" w:cs="Times New Roman"/>
        </w:rPr>
        <w:t>F.</w:t>
      </w:r>
      <w:r w:rsidR="00BF77D2">
        <w:rPr>
          <w:rFonts w:ascii="Times New Roman" w:hAnsi="Times New Roman" w:cs="Times New Roman"/>
        </w:rPr>
        <w:t xml:space="preserve"> </w:t>
      </w:r>
      <w:r w:rsidRPr="008E535B">
        <w:rPr>
          <w:rFonts w:ascii="Times New Roman" w:hAnsi="Times New Roman" w:cs="Times New Roman"/>
        </w:rPr>
        <w:t>(2019b).</w:t>
      </w:r>
      <w:r w:rsidR="00BF77D2">
        <w:rPr>
          <w:rFonts w:ascii="Times New Roman" w:hAnsi="Times New Roman" w:cs="Times New Roman"/>
        </w:rPr>
        <w:t xml:space="preserve"> </w:t>
      </w:r>
      <w:r w:rsidRPr="008E535B">
        <w:rPr>
          <w:rFonts w:ascii="Times New Roman" w:hAnsi="Times New Roman" w:cs="Times New Roman"/>
        </w:rPr>
        <w:t>Litigare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tragedia.</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pragmatica</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conflitto.</w:t>
      </w:r>
      <w:r w:rsidR="00BF77D2">
        <w:rPr>
          <w:rFonts w:ascii="Times New Roman" w:hAnsi="Times New Roman" w:cs="Times New Roman"/>
        </w:rPr>
        <w:t xml:space="preserve"> </w:t>
      </w:r>
      <w:r w:rsidRPr="008E535B">
        <w:rPr>
          <w:rFonts w:ascii="Times New Roman" w:hAnsi="Times New Roman" w:cs="Times New Roman"/>
          <w:i/>
          <w:lang w:val="en-GB"/>
        </w:rPr>
        <w:t>Emerita</w:t>
      </w:r>
      <w:r w:rsidR="00BF77D2">
        <w:rPr>
          <w:rFonts w:ascii="Times New Roman" w:hAnsi="Times New Roman" w:cs="Times New Roman"/>
          <w:lang w:val="en-GB"/>
        </w:rPr>
        <w:t xml:space="preserve"> </w:t>
      </w:r>
      <w:r w:rsidRPr="008E535B">
        <w:rPr>
          <w:rFonts w:ascii="Times New Roman" w:hAnsi="Times New Roman" w:cs="Times New Roman"/>
          <w:lang w:val="en-GB"/>
        </w:rPr>
        <w:t>87(2),</w:t>
      </w:r>
      <w:r w:rsidR="00BF77D2">
        <w:rPr>
          <w:rFonts w:ascii="Times New Roman" w:hAnsi="Times New Roman" w:cs="Times New Roman"/>
          <w:lang w:val="en-GB"/>
        </w:rPr>
        <w:t xml:space="preserve"> </w:t>
      </w:r>
      <w:r w:rsidRPr="008E535B">
        <w:rPr>
          <w:rFonts w:ascii="Times New Roman" w:hAnsi="Times New Roman" w:cs="Times New Roman"/>
          <w:lang w:val="en-GB"/>
        </w:rPr>
        <w:t>255–283.</w:t>
      </w:r>
    </w:p>
    <w:p w14:paraId="359AE660" w14:textId="73D5692C" w:rsidR="00047FA3" w:rsidRPr="008E535B" w:rsidRDefault="00047FA3" w:rsidP="000C1087">
      <w:pPr>
        <w:spacing w:after="0" w:line="240" w:lineRule="auto"/>
        <w:ind w:left="397" w:hanging="397"/>
        <w:jc w:val="both"/>
        <w:rPr>
          <w:rFonts w:ascii="Times New Roman" w:hAnsi="Times New Roman" w:cs="Times New Roman"/>
        </w:rPr>
      </w:pPr>
      <w:r w:rsidRPr="008E535B">
        <w:rPr>
          <w:rFonts w:ascii="Times New Roman" w:hAnsi="Times New Roman" w:cs="Times New Roman"/>
          <w:lang w:val="en-GB"/>
        </w:rPr>
        <w:t>Iurescia,</w:t>
      </w:r>
      <w:r w:rsidR="00BF77D2">
        <w:rPr>
          <w:rFonts w:ascii="Times New Roman" w:hAnsi="Times New Roman" w:cs="Times New Roman"/>
          <w:lang w:val="en-GB"/>
        </w:rPr>
        <w:t xml:space="preserve"> </w:t>
      </w:r>
      <w:r w:rsidRPr="008E535B">
        <w:rPr>
          <w:rFonts w:ascii="Times New Roman" w:hAnsi="Times New Roman" w:cs="Times New Roman"/>
          <w:lang w:val="en-GB"/>
        </w:rPr>
        <w:t>F.</w:t>
      </w:r>
      <w:r w:rsidR="00BF77D2">
        <w:rPr>
          <w:rFonts w:ascii="Times New Roman" w:hAnsi="Times New Roman" w:cs="Times New Roman"/>
          <w:lang w:val="en-GB"/>
        </w:rPr>
        <w:t xml:space="preserve"> </w:t>
      </w:r>
      <w:r w:rsidR="008E108D" w:rsidRPr="008E535B">
        <w:rPr>
          <w:rFonts w:ascii="Times New Roman" w:hAnsi="Times New Roman" w:cs="Times New Roman"/>
          <w:lang w:val="en-GB"/>
        </w:rPr>
        <w:t>&amp;</w:t>
      </w:r>
      <w:r w:rsidR="00BF77D2">
        <w:rPr>
          <w:rFonts w:ascii="Times New Roman" w:hAnsi="Times New Roman" w:cs="Times New Roman"/>
          <w:lang w:val="en-GB"/>
        </w:rPr>
        <w:t xml:space="preserve"> </w:t>
      </w:r>
      <w:r w:rsidR="008E108D" w:rsidRPr="008E535B">
        <w:rPr>
          <w:rFonts w:ascii="Times New Roman" w:hAnsi="Times New Roman" w:cs="Times New Roman"/>
          <w:lang w:val="en-GB"/>
        </w:rPr>
        <w:t>G.</w:t>
      </w:r>
      <w:r w:rsidR="00BF77D2">
        <w:rPr>
          <w:rFonts w:ascii="Times New Roman" w:hAnsi="Times New Roman" w:cs="Times New Roman"/>
          <w:lang w:val="en-GB"/>
        </w:rPr>
        <w:t xml:space="preserve"> </w:t>
      </w:r>
      <w:r w:rsidRPr="008E535B">
        <w:rPr>
          <w:rFonts w:ascii="Times New Roman" w:hAnsi="Times New Roman" w:cs="Times New Roman"/>
          <w:lang w:val="en-GB"/>
        </w:rPr>
        <w:t>Martin</w:t>
      </w:r>
      <w:r w:rsidR="00BF77D2">
        <w:rPr>
          <w:rFonts w:ascii="Times New Roman" w:hAnsi="Times New Roman" w:cs="Times New Roman"/>
          <w:lang w:val="en-GB"/>
        </w:rPr>
        <w:t xml:space="preserve"> </w:t>
      </w:r>
      <w:r w:rsidRPr="008E535B">
        <w:rPr>
          <w:rFonts w:ascii="Times New Roman" w:hAnsi="Times New Roman" w:cs="Times New Roman"/>
          <w:lang w:val="en-GB"/>
        </w:rPr>
        <w:t>(2019).</w:t>
      </w:r>
      <w:r w:rsidR="00BF77D2">
        <w:rPr>
          <w:rFonts w:ascii="Times New Roman" w:hAnsi="Times New Roman" w:cs="Times New Roman"/>
          <w:lang w:val="en-GB"/>
        </w:rPr>
        <w:t xml:space="preserve"> </w:t>
      </w:r>
      <w:r w:rsidRPr="008E535B">
        <w:rPr>
          <w:rFonts w:ascii="Times New Roman" w:hAnsi="Times New Roman" w:cs="Times New Roman"/>
          <w:lang w:val="en-GB"/>
        </w:rPr>
        <w:t>Closing</w:t>
      </w:r>
      <w:r w:rsidR="00BF77D2">
        <w:rPr>
          <w:rFonts w:ascii="Times New Roman" w:hAnsi="Times New Roman" w:cs="Times New Roman"/>
          <w:lang w:val="en-GB"/>
        </w:rPr>
        <w:t xml:space="preserve"> </w:t>
      </w:r>
      <w:r w:rsidRPr="008E535B">
        <w:rPr>
          <w:rFonts w:ascii="Times New Roman" w:hAnsi="Times New Roman" w:cs="Times New Roman"/>
          <w:lang w:val="en-GB"/>
        </w:rPr>
        <w:t>conflicts.</w:t>
      </w:r>
      <w:r w:rsidR="00BF77D2">
        <w:rPr>
          <w:rFonts w:ascii="Times New Roman" w:hAnsi="Times New Roman" w:cs="Times New Roman"/>
          <w:lang w:val="en-GB"/>
        </w:rPr>
        <w:t xml:space="preserve"> </w:t>
      </w:r>
      <w:r w:rsidRPr="008E535B">
        <w:rPr>
          <w:rFonts w:ascii="Times New Roman" w:hAnsi="Times New Roman" w:cs="Times New Roman"/>
          <w:lang w:val="en-GB"/>
        </w:rPr>
        <w:t>Conversational</w:t>
      </w:r>
      <w:r w:rsidR="00BF77D2">
        <w:rPr>
          <w:rFonts w:ascii="Times New Roman" w:hAnsi="Times New Roman" w:cs="Times New Roman"/>
          <w:lang w:val="en-GB"/>
        </w:rPr>
        <w:t xml:space="preserve"> </w:t>
      </w:r>
      <w:r w:rsidRPr="008E535B">
        <w:rPr>
          <w:rFonts w:ascii="Times New Roman" w:hAnsi="Times New Roman" w:cs="Times New Roman"/>
          <w:lang w:val="en-GB"/>
        </w:rPr>
        <w:t>Strategies</w:t>
      </w:r>
      <w:r w:rsidR="00BF77D2">
        <w:rPr>
          <w:rFonts w:ascii="Times New Roman" w:hAnsi="Times New Roman" w:cs="Times New Roman"/>
          <w:lang w:val="en-GB"/>
        </w:rPr>
        <w:t xml:space="preserve"> </w:t>
      </w:r>
      <w:r w:rsidRPr="008E535B">
        <w:rPr>
          <w:rFonts w:ascii="Times New Roman" w:hAnsi="Times New Roman" w:cs="Times New Roman"/>
          <w:lang w:val="en-GB"/>
        </w:rPr>
        <w:t>across</w:t>
      </w:r>
      <w:r w:rsidR="00BF77D2">
        <w:rPr>
          <w:rFonts w:ascii="Times New Roman" w:hAnsi="Times New Roman" w:cs="Times New Roman"/>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Roman</w:t>
      </w:r>
      <w:r w:rsidR="00BF77D2">
        <w:rPr>
          <w:rFonts w:ascii="Times New Roman" w:hAnsi="Times New Roman" w:cs="Times New Roman"/>
          <w:lang w:val="en-GB"/>
        </w:rPr>
        <w:t xml:space="preserve"> </w:t>
      </w:r>
      <w:r w:rsidRPr="008E535B">
        <w:rPr>
          <w:rFonts w:ascii="Times New Roman" w:hAnsi="Times New Roman" w:cs="Times New Roman"/>
          <w:lang w:val="en-GB"/>
        </w:rPr>
        <w:t>tragedies.</w:t>
      </w:r>
      <w:r w:rsidR="00BF77D2">
        <w:rPr>
          <w:rFonts w:ascii="Times New Roman" w:hAnsi="Times New Roman" w:cs="Times New Roman"/>
          <w:lang w:val="en-GB"/>
        </w:rPr>
        <w:t xml:space="preserve"> </w:t>
      </w:r>
      <w:r w:rsidRPr="008E535B">
        <w:rPr>
          <w:rFonts w:ascii="Times New Roman" w:hAnsi="Times New Roman" w:cs="Times New Roman"/>
          <w:i/>
          <w:iCs/>
        </w:rPr>
        <w:t>Lingue</w:t>
      </w:r>
      <w:r w:rsidR="00BF77D2">
        <w:rPr>
          <w:rFonts w:ascii="Times New Roman" w:hAnsi="Times New Roman" w:cs="Times New Roman"/>
          <w:i/>
          <w:iCs/>
        </w:rPr>
        <w:t xml:space="preserve"> </w:t>
      </w:r>
      <w:r w:rsidRPr="008E535B">
        <w:rPr>
          <w:rFonts w:ascii="Times New Roman" w:hAnsi="Times New Roman" w:cs="Times New Roman"/>
          <w:i/>
          <w:iCs/>
        </w:rPr>
        <w:t>e</w:t>
      </w:r>
      <w:r w:rsidR="00BF77D2">
        <w:rPr>
          <w:rFonts w:ascii="Times New Roman" w:hAnsi="Times New Roman" w:cs="Times New Roman"/>
          <w:i/>
          <w:iCs/>
        </w:rPr>
        <w:t xml:space="preserve"> </w:t>
      </w:r>
      <w:r w:rsidRPr="008E535B">
        <w:rPr>
          <w:rFonts w:ascii="Times New Roman" w:hAnsi="Times New Roman" w:cs="Times New Roman"/>
          <w:i/>
          <w:iCs/>
        </w:rPr>
        <w:t>Linguaggi</w:t>
      </w:r>
      <w:r w:rsidR="008E108D" w:rsidRPr="008E535B">
        <w:rPr>
          <w:rFonts w:ascii="Times New Roman" w:hAnsi="Times New Roman" w:cs="Times New Roman"/>
        </w:rPr>
        <w:t>,</w:t>
      </w:r>
      <w:r w:rsidR="00BF77D2">
        <w:rPr>
          <w:rFonts w:ascii="Times New Roman" w:hAnsi="Times New Roman" w:cs="Times New Roman"/>
          <w:i/>
          <w:iCs/>
        </w:rPr>
        <w:t xml:space="preserve"> </w:t>
      </w:r>
      <w:r w:rsidRPr="008E535B">
        <w:rPr>
          <w:rFonts w:ascii="Times New Roman" w:hAnsi="Times New Roman" w:cs="Times New Roman"/>
          <w:iCs/>
        </w:rPr>
        <w:t>31</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233–254.</w:t>
      </w:r>
    </w:p>
    <w:p w14:paraId="1284C16D" w14:textId="7F2397A1" w:rsidR="00047FA3" w:rsidRPr="008E535B" w:rsidRDefault="00047FA3" w:rsidP="000C1087">
      <w:pPr>
        <w:spacing w:after="0" w:line="240" w:lineRule="auto"/>
        <w:ind w:left="397" w:hanging="397"/>
        <w:jc w:val="both"/>
        <w:rPr>
          <w:rFonts w:ascii="Times New Roman" w:hAnsi="Times New Roman" w:cs="Times New Roman"/>
        </w:rPr>
      </w:pPr>
      <w:r w:rsidRPr="008E535B">
        <w:rPr>
          <w:rFonts w:ascii="Times New Roman" w:hAnsi="Times New Roman" w:cs="Times New Roman"/>
        </w:rPr>
        <w:t>Levinson,</w:t>
      </w:r>
      <w:r w:rsidR="00BF77D2">
        <w:rPr>
          <w:rFonts w:ascii="Times New Roman" w:hAnsi="Times New Roman" w:cs="Times New Roman"/>
        </w:rPr>
        <w:t xml:space="preserve"> </w:t>
      </w:r>
      <w:r w:rsidRPr="008E535B">
        <w:rPr>
          <w:rFonts w:ascii="Times New Roman" w:hAnsi="Times New Roman" w:cs="Times New Roman"/>
        </w:rPr>
        <w:t>S.</w:t>
      </w:r>
      <w:r w:rsidR="00BF77D2">
        <w:rPr>
          <w:rFonts w:ascii="Times New Roman" w:hAnsi="Times New Roman" w:cs="Times New Roman"/>
        </w:rPr>
        <w:t xml:space="preserve"> </w:t>
      </w:r>
      <w:r w:rsidRPr="008E535B">
        <w:rPr>
          <w:rFonts w:ascii="Times New Roman" w:hAnsi="Times New Roman" w:cs="Times New Roman"/>
        </w:rPr>
        <w:t>C.</w:t>
      </w:r>
      <w:r w:rsidR="00BF77D2">
        <w:rPr>
          <w:rFonts w:ascii="Times New Roman" w:hAnsi="Times New Roman" w:cs="Times New Roman"/>
        </w:rPr>
        <w:t xml:space="preserve"> </w:t>
      </w:r>
      <w:r w:rsidRPr="008E535B">
        <w:rPr>
          <w:rFonts w:ascii="Times New Roman" w:hAnsi="Times New Roman" w:cs="Times New Roman"/>
        </w:rPr>
        <w:t>(1983).</w:t>
      </w:r>
      <w:r w:rsidR="00BF77D2">
        <w:rPr>
          <w:rFonts w:ascii="Times New Roman" w:hAnsi="Times New Roman" w:cs="Times New Roman"/>
        </w:rPr>
        <w:t xml:space="preserve"> </w:t>
      </w:r>
      <w:r w:rsidRPr="008E535B">
        <w:rPr>
          <w:rFonts w:ascii="Times New Roman" w:hAnsi="Times New Roman" w:cs="Times New Roman"/>
          <w:i/>
          <w:iCs/>
        </w:rPr>
        <w:t>Pragmatics</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Cambridge:</w:t>
      </w:r>
      <w:r w:rsidR="00BF77D2">
        <w:rPr>
          <w:rFonts w:ascii="Times New Roman" w:hAnsi="Times New Roman" w:cs="Times New Roman"/>
        </w:rPr>
        <w:t xml:space="preserve"> </w:t>
      </w:r>
      <w:r w:rsidRPr="008E535B">
        <w:rPr>
          <w:rFonts w:ascii="Times New Roman" w:hAnsi="Times New Roman" w:cs="Times New Roman"/>
        </w:rPr>
        <w:t>Cambridge</w:t>
      </w:r>
      <w:r w:rsidR="00BF77D2">
        <w:rPr>
          <w:rFonts w:ascii="Times New Roman" w:hAnsi="Times New Roman" w:cs="Times New Roman"/>
        </w:rPr>
        <w:t xml:space="preserve"> </w:t>
      </w:r>
      <w:r w:rsidRPr="008E535B">
        <w:rPr>
          <w:rFonts w:ascii="Times New Roman" w:hAnsi="Times New Roman" w:cs="Times New Roman"/>
        </w:rPr>
        <w:t>University</w:t>
      </w:r>
      <w:r w:rsidR="00BF77D2">
        <w:rPr>
          <w:rFonts w:ascii="Times New Roman" w:hAnsi="Times New Roman" w:cs="Times New Roman"/>
        </w:rPr>
        <w:t xml:space="preserve"> </w:t>
      </w:r>
      <w:r w:rsidRPr="008E535B">
        <w:rPr>
          <w:rFonts w:ascii="Times New Roman" w:hAnsi="Times New Roman" w:cs="Times New Roman"/>
        </w:rPr>
        <w:t>Press.</w:t>
      </w:r>
    </w:p>
    <w:p w14:paraId="09FD3031" w14:textId="3BFBFA29" w:rsidR="00047FA3" w:rsidRPr="008E535B" w:rsidRDefault="00047FA3" w:rsidP="000C1087">
      <w:pPr>
        <w:spacing w:after="0" w:line="240" w:lineRule="auto"/>
        <w:ind w:left="397" w:hanging="397"/>
        <w:jc w:val="both"/>
        <w:rPr>
          <w:rFonts w:ascii="Times New Roman" w:hAnsi="Times New Roman" w:cs="Times New Roman"/>
          <w:lang w:val="fr-CH"/>
        </w:rPr>
      </w:pPr>
      <w:r w:rsidRPr="008E535B">
        <w:rPr>
          <w:rFonts w:ascii="Times New Roman" w:hAnsi="Times New Roman" w:cs="Times New Roman"/>
          <w:lang w:val="fr-CH"/>
        </w:rPr>
        <w:t>Roesch,</w:t>
      </w:r>
      <w:r w:rsidR="00BF77D2">
        <w:rPr>
          <w:rFonts w:ascii="Times New Roman" w:hAnsi="Times New Roman" w:cs="Times New Roman"/>
          <w:lang w:val="fr-CH"/>
        </w:rPr>
        <w:t xml:space="preserve"> </w:t>
      </w:r>
      <w:r w:rsidRPr="008E535B">
        <w:rPr>
          <w:rFonts w:ascii="Times New Roman" w:hAnsi="Times New Roman" w:cs="Times New Roman"/>
          <w:lang w:val="fr-CH"/>
        </w:rPr>
        <w:t>S.</w:t>
      </w:r>
      <w:r w:rsidR="00BF77D2">
        <w:rPr>
          <w:rFonts w:ascii="Times New Roman" w:hAnsi="Times New Roman" w:cs="Times New Roman"/>
          <w:lang w:val="fr-CH"/>
        </w:rPr>
        <w:t xml:space="preserve"> </w:t>
      </w:r>
      <w:r w:rsidRPr="008E535B">
        <w:rPr>
          <w:rFonts w:ascii="Times New Roman" w:hAnsi="Times New Roman" w:cs="Times New Roman"/>
          <w:lang w:val="fr-CH"/>
        </w:rPr>
        <w:t>(2005).</w:t>
      </w:r>
      <w:r w:rsidR="00BF77D2">
        <w:rPr>
          <w:rFonts w:ascii="Times New Roman" w:hAnsi="Times New Roman" w:cs="Times New Roman"/>
          <w:lang w:val="fr-CH"/>
        </w:rPr>
        <w:t xml:space="preserve"> </w:t>
      </w:r>
      <w:r w:rsidRPr="008E535B">
        <w:rPr>
          <w:rFonts w:ascii="Times New Roman" w:hAnsi="Times New Roman" w:cs="Times New Roman"/>
          <w:lang w:val="fr-CH"/>
        </w:rPr>
        <w:t>L’échec</w:t>
      </w:r>
      <w:r w:rsidR="00BF77D2">
        <w:rPr>
          <w:rFonts w:ascii="Times New Roman" w:hAnsi="Times New Roman" w:cs="Times New Roman"/>
          <w:lang w:val="fr-CH"/>
        </w:rPr>
        <w:t xml:space="preserve"> </w:t>
      </w:r>
      <w:r w:rsidRPr="008E535B">
        <w:rPr>
          <w:rFonts w:ascii="Times New Roman" w:hAnsi="Times New Roman" w:cs="Times New Roman"/>
          <w:lang w:val="fr-CH"/>
        </w:rPr>
        <w:t>des</w:t>
      </w:r>
      <w:r w:rsidR="00BF77D2">
        <w:rPr>
          <w:rFonts w:ascii="Times New Roman" w:hAnsi="Times New Roman" w:cs="Times New Roman"/>
          <w:lang w:val="fr-CH"/>
        </w:rPr>
        <w:t xml:space="preserve"> </w:t>
      </w:r>
      <w:r w:rsidRPr="008E535B">
        <w:rPr>
          <w:rFonts w:ascii="Times New Roman" w:hAnsi="Times New Roman" w:cs="Times New Roman"/>
          <w:lang w:val="fr-CH"/>
        </w:rPr>
        <w:t>clôtures</w:t>
      </w:r>
      <w:r w:rsidR="00BF77D2">
        <w:rPr>
          <w:rFonts w:ascii="Times New Roman" w:hAnsi="Times New Roman" w:cs="Times New Roman"/>
          <w:lang w:val="fr-CH"/>
        </w:rPr>
        <w:t xml:space="preserve"> </w:t>
      </w:r>
      <w:r w:rsidRPr="008E535B">
        <w:rPr>
          <w:rFonts w:ascii="Times New Roman" w:hAnsi="Times New Roman" w:cs="Times New Roman"/>
          <w:lang w:val="fr-CH"/>
        </w:rPr>
        <w:t>du</w:t>
      </w:r>
      <w:r w:rsidR="00BF77D2">
        <w:rPr>
          <w:rFonts w:ascii="Times New Roman" w:hAnsi="Times New Roman" w:cs="Times New Roman"/>
          <w:lang w:val="fr-CH"/>
        </w:rPr>
        <w:t xml:space="preserve"> </w:t>
      </w:r>
      <w:r w:rsidRPr="008E535B">
        <w:rPr>
          <w:rFonts w:ascii="Times New Roman" w:hAnsi="Times New Roman" w:cs="Times New Roman"/>
          <w:lang w:val="fr-CH"/>
        </w:rPr>
        <w:t>dialogue</w:t>
      </w:r>
      <w:r w:rsidR="00BF77D2">
        <w:rPr>
          <w:rFonts w:ascii="Times New Roman" w:hAnsi="Times New Roman" w:cs="Times New Roman"/>
          <w:lang w:val="fr-CH"/>
        </w:rPr>
        <w:t xml:space="preserve"> </w:t>
      </w:r>
      <w:r w:rsidRPr="008E535B">
        <w:rPr>
          <w:rFonts w:ascii="Times New Roman" w:hAnsi="Times New Roman" w:cs="Times New Roman"/>
          <w:lang w:val="fr-CH"/>
        </w:rPr>
        <w:t>dans</w:t>
      </w:r>
      <w:r w:rsidR="00BF77D2">
        <w:rPr>
          <w:rFonts w:ascii="Times New Roman" w:hAnsi="Times New Roman" w:cs="Times New Roman"/>
          <w:lang w:val="fr-CH"/>
        </w:rPr>
        <w:t xml:space="preserve"> </w:t>
      </w:r>
      <w:r w:rsidRPr="008E535B">
        <w:rPr>
          <w:rFonts w:ascii="Times New Roman" w:hAnsi="Times New Roman" w:cs="Times New Roman"/>
          <w:lang w:val="fr-CH"/>
        </w:rPr>
        <w:t>les</w:t>
      </w:r>
      <w:r w:rsidR="00BF77D2">
        <w:rPr>
          <w:rFonts w:ascii="Times New Roman" w:hAnsi="Times New Roman" w:cs="Times New Roman"/>
          <w:lang w:val="fr-CH"/>
        </w:rPr>
        <w:t xml:space="preserve"> </w:t>
      </w:r>
      <w:r w:rsidRPr="008E535B">
        <w:rPr>
          <w:rFonts w:ascii="Times New Roman" w:hAnsi="Times New Roman" w:cs="Times New Roman"/>
          <w:lang w:val="fr-CH"/>
        </w:rPr>
        <w:t>comédies</w:t>
      </w:r>
      <w:r w:rsidR="00BF77D2">
        <w:rPr>
          <w:rFonts w:ascii="Times New Roman" w:hAnsi="Times New Roman" w:cs="Times New Roman"/>
          <w:lang w:val="fr-CH"/>
        </w:rPr>
        <w:t xml:space="preserve"> </w:t>
      </w:r>
      <w:r w:rsidRPr="008E535B">
        <w:rPr>
          <w:rFonts w:ascii="Times New Roman" w:hAnsi="Times New Roman" w:cs="Times New Roman"/>
          <w:lang w:val="fr-CH"/>
        </w:rPr>
        <w:t>de</w:t>
      </w:r>
      <w:r w:rsidR="00BF77D2">
        <w:rPr>
          <w:rFonts w:ascii="Times New Roman" w:hAnsi="Times New Roman" w:cs="Times New Roman"/>
          <w:lang w:val="fr-CH"/>
        </w:rPr>
        <w:t xml:space="preserve"> </w:t>
      </w:r>
      <w:r w:rsidRPr="008E535B">
        <w:rPr>
          <w:rFonts w:ascii="Times New Roman" w:hAnsi="Times New Roman" w:cs="Times New Roman"/>
          <w:lang w:val="fr-CH"/>
        </w:rPr>
        <w:t>Plaute.</w:t>
      </w:r>
      <w:r w:rsidR="00BF77D2">
        <w:rPr>
          <w:rFonts w:ascii="Times New Roman" w:hAnsi="Times New Roman" w:cs="Times New Roman"/>
          <w:lang w:val="fr-CH"/>
        </w:rPr>
        <w:t xml:space="preserve"> </w:t>
      </w:r>
      <w:r w:rsidRPr="008E535B">
        <w:rPr>
          <w:rFonts w:ascii="Times New Roman" w:hAnsi="Times New Roman" w:cs="Times New Roman"/>
          <w:lang w:val="fr-CH"/>
        </w:rPr>
        <w:t>In</w:t>
      </w:r>
      <w:r w:rsidR="00BF77D2">
        <w:rPr>
          <w:rFonts w:ascii="Times New Roman" w:hAnsi="Times New Roman" w:cs="Times New Roman"/>
          <w:lang w:val="fr-CH"/>
        </w:rPr>
        <w:t xml:space="preserve"> </w:t>
      </w:r>
      <w:r w:rsidRPr="008E535B">
        <w:rPr>
          <w:rFonts w:ascii="Times New Roman" w:hAnsi="Times New Roman" w:cs="Times New Roman"/>
          <w:lang w:val="fr-CH"/>
        </w:rPr>
        <w:t>G.</w:t>
      </w:r>
      <w:r w:rsidR="00BF77D2">
        <w:rPr>
          <w:rFonts w:ascii="Times New Roman" w:hAnsi="Times New Roman" w:cs="Times New Roman"/>
          <w:lang w:val="fr-CH"/>
        </w:rPr>
        <w:t xml:space="preserve"> </w:t>
      </w:r>
      <w:r w:rsidRPr="008E535B">
        <w:rPr>
          <w:rFonts w:ascii="Times New Roman" w:hAnsi="Times New Roman" w:cs="Times New Roman"/>
          <w:lang w:val="fr-CH"/>
        </w:rPr>
        <w:t>Calboli</w:t>
      </w:r>
      <w:r w:rsidR="00BF77D2">
        <w:rPr>
          <w:rFonts w:ascii="Times New Roman" w:hAnsi="Times New Roman" w:cs="Times New Roman"/>
          <w:lang w:val="fr-CH"/>
        </w:rPr>
        <w:t xml:space="preserve"> </w:t>
      </w:r>
      <w:r w:rsidR="008E108D" w:rsidRPr="008E535B">
        <w:rPr>
          <w:rFonts w:ascii="Times New Roman" w:hAnsi="Times New Roman" w:cs="Times New Roman"/>
          <w:lang w:val="fr-CH"/>
        </w:rPr>
        <w:t>(E</w:t>
      </w:r>
      <w:r w:rsidRPr="008E535B">
        <w:rPr>
          <w:rFonts w:ascii="Times New Roman" w:hAnsi="Times New Roman" w:cs="Times New Roman"/>
          <w:lang w:val="fr-CH"/>
        </w:rPr>
        <w:t>d.</w:t>
      </w:r>
      <w:r w:rsidR="008E108D" w:rsidRPr="008E535B">
        <w:rPr>
          <w:rFonts w:ascii="Times New Roman" w:hAnsi="Times New Roman" w:cs="Times New Roman"/>
          <w:lang w:val="fr-CH"/>
        </w:rPr>
        <w:t>)</w:t>
      </w:r>
      <w:r w:rsidRPr="008E535B">
        <w:rPr>
          <w:rFonts w:ascii="Times New Roman" w:hAnsi="Times New Roman" w:cs="Times New Roman"/>
          <w:lang w:val="fr-CH"/>
        </w:rPr>
        <w:t>,</w:t>
      </w:r>
      <w:r w:rsidR="00BF77D2">
        <w:rPr>
          <w:rFonts w:ascii="Times New Roman" w:hAnsi="Times New Roman" w:cs="Times New Roman"/>
          <w:lang w:val="fr-CH"/>
        </w:rPr>
        <w:t xml:space="preserve"> </w:t>
      </w:r>
      <w:r w:rsidRPr="008E535B">
        <w:rPr>
          <w:rFonts w:ascii="Times New Roman" w:hAnsi="Times New Roman" w:cs="Times New Roman"/>
          <w:i/>
          <w:iCs/>
          <w:lang w:val="fr-CH"/>
        </w:rPr>
        <w:t>Papers</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on</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Grammar</w:t>
      </w:r>
      <w:r w:rsidRPr="008E535B">
        <w:rPr>
          <w:rFonts w:ascii="Times New Roman" w:hAnsi="Times New Roman" w:cs="Times New Roman"/>
          <w:lang w:val="fr-CH"/>
        </w:rPr>
        <w:t>,</w:t>
      </w:r>
      <w:r w:rsidR="00BF77D2">
        <w:rPr>
          <w:rFonts w:ascii="Times New Roman" w:hAnsi="Times New Roman" w:cs="Times New Roman"/>
          <w:lang w:val="fr-CH"/>
        </w:rPr>
        <w:t xml:space="preserve"> </w:t>
      </w:r>
      <w:r w:rsidRPr="008E535B">
        <w:rPr>
          <w:rFonts w:ascii="Times New Roman" w:hAnsi="Times New Roman" w:cs="Times New Roman"/>
          <w:lang w:val="fr-CH"/>
        </w:rPr>
        <w:t>IX</w:t>
      </w:r>
      <w:r w:rsidR="00BF77D2">
        <w:rPr>
          <w:rFonts w:ascii="Times New Roman" w:hAnsi="Times New Roman" w:cs="Times New Roman"/>
          <w:lang w:val="fr-CH"/>
        </w:rPr>
        <w:t xml:space="preserve"> </w:t>
      </w:r>
      <w:r w:rsidR="008E108D" w:rsidRPr="008E535B">
        <w:rPr>
          <w:rFonts w:ascii="Times New Roman" w:hAnsi="Times New Roman" w:cs="Times New Roman"/>
          <w:lang w:val="fr-CH"/>
        </w:rPr>
        <w:t>(vol.</w:t>
      </w:r>
      <w:r w:rsidR="00BF77D2">
        <w:rPr>
          <w:rFonts w:ascii="Times New Roman" w:hAnsi="Times New Roman" w:cs="Times New Roman"/>
          <w:lang w:val="fr-CH"/>
        </w:rPr>
        <w:t xml:space="preserve"> </w:t>
      </w:r>
      <w:r w:rsidRPr="008E535B">
        <w:rPr>
          <w:rFonts w:ascii="Times New Roman" w:hAnsi="Times New Roman" w:cs="Times New Roman"/>
          <w:lang w:val="fr-CH"/>
        </w:rPr>
        <w:t>2</w:t>
      </w:r>
      <w:r w:rsidR="008E108D" w:rsidRPr="008E535B">
        <w:rPr>
          <w:rFonts w:ascii="Times New Roman" w:hAnsi="Times New Roman" w:cs="Times New Roman"/>
          <w:lang w:val="fr-CH"/>
        </w:rPr>
        <w:t>,</w:t>
      </w:r>
      <w:r w:rsidR="00BF77D2">
        <w:rPr>
          <w:rFonts w:ascii="Times New Roman" w:hAnsi="Times New Roman" w:cs="Times New Roman"/>
          <w:lang w:val="fr-CH"/>
        </w:rPr>
        <w:t xml:space="preserve"> </w:t>
      </w:r>
      <w:r w:rsidR="008E108D" w:rsidRPr="008E535B">
        <w:rPr>
          <w:rFonts w:ascii="Times New Roman" w:hAnsi="Times New Roman" w:cs="Times New Roman"/>
          <w:lang w:val="fr-CH"/>
        </w:rPr>
        <w:t>pp.</w:t>
      </w:r>
      <w:r w:rsidR="00BF77D2">
        <w:rPr>
          <w:rFonts w:ascii="Times New Roman" w:hAnsi="Times New Roman" w:cs="Times New Roman"/>
          <w:lang w:val="fr-CH"/>
        </w:rPr>
        <w:t xml:space="preserve"> </w:t>
      </w:r>
      <w:r w:rsidR="008E108D" w:rsidRPr="008E535B">
        <w:rPr>
          <w:rFonts w:ascii="Times New Roman" w:hAnsi="Times New Roman" w:cs="Times New Roman"/>
          <w:lang w:val="fr-CH"/>
        </w:rPr>
        <w:t>921–932)</w:t>
      </w:r>
      <w:r w:rsidRPr="008E535B">
        <w:rPr>
          <w:rFonts w:ascii="Times New Roman" w:hAnsi="Times New Roman" w:cs="Times New Roman"/>
          <w:lang w:val="fr-CH"/>
        </w:rPr>
        <w:t>.</w:t>
      </w:r>
      <w:r w:rsidR="00BF77D2">
        <w:rPr>
          <w:rFonts w:ascii="Times New Roman" w:hAnsi="Times New Roman" w:cs="Times New Roman"/>
          <w:lang w:val="fr-CH"/>
        </w:rPr>
        <w:t xml:space="preserve"> </w:t>
      </w:r>
      <w:bookmarkStart w:id="36" w:name="_Hlk101104089"/>
      <w:r w:rsidRPr="008E535B">
        <w:rPr>
          <w:rFonts w:ascii="Times New Roman" w:hAnsi="Times New Roman" w:cs="Times New Roman"/>
          <w:lang w:val="fr-CH"/>
        </w:rPr>
        <w:t>Rome:</w:t>
      </w:r>
      <w:r w:rsidR="00BF77D2">
        <w:rPr>
          <w:rFonts w:ascii="Times New Roman" w:hAnsi="Times New Roman" w:cs="Times New Roman"/>
          <w:lang w:val="fr-CH"/>
        </w:rPr>
        <w:t xml:space="preserve"> </w:t>
      </w:r>
      <w:r w:rsidRPr="008E535B">
        <w:rPr>
          <w:rFonts w:ascii="Times New Roman" w:hAnsi="Times New Roman" w:cs="Times New Roman"/>
          <w:lang w:val="fr-CH"/>
        </w:rPr>
        <w:t>Herder</w:t>
      </w:r>
      <w:bookmarkEnd w:id="36"/>
      <w:r w:rsidRPr="008E535B">
        <w:rPr>
          <w:rFonts w:ascii="Times New Roman" w:hAnsi="Times New Roman" w:cs="Times New Roman"/>
          <w:lang w:val="fr-CH"/>
        </w:rPr>
        <w:t>.</w:t>
      </w:r>
    </w:p>
    <w:p w14:paraId="512E871D" w14:textId="67F99BCF" w:rsidR="00047FA3" w:rsidRPr="008E535B" w:rsidRDefault="00047FA3" w:rsidP="000C1087">
      <w:pPr>
        <w:spacing w:after="0" w:line="240" w:lineRule="auto"/>
        <w:ind w:left="397" w:hanging="397"/>
        <w:jc w:val="both"/>
        <w:rPr>
          <w:rFonts w:ascii="Times New Roman" w:hAnsi="Times New Roman" w:cs="Times New Roman"/>
          <w:lang w:val="fr-CH"/>
        </w:rPr>
      </w:pPr>
      <w:r w:rsidRPr="008E535B">
        <w:rPr>
          <w:rFonts w:ascii="Times New Roman" w:hAnsi="Times New Roman" w:cs="Times New Roman"/>
          <w:lang w:val="fr-CH"/>
        </w:rPr>
        <w:t>Roesch,</w:t>
      </w:r>
      <w:r w:rsidR="00BF77D2">
        <w:rPr>
          <w:rFonts w:ascii="Times New Roman" w:hAnsi="Times New Roman" w:cs="Times New Roman"/>
          <w:lang w:val="fr-CH"/>
        </w:rPr>
        <w:t xml:space="preserve"> </w:t>
      </w:r>
      <w:r w:rsidRPr="008E535B">
        <w:rPr>
          <w:rFonts w:ascii="Times New Roman" w:hAnsi="Times New Roman" w:cs="Times New Roman"/>
          <w:lang w:val="fr-CH"/>
        </w:rPr>
        <w:t>S.</w:t>
      </w:r>
      <w:r w:rsidR="00BF77D2">
        <w:rPr>
          <w:rFonts w:ascii="Times New Roman" w:hAnsi="Times New Roman" w:cs="Times New Roman"/>
          <w:lang w:val="fr-CH"/>
        </w:rPr>
        <w:t xml:space="preserve"> </w:t>
      </w:r>
      <w:r w:rsidRPr="008E535B">
        <w:rPr>
          <w:rFonts w:ascii="Times New Roman" w:hAnsi="Times New Roman" w:cs="Times New Roman"/>
          <w:lang w:val="fr-CH"/>
        </w:rPr>
        <w:t>(2008).</w:t>
      </w:r>
      <w:r w:rsidR="00BF77D2">
        <w:rPr>
          <w:rFonts w:ascii="Times New Roman" w:hAnsi="Times New Roman" w:cs="Times New Roman"/>
          <w:lang w:val="fr-CH"/>
        </w:rPr>
        <w:t xml:space="preserve"> </w:t>
      </w:r>
      <w:r w:rsidRPr="008E535B">
        <w:rPr>
          <w:rFonts w:ascii="Times New Roman" w:hAnsi="Times New Roman" w:cs="Times New Roman"/>
          <w:lang w:val="fr-CH"/>
        </w:rPr>
        <w:t>Les</w:t>
      </w:r>
      <w:r w:rsidR="00BF77D2">
        <w:rPr>
          <w:rFonts w:ascii="Times New Roman" w:hAnsi="Times New Roman" w:cs="Times New Roman"/>
          <w:lang w:val="fr-CH"/>
        </w:rPr>
        <w:t xml:space="preserve"> </w:t>
      </w:r>
      <w:r w:rsidRPr="008E535B">
        <w:rPr>
          <w:rFonts w:ascii="Times New Roman" w:hAnsi="Times New Roman" w:cs="Times New Roman"/>
          <w:lang w:val="fr-CH"/>
        </w:rPr>
        <w:t>débuts</w:t>
      </w:r>
      <w:r w:rsidR="00BF77D2">
        <w:rPr>
          <w:rFonts w:ascii="Times New Roman" w:hAnsi="Times New Roman" w:cs="Times New Roman"/>
          <w:lang w:val="fr-CH"/>
        </w:rPr>
        <w:t xml:space="preserve"> </w:t>
      </w:r>
      <w:r w:rsidRPr="008E535B">
        <w:rPr>
          <w:rFonts w:ascii="Times New Roman" w:hAnsi="Times New Roman" w:cs="Times New Roman"/>
          <w:lang w:val="fr-CH"/>
        </w:rPr>
        <w:t>de</w:t>
      </w:r>
      <w:r w:rsidR="00BF77D2">
        <w:rPr>
          <w:rFonts w:ascii="Times New Roman" w:hAnsi="Times New Roman" w:cs="Times New Roman"/>
          <w:lang w:val="fr-CH"/>
        </w:rPr>
        <w:t xml:space="preserve"> </w:t>
      </w:r>
      <w:r w:rsidRPr="008E535B">
        <w:rPr>
          <w:rFonts w:ascii="Times New Roman" w:hAnsi="Times New Roman" w:cs="Times New Roman"/>
          <w:lang w:val="fr-CH"/>
        </w:rPr>
        <w:t>dialogue</w:t>
      </w:r>
      <w:r w:rsidR="00BF77D2">
        <w:rPr>
          <w:rFonts w:ascii="Times New Roman" w:hAnsi="Times New Roman" w:cs="Times New Roman"/>
          <w:lang w:val="fr-CH"/>
        </w:rPr>
        <w:t xml:space="preserve"> </w:t>
      </w:r>
      <w:r w:rsidRPr="008E535B">
        <w:rPr>
          <w:rFonts w:ascii="Times New Roman" w:hAnsi="Times New Roman" w:cs="Times New Roman"/>
          <w:lang w:val="fr-CH"/>
        </w:rPr>
        <w:t>dans</w:t>
      </w:r>
      <w:r w:rsidR="00BF77D2">
        <w:rPr>
          <w:rFonts w:ascii="Times New Roman" w:hAnsi="Times New Roman" w:cs="Times New Roman"/>
          <w:lang w:val="fr-CH"/>
        </w:rPr>
        <w:t xml:space="preserve"> </w:t>
      </w:r>
      <w:r w:rsidRPr="008E535B">
        <w:rPr>
          <w:rFonts w:ascii="Times New Roman" w:hAnsi="Times New Roman" w:cs="Times New Roman"/>
          <w:lang w:val="fr-CH"/>
        </w:rPr>
        <w:t>la</w:t>
      </w:r>
      <w:r w:rsidR="00BF77D2">
        <w:rPr>
          <w:rFonts w:ascii="Times New Roman" w:hAnsi="Times New Roman" w:cs="Times New Roman"/>
          <w:lang w:val="fr-CH"/>
        </w:rPr>
        <w:t xml:space="preserve"> </w:t>
      </w:r>
      <w:r w:rsidRPr="008E535B">
        <w:rPr>
          <w:rFonts w:ascii="Times New Roman" w:hAnsi="Times New Roman" w:cs="Times New Roman"/>
          <w:lang w:val="fr-CH"/>
        </w:rPr>
        <w:t>comédie</w:t>
      </w:r>
      <w:r w:rsidR="00BF77D2">
        <w:rPr>
          <w:rFonts w:ascii="Times New Roman" w:hAnsi="Times New Roman" w:cs="Times New Roman"/>
          <w:lang w:val="fr-CH"/>
        </w:rPr>
        <w:t xml:space="preserve"> </w:t>
      </w:r>
      <w:r w:rsidRPr="008E535B">
        <w:rPr>
          <w:rFonts w:ascii="Times New Roman" w:hAnsi="Times New Roman" w:cs="Times New Roman"/>
          <w:lang w:val="fr-CH"/>
        </w:rPr>
        <w:t>et</w:t>
      </w:r>
      <w:r w:rsidR="00BF77D2">
        <w:rPr>
          <w:rFonts w:ascii="Times New Roman" w:hAnsi="Times New Roman" w:cs="Times New Roman"/>
          <w:lang w:val="fr-CH"/>
        </w:rPr>
        <w:t xml:space="preserve"> </w:t>
      </w:r>
      <w:r w:rsidRPr="008E535B">
        <w:rPr>
          <w:rFonts w:ascii="Times New Roman" w:hAnsi="Times New Roman" w:cs="Times New Roman"/>
          <w:lang w:val="fr-CH"/>
        </w:rPr>
        <w:t>la</w:t>
      </w:r>
      <w:r w:rsidR="00BF77D2">
        <w:rPr>
          <w:rFonts w:ascii="Times New Roman" w:hAnsi="Times New Roman" w:cs="Times New Roman"/>
          <w:lang w:val="fr-CH"/>
        </w:rPr>
        <w:t xml:space="preserve"> </w:t>
      </w:r>
      <w:r w:rsidRPr="008E535B">
        <w:rPr>
          <w:rFonts w:ascii="Times New Roman" w:hAnsi="Times New Roman" w:cs="Times New Roman"/>
          <w:lang w:val="fr-CH"/>
        </w:rPr>
        <w:t>tragédie</w:t>
      </w:r>
      <w:r w:rsidR="00BF77D2">
        <w:rPr>
          <w:rFonts w:ascii="Times New Roman" w:hAnsi="Times New Roman" w:cs="Times New Roman"/>
          <w:lang w:val="fr-CH"/>
        </w:rPr>
        <w:t xml:space="preserve"> </w:t>
      </w:r>
      <w:r w:rsidRPr="008E535B">
        <w:rPr>
          <w:rFonts w:ascii="Times New Roman" w:hAnsi="Times New Roman" w:cs="Times New Roman"/>
          <w:lang w:val="fr-CH"/>
        </w:rPr>
        <w:t>latines.</w:t>
      </w:r>
      <w:r w:rsidR="00BF77D2">
        <w:rPr>
          <w:rFonts w:ascii="Times New Roman" w:hAnsi="Times New Roman" w:cs="Times New Roman"/>
          <w:lang w:val="fr-CH"/>
        </w:rPr>
        <w:t xml:space="preserve"> </w:t>
      </w:r>
      <w:r w:rsidRPr="008E535B">
        <w:rPr>
          <w:rFonts w:ascii="Times New Roman" w:hAnsi="Times New Roman" w:cs="Times New Roman"/>
          <w:lang w:val="fr-CH"/>
        </w:rPr>
        <w:t>In</w:t>
      </w:r>
      <w:r w:rsidR="00BF77D2">
        <w:rPr>
          <w:rFonts w:ascii="Times New Roman" w:hAnsi="Times New Roman" w:cs="Times New Roman"/>
          <w:lang w:val="fr-CH"/>
        </w:rPr>
        <w:t xml:space="preserve"> </w:t>
      </w:r>
      <w:r w:rsidRPr="008E535B">
        <w:rPr>
          <w:rFonts w:ascii="Times New Roman" w:hAnsi="Times New Roman" w:cs="Times New Roman"/>
          <w:lang w:val="fr-CH"/>
        </w:rPr>
        <w:t>B.</w:t>
      </w:r>
      <w:r w:rsidR="00BF77D2">
        <w:rPr>
          <w:rFonts w:ascii="Times New Roman" w:hAnsi="Times New Roman" w:cs="Times New Roman"/>
          <w:lang w:val="fr-CH"/>
        </w:rPr>
        <w:t xml:space="preserve"> </w:t>
      </w:r>
      <w:r w:rsidRPr="008E535B">
        <w:rPr>
          <w:rFonts w:ascii="Times New Roman" w:hAnsi="Times New Roman" w:cs="Times New Roman"/>
          <w:lang w:val="fr-CH"/>
        </w:rPr>
        <w:t>Bureau</w:t>
      </w:r>
      <w:r w:rsidR="00BF77D2">
        <w:rPr>
          <w:rFonts w:ascii="Times New Roman" w:hAnsi="Times New Roman" w:cs="Times New Roman"/>
          <w:lang w:val="fr-CH"/>
        </w:rPr>
        <w:t xml:space="preserve"> </w:t>
      </w:r>
      <w:r w:rsidR="008E108D" w:rsidRPr="008E535B">
        <w:rPr>
          <w:rFonts w:ascii="Times New Roman" w:hAnsi="Times New Roman" w:cs="Times New Roman"/>
          <w:lang w:val="fr-CH"/>
        </w:rPr>
        <w:t>&amp;</w:t>
      </w:r>
      <w:r w:rsidR="00BF77D2">
        <w:rPr>
          <w:rFonts w:ascii="Times New Roman" w:hAnsi="Times New Roman" w:cs="Times New Roman"/>
          <w:lang w:val="fr-CH"/>
        </w:rPr>
        <w:t xml:space="preserve"> </w:t>
      </w:r>
      <w:r w:rsidRPr="008E535B">
        <w:rPr>
          <w:rFonts w:ascii="Times New Roman" w:hAnsi="Times New Roman" w:cs="Times New Roman"/>
          <w:lang w:val="fr-CH"/>
        </w:rPr>
        <w:t>C.</w:t>
      </w:r>
      <w:r w:rsidR="00BF77D2">
        <w:rPr>
          <w:rFonts w:ascii="Times New Roman" w:hAnsi="Times New Roman" w:cs="Times New Roman"/>
          <w:lang w:val="fr-CH"/>
        </w:rPr>
        <w:t xml:space="preserve"> </w:t>
      </w:r>
      <w:r w:rsidRPr="008E535B">
        <w:rPr>
          <w:rFonts w:ascii="Times New Roman" w:hAnsi="Times New Roman" w:cs="Times New Roman"/>
          <w:lang w:val="fr-CH"/>
        </w:rPr>
        <w:t>Nicolas</w:t>
      </w:r>
      <w:r w:rsidR="00BF77D2">
        <w:rPr>
          <w:rFonts w:ascii="Times New Roman" w:hAnsi="Times New Roman" w:cs="Times New Roman"/>
          <w:lang w:val="fr-CH"/>
        </w:rPr>
        <w:t xml:space="preserve"> </w:t>
      </w:r>
      <w:r w:rsidR="008E108D" w:rsidRPr="008E535B">
        <w:rPr>
          <w:rFonts w:ascii="Times New Roman" w:hAnsi="Times New Roman" w:cs="Times New Roman"/>
          <w:lang w:val="fr-CH"/>
        </w:rPr>
        <w:t>(E</w:t>
      </w:r>
      <w:r w:rsidRPr="008E535B">
        <w:rPr>
          <w:rFonts w:ascii="Times New Roman" w:hAnsi="Times New Roman" w:cs="Times New Roman"/>
          <w:lang w:val="fr-CH"/>
        </w:rPr>
        <w:t>ds.</w:t>
      </w:r>
      <w:r w:rsidR="008E108D" w:rsidRPr="008E535B">
        <w:rPr>
          <w:rFonts w:ascii="Times New Roman" w:hAnsi="Times New Roman" w:cs="Times New Roman"/>
          <w:lang w:val="fr-CH"/>
        </w:rPr>
        <w:t>)</w:t>
      </w:r>
      <w:r w:rsidRPr="008E535B">
        <w:rPr>
          <w:rFonts w:ascii="Times New Roman" w:hAnsi="Times New Roman" w:cs="Times New Roman"/>
          <w:lang w:val="fr-CH"/>
        </w:rPr>
        <w:t>,</w:t>
      </w:r>
      <w:r w:rsidR="00BF77D2">
        <w:rPr>
          <w:rFonts w:ascii="Times New Roman" w:hAnsi="Times New Roman" w:cs="Times New Roman"/>
          <w:lang w:val="fr-CH"/>
        </w:rPr>
        <w:t xml:space="preserve"> </w:t>
      </w:r>
      <w:r w:rsidRPr="008E535B">
        <w:rPr>
          <w:rFonts w:ascii="Times New Roman" w:hAnsi="Times New Roman" w:cs="Times New Roman"/>
          <w:i/>
          <w:iCs/>
          <w:lang w:val="fr-CH"/>
        </w:rPr>
        <w:t>Commencer</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et</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Finir.</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Débuts</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et</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fins</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dans</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les</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littératures</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grecque,</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latine</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et</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néolatine.</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Actes</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du</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colloque</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organisé</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les</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29</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et</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30</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septembre</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2006</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par</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l’Université</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Jean</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Moulin-Lyon</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3</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et</w:t>
      </w:r>
      <w:r w:rsidR="00BF77D2">
        <w:rPr>
          <w:rFonts w:ascii="Times New Roman" w:hAnsi="Times New Roman" w:cs="Times New Roman"/>
          <w:i/>
          <w:iCs/>
          <w:lang w:val="fr-CH"/>
        </w:rPr>
        <w:t xml:space="preserve"> </w:t>
      </w:r>
      <w:r w:rsidRPr="008E535B">
        <w:rPr>
          <w:rFonts w:ascii="Times New Roman" w:hAnsi="Times New Roman" w:cs="Times New Roman"/>
          <w:i/>
          <w:iCs/>
          <w:lang w:val="fr-CH"/>
        </w:rPr>
        <w:t>l’ENS-LSH</w:t>
      </w:r>
      <w:r w:rsidR="00BF77D2">
        <w:rPr>
          <w:rFonts w:ascii="Times New Roman" w:hAnsi="Times New Roman" w:cs="Times New Roman"/>
          <w:lang w:val="fr-CH"/>
        </w:rPr>
        <w:t xml:space="preserve"> </w:t>
      </w:r>
      <w:r w:rsidR="008E108D" w:rsidRPr="008E535B">
        <w:rPr>
          <w:rFonts w:ascii="Times New Roman" w:hAnsi="Times New Roman" w:cs="Times New Roman"/>
          <w:lang w:val="fr-CH"/>
        </w:rPr>
        <w:t>(pp.</w:t>
      </w:r>
      <w:r w:rsidR="00BF77D2">
        <w:rPr>
          <w:rFonts w:ascii="Times New Roman" w:hAnsi="Times New Roman" w:cs="Times New Roman"/>
          <w:lang w:val="fr-CH"/>
        </w:rPr>
        <w:t xml:space="preserve"> </w:t>
      </w:r>
      <w:r w:rsidR="008E108D" w:rsidRPr="008E535B">
        <w:rPr>
          <w:rFonts w:ascii="Times New Roman" w:hAnsi="Times New Roman" w:cs="Times New Roman"/>
          <w:lang w:val="fr-CH"/>
        </w:rPr>
        <w:t>207-222).</w:t>
      </w:r>
      <w:r w:rsidR="00BF77D2">
        <w:rPr>
          <w:rFonts w:ascii="Times New Roman" w:hAnsi="Times New Roman" w:cs="Times New Roman"/>
          <w:lang w:val="fr-CH"/>
        </w:rPr>
        <w:t xml:space="preserve"> </w:t>
      </w:r>
      <w:r w:rsidRPr="008E535B">
        <w:rPr>
          <w:rFonts w:ascii="Times New Roman" w:hAnsi="Times New Roman" w:cs="Times New Roman"/>
          <w:lang w:val="fr-CH"/>
        </w:rPr>
        <w:t>Lyon</w:t>
      </w:r>
      <w:r w:rsidR="00535395">
        <w:rPr>
          <w:rFonts w:ascii="Times New Roman" w:hAnsi="Times New Roman" w:cs="Times New Roman"/>
          <w:lang w:val="fr-CH"/>
        </w:rPr>
        <w:t>:</w:t>
      </w:r>
      <w:r w:rsidR="00BF77D2">
        <w:rPr>
          <w:rFonts w:ascii="Times New Roman" w:hAnsi="Times New Roman" w:cs="Times New Roman"/>
          <w:lang w:val="fr-CH"/>
        </w:rPr>
        <w:t xml:space="preserve"> </w:t>
      </w:r>
      <w:r w:rsidR="00873DB0" w:rsidRPr="008E535B">
        <w:rPr>
          <w:rFonts w:ascii="Times New Roman" w:hAnsi="Times New Roman" w:cs="Times New Roman"/>
          <w:lang w:val="fr-CH"/>
        </w:rPr>
        <w:t>CERGR</w:t>
      </w:r>
      <w:r w:rsidRPr="008E535B">
        <w:rPr>
          <w:rFonts w:ascii="Times New Roman" w:hAnsi="Times New Roman" w:cs="Times New Roman"/>
          <w:lang w:val="fr-CH"/>
        </w:rPr>
        <w:t>.</w:t>
      </w:r>
      <w:r w:rsidR="00BF77D2">
        <w:rPr>
          <w:rFonts w:ascii="Times New Roman" w:hAnsi="Times New Roman" w:cs="Times New Roman"/>
          <w:lang w:val="fr-CH"/>
        </w:rPr>
        <w:t xml:space="preserve"> </w:t>
      </w:r>
    </w:p>
    <w:p w14:paraId="01025009" w14:textId="7E5BFD5B" w:rsidR="00047FA3" w:rsidRPr="008E535B" w:rsidRDefault="00047FA3" w:rsidP="000C1087">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rPr>
        <w:t>Roesch,</w:t>
      </w:r>
      <w:r w:rsidR="00BF77D2">
        <w:rPr>
          <w:rFonts w:ascii="Times New Roman" w:hAnsi="Times New Roman" w:cs="Times New Roman"/>
        </w:rPr>
        <w:t xml:space="preserve"> </w:t>
      </w:r>
      <w:r w:rsidRPr="008E535B">
        <w:rPr>
          <w:rFonts w:ascii="Times New Roman" w:hAnsi="Times New Roman" w:cs="Times New Roman"/>
        </w:rPr>
        <w:t>S.</w:t>
      </w:r>
      <w:r w:rsidR="00BF77D2">
        <w:rPr>
          <w:rFonts w:ascii="Times New Roman" w:hAnsi="Times New Roman" w:cs="Times New Roman"/>
        </w:rPr>
        <w:t xml:space="preserve"> </w:t>
      </w:r>
      <w:r w:rsidRPr="008E535B">
        <w:rPr>
          <w:rFonts w:ascii="Times New Roman" w:hAnsi="Times New Roman" w:cs="Times New Roman"/>
        </w:rPr>
        <w:t>(2019).</w:t>
      </w:r>
      <w:r w:rsidR="00BF77D2">
        <w:rPr>
          <w:rFonts w:ascii="Times New Roman" w:hAnsi="Times New Roman" w:cs="Times New Roman"/>
        </w:rPr>
        <w:t xml:space="preserve"> </w:t>
      </w:r>
      <w:r w:rsidRPr="008E535B">
        <w:rPr>
          <w:rFonts w:ascii="Times New Roman" w:hAnsi="Times New Roman" w:cs="Times New Roman"/>
        </w:rPr>
        <w:t>Impoliteness</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Plautus’</w:t>
      </w:r>
      <w:r w:rsidR="00BF77D2">
        <w:rPr>
          <w:rFonts w:ascii="Times New Roman" w:hAnsi="Times New Roman" w:cs="Times New Roman"/>
        </w:rPr>
        <w:t xml:space="preserve"> </w:t>
      </w:r>
      <w:r w:rsidRPr="008E535B">
        <w:rPr>
          <w:rFonts w:ascii="Times New Roman" w:hAnsi="Times New Roman" w:cs="Times New Roman"/>
        </w:rPr>
        <w:t>comedies.</w:t>
      </w:r>
      <w:r w:rsidR="00BF77D2">
        <w:rPr>
          <w:rFonts w:ascii="Times New Roman" w:hAnsi="Times New Roman" w:cs="Times New Roman"/>
        </w:rPr>
        <w:t xml:space="preserve"> </w:t>
      </w:r>
      <w:r w:rsidR="00873DB0" w:rsidRPr="008E535B">
        <w:rPr>
          <w:rFonts w:ascii="Times New Roman" w:hAnsi="Times New Roman" w:cs="Times New Roman"/>
        </w:rPr>
        <w:t>I</w:t>
      </w:r>
      <w:r w:rsidRPr="008E535B">
        <w:rPr>
          <w:rFonts w:ascii="Times New Roman" w:hAnsi="Times New Roman" w:cs="Times New Roman"/>
        </w:rPr>
        <w:t>n</w:t>
      </w:r>
      <w:r w:rsidR="00BF77D2">
        <w:rPr>
          <w:rFonts w:ascii="Times New Roman" w:hAnsi="Times New Roman" w:cs="Times New Roman"/>
        </w:rPr>
        <w:t xml:space="preserve"> </w:t>
      </w:r>
      <w:r w:rsidRPr="008E535B">
        <w:rPr>
          <w:rFonts w:ascii="Times New Roman" w:hAnsi="Times New Roman" w:cs="Times New Roman"/>
        </w:rPr>
        <w:t>L.</w:t>
      </w:r>
      <w:r w:rsidR="00BF77D2">
        <w:rPr>
          <w:rFonts w:ascii="Times New Roman" w:hAnsi="Times New Roman" w:cs="Times New Roman"/>
        </w:rPr>
        <w:t xml:space="preserve"> </w:t>
      </w:r>
      <w:r w:rsidRPr="008E535B">
        <w:rPr>
          <w:rFonts w:ascii="Times New Roman" w:hAnsi="Times New Roman" w:cs="Times New Roman"/>
        </w:rPr>
        <w:t>Van</w:t>
      </w:r>
      <w:r w:rsidR="00BF77D2">
        <w:rPr>
          <w:rFonts w:ascii="Times New Roman" w:hAnsi="Times New Roman" w:cs="Times New Roman"/>
        </w:rPr>
        <w:t xml:space="preserve"> </w:t>
      </w:r>
      <w:r w:rsidRPr="008E535B">
        <w:rPr>
          <w:rFonts w:ascii="Times New Roman" w:hAnsi="Times New Roman" w:cs="Times New Roman"/>
        </w:rPr>
        <w:t>Gils</w:t>
      </w:r>
      <w:r w:rsidR="00BF77D2">
        <w:rPr>
          <w:rFonts w:ascii="Times New Roman" w:hAnsi="Times New Roman" w:cs="Times New Roman"/>
        </w:rPr>
        <w:t xml:space="preserve"> </w:t>
      </w:r>
      <w:r w:rsidR="00873DB0"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C.</w:t>
      </w:r>
      <w:r w:rsidR="00BF77D2">
        <w:rPr>
          <w:rFonts w:ascii="Times New Roman" w:hAnsi="Times New Roman" w:cs="Times New Roman"/>
        </w:rPr>
        <w:t xml:space="preserve"> </w:t>
      </w:r>
      <w:r w:rsidRPr="008E535B">
        <w:rPr>
          <w:rFonts w:ascii="Times New Roman" w:hAnsi="Times New Roman" w:cs="Times New Roman"/>
        </w:rPr>
        <w:t>Kroon</w:t>
      </w:r>
      <w:r w:rsidR="00BF77D2">
        <w:rPr>
          <w:rFonts w:ascii="Times New Roman" w:hAnsi="Times New Roman" w:cs="Times New Roman"/>
        </w:rPr>
        <w:t xml:space="preserve"> </w:t>
      </w:r>
      <w:r w:rsidR="00873DB0"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R.</w:t>
      </w:r>
      <w:r w:rsidR="00BF77D2">
        <w:rPr>
          <w:rFonts w:ascii="Times New Roman" w:hAnsi="Times New Roman" w:cs="Times New Roman"/>
        </w:rPr>
        <w:t xml:space="preserve"> </w:t>
      </w:r>
      <w:r w:rsidRPr="008E535B">
        <w:rPr>
          <w:rFonts w:ascii="Times New Roman" w:hAnsi="Times New Roman" w:cs="Times New Roman"/>
        </w:rPr>
        <w:t>Risselada</w:t>
      </w:r>
      <w:r w:rsidR="00BF77D2">
        <w:rPr>
          <w:rFonts w:ascii="Times New Roman" w:hAnsi="Times New Roman" w:cs="Times New Roman"/>
        </w:rPr>
        <w:t xml:space="preserve"> </w:t>
      </w:r>
      <w:r w:rsidR="00873DB0" w:rsidRPr="008E535B">
        <w:rPr>
          <w:rFonts w:ascii="Times New Roman" w:hAnsi="Times New Roman" w:cs="Times New Roman"/>
        </w:rPr>
        <w:t>(E</w:t>
      </w:r>
      <w:r w:rsidRPr="008E535B">
        <w:rPr>
          <w:rFonts w:ascii="Times New Roman" w:hAnsi="Times New Roman" w:cs="Times New Roman"/>
        </w:rPr>
        <w:t>ds.</w:t>
      </w:r>
      <w:r w:rsidR="00873DB0"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Lemmata</w:t>
      </w:r>
      <w:r w:rsidR="00BF77D2">
        <w:rPr>
          <w:rFonts w:ascii="Times New Roman" w:hAnsi="Times New Roman" w:cs="Times New Roman"/>
          <w:i/>
        </w:rPr>
        <w:t xml:space="preserve"> </w:t>
      </w:r>
      <w:r w:rsidRPr="008E535B">
        <w:rPr>
          <w:rFonts w:ascii="Times New Roman" w:hAnsi="Times New Roman" w:cs="Times New Roman"/>
          <w:i/>
        </w:rPr>
        <w:t>Linguistica</w:t>
      </w:r>
      <w:r w:rsidR="00BF77D2">
        <w:rPr>
          <w:rFonts w:ascii="Times New Roman" w:hAnsi="Times New Roman" w:cs="Times New Roman"/>
          <w:i/>
        </w:rPr>
        <w:t xml:space="preserve"> </w:t>
      </w:r>
      <w:r w:rsidRPr="008E535B">
        <w:rPr>
          <w:rFonts w:ascii="Times New Roman" w:hAnsi="Times New Roman" w:cs="Times New Roman"/>
          <w:i/>
        </w:rPr>
        <w:t>Latina,</w:t>
      </w:r>
      <w:r w:rsidR="00BF77D2">
        <w:rPr>
          <w:rFonts w:ascii="Times New Roman" w:hAnsi="Times New Roman" w:cs="Times New Roman"/>
          <w:i/>
        </w:rPr>
        <w:t xml:space="preserve"> </w:t>
      </w:r>
      <w:r w:rsidRPr="008E535B">
        <w:rPr>
          <w:rFonts w:ascii="Times New Roman" w:hAnsi="Times New Roman" w:cs="Times New Roman"/>
          <w:i/>
          <w:iCs/>
        </w:rPr>
        <w:t>Volume</w:t>
      </w:r>
      <w:r w:rsidR="00BF77D2">
        <w:rPr>
          <w:rFonts w:ascii="Times New Roman" w:hAnsi="Times New Roman" w:cs="Times New Roman"/>
          <w:i/>
          <w:iCs/>
        </w:rPr>
        <w:t xml:space="preserve"> </w:t>
      </w:r>
      <w:r w:rsidRPr="008E535B">
        <w:rPr>
          <w:rFonts w:ascii="Times New Roman" w:hAnsi="Times New Roman" w:cs="Times New Roman"/>
          <w:i/>
          <w:iCs/>
        </w:rPr>
        <w:t>II</w:t>
      </w:r>
      <w:r w:rsidR="00BF77D2">
        <w:rPr>
          <w:rFonts w:ascii="Times New Roman" w:hAnsi="Times New Roman" w:cs="Times New Roman"/>
          <w:i/>
          <w:iCs/>
        </w:rPr>
        <w:t xml:space="preserve"> </w:t>
      </w:r>
      <w:r w:rsidRPr="008E535B">
        <w:rPr>
          <w:rFonts w:ascii="Times New Roman" w:hAnsi="Times New Roman" w:cs="Times New Roman"/>
          <w:i/>
          <w:iCs/>
        </w:rPr>
        <w:t>Clause</w:t>
      </w:r>
      <w:r w:rsidR="00BF77D2">
        <w:rPr>
          <w:rFonts w:ascii="Times New Roman" w:hAnsi="Times New Roman" w:cs="Times New Roman"/>
          <w:i/>
          <w:iCs/>
        </w:rPr>
        <w:t xml:space="preserve"> </w:t>
      </w:r>
      <w:r w:rsidRPr="008E535B">
        <w:rPr>
          <w:rFonts w:ascii="Times New Roman" w:hAnsi="Times New Roman" w:cs="Times New Roman"/>
          <w:i/>
          <w:iCs/>
        </w:rPr>
        <w:t>and</w:t>
      </w:r>
      <w:r w:rsidR="00BF77D2">
        <w:rPr>
          <w:rFonts w:ascii="Times New Roman" w:hAnsi="Times New Roman" w:cs="Times New Roman"/>
          <w:i/>
          <w:iCs/>
        </w:rPr>
        <w:t xml:space="preserve"> </w:t>
      </w:r>
      <w:r w:rsidRPr="008E535B">
        <w:rPr>
          <w:rFonts w:ascii="Times New Roman" w:hAnsi="Times New Roman" w:cs="Times New Roman"/>
          <w:i/>
          <w:iCs/>
        </w:rPr>
        <w:t>Discourse</w:t>
      </w:r>
      <w:r w:rsidR="00BF77D2">
        <w:rPr>
          <w:rFonts w:ascii="Times New Roman" w:hAnsi="Times New Roman" w:cs="Times New Roman"/>
        </w:rPr>
        <w:t xml:space="preserve"> </w:t>
      </w:r>
      <w:r w:rsidR="00873DB0" w:rsidRPr="008E535B">
        <w:rPr>
          <w:rFonts w:ascii="Times New Roman" w:hAnsi="Times New Roman" w:cs="Times New Roman"/>
        </w:rPr>
        <w:t>(pp.</w:t>
      </w:r>
      <w:r w:rsidR="00BF77D2">
        <w:rPr>
          <w:rFonts w:ascii="Times New Roman" w:hAnsi="Times New Roman" w:cs="Times New Roman"/>
        </w:rPr>
        <w:t xml:space="preserve"> </w:t>
      </w:r>
      <w:r w:rsidR="00873DB0" w:rsidRPr="008E535B">
        <w:rPr>
          <w:rFonts w:ascii="Times New Roman" w:hAnsi="Times New Roman" w:cs="Times New Roman"/>
        </w:rPr>
        <w:t>413–430)</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lang w:val="en-GB"/>
        </w:rPr>
        <w:t>Berlin</w:t>
      </w:r>
      <w:r w:rsidR="00873DB0" w:rsidRPr="008E535B">
        <w:rPr>
          <w:rFonts w:ascii="Times New Roman" w:hAnsi="Times New Roman" w:cs="Times New Roman"/>
          <w:lang w:val="en-GB"/>
        </w:rPr>
        <w:t>/</w:t>
      </w:r>
      <w:r w:rsidRPr="008E535B">
        <w:rPr>
          <w:rFonts w:ascii="Times New Roman" w:hAnsi="Times New Roman" w:cs="Times New Roman"/>
          <w:lang w:val="en-GB"/>
        </w:rPr>
        <w:t>Boston:</w:t>
      </w:r>
      <w:r w:rsidR="00BF77D2">
        <w:rPr>
          <w:rFonts w:ascii="Times New Roman" w:hAnsi="Times New Roman" w:cs="Times New Roman"/>
          <w:lang w:val="en-GB"/>
        </w:rPr>
        <w:t xml:space="preserve"> </w:t>
      </w:r>
      <w:r w:rsidRPr="008E535B">
        <w:rPr>
          <w:rFonts w:ascii="Times New Roman" w:hAnsi="Times New Roman" w:cs="Times New Roman"/>
          <w:lang w:val="en-GB"/>
        </w:rPr>
        <w:t>De</w:t>
      </w:r>
      <w:r w:rsidR="00BF77D2">
        <w:rPr>
          <w:rFonts w:ascii="Times New Roman" w:hAnsi="Times New Roman" w:cs="Times New Roman"/>
          <w:lang w:val="en-GB"/>
        </w:rPr>
        <w:t xml:space="preserve"> </w:t>
      </w:r>
      <w:r w:rsidRPr="008E535B">
        <w:rPr>
          <w:rFonts w:ascii="Times New Roman" w:hAnsi="Times New Roman" w:cs="Times New Roman"/>
          <w:lang w:val="en-GB"/>
        </w:rPr>
        <w:t>Gruyter.</w:t>
      </w:r>
    </w:p>
    <w:p w14:paraId="50C51D58" w14:textId="5FBED90E" w:rsidR="00047FA3" w:rsidRPr="008E535B" w:rsidRDefault="00047FA3" w:rsidP="000C1087">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Sacks,</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00BF77D2">
        <w:rPr>
          <w:rFonts w:ascii="Times New Roman" w:hAnsi="Times New Roman" w:cs="Times New Roman"/>
          <w:lang w:val="en-GB"/>
        </w:rPr>
        <w:t xml:space="preserve"> </w:t>
      </w:r>
      <w:r w:rsidR="00873DB0" w:rsidRPr="008E535B">
        <w:rPr>
          <w:rFonts w:ascii="Times New Roman" w:hAnsi="Times New Roman" w:cs="Times New Roman"/>
          <w:lang w:val="en-GB"/>
        </w:rPr>
        <w:t>&amp;</w:t>
      </w:r>
      <w:r w:rsidR="00BF77D2">
        <w:rPr>
          <w:rFonts w:ascii="Times New Roman" w:hAnsi="Times New Roman" w:cs="Times New Roman"/>
          <w:lang w:val="en-GB"/>
        </w:rPr>
        <w:t xml:space="preserve"> </w:t>
      </w:r>
      <w:r w:rsidR="00873DB0" w:rsidRPr="008E535B">
        <w:rPr>
          <w:rFonts w:ascii="Times New Roman" w:hAnsi="Times New Roman" w:cs="Times New Roman"/>
          <w:lang w:val="en-GB"/>
        </w:rPr>
        <w:t>E.</w:t>
      </w:r>
      <w:r w:rsidR="00BF77D2">
        <w:rPr>
          <w:rFonts w:ascii="Times New Roman" w:hAnsi="Times New Roman" w:cs="Times New Roman"/>
          <w:lang w:val="en-GB"/>
        </w:rPr>
        <w:t xml:space="preserve"> </w:t>
      </w:r>
      <w:r w:rsidR="00873DB0"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Schegloff.</w:t>
      </w:r>
      <w:r w:rsidR="00BF77D2">
        <w:rPr>
          <w:rFonts w:ascii="Times New Roman" w:hAnsi="Times New Roman" w:cs="Times New Roman"/>
          <w:lang w:val="en-GB"/>
        </w:rPr>
        <w:t xml:space="preserve"> </w:t>
      </w:r>
      <w:r w:rsidRPr="008E535B">
        <w:rPr>
          <w:rFonts w:ascii="Times New Roman" w:hAnsi="Times New Roman" w:cs="Times New Roman"/>
          <w:lang w:val="en-GB"/>
        </w:rPr>
        <w:t>(1973).</w:t>
      </w:r>
      <w:r w:rsidR="00BF77D2">
        <w:rPr>
          <w:rFonts w:ascii="Times New Roman" w:hAnsi="Times New Roman" w:cs="Times New Roman"/>
          <w:lang w:val="en-GB"/>
        </w:rPr>
        <w:t xml:space="preserve"> </w:t>
      </w:r>
      <w:r w:rsidRPr="008E535B">
        <w:rPr>
          <w:rFonts w:ascii="Times New Roman" w:hAnsi="Times New Roman" w:cs="Times New Roman"/>
          <w:lang w:val="en-GB"/>
        </w:rPr>
        <w:t>Opening</w:t>
      </w:r>
      <w:r w:rsidR="00BF77D2">
        <w:rPr>
          <w:rFonts w:ascii="Times New Roman" w:hAnsi="Times New Roman" w:cs="Times New Roman"/>
          <w:lang w:val="en-GB"/>
        </w:rPr>
        <w:t xml:space="preserve"> </w:t>
      </w:r>
      <w:r w:rsidRPr="008E535B">
        <w:rPr>
          <w:rFonts w:ascii="Times New Roman" w:hAnsi="Times New Roman" w:cs="Times New Roman"/>
          <w:lang w:val="en-GB"/>
        </w:rPr>
        <w:t>up</w:t>
      </w:r>
      <w:r w:rsidR="00BF77D2">
        <w:rPr>
          <w:rFonts w:ascii="Times New Roman" w:hAnsi="Times New Roman" w:cs="Times New Roman"/>
          <w:lang w:val="en-GB"/>
        </w:rPr>
        <w:t xml:space="preserve"> </w:t>
      </w:r>
      <w:r w:rsidRPr="008E535B">
        <w:rPr>
          <w:rFonts w:ascii="Times New Roman" w:hAnsi="Times New Roman" w:cs="Times New Roman"/>
          <w:lang w:val="en-GB"/>
        </w:rPr>
        <w:t>closings.</w:t>
      </w:r>
      <w:r w:rsidR="00BF77D2">
        <w:rPr>
          <w:rFonts w:ascii="Times New Roman" w:hAnsi="Times New Roman" w:cs="Times New Roman"/>
          <w:lang w:val="en-GB"/>
        </w:rPr>
        <w:t xml:space="preserve"> </w:t>
      </w:r>
      <w:r w:rsidRPr="008E535B">
        <w:rPr>
          <w:rFonts w:ascii="Times New Roman" w:hAnsi="Times New Roman" w:cs="Times New Roman"/>
          <w:i/>
          <w:iCs/>
          <w:lang w:val="en-GB"/>
        </w:rPr>
        <w:t>Semiotica</w:t>
      </w:r>
      <w:r w:rsidR="00873DB0"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8,</w:t>
      </w:r>
      <w:r w:rsidR="00BF77D2">
        <w:rPr>
          <w:rFonts w:ascii="Times New Roman" w:hAnsi="Times New Roman" w:cs="Times New Roman"/>
          <w:lang w:val="en-GB"/>
        </w:rPr>
        <w:t xml:space="preserve"> </w:t>
      </w:r>
      <w:r w:rsidRPr="008E535B">
        <w:rPr>
          <w:rFonts w:ascii="Times New Roman" w:hAnsi="Times New Roman" w:cs="Times New Roman"/>
          <w:lang w:val="en-GB"/>
        </w:rPr>
        <w:t>289–327.</w:t>
      </w:r>
    </w:p>
    <w:p w14:paraId="35039C07" w14:textId="5607ECA6" w:rsidR="00047FA3" w:rsidRPr="008E535B" w:rsidRDefault="00047FA3" w:rsidP="000C1087">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GB"/>
        </w:rPr>
        <w:t>Schegloff,</w:t>
      </w:r>
      <w:r w:rsidR="00BF77D2">
        <w:rPr>
          <w:rFonts w:ascii="Times New Roman" w:hAnsi="Times New Roman" w:cs="Times New Roman"/>
          <w:lang w:val="en-GB"/>
        </w:rPr>
        <w:t xml:space="preserve"> </w:t>
      </w:r>
      <w:r w:rsidRPr="008E535B">
        <w:rPr>
          <w:rFonts w:ascii="Times New Roman" w:hAnsi="Times New Roman" w:cs="Times New Roman"/>
          <w:lang w:val="en-GB"/>
        </w:rPr>
        <w:t>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(2007).</w:t>
      </w:r>
      <w:r w:rsidR="00BF77D2">
        <w:rPr>
          <w:rFonts w:ascii="Times New Roman" w:hAnsi="Times New Roman" w:cs="Times New Roman"/>
          <w:lang w:val="en-GB"/>
        </w:rPr>
        <w:t xml:space="preserve"> </w:t>
      </w:r>
      <w:r w:rsidRPr="008E535B">
        <w:rPr>
          <w:rFonts w:ascii="Times New Roman" w:hAnsi="Times New Roman" w:cs="Times New Roman"/>
          <w:i/>
          <w:iCs/>
          <w:lang w:val="en-GB"/>
        </w:rPr>
        <w:t>Sequence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Organization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Interaction,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Volume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1:</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Primer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Conversation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Analysis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s-ES"/>
        </w:rPr>
        <w:t>Leiden:</w:t>
      </w:r>
      <w:r w:rsidR="00BF77D2">
        <w:rPr>
          <w:rFonts w:ascii="Times New Roman" w:hAnsi="Times New Roman" w:cs="Times New Roman"/>
          <w:lang w:val="es-ES"/>
        </w:rPr>
        <w:t xml:space="preserve"> </w:t>
      </w:r>
      <w:r w:rsidRPr="008E535B">
        <w:rPr>
          <w:rFonts w:ascii="Times New Roman" w:hAnsi="Times New Roman" w:cs="Times New Roman"/>
          <w:lang w:val="es-ES"/>
        </w:rPr>
        <w:t>Cambridge</w:t>
      </w:r>
      <w:r w:rsidR="00BF77D2">
        <w:rPr>
          <w:rFonts w:ascii="Times New Roman" w:hAnsi="Times New Roman" w:cs="Times New Roman"/>
          <w:lang w:val="es-ES"/>
        </w:rPr>
        <w:t xml:space="preserve"> </w:t>
      </w:r>
      <w:r w:rsidRPr="008E535B">
        <w:rPr>
          <w:rFonts w:ascii="Times New Roman" w:hAnsi="Times New Roman" w:cs="Times New Roman"/>
          <w:lang w:val="es-ES"/>
        </w:rPr>
        <w:t>University</w:t>
      </w:r>
      <w:r w:rsidR="00BF77D2">
        <w:rPr>
          <w:rFonts w:ascii="Times New Roman" w:hAnsi="Times New Roman" w:cs="Times New Roman"/>
          <w:lang w:val="es-ES"/>
        </w:rPr>
        <w:t xml:space="preserve"> </w:t>
      </w:r>
      <w:r w:rsidRPr="008E535B">
        <w:rPr>
          <w:rFonts w:ascii="Times New Roman" w:hAnsi="Times New Roman" w:cs="Times New Roman"/>
          <w:lang w:val="es-ES"/>
        </w:rPr>
        <w:t>Press.</w:t>
      </w:r>
      <w:r w:rsidR="00BF77D2">
        <w:rPr>
          <w:rFonts w:ascii="Times New Roman" w:hAnsi="Times New Roman" w:cs="Times New Roman"/>
          <w:lang w:val="es-ES"/>
        </w:rPr>
        <w:t xml:space="preserve"> </w:t>
      </w:r>
    </w:p>
    <w:p w14:paraId="66857C6D" w14:textId="529DDC1E" w:rsidR="00047FA3" w:rsidRPr="008E535B" w:rsidRDefault="00047FA3" w:rsidP="000C1087">
      <w:pPr>
        <w:spacing w:after="0" w:line="240" w:lineRule="auto"/>
        <w:ind w:left="397" w:hanging="397"/>
        <w:jc w:val="both"/>
        <w:rPr>
          <w:rFonts w:ascii="Times New Roman" w:hAnsi="Times New Roman" w:cs="Times New Roman"/>
          <w:b/>
          <w:bCs/>
          <w:lang w:val="fr-CH"/>
        </w:rPr>
      </w:pPr>
      <w:r w:rsidRPr="008E535B">
        <w:rPr>
          <w:rFonts w:ascii="Times New Roman" w:hAnsi="Times New Roman" w:cs="Times New Roman"/>
          <w:lang w:val="fr-CH"/>
        </w:rPr>
        <w:t>Unceta</w:t>
      </w:r>
      <w:r w:rsidR="00BF77D2">
        <w:rPr>
          <w:rFonts w:ascii="Times New Roman" w:hAnsi="Times New Roman" w:cs="Times New Roman"/>
          <w:lang w:val="fr-CH"/>
        </w:rPr>
        <w:t xml:space="preserve"> </w:t>
      </w:r>
      <w:r w:rsidRPr="008E535B">
        <w:rPr>
          <w:rFonts w:ascii="Times New Roman" w:hAnsi="Times New Roman" w:cs="Times New Roman"/>
          <w:lang w:val="fr-CH"/>
        </w:rPr>
        <w:t>Gómez,</w:t>
      </w:r>
      <w:r w:rsidR="00BF77D2">
        <w:rPr>
          <w:rFonts w:ascii="Times New Roman" w:hAnsi="Times New Roman" w:cs="Times New Roman"/>
          <w:lang w:val="fr-CH"/>
        </w:rPr>
        <w:t xml:space="preserve"> </w:t>
      </w:r>
      <w:r w:rsidRPr="008E535B">
        <w:rPr>
          <w:rFonts w:ascii="Times New Roman" w:hAnsi="Times New Roman" w:cs="Times New Roman"/>
          <w:lang w:val="fr-CH"/>
        </w:rPr>
        <w:t>L.</w:t>
      </w:r>
      <w:r w:rsidR="00BF77D2">
        <w:rPr>
          <w:rFonts w:ascii="Times New Roman" w:hAnsi="Times New Roman" w:cs="Times New Roman"/>
          <w:lang w:val="fr-CH"/>
        </w:rPr>
        <w:t xml:space="preserve"> </w:t>
      </w:r>
      <w:r w:rsidRPr="008E535B">
        <w:rPr>
          <w:rFonts w:ascii="Times New Roman" w:hAnsi="Times New Roman" w:cs="Times New Roman"/>
          <w:lang w:val="fr-CH"/>
        </w:rPr>
        <w:t>(2014).</w:t>
      </w:r>
      <w:r w:rsidR="00BF77D2">
        <w:rPr>
          <w:rFonts w:ascii="Times New Roman" w:hAnsi="Times New Roman" w:cs="Times New Roman"/>
          <w:lang w:val="fr-CH"/>
        </w:rPr>
        <w:t xml:space="preserve"> </w:t>
      </w:r>
      <w:r w:rsidRPr="008E535B">
        <w:rPr>
          <w:rFonts w:ascii="Times New Roman" w:hAnsi="Times New Roman" w:cs="Times New Roman"/>
          <w:lang w:val="fr-CH"/>
        </w:rPr>
        <w:t>La</w:t>
      </w:r>
      <w:r w:rsidR="00BF77D2">
        <w:rPr>
          <w:rFonts w:ascii="Times New Roman" w:hAnsi="Times New Roman" w:cs="Times New Roman"/>
          <w:lang w:val="fr-CH"/>
        </w:rPr>
        <w:t xml:space="preserve"> </w:t>
      </w:r>
      <w:r w:rsidRPr="008E535B">
        <w:rPr>
          <w:rFonts w:ascii="Times New Roman" w:hAnsi="Times New Roman" w:cs="Times New Roman"/>
          <w:lang w:val="fr-CH"/>
        </w:rPr>
        <w:t>politesse</w:t>
      </w:r>
      <w:r w:rsidR="00BF77D2">
        <w:rPr>
          <w:rFonts w:ascii="Times New Roman" w:hAnsi="Times New Roman" w:cs="Times New Roman"/>
          <w:lang w:val="fr-CH"/>
        </w:rPr>
        <w:t xml:space="preserve"> </w:t>
      </w:r>
      <w:r w:rsidRPr="008E535B">
        <w:rPr>
          <w:rFonts w:ascii="Times New Roman" w:hAnsi="Times New Roman" w:cs="Times New Roman"/>
          <w:lang w:val="fr-CH"/>
        </w:rPr>
        <w:t>linguistique</w:t>
      </w:r>
      <w:r w:rsidR="00BF77D2">
        <w:rPr>
          <w:rFonts w:ascii="Times New Roman" w:hAnsi="Times New Roman" w:cs="Times New Roman"/>
          <w:lang w:val="fr-CH"/>
        </w:rPr>
        <w:t xml:space="preserve"> </w:t>
      </w:r>
      <w:r w:rsidRPr="008E535B">
        <w:rPr>
          <w:rFonts w:ascii="Times New Roman" w:hAnsi="Times New Roman" w:cs="Times New Roman"/>
          <w:lang w:val="fr-CH"/>
        </w:rPr>
        <w:t>en</w:t>
      </w:r>
      <w:r w:rsidR="00BF77D2">
        <w:rPr>
          <w:rFonts w:ascii="Times New Roman" w:hAnsi="Times New Roman" w:cs="Times New Roman"/>
          <w:lang w:val="fr-CH"/>
        </w:rPr>
        <w:t xml:space="preserve"> </w:t>
      </w:r>
      <w:r w:rsidRPr="008E535B">
        <w:rPr>
          <w:rFonts w:ascii="Times New Roman" w:hAnsi="Times New Roman" w:cs="Times New Roman"/>
          <w:lang w:val="fr-CH"/>
        </w:rPr>
        <w:t>latin.</w:t>
      </w:r>
      <w:r w:rsidR="00BF77D2">
        <w:rPr>
          <w:rFonts w:ascii="Times New Roman" w:hAnsi="Times New Roman" w:cs="Times New Roman"/>
          <w:lang w:val="fr-CH"/>
        </w:rPr>
        <w:t xml:space="preserve"> </w:t>
      </w:r>
      <w:r w:rsidRPr="008E535B">
        <w:rPr>
          <w:rFonts w:ascii="Times New Roman" w:hAnsi="Times New Roman" w:cs="Times New Roman"/>
          <w:lang w:val="fr-CH"/>
        </w:rPr>
        <w:t>Bilan</w:t>
      </w:r>
      <w:r w:rsidR="00BF77D2">
        <w:rPr>
          <w:rFonts w:ascii="Times New Roman" w:hAnsi="Times New Roman" w:cs="Times New Roman"/>
          <w:lang w:val="fr-CH"/>
        </w:rPr>
        <w:t xml:space="preserve"> </w:t>
      </w:r>
      <w:r w:rsidRPr="008E535B">
        <w:rPr>
          <w:rFonts w:ascii="Times New Roman" w:hAnsi="Times New Roman" w:cs="Times New Roman"/>
          <w:lang w:val="fr-CH"/>
        </w:rPr>
        <w:t>d’une</w:t>
      </w:r>
      <w:r w:rsidR="00BF77D2">
        <w:rPr>
          <w:rFonts w:ascii="Times New Roman" w:hAnsi="Times New Roman" w:cs="Times New Roman"/>
          <w:lang w:val="fr-CH"/>
        </w:rPr>
        <w:t xml:space="preserve"> </w:t>
      </w:r>
      <w:r w:rsidRPr="008E535B">
        <w:rPr>
          <w:rFonts w:ascii="Times New Roman" w:hAnsi="Times New Roman" w:cs="Times New Roman"/>
          <w:lang w:val="fr-CH"/>
        </w:rPr>
        <w:t>recherche</w:t>
      </w:r>
      <w:r w:rsidR="00BF77D2">
        <w:rPr>
          <w:rFonts w:ascii="Times New Roman" w:hAnsi="Times New Roman" w:cs="Times New Roman"/>
          <w:lang w:val="fr-CH"/>
        </w:rPr>
        <w:t xml:space="preserve"> </w:t>
      </w:r>
      <w:r w:rsidRPr="008E535B">
        <w:rPr>
          <w:rFonts w:ascii="Times New Roman" w:hAnsi="Times New Roman" w:cs="Times New Roman"/>
          <w:lang w:val="fr-CH"/>
        </w:rPr>
        <w:t>en</w:t>
      </w:r>
      <w:r w:rsidR="00BF77D2">
        <w:rPr>
          <w:rFonts w:ascii="Times New Roman" w:hAnsi="Times New Roman" w:cs="Times New Roman"/>
          <w:lang w:val="fr-CH"/>
        </w:rPr>
        <w:t xml:space="preserve"> </w:t>
      </w:r>
      <w:r w:rsidRPr="008E535B">
        <w:rPr>
          <w:rFonts w:ascii="Times New Roman" w:hAnsi="Times New Roman" w:cs="Times New Roman"/>
          <w:lang w:val="fr-CH"/>
        </w:rPr>
        <w:t>cours.</w:t>
      </w:r>
      <w:r w:rsidR="00BF77D2">
        <w:rPr>
          <w:rFonts w:ascii="Times New Roman" w:hAnsi="Times New Roman" w:cs="Times New Roman"/>
          <w:lang w:val="fr-CH"/>
        </w:rPr>
        <w:t xml:space="preserve"> </w:t>
      </w:r>
      <w:r w:rsidRPr="008E535B">
        <w:rPr>
          <w:rFonts w:ascii="Times New Roman" w:hAnsi="Times New Roman" w:cs="Times New Roman"/>
          <w:lang w:val="fr-CH"/>
        </w:rPr>
        <w:t>In</w:t>
      </w:r>
      <w:r w:rsidR="00BF77D2">
        <w:rPr>
          <w:rFonts w:ascii="Times New Roman" w:hAnsi="Times New Roman" w:cs="Times New Roman"/>
          <w:lang w:val="fr-CH"/>
        </w:rPr>
        <w:t xml:space="preserve"> </w:t>
      </w:r>
      <w:r w:rsidRPr="008E535B">
        <w:rPr>
          <w:rFonts w:ascii="Times New Roman" w:hAnsi="Times New Roman" w:cs="Times New Roman"/>
          <w:i/>
          <w:lang w:val="fr-CH"/>
        </w:rPr>
        <w:t>Dictionnaire</w:t>
      </w:r>
      <w:r w:rsidR="00BF77D2">
        <w:rPr>
          <w:rFonts w:ascii="Times New Roman" w:hAnsi="Times New Roman" w:cs="Times New Roman"/>
          <w:i/>
          <w:lang w:val="fr-CH"/>
        </w:rPr>
        <w:t xml:space="preserve"> </w:t>
      </w:r>
      <w:r w:rsidRPr="008E535B">
        <w:rPr>
          <w:rFonts w:ascii="Times New Roman" w:hAnsi="Times New Roman" w:cs="Times New Roman"/>
          <w:i/>
          <w:lang w:val="fr-CH"/>
        </w:rPr>
        <w:t>Historique</w:t>
      </w:r>
      <w:r w:rsidR="00BF77D2">
        <w:rPr>
          <w:rFonts w:ascii="Times New Roman" w:hAnsi="Times New Roman" w:cs="Times New Roman"/>
          <w:i/>
          <w:lang w:val="fr-CH"/>
        </w:rPr>
        <w:t xml:space="preserve"> </w:t>
      </w:r>
      <w:r w:rsidRPr="008E535B">
        <w:rPr>
          <w:rFonts w:ascii="Times New Roman" w:hAnsi="Times New Roman" w:cs="Times New Roman"/>
          <w:i/>
          <w:lang w:val="fr-CH"/>
        </w:rPr>
        <w:t>et</w:t>
      </w:r>
      <w:r w:rsidR="00BF77D2">
        <w:rPr>
          <w:rFonts w:ascii="Times New Roman" w:hAnsi="Times New Roman" w:cs="Times New Roman"/>
          <w:i/>
          <w:lang w:val="fr-CH"/>
        </w:rPr>
        <w:t xml:space="preserve"> </w:t>
      </w:r>
      <w:r w:rsidRPr="008E535B">
        <w:rPr>
          <w:rFonts w:ascii="Times New Roman" w:hAnsi="Times New Roman" w:cs="Times New Roman"/>
          <w:i/>
          <w:lang w:val="fr-CH"/>
        </w:rPr>
        <w:t>Encyclopedie</w:t>
      </w:r>
      <w:r w:rsidR="00BF77D2">
        <w:rPr>
          <w:rFonts w:ascii="Times New Roman" w:hAnsi="Times New Roman" w:cs="Times New Roman"/>
          <w:i/>
          <w:lang w:val="fr-CH"/>
        </w:rPr>
        <w:t xml:space="preserve"> </w:t>
      </w:r>
      <w:r w:rsidRPr="008E535B">
        <w:rPr>
          <w:rFonts w:ascii="Times New Roman" w:hAnsi="Times New Roman" w:cs="Times New Roman"/>
          <w:i/>
          <w:lang w:val="fr-CH"/>
        </w:rPr>
        <w:t>Linguistique</w:t>
      </w:r>
      <w:r w:rsidR="00BF77D2">
        <w:rPr>
          <w:rFonts w:ascii="Times New Roman" w:hAnsi="Times New Roman" w:cs="Times New Roman"/>
          <w:i/>
          <w:lang w:val="fr-CH"/>
        </w:rPr>
        <w:t xml:space="preserve"> </w:t>
      </w:r>
      <w:r w:rsidRPr="008E535B">
        <w:rPr>
          <w:rFonts w:ascii="Times New Roman" w:hAnsi="Times New Roman" w:cs="Times New Roman"/>
          <w:i/>
          <w:lang w:val="fr-CH"/>
        </w:rPr>
        <w:t>du</w:t>
      </w:r>
      <w:r w:rsidR="00BF77D2">
        <w:rPr>
          <w:rFonts w:ascii="Times New Roman" w:hAnsi="Times New Roman" w:cs="Times New Roman"/>
          <w:i/>
          <w:lang w:val="fr-CH"/>
        </w:rPr>
        <w:t xml:space="preserve"> </w:t>
      </w:r>
      <w:r w:rsidRPr="008E535B">
        <w:rPr>
          <w:rFonts w:ascii="Times New Roman" w:hAnsi="Times New Roman" w:cs="Times New Roman"/>
          <w:i/>
          <w:lang w:val="fr-CH"/>
        </w:rPr>
        <w:t>Latin</w:t>
      </w:r>
      <w:r w:rsidR="00BF77D2">
        <w:rPr>
          <w:rFonts w:ascii="Times New Roman" w:hAnsi="Times New Roman" w:cs="Times New Roman"/>
          <w:i/>
          <w:lang w:val="fr-CH"/>
        </w:rPr>
        <w:t xml:space="preserve"> </w:t>
      </w:r>
      <w:r w:rsidRPr="008E535B">
        <w:rPr>
          <w:rFonts w:ascii="Times New Roman" w:hAnsi="Times New Roman" w:cs="Times New Roman"/>
          <w:i/>
          <w:lang w:val="fr-CH"/>
        </w:rPr>
        <w:t>(DHELL)</w:t>
      </w:r>
      <w:r w:rsidR="00BF77D2">
        <w:rPr>
          <w:rFonts w:ascii="Times New Roman" w:hAnsi="Times New Roman" w:cs="Times New Roman"/>
          <w:lang w:val="fr-CH"/>
        </w:rPr>
        <w:t xml:space="preserve"> </w:t>
      </w:r>
      <w:r w:rsidRPr="008E535B">
        <w:rPr>
          <w:rFonts w:ascii="Times New Roman" w:hAnsi="Times New Roman" w:cs="Times New Roman"/>
          <w:i/>
          <w:lang w:val="fr-CH"/>
        </w:rPr>
        <w:t>Partie</w:t>
      </w:r>
      <w:r w:rsidR="00BF77D2">
        <w:rPr>
          <w:rFonts w:ascii="Times New Roman" w:hAnsi="Times New Roman" w:cs="Times New Roman"/>
          <w:i/>
          <w:lang w:val="fr-CH"/>
        </w:rPr>
        <w:t xml:space="preserve"> </w:t>
      </w:r>
      <w:r w:rsidRPr="008E535B">
        <w:rPr>
          <w:rFonts w:ascii="Times New Roman" w:hAnsi="Times New Roman" w:cs="Times New Roman"/>
          <w:i/>
          <w:lang w:val="fr-CH"/>
        </w:rPr>
        <w:t>encyclopédie</w:t>
      </w:r>
      <w:r w:rsidR="00BF77D2">
        <w:rPr>
          <w:rFonts w:ascii="Times New Roman" w:hAnsi="Times New Roman" w:cs="Times New Roman"/>
          <w:i/>
          <w:lang w:val="fr-CH"/>
        </w:rPr>
        <w:t xml:space="preserve"> </w:t>
      </w:r>
      <w:r w:rsidRPr="008E535B">
        <w:rPr>
          <w:rFonts w:ascii="Times New Roman" w:hAnsi="Times New Roman" w:cs="Times New Roman"/>
          <w:i/>
          <w:lang w:val="fr-CH"/>
        </w:rPr>
        <w:t>linguistique</w:t>
      </w:r>
      <w:r w:rsidR="00555296" w:rsidRPr="008E535B">
        <w:rPr>
          <w:rFonts w:ascii="Times New Roman" w:hAnsi="Times New Roman" w:cs="Times New Roman"/>
          <w:lang w:val="fr-CH"/>
        </w:rPr>
        <w:t>.</w:t>
      </w:r>
      <w:r w:rsidR="00BF77D2">
        <w:rPr>
          <w:rFonts w:ascii="Times New Roman" w:hAnsi="Times New Roman" w:cs="Times New Roman"/>
          <w:lang w:val="fr-CH"/>
        </w:rPr>
        <w:t xml:space="preserve">  </w:t>
      </w:r>
      <w:hyperlink r:id="rId44" w:history="1">
        <w:r w:rsidR="00A5064B" w:rsidRPr="008E535B">
          <w:rPr>
            <w:rStyle w:val="Hipervnculo"/>
            <w:rFonts w:ascii="Times New Roman" w:hAnsi="Times New Roman" w:cs="Times New Roman"/>
            <w:color w:val="auto"/>
            <w:lang w:val="fr-CH"/>
          </w:rPr>
          <w:t>http://www.dhell.paris-sorbonne.fr/encyclopedie_linguistique:notions_linguistiques:syntaxe:formules_d</w:t>
        </w:r>
        <w:r w:rsidR="00BF77D2">
          <w:rPr>
            <w:rStyle w:val="Hipervnculo"/>
            <w:rFonts w:ascii="Times New Roman" w:hAnsi="Times New Roman" w:cs="Times New Roman"/>
            <w:color w:val="auto"/>
            <w:lang w:val="fr-CH"/>
          </w:rPr>
          <w:t xml:space="preserve"> </w:t>
        </w:r>
        <w:r w:rsidR="00A5064B" w:rsidRPr="008E535B">
          <w:rPr>
            <w:rStyle w:val="Hipervnculo"/>
            <w:rFonts w:ascii="Times New Roman" w:hAnsi="Times New Roman" w:cs="Times New Roman"/>
            <w:color w:val="auto"/>
            <w:lang w:val="fr-CH"/>
          </w:rPr>
          <w:t>e_politesse</w:t>
        </w:r>
      </w:hyperlink>
      <w:r w:rsidR="00555296" w:rsidRPr="008E535B">
        <w:rPr>
          <w:rFonts w:ascii="Times New Roman" w:hAnsi="Times New Roman" w:cs="Times New Roman"/>
          <w:lang w:val="fr-CH"/>
        </w:rPr>
        <w:t>.</w:t>
      </w:r>
      <w:r w:rsidR="00BF77D2">
        <w:rPr>
          <w:rFonts w:ascii="Times New Roman" w:hAnsi="Times New Roman" w:cs="Times New Roman"/>
          <w:lang w:val="fr-CH"/>
        </w:rPr>
        <w:t xml:space="preserve"> </w:t>
      </w:r>
      <w:r w:rsidR="00555296" w:rsidRPr="008E535B">
        <w:rPr>
          <w:rFonts w:ascii="Times New Roman" w:hAnsi="Times New Roman" w:cs="Times New Roman"/>
          <w:lang w:val="fr-CH"/>
        </w:rPr>
        <w:t>Mise</w:t>
      </w:r>
      <w:r w:rsidR="00BF77D2">
        <w:rPr>
          <w:rFonts w:ascii="Times New Roman" w:hAnsi="Times New Roman" w:cs="Times New Roman"/>
          <w:lang w:val="fr-CH"/>
        </w:rPr>
        <w:t xml:space="preserve"> </w:t>
      </w:r>
      <w:r w:rsidR="00555296" w:rsidRPr="008E535B">
        <w:rPr>
          <w:rFonts w:ascii="Times New Roman" w:hAnsi="Times New Roman" w:cs="Times New Roman"/>
          <w:lang w:val="fr-CH"/>
        </w:rPr>
        <w:t>en</w:t>
      </w:r>
      <w:r w:rsidR="00BF77D2">
        <w:rPr>
          <w:rFonts w:ascii="Times New Roman" w:hAnsi="Times New Roman" w:cs="Times New Roman"/>
          <w:lang w:val="fr-CH"/>
        </w:rPr>
        <w:t xml:space="preserve"> </w:t>
      </w:r>
      <w:r w:rsidR="00555296" w:rsidRPr="008E535B">
        <w:rPr>
          <w:rFonts w:ascii="Times New Roman" w:hAnsi="Times New Roman" w:cs="Times New Roman"/>
          <w:lang w:val="fr-CH"/>
        </w:rPr>
        <w:t>ligne:</w:t>
      </w:r>
      <w:r w:rsidR="00BF77D2">
        <w:rPr>
          <w:rFonts w:ascii="Times New Roman" w:hAnsi="Times New Roman" w:cs="Times New Roman"/>
          <w:lang w:val="fr-CH"/>
        </w:rPr>
        <w:t xml:space="preserve"> </w:t>
      </w:r>
      <w:r w:rsidR="00555296" w:rsidRPr="008E535B">
        <w:rPr>
          <w:rFonts w:ascii="Times New Roman" w:hAnsi="Times New Roman" w:cs="Times New Roman"/>
          <w:lang w:val="fr-CH"/>
        </w:rPr>
        <w:t>Octobre</w:t>
      </w:r>
      <w:r w:rsidR="00BF77D2">
        <w:rPr>
          <w:rFonts w:ascii="Times New Roman" w:hAnsi="Times New Roman" w:cs="Times New Roman"/>
          <w:lang w:val="fr-CH"/>
        </w:rPr>
        <w:t xml:space="preserve"> </w:t>
      </w:r>
      <w:r w:rsidR="00555296" w:rsidRPr="008E535B">
        <w:rPr>
          <w:rFonts w:ascii="Times New Roman" w:hAnsi="Times New Roman" w:cs="Times New Roman"/>
          <w:lang w:val="fr-CH"/>
        </w:rPr>
        <w:t>2014.</w:t>
      </w:r>
    </w:p>
    <w:p w14:paraId="2A03512B" w14:textId="6B494972" w:rsidR="00047FA3" w:rsidRPr="008E535B" w:rsidRDefault="00047FA3" w:rsidP="000C1087">
      <w:pPr>
        <w:spacing w:after="0" w:line="240" w:lineRule="auto"/>
        <w:ind w:left="397" w:hanging="397"/>
        <w:jc w:val="both"/>
        <w:rPr>
          <w:rFonts w:ascii="Times New Roman" w:hAnsi="Times New Roman" w:cs="Times New Roman"/>
        </w:rPr>
      </w:pPr>
      <w:r w:rsidRPr="008E535B">
        <w:rPr>
          <w:rFonts w:ascii="Times New Roman" w:hAnsi="Times New Roman" w:cs="Times New Roman"/>
        </w:rPr>
        <w:t>Unceta</w:t>
      </w:r>
      <w:r w:rsidR="00BF77D2">
        <w:rPr>
          <w:rFonts w:ascii="Times New Roman" w:hAnsi="Times New Roman" w:cs="Times New Roman"/>
        </w:rPr>
        <w:t xml:space="preserve"> </w:t>
      </w:r>
      <w:r w:rsidRPr="008E535B">
        <w:rPr>
          <w:rFonts w:ascii="Times New Roman" w:hAnsi="Times New Roman" w:cs="Times New Roman"/>
        </w:rPr>
        <w:t>Gómez,</w:t>
      </w:r>
      <w:r w:rsidR="00BF77D2">
        <w:rPr>
          <w:rFonts w:ascii="Times New Roman" w:hAnsi="Times New Roman" w:cs="Times New Roman"/>
        </w:rPr>
        <w:t xml:space="preserve"> </w:t>
      </w:r>
      <w:r w:rsidRPr="008E535B">
        <w:rPr>
          <w:rFonts w:ascii="Times New Roman" w:hAnsi="Times New Roman" w:cs="Times New Roman"/>
        </w:rPr>
        <w:t>L.</w:t>
      </w:r>
      <w:r w:rsidR="00BF77D2">
        <w:rPr>
          <w:rFonts w:ascii="Times New Roman" w:hAnsi="Times New Roman" w:cs="Times New Roman"/>
        </w:rPr>
        <w:t xml:space="preserve"> </w:t>
      </w:r>
      <w:r w:rsidRPr="008E535B">
        <w:rPr>
          <w:rFonts w:ascii="Times New Roman" w:hAnsi="Times New Roman" w:cs="Times New Roman"/>
        </w:rPr>
        <w:t>(2018).</w:t>
      </w:r>
      <w:r w:rsidR="00BF77D2">
        <w:rPr>
          <w:rFonts w:ascii="Times New Roman" w:hAnsi="Times New Roman" w:cs="Times New Roman"/>
        </w:rPr>
        <w:t xml:space="preserve"> </w:t>
      </w:r>
      <w:r w:rsidRPr="008E535B">
        <w:rPr>
          <w:rFonts w:ascii="Times New Roman" w:hAnsi="Times New Roman" w:cs="Times New Roman"/>
        </w:rPr>
        <w:t>Gli</w:t>
      </w:r>
      <w:r w:rsidR="00BF77D2">
        <w:rPr>
          <w:rFonts w:ascii="Times New Roman" w:hAnsi="Times New Roman" w:cs="Times New Roman"/>
        </w:rPr>
        <w:t xml:space="preserve"> </w:t>
      </w:r>
      <w:r w:rsidRPr="008E535B">
        <w:rPr>
          <w:rFonts w:ascii="Times New Roman" w:hAnsi="Times New Roman" w:cs="Times New Roman"/>
        </w:rPr>
        <w:t>studi</w:t>
      </w:r>
      <w:r w:rsidR="00BF77D2">
        <w:rPr>
          <w:rFonts w:ascii="Times New Roman" w:hAnsi="Times New Roman" w:cs="Times New Roman"/>
        </w:rPr>
        <w:t xml:space="preserve"> </w:t>
      </w:r>
      <w:r w:rsidRPr="008E535B">
        <w:rPr>
          <w:rFonts w:ascii="Times New Roman" w:hAnsi="Times New Roman" w:cs="Times New Roman"/>
        </w:rPr>
        <w:t>sulla</w:t>
      </w:r>
      <w:r w:rsidR="00BF77D2">
        <w:rPr>
          <w:rFonts w:ascii="Times New Roman" w:hAnsi="Times New Roman" w:cs="Times New Roman"/>
        </w:rPr>
        <w:t xml:space="preserve"> </w:t>
      </w:r>
      <w:r w:rsidRPr="008E535B">
        <w:rPr>
          <w:rFonts w:ascii="Times New Roman" w:hAnsi="Times New Roman" w:cs="Times New Roman"/>
        </w:rPr>
        <w:t>(s)cortesia</w:t>
      </w:r>
      <w:r w:rsidR="00BF77D2">
        <w:rPr>
          <w:rFonts w:ascii="Times New Roman" w:hAnsi="Times New Roman" w:cs="Times New Roman"/>
        </w:rPr>
        <w:t xml:space="preserve"> </w:t>
      </w:r>
      <w:r w:rsidRPr="008E535B">
        <w:rPr>
          <w:rFonts w:ascii="Times New Roman" w:hAnsi="Times New Roman" w:cs="Times New Roman"/>
        </w:rPr>
        <w:t>linguistica</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Possibilità</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analisi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proposte</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futuro</w:t>
      </w:r>
      <w:r w:rsidRPr="008E535B">
        <w:rPr>
          <w:rFonts w:ascii="Times New Roman" w:hAnsi="Times New Roman" w:cs="Times New Roman"/>
          <w:i/>
          <w:iCs/>
        </w:rPr>
        <w:t>.</w:t>
      </w:r>
      <w:r w:rsidR="00BF77D2">
        <w:rPr>
          <w:rFonts w:ascii="Times New Roman" w:hAnsi="Times New Roman" w:cs="Times New Roman"/>
          <w:i/>
          <w:iCs/>
        </w:rPr>
        <w:t xml:space="preserve"> </w:t>
      </w:r>
      <w:r w:rsidRPr="008E535B">
        <w:rPr>
          <w:rFonts w:ascii="Times New Roman" w:hAnsi="Times New Roman" w:cs="Times New Roman"/>
          <w:i/>
          <w:iCs/>
        </w:rPr>
        <w:t>Studi</w:t>
      </w:r>
      <w:r w:rsidR="00BF77D2">
        <w:rPr>
          <w:rFonts w:ascii="Times New Roman" w:hAnsi="Times New Roman" w:cs="Times New Roman"/>
          <w:i/>
          <w:iCs/>
        </w:rPr>
        <w:t xml:space="preserve"> </w:t>
      </w:r>
      <w:r w:rsidRPr="008E535B">
        <w:rPr>
          <w:rFonts w:ascii="Times New Roman" w:hAnsi="Times New Roman" w:cs="Times New Roman"/>
          <w:i/>
          <w:iCs/>
        </w:rPr>
        <w:t>e</w:t>
      </w:r>
      <w:r w:rsidR="00BF77D2">
        <w:rPr>
          <w:rFonts w:ascii="Times New Roman" w:hAnsi="Times New Roman" w:cs="Times New Roman"/>
          <w:i/>
          <w:iCs/>
        </w:rPr>
        <w:t xml:space="preserve"> </w:t>
      </w:r>
      <w:r w:rsidRPr="008E535B">
        <w:rPr>
          <w:rFonts w:ascii="Times New Roman" w:hAnsi="Times New Roman" w:cs="Times New Roman"/>
          <w:i/>
          <w:iCs/>
        </w:rPr>
        <w:t>Saggi</w:t>
      </w:r>
      <w:r w:rsidR="00BF77D2">
        <w:rPr>
          <w:rFonts w:ascii="Times New Roman" w:hAnsi="Times New Roman" w:cs="Times New Roman"/>
          <w:i/>
          <w:iCs/>
        </w:rPr>
        <w:t xml:space="preserve"> </w:t>
      </w:r>
      <w:r w:rsidRPr="008E535B">
        <w:rPr>
          <w:rFonts w:ascii="Times New Roman" w:hAnsi="Times New Roman" w:cs="Times New Roman"/>
          <w:i/>
          <w:iCs/>
        </w:rPr>
        <w:t>Linguistici</w:t>
      </w:r>
      <w:r w:rsidR="00555296"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56(2),</w:t>
      </w:r>
      <w:r w:rsidR="00BF77D2">
        <w:rPr>
          <w:rFonts w:ascii="Times New Roman" w:hAnsi="Times New Roman" w:cs="Times New Roman"/>
        </w:rPr>
        <w:t xml:space="preserve"> </w:t>
      </w:r>
      <w:r w:rsidRPr="008E535B">
        <w:rPr>
          <w:rFonts w:ascii="Times New Roman" w:hAnsi="Times New Roman" w:cs="Times New Roman"/>
        </w:rPr>
        <w:t>9–37.</w:t>
      </w:r>
    </w:p>
    <w:p w14:paraId="5C4DA3DA" w14:textId="161D5B77" w:rsidR="00047FA3" w:rsidRPr="008E535B" w:rsidRDefault="00047FA3" w:rsidP="000C1087">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Watts,</w:t>
      </w:r>
      <w:r w:rsidR="00BF77D2">
        <w:rPr>
          <w:rFonts w:ascii="Times New Roman" w:hAnsi="Times New Roman" w:cs="Times New Roman"/>
          <w:lang w:val="en-GB"/>
        </w:rPr>
        <w:t xml:space="preserve"> </w:t>
      </w:r>
      <w:r w:rsidRPr="008E535B">
        <w:rPr>
          <w:rFonts w:ascii="Times New Roman" w:hAnsi="Times New Roman" w:cs="Times New Roman"/>
          <w:lang w:val="en-GB"/>
        </w:rPr>
        <w:t>R.</w:t>
      </w:r>
      <w:r w:rsidR="00BF77D2">
        <w:rPr>
          <w:rFonts w:ascii="Times New Roman" w:hAnsi="Times New Roman" w:cs="Times New Roman"/>
          <w:lang w:val="en-GB"/>
        </w:rPr>
        <w:t xml:space="preserve"> </w:t>
      </w:r>
      <w:r w:rsidRPr="008E535B">
        <w:rPr>
          <w:rFonts w:ascii="Times New Roman" w:hAnsi="Times New Roman" w:cs="Times New Roman"/>
          <w:lang w:val="en-GB"/>
        </w:rPr>
        <w:t>(2003).</w:t>
      </w:r>
      <w:r w:rsidR="00BF77D2">
        <w:rPr>
          <w:rFonts w:ascii="Times New Roman" w:hAnsi="Times New Roman" w:cs="Times New Roman"/>
          <w:lang w:val="en-GB"/>
        </w:rPr>
        <w:t xml:space="preserve"> </w:t>
      </w:r>
      <w:r w:rsidRPr="008E535B">
        <w:rPr>
          <w:rFonts w:ascii="Times New Roman" w:hAnsi="Times New Roman" w:cs="Times New Roman"/>
          <w:i/>
          <w:iCs/>
          <w:lang w:val="en-GB"/>
        </w:rPr>
        <w:t>Politeness.</w:t>
      </w:r>
      <w:r w:rsidR="00BF77D2">
        <w:rPr>
          <w:rFonts w:ascii="Times New Roman" w:hAnsi="Times New Roman" w:cs="Times New Roman"/>
          <w:i/>
          <w:iCs/>
          <w:lang w:val="en-GB"/>
        </w:rPr>
        <w:t xml:space="preserve"> </w:t>
      </w:r>
      <w:r w:rsidRPr="008E535B">
        <w:rPr>
          <w:rFonts w:ascii="Times New Roman" w:hAnsi="Times New Roman" w:cs="Times New Roman"/>
          <w:lang w:val="en-GB"/>
        </w:rPr>
        <w:t>Cambridge:</w:t>
      </w:r>
      <w:r w:rsidR="00BF77D2">
        <w:rPr>
          <w:rFonts w:ascii="Times New Roman" w:hAnsi="Times New Roman" w:cs="Times New Roman"/>
          <w:lang w:val="en-GB"/>
        </w:rPr>
        <w:t xml:space="preserve"> </w:t>
      </w:r>
      <w:r w:rsidRPr="008E535B">
        <w:rPr>
          <w:rFonts w:ascii="Times New Roman" w:hAnsi="Times New Roman" w:cs="Times New Roman"/>
          <w:lang w:val="en-GB"/>
        </w:rPr>
        <w:t>Cambridge</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Press.</w:t>
      </w:r>
    </w:p>
    <w:p w14:paraId="24339AE6" w14:textId="3556FDC7" w:rsidR="00047FA3" w:rsidRPr="008E535B" w:rsidRDefault="00047FA3" w:rsidP="009061AD">
      <w:pPr>
        <w:spacing w:after="0" w:line="240" w:lineRule="auto"/>
        <w:ind w:firstLine="397"/>
        <w:jc w:val="both"/>
        <w:rPr>
          <w:rFonts w:ascii="Times New Roman" w:hAnsi="Times New Roman" w:cs="Times New Roman"/>
          <w:lang w:val="en-GB"/>
        </w:rPr>
      </w:pPr>
    </w:p>
    <w:p w14:paraId="65528386" w14:textId="298C896B" w:rsidR="00047FA3" w:rsidRPr="008E535B" w:rsidRDefault="00047FA3" w:rsidP="009061AD">
      <w:pPr>
        <w:spacing w:after="0" w:line="240" w:lineRule="auto"/>
        <w:ind w:firstLine="397"/>
        <w:jc w:val="both"/>
        <w:rPr>
          <w:rFonts w:ascii="Times New Roman" w:hAnsi="Times New Roman" w:cs="Times New Roman"/>
          <w:lang w:val="en-GB"/>
        </w:rPr>
      </w:pPr>
    </w:p>
    <w:p w14:paraId="1BE10BE0" w14:textId="11A23962" w:rsidR="00047FA3" w:rsidRPr="008E535B" w:rsidRDefault="00047FA3" w:rsidP="00CD5799">
      <w:pPr>
        <w:spacing w:after="0" w:line="240" w:lineRule="auto"/>
        <w:jc w:val="center"/>
        <w:rPr>
          <w:rFonts w:ascii="Times New Roman" w:hAnsi="Times New Roman" w:cs="Times New Roman"/>
        </w:rPr>
      </w:pPr>
      <w:r w:rsidRPr="008E535B">
        <w:rPr>
          <w:rFonts w:ascii="Times New Roman" w:hAnsi="Times New Roman" w:cs="Times New Roman"/>
        </w:rPr>
        <w:t>Renata</w:t>
      </w:r>
      <w:r w:rsidR="00BF77D2">
        <w:rPr>
          <w:rFonts w:ascii="Times New Roman" w:hAnsi="Times New Roman" w:cs="Times New Roman"/>
        </w:rPr>
        <w:t xml:space="preserve"> </w:t>
      </w:r>
      <w:r w:rsidR="000C1087" w:rsidRPr="008E535B">
        <w:rPr>
          <w:rFonts w:ascii="Times New Roman" w:hAnsi="Times New Roman" w:cs="Times New Roman"/>
        </w:rPr>
        <w:t>RACCANELLI</w:t>
      </w:r>
      <w:r w:rsidR="00CD5799">
        <w:rPr>
          <w:rFonts w:ascii="Times New Roman" w:hAnsi="Times New Roman" w:cs="Times New Roman"/>
        </w:rPr>
        <w:t xml:space="preserve"> - </w:t>
      </w:r>
      <w:r w:rsidRPr="008E535B">
        <w:rPr>
          <w:rFonts w:ascii="Times New Roman" w:hAnsi="Times New Roman" w:cs="Times New Roman"/>
        </w:rPr>
        <w:t>Università</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Verona</w:t>
      </w:r>
    </w:p>
    <w:p w14:paraId="2391547D" w14:textId="56EF07CF" w:rsidR="00047FA3" w:rsidRPr="008E535B" w:rsidRDefault="00047FA3" w:rsidP="00CD5799">
      <w:pPr>
        <w:spacing w:after="0" w:line="240" w:lineRule="auto"/>
        <w:jc w:val="center"/>
        <w:rPr>
          <w:rFonts w:ascii="Times New Roman" w:hAnsi="Times New Roman" w:cs="Times New Roman"/>
          <w:b/>
        </w:rPr>
      </w:pPr>
      <w:r w:rsidRPr="008E535B">
        <w:rPr>
          <w:rFonts w:ascii="Times New Roman" w:hAnsi="Times New Roman" w:cs="Times New Roman"/>
          <w:b/>
        </w:rPr>
        <w:t>Tempi</w:t>
      </w:r>
      <w:r w:rsidR="00BF77D2">
        <w:rPr>
          <w:rFonts w:ascii="Times New Roman" w:hAnsi="Times New Roman" w:cs="Times New Roman"/>
          <w:b/>
        </w:rPr>
        <w:t xml:space="preserve"> </w:t>
      </w:r>
      <w:r w:rsidRPr="008E535B">
        <w:rPr>
          <w:rFonts w:ascii="Times New Roman" w:hAnsi="Times New Roman" w:cs="Times New Roman"/>
          <w:b/>
        </w:rPr>
        <w:t>comici</w:t>
      </w:r>
      <w:r w:rsidR="00BF77D2">
        <w:rPr>
          <w:rFonts w:ascii="Times New Roman" w:hAnsi="Times New Roman" w:cs="Times New Roman"/>
          <w:b/>
        </w:rPr>
        <w:t xml:space="preserve"> </w:t>
      </w:r>
      <w:r w:rsidRPr="008E535B">
        <w:rPr>
          <w:rFonts w:ascii="Times New Roman" w:hAnsi="Times New Roman" w:cs="Times New Roman"/>
          <w:b/>
        </w:rPr>
        <w:t>e</w:t>
      </w:r>
      <w:r w:rsidR="00BF77D2">
        <w:rPr>
          <w:rFonts w:ascii="Times New Roman" w:hAnsi="Times New Roman" w:cs="Times New Roman"/>
          <w:b/>
        </w:rPr>
        <w:t xml:space="preserve"> </w:t>
      </w:r>
      <w:r w:rsidRPr="008E535B">
        <w:rPr>
          <w:rFonts w:ascii="Times New Roman" w:hAnsi="Times New Roman" w:cs="Times New Roman"/>
          <w:b/>
        </w:rPr>
        <w:t>anomalie</w:t>
      </w:r>
      <w:r w:rsidR="00BF77D2">
        <w:rPr>
          <w:rFonts w:ascii="Times New Roman" w:hAnsi="Times New Roman" w:cs="Times New Roman"/>
          <w:b/>
        </w:rPr>
        <w:t xml:space="preserve"> </w:t>
      </w:r>
      <w:r w:rsidRPr="008E535B">
        <w:rPr>
          <w:rFonts w:ascii="Times New Roman" w:hAnsi="Times New Roman" w:cs="Times New Roman"/>
          <w:b/>
        </w:rPr>
        <w:t>nel</w:t>
      </w:r>
      <w:r w:rsidR="00BF77D2">
        <w:rPr>
          <w:rFonts w:ascii="Times New Roman" w:hAnsi="Times New Roman" w:cs="Times New Roman"/>
          <w:b/>
        </w:rPr>
        <w:t xml:space="preserve"> </w:t>
      </w:r>
      <w:r w:rsidRPr="008E535B">
        <w:rPr>
          <w:rFonts w:ascii="Times New Roman" w:hAnsi="Times New Roman" w:cs="Times New Roman"/>
          <w:b/>
        </w:rPr>
        <w:t>ritmo</w:t>
      </w:r>
      <w:r w:rsidR="00BF77D2">
        <w:rPr>
          <w:rFonts w:ascii="Times New Roman" w:hAnsi="Times New Roman" w:cs="Times New Roman"/>
          <w:b/>
        </w:rPr>
        <w:t xml:space="preserve"> </w:t>
      </w:r>
      <w:r w:rsidRPr="008E535B">
        <w:rPr>
          <w:rFonts w:ascii="Times New Roman" w:hAnsi="Times New Roman" w:cs="Times New Roman"/>
          <w:b/>
        </w:rPr>
        <w:t>dell’interazione</w:t>
      </w:r>
      <w:r w:rsidR="00BF77D2">
        <w:rPr>
          <w:rFonts w:ascii="Times New Roman" w:hAnsi="Times New Roman" w:cs="Times New Roman"/>
          <w:b/>
        </w:rPr>
        <w:t xml:space="preserve"> </w:t>
      </w:r>
      <w:r w:rsidRPr="008E535B">
        <w:rPr>
          <w:rFonts w:ascii="Times New Roman" w:hAnsi="Times New Roman" w:cs="Times New Roman"/>
          <w:b/>
        </w:rPr>
        <w:t>nelle</w:t>
      </w:r>
      <w:r w:rsidR="00BF77D2">
        <w:rPr>
          <w:rFonts w:ascii="Times New Roman" w:hAnsi="Times New Roman" w:cs="Times New Roman"/>
          <w:b/>
        </w:rPr>
        <w:t xml:space="preserve"> </w:t>
      </w:r>
      <w:r w:rsidRPr="008E535B">
        <w:rPr>
          <w:rFonts w:ascii="Times New Roman" w:hAnsi="Times New Roman" w:cs="Times New Roman"/>
          <w:b/>
        </w:rPr>
        <w:t>commedie</w:t>
      </w:r>
      <w:r w:rsidR="00BF77D2">
        <w:rPr>
          <w:rFonts w:ascii="Times New Roman" w:hAnsi="Times New Roman" w:cs="Times New Roman"/>
          <w:b/>
        </w:rPr>
        <w:t xml:space="preserve"> </w:t>
      </w:r>
      <w:r w:rsidRPr="008E535B">
        <w:rPr>
          <w:rFonts w:ascii="Times New Roman" w:hAnsi="Times New Roman" w:cs="Times New Roman"/>
          <w:b/>
        </w:rPr>
        <w:t>di</w:t>
      </w:r>
      <w:r w:rsidR="00BF77D2">
        <w:rPr>
          <w:rFonts w:ascii="Times New Roman" w:hAnsi="Times New Roman" w:cs="Times New Roman"/>
          <w:b/>
        </w:rPr>
        <w:t xml:space="preserve"> </w:t>
      </w:r>
      <w:r w:rsidRPr="008E535B">
        <w:rPr>
          <w:rFonts w:ascii="Times New Roman" w:hAnsi="Times New Roman" w:cs="Times New Roman"/>
          <w:b/>
        </w:rPr>
        <w:t>Plauto</w:t>
      </w:r>
    </w:p>
    <w:p w14:paraId="19630E2A" w14:textId="77777777" w:rsidR="00047FA3" w:rsidRPr="008E535B" w:rsidRDefault="00047FA3" w:rsidP="00047FA3">
      <w:pPr>
        <w:spacing w:after="0" w:line="240" w:lineRule="auto"/>
        <w:ind w:firstLine="397"/>
        <w:jc w:val="both"/>
        <w:rPr>
          <w:rFonts w:ascii="Times New Roman" w:hAnsi="Times New Roman" w:cs="Times New Roman"/>
          <w:b/>
          <w:bCs/>
          <w:iCs/>
        </w:rPr>
      </w:pPr>
    </w:p>
    <w:p w14:paraId="4452684E" w14:textId="7BE7782A" w:rsidR="00047FA3" w:rsidRPr="008E535B" w:rsidRDefault="00047FA3" w:rsidP="00047FA3">
      <w:pPr>
        <w:spacing w:after="0" w:line="240" w:lineRule="auto"/>
        <w:ind w:firstLine="397"/>
        <w:jc w:val="both"/>
        <w:rPr>
          <w:rFonts w:ascii="Times New Roman" w:hAnsi="Times New Roman" w:cs="Times New Roman"/>
          <w:iCs/>
        </w:rPr>
      </w:pPr>
      <w:r w:rsidRPr="008E535B">
        <w:rPr>
          <w:rFonts w:ascii="Times New Roman" w:hAnsi="Times New Roman" w:cs="Times New Roman"/>
          <w:iCs/>
        </w:rPr>
        <w:t>La</w:t>
      </w:r>
      <w:r w:rsidR="00BF77D2">
        <w:rPr>
          <w:rFonts w:ascii="Times New Roman" w:hAnsi="Times New Roman" w:cs="Times New Roman"/>
          <w:iCs/>
        </w:rPr>
        <w:t xml:space="preserve"> </w:t>
      </w:r>
      <w:r w:rsidRPr="008E535B">
        <w:rPr>
          <w:rFonts w:ascii="Times New Roman" w:hAnsi="Times New Roman" w:cs="Times New Roman"/>
          <w:iCs/>
        </w:rPr>
        <w:t>manipolazione</w:t>
      </w:r>
      <w:r w:rsidR="00BF77D2">
        <w:rPr>
          <w:rFonts w:ascii="Times New Roman" w:hAnsi="Times New Roman" w:cs="Times New Roman"/>
          <w:iCs/>
        </w:rPr>
        <w:t xml:space="preserve"> </w:t>
      </w:r>
      <w:r w:rsidRPr="008E535B">
        <w:rPr>
          <w:rFonts w:ascii="Times New Roman" w:hAnsi="Times New Roman" w:cs="Times New Roman"/>
          <w:iCs/>
        </w:rPr>
        <w:t>del</w:t>
      </w:r>
      <w:r w:rsidR="00BF77D2">
        <w:rPr>
          <w:rFonts w:ascii="Times New Roman" w:hAnsi="Times New Roman" w:cs="Times New Roman"/>
          <w:iCs/>
        </w:rPr>
        <w:t xml:space="preserve"> </w:t>
      </w:r>
      <w:r w:rsidRPr="008E535B">
        <w:rPr>
          <w:rFonts w:ascii="Times New Roman" w:hAnsi="Times New Roman" w:cs="Times New Roman"/>
          <w:iCs/>
        </w:rPr>
        <w:t>ritmo</w:t>
      </w:r>
      <w:r w:rsidR="00BF77D2">
        <w:rPr>
          <w:rFonts w:ascii="Times New Roman" w:hAnsi="Times New Roman" w:cs="Times New Roman"/>
          <w:iCs/>
        </w:rPr>
        <w:t xml:space="preserve"> </w:t>
      </w:r>
      <w:r w:rsidRPr="008E535B">
        <w:rPr>
          <w:rFonts w:ascii="Times New Roman" w:hAnsi="Times New Roman" w:cs="Times New Roman"/>
          <w:iCs/>
        </w:rPr>
        <w:t>dell’interazione</w:t>
      </w:r>
      <w:r w:rsidR="00BF77D2">
        <w:rPr>
          <w:rFonts w:ascii="Times New Roman" w:hAnsi="Times New Roman" w:cs="Times New Roman"/>
          <w:iCs/>
        </w:rPr>
        <w:t xml:space="preserve"> </w:t>
      </w:r>
      <w:r w:rsidRPr="008E535B">
        <w:rPr>
          <w:rFonts w:ascii="Times New Roman" w:hAnsi="Times New Roman" w:cs="Times New Roman"/>
          <w:iCs/>
        </w:rPr>
        <w:t>è</w:t>
      </w:r>
      <w:r w:rsidR="00BF77D2">
        <w:rPr>
          <w:rFonts w:ascii="Times New Roman" w:hAnsi="Times New Roman" w:cs="Times New Roman"/>
          <w:iCs/>
        </w:rPr>
        <w:t xml:space="preserve"> </w:t>
      </w:r>
      <w:r w:rsidRPr="008E535B">
        <w:rPr>
          <w:rFonts w:ascii="Times New Roman" w:hAnsi="Times New Roman" w:cs="Times New Roman"/>
          <w:iCs/>
        </w:rPr>
        <w:t>una</w:t>
      </w:r>
      <w:r w:rsidR="00BF77D2">
        <w:rPr>
          <w:rFonts w:ascii="Times New Roman" w:hAnsi="Times New Roman" w:cs="Times New Roman"/>
          <w:iCs/>
        </w:rPr>
        <w:t xml:space="preserve"> </w:t>
      </w:r>
      <w:r w:rsidRPr="008E535B">
        <w:rPr>
          <w:rFonts w:ascii="Times New Roman" w:hAnsi="Times New Roman" w:cs="Times New Roman"/>
          <w:iCs/>
        </w:rPr>
        <w:t>risorsa</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cui</w:t>
      </w:r>
      <w:r w:rsidR="00BF77D2">
        <w:rPr>
          <w:rFonts w:ascii="Times New Roman" w:hAnsi="Times New Roman" w:cs="Times New Roman"/>
          <w:iCs/>
        </w:rPr>
        <w:t xml:space="preserve"> </w:t>
      </w:r>
      <w:r w:rsidRPr="008E535B">
        <w:rPr>
          <w:rFonts w:ascii="Times New Roman" w:hAnsi="Times New Roman" w:cs="Times New Roman"/>
          <w:iCs/>
        </w:rPr>
        <w:t>Plauto</w:t>
      </w:r>
      <w:r w:rsidR="00BF77D2">
        <w:rPr>
          <w:rFonts w:ascii="Times New Roman" w:hAnsi="Times New Roman" w:cs="Times New Roman"/>
          <w:iCs/>
        </w:rPr>
        <w:t xml:space="preserve"> </w:t>
      </w:r>
      <w:r w:rsidRPr="008E535B">
        <w:rPr>
          <w:rFonts w:ascii="Times New Roman" w:hAnsi="Times New Roman" w:cs="Times New Roman"/>
          <w:iCs/>
        </w:rPr>
        <w:t>si</w:t>
      </w:r>
      <w:r w:rsidR="00BF77D2">
        <w:rPr>
          <w:rFonts w:ascii="Times New Roman" w:hAnsi="Times New Roman" w:cs="Times New Roman"/>
          <w:iCs/>
        </w:rPr>
        <w:t xml:space="preserve"> </w:t>
      </w:r>
      <w:r w:rsidRPr="008E535B">
        <w:rPr>
          <w:rFonts w:ascii="Times New Roman" w:hAnsi="Times New Roman" w:cs="Times New Roman"/>
          <w:iCs/>
        </w:rPr>
        <w:t>serve</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modo</w:t>
      </w:r>
      <w:r w:rsidR="00BF77D2">
        <w:rPr>
          <w:rFonts w:ascii="Times New Roman" w:hAnsi="Times New Roman" w:cs="Times New Roman"/>
          <w:iCs/>
        </w:rPr>
        <w:t xml:space="preserve"> </w:t>
      </w:r>
      <w:r w:rsidRPr="008E535B">
        <w:rPr>
          <w:rFonts w:ascii="Times New Roman" w:hAnsi="Times New Roman" w:cs="Times New Roman"/>
          <w:iCs/>
        </w:rPr>
        <w:t>ricorrente</w:t>
      </w:r>
      <w:r w:rsidR="00BF77D2">
        <w:rPr>
          <w:rFonts w:ascii="Times New Roman" w:hAnsi="Times New Roman" w:cs="Times New Roman"/>
          <w:iCs/>
        </w:rPr>
        <w:t xml:space="preserve"> </w:t>
      </w:r>
      <w:r w:rsidRPr="008E535B">
        <w:rPr>
          <w:rFonts w:ascii="Times New Roman" w:hAnsi="Times New Roman" w:cs="Times New Roman"/>
          <w:iCs/>
        </w:rPr>
        <w:t>per</w:t>
      </w:r>
      <w:r w:rsidR="00BF77D2">
        <w:rPr>
          <w:rFonts w:ascii="Times New Roman" w:hAnsi="Times New Roman" w:cs="Times New Roman"/>
          <w:iCs/>
        </w:rPr>
        <w:t xml:space="preserve"> </w:t>
      </w:r>
      <w:r w:rsidRPr="008E535B">
        <w:rPr>
          <w:rFonts w:ascii="Times New Roman" w:hAnsi="Times New Roman" w:cs="Times New Roman"/>
          <w:iCs/>
        </w:rPr>
        <w:t>ottenere</w:t>
      </w:r>
      <w:r w:rsidR="00BF77D2">
        <w:rPr>
          <w:rFonts w:ascii="Times New Roman" w:hAnsi="Times New Roman" w:cs="Times New Roman"/>
          <w:iCs/>
        </w:rPr>
        <w:t xml:space="preserve"> </w:t>
      </w:r>
      <w:r w:rsidRPr="008E535B">
        <w:rPr>
          <w:rFonts w:ascii="Times New Roman" w:hAnsi="Times New Roman" w:cs="Times New Roman"/>
          <w:iCs/>
        </w:rPr>
        <w:t>potenti</w:t>
      </w:r>
      <w:r w:rsidR="00BF77D2">
        <w:rPr>
          <w:rFonts w:ascii="Times New Roman" w:hAnsi="Times New Roman" w:cs="Times New Roman"/>
          <w:iCs/>
        </w:rPr>
        <w:t xml:space="preserve"> </w:t>
      </w:r>
      <w:r w:rsidRPr="008E535B">
        <w:rPr>
          <w:rFonts w:ascii="Times New Roman" w:hAnsi="Times New Roman" w:cs="Times New Roman"/>
          <w:iCs/>
        </w:rPr>
        <w:t>effetti</w:t>
      </w:r>
      <w:r w:rsidR="00BF77D2">
        <w:rPr>
          <w:rFonts w:ascii="Times New Roman" w:hAnsi="Times New Roman" w:cs="Times New Roman"/>
          <w:iCs/>
        </w:rPr>
        <w:t xml:space="preserve"> </w:t>
      </w:r>
      <w:r w:rsidRPr="008E535B">
        <w:rPr>
          <w:rFonts w:ascii="Times New Roman" w:hAnsi="Times New Roman" w:cs="Times New Roman"/>
          <w:iCs/>
        </w:rPr>
        <w:t>comici</w:t>
      </w:r>
      <w:r w:rsidR="00BF77D2">
        <w:rPr>
          <w:rFonts w:ascii="Times New Roman" w:hAnsi="Times New Roman" w:cs="Times New Roman"/>
          <w:iCs/>
        </w:rPr>
        <w:t xml:space="preserve"> </w:t>
      </w:r>
      <w:r w:rsidRPr="008E535B">
        <w:rPr>
          <w:rFonts w:ascii="Times New Roman" w:hAnsi="Times New Roman" w:cs="Times New Roman"/>
          <w:iCs/>
        </w:rPr>
        <w:t>nella</w:t>
      </w:r>
      <w:r w:rsidR="00BF77D2">
        <w:rPr>
          <w:rFonts w:ascii="Times New Roman" w:hAnsi="Times New Roman" w:cs="Times New Roman"/>
          <w:iCs/>
        </w:rPr>
        <w:t xml:space="preserve"> </w:t>
      </w:r>
      <w:r w:rsidRPr="008E535B">
        <w:rPr>
          <w:rFonts w:ascii="Times New Roman" w:hAnsi="Times New Roman" w:cs="Times New Roman"/>
          <w:iCs/>
        </w:rPr>
        <w:t>gestione</w:t>
      </w:r>
      <w:r w:rsidR="00BF77D2">
        <w:rPr>
          <w:rFonts w:ascii="Times New Roman" w:hAnsi="Times New Roman" w:cs="Times New Roman"/>
          <w:iCs/>
        </w:rPr>
        <w:t xml:space="preserve"> </w:t>
      </w:r>
      <w:r w:rsidRPr="008E535B">
        <w:rPr>
          <w:rFonts w:ascii="Times New Roman" w:hAnsi="Times New Roman" w:cs="Times New Roman"/>
          <w:iCs/>
        </w:rPr>
        <w:t>dei</w:t>
      </w:r>
      <w:r w:rsidR="00BF77D2">
        <w:rPr>
          <w:rFonts w:ascii="Times New Roman" w:hAnsi="Times New Roman" w:cs="Times New Roman"/>
          <w:iCs/>
        </w:rPr>
        <w:t xml:space="preserve"> </w:t>
      </w:r>
      <w:r w:rsidRPr="008E535B">
        <w:rPr>
          <w:rFonts w:ascii="Times New Roman" w:hAnsi="Times New Roman" w:cs="Times New Roman"/>
          <w:iCs/>
        </w:rPr>
        <w:t>dialoghi:</w:t>
      </w:r>
      <w:r w:rsidR="00BF77D2">
        <w:rPr>
          <w:rFonts w:ascii="Times New Roman" w:hAnsi="Times New Roman" w:cs="Times New Roman"/>
          <w:iCs/>
        </w:rPr>
        <w:t xml:space="preserve"> </w:t>
      </w:r>
      <w:r w:rsidRPr="008E535B">
        <w:rPr>
          <w:rFonts w:ascii="Times New Roman" w:hAnsi="Times New Roman" w:cs="Times New Roman"/>
          <w:iCs/>
        </w:rPr>
        <w:t>giochi</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deliberata</w:t>
      </w:r>
      <w:r w:rsidR="00BF77D2">
        <w:rPr>
          <w:rFonts w:ascii="Times New Roman" w:hAnsi="Times New Roman" w:cs="Times New Roman"/>
          <w:iCs/>
        </w:rPr>
        <w:t xml:space="preserve"> </w:t>
      </w:r>
      <w:r w:rsidRPr="008E535B">
        <w:rPr>
          <w:rFonts w:ascii="Times New Roman" w:hAnsi="Times New Roman" w:cs="Times New Roman"/>
          <w:iCs/>
        </w:rPr>
        <w:t>alterazione</w:t>
      </w:r>
      <w:r w:rsidR="00BF77D2">
        <w:rPr>
          <w:rFonts w:ascii="Times New Roman" w:hAnsi="Times New Roman" w:cs="Times New Roman"/>
          <w:iCs/>
        </w:rPr>
        <w:t xml:space="preserve"> </w:t>
      </w:r>
      <w:r w:rsidRPr="008E535B">
        <w:rPr>
          <w:rFonts w:ascii="Times New Roman" w:hAnsi="Times New Roman" w:cs="Times New Roman"/>
          <w:iCs/>
        </w:rPr>
        <w:t>nei</w:t>
      </w:r>
      <w:r w:rsidR="00BF77D2">
        <w:rPr>
          <w:rFonts w:ascii="Times New Roman" w:hAnsi="Times New Roman" w:cs="Times New Roman"/>
          <w:iCs/>
        </w:rPr>
        <w:t xml:space="preserve"> </w:t>
      </w:r>
      <w:r w:rsidRPr="008E535B">
        <w:rPr>
          <w:rFonts w:ascii="Times New Roman" w:hAnsi="Times New Roman" w:cs="Times New Roman"/>
          <w:iCs/>
        </w:rPr>
        <w:t>ritmi</w:t>
      </w:r>
      <w:r w:rsidR="00BF77D2">
        <w:rPr>
          <w:rFonts w:ascii="Times New Roman" w:hAnsi="Times New Roman" w:cs="Times New Roman"/>
          <w:iCs/>
        </w:rPr>
        <w:t xml:space="preserve"> </w:t>
      </w:r>
      <w:r w:rsidRPr="008E535B">
        <w:rPr>
          <w:rFonts w:ascii="Times New Roman" w:hAnsi="Times New Roman" w:cs="Times New Roman"/>
          <w:iCs/>
        </w:rPr>
        <w:t>conversazionali</w:t>
      </w:r>
      <w:r w:rsidR="00BF77D2">
        <w:rPr>
          <w:rFonts w:ascii="Times New Roman" w:hAnsi="Times New Roman" w:cs="Times New Roman"/>
          <w:iCs/>
        </w:rPr>
        <w:t xml:space="preserve"> </w:t>
      </w:r>
      <w:r w:rsidRPr="008E535B">
        <w:rPr>
          <w:rFonts w:ascii="Times New Roman" w:hAnsi="Times New Roman" w:cs="Times New Roman"/>
          <w:iCs/>
        </w:rPr>
        <w:t>appaiono</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varie</w:t>
      </w:r>
      <w:r w:rsidR="00BF77D2">
        <w:rPr>
          <w:rFonts w:ascii="Times New Roman" w:hAnsi="Times New Roman" w:cs="Times New Roman"/>
          <w:iCs/>
        </w:rPr>
        <w:t xml:space="preserve"> </w:t>
      </w:r>
      <w:r w:rsidRPr="008E535B">
        <w:rPr>
          <w:rFonts w:ascii="Times New Roman" w:hAnsi="Times New Roman" w:cs="Times New Roman"/>
          <w:iCs/>
        </w:rPr>
        <w:t>commedie,</w:t>
      </w:r>
      <w:r w:rsidR="00BF77D2">
        <w:rPr>
          <w:rFonts w:ascii="Times New Roman" w:hAnsi="Times New Roman" w:cs="Times New Roman"/>
          <w:iCs/>
        </w:rPr>
        <w:t xml:space="preserve"> </w:t>
      </w:r>
      <w:r w:rsidRPr="008E535B">
        <w:rPr>
          <w:rFonts w:ascii="Times New Roman" w:hAnsi="Times New Roman" w:cs="Times New Roman"/>
          <w:iCs/>
        </w:rPr>
        <w:t>a</w:t>
      </w:r>
      <w:r w:rsidR="00BF77D2">
        <w:rPr>
          <w:rFonts w:ascii="Times New Roman" w:hAnsi="Times New Roman" w:cs="Times New Roman"/>
          <w:iCs/>
        </w:rPr>
        <w:t xml:space="preserve"> </w:t>
      </w:r>
      <w:r w:rsidRPr="008E535B">
        <w:rPr>
          <w:rFonts w:ascii="Times New Roman" w:hAnsi="Times New Roman" w:cs="Times New Roman"/>
          <w:iCs/>
        </w:rPr>
        <w:t>volte</w:t>
      </w:r>
      <w:r w:rsidR="00BF77D2">
        <w:rPr>
          <w:rFonts w:ascii="Times New Roman" w:hAnsi="Times New Roman" w:cs="Times New Roman"/>
          <w:iCs/>
        </w:rPr>
        <w:t xml:space="preserve"> </w:t>
      </w:r>
      <w:r w:rsidRPr="008E535B">
        <w:rPr>
          <w:rFonts w:ascii="Times New Roman" w:hAnsi="Times New Roman" w:cs="Times New Roman"/>
          <w:iCs/>
        </w:rPr>
        <w:t>ripresi</w:t>
      </w:r>
      <w:r w:rsidR="00BF77D2">
        <w:rPr>
          <w:rFonts w:ascii="Times New Roman" w:hAnsi="Times New Roman" w:cs="Times New Roman"/>
          <w:iCs/>
        </w:rPr>
        <w:t xml:space="preserve"> </w:t>
      </w:r>
      <w:r w:rsidRPr="008E535B">
        <w:rPr>
          <w:rFonts w:ascii="Times New Roman" w:hAnsi="Times New Roman" w:cs="Times New Roman"/>
          <w:iCs/>
        </w:rPr>
        <w:t>con</w:t>
      </w:r>
      <w:r w:rsidR="00BF77D2">
        <w:rPr>
          <w:rFonts w:ascii="Times New Roman" w:hAnsi="Times New Roman" w:cs="Times New Roman"/>
          <w:iCs/>
        </w:rPr>
        <w:t xml:space="preserve"> </w:t>
      </w:r>
      <w:r w:rsidRPr="008E535B">
        <w:rPr>
          <w:rFonts w:ascii="Times New Roman" w:hAnsi="Times New Roman" w:cs="Times New Roman"/>
          <w:iCs/>
        </w:rPr>
        <w:t>sistematicità</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variati</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complesse</w:t>
      </w:r>
      <w:r w:rsidR="00BF77D2">
        <w:rPr>
          <w:rFonts w:ascii="Times New Roman" w:hAnsi="Times New Roman" w:cs="Times New Roman"/>
          <w:iCs/>
        </w:rPr>
        <w:t xml:space="preserve"> </w:t>
      </w:r>
      <w:r w:rsidRPr="008E535B">
        <w:rPr>
          <w:rFonts w:ascii="Times New Roman" w:hAnsi="Times New Roman" w:cs="Times New Roman"/>
          <w:iCs/>
        </w:rPr>
        <w:t>rielaborazioni</w:t>
      </w:r>
      <w:r w:rsidR="00BF77D2">
        <w:rPr>
          <w:rFonts w:ascii="Times New Roman" w:hAnsi="Times New Roman" w:cs="Times New Roman"/>
          <w:iCs/>
        </w:rPr>
        <w:t xml:space="preserve"> </w:t>
      </w:r>
      <w:r w:rsidRPr="008E535B">
        <w:rPr>
          <w:rFonts w:ascii="Times New Roman" w:hAnsi="Times New Roman" w:cs="Times New Roman"/>
          <w:iCs/>
        </w:rPr>
        <w:t>creative.</w:t>
      </w:r>
      <w:r w:rsidR="00BF77D2">
        <w:rPr>
          <w:rFonts w:ascii="Times New Roman" w:hAnsi="Times New Roman" w:cs="Times New Roman"/>
          <w:iCs/>
        </w:rPr>
        <w:t xml:space="preserve">  </w:t>
      </w:r>
      <w:r w:rsidRPr="008E535B">
        <w:rPr>
          <w:rFonts w:ascii="Times New Roman" w:hAnsi="Times New Roman" w:cs="Times New Roman"/>
          <w:iCs/>
        </w:rPr>
        <w:t>Il</w:t>
      </w:r>
      <w:r w:rsidR="00BF77D2">
        <w:rPr>
          <w:rFonts w:ascii="Times New Roman" w:hAnsi="Times New Roman" w:cs="Times New Roman"/>
          <w:iCs/>
        </w:rPr>
        <w:t xml:space="preserve"> </w:t>
      </w:r>
      <w:r w:rsidRPr="008E535B">
        <w:rPr>
          <w:rFonts w:ascii="Times New Roman" w:hAnsi="Times New Roman" w:cs="Times New Roman"/>
          <w:iCs/>
        </w:rPr>
        <w:t>fenomeno</w:t>
      </w:r>
      <w:r w:rsidR="00BF77D2">
        <w:rPr>
          <w:rFonts w:ascii="Times New Roman" w:hAnsi="Times New Roman" w:cs="Times New Roman"/>
          <w:iCs/>
        </w:rPr>
        <w:t xml:space="preserve"> </w:t>
      </w:r>
      <w:r w:rsidRPr="008E535B">
        <w:rPr>
          <w:rFonts w:ascii="Times New Roman" w:hAnsi="Times New Roman" w:cs="Times New Roman"/>
          <w:iCs/>
        </w:rPr>
        <w:t>emerge</w:t>
      </w:r>
      <w:r w:rsidR="00BF77D2">
        <w:rPr>
          <w:rFonts w:ascii="Times New Roman" w:hAnsi="Times New Roman" w:cs="Times New Roman"/>
          <w:iCs/>
        </w:rPr>
        <w:t xml:space="preserve"> </w:t>
      </w:r>
      <w:r w:rsidRPr="008E535B">
        <w:rPr>
          <w:rFonts w:ascii="Times New Roman" w:hAnsi="Times New Roman" w:cs="Times New Roman"/>
          <w:iCs/>
        </w:rPr>
        <w:t>con</w:t>
      </w:r>
      <w:r w:rsidR="00BF77D2">
        <w:rPr>
          <w:rFonts w:ascii="Times New Roman" w:hAnsi="Times New Roman" w:cs="Times New Roman"/>
          <w:iCs/>
        </w:rPr>
        <w:t xml:space="preserve"> </w:t>
      </w:r>
      <w:r w:rsidRPr="008E535B">
        <w:rPr>
          <w:rFonts w:ascii="Times New Roman" w:hAnsi="Times New Roman" w:cs="Times New Roman"/>
          <w:iCs/>
        </w:rPr>
        <w:t>forte</w:t>
      </w:r>
      <w:r w:rsidR="00BF77D2">
        <w:rPr>
          <w:rFonts w:ascii="Times New Roman" w:hAnsi="Times New Roman" w:cs="Times New Roman"/>
          <w:iCs/>
        </w:rPr>
        <w:t xml:space="preserve"> </w:t>
      </w:r>
      <w:r w:rsidRPr="008E535B">
        <w:rPr>
          <w:rFonts w:ascii="Times New Roman" w:hAnsi="Times New Roman" w:cs="Times New Roman"/>
          <w:iCs/>
        </w:rPr>
        <w:t>evidenza</w:t>
      </w:r>
      <w:r w:rsidR="00BF77D2">
        <w:rPr>
          <w:rFonts w:ascii="Times New Roman" w:hAnsi="Times New Roman" w:cs="Times New Roman"/>
          <w:iCs/>
        </w:rPr>
        <w:t xml:space="preserve"> </w:t>
      </w:r>
      <w:r w:rsidRPr="008E535B">
        <w:rPr>
          <w:rFonts w:ascii="Times New Roman" w:hAnsi="Times New Roman" w:cs="Times New Roman"/>
          <w:iCs/>
        </w:rPr>
        <w:t>ad</w:t>
      </w:r>
      <w:r w:rsidR="00BF77D2">
        <w:rPr>
          <w:rFonts w:ascii="Times New Roman" w:hAnsi="Times New Roman" w:cs="Times New Roman"/>
          <w:iCs/>
        </w:rPr>
        <w:t xml:space="preserve"> </w:t>
      </w:r>
      <w:r w:rsidRPr="008E535B">
        <w:rPr>
          <w:rFonts w:ascii="Times New Roman" w:hAnsi="Times New Roman" w:cs="Times New Roman"/>
          <w:iCs/>
        </w:rPr>
        <w:t>esempio</w:t>
      </w:r>
      <w:r w:rsidR="00BF77D2">
        <w:rPr>
          <w:rFonts w:ascii="Times New Roman" w:hAnsi="Times New Roman" w:cs="Times New Roman"/>
          <w:iCs/>
        </w:rPr>
        <w:t xml:space="preserve"> </w:t>
      </w:r>
      <w:r w:rsidRPr="008E535B">
        <w:rPr>
          <w:rFonts w:ascii="Times New Roman" w:hAnsi="Times New Roman" w:cs="Times New Roman"/>
          <w:iCs/>
        </w:rPr>
        <w:t>nel</w:t>
      </w:r>
      <w:r w:rsidR="00BF77D2">
        <w:rPr>
          <w:rFonts w:ascii="Times New Roman" w:hAnsi="Times New Roman" w:cs="Times New Roman"/>
          <w:iCs/>
        </w:rPr>
        <w:t xml:space="preserve"> </w:t>
      </w:r>
      <w:r w:rsidRPr="008E535B">
        <w:rPr>
          <w:rFonts w:ascii="Times New Roman" w:hAnsi="Times New Roman" w:cs="Times New Roman"/>
          <w:i/>
        </w:rPr>
        <w:t>Mercator</w:t>
      </w:r>
      <w:r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oggetto</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uno</w:t>
      </w:r>
      <w:r w:rsidR="00BF77D2">
        <w:rPr>
          <w:rFonts w:ascii="Times New Roman" w:hAnsi="Times New Roman" w:cs="Times New Roman"/>
          <w:iCs/>
        </w:rPr>
        <w:t xml:space="preserve"> </w:t>
      </w:r>
      <w:r w:rsidRPr="008E535B">
        <w:rPr>
          <w:rFonts w:ascii="Times New Roman" w:hAnsi="Times New Roman" w:cs="Times New Roman"/>
          <w:iCs/>
        </w:rPr>
        <w:t>studio</w:t>
      </w:r>
      <w:r w:rsidR="00BF77D2">
        <w:rPr>
          <w:rFonts w:ascii="Times New Roman" w:hAnsi="Times New Roman" w:cs="Times New Roman"/>
          <w:iCs/>
        </w:rPr>
        <w:t xml:space="preserve"> </w:t>
      </w:r>
      <w:r w:rsidRPr="008E535B">
        <w:rPr>
          <w:rFonts w:ascii="Times New Roman" w:hAnsi="Times New Roman" w:cs="Times New Roman"/>
          <w:iCs/>
        </w:rPr>
        <w:t>specifico</w:t>
      </w:r>
      <w:r w:rsidR="00BF77D2">
        <w:rPr>
          <w:rFonts w:ascii="Times New Roman" w:hAnsi="Times New Roman" w:cs="Times New Roman"/>
          <w:iCs/>
        </w:rPr>
        <w:t xml:space="preserve"> </w:t>
      </w:r>
      <w:r w:rsidRPr="008E535B">
        <w:rPr>
          <w:rFonts w:ascii="Times New Roman" w:hAnsi="Times New Roman" w:cs="Times New Roman"/>
          <w:iCs/>
        </w:rPr>
        <w:t>(Raccanelli,</w:t>
      </w:r>
      <w:r w:rsidR="00BF77D2">
        <w:rPr>
          <w:rFonts w:ascii="Times New Roman" w:hAnsi="Times New Roman" w:cs="Times New Roman"/>
          <w:iCs/>
        </w:rPr>
        <w:t xml:space="preserve"> </w:t>
      </w:r>
      <w:r w:rsidRPr="008E535B">
        <w:rPr>
          <w:rFonts w:ascii="Times New Roman" w:hAnsi="Times New Roman" w:cs="Times New Roman"/>
          <w:iCs/>
        </w:rPr>
        <w:t>2019),</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cui</w:t>
      </w:r>
      <w:r w:rsidR="00BF77D2">
        <w:rPr>
          <w:rFonts w:ascii="Times New Roman" w:hAnsi="Times New Roman" w:cs="Times New Roman"/>
          <w:iCs/>
        </w:rPr>
        <w:t xml:space="preserve"> </w:t>
      </w:r>
      <w:r w:rsidRPr="008E535B">
        <w:rPr>
          <w:rFonts w:ascii="Times New Roman" w:hAnsi="Times New Roman" w:cs="Times New Roman"/>
          <w:iCs/>
        </w:rPr>
        <w:t>è</w:t>
      </w:r>
      <w:r w:rsidR="00BF77D2">
        <w:rPr>
          <w:rFonts w:ascii="Times New Roman" w:hAnsi="Times New Roman" w:cs="Times New Roman"/>
          <w:iCs/>
        </w:rPr>
        <w:t xml:space="preserve"> </w:t>
      </w:r>
      <w:r w:rsidRPr="008E535B">
        <w:rPr>
          <w:rFonts w:ascii="Times New Roman" w:hAnsi="Times New Roman" w:cs="Times New Roman"/>
          <w:iCs/>
        </w:rPr>
        <w:t>stato</w:t>
      </w:r>
      <w:r w:rsidR="00BF77D2">
        <w:rPr>
          <w:rFonts w:ascii="Times New Roman" w:hAnsi="Times New Roman" w:cs="Times New Roman"/>
          <w:iCs/>
        </w:rPr>
        <w:t xml:space="preserve"> </w:t>
      </w:r>
      <w:r w:rsidRPr="008E535B">
        <w:rPr>
          <w:rFonts w:ascii="Times New Roman" w:hAnsi="Times New Roman" w:cs="Times New Roman"/>
          <w:iCs/>
        </w:rPr>
        <w:t>messo</w:t>
      </w:r>
      <w:r w:rsidR="00BF77D2">
        <w:rPr>
          <w:rFonts w:ascii="Times New Roman" w:hAnsi="Times New Roman" w:cs="Times New Roman"/>
          <w:iCs/>
        </w:rPr>
        <w:t xml:space="preserve"> </w:t>
      </w:r>
      <w:r w:rsidRPr="008E535B">
        <w:rPr>
          <w:rFonts w:ascii="Times New Roman" w:hAnsi="Times New Roman" w:cs="Times New Roman"/>
          <w:iCs/>
        </w:rPr>
        <w:t>a</w:t>
      </w:r>
      <w:r w:rsidR="00BF77D2">
        <w:rPr>
          <w:rFonts w:ascii="Times New Roman" w:hAnsi="Times New Roman" w:cs="Times New Roman"/>
          <w:iCs/>
        </w:rPr>
        <w:t xml:space="preserve"> </w:t>
      </w:r>
      <w:r w:rsidRPr="008E535B">
        <w:rPr>
          <w:rFonts w:ascii="Times New Roman" w:hAnsi="Times New Roman" w:cs="Times New Roman"/>
          <w:iCs/>
        </w:rPr>
        <w:t>punto</w:t>
      </w:r>
      <w:r w:rsidR="00BF77D2">
        <w:rPr>
          <w:rFonts w:ascii="Times New Roman" w:hAnsi="Times New Roman" w:cs="Times New Roman"/>
          <w:iCs/>
        </w:rPr>
        <w:t xml:space="preserve"> </w:t>
      </w:r>
      <w:r w:rsidRPr="008E535B">
        <w:rPr>
          <w:rFonts w:ascii="Times New Roman" w:hAnsi="Times New Roman" w:cs="Times New Roman"/>
          <w:iCs/>
        </w:rPr>
        <w:t>un</w:t>
      </w:r>
      <w:r w:rsidR="00BF77D2">
        <w:rPr>
          <w:rFonts w:ascii="Times New Roman" w:hAnsi="Times New Roman" w:cs="Times New Roman"/>
          <w:iCs/>
        </w:rPr>
        <w:t xml:space="preserve"> </w:t>
      </w:r>
      <w:r w:rsidRPr="008E535B">
        <w:rPr>
          <w:rFonts w:ascii="Times New Roman" w:hAnsi="Times New Roman" w:cs="Times New Roman"/>
          <w:iCs/>
        </w:rPr>
        <w:t>metodo</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analisi</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integra</w:t>
      </w:r>
      <w:r w:rsidR="00BF77D2">
        <w:rPr>
          <w:rFonts w:ascii="Times New Roman" w:hAnsi="Times New Roman" w:cs="Times New Roman"/>
          <w:iCs/>
        </w:rPr>
        <w:t xml:space="preserve"> </w:t>
      </w:r>
      <w:r w:rsidRPr="008E535B">
        <w:rPr>
          <w:rFonts w:ascii="Times New Roman" w:hAnsi="Times New Roman" w:cs="Times New Roman"/>
          <w:iCs/>
        </w:rPr>
        <w:t>la</w:t>
      </w:r>
      <w:r w:rsidR="00BF77D2">
        <w:rPr>
          <w:rFonts w:ascii="Times New Roman" w:hAnsi="Times New Roman" w:cs="Times New Roman"/>
          <w:iCs/>
        </w:rPr>
        <w:t xml:space="preserve"> </w:t>
      </w:r>
      <w:r w:rsidRPr="008E535B">
        <w:rPr>
          <w:rFonts w:ascii="Times New Roman" w:hAnsi="Times New Roman" w:cs="Times New Roman"/>
          <w:iCs/>
        </w:rPr>
        <w:t>tradizionale</w:t>
      </w:r>
      <w:r w:rsidR="00BF77D2">
        <w:rPr>
          <w:rFonts w:ascii="Times New Roman" w:hAnsi="Times New Roman" w:cs="Times New Roman"/>
          <w:iCs/>
        </w:rPr>
        <w:t xml:space="preserve"> </w:t>
      </w:r>
      <w:r w:rsidRPr="008E535B">
        <w:rPr>
          <w:rFonts w:ascii="Times New Roman" w:hAnsi="Times New Roman" w:cs="Times New Roman"/>
          <w:iCs/>
        </w:rPr>
        <w:t>indagine</w:t>
      </w:r>
      <w:r w:rsidR="00BF77D2">
        <w:rPr>
          <w:rFonts w:ascii="Times New Roman" w:hAnsi="Times New Roman" w:cs="Times New Roman"/>
          <w:iCs/>
        </w:rPr>
        <w:t xml:space="preserve"> </w:t>
      </w:r>
      <w:r w:rsidRPr="008E535B">
        <w:rPr>
          <w:rFonts w:ascii="Times New Roman" w:hAnsi="Times New Roman" w:cs="Times New Roman"/>
          <w:iCs/>
        </w:rPr>
        <w:t>sui</w:t>
      </w:r>
      <w:r w:rsidR="00BF77D2">
        <w:rPr>
          <w:rFonts w:ascii="Times New Roman" w:hAnsi="Times New Roman" w:cs="Times New Roman"/>
          <w:iCs/>
        </w:rPr>
        <w:t xml:space="preserve"> </w:t>
      </w:r>
      <w:r w:rsidRPr="008E535B">
        <w:rPr>
          <w:rFonts w:ascii="Times New Roman" w:hAnsi="Times New Roman" w:cs="Times New Roman"/>
          <w:i/>
        </w:rPr>
        <w:t>clichés</w:t>
      </w:r>
      <w:r w:rsidR="00BF77D2">
        <w:rPr>
          <w:rFonts w:ascii="Times New Roman" w:hAnsi="Times New Roman" w:cs="Times New Roman"/>
          <w:iCs/>
        </w:rPr>
        <w:t xml:space="preserve"> </w:t>
      </w:r>
      <w:r w:rsidRPr="008E535B">
        <w:rPr>
          <w:rFonts w:ascii="Times New Roman" w:hAnsi="Times New Roman" w:cs="Times New Roman"/>
          <w:iCs/>
        </w:rPr>
        <w:t>comici</w:t>
      </w:r>
      <w:r w:rsidR="00BF77D2">
        <w:rPr>
          <w:rFonts w:ascii="Times New Roman" w:hAnsi="Times New Roman" w:cs="Times New Roman"/>
          <w:iCs/>
        </w:rPr>
        <w:t xml:space="preserve"> </w:t>
      </w:r>
      <w:r w:rsidRPr="008E535B">
        <w:rPr>
          <w:rFonts w:ascii="Times New Roman" w:hAnsi="Times New Roman" w:cs="Times New Roman"/>
          <w:iCs/>
        </w:rPr>
        <w:t>attesi</w:t>
      </w:r>
      <w:r w:rsidR="00BF77D2">
        <w:rPr>
          <w:rFonts w:ascii="Times New Roman" w:hAnsi="Times New Roman" w:cs="Times New Roman"/>
          <w:iCs/>
        </w:rPr>
        <w:t xml:space="preserve"> </w:t>
      </w:r>
      <w:r w:rsidRPr="008E535B">
        <w:rPr>
          <w:rFonts w:ascii="Times New Roman" w:hAnsi="Times New Roman" w:cs="Times New Roman"/>
          <w:iCs/>
        </w:rPr>
        <w:t>dagli</w:t>
      </w:r>
      <w:r w:rsidR="00BF77D2">
        <w:rPr>
          <w:rFonts w:ascii="Times New Roman" w:hAnsi="Times New Roman" w:cs="Times New Roman"/>
          <w:iCs/>
        </w:rPr>
        <w:t xml:space="preserve"> </w:t>
      </w:r>
      <w:r w:rsidRPr="008E535B">
        <w:rPr>
          <w:rFonts w:ascii="Times New Roman" w:hAnsi="Times New Roman" w:cs="Times New Roman"/>
          <w:iCs/>
        </w:rPr>
        <w:t>spettatori</w:t>
      </w:r>
      <w:r w:rsidR="00BF77D2">
        <w:rPr>
          <w:rFonts w:ascii="Times New Roman" w:hAnsi="Times New Roman" w:cs="Times New Roman"/>
          <w:iCs/>
        </w:rPr>
        <w:t xml:space="preserve"> </w:t>
      </w:r>
      <w:r w:rsidRPr="008E535B">
        <w:rPr>
          <w:rFonts w:ascii="Times New Roman" w:hAnsi="Times New Roman" w:cs="Times New Roman"/>
          <w:iCs/>
        </w:rPr>
        <w:t>plautini</w:t>
      </w:r>
      <w:r w:rsidR="00BF77D2">
        <w:rPr>
          <w:rFonts w:ascii="Times New Roman" w:hAnsi="Times New Roman" w:cs="Times New Roman"/>
          <w:iCs/>
        </w:rPr>
        <w:t xml:space="preserve"> </w:t>
      </w:r>
      <w:r w:rsidRPr="008E535B">
        <w:rPr>
          <w:rFonts w:ascii="Times New Roman" w:hAnsi="Times New Roman" w:cs="Times New Roman"/>
          <w:iCs/>
        </w:rPr>
        <w:t>con</w:t>
      </w:r>
      <w:r w:rsidR="00BF77D2">
        <w:rPr>
          <w:rFonts w:ascii="Times New Roman" w:hAnsi="Times New Roman" w:cs="Times New Roman"/>
          <w:iCs/>
        </w:rPr>
        <w:t xml:space="preserve"> </w:t>
      </w:r>
      <w:r w:rsidRPr="008E535B">
        <w:rPr>
          <w:rFonts w:ascii="Times New Roman" w:hAnsi="Times New Roman" w:cs="Times New Roman"/>
          <w:iCs/>
        </w:rPr>
        <w:t>un</w:t>
      </w:r>
      <w:r w:rsidR="00BF77D2">
        <w:rPr>
          <w:rFonts w:ascii="Times New Roman" w:hAnsi="Times New Roman" w:cs="Times New Roman"/>
          <w:iCs/>
        </w:rPr>
        <w:t xml:space="preserve"> </w:t>
      </w:r>
      <w:r w:rsidRPr="008E535B">
        <w:rPr>
          <w:rFonts w:ascii="Times New Roman" w:hAnsi="Times New Roman" w:cs="Times New Roman"/>
          <w:iCs/>
        </w:rPr>
        <w:t>approccio</w:t>
      </w:r>
      <w:r w:rsidR="00BF77D2">
        <w:rPr>
          <w:rFonts w:ascii="Times New Roman" w:hAnsi="Times New Roman" w:cs="Times New Roman"/>
          <w:iCs/>
        </w:rPr>
        <w:t xml:space="preserve"> </w:t>
      </w:r>
      <w:r w:rsidRPr="008E535B">
        <w:rPr>
          <w:rFonts w:ascii="Times New Roman" w:hAnsi="Times New Roman" w:cs="Times New Roman"/>
          <w:iCs/>
        </w:rPr>
        <w:t>ispirato</w:t>
      </w:r>
      <w:r w:rsidR="00BF77D2">
        <w:rPr>
          <w:rFonts w:ascii="Times New Roman" w:hAnsi="Times New Roman" w:cs="Times New Roman"/>
          <w:iCs/>
        </w:rPr>
        <w:t xml:space="preserve"> </w:t>
      </w:r>
      <w:r w:rsidRPr="008E535B">
        <w:rPr>
          <w:rFonts w:ascii="Times New Roman" w:hAnsi="Times New Roman" w:cs="Times New Roman"/>
          <w:iCs/>
        </w:rPr>
        <w:t>alla</w:t>
      </w:r>
      <w:r w:rsidR="00BF77D2">
        <w:rPr>
          <w:rFonts w:ascii="Times New Roman" w:hAnsi="Times New Roman" w:cs="Times New Roman"/>
          <w:iCs/>
        </w:rPr>
        <w:t xml:space="preserve"> </w:t>
      </w:r>
      <w:r w:rsidRPr="008E535B">
        <w:rPr>
          <w:rFonts w:ascii="Times New Roman" w:hAnsi="Times New Roman" w:cs="Times New Roman"/>
          <w:iCs/>
        </w:rPr>
        <w:t>pragmatica</w:t>
      </w:r>
      <w:r w:rsidR="00BF77D2">
        <w:rPr>
          <w:rFonts w:ascii="Times New Roman" w:hAnsi="Times New Roman" w:cs="Times New Roman"/>
          <w:iCs/>
        </w:rPr>
        <w:t xml:space="preserve"> </w:t>
      </w:r>
      <w:r w:rsidRPr="008E535B">
        <w:rPr>
          <w:rFonts w:ascii="Times New Roman" w:hAnsi="Times New Roman" w:cs="Times New Roman"/>
          <w:iCs/>
        </w:rPr>
        <w:t>della</w:t>
      </w:r>
      <w:r w:rsidR="00BF77D2">
        <w:rPr>
          <w:rFonts w:ascii="Times New Roman" w:hAnsi="Times New Roman" w:cs="Times New Roman"/>
          <w:iCs/>
        </w:rPr>
        <w:t xml:space="preserve"> </w:t>
      </w:r>
      <w:r w:rsidRPr="008E535B">
        <w:rPr>
          <w:rFonts w:ascii="Times New Roman" w:hAnsi="Times New Roman" w:cs="Times New Roman"/>
          <w:iCs/>
        </w:rPr>
        <w:lastRenderedPageBreak/>
        <w:t>comunicazione</w:t>
      </w:r>
      <w:r w:rsidR="00BF77D2">
        <w:rPr>
          <w:rFonts w:ascii="Times New Roman" w:hAnsi="Times New Roman" w:cs="Times New Roman"/>
          <w:iCs/>
        </w:rPr>
        <w:t xml:space="preserve"> </w:t>
      </w:r>
      <w:r w:rsidRPr="008E535B">
        <w:rPr>
          <w:rFonts w:ascii="Times New Roman" w:hAnsi="Times New Roman" w:cs="Times New Roman"/>
          <w:iCs/>
        </w:rPr>
        <w:t>applicata</w:t>
      </w:r>
      <w:r w:rsidR="00BF77D2">
        <w:rPr>
          <w:rFonts w:ascii="Times New Roman" w:hAnsi="Times New Roman" w:cs="Times New Roman"/>
          <w:iCs/>
        </w:rPr>
        <w:t xml:space="preserve"> </w:t>
      </w:r>
      <w:r w:rsidRPr="008E535B">
        <w:rPr>
          <w:rFonts w:ascii="Times New Roman" w:hAnsi="Times New Roman" w:cs="Times New Roman"/>
          <w:iCs/>
        </w:rPr>
        <w:t>ai</w:t>
      </w:r>
      <w:r w:rsidR="00BF77D2">
        <w:rPr>
          <w:rFonts w:ascii="Times New Roman" w:hAnsi="Times New Roman" w:cs="Times New Roman"/>
          <w:iCs/>
        </w:rPr>
        <w:t xml:space="preserve"> </w:t>
      </w:r>
      <w:r w:rsidRPr="008E535B">
        <w:rPr>
          <w:rFonts w:ascii="Times New Roman" w:hAnsi="Times New Roman" w:cs="Times New Roman"/>
          <w:iCs/>
        </w:rPr>
        <w:t>testi</w:t>
      </w:r>
      <w:r w:rsidR="00BF77D2">
        <w:rPr>
          <w:rFonts w:ascii="Times New Roman" w:hAnsi="Times New Roman" w:cs="Times New Roman"/>
          <w:iCs/>
        </w:rPr>
        <w:t xml:space="preserve"> </w:t>
      </w:r>
      <w:r w:rsidRPr="008E535B">
        <w:rPr>
          <w:rFonts w:ascii="Times New Roman" w:hAnsi="Times New Roman" w:cs="Times New Roman"/>
          <w:iCs/>
        </w:rPr>
        <w:t>letterari</w:t>
      </w:r>
      <w:r w:rsidR="00BF77D2">
        <w:rPr>
          <w:rFonts w:ascii="Times New Roman" w:hAnsi="Times New Roman" w:cs="Times New Roman"/>
          <w:iCs/>
        </w:rPr>
        <w:t xml:space="preserve"> </w:t>
      </w:r>
      <w:r w:rsidRPr="008E535B">
        <w:rPr>
          <w:rFonts w:ascii="Times New Roman" w:hAnsi="Times New Roman" w:cs="Times New Roman"/>
          <w:iCs/>
        </w:rPr>
        <w:t>latini</w:t>
      </w:r>
      <w:r w:rsidR="00BF77D2">
        <w:rPr>
          <w:rFonts w:ascii="Times New Roman" w:hAnsi="Times New Roman" w:cs="Times New Roman"/>
          <w:iCs/>
        </w:rPr>
        <w:t xml:space="preserve"> </w:t>
      </w:r>
      <w:r w:rsidRPr="008E535B">
        <w:rPr>
          <w:rFonts w:ascii="Times New Roman" w:hAnsi="Times New Roman" w:cs="Times New Roman"/>
          <w:iCs/>
        </w:rPr>
        <w:t>(Watzlawick,</w:t>
      </w:r>
      <w:r w:rsidR="00BF77D2">
        <w:rPr>
          <w:rFonts w:ascii="Times New Roman" w:hAnsi="Times New Roman" w:cs="Times New Roman"/>
          <w:iCs/>
        </w:rPr>
        <w:t xml:space="preserve"> </w:t>
      </w:r>
      <w:r w:rsidRPr="008E535B">
        <w:rPr>
          <w:rFonts w:ascii="Times New Roman" w:hAnsi="Times New Roman" w:cs="Times New Roman"/>
          <w:iCs/>
        </w:rPr>
        <w:t>Helmick</w:t>
      </w:r>
      <w:r w:rsidR="00BF77D2">
        <w:rPr>
          <w:rFonts w:ascii="Times New Roman" w:hAnsi="Times New Roman" w:cs="Times New Roman"/>
          <w:iCs/>
        </w:rPr>
        <w:t xml:space="preserve"> </w:t>
      </w:r>
      <w:r w:rsidRPr="008E535B">
        <w:rPr>
          <w:rFonts w:ascii="Times New Roman" w:hAnsi="Times New Roman" w:cs="Times New Roman"/>
          <w:iCs/>
        </w:rPr>
        <w:t>Beavin,</w:t>
      </w:r>
      <w:r w:rsidR="00BF77D2">
        <w:rPr>
          <w:rFonts w:ascii="Times New Roman" w:hAnsi="Times New Roman" w:cs="Times New Roman"/>
          <w:iCs/>
        </w:rPr>
        <w:t xml:space="preserve"> </w:t>
      </w:r>
      <w:r w:rsidRPr="008E535B">
        <w:rPr>
          <w:rFonts w:ascii="Times New Roman" w:hAnsi="Times New Roman" w:cs="Times New Roman"/>
          <w:iCs/>
        </w:rPr>
        <w:t>Jackson,1967;</w:t>
      </w:r>
      <w:r w:rsidR="00BF77D2">
        <w:rPr>
          <w:rFonts w:ascii="Times New Roman" w:hAnsi="Times New Roman" w:cs="Times New Roman"/>
          <w:iCs/>
        </w:rPr>
        <w:t xml:space="preserve"> </w:t>
      </w:r>
      <w:r w:rsidRPr="008E535B">
        <w:rPr>
          <w:rFonts w:ascii="Times New Roman" w:hAnsi="Times New Roman" w:cs="Times New Roman"/>
          <w:iCs/>
        </w:rPr>
        <w:t>Ricottilli,</w:t>
      </w:r>
      <w:r w:rsidR="00BF77D2">
        <w:rPr>
          <w:rFonts w:ascii="Times New Roman" w:hAnsi="Times New Roman" w:cs="Times New Roman"/>
          <w:iCs/>
        </w:rPr>
        <w:t xml:space="preserve"> </w:t>
      </w:r>
      <w:r w:rsidRPr="008E535B">
        <w:rPr>
          <w:rFonts w:ascii="Times New Roman" w:hAnsi="Times New Roman" w:cs="Times New Roman"/>
          <w:iCs/>
        </w:rPr>
        <w:t>2009</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2010).</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particolare,</w:t>
      </w:r>
      <w:r w:rsidR="00BF77D2">
        <w:rPr>
          <w:rFonts w:ascii="Times New Roman" w:hAnsi="Times New Roman" w:cs="Times New Roman"/>
          <w:iCs/>
        </w:rPr>
        <w:t xml:space="preserve"> </w:t>
      </w:r>
      <w:r w:rsidRPr="008E535B">
        <w:rPr>
          <w:rFonts w:ascii="Times New Roman" w:hAnsi="Times New Roman" w:cs="Times New Roman"/>
          <w:iCs/>
        </w:rPr>
        <w:t>lo</w:t>
      </w:r>
      <w:r w:rsidR="00BF77D2">
        <w:rPr>
          <w:rFonts w:ascii="Times New Roman" w:hAnsi="Times New Roman" w:cs="Times New Roman"/>
          <w:iCs/>
        </w:rPr>
        <w:t xml:space="preserve"> </w:t>
      </w:r>
      <w:r w:rsidRPr="008E535B">
        <w:rPr>
          <w:rFonts w:ascii="Times New Roman" w:hAnsi="Times New Roman" w:cs="Times New Roman"/>
          <w:iCs/>
        </w:rPr>
        <w:t>strumento</w:t>
      </w:r>
      <w:r w:rsidR="00BF77D2">
        <w:rPr>
          <w:rFonts w:ascii="Times New Roman" w:hAnsi="Times New Roman" w:cs="Times New Roman"/>
          <w:iCs/>
        </w:rPr>
        <w:t xml:space="preserve"> </w:t>
      </w:r>
      <w:r w:rsidRPr="008E535B">
        <w:rPr>
          <w:rFonts w:ascii="Times New Roman" w:hAnsi="Times New Roman" w:cs="Times New Roman"/>
          <w:iCs/>
        </w:rPr>
        <w:t>pragmatico</w:t>
      </w:r>
      <w:r w:rsidR="00BF77D2">
        <w:rPr>
          <w:rFonts w:ascii="Times New Roman" w:hAnsi="Times New Roman" w:cs="Times New Roman"/>
          <w:iCs/>
        </w:rPr>
        <w:t xml:space="preserve"> </w:t>
      </w:r>
      <w:r w:rsidRPr="008E535B">
        <w:rPr>
          <w:rFonts w:ascii="Times New Roman" w:hAnsi="Times New Roman" w:cs="Times New Roman"/>
          <w:iCs/>
        </w:rPr>
        <w:t>più</w:t>
      </w:r>
      <w:r w:rsidR="00BF77D2">
        <w:rPr>
          <w:rFonts w:ascii="Times New Roman" w:hAnsi="Times New Roman" w:cs="Times New Roman"/>
          <w:iCs/>
        </w:rPr>
        <w:t xml:space="preserve"> </w:t>
      </w:r>
      <w:r w:rsidRPr="008E535B">
        <w:rPr>
          <w:rFonts w:ascii="Times New Roman" w:hAnsi="Times New Roman" w:cs="Times New Roman"/>
          <w:iCs/>
        </w:rPr>
        <w:t>rilevante</w:t>
      </w:r>
      <w:r w:rsidR="00BF77D2">
        <w:rPr>
          <w:rFonts w:ascii="Times New Roman" w:hAnsi="Times New Roman" w:cs="Times New Roman"/>
          <w:iCs/>
        </w:rPr>
        <w:t xml:space="preserve"> </w:t>
      </w:r>
      <w:r w:rsidRPr="008E535B">
        <w:rPr>
          <w:rFonts w:ascii="Times New Roman" w:hAnsi="Times New Roman" w:cs="Times New Roman"/>
          <w:iCs/>
        </w:rPr>
        <w:t>ai</w:t>
      </w:r>
      <w:r w:rsidR="00BF77D2">
        <w:rPr>
          <w:rFonts w:ascii="Times New Roman" w:hAnsi="Times New Roman" w:cs="Times New Roman"/>
          <w:iCs/>
        </w:rPr>
        <w:t xml:space="preserve"> </w:t>
      </w:r>
      <w:r w:rsidRPr="008E535B">
        <w:rPr>
          <w:rFonts w:ascii="Times New Roman" w:hAnsi="Times New Roman" w:cs="Times New Roman"/>
          <w:iCs/>
        </w:rPr>
        <w:t>fini</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quest’analisi</w:t>
      </w:r>
      <w:r w:rsidR="00BF77D2">
        <w:rPr>
          <w:rFonts w:ascii="Times New Roman" w:hAnsi="Times New Roman" w:cs="Times New Roman"/>
          <w:iCs/>
        </w:rPr>
        <w:t xml:space="preserve"> </w:t>
      </w:r>
      <w:r w:rsidRPr="008E535B">
        <w:rPr>
          <w:rFonts w:ascii="Times New Roman" w:hAnsi="Times New Roman" w:cs="Times New Roman"/>
          <w:iCs/>
        </w:rPr>
        <w:t>è</w:t>
      </w:r>
      <w:r w:rsidR="00BF77D2">
        <w:rPr>
          <w:rFonts w:ascii="Times New Roman" w:hAnsi="Times New Roman" w:cs="Times New Roman"/>
          <w:iCs/>
        </w:rPr>
        <w:t xml:space="preserve"> </w:t>
      </w:r>
      <w:r w:rsidRPr="008E535B">
        <w:rPr>
          <w:rFonts w:ascii="Times New Roman" w:hAnsi="Times New Roman" w:cs="Times New Roman"/>
          <w:iCs/>
        </w:rPr>
        <w:t>la</w:t>
      </w:r>
      <w:r w:rsidR="00BF77D2">
        <w:rPr>
          <w:rFonts w:ascii="Times New Roman" w:hAnsi="Times New Roman" w:cs="Times New Roman"/>
          <w:iCs/>
        </w:rPr>
        <w:t xml:space="preserve"> </w:t>
      </w:r>
      <w:r w:rsidRPr="008E535B">
        <w:rPr>
          <w:rFonts w:ascii="Times New Roman" w:hAnsi="Times New Roman" w:cs="Times New Roman"/>
          <w:iCs/>
        </w:rPr>
        <w:t>nozione</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punteggiatura</w:t>
      </w:r>
      <w:r w:rsidR="00BF77D2">
        <w:rPr>
          <w:rFonts w:ascii="Times New Roman" w:hAnsi="Times New Roman" w:cs="Times New Roman"/>
          <w:iCs/>
        </w:rPr>
        <w:t xml:space="preserve"> </w:t>
      </w:r>
      <w:r w:rsidRPr="008E535B">
        <w:rPr>
          <w:rFonts w:ascii="Times New Roman" w:hAnsi="Times New Roman" w:cs="Times New Roman"/>
          <w:iCs/>
        </w:rPr>
        <w:t>della</w:t>
      </w:r>
      <w:r w:rsidR="00BF77D2">
        <w:rPr>
          <w:rFonts w:ascii="Times New Roman" w:hAnsi="Times New Roman" w:cs="Times New Roman"/>
          <w:iCs/>
        </w:rPr>
        <w:t xml:space="preserve"> </w:t>
      </w:r>
      <w:r w:rsidRPr="008E535B">
        <w:rPr>
          <w:rFonts w:ascii="Times New Roman" w:hAnsi="Times New Roman" w:cs="Times New Roman"/>
          <w:iCs/>
        </w:rPr>
        <w:t>sequenza</w:t>
      </w:r>
      <w:r w:rsidR="00BF77D2">
        <w:rPr>
          <w:rFonts w:ascii="Times New Roman" w:hAnsi="Times New Roman" w:cs="Times New Roman"/>
          <w:iCs/>
        </w:rPr>
        <w:t xml:space="preserve"> </w:t>
      </w:r>
      <w:r w:rsidRPr="008E535B">
        <w:rPr>
          <w:rFonts w:ascii="Times New Roman" w:hAnsi="Times New Roman" w:cs="Times New Roman"/>
          <w:iCs/>
        </w:rPr>
        <w:t>interattiva,</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relazione</w:t>
      </w:r>
      <w:r w:rsidR="00BF77D2">
        <w:rPr>
          <w:rFonts w:ascii="Times New Roman" w:hAnsi="Times New Roman" w:cs="Times New Roman"/>
          <w:iCs/>
        </w:rPr>
        <w:t xml:space="preserve"> </w:t>
      </w:r>
      <w:r w:rsidRPr="008E535B">
        <w:rPr>
          <w:rFonts w:ascii="Times New Roman" w:hAnsi="Times New Roman" w:cs="Times New Roman"/>
          <w:iCs/>
        </w:rPr>
        <w:t>al</w:t>
      </w:r>
      <w:r w:rsidR="00BF77D2">
        <w:rPr>
          <w:rFonts w:ascii="Times New Roman" w:hAnsi="Times New Roman" w:cs="Times New Roman"/>
          <w:iCs/>
        </w:rPr>
        <w:t xml:space="preserve"> </w:t>
      </w:r>
      <w:r w:rsidRPr="008E535B">
        <w:rPr>
          <w:rFonts w:ascii="Times New Roman" w:hAnsi="Times New Roman" w:cs="Times New Roman"/>
          <w:iCs/>
        </w:rPr>
        <w:t>concatenarsi</w:t>
      </w:r>
      <w:r w:rsidR="00BF77D2">
        <w:rPr>
          <w:rFonts w:ascii="Times New Roman" w:hAnsi="Times New Roman" w:cs="Times New Roman"/>
          <w:iCs/>
        </w:rPr>
        <w:t xml:space="preserve"> </w:t>
      </w:r>
      <w:r w:rsidRPr="008E535B">
        <w:rPr>
          <w:rFonts w:ascii="Times New Roman" w:hAnsi="Times New Roman" w:cs="Times New Roman"/>
          <w:iCs/>
        </w:rPr>
        <w:t>dei</w:t>
      </w:r>
      <w:r w:rsidR="00BF77D2">
        <w:rPr>
          <w:rFonts w:ascii="Times New Roman" w:hAnsi="Times New Roman" w:cs="Times New Roman"/>
          <w:iCs/>
        </w:rPr>
        <w:t xml:space="preserve"> </w:t>
      </w:r>
      <w:r w:rsidRPr="008E535B">
        <w:rPr>
          <w:rFonts w:ascii="Times New Roman" w:hAnsi="Times New Roman" w:cs="Times New Roman"/>
          <w:iCs/>
        </w:rPr>
        <w:t>messaggi</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una</w:t>
      </w:r>
      <w:r w:rsidR="00BF77D2">
        <w:rPr>
          <w:rFonts w:ascii="Times New Roman" w:hAnsi="Times New Roman" w:cs="Times New Roman"/>
          <w:iCs/>
        </w:rPr>
        <w:t xml:space="preserve"> </w:t>
      </w:r>
      <w:r w:rsidRPr="008E535B">
        <w:rPr>
          <w:rFonts w:ascii="Times New Roman" w:hAnsi="Times New Roman" w:cs="Times New Roman"/>
          <w:iCs/>
        </w:rPr>
        <w:t>logica</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causalità</w:t>
      </w:r>
      <w:r w:rsidR="00BF77D2">
        <w:rPr>
          <w:rFonts w:ascii="Times New Roman" w:hAnsi="Times New Roman" w:cs="Times New Roman"/>
          <w:iCs/>
        </w:rPr>
        <w:t xml:space="preserve"> </w:t>
      </w:r>
      <w:r w:rsidRPr="008E535B">
        <w:rPr>
          <w:rFonts w:ascii="Times New Roman" w:hAnsi="Times New Roman" w:cs="Times New Roman"/>
          <w:iCs/>
        </w:rPr>
        <w:t>circolare,</w:t>
      </w:r>
      <w:r w:rsidR="00BF77D2">
        <w:rPr>
          <w:rFonts w:ascii="Times New Roman" w:hAnsi="Times New Roman" w:cs="Times New Roman"/>
          <w:iCs/>
        </w:rPr>
        <w:t xml:space="preserve"> </w:t>
      </w:r>
      <w:r w:rsidRPr="008E535B">
        <w:rPr>
          <w:rFonts w:ascii="Times New Roman" w:hAnsi="Times New Roman" w:cs="Times New Roman"/>
          <w:iCs/>
        </w:rPr>
        <w:t>attraverso</w:t>
      </w:r>
      <w:r w:rsidR="00BF77D2">
        <w:rPr>
          <w:rFonts w:ascii="Times New Roman" w:hAnsi="Times New Roman" w:cs="Times New Roman"/>
          <w:iCs/>
        </w:rPr>
        <w:t xml:space="preserve"> </w:t>
      </w:r>
      <w:r w:rsidRPr="008E535B">
        <w:rPr>
          <w:rFonts w:ascii="Times New Roman" w:hAnsi="Times New Roman" w:cs="Times New Roman"/>
          <w:iCs/>
        </w:rPr>
        <w:t>la</w:t>
      </w:r>
      <w:r w:rsidR="00BF77D2">
        <w:rPr>
          <w:rFonts w:ascii="Times New Roman" w:hAnsi="Times New Roman" w:cs="Times New Roman"/>
          <w:iCs/>
        </w:rPr>
        <w:t xml:space="preserve"> </w:t>
      </w:r>
      <w:r w:rsidRPr="008E535B">
        <w:rPr>
          <w:rFonts w:ascii="Times New Roman" w:hAnsi="Times New Roman" w:cs="Times New Roman"/>
          <w:iCs/>
        </w:rPr>
        <w:t>quale</w:t>
      </w:r>
      <w:r w:rsidR="00BF77D2">
        <w:rPr>
          <w:rFonts w:ascii="Times New Roman" w:hAnsi="Times New Roman" w:cs="Times New Roman"/>
          <w:iCs/>
        </w:rPr>
        <w:t xml:space="preserve"> </w:t>
      </w:r>
      <w:r w:rsidRPr="008E535B">
        <w:rPr>
          <w:rFonts w:ascii="Times New Roman" w:hAnsi="Times New Roman" w:cs="Times New Roman"/>
          <w:iCs/>
        </w:rPr>
        <w:t>si</w:t>
      </w:r>
      <w:r w:rsidR="00BF77D2">
        <w:rPr>
          <w:rFonts w:ascii="Times New Roman" w:hAnsi="Times New Roman" w:cs="Times New Roman"/>
          <w:iCs/>
        </w:rPr>
        <w:t xml:space="preserve"> </w:t>
      </w:r>
      <w:r w:rsidRPr="008E535B">
        <w:rPr>
          <w:rFonts w:ascii="Times New Roman" w:hAnsi="Times New Roman" w:cs="Times New Roman"/>
          <w:iCs/>
        </w:rPr>
        <w:t>(ri)definiscono</w:t>
      </w:r>
      <w:r w:rsidR="00BF77D2">
        <w:rPr>
          <w:rFonts w:ascii="Times New Roman" w:hAnsi="Times New Roman" w:cs="Times New Roman"/>
          <w:iCs/>
        </w:rPr>
        <w:t xml:space="preserve"> </w:t>
      </w:r>
      <w:r w:rsidRPr="008E535B">
        <w:rPr>
          <w:rFonts w:ascii="Times New Roman" w:hAnsi="Times New Roman" w:cs="Times New Roman"/>
          <w:iCs/>
        </w:rPr>
        <w:t>i</w:t>
      </w:r>
      <w:r w:rsidR="00BF77D2">
        <w:rPr>
          <w:rFonts w:ascii="Times New Roman" w:hAnsi="Times New Roman" w:cs="Times New Roman"/>
          <w:iCs/>
        </w:rPr>
        <w:t xml:space="preserve"> </w:t>
      </w:r>
      <w:r w:rsidRPr="008E535B">
        <w:rPr>
          <w:rFonts w:ascii="Times New Roman" w:hAnsi="Times New Roman" w:cs="Times New Roman"/>
          <w:iCs/>
        </w:rPr>
        <w:t>ruoli</w:t>
      </w:r>
      <w:r w:rsidR="00BF77D2">
        <w:rPr>
          <w:rFonts w:ascii="Times New Roman" w:hAnsi="Times New Roman" w:cs="Times New Roman"/>
          <w:iCs/>
        </w:rPr>
        <w:t xml:space="preserve"> </w:t>
      </w:r>
      <w:r w:rsidRPr="008E535B">
        <w:rPr>
          <w:rFonts w:ascii="Times New Roman" w:hAnsi="Times New Roman" w:cs="Times New Roman"/>
          <w:iCs/>
        </w:rPr>
        <w:t>degli</w:t>
      </w:r>
      <w:r w:rsidR="00BF77D2">
        <w:rPr>
          <w:rFonts w:ascii="Times New Roman" w:hAnsi="Times New Roman" w:cs="Times New Roman"/>
          <w:iCs/>
        </w:rPr>
        <w:t xml:space="preserve"> </w:t>
      </w:r>
      <w:r w:rsidRPr="008E535B">
        <w:rPr>
          <w:rFonts w:ascii="Times New Roman" w:hAnsi="Times New Roman" w:cs="Times New Roman"/>
          <w:iCs/>
        </w:rPr>
        <w:t>interagenti.</w:t>
      </w:r>
      <w:r w:rsidR="00BF77D2">
        <w:rPr>
          <w:rFonts w:ascii="Times New Roman" w:hAnsi="Times New Roman" w:cs="Times New Roman"/>
          <w:iCs/>
        </w:rPr>
        <w:t xml:space="preserve"> </w:t>
      </w:r>
      <w:r w:rsidRPr="008E535B">
        <w:rPr>
          <w:rFonts w:ascii="Times New Roman" w:hAnsi="Times New Roman" w:cs="Times New Roman"/>
          <w:iCs/>
        </w:rPr>
        <w:t>Si</w:t>
      </w:r>
      <w:r w:rsidR="00BF77D2">
        <w:rPr>
          <w:rFonts w:ascii="Times New Roman" w:hAnsi="Times New Roman" w:cs="Times New Roman"/>
          <w:iCs/>
        </w:rPr>
        <w:t xml:space="preserve"> </w:t>
      </w:r>
      <w:r w:rsidRPr="008E535B">
        <w:rPr>
          <w:rFonts w:ascii="Times New Roman" w:hAnsi="Times New Roman" w:cs="Times New Roman"/>
          <w:iCs/>
        </w:rPr>
        <w:t>può</w:t>
      </w:r>
      <w:r w:rsidR="00BF77D2">
        <w:rPr>
          <w:rFonts w:ascii="Times New Roman" w:hAnsi="Times New Roman" w:cs="Times New Roman"/>
          <w:iCs/>
        </w:rPr>
        <w:t xml:space="preserve"> </w:t>
      </w:r>
      <w:r w:rsidRPr="008E535B">
        <w:rPr>
          <w:rFonts w:ascii="Times New Roman" w:hAnsi="Times New Roman" w:cs="Times New Roman"/>
          <w:iCs/>
        </w:rPr>
        <w:t>pensare,</w:t>
      </w:r>
      <w:r w:rsidR="00BF77D2">
        <w:rPr>
          <w:rFonts w:ascii="Times New Roman" w:hAnsi="Times New Roman" w:cs="Times New Roman"/>
          <w:iCs/>
        </w:rPr>
        <w:t xml:space="preserve"> </w:t>
      </w:r>
      <w:r w:rsidRPr="008E535B">
        <w:rPr>
          <w:rFonts w:ascii="Times New Roman" w:hAnsi="Times New Roman" w:cs="Times New Roman"/>
          <w:iCs/>
        </w:rPr>
        <w:t>ad</w:t>
      </w:r>
      <w:r w:rsidR="00BF77D2">
        <w:rPr>
          <w:rFonts w:ascii="Times New Roman" w:hAnsi="Times New Roman" w:cs="Times New Roman"/>
          <w:iCs/>
        </w:rPr>
        <w:t xml:space="preserve"> </w:t>
      </w:r>
      <w:r w:rsidRPr="008E535B">
        <w:rPr>
          <w:rFonts w:ascii="Times New Roman" w:hAnsi="Times New Roman" w:cs="Times New Roman"/>
          <w:iCs/>
        </w:rPr>
        <w:t>esempio,</w:t>
      </w:r>
      <w:r w:rsidR="00BF77D2">
        <w:rPr>
          <w:rFonts w:ascii="Times New Roman" w:hAnsi="Times New Roman" w:cs="Times New Roman"/>
          <w:iCs/>
        </w:rPr>
        <w:t xml:space="preserve"> </w:t>
      </w:r>
      <w:r w:rsidRPr="008E535B">
        <w:rPr>
          <w:rFonts w:ascii="Times New Roman" w:hAnsi="Times New Roman" w:cs="Times New Roman"/>
          <w:iCs/>
        </w:rPr>
        <w:t>a</w:t>
      </w:r>
      <w:r w:rsidR="00BF77D2">
        <w:rPr>
          <w:rFonts w:ascii="Times New Roman" w:hAnsi="Times New Roman" w:cs="Times New Roman"/>
          <w:iCs/>
        </w:rPr>
        <w:t xml:space="preserve"> </w:t>
      </w:r>
      <w:r w:rsidRPr="008E535B">
        <w:rPr>
          <w:rFonts w:ascii="Times New Roman" w:hAnsi="Times New Roman" w:cs="Times New Roman"/>
          <w:iCs/>
        </w:rPr>
        <w:t>scambi</w:t>
      </w:r>
      <w:r w:rsidR="00BF77D2">
        <w:rPr>
          <w:rFonts w:ascii="Times New Roman" w:hAnsi="Times New Roman" w:cs="Times New Roman"/>
          <w:iCs/>
        </w:rPr>
        <w:t xml:space="preserve"> </w:t>
      </w:r>
      <w:r w:rsidRPr="008E535B">
        <w:rPr>
          <w:rFonts w:ascii="Times New Roman" w:hAnsi="Times New Roman" w:cs="Times New Roman"/>
          <w:iCs/>
        </w:rPr>
        <w:t>dialogici</w:t>
      </w:r>
      <w:r w:rsidR="00BF77D2">
        <w:rPr>
          <w:rFonts w:ascii="Times New Roman" w:hAnsi="Times New Roman" w:cs="Times New Roman"/>
          <w:iCs/>
        </w:rPr>
        <w:t xml:space="preserve"> </w:t>
      </w:r>
      <w:r w:rsidRPr="008E535B">
        <w:rPr>
          <w:rFonts w:ascii="Times New Roman" w:hAnsi="Times New Roman" w:cs="Times New Roman"/>
          <w:iCs/>
        </w:rPr>
        <w:t>come</w:t>
      </w:r>
      <w:r w:rsidR="00BF77D2">
        <w:rPr>
          <w:rFonts w:ascii="Times New Roman" w:hAnsi="Times New Roman" w:cs="Times New Roman"/>
          <w:iCs/>
        </w:rPr>
        <w:t xml:space="preserve"> </w:t>
      </w:r>
      <w:r w:rsidRPr="008E535B">
        <w:rPr>
          <w:rFonts w:ascii="Times New Roman" w:hAnsi="Times New Roman" w:cs="Times New Roman"/>
          <w:iCs/>
        </w:rPr>
        <w:t>quelli</w:t>
      </w:r>
      <w:r w:rsidR="00BF77D2">
        <w:rPr>
          <w:rFonts w:ascii="Times New Roman" w:hAnsi="Times New Roman" w:cs="Times New Roman"/>
          <w:iCs/>
        </w:rPr>
        <w:t xml:space="preserve"> </w:t>
      </w:r>
      <w:r w:rsidRPr="008E535B">
        <w:rPr>
          <w:rFonts w:ascii="Times New Roman" w:hAnsi="Times New Roman" w:cs="Times New Roman"/>
          <w:iCs/>
        </w:rPr>
        <w:t>nelle</w:t>
      </w:r>
      <w:r w:rsidR="00BF77D2">
        <w:rPr>
          <w:rFonts w:ascii="Times New Roman" w:hAnsi="Times New Roman" w:cs="Times New Roman"/>
          <w:iCs/>
        </w:rPr>
        <w:t xml:space="preserve"> </w:t>
      </w:r>
      <w:r w:rsidRPr="008E535B">
        <w:rPr>
          <w:rFonts w:ascii="Times New Roman" w:hAnsi="Times New Roman" w:cs="Times New Roman"/>
          <w:iCs/>
        </w:rPr>
        <w:t>scene</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
          <w:iCs/>
        </w:rPr>
        <w:t>altercatio</w:t>
      </w:r>
      <w:r w:rsidRPr="008E535B">
        <w:rPr>
          <w:rFonts w:ascii="Times New Roman" w:hAnsi="Times New Roman" w:cs="Times New Roman"/>
        </w:rPr>
        <w:t>,</w:t>
      </w:r>
      <w:r w:rsidR="00BF77D2">
        <w:rPr>
          <w:rFonts w:ascii="Times New Roman" w:hAnsi="Times New Roman" w:cs="Times New Roman"/>
          <w:iCs/>
        </w:rPr>
        <w:t xml:space="preserve"> </w:t>
      </w:r>
      <w:r w:rsidRPr="008E535B">
        <w:rPr>
          <w:rFonts w:ascii="Times New Roman" w:hAnsi="Times New Roman" w:cs="Times New Roman"/>
          <w:iCs/>
        </w:rPr>
        <w:t>configurati</w:t>
      </w:r>
      <w:r w:rsidR="00BF77D2">
        <w:rPr>
          <w:rFonts w:ascii="Times New Roman" w:hAnsi="Times New Roman" w:cs="Times New Roman"/>
          <w:iCs/>
        </w:rPr>
        <w:t xml:space="preserve"> </w:t>
      </w:r>
      <w:r w:rsidRPr="008E535B">
        <w:rPr>
          <w:rFonts w:ascii="Times New Roman" w:hAnsi="Times New Roman" w:cs="Times New Roman"/>
          <w:iCs/>
        </w:rPr>
        <w:t>secondo</w:t>
      </w:r>
      <w:r w:rsidR="00BF77D2">
        <w:rPr>
          <w:rFonts w:ascii="Times New Roman" w:hAnsi="Times New Roman" w:cs="Times New Roman"/>
          <w:iCs/>
        </w:rPr>
        <w:t xml:space="preserve"> </w:t>
      </w:r>
      <w:r w:rsidRPr="008E535B">
        <w:rPr>
          <w:rFonts w:ascii="Times New Roman" w:hAnsi="Times New Roman" w:cs="Times New Roman"/>
          <w:iCs/>
        </w:rPr>
        <w:t>gli</w:t>
      </w:r>
      <w:r w:rsidR="00BF77D2">
        <w:rPr>
          <w:rFonts w:ascii="Times New Roman" w:hAnsi="Times New Roman" w:cs="Times New Roman"/>
          <w:iCs/>
        </w:rPr>
        <w:t xml:space="preserve"> </w:t>
      </w:r>
      <w:r w:rsidRPr="008E535B">
        <w:rPr>
          <w:rFonts w:ascii="Times New Roman" w:hAnsi="Times New Roman" w:cs="Times New Roman"/>
          <w:iCs/>
        </w:rPr>
        <w:t>schemi</w:t>
      </w:r>
      <w:r w:rsidR="00BF77D2">
        <w:rPr>
          <w:rFonts w:ascii="Times New Roman" w:hAnsi="Times New Roman" w:cs="Times New Roman"/>
          <w:iCs/>
        </w:rPr>
        <w:t xml:space="preserve"> </w:t>
      </w:r>
      <w:r w:rsidRPr="008E535B">
        <w:rPr>
          <w:rFonts w:ascii="Times New Roman" w:hAnsi="Times New Roman" w:cs="Times New Roman"/>
          <w:iCs/>
        </w:rPr>
        <w:t>della</w:t>
      </w:r>
      <w:r w:rsidR="00BF77D2">
        <w:rPr>
          <w:rFonts w:ascii="Times New Roman" w:hAnsi="Times New Roman" w:cs="Times New Roman"/>
          <w:iCs/>
        </w:rPr>
        <w:t xml:space="preserve"> </w:t>
      </w:r>
      <w:r w:rsidRPr="008E535B">
        <w:rPr>
          <w:rFonts w:ascii="Times New Roman" w:hAnsi="Times New Roman" w:cs="Times New Roman"/>
          <w:i/>
          <w:iCs/>
        </w:rPr>
        <w:t>verbivelitatio</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del</w:t>
      </w:r>
      <w:r w:rsidR="00BF77D2">
        <w:rPr>
          <w:rFonts w:ascii="Times New Roman" w:hAnsi="Times New Roman" w:cs="Times New Roman"/>
          <w:iCs/>
        </w:rPr>
        <w:t xml:space="preserve"> </w:t>
      </w:r>
      <w:r w:rsidRPr="008E535B">
        <w:rPr>
          <w:rFonts w:ascii="Times New Roman" w:hAnsi="Times New Roman" w:cs="Times New Roman"/>
          <w:i/>
          <w:iCs/>
        </w:rPr>
        <w:t>par</w:t>
      </w:r>
      <w:r w:rsidR="00BF77D2">
        <w:rPr>
          <w:rFonts w:ascii="Times New Roman" w:hAnsi="Times New Roman" w:cs="Times New Roman"/>
          <w:i/>
          <w:iCs/>
        </w:rPr>
        <w:t xml:space="preserve"> </w:t>
      </w:r>
      <w:r w:rsidRPr="008E535B">
        <w:rPr>
          <w:rFonts w:ascii="Times New Roman" w:hAnsi="Times New Roman" w:cs="Times New Roman"/>
          <w:i/>
          <w:iCs/>
        </w:rPr>
        <w:t>pari</w:t>
      </w:r>
      <w:r w:rsidR="00BF77D2">
        <w:rPr>
          <w:rFonts w:ascii="Times New Roman" w:hAnsi="Times New Roman" w:cs="Times New Roman"/>
          <w:i/>
          <w:iCs/>
        </w:rPr>
        <w:t xml:space="preserve"> </w:t>
      </w:r>
      <w:r w:rsidRPr="008E535B">
        <w:rPr>
          <w:rFonts w:ascii="Times New Roman" w:hAnsi="Times New Roman" w:cs="Times New Roman"/>
          <w:i/>
          <w:iCs/>
        </w:rPr>
        <w:t>respondere</w:t>
      </w:r>
      <w:r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cui</w:t>
      </w:r>
      <w:r w:rsidR="00BF77D2">
        <w:rPr>
          <w:rFonts w:ascii="Times New Roman" w:hAnsi="Times New Roman" w:cs="Times New Roman"/>
          <w:iCs/>
        </w:rPr>
        <w:t xml:space="preserve"> </w:t>
      </w:r>
      <w:r w:rsidRPr="008E535B">
        <w:rPr>
          <w:rFonts w:ascii="Times New Roman" w:hAnsi="Times New Roman" w:cs="Times New Roman"/>
          <w:iCs/>
        </w:rPr>
        <w:t>la</w:t>
      </w:r>
      <w:r w:rsidR="00BF77D2">
        <w:rPr>
          <w:rFonts w:ascii="Times New Roman" w:hAnsi="Times New Roman" w:cs="Times New Roman"/>
          <w:iCs/>
        </w:rPr>
        <w:t xml:space="preserve"> </w:t>
      </w:r>
      <w:r w:rsidRPr="008E535B">
        <w:rPr>
          <w:rFonts w:ascii="Times New Roman" w:hAnsi="Times New Roman" w:cs="Times New Roman"/>
          <w:iCs/>
        </w:rPr>
        <w:t>dinamica</w:t>
      </w:r>
      <w:r w:rsidR="00BF77D2">
        <w:rPr>
          <w:rFonts w:ascii="Times New Roman" w:hAnsi="Times New Roman" w:cs="Times New Roman"/>
          <w:iCs/>
        </w:rPr>
        <w:t xml:space="preserve"> </w:t>
      </w:r>
      <w:r w:rsidRPr="008E535B">
        <w:rPr>
          <w:rFonts w:ascii="Times New Roman" w:hAnsi="Times New Roman" w:cs="Times New Roman"/>
          <w:iCs/>
        </w:rPr>
        <w:t>ritmica</w:t>
      </w:r>
      <w:r w:rsidR="00BF77D2">
        <w:rPr>
          <w:rFonts w:ascii="Times New Roman" w:hAnsi="Times New Roman" w:cs="Times New Roman"/>
          <w:iCs/>
        </w:rPr>
        <w:t xml:space="preserve"> </w:t>
      </w:r>
      <w:r w:rsidRPr="008E535B">
        <w:rPr>
          <w:rFonts w:ascii="Times New Roman" w:hAnsi="Times New Roman" w:cs="Times New Roman"/>
          <w:iCs/>
        </w:rPr>
        <w:t>dell’interazione</w:t>
      </w:r>
      <w:r w:rsidR="00BF77D2">
        <w:rPr>
          <w:rFonts w:ascii="Times New Roman" w:hAnsi="Times New Roman" w:cs="Times New Roman"/>
          <w:iCs/>
        </w:rPr>
        <w:t xml:space="preserve"> </w:t>
      </w:r>
      <w:r w:rsidRPr="008E535B">
        <w:rPr>
          <w:rFonts w:ascii="Times New Roman" w:hAnsi="Times New Roman" w:cs="Times New Roman"/>
          <w:iCs/>
        </w:rPr>
        <w:t>può</w:t>
      </w:r>
      <w:r w:rsidR="00BF77D2">
        <w:rPr>
          <w:rFonts w:ascii="Times New Roman" w:hAnsi="Times New Roman" w:cs="Times New Roman"/>
          <w:iCs/>
        </w:rPr>
        <w:t xml:space="preserve"> </w:t>
      </w:r>
      <w:r w:rsidRPr="008E535B">
        <w:rPr>
          <w:rFonts w:ascii="Times New Roman" w:hAnsi="Times New Roman" w:cs="Times New Roman"/>
          <w:iCs/>
        </w:rPr>
        <w:t>arrivare</w:t>
      </w:r>
      <w:r w:rsidR="00BF77D2">
        <w:rPr>
          <w:rFonts w:ascii="Times New Roman" w:hAnsi="Times New Roman" w:cs="Times New Roman"/>
          <w:iCs/>
        </w:rPr>
        <w:t xml:space="preserve"> </w:t>
      </w:r>
      <w:r w:rsidRPr="008E535B">
        <w:rPr>
          <w:rFonts w:ascii="Times New Roman" w:hAnsi="Times New Roman" w:cs="Times New Roman"/>
          <w:iCs/>
        </w:rPr>
        <w:t>ad</w:t>
      </w:r>
      <w:r w:rsidR="00BF77D2">
        <w:rPr>
          <w:rFonts w:ascii="Times New Roman" w:hAnsi="Times New Roman" w:cs="Times New Roman"/>
          <w:iCs/>
        </w:rPr>
        <w:t xml:space="preserve"> </w:t>
      </w:r>
      <w:r w:rsidRPr="008E535B">
        <w:rPr>
          <w:rFonts w:ascii="Times New Roman" w:hAnsi="Times New Roman" w:cs="Times New Roman"/>
          <w:iCs/>
        </w:rPr>
        <w:t>articolarsi</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forme</w:t>
      </w:r>
      <w:r w:rsidR="00BF77D2">
        <w:rPr>
          <w:rFonts w:ascii="Times New Roman" w:hAnsi="Times New Roman" w:cs="Times New Roman"/>
          <w:iCs/>
        </w:rPr>
        <w:t xml:space="preserve"> </w:t>
      </w:r>
      <w:r w:rsidRPr="008E535B">
        <w:rPr>
          <w:rFonts w:ascii="Times New Roman" w:hAnsi="Times New Roman" w:cs="Times New Roman"/>
          <w:iCs/>
        </w:rPr>
        <w:t>incalzanti</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
          <w:iCs/>
        </w:rPr>
        <w:t>stychomitía</w:t>
      </w:r>
      <w:r w:rsidR="00BF77D2">
        <w:rPr>
          <w:rFonts w:ascii="Times New Roman" w:hAnsi="Times New Roman" w:cs="Times New Roman"/>
          <w:i/>
          <w:iCs/>
        </w:rPr>
        <w:t xml:space="preserve"> </w:t>
      </w:r>
      <w:r w:rsidRPr="008E535B">
        <w:rPr>
          <w:rFonts w:ascii="Times New Roman" w:hAnsi="Times New Roman" w:cs="Times New Roman"/>
          <w:iCs/>
        </w:rPr>
        <w:t>o</w:t>
      </w:r>
      <w:r w:rsidR="00BF77D2">
        <w:rPr>
          <w:rFonts w:ascii="Times New Roman" w:hAnsi="Times New Roman" w:cs="Times New Roman"/>
          <w:iCs/>
        </w:rPr>
        <w:t xml:space="preserve"> </w:t>
      </w:r>
      <w:r w:rsidRPr="008E535B">
        <w:rPr>
          <w:rFonts w:ascii="Times New Roman" w:hAnsi="Times New Roman" w:cs="Times New Roman"/>
          <w:iCs/>
        </w:rPr>
        <w:t>anche</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
          <w:iCs/>
        </w:rPr>
        <w:t>antilabé.</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casi</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questi</w:t>
      </w:r>
      <w:r w:rsidR="00BF77D2">
        <w:rPr>
          <w:rFonts w:ascii="Times New Roman" w:hAnsi="Times New Roman" w:cs="Times New Roman"/>
        </w:rPr>
        <w:t xml:space="preserve"> </w:t>
      </w:r>
      <w:r w:rsidRPr="008E535B">
        <w:rPr>
          <w:rFonts w:ascii="Times New Roman" w:hAnsi="Times New Roman" w:cs="Times New Roman"/>
        </w:rPr>
        <w:t>l’accelerazione</w:t>
      </w:r>
      <w:r w:rsidR="00BF77D2">
        <w:rPr>
          <w:rFonts w:ascii="Times New Roman" w:hAnsi="Times New Roman" w:cs="Times New Roman"/>
        </w:rPr>
        <w:t xml:space="preserve"> </w:t>
      </w:r>
      <w:r w:rsidRPr="008E535B">
        <w:rPr>
          <w:rFonts w:ascii="Times New Roman" w:hAnsi="Times New Roman" w:cs="Times New Roman"/>
        </w:rPr>
        <w:t>dello</w:t>
      </w:r>
      <w:r w:rsidR="00BF77D2">
        <w:rPr>
          <w:rFonts w:ascii="Times New Roman" w:hAnsi="Times New Roman" w:cs="Times New Roman"/>
        </w:rPr>
        <w:t xml:space="preserve"> </w:t>
      </w:r>
      <w:r w:rsidRPr="008E535B">
        <w:rPr>
          <w:rFonts w:ascii="Times New Roman" w:hAnsi="Times New Roman" w:cs="Times New Roman"/>
        </w:rPr>
        <w:t>scambio</w:t>
      </w:r>
      <w:r w:rsidR="00BF77D2">
        <w:rPr>
          <w:rFonts w:ascii="Times New Roman" w:hAnsi="Times New Roman" w:cs="Times New Roman"/>
        </w:rPr>
        <w:t xml:space="preserve"> </w:t>
      </w:r>
      <w:r w:rsidRPr="008E535B">
        <w:rPr>
          <w:rFonts w:ascii="Times New Roman" w:hAnsi="Times New Roman" w:cs="Times New Roman"/>
        </w:rPr>
        <w:t>verbale</w:t>
      </w:r>
      <w:r w:rsidR="00BF77D2">
        <w:rPr>
          <w:rFonts w:ascii="Times New Roman" w:hAnsi="Times New Roman" w:cs="Times New Roman"/>
        </w:rPr>
        <w:t xml:space="preserve"> </w:t>
      </w:r>
      <w:r w:rsidRPr="008E535B">
        <w:rPr>
          <w:rFonts w:ascii="Times New Roman" w:hAnsi="Times New Roman" w:cs="Times New Roman"/>
        </w:rPr>
        <w:t>può</w:t>
      </w:r>
      <w:r w:rsidR="00BF77D2">
        <w:rPr>
          <w:rFonts w:ascii="Times New Roman" w:hAnsi="Times New Roman" w:cs="Times New Roman"/>
        </w:rPr>
        <w:t xml:space="preserve"> </w:t>
      </w:r>
      <w:r w:rsidRPr="008E535B">
        <w:rPr>
          <w:rFonts w:ascii="Times New Roman" w:hAnsi="Times New Roman" w:cs="Times New Roman"/>
        </w:rPr>
        <w:t>portare</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giochi</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alterazione</w:t>
      </w:r>
      <w:r w:rsidR="00BF77D2">
        <w:rPr>
          <w:rFonts w:ascii="Times New Roman" w:hAnsi="Times New Roman" w:cs="Times New Roman"/>
        </w:rPr>
        <w:t xml:space="preserve"> </w:t>
      </w:r>
      <w:r w:rsidRPr="008E535B">
        <w:rPr>
          <w:rFonts w:ascii="Times New Roman" w:hAnsi="Times New Roman" w:cs="Times New Roman"/>
          <w:iCs/>
        </w:rPr>
        <w:t>del</w:t>
      </w:r>
      <w:r w:rsidR="00BF77D2">
        <w:rPr>
          <w:rFonts w:ascii="Times New Roman" w:hAnsi="Times New Roman" w:cs="Times New Roman"/>
          <w:iCs/>
        </w:rPr>
        <w:t xml:space="preserve"> </w:t>
      </w:r>
      <w:r w:rsidRPr="008E535B">
        <w:rPr>
          <w:rFonts w:ascii="Times New Roman" w:hAnsi="Times New Roman" w:cs="Times New Roman"/>
          <w:iCs/>
        </w:rPr>
        <w:t>circuito</w:t>
      </w:r>
      <w:r w:rsidR="00BF77D2">
        <w:rPr>
          <w:rFonts w:ascii="Times New Roman" w:hAnsi="Times New Roman" w:cs="Times New Roman"/>
          <w:iCs/>
        </w:rPr>
        <w:t xml:space="preserve"> </w:t>
      </w:r>
      <w:r w:rsidRPr="008E535B">
        <w:rPr>
          <w:rFonts w:ascii="Times New Roman" w:hAnsi="Times New Roman" w:cs="Times New Roman"/>
          <w:iCs/>
        </w:rPr>
        <w:t>comunicativo,</w:t>
      </w:r>
      <w:r w:rsidR="00BF77D2">
        <w:rPr>
          <w:rFonts w:ascii="Times New Roman" w:hAnsi="Times New Roman" w:cs="Times New Roman"/>
          <w:iCs/>
        </w:rPr>
        <w:t xml:space="preserve"> </w:t>
      </w:r>
      <w:r w:rsidRPr="008E535B">
        <w:rPr>
          <w:rFonts w:ascii="Times New Roman" w:hAnsi="Times New Roman" w:cs="Times New Roman"/>
          <w:iCs/>
        </w:rPr>
        <w:t>come</w:t>
      </w:r>
      <w:r w:rsidR="00BF77D2">
        <w:rPr>
          <w:rFonts w:ascii="Times New Roman" w:hAnsi="Times New Roman" w:cs="Times New Roman"/>
          <w:iCs/>
        </w:rPr>
        <w:t xml:space="preserve"> </w:t>
      </w:r>
      <w:r w:rsidRPr="008E535B">
        <w:rPr>
          <w:rFonts w:ascii="Times New Roman" w:hAnsi="Times New Roman" w:cs="Times New Roman"/>
          <w:iCs/>
        </w:rPr>
        <w:t>ad</w:t>
      </w:r>
      <w:r w:rsidR="00BF77D2">
        <w:rPr>
          <w:rFonts w:ascii="Times New Roman" w:hAnsi="Times New Roman" w:cs="Times New Roman"/>
          <w:iCs/>
        </w:rPr>
        <w:t xml:space="preserve"> </w:t>
      </w:r>
      <w:r w:rsidRPr="008E535B">
        <w:rPr>
          <w:rFonts w:ascii="Times New Roman" w:hAnsi="Times New Roman" w:cs="Times New Roman"/>
          <w:iCs/>
        </w:rPr>
        <w:t>esempio</w:t>
      </w:r>
      <w:r w:rsidR="00BF77D2">
        <w:rPr>
          <w:rFonts w:ascii="Times New Roman" w:hAnsi="Times New Roman" w:cs="Times New Roman"/>
          <w:iCs/>
        </w:rPr>
        <w:t xml:space="preserve"> </w:t>
      </w:r>
      <w:r w:rsidRPr="008E535B">
        <w:rPr>
          <w:rFonts w:ascii="Times New Roman" w:hAnsi="Times New Roman" w:cs="Times New Roman"/>
          <w:iCs/>
        </w:rPr>
        <w:t>l’accavallamento</w:t>
      </w:r>
      <w:r w:rsidR="00BF77D2">
        <w:rPr>
          <w:rFonts w:ascii="Times New Roman" w:hAnsi="Times New Roman" w:cs="Times New Roman"/>
          <w:iCs/>
        </w:rPr>
        <w:t xml:space="preserve"> </w:t>
      </w:r>
      <w:r w:rsidRPr="008E535B">
        <w:rPr>
          <w:rFonts w:ascii="Times New Roman" w:hAnsi="Times New Roman" w:cs="Times New Roman"/>
          <w:iCs/>
        </w:rPr>
        <w:t>dei</w:t>
      </w:r>
      <w:r w:rsidR="00BF77D2">
        <w:rPr>
          <w:rFonts w:ascii="Times New Roman" w:hAnsi="Times New Roman" w:cs="Times New Roman"/>
          <w:iCs/>
        </w:rPr>
        <w:t xml:space="preserve"> </w:t>
      </w:r>
      <w:r w:rsidRPr="008E535B">
        <w:rPr>
          <w:rFonts w:ascii="Times New Roman" w:hAnsi="Times New Roman" w:cs="Times New Roman"/>
          <w:iCs/>
        </w:rPr>
        <w:t>turni</w:t>
      </w:r>
      <w:r w:rsidR="00BF77D2">
        <w:rPr>
          <w:rFonts w:ascii="Times New Roman" w:hAnsi="Times New Roman" w:cs="Times New Roman"/>
          <w:iCs/>
        </w:rPr>
        <w:t xml:space="preserve"> </w:t>
      </w:r>
      <w:r w:rsidRPr="008E535B">
        <w:rPr>
          <w:rFonts w:ascii="Times New Roman" w:hAnsi="Times New Roman" w:cs="Times New Roman"/>
          <w:iCs/>
        </w:rPr>
        <w:t>dialogici,</w:t>
      </w:r>
      <w:r w:rsidR="00BF77D2">
        <w:rPr>
          <w:rFonts w:ascii="Times New Roman" w:hAnsi="Times New Roman" w:cs="Times New Roman"/>
          <w:iCs/>
        </w:rPr>
        <w:t xml:space="preserve"> </w:t>
      </w:r>
      <w:r w:rsidRPr="008E535B">
        <w:rPr>
          <w:rFonts w:ascii="Times New Roman" w:hAnsi="Times New Roman" w:cs="Times New Roman"/>
          <w:iCs/>
        </w:rPr>
        <w:t>l’inversione</w:t>
      </w:r>
      <w:r w:rsidR="00BF77D2">
        <w:rPr>
          <w:rFonts w:ascii="Times New Roman" w:hAnsi="Times New Roman" w:cs="Times New Roman"/>
          <w:iCs/>
        </w:rPr>
        <w:t xml:space="preserve"> </w:t>
      </w:r>
      <w:r w:rsidRPr="008E535B">
        <w:rPr>
          <w:rFonts w:ascii="Times New Roman" w:hAnsi="Times New Roman" w:cs="Times New Roman"/>
          <w:iCs/>
        </w:rPr>
        <w:t>dell’ordine</w:t>
      </w:r>
      <w:r w:rsidR="00BF77D2">
        <w:rPr>
          <w:rFonts w:ascii="Times New Roman" w:hAnsi="Times New Roman" w:cs="Times New Roman"/>
          <w:iCs/>
        </w:rPr>
        <w:t xml:space="preserve"> </w:t>
      </w:r>
      <w:r w:rsidRPr="008E535B">
        <w:rPr>
          <w:rFonts w:ascii="Times New Roman" w:hAnsi="Times New Roman" w:cs="Times New Roman"/>
          <w:iCs/>
        </w:rPr>
        <w:t>azione/reazione,</w:t>
      </w:r>
      <w:r w:rsidR="00BF77D2">
        <w:rPr>
          <w:rFonts w:ascii="Times New Roman" w:hAnsi="Times New Roman" w:cs="Times New Roman"/>
          <w:iCs/>
        </w:rPr>
        <w:t xml:space="preserve"> </w:t>
      </w:r>
      <w:r w:rsidRPr="008E535B">
        <w:rPr>
          <w:rFonts w:ascii="Times New Roman" w:hAnsi="Times New Roman" w:cs="Times New Roman"/>
          <w:iCs/>
        </w:rPr>
        <w:t>il</w:t>
      </w:r>
      <w:r w:rsidR="00BF77D2">
        <w:rPr>
          <w:rFonts w:ascii="Times New Roman" w:hAnsi="Times New Roman" w:cs="Times New Roman"/>
          <w:iCs/>
        </w:rPr>
        <w:t xml:space="preserve"> </w:t>
      </w:r>
      <w:r w:rsidRPr="008E535B">
        <w:rPr>
          <w:rFonts w:ascii="Times New Roman" w:hAnsi="Times New Roman" w:cs="Times New Roman"/>
          <w:iCs/>
        </w:rPr>
        <w:t>blocco</w:t>
      </w:r>
      <w:r w:rsidR="00BF77D2">
        <w:rPr>
          <w:rFonts w:ascii="Times New Roman" w:hAnsi="Times New Roman" w:cs="Times New Roman"/>
          <w:iCs/>
        </w:rPr>
        <w:t xml:space="preserve"> </w:t>
      </w:r>
      <w:r w:rsidRPr="008E535B">
        <w:rPr>
          <w:rFonts w:ascii="Times New Roman" w:hAnsi="Times New Roman" w:cs="Times New Roman"/>
          <w:iCs/>
        </w:rPr>
        <w:t>del</w:t>
      </w:r>
      <w:r w:rsidR="00BF77D2">
        <w:rPr>
          <w:rFonts w:ascii="Times New Roman" w:hAnsi="Times New Roman" w:cs="Times New Roman"/>
          <w:iCs/>
        </w:rPr>
        <w:t xml:space="preserve"> </w:t>
      </w:r>
      <w:r w:rsidRPr="008E535B">
        <w:rPr>
          <w:rFonts w:ascii="Times New Roman" w:hAnsi="Times New Roman" w:cs="Times New Roman"/>
          <w:iCs/>
        </w:rPr>
        <w:t>flusso</w:t>
      </w:r>
      <w:r w:rsidR="00BF77D2">
        <w:rPr>
          <w:rFonts w:ascii="Times New Roman" w:hAnsi="Times New Roman" w:cs="Times New Roman"/>
          <w:iCs/>
        </w:rPr>
        <w:t xml:space="preserve"> </w:t>
      </w:r>
      <w:r w:rsidRPr="008E535B">
        <w:rPr>
          <w:rFonts w:ascii="Times New Roman" w:hAnsi="Times New Roman" w:cs="Times New Roman"/>
          <w:iCs/>
        </w:rPr>
        <w:t>comunicativo,</w:t>
      </w:r>
      <w:r w:rsidR="00BF77D2">
        <w:rPr>
          <w:rFonts w:ascii="Times New Roman" w:hAnsi="Times New Roman" w:cs="Times New Roman"/>
          <w:iCs/>
        </w:rPr>
        <w:t xml:space="preserve"> </w:t>
      </w:r>
      <w:r w:rsidRPr="008E535B">
        <w:rPr>
          <w:rFonts w:ascii="Times New Roman" w:hAnsi="Times New Roman" w:cs="Times New Roman"/>
          <w:i/>
        </w:rPr>
        <w:t>etc</w:t>
      </w:r>
      <w:r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Lo</w:t>
      </w:r>
      <w:r w:rsidR="00BF77D2">
        <w:rPr>
          <w:rFonts w:ascii="Times New Roman" w:hAnsi="Times New Roman" w:cs="Times New Roman"/>
          <w:iCs/>
        </w:rPr>
        <w:t xml:space="preserve"> </w:t>
      </w:r>
      <w:r w:rsidRPr="008E535B">
        <w:rPr>
          <w:rFonts w:ascii="Times New Roman" w:hAnsi="Times New Roman" w:cs="Times New Roman"/>
          <w:iCs/>
        </w:rPr>
        <w:t>studio</w:t>
      </w:r>
      <w:r w:rsidR="00BF77D2">
        <w:rPr>
          <w:rFonts w:ascii="Times New Roman" w:hAnsi="Times New Roman" w:cs="Times New Roman"/>
          <w:iCs/>
        </w:rPr>
        <w:t xml:space="preserve"> </w:t>
      </w:r>
      <w:r w:rsidRPr="008E535B">
        <w:rPr>
          <w:rFonts w:ascii="Times New Roman" w:hAnsi="Times New Roman" w:cs="Times New Roman"/>
          <w:iCs/>
        </w:rPr>
        <w:t>sinora</w:t>
      </w:r>
      <w:r w:rsidR="00BF77D2">
        <w:rPr>
          <w:rFonts w:ascii="Times New Roman" w:hAnsi="Times New Roman" w:cs="Times New Roman"/>
          <w:iCs/>
        </w:rPr>
        <w:t xml:space="preserve"> </w:t>
      </w:r>
      <w:r w:rsidRPr="008E535B">
        <w:rPr>
          <w:rFonts w:ascii="Times New Roman" w:hAnsi="Times New Roman" w:cs="Times New Roman"/>
          <w:iCs/>
        </w:rPr>
        <w:t>condotto</w:t>
      </w:r>
      <w:r w:rsidR="00BF77D2">
        <w:rPr>
          <w:rFonts w:ascii="Times New Roman" w:hAnsi="Times New Roman" w:cs="Times New Roman"/>
          <w:iCs/>
        </w:rPr>
        <w:t xml:space="preserve"> </w:t>
      </w:r>
      <w:r w:rsidRPr="008E535B">
        <w:rPr>
          <w:rFonts w:ascii="Times New Roman" w:hAnsi="Times New Roman" w:cs="Times New Roman"/>
          <w:iCs/>
        </w:rPr>
        <w:t>ha</w:t>
      </w:r>
      <w:r w:rsidR="00BF77D2">
        <w:rPr>
          <w:rFonts w:ascii="Times New Roman" w:hAnsi="Times New Roman" w:cs="Times New Roman"/>
          <w:iCs/>
        </w:rPr>
        <w:t xml:space="preserve"> </w:t>
      </w:r>
      <w:r w:rsidRPr="008E535B">
        <w:rPr>
          <w:rFonts w:ascii="Times New Roman" w:hAnsi="Times New Roman" w:cs="Times New Roman"/>
          <w:iCs/>
        </w:rPr>
        <w:t>mostrato</w:t>
      </w:r>
      <w:r w:rsidR="00BF77D2">
        <w:rPr>
          <w:rFonts w:ascii="Times New Roman" w:hAnsi="Times New Roman" w:cs="Times New Roman"/>
          <w:iCs/>
        </w:rPr>
        <w:t xml:space="preserve"> </w:t>
      </w:r>
      <w:r w:rsidRPr="008E535B">
        <w:rPr>
          <w:rFonts w:ascii="Times New Roman" w:hAnsi="Times New Roman" w:cs="Times New Roman"/>
          <w:iCs/>
        </w:rPr>
        <w:t>come</w:t>
      </w:r>
      <w:r w:rsidR="00BF77D2">
        <w:rPr>
          <w:rFonts w:ascii="Times New Roman" w:hAnsi="Times New Roman" w:cs="Times New Roman"/>
          <w:iCs/>
        </w:rPr>
        <w:t xml:space="preserve"> </w:t>
      </w:r>
      <w:r w:rsidRPr="008E535B">
        <w:rPr>
          <w:rFonts w:ascii="Times New Roman" w:hAnsi="Times New Roman" w:cs="Times New Roman"/>
          <w:iCs/>
        </w:rPr>
        <w:t>tali</w:t>
      </w:r>
      <w:r w:rsidR="00BF77D2">
        <w:rPr>
          <w:rFonts w:ascii="Times New Roman" w:hAnsi="Times New Roman" w:cs="Times New Roman"/>
          <w:iCs/>
        </w:rPr>
        <w:t xml:space="preserve"> </w:t>
      </w:r>
      <w:r w:rsidRPr="008E535B">
        <w:rPr>
          <w:rFonts w:ascii="Times New Roman" w:hAnsi="Times New Roman" w:cs="Times New Roman"/>
          <w:iCs/>
        </w:rPr>
        <w:t>anomalie</w:t>
      </w:r>
      <w:r w:rsidR="00BF77D2">
        <w:rPr>
          <w:rFonts w:ascii="Times New Roman" w:hAnsi="Times New Roman" w:cs="Times New Roman"/>
          <w:iCs/>
        </w:rPr>
        <w:t xml:space="preserve"> </w:t>
      </w:r>
      <w:r w:rsidRPr="008E535B">
        <w:rPr>
          <w:rFonts w:ascii="Times New Roman" w:hAnsi="Times New Roman" w:cs="Times New Roman"/>
          <w:iCs/>
        </w:rPr>
        <w:t>nel</w:t>
      </w:r>
      <w:r w:rsidR="00BF77D2">
        <w:rPr>
          <w:rFonts w:ascii="Times New Roman" w:hAnsi="Times New Roman" w:cs="Times New Roman"/>
          <w:iCs/>
        </w:rPr>
        <w:t xml:space="preserve"> </w:t>
      </w:r>
      <w:r w:rsidRPr="008E535B">
        <w:rPr>
          <w:rFonts w:ascii="Times New Roman" w:hAnsi="Times New Roman" w:cs="Times New Roman"/>
          <w:iCs/>
        </w:rPr>
        <w:t>dialogo</w:t>
      </w:r>
      <w:r w:rsidR="00BF77D2">
        <w:rPr>
          <w:rFonts w:ascii="Times New Roman" w:hAnsi="Times New Roman" w:cs="Times New Roman"/>
          <w:iCs/>
        </w:rPr>
        <w:t xml:space="preserve"> </w:t>
      </w:r>
      <w:r w:rsidRPr="008E535B">
        <w:rPr>
          <w:rFonts w:ascii="Times New Roman" w:hAnsi="Times New Roman" w:cs="Times New Roman"/>
          <w:iCs/>
        </w:rPr>
        <w:t>possano</w:t>
      </w:r>
      <w:r w:rsidR="00BF77D2">
        <w:rPr>
          <w:rFonts w:ascii="Times New Roman" w:hAnsi="Times New Roman" w:cs="Times New Roman"/>
          <w:iCs/>
        </w:rPr>
        <w:t xml:space="preserve"> </w:t>
      </w:r>
      <w:r w:rsidRPr="008E535B">
        <w:rPr>
          <w:rFonts w:ascii="Times New Roman" w:hAnsi="Times New Roman" w:cs="Times New Roman"/>
          <w:iCs/>
        </w:rPr>
        <w:t>essere</w:t>
      </w:r>
      <w:r w:rsidR="00BF77D2">
        <w:rPr>
          <w:rFonts w:ascii="Times New Roman" w:hAnsi="Times New Roman" w:cs="Times New Roman"/>
          <w:iCs/>
        </w:rPr>
        <w:t xml:space="preserve"> </w:t>
      </w:r>
      <w:r w:rsidRPr="008E535B">
        <w:rPr>
          <w:rFonts w:ascii="Times New Roman" w:hAnsi="Times New Roman" w:cs="Times New Roman"/>
          <w:iCs/>
        </w:rPr>
        <w:t>sfruttate</w:t>
      </w:r>
      <w:r w:rsidR="00BF77D2">
        <w:rPr>
          <w:rFonts w:ascii="Times New Roman" w:hAnsi="Times New Roman" w:cs="Times New Roman"/>
          <w:iCs/>
        </w:rPr>
        <w:t xml:space="preserve"> </w:t>
      </w:r>
      <w:r w:rsidRPr="008E535B">
        <w:rPr>
          <w:rFonts w:ascii="Times New Roman" w:hAnsi="Times New Roman" w:cs="Times New Roman"/>
          <w:iCs/>
        </w:rPr>
        <w:t>da</w:t>
      </w:r>
      <w:r w:rsidR="00BF77D2">
        <w:rPr>
          <w:rFonts w:ascii="Times New Roman" w:hAnsi="Times New Roman" w:cs="Times New Roman"/>
          <w:iCs/>
        </w:rPr>
        <w:t xml:space="preserve"> </w:t>
      </w:r>
      <w:r w:rsidRPr="008E535B">
        <w:rPr>
          <w:rFonts w:ascii="Times New Roman" w:hAnsi="Times New Roman" w:cs="Times New Roman"/>
          <w:iCs/>
        </w:rPr>
        <w:t>Plauto,</w:t>
      </w:r>
      <w:r w:rsidR="00BF77D2">
        <w:rPr>
          <w:rFonts w:ascii="Times New Roman" w:hAnsi="Times New Roman" w:cs="Times New Roman"/>
          <w:iCs/>
        </w:rPr>
        <w:t xml:space="preserve"> </w:t>
      </w:r>
      <w:r w:rsidRPr="008E535B">
        <w:rPr>
          <w:rFonts w:ascii="Times New Roman" w:hAnsi="Times New Roman" w:cs="Times New Roman"/>
          <w:iCs/>
        </w:rPr>
        <w:t>a</w:t>
      </w:r>
      <w:r w:rsidR="00BF77D2">
        <w:rPr>
          <w:rFonts w:ascii="Times New Roman" w:hAnsi="Times New Roman" w:cs="Times New Roman"/>
          <w:iCs/>
        </w:rPr>
        <w:t xml:space="preserve"> </w:t>
      </w:r>
      <w:r w:rsidRPr="008E535B">
        <w:rPr>
          <w:rFonts w:ascii="Times New Roman" w:hAnsi="Times New Roman" w:cs="Times New Roman"/>
          <w:iCs/>
        </w:rPr>
        <w:t>seconda</w:t>
      </w:r>
      <w:r w:rsidR="00BF77D2">
        <w:rPr>
          <w:rFonts w:ascii="Times New Roman" w:hAnsi="Times New Roman" w:cs="Times New Roman"/>
          <w:iCs/>
        </w:rPr>
        <w:t xml:space="preserve"> </w:t>
      </w:r>
      <w:r w:rsidRPr="008E535B">
        <w:rPr>
          <w:rFonts w:ascii="Times New Roman" w:hAnsi="Times New Roman" w:cs="Times New Roman"/>
          <w:iCs/>
        </w:rPr>
        <w:t>dei</w:t>
      </w:r>
      <w:r w:rsidR="00BF77D2">
        <w:rPr>
          <w:rFonts w:ascii="Times New Roman" w:hAnsi="Times New Roman" w:cs="Times New Roman"/>
          <w:iCs/>
        </w:rPr>
        <w:t xml:space="preserve"> </w:t>
      </w:r>
      <w:r w:rsidRPr="008E535B">
        <w:rPr>
          <w:rFonts w:ascii="Times New Roman" w:hAnsi="Times New Roman" w:cs="Times New Roman"/>
          <w:iCs/>
        </w:rPr>
        <w:t>contesti,</w:t>
      </w:r>
      <w:r w:rsidR="00BF77D2">
        <w:rPr>
          <w:rFonts w:ascii="Times New Roman" w:hAnsi="Times New Roman" w:cs="Times New Roman"/>
          <w:iCs/>
        </w:rPr>
        <w:t xml:space="preserve"> </w:t>
      </w:r>
      <w:r w:rsidRPr="008E535B">
        <w:rPr>
          <w:rFonts w:ascii="Times New Roman" w:hAnsi="Times New Roman" w:cs="Times New Roman"/>
          <w:iCs/>
        </w:rPr>
        <w:t>per</w:t>
      </w:r>
      <w:r w:rsidR="00BF77D2">
        <w:rPr>
          <w:rFonts w:ascii="Times New Roman" w:hAnsi="Times New Roman" w:cs="Times New Roman"/>
          <w:iCs/>
        </w:rPr>
        <w:t xml:space="preserve"> </w:t>
      </w:r>
      <w:r w:rsidRPr="008E535B">
        <w:rPr>
          <w:rFonts w:ascii="Times New Roman" w:hAnsi="Times New Roman" w:cs="Times New Roman"/>
          <w:iCs/>
        </w:rPr>
        <w:t>produrre</w:t>
      </w:r>
      <w:r w:rsidR="00BF77D2">
        <w:rPr>
          <w:rFonts w:ascii="Times New Roman" w:hAnsi="Times New Roman" w:cs="Times New Roman"/>
          <w:iCs/>
        </w:rPr>
        <w:t xml:space="preserve"> </w:t>
      </w:r>
      <w:r w:rsidRPr="008E535B">
        <w:rPr>
          <w:rFonts w:ascii="Times New Roman" w:hAnsi="Times New Roman" w:cs="Times New Roman"/>
          <w:iCs/>
        </w:rPr>
        <w:t>effetti</w:t>
      </w:r>
      <w:r w:rsidR="00BF77D2">
        <w:rPr>
          <w:rFonts w:ascii="Times New Roman" w:hAnsi="Times New Roman" w:cs="Times New Roman"/>
          <w:iCs/>
        </w:rPr>
        <w:t xml:space="preserve"> </w:t>
      </w:r>
      <w:r w:rsidRPr="008E535B">
        <w:rPr>
          <w:rFonts w:ascii="Times New Roman" w:hAnsi="Times New Roman" w:cs="Times New Roman"/>
          <w:iCs/>
        </w:rPr>
        <w:t>diversi,</w:t>
      </w:r>
      <w:r w:rsidR="00BF77D2">
        <w:rPr>
          <w:rFonts w:ascii="Times New Roman" w:hAnsi="Times New Roman" w:cs="Times New Roman"/>
          <w:iCs/>
        </w:rPr>
        <w:t xml:space="preserve"> </w:t>
      </w:r>
      <w:r w:rsidRPr="008E535B">
        <w:rPr>
          <w:rFonts w:ascii="Times New Roman" w:hAnsi="Times New Roman" w:cs="Times New Roman"/>
          <w:iCs/>
        </w:rPr>
        <w:t>come</w:t>
      </w:r>
      <w:r w:rsidR="00BF77D2">
        <w:rPr>
          <w:rFonts w:ascii="Times New Roman" w:hAnsi="Times New Roman" w:cs="Times New Roman"/>
          <w:iCs/>
        </w:rPr>
        <w:t xml:space="preserve"> </w:t>
      </w:r>
      <w:r w:rsidRPr="008E535B">
        <w:rPr>
          <w:rFonts w:ascii="Times New Roman" w:hAnsi="Times New Roman" w:cs="Times New Roman"/>
          <w:iCs/>
        </w:rPr>
        <w:t>ad</w:t>
      </w:r>
      <w:r w:rsidR="00BF77D2">
        <w:rPr>
          <w:rFonts w:ascii="Times New Roman" w:hAnsi="Times New Roman" w:cs="Times New Roman"/>
          <w:iCs/>
        </w:rPr>
        <w:t xml:space="preserve"> </w:t>
      </w:r>
      <w:r w:rsidRPr="008E535B">
        <w:rPr>
          <w:rFonts w:ascii="Times New Roman" w:hAnsi="Times New Roman" w:cs="Times New Roman"/>
          <w:iCs/>
        </w:rPr>
        <w:t>esempio</w:t>
      </w:r>
      <w:r w:rsidR="00BF77D2">
        <w:rPr>
          <w:rFonts w:ascii="Times New Roman" w:hAnsi="Times New Roman" w:cs="Times New Roman"/>
          <w:iCs/>
        </w:rPr>
        <w:t xml:space="preserve"> </w:t>
      </w:r>
      <w:r w:rsidRPr="008E535B">
        <w:rPr>
          <w:rFonts w:ascii="Times New Roman" w:hAnsi="Times New Roman" w:cs="Times New Roman"/>
          <w:iCs/>
        </w:rPr>
        <w:t>per</w:t>
      </w:r>
      <w:r w:rsidR="00BF77D2">
        <w:rPr>
          <w:rFonts w:ascii="Times New Roman" w:hAnsi="Times New Roman" w:cs="Times New Roman"/>
          <w:iCs/>
        </w:rPr>
        <w:t xml:space="preserve"> </w:t>
      </w:r>
      <w:r w:rsidRPr="008E535B">
        <w:rPr>
          <w:rFonts w:ascii="Times New Roman" w:hAnsi="Times New Roman" w:cs="Times New Roman"/>
          <w:iCs/>
        </w:rPr>
        <w:t>infrangere</w:t>
      </w:r>
      <w:r w:rsidR="00BF77D2">
        <w:rPr>
          <w:rFonts w:ascii="Times New Roman" w:hAnsi="Times New Roman" w:cs="Times New Roman"/>
          <w:iCs/>
        </w:rPr>
        <w:t xml:space="preserve"> </w:t>
      </w:r>
      <w:r w:rsidRPr="008E535B">
        <w:rPr>
          <w:rFonts w:ascii="Times New Roman" w:hAnsi="Times New Roman" w:cs="Times New Roman"/>
          <w:iCs/>
        </w:rPr>
        <w:t>deliberatamente</w:t>
      </w:r>
      <w:r w:rsidR="00BF77D2">
        <w:rPr>
          <w:rFonts w:ascii="Times New Roman" w:hAnsi="Times New Roman" w:cs="Times New Roman"/>
          <w:iCs/>
        </w:rPr>
        <w:t xml:space="preserve"> </w:t>
      </w:r>
      <w:r w:rsidRPr="008E535B">
        <w:rPr>
          <w:rFonts w:ascii="Times New Roman" w:hAnsi="Times New Roman" w:cs="Times New Roman"/>
          <w:iCs/>
        </w:rPr>
        <w:t>le</w:t>
      </w:r>
      <w:r w:rsidR="00BF77D2">
        <w:rPr>
          <w:rFonts w:ascii="Times New Roman" w:hAnsi="Times New Roman" w:cs="Times New Roman"/>
          <w:iCs/>
        </w:rPr>
        <w:t xml:space="preserve"> </w:t>
      </w:r>
      <w:r w:rsidRPr="008E535B">
        <w:rPr>
          <w:rFonts w:ascii="Times New Roman" w:hAnsi="Times New Roman" w:cs="Times New Roman"/>
          <w:iCs/>
        </w:rPr>
        <w:t>norme</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cortesia</w:t>
      </w:r>
      <w:r w:rsidR="00BF77D2">
        <w:rPr>
          <w:rFonts w:ascii="Times New Roman" w:hAnsi="Times New Roman" w:cs="Times New Roman"/>
          <w:iCs/>
        </w:rPr>
        <w:t xml:space="preserve"> </w:t>
      </w:r>
      <w:r w:rsidRPr="008E535B">
        <w:rPr>
          <w:rFonts w:ascii="Times New Roman" w:hAnsi="Times New Roman" w:cs="Times New Roman"/>
          <w:iCs/>
        </w:rPr>
        <w:t>nella</w:t>
      </w:r>
      <w:r w:rsidR="00BF77D2">
        <w:rPr>
          <w:rFonts w:ascii="Times New Roman" w:hAnsi="Times New Roman" w:cs="Times New Roman"/>
          <w:iCs/>
        </w:rPr>
        <w:t xml:space="preserve"> </w:t>
      </w:r>
      <w:r w:rsidRPr="008E535B">
        <w:rPr>
          <w:rFonts w:ascii="Times New Roman" w:hAnsi="Times New Roman" w:cs="Times New Roman"/>
          <w:iCs/>
        </w:rPr>
        <w:t>conversazione,</w:t>
      </w:r>
      <w:r w:rsidR="00BF77D2">
        <w:rPr>
          <w:rFonts w:ascii="Times New Roman" w:hAnsi="Times New Roman" w:cs="Times New Roman"/>
          <w:iCs/>
        </w:rPr>
        <w:t xml:space="preserve"> </w:t>
      </w:r>
      <w:r w:rsidRPr="008E535B">
        <w:rPr>
          <w:rFonts w:ascii="Times New Roman" w:hAnsi="Times New Roman" w:cs="Times New Roman"/>
          <w:iCs/>
        </w:rPr>
        <w:t>per</w:t>
      </w:r>
      <w:r w:rsidR="00BF77D2">
        <w:rPr>
          <w:rFonts w:ascii="Times New Roman" w:hAnsi="Times New Roman" w:cs="Times New Roman"/>
          <w:iCs/>
        </w:rPr>
        <w:t xml:space="preserve"> </w:t>
      </w:r>
      <w:r w:rsidRPr="008E535B">
        <w:rPr>
          <w:rFonts w:ascii="Times New Roman" w:hAnsi="Times New Roman" w:cs="Times New Roman"/>
          <w:iCs/>
        </w:rPr>
        <w:t>capovolgere</w:t>
      </w:r>
      <w:r w:rsidR="00BF77D2">
        <w:rPr>
          <w:rFonts w:ascii="Times New Roman" w:hAnsi="Times New Roman" w:cs="Times New Roman"/>
          <w:iCs/>
        </w:rPr>
        <w:t xml:space="preserve"> </w:t>
      </w:r>
      <w:r w:rsidRPr="008E535B">
        <w:rPr>
          <w:rFonts w:ascii="Times New Roman" w:hAnsi="Times New Roman" w:cs="Times New Roman"/>
          <w:iCs/>
        </w:rPr>
        <w:t>i</w:t>
      </w:r>
      <w:r w:rsidR="00BF77D2">
        <w:rPr>
          <w:rFonts w:ascii="Times New Roman" w:hAnsi="Times New Roman" w:cs="Times New Roman"/>
          <w:iCs/>
        </w:rPr>
        <w:t xml:space="preserve"> </w:t>
      </w:r>
      <w:r w:rsidRPr="008E535B">
        <w:rPr>
          <w:rFonts w:ascii="Times New Roman" w:hAnsi="Times New Roman" w:cs="Times New Roman"/>
          <w:iCs/>
        </w:rPr>
        <w:t>ruoli</w:t>
      </w:r>
      <w:r w:rsidR="00BF77D2">
        <w:rPr>
          <w:rFonts w:ascii="Times New Roman" w:hAnsi="Times New Roman" w:cs="Times New Roman"/>
          <w:iCs/>
        </w:rPr>
        <w:t xml:space="preserve"> </w:t>
      </w:r>
      <w:r w:rsidRPr="008E535B">
        <w:rPr>
          <w:rFonts w:ascii="Times New Roman" w:hAnsi="Times New Roman" w:cs="Times New Roman"/>
          <w:iCs/>
        </w:rPr>
        <w:t>dei</w:t>
      </w:r>
      <w:r w:rsidR="00BF77D2">
        <w:rPr>
          <w:rFonts w:ascii="Times New Roman" w:hAnsi="Times New Roman" w:cs="Times New Roman"/>
          <w:iCs/>
        </w:rPr>
        <w:t xml:space="preserve"> </w:t>
      </w:r>
      <w:r w:rsidRPr="008E535B">
        <w:rPr>
          <w:rFonts w:ascii="Times New Roman" w:hAnsi="Times New Roman" w:cs="Times New Roman"/>
          <w:iCs/>
        </w:rPr>
        <w:t>personaggi</w:t>
      </w:r>
      <w:r w:rsidR="00BF77D2">
        <w:rPr>
          <w:rFonts w:ascii="Times New Roman" w:hAnsi="Times New Roman" w:cs="Times New Roman"/>
          <w:iCs/>
        </w:rPr>
        <w:t xml:space="preserve"> </w:t>
      </w:r>
      <w:r w:rsidRPr="008E535B">
        <w:rPr>
          <w:rFonts w:ascii="Times New Roman" w:hAnsi="Times New Roman" w:cs="Times New Roman"/>
          <w:iCs/>
        </w:rPr>
        <w:t>nel</w:t>
      </w:r>
      <w:r w:rsidR="00BF77D2">
        <w:rPr>
          <w:rFonts w:ascii="Times New Roman" w:hAnsi="Times New Roman" w:cs="Times New Roman"/>
          <w:iCs/>
        </w:rPr>
        <w:t xml:space="preserve"> </w:t>
      </w:r>
      <w:r w:rsidRPr="008E535B">
        <w:rPr>
          <w:rFonts w:ascii="Times New Roman" w:hAnsi="Times New Roman" w:cs="Times New Roman"/>
          <w:iCs/>
        </w:rPr>
        <w:t>corso</w:t>
      </w:r>
      <w:r w:rsidR="00BF77D2">
        <w:rPr>
          <w:rFonts w:ascii="Times New Roman" w:hAnsi="Times New Roman" w:cs="Times New Roman"/>
          <w:iCs/>
        </w:rPr>
        <w:t xml:space="preserve"> </w:t>
      </w:r>
      <w:r w:rsidRPr="008E535B">
        <w:rPr>
          <w:rFonts w:ascii="Times New Roman" w:hAnsi="Times New Roman" w:cs="Times New Roman"/>
          <w:iCs/>
        </w:rPr>
        <w:t>dell’interazione,</w:t>
      </w:r>
      <w:r w:rsidR="00BF77D2">
        <w:rPr>
          <w:rFonts w:ascii="Times New Roman" w:hAnsi="Times New Roman" w:cs="Times New Roman"/>
          <w:iCs/>
        </w:rPr>
        <w:t xml:space="preserve"> </w:t>
      </w:r>
      <w:r w:rsidRPr="008E535B">
        <w:rPr>
          <w:rFonts w:ascii="Times New Roman" w:hAnsi="Times New Roman" w:cs="Times New Roman"/>
          <w:iCs/>
        </w:rPr>
        <w:t>oppure</w:t>
      </w:r>
      <w:r w:rsidR="00BF77D2">
        <w:rPr>
          <w:rFonts w:ascii="Times New Roman" w:hAnsi="Times New Roman" w:cs="Times New Roman"/>
          <w:iCs/>
        </w:rPr>
        <w:t xml:space="preserve"> </w:t>
      </w:r>
      <w:r w:rsidRPr="008E535B">
        <w:rPr>
          <w:rFonts w:ascii="Times New Roman" w:hAnsi="Times New Roman" w:cs="Times New Roman"/>
          <w:iCs/>
        </w:rPr>
        <w:t>per</w:t>
      </w:r>
      <w:r w:rsidR="00BF77D2">
        <w:rPr>
          <w:rFonts w:ascii="Times New Roman" w:hAnsi="Times New Roman" w:cs="Times New Roman"/>
          <w:iCs/>
        </w:rPr>
        <w:t xml:space="preserve"> </w:t>
      </w:r>
      <w:r w:rsidRPr="008E535B">
        <w:rPr>
          <w:rFonts w:ascii="Times New Roman" w:hAnsi="Times New Roman" w:cs="Times New Roman"/>
          <w:iCs/>
        </w:rPr>
        <w:t>creare</w:t>
      </w:r>
      <w:r w:rsidR="00BF77D2">
        <w:rPr>
          <w:rFonts w:ascii="Times New Roman" w:hAnsi="Times New Roman" w:cs="Times New Roman"/>
          <w:iCs/>
        </w:rPr>
        <w:t xml:space="preserve"> </w:t>
      </w:r>
      <w:r w:rsidRPr="008E535B">
        <w:rPr>
          <w:rFonts w:ascii="Times New Roman" w:hAnsi="Times New Roman" w:cs="Times New Roman"/>
          <w:iCs/>
        </w:rPr>
        <w:t>puri</w:t>
      </w:r>
      <w:r w:rsidR="00BF77D2">
        <w:rPr>
          <w:rFonts w:ascii="Times New Roman" w:hAnsi="Times New Roman" w:cs="Times New Roman"/>
          <w:iCs/>
        </w:rPr>
        <w:t xml:space="preserve"> </w:t>
      </w:r>
      <w:r w:rsidRPr="008E535B">
        <w:rPr>
          <w:rFonts w:ascii="Times New Roman" w:hAnsi="Times New Roman" w:cs="Times New Roman"/>
          <w:iCs/>
        </w:rPr>
        <w:t>giochi</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
        </w:rPr>
        <w:t>nonsense</w:t>
      </w:r>
      <w:r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cui</w:t>
      </w:r>
      <w:r w:rsidR="00BF77D2">
        <w:rPr>
          <w:rFonts w:ascii="Times New Roman" w:hAnsi="Times New Roman" w:cs="Times New Roman"/>
          <w:iCs/>
        </w:rPr>
        <w:t xml:space="preserve"> </w:t>
      </w:r>
      <w:r w:rsidRPr="008E535B">
        <w:rPr>
          <w:rFonts w:ascii="Times New Roman" w:hAnsi="Times New Roman" w:cs="Times New Roman"/>
          <w:iCs/>
        </w:rPr>
        <w:t>la</w:t>
      </w:r>
      <w:r w:rsidR="00BF77D2">
        <w:rPr>
          <w:rFonts w:ascii="Times New Roman" w:hAnsi="Times New Roman" w:cs="Times New Roman"/>
          <w:iCs/>
        </w:rPr>
        <w:t xml:space="preserve"> </w:t>
      </w:r>
      <w:r w:rsidRPr="008E535B">
        <w:rPr>
          <w:rFonts w:ascii="Times New Roman" w:hAnsi="Times New Roman" w:cs="Times New Roman"/>
          <w:iCs/>
        </w:rPr>
        <w:t>meccanica</w:t>
      </w:r>
      <w:r w:rsidR="00BF77D2">
        <w:rPr>
          <w:rFonts w:ascii="Times New Roman" w:hAnsi="Times New Roman" w:cs="Times New Roman"/>
          <w:iCs/>
        </w:rPr>
        <w:t xml:space="preserve"> </w:t>
      </w:r>
      <w:r w:rsidRPr="008E535B">
        <w:rPr>
          <w:rFonts w:ascii="Times New Roman" w:hAnsi="Times New Roman" w:cs="Times New Roman"/>
          <w:iCs/>
        </w:rPr>
        <w:t>ritmica</w:t>
      </w:r>
      <w:r w:rsidR="00BF77D2">
        <w:rPr>
          <w:rFonts w:ascii="Times New Roman" w:hAnsi="Times New Roman" w:cs="Times New Roman"/>
          <w:iCs/>
        </w:rPr>
        <w:t xml:space="preserve"> </w:t>
      </w:r>
      <w:r w:rsidRPr="008E535B">
        <w:rPr>
          <w:rFonts w:ascii="Times New Roman" w:hAnsi="Times New Roman" w:cs="Times New Roman"/>
          <w:iCs/>
        </w:rPr>
        <w:t>risulta</w:t>
      </w:r>
      <w:r w:rsidR="00BF77D2">
        <w:rPr>
          <w:rFonts w:ascii="Times New Roman" w:hAnsi="Times New Roman" w:cs="Times New Roman"/>
          <w:iCs/>
        </w:rPr>
        <w:t xml:space="preserve"> </w:t>
      </w:r>
      <w:r w:rsidRPr="008E535B">
        <w:rPr>
          <w:rFonts w:ascii="Times New Roman" w:hAnsi="Times New Roman" w:cs="Times New Roman"/>
          <w:iCs/>
        </w:rPr>
        <w:t>paradossalmente</w:t>
      </w:r>
      <w:r w:rsidR="00BF77D2">
        <w:rPr>
          <w:rFonts w:ascii="Times New Roman" w:hAnsi="Times New Roman" w:cs="Times New Roman"/>
          <w:iCs/>
        </w:rPr>
        <w:t xml:space="preserve"> </w:t>
      </w:r>
      <w:r w:rsidRPr="008E535B">
        <w:rPr>
          <w:rFonts w:ascii="Times New Roman" w:hAnsi="Times New Roman" w:cs="Times New Roman"/>
          <w:iCs/>
        </w:rPr>
        <w:t>prevaricante</w:t>
      </w:r>
      <w:r w:rsidR="00BF77D2">
        <w:rPr>
          <w:rFonts w:ascii="Times New Roman" w:hAnsi="Times New Roman" w:cs="Times New Roman"/>
          <w:iCs/>
        </w:rPr>
        <w:t xml:space="preserve"> </w:t>
      </w:r>
      <w:r w:rsidRPr="008E535B">
        <w:rPr>
          <w:rFonts w:ascii="Times New Roman" w:hAnsi="Times New Roman" w:cs="Times New Roman"/>
          <w:iCs/>
        </w:rPr>
        <w:t>rispetto</w:t>
      </w:r>
      <w:r w:rsidR="00BF77D2">
        <w:rPr>
          <w:rFonts w:ascii="Times New Roman" w:hAnsi="Times New Roman" w:cs="Times New Roman"/>
          <w:iCs/>
        </w:rPr>
        <w:t xml:space="preserve"> </w:t>
      </w:r>
      <w:r w:rsidRPr="008E535B">
        <w:rPr>
          <w:rFonts w:ascii="Times New Roman" w:hAnsi="Times New Roman" w:cs="Times New Roman"/>
          <w:iCs/>
        </w:rPr>
        <w:t>ai</w:t>
      </w:r>
      <w:r w:rsidR="00BF77D2">
        <w:rPr>
          <w:rFonts w:ascii="Times New Roman" w:hAnsi="Times New Roman" w:cs="Times New Roman"/>
          <w:iCs/>
        </w:rPr>
        <w:t xml:space="preserve"> </w:t>
      </w:r>
      <w:r w:rsidRPr="008E535B">
        <w:rPr>
          <w:rFonts w:ascii="Times New Roman" w:hAnsi="Times New Roman" w:cs="Times New Roman"/>
          <w:iCs/>
        </w:rPr>
        <w:t>contenuti</w:t>
      </w:r>
      <w:r w:rsidR="00BF77D2">
        <w:rPr>
          <w:rFonts w:ascii="Times New Roman" w:hAnsi="Times New Roman" w:cs="Times New Roman"/>
          <w:iCs/>
        </w:rPr>
        <w:t xml:space="preserve"> </w:t>
      </w:r>
      <w:r w:rsidRPr="008E535B">
        <w:rPr>
          <w:rFonts w:ascii="Times New Roman" w:hAnsi="Times New Roman" w:cs="Times New Roman"/>
          <w:iCs/>
        </w:rPr>
        <w:t>della</w:t>
      </w:r>
      <w:r w:rsidR="00BF77D2">
        <w:rPr>
          <w:rFonts w:ascii="Times New Roman" w:hAnsi="Times New Roman" w:cs="Times New Roman"/>
          <w:iCs/>
        </w:rPr>
        <w:t xml:space="preserve"> </w:t>
      </w:r>
      <w:r w:rsidRPr="008E535B">
        <w:rPr>
          <w:rFonts w:ascii="Times New Roman" w:hAnsi="Times New Roman" w:cs="Times New Roman"/>
          <w:iCs/>
        </w:rPr>
        <w:t>comunicazione.</w:t>
      </w:r>
      <w:r w:rsidR="00BF77D2">
        <w:rPr>
          <w:rFonts w:ascii="Times New Roman" w:hAnsi="Times New Roman" w:cs="Times New Roman"/>
          <w:iCs/>
        </w:rPr>
        <w:t xml:space="preserve"> </w:t>
      </w:r>
      <w:r w:rsidRPr="008E535B">
        <w:rPr>
          <w:rFonts w:ascii="Times New Roman" w:hAnsi="Times New Roman" w:cs="Times New Roman"/>
          <w:iCs/>
        </w:rPr>
        <w:t>Essenziale,</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questo</w:t>
      </w:r>
      <w:r w:rsidR="00BF77D2">
        <w:rPr>
          <w:rFonts w:ascii="Times New Roman" w:hAnsi="Times New Roman" w:cs="Times New Roman"/>
          <w:iCs/>
        </w:rPr>
        <w:t xml:space="preserve"> </w:t>
      </w:r>
      <w:r w:rsidRPr="008E535B">
        <w:rPr>
          <w:rFonts w:ascii="Times New Roman" w:hAnsi="Times New Roman" w:cs="Times New Roman"/>
          <w:iCs/>
        </w:rPr>
        <w:t>tipo</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analisi,</w:t>
      </w:r>
      <w:r w:rsidR="00BF77D2">
        <w:rPr>
          <w:rFonts w:ascii="Times New Roman" w:hAnsi="Times New Roman" w:cs="Times New Roman"/>
          <w:iCs/>
        </w:rPr>
        <w:t xml:space="preserve"> </w:t>
      </w:r>
      <w:r w:rsidRPr="008E535B">
        <w:rPr>
          <w:rFonts w:ascii="Times New Roman" w:hAnsi="Times New Roman" w:cs="Times New Roman"/>
          <w:iCs/>
        </w:rPr>
        <w:t>è</w:t>
      </w:r>
      <w:r w:rsidR="00BF77D2">
        <w:rPr>
          <w:rFonts w:ascii="Times New Roman" w:hAnsi="Times New Roman" w:cs="Times New Roman"/>
          <w:iCs/>
        </w:rPr>
        <w:t xml:space="preserve"> </w:t>
      </w:r>
      <w:r w:rsidRPr="008E535B">
        <w:rPr>
          <w:rFonts w:ascii="Times New Roman" w:hAnsi="Times New Roman" w:cs="Times New Roman"/>
          <w:iCs/>
        </w:rPr>
        <w:t>naturalmente</w:t>
      </w:r>
      <w:r w:rsidR="00BF77D2">
        <w:rPr>
          <w:rFonts w:ascii="Times New Roman" w:hAnsi="Times New Roman" w:cs="Times New Roman"/>
          <w:iCs/>
        </w:rPr>
        <w:t xml:space="preserve"> </w:t>
      </w:r>
      <w:r w:rsidRPr="008E535B">
        <w:rPr>
          <w:rFonts w:ascii="Times New Roman" w:hAnsi="Times New Roman" w:cs="Times New Roman"/>
          <w:iCs/>
        </w:rPr>
        <w:t>tener</w:t>
      </w:r>
      <w:r w:rsidR="00BF77D2">
        <w:rPr>
          <w:rFonts w:ascii="Times New Roman" w:hAnsi="Times New Roman" w:cs="Times New Roman"/>
          <w:iCs/>
        </w:rPr>
        <w:t xml:space="preserve"> </w:t>
      </w:r>
      <w:r w:rsidRPr="008E535B">
        <w:rPr>
          <w:rFonts w:ascii="Times New Roman" w:hAnsi="Times New Roman" w:cs="Times New Roman"/>
          <w:iCs/>
        </w:rPr>
        <w:t>conto</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forme</w:t>
      </w:r>
      <w:r w:rsidR="00BF77D2">
        <w:rPr>
          <w:rFonts w:ascii="Times New Roman" w:hAnsi="Times New Roman" w:cs="Times New Roman"/>
          <w:iCs/>
        </w:rPr>
        <w:t xml:space="preserve"> </w:t>
      </w:r>
      <w:r w:rsidRPr="008E535B">
        <w:rPr>
          <w:rFonts w:ascii="Times New Roman" w:hAnsi="Times New Roman" w:cs="Times New Roman"/>
          <w:iCs/>
        </w:rPr>
        <w:t>letterarie</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modelli</w:t>
      </w:r>
      <w:r w:rsidR="00BF77D2">
        <w:rPr>
          <w:rFonts w:ascii="Times New Roman" w:hAnsi="Times New Roman" w:cs="Times New Roman"/>
          <w:iCs/>
        </w:rPr>
        <w:t xml:space="preserve"> </w:t>
      </w:r>
      <w:r w:rsidRPr="008E535B">
        <w:rPr>
          <w:rFonts w:ascii="Times New Roman" w:hAnsi="Times New Roman" w:cs="Times New Roman"/>
          <w:iCs/>
        </w:rPr>
        <w:t>antropologici,</w:t>
      </w:r>
      <w:r w:rsidR="00BF77D2">
        <w:rPr>
          <w:rFonts w:ascii="Times New Roman" w:hAnsi="Times New Roman" w:cs="Times New Roman"/>
          <w:iCs/>
        </w:rPr>
        <w:t xml:space="preserve"> </w:t>
      </w:r>
      <w:r w:rsidRPr="008E535B">
        <w:rPr>
          <w:rFonts w:ascii="Times New Roman" w:hAnsi="Times New Roman" w:cs="Times New Roman"/>
          <w:iCs/>
        </w:rPr>
        <w:t>ovvero</w:t>
      </w:r>
      <w:r w:rsidR="00BF77D2">
        <w:rPr>
          <w:rFonts w:ascii="Times New Roman" w:hAnsi="Times New Roman" w:cs="Times New Roman"/>
          <w:iCs/>
        </w:rPr>
        <w:t xml:space="preserve"> </w:t>
      </w:r>
      <w:r w:rsidRPr="008E535B">
        <w:rPr>
          <w:rFonts w:ascii="Times New Roman" w:hAnsi="Times New Roman" w:cs="Times New Roman"/>
          <w:iCs/>
        </w:rPr>
        <w:t>delle</w:t>
      </w:r>
      <w:r w:rsidR="00BF77D2">
        <w:rPr>
          <w:rFonts w:ascii="Times New Roman" w:hAnsi="Times New Roman" w:cs="Times New Roman"/>
          <w:iCs/>
        </w:rPr>
        <w:t xml:space="preserve"> </w:t>
      </w:r>
      <w:r w:rsidRPr="008E535B">
        <w:rPr>
          <w:rFonts w:ascii="Times New Roman" w:hAnsi="Times New Roman" w:cs="Times New Roman"/>
          <w:iCs/>
        </w:rPr>
        <w:t>convenzioni</w:t>
      </w:r>
      <w:r w:rsidR="00BF77D2">
        <w:rPr>
          <w:rFonts w:ascii="Times New Roman" w:hAnsi="Times New Roman" w:cs="Times New Roman"/>
          <w:iCs/>
        </w:rPr>
        <w:t xml:space="preserve"> </w:t>
      </w:r>
      <w:r w:rsidRPr="008E535B">
        <w:rPr>
          <w:rFonts w:ascii="Times New Roman" w:hAnsi="Times New Roman" w:cs="Times New Roman"/>
          <w:iCs/>
        </w:rPr>
        <w:t>teatrali</w:t>
      </w:r>
      <w:r w:rsidR="00BF77D2">
        <w:rPr>
          <w:rFonts w:ascii="Times New Roman" w:hAnsi="Times New Roman" w:cs="Times New Roman"/>
          <w:iCs/>
        </w:rPr>
        <w:t xml:space="preserve"> </w:t>
      </w:r>
      <w:r w:rsidRPr="008E535B">
        <w:rPr>
          <w:rFonts w:ascii="Times New Roman" w:hAnsi="Times New Roman" w:cs="Times New Roman"/>
          <w:iCs/>
        </w:rPr>
        <w:t>attivate</w:t>
      </w:r>
      <w:r w:rsidR="00BF77D2">
        <w:rPr>
          <w:rFonts w:ascii="Times New Roman" w:hAnsi="Times New Roman" w:cs="Times New Roman"/>
          <w:iCs/>
        </w:rPr>
        <w:t xml:space="preserve"> </w:t>
      </w:r>
      <w:r w:rsidRPr="008E535B">
        <w:rPr>
          <w:rFonts w:ascii="Times New Roman" w:hAnsi="Times New Roman" w:cs="Times New Roman"/>
          <w:iCs/>
        </w:rPr>
        <w:t>nella</w:t>
      </w:r>
      <w:r w:rsidR="00BF77D2">
        <w:rPr>
          <w:rFonts w:ascii="Times New Roman" w:hAnsi="Times New Roman" w:cs="Times New Roman"/>
          <w:iCs/>
        </w:rPr>
        <w:t xml:space="preserve"> </w:t>
      </w:r>
      <w:r w:rsidRPr="008E535B">
        <w:rPr>
          <w:rFonts w:ascii="Times New Roman" w:hAnsi="Times New Roman" w:cs="Times New Roman"/>
          <w:iCs/>
        </w:rPr>
        <w:t>mimesi</w:t>
      </w:r>
      <w:r w:rsidR="00BF77D2">
        <w:rPr>
          <w:rFonts w:ascii="Times New Roman" w:hAnsi="Times New Roman" w:cs="Times New Roman"/>
          <w:iCs/>
        </w:rPr>
        <w:t xml:space="preserve"> </w:t>
      </w:r>
      <w:r w:rsidRPr="008E535B">
        <w:rPr>
          <w:rFonts w:ascii="Times New Roman" w:hAnsi="Times New Roman" w:cs="Times New Roman"/>
          <w:iCs/>
        </w:rPr>
        <w:t>della</w:t>
      </w:r>
      <w:r w:rsidR="00BF77D2">
        <w:rPr>
          <w:rFonts w:ascii="Times New Roman" w:hAnsi="Times New Roman" w:cs="Times New Roman"/>
          <w:iCs/>
        </w:rPr>
        <w:t xml:space="preserve"> </w:t>
      </w:r>
      <w:r w:rsidRPr="008E535B">
        <w:rPr>
          <w:rFonts w:ascii="Times New Roman" w:hAnsi="Times New Roman" w:cs="Times New Roman"/>
          <w:iCs/>
        </w:rPr>
        <w:t>conversazione,</w:t>
      </w:r>
      <w:r w:rsidR="00BF77D2">
        <w:rPr>
          <w:rFonts w:ascii="Times New Roman" w:hAnsi="Times New Roman" w:cs="Times New Roman"/>
          <w:iCs/>
        </w:rPr>
        <w:t xml:space="preserve"> </w:t>
      </w:r>
      <w:r w:rsidRPr="008E535B">
        <w:rPr>
          <w:rFonts w:ascii="Times New Roman" w:hAnsi="Times New Roman" w:cs="Times New Roman"/>
          <w:iCs/>
        </w:rPr>
        <w:t>come</w:t>
      </w:r>
      <w:r w:rsidR="00BF77D2">
        <w:rPr>
          <w:rFonts w:ascii="Times New Roman" w:hAnsi="Times New Roman" w:cs="Times New Roman"/>
          <w:iCs/>
        </w:rPr>
        <w:t xml:space="preserve"> </w:t>
      </w:r>
      <w:r w:rsidRPr="008E535B">
        <w:rPr>
          <w:rFonts w:ascii="Times New Roman" w:hAnsi="Times New Roman" w:cs="Times New Roman"/>
          <w:iCs/>
        </w:rPr>
        <w:t>anche</w:t>
      </w:r>
      <w:r w:rsidR="00BF77D2">
        <w:rPr>
          <w:rFonts w:ascii="Times New Roman" w:hAnsi="Times New Roman" w:cs="Times New Roman"/>
          <w:iCs/>
        </w:rPr>
        <w:t xml:space="preserve"> </w:t>
      </w:r>
      <w:r w:rsidRPr="008E535B">
        <w:rPr>
          <w:rFonts w:ascii="Times New Roman" w:hAnsi="Times New Roman" w:cs="Times New Roman"/>
          <w:iCs/>
        </w:rPr>
        <w:t>del</w:t>
      </w:r>
      <w:r w:rsidR="00BF77D2">
        <w:rPr>
          <w:rFonts w:ascii="Times New Roman" w:hAnsi="Times New Roman" w:cs="Times New Roman"/>
          <w:iCs/>
        </w:rPr>
        <w:t xml:space="preserve"> </w:t>
      </w:r>
      <w:r w:rsidRPr="008E535B">
        <w:rPr>
          <w:rFonts w:ascii="Times New Roman" w:hAnsi="Times New Roman" w:cs="Times New Roman"/>
          <w:iCs/>
        </w:rPr>
        <w:t>contesto</w:t>
      </w:r>
      <w:r w:rsidR="00BF77D2">
        <w:rPr>
          <w:rFonts w:ascii="Times New Roman" w:hAnsi="Times New Roman" w:cs="Times New Roman"/>
          <w:iCs/>
        </w:rPr>
        <w:t xml:space="preserve"> </w:t>
      </w:r>
      <w:r w:rsidRPr="008E535B">
        <w:rPr>
          <w:rFonts w:ascii="Times New Roman" w:hAnsi="Times New Roman" w:cs="Times New Roman"/>
          <w:iCs/>
        </w:rPr>
        <w:t>culturale</w:t>
      </w:r>
      <w:r w:rsidR="00BF77D2">
        <w:rPr>
          <w:rFonts w:ascii="Times New Roman" w:hAnsi="Times New Roman" w:cs="Times New Roman"/>
          <w:iCs/>
        </w:rPr>
        <w:t xml:space="preserve"> </w:t>
      </w:r>
      <w:r w:rsidRPr="008E535B">
        <w:rPr>
          <w:rFonts w:ascii="Times New Roman" w:hAnsi="Times New Roman" w:cs="Times New Roman"/>
          <w:iCs/>
        </w:rPr>
        <w:t>condiviso</w:t>
      </w:r>
      <w:r w:rsidR="00BF77D2">
        <w:rPr>
          <w:rFonts w:ascii="Times New Roman" w:hAnsi="Times New Roman" w:cs="Times New Roman"/>
          <w:iCs/>
        </w:rPr>
        <w:t xml:space="preserve"> </w:t>
      </w:r>
      <w:r w:rsidRPr="008E535B">
        <w:rPr>
          <w:rFonts w:ascii="Times New Roman" w:hAnsi="Times New Roman" w:cs="Times New Roman"/>
          <w:iCs/>
        </w:rPr>
        <w:t>dal</w:t>
      </w:r>
      <w:r w:rsidR="00BF77D2">
        <w:rPr>
          <w:rFonts w:ascii="Times New Roman" w:hAnsi="Times New Roman" w:cs="Times New Roman"/>
          <w:iCs/>
        </w:rPr>
        <w:t xml:space="preserve"> </w:t>
      </w:r>
      <w:r w:rsidRPr="008E535B">
        <w:rPr>
          <w:rFonts w:ascii="Times New Roman" w:hAnsi="Times New Roman" w:cs="Times New Roman"/>
          <w:iCs/>
        </w:rPr>
        <w:t>commediografo</w:t>
      </w:r>
      <w:r w:rsidR="00BF77D2">
        <w:rPr>
          <w:rFonts w:ascii="Times New Roman" w:hAnsi="Times New Roman" w:cs="Times New Roman"/>
          <w:iCs/>
        </w:rPr>
        <w:t xml:space="preserve"> </w:t>
      </w:r>
      <w:r w:rsidRPr="008E535B">
        <w:rPr>
          <w:rFonts w:ascii="Times New Roman" w:hAnsi="Times New Roman" w:cs="Times New Roman"/>
          <w:iCs/>
        </w:rPr>
        <w:t>con</w:t>
      </w:r>
      <w:r w:rsidR="00BF77D2">
        <w:rPr>
          <w:rFonts w:ascii="Times New Roman" w:hAnsi="Times New Roman" w:cs="Times New Roman"/>
          <w:iCs/>
        </w:rPr>
        <w:t xml:space="preserve"> </w:t>
      </w:r>
      <w:r w:rsidRPr="008E535B">
        <w:rPr>
          <w:rFonts w:ascii="Times New Roman" w:hAnsi="Times New Roman" w:cs="Times New Roman"/>
          <w:iCs/>
        </w:rPr>
        <w:t>gli</w:t>
      </w:r>
      <w:r w:rsidR="00BF77D2">
        <w:rPr>
          <w:rFonts w:ascii="Times New Roman" w:hAnsi="Times New Roman" w:cs="Times New Roman"/>
          <w:iCs/>
        </w:rPr>
        <w:t xml:space="preserve"> </w:t>
      </w:r>
      <w:r w:rsidRPr="008E535B">
        <w:rPr>
          <w:rFonts w:ascii="Times New Roman" w:hAnsi="Times New Roman" w:cs="Times New Roman"/>
          <w:iCs/>
        </w:rPr>
        <w:t>spettatori.</w:t>
      </w:r>
    </w:p>
    <w:p w14:paraId="28785BD8" w14:textId="19AA6671" w:rsidR="00047FA3" w:rsidRPr="008E535B" w:rsidRDefault="00047FA3" w:rsidP="00047FA3">
      <w:pPr>
        <w:spacing w:after="0" w:line="240" w:lineRule="auto"/>
        <w:ind w:firstLine="397"/>
        <w:jc w:val="both"/>
        <w:rPr>
          <w:rFonts w:ascii="Times New Roman" w:hAnsi="Times New Roman" w:cs="Times New Roman"/>
          <w:iCs/>
        </w:rPr>
      </w:pPr>
      <w:r w:rsidRPr="008E535B">
        <w:rPr>
          <w:rFonts w:ascii="Times New Roman" w:hAnsi="Times New Roman" w:cs="Times New Roman"/>
          <w:iCs/>
        </w:rPr>
        <w:t>La</w:t>
      </w:r>
      <w:r w:rsidR="00BF77D2">
        <w:rPr>
          <w:rFonts w:ascii="Times New Roman" w:hAnsi="Times New Roman" w:cs="Times New Roman"/>
          <w:iCs/>
        </w:rPr>
        <w:t xml:space="preserve"> </w:t>
      </w:r>
      <w:r w:rsidRPr="008E535B">
        <w:rPr>
          <w:rFonts w:ascii="Times New Roman" w:hAnsi="Times New Roman" w:cs="Times New Roman"/>
          <w:iCs/>
        </w:rPr>
        <w:t>ricerca</w:t>
      </w:r>
      <w:r w:rsidR="00BF77D2">
        <w:rPr>
          <w:rFonts w:ascii="Times New Roman" w:hAnsi="Times New Roman" w:cs="Times New Roman"/>
          <w:iCs/>
        </w:rPr>
        <w:t xml:space="preserve"> </w:t>
      </w:r>
      <w:r w:rsidRPr="008E535B">
        <w:rPr>
          <w:rFonts w:ascii="Times New Roman" w:hAnsi="Times New Roman" w:cs="Times New Roman"/>
          <w:iCs/>
        </w:rPr>
        <w:t>pragmatica</w:t>
      </w:r>
      <w:r w:rsidR="00BF77D2">
        <w:rPr>
          <w:rFonts w:ascii="Times New Roman" w:hAnsi="Times New Roman" w:cs="Times New Roman"/>
          <w:iCs/>
        </w:rPr>
        <w:t xml:space="preserve"> </w:t>
      </w:r>
      <w:r w:rsidRPr="008E535B">
        <w:rPr>
          <w:rFonts w:ascii="Times New Roman" w:hAnsi="Times New Roman" w:cs="Times New Roman"/>
          <w:iCs/>
        </w:rPr>
        <w:t>condotta</w:t>
      </w:r>
      <w:r w:rsidR="00BF77D2">
        <w:rPr>
          <w:rFonts w:ascii="Times New Roman" w:hAnsi="Times New Roman" w:cs="Times New Roman"/>
          <w:iCs/>
        </w:rPr>
        <w:t xml:space="preserve"> </w:t>
      </w:r>
      <w:r w:rsidRPr="008E535B">
        <w:rPr>
          <w:rFonts w:ascii="Times New Roman" w:hAnsi="Times New Roman" w:cs="Times New Roman"/>
          <w:iCs/>
        </w:rPr>
        <w:t>sul</w:t>
      </w:r>
      <w:r w:rsidR="00BF77D2">
        <w:rPr>
          <w:rFonts w:ascii="Times New Roman" w:hAnsi="Times New Roman" w:cs="Times New Roman"/>
          <w:iCs/>
        </w:rPr>
        <w:t xml:space="preserve"> </w:t>
      </w:r>
      <w:r w:rsidRPr="008E535B">
        <w:rPr>
          <w:rFonts w:ascii="Times New Roman" w:hAnsi="Times New Roman" w:cs="Times New Roman"/>
          <w:iCs/>
        </w:rPr>
        <w:t>campione</w:t>
      </w:r>
      <w:r w:rsidR="00BF77D2">
        <w:rPr>
          <w:rFonts w:ascii="Times New Roman" w:hAnsi="Times New Roman" w:cs="Times New Roman"/>
          <w:iCs/>
        </w:rPr>
        <w:t xml:space="preserve"> </w:t>
      </w:r>
      <w:r w:rsidRPr="008E535B">
        <w:rPr>
          <w:rFonts w:ascii="Times New Roman" w:hAnsi="Times New Roman" w:cs="Times New Roman"/>
          <w:iCs/>
        </w:rPr>
        <w:t>del</w:t>
      </w:r>
      <w:r w:rsidR="00BF77D2">
        <w:rPr>
          <w:rFonts w:ascii="Times New Roman" w:hAnsi="Times New Roman" w:cs="Times New Roman"/>
          <w:iCs/>
        </w:rPr>
        <w:t xml:space="preserve"> </w:t>
      </w:r>
      <w:r w:rsidRPr="008E535B">
        <w:rPr>
          <w:rFonts w:ascii="Times New Roman" w:hAnsi="Times New Roman" w:cs="Times New Roman"/>
          <w:i/>
        </w:rPr>
        <w:t>Mercator</w:t>
      </w:r>
      <w:r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insomma,</w:t>
      </w:r>
      <w:r w:rsidR="00BF77D2">
        <w:rPr>
          <w:rFonts w:ascii="Times New Roman" w:hAnsi="Times New Roman" w:cs="Times New Roman"/>
          <w:iCs/>
        </w:rPr>
        <w:t xml:space="preserve"> </w:t>
      </w:r>
      <w:r w:rsidRPr="008E535B">
        <w:rPr>
          <w:rFonts w:ascii="Times New Roman" w:hAnsi="Times New Roman" w:cs="Times New Roman"/>
          <w:iCs/>
        </w:rPr>
        <w:t>ha</w:t>
      </w:r>
      <w:r w:rsidR="00BF77D2">
        <w:rPr>
          <w:rFonts w:ascii="Times New Roman" w:hAnsi="Times New Roman" w:cs="Times New Roman"/>
          <w:iCs/>
        </w:rPr>
        <w:t xml:space="preserve"> </w:t>
      </w:r>
      <w:r w:rsidRPr="008E535B">
        <w:rPr>
          <w:rFonts w:ascii="Times New Roman" w:hAnsi="Times New Roman" w:cs="Times New Roman"/>
          <w:iCs/>
        </w:rPr>
        <w:t>aperto</w:t>
      </w:r>
      <w:r w:rsidR="00BF77D2">
        <w:rPr>
          <w:rFonts w:ascii="Times New Roman" w:hAnsi="Times New Roman" w:cs="Times New Roman"/>
          <w:iCs/>
        </w:rPr>
        <w:t xml:space="preserve"> </w:t>
      </w:r>
      <w:r w:rsidRPr="008E535B">
        <w:rPr>
          <w:rFonts w:ascii="Times New Roman" w:hAnsi="Times New Roman" w:cs="Times New Roman"/>
          <w:iCs/>
        </w:rPr>
        <w:t>un</w:t>
      </w:r>
      <w:r w:rsidR="00BF77D2">
        <w:rPr>
          <w:rFonts w:ascii="Times New Roman" w:hAnsi="Times New Roman" w:cs="Times New Roman"/>
          <w:iCs/>
        </w:rPr>
        <w:t xml:space="preserve"> </w:t>
      </w:r>
      <w:r w:rsidRPr="008E535B">
        <w:rPr>
          <w:rFonts w:ascii="Times New Roman" w:hAnsi="Times New Roman" w:cs="Times New Roman"/>
          <w:iCs/>
        </w:rPr>
        <w:t>campo</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indagine</w:t>
      </w:r>
      <w:r w:rsidR="00BF77D2">
        <w:rPr>
          <w:rFonts w:ascii="Times New Roman" w:hAnsi="Times New Roman" w:cs="Times New Roman"/>
          <w:iCs/>
        </w:rPr>
        <w:t xml:space="preserve"> </w:t>
      </w:r>
      <w:r w:rsidRPr="008E535B">
        <w:rPr>
          <w:rFonts w:ascii="Times New Roman" w:hAnsi="Times New Roman" w:cs="Times New Roman"/>
          <w:iCs/>
        </w:rPr>
        <w:t>nuovo,</w:t>
      </w:r>
      <w:r w:rsidR="00BF77D2">
        <w:rPr>
          <w:rFonts w:ascii="Times New Roman" w:hAnsi="Times New Roman" w:cs="Times New Roman"/>
          <w:iCs/>
        </w:rPr>
        <w:t xml:space="preserve"> </w:t>
      </w:r>
      <w:r w:rsidRPr="008E535B">
        <w:rPr>
          <w:rFonts w:ascii="Times New Roman" w:hAnsi="Times New Roman" w:cs="Times New Roman"/>
          <w:iCs/>
        </w:rPr>
        <w:t>rispetto</w:t>
      </w:r>
      <w:r w:rsidR="00BF77D2">
        <w:rPr>
          <w:rFonts w:ascii="Times New Roman" w:hAnsi="Times New Roman" w:cs="Times New Roman"/>
          <w:iCs/>
        </w:rPr>
        <w:t xml:space="preserve"> </w:t>
      </w:r>
      <w:r w:rsidRPr="008E535B">
        <w:rPr>
          <w:rFonts w:ascii="Times New Roman" w:hAnsi="Times New Roman" w:cs="Times New Roman"/>
          <w:iCs/>
        </w:rPr>
        <w:t>al</w:t>
      </w:r>
      <w:r w:rsidR="00BF77D2">
        <w:rPr>
          <w:rFonts w:ascii="Times New Roman" w:hAnsi="Times New Roman" w:cs="Times New Roman"/>
          <w:iCs/>
        </w:rPr>
        <w:t xml:space="preserve"> </w:t>
      </w:r>
      <w:r w:rsidRPr="008E535B">
        <w:rPr>
          <w:rFonts w:ascii="Times New Roman" w:hAnsi="Times New Roman" w:cs="Times New Roman"/>
          <w:iCs/>
        </w:rPr>
        <w:t>quale</w:t>
      </w:r>
      <w:r w:rsidR="00BF77D2">
        <w:rPr>
          <w:rFonts w:ascii="Times New Roman" w:hAnsi="Times New Roman" w:cs="Times New Roman"/>
          <w:iCs/>
        </w:rPr>
        <w:t xml:space="preserve"> </w:t>
      </w:r>
      <w:r w:rsidRPr="008E535B">
        <w:rPr>
          <w:rFonts w:ascii="Times New Roman" w:hAnsi="Times New Roman" w:cs="Times New Roman"/>
          <w:iCs/>
        </w:rPr>
        <w:t>sono</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corso</w:t>
      </w:r>
      <w:r w:rsidR="00BF77D2">
        <w:rPr>
          <w:rFonts w:ascii="Times New Roman" w:hAnsi="Times New Roman" w:cs="Times New Roman"/>
          <w:iCs/>
        </w:rPr>
        <w:t xml:space="preserve"> </w:t>
      </w:r>
      <w:r w:rsidRPr="008E535B">
        <w:rPr>
          <w:rFonts w:ascii="Times New Roman" w:hAnsi="Times New Roman" w:cs="Times New Roman"/>
          <w:iCs/>
        </w:rPr>
        <w:t>ulteriori</w:t>
      </w:r>
      <w:r w:rsidR="00BF77D2">
        <w:rPr>
          <w:rFonts w:ascii="Times New Roman" w:hAnsi="Times New Roman" w:cs="Times New Roman"/>
          <w:iCs/>
        </w:rPr>
        <w:t xml:space="preserve"> </w:t>
      </w:r>
      <w:r w:rsidRPr="008E535B">
        <w:rPr>
          <w:rFonts w:ascii="Times New Roman" w:hAnsi="Times New Roman" w:cs="Times New Roman"/>
          <w:iCs/>
        </w:rPr>
        <w:t>studi</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progetti</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sviluppo.</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particolare,</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prospettiva</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un</w:t>
      </w:r>
      <w:r w:rsidR="00BF77D2">
        <w:rPr>
          <w:rFonts w:ascii="Times New Roman" w:hAnsi="Times New Roman" w:cs="Times New Roman"/>
          <w:iCs/>
        </w:rPr>
        <w:t xml:space="preserve"> </w:t>
      </w:r>
      <w:r w:rsidRPr="008E535B">
        <w:rPr>
          <w:rFonts w:ascii="Times New Roman" w:hAnsi="Times New Roman" w:cs="Times New Roman"/>
          <w:iCs/>
        </w:rPr>
        <w:t>ampliamento</w:t>
      </w:r>
      <w:r w:rsidR="00BF77D2">
        <w:rPr>
          <w:rFonts w:ascii="Times New Roman" w:hAnsi="Times New Roman" w:cs="Times New Roman"/>
          <w:iCs/>
        </w:rPr>
        <w:t xml:space="preserve"> </w:t>
      </w:r>
      <w:r w:rsidRPr="008E535B">
        <w:rPr>
          <w:rFonts w:ascii="Times New Roman" w:hAnsi="Times New Roman" w:cs="Times New Roman"/>
          <w:iCs/>
        </w:rPr>
        <w:t>all’intero</w:t>
      </w:r>
      <w:r w:rsidR="00BF77D2">
        <w:rPr>
          <w:rFonts w:ascii="Times New Roman" w:hAnsi="Times New Roman" w:cs="Times New Roman"/>
          <w:iCs/>
        </w:rPr>
        <w:t xml:space="preserve"> </w:t>
      </w:r>
      <w:r w:rsidRPr="008E535B">
        <w:rPr>
          <w:rFonts w:ascii="Times New Roman" w:hAnsi="Times New Roman" w:cs="Times New Roman"/>
          <w:i/>
          <w:iCs/>
        </w:rPr>
        <w:t>corpus</w:t>
      </w:r>
      <w:r w:rsidR="00BF77D2">
        <w:rPr>
          <w:rFonts w:ascii="Times New Roman" w:hAnsi="Times New Roman" w:cs="Times New Roman"/>
          <w:iCs/>
        </w:rPr>
        <w:t xml:space="preserve"> </w:t>
      </w:r>
      <w:r w:rsidRPr="008E535B">
        <w:rPr>
          <w:rFonts w:ascii="Times New Roman" w:hAnsi="Times New Roman" w:cs="Times New Roman"/>
          <w:iCs/>
        </w:rPr>
        <w:t>plautino,</w:t>
      </w:r>
      <w:r w:rsidR="00BF77D2">
        <w:rPr>
          <w:rFonts w:ascii="Times New Roman" w:hAnsi="Times New Roman" w:cs="Times New Roman"/>
          <w:iCs/>
        </w:rPr>
        <w:t xml:space="preserve"> </w:t>
      </w:r>
      <w:r w:rsidRPr="008E535B">
        <w:rPr>
          <w:rFonts w:ascii="Times New Roman" w:hAnsi="Times New Roman" w:cs="Times New Roman"/>
          <w:iCs/>
        </w:rPr>
        <w:t>ci</w:t>
      </w:r>
      <w:r w:rsidR="00BF77D2">
        <w:rPr>
          <w:rFonts w:ascii="Times New Roman" w:hAnsi="Times New Roman" w:cs="Times New Roman"/>
          <w:iCs/>
        </w:rPr>
        <w:t xml:space="preserve"> </w:t>
      </w:r>
      <w:r w:rsidRPr="008E535B">
        <w:rPr>
          <w:rFonts w:ascii="Times New Roman" w:hAnsi="Times New Roman" w:cs="Times New Roman"/>
          <w:iCs/>
        </w:rPr>
        <w:t>si</w:t>
      </w:r>
      <w:r w:rsidR="00BF77D2">
        <w:rPr>
          <w:rFonts w:ascii="Times New Roman" w:hAnsi="Times New Roman" w:cs="Times New Roman"/>
          <w:iCs/>
        </w:rPr>
        <w:t xml:space="preserve"> </w:t>
      </w:r>
      <w:r w:rsidRPr="008E535B">
        <w:rPr>
          <w:rFonts w:ascii="Times New Roman" w:hAnsi="Times New Roman" w:cs="Times New Roman"/>
          <w:iCs/>
        </w:rPr>
        <w:t>propone</w:t>
      </w:r>
      <w:r w:rsidR="00BF77D2">
        <w:rPr>
          <w:rFonts w:ascii="Times New Roman" w:hAnsi="Times New Roman" w:cs="Times New Roman"/>
          <w:iCs/>
        </w:rPr>
        <w:t xml:space="preserve"> </w:t>
      </w:r>
      <w:r w:rsidRPr="008E535B">
        <w:rPr>
          <w:rFonts w:ascii="Times New Roman" w:hAnsi="Times New Roman" w:cs="Times New Roman"/>
          <w:iCs/>
        </w:rPr>
        <w:t>qui</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estendere</w:t>
      </w:r>
      <w:r w:rsidR="00BF77D2">
        <w:rPr>
          <w:rFonts w:ascii="Times New Roman" w:hAnsi="Times New Roman" w:cs="Times New Roman"/>
          <w:iCs/>
        </w:rPr>
        <w:t xml:space="preserve"> </w:t>
      </w:r>
      <w:r w:rsidRPr="008E535B">
        <w:rPr>
          <w:rFonts w:ascii="Times New Roman" w:hAnsi="Times New Roman" w:cs="Times New Roman"/>
          <w:iCs/>
        </w:rPr>
        <w:t>il</w:t>
      </w:r>
      <w:r w:rsidR="00BF77D2">
        <w:rPr>
          <w:rFonts w:ascii="Times New Roman" w:hAnsi="Times New Roman" w:cs="Times New Roman"/>
          <w:iCs/>
        </w:rPr>
        <w:t xml:space="preserve"> </w:t>
      </w:r>
      <w:r w:rsidRPr="008E535B">
        <w:rPr>
          <w:rFonts w:ascii="Times New Roman" w:hAnsi="Times New Roman" w:cs="Times New Roman"/>
          <w:iCs/>
        </w:rPr>
        <w:t>lavoro</w:t>
      </w:r>
      <w:r w:rsidR="00BF77D2">
        <w:rPr>
          <w:rFonts w:ascii="Times New Roman" w:hAnsi="Times New Roman" w:cs="Times New Roman"/>
          <w:iCs/>
        </w:rPr>
        <w:t xml:space="preserve"> </w:t>
      </w:r>
      <w:r w:rsidRPr="008E535B">
        <w:rPr>
          <w:rFonts w:ascii="Times New Roman" w:hAnsi="Times New Roman" w:cs="Times New Roman"/>
          <w:iCs/>
        </w:rPr>
        <w:t>così</w:t>
      </w:r>
      <w:r w:rsidR="00BF77D2">
        <w:rPr>
          <w:rFonts w:ascii="Times New Roman" w:hAnsi="Times New Roman" w:cs="Times New Roman"/>
          <w:iCs/>
        </w:rPr>
        <w:t xml:space="preserve"> </w:t>
      </w:r>
      <w:r w:rsidRPr="008E535B">
        <w:rPr>
          <w:rFonts w:ascii="Times New Roman" w:hAnsi="Times New Roman" w:cs="Times New Roman"/>
          <w:iCs/>
        </w:rPr>
        <w:t>avviato</w:t>
      </w:r>
      <w:r w:rsidR="00BF77D2">
        <w:rPr>
          <w:rFonts w:ascii="Times New Roman" w:hAnsi="Times New Roman" w:cs="Times New Roman"/>
          <w:iCs/>
        </w:rPr>
        <w:t xml:space="preserve"> </w:t>
      </w:r>
      <w:r w:rsidRPr="008E535B">
        <w:rPr>
          <w:rFonts w:ascii="Times New Roman" w:hAnsi="Times New Roman" w:cs="Times New Roman"/>
          <w:iCs/>
        </w:rPr>
        <w:t>almeno</w:t>
      </w:r>
      <w:r w:rsidR="00BF77D2">
        <w:rPr>
          <w:rFonts w:ascii="Times New Roman" w:hAnsi="Times New Roman" w:cs="Times New Roman"/>
          <w:iCs/>
        </w:rPr>
        <w:t xml:space="preserve"> </w:t>
      </w:r>
      <w:r w:rsidRPr="008E535B">
        <w:rPr>
          <w:rFonts w:ascii="Times New Roman" w:hAnsi="Times New Roman" w:cs="Times New Roman"/>
          <w:iCs/>
        </w:rPr>
        <w:t>a</w:t>
      </w:r>
      <w:r w:rsidR="00BF77D2">
        <w:rPr>
          <w:rFonts w:ascii="Times New Roman" w:hAnsi="Times New Roman" w:cs="Times New Roman"/>
          <w:iCs/>
        </w:rPr>
        <w:t xml:space="preserve"> </w:t>
      </w:r>
      <w:r w:rsidRPr="008E535B">
        <w:rPr>
          <w:rFonts w:ascii="Times New Roman" w:hAnsi="Times New Roman" w:cs="Times New Roman"/>
          <w:iCs/>
        </w:rPr>
        <w:t>una</w:t>
      </w:r>
      <w:r w:rsidR="00BF77D2">
        <w:rPr>
          <w:rFonts w:ascii="Times New Roman" w:hAnsi="Times New Roman" w:cs="Times New Roman"/>
          <w:iCs/>
        </w:rPr>
        <w:t xml:space="preserve"> </w:t>
      </w:r>
      <w:r w:rsidRPr="008E535B">
        <w:rPr>
          <w:rFonts w:ascii="Times New Roman" w:hAnsi="Times New Roman" w:cs="Times New Roman"/>
          <w:iCs/>
        </w:rPr>
        <w:t>selezione</w:t>
      </w:r>
      <w:r w:rsidR="00BF77D2">
        <w:rPr>
          <w:rFonts w:ascii="Times New Roman" w:hAnsi="Times New Roman" w:cs="Times New Roman"/>
          <w:iCs/>
        </w:rPr>
        <w:t xml:space="preserve"> </w:t>
      </w:r>
      <w:r w:rsidRPr="008E535B">
        <w:rPr>
          <w:rFonts w:ascii="Times New Roman" w:hAnsi="Times New Roman" w:cs="Times New Roman"/>
          <w:iCs/>
        </w:rPr>
        <w:t>particolarmente</w:t>
      </w:r>
      <w:r w:rsidR="00BF77D2">
        <w:rPr>
          <w:rFonts w:ascii="Times New Roman" w:hAnsi="Times New Roman" w:cs="Times New Roman"/>
          <w:iCs/>
        </w:rPr>
        <w:t xml:space="preserve"> </w:t>
      </w:r>
      <w:r w:rsidRPr="008E535B">
        <w:rPr>
          <w:rFonts w:ascii="Times New Roman" w:hAnsi="Times New Roman" w:cs="Times New Roman"/>
          <w:iCs/>
        </w:rPr>
        <w:t>significativa</w:t>
      </w:r>
      <w:r w:rsidR="00BF77D2">
        <w:rPr>
          <w:rFonts w:ascii="Times New Roman" w:hAnsi="Times New Roman" w:cs="Times New Roman"/>
          <w:iCs/>
        </w:rPr>
        <w:t xml:space="preserve"> </w:t>
      </w:r>
      <w:r w:rsidRPr="008E535B">
        <w:rPr>
          <w:rFonts w:ascii="Times New Roman" w:hAnsi="Times New Roman" w:cs="Times New Roman"/>
          <w:iCs/>
        </w:rPr>
        <w:t>delle</w:t>
      </w:r>
      <w:r w:rsidR="00BF77D2">
        <w:rPr>
          <w:rFonts w:ascii="Times New Roman" w:hAnsi="Times New Roman" w:cs="Times New Roman"/>
          <w:iCs/>
        </w:rPr>
        <w:t xml:space="preserve"> </w:t>
      </w:r>
      <w:r w:rsidRPr="008E535B">
        <w:rPr>
          <w:rFonts w:ascii="Times New Roman" w:hAnsi="Times New Roman" w:cs="Times New Roman"/>
          <w:iCs/>
        </w:rPr>
        <w:t>commedie.</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tale</w:t>
      </w:r>
      <w:r w:rsidR="00BF77D2">
        <w:rPr>
          <w:rFonts w:ascii="Times New Roman" w:hAnsi="Times New Roman" w:cs="Times New Roman"/>
          <w:iCs/>
        </w:rPr>
        <w:t xml:space="preserve"> </w:t>
      </w:r>
      <w:r w:rsidRPr="008E535B">
        <w:rPr>
          <w:rFonts w:ascii="Times New Roman" w:hAnsi="Times New Roman" w:cs="Times New Roman"/>
          <w:iCs/>
        </w:rPr>
        <w:t>campione,</w:t>
      </w:r>
      <w:r w:rsidR="00BF77D2">
        <w:rPr>
          <w:rFonts w:ascii="Times New Roman" w:hAnsi="Times New Roman" w:cs="Times New Roman"/>
          <w:iCs/>
        </w:rPr>
        <w:t xml:space="preserve"> </w:t>
      </w:r>
      <w:r w:rsidRPr="008E535B">
        <w:rPr>
          <w:rFonts w:ascii="Times New Roman" w:hAnsi="Times New Roman" w:cs="Times New Roman"/>
          <w:iCs/>
        </w:rPr>
        <w:t>si</w:t>
      </w:r>
      <w:r w:rsidR="00BF77D2">
        <w:rPr>
          <w:rFonts w:ascii="Times New Roman" w:hAnsi="Times New Roman" w:cs="Times New Roman"/>
          <w:iCs/>
        </w:rPr>
        <w:t xml:space="preserve"> </w:t>
      </w:r>
      <w:r w:rsidRPr="008E535B">
        <w:rPr>
          <w:rFonts w:ascii="Times New Roman" w:hAnsi="Times New Roman" w:cs="Times New Roman"/>
          <w:iCs/>
        </w:rPr>
        <w:t>intende</w:t>
      </w:r>
      <w:r w:rsidR="00BF77D2">
        <w:rPr>
          <w:rFonts w:ascii="Times New Roman" w:hAnsi="Times New Roman" w:cs="Times New Roman"/>
          <w:iCs/>
        </w:rPr>
        <w:t xml:space="preserve"> </w:t>
      </w:r>
      <w:r w:rsidRPr="008E535B">
        <w:rPr>
          <w:rFonts w:ascii="Times New Roman" w:hAnsi="Times New Roman" w:cs="Times New Roman"/>
          <w:iCs/>
        </w:rPr>
        <w:t>procedere</w:t>
      </w:r>
      <w:r w:rsidR="00BF77D2">
        <w:rPr>
          <w:rFonts w:ascii="Times New Roman" w:hAnsi="Times New Roman" w:cs="Times New Roman"/>
          <w:iCs/>
        </w:rPr>
        <w:t xml:space="preserve"> </w:t>
      </w:r>
      <w:r w:rsidRPr="008E535B">
        <w:rPr>
          <w:rFonts w:ascii="Times New Roman" w:hAnsi="Times New Roman" w:cs="Times New Roman"/>
          <w:iCs/>
        </w:rPr>
        <w:t>nella</w:t>
      </w:r>
      <w:r w:rsidR="00BF77D2">
        <w:rPr>
          <w:rFonts w:ascii="Times New Roman" w:hAnsi="Times New Roman" w:cs="Times New Roman"/>
          <w:iCs/>
        </w:rPr>
        <w:t xml:space="preserve"> </w:t>
      </w:r>
      <w:r w:rsidRPr="008E535B">
        <w:rPr>
          <w:rFonts w:ascii="Times New Roman" w:hAnsi="Times New Roman" w:cs="Times New Roman"/>
          <w:iCs/>
        </w:rPr>
        <w:t>rilevazione</w:t>
      </w:r>
      <w:r w:rsidR="00BF77D2">
        <w:rPr>
          <w:rFonts w:ascii="Times New Roman" w:hAnsi="Times New Roman" w:cs="Times New Roman"/>
          <w:iCs/>
        </w:rPr>
        <w:t xml:space="preserve"> </w:t>
      </w:r>
      <w:r w:rsidRPr="008E535B">
        <w:rPr>
          <w:rFonts w:ascii="Times New Roman" w:hAnsi="Times New Roman" w:cs="Times New Roman"/>
          <w:iCs/>
        </w:rPr>
        <w:t>delle</w:t>
      </w:r>
      <w:r w:rsidR="00BF77D2">
        <w:rPr>
          <w:rFonts w:ascii="Times New Roman" w:hAnsi="Times New Roman" w:cs="Times New Roman"/>
          <w:iCs/>
        </w:rPr>
        <w:t xml:space="preserve"> </w:t>
      </w:r>
      <w:r w:rsidRPr="008E535B">
        <w:rPr>
          <w:rFonts w:ascii="Times New Roman" w:hAnsi="Times New Roman" w:cs="Times New Roman"/>
          <w:iCs/>
        </w:rPr>
        <w:t>anomalie</w:t>
      </w:r>
      <w:r w:rsidR="00BF77D2">
        <w:rPr>
          <w:rFonts w:ascii="Times New Roman" w:hAnsi="Times New Roman" w:cs="Times New Roman"/>
          <w:iCs/>
        </w:rPr>
        <w:t xml:space="preserve"> </w:t>
      </w:r>
      <w:r w:rsidRPr="008E535B">
        <w:rPr>
          <w:rFonts w:ascii="Times New Roman" w:hAnsi="Times New Roman" w:cs="Times New Roman"/>
          <w:iCs/>
        </w:rPr>
        <w:t>ritmiche</w:t>
      </w:r>
      <w:r w:rsidR="00BF77D2">
        <w:rPr>
          <w:rFonts w:ascii="Times New Roman" w:hAnsi="Times New Roman" w:cs="Times New Roman"/>
          <w:iCs/>
        </w:rPr>
        <w:t xml:space="preserve"> </w:t>
      </w:r>
      <w:r w:rsidRPr="008E535B">
        <w:rPr>
          <w:rFonts w:ascii="Times New Roman" w:hAnsi="Times New Roman" w:cs="Times New Roman"/>
          <w:iCs/>
        </w:rPr>
        <w:t>emergenti</w:t>
      </w:r>
      <w:r w:rsidR="00BF77D2">
        <w:rPr>
          <w:rFonts w:ascii="Times New Roman" w:hAnsi="Times New Roman" w:cs="Times New Roman"/>
          <w:iCs/>
        </w:rPr>
        <w:t xml:space="preserve"> </w:t>
      </w:r>
      <w:r w:rsidRPr="008E535B">
        <w:rPr>
          <w:rFonts w:ascii="Times New Roman" w:hAnsi="Times New Roman" w:cs="Times New Roman"/>
          <w:iCs/>
        </w:rPr>
        <w:t>dalle</w:t>
      </w:r>
      <w:r w:rsidR="00BF77D2">
        <w:rPr>
          <w:rFonts w:ascii="Times New Roman" w:hAnsi="Times New Roman" w:cs="Times New Roman"/>
          <w:iCs/>
        </w:rPr>
        <w:t xml:space="preserve"> </w:t>
      </w:r>
      <w:r w:rsidRPr="008E535B">
        <w:rPr>
          <w:rFonts w:ascii="Times New Roman" w:hAnsi="Times New Roman" w:cs="Times New Roman"/>
          <w:iCs/>
        </w:rPr>
        <w:t>conversazioni</w:t>
      </w:r>
      <w:r w:rsidR="00BF77D2">
        <w:rPr>
          <w:rFonts w:ascii="Times New Roman" w:hAnsi="Times New Roman" w:cs="Times New Roman"/>
          <w:iCs/>
        </w:rPr>
        <w:t xml:space="preserve"> </w:t>
      </w:r>
      <w:r w:rsidRPr="008E535B">
        <w:rPr>
          <w:rFonts w:ascii="Times New Roman" w:hAnsi="Times New Roman" w:cs="Times New Roman"/>
          <w:iCs/>
        </w:rPr>
        <w:t>fra</w:t>
      </w:r>
      <w:r w:rsidR="00BF77D2">
        <w:rPr>
          <w:rFonts w:ascii="Times New Roman" w:hAnsi="Times New Roman" w:cs="Times New Roman"/>
          <w:iCs/>
        </w:rPr>
        <w:t xml:space="preserve"> </w:t>
      </w:r>
      <w:r w:rsidRPr="008E535B">
        <w:rPr>
          <w:rFonts w:ascii="Times New Roman" w:hAnsi="Times New Roman" w:cs="Times New Roman"/>
          <w:iCs/>
        </w:rPr>
        <w:t>i</w:t>
      </w:r>
      <w:r w:rsidR="00BF77D2">
        <w:rPr>
          <w:rFonts w:ascii="Times New Roman" w:hAnsi="Times New Roman" w:cs="Times New Roman"/>
          <w:iCs/>
        </w:rPr>
        <w:t xml:space="preserve"> </w:t>
      </w:r>
      <w:r w:rsidRPr="008E535B">
        <w:rPr>
          <w:rFonts w:ascii="Times New Roman" w:hAnsi="Times New Roman" w:cs="Times New Roman"/>
          <w:iCs/>
        </w:rPr>
        <w:t>personaggi</w:t>
      </w:r>
      <w:r w:rsidR="00BF77D2">
        <w:rPr>
          <w:rFonts w:ascii="Times New Roman" w:hAnsi="Times New Roman" w:cs="Times New Roman"/>
          <w:iCs/>
        </w:rPr>
        <w:t xml:space="preserve"> </w:t>
      </w:r>
      <w:r w:rsidRPr="008E535B">
        <w:rPr>
          <w:rFonts w:ascii="Times New Roman" w:hAnsi="Times New Roman" w:cs="Times New Roman"/>
          <w:iCs/>
        </w:rPr>
        <w:t>plautini</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nell’analisi</w:t>
      </w:r>
      <w:r w:rsidR="00BF77D2">
        <w:rPr>
          <w:rFonts w:ascii="Times New Roman" w:hAnsi="Times New Roman" w:cs="Times New Roman"/>
          <w:iCs/>
        </w:rPr>
        <w:t xml:space="preserve"> </w:t>
      </w:r>
      <w:r w:rsidRPr="008E535B">
        <w:rPr>
          <w:rFonts w:ascii="Times New Roman" w:hAnsi="Times New Roman" w:cs="Times New Roman"/>
          <w:iCs/>
        </w:rPr>
        <w:t>dei</w:t>
      </w:r>
      <w:r w:rsidR="00BF77D2">
        <w:rPr>
          <w:rFonts w:ascii="Times New Roman" w:hAnsi="Times New Roman" w:cs="Times New Roman"/>
          <w:iCs/>
        </w:rPr>
        <w:t xml:space="preserve"> </w:t>
      </w:r>
      <w:r w:rsidRPr="008E535B">
        <w:rPr>
          <w:rFonts w:ascii="Times New Roman" w:hAnsi="Times New Roman" w:cs="Times New Roman"/>
          <w:iCs/>
        </w:rPr>
        <w:t>contesti</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cui</w:t>
      </w:r>
      <w:r w:rsidR="00BF77D2">
        <w:rPr>
          <w:rFonts w:ascii="Times New Roman" w:hAnsi="Times New Roman" w:cs="Times New Roman"/>
          <w:iCs/>
        </w:rPr>
        <w:t xml:space="preserve"> </w:t>
      </w:r>
      <w:r w:rsidRPr="008E535B">
        <w:rPr>
          <w:rFonts w:ascii="Times New Roman" w:hAnsi="Times New Roman" w:cs="Times New Roman"/>
          <w:iCs/>
        </w:rPr>
        <w:t>esse</w:t>
      </w:r>
      <w:r w:rsidR="00BF77D2">
        <w:rPr>
          <w:rFonts w:ascii="Times New Roman" w:hAnsi="Times New Roman" w:cs="Times New Roman"/>
          <w:iCs/>
        </w:rPr>
        <w:t xml:space="preserve"> </w:t>
      </w:r>
      <w:r w:rsidRPr="008E535B">
        <w:rPr>
          <w:rFonts w:ascii="Times New Roman" w:hAnsi="Times New Roman" w:cs="Times New Roman"/>
          <w:iCs/>
        </w:rPr>
        <w:t>appaiono.</w:t>
      </w:r>
      <w:r w:rsidR="00BF77D2">
        <w:rPr>
          <w:rFonts w:ascii="Times New Roman" w:hAnsi="Times New Roman" w:cs="Times New Roman"/>
          <w:iCs/>
        </w:rPr>
        <w:t xml:space="preserve"> </w:t>
      </w:r>
      <w:r w:rsidRPr="008E535B">
        <w:rPr>
          <w:rFonts w:ascii="Times New Roman" w:hAnsi="Times New Roman" w:cs="Times New Roman"/>
          <w:iCs/>
        </w:rPr>
        <w:t>Si</w:t>
      </w:r>
      <w:r w:rsidR="00BF77D2">
        <w:rPr>
          <w:rFonts w:ascii="Times New Roman" w:hAnsi="Times New Roman" w:cs="Times New Roman"/>
          <w:iCs/>
        </w:rPr>
        <w:t xml:space="preserve"> </w:t>
      </w:r>
      <w:r w:rsidRPr="008E535B">
        <w:rPr>
          <w:rFonts w:ascii="Times New Roman" w:hAnsi="Times New Roman" w:cs="Times New Roman"/>
          <w:iCs/>
        </w:rPr>
        <w:t>potranno</w:t>
      </w:r>
      <w:r w:rsidR="00BF77D2">
        <w:rPr>
          <w:rFonts w:ascii="Times New Roman" w:hAnsi="Times New Roman" w:cs="Times New Roman"/>
          <w:iCs/>
        </w:rPr>
        <w:t xml:space="preserve"> </w:t>
      </w:r>
      <w:r w:rsidRPr="008E535B">
        <w:rPr>
          <w:rFonts w:ascii="Times New Roman" w:hAnsi="Times New Roman" w:cs="Times New Roman"/>
          <w:iCs/>
        </w:rPr>
        <w:t>così</w:t>
      </w:r>
      <w:r w:rsidR="00BF77D2">
        <w:rPr>
          <w:rFonts w:ascii="Times New Roman" w:hAnsi="Times New Roman" w:cs="Times New Roman"/>
          <w:iCs/>
        </w:rPr>
        <w:t xml:space="preserve"> </w:t>
      </w:r>
      <w:r w:rsidRPr="008E535B">
        <w:rPr>
          <w:rFonts w:ascii="Times New Roman" w:hAnsi="Times New Roman" w:cs="Times New Roman"/>
          <w:iCs/>
        </w:rPr>
        <w:t>ricavare</w:t>
      </w:r>
      <w:r w:rsidR="00BF77D2">
        <w:rPr>
          <w:rFonts w:ascii="Times New Roman" w:hAnsi="Times New Roman" w:cs="Times New Roman"/>
          <w:iCs/>
        </w:rPr>
        <w:t xml:space="preserve"> </w:t>
      </w:r>
      <w:r w:rsidRPr="008E535B">
        <w:rPr>
          <w:rFonts w:ascii="Times New Roman" w:hAnsi="Times New Roman" w:cs="Times New Roman"/>
          <w:iCs/>
        </w:rPr>
        <w:t>dati</w:t>
      </w:r>
      <w:r w:rsidR="00BF77D2">
        <w:rPr>
          <w:rFonts w:ascii="Times New Roman" w:hAnsi="Times New Roman" w:cs="Times New Roman"/>
          <w:iCs/>
        </w:rPr>
        <w:t xml:space="preserve"> </w:t>
      </w:r>
      <w:r w:rsidRPr="008E535B">
        <w:rPr>
          <w:rFonts w:ascii="Times New Roman" w:hAnsi="Times New Roman" w:cs="Times New Roman"/>
          <w:iCs/>
        </w:rPr>
        <w:t>interessanti</w:t>
      </w:r>
      <w:r w:rsidR="00BF77D2">
        <w:rPr>
          <w:rFonts w:ascii="Times New Roman" w:hAnsi="Times New Roman" w:cs="Times New Roman"/>
          <w:iCs/>
        </w:rPr>
        <w:t xml:space="preserve"> </w:t>
      </w:r>
      <w:r w:rsidRPr="008E535B">
        <w:rPr>
          <w:rFonts w:ascii="Times New Roman" w:hAnsi="Times New Roman" w:cs="Times New Roman"/>
          <w:iCs/>
        </w:rPr>
        <w:t>da</w:t>
      </w:r>
      <w:r w:rsidR="00BF77D2">
        <w:rPr>
          <w:rFonts w:ascii="Times New Roman" w:hAnsi="Times New Roman" w:cs="Times New Roman"/>
          <w:iCs/>
        </w:rPr>
        <w:t xml:space="preserve"> </w:t>
      </w:r>
      <w:r w:rsidRPr="008E535B">
        <w:rPr>
          <w:rFonts w:ascii="Times New Roman" w:hAnsi="Times New Roman" w:cs="Times New Roman"/>
          <w:iCs/>
        </w:rPr>
        <w:t>comparare</w:t>
      </w:r>
      <w:r w:rsidR="00BF77D2">
        <w:rPr>
          <w:rFonts w:ascii="Times New Roman" w:hAnsi="Times New Roman" w:cs="Times New Roman"/>
          <w:iCs/>
        </w:rPr>
        <w:t xml:space="preserve"> </w:t>
      </w:r>
      <w:r w:rsidRPr="008E535B">
        <w:rPr>
          <w:rFonts w:ascii="Times New Roman" w:hAnsi="Times New Roman" w:cs="Times New Roman"/>
          <w:iCs/>
        </w:rPr>
        <w:t>con</w:t>
      </w:r>
      <w:r w:rsidR="00BF77D2">
        <w:rPr>
          <w:rFonts w:ascii="Times New Roman" w:hAnsi="Times New Roman" w:cs="Times New Roman"/>
          <w:iCs/>
        </w:rPr>
        <w:t xml:space="preserve"> </w:t>
      </w:r>
      <w:r w:rsidRPr="008E535B">
        <w:rPr>
          <w:rFonts w:ascii="Times New Roman" w:hAnsi="Times New Roman" w:cs="Times New Roman"/>
          <w:iCs/>
        </w:rPr>
        <w:t>i</w:t>
      </w:r>
      <w:r w:rsidR="00BF77D2">
        <w:rPr>
          <w:rFonts w:ascii="Times New Roman" w:hAnsi="Times New Roman" w:cs="Times New Roman"/>
          <w:iCs/>
        </w:rPr>
        <w:t xml:space="preserve"> </w:t>
      </w:r>
      <w:r w:rsidRPr="008E535B">
        <w:rPr>
          <w:rFonts w:ascii="Times New Roman" w:hAnsi="Times New Roman" w:cs="Times New Roman"/>
          <w:iCs/>
        </w:rPr>
        <w:t>risultati</w:t>
      </w:r>
      <w:r w:rsidR="00BF77D2">
        <w:rPr>
          <w:rFonts w:ascii="Times New Roman" w:hAnsi="Times New Roman" w:cs="Times New Roman"/>
          <w:iCs/>
        </w:rPr>
        <w:t xml:space="preserve"> </w:t>
      </w:r>
      <w:r w:rsidRPr="008E535B">
        <w:rPr>
          <w:rFonts w:ascii="Times New Roman" w:hAnsi="Times New Roman" w:cs="Times New Roman"/>
          <w:iCs/>
        </w:rPr>
        <w:t>finora</w:t>
      </w:r>
      <w:r w:rsidR="00BF77D2">
        <w:rPr>
          <w:rFonts w:ascii="Times New Roman" w:hAnsi="Times New Roman" w:cs="Times New Roman"/>
          <w:iCs/>
        </w:rPr>
        <w:t xml:space="preserve"> </w:t>
      </w:r>
      <w:r w:rsidRPr="008E535B">
        <w:rPr>
          <w:rFonts w:ascii="Times New Roman" w:hAnsi="Times New Roman" w:cs="Times New Roman"/>
          <w:iCs/>
        </w:rPr>
        <w:t>ottenuti,</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rapporto</w:t>
      </w:r>
      <w:r w:rsidR="00BF77D2">
        <w:rPr>
          <w:rFonts w:ascii="Times New Roman" w:hAnsi="Times New Roman" w:cs="Times New Roman"/>
          <w:iCs/>
        </w:rPr>
        <w:t xml:space="preserve"> </w:t>
      </w:r>
      <w:r w:rsidRPr="008E535B">
        <w:rPr>
          <w:rFonts w:ascii="Times New Roman" w:hAnsi="Times New Roman" w:cs="Times New Roman"/>
          <w:iCs/>
        </w:rPr>
        <w:t>alla</w:t>
      </w:r>
      <w:r w:rsidR="00BF77D2">
        <w:rPr>
          <w:rFonts w:ascii="Times New Roman" w:hAnsi="Times New Roman" w:cs="Times New Roman"/>
          <w:iCs/>
        </w:rPr>
        <w:t xml:space="preserve"> </w:t>
      </w:r>
      <w:r w:rsidRPr="008E535B">
        <w:rPr>
          <w:rFonts w:ascii="Times New Roman" w:hAnsi="Times New Roman" w:cs="Times New Roman"/>
          <w:iCs/>
        </w:rPr>
        <w:t>frequenza</w:t>
      </w:r>
      <w:r w:rsidR="00BF77D2">
        <w:rPr>
          <w:rFonts w:ascii="Times New Roman" w:hAnsi="Times New Roman" w:cs="Times New Roman"/>
          <w:iCs/>
        </w:rPr>
        <w:t xml:space="preserve"> </w:t>
      </w:r>
      <w:r w:rsidRPr="008E535B">
        <w:rPr>
          <w:rFonts w:ascii="Times New Roman" w:hAnsi="Times New Roman" w:cs="Times New Roman"/>
          <w:iCs/>
        </w:rPr>
        <w:t>dei</w:t>
      </w:r>
      <w:r w:rsidR="00BF77D2">
        <w:rPr>
          <w:rFonts w:ascii="Times New Roman" w:hAnsi="Times New Roman" w:cs="Times New Roman"/>
          <w:iCs/>
        </w:rPr>
        <w:t xml:space="preserve"> </w:t>
      </w:r>
      <w:r w:rsidRPr="008E535B">
        <w:rPr>
          <w:rFonts w:ascii="Times New Roman" w:hAnsi="Times New Roman" w:cs="Times New Roman"/>
          <w:iCs/>
        </w:rPr>
        <w:t>fenomeni,</w:t>
      </w:r>
      <w:r w:rsidR="00BF77D2">
        <w:rPr>
          <w:rFonts w:ascii="Times New Roman" w:hAnsi="Times New Roman" w:cs="Times New Roman"/>
          <w:iCs/>
        </w:rPr>
        <w:t xml:space="preserve"> </w:t>
      </w:r>
      <w:r w:rsidRPr="008E535B">
        <w:rPr>
          <w:rFonts w:ascii="Times New Roman" w:hAnsi="Times New Roman" w:cs="Times New Roman"/>
          <w:iCs/>
        </w:rPr>
        <w:t>alla</w:t>
      </w:r>
      <w:r w:rsidR="00BF77D2">
        <w:rPr>
          <w:rFonts w:ascii="Times New Roman" w:hAnsi="Times New Roman" w:cs="Times New Roman"/>
          <w:iCs/>
        </w:rPr>
        <w:t xml:space="preserve"> </w:t>
      </w:r>
      <w:r w:rsidRPr="008E535B">
        <w:rPr>
          <w:rFonts w:ascii="Times New Roman" w:hAnsi="Times New Roman" w:cs="Times New Roman"/>
          <w:iCs/>
        </w:rPr>
        <w:t>loro</w:t>
      </w:r>
      <w:r w:rsidR="00BF77D2">
        <w:rPr>
          <w:rFonts w:ascii="Times New Roman" w:hAnsi="Times New Roman" w:cs="Times New Roman"/>
          <w:iCs/>
        </w:rPr>
        <w:t xml:space="preserve"> </w:t>
      </w:r>
      <w:r w:rsidRPr="008E535B">
        <w:rPr>
          <w:rFonts w:ascii="Times New Roman" w:hAnsi="Times New Roman" w:cs="Times New Roman"/>
          <w:iCs/>
        </w:rPr>
        <w:t>densità</w:t>
      </w:r>
      <w:r w:rsidR="00BF77D2">
        <w:rPr>
          <w:rFonts w:ascii="Times New Roman" w:hAnsi="Times New Roman" w:cs="Times New Roman"/>
          <w:iCs/>
        </w:rPr>
        <w:t xml:space="preserve"> </w:t>
      </w:r>
      <w:r w:rsidRPr="008E535B">
        <w:rPr>
          <w:rFonts w:ascii="Times New Roman" w:hAnsi="Times New Roman" w:cs="Times New Roman"/>
          <w:iCs/>
        </w:rPr>
        <w:t>nei</w:t>
      </w:r>
      <w:r w:rsidR="00BF77D2">
        <w:rPr>
          <w:rFonts w:ascii="Times New Roman" w:hAnsi="Times New Roman" w:cs="Times New Roman"/>
          <w:iCs/>
        </w:rPr>
        <w:t xml:space="preserve"> </w:t>
      </w:r>
      <w:r w:rsidRPr="008E535B">
        <w:rPr>
          <w:rFonts w:ascii="Times New Roman" w:hAnsi="Times New Roman" w:cs="Times New Roman"/>
          <w:iCs/>
        </w:rPr>
        <w:t>testi,</w:t>
      </w:r>
      <w:r w:rsidR="00BF77D2">
        <w:rPr>
          <w:rFonts w:ascii="Times New Roman" w:hAnsi="Times New Roman" w:cs="Times New Roman"/>
          <w:iCs/>
        </w:rPr>
        <w:t xml:space="preserve"> </w:t>
      </w:r>
      <w:r w:rsidRPr="008E535B">
        <w:rPr>
          <w:rFonts w:ascii="Times New Roman" w:hAnsi="Times New Roman" w:cs="Times New Roman"/>
          <w:iCs/>
        </w:rPr>
        <w:t>alle</w:t>
      </w:r>
      <w:r w:rsidR="00BF77D2">
        <w:rPr>
          <w:rFonts w:ascii="Times New Roman" w:hAnsi="Times New Roman" w:cs="Times New Roman"/>
          <w:iCs/>
        </w:rPr>
        <w:t xml:space="preserve"> </w:t>
      </w:r>
      <w:r w:rsidRPr="008E535B">
        <w:rPr>
          <w:rFonts w:ascii="Times New Roman" w:hAnsi="Times New Roman" w:cs="Times New Roman"/>
          <w:iCs/>
        </w:rPr>
        <w:t>diverse</w:t>
      </w:r>
      <w:r w:rsidR="00BF77D2">
        <w:rPr>
          <w:rFonts w:ascii="Times New Roman" w:hAnsi="Times New Roman" w:cs="Times New Roman"/>
          <w:iCs/>
        </w:rPr>
        <w:t xml:space="preserve"> </w:t>
      </w:r>
      <w:r w:rsidRPr="008E535B">
        <w:rPr>
          <w:rFonts w:ascii="Times New Roman" w:hAnsi="Times New Roman" w:cs="Times New Roman"/>
          <w:iCs/>
        </w:rPr>
        <w:t>tipologie</w:t>
      </w:r>
      <w:r w:rsidR="00BF77D2">
        <w:rPr>
          <w:rFonts w:ascii="Times New Roman" w:hAnsi="Times New Roman" w:cs="Times New Roman"/>
          <w:iCs/>
        </w:rPr>
        <w:t xml:space="preserve"> </w:t>
      </w:r>
      <w:r w:rsidRPr="008E535B">
        <w:rPr>
          <w:rFonts w:ascii="Times New Roman" w:hAnsi="Times New Roman" w:cs="Times New Roman"/>
          <w:iCs/>
        </w:rPr>
        <w:t>emergenti,</w:t>
      </w:r>
      <w:r w:rsidR="00BF77D2">
        <w:rPr>
          <w:rFonts w:ascii="Times New Roman" w:hAnsi="Times New Roman" w:cs="Times New Roman"/>
          <w:iCs/>
        </w:rPr>
        <w:t xml:space="preserve"> </w:t>
      </w:r>
      <w:r w:rsidRPr="008E535B">
        <w:rPr>
          <w:rFonts w:ascii="Times New Roman" w:hAnsi="Times New Roman" w:cs="Times New Roman"/>
          <w:iCs/>
        </w:rPr>
        <w:t>ai</w:t>
      </w:r>
      <w:r w:rsidR="00BF77D2">
        <w:rPr>
          <w:rFonts w:ascii="Times New Roman" w:hAnsi="Times New Roman" w:cs="Times New Roman"/>
          <w:iCs/>
        </w:rPr>
        <w:t xml:space="preserve"> </w:t>
      </w:r>
      <w:r w:rsidRPr="008E535B">
        <w:rPr>
          <w:rFonts w:ascii="Times New Roman" w:hAnsi="Times New Roman" w:cs="Times New Roman"/>
          <w:iCs/>
        </w:rPr>
        <w:t>giochi</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variazione</w:t>
      </w:r>
      <w:r w:rsidR="00BF77D2">
        <w:rPr>
          <w:rFonts w:ascii="Times New Roman" w:hAnsi="Times New Roman" w:cs="Times New Roman"/>
          <w:iCs/>
        </w:rPr>
        <w:t xml:space="preserve"> </w:t>
      </w:r>
      <w:r w:rsidRPr="008E535B">
        <w:rPr>
          <w:rFonts w:ascii="Times New Roman" w:hAnsi="Times New Roman" w:cs="Times New Roman"/>
          <w:iCs/>
        </w:rPr>
        <w:t>modulare</w:t>
      </w:r>
      <w:r w:rsidR="00BF77D2">
        <w:rPr>
          <w:rFonts w:ascii="Times New Roman" w:hAnsi="Times New Roman" w:cs="Times New Roman"/>
          <w:iCs/>
        </w:rPr>
        <w:t xml:space="preserve"> </w:t>
      </w:r>
      <w:r w:rsidRPr="008E535B">
        <w:rPr>
          <w:rFonts w:ascii="Times New Roman" w:hAnsi="Times New Roman" w:cs="Times New Roman"/>
          <w:iCs/>
        </w:rPr>
        <w:t>cui</w:t>
      </w:r>
      <w:r w:rsidR="00BF77D2">
        <w:rPr>
          <w:rFonts w:ascii="Times New Roman" w:hAnsi="Times New Roman" w:cs="Times New Roman"/>
          <w:iCs/>
        </w:rPr>
        <w:t xml:space="preserve"> </w:t>
      </w:r>
      <w:r w:rsidRPr="008E535B">
        <w:rPr>
          <w:rFonts w:ascii="Times New Roman" w:hAnsi="Times New Roman" w:cs="Times New Roman"/>
          <w:iCs/>
        </w:rPr>
        <w:t>Plauto</w:t>
      </w:r>
      <w:r w:rsidR="00BF77D2">
        <w:rPr>
          <w:rFonts w:ascii="Times New Roman" w:hAnsi="Times New Roman" w:cs="Times New Roman"/>
          <w:iCs/>
        </w:rPr>
        <w:t xml:space="preserve"> </w:t>
      </w:r>
      <w:r w:rsidRPr="008E535B">
        <w:rPr>
          <w:rFonts w:ascii="Times New Roman" w:hAnsi="Times New Roman" w:cs="Times New Roman"/>
          <w:iCs/>
        </w:rPr>
        <w:t>li</w:t>
      </w:r>
      <w:r w:rsidR="00BF77D2">
        <w:rPr>
          <w:rFonts w:ascii="Times New Roman" w:hAnsi="Times New Roman" w:cs="Times New Roman"/>
          <w:iCs/>
        </w:rPr>
        <w:t xml:space="preserve"> </w:t>
      </w:r>
      <w:r w:rsidRPr="008E535B">
        <w:rPr>
          <w:rFonts w:ascii="Times New Roman" w:hAnsi="Times New Roman" w:cs="Times New Roman"/>
          <w:iCs/>
        </w:rPr>
        <w:t>sottopone,</w:t>
      </w:r>
      <w:r w:rsidR="00BF77D2">
        <w:rPr>
          <w:rFonts w:ascii="Times New Roman" w:hAnsi="Times New Roman" w:cs="Times New Roman"/>
          <w:iCs/>
        </w:rPr>
        <w:t xml:space="preserve"> </w:t>
      </w:r>
      <w:r w:rsidRPr="008E535B">
        <w:rPr>
          <w:rFonts w:ascii="Times New Roman" w:hAnsi="Times New Roman" w:cs="Times New Roman"/>
          <w:iCs/>
        </w:rPr>
        <w:t>come</w:t>
      </w:r>
      <w:r w:rsidR="00BF77D2">
        <w:rPr>
          <w:rFonts w:ascii="Times New Roman" w:hAnsi="Times New Roman" w:cs="Times New Roman"/>
          <w:iCs/>
        </w:rPr>
        <w:t xml:space="preserve"> </w:t>
      </w:r>
      <w:r w:rsidRPr="008E535B">
        <w:rPr>
          <w:rFonts w:ascii="Times New Roman" w:hAnsi="Times New Roman" w:cs="Times New Roman"/>
          <w:iCs/>
        </w:rPr>
        <w:t>anche</w:t>
      </w:r>
      <w:r w:rsidR="00BF77D2">
        <w:rPr>
          <w:rFonts w:ascii="Times New Roman" w:hAnsi="Times New Roman" w:cs="Times New Roman"/>
          <w:iCs/>
        </w:rPr>
        <w:t xml:space="preserve"> </w:t>
      </w:r>
      <w:r w:rsidRPr="008E535B">
        <w:rPr>
          <w:rFonts w:ascii="Times New Roman" w:hAnsi="Times New Roman" w:cs="Times New Roman"/>
          <w:iCs/>
        </w:rPr>
        <w:t>rispetto</w:t>
      </w:r>
      <w:r w:rsidR="00BF77D2">
        <w:rPr>
          <w:rFonts w:ascii="Times New Roman" w:hAnsi="Times New Roman" w:cs="Times New Roman"/>
          <w:iCs/>
        </w:rPr>
        <w:t xml:space="preserve"> </w:t>
      </w:r>
      <w:r w:rsidRPr="008E535B">
        <w:rPr>
          <w:rFonts w:ascii="Times New Roman" w:hAnsi="Times New Roman" w:cs="Times New Roman"/>
          <w:iCs/>
        </w:rPr>
        <w:t>ai</w:t>
      </w:r>
      <w:r w:rsidR="00BF77D2">
        <w:rPr>
          <w:rFonts w:ascii="Times New Roman" w:hAnsi="Times New Roman" w:cs="Times New Roman"/>
          <w:iCs/>
        </w:rPr>
        <w:t xml:space="preserve"> </w:t>
      </w:r>
      <w:r w:rsidRPr="008E535B">
        <w:rPr>
          <w:rFonts w:ascii="Times New Roman" w:hAnsi="Times New Roman" w:cs="Times New Roman"/>
          <w:iCs/>
        </w:rPr>
        <w:t>diversi</w:t>
      </w:r>
      <w:r w:rsidR="00BF77D2">
        <w:rPr>
          <w:rFonts w:ascii="Times New Roman" w:hAnsi="Times New Roman" w:cs="Times New Roman"/>
          <w:iCs/>
        </w:rPr>
        <w:t xml:space="preserve"> </w:t>
      </w:r>
      <w:r w:rsidRPr="008E535B">
        <w:rPr>
          <w:rFonts w:ascii="Times New Roman" w:hAnsi="Times New Roman" w:cs="Times New Roman"/>
          <w:iCs/>
        </w:rPr>
        <w:t>effetti</w:t>
      </w:r>
      <w:r w:rsidR="00BF77D2">
        <w:rPr>
          <w:rFonts w:ascii="Times New Roman" w:hAnsi="Times New Roman" w:cs="Times New Roman"/>
          <w:iCs/>
        </w:rPr>
        <w:t xml:space="preserve"> </w:t>
      </w:r>
      <w:r w:rsidRPr="008E535B">
        <w:rPr>
          <w:rFonts w:ascii="Times New Roman" w:hAnsi="Times New Roman" w:cs="Times New Roman"/>
          <w:iCs/>
        </w:rPr>
        <w:t>che</w:t>
      </w:r>
      <w:r w:rsidR="00BF77D2">
        <w:rPr>
          <w:rFonts w:ascii="Times New Roman" w:hAnsi="Times New Roman" w:cs="Times New Roman"/>
          <w:iCs/>
        </w:rPr>
        <w:t xml:space="preserve"> </w:t>
      </w:r>
      <w:r w:rsidRPr="008E535B">
        <w:rPr>
          <w:rFonts w:ascii="Times New Roman" w:hAnsi="Times New Roman" w:cs="Times New Roman"/>
          <w:iCs/>
        </w:rPr>
        <w:t>tali</w:t>
      </w:r>
      <w:r w:rsidR="00BF77D2">
        <w:rPr>
          <w:rFonts w:ascii="Times New Roman" w:hAnsi="Times New Roman" w:cs="Times New Roman"/>
          <w:iCs/>
        </w:rPr>
        <w:t xml:space="preserve"> </w:t>
      </w:r>
      <w:r w:rsidRPr="008E535B">
        <w:rPr>
          <w:rFonts w:ascii="Times New Roman" w:hAnsi="Times New Roman" w:cs="Times New Roman"/>
          <w:iCs/>
        </w:rPr>
        <w:t>alterazioni</w:t>
      </w:r>
      <w:r w:rsidR="00BF77D2">
        <w:rPr>
          <w:rFonts w:ascii="Times New Roman" w:hAnsi="Times New Roman" w:cs="Times New Roman"/>
          <w:iCs/>
        </w:rPr>
        <w:t xml:space="preserve"> </w:t>
      </w:r>
      <w:r w:rsidRPr="008E535B">
        <w:rPr>
          <w:rFonts w:ascii="Times New Roman" w:hAnsi="Times New Roman" w:cs="Times New Roman"/>
          <w:iCs/>
        </w:rPr>
        <w:t>sortiscono</w:t>
      </w:r>
      <w:r w:rsidR="00BF77D2">
        <w:rPr>
          <w:rFonts w:ascii="Times New Roman" w:hAnsi="Times New Roman" w:cs="Times New Roman"/>
          <w:iCs/>
        </w:rPr>
        <w:t xml:space="preserve"> </w:t>
      </w:r>
      <w:r w:rsidRPr="008E535B">
        <w:rPr>
          <w:rFonts w:ascii="Times New Roman" w:hAnsi="Times New Roman" w:cs="Times New Roman"/>
          <w:iCs/>
        </w:rPr>
        <w:t>nella</w:t>
      </w:r>
      <w:r w:rsidR="00BF77D2">
        <w:rPr>
          <w:rFonts w:ascii="Times New Roman" w:hAnsi="Times New Roman" w:cs="Times New Roman"/>
          <w:iCs/>
        </w:rPr>
        <w:t xml:space="preserve"> </w:t>
      </w:r>
      <w:r w:rsidRPr="008E535B">
        <w:rPr>
          <w:rFonts w:ascii="Times New Roman" w:hAnsi="Times New Roman" w:cs="Times New Roman"/>
          <w:iCs/>
        </w:rPr>
        <w:t>conversazione</w:t>
      </w:r>
      <w:r w:rsidR="00BF77D2">
        <w:rPr>
          <w:rFonts w:ascii="Times New Roman" w:hAnsi="Times New Roman" w:cs="Times New Roman"/>
          <w:iCs/>
        </w:rPr>
        <w:t xml:space="preserve"> </w:t>
      </w:r>
      <w:r w:rsidRPr="008E535B">
        <w:rPr>
          <w:rFonts w:ascii="Times New Roman" w:hAnsi="Times New Roman" w:cs="Times New Roman"/>
          <w:iCs/>
        </w:rPr>
        <w:t>fra</w:t>
      </w:r>
      <w:r w:rsidR="00BF77D2">
        <w:rPr>
          <w:rFonts w:ascii="Times New Roman" w:hAnsi="Times New Roman" w:cs="Times New Roman"/>
          <w:iCs/>
        </w:rPr>
        <w:t xml:space="preserve"> </w:t>
      </w:r>
      <w:r w:rsidRPr="008E535B">
        <w:rPr>
          <w:rFonts w:ascii="Times New Roman" w:hAnsi="Times New Roman" w:cs="Times New Roman"/>
          <w:iCs/>
        </w:rPr>
        <w:t>i</w:t>
      </w:r>
      <w:r w:rsidR="00BF77D2">
        <w:rPr>
          <w:rFonts w:ascii="Times New Roman" w:hAnsi="Times New Roman" w:cs="Times New Roman"/>
          <w:iCs/>
        </w:rPr>
        <w:t xml:space="preserve"> </w:t>
      </w:r>
      <w:r w:rsidRPr="008E535B">
        <w:rPr>
          <w:rFonts w:ascii="Times New Roman" w:hAnsi="Times New Roman" w:cs="Times New Roman"/>
          <w:iCs/>
        </w:rPr>
        <w:t>personaggi,</w:t>
      </w:r>
      <w:r w:rsidR="00BF77D2">
        <w:rPr>
          <w:rFonts w:ascii="Times New Roman" w:hAnsi="Times New Roman" w:cs="Times New Roman"/>
          <w:iCs/>
        </w:rPr>
        <w:t xml:space="preserve"> </w:t>
      </w:r>
      <w:r w:rsidRPr="008E535B">
        <w:rPr>
          <w:rFonts w:ascii="Times New Roman" w:hAnsi="Times New Roman" w:cs="Times New Roman"/>
          <w:iCs/>
        </w:rPr>
        <w:t>(ri)definendone</w:t>
      </w:r>
      <w:r w:rsidR="00BF77D2">
        <w:rPr>
          <w:rFonts w:ascii="Times New Roman" w:hAnsi="Times New Roman" w:cs="Times New Roman"/>
          <w:iCs/>
        </w:rPr>
        <w:t xml:space="preserve"> </w:t>
      </w:r>
      <w:r w:rsidRPr="008E535B">
        <w:rPr>
          <w:rFonts w:ascii="Times New Roman" w:hAnsi="Times New Roman" w:cs="Times New Roman"/>
          <w:iCs/>
        </w:rPr>
        <w:t>i</w:t>
      </w:r>
      <w:r w:rsidR="00BF77D2">
        <w:rPr>
          <w:rFonts w:ascii="Times New Roman" w:hAnsi="Times New Roman" w:cs="Times New Roman"/>
          <w:iCs/>
        </w:rPr>
        <w:t xml:space="preserve"> </w:t>
      </w:r>
      <w:r w:rsidRPr="008E535B">
        <w:rPr>
          <w:rFonts w:ascii="Times New Roman" w:hAnsi="Times New Roman" w:cs="Times New Roman"/>
          <w:iCs/>
        </w:rPr>
        <w:t>ruoli,</w:t>
      </w:r>
      <w:r w:rsidR="00BF77D2">
        <w:rPr>
          <w:rFonts w:ascii="Times New Roman" w:hAnsi="Times New Roman" w:cs="Times New Roman"/>
          <w:iCs/>
        </w:rPr>
        <w:t xml:space="preserve"> </w:t>
      </w:r>
      <w:r w:rsidRPr="008E535B">
        <w:rPr>
          <w:rFonts w:ascii="Times New Roman" w:hAnsi="Times New Roman" w:cs="Times New Roman"/>
          <w:iCs/>
        </w:rPr>
        <w:t>infrangendo</w:t>
      </w:r>
      <w:r w:rsidR="00BF77D2">
        <w:rPr>
          <w:rFonts w:ascii="Times New Roman" w:hAnsi="Times New Roman" w:cs="Times New Roman"/>
          <w:iCs/>
        </w:rPr>
        <w:t xml:space="preserve"> </w:t>
      </w:r>
      <w:r w:rsidRPr="008E535B">
        <w:rPr>
          <w:rFonts w:ascii="Times New Roman" w:hAnsi="Times New Roman" w:cs="Times New Roman"/>
          <w:iCs/>
        </w:rPr>
        <w:t>le</w:t>
      </w:r>
      <w:r w:rsidR="00BF77D2">
        <w:rPr>
          <w:rFonts w:ascii="Times New Roman" w:hAnsi="Times New Roman" w:cs="Times New Roman"/>
          <w:iCs/>
        </w:rPr>
        <w:t xml:space="preserve"> </w:t>
      </w:r>
      <w:r w:rsidRPr="008E535B">
        <w:rPr>
          <w:rFonts w:ascii="Times New Roman" w:hAnsi="Times New Roman" w:cs="Times New Roman"/>
          <w:iCs/>
        </w:rPr>
        <w:t>regole</w:t>
      </w:r>
      <w:r w:rsidR="00BF77D2">
        <w:rPr>
          <w:rFonts w:ascii="Times New Roman" w:hAnsi="Times New Roman" w:cs="Times New Roman"/>
          <w:iCs/>
        </w:rPr>
        <w:t xml:space="preserve"> </w:t>
      </w:r>
      <w:r w:rsidRPr="008E535B">
        <w:rPr>
          <w:rFonts w:ascii="Times New Roman" w:hAnsi="Times New Roman" w:cs="Times New Roman"/>
          <w:iCs/>
        </w:rPr>
        <w:t>dell’interazione,</w:t>
      </w:r>
      <w:r w:rsidR="00BF77D2">
        <w:rPr>
          <w:rFonts w:ascii="Times New Roman" w:hAnsi="Times New Roman" w:cs="Times New Roman"/>
          <w:iCs/>
        </w:rPr>
        <w:t xml:space="preserve"> </w:t>
      </w:r>
      <w:r w:rsidRPr="008E535B">
        <w:rPr>
          <w:rFonts w:ascii="Times New Roman" w:hAnsi="Times New Roman" w:cs="Times New Roman"/>
          <w:iCs/>
        </w:rPr>
        <w:t>evidenziando</w:t>
      </w:r>
      <w:r w:rsidR="00BF77D2">
        <w:rPr>
          <w:rFonts w:ascii="Times New Roman" w:hAnsi="Times New Roman" w:cs="Times New Roman"/>
          <w:iCs/>
        </w:rPr>
        <w:t xml:space="preserve"> </w:t>
      </w:r>
      <w:r w:rsidRPr="008E535B">
        <w:rPr>
          <w:rFonts w:ascii="Times New Roman" w:hAnsi="Times New Roman" w:cs="Times New Roman"/>
          <w:iCs/>
        </w:rPr>
        <w:t>in</w:t>
      </w:r>
      <w:r w:rsidR="00BF77D2">
        <w:rPr>
          <w:rFonts w:ascii="Times New Roman" w:hAnsi="Times New Roman" w:cs="Times New Roman"/>
          <w:iCs/>
        </w:rPr>
        <w:t xml:space="preserve"> </w:t>
      </w:r>
      <w:r w:rsidRPr="008E535B">
        <w:rPr>
          <w:rFonts w:ascii="Times New Roman" w:hAnsi="Times New Roman" w:cs="Times New Roman"/>
          <w:iCs/>
        </w:rPr>
        <w:t>paradossi</w:t>
      </w:r>
      <w:r w:rsidR="00BF77D2">
        <w:rPr>
          <w:rFonts w:ascii="Times New Roman" w:hAnsi="Times New Roman" w:cs="Times New Roman"/>
          <w:iCs/>
        </w:rPr>
        <w:t xml:space="preserve"> </w:t>
      </w:r>
      <w:r w:rsidRPr="008E535B">
        <w:rPr>
          <w:rFonts w:ascii="Times New Roman" w:hAnsi="Times New Roman" w:cs="Times New Roman"/>
          <w:iCs/>
        </w:rPr>
        <w:t>metacomunicativi</w:t>
      </w:r>
      <w:r w:rsidR="00BF77D2">
        <w:rPr>
          <w:rFonts w:ascii="Times New Roman" w:hAnsi="Times New Roman" w:cs="Times New Roman"/>
          <w:iCs/>
        </w:rPr>
        <w:t xml:space="preserve"> </w:t>
      </w:r>
      <w:r w:rsidRPr="008E535B">
        <w:rPr>
          <w:rFonts w:ascii="Times New Roman" w:hAnsi="Times New Roman" w:cs="Times New Roman"/>
          <w:iCs/>
        </w:rPr>
        <w:t>gli</w:t>
      </w:r>
      <w:r w:rsidR="00BF77D2">
        <w:rPr>
          <w:rFonts w:ascii="Times New Roman" w:hAnsi="Times New Roman" w:cs="Times New Roman"/>
          <w:iCs/>
        </w:rPr>
        <w:t xml:space="preserve"> </w:t>
      </w:r>
      <w:r w:rsidRPr="008E535B">
        <w:rPr>
          <w:rFonts w:ascii="Times New Roman" w:hAnsi="Times New Roman" w:cs="Times New Roman"/>
          <w:iCs/>
        </w:rPr>
        <w:t>ingranaggi</w:t>
      </w:r>
      <w:r w:rsidR="00BF77D2">
        <w:rPr>
          <w:rFonts w:ascii="Times New Roman" w:hAnsi="Times New Roman" w:cs="Times New Roman"/>
          <w:iCs/>
        </w:rPr>
        <w:t xml:space="preserve"> </w:t>
      </w:r>
      <w:r w:rsidRPr="008E535B">
        <w:rPr>
          <w:rFonts w:ascii="Times New Roman" w:hAnsi="Times New Roman" w:cs="Times New Roman"/>
          <w:iCs/>
        </w:rPr>
        <w:t>della</w:t>
      </w:r>
      <w:r w:rsidR="00BF77D2">
        <w:rPr>
          <w:rFonts w:ascii="Times New Roman" w:hAnsi="Times New Roman" w:cs="Times New Roman"/>
          <w:iCs/>
        </w:rPr>
        <w:t xml:space="preserve"> </w:t>
      </w:r>
      <w:r w:rsidRPr="008E535B">
        <w:rPr>
          <w:rFonts w:ascii="Times New Roman" w:hAnsi="Times New Roman" w:cs="Times New Roman"/>
          <w:iCs/>
        </w:rPr>
        <w:t>meccanica</w:t>
      </w:r>
      <w:r w:rsidR="00BF77D2">
        <w:rPr>
          <w:rFonts w:ascii="Times New Roman" w:hAnsi="Times New Roman" w:cs="Times New Roman"/>
          <w:iCs/>
        </w:rPr>
        <w:t xml:space="preserve"> </w:t>
      </w:r>
      <w:r w:rsidRPr="008E535B">
        <w:rPr>
          <w:rFonts w:ascii="Times New Roman" w:hAnsi="Times New Roman" w:cs="Times New Roman"/>
          <w:iCs/>
        </w:rPr>
        <w:t>dialogica.</w:t>
      </w:r>
      <w:r w:rsidR="00BF77D2">
        <w:rPr>
          <w:rFonts w:ascii="Times New Roman" w:hAnsi="Times New Roman" w:cs="Times New Roman"/>
          <w:iCs/>
        </w:rPr>
        <w:t xml:space="preserve"> </w:t>
      </w:r>
    </w:p>
    <w:p w14:paraId="2C682957" w14:textId="77777777" w:rsidR="00047FA3" w:rsidRPr="008E535B" w:rsidRDefault="00047FA3" w:rsidP="00047FA3">
      <w:pPr>
        <w:spacing w:after="0" w:line="240" w:lineRule="auto"/>
        <w:ind w:firstLine="397"/>
        <w:jc w:val="both"/>
        <w:rPr>
          <w:rFonts w:ascii="Times New Roman" w:hAnsi="Times New Roman" w:cs="Times New Roman"/>
          <w:iCs/>
        </w:rPr>
      </w:pPr>
    </w:p>
    <w:p w14:paraId="3306A71A" w14:textId="1F4EFD7D" w:rsidR="00047FA3" w:rsidRPr="008E535B" w:rsidRDefault="00047FA3" w:rsidP="000C1087">
      <w:pPr>
        <w:spacing w:after="0" w:line="240" w:lineRule="auto"/>
        <w:ind w:left="397" w:hanging="397"/>
        <w:jc w:val="both"/>
        <w:rPr>
          <w:rFonts w:ascii="Times New Roman" w:hAnsi="Times New Roman" w:cs="Times New Roman"/>
          <w:iCs/>
        </w:rPr>
      </w:pPr>
      <w:r w:rsidRPr="008E535B">
        <w:rPr>
          <w:rFonts w:ascii="Times New Roman" w:hAnsi="Times New Roman" w:cs="Times New Roman"/>
          <w:b/>
          <w:bCs/>
          <w:iCs/>
        </w:rPr>
        <w:t>Bibliografia</w:t>
      </w:r>
    </w:p>
    <w:p w14:paraId="214568A3" w14:textId="41611300" w:rsidR="00047FA3" w:rsidRPr="008E535B" w:rsidRDefault="00047FA3" w:rsidP="000C1087">
      <w:pPr>
        <w:spacing w:after="0" w:line="240" w:lineRule="auto"/>
        <w:ind w:left="397" w:hanging="397"/>
        <w:jc w:val="both"/>
        <w:rPr>
          <w:rFonts w:ascii="Times New Roman" w:hAnsi="Times New Roman" w:cs="Times New Roman"/>
          <w:iCs/>
        </w:rPr>
      </w:pPr>
      <w:r w:rsidRPr="008E535B">
        <w:rPr>
          <w:rFonts w:ascii="Times New Roman" w:hAnsi="Times New Roman" w:cs="Times New Roman"/>
          <w:iCs/>
        </w:rPr>
        <w:t>Barrios-Lech,</w:t>
      </w:r>
      <w:r w:rsidR="00BF77D2">
        <w:rPr>
          <w:rFonts w:ascii="Times New Roman" w:hAnsi="Times New Roman" w:cs="Times New Roman"/>
          <w:iCs/>
        </w:rPr>
        <w:t xml:space="preserve"> </w:t>
      </w:r>
      <w:r w:rsidRPr="008E535B">
        <w:rPr>
          <w:rFonts w:ascii="Times New Roman" w:hAnsi="Times New Roman" w:cs="Times New Roman"/>
          <w:iCs/>
        </w:rPr>
        <w:t>P.</w:t>
      </w:r>
      <w:r w:rsidR="00BF77D2">
        <w:rPr>
          <w:rFonts w:ascii="Times New Roman" w:hAnsi="Times New Roman" w:cs="Times New Roman"/>
          <w:iCs/>
        </w:rPr>
        <w:t xml:space="preserve"> </w:t>
      </w:r>
      <w:r w:rsidRPr="008E535B">
        <w:rPr>
          <w:rFonts w:ascii="Times New Roman" w:hAnsi="Times New Roman" w:cs="Times New Roman"/>
          <w:iCs/>
        </w:rPr>
        <w:t>(2016)</w:t>
      </w:r>
      <w:r w:rsidR="00555296"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
          <w:iCs/>
        </w:rPr>
        <w:t>Linguistic</w:t>
      </w:r>
      <w:r w:rsidR="00BF77D2">
        <w:rPr>
          <w:rFonts w:ascii="Times New Roman" w:hAnsi="Times New Roman" w:cs="Times New Roman"/>
          <w:i/>
          <w:iCs/>
        </w:rPr>
        <w:t xml:space="preserve"> </w:t>
      </w:r>
      <w:r w:rsidRPr="008E535B">
        <w:rPr>
          <w:rFonts w:ascii="Times New Roman" w:hAnsi="Times New Roman" w:cs="Times New Roman"/>
          <w:i/>
          <w:iCs/>
        </w:rPr>
        <w:t>Interaction</w:t>
      </w:r>
      <w:r w:rsidR="00BF77D2">
        <w:rPr>
          <w:rFonts w:ascii="Times New Roman" w:hAnsi="Times New Roman" w:cs="Times New Roman"/>
          <w:i/>
          <w:iCs/>
        </w:rPr>
        <w:t xml:space="preserve"> </w:t>
      </w:r>
      <w:r w:rsidRPr="008E535B">
        <w:rPr>
          <w:rFonts w:ascii="Times New Roman" w:hAnsi="Times New Roman" w:cs="Times New Roman"/>
          <w:i/>
          <w:iCs/>
        </w:rPr>
        <w:t>in</w:t>
      </w:r>
      <w:r w:rsidR="00BF77D2">
        <w:rPr>
          <w:rFonts w:ascii="Times New Roman" w:hAnsi="Times New Roman" w:cs="Times New Roman"/>
          <w:i/>
          <w:iCs/>
        </w:rPr>
        <w:t xml:space="preserve"> </w:t>
      </w:r>
      <w:r w:rsidRPr="008E535B">
        <w:rPr>
          <w:rFonts w:ascii="Times New Roman" w:hAnsi="Times New Roman" w:cs="Times New Roman"/>
          <w:i/>
          <w:iCs/>
        </w:rPr>
        <w:t>Roman</w:t>
      </w:r>
      <w:r w:rsidR="00BF77D2">
        <w:rPr>
          <w:rFonts w:ascii="Times New Roman" w:hAnsi="Times New Roman" w:cs="Times New Roman"/>
          <w:i/>
          <w:iCs/>
        </w:rPr>
        <w:t xml:space="preserve"> </w:t>
      </w:r>
      <w:r w:rsidRPr="008E535B">
        <w:rPr>
          <w:rFonts w:ascii="Times New Roman" w:hAnsi="Times New Roman" w:cs="Times New Roman"/>
          <w:i/>
          <w:iCs/>
        </w:rPr>
        <w:t>Comedy</w:t>
      </w:r>
      <w:r w:rsidR="00555296"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Cambridge</w:t>
      </w:r>
      <w:r w:rsidR="007B7A82" w:rsidRPr="008E535B">
        <w:rPr>
          <w:rFonts w:ascii="Times New Roman" w:hAnsi="Times New Roman" w:cs="Times New Roman"/>
          <w:iCs/>
        </w:rPr>
        <w:t>:</w:t>
      </w:r>
      <w:r w:rsidR="00BF77D2">
        <w:rPr>
          <w:rFonts w:ascii="Times New Roman" w:hAnsi="Times New Roman" w:cs="Times New Roman"/>
          <w:iCs/>
        </w:rPr>
        <w:t xml:space="preserve"> </w:t>
      </w:r>
      <w:r w:rsidR="007B7A82" w:rsidRPr="008E535B">
        <w:rPr>
          <w:rFonts w:ascii="Times New Roman" w:hAnsi="Times New Roman" w:cs="Times New Roman"/>
          <w:iCs/>
        </w:rPr>
        <w:t>Cambridge</w:t>
      </w:r>
      <w:r w:rsidR="00BF77D2">
        <w:rPr>
          <w:rFonts w:ascii="Times New Roman" w:hAnsi="Times New Roman" w:cs="Times New Roman"/>
          <w:iCs/>
        </w:rPr>
        <w:t xml:space="preserve"> </w:t>
      </w:r>
      <w:r w:rsidR="007B7A82" w:rsidRPr="008E535B">
        <w:rPr>
          <w:rFonts w:ascii="Times New Roman" w:hAnsi="Times New Roman" w:cs="Times New Roman"/>
          <w:iCs/>
        </w:rPr>
        <w:t>University</w:t>
      </w:r>
      <w:r w:rsidR="00BF77D2">
        <w:rPr>
          <w:rFonts w:ascii="Times New Roman" w:hAnsi="Times New Roman" w:cs="Times New Roman"/>
          <w:iCs/>
        </w:rPr>
        <w:t xml:space="preserve"> </w:t>
      </w:r>
      <w:r w:rsidR="007B7A82" w:rsidRPr="008E535B">
        <w:rPr>
          <w:rFonts w:ascii="Times New Roman" w:hAnsi="Times New Roman" w:cs="Times New Roman"/>
          <w:iCs/>
        </w:rPr>
        <w:t>Press.</w:t>
      </w:r>
    </w:p>
    <w:p w14:paraId="7ECC0708" w14:textId="7868705F" w:rsidR="00047FA3" w:rsidRPr="008E535B" w:rsidRDefault="00047FA3" w:rsidP="000C1087">
      <w:pPr>
        <w:spacing w:after="0" w:line="240" w:lineRule="auto"/>
        <w:ind w:left="397" w:hanging="397"/>
        <w:jc w:val="both"/>
        <w:rPr>
          <w:rFonts w:ascii="Times New Roman" w:hAnsi="Times New Roman" w:cs="Times New Roman"/>
          <w:iCs/>
        </w:rPr>
      </w:pPr>
      <w:r w:rsidRPr="008E535B">
        <w:rPr>
          <w:rFonts w:ascii="Times New Roman" w:hAnsi="Times New Roman" w:cs="Times New Roman"/>
          <w:iCs/>
        </w:rPr>
        <w:t>Bateson,</w:t>
      </w:r>
      <w:r w:rsidR="00BF77D2">
        <w:rPr>
          <w:rFonts w:ascii="Times New Roman" w:hAnsi="Times New Roman" w:cs="Times New Roman"/>
          <w:iCs/>
        </w:rPr>
        <w:t xml:space="preserve"> </w:t>
      </w:r>
      <w:r w:rsidRPr="008E535B">
        <w:rPr>
          <w:rFonts w:ascii="Times New Roman" w:hAnsi="Times New Roman" w:cs="Times New Roman"/>
          <w:iCs/>
        </w:rPr>
        <w:t>G.</w:t>
      </w:r>
      <w:r w:rsidR="00BF77D2">
        <w:rPr>
          <w:rFonts w:ascii="Times New Roman" w:hAnsi="Times New Roman" w:cs="Times New Roman"/>
          <w:iCs/>
        </w:rPr>
        <w:t xml:space="preserve"> </w:t>
      </w:r>
      <w:r w:rsidRPr="008E535B">
        <w:rPr>
          <w:rFonts w:ascii="Times New Roman" w:hAnsi="Times New Roman" w:cs="Times New Roman"/>
          <w:iCs/>
        </w:rPr>
        <w:t>(1953)</w:t>
      </w:r>
      <w:r w:rsidR="00295EDB"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rPr>
        <w:t>The</w:t>
      </w:r>
      <w:r w:rsidR="00BF77D2">
        <w:rPr>
          <w:rFonts w:ascii="Times New Roman" w:hAnsi="Times New Roman" w:cs="Times New Roman"/>
        </w:rPr>
        <w:t xml:space="preserve"> </w:t>
      </w:r>
      <w:r w:rsidRPr="008E535B">
        <w:rPr>
          <w:rFonts w:ascii="Times New Roman" w:hAnsi="Times New Roman" w:cs="Times New Roman"/>
        </w:rPr>
        <w:t>Position</w:t>
      </w:r>
      <w:r w:rsidR="00BF77D2">
        <w:rPr>
          <w:rFonts w:ascii="Times New Roman" w:hAnsi="Times New Roman" w:cs="Times New Roman"/>
        </w:rPr>
        <w:t xml:space="preserve"> </w:t>
      </w:r>
      <w:r w:rsidRPr="008E535B">
        <w:rPr>
          <w:rFonts w:ascii="Times New Roman" w:hAnsi="Times New Roman" w:cs="Times New Roman"/>
        </w:rPr>
        <w:t>of</w:t>
      </w:r>
      <w:r w:rsidR="00BF77D2">
        <w:rPr>
          <w:rFonts w:ascii="Times New Roman" w:hAnsi="Times New Roman" w:cs="Times New Roman"/>
        </w:rPr>
        <w:t xml:space="preserve"> </w:t>
      </w:r>
      <w:r w:rsidRPr="008E535B">
        <w:rPr>
          <w:rFonts w:ascii="Times New Roman" w:hAnsi="Times New Roman" w:cs="Times New Roman"/>
        </w:rPr>
        <w:t>Humor</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Human</w:t>
      </w:r>
      <w:r w:rsidR="00BF77D2">
        <w:rPr>
          <w:rFonts w:ascii="Times New Roman" w:hAnsi="Times New Roman" w:cs="Times New Roman"/>
        </w:rPr>
        <w:t xml:space="preserve"> </w:t>
      </w:r>
      <w:r w:rsidRPr="008E535B">
        <w:rPr>
          <w:rFonts w:ascii="Times New Roman" w:hAnsi="Times New Roman" w:cs="Times New Roman"/>
        </w:rPr>
        <w:t>Communication</w:t>
      </w:r>
      <w:r w:rsidR="007B7A82" w:rsidRPr="008E535B">
        <w:rPr>
          <w:rFonts w:ascii="Times New Roman" w:hAnsi="Times New Roman" w:cs="Times New Roman"/>
          <w:iCs/>
        </w:rPr>
        <w:t>.</w:t>
      </w:r>
      <w:r w:rsidR="00BF77D2">
        <w:rPr>
          <w:rFonts w:ascii="Times New Roman" w:hAnsi="Times New Roman" w:cs="Times New Roman"/>
          <w:iCs/>
        </w:rPr>
        <w:t xml:space="preserve"> </w:t>
      </w:r>
      <w:r w:rsidR="00295EDB" w:rsidRPr="008E535B">
        <w:rPr>
          <w:rFonts w:ascii="Times New Roman" w:hAnsi="Times New Roman" w:cs="Times New Roman"/>
          <w:iCs/>
        </w:rPr>
        <w:t>In</w:t>
      </w:r>
      <w:r w:rsidR="00BF77D2">
        <w:rPr>
          <w:rFonts w:ascii="Times New Roman" w:hAnsi="Times New Roman" w:cs="Times New Roman"/>
          <w:iCs/>
        </w:rPr>
        <w:t xml:space="preserve"> </w:t>
      </w:r>
      <w:r w:rsidR="00295EDB" w:rsidRPr="008E535B">
        <w:rPr>
          <w:rFonts w:ascii="Times New Roman" w:hAnsi="Times New Roman" w:cs="Times New Roman"/>
          <w:iCs/>
        </w:rPr>
        <w:t>H.</w:t>
      </w:r>
      <w:r w:rsidR="00BF77D2">
        <w:rPr>
          <w:rFonts w:ascii="Times New Roman" w:hAnsi="Times New Roman" w:cs="Times New Roman"/>
          <w:iCs/>
        </w:rPr>
        <w:t xml:space="preserve"> </w:t>
      </w:r>
      <w:r w:rsidR="00295EDB" w:rsidRPr="008E535B">
        <w:rPr>
          <w:rFonts w:ascii="Times New Roman" w:hAnsi="Times New Roman" w:cs="Times New Roman"/>
          <w:iCs/>
        </w:rPr>
        <w:t>von</w:t>
      </w:r>
      <w:r w:rsidR="00BF77D2">
        <w:rPr>
          <w:rFonts w:ascii="Times New Roman" w:hAnsi="Times New Roman" w:cs="Times New Roman"/>
          <w:iCs/>
        </w:rPr>
        <w:t xml:space="preserve"> </w:t>
      </w:r>
      <w:r w:rsidR="00295EDB" w:rsidRPr="008E535B">
        <w:rPr>
          <w:rFonts w:ascii="Times New Roman" w:hAnsi="Times New Roman" w:cs="Times New Roman"/>
          <w:iCs/>
        </w:rPr>
        <w:t>Foerster,</w:t>
      </w:r>
      <w:r w:rsidR="00BF77D2">
        <w:rPr>
          <w:rFonts w:ascii="Times New Roman" w:hAnsi="Times New Roman" w:cs="Times New Roman"/>
          <w:iCs/>
        </w:rPr>
        <w:t xml:space="preserve"> </w:t>
      </w:r>
      <w:r w:rsidR="00295EDB" w:rsidRPr="008E535B">
        <w:rPr>
          <w:rFonts w:ascii="Times New Roman" w:hAnsi="Times New Roman" w:cs="Times New Roman"/>
          <w:iCs/>
        </w:rPr>
        <w:t>M.</w:t>
      </w:r>
      <w:r w:rsidR="00BF77D2">
        <w:rPr>
          <w:rFonts w:ascii="Times New Roman" w:hAnsi="Times New Roman" w:cs="Times New Roman"/>
          <w:iCs/>
        </w:rPr>
        <w:t xml:space="preserve"> </w:t>
      </w:r>
      <w:r w:rsidR="00295EDB" w:rsidRPr="008E535B">
        <w:rPr>
          <w:rFonts w:ascii="Times New Roman" w:hAnsi="Times New Roman" w:cs="Times New Roman"/>
          <w:iCs/>
        </w:rPr>
        <w:t>Mead</w:t>
      </w:r>
      <w:r w:rsidR="00BF77D2">
        <w:rPr>
          <w:rFonts w:ascii="Times New Roman" w:hAnsi="Times New Roman" w:cs="Times New Roman"/>
          <w:iCs/>
        </w:rPr>
        <w:t xml:space="preserve"> </w:t>
      </w:r>
      <w:r w:rsidR="00295EDB" w:rsidRPr="008E535B">
        <w:rPr>
          <w:rFonts w:ascii="Times New Roman" w:hAnsi="Times New Roman" w:cs="Times New Roman"/>
          <w:iCs/>
        </w:rPr>
        <w:t>&amp;</w:t>
      </w:r>
      <w:r w:rsidR="00BF77D2">
        <w:rPr>
          <w:rFonts w:ascii="Times New Roman" w:hAnsi="Times New Roman" w:cs="Times New Roman"/>
          <w:iCs/>
        </w:rPr>
        <w:t xml:space="preserve"> </w:t>
      </w:r>
      <w:r w:rsidR="00295EDB" w:rsidRPr="008E535B">
        <w:rPr>
          <w:rFonts w:ascii="Times New Roman" w:hAnsi="Times New Roman" w:cs="Times New Roman"/>
          <w:iCs/>
        </w:rPr>
        <w:t>H.-L.</w:t>
      </w:r>
      <w:r w:rsidR="00BF77D2">
        <w:rPr>
          <w:rFonts w:ascii="Times New Roman" w:hAnsi="Times New Roman" w:cs="Times New Roman"/>
          <w:iCs/>
        </w:rPr>
        <w:t xml:space="preserve"> </w:t>
      </w:r>
      <w:r w:rsidR="00295EDB" w:rsidRPr="008E535B">
        <w:rPr>
          <w:rFonts w:ascii="Times New Roman" w:hAnsi="Times New Roman" w:cs="Times New Roman"/>
          <w:iCs/>
        </w:rPr>
        <w:t>Teuber</w:t>
      </w:r>
      <w:r w:rsidR="00BF77D2">
        <w:rPr>
          <w:rFonts w:ascii="Times New Roman" w:hAnsi="Times New Roman" w:cs="Times New Roman"/>
          <w:iCs/>
        </w:rPr>
        <w:t xml:space="preserve"> </w:t>
      </w:r>
      <w:r w:rsidR="00295EDB" w:rsidRPr="008E535B">
        <w:rPr>
          <w:rFonts w:ascii="Times New Roman" w:hAnsi="Times New Roman" w:cs="Times New Roman"/>
          <w:iCs/>
        </w:rPr>
        <w:t>(Eds.),</w:t>
      </w:r>
      <w:r w:rsidR="00BF77D2">
        <w:rPr>
          <w:rFonts w:ascii="Times New Roman" w:hAnsi="Times New Roman" w:cs="Times New Roman"/>
          <w:iCs/>
        </w:rPr>
        <w:t xml:space="preserve"> </w:t>
      </w:r>
      <w:r w:rsidR="00295EDB" w:rsidRPr="008E535B">
        <w:rPr>
          <w:rFonts w:ascii="Times New Roman" w:hAnsi="Times New Roman" w:cs="Times New Roman"/>
          <w:i/>
        </w:rPr>
        <w:t>Cybernetics,</w:t>
      </w:r>
      <w:r w:rsidR="00BF77D2">
        <w:rPr>
          <w:rFonts w:ascii="Times New Roman" w:hAnsi="Times New Roman" w:cs="Times New Roman"/>
          <w:i/>
        </w:rPr>
        <w:t xml:space="preserve"> </w:t>
      </w:r>
      <w:r w:rsidR="00295EDB" w:rsidRPr="008E535B">
        <w:rPr>
          <w:rFonts w:ascii="Times New Roman" w:hAnsi="Times New Roman" w:cs="Times New Roman"/>
          <w:i/>
        </w:rPr>
        <w:t>Circular,</w:t>
      </w:r>
      <w:r w:rsidR="00BF77D2">
        <w:rPr>
          <w:rFonts w:ascii="Times New Roman" w:hAnsi="Times New Roman" w:cs="Times New Roman"/>
          <w:i/>
        </w:rPr>
        <w:t xml:space="preserve"> </w:t>
      </w:r>
      <w:r w:rsidR="00295EDB" w:rsidRPr="008E535B">
        <w:rPr>
          <w:rFonts w:ascii="Times New Roman" w:hAnsi="Times New Roman" w:cs="Times New Roman"/>
          <w:i/>
        </w:rPr>
        <w:t>Casual</w:t>
      </w:r>
      <w:r w:rsidR="00BF77D2">
        <w:rPr>
          <w:rFonts w:ascii="Times New Roman" w:hAnsi="Times New Roman" w:cs="Times New Roman"/>
          <w:i/>
        </w:rPr>
        <w:t xml:space="preserve"> </w:t>
      </w:r>
      <w:r w:rsidR="00295EDB" w:rsidRPr="008E535B">
        <w:rPr>
          <w:rFonts w:ascii="Times New Roman" w:hAnsi="Times New Roman" w:cs="Times New Roman"/>
          <w:i/>
        </w:rPr>
        <w:t>and</w:t>
      </w:r>
      <w:r w:rsidR="00BF77D2">
        <w:rPr>
          <w:rFonts w:ascii="Times New Roman" w:hAnsi="Times New Roman" w:cs="Times New Roman"/>
          <w:i/>
        </w:rPr>
        <w:t xml:space="preserve"> </w:t>
      </w:r>
      <w:r w:rsidR="00295EDB" w:rsidRPr="008E535B">
        <w:rPr>
          <w:rFonts w:ascii="Times New Roman" w:hAnsi="Times New Roman" w:cs="Times New Roman"/>
          <w:i/>
        </w:rPr>
        <w:t>Feedback</w:t>
      </w:r>
      <w:r w:rsidR="00BF77D2">
        <w:rPr>
          <w:rFonts w:ascii="Times New Roman" w:hAnsi="Times New Roman" w:cs="Times New Roman"/>
          <w:i/>
        </w:rPr>
        <w:t xml:space="preserve"> </w:t>
      </w:r>
      <w:r w:rsidR="00295EDB" w:rsidRPr="008E535B">
        <w:rPr>
          <w:rFonts w:ascii="Times New Roman" w:hAnsi="Times New Roman" w:cs="Times New Roman"/>
          <w:i/>
        </w:rPr>
        <w:t>Mechanisms</w:t>
      </w:r>
      <w:r w:rsidR="00BF77D2">
        <w:rPr>
          <w:rFonts w:ascii="Times New Roman" w:hAnsi="Times New Roman" w:cs="Times New Roman"/>
          <w:i/>
        </w:rPr>
        <w:t xml:space="preserve"> </w:t>
      </w:r>
      <w:r w:rsidR="00295EDB" w:rsidRPr="008E535B">
        <w:rPr>
          <w:rFonts w:ascii="Times New Roman" w:hAnsi="Times New Roman" w:cs="Times New Roman"/>
          <w:i/>
        </w:rPr>
        <w:t>in</w:t>
      </w:r>
      <w:r w:rsidR="00BF77D2">
        <w:rPr>
          <w:rFonts w:ascii="Times New Roman" w:hAnsi="Times New Roman" w:cs="Times New Roman"/>
          <w:i/>
        </w:rPr>
        <w:t xml:space="preserve"> </w:t>
      </w:r>
      <w:r w:rsidR="00295EDB" w:rsidRPr="008E535B">
        <w:rPr>
          <w:rFonts w:ascii="Times New Roman" w:hAnsi="Times New Roman" w:cs="Times New Roman"/>
          <w:i/>
        </w:rPr>
        <w:t>Biological</w:t>
      </w:r>
      <w:r w:rsidR="00BF77D2">
        <w:rPr>
          <w:rFonts w:ascii="Times New Roman" w:hAnsi="Times New Roman" w:cs="Times New Roman"/>
          <w:i/>
        </w:rPr>
        <w:t xml:space="preserve"> </w:t>
      </w:r>
      <w:r w:rsidR="00295EDB" w:rsidRPr="008E535B">
        <w:rPr>
          <w:rFonts w:ascii="Times New Roman" w:hAnsi="Times New Roman" w:cs="Times New Roman"/>
          <w:i/>
        </w:rPr>
        <w:t>and</w:t>
      </w:r>
      <w:r w:rsidR="00BF77D2">
        <w:rPr>
          <w:rFonts w:ascii="Times New Roman" w:hAnsi="Times New Roman" w:cs="Times New Roman"/>
          <w:i/>
        </w:rPr>
        <w:t xml:space="preserve"> </w:t>
      </w:r>
      <w:r w:rsidR="00295EDB" w:rsidRPr="008E535B">
        <w:rPr>
          <w:rFonts w:ascii="Times New Roman" w:hAnsi="Times New Roman" w:cs="Times New Roman"/>
          <w:i/>
        </w:rPr>
        <w:t>Social</w:t>
      </w:r>
      <w:r w:rsidR="00BF77D2">
        <w:rPr>
          <w:rFonts w:ascii="Times New Roman" w:hAnsi="Times New Roman" w:cs="Times New Roman"/>
          <w:i/>
        </w:rPr>
        <w:t xml:space="preserve"> </w:t>
      </w:r>
      <w:r w:rsidR="00295EDB" w:rsidRPr="008E535B">
        <w:rPr>
          <w:rFonts w:ascii="Times New Roman" w:hAnsi="Times New Roman" w:cs="Times New Roman"/>
          <w:i/>
        </w:rPr>
        <w:t>Systems.</w:t>
      </w:r>
      <w:r w:rsidR="00BF77D2">
        <w:rPr>
          <w:rFonts w:ascii="Times New Roman" w:hAnsi="Times New Roman" w:cs="Times New Roman"/>
          <w:i/>
        </w:rPr>
        <w:t xml:space="preserve"> </w:t>
      </w:r>
      <w:r w:rsidR="00295EDB" w:rsidRPr="008E535B">
        <w:rPr>
          <w:rFonts w:ascii="Times New Roman" w:hAnsi="Times New Roman" w:cs="Times New Roman"/>
          <w:i/>
        </w:rPr>
        <w:t>Transactions</w:t>
      </w:r>
      <w:r w:rsidR="00BF77D2">
        <w:rPr>
          <w:rFonts w:ascii="Times New Roman" w:hAnsi="Times New Roman" w:cs="Times New Roman"/>
          <w:i/>
        </w:rPr>
        <w:t xml:space="preserve"> </w:t>
      </w:r>
      <w:r w:rsidR="00295EDB" w:rsidRPr="008E535B">
        <w:rPr>
          <w:rFonts w:ascii="Times New Roman" w:hAnsi="Times New Roman" w:cs="Times New Roman"/>
          <w:i/>
        </w:rPr>
        <w:t>of</w:t>
      </w:r>
      <w:r w:rsidR="00BF77D2">
        <w:rPr>
          <w:rFonts w:ascii="Times New Roman" w:hAnsi="Times New Roman" w:cs="Times New Roman"/>
          <w:i/>
        </w:rPr>
        <w:t xml:space="preserve"> </w:t>
      </w:r>
      <w:r w:rsidR="00295EDB" w:rsidRPr="008E535B">
        <w:rPr>
          <w:rFonts w:ascii="Times New Roman" w:hAnsi="Times New Roman" w:cs="Times New Roman"/>
          <w:i/>
        </w:rPr>
        <w:t>the</w:t>
      </w:r>
      <w:r w:rsidR="00BF77D2">
        <w:rPr>
          <w:rFonts w:ascii="Times New Roman" w:hAnsi="Times New Roman" w:cs="Times New Roman"/>
          <w:i/>
        </w:rPr>
        <w:t xml:space="preserve"> </w:t>
      </w:r>
      <w:r w:rsidR="00295EDB" w:rsidRPr="008E535B">
        <w:rPr>
          <w:rFonts w:ascii="Times New Roman" w:hAnsi="Times New Roman" w:cs="Times New Roman"/>
          <w:i/>
        </w:rPr>
        <w:t>Ninth</w:t>
      </w:r>
      <w:r w:rsidR="00BF77D2">
        <w:rPr>
          <w:rFonts w:ascii="Times New Roman" w:hAnsi="Times New Roman" w:cs="Times New Roman"/>
          <w:i/>
        </w:rPr>
        <w:t xml:space="preserve"> </w:t>
      </w:r>
      <w:r w:rsidR="00295EDB" w:rsidRPr="008E535B">
        <w:rPr>
          <w:rFonts w:ascii="Times New Roman" w:hAnsi="Times New Roman" w:cs="Times New Roman"/>
          <w:i/>
        </w:rPr>
        <w:t>Conference</w:t>
      </w:r>
      <w:r w:rsidR="00BF77D2">
        <w:rPr>
          <w:rFonts w:ascii="Times New Roman" w:hAnsi="Times New Roman" w:cs="Times New Roman"/>
          <w:iCs/>
        </w:rPr>
        <w:t xml:space="preserve"> </w:t>
      </w:r>
      <w:r w:rsidR="00295EDB" w:rsidRPr="008E535B">
        <w:rPr>
          <w:rFonts w:ascii="Times New Roman" w:hAnsi="Times New Roman" w:cs="Times New Roman"/>
          <w:iCs/>
        </w:rPr>
        <w:t>(pp.</w:t>
      </w:r>
      <w:r w:rsidR="00BF77D2">
        <w:rPr>
          <w:rFonts w:ascii="Times New Roman" w:hAnsi="Times New Roman" w:cs="Times New Roman"/>
          <w:iCs/>
        </w:rPr>
        <w:t xml:space="preserve"> </w:t>
      </w:r>
      <w:r w:rsidR="00295EDB" w:rsidRPr="008E535B">
        <w:rPr>
          <w:rFonts w:ascii="Times New Roman" w:hAnsi="Times New Roman" w:cs="Times New Roman"/>
          <w:iCs/>
        </w:rPr>
        <w:t>1-47).</w:t>
      </w:r>
      <w:r w:rsidR="00BF77D2">
        <w:rPr>
          <w:rFonts w:ascii="Times New Roman" w:hAnsi="Times New Roman" w:cs="Times New Roman"/>
          <w:iCs/>
        </w:rPr>
        <w:t xml:space="preserve"> </w:t>
      </w:r>
      <w:r w:rsidR="00295EDB" w:rsidRPr="008E535B">
        <w:rPr>
          <w:rFonts w:ascii="Times New Roman" w:hAnsi="Times New Roman" w:cs="Times New Roman"/>
          <w:iCs/>
        </w:rPr>
        <w:t>New</w:t>
      </w:r>
      <w:r w:rsidR="00BF77D2">
        <w:rPr>
          <w:rFonts w:ascii="Times New Roman" w:hAnsi="Times New Roman" w:cs="Times New Roman"/>
          <w:iCs/>
        </w:rPr>
        <w:t xml:space="preserve"> </w:t>
      </w:r>
      <w:r w:rsidR="00295EDB" w:rsidRPr="008E535B">
        <w:rPr>
          <w:rFonts w:ascii="Times New Roman" w:hAnsi="Times New Roman" w:cs="Times New Roman"/>
          <w:iCs/>
        </w:rPr>
        <w:t>York:</w:t>
      </w:r>
      <w:r w:rsidR="00BF77D2">
        <w:rPr>
          <w:rFonts w:ascii="Times New Roman" w:hAnsi="Times New Roman" w:cs="Times New Roman"/>
          <w:iCs/>
        </w:rPr>
        <w:t xml:space="preserve"> </w:t>
      </w:r>
      <w:r w:rsidR="00295EDB" w:rsidRPr="008E535B">
        <w:rPr>
          <w:rFonts w:ascii="Times New Roman" w:hAnsi="Times New Roman" w:cs="Times New Roman"/>
          <w:iCs/>
        </w:rPr>
        <w:t>Josiah</w:t>
      </w:r>
      <w:r w:rsidR="00BF77D2">
        <w:rPr>
          <w:rFonts w:ascii="Times New Roman" w:hAnsi="Times New Roman" w:cs="Times New Roman"/>
          <w:iCs/>
        </w:rPr>
        <w:t xml:space="preserve"> </w:t>
      </w:r>
      <w:r w:rsidR="00295EDB" w:rsidRPr="008E535B">
        <w:rPr>
          <w:rFonts w:ascii="Times New Roman" w:hAnsi="Times New Roman" w:cs="Times New Roman"/>
          <w:iCs/>
        </w:rPr>
        <w:t>Macey</w:t>
      </w:r>
      <w:r w:rsidR="00BF77D2">
        <w:rPr>
          <w:rFonts w:ascii="Times New Roman" w:hAnsi="Times New Roman" w:cs="Times New Roman"/>
          <w:iCs/>
        </w:rPr>
        <w:t xml:space="preserve"> </w:t>
      </w:r>
      <w:r w:rsidR="00295EDB" w:rsidRPr="008E535B">
        <w:rPr>
          <w:rFonts w:ascii="Times New Roman" w:hAnsi="Times New Roman" w:cs="Times New Roman"/>
          <w:iCs/>
        </w:rPr>
        <w:t>Jr.</w:t>
      </w:r>
      <w:r w:rsidR="00BF77D2">
        <w:rPr>
          <w:rFonts w:ascii="Times New Roman" w:hAnsi="Times New Roman" w:cs="Times New Roman"/>
          <w:iCs/>
        </w:rPr>
        <w:t xml:space="preserve"> </w:t>
      </w:r>
      <w:r w:rsidR="00295EDB" w:rsidRPr="008E535B">
        <w:rPr>
          <w:rFonts w:ascii="Times New Roman" w:hAnsi="Times New Roman" w:cs="Times New Roman"/>
          <w:iCs/>
        </w:rPr>
        <w:t>Foundation.</w:t>
      </w:r>
      <w:r w:rsidR="00BF77D2">
        <w:rPr>
          <w:rFonts w:ascii="Times New Roman" w:hAnsi="Times New Roman" w:cs="Times New Roman"/>
          <w:iCs/>
        </w:rPr>
        <w:t xml:space="preserve"> </w:t>
      </w:r>
      <w:r w:rsidR="00295EDB" w:rsidRPr="008E535B">
        <w:rPr>
          <w:rFonts w:ascii="Times New Roman" w:hAnsi="Times New Roman" w:cs="Times New Roman"/>
          <w:iCs/>
        </w:rPr>
        <w:t>[vid.</w:t>
      </w:r>
      <w:r w:rsidR="00BF77D2">
        <w:rPr>
          <w:rFonts w:ascii="Times New Roman" w:hAnsi="Times New Roman" w:cs="Times New Roman"/>
          <w:iCs/>
        </w:rPr>
        <w:t xml:space="preserve"> </w:t>
      </w:r>
      <w:r w:rsidRPr="008E535B">
        <w:rPr>
          <w:rFonts w:ascii="Times New Roman" w:hAnsi="Times New Roman" w:cs="Times New Roman"/>
          <w:iCs/>
        </w:rPr>
        <w:t>trad</w:t>
      </w:r>
      <w:r w:rsidR="00555296"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it</w:t>
      </w:r>
      <w:r w:rsidR="00555296" w:rsidRPr="008E535B">
        <w:rPr>
          <w:rFonts w:ascii="Times New Roman" w:hAnsi="Times New Roman" w:cs="Times New Roman"/>
          <w:iCs/>
        </w:rPr>
        <w:t>al.</w:t>
      </w:r>
      <w:r w:rsidR="00BF77D2">
        <w:rPr>
          <w:rFonts w:ascii="Times New Roman" w:hAnsi="Times New Roman" w:cs="Times New Roman"/>
          <w:iCs/>
        </w:rPr>
        <w:t xml:space="preserve"> </w:t>
      </w:r>
      <w:r w:rsidRPr="008E535B">
        <w:rPr>
          <w:rFonts w:ascii="Times New Roman" w:hAnsi="Times New Roman" w:cs="Times New Roman"/>
          <w:iCs/>
        </w:rPr>
        <w:t>con</w:t>
      </w:r>
      <w:r w:rsidR="00BF77D2">
        <w:rPr>
          <w:rFonts w:ascii="Times New Roman" w:hAnsi="Times New Roman" w:cs="Times New Roman"/>
          <w:iCs/>
        </w:rPr>
        <w:t xml:space="preserve"> </w:t>
      </w:r>
      <w:r w:rsidRPr="008E535B">
        <w:rPr>
          <w:rFonts w:ascii="Times New Roman" w:hAnsi="Times New Roman" w:cs="Times New Roman"/>
          <w:iCs/>
        </w:rPr>
        <w:t>contributi</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P.</w:t>
      </w:r>
      <w:r w:rsidR="00BF77D2">
        <w:rPr>
          <w:rFonts w:ascii="Times New Roman" w:hAnsi="Times New Roman" w:cs="Times New Roman"/>
          <w:iCs/>
        </w:rPr>
        <w:t xml:space="preserve"> </w:t>
      </w:r>
      <w:r w:rsidRPr="008E535B">
        <w:rPr>
          <w:rFonts w:ascii="Times New Roman" w:hAnsi="Times New Roman" w:cs="Times New Roman"/>
          <w:iCs/>
        </w:rPr>
        <w:t>Bertrando,</w:t>
      </w:r>
      <w:r w:rsidR="00BF77D2">
        <w:rPr>
          <w:rFonts w:ascii="Times New Roman" w:hAnsi="Times New Roman" w:cs="Times New Roman"/>
          <w:iCs/>
        </w:rPr>
        <w:t xml:space="preserve"> </w:t>
      </w:r>
      <w:r w:rsidRPr="008E535B">
        <w:rPr>
          <w:rFonts w:ascii="Times New Roman" w:hAnsi="Times New Roman" w:cs="Times New Roman"/>
          <w:iCs/>
        </w:rPr>
        <w:t>R.</w:t>
      </w:r>
      <w:r w:rsidR="00BF77D2">
        <w:rPr>
          <w:rFonts w:ascii="Times New Roman" w:hAnsi="Times New Roman" w:cs="Times New Roman"/>
          <w:iCs/>
        </w:rPr>
        <w:t xml:space="preserve"> </w:t>
      </w:r>
      <w:r w:rsidRPr="008E535B">
        <w:rPr>
          <w:rFonts w:ascii="Times New Roman" w:hAnsi="Times New Roman" w:cs="Times New Roman"/>
          <w:iCs/>
        </w:rPr>
        <w:t>De</w:t>
      </w:r>
      <w:r w:rsidR="00BF77D2">
        <w:rPr>
          <w:rFonts w:ascii="Times New Roman" w:hAnsi="Times New Roman" w:cs="Times New Roman"/>
          <w:iCs/>
        </w:rPr>
        <w:t xml:space="preserve"> </w:t>
      </w:r>
      <w:r w:rsidRPr="008E535B">
        <w:rPr>
          <w:rFonts w:ascii="Times New Roman" w:hAnsi="Times New Roman" w:cs="Times New Roman"/>
          <w:iCs/>
        </w:rPr>
        <w:t>Biasi,</w:t>
      </w:r>
      <w:r w:rsidR="00BF77D2">
        <w:rPr>
          <w:rFonts w:ascii="Times New Roman" w:hAnsi="Times New Roman" w:cs="Times New Roman"/>
          <w:iCs/>
        </w:rPr>
        <w:t xml:space="preserve"> </w:t>
      </w:r>
      <w:r w:rsidRPr="008E535B">
        <w:rPr>
          <w:rFonts w:ascii="Times New Roman" w:hAnsi="Times New Roman" w:cs="Times New Roman"/>
          <w:iCs/>
        </w:rPr>
        <w:t>M.</w:t>
      </w:r>
      <w:r w:rsidR="00BF77D2">
        <w:rPr>
          <w:rFonts w:ascii="Times New Roman" w:hAnsi="Times New Roman" w:cs="Times New Roman"/>
          <w:iCs/>
        </w:rPr>
        <w:t xml:space="preserve"> </w:t>
      </w:r>
      <w:r w:rsidRPr="008E535B">
        <w:rPr>
          <w:rFonts w:ascii="Times New Roman" w:hAnsi="Times New Roman" w:cs="Times New Roman"/>
          <w:iCs/>
        </w:rPr>
        <w:t>Mizzau,</w:t>
      </w:r>
      <w:r w:rsidR="00BF77D2">
        <w:rPr>
          <w:rFonts w:ascii="Times New Roman" w:hAnsi="Times New Roman" w:cs="Times New Roman"/>
          <w:iCs/>
        </w:rPr>
        <w:t xml:space="preserve"> </w:t>
      </w:r>
      <w:r w:rsidRPr="008E535B">
        <w:rPr>
          <w:rFonts w:ascii="Times New Roman" w:hAnsi="Times New Roman" w:cs="Times New Roman"/>
          <w:iCs/>
        </w:rPr>
        <w:t>F.</w:t>
      </w:r>
      <w:r w:rsidR="00BF77D2">
        <w:rPr>
          <w:rFonts w:ascii="Times New Roman" w:hAnsi="Times New Roman" w:cs="Times New Roman"/>
          <w:iCs/>
        </w:rPr>
        <w:t xml:space="preserve"> </w:t>
      </w:r>
      <w:r w:rsidRPr="008E535B">
        <w:rPr>
          <w:rFonts w:ascii="Times New Roman" w:hAnsi="Times New Roman" w:cs="Times New Roman"/>
          <w:iCs/>
        </w:rPr>
        <w:t>Polidori,</w:t>
      </w:r>
      <w:r w:rsidR="00BF77D2">
        <w:rPr>
          <w:rFonts w:ascii="Times New Roman" w:hAnsi="Times New Roman" w:cs="Times New Roman"/>
          <w:iCs/>
        </w:rPr>
        <w:t xml:space="preserve"> </w:t>
      </w:r>
      <w:r w:rsidRPr="008E535B">
        <w:rPr>
          <w:rFonts w:ascii="Times New Roman" w:hAnsi="Times New Roman" w:cs="Times New Roman"/>
          <w:iCs/>
        </w:rPr>
        <w:t>D.</w:t>
      </w:r>
      <w:r w:rsidR="00BF77D2">
        <w:rPr>
          <w:rFonts w:ascii="Times New Roman" w:hAnsi="Times New Roman" w:cs="Times New Roman"/>
          <w:iCs/>
        </w:rPr>
        <w:t xml:space="preserve"> </w:t>
      </w:r>
      <w:r w:rsidRPr="008E535B">
        <w:rPr>
          <w:rFonts w:ascii="Times New Roman" w:hAnsi="Times New Roman" w:cs="Times New Roman"/>
          <w:iCs/>
        </w:rPr>
        <w:t>Zoletto,</w:t>
      </w:r>
      <w:r w:rsidR="00BF77D2">
        <w:rPr>
          <w:rFonts w:ascii="Times New Roman" w:hAnsi="Times New Roman" w:cs="Times New Roman"/>
          <w:iCs/>
        </w:rPr>
        <w:t xml:space="preserve"> </w:t>
      </w:r>
      <w:r w:rsidRPr="008E535B">
        <w:rPr>
          <w:rFonts w:ascii="Times New Roman" w:hAnsi="Times New Roman" w:cs="Times New Roman"/>
          <w:iCs/>
        </w:rPr>
        <w:t>a</w:t>
      </w:r>
      <w:r w:rsidR="00BF77D2">
        <w:rPr>
          <w:rFonts w:ascii="Times New Roman" w:hAnsi="Times New Roman" w:cs="Times New Roman"/>
          <w:iCs/>
        </w:rPr>
        <w:t xml:space="preserve"> </w:t>
      </w:r>
      <w:r w:rsidRPr="008E535B">
        <w:rPr>
          <w:rFonts w:ascii="Times New Roman" w:hAnsi="Times New Roman" w:cs="Times New Roman"/>
          <w:iCs/>
        </w:rPr>
        <w:t>cura</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Cs/>
        </w:rPr>
        <w:t>P.</w:t>
      </w:r>
      <w:r w:rsidR="00BF77D2">
        <w:rPr>
          <w:rFonts w:ascii="Times New Roman" w:hAnsi="Times New Roman" w:cs="Times New Roman"/>
          <w:iCs/>
        </w:rPr>
        <w:t xml:space="preserve"> </w:t>
      </w:r>
      <w:r w:rsidRPr="008E535B">
        <w:rPr>
          <w:rFonts w:ascii="Times New Roman" w:hAnsi="Times New Roman" w:cs="Times New Roman"/>
          <w:iCs/>
        </w:rPr>
        <w:t>A.</w:t>
      </w:r>
      <w:r w:rsidR="00BF77D2">
        <w:rPr>
          <w:rFonts w:ascii="Times New Roman" w:hAnsi="Times New Roman" w:cs="Times New Roman"/>
          <w:iCs/>
        </w:rPr>
        <w:t xml:space="preserve"> </w:t>
      </w:r>
      <w:r w:rsidRPr="008E535B">
        <w:rPr>
          <w:rFonts w:ascii="Times New Roman" w:hAnsi="Times New Roman" w:cs="Times New Roman"/>
          <w:iCs/>
        </w:rPr>
        <w:t>Rovatti</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D.</w:t>
      </w:r>
      <w:r w:rsidR="00BF77D2">
        <w:rPr>
          <w:rFonts w:ascii="Times New Roman" w:hAnsi="Times New Roman" w:cs="Times New Roman"/>
          <w:iCs/>
        </w:rPr>
        <w:t xml:space="preserve"> </w:t>
      </w:r>
      <w:r w:rsidRPr="008E535B">
        <w:rPr>
          <w:rFonts w:ascii="Times New Roman" w:hAnsi="Times New Roman" w:cs="Times New Roman"/>
          <w:iCs/>
        </w:rPr>
        <w:t>Zoletto</w:t>
      </w:r>
      <w:r w:rsidR="00555296" w:rsidRPr="008E535B">
        <w:rPr>
          <w:rFonts w:ascii="Times New Roman" w:hAnsi="Times New Roman" w:cs="Times New Roman"/>
          <w:iCs/>
        </w:rPr>
        <w:t>,</w:t>
      </w:r>
      <w:r w:rsidR="00BF77D2">
        <w:rPr>
          <w:rFonts w:ascii="Times New Roman" w:hAnsi="Times New Roman" w:cs="Times New Roman"/>
          <w:iCs/>
        </w:rPr>
        <w:t xml:space="preserve"> </w:t>
      </w:r>
      <w:r w:rsidR="00555296" w:rsidRPr="008E535B">
        <w:rPr>
          <w:rFonts w:ascii="Times New Roman" w:hAnsi="Times New Roman" w:cs="Times New Roman"/>
          <w:i/>
        </w:rPr>
        <w:t>L'umorismo</w:t>
      </w:r>
      <w:r w:rsidR="00BF77D2">
        <w:rPr>
          <w:rFonts w:ascii="Times New Roman" w:hAnsi="Times New Roman" w:cs="Times New Roman"/>
          <w:i/>
        </w:rPr>
        <w:t xml:space="preserve"> </w:t>
      </w:r>
      <w:r w:rsidR="00555296" w:rsidRPr="008E535B">
        <w:rPr>
          <w:rFonts w:ascii="Times New Roman" w:hAnsi="Times New Roman" w:cs="Times New Roman"/>
          <w:i/>
        </w:rPr>
        <w:t>nella</w:t>
      </w:r>
      <w:r w:rsidR="00BF77D2">
        <w:rPr>
          <w:rFonts w:ascii="Times New Roman" w:hAnsi="Times New Roman" w:cs="Times New Roman"/>
          <w:i/>
        </w:rPr>
        <w:t xml:space="preserve"> </w:t>
      </w:r>
      <w:r w:rsidR="00555296" w:rsidRPr="008E535B">
        <w:rPr>
          <w:rFonts w:ascii="Times New Roman" w:hAnsi="Times New Roman" w:cs="Times New Roman"/>
          <w:i/>
        </w:rPr>
        <w:t>comunicazione</w:t>
      </w:r>
      <w:r w:rsidR="00BF77D2">
        <w:rPr>
          <w:rFonts w:ascii="Times New Roman" w:hAnsi="Times New Roman" w:cs="Times New Roman"/>
          <w:i/>
        </w:rPr>
        <w:t xml:space="preserve"> </w:t>
      </w:r>
      <w:r w:rsidR="00555296" w:rsidRPr="008E535B">
        <w:rPr>
          <w:rFonts w:ascii="Times New Roman" w:hAnsi="Times New Roman" w:cs="Times New Roman"/>
          <w:i/>
        </w:rPr>
        <w:t>umana</w:t>
      </w:r>
      <w:r w:rsidR="00555296"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Milano</w:t>
      </w:r>
      <w:r w:rsidR="00555296" w:rsidRPr="008E535B">
        <w:rPr>
          <w:rFonts w:ascii="Times New Roman" w:hAnsi="Times New Roman" w:cs="Times New Roman"/>
          <w:iCs/>
        </w:rPr>
        <w:t>:</w:t>
      </w:r>
      <w:r w:rsidR="00BF77D2">
        <w:rPr>
          <w:rFonts w:ascii="Times New Roman" w:hAnsi="Times New Roman" w:cs="Times New Roman"/>
          <w:iCs/>
        </w:rPr>
        <w:t xml:space="preserve"> </w:t>
      </w:r>
      <w:r w:rsidR="00555296" w:rsidRPr="008E535B">
        <w:rPr>
          <w:rFonts w:ascii="Times New Roman" w:hAnsi="Times New Roman" w:cs="Times New Roman"/>
          <w:iCs/>
        </w:rPr>
        <w:t>Raffaello</w:t>
      </w:r>
      <w:r w:rsidR="00BF77D2">
        <w:rPr>
          <w:rFonts w:ascii="Times New Roman" w:hAnsi="Times New Roman" w:cs="Times New Roman"/>
          <w:iCs/>
        </w:rPr>
        <w:t xml:space="preserve"> </w:t>
      </w:r>
      <w:r w:rsidR="00555296" w:rsidRPr="008E535B">
        <w:rPr>
          <w:rFonts w:ascii="Times New Roman" w:hAnsi="Times New Roman" w:cs="Times New Roman"/>
          <w:iCs/>
        </w:rPr>
        <w:t>Cortina,</w:t>
      </w:r>
      <w:r w:rsidR="00BF77D2">
        <w:rPr>
          <w:rFonts w:ascii="Times New Roman" w:hAnsi="Times New Roman" w:cs="Times New Roman"/>
          <w:iCs/>
        </w:rPr>
        <w:t xml:space="preserve"> </w:t>
      </w:r>
      <w:r w:rsidRPr="008E535B">
        <w:rPr>
          <w:rFonts w:ascii="Times New Roman" w:hAnsi="Times New Roman" w:cs="Times New Roman"/>
          <w:iCs/>
        </w:rPr>
        <w:t>2006)</w:t>
      </w:r>
      <w:r w:rsidR="00295EDB" w:rsidRPr="008E535B">
        <w:rPr>
          <w:rFonts w:ascii="Times New Roman" w:hAnsi="Times New Roman" w:cs="Times New Roman"/>
          <w:iCs/>
        </w:rPr>
        <w:t>].</w:t>
      </w:r>
      <w:r w:rsidR="00BF77D2">
        <w:rPr>
          <w:rFonts w:ascii="Times New Roman" w:hAnsi="Times New Roman" w:cs="Times New Roman"/>
          <w:iCs/>
        </w:rPr>
        <w:t xml:space="preserve"> </w:t>
      </w:r>
    </w:p>
    <w:p w14:paraId="7436CB98" w14:textId="2F323C3D" w:rsidR="00047FA3" w:rsidRPr="008E535B" w:rsidRDefault="00047FA3" w:rsidP="000C1087">
      <w:pPr>
        <w:spacing w:after="0" w:line="240" w:lineRule="auto"/>
        <w:ind w:left="397" w:hanging="397"/>
        <w:jc w:val="both"/>
        <w:rPr>
          <w:rFonts w:ascii="Times New Roman" w:hAnsi="Times New Roman" w:cs="Times New Roman"/>
          <w:iCs/>
          <w:lang w:val="en-GB"/>
        </w:rPr>
      </w:pPr>
      <w:bookmarkStart w:id="37" w:name="_Hlk31904910"/>
      <w:r w:rsidRPr="008E535B">
        <w:rPr>
          <w:rFonts w:ascii="Times New Roman" w:hAnsi="Times New Roman" w:cs="Times New Roman"/>
          <w:iCs/>
          <w:lang w:val="en-GB"/>
        </w:rPr>
        <w:t>Bateson,</w:t>
      </w:r>
      <w:bookmarkEnd w:id="37"/>
      <w:r w:rsidR="00BF77D2">
        <w:rPr>
          <w:rFonts w:ascii="Times New Roman" w:hAnsi="Times New Roman" w:cs="Times New Roman"/>
          <w:iCs/>
          <w:lang w:val="en-GB"/>
        </w:rPr>
        <w:t xml:space="preserve"> </w:t>
      </w:r>
      <w:r w:rsidRPr="008E535B">
        <w:rPr>
          <w:rFonts w:ascii="Times New Roman" w:hAnsi="Times New Roman" w:cs="Times New Roman"/>
          <w:iCs/>
          <w:lang w:val="en-GB"/>
        </w:rPr>
        <w:t>G.</w:t>
      </w:r>
      <w:r w:rsidR="00BF77D2">
        <w:rPr>
          <w:rFonts w:ascii="Times New Roman" w:hAnsi="Times New Roman" w:cs="Times New Roman"/>
          <w:iCs/>
          <w:lang w:val="en-GB"/>
        </w:rPr>
        <w:t xml:space="preserve"> </w:t>
      </w:r>
      <w:r w:rsidRPr="008E535B">
        <w:rPr>
          <w:rFonts w:ascii="Times New Roman" w:hAnsi="Times New Roman" w:cs="Times New Roman"/>
          <w:iCs/>
          <w:lang w:val="en-GB"/>
        </w:rPr>
        <w:t>(1972)</w:t>
      </w:r>
      <w:r w:rsidR="00295EDB"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
          <w:iCs/>
          <w:lang w:val="en-GB"/>
        </w:rPr>
        <w:t>Steps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to</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Ecology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Mind</w:t>
      </w:r>
      <w:r w:rsidR="00295EDB"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New</w:t>
      </w:r>
      <w:r w:rsidR="00BF77D2">
        <w:rPr>
          <w:rFonts w:ascii="Times New Roman" w:hAnsi="Times New Roman" w:cs="Times New Roman"/>
          <w:iCs/>
          <w:lang w:val="en-GB"/>
        </w:rPr>
        <w:t xml:space="preserve"> </w:t>
      </w:r>
      <w:r w:rsidRPr="008E535B">
        <w:rPr>
          <w:rFonts w:ascii="Times New Roman" w:hAnsi="Times New Roman" w:cs="Times New Roman"/>
          <w:iCs/>
          <w:lang w:val="en-GB"/>
        </w:rPr>
        <w:t>York</w:t>
      </w:r>
      <w:r w:rsidR="008C336F"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008C336F" w:rsidRPr="008E535B">
        <w:rPr>
          <w:rFonts w:ascii="Times New Roman" w:hAnsi="Times New Roman" w:cs="Times New Roman"/>
          <w:iCs/>
          <w:lang w:val="en-GB"/>
        </w:rPr>
        <w:t>Chandler.</w:t>
      </w:r>
    </w:p>
    <w:p w14:paraId="752D72A3" w14:textId="4F354BCA" w:rsidR="00047FA3" w:rsidRPr="008E535B" w:rsidRDefault="00047FA3" w:rsidP="000C1087">
      <w:pPr>
        <w:spacing w:after="0" w:line="240" w:lineRule="auto"/>
        <w:ind w:left="397" w:hanging="397"/>
        <w:jc w:val="both"/>
        <w:rPr>
          <w:rFonts w:ascii="Times New Roman" w:hAnsi="Times New Roman" w:cs="Times New Roman"/>
          <w:iCs/>
          <w:lang w:val="es-ES"/>
        </w:rPr>
      </w:pPr>
      <w:r w:rsidRPr="008E535B">
        <w:rPr>
          <w:rFonts w:ascii="Times New Roman" w:hAnsi="Times New Roman" w:cs="Times New Roman"/>
          <w:iCs/>
          <w:lang w:val="en-US"/>
        </w:rPr>
        <w:t>Berger,</w:t>
      </w:r>
      <w:r w:rsidR="00BF77D2">
        <w:rPr>
          <w:rFonts w:ascii="Times New Roman" w:hAnsi="Times New Roman" w:cs="Times New Roman"/>
          <w:iCs/>
          <w:lang w:val="en-US"/>
        </w:rPr>
        <w:t xml:space="preserve"> </w:t>
      </w:r>
      <w:r w:rsidRPr="008E535B">
        <w:rPr>
          <w:rFonts w:ascii="Times New Roman" w:hAnsi="Times New Roman" w:cs="Times New Roman"/>
          <w:iCs/>
          <w:lang w:val="en-US"/>
        </w:rPr>
        <w:t>Ł.</w:t>
      </w:r>
      <w:r w:rsidR="00BF77D2">
        <w:rPr>
          <w:rFonts w:ascii="Times New Roman" w:hAnsi="Times New Roman" w:cs="Times New Roman"/>
          <w:iCs/>
          <w:lang w:val="en-US"/>
        </w:rPr>
        <w:t xml:space="preserve"> </w:t>
      </w:r>
      <w:r w:rsidRPr="008E535B">
        <w:rPr>
          <w:rFonts w:ascii="Times New Roman" w:hAnsi="Times New Roman" w:cs="Times New Roman"/>
          <w:iCs/>
          <w:lang w:val="en-US"/>
        </w:rPr>
        <w:t>(2017)</w:t>
      </w:r>
      <w:r w:rsidR="008C336F" w:rsidRPr="008E535B">
        <w:rPr>
          <w:rFonts w:ascii="Times New Roman" w:hAnsi="Times New Roman" w:cs="Times New Roman"/>
          <w:iCs/>
          <w:lang w:val="en-US"/>
        </w:rPr>
        <w:t>.</w:t>
      </w:r>
      <w:r w:rsidR="00BF77D2">
        <w:rPr>
          <w:rFonts w:ascii="Times New Roman" w:hAnsi="Times New Roman" w:cs="Times New Roman"/>
          <w:iCs/>
          <w:lang w:val="en-US"/>
        </w:rPr>
        <w:t xml:space="preserve"> </w:t>
      </w:r>
      <w:r w:rsidRPr="008E535B">
        <w:rPr>
          <w:rFonts w:ascii="Times New Roman" w:hAnsi="Times New Roman" w:cs="Times New Roman"/>
          <w:iCs/>
          <w:lang w:val="es-ES"/>
        </w:rPr>
        <w:t>Estrategias</w:t>
      </w:r>
      <w:r w:rsidR="00BF77D2">
        <w:rPr>
          <w:rFonts w:ascii="Times New Roman" w:hAnsi="Times New Roman" w:cs="Times New Roman"/>
          <w:iCs/>
          <w:lang w:val="es-ES"/>
        </w:rPr>
        <w:t xml:space="preserve"> </w:t>
      </w:r>
      <w:r w:rsidRPr="008E535B">
        <w:rPr>
          <w:rFonts w:ascii="Times New Roman" w:hAnsi="Times New Roman" w:cs="Times New Roman"/>
          <w:iCs/>
          <w:lang w:val="es-ES"/>
        </w:rPr>
        <w:t>de</w:t>
      </w:r>
      <w:r w:rsidR="00BF77D2">
        <w:rPr>
          <w:rFonts w:ascii="Times New Roman" w:hAnsi="Times New Roman" w:cs="Times New Roman"/>
          <w:iCs/>
          <w:lang w:val="es-ES"/>
        </w:rPr>
        <w:t xml:space="preserve"> </w:t>
      </w:r>
      <w:r w:rsidRPr="008E535B">
        <w:rPr>
          <w:rFonts w:ascii="Times New Roman" w:hAnsi="Times New Roman" w:cs="Times New Roman"/>
          <w:iCs/>
          <w:lang w:val="es-ES"/>
        </w:rPr>
        <w:t>la</w:t>
      </w:r>
      <w:r w:rsidR="00BF77D2">
        <w:rPr>
          <w:rFonts w:ascii="Times New Roman" w:hAnsi="Times New Roman" w:cs="Times New Roman"/>
          <w:iCs/>
          <w:lang w:val="es-ES"/>
        </w:rPr>
        <w:t xml:space="preserve"> </w:t>
      </w:r>
      <w:r w:rsidRPr="008E535B">
        <w:rPr>
          <w:rFonts w:ascii="Times New Roman" w:hAnsi="Times New Roman" w:cs="Times New Roman"/>
          <w:iCs/>
          <w:lang w:val="es-ES"/>
        </w:rPr>
        <w:t>cortesía</w:t>
      </w:r>
      <w:r w:rsidR="00BF77D2">
        <w:rPr>
          <w:rFonts w:ascii="Times New Roman" w:hAnsi="Times New Roman" w:cs="Times New Roman"/>
          <w:iCs/>
          <w:lang w:val="es-ES"/>
        </w:rPr>
        <w:t xml:space="preserve"> </w:t>
      </w:r>
      <w:r w:rsidRPr="008E535B">
        <w:rPr>
          <w:rFonts w:ascii="Times New Roman" w:hAnsi="Times New Roman" w:cs="Times New Roman"/>
          <w:iCs/>
          <w:lang w:val="es-ES"/>
        </w:rPr>
        <w:t>positiva</w:t>
      </w:r>
      <w:r w:rsidR="00BF77D2">
        <w:rPr>
          <w:rFonts w:ascii="Times New Roman" w:hAnsi="Times New Roman" w:cs="Times New Roman"/>
          <w:iCs/>
          <w:lang w:val="es-ES"/>
        </w:rPr>
        <w:t xml:space="preserve"> </w:t>
      </w:r>
      <w:r w:rsidRPr="008E535B">
        <w:rPr>
          <w:rFonts w:ascii="Times New Roman" w:hAnsi="Times New Roman" w:cs="Times New Roman"/>
          <w:iCs/>
          <w:lang w:val="es-ES"/>
        </w:rPr>
        <w:t>en</w:t>
      </w:r>
      <w:r w:rsidR="00BF77D2">
        <w:rPr>
          <w:rFonts w:ascii="Times New Roman" w:hAnsi="Times New Roman" w:cs="Times New Roman"/>
          <w:iCs/>
          <w:lang w:val="es-ES"/>
        </w:rPr>
        <w:t xml:space="preserve"> </w:t>
      </w:r>
      <w:r w:rsidRPr="008E535B">
        <w:rPr>
          <w:rFonts w:ascii="Times New Roman" w:hAnsi="Times New Roman" w:cs="Times New Roman"/>
          <w:iCs/>
          <w:lang w:val="es-ES"/>
        </w:rPr>
        <w:t>la</w:t>
      </w:r>
      <w:r w:rsidR="00BF77D2">
        <w:rPr>
          <w:rFonts w:ascii="Times New Roman" w:hAnsi="Times New Roman" w:cs="Times New Roman"/>
          <w:iCs/>
          <w:lang w:val="es-ES"/>
        </w:rPr>
        <w:t xml:space="preserve"> </w:t>
      </w:r>
      <w:r w:rsidRPr="008E535B">
        <w:rPr>
          <w:rFonts w:ascii="Times New Roman" w:hAnsi="Times New Roman" w:cs="Times New Roman"/>
          <w:iCs/>
          <w:lang w:val="es-ES"/>
        </w:rPr>
        <w:t>apertura</w:t>
      </w:r>
      <w:r w:rsidR="00BF77D2">
        <w:rPr>
          <w:rFonts w:ascii="Times New Roman" w:hAnsi="Times New Roman" w:cs="Times New Roman"/>
          <w:iCs/>
          <w:lang w:val="es-ES"/>
        </w:rPr>
        <w:t xml:space="preserve"> </w:t>
      </w:r>
      <w:r w:rsidRPr="008E535B">
        <w:rPr>
          <w:rFonts w:ascii="Times New Roman" w:hAnsi="Times New Roman" w:cs="Times New Roman"/>
          <w:iCs/>
          <w:lang w:val="es-ES"/>
        </w:rPr>
        <w:t>diálogica</w:t>
      </w:r>
      <w:r w:rsidR="00BF77D2">
        <w:rPr>
          <w:rFonts w:ascii="Times New Roman" w:hAnsi="Times New Roman" w:cs="Times New Roman"/>
          <w:iCs/>
          <w:lang w:val="es-ES"/>
        </w:rPr>
        <w:t xml:space="preserve"> </w:t>
      </w:r>
      <w:r w:rsidRPr="008E535B">
        <w:rPr>
          <w:rFonts w:ascii="Times New Roman" w:hAnsi="Times New Roman" w:cs="Times New Roman"/>
          <w:iCs/>
          <w:lang w:val="es-ES"/>
        </w:rPr>
        <w:t>en</w:t>
      </w:r>
      <w:r w:rsidR="00BF77D2">
        <w:rPr>
          <w:rFonts w:ascii="Times New Roman" w:hAnsi="Times New Roman" w:cs="Times New Roman"/>
          <w:iCs/>
          <w:lang w:val="es-ES"/>
        </w:rPr>
        <w:t xml:space="preserve"> </w:t>
      </w:r>
      <w:r w:rsidRPr="008E535B">
        <w:rPr>
          <w:rFonts w:ascii="Times New Roman" w:hAnsi="Times New Roman" w:cs="Times New Roman"/>
          <w:iCs/>
          <w:lang w:val="es-ES"/>
        </w:rPr>
        <w:t>Plauto</w:t>
      </w:r>
      <w:r w:rsidR="00BF77D2">
        <w:rPr>
          <w:rFonts w:ascii="Times New Roman" w:hAnsi="Times New Roman" w:cs="Times New Roman"/>
          <w:iCs/>
          <w:lang w:val="es-ES"/>
        </w:rPr>
        <w:t xml:space="preserve"> </w:t>
      </w:r>
      <w:r w:rsidRPr="008E535B">
        <w:rPr>
          <w:rFonts w:ascii="Times New Roman" w:hAnsi="Times New Roman" w:cs="Times New Roman"/>
          <w:iCs/>
          <w:lang w:val="es-ES"/>
        </w:rPr>
        <w:t>y</w:t>
      </w:r>
      <w:r w:rsidR="00BF77D2">
        <w:rPr>
          <w:rFonts w:ascii="Times New Roman" w:hAnsi="Times New Roman" w:cs="Times New Roman"/>
          <w:iCs/>
          <w:lang w:val="es-ES"/>
        </w:rPr>
        <w:t xml:space="preserve"> </w:t>
      </w:r>
      <w:r w:rsidRPr="008E535B">
        <w:rPr>
          <w:rFonts w:ascii="Times New Roman" w:hAnsi="Times New Roman" w:cs="Times New Roman"/>
          <w:iCs/>
          <w:lang w:val="es-ES"/>
        </w:rPr>
        <w:t>Terencio</w:t>
      </w:r>
      <w:r w:rsidR="008C336F" w:rsidRPr="008E535B">
        <w:rPr>
          <w:rFonts w:ascii="Times New Roman" w:hAnsi="Times New Roman" w:cs="Times New Roman"/>
          <w:iCs/>
          <w:lang w:val="es-ES"/>
        </w:rPr>
        <w:t>.</w:t>
      </w:r>
      <w:r w:rsidR="00BF77D2">
        <w:rPr>
          <w:rFonts w:ascii="Times New Roman" w:hAnsi="Times New Roman" w:cs="Times New Roman"/>
          <w:iCs/>
          <w:lang w:val="es-ES"/>
        </w:rPr>
        <w:t xml:space="preserve"> </w:t>
      </w:r>
      <w:r w:rsidRPr="008E535B">
        <w:rPr>
          <w:rFonts w:ascii="Times New Roman" w:hAnsi="Times New Roman" w:cs="Times New Roman"/>
          <w:i/>
          <w:lang w:val="es-ES"/>
        </w:rPr>
        <w:t>R</w:t>
      </w:r>
      <w:r w:rsidR="001F40BA" w:rsidRPr="008E535B">
        <w:rPr>
          <w:rFonts w:ascii="Times New Roman" w:hAnsi="Times New Roman" w:cs="Times New Roman"/>
          <w:i/>
          <w:lang w:val="es-ES"/>
        </w:rPr>
        <w:t>evista</w:t>
      </w:r>
      <w:r w:rsidR="00BF77D2">
        <w:rPr>
          <w:rFonts w:ascii="Times New Roman" w:hAnsi="Times New Roman" w:cs="Times New Roman"/>
          <w:i/>
          <w:lang w:val="es-ES"/>
        </w:rPr>
        <w:t xml:space="preserve"> </w:t>
      </w:r>
      <w:r w:rsidR="001F40BA" w:rsidRPr="008E535B">
        <w:rPr>
          <w:rFonts w:ascii="Times New Roman" w:hAnsi="Times New Roman" w:cs="Times New Roman"/>
          <w:i/>
          <w:lang w:val="es-ES"/>
        </w:rPr>
        <w:t>de</w:t>
      </w:r>
      <w:r w:rsidR="00BF77D2">
        <w:rPr>
          <w:rFonts w:ascii="Times New Roman" w:hAnsi="Times New Roman" w:cs="Times New Roman"/>
          <w:i/>
          <w:lang w:val="es-ES"/>
        </w:rPr>
        <w:t xml:space="preserve"> </w:t>
      </w:r>
      <w:r w:rsidRPr="008E535B">
        <w:rPr>
          <w:rFonts w:ascii="Times New Roman" w:hAnsi="Times New Roman" w:cs="Times New Roman"/>
          <w:i/>
          <w:lang w:val="es-ES"/>
        </w:rPr>
        <w:t>E</w:t>
      </w:r>
      <w:r w:rsidR="001F40BA" w:rsidRPr="008E535B">
        <w:rPr>
          <w:rFonts w:ascii="Times New Roman" w:hAnsi="Times New Roman" w:cs="Times New Roman"/>
          <w:i/>
          <w:lang w:val="es-ES"/>
        </w:rPr>
        <w:t>studios</w:t>
      </w:r>
      <w:r w:rsidR="00BF77D2">
        <w:rPr>
          <w:rFonts w:ascii="Times New Roman" w:hAnsi="Times New Roman" w:cs="Times New Roman"/>
          <w:i/>
          <w:lang w:val="es-ES"/>
        </w:rPr>
        <w:t xml:space="preserve"> </w:t>
      </w:r>
      <w:r w:rsidRPr="008E535B">
        <w:rPr>
          <w:rFonts w:ascii="Times New Roman" w:hAnsi="Times New Roman" w:cs="Times New Roman"/>
          <w:i/>
          <w:lang w:val="es-ES"/>
        </w:rPr>
        <w:t>L</w:t>
      </w:r>
      <w:r w:rsidR="001F40BA" w:rsidRPr="008E535B">
        <w:rPr>
          <w:rFonts w:ascii="Times New Roman" w:hAnsi="Times New Roman" w:cs="Times New Roman"/>
          <w:i/>
          <w:lang w:val="es-ES"/>
        </w:rPr>
        <w:t>atinos</w:t>
      </w:r>
      <w:r w:rsidR="001F40BA" w:rsidRPr="008E535B">
        <w:rPr>
          <w:rFonts w:ascii="Times New Roman" w:hAnsi="Times New Roman" w:cs="Times New Roman"/>
          <w:iCs/>
          <w:lang w:val="es-ES"/>
        </w:rPr>
        <w:t>,</w:t>
      </w:r>
      <w:r w:rsidR="00BF77D2">
        <w:rPr>
          <w:rFonts w:ascii="Times New Roman" w:hAnsi="Times New Roman" w:cs="Times New Roman"/>
          <w:iCs/>
          <w:lang w:val="es-ES"/>
        </w:rPr>
        <w:t xml:space="preserve"> </w:t>
      </w:r>
      <w:r w:rsidRPr="008E535B">
        <w:rPr>
          <w:rFonts w:ascii="Times New Roman" w:hAnsi="Times New Roman" w:cs="Times New Roman"/>
          <w:iCs/>
          <w:lang w:val="es-ES"/>
        </w:rPr>
        <w:t>17,</w:t>
      </w:r>
      <w:r w:rsidR="00BF77D2">
        <w:rPr>
          <w:rFonts w:ascii="Times New Roman" w:hAnsi="Times New Roman" w:cs="Times New Roman"/>
          <w:iCs/>
          <w:lang w:val="es-ES"/>
        </w:rPr>
        <w:t xml:space="preserve"> </w:t>
      </w:r>
      <w:r w:rsidRPr="008E535B">
        <w:rPr>
          <w:rFonts w:ascii="Times New Roman" w:hAnsi="Times New Roman" w:cs="Times New Roman"/>
          <w:iCs/>
          <w:lang w:val="es-ES"/>
        </w:rPr>
        <w:t>11-35.</w:t>
      </w:r>
    </w:p>
    <w:p w14:paraId="6B93D11F" w14:textId="7C9085D9" w:rsidR="00047FA3" w:rsidRPr="008E535B" w:rsidRDefault="00047FA3" w:rsidP="000C1087">
      <w:pPr>
        <w:spacing w:after="0" w:line="240" w:lineRule="auto"/>
        <w:ind w:left="397" w:hanging="397"/>
        <w:jc w:val="both"/>
        <w:rPr>
          <w:rFonts w:ascii="Times New Roman" w:hAnsi="Times New Roman" w:cs="Times New Roman"/>
          <w:iCs/>
        </w:rPr>
      </w:pPr>
      <w:r w:rsidRPr="008E535B">
        <w:rPr>
          <w:rFonts w:ascii="Times New Roman" w:hAnsi="Times New Roman" w:cs="Times New Roman"/>
          <w:iCs/>
        </w:rPr>
        <w:t>Berger,</w:t>
      </w:r>
      <w:r w:rsidR="00BF77D2">
        <w:rPr>
          <w:rFonts w:ascii="Times New Roman" w:hAnsi="Times New Roman" w:cs="Times New Roman"/>
          <w:iCs/>
        </w:rPr>
        <w:t xml:space="preserve"> </w:t>
      </w:r>
      <w:r w:rsidRPr="008E535B">
        <w:rPr>
          <w:rFonts w:ascii="Times New Roman" w:hAnsi="Times New Roman" w:cs="Times New Roman"/>
          <w:iCs/>
        </w:rPr>
        <w:t>Ł.</w:t>
      </w:r>
      <w:r w:rsidR="00BF77D2">
        <w:rPr>
          <w:rFonts w:ascii="Times New Roman" w:hAnsi="Times New Roman" w:cs="Times New Roman"/>
          <w:iCs/>
        </w:rPr>
        <w:t xml:space="preserve"> </w:t>
      </w:r>
      <w:r w:rsidRPr="008E535B">
        <w:rPr>
          <w:rFonts w:ascii="Times New Roman" w:hAnsi="Times New Roman" w:cs="Times New Roman"/>
          <w:iCs/>
        </w:rPr>
        <w:t>(2019)</w:t>
      </w:r>
      <w:r w:rsidR="001F40BA"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
          <w:iCs/>
        </w:rPr>
        <w:t>Gestión</w:t>
      </w:r>
      <w:r w:rsidR="00BF77D2">
        <w:rPr>
          <w:rFonts w:ascii="Times New Roman" w:hAnsi="Times New Roman" w:cs="Times New Roman"/>
          <w:i/>
          <w:iCs/>
        </w:rPr>
        <w:t xml:space="preserve"> </w:t>
      </w:r>
      <w:r w:rsidRPr="008E535B">
        <w:rPr>
          <w:rFonts w:ascii="Times New Roman" w:hAnsi="Times New Roman" w:cs="Times New Roman"/>
          <w:i/>
          <w:iCs/>
        </w:rPr>
        <w:t>de</w:t>
      </w:r>
      <w:r w:rsidR="00BF77D2">
        <w:rPr>
          <w:rFonts w:ascii="Times New Roman" w:hAnsi="Times New Roman" w:cs="Times New Roman"/>
          <w:i/>
          <w:iCs/>
        </w:rPr>
        <w:t xml:space="preserve"> </w:t>
      </w:r>
      <w:r w:rsidRPr="008E535B">
        <w:rPr>
          <w:rFonts w:ascii="Times New Roman" w:hAnsi="Times New Roman" w:cs="Times New Roman"/>
          <w:i/>
          <w:iCs/>
        </w:rPr>
        <w:t>los</w:t>
      </w:r>
      <w:r w:rsidR="00BF77D2">
        <w:rPr>
          <w:rFonts w:ascii="Times New Roman" w:hAnsi="Times New Roman" w:cs="Times New Roman"/>
          <w:i/>
          <w:iCs/>
        </w:rPr>
        <w:t xml:space="preserve"> </w:t>
      </w:r>
      <w:r w:rsidRPr="008E535B">
        <w:rPr>
          <w:rFonts w:ascii="Times New Roman" w:hAnsi="Times New Roman" w:cs="Times New Roman"/>
          <w:i/>
          <w:iCs/>
        </w:rPr>
        <w:t>turnos</w:t>
      </w:r>
      <w:r w:rsidR="00BF77D2">
        <w:rPr>
          <w:rFonts w:ascii="Times New Roman" w:hAnsi="Times New Roman" w:cs="Times New Roman"/>
          <w:i/>
          <w:iCs/>
        </w:rPr>
        <w:t xml:space="preserve"> </w:t>
      </w:r>
      <w:r w:rsidRPr="008E535B">
        <w:rPr>
          <w:rFonts w:ascii="Times New Roman" w:hAnsi="Times New Roman" w:cs="Times New Roman"/>
          <w:i/>
          <w:iCs/>
        </w:rPr>
        <w:t>conversacionales</w:t>
      </w:r>
      <w:r w:rsidR="00BF77D2">
        <w:rPr>
          <w:rFonts w:ascii="Times New Roman" w:hAnsi="Times New Roman" w:cs="Times New Roman"/>
          <w:i/>
          <w:iCs/>
        </w:rPr>
        <w:t xml:space="preserve"> </w:t>
      </w:r>
      <w:r w:rsidRPr="008E535B">
        <w:rPr>
          <w:rFonts w:ascii="Times New Roman" w:hAnsi="Times New Roman" w:cs="Times New Roman"/>
          <w:i/>
          <w:iCs/>
        </w:rPr>
        <w:t>en</w:t>
      </w:r>
      <w:r w:rsidR="00BF77D2">
        <w:rPr>
          <w:rFonts w:ascii="Times New Roman" w:hAnsi="Times New Roman" w:cs="Times New Roman"/>
          <w:i/>
          <w:iCs/>
        </w:rPr>
        <w:t xml:space="preserve"> </w:t>
      </w:r>
      <w:r w:rsidRPr="008E535B">
        <w:rPr>
          <w:rFonts w:ascii="Times New Roman" w:hAnsi="Times New Roman" w:cs="Times New Roman"/>
          <w:i/>
          <w:iCs/>
        </w:rPr>
        <w:t>Plauto</w:t>
      </w:r>
      <w:r w:rsidR="00BF77D2">
        <w:rPr>
          <w:rFonts w:ascii="Times New Roman" w:hAnsi="Times New Roman" w:cs="Times New Roman"/>
          <w:i/>
          <w:iCs/>
        </w:rPr>
        <w:t xml:space="preserve"> </w:t>
      </w:r>
      <w:r w:rsidRPr="008E535B">
        <w:rPr>
          <w:rFonts w:ascii="Times New Roman" w:hAnsi="Times New Roman" w:cs="Times New Roman"/>
          <w:i/>
          <w:iCs/>
        </w:rPr>
        <w:t>y</w:t>
      </w:r>
      <w:r w:rsidR="00BF77D2">
        <w:rPr>
          <w:rFonts w:ascii="Times New Roman" w:hAnsi="Times New Roman" w:cs="Times New Roman"/>
          <w:i/>
          <w:iCs/>
        </w:rPr>
        <w:t xml:space="preserve"> </w:t>
      </w:r>
      <w:r w:rsidRPr="008E535B">
        <w:rPr>
          <w:rFonts w:ascii="Times New Roman" w:hAnsi="Times New Roman" w:cs="Times New Roman"/>
          <w:i/>
          <w:iCs/>
        </w:rPr>
        <w:t>Terencio:</w:t>
      </w:r>
      <w:r w:rsidR="00BF77D2">
        <w:rPr>
          <w:rFonts w:ascii="Times New Roman" w:hAnsi="Times New Roman" w:cs="Times New Roman"/>
          <w:i/>
          <w:iCs/>
        </w:rPr>
        <w:t xml:space="preserve"> </w:t>
      </w:r>
      <w:r w:rsidRPr="008E535B">
        <w:rPr>
          <w:rFonts w:ascii="Times New Roman" w:hAnsi="Times New Roman" w:cs="Times New Roman"/>
          <w:i/>
          <w:iCs/>
        </w:rPr>
        <w:t>entre</w:t>
      </w:r>
      <w:r w:rsidR="00BF77D2">
        <w:rPr>
          <w:rFonts w:ascii="Times New Roman" w:hAnsi="Times New Roman" w:cs="Times New Roman"/>
          <w:i/>
          <w:iCs/>
        </w:rPr>
        <w:t xml:space="preserve"> </w:t>
      </w:r>
      <w:r w:rsidRPr="008E535B">
        <w:rPr>
          <w:rFonts w:ascii="Times New Roman" w:hAnsi="Times New Roman" w:cs="Times New Roman"/>
          <w:i/>
          <w:iCs/>
        </w:rPr>
        <w:t>el</w:t>
      </w:r>
      <w:r w:rsidR="00BF77D2">
        <w:rPr>
          <w:rFonts w:ascii="Times New Roman" w:hAnsi="Times New Roman" w:cs="Times New Roman"/>
          <w:i/>
          <w:iCs/>
        </w:rPr>
        <w:t xml:space="preserve"> </w:t>
      </w:r>
      <w:r w:rsidRPr="008E535B">
        <w:rPr>
          <w:rFonts w:ascii="Times New Roman" w:hAnsi="Times New Roman" w:cs="Times New Roman"/>
          <w:i/>
          <w:iCs/>
        </w:rPr>
        <w:t>habla</w:t>
      </w:r>
      <w:r w:rsidR="00BF77D2">
        <w:rPr>
          <w:rFonts w:ascii="Times New Roman" w:hAnsi="Times New Roman" w:cs="Times New Roman"/>
          <w:i/>
          <w:iCs/>
        </w:rPr>
        <w:t xml:space="preserve"> </w:t>
      </w:r>
      <w:r w:rsidRPr="008E535B">
        <w:rPr>
          <w:rFonts w:ascii="Times New Roman" w:hAnsi="Times New Roman" w:cs="Times New Roman"/>
          <w:i/>
          <w:iCs/>
        </w:rPr>
        <w:t>y</w:t>
      </w:r>
      <w:r w:rsidR="00BF77D2">
        <w:rPr>
          <w:rFonts w:ascii="Times New Roman" w:hAnsi="Times New Roman" w:cs="Times New Roman"/>
          <w:i/>
          <w:iCs/>
        </w:rPr>
        <w:t xml:space="preserve"> </w:t>
      </w:r>
      <w:r w:rsidRPr="008E535B">
        <w:rPr>
          <w:rFonts w:ascii="Times New Roman" w:hAnsi="Times New Roman" w:cs="Times New Roman"/>
          <w:i/>
          <w:iCs/>
        </w:rPr>
        <w:t>los</w:t>
      </w:r>
      <w:r w:rsidR="00BF77D2">
        <w:rPr>
          <w:rFonts w:ascii="Times New Roman" w:hAnsi="Times New Roman" w:cs="Times New Roman"/>
          <w:i/>
          <w:iCs/>
        </w:rPr>
        <w:t xml:space="preserve"> </w:t>
      </w:r>
      <w:r w:rsidRPr="008E535B">
        <w:rPr>
          <w:rFonts w:ascii="Times New Roman" w:hAnsi="Times New Roman" w:cs="Times New Roman"/>
          <w:i/>
          <w:iCs/>
        </w:rPr>
        <w:t>silencios</w:t>
      </w:r>
      <w:r w:rsidR="001F40BA" w:rsidRPr="008E535B">
        <w:rPr>
          <w:rFonts w:ascii="Times New Roman" w:hAnsi="Times New Roman" w:cs="Times New Roman"/>
          <w:iCs/>
        </w:rPr>
        <w:t>.</w:t>
      </w:r>
      <w:r w:rsidR="00BF77D2">
        <w:rPr>
          <w:rFonts w:ascii="Times New Roman" w:hAnsi="Times New Roman" w:cs="Times New Roman"/>
          <w:iCs/>
        </w:rPr>
        <w:t xml:space="preserve"> </w:t>
      </w:r>
      <w:r w:rsidR="001F40BA" w:rsidRPr="008E535B">
        <w:rPr>
          <w:rFonts w:ascii="Times New Roman" w:hAnsi="Times New Roman" w:cs="Times New Roman"/>
          <w:iCs/>
        </w:rPr>
        <w:t>I</w:t>
      </w:r>
      <w:r w:rsidRPr="008E535B">
        <w:rPr>
          <w:rFonts w:ascii="Times New Roman" w:hAnsi="Times New Roman" w:cs="Times New Roman"/>
          <w:iCs/>
        </w:rPr>
        <w:t>n</w:t>
      </w:r>
      <w:r w:rsidR="00BF77D2">
        <w:rPr>
          <w:rFonts w:ascii="Times New Roman" w:hAnsi="Times New Roman" w:cs="Times New Roman"/>
          <w:iCs/>
        </w:rPr>
        <w:t xml:space="preserve"> </w:t>
      </w:r>
      <w:r w:rsidRPr="008E535B">
        <w:rPr>
          <w:rFonts w:ascii="Times New Roman" w:hAnsi="Times New Roman" w:cs="Times New Roman"/>
          <w:iCs/>
        </w:rPr>
        <w:t>R.</w:t>
      </w:r>
      <w:r w:rsidR="00BF77D2">
        <w:rPr>
          <w:rFonts w:ascii="Times New Roman" w:hAnsi="Times New Roman" w:cs="Times New Roman"/>
          <w:iCs/>
        </w:rPr>
        <w:t xml:space="preserve"> </w:t>
      </w:r>
      <w:r w:rsidRPr="008E535B">
        <w:rPr>
          <w:rFonts w:ascii="Times New Roman" w:hAnsi="Times New Roman" w:cs="Times New Roman"/>
          <w:iCs/>
        </w:rPr>
        <w:t>López</w:t>
      </w:r>
      <w:r w:rsidR="00BF77D2">
        <w:rPr>
          <w:rFonts w:ascii="Times New Roman" w:hAnsi="Times New Roman" w:cs="Times New Roman"/>
          <w:iCs/>
        </w:rPr>
        <w:t xml:space="preserve"> </w:t>
      </w:r>
      <w:r w:rsidRPr="008E535B">
        <w:rPr>
          <w:rFonts w:ascii="Times New Roman" w:hAnsi="Times New Roman" w:cs="Times New Roman"/>
          <w:iCs/>
        </w:rPr>
        <w:t>Gregoris</w:t>
      </w:r>
      <w:r w:rsidR="00BF77D2">
        <w:rPr>
          <w:rFonts w:ascii="Times New Roman" w:hAnsi="Times New Roman" w:cs="Times New Roman"/>
          <w:iCs/>
        </w:rPr>
        <w:t xml:space="preserve"> </w:t>
      </w:r>
      <w:r w:rsidRPr="008E535B">
        <w:rPr>
          <w:rFonts w:ascii="Times New Roman" w:hAnsi="Times New Roman" w:cs="Times New Roman"/>
          <w:iCs/>
        </w:rPr>
        <w:t>(ed.),</w:t>
      </w:r>
      <w:r w:rsidR="00BF77D2">
        <w:rPr>
          <w:rFonts w:ascii="Times New Roman" w:hAnsi="Times New Roman" w:cs="Times New Roman"/>
          <w:iCs/>
        </w:rPr>
        <w:t xml:space="preserve"> </w:t>
      </w:r>
      <w:r w:rsidRPr="008E535B">
        <w:rPr>
          <w:rFonts w:ascii="Times New Roman" w:hAnsi="Times New Roman" w:cs="Times New Roman"/>
          <w:i/>
          <w:iCs/>
        </w:rPr>
        <w:t>Drama</w:t>
      </w:r>
      <w:r w:rsidR="00BF77D2">
        <w:rPr>
          <w:rFonts w:ascii="Times New Roman" w:hAnsi="Times New Roman" w:cs="Times New Roman"/>
          <w:i/>
          <w:iCs/>
        </w:rPr>
        <w:t xml:space="preserve"> </w:t>
      </w:r>
      <w:r w:rsidRPr="008E535B">
        <w:rPr>
          <w:rFonts w:ascii="Times New Roman" w:hAnsi="Times New Roman" w:cs="Times New Roman"/>
          <w:i/>
          <w:iCs/>
        </w:rPr>
        <w:t>y</w:t>
      </w:r>
      <w:r w:rsidR="00BF77D2">
        <w:rPr>
          <w:rFonts w:ascii="Times New Roman" w:hAnsi="Times New Roman" w:cs="Times New Roman"/>
          <w:i/>
          <w:iCs/>
        </w:rPr>
        <w:t xml:space="preserve"> </w:t>
      </w:r>
      <w:r w:rsidRPr="008E535B">
        <w:rPr>
          <w:rFonts w:ascii="Times New Roman" w:hAnsi="Times New Roman" w:cs="Times New Roman"/>
          <w:i/>
          <w:iCs/>
        </w:rPr>
        <w:t>Dramaturgia</w:t>
      </w:r>
      <w:r w:rsidR="00BF77D2">
        <w:rPr>
          <w:rFonts w:ascii="Times New Roman" w:hAnsi="Times New Roman" w:cs="Times New Roman"/>
          <w:i/>
          <w:iCs/>
        </w:rPr>
        <w:t xml:space="preserve"> </w:t>
      </w:r>
      <w:r w:rsidRPr="008E535B">
        <w:rPr>
          <w:rFonts w:ascii="Times New Roman" w:hAnsi="Times New Roman" w:cs="Times New Roman"/>
          <w:i/>
          <w:iCs/>
        </w:rPr>
        <w:t>en</w:t>
      </w:r>
      <w:r w:rsidR="00BF77D2">
        <w:rPr>
          <w:rFonts w:ascii="Times New Roman" w:hAnsi="Times New Roman" w:cs="Times New Roman"/>
          <w:i/>
          <w:iCs/>
        </w:rPr>
        <w:t xml:space="preserve"> </w:t>
      </w:r>
      <w:r w:rsidRPr="008E535B">
        <w:rPr>
          <w:rFonts w:ascii="Times New Roman" w:hAnsi="Times New Roman" w:cs="Times New Roman"/>
          <w:i/>
          <w:iCs/>
        </w:rPr>
        <w:t>la</w:t>
      </w:r>
      <w:r w:rsidR="00BF77D2">
        <w:rPr>
          <w:rFonts w:ascii="Times New Roman" w:hAnsi="Times New Roman" w:cs="Times New Roman"/>
          <w:i/>
          <w:iCs/>
        </w:rPr>
        <w:t xml:space="preserve"> </w:t>
      </w:r>
      <w:r w:rsidRPr="008E535B">
        <w:rPr>
          <w:rFonts w:ascii="Times New Roman" w:hAnsi="Times New Roman" w:cs="Times New Roman"/>
          <w:i/>
          <w:iCs/>
        </w:rPr>
        <w:t>Escena</w:t>
      </w:r>
      <w:r w:rsidR="00BF77D2">
        <w:rPr>
          <w:rFonts w:ascii="Times New Roman" w:hAnsi="Times New Roman" w:cs="Times New Roman"/>
          <w:i/>
          <w:iCs/>
        </w:rPr>
        <w:t xml:space="preserve"> </w:t>
      </w:r>
      <w:r w:rsidRPr="008E535B">
        <w:rPr>
          <w:rFonts w:ascii="Times New Roman" w:hAnsi="Times New Roman" w:cs="Times New Roman"/>
          <w:i/>
          <w:iCs/>
        </w:rPr>
        <w:t>Romana.</w:t>
      </w:r>
      <w:r w:rsidR="00BF77D2">
        <w:rPr>
          <w:rFonts w:ascii="Times New Roman" w:hAnsi="Times New Roman" w:cs="Times New Roman"/>
          <w:i/>
          <w:iCs/>
        </w:rPr>
        <w:t xml:space="preserve"> </w:t>
      </w:r>
      <w:r w:rsidRPr="008E535B">
        <w:rPr>
          <w:rFonts w:ascii="Times New Roman" w:hAnsi="Times New Roman" w:cs="Times New Roman"/>
          <w:i/>
          <w:iCs/>
        </w:rPr>
        <w:t>III</w:t>
      </w:r>
      <w:r w:rsidR="00BF77D2">
        <w:rPr>
          <w:rFonts w:ascii="Times New Roman" w:hAnsi="Times New Roman" w:cs="Times New Roman"/>
          <w:i/>
          <w:iCs/>
        </w:rPr>
        <w:t xml:space="preserve"> </w:t>
      </w:r>
      <w:r w:rsidRPr="008E535B">
        <w:rPr>
          <w:rFonts w:ascii="Times New Roman" w:hAnsi="Times New Roman" w:cs="Times New Roman"/>
          <w:i/>
          <w:iCs/>
        </w:rPr>
        <w:t>Encuentro</w:t>
      </w:r>
      <w:r w:rsidR="00BF77D2">
        <w:rPr>
          <w:rFonts w:ascii="Times New Roman" w:hAnsi="Times New Roman" w:cs="Times New Roman"/>
          <w:i/>
          <w:iCs/>
        </w:rPr>
        <w:t xml:space="preserve"> </w:t>
      </w:r>
      <w:r w:rsidRPr="008E535B">
        <w:rPr>
          <w:rFonts w:ascii="Times New Roman" w:hAnsi="Times New Roman" w:cs="Times New Roman"/>
          <w:i/>
          <w:iCs/>
        </w:rPr>
        <w:t>Internacional</w:t>
      </w:r>
      <w:r w:rsidR="00BF77D2">
        <w:rPr>
          <w:rFonts w:ascii="Times New Roman" w:hAnsi="Times New Roman" w:cs="Times New Roman"/>
          <w:i/>
          <w:iCs/>
        </w:rPr>
        <w:t xml:space="preserve"> </w:t>
      </w:r>
      <w:r w:rsidRPr="008E535B">
        <w:rPr>
          <w:rFonts w:ascii="Times New Roman" w:hAnsi="Times New Roman" w:cs="Times New Roman"/>
          <w:i/>
          <w:iCs/>
        </w:rPr>
        <w:t>de</w:t>
      </w:r>
      <w:r w:rsidR="00BF77D2">
        <w:rPr>
          <w:rFonts w:ascii="Times New Roman" w:hAnsi="Times New Roman" w:cs="Times New Roman"/>
          <w:i/>
          <w:iCs/>
        </w:rPr>
        <w:t xml:space="preserve"> </w:t>
      </w:r>
      <w:r w:rsidRPr="008E535B">
        <w:rPr>
          <w:rFonts w:ascii="Times New Roman" w:hAnsi="Times New Roman" w:cs="Times New Roman"/>
          <w:i/>
          <w:iCs/>
        </w:rPr>
        <w:t>Teatro</w:t>
      </w:r>
      <w:r w:rsidR="00BF77D2">
        <w:rPr>
          <w:rFonts w:ascii="Times New Roman" w:hAnsi="Times New Roman" w:cs="Times New Roman"/>
          <w:i/>
          <w:iCs/>
        </w:rPr>
        <w:t xml:space="preserve"> </w:t>
      </w:r>
      <w:r w:rsidRPr="008E535B">
        <w:rPr>
          <w:rFonts w:ascii="Times New Roman" w:hAnsi="Times New Roman" w:cs="Times New Roman"/>
          <w:i/>
          <w:iCs/>
        </w:rPr>
        <w:t>Latino</w:t>
      </w:r>
      <w:r w:rsidR="00BF77D2">
        <w:rPr>
          <w:rFonts w:ascii="Times New Roman" w:hAnsi="Times New Roman" w:cs="Times New Roman"/>
          <w:iCs/>
        </w:rPr>
        <w:t xml:space="preserve"> </w:t>
      </w:r>
      <w:r w:rsidR="001F40BA" w:rsidRPr="008E535B">
        <w:rPr>
          <w:rFonts w:ascii="Times New Roman" w:hAnsi="Times New Roman" w:cs="Times New Roman"/>
          <w:iCs/>
        </w:rPr>
        <w:t>(pp</w:t>
      </w:r>
      <w:r w:rsidR="00BF77D2">
        <w:rPr>
          <w:rFonts w:ascii="Times New Roman" w:hAnsi="Times New Roman" w:cs="Times New Roman"/>
          <w:iCs/>
        </w:rPr>
        <w:t xml:space="preserve"> </w:t>
      </w:r>
      <w:r w:rsidR="001F40BA" w:rsidRPr="008E535B">
        <w:rPr>
          <w:rFonts w:ascii="Times New Roman" w:hAnsi="Times New Roman" w:cs="Times New Roman"/>
          <w:iCs/>
        </w:rPr>
        <w:t>281-309).</w:t>
      </w:r>
      <w:r w:rsidR="00BF77D2">
        <w:rPr>
          <w:rFonts w:ascii="Times New Roman" w:hAnsi="Times New Roman" w:cs="Times New Roman"/>
          <w:iCs/>
        </w:rPr>
        <w:t xml:space="preserve"> </w:t>
      </w:r>
      <w:r w:rsidRPr="008E535B">
        <w:rPr>
          <w:rFonts w:ascii="Times New Roman" w:hAnsi="Times New Roman" w:cs="Times New Roman"/>
          <w:iCs/>
        </w:rPr>
        <w:t>Zaragoza</w:t>
      </w:r>
      <w:r w:rsidR="001F40BA" w:rsidRPr="008E535B">
        <w:rPr>
          <w:rFonts w:ascii="Times New Roman" w:hAnsi="Times New Roman" w:cs="Times New Roman"/>
          <w:iCs/>
        </w:rPr>
        <w:t>:</w:t>
      </w:r>
      <w:r w:rsidR="00BF77D2">
        <w:rPr>
          <w:rFonts w:ascii="Times New Roman" w:hAnsi="Times New Roman" w:cs="Times New Roman"/>
          <w:iCs/>
        </w:rPr>
        <w:t xml:space="preserve"> </w:t>
      </w:r>
      <w:r w:rsidR="000C072A" w:rsidRPr="008E535B">
        <w:rPr>
          <w:rFonts w:ascii="Times New Roman" w:hAnsi="Times New Roman" w:cs="Times New Roman"/>
          <w:iCs/>
        </w:rPr>
        <w:t>Pórtico.</w:t>
      </w:r>
    </w:p>
    <w:p w14:paraId="20CA807C" w14:textId="7D65DEA5" w:rsidR="00047FA3" w:rsidRPr="008E535B" w:rsidRDefault="00047FA3" w:rsidP="000C1087">
      <w:pPr>
        <w:spacing w:after="0" w:line="240" w:lineRule="auto"/>
        <w:ind w:left="397" w:hanging="397"/>
        <w:jc w:val="both"/>
        <w:rPr>
          <w:rFonts w:ascii="Times New Roman" w:hAnsi="Times New Roman" w:cs="Times New Roman"/>
          <w:iCs/>
        </w:rPr>
      </w:pPr>
      <w:r w:rsidRPr="008E535B">
        <w:rPr>
          <w:rFonts w:ascii="Times New Roman" w:hAnsi="Times New Roman" w:cs="Times New Roman"/>
          <w:iCs/>
        </w:rPr>
        <w:t>Bettini,</w:t>
      </w:r>
      <w:r w:rsidR="00BF77D2">
        <w:rPr>
          <w:rFonts w:ascii="Times New Roman" w:hAnsi="Times New Roman" w:cs="Times New Roman"/>
          <w:iCs/>
        </w:rPr>
        <w:t xml:space="preserve"> </w:t>
      </w:r>
      <w:r w:rsidRPr="008E535B">
        <w:rPr>
          <w:rFonts w:ascii="Times New Roman" w:hAnsi="Times New Roman" w:cs="Times New Roman"/>
          <w:iCs/>
        </w:rPr>
        <w:t>M.</w:t>
      </w:r>
      <w:r w:rsidR="00BF77D2">
        <w:rPr>
          <w:rFonts w:ascii="Times New Roman" w:hAnsi="Times New Roman" w:cs="Times New Roman"/>
          <w:iCs/>
        </w:rPr>
        <w:t xml:space="preserve"> </w:t>
      </w:r>
      <w:r w:rsidRPr="008E535B">
        <w:rPr>
          <w:rFonts w:ascii="Times New Roman" w:hAnsi="Times New Roman" w:cs="Times New Roman"/>
          <w:iCs/>
        </w:rPr>
        <w:t>(2013)</w:t>
      </w:r>
      <w:r w:rsidR="000C072A"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Preletterario,</w:t>
      </w:r>
      <w:r w:rsidR="00BF77D2">
        <w:rPr>
          <w:rFonts w:ascii="Times New Roman" w:hAnsi="Times New Roman" w:cs="Times New Roman"/>
          <w:iCs/>
        </w:rPr>
        <w:t xml:space="preserve"> </w:t>
      </w:r>
      <w:r w:rsidRPr="008E535B">
        <w:rPr>
          <w:rFonts w:ascii="Times New Roman" w:hAnsi="Times New Roman" w:cs="Times New Roman"/>
          <w:iCs/>
        </w:rPr>
        <w:t>popolare,</w:t>
      </w:r>
      <w:r w:rsidR="00BF77D2">
        <w:rPr>
          <w:rFonts w:ascii="Times New Roman" w:hAnsi="Times New Roman" w:cs="Times New Roman"/>
          <w:iCs/>
        </w:rPr>
        <w:t xml:space="preserve"> </w:t>
      </w:r>
      <w:r w:rsidRPr="008E535B">
        <w:rPr>
          <w:rFonts w:ascii="Times New Roman" w:hAnsi="Times New Roman" w:cs="Times New Roman"/>
          <w:iCs/>
        </w:rPr>
        <w:t>contadino.</w:t>
      </w:r>
      <w:r w:rsidR="00BF77D2">
        <w:rPr>
          <w:rFonts w:ascii="Times New Roman" w:hAnsi="Times New Roman" w:cs="Times New Roman"/>
          <w:iCs/>
        </w:rPr>
        <w:t xml:space="preserve"> </w:t>
      </w:r>
      <w:r w:rsidRPr="008E535B">
        <w:rPr>
          <w:rFonts w:ascii="Times New Roman" w:hAnsi="Times New Roman" w:cs="Times New Roman"/>
          <w:iCs/>
        </w:rPr>
        <w:t>Tre</w:t>
      </w:r>
      <w:r w:rsidR="00BF77D2">
        <w:rPr>
          <w:rFonts w:ascii="Times New Roman" w:hAnsi="Times New Roman" w:cs="Times New Roman"/>
          <w:iCs/>
        </w:rPr>
        <w:t xml:space="preserve"> </w:t>
      </w:r>
      <w:r w:rsidRPr="008E535B">
        <w:rPr>
          <w:rFonts w:ascii="Times New Roman" w:hAnsi="Times New Roman" w:cs="Times New Roman"/>
          <w:iCs/>
        </w:rPr>
        <w:t>categorie</w:t>
      </w:r>
      <w:r w:rsidR="00BF77D2">
        <w:rPr>
          <w:rFonts w:ascii="Times New Roman" w:hAnsi="Times New Roman" w:cs="Times New Roman"/>
          <w:iCs/>
        </w:rPr>
        <w:t xml:space="preserve"> </w:t>
      </w:r>
      <w:r w:rsidRPr="008E535B">
        <w:rPr>
          <w:rFonts w:ascii="Times New Roman" w:hAnsi="Times New Roman" w:cs="Times New Roman"/>
          <w:iCs/>
        </w:rPr>
        <w:t>‘atellaniche’</w:t>
      </w:r>
      <w:r w:rsidR="00BF77D2">
        <w:rPr>
          <w:rFonts w:ascii="Times New Roman" w:hAnsi="Times New Roman" w:cs="Times New Roman"/>
          <w:iCs/>
        </w:rPr>
        <w:t xml:space="preserve"> </w:t>
      </w:r>
      <w:r w:rsidRPr="008E535B">
        <w:rPr>
          <w:rFonts w:ascii="Times New Roman" w:hAnsi="Times New Roman" w:cs="Times New Roman"/>
          <w:iCs/>
        </w:rPr>
        <w:t>su</w:t>
      </w:r>
      <w:r w:rsidR="00BF77D2">
        <w:rPr>
          <w:rFonts w:ascii="Times New Roman" w:hAnsi="Times New Roman" w:cs="Times New Roman"/>
          <w:iCs/>
        </w:rPr>
        <w:t xml:space="preserve"> </w:t>
      </w:r>
      <w:r w:rsidRPr="008E535B">
        <w:rPr>
          <w:rFonts w:ascii="Times New Roman" w:hAnsi="Times New Roman" w:cs="Times New Roman"/>
          <w:iCs/>
        </w:rPr>
        <w:t>cui</w:t>
      </w:r>
      <w:r w:rsidR="00BF77D2">
        <w:rPr>
          <w:rFonts w:ascii="Times New Roman" w:hAnsi="Times New Roman" w:cs="Times New Roman"/>
          <w:iCs/>
        </w:rPr>
        <w:t xml:space="preserve"> </w:t>
      </w:r>
      <w:r w:rsidRPr="008E535B">
        <w:rPr>
          <w:rFonts w:ascii="Times New Roman" w:hAnsi="Times New Roman" w:cs="Times New Roman"/>
          <w:iCs/>
        </w:rPr>
        <w:t>riflettere</w:t>
      </w:r>
      <w:r w:rsidR="000C072A" w:rsidRPr="008E535B">
        <w:rPr>
          <w:rFonts w:ascii="Times New Roman" w:hAnsi="Times New Roman" w:cs="Times New Roman"/>
          <w:iCs/>
        </w:rPr>
        <w:t>.</w:t>
      </w:r>
      <w:r w:rsidR="00BF77D2">
        <w:rPr>
          <w:rFonts w:ascii="Times New Roman" w:hAnsi="Times New Roman" w:cs="Times New Roman"/>
          <w:iCs/>
        </w:rPr>
        <w:t xml:space="preserve"> </w:t>
      </w:r>
      <w:r w:rsidR="000C072A" w:rsidRPr="008E535B">
        <w:rPr>
          <w:rFonts w:ascii="Times New Roman" w:hAnsi="Times New Roman" w:cs="Times New Roman"/>
          <w:iCs/>
        </w:rPr>
        <w:t>I</w:t>
      </w:r>
      <w:r w:rsidRPr="008E535B">
        <w:rPr>
          <w:rFonts w:ascii="Times New Roman" w:hAnsi="Times New Roman" w:cs="Times New Roman"/>
          <w:iCs/>
        </w:rPr>
        <w:t>n</w:t>
      </w:r>
      <w:r w:rsidR="00BF77D2">
        <w:rPr>
          <w:rFonts w:ascii="Times New Roman" w:hAnsi="Times New Roman" w:cs="Times New Roman"/>
          <w:iCs/>
        </w:rPr>
        <w:t xml:space="preserve"> </w:t>
      </w:r>
      <w:r w:rsidRPr="008E535B">
        <w:rPr>
          <w:rFonts w:ascii="Times New Roman" w:hAnsi="Times New Roman" w:cs="Times New Roman"/>
          <w:iCs/>
        </w:rPr>
        <w:t>R.</w:t>
      </w:r>
      <w:r w:rsidR="00BF77D2">
        <w:rPr>
          <w:rFonts w:ascii="Times New Roman" w:hAnsi="Times New Roman" w:cs="Times New Roman"/>
          <w:iCs/>
        </w:rPr>
        <w:t xml:space="preserve"> </w:t>
      </w:r>
      <w:r w:rsidRPr="008E535B">
        <w:rPr>
          <w:rFonts w:ascii="Times New Roman" w:hAnsi="Times New Roman" w:cs="Times New Roman"/>
          <w:iCs/>
        </w:rPr>
        <w:t>Raffaelli</w:t>
      </w:r>
      <w:r w:rsidR="00BF77D2">
        <w:rPr>
          <w:rFonts w:ascii="Times New Roman" w:hAnsi="Times New Roman" w:cs="Times New Roman"/>
          <w:iCs/>
        </w:rPr>
        <w:t xml:space="preserve"> </w:t>
      </w:r>
      <w:r w:rsidR="000C072A" w:rsidRPr="008E535B">
        <w:rPr>
          <w:rFonts w:ascii="Times New Roman" w:hAnsi="Times New Roman" w:cs="Times New Roman"/>
          <w:iCs/>
        </w:rPr>
        <w:t>&amp;</w:t>
      </w:r>
      <w:r w:rsidR="00BF77D2">
        <w:rPr>
          <w:rFonts w:ascii="Times New Roman" w:hAnsi="Times New Roman" w:cs="Times New Roman"/>
          <w:iCs/>
        </w:rPr>
        <w:t xml:space="preserve"> </w:t>
      </w:r>
      <w:r w:rsidRPr="008E535B">
        <w:rPr>
          <w:rFonts w:ascii="Times New Roman" w:hAnsi="Times New Roman" w:cs="Times New Roman"/>
          <w:iCs/>
        </w:rPr>
        <w:t>A.</w:t>
      </w:r>
      <w:r w:rsidR="00BF77D2">
        <w:rPr>
          <w:rFonts w:ascii="Times New Roman" w:hAnsi="Times New Roman" w:cs="Times New Roman"/>
          <w:iCs/>
        </w:rPr>
        <w:t xml:space="preserve"> </w:t>
      </w:r>
      <w:r w:rsidRPr="008E535B">
        <w:rPr>
          <w:rFonts w:ascii="Times New Roman" w:hAnsi="Times New Roman" w:cs="Times New Roman"/>
          <w:iCs/>
        </w:rPr>
        <w:t>Tontici</w:t>
      </w:r>
      <w:r w:rsidR="00BF77D2">
        <w:rPr>
          <w:rFonts w:ascii="Times New Roman" w:hAnsi="Times New Roman" w:cs="Times New Roman"/>
          <w:iCs/>
        </w:rPr>
        <w:t xml:space="preserve"> </w:t>
      </w:r>
      <w:r w:rsidRPr="008E535B">
        <w:rPr>
          <w:rFonts w:ascii="Times New Roman" w:hAnsi="Times New Roman" w:cs="Times New Roman"/>
          <w:iCs/>
        </w:rPr>
        <w:t>(a</w:t>
      </w:r>
      <w:r w:rsidR="00BF77D2">
        <w:rPr>
          <w:rFonts w:ascii="Times New Roman" w:hAnsi="Times New Roman" w:cs="Times New Roman"/>
          <w:iCs/>
        </w:rPr>
        <w:t xml:space="preserve"> </w:t>
      </w:r>
      <w:r w:rsidRPr="008E535B">
        <w:rPr>
          <w:rFonts w:ascii="Times New Roman" w:hAnsi="Times New Roman" w:cs="Times New Roman"/>
          <w:iCs/>
        </w:rPr>
        <w:t>cura</w:t>
      </w:r>
      <w:r w:rsidR="00BF77D2">
        <w:rPr>
          <w:rFonts w:ascii="Times New Roman" w:hAnsi="Times New Roman" w:cs="Times New Roman"/>
          <w:iCs/>
        </w:rPr>
        <w:t xml:space="preserve"> </w:t>
      </w:r>
      <w:r w:rsidRPr="008E535B">
        <w:rPr>
          <w:rFonts w:ascii="Times New Roman" w:hAnsi="Times New Roman" w:cs="Times New Roman"/>
          <w:iCs/>
        </w:rPr>
        <w:t>di),</w:t>
      </w:r>
      <w:r w:rsidR="00BF77D2">
        <w:rPr>
          <w:rFonts w:ascii="Times New Roman" w:hAnsi="Times New Roman" w:cs="Times New Roman"/>
          <w:iCs/>
        </w:rPr>
        <w:t xml:space="preserve"> </w:t>
      </w:r>
      <w:r w:rsidRPr="008E535B">
        <w:rPr>
          <w:rFonts w:ascii="Times New Roman" w:hAnsi="Times New Roman" w:cs="Times New Roman"/>
          <w:i/>
        </w:rPr>
        <w:t>L’</w:t>
      </w:r>
      <w:r w:rsidRPr="008E535B">
        <w:rPr>
          <w:rFonts w:ascii="Times New Roman" w:hAnsi="Times New Roman" w:cs="Times New Roman"/>
          <w:iCs/>
        </w:rPr>
        <w:t>atellana</w:t>
      </w:r>
      <w:r w:rsidR="00BF77D2">
        <w:rPr>
          <w:rFonts w:ascii="Times New Roman" w:hAnsi="Times New Roman" w:cs="Times New Roman"/>
          <w:i/>
        </w:rPr>
        <w:t xml:space="preserve"> </w:t>
      </w:r>
      <w:r w:rsidRPr="008E535B">
        <w:rPr>
          <w:rFonts w:ascii="Times New Roman" w:hAnsi="Times New Roman" w:cs="Times New Roman"/>
          <w:i/>
        </w:rPr>
        <w:t>preletteraria</w:t>
      </w:r>
      <w:r w:rsidR="00BF77D2">
        <w:rPr>
          <w:rFonts w:ascii="Times New Roman" w:hAnsi="Times New Roman" w:cs="Times New Roman"/>
          <w:iCs/>
        </w:rPr>
        <w:t xml:space="preserve"> </w:t>
      </w:r>
      <w:r w:rsidR="000C072A" w:rsidRPr="008E535B">
        <w:rPr>
          <w:rFonts w:ascii="Times New Roman" w:hAnsi="Times New Roman" w:cs="Times New Roman"/>
          <w:iCs/>
        </w:rPr>
        <w:t>(pp.</w:t>
      </w:r>
      <w:r w:rsidR="00BF77D2">
        <w:rPr>
          <w:rFonts w:ascii="Times New Roman" w:hAnsi="Times New Roman" w:cs="Times New Roman"/>
          <w:iCs/>
        </w:rPr>
        <w:t xml:space="preserve"> </w:t>
      </w:r>
      <w:r w:rsidR="000C072A" w:rsidRPr="008E535B">
        <w:rPr>
          <w:rFonts w:ascii="Times New Roman" w:hAnsi="Times New Roman" w:cs="Times New Roman"/>
          <w:iCs/>
        </w:rPr>
        <w:t>141-162).</w:t>
      </w:r>
      <w:r w:rsidR="00BF77D2">
        <w:rPr>
          <w:rFonts w:ascii="Times New Roman" w:hAnsi="Times New Roman" w:cs="Times New Roman"/>
          <w:iCs/>
        </w:rPr>
        <w:t xml:space="preserve"> </w:t>
      </w:r>
      <w:r w:rsidRPr="008E535B">
        <w:rPr>
          <w:rFonts w:ascii="Times New Roman" w:hAnsi="Times New Roman" w:cs="Times New Roman"/>
          <w:iCs/>
        </w:rPr>
        <w:t>Urbino</w:t>
      </w:r>
      <w:r w:rsidR="000C072A" w:rsidRPr="008E535B">
        <w:rPr>
          <w:rFonts w:ascii="Times New Roman" w:hAnsi="Times New Roman" w:cs="Times New Roman"/>
          <w:iCs/>
        </w:rPr>
        <w:t>:</w:t>
      </w:r>
      <w:r w:rsidR="00BF77D2">
        <w:rPr>
          <w:rFonts w:ascii="Times New Roman" w:hAnsi="Times New Roman" w:cs="Times New Roman"/>
          <w:iCs/>
        </w:rPr>
        <w:t xml:space="preserve"> </w:t>
      </w:r>
      <w:r w:rsidR="000C072A" w:rsidRPr="008E535B">
        <w:rPr>
          <w:rFonts w:ascii="Times New Roman" w:hAnsi="Times New Roman" w:cs="Times New Roman"/>
          <w:iCs/>
        </w:rPr>
        <w:t>Quattroventi.</w:t>
      </w:r>
    </w:p>
    <w:p w14:paraId="13AFD005" w14:textId="3A07AC83" w:rsidR="00047FA3" w:rsidRPr="008E535B" w:rsidRDefault="00047FA3" w:rsidP="000C1087">
      <w:pPr>
        <w:spacing w:after="0" w:line="240" w:lineRule="auto"/>
        <w:ind w:left="397" w:hanging="397"/>
        <w:jc w:val="both"/>
        <w:rPr>
          <w:rFonts w:ascii="Times New Roman" w:hAnsi="Times New Roman" w:cs="Times New Roman"/>
          <w:iCs/>
          <w:lang w:val="en-GB"/>
        </w:rPr>
      </w:pPr>
      <w:r w:rsidRPr="008E535B">
        <w:rPr>
          <w:rFonts w:ascii="Times New Roman" w:hAnsi="Times New Roman" w:cs="Times New Roman"/>
          <w:iCs/>
          <w:lang w:val="en-GB"/>
        </w:rPr>
        <w:t>Hoffmann,</w:t>
      </w:r>
      <w:r w:rsidR="00BF77D2">
        <w:rPr>
          <w:rFonts w:ascii="Times New Roman" w:hAnsi="Times New Roman" w:cs="Times New Roman"/>
          <w:iCs/>
          <w:lang w:val="en-GB"/>
        </w:rPr>
        <w:t xml:space="preserve"> </w:t>
      </w:r>
      <w:r w:rsidRPr="008E535B">
        <w:rPr>
          <w:rFonts w:ascii="Times New Roman" w:hAnsi="Times New Roman" w:cs="Times New Roman"/>
          <w:iCs/>
          <w:lang w:val="en-GB"/>
        </w:rPr>
        <w:t>M.</w:t>
      </w:r>
      <w:r w:rsidR="00BF77D2">
        <w:rPr>
          <w:rFonts w:ascii="Times New Roman" w:hAnsi="Times New Roman" w:cs="Times New Roman"/>
          <w:iCs/>
          <w:lang w:val="en-GB"/>
        </w:rPr>
        <w:t xml:space="preserve"> </w:t>
      </w:r>
      <w:r w:rsidRPr="008E535B">
        <w:rPr>
          <w:rFonts w:ascii="Times New Roman" w:hAnsi="Times New Roman" w:cs="Times New Roman"/>
          <w:iCs/>
          <w:lang w:val="en-GB"/>
        </w:rPr>
        <w:t>E.</w:t>
      </w:r>
      <w:r w:rsidR="00BF77D2">
        <w:rPr>
          <w:rFonts w:ascii="Times New Roman" w:hAnsi="Times New Roman" w:cs="Times New Roman"/>
          <w:iCs/>
          <w:lang w:val="en-GB"/>
        </w:rPr>
        <w:t xml:space="preserve"> </w:t>
      </w:r>
      <w:r w:rsidRPr="008E535B">
        <w:rPr>
          <w:rFonts w:ascii="Times New Roman" w:hAnsi="Times New Roman" w:cs="Times New Roman"/>
          <w:iCs/>
          <w:lang w:val="en-GB"/>
        </w:rPr>
        <w:t>(1983)</w:t>
      </w:r>
      <w:r w:rsidR="005112E8"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
          <w:lang w:val="en-GB"/>
        </w:rPr>
        <w:t>Conversation</w:t>
      </w:r>
      <w:r w:rsidR="00BF77D2">
        <w:rPr>
          <w:rFonts w:ascii="Times New Roman" w:hAnsi="Times New Roman" w:cs="Times New Roman"/>
          <w:i/>
          <w:lang w:val="en-GB"/>
        </w:rPr>
        <w:t xml:space="preserve"> </w:t>
      </w:r>
      <w:r w:rsidRPr="008E535B">
        <w:rPr>
          <w:rFonts w:ascii="Times New Roman" w:hAnsi="Times New Roman" w:cs="Times New Roman"/>
          <w:i/>
          <w:lang w:val="en-GB"/>
        </w:rPr>
        <w:t>openings</w:t>
      </w:r>
      <w:r w:rsidR="00BF77D2">
        <w:rPr>
          <w:rFonts w:ascii="Times New Roman" w:hAnsi="Times New Roman" w:cs="Times New Roman"/>
          <w:i/>
          <w:lang w:val="en-GB"/>
        </w:rPr>
        <w:t xml:space="preserve"> </w:t>
      </w:r>
      <w:r w:rsidRPr="008E535B">
        <w:rPr>
          <w:rFonts w:ascii="Times New Roman" w:hAnsi="Times New Roman" w:cs="Times New Roman"/>
          <w:i/>
          <w:lang w:val="en-GB"/>
        </w:rPr>
        <w:t>in</w:t>
      </w:r>
      <w:r w:rsidR="00BF77D2">
        <w:rPr>
          <w:rFonts w:ascii="Times New Roman" w:hAnsi="Times New Roman" w:cs="Times New Roman"/>
          <w:i/>
          <w:lang w:val="en-GB"/>
        </w:rPr>
        <w:t xml:space="preserve"> </w:t>
      </w:r>
      <w:r w:rsidRPr="008E535B">
        <w:rPr>
          <w:rFonts w:ascii="Times New Roman" w:hAnsi="Times New Roman" w:cs="Times New Roman"/>
          <w:i/>
          <w:lang w:val="en-GB"/>
        </w:rPr>
        <w:t>the</w:t>
      </w:r>
      <w:r w:rsidR="00BF77D2">
        <w:rPr>
          <w:rFonts w:ascii="Times New Roman" w:hAnsi="Times New Roman" w:cs="Times New Roman"/>
          <w:i/>
          <w:lang w:val="en-GB"/>
        </w:rPr>
        <w:t xml:space="preserve"> </w:t>
      </w:r>
      <w:r w:rsidRPr="008E535B">
        <w:rPr>
          <w:rFonts w:ascii="Times New Roman" w:hAnsi="Times New Roman" w:cs="Times New Roman"/>
          <w:i/>
          <w:lang w:val="en-GB"/>
        </w:rPr>
        <w:t>comedies</w:t>
      </w:r>
      <w:r w:rsidR="00BF77D2">
        <w:rPr>
          <w:rFonts w:ascii="Times New Roman" w:hAnsi="Times New Roman" w:cs="Times New Roman"/>
          <w:i/>
          <w:lang w:val="en-GB"/>
        </w:rPr>
        <w:t xml:space="preserve"> </w:t>
      </w:r>
      <w:r w:rsidRPr="008E535B">
        <w:rPr>
          <w:rFonts w:ascii="Times New Roman" w:hAnsi="Times New Roman" w:cs="Times New Roman"/>
          <w:i/>
          <w:lang w:val="en-GB"/>
        </w:rPr>
        <w:t>of</w:t>
      </w:r>
      <w:r w:rsidR="00BF77D2">
        <w:rPr>
          <w:rFonts w:ascii="Times New Roman" w:hAnsi="Times New Roman" w:cs="Times New Roman"/>
          <w:i/>
          <w:lang w:val="en-GB"/>
        </w:rPr>
        <w:t xml:space="preserve"> </w:t>
      </w:r>
      <w:r w:rsidRPr="008E535B">
        <w:rPr>
          <w:rFonts w:ascii="Times New Roman" w:hAnsi="Times New Roman" w:cs="Times New Roman"/>
          <w:i/>
          <w:lang w:val="en-GB"/>
        </w:rPr>
        <w:t>Plautus</w:t>
      </w:r>
      <w:r w:rsidR="005112E8"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005112E8" w:rsidRPr="008E535B">
        <w:rPr>
          <w:rFonts w:ascii="Times New Roman" w:hAnsi="Times New Roman" w:cs="Times New Roman"/>
          <w:iCs/>
          <w:lang w:val="en-GB"/>
        </w:rPr>
        <w:t>I</w:t>
      </w:r>
      <w:r w:rsidRPr="008E535B">
        <w:rPr>
          <w:rFonts w:ascii="Times New Roman" w:hAnsi="Times New Roman" w:cs="Times New Roman"/>
          <w:iCs/>
          <w:lang w:val="en-GB"/>
        </w:rPr>
        <w:t>n</w:t>
      </w:r>
      <w:r w:rsidR="00BF77D2">
        <w:rPr>
          <w:rFonts w:ascii="Times New Roman" w:hAnsi="Times New Roman" w:cs="Times New Roman"/>
          <w:iCs/>
          <w:lang w:val="en-GB"/>
        </w:rPr>
        <w:t xml:space="preserve"> </w:t>
      </w:r>
      <w:r w:rsidRPr="008E535B">
        <w:rPr>
          <w:rFonts w:ascii="Times New Roman" w:hAnsi="Times New Roman" w:cs="Times New Roman"/>
          <w:iCs/>
          <w:lang w:val="en-GB"/>
        </w:rPr>
        <w:t>H.</w:t>
      </w:r>
      <w:r w:rsidR="00BF77D2">
        <w:rPr>
          <w:rFonts w:ascii="Times New Roman" w:hAnsi="Times New Roman" w:cs="Times New Roman"/>
          <w:iCs/>
          <w:lang w:val="en-GB"/>
        </w:rPr>
        <w:t xml:space="preserve"> </w:t>
      </w:r>
      <w:r w:rsidRPr="008E535B">
        <w:rPr>
          <w:rFonts w:ascii="Times New Roman" w:hAnsi="Times New Roman" w:cs="Times New Roman"/>
          <w:iCs/>
          <w:lang w:val="en-GB"/>
        </w:rPr>
        <w:t>Pinkster</w:t>
      </w:r>
      <w:r w:rsidR="00BF77D2">
        <w:rPr>
          <w:rFonts w:ascii="Times New Roman" w:hAnsi="Times New Roman" w:cs="Times New Roman"/>
          <w:iCs/>
          <w:lang w:val="en-GB"/>
        </w:rPr>
        <w:t xml:space="preserve"> </w:t>
      </w:r>
      <w:r w:rsidRPr="008E535B">
        <w:rPr>
          <w:rFonts w:ascii="Times New Roman" w:hAnsi="Times New Roman" w:cs="Times New Roman"/>
          <w:iCs/>
          <w:lang w:val="en-GB"/>
        </w:rPr>
        <w:t>(</w:t>
      </w:r>
      <w:r w:rsidR="005112E8" w:rsidRPr="008E535B">
        <w:rPr>
          <w:rFonts w:ascii="Times New Roman" w:hAnsi="Times New Roman" w:cs="Times New Roman"/>
          <w:iCs/>
          <w:lang w:val="en-GB"/>
        </w:rPr>
        <w:t>E</w:t>
      </w:r>
      <w:r w:rsidRPr="008E535B">
        <w:rPr>
          <w:rFonts w:ascii="Times New Roman" w:hAnsi="Times New Roman" w:cs="Times New Roman"/>
          <w:iCs/>
          <w:lang w:val="en-GB"/>
        </w:rPr>
        <w:t>d.),</w:t>
      </w:r>
      <w:r w:rsidR="00BF77D2">
        <w:rPr>
          <w:rFonts w:ascii="Times New Roman" w:hAnsi="Times New Roman" w:cs="Times New Roman"/>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Linguistics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Linguistic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Theory</w:t>
      </w:r>
      <w:r w:rsidR="00BF77D2">
        <w:rPr>
          <w:rFonts w:ascii="Times New Roman" w:hAnsi="Times New Roman" w:cs="Times New Roman"/>
          <w:i/>
          <w:iCs/>
          <w:lang w:val="en-GB"/>
        </w:rPr>
        <w:t xml:space="preserve"> </w:t>
      </w:r>
      <w:r w:rsidR="005112E8" w:rsidRPr="008E535B">
        <w:rPr>
          <w:rFonts w:ascii="Times New Roman" w:hAnsi="Times New Roman" w:cs="Times New Roman"/>
          <w:iCs/>
          <w:lang w:val="en-GB"/>
        </w:rPr>
        <w:t>(pp.</w:t>
      </w:r>
      <w:r w:rsidR="00BF77D2">
        <w:rPr>
          <w:rFonts w:ascii="Times New Roman" w:hAnsi="Times New Roman" w:cs="Times New Roman"/>
          <w:iCs/>
          <w:lang w:val="en-GB"/>
        </w:rPr>
        <w:t xml:space="preserve"> </w:t>
      </w:r>
      <w:r w:rsidR="005112E8" w:rsidRPr="008E535B">
        <w:rPr>
          <w:rFonts w:ascii="Times New Roman" w:hAnsi="Times New Roman" w:cs="Times New Roman"/>
          <w:iCs/>
          <w:lang w:val="en-GB"/>
        </w:rPr>
        <w:t>217-</w:t>
      </w:r>
      <w:r w:rsidR="00BF77D2">
        <w:rPr>
          <w:rFonts w:ascii="Times New Roman" w:hAnsi="Times New Roman" w:cs="Times New Roman"/>
          <w:iCs/>
          <w:lang w:val="en-GB"/>
        </w:rPr>
        <w:t xml:space="preserve"> </w:t>
      </w:r>
      <w:r w:rsidR="005112E8" w:rsidRPr="008E535B">
        <w:rPr>
          <w:rFonts w:ascii="Times New Roman" w:hAnsi="Times New Roman" w:cs="Times New Roman"/>
          <w:iCs/>
          <w:lang w:val="en-GB"/>
        </w:rPr>
        <w:t>226).</w:t>
      </w:r>
      <w:r w:rsidR="00BF77D2">
        <w:rPr>
          <w:rFonts w:ascii="Times New Roman" w:hAnsi="Times New Roman" w:cs="Times New Roman"/>
          <w:iCs/>
          <w:lang w:val="en-GB"/>
        </w:rPr>
        <w:t xml:space="preserve"> </w:t>
      </w:r>
      <w:r w:rsidRPr="008E535B">
        <w:rPr>
          <w:rFonts w:ascii="Times New Roman" w:hAnsi="Times New Roman" w:cs="Times New Roman"/>
          <w:iCs/>
          <w:lang w:val="en-GB"/>
        </w:rPr>
        <w:t>Amsterdam</w:t>
      </w:r>
      <w:r w:rsidR="005112E8" w:rsidRPr="008E535B">
        <w:rPr>
          <w:rFonts w:ascii="Times New Roman" w:hAnsi="Times New Roman" w:cs="Times New Roman"/>
          <w:iCs/>
          <w:lang w:val="en-GB"/>
        </w:rPr>
        <w:t>/</w:t>
      </w:r>
      <w:r w:rsidRPr="008E535B">
        <w:rPr>
          <w:rFonts w:ascii="Times New Roman" w:hAnsi="Times New Roman" w:cs="Times New Roman"/>
          <w:iCs/>
          <w:lang w:val="en-GB"/>
        </w:rPr>
        <w:t>Philadelphia</w:t>
      </w:r>
      <w:r w:rsidR="005112E8"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005112E8" w:rsidRPr="008E535B">
        <w:rPr>
          <w:rFonts w:ascii="Times New Roman" w:hAnsi="Times New Roman" w:cs="Times New Roman"/>
          <w:iCs/>
          <w:lang w:val="en-GB"/>
        </w:rPr>
        <w:t>Benjamins.</w:t>
      </w:r>
      <w:r w:rsidR="00BF77D2">
        <w:rPr>
          <w:rFonts w:ascii="Times New Roman" w:hAnsi="Times New Roman" w:cs="Times New Roman"/>
          <w:iCs/>
          <w:lang w:val="en-GB"/>
        </w:rPr>
        <w:t xml:space="preserve"> </w:t>
      </w:r>
    </w:p>
    <w:p w14:paraId="5ACC016B" w14:textId="4D82CA3F" w:rsidR="00047FA3" w:rsidRPr="008E535B" w:rsidRDefault="00047FA3" w:rsidP="000C1087">
      <w:pPr>
        <w:spacing w:after="0" w:line="240" w:lineRule="auto"/>
        <w:ind w:left="397" w:hanging="397"/>
        <w:jc w:val="both"/>
        <w:rPr>
          <w:rFonts w:ascii="Times New Roman" w:hAnsi="Times New Roman" w:cs="Times New Roman"/>
          <w:iCs/>
        </w:rPr>
      </w:pPr>
      <w:r w:rsidRPr="008E535B">
        <w:rPr>
          <w:rFonts w:ascii="Times New Roman" w:hAnsi="Times New Roman" w:cs="Times New Roman"/>
          <w:iCs/>
        </w:rPr>
        <w:t>Iurescia,</w:t>
      </w:r>
      <w:r w:rsidR="00BF77D2">
        <w:rPr>
          <w:rFonts w:ascii="Times New Roman" w:hAnsi="Times New Roman" w:cs="Times New Roman"/>
          <w:iCs/>
        </w:rPr>
        <w:t xml:space="preserve"> </w:t>
      </w:r>
      <w:r w:rsidRPr="008E535B">
        <w:rPr>
          <w:rFonts w:ascii="Times New Roman" w:hAnsi="Times New Roman" w:cs="Times New Roman"/>
          <w:iCs/>
        </w:rPr>
        <w:t>F.</w:t>
      </w:r>
      <w:r w:rsidR="00BF77D2">
        <w:rPr>
          <w:rFonts w:ascii="Times New Roman" w:hAnsi="Times New Roman" w:cs="Times New Roman"/>
          <w:iCs/>
        </w:rPr>
        <w:t xml:space="preserve"> </w:t>
      </w:r>
      <w:r w:rsidRPr="008E535B">
        <w:rPr>
          <w:rFonts w:ascii="Times New Roman" w:hAnsi="Times New Roman" w:cs="Times New Roman"/>
          <w:iCs/>
        </w:rPr>
        <w:t>(2019),</w:t>
      </w:r>
      <w:r w:rsidR="00BF77D2">
        <w:rPr>
          <w:rFonts w:ascii="Times New Roman" w:hAnsi="Times New Roman" w:cs="Times New Roman"/>
          <w:iCs/>
        </w:rPr>
        <w:t xml:space="preserve"> </w:t>
      </w:r>
      <w:r w:rsidRPr="008E535B">
        <w:rPr>
          <w:rFonts w:ascii="Times New Roman" w:hAnsi="Times New Roman" w:cs="Times New Roman"/>
          <w:iCs/>
        </w:rPr>
        <w:t>Credo</w:t>
      </w:r>
      <w:r w:rsidR="00BF77D2">
        <w:rPr>
          <w:rFonts w:ascii="Times New Roman" w:hAnsi="Times New Roman" w:cs="Times New Roman"/>
          <w:iCs/>
        </w:rPr>
        <w:t xml:space="preserve"> </w:t>
      </w:r>
      <w:r w:rsidRPr="008E535B">
        <w:rPr>
          <w:rFonts w:ascii="Times New Roman" w:hAnsi="Times New Roman" w:cs="Times New Roman"/>
          <w:iCs/>
        </w:rPr>
        <w:t>iam</w:t>
      </w:r>
      <w:r w:rsidR="00BF77D2">
        <w:rPr>
          <w:rFonts w:ascii="Times New Roman" w:hAnsi="Times New Roman" w:cs="Times New Roman"/>
          <w:iCs/>
        </w:rPr>
        <w:t xml:space="preserve"> </w:t>
      </w:r>
      <w:r w:rsidRPr="008E535B">
        <w:rPr>
          <w:rFonts w:ascii="Times New Roman" w:hAnsi="Times New Roman" w:cs="Times New Roman"/>
          <w:iCs/>
        </w:rPr>
        <w:t>ut</w:t>
      </w:r>
      <w:r w:rsidR="00BF77D2">
        <w:rPr>
          <w:rFonts w:ascii="Times New Roman" w:hAnsi="Times New Roman" w:cs="Times New Roman"/>
          <w:iCs/>
        </w:rPr>
        <w:t xml:space="preserve"> </w:t>
      </w:r>
      <w:r w:rsidRPr="008E535B">
        <w:rPr>
          <w:rFonts w:ascii="Times New Roman" w:hAnsi="Times New Roman" w:cs="Times New Roman"/>
          <w:iCs/>
        </w:rPr>
        <w:t>solet</w:t>
      </w:r>
      <w:r w:rsidR="00BF77D2">
        <w:rPr>
          <w:rFonts w:ascii="Times New Roman" w:hAnsi="Times New Roman" w:cs="Times New Roman"/>
          <w:iCs/>
        </w:rPr>
        <w:t xml:space="preserve"> </w:t>
      </w:r>
      <w:r w:rsidRPr="008E535B">
        <w:rPr>
          <w:rFonts w:ascii="Times New Roman" w:hAnsi="Times New Roman" w:cs="Times New Roman"/>
          <w:iCs/>
        </w:rPr>
        <w:t>iurgabit.</w:t>
      </w:r>
      <w:r w:rsidR="00BF77D2">
        <w:rPr>
          <w:rFonts w:ascii="Times New Roman" w:hAnsi="Times New Roman" w:cs="Times New Roman"/>
          <w:iCs/>
        </w:rPr>
        <w:t xml:space="preserve"> </w:t>
      </w:r>
      <w:r w:rsidRPr="008E535B">
        <w:rPr>
          <w:rFonts w:ascii="Times New Roman" w:hAnsi="Times New Roman" w:cs="Times New Roman"/>
          <w:i/>
          <w:iCs/>
        </w:rPr>
        <w:t>Pragmatica</w:t>
      </w:r>
      <w:r w:rsidR="00BF77D2">
        <w:rPr>
          <w:rFonts w:ascii="Times New Roman" w:hAnsi="Times New Roman" w:cs="Times New Roman"/>
          <w:i/>
          <w:iCs/>
        </w:rPr>
        <w:t xml:space="preserve"> </w:t>
      </w:r>
      <w:r w:rsidRPr="008E535B">
        <w:rPr>
          <w:rFonts w:ascii="Times New Roman" w:hAnsi="Times New Roman" w:cs="Times New Roman"/>
          <w:i/>
          <w:iCs/>
        </w:rPr>
        <w:t>della</w:t>
      </w:r>
      <w:r w:rsidR="00BF77D2">
        <w:rPr>
          <w:rFonts w:ascii="Times New Roman" w:hAnsi="Times New Roman" w:cs="Times New Roman"/>
          <w:i/>
          <w:iCs/>
        </w:rPr>
        <w:t xml:space="preserve"> </w:t>
      </w:r>
      <w:r w:rsidRPr="008E535B">
        <w:rPr>
          <w:rFonts w:ascii="Times New Roman" w:hAnsi="Times New Roman" w:cs="Times New Roman"/>
          <w:i/>
          <w:iCs/>
        </w:rPr>
        <w:t>lite</w:t>
      </w:r>
      <w:r w:rsidR="00BF77D2">
        <w:rPr>
          <w:rFonts w:ascii="Times New Roman" w:hAnsi="Times New Roman" w:cs="Times New Roman"/>
          <w:i/>
          <w:iCs/>
        </w:rPr>
        <w:t xml:space="preserve"> </w:t>
      </w:r>
      <w:r w:rsidRPr="008E535B">
        <w:rPr>
          <w:rFonts w:ascii="Times New Roman" w:hAnsi="Times New Roman" w:cs="Times New Roman"/>
          <w:i/>
          <w:iCs/>
        </w:rPr>
        <w:t>a</w:t>
      </w:r>
      <w:r w:rsidR="00BF77D2">
        <w:rPr>
          <w:rFonts w:ascii="Times New Roman" w:hAnsi="Times New Roman" w:cs="Times New Roman"/>
          <w:i/>
          <w:iCs/>
        </w:rPr>
        <w:t xml:space="preserve"> </w:t>
      </w:r>
      <w:r w:rsidRPr="008E535B">
        <w:rPr>
          <w:rFonts w:ascii="Times New Roman" w:hAnsi="Times New Roman" w:cs="Times New Roman"/>
          <w:i/>
          <w:iCs/>
        </w:rPr>
        <w:t>Roma</w:t>
      </w:r>
      <w:r w:rsidR="005112E8"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Göttingen</w:t>
      </w:r>
      <w:r w:rsidR="005112E8" w:rsidRPr="008E535B">
        <w:rPr>
          <w:rFonts w:ascii="Times New Roman" w:hAnsi="Times New Roman" w:cs="Times New Roman"/>
          <w:iCs/>
        </w:rPr>
        <w:t>:</w:t>
      </w:r>
      <w:r w:rsidR="00BF77D2">
        <w:rPr>
          <w:rFonts w:ascii="Times New Roman" w:hAnsi="Times New Roman" w:cs="Times New Roman"/>
          <w:iCs/>
        </w:rPr>
        <w:t xml:space="preserve"> </w:t>
      </w:r>
      <w:r w:rsidR="005112E8" w:rsidRPr="008E535B">
        <w:rPr>
          <w:rFonts w:ascii="Times New Roman" w:hAnsi="Times New Roman" w:cs="Times New Roman"/>
          <w:iCs/>
        </w:rPr>
        <w:t>Vandenhoeck</w:t>
      </w:r>
      <w:r w:rsidR="00BF77D2">
        <w:rPr>
          <w:rFonts w:ascii="Times New Roman" w:hAnsi="Times New Roman" w:cs="Times New Roman"/>
          <w:iCs/>
        </w:rPr>
        <w:t xml:space="preserve"> </w:t>
      </w:r>
      <w:r w:rsidR="005112E8" w:rsidRPr="008E535B">
        <w:rPr>
          <w:rFonts w:ascii="Times New Roman" w:hAnsi="Times New Roman" w:cs="Times New Roman"/>
          <w:iCs/>
        </w:rPr>
        <w:t>&amp;</w:t>
      </w:r>
      <w:r w:rsidR="00BF77D2">
        <w:rPr>
          <w:rFonts w:ascii="Times New Roman" w:hAnsi="Times New Roman" w:cs="Times New Roman"/>
          <w:iCs/>
        </w:rPr>
        <w:t xml:space="preserve"> </w:t>
      </w:r>
      <w:r w:rsidR="005112E8" w:rsidRPr="008E535B">
        <w:rPr>
          <w:rFonts w:ascii="Times New Roman" w:hAnsi="Times New Roman" w:cs="Times New Roman"/>
          <w:iCs/>
        </w:rPr>
        <w:t>Ruprecht.</w:t>
      </w:r>
    </w:p>
    <w:p w14:paraId="5F5F4926" w14:textId="36B26278" w:rsidR="00047FA3" w:rsidRPr="008E535B" w:rsidRDefault="00047FA3" w:rsidP="000C1087">
      <w:pPr>
        <w:spacing w:after="0" w:line="240" w:lineRule="auto"/>
        <w:ind w:left="397" w:hanging="397"/>
        <w:jc w:val="both"/>
        <w:rPr>
          <w:rFonts w:ascii="Times New Roman" w:hAnsi="Times New Roman" w:cs="Times New Roman"/>
          <w:iCs/>
        </w:rPr>
      </w:pPr>
      <w:r w:rsidRPr="008E535B">
        <w:rPr>
          <w:rFonts w:ascii="Times New Roman" w:hAnsi="Times New Roman" w:cs="Times New Roman"/>
          <w:iCs/>
        </w:rPr>
        <w:t>Raccanelli,</w:t>
      </w:r>
      <w:r w:rsidR="00BF77D2">
        <w:rPr>
          <w:rFonts w:ascii="Times New Roman" w:hAnsi="Times New Roman" w:cs="Times New Roman"/>
          <w:iCs/>
        </w:rPr>
        <w:t xml:space="preserve"> </w:t>
      </w:r>
      <w:r w:rsidRPr="008E535B">
        <w:rPr>
          <w:rFonts w:ascii="Times New Roman" w:hAnsi="Times New Roman" w:cs="Times New Roman"/>
          <w:iCs/>
        </w:rPr>
        <w:t>R.</w:t>
      </w:r>
      <w:r w:rsidR="00BF77D2">
        <w:rPr>
          <w:rFonts w:ascii="Times New Roman" w:hAnsi="Times New Roman" w:cs="Times New Roman"/>
          <w:iCs/>
        </w:rPr>
        <w:t xml:space="preserve"> </w:t>
      </w:r>
      <w:r w:rsidRPr="008E535B">
        <w:rPr>
          <w:rFonts w:ascii="Times New Roman" w:hAnsi="Times New Roman" w:cs="Times New Roman"/>
          <w:iCs/>
        </w:rPr>
        <w:t>(1998)</w:t>
      </w:r>
      <w:r w:rsidR="005112E8"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
          <w:iCs/>
        </w:rPr>
        <w:t>L’</w:t>
      </w:r>
      <w:r w:rsidRPr="008E535B">
        <w:rPr>
          <w:rFonts w:ascii="Times New Roman" w:hAnsi="Times New Roman" w:cs="Times New Roman"/>
          <w:iCs/>
        </w:rPr>
        <w:t>amicitia</w:t>
      </w:r>
      <w:r w:rsidR="00BF77D2">
        <w:rPr>
          <w:rFonts w:ascii="Times New Roman" w:hAnsi="Times New Roman" w:cs="Times New Roman"/>
          <w:iCs/>
        </w:rPr>
        <w:t xml:space="preserve"> </w:t>
      </w:r>
      <w:r w:rsidRPr="008E535B">
        <w:rPr>
          <w:rFonts w:ascii="Times New Roman" w:hAnsi="Times New Roman" w:cs="Times New Roman"/>
          <w:i/>
          <w:iCs/>
        </w:rPr>
        <w:t>nelle</w:t>
      </w:r>
      <w:r w:rsidR="00BF77D2">
        <w:rPr>
          <w:rFonts w:ascii="Times New Roman" w:hAnsi="Times New Roman" w:cs="Times New Roman"/>
          <w:i/>
          <w:iCs/>
        </w:rPr>
        <w:t xml:space="preserve"> </w:t>
      </w:r>
      <w:r w:rsidRPr="008E535B">
        <w:rPr>
          <w:rFonts w:ascii="Times New Roman" w:hAnsi="Times New Roman" w:cs="Times New Roman"/>
          <w:i/>
          <w:iCs/>
        </w:rPr>
        <w:t>commedie</w:t>
      </w:r>
      <w:r w:rsidR="00BF77D2">
        <w:rPr>
          <w:rFonts w:ascii="Times New Roman" w:hAnsi="Times New Roman" w:cs="Times New Roman"/>
          <w:i/>
          <w:iCs/>
        </w:rPr>
        <w:t xml:space="preserve"> </w:t>
      </w:r>
      <w:r w:rsidRPr="008E535B">
        <w:rPr>
          <w:rFonts w:ascii="Times New Roman" w:hAnsi="Times New Roman" w:cs="Times New Roman"/>
          <w:i/>
          <w:iCs/>
        </w:rPr>
        <w:t>di</w:t>
      </w:r>
      <w:r w:rsidR="00BF77D2">
        <w:rPr>
          <w:rFonts w:ascii="Times New Roman" w:hAnsi="Times New Roman" w:cs="Times New Roman"/>
          <w:i/>
          <w:iCs/>
        </w:rPr>
        <w:t xml:space="preserve"> </w:t>
      </w:r>
      <w:r w:rsidRPr="008E535B">
        <w:rPr>
          <w:rFonts w:ascii="Times New Roman" w:hAnsi="Times New Roman" w:cs="Times New Roman"/>
          <w:i/>
          <w:iCs/>
        </w:rPr>
        <w:t>Plauto.</w:t>
      </w:r>
      <w:r w:rsidR="00BF77D2">
        <w:rPr>
          <w:rFonts w:ascii="Times New Roman" w:hAnsi="Times New Roman" w:cs="Times New Roman"/>
          <w:i/>
          <w:iCs/>
        </w:rPr>
        <w:t xml:space="preserve"> </w:t>
      </w:r>
      <w:r w:rsidRPr="008E535B">
        <w:rPr>
          <w:rFonts w:ascii="Times New Roman" w:hAnsi="Times New Roman" w:cs="Times New Roman"/>
          <w:i/>
          <w:iCs/>
        </w:rPr>
        <w:t>Un’indagine</w:t>
      </w:r>
      <w:r w:rsidR="00BF77D2">
        <w:rPr>
          <w:rFonts w:ascii="Times New Roman" w:hAnsi="Times New Roman" w:cs="Times New Roman"/>
          <w:i/>
          <w:iCs/>
        </w:rPr>
        <w:t xml:space="preserve"> </w:t>
      </w:r>
      <w:r w:rsidRPr="008E535B">
        <w:rPr>
          <w:rFonts w:ascii="Times New Roman" w:hAnsi="Times New Roman" w:cs="Times New Roman"/>
          <w:i/>
          <w:iCs/>
        </w:rPr>
        <w:t>antropologica</w:t>
      </w:r>
      <w:r w:rsidR="005112E8"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Bari</w:t>
      </w:r>
      <w:r w:rsidR="005112E8" w:rsidRPr="008E535B">
        <w:rPr>
          <w:rFonts w:ascii="Times New Roman" w:hAnsi="Times New Roman" w:cs="Times New Roman"/>
          <w:iCs/>
        </w:rPr>
        <w:t>:</w:t>
      </w:r>
      <w:r w:rsidR="00BF77D2">
        <w:rPr>
          <w:rFonts w:ascii="Times New Roman" w:hAnsi="Times New Roman" w:cs="Times New Roman"/>
          <w:iCs/>
        </w:rPr>
        <w:t xml:space="preserve"> </w:t>
      </w:r>
      <w:r w:rsidR="005112E8" w:rsidRPr="008E535B">
        <w:rPr>
          <w:rFonts w:ascii="Times New Roman" w:hAnsi="Times New Roman" w:cs="Times New Roman"/>
          <w:iCs/>
        </w:rPr>
        <w:t>Edipuglia.</w:t>
      </w:r>
    </w:p>
    <w:p w14:paraId="65862A7E" w14:textId="4D34A7EC" w:rsidR="00047FA3" w:rsidRPr="008E535B" w:rsidRDefault="00047FA3" w:rsidP="000C1087">
      <w:pPr>
        <w:spacing w:after="0" w:line="240" w:lineRule="auto"/>
        <w:ind w:left="397" w:hanging="397"/>
        <w:jc w:val="both"/>
        <w:rPr>
          <w:rFonts w:ascii="Times New Roman" w:hAnsi="Times New Roman" w:cs="Times New Roman"/>
          <w:iCs/>
        </w:rPr>
      </w:pPr>
      <w:r w:rsidRPr="008E535B">
        <w:rPr>
          <w:rFonts w:ascii="Times New Roman" w:hAnsi="Times New Roman" w:cs="Times New Roman"/>
          <w:iCs/>
        </w:rPr>
        <w:t>Raccanelli,</w:t>
      </w:r>
      <w:r w:rsidR="00BF77D2">
        <w:rPr>
          <w:rFonts w:ascii="Times New Roman" w:hAnsi="Times New Roman" w:cs="Times New Roman"/>
          <w:iCs/>
        </w:rPr>
        <w:t xml:space="preserve"> </w:t>
      </w:r>
      <w:r w:rsidRPr="008E535B">
        <w:rPr>
          <w:rFonts w:ascii="Times New Roman" w:hAnsi="Times New Roman" w:cs="Times New Roman"/>
          <w:iCs/>
        </w:rPr>
        <w:t>R.</w:t>
      </w:r>
      <w:r w:rsidR="00BF77D2">
        <w:rPr>
          <w:rFonts w:ascii="Times New Roman" w:hAnsi="Times New Roman" w:cs="Times New Roman"/>
          <w:iCs/>
        </w:rPr>
        <w:t xml:space="preserve"> </w:t>
      </w:r>
      <w:r w:rsidRPr="008E535B">
        <w:rPr>
          <w:rFonts w:ascii="Times New Roman" w:hAnsi="Times New Roman" w:cs="Times New Roman"/>
          <w:iCs/>
        </w:rPr>
        <w:t>(2019)</w:t>
      </w:r>
      <w:r w:rsidR="005112E8"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
        </w:rPr>
        <w:t>Tempi</w:t>
      </w:r>
      <w:r w:rsidR="00BF77D2">
        <w:rPr>
          <w:rFonts w:ascii="Times New Roman" w:hAnsi="Times New Roman" w:cs="Times New Roman"/>
          <w:i/>
        </w:rPr>
        <w:t xml:space="preserve"> </w:t>
      </w:r>
      <w:r w:rsidRPr="008E535B">
        <w:rPr>
          <w:rFonts w:ascii="Times New Roman" w:hAnsi="Times New Roman" w:cs="Times New Roman"/>
          <w:i/>
        </w:rPr>
        <w:t>comici</w:t>
      </w:r>
      <w:r w:rsidR="00BF77D2">
        <w:rPr>
          <w:rFonts w:ascii="Times New Roman" w:hAnsi="Times New Roman" w:cs="Times New Roman"/>
          <w:i/>
        </w:rPr>
        <w:t xml:space="preserve"> </w:t>
      </w:r>
      <w:r w:rsidRPr="008E535B">
        <w:rPr>
          <w:rFonts w:ascii="Times New Roman" w:hAnsi="Times New Roman" w:cs="Times New Roman"/>
          <w:i/>
        </w:rPr>
        <w:t>e</w:t>
      </w:r>
      <w:r w:rsidR="00BF77D2">
        <w:rPr>
          <w:rFonts w:ascii="Times New Roman" w:hAnsi="Times New Roman" w:cs="Times New Roman"/>
          <w:i/>
        </w:rPr>
        <w:t xml:space="preserve"> </w:t>
      </w:r>
      <w:r w:rsidRPr="008E535B">
        <w:rPr>
          <w:rFonts w:ascii="Times New Roman" w:hAnsi="Times New Roman" w:cs="Times New Roman"/>
          <w:i/>
        </w:rPr>
        <w:t>punteggiatura</w:t>
      </w:r>
      <w:r w:rsidR="00BF77D2">
        <w:rPr>
          <w:rFonts w:ascii="Times New Roman" w:hAnsi="Times New Roman" w:cs="Times New Roman"/>
          <w:i/>
        </w:rPr>
        <w:t xml:space="preserve"> </w:t>
      </w:r>
      <w:r w:rsidRPr="008E535B">
        <w:rPr>
          <w:rFonts w:ascii="Times New Roman" w:hAnsi="Times New Roman" w:cs="Times New Roman"/>
          <w:i/>
        </w:rPr>
        <w:t>dell’interazione</w:t>
      </w:r>
      <w:r w:rsidR="00BF77D2">
        <w:rPr>
          <w:rFonts w:ascii="Times New Roman" w:hAnsi="Times New Roman" w:cs="Times New Roman"/>
          <w:i/>
        </w:rPr>
        <w:t xml:space="preserve"> </w:t>
      </w:r>
      <w:r w:rsidRPr="008E535B">
        <w:rPr>
          <w:rFonts w:ascii="Times New Roman" w:hAnsi="Times New Roman" w:cs="Times New Roman"/>
          <w:i/>
        </w:rPr>
        <w:t>nel</w:t>
      </w:r>
      <w:r w:rsidR="00BF77D2">
        <w:rPr>
          <w:rFonts w:ascii="Times New Roman" w:hAnsi="Times New Roman" w:cs="Times New Roman"/>
          <w:iCs/>
        </w:rPr>
        <w:t xml:space="preserve"> </w:t>
      </w:r>
      <w:r w:rsidRPr="008E535B">
        <w:rPr>
          <w:rFonts w:ascii="Times New Roman" w:hAnsi="Times New Roman" w:cs="Times New Roman"/>
          <w:iCs/>
        </w:rPr>
        <w:t>Mercator</w:t>
      </w:r>
      <w:r w:rsidR="00BF77D2">
        <w:rPr>
          <w:rFonts w:ascii="Times New Roman" w:hAnsi="Times New Roman" w:cs="Times New Roman"/>
          <w:iCs/>
        </w:rPr>
        <w:t xml:space="preserve"> </w:t>
      </w:r>
      <w:r w:rsidRPr="008E535B">
        <w:rPr>
          <w:rFonts w:ascii="Times New Roman" w:hAnsi="Times New Roman" w:cs="Times New Roman"/>
          <w:i/>
        </w:rPr>
        <w:t>di</w:t>
      </w:r>
      <w:r w:rsidR="00BF77D2">
        <w:rPr>
          <w:rFonts w:ascii="Times New Roman" w:hAnsi="Times New Roman" w:cs="Times New Roman"/>
          <w:i/>
        </w:rPr>
        <w:t xml:space="preserve"> </w:t>
      </w:r>
      <w:r w:rsidRPr="008E535B">
        <w:rPr>
          <w:rFonts w:ascii="Times New Roman" w:hAnsi="Times New Roman" w:cs="Times New Roman"/>
          <w:i/>
        </w:rPr>
        <w:t>Plauto</w:t>
      </w:r>
      <w:r w:rsidR="005112E8"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
        </w:rPr>
        <w:t>Dionysus</w:t>
      </w:r>
      <w:r w:rsidR="00BF77D2">
        <w:rPr>
          <w:rFonts w:ascii="Times New Roman" w:hAnsi="Times New Roman" w:cs="Times New Roman"/>
          <w:i/>
        </w:rPr>
        <w:t xml:space="preserve"> </w:t>
      </w:r>
      <w:r w:rsidRPr="008E535B">
        <w:rPr>
          <w:rFonts w:ascii="Times New Roman" w:hAnsi="Times New Roman" w:cs="Times New Roman"/>
          <w:i/>
        </w:rPr>
        <w:t>ex</w:t>
      </w:r>
      <w:r w:rsidR="00BF77D2">
        <w:rPr>
          <w:rFonts w:ascii="Times New Roman" w:hAnsi="Times New Roman" w:cs="Times New Roman"/>
          <w:i/>
        </w:rPr>
        <w:t xml:space="preserve"> </w:t>
      </w:r>
      <w:r w:rsidRPr="008E535B">
        <w:rPr>
          <w:rFonts w:ascii="Times New Roman" w:hAnsi="Times New Roman" w:cs="Times New Roman"/>
          <w:i/>
        </w:rPr>
        <w:t>machina</w:t>
      </w:r>
      <w:r w:rsidR="005112E8"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10,</w:t>
      </w:r>
      <w:r w:rsidR="00BF77D2">
        <w:rPr>
          <w:rFonts w:ascii="Times New Roman" w:hAnsi="Times New Roman" w:cs="Times New Roman"/>
          <w:iCs/>
        </w:rPr>
        <w:t xml:space="preserve"> </w:t>
      </w:r>
      <w:r w:rsidRPr="008E535B">
        <w:rPr>
          <w:rFonts w:ascii="Times New Roman" w:hAnsi="Times New Roman" w:cs="Times New Roman"/>
          <w:iCs/>
        </w:rPr>
        <w:t>326-362.</w:t>
      </w:r>
    </w:p>
    <w:p w14:paraId="645ABC40" w14:textId="10DD4B4C" w:rsidR="005112E8" w:rsidRPr="008E535B" w:rsidRDefault="005112E8" w:rsidP="005112E8">
      <w:pPr>
        <w:spacing w:after="0" w:line="240" w:lineRule="auto"/>
        <w:ind w:left="397" w:hanging="397"/>
        <w:jc w:val="both"/>
        <w:rPr>
          <w:rFonts w:ascii="Times New Roman" w:hAnsi="Times New Roman" w:cs="Times New Roman"/>
          <w:iCs/>
        </w:rPr>
      </w:pPr>
      <w:r w:rsidRPr="008E535B">
        <w:rPr>
          <w:rFonts w:ascii="Times New Roman" w:hAnsi="Times New Roman" w:cs="Times New Roman"/>
          <w:iCs/>
        </w:rPr>
        <w:t>Ricottilli,</w:t>
      </w:r>
      <w:r w:rsidR="00BF77D2">
        <w:rPr>
          <w:rFonts w:ascii="Times New Roman" w:hAnsi="Times New Roman" w:cs="Times New Roman"/>
          <w:iCs/>
        </w:rPr>
        <w:t xml:space="preserve"> </w:t>
      </w:r>
      <w:r w:rsidRPr="008E535B">
        <w:rPr>
          <w:rFonts w:ascii="Times New Roman" w:hAnsi="Times New Roman" w:cs="Times New Roman"/>
          <w:iCs/>
        </w:rPr>
        <w:t>L.</w:t>
      </w:r>
      <w:r w:rsidR="00BF77D2">
        <w:rPr>
          <w:rFonts w:ascii="Times New Roman" w:hAnsi="Times New Roman" w:cs="Times New Roman"/>
          <w:iCs/>
        </w:rPr>
        <w:t xml:space="preserve"> </w:t>
      </w:r>
      <w:r w:rsidRPr="008E535B">
        <w:rPr>
          <w:rFonts w:ascii="Times New Roman" w:hAnsi="Times New Roman" w:cs="Times New Roman"/>
          <w:iCs/>
        </w:rPr>
        <w:t>(2009).</w:t>
      </w:r>
      <w:r w:rsidR="00BF77D2">
        <w:rPr>
          <w:rFonts w:ascii="Times New Roman" w:hAnsi="Times New Roman" w:cs="Times New Roman"/>
          <w:iCs/>
        </w:rPr>
        <w:t xml:space="preserve"> </w:t>
      </w:r>
      <w:r w:rsidRPr="008E535B">
        <w:rPr>
          <w:rFonts w:ascii="Times New Roman" w:hAnsi="Times New Roman" w:cs="Times New Roman"/>
          <w:iCs/>
        </w:rPr>
        <w:t>Appunti</w:t>
      </w:r>
      <w:r w:rsidR="00BF77D2">
        <w:rPr>
          <w:rFonts w:ascii="Times New Roman" w:hAnsi="Times New Roman" w:cs="Times New Roman"/>
          <w:iCs/>
        </w:rPr>
        <w:t xml:space="preserve"> </w:t>
      </w:r>
      <w:r w:rsidRPr="008E535B">
        <w:rPr>
          <w:rFonts w:ascii="Times New Roman" w:hAnsi="Times New Roman" w:cs="Times New Roman"/>
          <w:iCs/>
        </w:rPr>
        <w:t>sulla</w:t>
      </w:r>
      <w:r w:rsidR="00BF77D2">
        <w:rPr>
          <w:rFonts w:ascii="Times New Roman" w:hAnsi="Times New Roman" w:cs="Times New Roman"/>
          <w:iCs/>
        </w:rPr>
        <w:t xml:space="preserve"> </w:t>
      </w:r>
      <w:r w:rsidRPr="008E535B">
        <w:rPr>
          <w:rFonts w:ascii="Times New Roman" w:hAnsi="Times New Roman" w:cs="Times New Roman"/>
          <w:iCs/>
        </w:rPr>
        <w:t>pragmatica</w:t>
      </w:r>
      <w:r w:rsidR="00BF77D2">
        <w:rPr>
          <w:rFonts w:ascii="Times New Roman" w:hAnsi="Times New Roman" w:cs="Times New Roman"/>
          <w:iCs/>
        </w:rPr>
        <w:t xml:space="preserve"> </w:t>
      </w:r>
      <w:r w:rsidRPr="008E535B">
        <w:rPr>
          <w:rFonts w:ascii="Times New Roman" w:hAnsi="Times New Roman" w:cs="Times New Roman"/>
          <w:iCs/>
        </w:rPr>
        <w:t>della</w:t>
      </w:r>
      <w:r w:rsidR="00BF77D2">
        <w:rPr>
          <w:rFonts w:ascii="Times New Roman" w:hAnsi="Times New Roman" w:cs="Times New Roman"/>
          <w:iCs/>
        </w:rPr>
        <w:t xml:space="preserve"> </w:t>
      </w:r>
      <w:r w:rsidRPr="008E535B">
        <w:rPr>
          <w:rFonts w:ascii="Times New Roman" w:hAnsi="Times New Roman" w:cs="Times New Roman"/>
          <w:iCs/>
        </w:rPr>
        <w:t>comunicazione</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della</w:t>
      </w:r>
      <w:r w:rsidR="00BF77D2">
        <w:rPr>
          <w:rFonts w:ascii="Times New Roman" w:hAnsi="Times New Roman" w:cs="Times New Roman"/>
          <w:iCs/>
        </w:rPr>
        <w:t xml:space="preserve"> </w:t>
      </w:r>
      <w:r w:rsidRPr="008E535B">
        <w:rPr>
          <w:rFonts w:ascii="Times New Roman" w:hAnsi="Times New Roman" w:cs="Times New Roman"/>
          <w:iCs/>
        </w:rPr>
        <w:t>letteratura</w:t>
      </w:r>
      <w:r w:rsidR="00BF77D2">
        <w:rPr>
          <w:rFonts w:ascii="Times New Roman" w:hAnsi="Times New Roman" w:cs="Times New Roman"/>
          <w:iCs/>
        </w:rPr>
        <w:t xml:space="preserve"> </w:t>
      </w:r>
      <w:r w:rsidRPr="008E535B">
        <w:rPr>
          <w:rFonts w:ascii="Times New Roman" w:hAnsi="Times New Roman" w:cs="Times New Roman"/>
          <w:iCs/>
        </w:rPr>
        <w:t>latina.</w:t>
      </w:r>
      <w:r w:rsidR="00BF77D2">
        <w:rPr>
          <w:rFonts w:ascii="Times New Roman" w:hAnsi="Times New Roman" w:cs="Times New Roman"/>
          <w:iCs/>
        </w:rPr>
        <w:t xml:space="preserve"> </w:t>
      </w:r>
      <w:r w:rsidRPr="008E535B">
        <w:rPr>
          <w:rFonts w:ascii="Times New Roman" w:hAnsi="Times New Roman" w:cs="Times New Roman"/>
          <w:i/>
          <w:iCs/>
        </w:rPr>
        <w:t>Studi</w:t>
      </w:r>
      <w:r w:rsidR="00BF77D2">
        <w:rPr>
          <w:rFonts w:ascii="Times New Roman" w:hAnsi="Times New Roman" w:cs="Times New Roman"/>
          <w:i/>
          <w:iCs/>
        </w:rPr>
        <w:t xml:space="preserve"> </w:t>
      </w:r>
      <w:r w:rsidRPr="008E535B">
        <w:rPr>
          <w:rFonts w:ascii="Times New Roman" w:hAnsi="Times New Roman" w:cs="Times New Roman"/>
          <w:i/>
          <w:iCs/>
        </w:rPr>
        <w:t>italiani</w:t>
      </w:r>
      <w:r w:rsidR="00BF77D2">
        <w:rPr>
          <w:rFonts w:ascii="Times New Roman" w:hAnsi="Times New Roman" w:cs="Times New Roman"/>
          <w:i/>
          <w:iCs/>
        </w:rPr>
        <w:t xml:space="preserve"> </w:t>
      </w:r>
      <w:r w:rsidRPr="008E535B">
        <w:rPr>
          <w:rFonts w:ascii="Times New Roman" w:hAnsi="Times New Roman" w:cs="Times New Roman"/>
          <w:i/>
          <w:iCs/>
        </w:rPr>
        <w:t>di</w:t>
      </w:r>
      <w:r w:rsidR="00BF77D2">
        <w:rPr>
          <w:rFonts w:ascii="Times New Roman" w:hAnsi="Times New Roman" w:cs="Times New Roman"/>
          <w:i/>
          <w:iCs/>
        </w:rPr>
        <w:t xml:space="preserve"> </w:t>
      </w:r>
      <w:r w:rsidRPr="008E535B">
        <w:rPr>
          <w:rFonts w:ascii="Times New Roman" w:hAnsi="Times New Roman" w:cs="Times New Roman"/>
          <w:i/>
          <w:iCs/>
        </w:rPr>
        <w:t>filologia</w:t>
      </w:r>
      <w:r w:rsidR="00BF77D2">
        <w:rPr>
          <w:rFonts w:ascii="Times New Roman" w:hAnsi="Times New Roman" w:cs="Times New Roman"/>
          <w:i/>
          <w:iCs/>
        </w:rPr>
        <w:t xml:space="preserve"> </w:t>
      </w:r>
      <w:r w:rsidRPr="008E535B">
        <w:rPr>
          <w:rFonts w:ascii="Times New Roman" w:hAnsi="Times New Roman" w:cs="Times New Roman"/>
          <w:i/>
          <w:iCs/>
        </w:rPr>
        <w:t>classica</w:t>
      </w:r>
      <w:r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7(suppl.),</w:t>
      </w:r>
      <w:r w:rsidR="00BF77D2">
        <w:rPr>
          <w:rFonts w:ascii="Times New Roman" w:hAnsi="Times New Roman" w:cs="Times New Roman"/>
          <w:iCs/>
        </w:rPr>
        <w:t xml:space="preserve"> </w:t>
      </w:r>
      <w:r w:rsidRPr="008E535B">
        <w:rPr>
          <w:rFonts w:ascii="Times New Roman" w:hAnsi="Times New Roman" w:cs="Times New Roman"/>
          <w:iCs/>
        </w:rPr>
        <w:t>121-170.</w:t>
      </w:r>
      <w:r w:rsidR="00BF77D2">
        <w:rPr>
          <w:rFonts w:ascii="Times New Roman" w:hAnsi="Times New Roman" w:cs="Times New Roman"/>
          <w:iCs/>
        </w:rPr>
        <w:t xml:space="preserve"> </w:t>
      </w:r>
    </w:p>
    <w:p w14:paraId="476123B4" w14:textId="4D2376A2" w:rsidR="00047FA3" w:rsidRPr="008E535B" w:rsidRDefault="00047FA3" w:rsidP="000C1087">
      <w:pPr>
        <w:spacing w:after="0" w:line="240" w:lineRule="auto"/>
        <w:ind w:left="397" w:hanging="397"/>
        <w:jc w:val="both"/>
        <w:rPr>
          <w:rFonts w:ascii="Times New Roman" w:hAnsi="Times New Roman" w:cs="Times New Roman"/>
          <w:b/>
          <w:bCs/>
          <w:iCs/>
        </w:rPr>
      </w:pPr>
      <w:r w:rsidRPr="008E535B">
        <w:rPr>
          <w:rFonts w:ascii="Times New Roman" w:hAnsi="Times New Roman" w:cs="Times New Roman"/>
          <w:iCs/>
        </w:rPr>
        <w:t>Ricottilli,</w:t>
      </w:r>
      <w:r w:rsidR="00BF77D2">
        <w:rPr>
          <w:rFonts w:ascii="Times New Roman" w:hAnsi="Times New Roman" w:cs="Times New Roman"/>
          <w:iCs/>
        </w:rPr>
        <w:t xml:space="preserve"> </w:t>
      </w:r>
      <w:r w:rsidRPr="008E535B">
        <w:rPr>
          <w:rFonts w:ascii="Times New Roman" w:hAnsi="Times New Roman" w:cs="Times New Roman"/>
          <w:iCs/>
        </w:rPr>
        <w:t>L.</w:t>
      </w:r>
      <w:r w:rsidR="00BF77D2">
        <w:rPr>
          <w:rFonts w:ascii="Times New Roman" w:hAnsi="Times New Roman" w:cs="Times New Roman"/>
          <w:iCs/>
        </w:rPr>
        <w:t xml:space="preserve"> </w:t>
      </w:r>
      <w:r w:rsidRPr="008E535B">
        <w:rPr>
          <w:rFonts w:ascii="Times New Roman" w:hAnsi="Times New Roman" w:cs="Times New Roman"/>
          <w:iCs/>
        </w:rPr>
        <w:t>(2010)</w:t>
      </w:r>
      <w:r w:rsidR="005112E8"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Teatro</w:t>
      </w:r>
      <w:r w:rsidR="00BF77D2">
        <w:rPr>
          <w:rFonts w:ascii="Times New Roman" w:hAnsi="Times New Roman" w:cs="Times New Roman"/>
          <w:iCs/>
        </w:rPr>
        <w:t xml:space="preserve"> </w:t>
      </w:r>
      <w:r w:rsidRPr="008E535B">
        <w:rPr>
          <w:rFonts w:ascii="Times New Roman" w:hAnsi="Times New Roman" w:cs="Times New Roman"/>
          <w:iCs/>
        </w:rPr>
        <w:t>latino</w:t>
      </w:r>
      <w:r w:rsidR="00BF77D2">
        <w:rPr>
          <w:rFonts w:ascii="Times New Roman" w:hAnsi="Times New Roman" w:cs="Times New Roman"/>
          <w:iCs/>
        </w:rPr>
        <w:t xml:space="preserve"> </w:t>
      </w:r>
      <w:r w:rsidRPr="008E535B">
        <w:rPr>
          <w:rFonts w:ascii="Times New Roman" w:hAnsi="Times New Roman" w:cs="Times New Roman"/>
          <w:iCs/>
        </w:rPr>
        <w:t>e</w:t>
      </w:r>
      <w:r w:rsidR="00BF77D2">
        <w:rPr>
          <w:rFonts w:ascii="Times New Roman" w:hAnsi="Times New Roman" w:cs="Times New Roman"/>
          <w:iCs/>
        </w:rPr>
        <w:t xml:space="preserve"> </w:t>
      </w:r>
      <w:r w:rsidRPr="008E535B">
        <w:rPr>
          <w:rFonts w:ascii="Times New Roman" w:hAnsi="Times New Roman" w:cs="Times New Roman"/>
          <w:iCs/>
        </w:rPr>
        <w:t>pragmatica</w:t>
      </w:r>
      <w:r w:rsidR="00BF77D2">
        <w:rPr>
          <w:rFonts w:ascii="Times New Roman" w:hAnsi="Times New Roman" w:cs="Times New Roman"/>
          <w:iCs/>
        </w:rPr>
        <w:t xml:space="preserve"> </w:t>
      </w:r>
      <w:r w:rsidRPr="008E535B">
        <w:rPr>
          <w:rFonts w:ascii="Times New Roman" w:hAnsi="Times New Roman" w:cs="Times New Roman"/>
          <w:iCs/>
        </w:rPr>
        <w:t>della</w:t>
      </w:r>
      <w:r w:rsidR="00BF77D2">
        <w:rPr>
          <w:rFonts w:ascii="Times New Roman" w:hAnsi="Times New Roman" w:cs="Times New Roman"/>
          <w:iCs/>
        </w:rPr>
        <w:t xml:space="preserve"> </w:t>
      </w:r>
      <w:r w:rsidRPr="008E535B">
        <w:rPr>
          <w:rFonts w:ascii="Times New Roman" w:hAnsi="Times New Roman" w:cs="Times New Roman"/>
          <w:iCs/>
        </w:rPr>
        <w:t>comunicazione</w:t>
      </w:r>
      <w:r w:rsidR="005112E8" w:rsidRPr="008E535B">
        <w:rPr>
          <w:rFonts w:ascii="Times New Roman" w:hAnsi="Times New Roman" w:cs="Times New Roman"/>
          <w:iCs/>
        </w:rPr>
        <w:t>.</w:t>
      </w:r>
      <w:r w:rsidR="00BF77D2">
        <w:rPr>
          <w:rFonts w:ascii="Times New Roman" w:hAnsi="Times New Roman" w:cs="Times New Roman"/>
          <w:iCs/>
        </w:rPr>
        <w:t xml:space="preserve"> </w:t>
      </w:r>
      <w:bookmarkStart w:id="38" w:name="_Hlk31988398"/>
      <w:r w:rsidRPr="008E535B">
        <w:rPr>
          <w:rFonts w:ascii="Times New Roman" w:hAnsi="Times New Roman" w:cs="Times New Roman"/>
          <w:i/>
        </w:rPr>
        <w:t>Dionysus</w:t>
      </w:r>
      <w:r w:rsidR="00BF77D2">
        <w:rPr>
          <w:rFonts w:ascii="Times New Roman" w:hAnsi="Times New Roman" w:cs="Times New Roman"/>
          <w:i/>
        </w:rPr>
        <w:t xml:space="preserve"> </w:t>
      </w:r>
      <w:r w:rsidRPr="008E535B">
        <w:rPr>
          <w:rFonts w:ascii="Times New Roman" w:hAnsi="Times New Roman" w:cs="Times New Roman"/>
          <w:i/>
        </w:rPr>
        <w:t>ex</w:t>
      </w:r>
      <w:r w:rsidR="00BF77D2">
        <w:rPr>
          <w:rFonts w:ascii="Times New Roman" w:hAnsi="Times New Roman" w:cs="Times New Roman"/>
          <w:i/>
        </w:rPr>
        <w:t xml:space="preserve"> </w:t>
      </w:r>
      <w:r w:rsidRPr="008E535B">
        <w:rPr>
          <w:rFonts w:ascii="Times New Roman" w:hAnsi="Times New Roman" w:cs="Times New Roman"/>
          <w:i/>
        </w:rPr>
        <w:t>machina</w:t>
      </w:r>
      <w:bookmarkEnd w:id="38"/>
      <w:r w:rsidR="005112E8"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1,</w:t>
      </w:r>
      <w:r w:rsidR="00BF77D2">
        <w:rPr>
          <w:rFonts w:ascii="Times New Roman" w:hAnsi="Times New Roman" w:cs="Times New Roman"/>
          <w:iCs/>
        </w:rPr>
        <w:t xml:space="preserve"> </w:t>
      </w:r>
      <w:r w:rsidRPr="008E535B">
        <w:rPr>
          <w:rFonts w:ascii="Times New Roman" w:hAnsi="Times New Roman" w:cs="Times New Roman"/>
          <w:iCs/>
        </w:rPr>
        <w:t>360-379.</w:t>
      </w:r>
    </w:p>
    <w:p w14:paraId="74A38CC6" w14:textId="69D42AD8" w:rsidR="00047FA3" w:rsidRPr="008E535B" w:rsidRDefault="00047FA3" w:rsidP="000C1087">
      <w:pPr>
        <w:spacing w:after="0" w:line="240" w:lineRule="auto"/>
        <w:ind w:left="397" w:hanging="397"/>
        <w:jc w:val="both"/>
        <w:rPr>
          <w:rFonts w:ascii="Times New Roman" w:hAnsi="Times New Roman" w:cs="Times New Roman"/>
          <w:iCs/>
          <w:lang w:val="en-US"/>
        </w:rPr>
      </w:pPr>
      <w:r w:rsidRPr="008E535B">
        <w:rPr>
          <w:rFonts w:ascii="Times New Roman" w:hAnsi="Times New Roman" w:cs="Times New Roman"/>
          <w:iCs/>
          <w:lang w:val="es-ES"/>
        </w:rPr>
        <w:t>Roesch,</w:t>
      </w:r>
      <w:r w:rsidR="00BF77D2">
        <w:rPr>
          <w:rFonts w:ascii="Times New Roman" w:hAnsi="Times New Roman" w:cs="Times New Roman"/>
          <w:iCs/>
          <w:lang w:val="es-ES"/>
        </w:rPr>
        <w:t xml:space="preserve"> </w:t>
      </w:r>
      <w:r w:rsidRPr="008E535B">
        <w:rPr>
          <w:rFonts w:ascii="Times New Roman" w:hAnsi="Times New Roman" w:cs="Times New Roman"/>
          <w:iCs/>
          <w:lang w:val="es-ES"/>
        </w:rPr>
        <w:t>S.</w:t>
      </w:r>
      <w:r w:rsidR="00BF77D2">
        <w:rPr>
          <w:rFonts w:ascii="Times New Roman" w:hAnsi="Times New Roman" w:cs="Times New Roman"/>
          <w:iCs/>
          <w:lang w:val="es-ES"/>
        </w:rPr>
        <w:t xml:space="preserve"> </w:t>
      </w:r>
      <w:r w:rsidRPr="008E535B">
        <w:rPr>
          <w:rFonts w:ascii="Times New Roman" w:hAnsi="Times New Roman" w:cs="Times New Roman"/>
          <w:iCs/>
          <w:lang w:val="es-ES"/>
        </w:rPr>
        <w:t>(2005)</w:t>
      </w:r>
      <w:r w:rsidR="005112E8" w:rsidRPr="008E535B">
        <w:rPr>
          <w:rFonts w:ascii="Times New Roman" w:hAnsi="Times New Roman" w:cs="Times New Roman"/>
          <w:iCs/>
          <w:lang w:val="es-ES"/>
        </w:rPr>
        <w:t>.</w:t>
      </w:r>
      <w:r w:rsidR="00BF77D2">
        <w:rPr>
          <w:rFonts w:ascii="Times New Roman" w:hAnsi="Times New Roman" w:cs="Times New Roman"/>
          <w:iCs/>
          <w:lang w:val="es-ES"/>
        </w:rPr>
        <w:t xml:space="preserve"> </w:t>
      </w:r>
      <w:r w:rsidRPr="008E535B">
        <w:rPr>
          <w:rFonts w:ascii="Times New Roman" w:hAnsi="Times New Roman" w:cs="Times New Roman"/>
          <w:iCs/>
          <w:lang w:val="es-ES"/>
        </w:rPr>
        <w:t>L’échec</w:t>
      </w:r>
      <w:r w:rsidR="00BF77D2">
        <w:rPr>
          <w:rFonts w:ascii="Times New Roman" w:hAnsi="Times New Roman" w:cs="Times New Roman"/>
          <w:iCs/>
          <w:lang w:val="es-ES"/>
        </w:rPr>
        <w:t xml:space="preserve"> </w:t>
      </w:r>
      <w:r w:rsidRPr="008E535B">
        <w:rPr>
          <w:rFonts w:ascii="Times New Roman" w:hAnsi="Times New Roman" w:cs="Times New Roman"/>
          <w:iCs/>
          <w:lang w:val="es-ES"/>
        </w:rPr>
        <w:t>des</w:t>
      </w:r>
      <w:r w:rsidR="00BF77D2">
        <w:rPr>
          <w:rFonts w:ascii="Times New Roman" w:hAnsi="Times New Roman" w:cs="Times New Roman"/>
          <w:iCs/>
          <w:lang w:val="es-ES"/>
        </w:rPr>
        <w:t xml:space="preserve"> </w:t>
      </w:r>
      <w:r w:rsidRPr="008E535B">
        <w:rPr>
          <w:rFonts w:ascii="Times New Roman" w:hAnsi="Times New Roman" w:cs="Times New Roman"/>
          <w:iCs/>
          <w:lang w:val="es-ES"/>
        </w:rPr>
        <w:t>clôtures</w:t>
      </w:r>
      <w:r w:rsidR="00BF77D2">
        <w:rPr>
          <w:rFonts w:ascii="Times New Roman" w:hAnsi="Times New Roman" w:cs="Times New Roman"/>
          <w:iCs/>
          <w:lang w:val="es-ES"/>
        </w:rPr>
        <w:t xml:space="preserve"> </w:t>
      </w:r>
      <w:r w:rsidRPr="008E535B">
        <w:rPr>
          <w:rFonts w:ascii="Times New Roman" w:hAnsi="Times New Roman" w:cs="Times New Roman"/>
          <w:iCs/>
          <w:lang w:val="es-ES"/>
        </w:rPr>
        <w:t>du</w:t>
      </w:r>
      <w:r w:rsidR="00BF77D2">
        <w:rPr>
          <w:rFonts w:ascii="Times New Roman" w:hAnsi="Times New Roman" w:cs="Times New Roman"/>
          <w:iCs/>
          <w:lang w:val="es-ES"/>
        </w:rPr>
        <w:t xml:space="preserve"> </w:t>
      </w:r>
      <w:r w:rsidRPr="008E535B">
        <w:rPr>
          <w:rFonts w:ascii="Times New Roman" w:hAnsi="Times New Roman" w:cs="Times New Roman"/>
          <w:iCs/>
          <w:lang w:val="es-ES"/>
        </w:rPr>
        <w:t>dialogue</w:t>
      </w:r>
      <w:r w:rsidR="00BF77D2">
        <w:rPr>
          <w:rFonts w:ascii="Times New Roman" w:hAnsi="Times New Roman" w:cs="Times New Roman"/>
          <w:iCs/>
          <w:lang w:val="es-ES"/>
        </w:rPr>
        <w:t xml:space="preserve"> </w:t>
      </w:r>
      <w:r w:rsidRPr="008E535B">
        <w:rPr>
          <w:rFonts w:ascii="Times New Roman" w:hAnsi="Times New Roman" w:cs="Times New Roman"/>
          <w:iCs/>
          <w:lang w:val="es-ES"/>
        </w:rPr>
        <w:t>dans</w:t>
      </w:r>
      <w:r w:rsidR="00BF77D2">
        <w:rPr>
          <w:rFonts w:ascii="Times New Roman" w:hAnsi="Times New Roman" w:cs="Times New Roman"/>
          <w:iCs/>
          <w:lang w:val="es-ES"/>
        </w:rPr>
        <w:t xml:space="preserve"> </w:t>
      </w:r>
      <w:r w:rsidRPr="008E535B">
        <w:rPr>
          <w:rFonts w:ascii="Times New Roman" w:hAnsi="Times New Roman" w:cs="Times New Roman"/>
          <w:iCs/>
          <w:lang w:val="es-ES"/>
        </w:rPr>
        <w:t>les</w:t>
      </w:r>
      <w:r w:rsidR="00BF77D2">
        <w:rPr>
          <w:rFonts w:ascii="Times New Roman" w:hAnsi="Times New Roman" w:cs="Times New Roman"/>
          <w:iCs/>
          <w:lang w:val="es-ES"/>
        </w:rPr>
        <w:t xml:space="preserve"> </w:t>
      </w:r>
      <w:r w:rsidRPr="008E535B">
        <w:rPr>
          <w:rFonts w:ascii="Times New Roman" w:hAnsi="Times New Roman" w:cs="Times New Roman"/>
          <w:iCs/>
          <w:lang w:val="es-ES"/>
        </w:rPr>
        <w:t>comédies</w:t>
      </w:r>
      <w:r w:rsidR="00BF77D2">
        <w:rPr>
          <w:rFonts w:ascii="Times New Roman" w:hAnsi="Times New Roman" w:cs="Times New Roman"/>
          <w:iCs/>
          <w:lang w:val="es-ES"/>
        </w:rPr>
        <w:t xml:space="preserve"> </w:t>
      </w:r>
      <w:r w:rsidRPr="008E535B">
        <w:rPr>
          <w:rFonts w:ascii="Times New Roman" w:hAnsi="Times New Roman" w:cs="Times New Roman"/>
          <w:iCs/>
          <w:lang w:val="es-ES"/>
        </w:rPr>
        <w:t>de</w:t>
      </w:r>
      <w:r w:rsidR="00BF77D2">
        <w:rPr>
          <w:rFonts w:ascii="Times New Roman" w:hAnsi="Times New Roman" w:cs="Times New Roman"/>
          <w:iCs/>
          <w:lang w:val="es-ES"/>
        </w:rPr>
        <w:t xml:space="preserve"> </w:t>
      </w:r>
      <w:r w:rsidRPr="008E535B">
        <w:rPr>
          <w:rFonts w:ascii="Times New Roman" w:hAnsi="Times New Roman" w:cs="Times New Roman"/>
          <w:iCs/>
          <w:lang w:val="es-ES"/>
        </w:rPr>
        <w:t>Plaute</w:t>
      </w:r>
      <w:r w:rsidR="005112E8" w:rsidRPr="008E535B">
        <w:rPr>
          <w:rFonts w:ascii="Times New Roman" w:hAnsi="Times New Roman" w:cs="Times New Roman"/>
          <w:iCs/>
          <w:lang w:val="es-ES"/>
        </w:rPr>
        <w:t>.</w:t>
      </w:r>
      <w:r w:rsidR="00BF77D2">
        <w:rPr>
          <w:rFonts w:ascii="Times New Roman" w:hAnsi="Times New Roman" w:cs="Times New Roman"/>
          <w:iCs/>
          <w:lang w:val="es-ES"/>
        </w:rPr>
        <w:t xml:space="preserve"> </w:t>
      </w:r>
      <w:r w:rsidRPr="008E535B">
        <w:rPr>
          <w:rFonts w:ascii="Times New Roman" w:hAnsi="Times New Roman" w:cs="Times New Roman"/>
          <w:i/>
          <w:lang w:val="en-US"/>
        </w:rPr>
        <w:t>J</w:t>
      </w:r>
      <w:r w:rsidR="005112E8" w:rsidRPr="008E535B">
        <w:rPr>
          <w:rFonts w:ascii="Times New Roman" w:hAnsi="Times New Roman" w:cs="Times New Roman"/>
          <w:i/>
          <w:lang w:val="en-US"/>
        </w:rPr>
        <w:t>ournal</w:t>
      </w:r>
      <w:r w:rsidR="00BF77D2">
        <w:rPr>
          <w:rFonts w:ascii="Times New Roman" w:hAnsi="Times New Roman" w:cs="Times New Roman"/>
          <w:i/>
          <w:lang w:val="en-US"/>
        </w:rPr>
        <w:t xml:space="preserve"> </w:t>
      </w:r>
      <w:r w:rsidR="005112E8" w:rsidRPr="008E535B">
        <w:rPr>
          <w:rFonts w:ascii="Times New Roman" w:hAnsi="Times New Roman" w:cs="Times New Roman"/>
          <w:i/>
          <w:lang w:val="en-US"/>
        </w:rPr>
        <w:t>of</w:t>
      </w:r>
      <w:r w:rsidR="00BF77D2">
        <w:rPr>
          <w:rFonts w:ascii="Times New Roman" w:hAnsi="Times New Roman" w:cs="Times New Roman"/>
          <w:i/>
          <w:lang w:val="en-US"/>
        </w:rPr>
        <w:t xml:space="preserve"> </w:t>
      </w:r>
      <w:r w:rsidR="005112E8"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005112E8" w:rsidRPr="008E535B">
        <w:rPr>
          <w:rFonts w:ascii="Times New Roman" w:hAnsi="Times New Roman" w:cs="Times New Roman"/>
          <w:i/>
          <w:lang w:val="en-US"/>
        </w:rPr>
        <w:t>Linguistics</w:t>
      </w:r>
      <w:r w:rsidR="005112E8" w:rsidRPr="008E535B">
        <w:rPr>
          <w:rFonts w:ascii="Times New Roman" w:hAnsi="Times New Roman" w:cs="Times New Roman"/>
          <w:iCs/>
          <w:lang w:val="en-US"/>
        </w:rPr>
        <w:t>,</w:t>
      </w:r>
      <w:r w:rsidR="00BF77D2">
        <w:rPr>
          <w:rFonts w:ascii="Times New Roman" w:hAnsi="Times New Roman" w:cs="Times New Roman"/>
          <w:iCs/>
          <w:lang w:val="en-US"/>
        </w:rPr>
        <w:t xml:space="preserve"> </w:t>
      </w:r>
      <w:r w:rsidRPr="008E535B">
        <w:rPr>
          <w:rFonts w:ascii="Times New Roman" w:hAnsi="Times New Roman" w:cs="Times New Roman"/>
          <w:iCs/>
          <w:lang w:val="en-US"/>
        </w:rPr>
        <w:t>9</w:t>
      </w:r>
      <w:r w:rsidR="005112E8" w:rsidRPr="008E535B">
        <w:rPr>
          <w:rFonts w:ascii="Times New Roman" w:hAnsi="Times New Roman" w:cs="Times New Roman"/>
          <w:iCs/>
          <w:lang w:val="en-US"/>
        </w:rPr>
        <w:t>(</w:t>
      </w:r>
      <w:r w:rsidRPr="008E535B">
        <w:rPr>
          <w:rFonts w:ascii="Times New Roman" w:hAnsi="Times New Roman" w:cs="Times New Roman"/>
          <w:iCs/>
          <w:lang w:val="en-US"/>
        </w:rPr>
        <w:t>2</w:t>
      </w:r>
      <w:r w:rsidR="005112E8" w:rsidRPr="008E535B">
        <w:rPr>
          <w:rFonts w:ascii="Times New Roman" w:hAnsi="Times New Roman" w:cs="Times New Roman"/>
          <w:iCs/>
          <w:lang w:val="en-US"/>
        </w:rPr>
        <w:t>)</w:t>
      </w:r>
      <w:r w:rsidRPr="008E535B">
        <w:rPr>
          <w:rFonts w:ascii="Times New Roman" w:hAnsi="Times New Roman" w:cs="Times New Roman"/>
          <w:iCs/>
          <w:lang w:val="en-US"/>
        </w:rPr>
        <w:t>,</w:t>
      </w:r>
      <w:r w:rsidR="00BF77D2">
        <w:rPr>
          <w:rFonts w:ascii="Times New Roman" w:hAnsi="Times New Roman" w:cs="Times New Roman"/>
          <w:iCs/>
          <w:lang w:val="en-US"/>
        </w:rPr>
        <w:t xml:space="preserve"> </w:t>
      </w:r>
      <w:r w:rsidRPr="008E535B">
        <w:rPr>
          <w:rFonts w:ascii="Times New Roman" w:hAnsi="Times New Roman" w:cs="Times New Roman"/>
          <w:iCs/>
          <w:lang w:val="en-US"/>
        </w:rPr>
        <w:t>921-932.</w:t>
      </w:r>
    </w:p>
    <w:p w14:paraId="415C86B5" w14:textId="5905D1CC" w:rsidR="00047FA3" w:rsidRPr="008E535B" w:rsidRDefault="00047FA3" w:rsidP="000C1087">
      <w:pPr>
        <w:spacing w:after="0" w:line="240" w:lineRule="auto"/>
        <w:ind w:left="397" w:hanging="397"/>
        <w:jc w:val="both"/>
        <w:rPr>
          <w:rFonts w:ascii="Times New Roman" w:hAnsi="Times New Roman" w:cs="Times New Roman"/>
          <w:iCs/>
          <w:lang w:val="en-GB"/>
        </w:rPr>
      </w:pPr>
      <w:r w:rsidRPr="008E535B">
        <w:rPr>
          <w:rFonts w:ascii="Times New Roman" w:hAnsi="Times New Roman" w:cs="Times New Roman"/>
          <w:iCs/>
          <w:lang w:val="en-GB"/>
        </w:rPr>
        <w:t>Schegloff,</w:t>
      </w:r>
      <w:r w:rsidR="00BF77D2">
        <w:rPr>
          <w:rFonts w:ascii="Times New Roman" w:hAnsi="Times New Roman" w:cs="Times New Roman"/>
          <w:iCs/>
          <w:lang w:val="en-GB"/>
        </w:rPr>
        <w:t xml:space="preserve"> </w:t>
      </w:r>
      <w:r w:rsidRPr="008E535B">
        <w:rPr>
          <w:rFonts w:ascii="Times New Roman" w:hAnsi="Times New Roman" w:cs="Times New Roman"/>
          <w:iCs/>
          <w:lang w:val="en-GB"/>
        </w:rPr>
        <w:t>E.</w:t>
      </w:r>
      <w:r w:rsidR="00BF77D2">
        <w:rPr>
          <w:rFonts w:ascii="Times New Roman" w:hAnsi="Times New Roman" w:cs="Times New Roman"/>
          <w:iCs/>
          <w:lang w:val="en-GB"/>
        </w:rPr>
        <w:t xml:space="preserve"> </w:t>
      </w:r>
      <w:r w:rsidRPr="008E535B">
        <w:rPr>
          <w:rFonts w:ascii="Times New Roman" w:hAnsi="Times New Roman" w:cs="Times New Roman"/>
          <w:iCs/>
          <w:lang w:val="en-GB"/>
        </w:rPr>
        <w:t>A.</w:t>
      </w:r>
      <w:r w:rsidR="00BF77D2">
        <w:rPr>
          <w:rFonts w:ascii="Times New Roman" w:hAnsi="Times New Roman" w:cs="Times New Roman"/>
          <w:iCs/>
          <w:lang w:val="en-GB"/>
        </w:rPr>
        <w:t xml:space="preserve"> </w:t>
      </w:r>
      <w:r w:rsidRPr="008E535B">
        <w:rPr>
          <w:rFonts w:ascii="Times New Roman" w:hAnsi="Times New Roman" w:cs="Times New Roman"/>
          <w:iCs/>
          <w:lang w:val="en-GB"/>
        </w:rPr>
        <w:t>(2007)</w:t>
      </w:r>
      <w:r w:rsidR="00804417"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
          <w:iCs/>
          <w:lang w:val="en-GB"/>
        </w:rPr>
        <w:t>Sequence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Organization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Interaction</w:t>
      </w:r>
      <w:r w:rsidR="00804417"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Cambridge</w:t>
      </w:r>
      <w:r w:rsidR="00804417"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00804417" w:rsidRPr="008E535B">
        <w:rPr>
          <w:rFonts w:ascii="Times New Roman" w:hAnsi="Times New Roman" w:cs="Times New Roman"/>
          <w:iCs/>
          <w:lang w:val="en-GB"/>
        </w:rPr>
        <w:t>Cambridge</w:t>
      </w:r>
      <w:r w:rsidR="00BF77D2">
        <w:rPr>
          <w:rFonts w:ascii="Times New Roman" w:hAnsi="Times New Roman" w:cs="Times New Roman"/>
          <w:iCs/>
          <w:lang w:val="en-GB"/>
        </w:rPr>
        <w:t xml:space="preserve"> </w:t>
      </w:r>
      <w:r w:rsidR="00804417" w:rsidRPr="008E535B">
        <w:rPr>
          <w:rFonts w:ascii="Times New Roman" w:hAnsi="Times New Roman" w:cs="Times New Roman"/>
          <w:iCs/>
          <w:lang w:val="en-GB"/>
        </w:rPr>
        <w:t>University</w:t>
      </w:r>
      <w:r w:rsidR="00BF77D2">
        <w:rPr>
          <w:rFonts w:ascii="Times New Roman" w:hAnsi="Times New Roman" w:cs="Times New Roman"/>
          <w:iCs/>
          <w:lang w:val="en-GB"/>
        </w:rPr>
        <w:t xml:space="preserve"> </w:t>
      </w:r>
      <w:r w:rsidR="00804417" w:rsidRPr="008E535B">
        <w:rPr>
          <w:rFonts w:ascii="Times New Roman" w:hAnsi="Times New Roman" w:cs="Times New Roman"/>
          <w:iCs/>
          <w:lang w:val="en-GB"/>
        </w:rPr>
        <w:t>Press</w:t>
      </w:r>
      <w:r w:rsidRPr="008E535B">
        <w:rPr>
          <w:rFonts w:ascii="Times New Roman" w:hAnsi="Times New Roman" w:cs="Times New Roman"/>
          <w:iCs/>
          <w:lang w:val="en-GB"/>
        </w:rPr>
        <w:t>.</w:t>
      </w:r>
    </w:p>
    <w:p w14:paraId="15A8B47C" w14:textId="308ECEBB" w:rsidR="00047FA3" w:rsidRPr="008E535B" w:rsidRDefault="00047FA3" w:rsidP="000C1087">
      <w:pPr>
        <w:spacing w:after="0" w:line="240" w:lineRule="auto"/>
        <w:ind w:left="397" w:hanging="397"/>
        <w:jc w:val="both"/>
        <w:rPr>
          <w:rFonts w:ascii="Times New Roman" w:hAnsi="Times New Roman" w:cs="Times New Roman"/>
          <w:iCs/>
        </w:rPr>
      </w:pPr>
      <w:r w:rsidRPr="008E535B">
        <w:rPr>
          <w:rFonts w:ascii="Times New Roman" w:hAnsi="Times New Roman" w:cs="Times New Roman"/>
          <w:iCs/>
        </w:rPr>
        <w:t>Vogt-Spira,</w:t>
      </w:r>
      <w:r w:rsidR="00BF77D2">
        <w:rPr>
          <w:rFonts w:ascii="Times New Roman" w:hAnsi="Times New Roman" w:cs="Times New Roman"/>
          <w:iCs/>
        </w:rPr>
        <w:t xml:space="preserve"> </w:t>
      </w:r>
      <w:r w:rsidRPr="008E535B">
        <w:rPr>
          <w:rFonts w:ascii="Times New Roman" w:hAnsi="Times New Roman" w:cs="Times New Roman"/>
          <w:iCs/>
        </w:rPr>
        <w:t>G.</w:t>
      </w:r>
      <w:r w:rsidR="00BF77D2">
        <w:rPr>
          <w:rFonts w:ascii="Times New Roman" w:hAnsi="Times New Roman" w:cs="Times New Roman"/>
          <w:iCs/>
        </w:rPr>
        <w:t xml:space="preserve"> </w:t>
      </w:r>
      <w:r w:rsidRPr="008E535B">
        <w:rPr>
          <w:rFonts w:ascii="Times New Roman" w:hAnsi="Times New Roman" w:cs="Times New Roman"/>
          <w:iCs/>
        </w:rPr>
        <w:t>(1998)</w:t>
      </w:r>
      <w:r w:rsidR="002D2EE7"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rPr>
        <w:t>Plauto</w:t>
      </w:r>
      <w:r w:rsidR="00BF77D2">
        <w:rPr>
          <w:rFonts w:ascii="Times New Roman" w:hAnsi="Times New Roman" w:cs="Times New Roman"/>
        </w:rPr>
        <w:t xml:space="preserve"> </w:t>
      </w:r>
      <w:r w:rsidRPr="008E535B">
        <w:rPr>
          <w:rFonts w:ascii="Times New Roman" w:hAnsi="Times New Roman" w:cs="Times New Roman"/>
        </w:rPr>
        <w:t>fra</w:t>
      </w:r>
      <w:r w:rsidR="00BF77D2">
        <w:rPr>
          <w:rFonts w:ascii="Times New Roman" w:hAnsi="Times New Roman" w:cs="Times New Roman"/>
        </w:rPr>
        <w:t xml:space="preserve"> </w:t>
      </w:r>
      <w:r w:rsidRPr="008E535B">
        <w:rPr>
          <w:rFonts w:ascii="Times New Roman" w:hAnsi="Times New Roman" w:cs="Times New Roman"/>
        </w:rPr>
        <w:t>teatro</w:t>
      </w:r>
      <w:r w:rsidR="00BF77D2">
        <w:rPr>
          <w:rFonts w:ascii="Times New Roman" w:hAnsi="Times New Roman" w:cs="Times New Roman"/>
        </w:rPr>
        <w:t xml:space="preserve"> </w:t>
      </w:r>
      <w:r w:rsidRPr="008E535B">
        <w:rPr>
          <w:rFonts w:ascii="Times New Roman" w:hAnsi="Times New Roman" w:cs="Times New Roman"/>
        </w:rPr>
        <w:t>greco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superamento</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farsa</w:t>
      </w:r>
      <w:r w:rsidR="00BF77D2">
        <w:rPr>
          <w:rFonts w:ascii="Times New Roman" w:hAnsi="Times New Roman" w:cs="Times New Roman"/>
        </w:rPr>
        <w:t xml:space="preserve"> </w:t>
      </w:r>
      <w:r w:rsidRPr="008E535B">
        <w:rPr>
          <w:rFonts w:ascii="Times New Roman" w:hAnsi="Times New Roman" w:cs="Times New Roman"/>
        </w:rPr>
        <w:t>italica.</w:t>
      </w:r>
      <w:r w:rsidR="00BF77D2">
        <w:rPr>
          <w:rFonts w:ascii="Times New Roman" w:hAnsi="Times New Roman" w:cs="Times New Roman"/>
        </w:rPr>
        <w:t xml:space="preserve"> </w:t>
      </w:r>
      <w:r w:rsidRPr="008E535B">
        <w:rPr>
          <w:rFonts w:ascii="Times New Roman" w:hAnsi="Times New Roman" w:cs="Times New Roman"/>
        </w:rPr>
        <w:t>Proposta</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modello</w:t>
      </w:r>
      <w:r w:rsidR="00BF77D2">
        <w:rPr>
          <w:rFonts w:ascii="Times New Roman" w:hAnsi="Times New Roman" w:cs="Times New Roman"/>
        </w:rPr>
        <w:t xml:space="preserve"> </w:t>
      </w:r>
      <w:r w:rsidRPr="008E535B">
        <w:rPr>
          <w:rFonts w:ascii="Times New Roman" w:hAnsi="Times New Roman" w:cs="Times New Roman"/>
        </w:rPr>
        <w:t>triadico</w:t>
      </w:r>
      <w:r w:rsidR="002D2EE7" w:rsidRPr="008E535B">
        <w:rPr>
          <w:rFonts w:ascii="Times New Roman" w:hAnsi="Times New Roman" w:cs="Times New Roman"/>
          <w:iCs/>
        </w:rPr>
        <w:t>.</w:t>
      </w:r>
      <w:r w:rsidR="00BF77D2">
        <w:rPr>
          <w:rFonts w:ascii="Times New Roman" w:hAnsi="Times New Roman" w:cs="Times New Roman"/>
          <w:iCs/>
        </w:rPr>
        <w:t xml:space="preserve"> </w:t>
      </w:r>
      <w:r w:rsidR="002D2EE7" w:rsidRPr="008E535B">
        <w:rPr>
          <w:rFonts w:ascii="Times New Roman" w:hAnsi="Times New Roman" w:cs="Times New Roman"/>
          <w:i/>
        </w:rPr>
        <w:t>Quaderni</w:t>
      </w:r>
      <w:r w:rsidR="00BF77D2">
        <w:rPr>
          <w:rFonts w:ascii="Times New Roman" w:hAnsi="Times New Roman" w:cs="Times New Roman"/>
          <w:i/>
        </w:rPr>
        <w:t xml:space="preserve"> </w:t>
      </w:r>
      <w:r w:rsidR="002D2EE7" w:rsidRPr="008E535B">
        <w:rPr>
          <w:rFonts w:ascii="Times New Roman" w:hAnsi="Times New Roman" w:cs="Times New Roman"/>
          <w:i/>
        </w:rPr>
        <w:t>Urbinati</w:t>
      </w:r>
      <w:r w:rsidR="00BF77D2">
        <w:rPr>
          <w:rFonts w:ascii="Times New Roman" w:hAnsi="Times New Roman" w:cs="Times New Roman"/>
          <w:i/>
        </w:rPr>
        <w:t xml:space="preserve"> </w:t>
      </w:r>
      <w:r w:rsidR="002D2EE7" w:rsidRPr="008E535B">
        <w:rPr>
          <w:rFonts w:ascii="Times New Roman" w:hAnsi="Times New Roman" w:cs="Times New Roman"/>
          <w:i/>
        </w:rPr>
        <w:t>di</w:t>
      </w:r>
      <w:r w:rsidR="00BF77D2">
        <w:rPr>
          <w:rFonts w:ascii="Times New Roman" w:hAnsi="Times New Roman" w:cs="Times New Roman"/>
          <w:i/>
        </w:rPr>
        <w:t xml:space="preserve"> </w:t>
      </w:r>
      <w:r w:rsidR="002D2EE7" w:rsidRPr="008E535B">
        <w:rPr>
          <w:rFonts w:ascii="Times New Roman" w:hAnsi="Times New Roman" w:cs="Times New Roman"/>
          <w:i/>
        </w:rPr>
        <w:t>Cultura</w:t>
      </w:r>
      <w:r w:rsidR="00BF77D2">
        <w:rPr>
          <w:rFonts w:ascii="Times New Roman" w:hAnsi="Times New Roman" w:cs="Times New Roman"/>
          <w:i/>
        </w:rPr>
        <w:t xml:space="preserve"> </w:t>
      </w:r>
      <w:r w:rsidR="002D2EE7" w:rsidRPr="008E535B">
        <w:rPr>
          <w:rFonts w:ascii="Times New Roman" w:hAnsi="Times New Roman" w:cs="Times New Roman"/>
          <w:i/>
        </w:rPr>
        <w:t>Classica</w:t>
      </w:r>
      <w:r w:rsidR="002D2EE7" w:rsidRPr="008E535B">
        <w:rPr>
          <w:rFonts w:ascii="Times New Roman" w:hAnsi="Times New Roman" w:cs="Times New Roman"/>
          <w:iCs/>
        </w:rPr>
        <w:t>,</w:t>
      </w:r>
      <w:r w:rsidR="00BF77D2">
        <w:rPr>
          <w:rFonts w:ascii="Times New Roman" w:hAnsi="Times New Roman" w:cs="Times New Roman"/>
          <w:iCs/>
        </w:rPr>
        <w:t xml:space="preserve"> </w:t>
      </w:r>
      <w:r w:rsidR="002D2EE7" w:rsidRPr="008E535B">
        <w:rPr>
          <w:rFonts w:ascii="Times New Roman" w:hAnsi="Times New Roman" w:cs="Times New Roman"/>
          <w:iCs/>
        </w:rPr>
        <w:t>58,</w:t>
      </w:r>
      <w:r w:rsidR="00BF77D2">
        <w:rPr>
          <w:rFonts w:ascii="Times New Roman" w:hAnsi="Times New Roman" w:cs="Times New Roman"/>
          <w:iCs/>
        </w:rPr>
        <w:t xml:space="preserve"> </w:t>
      </w:r>
      <w:r w:rsidRPr="008E535B">
        <w:rPr>
          <w:rFonts w:ascii="Times New Roman" w:hAnsi="Times New Roman" w:cs="Times New Roman"/>
          <w:iCs/>
        </w:rPr>
        <w:t>111-35.</w:t>
      </w:r>
      <w:r w:rsidR="00BF77D2">
        <w:rPr>
          <w:rFonts w:ascii="Times New Roman" w:hAnsi="Times New Roman" w:cs="Times New Roman"/>
          <w:iCs/>
        </w:rPr>
        <w:t xml:space="preserve"> </w:t>
      </w:r>
    </w:p>
    <w:p w14:paraId="0420ADA7" w14:textId="41A299A7" w:rsidR="00047FA3" w:rsidRPr="008E535B" w:rsidRDefault="00047FA3" w:rsidP="000C1087">
      <w:pPr>
        <w:spacing w:after="0" w:line="240" w:lineRule="auto"/>
        <w:ind w:left="397" w:hanging="397"/>
        <w:jc w:val="both"/>
        <w:rPr>
          <w:rFonts w:ascii="Times New Roman" w:hAnsi="Times New Roman" w:cs="Times New Roman"/>
          <w:iCs/>
        </w:rPr>
      </w:pPr>
      <w:r w:rsidRPr="008E535B">
        <w:rPr>
          <w:rFonts w:ascii="Times New Roman" w:hAnsi="Times New Roman" w:cs="Times New Roman"/>
          <w:iCs/>
        </w:rPr>
        <w:lastRenderedPageBreak/>
        <w:t>Wallochny,</w:t>
      </w:r>
      <w:r w:rsidR="00BF77D2">
        <w:rPr>
          <w:rFonts w:ascii="Times New Roman" w:hAnsi="Times New Roman" w:cs="Times New Roman"/>
          <w:iCs/>
        </w:rPr>
        <w:t xml:space="preserve"> </w:t>
      </w:r>
      <w:r w:rsidRPr="008E535B">
        <w:rPr>
          <w:rFonts w:ascii="Times New Roman" w:hAnsi="Times New Roman" w:cs="Times New Roman"/>
          <w:iCs/>
        </w:rPr>
        <w:t>B.</w:t>
      </w:r>
      <w:r w:rsidR="00BF77D2">
        <w:rPr>
          <w:rFonts w:ascii="Times New Roman" w:hAnsi="Times New Roman" w:cs="Times New Roman"/>
          <w:iCs/>
        </w:rPr>
        <w:t xml:space="preserve"> </w:t>
      </w:r>
      <w:r w:rsidRPr="008E535B">
        <w:rPr>
          <w:rFonts w:ascii="Times New Roman" w:hAnsi="Times New Roman" w:cs="Times New Roman"/>
          <w:iCs/>
        </w:rPr>
        <w:t>(1992)</w:t>
      </w:r>
      <w:r w:rsidR="002D2EE7"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
          <w:iCs/>
        </w:rPr>
        <w:t>Streitszenen</w:t>
      </w:r>
      <w:r w:rsidR="00BF77D2">
        <w:rPr>
          <w:rFonts w:ascii="Times New Roman" w:hAnsi="Times New Roman" w:cs="Times New Roman"/>
          <w:i/>
          <w:iCs/>
        </w:rPr>
        <w:t xml:space="preserve"> </w:t>
      </w:r>
      <w:r w:rsidRPr="008E535B">
        <w:rPr>
          <w:rFonts w:ascii="Times New Roman" w:hAnsi="Times New Roman" w:cs="Times New Roman"/>
          <w:i/>
          <w:iCs/>
        </w:rPr>
        <w:t>in</w:t>
      </w:r>
      <w:r w:rsidR="00BF77D2">
        <w:rPr>
          <w:rFonts w:ascii="Times New Roman" w:hAnsi="Times New Roman" w:cs="Times New Roman"/>
          <w:i/>
          <w:iCs/>
        </w:rPr>
        <w:t xml:space="preserve"> </w:t>
      </w:r>
      <w:r w:rsidRPr="008E535B">
        <w:rPr>
          <w:rFonts w:ascii="Times New Roman" w:hAnsi="Times New Roman" w:cs="Times New Roman"/>
          <w:i/>
          <w:iCs/>
        </w:rPr>
        <w:t>der</w:t>
      </w:r>
      <w:r w:rsidR="00BF77D2">
        <w:rPr>
          <w:rFonts w:ascii="Times New Roman" w:hAnsi="Times New Roman" w:cs="Times New Roman"/>
          <w:i/>
          <w:iCs/>
        </w:rPr>
        <w:t xml:space="preserve"> </w:t>
      </w:r>
      <w:r w:rsidRPr="008E535B">
        <w:rPr>
          <w:rFonts w:ascii="Times New Roman" w:hAnsi="Times New Roman" w:cs="Times New Roman"/>
          <w:i/>
          <w:iCs/>
        </w:rPr>
        <w:t>griechischen</w:t>
      </w:r>
      <w:r w:rsidR="00BF77D2">
        <w:rPr>
          <w:rFonts w:ascii="Times New Roman" w:hAnsi="Times New Roman" w:cs="Times New Roman"/>
          <w:i/>
          <w:iCs/>
        </w:rPr>
        <w:t xml:space="preserve"> </w:t>
      </w:r>
      <w:r w:rsidRPr="008E535B">
        <w:rPr>
          <w:rFonts w:ascii="Times New Roman" w:hAnsi="Times New Roman" w:cs="Times New Roman"/>
          <w:i/>
          <w:iCs/>
        </w:rPr>
        <w:t>und</w:t>
      </w:r>
      <w:r w:rsidR="00BF77D2">
        <w:rPr>
          <w:rFonts w:ascii="Times New Roman" w:hAnsi="Times New Roman" w:cs="Times New Roman"/>
          <w:i/>
          <w:iCs/>
        </w:rPr>
        <w:t xml:space="preserve"> </w:t>
      </w:r>
      <w:r w:rsidRPr="008E535B">
        <w:rPr>
          <w:rFonts w:ascii="Times New Roman" w:hAnsi="Times New Roman" w:cs="Times New Roman"/>
          <w:i/>
          <w:iCs/>
        </w:rPr>
        <w:t>römischen</w:t>
      </w:r>
      <w:r w:rsidR="00BF77D2">
        <w:rPr>
          <w:rFonts w:ascii="Times New Roman" w:hAnsi="Times New Roman" w:cs="Times New Roman"/>
          <w:i/>
          <w:iCs/>
        </w:rPr>
        <w:t xml:space="preserve"> </w:t>
      </w:r>
      <w:r w:rsidRPr="008E535B">
        <w:rPr>
          <w:rFonts w:ascii="Times New Roman" w:hAnsi="Times New Roman" w:cs="Times New Roman"/>
          <w:i/>
          <w:iCs/>
        </w:rPr>
        <w:t>Komödie</w:t>
      </w:r>
      <w:r w:rsidR="002D2EE7" w:rsidRPr="008E535B">
        <w:rPr>
          <w:rFonts w:ascii="Times New Roman" w:hAnsi="Times New Roman" w:cs="Times New Roman"/>
          <w:iCs/>
        </w:rPr>
        <w:t>.</w:t>
      </w:r>
      <w:r w:rsidR="00BF77D2">
        <w:rPr>
          <w:rFonts w:ascii="Times New Roman" w:hAnsi="Times New Roman" w:cs="Times New Roman"/>
          <w:iCs/>
        </w:rPr>
        <w:t xml:space="preserve"> </w:t>
      </w:r>
      <w:r w:rsidRPr="008E535B">
        <w:rPr>
          <w:rFonts w:ascii="Times New Roman" w:hAnsi="Times New Roman" w:cs="Times New Roman"/>
          <w:iCs/>
        </w:rPr>
        <w:t>Tübingen</w:t>
      </w:r>
      <w:r w:rsidR="002D2EE7" w:rsidRPr="008E535B">
        <w:rPr>
          <w:rFonts w:ascii="Times New Roman" w:hAnsi="Times New Roman" w:cs="Times New Roman"/>
          <w:iCs/>
        </w:rPr>
        <w:t>:</w:t>
      </w:r>
      <w:r w:rsidR="00BF77D2">
        <w:rPr>
          <w:rFonts w:ascii="Times New Roman" w:hAnsi="Times New Roman" w:cs="Times New Roman"/>
          <w:iCs/>
        </w:rPr>
        <w:t xml:space="preserve"> </w:t>
      </w:r>
      <w:r w:rsidR="002D2EE7" w:rsidRPr="008E535B">
        <w:rPr>
          <w:rFonts w:ascii="Times New Roman" w:hAnsi="Times New Roman" w:cs="Times New Roman"/>
          <w:iCs/>
        </w:rPr>
        <w:t>Gunter</w:t>
      </w:r>
      <w:r w:rsidR="00BF77D2">
        <w:rPr>
          <w:rFonts w:ascii="Times New Roman" w:hAnsi="Times New Roman" w:cs="Times New Roman"/>
          <w:iCs/>
        </w:rPr>
        <w:t xml:space="preserve"> </w:t>
      </w:r>
      <w:r w:rsidR="002D2EE7" w:rsidRPr="008E535B">
        <w:rPr>
          <w:rFonts w:ascii="Times New Roman" w:hAnsi="Times New Roman" w:cs="Times New Roman"/>
          <w:iCs/>
        </w:rPr>
        <w:t>Narr.</w:t>
      </w:r>
    </w:p>
    <w:p w14:paraId="74B28069" w14:textId="774C5432" w:rsidR="00047FA3" w:rsidRPr="008E535B" w:rsidRDefault="00047FA3" w:rsidP="000C1087">
      <w:pPr>
        <w:spacing w:after="0" w:line="240" w:lineRule="auto"/>
        <w:ind w:left="397" w:hanging="397"/>
        <w:jc w:val="both"/>
        <w:rPr>
          <w:rFonts w:ascii="Times New Roman" w:hAnsi="Times New Roman" w:cs="Times New Roman"/>
          <w:iCs/>
          <w:lang w:val="en-GB"/>
        </w:rPr>
      </w:pPr>
      <w:r w:rsidRPr="008E535B">
        <w:rPr>
          <w:rFonts w:ascii="Times New Roman" w:hAnsi="Times New Roman" w:cs="Times New Roman"/>
          <w:iCs/>
          <w:lang w:val="en-GB"/>
        </w:rPr>
        <w:t>Watzlawick,</w:t>
      </w:r>
      <w:r w:rsidR="00BF77D2">
        <w:rPr>
          <w:rFonts w:ascii="Times New Roman" w:hAnsi="Times New Roman" w:cs="Times New Roman"/>
          <w:iCs/>
          <w:lang w:val="en-GB"/>
        </w:rPr>
        <w:t xml:space="preserve"> </w:t>
      </w:r>
      <w:r w:rsidRPr="008E535B">
        <w:rPr>
          <w:rFonts w:ascii="Times New Roman" w:hAnsi="Times New Roman" w:cs="Times New Roman"/>
          <w:iCs/>
          <w:lang w:val="en-GB"/>
        </w:rPr>
        <w:t>P.</w:t>
      </w:r>
      <w:r w:rsidR="00BF77D2">
        <w:rPr>
          <w:rFonts w:ascii="Times New Roman" w:hAnsi="Times New Roman" w:cs="Times New Roman"/>
          <w:iCs/>
          <w:lang w:val="en-GB"/>
        </w:rPr>
        <w:t xml:space="preserve"> </w:t>
      </w:r>
      <w:r w:rsidR="005202DF" w:rsidRPr="008E535B">
        <w:rPr>
          <w:rFonts w:ascii="Times New Roman" w:hAnsi="Times New Roman" w:cs="Times New Roman"/>
          <w:iCs/>
          <w:lang w:val="en-GB"/>
        </w:rPr>
        <w:t>&amp;</w:t>
      </w:r>
      <w:r w:rsidR="00BF77D2">
        <w:rPr>
          <w:rFonts w:ascii="Times New Roman" w:hAnsi="Times New Roman" w:cs="Times New Roman"/>
          <w:iCs/>
          <w:lang w:val="en-GB"/>
        </w:rPr>
        <w:t xml:space="preserve"> </w:t>
      </w:r>
      <w:r w:rsidR="005202DF" w:rsidRPr="008E535B">
        <w:rPr>
          <w:rFonts w:ascii="Times New Roman" w:hAnsi="Times New Roman" w:cs="Times New Roman"/>
          <w:iCs/>
          <w:lang w:val="en-GB"/>
        </w:rPr>
        <w:t>J.</w:t>
      </w:r>
      <w:r w:rsidR="00BF77D2">
        <w:rPr>
          <w:rFonts w:ascii="Times New Roman" w:hAnsi="Times New Roman" w:cs="Times New Roman"/>
          <w:iCs/>
          <w:lang w:val="en-GB"/>
        </w:rPr>
        <w:t xml:space="preserve"> </w:t>
      </w:r>
      <w:r w:rsidRPr="008E535B">
        <w:rPr>
          <w:rFonts w:ascii="Times New Roman" w:hAnsi="Times New Roman" w:cs="Times New Roman"/>
          <w:iCs/>
          <w:lang w:val="en-GB"/>
        </w:rPr>
        <w:t>Helmick</w:t>
      </w:r>
      <w:r w:rsidR="00BF77D2">
        <w:rPr>
          <w:rFonts w:ascii="Times New Roman" w:hAnsi="Times New Roman" w:cs="Times New Roman"/>
          <w:iCs/>
          <w:lang w:val="en-GB"/>
        </w:rPr>
        <w:t xml:space="preserve"> </w:t>
      </w:r>
      <w:r w:rsidRPr="008E535B">
        <w:rPr>
          <w:rFonts w:ascii="Times New Roman" w:hAnsi="Times New Roman" w:cs="Times New Roman"/>
          <w:iCs/>
          <w:lang w:val="en-GB"/>
        </w:rPr>
        <w:t>Beavin</w:t>
      </w:r>
      <w:r w:rsidR="00BF77D2">
        <w:rPr>
          <w:rFonts w:ascii="Times New Roman" w:hAnsi="Times New Roman" w:cs="Times New Roman"/>
          <w:iCs/>
          <w:lang w:val="en-GB"/>
        </w:rPr>
        <w:t xml:space="preserve"> </w:t>
      </w:r>
      <w:r w:rsidR="005202DF" w:rsidRPr="008E535B">
        <w:rPr>
          <w:rFonts w:ascii="Times New Roman" w:hAnsi="Times New Roman" w:cs="Times New Roman"/>
          <w:iCs/>
          <w:lang w:val="en-GB"/>
        </w:rPr>
        <w:t>&amp;</w:t>
      </w:r>
      <w:r w:rsidR="00BF77D2">
        <w:rPr>
          <w:rFonts w:ascii="Times New Roman" w:hAnsi="Times New Roman" w:cs="Times New Roman"/>
          <w:iCs/>
          <w:lang w:val="en-GB"/>
        </w:rPr>
        <w:t xml:space="preserve"> </w:t>
      </w:r>
      <w:r w:rsidR="005202DF" w:rsidRPr="008E535B">
        <w:rPr>
          <w:rFonts w:ascii="Times New Roman" w:hAnsi="Times New Roman" w:cs="Times New Roman"/>
          <w:iCs/>
          <w:lang w:val="en-GB"/>
        </w:rPr>
        <w:t>D.</w:t>
      </w:r>
      <w:r w:rsidR="00BF77D2">
        <w:rPr>
          <w:rFonts w:ascii="Times New Roman" w:hAnsi="Times New Roman" w:cs="Times New Roman"/>
          <w:iCs/>
          <w:lang w:val="en-GB"/>
        </w:rPr>
        <w:t xml:space="preserve"> </w:t>
      </w:r>
      <w:r w:rsidRPr="008E535B">
        <w:rPr>
          <w:rFonts w:ascii="Times New Roman" w:hAnsi="Times New Roman" w:cs="Times New Roman"/>
          <w:iCs/>
          <w:lang w:val="en-GB"/>
        </w:rPr>
        <w:t>Jackson</w:t>
      </w:r>
      <w:r w:rsidR="005202DF"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(1967)</w:t>
      </w:r>
      <w:r w:rsidR="005202DF"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
          <w:iCs/>
          <w:lang w:val="en-GB"/>
        </w:rPr>
        <w:t>Pragmatics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Human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Communication.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Study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Interactional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Patterns,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Pathologies,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Paradoxes</w:t>
      </w:r>
      <w:r w:rsidR="005202DF"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Pr="008E535B">
        <w:rPr>
          <w:rFonts w:ascii="Times New Roman" w:hAnsi="Times New Roman" w:cs="Times New Roman"/>
          <w:iCs/>
          <w:lang w:val="en-GB"/>
        </w:rPr>
        <w:t>New</w:t>
      </w:r>
      <w:r w:rsidR="00BF77D2">
        <w:rPr>
          <w:rFonts w:ascii="Times New Roman" w:hAnsi="Times New Roman" w:cs="Times New Roman"/>
          <w:iCs/>
          <w:lang w:val="en-GB"/>
        </w:rPr>
        <w:t xml:space="preserve"> </w:t>
      </w:r>
      <w:r w:rsidRPr="008E535B">
        <w:rPr>
          <w:rFonts w:ascii="Times New Roman" w:hAnsi="Times New Roman" w:cs="Times New Roman"/>
          <w:iCs/>
          <w:lang w:val="en-GB"/>
        </w:rPr>
        <w:t>York</w:t>
      </w:r>
      <w:r w:rsidR="005202DF" w:rsidRPr="008E535B">
        <w:rPr>
          <w:rFonts w:ascii="Times New Roman" w:hAnsi="Times New Roman" w:cs="Times New Roman"/>
          <w:iCs/>
          <w:lang w:val="en-GB"/>
        </w:rPr>
        <w:t>:</w:t>
      </w:r>
      <w:r w:rsidR="00BF77D2">
        <w:rPr>
          <w:rFonts w:ascii="Times New Roman" w:hAnsi="Times New Roman" w:cs="Times New Roman"/>
          <w:iCs/>
          <w:lang w:val="en-GB"/>
        </w:rPr>
        <w:t xml:space="preserve"> </w:t>
      </w:r>
      <w:r w:rsidR="005202DF" w:rsidRPr="008E535B">
        <w:rPr>
          <w:rFonts w:ascii="Times New Roman" w:hAnsi="Times New Roman" w:cs="Times New Roman"/>
          <w:iCs/>
          <w:lang w:val="en-GB"/>
        </w:rPr>
        <w:t>Norton.</w:t>
      </w:r>
    </w:p>
    <w:p w14:paraId="0F808A44" w14:textId="79DADB11" w:rsidR="00047FA3" w:rsidRPr="008E535B" w:rsidRDefault="00047FA3" w:rsidP="009061AD">
      <w:pPr>
        <w:spacing w:after="0" w:line="240" w:lineRule="auto"/>
        <w:ind w:firstLine="397"/>
        <w:jc w:val="both"/>
        <w:rPr>
          <w:rFonts w:ascii="Times New Roman" w:hAnsi="Times New Roman" w:cs="Times New Roman"/>
          <w:lang w:val="en-GB"/>
        </w:rPr>
      </w:pPr>
    </w:p>
    <w:p w14:paraId="5C1309EB" w14:textId="61706831" w:rsidR="00047FA3" w:rsidRPr="008E535B" w:rsidRDefault="00047FA3" w:rsidP="009061AD">
      <w:pPr>
        <w:spacing w:after="0" w:line="240" w:lineRule="auto"/>
        <w:ind w:firstLine="397"/>
        <w:jc w:val="both"/>
        <w:rPr>
          <w:rFonts w:ascii="Times New Roman" w:hAnsi="Times New Roman" w:cs="Times New Roman"/>
          <w:lang w:val="en-GB"/>
        </w:rPr>
      </w:pPr>
    </w:p>
    <w:p w14:paraId="434363C7" w14:textId="6FFD37B2" w:rsidR="00047FA3" w:rsidRPr="008E535B" w:rsidRDefault="000C1087" w:rsidP="00F40CDF">
      <w:pPr>
        <w:spacing w:after="0" w:line="240" w:lineRule="auto"/>
        <w:jc w:val="center"/>
        <w:rPr>
          <w:rFonts w:ascii="Times New Roman" w:hAnsi="Times New Roman" w:cs="Times New Roman"/>
          <w:lang w:val="en-US"/>
        </w:rPr>
      </w:pPr>
      <w:r w:rsidRPr="008E535B">
        <w:rPr>
          <w:rFonts w:ascii="Times New Roman" w:hAnsi="Times New Roman" w:cs="Times New Roman"/>
          <w:bCs/>
          <w:lang w:val="en-US"/>
        </w:rPr>
        <w:t>Donna</w:t>
      </w:r>
      <w:r w:rsidR="00BF77D2">
        <w:rPr>
          <w:rFonts w:ascii="Times New Roman" w:hAnsi="Times New Roman" w:cs="Times New Roman"/>
          <w:bCs/>
          <w:lang w:val="en-US"/>
        </w:rPr>
        <w:t xml:space="preserve"> </w:t>
      </w:r>
      <w:r w:rsidR="00737BFB" w:rsidRPr="008E535B">
        <w:rPr>
          <w:rFonts w:ascii="Times New Roman" w:hAnsi="Times New Roman" w:cs="Times New Roman"/>
          <w:bCs/>
          <w:lang w:val="en-US"/>
        </w:rPr>
        <w:t>SHALEV</w:t>
      </w:r>
      <w:r w:rsidR="00CD5799">
        <w:rPr>
          <w:rFonts w:ascii="Times New Roman" w:hAnsi="Times New Roman" w:cs="Times New Roman"/>
          <w:lang w:val="en-US"/>
        </w:rPr>
        <w:t xml:space="preserve"> - </w:t>
      </w:r>
      <w:r w:rsidR="00047FA3" w:rsidRPr="008E535B">
        <w:rPr>
          <w:rFonts w:ascii="Times New Roman" w:hAnsi="Times New Roman" w:cs="Times New Roman"/>
          <w:lang w:val="en-US"/>
        </w:rPr>
        <w:t>Hebrew</w:t>
      </w:r>
      <w:r w:rsidR="00BF77D2">
        <w:rPr>
          <w:rFonts w:ascii="Times New Roman" w:hAnsi="Times New Roman" w:cs="Times New Roman"/>
          <w:lang w:val="en-US"/>
        </w:rPr>
        <w:t xml:space="preserve"> </w:t>
      </w:r>
      <w:r w:rsidR="00047FA3"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00047FA3" w:rsidRPr="008E535B">
        <w:rPr>
          <w:rFonts w:ascii="Times New Roman" w:hAnsi="Times New Roman" w:cs="Times New Roman"/>
          <w:lang w:val="en-US"/>
        </w:rPr>
        <w:t>of</w:t>
      </w:r>
      <w:r w:rsidR="00BF77D2">
        <w:rPr>
          <w:rFonts w:ascii="Times New Roman" w:hAnsi="Times New Roman" w:cs="Times New Roman"/>
          <w:lang w:val="en-US"/>
        </w:rPr>
        <w:t xml:space="preserve"> </w:t>
      </w:r>
      <w:r w:rsidR="00047FA3" w:rsidRPr="008E535B">
        <w:rPr>
          <w:rFonts w:ascii="Times New Roman" w:hAnsi="Times New Roman" w:cs="Times New Roman"/>
          <w:lang w:val="en-US"/>
        </w:rPr>
        <w:t>Jerusalem</w:t>
      </w:r>
    </w:p>
    <w:p w14:paraId="3C50BE91" w14:textId="290C5627" w:rsidR="00047FA3" w:rsidRPr="008E535B" w:rsidRDefault="00047FA3" w:rsidP="00F40CDF">
      <w:pPr>
        <w:spacing w:after="0" w:line="240" w:lineRule="auto"/>
        <w:jc w:val="center"/>
        <w:rPr>
          <w:rFonts w:ascii="Times New Roman" w:hAnsi="Times New Roman" w:cs="Times New Roman"/>
          <w:b/>
          <w:bCs/>
          <w:lang w:val="en-US"/>
        </w:rPr>
      </w:pPr>
      <w:r w:rsidRPr="008E535B">
        <w:rPr>
          <w:rFonts w:ascii="Times New Roman" w:hAnsi="Times New Roman" w:cs="Times New Roman"/>
          <w:b/>
          <w:bCs/>
          <w:lang w:val="en-US"/>
        </w:rPr>
        <w:t>Non-Polar</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and</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Para-Polar</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Responses</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to</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Polar</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Initiating</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Turns</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in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Latin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Dialogue</w:t>
      </w:r>
    </w:p>
    <w:p w14:paraId="00AB987F" w14:textId="77777777" w:rsidR="00047FA3" w:rsidRPr="008E535B" w:rsidRDefault="00047FA3" w:rsidP="00047FA3">
      <w:pPr>
        <w:spacing w:after="0" w:line="240" w:lineRule="auto"/>
        <w:ind w:firstLine="397"/>
        <w:jc w:val="both"/>
        <w:rPr>
          <w:rFonts w:ascii="Times New Roman" w:hAnsi="Times New Roman" w:cs="Times New Roman"/>
          <w:lang w:val="en-US"/>
        </w:rPr>
      </w:pPr>
    </w:p>
    <w:p w14:paraId="5205EF1E" w14:textId="475E917D" w:rsidR="00047FA3" w:rsidRPr="008E535B" w:rsidRDefault="00047FA3" w:rsidP="00047FA3">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comparative</w:t>
      </w:r>
      <w:r w:rsidR="00BF77D2">
        <w:rPr>
          <w:rFonts w:ascii="Times New Roman" w:hAnsi="Times New Roman" w:cs="Times New Roman"/>
          <w:lang w:val="en-US"/>
        </w:rPr>
        <w:t xml:space="preserve"> </w:t>
      </w:r>
      <w:r w:rsidRPr="008E535B">
        <w:rPr>
          <w:rFonts w:ascii="Times New Roman" w:hAnsi="Times New Roman" w:cs="Times New Roman"/>
          <w:lang w:val="en-US"/>
        </w:rPr>
        <w:t>perspective</w:t>
      </w:r>
      <w:r w:rsidR="00BF77D2">
        <w:rPr>
          <w:rFonts w:ascii="Times New Roman" w:hAnsi="Times New Roman" w:cs="Times New Roman"/>
          <w:lang w:val="en-US"/>
        </w:rPr>
        <w:t xml:space="preserve"> </w:t>
      </w:r>
      <w:r w:rsidRPr="008E535B">
        <w:rPr>
          <w:rFonts w:ascii="Times New Roman" w:hAnsi="Times New Roman" w:cs="Times New Roman"/>
          <w:lang w:val="en-US"/>
        </w:rPr>
        <w:t>informing</w:t>
      </w:r>
      <w:r w:rsidR="00BF77D2">
        <w:rPr>
          <w:rFonts w:ascii="Times New Roman" w:hAnsi="Times New Roman" w:cs="Times New Roman"/>
          <w:lang w:val="en-US"/>
        </w:rPr>
        <w:t xml:space="preserve"> </w:t>
      </w:r>
      <w:r w:rsidRPr="008E535B">
        <w:rPr>
          <w:rFonts w:ascii="Times New Roman" w:hAnsi="Times New Roman" w:cs="Times New Roman"/>
          <w:lang w:val="en-US"/>
        </w:rPr>
        <w:t>many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approaches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studying</w:t>
      </w:r>
      <w:r w:rsidR="00BF77D2">
        <w:rPr>
          <w:rFonts w:ascii="Times New Roman" w:hAnsi="Times New Roman" w:cs="Times New Roman"/>
          <w:lang w:val="en-US"/>
        </w:rPr>
        <w:t xml:space="preserve"> </w:t>
      </w:r>
      <w:r w:rsidRPr="008E535B">
        <w:rPr>
          <w:rFonts w:ascii="Times New Roman" w:hAnsi="Times New Roman" w:cs="Times New Roman"/>
          <w:lang w:val="en-US"/>
        </w:rPr>
        <w:t>response</w:t>
      </w:r>
      <w:r w:rsidR="00BF77D2">
        <w:rPr>
          <w:rFonts w:ascii="Times New Roman" w:hAnsi="Times New Roman" w:cs="Times New Roman"/>
          <w:lang w:val="en-US"/>
        </w:rPr>
        <w:t xml:space="preserve"> </w:t>
      </w:r>
      <w:r w:rsidRPr="008E535B">
        <w:rPr>
          <w:rFonts w:ascii="Times New Roman" w:hAnsi="Times New Roman" w:cs="Times New Roman"/>
          <w:lang w:val="en-US"/>
        </w:rPr>
        <w:t>mechanisms</w:t>
      </w:r>
      <w:r w:rsidR="00BF77D2">
        <w:rPr>
          <w:rFonts w:ascii="Times New Roman" w:hAnsi="Times New Roman" w:cs="Times New Roman"/>
          <w:lang w:val="en-US"/>
        </w:rPr>
        <w:t xml:space="preserve"> </w:t>
      </w:r>
      <w:r w:rsidRPr="008E535B">
        <w:rPr>
          <w:rFonts w:ascii="Times New Roman" w:hAnsi="Times New Roman" w:cs="Times New Roman"/>
          <w:lang w:val="en-US"/>
        </w:rPr>
        <w:t>offers</w:t>
      </w:r>
      <w:r w:rsidR="00BF77D2">
        <w:rPr>
          <w:rFonts w:ascii="Times New Roman" w:hAnsi="Times New Roman" w:cs="Times New Roman"/>
          <w:lang w:val="en-US"/>
        </w:rPr>
        <w:t xml:space="preserve"> </w:t>
      </w:r>
      <w:r w:rsidRPr="008E535B">
        <w:rPr>
          <w:rFonts w:ascii="Times New Roman" w:hAnsi="Times New Roman" w:cs="Times New Roman"/>
          <w:lang w:val="en-US"/>
        </w:rPr>
        <w:t>rewards</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well</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obstacles,</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need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navigated</w:t>
      </w:r>
      <w:r w:rsidR="00BF77D2">
        <w:rPr>
          <w:rFonts w:ascii="Times New Roman" w:hAnsi="Times New Roman" w:cs="Times New Roman"/>
          <w:lang w:val="en-US"/>
        </w:rPr>
        <w:t xml:space="preserve"> </w:t>
      </w:r>
      <w:r w:rsidRPr="008E535B">
        <w:rPr>
          <w:rFonts w:ascii="Times New Roman" w:hAnsi="Times New Roman" w:cs="Times New Roman"/>
          <w:lang w:val="en-US"/>
        </w:rPr>
        <w:t>through</w:t>
      </w:r>
      <w:r w:rsidR="00BF77D2">
        <w:rPr>
          <w:rFonts w:ascii="Times New Roman" w:hAnsi="Times New Roman" w:cs="Times New Roman"/>
          <w:lang w:val="en-US"/>
        </w:rPr>
        <w:t xml:space="preserve"> </w:t>
      </w:r>
      <w:r w:rsidRPr="008E535B">
        <w:rPr>
          <w:rFonts w:ascii="Times New Roman" w:hAnsi="Times New Roman" w:cs="Times New Roman"/>
          <w:lang w:val="en-US"/>
        </w:rPr>
        <w:t>re-examination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sources,</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integrative</w:t>
      </w:r>
      <w:r w:rsidR="00BF77D2">
        <w:rPr>
          <w:rFonts w:ascii="Times New Roman" w:hAnsi="Times New Roman" w:cs="Times New Roman"/>
          <w:lang w:val="en-US"/>
        </w:rPr>
        <w:t xml:space="preserve"> </w:t>
      </w:r>
      <w:r w:rsidRPr="008E535B">
        <w:rPr>
          <w:rFonts w:ascii="Times New Roman" w:hAnsi="Times New Roman" w:cs="Times New Roman"/>
          <w:lang w:val="en-US"/>
        </w:rPr>
        <w:t>view</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approaches,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examination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phenomena</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borders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prototypical</w:t>
      </w:r>
      <w:r w:rsidR="00BF77D2">
        <w:rPr>
          <w:rFonts w:ascii="Times New Roman" w:hAnsi="Times New Roman" w:cs="Times New Roman"/>
          <w:lang w:val="en-US"/>
        </w:rPr>
        <w:t xml:space="preserve"> </w:t>
      </w:r>
      <w:r w:rsidRPr="008E535B">
        <w:rPr>
          <w:rFonts w:ascii="Times New Roman" w:hAnsi="Times New Roman" w:cs="Times New Roman"/>
          <w:lang w:val="en-US"/>
        </w:rPr>
        <w:t>patterns</w:t>
      </w:r>
      <w:r w:rsidR="00BF77D2">
        <w:rPr>
          <w:rFonts w:ascii="Times New Roman" w:hAnsi="Times New Roman" w:cs="Times New Roman"/>
          <w:lang w:val="en-US"/>
        </w:rPr>
        <w:t xml:space="preserve"> </w:t>
      </w:r>
      <w:r w:rsidRPr="008E535B">
        <w:rPr>
          <w:rFonts w:ascii="Times New Roman" w:hAnsi="Times New Roman" w:cs="Times New Roman"/>
          <w:lang w:val="en-US"/>
        </w:rPr>
        <w:t>involving</w:t>
      </w:r>
      <w:r w:rsidR="00BF77D2">
        <w:rPr>
          <w:rFonts w:ascii="Times New Roman" w:hAnsi="Times New Roman" w:cs="Times New Roman"/>
          <w:lang w:val="en-US"/>
        </w:rPr>
        <w:t xml:space="preserve"> </w:t>
      </w:r>
      <w:r w:rsidRPr="008E535B">
        <w:rPr>
          <w:rFonts w:ascii="Times New Roman" w:hAnsi="Times New Roman" w:cs="Times New Roman"/>
          <w:lang w:val="en-US"/>
        </w:rPr>
        <w:t>polar</w:t>
      </w:r>
      <w:r w:rsidR="00BF77D2">
        <w:rPr>
          <w:rFonts w:ascii="Times New Roman" w:hAnsi="Times New Roman" w:cs="Times New Roman"/>
          <w:lang w:val="en-US"/>
        </w:rPr>
        <w:t xml:space="preserve"> </w:t>
      </w:r>
      <w:r w:rsidRPr="008E535B">
        <w:rPr>
          <w:rFonts w:ascii="Times New Roman" w:hAnsi="Times New Roman" w:cs="Times New Roman"/>
          <w:lang w:val="en-US"/>
        </w:rPr>
        <w:t>affirmative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negative</w:t>
      </w:r>
      <w:r w:rsidR="00BF77D2">
        <w:rPr>
          <w:rFonts w:ascii="Times New Roman" w:hAnsi="Times New Roman" w:cs="Times New Roman"/>
          <w:lang w:val="en-US"/>
        </w:rPr>
        <w:t xml:space="preserve"> </w:t>
      </w:r>
      <w:r w:rsidRPr="008E535B">
        <w:rPr>
          <w:rFonts w:ascii="Times New Roman" w:hAnsi="Times New Roman" w:cs="Times New Roman"/>
          <w:lang w:val="en-US"/>
        </w:rPr>
        <w:t>response</w:t>
      </w:r>
      <w:r w:rsidR="00BF77D2">
        <w:rPr>
          <w:rFonts w:ascii="Times New Roman" w:hAnsi="Times New Roman" w:cs="Times New Roman"/>
          <w:lang w:val="en-US"/>
        </w:rPr>
        <w:t xml:space="preserve"> </w:t>
      </w:r>
      <w:r w:rsidRPr="008E535B">
        <w:rPr>
          <w:rFonts w:ascii="Times New Roman" w:hAnsi="Times New Roman" w:cs="Times New Roman"/>
          <w:lang w:val="en-US"/>
        </w:rPr>
        <w:t>tokens,</w:t>
      </w:r>
      <w:r w:rsidR="00BF77D2">
        <w:rPr>
          <w:rFonts w:ascii="Times New Roman" w:hAnsi="Times New Roman" w:cs="Times New Roman"/>
          <w:lang w:val="en-US"/>
        </w:rPr>
        <w:t xml:space="preserve"> </w:t>
      </w:r>
      <w:r w:rsidRPr="008E535B">
        <w:rPr>
          <w:rFonts w:ascii="Times New Roman" w:hAnsi="Times New Roman" w:cs="Times New Roman"/>
          <w:lang w:val="en-US"/>
        </w:rPr>
        <w:t>often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binary</w:t>
      </w:r>
      <w:r w:rsidR="00BF77D2">
        <w:rPr>
          <w:rFonts w:ascii="Times New Roman" w:hAnsi="Times New Roman" w:cs="Times New Roman"/>
          <w:lang w:val="en-US"/>
        </w:rPr>
        <w:t xml:space="preserve"> </w:t>
      </w:r>
      <w:r w:rsidRPr="008E535B">
        <w:rPr>
          <w:rFonts w:ascii="Times New Roman" w:hAnsi="Times New Roman" w:cs="Times New Roman"/>
          <w:lang w:val="en-US"/>
        </w:rPr>
        <w:t>patterns.</w:t>
      </w:r>
      <w:r w:rsidR="00BF77D2">
        <w:rPr>
          <w:rFonts w:ascii="Times New Roman" w:hAnsi="Times New Roman" w:cs="Times New Roman"/>
          <w:lang w:val="en-US"/>
        </w:rPr>
        <w:t xml:space="preserve"> </w:t>
      </w:r>
    </w:p>
    <w:p w14:paraId="48B32778" w14:textId="26B9BD27" w:rsidR="00047FA3" w:rsidRPr="008E535B" w:rsidRDefault="00047FA3" w:rsidP="00047FA3">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responses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polar</w:t>
      </w:r>
      <w:r w:rsidR="00BF77D2">
        <w:rPr>
          <w:rFonts w:ascii="Times New Roman" w:hAnsi="Times New Roman" w:cs="Times New Roman"/>
          <w:lang w:val="en-US"/>
        </w:rPr>
        <w:t xml:space="preserve"> </w:t>
      </w:r>
      <w:r w:rsidRPr="008E535B">
        <w:rPr>
          <w:rFonts w:ascii="Times New Roman" w:hAnsi="Times New Roman" w:cs="Times New Roman"/>
          <w:lang w:val="en-US"/>
        </w:rPr>
        <w:t>initiating</w:t>
      </w:r>
      <w:r w:rsidR="00BF77D2">
        <w:rPr>
          <w:rFonts w:ascii="Times New Roman" w:hAnsi="Times New Roman" w:cs="Times New Roman"/>
          <w:lang w:val="en-US"/>
        </w:rPr>
        <w:t xml:space="preserve"> </w:t>
      </w:r>
      <w:r w:rsidRPr="008E535B">
        <w:rPr>
          <w:rFonts w:ascii="Times New Roman" w:hAnsi="Times New Roman" w:cs="Times New Roman"/>
          <w:lang w:val="en-US"/>
        </w:rPr>
        <w:t>turns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interesting</w:t>
      </w:r>
      <w:r w:rsidR="00BF77D2">
        <w:rPr>
          <w:rFonts w:ascii="Times New Roman" w:hAnsi="Times New Roman" w:cs="Times New Roman"/>
          <w:lang w:val="en-US"/>
        </w:rPr>
        <w:t xml:space="preserve"> </w:t>
      </w:r>
      <w:r w:rsidRPr="008E535B">
        <w:rPr>
          <w:rFonts w:ascii="Times New Roman" w:hAnsi="Times New Roman" w:cs="Times New Roman"/>
          <w:lang w:val="en-US"/>
        </w:rPr>
        <w:t>case</w:t>
      </w:r>
      <w:r w:rsidR="00BF77D2">
        <w:rPr>
          <w:rFonts w:ascii="Times New Roman" w:hAnsi="Times New Roman" w:cs="Times New Roman"/>
          <w:lang w:val="en-US"/>
        </w:rPr>
        <w:t xml:space="preserve"> </w:t>
      </w:r>
      <w:r w:rsidRPr="008E535B">
        <w:rPr>
          <w:rFonts w:ascii="Times New Roman" w:hAnsi="Times New Roman" w:cs="Times New Roman"/>
          <w:lang w:val="en-US"/>
        </w:rPr>
        <w:t>linguistically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philologically</w:t>
      </w:r>
      <w:r w:rsidR="00BF77D2">
        <w:rPr>
          <w:rFonts w:ascii="Times New Roman" w:hAnsi="Times New Roman" w:cs="Times New Roman"/>
          <w:lang w:val="en-US"/>
        </w:rPr>
        <w:t xml:space="preserve"> </w:t>
      </w:r>
      <w:r w:rsidRPr="008E535B">
        <w:rPr>
          <w:rFonts w:ascii="Times New Roman" w:hAnsi="Times New Roman" w:cs="Times New Roman"/>
          <w:lang w:val="en-US"/>
        </w:rPr>
        <w:t>due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number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factors,</w:t>
      </w:r>
      <w:r w:rsidR="00BF77D2">
        <w:rPr>
          <w:rFonts w:ascii="Times New Roman" w:hAnsi="Times New Roman" w:cs="Times New Roman"/>
          <w:lang w:val="en-US"/>
        </w:rPr>
        <w:t xml:space="preserve"> </w:t>
      </w:r>
      <w:r w:rsidRPr="008E535B">
        <w:rPr>
          <w:rFonts w:ascii="Times New Roman" w:hAnsi="Times New Roman" w:cs="Times New Roman"/>
          <w:lang w:val="en-US"/>
        </w:rPr>
        <w:t>including</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being</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dead</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stylized</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literary</w:t>
      </w:r>
      <w:r w:rsidR="00BF77D2">
        <w:rPr>
          <w:rFonts w:ascii="Times New Roman" w:hAnsi="Times New Roman" w:cs="Times New Roman"/>
          <w:lang w:val="en-US"/>
        </w:rPr>
        <w:t xml:space="preserve"> </w:t>
      </w:r>
      <w:r w:rsidRPr="008E535B">
        <w:rPr>
          <w:rFonts w:ascii="Times New Roman" w:hAnsi="Times New Roman" w:cs="Times New Roman"/>
          <w:lang w:val="en-US"/>
        </w:rPr>
        <w:t>nature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attestations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models,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evidence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Early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Later</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tokens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patterns</w:t>
      </w:r>
      <w:r w:rsidR="00BF77D2">
        <w:rPr>
          <w:rFonts w:ascii="Times New Roman" w:hAnsi="Times New Roman" w:cs="Times New Roman"/>
          <w:lang w:val="en-US"/>
        </w:rPr>
        <w:t xml:space="preserve"> </w:t>
      </w:r>
      <w:r w:rsidRPr="008E535B">
        <w:rPr>
          <w:rFonts w:ascii="Times New Roman" w:hAnsi="Times New Roman" w:cs="Times New Roman"/>
          <w:lang w:val="en-US"/>
        </w:rPr>
        <w:t>evolve</w:t>
      </w:r>
      <w:r w:rsidR="00BF77D2">
        <w:rPr>
          <w:rFonts w:ascii="Times New Roman" w:hAnsi="Times New Roman" w:cs="Times New Roman"/>
          <w:lang w:val="en-US"/>
        </w:rPr>
        <w:t xml:space="preserve"> </w:t>
      </w:r>
      <w:r w:rsidRPr="008E535B">
        <w:rPr>
          <w:rFonts w:ascii="Times New Roman" w:hAnsi="Times New Roman" w:cs="Times New Roman"/>
          <w:lang w:val="en-US"/>
        </w:rPr>
        <w:t>into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daughter</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analytical</w:t>
      </w:r>
      <w:r w:rsidR="00BF77D2">
        <w:rPr>
          <w:rFonts w:ascii="Times New Roman" w:hAnsi="Times New Roman" w:cs="Times New Roman"/>
          <w:lang w:val="en-US"/>
        </w:rPr>
        <w:t xml:space="preserve"> </w:t>
      </w:r>
      <w:r w:rsidRPr="008E535B">
        <w:rPr>
          <w:rFonts w:ascii="Times New Roman" w:hAnsi="Times New Roman" w:cs="Times New Roman"/>
          <w:lang w:val="en-US"/>
        </w:rPr>
        <w:t>criteria</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tools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Conversation</w:t>
      </w:r>
      <w:r w:rsidR="00BF77D2">
        <w:rPr>
          <w:rFonts w:ascii="Times New Roman" w:hAnsi="Times New Roman" w:cs="Times New Roman"/>
          <w:lang w:val="en-US"/>
        </w:rPr>
        <w:t xml:space="preserve"> </w:t>
      </w:r>
      <w:r w:rsidRPr="008E535B">
        <w:rPr>
          <w:rFonts w:ascii="Times New Roman" w:hAnsi="Times New Roman" w:cs="Times New Roman"/>
          <w:lang w:val="en-US"/>
        </w:rPr>
        <w:t>Analysis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Cohesion</w:t>
      </w:r>
      <w:r w:rsidR="00BF77D2">
        <w:rPr>
          <w:rFonts w:ascii="Times New Roman" w:hAnsi="Times New Roman" w:cs="Times New Roman"/>
          <w:lang w:val="en-US"/>
        </w:rPr>
        <w:t xml:space="preserve"> </w:t>
      </w:r>
      <w:r w:rsidRPr="008E535B">
        <w:rPr>
          <w:rFonts w:ascii="Times New Roman" w:hAnsi="Times New Roman" w:cs="Times New Roman"/>
          <w:lang w:val="en-US"/>
        </w:rPr>
        <w:t>increasingly</w:t>
      </w:r>
      <w:r w:rsidR="00BF77D2">
        <w:rPr>
          <w:rFonts w:ascii="Times New Roman" w:hAnsi="Times New Roman" w:cs="Times New Roman"/>
          <w:lang w:val="en-US"/>
        </w:rPr>
        <w:t xml:space="preserve"> </w:t>
      </w:r>
      <w:r w:rsidRPr="008E535B">
        <w:rPr>
          <w:rFonts w:ascii="Times New Roman" w:hAnsi="Times New Roman" w:cs="Times New Roman"/>
          <w:lang w:val="en-US"/>
        </w:rPr>
        <w:t>applied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philological</w:t>
      </w:r>
      <w:r w:rsidR="00BF77D2">
        <w:rPr>
          <w:rFonts w:ascii="Times New Roman" w:hAnsi="Times New Roman" w:cs="Times New Roman"/>
          <w:lang w:val="en-US"/>
        </w:rPr>
        <w:t xml:space="preserve"> </w:t>
      </w:r>
      <w:r w:rsidRPr="008E535B">
        <w:rPr>
          <w:rFonts w:ascii="Times New Roman" w:hAnsi="Times New Roman" w:cs="Times New Roman"/>
          <w:lang w:val="en-US"/>
        </w:rPr>
        <w:t>study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classical</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p>
    <w:p w14:paraId="1BFDF62C" w14:textId="08D3D0EA" w:rsidR="00047FA3" w:rsidRPr="008E535B" w:rsidRDefault="00047FA3" w:rsidP="00047FA3">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his</w:t>
      </w:r>
      <w:r w:rsidR="00BF77D2">
        <w:rPr>
          <w:rFonts w:ascii="Times New Roman" w:hAnsi="Times New Roman" w:cs="Times New Roman"/>
          <w:lang w:val="en-US"/>
        </w:rPr>
        <w:t xml:space="preserve"> </w:t>
      </w:r>
      <w:r w:rsidRPr="008E535B">
        <w:rPr>
          <w:rFonts w:ascii="Times New Roman" w:hAnsi="Times New Roman" w:cs="Times New Roman"/>
          <w:lang w:val="en-US"/>
        </w:rPr>
        <w:t>work</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‘yes’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‘no’</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Roman</w:t>
      </w:r>
      <w:r w:rsidR="00BF77D2">
        <w:rPr>
          <w:rFonts w:ascii="Times New Roman" w:hAnsi="Times New Roman" w:cs="Times New Roman"/>
          <w:lang w:val="en-US"/>
        </w:rPr>
        <w:t xml:space="preserve"> </w:t>
      </w:r>
      <w:r w:rsidRPr="008E535B">
        <w:rPr>
          <w:rFonts w:ascii="Times New Roman" w:hAnsi="Times New Roman" w:cs="Times New Roman"/>
          <w:lang w:val="en-US"/>
        </w:rPr>
        <w:t>Comic</w:t>
      </w:r>
      <w:r w:rsidR="00BF77D2">
        <w:rPr>
          <w:rFonts w:ascii="Times New Roman" w:hAnsi="Times New Roman" w:cs="Times New Roman"/>
          <w:lang w:val="en-US"/>
        </w:rPr>
        <w:t xml:space="preserve"> </w:t>
      </w:r>
      <w:r w:rsidRPr="008E535B">
        <w:rPr>
          <w:rFonts w:ascii="Times New Roman" w:hAnsi="Times New Roman" w:cs="Times New Roman"/>
          <w:lang w:val="en-US"/>
        </w:rPr>
        <w:t>authors,</w:t>
      </w:r>
      <w:r w:rsidR="00BF77D2">
        <w:rPr>
          <w:rFonts w:ascii="Times New Roman" w:hAnsi="Times New Roman" w:cs="Times New Roman"/>
          <w:lang w:val="en-US"/>
        </w:rPr>
        <w:t xml:space="preserve"> </w:t>
      </w:r>
      <w:r w:rsidRPr="008E535B">
        <w:rPr>
          <w:rFonts w:ascii="Times New Roman" w:hAnsi="Times New Roman" w:cs="Times New Roman"/>
          <w:lang w:val="en-US"/>
        </w:rPr>
        <w:t>Thesleff</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presented</w:t>
      </w:r>
      <w:r w:rsidR="00BF77D2">
        <w:rPr>
          <w:rFonts w:ascii="Times New Roman" w:hAnsi="Times New Roman" w:cs="Times New Roman"/>
          <w:lang w:val="en-US"/>
        </w:rPr>
        <w:t xml:space="preserve"> </w:t>
      </w:r>
      <w:r w:rsidRPr="008E535B">
        <w:rPr>
          <w:rFonts w:ascii="Times New Roman" w:hAnsi="Times New Roman" w:cs="Times New Roman"/>
          <w:lang w:val="en-US"/>
        </w:rPr>
        <w:t>subtle</w:t>
      </w:r>
      <w:r w:rsidR="00BF77D2">
        <w:rPr>
          <w:rFonts w:ascii="Times New Roman" w:hAnsi="Times New Roman" w:cs="Times New Roman"/>
          <w:lang w:val="en-US"/>
        </w:rPr>
        <w:t xml:space="preserve"> </w:t>
      </w:r>
      <w:r w:rsidRPr="008E535B">
        <w:rPr>
          <w:rFonts w:ascii="Times New Roman" w:hAnsi="Times New Roman" w:cs="Times New Roman"/>
          <w:i/>
          <w:iCs/>
          <w:lang w:val="en-US"/>
        </w:rPr>
        <w:t>differentiae</w:t>
      </w:r>
      <w:r w:rsidR="00BF77D2">
        <w:rPr>
          <w:rFonts w:ascii="Times New Roman" w:hAnsi="Times New Roman" w:cs="Times New Roman"/>
          <w:lang w:val="en-US"/>
        </w:rPr>
        <w:t xml:space="preserve"> </w:t>
      </w:r>
      <w:r w:rsidRPr="008E535B">
        <w:rPr>
          <w:rFonts w:ascii="Times New Roman" w:hAnsi="Times New Roman" w:cs="Times New Roman"/>
          <w:lang w:val="en-US"/>
        </w:rPr>
        <w:t>involving</w:t>
      </w:r>
      <w:r w:rsidR="00BF77D2">
        <w:rPr>
          <w:rFonts w:ascii="Times New Roman" w:hAnsi="Times New Roman" w:cs="Times New Roman"/>
          <w:lang w:val="en-US"/>
        </w:rPr>
        <w:t xml:space="preserve"> </w:t>
      </w:r>
      <w:r w:rsidRPr="008E535B">
        <w:rPr>
          <w:rFonts w:ascii="Times New Roman" w:hAnsi="Times New Roman" w:cs="Times New Roman"/>
          <w:lang w:val="en-US"/>
        </w:rPr>
        <w:t>levels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anaphora</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elements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assessing</w:t>
      </w:r>
      <w:r w:rsidR="00BF77D2">
        <w:rPr>
          <w:rFonts w:ascii="Times New Roman" w:hAnsi="Times New Roman" w:cs="Times New Roman"/>
          <w:lang w:val="en-US"/>
        </w:rPr>
        <w:t xml:space="preserve"> </w:t>
      </w:r>
      <w:r w:rsidRPr="008E535B">
        <w:rPr>
          <w:rFonts w:ascii="Times New Roman" w:hAnsi="Times New Roman" w:cs="Times New Roman"/>
          <w:lang w:val="en-US"/>
        </w:rPr>
        <w:t>polar</w:t>
      </w:r>
      <w:r w:rsidR="00BF77D2">
        <w:rPr>
          <w:rFonts w:ascii="Times New Roman" w:hAnsi="Times New Roman" w:cs="Times New Roman"/>
          <w:lang w:val="en-US"/>
        </w:rPr>
        <w:t xml:space="preserve"> </w:t>
      </w:r>
      <w:r w:rsidRPr="008E535B">
        <w:rPr>
          <w:rFonts w:ascii="Times New Roman" w:hAnsi="Times New Roman" w:cs="Times New Roman"/>
          <w:lang w:val="en-US"/>
        </w:rPr>
        <w:t>responses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statements,</w:t>
      </w:r>
      <w:r w:rsidR="00BF77D2">
        <w:rPr>
          <w:rFonts w:ascii="Times New Roman" w:hAnsi="Times New Roman" w:cs="Times New Roman"/>
          <w:lang w:val="en-US"/>
        </w:rPr>
        <w:t xml:space="preserve"> </w:t>
      </w:r>
      <w:r w:rsidRPr="008E535B">
        <w:rPr>
          <w:rFonts w:ascii="Times New Roman" w:hAnsi="Times New Roman" w:cs="Times New Roman"/>
          <w:lang w:val="en-US"/>
        </w:rPr>
        <w:t>questions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commands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Romance</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thrown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gauntlet</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further</w:t>
      </w:r>
      <w:r w:rsidR="00BF77D2">
        <w:rPr>
          <w:rFonts w:ascii="Times New Roman" w:hAnsi="Times New Roman" w:cs="Times New Roman"/>
          <w:lang w:val="en-US"/>
        </w:rPr>
        <w:t xml:space="preserve"> </w:t>
      </w:r>
      <w:r w:rsidRPr="008E535B">
        <w:rPr>
          <w:rFonts w:ascii="Times New Roman" w:hAnsi="Times New Roman" w:cs="Times New Roman"/>
          <w:lang w:val="en-US"/>
        </w:rPr>
        <w:t>pursue</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her</w:t>
      </w:r>
      <w:r w:rsidR="00BF77D2">
        <w:rPr>
          <w:rFonts w:ascii="Times New Roman" w:hAnsi="Times New Roman" w:cs="Times New Roman"/>
          <w:lang w:val="en-US"/>
        </w:rPr>
        <w:t xml:space="preserve"> </w:t>
      </w:r>
      <w:r w:rsidRPr="008E535B">
        <w:rPr>
          <w:rFonts w:ascii="Times New Roman" w:hAnsi="Times New Roman" w:cs="Times New Roman"/>
          <w:lang w:val="en-US"/>
        </w:rPr>
        <w:t>theoretical</w:t>
      </w:r>
      <w:r w:rsidR="00BF77D2">
        <w:rPr>
          <w:rFonts w:ascii="Times New Roman" w:hAnsi="Times New Roman" w:cs="Times New Roman"/>
          <w:lang w:val="en-US"/>
        </w:rPr>
        <w:t xml:space="preserve"> </w:t>
      </w:r>
      <w:r w:rsidRPr="008E535B">
        <w:rPr>
          <w:rFonts w:ascii="Times New Roman" w:hAnsi="Times New Roman" w:cs="Times New Roman"/>
          <w:lang w:val="en-US"/>
        </w:rPr>
        <w:t>introduction</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her</w:t>
      </w:r>
      <w:r w:rsidR="00BF77D2">
        <w:rPr>
          <w:rFonts w:ascii="Times New Roman" w:hAnsi="Times New Roman" w:cs="Times New Roman"/>
          <w:lang w:val="en-US"/>
        </w:rPr>
        <w:t xml:space="preserve"> </w:t>
      </w:r>
      <w:r w:rsidRPr="008E535B">
        <w:rPr>
          <w:rFonts w:ascii="Times New Roman" w:hAnsi="Times New Roman" w:cs="Times New Roman"/>
          <w:lang w:val="en-US"/>
        </w:rPr>
        <w:t>work</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directives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discussion</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nature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‘exchange’,</w:t>
      </w:r>
      <w:r w:rsidR="00BF77D2">
        <w:rPr>
          <w:rFonts w:ascii="Times New Roman" w:hAnsi="Times New Roman" w:cs="Times New Roman"/>
          <w:lang w:val="en-US"/>
        </w:rPr>
        <w:t xml:space="preserve"> </w:t>
      </w:r>
      <w:r w:rsidRPr="008E535B">
        <w:rPr>
          <w:rFonts w:ascii="Times New Roman" w:hAnsi="Times New Roman" w:cs="Times New Roman"/>
          <w:lang w:val="en-US"/>
        </w:rPr>
        <w:t>Risselada</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opened</w:t>
      </w:r>
      <w:r w:rsidR="00BF77D2">
        <w:rPr>
          <w:rFonts w:ascii="Times New Roman" w:hAnsi="Times New Roman" w:cs="Times New Roman"/>
          <w:lang w:val="en-US"/>
        </w:rPr>
        <w:t xml:space="preserve"> </w:t>
      </w:r>
      <w:r w:rsidRPr="008E535B">
        <w:rPr>
          <w:rFonts w:ascii="Times New Roman" w:hAnsi="Times New Roman" w:cs="Times New Roman"/>
          <w:lang w:val="en-US"/>
        </w:rPr>
        <w:t>up</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complexity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non-binary</w:t>
      </w:r>
      <w:r w:rsidR="00BF77D2">
        <w:rPr>
          <w:rFonts w:ascii="Times New Roman" w:hAnsi="Times New Roman" w:cs="Times New Roman"/>
          <w:lang w:val="en-US"/>
        </w:rPr>
        <w:t xml:space="preserve"> </w:t>
      </w:r>
      <w:r w:rsidRPr="008E535B">
        <w:rPr>
          <w:rFonts w:ascii="Times New Roman" w:hAnsi="Times New Roman" w:cs="Times New Roman"/>
          <w:lang w:val="en-US"/>
        </w:rPr>
        <w:t>exchanges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breaches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adjacency-pair</w:t>
      </w:r>
      <w:r w:rsidR="00BF77D2">
        <w:rPr>
          <w:rFonts w:ascii="Times New Roman" w:hAnsi="Times New Roman" w:cs="Times New Roman"/>
          <w:lang w:val="en-US"/>
        </w:rPr>
        <w:t xml:space="preserve"> </w:t>
      </w:r>
      <w:r w:rsidRPr="008E535B">
        <w:rPr>
          <w:rFonts w:ascii="Times New Roman" w:hAnsi="Times New Roman" w:cs="Times New Roman"/>
          <w:lang w:val="en-US"/>
        </w:rPr>
        <w:t>models.</w:t>
      </w:r>
      <w:r w:rsidR="00BF77D2">
        <w:rPr>
          <w:rFonts w:ascii="Times New Roman" w:hAnsi="Times New Roman" w:cs="Times New Roman"/>
          <w:lang w:val="en-US"/>
        </w:rPr>
        <w:t xml:space="preserve"> </w:t>
      </w:r>
      <w:r w:rsidRPr="008E535B">
        <w:rPr>
          <w:rFonts w:ascii="Times New Roman" w:hAnsi="Times New Roman" w:cs="Times New Roman"/>
          <w:lang w:val="en-US"/>
        </w:rPr>
        <w:t>Thesleff</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Rosén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discussing</w:t>
      </w:r>
      <w:r w:rsidR="00BF77D2">
        <w:rPr>
          <w:rFonts w:ascii="Times New Roman" w:hAnsi="Times New Roman" w:cs="Times New Roman"/>
          <w:lang w:val="en-US"/>
        </w:rPr>
        <w:t xml:space="preserve"> </w:t>
      </w:r>
      <w:r w:rsidRPr="008E535B">
        <w:rPr>
          <w:rFonts w:ascii="Times New Roman" w:hAnsi="Times New Roman" w:cs="Times New Roman"/>
          <w:i/>
          <w:iCs/>
          <w:lang w:val="en-US"/>
        </w:rPr>
        <w:t>immo</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Rosén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her</w:t>
      </w:r>
      <w:r w:rsidR="00BF77D2">
        <w:rPr>
          <w:rFonts w:ascii="Times New Roman" w:hAnsi="Times New Roman" w:cs="Times New Roman"/>
          <w:lang w:val="en-US"/>
        </w:rPr>
        <w:t xml:space="preserve"> </w:t>
      </w:r>
      <w:r w:rsidRPr="008E535B">
        <w:rPr>
          <w:rFonts w:ascii="Times New Roman" w:hAnsi="Times New Roman" w:cs="Times New Roman"/>
          <w:lang w:val="en-US"/>
        </w:rPr>
        <w:t>work</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epitaxis</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opened</w:t>
      </w:r>
      <w:r w:rsidR="00BF77D2">
        <w:rPr>
          <w:rFonts w:ascii="Times New Roman" w:hAnsi="Times New Roman" w:cs="Times New Roman"/>
          <w:lang w:val="en-US"/>
        </w:rPr>
        <w:t xml:space="preserve"> </w:t>
      </w:r>
      <w:r w:rsidRPr="008E535B">
        <w:rPr>
          <w:rFonts w:ascii="Times New Roman" w:hAnsi="Times New Roman" w:cs="Times New Roman"/>
          <w:lang w:val="en-US"/>
        </w:rPr>
        <w:t>up</w:t>
      </w:r>
      <w:r w:rsidR="00BF77D2">
        <w:rPr>
          <w:rFonts w:ascii="Times New Roman" w:hAnsi="Times New Roman" w:cs="Times New Roman"/>
          <w:lang w:val="en-US"/>
        </w:rPr>
        <w:t xml:space="preserve"> </w:t>
      </w:r>
      <w:r w:rsidRPr="008E535B">
        <w:rPr>
          <w:rFonts w:ascii="Times New Roman" w:hAnsi="Times New Roman" w:cs="Times New Roman"/>
          <w:lang w:val="en-US"/>
        </w:rPr>
        <w:t>vistas</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promote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reconsideration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nature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corrective</w:t>
      </w:r>
      <w:r w:rsidR="00BF77D2">
        <w:rPr>
          <w:rFonts w:ascii="Times New Roman" w:hAnsi="Times New Roman" w:cs="Times New Roman"/>
          <w:lang w:val="en-US"/>
        </w:rPr>
        <w:t xml:space="preserve"> </w:t>
      </w:r>
      <w:r w:rsidRPr="008E535B">
        <w:rPr>
          <w:rFonts w:ascii="Times New Roman" w:hAnsi="Times New Roman" w:cs="Times New Roman"/>
          <w:lang w:val="en-US"/>
        </w:rPr>
        <w:t>responses,</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most</w:t>
      </w:r>
      <w:r w:rsidR="00BF77D2">
        <w:rPr>
          <w:rFonts w:ascii="Times New Roman" w:hAnsi="Times New Roman" w:cs="Times New Roman"/>
          <w:lang w:val="en-US"/>
        </w:rPr>
        <w:t xml:space="preserve"> </w:t>
      </w:r>
      <w:r w:rsidRPr="008E535B">
        <w:rPr>
          <w:rFonts w:ascii="Times New Roman" w:hAnsi="Times New Roman" w:cs="Times New Roman"/>
          <w:lang w:val="en-US"/>
        </w:rPr>
        <w:t>salient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distinction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Modern</w:t>
      </w:r>
      <w:r w:rsidR="00BF77D2">
        <w:rPr>
          <w:rFonts w:ascii="Times New Roman" w:hAnsi="Times New Roman" w:cs="Times New Roman"/>
          <w:lang w:val="en-US"/>
        </w:rPr>
        <w:t xml:space="preserve"> </w:t>
      </w:r>
      <w:r w:rsidRPr="008E535B">
        <w:rPr>
          <w:rFonts w:ascii="Times New Roman" w:hAnsi="Times New Roman" w:cs="Times New Roman"/>
          <w:lang w:val="en-US"/>
        </w:rPr>
        <w:t>French</w:t>
      </w:r>
      <w:r w:rsidR="00BF77D2">
        <w:rPr>
          <w:rFonts w:ascii="Times New Roman" w:hAnsi="Times New Roman" w:cs="Times New Roman"/>
          <w:lang w:val="en-US"/>
        </w:rPr>
        <w:t xml:space="preserve"> </w:t>
      </w:r>
      <w:r w:rsidRPr="008E535B">
        <w:rPr>
          <w:rFonts w:ascii="Times New Roman" w:hAnsi="Times New Roman" w:cs="Times New Roman"/>
          <w:i/>
          <w:iCs/>
          <w:lang w:val="en-US"/>
        </w:rPr>
        <w:t>si</w:t>
      </w:r>
      <w:r w:rsidR="00BF77D2">
        <w:rPr>
          <w:rFonts w:ascii="Times New Roman" w:hAnsi="Times New Roman" w:cs="Times New Roman"/>
          <w:lang w:val="en-US"/>
        </w:rPr>
        <w:t xml:space="preserve"> </w:t>
      </w:r>
      <w:r w:rsidRPr="008E535B">
        <w:rPr>
          <w:rFonts w:ascii="Times New Roman" w:hAnsi="Times New Roman" w:cs="Times New Roman"/>
          <w:lang w:val="en-US"/>
        </w:rPr>
        <w:t>vs.</w:t>
      </w:r>
      <w:r w:rsidR="00BF77D2">
        <w:rPr>
          <w:rFonts w:ascii="Times New Roman" w:hAnsi="Times New Roman" w:cs="Times New Roman"/>
          <w:lang w:val="en-US"/>
        </w:rPr>
        <w:t xml:space="preserve"> </w:t>
      </w:r>
      <w:r w:rsidRPr="008E535B">
        <w:rPr>
          <w:rFonts w:ascii="Times New Roman" w:hAnsi="Times New Roman" w:cs="Times New Roman"/>
          <w:i/>
          <w:iCs/>
          <w:lang w:val="en-US"/>
        </w:rPr>
        <w:t>oui</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discussed</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context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responses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English</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Halliday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Hasan,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Modern</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i/>
          <w:iCs/>
          <w:lang w:val="en-US"/>
        </w:rPr>
        <w:t>ne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i/>
          <w:iCs/>
          <w:lang w:val="en-US"/>
        </w:rPr>
        <w:t>oxi</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Joseph</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Philippaki-Warburton.</w:t>
      </w:r>
      <w:r w:rsidR="00BF77D2">
        <w:rPr>
          <w:rFonts w:ascii="Times New Roman" w:hAnsi="Times New Roman" w:cs="Times New Roman"/>
          <w:lang w:val="en-US"/>
        </w:rPr>
        <w:t xml:space="preserve"> </w:t>
      </w:r>
      <w:r w:rsidRPr="008E535B">
        <w:rPr>
          <w:rFonts w:ascii="Times New Roman" w:hAnsi="Times New Roman" w:cs="Times New Roman"/>
          <w:lang w:val="en-US"/>
        </w:rPr>
        <w:t>Furthermore,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reportability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‘yes’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‘no’</w:t>
      </w:r>
      <w:r w:rsidR="00BF77D2">
        <w:rPr>
          <w:rFonts w:ascii="Times New Roman" w:hAnsi="Times New Roman" w:cs="Times New Roman"/>
          <w:lang w:val="en-US"/>
        </w:rPr>
        <w:t xml:space="preserve"> </w:t>
      </w:r>
      <w:r w:rsidRPr="008E535B">
        <w:rPr>
          <w:rFonts w:ascii="Times New Roman" w:hAnsi="Times New Roman" w:cs="Times New Roman"/>
          <w:lang w:val="en-US"/>
        </w:rPr>
        <w:t>tokens</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entered</w:t>
      </w:r>
      <w:r w:rsidR="00BF77D2">
        <w:rPr>
          <w:rFonts w:ascii="Times New Roman" w:hAnsi="Times New Roman" w:cs="Times New Roman"/>
          <w:lang w:val="en-US"/>
        </w:rPr>
        <w:t xml:space="preserve"> </w:t>
      </w:r>
      <w:r w:rsidRPr="008E535B">
        <w:rPr>
          <w:rFonts w:ascii="Times New Roman" w:hAnsi="Times New Roman" w:cs="Times New Roman"/>
          <w:lang w:val="en-US"/>
        </w:rPr>
        <w:t>into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discussion</w:t>
      </w:r>
      <w:r w:rsidR="00BF77D2">
        <w:rPr>
          <w:rFonts w:ascii="Times New Roman" w:hAnsi="Times New Roman" w:cs="Times New Roman"/>
          <w:lang w:val="en-US"/>
        </w:rPr>
        <w:t xml:space="preserve"> </w:t>
      </w:r>
      <w:r w:rsidRPr="008E535B">
        <w:rPr>
          <w:rFonts w:ascii="Times New Roman" w:hAnsi="Times New Roman" w:cs="Times New Roman"/>
          <w:lang w:val="en-US"/>
        </w:rPr>
        <w:t>following</w:t>
      </w:r>
      <w:r w:rsidR="00BF77D2">
        <w:rPr>
          <w:rFonts w:ascii="Times New Roman" w:hAnsi="Times New Roman" w:cs="Times New Roman"/>
          <w:lang w:val="en-US"/>
        </w:rPr>
        <w:t xml:space="preserve"> </w:t>
      </w:r>
      <w:r w:rsidRPr="008E535B">
        <w:rPr>
          <w:rFonts w:ascii="Times New Roman" w:hAnsi="Times New Roman" w:cs="Times New Roman"/>
          <w:lang w:val="en-US"/>
        </w:rPr>
        <w:t>Rosén’s</w:t>
      </w:r>
      <w:r w:rsidR="00BF77D2">
        <w:rPr>
          <w:rFonts w:ascii="Times New Roman" w:hAnsi="Times New Roman" w:cs="Times New Roman"/>
          <w:lang w:val="en-US"/>
        </w:rPr>
        <w:t xml:space="preserve"> </w:t>
      </w:r>
      <w:r w:rsidRPr="008E535B">
        <w:rPr>
          <w:rFonts w:ascii="Times New Roman" w:hAnsi="Times New Roman" w:cs="Times New Roman"/>
          <w:lang w:val="en-US"/>
        </w:rPr>
        <w:t>work</w:t>
      </w:r>
      <w:r w:rsidR="00BF77D2">
        <w:rPr>
          <w:rFonts w:ascii="Times New Roman" w:hAnsi="Times New Roman" w:cs="Times New Roman"/>
          <w:lang w:val="en-US"/>
        </w:rPr>
        <w:t xml:space="preserve"> </w:t>
      </w:r>
      <w:r w:rsidRPr="008E535B">
        <w:rPr>
          <w:rFonts w:ascii="Times New Roman" w:hAnsi="Times New Roman" w:cs="Times New Roman"/>
          <w:lang w:val="en-US"/>
        </w:rPr>
        <w:t>non-direct</w:t>
      </w:r>
      <w:r w:rsidR="00BF77D2">
        <w:rPr>
          <w:rFonts w:ascii="Times New Roman" w:hAnsi="Times New Roman" w:cs="Times New Roman"/>
          <w:lang w:val="en-US"/>
        </w:rPr>
        <w:t xml:space="preserve"> </w:t>
      </w:r>
      <w:r w:rsidRPr="008E535B">
        <w:rPr>
          <w:rFonts w:ascii="Times New Roman" w:hAnsi="Times New Roman" w:cs="Times New Roman"/>
          <w:lang w:val="en-US"/>
        </w:rPr>
        <w:t>discourse.</w:t>
      </w:r>
      <w:r w:rsidR="00BF77D2">
        <w:rPr>
          <w:rFonts w:ascii="Times New Roman" w:hAnsi="Times New Roman" w:cs="Times New Roman"/>
          <w:lang w:val="en-US"/>
        </w:rPr>
        <w:t xml:space="preserve"> </w:t>
      </w:r>
    </w:p>
    <w:p w14:paraId="78D9A5B6" w14:textId="2894DD3D" w:rsidR="00047FA3" w:rsidRPr="008E535B" w:rsidRDefault="00047FA3" w:rsidP="00047FA3">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focus</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closer</w:t>
      </w:r>
      <w:r w:rsidR="00BF77D2">
        <w:rPr>
          <w:rFonts w:ascii="Times New Roman" w:hAnsi="Times New Roman" w:cs="Times New Roman"/>
          <w:lang w:val="en-US"/>
        </w:rPr>
        <w:t xml:space="preserve"> </w:t>
      </w:r>
      <w:r w:rsidRPr="008E535B">
        <w:rPr>
          <w:rFonts w:ascii="Times New Roman" w:hAnsi="Times New Roman" w:cs="Times New Roman"/>
          <w:lang w:val="en-US"/>
        </w:rPr>
        <w:t>look</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three</w:t>
      </w:r>
      <w:r w:rsidR="00BF77D2">
        <w:rPr>
          <w:rFonts w:ascii="Times New Roman" w:hAnsi="Times New Roman" w:cs="Times New Roman"/>
          <w:lang w:val="en-US"/>
        </w:rPr>
        <w:t xml:space="preserve"> </w:t>
      </w:r>
      <w:r w:rsidRPr="008E535B">
        <w:rPr>
          <w:rFonts w:ascii="Times New Roman" w:hAnsi="Times New Roman" w:cs="Times New Roman"/>
          <w:lang w:val="en-US"/>
        </w:rPr>
        <w:t>patterns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response</w:t>
      </w:r>
      <w:r w:rsidR="00BF77D2">
        <w:rPr>
          <w:rFonts w:ascii="Times New Roman" w:hAnsi="Times New Roman" w:cs="Times New Roman"/>
          <w:lang w:val="en-US"/>
        </w:rPr>
        <w:t xml:space="preserve"> </w:t>
      </w:r>
      <w:r w:rsidRPr="008E535B">
        <w:rPr>
          <w:rFonts w:ascii="Times New Roman" w:hAnsi="Times New Roman" w:cs="Times New Roman"/>
          <w:lang w:val="en-US"/>
        </w:rPr>
        <w:t>mechanisms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polar</w:t>
      </w:r>
      <w:r w:rsidR="00BF77D2">
        <w:rPr>
          <w:rFonts w:ascii="Times New Roman" w:hAnsi="Times New Roman" w:cs="Times New Roman"/>
          <w:lang w:val="en-US"/>
        </w:rPr>
        <w:t xml:space="preserve"> </w:t>
      </w:r>
      <w:r w:rsidRPr="008E535B">
        <w:rPr>
          <w:rFonts w:ascii="Times New Roman" w:hAnsi="Times New Roman" w:cs="Times New Roman"/>
          <w:lang w:val="en-US"/>
        </w:rPr>
        <w:t>initiating</w:t>
      </w:r>
      <w:r w:rsidR="00BF77D2">
        <w:rPr>
          <w:rFonts w:ascii="Times New Roman" w:hAnsi="Times New Roman" w:cs="Times New Roman"/>
          <w:lang w:val="en-US"/>
        </w:rPr>
        <w:t xml:space="preserve"> </w:t>
      </w:r>
      <w:r w:rsidRPr="008E535B">
        <w:rPr>
          <w:rFonts w:ascii="Times New Roman" w:hAnsi="Times New Roman" w:cs="Times New Roman"/>
          <w:lang w:val="en-US"/>
        </w:rPr>
        <w:t>turns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sources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translations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i/>
          <w:iCs/>
          <w:lang w:val="en-US"/>
        </w:rPr>
        <w:t>dépouillement</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Plautus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Terence,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selected</w:t>
      </w:r>
      <w:r w:rsidR="00BF77D2">
        <w:rPr>
          <w:rFonts w:ascii="Times New Roman" w:hAnsi="Times New Roman" w:cs="Times New Roman"/>
          <w:lang w:val="en-US"/>
        </w:rPr>
        <w:t xml:space="preserve"> </w:t>
      </w:r>
      <w:r w:rsidRPr="008E535B">
        <w:rPr>
          <w:rFonts w:ascii="Times New Roman" w:hAnsi="Times New Roman" w:cs="Times New Roman"/>
          <w:lang w:val="en-US"/>
        </w:rPr>
        <w:t>examples</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Ovidian</w:t>
      </w:r>
      <w:r w:rsidR="00BF77D2">
        <w:rPr>
          <w:rFonts w:ascii="Times New Roman" w:hAnsi="Times New Roman" w:cs="Times New Roman"/>
          <w:lang w:val="en-US"/>
        </w:rPr>
        <w:t xml:space="preserve"> </w:t>
      </w:r>
      <w:r w:rsidRPr="008E535B">
        <w:rPr>
          <w:rFonts w:ascii="Times New Roman" w:hAnsi="Times New Roman" w:cs="Times New Roman"/>
          <w:lang w:val="en-US"/>
        </w:rPr>
        <w:t>dialogue.</w:t>
      </w:r>
      <w:r w:rsidR="00BF77D2">
        <w:rPr>
          <w:rFonts w:ascii="Times New Roman" w:hAnsi="Times New Roman" w:cs="Times New Roman"/>
          <w:lang w:val="en-US"/>
        </w:rPr>
        <w:t xml:space="preserve"> </w:t>
      </w:r>
      <w:r w:rsidRPr="008E535B">
        <w:rPr>
          <w:rFonts w:ascii="Times New Roman" w:hAnsi="Times New Roman" w:cs="Times New Roman"/>
          <w:lang w:val="en-US"/>
        </w:rPr>
        <w:t>Evidence</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drawn</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translations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Plato’s</w:t>
      </w:r>
      <w:r w:rsidR="00BF77D2">
        <w:rPr>
          <w:rFonts w:ascii="Times New Roman" w:hAnsi="Times New Roman" w:cs="Times New Roman"/>
          <w:lang w:val="en-US"/>
        </w:rPr>
        <w:t xml:space="preserve"> </w:t>
      </w:r>
      <w:r w:rsidRPr="008E535B">
        <w:rPr>
          <w:rFonts w:ascii="Times New Roman" w:hAnsi="Times New Roman" w:cs="Times New Roman"/>
          <w:i/>
          <w:iCs/>
          <w:lang w:val="en-US"/>
        </w:rPr>
        <w:t>Meno</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Parmenides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i/>
          <w:iCs/>
          <w:lang w:val="en-US"/>
        </w:rPr>
        <w:t>Phaedo</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pre-humanist</w:t>
      </w:r>
      <w:r w:rsidR="00BF77D2">
        <w:rPr>
          <w:rFonts w:ascii="Times New Roman" w:hAnsi="Times New Roman" w:cs="Times New Roman"/>
          <w:lang w:val="en-US"/>
        </w:rPr>
        <w:t xml:space="preserve"> </w:t>
      </w:r>
      <w:r w:rsidRPr="008E535B">
        <w:rPr>
          <w:rFonts w:ascii="Times New Roman" w:hAnsi="Times New Roman" w:cs="Times New Roman"/>
          <w:lang w:val="en-US"/>
        </w:rPr>
        <w:t>Aristippus,</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iCs/>
          <w:lang w:val="en-US"/>
        </w:rPr>
        <w:t>Republic</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Manuel</w:t>
      </w:r>
      <w:r w:rsidR="00BF77D2">
        <w:rPr>
          <w:rFonts w:ascii="Times New Roman" w:hAnsi="Times New Roman" w:cs="Times New Roman"/>
          <w:lang w:val="en-US"/>
        </w:rPr>
        <w:t xml:space="preserve"> </w:t>
      </w:r>
      <w:r w:rsidRPr="008E535B">
        <w:rPr>
          <w:rFonts w:ascii="Times New Roman" w:hAnsi="Times New Roman" w:cs="Times New Roman"/>
          <w:lang w:val="en-US"/>
        </w:rPr>
        <w:t>Crysoloras</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cusp</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humanism,</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iCs/>
          <w:lang w:val="en-US"/>
        </w:rPr>
        <w:t>Crito</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i/>
          <w:iCs/>
          <w:lang w:val="en-US"/>
        </w:rPr>
        <w:t>Gorgias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early</w:t>
      </w:r>
      <w:r w:rsidR="00BF77D2">
        <w:rPr>
          <w:rFonts w:ascii="Times New Roman" w:hAnsi="Times New Roman" w:cs="Times New Roman"/>
          <w:lang w:val="en-US"/>
        </w:rPr>
        <w:t xml:space="preserve"> </w:t>
      </w:r>
      <w:r w:rsidRPr="008E535B">
        <w:rPr>
          <w:rFonts w:ascii="Times New Roman" w:hAnsi="Times New Roman" w:cs="Times New Roman"/>
          <w:lang w:val="en-US"/>
        </w:rPr>
        <w:t>humanist</w:t>
      </w:r>
      <w:r w:rsidR="00BF77D2">
        <w:rPr>
          <w:rFonts w:ascii="Times New Roman" w:hAnsi="Times New Roman" w:cs="Times New Roman"/>
          <w:lang w:val="en-US"/>
        </w:rPr>
        <w:t xml:space="preserve"> </w:t>
      </w:r>
      <w:r w:rsidRPr="008E535B">
        <w:rPr>
          <w:rFonts w:ascii="Times New Roman" w:hAnsi="Times New Roman" w:cs="Times New Roman"/>
          <w:lang w:val="en-US"/>
        </w:rPr>
        <w:t>Bruni).</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discussion</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informed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my</w:t>
      </w:r>
      <w:r w:rsidR="00BF77D2">
        <w:rPr>
          <w:rFonts w:ascii="Times New Roman" w:hAnsi="Times New Roman" w:cs="Times New Roman"/>
          <w:lang w:val="en-US"/>
        </w:rPr>
        <w:t xml:space="preserve"> </w:t>
      </w:r>
      <w:r w:rsidRPr="008E535B">
        <w:rPr>
          <w:rFonts w:ascii="Times New Roman" w:hAnsi="Times New Roman" w:cs="Times New Roman"/>
          <w:lang w:val="en-US"/>
        </w:rPr>
        <w:t>research</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literary</w:t>
      </w:r>
      <w:r w:rsidR="00BF77D2">
        <w:rPr>
          <w:rFonts w:ascii="Times New Roman" w:hAnsi="Times New Roman" w:cs="Times New Roman"/>
          <w:lang w:val="en-US"/>
        </w:rPr>
        <w:t xml:space="preserve"> </w:t>
      </w:r>
      <w:r w:rsidRPr="008E535B">
        <w:rPr>
          <w:rFonts w:ascii="Times New Roman" w:hAnsi="Times New Roman" w:cs="Times New Roman"/>
          <w:lang w:val="en-US"/>
        </w:rPr>
        <w:t>dialogue</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Classical</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shared</w:t>
      </w:r>
      <w:r w:rsidR="00BF77D2">
        <w:rPr>
          <w:rFonts w:ascii="Times New Roman" w:hAnsi="Times New Roman" w:cs="Times New Roman"/>
          <w:lang w:val="en-US"/>
        </w:rPr>
        <w:t xml:space="preserve"> </w:t>
      </w:r>
      <w:r w:rsidRPr="008E535B">
        <w:rPr>
          <w:rFonts w:ascii="Times New Roman" w:hAnsi="Times New Roman" w:cs="Times New Roman"/>
          <w:lang w:val="en-US"/>
        </w:rPr>
        <w:t>literary</w:t>
      </w:r>
      <w:r w:rsidR="00BF77D2">
        <w:rPr>
          <w:rFonts w:ascii="Times New Roman" w:hAnsi="Times New Roman" w:cs="Times New Roman"/>
          <w:lang w:val="en-US"/>
        </w:rPr>
        <w:t xml:space="preserve"> </w:t>
      </w:r>
      <w:r w:rsidRPr="008E535B">
        <w:rPr>
          <w:rFonts w:ascii="Times New Roman" w:hAnsi="Times New Roman" w:cs="Times New Roman"/>
          <w:lang w:val="en-US"/>
        </w:rPr>
        <w:t>conventions,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later</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exegetical</w:t>
      </w:r>
      <w:r w:rsidR="00BF77D2">
        <w:rPr>
          <w:rFonts w:ascii="Times New Roman" w:hAnsi="Times New Roman" w:cs="Times New Roman"/>
          <w:lang w:val="en-US"/>
        </w:rPr>
        <w:t xml:space="preserve"> </w:t>
      </w:r>
      <w:r w:rsidRPr="008E535B">
        <w:rPr>
          <w:rFonts w:ascii="Times New Roman" w:hAnsi="Times New Roman" w:cs="Times New Roman"/>
          <w:lang w:val="en-US"/>
        </w:rPr>
        <w:t>intertexts:</w:t>
      </w:r>
    </w:p>
    <w:p w14:paraId="50B72C01" w14:textId="391CF9F6" w:rsidR="00047FA3" w:rsidRPr="008E535B" w:rsidRDefault="00047FA3" w:rsidP="00047FA3">
      <w:pPr>
        <w:numPr>
          <w:ilvl w:val="0"/>
          <w:numId w:val="38"/>
        </w:numPr>
        <w:spacing w:after="0" w:line="240" w:lineRule="auto"/>
        <w:jc w:val="both"/>
        <w:rPr>
          <w:rFonts w:ascii="Times New Roman" w:hAnsi="Times New Roman" w:cs="Times New Roman"/>
          <w:lang w:val="en-US"/>
        </w:rPr>
      </w:pPr>
      <w:r w:rsidRPr="008E535B">
        <w:rPr>
          <w:rFonts w:ascii="Times New Roman" w:hAnsi="Times New Roman" w:cs="Times New Roman"/>
          <w:lang w:val="en-US"/>
        </w:rPr>
        <w:t>Non-polar</w:t>
      </w:r>
      <w:r w:rsidR="00BF77D2">
        <w:rPr>
          <w:rFonts w:ascii="Times New Roman" w:hAnsi="Times New Roman" w:cs="Times New Roman"/>
          <w:lang w:val="en-US"/>
        </w:rPr>
        <w:t xml:space="preserve"> </w:t>
      </w:r>
      <w:r w:rsidRPr="008E535B">
        <w:rPr>
          <w:rFonts w:ascii="Times New Roman" w:hAnsi="Times New Roman" w:cs="Times New Roman"/>
          <w:lang w:val="en-US"/>
        </w:rPr>
        <w:t>responses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polar</w:t>
      </w:r>
      <w:r w:rsidR="00BF77D2">
        <w:rPr>
          <w:rFonts w:ascii="Times New Roman" w:hAnsi="Times New Roman" w:cs="Times New Roman"/>
          <w:lang w:val="en-US"/>
        </w:rPr>
        <w:t xml:space="preserve"> </w:t>
      </w:r>
      <w:r w:rsidRPr="008E535B">
        <w:rPr>
          <w:rFonts w:ascii="Times New Roman" w:hAnsi="Times New Roman" w:cs="Times New Roman"/>
          <w:lang w:val="en-US"/>
        </w:rPr>
        <w:t>initiating</w:t>
      </w:r>
      <w:r w:rsidR="00BF77D2">
        <w:rPr>
          <w:rFonts w:ascii="Times New Roman" w:hAnsi="Times New Roman" w:cs="Times New Roman"/>
          <w:lang w:val="en-US"/>
        </w:rPr>
        <w:t xml:space="preserve"> </w:t>
      </w:r>
      <w:r w:rsidRPr="008E535B">
        <w:rPr>
          <w:rFonts w:ascii="Times New Roman" w:hAnsi="Times New Roman" w:cs="Times New Roman"/>
          <w:lang w:val="en-US"/>
        </w:rPr>
        <w:t>turns,</w:t>
      </w:r>
      <w:r w:rsidR="00BF77D2">
        <w:rPr>
          <w:rFonts w:ascii="Times New Roman" w:hAnsi="Times New Roman" w:cs="Times New Roman"/>
          <w:lang w:val="en-US"/>
        </w:rPr>
        <w:t xml:space="preserve"> </w:t>
      </w:r>
    </w:p>
    <w:p w14:paraId="1E2009FE" w14:textId="102DFD05" w:rsidR="00047FA3" w:rsidRPr="008E535B" w:rsidRDefault="00047FA3" w:rsidP="00B9533F">
      <w:pPr>
        <w:spacing w:after="0" w:line="240" w:lineRule="auto"/>
        <w:ind w:left="1191"/>
        <w:jc w:val="both"/>
        <w:rPr>
          <w:rFonts w:ascii="Times New Roman" w:hAnsi="Times New Roman" w:cs="Times New Roman"/>
          <w:lang w:val="en-US"/>
        </w:rPr>
      </w:pP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special</w:t>
      </w:r>
      <w:r w:rsidR="00BF77D2">
        <w:rPr>
          <w:rFonts w:ascii="Times New Roman" w:hAnsi="Times New Roman" w:cs="Times New Roman"/>
          <w:lang w:val="en-US"/>
        </w:rPr>
        <w:t xml:space="preserve"> </w:t>
      </w:r>
      <w:r w:rsidRPr="008E535B">
        <w:rPr>
          <w:rFonts w:ascii="Times New Roman" w:hAnsi="Times New Roman" w:cs="Times New Roman"/>
          <w:lang w:val="en-US"/>
        </w:rPr>
        <w:t>emphasis</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exchange</w:t>
      </w:r>
      <w:r w:rsidR="00BF77D2">
        <w:rPr>
          <w:rFonts w:ascii="Times New Roman" w:hAnsi="Times New Roman" w:cs="Times New Roman"/>
          <w:lang w:val="en-US"/>
        </w:rPr>
        <w:t xml:space="preserve"> </w:t>
      </w:r>
      <w:r w:rsidRPr="008E535B">
        <w:rPr>
          <w:rFonts w:ascii="Times New Roman" w:hAnsi="Times New Roman" w:cs="Times New Roman"/>
          <w:lang w:val="en-US"/>
        </w:rPr>
        <w:t>pattern</w:t>
      </w:r>
      <w:r w:rsidR="00BF77D2">
        <w:rPr>
          <w:rFonts w:ascii="Times New Roman" w:hAnsi="Times New Roman" w:cs="Times New Roman"/>
          <w:lang w:val="en-US"/>
        </w:rPr>
        <w:t xml:space="preserve"> </w:t>
      </w:r>
      <w:r w:rsidRPr="008E535B">
        <w:rPr>
          <w:rFonts w:ascii="Times New Roman" w:hAnsi="Times New Roman" w:cs="Times New Roman"/>
          <w:lang w:val="en-US"/>
        </w:rPr>
        <w:t>yes/no</w:t>
      </w:r>
      <w:r w:rsidR="00BF77D2">
        <w:rPr>
          <w:rFonts w:ascii="Times New Roman" w:hAnsi="Times New Roman" w:cs="Times New Roman"/>
          <w:lang w:val="en-US"/>
        </w:rPr>
        <w:t xml:space="preserve"> </w:t>
      </w:r>
      <w:r w:rsidRPr="008E535B">
        <w:rPr>
          <w:rFonts w:ascii="Times New Roman" w:hAnsi="Times New Roman" w:cs="Times New Roman"/>
          <w:lang w:val="en-US"/>
        </w:rPr>
        <w:t>question</w:t>
      </w:r>
      <w:r w:rsidR="00535395">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WH</w:t>
      </w:r>
      <w:r w:rsidR="00BF77D2">
        <w:rPr>
          <w:rFonts w:ascii="Times New Roman" w:hAnsi="Times New Roman" w:cs="Times New Roman"/>
          <w:lang w:val="en-US"/>
        </w:rPr>
        <w:t xml:space="preserve"> </w:t>
      </w:r>
      <w:r w:rsidRPr="008E535B">
        <w:rPr>
          <w:rFonts w:ascii="Times New Roman" w:hAnsi="Times New Roman" w:cs="Times New Roman"/>
          <w:lang w:val="en-US"/>
        </w:rPr>
        <w:t>question</w:t>
      </w:r>
    </w:p>
    <w:p w14:paraId="4E2C10C4" w14:textId="2C02D158" w:rsidR="00047FA3" w:rsidRPr="008E535B" w:rsidRDefault="00047FA3" w:rsidP="00047FA3">
      <w:pPr>
        <w:numPr>
          <w:ilvl w:val="0"/>
          <w:numId w:val="38"/>
        </w:numPr>
        <w:spacing w:after="0" w:line="240" w:lineRule="auto"/>
        <w:jc w:val="both"/>
        <w:rPr>
          <w:rFonts w:ascii="Times New Roman" w:hAnsi="Times New Roman" w:cs="Times New Roman"/>
          <w:lang w:val="en-US"/>
        </w:rPr>
      </w:pP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both</w:t>
      </w:r>
      <w:r w:rsidR="00BF77D2">
        <w:rPr>
          <w:rFonts w:ascii="Times New Roman" w:hAnsi="Times New Roman" w:cs="Times New Roman"/>
          <w:lang w:val="en-US"/>
        </w:rPr>
        <w:t xml:space="preserve"> </w:t>
      </w:r>
      <w:r w:rsidRPr="008E535B">
        <w:rPr>
          <w:rFonts w:ascii="Times New Roman" w:hAnsi="Times New Roman" w:cs="Times New Roman"/>
          <w:lang w:val="en-US"/>
        </w:rPr>
        <w:t>‘yes’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‘no’</w:t>
      </w:r>
      <w:r w:rsidR="00BF77D2">
        <w:rPr>
          <w:rFonts w:ascii="Times New Roman" w:hAnsi="Times New Roman" w:cs="Times New Roman"/>
          <w:lang w:val="en-US"/>
        </w:rPr>
        <w:t xml:space="preserve"> </w:t>
      </w:r>
      <w:r w:rsidRPr="008E535B">
        <w:rPr>
          <w:rFonts w:ascii="Times New Roman" w:hAnsi="Times New Roman" w:cs="Times New Roman"/>
          <w:lang w:val="en-US"/>
        </w:rPr>
        <w:t>tokens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confirming</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correcting</w:t>
      </w:r>
      <w:r w:rsidR="00BF77D2">
        <w:rPr>
          <w:rFonts w:ascii="Times New Roman" w:hAnsi="Times New Roman" w:cs="Times New Roman"/>
          <w:lang w:val="en-US"/>
        </w:rPr>
        <w:t xml:space="preserve"> </w:t>
      </w:r>
      <w:r w:rsidRPr="008E535B">
        <w:rPr>
          <w:rFonts w:ascii="Times New Roman" w:hAnsi="Times New Roman" w:cs="Times New Roman"/>
          <w:lang w:val="en-US"/>
        </w:rPr>
        <w:t>positive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negative</w:t>
      </w:r>
      <w:r w:rsidR="00BF77D2">
        <w:rPr>
          <w:rFonts w:ascii="Times New Roman" w:hAnsi="Times New Roman" w:cs="Times New Roman"/>
          <w:lang w:val="en-US"/>
        </w:rPr>
        <w:t xml:space="preserve"> </w:t>
      </w:r>
      <w:r w:rsidRPr="008E535B">
        <w:rPr>
          <w:rFonts w:ascii="Times New Roman" w:hAnsi="Times New Roman" w:cs="Times New Roman"/>
          <w:lang w:val="en-US"/>
        </w:rPr>
        <w:t>initiating</w:t>
      </w:r>
      <w:r w:rsidR="00BF77D2">
        <w:rPr>
          <w:rFonts w:ascii="Times New Roman" w:hAnsi="Times New Roman" w:cs="Times New Roman"/>
          <w:lang w:val="en-US"/>
        </w:rPr>
        <w:t xml:space="preserve"> </w:t>
      </w:r>
      <w:r w:rsidRPr="008E535B">
        <w:rPr>
          <w:rFonts w:ascii="Times New Roman" w:hAnsi="Times New Roman" w:cs="Times New Roman"/>
          <w:lang w:val="en-US"/>
        </w:rPr>
        <w:t>turns</w:t>
      </w:r>
      <w:r w:rsidR="00BF77D2">
        <w:rPr>
          <w:rFonts w:ascii="Times New Roman" w:hAnsi="Times New Roman" w:cs="Times New Roman"/>
          <w:lang w:val="en-US"/>
        </w:rPr>
        <w:t xml:space="preserve"> </w:t>
      </w:r>
      <w:r w:rsidRPr="008E535B">
        <w:rPr>
          <w:rFonts w:ascii="Times New Roman" w:hAnsi="Times New Roman" w:cs="Times New Roman"/>
          <w:lang w:val="en-US"/>
        </w:rPr>
        <w:t>contoured</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declaratives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interrogatives,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particular</w:t>
      </w:r>
      <w:r w:rsidR="00BF77D2">
        <w:rPr>
          <w:rFonts w:ascii="Times New Roman" w:hAnsi="Times New Roman" w:cs="Times New Roman"/>
          <w:lang w:val="en-US"/>
        </w:rPr>
        <w:t xml:space="preserve"> </w:t>
      </w:r>
      <w:r w:rsidRPr="008E535B">
        <w:rPr>
          <w:rFonts w:ascii="Times New Roman" w:hAnsi="Times New Roman" w:cs="Times New Roman"/>
          <w:lang w:val="en-US"/>
        </w:rPr>
        <w:t>attention</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exchange</w:t>
      </w:r>
      <w:r w:rsidR="00BF77D2">
        <w:rPr>
          <w:rFonts w:ascii="Times New Roman" w:hAnsi="Times New Roman" w:cs="Times New Roman"/>
          <w:lang w:val="en-US"/>
        </w:rPr>
        <w:t xml:space="preserve"> </w:t>
      </w:r>
      <w:r w:rsidRPr="008E535B">
        <w:rPr>
          <w:rFonts w:ascii="Times New Roman" w:hAnsi="Times New Roman" w:cs="Times New Roman"/>
          <w:lang w:val="en-US"/>
        </w:rPr>
        <w:t>patterns</w:t>
      </w:r>
      <w:r w:rsidR="00BF77D2">
        <w:rPr>
          <w:rFonts w:ascii="Times New Roman" w:hAnsi="Times New Roman" w:cs="Times New Roman"/>
          <w:lang w:val="en-US"/>
        </w:rPr>
        <w:t xml:space="preserve"> </w:t>
      </w:r>
    </w:p>
    <w:p w14:paraId="0B8C1196" w14:textId="59CCB2DF" w:rsidR="00047FA3" w:rsidRPr="008E535B" w:rsidRDefault="00047FA3" w:rsidP="00B9533F">
      <w:pPr>
        <w:spacing w:after="0" w:line="240" w:lineRule="auto"/>
        <w:ind w:left="1191" w:firstLine="397"/>
        <w:jc w:val="both"/>
        <w:rPr>
          <w:rFonts w:ascii="Times New Roman" w:hAnsi="Times New Roman" w:cs="Times New Roman"/>
          <w:lang w:val="en-US"/>
        </w:rPr>
      </w:pPr>
      <w:r w:rsidRPr="008E535B">
        <w:rPr>
          <w:rFonts w:ascii="Times New Roman" w:hAnsi="Times New Roman" w:cs="Times New Roman"/>
          <w:lang w:val="en-US"/>
        </w:rPr>
        <w:t>NEG</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tags)</w:t>
      </w:r>
      <w:r w:rsidR="00535395">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‘yes’/</w:t>
      </w:r>
      <w:r w:rsidR="00BF77D2">
        <w:rPr>
          <w:rFonts w:ascii="Times New Roman" w:hAnsi="Times New Roman" w:cs="Times New Roman"/>
          <w:lang w:val="en-US"/>
        </w:rPr>
        <w:t xml:space="preserve"> </w:t>
      </w:r>
      <w:r w:rsidRPr="008E535B">
        <w:rPr>
          <w:rFonts w:ascii="Times New Roman" w:hAnsi="Times New Roman" w:cs="Times New Roman"/>
          <w:lang w:val="en-US"/>
        </w:rPr>
        <w:t>‘no’</w:t>
      </w:r>
      <w:r w:rsidR="00BF77D2">
        <w:rPr>
          <w:rFonts w:ascii="Times New Roman" w:hAnsi="Times New Roman" w:cs="Times New Roman"/>
          <w:lang w:val="en-US"/>
        </w:rPr>
        <w:t xml:space="preserve"> </w:t>
      </w:r>
      <w:r w:rsidRPr="008E535B">
        <w:rPr>
          <w:rFonts w:ascii="Times New Roman" w:hAnsi="Times New Roman" w:cs="Times New Roman"/>
          <w:lang w:val="en-US"/>
        </w:rPr>
        <w:t>tokens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confirm,</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NEG</w:t>
      </w:r>
      <w:r w:rsidR="00BF77D2">
        <w:rPr>
          <w:rFonts w:ascii="Times New Roman" w:hAnsi="Times New Roman" w:cs="Times New Roman"/>
          <w:lang w:val="en-US"/>
        </w:rPr>
        <w:t xml:space="preserve"> </w:t>
      </w:r>
      <w:r w:rsidRPr="008E535B">
        <w:rPr>
          <w:rFonts w:ascii="Times New Roman" w:hAnsi="Times New Roman" w:cs="Times New Roman"/>
          <w:lang w:val="en-US"/>
        </w:rPr>
        <w:t>(±tags)</w:t>
      </w:r>
      <w:r w:rsidR="00535395">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‘yes’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‘no’</w:t>
      </w:r>
      <w:r w:rsidR="00BF77D2">
        <w:rPr>
          <w:rFonts w:ascii="Times New Roman" w:hAnsi="Times New Roman" w:cs="Times New Roman"/>
          <w:lang w:val="en-US"/>
        </w:rPr>
        <w:t xml:space="preserve"> </w:t>
      </w:r>
      <w:r w:rsidRPr="008E535B">
        <w:rPr>
          <w:rFonts w:ascii="Times New Roman" w:hAnsi="Times New Roman" w:cs="Times New Roman"/>
          <w:lang w:val="en-US"/>
        </w:rPr>
        <w:t>tokens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correct.</w:t>
      </w:r>
    </w:p>
    <w:p w14:paraId="178B6DED" w14:textId="50FA3C44" w:rsidR="00047FA3" w:rsidRPr="008E535B" w:rsidRDefault="00047FA3" w:rsidP="00047FA3">
      <w:pPr>
        <w:numPr>
          <w:ilvl w:val="0"/>
          <w:numId w:val="38"/>
        </w:numPr>
        <w:spacing w:after="0" w:line="240" w:lineRule="auto"/>
        <w:jc w:val="both"/>
        <w:rPr>
          <w:rFonts w:ascii="Times New Roman" w:hAnsi="Times New Roman" w:cs="Times New Roman"/>
          <w:lang w:val="en-US"/>
        </w:rPr>
      </w:pPr>
      <w:r w:rsidRPr="008E535B">
        <w:rPr>
          <w:rFonts w:ascii="Times New Roman" w:hAnsi="Times New Roman" w:cs="Times New Roman"/>
          <w:lang w:val="en-US"/>
        </w:rPr>
        <w:t>Tokens</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patterns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polar</w:t>
      </w:r>
      <w:r w:rsidR="00BF77D2">
        <w:rPr>
          <w:rFonts w:ascii="Times New Roman" w:hAnsi="Times New Roman" w:cs="Times New Roman"/>
          <w:lang w:val="en-US"/>
        </w:rPr>
        <w:t xml:space="preserve"> </w:t>
      </w:r>
      <w:r w:rsidRPr="008E535B">
        <w:rPr>
          <w:rFonts w:ascii="Times New Roman" w:hAnsi="Times New Roman" w:cs="Times New Roman"/>
          <w:lang w:val="en-US"/>
        </w:rPr>
        <w:t>response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non-direct</w:t>
      </w:r>
      <w:r w:rsidR="00BF77D2">
        <w:rPr>
          <w:rFonts w:ascii="Times New Roman" w:hAnsi="Times New Roman" w:cs="Times New Roman"/>
          <w:lang w:val="en-US"/>
        </w:rPr>
        <w:t xml:space="preserve"> </w:t>
      </w:r>
      <w:r w:rsidRPr="008E535B">
        <w:rPr>
          <w:rFonts w:ascii="Times New Roman" w:hAnsi="Times New Roman" w:cs="Times New Roman"/>
          <w:lang w:val="en-US"/>
        </w:rPr>
        <w:t>discourse</w:t>
      </w:r>
    </w:p>
    <w:p w14:paraId="5B04ED0B" w14:textId="759BD95E" w:rsidR="00047FA3" w:rsidRPr="008E535B" w:rsidRDefault="00047FA3" w:rsidP="00047FA3">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patterns</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promote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discussion</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nature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tokens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literary</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translations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models,</w:t>
      </w:r>
      <w:r w:rsidR="00BF77D2">
        <w:rPr>
          <w:rFonts w:ascii="Times New Roman" w:hAnsi="Times New Roman" w:cs="Times New Roman"/>
          <w:lang w:val="en-US"/>
        </w:rPr>
        <w:t xml:space="preserve"> </w:t>
      </w:r>
      <w:r w:rsidRPr="008E535B">
        <w:rPr>
          <w:rFonts w:ascii="Times New Roman" w:hAnsi="Times New Roman" w:cs="Times New Roman"/>
          <w:lang w:val="en-US"/>
        </w:rPr>
        <w:t>constraints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parameters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polarity,</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relation</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polarity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categorical</w:t>
      </w:r>
      <w:r w:rsidR="00BF77D2">
        <w:rPr>
          <w:rFonts w:ascii="Times New Roman" w:hAnsi="Times New Roman" w:cs="Times New Roman"/>
          <w:lang w:val="en-US"/>
        </w:rPr>
        <w:t xml:space="preserve"> </w:t>
      </w:r>
      <w:r w:rsidRPr="008E535B">
        <w:rPr>
          <w:rFonts w:ascii="Times New Roman" w:hAnsi="Times New Roman" w:cs="Times New Roman"/>
          <w:lang w:val="en-US"/>
        </w:rPr>
        <w:t>viz.</w:t>
      </w:r>
      <w:r w:rsidR="00BF77D2">
        <w:rPr>
          <w:rFonts w:ascii="Times New Roman" w:hAnsi="Times New Roman" w:cs="Times New Roman"/>
          <w:lang w:val="en-US"/>
        </w:rPr>
        <w:t xml:space="preserve"> </w:t>
      </w:r>
      <w:r w:rsidRPr="008E535B">
        <w:rPr>
          <w:rFonts w:ascii="Times New Roman" w:hAnsi="Times New Roman" w:cs="Times New Roman"/>
          <w:lang w:val="en-US"/>
        </w:rPr>
        <w:t>hedged</w:t>
      </w:r>
      <w:r w:rsidR="00BF77D2">
        <w:rPr>
          <w:rFonts w:ascii="Times New Roman" w:hAnsi="Times New Roman" w:cs="Times New Roman"/>
          <w:lang w:val="en-US"/>
        </w:rPr>
        <w:t xml:space="preserve"> </w:t>
      </w:r>
      <w:r w:rsidRPr="008E535B">
        <w:rPr>
          <w:rFonts w:ascii="Times New Roman" w:hAnsi="Times New Roman" w:cs="Times New Roman"/>
          <w:lang w:val="en-US"/>
        </w:rPr>
        <w:t>response,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reportability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iCs/>
          <w:lang w:val="en-US"/>
        </w:rPr>
        <w:t>valeur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expressions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armory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polar</w:t>
      </w:r>
      <w:r w:rsidR="00BF77D2">
        <w:rPr>
          <w:rFonts w:ascii="Times New Roman" w:hAnsi="Times New Roman" w:cs="Times New Roman"/>
          <w:lang w:val="en-US"/>
        </w:rPr>
        <w:t xml:space="preserve"> </w:t>
      </w:r>
      <w:r w:rsidRPr="008E535B">
        <w:rPr>
          <w:rFonts w:ascii="Times New Roman" w:hAnsi="Times New Roman" w:cs="Times New Roman"/>
          <w:lang w:val="en-US"/>
        </w:rPr>
        <w:t>response</w:t>
      </w:r>
      <w:r w:rsidR="00BF77D2">
        <w:rPr>
          <w:rFonts w:ascii="Times New Roman" w:hAnsi="Times New Roman" w:cs="Times New Roman"/>
          <w:lang w:val="en-US"/>
        </w:rPr>
        <w:t xml:space="preserve"> </w:t>
      </w:r>
      <w:r w:rsidRPr="008E535B">
        <w:rPr>
          <w:rFonts w:ascii="Times New Roman" w:hAnsi="Times New Roman" w:cs="Times New Roman"/>
          <w:lang w:val="en-US"/>
        </w:rPr>
        <w:t>tokens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beyond.</w:t>
      </w:r>
    </w:p>
    <w:p w14:paraId="252196C2" w14:textId="77777777" w:rsidR="00B9533F" w:rsidRPr="008E535B" w:rsidRDefault="00B9533F" w:rsidP="00047FA3">
      <w:pPr>
        <w:spacing w:after="0" w:line="240" w:lineRule="auto"/>
        <w:ind w:firstLine="397"/>
        <w:jc w:val="both"/>
        <w:rPr>
          <w:rFonts w:ascii="Times New Roman" w:hAnsi="Times New Roman" w:cs="Times New Roman"/>
          <w:lang w:val="en-US"/>
        </w:rPr>
      </w:pPr>
    </w:p>
    <w:p w14:paraId="6706B7EE" w14:textId="345F6766" w:rsidR="00047FA3" w:rsidRPr="008E535B" w:rsidRDefault="00047FA3" w:rsidP="00B9533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b/>
          <w:bCs/>
          <w:lang w:val="en-US"/>
        </w:rPr>
        <w:t>References</w:t>
      </w:r>
    </w:p>
    <w:p w14:paraId="07CB05BF" w14:textId="3CA4334D" w:rsidR="00047FA3" w:rsidRPr="008E535B" w:rsidRDefault="00047FA3" w:rsidP="00B9533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Halliday,</w:t>
      </w:r>
      <w:r w:rsidR="00BF77D2">
        <w:rPr>
          <w:rFonts w:ascii="Times New Roman" w:hAnsi="Times New Roman" w:cs="Times New Roman"/>
          <w:lang w:val="en-US"/>
        </w:rPr>
        <w:t xml:space="preserve"> </w:t>
      </w:r>
      <w:r w:rsidRPr="008E535B">
        <w:rPr>
          <w:rFonts w:ascii="Times New Roman" w:hAnsi="Times New Roman" w:cs="Times New Roman"/>
          <w:lang w:val="en-US"/>
        </w:rPr>
        <w:t>M.A.K.</w:t>
      </w:r>
      <w:r w:rsidR="00BF77D2">
        <w:rPr>
          <w:rFonts w:ascii="Times New Roman" w:hAnsi="Times New Roman" w:cs="Times New Roman"/>
          <w:lang w:val="en-US"/>
        </w:rPr>
        <w:t xml:space="preserve"> </w:t>
      </w:r>
      <w:r w:rsidR="005202DF" w:rsidRPr="008E535B">
        <w:rPr>
          <w:rFonts w:ascii="Times New Roman" w:hAnsi="Times New Roman" w:cs="Times New Roman"/>
          <w:lang w:val="en-US"/>
        </w:rPr>
        <w:t>&amp;</w:t>
      </w:r>
      <w:r w:rsidR="00BF77D2">
        <w:rPr>
          <w:rFonts w:ascii="Times New Roman" w:hAnsi="Times New Roman" w:cs="Times New Roman"/>
          <w:lang w:val="en-US"/>
        </w:rPr>
        <w:t xml:space="preserve"> </w:t>
      </w:r>
      <w:r w:rsidR="005202DF" w:rsidRPr="008E535B">
        <w:rPr>
          <w:rFonts w:ascii="Times New Roman" w:hAnsi="Times New Roman" w:cs="Times New Roman"/>
          <w:lang w:val="en-US"/>
        </w:rPr>
        <w:t>R.</w:t>
      </w:r>
      <w:r w:rsidR="00BF77D2">
        <w:rPr>
          <w:rFonts w:ascii="Times New Roman" w:hAnsi="Times New Roman" w:cs="Times New Roman"/>
          <w:lang w:val="en-US"/>
        </w:rPr>
        <w:t xml:space="preserve"> </w:t>
      </w:r>
      <w:r w:rsidRPr="008E535B">
        <w:rPr>
          <w:rFonts w:ascii="Times New Roman" w:hAnsi="Times New Roman" w:cs="Times New Roman"/>
          <w:lang w:val="en-US"/>
        </w:rPr>
        <w:t>Hasan.</w:t>
      </w:r>
      <w:r w:rsidR="00BF77D2">
        <w:rPr>
          <w:rFonts w:ascii="Times New Roman" w:hAnsi="Times New Roman" w:cs="Times New Roman"/>
          <w:lang w:val="en-US"/>
        </w:rPr>
        <w:t xml:space="preserve"> </w:t>
      </w:r>
      <w:r w:rsidR="005202DF" w:rsidRPr="008E535B">
        <w:rPr>
          <w:rFonts w:ascii="Times New Roman" w:hAnsi="Times New Roman" w:cs="Times New Roman"/>
          <w:lang w:val="en-US"/>
        </w:rPr>
        <w:t>(</w:t>
      </w:r>
      <w:r w:rsidRPr="008E535B">
        <w:rPr>
          <w:rFonts w:ascii="Times New Roman" w:hAnsi="Times New Roman" w:cs="Times New Roman"/>
          <w:lang w:val="en-US"/>
        </w:rPr>
        <w:t>1976</w:t>
      </w:r>
      <w:r w:rsidR="005202DF"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Cohesion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English</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London:</w:t>
      </w:r>
      <w:r w:rsidR="00BF77D2">
        <w:rPr>
          <w:rFonts w:ascii="Times New Roman" w:hAnsi="Times New Roman" w:cs="Times New Roman"/>
          <w:lang w:val="en-US"/>
        </w:rPr>
        <w:t xml:space="preserve"> </w:t>
      </w:r>
      <w:r w:rsidRPr="008E535B">
        <w:rPr>
          <w:rFonts w:ascii="Times New Roman" w:hAnsi="Times New Roman" w:cs="Times New Roman"/>
          <w:lang w:val="en-US"/>
        </w:rPr>
        <w:t>Longmans.</w:t>
      </w:r>
    </w:p>
    <w:p w14:paraId="12A83387" w14:textId="1A1B5C41" w:rsidR="00047FA3" w:rsidRPr="008E535B" w:rsidRDefault="00047FA3" w:rsidP="00B9533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Joseph,</w:t>
      </w:r>
      <w:r w:rsidR="00BF77D2">
        <w:rPr>
          <w:rFonts w:ascii="Times New Roman" w:hAnsi="Times New Roman" w:cs="Times New Roman"/>
          <w:lang w:val="en-US"/>
        </w:rPr>
        <w:t xml:space="preserve"> </w:t>
      </w:r>
      <w:r w:rsidRPr="008E535B">
        <w:rPr>
          <w:rFonts w:ascii="Times New Roman" w:hAnsi="Times New Roman" w:cs="Times New Roman"/>
          <w:lang w:val="en-US"/>
        </w:rPr>
        <w:t>B.D.</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005202DF"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Philippaki-Warburton</w:t>
      </w:r>
      <w:r w:rsidR="005202DF" w:rsidRPr="008E535B">
        <w:rPr>
          <w:rFonts w:ascii="Times New Roman" w:hAnsi="Times New Roman" w:cs="Times New Roman"/>
          <w:lang w:val="en-US"/>
        </w:rPr>
        <w:t>.</w:t>
      </w:r>
      <w:r w:rsidR="00BF77D2">
        <w:rPr>
          <w:rFonts w:ascii="Times New Roman" w:hAnsi="Times New Roman" w:cs="Times New Roman"/>
          <w:lang w:val="en-US"/>
        </w:rPr>
        <w:t xml:space="preserve"> </w:t>
      </w:r>
      <w:r w:rsidR="005202DF" w:rsidRPr="008E535B">
        <w:rPr>
          <w:rFonts w:ascii="Times New Roman" w:hAnsi="Times New Roman" w:cs="Times New Roman"/>
          <w:lang w:val="en-US"/>
        </w:rPr>
        <w:t>(</w:t>
      </w:r>
      <w:r w:rsidRPr="008E535B">
        <w:rPr>
          <w:rFonts w:ascii="Times New Roman" w:hAnsi="Times New Roman" w:cs="Times New Roman"/>
          <w:lang w:val="en-US"/>
        </w:rPr>
        <w:t>1987</w:t>
      </w:r>
      <w:r w:rsidR="005202DF"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Modern</w:t>
      </w:r>
      <w:r w:rsidR="00BF77D2">
        <w:rPr>
          <w:rFonts w:ascii="Times New Roman" w:hAnsi="Times New Roman" w:cs="Times New Roman"/>
          <w:i/>
          <w:lang w:val="en-US"/>
        </w:rPr>
        <w:t xml:space="preserve"> </w:t>
      </w:r>
      <w:r w:rsidRPr="008E535B">
        <w:rPr>
          <w:rFonts w:ascii="Times New Roman" w:hAnsi="Times New Roman" w:cs="Times New Roman"/>
          <w:i/>
          <w:lang w:val="en-US"/>
        </w:rPr>
        <w:t>Greek</w:t>
      </w:r>
      <w:r w:rsidR="005202DF" w:rsidRPr="008E535B">
        <w:rPr>
          <w:rFonts w:ascii="Times New Roman" w:hAnsi="Times New Roman" w:cs="Times New Roman"/>
          <w:lang w:val="en-US"/>
        </w:rPr>
        <w:t>.</w:t>
      </w:r>
      <w:r w:rsidR="00BF77D2">
        <w:t xml:space="preserve"> </w:t>
      </w:r>
      <w:r w:rsidR="009277F2" w:rsidRPr="008E535B">
        <w:rPr>
          <w:rFonts w:ascii="Times New Roman" w:hAnsi="Times New Roman" w:cs="Times New Roman"/>
          <w:lang w:val="en-US"/>
        </w:rPr>
        <w:t>London:</w:t>
      </w:r>
      <w:r w:rsidR="00BF77D2">
        <w:rPr>
          <w:rFonts w:ascii="Times New Roman" w:hAnsi="Times New Roman" w:cs="Times New Roman"/>
          <w:lang w:val="en-US"/>
        </w:rPr>
        <w:t xml:space="preserve"> </w:t>
      </w:r>
      <w:r w:rsidR="005202DF" w:rsidRPr="008E535B">
        <w:rPr>
          <w:rFonts w:ascii="Times New Roman" w:hAnsi="Times New Roman" w:cs="Times New Roman"/>
          <w:lang w:val="en-US"/>
        </w:rPr>
        <w:t>Routledge</w:t>
      </w:r>
    </w:p>
    <w:p w14:paraId="59CD6BED" w14:textId="1193A5AE" w:rsidR="00047FA3" w:rsidRPr="008E535B" w:rsidRDefault="00047FA3" w:rsidP="00B9533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Risselada,</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BF77D2">
        <w:rPr>
          <w:rFonts w:ascii="Times New Roman" w:hAnsi="Times New Roman" w:cs="Times New Roman"/>
          <w:lang w:val="en-US"/>
        </w:rPr>
        <w:t xml:space="preserve"> </w:t>
      </w:r>
      <w:r w:rsidR="00E76031" w:rsidRPr="008E535B">
        <w:rPr>
          <w:rFonts w:ascii="Times New Roman" w:hAnsi="Times New Roman" w:cs="Times New Roman"/>
          <w:lang w:val="en-US"/>
        </w:rPr>
        <w:t>(</w:t>
      </w:r>
      <w:r w:rsidRPr="008E535B">
        <w:rPr>
          <w:rFonts w:ascii="Times New Roman" w:hAnsi="Times New Roman" w:cs="Times New Roman"/>
          <w:lang w:val="en-US"/>
        </w:rPr>
        <w:t>1993</w:t>
      </w:r>
      <w:r w:rsidR="00E76031"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Imperatives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Other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Directive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Expressions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Study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Pragmatics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Dead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Language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Amsterdam:</w:t>
      </w:r>
      <w:r w:rsidR="00BF77D2">
        <w:rPr>
          <w:rFonts w:ascii="Times New Roman" w:hAnsi="Times New Roman" w:cs="Times New Roman"/>
          <w:lang w:val="en-US"/>
        </w:rPr>
        <w:t xml:space="preserve"> </w:t>
      </w:r>
      <w:r w:rsidRPr="008E535B">
        <w:rPr>
          <w:rFonts w:ascii="Times New Roman" w:hAnsi="Times New Roman" w:cs="Times New Roman"/>
          <w:lang w:val="en-US"/>
        </w:rPr>
        <w:t>Gieben.</w:t>
      </w:r>
    </w:p>
    <w:p w14:paraId="38B2518B" w14:textId="1A7518D6" w:rsidR="00047FA3" w:rsidRPr="008E535B" w:rsidRDefault="00047FA3" w:rsidP="00B9533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Rosén,</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BF77D2">
        <w:rPr>
          <w:rFonts w:ascii="Times New Roman" w:hAnsi="Times New Roman" w:cs="Times New Roman"/>
          <w:lang w:val="en-US"/>
        </w:rPr>
        <w:t xml:space="preserve"> </w:t>
      </w:r>
      <w:r w:rsidR="00E76031" w:rsidRPr="008E535B">
        <w:rPr>
          <w:rFonts w:ascii="Times New Roman" w:hAnsi="Times New Roman" w:cs="Times New Roman"/>
          <w:lang w:val="en-US"/>
        </w:rPr>
        <w:t>(</w:t>
      </w:r>
      <w:r w:rsidRPr="008E535B">
        <w:rPr>
          <w:rFonts w:ascii="Times New Roman" w:hAnsi="Times New Roman" w:cs="Times New Roman"/>
          <w:lang w:val="en-US"/>
        </w:rPr>
        <w:t>2005</w:t>
      </w:r>
      <w:r w:rsidR="00E76031"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Particles</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Hypercharacterization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Status</w:t>
      </w:r>
      <w:r w:rsidR="00BF77D2">
        <w:rPr>
          <w:rFonts w:ascii="Times New Roman" w:hAnsi="Times New Roman" w:cs="Times New Roman"/>
          <w:lang w:val="en-US"/>
        </w:rPr>
        <w:t xml:space="preserve"> </w:t>
      </w:r>
      <w:r w:rsidRPr="008E535B">
        <w:rPr>
          <w:rFonts w:ascii="Times New Roman" w:hAnsi="Times New Roman" w:cs="Times New Roman"/>
          <w:lang w:val="en-US"/>
        </w:rPr>
        <w:t>Shift</w:t>
      </w:r>
      <w:r w:rsidR="00E76031" w:rsidRPr="008E535B">
        <w:rPr>
          <w:rFonts w:ascii="Times New Roman" w:hAnsi="Times New Roman" w:cs="Times New Roman"/>
          <w:lang w:val="en-US"/>
        </w:rPr>
        <w:t>.</w:t>
      </w:r>
      <w:r w:rsidR="00BF77D2">
        <w:rPr>
          <w:rFonts w:ascii="Times New Roman" w:hAnsi="Times New Roman" w:cs="Times New Roman"/>
          <w:lang w:val="en-US"/>
        </w:rPr>
        <w:t xml:space="preserve"> </w:t>
      </w:r>
      <w:r w:rsidR="00E76031"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Romance</w:t>
      </w:r>
      <w:r w:rsidR="00E76031" w:rsidRPr="008E535B">
        <w:rPr>
          <w:rFonts w:ascii="Times New Roman" w:hAnsi="Times New Roman" w:cs="Times New Roman"/>
          <w:lang w:val="en-US"/>
        </w:rPr>
        <w:t>.</w:t>
      </w:r>
      <w:r w:rsidR="00BF77D2">
        <w:rPr>
          <w:rFonts w:ascii="Times New Roman" w:hAnsi="Times New Roman" w:cs="Times New Roman"/>
          <w:lang w:val="en-US"/>
        </w:rPr>
        <w:t xml:space="preserve"> </w:t>
      </w:r>
      <w:r w:rsidR="00E76031"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BF77D2">
        <w:rPr>
          <w:rFonts w:ascii="Times New Roman" w:hAnsi="Times New Roman" w:cs="Times New Roman"/>
          <w:lang w:val="en-US"/>
        </w:rPr>
        <w:t xml:space="preserve"> </w:t>
      </w:r>
      <w:r w:rsidRPr="008E535B">
        <w:rPr>
          <w:rFonts w:ascii="Times New Roman" w:hAnsi="Times New Roman" w:cs="Times New Roman"/>
          <w:lang w:val="en-US"/>
        </w:rPr>
        <w:t>Kiss</w:t>
      </w:r>
      <w:r w:rsidR="00BF77D2">
        <w:rPr>
          <w:rFonts w:ascii="Times New Roman" w:hAnsi="Times New Roman" w:cs="Times New Roman"/>
          <w:lang w:val="en-US"/>
        </w:rPr>
        <w:t xml:space="preserve"> </w:t>
      </w:r>
      <w:r w:rsidR="00E76031"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L.</w:t>
      </w:r>
      <w:r w:rsidR="00BF77D2">
        <w:rPr>
          <w:rFonts w:ascii="Times New Roman" w:hAnsi="Times New Roman" w:cs="Times New Roman"/>
          <w:lang w:val="en-US"/>
        </w:rPr>
        <w:t xml:space="preserve"> </w:t>
      </w:r>
      <w:r w:rsidRPr="008E535B">
        <w:rPr>
          <w:rFonts w:ascii="Times New Roman" w:hAnsi="Times New Roman" w:cs="Times New Roman"/>
          <w:lang w:val="en-US"/>
        </w:rPr>
        <w:t>Mondin</w:t>
      </w:r>
      <w:r w:rsidR="00BF77D2">
        <w:rPr>
          <w:rFonts w:ascii="Times New Roman" w:hAnsi="Times New Roman" w:cs="Times New Roman"/>
          <w:lang w:val="en-US"/>
        </w:rPr>
        <w:t xml:space="preserve"> </w:t>
      </w:r>
      <w:r w:rsidR="00E76031"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BF77D2">
        <w:rPr>
          <w:rFonts w:ascii="Times New Roman" w:hAnsi="Times New Roman" w:cs="Times New Roman"/>
          <w:lang w:val="en-US"/>
        </w:rPr>
        <w:t xml:space="preserve"> </w:t>
      </w:r>
      <w:r w:rsidRPr="008E535B">
        <w:rPr>
          <w:rFonts w:ascii="Times New Roman" w:hAnsi="Times New Roman" w:cs="Times New Roman"/>
          <w:lang w:val="en-US"/>
        </w:rPr>
        <w:t>Salvi</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E76031" w:rsidRPr="008E535B">
        <w:rPr>
          <w:rFonts w:ascii="Times New Roman" w:hAnsi="Times New Roman" w:cs="Times New Roman"/>
          <w:lang w:val="en-US"/>
        </w:rPr>
        <w:t>E</w:t>
      </w:r>
      <w:r w:rsidRPr="008E535B">
        <w:rPr>
          <w:rFonts w:ascii="Times New Roman" w:hAnsi="Times New Roman" w:cs="Times New Roman"/>
          <w:lang w:val="en-US"/>
        </w:rPr>
        <w:t>ds.),</w:t>
      </w:r>
      <w:r w:rsidR="00BF77D2">
        <w:rPr>
          <w:rFonts w:ascii="Times New Roman" w:hAnsi="Times New Roman" w:cs="Times New Roman"/>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langues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romanes: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Études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linguistique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offertes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à</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József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Herman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à</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l’occasion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80ème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anniversaire</w:t>
      </w:r>
      <w:r w:rsidR="00BF77D2">
        <w:rPr>
          <w:rFonts w:ascii="Times New Roman" w:hAnsi="Times New Roman" w:cs="Times New Roman"/>
          <w:lang w:val="en-US"/>
        </w:rPr>
        <w:t xml:space="preserve"> </w:t>
      </w:r>
      <w:r w:rsidR="00E76031" w:rsidRPr="008E535B">
        <w:rPr>
          <w:rFonts w:ascii="Times New Roman" w:hAnsi="Times New Roman" w:cs="Times New Roman"/>
          <w:lang w:val="en-US"/>
        </w:rPr>
        <w:t>(pp.</w:t>
      </w:r>
      <w:r w:rsidR="00BF77D2">
        <w:rPr>
          <w:rFonts w:ascii="Times New Roman" w:hAnsi="Times New Roman" w:cs="Times New Roman"/>
          <w:lang w:val="en-US"/>
        </w:rPr>
        <w:t xml:space="preserve"> </w:t>
      </w:r>
      <w:r w:rsidR="00E76031" w:rsidRPr="008E535B">
        <w:rPr>
          <w:rFonts w:ascii="Times New Roman" w:hAnsi="Times New Roman" w:cs="Times New Roman"/>
          <w:lang w:val="en-US"/>
        </w:rPr>
        <w:t>227-236).</w:t>
      </w:r>
      <w:r w:rsidR="00BF77D2">
        <w:rPr>
          <w:rFonts w:ascii="Times New Roman" w:hAnsi="Times New Roman" w:cs="Times New Roman"/>
          <w:lang w:val="en-US"/>
        </w:rPr>
        <w:t xml:space="preserve"> </w:t>
      </w:r>
      <w:r w:rsidRPr="008E535B">
        <w:rPr>
          <w:rFonts w:ascii="Times New Roman" w:hAnsi="Times New Roman" w:cs="Times New Roman"/>
          <w:lang w:val="en-US"/>
        </w:rPr>
        <w:t>Tübingen:</w:t>
      </w:r>
      <w:r w:rsidR="00BF77D2">
        <w:rPr>
          <w:rFonts w:ascii="Times New Roman" w:hAnsi="Times New Roman" w:cs="Times New Roman"/>
          <w:lang w:val="en-US"/>
        </w:rPr>
        <w:t xml:space="preserve"> </w:t>
      </w:r>
      <w:r w:rsidRPr="008E535B">
        <w:rPr>
          <w:rFonts w:ascii="Times New Roman" w:hAnsi="Times New Roman" w:cs="Times New Roman"/>
          <w:lang w:val="en-US"/>
        </w:rPr>
        <w:t>Niemeyer.</w:t>
      </w:r>
    </w:p>
    <w:p w14:paraId="2BEF114C" w14:textId="06B55F0D" w:rsidR="00047FA3" w:rsidRPr="008E535B" w:rsidRDefault="00047FA3" w:rsidP="00B9533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Rosén,</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BF77D2">
        <w:rPr>
          <w:rFonts w:ascii="Times New Roman" w:hAnsi="Times New Roman" w:cs="Times New Roman"/>
          <w:lang w:val="en-US"/>
        </w:rPr>
        <w:t xml:space="preserve"> </w:t>
      </w:r>
      <w:r w:rsidR="00E76031" w:rsidRPr="008E535B">
        <w:rPr>
          <w:rFonts w:ascii="Times New Roman" w:hAnsi="Times New Roman" w:cs="Times New Roman"/>
          <w:lang w:val="en-US"/>
        </w:rPr>
        <w:t>(</w:t>
      </w:r>
      <w:r w:rsidRPr="008E535B">
        <w:rPr>
          <w:rFonts w:ascii="Times New Roman" w:hAnsi="Times New Roman" w:cs="Times New Roman"/>
          <w:lang w:val="en-US"/>
        </w:rPr>
        <w:t>2008</w:t>
      </w:r>
      <w:r w:rsidR="00E76031"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Epitaxis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Historical</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Typological</w:t>
      </w:r>
      <w:r w:rsidR="00BF77D2">
        <w:rPr>
          <w:rFonts w:ascii="Times New Roman" w:hAnsi="Times New Roman" w:cs="Times New Roman"/>
          <w:lang w:val="en-US"/>
        </w:rPr>
        <w:t xml:space="preserve"> </w:t>
      </w:r>
      <w:r w:rsidRPr="008E535B">
        <w:rPr>
          <w:rFonts w:ascii="Times New Roman" w:hAnsi="Times New Roman" w:cs="Times New Roman"/>
          <w:lang w:val="en-US"/>
        </w:rPr>
        <w:t>View</w:t>
      </w:r>
      <w:r w:rsidR="00E76031" w:rsidRPr="008E535B">
        <w:rPr>
          <w:rFonts w:ascii="Times New Roman" w:hAnsi="Times New Roman" w:cs="Times New Roman"/>
          <w:lang w:val="en-US"/>
        </w:rPr>
        <w:t>.</w:t>
      </w:r>
      <w:r w:rsidR="00BF77D2">
        <w:rPr>
          <w:rFonts w:ascii="Times New Roman" w:hAnsi="Times New Roman" w:cs="Times New Roman"/>
          <w:lang w:val="en-US"/>
        </w:rPr>
        <w:t xml:space="preserve"> </w:t>
      </w:r>
      <w:r w:rsidR="00E76031"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BF77D2">
        <w:rPr>
          <w:rFonts w:ascii="Times New Roman" w:hAnsi="Times New Roman" w:cs="Times New Roman"/>
          <w:lang w:val="en-US"/>
        </w:rPr>
        <w:t xml:space="preserve"> </w:t>
      </w:r>
      <w:r w:rsidRPr="008E535B">
        <w:rPr>
          <w:rFonts w:ascii="Times New Roman" w:hAnsi="Times New Roman" w:cs="Times New Roman"/>
          <w:lang w:val="en-US"/>
        </w:rPr>
        <w:t>Calboli</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E76031" w:rsidRPr="008E535B">
        <w:rPr>
          <w:rFonts w:ascii="Times New Roman" w:hAnsi="Times New Roman" w:cs="Times New Roman"/>
          <w:lang w:val="en-US"/>
        </w:rPr>
        <w:t>E</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i/>
          <w:iCs/>
          <w:lang w:val="en-US"/>
        </w:rPr>
        <w:t>Papers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Grammar</w:t>
      </w:r>
      <w:r w:rsidR="00BF77D2">
        <w:rPr>
          <w:rFonts w:ascii="Times New Roman" w:hAnsi="Times New Roman" w:cs="Times New Roman"/>
          <w:lang w:val="en-US"/>
        </w:rPr>
        <w:t xml:space="preserve"> </w:t>
      </w:r>
      <w:r w:rsidR="00E76031" w:rsidRPr="008E535B">
        <w:rPr>
          <w:rFonts w:ascii="Times New Roman" w:hAnsi="Times New Roman" w:cs="Times New Roman"/>
          <w:i/>
          <w:iCs/>
          <w:lang w:val="en-US"/>
        </w:rPr>
        <w:t>X</w:t>
      </w:r>
      <w:r w:rsidR="00BF77D2">
        <w:rPr>
          <w:rFonts w:ascii="Times New Roman" w:hAnsi="Times New Roman" w:cs="Times New Roman"/>
          <w:i/>
          <w:iCs/>
          <w:lang w:val="en-US"/>
        </w:rPr>
        <w:t xml:space="preserve"> </w:t>
      </w:r>
      <w:r w:rsidRPr="008E535B">
        <w:rPr>
          <w:rFonts w:ascii="Times New Roman" w:hAnsi="Times New Roman" w:cs="Times New Roman"/>
          <w:lang w:val="en-US"/>
        </w:rPr>
        <w:t>(</w:t>
      </w:r>
      <w:r w:rsidR="00E76031" w:rsidRPr="008E535B">
        <w:rPr>
          <w:rFonts w:ascii="Times New Roman" w:hAnsi="Times New Roman" w:cs="Times New Roman"/>
          <w:lang w:val="en-US"/>
        </w:rPr>
        <w:t>vol.</w:t>
      </w:r>
      <w:r w:rsidR="00BF77D2">
        <w:rPr>
          <w:rFonts w:ascii="Times New Roman" w:hAnsi="Times New Roman" w:cs="Times New Roman"/>
          <w:lang w:val="en-US"/>
        </w:rPr>
        <w:t xml:space="preserve"> </w:t>
      </w:r>
      <w:r w:rsidRPr="008E535B">
        <w:rPr>
          <w:rFonts w:ascii="Times New Roman" w:hAnsi="Times New Roman" w:cs="Times New Roman"/>
          <w:lang w:val="en-US"/>
        </w:rPr>
        <w:t>1).</w:t>
      </w:r>
      <w:r w:rsidR="00BF77D2">
        <w:rPr>
          <w:rFonts w:ascii="Times New Roman" w:hAnsi="Times New Roman" w:cs="Times New Roman"/>
          <w:lang w:val="en-US"/>
        </w:rPr>
        <w:t xml:space="preserve"> </w:t>
      </w:r>
      <w:r w:rsidRPr="008E535B">
        <w:rPr>
          <w:rFonts w:ascii="Times New Roman" w:hAnsi="Times New Roman" w:cs="Times New Roman"/>
          <w:lang w:val="en-US"/>
        </w:rPr>
        <w:t>Rome,</w:t>
      </w:r>
      <w:r w:rsidR="00BF77D2">
        <w:rPr>
          <w:rFonts w:ascii="Times New Roman" w:hAnsi="Times New Roman" w:cs="Times New Roman"/>
          <w:lang w:val="en-US"/>
        </w:rPr>
        <w:t xml:space="preserve"> </w:t>
      </w:r>
      <w:r w:rsidRPr="008E535B">
        <w:rPr>
          <w:rFonts w:ascii="Times New Roman" w:hAnsi="Times New Roman" w:cs="Times New Roman"/>
          <w:lang w:val="en-US"/>
        </w:rPr>
        <w:t>205-242.</w:t>
      </w:r>
      <w:r w:rsidR="00BF77D2">
        <w:rPr>
          <w:rFonts w:ascii="Times New Roman" w:hAnsi="Times New Roman" w:cs="Times New Roman"/>
          <w:lang w:val="en-US"/>
        </w:rPr>
        <w:t xml:space="preserve"> </w:t>
      </w:r>
      <w:r w:rsidR="00E76031" w:rsidRPr="008E535B">
        <w:rPr>
          <w:rFonts w:ascii="Times New Roman" w:hAnsi="Times New Roman" w:cs="Times New Roman"/>
          <w:lang w:val="en-US"/>
        </w:rPr>
        <w:t>Rome:</w:t>
      </w:r>
      <w:r w:rsidR="00BF77D2">
        <w:rPr>
          <w:rFonts w:ascii="Times New Roman" w:hAnsi="Times New Roman" w:cs="Times New Roman"/>
          <w:lang w:val="en-US"/>
        </w:rPr>
        <w:t xml:space="preserve"> </w:t>
      </w:r>
      <w:r w:rsidR="00E76031" w:rsidRPr="008E535B">
        <w:rPr>
          <w:rFonts w:ascii="Times New Roman" w:hAnsi="Times New Roman" w:cs="Times New Roman"/>
          <w:lang w:val="en-US"/>
        </w:rPr>
        <w:t>Herder.</w:t>
      </w:r>
    </w:p>
    <w:p w14:paraId="0D77553F" w14:textId="19FA3E10" w:rsidR="00047FA3" w:rsidRPr="008E535B" w:rsidRDefault="00047FA3" w:rsidP="00B9533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lastRenderedPageBreak/>
        <w:t>Rosén,</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BF77D2">
        <w:rPr>
          <w:rFonts w:ascii="Times New Roman" w:hAnsi="Times New Roman" w:cs="Times New Roman"/>
          <w:lang w:val="en-US"/>
        </w:rPr>
        <w:t xml:space="preserve"> </w:t>
      </w:r>
      <w:r w:rsidRPr="008E535B">
        <w:rPr>
          <w:rFonts w:ascii="Times New Roman" w:hAnsi="Times New Roman" w:cs="Times New Roman"/>
          <w:lang w:val="en-US"/>
        </w:rPr>
        <w:t>2015.</w:t>
      </w:r>
      <w:r w:rsidR="00BF77D2">
        <w:rPr>
          <w:rFonts w:ascii="Times New Roman" w:hAnsi="Times New Roman" w:cs="Times New Roman"/>
          <w:lang w:val="en-US"/>
        </w:rPr>
        <w:t xml:space="preserve"> </w:t>
      </w:r>
      <w:r w:rsidRPr="008E535B">
        <w:rPr>
          <w:rFonts w:ascii="Times New Roman" w:hAnsi="Times New Roman" w:cs="Times New Roman"/>
          <w:lang w:val="en-US"/>
        </w:rPr>
        <w:t>Le</w:t>
      </w:r>
      <w:r w:rsidR="00BF77D2">
        <w:rPr>
          <w:rFonts w:ascii="Times New Roman" w:hAnsi="Times New Roman" w:cs="Times New Roman"/>
          <w:lang w:val="en-US"/>
        </w:rPr>
        <w:t xml:space="preserve"> </w:t>
      </w:r>
      <w:r w:rsidRPr="008E535B">
        <w:rPr>
          <w:rFonts w:ascii="Times New Roman" w:hAnsi="Times New Roman" w:cs="Times New Roman"/>
          <w:lang w:val="en-US"/>
        </w:rPr>
        <w:t>continuum</w:t>
      </w:r>
      <w:r w:rsidR="00BF77D2">
        <w:rPr>
          <w:rFonts w:ascii="Times New Roman" w:hAnsi="Times New Roman" w:cs="Times New Roman"/>
          <w:lang w:val="en-US"/>
        </w:rPr>
        <w:t xml:space="preserve"> </w:t>
      </w:r>
      <w:r w:rsidRPr="008E535B">
        <w:rPr>
          <w:rFonts w:ascii="Times New Roman" w:hAnsi="Times New Roman" w:cs="Times New Roman"/>
          <w:lang w:val="en-US"/>
        </w:rPr>
        <w:t>des</w:t>
      </w:r>
      <w:r w:rsidR="00BF77D2">
        <w:rPr>
          <w:rFonts w:ascii="Times New Roman" w:hAnsi="Times New Roman" w:cs="Times New Roman"/>
          <w:lang w:val="en-US"/>
        </w:rPr>
        <w:t xml:space="preserve"> </w:t>
      </w:r>
      <w:r w:rsidRPr="008E535B">
        <w:rPr>
          <w:rFonts w:ascii="Times New Roman" w:hAnsi="Times New Roman" w:cs="Times New Roman"/>
          <w:lang w:val="en-US"/>
        </w:rPr>
        <w:t>discours</w:t>
      </w:r>
      <w:r w:rsidR="00BF77D2">
        <w:rPr>
          <w:rFonts w:ascii="Times New Roman" w:hAnsi="Times New Roman" w:cs="Times New Roman"/>
          <w:lang w:val="en-US"/>
        </w:rPr>
        <w:t xml:space="preserve"> </w:t>
      </w:r>
      <w:r w:rsidRPr="008E535B">
        <w:rPr>
          <w:rFonts w:ascii="Times New Roman" w:hAnsi="Times New Roman" w:cs="Times New Roman"/>
          <w:lang w:val="en-US"/>
        </w:rPr>
        <w:t>rapportés</w:t>
      </w:r>
      <w:r w:rsidR="00BF77D2">
        <w:rPr>
          <w:rFonts w:ascii="Times New Roman" w:hAnsi="Times New Roman" w:cs="Times New Roman"/>
          <w:lang w:val="en-US"/>
        </w:rPr>
        <w:t xml:space="preserve"> </w:t>
      </w:r>
      <w:r w:rsidRPr="008E535B">
        <w:rPr>
          <w:rFonts w:ascii="Times New Roman" w:hAnsi="Times New Roman" w:cs="Times New Roman"/>
          <w:lang w:val="en-US"/>
        </w:rPr>
        <w:t>en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du</w:t>
      </w:r>
      <w:r w:rsidR="00BF77D2">
        <w:rPr>
          <w:rFonts w:ascii="Times New Roman" w:hAnsi="Times New Roman" w:cs="Times New Roman"/>
          <w:lang w:val="en-US"/>
        </w:rPr>
        <w:t xml:space="preserve"> </w:t>
      </w:r>
      <w:r w:rsidRPr="008E535B">
        <w:rPr>
          <w:rFonts w:ascii="Times New Roman" w:hAnsi="Times New Roman" w:cs="Times New Roman"/>
          <w:lang w:val="en-US"/>
        </w:rPr>
        <w:t>discours</w:t>
      </w:r>
      <w:r w:rsidR="00BF77D2">
        <w:rPr>
          <w:rFonts w:ascii="Times New Roman" w:hAnsi="Times New Roman" w:cs="Times New Roman"/>
          <w:lang w:val="en-US"/>
        </w:rPr>
        <w:t xml:space="preserve"> </w:t>
      </w:r>
      <w:r w:rsidRPr="008E535B">
        <w:rPr>
          <w:rFonts w:ascii="Times New Roman" w:hAnsi="Times New Roman" w:cs="Times New Roman"/>
          <w:lang w:val="en-US"/>
        </w:rPr>
        <w:t>indirect</w:t>
      </w:r>
      <w:r w:rsidR="00BF77D2">
        <w:rPr>
          <w:rFonts w:ascii="Times New Roman" w:hAnsi="Times New Roman" w:cs="Times New Roman"/>
          <w:lang w:val="en-US"/>
        </w:rPr>
        <w:t xml:space="preserve"> </w:t>
      </w:r>
      <w:r w:rsidRPr="008E535B">
        <w:rPr>
          <w:rFonts w:ascii="Times New Roman" w:hAnsi="Times New Roman" w:cs="Times New Roman"/>
          <w:lang w:val="en-US"/>
        </w:rPr>
        <w:t>vers</w:t>
      </w:r>
      <w:r w:rsidR="00BF77D2">
        <w:rPr>
          <w:rFonts w:ascii="Times New Roman" w:hAnsi="Times New Roman" w:cs="Times New Roman"/>
          <w:lang w:val="en-US"/>
        </w:rPr>
        <w:t xml:space="preserve"> </w:t>
      </w:r>
      <w:r w:rsidRPr="008E535B">
        <w:rPr>
          <w:rFonts w:ascii="Times New Roman" w:hAnsi="Times New Roman" w:cs="Times New Roman"/>
          <w:lang w:val="en-US"/>
        </w:rPr>
        <w:t>le</w:t>
      </w:r>
      <w:r w:rsidR="00BF77D2">
        <w:rPr>
          <w:rFonts w:ascii="Times New Roman" w:hAnsi="Times New Roman" w:cs="Times New Roman"/>
          <w:lang w:val="en-US"/>
        </w:rPr>
        <w:t xml:space="preserve"> </w:t>
      </w:r>
      <w:r w:rsidRPr="008E535B">
        <w:rPr>
          <w:rFonts w:ascii="Times New Roman" w:hAnsi="Times New Roman" w:cs="Times New Roman"/>
          <w:lang w:val="en-US"/>
        </w:rPr>
        <w:t>discours</w:t>
      </w:r>
      <w:r w:rsidR="00BF77D2">
        <w:rPr>
          <w:rFonts w:ascii="Times New Roman" w:hAnsi="Times New Roman" w:cs="Times New Roman"/>
          <w:lang w:val="en-US"/>
        </w:rPr>
        <w:t xml:space="preserve"> </w:t>
      </w:r>
      <w:r w:rsidRPr="008E535B">
        <w:rPr>
          <w:rFonts w:ascii="Times New Roman" w:hAnsi="Times New Roman" w:cs="Times New Roman"/>
          <w:lang w:val="en-US"/>
        </w:rPr>
        <w:t>direct:</w:t>
      </w:r>
      <w:r w:rsidR="00BF77D2">
        <w:rPr>
          <w:rFonts w:ascii="Times New Roman" w:hAnsi="Times New Roman" w:cs="Times New Roman"/>
          <w:lang w:val="en-US"/>
        </w:rPr>
        <w:t xml:space="preserve"> </w:t>
      </w:r>
      <w:r w:rsidRPr="008E535B">
        <w:rPr>
          <w:rFonts w:ascii="Times New Roman" w:hAnsi="Times New Roman" w:cs="Times New Roman"/>
          <w:lang w:val="en-US"/>
        </w:rPr>
        <w:t>schémas</w:t>
      </w:r>
      <w:r w:rsidR="00BF77D2">
        <w:rPr>
          <w:rFonts w:ascii="Times New Roman" w:hAnsi="Times New Roman" w:cs="Times New Roman"/>
          <w:lang w:val="en-US"/>
        </w:rPr>
        <w:t xml:space="preserve"> </w:t>
      </w:r>
      <w:r w:rsidRPr="008E535B">
        <w:rPr>
          <w:rFonts w:ascii="Times New Roman" w:hAnsi="Times New Roman" w:cs="Times New Roman"/>
          <w:lang w:val="en-US"/>
        </w:rPr>
        <w:t>grammaticaux,</w:t>
      </w:r>
      <w:r w:rsidR="00BF77D2">
        <w:rPr>
          <w:rFonts w:ascii="Times New Roman" w:hAnsi="Times New Roman" w:cs="Times New Roman"/>
          <w:lang w:val="en-US"/>
        </w:rPr>
        <w:t xml:space="preserve"> </w:t>
      </w:r>
      <w:r w:rsidRPr="008E535B">
        <w:rPr>
          <w:rFonts w:ascii="Times New Roman" w:hAnsi="Times New Roman" w:cs="Times New Roman"/>
          <w:lang w:val="en-US"/>
        </w:rPr>
        <w:t>critères</w:t>
      </w:r>
      <w:r w:rsidR="00BF77D2">
        <w:rPr>
          <w:rFonts w:ascii="Times New Roman" w:hAnsi="Times New Roman" w:cs="Times New Roman"/>
          <w:lang w:val="en-US"/>
        </w:rPr>
        <w:t xml:space="preserve"> </w:t>
      </w:r>
      <w:r w:rsidRPr="008E535B">
        <w:rPr>
          <w:rFonts w:ascii="Times New Roman" w:hAnsi="Times New Roman" w:cs="Times New Roman"/>
          <w:lang w:val="en-US"/>
        </w:rPr>
        <w:t>lexicaux,</w:t>
      </w:r>
      <w:r w:rsidR="00BF77D2">
        <w:rPr>
          <w:rFonts w:ascii="Times New Roman" w:hAnsi="Times New Roman" w:cs="Times New Roman"/>
          <w:lang w:val="en-US"/>
        </w:rPr>
        <w:t xml:space="preserve"> </w:t>
      </w:r>
      <w:r w:rsidRPr="008E535B">
        <w:rPr>
          <w:rFonts w:ascii="Times New Roman" w:hAnsi="Times New Roman" w:cs="Times New Roman"/>
          <w:lang w:val="en-US"/>
        </w:rPr>
        <w:t>et</w:t>
      </w:r>
      <w:r w:rsidR="00BF77D2">
        <w:rPr>
          <w:rFonts w:ascii="Times New Roman" w:hAnsi="Times New Roman" w:cs="Times New Roman"/>
          <w:lang w:val="en-US"/>
        </w:rPr>
        <w:t xml:space="preserve"> </w:t>
      </w:r>
      <w:r w:rsidRPr="008E535B">
        <w:rPr>
          <w:rFonts w:ascii="Times New Roman" w:hAnsi="Times New Roman" w:cs="Times New Roman"/>
          <w:lang w:val="en-US"/>
        </w:rPr>
        <w:t>stratégies</w:t>
      </w:r>
      <w:r w:rsidR="00BF77D2">
        <w:rPr>
          <w:rFonts w:ascii="Times New Roman" w:hAnsi="Times New Roman" w:cs="Times New Roman"/>
          <w:lang w:val="en-US"/>
        </w:rPr>
        <w:t xml:space="preserve"> </w:t>
      </w:r>
      <w:r w:rsidRPr="008E535B">
        <w:rPr>
          <w:rFonts w:ascii="Times New Roman" w:hAnsi="Times New Roman" w:cs="Times New Roman"/>
          <w:lang w:val="en-US"/>
        </w:rPr>
        <w:t>rhétoriques.</w:t>
      </w:r>
      <w:r w:rsidR="00BF77D2">
        <w:rPr>
          <w:rFonts w:ascii="Times New Roman" w:hAnsi="Times New Roman" w:cs="Times New Roman"/>
          <w:lang w:val="en-US"/>
        </w:rPr>
        <w:t xml:space="preserve"> </w:t>
      </w:r>
      <w:r w:rsidRPr="008E535B">
        <w:rPr>
          <w:rFonts w:ascii="Times New Roman" w:hAnsi="Times New Roman" w:cs="Times New Roman"/>
          <w:i/>
          <w:iCs/>
          <w:lang w:val="en-US"/>
        </w:rPr>
        <w:t>De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Lingua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Latina</w:t>
      </w:r>
      <w:r w:rsidR="008C161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10</w:t>
      </w:r>
      <w:r w:rsidR="008C161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1-33.</w:t>
      </w:r>
      <w:r w:rsidRPr="008E535B">
        <w:rPr>
          <w:rFonts w:ascii="Times New Roman" w:hAnsi="Times New Roman" w:cs="Times New Roman"/>
          <w:rtl/>
          <w:lang w:val="en-GB"/>
        </w:rPr>
        <w:t>‏</w:t>
      </w:r>
    </w:p>
    <w:p w14:paraId="360E140D" w14:textId="00092F3D" w:rsidR="00047FA3" w:rsidRPr="008E535B" w:rsidRDefault="00047FA3" w:rsidP="00B9533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Shalev,</w:t>
      </w:r>
      <w:r w:rsidR="00BF77D2">
        <w:rPr>
          <w:rFonts w:ascii="Times New Roman" w:hAnsi="Times New Roman" w:cs="Times New Roman"/>
          <w:lang w:val="en-US"/>
        </w:rPr>
        <w:t xml:space="preserve"> </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lang w:val="en-US"/>
        </w:rPr>
        <w:t>2003.</w:t>
      </w:r>
      <w:r w:rsidR="00BF77D2">
        <w:rPr>
          <w:rFonts w:ascii="Times New Roman" w:hAnsi="Times New Roman" w:cs="Times New Roman"/>
          <w:lang w:val="en-US"/>
        </w:rPr>
        <w:t xml:space="preserve"> </w:t>
      </w:r>
      <w:r w:rsidRPr="008E535B">
        <w:rPr>
          <w:rFonts w:ascii="Times New Roman" w:hAnsi="Times New Roman" w:cs="Times New Roman"/>
          <w:lang w:val="en-US"/>
        </w:rPr>
        <w:t>Yes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No)</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Ancient</w:t>
      </w:r>
      <w:r w:rsidR="00BF77D2">
        <w:rPr>
          <w:rFonts w:ascii="Times New Roman" w:hAnsi="Times New Roman" w:cs="Times New Roman"/>
          <w:lang w:val="en-US"/>
        </w:rPr>
        <w:t xml:space="preserve"> </w:t>
      </w:r>
      <w:r w:rsidRPr="008E535B">
        <w:rPr>
          <w:rFonts w:ascii="Times New Roman" w:hAnsi="Times New Roman" w:cs="Times New Roman"/>
          <w:lang w:val="en-US"/>
        </w:rPr>
        <w:t>Literary</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8C1610" w:rsidRPr="008E535B">
        <w:rPr>
          <w:rFonts w:ascii="Times New Roman" w:hAnsi="Times New Roman" w:cs="Times New Roman"/>
          <w:lang w:val="en-US"/>
        </w:rPr>
        <w:t>.</w:t>
      </w:r>
      <w:r w:rsidR="00BF77D2">
        <w:rPr>
          <w:rFonts w:ascii="Times New Roman" w:hAnsi="Times New Roman" w:cs="Times New Roman"/>
          <w:lang w:val="en-US"/>
        </w:rPr>
        <w:t xml:space="preserve"> </w:t>
      </w:r>
      <w:r w:rsidR="008C1610"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8C161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Bondi</w:t>
      </w:r>
      <w:r w:rsidR="00BF77D2">
        <w:rPr>
          <w:rFonts w:ascii="Times New Roman" w:hAnsi="Times New Roman" w:cs="Times New Roman"/>
          <w:lang w:val="en-US"/>
        </w:rPr>
        <w:t xml:space="preserve"> </w:t>
      </w:r>
      <w:r w:rsidR="008C1610"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8C161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Stati</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8C1610" w:rsidRPr="008E535B">
        <w:rPr>
          <w:rFonts w:ascii="Times New Roman" w:hAnsi="Times New Roman" w:cs="Times New Roman"/>
          <w:lang w:val="en-US"/>
        </w:rPr>
        <w:t>E</w:t>
      </w:r>
      <w:r w:rsidRPr="008E535B">
        <w:rPr>
          <w:rFonts w:ascii="Times New Roman" w:hAnsi="Times New Roman" w:cs="Times New Roman"/>
          <w:lang w:val="en-US"/>
        </w:rPr>
        <w:t>ds.),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Dialogue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Analysis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2000</w:t>
      </w:r>
      <w:r w:rsidR="00E22480" w:rsidRPr="008E535B">
        <w:rPr>
          <w:rFonts w:ascii="Times New Roman" w:hAnsi="Times New Roman" w:cs="Times New Roman"/>
          <w:i/>
          <w:iCs/>
          <w:lang w:val="en-US"/>
        </w:rPr>
        <w:t>.</w:t>
      </w:r>
      <w:r w:rsidR="00BF77D2">
        <w:t xml:space="preserve"> </w:t>
      </w:r>
      <w:r w:rsidR="00E22480" w:rsidRPr="008E535B">
        <w:rPr>
          <w:rFonts w:ascii="Times New Roman" w:hAnsi="Times New Roman" w:cs="Times New Roman"/>
          <w:i/>
          <w:iCs/>
          <w:lang w:val="en-US"/>
        </w:rPr>
        <w:t>Selected</w:t>
      </w:r>
      <w:r w:rsidR="00BF77D2">
        <w:rPr>
          <w:rFonts w:ascii="Times New Roman" w:hAnsi="Times New Roman" w:cs="Times New Roman"/>
          <w:i/>
          <w:iCs/>
          <w:lang w:val="en-US"/>
        </w:rPr>
        <w:t xml:space="preserve"> </w:t>
      </w:r>
      <w:r w:rsidR="00E22480" w:rsidRPr="008E535B">
        <w:rPr>
          <w:rFonts w:ascii="Times New Roman" w:hAnsi="Times New Roman" w:cs="Times New Roman"/>
          <w:i/>
          <w:iCs/>
          <w:lang w:val="en-US"/>
        </w:rPr>
        <w:t>Papers</w:t>
      </w:r>
      <w:r w:rsidR="00BF77D2">
        <w:rPr>
          <w:rFonts w:ascii="Times New Roman" w:hAnsi="Times New Roman" w:cs="Times New Roman"/>
          <w:i/>
          <w:iCs/>
          <w:lang w:val="en-US"/>
        </w:rPr>
        <w:t xml:space="preserve"> </w:t>
      </w:r>
      <w:r w:rsidR="00E22480" w:rsidRPr="008E535B">
        <w:rPr>
          <w:rFonts w:ascii="Times New Roman" w:hAnsi="Times New Roman" w:cs="Times New Roman"/>
          <w:i/>
          <w:iCs/>
          <w:lang w:val="en-US"/>
        </w:rPr>
        <w:t>from</w:t>
      </w:r>
      <w:r w:rsidR="00BF77D2">
        <w:rPr>
          <w:rFonts w:ascii="Times New Roman" w:hAnsi="Times New Roman" w:cs="Times New Roman"/>
          <w:i/>
          <w:iCs/>
          <w:lang w:val="en-US"/>
        </w:rPr>
        <w:t xml:space="preserve"> </w:t>
      </w:r>
      <w:r w:rsidR="00E22480"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00E22480" w:rsidRPr="008E535B">
        <w:rPr>
          <w:rFonts w:ascii="Times New Roman" w:hAnsi="Times New Roman" w:cs="Times New Roman"/>
          <w:i/>
          <w:iCs/>
          <w:lang w:val="en-US"/>
        </w:rPr>
        <w:t>10th</w:t>
      </w:r>
      <w:r w:rsidR="00BF77D2">
        <w:rPr>
          <w:rFonts w:ascii="Times New Roman" w:hAnsi="Times New Roman" w:cs="Times New Roman"/>
          <w:i/>
          <w:iCs/>
          <w:lang w:val="en-US"/>
        </w:rPr>
        <w:t xml:space="preserve"> </w:t>
      </w:r>
      <w:r w:rsidR="00E22480" w:rsidRPr="008E535B">
        <w:rPr>
          <w:rFonts w:ascii="Times New Roman" w:hAnsi="Times New Roman" w:cs="Times New Roman"/>
          <w:i/>
          <w:iCs/>
          <w:lang w:val="en-US"/>
        </w:rPr>
        <w:t>IADA</w:t>
      </w:r>
      <w:r w:rsidR="00BF77D2">
        <w:rPr>
          <w:rFonts w:ascii="Times New Roman" w:hAnsi="Times New Roman" w:cs="Times New Roman"/>
          <w:i/>
          <w:iCs/>
          <w:lang w:val="en-US"/>
        </w:rPr>
        <w:t xml:space="preserve"> </w:t>
      </w:r>
      <w:r w:rsidR="00E22480" w:rsidRPr="008E535B">
        <w:rPr>
          <w:rFonts w:ascii="Times New Roman" w:hAnsi="Times New Roman" w:cs="Times New Roman"/>
          <w:i/>
          <w:iCs/>
          <w:lang w:val="en-US"/>
        </w:rPr>
        <w:t>Anniversary</w:t>
      </w:r>
      <w:r w:rsidR="00BF77D2">
        <w:rPr>
          <w:rFonts w:ascii="Times New Roman" w:hAnsi="Times New Roman" w:cs="Times New Roman"/>
          <w:i/>
          <w:iCs/>
          <w:lang w:val="en-US"/>
        </w:rPr>
        <w:t xml:space="preserve"> </w:t>
      </w:r>
      <w:r w:rsidR="00E22480" w:rsidRPr="008E535B">
        <w:rPr>
          <w:rFonts w:ascii="Times New Roman" w:hAnsi="Times New Roman" w:cs="Times New Roman"/>
          <w:i/>
          <w:iCs/>
          <w:lang w:val="en-US"/>
        </w:rPr>
        <w:t>Conference,</w:t>
      </w:r>
      <w:r w:rsidR="00BF77D2">
        <w:rPr>
          <w:rFonts w:ascii="Times New Roman" w:hAnsi="Times New Roman" w:cs="Times New Roman"/>
          <w:i/>
          <w:iCs/>
          <w:lang w:val="en-US"/>
        </w:rPr>
        <w:t xml:space="preserve"> </w:t>
      </w:r>
      <w:r w:rsidR="00E22480" w:rsidRPr="008E535B">
        <w:rPr>
          <w:rFonts w:ascii="Times New Roman" w:hAnsi="Times New Roman" w:cs="Times New Roman"/>
          <w:i/>
          <w:iCs/>
          <w:lang w:val="en-US"/>
        </w:rPr>
        <w:t>Bologna</w:t>
      </w:r>
      <w:r w:rsidR="00BF77D2">
        <w:rPr>
          <w:rFonts w:ascii="Times New Roman" w:hAnsi="Times New Roman" w:cs="Times New Roman"/>
          <w:i/>
          <w:iCs/>
          <w:lang w:val="en-US"/>
        </w:rPr>
        <w:t xml:space="preserve"> </w:t>
      </w:r>
      <w:r w:rsidR="00E22480" w:rsidRPr="008E535B">
        <w:rPr>
          <w:rFonts w:ascii="Times New Roman" w:hAnsi="Times New Roman" w:cs="Times New Roman"/>
          <w:i/>
          <w:iCs/>
          <w:lang w:val="en-US"/>
        </w:rPr>
        <w:t>2000</w:t>
      </w:r>
      <w:r w:rsidR="00BF77D2">
        <w:rPr>
          <w:rFonts w:ascii="Times New Roman" w:hAnsi="Times New Roman" w:cs="Times New Roman"/>
          <w:lang w:val="en-US"/>
        </w:rPr>
        <w:t xml:space="preserve"> </w:t>
      </w:r>
      <w:r w:rsidR="00E22480" w:rsidRPr="008E535B">
        <w:rPr>
          <w:rFonts w:ascii="Times New Roman" w:hAnsi="Times New Roman" w:cs="Times New Roman"/>
          <w:lang w:val="en-US"/>
        </w:rPr>
        <w:t>(pp.</w:t>
      </w:r>
      <w:r w:rsidR="00BF77D2">
        <w:rPr>
          <w:rFonts w:ascii="Times New Roman" w:hAnsi="Times New Roman" w:cs="Times New Roman"/>
          <w:lang w:val="en-US"/>
        </w:rPr>
        <w:t xml:space="preserve"> </w:t>
      </w:r>
      <w:r w:rsidR="00E22480" w:rsidRPr="008E535B">
        <w:rPr>
          <w:rFonts w:ascii="Times New Roman" w:hAnsi="Times New Roman" w:cs="Times New Roman"/>
          <w:lang w:val="en-US"/>
        </w:rPr>
        <w:t>351-360)</w:t>
      </w:r>
      <w:r w:rsidR="008C161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Tübingen</w:t>
      </w:r>
      <w:r w:rsidR="00E22480" w:rsidRPr="008E535B">
        <w:rPr>
          <w:rFonts w:ascii="Times New Roman" w:hAnsi="Times New Roman" w:cs="Times New Roman"/>
          <w:lang w:val="en-US"/>
        </w:rPr>
        <w:t>:</w:t>
      </w:r>
      <w:r w:rsidR="00BF77D2">
        <w:rPr>
          <w:rFonts w:ascii="Times New Roman" w:hAnsi="Times New Roman" w:cs="Times New Roman"/>
          <w:lang w:val="en-US"/>
        </w:rPr>
        <w:t xml:space="preserve"> </w:t>
      </w:r>
      <w:r w:rsidR="00E22480" w:rsidRPr="008E535B">
        <w:rPr>
          <w:rFonts w:ascii="Times New Roman" w:hAnsi="Times New Roman" w:cs="Times New Roman"/>
          <w:lang w:val="en-US"/>
        </w:rPr>
        <w:t>De</w:t>
      </w:r>
      <w:r w:rsidR="00BF77D2">
        <w:rPr>
          <w:rFonts w:ascii="Times New Roman" w:hAnsi="Times New Roman" w:cs="Times New Roman"/>
          <w:lang w:val="en-US"/>
        </w:rPr>
        <w:t xml:space="preserve"> </w:t>
      </w:r>
      <w:r w:rsidR="00E22480" w:rsidRPr="008E535B">
        <w:rPr>
          <w:rFonts w:ascii="Times New Roman" w:hAnsi="Times New Roman" w:cs="Times New Roman"/>
          <w:lang w:val="en-US"/>
        </w:rPr>
        <w:t>Gruyter.</w:t>
      </w:r>
    </w:p>
    <w:p w14:paraId="5523F91C" w14:textId="569F1527" w:rsidR="00047FA3" w:rsidRPr="008E535B" w:rsidRDefault="00047FA3" w:rsidP="00B9533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Shalev,</w:t>
      </w:r>
      <w:r w:rsidR="00BF77D2">
        <w:rPr>
          <w:rFonts w:ascii="Times New Roman" w:hAnsi="Times New Roman" w:cs="Times New Roman"/>
          <w:lang w:val="en-US"/>
        </w:rPr>
        <w:t xml:space="preserve"> </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00E22480" w:rsidRPr="008E535B">
        <w:rPr>
          <w:rFonts w:ascii="Times New Roman" w:hAnsi="Times New Roman" w:cs="Times New Roman"/>
          <w:lang w:val="en-US"/>
        </w:rPr>
        <w:t>(</w:t>
      </w:r>
      <w:r w:rsidR="001736BE" w:rsidRPr="008E535B">
        <w:rPr>
          <w:rFonts w:ascii="Times New Roman" w:hAnsi="Times New Roman" w:cs="Times New Roman"/>
          <w:lang w:val="en-US"/>
        </w:rPr>
        <w:t>2021</w:t>
      </w:r>
      <w:r w:rsidR="00E22480"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Yes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No:</w:t>
      </w:r>
      <w:r w:rsidR="00BF77D2">
        <w:rPr>
          <w:rFonts w:ascii="Times New Roman" w:hAnsi="Times New Roman" w:cs="Times New Roman"/>
          <w:lang w:val="en-US"/>
        </w:rPr>
        <w:t xml:space="preserve"> </w:t>
      </w:r>
      <w:r w:rsidRPr="008E535B">
        <w:rPr>
          <w:rFonts w:ascii="Times New Roman" w:hAnsi="Times New Roman" w:cs="Times New Roman"/>
          <w:lang w:val="el-GR"/>
        </w:rPr>
        <w:t>μέση</w:t>
      </w:r>
      <w:r w:rsidR="00BF77D2">
        <w:rPr>
          <w:rFonts w:ascii="Times New Roman" w:hAnsi="Times New Roman" w:cs="Times New Roman"/>
          <w:lang w:val="en-US"/>
        </w:rPr>
        <w:t xml:space="preserve"> </w:t>
      </w:r>
      <w:r w:rsidRPr="008E535B">
        <w:rPr>
          <w:rFonts w:ascii="Times New Roman" w:hAnsi="Times New Roman" w:cs="Times New Roman"/>
          <w:lang w:val="el-GR"/>
        </w:rPr>
        <w:t>ἀπόκρισις</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Forms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Non-Polar</w:t>
      </w:r>
      <w:r w:rsidR="00BF77D2">
        <w:rPr>
          <w:rFonts w:ascii="Times New Roman" w:hAnsi="Times New Roman" w:cs="Times New Roman"/>
          <w:lang w:val="en-US"/>
        </w:rPr>
        <w:t xml:space="preserve"> </w:t>
      </w:r>
      <w:r w:rsidRPr="008E535B">
        <w:rPr>
          <w:rFonts w:ascii="Times New Roman" w:hAnsi="Times New Roman" w:cs="Times New Roman"/>
          <w:lang w:val="en-US"/>
        </w:rPr>
        <w:t>Response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Ancient</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Sources</w:t>
      </w:r>
      <w:r w:rsidR="00E22480" w:rsidRPr="008E535B">
        <w:rPr>
          <w:rFonts w:ascii="Times New Roman" w:hAnsi="Times New Roman" w:cs="Times New Roman"/>
          <w:lang w:val="en-US"/>
        </w:rPr>
        <w:t>.</w:t>
      </w:r>
      <w:r w:rsidR="00BF77D2">
        <w:rPr>
          <w:rFonts w:ascii="Times New Roman" w:hAnsi="Times New Roman" w:cs="Times New Roman"/>
          <w:lang w:val="en-US"/>
        </w:rPr>
        <w:t xml:space="preserve"> </w:t>
      </w:r>
      <w:r w:rsidR="001736BE" w:rsidRPr="008E535B">
        <w:rPr>
          <w:rFonts w:ascii="Times New Roman" w:hAnsi="Times New Roman" w:cs="Times New Roman"/>
          <w:i/>
          <w:iCs/>
          <w:lang w:val="en-US"/>
        </w:rPr>
        <w:t>Hermes</w:t>
      </w:r>
      <w:r w:rsidR="001736BE" w:rsidRPr="008E535B">
        <w:rPr>
          <w:rFonts w:ascii="Times New Roman" w:hAnsi="Times New Roman" w:cs="Times New Roman"/>
          <w:lang w:val="en-US"/>
        </w:rPr>
        <w:t>,</w:t>
      </w:r>
      <w:r w:rsidR="00BF77D2">
        <w:rPr>
          <w:rFonts w:ascii="Times New Roman" w:hAnsi="Times New Roman" w:cs="Times New Roman"/>
          <w:lang w:val="en-US"/>
        </w:rPr>
        <w:t xml:space="preserve">  </w:t>
      </w:r>
      <w:r w:rsidR="001736BE" w:rsidRPr="008E535B">
        <w:rPr>
          <w:rFonts w:ascii="Times New Roman" w:hAnsi="Times New Roman" w:cs="Times New Roman"/>
          <w:lang w:val="en-US"/>
        </w:rPr>
        <w:t>149(4),</w:t>
      </w:r>
      <w:r w:rsidR="00BF77D2">
        <w:rPr>
          <w:rFonts w:ascii="Times New Roman" w:hAnsi="Times New Roman" w:cs="Times New Roman"/>
          <w:lang w:val="en-US"/>
        </w:rPr>
        <w:t xml:space="preserve"> </w:t>
      </w:r>
      <w:r w:rsidR="001736BE" w:rsidRPr="008E535B">
        <w:rPr>
          <w:rFonts w:ascii="Times New Roman" w:hAnsi="Times New Roman" w:cs="Times New Roman"/>
          <w:lang w:val="en-US"/>
        </w:rPr>
        <w:t>388-409</w:t>
      </w:r>
      <w:r w:rsidRPr="008E535B">
        <w:rPr>
          <w:rFonts w:ascii="Times New Roman" w:hAnsi="Times New Roman" w:cs="Times New Roman"/>
          <w:lang w:val="en-US"/>
        </w:rPr>
        <w:t>.</w:t>
      </w:r>
    </w:p>
    <w:p w14:paraId="60187E76" w14:textId="1427583C" w:rsidR="00047FA3" w:rsidRPr="008E535B" w:rsidRDefault="00047FA3" w:rsidP="00B9533F">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Thesleff,</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BF77D2">
        <w:rPr>
          <w:rFonts w:ascii="Times New Roman" w:hAnsi="Times New Roman" w:cs="Times New Roman"/>
          <w:lang w:val="en-US"/>
        </w:rPr>
        <w:t xml:space="preserve"> </w:t>
      </w:r>
      <w:r w:rsidR="001736BE" w:rsidRPr="008E535B">
        <w:rPr>
          <w:rFonts w:ascii="Times New Roman" w:hAnsi="Times New Roman" w:cs="Times New Roman"/>
          <w:lang w:val="en-US"/>
        </w:rPr>
        <w:t>(</w:t>
      </w:r>
      <w:r w:rsidRPr="008E535B">
        <w:rPr>
          <w:rFonts w:ascii="Times New Roman" w:hAnsi="Times New Roman" w:cs="Times New Roman"/>
          <w:lang w:val="en-US"/>
        </w:rPr>
        <w:t>1960</w:t>
      </w:r>
      <w:r w:rsidR="001736BE"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Yes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No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Plautus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Terence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s-ES"/>
        </w:rPr>
        <w:t>Helsinki:</w:t>
      </w:r>
      <w:r w:rsidR="00BF77D2">
        <w:rPr>
          <w:rFonts w:ascii="Times New Roman" w:hAnsi="Times New Roman" w:cs="Times New Roman"/>
          <w:lang w:val="es-ES"/>
        </w:rPr>
        <w:t xml:space="preserve"> </w:t>
      </w:r>
      <w:r w:rsidRPr="008E535B">
        <w:rPr>
          <w:rFonts w:ascii="Times New Roman" w:hAnsi="Times New Roman" w:cs="Times New Roman"/>
          <w:lang w:val="es-ES"/>
        </w:rPr>
        <w:t>Societas</w:t>
      </w:r>
      <w:r w:rsidR="00BF77D2">
        <w:rPr>
          <w:rFonts w:ascii="Times New Roman" w:hAnsi="Times New Roman" w:cs="Times New Roman"/>
          <w:lang w:val="es-ES"/>
        </w:rPr>
        <w:t xml:space="preserve"> </w:t>
      </w:r>
      <w:r w:rsidRPr="008E535B">
        <w:rPr>
          <w:rFonts w:ascii="Times New Roman" w:hAnsi="Times New Roman" w:cs="Times New Roman"/>
          <w:lang w:val="es-ES"/>
        </w:rPr>
        <w:t>Scientiarum</w:t>
      </w:r>
      <w:r w:rsidR="00BF77D2">
        <w:rPr>
          <w:rFonts w:ascii="Times New Roman" w:hAnsi="Times New Roman" w:cs="Times New Roman"/>
          <w:lang w:val="es-ES"/>
        </w:rPr>
        <w:t xml:space="preserve"> </w:t>
      </w:r>
      <w:r w:rsidRPr="008E535B">
        <w:rPr>
          <w:rFonts w:ascii="Times New Roman" w:hAnsi="Times New Roman" w:cs="Times New Roman"/>
          <w:lang w:val="es-ES"/>
        </w:rPr>
        <w:t>Fennica.</w:t>
      </w:r>
    </w:p>
    <w:p w14:paraId="305A0841" w14:textId="23B6DBD9" w:rsidR="00047FA3" w:rsidRPr="008E535B" w:rsidRDefault="00047FA3" w:rsidP="009061AD">
      <w:pPr>
        <w:spacing w:after="0" w:line="240" w:lineRule="auto"/>
        <w:ind w:firstLine="397"/>
        <w:jc w:val="both"/>
        <w:rPr>
          <w:rFonts w:ascii="Times New Roman" w:hAnsi="Times New Roman" w:cs="Times New Roman"/>
          <w:lang w:val="es-ES"/>
        </w:rPr>
      </w:pPr>
    </w:p>
    <w:p w14:paraId="391CC848" w14:textId="203C51B1" w:rsidR="00047FA3" w:rsidRPr="008E535B" w:rsidRDefault="00047FA3" w:rsidP="009061AD">
      <w:pPr>
        <w:spacing w:after="0" w:line="240" w:lineRule="auto"/>
        <w:ind w:firstLine="397"/>
        <w:jc w:val="both"/>
        <w:rPr>
          <w:rFonts w:ascii="Times New Roman" w:hAnsi="Times New Roman" w:cs="Times New Roman"/>
          <w:lang w:val="es-ES"/>
        </w:rPr>
      </w:pPr>
    </w:p>
    <w:p w14:paraId="69A3B16A" w14:textId="2E0A6638" w:rsidR="00B9533F" w:rsidRPr="00CD5799" w:rsidRDefault="00B9533F" w:rsidP="00CD5799">
      <w:pPr>
        <w:spacing w:after="0" w:line="240" w:lineRule="auto"/>
        <w:jc w:val="center"/>
        <w:rPr>
          <w:rFonts w:ascii="Times New Roman" w:hAnsi="Times New Roman" w:cs="Times New Roman"/>
          <w:lang w:val="es-ES"/>
        </w:rPr>
      </w:pPr>
      <w:r w:rsidRPr="008E535B">
        <w:rPr>
          <w:rFonts w:ascii="Times New Roman" w:hAnsi="Times New Roman" w:cs="Times New Roman"/>
          <w:lang w:val="es-ES"/>
        </w:rPr>
        <w:t>Luis</w:t>
      </w:r>
      <w:r w:rsidR="00BF77D2">
        <w:rPr>
          <w:rFonts w:ascii="Times New Roman" w:hAnsi="Times New Roman" w:cs="Times New Roman"/>
          <w:lang w:val="es-ES"/>
        </w:rPr>
        <w:t xml:space="preserve"> </w:t>
      </w:r>
      <w:r w:rsidRPr="008E535B">
        <w:rPr>
          <w:rFonts w:ascii="Times New Roman" w:hAnsi="Times New Roman" w:cs="Times New Roman"/>
          <w:lang w:val="es-ES"/>
        </w:rPr>
        <w:t>UNCETA</w:t>
      </w:r>
      <w:r w:rsidR="00BF77D2">
        <w:rPr>
          <w:rFonts w:ascii="Times New Roman" w:hAnsi="Times New Roman" w:cs="Times New Roman"/>
          <w:lang w:val="es-ES"/>
        </w:rPr>
        <w:t xml:space="preserve"> </w:t>
      </w:r>
      <w:r w:rsidRPr="008E535B">
        <w:rPr>
          <w:rFonts w:ascii="Times New Roman" w:hAnsi="Times New Roman" w:cs="Times New Roman"/>
          <w:lang w:val="es-ES"/>
        </w:rPr>
        <w:t>GÓMEZ</w:t>
      </w:r>
      <w:r w:rsidR="00CD5799">
        <w:rPr>
          <w:rFonts w:ascii="Times New Roman" w:hAnsi="Times New Roman" w:cs="Times New Roman"/>
          <w:lang w:val="es-ES"/>
        </w:rPr>
        <w:t xml:space="preserve"> - </w:t>
      </w:r>
      <w:r w:rsidRPr="00C13616">
        <w:rPr>
          <w:rFonts w:ascii="Times New Roman" w:hAnsi="Times New Roman" w:cs="Times New Roman"/>
          <w:lang w:val="es-ES"/>
        </w:rPr>
        <w:t>Universidad</w:t>
      </w:r>
      <w:r w:rsidR="00BF77D2" w:rsidRPr="00C13616">
        <w:rPr>
          <w:rFonts w:ascii="Times New Roman" w:hAnsi="Times New Roman" w:cs="Times New Roman"/>
          <w:lang w:val="es-ES"/>
        </w:rPr>
        <w:t xml:space="preserve"> </w:t>
      </w:r>
      <w:r w:rsidRPr="00C13616">
        <w:rPr>
          <w:rFonts w:ascii="Times New Roman" w:hAnsi="Times New Roman" w:cs="Times New Roman"/>
          <w:lang w:val="es-ES"/>
        </w:rPr>
        <w:t>Autónoma</w:t>
      </w:r>
      <w:r w:rsidR="00BF77D2" w:rsidRPr="00C13616">
        <w:rPr>
          <w:rFonts w:ascii="Times New Roman" w:hAnsi="Times New Roman" w:cs="Times New Roman"/>
          <w:lang w:val="es-ES"/>
        </w:rPr>
        <w:t xml:space="preserve"> </w:t>
      </w:r>
      <w:r w:rsidRPr="00C13616">
        <w:rPr>
          <w:rFonts w:ascii="Times New Roman" w:hAnsi="Times New Roman" w:cs="Times New Roman"/>
          <w:lang w:val="es-ES"/>
        </w:rPr>
        <w:t>de</w:t>
      </w:r>
      <w:r w:rsidR="00BF77D2" w:rsidRPr="00C13616">
        <w:rPr>
          <w:rFonts w:ascii="Times New Roman" w:hAnsi="Times New Roman" w:cs="Times New Roman"/>
          <w:lang w:val="es-ES"/>
        </w:rPr>
        <w:t xml:space="preserve"> </w:t>
      </w:r>
      <w:r w:rsidRPr="00C13616">
        <w:rPr>
          <w:rFonts w:ascii="Times New Roman" w:hAnsi="Times New Roman" w:cs="Times New Roman"/>
          <w:lang w:val="es-ES"/>
        </w:rPr>
        <w:t>Madrid</w:t>
      </w:r>
    </w:p>
    <w:p w14:paraId="271FE1FF" w14:textId="276B2BDF" w:rsidR="00047FA3" w:rsidRPr="008E535B" w:rsidRDefault="00047FA3" w:rsidP="00CD5799">
      <w:pPr>
        <w:spacing w:after="0" w:line="240" w:lineRule="auto"/>
        <w:jc w:val="center"/>
        <w:rPr>
          <w:rFonts w:ascii="Times New Roman" w:hAnsi="Times New Roman" w:cs="Times New Roman"/>
          <w:b/>
          <w:bCs/>
          <w:lang w:val="en-GB"/>
        </w:rPr>
      </w:pPr>
      <w:r w:rsidRPr="008E535B">
        <w:rPr>
          <w:rFonts w:ascii="Times New Roman" w:hAnsi="Times New Roman" w:cs="Times New Roman"/>
          <w:b/>
          <w:bCs/>
          <w:lang w:val="en-GB"/>
        </w:rPr>
        <w:t>The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pragmatic</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marker</w:t>
      </w:r>
      <w:r w:rsidR="00BF77D2">
        <w:rPr>
          <w:rFonts w:ascii="Times New Roman" w:hAnsi="Times New Roman" w:cs="Times New Roman"/>
          <w:b/>
          <w:bCs/>
          <w:lang w:val="en-GB"/>
        </w:rPr>
        <w:t xml:space="preserve"> </w:t>
      </w:r>
      <w:r w:rsidRPr="008E535B">
        <w:rPr>
          <w:rFonts w:ascii="Times New Roman" w:hAnsi="Times New Roman" w:cs="Times New Roman"/>
          <w:b/>
          <w:bCs/>
          <w:i/>
          <w:iCs/>
          <w:lang w:val="en-GB"/>
        </w:rPr>
        <w:t>age</w:t>
      </w:r>
      <w:r w:rsidRPr="008E535B">
        <w:rPr>
          <w:rFonts w:ascii="Times New Roman" w:hAnsi="Times New Roman" w:cs="Times New Roman"/>
          <w:b/>
          <w:bCs/>
          <w:lang w:val="en-GB"/>
        </w:rPr>
        <w:t>:</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overview</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of</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its</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pragmatic</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functions</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and</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analysis</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from</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the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perspective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of</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im/politeness</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theories</w:t>
      </w:r>
    </w:p>
    <w:p w14:paraId="2FE14AFC" w14:textId="77777777" w:rsidR="00047FA3" w:rsidRPr="008E535B" w:rsidRDefault="00047FA3" w:rsidP="00047FA3">
      <w:pPr>
        <w:spacing w:after="0" w:line="240" w:lineRule="auto"/>
        <w:ind w:firstLine="397"/>
        <w:jc w:val="both"/>
        <w:rPr>
          <w:rFonts w:ascii="Times New Roman" w:hAnsi="Times New Roman" w:cs="Times New Roman"/>
          <w:lang w:val="en-US"/>
        </w:rPr>
      </w:pPr>
    </w:p>
    <w:p w14:paraId="71067771" w14:textId="0C8A7723" w:rsidR="00047FA3" w:rsidRPr="008E535B" w:rsidRDefault="00047FA3" w:rsidP="00047FA3">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its</w:t>
      </w:r>
      <w:r w:rsidR="00BF77D2">
        <w:rPr>
          <w:rFonts w:ascii="Times New Roman" w:hAnsi="Times New Roman" w:cs="Times New Roman"/>
          <w:lang w:val="en-GB"/>
        </w:rPr>
        <w:t xml:space="preserve"> </w:t>
      </w:r>
      <w:r w:rsidRPr="008E535B">
        <w:rPr>
          <w:rFonts w:ascii="Times New Roman" w:hAnsi="Times New Roman" w:cs="Times New Roman"/>
          <w:lang w:val="en-GB"/>
        </w:rPr>
        <w:t>first</w:t>
      </w:r>
      <w:r w:rsidR="00BF77D2">
        <w:rPr>
          <w:rFonts w:ascii="Times New Roman" w:hAnsi="Times New Roman" w:cs="Times New Roman"/>
          <w:lang w:val="en-GB"/>
        </w:rPr>
        <w:t xml:space="preserve"> </w:t>
      </w:r>
      <w:r w:rsidRPr="008E535B">
        <w:rPr>
          <w:rFonts w:ascii="Times New Roman" w:hAnsi="Times New Roman" w:cs="Times New Roman"/>
          <w:lang w:val="en-GB"/>
        </w:rPr>
        <w:t>occurrences,</w:t>
      </w:r>
      <w:r w:rsidR="00BF77D2">
        <w:rPr>
          <w:rFonts w:ascii="Times New Roman" w:hAnsi="Times New Roman" w:cs="Times New Roman"/>
          <w:lang w:val="en-GB"/>
        </w:rPr>
        <w:t xml:space="preserve"> </w:t>
      </w:r>
      <w:r w:rsidRPr="008E535B">
        <w:rPr>
          <w:rFonts w:ascii="Times New Roman" w:hAnsi="Times New Roman" w:cs="Times New Roman"/>
          <w:i/>
          <w:iCs/>
          <w:lang w:val="en-GB"/>
        </w:rPr>
        <w:t>age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imperative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verb</w:t>
      </w:r>
      <w:r w:rsidR="00BF77D2">
        <w:rPr>
          <w:rFonts w:ascii="Times New Roman" w:hAnsi="Times New Roman" w:cs="Times New Roman"/>
          <w:lang w:val="en-GB"/>
        </w:rPr>
        <w:t xml:space="preserve"> </w:t>
      </w:r>
      <w:r w:rsidRPr="008E535B">
        <w:rPr>
          <w:rFonts w:ascii="Times New Roman" w:hAnsi="Times New Roman" w:cs="Times New Roman"/>
          <w:i/>
          <w:iCs/>
          <w:lang w:val="en-GB"/>
        </w:rPr>
        <w:t>agere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appears</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fully</w:t>
      </w:r>
      <w:r w:rsidR="00BF77D2">
        <w:rPr>
          <w:rFonts w:ascii="Times New Roman" w:hAnsi="Times New Roman" w:cs="Times New Roman"/>
          <w:lang w:val="en-GB"/>
        </w:rPr>
        <w:t xml:space="preserve"> </w:t>
      </w:r>
      <w:r w:rsidRPr="008E535B">
        <w:rPr>
          <w:rFonts w:ascii="Times New Roman" w:hAnsi="Times New Roman" w:cs="Times New Roman"/>
          <w:lang w:val="en-GB"/>
        </w:rPr>
        <w:t>pragmaticalized</w:t>
      </w:r>
      <w:r w:rsidR="00BF77D2">
        <w:rPr>
          <w:rFonts w:ascii="Times New Roman" w:hAnsi="Times New Roman" w:cs="Times New Roman"/>
          <w:lang w:val="en-GB"/>
        </w:rPr>
        <w:t xml:space="preserve"> </w:t>
      </w:r>
      <w:r w:rsidRPr="008E535B">
        <w:rPr>
          <w:rFonts w:ascii="Times New Roman" w:hAnsi="Times New Roman" w:cs="Times New Roman"/>
          <w:lang w:val="en-GB"/>
        </w:rPr>
        <w:t>functional</w:t>
      </w:r>
      <w:r w:rsidR="00BF77D2">
        <w:rPr>
          <w:rFonts w:ascii="Times New Roman" w:hAnsi="Times New Roman" w:cs="Times New Roman"/>
          <w:lang w:val="en-GB"/>
        </w:rPr>
        <w:t xml:space="preserve"> </w:t>
      </w:r>
      <w:r w:rsidRPr="008E535B">
        <w:rPr>
          <w:rFonts w:ascii="Times New Roman" w:hAnsi="Times New Roman" w:cs="Times New Roman"/>
          <w:lang w:val="en-GB"/>
        </w:rPr>
        <w:t>marker</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category,</w:t>
      </w:r>
      <w:r w:rsidR="00BF77D2">
        <w:rPr>
          <w:rFonts w:ascii="Times New Roman" w:hAnsi="Times New Roman" w:cs="Times New Roman"/>
          <w:lang w:val="en-GB"/>
        </w:rPr>
        <w:t xml:space="preserve"> </w:t>
      </w:r>
      <w:r w:rsidRPr="008E535B">
        <w:rPr>
          <w:rFonts w:ascii="Times New Roman" w:hAnsi="Times New Roman" w:cs="Times New Roman"/>
          <w:lang w:val="en-GB"/>
        </w:rPr>
        <w:t>see</w:t>
      </w:r>
      <w:r w:rsidR="00BF77D2">
        <w:rPr>
          <w:rFonts w:ascii="Times New Roman" w:hAnsi="Times New Roman" w:cs="Times New Roman"/>
          <w:lang w:val="en-GB"/>
        </w:rPr>
        <w:t xml:space="preserve"> </w:t>
      </w:r>
      <w:r w:rsidRPr="008E535B">
        <w:rPr>
          <w:rFonts w:ascii="Times New Roman" w:hAnsi="Times New Roman" w:cs="Times New Roman"/>
          <w:lang w:val="en-GB"/>
        </w:rPr>
        <w:t>Ghezzi</w:t>
      </w:r>
      <w:r w:rsidR="00BF77D2">
        <w:rPr>
          <w:rFonts w:ascii="Times New Roman" w:hAnsi="Times New Roman" w:cs="Times New Roman"/>
          <w:lang w:val="en-GB"/>
        </w:rPr>
        <w:t xml:space="preserve"> </w:t>
      </w:r>
      <w:r w:rsidRPr="008E535B">
        <w:rPr>
          <w:rFonts w:ascii="Times New Roman" w:hAnsi="Times New Roman" w:cs="Times New Roman"/>
          <w:lang w:val="en-GB"/>
        </w:rPr>
        <w:t>2014).</w:t>
      </w:r>
      <w:r w:rsidR="00BF77D2">
        <w:rPr>
          <w:rFonts w:ascii="Times New Roman" w:hAnsi="Times New Roman" w:cs="Times New Roman"/>
          <w:lang w:val="en-GB"/>
        </w:rPr>
        <w:t xml:space="preserve"> </w:t>
      </w:r>
      <w:r w:rsidRPr="008E535B">
        <w:rPr>
          <w:rFonts w:ascii="Times New Roman" w:hAnsi="Times New Roman" w:cs="Times New Roman"/>
          <w:lang w:val="en-GB"/>
        </w:rPr>
        <w:t>Along</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imperatives</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underwent</w:t>
      </w:r>
      <w:r w:rsidR="00BF77D2">
        <w:rPr>
          <w:rFonts w:ascii="Times New Roman" w:hAnsi="Times New Roman" w:cs="Times New Roman"/>
          <w:lang w:val="en-GB"/>
        </w:rPr>
        <w:t xml:space="preserve"> </w:t>
      </w:r>
      <w:r w:rsidRPr="008E535B">
        <w:rPr>
          <w:rFonts w:ascii="Times New Roman" w:hAnsi="Times New Roman" w:cs="Times New Roman"/>
          <w:lang w:val="en-GB"/>
        </w:rPr>
        <w:t>functional</w:t>
      </w:r>
      <w:r w:rsidR="00BF77D2">
        <w:rPr>
          <w:rFonts w:ascii="Times New Roman" w:hAnsi="Times New Roman" w:cs="Times New Roman"/>
          <w:lang w:val="en-GB"/>
        </w:rPr>
        <w:t xml:space="preserve"> </w:t>
      </w:r>
      <w:r w:rsidRPr="008E535B">
        <w:rPr>
          <w:rFonts w:ascii="Times New Roman" w:hAnsi="Times New Roman" w:cs="Times New Roman"/>
          <w:lang w:val="en-GB"/>
        </w:rPr>
        <w:t>developments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imperative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ago</w:t>
      </w:r>
      <w:r w:rsidR="00BF77D2">
        <w:rPr>
          <w:rFonts w:ascii="Times New Roman" w:hAnsi="Times New Roman" w:cs="Times New Roman"/>
          <w:i/>
          <w:iCs/>
          <w:lang w:val="en-GB"/>
        </w:rPr>
        <w:t xml:space="preserve"> </w:t>
      </w:r>
      <w:r w:rsidRPr="008E535B">
        <w:rPr>
          <w:rFonts w:ascii="Times New Roman" w:hAnsi="Times New Roman" w:cs="Times New Roman"/>
          <w:lang w:val="en-GB"/>
        </w:rPr>
        <w:t>share</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properties,</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i/>
          <w:iCs/>
          <w:lang w:val="en-GB"/>
        </w:rPr>
        <w:t>em</w:t>
      </w:r>
      <w:r w:rsidR="00BF77D2">
        <w:rPr>
          <w:rFonts w:ascii="Times New Roman" w:hAnsi="Times New Roman" w:cs="Times New Roman"/>
          <w:lang w:val="en-GB"/>
        </w:rPr>
        <w:t xml:space="preserve"> </w:t>
      </w:r>
      <w:r w:rsidRPr="008E535B">
        <w:rPr>
          <w:rFonts w:ascii="Times New Roman" w:hAnsi="Times New Roman" w:cs="Times New Roman"/>
          <w:lang w:val="en-GB"/>
        </w:rPr>
        <w:t>(Unceta</w:t>
      </w:r>
      <w:r w:rsidR="00BF77D2">
        <w:rPr>
          <w:rFonts w:ascii="Times New Roman" w:hAnsi="Times New Roman" w:cs="Times New Roman"/>
          <w:lang w:val="en-GB"/>
        </w:rPr>
        <w:t xml:space="preserve"> </w:t>
      </w:r>
      <w:r w:rsidRPr="008E535B">
        <w:rPr>
          <w:rFonts w:ascii="Times New Roman" w:hAnsi="Times New Roman" w:cs="Times New Roman"/>
          <w:lang w:val="en-GB"/>
        </w:rPr>
        <w:t>Gómez</w:t>
      </w:r>
      <w:r w:rsidR="00BF77D2">
        <w:rPr>
          <w:rFonts w:ascii="Times New Roman" w:hAnsi="Times New Roman" w:cs="Times New Roman"/>
          <w:lang w:val="en-GB"/>
        </w:rPr>
        <w:t xml:space="preserve"> </w:t>
      </w:r>
      <w:r w:rsidRPr="008E535B">
        <w:rPr>
          <w:rFonts w:ascii="Times New Roman" w:hAnsi="Times New Roman" w:cs="Times New Roman"/>
          <w:lang w:val="en-GB"/>
        </w:rPr>
        <w:t>2017a)</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particularly</w:t>
      </w:r>
      <w:r w:rsidR="00BF77D2">
        <w:rPr>
          <w:rFonts w:ascii="Times New Roman" w:hAnsi="Times New Roman" w:cs="Times New Roman"/>
          <w:lang w:val="en-GB"/>
        </w:rPr>
        <w:t xml:space="preserve"> </w:t>
      </w:r>
      <w:r w:rsidRPr="008E535B">
        <w:rPr>
          <w:rFonts w:ascii="Times New Roman" w:hAnsi="Times New Roman" w:cs="Times New Roman"/>
          <w:i/>
          <w:iCs/>
          <w:lang w:val="en-GB"/>
        </w:rPr>
        <w:t>abi</w:t>
      </w:r>
      <w:r w:rsidR="00BF77D2">
        <w:rPr>
          <w:rFonts w:ascii="Times New Roman" w:hAnsi="Times New Roman" w:cs="Times New Roman"/>
          <w:lang w:val="en-GB"/>
        </w:rPr>
        <w:t xml:space="preserve"> </w:t>
      </w:r>
      <w:r w:rsidRPr="008E535B">
        <w:rPr>
          <w:rFonts w:ascii="Times New Roman" w:hAnsi="Times New Roman" w:cs="Times New Roman"/>
          <w:lang w:val="en-GB"/>
        </w:rPr>
        <w:t>(Unceta</w:t>
      </w:r>
      <w:r w:rsidR="00BF77D2">
        <w:rPr>
          <w:rFonts w:ascii="Times New Roman" w:hAnsi="Times New Roman" w:cs="Times New Roman"/>
          <w:lang w:val="en-GB"/>
        </w:rPr>
        <w:t xml:space="preserve"> </w:t>
      </w:r>
      <w:r w:rsidRPr="008E535B">
        <w:rPr>
          <w:rFonts w:ascii="Times New Roman" w:hAnsi="Times New Roman" w:cs="Times New Roman"/>
          <w:lang w:val="en-GB"/>
        </w:rPr>
        <w:t>Gómez</w:t>
      </w:r>
      <w:r w:rsidR="00BF77D2">
        <w:rPr>
          <w:rFonts w:ascii="Times New Roman" w:hAnsi="Times New Roman" w:cs="Times New Roman"/>
          <w:lang w:val="en-GB"/>
        </w:rPr>
        <w:t xml:space="preserve"> </w:t>
      </w:r>
      <w:r w:rsidRPr="008E535B">
        <w:rPr>
          <w:rFonts w:ascii="Times New Roman" w:hAnsi="Times New Roman" w:cs="Times New Roman"/>
          <w:lang w:val="en-GB"/>
        </w:rPr>
        <w:t>2017b),</w:t>
      </w:r>
      <w:r w:rsidR="00BF77D2">
        <w:rPr>
          <w:rFonts w:ascii="Times New Roman" w:hAnsi="Times New Roman" w:cs="Times New Roman"/>
          <w:lang w:val="en-GB"/>
        </w:rPr>
        <w:t xml:space="preserve"> </w:t>
      </w:r>
      <w:r w:rsidRPr="008E535B">
        <w:rPr>
          <w:rFonts w:ascii="Times New Roman" w:hAnsi="Times New Roman" w:cs="Times New Roman"/>
          <w:i/>
          <w:iCs/>
          <w:lang w:val="en-GB"/>
        </w:rPr>
        <w:t>age</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well</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reinforced</w:t>
      </w:r>
      <w:r w:rsidR="00BF77D2">
        <w:rPr>
          <w:rFonts w:ascii="Times New Roman" w:hAnsi="Times New Roman" w:cs="Times New Roman"/>
          <w:lang w:val="en-GB"/>
        </w:rPr>
        <w:t xml:space="preserve"> </w:t>
      </w:r>
      <w:r w:rsidRPr="008E535B">
        <w:rPr>
          <w:rFonts w:ascii="Times New Roman" w:hAnsi="Times New Roman" w:cs="Times New Roman"/>
          <w:lang w:val="en-GB"/>
        </w:rPr>
        <w:t>form</w:t>
      </w:r>
      <w:r w:rsidR="00BF77D2">
        <w:rPr>
          <w:rFonts w:ascii="Times New Roman" w:hAnsi="Times New Roman" w:cs="Times New Roman"/>
          <w:lang w:val="en-GB"/>
        </w:rPr>
        <w:t xml:space="preserve"> </w:t>
      </w:r>
      <w:r w:rsidRPr="008E535B">
        <w:rPr>
          <w:rFonts w:ascii="Times New Roman" w:hAnsi="Times New Roman" w:cs="Times New Roman"/>
          <w:i/>
          <w:iCs/>
          <w:lang w:val="en-GB"/>
        </w:rPr>
        <w:t>agedum</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fulfils</w:t>
      </w:r>
      <w:r w:rsidR="00BF77D2">
        <w:rPr>
          <w:rFonts w:ascii="Times New Roman" w:hAnsi="Times New Roman" w:cs="Times New Roman"/>
          <w:lang w:val="en-GB"/>
        </w:rPr>
        <w:t xml:space="preserve"> </w:t>
      </w:r>
      <w:r w:rsidRPr="008E535B">
        <w:rPr>
          <w:rFonts w:ascii="Times New Roman" w:hAnsi="Times New Roman" w:cs="Times New Roman"/>
          <w:lang w:val="en-GB"/>
        </w:rPr>
        <w:t>various</w:t>
      </w:r>
      <w:r w:rsidR="00BF77D2">
        <w:rPr>
          <w:rFonts w:ascii="Times New Roman" w:hAnsi="Times New Roman" w:cs="Times New Roman"/>
          <w:lang w:val="en-GB"/>
        </w:rPr>
        <w:t xml:space="preserve"> </w:t>
      </w:r>
      <w:r w:rsidRPr="008E535B">
        <w:rPr>
          <w:rFonts w:ascii="Times New Roman" w:hAnsi="Times New Roman" w:cs="Times New Roman"/>
          <w:lang w:val="en-GB"/>
        </w:rPr>
        <w:t>pragmatic</w:t>
      </w:r>
      <w:r w:rsidR="00BF77D2">
        <w:rPr>
          <w:rFonts w:ascii="Times New Roman" w:hAnsi="Times New Roman" w:cs="Times New Roman"/>
          <w:lang w:val="en-GB"/>
        </w:rPr>
        <w:t xml:space="preserve"> </w:t>
      </w:r>
      <w:r w:rsidRPr="008E535B">
        <w:rPr>
          <w:rFonts w:ascii="Times New Roman" w:hAnsi="Times New Roman" w:cs="Times New Roman"/>
          <w:lang w:val="en-GB"/>
        </w:rPr>
        <w:t>functions</w:t>
      </w:r>
      <w:r w:rsidR="00BF77D2">
        <w:rPr>
          <w:rFonts w:ascii="Times New Roman" w:hAnsi="Times New Roman" w:cs="Times New Roman"/>
          <w:lang w:val="en-GB"/>
        </w:rPr>
        <w:t xml:space="preserve"> </w:t>
      </w:r>
      <w:r w:rsidRPr="008E535B">
        <w:rPr>
          <w:rFonts w:ascii="Times New Roman" w:hAnsi="Times New Roman" w:cs="Times New Roman"/>
          <w:lang w:val="en-GB"/>
        </w:rPr>
        <w:t>(see</w:t>
      </w:r>
      <w:r w:rsidR="00BF77D2">
        <w:rPr>
          <w:rFonts w:ascii="Times New Roman" w:hAnsi="Times New Roman" w:cs="Times New Roman"/>
          <w:lang w:val="en-GB"/>
        </w:rPr>
        <w:t xml:space="preserve"> </w:t>
      </w:r>
      <w:r w:rsidRPr="008E535B">
        <w:rPr>
          <w:rFonts w:ascii="Times New Roman" w:hAnsi="Times New Roman" w:cs="Times New Roman"/>
          <w:lang w:val="en-GB"/>
        </w:rPr>
        <w:t>Hofmann</w:t>
      </w:r>
      <w:r w:rsidR="00BF77D2">
        <w:rPr>
          <w:rFonts w:ascii="Times New Roman" w:hAnsi="Times New Roman" w:cs="Times New Roman"/>
          <w:lang w:val="en-GB"/>
        </w:rPr>
        <w:t xml:space="preserve"> </w:t>
      </w:r>
      <w:r w:rsidRPr="008E535B">
        <w:rPr>
          <w:rFonts w:ascii="Times New Roman" w:hAnsi="Times New Roman" w:cs="Times New Roman"/>
          <w:lang w:val="en-GB"/>
        </w:rPr>
        <w:t>2003</w:t>
      </w:r>
      <w:r w:rsidR="00BF77D2">
        <w:rPr>
          <w:rFonts w:ascii="Times New Roman" w:hAnsi="Times New Roman" w:cs="Times New Roman"/>
          <w:vertAlign w:val="superscript"/>
          <w:lang w:val="en-GB"/>
        </w:rPr>
        <w:t xml:space="preserve"> </w:t>
      </w:r>
      <w:r w:rsidRPr="008E535B">
        <w:rPr>
          <w:rFonts w:ascii="Times New Roman" w:hAnsi="Times New Roman" w:cs="Times New Roman"/>
          <w:lang w:val="en-GB"/>
        </w:rPr>
        <w:t>[19</w:t>
      </w:r>
      <w:r w:rsidR="0016634D" w:rsidRPr="008E535B">
        <w:rPr>
          <w:rFonts w:ascii="Times New Roman" w:hAnsi="Times New Roman" w:cs="Times New Roman"/>
          <w:lang w:val="en-GB"/>
        </w:rPr>
        <w:t>26</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149;</w:t>
      </w:r>
      <w:r w:rsidR="00BF77D2">
        <w:rPr>
          <w:rFonts w:ascii="Times New Roman" w:hAnsi="Times New Roman" w:cs="Times New Roman"/>
          <w:lang w:val="en-GB"/>
        </w:rPr>
        <w:t xml:space="preserve"> </w:t>
      </w:r>
      <w:r w:rsidRPr="008E535B">
        <w:rPr>
          <w:rFonts w:ascii="Times New Roman" w:hAnsi="Times New Roman" w:cs="Times New Roman"/>
          <w:lang w:val="en-GB"/>
        </w:rPr>
        <w:t>Barbini</w:t>
      </w:r>
      <w:r w:rsidR="00BF77D2">
        <w:rPr>
          <w:rFonts w:ascii="Times New Roman" w:hAnsi="Times New Roman" w:cs="Times New Roman"/>
          <w:lang w:val="en-GB"/>
        </w:rPr>
        <w:t xml:space="preserve"> </w:t>
      </w:r>
      <w:r w:rsidRPr="008E535B">
        <w:rPr>
          <w:rFonts w:ascii="Times New Roman" w:hAnsi="Times New Roman" w:cs="Times New Roman"/>
          <w:lang w:val="en-GB"/>
        </w:rPr>
        <w:t>1966;</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especially</w:t>
      </w:r>
      <w:r w:rsidR="00BF77D2">
        <w:rPr>
          <w:rFonts w:ascii="Times New Roman" w:hAnsi="Times New Roman" w:cs="Times New Roman"/>
          <w:lang w:val="en-GB"/>
        </w:rPr>
        <w:t xml:space="preserve"> </w:t>
      </w:r>
      <w:r w:rsidRPr="008E535B">
        <w:rPr>
          <w:rFonts w:ascii="Times New Roman" w:hAnsi="Times New Roman" w:cs="Times New Roman"/>
          <w:lang w:val="en-GB"/>
        </w:rPr>
        <w:t>Fedriani</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Ghezzi</w:t>
      </w:r>
      <w:r w:rsidR="00BF77D2">
        <w:rPr>
          <w:rFonts w:ascii="Times New Roman" w:hAnsi="Times New Roman" w:cs="Times New Roman"/>
          <w:lang w:val="en-GB"/>
        </w:rPr>
        <w:t xml:space="preserve"> </w:t>
      </w:r>
      <w:r w:rsidRPr="008E535B">
        <w:rPr>
          <w:rFonts w:ascii="Times New Roman" w:hAnsi="Times New Roman" w:cs="Times New Roman"/>
          <w:lang w:val="en-GB"/>
        </w:rPr>
        <w:t>2014).</w:t>
      </w:r>
      <w:r w:rsidR="00BF77D2">
        <w:rPr>
          <w:rFonts w:ascii="Times New Roman" w:hAnsi="Times New Roman" w:cs="Times New Roman"/>
          <w:lang w:val="en-GB"/>
        </w:rPr>
        <w:t xml:space="preserve"> </w:t>
      </w:r>
      <w:r w:rsidRPr="008E535B">
        <w:rPr>
          <w:rFonts w:ascii="Times New Roman" w:hAnsi="Times New Roman" w:cs="Times New Roman"/>
          <w:lang w:val="en-GB"/>
        </w:rPr>
        <w:t>Among</w:t>
      </w:r>
      <w:r w:rsidR="00BF77D2">
        <w:rPr>
          <w:rFonts w:ascii="Times New Roman" w:hAnsi="Times New Roman" w:cs="Times New Roman"/>
          <w:lang w:val="en-GB"/>
        </w:rPr>
        <w:t xml:space="preserve"> </w:t>
      </w:r>
      <w:r w:rsidRPr="008E535B">
        <w:rPr>
          <w:rFonts w:ascii="Times New Roman" w:hAnsi="Times New Roman" w:cs="Times New Roman"/>
          <w:lang w:val="en-GB"/>
        </w:rPr>
        <w:t>those</w:t>
      </w:r>
      <w:r w:rsidR="00BF77D2">
        <w:rPr>
          <w:rFonts w:ascii="Times New Roman" w:hAnsi="Times New Roman" w:cs="Times New Roman"/>
          <w:lang w:val="en-GB"/>
        </w:rPr>
        <w:t xml:space="preserve"> </w:t>
      </w:r>
      <w:r w:rsidRPr="008E535B">
        <w:rPr>
          <w:rFonts w:ascii="Times New Roman" w:hAnsi="Times New Roman" w:cs="Times New Roman"/>
          <w:lang w:val="en-GB"/>
        </w:rPr>
        <w:t>functions,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most</w:t>
      </w:r>
      <w:r w:rsidR="00BF77D2">
        <w:rPr>
          <w:rFonts w:ascii="Times New Roman" w:hAnsi="Times New Roman" w:cs="Times New Roman"/>
          <w:lang w:val="en-GB"/>
        </w:rPr>
        <w:t xml:space="preserve"> </w:t>
      </w:r>
      <w:r w:rsidRPr="008E535B">
        <w:rPr>
          <w:rFonts w:ascii="Times New Roman" w:hAnsi="Times New Roman" w:cs="Times New Roman"/>
          <w:lang w:val="en-GB"/>
        </w:rPr>
        <w:t>frequent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obvious</w:t>
      </w:r>
      <w:r w:rsidR="00BF77D2">
        <w:rPr>
          <w:rFonts w:ascii="Times New Roman" w:hAnsi="Times New Roman" w:cs="Times New Roman"/>
          <w:lang w:val="en-GB"/>
        </w:rPr>
        <w:t xml:space="preserve"> </w:t>
      </w:r>
      <w:r w:rsidRPr="008E535B">
        <w:rPr>
          <w:rFonts w:ascii="Times New Roman" w:hAnsi="Times New Roman" w:cs="Times New Roman"/>
          <w:lang w:val="en-GB"/>
        </w:rPr>
        <w:t>one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strengthening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illocutive</w:t>
      </w:r>
      <w:r w:rsidR="00BF77D2">
        <w:rPr>
          <w:rFonts w:ascii="Times New Roman" w:hAnsi="Times New Roman" w:cs="Times New Roman"/>
          <w:lang w:val="en-GB"/>
        </w:rPr>
        <w:t xml:space="preserve"> </w:t>
      </w:r>
      <w:r w:rsidRPr="008E535B">
        <w:rPr>
          <w:rFonts w:ascii="Times New Roman" w:hAnsi="Times New Roman" w:cs="Times New Roman"/>
          <w:lang w:val="en-GB"/>
        </w:rPr>
        <w:t>force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directive</w:t>
      </w:r>
      <w:r w:rsidR="00BF77D2">
        <w:rPr>
          <w:rFonts w:ascii="Times New Roman" w:hAnsi="Times New Roman" w:cs="Times New Roman"/>
          <w:lang w:val="en-GB"/>
        </w:rPr>
        <w:t xml:space="preserve"> </w:t>
      </w:r>
      <w:r w:rsidRPr="008E535B">
        <w:rPr>
          <w:rFonts w:ascii="Times New Roman" w:hAnsi="Times New Roman" w:cs="Times New Roman"/>
          <w:lang w:val="en-GB"/>
        </w:rPr>
        <w:t>speech</w:t>
      </w:r>
      <w:r w:rsidR="00BF77D2">
        <w:rPr>
          <w:rFonts w:ascii="Times New Roman" w:hAnsi="Times New Roman" w:cs="Times New Roman"/>
          <w:lang w:val="en-GB"/>
        </w:rPr>
        <w:t xml:space="preserve"> </w:t>
      </w:r>
      <w:r w:rsidRPr="008E535B">
        <w:rPr>
          <w:rFonts w:ascii="Times New Roman" w:hAnsi="Times New Roman" w:cs="Times New Roman"/>
          <w:lang w:val="en-GB"/>
        </w:rPr>
        <w:t>acts,</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example</w:t>
      </w:r>
      <w:r w:rsidR="00BF77D2">
        <w:rPr>
          <w:rFonts w:ascii="Times New Roman" w:hAnsi="Times New Roman" w:cs="Times New Roman"/>
          <w:lang w:val="en-GB"/>
        </w:rPr>
        <w:t xml:space="preserve"> </w:t>
      </w:r>
      <w:r w:rsidRPr="008E535B">
        <w:rPr>
          <w:rFonts w:ascii="Times New Roman" w:hAnsi="Times New Roman" w:cs="Times New Roman"/>
          <w:lang w:val="en-GB"/>
        </w:rPr>
        <w:t>(1)</w:t>
      </w:r>
      <w:r w:rsidR="00BF77D2">
        <w:rPr>
          <w:rFonts w:ascii="Times New Roman" w:hAnsi="Times New Roman" w:cs="Times New Roman"/>
          <w:lang w:val="en-GB"/>
        </w:rPr>
        <w:t xml:space="preserve"> </w:t>
      </w:r>
      <w:r w:rsidRPr="008E535B">
        <w:rPr>
          <w:rFonts w:ascii="Times New Roman" w:hAnsi="Times New Roman" w:cs="Times New Roman"/>
          <w:lang w:val="en-GB"/>
        </w:rPr>
        <w:t>—cf.</w:t>
      </w:r>
      <w:r w:rsidR="00BF77D2">
        <w:rPr>
          <w:rFonts w:ascii="Times New Roman" w:hAnsi="Times New Roman" w:cs="Times New Roman"/>
          <w:lang w:val="en-GB"/>
        </w:rPr>
        <w:t xml:space="preserve"> </w:t>
      </w:r>
      <w:r w:rsidRPr="008E535B">
        <w:rPr>
          <w:rFonts w:ascii="Times New Roman" w:hAnsi="Times New Roman" w:cs="Times New Roman"/>
          <w:lang w:val="en-GB"/>
        </w:rPr>
        <w:t>Servius’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Aen</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2.707)</w:t>
      </w:r>
      <w:r w:rsidR="00BF77D2">
        <w:rPr>
          <w:rFonts w:ascii="Times New Roman" w:hAnsi="Times New Roman" w:cs="Times New Roman"/>
          <w:lang w:val="en-GB"/>
        </w:rPr>
        <w:t xml:space="preserve"> </w:t>
      </w:r>
      <w:r w:rsidRPr="008E535B">
        <w:rPr>
          <w:rFonts w:ascii="Times New Roman" w:hAnsi="Times New Roman" w:cs="Times New Roman"/>
          <w:lang w:val="en-GB"/>
        </w:rPr>
        <w:t>account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word</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i/>
          <w:iCs/>
          <w:lang w:val="en-GB"/>
        </w:rPr>
        <w:t>adverbium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imperantis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seemingly</w:t>
      </w:r>
      <w:r w:rsidR="00BF77D2">
        <w:rPr>
          <w:rFonts w:ascii="Times New Roman" w:hAnsi="Times New Roman" w:cs="Times New Roman"/>
          <w:lang w:val="en-GB"/>
        </w:rPr>
        <w:t xml:space="preserve"> </w:t>
      </w:r>
      <w:r w:rsidRPr="008E535B">
        <w:rPr>
          <w:rFonts w:ascii="Times New Roman" w:hAnsi="Times New Roman" w:cs="Times New Roman"/>
          <w:lang w:val="en-GB"/>
        </w:rPr>
        <w:t>contradictory</w:t>
      </w:r>
      <w:r w:rsidR="00BF77D2">
        <w:rPr>
          <w:rFonts w:ascii="Times New Roman" w:hAnsi="Times New Roman" w:cs="Times New Roman"/>
          <w:lang w:val="en-GB"/>
        </w:rPr>
        <w:t xml:space="preserve"> </w:t>
      </w:r>
      <w:r w:rsidRPr="008E535B">
        <w:rPr>
          <w:rFonts w:ascii="Times New Roman" w:hAnsi="Times New Roman" w:cs="Times New Roman"/>
          <w:lang w:val="en-GB"/>
        </w:rPr>
        <w:t>functions,</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concession</w:t>
      </w:r>
      <w:r w:rsidR="00BF77D2">
        <w:rPr>
          <w:rFonts w:ascii="Times New Roman" w:hAnsi="Times New Roman" w:cs="Times New Roman"/>
          <w:lang w:val="en-GB"/>
        </w:rPr>
        <w:t xml:space="preserve"> </w:t>
      </w:r>
      <w:r w:rsidRPr="008E535B">
        <w:rPr>
          <w:rFonts w:ascii="Times New Roman" w:hAnsi="Times New Roman" w:cs="Times New Roman"/>
          <w:lang w:val="en-GB"/>
        </w:rPr>
        <w:t>(2)</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disagreement</w:t>
      </w:r>
      <w:r w:rsidR="00BF77D2">
        <w:rPr>
          <w:rFonts w:ascii="Times New Roman" w:hAnsi="Times New Roman" w:cs="Times New Roman"/>
          <w:lang w:val="en-GB"/>
        </w:rPr>
        <w:t xml:space="preserve"> </w:t>
      </w:r>
      <w:r w:rsidRPr="008E535B">
        <w:rPr>
          <w:rFonts w:ascii="Times New Roman" w:hAnsi="Times New Roman" w:cs="Times New Roman"/>
          <w:lang w:val="en-GB"/>
        </w:rPr>
        <w:t>(3),</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apparent:</w:t>
      </w:r>
    </w:p>
    <w:p w14:paraId="20211859" w14:textId="49D04F87" w:rsidR="00047FA3" w:rsidRPr="008E535B" w:rsidRDefault="00047FA3" w:rsidP="00047FA3">
      <w:pPr>
        <w:numPr>
          <w:ilvl w:val="0"/>
          <w:numId w:val="39"/>
        </w:numPr>
        <w:spacing w:after="0" w:line="240" w:lineRule="auto"/>
        <w:jc w:val="both"/>
        <w:rPr>
          <w:rFonts w:ascii="Times New Roman" w:hAnsi="Times New Roman" w:cs="Times New Roman"/>
          <w:i/>
          <w:iCs/>
          <w:lang w:val="en-GB"/>
        </w:rPr>
      </w:pP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PAL.</w:t>
      </w:r>
      <w:r w:rsidR="00BF77D2">
        <w:rPr>
          <w:rFonts w:ascii="Times New Roman" w:hAnsi="Times New Roman" w:cs="Times New Roman"/>
          <w:lang w:val="en-GB"/>
        </w:rPr>
        <w:t xml:space="preserve"> </w:t>
      </w:r>
      <w:r w:rsidRPr="008E535B">
        <w:rPr>
          <w:rFonts w:ascii="Times New Roman" w:hAnsi="Times New Roman" w:cs="Times New Roman"/>
          <w:b/>
          <w:bCs/>
          <w:i/>
          <w:iCs/>
          <w:lang w:val="en-GB"/>
        </w:rPr>
        <w:t>Age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igitur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intro</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abite,</w:t>
      </w:r>
    </w:p>
    <w:p w14:paraId="30AFD032" w14:textId="2CBA6431" w:rsidR="00047FA3" w:rsidRPr="008E535B" w:rsidRDefault="00047FA3" w:rsidP="00B9533F">
      <w:pPr>
        <w:spacing w:after="0" w:line="240" w:lineRule="auto"/>
        <w:ind w:left="794"/>
        <w:jc w:val="both"/>
        <w:rPr>
          <w:rFonts w:ascii="Times New Roman" w:hAnsi="Times New Roman" w:cs="Times New Roman"/>
          <w:lang w:val="en-GB"/>
        </w:rPr>
      </w:pPr>
      <w:r w:rsidRPr="008E535B">
        <w:rPr>
          <w:rFonts w:ascii="Times New Roman" w:hAnsi="Times New Roman" w:cs="Times New Roman"/>
          <w:i/>
          <w:iCs/>
          <w:lang w:val="en-GB"/>
        </w:rPr>
        <w:t>insistite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hoc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negotium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sapienter</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(Plaut.</w:t>
      </w:r>
      <w:r w:rsidR="00BF77D2">
        <w:rPr>
          <w:rFonts w:ascii="Times New Roman" w:hAnsi="Times New Roman" w:cs="Times New Roman"/>
          <w:lang w:val="en-GB"/>
        </w:rPr>
        <w:t xml:space="preserve"> </w:t>
      </w:r>
      <w:r w:rsidRPr="008E535B">
        <w:rPr>
          <w:rFonts w:ascii="Times New Roman" w:hAnsi="Times New Roman" w:cs="Times New Roman"/>
          <w:i/>
          <w:iCs/>
          <w:lang w:val="en-GB"/>
        </w:rPr>
        <w:t>Mil</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928-929)</w:t>
      </w:r>
    </w:p>
    <w:p w14:paraId="60548688" w14:textId="77777777" w:rsidR="00B9533F" w:rsidRPr="008E535B" w:rsidRDefault="00B9533F" w:rsidP="00B9533F">
      <w:pPr>
        <w:spacing w:after="0" w:line="240" w:lineRule="auto"/>
        <w:ind w:left="794"/>
        <w:jc w:val="both"/>
        <w:rPr>
          <w:rFonts w:ascii="Times New Roman" w:hAnsi="Times New Roman" w:cs="Times New Roman"/>
          <w:lang w:val="en-GB"/>
        </w:rPr>
      </w:pPr>
    </w:p>
    <w:p w14:paraId="63D2DB0A" w14:textId="4382C317" w:rsidR="00047FA3" w:rsidRPr="008E535B" w:rsidRDefault="00047FA3" w:rsidP="00047FA3">
      <w:pPr>
        <w:numPr>
          <w:ilvl w:val="0"/>
          <w:numId w:val="39"/>
        </w:numPr>
        <w:spacing w:after="0" w:line="240" w:lineRule="auto"/>
        <w:jc w:val="both"/>
        <w:rPr>
          <w:rFonts w:ascii="Times New Roman" w:hAnsi="Times New Roman" w:cs="Times New Roman"/>
          <w:lang w:val="en-GB"/>
        </w:rPr>
      </w:pPr>
      <w:r w:rsidRPr="008E535B">
        <w:rPr>
          <w:rFonts w:ascii="Times New Roman" w:hAnsi="Times New Roman" w:cs="Times New Roman"/>
          <w:b/>
          <w:bCs/>
          <w:i/>
          <w:iCs/>
          <w:lang w:val="en-GB"/>
        </w:rPr>
        <w:t>Age</w:t>
      </w:r>
      <w:r w:rsidRPr="008E535B">
        <w:rPr>
          <w:rFonts w:ascii="Times New Roman" w:hAnsi="Times New Roman" w:cs="Times New Roman"/>
          <w:i/>
          <w:iCs/>
          <w:lang w:val="en-GB"/>
        </w:rPr>
        <w: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quiescant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auctoribus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nobis?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Quis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incolumitatem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præstat?</w:t>
      </w:r>
      <w:r w:rsidR="00BF77D2">
        <w:rPr>
          <w:rFonts w:ascii="Times New Roman" w:hAnsi="Times New Roman" w:cs="Times New Roman"/>
          <w:lang w:val="en-GB"/>
        </w:rPr>
        <w:t xml:space="preserve"> </w:t>
      </w:r>
      <w:r w:rsidRPr="008E535B">
        <w:rPr>
          <w:rFonts w:ascii="Times New Roman" w:hAnsi="Times New Roman" w:cs="Times New Roman"/>
          <w:lang w:val="en-GB"/>
        </w:rPr>
        <w:t>(Cic.</w:t>
      </w:r>
      <w:r w:rsidR="00BF77D2">
        <w:rPr>
          <w:rFonts w:ascii="Times New Roman" w:hAnsi="Times New Roman" w:cs="Times New Roman"/>
          <w:lang w:val="en-GB"/>
        </w:rPr>
        <w:t xml:space="preserve"> </w:t>
      </w:r>
      <w:r w:rsidRPr="008E535B">
        <w:rPr>
          <w:rFonts w:ascii="Times New Roman" w:hAnsi="Times New Roman" w:cs="Times New Roman"/>
          <w:i/>
          <w:iCs/>
          <w:lang w:val="en-GB"/>
        </w:rPr>
        <w:t>Att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15.10.1)</w:t>
      </w:r>
    </w:p>
    <w:p w14:paraId="68CB60D5" w14:textId="77777777" w:rsidR="00B9533F" w:rsidRPr="008E535B" w:rsidRDefault="00B9533F" w:rsidP="00B9533F">
      <w:pPr>
        <w:spacing w:after="0" w:line="240" w:lineRule="auto"/>
        <w:ind w:left="794"/>
        <w:jc w:val="both"/>
        <w:rPr>
          <w:rFonts w:ascii="Times New Roman" w:hAnsi="Times New Roman" w:cs="Times New Roman"/>
          <w:lang w:val="en-GB"/>
        </w:rPr>
      </w:pPr>
    </w:p>
    <w:p w14:paraId="2B29F669" w14:textId="611C155F" w:rsidR="00047FA3" w:rsidRPr="008E535B" w:rsidRDefault="00047FA3" w:rsidP="00047FA3">
      <w:pPr>
        <w:numPr>
          <w:ilvl w:val="0"/>
          <w:numId w:val="39"/>
        </w:numPr>
        <w:spacing w:after="0" w:line="240" w:lineRule="auto"/>
        <w:jc w:val="both"/>
        <w:rPr>
          <w:rFonts w:ascii="Times New Roman" w:hAnsi="Times New Roman" w:cs="Times New Roman"/>
          <w:i/>
          <w:iCs/>
          <w:lang w:val="es-ES"/>
        </w:rPr>
      </w:pPr>
      <w:r w:rsidRPr="008E535B">
        <w:rPr>
          <w:rFonts w:ascii="Times New Roman" w:hAnsi="Times New Roman" w:cs="Times New Roman"/>
          <w:lang w:val="es-ES"/>
        </w:rPr>
        <w:t>SA.</w:t>
      </w:r>
      <w:r w:rsidR="00BF77D2">
        <w:rPr>
          <w:rFonts w:ascii="Times New Roman" w:hAnsi="Times New Roman" w:cs="Times New Roman"/>
          <w:lang w:val="es-ES"/>
        </w:rPr>
        <w:t xml:space="preserve"> </w:t>
      </w:r>
      <w:r w:rsidRPr="008E535B">
        <w:rPr>
          <w:rFonts w:ascii="Times New Roman" w:hAnsi="Times New Roman" w:cs="Times New Roman"/>
          <w:i/>
          <w:iCs/>
          <w:lang w:val="es-ES"/>
        </w:rPr>
        <w:t>Credo</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istuc</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melius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esse: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uerum</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ego</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numquam</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adeo</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astutus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fui,</w:t>
      </w:r>
    </w:p>
    <w:p w14:paraId="03DEE394" w14:textId="475D23BA" w:rsidR="00047FA3" w:rsidRPr="008E535B" w:rsidRDefault="00047FA3" w:rsidP="00B9533F">
      <w:pPr>
        <w:spacing w:after="0" w:line="240" w:lineRule="auto"/>
        <w:ind w:left="794"/>
        <w:jc w:val="both"/>
        <w:rPr>
          <w:rFonts w:ascii="Times New Roman" w:hAnsi="Times New Roman" w:cs="Times New Roman"/>
          <w:i/>
          <w:iCs/>
          <w:lang w:val="en-GB"/>
        </w:rPr>
      </w:pPr>
      <w:r w:rsidRPr="008E535B">
        <w:rPr>
          <w:rFonts w:ascii="Times New Roman" w:hAnsi="Times New Roman" w:cs="Times New Roman"/>
          <w:i/>
          <w:iCs/>
          <w:lang w:val="en-GB"/>
        </w:rPr>
        <w:t>quin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quidquid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possem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mallem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auferre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potius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praesentia.</w:t>
      </w:r>
    </w:p>
    <w:p w14:paraId="18CD588B" w14:textId="51E26EC0" w:rsidR="00047FA3" w:rsidRPr="008E535B" w:rsidRDefault="00047FA3" w:rsidP="00B9533F">
      <w:pPr>
        <w:spacing w:after="0" w:line="240" w:lineRule="auto"/>
        <w:ind w:left="794"/>
        <w:jc w:val="both"/>
        <w:rPr>
          <w:rFonts w:ascii="Times New Roman" w:hAnsi="Times New Roman" w:cs="Times New Roman"/>
          <w:i/>
          <w:iCs/>
          <w:lang w:val="en-GB"/>
        </w:rPr>
      </w:pPr>
      <w:r w:rsidRPr="008E535B">
        <w:rPr>
          <w:rFonts w:ascii="Times New Roman" w:hAnsi="Times New Roman" w:cs="Times New Roman"/>
          <w:i/>
          <w:iCs/>
          <w:lang w:val="en-GB"/>
        </w:rPr>
        <w:t>SY.</w:t>
      </w:r>
      <w:r w:rsidR="00BF77D2">
        <w:rPr>
          <w:rFonts w:ascii="Times New Roman" w:hAnsi="Times New Roman" w:cs="Times New Roman"/>
          <w:i/>
          <w:iCs/>
          <w:lang w:val="en-GB"/>
        </w:rPr>
        <w:t xml:space="preserve"> </w:t>
      </w:r>
      <w:r w:rsidRPr="008E535B">
        <w:rPr>
          <w:rFonts w:ascii="Times New Roman" w:hAnsi="Times New Roman" w:cs="Times New Roman"/>
          <w:b/>
          <w:bCs/>
          <w:i/>
          <w:iCs/>
          <w:lang w:val="en-GB"/>
        </w:rPr>
        <w:t>Age</w:t>
      </w:r>
      <w:r w:rsidRPr="008E535B">
        <w:rPr>
          <w:rFonts w:ascii="Times New Roman" w:hAnsi="Times New Roman" w:cs="Times New Roman"/>
          <w:i/>
          <w:iCs/>
          <w:lang w:val="en-GB"/>
        </w:rPr>
        <w: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noui</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tuom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animum: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quasi</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tanti</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umquam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tibi</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sint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uiginti</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minae</w:t>
      </w:r>
    </w:p>
    <w:p w14:paraId="18CA93AE" w14:textId="79325A02" w:rsidR="00047FA3" w:rsidRPr="008E535B" w:rsidRDefault="00047FA3" w:rsidP="00B9533F">
      <w:pPr>
        <w:spacing w:after="0" w:line="240" w:lineRule="auto"/>
        <w:ind w:left="794"/>
        <w:jc w:val="both"/>
        <w:rPr>
          <w:rFonts w:ascii="Times New Roman" w:hAnsi="Times New Roman" w:cs="Times New Roman"/>
          <w:lang w:val="en-GB"/>
        </w:rPr>
      </w:pPr>
      <w:r w:rsidRPr="008E535B">
        <w:rPr>
          <w:rFonts w:ascii="Times New Roman" w:hAnsi="Times New Roman" w:cs="Times New Roman"/>
          <w:i/>
          <w:iCs/>
          <w:lang w:val="en-GB"/>
        </w:rPr>
        <w:t>dum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huic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obsequare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(Ter.</w:t>
      </w:r>
      <w:r w:rsidR="00BF77D2">
        <w:rPr>
          <w:rFonts w:ascii="Times New Roman" w:hAnsi="Times New Roman" w:cs="Times New Roman"/>
          <w:lang w:val="en-GB"/>
        </w:rPr>
        <w:t xml:space="preserve"> </w:t>
      </w:r>
      <w:r w:rsidRPr="008E535B">
        <w:rPr>
          <w:rFonts w:ascii="Times New Roman" w:hAnsi="Times New Roman" w:cs="Times New Roman"/>
          <w:i/>
          <w:iCs/>
          <w:lang w:val="en-GB"/>
        </w:rPr>
        <w:t>Ad</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221-224).</w:t>
      </w:r>
      <w:r w:rsidR="00BF77D2">
        <w:rPr>
          <w:rFonts w:ascii="Times New Roman" w:hAnsi="Times New Roman" w:cs="Times New Roman"/>
          <w:lang w:val="en-GB"/>
        </w:rPr>
        <w:t xml:space="preserve"> </w:t>
      </w:r>
    </w:p>
    <w:p w14:paraId="0BEC1FF8" w14:textId="77777777" w:rsidR="00B9533F" w:rsidRPr="008E535B" w:rsidRDefault="00B9533F" w:rsidP="00047FA3">
      <w:pPr>
        <w:spacing w:after="0" w:line="240" w:lineRule="auto"/>
        <w:ind w:firstLine="397"/>
        <w:jc w:val="both"/>
        <w:rPr>
          <w:rFonts w:ascii="Times New Roman" w:hAnsi="Times New Roman" w:cs="Times New Roman"/>
          <w:lang w:val="en-GB"/>
        </w:rPr>
      </w:pPr>
    </w:p>
    <w:p w14:paraId="2E90431E" w14:textId="0D40A0F6" w:rsidR="00047FA3" w:rsidRPr="008E535B" w:rsidRDefault="00047FA3" w:rsidP="00047FA3">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Building</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Fedriani’s</w:t>
      </w:r>
      <w:r w:rsidR="00BF77D2">
        <w:rPr>
          <w:rFonts w:ascii="Times New Roman" w:hAnsi="Times New Roman" w:cs="Times New Roman"/>
          <w:lang w:val="en-GB"/>
        </w:rPr>
        <w:t xml:space="preserve"> </w:t>
      </w:r>
      <w:r w:rsidRPr="008E535B">
        <w:rPr>
          <w:rFonts w:ascii="Times New Roman" w:hAnsi="Times New Roman" w:cs="Times New Roman"/>
          <w:lang w:val="en-GB"/>
        </w:rPr>
        <w:t>(2019:</w:t>
      </w:r>
      <w:r w:rsidR="00BF77D2">
        <w:rPr>
          <w:rFonts w:ascii="Times New Roman" w:hAnsi="Times New Roman" w:cs="Times New Roman"/>
          <w:lang w:val="en-GB"/>
        </w:rPr>
        <w:t xml:space="preserve"> </w:t>
      </w:r>
      <w:r w:rsidRPr="008E535B">
        <w:rPr>
          <w:rFonts w:ascii="Times New Roman" w:hAnsi="Times New Roman" w:cs="Times New Roman"/>
          <w:lang w:val="en-GB"/>
        </w:rPr>
        <w:t>81-83)</w:t>
      </w:r>
      <w:r w:rsidR="00BF77D2">
        <w:rPr>
          <w:rFonts w:ascii="Times New Roman" w:hAnsi="Times New Roman" w:cs="Times New Roman"/>
          <w:lang w:val="en-GB"/>
        </w:rPr>
        <w:t xml:space="preserve"> </w:t>
      </w:r>
      <w:r w:rsidRPr="008E535B">
        <w:rPr>
          <w:rFonts w:ascii="Times New Roman" w:hAnsi="Times New Roman" w:cs="Times New Roman"/>
          <w:lang w:val="en-GB"/>
        </w:rPr>
        <w:t>proposal</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categorization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pragmatic</w:t>
      </w:r>
      <w:r w:rsidR="00BF77D2">
        <w:rPr>
          <w:rFonts w:ascii="Times New Roman" w:hAnsi="Times New Roman" w:cs="Times New Roman"/>
          <w:lang w:val="en-GB"/>
        </w:rPr>
        <w:t xml:space="preserve"> </w:t>
      </w:r>
      <w:r w:rsidRPr="008E535B">
        <w:rPr>
          <w:rFonts w:ascii="Times New Roman" w:hAnsi="Times New Roman" w:cs="Times New Roman"/>
          <w:lang w:val="en-GB"/>
        </w:rPr>
        <w:t>functions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i/>
          <w:iCs/>
          <w:lang w:val="en-GB"/>
        </w:rPr>
        <w:t>age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takes</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account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image</w:t>
      </w:r>
      <w:r w:rsidR="00BF77D2">
        <w:rPr>
          <w:rFonts w:ascii="Times New Roman" w:hAnsi="Times New Roman" w:cs="Times New Roman"/>
          <w:lang w:val="en-GB"/>
        </w:rPr>
        <w:t xml:space="preserve"> </w:t>
      </w:r>
      <w:r w:rsidRPr="008E535B">
        <w:rPr>
          <w:rFonts w:ascii="Times New Roman" w:hAnsi="Times New Roman" w:cs="Times New Roman"/>
          <w:lang w:val="en-GB"/>
        </w:rPr>
        <w:t>schemas</w:t>
      </w:r>
      <w:r w:rsidR="00BF77D2">
        <w:rPr>
          <w:rFonts w:ascii="Times New Roman" w:hAnsi="Times New Roman" w:cs="Times New Roman"/>
          <w:lang w:val="en-GB"/>
        </w:rPr>
        <w:t xml:space="preserve"> </w:t>
      </w:r>
      <w:r w:rsidRPr="008E535B">
        <w:rPr>
          <w:rFonts w:ascii="Times New Roman" w:hAnsi="Times New Roman" w:cs="Times New Roman"/>
          <w:lang w:val="en-GB"/>
        </w:rPr>
        <w:t>underneath</w:t>
      </w:r>
      <w:r w:rsidR="00BF77D2">
        <w:rPr>
          <w:rFonts w:ascii="Times New Roman" w:hAnsi="Times New Roman" w:cs="Times New Roman"/>
          <w:lang w:val="en-GB"/>
        </w:rPr>
        <w:t xml:space="preserve"> </w:t>
      </w:r>
      <w:r w:rsidRPr="008E535B">
        <w:rPr>
          <w:rFonts w:ascii="Times New Roman" w:hAnsi="Times New Roman" w:cs="Times New Roman"/>
          <w:lang w:val="en-GB"/>
        </w:rPr>
        <w:t>those</w:t>
      </w:r>
      <w:r w:rsidR="00BF77D2">
        <w:rPr>
          <w:rFonts w:ascii="Times New Roman" w:hAnsi="Times New Roman" w:cs="Times New Roman"/>
          <w:lang w:val="en-GB"/>
        </w:rPr>
        <w:t xml:space="preserve"> </w:t>
      </w:r>
      <w:r w:rsidRPr="008E535B">
        <w:rPr>
          <w:rFonts w:ascii="Times New Roman" w:hAnsi="Times New Roman" w:cs="Times New Roman"/>
          <w:lang w:val="en-GB"/>
        </w:rPr>
        <w:t>pragmatic</w:t>
      </w:r>
      <w:r w:rsidR="00BF77D2">
        <w:rPr>
          <w:rFonts w:ascii="Times New Roman" w:hAnsi="Times New Roman" w:cs="Times New Roman"/>
          <w:lang w:val="en-GB"/>
        </w:rPr>
        <w:t xml:space="preserve"> </w:t>
      </w:r>
      <w:r w:rsidRPr="008E535B">
        <w:rPr>
          <w:rFonts w:ascii="Times New Roman" w:hAnsi="Times New Roman" w:cs="Times New Roman"/>
          <w:lang w:val="en-GB"/>
        </w:rPr>
        <w:t>expansions,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paper</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aim,</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one</w:t>
      </w:r>
      <w:r w:rsidR="00BF77D2">
        <w:rPr>
          <w:rFonts w:ascii="Times New Roman" w:hAnsi="Times New Roman" w:cs="Times New Roman"/>
          <w:lang w:val="en-GB"/>
        </w:rPr>
        <w:t xml:space="preserve"> </w:t>
      </w:r>
      <w:r w:rsidRPr="008E535B">
        <w:rPr>
          <w:rFonts w:ascii="Times New Roman" w:hAnsi="Times New Roman" w:cs="Times New Roman"/>
          <w:lang w:val="en-GB"/>
        </w:rPr>
        <w:t>hand,</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investigating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analysis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those</w:t>
      </w:r>
      <w:r w:rsidR="00BF77D2">
        <w:rPr>
          <w:rFonts w:ascii="Times New Roman" w:hAnsi="Times New Roman" w:cs="Times New Roman"/>
          <w:lang w:val="en-GB"/>
        </w:rPr>
        <w:t xml:space="preserve"> </w:t>
      </w:r>
      <w:r w:rsidRPr="008E535B">
        <w:rPr>
          <w:rFonts w:ascii="Times New Roman" w:hAnsi="Times New Roman" w:cs="Times New Roman"/>
          <w:lang w:val="en-GB"/>
        </w:rPr>
        <w:t>functions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broad</w:t>
      </w:r>
      <w:r w:rsidR="00BF77D2">
        <w:rPr>
          <w:rFonts w:ascii="Times New Roman" w:hAnsi="Times New Roman" w:cs="Times New Roman"/>
          <w:lang w:val="en-GB"/>
        </w:rPr>
        <w:t xml:space="preserve"> </w:t>
      </w:r>
      <w:r w:rsidRPr="008E535B">
        <w:rPr>
          <w:rFonts w:ascii="Times New Roman" w:hAnsi="Times New Roman" w:cs="Times New Roman"/>
          <w:lang w:val="en-GB"/>
        </w:rPr>
        <w:t>corpus</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Plautus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Apuleius),</w:t>
      </w:r>
      <w:r w:rsidR="00BF77D2">
        <w:rPr>
          <w:rFonts w:ascii="Times New Roman" w:hAnsi="Times New Roman" w:cs="Times New Roman"/>
          <w:lang w:val="en-GB"/>
        </w:rPr>
        <w:t xml:space="preserve"> </w:t>
      </w:r>
      <w:r w:rsidRPr="008E535B">
        <w:rPr>
          <w:rFonts w:ascii="Times New Roman" w:hAnsi="Times New Roman" w:cs="Times New Roman"/>
          <w:lang w:val="en-GB"/>
        </w:rPr>
        <w:t>taking</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account</w:t>
      </w:r>
      <w:r w:rsidR="00BF77D2">
        <w:rPr>
          <w:rFonts w:ascii="Times New Roman" w:hAnsi="Times New Roman" w:cs="Times New Roman"/>
          <w:lang w:val="en-GB"/>
        </w:rPr>
        <w:t xml:space="preserve"> </w:t>
      </w:r>
      <w:r w:rsidRPr="008E535B">
        <w:rPr>
          <w:rFonts w:ascii="Times New Roman" w:hAnsi="Times New Roman" w:cs="Times New Roman"/>
          <w:lang w:val="en-GB"/>
        </w:rPr>
        <w:t>sociolinguistic</w:t>
      </w:r>
      <w:r w:rsidR="00BF77D2">
        <w:rPr>
          <w:rFonts w:ascii="Times New Roman" w:hAnsi="Times New Roman" w:cs="Times New Roman"/>
          <w:lang w:val="en-GB"/>
        </w:rPr>
        <w:t xml:space="preserve"> </w:t>
      </w:r>
      <w:r w:rsidRPr="008E535B">
        <w:rPr>
          <w:rFonts w:ascii="Times New Roman" w:hAnsi="Times New Roman" w:cs="Times New Roman"/>
          <w:lang w:val="en-GB"/>
        </w:rPr>
        <w:t>parameters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situated</w:t>
      </w:r>
      <w:r w:rsidR="00BF77D2">
        <w:rPr>
          <w:rFonts w:ascii="Times New Roman" w:hAnsi="Times New Roman" w:cs="Times New Roman"/>
          <w:lang w:val="en-GB"/>
        </w:rPr>
        <w:t xml:space="preserve"> </w:t>
      </w:r>
      <w:r w:rsidRPr="008E535B">
        <w:rPr>
          <w:rFonts w:ascii="Times New Roman" w:hAnsi="Times New Roman" w:cs="Times New Roman"/>
          <w:lang w:val="en-GB"/>
        </w:rPr>
        <w:t>uses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marker</w:t>
      </w:r>
      <w:r w:rsidR="00BF77D2">
        <w:rPr>
          <w:rFonts w:ascii="Times New Roman" w:hAnsi="Times New Roman" w:cs="Times New Roman"/>
          <w:lang w:val="en-GB"/>
        </w:rPr>
        <w:t xml:space="preserve"> </w:t>
      </w:r>
      <w:r w:rsidRPr="008E535B">
        <w:rPr>
          <w:rFonts w:ascii="Times New Roman" w:hAnsi="Times New Roman" w:cs="Times New Roman"/>
          <w:lang w:val="en-GB"/>
        </w:rPr>
        <w:t>(specially</w:t>
      </w:r>
      <w:r w:rsidR="00BF77D2">
        <w:rPr>
          <w:rFonts w:ascii="Times New Roman" w:hAnsi="Times New Roman" w:cs="Times New Roman"/>
          <w:lang w:val="en-GB"/>
        </w:rPr>
        <w:t xml:space="preserve"> </w:t>
      </w:r>
      <w:r w:rsidRPr="008E535B">
        <w:rPr>
          <w:rFonts w:ascii="Times New Roman" w:hAnsi="Times New Roman" w:cs="Times New Roman"/>
          <w:lang w:val="en-GB"/>
        </w:rPr>
        <w:t>its</w:t>
      </w:r>
      <w:r w:rsidR="00BF77D2">
        <w:rPr>
          <w:rFonts w:ascii="Times New Roman" w:hAnsi="Times New Roman" w:cs="Times New Roman"/>
          <w:lang w:val="en-GB"/>
        </w:rPr>
        <w:t xml:space="preserve"> </w:t>
      </w:r>
      <w:r w:rsidRPr="008E535B">
        <w:rPr>
          <w:rFonts w:ascii="Times New Roman" w:hAnsi="Times New Roman" w:cs="Times New Roman"/>
          <w:lang w:val="en-GB"/>
        </w:rPr>
        <w:t>combination</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interjections</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mitigators).</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second</w:t>
      </w:r>
      <w:r w:rsidR="00BF77D2">
        <w:rPr>
          <w:rFonts w:ascii="Times New Roman" w:hAnsi="Times New Roman" w:cs="Times New Roman"/>
          <w:lang w:val="en-GB"/>
        </w:rPr>
        <w:t xml:space="preserve"> </w:t>
      </w:r>
      <w:r w:rsidRPr="008E535B">
        <w:rPr>
          <w:rFonts w:ascii="Times New Roman" w:hAnsi="Times New Roman" w:cs="Times New Roman"/>
          <w:lang w:val="en-GB"/>
        </w:rPr>
        <w:t>stage,</w:t>
      </w:r>
      <w:r w:rsidR="00BF77D2">
        <w:rPr>
          <w:rFonts w:ascii="Times New Roman" w:hAnsi="Times New Roman" w:cs="Times New Roman"/>
          <w:lang w:val="en-GB"/>
        </w:rPr>
        <w:t xml:space="preserve"> </w:t>
      </w:r>
      <w:r w:rsidRPr="008E535B">
        <w:rPr>
          <w:rFonts w:ascii="Times New Roman" w:hAnsi="Times New Roman" w:cs="Times New Roman"/>
          <w:lang w:val="en-GB"/>
        </w:rPr>
        <w:t>I’ll</w:t>
      </w:r>
      <w:r w:rsidR="00BF77D2">
        <w:rPr>
          <w:rFonts w:ascii="Times New Roman" w:hAnsi="Times New Roman" w:cs="Times New Roman"/>
          <w:lang w:val="en-GB"/>
        </w:rPr>
        <w:t xml:space="preserve"> </w:t>
      </w:r>
      <w:r w:rsidRPr="008E535B">
        <w:rPr>
          <w:rFonts w:ascii="Times New Roman" w:hAnsi="Times New Roman" w:cs="Times New Roman"/>
          <w:lang w:val="en-GB"/>
        </w:rPr>
        <w:t>discuss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implications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those</w:t>
      </w:r>
      <w:r w:rsidR="00BF77D2">
        <w:rPr>
          <w:rFonts w:ascii="Times New Roman" w:hAnsi="Times New Roman" w:cs="Times New Roman"/>
          <w:lang w:val="en-GB"/>
        </w:rPr>
        <w:t xml:space="preserve"> </w:t>
      </w:r>
      <w:r w:rsidRPr="008E535B">
        <w:rPr>
          <w:rFonts w:ascii="Times New Roman" w:hAnsi="Times New Roman" w:cs="Times New Roman"/>
          <w:lang w:val="en-GB"/>
        </w:rPr>
        <w:t>pragmatic</w:t>
      </w:r>
      <w:r w:rsidR="00BF77D2">
        <w:rPr>
          <w:rFonts w:ascii="Times New Roman" w:hAnsi="Times New Roman" w:cs="Times New Roman"/>
          <w:lang w:val="en-GB"/>
        </w:rPr>
        <w:t xml:space="preserve"> </w:t>
      </w:r>
      <w:r w:rsidRPr="008E535B">
        <w:rPr>
          <w:rFonts w:ascii="Times New Roman" w:hAnsi="Times New Roman" w:cs="Times New Roman"/>
          <w:lang w:val="en-GB"/>
        </w:rPr>
        <w:t>values</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perspective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im/politeness</w:t>
      </w:r>
      <w:r w:rsidR="00BF77D2">
        <w:rPr>
          <w:rFonts w:ascii="Times New Roman" w:hAnsi="Times New Roman" w:cs="Times New Roman"/>
          <w:lang w:val="en-GB"/>
        </w:rPr>
        <w:t xml:space="preserve"> </w:t>
      </w:r>
      <w:r w:rsidRPr="008E535B">
        <w:rPr>
          <w:rFonts w:ascii="Times New Roman" w:hAnsi="Times New Roman" w:cs="Times New Roman"/>
          <w:lang w:val="en-GB"/>
        </w:rPr>
        <w:t>theories</w:t>
      </w:r>
      <w:r w:rsidR="00BF77D2">
        <w:rPr>
          <w:rFonts w:ascii="Times New Roman" w:hAnsi="Times New Roman" w:cs="Times New Roman"/>
          <w:lang w:val="en-GB"/>
        </w:rPr>
        <w:t xml:space="preserve"> </w:t>
      </w:r>
      <w:r w:rsidRPr="008E535B">
        <w:rPr>
          <w:rFonts w:ascii="Times New Roman" w:hAnsi="Times New Roman" w:cs="Times New Roman"/>
          <w:lang w:val="en-GB"/>
        </w:rPr>
        <w:t>(Kádár</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Haugh</w:t>
      </w:r>
      <w:r w:rsidR="00BF77D2">
        <w:rPr>
          <w:rFonts w:ascii="Times New Roman" w:hAnsi="Times New Roman" w:cs="Times New Roman"/>
          <w:lang w:val="en-GB"/>
        </w:rPr>
        <w:t xml:space="preserve"> </w:t>
      </w:r>
      <w:r w:rsidRPr="008E535B">
        <w:rPr>
          <w:rFonts w:ascii="Times New Roman" w:hAnsi="Times New Roman" w:cs="Times New Roman"/>
          <w:lang w:val="en-GB"/>
        </w:rPr>
        <w:t>2013)</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politeness</w:t>
      </w:r>
      <w:r w:rsidR="00BF77D2">
        <w:rPr>
          <w:rFonts w:ascii="Times New Roman" w:hAnsi="Times New Roman" w:cs="Times New Roman"/>
          <w:lang w:val="en-GB"/>
        </w:rPr>
        <w:t xml:space="preserve"> </w:t>
      </w:r>
      <w:r w:rsidRPr="008E535B">
        <w:rPr>
          <w:rFonts w:ascii="Times New Roman" w:hAnsi="Times New Roman" w:cs="Times New Roman"/>
          <w:lang w:val="en-GB"/>
        </w:rPr>
        <w:t>system</w:t>
      </w:r>
      <w:r w:rsidR="00BF77D2">
        <w:rPr>
          <w:rFonts w:ascii="Times New Roman" w:hAnsi="Times New Roman" w:cs="Times New Roman"/>
          <w:lang w:val="en-GB"/>
        </w:rPr>
        <w:t xml:space="preserve"> </w:t>
      </w:r>
      <w:r w:rsidRPr="008E535B">
        <w:rPr>
          <w:rFonts w:ascii="Times New Roman" w:hAnsi="Times New Roman" w:cs="Times New Roman"/>
          <w:lang w:val="en-GB"/>
        </w:rPr>
        <w:t>(Unceta</w:t>
      </w:r>
      <w:r w:rsidR="00BF77D2">
        <w:rPr>
          <w:rFonts w:ascii="Times New Roman" w:hAnsi="Times New Roman" w:cs="Times New Roman"/>
          <w:lang w:val="en-GB"/>
        </w:rPr>
        <w:t xml:space="preserve"> </w:t>
      </w:r>
      <w:r w:rsidRPr="008E535B">
        <w:rPr>
          <w:rFonts w:ascii="Times New Roman" w:hAnsi="Times New Roman" w:cs="Times New Roman"/>
          <w:lang w:val="en-GB"/>
        </w:rPr>
        <w:t>Gómez</w:t>
      </w:r>
      <w:r w:rsidR="00BF77D2">
        <w:rPr>
          <w:rFonts w:ascii="Times New Roman" w:hAnsi="Times New Roman" w:cs="Times New Roman"/>
          <w:lang w:val="en-GB"/>
        </w:rPr>
        <w:t xml:space="preserve"> </w:t>
      </w:r>
      <w:r w:rsidRPr="008E535B">
        <w:rPr>
          <w:rFonts w:ascii="Times New Roman" w:hAnsi="Times New Roman" w:cs="Times New Roman"/>
          <w:lang w:val="en-GB"/>
        </w:rPr>
        <w:t>2019),</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address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issue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whether</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marker</w:t>
      </w:r>
      <w:r w:rsidR="00BF77D2">
        <w:rPr>
          <w:rFonts w:ascii="Times New Roman" w:hAnsi="Times New Roman" w:cs="Times New Roman"/>
          <w:lang w:val="en-GB"/>
        </w:rPr>
        <w:t xml:space="preserve"> </w:t>
      </w:r>
      <w:r w:rsidRPr="008E535B">
        <w:rPr>
          <w:rFonts w:ascii="Times New Roman" w:hAnsi="Times New Roman" w:cs="Times New Roman"/>
          <w:lang w:val="en-GB"/>
        </w:rPr>
        <w:t>interferes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politeness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given</w:t>
      </w:r>
      <w:r w:rsidR="00BF77D2">
        <w:rPr>
          <w:rFonts w:ascii="Times New Roman" w:hAnsi="Times New Roman" w:cs="Times New Roman"/>
          <w:lang w:val="en-GB"/>
        </w:rPr>
        <w:t xml:space="preserve"> </w:t>
      </w:r>
      <w:r w:rsidRPr="008E535B">
        <w:rPr>
          <w:rFonts w:ascii="Times New Roman" w:hAnsi="Times New Roman" w:cs="Times New Roman"/>
          <w:lang w:val="en-GB"/>
        </w:rPr>
        <w:t>utterance.</w:t>
      </w:r>
    </w:p>
    <w:p w14:paraId="6F6BA59F" w14:textId="77777777" w:rsidR="00047FA3" w:rsidRPr="008E535B" w:rsidRDefault="00047FA3" w:rsidP="00047FA3">
      <w:pPr>
        <w:spacing w:after="0" w:line="240" w:lineRule="auto"/>
        <w:ind w:firstLine="397"/>
        <w:jc w:val="both"/>
        <w:rPr>
          <w:rFonts w:ascii="Times New Roman" w:hAnsi="Times New Roman" w:cs="Times New Roman"/>
          <w:lang w:val="en-GB"/>
        </w:rPr>
      </w:pPr>
    </w:p>
    <w:p w14:paraId="0FBDA8CB" w14:textId="4B0E765E" w:rsidR="00047FA3" w:rsidRPr="008E535B" w:rsidRDefault="00047FA3" w:rsidP="006F46D9">
      <w:pPr>
        <w:spacing w:after="0" w:line="240" w:lineRule="auto"/>
        <w:ind w:left="397" w:hanging="397"/>
        <w:jc w:val="both"/>
        <w:rPr>
          <w:rFonts w:ascii="Times New Roman" w:hAnsi="Times New Roman" w:cs="Times New Roman"/>
          <w:b/>
          <w:bCs/>
          <w:lang w:val="es-ES"/>
        </w:rPr>
      </w:pPr>
      <w:r w:rsidRPr="008E535B">
        <w:rPr>
          <w:rFonts w:ascii="Times New Roman" w:hAnsi="Times New Roman" w:cs="Times New Roman"/>
          <w:b/>
          <w:bCs/>
          <w:lang w:val="es-ES"/>
        </w:rPr>
        <w:t>R</w:t>
      </w:r>
      <w:r w:rsidR="006F46D9" w:rsidRPr="008E535B">
        <w:rPr>
          <w:rFonts w:ascii="Times New Roman" w:hAnsi="Times New Roman" w:cs="Times New Roman"/>
          <w:b/>
          <w:bCs/>
          <w:lang w:val="es-ES"/>
        </w:rPr>
        <w:t>eferences</w:t>
      </w:r>
    </w:p>
    <w:p w14:paraId="7A013A1A" w14:textId="02D7AFBB" w:rsidR="00047FA3" w:rsidRPr="008E535B" w:rsidRDefault="00047FA3" w:rsidP="006F46D9">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Barbini,</w:t>
      </w:r>
      <w:r w:rsidR="00BF77D2">
        <w:rPr>
          <w:rFonts w:ascii="Times New Roman" w:hAnsi="Times New Roman" w:cs="Times New Roman"/>
          <w:lang w:val="es-ES"/>
        </w:rPr>
        <w:t xml:space="preserve"> </w:t>
      </w:r>
      <w:r w:rsidRPr="008E535B">
        <w:rPr>
          <w:rFonts w:ascii="Times New Roman" w:hAnsi="Times New Roman" w:cs="Times New Roman"/>
          <w:lang w:val="es-ES"/>
        </w:rPr>
        <w:t>M.A.</w:t>
      </w:r>
      <w:r w:rsidR="00BF77D2">
        <w:rPr>
          <w:rFonts w:ascii="Times New Roman" w:hAnsi="Times New Roman" w:cs="Times New Roman"/>
          <w:lang w:val="es-ES"/>
        </w:rPr>
        <w:t xml:space="preserve"> </w:t>
      </w:r>
      <w:r w:rsidRPr="008E535B">
        <w:rPr>
          <w:rFonts w:ascii="Times New Roman" w:hAnsi="Times New Roman" w:cs="Times New Roman"/>
          <w:lang w:val="es-ES"/>
        </w:rPr>
        <w:t>(1966)</w:t>
      </w:r>
      <w:r w:rsidR="00F97E9B" w:rsidRPr="008E535B">
        <w:rPr>
          <w:rFonts w:ascii="Times New Roman" w:hAnsi="Times New Roman" w:cs="Times New Roman"/>
          <w:lang w:val="es-ES"/>
        </w:rPr>
        <w: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Interferenze</w:t>
      </w:r>
      <w:r w:rsidR="00BF77D2">
        <w:rPr>
          <w:rFonts w:ascii="Times New Roman" w:hAnsi="Times New Roman" w:cs="Times New Roman"/>
          <w:lang w:val="es-ES"/>
        </w:rPr>
        <w:t xml:space="preserve"> </w:t>
      </w:r>
      <w:r w:rsidRPr="008E535B">
        <w:rPr>
          <w:rFonts w:ascii="Times New Roman" w:hAnsi="Times New Roman" w:cs="Times New Roman"/>
          <w:lang w:val="es-ES"/>
        </w:rPr>
        <w:t>fra</w:t>
      </w:r>
      <w:r w:rsidR="00BF77D2">
        <w:rPr>
          <w:rFonts w:ascii="Times New Roman" w:hAnsi="Times New Roman" w:cs="Times New Roman"/>
          <w:lang w:val="es-ES"/>
        </w:rPr>
        <w:t xml:space="preserve"> </w:t>
      </w:r>
      <w:r w:rsidRPr="008E535B">
        <w:rPr>
          <w:rFonts w:ascii="Times New Roman" w:hAnsi="Times New Roman" w:cs="Times New Roman"/>
          <w:lang w:val="es-ES"/>
        </w:rPr>
        <w:t>imperativi</w:t>
      </w:r>
      <w:r w:rsidR="00BF77D2">
        <w:rPr>
          <w:rFonts w:ascii="Times New Roman" w:hAnsi="Times New Roman" w:cs="Times New Roman"/>
          <w:lang w:val="es-ES"/>
        </w:rPr>
        <w:t xml:space="preserve"> </w:t>
      </w:r>
      <w:r w:rsidRPr="008E535B">
        <w:rPr>
          <w:rFonts w:ascii="Times New Roman" w:hAnsi="Times New Roman" w:cs="Times New Roman"/>
          <w:lang w:val="es-ES"/>
        </w:rPr>
        <w:t>e</w:t>
      </w:r>
      <w:r w:rsidR="00BF77D2">
        <w:rPr>
          <w:rFonts w:ascii="Times New Roman" w:hAnsi="Times New Roman" w:cs="Times New Roman"/>
          <w:lang w:val="es-ES"/>
        </w:rPr>
        <w:t xml:space="preserve"> </w:t>
      </w:r>
      <w:r w:rsidRPr="008E535B">
        <w:rPr>
          <w:rFonts w:ascii="Times New Roman" w:hAnsi="Times New Roman" w:cs="Times New Roman"/>
          <w:lang w:val="es-ES"/>
        </w:rPr>
        <w:t>interiezioni</w:t>
      </w:r>
      <w:r w:rsidR="00F97E9B"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n-US"/>
        </w:rPr>
        <w:t>Giornale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Italiano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di</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Filologia</w:t>
      </w:r>
      <w:r w:rsidR="00F97E9B" w:rsidRPr="008E535B">
        <w:rPr>
          <w:rFonts w:ascii="Times New Roman" w:hAnsi="Times New Roman" w:cs="Times New Roman"/>
          <w:lang w:val="en-US"/>
        </w:rPr>
        <w:t>,</w:t>
      </w:r>
      <w:r w:rsidR="00BF77D2">
        <w:rPr>
          <w:rFonts w:ascii="Times New Roman" w:hAnsi="Times New Roman" w:cs="Times New Roman"/>
          <w:i/>
          <w:iCs/>
          <w:lang w:val="en-US"/>
        </w:rPr>
        <w:t xml:space="preserve"> </w:t>
      </w:r>
      <w:r w:rsidRPr="008E535B">
        <w:rPr>
          <w:rFonts w:ascii="Times New Roman" w:hAnsi="Times New Roman" w:cs="Times New Roman"/>
          <w:lang w:val="en-US"/>
        </w:rPr>
        <w:t>19</w:t>
      </w:r>
      <w:r w:rsidR="00F97E9B"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357-363.</w:t>
      </w:r>
    </w:p>
    <w:p w14:paraId="1C1EE6CB" w14:textId="09CC5E88" w:rsidR="00047FA3" w:rsidRPr="008E535B" w:rsidRDefault="00047FA3" w:rsidP="006F46D9">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Fedriani,</w:t>
      </w:r>
      <w:r w:rsidR="00BF77D2">
        <w:rPr>
          <w:rFonts w:ascii="Times New Roman" w:hAnsi="Times New Roman" w:cs="Times New Roman"/>
          <w:lang w:val="en-GB"/>
        </w:rPr>
        <w:t xml:space="preserve"> </w:t>
      </w:r>
      <w:r w:rsidRPr="008E535B">
        <w:rPr>
          <w:rFonts w:ascii="Times New Roman" w:hAnsi="Times New Roman" w:cs="Times New Roman"/>
          <w:lang w:val="en-GB"/>
        </w:rPr>
        <w:t>Ch.</w:t>
      </w:r>
      <w:r w:rsidR="00BF77D2">
        <w:rPr>
          <w:rFonts w:ascii="Times New Roman" w:hAnsi="Times New Roman" w:cs="Times New Roman"/>
          <w:lang w:val="en-GB"/>
        </w:rPr>
        <w:t xml:space="preserve"> </w:t>
      </w:r>
      <w:r w:rsidR="004F24DE"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Ch.</w:t>
      </w:r>
      <w:r w:rsidR="00BF77D2">
        <w:rPr>
          <w:rFonts w:ascii="Times New Roman" w:hAnsi="Times New Roman" w:cs="Times New Roman"/>
          <w:lang w:val="en-GB"/>
        </w:rPr>
        <w:t xml:space="preserve"> </w:t>
      </w:r>
      <w:r w:rsidRPr="008E535B">
        <w:rPr>
          <w:rFonts w:ascii="Times New Roman" w:hAnsi="Times New Roman" w:cs="Times New Roman"/>
          <w:lang w:val="en-GB"/>
        </w:rPr>
        <w:t>Ghezzi</w:t>
      </w:r>
      <w:r w:rsidR="00BF77D2">
        <w:rPr>
          <w:rFonts w:ascii="Times New Roman" w:hAnsi="Times New Roman" w:cs="Times New Roman"/>
          <w:lang w:val="en-GB"/>
        </w:rPr>
        <w:t xml:space="preserve"> </w:t>
      </w:r>
      <w:r w:rsidRPr="008E535B">
        <w:rPr>
          <w:rFonts w:ascii="Times New Roman" w:hAnsi="Times New Roman" w:cs="Times New Roman"/>
          <w:lang w:val="en-GB"/>
        </w:rPr>
        <w:t>(2014)</w:t>
      </w:r>
      <w:r w:rsidR="004F24DE"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pragmaticalization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verbs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movement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exchange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Italian:</w:t>
      </w:r>
      <w:r w:rsidR="00BF77D2">
        <w:rPr>
          <w:rFonts w:ascii="Times New Roman" w:hAnsi="Times New Roman" w:cs="Times New Roman"/>
          <w:lang w:val="en-GB"/>
        </w:rPr>
        <w:t xml:space="preserve"> </w:t>
      </w:r>
      <w:r w:rsidRPr="008E535B">
        <w:rPr>
          <w:rFonts w:ascii="Times New Roman" w:hAnsi="Times New Roman" w:cs="Times New Roman"/>
          <w:lang w:val="en-GB"/>
        </w:rPr>
        <w:t>Paths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development</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lexicon</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pragmatics</w:t>
      </w:r>
      <w:r w:rsidR="004F24DE" w:rsidRPr="008E535B">
        <w:rPr>
          <w:rFonts w:ascii="Times New Roman" w:hAnsi="Times New Roman" w:cs="Times New Roman"/>
          <w:lang w:val="en-GB"/>
        </w:rPr>
        <w:t>.</w:t>
      </w:r>
      <w:r w:rsidR="00BF77D2">
        <w:rPr>
          <w:rFonts w:ascii="Times New Roman" w:hAnsi="Times New Roman" w:cs="Times New Roman"/>
          <w:lang w:val="en-GB"/>
        </w:rPr>
        <w:t xml:space="preserve"> </w:t>
      </w:r>
      <w:r w:rsidR="004F24DE" w:rsidRPr="008E535B">
        <w:rPr>
          <w:rFonts w:ascii="Times New Roman" w:hAnsi="Times New Roman" w:cs="Times New Roman"/>
          <w:lang w:val="en-GB"/>
        </w:rPr>
        <w:t>I</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Badescu</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Pr="008E535B">
        <w:rPr>
          <w:rFonts w:ascii="Times New Roman" w:hAnsi="Times New Roman" w:cs="Times New Roman"/>
          <w:lang w:val="en-GB"/>
        </w:rPr>
        <w:t>Popescu</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4F24DE" w:rsidRPr="008E535B">
        <w:rPr>
          <w:rFonts w:ascii="Times New Roman" w:hAnsi="Times New Roman" w:cs="Times New Roman"/>
          <w:lang w:val="en-GB"/>
        </w:rPr>
        <w:t>E</w:t>
      </w:r>
      <w:r w:rsidRPr="008E535B">
        <w:rPr>
          <w:rFonts w:ascii="Times New Roman" w:hAnsi="Times New Roman" w:cs="Times New Roman"/>
          <w:lang w:val="en-GB"/>
        </w:rPr>
        <w:t>ds.),</w:t>
      </w:r>
      <w:r w:rsidR="00BF77D2">
        <w:rPr>
          <w:rFonts w:ascii="Times New Roman" w:hAnsi="Times New Roman" w:cs="Times New Roman"/>
          <w:lang w:val="en-GB"/>
        </w:rPr>
        <w:t xml:space="preserve"> </w:t>
      </w:r>
      <w:r w:rsidRPr="008E535B">
        <w:rPr>
          <w:rFonts w:ascii="Times New Roman" w:hAnsi="Times New Roman" w:cs="Times New Roman"/>
          <w:i/>
          <w:iCs/>
          <w:lang w:val="en-GB"/>
        </w:rPr>
        <w:t>Studia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linguistica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philological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honorem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Univ.</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Michaela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Livescu</w:t>
      </w:r>
      <w:r w:rsidR="00BF77D2">
        <w:rPr>
          <w:rFonts w:ascii="Times New Roman" w:hAnsi="Times New Roman" w:cs="Times New Roman"/>
          <w:lang w:val="en-GB"/>
        </w:rPr>
        <w:t xml:space="preserve"> </w:t>
      </w:r>
      <w:r w:rsidR="004F24DE" w:rsidRPr="008E535B">
        <w:rPr>
          <w:rFonts w:ascii="Times New Roman" w:hAnsi="Times New Roman" w:cs="Times New Roman"/>
          <w:lang w:val="en-GB"/>
        </w:rPr>
        <w:t>(pp.</w:t>
      </w:r>
      <w:r w:rsidR="00BF77D2">
        <w:rPr>
          <w:rFonts w:ascii="Times New Roman" w:hAnsi="Times New Roman" w:cs="Times New Roman"/>
          <w:lang w:val="en-GB"/>
        </w:rPr>
        <w:t xml:space="preserve"> </w:t>
      </w:r>
      <w:r w:rsidR="004F24DE" w:rsidRPr="008E535B">
        <w:rPr>
          <w:rFonts w:ascii="Times New Roman" w:hAnsi="Times New Roman" w:cs="Times New Roman"/>
          <w:lang w:val="en-GB"/>
        </w:rPr>
        <w:t>116-139).</w:t>
      </w:r>
      <w:r w:rsidR="00BF77D2">
        <w:rPr>
          <w:rFonts w:ascii="Times New Roman" w:hAnsi="Times New Roman" w:cs="Times New Roman"/>
          <w:lang w:val="en-GB"/>
        </w:rPr>
        <w:t xml:space="preserve"> </w:t>
      </w:r>
      <w:r w:rsidRPr="008E535B">
        <w:rPr>
          <w:rFonts w:ascii="Times New Roman" w:hAnsi="Times New Roman" w:cs="Times New Roman"/>
          <w:lang w:val="en-GB"/>
        </w:rPr>
        <w:t>Craiova</w:t>
      </w:r>
      <w:r w:rsidR="004F24DE"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Editura</w:t>
      </w:r>
      <w:r w:rsidR="00BF77D2">
        <w:rPr>
          <w:rFonts w:ascii="Times New Roman" w:hAnsi="Times New Roman" w:cs="Times New Roman"/>
          <w:lang w:val="en-GB"/>
        </w:rPr>
        <w:t xml:space="preserve"> </w:t>
      </w:r>
      <w:r w:rsidRPr="008E535B">
        <w:rPr>
          <w:rFonts w:ascii="Times New Roman" w:hAnsi="Times New Roman" w:cs="Times New Roman"/>
          <w:lang w:val="en-GB"/>
        </w:rPr>
        <w:t>Universitaria</w:t>
      </w:r>
      <w:r w:rsidR="004F24DE" w:rsidRPr="008E535B">
        <w:rPr>
          <w:rFonts w:ascii="Times New Roman" w:hAnsi="Times New Roman" w:cs="Times New Roman"/>
          <w:lang w:val="en-GB"/>
        </w:rPr>
        <w:t>.</w:t>
      </w:r>
    </w:p>
    <w:p w14:paraId="6888AA39" w14:textId="12723EAE" w:rsidR="00047FA3" w:rsidRPr="008E535B" w:rsidRDefault="00047FA3" w:rsidP="006F46D9">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Fedriani,</w:t>
      </w:r>
      <w:r w:rsidR="00BF77D2">
        <w:rPr>
          <w:rFonts w:ascii="Times New Roman" w:hAnsi="Times New Roman" w:cs="Times New Roman"/>
          <w:lang w:val="en-GB"/>
        </w:rPr>
        <w:t xml:space="preserve"> </w:t>
      </w:r>
      <w:r w:rsidRPr="008E535B">
        <w:rPr>
          <w:rFonts w:ascii="Times New Roman" w:hAnsi="Times New Roman" w:cs="Times New Roman"/>
          <w:lang w:val="en-GB"/>
        </w:rPr>
        <w:t>Ch.</w:t>
      </w:r>
      <w:r w:rsidR="00BF77D2">
        <w:rPr>
          <w:rFonts w:ascii="Times New Roman" w:hAnsi="Times New Roman" w:cs="Times New Roman"/>
          <w:lang w:val="en-GB"/>
        </w:rPr>
        <w:t xml:space="preserve"> </w:t>
      </w:r>
      <w:r w:rsidRPr="008E535B">
        <w:rPr>
          <w:rFonts w:ascii="Times New Roman" w:hAnsi="Times New Roman" w:cs="Times New Roman"/>
          <w:lang w:val="en-GB"/>
        </w:rPr>
        <w:t>(2019)</w:t>
      </w:r>
      <w:r w:rsidR="004F24DE"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embodied</w:t>
      </w:r>
      <w:r w:rsidR="00BF77D2">
        <w:rPr>
          <w:rFonts w:ascii="Times New Roman" w:hAnsi="Times New Roman" w:cs="Times New Roman"/>
          <w:lang w:val="en-GB"/>
        </w:rPr>
        <w:t xml:space="preserve"> </w:t>
      </w:r>
      <w:r w:rsidRPr="008E535B">
        <w:rPr>
          <w:rFonts w:ascii="Times New Roman" w:hAnsi="Times New Roman" w:cs="Times New Roman"/>
          <w:lang w:val="en-GB"/>
        </w:rPr>
        <w:t>basis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discourse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pragmatic</w:t>
      </w:r>
      <w:r w:rsidR="00BF77D2">
        <w:rPr>
          <w:rFonts w:ascii="Times New Roman" w:hAnsi="Times New Roman" w:cs="Times New Roman"/>
          <w:lang w:val="en-GB"/>
        </w:rPr>
        <w:t xml:space="preserve"> </w:t>
      </w:r>
      <w:r w:rsidRPr="008E535B">
        <w:rPr>
          <w:rFonts w:ascii="Times New Roman" w:hAnsi="Times New Roman" w:cs="Times New Roman"/>
          <w:lang w:val="en-GB"/>
        </w:rPr>
        <w:t>markers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4F24DE" w:rsidRPr="008E535B">
        <w:rPr>
          <w:rFonts w:ascii="Times New Roman" w:hAnsi="Times New Roman" w:cs="Times New Roman"/>
          <w:lang w:val="en-GB"/>
        </w:rPr>
        <w:t>.</w:t>
      </w:r>
      <w:r w:rsidR="00BF77D2">
        <w:rPr>
          <w:rFonts w:ascii="Times New Roman" w:hAnsi="Times New Roman" w:cs="Times New Roman"/>
          <w:lang w:val="en-GB"/>
        </w:rPr>
        <w:t xml:space="preserve"> </w:t>
      </w:r>
      <w:r w:rsidR="004F24DE" w:rsidRPr="008E535B">
        <w:rPr>
          <w:rFonts w:ascii="Times New Roman" w:hAnsi="Times New Roman" w:cs="Times New Roman"/>
          <w:lang w:val="en-GB"/>
        </w:rPr>
        <w:t>I</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Pr="008E535B">
        <w:rPr>
          <w:rFonts w:ascii="Times New Roman" w:hAnsi="Times New Roman" w:cs="Times New Roman"/>
          <w:lang w:val="en-GB"/>
        </w:rPr>
        <w:t>E.</w:t>
      </w:r>
      <w:r w:rsidR="00BF77D2">
        <w:rPr>
          <w:rFonts w:ascii="Times New Roman" w:hAnsi="Times New Roman" w:cs="Times New Roman"/>
          <w:lang w:val="en-GB"/>
        </w:rPr>
        <w:t xml:space="preserve"> </w:t>
      </w:r>
      <w:r w:rsidRPr="008E535B">
        <w:rPr>
          <w:rFonts w:ascii="Times New Roman" w:hAnsi="Times New Roman" w:cs="Times New Roman"/>
          <w:lang w:val="en-GB"/>
        </w:rPr>
        <w:t>Mocciaro</w:t>
      </w:r>
      <w:r w:rsidR="00BF77D2">
        <w:rPr>
          <w:rFonts w:ascii="Times New Roman" w:hAnsi="Times New Roman" w:cs="Times New Roman"/>
          <w:lang w:val="en-GB"/>
        </w:rPr>
        <w:t xml:space="preserve"> </w:t>
      </w:r>
      <w:r w:rsidR="004F24DE"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W.</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Pr="008E535B">
        <w:rPr>
          <w:rFonts w:ascii="Times New Roman" w:hAnsi="Times New Roman" w:cs="Times New Roman"/>
          <w:lang w:val="en-GB"/>
        </w:rPr>
        <w:t>Short</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4F24DE" w:rsidRPr="008E535B">
        <w:rPr>
          <w:rFonts w:ascii="Times New Roman" w:hAnsi="Times New Roman" w:cs="Times New Roman"/>
          <w:lang w:val="en-GB"/>
        </w:rPr>
        <w:t>E</w:t>
      </w:r>
      <w:r w:rsidRPr="008E535B">
        <w:rPr>
          <w:rFonts w:ascii="Times New Roman" w:hAnsi="Times New Roman" w:cs="Times New Roman"/>
          <w:lang w:val="en-GB"/>
        </w:rPr>
        <w:t>ds.),</w:t>
      </w:r>
      <w:r w:rsidR="00BF77D2">
        <w:rPr>
          <w:rFonts w:ascii="Times New Roman" w:hAnsi="Times New Roman" w:cs="Times New Roman"/>
          <w:lang w:val="en-GB"/>
        </w:rPr>
        <w:t xml:space="preserve"> </w:t>
      </w:r>
      <w:r w:rsidRPr="008E535B">
        <w:rPr>
          <w:rFonts w:ascii="Times New Roman" w:hAnsi="Times New Roman" w:cs="Times New Roman"/>
          <w:i/>
          <w:iCs/>
          <w:lang w:val="en-GB"/>
        </w:rPr>
        <w:t>Toward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Cognitive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Classical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Linguistics: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Embodied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Basis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Constructions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Greek</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lang w:val="en-GB"/>
        </w:rPr>
        <w:t xml:space="preserve"> </w:t>
      </w:r>
      <w:r w:rsidR="004F24DE" w:rsidRPr="008E535B">
        <w:rPr>
          <w:rFonts w:ascii="Times New Roman" w:hAnsi="Times New Roman" w:cs="Times New Roman"/>
          <w:lang w:val="en-GB"/>
        </w:rPr>
        <w:t>(pp.</w:t>
      </w:r>
      <w:r w:rsidR="00BF77D2">
        <w:rPr>
          <w:rFonts w:ascii="Times New Roman" w:hAnsi="Times New Roman" w:cs="Times New Roman"/>
          <w:lang w:val="en-GB"/>
        </w:rPr>
        <w:t xml:space="preserve"> </w:t>
      </w:r>
      <w:r w:rsidR="004F24DE" w:rsidRPr="008E535B">
        <w:rPr>
          <w:rFonts w:ascii="Times New Roman" w:hAnsi="Times New Roman" w:cs="Times New Roman"/>
          <w:lang w:val="en-GB"/>
        </w:rPr>
        <w:t>69-92).</w:t>
      </w:r>
      <w:r w:rsidR="00BF77D2">
        <w:rPr>
          <w:rFonts w:ascii="Times New Roman" w:hAnsi="Times New Roman" w:cs="Times New Roman"/>
          <w:lang w:val="en-GB"/>
        </w:rPr>
        <w:t xml:space="preserve"> </w:t>
      </w:r>
      <w:r w:rsidRPr="008E535B">
        <w:rPr>
          <w:rFonts w:ascii="Times New Roman" w:hAnsi="Times New Roman" w:cs="Times New Roman"/>
          <w:lang w:val="en-GB"/>
        </w:rPr>
        <w:t>Warsaw</w:t>
      </w:r>
      <w:r w:rsidR="004F24DE"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De</w:t>
      </w:r>
      <w:r w:rsidR="00BF77D2">
        <w:rPr>
          <w:rFonts w:ascii="Times New Roman" w:hAnsi="Times New Roman" w:cs="Times New Roman"/>
          <w:lang w:val="en-GB"/>
        </w:rPr>
        <w:t xml:space="preserve"> </w:t>
      </w:r>
      <w:r w:rsidRPr="008E535B">
        <w:rPr>
          <w:rFonts w:ascii="Times New Roman" w:hAnsi="Times New Roman" w:cs="Times New Roman"/>
          <w:lang w:val="en-GB"/>
        </w:rPr>
        <w:t>Gruyter</w:t>
      </w:r>
      <w:r w:rsidR="004F24DE" w:rsidRPr="008E535B">
        <w:rPr>
          <w:rFonts w:ascii="Times New Roman" w:hAnsi="Times New Roman" w:cs="Times New Roman"/>
          <w:lang w:val="en-GB"/>
        </w:rPr>
        <w:t>.</w:t>
      </w:r>
    </w:p>
    <w:p w14:paraId="5DF73A8D" w14:textId="2A9E7381" w:rsidR="00047FA3" w:rsidRPr="008E535B" w:rsidRDefault="00047FA3" w:rsidP="006F46D9">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Ghezzi,</w:t>
      </w:r>
      <w:r w:rsidR="00BF77D2">
        <w:rPr>
          <w:rFonts w:ascii="Times New Roman" w:hAnsi="Times New Roman" w:cs="Times New Roman"/>
          <w:lang w:val="en-GB"/>
        </w:rPr>
        <w:t xml:space="preserve"> </w:t>
      </w:r>
      <w:r w:rsidRPr="008E535B">
        <w:rPr>
          <w:rFonts w:ascii="Times New Roman" w:hAnsi="Times New Roman" w:cs="Times New Roman"/>
          <w:lang w:val="en-GB"/>
        </w:rPr>
        <w:t>Ch.</w:t>
      </w:r>
      <w:r w:rsidR="00BF77D2">
        <w:rPr>
          <w:rFonts w:ascii="Times New Roman" w:hAnsi="Times New Roman" w:cs="Times New Roman"/>
          <w:lang w:val="en-GB"/>
        </w:rPr>
        <w:t xml:space="preserve"> </w:t>
      </w:r>
      <w:r w:rsidRPr="008E535B">
        <w:rPr>
          <w:rFonts w:ascii="Times New Roman" w:hAnsi="Times New Roman" w:cs="Times New Roman"/>
          <w:lang w:val="en-GB"/>
        </w:rPr>
        <w:t>(2014)</w:t>
      </w:r>
      <w:r w:rsidR="004F24DE"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development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discourse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pragmatic</w:t>
      </w:r>
      <w:r w:rsidR="00BF77D2">
        <w:rPr>
          <w:rFonts w:ascii="Times New Roman" w:hAnsi="Times New Roman" w:cs="Times New Roman"/>
          <w:lang w:val="en-GB"/>
        </w:rPr>
        <w:t xml:space="preserve"> </w:t>
      </w:r>
      <w:r w:rsidRPr="008E535B">
        <w:rPr>
          <w:rFonts w:ascii="Times New Roman" w:hAnsi="Times New Roman" w:cs="Times New Roman"/>
          <w:lang w:val="en-GB"/>
        </w:rPr>
        <w:t>markers</w:t>
      </w:r>
      <w:r w:rsidR="004F24DE" w:rsidRPr="008E535B">
        <w:rPr>
          <w:rFonts w:ascii="Times New Roman" w:hAnsi="Times New Roman" w:cs="Times New Roman"/>
          <w:lang w:val="en-GB"/>
        </w:rPr>
        <w:t>.</w:t>
      </w:r>
      <w:r w:rsidR="00BF77D2">
        <w:rPr>
          <w:rFonts w:ascii="Times New Roman" w:hAnsi="Times New Roman" w:cs="Times New Roman"/>
          <w:lang w:val="en-GB"/>
        </w:rPr>
        <w:t xml:space="preserve"> </w:t>
      </w:r>
      <w:r w:rsidR="004F24DE" w:rsidRPr="008E535B">
        <w:rPr>
          <w:rFonts w:ascii="Times New Roman" w:hAnsi="Times New Roman" w:cs="Times New Roman"/>
          <w:lang w:val="en-GB"/>
        </w:rPr>
        <w:t>I</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Pr="008E535B">
        <w:rPr>
          <w:rFonts w:ascii="Times New Roman" w:hAnsi="Times New Roman" w:cs="Times New Roman"/>
          <w:lang w:val="en-GB"/>
        </w:rPr>
        <w:t>Ch.</w:t>
      </w:r>
      <w:r w:rsidR="00BF77D2">
        <w:rPr>
          <w:rFonts w:ascii="Times New Roman" w:hAnsi="Times New Roman" w:cs="Times New Roman"/>
          <w:lang w:val="en-GB"/>
        </w:rPr>
        <w:t xml:space="preserve"> </w:t>
      </w:r>
      <w:r w:rsidRPr="008E535B">
        <w:rPr>
          <w:rFonts w:ascii="Times New Roman" w:hAnsi="Times New Roman" w:cs="Times New Roman"/>
          <w:lang w:val="en-GB"/>
        </w:rPr>
        <w:t>Ghezzi</w:t>
      </w:r>
      <w:r w:rsidR="00BF77D2">
        <w:rPr>
          <w:rFonts w:ascii="Times New Roman" w:hAnsi="Times New Roman" w:cs="Times New Roman"/>
          <w:lang w:val="en-GB"/>
        </w:rPr>
        <w:t xml:space="preserve"> </w:t>
      </w:r>
      <w:r w:rsidR="004F24DE"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P.</w:t>
      </w:r>
      <w:r w:rsidR="00BF77D2">
        <w:rPr>
          <w:rFonts w:ascii="Times New Roman" w:hAnsi="Times New Roman" w:cs="Times New Roman"/>
          <w:lang w:val="en-GB"/>
        </w:rPr>
        <w:t xml:space="preserve"> </w:t>
      </w:r>
      <w:r w:rsidRPr="008E535B">
        <w:rPr>
          <w:rFonts w:ascii="Times New Roman" w:hAnsi="Times New Roman" w:cs="Times New Roman"/>
          <w:lang w:val="en-GB"/>
        </w:rPr>
        <w:t>Molinelli</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4F24DE" w:rsidRPr="008E535B">
        <w:rPr>
          <w:rFonts w:ascii="Times New Roman" w:hAnsi="Times New Roman" w:cs="Times New Roman"/>
          <w:lang w:val="en-GB"/>
        </w:rPr>
        <w:t>E</w:t>
      </w:r>
      <w:r w:rsidRPr="008E535B">
        <w:rPr>
          <w:rFonts w:ascii="Times New Roman" w:hAnsi="Times New Roman" w:cs="Times New Roman"/>
          <w:lang w:val="en-GB"/>
        </w:rPr>
        <w:t>ds.),</w:t>
      </w:r>
      <w:r w:rsidR="00BF77D2">
        <w:rPr>
          <w:rFonts w:ascii="Times New Roman" w:hAnsi="Times New Roman" w:cs="Times New Roman"/>
          <w:lang w:val="en-GB"/>
        </w:rPr>
        <w:t xml:space="preserve"> </w:t>
      </w:r>
      <w:r w:rsidRPr="008E535B">
        <w:rPr>
          <w:rFonts w:ascii="Times New Roman" w:hAnsi="Times New Roman" w:cs="Times New Roman"/>
          <w:i/>
          <w:iCs/>
          <w:lang w:val="en-GB"/>
        </w:rPr>
        <w:t>Discourse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Pragmatic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Markers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from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to</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Romance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Languages</w:t>
      </w:r>
      <w:r w:rsidR="00BF77D2">
        <w:rPr>
          <w:rFonts w:ascii="Times New Roman" w:hAnsi="Times New Roman" w:cs="Times New Roman"/>
          <w:lang w:val="en-GB"/>
        </w:rPr>
        <w:t xml:space="preserve"> </w:t>
      </w:r>
      <w:r w:rsidR="004F24DE" w:rsidRPr="008E535B">
        <w:rPr>
          <w:rFonts w:ascii="Times New Roman" w:hAnsi="Times New Roman" w:cs="Times New Roman"/>
          <w:lang w:val="en-GB"/>
        </w:rPr>
        <w:t>(pp.</w:t>
      </w:r>
      <w:r w:rsidR="00BF77D2">
        <w:rPr>
          <w:rFonts w:ascii="Times New Roman" w:hAnsi="Times New Roman" w:cs="Times New Roman"/>
          <w:lang w:val="en-GB"/>
        </w:rPr>
        <w:t xml:space="preserve"> </w:t>
      </w:r>
      <w:r w:rsidR="004F24DE" w:rsidRPr="008E535B">
        <w:rPr>
          <w:rFonts w:ascii="Times New Roman" w:hAnsi="Times New Roman" w:cs="Times New Roman"/>
          <w:lang w:val="en-GB"/>
        </w:rPr>
        <w:t>10-26).</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4F24DE"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Press</w:t>
      </w:r>
      <w:r w:rsidR="004F24DE" w:rsidRPr="008E535B">
        <w:rPr>
          <w:rFonts w:ascii="Times New Roman" w:hAnsi="Times New Roman" w:cs="Times New Roman"/>
          <w:lang w:val="en-GB"/>
        </w:rPr>
        <w:t>.</w:t>
      </w:r>
    </w:p>
    <w:p w14:paraId="31BC74D1" w14:textId="4EFE89A8" w:rsidR="00182CD1" w:rsidRPr="008E535B" w:rsidRDefault="00182CD1" w:rsidP="006F46D9">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GB"/>
        </w:rPr>
        <w:t>Hofmann,</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BF77D2">
        <w:rPr>
          <w:rFonts w:ascii="Times New Roman" w:hAnsi="Times New Roman" w:cs="Times New Roman"/>
          <w:lang w:val="en-GB"/>
        </w:rPr>
        <w:t xml:space="preserve"> </w:t>
      </w:r>
      <w:r w:rsidRPr="008E535B">
        <w:rPr>
          <w:rFonts w:ascii="Times New Roman" w:hAnsi="Times New Roman" w:cs="Times New Roman"/>
          <w:lang w:val="en-GB"/>
        </w:rPr>
        <w:t>B.</w:t>
      </w:r>
      <w:r w:rsidR="00BF77D2">
        <w:rPr>
          <w:rFonts w:ascii="Times New Roman" w:hAnsi="Times New Roman" w:cs="Times New Roman"/>
          <w:lang w:val="en-GB"/>
        </w:rPr>
        <w:t xml:space="preserve"> </w:t>
      </w:r>
      <w:r w:rsidRPr="008E535B">
        <w:rPr>
          <w:rFonts w:ascii="Times New Roman" w:hAnsi="Times New Roman" w:cs="Times New Roman"/>
          <w:lang w:val="en-GB"/>
        </w:rPr>
        <w:t>(2003)</w:t>
      </w:r>
      <w:r w:rsidR="00BF77D2">
        <w:rPr>
          <w:rFonts w:ascii="Times New Roman" w:hAnsi="Times New Roman" w:cs="Times New Roman"/>
          <w:vertAlign w:val="superscript"/>
          <w:lang w:val="en-GB"/>
        </w:rPr>
        <w:t xml:space="preserve"> </w:t>
      </w:r>
      <w:r w:rsidRPr="008E535B">
        <w:rPr>
          <w:rFonts w:ascii="Times New Roman" w:hAnsi="Times New Roman" w:cs="Times New Roman"/>
          <w:lang w:val="en-GB"/>
        </w:rPr>
        <w:t>[1926].</w:t>
      </w:r>
      <w:r w:rsidR="00BF77D2">
        <w:rPr>
          <w:rFonts w:ascii="Times New Roman" w:hAnsi="Times New Roman" w:cs="Times New Roman"/>
          <w:lang w:val="en-GB"/>
        </w:rPr>
        <w:t xml:space="preserve"> </w:t>
      </w:r>
      <w:r w:rsidRPr="008E535B">
        <w:rPr>
          <w:rFonts w:ascii="Times New Roman" w:hAnsi="Times New Roman" w:cs="Times New Roman"/>
          <w:i/>
          <w:iCs/>
          <w:lang w:val="en-GB"/>
        </w:rPr>
        <w:t>La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d’uso</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latina</w:t>
      </w:r>
      <w:r w:rsidR="00BF77D2">
        <w:rPr>
          <w:rFonts w:ascii="Times New Roman" w:hAnsi="Times New Roman" w:cs="Times New Roman"/>
          <w:lang w:val="en-GB"/>
        </w:rPr>
        <w:t xml:space="preserve"> </w:t>
      </w:r>
      <w:r w:rsidRPr="008E535B">
        <w:rPr>
          <w:rFonts w:ascii="Times New Roman" w:hAnsi="Times New Roman" w:cs="Times New Roman"/>
          <w:lang w:val="en-GB"/>
        </w:rPr>
        <w:t>(3rd</w:t>
      </w:r>
      <w:r w:rsidR="00BF77D2">
        <w:rPr>
          <w:rFonts w:ascii="Times New Roman" w:hAnsi="Times New Roman" w:cs="Times New Roman"/>
          <w:lang w:val="en-GB"/>
        </w:rPr>
        <w:t xml:space="preserve"> </w:t>
      </w:r>
      <w:r w:rsidRPr="008E535B">
        <w:rPr>
          <w:rFonts w:ascii="Times New Roman" w:hAnsi="Times New Roman" w:cs="Times New Roman"/>
          <w:lang w:val="en-GB"/>
        </w:rPr>
        <w:t>edn.)</w:t>
      </w:r>
      <w:r w:rsidR="00BF77D2">
        <w:rPr>
          <w:rFonts w:ascii="Times New Roman" w:hAnsi="Times New Roman" w:cs="Times New Roman"/>
          <w:lang w:val="en-GB"/>
        </w:rPr>
        <w:t xml:space="preserve"> </w:t>
      </w:r>
      <w:r w:rsidRPr="008E535B">
        <w:rPr>
          <w:rFonts w:ascii="Times New Roman" w:hAnsi="Times New Roman" w:cs="Times New Roman"/>
          <w:lang w:val="es-ES"/>
        </w:rPr>
        <w:t>[traduzione</w:t>
      </w:r>
      <w:r w:rsidR="00BF77D2">
        <w:rPr>
          <w:rFonts w:ascii="Times New Roman" w:hAnsi="Times New Roman" w:cs="Times New Roman"/>
          <w:lang w:val="es-ES"/>
        </w:rPr>
        <w:t xml:space="preserve"> </w:t>
      </w:r>
      <w:r w:rsidRPr="008E535B">
        <w:rPr>
          <w:rFonts w:ascii="Times New Roman" w:hAnsi="Times New Roman" w:cs="Times New Roman"/>
          <w:lang w:val="es-ES"/>
        </w:rPr>
        <w:t>con</w:t>
      </w:r>
      <w:r w:rsidR="00BF77D2">
        <w:rPr>
          <w:rFonts w:ascii="Times New Roman" w:hAnsi="Times New Roman" w:cs="Times New Roman"/>
          <w:lang w:val="es-ES"/>
        </w:rPr>
        <w:t xml:space="preserve"> </w:t>
      </w:r>
      <w:r w:rsidRPr="008E535B">
        <w:rPr>
          <w:rFonts w:ascii="Times New Roman" w:hAnsi="Times New Roman" w:cs="Times New Roman"/>
          <w:lang w:val="es-ES"/>
        </w:rPr>
        <w:t>introduzione</w:t>
      </w:r>
      <w:r w:rsidR="00BF77D2">
        <w:rPr>
          <w:rFonts w:ascii="Times New Roman" w:hAnsi="Times New Roman" w:cs="Times New Roman"/>
          <w:lang w:val="es-ES"/>
        </w:rPr>
        <w:t xml:space="preserve"> </w:t>
      </w:r>
      <w:r w:rsidRPr="008E535B">
        <w:rPr>
          <w:rFonts w:ascii="Times New Roman" w:hAnsi="Times New Roman" w:cs="Times New Roman"/>
          <w:lang w:val="es-ES"/>
        </w:rPr>
        <w:t>e</w:t>
      </w:r>
      <w:r w:rsidR="00BF77D2">
        <w:rPr>
          <w:rFonts w:ascii="Times New Roman" w:hAnsi="Times New Roman" w:cs="Times New Roman"/>
          <w:lang w:val="es-ES"/>
        </w:rPr>
        <w:t xml:space="preserve"> </w:t>
      </w:r>
      <w:r w:rsidRPr="008E535B">
        <w:rPr>
          <w:rFonts w:ascii="Times New Roman" w:hAnsi="Times New Roman" w:cs="Times New Roman"/>
          <w:lang w:val="es-ES"/>
        </w:rPr>
        <w:t>note</w:t>
      </w:r>
      <w:r w:rsidR="00BF77D2">
        <w:rPr>
          <w:rFonts w:ascii="Times New Roman" w:hAnsi="Times New Roman" w:cs="Times New Roman"/>
          <w:lang w:val="es-ES"/>
        </w:rPr>
        <w:t xml:space="preserve"> </w:t>
      </w:r>
      <w:r w:rsidRPr="008E535B">
        <w:rPr>
          <w:rFonts w:ascii="Times New Roman" w:hAnsi="Times New Roman" w:cs="Times New Roman"/>
          <w:lang w:val="es-ES"/>
        </w:rPr>
        <w:t>di</w:t>
      </w:r>
      <w:r w:rsidR="00BF77D2">
        <w:rPr>
          <w:rFonts w:ascii="Times New Roman" w:hAnsi="Times New Roman" w:cs="Times New Roman"/>
          <w:lang w:val="es-ES"/>
        </w:rPr>
        <w:t xml:space="preserve"> </w:t>
      </w:r>
      <w:r w:rsidRPr="008E535B">
        <w:rPr>
          <w:rFonts w:ascii="Times New Roman" w:hAnsi="Times New Roman" w:cs="Times New Roman"/>
          <w:i/>
          <w:iCs/>
          <w:lang w:val="es-ES"/>
        </w:rPr>
        <w:t>Lateinische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Umgangssprache</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Heidelberg:</w:t>
      </w:r>
      <w:r w:rsidR="00BF77D2">
        <w:rPr>
          <w:rFonts w:ascii="Times New Roman" w:hAnsi="Times New Roman" w:cs="Times New Roman"/>
          <w:lang w:val="es-ES"/>
        </w:rPr>
        <w:t xml:space="preserve"> </w:t>
      </w:r>
      <w:r w:rsidRPr="008E535B">
        <w:rPr>
          <w:rFonts w:ascii="Times New Roman" w:hAnsi="Times New Roman" w:cs="Times New Roman"/>
          <w:lang w:val="es-ES"/>
        </w:rPr>
        <w:t>Carl</w:t>
      </w:r>
      <w:r w:rsidR="00BF77D2">
        <w:rPr>
          <w:rFonts w:ascii="Times New Roman" w:hAnsi="Times New Roman" w:cs="Times New Roman"/>
          <w:lang w:val="es-ES"/>
        </w:rPr>
        <w:t xml:space="preserve"> </w:t>
      </w:r>
      <w:r w:rsidRPr="008E535B">
        <w:rPr>
          <w:rFonts w:ascii="Times New Roman" w:hAnsi="Times New Roman" w:cs="Times New Roman"/>
          <w:lang w:val="es-ES"/>
        </w:rPr>
        <w:t>Winter,</w:t>
      </w:r>
      <w:r w:rsidR="00BF77D2">
        <w:rPr>
          <w:rFonts w:ascii="Times New Roman" w:hAnsi="Times New Roman" w:cs="Times New Roman"/>
          <w:lang w:val="es-ES"/>
        </w:rPr>
        <w:t xml:space="preserve"> </w:t>
      </w:r>
      <w:r w:rsidRPr="008E535B">
        <w:rPr>
          <w:rFonts w:ascii="Times New Roman" w:hAnsi="Times New Roman" w:cs="Times New Roman"/>
          <w:lang w:val="es-ES"/>
        </w:rPr>
        <w:t>1951</w:t>
      </w:r>
      <w:r w:rsidR="00BF77D2">
        <w:rPr>
          <w:rFonts w:ascii="Times New Roman" w:hAnsi="Times New Roman" w:cs="Times New Roman"/>
          <w:lang w:val="es-ES"/>
        </w:rPr>
        <w:t xml:space="preserve"> </w:t>
      </w:r>
      <w:r w:rsidRPr="008E535B">
        <w:rPr>
          <w:rFonts w:ascii="Times New Roman" w:hAnsi="Times New Roman" w:cs="Times New Roman"/>
          <w:lang w:val="es-ES"/>
        </w:rPr>
        <w:t>a</w:t>
      </w:r>
      <w:r w:rsidR="00BF77D2">
        <w:rPr>
          <w:rFonts w:ascii="Times New Roman" w:hAnsi="Times New Roman" w:cs="Times New Roman"/>
          <w:lang w:val="es-ES"/>
        </w:rPr>
        <w:t xml:space="preserve"> </w:t>
      </w:r>
      <w:r w:rsidRPr="008E535B">
        <w:rPr>
          <w:rFonts w:ascii="Times New Roman" w:hAnsi="Times New Roman" w:cs="Times New Roman"/>
          <w:lang w:val="es-ES"/>
        </w:rPr>
        <w:t>cura</w:t>
      </w:r>
      <w:r w:rsidR="00BF77D2">
        <w:rPr>
          <w:rFonts w:ascii="Times New Roman" w:hAnsi="Times New Roman" w:cs="Times New Roman"/>
          <w:lang w:val="es-ES"/>
        </w:rPr>
        <w:t xml:space="preserve"> </w:t>
      </w:r>
      <w:r w:rsidRPr="008E535B">
        <w:rPr>
          <w:rFonts w:ascii="Times New Roman" w:hAnsi="Times New Roman" w:cs="Times New Roman"/>
          <w:lang w:val="es-ES"/>
        </w:rPr>
        <w:t>di</w:t>
      </w:r>
      <w:r w:rsidR="00BF77D2">
        <w:rPr>
          <w:rFonts w:ascii="Times New Roman" w:hAnsi="Times New Roman" w:cs="Times New Roman"/>
          <w:lang w:val="es-ES"/>
        </w:rPr>
        <w:t xml:space="preserve"> </w:t>
      </w:r>
      <w:r w:rsidRPr="008E535B">
        <w:rPr>
          <w:rFonts w:ascii="Times New Roman" w:hAnsi="Times New Roman" w:cs="Times New Roman"/>
          <w:lang w:val="es-ES"/>
        </w:rPr>
        <w:t>L.</w:t>
      </w:r>
      <w:r w:rsidR="00BF77D2">
        <w:rPr>
          <w:rFonts w:ascii="Times New Roman" w:hAnsi="Times New Roman" w:cs="Times New Roman"/>
          <w:lang w:val="es-ES"/>
        </w:rPr>
        <w:t xml:space="preserve"> </w:t>
      </w:r>
      <w:r w:rsidRPr="008E535B">
        <w:rPr>
          <w:rFonts w:ascii="Times New Roman" w:hAnsi="Times New Roman" w:cs="Times New Roman"/>
          <w:lang w:val="es-ES"/>
        </w:rPr>
        <w:t>Ricottilli].</w:t>
      </w:r>
      <w:r w:rsidR="00BF77D2">
        <w:rPr>
          <w:rFonts w:ascii="Times New Roman" w:hAnsi="Times New Roman" w:cs="Times New Roman"/>
          <w:lang w:val="es-ES"/>
        </w:rPr>
        <w:t xml:space="preserve"> </w:t>
      </w:r>
      <w:r w:rsidRPr="008E535B">
        <w:rPr>
          <w:rFonts w:ascii="Times New Roman" w:hAnsi="Times New Roman" w:cs="Times New Roman"/>
          <w:lang w:val="es-ES"/>
        </w:rPr>
        <w:t>Bologna:</w:t>
      </w:r>
      <w:r w:rsidR="00BF77D2">
        <w:rPr>
          <w:rFonts w:ascii="Times New Roman" w:hAnsi="Times New Roman" w:cs="Times New Roman"/>
          <w:lang w:val="es-ES"/>
        </w:rPr>
        <w:t xml:space="preserve"> </w:t>
      </w:r>
      <w:r w:rsidRPr="008E535B">
        <w:rPr>
          <w:rFonts w:ascii="Times New Roman" w:hAnsi="Times New Roman" w:cs="Times New Roman"/>
          <w:lang w:val="es-ES"/>
        </w:rPr>
        <w:t>Pàtron.</w:t>
      </w:r>
    </w:p>
    <w:p w14:paraId="163B9D9B" w14:textId="61B7602F" w:rsidR="00047FA3" w:rsidRPr="008E535B" w:rsidRDefault="00047FA3" w:rsidP="006F46D9">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s-ES"/>
        </w:rPr>
        <w:t>Kádár,</w:t>
      </w:r>
      <w:r w:rsidR="00BF77D2">
        <w:rPr>
          <w:rFonts w:ascii="Times New Roman" w:hAnsi="Times New Roman" w:cs="Times New Roman"/>
          <w:lang w:val="es-ES"/>
        </w:rPr>
        <w:t xml:space="preserve"> </w:t>
      </w:r>
      <w:r w:rsidRPr="008E535B">
        <w:rPr>
          <w:rFonts w:ascii="Times New Roman" w:hAnsi="Times New Roman" w:cs="Times New Roman"/>
          <w:lang w:val="es-ES"/>
        </w:rPr>
        <w:t>D.Z.</w:t>
      </w:r>
      <w:r w:rsidR="00BF77D2">
        <w:rPr>
          <w:rFonts w:ascii="Times New Roman" w:hAnsi="Times New Roman" w:cs="Times New Roman"/>
          <w:lang w:val="es-ES"/>
        </w:rPr>
        <w:t xml:space="preserve"> </w:t>
      </w:r>
      <w:r w:rsidR="0016634D" w:rsidRPr="008E535B">
        <w:rPr>
          <w:rFonts w:ascii="Times New Roman" w:hAnsi="Times New Roman" w:cs="Times New Roman"/>
          <w:lang w:val="es-ES"/>
        </w:rPr>
        <w:t>&amp;</w:t>
      </w:r>
      <w:r w:rsidR="00BF77D2">
        <w:rPr>
          <w:rFonts w:ascii="Times New Roman" w:hAnsi="Times New Roman" w:cs="Times New Roman"/>
          <w:lang w:val="es-ES"/>
        </w:rPr>
        <w:t xml:space="preserve"> </w:t>
      </w:r>
      <w:r w:rsidRPr="008E535B">
        <w:rPr>
          <w:rFonts w:ascii="Times New Roman" w:hAnsi="Times New Roman" w:cs="Times New Roman"/>
          <w:lang w:val="es-ES"/>
        </w:rPr>
        <w:t>M.</w:t>
      </w:r>
      <w:r w:rsidR="00BF77D2">
        <w:rPr>
          <w:rFonts w:ascii="Times New Roman" w:hAnsi="Times New Roman" w:cs="Times New Roman"/>
          <w:lang w:val="es-ES"/>
        </w:rPr>
        <w:t xml:space="preserve"> </w:t>
      </w:r>
      <w:r w:rsidRPr="008E535B">
        <w:rPr>
          <w:rFonts w:ascii="Times New Roman" w:hAnsi="Times New Roman" w:cs="Times New Roman"/>
          <w:lang w:val="es-ES"/>
        </w:rPr>
        <w:t>Haugh</w:t>
      </w:r>
      <w:r w:rsidR="00BF77D2">
        <w:rPr>
          <w:rFonts w:ascii="Times New Roman" w:hAnsi="Times New Roman" w:cs="Times New Roman"/>
          <w:lang w:val="es-ES"/>
        </w:rPr>
        <w:t xml:space="preserve"> </w:t>
      </w:r>
      <w:r w:rsidRPr="008E535B">
        <w:rPr>
          <w:rFonts w:ascii="Times New Roman" w:hAnsi="Times New Roman" w:cs="Times New Roman"/>
          <w:lang w:val="es-ES"/>
        </w:rPr>
        <w:t>(2013</w:t>
      </w:r>
      <w:r w:rsidR="0016634D"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n-GB"/>
        </w:rPr>
        <w:t>Understanding</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politeness</w:t>
      </w:r>
      <w:r w:rsidR="0016634D"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Cambridge</w:t>
      </w:r>
      <w:r w:rsidR="0016634D"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Cambridge</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Press.</w:t>
      </w:r>
    </w:p>
    <w:p w14:paraId="081A027A" w14:textId="0603D962" w:rsidR="00047FA3" w:rsidRPr="008E535B" w:rsidRDefault="00047FA3" w:rsidP="006F46D9">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GB"/>
        </w:rPr>
        <w:lastRenderedPageBreak/>
        <w:t>Unceta</w:t>
      </w:r>
      <w:r w:rsidR="00BF77D2">
        <w:rPr>
          <w:rFonts w:ascii="Times New Roman" w:hAnsi="Times New Roman" w:cs="Times New Roman"/>
          <w:lang w:val="en-GB"/>
        </w:rPr>
        <w:t xml:space="preserve"> </w:t>
      </w:r>
      <w:r w:rsidRPr="008E535B">
        <w:rPr>
          <w:rFonts w:ascii="Times New Roman" w:hAnsi="Times New Roman" w:cs="Times New Roman"/>
          <w:lang w:val="en-GB"/>
        </w:rPr>
        <w:t>Gómez,</w:t>
      </w:r>
      <w:r w:rsidR="00BF77D2">
        <w:rPr>
          <w:rFonts w:ascii="Times New Roman" w:hAnsi="Times New Roman" w:cs="Times New Roman"/>
          <w:lang w:val="en-GB"/>
        </w:rPr>
        <w:t xml:space="preserve"> </w:t>
      </w:r>
      <w:r w:rsidRPr="008E535B">
        <w:rPr>
          <w:rFonts w:ascii="Times New Roman" w:hAnsi="Times New Roman" w:cs="Times New Roman"/>
          <w:lang w:val="en-GB"/>
        </w:rPr>
        <w:t>L.</w:t>
      </w:r>
      <w:r w:rsidR="00BF77D2">
        <w:rPr>
          <w:rFonts w:ascii="Times New Roman" w:hAnsi="Times New Roman" w:cs="Times New Roman"/>
          <w:lang w:val="en-GB"/>
        </w:rPr>
        <w:t xml:space="preserve"> </w:t>
      </w:r>
      <w:r w:rsidRPr="008E535B">
        <w:rPr>
          <w:rFonts w:ascii="Times New Roman" w:hAnsi="Times New Roman" w:cs="Times New Roman"/>
          <w:lang w:val="en-GB"/>
        </w:rPr>
        <w:t>(2017a)</w:t>
      </w:r>
      <w:r w:rsidR="0016634D"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Discoursive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pragmatic</w:t>
      </w:r>
      <w:r w:rsidR="00BF77D2">
        <w:rPr>
          <w:rFonts w:ascii="Times New Roman" w:hAnsi="Times New Roman" w:cs="Times New Roman"/>
          <w:lang w:val="en-GB"/>
        </w:rPr>
        <w:t xml:space="preserve"> </w:t>
      </w:r>
      <w:r w:rsidRPr="008E535B">
        <w:rPr>
          <w:rFonts w:ascii="Times New Roman" w:hAnsi="Times New Roman" w:cs="Times New Roman"/>
          <w:lang w:val="en-GB"/>
        </w:rPr>
        <w:t>functions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i/>
          <w:iCs/>
          <w:lang w:val="en-GB"/>
        </w:rPr>
        <w:t>em</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Grammaticalization,</w:t>
      </w:r>
      <w:r w:rsidR="00BF77D2">
        <w:rPr>
          <w:rFonts w:ascii="Times New Roman" w:hAnsi="Times New Roman" w:cs="Times New Roman"/>
          <w:lang w:val="en-GB"/>
        </w:rPr>
        <w:t xml:space="preserve"> </w:t>
      </w:r>
      <w:r w:rsidRPr="008E535B">
        <w:rPr>
          <w:rFonts w:ascii="Times New Roman" w:hAnsi="Times New Roman" w:cs="Times New Roman"/>
          <w:lang w:val="en-GB"/>
        </w:rPr>
        <w:t>pragmaticalization…</w:t>
      </w:r>
      <w:r w:rsidR="00BF77D2">
        <w:rPr>
          <w:rFonts w:ascii="Times New Roman" w:hAnsi="Times New Roman" w:cs="Times New Roman"/>
          <w:lang w:val="en-GB"/>
        </w:rPr>
        <w:t xml:space="preserve"> </w:t>
      </w:r>
      <w:r w:rsidRPr="008E535B">
        <w:rPr>
          <w:rFonts w:ascii="Times New Roman" w:hAnsi="Times New Roman" w:cs="Times New Roman"/>
          <w:lang w:val="en-GB"/>
        </w:rPr>
        <w:t>interjectionalization?</w:t>
      </w:r>
      <w:r w:rsidR="0016634D" w:rsidRPr="008E535B">
        <w:rPr>
          <w:rFonts w:ascii="Times New Roman" w:hAnsi="Times New Roman" w:cs="Times New Roman"/>
          <w:lang w:val="en-GB"/>
        </w:rPr>
        <w:t>.</w:t>
      </w:r>
      <w:r w:rsidR="00BF77D2">
        <w:rPr>
          <w:rFonts w:ascii="Times New Roman" w:hAnsi="Times New Roman" w:cs="Times New Roman"/>
          <w:lang w:val="en-GB"/>
        </w:rPr>
        <w:t xml:space="preserve"> </w:t>
      </w:r>
      <w:r w:rsidR="0016634D" w:rsidRPr="008E535B">
        <w:rPr>
          <w:rFonts w:ascii="Times New Roman" w:hAnsi="Times New Roman" w:cs="Times New Roman"/>
          <w:lang w:val="en-GB"/>
        </w:rPr>
        <w:t>E</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Pr="008E535B">
        <w:rPr>
          <w:rFonts w:ascii="Times New Roman" w:hAnsi="Times New Roman" w:cs="Times New Roman"/>
          <w:lang w:val="en-GB"/>
        </w:rPr>
        <w:t>C.</w:t>
      </w:r>
      <w:r w:rsidR="00BF77D2">
        <w:rPr>
          <w:rFonts w:ascii="Times New Roman" w:hAnsi="Times New Roman" w:cs="Times New Roman"/>
          <w:lang w:val="en-GB"/>
        </w:rPr>
        <w:t xml:space="preserve"> </w:t>
      </w:r>
      <w:r w:rsidRPr="008E535B">
        <w:rPr>
          <w:rFonts w:ascii="Times New Roman" w:hAnsi="Times New Roman" w:cs="Times New Roman"/>
          <w:lang w:val="en-GB"/>
        </w:rPr>
        <w:t>Denizot</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O.</w:t>
      </w:r>
      <w:r w:rsidR="00BF77D2">
        <w:rPr>
          <w:rFonts w:ascii="Times New Roman" w:hAnsi="Times New Roman" w:cs="Times New Roman"/>
          <w:lang w:val="en-GB"/>
        </w:rPr>
        <w:t xml:space="preserve"> </w:t>
      </w:r>
      <w:r w:rsidRPr="008E535B">
        <w:rPr>
          <w:rFonts w:ascii="Times New Roman" w:hAnsi="Times New Roman" w:cs="Times New Roman"/>
          <w:lang w:val="en-GB"/>
        </w:rPr>
        <w:t>Spevak</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16634D" w:rsidRPr="008E535B">
        <w:rPr>
          <w:rFonts w:ascii="Times New Roman" w:hAnsi="Times New Roman" w:cs="Times New Roman"/>
          <w:lang w:val="en-GB"/>
        </w:rPr>
        <w:t>E</w:t>
      </w:r>
      <w:r w:rsidRPr="008E535B">
        <w:rPr>
          <w:rFonts w:ascii="Times New Roman" w:hAnsi="Times New Roman" w:cs="Times New Roman"/>
          <w:lang w:val="en-GB"/>
        </w:rPr>
        <w:t>ds.),</w:t>
      </w:r>
      <w:r w:rsidR="00BF77D2">
        <w:rPr>
          <w:rFonts w:ascii="Times New Roman" w:hAnsi="Times New Roman" w:cs="Times New Roman"/>
          <w:lang w:val="en-GB"/>
        </w:rPr>
        <w:t xml:space="preserve"> </w:t>
      </w:r>
      <w:r w:rsidRPr="008E535B">
        <w:rPr>
          <w:rFonts w:ascii="Times New Roman" w:hAnsi="Times New Roman" w:cs="Times New Roman"/>
          <w:i/>
          <w:iCs/>
          <w:lang w:val="en-GB"/>
        </w:rPr>
        <w:t>Pragmatic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approaches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to</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Ancient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Greek</w:t>
      </w:r>
      <w:r w:rsidR="00BF77D2">
        <w:rPr>
          <w:rFonts w:ascii="Times New Roman" w:hAnsi="Times New Roman" w:cs="Times New Roman"/>
          <w:lang w:val="en-GB"/>
        </w:rPr>
        <w:t xml:space="preserve"> </w:t>
      </w:r>
      <w:r w:rsidR="0016634D" w:rsidRPr="008E535B">
        <w:rPr>
          <w:rFonts w:ascii="Times New Roman" w:hAnsi="Times New Roman" w:cs="Times New Roman"/>
          <w:lang w:val="en-GB"/>
        </w:rPr>
        <w:t>(pp.</w:t>
      </w:r>
      <w:r w:rsidR="00BF77D2">
        <w:rPr>
          <w:rFonts w:ascii="Times New Roman" w:hAnsi="Times New Roman" w:cs="Times New Roman"/>
          <w:lang w:val="en-GB"/>
        </w:rPr>
        <w:t xml:space="preserve"> </w:t>
      </w:r>
      <w:r w:rsidR="0016634D" w:rsidRPr="008E535B">
        <w:rPr>
          <w:rFonts w:ascii="Times New Roman" w:hAnsi="Times New Roman" w:cs="Times New Roman"/>
          <w:lang w:val="en-GB"/>
        </w:rPr>
        <w:t>63-82).</w:t>
      </w:r>
      <w:r w:rsidR="00BF77D2">
        <w:rPr>
          <w:rFonts w:ascii="Times New Roman" w:hAnsi="Times New Roman" w:cs="Times New Roman"/>
          <w:lang w:val="en-GB"/>
        </w:rPr>
        <w:t xml:space="preserve"> </w:t>
      </w:r>
      <w:r w:rsidRPr="008E535B">
        <w:rPr>
          <w:rFonts w:ascii="Times New Roman" w:hAnsi="Times New Roman" w:cs="Times New Roman"/>
          <w:lang w:val="es-ES"/>
        </w:rPr>
        <w:t>Amsterdam/Philadelphia</w:t>
      </w:r>
      <w:r w:rsidR="0016634D"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John</w:t>
      </w:r>
      <w:r w:rsidR="00BF77D2">
        <w:rPr>
          <w:rFonts w:ascii="Times New Roman" w:hAnsi="Times New Roman" w:cs="Times New Roman"/>
          <w:lang w:val="es-ES"/>
        </w:rPr>
        <w:t xml:space="preserve"> </w:t>
      </w:r>
      <w:r w:rsidRPr="008E535B">
        <w:rPr>
          <w:rFonts w:ascii="Times New Roman" w:hAnsi="Times New Roman" w:cs="Times New Roman"/>
          <w:lang w:val="es-ES"/>
        </w:rPr>
        <w:t>Benjamins</w:t>
      </w:r>
      <w:r w:rsidR="0016634D" w:rsidRPr="008E535B">
        <w:rPr>
          <w:rFonts w:ascii="Times New Roman" w:hAnsi="Times New Roman" w:cs="Times New Roman"/>
          <w:lang w:val="es-ES"/>
        </w:rPr>
        <w:t>.</w:t>
      </w:r>
    </w:p>
    <w:p w14:paraId="68DDBA84" w14:textId="696AEDD2" w:rsidR="00047FA3" w:rsidRPr="008E535B" w:rsidRDefault="00047FA3" w:rsidP="006F46D9">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Unceta</w:t>
      </w:r>
      <w:r w:rsidR="00BF77D2">
        <w:rPr>
          <w:rFonts w:ascii="Times New Roman" w:hAnsi="Times New Roman" w:cs="Times New Roman"/>
          <w:lang w:val="es-ES"/>
        </w:rPr>
        <w:t xml:space="preserve"> </w:t>
      </w:r>
      <w:r w:rsidRPr="008E535B">
        <w:rPr>
          <w:rFonts w:ascii="Times New Roman" w:hAnsi="Times New Roman" w:cs="Times New Roman"/>
          <w:lang w:val="es-ES"/>
        </w:rPr>
        <w:t>Gómez,</w:t>
      </w:r>
      <w:r w:rsidR="00BF77D2">
        <w:rPr>
          <w:rFonts w:ascii="Times New Roman" w:hAnsi="Times New Roman" w:cs="Times New Roman"/>
          <w:lang w:val="es-ES"/>
        </w:rPr>
        <w:t xml:space="preserve"> </w:t>
      </w:r>
      <w:r w:rsidRPr="008E535B">
        <w:rPr>
          <w:rFonts w:ascii="Times New Roman" w:hAnsi="Times New Roman" w:cs="Times New Roman"/>
          <w:lang w:val="es-ES"/>
        </w:rPr>
        <w:t>L.</w:t>
      </w:r>
      <w:r w:rsidR="00BF77D2">
        <w:rPr>
          <w:rFonts w:ascii="Times New Roman" w:hAnsi="Times New Roman" w:cs="Times New Roman"/>
          <w:lang w:val="es-ES"/>
        </w:rPr>
        <w:t xml:space="preserve"> </w:t>
      </w:r>
      <w:r w:rsidRPr="008E535B">
        <w:rPr>
          <w:rFonts w:ascii="Times New Roman" w:hAnsi="Times New Roman" w:cs="Times New Roman"/>
          <w:lang w:val="es-ES"/>
        </w:rPr>
        <w:t>(2017b)</w:t>
      </w:r>
      <w:r w:rsidR="00052CD2"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Pragmaticalización</w:t>
      </w:r>
      <w:r w:rsidR="00BF77D2">
        <w:rPr>
          <w:rFonts w:ascii="Times New Roman" w:hAnsi="Times New Roman" w:cs="Times New Roman"/>
          <w:lang w:val="es-ES"/>
        </w:rPr>
        <w:t xml:space="preserve"> </w:t>
      </w:r>
      <w:r w:rsidRPr="008E535B">
        <w:rPr>
          <w:rFonts w:ascii="Times New Roman" w:hAnsi="Times New Roman" w:cs="Times New Roman"/>
          <w:lang w:val="es-ES"/>
        </w:rPr>
        <w:t>y</w:t>
      </w:r>
      <w:r w:rsidR="00BF77D2">
        <w:rPr>
          <w:rFonts w:ascii="Times New Roman" w:hAnsi="Times New Roman" w:cs="Times New Roman"/>
          <w:lang w:val="es-ES"/>
        </w:rPr>
        <w:t xml:space="preserve"> </w:t>
      </w:r>
      <w:r w:rsidRPr="008E535B">
        <w:rPr>
          <w:rFonts w:ascii="Times New Roman" w:hAnsi="Times New Roman" w:cs="Times New Roman"/>
          <w:lang w:val="es-ES"/>
        </w:rPr>
        <w:t>lenguas</w:t>
      </w:r>
      <w:r w:rsidR="00BF77D2">
        <w:rPr>
          <w:rFonts w:ascii="Times New Roman" w:hAnsi="Times New Roman" w:cs="Times New Roman"/>
          <w:lang w:val="es-ES"/>
        </w:rPr>
        <w:t xml:space="preserve"> </w:t>
      </w:r>
      <w:r w:rsidRPr="008E535B">
        <w:rPr>
          <w:rFonts w:ascii="Times New Roman" w:hAnsi="Times New Roman" w:cs="Times New Roman"/>
          <w:lang w:val="es-ES"/>
        </w:rPr>
        <w:t>clásicas:</w:t>
      </w:r>
      <w:r w:rsidR="00BF77D2">
        <w:rPr>
          <w:rFonts w:ascii="Times New Roman" w:hAnsi="Times New Roman" w:cs="Times New Roman"/>
          <w:lang w:val="es-ES"/>
        </w:rPr>
        <w:t xml:space="preserve"> </w:t>
      </w:r>
      <w:r w:rsidRPr="008E535B">
        <w:rPr>
          <w:rFonts w:ascii="Times New Roman" w:hAnsi="Times New Roman" w:cs="Times New Roman"/>
          <w:lang w:val="es-ES"/>
        </w:rPr>
        <w:t>el</w:t>
      </w:r>
      <w:r w:rsidR="00BF77D2">
        <w:rPr>
          <w:rFonts w:ascii="Times New Roman" w:hAnsi="Times New Roman" w:cs="Times New Roman"/>
          <w:lang w:val="es-ES"/>
        </w:rPr>
        <w:t xml:space="preserve"> </w:t>
      </w:r>
      <w:r w:rsidRPr="008E535B">
        <w:rPr>
          <w:rFonts w:ascii="Times New Roman" w:hAnsi="Times New Roman" w:cs="Times New Roman"/>
          <w:lang w:val="es-ES"/>
        </w:rPr>
        <w:t>caso</w:t>
      </w:r>
      <w:r w:rsidR="00BF77D2">
        <w:rPr>
          <w:rFonts w:ascii="Times New Roman" w:hAnsi="Times New Roman" w:cs="Times New Roman"/>
          <w:lang w:val="es-ES"/>
        </w:rPr>
        <w:t xml:space="preserve"> </w:t>
      </w:r>
      <w:r w:rsidRPr="008E535B">
        <w:rPr>
          <w:rFonts w:ascii="Times New Roman" w:hAnsi="Times New Roman" w:cs="Times New Roman"/>
          <w:lang w:val="es-ES"/>
        </w:rPr>
        <w:t>de</w:t>
      </w:r>
      <w:r w:rsidR="00BF77D2">
        <w:rPr>
          <w:rFonts w:ascii="Times New Roman" w:hAnsi="Times New Roman" w:cs="Times New Roman"/>
          <w:lang w:val="es-ES"/>
        </w:rPr>
        <w:t xml:space="preserve"> </w:t>
      </w:r>
      <w:r w:rsidRPr="008E535B">
        <w:rPr>
          <w:rFonts w:ascii="Times New Roman" w:hAnsi="Times New Roman" w:cs="Times New Roman"/>
          <w:lang w:val="es-ES"/>
        </w:rPr>
        <w:t>latín</w:t>
      </w:r>
      <w:r w:rsidR="00BF77D2">
        <w:rPr>
          <w:rFonts w:ascii="Times New Roman" w:hAnsi="Times New Roman" w:cs="Times New Roman"/>
          <w:lang w:val="es-ES"/>
        </w:rPr>
        <w:t xml:space="preserve"> </w:t>
      </w:r>
      <w:r w:rsidRPr="008E535B">
        <w:rPr>
          <w:rFonts w:ascii="Times New Roman" w:hAnsi="Times New Roman" w:cs="Times New Roman"/>
          <w:i/>
          <w:iCs/>
          <w:lang w:val="es-ES"/>
        </w:rPr>
        <w:t>abi</w:t>
      </w:r>
      <w:r w:rsidR="00052CD2"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n-US"/>
        </w:rPr>
        <w:t>Graeco-Latina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Brunensia</w:t>
      </w:r>
      <w:r w:rsidR="002F091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22</w:t>
      </w:r>
      <w:r w:rsidR="00052CD2" w:rsidRPr="008E535B">
        <w:rPr>
          <w:rFonts w:ascii="Times New Roman" w:hAnsi="Times New Roman" w:cs="Times New Roman"/>
          <w:lang w:val="en-US"/>
        </w:rPr>
        <w:t>(</w:t>
      </w:r>
      <w:r w:rsidRPr="008E535B">
        <w:rPr>
          <w:rFonts w:ascii="Times New Roman" w:hAnsi="Times New Roman" w:cs="Times New Roman"/>
          <w:lang w:val="en-US"/>
        </w:rPr>
        <w:t>1</w:t>
      </w:r>
      <w:r w:rsidR="00052CD2"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205-220.</w:t>
      </w:r>
    </w:p>
    <w:p w14:paraId="1D493CA3" w14:textId="6A29F3F0" w:rsidR="00047FA3" w:rsidRPr="008E535B" w:rsidRDefault="00047FA3" w:rsidP="006F46D9">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Unceta</w:t>
      </w:r>
      <w:r w:rsidR="00BF77D2">
        <w:rPr>
          <w:rFonts w:ascii="Times New Roman" w:hAnsi="Times New Roman" w:cs="Times New Roman"/>
          <w:lang w:val="en-GB"/>
        </w:rPr>
        <w:t xml:space="preserve"> </w:t>
      </w:r>
      <w:r w:rsidRPr="008E535B">
        <w:rPr>
          <w:rFonts w:ascii="Times New Roman" w:hAnsi="Times New Roman" w:cs="Times New Roman"/>
          <w:lang w:val="en-GB"/>
        </w:rPr>
        <w:t>Gómez,</w:t>
      </w:r>
      <w:r w:rsidR="00BF77D2">
        <w:rPr>
          <w:rFonts w:ascii="Times New Roman" w:hAnsi="Times New Roman" w:cs="Times New Roman"/>
          <w:lang w:val="en-GB"/>
        </w:rPr>
        <w:t xml:space="preserve"> </w:t>
      </w:r>
      <w:r w:rsidRPr="008E535B">
        <w:rPr>
          <w:rFonts w:ascii="Times New Roman" w:hAnsi="Times New Roman" w:cs="Times New Roman"/>
          <w:lang w:val="en-GB"/>
        </w:rPr>
        <w:t>L.</w:t>
      </w:r>
      <w:r w:rsidR="00BF77D2">
        <w:rPr>
          <w:rFonts w:ascii="Times New Roman" w:hAnsi="Times New Roman" w:cs="Times New Roman"/>
          <w:lang w:val="en-GB"/>
        </w:rPr>
        <w:t xml:space="preserve"> </w:t>
      </w:r>
      <w:r w:rsidRPr="008E535B">
        <w:rPr>
          <w:rFonts w:ascii="Times New Roman" w:hAnsi="Times New Roman" w:cs="Times New Roman"/>
          <w:lang w:val="en-GB"/>
        </w:rPr>
        <w:t>(2019)</w:t>
      </w:r>
      <w:r w:rsidR="002F0917"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Conceptualizations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linguistic</w:t>
      </w:r>
      <w:r w:rsidR="00BF77D2">
        <w:rPr>
          <w:rFonts w:ascii="Times New Roman" w:hAnsi="Times New Roman" w:cs="Times New Roman"/>
          <w:lang w:val="en-GB"/>
        </w:rPr>
        <w:t xml:space="preserve"> </w:t>
      </w:r>
      <w:r w:rsidRPr="008E535B">
        <w:rPr>
          <w:rFonts w:ascii="Times New Roman" w:hAnsi="Times New Roman" w:cs="Times New Roman"/>
          <w:lang w:val="en-GB"/>
        </w:rPr>
        <w:t>politeness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emic</w:t>
      </w:r>
      <w:r w:rsidR="00BF77D2">
        <w:rPr>
          <w:rFonts w:ascii="Times New Roman" w:hAnsi="Times New Roman" w:cs="Times New Roman"/>
          <w:lang w:val="en-GB"/>
        </w:rPr>
        <w:t xml:space="preserve"> </w:t>
      </w:r>
      <w:r w:rsidRPr="008E535B">
        <w:rPr>
          <w:rFonts w:ascii="Times New Roman" w:hAnsi="Times New Roman" w:cs="Times New Roman"/>
          <w:lang w:val="en-GB"/>
        </w:rPr>
        <w:t>perspective</w:t>
      </w:r>
      <w:r w:rsidR="002F0917"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Journal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Historical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Pragmatics</w:t>
      </w:r>
      <w:r w:rsidR="002F0917"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20</w:t>
      </w:r>
      <w:r w:rsidR="002F0917" w:rsidRPr="008E535B">
        <w:rPr>
          <w:rFonts w:ascii="Times New Roman" w:hAnsi="Times New Roman" w:cs="Times New Roman"/>
          <w:lang w:val="en-GB"/>
        </w:rPr>
        <w:t>(</w:t>
      </w:r>
      <w:r w:rsidRPr="008E535B">
        <w:rPr>
          <w:rFonts w:ascii="Times New Roman" w:hAnsi="Times New Roman" w:cs="Times New Roman"/>
          <w:lang w:val="en-GB"/>
        </w:rPr>
        <w:t>2</w:t>
      </w:r>
      <w:r w:rsidR="002F0917" w:rsidRPr="008E535B">
        <w:rPr>
          <w:rFonts w:ascii="Times New Roman" w:hAnsi="Times New Roman" w:cs="Times New Roman"/>
          <w:lang w:val="en-GB"/>
        </w:rPr>
        <w: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286-312.</w:t>
      </w:r>
    </w:p>
    <w:p w14:paraId="4516BD7B" w14:textId="407FDA9A" w:rsidR="00047FA3" w:rsidRPr="008E535B" w:rsidRDefault="00047FA3" w:rsidP="009061AD">
      <w:pPr>
        <w:spacing w:after="0" w:line="240" w:lineRule="auto"/>
        <w:ind w:firstLine="397"/>
        <w:jc w:val="both"/>
        <w:rPr>
          <w:rFonts w:ascii="Times New Roman" w:hAnsi="Times New Roman" w:cs="Times New Roman"/>
          <w:lang w:val="en-GB"/>
        </w:rPr>
      </w:pPr>
    </w:p>
    <w:p w14:paraId="03F22BB4" w14:textId="77777777" w:rsidR="006F46D9" w:rsidRPr="008E535B" w:rsidRDefault="006F46D9" w:rsidP="009061AD">
      <w:pPr>
        <w:spacing w:after="0" w:line="240" w:lineRule="auto"/>
        <w:ind w:firstLine="397"/>
        <w:jc w:val="both"/>
        <w:rPr>
          <w:rFonts w:ascii="Times New Roman" w:hAnsi="Times New Roman" w:cs="Times New Roman"/>
          <w:lang w:val="en-GB"/>
        </w:rPr>
      </w:pPr>
    </w:p>
    <w:p w14:paraId="453807D9" w14:textId="120BCA75" w:rsidR="006F46D9" w:rsidRPr="00CD5799" w:rsidRDefault="006F46D9" w:rsidP="00CD5799">
      <w:pPr>
        <w:spacing w:after="0" w:line="240" w:lineRule="auto"/>
        <w:jc w:val="center"/>
        <w:rPr>
          <w:rFonts w:ascii="Times New Roman" w:hAnsi="Times New Roman" w:cs="Times New Roman"/>
          <w:iCs/>
          <w:lang w:val="nl-NL"/>
        </w:rPr>
      </w:pPr>
      <w:r w:rsidRPr="008E535B">
        <w:rPr>
          <w:rFonts w:ascii="Times New Roman" w:hAnsi="Times New Roman" w:cs="Times New Roman"/>
          <w:iCs/>
          <w:lang w:val="nl-NL"/>
        </w:rPr>
        <w:t>Lidewij</w:t>
      </w:r>
      <w:r w:rsidR="00BF77D2">
        <w:rPr>
          <w:rFonts w:ascii="Times New Roman" w:hAnsi="Times New Roman" w:cs="Times New Roman"/>
          <w:iCs/>
          <w:lang w:val="nl-NL"/>
        </w:rPr>
        <w:t xml:space="preserve"> </w:t>
      </w:r>
      <w:r w:rsidRPr="008E535B">
        <w:rPr>
          <w:rFonts w:ascii="Times New Roman" w:hAnsi="Times New Roman" w:cs="Times New Roman"/>
          <w:iCs/>
          <w:lang w:val="nl-NL"/>
        </w:rPr>
        <w:t>VAN</w:t>
      </w:r>
      <w:r w:rsidR="00BF77D2">
        <w:rPr>
          <w:rFonts w:ascii="Times New Roman" w:hAnsi="Times New Roman" w:cs="Times New Roman"/>
          <w:iCs/>
          <w:lang w:val="nl-NL"/>
        </w:rPr>
        <w:t xml:space="preserve"> </w:t>
      </w:r>
      <w:r w:rsidRPr="008E535B">
        <w:rPr>
          <w:rFonts w:ascii="Times New Roman" w:hAnsi="Times New Roman" w:cs="Times New Roman"/>
          <w:iCs/>
          <w:lang w:val="nl-NL"/>
        </w:rPr>
        <w:t>GILS</w:t>
      </w:r>
      <w:r w:rsidR="00BF77D2">
        <w:rPr>
          <w:rFonts w:ascii="Times New Roman" w:hAnsi="Times New Roman" w:cs="Times New Roman"/>
          <w:iCs/>
          <w:lang w:val="nl-NL"/>
        </w:rPr>
        <w:t xml:space="preserve"> </w:t>
      </w:r>
      <w:r w:rsidRPr="008E535B">
        <w:rPr>
          <w:rFonts w:ascii="Times New Roman" w:hAnsi="Times New Roman" w:cs="Times New Roman"/>
          <w:iCs/>
          <w:lang w:val="nl-NL"/>
        </w:rPr>
        <w:t>&amp;</w:t>
      </w:r>
      <w:r w:rsidR="00BF77D2">
        <w:rPr>
          <w:rFonts w:ascii="Times New Roman" w:hAnsi="Times New Roman" w:cs="Times New Roman"/>
          <w:iCs/>
          <w:lang w:val="nl-NL"/>
        </w:rPr>
        <w:t xml:space="preserve"> </w:t>
      </w:r>
      <w:r w:rsidRPr="008E535B">
        <w:rPr>
          <w:rFonts w:ascii="Times New Roman" w:hAnsi="Times New Roman" w:cs="Times New Roman"/>
          <w:iCs/>
          <w:lang w:val="nl-NL"/>
        </w:rPr>
        <w:t>Caroline</w:t>
      </w:r>
      <w:r w:rsidR="00BF77D2">
        <w:rPr>
          <w:rFonts w:ascii="Times New Roman" w:hAnsi="Times New Roman" w:cs="Times New Roman"/>
          <w:iCs/>
          <w:lang w:val="nl-NL"/>
        </w:rPr>
        <w:t xml:space="preserve"> </w:t>
      </w:r>
      <w:r w:rsidRPr="008E535B">
        <w:rPr>
          <w:rFonts w:ascii="Times New Roman" w:hAnsi="Times New Roman" w:cs="Times New Roman"/>
          <w:iCs/>
          <w:lang w:val="nl-NL"/>
        </w:rPr>
        <w:t>KROON</w:t>
      </w:r>
      <w:r w:rsidR="00CD5799">
        <w:rPr>
          <w:rFonts w:ascii="Times New Roman" w:hAnsi="Times New Roman" w:cs="Times New Roman"/>
          <w:iCs/>
          <w:lang w:val="nl-NL"/>
        </w:rPr>
        <w:t xml:space="preserve"> - </w:t>
      </w:r>
      <w:r w:rsidRPr="008E535B">
        <w:rPr>
          <w:rFonts w:ascii="Times New Roman" w:hAnsi="Times New Roman" w:cs="Times New Roman"/>
          <w:lang w:val="nl-NL"/>
        </w:rPr>
        <w:t>Universiteit</w:t>
      </w:r>
      <w:r w:rsidR="00BF77D2">
        <w:rPr>
          <w:rFonts w:ascii="Times New Roman" w:hAnsi="Times New Roman" w:cs="Times New Roman"/>
          <w:lang w:val="nl-NL"/>
        </w:rPr>
        <w:t xml:space="preserve"> </w:t>
      </w:r>
      <w:r w:rsidRPr="008E535B">
        <w:rPr>
          <w:rFonts w:ascii="Times New Roman" w:hAnsi="Times New Roman" w:cs="Times New Roman"/>
          <w:lang w:val="nl-NL"/>
        </w:rPr>
        <w:t>van</w:t>
      </w:r>
      <w:r w:rsidR="00BF77D2">
        <w:rPr>
          <w:rFonts w:ascii="Times New Roman" w:hAnsi="Times New Roman" w:cs="Times New Roman"/>
          <w:lang w:val="nl-NL"/>
        </w:rPr>
        <w:t xml:space="preserve"> </w:t>
      </w:r>
      <w:r w:rsidRPr="008E535B">
        <w:rPr>
          <w:rFonts w:ascii="Times New Roman" w:hAnsi="Times New Roman" w:cs="Times New Roman"/>
          <w:lang w:val="nl-NL"/>
        </w:rPr>
        <w:t>Amsterdam</w:t>
      </w:r>
    </w:p>
    <w:p w14:paraId="45A7A3F3" w14:textId="5EBCE1AD" w:rsidR="005F6B75" w:rsidRPr="008E535B" w:rsidRDefault="005F6B75" w:rsidP="00CD5799">
      <w:pPr>
        <w:spacing w:after="0" w:line="240" w:lineRule="auto"/>
        <w:jc w:val="center"/>
        <w:rPr>
          <w:rFonts w:ascii="Times New Roman" w:hAnsi="Times New Roman" w:cs="Times New Roman"/>
          <w:b/>
          <w:lang w:val="en-US"/>
        </w:rPr>
      </w:pPr>
      <w:r w:rsidRPr="008E535B">
        <w:rPr>
          <w:rFonts w:ascii="Times New Roman" w:hAnsi="Times New Roman" w:cs="Times New Roman"/>
          <w:b/>
          <w:lang w:val="en-US"/>
        </w:rPr>
        <w:t>Conversational</w:t>
      </w:r>
      <w:r w:rsidR="00BF77D2">
        <w:rPr>
          <w:rFonts w:ascii="Times New Roman" w:hAnsi="Times New Roman" w:cs="Times New Roman"/>
          <w:b/>
          <w:lang w:val="en-US"/>
        </w:rPr>
        <w:t xml:space="preserve"> </w:t>
      </w:r>
      <w:r w:rsidRPr="008E535B">
        <w:rPr>
          <w:rFonts w:ascii="Times New Roman" w:hAnsi="Times New Roman" w:cs="Times New Roman"/>
          <w:b/>
          <w:lang w:val="en-US"/>
        </w:rPr>
        <w:t>strategies</w:t>
      </w:r>
      <w:r w:rsidR="00BF77D2">
        <w:rPr>
          <w:rFonts w:ascii="Times New Roman" w:hAnsi="Times New Roman" w:cs="Times New Roman"/>
          <w:b/>
          <w:lang w:val="en-US"/>
        </w:rPr>
        <w:t xml:space="preserve"> </w:t>
      </w:r>
      <w:r w:rsidRPr="008E535B">
        <w:rPr>
          <w:rFonts w:ascii="Times New Roman" w:hAnsi="Times New Roman" w:cs="Times New Roman"/>
          <w:b/>
          <w:lang w:val="en-US"/>
        </w:rPr>
        <w:t>in</w:t>
      </w:r>
      <w:r w:rsidR="00BF77D2">
        <w:rPr>
          <w:rFonts w:ascii="Times New Roman" w:hAnsi="Times New Roman" w:cs="Times New Roman"/>
          <w:b/>
          <w:lang w:val="en-US"/>
        </w:rPr>
        <w:t xml:space="preserve"> </w:t>
      </w:r>
      <w:r w:rsidRPr="008E535B">
        <w:rPr>
          <w:rFonts w:ascii="Times New Roman" w:hAnsi="Times New Roman" w:cs="Times New Roman"/>
          <w:b/>
          <w:lang w:val="en-US"/>
        </w:rPr>
        <w:t>non-conversational</w:t>
      </w:r>
      <w:r w:rsidR="00BF77D2">
        <w:rPr>
          <w:rFonts w:ascii="Times New Roman" w:hAnsi="Times New Roman" w:cs="Times New Roman"/>
          <w:b/>
          <w:lang w:val="en-US"/>
        </w:rPr>
        <w:t xml:space="preserve"> </w:t>
      </w:r>
      <w:r w:rsidRPr="008E535B">
        <w:rPr>
          <w:rFonts w:ascii="Times New Roman" w:hAnsi="Times New Roman" w:cs="Times New Roman"/>
          <w:b/>
          <w:lang w:val="en-US"/>
        </w:rPr>
        <w:t>texts:</w:t>
      </w:r>
      <w:r w:rsidR="00BF77D2">
        <w:rPr>
          <w:rFonts w:ascii="Times New Roman" w:hAnsi="Times New Roman" w:cs="Times New Roman"/>
          <w:b/>
          <w:lang w:val="en-US"/>
        </w:rPr>
        <w:t xml:space="preserve"> </w:t>
      </w:r>
      <w:r w:rsidRPr="008E535B">
        <w:rPr>
          <w:rFonts w:ascii="Times New Roman" w:hAnsi="Times New Roman" w:cs="Times New Roman"/>
          <w:b/>
          <w:lang w:val="en-US"/>
        </w:rPr>
        <w:t>the</w:t>
      </w:r>
      <w:r w:rsidR="00BF77D2">
        <w:rPr>
          <w:rFonts w:ascii="Times New Roman" w:hAnsi="Times New Roman" w:cs="Times New Roman"/>
          <w:b/>
          <w:lang w:val="en-US"/>
        </w:rPr>
        <w:t xml:space="preserve"> </w:t>
      </w:r>
      <w:r w:rsidRPr="008E535B">
        <w:rPr>
          <w:rFonts w:ascii="Times New Roman" w:hAnsi="Times New Roman" w:cs="Times New Roman"/>
          <w:b/>
          <w:lang w:val="en-US"/>
        </w:rPr>
        <w:t>communicative</w:t>
      </w:r>
      <w:r w:rsidR="00BF77D2">
        <w:rPr>
          <w:rFonts w:ascii="Times New Roman" w:hAnsi="Times New Roman" w:cs="Times New Roman"/>
          <w:b/>
          <w:lang w:val="en-US"/>
        </w:rPr>
        <w:t xml:space="preserve"> </w:t>
      </w:r>
      <w:r w:rsidRPr="008E535B">
        <w:rPr>
          <w:rFonts w:ascii="Times New Roman" w:hAnsi="Times New Roman" w:cs="Times New Roman"/>
          <w:b/>
          <w:lang w:val="en-US"/>
        </w:rPr>
        <w:t>structure</w:t>
      </w:r>
      <w:r w:rsidR="00BF77D2">
        <w:rPr>
          <w:rFonts w:ascii="Times New Roman" w:hAnsi="Times New Roman" w:cs="Times New Roman"/>
          <w:b/>
          <w:lang w:val="en-US"/>
        </w:rPr>
        <w:t xml:space="preserve"> </w:t>
      </w:r>
      <w:r w:rsidRPr="008E535B">
        <w:rPr>
          <w:rFonts w:ascii="Times New Roman" w:hAnsi="Times New Roman" w:cs="Times New Roman"/>
          <w:b/>
          <w:lang w:val="en-US"/>
        </w:rPr>
        <w:t>of</w:t>
      </w:r>
      <w:r w:rsidR="00BF77D2">
        <w:rPr>
          <w:rFonts w:ascii="Times New Roman" w:hAnsi="Times New Roman" w:cs="Times New Roman"/>
          <w:b/>
          <w:lang w:val="en-US"/>
        </w:rPr>
        <w:t xml:space="preserve"> </w:t>
      </w:r>
      <w:r w:rsidRPr="008E535B">
        <w:rPr>
          <w:rFonts w:ascii="Times New Roman" w:hAnsi="Times New Roman" w:cs="Times New Roman"/>
          <w:b/>
          <w:lang w:val="en-US"/>
        </w:rPr>
        <w:t>Cicero’s</w:t>
      </w:r>
      <w:r w:rsidR="00BF77D2">
        <w:rPr>
          <w:rFonts w:ascii="Times New Roman" w:hAnsi="Times New Roman" w:cs="Times New Roman"/>
          <w:b/>
          <w:lang w:val="en-US"/>
        </w:rPr>
        <w:t xml:space="preserve"> </w:t>
      </w:r>
      <w:r w:rsidRPr="008E535B">
        <w:rPr>
          <w:rFonts w:ascii="Times New Roman" w:hAnsi="Times New Roman" w:cs="Times New Roman"/>
          <w:b/>
          <w:lang w:val="en-US"/>
        </w:rPr>
        <w:t>4</w:t>
      </w:r>
      <w:r w:rsidRPr="008E535B">
        <w:rPr>
          <w:rFonts w:ascii="Times New Roman" w:hAnsi="Times New Roman" w:cs="Times New Roman"/>
          <w:b/>
          <w:vertAlign w:val="superscript"/>
          <w:lang w:val="en-US"/>
        </w:rPr>
        <w:t>th</w:t>
      </w:r>
      <w:r w:rsidR="00BF77D2">
        <w:rPr>
          <w:rFonts w:ascii="Times New Roman" w:hAnsi="Times New Roman" w:cs="Times New Roman"/>
          <w:b/>
          <w:lang w:val="en-US"/>
        </w:rPr>
        <w:t xml:space="preserve"> </w:t>
      </w:r>
      <w:r w:rsidRPr="008E535B">
        <w:rPr>
          <w:rFonts w:ascii="Times New Roman" w:hAnsi="Times New Roman" w:cs="Times New Roman"/>
          <w:b/>
          <w:lang w:val="en-US"/>
        </w:rPr>
        <w:t>Catilinarian</w:t>
      </w:r>
    </w:p>
    <w:p w14:paraId="5D04FF92" w14:textId="77777777" w:rsidR="005F6B75" w:rsidRPr="008E535B" w:rsidRDefault="005F6B75" w:rsidP="005F6B75">
      <w:pPr>
        <w:spacing w:after="0" w:line="240" w:lineRule="auto"/>
        <w:ind w:firstLine="397"/>
        <w:jc w:val="both"/>
        <w:rPr>
          <w:rFonts w:ascii="Times New Roman" w:hAnsi="Times New Roman" w:cs="Times New Roman"/>
          <w:lang w:val="nl-NL"/>
        </w:rPr>
      </w:pPr>
    </w:p>
    <w:p w14:paraId="18861330" w14:textId="049B311F" w:rsidR="005F6B75" w:rsidRPr="008E535B" w:rsidRDefault="005F6B75" w:rsidP="005F6B75">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absence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addressee</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reason</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ignore</w:t>
      </w:r>
      <w:r w:rsidR="00BF77D2">
        <w:rPr>
          <w:rFonts w:ascii="Times New Roman" w:hAnsi="Times New Roman" w:cs="Times New Roman"/>
          <w:lang w:val="en-US"/>
        </w:rPr>
        <w:t xml:space="preserve"> </w:t>
      </w:r>
      <w:r w:rsidRPr="008E535B">
        <w:rPr>
          <w:rFonts w:ascii="Times New Roman" w:hAnsi="Times New Roman" w:cs="Times New Roman"/>
          <w:lang w:val="en-US"/>
        </w:rPr>
        <w:t>him</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her.</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contrary,</w:t>
      </w:r>
      <w:r w:rsidR="00BF77D2">
        <w:rPr>
          <w:rFonts w:ascii="Times New Roman" w:hAnsi="Times New Roman" w:cs="Times New Roman"/>
          <w:lang w:val="en-US"/>
        </w:rPr>
        <w:t xml:space="preserve"> </w:t>
      </w:r>
      <w:r w:rsidRPr="008E535B">
        <w:rPr>
          <w:rFonts w:ascii="Times New Roman" w:hAnsi="Times New Roman" w:cs="Times New Roman"/>
          <w:lang w:val="en-US"/>
        </w:rPr>
        <w:t>hypothesized</w:t>
      </w:r>
      <w:r w:rsidR="00BF77D2">
        <w:rPr>
          <w:rFonts w:ascii="Times New Roman" w:hAnsi="Times New Roman" w:cs="Times New Roman"/>
          <w:lang w:val="en-US"/>
        </w:rPr>
        <w:t xml:space="preserve"> </w:t>
      </w:r>
      <w:r w:rsidRPr="008E535B">
        <w:rPr>
          <w:rFonts w:ascii="Times New Roman" w:hAnsi="Times New Roman" w:cs="Times New Roman"/>
          <w:lang w:val="en-US"/>
        </w:rPr>
        <w:t>addressees</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present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every</w:t>
      </w:r>
      <w:r w:rsidR="00BF77D2">
        <w:rPr>
          <w:rFonts w:ascii="Times New Roman" w:hAnsi="Times New Roman" w:cs="Times New Roman"/>
          <w:lang w:val="en-US"/>
        </w:rPr>
        <w:t xml:space="preserve"> </w:t>
      </w:r>
      <w:r w:rsidRPr="008E535B">
        <w:rPr>
          <w:rFonts w:ascii="Times New Roman" w:hAnsi="Times New Roman" w:cs="Times New Roman"/>
          <w:lang w:val="en-US"/>
        </w:rPr>
        <w:t>text</w:t>
      </w:r>
      <w:r w:rsidR="00BF77D2">
        <w:rPr>
          <w:rFonts w:ascii="Times New Roman" w:hAnsi="Times New Roman" w:cs="Times New Roman"/>
          <w:lang w:val="en-US"/>
        </w:rPr>
        <w:t xml:space="preserve"> </w:t>
      </w:r>
      <w:r w:rsidRPr="008E535B">
        <w:rPr>
          <w:rFonts w:ascii="Times New Roman" w:hAnsi="Times New Roman" w:cs="Times New Roman"/>
          <w:lang w:val="en-US"/>
        </w:rPr>
        <w:fldChar w:fldCharType="begin"/>
      </w:r>
      <w:r w:rsidRPr="008E535B">
        <w:rPr>
          <w:rFonts w:ascii="Times New Roman" w:hAnsi="Times New Roman" w:cs="Times New Roman"/>
          <w:lang w:val="en-US"/>
        </w:rPr>
        <w:instrText xml:space="preserve"> ADDIN ZOTERO_ITEM CSL_CITATION {"citationID":"QBRYWac7","properties":{"formattedCitation":"(Bell, 1984; van Gils &amp; Kroon, 2019)","plainCitation":"(Bell, 1984; van Gils &amp; Kroon, 2019)","noteIndex":0},"citationItems":[{"id":1101,"uris":["http://zotero.org/users/3718523/items/8BE9KTKY"],"uri":["http://zotero.org/users/3718523/items/8BE9KTKY"],"itemData":{"id":1101,"type":"article-journal","abstract":"The style dimension of language variation has not been adequately explained in sociolinguistic theory. Stylistic or intraspeaker variation derives from and mirrors interspeaker variation. Style is essentially speakers' response to their audience. In audience design, speakers accommodate primarily to their addressee. Third persons -- auditors and overhearers -- affect style to a lesser but regular degree. Audience design also accounts for bilingual or bidialectal code choices. Nonaudience factors like topic and setting derive their effect by association with addressee types. These style shifts are mainly responsive -- caused by a situational change. Speakers can also use style as initiative, to redefine the existing situation. Initiative style is primarily referee design: divergence from the addressee and towards an absent reference group. Referee design is especially prevalent in mass communication.","archive":"JSTOR","container-title":"Language in Society","ISSN":"0047-4045","issue":"2","page":"145-204","source":"JSTOR","title":"Language Style as Audience Design","volume":"13","author":[{"family":"Bell","given":"Allan"}],"issued":{"date-parts":[["1984"]]}}},{"id":1009,"uris":["http://zotero.org/groups/985459/items/SRS48PHU"],"uri":["http://zotero.org/groups/985459/items/SRS48PHU"],"itemData":{"id":1009,"type":"chapter","container-title":"Lemmata Linguistica Latina. Volume II: Clause and Discourse","event-place":"Boston","page":"351-373","publisher":"De Gruyter","publisher-place":"Boston","title":"Engaging the audience: an intersubjectivity approach to the historic present tense in Latin","author":[{"family":"Gils","given":"Lidewij","non-dropping-particle":"van"},{"family":"Kroon","given":"Caroline"}],"issued":{"date-parts":[["2019",12,16]]}}}],"schema":"https://github.com/citation-style-language/schema/raw/master/csl-citation.json"} </w:instrText>
      </w:r>
      <w:r w:rsidRPr="008E535B">
        <w:rPr>
          <w:rFonts w:ascii="Times New Roman" w:hAnsi="Times New Roman" w:cs="Times New Roman"/>
          <w:lang w:val="en-US"/>
        </w:rPr>
        <w:fldChar w:fldCharType="separate"/>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lang w:val="en-US"/>
        </w:rPr>
        <w:t>Bell,</w:t>
      </w:r>
      <w:r w:rsidR="00BF77D2">
        <w:rPr>
          <w:rFonts w:ascii="Times New Roman" w:hAnsi="Times New Roman" w:cs="Times New Roman"/>
          <w:lang w:val="en-US"/>
        </w:rPr>
        <w:t xml:space="preserve"> </w:t>
      </w:r>
      <w:r w:rsidRPr="008E535B">
        <w:rPr>
          <w:rFonts w:ascii="Times New Roman" w:hAnsi="Times New Roman" w:cs="Times New Roman"/>
          <w:lang w:val="en-US"/>
        </w:rPr>
        <w:t>1984;</w:t>
      </w:r>
      <w:r w:rsidR="00BF77D2">
        <w:rPr>
          <w:rFonts w:ascii="Times New Roman" w:hAnsi="Times New Roman" w:cs="Times New Roman"/>
          <w:lang w:val="en-US"/>
        </w:rPr>
        <w:t xml:space="preserve"> </w:t>
      </w:r>
      <w:r w:rsidRPr="008E535B">
        <w:rPr>
          <w:rFonts w:ascii="Times New Roman" w:hAnsi="Times New Roman" w:cs="Times New Roman"/>
          <w:lang w:val="en-US"/>
        </w:rPr>
        <w:t>van</w:t>
      </w:r>
      <w:r w:rsidR="00BF77D2">
        <w:rPr>
          <w:rFonts w:ascii="Times New Roman" w:hAnsi="Times New Roman" w:cs="Times New Roman"/>
          <w:lang w:val="en-US"/>
        </w:rPr>
        <w:t xml:space="preserve"> </w:t>
      </w:r>
      <w:r w:rsidRPr="008E535B">
        <w:rPr>
          <w:rFonts w:ascii="Times New Roman" w:hAnsi="Times New Roman" w:cs="Times New Roman"/>
          <w:lang w:val="en-US"/>
        </w:rPr>
        <w:t>Gils</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Kroon,</w:t>
      </w:r>
      <w:r w:rsidR="00BF77D2">
        <w:rPr>
          <w:rFonts w:ascii="Times New Roman" w:hAnsi="Times New Roman" w:cs="Times New Roman"/>
          <w:lang w:val="en-US"/>
        </w:rPr>
        <w:t xml:space="preserve"> </w:t>
      </w:r>
      <w:r w:rsidRPr="008E535B">
        <w:rPr>
          <w:rFonts w:ascii="Times New Roman" w:hAnsi="Times New Roman" w:cs="Times New Roman"/>
          <w:lang w:val="en-US"/>
        </w:rPr>
        <w:t>2019)</w:t>
      </w:r>
      <w:r w:rsidRPr="008E535B">
        <w:rPr>
          <w:rFonts w:ascii="Times New Roman" w:hAnsi="Times New Roman" w:cs="Times New Roman"/>
          <w:lang w:val="en-GB"/>
        </w:rPr>
        <w:fldChar w:fldCharType="end"/>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discuss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possible</w:t>
      </w:r>
      <w:r w:rsidR="00BF77D2">
        <w:rPr>
          <w:rFonts w:ascii="Times New Roman" w:hAnsi="Times New Roman" w:cs="Times New Roman"/>
          <w:lang w:val="en-US"/>
        </w:rPr>
        <w:t xml:space="preserve"> </w:t>
      </w:r>
      <w:r w:rsidRPr="008E535B">
        <w:rPr>
          <w:rFonts w:ascii="Times New Roman" w:hAnsi="Times New Roman" w:cs="Times New Roman"/>
          <w:lang w:val="en-US"/>
        </w:rPr>
        <w:t>traces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addressee’s</w:t>
      </w:r>
      <w:r w:rsidR="00BF77D2">
        <w:rPr>
          <w:rFonts w:ascii="Times New Roman" w:hAnsi="Times New Roman" w:cs="Times New Roman"/>
          <w:lang w:val="en-US"/>
        </w:rPr>
        <w:t xml:space="preserve"> </w:t>
      </w:r>
      <w:r w:rsidRPr="008E535B">
        <w:rPr>
          <w:rFonts w:ascii="Times New Roman" w:hAnsi="Times New Roman" w:cs="Times New Roman"/>
          <w:lang w:val="en-US"/>
        </w:rPr>
        <w:t>presence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Cicero’s</w:t>
      </w:r>
      <w:r w:rsidR="00BF77D2">
        <w:rPr>
          <w:rFonts w:ascii="Times New Roman" w:hAnsi="Times New Roman" w:cs="Times New Roman"/>
          <w:lang w:val="en-US"/>
        </w:rPr>
        <w:t xml:space="preserve"> </w:t>
      </w:r>
      <w:r w:rsidRPr="008E535B">
        <w:rPr>
          <w:rFonts w:ascii="Times New Roman" w:hAnsi="Times New Roman" w:cs="Times New Roman"/>
          <w:lang w:val="en-US"/>
        </w:rPr>
        <w:t>speech</w:t>
      </w:r>
      <w:r w:rsidR="00BF77D2">
        <w:rPr>
          <w:rFonts w:ascii="Times New Roman" w:hAnsi="Times New Roman" w:cs="Times New Roman"/>
          <w:lang w:val="en-US"/>
        </w:rPr>
        <w:t xml:space="preserve"> </w:t>
      </w:r>
      <w:r w:rsidRPr="008E535B">
        <w:rPr>
          <w:rFonts w:ascii="Times New Roman" w:hAnsi="Times New Roman" w:cs="Times New Roman"/>
          <w:i/>
          <w:iCs/>
          <w:lang w:val="en-US"/>
        </w:rPr>
        <w:t>In</w:t>
      </w:r>
      <w:r w:rsidR="00BF77D2">
        <w:rPr>
          <w:rFonts w:ascii="Times New Roman" w:hAnsi="Times New Roman" w:cs="Times New Roman"/>
          <w:lang w:val="en-US"/>
        </w:rPr>
        <w:t xml:space="preserve"> </w:t>
      </w:r>
      <w:r w:rsidRPr="008E535B">
        <w:rPr>
          <w:rFonts w:ascii="Times New Roman" w:hAnsi="Times New Roman" w:cs="Times New Roman"/>
          <w:i/>
          <w:iCs/>
          <w:lang w:val="en-US"/>
        </w:rPr>
        <w:t>Catilinam</w:t>
      </w:r>
      <w:r w:rsidR="00BF77D2">
        <w:rPr>
          <w:rFonts w:ascii="Times New Roman" w:hAnsi="Times New Roman" w:cs="Times New Roman"/>
          <w:lang w:val="en-US"/>
        </w:rPr>
        <w:t xml:space="preserve"> </w:t>
      </w:r>
      <w:r w:rsidRPr="008E535B">
        <w:rPr>
          <w:rFonts w:ascii="Times New Roman" w:hAnsi="Times New Roman" w:cs="Times New Roman"/>
          <w:i/>
          <w:iCs/>
          <w:lang w:val="en-US"/>
        </w:rPr>
        <w:t>IV</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paying</w:t>
      </w:r>
      <w:r w:rsidR="00BF77D2">
        <w:rPr>
          <w:rFonts w:ascii="Times New Roman" w:hAnsi="Times New Roman" w:cs="Times New Roman"/>
          <w:lang w:val="en-US"/>
        </w:rPr>
        <w:t xml:space="preserve"> </w:t>
      </w:r>
      <w:r w:rsidRPr="008E535B">
        <w:rPr>
          <w:rFonts w:ascii="Times New Roman" w:hAnsi="Times New Roman" w:cs="Times New Roman"/>
          <w:lang w:val="en-US"/>
        </w:rPr>
        <w:t>attention</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communicative</w:t>
      </w:r>
      <w:r w:rsidR="00BF77D2">
        <w:rPr>
          <w:rFonts w:ascii="Times New Roman" w:hAnsi="Times New Roman" w:cs="Times New Roman"/>
          <w:lang w:val="en-US"/>
        </w:rPr>
        <w:t xml:space="preserve"> </w:t>
      </w:r>
      <w:r w:rsidRPr="008E535B">
        <w:rPr>
          <w:rFonts w:ascii="Times New Roman" w:hAnsi="Times New Roman" w:cs="Times New Roman"/>
          <w:lang w:val="en-US"/>
        </w:rPr>
        <w:t>structure</w:t>
      </w:r>
      <w:r w:rsidR="00BF77D2">
        <w:rPr>
          <w:rFonts w:ascii="Times New Roman" w:hAnsi="Times New Roman" w:cs="Times New Roman"/>
          <w:lang w:val="en-US"/>
        </w:rPr>
        <w:t xml:space="preserve"> </w:t>
      </w:r>
      <w:r w:rsidRPr="008E535B">
        <w:rPr>
          <w:rFonts w:ascii="Times New Roman" w:hAnsi="Times New Roman" w:cs="Times New Roman"/>
          <w:lang w:val="en-US"/>
        </w:rPr>
        <w:t>(i.e.</w:t>
      </w:r>
      <w:r w:rsidR="00BF77D2">
        <w:rPr>
          <w:rFonts w:ascii="Times New Roman" w:hAnsi="Times New Roman" w:cs="Times New Roman"/>
          <w:lang w:val="en-US"/>
        </w:rPr>
        <w:t xml:space="preserve"> </w:t>
      </w:r>
      <w:r w:rsidRPr="008E535B">
        <w:rPr>
          <w:rFonts w:ascii="Times New Roman" w:hAnsi="Times New Roman" w:cs="Times New Roman"/>
          <w:lang w:val="en-US"/>
        </w:rPr>
        <w:t>sequences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acts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moves</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local</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global</w:t>
      </w:r>
      <w:r w:rsidR="00BF77D2">
        <w:rPr>
          <w:rFonts w:ascii="Times New Roman" w:hAnsi="Times New Roman" w:cs="Times New Roman"/>
          <w:lang w:val="en-US"/>
        </w:rPr>
        <w:t xml:space="preserve"> </w:t>
      </w:r>
      <w:r w:rsidRPr="008E535B">
        <w:rPr>
          <w:rFonts w:ascii="Times New Roman" w:hAnsi="Times New Roman" w:cs="Times New Roman"/>
          <w:lang w:val="en-US"/>
        </w:rPr>
        <w:t>levels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discourse)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intersubjective</w:t>
      </w:r>
      <w:r w:rsidR="00BF77D2">
        <w:rPr>
          <w:rFonts w:ascii="Times New Roman" w:hAnsi="Times New Roman" w:cs="Times New Roman"/>
          <w:lang w:val="en-US"/>
        </w:rPr>
        <w:t xml:space="preserve"> </w:t>
      </w:r>
      <w:r w:rsidRPr="008E535B">
        <w:rPr>
          <w:rFonts w:ascii="Times New Roman" w:hAnsi="Times New Roman" w:cs="Times New Roman"/>
          <w:lang w:val="en-US"/>
        </w:rPr>
        <w:t>elements</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lang w:val="en-US"/>
        </w:rPr>
        <w:t>particles,</w:t>
      </w:r>
      <w:r w:rsidR="00BF77D2">
        <w:rPr>
          <w:rFonts w:ascii="Times New Roman" w:hAnsi="Times New Roman" w:cs="Times New Roman"/>
          <w:lang w:val="en-US"/>
        </w:rPr>
        <w:t xml:space="preserve"> </w:t>
      </w:r>
      <w:r w:rsidRPr="008E535B">
        <w:rPr>
          <w:rFonts w:ascii="Times New Roman" w:hAnsi="Times New Roman" w:cs="Times New Roman"/>
          <w:lang w:val="en-US"/>
        </w:rPr>
        <w:t>demonstratives,</w:t>
      </w:r>
      <w:r w:rsidR="00BF77D2">
        <w:rPr>
          <w:rFonts w:ascii="Times New Roman" w:hAnsi="Times New Roman" w:cs="Times New Roman"/>
          <w:lang w:val="en-US"/>
        </w:rPr>
        <w:t xml:space="preserve"> </w:t>
      </w:r>
      <w:r w:rsidRPr="008E535B">
        <w:rPr>
          <w:rFonts w:ascii="Times New Roman" w:hAnsi="Times New Roman" w:cs="Times New Roman"/>
          <w:lang w:val="en-US"/>
        </w:rPr>
        <w:t>tenses).</w:t>
      </w:r>
    </w:p>
    <w:p w14:paraId="5330F7C7" w14:textId="28258106" w:rsidR="005F6B75" w:rsidRPr="008E535B" w:rsidRDefault="005F6B75" w:rsidP="005F6B75">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unresolved</w:t>
      </w:r>
      <w:r w:rsidR="00BF77D2">
        <w:rPr>
          <w:rFonts w:ascii="Times New Roman" w:hAnsi="Times New Roman" w:cs="Times New Roman"/>
          <w:lang w:val="en-US"/>
        </w:rPr>
        <w:t xml:space="preserve"> </w:t>
      </w:r>
      <w:r w:rsidRPr="008E535B">
        <w:rPr>
          <w:rFonts w:ascii="Times New Roman" w:hAnsi="Times New Roman" w:cs="Times New Roman"/>
          <w:lang w:val="en-US"/>
        </w:rPr>
        <w:t>question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audiences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Cicero’s</w:t>
      </w:r>
      <w:r w:rsidR="00BF77D2">
        <w:rPr>
          <w:rFonts w:ascii="Times New Roman" w:hAnsi="Times New Roman" w:cs="Times New Roman"/>
          <w:lang w:val="en-US"/>
        </w:rPr>
        <w:t xml:space="preserve"> </w:t>
      </w:r>
      <w:r w:rsidRPr="008E535B">
        <w:rPr>
          <w:rFonts w:ascii="Times New Roman" w:hAnsi="Times New Roman" w:cs="Times New Roman"/>
          <w:lang w:val="en-US"/>
        </w:rPr>
        <w:t>Catilinarian</w:t>
      </w:r>
      <w:r w:rsidR="00BF77D2">
        <w:rPr>
          <w:rFonts w:ascii="Times New Roman" w:hAnsi="Times New Roman" w:cs="Times New Roman"/>
          <w:lang w:val="en-US"/>
        </w:rPr>
        <w:t xml:space="preserve"> </w:t>
      </w:r>
      <w:r w:rsidRPr="008E535B">
        <w:rPr>
          <w:rFonts w:ascii="Times New Roman" w:hAnsi="Times New Roman" w:cs="Times New Roman"/>
          <w:lang w:val="en-US"/>
        </w:rPr>
        <w:t>speeches</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recently</w:t>
      </w:r>
      <w:r w:rsidR="00BF77D2">
        <w:rPr>
          <w:rFonts w:ascii="Times New Roman" w:hAnsi="Times New Roman" w:cs="Times New Roman"/>
          <w:lang w:val="en-US"/>
        </w:rPr>
        <w:t xml:space="preserve"> </w:t>
      </w:r>
      <w:r w:rsidRPr="008E535B">
        <w:rPr>
          <w:rFonts w:ascii="Times New Roman" w:hAnsi="Times New Roman" w:cs="Times New Roman"/>
          <w:lang w:val="en-US"/>
        </w:rPr>
        <w:t>been</w:t>
      </w:r>
      <w:r w:rsidR="00BF77D2">
        <w:rPr>
          <w:rFonts w:ascii="Times New Roman" w:hAnsi="Times New Roman" w:cs="Times New Roman"/>
          <w:lang w:val="en-US"/>
        </w:rPr>
        <w:t xml:space="preserve"> </w:t>
      </w:r>
      <w:r w:rsidRPr="008E535B">
        <w:rPr>
          <w:rFonts w:ascii="Times New Roman" w:hAnsi="Times New Roman" w:cs="Times New Roman"/>
          <w:lang w:val="en-US"/>
        </w:rPr>
        <w:t>taken</w:t>
      </w:r>
      <w:r w:rsidR="00BF77D2">
        <w:rPr>
          <w:rFonts w:ascii="Times New Roman" w:hAnsi="Times New Roman" w:cs="Times New Roman"/>
          <w:lang w:val="en-US"/>
        </w:rPr>
        <w:t xml:space="preserve"> </w:t>
      </w:r>
      <w:r w:rsidRPr="008E535B">
        <w:rPr>
          <w:rFonts w:ascii="Times New Roman" w:hAnsi="Times New Roman" w:cs="Times New Roman"/>
          <w:lang w:val="en-US"/>
        </w:rPr>
        <w:t>up</w:t>
      </w:r>
      <w:r w:rsidR="00BF77D2">
        <w:rPr>
          <w:rFonts w:ascii="Times New Roman" w:hAnsi="Times New Roman" w:cs="Times New Roman"/>
          <w:lang w:val="en-US"/>
        </w:rPr>
        <w:t xml:space="preserve"> </w:t>
      </w:r>
      <w:r w:rsidRPr="008E535B">
        <w:rPr>
          <w:rFonts w:ascii="Times New Roman" w:hAnsi="Times New Roman" w:cs="Times New Roman"/>
          <w:lang w:val="en-US"/>
        </w:rPr>
        <w:t>again</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Berry</w:t>
      </w:r>
      <w:r w:rsidR="00BF77D2">
        <w:rPr>
          <w:rFonts w:ascii="Times New Roman" w:hAnsi="Times New Roman" w:cs="Times New Roman"/>
          <w:lang w:val="en-US"/>
        </w:rPr>
        <w:t xml:space="preserve"> </w:t>
      </w:r>
      <w:r w:rsidRPr="008E535B">
        <w:rPr>
          <w:rFonts w:ascii="Times New Roman" w:hAnsi="Times New Roman" w:cs="Times New Roman"/>
          <w:lang w:val="en-US"/>
        </w:rPr>
        <w:t>2020</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Woodman</w:t>
      </w:r>
      <w:r w:rsidR="00BF77D2">
        <w:rPr>
          <w:rFonts w:ascii="Times New Roman" w:hAnsi="Times New Roman" w:cs="Times New Roman"/>
          <w:lang w:val="en-US"/>
        </w:rPr>
        <w:t xml:space="preserve"> </w:t>
      </w:r>
      <w:r w:rsidRPr="008E535B">
        <w:rPr>
          <w:rFonts w:ascii="Times New Roman" w:hAnsi="Times New Roman" w:cs="Times New Roman"/>
          <w:lang w:val="en-US"/>
        </w:rPr>
        <w:t>2021,</w:t>
      </w:r>
      <w:r w:rsidR="00BF77D2">
        <w:rPr>
          <w:rFonts w:ascii="Times New Roman" w:hAnsi="Times New Roman" w:cs="Times New Roman"/>
          <w:lang w:val="en-US"/>
        </w:rPr>
        <w:t xml:space="preserve"> </w:t>
      </w:r>
      <w:r w:rsidRPr="008E535B">
        <w:rPr>
          <w:rFonts w:ascii="Times New Roman" w:hAnsi="Times New Roman" w:cs="Times New Roman"/>
          <w:lang w:val="en-US"/>
        </w:rPr>
        <w:t>who</w:t>
      </w:r>
      <w:r w:rsidR="00BF77D2">
        <w:rPr>
          <w:rFonts w:ascii="Times New Roman" w:hAnsi="Times New Roman" w:cs="Times New Roman"/>
          <w:lang w:val="en-US"/>
        </w:rPr>
        <w:t xml:space="preserve"> </w:t>
      </w:r>
      <w:r w:rsidRPr="008E535B">
        <w:rPr>
          <w:rFonts w:ascii="Times New Roman" w:hAnsi="Times New Roman" w:cs="Times New Roman"/>
          <w:lang w:val="en-US"/>
        </w:rPr>
        <w:t>plead</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contrastive</w:t>
      </w:r>
      <w:r w:rsidR="00BF77D2">
        <w:rPr>
          <w:rFonts w:ascii="Times New Roman" w:hAnsi="Times New Roman" w:cs="Times New Roman"/>
          <w:lang w:val="en-US"/>
        </w:rPr>
        <w:t xml:space="preserve"> </w:t>
      </w:r>
      <w:r w:rsidRPr="008E535B">
        <w:rPr>
          <w:rFonts w:ascii="Times New Roman" w:hAnsi="Times New Roman" w:cs="Times New Roman"/>
          <w:lang w:val="en-US"/>
        </w:rPr>
        <w:t>views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rhetorical</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historical</w:t>
      </w:r>
      <w:r w:rsidR="00BF77D2">
        <w:rPr>
          <w:rFonts w:ascii="Times New Roman" w:hAnsi="Times New Roman" w:cs="Times New Roman"/>
          <w:lang w:val="en-US"/>
        </w:rPr>
        <w:t xml:space="preserve"> </w:t>
      </w:r>
      <w:r w:rsidRPr="008E535B">
        <w:rPr>
          <w:rFonts w:ascii="Times New Roman" w:hAnsi="Times New Roman" w:cs="Times New Roman"/>
          <w:lang w:val="en-US"/>
        </w:rPr>
        <w:t>arguments.</w:t>
      </w:r>
      <w:r w:rsidR="00BF77D2">
        <w:rPr>
          <w:rFonts w:ascii="Times New Roman" w:hAnsi="Times New Roman" w:cs="Times New Roman"/>
          <w:lang w:val="en-US"/>
        </w:rPr>
        <w:t xml:space="preserve"> </w:t>
      </w: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add</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dimension</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discussion.</w:t>
      </w:r>
    </w:p>
    <w:p w14:paraId="10F588DF" w14:textId="562E1F13" w:rsidR="005F6B75" w:rsidRPr="008E535B" w:rsidRDefault="005F6B75" w:rsidP="005F6B75">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very</w:t>
      </w:r>
      <w:r w:rsidR="00BF77D2">
        <w:rPr>
          <w:rFonts w:ascii="Times New Roman" w:hAnsi="Times New Roman" w:cs="Times New Roman"/>
          <w:lang w:val="en-US"/>
        </w:rPr>
        <w:t xml:space="preserve"> </w:t>
      </w:r>
      <w:r w:rsidRPr="008E535B">
        <w:rPr>
          <w:rFonts w:ascii="Times New Roman" w:hAnsi="Times New Roman" w:cs="Times New Roman"/>
          <w:lang w:val="en-US"/>
        </w:rPr>
        <w:t>explicit</w:t>
      </w:r>
      <w:r w:rsidR="00BF77D2">
        <w:rPr>
          <w:rFonts w:ascii="Times New Roman" w:hAnsi="Times New Roman" w:cs="Times New Roman"/>
          <w:lang w:val="en-US"/>
        </w:rPr>
        <w:t xml:space="preserve"> </w:t>
      </w:r>
      <w:r w:rsidRPr="008E535B">
        <w:rPr>
          <w:rFonts w:ascii="Times New Roman" w:hAnsi="Times New Roman" w:cs="Times New Roman"/>
          <w:lang w:val="en-US"/>
        </w:rPr>
        <w:t>example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addressee’s</w:t>
      </w:r>
      <w:r w:rsidR="00BF77D2">
        <w:rPr>
          <w:rFonts w:ascii="Times New Roman" w:hAnsi="Times New Roman" w:cs="Times New Roman"/>
          <w:lang w:val="en-US"/>
        </w:rPr>
        <w:t xml:space="preserve"> </w:t>
      </w:r>
      <w:r w:rsidRPr="008E535B">
        <w:rPr>
          <w:rFonts w:ascii="Times New Roman" w:hAnsi="Times New Roman" w:cs="Times New Roman"/>
          <w:lang w:val="en-US"/>
        </w:rPr>
        <w:t>presence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letter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Cicero</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following:</w:t>
      </w:r>
      <w:r w:rsidR="00BF77D2">
        <w:rPr>
          <w:rFonts w:ascii="Times New Roman" w:hAnsi="Times New Roman" w:cs="Times New Roman"/>
          <w:lang w:val="en-US"/>
        </w:rPr>
        <w:t xml:space="preserve"> </w:t>
      </w:r>
    </w:p>
    <w:p w14:paraId="3690824B" w14:textId="67C72EE5" w:rsidR="005F6B75" w:rsidRPr="008E535B" w:rsidRDefault="005F6B75" w:rsidP="006F46D9">
      <w:pPr>
        <w:spacing w:after="0" w:line="240" w:lineRule="auto"/>
        <w:ind w:left="397" w:firstLine="397"/>
        <w:jc w:val="both"/>
        <w:rPr>
          <w:rFonts w:ascii="Times New Roman" w:hAnsi="Times New Roman" w:cs="Times New Roman"/>
          <w:i/>
          <w:lang w:val="en-US"/>
        </w:rPr>
      </w:pPr>
      <w:r w:rsidRPr="008E535B">
        <w:rPr>
          <w:rFonts w:ascii="Times New Roman" w:hAnsi="Times New Roman" w:cs="Times New Roman"/>
          <w:i/>
          <w:lang w:val="en-US"/>
        </w:rPr>
        <w:t>Tuus</w:t>
      </w:r>
      <w:r w:rsidR="00BF77D2">
        <w:rPr>
          <w:rFonts w:ascii="Times New Roman" w:hAnsi="Times New Roman" w:cs="Times New Roman"/>
          <w:i/>
          <w:lang w:val="en-US"/>
        </w:rPr>
        <w:t xml:space="preserve"> </w:t>
      </w:r>
      <w:r w:rsidRPr="008E535B">
        <w:rPr>
          <w:rFonts w:ascii="Times New Roman" w:hAnsi="Times New Roman" w:cs="Times New Roman"/>
          <w:i/>
          <w:lang w:val="en-US"/>
        </w:rPr>
        <w:t>autem</w:t>
      </w:r>
      <w:r w:rsidR="00BF77D2">
        <w:rPr>
          <w:rFonts w:ascii="Times New Roman" w:hAnsi="Times New Roman" w:cs="Times New Roman"/>
          <w:i/>
          <w:lang w:val="en-US"/>
        </w:rPr>
        <w:t xml:space="preserve"> </w:t>
      </w:r>
      <w:r w:rsidRPr="008E535B">
        <w:rPr>
          <w:rFonts w:ascii="Times New Roman" w:hAnsi="Times New Roman" w:cs="Times New Roman"/>
          <w:i/>
          <w:lang w:val="en-US"/>
        </w:rPr>
        <w:t>ille</w:t>
      </w:r>
      <w:r w:rsidR="00BF77D2">
        <w:rPr>
          <w:rFonts w:ascii="Times New Roman" w:hAnsi="Times New Roman" w:cs="Times New Roman"/>
          <w:i/>
          <w:lang w:val="en-US"/>
        </w:rPr>
        <w:t xml:space="preserve"> </w:t>
      </w:r>
      <w:r w:rsidRPr="008E535B">
        <w:rPr>
          <w:rFonts w:ascii="Times New Roman" w:hAnsi="Times New Roman" w:cs="Times New Roman"/>
          <w:i/>
          <w:lang w:val="en-US"/>
        </w:rPr>
        <w:t>amicus</w:t>
      </w:r>
      <w:r w:rsidR="00BF77D2">
        <w:rPr>
          <w:rFonts w:ascii="Times New Roman" w:hAnsi="Times New Roman" w:cs="Times New Roman"/>
          <w:i/>
          <w:lang w:val="en-US"/>
        </w:rPr>
        <w:t xml:space="preserve"> </w:t>
      </w:r>
      <w:r w:rsidRPr="008E535B">
        <w:rPr>
          <w:rFonts w:ascii="Times New Roman" w:hAnsi="Times New Roman" w:cs="Times New Roman"/>
          <w:i/>
          <w:lang w:val="en-US"/>
        </w:rPr>
        <w:t>(sci’n</w:t>
      </w:r>
      <w:r w:rsidR="00BF77D2">
        <w:rPr>
          <w:rFonts w:ascii="Times New Roman" w:hAnsi="Times New Roman" w:cs="Times New Roman"/>
          <w:i/>
          <w:lang w:val="en-US"/>
        </w:rPr>
        <w:t xml:space="preserve"> </w:t>
      </w:r>
      <w:r w:rsidRPr="008E535B">
        <w:rPr>
          <w:rFonts w:ascii="Times New Roman" w:hAnsi="Times New Roman" w:cs="Times New Roman"/>
          <w:i/>
          <w:lang w:val="en-US"/>
        </w:rPr>
        <w:t>quem</w:t>
      </w:r>
      <w:r w:rsidR="00BF77D2">
        <w:rPr>
          <w:rFonts w:ascii="Times New Roman" w:hAnsi="Times New Roman" w:cs="Times New Roman"/>
          <w:i/>
          <w:lang w:val="en-US"/>
        </w:rPr>
        <w:t xml:space="preserve"> </w:t>
      </w:r>
      <w:r w:rsidRPr="008E535B">
        <w:rPr>
          <w:rFonts w:ascii="Times New Roman" w:hAnsi="Times New Roman" w:cs="Times New Roman"/>
          <w:i/>
          <w:lang w:val="en-US"/>
        </w:rPr>
        <w:t>dicam?</w:t>
      </w:r>
      <w:r w:rsidR="00BF77D2">
        <w:rPr>
          <w:rFonts w:ascii="Times New Roman" w:hAnsi="Times New Roman" w:cs="Times New Roman"/>
          <w:i/>
          <w:lang w:val="en-US"/>
        </w:rPr>
        <w:t xml:space="preserve"> </w:t>
      </w:r>
      <w:r w:rsidRPr="008E535B">
        <w:rPr>
          <w:rFonts w:ascii="Times New Roman" w:hAnsi="Times New Roman" w:cs="Times New Roman"/>
          <w:i/>
          <w:lang w:val="en-US"/>
        </w:rPr>
        <w:t>de</w:t>
      </w:r>
      <w:r w:rsidR="00BF77D2">
        <w:rPr>
          <w:rFonts w:ascii="Times New Roman" w:hAnsi="Times New Roman" w:cs="Times New Roman"/>
          <w:i/>
          <w:lang w:val="en-US"/>
        </w:rPr>
        <w:t xml:space="preserve"> </w:t>
      </w:r>
      <w:r w:rsidRPr="008E535B">
        <w:rPr>
          <w:rFonts w:ascii="Times New Roman" w:hAnsi="Times New Roman" w:cs="Times New Roman"/>
          <w:i/>
          <w:lang w:val="en-US"/>
        </w:rPr>
        <w:t>quo</w:t>
      </w:r>
      <w:r w:rsidR="00BF77D2">
        <w:rPr>
          <w:rFonts w:ascii="Times New Roman" w:hAnsi="Times New Roman" w:cs="Times New Roman"/>
          <w:i/>
          <w:lang w:val="en-US"/>
        </w:rPr>
        <w:t xml:space="preserve"> </w:t>
      </w:r>
      <w:r w:rsidRPr="008E535B">
        <w:rPr>
          <w:rFonts w:ascii="Times New Roman" w:hAnsi="Times New Roman" w:cs="Times New Roman"/>
          <w:i/>
          <w:lang w:val="en-US"/>
        </w:rPr>
        <w:t>tu</w:t>
      </w:r>
      <w:r w:rsidR="00BF77D2">
        <w:rPr>
          <w:rFonts w:ascii="Times New Roman" w:hAnsi="Times New Roman" w:cs="Times New Roman"/>
          <w:i/>
          <w:lang w:val="en-US"/>
        </w:rPr>
        <w:t xml:space="preserve"> </w:t>
      </w:r>
      <w:r w:rsidRPr="008E535B">
        <w:rPr>
          <w:rFonts w:ascii="Times New Roman" w:hAnsi="Times New Roman" w:cs="Times New Roman"/>
          <w:i/>
          <w:lang w:val="en-US"/>
        </w:rPr>
        <w:t>ad</w:t>
      </w:r>
      <w:r w:rsidR="00BF77D2">
        <w:rPr>
          <w:rFonts w:ascii="Times New Roman" w:hAnsi="Times New Roman" w:cs="Times New Roman"/>
          <w:i/>
          <w:lang w:val="en-US"/>
        </w:rPr>
        <w:t xml:space="preserve"> </w:t>
      </w:r>
      <w:r w:rsidRPr="008E535B">
        <w:rPr>
          <w:rFonts w:ascii="Times New Roman" w:hAnsi="Times New Roman" w:cs="Times New Roman"/>
          <w:i/>
          <w:lang w:val="en-US"/>
        </w:rPr>
        <w:t>me</w:t>
      </w:r>
      <w:r w:rsidR="00BF77D2">
        <w:rPr>
          <w:rFonts w:ascii="Times New Roman" w:hAnsi="Times New Roman" w:cs="Times New Roman"/>
          <w:i/>
          <w:lang w:val="en-US"/>
        </w:rPr>
        <w:t xml:space="preserve"> </w:t>
      </w:r>
      <w:r w:rsidRPr="008E535B">
        <w:rPr>
          <w:rFonts w:ascii="Times New Roman" w:hAnsi="Times New Roman" w:cs="Times New Roman"/>
          <w:i/>
          <w:lang w:val="en-US"/>
        </w:rPr>
        <w:t>scripsisti,</w:t>
      </w:r>
      <w:r w:rsidR="00BF77D2">
        <w:rPr>
          <w:rFonts w:ascii="Times New Roman" w:hAnsi="Times New Roman" w:cs="Times New Roman"/>
          <w:i/>
          <w:lang w:val="en-US"/>
        </w:rPr>
        <w:t xml:space="preserve"> </w:t>
      </w:r>
      <w:r w:rsidRPr="008E535B">
        <w:rPr>
          <w:rFonts w:ascii="Times New Roman" w:hAnsi="Times New Roman" w:cs="Times New Roman"/>
          <w:i/>
          <w:lang w:val="en-US"/>
        </w:rPr>
        <w:t>postea</w:t>
      </w:r>
      <w:r w:rsidR="00BF77D2">
        <w:rPr>
          <w:rFonts w:ascii="Times New Roman" w:hAnsi="Times New Roman" w:cs="Times New Roman"/>
          <w:i/>
          <w:lang w:val="en-US"/>
        </w:rPr>
        <w:t xml:space="preserve"> </w:t>
      </w:r>
      <w:r w:rsidRPr="008E535B">
        <w:rPr>
          <w:rFonts w:ascii="Times New Roman" w:hAnsi="Times New Roman" w:cs="Times New Roman"/>
          <w:i/>
          <w:lang w:val="en-US"/>
        </w:rPr>
        <w:t>quam</w:t>
      </w:r>
      <w:r w:rsidR="00BF77D2">
        <w:rPr>
          <w:rFonts w:ascii="Times New Roman" w:hAnsi="Times New Roman" w:cs="Times New Roman"/>
          <w:i/>
          <w:lang w:val="en-US"/>
        </w:rPr>
        <w:t xml:space="preserve"> </w:t>
      </w:r>
      <w:r w:rsidRPr="008E535B">
        <w:rPr>
          <w:rFonts w:ascii="Times New Roman" w:hAnsi="Times New Roman" w:cs="Times New Roman"/>
          <w:i/>
          <w:lang w:val="en-US"/>
        </w:rPr>
        <w:t>non</w:t>
      </w:r>
      <w:r w:rsidR="00BF77D2">
        <w:rPr>
          <w:rFonts w:ascii="Times New Roman" w:hAnsi="Times New Roman" w:cs="Times New Roman"/>
          <w:i/>
          <w:lang w:val="en-US"/>
        </w:rPr>
        <w:t xml:space="preserve"> </w:t>
      </w:r>
      <w:r w:rsidRPr="008E535B">
        <w:rPr>
          <w:rFonts w:ascii="Times New Roman" w:hAnsi="Times New Roman" w:cs="Times New Roman"/>
          <w:i/>
          <w:lang w:val="en-US"/>
        </w:rPr>
        <w:t>auderet</w:t>
      </w:r>
      <w:r w:rsidR="00BF77D2">
        <w:rPr>
          <w:rFonts w:ascii="Times New Roman" w:hAnsi="Times New Roman" w:cs="Times New Roman"/>
          <w:i/>
          <w:lang w:val="en-US"/>
        </w:rPr>
        <w:t xml:space="preserve"> </w:t>
      </w:r>
      <w:r w:rsidRPr="008E535B">
        <w:rPr>
          <w:rFonts w:ascii="Times New Roman" w:hAnsi="Times New Roman" w:cs="Times New Roman"/>
          <w:i/>
          <w:lang w:val="en-US"/>
        </w:rPr>
        <w:t>reprehendere</w:t>
      </w:r>
      <w:r w:rsidR="00BF77D2">
        <w:rPr>
          <w:rFonts w:ascii="Times New Roman" w:hAnsi="Times New Roman" w:cs="Times New Roman"/>
          <w:i/>
          <w:lang w:val="en-US"/>
        </w:rPr>
        <w:t xml:space="preserve"> </w:t>
      </w:r>
      <w:r w:rsidRPr="008E535B">
        <w:rPr>
          <w:rFonts w:ascii="Times New Roman" w:hAnsi="Times New Roman" w:cs="Times New Roman"/>
          <w:i/>
          <w:lang w:val="en-US"/>
        </w:rPr>
        <w:t>laudare</w:t>
      </w:r>
      <w:r w:rsidR="00BF77D2">
        <w:rPr>
          <w:rFonts w:ascii="Times New Roman" w:hAnsi="Times New Roman" w:cs="Times New Roman"/>
          <w:i/>
          <w:lang w:val="en-US"/>
        </w:rPr>
        <w:t xml:space="preserve"> </w:t>
      </w:r>
      <w:r w:rsidRPr="008E535B">
        <w:rPr>
          <w:rFonts w:ascii="Times New Roman" w:hAnsi="Times New Roman" w:cs="Times New Roman"/>
          <w:i/>
          <w:lang w:val="en-US"/>
        </w:rPr>
        <w:t>coepisse)</w:t>
      </w:r>
      <w:r w:rsidR="00BF77D2">
        <w:rPr>
          <w:rFonts w:ascii="Times New Roman" w:hAnsi="Times New Roman" w:cs="Times New Roman"/>
          <w:i/>
          <w:lang w:val="en-US"/>
        </w:rPr>
        <w:t xml:space="preserve"> </w:t>
      </w:r>
      <w:r w:rsidRPr="008E535B">
        <w:rPr>
          <w:rFonts w:ascii="Times New Roman" w:hAnsi="Times New Roman" w:cs="Times New Roman"/>
          <w:i/>
          <w:lang w:val="en-US"/>
        </w:rPr>
        <w:t>nos,</w:t>
      </w:r>
      <w:r w:rsidR="00BF77D2">
        <w:rPr>
          <w:rFonts w:ascii="Times New Roman" w:hAnsi="Times New Roman" w:cs="Times New Roman"/>
          <w:i/>
          <w:lang w:val="en-US"/>
        </w:rPr>
        <w:t xml:space="preserve"> </w:t>
      </w:r>
      <w:r w:rsidRPr="008E535B">
        <w:rPr>
          <w:rFonts w:ascii="Times New Roman" w:hAnsi="Times New Roman" w:cs="Times New Roman"/>
          <w:i/>
          <w:lang w:val="en-US"/>
        </w:rPr>
        <w:t>ut</w:t>
      </w:r>
      <w:r w:rsidR="00BF77D2">
        <w:rPr>
          <w:rFonts w:ascii="Times New Roman" w:hAnsi="Times New Roman" w:cs="Times New Roman"/>
          <w:i/>
          <w:lang w:val="en-US"/>
        </w:rPr>
        <w:t xml:space="preserve"> </w:t>
      </w:r>
      <w:r w:rsidRPr="008E535B">
        <w:rPr>
          <w:rFonts w:ascii="Times New Roman" w:hAnsi="Times New Roman" w:cs="Times New Roman"/>
          <w:i/>
          <w:lang w:val="en-US"/>
        </w:rPr>
        <w:t>ostendit,</w:t>
      </w:r>
      <w:r w:rsidR="00BF77D2">
        <w:rPr>
          <w:rFonts w:ascii="Times New Roman" w:hAnsi="Times New Roman" w:cs="Times New Roman"/>
          <w:i/>
          <w:lang w:val="en-US"/>
        </w:rPr>
        <w:t xml:space="preserve"> </w:t>
      </w:r>
      <w:r w:rsidRPr="008E535B">
        <w:rPr>
          <w:rFonts w:ascii="Times New Roman" w:hAnsi="Times New Roman" w:cs="Times New Roman"/>
          <w:i/>
          <w:lang w:val="en-US"/>
        </w:rPr>
        <w:t>admodum</w:t>
      </w:r>
      <w:r w:rsidR="00BF77D2">
        <w:rPr>
          <w:rFonts w:ascii="Times New Roman" w:hAnsi="Times New Roman" w:cs="Times New Roman"/>
          <w:i/>
          <w:lang w:val="en-US"/>
        </w:rPr>
        <w:t xml:space="preserve"> </w:t>
      </w:r>
      <w:r w:rsidRPr="008E535B">
        <w:rPr>
          <w:rFonts w:ascii="Times New Roman" w:hAnsi="Times New Roman" w:cs="Times New Roman"/>
          <w:i/>
          <w:lang w:val="en-US"/>
        </w:rPr>
        <w:t>diligit,</w:t>
      </w:r>
      <w:r w:rsidR="00BF77D2">
        <w:rPr>
          <w:rFonts w:ascii="Times New Roman" w:hAnsi="Times New Roman" w:cs="Times New Roman"/>
          <w:i/>
          <w:lang w:val="en-US"/>
        </w:rPr>
        <w:t xml:space="preserve"> </w:t>
      </w:r>
      <w:r w:rsidRPr="008E535B">
        <w:rPr>
          <w:rFonts w:ascii="Times New Roman" w:hAnsi="Times New Roman" w:cs="Times New Roman"/>
          <w:i/>
          <w:lang w:val="en-US"/>
        </w:rPr>
        <w:t>amplectitur,</w:t>
      </w:r>
      <w:r w:rsidR="00BF77D2">
        <w:rPr>
          <w:rFonts w:ascii="Times New Roman" w:hAnsi="Times New Roman" w:cs="Times New Roman"/>
          <w:i/>
          <w:lang w:val="en-US"/>
        </w:rPr>
        <w:t xml:space="preserve"> </w:t>
      </w:r>
      <w:r w:rsidRPr="008E535B">
        <w:rPr>
          <w:rFonts w:ascii="Times New Roman" w:hAnsi="Times New Roman" w:cs="Times New Roman"/>
          <w:i/>
          <w:lang w:val="en-US"/>
        </w:rPr>
        <w:t>amat,</w:t>
      </w:r>
      <w:r w:rsidR="00BF77D2">
        <w:rPr>
          <w:rFonts w:ascii="Times New Roman" w:hAnsi="Times New Roman" w:cs="Times New Roman"/>
          <w:i/>
          <w:lang w:val="en-US"/>
        </w:rPr>
        <w:t xml:space="preserve"> </w:t>
      </w:r>
      <w:r w:rsidRPr="008E535B">
        <w:rPr>
          <w:rFonts w:ascii="Times New Roman" w:hAnsi="Times New Roman" w:cs="Times New Roman"/>
          <w:i/>
          <w:lang w:val="en-US"/>
        </w:rPr>
        <w:t>aperte</w:t>
      </w:r>
      <w:r w:rsidR="00BF77D2">
        <w:rPr>
          <w:rFonts w:ascii="Times New Roman" w:hAnsi="Times New Roman" w:cs="Times New Roman"/>
          <w:i/>
          <w:lang w:val="en-US"/>
        </w:rPr>
        <w:t xml:space="preserve"> </w:t>
      </w:r>
      <w:r w:rsidRPr="008E535B">
        <w:rPr>
          <w:rFonts w:ascii="Times New Roman" w:hAnsi="Times New Roman" w:cs="Times New Roman"/>
          <w:i/>
          <w:lang w:val="en-US"/>
        </w:rPr>
        <w:t>laudat,</w:t>
      </w:r>
      <w:r w:rsidR="00BF77D2">
        <w:rPr>
          <w:rFonts w:ascii="Times New Roman" w:hAnsi="Times New Roman" w:cs="Times New Roman"/>
          <w:i/>
          <w:lang w:val="en-US"/>
        </w:rPr>
        <w:t xml:space="preserve"> </w:t>
      </w:r>
      <w:r w:rsidRPr="008E535B">
        <w:rPr>
          <w:rFonts w:ascii="Times New Roman" w:hAnsi="Times New Roman" w:cs="Times New Roman"/>
          <w:i/>
          <w:lang w:val="en-US"/>
        </w:rPr>
        <w:t>occulte,</w:t>
      </w:r>
      <w:r w:rsidR="00BF77D2">
        <w:rPr>
          <w:rFonts w:ascii="Times New Roman" w:hAnsi="Times New Roman" w:cs="Times New Roman"/>
          <w:i/>
          <w:lang w:val="en-US"/>
        </w:rPr>
        <w:t xml:space="preserve"> </w:t>
      </w:r>
      <w:r w:rsidRPr="008E535B">
        <w:rPr>
          <w:rFonts w:ascii="Times New Roman" w:hAnsi="Times New Roman" w:cs="Times New Roman"/>
          <w:i/>
          <w:lang w:val="en-US"/>
        </w:rPr>
        <w:t>sed</w:t>
      </w:r>
      <w:r w:rsidR="00BF77D2">
        <w:rPr>
          <w:rFonts w:ascii="Times New Roman" w:hAnsi="Times New Roman" w:cs="Times New Roman"/>
          <w:i/>
          <w:lang w:val="en-US"/>
        </w:rPr>
        <w:t xml:space="preserve"> </w:t>
      </w:r>
      <w:r w:rsidRPr="008E535B">
        <w:rPr>
          <w:rFonts w:ascii="Times New Roman" w:hAnsi="Times New Roman" w:cs="Times New Roman"/>
          <w:i/>
          <w:lang w:val="en-US"/>
        </w:rPr>
        <w:t>ita</w:t>
      </w:r>
      <w:r w:rsidR="00BF77D2">
        <w:rPr>
          <w:rFonts w:ascii="Times New Roman" w:hAnsi="Times New Roman" w:cs="Times New Roman"/>
          <w:i/>
          <w:lang w:val="en-US"/>
        </w:rPr>
        <w:t xml:space="preserve"> </w:t>
      </w:r>
      <w:r w:rsidRPr="008E535B">
        <w:rPr>
          <w:rFonts w:ascii="Times New Roman" w:hAnsi="Times New Roman" w:cs="Times New Roman"/>
          <w:i/>
          <w:lang w:val="en-US"/>
        </w:rPr>
        <w:t>ut</w:t>
      </w:r>
      <w:r w:rsidR="00BF77D2">
        <w:rPr>
          <w:rFonts w:ascii="Times New Roman" w:hAnsi="Times New Roman" w:cs="Times New Roman"/>
          <w:i/>
          <w:lang w:val="en-US"/>
        </w:rPr>
        <w:t xml:space="preserve"> </w:t>
      </w:r>
      <w:r w:rsidRPr="008E535B">
        <w:rPr>
          <w:rFonts w:ascii="Times New Roman" w:hAnsi="Times New Roman" w:cs="Times New Roman"/>
          <w:i/>
          <w:lang w:val="en-US"/>
        </w:rPr>
        <w:t>perspicuum</w:t>
      </w:r>
      <w:r w:rsidR="00BF77D2">
        <w:rPr>
          <w:rFonts w:ascii="Times New Roman" w:hAnsi="Times New Roman" w:cs="Times New Roman"/>
          <w:i/>
          <w:lang w:val="en-US"/>
        </w:rPr>
        <w:t xml:space="preserve"> </w:t>
      </w:r>
      <w:r w:rsidRPr="008E535B">
        <w:rPr>
          <w:rFonts w:ascii="Times New Roman" w:hAnsi="Times New Roman" w:cs="Times New Roman"/>
          <w:i/>
          <w:lang w:val="en-US"/>
        </w:rPr>
        <w:t>sit,</w:t>
      </w:r>
      <w:r w:rsidR="00BF77D2">
        <w:rPr>
          <w:rFonts w:ascii="Times New Roman" w:hAnsi="Times New Roman" w:cs="Times New Roman"/>
          <w:i/>
          <w:lang w:val="en-US"/>
        </w:rPr>
        <w:t xml:space="preserve"> </w:t>
      </w:r>
      <w:r w:rsidRPr="008E535B">
        <w:rPr>
          <w:rFonts w:ascii="Times New Roman" w:hAnsi="Times New Roman" w:cs="Times New Roman"/>
          <w:i/>
          <w:lang w:val="en-US"/>
        </w:rPr>
        <w:t>invidet.</w:t>
      </w:r>
      <w:r w:rsidR="00BF77D2">
        <w:rPr>
          <w:rFonts w:ascii="Times New Roman" w:hAnsi="Times New Roman" w:cs="Times New Roman"/>
          <w:i/>
          <w:lang w:val="en-US"/>
        </w:rPr>
        <w:t xml:space="preserve"> </w:t>
      </w:r>
    </w:p>
    <w:p w14:paraId="60E34253" w14:textId="45EAE0FF" w:rsidR="005F6B75" w:rsidRPr="008E535B" w:rsidRDefault="005F6B75" w:rsidP="006F46D9">
      <w:pPr>
        <w:spacing w:after="0" w:line="240" w:lineRule="auto"/>
        <w:ind w:left="397" w:firstLine="397"/>
        <w:jc w:val="both"/>
        <w:rPr>
          <w:rFonts w:ascii="Times New Roman" w:hAnsi="Times New Roman" w:cs="Times New Roman"/>
          <w:lang w:val="en-US"/>
        </w:rPr>
      </w:pP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friend</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yours</w:t>
      </w:r>
      <w:r w:rsidR="00BF77D2">
        <w:rPr>
          <w:rFonts w:ascii="Times New Roman" w:hAnsi="Times New Roman" w:cs="Times New Roman"/>
          <w:lang w:val="en-GB"/>
        </w:rPr>
        <w:t xml:space="preserve"> </w:t>
      </w:r>
      <w:r w:rsidRPr="008E535B">
        <w:rPr>
          <w:rFonts w:ascii="Times New Roman" w:hAnsi="Times New Roman" w:cs="Times New Roman"/>
          <w:lang w:val="en-GB"/>
        </w:rPr>
        <w:t>(you</w:t>
      </w:r>
      <w:r w:rsidR="00BF77D2">
        <w:rPr>
          <w:rFonts w:ascii="Times New Roman" w:hAnsi="Times New Roman" w:cs="Times New Roman"/>
          <w:lang w:val="en-GB"/>
        </w:rPr>
        <w:t xml:space="preserve"> </w:t>
      </w:r>
      <w:r w:rsidRPr="008E535B">
        <w:rPr>
          <w:rFonts w:ascii="Times New Roman" w:hAnsi="Times New Roman" w:cs="Times New Roman"/>
          <w:lang w:val="en-GB"/>
        </w:rPr>
        <w:t>know</w:t>
      </w:r>
      <w:r w:rsidR="00BF77D2">
        <w:rPr>
          <w:rFonts w:ascii="Times New Roman" w:hAnsi="Times New Roman" w:cs="Times New Roman"/>
          <w:lang w:val="en-GB"/>
        </w:rPr>
        <w:t xml:space="preserve"> </w:t>
      </w:r>
      <w:r w:rsidRPr="008E535B">
        <w:rPr>
          <w:rFonts w:ascii="Times New Roman" w:hAnsi="Times New Roman" w:cs="Times New Roman"/>
          <w:lang w:val="en-GB"/>
        </w:rPr>
        <w:t>whom</w:t>
      </w:r>
      <w:r w:rsidR="00BF77D2">
        <w:rPr>
          <w:rFonts w:ascii="Times New Roman" w:hAnsi="Times New Roman" w:cs="Times New Roman"/>
          <w:lang w:val="en-GB"/>
        </w:rPr>
        <w:t xml:space="preserve"> </w:t>
      </w:r>
      <w:r w:rsidRPr="008E535B">
        <w:rPr>
          <w:rFonts w:ascii="Times New Roman" w:hAnsi="Times New Roman" w:cs="Times New Roman"/>
          <w:lang w:val="en-GB"/>
        </w:rPr>
        <w:t>I</w:t>
      </w:r>
      <w:r w:rsidR="00BF77D2">
        <w:rPr>
          <w:rFonts w:ascii="Times New Roman" w:hAnsi="Times New Roman" w:cs="Times New Roman"/>
          <w:lang w:val="en-GB"/>
        </w:rPr>
        <w:t xml:space="preserve"> </w:t>
      </w:r>
      <w:r w:rsidRPr="008E535B">
        <w:rPr>
          <w:rFonts w:ascii="Times New Roman" w:hAnsi="Times New Roman" w:cs="Times New Roman"/>
          <w:lang w:val="en-GB"/>
        </w:rPr>
        <w:t>mean?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person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whom</w:t>
      </w:r>
      <w:r w:rsidR="00BF77D2">
        <w:rPr>
          <w:rFonts w:ascii="Times New Roman" w:hAnsi="Times New Roman" w:cs="Times New Roman"/>
          <w:lang w:val="en-GB"/>
        </w:rPr>
        <w:t xml:space="preserve"> </w:t>
      </w:r>
      <w:r w:rsidRPr="008E535B">
        <w:rPr>
          <w:rFonts w:ascii="Times New Roman" w:hAnsi="Times New Roman" w:cs="Times New Roman"/>
          <w:lang w:val="en-GB"/>
        </w:rPr>
        <w:t>you</w:t>
      </w:r>
      <w:r w:rsidR="00BF77D2">
        <w:rPr>
          <w:rFonts w:ascii="Times New Roman" w:hAnsi="Times New Roman" w:cs="Times New Roman"/>
          <w:lang w:val="en-GB"/>
        </w:rPr>
        <w:t xml:space="preserve"> </w:t>
      </w:r>
      <w:r w:rsidRPr="008E535B">
        <w:rPr>
          <w:rFonts w:ascii="Times New Roman" w:hAnsi="Times New Roman" w:cs="Times New Roman"/>
          <w:lang w:val="en-GB"/>
        </w:rPr>
        <w:t>write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me</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he</w:t>
      </w:r>
      <w:r w:rsidR="00BF77D2">
        <w:rPr>
          <w:rFonts w:ascii="Times New Roman" w:hAnsi="Times New Roman" w:cs="Times New Roman"/>
          <w:lang w:val="en-GB"/>
        </w:rPr>
        <w:t xml:space="preserve"> </w:t>
      </w:r>
      <w:r w:rsidRPr="008E535B">
        <w:rPr>
          <w:rFonts w:ascii="Times New Roman" w:hAnsi="Times New Roman" w:cs="Times New Roman"/>
          <w:lang w:val="en-GB"/>
        </w:rPr>
        <w:t>began</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praise</w:t>
      </w:r>
      <w:r w:rsidR="00BF77D2">
        <w:rPr>
          <w:rFonts w:ascii="Times New Roman" w:hAnsi="Times New Roman" w:cs="Times New Roman"/>
          <w:lang w:val="en-GB"/>
        </w:rPr>
        <w:t xml:space="preserve"> </w:t>
      </w:r>
      <w:r w:rsidRPr="008E535B">
        <w:rPr>
          <w:rFonts w:ascii="Times New Roman" w:hAnsi="Times New Roman" w:cs="Times New Roman"/>
          <w:lang w:val="en-GB"/>
        </w:rPr>
        <w:t>when</w:t>
      </w:r>
      <w:r w:rsidR="00BF77D2">
        <w:rPr>
          <w:rFonts w:ascii="Times New Roman" w:hAnsi="Times New Roman" w:cs="Times New Roman"/>
          <w:lang w:val="en-GB"/>
        </w:rPr>
        <w:t xml:space="preserve"> </w:t>
      </w:r>
      <w:r w:rsidRPr="008E535B">
        <w:rPr>
          <w:rFonts w:ascii="Times New Roman" w:hAnsi="Times New Roman" w:cs="Times New Roman"/>
          <w:lang w:val="en-GB"/>
        </w:rPr>
        <w:t>he</w:t>
      </w:r>
      <w:r w:rsidR="00BF77D2">
        <w:rPr>
          <w:rFonts w:ascii="Times New Roman" w:hAnsi="Times New Roman" w:cs="Times New Roman"/>
          <w:lang w:val="en-GB"/>
        </w:rPr>
        <w:t xml:space="preserve"> </w:t>
      </w:r>
      <w:r w:rsidRPr="008E535B">
        <w:rPr>
          <w:rFonts w:ascii="Times New Roman" w:hAnsi="Times New Roman" w:cs="Times New Roman"/>
          <w:lang w:val="en-GB"/>
        </w:rPr>
        <w:t>no</w:t>
      </w:r>
      <w:r w:rsidR="00BF77D2">
        <w:rPr>
          <w:rFonts w:ascii="Times New Roman" w:hAnsi="Times New Roman" w:cs="Times New Roman"/>
          <w:lang w:val="en-GB"/>
        </w:rPr>
        <w:t xml:space="preserve"> </w:t>
      </w:r>
      <w:r w:rsidRPr="008E535B">
        <w:rPr>
          <w:rFonts w:ascii="Times New Roman" w:hAnsi="Times New Roman" w:cs="Times New Roman"/>
          <w:lang w:val="en-GB"/>
        </w:rPr>
        <w:t>longer</w:t>
      </w:r>
      <w:r w:rsidR="00BF77D2">
        <w:rPr>
          <w:rFonts w:ascii="Times New Roman" w:hAnsi="Times New Roman" w:cs="Times New Roman"/>
          <w:lang w:val="en-GB"/>
        </w:rPr>
        <w:t xml:space="preserve"> </w:t>
      </w:r>
      <w:r w:rsidRPr="008E535B">
        <w:rPr>
          <w:rFonts w:ascii="Times New Roman" w:hAnsi="Times New Roman" w:cs="Times New Roman"/>
          <w:lang w:val="en-GB"/>
        </w:rPr>
        <w:t>dared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criticize),</w:t>
      </w:r>
      <w:r w:rsidR="00BF77D2">
        <w:rPr>
          <w:rFonts w:ascii="Times New Roman" w:hAnsi="Times New Roman" w:cs="Times New Roman"/>
          <w:lang w:val="en-GB"/>
        </w:rPr>
        <w:t xml:space="preserve"> </w:t>
      </w:r>
      <w:r w:rsidRPr="008E535B">
        <w:rPr>
          <w:rFonts w:ascii="Times New Roman" w:hAnsi="Times New Roman" w:cs="Times New Roman"/>
          <w:lang w:val="en-GB"/>
        </w:rPr>
        <w:t>he</w:t>
      </w:r>
      <w:r w:rsidR="00BF77D2">
        <w:rPr>
          <w:rFonts w:ascii="Times New Roman" w:hAnsi="Times New Roman" w:cs="Times New Roman"/>
          <w:lang w:val="en-GB"/>
        </w:rPr>
        <w:t xml:space="preserve"> </w:t>
      </w:r>
      <w:r w:rsidRPr="008E535B">
        <w:rPr>
          <w:rFonts w:ascii="Times New Roman" w:hAnsi="Times New Roman" w:cs="Times New Roman"/>
          <w:lang w:val="en-GB"/>
        </w:rPr>
        <w:t>professes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highest</w:t>
      </w:r>
      <w:r w:rsidR="00BF77D2">
        <w:rPr>
          <w:rFonts w:ascii="Times New Roman" w:hAnsi="Times New Roman" w:cs="Times New Roman"/>
          <w:lang w:val="en-GB"/>
        </w:rPr>
        <w:t xml:space="preserve"> </w:t>
      </w:r>
      <w:r w:rsidRPr="008E535B">
        <w:rPr>
          <w:rFonts w:ascii="Times New Roman" w:hAnsi="Times New Roman" w:cs="Times New Roman"/>
          <w:lang w:val="en-GB"/>
        </w:rPr>
        <w:t>regard</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me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makes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parade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warm</w:t>
      </w:r>
      <w:r w:rsidR="00BF77D2">
        <w:rPr>
          <w:rFonts w:ascii="Times New Roman" w:hAnsi="Times New Roman" w:cs="Times New Roman"/>
          <w:lang w:val="en-GB"/>
        </w:rPr>
        <w:t xml:space="preserve"> </w:t>
      </w:r>
      <w:r w:rsidRPr="008E535B">
        <w:rPr>
          <w:rFonts w:ascii="Times New Roman" w:hAnsi="Times New Roman" w:cs="Times New Roman"/>
          <w:lang w:val="en-GB"/>
        </w:rPr>
        <w:t>affection,</w:t>
      </w:r>
      <w:r w:rsidR="00BF77D2">
        <w:rPr>
          <w:rFonts w:ascii="Times New Roman" w:hAnsi="Times New Roman" w:cs="Times New Roman"/>
          <w:lang w:val="en-GB"/>
        </w:rPr>
        <w:t xml:space="preserve"> </w:t>
      </w:r>
      <w:r w:rsidRPr="008E535B">
        <w:rPr>
          <w:rFonts w:ascii="Times New Roman" w:hAnsi="Times New Roman" w:cs="Times New Roman"/>
          <w:lang w:val="en-GB"/>
        </w:rPr>
        <w:t>praising</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surface</w:t>
      </w:r>
      <w:r w:rsidR="00BF77D2">
        <w:rPr>
          <w:rFonts w:ascii="Times New Roman" w:hAnsi="Times New Roman" w:cs="Times New Roman"/>
          <w:lang w:val="en-GB"/>
        </w:rPr>
        <w:t xml:space="preserve"> </w:t>
      </w:r>
      <w:r w:rsidRPr="008E535B">
        <w:rPr>
          <w:rFonts w:ascii="Times New Roman" w:hAnsi="Times New Roman" w:cs="Times New Roman"/>
          <w:lang w:val="en-GB"/>
        </w:rPr>
        <w:t>while</w:t>
      </w:r>
      <w:r w:rsidR="00BF77D2">
        <w:rPr>
          <w:rFonts w:ascii="Times New Roman" w:hAnsi="Times New Roman" w:cs="Times New Roman"/>
          <w:lang w:val="en-GB"/>
        </w:rPr>
        <w:t xml:space="preserve"> </w:t>
      </w:r>
      <w:r w:rsidRPr="008E535B">
        <w:rPr>
          <w:rFonts w:ascii="Times New Roman" w:hAnsi="Times New Roman" w:cs="Times New Roman"/>
          <w:lang w:val="en-GB"/>
        </w:rPr>
        <w:t>below</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 xml:space="preserve"> ̶</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so</w:t>
      </w:r>
      <w:r w:rsidR="00BF77D2">
        <w:rPr>
          <w:rFonts w:ascii="Times New Roman" w:hAnsi="Times New Roman" w:cs="Times New Roman"/>
          <w:lang w:val="en-GB"/>
        </w:rPr>
        <w:t xml:space="preserve"> </w:t>
      </w:r>
      <w:r w:rsidRPr="008E535B">
        <w:rPr>
          <w:rFonts w:ascii="Times New Roman" w:hAnsi="Times New Roman" w:cs="Times New Roman"/>
          <w:lang w:val="en-GB"/>
        </w:rPr>
        <w:t>far</w:t>
      </w:r>
      <w:r w:rsidR="00BF77D2">
        <w:rPr>
          <w:rFonts w:ascii="Times New Roman" w:hAnsi="Times New Roman" w:cs="Times New Roman"/>
          <w:lang w:val="en-GB"/>
        </w:rPr>
        <w:t xml:space="preserve"> </w:t>
      </w:r>
      <w:r w:rsidRPr="008E535B">
        <w:rPr>
          <w:rFonts w:ascii="Times New Roman" w:hAnsi="Times New Roman" w:cs="Times New Roman"/>
          <w:lang w:val="en-GB"/>
        </w:rPr>
        <w:t>below</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it’s</w:t>
      </w:r>
      <w:r w:rsidR="00BF77D2">
        <w:rPr>
          <w:rFonts w:ascii="Times New Roman" w:hAnsi="Times New Roman" w:cs="Times New Roman"/>
          <w:lang w:val="en-GB"/>
        </w:rPr>
        <w:t xml:space="preserve"> </w:t>
      </w:r>
      <w:r w:rsidRPr="008E535B">
        <w:rPr>
          <w:rFonts w:ascii="Times New Roman" w:hAnsi="Times New Roman" w:cs="Times New Roman"/>
          <w:lang w:val="en-GB"/>
        </w:rPr>
        <w:t>difficult</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see</w:t>
      </w:r>
      <w:r w:rsidR="00BF77D2">
        <w:rPr>
          <w:rFonts w:ascii="Times New Roman" w:hAnsi="Times New Roman" w:cs="Times New Roman"/>
          <w:lang w:val="en-GB"/>
        </w:rPr>
        <w:t xml:space="preserve"> </w:t>
      </w:r>
      <w:r w:rsidRPr="008E535B">
        <w:rPr>
          <w:rFonts w:ascii="Times New Roman" w:hAnsi="Times New Roman" w:cs="Times New Roman"/>
          <w:lang w:val="en-GB"/>
        </w:rPr>
        <w:t xml:space="preserve"> ̶</w:t>
      </w:r>
      <w:r w:rsidR="00BF77D2">
        <w:rPr>
          <w:rFonts w:ascii="Times New Roman" w:hAnsi="Times New Roman" w:cs="Times New Roman"/>
          <w:lang w:val="en-GB"/>
        </w:rPr>
        <w:t xml:space="preserve">  </w:t>
      </w:r>
      <w:r w:rsidRPr="008E535B">
        <w:rPr>
          <w:rFonts w:ascii="Times New Roman" w:hAnsi="Times New Roman" w:cs="Times New Roman"/>
          <w:lang w:val="en-GB"/>
        </w:rPr>
        <w:t>he’s</w:t>
      </w:r>
      <w:r w:rsidR="00BF77D2">
        <w:rPr>
          <w:rFonts w:ascii="Times New Roman" w:hAnsi="Times New Roman" w:cs="Times New Roman"/>
          <w:lang w:val="en-GB"/>
        </w:rPr>
        <w:t xml:space="preserve"> </w:t>
      </w:r>
      <w:r w:rsidRPr="008E535B">
        <w:rPr>
          <w:rFonts w:ascii="Times New Roman" w:hAnsi="Times New Roman" w:cs="Times New Roman"/>
          <w:lang w:val="en-GB"/>
        </w:rPr>
        <w:t>jealous.’</w:t>
      </w:r>
      <w:r w:rsidR="00BF77D2">
        <w:rPr>
          <w:rFonts w:ascii="Times New Roman" w:hAnsi="Times New Roman" w:cs="Times New Roman"/>
          <w:lang w:val="en-GB"/>
        </w:rPr>
        <w:t xml:space="preserve"> </w:t>
      </w:r>
      <w:r w:rsidRPr="008E535B">
        <w:rPr>
          <w:rFonts w:ascii="Times New Roman" w:hAnsi="Times New Roman" w:cs="Times New Roman"/>
          <w:lang w:val="en-GB"/>
        </w:rPr>
        <w:t>(Cic.</w:t>
      </w:r>
      <w:r w:rsidR="00BF77D2">
        <w:rPr>
          <w:rFonts w:ascii="Times New Roman" w:hAnsi="Times New Roman" w:cs="Times New Roman"/>
          <w:lang w:val="en-GB"/>
        </w:rPr>
        <w:t xml:space="preserve"> </w:t>
      </w:r>
      <w:r w:rsidRPr="008E535B">
        <w:rPr>
          <w:rFonts w:ascii="Times New Roman" w:hAnsi="Times New Roman" w:cs="Times New Roman"/>
          <w:i/>
          <w:iCs/>
          <w:lang w:val="en-GB"/>
        </w:rPr>
        <w:t>Att</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1.13.4)</w:t>
      </w:r>
      <w:r w:rsidR="00BF77D2">
        <w:rPr>
          <w:rFonts w:ascii="Times New Roman" w:hAnsi="Times New Roman" w:cs="Times New Roman"/>
          <w:lang w:val="en-GB"/>
        </w:rPr>
        <w:t xml:space="preserve"> </w:t>
      </w:r>
    </w:p>
    <w:p w14:paraId="09744425" w14:textId="77777777" w:rsidR="005F6B75" w:rsidRPr="008E535B" w:rsidRDefault="005F6B75" w:rsidP="005F6B75">
      <w:pPr>
        <w:spacing w:after="0" w:line="240" w:lineRule="auto"/>
        <w:ind w:firstLine="397"/>
        <w:jc w:val="both"/>
        <w:rPr>
          <w:rFonts w:ascii="Times New Roman" w:hAnsi="Times New Roman" w:cs="Times New Roman"/>
          <w:lang w:val="en-US"/>
        </w:rPr>
      </w:pPr>
    </w:p>
    <w:p w14:paraId="255F4916" w14:textId="2FABBD90" w:rsidR="005F6B75" w:rsidRPr="008E535B" w:rsidRDefault="005F6B75" w:rsidP="005F6B75">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example,</w:t>
      </w:r>
      <w:r w:rsidR="00BF77D2">
        <w:rPr>
          <w:rFonts w:ascii="Times New Roman" w:hAnsi="Times New Roman" w:cs="Times New Roman"/>
          <w:i/>
          <w:lang w:val="en-US"/>
        </w:rPr>
        <w:t xml:space="preserve"> </w:t>
      </w:r>
      <w:r w:rsidRPr="008E535B">
        <w:rPr>
          <w:rFonts w:ascii="Times New Roman" w:hAnsi="Times New Roman" w:cs="Times New Roman"/>
          <w:i/>
          <w:lang w:val="en-US"/>
        </w:rPr>
        <w:t>autem</w:t>
      </w:r>
      <w:r w:rsidR="00BF77D2">
        <w:rPr>
          <w:rFonts w:ascii="Times New Roman" w:hAnsi="Times New Roman" w:cs="Times New Roman"/>
          <w:lang w:val="en-US"/>
        </w:rPr>
        <w:t xml:space="preserve"> </w:t>
      </w:r>
      <w:r w:rsidRPr="008E535B">
        <w:rPr>
          <w:rFonts w:ascii="Times New Roman" w:hAnsi="Times New Roman" w:cs="Times New Roman"/>
          <w:lang w:val="en-US"/>
        </w:rPr>
        <w:t>signals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start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communicative</w:t>
      </w:r>
      <w:r w:rsidR="00BF77D2">
        <w:rPr>
          <w:rFonts w:ascii="Times New Roman" w:hAnsi="Times New Roman" w:cs="Times New Roman"/>
          <w:lang w:val="en-US"/>
        </w:rPr>
        <w:t xml:space="preserve"> </w:t>
      </w:r>
      <w:r w:rsidRPr="008E535B">
        <w:rPr>
          <w:rFonts w:ascii="Times New Roman" w:hAnsi="Times New Roman" w:cs="Times New Roman"/>
          <w:lang w:val="en-US"/>
        </w:rPr>
        <w:t>move</w:t>
      </w:r>
      <w:r w:rsidR="00BF77D2">
        <w:rPr>
          <w:rFonts w:ascii="Times New Roman" w:hAnsi="Times New Roman" w:cs="Times New Roman"/>
          <w:lang w:val="en-US"/>
        </w:rPr>
        <w:t xml:space="preserve"> </w:t>
      </w:r>
      <w:r w:rsidRPr="008E535B">
        <w:rPr>
          <w:rFonts w:ascii="Times New Roman" w:hAnsi="Times New Roman" w:cs="Times New Roman"/>
          <w:lang w:val="en-US"/>
        </w:rPr>
        <w:fldChar w:fldCharType="begin"/>
      </w:r>
      <w:r w:rsidRPr="008E535B">
        <w:rPr>
          <w:rFonts w:ascii="Times New Roman" w:hAnsi="Times New Roman" w:cs="Times New Roman"/>
          <w:lang w:val="en-US"/>
        </w:rPr>
        <w:instrText xml:space="preserve"> ADDIN ZOTERO_ITEM CSL_CITATION {"citationID":"PqSgr5Wb","properties":{"formattedCitation":"(Kroon, 1995; Schegloff, 1996; Sinclair, 1975)","plainCitation":"(Kroon, 1995; Schegloff, 1996; Sinclair, 1975)","noteIndex":0},"citationItems":[{"id":92,"uris":["http://zotero.org/users/3718523/items/9D32SCWC"],"uri":["http://zotero.org/users/3718523/items/9D32SCWC"],"itemData":{"id":92,"type":"book","call-number":"PA2271 .K76 1995","collection-title":"Amsterdam studies in classical philology vol. 4","event-place":"Amsterdam","ISBN":"978-90-5063-447-2","language":"eng","number-of-pages":"xiv+402","publisher":"Gieben","publisher-place":"Amsterdam","source":"lib.uva.nl","title":"Discourse particles in Latin: a study of nam, enim, autem, vero and at","title-short":"Discourse particles in Latin","author":[{"family":"Kroon","given":"Caroline"}],"issued":{"date-parts":[["1995"]]}}},{"id":1089,"uris":["http://zotero.org/users/3718523/items/AE7RP3XF"],"uri":["http://zotero.org/users/3718523/items/AE7RP3XF"],"itemData":{"id":1089,"type":"article-journal","container-title":"Studies in interactional sociolinguistics","page":"52–133","source":"Google Scholar","title":"Turn organization: One intersection of grammar and interaction","title-short":"Turn organization","volume":"13","author":[{"family":"Schegloff","given":"Emanuel A."}],"issued":{"date-parts":[["1996"]]}}},{"id":1106,"uris":["http://zotero.org/users/3718523/items/DFPBVAJA"],"uri":["http://zotero.org/users/3718523/items/DFPBVAJA"],"itemData":{"id":1106,"type":"book","event-place":"London","ISBN":"978-0-19-436011-1","language":"eng","number-of-pages":"iv+163","publisher":"Oxford University Press","publisher-place":"London","source":"lib.uva.nl","title":"Towards an analysis of discourse: the English used by teachers and pupils","title-short":"Towards an analysis of discourse","author":[{"family":"Sinclair","given":"John"}],"issued":{"date-parts":[["1975"]]}}}],"schema":"https://github.com/citation-style-language/schema/raw/master/csl-citation.json"} </w:instrText>
      </w:r>
      <w:r w:rsidRPr="008E535B">
        <w:rPr>
          <w:rFonts w:ascii="Times New Roman" w:hAnsi="Times New Roman" w:cs="Times New Roman"/>
          <w:lang w:val="en-US"/>
        </w:rPr>
        <w:fldChar w:fldCharType="separate"/>
      </w:r>
      <w:r w:rsidRPr="008E535B">
        <w:rPr>
          <w:rFonts w:ascii="Times New Roman" w:hAnsi="Times New Roman" w:cs="Times New Roman"/>
          <w:lang w:val="en-US"/>
        </w:rPr>
        <w:t>(Kroon,</w:t>
      </w:r>
      <w:r w:rsidR="00BF77D2">
        <w:rPr>
          <w:rFonts w:ascii="Times New Roman" w:hAnsi="Times New Roman" w:cs="Times New Roman"/>
          <w:lang w:val="en-US"/>
        </w:rPr>
        <w:t xml:space="preserve"> </w:t>
      </w:r>
      <w:r w:rsidRPr="008E535B">
        <w:rPr>
          <w:rFonts w:ascii="Times New Roman" w:hAnsi="Times New Roman" w:cs="Times New Roman"/>
          <w:lang w:val="en-US"/>
        </w:rPr>
        <w:t>1995,</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basis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Sinclair</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Coulthard</w:t>
      </w:r>
      <w:r w:rsidR="00BF77D2">
        <w:rPr>
          <w:rFonts w:ascii="Times New Roman" w:hAnsi="Times New Roman" w:cs="Times New Roman"/>
          <w:lang w:val="en-US"/>
        </w:rPr>
        <w:t xml:space="preserve"> </w:t>
      </w:r>
      <w:r w:rsidRPr="008E535B">
        <w:rPr>
          <w:rFonts w:ascii="Times New Roman" w:hAnsi="Times New Roman" w:cs="Times New Roman"/>
          <w:lang w:val="en-US"/>
        </w:rPr>
        <w:t>1975</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Roulet</w:t>
      </w:r>
      <w:r w:rsidR="00BF77D2">
        <w:rPr>
          <w:rFonts w:ascii="Times New Roman" w:hAnsi="Times New Roman" w:cs="Times New Roman"/>
          <w:lang w:val="en-US"/>
        </w:rPr>
        <w:t xml:space="preserve"> </w:t>
      </w:r>
      <w:r w:rsidRPr="008E535B">
        <w:rPr>
          <w:rFonts w:ascii="Times New Roman" w:hAnsi="Times New Roman" w:cs="Times New Roman"/>
          <w:lang w:val="en-US"/>
        </w:rPr>
        <w:t>et</w:t>
      </w:r>
      <w:r w:rsidR="00BF77D2">
        <w:rPr>
          <w:rFonts w:ascii="Times New Roman" w:hAnsi="Times New Roman" w:cs="Times New Roman"/>
          <w:lang w:val="en-US"/>
        </w:rPr>
        <w:t xml:space="preserve"> </w:t>
      </w:r>
      <w:r w:rsidRPr="008E535B">
        <w:rPr>
          <w:rFonts w:ascii="Times New Roman" w:hAnsi="Times New Roman" w:cs="Times New Roman"/>
          <w:lang w:val="en-US"/>
        </w:rPr>
        <w:t>al.</w:t>
      </w:r>
      <w:r w:rsidR="00BF77D2">
        <w:rPr>
          <w:rFonts w:ascii="Times New Roman" w:hAnsi="Times New Roman" w:cs="Times New Roman"/>
          <w:lang w:val="en-US"/>
        </w:rPr>
        <w:t xml:space="preserve"> </w:t>
      </w:r>
      <w:r w:rsidRPr="008E535B">
        <w:rPr>
          <w:rFonts w:ascii="Times New Roman" w:hAnsi="Times New Roman" w:cs="Times New Roman"/>
          <w:lang w:val="en-US"/>
        </w:rPr>
        <w:t>1985;</w:t>
      </w:r>
      <w:r w:rsidR="00BF77D2">
        <w:rPr>
          <w:rFonts w:ascii="Times New Roman" w:hAnsi="Times New Roman" w:cs="Times New Roman"/>
          <w:lang w:val="en-US"/>
        </w:rPr>
        <w:t xml:space="preserve"> </w:t>
      </w:r>
      <w:r w:rsidRPr="008E535B">
        <w:rPr>
          <w:rFonts w:ascii="Times New Roman" w:hAnsi="Times New Roman" w:cs="Times New Roman"/>
          <w:lang w:val="en-US"/>
        </w:rPr>
        <w:t>see</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Roulet</w:t>
      </w:r>
      <w:r w:rsidR="00BF77D2">
        <w:rPr>
          <w:rFonts w:ascii="Times New Roman" w:hAnsi="Times New Roman" w:cs="Times New Roman"/>
          <w:lang w:val="en-US"/>
        </w:rPr>
        <w:t xml:space="preserve"> </w:t>
      </w:r>
      <w:r w:rsidRPr="008E535B">
        <w:rPr>
          <w:rFonts w:ascii="Times New Roman" w:hAnsi="Times New Roman" w:cs="Times New Roman"/>
          <w:lang w:val="en-US"/>
        </w:rPr>
        <w:t>et</w:t>
      </w:r>
      <w:r w:rsidR="00BF77D2">
        <w:rPr>
          <w:rFonts w:ascii="Times New Roman" w:hAnsi="Times New Roman" w:cs="Times New Roman"/>
          <w:lang w:val="en-US"/>
        </w:rPr>
        <w:t xml:space="preserve"> </w:t>
      </w:r>
      <w:r w:rsidRPr="008E535B">
        <w:rPr>
          <w:rFonts w:ascii="Times New Roman" w:hAnsi="Times New Roman" w:cs="Times New Roman"/>
          <w:lang w:val="en-US"/>
        </w:rPr>
        <w:t>al.,2001)</w:t>
      </w:r>
      <w:r w:rsidRPr="008E535B">
        <w:rPr>
          <w:rFonts w:ascii="Times New Roman" w:hAnsi="Times New Roman" w:cs="Times New Roman"/>
          <w:lang w:val="en-GB"/>
        </w:rPr>
        <w:fldChar w:fldCharType="end"/>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first</w:t>
      </w:r>
      <w:r w:rsidR="00BF77D2">
        <w:rPr>
          <w:rFonts w:ascii="Times New Roman" w:hAnsi="Times New Roman" w:cs="Times New Roman"/>
          <w:lang w:val="en-US"/>
        </w:rPr>
        <w:t xml:space="preserve"> </w:t>
      </w:r>
      <w:r w:rsidRPr="008E535B">
        <w:rPr>
          <w:rFonts w:ascii="Times New Roman" w:hAnsi="Times New Roman" w:cs="Times New Roman"/>
          <w:lang w:val="en-US"/>
        </w:rPr>
        <w:t>act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move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unit</w:t>
      </w:r>
      <w:r w:rsidR="00BF77D2">
        <w:rPr>
          <w:rFonts w:ascii="Times New Roman" w:hAnsi="Times New Roman" w:cs="Times New Roman"/>
          <w:lang w:val="en-US"/>
        </w:rPr>
        <w:t xml:space="preserve"> </w:t>
      </w:r>
      <w:r w:rsidRPr="008E535B">
        <w:rPr>
          <w:rFonts w:ascii="Times New Roman" w:hAnsi="Times New Roman" w:cs="Times New Roman"/>
          <w:i/>
          <w:lang w:val="en-US"/>
        </w:rPr>
        <w:t>tuus</w:t>
      </w:r>
      <w:r w:rsidR="00BF77D2">
        <w:rPr>
          <w:rFonts w:ascii="Times New Roman" w:hAnsi="Times New Roman" w:cs="Times New Roman"/>
          <w:i/>
          <w:lang w:val="en-US"/>
        </w:rPr>
        <w:t xml:space="preserve"> </w:t>
      </w:r>
      <w:r w:rsidRPr="008E535B">
        <w:rPr>
          <w:rFonts w:ascii="Times New Roman" w:hAnsi="Times New Roman" w:cs="Times New Roman"/>
          <w:i/>
          <w:lang w:val="en-US"/>
        </w:rPr>
        <w:t>autem</w:t>
      </w:r>
      <w:r w:rsidR="00BF77D2">
        <w:rPr>
          <w:rFonts w:ascii="Times New Roman" w:hAnsi="Times New Roman" w:cs="Times New Roman"/>
          <w:i/>
          <w:lang w:val="en-US"/>
        </w:rPr>
        <w:t xml:space="preserve"> </w:t>
      </w:r>
      <w:r w:rsidRPr="008E535B">
        <w:rPr>
          <w:rFonts w:ascii="Times New Roman" w:hAnsi="Times New Roman" w:cs="Times New Roman"/>
          <w:i/>
          <w:lang w:val="en-US"/>
        </w:rPr>
        <w:t>ille</w:t>
      </w:r>
      <w:r w:rsidR="00BF77D2">
        <w:rPr>
          <w:rFonts w:ascii="Times New Roman" w:hAnsi="Times New Roman" w:cs="Times New Roman"/>
          <w:i/>
          <w:lang w:val="en-US"/>
        </w:rPr>
        <w:t xml:space="preserve"> </w:t>
      </w:r>
      <w:r w:rsidRPr="008E535B">
        <w:rPr>
          <w:rFonts w:ascii="Times New Roman" w:hAnsi="Times New Roman" w:cs="Times New Roman"/>
          <w:i/>
          <w:lang w:val="en-US"/>
        </w:rPr>
        <w:t>amicus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possessive</w:t>
      </w:r>
      <w:r w:rsidR="00BF77D2">
        <w:rPr>
          <w:rFonts w:ascii="Times New Roman" w:hAnsi="Times New Roman" w:cs="Times New Roman"/>
          <w:lang w:val="en-US"/>
        </w:rPr>
        <w:t xml:space="preserve"> </w:t>
      </w:r>
      <w:r w:rsidRPr="008E535B">
        <w:rPr>
          <w:rFonts w:ascii="Times New Roman" w:hAnsi="Times New Roman" w:cs="Times New Roman"/>
          <w:lang w:val="en-US"/>
        </w:rPr>
        <w:t>pronoun</w:t>
      </w:r>
      <w:r w:rsidR="00BF77D2">
        <w:rPr>
          <w:rFonts w:ascii="Times New Roman" w:hAnsi="Times New Roman" w:cs="Times New Roman"/>
          <w:lang w:val="en-US"/>
        </w:rPr>
        <w:t xml:space="preserve"> </w:t>
      </w:r>
      <w:r w:rsidRPr="008E535B">
        <w:rPr>
          <w:rFonts w:ascii="Times New Roman" w:hAnsi="Times New Roman" w:cs="Times New Roman"/>
          <w:i/>
          <w:lang w:val="en-US"/>
        </w:rPr>
        <w:t>tuus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recognitionally</w:t>
      </w:r>
      <w:r w:rsidR="00BF77D2">
        <w:rPr>
          <w:rFonts w:ascii="Times New Roman" w:hAnsi="Times New Roman" w:cs="Times New Roman"/>
          <w:lang w:val="en-US"/>
        </w:rPr>
        <w:t xml:space="preserve"> </w:t>
      </w:r>
      <w:r w:rsidRPr="008E535B">
        <w:rPr>
          <w:rFonts w:ascii="Times New Roman" w:hAnsi="Times New Roman" w:cs="Times New Roman"/>
          <w:lang w:val="en-US"/>
        </w:rPr>
        <w:t>used</w:t>
      </w:r>
      <w:r w:rsidR="00BF77D2">
        <w:rPr>
          <w:rFonts w:ascii="Times New Roman" w:hAnsi="Times New Roman" w:cs="Times New Roman"/>
          <w:lang w:val="en-US"/>
        </w:rPr>
        <w:t xml:space="preserve"> </w:t>
      </w:r>
      <w:r w:rsidRPr="008E535B">
        <w:rPr>
          <w:rFonts w:ascii="Times New Roman" w:hAnsi="Times New Roman" w:cs="Times New Roman"/>
          <w:lang w:val="en-US"/>
        </w:rPr>
        <w:t>demonstrative</w:t>
      </w:r>
      <w:r w:rsidR="00BF77D2">
        <w:rPr>
          <w:rFonts w:ascii="Times New Roman" w:hAnsi="Times New Roman" w:cs="Times New Roman"/>
          <w:lang w:val="en-US"/>
        </w:rPr>
        <w:t xml:space="preserve"> </w:t>
      </w:r>
      <w:r w:rsidRPr="008E535B">
        <w:rPr>
          <w:rFonts w:ascii="Times New Roman" w:hAnsi="Times New Roman" w:cs="Times New Roman"/>
          <w:i/>
          <w:lang w:val="en-US"/>
        </w:rPr>
        <w:t>ille</w:t>
      </w:r>
      <w:r w:rsidR="00BF77D2">
        <w:rPr>
          <w:rFonts w:ascii="Times New Roman" w:hAnsi="Times New Roman" w:cs="Times New Roman"/>
          <w:lang w:val="en-US"/>
        </w:rPr>
        <w:t xml:space="preserve"> </w:t>
      </w:r>
      <w:r w:rsidRPr="008E535B">
        <w:rPr>
          <w:rFonts w:ascii="Times New Roman" w:hAnsi="Times New Roman" w:cs="Times New Roman"/>
          <w:lang w:val="en-US"/>
        </w:rPr>
        <w:t>(Breunesse</w:t>
      </w:r>
      <w:r w:rsidR="00BF77D2">
        <w:rPr>
          <w:rFonts w:ascii="Times New Roman" w:hAnsi="Times New Roman" w:cs="Times New Roman"/>
          <w:lang w:val="en-US"/>
        </w:rPr>
        <w:t xml:space="preserve"> </w:t>
      </w:r>
      <w:r w:rsidRPr="008E535B">
        <w:rPr>
          <w:rFonts w:ascii="Times New Roman" w:hAnsi="Times New Roman" w:cs="Times New Roman"/>
          <w:lang w:val="en-US"/>
        </w:rPr>
        <w:t>2020)</w:t>
      </w:r>
      <w:r w:rsidR="00BF77D2">
        <w:rPr>
          <w:rFonts w:ascii="Times New Roman" w:hAnsi="Times New Roman" w:cs="Times New Roman"/>
          <w:lang w:val="en-US"/>
        </w:rPr>
        <w:t xml:space="preserve"> </w:t>
      </w:r>
      <w:r w:rsidRPr="008E535B">
        <w:rPr>
          <w:rFonts w:ascii="Times New Roman" w:hAnsi="Times New Roman" w:cs="Times New Roman"/>
          <w:lang w:val="en-US"/>
        </w:rPr>
        <w:t>bring</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perspective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addressee,</w:t>
      </w:r>
      <w:r w:rsidR="00BF77D2">
        <w:rPr>
          <w:rFonts w:ascii="Times New Roman" w:hAnsi="Times New Roman" w:cs="Times New Roman"/>
          <w:lang w:val="en-US"/>
        </w:rPr>
        <w:t xml:space="preserve"> </w:t>
      </w:r>
      <w:r w:rsidRPr="008E535B">
        <w:rPr>
          <w:rFonts w:ascii="Times New Roman" w:hAnsi="Times New Roman" w:cs="Times New Roman"/>
          <w:lang w:val="en-US"/>
        </w:rPr>
        <w:t>both</w:t>
      </w:r>
      <w:r w:rsidR="00BF77D2">
        <w:rPr>
          <w:rFonts w:ascii="Times New Roman" w:hAnsi="Times New Roman" w:cs="Times New Roman"/>
          <w:lang w:val="en-US"/>
        </w:rPr>
        <w:t xml:space="preserve"> </w:t>
      </w:r>
      <w:r w:rsidRPr="008E535B">
        <w:rPr>
          <w:rFonts w:ascii="Times New Roman" w:hAnsi="Times New Roman" w:cs="Times New Roman"/>
          <w:lang w:val="en-US"/>
        </w:rPr>
        <w:t>being</w:t>
      </w:r>
      <w:r w:rsidR="00BF77D2">
        <w:rPr>
          <w:rFonts w:ascii="Times New Roman" w:hAnsi="Times New Roman" w:cs="Times New Roman"/>
          <w:lang w:val="en-US"/>
        </w:rPr>
        <w:t xml:space="preserve"> </w:t>
      </w:r>
      <w:r w:rsidRPr="008E535B">
        <w:rPr>
          <w:rFonts w:ascii="Times New Roman" w:hAnsi="Times New Roman" w:cs="Times New Roman"/>
          <w:lang w:val="en-US"/>
        </w:rPr>
        <w:t>typical</w:t>
      </w:r>
      <w:r w:rsidR="00BF77D2">
        <w:rPr>
          <w:rFonts w:ascii="Times New Roman" w:hAnsi="Times New Roman" w:cs="Times New Roman"/>
          <w:lang w:val="en-US"/>
        </w:rPr>
        <w:t xml:space="preserve"> </w:t>
      </w:r>
      <w:r w:rsidRPr="008E535B">
        <w:rPr>
          <w:rFonts w:ascii="Times New Roman" w:hAnsi="Times New Roman" w:cs="Times New Roman"/>
          <w:lang w:val="en-US"/>
        </w:rPr>
        <w:t>‘intersubjectivity</w:t>
      </w:r>
      <w:r w:rsidR="00BF77D2">
        <w:rPr>
          <w:rFonts w:ascii="Times New Roman" w:hAnsi="Times New Roman" w:cs="Times New Roman"/>
          <w:lang w:val="en-US"/>
        </w:rPr>
        <w:t xml:space="preserve"> </w:t>
      </w:r>
      <w:r w:rsidRPr="008E535B">
        <w:rPr>
          <w:rFonts w:ascii="Times New Roman" w:hAnsi="Times New Roman" w:cs="Times New Roman"/>
          <w:lang w:val="en-US"/>
        </w:rPr>
        <w:t>devices’</w:t>
      </w:r>
      <w:r w:rsidR="00BF77D2">
        <w:rPr>
          <w:rFonts w:ascii="Times New Roman" w:hAnsi="Times New Roman" w:cs="Times New Roman"/>
          <w:lang w:val="en-US"/>
        </w:rPr>
        <w:t xml:space="preserve"> </w:t>
      </w:r>
      <w:r w:rsidRPr="008E535B">
        <w:rPr>
          <w:rFonts w:ascii="Times New Roman" w:hAnsi="Times New Roman" w:cs="Times New Roman"/>
          <w:lang w:val="en-US"/>
        </w:rPr>
        <w:t>(Verhagen</w:t>
      </w:r>
      <w:r w:rsidR="00BF77D2">
        <w:rPr>
          <w:rFonts w:ascii="Times New Roman" w:hAnsi="Times New Roman" w:cs="Times New Roman"/>
          <w:lang w:val="en-US"/>
        </w:rPr>
        <w:t xml:space="preserve"> </w:t>
      </w:r>
      <w:r w:rsidRPr="008E535B">
        <w:rPr>
          <w:rFonts w:ascii="Times New Roman" w:hAnsi="Times New Roman" w:cs="Times New Roman"/>
          <w:lang w:val="en-US"/>
        </w:rPr>
        <w:t>2005;</w:t>
      </w:r>
      <w:r w:rsidR="00BF77D2">
        <w:rPr>
          <w:rFonts w:ascii="Times New Roman" w:hAnsi="Times New Roman" w:cs="Times New Roman"/>
          <w:lang w:val="en-US"/>
        </w:rPr>
        <w:t xml:space="preserve"> </w:t>
      </w:r>
      <w:r w:rsidRPr="008E535B">
        <w:rPr>
          <w:rFonts w:ascii="Times New Roman" w:hAnsi="Times New Roman" w:cs="Times New Roman"/>
          <w:lang w:val="en-US"/>
        </w:rPr>
        <w:t>Kroon</w:t>
      </w:r>
      <w:r w:rsidR="00BF77D2">
        <w:rPr>
          <w:rFonts w:ascii="Times New Roman" w:hAnsi="Times New Roman" w:cs="Times New Roman"/>
          <w:lang w:val="en-US"/>
        </w:rPr>
        <w:t xml:space="preserve"> </w:t>
      </w:r>
      <w:r w:rsidRPr="008E535B">
        <w:rPr>
          <w:rFonts w:ascii="Times New Roman" w:hAnsi="Times New Roman" w:cs="Times New Roman"/>
          <w:lang w:val="en-US"/>
        </w:rPr>
        <w:t>2021).</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level</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communicative</w:t>
      </w:r>
      <w:r w:rsidR="00BF77D2">
        <w:rPr>
          <w:rFonts w:ascii="Times New Roman" w:hAnsi="Times New Roman" w:cs="Times New Roman"/>
          <w:lang w:val="en-US"/>
        </w:rPr>
        <w:t xml:space="preserve"> </w:t>
      </w:r>
      <w:r w:rsidRPr="008E535B">
        <w:rPr>
          <w:rFonts w:ascii="Times New Roman" w:hAnsi="Times New Roman" w:cs="Times New Roman"/>
          <w:lang w:val="en-US"/>
        </w:rPr>
        <w:t>structure,</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unit</w:t>
      </w:r>
      <w:r w:rsidR="00BF77D2">
        <w:rPr>
          <w:rFonts w:ascii="Times New Roman" w:hAnsi="Times New Roman" w:cs="Times New Roman"/>
          <w:lang w:val="en-US"/>
        </w:rPr>
        <w:t xml:space="preserve"> </w:t>
      </w:r>
      <w:r w:rsidRPr="008E535B">
        <w:rPr>
          <w:rFonts w:ascii="Times New Roman" w:hAnsi="Times New Roman" w:cs="Times New Roman"/>
          <w:lang w:val="en-US"/>
        </w:rPr>
        <w:t>functions</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preparatory</w:t>
      </w:r>
      <w:r w:rsidR="00BF77D2">
        <w:rPr>
          <w:rFonts w:ascii="Times New Roman" w:hAnsi="Times New Roman" w:cs="Times New Roman"/>
          <w:lang w:val="en-US"/>
        </w:rPr>
        <w:t xml:space="preserve"> </w:t>
      </w:r>
      <w:r w:rsidRPr="008E535B">
        <w:rPr>
          <w:rFonts w:ascii="Times New Roman" w:hAnsi="Times New Roman" w:cs="Times New Roman"/>
          <w:lang w:val="en-US"/>
        </w:rPr>
        <w:t>act</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conveys</w:t>
      </w:r>
      <w:r w:rsidR="00BF77D2">
        <w:rPr>
          <w:rFonts w:ascii="Times New Roman" w:hAnsi="Times New Roman" w:cs="Times New Roman"/>
          <w:lang w:val="en-US"/>
        </w:rPr>
        <w:t xml:space="preserve"> </w:t>
      </w:r>
      <w:r w:rsidRPr="008E535B">
        <w:rPr>
          <w:rFonts w:ascii="Times New Roman" w:hAnsi="Times New Roman" w:cs="Times New Roman"/>
          <w:lang w:val="en-US"/>
        </w:rPr>
        <w:t>presupposed</w:t>
      </w:r>
      <w:r w:rsidR="00BF77D2">
        <w:rPr>
          <w:rFonts w:ascii="Times New Roman" w:hAnsi="Times New Roman" w:cs="Times New Roman"/>
          <w:lang w:val="en-US"/>
        </w:rPr>
        <w:t xml:space="preserve"> </w:t>
      </w:r>
      <w:r w:rsidRPr="008E535B">
        <w:rPr>
          <w:rFonts w:ascii="Times New Roman" w:hAnsi="Times New Roman" w:cs="Times New Roman"/>
          <w:lang w:val="en-US"/>
        </w:rPr>
        <w:t>knowledge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orients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addressee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upcoming,</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central</w:t>
      </w:r>
      <w:r w:rsidR="00BF77D2">
        <w:rPr>
          <w:rFonts w:ascii="Times New Roman" w:hAnsi="Times New Roman" w:cs="Times New Roman"/>
          <w:lang w:val="en-US"/>
        </w:rPr>
        <w:t xml:space="preserve"> </w:t>
      </w:r>
      <w:r w:rsidRPr="008E535B">
        <w:rPr>
          <w:rFonts w:ascii="Times New Roman" w:hAnsi="Times New Roman" w:cs="Times New Roman"/>
          <w:lang w:val="en-US"/>
        </w:rPr>
        <w:t>act</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move</w:t>
      </w:r>
      <w:r w:rsidR="00BF77D2">
        <w:rPr>
          <w:rFonts w:ascii="Times New Roman" w:hAnsi="Times New Roman" w:cs="Times New Roman"/>
          <w:lang w:val="en-US"/>
        </w:rPr>
        <w:t xml:space="preserve"> </w:t>
      </w:r>
      <w:r w:rsidRPr="008E535B">
        <w:rPr>
          <w:rFonts w:ascii="Times New Roman" w:hAnsi="Times New Roman" w:cs="Times New Roman"/>
          <w:lang w:val="en-US"/>
        </w:rPr>
        <w:t>(Hannay</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Kroon</w:t>
      </w:r>
      <w:r w:rsidR="00BF77D2">
        <w:rPr>
          <w:rFonts w:ascii="Times New Roman" w:hAnsi="Times New Roman" w:cs="Times New Roman"/>
          <w:lang w:val="en-US"/>
        </w:rPr>
        <w:t xml:space="preserve"> </w:t>
      </w:r>
      <w:r w:rsidRPr="008E535B">
        <w:rPr>
          <w:rFonts w:ascii="Times New Roman" w:hAnsi="Times New Roman" w:cs="Times New Roman"/>
          <w:lang w:val="en-US"/>
        </w:rPr>
        <w:t>2005).</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boundary</w:t>
      </w:r>
      <w:r w:rsidR="00BF77D2">
        <w:rPr>
          <w:rFonts w:ascii="Times New Roman" w:hAnsi="Times New Roman" w:cs="Times New Roman"/>
          <w:lang w:val="en-US"/>
        </w:rPr>
        <w:t xml:space="preserve"> </w:t>
      </w:r>
      <w:r w:rsidRPr="008E535B">
        <w:rPr>
          <w:rFonts w:ascii="Times New Roman" w:hAnsi="Times New Roman" w:cs="Times New Roman"/>
          <w:lang w:val="en-US"/>
        </w:rPr>
        <w:t>after</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preparatory</w:t>
      </w:r>
      <w:r w:rsidR="00BF77D2">
        <w:rPr>
          <w:rFonts w:ascii="Times New Roman" w:hAnsi="Times New Roman" w:cs="Times New Roman"/>
          <w:lang w:val="en-US"/>
        </w:rPr>
        <w:t xml:space="preserve"> </w:t>
      </w:r>
      <w:r w:rsidRPr="008E535B">
        <w:rPr>
          <w:rFonts w:ascii="Times New Roman" w:hAnsi="Times New Roman" w:cs="Times New Roman"/>
          <w:lang w:val="en-US"/>
        </w:rPr>
        <w:t>act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typical</w:t>
      </w:r>
      <w:r w:rsidR="00BF77D2">
        <w:rPr>
          <w:rFonts w:ascii="Times New Roman" w:hAnsi="Times New Roman" w:cs="Times New Roman"/>
          <w:lang w:val="en-US"/>
        </w:rPr>
        <w:t xml:space="preserve"> </w:t>
      </w:r>
      <w:r w:rsidRPr="008E535B">
        <w:rPr>
          <w:rFonts w:ascii="Times New Roman" w:hAnsi="Times New Roman" w:cs="Times New Roman"/>
          <w:lang w:val="en-US"/>
        </w:rPr>
        <w:t>place</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dialogical</w:t>
      </w:r>
      <w:r w:rsidR="00BF77D2">
        <w:rPr>
          <w:rFonts w:ascii="Times New Roman" w:hAnsi="Times New Roman" w:cs="Times New Roman"/>
          <w:lang w:val="en-US"/>
        </w:rPr>
        <w:t xml:space="preserve"> </w:t>
      </w:r>
      <w:r w:rsidRPr="008E535B">
        <w:rPr>
          <w:rFonts w:ascii="Times New Roman" w:hAnsi="Times New Roman" w:cs="Times New Roman"/>
          <w:lang w:val="en-US"/>
        </w:rPr>
        <w:t>intervention</w:t>
      </w:r>
      <w:r w:rsidR="00BF77D2">
        <w:rPr>
          <w:rFonts w:ascii="Times New Roman" w:hAnsi="Times New Roman" w:cs="Times New Roman"/>
          <w:lang w:val="en-US"/>
        </w:rPr>
        <w:t xml:space="preserve"> </w:t>
      </w:r>
      <w:r w:rsidRPr="008E535B">
        <w:rPr>
          <w:rFonts w:ascii="Times New Roman" w:hAnsi="Times New Roman" w:cs="Times New Roman"/>
          <w:lang w:val="en-US"/>
        </w:rPr>
        <w:fldChar w:fldCharType="begin"/>
      </w:r>
      <w:r w:rsidRPr="008E535B">
        <w:rPr>
          <w:rFonts w:ascii="Times New Roman" w:hAnsi="Times New Roman" w:cs="Times New Roman"/>
          <w:lang w:val="en-US"/>
        </w:rPr>
        <w:instrText xml:space="preserve"> ADDIN ZOTERO_ITEM CSL_CITATION {"citationID":"DK1IxyMI","properties":{"formattedCitation":"(Sacks et al., 1974; Schegloff, 2007)","plainCitation":"(Sacks et al., 1974; Schegloff, 2007)","noteIndex":0},"citationItems":[{"id":1097,"uris":["http://zotero.org/users/3718523/items/R579Z2AR"],"uri":["http://zotero.org/users/3718523/items/R579Z2AR"],"itemData":{"id":1097,"type":"article-journal","abstract":"The organization of taking turns to talk is fundamental to conversation, as well as to other speech-exchange systems. A model for the turn-taking organization for conversation is proposed, and is examined for its compatibility with a list of grossly observable facts about conversation. The results of the examination suggest that, at least, a model for turn-taking in conversation will be characterized as locally managed, party-administered, interactionally controlled, and sensitive to recipient design. Several general consequences of the model are explicated, and contrasts are sketched with turn-taking organizations for other speech-exchange systems.","container-title":"Language","DOI":"10.2307/412243","ISSN":"0097-8507","issue":"4","language":"eng","page":"696–735","source":"lib.uva.nl","title":"A Simplest Systematics for the Organization of Turn-Taking for Conversation","volume":"50","author":[{"family":"Sacks","given":"Harvey"},{"family":"Schegloff","given":"Emanuel A."},{"family":"Jefferson","given":"Gail"}],"issued":{"date-parts":[["1974"]]}}},{"id":1136,"uris":["http://zotero.org/groups/985459/items/BMWPQGUX"],"uri":["http://zotero.org/groups/985459/items/BMWPQGUX"],"itemData":{"id":1136,"type":"webpage","abstract":"Cambridge Core - Sociolinguistics - Sequence Organization in Interaction -  by Emanuel A. Schegloff","container-title":"Cambridge Core","language":"en","note":"DOI: 10.1017/CBO9780511791208","title":"Sequence Organization in Interaction: A Primer in Conversation Analysis","title-short":"Sequence Organization in Interaction","URL":"/core/books/sequence-organization-in-interaction/276CD30E23D3444114A90E5E2B24D55F","author":[{"family":"Schegloff","given":"Emanuel A."}],"accessed":{"date-parts":[["2020",2,14]]},"issued":{"date-parts":[["2007",1]]}}}],"schema":"https://github.com/citation-style-language/schema/raw/master/csl-citation.json"} </w:instrText>
      </w:r>
      <w:r w:rsidRPr="008E535B">
        <w:rPr>
          <w:rFonts w:ascii="Times New Roman" w:hAnsi="Times New Roman" w:cs="Times New Roman"/>
          <w:lang w:val="en-US"/>
        </w:rPr>
        <w:fldChar w:fldCharType="separate"/>
      </w:r>
      <w:r w:rsidRPr="008E535B">
        <w:rPr>
          <w:rFonts w:ascii="Times New Roman" w:hAnsi="Times New Roman" w:cs="Times New Roman"/>
          <w:lang w:val="en-US"/>
        </w:rPr>
        <w:t>(Sacks</w:t>
      </w:r>
      <w:r w:rsidR="00BF77D2">
        <w:rPr>
          <w:rFonts w:ascii="Times New Roman" w:hAnsi="Times New Roman" w:cs="Times New Roman"/>
          <w:lang w:val="en-US"/>
        </w:rPr>
        <w:t xml:space="preserve"> </w:t>
      </w:r>
      <w:r w:rsidRPr="008E535B">
        <w:rPr>
          <w:rFonts w:ascii="Times New Roman" w:hAnsi="Times New Roman" w:cs="Times New Roman"/>
          <w:lang w:val="en-US"/>
        </w:rPr>
        <w:t>et</w:t>
      </w:r>
      <w:r w:rsidR="00BF77D2">
        <w:rPr>
          <w:rFonts w:ascii="Times New Roman" w:hAnsi="Times New Roman" w:cs="Times New Roman"/>
          <w:lang w:val="en-US"/>
        </w:rPr>
        <w:t xml:space="preserve"> </w:t>
      </w:r>
      <w:r w:rsidRPr="008E535B">
        <w:rPr>
          <w:rFonts w:ascii="Times New Roman" w:hAnsi="Times New Roman" w:cs="Times New Roman"/>
          <w:lang w:val="en-US"/>
        </w:rPr>
        <w:t>al.,</w:t>
      </w:r>
      <w:r w:rsidR="00BF77D2">
        <w:rPr>
          <w:rFonts w:ascii="Times New Roman" w:hAnsi="Times New Roman" w:cs="Times New Roman"/>
          <w:lang w:val="en-US"/>
        </w:rPr>
        <w:t xml:space="preserve"> </w:t>
      </w:r>
      <w:r w:rsidRPr="008E535B">
        <w:rPr>
          <w:rFonts w:ascii="Times New Roman" w:hAnsi="Times New Roman" w:cs="Times New Roman"/>
          <w:lang w:val="en-US"/>
        </w:rPr>
        <w:t>1974;</w:t>
      </w:r>
      <w:r w:rsidR="00BF77D2">
        <w:rPr>
          <w:rFonts w:ascii="Times New Roman" w:hAnsi="Times New Roman" w:cs="Times New Roman"/>
          <w:lang w:val="en-US"/>
        </w:rPr>
        <w:t xml:space="preserve"> </w:t>
      </w:r>
      <w:r w:rsidRPr="008E535B">
        <w:rPr>
          <w:rFonts w:ascii="Times New Roman" w:hAnsi="Times New Roman" w:cs="Times New Roman"/>
          <w:lang w:val="en-US"/>
        </w:rPr>
        <w:t>Schegloff,</w:t>
      </w:r>
      <w:r w:rsidR="00BF77D2">
        <w:rPr>
          <w:rFonts w:ascii="Times New Roman" w:hAnsi="Times New Roman" w:cs="Times New Roman"/>
          <w:lang w:val="en-US"/>
        </w:rPr>
        <w:t xml:space="preserve"> </w:t>
      </w:r>
      <w:r w:rsidRPr="008E535B">
        <w:rPr>
          <w:rFonts w:ascii="Times New Roman" w:hAnsi="Times New Roman" w:cs="Times New Roman"/>
          <w:lang w:val="en-US"/>
        </w:rPr>
        <w:t>2007)</w:t>
      </w:r>
      <w:r w:rsidRPr="008E535B">
        <w:rPr>
          <w:rFonts w:ascii="Times New Roman" w:hAnsi="Times New Roman" w:cs="Times New Roman"/>
          <w:lang w:val="en-GB"/>
        </w:rPr>
        <w:fldChar w:fldCharType="end"/>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case,</w:t>
      </w:r>
      <w:r w:rsidR="00BF77D2">
        <w:rPr>
          <w:rFonts w:ascii="Times New Roman" w:hAnsi="Times New Roman" w:cs="Times New Roman"/>
          <w:lang w:val="en-US"/>
        </w:rPr>
        <w:t xml:space="preserve"> </w:t>
      </w:r>
      <w:r w:rsidRPr="008E535B">
        <w:rPr>
          <w:rFonts w:ascii="Times New Roman" w:hAnsi="Times New Roman" w:cs="Times New Roman"/>
          <w:lang w:val="en-US"/>
        </w:rPr>
        <w:t>Cicero</w:t>
      </w:r>
      <w:r w:rsidR="00BF77D2">
        <w:rPr>
          <w:rFonts w:ascii="Times New Roman" w:hAnsi="Times New Roman" w:cs="Times New Roman"/>
          <w:lang w:val="en-US"/>
        </w:rPr>
        <w:t xml:space="preserve"> </w:t>
      </w:r>
      <w:r w:rsidRPr="008E535B">
        <w:rPr>
          <w:rFonts w:ascii="Times New Roman" w:hAnsi="Times New Roman" w:cs="Times New Roman"/>
          <w:lang w:val="en-US"/>
        </w:rPr>
        <w:t>uses</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boundary</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interrupt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ongoing</w:t>
      </w:r>
      <w:r w:rsidR="00BF77D2">
        <w:rPr>
          <w:rFonts w:ascii="Times New Roman" w:hAnsi="Times New Roman" w:cs="Times New Roman"/>
          <w:lang w:val="en-US"/>
        </w:rPr>
        <w:t xml:space="preserve"> </w:t>
      </w:r>
      <w:r w:rsidRPr="008E535B">
        <w:rPr>
          <w:rFonts w:ascii="Times New Roman" w:hAnsi="Times New Roman" w:cs="Times New Roman"/>
          <w:lang w:val="en-US"/>
        </w:rPr>
        <w:t>move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insert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parenthesis</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evokes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(fictive)embedded</w:t>
      </w:r>
      <w:r w:rsidR="00BF77D2">
        <w:rPr>
          <w:rFonts w:ascii="Times New Roman" w:hAnsi="Times New Roman" w:cs="Times New Roman"/>
          <w:lang w:val="en-US"/>
        </w:rPr>
        <w:t xml:space="preserve"> </w:t>
      </w:r>
      <w:r w:rsidRPr="008E535B">
        <w:rPr>
          <w:rFonts w:ascii="Times New Roman" w:hAnsi="Times New Roman" w:cs="Times New Roman"/>
          <w:lang w:val="en-US"/>
        </w:rPr>
        <w:t>exchange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common</w:t>
      </w:r>
      <w:r w:rsidR="00BF77D2">
        <w:rPr>
          <w:rFonts w:ascii="Times New Roman" w:hAnsi="Times New Roman" w:cs="Times New Roman"/>
          <w:lang w:val="en-US"/>
        </w:rPr>
        <w:t xml:space="preserve"> </w:t>
      </w:r>
      <w:r w:rsidRPr="008E535B">
        <w:rPr>
          <w:rFonts w:ascii="Times New Roman" w:hAnsi="Times New Roman" w:cs="Times New Roman"/>
          <w:lang w:val="en-US"/>
        </w:rPr>
        <w:t>ground</w:t>
      </w:r>
      <w:r w:rsidR="00BF77D2">
        <w:rPr>
          <w:rFonts w:ascii="Times New Roman" w:hAnsi="Times New Roman" w:cs="Times New Roman"/>
          <w:lang w:val="en-US"/>
        </w:rPr>
        <w:t xml:space="preserve"> </w:t>
      </w:r>
      <w:r w:rsidRPr="008E535B">
        <w:rPr>
          <w:rFonts w:ascii="Times New Roman" w:hAnsi="Times New Roman" w:cs="Times New Roman"/>
          <w:lang w:val="en-US"/>
        </w:rPr>
        <w:t>status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first</w:t>
      </w:r>
      <w:r w:rsidR="00BF77D2">
        <w:rPr>
          <w:rFonts w:ascii="Times New Roman" w:hAnsi="Times New Roman" w:cs="Times New Roman"/>
          <w:lang w:val="en-US"/>
        </w:rPr>
        <w:t xml:space="preserve"> </w:t>
      </w:r>
      <w:r w:rsidRPr="008E535B">
        <w:rPr>
          <w:rFonts w:ascii="Times New Roman" w:hAnsi="Times New Roman" w:cs="Times New Roman"/>
          <w:lang w:val="en-US"/>
        </w:rPr>
        <w:t>act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problematized</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presupposed</w:t>
      </w:r>
      <w:r w:rsidR="00BF77D2">
        <w:rPr>
          <w:rFonts w:ascii="Times New Roman" w:hAnsi="Times New Roman" w:cs="Times New Roman"/>
          <w:lang w:val="en-US"/>
        </w:rPr>
        <w:t xml:space="preserve"> </w:t>
      </w:r>
      <w:r w:rsidRPr="008E535B">
        <w:rPr>
          <w:rFonts w:ascii="Times New Roman" w:hAnsi="Times New Roman" w:cs="Times New Roman"/>
          <w:lang w:val="en-US"/>
        </w:rPr>
        <w:t>knowledge</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subsequently</w:t>
      </w:r>
      <w:r w:rsidR="00BF77D2">
        <w:rPr>
          <w:rFonts w:ascii="Times New Roman" w:hAnsi="Times New Roman" w:cs="Times New Roman"/>
          <w:lang w:val="en-US"/>
        </w:rPr>
        <w:t xml:space="preserve"> </w:t>
      </w:r>
      <w:r w:rsidRPr="008E535B">
        <w:rPr>
          <w:rFonts w:ascii="Times New Roman" w:hAnsi="Times New Roman" w:cs="Times New Roman"/>
          <w:lang w:val="en-US"/>
        </w:rPr>
        <w:t>made</w:t>
      </w:r>
      <w:r w:rsidR="00BF77D2">
        <w:rPr>
          <w:rFonts w:ascii="Times New Roman" w:hAnsi="Times New Roman" w:cs="Times New Roman"/>
          <w:lang w:val="en-US"/>
        </w:rPr>
        <w:t xml:space="preserve"> </w:t>
      </w:r>
      <w:r w:rsidRPr="008E535B">
        <w:rPr>
          <w:rFonts w:ascii="Times New Roman" w:hAnsi="Times New Roman" w:cs="Times New Roman"/>
          <w:lang w:val="en-US"/>
        </w:rPr>
        <w:t>explicit</w:t>
      </w:r>
      <w:r w:rsidR="00BF77D2">
        <w:rPr>
          <w:rFonts w:ascii="Times New Roman" w:hAnsi="Times New Roman" w:cs="Times New Roman"/>
          <w:lang w:val="en-US"/>
        </w:rPr>
        <w:t xml:space="preserve"> </w:t>
      </w:r>
      <w:r w:rsidRPr="008E535B">
        <w:rPr>
          <w:rFonts w:ascii="Times New Roman" w:hAnsi="Times New Roman" w:cs="Times New Roman"/>
          <w:lang w:val="en-US"/>
        </w:rPr>
        <w:t>(Bolkestein,</w:t>
      </w:r>
      <w:r w:rsidR="00BF77D2">
        <w:rPr>
          <w:rFonts w:ascii="Times New Roman" w:hAnsi="Times New Roman" w:cs="Times New Roman"/>
          <w:lang w:val="en-US"/>
        </w:rPr>
        <w:t xml:space="preserve"> </w:t>
      </w:r>
      <w:r w:rsidRPr="008E535B">
        <w:rPr>
          <w:rFonts w:ascii="Times New Roman" w:hAnsi="Times New Roman" w:cs="Times New Roman"/>
          <w:lang w:val="en-US"/>
        </w:rPr>
        <w:t>1998).</w:t>
      </w:r>
      <w:r w:rsidR="00BF77D2">
        <w:rPr>
          <w:rFonts w:ascii="Times New Roman" w:hAnsi="Times New Roman" w:cs="Times New Roman"/>
          <w:lang w:val="en-US"/>
        </w:rPr>
        <w:t xml:space="preserve">  </w:t>
      </w:r>
    </w:p>
    <w:p w14:paraId="53839FF7" w14:textId="480060DE" w:rsidR="005F6B75" w:rsidRPr="008E535B" w:rsidRDefault="005F6B75" w:rsidP="005F6B75">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parenthetical</w:t>
      </w:r>
      <w:r w:rsidR="00BF77D2">
        <w:rPr>
          <w:rFonts w:ascii="Times New Roman" w:hAnsi="Times New Roman" w:cs="Times New Roman"/>
          <w:lang w:val="en-US"/>
        </w:rPr>
        <w:t xml:space="preserve"> </w:t>
      </w:r>
      <w:r w:rsidRPr="008E535B">
        <w:rPr>
          <w:rFonts w:ascii="Times New Roman" w:hAnsi="Times New Roman" w:cs="Times New Roman"/>
          <w:lang w:val="en-US"/>
        </w:rPr>
        <w:t>element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only</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devices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available</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negotiating</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(re)building</w:t>
      </w:r>
      <w:r w:rsidR="00BF77D2">
        <w:rPr>
          <w:rFonts w:ascii="Times New Roman" w:hAnsi="Times New Roman" w:cs="Times New Roman"/>
          <w:lang w:val="en-US"/>
        </w:rPr>
        <w:t xml:space="preserve"> </w:t>
      </w:r>
      <w:r w:rsidRPr="008E535B">
        <w:rPr>
          <w:rFonts w:ascii="Times New Roman" w:hAnsi="Times New Roman" w:cs="Times New Roman"/>
          <w:lang w:val="en-US"/>
        </w:rPr>
        <w:t>common</w:t>
      </w:r>
      <w:r w:rsidR="00BF77D2">
        <w:rPr>
          <w:rFonts w:ascii="Times New Roman" w:hAnsi="Times New Roman" w:cs="Times New Roman"/>
          <w:lang w:val="en-US"/>
        </w:rPr>
        <w:t xml:space="preserve"> </w:t>
      </w:r>
      <w:r w:rsidRPr="008E535B">
        <w:rPr>
          <w:rFonts w:ascii="Times New Roman" w:hAnsi="Times New Roman" w:cs="Times New Roman"/>
          <w:lang w:val="en-US"/>
        </w:rPr>
        <w:t>ground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non-conversational</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investigate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broad</w:t>
      </w:r>
      <w:r w:rsidR="00BF77D2">
        <w:rPr>
          <w:rFonts w:ascii="Times New Roman" w:hAnsi="Times New Roman" w:cs="Times New Roman"/>
          <w:lang w:val="en-US"/>
        </w:rPr>
        <w:t xml:space="preserve"> </w:t>
      </w:r>
      <w:r w:rsidRPr="008E535B">
        <w:rPr>
          <w:rFonts w:ascii="Times New Roman" w:hAnsi="Times New Roman" w:cs="Times New Roman"/>
          <w:lang w:val="en-US"/>
        </w:rPr>
        <w:t>variety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intersubjective</w:t>
      </w:r>
      <w:r w:rsidR="00BF77D2">
        <w:rPr>
          <w:rFonts w:ascii="Times New Roman" w:hAnsi="Times New Roman" w:cs="Times New Roman"/>
          <w:lang w:val="en-US"/>
        </w:rPr>
        <w:t xml:space="preserve"> </w:t>
      </w:r>
      <w:r w:rsidRPr="008E535B">
        <w:rPr>
          <w:rFonts w:ascii="Times New Roman" w:hAnsi="Times New Roman" w:cs="Times New Roman"/>
          <w:lang w:val="en-US"/>
        </w:rPr>
        <w:t>elements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terms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contribution</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communicative</w:t>
      </w:r>
      <w:r w:rsidR="00BF77D2">
        <w:rPr>
          <w:rFonts w:ascii="Times New Roman" w:hAnsi="Times New Roman" w:cs="Times New Roman"/>
          <w:lang w:val="en-US"/>
        </w:rPr>
        <w:t xml:space="preserve"> </w:t>
      </w:r>
      <w:r w:rsidRPr="008E535B">
        <w:rPr>
          <w:rFonts w:ascii="Times New Roman" w:hAnsi="Times New Roman" w:cs="Times New Roman"/>
          <w:lang w:val="en-US"/>
        </w:rPr>
        <w:t>structure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text,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markers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conversational</w:t>
      </w:r>
      <w:r w:rsidR="00BF77D2">
        <w:rPr>
          <w:rFonts w:ascii="Times New Roman" w:hAnsi="Times New Roman" w:cs="Times New Roman"/>
          <w:lang w:val="en-US"/>
        </w:rPr>
        <w:t xml:space="preserve"> </w:t>
      </w:r>
      <w:r w:rsidRPr="008E535B">
        <w:rPr>
          <w:rFonts w:ascii="Times New Roman" w:hAnsi="Times New Roman" w:cs="Times New Roman"/>
          <w:lang w:val="en-US"/>
        </w:rPr>
        <w:t>strategies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non-conversational</w:t>
      </w:r>
      <w:r w:rsidR="00BF77D2">
        <w:rPr>
          <w:rFonts w:ascii="Times New Roman" w:hAnsi="Times New Roman" w:cs="Times New Roman"/>
          <w:lang w:val="en-US"/>
        </w:rPr>
        <w:t xml:space="preserve"> </w:t>
      </w:r>
      <w:r w:rsidRPr="008E535B">
        <w:rPr>
          <w:rFonts w:ascii="Times New Roman" w:hAnsi="Times New Roman" w:cs="Times New Roman"/>
          <w:lang w:val="en-US"/>
        </w:rPr>
        <w:t>genre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oratory.</w:t>
      </w:r>
      <w:r w:rsidR="00BF77D2">
        <w:rPr>
          <w:rFonts w:ascii="Times New Roman" w:hAnsi="Times New Roman" w:cs="Times New Roman"/>
          <w:lang w:val="en-US"/>
        </w:rPr>
        <w:t xml:space="preserve"> </w:t>
      </w:r>
      <w:r w:rsidRPr="008E535B">
        <w:rPr>
          <w:rFonts w:ascii="Times New Roman" w:hAnsi="Times New Roman" w:cs="Times New Roman"/>
          <w:lang w:val="en-US"/>
        </w:rPr>
        <w:t>Since</w:t>
      </w:r>
      <w:r w:rsidR="00BF77D2">
        <w:rPr>
          <w:rFonts w:ascii="Times New Roman" w:hAnsi="Times New Roman" w:cs="Times New Roman"/>
          <w:lang w:val="en-US"/>
        </w:rPr>
        <w:t xml:space="preserve"> </w:t>
      </w:r>
      <w:r w:rsidRPr="008E535B">
        <w:rPr>
          <w:rFonts w:ascii="Times New Roman" w:hAnsi="Times New Roman" w:cs="Times New Roman"/>
          <w:lang w:val="en-US"/>
        </w:rPr>
        <w:t>markers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conversational</w:t>
      </w:r>
      <w:r w:rsidR="00BF77D2">
        <w:rPr>
          <w:rFonts w:ascii="Times New Roman" w:hAnsi="Times New Roman" w:cs="Times New Roman"/>
          <w:lang w:val="en-US"/>
        </w:rPr>
        <w:t xml:space="preserve"> </w:t>
      </w:r>
      <w:r w:rsidRPr="008E535B">
        <w:rPr>
          <w:rFonts w:ascii="Times New Roman" w:hAnsi="Times New Roman" w:cs="Times New Roman"/>
          <w:lang w:val="en-US"/>
        </w:rPr>
        <w:t>strategies</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often</w:t>
      </w:r>
      <w:r w:rsidR="00BF77D2">
        <w:rPr>
          <w:rFonts w:ascii="Times New Roman" w:hAnsi="Times New Roman" w:cs="Times New Roman"/>
          <w:lang w:val="en-US"/>
        </w:rPr>
        <w:t xml:space="preserve"> </w:t>
      </w:r>
      <w:r w:rsidRPr="008E535B">
        <w:rPr>
          <w:rFonts w:ascii="Times New Roman" w:hAnsi="Times New Roman" w:cs="Times New Roman"/>
          <w:lang w:val="en-US"/>
        </w:rPr>
        <w:t>relatable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specific</w:t>
      </w:r>
      <w:r w:rsidR="00BF77D2">
        <w:rPr>
          <w:rFonts w:ascii="Times New Roman" w:hAnsi="Times New Roman" w:cs="Times New Roman"/>
          <w:lang w:val="en-US"/>
        </w:rPr>
        <w:t xml:space="preserve"> </w:t>
      </w:r>
      <w:r w:rsidRPr="008E535B">
        <w:rPr>
          <w:rFonts w:ascii="Times New Roman" w:hAnsi="Times New Roman" w:cs="Times New Roman"/>
          <w:lang w:val="en-US"/>
        </w:rPr>
        <w:t>addressee</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involved,</w:t>
      </w:r>
      <w:r w:rsidR="00BF77D2">
        <w:rPr>
          <w:rFonts w:ascii="Times New Roman" w:hAnsi="Times New Roman" w:cs="Times New Roman"/>
          <w:lang w:val="en-US"/>
        </w:rPr>
        <w:t xml:space="preserve"> </w:t>
      </w: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aim,</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investigation,</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contribute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debate</w:t>
      </w:r>
      <w:r w:rsidR="00BF77D2">
        <w:rPr>
          <w:rFonts w:ascii="Times New Roman" w:hAnsi="Times New Roman" w:cs="Times New Roman"/>
          <w:lang w:val="en-US"/>
        </w:rPr>
        <w:t xml:space="preserve"> </w:t>
      </w:r>
      <w:r w:rsidRPr="008E535B">
        <w:rPr>
          <w:rFonts w:ascii="Times New Roman" w:hAnsi="Times New Roman" w:cs="Times New Roman"/>
          <w:lang w:val="en-US"/>
        </w:rPr>
        <w:t>about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audiences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Cicero’s</w:t>
      </w:r>
      <w:r w:rsidR="00BF77D2">
        <w:rPr>
          <w:rFonts w:ascii="Times New Roman" w:hAnsi="Times New Roman" w:cs="Times New Roman"/>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Catilinam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IV</w:t>
      </w:r>
      <w:r w:rsidRPr="008E535B">
        <w:rPr>
          <w:rFonts w:ascii="Times New Roman" w:hAnsi="Times New Roman" w:cs="Times New Roman"/>
          <w:lang w:val="en-US"/>
        </w:rPr>
        <w:t>.</w:t>
      </w:r>
    </w:p>
    <w:p w14:paraId="455DF4F7" w14:textId="77777777" w:rsidR="005F6B75" w:rsidRPr="008E535B" w:rsidRDefault="005F6B75" w:rsidP="005F6B75">
      <w:pPr>
        <w:spacing w:after="0" w:line="240" w:lineRule="auto"/>
        <w:ind w:firstLine="397"/>
        <w:jc w:val="both"/>
        <w:rPr>
          <w:rFonts w:ascii="Times New Roman" w:hAnsi="Times New Roman" w:cs="Times New Roman"/>
          <w:lang w:val="en-US"/>
        </w:rPr>
      </w:pPr>
    </w:p>
    <w:p w14:paraId="44947D17" w14:textId="6B894AAB" w:rsidR="005F6B75" w:rsidRPr="008E535B" w:rsidRDefault="005F6B75" w:rsidP="007D6302">
      <w:pPr>
        <w:spacing w:after="0" w:line="240" w:lineRule="auto"/>
        <w:ind w:left="397" w:hanging="397"/>
        <w:jc w:val="both"/>
        <w:rPr>
          <w:rFonts w:ascii="Times New Roman" w:hAnsi="Times New Roman" w:cs="Times New Roman"/>
          <w:b/>
          <w:lang w:val="en-US"/>
        </w:rPr>
      </w:pPr>
      <w:r w:rsidRPr="008E535B">
        <w:rPr>
          <w:rFonts w:ascii="Times New Roman" w:hAnsi="Times New Roman" w:cs="Times New Roman"/>
          <w:b/>
          <w:lang w:val="en-US"/>
        </w:rPr>
        <w:t>References</w:t>
      </w:r>
      <w:r w:rsidRPr="008E535B">
        <w:rPr>
          <w:rFonts w:ascii="Times New Roman" w:hAnsi="Times New Roman" w:cs="Times New Roman"/>
          <w:lang w:val="en-US"/>
        </w:rPr>
        <w:fldChar w:fldCharType="begin"/>
      </w:r>
      <w:r w:rsidRPr="008E535B">
        <w:rPr>
          <w:rFonts w:ascii="Times New Roman" w:hAnsi="Times New Roman" w:cs="Times New Roman"/>
          <w:lang w:val="en-GB"/>
        </w:rPr>
        <w:instrText xml:space="preserve"> ADDIN ZOTERO_BIBL {"uncited":[],"omitted":[],"custom":[]} CSL_BIBLIOGRAPHY </w:instrText>
      </w:r>
      <w:r w:rsidRPr="008E535B">
        <w:rPr>
          <w:rFonts w:ascii="Times New Roman" w:hAnsi="Times New Roman" w:cs="Times New Roman"/>
          <w:lang w:val="en-US"/>
        </w:rPr>
        <w:fldChar w:fldCharType="separate"/>
      </w:r>
    </w:p>
    <w:p w14:paraId="138EC03E" w14:textId="2370E1AC" w:rsidR="002F0917" w:rsidRPr="008E535B" w:rsidRDefault="005F6B75" w:rsidP="007D630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fldChar w:fldCharType="end"/>
      </w:r>
      <w:r w:rsidR="002F0917" w:rsidRPr="008E535B">
        <w:rPr>
          <w:rFonts w:ascii="Times New Roman" w:hAnsi="Times New Roman" w:cs="Times New Roman"/>
          <w:lang w:val="en-GB"/>
        </w:rPr>
        <w:t>Bell,</w:t>
      </w:r>
      <w:r w:rsidR="00BF77D2">
        <w:rPr>
          <w:rFonts w:ascii="Times New Roman" w:hAnsi="Times New Roman" w:cs="Times New Roman"/>
          <w:lang w:val="en-GB"/>
        </w:rPr>
        <w:t xml:space="preserve"> </w:t>
      </w:r>
      <w:r w:rsidR="002F0917" w:rsidRPr="008E535B">
        <w:rPr>
          <w:rFonts w:ascii="Times New Roman" w:hAnsi="Times New Roman" w:cs="Times New Roman"/>
          <w:lang w:val="en-GB"/>
        </w:rPr>
        <w:t>A.</w:t>
      </w:r>
      <w:r w:rsidR="00BF77D2">
        <w:rPr>
          <w:rFonts w:ascii="Times New Roman" w:hAnsi="Times New Roman" w:cs="Times New Roman"/>
          <w:lang w:val="en-GB"/>
        </w:rPr>
        <w:t xml:space="preserve"> </w:t>
      </w:r>
      <w:r w:rsidR="002F0917" w:rsidRPr="008E535B">
        <w:rPr>
          <w:rFonts w:ascii="Times New Roman" w:hAnsi="Times New Roman" w:cs="Times New Roman"/>
          <w:lang w:val="en-GB"/>
        </w:rPr>
        <w:t>(1984).</w:t>
      </w:r>
      <w:r w:rsidR="00BF77D2">
        <w:rPr>
          <w:rFonts w:ascii="Times New Roman" w:hAnsi="Times New Roman" w:cs="Times New Roman"/>
          <w:lang w:val="en-GB"/>
        </w:rPr>
        <w:t xml:space="preserve"> </w:t>
      </w:r>
      <w:r w:rsidR="002F0917" w:rsidRPr="008E535B">
        <w:rPr>
          <w:rFonts w:ascii="Times New Roman" w:hAnsi="Times New Roman" w:cs="Times New Roman"/>
          <w:lang w:val="en-GB"/>
        </w:rPr>
        <w:t>Language</w:t>
      </w:r>
      <w:r w:rsidR="00BF77D2">
        <w:rPr>
          <w:rFonts w:ascii="Times New Roman" w:hAnsi="Times New Roman" w:cs="Times New Roman"/>
          <w:lang w:val="en-GB"/>
        </w:rPr>
        <w:t xml:space="preserve"> </w:t>
      </w:r>
      <w:r w:rsidR="002F0917" w:rsidRPr="008E535B">
        <w:rPr>
          <w:rFonts w:ascii="Times New Roman" w:hAnsi="Times New Roman" w:cs="Times New Roman"/>
          <w:lang w:val="en-GB"/>
        </w:rPr>
        <w:t>Style</w:t>
      </w:r>
      <w:r w:rsidR="00BF77D2">
        <w:rPr>
          <w:rFonts w:ascii="Times New Roman" w:hAnsi="Times New Roman" w:cs="Times New Roman"/>
          <w:lang w:val="en-GB"/>
        </w:rPr>
        <w:t xml:space="preserve"> </w:t>
      </w:r>
      <w:r w:rsidR="002F0917" w:rsidRPr="008E535B">
        <w:rPr>
          <w:rFonts w:ascii="Times New Roman" w:hAnsi="Times New Roman" w:cs="Times New Roman"/>
          <w:lang w:val="en-GB"/>
        </w:rPr>
        <w:t>as</w:t>
      </w:r>
      <w:r w:rsidR="00BF77D2">
        <w:rPr>
          <w:rFonts w:ascii="Times New Roman" w:hAnsi="Times New Roman" w:cs="Times New Roman"/>
          <w:lang w:val="en-GB"/>
        </w:rPr>
        <w:t xml:space="preserve"> </w:t>
      </w:r>
      <w:r w:rsidR="002F0917" w:rsidRPr="008E535B">
        <w:rPr>
          <w:rFonts w:ascii="Times New Roman" w:hAnsi="Times New Roman" w:cs="Times New Roman"/>
          <w:lang w:val="en-GB"/>
        </w:rPr>
        <w:t>Audience</w:t>
      </w:r>
      <w:r w:rsidR="00BF77D2">
        <w:rPr>
          <w:rFonts w:ascii="Times New Roman" w:hAnsi="Times New Roman" w:cs="Times New Roman"/>
          <w:lang w:val="en-GB"/>
        </w:rPr>
        <w:t xml:space="preserve"> </w:t>
      </w:r>
      <w:r w:rsidR="002F0917" w:rsidRPr="008E535B">
        <w:rPr>
          <w:rFonts w:ascii="Times New Roman" w:hAnsi="Times New Roman" w:cs="Times New Roman"/>
          <w:lang w:val="en-GB"/>
        </w:rPr>
        <w:t>Design.</w:t>
      </w:r>
      <w:r w:rsidR="00BF77D2">
        <w:rPr>
          <w:rFonts w:ascii="Times New Roman" w:hAnsi="Times New Roman" w:cs="Times New Roman"/>
          <w:lang w:val="en-GB"/>
        </w:rPr>
        <w:t xml:space="preserve"> </w:t>
      </w:r>
      <w:r w:rsidR="002F0917" w:rsidRPr="008E535B">
        <w:rPr>
          <w:rFonts w:ascii="Times New Roman" w:hAnsi="Times New Roman" w:cs="Times New Roman"/>
          <w:i/>
          <w:iCs/>
          <w:lang w:val="en-GB"/>
        </w:rPr>
        <w:t>Language</w:t>
      </w:r>
      <w:r w:rsidR="00BF77D2">
        <w:rPr>
          <w:rFonts w:ascii="Times New Roman" w:hAnsi="Times New Roman" w:cs="Times New Roman"/>
          <w:i/>
          <w:iCs/>
          <w:lang w:val="en-GB"/>
        </w:rPr>
        <w:t xml:space="preserve"> </w:t>
      </w:r>
      <w:r w:rsidR="002F0917"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002F0917" w:rsidRPr="008E535B">
        <w:rPr>
          <w:rFonts w:ascii="Times New Roman" w:hAnsi="Times New Roman" w:cs="Times New Roman"/>
          <w:i/>
          <w:iCs/>
          <w:lang w:val="en-GB"/>
        </w:rPr>
        <w:t>Society</w:t>
      </w:r>
      <w:r w:rsidR="002F0917" w:rsidRPr="008E535B">
        <w:rPr>
          <w:rFonts w:ascii="Times New Roman" w:hAnsi="Times New Roman" w:cs="Times New Roman"/>
          <w:lang w:val="en-GB"/>
        </w:rPr>
        <w:t>,</w:t>
      </w:r>
      <w:r w:rsidR="00BF77D2">
        <w:rPr>
          <w:rFonts w:ascii="Times New Roman" w:hAnsi="Times New Roman" w:cs="Times New Roman"/>
          <w:lang w:val="en-GB"/>
        </w:rPr>
        <w:t xml:space="preserve"> </w:t>
      </w:r>
      <w:r w:rsidR="002F0917" w:rsidRPr="008E535B">
        <w:rPr>
          <w:rFonts w:ascii="Times New Roman" w:hAnsi="Times New Roman" w:cs="Times New Roman"/>
          <w:lang w:val="en-GB"/>
        </w:rPr>
        <w:t>13(2),</w:t>
      </w:r>
      <w:r w:rsidR="00BF77D2">
        <w:rPr>
          <w:rFonts w:ascii="Times New Roman" w:hAnsi="Times New Roman" w:cs="Times New Roman"/>
          <w:lang w:val="en-GB"/>
        </w:rPr>
        <w:t xml:space="preserve"> </w:t>
      </w:r>
      <w:r w:rsidR="002F0917" w:rsidRPr="008E535B">
        <w:rPr>
          <w:rFonts w:ascii="Times New Roman" w:hAnsi="Times New Roman" w:cs="Times New Roman"/>
          <w:lang w:val="en-GB"/>
        </w:rPr>
        <w:t>145–204.</w:t>
      </w:r>
    </w:p>
    <w:p w14:paraId="6671C4AA" w14:textId="66482500" w:rsidR="002F0917" w:rsidRPr="008E535B" w:rsidRDefault="002F0917" w:rsidP="007D630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Berry,</w:t>
      </w:r>
      <w:r w:rsidR="00BF77D2">
        <w:rPr>
          <w:rFonts w:ascii="Times New Roman" w:hAnsi="Times New Roman" w:cs="Times New Roman"/>
          <w:lang w:val="en-GB"/>
        </w:rPr>
        <w:t xml:space="preserve"> </w:t>
      </w:r>
      <w:r w:rsidRPr="008E535B">
        <w:rPr>
          <w:rFonts w:ascii="Times New Roman" w:hAnsi="Times New Roman" w:cs="Times New Roman"/>
          <w:lang w:val="en-GB"/>
        </w:rPr>
        <w:t>D.H.</w:t>
      </w:r>
      <w:r w:rsidR="00BF77D2">
        <w:rPr>
          <w:rFonts w:ascii="Times New Roman" w:hAnsi="Times New Roman" w:cs="Times New Roman"/>
          <w:lang w:val="en-GB"/>
        </w:rPr>
        <w:t xml:space="preserve"> </w:t>
      </w:r>
      <w:r w:rsidRPr="008E535B">
        <w:rPr>
          <w:rFonts w:ascii="Times New Roman" w:hAnsi="Times New Roman" w:cs="Times New Roman"/>
          <w:lang w:val="en-GB"/>
        </w:rPr>
        <w:t>(2020).</w:t>
      </w:r>
      <w:r w:rsidR="00BF77D2">
        <w:rPr>
          <w:rFonts w:ascii="Times New Roman" w:hAnsi="Times New Roman" w:cs="Times New Roman"/>
          <w:lang w:val="en-GB"/>
        </w:rPr>
        <w:t xml:space="preserve"> </w:t>
      </w:r>
      <w:r w:rsidRPr="008E535B">
        <w:rPr>
          <w:rFonts w:ascii="Times New Roman" w:hAnsi="Times New Roman" w:cs="Times New Roman"/>
          <w:i/>
          <w:iCs/>
          <w:lang w:val="en-GB"/>
        </w:rPr>
        <w:t>Cicero's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Catilinarians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E4070C" w:rsidRPr="008E535B">
        <w:rPr>
          <w:rFonts w:ascii="Times New Roman" w:hAnsi="Times New Roman" w:cs="Times New Roman"/>
          <w:lang w:val="en-GB"/>
        </w:rPr>
        <w:t>:</w:t>
      </w:r>
      <w:r w:rsidR="00BF77D2">
        <w:rPr>
          <w:rFonts w:ascii="Times New Roman" w:hAnsi="Times New Roman" w:cs="Times New Roman"/>
          <w:lang w:val="en-GB"/>
        </w:rPr>
        <w:t xml:space="preserve"> </w:t>
      </w:r>
      <w:r w:rsidR="00E4070C" w:rsidRPr="008E535B">
        <w:rPr>
          <w:rFonts w:ascii="Times New Roman" w:hAnsi="Times New Roman" w:cs="Times New Roman"/>
          <w:lang w:val="en-GB"/>
        </w:rPr>
        <w:t>Oxford</w:t>
      </w:r>
      <w:r w:rsidR="00BF77D2">
        <w:rPr>
          <w:rFonts w:ascii="Times New Roman" w:hAnsi="Times New Roman" w:cs="Times New Roman"/>
          <w:lang w:val="en-GB"/>
        </w:rPr>
        <w:t xml:space="preserve"> </w:t>
      </w:r>
      <w:r w:rsidR="00E4070C"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00E4070C" w:rsidRPr="008E535B">
        <w:rPr>
          <w:rFonts w:ascii="Times New Roman" w:hAnsi="Times New Roman" w:cs="Times New Roman"/>
          <w:lang w:val="en-GB"/>
        </w:rPr>
        <w:t>Press</w:t>
      </w:r>
      <w:r w:rsidRPr="008E535B">
        <w:rPr>
          <w:rFonts w:ascii="Times New Roman" w:hAnsi="Times New Roman" w:cs="Times New Roman"/>
          <w:lang w:val="en-GB"/>
        </w:rPr>
        <w:t>.</w:t>
      </w:r>
    </w:p>
    <w:p w14:paraId="3592AC2A" w14:textId="2BC50B50" w:rsidR="002F0917" w:rsidRPr="008E535B" w:rsidRDefault="002F0917" w:rsidP="007D630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Bolkestein,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Pr="008E535B">
        <w:rPr>
          <w:rFonts w:ascii="Times New Roman" w:hAnsi="Times New Roman" w:cs="Times New Roman"/>
          <w:lang w:val="en-GB"/>
        </w:rPr>
        <w:t>(1998).</w:t>
      </w:r>
      <w:r w:rsidR="00BF77D2">
        <w:rPr>
          <w:rFonts w:ascii="Times New Roman" w:hAnsi="Times New Roman" w:cs="Times New Roman"/>
          <w:lang w:val="en-GB"/>
        </w:rPr>
        <w:t xml:space="preserve"> </w:t>
      </w:r>
      <w:r w:rsidRPr="008E535B">
        <w:rPr>
          <w:rFonts w:ascii="Times New Roman" w:hAnsi="Times New Roman" w:cs="Times New Roman"/>
          <w:lang w:val="en-GB"/>
        </w:rPr>
        <w:t>Between</w:t>
      </w:r>
      <w:r w:rsidR="00BF77D2">
        <w:rPr>
          <w:rFonts w:ascii="Times New Roman" w:hAnsi="Times New Roman" w:cs="Times New Roman"/>
          <w:lang w:val="en-GB"/>
        </w:rPr>
        <w:t xml:space="preserve"> </w:t>
      </w:r>
      <w:r w:rsidRPr="008E535B">
        <w:rPr>
          <w:rFonts w:ascii="Times New Roman" w:hAnsi="Times New Roman" w:cs="Times New Roman"/>
          <w:lang w:val="en-GB"/>
        </w:rPr>
        <w:t>brackets:</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properties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parenthetical</w:t>
      </w:r>
      <w:r w:rsidR="00BF77D2">
        <w:rPr>
          <w:rFonts w:ascii="Times New Roman" w:hAnsi="Times New Roman" w:cs="Times New Roman"/>
          <w:lang w:val="en-GB"/>
        </w:rPr>
        <w:t xml:space="preserve"> </w:t>
      </w:r>
      <w:r w:rsidRPr="008E535B">
        <w:rPr>
          <w:rFonts w:ascii="Times New Roman" w:hAnsi="Times New Roman" w:cs="Times New Roman"/>
          <w:lang w:val="en-GB"/>
        </w:rPr>
        <w:t>clauses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discourse.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R.</w:t>
      </w:r>
      <w:r w:rsidR="00BF77D2">
        <w:rPr>
          <w:rFonts w:ascii="Times New Roman" w:hAnsi="Times New Roman" w:cs="Times New Roman"/>
          <w:lang w:val="en-GB"/>
        </w:rPr>
        <w:t xml:space="preserve"> </w:t>
      </w:r>
      <w:r w:rsidRPr="008E535B">
        <w:rPr>
          <w:rFonts w:ascii="Times New Roman" w:hAnsi="Times New Roman" w:cs="Times New Roman"/>
          <w:lang w:val="en-GB"/>
        </w:rPr>
        <w:t>Risselada</w:t>
      </w:r>
      <w:r w:rsidR="00BF77D2">
        <w:rPr>
          <w:rFonts w:ascii="Times New Roman" w:hAnsi="Times New Roman" w:cs="Times New Roman"/>
          <w:lang w:val="en-GB"/>
        </w:rPr>
        <w:t xml:space="preserve"> </w:t>
      </w:r>
      <w:r w:rsidR="007D6302" w:rsidRPr="008E535B">
        <w:rPr>
          <w:rFonts w:ascii="Times New Roman" w:hAnsi="Times New Roman" w:cs="Times New Roman"/>
          <w:lang w:val="en-GB"/>
        </w:rPr>
        <w:t>(Ed.)</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use: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Amsterdam</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studies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pragmatics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(pp.</w:t>
      </w:r>
      <w:r w:rsidR="00BF77D2">
        <w:rPr>
          <w:rFonts w:ascii="Times New Roman" w:hAnsi="Times New Roman" w:cs="Times New Roman"/>
          <w:lang w:val="en-GB"/>
        </w:rPr>
        <w:t xml:space="preserve"> </w:t>
      </w:r>
      <w:r w:rsidRPr="008E535B">
        <w:rPr>
          <w:rFonts w:ascii="Times New Roman" w:hAnsi="Times New Roman" w:cs="Times New Roman"/>
          <w:lang w:val="en-GB"/>
        </w:rPr>
        <w:t>1–17).</w:t>
      </w:r>
      <w:r w:rsidR="00BF77D2">
        <w:rPr>
          <w:rFonts w:ascii="Times New Roman" w:hAnsi="Times New Roman" w:cs="Times New Roman"/>
          <w:lang w:val="en-GB"/>
        </w:rPr>
        <w:t xml:space="preserve"> </w:t>
      </w:r>
      <w:r w:rsidRPr="008E535B">
        <w:rPr>
          <w:rFonts w:ascii="Times New Roman" w:hAnsi="Times New Roman" w:cs="Times New Roman"/>
          <w:lang w:val="en-GB"/>
        </w:rPr>
        <w:t>Amsterdam</w:t>
      </w:r>
      <w:r w:rsidR="007D6302" w:rsidRPr="008E535B">
        <w:rPr>
          <w:rFonts w:ascii="Times New Roman" w:hAnsi="Times New Roman" w:cs="Times New Roman"/>
          <w:lang w:val="en-GB"/>
        </w:rPr>
        <w:t>:</w:t>
      </w:r>
      <w:r w:rsidR="00BF77D2">
        <w:rPr>
          <w:rFonts w:ascii="Times New Roman" w:hAnsi="Times New Roman" w:cs="Times New Roman"/>
          <w:lang w:val="en-GB"/>
        </w:rPr>
        <w:t xml:space="preserve"> </w:t>
      </w:r>
      <w:r w:rsidR="007D6302" w:rsidRPr="008E535B">
        <w:rPr>
          <w:rFonts w:ascii="Times New Roman" w:hAnsi="Times New Roman" w:cs="Times New Roman"/>
          <w:lang w:val="en-GB"/>
        </w:rPr>
        <w:t>J.</w:t>
      </w:r>
      <w:r w:rsidR="00BF77D2">
        <w:rPr>
          <w:rFonts w:ascii="Times New Roman" w:hAnsi="Times New Roman" w:cs="Times New Roman"/>
          <w:lang w:val="en-GB"/>
        </w:rPr>
        <w:t xml:space="preserve"> </w:t>
      </w:r>
      <w:r w:rsidR="007D6302" w:rsidRPr="008E535B">
        <w:rPr>
          <w:rFonts w:ascii="Times New Roman" w:hAnsi="Times New Roman" w:cs="Times New Roman"/>
          <w:lang w:val="en-GB"/>
        </w:rPr>
        <w:t>C.</w:t>
      </w:r>
      <w:r w:rsidR="00BF77D2">
        <w:rPr>
          <w:rFonts w:ascii="Times New Roman" w:hAnsi="Times New Roman" w:cs="Times New Roman"/>
          <w:lang w:val="en-GB"/>
        </w:rPr>
        <w:t xml:space="preserve"> </w:t>
      </w:r>
      <w:r w:rsidR="007D6302" w:rsidRPr="008E535B">
        <w:rPr>
          <w:rFonts w:ascii="Times New Roman" w:hAnsi="Times New Roman" w:cs="Times New Roman"/>
          <w:lang w:val="en-GB"/>
        </w:rPr>
        <w:t>Gieben.</w:t>
      </w:r>
    </w:p>
    <w:p w14:paraId="56E38B24" w14:textId="5C37C14D" w:rsidR="002F0917" w:rsidRPr="008E535B" w:rsidRDefault="002F0917" w:rsidP="007D630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Breunesse,</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Pr="008E535B">
        <w:rPr>
          <w:rFonts w:ascii="Times New Roman" w:hAnsi="Times New Roman" w:cs="Times New Roman"/>
          <w:lang w:val="en-GB"/>
        </w:rPr>
        <w:t>(2020).</w:t>
      </w:r>
      <w:r w:rsidR="00BF77D2">
        <w:rPr>
          <w:rFonts w:ascii="Times New Roman" w:hAnsi="Times New Roman" w:cs="Times New Roman"/>
          <w:lang w:val="en-GB"/>
        </w:rPr>
        <w:t xml:space="preserve"> </w:t>
      </w:r>
      <w:r w:rsidRPr="008E535B">
        <w:rPr>
          <w:rFonts w:ascii="Times New Roman" w:hAnsi="Times New Roman" w:cs="Times New Roman"/>
          <w:i/>
          <w:iCs/>
          <w:lang w:val="en-GB"/>
        </w:rPr>
        <w:t>Demonstratives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space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discourse: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synchronic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diachronic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analysis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007D6302" w:rsidRPr="008E535B">
        <w:rPr>
          <w:rFonts w:ascii="Times New Roman" w:hAnsi="Times New Roman" w:cs="Times New Roman"/>
          <w:lang w:val="en-GB"/>
        </w:rPr>
        <w:t>Jena:</w:t>
      </w:r>
      <w:r w:rsidR="00BF77D2">
        <w:rPr>
          <w:rFonts w:ascii="Times New Roman" w:hAnsi="Times New Roman" w:cs="Times New Roman"/>
          <w:lang w:val="en-GB"/>
        </w:rPr>
        <w:t xml:space="preserve"> </w:t>
      </w:r>
      <w:r w:rsidRPr="008E535B">
        <w:rPr>
          <w:rFonts w:ascii="Times New Roman" w:hAnsi="Times New Roman" w:cs="Times New Roman"/>
          <w:lang w:val="en-GB"/>
        </w:rPr>
        <w:t>PhD</w:t>
      </w:r>
      <w:r w:rsidR="00BF77D2">
        <w:rPr>
          <w:rFonts w:ascii="Times New Roman" w:hAnsi="Times New Roman" w:cs="Times New Roman"/>
          <w:lang w:val="en-GB"/>
        </w:rPr>
        <w:t xml:space="preserve"> </w:t>
      </w:r>
      <w:r w:rsidRPr="008E535B">
        <w:rPr>
          <w:rFonts w:ascii="Times New Roman" w:hAnsi="Times New Roman" w:cs="Times New Roman"/>
          <w:lang w:val="en-GB"/>
        </w:rPr>
        <w:t>Thesis,</w:t>
      </w:r>
      <w:r w:rsidR="00BF77D2">
        <w:rPr>
          <w:rFonts w:ascii="Times New Roman" w:hAnsi="Times New Roman" w:cs="Times New Roman"/>
          <w:lang w:val="en-GB"/>
        </w:rPr>
        <w:t xml:space="preserve"> </w:t>
      </w:r>
      <w:r w:rsidR="007D6302"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007D6302"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Jena.</w:t>
      </w:r>
    </w:p>
    <w:p w14:paraId="725DD3A5" w14:textId="7B5B2BEF" w:rsidR="002F0917" w:rsidRPr="008E535B" w:rsidRDefault="002F0917" w:rsidP="007D630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lastRenderedPageBreak/>
        <w:t>Gils,</w:t>
      </w:r>
      <w:r w:rsidR="00BF77D2">
        <w:rPr>
          <w:rFonts w:ascii="Times New Roman" w:hAnsi="Times New Roman" w:cs="Times New Roman"/>
          <w:lang w:val="en-GB"/>
        </w:rPr>
        <w:t xml:space="preserve"> </w:t>
      </w:r>
      <w:r w:rsidRPr="008E535B">
        <w:rPr>
          <w:rFonts w:ascii="Times New Roman" w:hAnsi="Times New Roman" w:cs="Times New Roman"/>
          <w:lang w:val="en-GB"/>
        </w:rPr>
        <w:t>L.</w:t>
      </w:r>
      <w:r w:rsidR="00BF77D2">
        <w:rPr>
          <w:rFonts w:ascii="Times New Roman" w:hAnsi="Times New Roman" w:cs="Times New Roman"/>
          <w:lang w:val="en-GB"/>
        </w:rPr>
        <w:t xml:space="preserve"> </w:t>
      </w:r>
      <w:r w:rsidRPr="008E535B">
        <w:rPr>
          <w:rFonts w:ascii="Times New Roman" w:hAnsi="Times New Roman" w:cs="Times New Roman"/>
          <w:lang w:val="en-GB"/>
        </w:rPr>
        <w:t>van</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C.</w:t>
      </w:r>
      <w:r w:rsidR="00BF77D2">
        <w:rPr>
          <w:rFonts w:ascii="Times New Roman" w:hAnsi="Times New Roman" w:cs="Times New Roman"/>
          <w:lang w:val="en-GB"/>
        </w:rPr>
        <w:t xml:space="preserve"> </w:t>
      </w:r>
      <w:r w:rsidRPr="008E535B">
        <w:rPr>
          <w:rFonts w:ascii="Times New Roman" w:hAnsi="Times New Roman" w:cs="Times New Roman"/>
          <w:lang w:val="en-GB"/>
        </w:rPr>
        <w:t>Kroon</w:t>
      </w:r>
      <w:r w:rsidR="00DB6D2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(2019).</w:t>
      </w:r>
      <w:r w:rsidR="00BF77D2">
        <w:rPr>
          <w:rFonts w:ascii="Times New Roman" w:hAnsi="Times New Roman" w:cs="Times New Roman"/>
          <w:lang w:val="en-GB"/>
        </w:rPr>
        <w:t xml:space="preserve"> </w:t>
      </w:r>
      <w:r w:rsidRPr="008E535B">
        <w:rPr>
          <w:rFonts w:ascii="Times New Roman" w:hAnsi="Times New Roman" w:cs="Times New Roman"/>
          <w:lang w:val="en-GB"/>
        </w:rPr>
        <w:t>Engaging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audience:</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intersubjectivity</w:t>
      </w:r>
      <w:r w:rsidR="00BF77D2">
        <w:rPr>
          <w:rFonts w:ascii="Times New Roman" w:hAnsi="Times New Roman" w:cs="Times New Roman"/>
          <w:lang w:val="en-GB"/>
        </w:rPr>
        <w:t xml:space="preserve"> </w:t>
      </w:r>
      <w:r w:rsidRPr="008E535B">
        <w:rPr>
          <w:rFonts w:ascii="Times New Roman" w:hAnsi="Times New Roman" w:cs="Times New Roman"/>
          <w:lang w:val="en-GB"/>
        </w:rPr>
        <w:t>approach</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historic</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tense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s-ES"/>
        </w:rPr>
        <w:t>In</w:t>
      </w:r>
      <w:r w:rsidR="00BF77D2">
        <w:rPr>
          <w:rFonts w:ascii="Times New Roman" w:hAnsi="Times New Roman" w:cs="Times New Roman"/>
          <w:lang w:val="es-ES"/>
        </w:rPr>
        <w:t xml:space="preserve"> </w:t>
      </w:r>
      <w:r w:rsidR="007D6302" w:rsidRPr="008E535B">
        <w:rPr>
          <w:rFonts w:ascii="Times New Roman" w:hAnsi="Times New Roman" w:cs="Times New Roman"/>
          <w:lang w:val="es-ES"/>
        </w:rPr>
        <w:t>L.</w:t>
      </w:r>
      <w:r w:rsidR="00BF77D2">
        <w:rPr>
          <w:rFonts w:ascii="Times New Roman" w:hAnsi="Times New Roman" w:cs="Times New Roman"/>
          <w:lang w:val="es-ES"/>
        </w:rPr>
        <w:t xml:space="preserve"> </w:t>
      </w:r>
      <w:r w:rsidR="007D6302" w:rsidRPr="008E535B">
        <w:rPr>
          <w:rFonts w:ascii="Times New Roman" w:hAnsi="Times New Roman" w:cs="Times New Roman"/>
          <w:lang w:val="es-ES"/>
        </w:rPr>
        <w:t>van</w:t>
      </w:r>
      <w:r w:rsidR="00BF77D2">
        <w:rPr>
          <w:rFonts w:ascii="Times New Roman" w:hAnsi="Times New Roman" w:cs="Times New Roman"/>
          <w:lang w:val="es-ES"/>
        </w:rPr>
        <w:t xml:space="preserve"> </w:t>
      </w:r>
      <w:r w:rsidR="007D6302" w:rsidRPr="008E535B">
        <w:rPr>
          <w:rFonts w:ascii="Times New Roman" w:hAnsi="Times New Roman" w:cs="Times New Roman"/>
          <w:lang w:val="es-ES"/>
        </w:rPr>
        <w:t>Gils</w:t>
      </w:r>
      <w:r w:rsidR="00BF77D2">
        <w:rPr>
          <w:rFonts w:ascii="Times New Roman" w:hAnsi="Times New Roman" w:cs="Times New Roman"/>
          <w:lang w:val="es-ES"/>
        </w:rPr>
        <w:t xml:space="preserve"> </w:t>
      </w:r>
      <w:r w:rsidR="007D6302" w:rsidRPr="008E535B">
        <w:rPr>
          <w:rFonts w:ascii="Times New Roman" w:hAnsi="Times New Roman" w:cs="Times New Roman"/>
          <w:lang w:val="es-ES"/>
        </w:rPr>
        <w:t>&amp;</w:t>
      </w:r>
      <w:r w:rsidR="00BF77D2">
        <w:rPr>
          <w:rFonts w:ascii="Times New Roman" w:hAnsi="Times New Roman" w:cs="Times New Roman"/>
          <w:lang w:val="es-ES"/>
        </w:rPr>
        <w:t xml:space="preserve"> </w:t>
      </w:r>
      <w:r w:rsidR="007D6302" w:rsidRPr="008E535B">
        <w:rPr>
          <w:rFonts w:ascii="Times New Roman" w:hAnsi="Times New Roman" w:cs="Times New Roman"/>
          <w:lang w:val="es-ES"/>
        </w:rPr>
        <w:t>C.</w:t>
      </w:r>
      <w:r w:rsidR="00BF77D2">
        <w:rPr>
          <w:rFonts w:ascii="Times New Roman" w:hAnsi="Times New Roman" w:cs="Times New Roman"/>
          <w:lang w:val="es-ES"/>
        </w:rPr>
        <w:t xml:space="preserve"> </w:t>
      </w:r>
      <w:r w:rsidR="007D6302" w:rsidRPr="008E535B">
        <w:rPr>
          <w:rFonts w:ascii="Times New Roman" w:hAnsi="Times New Roman" w:cs="Times New Roman"/>
          <w:lang w:val="es-ES"/>
        </w:rPr>
        <w:t>Kroon</w:t>
      </w:r>
      <w:r w:rsidR="00BF77D2">
        <w:rPr>
          <w:rFonts w:ascii="Times New Roman" w:hAnsi="Times New Roman" w:cs="Times New Roman"/>
          <w:lang w:val="es-ES"/>
        </w:rPr>
        <w:t xml:space="preserve"> </w:t>
      </w:r>
      <w:r w:rsidR="007D6302" w:rsidRPr="008E535B">
        <w:rPr>
          <w:rFonts w:ascii="Times New Roman" w:hAnsi="Times New Roman" w:cs="Times New Roman"/>
          <w:lang w:val="es-ES"/>
        </w:rPr>
        <w:t>&amp;</w:t>
      </w:r>
      <w:r w:rsidR="00BF77D2">
        <w:rPr>
          <w:rFonts w:ascii="Times New Roman" w:hAnsi="Times New Roman" w:cs="Times New Roman"/>
          <w:lang w:val="es-ES"/>
        </w:rPr>
        <w:t xml:space="preserve"> </w:t>
      </w:r>
      <w:r w:rsidR="007D6302" w:rsidRPr="008E535B">
        <w:rPr>
          <w:rFonts w:ascii="Times New Roman" w:hAnsi="Times New Roman" w:cs="Times New Roman"/>
          <w:lang w:val="es-ES"/>
        </w:rPr>
        <w:t>R.</w:t>
      </w:r>
      <w:r w:rsidR="00BF77D2">
        <w:rPr>
          <w:rFonts w:ascii="Times New Roman" w:hAnsi="Times New Roman" w:cs="Times New Roman"/>
          <w:lang w:val="es-ES"/>
        </w:rPr>
        <w:t xml:space="preserve"> </w:t>
      </w:r>
      <w:r w:rsidR="007D6302" w:rsidRPr="008E535B">
        <w:rPr>
          <w:rFonts w:ascii="Times New Roman" w:hAnsi="Times New Roman" w:cs="Times New Roman"/>
          <w:lang w:val="es-ES"/>
        </w:rPr>
        <w:t>Risselada</w:t>
      </w:r>
      <w:r w:rsidR="00BF77D2">
        <w:rPr>
          <w:rFonts w:ascii="Times New Roman" w:hAnsi="Times New Roman" w:cs="Times New Roman"/>
          <w:lang w:val="es-ES"/>
        </w:rPr>
        <w:t xml:space="preserve"> </w:t>
      </w:r>
      <w:r w:rsidR="007D6302" w:rsidRPr="008E535B">
        <w:rPr>
          <w:rFonts w:ascii="Times New Roman" w:hAnsi="Times New Roman" w:cs="Times New Roman"/>
          <w:lang w:val="es-ES"/>
        </w:rPr>
        <w:t>(Eds.),</w:t>
      </w:r>
      <w:r w:rsidR="00BF77D2">
        <w:rPr>
          <w:rFonts w:ascii="Times New Roman" w:hAnsi="Times New Roman" w:cs="Times New Roman"/>
          <w:lang w:val="es-ES"/>
        </w:rPr>
        <w:t xml:space="preserve"> </w:t>
      </w:r>
      <w:r w:rsidRPr="008E535B">
        <w:rPr>
          <w:rFonts w:ascii="Times New Roman" w:hAnsi="Times New Roman" w:cs="Times New Roman"/>
          <w:i/>
          <w:iCs/>
          <w:lang w:val="es-ES"/>
        </w:rPr>
        <w:t>Lemmata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Linguistica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Latina.</w:t>
      </w:r>
      <w:r w:rsidR="00BF77D2">
        <w:rPr>
          <w:rFonts w:ascii="Times New Roman" w:hAnsi="Times New Roman" w:cs="Times New Roman"/>
          <w:i/>
          <w:iCs/>
          <w:lang w:val="es-ES"/>
        </w:rPr>
        <w:t xml:space="preserve"> </w:t>
      </w:r>
      <w:r w:rsidRPr="008E535B">
        <w:rPr>
          <w:rFonts w:ascii="Times New Roman" w:hAnsi="Times New Roman" w:cs="Times New Roman"/>
          <w:i/>
          <w:iCs/>
          <w:lang w:val="en-GB"/>
        </w:rPr>
        <w:t>Volume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II:</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Clause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Discourse</w:t>
      </w:r>
      <w:r w:rsidR="00BF77D2">
        <w:rPr>
          <w:rFonts w:ascii="Times New Roman" w:hAnsi="Times New Roman" w:cs="Times New Roman"/>
          <w:lang w:val="en-GB"/>
        </w:rPr>
        <w:t xml:space="preserve"> </w:t>
      </w:r>
      <w:r w:rsidRPr="008E535B">
        <w:rPr>
          <w:rFonts w:ascii="Times New Roman" w:hAnsi="Times New Roman" w:cs="Times New Roman"/>
          <w:lang w:val="en-GB"/>
        </w:rPr>
        <w:t>(pp.</w:t>
      </w:r>
      <w:r w:rsidR="00BF77D2">
        <w:rPr>
          <w:rFonts w:ascii="Times New Roman" w:hAnsi="Times New Roman" w:cs="Times New Roman"/>
          <w:lang w:val="en-GB"/>
        </w:rPr>
        <w:t xml:space="preserve"> </w:t>
      </w:r>
      <w:r w:rsidRPr="008E535B">
        <w:rPr>
          <w:rFonts w:ascii="Times New Roman" w:hAnsi="Times New Roman" w:cs="Times New Roman"/>
          <w:lang w:val="en-GB"/>
        </w:rPr>
        <w:t>351–373).</w:t>
      </w:r>
      <w:r w:rsidR="00BF77D2">
        <w:rPr>
          <w:rFonts w:ascii="Times New Roman" w:hAnsi="Times New Roman" w:cs="Times New Roman"/>
          <w:lang w:val="en-GB"/>
        </w:rPr>
        <w:t xml:space="preserve"> </w:t>
      </w:r>
      <w:r w:rsidR="001F48D8" w:rsidRPr="008E535B">
        <w:rPr>
          <w:rFonts w:ascii="Times New Roman" w:hAnsi="Times New Roman" w:cs="Times New Roman"/>
          <w:lang w:val="en-GB"/>
        </w:rPr>
        <w:t>Berlin:</w:t>
      </w:r>
      <w:r w:rsidR="00BF77D2">
        <w:rPr>
          <w:rFonts w:ascii="Times New Roman" w:hAnsi="Times New Roman" w:cs="Times New Roman"/>
          <w:lang w:val="en-GB"/>
        </w:rPr>
        <w:t xml:space="preserve"> </w:t>
      </w:r>
      <w:r w:rsidRPr="008E535B">
        <w:rPr>
          <w:rFonts w:ascii="Times New Roman" w:hAnsi="Times New Roman" w:cs="Times New Roman"/>
          <w:lang w:val="en-GB"/>
        </w:rPr>
        <w:t>De</w:t>
      </w:r>
      <w:r w:rsidR="00BF77D2">
        <w:rPr>
          <w:rFonts w:ascii="Times New Roman" w:hAnsi="Times New Roman" w:cs="Times New Roman"/>
          <w:lang w:val="en-GB"/>
        </w:rPr>
        <w:t xml:space="preserve"> </w:t>
      </w:r>
      <w:r w:rsidRPr="008E535B">
        <w:rPr>
          <w:rFonts w:ascii="Times New Roman" w:hAnsi="Times New Roman" w:cs="Times New Roman"/>
          <w:lang w:val="en-GB"/>
        </w:rPr>
        <w:t>Gruyter.</w:t>
      </w:r>
    </w:p>
    <w:p w14:paraId="148D4C8B" w14:textId="31950713" w:rsidR="002F0917" w:rsidRPr="008E535B" w:rsidRDefault="002F0917" w:rsidP="007D630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Hannay,</w:t>
      </w:r>
      <w:r w:rsidR="00BF77D2">
        <w:rPr>
          <w:rFonts w:ascii="Times New Roman" w:hAnsi="Times New Roman" w:cs="Times New Roman"/>
          <w:lang w:val="en-GB"/>
        </w:rPr>
        <w:t xml:space="preserve"> </w:t>
      </w:r>
      <w:r w:rsidRPr="008E535B">
        <w:rPr>
          <w:rFonts w:ascii="Times New Roman" w:hAnsi="Times New Roman" w:cs="Times New Roman"/>
          <w:lang w:val="en-GB"/>
        </w:rPr>
        <w:t>M.,</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C.</w:t>
      </w:r>
      <w:r w:rsidR="00BF77D2">
        <w:rPr>
          <w:rFonts w:ascii="Times New Roman" w:hAnsi="Times New Roman" w:cs="Times New Roman"/>
          <w:lang w:val="en-GB"/>
        </w:rPr>
        <w:t xml:space="preserve"> </w:t>
      </w:r>
      <w:r w:rsidRPr="008E535B">
        <w:rPr>
          <w:rFonts w:ascii="Times New Roman" w:hAnsi="Times New Roman" w:cs="Times New Roman"/>
          <w:lang w:val="en-GB"/>
        </w:rPr>
        <w:t>Kroon</w:t>
      </w:r>
      <w:r w:rsidR="00DB6D2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(2005).</w:t>
      </w:r>
      <w:r w:rsidR="00BF77D2">
        <w:rPr>
          <w:rFonts w:ascii="Times New Roman" w:hAnsi="Times New Roman" w:cs="Times New Roman"/>
          <w:lang w:val="en-GB"/>
        </w:rPr>
        <w:t xml:space="preserve"> </w:t>
      </w:r>
      <w:r w:rsidRPr="008E535B">
        <w:rPr>
          <w:rFonts w:ascii="Times New Roman" w:hAnsi="Times New Roman" w:cs="Times New Roman"/>
          <w:lang w:val="en-GB"/>
        </w:rPr>
        <w:t>Acts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relationship</w:t>
      </w:r>
      <w:r w:rsidR="00BF77D2">
        <w:rPr>
          <w:rFonts w:ascii="Times New Roman" w:hAnsi="Times New Roman" w:cs="Times New Roman"/>
          <w:lang w:val="en-GB"/>
        </w:rPr>
        <w:t xml:space="preserve"> </w:t>
      </w:r>
      <w:r w:rsidRPr="008E535B">
        <w:rPr>
          <w:rFonts w:ascii="Times New Roman" w:hAnsi="Times New Roman" w:cs="Times New Roman"/>
          <w:lang w:val="en-GB"/>
        </w:rPr>
        <w:t>between</w:t>
      </w:r>
      <w:r w:rsidR="00BF77D2">
        <w:rPr>
          <w:rFonts w:ascii="Times New Roman" w:hAnsi="Times New Roman" w:cs="Times New Roman"/>
          <w:lang w:val="en-GB"/>
        </w:rPr>
        <w:t xml:space="preserve"> </w:t>
      </w:r>
      <w:r w:rsidRPr="008E535B">
        <w:rPr>
          <w:rFonts w:ascii="Times New Roman" w:hAnsi="Times New Roman" w:cs="Times New Roman"/>
          <w:lang w:val="en-GB"/>
        </w:rPr>
        <w:t>discourse</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grammar.</w:t>
      </w:r>
      <w:r w:rsidR="00BF77D2">
        <w:rPr>
          <w:rFonts w:ascii="Times New Roman" w:hAnsi="Times New Roman" w:cs="Times New Roman"/>
          <w:lang w:val="en-GB"/>
        </w:rPr>
        <w:t xml:space="preserve"> </w:t>
      </w:r>
      <w:r w:rsidRPr="008E535B">
        <w:rPr>
          <w:rFonts w:ascii="Times New Roman" w:hAnsi="Times New Roman" w:cs="Times New Roman"/>
          <w:i/>
          <w:iCs/>
          <w:lang w:val="en-GB"/>
        </w:rPr>
        <w:t>Functions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Language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12(1),</w:t>
      </w:r>
      <w:r w:rsidR="00BF77D2">
        <w:rPr>
          <w:rFonts w:ascii="Times New Roman" w:hAnsi="Times New Roman" w:cs="Times New Roman"/>
          <w:lang w:val="en-GB"/>
        </w:rPr>
        <w:t xml:space="preserve"> </w:t>
      </w:r>
      <w:r w:rsidRPr="008E535B">
        <w:rPr>
          <w:rFonts w:ascii="Times New Roman" w:hAnsi="Times New Roman" w:cs="Times New Roman"/>
          <w:lang w:val="en-GB"/>
        </w:rPr>
        <w:t>87–124.</w:t>
      </w:r>
    </w:p>
    <w:p w14:paraId="0BBE1DAE" w14:textId="15D59FCA" w:rsidR="002F0917" w:rsidRPr="008E535B" w:rsidRDefault="002F0917" w:rsidP="007D630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Kroon,</w:t>
      </w:r>
      <w:r w:rsidR="00BF77D2">
        <w:rPr>
          <w:rFonts w:ascii="Times New Roman" w:hAnsi="Times New Roman" w:cs="Times New Roman"/>
          <w:lang w:val="en-GB"/>
        </w:rPr>
        <w:t xml:space="preserve"> </w:t>
      </w:r>
      <w:r w:rsidRPr="008E535B">
        <w:rPr>
          <w:rFonts w:ascii="Times New Roman" w:hAnsi="Times New Roman" w:cs="Times New Roman"/>
          <w:lang w:val="en-GB"/>
        </w:rPr>
        <w:t>C.</w:t>
      </w:r>
      <w:r w:rsidR="00BF77D2">
        <w:rPr>
          <w:rFonts w:ascii="Times New Roman" w:hAnsi="Times New Roman" w:cs="Times New Roman"/>
          <w:lang w:val="en-GB"/>
        </w:rPr>
        <w:t xml:space="preserve"> </w:t>
      </w:r>
      <w:r w:rsidRPr="008E535B">
        <w:rPr>
          <w:rFonts w:ascii="Times New Roman" w:hAnsi="Times New Roman" w:cs="Times New Roman"/>
          <w:lang w:val="en-GB"/>
        </w:rPr>
        <w:t>(1995).</w:t>
      </w:r>
      <w:r w:rsidR="00BF77D2">
        <w:rPr>
          <w:rFonts w:ascii="Times New Roman" w:hAnsi="Times New Roman" w:cs="Times New Roman"/>
          <w:lang w:val="en-GB"/>
        </w:rPr>
        <w:t xml:space="preserve"> </w:t>
      </w:r>
      <w:r w:rsidRPr="008E535B">
        <w:rPr>
          <w:rFonts w:ascii="Times New Roman" w:hAnsi="Times New Roman" w:cs="Times New Roman"/>
          <w:i/>
          <w:iCs/>
          <w:lang w:val="en-GB"/>
        </w:rPr>
        <w:t>Discourse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particles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study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nam</w:t>
      </w:r>
      <w:r w:rsidRPr="008E535B">
        <w:rPr>
          <w:rFonts w:ascii="Times New Roman" w:hAnsi="Times New Roman" w:cs="Times New Roman"/>
          <w:i/>
          <w:iCs/>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enim</w:t>
      </w:r>
      <w:r w:rsidRPr="008E535B">
        <w:rPr>
          <w:rFonts w:ascii="Times New Roman" w:hAnsi="Times New Roman" w:cs="Times New Roman"/>
          <w:i/>
          <w:iCs/>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autem</w:t>
      </w:r>
      <w:r w:rsidRPr="008E535B">
        <w:rPr>
          <w:rFonts w:ascii="Times New Roman" w:hAnsi="Times New Roman" w:cs="Times New Roman"/>
          <w:i/>
          <w:iCs/>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vero</w:t>
      </w:r>
      <w:r w:rsidR="00BF77D2">
        <w:rPr>
          <w:rFonts w:ascii="Times New Roman" w:hAnsi="Times New Roman" w:cs="Times New Roman"/>
          <w:lang w:val="en-GB"/>
        </w:rPr>
        <w:t xml:space="preserve"> </w:t>
      </w:r>
      <w:r w:rsidRPr="008E535B">
        <w:rPr>
          <w:rFonts w:ascii="Times New Roman" w:hAnsi="Times New Roman" w:cs="Times New Roman"/>
          <w:i/>
          <w:iCs/>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Amsterdam</w:t>
      </w:r>
      <w:r w:rsidR="002A548F" w:rsidRPr="008E535B">
        <w:rPr>
          <w:rFonts w:ascii="Times New Roman" w:hAnsi="Times New Roman" w:cs="Times New Roman"/>
          <w:lang w:val="en-GB"/>
        </w:rPr>
        <w:t>:</w:t>
      </w:r>
      <w:r w:rsidR="00BF77D2">
        <w:rPr>
          <w:rFonts w:ascii="Times New Roman" w:hAnsi="Times New Roman" w:cs="Times New Roman"/>
          <w:lang w:val="en-GB"/>
        </w:rPr>
        <w:t xml:space="preserve"> </w:t>
      </w:r>
      <w:r w:rsidR="002A548F" w:rsidRPr="008E535B">
        <w:rPr>
          <w:rFonts w:ascii="Times New Roman" w:hAnsi="Times New Roman" w:cs="Times New Roman"/>
          <w:lang w:val="en-GB"/>
        </w:rPr>
        <w:t>Gieben.</w:t>
      </w:r>
    </w:p>
    <w:p w14:paraId="178563FF" w14:textId="545381BB" w:rsidR="002F0917" w:rsidRPr="008E535B" w:rsidRDefault="002F0917" w:rsidP="007D6302">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GB"/>
        </w:rPr>
        <w:t>Kroon,</w:t>
      </w:r>
      <w:r w:rsidR="00BF77D2">
        <w:rPr>
          <w:rFonts w:ascii="Times New Roman" w:hAnsi="Times New Roman" w:cs="Times New Roman"/>
          <w:lang w:val="en-GB"/>
        </w:rPr>
        <w:t xml:space="preserve"> </w:t>
      </w:r>
      <w:r w:rsidRPr="008E535B">
        <w:rPr>
          <w:rFonts w:ascii="Times New Roman" w:hAnsi="Times New Roman" w:cs="Times New Roman"/>
          <w:lang w:val="en-GB"/>
        </w:rPr>
        <w:t>C.</w:t>
      </w:r>
      <w:r w:rsidR="00BF77D2">
        <w:rPr>
          <w:rFonts w:ascii="Times New Roman" w:hAnsi="Times New Roman" w:cs="Times New Roman"/>
          <w:lang w:val="en-GB"/>
        </w:rPr>
        <w:t xml:space="preserve"> </w:t>
      </w:r>
      <w:r w:rsidRPr="008E535B">
        <w:rPr>
          <w:rFonts w:ascii="Times New Roman" w:hAnsi="Times New Roman" w:cs="Times New Roman"/>
          <w:lang w:val="en-GB"/>
        </w:rPr>
        <w:t>(2021)</w:t>
      </w:r>
      <w:r w:rsidR="00DB6D2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Communicative</w:t>
      </w:r>
      <w:r w:rsidR="00BF77D2">
        <w:rPr>
          <w:rFonts w:ascii="Times New Roman" w:hAnsi="Times New Roman" w:cs="Times New Roman"/>
          <w:lang w:val="en-GB"/>
        </w:rPr>
        <w:t xml:space="preserve"> </w:t>
      </w:r>
      <w:r w:rsidRPr="008E535B">
        <w:rPr>
          <w:rFonts w:ascii="Times New Roman" w:hAnsi="Times New Roman" w:cs="Times New Roman"/>
          <w:lang w:val="en-GB"/>
        </w:rPr>
        <w:t>Anchoring</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Devices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strategies</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common</w:t>
      </w:r>
      <w:r w:rsidR="00BF77D2">
        <w:rPr>
          <w:rFonts w:ascii="Times New Roman" w:hAnsi="Times New Roman" w:cs="Times New Roman"/>
          <w:lang w:val="en-GB"/>
        </w:rPr>
        <w:t xml:space="preserve"> </w:t>
      </w:r>
      <w:r w:rsidRPr="008E535B">
        <w:rPr>
          <w:rFonts w:ascii="Times New Roman" w:hAnsi="Times New Roman" w:cs="Times New Roman"/>
          <w:lang w:val="en-GB"/>
        </w:rPr>
        <w:t>ground</w:t>
      </w:r>
      <w:r w:rsidR="00BF77D2">
        <w:rPr>
          <w:rFonts w:ascii="Times New Roman" w:hAnsi="Times New Roman" w:cs="Times New Roman"/>
          <w:lang w:val="en-GB"/>
        </w:rPr>
        <w:t xml:space="preserve"> </w:t>
      </w:r>
      <w:r w:rsidRPr="008E535B">
        <w:rPr>
          <w:rFonts w:ascii="Times New Roman" w:hAnsi="Times New Roman" w:cs="Times New Roman"/>
          <w:lang w:val="en-GB"/>
        </w:rPr>
        <w:t>management.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A.M.</w:t>
      </w:r>
      <w:r w:rsidR="00BF77D2">
        <w:rPr>
          <w:rFonts w:ascii="Times New Roman" w:hAnsi="Times New Roman" w:cs="Times New Roman"/>
          <w:lang w:val="en-GB"/>
        </w:rPr>
        <w:t xml:space="preserve"> </w:t>
      </w:r>
      <w:r w:rsidRPr="008E535B">
        <w:rPr>
          <w:rFonts w:ascii="Times New Roman" w:hAnsi="Times New Roman" w:cs="Times New Roman"/>
          <w:lang w:val="en-GB"/>
        </w:rPr>
        <w:t>Martín</w:t>
      </w:r>
      <w:r w:rsidR="00BF77D2">
        <w:rPr>
          <w:rFonts w:ascii="Times New Roman" w:hAnsi="Times New Roman" w:cs="Times New Roman"/>
          <w:lang w:val="en-GB"/>
        </w:rPr>
        <w:t xml:space="preserve"> </w:t>
      </w:r>
      <w:r w:rsidRPr="008E535B">
        <w:rPr>
          <w:rFonts w:ascii="Times New Roman" w:hAnsi="Times New Roman" w:cs="Times New Roman"/>
          <w:lang w:val="en-GB"/>
        </w:rPr>
        <w:t>Rodríguez</w:t>
      </w:r>
      <w:r w:rsidR="00BF77D2">
        <w:rPr>
          <w:rFonts w:ascii="Times New Roman" w:hAnsi="Times New Roman" w:cs="Times New Roman"/>
          <w:lang w:val="en-GB"/>
        </w:rPr>
        <w:t xml:space="preserve"> </w:t>
      </w:r>
      <w:r w:rsidRPr="008E535B">
        <w:rPr>
          <w:rFonts w:ascii="Times New Roman" w:hAnsi="Times New Roman" w:cs="Times New Roman"/>
          <w:lang w:val="en-GB"/>
        </w:rPr>
        <w:t>(</w:t>
      </w:r>
      <w:r w:rsidR="002A548F" w:rsidRPr="008E535B">
        <w:rPr>
          <w:rFonts w:ascii="Times New Roman" w:hAnsi="Times New Roman" w:cs="Times New Roman"/>
          <w:lang w:val="en-GB"/>
        </w:rPr>
        <w:t>E</w:t>
      </w:r>
      <w:r w:rsidRPr="008E535B">
        <w:rPr>
          <w:rFonts w:ascii="Times New Roman" w:hAnsi="Times New Roman" w:cs="Times New Roman"/>
          <w:lang w:val="en-GB"/>
        </w:rPr>
        <w:t>d.)</w:t>
      </w:r>
      <w:r w:rsidR="002A548F"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Linguisticae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Dissertationes.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Current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Perspectives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Grammar,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Lexicon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Pragmatics</w:t>
      </w:r>
      <w:r w:rsidR="00BF77D2">
        <w:rPr>
          <w:rFonts w:ascii="Times New Roman" w:hAnsi="Times New Roman" w:cs="Times New Roman"/>
          <w:lang w:val="en-GB"/>
        </w:rPr>
        <w:t xml:space="preserve"> </w:t>
      </w:r>
      <w:r w:rsidR="002A548F" w:rsidRPr="008E535B">
        <w:rPr>
          <w:rFonts w:ascii="Times New Roman" w:hAnsi="Times New Roman" w:cs="Times New Roman"/>
          <w:lang w:val="en-GB"/>
        </w:rPr>
        <w:t>(pp.</w:t>
      </w:r>
      <w:r w:rsidR="00BF77D2">
        <w:rPr>
          <w:rFonts w:ascii="Times New Roman" w:hAnsi="Times New Roman" w:cs="Times New Roman"/>
          <w:lang w:val="en-GB"/>
        </w:rPr>
        <w:t xml:space="preserve"> </w:t>
      </w:r>
      <w:r w:rsidR="002A548F" w:rsidRPr="008E535B">
        <w:rPr>
          <w:rFonts w:ascii="Times New Roman" w:hAnsi="Times New Roman" w:cs="Times New Roman"/>
          <w:lang w:val="en-GB"/>
        </w:rPr>
        <w:t>641-660)</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s-ES"/>
        </w:rPr>
        <w:t>Madrid:</w:t>
      </w:r>
      <w:r w:rsidR="00BF77D2">
        <w:rPr>
          <w:rFonts w:ascii="Times New Roman" w:hAnsi="Times New Roman" w:cs="Times New Roman"/>
          <w:lang w:val="es-ES"/>
        </w:rPr>
        <w:t xml:space="preserve"> </w:t>
      </w:r>
      <w:r w:rsidRPr="008E535B">
        <w:rPr>
          <w:rFonts w:ascii="Times New Roman" w:hAnsi="Times New Roman" w:cs="Times New Roman"/>
          <w:lang w:val="es-ES"/>
        </w:rPr>
        <w:t>Ediciones</w:t>
      </w:r>
      <w:r w:rsidR="00BF77D2">
        <w:rPr>
          <w:rFonts w:ascii="Times New Roman" w:hAnsi="Times New Roman" w:cs="Times New Roman"/>
          <w:lang w:val="es-ES"/>
        </w:rPr>
        <w:t xml:space="preserve"> </w:t>
      </w:r>
      <w:r w:rsidRPr="008E535B">
        <w:rPr>
          <w:rFonts w:ascii="Times New Roman" w:hAnsi="Times New Roman" w:cs="Times New Roman"/>
          <w:lang w:val="es-ES"/>
        </w:rPr>
        <w:t>Clásicas.</w:t>
      </w:r>
    </w:p>
    <w:p w14:paraId="7359E18F" w14:textId="3FEA984A" w:rsidR="002F0917" w:rsidRPr="008E535B" w:rsidRDefault="002F0917" w:rsidP="007D630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s-ES"/>
        </w:rPr>
        <w:t>Roulet,</w:t>
      </w:r>
      <w:r w:rsidR="00BF77D2">
        <w:rPr>
          <w:rFonts w:ascii="Times New Roman" w:hAnsi="Times New Roman" w:cs="Times New Roman"/>
          <w:lang w:val="es-ES"/>
        </w:rPr>
        <w:t xml:space="preserve"> </w:t>
      </w:r>
      <w:r w:rsidRPr="008E535B">
        <w:rPr>
          <w:rFonts w:ascii="Times New Roman" w:hAnsi="Times New Roman" w:cs="Times New Roman"/>
          <w:lang w:val="es-ES"/>
        </w:rPr>
        <w:t>E.</w:t>
      </w:r>
      <w:r w:rsidR="00BF77D2">
        <w:rPr>
          <w:rFonts w:ascii="Times New Roman" w:hAnsi="Times New Roman" w:cs="Times New Roman"/>
          <w:lang w:val="es-ES"/>
        </w:rPr>
        <w:t xml:space="preserve"> </w:t>
      </w:r>
      <w:r w:rsidR="00DB6D26" w:rsidRPr="008E535B">
        <w:rPr>
          <w:rFonts w:ascii="Times New Roman" w:hAnsi="Times New Roman" w:cs="Times New Roman"/>
          <w:lang w:val="es-ES"/>
        </w:rPr>
        <w:t>&amp;</w:t>
      </w:r>
      <w:r w:rsidR="00BF77D2">
        <w:rPr>
          <w:rFonts w:ascii="Times New Roman" w:hAnsi="Times New Roman" w:cs="Times New Roman"/>
          <w:lang w:val="es-ES"/>
        </w:rPr>
        <w:t xml:space="preserve"> </w:t>
      </w:r>
      <w:r w:rsidR="00DB6D26" w:rsidRPr="008E535B">
        <w:rPr>
          <w:rFonts w:ascii="Times New Roman" w:hAnsi="Times New Roman" w:cs="Times New Roman"/>
          <w:lang w:val="es-ES"/>
        </w:rPr>
        <w:t>A.</w:t>
      </w:r>
      <w:r w:rsidR="00BF77D2">
        <w:rPr>
          <w:rFonts w:ascii="Times New Roman" w:hAnsi="Times New Roman" w:cs="Times New Roman"/>
          <w:lang w:val="es-ES"/>
        </w:rPr>
        <w:t xml:space="preserve"> </w:t>
      </w:r>
      <w:r w:rsidR="00DB6D26" w:rsidRPr="008E535B">
        <w:rPr>
          <w:rFonts w:ascii="Times New Roman" w:hAnsi="Times New Roman" w:cs="Times New Roman"/>
          <w:lang w:val="es-ES"/>
        </w:rPr>
        <w:t>Auchlin</w:t>
      </w:r>
      <w:r w:rsidR="00BF77D2">
        <w:rPr>
          <w:rFonts w:ascii="Times New Roman" w:hAnsi="Times New Roman" w:cs="Times New Roman"/>
          <w:lang w:val="es-ES"/>
        </w:rPr>
        <w:t xml:space="preserve"> </w:t>
      </w:r>
      <w:r w:rsidR="00DB6D26" w:rsidRPr="008E535B">
        <w:rPr>
          <w:rFonts w:ascii="Times New Roman" w:hAnsi="Times New Roman" w:cs="Times New Roman"/>
          <w:lang w:val="es-ES"/>
        </w:rPr>
        <w:t>&amp;</w:t>
      </w:r>
      <w:r w:rsidR="00BF77D2">
        <w:rPr>
          <w:rFonts w:ascii="Times New Roman" w:hAnsi="Times New Roman" w:cs="Times New Roman"/>
          <w:lang w:val="es-ES"/>
        </w:rPr>
        <w:t xml:space="preserve"> </w:t>
      </w:r>
      <w:r w:rsidR="00DB6D26" w:rsidRPr="008E535B">
        <w:rPr>
          <w:rFonts w:ascii="Times New Roman" w:hAnsi="Times New Roman" w:cs="Times New Roman"/>
          <w:lang w:val="es-ES"/>
        </w:rPr>
        <w:t>J.</w:t>
      </w:r>
      <w:r w:rsidR="00BF77D2">
        <w:rPr>
          <w:rFonts w:ascii="Times New Roman" w:hAnsi="Times New Roman" w:cs="Times New Roman"/>
          <w:lang w:val="es-ES"/>
        </w:rPr>
        <w:t xml:space="preserve"> </w:t>
      </w:r>
      <w:r w:rsidR="00DB6D26" w:rsidRPr="008E535B">
        <w:rPr>
          <w:rFonts w:ascii="Times New Roman" w:hAnsi="Times New Roman" w:cs="Times New Roman"/>
          <w:lang w:val="es-ES"/>
        </w:rPr>
        <w:t>Moeschler</w:t>
      </w:r>
      <w:r w:rsidR="00BF77D2">
        <w:rPr>
          <w:rFonts w:ascii="Times New Roman" w:hAnsi="Times New Roman" w:cs="Times New Roman"/>
          <w:lang w:val="es-ES"/>
        </w:rPr>
        <w:t xml:space="preserve"> </w:t>
      </w:r>
      <w:r w:rsidR="00DB6D26" w:rsidRPr="008E535B">
        <w:rPr>
          <w:rFonts w:ascii="Times New Roman" w:hAnsi="Times New Roman" w:cs="Times New Roman"/>
          <w:lang w:val="es-ES"/>
        </w:rPr>
        <w:t>&amp;</w:t>
      </w:r>
      <w:r w:rsidR="00BF77D2">
        <w:rPr>
          <w:rFonts w:ascii="Times New Roman" w:hAnsi="Times New Roman" w:cs="Times New Roman"/>
          <w:lang w:val="es-ES"/>
        </w:rPr>
        <w:t xml:space="preserve"> </w:t>
      </w:r>
      <w:r w:rsidR="00DB6D26" w:rsidRPr="008E535B">
        <w:rPr>
          <w:rFonts w:ascii="Times New Roman" w:hAnsi="Times New Roman" w:cs="Times New Roman"/>
          <w:lang w:val="es-ES"/>
        </w:rPr>
        <w:t>Ch.</w:t>
      </w:r>
      <w:r w:rsidR="00BF77D2">
        <w:rPr>
          <w:rFonts w:ascii="Times New Roman" w:hAnsi="Times New Roman" w:cs="Times New Roman"/>
          <w:lang w:val="es-ES"/>
        </w:rPr>
        <w:t xml:space="preserve"> </w:t>
      </w:r>
      <w:r w:rsidR="00DB6D26" w:rsidRPr="008E535B">
        <w:rPr>
          <w:rFonts w:ascii="Times New Roman" w:hAnsi="Times New Roman" w:cs="Times New Roman"/>
          <w:lang w:val="en-GB"/>
        </w:rPr>
        <w:t>Rubattel</w:t>
      </w:r>
      <w:r w:rsidR="00BF77D2">
        <w:rPr>
          <w:rFonts w:ascii="Times New Roman" w:hAnsi="Times New Roman" w:cs="Times New Roman"/>
          <w:lang w:val="en-GB"/>
        </w:rPr>
        <w:t xml:space="preserve"> </w:t>
      </w:r>
      <w:r w:rsidR="00DB6D26" w:rsidRPr="008E535B">
        <w:rPr>
          <w:rFonts w:ascii="Times New Roman" w:hAnsi="Times New Roman" w:cs="Times New Roman"/>
          <w:lang w:val="en-GB"/>
        </w:rPr>
        <w:t>&amp;</w:t>
      </w:r>
      <w:r w:rsidR="00BF77D2">
        <w:rPr>
          <w:rFonts w:ascii="Times New Roman" w:hAnsi="Times New Roman" w:cs="Times New Roman"/>
          <w:lang w:val="en-GB"/>
        </w:rPr>
        <w:t xml:space="preserve"> </w:t>
      </w:r>
      <w:r w:rsidR="00DB6D26" w:rsidRPr="008E535B">
        <w:rPr>
          <w:rFonts w:ascii="Times New Roman" w:hAnsi="Times New Roman" w:cs="Times New Roman"/>
          <w:lang w:val="en-GB"/>
        </w:rPr>
        <w:t>M.</w:t>
      </w:r>
      <w:r w:rsidR="00BF77D2">
        <w:rPr>
          <w:rFonts w:ascii="Times New Roman" w:hAnsi="Times New Roman" w:cs="Times New Roman"/>
          <w:lang w:val="en-GB"/>
        </w:rPr>
        <w:t xml:space="preserve"> </w:t>
      </w:r>
      <w:r w:rsidR="00DB6D26" w:rsidRPr="008E535B">
        <w:rPr>
          <w:rFonts w:ascii="Times New Roman" w:hAnsi="Times New Roman" w:cs="Times New Roman"/>
          <w:lang w:val="en-GB"/>
        </w:rPr>
        <w:t>Schelling.</w:t>
      </w:r>
      <w:r w:rsidR="00BF77D2">
        <w:rPr>
          <w:rFonts w:ascii="Times New Roman" w:hAnsi="Times New Roman" w:cs="Times New Roman"/>
          <w:lang w:val="en-GB"/>
        </w:rPr>
        <w:t xml:space="preserve"> </w:t>
      </w:r>
      <w:r w:rsidRPr="008E535B">
        <w:rPr>
          <w:rFonts w:ascii="Times New Roman" w:hAnsi="Times New Roman" w:cs="Times New Roman"/>
          <w:lang w:val="en-GB"/>
        </w:rPr>
        <w:t>(1985).</w:t>
      </w:r>
      <w:r w:rsidR="00BF77D2">
        <w:rPr>
          <w:rFonts w:ascii="Times New Roman" w:hAnsi="Times New Roman" w:cs="Times New Roman"/>
          <w:lang w:val="en-GB"/>
        </w:rPr>
        <w:t xml:space="preserve"> </w:t>
      </w:r>
      <w:r w:rsidRPr="008E535B">
        <w:rPr>
          <w:rFonts w:ascii="Times New Roman" w:hAnsi="Times New Roman" w:cs="Times New Roman"/>
          <w:i/>
          <w:iCs/>
          <w:lang w:val="en-GB"/>
        </w:rPr>
        <w:t>L’Articulation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du</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Discours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Français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Contemporain</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Bern</w:t>
      </w:r>
      <w:r w:rsidR="00DB6D26" w:rsidRPr="008E535B">
        <w:rPr>
          <w:rFonts w:ascii="Times New Roman" w:hAnsi="Times New Roman" w:cs="Times New Roman"/>
          <w:lang w:val="en-GB"/>
        </w:rPr>
        <w:t>:</w:t>
      </w:r>
      <w:r w:rsidR="00BF77D2">
        <w:rPr>
          <w:rFonts w:ascii="Times New Roman" w:hAnsi="Times New Roman" w:cs="Times New Roman"/>
          <w:lang w:val="en-GB"/>
        </w:rPr>
        <w:t xml:space="preserve"> </w:t>
      </w:r>
      <w:r w:rsidR="00DB6D26" w:rsidRPr="008E535B">
        <w:rPr>
          <w:rFonts w:ascii="Times New Roman" w:hAnsi="Times New Roman" w:cs="Times New Roman"/>
          <w:lang w:val="en-GB"/>
        </w:rPr>
        <w:t>P.</w:t>
      </w:r>
      <w:r w:rsidR="00BF77D2">
        <w:rPr>
          <w:rFonts w:ascii="Times New Roman" w:hAnsi="Times New Roman" w:cs="Times New Roman"/>
          <w:lang w:val="en-GB"/>
        </w:rPr>
        <w:t xml:space="preserve"> </w:t>
      </w:r>
      <w:r w:rsidR="00DB6D26" w:rsidRPr="008E535B">
        <w:rPr>
          <w:rFonts w:ascii="Times New Roman" w:hAnsi="Times New Roman" w:cs="Times New Roman"/>
          <w:lang w:val="en-GB"/>
        </w:rPr>
        <w:t>Lang.</w:t>
      </w:r>
    </w:p>
    <w:p w14:paraId="5A2F266E" w14:textId="1DB35F32" w:rsidR="002F0917" w:rsidRPr="008E535B" w:rsidRDefault="002F0917" w:rsidP="007D630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Roulet,</w:t>
      </w:r>
      <w:r w:rsidR="00BF77D2">
        <w:rPr>
          <w:rFonts w:ascii="Times New Roman" w:hAnsi="Times New Roman" w:cs="Times New Roman"/>
          <w:lang w:val="en-GB"/>
        </w:rPr>
        <w:t xml:space="preserve"> </w:t>
      </w:r>
      <w:r w:rsidRPr="008E535B">
        <w:rPr>
          <w:rFonts w:ascii="Times New Roman" w:hAnsi="Times New Roman" w:cs="Times New Roman"/>
          <w:lang w:val="en-GB"/>
        </w:rPr>
        <w:t>E.</w:t>
      </w:r>
      <w:r w:rsidR="00BF77D2">
        <w:rPr>
          <w:rFonts w:ascii="Times New Roman" w:hAnsi="Times New Roman" w:cs="Times New Roman"/>
          <w:lang w:val="en-GB"/>
        </w:rPr>
        <w:t xml:space="preserve"> </w:t>
      </w:r>
      <w:r w:rsidR="00DB6D26" w:rsidRPr="008E535B">
        <w:rPr>
          <w:rFonts w:ascii="Times New Roman" w:hAnsi="Times New Roman" w:cs="Times New Roman"/>
          <w:lang w:val="en-GB"/>
        </w:rPr>
        <w:t>&amp;</w:t>
      </w:r>
      <w:r w:rsidR="00BF77D2">
        <w:rPr>
          <w:rFonts w:ascii="Times New Roman" w:hAnsi="Times New Roman" w:cs="Times New Roman"/>
          <w:lang w:val="en-GB"/>
        </w:rPr>
        <w:t xml:space="preserve"> </w:t>
      </w:r>
      <w:r w:rsidR="00DB6D26" w:rsidRPr="008E535B">
        <w:rPr>
          <w:rFonts w:ascii="Times New Roman" w:hAnsi="Times New Roman" w:cs="Times New Roman"/>
          <w:lang w:val="en-GB"/>
        </w:rPr>
        <w:t>L.</w:t>
      </w:r>
      <w:r w:rsidR="00BF77D2">
        <w:rPr>
          <w:rFonts w:ascii="Times New Roman" w:hAnsi="Times New Roman" w:cs="Times New Roman"/>
          <w:lang w:val="en-GB"/>
        </w:rPr>
        <w:t xml:space="preserve"> </w:t>
      </w:r>
      <w:r w:rsidR="00DB6D26" w:rsidRPr="008E535B">
        <w:rPr>
          <w:rFonts w:ascii="Times New Roman" w:hAnsi="Times New Roman" w:cs="Times New Roman"/>
          <w:lang w:val="en-GB"/>
        </w:rPr>
        <w:t>Filliettaz</w:t>
      </w:r>
      <w:r w:rsidR="00BF77D2">
        <w:rPr>
          <w:rFonts w:ascii="Times New Roman" w:hAnsi="Times New Roman" w:cs="Times New Roman"/>
          <w:lang w:val="en-GB"/>
        </w:rPr>
        <w:t xml:space="preserve"> </w:t>
      </w:r>
      <w:r w:rsidR="00DB6D26" w:rsidRPr="008E535B">
        <w:rPr>
          <w:rFonts w:ascii="Times New Roman" w:hAnsi="Times New Roman" w:cs="Times New Roman"/>
          <w:lang w:val="en-GB"/>
        </w:rPr>
        <w:t>&amp;</w:t>
      </w:r>
      <w:r w:rsidR="00BF77D2">
        <w:rPr>
          <w:rFonts w:ascii="Times New Roman" w:hAnsi="Times New Roman" w:cs="Times New Roman"/>
          <w:lang w:val="en-GB"/>
        </w:rPr>
        <w:t xml:space="preserve"> </w:t>
      </w:r>
      <w:r w:rsidR="00DB6D26" w:rsidRPr="008E535B">
        <w:rPr>
          <w:rFonts w:ascii="Times New Roman" w:hAnsi="Times New Roman" w:cs="Times New Roman"/>
          <w:lang w:val="en-GB"/>
        </w:rPr>
        <w:t>A.</w:t>
      </w:r>
      <w:r w:rsidR="00BF77D2">
        <w:rPr>
          <w:rFonts w:ascii="Times New Roman" w:hAnsi="Times New Roman" w:cs="Times New Roman"/>
          <w:lang w:val="en-GB"/>
        </w:rPr>
        <w:t xml:space="preserve"> </w:t>
      </w:r>
      <w:r w:rsidR="00DB6D26" w:rsidRPr="008E535B">
        <w:rPr>
          <w:rFonts w:ascii="Times New Roman" w:hAnsi="Times New Roman" w:cs="Times New Roman"/>
          <w:lang w:val="en-GB"/>
        </w:rPr>
        <w:t>Grobet &amp;</w:t>
      </w:r>
      <w:r w:rsidR="00BF77D2">
        <w:rPr>
          <w:rFonts w:ascii="Times New Roman" w:hAnsi="Times New Roman" w:cs="Times New Roman"/>
          <w:lang w:val="en-GB"/>
        </w:rPr>
        <w:t xml:space="preserve"> </w:t>
      </w:r>
      <w:r w:rsidR="00DB6D26" w:rsidRPr="008E535B">
        <w:rPr>
          <w:rFonts w:ascii="Times New Roman" w:hAnsi="Times New Roman" w:cs="Times New Roman"/>
          <w:lang w:val="en-GB"/>
        </w:rPr>
        <w:t>M.</w:t>
      </w:r>
      <w:r w:rsidR="00BF77D2">
        <w:rPr>
          <w:rFonts w:ascii="Times New Roman" w:hAnsi="Times New Roman" w:cs="Times New Roman"/>
          <w:lang w:val="en-GB"/>
        </w:rPr>
        <w:t xml:space="preserve"> </w:t>
      </w:r>
      <w:r w:rsidR="00DB6D26" w:rsidRPr="008E535B">
        <w:rPr>
          <w:rFonts w:ascii="Times New Roman" w:hAnsi="Times New Roman" w:cs="Times New Roman"/>
          <w:lang w:val="en-GB"/>
        </w:rPr>
        <w:t>Burger.</w:t>
      </w:r>
      <w:r w:rsidR="00BF77D2">
        <w:rPr>
          <w:rFonts w:ascii="Times New Roman" w:hAnsi="Times New Roman" w:cs="Times New Roman"/>
          <w:lang w:val="en-GB"/>
        </w:rPr>
        <w:t xml:space="preserve"> </w:t>
      </w:r>
      <w:r w:rsidRPr="008E535B">
        <w:rPr>
          <w:rFonts w:ascii="Times New Roman" w:hAnsi="Times New Roman" w:cs="Times New Roman"/>
          <w:lang w:val="en-GB"/>
        </w:rPr>
        <w:t>(2001)</w:t>
      </w:r>
      <w:r w:rsidR="00DB6D2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Un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Modèle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Instrument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d’Analyse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l’Organisation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du</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Discours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Bern</w:t>
      </w:r>
      <w:r w:rsidR="00DB6D26" w:rsidRPr="008E535B">
        <w:rPr>
          <w:rFonts w:ascii="Times New Roman" w:hAnsi="Times New Roman" w:cs="Times New Roman"/>
          <w:lang w:val="en-GB"/>
        </w:rPr>
        <w:t>:</w:t>
      </w:r>
      <w:r w:rsidR="00BF77D2">
        <w:rPr>
          <w:rFonts w:ascii="Times New Roman" w:hAnsi="Times New Roman" w:cs="Times New Roman"/>
          <w:lang w:val="en-GB"/>
        </w:rPr>
        <w:t xml:space="preserve"> </w:t>
      </w:r>
      <w:r w:rsidR="00DB6D26" w:rsidRPr="008E535B">
        <w:rPr>
          <w:rFonts w:ascii="Times New Roman" w:hAnsi="Times New Roman" w:cs="Times New Roman"/>
          <w:lang w:val="en-GB"/>
        </w:rPr>
        <w:t>P.</w:t>
      </w:r>
      <w:r w:rsidR="00BF77D2">
        <w:rPr>
          <w:rFonts w:ascii="Times New Roman" w:hAnsi="Times New Roman" w:cs="Times New Roman"/>
          <w:lang w:val="en-GB"/>
        </w:rPr>
        <w:t xml:space="preserve"> </w:t>
      </w:r>
      <w:r w:rsidR="00DB6D26" w:rsidRPr="008E535B">
        <w:rPr>
          <w:rFonts w:ascii="Times New Roman" w:hAnsi="Times New Roman" w:cs="Times New Roman"/>
          <w:lang w:val="en-GB"/>
        </w:rPr>
        <w:t>Lang.</w:t>
      </w:r>
    </w:p>
    <w:p w14:paraId="5DE230FC" w14:textId="439E1C97" w:rsidR="002F0917" w:rsidRPr="008E535B" w:rsidRDefault="002F0917" w:rsidP="007D630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Sacks,</w:t>
      </w:r>
      <w:r w:rsidR="00BF77D2">
        <w:rPr>
          <w:rFonts w:ascii="Times New Roman" w:hAnsi="Times New Roman" w:cs="Times New Roman"/>
          <w:lang w:val="en-GB"/>
        </w:rPr>
        <w:t xml:space="preserve"> </w:t>
      </w:r>
      <w:r w:rsidRPr="008E535B">
        <w:rPr>
          <w:rFonts w:ascii="Times New Roman" w:hAnsi="Times New Roman" w:cs="Times New Roman"/>
          <w:lang w:val="en-GB"/>
        </w:rPr>
        <w:t>H.</w:t>
      </w:r>
      <w:r w:rsidR="00BF77D2">
        <w:rPr>
          <w:rFonts w:ascii="Times New Roman" w:hAnsi="Times New Roman" w:cs="Times New Roman"/>
          <w:lang w:val="en-GB"/>
        </w:rPr>
        <w:t xml:space="preserve"> </w:t>
      </w:r>
      <w:r w:rsidR="00535C4A" w:rsidRPr="008E535B">
        <w:rPr>
          <w:rFonts w:ascii="Times New Roman" w:hAnsi="Times New Roman" w:cs="Times New Roman"/>
          <w:lang w:val="en-GB"/>
        </w:rPr>
        <w:t>&amp;</w:t>
      </w:r>
      <w:r w:rsidR="00BF77D2">
        <w:rPr>
          <w:rFonts w:ascii="Times New Roman" w:hAnsi="Times New Roman" w:cs="Times New Roman"/>
          <w:lang w:val="en-GB"/>
        </w:rPr>
        <w:t xml:space="preserve"> </w:t>
      </w:r>
      <w:r w:rsidR="00535C4A" w:rsidRPr="008E535B">
        <w:rPr>
          <w:rFonts w:ascii="Times New Roman" w:hAnsi="Times New Roman" w:cs="Times New Roman"/>
          <w:lang w:val="en-GB"/>
        </w:rPr>
        <w:t>E.</w:t>
      </w:r>
      <w:r w:rsidR="00BF77D2">
        <w:rPr>
          <w:rFonts w:ascii="Times New Roman" w:hAnsi="Times New Roman" w:cs="Times New Roman"/>
          <w:lang w:val="en-GB"/>
        </w:rPr>
        <w:t xml:space="preserve"> </w:t>
      </w:r>
      <w:r w:rsidR="00535C4A"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Schegloff</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00535C4A" w:rsidRPr="008E535B">
        <w:rPr>
          <w:rFonts w:ascii="Times New Roman" w:hAnsi="Times New Roman" w:cs="Times New Roman"/>
          <w:lang w:val="en-GB"/>
        </w:rPr>
        <w:t>G.</w:t>
      </w:r>
      <w:r w:rsidR="00BF77D2">
        <w:rPr>
          <w:rFonts w:ascii="Times New Roman" w:hAnsi="Times New Roman" w:cs="Times New Roman"/>
          <w:lang w:val="en-GB"/>
        </w:rPr>
        <w:t xml:space="preserve"> </w:t>
      </w:r>
      <w:r w:rsidRPr="008E535B">
        <w:rPr>
          <w:rFonts w:ascii="Times New Roman" w:hAnsi="Times New Roman" w:cs="Times New Roman"/>
          <w:lang w:val="en-GB"/>
        </w:rPr>
        <w:t>Jefferson.</w:t>
      </w:r>
      <w:r w:rsidR="00BF77D2">
        <w:rPr>
          <w:rFonts w:ascii="Times New Roman" w:hAnsi="Times New Roman" w:cs="Times New Roman"/>
          <w:lang w:val="en-GB"/>
        </w:rPr>
        <w:t xml:space="preserve"> </w:t>
      </w:r>
      <w:r w:rsidRPr="008E535B">
        <w:rPr>
          <w:rFonts w:ascii="Times New Roman" w:hAnsi="Times New Roman" w:cs="Times New Roman"/>
          <w:lang w:val="en-GB"/>
        </w:rPr>
        <w:t>(1974).</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Simplest</w:t>
      </w:r>
      <w:r w:rsidR="00BF77D2">
        <w:rPr>
          <w:rFonts w:ascii="Times New Roman" w:hAnsi="Times New Roman" w:cs="Times New Roman"/>
          <w:lang w:val="en-GB"/>
        </w:rPr>
        <w:t xml:space="preserve"> </w:t>
      </w:r>
      <w:r w:rsidRPr="008E535B">
        <w:rPr>
          <w:rFonts w:ascii="Times New Roman" w:hAnsi="Times New Roman" w:cs="Times New Roman"/>
          <w:lang w:val="en-GB"/>
        </w:rPr>
        <w:t>Systematics</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Organization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Turn-Taking</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Conversation.</w:t>
      </w:r>
      <w:r w:rsidR="00BF77D2">
        <w:rPr>
          <w:rFonts w:ascii="Times New Roman" w:hAnsi="Times New Roman" w:cs="Times New Roman"/>
          <w:lang w:val="en-GB"/>
        </w:rPr>
        <w:t xml:space="preserve"> </w:t>
      </w:r>
      <w:r w:rsidRPr="008E535B">
        <w:rPr>
          <w:rFonts w:ascii="Times New Roman" w:hAnsi="Times New Roman" w:cs="Times New Roman"/>
          <w:i/>
          <w:iCs/>
          <w:lang w:val="en-GB"/>
        </w:rPr>
        <w:t>Language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50(4),</w:t>
      </w:r>
      <w:r w:rsidR="00BF77D2">
        <w:rPr>
          <w:rFonts w:ascii="Times New Roman" w:hAnsi="Times New Roman" w:cs="Times New Roman"/>
          <w:lang w:val="en-GB"/>
        </w:rPr>
        <w:t xml:space="preserve"> </w:t>
      </w:r>
      <w:r w:rsidRPr="008E535B">
        <w:rPr>
          <w:rFonts w:ascii="Times New Roman" w:hAnsi="Times New Roman" w:cs="Times New Roman"/>
          <w:lang w:val="en-GB"/>
        </w:rPr>
        <w:t>696–735.</w:t>
      </w:r>
    </w:p>
    <w:p w14:paraId="497E2A62" w14:textId="5C86516A" w:rsidR="002F0917" w:rsidRPr="008E535B" w:rsidRDefault="002F0917" w:rsidP="007D630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Schegloff,</w:t>
      </w:r>
      <w:r w:rsidR="00BF77D2">
        <w:rPr>
          <w:rFonts w:ascii="Times New Roman" w:hAnsi="Times New Roman" w:cs="Times New Roman"/>
          <w:lang w:val="en-GB"/>
        </w:rPr>
        <w:t xml:space="preserve"> </w:t>
      </w:r>
      <w:r w:rsidRPr="008E535B">
        <w:rPr>
          <w:rFonts w:ascii="Times New Roman" w:hAnsi="Times New Roman" w:cs="Times New Roman"/>
          <w:lang w:val="en-GB"/>
        </w:rPr>
        <w:t>E.</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(2007).</w:t>
      </w:r>
      <w:r w:rsidR="00BF77D2">
        <w:rPr>
          <w:rFonts w:ascii="Times New Roman" w:hAnsi="Times New Roman" w:cs="Times New Roman"/>
          <w:lang w:val="en-GB"/>
        </w:rPr>
        <w:t xml:space="preserve"> </w:t>
      </w:r>
      <w:r w:rsidRPr="008E535B">
        <w:rPr>
          <w:rFonts w:ascii="Times New Roman" w:hAnsi="Times New Roman" w:cs="Times New Roman"/>
          <w:i/>
          <w:iCs/>
          <w:lang w:val="en-GB"/>
        </w:rPr>
        <w:t>Sequence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Organization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Interaction: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Primer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Conversation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Analysis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Cambridge</w:t>
      </w:r>
      <w:r w:rsidR="00535C4A" w:rsidRPr="008E535B">
        <w:rPr>
          <w:rFonts w:ascii="Times New Roman" w:hAnsi="Times New Roman" w:cs="Times New Roman"/>
          <w:lang w:val="en-GB"/>
        </w:rPr>
        <w:t>:</w:t>
      </w:r>
      <w:r w:rsidR="00BF77D2">
        <w:rPr>
          <w:rFonts w:ascii="Times New Roman" w:hAnsi="Times New Roman" w:cs="Times New Roman"/>
          <w:lang w:val="en-GB"/>
        </w:rPr>
        <w:t xml:space="preserve"> </w:t>
      </w:r>
      <w:r w:rsidR="00535C4A" w:rsidRPr="008E535B">
        <w:rPr>
          <w:rFonts w:ascii="Times New Roman" w:hAnsi="Times New Roman" w:cs="Times New Roman"/>
          <w:lang w:val="en-GB"/>
        </w:rPr>
        <w:t>Cambridge</w:t>
      </w:r>
      <w:r w:rsidR="00BF77D2">
        <w:rPr>
          <w:rFonts w:ascii="Times New Roman" w:hAnsi="Times New Roman" w:cs="Times New Roman"/>
          <w:lang w:val="en-GB"/>
        </w:rPr>
        <w:t xml:space="preserve"> </w:t>
      </w:r>
      <w:r w:rsidR="00535C4A"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00535C4A" w:rsidRPr="008E535B">
        <w:rPr>
          <w:rFonts w:ascii="Times New Roman" w:hAnsi="Times New Roman" w:cs="Times New Roman"/>
          <w:lang w:val="en-GB"/>
        </w:rPr>
        <w:t>Press.</w:t>
      </w:r>
    </w:p>
    <w:p w14:paraId="082CCE97" w14:textId="42D5D26C" w:rsidR="002F0917" w:rsidRPr="008E535B" w:rsidRDefault="002F0917" w:rsidP="007D630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Sinclair,</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R.</w:t>
      </w:r>
      <w:r w:rsidR="00BF77D2">
        <w:rPr>
          <w:rFonts w:ascii="Times New Roman" w:hAnsi="Times New Roman" w:cs="Times New Roman"/>
          <w:lang w:val="en-GB"/>
        </w:rPr>
        <w:t xml:space="preserve"> </w:t>
      </w:r>
      <w:r w:rsidRPr="008E535B">
        <w:rPr>
          <w:rFonts w:ascii="Times New Roman" w:hAnsi="Times New Roman" w:cs="Times New Roman"/>
          <w:lang w:val="en-GB"/>
        </w:rPr>
        <w:t>Coulthard</w:t>
      </w:r>
      <w:r w:rsidR="00535C4A"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(1975).</w:t>
      </w:r>
      <w:r w:rsidR="00BF77D2">
        <w:rPr>
          <w:rFonts w:ascii="Times New Roman" w:hAnsi="Times New Roman" w:cs="Times New Roman"/>
          <w:lang w:val="en-GB"/>
        </w:rPr>
        <w:t xml:space="preserve"> </w:t>
      </w:r>
      <w:r w:rsidRPr="008E535B">
        <w:rPr>
          <w:rFonts w:ascii="Times New Roman" w:hAnsi="Times New Roman" w:cs="Times New Roman"/>
          <w:i/>
          <w:iCs/>
          <w:lang w:val="en-GB"/>
        </w:rPr>
        <w:t>Towards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analysis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discourse: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English</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used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by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teachers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pupils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535C4A" w:rsidRPr="008E535B">
        <w:rPr>
          <w:rFonts w:ascii="Times New Roman" w:hAnsi="Times New Roman" w:cs="Times New Roman"/>
          <w:lang w:val="en-GB"/>
        </w:rPr>
        <w:t>:</w:t>
      </w:r>
      <w:r w:rsidR="00BF77D2">
        <w:rPr>
          <w:rFonts w:ascii="Times New Roman" w:hAnsi="Times New Roman" w:cs="Times New Roman"/>
          <w:lang w:val="en-GB"/>
        </w:rPr>
        <w:t xml:space="preserve"> </w:t>
      </w:r>
      <w:r w:rsidR="00535C4A" w:rsidRPr="008E535B">
        <w:rPr>
          <w:rFonts w:ascii="Times New Roman" w:hAnsi="Times New Roman" w:cs="Times New Roman"/>
          <w:lang w:val="en-GB"/>
        </w:rPr>
        <w:t>Oxford</w:t>
      </w:r>
      <w:r w:rsidR="00BF77D2">
        <w:rPr>
          <w:rFonts w:ascii="Times New Roman" w:hAnsi="Times New Roman" w:cs="Times New Roman"/>
          <w:lang w:val="en-GB"/>
        </w:rPr>
        <w:t xml:space="preserve"> </w:t>
      </w:r>
      <w:r w:rsidR="00535C4A"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00535C4A" w:rsidRPr="008E535B">
        <w:rPr>
          <w:rFonts w:ascii="Times New Roman" w:hAnsi="Times New Roman" w:cs="Times New Roman"/>
          <w:lang w:val="en-GB"/>
        </w:rPr>
        <w:t>Press.</w:t>
      </w:r>
    </w:p>
    <w:p w14:paraId="39FE3A4B" w14:textId="0BE5D8D3" w:rsidR="002F0917" w:rsidRPr="008E535B" w:rsidRDefault="002F0917" w:rsidP="007D630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Verhagen,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(2005).</w:t>
      </w:r>
      <w:r w:rsidR="00BF77D2">
        <w:rPr>
          <w:rFonts w:ascii="Times New Roman" w:hAnsi="Times New Roman" w:cs="Times New Roman"/>
          <w:lang w:val="en-GB"/>
        </w:rPr>
        <w:t xml:space="preserve"> </w:t>
      </w:r>
      <w:r w:rsidRPr="008E535B">
        <w:rPr>
          <w:rFonts w:ascii="Times New Roman" w:hAnsi="Times New Roman" w:cs="Times New Roman"/>
          <w:i/>
          <w:iCs/>
          <w:lang w:val="en-GB"/>
        </w:rPr>
        <w:t>Constructions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Intersubjectivity: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Discourse,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Syntax,</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Cognition</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Oxford</w:t>
      </w:r>
      <w:r w:rsidR="00535C4A" w:rsidRPr="008E535B">
        <w:rPr>
          <w:rFonts w:ascii="Times New Roman" w:hAnsi="Times New Roman" w:cs="Times New Roman"/>
          <w:lang w:val="en-GB"/>
        </w:rPr>
        <w:t>:</w:t>
      </w:r>
      <w:r w:rsidR="00BF77D2">
        <w:rPr>
          <w:rFonts w:ascii="Times New Roman" w:hAnsi="Times New Roman" w:cs="Times New Roman"/>
          <w:lang w:val="en-GB"/>
        </w:rPr>
        <w:t xml:space="preserve"> </w:t>
      </w:r>
      <w:r w:rsidR="00535C4A" w:rsidRPr="008E535B">
        <w:rPr>
          <w:rFonts w:ascii="Times New Roman" w:hAnsi="Times New Roman" w:cs="Times New Roman"/>
          <w:lang w:val="en-GB"/>
        </w:rPr>
        <w:t>Oxford</w:t>
      </w:r>
      <w:r w:rsidR="00BF77D2">
        <w:rPr>
          <w:rFonts w:ascii="Times New Roman" w:hAnsi="Times New Roman" w:cs="Times New Roman"/>
          <w:lang w:val="en-GB"/>
        </w:rPr>
        <w:t xml:space="preserve"> </w:t>
      </w:r>
      <w:r w:rsidR="00535C4A"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00535C4A" w:rsidRPr="008E535B">
        <w:rPr>
          <w:rFonts w:ascii="Times New Roman" w:hAnsi="Times New Roman" w:cs="Times New Roman"/>
          <w:lang w:val="en-GB"/>
        </w:rPr>
        <w:t>Press.</w:t>
      </w:r>
    </w:p>
    <w:p w14:paraId="2F249F11" w14:textId="78A47D61" w:rsidR="00047FA3" w:rsidRPr="008E535B" w:rsidRDefault="002F0917" w:rsidP="007D630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Woodman,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J.</w:t>
      </w:r>
      <w:r w:rsidR="00BF77D2">
        <w:rPr>
          <w:rFonts w:ascii="Times New Roman" w:hAnsi="Times New Roman" w:cs="Times New Roman"/>
          <w:lang w:val="en-GB"/>
        </w:rPr>
        <w:t xml:space="preserve"> </w:t>
      </w:r>
      <w:r w:rsidRPr="008E535B">
        <w:rPr>
          <w:rFonts w:ascii="Times New Roman" w:hAnsi="Times New Roman" w:cs="Times New Roman"/>
          <w:lang w:val="en-GB"/>
        </w:rPr>
        <w:t>(2021),</w:t>
      </w:r>
      <w:r w:rsidR="00BF77D2">
        <w:rPr>
          <w:rFonts w:ascii="Times New Roman" w:hAnsi="Times New Roman" w:cs="Times New Roman"/>
          <w:lang w:val="en-GB"/>
        </w:rPr>
        <w:t xml:space="preserve"> </w:t>
      </w:r>
      <w:r w:rsidRPr="008E535B">
        <w:rPr>
          <w:rFonts w:ascii="Times New Roman" w:hAnsi="Times New Roman" w:cs="Times New Roman"/>
          <w:lang w:val="en-GB"/>
        </w:rPr>
        <w:t>Cicero</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Sallust:</w:t>
      </w:r>
      <w:r w:rsidR="00BF77D2">
        <w:rPr>
          <w:rFonts w:ascii="Times New Roman" w:hAnsi="Times New Roman" w:cs="Times New Roman"/>
          <w:lang w:val="en-GB"/>
        </w:rPr>
        <w:t xml:space="preserve"> </w:t>
      </w:r>
      <w:r w:rsidRPr="008E535B">
        <w:rPr>
          <w:rFonts w:ascii="Times New Roman" w:hAnsi="Times New Roman" w:cs="Times New Roman"/>
          <w:lang w:val="en-GB"/>
        </w:rPr>
        <w:t>debating</w:t>
      </w:r>
      <w:r w:rsidR="00BF77D2">
        <w:rPr>
          <w:rFonts w:ascii="Times New Roman" w:hAnsi="Times New Roman" w:cs="Times New Roman"/>
          <w:lang w:val="en-GB"/>
        </w:rPr>
        <w:t xml:space="preserve"> </w:t>
      </w:r>
      <w:r w:rsidRPr="008E535B">
        <w:rPr>
          <w:rFonts w:ascii="Times New Roman" w:hAnsi="Times New Roman" w:cs="Times New Roman"/>
          <w:lang w:val="en-GB"/>
        </w:rPr>
        <w:t>death.</w:t>
      </w:r>
      <w:r w:rsidR="00BF77D2">
        <w:rPr>
          <w:rFonts w:ascii="Times New Roman" w:hAnsi="Times New Roman" w:cs="Times New Roman"/>
          <w:lang w:val="en-GB"/>
        </w:rPr>
        <w:t xml:space="preserve"> </w:t>
      </w:r>
      <w:r w:rsidRPr="008E535B">
        <w:rPr>
          <w:rFonts w:ascii="Times New Roman" w:hAnsi="Times New Roman" w:cs="Times New Roman"/>
          <w:i/>
          <w:iCs/>
          <w:lang w:val="en-GB"/>
        </w:rPr>
        <w:t>Histos</w:t>
      </w:r>
      <w:r w:rsidR="00BF77D2">
        <w:rPr>
          <w:rFonts w:ascii="Times New Roman" w:hAnsi="Times New Roman" w:cs="Times New Roman"/>
          <w:lang w:val="en-GB"/>
        </w:rPr>
        <w:t xml:space="preserve"> </w:t>
      </w:r>
      <w:r w:rsidRPr="008E535B">
        <w:rPr>
          <w:rFonts w:ascii="Times New Roman" w:hAnsi="Times New Roman" w:cs="Times New Roman"/>
          <w:lang w:val="en-GB"/>
        </w:rPr>
        <w:t>15,</w:t>
      </w:r>
      <w:r w:rsidR="00BF77D2">
        <w:rPr>
          <w:rFonts w:ascii="Times New Roman" w:hAnsi="Times New Roman" w:cs="Times New Roman"/>
          <w:lang w:val="en-GB"/>
        </w:rPr>
        <w:t xml:space="preserve"> </w:t>
      </w:r>
      <w:r w:rsidRPr="008E535B">
        <w:rPr>
          <w:rFonts w:ascii="Times New Roman" w:hAnsi="Times New Roman" w:cs="Times New Roman"/>
          <w:lang w:val="en-GB"/>
        </w:rPr>
        <w:t>1-21</w:t>
      </w:r>
    </w:p>
    <w:p w14:paraId="6B68EE81" w14:textId="2CD042B1" w:rsidR="005F6B75" w:rsidRPr="008E535B" w:rsidRDefault="005F6B75" w:rsidP="005F6B75">
      <w:pPr>
        <w:spacing w:after="0" w:line="240" w:lineRule="auto"/>
        <w:ind w:firstLine="397"/>
        <w:jc w:val="both"/>
        <w:rPr>
          <w:rFonts w:ascii="Times New Roman" w:hAnsi="Times New Roman" w:cs="Times New Roman"/>
          <w:lang w:val="en-GB"/>
        </w:rPr>
      </w:pPr>
    </w:p>
    <w:p w14:paraId="4C9B53C5" w14:textId="77777777" w:rsidR="002F0917" w:rsidRPr="008E535B" w:rsidRDefault="002F0917" w:rsidP="005F6B75">
      <w:pPr>
        <w:spacing w:after="0" w:line="240" w:lineRule="auto"/>
        <w:ind w:firstLine="397"/>
        <w:jc w:val="both"/>
        <w:rPr>
          <w:rFonts w:ascii="Times New Roman" w:hAnsi="Times New Roman" w:cs="Times New Roman"/>
          <w:lang w:val="en-GB"/>
        </w:rPr>
      </w:pPr>
    </w:p>
    <w:p w14:paraId="495A00CC" w14:textId="77777777" w:rsidR="00333022" w:rsidRPr="008E535B" w:rsidRDefault="00333022" w:rsidP="00556D8D">
      <w:pPr>
        <w:ind w:left="397" w:hanging="397"/>
        <w:rPr>
          <w:rFonts w:ascii="Times New Roman" w:hAnsi="Times New Roman" w:cs="Times New Roman"/>
          <w:lang w:val="ru-RU"/>
        </w:rPr>
      </w:pPr>
      <w:r w:rsidRPr="008E535B">
        <w:rPr>
          <w:rFonts w:ascii="Times New Roman" w:hAnsi="Times New Roman" w:cs="Times New Roman"/>
          <w:lang w:val="ru-RU"/>
        </w:rPr>
        <w:br w:type="page"/>
      </w:r>
    </w:p>
    <w:p w14:paraId="78D58EF1" w14:textId="3B74D438" w:rsidR="009D4775" w:rsidRPr="008E535B" w:rsidRDefault="00333022" w:rsidP="00EA7399">
      <w:pPr>
        <w:spacing w:after="0" w:line="240" w:lineRule="auto"/>
        <w:ind w:firstLine="397"/>
        <w:jc w:val="center"/>
        <w:rPr>
          <w:rFonts w:ascii="Times New Roman" w:hAnsi="Times New Roman" w:cs="Times New Roman"/>
          <w:lang w:val="en-US"/>
        </w:rPr>
      </w:pPr>
      <w:r w:rsidRPr="008E535B">
        <w:rPr>
          <w:rFonts w:ascii="Times New Roman" w:hAnsi="Times New Roman" w:cs="Times New Roman"/>
          <w:lang w:val="en-US"/>
        </w:rPr>
        <w:lastRenderedPageBreak/>
        <w:t>WORKSHOP</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CONTEXT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ANCIENT</w:t>
      </w:r>
      <w:r w:rsidR="00BF77D2">
        <w:rPr>
          <w:rFonts w:ascii="Times New Roman" w:hAnsi="Times New Roman" w:cs="Times New Roman"/>
          <w:lang w:val="en-US"/>
        </w:rPr>
        <w:t xml:space="preserve"> </w:t>
      </w:r>
      <w:r w:rsidRPr="008E535B">
        <w:rPr>
          <w:rFonts w:ascii="Times New Roman" w:hAnsi="Times New Roman" w:cs="Times New Roman"/>
          <w:lang w:val="en-US"/>
        </w:rPr>
        <w:t>MEDITERRANEAN”</w:t>
      </w:r>
    </w:p>
    <w:p w14:paraId="6B60C105" w14:textId="036B74A4" w:rsidR="00333022" w:rsidRPr="008E535B" w:rsidRDefault="009D4775" w:rsidP="00EA7399">
      <w:pPr>
        <w:spacing w:after="0" w:line="240" w:lineRule="auto"/>
        <w:ind w:firstLine="397"/>
        <w:jc w:val="center"/>
        <w:rPr>
          <w:rFonts w:ascii="Times New Roman" w:hAnsi="Times New Roman" w:cs="Times New Roman"/>
          <w:lang w:val="en-US"/>
        </w:rPr>
      </w:pPr>
      <w:r w:rsidRPr="008E535B">
        <w:rPr>
          <w:rFonts w:ascii="Times New Roman" w:hAnsi="Times New Roman" w:cs="Times New Roman"/>
          <w:b/>
          <w:lang w:val="en-US"/>
        </w:rPr>
        <w:t>Organi</w:t>
      </w:r>
      <w:r w:rsidR="00EA7399" w:rsidRPr="008E535B">
        <w:rPr>
          <w:rFonts w:ascii="Times New Roman" w:hAnsi="Times New Roman" w:cs="Times New Roman"/>
          <w:b/>
          <w:lang w:val="en-US"/>
        </w:rPr>
        <w:t>z</w:t>
      </w:r>
      <w:r w:rsidRPr="008E535B">
        <w:rPr>
          <w:rFonts w:ascii="Times New Roman" w:hAnsi="Times New Roman" w:cs="Times New Roman"/>
          <w:b/>
          <w:lang w:val="en-US"/>
        </w:rPr>
        <w:t>er</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Carlota</w:t>
      </w:r>
      <w:r w:rsidR="00BF77D2">
        <w:rPr>
          <w:rFonts w:ascii="Times New Roman" w:hAnsi="Times New Roman" w:cs="Times New Roman"/>
          <w:lang w:val="en-US"/>
        </w:rPr>
        <w:t xml:space="preserve"> </w:t>
      </w:r>
      <w:r w:rsidRPr="008E535B">
        <w:rPr>
          <w:rFonts w:ascii="Times New Roman" w:hAnsi="Times New Roman" w:cs="Times New Roman"/>
          <w:lang w:val="en-US"/>
        </w:rPr>
        <w:t>VITI.</w:t>
      </w:r>
      <w:r w:rsidR="00BF77D2">
        <w:rPr>
          <w:rFonts w:ascii="Times New Roman" w:hAnsi="Times New Roman" w:cs="Times New Roman"/>
          <w:lang w:val="en-US"/>
        </w:rPr>
        <w:t xml:space="preserve"> </w:t>
      </w:r>
      <w:r w:rsidRPr="008E535B">
        <w:rPr>
          <w:rFonts w:ascii="Times New Roman" w:hAnsi="Times New Roman" w:cs="Times New Roman"/>
          <w:lang w:val="en-US"/>
        </w:rPr>
        <w:t>Beijing</w:t>
      </w:r>
      <w:r w:rsidR="00BF77D2">
        <w:rPr>
          <w:rFonts w:ascii="Times New Roman" w:hAnsi="Times New Roman" w:cs="Times New Roman"/>
          <w:lang w:val="en-US"/>
        </w:rPr>
        <w:t xml:space="preserve"> </w:t>
      </w:r>
      <w:r w:rsidRPr="008E535B">
        <w:rPr>
          <w:rFonts w:ascii="Times New Roman" w:hAnsi="Times New Roman" w:cs="Times New Roman"/>
          <w:lang w:val="en-US"/>
        </w:rPr>
        <w:t>Normal</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Zhuhai</w:t>
      </w:r>
      <w:r w:rsidR="00BF77D2">
        <w:rPr>
          <w:rFonts w:ascii="Times New Roman" w:hAnsi="Times New Roman" w:cs="Times New Roman"/>
          <w:lang w:val="en-US"/>
        </w:rPr>
        <w:t xml:space="preserve"> </w:t>
      </w:r>
      <w:r w:rsidRPr="008E535B">
        <w:rPr>
          <w:rFonts w:ascii="Times New Roman" w:hAnsi="Times New Roman" w:cs="Times New Roman"/>
          <w:lang w:val="en-US"/>
        </w:rPr>
        <w:t>Campus</w:t>
      </w:r>
      <w:r w:rsidR="00BF77D2">
        <w:rPr>
          <w:rFonts w:ascii="Times New Roman" w:hAnsi="Times New Roman" w:cs="Times New Roman"/>
          <w:lang w:val="en-US"/>
        </w:rPr>
        <w:t xml:space="preserve"> </w:t>
      </w:r>
      <w:r w:rsidRPr="008E535B">
        <w:rPr>
          <w:rFonts w:ascii="Times New Roman" w:hAnsi="Times New Roman" w:cs="Times New Roman"/>
          <w:lang w:val="en-US"/>
        </w:rPr>
        <w:t>China</w:t>
      </w:r>
    </w:p>
    <w:p w14:paraId="1CB11489" w14:textId="084D7517" w:rsidR="005F6B75" w:rsidRPr="008E535B" w:rsidRDefault="005F6B75" w:rsidP="005F6B75">
      <w:pPr>
        <w:spacing w:after="0" w:line="240" w:lineRule="auto"/>
        <w:ind w:firstLine="397"/>
        <w:jc w:val="both"/>
        <w:rPr>
          <w:rFonts w:ascii="Times New Roman" w:hAnsi="Times New Roman" w:cs="Times New Roman"/>
          <w:lang w:val="en-GB"/>
        </w:rPr>
      </w:pPr>
    </w:p>
    <w:p w14:paraId="1E91ADE0" w14:textId="77777777" w:rsidR="0049414A" w:rsidRPr="008E535B" w:rsidRDefault="0049414A" w:rsidP="005F6B75">
      <w:pPr>
        <w:spacing w:after="0" w:line="240" w:lineRule="auto"/>
        <w:ind w:firstLine="397"/>
        <w:jc w:val="both"/>
        <w:rPr>
          <w:rFonts w:ascii="Times New Roman" w:hAnsi="Times New Roman" w:cs="Times New Roman"/>
          <w:lang w:val="en-GB"/>
        </w:rPr>
      </w:pPr>
    </w:p>
    <w:p w14:paraId="3CF50541" w14:textId="598133D7" w:rsidR="0049414A" w:rsidRPr="008E535B" w:rsidRDefault="0049414A" w:rsidP="00CD5799">
      <w:pPr>
        <w:spacing w:after="0" w:line="240" w:lineRule="auto"/>
        <w:jc w:val="center"/>
        <w:rPr>
          <w:rFonts w:ascii="Times New Roman" w:hAnsi="Times New Roman" w:cs="Times New Roman"/>
        </w:rPr>
      </w:pPr>
      <w:r w:rsidRPr="008E535B">
        <w:rPr>
          <w:rFonts w:ascii="Times New Roman" w:hAnsi="Times New Roman" w:cs="Times New Roman"/>
          <w:lang w:val="en-US"/>
        </w:rPr>
        <w:t>Mauro</w:t>
      </w:r>
      <w:r w:rsidR="00BF77D2">
        <w:rPr>
          <w:rFonts w:ascii="Times New Roman" w:hAnsi="Times New Roman" w:cs="Times New Roman"/>
          <w:lang w:val="en-US"/>
        </w:rPr>
        <w:t xml:space="preserve"> </w:t>
      </w:r>
      <w:r w:rsidRPr="008E535B">
        <w:rPr>
          <w:rFonts w:ascii="Times New Roman" w:hAnsi="Times New Roman" w:cs="Times New Roman"/>
          <w:lang w:val="en-US"/>
        </w:rPr>
        <w:t>ARESU</w:t>
      </w:r>
      <w:r w:rsidR="00CD5799">
        <w:rPr>
          <w:rFonts w:ascii="Times New Roman" w:hAnsi="Times New Roman" w:cs="Times New Roman"/>
          <w:lang w:val="en-US"/>
        </w:rPr>
        <w:t xml:space="preserve"> -</w:t>
      </w:r>
      <w:r w:rsidR="00BF77D2">
        <w:rPr>
          <w:rFonts w:ascii="Times New Roman" w:hAnsi="Times New Roman" w:cs="Times New Roman"/>
          <w:lang w:val="en-US"/>
        </w:rPr>
        <w:t xml:space="preserve"> </w:t>
      </w:r>
      <w:r w:rsidRPr="008E535B">
        <w:rPr>
          <w:rFonts w:ascii="Times New Roman" w:hAnsi="Times New Roman" w:cs="Times New Roman"/>
          <w:lang w:val="en-US"/>
        </w:rPr>
        <w:t>Università</w:t>
      </w:r>
      <w:r w:rsidR="00BF77D2">
        <w:rPr>
          <w:rFonts w:ascii="Times New Roman" w:hAnsi="Times New Roman" w:cs="Times New Roman"/>
          <w:lang w:val="en-US"/>
        </w:rPr>
        <w:t xml:space="preserve"> </w:t>
      </w:r>
      <w:r w:rsidRPr="008E535B">
        <w:rPr>
          <w:rFonts w:ascii="Times New Roman" w:hAnsi="Times New Roman" w:cs="Times New Roman"/>
          <w:lang w:val="en-US"/>
        </w:rPr>
        <w:t>degli</w:t>
      </w:r>
      <w:r w:rsidR="00BF77D2">
        <w:rPr>
          <w:rFonts w:ascii="Times New Roman" w:hAnsi="Times New Roman" w:cs="Times New Roman"/>
          <w:lang w:val="en-US"/>
        </w:rPr>
        <w:t xml:space="preserve"> </w:t>
      </w:r>
      <w:r w:rsidRPr="008E535B">
        <w:rPr>
          <w:rFonts w:ascii="Times New Roman" w:hAnsi="Times New Roman" w:cs="Times New Roman"/>
          <w:lang w:val="en-US"/>
        </w:rPr>
        <w:t>Studi</w:t>
      </w:r>
      <w:r w:rsidR="00BF77D2">
        <w:rPr>
          <w:rFonts w:ascii="Times New Roman" w:hAnsi="Times New Roman" w:cs="Times New Roman"/>
          <w:lang w:val="en-US"/>
        </w:rPr>
        <w:t xml:space="preserve"> </w:t>
      </w:r>
      <w:r w:rsidRPr="008E535B">
        <w:rPr>
          <w:rFonts w:ascii="Times New Roman" w:hAnsi="Times New Roman" w:cs="Times New Roman"/>
          <w:lang w:val="en-US"/>
        </w:rPr>
        <w:t>di</w:t>
      </w:r>
      <w:r w:rsidR="00BF77D2">
        <w:rPr>
          <w:rFonts w:ascii="Times New Roman" w:hAnsi="Times New Roman" w:cs="Times New Roman"/>
          <w:lang w:val="en-US"/>
        </w:rPr>
        <w:t xml:space="preserve"> </w:t>
      </w:r>
      <w:r w:rsidRPr="008E535B">
        <w:rPr>
          <w:rFonts w:ascii="Times New Roman" w:hAnsi="Times New Roman" w:cs="Times New Roman"/>
          <w:lang w:val="en-US"/>
        </w:rPr>
        <w:t>Cagliari</w:t>
      </w:r>
    </w:p>
    <w:p w14:paraId="46CC72F6" w14:textId="0382F59E" w:rsidR="0049414A" w:rsidRPr="008E535B" w:rsidRDefault="0049414A" w:rsidP="00CD5799">
      <w:pPr>
        <w:spacing w:after="0" w:line="240" w:lineRule="auto"/>
        <w:jc w:val="center"/>
        <w:rPr>
          <w:rFonts w:ascii="Times New Roman" w:hAnsi="Times New Roman" w:cs="Times New Roman"/>
          <w:lang w:val="en-US"/>
        </w:rPr>
      </w:pPr>
      <w:r w:rsidRPr="008E535B">
        <w:rPr>
          <w:rFonts w:ascii="Times New Roman" w:hAnsi="Times New Roman" w:cs="Times New Roman"/>
          <w:lang w:val="en-US"/>
        </w:rPr>
        <w:t>Silvia</w:t>
      </w:r>
      <w:r w:rsidR="00BF77D2">
        <w:rPr>
          <w:rFonts w:ascii="Times New Roman" w:hAnsi="Times New Roman" w:cs="Times New Roman"/>
          <w:lang w:val="en-US"/>
        </w:rPr>
        <w:t xml:space="preserve"> </w:t>
      </w:r>
      <w:r w:rsidRPr="008E535B">
        <w:rPr>
          <w:rFonts w:ascii="Times New Roman" w:hAnsi="Times New Roman" w:cs="Times New Roman"/>
          <w:lang w:val="en-US"/>
        </w:rPr>
        <w:t>CABRIOLU</w:t>
      </w:r>
      <w:r w:rsidR="00CD5799">
        <w:rPr>
          <w:rFonts w:ascii="Times New Roman" w:hAnsi="Times New Roman" w:cs="Times New Roman"/>
          <w:lang w:val="en-US"/>
        </w:rPr>
        <w:t xml:space="preserve"> -</w:t>
      </w:r>
      <w:r w:rsidR="00BF77D2">
        <w:rPr>
          <w:rFonts w:ascii="Times New Roman" w:hAnsi="Times New Roman" w:cs="Times New Roman"/>
          <w:lang w:val="en-US"/>
        </w:rPr>
        <w:t xml:space="preserve"> </w:t>
      </w:r>
      <w:r w:rsidRPr="008E535B">
        <w:rPr>
          <w:rFonts w:ascii="Times New Roman" w:hAnsi="Times New Roman" w:cs="Times New Roman"/>
          <w:lang w:val="en-US"/>
        </w:rPr>
        <w:t>Università</w:t>
      </w:r>
      <w:r w:rsidR="00BF77D2">
        <w:rPr>
          <w:rFonts w:ascii="Times New Roman" w:hAnsi="Times New Roman" w:cs="Times New Roman"/>
          <w:lang w:val="en-US"/>
        </w:rPr>
        <w:t xml:space="preserve"> </w:t>
      </w:r>
      <w:r w:rsidRPr="008E535B">
        <w:rPr>
          <w:rFonts w:ascii="Times New Roman" w:hAnsi="Times New Roman" w:cs="Times New Roman"/>
          <w:lang w:val="en-US"/>
        </w:rPr>
        <w:t>degli</w:t>
      </w:r>
      <w:r w:rsidR="00BF77D2">
        <w:rPr>
          <w:rFonts w:ascii="Times New Roman" w:hAnsi="Times New Roman" w:cs="Times New Roman"/>
          <w:lang w:val="en-US"/>
        </w:rPr>
        <w:t xml:space="preserve"> </w:t>
      </w:r>
      <w:r w:rsidRPr="008E535B">
        <w:rPr>
          <w:rFonts w:ascii="Times New Roman" w:hAnsi="Times New Roman" w:cs="Times New Roman"/>
          <w:lang w:val="en-US"/>
        </w:rPr>
        <w:t>Studi</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BF77D2">
        <w:rPr>
          <w:rFonts w:ascii="Times New Roman" w:hAnsi="Times New Roman" w:cs="Times New Roman"/>
          <w:lang w:val="en-US"/>
        </w:rPr>
        <w:t xml:space="preserve"> </w:t>
      </w:r>
      <w:r w:rsidRPr="008E535B">
        <w:rPr>
          <w:rFonts w:ascii="Times New Roman" w:hAnsi="Times New Roman" w:cs="Times New Roman"/>
          <w:lang w:val="en-US"/>
        </w:rPr>
        <w:t>d’Annunzio"</w:t>
      </w:r>
      <w:r w:rsidR="00BF77D2">
        <w:rPr>
          <w:rFonts w:ascii="Times New Roman" w:hAnsi="Times New Roman" w:cs="Times New Roman"/>
          <w:lang w:val="en-US"/>
        </w:rPr>
        <w:t xml:space="preserve"> </w:t>
      </w:r>
      <w:r w:rsidRPr="008E535B">
        <w:rPr>
          <w:rFonts w:ascii="Times New Roman" w:hAnsi="Times New Roman" w:cs="Times New Roman"/>
          <w:lang w:val="en-US"/>
        </w:rPr>
        <w:t>(Chieti-Pescara)</w:t>
      </w:r>
    </w:p>
    <w:p w14:paraId="360EFBA5" w14:textId="3C902855" w:rsidR="009D4775" w:rsidRPr="008E535B" w:rsidRDefault="009D4775" w:rsidP="00CD5799">
      <w:pPr>
        <w:spacing w:after="0" w:line="240" w:lineRule="auto"/>
        <w:jc w:val="center"/>
        <w:rPr>
          <w:rFonts w:ascii="Times New Roman" w:hAnsi="Times New Roman" w:cs="Times New Roman"/>
          <w:b/>
          <w:bCs/>
        </w:rPr>
      </w:pPr>
      <w:r w:rsidRPr="008E535B">
        <w:rPr>
          <w:rFonts w:ascii="Times New Roman" w:hAnsi="Times New Roman" w:cs="Times New Roman"/>
          <w:b/>
          <w:bCs/>
        </w:rPr>
        <w:t>L’ordine</w:t>
      </w:r>
      <w:r w:rsidR="00BF77D2">
        <w:rPr>
          <w:rFonts w:ascii="Times New Roman" w:hAnsi="Times New Roman" w:cs="Times New Roman"/>
          <w:b/>
          <w:bCs/>
        </w:rPr>
        <w:t xml:space="preserve"> </w:t>
      </w:r>
      <w:r w:rsidRPr="008E535B">
        <w:rPr>
          <w:rFonts w:ascii="Times New Roman" w:hAnsi="Times New Roman" w:cs="Times New Roman"/>
          <w:b/>
          <w:bCs/>
        </w:rPr>
        <w:t>dei</w:t>
      </w:r>
      <w:r w:rsidR="00BF77D2">
        <w:rPr>
          <w:rFonts w:ascii="Times New Roman" w:hAnsi="Times New Roman" w:cs="Times New Roman"/>
          <w:b/>
          <w:bCs/>
        </w:rPr>
        <w:t xml:space="preserve"> </w:t>
      </w:r>
      <w:r w:rsidRPr="008E535B">
        <w:rPr>
          <w:rFonts w:ascii="Times New Roman" w:hAnsi="Times New Roman" w:cs="Times New Roman"/>
          <w:b/>
          <w:bCs/>
        </w:rPr>
        <w:t>costituenti</w:t>
      </w:r>
      <w:r w:rsidR="00BF77D2">
        <w:rPr>
          <w:rFonts w:ascii="Times New Roman" w:hAnsi="Times New Roman" w:cs="Times New Roman"/>
          <w:b/>
          <w:bCs/>
        </w:rPr>
        <w:t xml:space="preserve"> </w:t>
      </w:r>
      <w:r w:rsidRPr="008E535B">
        <w:rPr>
          <w:rFonts w:ascii="Times New Roman" w:hAnsi="Times New Roman" w:cs="Times New Roman"/>
          <w:b/>
          <w:bCs/>
        </w:rPr>
        <w:t>in</w:t>
      </w:r>
      <w:r w:rsidR="00BF77D2">
        <w:rPr>
          <w:rFonts w:ascii="Times New Roman" w:hAnsi="Times New Roman" w:cs="Times New Roman"/>
          <w:b/>
          <w:bCs/>
        </w:rPr>
        <w:t xml:space="preserve"> </w:t>
      </w:r>
      <w:r w:rsidRPr="008E535B">
        <w:rPr>
          <w:rFonts w:ascii="Times New Roman" w:hAnsi="Times New Roman" w:cs="Times New Roman"/>
          <w:b/>
          <w:bCs/>
        </w:rPr>
        <w:t>Latino</w:t>
      </w:r>
      <w:r w:rsidR="00BF77D2">
        <w:rPr>
          <w:rFonts w:ascii="Times New Roman" w:hAnsi="Times New Roman" w:cs="Times New Roman"/>
          <w:b/>
          <w:bCs/>
        </w:rPr>
        <w:t xml:space="preserve"> </w:t>
      </w:r>
      <w:r w:rsidRPr="008E535B">
        <w:rPr>
          <w:rFonts w:ascii="Times New Roman" w:hAnsi="Times New Roman" w:cs="Times New Roman"/>
          <w:b/>
          <w:bCs/>
        </w:rPr>
        <w:t>cristiano</w:t>
      </w:r>
      <w:r w:rsidR="00BF77D2">
        <w:rPr>
          <w:rFonts w:ascii="Times New Roman" w:hAnsi="Times New Roman" w:cs="Times New Roman"/>
          <w:b/>
          <w:bCs/>
        </w:rPr>
        <w:t xml:space="preserve"> </w:t>
      </w:r>
      <w:r w:rsidRPr="008E535B">
        <w:rPr>
          <w:rFonts w:ascii="Times New Roman" w:hAnsi="Times New Roman" w:cs="Times New Roman"/>
          <w:b/>
          <w:bCs/>
        </w:rPr>
        <w:t>alla</w:t>
      </w:r>
      <w:r w:rsidR="00BF77D2">
        <w:rPr>
          <w:rFonts w:ascii="Times New Roman" w:hAnsi="Times New Roman" w:cs="Times New Roman"/>
          <w:b/>
          <w:bCs/>
        </w:rPr>
        <w:t xml:space="preserve"> </w:t>
      </w:r>
      <w:r w:rsidRPr="008E535B">
        <w:rPr>
          <w:rFonts w:ascii="Times New Roman" w:hAnsi="Times New Roman" w:cs="Times New Roman"/>
          <w:b/>
          <w:bCs/>
        </w:rPr>
        <w:t>luce</w:t>
      </w:r>
      <w:r w:rsidR="00BF77D2">
        <w:rPr>
          <w:rFonts w:ascii="Times New Roman" w:hAnsi="Times New Roman" w:cs="Times New Roman"/>
          <w:b/>
          <w:bCs/>
        </w:rPr>
        <w:t xml:space="preserve"> </w:t>
      </w:r>
      <w:r w:rsidRPr="008E535B">
        <w:rPr>
          <w:rFonts w:ascii="Times New Roman" w:hAnsi="Times New Roman" w:cs="Times New Roman"/>
          <w:b/>
          <w:bCs/>
        </w:rPr>
        <w:t>di</w:t>
      </w:r>
      <w:r w:rsidR="00BF77D2">
        <w:rPr>
          <w:rFonts w:ascii="Times New Roman" w:hAnsi="Times New Roman" w:cs="Times New Roman"/>
          <w:b/>
          <w:bCs/>
        </w:rPr>
        <w:t xml:space="preserve"> </w:t>
      </w:r>
      <w:r w:rsidRPr="008E535B">
        <w:rPr>
          <w:rFonts w:ascii="Times New Roman" w:hAnsi="Times New Roman" w:cs="Times New Roman"/>
          <w:b/>
          <w:bCs/>
        </w:rPr>
        <w:t>Greco</w:t>
      </w:r>
      <w:r w:rsidR="00BF77D2">
        <w:rPr>
          <w:rFonts w:ascii="Times New Roman" w:hAnsi="Times New Roman" w:cs="Times New Roman"/>
          <w:b/>
          <w:bCs/>
        </w:rPr>
        <w:t xml:space="preserve"> </w:t>
      </w:r>
      <w:r w:rsidRPr="008E535B">
        <w:rPr>
          <w:rFonts w:ascii="Times New Roman" w:hAnsi="Times New Roman" w:cs="Times New Roman"/>
          <w:b/>
          <w:bCs/>
        </w:rPr>
        <w:t>e</w:t>
      </w:r>
      <w:r w:rsidR="00BF77D2">
        <w:rPr>
          <w:rFonts w:ascii="Times New Roman" w:hAnsi="Times New Roman" w:cs="Times New Roman"/>
          <w:b/>
          <w:bCs/>
        </w:rPr>
        <w:t xml:space="preserve"> </w:t>
      </w:r>
      <w:r w:rsidRPr="008E535B">
        <w:rPr>
          <w:rFonts w:ascii="Times New Roman" w:hAnsi="Times New Roman" w:cs="Times New Roman"/>
          <w:b/>
          <w:bCs/>
        </w:rPr>
        <w:t>Semitico:</w:t>
      </w:r>
      <w:r w:rsidR="00BF77D2">
        <w:rPr>
          <w:rFonts w:ascii="Times New Roman" w:hAnsi="Times New Roman" w:cs="Times New Roman"/>
          <w:b/>
          <w:bCs/>
        </w:rPr>
        <w:t xml:space="preserve"> </w:t>
      </w:r>
      <w:r w:rsidRPr="008E535B">
        <w:rPr>
          <w:rFonts w:ascii="Times New Roman" w:hAnsi="Times New Roman" w:cs="Times New Roman"/>
          <w:b/>
          <w:bCs/>
        </w:rPr>
        <w:t>un’indagine</w:t>
      </w:r>
      <w:r w:rsidR="00BF77D2">
        <w:rPr>
          <w:rFonts w:ascii="Times New Roman" w:hAnsi="Times New Roman" w:cs="Times New Roman"/>
          <w:b/>
          <w:bCs/>
        </w:rPr>
        <w:t xml:space="preserve"> </w:t>
      </w:r>
      <w:r w:rsidRPr="008E535B">
        <w:rPr>
          <w:rFonts w:ascii="Times New Roman" w:hAnsi="Times New Roman" w:cs="Times New Roman"/>
          <w:b/>
          <w:bCs/>
        </w:rPr>
        <w:t>tipologica</w:t>
      </w:r>
    </w:p>
    <w:p w14:paraId="77D8CADF" w14:textId="520BFAB1" w:rsidR="009D4775" w:rsidRPr="008E535B" w:rsidRDefault="009D4775" w:rsidP="009D4775">
      <w:pPr>
        <w:spacing w:after="0" w:line="240" w:lineRule="auto"/>
        <w:ind w:firstLine="397"/>
        <w:jc w:val="both"/>
        <w:rPr>
          <w:rFonts w:ascii="Times New Roman" w:hAnsi="Times New Roman" w:cs="Times New Roman"/>
          <w:b/>
          <w:bCs/>
        </w:rPr>
      </w:pPr>
    </w:p>
    <w:p w14:paraId="52EBB65C" w14:textId="214397A0" w:rsidR="009D4775" w:rsidRPr="008E535B" w:rsidRDefault="009D4775" w:rsidP="009D4775">
      <w:pPr>
        <w:spacing w:after="0" w:line="240" w:lineRule="auto"/>
        <w:ind w:firstLine="397"/>
        <w:jc w:val="both"/>
        <w:rPr>
          <w:rFonts w:ascii="Times New Roman" w:hAnsi="Times New Roman" w:cs="Times New Roman"/>
        </w:rPr>
      </w:pP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presente</w:t>
      </w:r>
      <w:r w:rsidR="00BF77D2">
        <w:rPr>
          <w:rFonts w:ascii="Times New Roman" w:hAnsi="Times New Roman" w:cs="Times New Roman"/>
        </w:rPr>
        <w:t xml:space="preserve"> </w:t>
      </w:r>
      <w:r w:rsidRPr="008E535B">
        <w:rPr>
          <w:rFonts w:ascii="Times New Roman" w:hAnsi="Times New Roman" w:cs="Times New Roman"/>
        </w:rPr>
        <w:t>contributo</w:t>
      </w:r>
      <w:r w:rsidR="00BF77D2">
        <w:rPr>
          <w:rFonts w:ascii="Times New Roman" w:hAnsi="Times New Roman" w:cs="Times New Roman"/>
        </w:rPr>
        <w:t xml:space="preserve"> </w:t>
      </w:r>
      <w:r w:rsidRPr="008E535B">
        <w:rPr>
          <w:rFonts w:ascii="Times New Roman" w:hAnsi="Times New Roman" w:cs="Times New Roman"/>
        </w:rPr>
        <w:t>intende</w:t>
      </w:r>
      <w:r w:rsidR="00BF77D2">
        <w:rPr>
          <w:rFonts w:ascii="Times New Roman" w:hAnsi="Times New Roman" w:cs="Times New Roman"/>
        </w:rPr>
        <w:t xml:space="preserve"> </w:t>
      </w:r>
      <w:r w:rsidRPr="008E535B">
        <w:rPr>
          <w:rFonts w:ascii="Times New Roman" w:hAnsi="Times New Roman" w:cs="Times New Roman"/>
        </w:rPr>
        <w:t>fornire</w:t>
      </w:r>
      <w:r w:rsidR="00BF77D2">
        <w:rPr>
          <w:rFonts w:ascii="Times New Roman" w:hAnsi="Times New Roman" w:cs="Times New Roman"/>
        </w:rPr>
        <w:t xml:space="preserve"> </w:t>
      </w:r>
      <w:r w:rsidRPr="008E535B">
        <w:rPr>
          <w:rFonts w:ascii="Times New Roman" w:hAnsi="Times New Roman" w:cs="Times New Roman"/>
        </w:rPr>
        <w:t>un’analisi</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tipologia</w:t>
      </w:r>
      <w:r w:rsidR="00BF77D2">
        <w:rPr>
          <w:rFonts w:ascii="Times New Roman" w:hAnsi="Times New Roman" w:cs="Times New Roman"/>
        </w:rPr>
        <w:t xml:space="preserve"> </w:t>
      </w:r>
      <w:r w:rsidRPr="008E535B">
        <w:rPr>
          <w:rFonts w:ascii="Times New Roman" w:hAnsi="Times New Roman" w:cs="Times New Roman"/>
        </w:rPr>
        <w:t>sull’ordine</w:t>
      </w:r>
      <w:r w:rsidR="00BF77D2">
        <w:rPr>
          <w:rFonts w:ascii="Times New Roman" w:hAnsi="Times New Roman" w:cs="Times New Roman"/>
        </w:rPr>
        <w:t xml:space="preserve"> </w:t>
      </w:r>
      <w:r w:rsidRPr="008E535B">
        <w:rPr>
          <w:rFonts w:ascii="Times New Roman" w:hAnsi="Times New Roman" w:cs="Times New Roman"/>
        </w:rPr>
        <w:t>basico</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costituenti</w:t>
      </w:r>
      <w:r w:rsidR="00BF77D2">
        <w:rPr>
          <w:rFonts w:ascii="Times New Roman" w:hAnsi="Times New Roman" w:cs="Times New Roman"/>
        </w:rPr>
        <w:t xml:space="preserve"> </w:t>
      </w:r>
      <w:r w:rsidRPr="008E535B">
        <w:rPr>
          <w:rFonts w:ascii="Times New Roman" w:hAnsi="Times New Roman" w:cs="Times New Roman"/>
        </w:rPr>
        <w:t>nei</w:t>
      </w:r>
      <w:r w:rsidR="00BF77D2">
        <w:rPr>
          <w:rFonts w:ascii="Times New Roman" w:hAnsi="Times New Roman" w:cs="Times New Roman"/>
        </w:rPr>
        <w:t xml:space="preserve"> </w:t>
      </w:r>
      <w:r w:rsidRPr="008E535B">
        <w:rPr>
          <w:rFonts w:ascii="Times New Roman" w:hAnsi="Times New Roman" w:cs="Times New Roman"/>
        </w:rPr>
        <w:t>testi</w:t>
      </w:r>
      <w:r w:rsidR="00BF77D2">
        <w:rPr>
          <w:rFonts w:ascii="Times New Roman" w:hAnsi="Times New Roman" w:cs="Times New Roman"/>
        </w:rPr>
        <w:t xml:space="preserve"> </w:t>
      </w:r>
      <w:r w:rsidRPr="008E535B">
        <w:rPr>
          <w:rFonts w:ascii="Times New Roman" w:hAnsi="Times New Roman" w:cs="Times New Roman"/>
        </w:rPr>
        <w:t>cristiani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su</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eventuale</w:t>
      </w:r>
      <w:r w:rsidR="00BF77D2">
        <w:rPr>
          <w:rFonts w:ascii="Times New Roman" w:hAnsi="Times New Roman" w:cs="Times New Roman"/>
        </w:rPr>
        <w:t xml:space="preserve"> </w:t>
      </w:r>
      <w:r w:rsidRPr="008E535B">
        <w:rPr>
          <w:rFonts w:ascii="Times New Roman" w:hAnsi="Times New Roman" w:cs="Times New Roman"/>
        </w:rPr>
        <w:t>suo</w:t>
      </w:r>
      <w:r w:rsidR="00BF77D2">
        <w:rPr>
          <w:rFonts w:ascii="Times New Roman" w:hAnsi="Times New Roman" w:cs="Times New Roman"/>
        </w:rPr>
        <w:t xml:space="preserve"> </w:t>
      </w:r>
      <w:r w:rsidRPr="008E535B">
        <w:rPr>
          <w:rFonts w:ascii="Times New Roman" w:hAnsi="Times New Roman" w:cs="Times New Roman"/>
        </w:rPr>
        <w:t>mutamento.</w:t>
      </w:r>
    </w:p>
    <w:p w14:paraId="37BFD03F" w14:textId="0B6A60D7" w:rsidR="009D4775" w:rsidRPr="008E535B" w:rsidRDefault="009D4775" w:rsidP="009D4775">
      <w:pPr>
        <w:spacing w:after="0" w:line="240" w:lineRule="auto"/>
        <w:ind w:firstLine="397"/>
        <w:jc w:val="both"/>
        <w:rPr>
          <w:rFonts w:ascii="Times New Roman" w:hAnsi="Times New Roman" w:cs="Times New Roman"/>
        </w:rPr>
      </w:pP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storia</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sempre</w:t>
      </w:r>
      <w:r w:rsidR="00BF77D2">
        <w:rPr>
          <w:rFonts w:ascii="Times New Roman" w:hAnsi="Times New Roman" w:cs="Times New Roman"/>
        </w:rPr>
        <w:t xml:space="preserve"> </w:t>
      </w:r>
      <w:r w:rsidRPr="008E535B">
        <w:rPr>
          <w:rFonts w:ascii="Times New Roman" w:hAnsi="Times New Roman" w:cs="Times New Roman"/>
        </w:rPr>
        <w:t>stata</w:t>
      </w:r>
      <w:r w:rsidR="00BF77D2">
        <w:rPr>
          <w:rFonts w:ascii="Times New Roman" w:hAnsi="Times New Roman" w:cs="Times New Roman"/>
        </w:rPr>
        <w:t xml:space="preserve"> </w:t>
      </w:r>
      <w:r w:rsidRPr="008E535B">
        <w:rPr>
          <w:rFonts w:ascii="Times New Roman" w:hAnsi="Times New Roman" w:cs="Times New Roman"/>
        </w:rPr>
        <w:t>caratterizzata</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contatti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interferenze</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altre</w:t>
      </w:r>
      <w:r w:rsidR="00BF77D2">
        <w:rPr>
          <w:rFonts w:ascii="Times New Roman" w:hAnsi="Times New Roman" w:cs="Times New Roman"/>
        </w:rPr>
        <w:t xml:space="preserve"> </w:t>
      </w:r>
      <w:r w:rsidRPr="008E535B">
        <w:rPr>
          <w:rFonts w:ascii="Times New Roman" w:hAnsi="Times New Roman" w:cs="Times New Roman"/>
        </w:rPr>
        <w:t>lingue: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particolare</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l’avvento</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Cristianesimo,</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entra</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contatto</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Vicino</w:t>
      </w:r>
      <w:r w:rsidR="00BF77D2">
        <w:rPr>
          <w:rFonts w:ascii="Times New Roman" w:hAnsi="Times New Roman" w:cs="Times New Roman"/>
        </w:rPr>
        <w:t xml:space="preserve"> </w:t>
      </w:r>
      <w:r w:rsidRPr="008E535B">
        <w:rPr>
          <w:rFonts w:ascii="Times New Roman" w:hAnsi="Times New Roman" w:cs="Times New Roman"/>
        </w:rPr>
        <w:t>Oriente</w:t>
      </w:r>
      <w:r w:rsidR="00BF77D2">
        <w:rPr>
          <w:rFonts w:ascii="Times New Roman" w:hAnsi="Times New Roman" w:cs="Times New Roman"/>
        </w:rPr>
        <w:t xml:space="preserve"> </w:t>
      </w:r>
      <w:r w:rsidRPr="008E535B">
        <w:rPr>
          <w:rFonts w:ascii="Times New Roman" w:hAnsi="Times New Roman" w:cs="Times New Roman"/>
        </w:rPr>
        <w:t>antico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le</w:t>
      </w:r>
      <w:r w:rsidR="00BF77D2">
        <w:rPr>
          <w:rFonts w:ascii="Times New Roman" w:hAnsi="Times New Roman" w:cs="Times New Roman"/>
        </w:rPr>
        <w:t xml:space="preserve"> </w:t>
      </w:r>
      <w:r w:rsidRPr="008E535B">
        <w:rPr>
          <w:rFonts w:ascii="Times New Roman" w:hAnsi="Times New Roman" w:cs="Times New Roman"/>
        </w:rPr>
        <w:t>lingue</w:t>
      </w:r>
      <w:r w:rsidR="00BF77D2">
        <w:rPr>
          <w:rFonts w:ascii="Times New Roman" w:hAnsi="Times New Roman" w:cs="Times New Roman"/>
        </w:rPr>
        <w:t xml:space="preserve"> </w:t>
      </w:r>
      <w:r w:rsidRPr="008E535B">
        <w:rPr>
          <w:rFonts w:ascii="Times New Roman" w:hAnsi="Times New Roman" w:cs="Times New Roman"/>
        </w:rPr>
        <w:t>semitiche.</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lavoro</w:t>
      </w:r>
      <w:r w:rsidR="00BF77D2">
        <w:rPr>
          <w:rFonts w:ascii="Times New Roman" w:hAnsi="Times New Roman" w:cs="Times New Roman"/>
        </w:rPr>
        <w:t xml:space="preserve"> </w:t>
      </w:r>
      <w:r w:rsidRPr="008E535B">
        <w:rPr>
          <w:rFonts w:ascii="Times New Roman" w:hAnsi="Times New Roman" w:cs="Times New Roman"/>
        </w:rPr>
        <w:t>segue</w:t>
      </w:r>
      <w:r w:rsidR="00BF77D2">
        <w:rPr>
          <w:rFonts w:ascii="Times New Roman" w:hAnsi="Times New Roman" w:cs="Times New Roman"/>
        </w:rPr>
        <w:t xml:space="preserve"> </w:t>
      </w:r>
      <w:r w:rsidRPr="008E535B">
        <w:rPr>
          <w:rFonts w:ascii="Times New Roman" w:hAnsi="Times New Roman" w:cs="Times New Roman"/>
        </w:rPr>
        <w:t>gli</w:t>
      </w:r>
      <w:r w:rsidR="00BF77D2">
        <w:rPr>
          <w:rFonts w:ascii="Times New Roman" w:hAnsi="Times New Roman" w:cs="Times New Roman"/>
        </w:rPr>
        <w:t xml:space="preserve"> </w:t>
      </w:r>
      <w:r w:rsidRPr="008E535B">
        <w:rPr>
          <w:rFonts w:ascii="Times New Roman" w:hAnsi="Times New Roman" w:cs="Times New Roman"/>
        </w:rPr>
        <w:t>studi</w:t>
      </w:r>
      <w:r w:rsidR="00BF77D2">
        <w:rPr>
          <w:rFonts w:ascii="Times New Roman" w:hAnsi="Times New Roman" w:cs="Times New Roman"/>
        </w:rPr>
        <w:t xml:space="preserve"> </w:t>
      </w:r>
      <w:r w:rsidRPr="008E535B">
        <w:rPr>
          <w:rFonts w:ascii="Times New Roman" w:hAnsi="Times New Roman" w:cs="Times New Roman"/>
        </w:rPr>
        <w:t>sull’interferenza</w:t>
      </w:r>
      <w:r w:rsidR="00BF77D2">
        <w:rPr>
          <w:rFonts w:ascii="Times New Roman" w:hAnsi="Times New Roman" w:cs="Times New Roman"/>
        </w:rPr>
        <w:t xml:space="preserve"> </w:t>
      </w:r>
      <w:r w:rsidRPr="008E535B">
        <w:rPr>
          <w:rFonts w:ascii="Times New Roman" w:hAnsi="Times New Roman" w:cs="Times New Roman"/>
        </w:rPr>
        <w:t>linguistica</w:t>
      </w:r>
      <w:r w:rsidR="00BF77D2">
        <w:rPr>
          <w:rFonts w:ascii="Times New Roman" w:hAnsi="Times New Roman" w:cs="Times New Roman"/>
        </w:rPr>
        <w:t xml:space="preserve"> </w:t>
      </w:r>
      <w:r w:rsidRPr="008E535B">
        <w:rPr>
          <w:rFonts w:ascii="Times New Roman" w:hAnsi="Times New Roman" w:cs="Times New Roman"/>
        </w:rPr>
        <w:t>tra</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lingue</w:t>
      </w:r>
      <w:r w:rsidR="00BF77D2">
        <w:rPr>
          <w:rFonts w:ascii="Times New Roman" w:hAnsi="Times New Roman" w:cs="Times New Roman"/>
        </w:rPr>
        <w:t xml:space="preserve"> </w:t>
      </w:r>
      <w:r w:rsidRPr="008E535B">
        <w:rPr>
          <w:rFonts w:ascii="Times New Roman" w:hAnsi="Times New Roman" w:cs="Times New Roman"/>
        </w:rPr>
        <w:t>semitiche,</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mediazione</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Greco:</w:t>
      </w:r>
      <w:r w:rsidR="00BF77D2">
        <w:rPr>
          <w:rFonts w:ascii="Times New Roman" w:hAnsi="Times New Roman" w:cs="Times New Roman"/>
        </w:rPr>
        <w:t xml:space="preserve"> </w:t>
      </w:r>
      <w:r w:rsidRPr="008E535B">
        <w:rPr>
          <w:rFonts w:ascii="Times New Roman" w:hAnsi="Times New Roman" w:cs="Times New Roman"/>
        </w:rPr>
        <w:t>tra</w:t>
      </w:r>
      <w:r w:rsidR="00BF77D2">
        <w:rPr>
          <w:rFonts w:ascii="Times New Roman" w:hAnsi="Times New Roman" w:cs="Times New Roman"/>
        </w:rPr>
        <w:t xml:space="preserve"> </w:t>
      </w:r>
      <w:r w:rsidRPr="008E535B">
        <w:rPr>
          <w:rFonts w:ascii="Times New Roman" w:hAnsi="Times New Roman" w:cs="Times New Roman"/>
        </w:rPr>
        <w:t>gli</w:t>
      </w:r>
      <w:r w:rsidR="00BF77D2">
        <w:rPr>
          <w:rFonts w:ascii="Times New Roman" w:hAnsi="Times New Roman" w:cs="Times New Roman"/>
        </w:rPr>
        <w:t xml:space="preserve"> </w:t>
      </w:r>
      <w:r w:rsidRPr="008E535B">
        <w:rPr>
          <w:rFonts w:ascii="Times New Roman" w:hAnsi="Times New Roman" w:cs="Times New Roman"/>
        </w:rPr>
        <w:t>altri,</w:t>
      </w:r>
      <w:r w:rsidR="00BF77D2">
        <w:rPr>
          <w:rFonts w:ascii="Times New Roman" w:hAnsi="Times New Roman" w:cs="Times New Roman"/>
        </w:rPr>
        <w:t xml:space="preserve"> </w:t>
      </w:r>
      <w:r w:rsidRPr="008E535B">
        <w:rPr>
          <w:rFonts w:ascii="Times New Roman" w:hAnsi="Times New Roman" w:cs="Times New Roman"/>
        </w:rPr>
        <w:t>ricordiamo</w:t>
      </w:r>
      <w:r w:rsidR="00BF77D2">
        <w:rPr>
          <w:rFonts w:ascii="Times New Roman" w:hAnsi="Times New Roman" w:cs="Times New Roman"/>
        </w:rPr>
        <w:t xml:space="preserve"> </w:t>
      </w:r>
      <w:r w:rsidRPr="008E535B">
        <w:rPr>
          <w:rFonts w:ascii="Times New Roman" w:hAnsi="Times New Roman" w:cs="Times New Roman"/>
        </w:rPr>
        <w:t>Adams</w:t>
      </w:r>
      <w:r w:rsidR="00BF77D2">
        <w:rPr>
          <w:rFonts w:ascii="Times New Roman" w:hAnsi="Times New Roman" w:cs="Times New Roman"/>
        </w:rPr>
        <w:t xml:space="preserve"> </w:t>
      </w:r>
      <w:r w:rsidRPr="008E535B">
        <w:rPr>
          <w:rFonts w:ascii="Times New Roman" w:hAnsi="Times New Roman" w:cs="Times New Roman"/>
        </w:rPr>
        <w:t>(2003);</w:t>
      </w:r>
      <w:r w:rsidR="00BF77D2">
        <w:rPr>
          <w:rFonts w:ascii="Times New Roman" w:hAnsi="Times New Roman" w:cs="Times New Roman"/>
        </w:rPr>
        <w:t xml:space="preserve"> </w:t>
      </w:r>
      <w:r w:rsidRPr="008E535B">
        <w:rPr>
          <w:rFonts w:ascii="Times New Roman" w:hAnsi="Times New Roman" w:cs="Times New Roman"/>
        </w:rPr>
        <w:t>Goodman</w:t>
      </w:r>
      <w:r w:rsidR="00BF77D2">
        <w:rPr>
          <w:rFonts w:ascii="Times New Roman" w:hAnsi="Times New Roman" w:cs="Times New Roman"/>
        </w:rPr>
        <w:t xml:space="preserve"> </w:t>
      </w:r>
      <w:r w:rsidRPr="008E535B">
        <w:rPr>
          <w:rFonts w:ascii="Times New Roman" w:hAnsi="Times New Roman" w:cs="Times New Roman"/>
        </w:rPr>
        <w:t>(1998);</w:t>
      </w:r>
      <w:r w:rsidR="00BF77D2">
        <w:rPr>
          <w:rFonts w:ascii="Times New Roman" w:hAnsi="Times New Roman" w:cs="Times New Roman"/>
        </w:rPr>
        <w:t xml:space="preserve"> </w:t>
      </w:r>
      <w:r w:rsidRPr="008E535B">
        <w:rPr>
          <w:rFonts w:ascii="Times New Roman" w:hAnsi="Times New Roman" w:cs="Times New Roman"/>
        </w:rPr>
        <w:t>Rubio</w:t>
      </w:r>
      <w:r w:rsidR="00BF77D2">
        <w:rPr>
          <w:rFonts w:ascii="Times New Roman" w:hAnsi="Times New Roman" w:cs="Times New Roman"/>
        </w:rPr>
        <w:t xml:space="preserve"> </w:t>
      </w:r>
      <w:r w:rsidRPr="008E535B">
        <w:rPr>
          <w:rFonts w:ascii="Times New Roman" w:hAnsi="Times New Roman" w:cs="Times New Roman"/>
        </w:rPr>
        <w:t>(2009);</w:t>
      </w:r>
      <w:r w:rsidR="00BF77D2">
        <w:rPr>
          <w:rFonts w:ascii="Times New Roman" w:hAnsi="Times New Roman" w:cs="Times New Roman"/>
        </w:rPr>
        <w:t xml:space="preserve"> </w:t>
      </w:r>
      <w:r w:rsidRPr="008E535B">
        <w:rPr>
          <w:rFonts w:ascii="Times New Roman" w:hAnsi="Times New Roman" w:cs="Times New Roman"/>
        </w:rPr>
        <w:t>García</w:t>
      </w:r>
      <w:r w:rsidR="00BF77D2">
        <w:rPr>
          <w:rFonts w:ascii="Times New Roman" w:hAnsi="Times New Roman" w:cs="Times New Roman"/>
        </w:rPr>
        <w:t xml:space="preserve"> </w:t>
      </w:r>
      <w:r w:rsidRPr="008E535B">
        <w:rPr>
          <w:rFonts w:ascii="Times New Roman" w:hAnsi="Times New Roman" w:cs="Times New Roman"/>
        </w:rPr>
        <w:t>de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Fuente</w:t>
      </w:r>
      <w:r w:rsidR="00BF77D2">
        <w:rPr>
          <w:rFonts w:ascii="Times New Roman" w:hAnsi="Times New Roman" w:cs="Times New Roman"/>
        </w:rPr>
        <w:t xml:space="preserve"> </w:t>
      </w:r>
      <w:r w:rsidRPr="008E535B">
        <w:rPr>
          <w:rFonts w:ascii="Times New Roman" w:hAnsi="Times New Roman" w:cs="Times New Roman"/>
        </w:rPr>
        <w:t>(1981;</w:t>
      </w:r>
      <w:r w:rsidR="00BF77D2">
        <w:rPr>
          <w:rFonts w:ascii="Times New Roman" w:hAnsi="Times New Roman" w:cs="Times New Roman"/>
        </w:rPr>
        <w:t xml:space="preserve"> </w:t>
      </w:r>
      <w:r w:rsidRPr="008E535B">
        <w:rPr>
          <w:rFonts w:ascii="Times New Roman" w:hAnsi="Times New Roman" w:cs="Times New Roman"/>
        </w:rPr>
        <w:t>1998).</w:t>
      </w:r>
      <w:r w:rsidR="00BF77D2">
        <w:rPr>
          <w:rFonts w:ascii="Times New Roman" w:hAnsi="Times New Roman" w:cs="Times New Roman"/>
        </w:rPr>
        <w:t xml:space="preserve"> </w:t>
      </w:r>
    </w:p>
    <w:p w14:paraId="54A4DF25" w14:textId="401D87FF" w:rsidR="009D4775" w:rsidRPr="008E535B" w:rsidRDefault="009D4775" w:rsidP="009D4775">
      <w:pPr>
        <w:spacing w:after="0" w:line="240" w:lineRule="auto"/>
        <w:ind w:firstLine="397"/>
        <w:jc w:val="both"/>
        <w:rPr>
          <w:rFonts w:ascii="Times New Roman" w:hAnsi="Times New Roman" w:cs="Times New Roman"/>
        </w:rPr>
      </w:pP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evidenziato</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Fedriani</w:t>
      </w:r>
      <w:r w:rsidR="00BF77D2">
        <w:rPr>
          <w:rFonts w:ascii="Times New Roman" w:hAnsi="Times New Roman" w:cs="Times New Roman"/>
        </w:rPr>
        <w:t xml:space="preserve"> </w:t>
      </w:r>
      <w:r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Ramat</w:t>
      </w:r>
      <w:r w:rsidR="00BF77D2">
        <w:rPr>
          <w:rFonts w:ascii="Times New Roman" w:hAnsi="Times New Roman" w:cs="Times New Roman"/>
        </w:rPr>
        <w:t xml:space="preserve"> </w:t>
      </w:r>
      <w:r w:rsidRPr="008E535B">
        <w:rPr>
          <w:rFonts w:ascii="Times New Roman" w:hAnsi="Times New Roman" w:cs="Times New Roman"/>
        </w:rPr>
        <w:t>(2015,</w:t>
      </w:r>
      <w:r w:rsidR="00BF77D2">
        <w:rPr>
          <w:rFonts w:ascii="Times New Roman" w:hAnsi="Times New Roman" w:cs="Times New Roman"/>
        </w:rPr>
        <w:t xml:space="preserve"> </w:t>
      </w:r>
      <w:r w:rsidRPr="008E535B">
        <w:rPr>
          <w:rFonts w:ascii="Times New Roman" w:hAnsi="Times New Roman" w:cs="Times New Roman"/>
        </w:rPr>
        <w:t>70),</w:t>
      </w:r>
      <w:r w:rsidR="00BF77D2">
        <w:rPr>
          <w:rFonts w:ascii="Times New Roman" w:hAnsi="Times New Roman" w:cs="Times New Roman"/>
        </w:rPr>
        <w:t xml:space="preserve"> </w:t>
      </w:r>
      <w:r w:rsidRPr="008E535B">
        <w:rPr>
          <w:rFonts w:ascii="Times New Roman" w:hAnsi="Times New Roman" w:cs="Times New Roman"/>
        </w:rPr>
        <w:t>«nel</w:t>
      </w:r>
      <w:r w:rsidR="00BF77D2">
        <w:rPr>
          <w:rFonts w:ascii="Times New Roman" w:hAnsi="Times New Roman" w:cs="Times New Roman"/>
        </w:rPr>
        <w:t xml:space="preserve"> </w:t>
      </w:r>
      <w:r w:rsidRPr="008E535B">
        <w:rPr>
          <w:rFonts w:ascii="Times New Roman" w:hAnsi="Times New Roman" w:cs="Times New Roman"/>
        </w:rPr>
        <w:t>suo</w:t>
      </w:r>
      <w:r w:rsidR="00BF77D2">
        <w:rPr>
          <w:rFonts w:ascii="Times New Roman" w:hAnsi="Times New Roman" w:cs="Times New Roman"/>
        </w:rPr>
        <w:t xml:space="preserve"> </w:t>
      </w:r>
      <w:r w:rsidRPr="008E535B">
        <w:rPr>
          <w:rFonts w:ascii="Times New Roman" w:hAnsi="Times New Roman" w:cs="Times New Roman"/>
        </w:rPr>
        <w:t>insieme,</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può</w:t>
      </w:r>
      <w:r w:rsidR="00BF77D2">
        <w:rPr>
          <w:rFonts w:ascii="Times New Roman" w:hAnsi="Times New Roman" w:cs="Times New Roman"/>
        </w:rPr>
        <w:t xml:space="preserve"> </w:t>
      </w:r>
      <w:r w:rsidRPr="008E535B">
        <w:rPr>
          <w:rFonts w:ascii="Times New Roman" w:hAnsi="Times New Roman" w:cs="Times New Roman"/>
        </w:rPr>
        <w:t>essere</w:t>
      </w:r>
      <w:r w:rsidR="00BF77D2">
        <w:rPr>
          <w:rFonts w:ascii="Times New Roman" w:hAnsi="Times New Roman" w:cs="Times New Roman"/>
        </w:rPr>
        <w:t xml:space="preserve"> </w:t>
      </w:r>
      <w:r w:rsidRPr="008E535B">
        <w:rPr>
          <w:rFonts w:ascii="Times New Roman" w:hAnsi="Times New Roman" w:cs="Times New Roman"/>
        </w:rPr>
        <w:t>definito</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lingua</w:t>
      </w:r>
      <w:r w:rsidR="00BF77D2">
        <w:rPr>
          <w:rFonts w:ascii="Times New Roman" w:hAnsi="Times New Roman" w:cs="Times New Roman"/>
        </w:rPr>
        <w:t xml:space="preserve"> </w:t>
      </w:r>
      <w:r w:rsidRPr="008E535B">
        <w:rPr>
          <w:rFonts w:ascii="Times New Roman" w:hAnsi="Times New Roman" w:cs="Times New Roman"/>
        </w:rPr>
        <w:t>ad</w:t>
      </w:r>
      <w:r w:rsidR="00BF77D2">
        <w:rPr>
          <w:rFonts w:ascii="Times New Roman" w:hAnsi="Times New Roman" w:cs="Times New Roman"/>
        </w:rPr>
        <w:t xml:space="preserve"> </w:t>
      </w:r>
      <w:r w:rsidRPr="008E535B">
        <w:rPr>
          <w:rFonts w:ascii="Times New Roman" w:hAnsi="Times New Roman" w:cs="Times New Roman"/>
        </w:rPr>
        <w:t>ordine</w:t>
      </w:r>
      <w:r w:rsidR="00BF77D2">
        <w:rPr>
          <w:rFonts w:ascii="Times New Roman" w:hAnsi="Times New Roman" w:cs="Times New Roman"/>
        </w:rPr>
        <w:t xml:space="preserve"> </w:t>
      </w:r>
      <w:r w:rsidRPr="008E535B">
        <w:rPr>
          <w:rFonts w:ascii="Times New Roman" w:hAnsi="Times New Roman" w:cs="Times New Roman"/>
        </w:rPr>
        <w:t>OV</w:t>
      </w:r>
      <w:r w:rsidR="00BF77D2">
        <w:rPr>
          <w:rFonts w:ascii="Times New Roman" w:hAnsi="Times New Roman" w:cs="Times New Roman"/>
        </w:rPr>
        <w:t xml:space="preserve"> </w:t>
      </w:r>
      <w:r w:rsidRPr="008E535B">
        <w:rPr>
          <w:rFonts w:ascii="Times New Roman" w:hAnsi="Times New Roman" w:cs="Times New Roman"/>
        </w:rPr>
        <w:t>non</w:t>
      </w:r>
      <w:r w:rsidR="00BF77D2">
        <w:rPr>
          <w:rFonts w:ascii="Times New Roman" w:hAnsi="Times New Roman" w:cs="Times New Roman"/>
        </w:rPr>
        <w:t xml:space="preserve"> </w:t>
      </w:r>
      <w:r w:rsidRPr="008E535B">
        <w:rPr>
          <w:rFonts w:ascii="Times New Roman" w:hAnsi="Times New Roman" w:cs="Times New Roman"/>
        </w:rPr>
        <w:t>rigido,</w:t>
      </w:r>
      <w:r w:rsidR="00BF77D2">
        <w:rPr>
          <w:rFonts w:ascii="Times New Roman" w:hAnsi="Times New Roman" w:cs="Times New Roman"/>
        </w:rPr>
        <w:t xml:space="preserve"> </w:t>
      </w:r>
      <w:r w:rsidRPr="008E535B">
        <w:rPr>
          <w:rFonts w:ascii="Times New Roman" w:hAnsi="Times New Roman" w:cs="Times New Roman"/>
        </w:rPr>
        <w:t>o</w:t>
      </w:r>
      <w:r w:rsidR="00BF77D2">
        <w:rPr>
          <w:rFonts w:ascii="Times New Roman" w:hAnsi="Times New Roman" w:cs="Times New Roman"/>
        </w:rPr>
        <w:t xml:space="preserve"> </w:t>
      </w:r>
      <w:r w:rsidRPr="008E535B">
        <w:rPr>
          <w:rFonts w:ascii="Times New Roman" w:hAnsi="Times New Roman" w:cs="Times New Roman"/>
        </w:rPr>
        <w:t>meglio,</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uno</w:t>
      </w:r>
      <w:r w:rsidR="00BF77D2">
        <w:rPr>
          <w:rFonts w:ascii="Times New Roman" w:hAnsi="Times New Roman" w:cs="Times New Roman"/>
        </w:rPr>
        <w:t xml:space="preserve"> </w:t>
      </w:r>
      <w:r w:rsidRPr="008E535B">
        <w:rPr>
          <w:rFonts w:ascii="Times New Roman" w:hAnsi="Times New Roman" w:cs="Times New Roman"/>
        </w:rPr>
        <w:t>“split</w:t>
      </w:r>
      <w:r w:rsidR="00BF77D2">
        <w:rPr>
          <w:rFonts w:ascii="Times New Roman" w:hAnsi="Times New Roman" w:cs="Times New Roman"/>
        </w:rPr>
        <w:t xml:space="preserve"> </w:t>
      </w:r>
      <w:r w:rsidRPr="008E535B">
        <w:rPr>
          <w:rFonts w:ascii="Times New Roman" w:hAnsi="Times New Roman" w:cs="Times New Roman"/>
        </w:rPr>
        <w:t>type”</w:t>
      </w:r>
      <w:r w:rsidR="00BF77D2">
        <w:rPr>
          <w:rFonts w:ascii="Times New Roman" w:hAnsi="Times New Roman" w:cs="Times New Roman"/>
        </w:rPr>
        <w:t xml:space="preserve"> </w:t>
      </w:r>
      <w:r w:rsidRPr="008E535B">
        <w:rPr>
          <w:rFonts w:ascii="Times New Roman" w:hAnsi="Times New Roman" w:cs="Times New Roman"/>
        </w:rPr>
        <w:t>ove</w:t>
      </w:r>
      <w:r w:rsidR="00BF77D2">
        <w:rPr>
          <w:rFonts w:ascii="Times New Roman" w:hAnsi="Times New Roman" w:cs="Times New Roman"/>
        </w:rPr>
        <w:t xml:space="preserve"> </w:t>
      </w:r>
      <w:r w:rsidRPr="008E535B">
        <w:rPr>
          <w:rFonts w:ascii="Times New Roman" w:hAnsi="Times New Roman" w:cs="Times New Roman"/>
        </w:rPr>
        <w:t>sia</w:t>
      </w:r>
      <w:r w:rsidR="00BF77D2">
        <w:rPr>
          <w:rFonts w:ascii="Times New Roman" w:hAnsi="Times New Roman" w:cs="Times New Roman"/>
        </w:rPr>
        <w:t xml:space="preserve"> </w:t>
      </w:r>
      <w:r w:rsidRPr="008E535B">
        <w:rPr>
          <w:rFonts w:ascii="Times New Roman" w:hAnsi="Times New Roman" w:cs="Times New Roman"/>
        </w:rPr>
        <w:t>SOV</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SVO</w:t>
      </w:r>
      <w:r w:rsidR="00BF77D2">
        <w:rPr>
          <w:rFonts w:ascii="Times New Roman" w:hAnsi="Times New Roman" w:cs="Times New Roman"/>
        </w:rPr>
        <w:t xml:space="preserve"> </w:t>
      </w:r>
      <w:r w:rsidRPr="008E535B">
        <w:rPr>
          <w:rFonts w:ascii="Times New Roman" w:hAnsi="Times New Roman" w:cs="Times New Roman"/>
        </w:rPr>
        <w:t>potevano</w:t>
      </w:r>
      <w:r w:rsidR="00BF77D2">
        <w:rPr>
          <w:rFonts w:ascii="Times New Roman" w:hAnsi="Times New Roman" w:cs="Times New Roman"/>
        </w:rPr>
        <w:t xml:space="preserve"> </w:t>
      </w:r>
      <w:r w:rsidRPr="008E535B">
        <w:rPr>
          <w:rFonts w:ascii="Times New Roman" w:hAnsi="Times New Roman" w:cs="Times New Roman"/>
        </w:rPr>
        <w:t>funzionare</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ordini</w:t>
      </w:r>
      <w:r w:rsidR="00BF77D2">
        <w:rPr>
          <w:rFonts w:ascii="Times New Roman" w:hAnsi="Times New Roman" w:cs="Times New Roman"/>
        </w:rPr>
        <w:t xml:space="preserve"> </w:t>
      </w:r>
      <w:r w:rsidRPr="008E535B">
        <w:rPr>
          <w:rFonts w:ascii="Times New Roman" w:hAnsi="Times New Roman" w:cs="Times New Roman"/>
        </w:rPr>
        <w:t>basici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non</w:t>
      </w:r>
      <w:r w:rsidR="00BF77D2">
        <w:rPr>
          <w:rFonts w:ascii="Times New Roman" w:hAnsi="Times New Roman" w:cs="Times New Roman"/>
        </w:rPr>
        <w:t xml:space="preserve"> </w:t>
      </w:r>
      <w:r w:rsidRPr="008E535B">
        <w:rPr>
          <w:rFonts w:ascii="Times New Roman" w:hAnsi="Times New Roman" w:cs="Times New Roman"/>
        </w:rPr>
        <w:t>marcati</w:t>
      </w:r>
      <w:r w:rsidR="00BF77D2">
        <w:rPr>
          <w:rFonts w:ascii="Times New Roman" w:hAnsi="Times New Roman" w:cs="Times New Roman"/>
        </w:rPr>
        <w:t xml:space="preserve"> </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quanto</w:t>
      </w:r>
      <w:r w:rsidR="00BF77D2">
        <w:rPr>
          <w:rFonts w:ascii="Times New Roman" w:hAnsi="Times New Roman" w:cs="Times New Roman"/>
        </w:rPr>
        <w:t xml:space="preserve"> </w:t>
      </w:r>
      <w:r w:rsidRPr="008E535B">
        <w:rPr>
          <w:rFonts w:ascii="Times New Roman" w:hAnsi="Times New Roman" w:cs="Times New Roman"/>
        </w:rPr>
        <w:t>riguarda</w:t>
      </w:r>
      <w:r w:rsidR="00BF77D2">
        <w:rPr>
          <w:rFonts w:ascii="Times New Roman" w:hAnsi="Times New Roman" w:cs="Times New Roman"/>
        </w:rPr>
        <w:t xml:space="preserve"> </w:t>
      </w:r>
      <w:r w:rsidRPr="008E535B">
        <w:rPr>
          <w:rFonts w:ascii="Times New Roman" w:hAnsi="Times New Roman" w:cs="Times New Roman"/>
        </w:rPr>
        <w:t>le</w:t>
      </w:r>
      <w:r w:rsidR="00BF77D2">
        <w:rPr>
          <w:rFonts w:ascii="Times New Roman" w:hAnsi="Times New Roman" w:cs="Times New Roman"/>
        </w:rPr>
        <w:t xml:space="preserve"> </w:t>
      </w:r>
      <w:r w:rsidRPr="008E535B">
        <w:rPr>
          <w:rFonts w:ascii="Times New Roman" w:hAnsi="Times New Roman" w:cs="Times New Roman"/>
        </w:rPr>
        <w:t>antiche</w:t>
      </w:r>
      <w:r w:rsidR="00BF77D2">
        <w:rPr>
          <w:rFonts w:ascii="Times New Roman" w:hAnsi="Times New Roman" w:cs="Times New Roman"/>
        </w:rPr>
        <w:t xml:space="preserve"> </w:t>
      </w:r>
      <w:r w:rsidRPr="008E535B">
        <w:rPr>
          <w:rFonts w:ascii="Times New Roman" w:hAnsi="Times New Roman" w:cs="Times New Roman"/>
        </w:rPr>
        <w:t>lingue</w:t>
      </w:r>
      <w:r w:rsidR="00BF77D2">
        <w:rPr>
          <w:rFonts w:ascii="Times New Roman" w:hAnsi="Times New Roman" w:cs="Times New Roman"/>
        </w:rPr>
        <w:t xml:space="preserve"> </w:t>
      </w:r>
      <w:r w:rsidRPr="008E535B">
        <w:rPr>
          <w:rFonts w:ascii="Times New Roman" w:hAnsi="Times New Roman" w:cs="Times New Roman"/>
        </w:rPr>
        <w:t>semitiche</w:t>
      </w:r>
      <w:r w:rsidR="00BF77D2">
        <w:rPr>
          <w:rFonts w:ascii="Times New Roman" w:hAnsi="Times New Roman" w:cs="Times New Roman"/>
        </w:rPr>
        <w:t xml:space="preserve"> </w:t>
      </w:r>
      <w:r w:rsidRPr="008E535B">
        <w:rPr>
          <w:rFonts w:ascii="Times New Roman" w:hAnsi="Times New Roman" w:cs="Times New Roman"/>
        </w:rPr>
        <w:t>occidentali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Greco</w:t>
      </w:r>
      <w:r w:rsidR="00BF77D2">
        <w:rPr>
          <w:rFonts w:ascii="Times New Roman" w:hAnsi="Times New Roman" w:cs="Times New Roman"/>
        </w:rPr>
        <w:t xml:space="preserve"> </w:t>
      </w: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riconosciuta,</w:t>
      </w:r>
      <w:r w:rsidR="00BF77D2">
        <w:rPr>
          <w:rFonts w:ascii="Times New Roman" w:hAnsi="Times New Roman" w:cs="Times New Roman"/>
        </w:rPr>
        <w:t xml:space="preserve"> </w:t>
      </w:r>
      <w:r w:rsidRPr="008E535B">
        <w:rPr>
          <w:rFonts w:ascii="Times New Roman" w:hAnsi="Times New Roman" w:cs="Times New Roman"/>
        </w:rPr>
        <w:t>rispettivamente,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prevalenza</w:t>
      </w:r>
      <w:r w:rsidR="00BF77D2">
        <w:rPr>
          <w:rFonts w:ascii="Times New Roman" w:hAnsi="Times New Roman" w:cs="Times New Roman"/>
        </w:rPr>
        <w:t xml:space="preserve"> </w:t>
      </w:r>
      <w:r w:rsidRPr="008E535B">
        <w:rPr>
          <w:rFonts w:ascii="Times New Roman" w:hAnsi="Times New Roman" w:cs="Times New Roman"/>
        </w:rPr>
        <w:t>degli</w:t>
      </w:r>
      <w:r w:rsidR="00BF77D2">
        <w:rPr>
          <w:rFonts w:ascii="Times New Roman" w:hAnsi="Times New Roman" w:cs="Times New Roman"/>
        </w:rPr>
        <w:t xml:space="preserve"> </w:t>
      </w:r>
      <w:r w:rsidRPr="008E535B">
        <w:rPr>
          <w:rFonts w:ascii="Times New Roman" w:hAnsi="Times New Roman" w:cs="Times New Roman"/>
        </w:rPr>
        <w:t>ordini</w:t>
      </w:r>
      <w:r w:rsidR="00BF77D2">
        <w:rPr>
          <w:rFonts w:ascii="Times New Roman" w:hAnsi="Times New Roman" w:cs="Times New Roman"/>
        </w:rPr>
        <w:t xml:space="preserve"> </w:t>
      </w:r>
      <w:r w:rsidRPr="008E535B">
        <w:rPr>
          <w:rFonts w:ascii="Times New Roman" w:hAnsi="Times New Roman" w:cs="Times New Roman"/>
        </w:rPr>
        <w:t>VSO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SVO/SOV.</w:t>
      </w:r>
    </w:p>
    <w:p w14:paraId="54117B9C" w14:textId="779F5E53" w:rsidR="009D4775" w:rsidRPr="008E535B" w:rsidRDefault="009D4775" w:rsidP="009D4775">
      <w:pPr>
        <w:spacing w:after="0" w:line="240" w:lineRule="auto"/>
        <w:ind w:firstLine="397"/>
        <w:jc w:val="both"/>
        <w:rPr>
          <w:rFonts w:ascii="Times New Roman" w:hAnsi="Times New Roman" w:cs="Times New Roman"/>
        </w:rPr>
      </w:pPr>
      <w:r w:rsidRPr="008E535B">
        <w:rPr>
          <w:rFonts w:ascii="Times New Roman" w:hAnsi="Times New Roman" w:cs="Times New Roman"/>
        </w:rPr>
        <w:t>L’obiettivo</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fornire</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comparazione</w:t>
      </w:r>
      <w:r w:rsidR="00BF77D2">
        <w:rPr>
          <w:rFonts w:ascii="Times New Roman" w:hAnsi="Times New Roman" w:cs="Times New Roman"/>
        </w:rPr>
        <w:t xml:space="preserve"> </w:t>
      </w:r>
      <w:r w:rsidRPr="008E535B">
        <w:rPr>
          <w:rFonts w:ascii="Times New Roman" w:hAnsi="Times New Roman" w:cs="Times New Roman"/>
        </w:rPr>
        <w:t>sistematica</w:t>
      </w:r>
      <w:r w:rsidR="00BF77D2">
        <w:rPr>
          <w:rFonts w:ascii="Times New Roman" w:hAnsi="Times New Roman" w:cs="Times New Roman"/>
        </w:rPr>
        <w:t xml:space="preserve"> </w:t>
      </w:r>
      <w:r w:rsidRPr="008E535B">
        <w:rPr>
          <w:rFonts w:ascii="Times New Roman" w:hAnsi="Times New Roman" w:cs="Times New Roman"/>
        </w:rPr>
        <w:t>tra</w:t>
      </w:r>
      <w:r w:rsidR="00BF77D2">
        <w:rPr>
          <w:rFonts w:ascii="Times New Roman" w:hAnsi="Times New Roman" w:cs="Times New Roman"/>
        </w:rPr>
        <w:t xml:space="preserve"> </w:t>
      </w:r>
      <w:r w:rsidRPr="008E535B">
        <w:rPr>
          <w:rFonts w:ascii="Times New Roman" w:hAnsi="Times New Roman" w:cs="Times New Roman"/>
        </w:rPr>
        <w:t>l’ordine</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costituenti</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Greco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Semitico,</w:t>
      </w:r>
      <w:r w:rsidR="00BF77D2">
        <w:rPr>
          <w:rFonts w:ascii="Times New Roman" w:hAnsi="Times New Roman" w:cs="Times New Roman"/>
        </w:rPr>
        <w:t xml:space="preserve"> </w:t>
      </w:r>
      <w:r w:rsidRPr="008E535B">
        <w:rPr>
          <w:rFonts w:ascii="Times New Roman" w:hAnsi="Times New Roman" w:cs="Times New Roman"/>
        </w:rPr>
        <w:t>sulla</w:t>
      </w:r>
      <w:r w:rsidR="00BF77D2">
        <w:rPr>
          <w:rFonts w:ascii="Times New Roman" w:hAnsi="Times New Roman" w:cs="Times New Roman"/>
        </w:rPr>
        <w:t xml:space="preserve"> </w:t>
      </w:r>
      <w:r w:rsidRPr="008E535B">
        <w:rPr>
          <w:rFonts w:ascii="Times New Roman" w:hAnsi="Times New Roman" w:cs="Times New Roman"/>
        </w:rPr>
        <w:t>base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i/>
          <w:iCs/>
        </w:rPr>
        <w:t>corpus</w:t>
      </w:r>
      <w:r w:rsidR="00BF77D2">
        <w:rPr>
          <w:rFonts w:ascii="Times New Roman" w:hAnsi="Times New Roman" w:cs="Times New Roman"/>
          <w:i/>
          <w:iCs/>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testi</w:t>
      </w:r>
      <w:r w:rsidR="00BF77D2">
        <w:rPr>
          <w:rFonts w:ascii="Times New Roman" w:hAnsi="Times New Roman" w:cs="Times New Roman"/>
        </w:rPr>
        <w:t xml:space="preserve"> </w:t>
      </w:r>
      <w:r w:rsidRPr="008E535B">
        <w:rPr>
          <w:rFonts w:ascii="Times New Roman" w:hAnsi="Times New Roman" w:cs="Times New Roman"/>
        </w:rPr>
        <w:t>dell’</w:t>
      </w:r>
      <w:r w:rsidRPr="008E535B">
        <w:rPr>
          <w:rFonts w:ascii="Times New Roman" w:hAnsi="Times New Roman" w:cs="Times New Roman"/>
          <w:i/>
          <w:iCs/>
        </w:rPr>
        <w:t>Antico</w:t>
      </w:r>
      <w:r w:rsidR="00BF77D2">
        <w:rPr>
          <w:rFonts w:ascii="Times New Roman" w:hAnsi="Times New Roman" w:cs="Times New Roman"/>
          <w:i/>
          <w:iCs/>
        </w:rPr>
        <w:t xml:space="preserve"> </w:t>
      </w:r>
      <w:r w:rsidRPr="008E535B">
        <w:rPr>
          <w:rFonts w:ascii="Times New Roman" w:hAnsi="Times New Roman" w:cs="Times New Roman"/>
          <w:i/>
          <w:iCs/>
        </w:rPr>
        <w:t>Testamento</w:t>
      </w:r>
      <w:r w:rsidR="00BF77D2">
        <w:rPr>
          <w:rFonts w:ascii="Times New Roman" w:hAnsi="Times New Roman" w:cs="Times New Roman"/>
        </w:rPr>
        <w:t xml:space="preserve"> </w:t>
      </w:r>
      <w:r w:rsidRPr="008E535B">
        <w:rPr>
          <w:rFonts w:ascii="Times New Roman" w:hAnsi="Times New Roman" w:cs="Times New Roman"/>
        </w:rPr>
        <w:t>quali,</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limitarci</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esempio,</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Cantico</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cantici.</w:t>
      </w:r>
      <w:r w:rsidR="00BF77D2">
        <w:rPr>
          <w:rFonts w:ascii="Times New Roman" w:hAnsi="Times New Roman" w:cs="Times New Roman"/>
        </w:rPr>
        <w:t xml:space="preserve"> </w:t>
      </w:r>
      <w:r w:rsidRPr="008E535B">
        <w:rPr>
          <w:rFonts w:ascii="Times New Roman" w:hAnsi="Times New Roman" w:cs="Times New Roman"/>
        </w:rPr>
        <w:t>I</w:t>
      </w:r>
      <w:r w:rsidR="00BF77D2">
        <w:rPr>
          <w:rFonts w:ascii="Times New Roman" w:hAnsi="Times New Roman" w:cs="Times New Roman"/>
        </w:rPr>
        <w:t xml:space="preserve"> </w:t>
      </w:r>
      <w:r w:rsidRPr="008E535B">
        <w:rPr>
          <w:rFonts w:ascii="Times New Roman" w:hAnsi="Times New Roman" w:cs="Times New Roman"/>
        </w:rPr>
        <w:t>testi</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Bibbia</w:t>
      </w:r>
      <w:r w:rsidR="00BF77D2">
        <w:rPr>
          <w:rFonts w:ascii="Times New Roman" w:hAnsi="Times New Roman" w:cs="Times New Roman"/>
        </w:rPr>
        <w:t xml:space="preserve"> </w:t>
      </w:r>
      <w:r w:rsidRPr="008E535B">
        <w:rPr>
          <w:rFonts w:ascii="Times New Roman" w:hAnsi="Times New Roman" w:cs="Times New Roman"/>
        </w:rPr>
        <w:t>ebraica,</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i/>
          <w:iCs/>
        </w:rPr>
        <w:t>LXX</w:t>
      </w:r>
      <w:r w:rsidRPr="008E535B">
        <w:rPr>
          <w:rFonts w:ascii="Times New Roman" w:hAnsi="Times New Roman" w:cs="Times New Roman"/>
        </w:rPr>
        <w:t>,</w:t>
      </w:r>
      <w:r w:rsidR="00BF77D2">
        <w:rPr>
          <w:rFonts w:ascii="Times New Roman" w:hAnsi="Times New Roman" w:cs="Times New Roman"/>
          <w:i/>
          <w:iCs/>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i/>
          <w:iCs/>
        </w:rPr>
        <w:t>Vetus</w:t>
      </w:r>
      <w:r w:rsidR="00BF77D2">
        <w:rPr>
          <w:rFonts w:ascii="Times New Roman" w:hAnsi="Times New Roman" w:cs="Times New Roman"/>
          <w:i/>
          <w:iCs/>
        </w:rPr>
        <w:t xml:space="preserve"> </w:t>
      </w:r>
      <w:r w:rsidRPr="008E535B">
        <w:rPr>
          <w:rFonts w:ascii="Times New Roman" w:hAnsi="Times New Roman" w:cs="Times New Roman"/>
          <w:i/>
          <w:iCs/>
        </w:rPr>
        <w:t>Latina</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i/>
          <w:iCs/>
        </w:rPr>
        <w:t>Vulgata</w:t>
      </w:r>
      <w:r w:rsidR="00BF77D2">
        <w:rPr>
          <w:rFonts w:ascii="Times New Roman" w:hAnsi="Times New Roman" w:cs="Times New Roman"/>
          <w:i/>
          <w:iCs/>
        </w:rPr>
        <w:t xml:space="preserve"> </w:t>
      </w:r>
      <w:r w:rsidRPr="008E535B">
        <w:rPr>
          <w:rFonts w:ascii="Times New Roman" w:hAnsi="Times New Roman" w:cs="Times New Roman"/>
        </w:rPr>
        <w:t>verranno</w:t>
      </w:r>
      <w:r w:rsidR="00BF77D2">
        <w:rPr>
          <w:rFonts w:ascii="Times New Roman" w:hAnsi="Times New Roman" w:cs="Times New Roman"/>
        </w:rPr>
        <w:t xml:space="preserve"> </w:t>
      </w:r>
      <w:r w:rsidRPr="008E535B">
        <w:rPr>
          <w:rFonts w:ascii="Times New Roman" w:hAnsi="Times New Roman" w:cs="Times New Roman"/>
        </w:rPr>
        <w:t>consultati</w:t>
      </w:r>
      <w:r w:rsidR="00BF77D2">
        <w:rPr>
          <w:rFonts w:ascii="Times New Roman" w:hAnsi="Times New Roman" w:cs="Times New Roman"/>
        </w:rPr>
        <w:t xml:space="preserve"> </w:t>
      </w:r>
      <w:r w:rsidRPr="008E535B">
        <w:rPr>
          <w:rFonts w:ascii="Times New Roman" w:hAnsi="Times New Roman" w:cs="Times New Roman"/>
        </w:rPr>
        <w:t>nelle</w:t>
      </w:r>
      <w:r w:rsidR="00BF77D2">
        <w:rPr>
          <w:rFonts w:ascii="Times New Roman" w:hAnsi="Times New Roman" w:cs="Times New Roman"/>
        </w:rPr>
        <w:t xml:space="preserve"> </w:t>
      </w:r>
      <w:r w:rsidRPr="008E535B">
        <w:rPr>
          <w:rFonts w:ascii="Times New Roman" w:hAnsi="Times New Roman" w:cs="Times New Roman"/>
        </w:rPr>
        <w:t>edizioni</w:t>
      </w:r>
      <w:r w:rsidR="00BF77D2">
        <w:rPr>
          <w:rFonts w:ascii="Times New Roman" w:hAnsi="Times New Roman" w:cs="Times New Roman"/>
        </w:rPr>
        <w:t xml:space="preserve"> </w:t>
      </w:r>
      <w:r w:rsidRPr="008E535B">
        <w:rPr>
          <w:rFonts w:ascii="Times New Roman" w:hAnsi="Times New Roman" w:cs="Times New Roman"/>
        </w:rPr>
        <w:t>scientificamente</w:t>
      </w:r>
      <w:r w:rsidR="00BF77D2">
        <w:rPr>
          <w:rFonts w:ascii="Times New Roman" w:hAnsi="Times New Roman" w:cs="Times New Roman"/>
        </w:rPr>
        <w:t xml:space="preserve"> </w:t>
      </w:r>
      <w:r w:rsidRPr="008E535B">
        <w:rPr>
          <w:rFonts w:ascii="Times New Roman" w:hAnsi="Times New Roman" w:cs="Times New Roman"/>
        </w:rPr>
        <w:t>più</w:t>
      </w:r>
      <w:r w:rsidR="00BF77D2">
        <w:rPr>
          <w:rFonts w:ascii="Times New Roman" w:hAnsi="Times New Roman" w:cs="Times New Roman"/>
        </w:rPr>
        <w:t xml:space="preserve"> </w:t>
      </w:r>
      <w:r w:rsidRPr="008E535B">
        <w:rPr>
          <w:rFonts w:ascii="Times New Roman" w:hAnsi="Times New Roman" w:cs="Times New Roman"/>
        </w:rPr>
        <w:t>rilevanti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saranno</w:t>
      </w:r>
      <w:r w:rsidR="00BF77D2">
        <w:rPr>
          <w:rFonts w:ascii="Times New Roman" w:hAnsi="Times New Roman" w:cs="Times New Roman"/>
        </w:rPr>
        <w:t xml:space="preserve"> </w:t>
      </w:r>
      <w:r w:rsidRPr="008E535B">
        <w:rPr>
          <w:rFonts w:ascii="Times New Roman" w:hAnsi="Times New Roman" w:cs="Times New Roman"/>
        </w:rPr>
        <w:t>sottoposti</w:t>
      </w:r>
      <w:r w:rsidR="00BF77D2">
        <w:rPr>
          <w:rFonts w:ascii="Times New Roman" w:hAnsi="Times New Roman" w:cs="Times New Roman"/>
        </w:rPr>
        <w:t xml:space="preserve"> </w:t>
      </w:r>
      <w:r w:rsidRPr="008E535B">
        <w:rPr>
          <w:rFonts w:ascii="Times New Roman" w:hAnsi="Times New Roman" w:cs="Times New Roman"/>
        </w:rPr>
        <w:t>al</w:t>
      </w:r>
      <w:r w:rsidR="00BF77D2">
        <w:rPr>
          <w:rFonts w:ascii="Times New Roman" w:hAnsi="Times New Roman" w:cs="Times New Roman"/>
        </w:rPr>
        <w:t xml:space="preserve"> </w:t>
      </w:r>
      <w:r w:rsidRPr="008E535B">
        <w:rPr>
          <w:rFonts w:ascii="Times New Roman" w:hAnsi="Times New Roman" w:cs="Times New Roman"/>
        </w:rPr>
        <w:t>vaglio</w:t>
      </w:r>
      <w:r w:rsidR="00BF77D2">
        <w:rPr>
          <w:rFonts w:ascii="Times New Roman" w:hAnsi="Times New Roman" w:cs="Times New Roman"/>
        </w:rPr>
        <w:t xml:space="preserve"> </w:t>
      </w:r>
      <w:r w:rsidRPr="008E535B">
        <w:rPr>
          <w:rFonts w:ascii="Times New Roman" w:hAnsi="Times New Roman" w:cs="Times New Roman"/>
        </w:rPr>
        <w:t>dell’ordine</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costituenti</w:t>
      </w:r>
      <w:r w:rsidR="00BF77D2">
        <w:rPr>
          <w:rFonts w:ascii="Times New Roman" w:hAnsi="Times New Roman" w:cs="Times New Roman"/>
        </w:rPr>
        <w:t xml:space="preserve"> </w:t>
      </w:r>
      <w:r w:rsidRPr="008E535B">
        <w:rPr>
          <w:rFonts w:ascii="Times New Roman" w:hAnsi="Times New Roman" w:cs="Times New Roman"/>
        </w:rPr>
        <w:t>nella</w:t>
      </w:r>
      <w:r w:rsidR="00BF77D2">
        <w:rPr>
          <w:rFonts w:ascii="Times New Roman" w:hAnsi="Times New Roman" w:cs="Times New Roman"/>
        </w:rPr>
        <w:t xml:space="preserve"> </w:t>
      </w:r>
      <w:r w:rsidRPr="008E535B">
        <w:rPr>
          <w:rFonts w:ascii="Times New Roman" w:hAnsi="Times New Roman" w:cs="Times New Roman"/>
        </w:rPr>
        <w:t>frase</w:t>
      </w:r>
      <w:r w:rsidR="00BF77D2">
        <w:rPr>
          <w:rFonts w:ascii="Times New Roman" w:hAnsi="Times New Roman" w:cs="Times New Roman"/>
        </w:rPr>
        <w:t xml:space="preserve"> </w:t>
      </w:r>
      <w:r w:rsidRPr="008E535B">
        <w:rPr>
          <w:rFonts w:ascii="Times New Roman" w:hAnsi="Times New Roman" w:cs="Times New Roman"/>
        </w:rPr>
        <w:t>dichiarativa</w:t>
      </w:r>
      <w:r w:rsidR="00BF77D2">
        <w:rPr>
          <w:rFonts w:ascii="Times New Roman" w:hAnsi="Times New Roman" w:cs="Times New Roman"/>
        </w:rPr>
        <w:t xml:space="preserve"> </w:t>
      </w:r>
      <w:r w:rsidRPr="008E535B">
        <w:rPr>
          <w:rFonts w:ascii="Times New Roman" w:hAnsi="Times New Roman" w:cs="Times New Roman"/>
        </w:rPr>
        <w:t>assertiva</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nei</w:t>
      </w:r>
      <w:r w:rsidR="00BF77D2">
        <w:rPr>
          <w:rFonts w:ascii="Times New Roman" w:hAnsi="Times New Roman" w:cs="Times New Roman"/>
        </w:rPr>
        <w:t xml:space="preserve"> </w:t>
      </w:r>
      <w:r w:rsidRPr="008E535B">
        <w:rPr>
          <w:rFonts w:ascii="Times New Roman" w:hAnsi="Times New Roman" w:cs="Times New Roman"/>
        </w:rPr>
        <w:t>sintagmi</w:t>
      </w:r>
      <w:r w:rsidR="00BF77D2">
        <w:rPr>
          <w:rFonts w:ascii="Times New Roman" w:hAnsi="Times New Roman" w:cs="Times New Roman"/>
        </w:rPr>
        <w:t xml:space="preserve"> </w:t>
      </w:r>
      <w:r w:rsidRPr="008E535B">
        <w:rPr>
          <w:rFonts w:ascii="Times New Roman" w:hAnsi="Times New Roman" w:cs="Times New Roman"/>
        </w:rPr>
        <w:t>adposizionale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nominale.</w:t>
      </w:r>
      <w:r w:rsidR="00BF77D2">
        <w:rPr>
          <w:rFonts w:ascii="Times New Roman" w:hAnsi="Times New Roman" w:cs="Times New Roman"/>
        </w:rPr>
        <w:t xml:space="preserve"> </w:t>
      </w:r>
      <w:r w:rsidRPr="008E535B">
        <w:rPr>
          <w:rFonts w:ascii="Times New Roman" w:hAnsi="Times New Roman" w:cs="Times New Roman"/>
        </w:rPr>
        <w:t>Le</w:t>
      </w:r>
      <w:r w:rsidR="00BF77D2">
        <w:rPr>
          <w:rFonts w:ascii="Times New Roman" w:hAnsi="Times New Roman" w:cs="Times New Roman"/>
        </w:rPr>
        <w:t xml:space="preserve"> </w:t>
      </w:r>
      <w:r w:rsidRPr="008E535B">
        <w:rPr>
          <w:rFonts w:ascii="Times New Roman" w:hAnsi="Times New Roman" w:cs="Times New Roman"/>
        </w:rPr>
        <w:t>traduzioni</w:t>
      </w:r>
      <w:r w:rsidR="00BF77D2">
        <w:rPr>
          <w:rFonts w:ascii="Times New Roman" w:hAnsi="Times New Roman" w:cs="Times New Roman"/>
        </w:rPr>
        <w:t xml:space="preserve"> </w:t>
      </w:r>
      <w:r w:rsidRPr="008E535B">
        <w:rPr>
          <w:rFonts w:ascii="Times New Roman" w:hAnsi="Times New Roman" w:cs="Times New Roman"/>
        </w:rPr>
        <w:t>greche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latine</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Bibbia</w:t>
      </w:r>
      <w:r w:rsidR="00BF77D2">
        <w:rPr>
          <w:rFonts w:ascii="Times New Roman" w:hAnsi="Times New Roman" w:cs="Times New Roman"/>
        </w:rPr>
        <w:t xml:space="preserve"> </w:t>
      </w:r>
      <w:r w:rsidRPr="008E535B">
        <w:rPr>
          <w:rFonts w:ascii="Times New Roman" w:hAnsi="Times New Roman" w:cs="Times New Roman"/>
        </w:rPr>
        <w:t>tendono</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riprodurre</w:t>
      </w:r>
      <w:r w:rsidR="00BF77D2">
        <w:rPr>
          <w:rFonts w:ascii="Times New Roman" w:hAnsi="Times New Roman" w:cs="Times New Roman"/>
        </w:rPr>
        <w:t xml:space="preserve"> </w:t>
      </w:r>
      <w:r w:rsidRPr="008E535B">
        <w:rPr>
          <w:rFonts w:ascii="Times New Roman" w:hAnsi="Times New Roman" w:cs="Times New Roman"/>
        </w:rPr>
        <w:t>fedelmente</w:t>
      </w:r>
      <w:r w:rsidR="00BF77D2">
        <w:rPr>
          <w:rFonts w:ascii="Times New Roman" w:hAnsi="Times New Roman" w:cs="Times New Roman"/>
        </w:rPr>
        <w:t xml:space="preserve"> </w:t>
      </w:r>
      <w:r w:rsidRPr="008E535B">
        <w:rPr>
          <w:rFonts w:ascii="Times New Roman" w:hAnsi="Times New Roman" w:cs="Times New Roman"/>
        </w:rPr>
        <w:t>l’ordine</w:t>
      </w:r>
      <w:r w:rsidR="00BF77D2">
        <w:rPr>
          <w:rFonts w:ascii="Times New Roman" w:hAnsi="Times New Roman" w:cs="Times New Roman"/>
        </w:rPr>
        <w:t xml:space="preserve"> </w:t>
      </w:r>
      <w:r w:rsidRPr="008E535B">
        <w:rPr>
          <w:rFonts w:ascii="Times New Roman" w:hAnsi="Times New Roman" w:cs="Times New Roman"/>
        </w:rPr>
        <w:t>delle</w:t>
      </w:r>
      <w:r w:rsidR="00BF77D2">
        <w:rPr>
          <w:rFonts w:ascii="Times New Roman" w:hAnsi="Times New Roman" w:cs="Times New Roman"/>
        </w:rPr>
        <w:t xml:space="preserve"> </w:t>
      </w:r>
      <w:r w:rsidRPr="008E535B">
        <w:rPr>
          <w:rFonts w:ascii="Times New Roman" w:hAnsi="Times New Roman" w:cs="Times New Roman"/>
        </w:rPr>
        <w:t>parole</w:t>
      </w:r>
      <w:r w:rsidR="00BF77D2">
        <w:rPr>
          <w:rFonts w:ascii="Times New Roman" w:hAnsi="Times New Roman" w:cs="Times New Roman"/>
        </w:rPr>
        <w:t xml:space="preserve"> </w:t>
      </w:r>
      <w:r w:rsidRPr="008E535B">
        <w:rPr>
          <w:rFonts w:ascii="Times New Roman" w:hAnsi="Times New Roman" w:cs="Times New Roman"/>
        </w:rPr>
        <w:t>dell’originale</w:t>
      </w:r>
      <w:r w:rsidR="00BF77D2">
        <w:rPr>
          <w:rFonts w:ascii="Times New Roman" w:hAnsi="Times New Roman" w:cs="Times New Roman"/>
        </w:rPr>
        <w:t xml:space="preserve"> </w:t>
      </w:r>
      <w:r w:rsidRPr="008E535B">
        <w:rPr>
          <w:rFonts w:ascii="Times New Roman" w:hAnsi="Times New Roman" w:cs="Times New Roman"/>
        </w:rPr>
        <w:t>ebraico:</w:t>
      </w:r>
      <w:r w:rsidR="00BF77D2">
        <w:rPr>
          <w:rFonts w:ascii="Times New Roman" w:hAnsi="Times New Roman" w:cs="Times New Roman"/>
        </w:rPr>
        <w:t xml:space="preserve"> </w:t>
      </w:r>
      <w:r w:rsidRPr="008E535B">
        <w:rPr>
          <w:rFonts w:ascii="Times New Roman" w:hAnsi="Times New Roman" w:cs="Times New Roman"/>
        </w:rPr>
        <w:t>tuttavia,</w:t>
      </w:r>
      <w:r w:rsidR="00BF77D2">
        <w:rPr>
          <w:rFonts w:ascii="Times New Roman" w:hAnsi="Times New Roman" w:cs="Times New Roman"/>
        </w:rPr>
        <w:t xml:space="preserve"> </w:t>
      </w:r>
      <w:r w:rsidRPr="008E535B">
        <w:rPr>
          <w:rFonts w:ascii="Times New Roman" w:hAnsi="Times New Roman" w:cs="Times New Roman"/>
        </w:rPr>
        <w:t>bisogna</w:t>
      </w:r>
      <w:r w:rsidR="00BF77D2">
        <w:rPr>
          <w:rFonts w:ascii="Times New Roman" w:hAnsi="Times New Roman" w:cs="Times New Roman"/>
        </w:rPr>
        <w:t xml:space="preserve"> </w:t>
      </w:r>
      <w:r w:rsidRPr="008E535B">
        <w:rPr>
          <w:rFonts w:ascii="Times New Roman" w:hAnsi="Times New Roman" w:cs="Times New Roman"/>
        </w:rPr>
        <w:t>evidenziare</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García</w:t>
      </w:r>
      <w:r w:rsidR="00BF77D2">
        <w:rPr>
          <w:rFonts w:ascii="Times New Roman" w:hAnsi="Times New Roman" w:cs="Times New Roman"/>
        </w:rPr>
        <w:t xml:space="preserve"> </w:t>
      </w:r>
      <w:r w:rsidRPr="008E535B">
        <w:rPr>
          <w:rFonts w:ascii="Times New Roman" w:hAnsi="Times New Roman" w:cs="Times New Roman"/>
        </w:rPr>
        <w:t>de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Fuente</w:t>
      </w:r>
      <w:r w:rsidR="00BF77D2">
        <w:rPr>
          <w:rFonts w:ascii="Times New Roman" w:hAnsi="Times New Roman" w:cs="Times New Roman"/>
        </w:rPr>
        <w:t xml:space="preserve"> </w:t>
      </w:r>
      <w:r w:rsidRPr="008E535B">
        <w:rPr>
          <w:rFonts w:ascii="Times New Roman" w:hAnsi="Times New Roman" w:cs="Times New Roman"/>
        </w:rPr>
        <w:t>(1983)</w:t>
      </w:r>
      <w:r w:rsidR="00BF77D2">
        <w:rPr>
          <w:rFonts w:ascii="Times New Roman" w:hAnsi="Times New Roman" w:cs="Times New Roman"/>
        </w:rPr>
        <w:t xml:space="preserve"> </w:t>
      </w:r>
      <w:r w:rsidRPr="008E535B">
        <w:rPr>
          <w:rFonts w:ascii="Times New Roman" w:hAnsi="Times New Roman" w:cs="Times New Roman"/>
        </w:rPr>
        <w:t>che,</w:t>
      </w:r>
      <w:r w:rsidR="00BF77D2">
        <w:rPr>
          <w:rFonts w:ascii="Times New Roman" w:hAnsi="Times New Roman" w:cs="Times New Roman"/>
        </w:rPr>
        <w:t xml:space="preserve"> </w:t>
      </w:r>
      <w:r w:rsidRPr="008E535B">
        <w:rPr>
          <w:rFonts w:ascii="Times New Roman" w:hAnsi="Times New Roman" w:cs="Times New Roman"/>
        </w:rPr>
        <w:t>mentre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i/>
          <w:iCs/>
        </w:rPr>
        <w:t>Vulgata</w:t>
      </w:r>
      <w:r w:rsidR="00BF77D2">
        <w:rPr>
          <w:rFonts w:ascii="Times New Roman" w:hAnsi="Times New Roman" w:cs="Times New Roman"/>
          <w:i/>
          <w:iCs/>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i/>
          <w:iCs/>
        </w:rPr>
        <w:t>LXX</w:t>
      </w:r>
      <w:r w:rsidR="00BF77D2">
        <w:rPr>
          <w:rFonts w:ascii="Times New Roman" w:hAnsi="Times New Roman" w:cs="Times New Roman"/>
        </w:rPr>
        <w:t xml:space="preserve"> </w:t>
      </w:r>
      <w:r w:rsidRPr="008E535B">
        <w:rPr>
          <w:rFonts w:ascii="Times New Roman" w:hAnsi="Times New Roman" w:cs="Times New Roman"/>
        </w:rPr>
        <w:t>rispettano</w:t>
      </w:r>
      <w:r w:rsidR="00BF77D2">
        <w:rPr>
          <w:rFonts w:ascii="Times New Roman" w:hAnsi="Times New Roman" w:cs="Times New Roman"/>
        </w:rPr>
        <w:t xml:space="preserve"> </w:t>
      </w:r>
      <w:r w:rsidRPr="008E535B">
        <w:rPr>
          <w:rFonts w:ascii="Times New Roman" w:hAnsi="Times New Roman" w:cs="Times New Roman"/>
        </w:rPr>
        <w:t>questo</w:t>
      </w:r>
      <w:r w:rsidR="00BF77D2">
        <w:rPr>
          <w:rFonts w:ascii="Times New Roman" w:hAnsi="Times New Roman" w:cs="Times New Roman"/>
        </w:rPr>
        <w:t xml:space="preserve"> </w:t>
      </w:r>
      <w:r w:rsidRPr="008E535B">
        <w:rPr>
          <w:rFonts w:ascii="Times New Roman" w:hAnsi="Times New Roman" w:cs="Times New Roman"/>
        </w:rPr>
        <w:t>principio,</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i/>
          <w:iCs/>
        </w:rPr>
        <w:t>Vetus</w:t>
      </w:r>
      <w:r w:rsidR="00BF77D2">
        <w:rPr>
          <w:rFonts w:ascii="Times New Roman" w:hAnsi="Times New Roman" w:cs="Times New Roman"/>
          <w:i/>
          <w:iCs/>
        </w:rPr>
        <w:t xml:space="preserve"> </w:t>
      </w: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discosta</w:t>
      </w:r>
      <w:r w:rsidR="00BF77D2">
        <w:rPr>
          <w:rFonts w:ascii="Times New Roman" w:hAnsi="Times New Roman" w:cs="Times New Roman"/>
        </w:rPr>
        <w:t xml:space="preserve"> </w:t>
      </w:r>
      <w:r w:rsidRPr="008E535B">
        <w:rPr>
          <w:rFonts w:ascii="Times New Roman" w:hAnsi="Times New Roman" w:cs="Times New Roman"/>
        </w:rPr>
        <w:t>dalla</w:t>
      </w:r>
      <w:r w:rsidR="00BF77D2">
        <w:rPr>
          <w:rFonts w:ascii="Times New Roman" w:hAnsi="Times New Roman" w:cs="Times New Roman"/>
        </w:rPr>
        <w:t xml:space="preserve"> </w:t>
      </w:r>
      <w:r w:rsidRPr="008E535B">
        <w:rPr>
          <w:rFonts w:ascii="Times New Roman" w:hAnsi="Times New Roman" w:cs="Times New Roman"/>
        </w:rPr>
        <w:t>struttura</w:t>
      </w:r>
      <w:r w:rsidR="00BF77D2">
        <w:rPr>
          <w:rFonts w:ascii="Times New Roman" w:hAnsi="Times New Roman" w:cs="Times New Roman"/>
        </w:rPr>
        <w:t xml:space="preserve"> </w:t>
      </w:r>
      <w:r w:rsidRPr="008E535B">
        <w:rPr>
          <w:rFonts w:ascii="Times New Roman" w:hAnsi="Times New Roman" w:cs="Times New Roman"/>
        </w:rPr>
        <w:t>originale</w:t>
      </w:r>
      <w:r w:rsidR="00BF77D2">
        <w:rPr>
          <w:rFonts w:ascii="Times New Roman" w:hAnsi="Times New Roman" w:cs="Times New Roman"/>
        </w:rPr>
        <w:t xml:space="preserve"> </w:t>
      </w:r>
      <w:r w:rsidRPr="008E535B">
        <w:rPr>
          <w:rFonts w:ascii="Times New Roman" w:hAnsi="Times New Roman" w:cs="Times New Roman"/>
        </w:rPr>
        <w:t>nei</w:t>
      </w:r>
      <w:r w:rsidR="00BF77D2">
        <w:rPr>
          <w:rFonts w:ascii="Times New Roman" w:hAnsi="Times New Roman" w:cs="Times New Roman"/>
        </w:rPr>
        <w:t xml:space="preserve"> </w:t>
      </w:r>
      <w:r w:rsidRPr="008E535B">
        <w:rPr>
          <w:rFonts w:ascii="Times New Roman" w:hAnsi="Times New Roman" w:cs="Times New Roman"/>
        </w:rPr>
        <w:t>casi</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cui</w:t>
      </w:r>
      <w:r w:rsidR="00BF77D2">
        <w:rPr>
          <w:rFonts w:ascii="Times New Roman" w:hAnsi="Times New Roman" w:cs="Times New Roman"/>
        </w:rPr>
        <w:t xml:space="preserve"> </w:t>
      </w:r>
      <w:r w:rsidRPr="008E535B">
        <w:rPr>
          <w:rFonts w:ascii="Times New Roman" w:hAnsi="Times New Roman" w:cs="Times New Roman"/>
        </w:rPr>
        <w:t>questo</w:t>
      </w:r>
      <w:r w:rsidR="00BF77D2">
        <w:rPr>
          <w:rFonts w:ascii="Times New Roman" w:hAnsi="Times New Roman" w:cs="Times New Roman"/>
        </w:rPr>
        <w:t xml:space="preserve"> </w:t>
      </w:r>
      <w:r w:rsidRPr="008E535B">
        <w:rPr>
          <w:rFonts w:ascii="Times New Roman" w:hAnsi="Times New Roman" w:cs="Times New Roman"/>
        </w:rPr>
        <w:t>avviene</w:t>
      </w:r>
      <w:r w:rsidR="00BF77D2">
        <w:rPr>
          <w:rFonts w:ascii="Times New Roman" w:hAnsi="Times New Roman" w:cs="Times New Roman"/>
        </w:rPr>
        <w:t xml:space="preserve"> </w:t>
      </w:r>
      <w:r w:rsidRPr="008E535B">
        <w:rPr>
          <w:rFonts w:ascii="Times New Roman" w:hAnsi="Times New Roman" w:cs="Times New Roman"/>
        </w:rPr>
        <w:t>anche</w:t>
      </w:r>
      <w:r w:rsidR="00BF77D2">
        <w:rPr>
          <w:rFonts w:ascii="Times New Roman" w:hAnsi="Times New Roman" w:cs="Times New Roman"/>
        </w:rPr>
        <w:t xml:space="preserve"> </w:t>
      </w:r>
      <w:r w:rsidRPr="008E535B">
        <w:rPr>
          <w:rFonts w:ascii="Times New Roman" w:hAnsi="Times New Roman" w:cs="Times New Roman"/>
        </w:rPr>
        <w:t>nella</w:t>
      </w:r>
      <w:r w:rsidR="00BF77D2">
        <w:rPr>
          <w:rFonts w:ascii="Times New Roman" w:hAnsi="Times New Roman" w:cs="Times New Roman"/>
        </w:rPr>
        <w:t xml:space="preserve"> </w:t>
      </w:r>
      <w:r w:rsidRPr="008E535B">
        <w:rPr>
          <w:rFonts w:ascii="Times New Roman" w:hAnsi="Times New Roman" w:cs="Times New Roman"/>
          <w:i/>
          <w:iCs/>
        </w:rPr>
        <w:t>LXX</w:t>
      </w:r>
      <w:r w:rsidRPr="008E535B">
        <w:rPr>
          <w:rFonts w:ascii="Times New Roman" w:hAnsi="Times New Roman" w:cs="Times New Roman"/>
        </w:rPr>
        <w:t>.</w:t>
      </w:r>
      <w:r w:rsidR="00BF77D2">
        <w:rPr>
          <w:rFonts w:ascii="Times New Roman" w:hAnsi="Times New Roman" w:cs="Times New Roman"/>
        </w:rPr>
        <w:t xml:space="preserve"> </w:t>
      </w:r>
    </w:p>
    <w:p w14:paraId="3DC00276" w14:textId="3D618D5B" w:rsidR="009D4775" w:rsidRPr="008E535B" w:rsidRDefault="009D4775" w:rsidP="009D4775">
      <w:pPr>
        <w:spacing w:after="0" w:line="240" w:lineRule="auto"/>
        <w:ind w:firstLine="397"/>
        <w:jc w:val="both"/>
        <w:rPr>
          <w:rFonts w:ascii="Times New Roman" w:hAnsi="Times New Roman" w:cs="Times New Roman"/>
        </w:rPr>
      </w:pPr>
      <w:r w:rsidRPr="008E535B">
        <w:rPr>
          <w:rFonts w:ascii="Times New Roman" w:hAnsi="Times New Roman" w:cs="Times New Roman"/>
        </w:rPr>
        <w:t>L’attenzione</w:t>
      </w:r>
      <w:r w:rsidR="00BF77D2">
        <w:rPr>
          <w:rFonts w:ascii="Times New Roman" w:hAnsi="Times New Roman" w:cs="Times New Roman"/>
        </w:rPr>
        <w:t xml:space="preserve"> </w:t>
      </w:r>
      <w:r w:rsidRPr="008E535B">
        <w:rPr>
          <w:rFonts w:ascii="Times New Roman" w:hAnsi="Times New Roman" w:cs="Times New Roman"/>
        </w:rPr>
        <w:t>sarà</w:t>
      </w:r>
      <w:r w:rsidR="00BF77D2">
        <w:rPr>
          <w:rFonts w:ascii="Times New Roman" w:hAnsi="Times New Roman" w:cs="Times New Roman"/>
        </w:rPr>
        <w:t xml:space="preserve"> </w:t>
      </w:r>
      <w:r w:rsidRPr="008E535B">
        <w:rPr>
          <w:rFonts w:ascii="Times New Roman" w:hAnsi="Times New Roman" w:cs="Times New Roman"/>
        </w:rPr>
        <w:t>rivolta</w:t>
      </w:r>
      <w:r w:rsidR="00BF77D2">
        <w:rPr>
          <w:rFonts w:ascii="Times New Roman" w:hAnsi="Times New Roman" w:cs="Times New Roman"/>
        </w:rPr>
        <w:t xml:space="preserve"> </w:t>
      </w:r>
      <w:r w:rsidRPr="008E535B">
        <w:rPr>
          <w:rFonts w:ascii="Times New Roman" w:hAnsi="Times New Roman" w:cs="Times New Roman"/>
        </w:rPr>
        <w:t>al</w:t>
      </w:r>
      <w:r w:rsidR="00BF77D2">
        <w:rPr>
          <w:rFonts w:ascii="Times New Roman" w:hAnsi="Times New Roman" w:cs="Times New Roman"/>
        </w:rPr>
        <w:t xml:space="preserve"> </w:t>
      </w:r>
      <w:r w:rsidRPr="008E535B">
        <w:rPr>
          <w:rFonts w:ascii="Times New Roman" w:hAnsi="Times New Roman" w:cs="Times New Roman"/>
        </w:rPr>
        <w:t>rilevamento</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mutamento</w:t>
      </w:r>
      <w:r w:rsidR="00BF77D2">
        <w:rPr>
          <w:rFonts w:ascii="Times New Roman" w:hAnsi="Times New Roman" w:cs="Times New Roman"/>
        </w:rPr>
        <w:t xml:space="preserve"> </w:t>
      </w:r>
      <w:r w:rsidRPr="008E535B">
        <w:rPr>
          <w:rFonts w:ascii="Times New Roman" w:hAnsi="Times New Roman" w:cs="Times New Roman"/>
        </w:rPr>
        <w:t>dell’ordine</w:t>
      </w:r>
      <w:r w:rsidR="00BF77D2">
        <w:rPr>
          <w:rFonts w:ascii="Times New Roman" w:hAnsi="Times New Roman" w:cs="Times New Roman"/>
        </w:rPr>
        <w:t xml:space="preserve"> </w:t>
      </w:r>
      <w:r w:rsidRPr="008E535B">
        <w:rPr>
          <w:rFonts w:ascii="Times New Roman" w:hAnsi="Times New Roman" w:cs="Times New Roman"/>
        </w:rPr>
        <w:t>basico</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costituenti,</w:t>
      </w:r>
      <w:r w:rsidR="00BF77D2">
        <w:rPr>
          <w:rFonts w:ascii="Times New Roman" w:hAnsi="Times New Roman" w:cs="Times New Roman"/>
        </w:rPr>
        <w:t xml:space="preserve"> </w:t>
      </w:r>
      <w:r w:rsidRPr="008E535B">
        <w:rPr>
          <w:rFonts w:ascii="Times New Roman" w:hAnsi="Times New Roman" w:cs="Times New Roman"/>
        </w:rPr>
        <w:t>al</w:t>
      </w:r>
      <w:r w:rsidR="00BF77D2">
        <w:rPr>
          <w:rFonts w:ascii="Times New Roman" w:hAnsi="Times New Roman" w:cs="Times New Roman"/>
        </w:rPr>
        <w:t xml:space="preserve"> </w:t>
      </w:r>
      <w:r w:rsidRPr="008E535B">
        <w:rPr>
          <w:rFonts w:ascii="Times New Roman" w:hAnsi="Times New Roman" w:cs="Times New Roman"/>
        </w:rPr>
        <w:t>fine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evidenziare</w:t>
      </w:r>
      <w:r w:rsidR="00BF77D2">
        <w:rPr>
          <w:rFonts w:ascii="Times New Roman" w:hAnsi="Times New Roman" w:cs="Times New Roman"/>
        </w:rPr>
        <w:t xml:space="preserve"> </w:t>
      </w:r>
      <w:r w:rsidRPr="008E535B">
        <w:rPr>
          <w:rFonts w:ascii="Times New Roman" w:hAnsi="Times New Roman" w:cs="Times New Roman"/>
        </w:rPr>
        <w:t>eventuali</w:t>
      </w:r>
      <w:r w:rsidR="00BF77D2">
        <w:rPr>
          <w:rFonts w:ascii="Times New Roman" w:hAnsi="Times New Roman" w:cs="Times New Roman"/>
        </w:rPr>
        <w:t xml:space="preserve"> </w:t>
      </w:r>
      <w:r w:rsidRPr="008E535B">
        <w:rPr>
          <w:rFonts w:ascii="Times New Roman" w:hAnsi="Times New Roman" w:cs="Times New Roman"/>
        </w:rPr>
        <w:t>variazioni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incongruenze</w:t>
      </w:r>
      <w:r w:rsidR="00BF77D2">
        <w:rPr>
          <w:rFonts w:ascii="Times New Roman" w:hAnsi="Times New Roman" w:cs="Times New Roman"/>
        </w:rPr>
        <w:t xml:space="preserve"> </w:t>
      </w:r>
      <w:r w:rsidRPr="008E535B">
        <w:rPr>
          <w:rFonts w:ascii="Times New Roman" w:hAnsi="Times New Roman" w:cs="Times New Roman"/>
        </w:rPr>
        <w:t>nella</w:t>
      </w:r>
      <w:r w:rsidR="00BF77D2">
        <w:rPr>
          <w:rFonts w:ascii="Times New Roman" w:hAnsi="Times New Roman" w:cs="Times New Roman"/>
        </w:rPr>
        <w:t xml:space="preserve"> </w:t>
      </w:r>
      <w:r w:rsidRPr="008E535B">
        <w:rPr>
          <w:rFonts w:ascii="Times New Roman" w:hAnsi="Times New Roman" w:cs="Times New Roman"/>
        </w:rPr>
        <w:t>posizione</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complementi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modificatori</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testa</w:t>
      </w:r>
      <w:r w:rsidR="00BF77D2">
        <w:rPr>
          <w:rFonts w:ascii="Times New Roman" w:hAnsi="Times New Roman" w:cs="Times New Roman"/>
        </w:rPr>
        <w:t xml:space="preserve"> </w:t>
      </w:r>
      <w:r w:rsidRPr="008E535B">
        <w:rPr>
          <w:rFonts w:ascii="Times New Roman" w:hAnsi="Times New Roman" w:cs="Times New Roman"/>
        </w:rPr>
        <w:t>nei</w:t>
      </w:r>
      <w:r w:rsidR="00BF77D2">
        <w:rPr>
          <w:rFonts w:ascii="Times New Roman" w:hAnsi="Times New Roman" w:cs="Times New Roman"/>
        </w:rPr>
        <w:t xml:space="preserve"> </w:t>
      </w:r>
      <w:r w:rsidRPr="008E535B">
        <w:rPr>
          <w:rFonts w:ascii="Times New Roman" w:hAnsi="Times New Roman" w:cs="Times New Roman"/>
        </w:rPr>
        <w:t>sintagmi</w:t>
      </w:r>
      <w:r w:rsidR="00BF77D2">
        <w:rPr>
          <w:rFonts w:ascii="Times New Roman" w:hAnsi="Times New Roman" w:cs="Times New Roman"/>
        </w:rPr>
        <w:t xml:space="preserve"> </w:t>
      </w:r>
      <w:r w:rsidRPr="008E535B">
        <w:rPr>
          <w:rFonts w:ascii="Times New Roman" w:hAnsi="Times New Roman" w:cs="Times New Roman"/>
        </w:rPr>
        <w:t>verbale,</w:t>
      </w:r>
      <w:r w:rsidR="00BF77D2">
        <w:rPr>
          <w:rFonts w:ascii="Times New Roman" w:hAnsi="Times New Roman" w:cs="Times New Roman"/>
        </w:rPr>
        <w:t xml:space="preserve"> </w:t>
      </w:r>
      <w:r w:rsidRPr="008E535B">
        <w:rPr>
          <w:rFonts w:ascii="Times New Roman" w:hAnsi="Times New Roman" w:cs="Times New Roman"/>
        </w:rPr>
        <w:t>adposizionale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nominale,</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riferimento</w:t>
      </w:r>
      <w:r w:rsidR="00BF77D2">
        <w:rPr>
          <w:rFonts w:ascii="Times New Roman" w:hAnsi="Times New Roman" w:cs="Times New Roman"/>
        </w:rPr>
        <w:t xml:space="preserve"> </w:t>
      </w:r>
      <w:r w:rsidRPr="008E535B">
        <w:rPr>
          <w:rFonts w:ascii="Times New Roman" w:hAnsi="Times New Roman" w:cs="Times New Roman"/>
        </w:rPr>
        <w:t>al</w:t>
      </w:r>
      <w:r w:rsidR="00BF77D2">
        <w:rPr>
          <w:rFonts w:ascii="Times New Roman" w:hAnsi="Times New Roman" w:cs="Times New Roman"/>
        </w:rPr>
        <w:t xml:space="preserve"> </w:t>
      </w:r>
      <w:r w:rsidRPr="008E535B">
        <w:rPr>
          <w:rFonts w:ascii="Times New Roman" w:hAnsi="Times New Roman" w:cs="Times New Roman"/>
        </w:rPr>
        <w:t>principio</w:t>
      </w:r>
      <w:r w:rsidR="00BF77D2">
        <w:rPr>
          <w:rFonts w:ascii="Times New Roman" w:hAnsi="Times New Roman" w:cs="Times New Roman"/>
        </w:rPr>
        <w:t xml:space="preserve"> </w:t>
      </w:r>
      <w:r w:rsidRPr="008E535B">
        <w:rPr>
          <w:rFonts w:ascii="Times New Roman" w:hAnsi="Times New Roman" w:cs="Times New Roman"/>
        </w:rPr>
        <w:t>organizzativo</w:t>
      </w:r>
      <w:r w:rsidR="00BF77D2">
        <w:rPr>
          <w:rFonts w:ascii="Times New Roman" w:hAnsi="Times New Roman" w:cs="Times New Roman"/>
        </w:rPr>
        <w:t xml:space="preserve"> </w:t>
      </w:r>
      <w:r w:rsidRPr="008E535B">
        <w:rPr>
          <w:rFonts w:ascii="Times New Roman" w:hAnsi="Times New Roman" w:cs="Times New Roman"/>
        </w:rPr>
        <w:t>soggiacente.</w:t>
      </w:r>
      <w:r w:rsidR="00BF77D2">
        <w:rPr>
          <w:rFonts w:ascii="Times New Roman" w:hAnsi="Times New Roman" w:cs="Times New Roman"/>
        </w:rPr>
        <w:t xml:space="preserve"> </w:t>
      </w:r>
    </w:p>
    <w:p w14:paraId="0A2B4D33" w14:textId="691011A7" w:rsidR="009D4775" w:rsidRPr="008E535B" w:rsidRDefault="009D4775" w:rsidP="009D4775">
      <w:pPr>
        <w:spacing w:after="0" w:line="240" w:lineRule="auto"/>
        <w:ind w:firstLine="397"/>
        <w:jc w:val="both"/>
        <w:rPr>
          <w:rFonts w:ascii="Times New Roman" w:hAnsi="Times New Roman" w:cs="Times New Roman"/>
        </w:rPr>
      </w:pP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prima</w:t>
      </w:r>
      <w:r w:rsidR="00BF77D2">
        <w:rPr>
          <w:rFonts w:ascii="Times New Roman" w:hAnsi="Times New Roman" w:cs="Times New Roman"/>
        </w:rPr>
        <w:t xml:space="preserve"> </w:t>
      </w:r>
      <w:r w:rsidRPr="008E535B">
        <w:rPr>
          <w:rFonts w:ascii="Times New Roman" w:hAnsi="Times New Roman" w:cs="Times New Roman"/>
        </w:rPr>
        <w:t>operazione</w:t>
      </w:r>
      <w:r w:rsidR="00BF77D2">
        <w:rPr>
          <w:rFonts w:ascii="Times New Roman" w:hAnsi="Times New Roman" w:cs="Times New Roman"/>
        </w:rPr>
        <w:t xml:space="preserve"> </w:t>
      </w:r>
      <w:r w:rsidRPr="008E535B">
        <w:rPr>
          <w:rFonts w:ascii="Times New Roman" w:hAnsi="Times New Roman" w:cs="Times New Roman"/>
        </w:rPr>
        <w:t>consiste</w:t>
      </w:r>
      <w:r w:rsidR="00BF77D2">
        <w:rPr>
          <w:rFonts w:ascii="Times New Roman" w:hAnsi="Times New Roman" w:cs="Times New Roman"/>
        </w:rPr>
        <w:t xml:space="preserve"> </w:t>
      </w:r>
      <w:r w:rsidRPr="008E535B">
        <w:rPr>
          <w:rFonts w:ascii="Times New Roman" w:hAnsi="Times New Roman" w:cs="Times New Roman"/>
        </w:rPr>
        <w:t>nella</w:t>
      </w:r>
      <w:r w:rsidR="00BF77D2">
        <w:rPr>
          <w:rFonts w:ascii="Times New Roman" w:hAnsi="Times New Roman" w:cs="Times New Roman"/>
        </w:rPr>
        <w:t xml:space="preserve"> </w:t>
      </w:r>
      <w:r w:rsidRPr="008E535B">
        <w:rPr>
          <w:rFonts w:ascii="Times New Roman" w:hAnsi="Times New Roman" w:cs="Times New Roman"/>
        </w:rPr>
        <w:t>creazione</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disamina</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soprammenzionato</w:t>
      </w:r>
      <w:r w:rsidR="00BF77D2">
        <w:rPr>
          <w:rFonts w:ascii="Times New Roman" w:hAnsi="Times New Roman" w:cs="Times New Roman"/>
        </w:rPr>
        <w:t xml:space="preserve"> </w:t>
      </w:r>
      <w:r w:rsidRPr="008E535B">
        <w:rPr>
          <w:rFonts w:ascii="Times New Roman" w:hAnsi="Times New Roman" w:cs="Times New Roman"/>
          <w:i/>
          <w:iCs/>
        </w:rPr>
        <w:t>corpus</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quindi,</w:t>
      </w:r>
      <w:r w:rsidR="00BF77D2">
        <w:rPr>
          <w:rFonts w:ascii="Times New Roman" w:hAnsi="Times New Roman" w:cs="Times New Roman"/>
        </w:rPr>
        <w:t xml:space="preserve"> </w:t>
      </w: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procederà</w:t>
      </w:r>
      <w:r w:rsidR="00BF77D2">
        <w:rPr>
          <w:rFonts w:ascii="Times New Roman" w:hAnsi="Times New Roman" w:cs="Times New Roman"/>
        </w:rPr>
        <w:t xml:space="preserve"> </w:t>
      </w:r>
      <w:r w:rsidRPr="008E535B">
        <w:rPr>
          <w:rFonts w:ascii="Times New Roman" w:hAnsi="Times New Roman" w:cs="Times New Roman"/>
        </w:rPr>
        <w:t>all’individuazione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campione</w:t>
      </w:r>
      <w:r w:rsidR="00BF77D2">
        <w:rPr>
          <w:rFonts w:ascii="Times New Roman" w:hAnsi="Times New Roman" w:cs="Times New Roman"/>
        </w:rPr>
        <w:t xml:space="preserve"> </w:t>
      </w:r>
      <w:r w:rsidRPr="008E535B">
        <w:rPr>
          <w:rFonts w:ascii="Times New Roman" w:hAnsi="Times New Roman" w:cs="Times New Roman"/>
        </w:rPr>
        <w:t>rappresentativo</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classico</w:t>
      </w:r>
      <w:r w:rsidR="00BF77D2">
        <w:rPr>
          <w:rFonts w:ascii="Times New Roman" w:hAnsi="Times New Roman" w:cs="Times New Roman"/>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lato,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volgare</w:t>
      </w:r>
      <w:r w:rsidR="00BF77D2">
        <w:rPr>
          <w:rFonts w:ascii="Times New Roman" w:hAnsi="Times New Roman" w:cs="Times New Roman"/>
        </w:rPr>
        <w:t xml:space="preserve"> </w:t>
      </w:r>
      <w:r w:rsidRPr="008E535B">
        <w:rPr>
          <w:rFonts w:ascii="Times New Roman" w:hAnsi="Times New Roman" w:cs="Times New Roman"/>
        </w:rPr>
        <w:t>dall’altro;</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lavoro</w:t>
      </w:r>
      <w:r w:rsidR="00BF77D2">
        <w:rPr>
          <w:rFonts w:ascii="Times New Roman" w:hAnsi="Times New Roman" w:cs="Times New Roman"/>
        </w:rPr>
        <w:t xml:space="preserve"> </w:t>
      </w:r>
      <w:r w:rsidRPr="008E535B">
        <w:rPr>
          <w:rFonts w:ascii="Times New Roman" w:hAnsi="Times New Roman" w:cs="Times New Roman"/>
        </w:rPr>
        <w:t>conclusivo</w:t>
      </w:r>
      <w:r w:rsidR="00BF77D2">
        <w:rPr>
          <w:rFonts w:ascii="Times New Roman" w:hAnsi="Times New Roman" w:cs="Times New Roman"/>
        </w:rPr>
        <w:t xml:space="preserve"> </w:t>
      </w:r>
      <w:r w:rsidRPr="008E535B">
        <w:rPr>
          <w:rFonts w:ascii="Times New Roman" w:hAnsi="Times New Roman" w:cs="Times New Roman"/>
        </w:rPr>
        <w:t>si</w:t>
      </w:r>
      <w:r w:rsidR="00BF77D2">
        <w:rPr>
          <w:rFonts w:ascii="Times New Roman" w:hAnsi="Times New Roman" w:cs="Times New Roman"/>
        </w:rPr>
        <w:t xml:space="preserve"> </w:t>
      </w:r>
      <w:r w:rsidRPr="008E535B">
        <w:rPr>
          <w:rFonts w:ascii="Times New Roman" w:hAnsi="Times New Roman" w:cs="Times New Roman"/>
        </w:rPr>
        <w:t>incentra,</w:t>
      </w:r>
      <w:r w:rsidR="00BF77D2">
        <w:rPr>
          <w:rFonts w:ascii="Times New Roman" w:hAnsi="Times New Roman" w:cs="Times New Roman"/>
        </w:rPr>
        <w:t xml:space="preserve"> </w:t>
      </w:r>
      <w:r w:rsidRPr="008E535B">
        <w:rPr>
          <w:rFonts w:ascii="Times New Roman" w:hAnsi="Times New Roman" w:cs="Times New Roman"/>
        </w:rPr>
        <w:t>invece,</w:t>
      </w:r>
      <w:r w:rsidR="00BF77D2">
        <w:rPr>
          <w:rFonts w:ascii="Times New Roman" w:hAnsi="Times New Roman" w:cs="Times New Roman"/>
        </w:rPr>
        <w:t xml:space="preserve"> </w:t>
      </w:r>
      <w:r w:rsidRPr="008E535B">
        <w:rPr>
          <w:rFonts w:ascii="Times New Roman" w:hAnsi="Times New Roman" w:cs="Times New Roman"/>
        </w:rPr>
        <w:t>sulla</w:t>
      </w:r>
      <w:r w:rsidR="00BF77D2">
        <w:rPr>
          <w:rFonts w:ascii="Times New Roman" w:hAnsi="Times New Roman" w:cs="Times New Roman"/>
        </w:rPr>
        <w:t xml:space="preserve"> </w:t>
      </w:r>
      <w:r w:rsidRPr="008E535B">
        <w:rPr>
          <w:rFonts w:ascii="Times New Roman" w:hAnsi="Times New Roman" w:cs="Times New Roman"/>
        </w:rPr>
        <w:t>creazione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tabella</w:t>
      </w:r>
      <w:r w:rsidR="00BF77D2">
        <w:rPr>
          <w:rFonts w:ascii="Times New Roman" w:hAnsi="Times New Roman" w:cs="Times New Roman"/>
        </w:rPr>
        <w:t xml:space="preserve"> </w:t>
      </w:r>
      <w:r w:rsidRPr="008E535B">
        <w:rPr>
          <w:rFonts w:ascii="Times New Roman" w:hAnsi="Times New Roman" w:cs="Times New Roman"/>
        </w:rPr>
        <w:t>riassuntiva</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risultati</w:t>
      </w:r>
      <w:r w:rsidR="00BF77D2">
        <w:rPr>
          <w:rFonts w:ascii="Times New Roman" w:hAnsi="Times New Roman" w:cs="Times New Roman"/>
        </w:rPr>
        <w:t xml:space="preserve"> </w:t>
      </w:r>
      <w:r w:rsidRPr="008E535B">
        <w:rPr>
          <w:rFonts w:ascii="Times New Roman" w:hAnsi="Times New Roman" w:cs="Times New Roman"/>
        </w:rPr>
        <w:t>emersi</w:t>
      </w:r>
      <w:r w:rsidR="00BF77D2">
        <w:rPr>
          <w:rFonts w:ascii="Times New Roman" w:hAnsi="Times New Roman" w:cs="Times New Roman"/>
        </w:rPr>
        <w:t xml:space="preserve"> </w:t>
      </w:r>
      <w:r w:rsidRPr="008E535B">
        <w:rPr>
          <w:rFonts w:ascii="Times New Roman" w:hAnsi="Times New Roman" w:cs="Times New Roman"/>
        </w:rPr>
        <w:t>dall’analisi</w:t>
      </w:r>
      <w:r w:rsidR="00BF77D2">
        <w:rPr>
          <w:rFonts w:ascii="Times New Roman" w:hAnsi="Times New Roman" w:cs="Times New Roman"/>
        </w:rPr>
        <w:t xml:space="preserve"> </w:t>
      </w:r>
      <w:r w:rsidRPr="008E535B">
        <w:rPr>
          <w:rFonts w:ascii="Times New Roman" w:hAnsi="Times New Roman" w:cs="Times New Roman"/>
        </w:rPr>
        <w:t>contrastiva</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tre</w:t>
      </w:r>
      <w:r w:rsidR="00BF77D2">
        <w:rPr>
          <w:rFonts w:ascii="Times New Roman" w:hAnsi="Times New Roman" w:cs="Times New Roman"/>
        </w:rPr>
        <w:t xml:space="preserve"> </w:t>
      </w:r>
      <w:r w:rsidRPr="008E535B">
        <w:rPr>
          <w:rFonts w:ascii="Times New Roman" w:hAnsi="Times New Roman" w:cs="Times New Roman"/>
        </w:rPr>
        <w:t>campioni.</w:t>
      </w:r>
      <w:r w:rsidR="00BF77D2">
        <w:rPr>
          <w:rFonts w:ascii="Times New Roman" w:hAnsi="Times New Roman" w:cs="Times New Roman"/>
        </w:rPr>
        <w:t xml:space="preserve"> </w:t>
      </w:r>
      <w:r w:rsidRPr="008E535B">
        <w:rPr>
          <w:rFonts w:ascii="Times New Roman" w:hAnsi="Times New Roman" w:cs="Times New Roman"/>
        </w:rPr>
        <w:t>Pertanto,</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fine</w:t>
      </w:r>
      <w:r w:rsidR="00BF77D2">
        <w:rPr>
          <w:rFonts w:ascii="Times New Roman" w:hAnsi="Times New Roman" w:cs="Times New Roman"/>
        </w:rPr>
        <w:t xml:space="preserve"> </w:t>
      </w:r>
      <w:r w:rsidRPr="008E535B">
        <w:rPr>
          <w:rFonts w:ascii="Times New Roman" w:hAnsi="Times New Roman" w:cs="Times New Roman"/>
        </w:rPr>
        <w:t>ultimo</w:t>
      </w:r>
      <w:r w:rsidR="00BF77D2">
        <w:rPr>
          <w:rFonts w:ascii="Times New Roman" w:hAnsi="Times New Roman" w:cs="Times New Roman"/>
        </w:rPr>
        <w:t xml:space="preserve"> </w:t>
      </w:r>
      <w:r w:rsidRPr="008E535B">
        <w:rPr>
          <w:rFonts w:ascii="Times New Roman" w:hAnsi="Times New Roman" w:cs="Times New Roman"/>
        </w:rPr>
        <w:t>risulta</w:t>
      </w:r>
      <w:r w:rsidR="00BF77D2">
        <w:rPr>
          <w:rFonts w:ascii="Times New Roman" w:hAnsi="Times New Roman" w:cs="Times New Roman"/>
        </w:rPr>
        <w:t xml:space="preserve"> </w:t>
      </w:r>
      <w:r w:rsidRPr="008E535B">
        <w:rPr>
          <w:rFonts w:ascii="Times New Roman" w:hAnsi="Times New Roman" w:cs="Times New Roman"/>
        </w:rPr>
        <w:t>essere</w:t>
      </w:r>
      <w:r w:rsidR="00BF77D2">
        <w:rPr>
          <w:rFonts w:ascii="Times New Roman" w:hAnsi="Times New Roman" w:cs="Times New Roman"/>
        </w:rPr>
        <w:t xml:space="preserve"> </w:t>
      </w:r>
      <w:r w:rsidRPr="008E535B">
        <w:rPr>
          <w:rFonts w:ascii="Times New Roman" w:hAnsi="Times New Roman" w:cs="Times New Roman"/>
        </w:rPr>
        <w:t>l’identificazione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variazione,</w:t>
      </w:r>
      <w:r w:rsidR="00BF77D2">
        <w:rPr>
          <w:rFonts w:ascii="Times New Roman" w:hAnsi="Times New Roman" w:cs="Times New Roman"/>
        </w:rPr>
        <w:t xml:space="preserve"> </w:t>
      </w:r>
      <w:r w:rsidRPr="008E535B">
        <w:rPr>
          <w:rFonts w:ascii="Times New Roman" w:hAnsi="Times New Roman" w:cs="Times New Roman"/>
          <w:i/>
          <w:iCs/>
        </w:rPr>
        <w:t>in</w:t>
      </w:r>
      <w:r w:rsidR="00BF77D2">
        <w:rPr>
          <w:rFonts w:ascii="Times New Roman" w:hAnsi="Times New Roman" w:cs="Times New Roman"/>
          <w:i/>
          <w:iCs/>
        </w:rPr>
        <w:t xml:space="preserve"> </w:t>
      </w:r>
      <w:r w:rsidRPr="008E535B">
        <w:rPr>
          <w:rFonts w:ascii="Times New Roman" w:hAnsi="Times New Roman" w:cs="Times New Roman"/>
          <w:i/>
          <w:iCs/>
        </w:rPr>
        <w:t>primis</w:t>
      </w:r>
      <w:r w:rsidR="00BF77D2">
        <w:rPr>
          <w:rFonts w:ascii="Times New Roman" w:hAnsi="Times New Roman" w:cs="Times New Roman"/>
        </w:rPr>
        <w:t xml:space="preserve"> </w:t>
      </w:r>
      <w:r w:rsidRPr="008E535B">
        <w:rPr>
          <w:rFonts w:ascii="Times New Roman" w:hAnsi="Times New Roman" w:cs="Times New Roman"/>
        </w:rPr>
        <w:t>nel</w:t>
      </w:r>
      <w:r w:rsidR="00BF77D2">
        <w:rPr>
          <w:rFonts w:ascii="Times New Roman" w:hAnsi="Times New Roman" w:cs="Times New Roman"/>
        </w:rPr>
        <w:t xml:space="preserve"> </w:t>
      </w:r>
      <w:r w:rsidRPr="008E535B">
        <w:rPr>
          <w:rFonts w:ascii="Times New Roman" w:hAnsi="Times New Roman" w:cs="Times New Roman"/>
          <w:i/>
          <w:iCs/>
        </w:rPr>
        <w:t>corpus</w:t>
      </w:r>
      <w:r w:rsidR="00BF77D2">
        <w:rPr>
          <w:rFonts w:ascii="Times New Roman" w:hAnsi="Times New Roman" w:cs="Times New Roman"/>
          <w:i/>
          <w:iCs/>
        </w:rPr>
        <w:t xml:space="preserve"> </w:t>
      </w:r>
      <w:r w:rsidRPr="008E535B">
        <w:rPr>
          <w:rFonts w:ascii="Times New Roman" w:hAnsi="Times New Roman" w:cs="Times New Roman"/>
        </w:rPr>
        <w:t>da</w:t>
      </w:r>
      <w:r w:rsidR="00BF77D2">
        <w:rPr>
          <w:rFonts w:ascii="Times New Roman" w:hAnsi="Times New Roman" w:cs="Times New Roman"/>
        </w:rPr>
        <w:t xml:space="preserve"> </w:t>
      </w:r>
      <w:r w:rsidRPr="008E535B">
        <w:rPr>
          <w:rFonts w:ascii="Times New Roman" w:hAnsi="Times New Roman" w:cs="Times New Roman"/>
        </w:rPr>
        <w:t>noi</w:t>
      </w:r>
      <w:r w:rsidR="00BF77D2">
        <w:rPr>
          <w:rFonts w:ascii="Times New Roman" w:hAnsi="Times New Roman" w:cs="Times New Roman"/>
        </w:rPr>
        <w:t xml:space="preserve"> </w:t>
      </w:r>
      <w:r w:rsidRPr="008E535B">
        <w:rPr>
          <w:rFonts w:ascii="Times New Roman" w:hAnsi="Times New Roman" w:cs="Times New Roman"/>
        </w:rPr>
        <w:t>creato,</w:t>
      </w:r>
      <w:r w:rsidR="00BF77D2">
        <w:rPr>
          <w:rFonts w:ascii="Times New Roman" w:hAnsi="Times New Roman" w:cs="Times New Roman"/>
        </w:rPr>
        <w:t xml:space="preserve"> </w:t>
      </w:r>
      <w:r w:rsidRPr="008E535B">
        <w:rPr>
          <w:rFonts w:ascii="Times New Roman" w:hAnsi="Times New Roman" w:cs="Times New Roman"/>
        </w:rPr>
        <w:t>quindi</w:t>
      </w:r>
      <w:r w:rsidR="00BF77D2">
        <w:rPr>
          <w:rFonts w:ascii="Times New Roman" w:hAnsi="Times New Roman" w:cs="Times New Roman"/>
        </w:rPr>
        <w:t xml:space="preserve"> </w:t>
      </w:r>
      <w:r w:rsidRPr="008E535B">
        <w:rPr>
          <w:rFonts w:ascii="Times New Roman" w:hAnsi="Times New Roman" w:cs="Times New Roman"/>
        </w:rPr>
        <w:t>nel</w:t>
      </w:r>
      <w:r w:rsidR="00BF77D2">
        <w:rPr>
          <w:rFonts w:ascii="Times New Roman" w:hAnsi="Times New Roman" w:cs="Times New Roman"/>
        </w:rPr>
        <w:t xml:space="preserve"> </w:t>
      </w:r>
      <w:r w:rsidRPr="008E535B">
        <w:rPr>
          <w:rFonts w:ascii="Times New Roman" w:hAnsi="Times New Roman" w:cs="Times New Roman"/>
        </w:rPr>
        <w:t>raffronto</w:t>
      </w:r>
      <w:r w:rsidR="00BF77D2">
        <w:rPr>
          <w:rFonts w:ascii="Times New Roman" w:hAnsi="Times New Roman" w:cs="Times New Roman"/>
        </w:rPr>
        <w:t xml:space="preserve"> </w:t>
      </w:r>
      <w:r w:rsidRPr="008E535B">
        <w:rPr>
          <w:rFonts w:ascii="Times New Roman" w:hAnsi="Times New Roman" w:cs="Times New Roman"/>
        </w:rPr>
        <w:t>tra</w:t>
      </w:r>
      <w:r w:rsidR="00BF77D2">
        <w:rPr>
          <w:rFonts w:ascii="Times New Roman" w:hAnsi="Times New Roman" w:cs="Times New Roman"/>
        </w:rPr>
        <w:t xml:space="preserve"> </w:t>
      </w:r>
      <w:r w:rsidRPr="008E535B">
        <w:rPr>
          <w:rFonts w:ascii="Times New Roman" w:hAnsi="Times New Roman" w:cs="Times New Roman"/>
        </w:rPr>
        <w:t>i</w:t>
      </w:r>
      <w:r w:rsidR="00BF77D2">
        <w:rPr>
          <w:rFonts w:ascii="Times New Roman" w:hAnsi="Times New Roman" w:cs="Times New Roman"/>
        </w:rPr>
        <w:t xml:space="preserve"> </w:t>
      </w:r>
      <w:r w:rsidRPr="008E535B">
        <w:rPr>
          <w:rFonts w:ascii="Times New Roman" w:hAnsi="Times New Roman" w:cs="Times New Roman"/>
        </w:rPr>
        <w:t>tre</w:t>
      </w:r>
      <w:r w:rsidR="00BF77D2">
        <w:rPr>
          <w:rFonts w:ascii="Times New Roman" w:hAnsi="Times New Roman" w:cs="Times New Roman"/>
        </w:rPr>
        <w:t xml:space="preserve"> </w:t>
      </w:r>
      <w:r w:rsidRPr="008E535B">
        <w:rPr>
          <w:rFonts w:ascii="Times New Roman" w:hAnsi="Times New Roman" w:cs="Times New Roman"/>
        </w:rPr>
        <w:t>campioni</w:t>
      </w:r>
      <w:r w:rsidRPr="008E535B">
        <w:rPr>
          <w:rFonts w:ascii="Times New Roman" w:hAnsi="Times New Roman" w:cs="Times New Roman"/>
          <w:i/>
          <w:iCs/>
        </w:rPr>
        <w:t>.</w:t>
      </w:r>
      <w:r w:rsidR="00BF77D2">
        <w:rPr>
          <w:rFonts w:ascii="Times New Roman" w:hAnsi="Times New Roman" w:cs="Times New Roman"/>
          <w:i/>
          <w:iCs/>
        </w:rPr>
        <w:t xml:space="preserve"> </w:t>
      </w:r>
    </w:p>
    <w:p w14:paraId="3A3D5952" w14:textId="7529711F" w:rsidR="009D4775" w:rsidRPr="008E535B" w:rsidRDefault="009D4775" w:rsidP="009D4775">
      <w:pPr>
        <w:spacing w:after="0" w:line="240" w:lineRule="auto"/>
        <w:ind w:firstLine="397"/>
        <w:jc w:val="both"/>
        <w:rPr>
          <w:rFonts w:ascii="Times New Roman" w:hAnsi="Times New Roman" w:cs="Times New Roman"/>
        </w:rPr>
      </w:pP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merito</w:t>
      </w:r>
      <w:r w:rsidR="00BF77D2">
        <w:rPr>
          <w:rFonts w:ascii="Times New Roman" w:hAnsi="Times New Roman" w:cs="Times New Roman"/>
        </w:rPr>
        <w:t xml:space="preserve"> </w:t>
      </w:r>
      <w:r w:rsidRPr="008E535B">
        <w:rPr>
          <w:rFonts w:ascii="Times New Roman" w:hAnsi="Times New Roman" w:cs="Times New Roman"/>
        </w:rPr>
        <w:t>ai</w:t>
      </w:r>
      <w:r w:rsidR="00BF77D2">
        <w:rPr>
          <w:rFonts w:ascii="Times New Roman" w:hAnsi="Times New Roman" w:cs="Times New Roman"/>
        </w:rPr>
        <w:t xml:space="preserve"> </w:t>
      </w:r>
      <w:r w:rsidRPr="008E535B">
        <w:rPr>
          <w:rFonts w:ascii="Times New Roman" w:hAnsi="Times New Roman" w:cs="Times New Roman"/>
        </w:rPr>
        <w:t>risultati</w:t>
      </w:r>
      <w:r w:rsidR="00BF77D2">
        <w:rPr>
          <w:rFonts w:ascii="Times New Roman" w:hAnsi="Times New Roman" w:cs="Times New Roman"/>
        </w:rPr>
        <w:t xml:space="preserve"> </w:t>
      </w:r>
      <w:r w:rsidRPr="008E535B">
        <w:rPr>
          <w:rFonts w:ascii="Times New Roman" w:hAnsi="Times New Roman" w:cs="Times New Roman"/>
        </w:rPr>
        <w:t>attesi,</w:t>
      </w:r>
      <w:r w:rsidR="00BF77D2">
        <w:rPr>
          <w:rFonts w:ascii="Times New Roman" w:hAnsi="Times New Roman" w:cs="Times New Roman"/>
        </w:rPr>
        <w:t xml:space="preserve"> </w:t>
      </w:r>
      <w:r w:rsidRPr="008E535B">
        <w:rPr>
          <w:rFonts w:ascii="Times New Roman" w:hAnsi="Times New Roman" w:cs="Times New Roman"/>
        </w:rPr>
        <w:t>lo</w:t>
      </w:r>
      <w:r w:rsidR="00BF77D2">
        <w:rPr>
          <w:rFonts w:ascii="Times New Roman" w:hAnsi="Times New Roman" w:cs="Times New Roman"/>
        </w:rPr>
        <w:t xml:space="preserve"> </w:t>
      </w:r>
      <w:r w:rsidRPr="008E535B">
        <w:rPr>
          <w:rFonts w:ascii="Times New Roman" w:hAnsi="Times New Roman" w:cs="Times New Roman"/>
        </w:rPr>
        <w:t>studio</w:t>
      </w:r>
      <w:r w:rsidR="00BF77D2">
        <w:rPr>
          <w:rFonts w:ascii="Times New Roman" w:hAnsi="Times New Roman" w:cs="Times New Roman"/>
        </w:rPr>
        <w:t xml:space="preserve"> </w:t>
      </w:r>
      <w:r w:rsidRPr="008E535B">
        <w:rPr>
          <w:rFonts w:ascii="Times New Roman" w:hAnsi="Times New Roman" w:cs="Times New Roman"/>
        </w:rPr>
        <w:t>è</w:t>
      </w:r>
      <w:r w:rsidR="00BF77D2">
        <w:rPr>
          <w:rFonts w:ascii="Times New Roman" w:hAnsi="Times New Roman" w:cs="Times New Roman"/>
        </w:rPr>
        <w:t xml:space="preserve"> </w:t>
      </w:r>
      <w:r w:rsidRPr="008E535B">
        <w:rPr>
          <w:rFonts w:ascii="Times New Roman" w:hAnsi="Times New Roman" w:cs="Times New Roman"/>
        </w:rPr>
        <w:t>volto</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comprendere</w:t>
      </w:r>
      <w:r w:rsidR="00BF77D2">
        <w:rPr>
          <w:rFonts w:ascii="Times New Roman" w:hAnsi="Times New Roman" w:cs="Times New Roman"/>
        </w:rPr>
        <w:t xml:space="preserve"> </w:t>
      </w:r>
      <w:r w:rsidRPr="008E535B">
        <w:rPr>
          <w:rFonts w:ascii="Times New Roman" w:hAnsi="Times New Roman" w:cs="Times New Roman"/>
        </w:rPr>
        <w:t>se</w:t>
      </w:r>
      <w:r w:rsidR="00BF77D2">
        <w:rPr>
          <w:rFonts w:ascii="Times New Roman" w:hAnsi="Times New Roman" w:cs="Times New Roman"/>
        </w:rPr>
        <w:t xml:space="preserve"> </w:t>
      </w:r>
      <w:r w:rsidRPr="008E535B">
        <w:rPr>
          <w:rFonts w:ascii="Times New Roman" w:hAnsi="Times New Roman" w:cs="Times New Roman"/>
        </w:rPr>
        <w:t>esista</w:t>
      </w:r>
      <w:r w:rsidR="00BF77D2">
        <w:rPr>
          <w:rFonts w:ascii="Times New Roman" w:hAnsi="Times New Roman" w:cs="Times New Roman"/>
        </w:rPr>
        <w:t xml:space="preserve"> </w:t>
      </w:r>
      <w:r w:rsidRPr="008E535B">
        <w:rPr>
          <w:rFonts w:ascii="Times New Roman" w:hAnsi="Times New Roman" w:cs="Times New Roman"/>
        </w:rPr>
        <w:t>o</w:t>
      </w:r>
      <w:r w:rsidR="00BF77D2">
        <w:rPr>
          <w:rFonts w:ascii="Times New Roman" w:hAnsi="Times New Roman" w:cs="Times New Roman"/>
        </w:rPr>
        <w:t xml:space="preserve"> </w:t>
      </w:r>
      <w:r w:rsidRPr="008E535B">
        <w:rPr>
          <w:rFonts w:ascii="Times New Roman" w:hAnsi="Times New Roman" w:cs="Times New Roman"/>
        </w:rPr>
        <w:t>meno,</w:t>
      </w:r>
      <w:r w:rsidR="00BF77D2">
        <w:rPr>
          <w:rFonts w:ascii="Times New Roman" w:hAnsi="Times New Roman" w:cs="Times New Roman"/>
        </w:rPr>
        <w:t xml:space="preserve"> </w:t>
      </w:r>
      <w:r w:rsidRPr="008E535B">
        <w:rPr>
          <w:rFonts w:ascii="Times New Roman" w:hAnsi="Times New Roman" w:cs="Times New Roman"/>
        </w:rPr>
        <w:t>tra</w:t>
      </w:r>
      <w:r w:rsidR="00BF77D2">
        <w:rPr>
          <w:rFonts w:ascii="Times New Roman" w:hAnsi="Times New Roman" w:cs="Times New Roman"/>
        </w:rPr>
        <w:t xml:space="preserve"> </w:t>
      </w:r>
      <w:r w:rsidRPr="008E535B">
        <w:rPr>
          <w:rFonts w:ascii="Times New Roman" w:hAnsi="Times New Roman" w:cs="Times New Roman"/>
        </w:rPr>
        <w:t>i</w:t>
      </w:r>
      <w:r w:rsidR="00BF77D2">
        <w:rPr>
          <w:rFonts w:ascii="Times New Roman" w:hAnsi="Times New Roman" w:cs="Times New Roman"/>
        </w:rPr>
        <w:t xml:space="preserve"> </w:t>
      </w:r>
      <w:r w:rsidRPr="008E535B">
        <w:rPr>
          <w:rFonts w:ascii="Times New Roman" w:hAnsi="Times New Roman" w:cs="Times New Roman"/>
        </w:rPr>
        <w:t>dati</w:t>
      </w:r>
      <w:r w:rsidR="00BF77D2">
        <w:rPr>
          <w:rFonts w:ascii="Times New Roman" w:hAnsi="Times New Roman" w:cs="Times New Roman"/>
        </w:rPr>
        <w:t xml:space="preserve"> </w:t>
      </w:r>
      <w:r w:rsidRPr="008E535B">
        <w:rPr>
          <w:rFonts w:ascii="Times New Roman" w:hAnsi="Times New Roman" w:cs="Times New Roman"/>
        </w:rPr>
        <w:t>risultanti</w:t>
      </w:r>
      <w:r w:rsidR="00BF77D2">
        <w:rPr>
          <w:rFonts w:ascii="Times New Roman" w:hAnsi="Times New Roman" w:cs="Times New Roman"/>
        </w:rPr>
        <w:t xml:space="preserve"> </w:t>
      </w:r>
      <w:r w:rsidRPr="008E535B">
        <w:rPr>
          <w:rFonts w:ascii="Times New Roman" w:hAnsi="Times New Roman" w:cs="Times New Roman"/>
        </w:rPr>
        <w:t>dall’analisi,</w:t>
      </w:r>
      <w:r w:rsidR="00BF77D2">
        <w:rPr>
          <w:rFonts w:ascii="Times New Roman" w:hAnsi="Times New Roman" w:cs="Times New Roman"/>
        </w:rPr>
        <w:t xml:space="preserve"> </w:t>
      </w:r>
      <w:r w:rsidRPr="008E535B">
        <w:rPr>
          <w:rFonts w:ascii="Times New Roman" w:hAnsi="Times New Roman" w:cs="Times New Roman"/>
        </w:rPr>
        <w:t>un</w:t>
      </w:r>
      <w:r w:rsidR="00BF77D2">
        <w:rPr>
          <w:rFonts w:ascii="Times New Roman" w:hAnsi="Times New Roman" w:cs="Times New Roman"/>
        </w:rPr>
        <w:t xml:space="preserve"> </w:t>
      </w:r>
      <w:r w:rsidRPr="008E535B">
        <w:rPr>
          <w:rFonts w:ascii="Times New Roman" w:hAnsi="Times New Roman" w:cs="Times New Roman"/>
        </w:rPr>
        <w:t>intervallo</w:t>
      </w:r>
      <w:r w:rsidR="00BF77D2">
        <w:rPr>
          <w:rFonts w:ascii="Times New Roman" w:hAnsi="Times New Roman" w:cs="Times New Roman"/>
        </w:rPr>
        <w:t xml:space="preserve"> </w:t>
      </w:r>
      <w:r w:rsidRPr="008E535B">
        <w:rPr>
          <w:rFonts w:ascii="Times New Roman" w:hAnsi="Times New Roman" w:cs="Times New Roman"/>
        </w:rPr>
        <w:t>statisticamente</w:t>
      </w:r>
      <w:r w:rsidR="00BF77D2">
        <w:rPr>
          <w:rFonts w:ascii="Times New Roman" w:hAnsi="Times New Roman" w:cs="Times New Roman"/>
        </w:rPr>
        <w:t xml:space="preserve"> </w:t>
      </w:r>
      <w:r w:rsidRPr="008E535B">
        <w:rPr>
          <w:rFonts w:ascii="Times New Roman" w:hAnsi="Times New Roman" w:cs="Times New Roman"/>
        </w:rPr>
        <w:t>significativo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seguito,</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indagare</w:t>
      </w:r>
      <w:r w:rsidR="00BF77D2">
        <w:rPr>
          <w:rFonts w:ascii="Times New Roman" w:hAnsi="Times New Roman" w:cs="Times New Roman"/>
        </w:rPr>
        <w:t xml:space="preserve"> </w:t>
      </w:r>
      <w:r w:rsidRPr="008E535B">
        <w:rPr>
          <w:rFonts w:ascii="Times New Roman" w:hAnsi="Times New Roman" w:cs="Times New Roman"/>
        </w:rPr>
        <w:t>le</w:t>
      </w:r>
      <w:r w:rsidR="00BF77D2">
        <w:rPr>
          <w:rFonts w:ascii="Times New Roman" w:hAnsi="Times New Roman" w:cs="Times New Roman"/>
        </w:rPr>
        <w:t xml:space="preserve"> </w:t>
      </w:r>
      <w:r w:rsidRPr="008E535B">
        <w:rPr>
          <w:rFonts w:ascii="Times New Roman" w:hAnsi="Times New Roman" w:cs="Times New Roman"/>
        </w:rPr>
        <w:t>motivazioni</w:t>
      </w:r>
      <w:r w:rsidR="00BF77D2">
        <w:rPr>
          <w:rFonts w:ascii="Times New Roman" w:hAnsi="Times New Roman" w:cs="Times New Roman"/>
        </w:rPr>
        <w:t xml:space="preserve"> </w:t>
      </w:r>
      <w:r w:rsidRPr="008E535B">
        <w:rPr>
          <w:rFonts w:ascii="Times New Roman" w:hAnsi="Times New Roman" w:cs="Times New Roman"/>
        </w:rPr>
        <w:t>alla</w:t>
      </w:r>
      <w:r w:rsidR="00BF77D2">
        <w:rPr>
          <w:rFonts w:ascii="Times New Roman" w:hAnsi="Times New Roman" w:cs="Times New Roman"/>
        </w:rPr>
        <w:t xml:space="preserve"> </w:t>
      </w:r>
      <w:r w:rsidRPr="008E535B">
        <w:rPr>
          <w:rFonts w:ascii="Times New Roman" w:hAnsi="Times New Roman" w:cs="Times New Roman"/>
        </w:rPr>
        <w:t>base</w:t>
      </w:r>
      <w:r w:rsidR="00BF77D2">
        <w:rPr>
          <w:rFonts w:ascii="Times New Roman" w:hAnsi="Times New Roman" w:cs="Times New Roman"/>
        </w:rPr>
        <w:t xml:space="preserve"> </w:t>
      </w:r>
      <w:r w:rsidRPr="008E535B">
        <w:rPr>
          <w:rFonts w:ascii="Times New Roman" w:hAnsi="Times New Roman" w:cs="Times New Roman"/>
        </w:rPr>
        <w:t>della</w:t>
      </w:r>
      <w:r w:rsidR="00BF77D2">
        <w:rPr>
          <w:rFonts w:ascii="Times New Roman" w:hAnsi="Times New Roman" w:cs="Times New Roman"/>
        </w:rPr>
        <w:t xml:space="preserve"> </w:t>
      </w:r>
      <w:r w:rsidRPr="008E535B">
        <w:rPr>
          <w:rFonts w:ascii="Times New Roman" w:hAnsi="Times New Roman" w:cs="Times New Roman"/>
        </w:rPr>
        <w:t>sua</w:t>
      </w:r>
      <w:r w:rsidR="00BF77D2">
        <w:rPr>
          <w:rFonts w:ascii="Times New Roman" w:hAnsi="Times New Roman" w:cs="Times New Roman"/>
        </w:rPr>
        <w:t xml:space="preserve"> </w:t>
      </w:r>
      <w:r w:rsidRPr="008E535B">
        <w:rPr>
          <w:rFonts w:ascii="Times New Roman" w:hAnsi="Times New Roman" w:cs="Times New Roman"/>
        </w:rPr>
        <w:t>presenza</w:t>
      </w:r>
      <w:r w:rsidR="00BF77D2">
        <w:rPr>
          <w:rFonts w:ascii="Times New Roman" w:hAnsi="Times New Roman" w:cs="Times New Roman"/>
        </w:rPr>
        <w:t xml:space="preserve"> </w:t>
      </w:r>
      <w:r w:rsidRPr="008E535B">
        <w:rPr>
          <w:rFonts w:ascii="Times New Roman" w:hAnsi="Times New Roman" w:cs="Times New Roman"/>
        </w:rPr>
        <w:t>o</w:t>
      </w:r>
      <w:r w:rsidR="00BF77D2">
        <w:rPr>
          <w:rFonts w:ascii="Times New Roman" w:hAnsi="Times New Roman" w:cs="Times New Roman"/>
        </w:rPr>
        <w:t xml:space="preserve"> </w:t>
      </w:r>
      <w:r w:rsidRPr="008E535B">
        <w:rPr>
          <w:rFonts w:ascii="Times New Roman" w:hAnsi="Times New Roman" w:cs="Times New Roman"/>
        </w:rPr>
        <w:t>assenza:</w:t>
      </w:r>
      <w:r w:rsidR="00BF77D2">
        <w:rPr>
          <w:rFonts w:ascii="Times New Roman" w:hAnsi="Times New Roman" w:cs="Times New Roman"/>
        </w:rPr>
        <w:t xml:space="preserve"> </w:t>
      </w:r>
      <w:r w:rsidRPr="008E535B">
        <w:rPr>
          <w:rFonts w:ascii="Times New Roman" w:hAnsi="Times New Roman" w:cs="Times New Roman"/>
        </w:rPr>
        <w:t>nel</w:t>
      </w:r>
      <w:r w:rsidR="00BF77D2">
        <w:rPr>
          <w:rFonts w:ascii="Times New Roman" w:hAnsi="Times New Roman" w:cs="Times New Roman"/>
        </w:rPr>
        <w:t xml:space="preserve"> </w:t>
      </w:r>
      <w:r w:rsidRPr="008E535B">
        <w:rPr>
          <w:rFonts w:ascii="Times New Roman" w:hAnsi="Times New Roman" w:cs="Times New Roman"/>
        </w:rPr>
        <w:t>primo</w:t>
      </w:r>
      <w:r w:rsidR="00BF77D2">
        <w:rPr>
          <w:rFonts w:ascii="Times New Roman" w:hAnsi="Times New Roman" w:cs="Times New Roman"/>
        </w:rPr>
        <w:t xml:space="preserve"> </w:t>
      </w:r>
      <w:r w:rsidRPr="008E535B">
        <w:rPr>
          <w:rFonts w:ascii="Times New Roman" w:hAnsi="Times New Roman" w:cs="Times New Roman"/>
        </w:rPr>
        <w:t>caso,</w:t>
      </w:r>
      <w:r w:rsidR="00BF77D2">
        <w:rPr>
          <w:rFonts w:ascii="Times New Roman" w:hAnsi="Times New Roman" w:cs="Times New Roman"/>
        </w:rPr>
        <w:t xml:space="preserve"> </w:t>
      </w:r>
      <w:r w:rsidRPr="008E535B">
        <w:rPr>
          <w:rFonts w:ascii="Times New Roman" w:hAnsi="Times New Roman" w:cs="Times New Roman"/>
        </w:rPr>
        <w:t>avremmo</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dati</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stabilire</w:t>
      </w:r>
      <w:r w:rsidR="00BF77D2">
        <w:rPr>
          <w:rFonts w:ascii="Times New Roman" w:hAnsi="Times New Roman" w:cs="Times New Roman"/>
        </w:rPr>
        <w:t xml:space="preserve"> </w:t>
      </w:r>
      <w:r w:rsidRPr="008E535B">
        <w:rPr>
          <w:rFonts w:ascii="Times New Roman" w:hAnsi="Times New Roman" w:cs="Times New Roman"/>
        </w:rPr>
        <w:t>quantitativamente</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grado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variazione</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criterio</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esame;</w:t>
      </w:r>
      <w:r w:rsidR="00BF77D2">
        <w:rPr>
          <w:rFonts w:ascii="Times New Roman" w:hAnsi="Times New Roman" w:cs="Times New Roman"/>
        </w:rPr>
        <w:t xml:space="preserve"> </w:t>
      </w:r>
      <w:r w:rsidRPr="008E535B">
        <w:rPr>
          <w:rFonts w:ascii="Times New Roman" w:hAnsi="Times New Roman" w:cs="Times New Roman"/>
        </w:rPr>
        <w:t>nel</w:t>
      </w:r>
      <w:r w:rsidR="00BF77D2">
        <w:rPr>
          <w:rFonts w:ascii="Times New Roman" w:hAnsi="Times New Roman" w:cs="Times New Roman"/>
        </w:rPr>
        <w:t xml:space="preserve"> </w:t>
      </w:r>
      <w:r w:rsidRPr="008E535B">
        <w:rPr>
          <w:rFonts w:ascii="Times New Roman" w:hAnsi="Times New Roman" w:cs="Times New Roman"/>
        </w:rPr>
        <w:t>secondo</w:t>
      </w:r>
      <w:r w:rsidR="00BF77D2">
        <w:rPr>
          <w:rFonts w:ascii="Times New Roman" w:hAnsi="Times New Roman" w:cs="Times New Roman"/>
        </w:rPr>
        <w:t xml:space="preserve"> </w:t>
      </w:r>
      <w:r w:rsidRPr="008E535B">
        <w:rPr>
          <w:rFonts w:ascii="Times New Roman" w:hAnsi="Times New Roman" w:cs="Times New Roman"/>
        </w:rPr>
        <w:t>caso,</w:t>
      </w:r>
      <w:r w:rsidR="00BF77D2">
        <w:rPr>
          <w:rFonts w:ascii="Times New Roman" w:hAnsi="Times New Roman" w:cs="Times New Roman"/>
        </w:rPr>
        <w:t xml:space="preserve"> </w:t>
      </w:r>
      <w:r w:rsidRPr="008E535B">
        <w:rPr>
          <w:rFonts w:ascii="Times New Roman" w:hAnsi="Times New Roman" w:cs="Times New Roman"/>
        </w:rPr>
        <w:t>avremmo</w:t>
      </w:r>
      <w:r w:rsidR="00BF77D2">
        <w:rPr>
          <w:rFonts w:ascii="Times New Roman" w:hAnsi="Times New Roman" w:cs="Times New Roman"/>
        </w:rPr>
        <w:t xml:space="preserve"> </w:t>
      </w:r>
      <w:r w:rsidRPr="008E535B">
        <w:rPr>
          <w:rFonts w:ascii="Times New Roman" w:hAnsi="Times New Roman" w:cs="Times New Roman"/>
        </w:rPr>
        <w:t>modo</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indagare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continuità</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sempre</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merito</w:t>
      </w:r>
      <w:r w:rsidR="00BF77D2">
        <w:rPr>
          <w:rFonts w:ascii="Times New Roman" w:hAnsi="Times New Roman" w:cs="Times New Roman"/>
        </w:rPr>
        <w:t xml:space="preserve"> </w:t>
      </w:r>
      <w:r w:rsidRPr="008E535B">
        <w:rPr>
          <w:rFonts w:ascii="Times New Roman" w:hAnsi="Times New Roman" w:cs="Times New Roman"/>
        </w:rPr>
        <w:t>all’ordine</w:t>
      </w:r>
      <w:r w:rsidR="00BF77D2">
        <w:rPr>
          <w:rFonts w:ascii="Times New Roman" w:hAnsi="Times New Roman" w:cs="Times New Roman"/>
        </w:rPr>
        <w:t xml:space="preserve"> </w:t>
      </w:r>
      <w:r w:rsidRPr="008E535B">
        <w:rPr>
          <w:rFonts w:ascii="Times New Roman" w:hAnsi="Times New Roman" w:cs="Times New Roman"/>
        </w:rPr>
        <w:t>dei</w:t>
      </w:r>
      <w:r w:rsidR="00BF77D2">
        <w:rPr>
          <w:rFonts w:ascii="Times New Roman" w:hAnsi="Times New Roman" w:cs="Times New Roman"/>
        </w:rPr>
        <w:t xml:space="preserve"> </w:t>
      </w:r>
      <w:r w:rsidRPr="008E535B">
        <w:rPr>
          <w:rFonts w:ascii="Times New Roman" w:hAnsi="Times New Roman" w:cs="Times New Roman"/>
        </w:rPr>
        <w:t>costituenti</w:t>
      </w:r>
      <w:r w:rsidR="00BF77D2">
        <w:rPr>
          <w:rFonts w:ascii="Times New Roman" w:hAnsi="Times New Roman" w:cs="Times New Roman"/>
        </w:rPr>
        <w:t xml:space="preserve"> </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nella</w:t>
      </w:r>
      <w:r w:rsidR="00BF77D2">
        <w:rPr>
          <w:rFonts w:ascii="Times New Roman" w:hAnsi="Times New Roman" w:cs="Times New Roman"/>
        </w:rPr>
        <w:t xml:space="preserve"> </w:t>
      </w:r>
      <w:r w:rsidRPr="008E535B">
        <w:rPr>
          <w:rFonts w:ascii="Times New Roman" w:hAnsi="Times New Roman" w:cs="Times New Roman"/>
        </w:rPr>
        <w:t>sua</w:t>
      </w:r>
      <w:r w:rsidR="00BF77D2">
        <w:rPr>
          <w:rFonts w:ascii="Times New Roman" w:hAnsi="Times New Roman" w:cs="Times New Roman"/>
        </w:rPr>
        <w:t xml:space="preserve"> </w:t>
      </w:r>
      <w:r w:rsidRPr="008E535B">
        <w:rPr>
          <w:rFonts w:ascii="Times New Roman" w:hAnsi="Times New Roman" w:cs="Times New Roman"/>
        </w:rPr>
        <w:t>storia</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riconsiderare</w:t>
      </w:r>
      <w:r w:rsidR="00BF77D2">
        <w:rPr>
          <w:rFonts w:ascii="Times New Roman" w:hAnsi="Times New Roman" w:cs="Times New Roman"/>
        </w:rPr>
        <w:t xml:space="preserve"> </w:t>
      </w:r>
      <w:r w:rsidRPr="008E535B">
        <w:rPr>
          <w:rFonts w:ascii="Times New Roman" w:hAnsi="Times New Roman" w:cs="Times New Roman"/>
        </w:rPr>
        <w:t>le</w:t>
      </w:r>
      <w:r w:rsidR="00BF77D2">
        <w:rPr>
          <w:rFonts w:ascii="Times New Roman" w:hAnsi="Times New Roman" w:cs="Times New Roman"/>
        </w:rPr>
        <w:t xml:space="preserve"> </w:t>
      </w:r>
      <w:r w:rsidRPr="008E535B">
        <w:rPr>
          <w:rFonts w:ascii="Times New Roman" w:hAnsi="Times New Roman" w:cs="Times New Roman"/>
        </w:rPr>
        <w:t>conclusioni</w:t>
      </w:r>
      <w:r w:rsidR="00BF77D2">
        <w:rPr>
          <w:rFonts w:ascii="Times New Roman" w:hAnsi="Times New Roman" w:cs="Times New Roman"/>
        </w:rPr>
        <w:t xml:space="preserve"> </w:t>
      </w:r>
      <w:r w:rsidRPr="008E535B">
        <w:rPr>
          <w:rFonts w:ascii="Times New Roman" w:hAnsi="Times New Roman" w:cs="Times New Roman"/>
        </w:rPr>
        <w:t>finora</w:t>
      </w:r>
      <w:r w:rsidR="00BF77D2">
        <w:rPr>
          <w:rFonts w:ascii="Times New Roman" w:hAnsi="Times New Roman" w:cs="Times New Roman"/>
        </w:rPr>
        <w:t xml:space="preserve"> </w:t>
      </w:r>
      <w:r w:rsidRPr="008E535B">
        <w:rPr>
          <w:rFonts w:ascii="Times New Roman" w:hAnsi="Times New Roman" w:cs="Times New Roman"/>
        </w:rPr>
        <w:t>tratte</w:t>
      </w:r>
      <w:r w:rsidR="00BF77D2">
        <w:rPr>
          <w:rFonts w:ascii="Times New Roman" w:hAnsi="Times New Roman" w:cs="Times New Roman"/>
        </w:rPr>
        <w:t xml:space="preserve"> </w:t>
      </w:r>
      <w:r w:rsidRPr="008E535B">
        <w:rPr>
          <w:rFonts w:ascii="Times New Roman" w:hAnsi="Times New Roman" w:cs="Times New Roman"/>
        </w:rPr>
        <w:t>riguardo</w:t>
      </w:r>
      <w:r w:rsidR="00BF77D2">
        <w:rPr>
          <w:rFonts w:ascii="Times New Roman" w:hAnsi="Times New Roman" w:cs="Times New Roman"/>
        </w:rPr>
        <w:t xml:space="preserve"> </w:t>
      </w:r>
      <w:r w:rsidRPr="008E535B">
        <w:rPr>
          <w:rFonts w:ascii="Times New Roman" w:hAnsi="Times New Roman" w:cs="Times New Roman"/>
        </w:rPr>
        <w:t>all’influenza</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Semitico</w:t>
      </w:r>
      <w:r w:rsidR="00BF77D2">
        <w:rPr>
          <w:rFonts w:ascii="Times New Roman" w:hAnsi="Times New Roman" w:cs="Times New Roman"/>
        </w:rPr>
        <w:t xml:space="preserve"> </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con</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tramite</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Greco</w:t>
      </w:r>
      <w:r w:rsidR="00BF77D2">
        <w:rPr>
          <w:rFonts w:ascii="Times New Roman" w:hAnsi="Times New Roman" w:cs="Times New Roman"/>
        </w:rPr>
        <w:t xml:space="preserve"> </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nel</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biblico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cristiano.</w:t>
      </w:r>
    </w:p>
    <w:p w14:paraId="5E9876AE" w14:textId="77777777" w:rsidR="009D4775" w:rsidRPr="008E535B" w:rsidRDefault="009D4775" w:rsidP="009D4775">
      <w:pPr>
        <w:spacing w:after="0" w:line="240" w:lineRule="auto"/>
        <w:ind w:firstLine="397"/>
        <w:jc w:val="both"/>
        <w:rPr>
          <w:rFonts w:ascii="Times New Roman" w:hAnsi="Times New Roman" w:cs="Times New Roman"/>
        </w:rPr>
      </w:pPr>
    </w:p>
    <w:p w14:paraId="1A0DCD86" w14:textId="43507B69" w:rsidR="009D4775" w:rsidRPr="008E535B" w:rsidRDefault="009D4775" w:rsidP="007E5A1F">
      <w:pPr>
        <w:spacing w:after="0" w:line="240" w:lineRule="auto"/>
        <w:ind w:left="397" w:hanging="397"/>
        <w:jc w:val="both"/>
        <w:rPr>
          <w:rFonts w:ascii="Times New Roman" w:hAnsi="Times New Roman" w:cs="Times New Roman"/>
          <w:b/>
          <w:bCs/>
        </w:rPr>
      </w:pPr>
      <w:r w:rsidRPr="008E535B">
        <w:rPr>
          <w:rFonts w:ascii="Times New Roman" w:hAnsi="Times New Roman" w:cs="Times New Roman"/>
          <w:b/>
          <w:bCs/>
        </w:rPr>
        <w:t>Riferimenti</w:t>
      </w:r>
      <w:r w:rsidR="00BF77D2">
        <w:rPr>
          <w:rFonts w:ascii="Times New Roman" w:hAnsi="Times New Roman" w:cs="Times New Roman"/>
          <w:b/>
          <w:bCs/>
        </w:rPr>
        <w:t xml:space="preserve"> </w:t>
      </w:r>
      <w:r w:rsidRPr="008E535B">
        <w:rPr>
          <w:rFonts w:ascii="Times New Roman" w:hAnsi="Times New Roman" w:cs="Times New Roman"/>
          <w:b/>
          <w:bCs/>
        </w:rPr>
        <w:t>bibliografici</w:t>
      </w:r>
      <w:r w:rsidR="00BF77D2">
        <w:rPr>
          <w:rFonts w:ascii="Times New Roman" w:hAnsi="Times New Roman" w:cs="Times New Roman"/>
          <w:b/>
          <w:bCs/>
        </w:rPr>
        <w:t xml:space="preserve"> </w:t>
      </w:r>
    </w:p>
    <w:p w14:paraId="1E925F21" w14:textId="66D3B39D" w:rsidR="009D4775" w:rsidRPr="008E535B" w:rsidRDefault="009D4775" w:rsidP="007E5A1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rPr>
        <w:t>Adams,</w:t>
      </w:r>
      <w:r w:rsidR="00BF77D2">
        <w:rPr>
          <w:rFonts w:ascii="Times New Roman" w:hAnsi="Times New Roman" w:cs="Times New Roman"/>
        </w:rPr>
        <w:t xml:space="preserve"> </w:t>
      </w:r>
      <w:r w:rsidRPr="008E535B">
        <w:rPr>
          <w:rFonts w:ascii="Times New Roman" w:hAnsi="Times New Roman" w:cs="Times New Roman"/>
        </w:rPr>
        <w:t>J</w:t>
      </w:r>
      <w:r w:rsidR="00F31FBC"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N.</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00F31FBC" w:rsidRPr="008E535B">
        <w:rPr>
          <w:rFonts w:ascii="Times New Roman" w:hAnsi="Times New Roman" w:cs="Times New Roman"/>
        </w:rPr>
        <w:t>(</w:t>
      </w:r>
      <w:r w:rsidRPr="008E535B">
        <w:rPr>
          <w:rFonts w:ascii="Times New Roman" w:hAnsi="Times New Roman" w:cs="Times New Roman"/>
        </w:rPr>
        <w:t>2003</w:t>
      </w:r>
      <w:r w:rsidR="00F31FBC"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lang w:val="en-US"/>
        </w:rPr>
        <w:t>Bilingualism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Language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Cambridge:</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F31FBC" w:rsidRPr="008E535B">
        <w:rPr>
          <w:rFonts w:ascii="Times New Roman" w:hAnsi="Times New Roman" w:cs="Times New Roman"/>
          <w:lang w:val="en-US"/>
        </w:rPr>
        <w:t>ambridge</w:t>
      </w:r>
      <w:r w:rsidR="00BF77D2">
        <w:rPr>
          <w:rFonts w:ascii="Times New Roman" w:hAnsi="Times New Roman" w:cs="Times New Roman"/>
          <w:lang w:val="en-US"/>
        </w:rPr>
        <w:t xml:space="preserve"> </w:t>
      </w:r>
      <w:r w:rsidRPr="008E535B">
        <w:rPr>
          <w:rFonts w:ascii="Times New Roman" w:hAnsi="Times New Roman" w:cs="Times New Roman"/>
          <w:lang w:val="en-US"/>
        </w:rPr>
        <w:t>U</w:t>
      </w:r>
      <w:r w:rsidR="00F31FBC" w:rsidRPr="008E535B">
        <w:rPr>
          <w:rFonts w:ascii="Times New Roman" w:hAnsi="Times New Roman" w:cs="Times New Roman"/>
          <w:lang w:val="en-US"/>
        </w:rPr>
        <w:t>niversity</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F31FBC" w:rsidRPr="008E535B">
        <w:rPr>
          <w:rFonts w:ascii="Times New Roman" w:hAnsi="Times New Roman" w:cs="Times New Roman"/>
          <w:lang w:val="en-US"/>
        </w:rPr>
        <w:t>ress</w:t>
      </w:r>
      <w:r w:rsidRPr="008E535B">
        <w:rPr>
          <w:rFonts w:ascii="Times New Roman" w:hAnsi="Times New Roman" w:cs="Times New Roman"/>
          <w:lang w:val="en-US"/>
        </w:rPr>
        <w:t>.</w:t>
      </w:r>
    </w:p>
    <w:p w14:paraId="70583978" w14:textId="6BDBD41E" w:rsidR="009D4775" w:rsidRPr="008E535B" w:rsidRDefault="009D4775" w:rsidP="007E5A1F">
      <w:pPr>
        <w:spacing w:after="0" w:line="240" w:lineRule="auto"/>
        <w:ind w:left="397" w:hanging="397"/>
        <w:jc w:val="both"/>
        <w:rPr>
          <w:rFonts w:ascii="Times New Roman" w:hAnsi="Times New Roman" w:cs="Times New Roman"/>
        </w:rPr>
      </w:pPr>
      <w:r w:rsidRPr="008E535B">
        <w:rPr>
          <w:rFonts w:ascii="Times New Roman" w:hAnsi="Times New Roman" w:cs="Times New Roman"/>
          <w:lang w:val="en-US"/>
        </w:rPr>
        <w:t>Adams,</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F31FB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00F31FBC" w:rsidRPr="008E535B">
        <w:rPr>
          <w:rFonts w:ascii="Times New Roman" w:hAnsi="Times New Roman" w:cs="Times New Roman"/>
          <w:lang w:val="en-US"/>
        </w:rPr>
        <w:t>(</w:t>
      </w:r>
      <w:r w:rsidRPr="008E535B">
        <w:rPr>
          <w:rFonts w:ascii="Times New Roman" w:hAnsi="Times New Roman" w:cs="Times New Roman"/>
          <w:lang w:val="en-US"/>
        </w:rPr>
        <w:t>1976</w:t>
      </w:r>
      <w:r w:rsidR="00F31FBC"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Typological</w:t>
      </w:r>
      <w:r w:rsidR="00BF77D2">
        <w:rPr>
          <w:rFonts w:ascii="Times New Roman" w:hAnsi="Times New Roman" w:cs="Times New Roman"/>
          <w:lang w:val="en-US"/>
        </w:rPr>
        <w:t xml:space="preserve"> </w:t>
      </w:r>
      <w:r w:rsidRPr="008E535B">
        <w:rPr>
          <w:rFonts w:ascii="Times New Roman" w:hAnsi="Times New Roman" w:cs="Times New Roman"/>
          <w:lang w:val="en-US"/>
        </w:rPr>
        <w:t>Approach</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Word</w:t>
      </w:r>
      <w:r w:rsidR="00BF77D2">
        <w:rPr>
          <w:rFonts w:ascii="Times New Roman" w:hAnsi="Times New Roman" w:cs="Times New Roman"/>
          <w:lang w:val="en-US"/>
        </w:rPr>
        <w:t xml:space="preserve"> </w:t>
      </w:r>
      <w:r w:rsidRPr="008E535B">
        <w:rPr>
          <w:rFonts w:ascii="Times New Roman" w:hAnsi="Times New Roman" w:cs="Times New Roman"/>
          <w:lang w:val="en-US"/>
        </w:rPr>
        <w:t>Order.</w:t>
      </w:r>
      <w:r w:rsidR="00BF77D2">
        <w:rPr>
          <w:rFonts w:ascii="Times New Roman" w:hAnsi="Times New Roman" w:cs="Times New Roman"/>
          <w:lang w:val="en-US"/>
        </w:rPr>
        <w:t xml:space="preserve"> </w:t>
      </w:r>
      <w:r w:rsidRPr="008E535B">
        <w:rPr>
          <w:rFonts w:ascii="Times New Roman" w:hAnsi="Times New Roman" w:cs="Times New Roman"/>
          <w:i/>
          <w:iCs/>
        </w:rPr>
        <w:t>Indogermanische</w:t>
      </w:r>
      <w:r w:rsidR="00BF77D2">
        <w:rPr>
          <w:rFonts w:ascii="Times New Roman" w:hAnsi="Times New Roman" w:cs="Times New Roman"/>
          <w:i/>
          <w:iCs/>
        </w:rPr>
        <w:t xml:space="preserve"> </w:t>
      </w:r>
      <w:r w:rsidRPr="008E535B">
        <w:rPr>
          <w:rFonts w:ascii="Times New Roman" w:hAnsi="Times New Roman" w:cs="Times New Roman"/>
          <w:i/>
          <w:iCs/>
        </w:rPr>
        <w:t>Forschungen</w:t>
      </w:r>
      <w:r w:rsidR="00F31FBC" w:rsidRPr="008E535B">
        <w:rPr>
          <w:rFonts w:ascii="Times New Roman" w:hAnsi="Times New Roman" w:cs="Times New Roman"/>
        </w:rPr>
        <w:t>,</w:t>
      </w:r>
      <w:r w:rsidR="00BF77D2">
        <w:rPr>
          <w:rFonts w:ascii="Times New Roman" w:hAnsi="Times New Roman" w:cs="Times New Roman"/>
          <w:i/>
          <w:iCs/>
        </w:rPr>
        <w:t xml:space="preserve"> </w:t>
      </w:r>
      <w:r w:rsidRPr="008E535B">
        <w:rPr>
          <w:rFonts w:ascii="Times New Roman" w:hAnsi="Times New Roman" w:cs="Times New Roman"/>
        </w:rPr>
        <w:t>81:</w:t>
      </w:r>
      <w:r w:rsidR="00BF77D2">
        <w:rPr>
          <w:rFonts w:ascii="Times New Roman" w:hAnsi="Times New Roman" w:cs="Times New Roman"/>
        </w:rPr>
        <w:t xml:space="preserve"> </w:t>
      </w:r>
      <w:r w:rsidRPr="008E535B">
        <w:rPr>
          <w:rFonts w:ascii="Times New Roman" w:hAnsi="Times New Roman" w:cs="Times New Roman"/>
        </w:rPr>
        <w:t>70-99.</w:t>
      </w:r>
      <w:r w:rsidR="00BF77D2">
        <w:rPr>
          <w:rFonts w:ascii="Times New Roman" w:hAnsi="Times New Roman" w:cs="Times New Roman"/>
        </w:rPr>
        <w:t xml:space="preserve"> </w:t>
      </w:r>
    </w:p>
    <w:p w14:paraId="03A1B18D" w14:textId="30BEB2CD" w:rsidR="009D4775" w:rsidRPr="008E535B" w:rsidRDefault="009D4775" w:rsidP="007E5A1F">
      <w:pPr>
        <w:spacing w:after="0" w:line="240" w:lineRule="auto"/>
        <w:ind w:left="397" w:hanging="397"/>
        <w:jc w:val="both"/>
        <w:rPr>
          <w:rFonts w:ascii="Times New Roman" w:hAnsi="Times New Roman" w:cs="Times New Roman"/>
        </w:rPr>
      </w:pPr>
      <w:r w:rsidRPr="008E535B">
        <w:rPr>
          <w:rFonts w:ascii="Times New Roman" w:hAnsi="Times New Roman" w:cs="Times New Roman"/>
        </w:rPr>
        <w:t>Banfi,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00F31FBC" w:rsidRPr="008E535B">
        <w:rPr>
          <w:rFonts w:ascii="Times New Roman" w:hAnsi="Times New Roman" w:cs="Times New Roman"/>
        </w:rPr>
        <w:t>(</w:t>
      </w:r>
      <w:r w:rsidRPr="008E535B">
        <w:rPr>
          <w:rFonts w:ascii="Times New Roman" w:hAnsi="Times New Roman" w:cs="Times New Roman"/>
        </w:rPr>
        <w:t>2012</w:t>
      </w:r>
      <w:r w:rsidR="00F31FBC"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Postposizioni</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lingua</w:t>
      </w:r>
      <w:r w:rsidR="00BF77D2">
        <w:rPr>
          <w:rFonts w:ascii="Times New Roman" w:hAnsi="Times New Roman" w:cs="Times New Roman"/>
        </w:rPr>
        <w:t xml:space="preserve"> </w:t>
      </w:r>
      <w:r w:rsidRPr="008E535B">
        <w:rPr>
          <w:rFonts w:ascii="Times New Roman" w:hAnsi="Times New Roman" w:cs="Times New Roman"/>
        </w:rPr>
        <w:t>SOV.</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Vincenzo</w:t>
      </w:r>
      <w:r w:rsidR="00BF77D2">
        <w:rPr>
          <w:rFonts w:ascii="Times New Roman" w:hAnsi="Times New Roman" w:cs="Times New Roman"/>
        </w:rPr>
        <w:t xml:space="preserve"> </w:t>
      </w:r>
      <w:r w:rsidRPr="008E535B">
        <w:rPr>
          <w:rFonts w:ascii="Times New Roman" w:hAnsi="Times New Roman" w:cs="Times New Roman"/>
        </w:rPr>
        <w:t>Orioles</w:t>
      </w:r>
      <w:r w:rsidR="00BF77D2">
        <w:rPr>
          <w:rFonts w:ascii="Times New Roman" w:hAnsi="Times New Roman" w:cs="Times New Roman"/>
        </w:rPr>
        <w:t xml:space="preserve"> </w:t>
      </w:r>
      <w:r w:rsidRPr="008E535B">
        <w:rPr>
          <w:rFonts w:ascii="Times New Roman" w:hAnsi="Times New Roman" w:cs="Times New Roman"/>
        </w:rPr>
        <w:t>(</w:t>
      </w:r>
      <w:r w:rsidR="00F31FBC" w:rsidRPr="008E535B">
        <w:rPr>
          <w:rFonts w:ascii="Times New Roman" w:hAnsi="Times New Roman" w:cs="Times New Roman"/>
        </w:rPr>
        <w:t>E</w:t>
      </w:r>
      <w:r w:rsidRPr="008E535B">
        <w:rPr>
          <w:rFonts w:ascii="Times New Roman" w:hAnsi="Times New Roman" w:cs="Times New Roman"/>
        </w:rPr>
        <w:t>d.),</w:t>
      </w:r>
      <w:r w:rsidR="00BF77D2">
        <w:rPr>
          <w:rFonts w:ascii="Times New Roman" w:hAnsi="Times New Roman" w:cs="Times New Roman"/>
        </w:rPr>
        <w:t xml:space="preserve"> </w:t>
      </w:r>
      <w:r w:rsidRPr="008E535B">
        <w:rPr>
          <w:rFonts w:ascii="Times New Roman" w:hAnsi="Times New Roman" w:cs="Times New Roman"/>
          <w:i/>
          <w:iCs/>
        </w:rPr>
        <w:t>Per</w:t>
      </w:r>
      <w:r w:rsidR="00BF77D2">
        <w:rPr>
          <w:rFonts w:ascii="Times New Roman" w:hAnsi="Times New Roman" w:cs="Times New Roman"/>
          <w:i/>
          <w:iCs/>
        </w:rPr>
        <w:t xml:space="preserve"> </w:t>
      </w:r>
      <w:r w:rsidRPr="008E535B">
        <w:rPr>
          <w:rFonts w:ascii="Times New Roman" w:hAnsi="Times New Roman" w:cs="Times New Roman"/>
          <w:i/>
          <w:iCs/>
        </w:rPr>
        <w:t>Roberto</w:t>
      </w:r>
      <w:r w:rsidR="00BF77D2">
        <w:rPr>
          <w:rFonts w:ascii="Times New Roman" w:hAnsi="Times New Roman" w:cs="Times New Roman"/>
          <w:i/>
          <w:iCs/>
        </w:rPr>
        <w:t xml:space="preserve"> </w:t>
      </w:r>
      <w:r w:rsidRPr="008E535B">
        <w:rPr>
          <w:rFonts w:ascii="Times New Roman" w:hAnsi="Times New Roman" w:cs="Times New Roman"/>
          <w:i/>
          <w:iCs/>
        </w:rPr>
        <w:t>Gusmani.</w:t>
      </w:r>
      <w:r w:rsidR="00BF77D2">
        <w:rPr>
          <w:rFonts w:ascii="Times New Roman" w:hAnsi="Times New Roman" w:cs="Times New Roman"/>
          <w:i/>
          <w:iCs/>
        </w:rPr>
        <w:t xml:space="preserve"> </w:t>
      </w:r>
      <w:r w:rsidRPr="008E535B">
        <w:rPr>
          <w:rFonts w:ascii="Times New Roman" w:hAnsi="Times New Roman" w:cs="Times New Roman"/>
          <w:i/>
          <w:iCs/>
        </w:rPr>
        <w:t>Studi</w:t>
      </w:r>
      <w:r w:rsidR="00BF77D2">
        <w:rPr>
          <w:rFonts w:ascii="Times New Roman" w:hAnsi="Times New Roman" w:cs="Times New Roman"/>
          <w:i/>
          <w:iCs/>
        </w:rPr>
        <w:t xml:space="preserve"> </w:t>
      </w:r>
      <w:r w:rsidRPr="008E535B">
        <w:rPr>
          <w:rFonts w:ascii="Times New Roman" w:hAnsi="Times New Roman" w:cs="Times New Roman"/>
          <w:i/>
          <w:iCs/>
        </w:rPr>
        <w:t>in</w:t>
      </w:r>
      <w:r w:rsidR="00BF77D2">
        <w:rPr>
          <w:rFonts w:ascii="Times New Roman" w:hAnsi="Times New Roman" w:cs="Times New Roman"/>
          <w:i/>
          <w:iCs/>
        </w:rPr>
        <w:t xml:space="preserve"> </w:t>
      </w:r>
      <w:r w:rsidRPr="008E535B">
        <w:rPr>
          <w:rFonts w:ascii="Times New Roman" w:hAnsi="Times New Roman" w:cs="Times New Roman"/>
          <w:i/>
          <w:iCs/>
        </w:rPr>
        <w:t>ricordo</w:t>
      </w:r>
      <w:r w:rsidR="00BF77D2">
        <w:rPr>
          <w:rFonts w:ascii="Times New Roman" w:hAnsi="Times New Roman" w:cs="Times New Roman"/>
          <w:i/>
          <w:iCs/>
        </w:rPr>
        <w:t xml:space="preserve"> </w:t>
      </w:r>
      <w:r w:rsidR="00F31FBC" w:rsidRPr="008E535B">
        <w:rPr>
          <w:rFonts w:ascii="Times New Roman" w:hAnsi="Times New Roman" w:cs="Times New Roman"/>
        </w:rPr>
        <w:t>(pp.</w:t>
      </w:r>
      <w:r w:rsidR="00BF77D2">
        <w:rPr>
          <w:rFonts w:ascii="Times New Roman" w:hAnsi="Times New Roman" w:cs="Times New Roman"/>
        </w:rPr>
        <w:t xml:space="preserve"> </w:t>
      </w:r>
      <w:r w:rsidRPr="008E535B">
        <w:rPr>
          <w:rFonts w:ascii="Times New Roman" w:hAnsi="Times New Roman" w:cs="Times New Roman"/>
        </w:rPr>
        <w:t>31-43</w:t>
      </w:r>
      <w:r w:rsidR="00F31FBC"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i/>
          <w:iCs/>
        </w:rPr>
        <w:t xml:space="preserve"> </w:t>
      </w:r>
      <w:r w:rsidRPr="008E535B">
        <w:rPr>
          <w:rFonts w:ascii="Times New Roman" w:hAnsi="Times New Roman" w:cs="Times New Roman"/>
        </w:rPr>
        <w:t>Udine:</w:t>
      </w:r>
      <w:r w:rsidR="00BF77D2">
        <w:rPr>
          <w:rFonts w:ascii="Times New Roman" w:hAnsi="Times New Roman" w:cs="Times New Roman"/>
        </w:rPr>
        <w:t xml:space="preserve"> </w:t>
      </w:r>
      <w:r w:rsidRPr="008E535B">
        <w:rPr>
          <w:rFonts w:ascii="Times New Roman" w:hAnsi="Times New Roman" w:cs="Times New Roman"/>
        </w:rPr>
        <w:t>Forum.</w:t>
      </w:r>
      <w:r w:rsidR="00BF77D2">
        <w:rPr>
          <w:rFonts w:ascii="Times New Roman" w:hAnsi="Times New Roman" w:cs="Times New Roman"/>
        </w:rPr>
        <w:t xml:space="preserve"> </w:t>
      </w:r>
    </w:p>
    <w:p w14:paraId="6D25128F" w14:textId="34C63669" w:rsidR="009D4775" w:rsidRPr="008E535B" w:rsidRDefault="009D4775" w:rsidP="007E5A1F">
      <w:pPr>
        <w:spacing w:after="0" w:line="240" w:lineRule="auto"/>
        <w:ind w:left="397" w:hanging="397"/>
        <w:jc w:val="both"/>
        <w:rPr>
          <w:rFonts w:ascii="Times New Roman" w:hAnsi="Times New Roman" w:cs="Times New Roman"/>
        </w:rPr>
      </w:pPr>
      <w:r w:rsidRPr="008E535B">
        <w:rPr>
          <w:rFonts w:ascii="Times New Roman" w:hAnsi="Times New Roman" w:cs="Times New Roman"/>
        </w:rPr>
        <w:t>Banfi,</w:t>
      </w:r>
      <w:r w:rsidR="00BF77D2">
        <w:rPr>
          <w:rFonts w:ascii="Times New Roman" w:hAnsi="Times New Roman" w:cs="Times New Roman"/>
        </w:rPr>
        <w:t xml:space="preserve"> </w:t>
      </w:r>
      <w:r w:rsidRPr="008E535B">
        <w:rPr>
          <w:rFonts w:ascii="Times New Roman" w:hAnsi="Times New Roman" w:cs="Times New Roman"/>
        </w:rPr>
        <w:t>E</w:t>
      </w:r>
      <w:r w:rsidR="00F31FBC"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N</w:t>
      </w:r>
      <w:r w:rsidR="00F31FBC"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Grandi.</w:t>
      </w:r>
      <w:r w:rsidR="00BF77D2">
        <w:rPr>
          <w:rFonts w:ascii="Times New Roman" w:hAnsi="Times New Roman" w:cs="Times New Roman"/>
        </w:rPr>
        <w:t xml:space="preserve"> </w:t>
      </w:r>
      <w:r w:rsidR="00F31FBC" w:rsidRPr="008E535B">
        <w:rPr>
          <w:rFonts w:ascii="Times New Roman" w:hAnsi="Times New Roman" w:cs="Times New Roman"/>
        </w:rPr>
        <w:t>(</w:t>
      </w:r>
      <w:r w:rsidRPr="008E535B">
        <w:rPr>
          <w:rFonts w:ascii="Times New Roman" w:hAnsi="Times New Roman" w:cs="Times New Roman"/>
        </w:rPr>
        <w:t>2003</w:t>
      </w:r>
      <w:r w:rsidR="00F31FBC"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Le</w:t>
      </w:r>
      <w:r w:rsidR="00BF77D2">
        <w:rPr>
          <w:rFonts w:ascii="Times New Roman" w:hAnsi="Times New Roman" w:cs="Times New Roman"/>
          <w:i/>
          <w:iCs/>
        </w:rPr>
        <w:t xml:space="preserve"> </w:t>
      </w:r>
      <w:r w:rsidRPr="008E535B">
        <w:rPr>
          <w:rFonts w:ascii="Times New Roman" w:hAnsi="Times New Roman" w:cs="Times New Roman"/>
          <w:i/>
          <w:iCs/>
        </w:rPr>
        <w:t>lingue</w:t>
      </w:r>
      <w:r w:rsidR="00BF77D2">
        <w:rPr>
          <w:rFonts w:ascii="Times New Roman" w:hAnsi="Times New Roman" w:cs="Times New Roman"/>
          <w:i/>
          <w:iCs/>
        </w:rPr>
        <w:t xml:space="preserve"> </w:t>
      </w:r>
      <w:r w:rsidRPr="008E535B">
        <w:rPr>
          <w:rFonts w:ascii="Times New Roman" w:hAnsi="Times New Roman" w:cs="Times New Roman"/>
          <w:i/>
          <w:iCs/>
        </w:rPr>
        <w:t>d’Europa.</w:t>
      </w:r>
      <w:r w:rsidR="00BF77D2">
        <w:rPr>
          <w:rFonts w:ascii="Times New Roman" w:hAnsi="Times New Roman" w:cs="Times New Roman"/>
          <w:i/>
          <w:iCs/>
        </w:rPr>
        <w:t xml:space="preserve"> </w:t>
      </w:r>
      <w:r w:rsidRPr="008E535B">
        <w:rPr>
          <w:rFonts w:ascii="Times New Roman" w:hAnsi="Times New Roman" w:cs="Times New Roman"/>
          <w:i/>
          <w:iCs/>
        </w:rPr>
        <w:t>Elementi</w:t>
      </w:r>
      <w:r w:rsidR="00BF77D2">
        <w:rPr>
          <w:rFonts w:ascii="Times New Roman" w:hAnsi="Times New Roman" w:cs="Times New Roman"/>
          <w:i/>
          <w:iCs/>
        </w:rPr>
        <w:t xml:space="preserve"> </w:t>
      </w:r>
      <w:r w:rsidRPr="008E535B">
        <w:rPr>
          <w:rFonts w:ascii="Times New Roman" w:hAnsi="Times New Roman" w:cs="Times New Roman"/>
          <w:i/>
          <w:iCs/>
        </w:rPr>
        <w:t>di</w:t>
      </w:r>
      <w:r w:rsidR="00BF77D2">
        <w:rPr>
          <w:rFonts w:ascii="Times New Roman" w:hAnsi="Times New Roman" w:cs="Times New Roman"/>
          <w:i/>
          <w:iCs/>
        </w:rPr>
        <w:t xml:space="preserve"> </w:t>
      </w:r>
      <w:r w:rsidRPr="008E535B">
        <w:rPr>
          <w:rFonts w:ascii="Times New Roman" w:hAnsi="Times New Roman" w:cs="Times New Roman"/>
          <w:i/>
          <w:iCs/>
        </w:rPr>
        <w:t>storia</w:t>
      </w:r>
      <w:r w:rsidR="00BF77D2">
        <w:rPr>
          <w:rFonts w:ascii="Times New Roman" w:hAnsi="Times New Roman" w:cs="Times New Roman"/>
          <w:i/>
          <w:iCs/>
        </w:rPr>
        <w:t xml:space="preserve"> </w:t>
      </w:r>
      <w:r w:rsidRPr="008E535B">
        <w:rPr>
          <w:rFonts w:ascii="Times New Roman" w:hAnsi="Times New Roman" w:cs="Times New Roman"/>
          <w:i/>
          <w:iCs/>
        </w:rPr>
        <w:t>e</w:t>
      </w:r>
      <w:r w:rsidR="00BF77D2">
        <w:rPr>
          <w:rFonts w:ascii="Times New Roman" w:hAnsi="Times New Roman" w:cs="Times New Roman"/>
          <w:i/>
          <w:iCs/>
        </w:rPr>
        <w:t xml:space="preserve"> </w:t>
      </w:r>
      <w:r w:rsidRPr="008E535B">
        <w:rPr>
          <w:rFonts w:ascii="Times New Roman" w:hAnsi="Times New Roman" w:cs="Times New Roman"/>
          <w:i/>
          <w:iCs/>
        </w:rPr>
        <w:t>di</w:t>
      </w:r>
      <w:r w:rsidR="00BF77D2">
        <w:rPr>
          <w:rFonts w:ascii="Times New Roman" w:hAnsi="Times New Roman" w:cs="Times New Roman"/>
          <w:i/>
          <w:iCs/>
        </w:rPr>
        <w:t xml:space="preserve"> </w:t>
      </w:r>
      <w:r w:rsidRPr="008E535B">
        <w:rPr>
          <w:rFonts w:ascii="Times New Roman" w:hAnsi="Times New Roman" w:cs="Times New Roman"/>
          <w:i/>
          <w:iCs/>
        </w:rPr>
        <w:t>tipologia</w:t>
      </w:r>
      <w:r w:rsidR="00BF77D2">
        <w:rPr>
          <w:rFonts w:ascii="Times New Roman" w:hAnsi="Times New Roman" w:cs="Times New Roman"/>
          <w:i/>
          <w:iCs/>
        </w:rPr>
        <w:t xml:space="preserve"> </w:t>
      </w:r>
      <w:r w:rsidRPr="008E535B">
        <w:rPr>
          <w:rFonts w:ascii="Times New Roman" w:hAnsi="Times New Roman" w:cs="Times New Roman"/>
          <w:i/>
          <w:iCs/>
        </w:rPr>
        <w:t>linguistica</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Roma:</w:t>
      </w:r>
      <w:r w:rsidR="00BF77D2">
        <w:rPr>
          <w:rFonts w:ascii="Times New Roman" w:hAnsi="Times New Roman" w:cs="Times New Roman"/>
        </w:rPr>
        <w:t xml:space="preserve"> </w:t>
      </w:r>
      <w:r w:rsidRPr="008E535B">
        <w:rPr>
          <w:rFonts w:ascii="Times New Roman" w:hAnsi="Times New Roman" w:cs="Times New Roman"/>
        </w:rPr>
        <w:t>Carocci.</w:t>
      </w:r>
    </w:p>
    <w:p w14:paraId="4245FBD3" w14:textId="3FA21B43" w:rsidR="009D4775" w:rsidRPr="008E535B" w:rsidRDefault="009D4775" w:rsidP="007E5A1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rPr>
        <w:t>Bauer</w:t>
      </w:r>
      <w:r w:rsidR="00F31FBC" w:rsidRPr="008E535B">
        <w:rPr>
          <w:rFonts w:ascii="Times New Roman" w:hAnsi="Times New Roman" w:cs="Times New Roman"/>
        </w:rPr>
        <w:t>,</w:t>
      </w:r>
      <w:r w:rsidR="00BF77D2">
        <w:rPr>
          <w:rFonts w:ascii="Times New Roman" w:hAnsi="Times New Roman" w:cs="Times New Roman"/>
        </w:rPr>
        <w:t xml:space="preserve"> </w:t>
      </w:r>
      <w:r w:rsidR="00F31FBC" w:rsidRPr="008E535B">
        <w:rPr>
          <w:rFonts w:ascii="Times New Roman" w:hAnsi="Times New Roman" w:cs="Times New Roman"/>
        </w:rPr>
        <w:t>B</w:t>
      </w:r>
      <w:r w:rsidRPr="008E535B">
        <w:rPr>
          <w:rFonts w:ascii="Times New Roman" w:hAnsi="Times New Roman" w:cs="Times New Roman"/>
        </w:rPr>
        <w:t>.</w:t>
      </w:r>
      <w:r w:rsidR="00BF77D2">
        <w:rPr>
          <w:rFonts w:ascii="Times New Roman" w:hAnsi="Times New Roman" w:cs="Times New Roman"/>
        </w:rPr>
        <w:t xml:space="preserve"> </w:t>
      </w:r>
      <w:r w:rsidR="00F31FBC" w:rsidRPr="008E535B">
        <w:rPr>
          <w:rFonts w:ascii="Times New Roman" w:hAnsi="Times New Roman" w:cs="Times New Roman"/>
        </w:rPr>
        <w:t>L.</w:t>
      </w:r>
      <w:r w:rsidR="00BF77D2">
        <w:rPr>
          <w:rFonts w:ascii="Times New Roman" w:hAnsi="Times New Roman" w:cs="Times New Roman"/>
        </w:rPr>
        <w:t xml:space="preserve"> </w:t>
      </w:r>
      <w:r w:rsidR="00F31FBC" w:rsidRPr="008E535B">
        <w:rPr>
          <w:rFonts w:ascii="Times New Roman" w:hAnsi="Times New Roman" w:cs="Times New Roman"/>
        </w:rPr>
        <w:t>M.</w:t>
      </w:r>
      <w:r w:rsidR="00BF77D2">
        <w:rPr>
          <w:rFonts w:ascii="Times New Roman" w:hAnsi="Times New Roman" w:cs="Times New Roman"/>
        </w:rPr>
        <w:t xml:space="preserve"> </w:t>
      </w:r>
      <w:r w:rsidR="00F31FBC" w:rsidRPr="008E535B">
        <w:rPr>
          <w:rFonts w:ascii="Times New Roman" w:hAnsi="Times New Roman" w:cs="Times New Roman"/>
        </w:rPr>
        <w:t>(</w:t>
      </w:r>
      <w:r w:rsidRPr="008E535B">
        <w:rPr>
          <w:rFonts w:ascii="Times New Roman" w:hAnsi="Times New Roman" w:cs="Times New Roman"/>
        </w:rPr>
        <w:t>2009</w:t>
      </w:r>
      <w:r w:rsidR="00F31FBC"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Word</w:t>
      </w:r>
      <w:r w:rsidR="00BF77D2">
        <w:rPr>
          <w:rFonts w:ascii="Times New Roman" w:hAnsi="Times New Roman" w:cs="Times New Roman"/>
        </w:rPr>
        <w:t xml:space="preserve"> </w:t>
      </w:r>
      <w:r w:rsidRPr="008E535B">
        <w:rPr>
          <w:rFonts w:ascii="Times New Roman" w:hAnsi="Times New Roman" w:cs="Times New Roman"/>
        </w:rPr>
        <w:t>order.</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P</w:t>
      </w:r>
      <w:r w:rsidR="00F31FBC"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Baldi</w:t>
      </w:r>
      <w:r w:rsidR="00BF77D2">
        <w:rPr>
          <w:rFonts w:ascii="Times New Roman" w:hAnsi="Times New Roman" w:cs="Times New Roman"/>
        </w:rPr>
        <w:t xml:space="preserve"> </w:t>
      </w:r>
      <w:r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P</w:t>
      </w:r>
      <w:r w:rsidR="00F31FBC"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Cuzzolin</w:t>
      </w:r>
      <w:r w:rsidR="00BF77D2">
        <w:rPr>
          <w:rFonts w:ascii="Times New Roman" w:hAnsi="Times New Roman" w:cs="Times New Roman"/>
        </w:rPr>
        <w:t xml:space="preserve"> </w:t>
      </w:r>
      <w:r w:rsidRPr="008E535B">
        <w:rPr>
          <w:rFonts w:ascii="Times New Roman" w:hAnsi="Times New Roman" w:cs="Times New Roman"/>
        </w:rPr>
        <w:t>(</w:t>
      </w:r>
      <w:r w:rsidR="00F31FBC" w:rsidRPr="008E535B">
        <w:rPr>
          <w:rFonts w:ascii="Times New Roman" w:hAnsi="Times New Roman" w:cs="Times New Roman"/>
        </w:rPr>
        <w:t>E</w:t>
      </w:r>
      <w:r w:rsidRPr="008E535B">
        <w:rPr>
          <w:rFonts w:ascii="Times New Roman" w:hAnsi="Times New Roman" w:cs="Times New Roman"/>
        </w:rPr>
        <w:t>d</w:t>
      </w:r>
      <w:r w:rsidR="00F31FBC" w:rsidRPr="008E535B">
        <w:rPr>
          <w:rFonts w:ascii="Times New Roman" w:hAnsi="Times New Roman" w:cs="Times New Roman"/>
        </w:rPr>
        <w:t>s</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New</w:t>
      </w:r>
      <w:r w:rsidR="00BF77D2">
        <w:rPr>
          <w:rFonts w:ascii="Times New Roman" w:hAnsi="Times New Roman" w:cs="Times New Roman"/>
          <w:i/>
          <w:iCs/>
        </w:rPr>
        <w:t xml:space="preserve"> </w:t>
      </w:r>
      <w:r w:rsidRPr="008E535B">
        <w:rPr>
          <w:rFonts w:ascii="Times New Roman" w:hAnsi="Times New Roman" w:cs="Times New Roman"/>
          <w:i/>
          <w:iCs/>
        </w:rPr>
        <w:t>Perspectives</w:t>
      </w:r>
      <w:r w:rsidR="00BF77D2">
        <w:rPr>
          <w:rFonts w:ascii="Times New Roman" w:hAnsi="Times New Roman" w:cs="Times New Roman"/>
          <w:i/>
          <w:iCs/>
        </w:rPr>
        <w:t xml:space="preserve"> </w:t>
      </w:r>
      <w:r w:rsidRPr="008E535B">
        <w:rPr>
          <w:rFonts w:ascii="Times New Roman" w:hAnsi="Times New Roman" w:cs="Times New Roman"/>
          <w:i/>
          <w:iCs/>
        </w:rPr>
        <w:t>on</w:t>
      </w:r>
      <w:r w:rsidR="00BF77D2">
        <w:rPr>
          <w:rFonts w:ascii="Times New Roman" w:hAnsi="Times New Roman" w:cs="Times New Roman"/>
          <w:i/>
          <w:iCs/>
        </w:rPr>
        <w:t xml:space="preserve"> </w:t>
      </w:r>
      <w:r w:rsidRPr="008E535B">
        <w:rPr>
          <w:rFonts w:ascii="Times New Roman" w:hAnsi="Times New Roman" w:cs="Times New Roman"/>
          <w:i/>
          <w:iCs/>
        </w:rPr>
        <w:t>Historical</w:t>
      </w:r>
      <w:r w:rsidR="00BF77D2">
        <w:rPr>
          <w:rFonts w:ascii="Times New Roman" w:hAnsi="Times New Roman" w:cs="Times New Roman"/>
          <w:i/>
          <w:iCs/>
        </w:rPr>
        <w:t xml:space="preserve"> </w:t>
      </w:r>
      <w:r w:rsidRPr="008E535B">
        <w:rPr>
          <w:rFonts w:ascii="Times New Roman" w:hAnsi="Times New Roman" w:cs="Times New Roman"/>
          <w:i/>
          <w:iCs/>
        </w:rPr>
        <w:t>Latin</w:t>
      </w:r>
      <w:r w:rsidR="00BF77D2">
        <w:rPr>
          <w:rFonts w:ascii="Times New Roman" w:hAnsi="Times New Roman" w:cs="Times New Roman"/>
          <w:i/>
          <w:iCs/>
        </w:rPr>
        <w:t xml:space="preserve"> </w:t>
      </w:r>
      <w:r w:rsidRPr="008E535B">
        <w:rPr>
          <w:rFonts w:ascii="Times New Roman" w:hAnsi="Times New Roman" w:cs="Times New Roman"/>
          <w:i/>
          <w:iCs/>
        </w:rPr>
        <w:t>Syntax.</w:t>
      </w:r>
      <w:r w:rsidR="00BF77D2">
        <w:rPr>
          <w:rFonts w:ascii="Times New Roman" w:hAnsi="Times New Roman" w:cs="Times New Roman"/>
          <w:i/>
          <w:iCs/>
        </w:rPr>
        <w:t xml:space="preserve"> </w:t>
      </w:r>
      <w:r w:rsidRPr="008E535B">
        <w:rPr>
          <w:rFonts w:ascii="Times New Roman" w:hAnsi="Times New Roman" w:cs="Times New Roman"/>
          <w:lang w:val="en-US"/>
        </w:rPr>
        <w:t>Vol.1.</w:t>
      </w:r>
      <w:r w:rsidR="00BF77D2">
        <w:rPr>
          <w:rFonts w:ascii="Times New Roman" w:hAnsi="Times New Roman" w:cs="Times New Roman"/>
          <w:lang w:val="en-US"/>
        </w:rPr>
        <w:t xml:space="preserve"> </w:t>
      </w:r>
      <w:r w:rsidRPr="008E535B">
        <w:rPr>
          <w:rFonts w:ascii="Times New Roman" w:hAnsi="Times New Roman" w:cs="Times New Roman"/>
          <w:i/>
          <w:iCs/>
          <w:lang w:val="en-US"/>
        </w:rPr>
        <w:t>Syntax</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Sentence</w:t>
      </w:r>
      <w:r w:rsidR="00BF77D2">
        <w:rPr>
          <w:rFonts w:ascii="Times New Roman" w:hAnsi="Times New Roman" w:cs="Times New Roman"/>
          <w:i/>
          <w:iCs/>
          <w:lang w:val="en-US"/>
        </w:rPr>
        <w:t xml:space="preserve"> </w:t>
      </w:r>
      <w:r w:rsidR="00F31FBC"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241-316</w:t>
      </w:r>
      <w:r w:rsidR="00F31FBC"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Berlin</w:t>
      </w:r>
      <w:r w:rsidR="00F31FBC" w:rsidRPr="008E535B">
        <w:rPr>
          <w:rFonts w:ascii="Times New Roman" w:hAnsi="Times New Roman" w:cs="Times New Roman"/>
          <w:lang w:val="en-US"/>
        </w:rPr>
        <w:t>/</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r w:rsidR="00BF77D2">
        <w:rPr>
          <w:rFonts w:ascii="Times New Roman" w:hAnsi="Times New Roman" w:cs="Times New Roman"/>
          <w:lang w:val="en-US"/>
        </w:rPr>
        <w:t xml:space="preserve"> </w:t>
      </w:r>
    </w:p>
    <w:p w14:paraId="11DA9B82" w14:textId="26952EBF" w:rsidR="009D4775" w:rsidRPr="008E535B" w:rsidRDefault="009D4775" w:rsidP="007E5A1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Calboli,</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BF77D2">
        <w:rPr>
          <w:rFonts w:ascii="Times New Roman" w:hAnsi="Times New Roman" w:cs="Times New Roman"/>
          <w:lang w:val="en-US"/>
        </w:rPr>
        <w:t xml:space="preserve"> </w:t>
      </w:r>
      <w:r w:rsidR="00F31FBC" w:rsidRPr="008E535B">
        <w:rPr>
          <w:rFonts w:ascii="Times New Roman" w:hAnsi="Times New Roman" w:cs="Times New Roman"/>
          <w:lang w:val="en-US"/>
        </w:rPr>
        <w:t>(</w:t>
      </w:r>
      <w:r w:rsidRPr="008E535B">
        <w:rPr>
          <w:rFonts w:ascii="Times New Roman" w:hAnsi="Times New Roman" w:cs="Times New Roman"/>
          <w:lang w:val="en-US"/>
        </w:rPr>
        <w:t>2009</w:t>
      </w:r>
      <w:r w:rsidR="00F31FBC"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syntax</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bookmarkStart w:id="39" w:name="_Hlk83588301"/>
      <w:r w:rsidRPr="008E535B">
        <w:rPr>
          <w:rFonts w:ascii="Times New Roman" w:hAnsi="Times New Roman" w:cs="Times New Roman"/>
          <w:lang w:val="en-US"/>
        </w:rPr>
        <w:t>P</w:t>
      </w:r>
      <w:r w:rsidR="00F31FB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Baldi,</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F31FBC"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Cuzzolin</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F31FBC" w:rsidRPr="008E535B">
        <w:rPr>
          <w:rFonts w:ascii="Times New Roman" w:hAnsi="Times New Roman" w:cs="Times New Roman"/>
          <w:lang w:val="en-US"/>
        </w:rPr>
        <w:t>E</w:t>
      </w:r>
      <w:r w:rsidRPr="008E535B">
        <w:rPr>
          <w:rFonts w:ascii="Times New Roman" w:hAnsi="Times New Roman" w:cs="Times New Roman"/>
          <w:lang w:val="en-US"/>
        </w:rPr>
        <w:t>d</w:t>
      </w:r>
      <w:r w:rsidR="00F31FBC" w:rsidRPr="008E535B">
        <w:rPr>
          <w:rFonts w:ascii="Times New Roman" w:hAnsi="Times New Roman" w:cs="Times New Roman"/>
          <w:lang w:val="en-US"/>
        </w:rPr>
        <w:t>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New</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Perspectives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Historical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Syntax.</w:t>
      </w:r>
      <w:r w:rsidR="00BF77D2">
        <w:rPr>
          <w:rFonts w:ascii="Times New Roman" w:hAnsi="Times New Roman" w:cs="Times New Roman"/>
          <w:i/>
          <w:iCs/>
          <w:lang w:val="en-US"/>
        </w:rPr>
        <w:t xml:space="preserve"> </w:t>
      </w:r>
      <w:r w:rsidRPr="008E535B">
        <w:rPr>
          <w:rFonts w:ascii="Times New Roman" w:hAnsi="Times New Roman" w:cs="Times New Roman"/>
          <w:lang w:val="en-US"/>
        </w:rPr>
        <w:t>Vol.1.</w:t>
      </w:r>
      <w:r w:rsidR="00BF77D2">
        <w:rPr>
          <w:rFonts w:ascii="Times New Roman" w:hAnsi="Times New Roman" w:cs="Times New Roman"/>
          <w:lang w:val="en-US"/>
        </w:rPr>
        <w:t xml:space="preserve"> </w:t>
      </w:r>
      <w:r w:rsidRPr="008E535B">
        <w:rPr>
          <w:rFonts w:ascii="Times New Roman" w:hAnsi="Times New Roman" w:cs="Times New Roman"/>
          <w:i/>
          <w:iCs/>
          <w:lang w:val="en-US"/>
        </w:rPr>
        <w:t>Syntax</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Sentence</w:t>
      </w:r>
      <w:r w:rsidR="00BF77D2">
        <w:rPr>
          <w:rFonts w:ascii="Times New Roman" w:hAnsi="Times New Roman" w:cs="Times New Roman"/>
          <w:i/>
          <w:iCs/>
          <w:lang w:val="en-US"/>
        </w:rPr>
        <w:t xml:space="preserve"> </w:t>
      </w:r>
      <w:r w:rsidR="00F31FBC"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65-194</w:t>
      </w:r>
      <w:r w:rsidR="00F31FBC"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Berlin</w:t>
      </w:r>
      <w:r w:rsidR="00F31FBC" w:rsidRPr="008E535B">
        <w:rPr>
          <w:rFonts w:ascii="Times New Roman" w:hAnsi="Times New Roman" w:cs="Times New Roman"/>
          <w:lang w:val="en-US"/>
        </w:rPr>
        <w:t>/</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r w:rsidR="00BF77D2">
        <w:rPr>
          <w:rFonts w:ascii="Times New Roman" w:hAnsi="Times New Roman" w:cs="Times New Roman"/>
          <w:lang w:val="en-US"/>
        </w:rPr>
        <w:t xml:space="preserve"> </w:t>
      </w:r>
    </w:p>
    <w:bookmarkEnd w:id="39"/>
    <w:p w14:paraId="0A8C7324" w14:textId="78ECAB25" w:rsidR="009D4775" w:rsidRPr="008E535B" w:rsidRDefault="009D4775" w:rsidP="007E5A1F">
      <w:pPr>
        <w:spacing w:after="0" w:line="240" w:lineRule="auto"/>
        <w:ind w:left="397" w:hanging="397"/>
        <w:jc w:val="both"/>
        <w:rPr>
          <w:rFonts w:ascii="Times New Roman" w:hAnsi="Times New Roman" w:cs="Times New Roman"/>
        </w:rPr>
      </w:pPr>
      <w:r w:rsidRPr="008E535B">
        <w:rPr>
          <w:rFonts w:ascii="Times New Roman" w:hAnsi="Times New Roman" w:cs="Times New Roman"/>
          <w:lang w:val="en-US"/>
        </w:rPr>
        <w:t>Comrie,</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00F31FBC" w:rsidRPr="008E535B">
        <w:rPr>
          <w:rFonts w:ascii="Times New Roman" w:hAnsi="Times New Roman" w:cs="Times New Roman"/>
          <w:lang w:val="en-US"/>
        </w:rPr>
        <w:t>(</w:t>
      </w:r>
      <w:r w:rsidRPr="008E535B">
        <w:rPr>
          <w:rFonts w:ascii="Times New Roman" w:hAnsi="Times New Roman" w:cs="Times New Roman"/>
          <w:lang w:val="en-US"/>
        </w:rPr>
        <w:t>1981</w:t>
      </w:r>
      <w:r w:rsidR="00F31FBC"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Language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Universals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Linguistic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Typology.</w:t>
      </w:r>
      <w:r w:rsidR="00BF77D2">
        <w:rPr>
          <w:rFonts w:ascii="Times New Roman" w:hAnsi="Times New Roman" w:cs="Times New Roman"/>
          <w:i/>
          <w:iCs/>
          <w:lang w:val="en-US"/>
        </w:rPr>
        <w:t xml:space="preserve"> </w:t>
      </w:r>
      <w:r w:rsidRPr="008E535B">
        <w:rPr>
          <w:rFonts w:ascii="Times New Roman" w:hAnsi="Times New Roman" w:cs="Times New Roman"/>
        </w:rPr>
        <w:t>Chicago:</w:t>
      </w:r>
      <w:r w:rsidR="00BF77D2">
        <w:rPr>
          <w:rFonts w:ascii="Times New Roman" w:hAnsi="Times New Roman" w:cs="Times New Roman"/>
        </w:rPr>
        <w:t xml:space="preserve"> </w:t>
      </w:r>
      <w:r w:rsidRPr="008E535B">
        <w:rPr>
          <w:rFonts w:ascii="Times New Roman" w:hAnsi="Times New Roman" w:cs="Times New Roman"/>
        </w:rPr>
        <w:t>University</w:t>
      </w:r>
      <w:r w:rsidR="00BF77D2">
        <w:rPr>
          <w:rFonts w:ascii="Times New Roman" w:hAnsi="Times New Roman" w:cs="Times New Roman"/>
        </w:rPr>
        <w:t xml:space="preserve"> </w:t>
      </w:r>
      <w:r w:rsidRPr="008E535B">
        <w:rPr>
          <w:rFonts w:ascii="Times New Roman" w:hAnsi="Times New Roman" w:cs="Times New Roman"/>
        </w:rPr>
        <w:t>of</w:t>
      </w:r>
      <w:r w:rsidR="00BF77D2">
        <w:rPr>
          <w:rFonts w:ascii="Times New Roman" w:hAnsi="Times New Roman" w:cs="Times New Roman"/>
        </w:rPr>
        <w:t xml:space="preserve"> </w:t>
      </w:r>
      <w:r w:rsidRPr="008E535B">
        <w:rPr>
          <w:rFonts w:ascii="Times New Roman" w:hAnsi="Times New Roman" w:cs="Times New Roman"/>
        </w:rPr>
        <w:t>Chicago</w:t>
      </w:r>
      <w:r w:rsidR="00BF77D2">
        <w:rPr>
          <w:rFonts w:ascii="Times New Roman" w:hAnsi="Times New Roman" w:cs="Times New Roman"/>
        </w:rPr>
        <w:t xml:space="preserve"> </w:t>
      </w:r>
      <w:r w:rsidRPr="008E535B">
        <w:rPr>
          <w:rFonts w:ascii="Times New Roman" w:hAnsi="Times New Roman" w:cs="Times New Roman"/>
        </w:rPr>
        <w:t>Press.</w:t>
      </w:r>
      <w:r w:rsidR="00BF77D2">
        <w:rPr>
          <w:rFonts w:ascii="Times New Roman" w:hAnsi="Times New Roman" w:cs="Times New Roman"/>
        </w:rPr>
        <w:t xml:space="preserve"> </w:t>
      </w:r>
    </w:p>
    <w:p w14:paraId="4929E64C" w14:textId="509FC09B" w:rsidR="009D4775" w:rsidRPr="008E535B" w:rsidRDefault="009D4775" w:rsidP="007E5A1F">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rPr>
        <w:t>Consani,</w:t>
      </w:r>
      <w:r w:rsidR="00BF77D2">
        <w:rPr>
          <w:rFonts w:ascii="Times New Roman" w:hAnsi="Times New Roman" w:cs="Times New Roman"/>
        </w:rPr>
        <w:t xml:space="preserve"> </w:t>
      </w:r>
      <w:r w:rsidRPr="008E535B">
        <w:rPr>
          <w:rFonts w:ascii="Times New Roman" w:hAnsi="Times New Roman" w:cs="Times New Roman"/>
        </w:rPr>
        <w:t>Carlo</w:t>
      </w:r>
      <w:r w:rsidR="00BF77D2">
        <w:rPr>
          <w:rFonts w:ascii="Times New Roman" w:hAnsi="Times New Roman" w:cs="Times New Roman"/>
        </w:rPr>
        <w:t xml:space="preserve"> </w:t>
      </w:r>
      <w:r w:rsidRPr="008E535B">
        <w:rPr>
          <w:rFonts w:ascii="Times New Roman" w:hAnsi="Times New Roman" w:cs="Times New Roman"/>
        </w:rPr>
        <w:t>(</w:t>
      </w:r>
      <w:r w:rsidR="00F31FBC" w:rsidRPr="008E535B">
        <w:rPr>
          <w:rFonts w:ascii="Times New Roman" w:hAnsi="Times New Roman" w:cs="Times New Roman"/>
        </w:rPr>
        <w:t>E</w:t>
      </w:r>
      <w:r w:rsidRPr="008E535B">
        <w:rPr>
          <w:rFonts w:ascii="Times New Roman" w:hAnsi="Times New Roman" w:cs="Times New Roman"/>
        </w:rPr>
        <w:t>d.).</w:t>
      </w:r>
      <w:r w:rsidR="00BF77D2">
        <w:rPr>
          <w:rFonts w:ascii="Times New Roman" w:hAnsi="Times New Roman" w:cs="Times New Roman"/>
        </w:rPr>
        <w:t xml:space="preserve"> </w:t>
      </w:r>
      <w:r w:rsidR="00F31FBC" w:rsidRPr="008E535B">
        <w:rPr>
          <w:rFonts w:ascii="Times New Roman" w:hAnsi="Times New Roman" w:cs="Times New Roman"/>
        </w:rPr>
        <w:t>(</w:t>
      </w:r>
      <w:r w:rsidRPr="008E535B">
        <w:rPr>
          <w:rFonts w:ascii="Times New Roman" w:hAnsi="Times New Roman" w:cs="Times New Roman"/>
        </w:rPr>
        <w:t>2015</w:t>
      </w:r>
      <w:r w:rsidR="00F31FBC"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Contatto</w:t>
      </w:r>
      <w:r w:rsidR="00BF77D2">
        <w:rPr>
          <w:rFonts w:ascii="Times New Roman" w:hAnsi="Times New Roman" w:cs="Times New Roman"/>
          <w:i/>
          <w:iCs/>
        </w:rPr>
        <w:t xml:space="preserve"> </w:t>
      </w:r>
      <w:r w:rsidRPr="008E535B">
        <w:rPr>
          <w:rFonts w:ascii="Times New Roman" w:hAnsi="Times New Roman" w:cs="Times New Roman"/>
          <w:i/>
          <w:iCs/>
        </w:rPr>
        <w:t>interlinguistico</w:t>
      </w:r>
      <w:r w:rsidR="00BF77D2">
        <w:rPr>
          <w:rFonts w:ascii="Times New Roman" w:hAnsi="Times New Roman" w:cs="Times New Roman"/>
          <w:i/>
          <w:iCs/>
        </w:rPr>
        <w:t xml:space="preserve"> </w:t>
      </w:r>
      <w:r w:rsidRPr="008E535B">
        <w:rPr>
          <w:rFonts w:ascii="Times New Roman" w:hAnsi="Times New Roman" w:cs="Times New Roman"/>
          <w:i/>
          <w:iCs/>
        </w:rPr>
        <w:t>fra</w:t>
      </w:r>
      <w:r w:rsidR="00BF77D2">
        <w:rPr>
          <w:rFonts w:ascii="Times New Roman" w:hAnsi="Times New Roman" w:cs="Times New Roman"/>
          <w:i/>
          <w:iCs/>
        </w:rPr>
        <w:t xml:space="preserve"> </w:t>
      </w:r>
      <w:r w:rsidRPr="008E535B">
        <w:rPr>
          <w:rFonts w:ascii="Times New Roman" w:hAnsi="Times New Roman" w:cs="Times New Roman"/>
          <w:i/>
          <w:iCs/>
        </w:rPr>
        <w:t>presente</w:t>
      </w:r>
      <w:r w:rsidR="00BF77D2">
        <w:rPr>
          <w:rFonts w:ascii="Times New Roman" w:hAnsi="Times New Roman" w:cs="Times New Roman"/>
          <w:i/>
          <w:iCs/>
        </w:rPr>
        <w:t xml:space="preserve"> </w:t>
      </w:r>
      <w:r w:rsidRPr="008E535B">
        <w:rPr>
          <w:rFonts w:ascii="Times New Roman" w:hAnsi="Times New Roman" w:cs="Times New Roman"/>
          <w:i/>
          <w:iCs/>
        </w:rPr>
        <w:t>e</w:t>
      </w:r>
      <w:r w:rsidR="00BF77D2">
        <w:rPr>
          <w:rFonts w:ascii="Times New Roman" w:hAnsi="Times New Roman" w:cs="Times New Roman"/>
          <w:i/>
          <w:iCs/>
        </w:rPr>
        <w:t xml:space="preserve"> </w:t>
      </w:r>
      <w:r w:rsidRPr="008E535B">
        <w:rPr>
          <w:rFonts w:ascii="Times New Roman" w:hAnsi="Times New Roman" w:cs="Times New Roman"/>
          <w:i/>
          <w:iCs/>
        </w:rPr>
        <w:t>passato</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lang w:val="es-ES"/>
        </w:rPr>
        <w:t>Milano:</w:t>
      </w:r>
      <w:r w:rsidR="00BF77D2">
        <w:rPr>
          <w:rFonts w:ascii="Times New Roman" w:hAnsi="Times New Roman" w:cs="Times New Roman"/>
          <w:lang w:val="es-ES"/>
        </w:rPr>
        <w:t xml:space="preserve"> </w:t>
      </w:r>
      <w:r w:rsidRPr="008E535B">
        <w:rPr>
          <w:rFonts w:ascii="Times New Roman" w:hAnsi="Times New Roman" w:cs="Times New Roman"/>
          <w:lang w:val="es-ES"/>
        </w:rPr>
        <w:t>LED</w:t>
      </w:r>
      <w:r w:rsidR="00BF77D2">
        <w:rPr>
          <w:rFonts w:ascii="Times New Roman" w:hAnsi="Times New Roman" w:cs="Times New Roman"/>
          <w:lang w:val="es-ES"/>
        </w:rPr>
        <w:t xml:space="preserve"> </w:t>
      </w:r>
      <w:r w:rsidR="003834A3" w:rsidRPr="008E535B">
        <w:rPr>
          <w:rFonts w:ascii="Times New Roman" w:hAnsi="Times New Roman" w:cs="Times New Roman"/>
          <w:lang w:val="es-ES"/>
        </w:rPr>
        <w:t>(Edizioni</w:t>
      </w:r>
      <w:r w:rsidR="00BF77D2">
        <w:rPr>
          <w:rFonts w:ascii="Times New Roman" w:hAnsi="Times New Roman" w:cs="Times New Roman"/>
          <w:lang w:val="es-ES"/>
        </w:rPr>
        <w:t xml:space="preserve"> </w:t>
      </w:r>
      <w:r w:rsidR="003834A3" w:rsidRPr="008E535B">
        <w:rPr>
          <w:rFonts w:ascii="Times New Roman" w:hAnsi="Times New Roman" w:cs="Times New Roman"/>
          <w:lang w:val="es-ES"/>
        </w:rPr>
        <w:t>Universitarie</w:t>
      </w:r>
      <w:r w:rsidR="00BF77D2">
        <w:rPr>
          <w:rFonts w:ascii="Times New Roman" w:hAnsi="Times New Roman" w:cs="Times New Roman"/>
          <w:lang w:val="es-ES"/>
        </w:rPr>
        <w:t xml:space="preserve"> </w:t>
      </w:r>
      <w:r w:rsidR="003834A3" w:rsidRPr="008E535B">
        <w:rPr>
          <w:rFonts w:ascii="Times New Roman" w:hAnsi="Times New Roman" w:cs="Times New Roman"/>
          <w:lang w:val="es-ES"/>
        </w:rPr>
        <w:t>di</w:t>
      </w:r>
      <w:r w:rsidR="00BF77D2">
        <w:rPr>
          <w:rFonts w:ascii="Times New Roman" w:hAnsi="Times New Roman" w:cs="Times New Roman"/>
          <w:lang w:val="es-ES"/>
        </w:rPr>
        <w:t xml:space="preserve"> </w:t>
      </w:r>
      <w:r w:rsidR="003834A3" w:rsidRPr="008E535B">
        <w:rPr>
          <w:rFonts w:ascii="Times New Roman" w:hAnsi="Times New Roman" w:cs="Times New Roman"/>
          <w:lang w:val="es-ES"/>
        </w:rPr>
        <w:t>Lettere</w:t>
      </w:r>
      <w:r w:rsidR="00BF77D2">
        <w:rPr>
          <w:rFonts w:ascii="Times New Roman" w:hAnsi="Times New Roman" w:cs="Times New Roman"/>
          <w:lang w:val="es-ES"/>
        </w:rPr>
        <w:t xml:space="preserve"> </w:t>
      </w:r>
      <w:r w:rsidR="003834A3" w:rsidRPr="008E535B">
        <w:rPr>
          <w:rFonts w:ascii="Times New Roman" w:hAnsi="Times New Roman" w:cs="Times New Roman"/>
          <w:lang w:val="es-ES"/>
        </w:rPr>
        <w:t>Economia</w:t>
      </w:r>
      <w:r w:rsidR="00BF77D2">
        <w:rPr>
          <w:rFonts w:ascii="Times New Roman" w:hAnsi="Times New Roman" w:cs="Times New Roman"/>
          <w:lang w:val="es-ES"/>
        </w:rPr>
        <w:t xml:space="preserve"> </w:t>
      </w:r>
      <w:r w:rsidR="003834A3" w:rsidRPr="008E535B">
        <w:rPr>
          <w:rFonts w:ascii="Times New Roman" w:hAnsi="Times New Roman" w:cs="Times New Roman"/>
          <w:lang w:val="es-ES"/>
        </w:rPr>
        <w:t>Diritto).</w:t>
      </w:r>
    </w:p>
    <w:p w14:paraId="6774D09E" w14:textId="38C2856D" w:rsidR="009D4775" w:rsidRPr="008E535B" w:rsidRDefault="009D4775" w:rsidP="007E5A1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lastRenderedPageBreak/>
        <w:t>De</w:t>
      </w:r>
      <w:r w:rsidR="00BF77D2">
        <w:rPr>
          <w:rFonts w:ascii="Times New Roman" w:hAnsi="Times New Roman" w:cs="Times New Roman"/>
          <w:lang w:val="es-ES"/>
        </w:rPr>
        <w:t xml:space="preserve"> </w:t>
      </w:r>
      <w:r w:rsidRPr="008E535B">
        <w:rPr>
          <w:rFonts w:ascii="Times New Roman" w:hAnsi="Times New Roman" w:cs="Times New Roman"/>
          <w:lang w:val="es-ES"/>
        </w:rPr>
        <w:t>Jonge,</w:t>
      </w:r>
      <w:r w:rsidR="00BF77D2">
        <w:rPr>
          <w:rFonts w:ascii="Times New Roman" w:hAnsi="Times New Roman" w:cs="Times New Roman"/>
          <w:lang w:val="es-ES"/>
        </w:rPr>
        <w:t xml:space="preserve"> </w:t>
      </w:r>
      <w:r w:rsidRPr="008E535B">
        <w:rPr>
          <w:rFonts w:ascii="Times New Roman" w:hAnsi="Times New Roman" w:cs="Times New Roman"/>
          <w:lang w:val="es-ES"/>
        </w:rPr>
        <w:t>C</w:t>
      </w:r>
      <w:r w:rsidR="003834A3"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C.</w:t>
      </w:r>
      <w:r w:rsidR="00BF77D2">
        <w:rPr>
          <w:rFonts w:ascii="Times New Roman" w:hAnsi="Times New Roman" w:cs="Times New Roman"/>
          <w:lang w:val="es-ES"/>
        </w:rPr>
        <w:t xml:space="preserve"> </w:t>
      </w:r>
      <w:r w:rsidR="003834A3" w:rsidRPr="008E535B">
        <w:rPr>
          <w:rFonts w:ascii="Times New Roman" w:hAnsi="Times New Roman" w:cs="Times New Roman"/>
          <w:lang w:val="es-ES"/>
        </w:rPr>
        <w:t>(</w:t>
      </w:r>
      <w:r w:rsidRPr="008E535B">
        <w:rPr>
          <w:rFonts w:ascii="Times New Roman" w:hAnsi="Times New Roman" w:cs="Times New Roman"/>
          <w:lang w:val="es-ES"/>
        </w:rPr>
        <w:t>2007</w:t>
      </w:r>
      <w:r w:rsidR="003834A3" w:rsidRPr="008E535B">
        <w:rPr>
          <w:rFonts w:ascii="Times New Roman" w:hAnsi="Times New Roman" w:cs="Times New Roman"/>
          <w:lang w:val="es-ES"/>
        </w:rPr>
        <w: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Demetrius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Dik:</w:t>
      </w:r>
      <w:r w:rsidR="00BF77D2">
        <w:rPr>
          <w:rFonts w:ascii="Times New Roman" w:hAnsi="Times New Roman" w:cs="Times New Roman"/>
          <w:lang w:val="en-US"/>
        </w:rPr>
        <w:t xml:space="preserve"> </w:t>
      </w:r>
      <w:r w:rsidRPr="008E535B">
        <w:rPr>
          <w:rFonts w:ascii="Times New Roman" w:hAnsi="Times New Roman" w:cs="Times New Roman"/>
          <w:lang w:val="en-US"/>
        </w:rPr>
        <w:t>ancient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modern</w:t>
      </w:r>
      <w:r w:rsidR="00BF77D2">
        <w:rPr>
          <w:rFonts w:ascii="Times New Roman" w:hAnsi="Times New Roman" w:cs="Times New Roman"/>
          <w:lang w:val="en-US"/>
        </w:rPr>
        <w:t xml:space="preserve"> </w:t>
      </w:r>
      <w:r w:rsidRPr="008E535B">
        <w:rPr>
          <w:rFonts w:ascii="Times New Roman" w:hAnsi="Times New Roman" w:cs="Times New Roman"/>
          <w:lang w:val="en-US"/>
        </w:rPr>
        <w:t>views</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word</w:t>
      </w:r>
      <w:r w:rsidR="00BF77D2">
        <w:rPr>
          <w:rFonts w:ascii="Times New Roman" w:hAnsi="Times New Roman" w:cs="Times New Roman"/>
          <w:lang w:val="en-US"/>
        </w:rPr>
        <w:t xml:space="preserve"> </w:t>
      </w:r>
      <w:r w:rsidRPr="008E535B">
        <w:rPr>
          <w:rFonts w:ascii="Times New Roman" w:hAnsi="Times New Roman" w:cs="Times New Roman"/>
          <w:lang w:val="en-US"/>
        </w:rPr>
        <w:t>order.</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3834A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Allan,</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3834A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Buijs</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3834A3" w:rsidRPr="008E535B">
        <w:rPr>
          <w:rFonts w:ascii="Times New Roman" w:hAnsi="Times New Roman" w:cs="Times New Roman"/>
          <w:lang w:val="en-US"/>
        </w:rPr>
        <w:t>E</w:t>
      </w:r>
      <w:r w:rsidRPr="008E535B">
        <w:rPr>
          <w:rFonts w:ascii="Times New Roman" w:hAnsi="Times New Roman" w:cs="Times New Roman"/>
          <w:lang w:val="en-US"/>
        </w:rPr>
        <w:t>d</w:t>
      </w:r>
      <w:r w:rsidR="003834A3" w:rsidRPr="008E535B">
        <w:rPr>
          <w:rFonts w:ascii="Times New Roman" w:hAnsi="Times New Roman" w:cs="Times New Roman"/>
          <w:lang w:val="en-US"/>
        </w:rPr>
        <w:t>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language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literature: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linguistic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approaches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classical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texts</w:t>
      </w:r>
      <w:r w:rsidR="00BF77D2">
        <w:rPr>
          <w:rFonts w:ascii="Times New Roman" w:hAnsi="Times New Roman" w:cs="Times New Roman"/>
          <w:lang w:val="en-US"/>
        </w:rPr>
        <w:t xml:space="preserve"> </w:t>
      </w:r>
      <w:r w:rsidR="003834A3"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211-232</w:t>
      </w:r>
      <w:r w:rsidR="003834A3"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Leiden</w:t>
      </w:r>
      <w:r w:rsidR="003834A3" w:rsidRPr="008E535B">
        <w:rPr>
          <w:rFonts w:ascii="Times New Roman" w:hAnsi="Times New Roman" w:cs="Times New Roman"/>
          <w:lang w:val="en-US"/>
        </w:rPr>
        <w:t>/</w:t>
      </w:r>
      <w:r w:rsidRPr="008E535B">
        <w:rPr>
          <w:rFonts w:ascii="Times New Roman" w:hAnsi="Times New Roman" w:cs="Times New Roman"/>
          <w:lang w:val="en-US"/>
        </w:rPr>
        <w:t>Boston:</w:t>
      </w:r>
      <w:r w:rsidR="00BF77D2">
        <w:rPr>
          <w:rFonts w:ascii="Times New Roman" w:hAnsi="Times New Roman" w:cs="Times New Roman"/>
          <w:lang w:val="en-US"/>
        </w:rPr>
        <w:t xml:space="preserve"> </w:t>
      </w:r>
      <w:r w:rsidRPr="008E535B">
        <w:rPr>
          <w:rFonts w:ascii="Times New Roman" w:hAnsi="Times New Roman" w:cs="Times New Roman"/>
          <w:lang w:val="en-US"/>
        </w:rPr>
        <w:t>Brill.</w:t>
      </w:r>
      <w:r w:rsidR="00BF77D2">
        <w:rPr>
          <w:rFonts w:ascii="Times New Roman" w:hAnsi="Times New Roman" w:cs="Times New Roman"/>
          <w:lang w:val="en-US"/>
        </w:rPr>
        <w:t xml:space="preserve">  </w:t>
      </w:r>
    </w:p>
    <w:p w14:paraId="07742388" w14:textId="08DF766D" w:rsidR="009D4775" w:rsidRPr="008E535B" w:rsidRDefault="009D4775" w:rsidP="007E5A1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Devine,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3834A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L</w:t>
      </w:r>
      <w:r w:rsidR="003834A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lang w:val="en-US"/>
        </w:rPr>
        <w:t>Stephens.</w:t>
      </w:r>
      <w:r w:rsidR="00BF77D2">
        <w:rPr>
          <w:rFonts w:ascii="Times New Roman" w:hAnsi="Times New Roman" w:cs="Times New Roman"/>
          <w:lang w:val="en-US"/>
        </w:rPr>
        <w:t xml:space="preserve"> </w:t>
      </w:r>
      <w:r w:rsidR="003834A3" w:rsidRPr="008E535B">
        <w:rPr>
          <w:rFonts w:ascii="Times New Roman" w:hAnsi="Times New Roman" w:cs="Times New Roman"/>
          <w:lang w:val="en-US"/>
        </w:rPr>
        <w:t>(</w:t>
      </w:r>
      <w:r w:rsidRPr="008E535B">
        <w:rPr>
          <w:rFonts w:ascii="Times New Roman" w:hAnsi="Times New Roman" w:cs="Times New Roman"/>
          <w:lang w:val="en-US"/>
        </w:rPr>
        <w:t>2006</w:t>
      </w:r>
      <w:r w:rsidR="003834A3"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word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order: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structured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meaning</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information</w:t>
      </w:r>
      <w:r w:rsidR="003834A3" w:rsidRPr="008E535B">
        <w:rPr>
          <w:rFonts w:ascii="Times New Roman" w:hAnsi="Times New Roman" w:cs="Times New Roman"/>
          <w:lang w:val="en-US"/>
        </w:rPr>
        <w:t>/</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Press.</w:t>
      </w:r>
    </w:p>
    <w:p w14:paraId="0D83BBA0" w14:textId="270E3A21" w:rsidR="009D4775" w:rsidRPr="008E535B" w:rsidRDefault="009D4775" w:rsidP="007E5A1F">
      <w:pPr>
        <w:spacing w:after="0" w:line="240" w:lineRule="auto"/>
        <w:ind w:left="397" w:hanging="397"/>
        <w:jc w:val="both"/>
        <w:rPr>
          <w:rFonts w:ascii="Times New Roman" w:hAnsi="Times New Roman" w:cs="Times New Roman"/>
        </w:rPr>
      </w:pPr>
      <w:r w:rsidRPr="008E535B">
        <w:rPr>
          <w:rFonts w:ascii="Times New Roman" w:hAnsi="Times New Roman" w:cs="Times New Roman"/>
          <w:lang w:val="en-US"/>
        </w:rPr>
        <w:t>Dik,</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BF77D2">
        <w:rPr>
          <w:rFonts w:ascii="Times New Roman" w:hAnsi="Times New Roman" w:cs="Times New Roman"/>
          <w:lang w:val="en-US"/>
        </w:rPr>
        <w:t xml:space="preserve"> </w:t>
      </w:r>
      <w:r w:rsidR="003834A3" w:rsidRPr="008E535B">
        <w:rPr>
          <w:rFonts w:ascii="Times New Roman" w:hAnsi="Times New Roman" w:cs="Times New Roman"/>
          <w:lang w:val="en-US"/>
        </w:rPr>
        <w:t>(</w:t>
      </w:r>
      <w:r w:rsidRPr="008E535B">
        <w:rPr>
          <w:rFonts w:ascii="Times New Roman" w:hAnsi="Times New Roman" w:cs="Times New Roman"/>
          <w:lang w:val="en-US"/>
        </w:rPr>
        <w:t>1995</w:t>
      </w:r>
      <w:r w:rsidR="003834A3"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Word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Order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Ancient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Greek.</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Pragmatic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Account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Word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Order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Variation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Herodotus.</w:t>
      </w:r>
      <w:r w:rsidR="00BF77D2">
        <w:rPr>
          <w:rFonts w:ascii="Times New Roman" w:hAnsi="Times New Roman" w:cs="Times New Roman"/>
          <w:lang w:val="en-US"/>
        </w:rPr>
        <w:t xml:space="preserve"> </w:t>
      </w:r>
      <w:r w:rsidRPr="008E535B">
        <w:rPr>
          <w:rFonts w:ascii="Times New Roman" w:hAnsi="Times New Roman" w:cs="Times New Roman"/>
        </w:rPr>
        <w:t>Amsterdam:</w:t>
      </w:r>
      <w:r w:rsidR="00BF77D2">
        <w:rPr>
          <w:rFonts w:ascii="Times New Roman" w:hAnsi="Times New Roman" w:cs="Times New Roman"/>
        </w:rPr>
        <w:t xml:space="preserve"> </w:t>
      </w:r>
      <w:r w:rsidRPr="008E535B">
        <w:rPr>
          <w:rFonts w:ascii="Times New Roman" w:hAnsi="Times New Roman" w:cs="Times New Roman"/>
        </w:rPr>
        <w:t>Brill.</w:t>
      </w:r>
    </w:p>
    <w:p w14:paraId="11C1AAD7" w14:textId="6BA6F7F4" w:rsidR="009D4775" w:rsidRPr="008E535B" w:rsidRDefault="009D4775" w:rsidP="007E5A1F">
      <w:pPr>
        <w:spacing w:after="0" w:line="240" w:lineRule="auto"/>
        <w:ind w:left="397" w:hanging="397"/>
        <w:jc w:val="both"/>
        <w:rPr>
          <w:rFonts w:ascii="Times New Roman" w:hAnsi="Times New Roman" w:cs="Times New Roman"/>
        </w:rPr>
      </w:pPr>
      <w:r w:rsidRPr="008E535B">
        <w:rPr>
          <w:rFonts w:ascii="Times New Roman" w:hAnsi="Times New Roman" w:cs="Times New Roman"/>
        </w:rPr>
        <w:t>Fedriani,</w:t>
      </w:r>
      <w:r w:rsidR="00BF77D2">
        <w:rPr>
          <w:rFonts w:ascii="Times New Roman" w:hAnsi="Times New Roman" w:cs="Times New Roman"/>
        </w:rPr>
        <w:t xml:space="preserve"> </w:t>
      </w:r>
      <w:r w:rsidRPr="008E535B">
        <w:rPr>
          <w:rFonts w:ascii="Times New Roman" w:hAnsi="Times New Roman" w:cs="Times New Roman"/>
        </w:rPr>
        <w:t>C</w:t>
      </w:r>
      <w:r w:rsidR="003834A3"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P</w:t>
      </w:r>
      <w:r w:rsidR="003834A3"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Ramat.</w:t>
      </w:r>
      <w:r w:rsidR="00BF77D2">
        <w:rPr>
          <w:rFonts w:ascii="Times New Roman" w:hAnsi="Times New Roman" w:cs="Times New Roman"/>
        </w:rPr>
        <w:t xml:space="preserve"> </w:t>
      </w:r>
      <w:r w:rsidR="003834A3" w:rsidRPr="008E535B">
        <w:rPr>
          <w:rFonts w:ascii="Times New Roman" w:hAnsi="Times New Roman" w:cs="Times New Roman"/>
        </w:rPr>
        <w:t>(</w:t>
      </w:r>
      <w:r w:rsidRPr="008E535B">
        <w:rPr>
          <w:rFonts w:ascii="Times New Roman" w:hAnsi="Times New Roman" w:cs="Times New Roman"/>
        </w:rPr>
        <w:t>2015</w:t>
      </w:r>
      <w:r w:rsidR="003834A3"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Ordini</w:t>
      </w:r>
      <w:r w:rsidR="00BF77D2">
        <w:rPr>
          <w:rFonts w:ascii="Times New Roman" w:hAnsi="Times New Roman" w:cs="Times New Roman"/>
        </w:rPr>
        <w:t xml:space="preserve"> </w:t>
      </w:r>
      <w:r w:rsidRPr="008E535B">
        <w:rPr>
          <w:rFonts w:ascii="Times New Roman" w:hAnsi="Times New Roman" w:cs="Times New Roman"/>
        </w:rPr>
        <w:t>OV</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VO</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rilettura</w:t>
      </w:r>
      <w:r w:rsidR="00BF77D2">
        <w:rPr>
          <w:rFonts w:ascii="Times New Roman" w:hAnsi="Times New Roman" w:cs="Times New Roman"/>
        </w:rPr>
        <w:t xml:space="preserve"> </w:t>
      </w:r>
      <w:r w:rsidRPr="008E535B">
        <w:rPr>
          <w:rFonts w:ascii="Times New Roman" w:hAnsi="Times New Roman" w:cs="Times New Roman"/>
        </w:rPr>
        <w:t>sociolinguistica.</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P</w:t>
      </w:r>
      <w:r w:rsidR="003834A3"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Molinelli</w:t>
      </w:r>
      <w:r w:rsidR="00BF77D2">
        <w:rPr>
          <w:rFonts w:ascii="Times New Roman" w:hAnsi="Times New Roman" w:cs="Times New Roman"/>
        </w:rPr>
        <w:t xml:space="preserve"> </w:t>
      </w:r>
      <w:r w:rsidR="003834A3"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I</w:t>
      </w:r>
      <w:r w:rsidR="003834A3"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Putzu</w:t>
      </w:r>
      <w:r w:rsidR="00BF77D2">
        <w:rPr>
          <w:rFonts w:ascii="Times New Roman" w:hAnsi="Times New Roman" w:cs="Times New Roman"/>
        </w:rPr>
        <w:t xml:space="preserve"> </w:t>
      </w:r>
      <w:r w:rsidRPr="008E535B">
        <w:rPr>
          <w:rFonts w:ascii="Times New Roman" w:hAnsi="Times New Roman" w:cs="Times New Roman"/>
        </w:rPr>
        <w:t>(</w:t>
      </w:r>
      <w:r w:rsidR="003834A3" w:rsidRPr="008E535B">
        <w:rPr>
          <w:rFonts w:ascii="Times New Roman" w:hAnsi="Times New Roman" w:cs="Times New Roman"/>
        </w:rPr>
        <w:t>E</w:t>
      </w:r>
      <w:r w:rsidRPr="008E535B">
        <w:rPr>
          <w:rFonts w:ascii="Times New Roman" w:hAnsi="Times New Roman" w:cs="Times New Roman"/>
        </w:rPr>
        <w:t>d</w:t>
      </w:r>
      <w:r w:rsidR="003834A3" w:rsidRPr="008E535B">
        <w:rPr>
          <w:rFonts w:ascii="Times New Roman" w:hAnsi="Times New Roman" w:cs="Times New Roman"/>
        </w:rPr>
        <w:t>s.</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Modelli</w:t>
      </w:r>
      <w:r w:rsidR="00BF77D2">
        <w:rPr>
          <w:rFonts w:ascii="Times New Roman" w:hAnsi="Times New Roman" w:cs="Times New Roman"/>
          <w:i/>
          <w:iCs/>
        </w:rPr>
        <w:t xml:space="preserve"> </w:t>
      </w:r>
      <w:r w:rsidRPr="008E535B">
        <w:rPr>
          <w:rFonts w:ascii="Times New Roman" w:hAnsi="Times New Roman" w:cs="Times New Roman"/>
          <w:i/>
          <w:iCs/>
        </w:rPr>
        <w:t>epistemologici,</w:t>
      </w:r>
      <w:r w:rsidR="00BF77D2">
        <w:rPr>
          <w:rFonts w:ascii="Times New Roman" w:hAnsi="Times New Roman" w:cs="Times New Roman"/>
          <w:i/>
          <w:iCs/>
        </w:rPr>
        <w:t xml:space="preserve"> </w:t>
      </w:r>
      <w:r w:rsidRPr="008E535B">
        <w:rPr>
          <w:rFonts w:ascii="Times New Roman" w:hAnsi="Times New Roman" w:cs="Times New Roman"/>
          <w:i/>
          <w:iCs/>
        </w:rPr>
        <w:t>metodologie</w:t>
      </w:r>
      <w:r w:rsidR="00BF77D2">
        <w:rPr>
          <w:rFonts w:ascii="Times New Roman" w:hAnsi="Times New Roman" w:cs="Times New Roman"/>
          <w:i/>
          <w:iCs/>
        </w:rPr>
        <w:t xml:space="preserve"> </w:t>
      </w:r>
      <w:r w:rsidRPr="008E535B">
        <w:rPr>
          <w:rFonts w:ascii="Times New Roman" w:hAnsi="Times New Roman" w:cs="Times New Roman"/>
          <w:i/>
          <w:iCs/>
        </w:rPr>
        <w:t>della</w:t>
      </w:r>
      <w:r w:rsidR="00BF77D2">
        <w:rPr>
          <w:rFonts w:ascii="Times New Roman" w:hAnsi="Times New Roman" w:cs="Times New Roman"/>
          <w:i/>
          <w:iCs/>
        </w:rPr>
        <w:t xml:space="preserve"> </w:t>
      </w:r>
      <w:r w:rsidRPr="008E535B">
        <w:rPr>
          <w:rFonts w:ascii="Times New Roman" w:hAnsi="Times New Roman" w:cs="Times New Roman"/>
          <w:i/>
          <w:iCs/>
        </w:rPr>
        <w:t>ricerca</w:t>
      </w:r>
      <w:r w:rsidR="00BF77D2">
        <w:rPr>
          <w:rFonts w:ascii="Times New Roman" w:hAnsi="Times New Roman" w:cs="Times New Roman"/>
          <w:i/>
          <w:iCs/>
        </w:rPr>
        <w:t xml:space="preserve"> </w:t>
      </w:r>
      <w:r w:rsidRPr="008E535B">
        <w:rPr>
          <w:rFonts w:ascii="Times New Roman" w:hAnsi="Times New Roman" w:cs="Times New Roman"/>
          <w:i/>
          <w:iCs/>
        </w:rPr>
        <w:t>e</w:t>
      </w:r>
      <w:r w:rsidR="00BF77D2">
        <w:rPr>
          <w:rFonts w:ascii="Times New Roman" w:hAnsi="Times New Roman" w:cs="Times New Roman"/>
          <w:i/>
          <w:iCs/>
        </w:rPr>
        <w:t xml:space="preserve"> </w:t>
      </w:r>
      <w:r w:rsidRPr="008E535B">
        <w:rPr>
          <w:rFonts w:ascii="Times New Roman" w:hAnsi="Times New Roman" w:cs="Times New Roman"/>
          <w:i/>
          <w:iCs/>
        </w:rPr>
        <w:t>qualità</w:t>
      </w:r>
      <w:r w:rsidR="00BF77D2">
        <w:rPr>
          <w:rFonts w:ascii="Times New Roman" w:hAnsi="Times New Roman" w:cs="Times New Roman"/>
          <w:i/>
          <w:iCs/>
        </w:rPr>
        <w:t xml:space="preserve"> </w:t>
      </w:r>
      <w:r w:rsidRPr="008E535B">
        <w:rPr>
          <w:rFonts w:ascii="Times New Roman" w:hAnsi="Times New Roman" w:cs="Times New Roman"/>
          <w:i/>
          <w:iCs/>
        </w:rPr>
        <w:t>del</w:t>
      </w:r>
      <w:r w:rsidR="00BF77D2">
        <w:rPr>
          <w:rFonts w:ascii="Times New Roman" w:hAnsi="Times New Roman" w:cs="Times New Roman"/>
          <w:i/>
          <w:iCs/>
        </w:rPr>
        <w:t xml:space="preserve"> </w:t>
      </w:r>
      <w:r w:rsidRPr="008E535B">
        <w:rPr>
          <w:rFonts w:ascii="Times New Roman" w:hAnsi="Times New Roman" w:cs="Times New Roman"/>
          <w:i/>
          <w:iCs/>
        </w:rPr>
        <w:t>dato.</w:t>
      </w:r>
      <w:r w:rsidR="00BF77D2">
        <w:rPr>
          <w:rFonts w:ascii="Times New Roman" w:hAnsi="Times New Roman" w:cs="Times New Roman"/>
          <w:i/>
          <w:iCs/>
        </w:rPr>
        <w:t xml:space="preserve"> </w:t>
      </w:r>
      <w:r w:rsidRPr="008E535B">
        <w:rPr>
          <w:rFonts w:ascii="Times New Roman" w:hAnsi="Times New Roman" w:cs="Times New Roman"/>
          <w:i/>
          <w:iCs/>
        </w:rPr>
        <w:t>Dalla</w:t>
      </w:r>
      <w:r w:rsidR="00BF77D2">
        <w:rPr>
          <w:rFonts w:ascii="Times New Roman" w:hAnsi="Times New Roman" w:cs="Times New Roman"/>
          <w:i/>
          <w:iCs/>
        </w:rPr>
        <w:t xml:space="preserve"> </w:t>
      </w:r>
      <w:r w:rsidRPr="008E535B">
        <w:rPr>
          <w:rFonts w:ascii="Times New Roman" w:hAnsi="Times New Roman" w:cs="Times New Roman"/>
          <w:i/>
          <w:iCs/>
        </w:rPr>
        <w:t>linguistica</w:t>
      </w:r>
      <w:r w:rsidR="00BF77D2">
        <w:rPr>
          <w:rFonts w:ascii="Times New Roman" w:hAnsi="Times New Roman" w:cs="Times New Roman"/>
          <w:i/>
          <w:iCs/>
        </w:rPr>
        <w:t xml:space="preserve"> </w:t>
      </w:r>
      <w:r w:rsidRPr="008E535B">
        <w:rPr>
          <w:rFonts w:ascii="Times New Roman" w:hAnsi="Times New Roman" w:cs="Times New Roman"/>
          <w:i/>
          <w:iCs/>
        </w:rPr>
        <w:t>storica</w:t>
      </w:r>
      <w:r w:rsidR="00BF77D2">
        <w:rPr>
          <w:rFonts w:ascii="Times New Roman" w:hAnsi="Times New Roman" w:cs="Times New Roman"/>
          <w:i/>
          <w:iCs/>
        </w:rPr>
        <w:t xml:space="preserve"> </w:t>
      </w:r>
      <w:r w:rsidRPr="008E535B">
        <w:rPr>
          <w:rFonts w:ascii="Times New Roman" w:hAnsi="Times New Roman" w:cs="Times New Roman"/>
          <w:i/>
          <w:iCs/>
        </w:rPr>
        <w:t>alla</w:t>
      </w:r>
      <w:r w:rsidR="00BF77D2">
        <w:rPr>
          <w:rFonts w:ascii="Times New Roman" w:hAnsi="Times New Roman" w:cs="Times New Roman"/>
          <w:i/>
          <w:iCs/>
        </w:rPr>
        <w:t xml:space="preserve"> </w:t>
      </w:r>
      <w:r w:rsidRPr="008E535B">
        <w:rPr>
          <w:rFonts w:ascii="Times New Roman" w:hAnsi="Times New Roman" w:cs="Times New Roman"/>
          <w:i/>
          <w:iCs/>
        </w:rPr>
        <w:t>sociolinguistica</w:t>
      </w:r>
      <w:r w:rsidR="00BF77D2">
        <w:rPr>
          <w:rFonts w:ascii="Times New Roman" w:hAnsi="Times New Roman" w:cs="Times New Roman"/>
          <w:i/>
          <w:iCs/>
        </w:rPr>
        <w:t xml:space="preserve"> </w:t>
      </w:r>
      <w:r w:rsidRPr="008E535B">
        <w:rPr>
          <w:rFonts w:ascii="Times New Roman" w:hAnsi="Times New Roman" w:cs="Times New Roman"/>
          <w:i/>
          <w:iCs/>
        </w:rPr>
        <w:t>storica</w:t>
      </w:r>
      <w:r w:rsidR="00BF77D2">
        <w:rPr>
          <w:rFonts w:ascii="Times New Roman" w:hAnsi="Times New Roman" w:cs="Times New Roman"/>
        </w:rPr>
        <w:t xml:space="preserve"> </w:t>
      </w:r>
      <w:r w:rsidR="003834A3" w:rsidRPr="008E535B">
        <w:rPr>
          <w:rFonts w:ascii="Times New Roman" w:hAnsi="Times New Roman" w:cs="Times New Roman"/>
        </w:rPr>
        <w:t>(pp.</w:t>
      </w:r>
      <w:r w:rsidR="00BF77D2">
        <w:rPr>
          <w:rFonts w:ascii="Times New Roman" w:hAnsi="Times New Roman" w:cs="Times New Roman"/>
        </w:rPr>
        <w:t xml:space="preserve"> </w:t>
      </w:r>
      <w:r w:rsidRPr="008E535B">
        <w:rPr>
          <w:rFonts w:ascii="Times New Roman" w:hAnsi="Times New Roman" w:cs="Times New Roman"/>
        </w:rPr>
        <w:t>69-93</w:t>
      </w:r>
      <w:r w:rsidR="003834A3"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Milano</w:t>
      </w:r>
      <w:r w:rsidR="003834A3" w:rsidRPr="008E535B">
        <w:rPr>
          <w:rFonts w:ascii="Times New Roman" w:hAnsi="Times New Roman" w:cs="Times New Roman"/>
        </w:rPr>
        <w:t>:</w:t>
      </w:r>
      <w:r w:rsidR="00BF77D2">
        <w:rPr>
          <w:rFonts w:ascii="Times New Roman" w:hAnsi="Times New Roman" w:cs="Times New Roman"/>
        </w:rPr>
        <w:t xml:space="preserve"> </w:t>
      </w:r>
      <w:r w:rsidR="003834A3" w:rsidRPr="008E535B">
        <w:rPr>
          <w:rFonts w:ascii="Times New Roman" w:hAnsi="Times New Roman" w:cs="Times New Roman"/>
        </w:rPr>
        <w:t>FrancoAngeli</w:t>
      </w:r>
      <w:r w:rsidRPr="008E535B">
        <w:rPr>
          <w:rFonts w:ascii="Times New Roman" w:hAnsi="Times New Roman" w:cs="Times New Roman"/>
        </w:rPr>
        <w:t>.</w:t>
      </w:r>
      <w:r w:rsidR="00BF77D2">
        <w:rPr>
          <w:rFonts w:ascii="Times New Roman" w:hAnsi="Times New Roman" w:cs="Times New Roman"/>
        </w:rPr>
        <w:t xml:space="preserve"> </w:t>
      </w:r>
    </w:p>
    <w:p w14:paraId="4DC3B90B" w14:textId="3F69BBC1" w:rsidR="009D4775" w:rsidRPr="008E535B" w:rsidRDefault="009D4775" w:rsidP="007E5A1F">
      <w:pPr>
        <w:spacing w:after="0" w:line="240" w:lineRule="auto"/>
        <w:ind w:left="397" w:hanging="397"/>
        <w:jc w:val="both"/>
        <w:rPr>
          <w:rFonts w:ascii="Times New Roman" w:hAnsi="Times New Roman" w:cs="Times New Roman"/>
        </w:rPr>
      </w:pPr>
      <w:r w:rsidRPr="008E535B">
        <w:rPr>
          <w:rFonts w:ascii="Times New Roman" w:hAnsi="Times New Roman" w:cs="Times New Roman"/>
        </w:rPr>
        <w:t>García</w:t>
      </w:r>
      <w:r w:rsidR="00BF77D2">
        <w:rPr>
          <w:rFonts w:ascii="Times New Roman" w:hAnsi="Times New Roman" w:cs="Times New Roman"/>
        </w:rPr>
        <w:t xml:space="preserve"> </w:t>
      </w:r>
      <w:r w:rsidRPr="008E535B">
        <w:rPr>
          <w:rFonts w:ascii="Times New Roman" w:hAnsi="Times New Roman" w:cs="Times New Roman"/>
        </w:rPr>
        <w:t>de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Fuente,</w:t>
      </w:r>
      <w:r w:rsidR="00BF77D2">
        <w:rPr>
          <w:rFonts w:ascii="Times New Roman" w:hAnsi="Times New Roman" w:cs="Times New Roman"/>
        </w:rPr>
        <w:t xml:space="preserve"> </w:t>
      </w:r>
      <w:r w:rsidRPr="008E535B">
        <w:rPr>
          <w:rFonts w:ascii="Times New Roman" w:hAnsi="Times New Roman" w:cs="Times New Roman"/>
        </w:rPr>
        <w:t>O.</w:t>
      </w:r>
      <w:r w:rsidR="00BF77D2">
        <w:rPr>
          <w:rFonts w:ascii="Times New Roman" w:hAnsi="Times New Roman" w:cs="Times New Roman"/>
        </w:rPr>
        <w:t xml:space="preserve"> </w:t>
      </w:r>
      <w:r w:rsidR="005271AC" w:rsidRPr="008E535B">
        <w:rPr>
          <w:rFonts w:ascii="Times New Roman" w:hAnsi="Times New Roman" w:cs="Times New Roman"/>
        </w:rPr>
        <w:t>(</w:t>
      </w:r>
      <w:r w:rsidRPr="008E535B">
        <w:rPr>
          <w:rFonts w:ascii="Times New Roman" w:hAnsi="Times New Roman" w:cs="Times New Roman"/>
        </w:rPr>
        <w:t>1981</w:t>
      </w:r>
      <w:r w:rsidR="005271AC"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Consideraciones</w:t>
      </w:r>
      <w:r w:rsidR="00BF77D2">
        <w:rPr>
          <w:rFonts w:ascii="Times New Roman" w:hAnsi="Times New Roman" w:cs="Times New Roman"/>
        </w:rPr>
        <w:t xml:space="preserve"> </w:t>
      </w:r>
      <w:r w:rsidRPr="008E535B">
        <w:rPr>
          <w:rFonts w:ascii="Times New Roman" w:hAnsi="Times New Roman" w:cs="Times New Roman"/>
        </w:rPr>
        <w:t>sobre</w:t>
      </w:r>
      <w:r w:rsidR="00BF77D2">
        <w:rPr>
          <w:rFonts w:ascii="Times New Roman" w:hAnsi="Times New Roman" w:cs="Times New Roman"/>
        </w:rPr>
        <w:t xml:space="preserve"> </w:t>
      </w:r>
      <w:r w:rsidRPr="008E535B">
        <w:rPr>
          <w:rFonts w:ascii="Times New Roman" w:hAnsi="Times New Roman" w:cs="Times New Roman"/>
        </w:rPr>
        <w:t>el</w:t>
      </w:r>
      <w:r w:rsidR="00BF77D2">
        <w:rPr>
          <w:rFonts w:ascii="Times New Roman" w:hAnsi="Times New Roman" w:cs="Times New Roman"/>
        </w:rPr>
        <w:t xml:space="preserve"> </w:t>
      </w:r>
      <w:r w:rsidRPr="008E535B">
        <w:rPr>
          <w:rFonts w:ascii="Times New Roman" w:hAnsi="Times New Roman" w:cs="Times New Roman"/>
        </w:rPr>
        <w:t>influjo</w:t>
      </w:r>
      <w:r w:rsidR="00BF77D2">
        <w:rPr>
          <w:rFonts w:ascii="Times New Roman" w:hAnsi="Times New Roman" w:cs="Times New Roman"/>
        </w:rPr>
        <w:t xml:space="preserve"> </w:t>
      </w:r>
      <w:r w:rsidRPr="008E535B">
        <w:rPr>
          <w:rFonts w:ascii="Times New Roman" w:hAnsi="Times New Roman" w:cs="Times New Roman"/>
        </w:rPr>
        <w:t>hebreo</w:t>
      </w:r>
      <w:r w:rsidR="00BF77D2">
        <w:rPr>
          <w:rFonts w:ascii="Times New Roman" w:hAnsi="Times New Roman" w:cs="Times New Roman"/>
        </w:rPr>
        <w:t xml:space="preserve"> </w:t>
      </w:r>
      <w:r w:rsidRPr="008E535B">
        <w:rPr>
          <w:rFonts w:ascii="Times New Roman" w:hAnsi="Times New Roman" w:cs="Times New Roman"/>
        </w:rPr>
        <w:t>en</w:t>
      </w:r>
      <w:r w:rsidR="00BF77D2">
        <w:rPr>
          <w:rFonts w:ascii="Times New Roman" w:hAnsi="Times New Roman" w:cs="Times New Roman"/>
        </w:rPr>
        <w:t xml:space="preserve"> </w:t>
      </w:r>
      <w:r w:rsidRPr="008E535B">
        <w:rPr>
          <w:rFonts w:ascii="Times New Roman" w:hAnsi="Times New Roman" w:cs="Times New Roman"/>
        </w:rPr>
        <w:t>el</w:t>
      </w:r>
      <w:r w:rsidR="00BF77D2">
        <w:rPr>
          <w:rFonts w:ascii="Times New Roman" w:hAnsi="Times New Roman" w:cs="Times New Roman"/>
        </w:rPr>
        <w:t xml:space="preserve"> </w:t>
      </w:r>
      <w:r w:rsidRPr="008E535B">
        <w:rPr>
          <w:rFonts w:ascii="Times New Roman" w:hAnsi="Times New Roman" w:cs="Times New Roman"/>
        </w:rPr>
        <w:t>latín</w:t>
      </w:r>
      <w:r w:rsidR="00BF77D2">
        <w:rPr>
          <w:rFonts w:ascii="Times New Roman" w:hAnsi="Times New Roman" w:cs="Times New Roman"/>
        </w:rPr>
        <w:t xml:space="preserve"> </w:t>
      </w:r>
      <w:r w:rsidRPr="008E535B">
        <w:rPr>
          <w:rFonts w:ascii="Times New Roman" w:hAnsi="Times New Roman" w:cs="Times New Roman"/>
        </w:rPr>
        <w:t>bíblico.</w:t>
      </w:r>
      <w:r w:rsidR="00BF77D2">
        <w:rPr>
          <w:rFonts w:ascii="Times New Roman" w:hAnsi="Times New Roman" w:cs="Times New Roman"/>
        </w:rPr>
        <w:t xml:space="preserve"> </w:t>
      </w:r>
      <w:r w:rsidRPr="008E535B">
        <w:rPr>
          <w:rFonts w:ascii="Times New Roman" w:hAnsi="Times New Roman" w:cs="Times New Roman"/>
          <w:i/>
          <w:iCs/>
        </w:rPr>
        <w:t>Emerita</w:t>
      </w:r>
      <w:r w:rsidR="005271AC" w:rsidRPr="008E535B">
        <w:rPr>
          <w:rFonts w:ascii="Times New Roman" w:hAnsi="Times New Roman" w:cs="Times New Roman"/>
        </w:rPr>
        <w:t>,</w:t>
      </w:r>
      <w:r w:rsidR="00BF77D2">
        <w:rPr>
          <w:rFonts w:ascii="Times New Roman" w:hAnsi="Times New Roman" w:cs="Times New Roman"/>
          <w:i/>
          <w:iCs/>
        </w:rPr>
        <w:t xml:space="preserve"> </w:t>
      </w:r>
      <w:r w:rsidRPr="008E535B">
        <w:rPr>
          <w:rFonts w:ascii="Times New Roman" w:hAnsi="Times New Roman" w:cs="Times New Roman"/>
        </w:rPr>
        <w:t>49</w:t>
      </w:r>
      <w:r w:rsidR="005271AC"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307-342.</w:t>
      </w:r>
      <w:r w:rsidR="00BF77D2">
        <w:rPr>
          <w:rFonts w:ascii="Times New Roman" w:hAnsi="Times New Roman" w:cs="Times New Roman"/>
        </w:rPr>
        <w:t xml:space="preserve"> </w:t>
      </w:r>
    </w:p>
    <w:p w14:paraId="689ECB03" w14:textId="0DEB7ED6" w:rsidR="009D4775" w:rsidRPr="008E535B" w:rsidRDefault="009D4775" w:rsidP="007E5A1F">
      <w:pPr>
        <w:spacing w:after="0" w:line="240" w:lineRule="auto"/>
        <w:ind w:left="397" w:hanging="397"/>
        <w:jc w:val="both"/>
        <w:rPr>
          <w:rFonts w:ascii="Times New Roman" w:hAnsi="Times New Roman" w:cs="Times New Roman"/>
        </w:rPr>
      </w:pPr>
      <w:r w:rsidRPr="008E535B">
        <w:rPr>
          <w:rFonts w:ascii="Times New Roman" w:hAnsi="Times New Roman" w:cs="Times New Roman"/>
        </w:rPr>
        <w:t>García</w:t>
      </w:r>
      <w:r w:rsidR="00BF77D2">
        <w:rPr>
          <w:rFonts w:ascii="Times New Roman" w:hAnsi="Times New Roman" w:cs="Times New Roman"/>
        </w:rPr>
        <w:t xml:space="preserve"> </w:t>
      </w:r>
      <w:r w:rsidRPr="008E535B">
        <w:rPr>
          <w:rFonts w:ascii="Times New Roman" w:hAnsi="Times New Roman" w:cs="Times New Roman"/>
        </w:rPr>
        <w:t>de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Fuente,</w:t>
      </w:r>
      <w:r w:rsidR="00BF77D2">
        <w:rPr>
          <w:rFonts w:ascii="Times New Roman" w:hAnsi="Times New Roman" w:cs="Times New Roman"/>
        </w:rPr>
        <w:t xml:space="preserve"> </w:t>
      </w:r>
      <w:r w:rsidRPr="008E535B">
        <w:rPr>
          <w:rFonts w:ascii="Times New Roman" w:hAnsi="Times New Roman" w:cs="Times New Roman"/>
        </w:rPr>
        <w:t>O.</w:t>
      </w:r>
      <w:r w:rsidR="00BF77D2">
        <w:rPr>
          <w:rFonts w:ascii="Times New Roman" w:hAnsi="Times New Roman" w:cs="Times New Roman"/>
        </w:rPr>
        <w:t xml:space="preserve"> </w:t>
      </w:r>
      <w:r w:rsidR="005271AC" w:rsidRPr="008E535B">
        <w:rPr>
          <w:rFonts w:ascii="Times New Roman" w:hAnsi="Times New Roman" w:cs="Times New Roman"/>
        </w:rPr>
        <w:t>(</w:t>
      </w:r>
      <w:r w:rsidRPr="008E535B">
        <w:rPr>
          <w:rFonts w:ascii="Times New Roman" w:hAnsi="Times New Roman" w:cs="Times New Roman"/>
        </w:rPr>
        <w:t>1983</w:t>
      </w:r>
      <w:r w:rsidR="005271AC"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Orden</w:t>
      </w:r>
      <w:r w:rsidR="00BF77D2">
        <w:rPr>
          <w:rFonts w:ascii="Times New Roman" w:hAnsi="Times New Roman" w:cs="Times New Roman"/>
        </w:rPr>
        <w:t xml:space="preserve"> </w:t>
      </w:r>
      <w:r w:rsidRPr="008E535B">
        <w:rPr>
          <w:rFonts w:ascii="Times New Roman" w:hAnsi="Times New Roman" w:cs="Times New Roman"/>
        </w:rPr>
        <w:t>de</w:t>
      </w:r>
      <w:r w:rsidR="00BF77D2">
        <w:rPr>
          <w:rFonts w:ascii="Times New Roman" w:hAnsi="Times New Roman" w:cs="Times New Roman"/>
        </w:rPr>
        <w:t xml:space="preserve"> </w:t>
      </w:r>
      <w:r w:rsidRPr="008E535B">
        <w:rPr>
          <w:rFonts w:ascii="Times New Roman" w:hAnsi="Times New Roman" w:cs="Times New Roman"/>
        </w:rPr>
        <w:t>palabras</w:t>
      </w:r>
      <w:r w:rsidR="00BF77D2">
        <w:rPr>
          <w:rFonts w:ascii="Times New Roman" w:hAnsi="Times New Roman" w:cs="Times New Roman"/>
        </w:rPr>
        <w:t xml:space="preserve"> </w:t>
      </w:r>
      <w:r w:rsidRPr="008E535B">
        <w:rPr>
          <w:rFonts w:ascii="Times New Roman" w:hAnsi="Times New Roman" w:cs="Times New Roman"/>
        </w:rPr>
        <w:t>en</w:t>
      </w:r>
      <w:r w:rsidR="00BF77D2">
        <w:rPr>
          <w:rFonts w:ascii="Times New Roman" w:hAnsi="Times New Roman" w:cs="Times New Roman"/>
        </w:rPr>
        <w:t xml:space="preserve"> </w:t>
      </w:r>
      <w:r w:rsidRPr="008E535B">
        <w:rPr>
          <w:rFonts w:ascii="Times New Roman" w:hAnsi="Times New Roman" w:cs="Times New Roman"/>
        </w:rPr>
        <w:t>hebreo,</w:t>
      </w:r>
      <w:r w:rsidR="00BF77D2">
        <w:rPr>
          <w:rFonts w:ascii="Times New Roman" w:hAnsi="Times New Roman" w:cs="Times New Roman"/>
        </w:rPr>
        <w:t xml:space="preserve"> </w:t>
      </w:r>
      <w:r w:rsidRPr="008E535B">
        <w:rPr>
          <w:rFonts w:ascii="Times New Roman" w:hAnsi="Times New Roman" w:cs="Times New Roman"/>
        </w:rPr>
        <w:t>griego,</w:t>
      </w:r>
      <w:r w:rsidR="00BF77D2">
        <w:rPr>
          <w:rFonts w:ascii="Times New Roman" w:hAnsi="Times New Roman" w:cs="Times New Roman"/>
        </w:rPr>
        <w:t xml:space="preserve"> </w:t>
      </w:r>
      <w:r w:rsidRPr="008E535B">
        <w:rPr>
          <w:rFonts w:ascii="Times New Roman" w:hAnsi="Times New Roman" w:cs="Times New Roman"/>
        </w:rPr>
        <w:t>latín</w:t>
      </w:r>
      <w:r w:rsidR="00BF77D2">
        <w:rPr>
          <w:rFonts w:ascii="Times New Roman" w:hAnsi="Times New Roman" w:cs="Times New Roman"/>
        </w:rPr>
        <w:t xml:space="preserve"> </w:t>
      </w:r>
      <w:r w:rsidRPr="008E535B">
        <w:rPr>
          <w:rFonts w:ascii="Times New Roman" w:hAnsi="Times New Roman" w:cs="Times New Roman"/>
        </w:rPr>
        <w:t>y</w:t>
      </w:r>
      <w:r w:rsidR="00BF77D2">
        <w:rPr>
          <w:rFonts w:ascii="Times New Roman" w:hAnsi="Times New Roman" w:cs="Times New Roman"/>
        </w:rPr>
        <w:t xml:space="preserve"> </w:t>
      </w:r>
      <w:r w:rsidRPr="008E535B">
        <w:rPr>
          <w:rFonts w:ascii="Times New Roman" w:hAnsi="Times New Roman" w:cs="Times New Roman"/>
        </w:rPr>
        <w:t>romanceamiento</w:t>
      </w:r>
      <w:r w:rsidR="00BF77D2">
        <w:rPr>
          <w:rFonts w:ascii="Times New Roman" w:hAnsi="Times New Roman" w:cs="Times New Roman"/>
        </w:rPr>
        <w:t xml:space="preserve"> </w:t>
      </w:r>
      <w:r w:rsidRPr="008E535B">
        <w:rPr>
          <w:rFonts w:ascii="Times New Roman" w:hAnsi="Times New Roman" w:cs="Times New Roman"/>
        </w:rPr>
        <w:t>castellano</w:t>
      </w:r>
      <w:r w:rsidR="00BF77D2">
        <w:rPr>
          <w:rFonts w:ascii="Times New Roman" w:hAnsi="Times New Roman" w:cs="Times New Roman"/>
        </w:rPr>
        <w:t xml:space="preserve"> </w:t>
      </w:r>
      <w:r w:rsidRPr="008E535B">
        <w:rPr>
          <w:rFonts w:ascii="Times New Roman" w:hAnsi="Times New Roman" w:cs="Times New Roman"/>
        </w:rPr>
        <w:t>medieval</w:t>
      </w:r>
      <w:r w:rsidR="00BF77D2">
        <w:rPr>
          <w:rFonts w:ascii="Times New Roman" w:hAnsi="Times New Roman" w:cs="Times New Roman"/>
        </w:rPr>
        <w:t xml:space="preserve"> </w:t>
      </w:r>
      <w:r w:rsidRPr="008E535B">
        <w:rPr>
          <w:rFonts w:ascii="Times New Roman" w:hAnsi="Times New Roman" w:cs="Times New Roman"/>
        </w:rPr>
        <w:t>de</w:t>
      </w:r>
      <w:r w:rsidR="00BF77D2">
        <w:rPr>
          <w:rFonts w:ascii="Times New Roman" w:hAnsi="Times New Roman" w:cs="Times New Roman"/>
        </w:rPr>
        <w:t xml:space="preserve"> </w:t>
      </w:r>
      <w:r w:rsidRPr="008E535B">
        <w:rPr>
          <w:rFonts w:ascii="Times New Roman" w:hAnsi="Times New Roman" w:cs="Times New Roman"/>
        </w:rPr>
        <w:t>Joel.</w:t>
      </w:r>
      <w:r w:rsidR="00BF77D2">
        <w:rPr>
          <w:rFonts w:ascii="Times New Roman" w:hAnsi="Times New Roman" w:cs="Times New Roman"/>
        </w:rPr>
        <w:t xml:space="preserve"> </w:t>
      </w:r>
      <w:r w:rsidRPr="008E535B">
        <w:rPr>
          <w:rFonts w:ascii="Times New Roman" w:hAnsi="Times New Roman" w:cs="Times New Roman"/>
          <w:i/>
          <w:iCs/>
        </w:rPr>
        <w:t>Emerita</w:t>
      </w:r>
      <w:r w:rsidR="005271AC" w:rsidRPr="008E535B">
        <w:rPr>
          <w:rFonts w:ascii="Times New Roman" w:hAnsi="Times New Roman" w:cs="Times New Roman"/>
        </w:rPr>
        <w:t>,</w:t>
      </w:r>
      <w:r w:rsidR="00BF77D2">
        <w:rPr>
          <w:rFonts w:ascii="Times New Roman" w:hAnsi="Times New Roman" w:cs="Times New Roman"/>
          <w:i/>
          <w:iCs/>
        </w:rPr>
        <w:t xml:space="preserve"> </w:t>
      </w:r>
      <w:r w:rsidRPr="008E535B">
        <w:rPr>
          <w:rFonts w:ascii="Times New Roman" w:hAnsi="Times New Roman" w:cs="Times New Roman"/>
        </w:rPr>
        <w:t>51</w:t>
      </w:r>
      <w:r w:rsidR="005271AC"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41-6</w:t>
      </w:r>
      <w:r w:rsidR="005271AC" w:rsidRPr="008E535B">
        <w:rPr>
          <w:rFonts w:ascii="Times New Roman" w:hAnsi="Times New Roman" w:cs="Times New Roman"/>
        </w:rPr>
        <w:t>2</w:t>
      </w:r>
      <w:r w:rsidRPr="008E535B">
        <w:rPr>
          <w:rFonts w:ascii="Times New Roman" w:hAnsi="Times New Roman" w:cs="Times New Roman"/>
        </w:rPr>
        <w:t>.</w:t>
      </w:r>
      <w:r w:rsidR="00BF77D2">
        <w:rPr>
          <w:rFonts w:ascii="Times New Roman" w:hAnsi="Times New Roman" w:cs="Times New Roman"/>
        </w:rPr>
        <w:t xml:space="preserve"> </w:t>
      </w:r>
    </w:p>
    <w:p w14:paraId="2EDF2123" w14:textId="6D5316FF" w:rsidR="009D4775" w:rsidRPr="008E535B" w:rsidRDefault="009D4775" w:rsidP="007E5A1F">
      <w:pPr>
        <w:spacing w:after="0" w:line="240" w:lineRule="auto"/>
        <w:ind w:left="397" w:hanging="397"/>
        <w:jc w:val="both"/>
        <w:rPr>
          <w:rFonts w:ascii="Times New Roman" w:hAnsi="Times New Roman" w:cs="Times New Roman"/>
          <w:i/>
          <w:iCs/>
          <w:lang w:val="es-ES"/>
        </w:rPr>
      </w:pPr>
      <w:r w:rsidRPr="008E535B">
        <w:rPr>
          <w:rFonts w:ascii="Times New Roman" w:hAnsi="Times New Roman" w:cs="Times New Roman"/>
        </w:rPr>
        <w:t>García</w:t>
      </w:r>
      <w:r w:rsidR="00BF77D2">
        <w:rPr>
          <w:rFonts w:ascii="Times New Roman" w:hAnsi="Times New Roman" w:cs="Times New Roman"/>
        </w:rPr>
        <w:t xml:space="preserve"> </w:t>
      </w:r>
      <w:r w:rsidRPr="008E535B">
        <w:rPr>
          <w:rFonts w:ascii="Times New Roman" w:hAnsi="Times New Roman" w:cs="Times New Roman"/>
        </w:rPr>
        <w:t>de</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Fuente,</w:t>
      </w:r>
      <w:r w:rsidR="00BF77D2">
        <w:rPr>
          <w:rFonts w:ascii="Times New Roman" w:hAnsi="Times New Roman" w:cs="Times New Roman"/>
        </w:rPr>
        <w:t xml:space="preserve"> </w:t>
      </w:r>
      <w:r w:rsidRPr="008E535B">
        <w:rPr>
          <w:rFonts w:ascii="Times New Roman" w:hAnsi="Times New Roman" w:cs="Times New Roman"/>
        </w:rPr>
        <w:t>O.</w:t>
      </w:r>
      <w:r w:rsidR="00BF77D2">
        <w:rPr>
          <w:rFonts w:ascii="Times New Roman" w:hAnsi="Times New Roman" w:cs="Times New Roman"/>
        </w:rPr>
        <w:t xml:space="preserve"> </w:t>
      </w:r>
      <w:r w:rsidR="00700D21" w:rsidRPr="008E535B">
        <w:rPr>
          <w:rFonts w:ascii="Times New Roman" w:hAnsi="Times New Roman" w:cs="Times New Roman"/>
        </w:rPr>
        <w:t>(</w:t>
      </w:r>
      <w:r w:rsidRPr="008E535B">
        <w:rPr>
          <w:rFonts w:ascii="Times New Roman" w:hAnsi="Times New Roman" w:cs="Times New Roman"/>
        </w:rPr>
        <w:t>1994</w:t>
      </w:r>
      <w:r w:rsidR="00700D21"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Latín</w:t>
      </w:r>
      <w:r w:rsidR="00BF77D2">
        <w:rPr>
          <w:rFonts w:ascii="Times New Roman" w:hAnsi="Times New Roman" w:cs="Times New Roman"/>
          <w:i/>
          <w:iCs/>
        </w:rPr>
        <w:t xml:space="preserve"> </w:t>
      </w:r>
      <w:r w:rsidRPr="008E535B">
        <w:rPr>
          <w:rFonts w:ascii="Times New Roman" w:hAnsi="Times New Roman" w:cs="Times New Roman"/>
          <w:i/>
          <w:iCs/>
        </w:rPr>
        <w:t>bíblico</w:t>
      </w:r>
      <w:r w:rsidR="00BF77D2">
        <w:rPr>
          <w:rFonts w:ascii="Times New Roman" w:hAnsi="Times New Roman" w:cs="Times New Roman"/>
          <w:i/>
          <w:iCs/>
        </w:rPr>
        <w:t xml:space="preserve"> </w:t>
      </w:r>
      <w:r w:rsidRPr="008E535B">
        <w:rPr>
          <w:rFonts w:ascii="Times New Roman" w:hAnsi="Times New Roman" w:cs="Times New Roman"/>
          <w:i/>
          <w:iCs/>
        </w:rPr>
        <w:t>y</w:t>
      </w:r>
      <w:r w:rsidR="00BF77D2">
        <w:rPr>
          <w:rFonts w:ascii="Times New Roman" w:hAnsi="Times New Roman" w:cs="Times New Roman"/>
          <w:i/>
          <w:iCs/>
        </w:rPr>
        <w:t xml:space="preserve"> </w:t>
      </w:r>
      <w:r w:rsidRPr="008E535B">
        <w:rPr>
          <w:rFonts w:ascii="Times New Roman" w:hAnsi="Times New Roman" w:cs="Times New Roman"/>
          <w:i/>
          <w:iCs/>
        </w:rPr>
        <w:t>latín</w:t>
      </w:r>
      <w:r w:rsidR="00BF77D2">
        <w:rPr>
          <w:rFonts w:ascii="Times New Roman" w:hAnsi="Times New Roman" w:cs="Times New Roman"/>
          <w:i/>
          <w:iCs/>
        </w:rPr>
        <w:t xml:space="preserve"> </w:t>
      </w:r>
      <w:r w:rsidRPr="008E535B">
        <w:rPr>
          <w:rFonts w:ascii="Times New Roman" w:hAnsi="Times New Roman" w:cs="Times New Roman"/>
          <w:i/>
          <w:iCs/>
        </w:rPr>
        <w:t>cristiano</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lang w:val="es-ES"/>
        </w:rPr>
        <w:t>Madrid:</w:t>
      </w:r>
      <w:r w:rsidR="00BF77D2">
        <w:rPr>
          <w:rFonts w:ascii="Times New Roman" w:hAnsi="Times New Roman" w:cs="Times New Roman"/>
          <w:lang w:val="es-ES"/>
        </w:rPr>
        <w:t xml:space="preserve"> </w:t>
      </w:r>
      <w:r w:rsidR="00700D21" w:rsidRPr="008E535B">
        <w:rPr>
          <w:rFonts w:ascii="Times New Roman" w:hAnsi="Times New Roman" w:cs="Times New Roman"/>
          <w:lang w:val="es-ES"/>
        </w:rPr>
        <w:t>Universidad</w:t>
      </w:r>
      <w:r w:rsidR="00BF77D2">
        <w:rPr>
          <w:rFonts w:ascii="Times New Roman" w:hAnsi="Times New Roman" w:cs="Times New Roman"/>
          <w:lang w:val="es-ES"/>
        </w:rPr>
        <w:t xml:space="preserve"> </w:t>
      </w:r>
      <w:r w:rsidR="00700D21" w:rsidRPr="008E535B">
        <w:rPr>
          <w:rFonts w:ascii="Times New Roman" w:hAnsi="Times New Roman" w:cs="Times New Roman"/>
          <w:lang w:val="es-ES"/>
        </w:rPr>
        <w:t>Europea</w:t>
      </w:r>
      <w:r w:rsidR="00BF77D2">
        <w:rPr>
          <w:rFonts w:ascii="Times New Roman" w:hAnsi="Times New Roman" w:cs="Times New Roman"/>
          <w:lang w:val="es-ES"/>
        </w:rPr>
        <w:t xml:space="preserve"> </w:t>
      </w:r>
      <w:r w:rsidR="00700D21" w:rsidRPr="008E535B">
        <w:rPr>
          <w:rFonts w:ascii="Times New Roman" w:hAnsi="Times New Roman" w:cs="Times New Roman"/>
          <w:lang w:val="es-ES"/>
        </w:rPr>
        <w:t>de</w:t>
      </w:r>
      <w:r w:rsidR="00BF77D2">
        <w:rPr>
          <w:rFonts w:ascii="Times New Roman" w:hAnsi="Times New Roman" w:cs="Times New Roman"/>
          <w:lang w:val="es-ES"/>
        </w:rPr>
        <w:t xml:space="preserve"> </w:t>
      </w:r>
      <w:r w:rsidR="00700D21" w:rsidRPr="008E535B">
        <w:rPr>
          <w:rFonts w:ascii="Times New Roman" w:hAnsi="Times New Roman" w:cs="Times New Roman"/>
          <w:lang w:val="es-ES"/>
        </w:rPr>
        <w:t>Madrid-</w:t>
      </w:r>
      <w:r w:rsidRPr="008E535B">
        <w:rPr>
          <w:rFonts w:ascii="Times New Roman" w:hAnsi="Times New Roman" w:cs="Times New Roman"/>
          <w:lang w:val="es-ES"/>
        </w:rPr>
        <w:t>CEES.</w:t>
      </w:r>
      <w:r w:rsidR="00BF77D2">
        <w:rPr>
          <w:rFonts w:ascii="Times New Roman" w:hAnsi="Times New Roman" w:cs="Times New Roman"/>
          <w:lang w:val="es-ES"/>
        </w:rPr>
        <w:t xml:space="preserve"> </w:t>
      </w:r>
    </w:p>
    <w:p w14:paraId="4106F689" w14:textId="1A46E538" w:rsidR="009D4775" w:rsidRPr="008E535B" w:rsidRDefault="009D4775" w:rsidP="007E5A1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s-ES"/>
        </w:rPr>
        <w:t>Goodman,</w:t>
      </w:r>
      <w:r w:rsidR="00BF77D2">
        <w:rPr>
          <w:rFonts w:ascii="Times New Roman" w:hAnsi="Times New Roman" w:cs="Times New Roman"/>
          <w:lang w:val="es-ES"/>
        </w:rPr>
        <w:t xml:space="preserve"> </w:t>
      </w:r>
      <w:r w:rsidRPr="008E535B">
        <w:rPr>
          <w:rFonts w:ascii="Times New Roman" w:hAnsi="Times New Roman" w:cs="Times New Roman"/>
          <w:lang w:val="es-ES"/>
        </w:rPr>
        <w:t>M</w:t>
      </w:r>
      <w:r w:rsidR="00700D21"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w:t>
      </w:r>
      <w:r w:rsidR="00700D21" w:rsidRPr="008E535B">
        <w:rPr>
          <w:rFonts w:ascii="Times New Roman" w:hAnsi="Times New Roman" w:cs="Times New Roman"/>
          <w:lang w:val="es-ES"/>
        </w:rPr>
        <w:t>E</w:t>
      </w:r>
      <w:r w:rsidRPr="008E535B">
        <w:rPr>
          <w:rFonts w:ascii="Times New Roman" w:hAnsi="Times New Roman" w:cs="Times New Roman"/>
          <w:lang w:val="es-ES"/>
        </w:rPr>
        <w:t>d.).</w:t>
      </w:r>
      <w:r w:rsidR="00BF77D2">
        <w:rPr>
          <w:rFonts w:ascii="Times New Roman" w:hAnsi="Times New Roman" w:cs="Times New Roman"/>
          <w:lang w:val="es-ES"/>
        </w:rPr>
        <w:t xml:space="preserve"> </w:t>
      </w:r>
      <w:r w:rsidR="00700D21" w:rsidRPr="008E535B">
        <w:rPr>
          <w:rFonts w:ascii="Times New Roman" w:hAnsi="Times New Roman" w:cs="Times New Roman"/>
          <w:lang w:val="es-ES"/>
        </w:rPr>
        <w:t>(</w:t>
      </w:r>
      <w:r w:rsidRPr="008E535B">
        <w:rPr>
          <w:rFonts w:ascii="Times New Roman" w:hAnsi="Times New Roman" w:cs="Times New Roman"/>
          <w:lang w:val="es-ES"/>
        </w:rPr>
        <w:t>1998</w:t>
      </w:r>
      <w:r w:rsidR="00700D21" w:rsidRPr="008E535B">
        <w:rPr>
          <w:rFonts w:ascii="Times New Roman" w:hAnsi="Times New Roman" w:cs="Times New Roman"/>
          <w:lang w:val="es-ES"/>
        </w:rPr>
        <w:t>)</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i/>
          <w:iCs/>
          <w:lang w:val="es-ES"/>
        </w:rPr>
        <w:t>Jews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in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Graeco-Roman</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World.</w:t>
      </w:r>
      <w:r w:rsidR="00BF77D2">
        <w:rPr>
          <w:rFonts w:ascii="Times New Roman" w:hAnsi="Times New Roman" w:cs="Times New Roman"/>
          <w:i/>
          <w:iCs/>
          <w:lang w:val="es-ES"/>
        </w:rPr>
        <w:t xml:space="preserve"> </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Press.</w:t>
      </w:r>
      <w:r w:rsidR="00BF77D2">
        <w:rPr>
          <w:rFonts w:ascii="Times New Roman" w:hAnsi="Times New Roman" w:cs="Times New Roman"/>
          <w:lang w:val="en-US"/>
        </w:rPr>
        <w:t xml:space="preserve"> </w:t>
      </w:r>
    </w:p>
    <w:p w14:paraId="432CAFCC" w14:textId="224BE727" w:rsidR="009D4775" w:rsidRPr="008E535B" w:rsidRDefault="009D4775" w:rsidP="007E5A1F">
      <w:pPr>
        <w:spacing w:after="0" w:line="240" w:lineRule="auto"/>
        <w:ind w:left="397" w:hanging="397"/>
        <w:jc w:val="both"/>
        <w:rPr>
          <w:rFonts w:ascii="Times New Roman" w:hAnsi="Times New Roman" w:cs="Times New Roman"/>
        </w:rPr>
      </w:pPr>
      <w:r w:rsidRPr="008E535B">
        <w:rPr>
          <w:rFonts w:ascii="Times New Roman" w:hAnsi="Times New Roman" w:cs="Times New Roman"/>
          <w:lang w:val="en-US"/>
        </w:rPr>
        <w:t>Graffi,</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BF77D2">
        <w:rPr>
          <w:rFonts w:ascii="Times New Roman" w:hAnsi="Times New Roman" w:cs="Times New Roman"/>
          <w:lang w:val="en-US"/>
        </w:rPr>
        <w:t xml:space="preserve"> </w:t>
      </w:r>
      <w:r w:rsidR="00700D21" w:rsidRPr="008E535B">
        <w:rPr>
          <w:rFonts w:ascii="Times New Roman" w:hAnsi="Times New Roman" w:cs="Times New Roman"/>
          <w:lang w:val="en-US"/>
        </w:rPr>
        <w:t>(</w:t>
      </w:r>
      <w:r w:rsidRPr="008E535B">
        <w:rPr>
          <w:rFonts w:ascii="Times New Roman" w:hAnsi="Times New Roman" w:cs="Times New Roman"/>
        </w:rPr>
        <w:t>1994</w:t>
      </w:r>
      <w:r w:rsidR="00700D21"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Le</w:t>
      </w:r>
      <w:r w:rsidR="00BF77D2">
        <w:rPr>
          <w:rFonts w:ascii="Times New Roman" w:hAnsi="Times New Roman" w:cs="Times New Roman"/>
          <w:i/>
          <w:iCs/>
        </w:rPr>
        <w:t xml:space="preserve"> </w:t>
      </w:r>
      <w:r w:rsidRPr="008E535B">
        <w:rPr>
          <w:rFonts w:ascii="Times New Roman" w:hAnsi="Times New Roman" w:cs="Times New Roman"/>
          <w:i/>
          <w:iCs/>
        </w:rPr>
        <w:t>strutture</w:t>
      </w:r>
      <w:r w:rsidR="00BF77D2">
        <w:rPr>
          <w:rFonts w:ascii="Times New Roman" w:hAnsi="Times New Roman" w:cs="Times New Roman"/>
          <w:i/>
          <w:iCs/>
        </w:rPr>
        <w:t xml:space="preserve"> </w:t>
      </w:r>
      <w:r w:rsidRPr="008E535B">
        <w:rPr>
          <w:rFonts w:ascii="Times New Roman" w:hAnsi="Times New Roman" w:cs="Times New Roman"/>
          <w:i/>
          <w:iCs/>
        </w:rPr>
        <w:t>del</w:t>
      </w:r>
      <w:r w:rsidR="00BF77D2">
        <w:rPr>
          <w:rFonts w:ascii="Times New Roman" w:hAnsi="Times New Roman" w:cs="Times New Roman"/>
          <w:i/>
          <w:iCs/>
        </w:rPr>
        <w:t xml:space="preserve"> </w:t>
      </w:r>
      <w:r w:rsidRPr="008E535B">
        <w:rPr>
          <w:rFonts w:ascii="Times New Roman" w:hAnsi="Times New Roman" w:cs="Times New Roman"/>
          <w:i/>
          <w:iCs/>
        </w:rPr>
        <w:t>linguaggio</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Sintassi</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Bologna:</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Mulino.</w:t>
      </w:r>
    </w:p>
    <w:p w14:paraId="246110A2" w14:textId="5DE65A0E" w:rsidR="009D4775" w:rsidRPr="008E535B" w:rsidRDefault="009D4775" w:rsidP="007E5A1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rPr>
        <w:t>Grandgent,</w:t>
      </w:r>
      <w:r w:rsidR="00BF77D2">
        <w:rPr>
          <w:rFonts w:ascii="Times New Roman" w:hAnsi="Times New Roman" w:cs="Times New Roman"/>
        </w:rPr>
        <w:t xml:space="preserve"> </w:t>
      </w:r>
      <w:r w:rsidRPr="008E535B">
        <w:rPr>
          <w:rFonts w:ascii="Times New Roman" w:hAnsi="Times New Roman" w:cs="Times New Roman"/>
        </w:rPr>
        <w:t>C</w:t>
      </w:r>
      <w:r w:rsidR="00700D21"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H.</w:t>
      </w:r>
      <w:r w:rsidR="00BF77D2">
        <w:rPr>
          <w:rFonts w:ascii="Times New Roman" w:hAnsi="Times New Roman" w:cs="Times New Roman"/>
        </w:rPr>
        <w:t xml:space="preserve"> </w:t>
      </w:r>
      <w:r w:rsidR="00700D21" w:rsidRPr="008E535B">
        <w:rPr>
          <w:rFonts w:ascii="Times New Roman" w:hAnsi="Times New Roman" w:cs="Times New Roman"/>
        </w:rPr>
        <w:t>(</w:t>
      </w:r>
      <w:r w:rsidRPr="008E535B">
        <w:rPr>
          <w:rFonts w:ascii="Times New Roman" w:hAnsi="Times New Roman" w:cs="Times New Roman"/>
        </w:rPr>
        <w:t>1907</w:t>
      </w:r>
      <w:r w:rsidR="00700D21"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lang w:val="en-US"/>
        </w:rPr>
        <w:t>An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Introduction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to</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Vulgar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lang w:val="en-US"/>
        </w:rPr>
        <w:t>Boston:</w:t>
      </w:r>
      <w:r w:rsidR="00BF77D2">
        <w:rPr>
          <w:rFonts w:ascii="Times New Roman" w:hAnsi="Times New Roman" w:cs="Times New Roman"/>
          <w:lang w:val="en-US"/>
        </w:rPr>
        <w:t xml:space="preserve">  </w:t>
      </w:r>
      <w:r w:rsidRPr="008E535B">
        <w:rPr>
          <w:rFonts w:ascii="Times New Roman" w:hAnsi="Times New Roman" w:cs="Times New Roman"/>
          <w:lang w:val="en-US"/>
        </w:rPr>
        <w:t>D.C.</w:t>
      </w:r>
      <w:r w:rsidR="00BF77D2">
        <w:rPr>
          <w:rFonts w:ascii="Times New Roman" w:hAnsi="Times New Roman" w:cs="Times New Roman"/>
          <w:lang w:val="en-US"/>
        </w:rPr>
        <w:t xml:space="preserve"> </w:t>
      </w:r>
      <w:r w:rsidRPr="008E535B">
        <w:rPr>
          <w:rFonts w:ascii="Times New Roman" w:hAnsi="Times New Roman" w:cs="Times New Roman"/>
          <w:lang w:val="en-US"/>
        </w:rPr>
        <w:t>Heath</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Co.</w:t>
      </w:r>
    </w:p>
    <w:p w14:paraId="3AC7E36E" w14:textId="44D3C5DA" w:rsidR="009D4775" w:rsidRPr="008E535B" w:rsidRDefault="009D4775" w:rsidP="007E5A1F">
      <w:pPr>
        <w:spacing w:after="0" w:line="240" w:lineRule="auto"/>
        <w:ind w:left="397" w:hanging="397"/>
        <w:jc w:val="both"/>
        <w:rPr>
          <w:rFonts w:ascii="Times New Roman" w:hAnsi="Times New Roman" w:cs="Times New Roman"/>
        </w:rPr>
      </w:pPr>
      <w:r w:rsidRPr="008E535B">
        <w:rPr>
          <w:rFonts w:ascii="Times New Roman" w:hAnsi="Times New Roman" w:cs="Times New Roman"/>
        </w:rPr>
        <w:t>Grandi,</w:t>
      </w:r>
      <w:r w:rsidR="00BF77D2">
        <w:rPr>
          <w:rFonts w:ascii="Times New Roman" w:hAnsi="Times New Roman" w:cs="Times New Roman"/>
        </w:rPr>
        <w:t xml:space="preserve"> </w:t>
      </w:r>
      <w:r w:rsidRPr="008E535B">
        <w:rPr>
          <w:rFonts w:ascii="Times New Roman" w:hAnsi="Times New Roman" w:cs="Times New Roman"/>
        </w:rPr>
        <w:t>N.</w:t>
      </w:r>
      <w:r w:rsidR="00BF77D2">
        <w:rPr>
          <w:rFonts w:ascii="Times New Roman" w:hAnsi="Times New Roman" w:cs="Times New Roman"/>
        </w:rPr>
        <w:t xml:space="preserve"> </w:t>
      </w:r>
      <w:r w:rsidR="00700D21" w:rsidRPr="008E535B">
        <w:rPr>
          <w:rFonts w:ascii="Times New Roman" w:hAnsi="Times New Roman" w:cs="Times New Roman"/>
        </w:rPr>
        <w:t>(</w:t>
      </w:r>
      <w:r w:rsidRPr="008E535B">
        <w:rPr>
          <w:rFonts w:ascii="Times New Roman" w:hAnsi="Times New Roman" w:cs="Times New Roman"/>
        </w:rPr>
        <w:t>2003</w:t>
      </w:r>
      <w:r w:rsidR="00700D21"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rPr>
        <w:t>Fondamenti</w:t>
      </w:r>
      <w:r w:rsidR="00BF77D2">
        <w:rPr>
          <w:rFonts w:ascii="Times New Roman" w:hAnsi="Times New Roman" w:cs="Times New Roman"/>
          <w:i/>
        </w:rPr>
        <w:t xml:space="preserve"> </w:t>
      </w:r>
      <w:r w:rsidRPr="008E535B">
        <w:rPr>
          <w:rFonts w:ascii="Times New Roman" w:hAnsi="Times New Roman" w:cs="Times New Roman"/>
          <w:i/>
        </w:rPr>
        <w:t>di</w:t>
      </w:r>
      <w:r w:rsidR="00BF77D2">
        <w:rPr>
          <w:rFonts w:ascii="Times New Roman" w:hAnsi="Times New Roman" w:cs="Times New Roman"/>
          <w:i/>
        </w:rPr>
        <w:t xml:space="preserve"> </w:t>
      </w:r>
      <w:r w:rsidRPr="008E535B">
        <w:rPr>
          <w:rFonts w:ascii="Times New Roman" w:hAnsi="Times New Roman" w:cs="Times New Roman"/>
          <w:i/>
        </w:rPr>
        <w:t>tipologia</w:t>
      </w:r>
      <w:r w:rsidR="00BF77D2">
        <w:rPr>
          <w:rFonts w:ascii="Times New Roman" w:hAnsi="Times New Roman" w:cs="Times New Roman"/>
          <w:i/>
        </w:rPr>
        <w:t xml:space="preserve"> </w:t>
      </w:r>
      <w:r w:rsidRPr="008E535B">
        <w:rPr>
          <w:rFonts w:ascii="Times New Roman" w:hAnsi="Times New Roman" w:cs="Times New Roman"/>
          <w:i/>
        </w:rPr>
        <w:t>linguistica.</w:t>
      </w:r>
      <w:r w:rsidR="00BF77D2">
        <w:rPr>
          <w:rFonts w:ascii="Times New Roman" w:hAnsi="Times New Roman" w:cs="Times New Roman"/>
          <w:i/>
        </w:rPr>
        <w:t xml:space="preserve"> </w:t>
      </w:r>
      <w:r w:rsidRPr="008E535B">
        <w:rPr>
          <w:rFonts w:ascii="Times New Roman" w:hAnsi="Times New Roman" w:cs="Times New Roman"/>
        </w:rPr>
        <w:t>Roma:</w:t>
      </w:r>
      <w:r w:rsidR="00BF77D2">
        <w:rPr>
          <w:rFonts w:ascii="Times New Roman" w:hAnsi="Times New Roman" w:cs="Times New Roman"/>
        </w:rPr>
        <w:t xml:space="preserve"> </w:t>
      </w:r>
      <w:r w:rsidRPr="008E535B">
        <w:rPr>
          <w:rFonts w:ascii="Times New Roman" w:hAnsi="Times New Roman" w:cs="Times New Roman"/>
        </w:rPr>
        <w:t>Carocci.</w:t>
      </w:r>
    </w:p>
    <w:p w14:paraId="216CBEDE" w14:textId="74442A30" w:rsidR="009D4775" w:rsidRPr="008E535B" w:rsidRDefault="009D4775" w:rsidP="007E5A1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rPr>
        <w:t>Greenberg,</w:t>
      </w:r>
      <w:r w:rsidR="00BF77D2">
        <w:rPr>
          <w:rFonts w:ascii="Times New Roman" w:hAnsi="Times New Roman" w:cs="Times New Roman"/>
        </w:rPr>
        <w:t xml:space="preserve"> </w:t>
      </w:r>
      <w:r w:rsidRPr="008E535B">
        <w:rPr>
          <w:rFonts w:ascii="Times New Roman" w:hAnsi="Times New Roman" w:cs="Times New Roman"/>
        </w:rPr>
        <w:t>J</w:t>
      </w:r>
      <w:r w:rsidR="00700D21"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H.</w:t>
      </w:r>
      <w:r w:rsidR="00BF77D2">
        <w:rPr>
          <w:rFonts w:ascii="Times New Roman" w:hAnsi="Times New Roman" w:cs="Times New Roman"/>
        </w:rPr>
        <w:t xml:space="preserve"> </w:t>
      </w:r>
      <w:r w:rsidR="00700D21" w:rsidRPr="008E535B">
        <w:rPr>
          <w:rFonts w:ascii="Times New Roman" w:hAnsi="Times New Roman" w:cs="Times New Roman"/>
        </w:rPr>
        <w:t>(</w:t>
      </w:r>
      <w:r w:rsidRPr="008E535B">
        <w:rPr>
          <w:rFonts w:ascii="Times New Roman" w:hAnsi="Times New Roman" w:cs="Times New Roman"/>
        </w:rPr>
        <w:t>1963</w:t>
      </w:r>
      <w:r w:rsidR="00700D21"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Universals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Grammar</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Particular</w:t>
      </w:r>
      <w:r w:rsidR="00BF77D2">
        <w:rPr>
          <w:rFonts w:ascii="Times New Roman" w:hAnsi="Times New Roman" w:cs="Times New Roman"/>
          <w:lang w:val="en-US"/>
        </w:rPr>
        <w:t xml:space="preserve"> </w:t>
      </w:r>
      <w:r w:rsidRPr="008E535B">
        <w:rPr>
          <w:rFonts w:ascii="Times New Roman" w:hAnsi="Times New Roman" w:cs="Times New Roman"/>
          <w:lang w:val="en-US"/>
        </w:rPr>
        <w:t>Reference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Order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Meaningful</w:t>
      </w:r>
      <w:r w:rsidR="00BF77D2">
        <w:rPr>
          <w:rFonts w:ascii="Times New Roman" w:hAnsi="Times New Roman" w:cs="Times New Roman"/>
          <w:lang w:val="en-US"/>
        </w:rPr>
        <w:t xml:space="preserve"> </w:t>
      </w:r>
      <w:r w:rsidRPr="008E535B">
        <w:rPr>
          <w:rFonts w:ascii="Times New Roman" w:hAnsi="Times New Roman" w:cs="Times New Roman"/>
          <w:lang w:val="en-US"/>
        </w:rPr>
        <w:t>Elements.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700D2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BF77D2">
        <w:rPr>
          <w:rFonts w:ascii="Times New Roman" w:hAnsi="Times New Roman" w:cs="Times New Roman"/>
          <w:lang w:val="en-US"/>
        </w:rPr>
        <w:t xml:space="preserve"> </w:t>
      </w:r>
      <w:r w:rsidRPr="008E535B">
        <w:rPr>
          <w:rFonts w:ascii="Times New Roman" w:hAnsi="Times New Roman" w:cs="Times New Roman"/>
          <w:lang w:val="en-US"/>
        </w:rPr>
        <w:t>Greenberg</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700D21" w:rsidRPr="008E535B">
        <w:rPr>
          <w:rFonts w:ascii="Times New Roman" w:hAnsi="Times New Roman" w:cs="Times New Roman"/>
          <w:lang w:val="en-US"/>
        </w:rPr>
        <w:t>E</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i/>
          <w:iCs/>
          <w:lang w:val="en-US"/>
        </w:rPr>
        <w:t>Universals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Human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Language</w:t>
      </w:r>
      <w:r w:rsidR="00BF77D2">
        <w:rPr>
          <w:rFonts w:ascii="Times New Roman" w:hAnsi="Times New Roman" w:cs="Times New Roman"/>
          <w:lang w:val="en-US"/>
        </w:rPr>
        <w:t xml:space="preserve"> </w:t>
      </w:r>
      <w:r w:rsidR="00700D21"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73-113</w:t>
      </w:r>
      <w:r w:rsidR="00700D21"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Cambridge</w:t>
      </w:r>
      <w:r w:rsidR="00BF77D2">
        <w:rPr>
          <w:rFonts w:ascii="Times New Roman" w:hAnsi="Times New Roman" w:cs="Times New Roman"/>
          <w:lang w:val="en-US"/>
        </w:rPr>
        <w:t xml:space="preserve"> </w:t>
      </w:r>
      <w:r w:rsidRPr="008E535B">
        <w:rPr>
          <w:rFonts w:ascii="Times New Roman" w:hAnsi="Times New Roman" w:cs="Times New Roman"/>
          <w:lang w:val="en-US"/>
        </w:rPr>
        <w:t>Mass</w:t>
      </w:r>
      <w:r w:rsidR="00803E26"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MIT</w:t>
      </w:r>
      <w:r w:rsidR="00BF77D2">
        <w:rPr>
          <w:rFonts w:ascii="Times New Roman" w:hAnsi="Times New Roman" w:cs="Times New Roman"/>
          <w:lang w:val="en-US"/>
        </w:rPr>
        <w:t xml:space="preserve"> </w:t>
      </w:r>
      <w:r w:rsidRPr="008E535B">
        <w:rPr>
          <w:rFonts w:ascii="Times New Roman" w:hAnsi="Times New Roman" w:cs="Times New Roman"/>
          <w:lang w:val="en-US"/>
        </w:rPr>
        <w:t>Press.</w:t>
      </w:r>
    </w:p>
    <w:p w14:paraId="63E2FE32" w14:textId="1D8BD645" w:rsidR="009D4775" w:rsidRPr="008E535B" w:rsidRDefault="009D4775" w:rsidP="007E5A1F">
      <w:pPr>
        <w:spacing w:after="0" w:line="240" w:lineRule="auto"/>
        <w:ind w:left="397" w:hanging="397"/>
        <w:jc w:val="both"/>
        <w:rPr>
          <w:rFonts w:ascii="Times New Roman" w:hAnsi="Times New Roman" w:cs="Times New Roman"/>
        </w:rPr>
      </w:pPr>
      <w:r w:rsidRPr="008E535B">
        <w:rPr>
          <w:rFonts w:ascii="Times New Roman" w:hAnsi="Times New Roman" w:cs="Times New Roman"/>
        </w:rPr>
        <w:t>Gusmani,</w:t>
      </w:r>
      <w:r w:rsidR="00BF77D2">
        <w:rPr>
          <w:rFonts w:ascii="Times New Roman" w:hAnsi="Times New Roman" w:cs="Times New Roman"/>
        </w:rPr>
        <w:t xml:space="preserve"> </w:t>
      </w:r>
      <w:r w:rsidRPr="008E535B">
        <w:rPr>
          <w:rFonts w:ascii="Times New Roman" w:hAnsi="Times New Roman" w:cs="Times New Roman"/>
        </w:rPr>
        <w:t>R</w:t>
      </w:r>
      <w:r w:rsidR="00803E26" w:rsidRPr="008E535B">
        <w:rPr>
          <w:rFonts w:ascii="Times New Roman" w:hAnsi="Times New Roman" w:cs="Times New Roman"/>
        </w:rPr>
        <w:t>.</w:t>
      </w:r>
      <w:r w:rsidR="00BF77D2">
        <w:rPr>
          <w:rFonts w:ascii="Times New Roman" w:hAnsi="Times New Roman" w:cs="Times New Roman"/>
        </w:rPr>
        <w:t xml:space="preserve"> </w:t>
      </w:r>
      <w:r w:rsidR="00803E26" w:rsidRPr="008E535B">
        <w:rPr>
          <w:rFonts w:ascii="Times New Roman" w:hAnsi="Times New Roman" w:cs="Times New Roman"/>
        </w:rPr>
        <w:t>(</w:t>
      </w:r>
      <w:r w:rsidRPr="008E535B">
        <w:rPr>
          <w:rFonts w:ascii="Times New Roman" w:hAnsi="Times New Roman" w:cs="Times New Roman"/>
        </w:rPr>
        <w:t>1986</w:t>
      </w:r>
      <w:r w:rsidR="00803E26"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Saggi</w:t>
      </w:r>
      <w:r w:rsidR="00BF77D2">
        <w:rPr>
          <w:rFonts w:ascii="Times New Roman" w:hAnsi="Times New Roman" w:cs="Times New Roman"/>
          <w:i/>
          <w:iCs/>
        </w:rPr>
        <w:t xml:space="preserve"> </w:t>
      </w:r>
      <w:r w:rsidRPr="008E535B">
        <w:rPr>
          <w:rFonts w:ascii="Times New Roman" w:hAnsi="Times New Roman" w:cs="Times New Roman"/>
          <w:i/>
          <w:iCs/>
        </w:rPr>
        <w:t>sull’interferenza</w:t>
      </w:r>
      <w:r w:rsidR="00BF77D2">
        <w:rPr>
          <w:rFonts w:ascii="Times New Roman" w:hAnsi="Times New Roman" w:cs="Times New Roman"/>
          <w:i/>
          <w:iCs/>
        </w:rPr>
        <w:t xml:space="preserve"> </w:t>
      </w:r>
      <w:r w:rsidRPr="008E535B">
        <w:rPr>
          <w:rFonts w:ascii="Times New Roman" w:hAnsi="Times New Roman" w:cs="Times New Roman"/>
          <w:i/>
          <w:iCs/>
        </w:rPr>
        <w:t>linguistica</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Firenze:</w:t>
      </w:r>
      <w:r w:rsidR="00BF77D2">
        <w:rPr>
          <w:rFonts w:ascii="Times New Roman" w:hAnsi="Times New Roman" w:cs="Times New Roman"/>
        </w:rPr>
        <w:t xml:space="preserve"> </w:t>
      </w:r>
      <w:r w:rsidRPr="008E535B">
        <w:rPr>
          <w:rFonts w:ascii="Times New Roman" w:hAnsi="Times New Roman" w:cs="Times New Roman"/>
        </w:rPr>
        <w:t>Le</w:t>
      </w:r>
      <w:r w:rsidR="00BF77D2">
        <w:rPr>
          <w:rFonts w:ascii="Times New Roman" w:hAnsi="Times New Roman" w:cs="Times New Roman"/>
        </w:rPr>
        <w:t xml:space="preserve"> </w:t>
      </w:r>
      <w:r w:rsidRPr="008E535B">
        <w:rPr>
          <w:rFonts w:ascii="Times New Roman" w:hAnsi="Times New Roman" w:cs="Times New Roman"/>
        </w:rPr>
        <w:t>Lettere.</w:t>
      </w:r>
    </w:p>
    <w:p w14:paraId="163EC32C" w14:textId="00AAEFE3" w:rsidR="009D4775" w:rsidRPr="008E535B" w:rsidRDefault="009D4775" w:rsidP="007E5A1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rPr>
        <w:t>Herman,</w:t>
      </w:r>
      <w:r w:rsidR="00BF77D2">
        <w:rPr>
          <w:rFonts w:ascii="Times New Roman" w:hAnsi="Times New Roman" w:cs="Times New Roman"/>
        </w:rPr>
        <w:t xml:space="preserve"> </w:t>
      </w:r>
      <w:r w:rsidRPr="008E535B">
        <w:rPr>
          <w:rFonts w:ascii="Times New Roman" w:hAnsi="Times New Roman" w:cs="Times New Roman"/>
        </w:rPr>
        <w:t>J</w:t>
      </w:r>
      <w:r w:rsidR="00803E26" w:rsidRPr="008E535B">
        <w:rPr>
          <w:rFonts w:ascii="Times New Roman" w:hAnsi="Times New Roman" w:cs="Times New Roman"/>
        </w:rPr>
        <w:t>.</w:t>
      </w:r>
      <w:r w:rsidR="00BF77D2">
        <w:rPr>
          <w:rFonts w:ascii="Times New Roman" w:hAnsi="Times New Roman" w:cs="Times New Roman"/>
        </w:rPr>
        <w:t xml:space="preserve"> </w:t>
      </w:r>
      <w:r w:rsidR="00803E26"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A</w:t>
      </w:r>
      <w:r w:rsidR="00803E26"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Marinetti</w:t>
      </w:r>
      <w:r w:rsidR="00BF77D2">
        <w:rPr>
          <w:rFonts w:ascii="Times New Roman" w:hAnsi="Times New Roman" w:cs="Times New Roman"/>
        </w:rPr>
        <w:t xml:space="preserve"> </w:t>
      </w:r>
      <w:r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L</w:t>
      </w:r>
      <w:r w:rsidR="00803E26"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Mondin</w:t>
      </w:r>
      <w:r w:rsidR="00BF77D2">
        <w:rPr>
          <w:rFonts w:ascii="Times New Roman" w:hAnsi="Times New Roman" w:cs="Times New Roman"/>
        </w:rPr>
        <w:t xml:space="preserve"> </w:t>
      </w:r>
      <w:r w:rsidRPr="008E535B">
        <w:rPr>
          <w:rFonts w:ascii="Times New Roman" w:hAnsi="Times New Roman" w:cs="Times New Roman"/>
        </w:rPr>
        <w:t>(</w:t>
      </w:r>
      <w:r w:rsidR="00803E26" w:rsidRPr="008E535B">
        <w:rPr>
          <w:rFonts w:ascii="Times New Roman" w:hAnsi="Times New Roman" w:cs="Times New Roman"/>
        </w:rPr>
        <w:t>E</w:t>
      </w:r>
      <w:r w:rsidRPr="008E535B">
        <w:rPr>
          <w:rFonts w:ascii="Times New Roman" w:hAnsi="Times New Roman" w:cs="Times New Roman"/>
        </w:rPr>
        <w:t>d</w:t>
      </w:r>
      <w:r w:rsidR="00803E26" w:rsidRPr="008E535B">
        <w:rPr>
          <w:rFonts w:ascii="Times New Roman" w:hAnsi="Times New Roman" w:cs="Times New Roman"/>
        </w:rPr>
        <w:t>s</w:t>
      </w:r>
      <w:r w:rsidRPr="008E535B">
        <w:rPr>
          <w:rFonts w:ascii="Times New Roman" w:hAnsi="Times New Roman" w:cs="Times New Roman"/>
        </w:rPr>
        <w:t>.).</w:t>
      </w:r>
      <w:r w:rsidR="00BF77D2">
        <w:rPr>
          <w:rFonts w:ascii="Times New Roman" w:hAnsi="Times New Roman" w:cs="Times New Roman"/>
        </w:rPr>
        <w:t xml:space="preserve"> </w:t>
      </w:r>
      <w:r w:rsidR="00803E26" w:rsidRPr="008E535B">
        <w:rPr>
          <w:rFonts w:ascii="Times New Roman" w:hAnsi="Times New Roman" w:cs="Times New Roman"/>
        </w:rPr>
        <w:t>(</w:t>
      </w:r>
      <w:r w:rsidRPr="008E535B">
        <w:rPr>
          <w:rFonts w:ascii="Times New Roman" w:hAnsi="Times New Roman" w:cs="Times New Roman"/>
        </w:rPr>
        <w:t>2000</w:t>
      </w:r>
      <w:r w:rsidR="00803E26"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La</w:t>
      </w:r>
      <w:r w:rsidR="00BF77D2">
        <w:rPr>
          <w:rFonts w:ascii="Times New Roman" w:hAnsi="Times New Roman" w:cs="Times New Roman"/>
          <w:i/>
          <w:iCs/>
        </w:rPr>
        <w:t xml:space="preserve"> </w:t>
      </w:r>
      <w:r w:rsidRPr="008E535B">
        <w:rPr>
          <w:rFonts w:ascii="Times New Roman" w:hAnsi="Times New Roman" w:cs="Times New Roman"/>
          <w:i/>
          <w:iCs/>
        </w:rPr>
        <w:t>preistoria</w:t>
      </w:r>
      <w:r w:rsidR="00BF77D2">
        <w:rPr>
          <w:rFonts w:ascii="Times New Roman" w:hAnsi="Times New Roman" w:cs="Times New Roman"/>
          <w:i/>
          <w:iCs/>
        </w:rPr>
        <w:t xml:space="preserve"> </w:t>
      </w:r>
      <w:r w:rsidRPr="008E535B">
        <w:rPr>
          <w:rFonts w:ascii="Times New Roman" w:hAnsi="Times New Roman" w:cs="Times New Roman"/>
          <w:i/>
          <w:iCs/>
        </w:rPr>
        <w:t>dell'italiano</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Atti</w:t>
      </w:r>
      <w:r w:rsidR="00BF77D2">
        <w:rPr>
          <w:rFonts w:ascii="Times New Roman" w:hAnsi="Times New Roman" w:cs="Times New Roman"/>
          <w:i/>
          <w:iCs/>
        </w:rPr>
        <w:t xml:space="preserve"> </w:t>
      </w:r>
      <w:r w:rsidRPr="008E535B">
        <w:rPr>
          <w:rFonts w:ascii="Times New Roman" w:hAnsi="Times New Roman" w:cs="Times New Roman"/>
          <w:i/>
          <w:iCs/>
        </w:rPr>
        <w:t>della</w:t>
      </w:r>
      <w:r w:rsidR="00BF77D2">
        <w:rPr>
          <w:rFonts w:ascii="Times New Roman" w:hAnsi="Times New Roman" w:cs="Times New Roman"/>
          <w:i/>
          <w:iCs/>
        </w:rPr>
        <w:t xml:space="preserve"> </w:t>
      </w:r>
      <w:r w:rsidRPr="008E535B">
        <w:rPr>
          <w:rFonts w:ascii="Times New Roman" w:hAnsi="Times New Roman" w:cs="Times New Roman"/>
          <w:i/>
          <w:iCs/>
        </w:rPr>
        <w:t>Tavola</w:t>
      </w:r>
      <w:r w:rsidR="00BF77D2">
        <w:rPr>
          <w:rFonts w:ascii="Times New Roman" w:hAnsi="Times New Roman" w:cs="Times New Roman"/>
          <w:i/>
          <w:iCs/>
        </w:rPr>
        <w:t xml:space="preserve"> </w:t>
      </w:r>
      <w:r w:rsidRPr="008E535B">
        <w:rPr>
          <w:rFonts w:ascii="Times New Roman" w:hAnsi="Times New Roman" w:cs="Times New Roman"/>
          <w:i/>
          <w:iCs/>
        </w:rPr>
        <w:t>Rotonda</w:t>
      </w:r>
      <w:r w:rsidR="00BF77D2">
        <w:rPr>
          <w:rFonts w:ascii="Times New Roman" w:hAnsi="Times New Roman" w:cs="Times New Roman"/>
          <w:i/>
          <w:iCs/>
        </w:rPr>
        <w:t xml:space="preserve"> </w:t>
      </w:r>
      <w:r w:rsidRPr="008E535B">
        <w:rPr>
          <w:rFonts w:ascii="Times New Roman" w:hAnsi="Times New Roman" w:cs="Times New Roman"/>
          <w:i/>
          <w:iCs/>
        </w:rPr>
        <w:t>di</w:t>
      </w:r>
      <w:r w:rsidR="00BF77D2">
        <w:rPr>
          <w:rFonts w:ascii="Times New Roman" w:hAnsi="Times New Roman" w:cs="Times New Roman"/>
          <w:i/>
          <w:iCs/>
        </w:rPr>
        <w:t xml:space="preserve"> </w:t>
      </w:r>
      <w:r w:rsidRPr="008E535B">
        <w:rPr>
          <w:rFonts w:ascii="Times New Roman" w:hAnsi="Times New Roman" w:cs="Times New Roman"/>
          <w:i/>
          <w:iCs/>
        </w:rPr>
        <w:t>Linguistica</w:t>
      </w:r>
      <w:r w:rsidR="00BF77D2">
        <w:rPr>
          <w:rFonts w:ascii="Times New Roman" w:hAnsi="Times New Roman" w:cs="Times New Roman"/>
          <w:i/>
          <w:iCs/>
        </w:rPr>
        <w:t xml:space="preserve"> </w:t>
      </w:r>
      <w:r w:rsidRPr="008E535B">
        <w:rPr>
          <w:rFonts w:ascii="Times New Roman" w:hAnsi="Times New Roman" w:cs="Times New Roman"/>
          <w:i/>
          <w:iCs/>
        </w:rPr>
        <w:t>Storica</w:t>
      </w:r>
      <w:r w:rsidR="00BF77D2">
        <w:rPr>
          <w:rFonts w:ascii="Times New Roman" w:hAnsi="Times New Roman" w:cs="Times New Roman"/>
          <w:i/>
          <w:iCs/>
        </w:rPr>
        <w:t xml:space="preserve"> </w:t>
      </w:r>
      <w:r w:rsidRPr="008E535B">
        <w:rPr>
          <w:rFonts w:ascii="Times New Roman" w:hAnsi="Times New Roman" w:cs="Times New Roman"/>
          <w:i/>
          <w:iCs/>
        </w:rPr>
        <w:t>(Università</w:t>
      </w:r>
      <w:r w:rsidR="00BF77D2">
        <w:rPr>
          <w:rFonts w:ascii="Times New Roman" w:hAnsi="Times New Roman" w:cs="Times New Roman"/>
          <w:i/>
          <w:iCs/>
        </w:rPr>
        <w:t xml:space="preserve"> </w:t>
      </w:r>
      <w:r w:rsidRPr="008E535B">
        <w:rPr>
          <w:rFonts w:ascii="Times New Roman" w:hAnsi="Times New Roman" w:cs="Times New Roman"/>
          <w:i/>
          <w:iCs/>
        </w:rPr>
        <w:t>Ca'</w:t>
      </w:r>
      <w:r w:rsidR="00BF77D2">
        <w:rPr>
          <w:rFonts w:ascii="Times New Roman" w:hAnsi="Times New Roman" w:cs="Times New Roman"/>
          <w:i/>
          <w:iCs/>
        </w:rPr>
        <w:t xml:space="preserve"> </w:t>
      </w:r>
      <w:r w:rsidRPr="008E535B">
        <w:rPr>
          <w:rFonts w:ascii="Times New Roman" w:hAnsi="Times New Roman" w:cs="Times New Roman"/>
          <w:i/>
          <w:iCs/>
        </w:rPr>
        <w:t>Foscari</w:t>
      </w:r>
      <w:r w:rsidR="00BF77D2">
        <w:rPr>
          <w:rFonts w:ascii="Times New Roman" w:hAnsi="Times New Roman" w:cs="Times New Roman"/>
          <w:i/>
          <w:iCs/>
        </w:rPr>
        <w:t xml:space="preserve"> </w:t>
      </w:r>
      <w:r w:rsidRPr="008E535B">
        <w:rPr>
          <w:rFonts w:ascii="Times New Roman" w:hAnsi="Times New Roman" w:cs="Times New Roman"/>
          <w:i/>
          <w:iCs/>
        </w:rPr>
        <w:t>Di</w:t>
      </w:r>
      <w:r w:rsidR="00BF77D2">
        <w:rPr>
          <w:rFonts w:ascii="Times New Roman" w:hAnsi="Times New Roman" w:cs="Times New Roman"/>
          <w:i/>
          <w:iCs/>
        </w:rPr>
        <w:t xml:space="preserve"> </w:t>
      </w:r>
      <w:r w:rsidRPr="008E535B">
        <w:rPr>
          <w:rFonts w:ascii="Times New Roman" w:hAnsi="Times New Roman" w:cs="Times New Roman"/>
          <w:i/>
          <w:iCs/>
        </w:rPr>
        <w:t>Venezia,</w:t>
      </w:r>
      <w:r w:rsidR="00BF77D2">
        <w:rPr>
          <w:rFonts w:ascii="Times New Roman" w:hAnsi="Times New Roman" w:cs="Times New Roman"/>
          <w:i/>
          <w:iCs/>
        </w:rPr>
        <w:t xml:space="preserve"> </w:t>
      </w:r>
      <w:r w:rsidRPr="008E535B">
        <w:rPr>
          <w:rFonts w:ascii="Times New Roman" w:hAnsi="Times New Roman" w:cs="Times New Roman"/>
          <w:i/>
          <w:iCs/>
        </w:rPr>
        <w:t>11-13</w:t>
      </w:r>
      <w:r w:rsidR="00BF77D2">
        <w:rPr>
          <w:rFonts w:ascii="Times New Roman" w:hAnsi="Times New Roman" w:cs="Times New Roman"/>
          <w:i/>
          <w:iCs/>
        </w:rPr>
        <w:t xml:space="preserve"> </w:t>
      </w:r>
      <w:r w:rsidRPr="008E535B">
        <w:rPr>
          <w:rFonts w:ascii="Times New Roman" w:hAnsi="Times New Roman" w:cs="Times New Roman"/>
          <w:i/>
          <w:iCs/>
        </w:rPr>
        <w:t>giugno</w:t>
      </w:r>
      <w:r w:rsidR="00BF77D2">
        <w:rPr>
          <w:rFonts w:ascii="Times New Roman" w:hAnsi="Times New Roman" w:cs="Times New Roman"/>
          <w:i/>
          <w:iCs/>
        </w:rPr>
        <w:t xml:space="preserve"> </w:t>
      </w:r>
      <w:r w:rsidRPr="008E535B">
        <w:rPr>
          <w:rFonts w:ascii="Times New Roman" w:hAnsi="Times New Roman" w:cs="Times New Roman"/>
          <w:i/>
          <w:iCs/>
        </w:rPr>
        <w:t>1998)</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lang w:val="en-US"/>
        </w:rPr>
        <w:t>Tübingen:</w:t>
      </w:r>
      <w:r w:rsidR="00BF77D2">
        <w:rPr>
          <w:rFonts w:ascii="Times New Roman" w:hAnsi="Times New Roman" w:cs="Times New Roman"/>
          <w:lang w:val="en-US"/>
        </w:rPr>
        <w:t xml:space="preserve"> </w:t>
      </w:r>
      <w:r w:rsidRPr="008E535B">
        <w:rPr>
          <w:rFonts w:ascii="Times New Roman" w:hAnsi="Times New Roman" w:cs="Times New Roman"/>
          <w:lang w:val="en-US"/>
        </w:rPr>
        <w:t>Niemeyer.</w:t>
      </w:r>
    </w:p>
    <w:p w14:paraId="00D21DE5" w14:textId="4ABB3189" w:rsidR="009D4775" w:rsidRPr="008E535B" w:rsidRDefault="009D4775" w:rsidP="007E5A1F">
      <w:pPr>
        <w:spacing w:after="0" w:line="240" w:lineRule="auto"/>
        <w:ind w:left="397" w:hanging="397"/>
        <w:jc w:val="both"/>
        <w:rPr>
          <w:rFonts w:ascii="Times New Roman" w:hAnsi="Times New Roman" w:cs="Times New Roman"/>
        </w:rPr>
      </w:pPr>
      <w:r w:rsidRPr="008E535B">
        <w:rPr>
          <w:rFonts w:ascii="Times New Roman" w:hAnsi="Times New Roman" w:cs="Times New Roman"/>
          <w:lang w:val="en-US"/>
        </w:rPr>
        <w:t>Huehnergard,</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803E26" w:rsidRPr="008E535B">
        <w:rPr>
          <w:rFonts w:ascii="Times New Roman" w:hAnsi="Times New Roman" w:cs="Times New Roman"/>
          <w:lang w:val="en-US"/>
        </w:rPr>
        <w:t>.</w:t>
      </w:r>
      <w:r w:rsidR="00BF77D2">
        <w:rPr>
          <w:rFonts w:ascii="Times New Roman" w:hAnsi="Times New Roman" w:cs="Times New Roman"/>
          <w:lang w:val="en-US"/>
        </w:rPr>
        <w:t xml:space="preserve"> </w:t>
      </w:r>
      <w:r w:rsidR="00803E26"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N</w:t>
      </w:r>
      <w:r w:rsidR="00803E26"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Pat-El</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803E26" w:rsidRPr="008E535B">
        <w:rPr>
          <w:rFonts w:ascii="Times New Roman" w:hAnsi="Times New Roman" w:cs="Times New Roman"/>
          <w:lang w:val="en-US"/>
        </w:rPr>
        <w:t>E</w:t>
      </w:r>
      <w:r w:rsidRPr="008E535B">
        <w:rPr>
          <w:rFonts w:ascii="Times New Roman" w:hAnsi="Times New Roman" w:cs="Times New Roman"/>
          <w:lang w:val="en-US"/>
        </w:rPr>
        <w:t>d</w:t>
      </w:r>
      <w:r w:rsidR="00803E26" w:rsidRPr="008E535B">
        <w:rPr>
          <w:rFonts w:ascii="Times New Roman" w:hAnsi="Times New Roman" w:cs="Times New Roman"/>
          <w:lang w:val="en-US"/>
        </w:rPr>
        <w:t>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803E26" w:rsidRPr="008E535B">
        <w:rPr>
          <w:rFonts w:ascii="Times New Roman" w:hAnsi="Times New Roman" w:cs="Times New Roman"/>
          <w:lang w:val="en-US"/>
        </w:rPr>
        <w:t>(</w:t>
      </w:r>
      <w:r w:rsidRPr="008E535B">
        <w:rPr>
          <w:rFonts w:ascii="Times New Roman" w:hAnsi="Times New Roman" w:cs="Times New Roman"/>
          <w:lang w:val="en-US"/>
        </w:rPr>
        <w:t>2019</w:t>
      </w:r>
      <w:r w:rsidR="00803E26"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Semitic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Languages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rPr>
        <w:t>Abingdon:</w:t>
      </w:r>
      <w:r w:rsidR="00BF77D2">
        <w:rPr>
          <w:rFonts w:ascii="Times New Roman" w:hAnsi="Times New Roman" w:cs="Times New Roman"/>
        </w:rPr>
        <w:t xml:space="preserve"> </w:t>
      </w:r>
      <w:r w:rsidRPr="008E535B">
        <w:rPr>
          <w:rFonts w:ascii="Times New Roman" w:hAnsi="Times New Roman" w:cs="Times New Roman"/>
        </w:rPr>
        <w:t>Routledge.</w:t>
      </w:r>
    </w:p>
    <w:p w14:paraId="17D1826E" w14:textId="2035D77D" w:rsidR="009D4775" w:rsidRPr="008E535B" w:rsidRDefault="009D4775" w:rsidP="007E5A1F">
      <w:pPr>
        <w:spacing w:after="0" w:line="240" w:lineRule="auto"/>
        <w:ind w:left="397" w:hanging="397"/>
        <w:jc w:val="both"/>
        <w:rPr>
          <w:rFonts w:ascii="Times New Roman" w:hAnsi="Times New Roman" w:cs="Times New Roman"/>
        </w:rPr>
      </w:pPr>
      <w:r w:rsidRPr="008E535B">
        <w:rPr>
          <w:rFonts w:ascii="Times New Roman" w:hAnsi="Times New Roman" w:cs="Times New Roman"/>
        </w:rPr>
        <w:t>Poccetti,</w:t>
      </w:r>
      <w:r w:rsidR="00BF77D2">
        <w:rPr>
          <w:rFonts w:ascii="Times New Roman" w:hAnsi="Times New Roman" w:cs="Times New Roman"/>
        </w:rPr>
        <w:t xml:space="preserve"> </w:t>
      </w:r>
      <w:r w:rsidRPr="008E535B">
        <w:rPr>
          <w:rFonts w:ascii="Times New Roman" w:hAnsi="Times New Roman" w:cs="Times New Roman"/>
        </w:rPr>
        <w:t>P</w:t>
      </w:r>
      <w:r w:rsidR="00803E26" w:rsidRPr="008E535B">
        <w:rPr>
          <w:rFonts w:ascii="Times New Roman" w:hAnsi="Times New Roman" w:cs="Times New Roman"/>
        </w:rPr>
        <w:t>.</w:t>
      </w:r>
      <w:r w:rsidR="00BF77D2">
        <w:rPr>
          <w:rFonts w:ascii="Times New Roman" w:hAnsi="Times New Roman" w:cs="Times New Roman"/>
        </w:rPr>
        <w:t xml:space="preserve"> </w:t>
      </w:r>
      <w:r w:rsidR="00803E26"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D</w:t>
      </w:r>
      <w:r w:rsidR="00803E26"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Poli</w:t>
      </w:r>
      <w:r w:rsidR="00BF77D2">
        <w:rPr>
          <w:rFonts w:ascii="Times New Roman" w:hAnsi="Times New Roman" w:cs="Times New Roman"/>
        </w:rPr>
        <w:t xml:space="preserve"> </w:t>
      </w:r>
      <w:r w:rsidRPr="008E535B">
        <w:rPr>
          <w:rFonts w:ascii="Times New Roman" w:hAnsi="Times New Roman" w:cs="Times New Roman"/>
        </w:rPr>
        <w:t>&amp;</w:t>
      </w:r>
      <w:r w:rsidR="00BF77D2">
        <w:rPr>
          <w:rFonts w:ascii="Times New Roman" w:hAnsi="Times New Roman" w:cs="Times New Roman"/>
        </w:rPr>
        <w:t xml:space="preserve"> </w:t>
      </w:r>
      <w:r w:rsidRPr="008E535B">
        <w:rPr>
          <w:rFonts w:ascii="Times New Roman" w:hAnsi="Times New Roman" w:cs="Times New Roman"/>
        </w:rPr>
        <w:t>C</w:t>
      </w:r>
      <w:r w:rsidR="00803E26"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Santini.</w:t>
      </w:r>
      <w:r w:rsidR="00BF77D2">
        <w:rPr>
          <w:rFonts w:ascii="Times New Roman" w:hAnsi="Times New Roman" w:cs="Times New Roman"/>
        </w:rPr>
        <w:t xml:space="preserve"> </w:t>
      </w:r>
      <w:r w:rsidR="00803E26" w:rsidRPr="008E535B">
        <w:rPr>
          <w:rFonts w:ascii="Times New Roman" w:hAnsi="Times New Roman" w:cs="Times New Roman"/>
        </w:rPr>
        <w:t>(</w:t>
      </w:r>
      <w:r w:rsidRPr="008E535B">
        <w:rPr>
          <w:rFonts w:ascii="Times New Roman" w:hAnsi="Times New Roman" w:cs="Times New Roman"/>
        </w:rPr>
        <w:t>1999</w:t>
      </w:r>
      <w:r w:rsidR="00803E26"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Una</w:t>
      </w:r>
      <w:r w:rsidR="00BF77D2">
        <w:rPr>
          <w:rFonts w:ascii="Times New Roman" w:hAnsi="Times New Roman" w:cs="Times New Roman"/>
          <w:i/>
          <w:iCs/>
        </w:rPr>
        <w:t xml:space="preserve"> </w:t>
      </w:r>
      <w:r w:rsidRPr="008E535B">
        <w:rPr>
          <w:rFonts w:ascii="Times New Roman" w:hAnsi="Times New Roman" w:cs="Times New Roman"/>
          <w:i/>
          <w:iCs/>
        </w:rPr>
        <w:t>storia</w:t>
      </w:r>
      <w:r w:rsidR="00BF77D2">
        <w:rPr>
          <w:rFonts w:ascii="Times New Roman" w:hAnsi="Times New Roman" w:cs="Times New Roman"/>
          <w:i/>
          <w:iCs/>
        </w:rPr>
        <w:t xml:space="preserve"> </w:t>
      </w:r>
      <w:r w:rsidRPr="008E535B">
        <w:rPr>
          <w:rFonts w:ascii="Times New Roman" w:hAnsi="Times New Roman" w:cs="Times New Roman"/>
          <w:i/>
          <w:iCs/>
        </w:rPr>
        <w:t>della</w:t>
      </w:r>
      <w:r w:rsidR="00BF77D2">
        <w:rPr>
          <w:rFonts w:ascii="Times New Roman" w:hAnsi="Times New Roman" w:cs="Times New Roman"/>
          <w:i/>
          <w:iCs/>
        </w:rPr>
        <w:t xml:space="preserve"> </w:t>
      </w:r>
      <w:r w:rsidRPr="008E535B">
        <w:rPr>
          <w:rFonts w:ascii="Times New Roman" w:hAnsi="Times New Roman" w:cs="Times New Roman"/>
          <w:i/>
          <w:iCs/>
        </w:rPr>
        <w:t>lingua</w:t>
      </w:r>
      <w:r w:rsidR="00BF77D2">
        <w:rPr>
          <w:rFonts w:ascii="Times New Roman" w:hAnsi="Times New Roman" w:cs="Times New Roman"/>
          <w:i/>
          <w:iCs/>
        </w:rPr>
        <w:t xml:space="preserve"> </w:t>
      </w:r>
      <w:r w:rsidRPr="008E535B">
        <w:rPr>
          <w:rFonts w:ascii="Times New Roman" w:hAnsi="Times New Roman" w:cs="Times New Roman"/>
          <w:i/>
          <w:iCs/>
        </w:rPr>
        <w:t>latina.</w:t>
      </w:r>
      <w:r w:rsidR="00BF77D2">
        <w:rPr>
          <w:rFonts w:ascii="Times New Roman" w:hAnsi="Times New Roman" w:cs="Times New Roman"/>
          <w:i/>
          <w:iCs/>
        </w:rPr>
        <w:t xml:space="preserve"> </w:t>
      </w:r>
      <w:r w:rsidRPr="008E535B">
        <w:rPr>
          <w:rFonts w:ascii="Times New Roman" w:hAnsi="Times New Roman" w:cs="Times New Roman"/>
          <w:i/>
          <w:iCs/>
        </w:rPr>
        <w:t>Formazione,</w:t>
      </w:r>
      <w:r w:rsidR="00BF77D2">
        <w:rPr>
          <w:rFonts w:ascii="Times New Roman" w:hAnsi="Times New Roman" w:cs="Times New Roman"/>
          <w:i/>
          <w:iCs/>
        </w:rPr>
        <w:t xml:space="preserve"> </w:t>
      </w:r>
      <w:r w:rsidRPr="008E535B">
        <w:rPr>
          <w:rFonts w:ascii="Times New Roman" w:hAnsi="Times New Roman" w:cs="Times New Roman"/>
          <w:i/>
          <w:iCs/>
        </w:rPr>
        <w:t>usi,</w:t>
      </w:r>
      <w:r w:rsidR="00BF77D2">
        <w:rPr>
          <w:rFonts w:ascii="Times New Roman" w:hAnsi="Times New Roman" w:cs="Times New Roman"/>
          <w:i/>
          <w:iCs/>
        </w:rPr>
        <w:t xml:space="preserve"> </w:t>
      </w:r>
      <w:r w:rsidRPr="008E535B">
        <w:rPr>
          <w:rFonts w:ascii="Times New Roman" w:hAnsi="Times New Roman" w:cs="Times New Roman"/>
          <w:i/>
          <w:iCs/>
        </w:rPr>
        <w:t>comunicazione</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Roma:</w:t>
      </w:r>
      <w:r w:rsidR="00BF77D2">
        <w:rPr>
          <w:rFonts w:ascii="Times New Roman" w:hAnsi="Times New Roman" w:cs="Times New Roman"/>
        </w:rPr>
        <w:t xml:space="preserve"> </w:t>
      </w:r>
      <w:r w:rsidRPr="008E535B">
        <w:rPr>
          <w:rFonts w:ascii="Times New Roman" w:hAnsi="Times New Roman" w:cs="Times New Roman"/>
        </w:rPr>
        <w:t>Carocci.</w:t>
      </w:r>
    </w:p>
    <w:p w14:paraId="5B857E31" w14:textId="45B0CB77" w:rsidR="009D4775" w:rsidRPr="008E535B" w:rsidRDefault="009D4775" w:rsidP="007E5A1F">
      <w:pPr>
        <w:spacing w:after="0" w:line="240" w:lineRule="auto"/>
        <w:ind w:left="397" w:hanging="397"/>
        <w:jc w:val="both"/>
        <w:rPr>
          <w:rFonts w:ascii="Times New Roman" w:hAnsi="Times New Roman" w:cs="Times New Roman"/>
        </w:rPr>
      </w:pPr>
      <w:r w:rsidRPr="008E535B">
        <w:rPr>
          <w:rFonts w:ascii="Times New Roman" w:hAnsi="Times New Roman" w:cs="Times New Roman"/>
        </w:rPr>
        <w:t>Ramat,</w:t>
      </w:r>
      <w:r w:rsidR="00BF77D2">
        <w:rPr>
          <w:rFonts w:ascii="Times New Roman" w:hAnsi="Times New Roman" w:cs="Times New Roman"/>
        </w:rPr>
        <w:t xml:space="preserve"> </w:t>
      </w:r>
      <w:r w:rsidRPr="008E535B">
        <w:rPr>
          <w:rFonts w:ascii="Times New Roman" w:hAnsi="Times New Roman" w:cs="Times New Roman"/>
        </w:rPr>
        <w:t>P.</w:t>
      </w:r>
      <w:r w:rsidR="00BF77D2">
        <w:rPr>
          <w:rFonts w:ascii="Times New Roman" w:hAnsi="Times New Roman" w:cs="Times New Roman"/>
        </w:rPr>
        <w:t xml:space="preserve"> </w:t>
      </w:r>
      <w:r w:rsidR="00803E26" w:rsidRPr="008E535B">
        <w:rPr>
          <w:rFonts w:ascii="Times New Roman" w:hAnsi="Times New Roman" w:cs="Times New Roman"/>
        </w:rPr>
        <w:t>(</w:t>
      </w:r>
      <w:r w:rsidRPr="008E535B">
        <w:rPr>
          <w:rFonts w:ascii="Times New Roman" w:hAnsi="Times New Roman" w:cs="Times New Roman"/>
        </w:rPr>
        <w:t>1984</w:t>
      </w:r>
      <w:r w:rsidR="00803E26" w:rsidRPr="008E535B">
        <w:rPr>
          <w:rFonts w:ascii="Times New Roman" w:hAnsi="Times New Roman" w:cs="Times New Roman"/>
        </w:rPr>
        <w:t>)</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Linguistica</w:t>
      </w:r>
      <w:r w:rsidR="00BF77D2">
        <w:rPr>
          <w:rFonts w:ascii="Times New Roman" w:hAnsi="Times New Roman" w:cs="Times New Roman"/>
          <w:i/>
          <w:iCs/>
        </w:rPr>
        <w:t xml:space="preserve"> </w:t>
      </w:r>
      <w:r w:rsidRPr="008E535B">
        <w:rPr>
          <w:rFonts w:ascii="Times New Roman" w:hAnsi="Times New Roman" w:cs="Times New Roman"/>
          <w:i/>
          <w:iCs/>
        </w:rPr>
        <w:t>tipologica</w:t>
      </w:r>
      <w:r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Bologna:</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Mulino.</w:t>
      </w:r>
    </w:p>
    <w:p w14:paraId="2B47070A" w14:textId="5540C469" w:rsidR="009D4775" w:rsidRPr="008E535B" w:rsidRDefault="009D4775" w:rsidP="007E5A1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Rubio,</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803E26" w:rsidRPr="008E535B">
        <w:rPr>
          <w:rFonts w:ascii="Times New Roman" w:hAnsi="Times New Roman" w:cs="Times New Roman"/>
          <w:lang w:val="en-US"/>
        </w:rPr>
        <w:t>.</w:t>
      </w:r>
      <w:r w:rsidR="00BF77D2">
        <w:rPr>
          <w:rFonts w:ascii="Times New Roman" w:hAnsi="Times New Roman" w:cs="Times New Roman"/>
          <w:lang w:val="en-US"/>
        </w:rPr>
        <w:t xml:space="preserve"> </w:t>
      </w:r>
      <w:r w:rsidR="00803E26" w:rsidRPr="008E535B">
        <w:rPr>
          <w:rFonts w:ascii="Times New Roman" w:hAnsi="Times New Roman" w:cs="Times New Roman"/>
          <w:lang w:val="en-US"/>
        </w:rPr>
        <w:t>(</w:t>
      </w:r>
      <w:r w:rsidRPr="008E535B">
        <w:rPr>
          <w:rFonts w:ascii="Times New Roman" w:hAnsi="Times New Roman" w:cs="Times New Roman"/>
          <w:lang w:val="en-US"/>
        </w:rPr>
        <w:t>2009</w:t>
      </w:r>
      <w:r w:rsidR="00803E26"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Semitic</w:t>
      </w:r>
      <w:r w:rsidR="00BF77D2">
        <w:rPr>
          <w:rFonts w:ascii="Times New Roman" w:hAnsi="Times New Roman" w:cs="Times New Roman"/>
          <w:lang w:val="en-US"/>
        </w:rPr>
        <w:t xml:space="preserve"> </w:t>
      </w:r>
      <w:r w:rsidRPr="008E535B">
        <w:rPr>
          <w:rFonts w:ascii="Times New Roman" w:hAnsi="Times New Roman" w:cs="Times New Roman"/>
          <w:lang w:val="en-US"/>
        </w:rPr>
        <w:t>influence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history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syntax.</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803E26"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Baldi,</w:t>
      </w:r>
      <w:r w:rsidR="00BF77D2">
        <w:rPr>
          <w:rFonts w:ascii="Times New Roman" w:hAnsi="Times New Roman" w:cs="Times New Roman"/>
          <w:lang w:val="en-US"/>
        </w:rPr>
        <w:t xml:space="preserve"> </w:t>
      </w:r>
      <w:r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803E26"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Cuzzolin</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803E26" w:rsidRPr="008E535B">
        <w:rPr>
          <w:rFonts w:ascii="Times New Roman" w:hAnsi="Times New Roman" w:cs="Times New Roman"/>
          <w:lang w:val="en-US"/>
        </w:rPr>
        <w:t>E</w:t>
      </w:r>
      <w:r w:rsidRPr="008E535B">
        <w:rPr>
          <w:rFonts w:ascii="Times New Roman" w:hAnsi="Times New Roman" w:cs="Times New Roman"/>
          <w:lang w:val="en-US"/>
        </w:rPr>
        <w:t>d</w:t>
      </w:r>
      <w:r w:rsidR="00803E26" w:rsidRPr="008E535B">
        <w:rPr>
          <w:rFonts w:ascii="Times New Roman" w:hAnsi="Times New Roman" w:cs="Times New Roman"/>
          <w:lang w:val="en-US"/>
        </w:rPr>
        <w:t>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New</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Perspectives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Historical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Syntax</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Vol.1.</w:t>
      </w:r>
      <w:r w:rsidR="00BF77D2">
        <w:rPr>
          <w:rFonts w:ascii="Times New Roman" w:hAnsi="Times New Roman" w:cs="Times New Roman"/>
          <w:lang w:val="en-US"/>
        </w:rPr>
        <w:t xml:space="preserve"> </w:t>
      </w:r>
      <w:r w:rsidRPr="008E535B">
        <w:rPr>
          <w:rFonts w:ascii="Times New Roman" w:hAnsi="Times New Roman" w:cs="Times New Roman"/>
          <w:i/>
          <w:iCs/>
          <w:lang w:val="en-US"/>
        </w:rPr>
        <w:t>Syntax</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Sentence</w:t>
      </w:r>
      <w:r w:rsidR="00BF77D2">
        <w:rPr>
          <w:rFonts w:ascii="Times New Roman" w:hAnsi="Times New Roman" w:cs="Times New Roman"/>
          <w:lang w:val="en-US"/>
        </w:rPr>
        <w:t xml:space="preserve"> </w:t>
      </w:r>
      <w:r w:rsidR="00803E26"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195-240</w:t>
      </w:r>
      <w:r w:rsidR="00803E26"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Berlin</w:t>
      </w:r>
      <w:r w:rsidR="00803E26" w:rsidRPr="008E535B">
        <w:rPr>
          <w:rFonts w:ascii="Times New Roman" w:hAnsi="Times New Roman" w:cs="Times New Roman"/>
          <w:lang w:val="en-US"/>
        </w:rPr>
        <w:t>/</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BF77D2">
        <w:rPr>
          <w:rFonts w:ascii="Times New Roman" w:hAnsi="Times New Roman" w:cs="Times New Roman"/>
          <w:lang w:val="en-US"/>
        </w:rPr>
        <w:t xml:space="preserve"> </w:t>
      </w:r>
      <w:r w:rsidRPr="008E535B">
        <w:rPr>
          <w:rFonts w:ascii="Times New Roman" w:hAnsi="Times New Roman" w:cs="Times New Roman"/>
          <w:lang w:val="en-US"/>
        </w:rPr>
        <w:t>De</w:t>
      </w:r>
      <w:r w:rsidR="00BF77D2">
        <w:rPr>
          <w:rFonts w:ascii="Times New Roman" w:hAnsi="Times New Roman" w:cs="Times New Roman"/>
          <w:lang w:val="en-US"/>
        </w:rPr>
        <w:t xml:space="preserve"> </w:t>
      </w:r>
      <w:r w:rsidRPr="008E535B">
        <w:rPr>
          <w:rFonts w:ascii="Times New Roman" w:hAnsi="Times New Roman" w:cs="Times New Roman"/>
          <w:lang w:val="en-US"/>
        </w:rPr>
        <w:t>Gruyter.</w:t>
      </w:r>
    </w:p>
    <w:p w14:paraId="5EE5D5B6" w14:textId="15EBA7BB" w:rsidR="009D4775" w:rsidRPr="008E535B" w:rsidRDefault="009D4775" w:rsidP="007E5A1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Thomason,</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803E26"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BF77D2">
        <w:rPr>
          <w:rFonts w:ascii="Times New Roman" w:hAnsi="Times New Roman" w:cs="Times New Roman"/>
          <w:lang w:val="en-US"/>
        </w:rPr>
        <w:t xml:space="preserve"> </w:t>
      </w:r>
      <w:r w:rsidR="00803E26" w:rsidRPr="008E535B">
        <w:rPr>
          <w:rFonts w:ascii="Times New Roman" w:hAnsi="Times New Roman" w:cs="Times New Roman"/>
          <w:lang w:val="en-US"/>
        </w:rPr>
        <w:t>(</w:t>
      </w:r>
      <w:r w:rsidRPr="008E535B">
        <w:rPr>
          <w:rFonts w:ascii="Times New Roman" w:hAnsi="Times New Roman" w:cs="Times New Roman"/>
          <w:lang w:val="en-US"/>
        </w:rPr>
        <w:t>2001</w:t>
      </w:r>
      <w:r w:rsidR="00803E26"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Language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Contact: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Introduction</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Edinburgh:</w:t>
      </w:r>
      <w:r w:rsidR="00BF77D2">
        <w:rPr>
          <w:rFonts w:ascii="Times New Roman" w:hAnsi="Times New Roman" w:cs="Times New Roman"/>
          <w:lang w:val="en-US"/>
        </w:rPr>
        <w:t xml:space="preserve"> </w:t>
      </w:r>
      <w:r w:rsidRPr="008E535B">
        <w:rPr>
          <w:rFonts w:ascii="Times New Roman" w:hAnsi="Times New Roman" w:cs="Times New Roman"/>
          <w:lang w:val="en-US"/>
        </w:rPr>
        <w:t>Edinburgh</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Press.</w:t>
      </w:r>
    </w:p>
    <w:p w14:paraId="3244811B" w14:textId="1C0E2FFC" w:rsidR="009D4775" w:rsidRPr="008E535B" w:rsidRDefault="009D4775" w:rsidP="007E5A1F">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en-US"/>
        </w:rPr>
        <w:t>Väänänen,</w:t>
      </w:r>
      <w:r w:rsidR="00BF77D2">
        <w:rPr>
          <w:rFonts w:ascii="Times New Roman" w:hAnsi="Times New Roman" w:cs="Times New Roman"/>
          <w:lang w:val="en-US"/>
        </w:rPr>
        <w:t xml:space="preserve"> </w:t>
      </w:r>
      <w:r w:rsidRPr="008E535B">
        <w:rPr>
          <w:rFonts w:ascii="Times New Roman" w:hAnsi="Times New Roman" w:cs="Times New Roman"/>
          <w:lang w:val="en-US"/>
        </w:rPr>
        <w:t>V.</w:t>
      </w:r>
      <w:r w:rsidR="00BF77D2">
        <w:rPr>
          <w:rFonts w:ascii="Times New Roman" w:hAnsi="Times New Roman" w:cs="Times New Roman"/>
          <w:lang w:val="en-US"/>
        </w:rPr>
        <w:t xml:space="preserve"> </w:t>
      </w:r>
      <w:r w:rsidR="00803E26" w:rsidRPr="008E535B">
        <w:rPr>
          <w:rFonts w:ascii="Times New Roman" w:hAnsi="Times New Roman" w:cs="Times New Roman"/>
          <w:lang w:val="en-US"/>
        </w:rPr>
        <w:t>(</w:t>
      </w:r>
      <w:r w:rsidRPr="008E535B">
        <w:rPr>
          <w:rFonts w:ascii="Times New Roman" w:hAnsi="Times New Roman" w:cs="Times New Roman"/>
          <w:lang w:val="fr-FR"/>
        </w:rPr>
        <w:t>1963</w:t>
      </w:r>
      <w:r w:rsidR="00803E26"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i/>
          <w:iCs/>
          <w:lang w:val="fr-FR"/>
        </w:rPr>
        <w:t>Introduction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au</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Latin</w:t>
      </w:r>
      <w:r w:rsidR="00BF77D2">
        <w:rPr>
          <w:rFonts w:ascii="Times New Roman" w:hAnsi="Times New Roman" w:cs="Times New Roman"/>
          <w:i/>
          <w:iCs/>
          <w:lang w:val="fr-FR"/>
        </w:rPr>
        <w:t xml:space="preserve"> </w:t>
      </w:r>
      <w:r w:rsidRPr="008E535B">
        <w:rPr>
          <w:rFonts w:ascii="Times New Roman" w:hAnsi="Times New Roman" w:cs="Times New Roman"/>
          <w:i/>
          <w:iCs/>
          <w:lang w:val="fr-FR"/>
        </w:rPr>
        <w:t>Vulgaire</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BF77D2">
        <w:rPr>
          <w:rFonts w:ascii="Times New Roman" w:hAnsi="Times New Roman" w:cs="Times New Roman"/>
          <w:lang w:val="fr-FR"/>
        </w:rPr>
        <w:t xml:space="preserve"> </w:t>
      </w:r>
      <w:r w:rsidRPr="008E535B">
        <w:rPr>
          <w:rFonts w:ascii="Times New Roman" w:hAnsi="Times New Roman" w:cs="Times New Roman"/>
          <w:lang w:val="fr-FR"/>
        </w:rPr>
        <w:t>Klincksieck.</w:t>
      </w:r>
      <w:r w:rsidR="00BF77D2">
        <w:rPr>
          <w:rFonts w:ascii="Times New Roman" w:hAnsi="Times New Roman" w:cs="Times New Roman"/>
          <w:lang w:val="fr-FR"/>
        </w:rPr>
        <w:t xml:space="preserve"> </w:t>
      </w:r>
    </w:p>
    <w:p w14:paraId="0919C86C" w14:textId="7AF264F6" w:rsidR="009D4775" w:rsidRPr="008E535B" w:rsidRDefault="009D4775" w:rsidP="007E5A1F">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Viti,</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00803E26" w:rsidRPr="008E535B">
        <w:rPr>
          <w:rFonts w:ascii="Times New Roman" w:hAnsi="Times New Roman" w:cs="Times New Roman"/>
          <w:lang w:val="en-US"/>
        </w:rPr>
        <w:t>(</w:t>
      </w:r>
      <w:r w:rsidRPr="008E535B">
        <w:rPr>
          <w:rFonts w:ascii="Times New Roman" w:hAnsi="Times New Roman" w:cs="Times New Roman"/>
          <w:lang w:val="en-US"/>
        </w:rPr>
        <w:t>2008</w:t>
      </w:r>
      <w:r w:rsidR="00803E26"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Genitive</w:t>
      </w:r>
      <w:r w:rsidR="00BF77D2">
        <w:rPr>
          <w:rFonts w:ascii="Times New Roman" w:hAnsi="Times New Roman" w:cs="Times New Roman"/>
          <w:lang w:val="en-US"/>
        </w:rPr>
        <w:t xml:space="preserve"> </w:t>
      </w:r>
      <w:r w:rsidRPr="008E535B">
        <w:rPr>
          <w:rFonts w:ascii="Times New Roman" w:hAnsi="Times New Roman" w:cs="Times New Roman"/>
          <w:lang w:val="en-US"/>
        </w:rPr>
        <w:t>word</w:t>
      </w:r>
      <w:r w:rsidR="00BF77D2">
        <w:rPr>
          <w:rFonts w:ascii="Times New Roman" w:hAnsi="Times New Roman" w:cs="Times New Roman"/>
          <w:lang w:val="en-US"/>
        </w:rPr>
        <w:t xml:space="preserve"> </w:t>
      </w:r>
      <w:r w:rsidRPr="008E535B">
        <w:rPr>
          <w:rFonts w:ascii="Times New Roman" w:hAnsi="Times New Roman" w:cs="Times New Roman"/>
          <w:lang w:val="en-US"/>
        </w:rPr>
        <w:t>order</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Ancient</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functional</w:t>
      </w:r>
      <w:r w:rsidR="00BF77D2">
        <w:rPr>
          <w:rFonts w:ascii="Times New Roman" w:hAnsi="Times New Roman" w:cs="Times New Roman"/>
          <w:lang w:val="en-US"/>
        </w:rPr>
        <w:t xml:space="preserve"> </w:t>
      </w:r>
      <w:r w:rsidRPr="008E535B">
        <w:rPr>
          <w:rFonts w:ascii="Times New Roman" w:hAnsi="Times New Roman" w:cs="Times New Roman"/>
          <w:lang w:val="en-US"/>
        </w:rPr>
        <w:t>analysis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word</w:t>
      </w:r>
      <w:r w:rsidR="00BF77D2">
        <w:rPr>
          <w:rFonts w:ascii="Times New Roman" w:hAnsi="Times New Roman" w:cs="Times New Roman"/>
          <w:lang w:val="en-US"/>
        </w:rPr>
        <w:t xml:space="preserve"> </w:t>
      </w:r>
      <w:r w:rsidRPr="008E535B">
        <w:rPr>
          <w:rFonts w:ascii="Times New Roman" w:hAnsi="Times New Roman" w:cs="Times New Roman"/>
          <w:lang w:val="en-US"/>
        </w:rPr>
        <w:t>order</w:t>
      </w:r>
      <w:r w:rsidR="00BF77D2">
        <w:rPr>
          <w:rFonts w:ascii="Times New Roman" w:hAnsi="Times New Roman" w:cs="Times New Roman"/>
          <w:lang w:val="en-US"/>
        </w:rPr>
        <w:t xml:space="preserve"> </w:t>
      </w:r>
      <w:r w:rsidRPr="008E535B">
        <w:rPr>
          <w:rFonts w:ascii="Times New Roman" w:hAnsi="Times New Roman" w:cs="Times New Roman"/>
          <w:lang w:val="en-US"/>
        </w:rPr>
        <w:t>freedom</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noun</w:t>
      </w:r>
      <w:r w:rsidR="00BF77D2">
        <w:rPr>
          <w:rFonts w:ascii="Times New Roman" w:hAnsi="Times New Roman" w:cs="Times New Roman"/>
          <w:lang w:val="en-US"/>
        </w:rPr>
        <w:t xml:space="preserve"> </w:t>
      </w:r>
      <w:r w:rsidRPr="008E535B">
        <w:rPr>
          <w:rFonts w:ascii="Times New Roman" w:hAnsi="Times New Roman" w:cs="Times New Roman"/>
          <w:lang w:val="en-US"/>
        </w:rPr>
        <w:t>phrase.</w:t>
      </w:r>
      <w:r w:rsidR="00BF77D2">
        <w:rPr>
          <w:rFonts w:ascii="Times New Roman" w:hAnsi="Times New Roman" w:cs="Times New Roman"/>
          <w:lang w:val="en-US"/>
        </w:rPr>
        <w:t xml:space="preserve"> </w:t>
      </w:r>
      <w:r w:rsidRPr="008E535B">
        <w:rPr>
          <w:rFonts w:ascii="Times New Roman" w:hAnsi="Times New Roman" w:cs="Times New Roman"/>
          <w:i/>
          <w:iCs/>
          <w:lang w:val="en-US"/>
        </w:rPr>
        <w:t>Glotta</w:t>
      </w:r>
      <w:r w:rsidR="00803E26"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84</w:t>
      </w:r>
      <w:r w:rsidR="00803E26"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203-238.</w:t>
      </w:r>
    </w:p>
    <w:p w14:paraId="3D2A8205" w14:textId="488C2EFD" w:rsidR="009D4775" w:rsidRPr="008E535B" w:rsidRDefault="009D4775" w:rsidP="007E5A1F">
      <w:pPr>
        <w:spacing w:after="0" w:line="240" w:lineRule="auto"/>
        <w:ind w:left="397" w:hanging="397"/>
        <w:jc w:val="both"/>
        <w:rPr>
          <w:rFonts w:ascii="Times New Roman" w:hAnsi="Times New Roman" w:cs="Times New Roman"/>
          <w:lang w:val="fr-FR"/>
        </w:rPr>
      </w:pPr>
      <w:r w:rsidRPr="008E535B">
        <w:rPr>
          <w:rFonts w:ascii="Times New Roman" w:hAnsi="Times New Roman" w:cs="Times New Roman"/>
          <w:lang w:val="en-US"/>
        </w:rPr>
        <w:t>Viti,</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00803E26" w:rsidRPr="008E535B">
        <w:rPr>
          <w:rFonts w:ascii="Times New Roman" w:hAnsi="Times New Roman" w:cs="Times New Roman"/>
          <w:lang w:val="en-US"/>
        </w:rPr>
        <w:t>(</w:t>
      </w:r>
      <w:r w:rsidRPr="008E535B">
        <w:rPr>
          <w:rFonts w:ascii="Times New Roman" w:hAnsi="Times New Roman" w:cs="Times New Roman"/>
          <w:lang w:val="en-US"/>
        </w:rPr>
        <w:t>2010</w:t>
      </w:r>
      <w:r w:rsidR="00803E26"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Observations</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genitive</w:t>
      </w:r>
      <w:r w:rsidR="00BF77D2">
        <w:rPr>
          <w:rFonts w:ascii="Times New Roman" w:hAnsi="Times New Roman" w:cs="Times New Roman"/>
          <w:lang w:val="en-US"/>
        </w:rPr>
        <w:t xml:space="preserve"> </w:t>
      </w:r>
      <w:r w:rsidRPr="008E535B">
        <w:rPr>
          <w:rFonts w:ascii="Times New Roman" w:hAnsi="Times New Roman" w:cs="Times New Roman"/>
          <w:lang w:val="en-US"/>
        </w:rPr>
        <w:t>word</w:t>
      </w:r>
      <w:r w:rsidR="00BF77D2">
        <w:rPr>
          <w:rFonts w:ascii="Times New Roman" w:hAnsi="Times New Roman" w:cs="Times New Roman"/>
          <w:lang w:val="en-US"/>
        </w:rPr>
        <w:t xml:space="preserve"> </w:t>
      </w:r>
      <w:r w:rsidRPr="008E535B">
        <w:rPr>
          <w:rFonts w:ascii="Times New Roman" w:hAnsi="Times New Roman" w:cs="Times New Roman"/>
          <w:lang w:val="en-US"/>
        </w:rPr>
        <w:t>order</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O.</w:t>
      </w:r>
      <w:r w:rsidR="00BF77D2">
        <w:rPr>
          <w:rFonts w:ascii="Times New Roman" w:hAnsi="Times New Roman" w:cs="Times New Roman"/>
          <w:lang w:val="en-US"/>
        </w:rPr>
        <w:t xml:space="preserve"> </w:t>
      </w:r>
      <w:r w:rsidRPr="008E535B">
        <w:rPr>
          <w:rFonts w:ascii="Times New Roman" w:hAnsi="Times New Roman" w:cs="Times New Roman"/>
          <w:lang w:val="en-US"/>
        </w:rPr>
        <w:t>Spevak</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803E26" w:rsidRPr="008E535B">
        <w:rPr>
          <w:rFonts w:ascii="Times New Roman" w:hAnsi="Times New Roman" w:cs="Times New Roman"/>
          <w:lang w:val="en-US"/>
        </w:rPr>
        <w:t>E</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i/>
          <w:iCs/>
          <w:lang w:val="en-US"/>
        </w:rPr>
        <w:t>Le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syntagme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nominal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Nouvelles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contributions</w:t>
      </w:r>
      <w:r w:rsidR="00BF77D2">
        <w:rPr>
          <w:rFonts w:ascii="Times New Roman" w:hAnsi="Times New Roman" w:cs="Times New Roman"/>
          <w:lang w:val="en-US"/>
        </w:rPr>
        <w:t xml:space="preserve"> </w:t>
      </w:r>
      <w:r w:rsidR="00803E26"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fr-FR"/>
        </w:rPr>
        <w:t>77-96</w:t>
      </w:r>
      <w:r w:rsidR="00803E26" w:rsidRPr="008E535B">
        <w:rPr>
          <w:rFonts w:ascii="Times New Roman" w:hAnsi="Times New Roman" w:cs="Times New Roman"/>
          <w:lang w:val="fr-FR"/>
        </w:rPr>
        <w:t>)</w:t>
      </w:r>
      <w:r w:rsidRPr="008E535B">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Paris</w:t>
      </w:r>
      <w:r w:rsidR="00535395">
        <w:rPr>
          <w:rFonts w:ascii="Times New Roman" w:hAnsi="Times New Roman" w:cs="Times New Roman"/>
          <w:lang w:val="fr-FR"/>
        </w:rPr>
        <w:t>:</w:t>
      </w:r>
      <w:r w:rsidR="00BF77D2">
        <w:rPr>
          <w:rFonts w:ascii="Times New Roman" w:hAnsi="Times New Roman" w:cs="Times New Roman"/>
          <w:lang w:val="fr-FR"/>
        </w:rPr>
        <w:t xml:space="preserve"> </w:t>
      </w:r>
      <w:r w:rsidRPr="008E535B">
        <w:rPr>
          <w:rFonts w:ascii="Times New Roman" w:hAnsi="Times New Roman" w:cs="Times New Roman"/>
          <w:lang w:val="fr-FR"/>
        </w:rPr>
        <w:t>L’Harmattan,</w:t>
      </w:r>
      <w:r w:rsidR="00BF77D2">
        <w:rPr>
          <w:rFonts w:ascii="Times New Roman" w:hAnsi="Times New Roman" w:cs="Times New Roman"/>
          <w:lang w:val="fr-FR"/>
        </w:rPr>
        <w:t xml:space="preserve"> </w:t>
      </w:r>
    </w:p>
    <w:p w14:paraId="2A9871E2" w14:textId="051725E3" w:rsidR="009D4775" w:rsidRPr="008E535B" w:rsidRDefault="009D4775" w:rsidP="005F6B75">
      <w:pPr>
        <w:spacing w:after="0" w:line="240" w:lineRule="auto"/>
        <w:ind w:firstLine="397"/>
        <w:jc w:val="both"/>
        <w:rPr>
          <w:rFonts w:ascii="Times New Roman" w:hAnsi="Times New Roman" w:cs="Times New Roman"/>
          <w:lang w:val="en-GB"/>
        </w:rPr>
      </w:pPr>
    </w:p>
    <w:p w14:paraId="64153959" w14:textId="65FC049B" w:rsidR="009D4775" w:rsidRPr="008E535B" w:rsidRDefault="009D4775" w:rsidP="005F6B75">
      <w:pPr>
        <w:spacing w:after="0" w:line="240" w:lineRule="auto"/>
        <w:ind w:firstLine="397"/>
        <w:jc w:val="both"/>
        <w:rPr>
          <w:rFonts w:ascii="Times New Roman" w:hAnsi="Times New Roman" w:cs="Times New Roman"/>
          <w:bCs/>
          <w:lang w:val="en-GB"/>
        </w:rPr>
      </w:pPr>
    </w:p>
    <w:p w14:paraId="1B5F37D1" w14:textId="4DD7D404" w:rsidR="007E5A1F" w:rsidRPr="00CD5799" w:rsidRDefault="007E5A1F" w:rsidP="00CD5799">
      <w:pPr>
        <w:spacing w:after="0" w:line="240" w:lineRule="auto"/>
        <w:jc w:val="center"/>
        <w:rPr>
          <w:rFonts w:ascii="Times New Roman" w:hAnsi="Times New Roman" w:cs="Times New Roman"/>
          <w:bCs/>
          <w:lang w:val="en-US"/>
        </w:rPr>
      </w:pPr>
      <w:r w:rsidRPr="008E535B">
        <w:rPr>
          <w:rFonts w:ascii="Times New Roman" w:hAnsi="Times New Roman" w:cs="Times New Roman"/>
          <w:bCs/>
          <w:lang w:val="en-US"/>
        </w:rPr>
        <w:t>William</w:t>
      </w:r>
      <w:r w:rsidR="00BF77D2">
        <w:rPr>
          <w:rFonts w:ascii="Times New Roman" w:hAnsi="Times New Roman" w:cs="Times New Roman"/>
          <w:bCs/>
          <w:lang w:val="en-US"/>
        </w:rPr>
        <w:t xml:space="preserve"> </w:t>
      </w:r>
      <w:r w:rsidRPr="008E535B">
        <w:rPr>
          <w:rFonts w:ascii="Times New Roman" w:hAnsi="Times New Roman" w:cs="Times New Roman"/>
          <w:bCs/>
          <w:lang w:val="en-US"/>
        </w:rPr>
        <w:t>BALLA-JOHNSON</w:t>
      </w:r>
      <w:r w:rsidR="00CD5799">
        <w:rPr>
          <w:rFonts w:ascii="Times New Roman" w:hAnsi="Times New Roman" w:cs="Times New Roman"/>
          <w:bCs/>
          <w:lang w:val="en-US"/>
        </w:rPr>
        <w:t xml:space="preserve"> -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Ohio</w:t>
      </w:r>
      <w:r w:rsidR="00BF77D2">
        <w:rPr>
          <w:rFonts w:ascii="Times New Roman" w:hAnsi="Times New Roman" w:cs="Times New Roman"/>
          <w:lang w:val="en-US"/>
        </w:rPr>
        <w:t xml:space="preserve"> </w:t>
      </w:r>
      <w:r w:rsidRPr="008E535B">
        <w:rPr>
          <w:rFonts w:ascii="Times New Roman" w:hAnsi="Times New Roman" w:cs="Times New Roman"/>
          <w:lang w:val="en-US"/>
        </w:rPr>
        <w:t>State</w:t>
      </w:r>
      <w:r w:rsidR="00BF77D2">
        <w:rPr>
          <w:rFonts w:ascii="Times New Roman" w:hAnsi="Times New Roman" w:cs="Times New Roman"/>
          <w:lang w:val="en-US"/>
        </w:rPr>
        <w:t xml:space="preserve"> </w:t>
      </w:r>
      <w:r w:rsidRPr="008E535B">
        <w:rPr>
          <w:rFonts w:ascii="Times New Roman" w:hAnsi="Times New Roman" w:cs="Times New Roman"/>
          <w:lang w:val="en-US"/>
        </w:rPr>
        <w:t>University</w:t>
      </w:r>
    </w:p>
    <w:p w14:paraId="467F8292" w14:textId="11524B48" w:rsidR="007E5A1F" w:rsidRPr="008E535B" w:rsidRDefault="005969D5" w:rsidP="00CD5799">
      <w:pPr>
        <w:spacing w:after="0" w:line="240" w:lineRule="auto"/>
        <w:jc w:val="center"/>
        <w:rPr>
          <w:rFonts w:ascii="Times New Roman" w:hAnsi="Times New Roman" w:cs="Times New Roman"/>
          <w:b/>
          <w:bCs/>
          <w:lang w:val="en-US"/>
        </w:rPr>
      </w:pPr>
      <w:r w:rsidRPr="008E535B">
        <w:rPr>
          <w:rFonts w:ascii="Times New Roman" w:hAnsi="Times New Roman" w:cs="Times New Roman"/>
          <w:b/>
          <w:bCs/>
          <w:lang w:val="en-US"/>
        </w:rPr>
        <w:t>Proto-Romance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result</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of</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imperfect</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group</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second</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language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acquisition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in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3rd</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century</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BC</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Italy</w:t>
      </w:r>
    </w:p>
    <w:p w14:paraId="74E7108F" w14:textId="77777777" w:rsidR="005969D5" w:rsidRPr="008E535B" w:rsidRDefault="005969D5" w:rsidP="005969D5">
      <w:pPr>
        <w:spacing w:after="0" w:line="240" w:lineRule="auto"/>
        <w:ind w:firstLine="397"/>
        <w:jc w:val="both"/>
        <w:rPr>
          <w:rFonts w:ascii="Times New Roman" w:hAnsi="Times New Roman" w:cs="Times New Roman"/>
          <w:lang w:val="en-US"/>
        </w:rPr>
      </w:pPr>
    </w:p>
    <w:p w14:paraId="60109359" w14:textId="3DBB9FFD" w:rsidR="005969D5" w:rsidRPr="008E535B" w:rsidRDefault="005969D5" w:rsidP="005969D5">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addresses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following</w:t>
      </w:r>
      <w:r w:rsidR="00BF77D2">
        <w:rPr>
          <w:rFonts w:ascii="Times New Roman" w:hAnsi="Times New Roman" w:cs="Times New Roman"/>
          <w:lang w:val="en-US"/>
        </w:rPr>
        <w:t xml:space="preserve"> </w:t>
      </w:r>
      <w:r w:rsidRPr="008E535B">
        <w:rPr>
          <w:rFonts w:ascii="Times New Roman" w:hAnsi="Times New Roman" w:cs="Times New Roman"/>
          <w:lang w:val="en-US"/>
        </w:rPr>
        <w:t>question:</w:t>
      </w:r>
      <w:r w:rsidR="00BF77D2">
        <w:rPr>
          <w:rFonts w:ascii="Times New Roman" w:hAnsi="Times New Roman" w:cs="Times New Roman"/>
          <w:lang w:val="en-US"/>
        </w:rPr>
        <w:t xml:space="preserve"> </w:t>
      </w:r>
      <w:r w:rsidRPr="008E535B">
        <w:rPr>
          <w:rFonts w:ascii="Times New Roman" w:hAnsi="Times New Roman" w:cs="Times New Roman"/>
          <w:i/>
          <w:lang w:val="en-US"/>
        </w:rPr>
        <w:t>Why</w:t>
      </w:r>
      <w:r w:rsidR="00BF77D2">
        <w:rPr>
          <w:rFonts w:ascii="Times New Roman" w:hAnsi="Times New Roman" w:cs="Times New Roman"/>
          <w:i/>
          <w:lang w:val="en-US"/>
        </w:rPr>
        <w:t xml:space="preserve"> </w:t>
      </w:r>
      <w:r w:rsidRPr="008E535B">
        <w:rPr>
          <w:rFonts w:ascii="Times New Roman" w:hAnsi="Times New Roman" w:cs="Times New Roman"/>
          <w:i/>
          <w:lang w:val="en-US"/>
        </w:rPr>
        <w:t>are</w:t>
      </w:r>
      <w:r w:rsidR="00BF77D2">
        <w:rPr>
          <w:rFonts w:ascii="Times New Roman" w:hAnsi="Times New Roman" w:cs="Times New Roman"/>
          <w:i/>
          <w:lang w:val="en-US"/>
        </w:rPr>
        <w:t xml:space="preserve"> </w:t>
      </w:r>
      <w:r w:rsidRPr="008E535B">
        <w:rPr>
          <w:rFonts w:ascii="Times New Roman" w:hAnsi="Times New Roman" w:cs="Times New Roman"/>
          <w:i/>
          <w:lang w:val="en-US"/>
        </w:rPr>
        <w:t>all</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Romance</w:t>
      </w:r>
      <w:r w:rsidR="00BF77D2">
        <w:rPr>
          <w:rFonts w:ascii="Times New Roman" w:hAnsi="Times New Roman" w:cs="Times New Roman"/>
          <w:i/>
          <w:lang w:val="en-US"/>
        </w:rPr>
        <w:t xml:space="preserve"> </w:t>
      </w:r>
      <w:r w:rsidRPr="008E535B">
        <w:rPr>
          <w:rFonts w:ascii="Times New Roman" w:hAnsi="Times New Roman" w:cs="Times New Roman"/>
          <w:i/>
          <w:lang w:val="en-US"/>
        </w:rPr>
        <w:t>languages</w:t>
      </w:r>
      <w:r w:rsidR="00BF77D2">
        <w:rPr>
          <w:rFonts w:ascii="Times New Roman" w:hAnsi="Times New Roman" w:cs="Times New Roman"/>
          <w:i/>
          <w:lang w:val="en-US"/>
        </w:rPr>
        <w:t xml:space="preserve"> </w:t>
      </w:r>
      <w:r w:rsidRPr="008E535B">
        <w:rPr>
          <w:rFonts w:ascii="Times New Roman" w:hAnsi="Times New Roman" w:cs="Times New Roman"/>
          <w:i/>
          <w:lang w:val="en-US"/>
        </w:rPr>
        <w:t>more</w:t>
      </w:r>
      <w:r w:rsidR="00BF77D2">
        <w:rPr>
          <w:rFonts w:ascii="Times New Roman" w:hAnsi="Times New Roman" w:cs="Times New Roman"/>
          <w:i/>
          <w:lang w:val="en-US"/>
        </w:rPr>
        <w:t xml:space="preserve"> </w:t>
      </w:r>
      <w:r w:rsidRPr="008E535B">
        <w:rPr>
          <w:rFonts w:ascii="Times New Roman" w:hAnsi="Times New Roman" w:cs="Times New Roman"/>
          <w:i/>
          <w:lang w:val="en-US"/>
        </w:rPr>
        <w:t>linguistically</w:t>
      </w:r>
      <w:r w:rsidR="00BF77D2">
        <w:rPr>
          <w:rFonts w:ascii="Times New Roman" w:hAnsi="Times New Roman" w:cs="Times New Roman"/>
          <w:i/>
          <w:lang w:val="en-US"/>
        </w:rPr>
        <w:t xml:space="preserve"> </w:t>
      </w:r>
      <w:r w:rsidRPr="008E535B">
        <w:rPr>
          <w:rFonts w:ascii="Times New Roman" w:hAnsi="Times New Roman" w:cs="Times New Roman"/>
          <w:i/>
          <w:lang w:val="en-US"/>
        </w:rPr>
        <w:t>similar</w:t>
      </w:r>
      <w:r w:rsidR="00BF77D2">
        <w:rPr>
          <w:rFonts w:ascii="Times New Roman" w:hAnsi="Times New Roman" w:cs="Times New Roman"/>
          <w:i/>
          <w:lang w:val="en-US"/>
        </w:rPr>
        <w:t xml:space="preserve"> </w:t>
      </w:r>
      <w:r w:rsidRPr="008E535B">
        <w:rPr>
          <w:rFonts w:ascii="Times New Roman" w:hAnsi="Times New Roman" w:cs="Times New Roman"/>
          <w:i/>
          <w:lang w:val="en-US"/>
        </w:rPr>
        <w:t>to</w:t>
      </w:r>
      <w:r w:rsidR="00BF77D2">
        <w:rPr>
          <w:rFonts w:ascii="Times New Roman" w:hAnsi="Times New Roman" w:cs="Times New Roman"/>
          <w:i/>
          <w:lang w:val="en-US"/>
        </w:rPr>
        <w:t xml:space="preserve"> </w:t>
      </w:r>
      <w:r w:rsidRPr="008E535B">
        <w:rPr>
          <w:rFonts w:ascii="Times New Roman" w:hAnsi="Times New Roman" w:cs="Times New Roman"/>
          <w:i/>
          <w:lang w:val="en-US"/>
        </w:rPr>
        <w:t>each</w:t>
      </w:r>
      <w:r w:rsidR="00BF77D2">
        <w:rPr>
          <w:rFonts w:ascii="Times New Roman" w:hAnsi="Times New Roman" w:cs="Times New Roman"/>
          <w:i/>
          <w:lang w:val="en-US"/>
        </w:rPr>
        <w:t xml:space="preserve"> </w:t>
      </w:r>
      <w:r w:rsidRPr="008E535B">
        <w:rPr>
          <w:rFonts w:ascii="Times New Roman" w:hAnsi="Times New Roman" w:cs="Times New Roman"/>
          <w:i/>
          <w:lang w:val="en-US"/>
        </w:rPr>
        <w:t>other</w:t>
      </w:r>
      <w:r w:rsidR="00BF77D2">
        <w:rPr>
          <w:rFonts w:ascii="Times New Roman" w:hAnsi="Times New Roman" w:cs="Times New Roman"/>
          <w:i/>
          <w:lang w:val="en-US"/>
        </w:rPr>
        <w:t xml:space="preserve"> </w:t>
      </w:r>
      <w:r w:rsidRPr="008E535B">
        <w:rPr>
          <w:rFonts w:ascii="Times New Roman" w:hAnsi="Times New Roman" w:cs="Times New Roman"/>
          <w:i/>
          <w:lang w:val="en-US"/>
        </w:rPr>
        <w:t>than</w:t>
      </w:r>
      <w:r w:rsidR="00BF77D2">
        <w:rPr>
          <w:rFonts w:ascii="Times New Roman" w:hAnsi="Times New Roman" w:cs="Times New Roman"/>
          <w:i/>
          <w:lang w:val="en-US"/>
        </w:rPr>
        <w:t xml:space="preserve"> </w:t>
      </w:r>
      <w:r w:rsidRPr="008E535B">
        <w:rPr>
          <w:rFonts w:ascii="Times New Roman" w:hAnsi="Times New Roman" w:cs="Times New Roman"/>
          <w:i/>
          <w:lang w:val="en-US"/>
        </w:rPr>
        <w:t>any</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them</w:t>
      </w:r>
      <w:r w:rsidR="00BF77D2">
        <w:rPr>
          <w:rFonts w:ascii="Times New Roman" w:hAnsi="Times New Roman" w:cs="Times New Roman"/>
          <w:i/>
          <w:lang w:val="en-US"/>
        </w:rPr>
        <w:t xml:space="preserve"> </w:t>
      </w:r>
      <w:r w:rsidRPr="008E535B">
        <w:rPr>
          <w:rFonts w:ascii="Times New Roman" w:hAnsi="Times New Roman" w:cs="Times New Roman"/>
          <w:i/>
          <w:lang w:val="en-US"/>
        </w:rPr>
        <w:t>are</w:t>
      </w:r>
      <w:r w:rsidR="00BF77D2">
        <w:rPr>
          <w:rFonts w:ascii="Times New Roman" w:hAnsi="Times New Roman" w:cs="Times New Roman"/>
          <w:i/>
          <w:lang w:val="en-US"/>
        </w:rPr>
        <w:t xml:space="preserve"> </w:t>
      </w:r>
      <w:r w:rsidRPr="008E535B">
        <w:rPr>
          <w:rFonts w:ascii="Times New Roman" w:hAnsi="Times New Roman" w:cs="Times New Roman"/>
          <w:i/>
          <w:lang w:val="en-US"/>
        </w:rPr>
        <w:t>to</w:t>
      </w:r>
      <w:r w:rsidR="00BF77D2">
        <w:rPr>
          <w:rFonts w:ascii="Times New Roman" w:hAnsi="Times New Roman" w:cs="Times New Roman"/>
          <w:i/>
          <w:lang w:val="en-US"/>
        </w:rPr>
        <w:t xml:space="preserve"> </w:t>
      </w:r>
      <w:r w:rsidRPr="008E535B">
        <w:rPr>
          <w:rFonts w:ascii="Times New Roman" w:hAnsi="Times New Roman" w:cs="Times New Roman"/>
          <w:i/>
          <w:lang w:val="en-US"/>
        </w:rPr>
        <w:t>Classical</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proposes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radical</w:t>
      </w:r>
      <w:r w:rsidR="00BF77D2">
        <w:rPr>
          <w:rFonts w:ascii="Times New Roman" w:hAnsi="Times New Roman" w:cs="Times New Roman"/>
          <w:lang w:val="en-US"/>
        </w:rPr>
        <w:t xml:space="preserve"> </w:t>
      </w:r>
      <w:r w:rsidRPr="008E535B">
        <w:rPr>
          <w:rFonts w:ascii="Times New Roman" w:hAnsi="Times New Roman" w:cs="Times New Roman"/>
          <w:lang w:val="en-US"/>
        </w:rPr>
        <w:t>demographic</w:t>
      </w:r>
      <w:r w:rsidR="00BF77D2">
        <w:rPr>
          <w:rFonts w:ascii="Times New Roman" w:hAnsi="Times New Roman" w:cs="Times New Roman"/>
          <w:lang w:val="en-US"/>
        </w:rPr>
        <w:t xml:space="preserve"> </w:t>
      </w:r>
      <w:r w:rsidRPr="008E535B">
        <w:rPr>
          <w:rFonts w:ascii="Times New Roman" w:hAnsi="Times New Roman" w:cs="Times New Roman"/>
          <w:lang w:val="en-US"/>
        </w:rPr>
        <w:t>expansion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rapid</w:t>
      </w:r>
      <w:r w:rsidR="00BF77D2">
        <w:rPr>
          <w:rFonts w:ascii="Times New Roman" w:hAnsi="Times New Roman" w:cs="Times New Roman"/>
          <w:lang w:val="en-US"/>
        </w:rPr>
        <w:t xml:space="preserve"> </w:t>
      </w:r>
      <w:r w:rsidRPr="008E535B">
        <w:rPr>
          <w:rFonts w:ascii="Times New Roman" w:hAnsi="Times New Roman" w:cs="Times New Roman"/>
          <w:lang w:val="en-US"/>
        </w:rPr>
        <w:t>Roman</w:t>
      </w:r>
      <w:r w:rsidR="00BF77D2">
        <w:rPr>
          <w:rFonts w:ascii="Times New Roman" w:hAnsi="Times New Roman" w:cs="Times New Roman"/>
          <w:lang w:val="en-US"/>
        </w:rPr>
        <w:t xml:space="preserve"> </w:t>
      </w:r>
      <w:r w:rsidRPr="008E535B">
        <w:rPr>
          <w:rFonts w:ascii="Times New Roman" w:hAnsi="Times New Roman" w:cs="Times New Roman"/>
          <w:lang w:val="en-US"/>
        </w:rPr>
        <w:t>colonization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Italian</w:t>
      </w:r>
      <w:r w:rsidR="00BF77D2">
        <w:rPr>
          <w:rFonts w:ascii="Times New Roman" w:hAnsi="Times New Roman" w:cs="Times New Roman"/>
          <w:lang w:val="en-US"/>
        </w:rPr>
        <w:t xml:space="preserve"> </w:t>
      </w:r>
      <w:r w:rsidRPr="008E535B">
        <w:rPr>
          <w:rFonts w:ascii="Times New Roman" w:hAnsi="Times New Roman" w:cs="Times New Roman"/>
          <w:lang w:val="en-US"/>
        </w:rPr>
        <w:t>peninsula</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3</w:t>
      </w:r>
      <w:r w:rsidRPr="008E535B">
        <w:rPr>
          <w:rFonts w:ascii="Times New Roman" w:hAnsi="Times New Roman" w:cs="Times New Roman"/>
          <w:vertAlign w:val="superscript"/>
          <w:lang w:val="en-US"/>
        </w:rPr>
        <w:t>rd</w:t>
      </w:r>
      <w:r w:rsidR="00BF77D2">
        <w:rPr>
          <w:rFonts w:ascii="Times New Roman" w:hAnsi="Times New Roman" w:cs="Times New Roman"/>
          <w:lang w:val="en-US"/>
        </w:rPr>
        <w:t xml:space="preserve"> </w:t>
      </w:r>
      <w:r w:rsidRPr="008E535B">
        <w:rPr>
          <w:rFonts w:ascii="Times New Roman" w:hAnsi="Times New Roman" w:cs="Times New Roman"/>
          <w:lang w:val="en-US"/>
        </w:rPr>
        <w:t>century</w:t>
      </w:r>
      <w:r w:rsidR="00BF77D2">
        <w:rPr>
          <w:rFonts w:ascii="Times New Roman" w:hAnsi="Times New Roman" w:cs="Times New Roman"/>
          <w:lang w:val="en-US"/>
        </w:rPr>
        <w:t xml:space="preserve"> </w:t>
      </w:r>
      <w:r w:rsidRPr="008E535B">
        <w:rPr>
          <w:rFonts w:ascii="Times New Roman" w:hAnsi="Times New Roman" w:cs="Times New Roman"/>
          <w:lang w:val="en-US"/>
        </w:rPr>
        <w:t>BC</w:t>
      </w:r>
      <w:r w:rsidR="00BF77D2">
        <w:rPr>
          <w:rFonts w:ascii="Times New Roman" w:hAnsi="Times New Roman" w:cs="Times New Roman"/>
          <w:lang w:val="en-US"/>
        </w:rPr>
        <w:t xml:space="preserve"> </w:t>
      </w:r>
      <w:r w:rsidRPr="008E535B">
        <w:rPr>
          <w:rFonts w:ascii="Times New Roman" w:hAnsi="Times New Roman" w:cs="Times New Roman"/>
          <w:lang w:val="en-US"/>
        </w:rPr>
        <w:t>created</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situation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contact</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prestigious</w:t>
      </w:r>
      <w:r w:rsidR="00BF77D2">
        <w:rPr>
          <w:rFonts w:ascii="Times New Roman" w:hAnsi="Times New Roman" w:cs="Times New Roman"/>
          <w:lang w:val="en-US"/>
        </w:rPr>
        <w:t xml:space="preserve"> </w:t>
      </w:r>
      <w:r w:rsidRPr="008E535B">
        <w:rPr>
          <w:rFonts w:ascii="Times New Roman" w:hAnsi="Times New Roman" w:cs="Times New Roman"/>
          <w:lang w:val="en-US"/>
        </w:rPr>
        <w:t>speakers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native</w:t>
      </w:r>
      <w:r w:rsidR="00BF77D2">
        <w:rPr>
          <w:rFonts w:ascii="Times New Roman" w:hAnsi="Times New Roman" w:cs="Times New Roman"/>
          <w:lang w:val="en-US"/>
        </w:rPr>
        <w:t xml:space="preserve"> </w:t>
      </w:r>
      <w:r w:rsidRPr="008E535B">
        <w:rPr>
          <w:rFonts w:ascii="Times New Roman" w:hAnsi="Times New Roman" w:cs="Times New Roman"/>
          <w:lang w:val="en-US"/>
        </w:rPr>
        <w:t>inhabitants.</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situation</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compared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similar,</w:t>
      </w:r>
      <w:r w:rsidR="00BF77D2">
        <w:rPr>
          <w:rFonts w:ascii="Times New Roman" w:hAnsi="Times New Roman" w:cs="Times New Roman"/>
          <w:lang w:val="en-US"/>
        </w:rPr>
        <w:t xml:space="preserve"> </w:t>
      </w:r>
      <w:r w:rsidRPr="008E535B">
        <w:rPr>
          <w:rFonts w:ascii="Times New Roman" w:hAnsi="Times New Roman" w:cs="Times New Roman"/>
          <w:lang w:val="en-US"/>
        </w:rPr>
        <w:t>though</w:t>
      </w:r>
      <w:r w:rsidR="00BF77D2">
        <w:rPr>
          <w:rFonts w:ascii="Times New Roman" w:hAnsi="Times New Roman" w:cs="Times New Roman"/>
          <w:lang w:val="en-US"/>
        </w:rPr>
        <w:t xml:space="preserve"> </w:t>
      </w:r>
      <w:r w:rsidRPr="008E535B">
        <w:rPr>
          <w:rFonts w:ascii="Times New Roman" w:hAnsi="Times New Roman" w:cs="Times New Roman"/>
          <w:lang w:val="en-US"/>
        </w:rPr>
        <w:t>much</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recent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well-</w:t>
      </w:r>
      <w:r w:rsidR="00BF77D2">
        <w:rPr>
          <w:rFonts w:ascii="Times New Roman" w:hAnsi="Times New Roman" w:cs="Times New Roman"/>
          <w:lang w:val="en-US"/>
        </w:rPr>
        <w:t xml:space="preserve"> </w:t>
      </w:r>
      <w:r w:rsidRPr="008E535B">
        <w:rPr>
          <w:rFonts w:ascii="Times New Roman" w:hAnsi="Times New Roman" w:cs="Times New Roman"/>
          <w:lang w:val="en-US"/>
        </w:rPr>
        <w:t>documented</w:t>
      </w:r>
      <w:r w:rsidR="00BF77D2">
        <w:rPr>
          <w:rFonts w:ascii="Times New Roman" w:hAnsi="Times New Roman" w:cs="Times New Roman"/>
          <w:lang w:val="en-US"/>
        </w:rPr>
        <w:t xml:space="preserve"> </w:t>
      </w:r>
      <w:r w:rsidRPr="008E535B">
        <w:rPr>
          <w:rFonts w:ascii="Times New Roman" w:hAnsi="Times New Roman" w:cs="Times New Roman"/>
          <w:lang w:val="en-US"/>
        </w:rPr>
        <w:t>contact</w:t>
      </w:r>
      <w:r w:rsidR="00BF77D2">
        <w:rPr>
          <w:rFonts w:ascii="Times New Roman" w:hAnsi="Times New Roman" w:cs="Times New Roman"/>
          <w:lang w:val="en-US"/>
        </w:rPr>
        <w:t xml:space="preserve"> </w:t>
      </w:r>
      <w:r w:rsidRPr="008E535B">
        <w:rPr>
          <w:rFonts w:ascii="Times New Roman" w:hAnsi="Times New Roman" w:cs="Times New Roman"/>
          <w:lang w:val="en-US"/>
        </w:rPr>
        <w:t>situations</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led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creation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contact</w:t>
      </w:r>
      <w:r w:rsidR="00BF77D2">
        <w:rPr>
          <w:rFonts w:ascii="Times New Roman" w:hAnsi="Times New Roman" w:cs="Times New Roman"/>
          <w:lang w:val="en-US"/>
        </w:rPr>
        <w:t xml:space="preserve"> </w:t>
      </w:r>
      <w:r w:rsidRPr="008E535B">
        <w:rPr>
          <w:rFonts w:ascii="Times New Roman" w:hAnsi="Times New Roman" w:cs="Times New Roman"/>
          <w:lang w:val="en-US"/>
        </w:rPr>
        <w:t>varieties</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17</w:t>
      </w:r>
      <w:r w:rsidRPr="008E535B">
        <w:rPr>
          <w:rFonts w:ascii="Times New Roman" w:hAnsi="Times New Roman" w:cs="Times New Roman"/>
          <w:vertAlign w:val="superscript"/>
          <w:lang w:val="en-US"/>
        </w:rPr>
        <w:t>th</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19</w:t>
      </w:r>
      <w:r w:rsidRPr="008E535B">
        <w:rPr>
          <w:rFonts w:ascii="Times New Roman" w:hAnsi="Times New Roman" w:cs="Times New Roman"/>
          <w:vertAlign w:val="superscript"/>
          <w:lang w:val="en-US"/>
        </w:rPr>
        <w:t>th</w:t>
      </w:r>
      <w:r w:rsidR="00BF77D2">
        <w:rPr>
          <w:rFonts w:ascii="Times New Roman" w:hAnsi="Times New Roman" w:cs="Times New Roman"/>
          <w:lang w:val="en-US"/>
        </w:rPr>
        <w:t xml:space="preserve"> </w:t>
      </w:r>
      <w:r w:rsidRPr="008E535B">
        <w:rPr>
          <w:rFonts w:ascii="Times New Roman" w:hAnsi="Times New Roman" w:cs="Times New Roman"/>
          <w:lang w:val="en-US"/>
        </w:rPr>
        <w:t>centuries,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particular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“semi-creoles”</w:t>
      </w:r>
      <w:r w:rsidR="00BF77D2">
        <w:rPr>
          <w:rFonts w:ascii="Times New Roman" w:hAnsi="Times New Roman" w:cs="Times New Roman"/>
          <w:lang w:val="en-US"/>
        </w:rPr>
        <w:t xml:space="preserve"> </w:t>
      </w:r>
      <w:r w:rsidRPr="008E535B">
        <w:rPr>
          <w:rFonts w:ascii="Times New Roman" w:hAnsi="Times New Roman" w:cs="Times New Roman"/>
          <w:lang w:val="en-US"/>
        </w:rPr>
        <w:t>examined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Holm</w:t>
      </w:r>
      <w:r w:rsidR="00BF77D2">
        <w:rPr>
          <w:rFonts w:ascii="Times New Roman" w:hAnsi="Times New Roman" w:cs="Times New Roman"/>
          <w:lang w:val="en-US"/>
        </w:rPr>
        <w:t xml:space="preserve"> </w:t>
      </w:r>
      <w:r w:rsidRPr="008E535B">
        <w:rPr>
          <w:rFonts w:ascii="Times New Roman" w:hAnsi="Times New Roman" w:cs="Times New Roman"/>
          <w:lang w:val="en-US"/>
        </w:rPr>
        <w:t>(2004).</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work</w:t>
      </w:r>
      <w:r w:rsidR="00BF77D2">
        <w:rPr>
          <w:rFonts w:ascii="Times New Roman" w:hAnsi="Times New Roman" w:cs="Times New Roman"/>
          <w:lang w:val="en-US"/>
        </w:rPr>
        <w:t xml:space="preserve"> </w:t>
      </w:r>
      <w:r w:rsidRPr="008E535B">
        <w:rPr>
          <w:rFonts w:ascii="Times New Roman" w:hAnsi="Times New Roman" w:cs="Times New Roman"/>
          <w:lang w:val="en-US"/>
        </w:rPr>
        <w:t>proposes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major</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changes</w:t>
      </w:r>
      <w:r w:rsidR="00BF77D2">
        <w:rPr>
          <w:rFonts w:ascii="Times New Roman" w:hAnsi="Times New Roman" w:cs="Times New Roman"/>
          <w:lang w:val="en-US"/>
        </w:rPr>
        <w:t xml:space="preserve"> </w:t>
      </w:r>
      <w:r w:rsidRPr="008E535B">
        <w:rPr>
          <w:rFonts w:ascii="Times New Roman" w:hAnsi="Times New Roman" w:cs="Times New Roman"/>
          <w:lang w:val="en-US"/>
        </w:rPr>
        <w:t>seen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Romance</w:t>
      </w:r>
      <w:r w:rsidR="00BF77D2">
        <w:rPr>
          <w:rFonts w:ascii="Times New Roman" w:hAnsi="Times New Roman" w:cs="Times New Roman"/>
          <w:lang w:val="en-US"/>
        </w:rPr>
        <w:t xml:space="preserve"> </w:t>
      </w:r>
      <w:r w:rsidRPr="008E535B">
        <w:rPr>
          <w:rFonts w:ascii="Times New Roman" w:hAnsi="Times New Roman" w:cs="Times New Roman"/>
          <w:lang w:val="en-US"/>
        </w:rPr>
        <w:t>began</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early</w:t>
      </w:r>
      <w:r w:rsidR="00BF77D2">
        <w:rPr>
          <w:rFonts w:ascii="Times New Roman" w:hAnsi="Times New Roman" w:cs="Times New Roman"/>
          <w:lang w:val="en-US"/>
        </w:rPr>
        <w:t xml:space="preserve"> </w:t>
      </w:r>
      <w:r w:rsidRPr="008E535B">
        <w:rPr>
          <w:rFonts w:ascii="Times New Roman" w:hAnsi="Times New Roman" w:cs="Times New Roman"/>
          <w:lang w:val="en-US"/>
        </w:rPr>
        <w:t>period</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result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contact</w:t>
      </w:r>
      <w:r w:rsidR="00BF77D2">
        <w:rPr>
          <w:rFonts w:ascii="Times New Roman" w:hAnsi="Times New Roman" w:cs="Times New Roman"/>
          <w:lang w:val="en-US"/>
        </w:rPr>
        <w:t xml:space="preserve"> </w:t>
      </w:r>
      <w:r w:rsidRPr="008E535B">
        <w:rPr>
          <w:rFonts w:ascii="Times New Roman" w:hAnsi="Times New Roman" w:cs="Times New Roman"/>
          <w:lang w:val="en-US"/>
        </w:rPr>
        <w:t>effects.</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very</w:t>
      </w:r>
      <w:r w:rsidR="00BF77D2">
        <w:rPr>
          <w:rFonts w:ascii="Times New Roman" w:hAnsi="Times New Roman" w:cs="Times New Roman"/>
          <w:lang w:val="en-US"/>
        </w:rPr>
        <w:t xml:space="preserve"> </w:t>
      </w:r>
      <w:r w:rsidRPr="008E535B">
        <w:rPr>
          <w:rFonts w:ascii="Times New Roman" w:hAnsi="Times New Roman" w:cs="Times New Roman"/>
          <w:lang w:val="en-US"/>
        </w:rPr>
        <w:t>least</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research</w:t>
      </w:r>
      <w:r w:rsidR="00BF77D2">
        <w:rPr>
          <w:rFonts w:ascii="Times New Roman" w:hAnsi="Times New Roman" w:cs="Times New Roman"/>
          <w:lang w:val="en-US"/>
        </w:rPr>
        <w:t xml:space="preserve"> </w:t>
      </w:r>
      <w:r w:rsidRPr="008E535B">
        <w:rPr>
          <w:rFonts w:ascii="Times New Roman" w:hAnsi="Times New Roman" w:cs="Times New Roman"/>
          <w:lang w:val="en-US"/>
        </w:rPr>
        <w:t>establishes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situation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contact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3</w:t>
      </w:r>
      <w:r w:rsidRPr="008E535B">
        <w:rPr>
          <w:rFonts w:ascii="Times New Roman" w:hAnsi="Times New Roman" w:cs="Times New Roman"/>
          <w:vertAlign w:val="superscript"/>
          <w:lang w:val="en-US"/>
        </w:rPr>
        <w:t>rd</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BC</w:t>
      </w:r>
      <w:r w:rsidR="00BF77D2">
        <w:rPr>
          <w:rFonts w:ascii="Times New Roman" w:hAnsi="Times New Roman" w:cs="Times New Roman"/>
          <w:lang w:val="en-US"/>
        </w:rPr>
        <w:t xml:space="preserve"> </w:t>
      </w:r>
      <w:r w:rsidRPr="008E535B">
        <w:rPr>
          <w:rFonts w:ascii="Times New Roman" w:hAnsi="Times New Roman" w:cs="Times New Roman"/>
          <w:lang w:val="en-US"/>
        </w:rPr>
        <w:t>Italy</w:t>
      </w:r>
      <w:r w:rsidR="00BF77D2">
        <w:rPr>
          <w:rFonts w:ascii="Times New Roman" w:hAnsi="Times New Roman" w:cs="Times New Roman"/>
          <w:lang w:val="en-US"/>
        </w:rPr>
        <w:t xml:space="preserve"> </w:t>
      </w:r>
      <w:r w:rsidRPr="008E535B">
        <w:rPr>
          <w:rFonts w:ascii="Times New Roman" w:hAnsi="Times New Roman" w:cs="Times New Roman"/>
          <w:lang w:val="en-US"/>
        </w:rPr>
        <w:t>must</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addressed</w:t>
      </w:r>
      <w:r w:rsidR="00BF77D2">
        <w:rPr>
          <w:rFonts w:ascii="Times New Roman" w:hAnsi="Times New Roman" w:cs="Times New Roman"/>
          <w:lang w:val="en-US"/>
        </w:rPr>
        <w:t xml:space="preserve"> </w:t>
      </w:r>
      <w:r w:rsidRPr="008E535B">
        <w:rPr>
          <w:rFonts w:ascii="Times New Roman" w:hAnsi="Times New Roman" w:cs="Times New Roman"/>
          <w:lang w:val="en-US"/>
        </w:rPr>
        <w:t>when</w:t>
      </w:r>
      <w:r w:rsidR="00BF77D2">
        <w:rPr>
          <w:rFonts w:ascii="Times New Roman" w:hAnsi="Times New Roman" w:cs="Times New Roman"/>
          <w:lang w:val="en-US"/>
        </w:rPr>
        <w:t xml:space="preserve"> </w:t>
      </w:r>
      <w:r w:rsidRPr="008E535B">
        <w:rPr>
          <w:rFonts w:ascii="Times New Roman" w:hAnsi="Times New Roman" w:cs="Times New Roman"/>
          <w:lang w:val="en-US"/>
        </w:rPr>
        <w:t>examining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development</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Romance.</w:t>
      </w:r>
    </w:p>
    <w:p w14:paraId="30B97CB2" w14:textId="229539AF" w:rsidR="005969D5" w:rsidRPr="008E535B" w:rsidRDefault="005969D5" w:rsidP="005969D5">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There</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many</w:t>
      </w:r>
      <w:r w:rsidR="00BF77D2">
        <w:rPr>
          <w:rFonts w:ascii="Times New Roman" w:hAnsi="Times New Roman" w:cs="Times New Roman"/>
          <w:lang w:val="en-US"/>
        </w:rPr>
        <w:t xml:space="preserve"> </w:t>
      </w:r>
      <w:r w:rsidRPr="008E535B">
        <w:rPr>
          <w:rFonts w:ascii="Times New Roman" w:hAnsi="Times New Roman" w:cs="Times New Roman"/>
          <w:lang w:val="en-US"/>
        </w:rPr>
        <w:t>structural</w:t>
      </w:r>
      <w:r w:rsidR="00BF77D2">
        <w:rPr>
          <w:rFonts w:ascii="Times New Roman" w:hAnsi="Times New Roman" w:cs="Times New Roman"/>
          <w:lang w:val="en-US"/>
        </w:rPr>
        <w:t xml:space="preserve"> </w:t>
      </w:r>
      <w:r w:rsidRPr="008E535B">
        <w:rPr>
          <w:rFonts w:ascii="Times New Roman" w:hAnsi="Times New Roman" w:cs="Times New Roman"/>
          <w:lang w:val="en-US"/>
        </w:rPr>
        <w:t>changes</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Classical</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first</w:t>
      </w:r>
      <w:r w:rsidR="00BF77D2">
        <w:rPr>
          <w:rFonts w:ascii="Times New Roman" w:hAnsi="Times New Roman" w:cs="Times New Roman"/>
          <w:lang w:val="en-US"/>
        </w:rPr>
        <w:t xml:space="preserve"> </w:t>
      </w:r>
      <w:r w:rsidRPr="008E535B">
        <w:rPr>
          <w:rFonts w:ascii="Times New Roman" w:hAnsi="Times New Roman" w:cs="Times New Roman"/>
          <w:lang w:val="en-US"/>
        </w:rPr>
        <w:t>written</w:t>
      </w:r>
      <w:r w:rsidR="00BF77D2">
        <w:rPr>
          <w:rFonts w:ascii="Times New Roman" w:hAnsi="Times New Roman" w:cs="Times New Roman"/>
          <w:lang w:val="en-US"/>
        </w:rPr>
        <w:t xml:space="preserve"> </w:t>
      </w:r>
      <w:r w:rsidRPr="008E535B">
        <w:rPr>
          <w:rFonts w:ascii="Times New Roman" w:hAnsi="Times New Roman" w:cs="Times New Roman"/>
          <w:lang w:val="en-US"/>
        </w:rPr>
        <w:t>stages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Romance,</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already</w:t>
      </w:r>
      <w:r w:rsidR="00BF77D2">
        <w:rPr>
          <w:rFonts w:ascii="Times New Roman" w:hAnsi="Times New Roman" w:cs="Times New Roman"/>
          <w:lang w:val="en-US"/>
        </w:rPr>
        <w:t xml:space="preserve"> </w:t>
      </w:r>
      <w:r w:rsidRPr="008E535B">
        <w:rPr>
          <w:rFonts w:ascii="Times New Roman" w:hAnsi="Times New Roman" w:cs="Times New Roman"/>
          <w:lang w:val="en-US"/>
        </w:rPr>
        <w:t>partially</w:t>
      </w:r>
      <w:r w:rsidR="00BF77D2">
        <w:rPr>
          <w:rFonts w:ascii="Times New Roman" w:hAnsi="Times New Roman" w:cs="Times New Roman"/>
          <w:lang w:val="en-US"/>
        </w:rPr>
        <w:t xml:space="preserve"> </w:t>
      </w:r>
      <w:r w:rsidRPr="008E535B">
        <w:rPr>
          <w:rFonts w:ascii="Times New Roman" w:hAnsi="Times New Roman" w:cs="Times New Roman"/>
          <w:lang w:val="en-US"/>
        </w:rPr>
        <w:t>visible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popular</w:t>
      </w:r>
      <w:r w:rsidR="00BF77D2">
        <w:rPr>
          <w:rFonts w:ascii="Times New Roman" w:hAnsi="Times New Roman" w:cs="Times New Roman"/>
          <w:lang w:val="en-US"/>
        </w:rPr>
        <w:t xml:space="preserve"> </w:t>
      </w:r>
      <w:r w:rsidRPr="008E535B">
        <w:rPr>
          <w:rFonts w:ascii="Times New Roman" w:hAnsi="Times New Roman" w:cs="Times New Roman"/>
          <w:lang w:val="en-US"/>
        </w:rPr>
        <w:t>written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authors</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Plautus.</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include</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increasing</w:t>
      </w:r>
      <w:r w:rsidR="00BF77D2">
        <w:rPr>
          <w:rFonts w:ascii="Times New Roman" w:hAnsi="Times New Roman" w:cs="Times New Roman"/>
          <w:lang w:val="en-US"/>
        </w:rPr>
        <w:t xml:space="preserve"> </w:t>
      </w:r>
      <w:r w:rsidRPr="008E535B">
        <w:rPr>
          <w:rFonts w:ascii="Times New Roman" w:hAnsi="Times New Roman" w:cs="Times New Roman"/>
          <w:lang w:val="en-US"/>
        </w:rPr>
        <w:t>tendency</w:t>
      </w:r>
      <w:r w:rsidR="00BF77D2">
        <w:rPr>
          <w:rFonts w:ascii="Times New Roman" w:hAnsi="Times New Roman" w:cs="Times New Roman"/>
          <w:lang w:val="en-US"/>
        </w:rPr>
        <w:t xml:space="preserve"> </w:t>
      </w:r>
      <w:r w:rsidRPr="008E535B">
        <w:rPr>
          <w:rFonts w:ascii="Times New Roman" w:hAnsi="Times New Roman" w:cs="Times New Roman"/>
          <w:lang w:val="en-US"/>
        </w:rPr>
        <w:t>toward</w:t>
      </w:r>
      <w:r w:rsidR="00BF77D2">
        <w:rPr>
          <w:rFonts w:ascii="Times New Roman" w:hAnsi="Times New Roman" w:cs="Times New Roman"/>
          <w:lang w:val="en-US"/>
        </w:rPr>
        <w:t xml:space="preserve"> </w:t>
      </w:r>
      <w:r w:rsidRPr="008E535B">
        <w:rPr>
          <w:rFonts w:ascii="Times New Roman" w:hAnsi="Times New Roman" w:cs="Times New Roman"/>
          <w:lang w:val="en-US"/>
        </w:rPr>
        <w:t>analytic</w:t>
      </w:r>
      <w:r w:rsidR="00BF77D2">
        <w:rPr>
          <w:rFonts w:ascii="Times New Roman" w:hAnsi="Times New Roman" w:cs="Times New Roman"/>
          <w:lang w:val="en-US"/>
        </w:rPr>
        <w:t xml:space="preserve"> </w:t>
      </w:r>
      <w:r w:rsidRPr="008E535B">
        <w:rPr>
          <w:rFonts w:ascii="Times New Roman" w:hAnsi="Times New Roman" w:cs="Times New Roman"/>
          <w:lang w:val="en-US"/>
        </w:rPr>
        <w:t>structures</w:t>
      </w:r>
      <w:r w:rsidR="00BF77D2">
        <w:rPr>
          <w:rFonts w:ascii="Times New Roman" w:hAnsi="Times New Roman" w:cs="Times New Roman"/>
          <w:lang w:val="en-US"/>
        </w:rPr>
        <w:t xml:space="preserve"> </w:t>
      </w:r>
      <w:r w:rsidRPr="008E535B">
        <w:rPr>
          <w:rFonts w:ascii="Times New Roman" w:hAnsi="Times New Roman" w:cs="Times New Roman"/>
          <w:lang w:val="en-US"/>
        </w:rPr>
        <w:t>(perfect,</w:t>
      </w:r>
      <w:r w:rsidR="00BF77D2">
        <w:rPr>
          <w:rFonts w:ascii="Times New Roman" w:hAnsi="Times New Roman" w:cs="Times New Roman"/>
          <w:lang w:val="en-US"/>
        </w:rPr>
        <w:t xml:space="preserve"> </w:t>
      </w:r>
      <w:r w:rsidRPr="008E535B">
        <w:rPr>
          <w:rFonts w:ascii="Times New Roman" w:hAnsi="Times New Roman" w:cs="Times New Roman"/>
          <w:lang w:val="en-US"/>
        </w:rPr>
        <w:t>future,</w:t>
      </w:r>
      <w:r w:rsidR="00BF77D2">
        <w:rPr>
          <w:rFonts w:ascii="Times New Roman" w:hAnsi="Times New Roman" w:cs="Times New Roman"/>
          <w:lang w:val="en-US"/>
        </w:rPr>
        <w:t xml:space="preserve"> </w:t>
      </w:r>
      <w:r w:rsidRPr="008E535B">
        <w:rPr>
          <w:rFonts w:ascii="Times New Roman" w:hAnsi="Times New Roman" w:cs="Times New Roman"/>
          <w:lang w:val="en-US"/>
        </w:rPr>
        <w:t>etc.)</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reduction/loss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case</w:t>
      </w:r>
      <w:r w:rsidR="00BF77D2">
        <w:rPr>
          <w:rFonts w:ascii="Times New Roman" w:hAnsi="Times New Roman" w:cs="Times New Roman"/>
          <w:lang w:val="en-US"/>
        </w:rPr>
        <w:t xml:space="preserve"> </w:t>
      </w:r>
      <w:r w:rsidRPr="008E535B">
        <w:rPr>
          <w:rFonts w:ascii="Times New Roman" w:hAnsi="Times New Roman" w:cs="Times New Roman"/>
          <w:lang w:val="en-US"/>
        </w:rPr>
        <w:t>distinctions</w:t>
      </w:r>
      <w:r w:rsidR="00BF77D2">
        <w:rPr>
          <w:rFonts w:ascii="Times New Roman" w:hAnsi="Times New Roman" w:cs="Times New Roman"/>
          <w:lang w:val="en-US"/>
        </w:rPr>
        <w:t xml:space="preserve"> </w:t>
      </w:r>
      <w:r w:rsidRPr="008E535B">
        <w:rPr>
          <w:rFonts w:ascii="Times New Roman" w:hAnsi="Times New Roman" w:cs="Times New Roman"/>
          <w:lang w:val="en-US"/>
        </w:rPr>
        <w:t>(Goyette</w:t>
      </w:r>
      <w:r w:rsidR="00BF77D2">
        <w:rPr>
          <w:rFonts w:ascii="Times New Roman" w:hAnsi="Times New Roman" w:cs="Times New Roman"/>
          <w:lang w:val="en-US"/>
        </w:rPr>
        <w:t xml:space="preserve"> </w:t>
      </w:r>
      <w:r w:rsidRPr="008E535B">
        <w:rPr>
          <w:rFonts w:ascii="Times New Roman" w:hAnsi="Times New Roman" w:cs="Times New Roman"/>
          <w:lang w:val="en-US"/>
        </w:rPr>
        <w:t>(2000),</w:t>
      </w:r>
      <w:r w:rsidR="00BF77D2">
        <w:rPr>
          <w:rFonts w:ascii="Times New Roman" w:hAnsi="Times New Roman" w:cs="Times New Roman"/>
          <w:lang w:val="en-US"/>
        </w:rPr>
        <w:t xml:space="preserve"> </w:t>
      </w:r>
      <w:r w:rsidRPr="008E535B">
        <w:rPr>
          <w:rFonts w:ascii="Times New Roman" w:hAnsi="Times New Roman" w:cs="Times New Roman"/>
          <w:lang w:val="en-US"/>
        </w:rPr>
        <w:t>among</w:t>
      </w:r>
      <w:r w:rsidR="00BF77D2">
        <w:rPr>
          <w:rFonts w:ascii="Times New Roman" w:hAnsi="Times New Roman" w:cs="Times New Roman"/>
          <w:lang w:val="en-US"/>
        </w:rPr>
        <w:t xml:space="preserve"> </w:t>
      </w:r>
      <w:r w:rsidRPr="008E535B">
        <w:rPr>
          <w:rFonts w:ascii="Times New Roman" w:hAnsi="Times New Roman" w:cs="Times New Roman"/>
          <w:lang w:val="en-US"/>
        </w:rPr>
        <w:t>many</w:t>
      </w:r>
      <w:r w:rsidR="00BF77D2">
        <w:rPr>
          <w:rFonts w:ascii="Times New Roman" w:hAnsi="Times New Roman" w:cs="Times New Roman"/>
          <w:lang w:val="en-US"/>
        </w:rPr>
        <w:t xml:space="preserve"> </w:t>
      </w:r>
      <w:r w:rsidRPr="008E535B">
        <w:rPr>
          <w:rFonts w:ascii="Times New Roman" w:hAnsi="Times New Roman" w:cs="Times New Roman"/>
          <w:lang w:val="en-US"/>
        </w:rPr>
        <w:t>others).</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tendencies</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shared</w:t>
      </w:r>
      <w:r w:rsidR="00BF77D2">
        <w:rPr>
          <w:rFonts w:ascii="Times New Roman" w:hAnsi="Times New Roman" w:cs="Times New Roman"/>
          <w:lang w:val="en-US"/>
        </w:rPr>
        <w:t xml:space="preserve"> </w:t>
      </w:r>
      <w:r w:rsidRPr="008E535B">
        <w:rPr>
          <w:rFonts w:ascii="Times New Roman" w:hAnsi="Times New Roman" w:cs="Times New Roman"/>
          <w:lang w:val="en-US"/>
        </w:rPr>
        <w:t>across</w:t>
      </w:r>
      <w:r w:rsidR="00BF77D2">
        <w:rPr>
          <w:rFonts w:ascii="Times New Roman" w:hAnsi="Times New Roman" w:cs="Times New Roman"/>
          <w:lang w:val="en-US"/>
        </w:rPr>
        <w:t xml:space="preserve"> </w:t>
      </w:r>
      <w:r w:rsidRPr="008E535B">
        <w:rPr>
          <w:rFonts w:ascii="Times New Roman" w:hAnsi="Times New Roman" w:cs="Times New Roman"/>
          <w:lang w:val="en-US"/>
        </w:rPr>
        <w:t>all</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Romance,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lastRenderedPageBreak/>
        <w:t>fact</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strongly</w:t>
      </w:r>
      <w:r w:rsidR="00BF77D2">
        <w:rPr>
          <w:rFonts w:ascii="Times New Roman" w:hAnsi="Times New Roman" w:cs="Times New Roman"/>
          <w:lang w:val="en-US"/>
        </w:rPr>
        <w:t xml:space="preserve"> </w:t>
      </w:r>
      <w:r w:rsidRPr="008E535B">
        <w:rPr>
          <w:rFonts w:ascii="Times New Roman" w:hAnsi="Times New Roman" w:cs="Times New Roman"/>
          <w:lang w:val="en-US"/>
        </w:rPr>
        <w:t>suggests</w:t>
      </w:r>
      <w:r w:rsidR="00BF77D2">
        <w:rPr>
          <w:rFonts w:ascii="Times New Roman" w:hAnsi="Times New Roman" w:cs="Times New Roman"/>
          <w:lang w:val="en-US"/>
        </w:rPr>
        <w:t xml:space="preserve"> </w:t>
      </w:r>
      <w:r w:rsidRPr="008E535B">
        <w:rPr>
          <w:rFonts w:ascii="Times New Roman" w:hAnsi="Times New Roman" w:cs="Times New Roman"/>
          <w:lang w:val="en-US"/>
        </w:rPr>
        <w:t>they</w:t>
      </w:r>
      <w:r w:rsidR="00BF77D2">
        <w:rPr>
          <w:rFonts w:ascii="Times New Roman" w:hAnsi="Times New Roman" w:cs="Times New Roman"/>
          <w:lang w:val="en-US"/>
        </w:rPr>
        <w:t xml:space="preserve"> </w:t>
      </w:r>
      <w:r w:rsidRPr="008E535B">
        <w:rPr>
          <w:rFonts w:ascii="Times New Roman" w:hAnsi="Times New Roman" w:cs="Times New Roman"/>
          <w:lang w:val="en-US"/>
        </w:rPr>
        <w:t>were</w:t>
      </w:r>
      <w:r w:rsidR="00BF77D2">
        <w:rPr>
          <w:rFonts w:ascii="Times New Roman" w:hAnsi="Times New Roman" w:cs="Times New Roman"/>
          <w:lang w:val="en-US"/>
        </w:rPr>
        <w:t xml:space="preserve"> </w:t>
      </w:r>
      <w:r w:rsidRPr="008E535B">
        <w:rPr>
          <w:rFonts w:ascii="Times New Roman" w:hAnsi="Times New Roman" w:cs="Times New Roman"/>
          <w:lang w:val="en-US"/>
        </w:rPr>
        <w:t>developed</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before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expansion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fragmentation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outside</w:t>
      </w:r>
      <w:r w:rsidR="00BF77D2">
        <w:rPr>
          <w:rFonts w:ascii="Times New Roman" w:hAnsi="Times New Roman" w:cs="Times New Roman"/>
          <w:lang w:val="en-US"/>
        </w:rPr>
        <w:t xml:space="preserve"> </w:t>
      </w:r>
      <w:r w:rsidRPr="008E535B">
        <w:rPr>
          <w:rFonts w:ascii="Times New Roman" w:hAnsi="Times New Roman" w:cs="Times New Roman"/>
          <w:lang w:val="en-US"/>
        </w:rPr>
        <w:t>Italy.</w:t>
      </w:r>
    </w:p>
    <w:p w14:paraId="0B633DFD" w14:textId="4F33036C" w:rsidR="005969D5" w:rsidRPr="008E535B" w:rsidRDefault="005969D5" w:rsidP="005969D5">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Over</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period</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about</w:t>
      </w:r>
      <w:r w:rsidR="00BF77D2">
        <w:rPr>
          <w:rFonts w:ascii="Times New Roman" w:hAnsi="Times New Roman" w:cs="Times New Roman"/>
          <w:lang w:val="en-US"/>
        </w:rPr>
        <w:t xml:space="preserve"> </w:t>
      </w:r>
      <w:r w:rsidRPr="008E535B">
        <w:rPr>
          <w:rFonts w:ascii="Times New Roman" w:hAnsi="Times New Roman" w:cs="Times New Roman"/>
          <w:lang w:val="en-US"/>
        </w:rPr>
        <w:t>eighty</w:t>
      </w:r>
      <w:r w:rsidR="00BF77D2">
        <w:rPr>
          <w:rFonts w:ascii="Times New Roman" w:hAnsi="Times New Roman" w:cs="Times New Roman"/>
          <w:lang w:val="en-US"/>
        </w:rPr>
        <w:t xml:space="preserve"> </w:t>
      </w:r>
      <w:r w:rsidRPr="008E535B">
        <w:rPr>
          <w:rFonts w:ascii="Times New Roman" w:hAnsi="Times New Roman" w:cs="Times New Roman"/>
          <w:lang w:val="en-US"/>
        </w:rPr>
        <w:t>years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third</w:t>
      </w:r>
      <w:r w:rsidR="00BF77D2">
        <w:rPr>
          <w:rFonts w:ascii="Times New Roman" w:hAnsi="Times New Roman" w:cs="Times New Roman"/>
          <w:lang w:val="en-US"/>
        </w:rPr>
        <w:t xml:space="preserve"> </w:t>
      </w:r>
      <w:r w:rsidRPr="008E535B">
        <w:rPr>
          <w:rFonts w:ascii="Times New Roman" w:hAnsi="Times New Roman" w:cs="Times New Roman"/>
          <w:lang w:val="en-US"/>
        </w:rPr>
        <w:t>century</w:t>
      </w:r>
      <w:r w:rsidR="00BF77D2">
        <w:rPr>
          <w:rFonts w:ascii="Times New Roman" w:hAnsi="Times New Roman" w:cs="Times New Roman"/>
          <w:lang w:val="en-US"/>
        </w:rPr>
        <w:t xml:space="preserve"> </w:t>
      </w:r>
      <w:r w:rsidRPr="008E535B">
        <w:rPr>
          <w:rFonts w:ascii="Times New Roman" w:hAnsi="Times New Roman" w:cs="Times New Roman"/>
          <w:lang w:val="en-US"/>
        </w:rPr>
        <w:t>BC,</w:t>
      </w:r>
      <w:r w:rsidR="00BF77D2">
        <w:rPr>
          <w:rFonts w:ascii="Times New Roman" w:hAnsi="Times New Roman" w:cs="Times New Roman"/>
          <w:lang w:val="en-US"/>
        </w:rPr>
        <w:t xml:space="preserve"> </w:t>
      </w:r>
      <w:r w:rsidRPr="008E535B">
        <w:rPr>
          <w:rFonts w:ascii="Times New Roman" w:hAnsi="Times New Roman" w:cs="Times New Roman"/>
          <w:lang w:val="en-US"/>
        </w:rPr>
        <w:t>Rome</w:t>
      </w:r>
      <w:r w:rsidR="00BF77D2">
        <w:rPr>
          <w:rFonts w:ascii="Times New Roman" w:hAnsi="Times New Roman" w:cs="Times New Roman"/>
          <w:lang w:val="en-US"/>
        </w:rPr>
        <w:t xml:space="preserve"> </w:t>
      </w:r>
      <w:r w:rsidRPr="008E535B">
        <w:rPr>
          <w:rFonts w:ascii="Times New Roman" w:hAnsi="Times New Roman" w:cs="Times New Roman"/>
          <w:lang w:val="en-US"/>
        </w:rPr>
        <w:t>expanded</w:t>
      </w:r>
      <w:r w:rsidR="00BF77D2">
        <w:rPr>
          <w:rFonts w:ascii="Times New Roman" w:hAnsi="Times New Roman" w:cs="Times New Roman"/>
          <w:lang w:val="en-US"/>
        </w:rPr>
        <w:t xml:space="preserve"> </w:t>
      </w:r>
      <w:r w:rsidRPr="008E535B">
        <w:rPr>
          <w:rFonts w:ascii="Times New Roman" w:hAnsi="Times New Roman" w:cs="Times New Roman"/>
          <w:lang w:val="en-US"/>
        </w:rPr>
        <w:t>its</w:t>
      </w:r>
      <w:r w:rsidR="00BF77D2">
        <w:rPr>
          <w:rFonts w:ascii="Times New Roman" w:hAnsi="Times New Roman" w:cs="Times New Roman"/>
          <w:lang w:val="en-US"/>
        </w:rPr>
        <w:t xml:space="preserve"> </w:t>
      </w:r>
      <w:r w:rsidRPr="008E535B">
        <w:rPr>
          <w:rFonts w:ascii="Times New Roman" w:hAnsi="Times New Roman" w:cs="Times New Roman"/>
          <w:lang w:val="en-US"/>
        </w:rPr>
        <w:t>control</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very</w:t>
      </w:r>
      <w:r w:rsidR="00BF77D2">
        <w:rPr>
          <w:rFonts w:ascii="Times New Roman" w:hAnsi="Times New Roman" w:cs="Times New Roman"/>
          <w:lang w:val="en-US"/>
        </w:rPr>
        <w:t xml:space="preserve"> </w:t>
      </w:r>
      <w:r w:rsidRPr="008E535B">
        <w:rPr>
          <w:rFonts w:ascii="Times New Roman" w:hAnsi="Times New Roman" w:cs="Times New Roman"/>
          <w:lang w:val="en-US"/>
        </w:rPr>
        <w:t>small</w:t>
      </w:r>
      <w:r w:rsidR="00BF77D2">
        <w:rPr>
          <w:rFonts w:ascii="Times New Roman" w:hAnsi="Times New Roman" w:cs="Times New Roman"/>
          <w:lang w:val="en-US"/>
        </w:rPr>
        <w:t xml:space="preserve"> </w:t>
      </w:r>
      <w:r w:rsidRPr="008E535B">
        <w:rPr>
          <w:rFonts w:ascii="Times New Roman" w:hAnsi="Times New Roman" w:cs="Times New Roman"/>
          <w:lang w:val="en-US"/>
        </w:rPr>
        <w:t>region</w:t>
      </w:r>
      <w:r w:rsidR="00BF77D2">
        <w:rPr>
          <w:rFonts w:ascii="Times New Roman" w:hAnsi="Times New Roman" w:cs="Times New Roman"/>
          <w:lang w:val="en-US"/>
        </w:rPr>
        <w:t xml:space="preserve"> </w:t>
      </w:r>
      <w:r w:rsidRPr="008E535B">
        <w:rPr>
          <w:rFonts w:ascii="Times New Roman" w:hAnsi="Times New Roman" w:cs="Times New Roman"/>
          <w:lang w:val="en-US"/>
        </w:rPr>
        <w:t>around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city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Rome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almost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entire</w:t>
      </w:r>
      <w:r w:rsidR="00BF77D2">
        <w:rPr>
          <w:rFonts w:ascii="Times New Roman" w:hAnsi="Times New Roman" w:cs="Times New Roman"/>
          <w:lang w:val="en-US"/>
        </w:rPr>
        <w:t xml:space="preserve"> </w:t>
      </w:r>
      <w:r w:rsidRPr="008E535B">
        <w:rPr>
          <w:rFonts w:ascii="Times New Roman" w:hAnsi="Times New Roman" w:cs="Times New Roman"/>
          <w:lang w:val="en-US"/>
        </w:rPr>
        <w:t>Italian</w:t>
      </w:r>
      <w:r w:rsidR="00BF77D2">
        <w:rPr>
          <w:rFonts w:ascii="Times New Roman" w:hAnsi="Times New Roman" w:cs="Times New Roman"/>
          <w:lang w:val="en-US"/>
        </w:rPr>
        <w:t xml:space="preserve"> </w:t>
      </w:r>
      <w:r w:rsidRPr="008E535B">
        <w:rPr>
          <w:rFonts w:ascii="Times New Roman" w:hAnsi="Times New Roman" w:cs="Times New Roman"/>
          <w:lang w:val="en-US"/>
        </w:rPr>
        <w:t>peninsula.</w:t>
      </w:r>
      <w:r w:rsidR="00BF77D2">
        <w:rPr>
          <w:rFonts w:ascii="Times New Roman" w:hAnsi="Times New Roman" w:cs="Times New Roman"/>
          <w:lang w:val="en-US"/>
        </w:rPr>
        <w:t xml:space="preserve"> </w:t>
      </w:r>
      <w:r w:rsidRPr="008E535B">
        <w:rPr>
          <w:rFonts w:ascii="Times New Roman" w:hAnsi="Times New Roman" w:cs="Times New Roman"/>
          <w:lang w:val="en-US"/>
        </w:rPr>
        <w:t>Rome</w:t>
      </w:r>
      <w:r w:rsidR="00BF77D2">
        <w:rPr>
          <w:rFonts w:ascii="Times New Roman" w:hAnsi="Times New Roman" w:cs="Times New Roman"/>
          <w:lang w:val="en-US"/>
        </w:rPr>
        <w:t xml:space="preserve"> </w:t>
      </w:r>
      <w:r w:rsidRPr="008E535B">
        <w:rPr>
          <w:rFonts w:ascii="Times New Roman" w:hAnsi="Times New Roman" w:cs="Times New Roman"/>
          <w:lang w:val="en-US"/>
        </w:rPr>
        <w:t>then</w:t>
      </w:r>
      <w:r w:rsidR="00BF77D2">
        <w:rPr>
          <w:rFonts w:ascii="Times New Roman" w:hAnsi="Times New Roman" w:cs="Times New Roman"/>
          <w:lang w:val="en-US"/>
        </w:rPr>
        <w:t xml:space="preserve"> </w:t>
      </w:r>
      <w:r w:rsidRPr="008E535B">
        <w:rPr>
          <w:rFonts w:ascii="Times New Roman" w:hAnsi="Times New Roman" w:cs="Times New Roman"/>
          <w:lang w:val="en-US"/>
        </w:rPr>
        <w:t>colonized</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areas.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Romans</w:t>
      </w:r>
      <w:r w:rsidR="00BF77D2">
        <w:rPr>
          <w:rFonts w:ascii="Times New Roman" w:hAnsi="Times New Roman" w:cs="Times New Roman"/>
          <w:lang w:val="en-US"/>
        </w:rPr>
        <w:t xml:space="preserve"> </w:t>
      </w:r>
      <w:r w:rsidRPr="008E535B">
        <w:rPr>
          <w:rFonts w:ascii="Times New Roman" w:hAnsi="Times New Roman" w:cs="Times New Roman"/>
          <w:lang w:val="en-US"/>
        </w:rPr>
        <w:t>established</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least</w:t>
      </w:r>
      <w:r w:rsidR="00BF77D2">
        <w:rPr>
          <w:rFonts w:ascii="Times New Roman" w:hAnsi="Times New Roman" w:cs="Times New Roman"/>
          <w:lang w:val="en-US"/>
        </w:rPr>
        <w:t xml:space="preserve"> </w:t>
      </w:r>
      <w:r w:rsidRPr="008E535B">
        <w:rPr>
          <w:rFonts w:ascii="Times New Roman" w:hAnsi="Times New Roman" w:cs="Times New Roman"/>
          <w:lang w:val="en-US"/>
        </w:rPr>
        <w:t>fifty-three</w:t>
      </w:r>
      <w:r w:rsidR="00BF77D2">
        <w:rPr>
          <w:rFonts w:ascii="Times New Roman" w:hAnsi="Times New Roman" w:cs="Times New Roman"/>
          <w:lang w:val="en-US"/>
        </w:rPr>
        <w:t xml:space="preserve"> </w:t>
      </w:r>
      <w:r w:rsidRPr="008E535B">
        <w:rPr>
          <w:rFonts w:ascii="Times New Roman" w:hAnsi="Times New Roman" w:cs="Times New Roman"/>
          <w:lang w:val="en-US"/>
        </w:rPr>
        <w:t>colonies</w:t>
      </w:r>
      <w:r w:rsidR="00BF77D2">
        <w:rPr>
          <w:rFonts w:ascii="Times New Roman" w:hAnsi="Times New Roman" w:cs="Times New Roman"/>
          <w:lang w:val="en-US"/>
        </w:rPr>
        <w:t xml:space="preserve"> </w:t>
      </w:r>
      <w:r w:rsidRPr="008E535B">
        <w:rPr>
          <w:rFonts w:ascii="Times New Roman" w:hAnsi="Times New Roman" w:cs="Times New Roman"/>
          <w:lang w:val="en-US"/>
        </w:rPr>
        <w:t>[(2,500</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6,000</w:t>
      </w:r>
      <w:r w:rsidR="00BF77D2">
        <w:rPr>
          <w:rFonts w:ascii="Times New Roman" w:hAnsi="Times New Roman" w:cs="Times New Roman"/>
          <w:lang w:val="en-US"/>
        </w:rPr>
        <w:t xml:space="preserve"> </w:t>
      </w:r>
      <w:r w:rsidRPr="008E535B">
        <w:rPr>
          <w:rFonts w:ascii="Times New Roman" w:hAnsi="Times New Roman" w:cs="Times New Roman"/>
          <w:lang w:val="en-US"/>
        </w:rPr>
        <w:t>adult</w:t>
      </w:r>
      <w:r w:rsidR="00BF77D2">
        <w:rPr>
          <w:rFonts w:ascii="Times New Roman" w:hAnsi="Times New Roman" w:cs="Times New Roman"/>
          <w:lang w:val="en-US"/>
        </w:rPr>
        <w:t xml:space="preserve"> </w:t>
      </w:r>
      <w:r w:rsidRPr="008E535B">
        <w:rPr>
          <w:rFonts w:ascii="Times New Roman" w:hAnsi="Times New Roman" w:cs="Times New Roman"/>
          <w:lang w:val="en-US"/>
        </w:rPr>
        <w:t>male</w:t>
      </w:r>
      <w:r w:rsidR="00BF77D2">
        <w:rPr>
          <w:rFonts w:ascii="Times New Roman" w:hAnsi="Times New Roman" w:cs="Times New Roman"/>
          <w:lang w:val="en-US"/>
        </w:rPr>
        <w:t xml:space="preserve"> </w:t>
      </w:r>
      <w:r w:rsidRPr="008E535B">
        <w:rPr>
          <w:rFonts w:ascii="Times New Roman" w:hAnsi="Times New Roman" w:cs="Times New Roman"/>
          <w:lang w:val="en-US"/>
        </w:rPr>
        <w:t>settlers)]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Italy”</w:t>
      </w:r>
      <w:r w:rsidR="00BF77D2">
        <w:rPr>
          <w:rFonts w:ascii="Times New Roman" w:hAnsi="Times New Roman" w:cs="Times New Roman"/>
          <w:lang w:val="en-US"/>
        </w:rPr>
        <w:t xml:space="preserve"> </w:t>
      </w:r>
      <w:r w:rsidRPr="008E535B">
        <w:rPr>
          <w:rFonts w:ascii="Times New Roman" w:hAnsi="Times New Roman" w:cs="Times New Roman"/>
          <w:lang w:val="en-US"/>
        </w:rPr>
        <w:t>(Boatwright,</w:t>
      </w:r>
      <w:r w:rsidR="00BF77D2">
        <w:rPr>
          <w:rFonts w:ascii="Times New Roman" w:hAnsi="Times New Roman" w:cs="Times New Roman"/>
          <w:lang w:val="en-US"/>
        </w:rPr>
        <w:t xml:space="preserve"> </w:t>
      </w:r>
      <w:r w:rsidRPr="008E535B">
        <w:rPr>
          <w:rFonts w:ascii="Times New Roman" w:hAnsi="Times New Roman" w:cs="Times New Roman"/>
          <w:lang w:val="en-US"/>
        </w:rPr>
        <w:t>et</w:t>
      </w:r>
      <w:r w:rsidR="00BF77D2">
        <w:rPr>
          <w:rFonts w:ascii="Times New Roman" w:hAnsi="Times New Roman" w:cs="Times New Roman"/>
          <w:lang w:val="en-US"/>
        </w:rPr>
        <w:t xml:space="preserve"> </w:t>
      </w:r>
      <w:r w:rsidRPr="008E535B">
        <w:rPr>
          <w:rFonts w:ascii="Times New Roman" w:hAnsi="Times New Roman" w:cs="Times New Roman"/>
          <w:lang w:val="en-US"/>
        </w:rPr>
        <w:t>al.</w:t>
      </w:r>
      <w:r w:rsidR="00BF77D2">
        <w:rPr>
          <w:rFonts w:ascii="Times New Roman" w:hAnsi="Times New Roman" w:cs="Times New Roman"/>
          <w:lang w:val="en-US"/>
        </w:rPr>
        <w:t xml:space="preserve"> </w:t>
      </w:r>
      <w:r w:rsidRPr="008E535B">
        <w:rPr>
          <w:rFonts w:ascii="Times New Roman" w:hAnsi="Times New Roman" w:cs="Times New Roman"/>
          <w:lang w:val="en-US"/>
        </w:rPr>
        <w:t>2004:</w:t>
      </w:r>
      <w:r w:rsidR="00BF77D2">
        <w:rPr>
          <w:rFonts w:ascii="Times New Roman" w:hAnsi="Times New Roman" w:cs="Times New Roman"/>
          <w:lang w:val="en-US"/>
        </w:rPr>
        <w:t xml:space="preserve"> </w:t>
      </w:r>
      <w:r w:rsidRPr="008E535B">
        <w:rPr>
          <w:rFonts w:ascii="Times New Roman" w:hAnsi="Times New Roman" w:cs="Times New Roman"/>
          <w:lang w:val="en-US"/>
        </w:rPr>
        <w:t>82).</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equates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population</w:t>
      </w:r>
      <w:r w:rsidR="00BF77D2">
        <w:rPr>
          <w:rFonts w:ascii="Times New Roman" w:hAnsi="Times New Roman" w:cs="Times New Roman"/>
          <w:lang w:val="en-US"/>
        </w:rPr>
        <w:t xml:space="preserve"> </w:t>
      </w:r>
      <w:r w:rsidRPr="008E535B">
        <w:rPr>
          <w:rFonts w:ascii="Times New Roman" w:hAnsi="Times New Roman" w:cs="Times New Roman"/>
          <w:lang w:val="en-US"/>
        </w:rPr>
        <w:t>movement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about</w:t>
      </w:r>
      <w:r w:rsidR="00BF77D2">
        <w:rPr>
          <w:rFonts w:ascii="Times New Roman" w:hAnsi="Times New Roman" w:cs="Times New Roman"/>
          <w:lang w:val="en-US"/>
        </w:rPr>
        <w:t xml:space="preserve"> </w:t>
      </w:r>
      <w:r w:rsidRPr="008E535B">
        <w:rPr>
          <w:rFonts w:ascii="Times New Roman" w:hAnsi="Times New Roman" w:cs="Times New Roman"/>
          <w:lang w:val="en-US"/>
        </w:rPr>
        <w:t>130,000–320,000</w:t>
      </w:r>
      <w:r w:rsidR="00BF77D2">
        <w:rPr>
          <w:rFonts w:ascii="Times New Roman" w:hAnsi="Times New Roman" w:cs="Times New Roman"/>
          <w:lang w:val="en-US"/>
        </w:rPr>
        <w:t xml:space="preserve"> </w:t>
      </w:r>
      <w:r w:rsidRPr="008E535B">
        <w:rPr>
          <w:rFonts w:ascii="Times New Roman" w:hAnsi="Times New Roman" w:cs="Times New Roman"/>
          <w:lang w:val="en-US"/>
        </w:rPr>
        <w:t>adult</w:t>
      </w:r>
      <w:r w:rsidR="00BF77D2">
        <w:rPr>
          <w:rFonts w:ascii="Times New Roman" w:hAnsi="Times New Roman" w:cs="Times New Roman"/>
          <w:lang w:val="en-US"/>
        </w:rPr>
        <w:t xml:space="preserve"> </w:t>
      </w:r>
      <w:r w:rsidRPr="008E535B">
        <w:rPr>
          <w:rFonts w:ascii="Times New Roman" w:hAnsi="Times New Roman" w:cs="Times New Roman"/>
          <w:lang w:val="en-US"/>
        </w:rPr>
        <w:t>male</w:t>
      </w:r>
      <w:r w:rsidR="00BF77D2">
        <w:rPr>
          <w:rFonts w:ascii="Times New Roman" w:hAnsi="Times New Roman" w:cs="Times New Roman"/>
          <w:lang w:val="en-US"/>
        </w:rPr>
        <w:t xml:space="preserve"> </w:t>
      </w:r>
      <w:r w:rsidRPr="008E535B">
        <w:rPr>
          <w:rFonts w:ascii="Times New Roman" w:hAnsi="Times New Roman" w:cs="Times New Roman"/>
          <w:lang w:val="en-US"/>
        </w:rPr>
        <w:t>Romans</w:t>
      </w:r>
      <w:r w:rsidR="00BF77D2">
        <w:rPr>
          <w:rFonts w:ascii="Times New Roman" w:hAnsi="Times New Roman" w:cs="Times New Roman"/>
          <w:lang w:val="en-US"/>
        </w:rPr>
        <w:t xml:space="preserve"> </w:t>
      </w:r>
      <w:r w:rsidRPr="008E535B">
        <w:rPr>
          <w:rFonts w:ascii="Times New Roman" w:hAnsi="Times New Roman" w:cs="Times New Roman"/>
          <w:lang w:val="en-US"/>
        </w:rPr>
        <w:t>who</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now</w:t>
      </w:r>
      <w:r w:rsidR="00BF77D2">
        <w:rPr>
          <w:rFonts w:ascii="Times New Roman" w:hAnsi="Times New Roman" w:cs="Times New Roman"/>
          <w:lang w:val="en-US"/>
        </w:rPr>
        <w:t xml:space="preserve"> </w:t>
      </w:r>
      <w:r w:rsidRPr="008E535B">
        <w:rPr>
          <w:rFonts w:ascii="Times New Roman" w:hAnsi="Times New Roman" w:cs="Times New Roman"/>
          <w:lang w:val="en-US"/>
        </w:rPr>
        <w:t>spread</w:t>
      </w:r>
      <w:r w:rsidR="00BF77D2">
        <w:rPr>
          <w:rFonts w:ascii="Times New Roman" w:hAnsi="Times New Roman" w:cs="Times New Roman"/>
          <w:lang w:val="en-US"/>
        </w:rPr>
        <w:t xml:space="preserve"> </w:t>
      </w:r>
      <w:r w:rsidRPr="008E535B">
        <w:rPr>
          <w:rFonts w:ascii="Times New Roman" w:hAnsi="Times New Roman" w:cs="Times New Roman"/>
          <w:lang w:val="en-US"/>
        </w:rPr>
        <w:t>throughout</w:t>
      </w:r>
      <w:r w:rsidR="00BF77D2">
        <w:rPr>
          <w:rFonts w:ascii="Times New Roman" w:hAnsi="Times New Roman" w:cs="Times New Roman"/>
          <w:lang w:val="en-US"/>
        </w:rPr>
        <w:t xml:space="preserve"> </w:t>
      </w:r>
      <w:r w:rsidRPr="008E535B">
        <w:rPr>
          <w:rFonts w:ascii="Times New Roman" w:hAnsi="Times New Roman" w:cs="Times New Roman"/>
          <w:lang w:val="en-US"/>
        </w:rPr>
        <w:t>Italy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begun</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engage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close</w:t>
      </w:r>
      <w:r w:rsidR="00BF77D2">
        <w:rPr>
          <w:rFonts w:ascii="Times New Roman" w:hAnsi="Times New Roman" w:cs="Times New Roman"/>
          <w:lang w:val="en-US"/>
        </w:rPr>
        <w:t xml:space="preserve"> </w:t>
      </w:r>
      <w:r w:rsidRPr="008E535B">
        <w:rPr>
          <w:rFonts w:ascii="Times New Roman" w:hAnsi="Times New Roman" w:cs="Times New Roman"/>
          <w:lang w:val="en-US"/>
        </w:rPr>
        <w:t>contact</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speakers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families.</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huge</w:t>
      </w:r>
      <w:r w:rsidR="00BF77D2">
        <w:rPr>
          <w:rFonts w:ascii="Times New Roman" w:hAnsi="Times New Roman" w:cs="Times New Roman"/>
          <w:lang w:val="en-US"/>
        </w:rPr>
        <w:t xml:space="preserve"> </w:t>
      </w:r>
      <w:r w:rsidRPr="008E535B">
        <w:rPr>
          <w:rFonts w:ascii="Times New Roman" w:hAnsi="Times New Roman" w:cs="Times New Roman"/>
          <w:lang w:val="en-US"/>
        </w:rPr>
        <w:t>demographic</w:t>
      </w:r>
      <w:r w:rsidR="00BF77D2">
        <w:rPr>
          <w:rFonts w:ascii="Times New Roman" w:hAnsi="Times New Roman" w:cs="Times New Roman"/>
          <w:lang w:val="en-US"/>
        </w:rPr>
        <w:t xml:space="preserve"> </w:t>
      </w:r>
      <w:r w:rsidRPr="008E535B">
        <w:rPr>
          <w:rFonts w:ascii="Times New Roman" w:hAnsi="Times New Roman" w:cs="Times New Roman"/>
          <w:lang w:val="en-US"/>
        </w:rPr>
        <w:t>shift,</w:t>
      </w:r>
      <w:r w:rsidR="00BF77D2">
        <w:rPr>
          <w:rFonts w:ascii="Times New Roman" w:hAnsi="Times New Roman" w:cs="Times New Roman"/>
          <w:lang w:val="en-US"/>
        </w:rPr>
        <w:t xml:space="preserve"> </w:t>
      </w:r>
      <w:r w:rsidRPr="008E535B">
        <w:rPr>
          <w:rFonts w:ascii="Times New Roman" w:hAnsi="Times New Roman" w:cs="Times New Roman"/>
          <w:lang w:val="en-US"/>
        </w:rPr>
        <w:t>especially</w:t>
      </w:r>
      <w:r w:rsidR="00BF77D2">
        <w:rPr>
          <w:rFonts w:ascii="Times New Roman" w:hAnsi="Times New Roman" w:cs="Times New Roman"/>
          <w:lang w:val="en-US"/>
        </w:rPr>
        <w:t xml:space="preserve"> </w:t>
      </w:r>
      <w:r w:rsidRPr="008E535B">
        <w:rPr>
          <w:rFonts w:ascii="Times New Roman" w:hAnsi="Times New Roman" w:cs="Times New Roman"/>
          <w:lang w:val="en-US"/>
        </w:rPr>
        <w:t>given</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population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Italian</w:t>
      </w:r>
      <w:r w:rsidR="00BF77D2">
        <w:rPr>
          <w:rFonts w:ascii="Times New Roman" w:hAnsi="Times New Roman" w:cs="Times New Roman"/>
          <w:lang w:val="en-US"/>
        </w:rPr>
        <w:t xml:space="preserve"> </w:t>
      </w:r>
      <w:r w:rsidRPr="008E535B">
        <w:rPr>
          <w:rFonts w:ascii="Times New Roman" w:hAnsi="Times New Roman" w:cs="Times New Roman"/>
          <w:lang w:val="en-US"/>
        </w:rPr>
        <w:t>peninsula</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200</w:t>
      </w:r>
      <w:r w:rsidR="00BF77D2">
        <w:rPr>
          <w:rFonts w:ascii="Times New Roman" w:hAnsi="Times New Roman" w:cs="Times New Roman"/>
          <w:lang w:val="en-US"/>
        </w:rPr>
        <w:t xml:space="preserve"> </w:t>
      </w:r>
      <w:r w:rsidRPr="008E535B">
        <w:rPr>
          <w:rFonts w:ascii="Times New Roman" w:hAnsi="Times New Roman" w:cs="Times New Roman"/>
          <w:lang w:val="en-US"/>
        </w:rPr>
        <w:t>BC</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estimated</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4</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6</w:t>
      </w:r>
      <w:r w:rsidR="00BF77D2">
        <w:rPr>
          <w:rFonts w:ascii="Times New Roman" w:hAnsi="Times New Roman" w:cs="Times New Roman"/>
          <w:lang w:val="en-US"/>
        </w:rPr>
        <w:t xml:space="preserve"> </w:t>
      </w:r>
      <w:r w:rsidRPr="008E535B">
        <w:rPr>
          <w:rFonts w:ascii="Times New Roman" w:hAnsi="Times New Roman" w:cs="Times New Roman"/>
          <w:lang w:val="en-US"/>
        </w:rPr>
        <w:t>million</w:t>
      </w:r>
      <w:r w:rsidR="00BF77D2">
        <w:rPr>
          <w:rFonts w:ascii="Times New Roman" w:hAnsi="Times New Roman" w:cs="Times New Roman"/>
          <w:lang w:val="en-US"/>
        </w:rPr>
        <w:t xml:space="preserve"> </w:t>
      </w:r>
      <w:r w:rsidRPr="008E535B">
        <w:rPr>
          <w:rFonts w:ascii="Times New Roman" w:hAnsi="Times New Roman" w:cs="Times New Roman"/>
          <w:lang w:val="en-US"/>
        </w:rPr>
        <w:t>people</w:t>
      </w:r>
      <w:r w:rsidR="00BF77D2">
        <w:rPr>
          <w:rFonts w:ascii="Times New Roman" w:hAnsi="Times New Roman" w:cs="Times New Roman"/>
          <w:lang w:val="en-US"/>
        </w:rPr>
        <w:t xml:space="preserve"> </w:t>
      </w:r>
      <w:r w:rsidRPr="008E535B">
        <w:rPr>
          <w:rFonts w:ascii="Times New Roman" w:hAnsi="Times New Roman" w:cs="Times New Roman"/>
          <w:lang w:val="en-US"/>
        </w:rPr>
        <w:t>(Scheidel</w:t>
      </w:r>
      <w:r w:rsidR="00BF77D2">
        <w:rPr>
          <w:rFonts w:ascii="Times New Roman" w:hAnsi="Times New Roman" w:cs="Times New Roman"/>
          <w:lang w:val="en-US"/>
        </w:rPr>
        <w:t xml:space="preserve"> </w:t>
      </w:r>
      <w:r w:rsidRPr="008E535B">
        <w:rPr>
          <w:rFonts w:ascii="Times New Roman" w:hAnsi="Times New Roman" w:cs="Times New Roman"/>
          <w:lang w:val="en-US"/>
        </w:rPr>
        <w:t>2008).</w:t>
      </w:r>
    </w:p>
    <w:p w14:paraId="733DC7D2" w14:textId="49D8AA6F" w:rsidR="005969D5" w:rsidRPr="008E535B" w:rsidRDefault="005969D5" w:rsidP="005969D5">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Given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current</w:t>
      </w:r>
      <w:r w:rsidR="00BF77D2">
        <w:rPr>
          <w:rFonts w:ascii="Times New Roman" w:hAnsi="Times New Roman" w:cs="Times New Roman"/>
          <w:lang w:val="en-US"/>
        </w:rPr>
        <w:t xml:space="preserve"> </w:t>
      </w:r>
      <w:r w:rsidRPr="008E535B">
        <w:rPr>
          <w:rFonts w:ascii="Times New Roman" w:hAnsi="Times New Roman" w:cs="Times New Roman"/>
          <w:lang w:val="en-US"/>
        </w:rPr>
        <w:t>body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knowledge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contact</w:t>
      </w:r>
      <w:r w:rsidR="00BF77D2">
        <w:rPr>
          <w:rFonts w:ascii="Times New Roman" w:hAnsi="Times New Roman" w:cs="Times New Roman"/>
          <w:lang w:val="en-US"/>
        </w:rPr>
        <w:t xml:space="preserve"> </w:t>
      </w:r>
      <w:r w:rsidRPr="008E535B">
        <w:rPr>
          <w:rFonts w:ascii="Times New Roman" w:hAnsi="Times New Roman" w:cs="Times New Roman"/>
          <w:lang w:val="en-US"/>
        </w:rPr>
        <w:t>linguistics,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socio-demographics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3</w:t>
      </w:r>
      <w:r w:rsidRPr="008E535B">
        <w:rPr>
          <w:rFonts w:ascii="Times New Roman" w:hAnsi="Times New Roman" w:cs="Times New Roman"/>
          <w:vertAlign w:val="superscript"/>
          <w:lang w:val="en-US"/>
        </w:rPr>
        <w:t>rd</w:t>
      </w:r>
      <w:r w:rsidR="00BF77D2">
        <w:rPr>
          <w:rFonts w:ascii="Times New Roman" w:hAnsi="Times New Roman" w:cs="Times New Roman"/>
          <w:lang w:val="en-US"/>
        </w:rPr>
        <w:t xml:space="preserve"> </w:t>
      </w:r>
      <w:r w:rsidRPr="008E535B">
        <w:rPr>
          <w:rFonts w:ascii="Times New Roman" w:hAnsi="Times New Roman" w:cs="Times New Roman"/>
          <w:lang w:val="en-US"/>
        </w:rPr>
        <w:t>century</w:t>
      </w:r>
      <w:r w:rsidR="00BF77D2">
        <w:rPr>
          <w:rFonts w:ascii="Times New Roman" w:hAnsi="Times New Roman" w:cs="Times New Roman"/>
          <w:lang w:val="en-US"/>
        </w:rPr>
        <w:t xml:space="preserve"> </w:t>
      </w:r>
      <w:r w:rsidRPr="008E535B">
        <w:rPr>
          <w:rFonts w:ascii="Times New Roman" w:hAnsi="Times New Roman" w:cs="Times New Roman"/>
          <w:lang w:val="en-US"/>
        </w:rPr>
        <w:t>BC</w:t>
      </w:r>
      <w:r w:rsidR="00BF77D2">
        <w:rPr>
          <w:rFonts w:ascii="Times New Roman" w:hAnsi="Times New Roman" w:cs="Times New Roman"/>
          <w:lang w:val="en-US"/>
        </w:rPr>
        <w:t xml:space="preserve"> </w:t>
      </w:r>
      <w:r w:rsidRPr="008E535B">
        <w:rPr>
          <w:rFonts w:ascii="Times New Roman" w:hAnsi="Times New Roman" w:cs="Times New Roman"/>
          <w:lang w:val="en-US"/>
        </w:rPr>
        <w:t>Italy</w:t>
      </w:r>
      <w:r w:rsidR="00BF77D2">
        <w:rPr>
          <w:rFonts w:ascii="Times New Roman" w:hAnsi="Times New Roman" w:cs="Times New Roman"/>
          <w:lang w:val="en-US"/>
        </w:rPr>
        <w:t xml:space="preserve"> </w:t>
      </w:r>
      <w:r w:rsidRPr="008E535B">
        <w:rPr>
          <w:rFonts w:ascii="Times New Roman" w:hAnsi="Times New Roman" w:cs="Times New Roman"/>
          <w:lang w:val="en-US"/>
        </w:rPr>
        <w:t>could</w:t>
      </w:r>
      <w:r w:rsidR="00BF77D2">
        <w:rPr>
          <w:rFonts w:ascii="Times New Roman" w:hAnsi="Times New Roman" w:cs="Times New Roman"/>
          <w:lang w:val="en-US"/>
        </w:rPr>
        <w:t xml:space="preserve"> </w:t>
      </w:r>
      <w:r w:rsidRPr="008E535B">
        <w:rPr>
          <w:rFonts w:ascii="Times New Roman" w:hAnsi="Times New Roman" w:cs="Times New Roman"/>
          <w:lang w:val="en-US"/>
        </w:rPr>
        <w:t>hardly</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produced</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conducive</w:t>
      </w:r>
      <w:r w:rsidR="00BF77D2">
        <w:rPr>
          <w:rFonts w:ascii="Times New Roman" w:hAnsi="Times New Roman" w:cs="Times New Roman"/>
          <w:lang w:val="en-US"/>
        </w:rPr>
        <w:t xml:space="preserve"> </w:t>
      </w:r>
      <w:r w:rsidRPr="008E535B">
        <w:rPr>
          <w:rFonts w:ascii="Times New Roman" w:hAnsi="Times New Roman" w:cs="Times New Roman"/>
          <w:lang w:val="en-US"/>
        </w:rPr>
        <w:t>environment</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contact</w:t>
      </w:r>
      <w:r w:rsidR="00BF77D2">
        <w:rPr>
          <w:rFonts w:ascii="Times New Roman" w:hAnsi="Times New Roman" w:cs="Times New Roman"/>
          <w:lang w:val="en-US"/>
        </w:rPr>
        <w:t xml:space="preserve"> </w:t>
      </w:r>
      <w:r w:rsidRPr="008E535B">
        <w:rPr>
          <w:rFonts w:ascii="Times New Roman" w:hAnsi="Times New Roman" w:cs="Times New Roman"/>
          <w:lang w:val="en-US"/>
        </w:rPr>
        <w:t>varieties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emerge.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particular,</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“simplified”</w:t>
      </w:r>
      <w:r w:rsidR="00BF77D2">
        <w:rPr>
          <w:rFonts w:ascii="Times New Roman" w:hAnsi="Times New Roman" w:cs="Times New Roman"/>
          <w:lang w:val="en-US"/>
        </w:rPr>
        <w:t xml:space="preserve"> </w:t>
      </w:r>
      <w:r w:rsidRPr="008E535B">
        <w:rPr>
          <w:rFonts w:ascii="Times New Roman" w:hAnsi="Times New Roman" w:cs="Times New Roman"/>
          <w:lang w:val="en-US"/>
        </w:rPr>
        <w:t>version</w:t>
      </w:r>
      <w:r w:rsidR="00BF77D2">
        <w:rPr>
          <w:rFonts w:ascii="Times New Roman" w:hAnsi="Times New Roman" w:cs="Times New Roman"/>
          <w:lang w:val="en-US"/>
        </w:rPr>
        <w:t xml:space="preserve"> </w:t>
      </w:r>
      <w:r w:rsidRPr="008E535B">
        <w:rPr>
          <w:rFonts w:ascii="Times New Roman" w:hAnsi="Times New Roman" w:cs="Times New Roman"/>
          <w:lang w:val="en-US"/>
        </w:rPr>
        <w:t>(Winford</w:t>
      </w:r>
      <w:r w:rsidR="00BF77D2">
        <w:rPr>
          <w:rFonts w:ascii="Times New Roman" w:hAnsi="Times New Roman" w:cs="Times New Roman"/>
          <w:lang w:val="en-US"/>
        </w:rPr>
        <w:t xml:space="preserve"> </w:t>
      </w:r>
      <w:r w:rsidRPr="008E535B">
        <w:rPr>
          <w:rFonts w:ascii="Times New Roman" w:hAnsi="Times New Roman" w:cs="Times New Roman"/>
          <w:lang w:val="en-US"/>
        </w:rPr>
        <w:t>2003)</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could</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emerged</w:t>
      </w:r>
      <w:r w:rsidR="00BF77D2">
        <w:rPr>
          <w:rFonts w:ascii="Times New Roman" w:hAnsi="Times New Roman" w:cs="Times New Roman"/>
          <w:lang w:val="en-US"/>
        </w:rPr>
        <w:t xml:space="preserve"> </w:t>
      </w:r>
      <w:r w:rsidRPr="008E535B">
        <w:rPr>
          <w:rFonts w:ascii="Times New Roman" w:hAnsi="Times New Roman" w:cs="Times New Roman"/>
          <w:lang w:val="en-US"/>
        </w:rPr>
        <w:t>wherein</w:t>
      </w:r>
      <w:r w:rsidR="00BF77D2">
        <w:rPr>
          <w:rFonts w:ascii="Times New Roman" w:hAnsi="Times New Roman" w:cs="Times New Roman"/>
          <w:lang w:val="en-US"/>
        </w:rPr>
        <w:t xml:space="preserve"> </w:t>
      </w:r>
      <w:r w:rsidRPr="008E535B">
        <w:rPr>
          <w:rFonts w:ascii="Times New Roman" w:hAnsi="Times New Roman" w:cs="Times New Roman"/>
          <w:lang w:val="en-US"/>
        </w:rPr>
        <w:t>there</w:t>
      </w:r>
      <w:r w:rsidR="00BF77D2">
        <w:rPr>
          <w:rFonts w:ascii="Times New Roman" w:hAnsi="Times New Roman" w:cs="Times New Roman"/>
          <w:lang w:val="en-US"/>
        </w:rPr>
        <w:t xml:space="preserve"> </w:t>
      </w:r>
      <w:r w:rsidRPr="008E535B">
        <w:rPr>
          <w:rFonts w:ascii="Times New Roman" w:hAnsi="Times New Roman" w:cs="Times New Roman"/>
          <w:lang w:val="en-US"/>
        </w:rPr>
        <w:t>would</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been</w:t>
      </w:r>
      <w:r w:rsidR="00BF77D2">
        <w:rPr>
          <w:rFonts w:ascii="Times New Roman" w:hAnsi="Times New Roman" w:cs="Times New Roman"/>
          <w:lang w:val="en-US"/>
        </w:rPr>
        <w:t xml:space="preserve"> </w:t>
      </w:r>
      <w:r w:rsidRPr="008E535B">
        <w:rPr>
          <w:rFonts w:ascii="Times New Roman" w:hAnsi="Times New Roman" w:cs="Times New Roman"/>
          <w:lang w:val="en-US"/>
        </w:rPr>
        <w:t>much</w:t>
      </w:r>
      <w:r w:rsidR="00BF77D2">
        <w:rPr>
          <w:rFonts w:ascii="Times New Roman" w:hAnsi="Times New Roman" w:cs="Times New Roman"/>
          <w:lang w:val="en-US"/>
        </w:rPr>
        <w:t xml:space="preserve"> </w:t>
      </w:r>
      <w:r w:rsidRPr="008E535B">
        <w:rPr>
          <w:rFonts w:ascii="Times New Roman" w:hAnsi="Times New Roman" w:cs="Times New Roman"/>
          <w:lang w:val="en-US"/>
        </w:rPr>
        <w:t>less</w:t>
      </w:r>
      <w:r w:rsidR="00BF77D2">
        <w:rPr>
          <w:rFonts w:ascii="Times New Roman" w:hAnsi="Times New Roman" w:cs="Times New Roman"/>
          <w:lang w:val="en-US"/>
        </w:rPr>
        <w:t xml:space="preserve"> </w:t>
      </w:r>
      <w:r w:rsidRPr="008E535B">
        <w:rPr>
          <w:rFonts w:ascii="Times New Roman" w:hAnsi="Times New Roman" w:cs="Times New Roman"/>
          <w:lang w:val="en-US"/>
        </w:rPr>
        <w:t>visible</w:t>
      </w:r>
      <w:r w:rsidR="00BF77D2">
        <w:rPr>
          <w:rFonts w:ascii="Times New Roman" w:hAnsi="Times New Roman" w:cs="Times New Roman"/>
          <w:lang w:val="en-US"/>
        </w:rPr>
        <w:t xml:space="preserve"> </w:t>
      </w:r>
      <w:r w:rsidRPr="008E535B">
        <w:rPr>
          <w:rFonts w:ascii="Times New Roman" w:hAnsi="Times New Roman" w:cs="Times New Roman"/>
          <w:lang w:val="en-US"/>
        </w:rPr>
        <w:t>substrate</w:t>
      </w:r>
      <w:r w:rsidR="00BF77D2">
        <w:rPr>
          <w:rFonts w:ascii="Times New Roman" w:hAnsi="Times New Roman" w:cs="Times New Roman"/>
          <w:lang w:val="en-US"/>
        </w:rPr>
        <w:t xml:space="preserve"> </w:t>
      </w:r>
      <w:r w:rsidRPr="008E535B">
        <w:rPr>
          <w:rFonts w:ascii="Times New Roman" w:hAnsi="Times New Roman" w:cs="Times New Roman"/>
          <w:lang w:val="en-US"/>
        </w:rPr>
        <w:t>input</w:t>
      </w:r>
      <w:r w:rsidR="00BF77D2">
        <w:rPr>
          <w:rFonts w:ascii="Times New Roman" w:hAnsi="Times New Roman" w:cs="Times New Roman"/>
          <w:lang w:val="en-US"/>
        </w:rPr>
        <w:t xml:space="preserve"> </w:t>
      </w:r>
      <w:r w:rsidRPr="008E535B">
        <w:rPr>
          <w:rFonts w:ascii="Times New Roman" w:hAnsi="Times New Roman" w:cs="Times New Roman"/>
          <w:lang w:val="en-US"/>
        </w:rPr>
        <w:t>due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“continuing</w:t>
      </w:r>
      <w:r w:rsidR="00BF77D2">
        <w:rPr>
          <w:rFonts w:ascii="Times New Roman" w:hAnsi="Times New Roman" w:cs="Times New Roman"/>
          <w:lang w:val="en-US"/>
        </w:rPr>
        <w:t xml:space="preserve"> </w:t>
      </w:r>
      <w:r w:rsidRPr="008E535B">
        <w:rPr>
          <w:rFonts w:ascii="Times New Roman" w:hAnsi="Times New Roman" w:cs="Times New Roman"/>
          <w:lang w:val="en-US"/>
        </w:rPr>
        <w:t>access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learners</w:t>
      </w:r>
      <w:r w:rsidR="00BF77D2">
        <w:rPr>
          <w:rFonts w:ascii="Times New Roman" w:hAnsi="Times New Roman" w:cs="Times New Roman"/>
          <w:lang w:val="en-US"/>
        </w:rPr>
        <w:t xml:space="preserve"> </w:t>
      </w:r>
      <w:r w:rsidRPr="008E535B">
        <w:rPr>
          <w:rFonts w:ascii="Times New Roman" w:hAnsi="Times New Roman" w:cs="Times New Roman"/>
          <w:lang w:val="en-US"/>
        </w:rPr>
        <w:t>had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target”,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therefore</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akin</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group</w:t>
      </w:r>
      <w:r w:rsidR="00BF77D2">
        <w:rPr>
          <w:rFonts w:ascii="Times New Roman" w:hAnsi="Times New Roman" w:cs="Times New Roman"/>
          <w:lang w:val="en-US"/>
        </w:rPr>
        <w:t xml:space="preserve"> </w:t>
      </w:r>
      <w:r w:rsidRPr="008E535B">
        <w:rPr>
          <w:rFonts w:ascii="Times New Roman" w:hAnsi="Times New Roman" w:cs="Times New Roman"/>
          <w:lang w:val="en-US"/>
        </w:rPr>
        <w:t>SLA”</w:t>
      </w:r>
      <w:r w:rsidR="00BF77D2">
        <w:rPr>
          <w:rFonts w:ascii="Times New Roman" w:hAnsi="Times New Roman" w:cs="Times New Roman"/>
          <w:lang w:val="en-US"/>
        </w:rPr>
        <w:t xml:space="preserve"> </w:t>
      </w:r>
      <w:r w:rsidRPr="008E535B">
        <w:rPr>
          <w:rFonts w:ascii="Times New Roman" w:hAnsi="Times New Roman" w:cs="Times New Roman"/>
          <w:lang w:val="en-US"/>
        </w:rPr>
        <w:t>(Winford</w:t>
      </w:r>
      <w:r w:rsidR="00BF77D2">
        <w:rPr>
          <w:rFonts w:ascii="Times New Roman" w:hAnsi="Times New Roman" w:cs="Times New Roman"/>
          <w:lang w:val="en-US"/>
        </w:rPr>
        <w:t xml:space="preserve"> </w:t>
      </w:r>
      <w:r w:rsidRPr="008E535B">
        <w:rPr>
          <w:rFonts w:ascii="Times New Roman" w:hAnsi="Times New Roman" w:cs="Times New Roman"/>
          <w:lang w:val="en-US"/>
        </w:rPr>
        <w:t>2003:</w:t>
      </w:r>
      <w:r w:rsidR="00BF77D2">
        <w:rPr>
          <w:rFonts w:ascii="Times New Roman" w:hAnsi="Times New Roman" w:cs="Times New Roman"/>
          <w:lang w:val="en-US"/>
        </w:rPr>
        <w:t xml:space="preserve"> </w:t>
      </w:r>
      <w:r w:rsidRPr="008E535B">
        <w:rPr>
          <w:rFonts w:ascii="Times New Roman" w:hAnsi="Times New Roman" w:cs="Times New Roman"/>
          <w:lang w:val="en-US"/>
        </w:rPr>
        <w:t>298).</w:t>
      </w:r>
      <w:r w:rsidR="00BF77D2">
        <w:rPr>
          <w:rFonts w:ascii="Times New Roman" w:hAnsi="Times New Roman" w:cs="Times New Roman"/>
          <w:lang w:val="en-US"/>
        </w:rPr>
        <w:t xml:space="preserve"> </w:t>
      </w:r>
      <w:r w:rsidRPr="008E535B">
        <w:rPr>
          <w:rFonts w:ascii="Times New Roman" w:hAnsi="Times New Roman" w:cs="Times New Roman"/>
          <w:lang w:val="en-US"/>
        </w:rPr>
        <w:t>Adams</w:t>
      </w:r>
      <w:r w:rsidR="00BF77D2">
        <w:rPr>
          <w:rFonts w:ascii="Times New Roman" w:hAnsi="Times New Roman" w:cs="Times New Roman"/>
          <w:lang w:val="en-US"/>
        </w:rPr>
        <w:t xml:space="preserve"> </w:t>
      </w:r>
      <w:r w:rsidRPr="008E535B">
        <w:rPr>
          <w:rFonts w:ascii="Times New Roman" w:hAnsi="Times New Roman" w:cs="Times New Roman"/>
          <w:lang w:val="en-US"/>
        </w:rPr>
        <w:t>(2003:525)</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recognizes</w:t>
      </w:r>
      <w:r w:rsidR="00BF77D2">
        <w:rPr>
          <w:rFonts w:ascii="Times New Roman" w:hAnsi="Times New Roman" w:cs="Times New Roman"/>
          <w:lang w:val="en-US"/>
        </w:rPr>
        <w:t xml:space="preserve"> </w:t>
      </w:r>
      <w:r w:rsidRPr="008E535B">
        <w:rPr>
          <w:rFonts w:ascii="Times New Roman" w:hAnsi="Times New Roman" w:cs="Times New Roman"/>
          <w:lang w:val="en-US"/>
        </w:rPr>
        <w:t>imperfect</w:t>
      </w:r>
      <w:r w:rsidR="00BF77D2">
        <w:rPr>
          <w:rFonts w:ascii="Times New Roman" w:hAnsi="Times New Roman" w:cs="Times New Roman"/>
          <w:lang w:val="en-US"/>
        </w:rPr>
        <w:t xml:space="preserve"> </w:t>
      </w:r>
      <w:r w:rsidRPr="008E535B">
        <w:rPr>
          <w:rFonts w:ascii="Times New Roman" w:hAnsi="Times New Roman" w:cs="Times New Roman"/>
          <w:lang w:val="en-US"/>
        </w:rPr>
        <w:t>group</w:t>
      </w:r>
      <w:r w:rsidR="00BF77D2">
        <w:rPr>
          <w:rFonts w:ascii="Times New Roman" w:hAnsi="Times New Roman" w:cs="Times New Roman"/>
          <w:lang w:val="en-US"/>
        </w:rPr>
        <w:t xml:space="preserve"> </w:t>
      </w:r>
      <w:r w:rsidRPr="008E535B">
        <w:rPr>
          <w:rFonts w:ascii="Times New Roman" w:hAnsi="Times New Roman" w:cs="Times New Roman"/>
          <w:lang w:val="en-US"/>
        </w:rPr>
        <w:t>learning</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He</w:t>
      </w:r>
      <w:r w:rsidR="00BF77D2">
        <w:rPr>
          <w:rFonts w:ascii="Times New Roman" w:hAnsi="Times New Roman" w:cs="Times New Roman"/>
          <w:lang w:val="en-US"/>
        </w:rPr>
        <w:t xml:space="preserve"> </w:t>
      </w:r>
      <w:r w:rsidRPr="008E535B">
        <w:rPr>
          <w:rFonts w:ascii="Times New Roman" w:hAnsi="Times New Roman" w:cs="Times New Roman"/>
          <w:lang w:val="en-US"/>
        </w:rPr>
        <w:t>notes,</w:t>
      </w:r>
      <w:r w:rsidR="00BF77D2">
        <w:rPr>
          <w:rFonts w:ascii="Times New Roman" w:hAnsi="Times New Roman" w:cs="Times New Roman"/>
          <w:lang w:val="en-US"/>
        </w:rPr>
        <w:t xml:space="preserve"> </w:t>
      </w:r>
      <w:r w:rsidRPr="008E535B">
        <w:rPr>
          <w:rFonts w:ascii="Times New Roman" w:hAnsi="Times New Roman" w:cs="Times New Roman"/>
          <w:lang w:val="en-US"/>
        </w:rPr>
        <w:t>“there</w:t>
      </w:r>
      <w:r w:rsidR="00BF77D2">
        <w:rPr>
          <w:rFonts w:ascii="Times New Roman" w:hAnsi="Times New Roman" w:cs="Times New Roman"/>
          <w:lang w:val="en-US"/>
        </w:rPr>
        <w:t xml:space="preserve"> </w:t>
      </w:r>
      <w:r w:rsidRPr="008E535B">
        <w:rPr>
          <w:rFonts w:ascii="Times New Roman" w:hAnsi="Times New Roman" w:cs="Times New Roman"/>
          <w:lang w:val="en-US"/>
        </w:rPr>
        <w:t>was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period</w:t>
      </w:r>
      <w:r w:rsidR="00BF77D2">
        <w:rPr>
          <w:rFonts w:ascii="Times New Roman" w:hAnsi="Times New Roman" w:cs="Times New Roman"/>
          <w:lang w:val="en-US"/>
        </w:rPr>
        <w:t xml:space="preserve"> </w:t>
      </w:r>
      <w:r w:rsidRPr="008E535B">
        <w:rPr>
          <w:rFonts w:ascii="Times New Roman" w:hAnsi="Times New Roman" w:cs="Times New Roman"/>
          <w:lang w:val="en-US"/>
        </w:rPr>
        <w:t>when</w:t>
      </w:r>
      <w:r w:rsidR="00BF77D2">
        <w:rPr>
          <w:rFonts w:ascii="Times New Roman" w:hAnsi="Times New Roman" w:cs="Times New Roman"/>
          <w:lang w:val="en-US"/>
        </w:rPr>
        <w:t xml:space="preserve"> </w:t>
      </w:r>
      <w:r w:rsidRPr="008E535B">
        <w:rPr>
          <w:rFonts w:ascii="Times New Roman" w:hAnsi="Times New Roman" w:cs="Times New Roman"/>
          <w:lang w:val="en-US"/>
        </w:rPr>
        <w:t>second-language</w:t>
      </w:r>
      <w:r w:rsidR="00BF77D2">
        <w:rPr>
          <w:rFonts w:ascii="Times New Roman" w:hAnsi="Times New Roman" w:cs="Times New Roman"/>
          <w:lang w:val="en-US"/>
        </w:rPr>
        <w:t xml:space="preserve"> </w:t>
      </w:r>
      <w:r w:rsidRPr="008E535B">
        <w:rPr>
          <w:rFonts w:ascii="Times New Roman" w:hAnsi="Times New Roman" w:cs="Times New Roman"/>
          <w:lang w:val="en-US"/>
        </w:rPr>
        <w:t>learners</w:t>
      </w:r>
      <w:r w:rsidR="00BF77D2">
        <w:rPr>
          <w:rFonts w:ascii="Times New Roman" w:hAnsi="Times New Roman" w:cs="Times New Roman"/>
          <w:lang w:val="en-US"/>
        </w:rPr>
        <w:t xml:space="preserve"> </w:t>
      </w:r>
      <w:r w:rsidRPr="008E535B">
        <w:rPr>
          <w:rFonts w:ascii="Times New Roman" w:hAnsi="Times New Roman" w:cs="Times New Roman"/>
          <w:lang w:val="en-US"/>
        </w:rPr>
        <w:t>mixed</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Italic</w:t>
      </w:r>
      <w:r w:rsidR="00BF77D2">
        <w:rPr>
          <w:rFonts w:ascii="Times New Roman" w:hAnsi="Times New Roman" w:cs="Times New Roman"/>
          <w:lang w:val="en-US"/>
        </w:rPr>
        <w:t xml:space="preserve"> </w:t>
      </w:r>
      <w:r w:rsidRPr="008E535B">
        <w:rPr>
          <w:rFonts w:ascii="Times New Roman" w:hAnsi="Times New Roman" w:cs="Times New Roman"/>
          <w:lang w:val="en-US"/>
        </w:rPr>
        <w:t>features,</w:t>
      </w:r>
      <w:r w:rsidR="00BF77D2">
        <w:rPr>
          <w:rFonts w:ascii="Times New Roman" w:hAnsi="Times New Roman" w:cs="Times New Roman"/>
          <w:lang w:val="en-US"/>
        </w:rPr>
        <w:t xml:space="preserve"> </w:t>
      </w:r>
      <w:r w:rsidRPr="008E535B">
        <w:rPr>
          <w:rFonts w:ascii="Times New Roman" w:hAnsi="Times New Roman" w:cs="Times New Roman"/>
          <w:lang w:val="en-US"/>
        </w:rPr>
        <w:t>thereby</w:t>
      </w:r>
      <w:r w:rsidR="00BF77D2">
        <w:rPr>
          <w:rFonts w:ascii="Times New Roman" w:hAnsi="Times New Roman" w:cs="Times New Roman"/>
          <w:lang w:val="en-US"/>
        </w:rPr>
        <w:t xml:space="preserve"> </w:t>
      </w:r>
      <w:r w:rsidRPr="008E535B">
        <w:rPr>
          <w:rFonts w:ascii="Times New Roman" w:hAnsi="Times New Roman" w:cs="Times New Roman"/>
          <w:lang w:val="en-US"/>
        </w:rPr>
        <w:t>creating</w:t>
      </w:r>
      <w:r w:rsidR="00BF77D2">
        <w:rPr>
          <w:rFonts w:ascii="Times New Roman" w:hAnsi="Times New Roman" w:cs="Times New Roman"/>
          <w:lang w:val="en-US"/>
        </w:rPr>
        <w:t xml:space="preserve"> </w:t>
      </w:r>
      <w:r w:rsidRPr="008E535B">
        <w:rPr>
          <w:rFonts w:ascii="Times New Roman" w:hAnsi="Times New Roman" w:cs="Times New Roman"/>
          <w:lang w:val="en-US"/>
        </w:rPr>
        <w:t>odd,</w:t>
      </w:r>
      <w:r w:rsidR="00BF77D2">
        <w:rPr>
          <w:rFonts w:ascii="Times New Roman" w:hAnsi="Times New Roman" w:cs="Times New Roman"/>
          <w:lang w:val="en-US"/>
        </w:rPr>
        <w:t xml:space="preserve"> </w:t>
      </w:r>
      <w:r w:rsidRPr="008E535B">
        <w:rPr>
          <w:rFonts w:ascii="Times New Roman" w:hAnsi="Times New Roman" w:cs="Times New Roman"/>
          <w:lang w:val="en-US"/>
        </w:rPr>
        <w:t>but</w:t>
      </w:r>
      <w:r w:rsidR="00BF77D2">
        <w:rPr>
          <w:rFonts w:ascii="Times New Roman" w:hAnsi="Times New Roman" w:cs="Times New Roman"/>
          <w:lang w:val="en-US"/>
        </w:rPr>
        <w:t xml:space="preserve"> </w:t>
      </w:r>
      <w:r w:rsidRPr="008E535B">
        <w:rPr>
          <w:rFonts w:ascii="Times New Roman" w:hAnsi="Times New Roman" w:cs="Times New Roman"/>
          <w:lang w:val="en-US"/>
        </w:rPr>
        <w:t>ephemeral,</w:t>
      </w:r>
      <w:r w:rsidR="00BF77D2">
        <w:rPr>
          <w:rFonts w:ascii="Times New Roman" w:hAnsi="Times New Roman" w:cs="Times New Roman"/>
          <w:lang w:val="en-US"/>
        </w:rPr>
        <w:t xml:space="preserve"> </w:t>
      </w:r>
      <w:r w:rsidRPr="008E535B">
        <w:rPr>
          <w:rFonts w:ascii="Times New Roman" w:hAnsi="Times New Roman" w:cs="Times New Roman"/>
          <w:lang w:val="en-US"/>
        </w:rPr>
        <w:t>varieties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provincial</w:t>
      </w:r>
      <w:r w:rsidR="00BF77D2">
        <w:rPr>
          <w:rFonts w:ascii="Times New Roman" w:hAnsi="Times New Roman" w:cs="Times New Roman"/>
          <w:lang w:val="en-US"/>
        </w:rPr>
        <w:t xml:space="preserve"> </w:t>
      </w:r>
      <w:r w:rsidRPr="008E535B">
        <w:rPr>
          <w:rFonts w:ascii="Times New Roman" w:hAnsi="Times New Roman" w:cs="Times New Roman"/>
          <w:lang w:val="en-US"/>
        </w:rPr>
        <w:t>parts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Italy”</w:t>
      </w:r>
      <w:r w:rsidR="00BF77D2">
        <w:rPr>
          <w:rFonts w:ascii="Times New Roman" w:hAnsi="Times New Roman" w:cs="Times New Roman"/>
          <w:lang w:val="en-US"/>
        </w:rPr>
        <w:t xml:space="preserve"> </w:t>
      </w:r>
      <w:r w:rsidRPr="008E535B">
        <w:rPr>
          <w:rFonts w:ascii="Times New Roman" w:hAnsi="Times New Roman" w:cs="Times New Roman"/>
          <w:lang w:val="en-US"/>
        </w:rPr>
        <w:t>(2007:725).</w:t>
      </w:r>
      <w:r w:rsidR="00BF77D2">
        <w:rPr>
          <w:rFonts w:ascii="Times New Roman" w:hAnsi="Times New Roman" w:cs="Times New Roman"/>
          <w:lang w:val="en-US"/>
        </w:rPr>
        <w:t xml:space="preserve"> </w:t>
      </w:r>
    </w:p>
    <w:p w14:paraId="44C752A4" w14:textId="22EDCA80" w:rsidR="005969D5" w:rsidRPr="008E535B" w:rsidRDefault="005969D5" w:rsidP="005969D5">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comparing</w:t>
      </w:r>
      <w:r w:rsidR="00BF77D2">
        <w:rPr>
          <w:rFonts w:ascii="Times New Roman" w:hAnsi="Times New Roman" w:cs="Times New Roman"/>
          <w:lang w:val="en-US"/>
        </w:rPr>
        <w:t xml:space="preserve"> </w:t>
      </w:r>
      <w:r w:rsidRPr="008E535B">
        <w:rPr>
          <w:rFonts w:ascii="Times New Roman" w:hAnsi="Times New Roman" w:cs="Times New Roman"/>
          <w:lang w:val="en-US"/>
        </w:rPr>
        <w:t>early</w:t>
      </w:r>
      <w:r w:rsidR="00BF77D2">
        <w:rPr>
          <w:rFonts w:ascii="Times New Roman" w:hAnsi="Times New Roman" w:cs="Times New Roman"/>
          <w:lang w:val="en-US"/>
        </w:rPr>
        <w:t xml:space="preserve"> </w:t>
      </w:r>
      <w:r w:rsidRPr="008E535B">
        <w:rPr>
          <w:rFonts w:ascii="Times New Roman" w:hAnsi="Times New Roman" w:cs="Times New Roman"/>
          <w:lang w:val="en-US"/>
        </w:rPr>
        <w:t>Roman</w:t>
      </w:r>
      <w:r w:rsidR="00BF77D2">
        <w:rPr>
          <w:rFonts w:ascii="Times New Roman" w:hAnsi="Times New Roman" w:cs="Times New Roman"/>
          <w:lang w:val="en-US"/>
        </w:rPr>
        <w:t xml:space="preserve"> </w:t>
      </w:r>
      <w:r w:rsidRPr="008E535B">
        <w:rPr>
          <w:rFonts w:ascii="Times New Roman" w:hAnsi="Times New Roman" w:cs="Times New Roman"/>
          <w:lang w:val="en-US"/>
        </w:rPr>
        <w:t>Italy</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better-understood</w:t>
      </w:r>
      <w:r w:rsidR="00BF77D2">
        <w:rPr>
          <w:rFonts w:ascii="Times New Roman" w:hAnsi="Times New Roman" w:cs="Times New Roman"/>
          <w:lang w:val="en-US"/>
        </w:rPr>
        <w:t xml:space="preserve"> </w:t>
      </w:r>
      <w:r w:rsidRPr="008E535B">
        <w:rPr>
          <w:rFonts w:ascii="Times New Roman" w:hAnsi="Times New Roman" w:cs="Times New Roman"/>
          <w:lang w:val="en-US"/>
        </w:rPr>
        <w:t>cases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contact</w:t>
      </w:r>
      <w:r w:rsidR="00BF77D2">
        <w:rPr>
          <w:rFonts w:ascii="Times New Roman" w:hAnsi="Times New Roman" w:cs="Times New Roman"/>
          <w:lang w:val="en-US"/>
        </w:rPr>
        <w:t xml:space="preserve"> </w:t>
      </w:r>
      <w:r w:rsidRPr="008E535B">
        <w:rPr>
          <w:rFonts w:ascii="Times New Roman" w:hAnsi="Times New Roman" w:cs="Times New Roman"/>
          <w:lang w:val="en-US"/>
        </w:rPr>
        <w:t>variety</w:t>
      </w:r>
      <w:r w:rsidR="00BF77D2">
        <w:rPr>
          <w:rFonts w:ascii="Times New Roman" w:hAnsi="Times New Roman" w:cs="Times New Roman"/>
          <w:lang w:val="en-US"/>
        </w:rPr>
        <w:t xml:space="preserve"> </w:t>
      </w:r>
      <w:r w:rsidRPr="008E535B">
        <w:rPr>
          <w:rFonts w:ascii="Times New Roman" w:hAnsi="Times New Roman" w:cs="Times New Roman"/>
          <w:lang w:val="en-US"/>
        </w:rPr>
        <w:t>genesis,</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proposes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answer</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question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why</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Romance</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all</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similar</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each</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than</w:t>
      </w:r>
      <w:r w:rsidR="00BF77D2">
        <w:rPr>
          <w:rFonts w:ascii="Times New Roman" w:hAnsi="Times New Roman" w:cs="Times New Roman"/>
          <w:lang w:val="en-US"/>
        </w:rPr>
        <w:t xml:space="preserve"> </w:t>
      </w:r>
      <w:r w:rsidRPr="008E535B">
        <w:rPr>
          <w:rFonts w:ascii="Times New Roman" w:hAnsi="Times New Roman" w:cs="Times New Roman"/>
          <w:lang w:val="en-US"/>
        </w:rPr>
        <w:t>any</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because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main</w:t>
      </w:r>
      <w:r w:rsidR="00BF77D2">
        <w:rPr>
          <w:rFonts w:ascii="Times New Roman" w:hAnsi="Times New Roman" w:cs="Times New Roman"/>
          <w:lang w:val="en-US"/>
        </w:rPr>
        <w:t xml:space="preserve"> </w:t>
      </w:r>
      <w:r w:rsidRPr="008E535B">
        <w:rPr>
          <w:rFonts w:ascii="Times New Roman" w:hAnsi="Times New Roman" w:cs="Times New Roman"/>
          <w:lang w:val="en-US"/>
        </w:rPr>
        <w:t>Proto-Romance</w:t>
      </w:r>
      <w:r w:rsidR="00BF77D2">
        <w:rPr>
          <w:rFonts w:ascii="Times New Roman" w:hAnsi="Times New Roman" w:cs="Times New Roman"/>
          <w:lang w:val="en-US"/>
        </w:rPr>
        <w:t xml:space="preserve"> </w:t>
      </w:r>
      <w:r w:rsidRPr="008E535B">
        <w:rPr>
          <w:rFonts w:ascii="Times New Roman" w:hAnsi="Times New Roman" w:cs="Times New Roman"/>
          <w:lang w:val="en-US"/>
        </w:rPr>
        <w:t>structures</w:t>
      </w:r>
      <w:r w:rsidR="00BF77D2">
        <w:rPr>
          <w:rFonts w:ascii="Times New Roman" w:hAnsi="Times New Roman" w:cs="Times New Roman"/>
          <w:lang w:val="en-US"/>
        </w:rPr>
        <w:t xml:space="preserve"> </w:t>
      </w:r>
      <w:r w:rsidRPr="008E535B">
        <w:rPr>
          <w:rFonts w:ascii="Times New Roman" w:hAnsi="Times New Roman" w:cs="Times New Roman"/>
          <w:lang w:val="en-US"/>
        </w:rPr>
        <w:t>emerged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‘simplified’</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resulting</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imperfect</w:t>
      </w:r>
      <w:r w:rsidR="00BF77D2">
        <w:rPr>
          <w:rFonts w:ascii="Times New Roman" w:hAnsi="Times New Roman" w:cs="Times New Roman"/>
          <w:lang w:val="en-US"/>
        </w:rPr>
        <w:t xml:space="preserve"> </w:t>
      </w:r>
      <w:r w:rsidRPr="008E535B">
        <w:rPr>
          <w:rFonts w:ascii="Times New Roman" w:hAnsi="Times New Roman" w:cs="Times New Roman"/>
          <w:lang w:val="en-US"/>
        </w:rPr>
        <w:t>group</w:t>
      </w:r>
      <w:r w:rsidR="00BF77D2">
        <w:rPr>
          <w:rFonts w:ascii="Times New Roman" w:hAnsi="Times New Roman" w:cs="Times New Roman"/>
          <w:lang w:val="en-US"/>
        </w:rPr>
        <w:t xml:space="preserve"> </w:t>
      </w:r>
      <w:r w:rsidRPr="008E535B">
        <w:rPr>
          <w:rFonts w:ascii="Times New Roman" w:hAnsi="Times New Roman" w:cs="Times New Roman"/>
          <w:lang w:val="en-US"/>
        </w:rPr>
        <w:t>second</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acquisition</w:t>
      </w:r>
      <w:r w:rsidR="00BF77D2">
        <w:rPr>
          <w:rFonts w:ascii="Times New Roman" w:hAnsi="Times New Roman" w:cs="Times New Roman"/>
          <w:lang w:val="en-US"/>
        </w:rPr>
        <w:t xml:space="preserve"> </w:t>
      </w:r>
      <w:r w:rsidRPr="008E535B">
        <w:rPr>
          <w:rFonts w:ascii="Times New Roman" w:hAnsi="Times New Roman" w:cs="Times New Roman"/>
          <w:lang w:val="en-US"/>
        </w:rPr>
        <w:t>process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3</w:t>
      </w:r>
      <w:r w:rsidRPr="008E535B">
        <w:rPr>
          <w:rFonts w:ascii="Times New Roman" w:hAnsi="Times New Roman" w:cs="Times New Roman"/>
          <w:vertAlign w:val="superscript"/>
          <w:lang w:val="en-US"/>
        </w:rPr>
        <w:t>rd</w:t>
      </w:r>
      <w:r w:rsidR="00BF77D2">
        <w:rPr>
          <w:rFonts w:ascii="Times New Roman" w:hAnsi="Times New Roman" w:cs="Times New Roman"/>
          <w:lang w:val="en-US"/>
        </w:rPr>
        <w:t xml:space="preserve"> </w:t>
      </w:r>
      <w:r w:rsidRPr="008E535B">
        <w:rPr>
          <w:rFonts w:ascii="Times New Roman" w:hAnsi="Times New Roman" w:cs="Times New Roman"/>
          <w:lang w:val="en-US"/>
        </w:rPr>
        <w:t>century</w:t>
      </w:r>
      <w:r w:rsidR="00BF77D2">
        <w:rPr>
          <w:rFonts w:ascii="Times New Roman" w:hAnsi="Times New Roman" w:cs="Times New Roman"/>
          <w:lang w:val="en-US"/>
        </w:rPr>
        <w:t xml:space="preserve"> </w:t>
      </w:r>
      <w:r w:rsidRPr="008E535B">
        <w:rPr>
          <w:rFonts w:ascii="Times New Roman" w:hAnsi="Times New Roman" w:cs="Times New Roman"/>
          <w:lang w:val="en-US"/>
        </w:rPr>
        <w:t>BC</w:t>
      </w:r>
      <w:r w:rsidR="00BF77D2">
        <w:rPr>
          <w:rFonts w:ascii="Times New Roman" w:hAnsi="Times New Roman" w:cs="Times New Roman"/>
          <w:lang w:val="en-US"/>
        </w:rPr>
        <w:t xml:space="preserve"> </w:t>
      </w:r>
      <w:r w:rsidRPr="008E535B">
        <w:rPr>
          <w:rFonts w:ascii="Times New Roman" w:hAnsi="Times New Roman" w:cs="Times New Roman"/>
          <w:lang w:val="en-US"/>
        </w:rPr>
        <w:t>Italy.</w:t>
      </w:r>
    </w:p>
    <w:p w14:paraId="1049A97E" w14:textId="2D06F7C1" w:rsidR="005969D5" w:rsidRPr="008E535B" w:rsidRDefault="005969D5" w:rsidP="005F6B75">
      <w:pPr>
        <w:spacing w:after="0" w:line="240" w:lineRule="auto"/>
        <w:ind w:firstLine="397"/>
        <w:jc w:val="both"/>
        <w:rPr>
          <w:rFonts w:ascii="Times New Roman" w:hAnsi="Times New Roman" w:cs="Times New Roman"/>
          <w:lang w:val="en-GB"/>
        </w:rPr>
      </w:pPr>
    </w:p>
    <w:p w14:paraId="1FBB8896" w14:textId="77777777" w:rsidR="00C22583" w:rsidRPr="008E535B" w:rsidRDefault="00C22583" w:rsidP="00C22583">
      <w:pPr>
        <w:spacing w:after="0" w:line="240" w:lineRule="auto"/>
        <w:ind w:firstLine="397"/>
        <w:jc w:val="both"/>
        <w:rPr>
          <w:rFonts w:ascii="Times New Roman" w:hAnsi="Times New Roman" w:cs="Times New Roman"/>
          <w:lang w:val="en-US"/>
        </w:rPr>
      </w:pPr>
    </w:p>
    <w:p w14:paraId="09328FE5" w14:textId="7D360EE8" w:rsidR="00C22583" w:rsidRPr="008E535B" w:rsidRDefault="00C22583" w:rsidP="00AF771A">
      <w:pPr>
        <w:spacing w:after="0" w:line="240" w:lineRule="auto"/>
        <w:jc w:val="center"/>
        <w:rPr>
          <w:rFonts w:ascii="Times New Roman" w:hAnsi="Times New Roman" w:cs="Times New Roman"/>
          <w:bCs/>
          <w:lang w:val="en-US"/>
        </w:rPr>
      </w:pPr>
      <w:r w:rsidRPr="008E535B">
        <w:rPr>
          <w:rFonts w:ascii="Times New Roman" w:hAnsi="Times New Roman" w:cs="Times New Roman"/>
          <w:bCs/>
          <w:lang w:val="en-US"/>
        </w:rPr>
        <w:t>J</w:t>
      </w:r>
      <w:r w:rsidR="00273CDE" w:rsidRPr="008E535B">
        <w:rPr>
          <w:rFonts w:ascii="Times New Roman" w:hAnsi="Times New Roman" w:cs="Times New Roman"/>
          <w:bCs/>
          <w:lang w:val="en-US"/>
        </w:rPr>
        <w:t>ohn</w:t>
      </w:r>
      <w:r w:rsidR="00BF77D2">
        <w:rPr>
          <w:rFonts w:ascii="Times New Roman" w:hAnsi="Times New Roman" w:cs="Times New Roman"/>
          <w:bCs/>
          <w:lang w:val="en-US"/>
        </w:rPr>
        <w:t xml:space="preserve"> </w:t>
      </w:r>
      <w:r w:rsidR="00273CDE" w:rsidRPr="008E535B">
        <w:rPr>
          <w:rFonts w:ascii="Times New Roman" w:hAnsi="Times New Roman" w:cs="Times New Roman"/>
          <w:bCs/>
          <w:lang w:val="en-US"/>
        </w:rPr>
        <w:t>BENGSTON</w:t>
      </w:r>
      <w:r w:rsidR="00AF771A">
        <w:rPr>
          <w:rFonts w:ascii="Times New Roman" w:hAnsi="Times New Roman" w:cs="Times New Roman"/>
          <w:bCs/>
          <w:lang w:val="en-US"/>
        </w:rPr>
        <w:t xml:space="preserve"> -</w:t>
      </w:r>
      <w:r w:rsidR="00BF77D2">
        <w:rPr>
          <w:rFonts w:ascii="Times New Roman" w:hAnsi="Times New Roman" w:cs="Times New Roman"/>
          <w:bCs/>
          <w:lang w:val="en-US"/>
        </w:rPr>
        <w:t xml:space="preserve"> </w:t>
      </w:r>
      <w:r w:rsidRPr="008E535B">
        <w:rPr>
          <w:rFonts w:ascii="Times New Roman" w:hAnsi="Times New Roman" w:cs="Times New Roman"/>
          <w:bCs/>
          <w:lang w:val="en-US"/>
        </w:rPr>
        <w:t>Association</w:t>
      </w:r>
      <w:r w:rsidR="00BF77D2">
        <w:rPr>
          <w:rFonts w:ascii="Times New Roman" w:hAnsi="Times New Roman" w:cs="Times New Roman"/>
          <w:bCs/>
          <w:lang w:val="en-US"/>
        </w:rPr>
        <w:t xml:space="preserve"> </w:t>
      </w:r>
      <w:r w:rsidRPr="008E535B">
        <w:rPr>
          <w:rFonts w:ascii="Times New Roman" w:hAnsi="Times New Roman" w:cs="Times New Roman"/>
          <w:bCs/>
          <w:lang w:val="en-US"/>
        </w:rPr>
        <w:t>for</w:t>
      </w:r>
      <w:r w:rsidR="00BF77D2">
        <w:rPr>
          <w:rFonts w:ascii="Times New Roman" w:hAnsi="Times New Roman" w:cs="Times New Roman"/>
          <w:bCs/>
          <w:lang w:val="en-US"/>
        </w:rPr>
        <w:t xml:space="preserve"> </w:t>
      </w:r>
      <w:r w:rsidRPr="008E535B">
        <w:rPr>
          <w:rFonts w:ascii="Times New Roman" w:hAnsi="Times New Roman" w:cs="Times New Roman"/>
          <w:bCs/>
          <w:lang w:val="en-US"/>
        </w:rPr>
        <w:t>the</w:t>
      </w:r>
      <w:r w:rsidR="00BF77D2">
        <w:rPr>
          <w:rFonts w:ascii="Times New Roman" w:hAnsi="Times New Roman" w:cs="Times New Roman"/>
          <w:bCs/>
          <w:lang w:val="en-US"/>
        </w:rPr>
        <w:t xml:space="preserve"> </w:t>
      </w:r>
      <w:r w:rsidRPr="008E535B">
        <w:rPr>
          <w:rFonts w:ascii="Times New Roman" w:hAnsi="Times New Roman" w:cs="Times New Roman"/>
          <w:bCs/>
          <w:lang w:val="en-US"/>
        </w:rPr>
        <w:t>Study</w:t>
      </w:r>
      <w:r w:rsidR="00BF77D2">
        <w:rPr>
          <w:rFonts w:ascii="Times New Roman" w:hAnsi="Times New Roman" w:cs="Times New Roman"/>
          <w:bCs/>
          <w:lang w:val="en-US"/>
        </w:rPr>
        <w:t xml:space="preserve"> </w:t>
      </w:r>
      <w:r w:rsidRPr="008E535B">
        <w:rPr>
          <w:rFonts w:ascii="Times New Roman" w:hAnsi="Times New Roman" w:cs="Times New Roman"/>
          <w:bCs/>
          <w:lang w:val="en-US"/>
        </w:rPr>
        <w:t>of</w:t>
      </w:r>
      <w:r w:rsidR="00BF77D2">
        <w:rPr>
          <w:rFonts w:ascii="Times New Roman" w:hAnsi="Times New Roman" w:cs="Times New Roman"/>
          <w:bCs/>
          <w:lang w:val="en-US"/>
        </w:rPr>
        <w:t xml:space="preserve"> </w:t>
      </w:r>
      <w:r w:rsidRPr="008E535B">
        <w:rPr>
          <w:rFonts w:ascii="Times New Roman" w:hAnsi="Times New Roman" w:cs="Times New Roman"/>
          <w:bCs/>
          <w:lang w:val="en-US"/>
        </w:rPr>
        <w:t>Language</w:t>
      </w:r>
      <w:r w:rsidR="00BF77D2">
        <w:rPr>
          <w:rFonts w:ascii="Times New Roman" w:hAnsi="Times New Roman" w:cs="Times New Roman"/>
          <w:bCs/>
          <w:lang w:val="en-US"/>
        </w:rPr>
        <w:t xml:space="preserve"> </w:t>
      </w:r>
      <w:r w:rsidRPr="008E535B">
        <w:rPr>
          <w:rFonts w:ascii="Times New Roman" w:hAnsi="Times New Roman" w:cs="Times New Roman"/>
          <w:bCs/>
          <w:lang w:val="en-US"/>
        </w:rPr>
        <w:t>in</w:t>
      </w:r>
      <w:r w:rsidR="00BF77D2">
        <w:rPr>
          <w:rFonts w:ascii="Times New Roman" w:hAnsi="Times New Roman" w:cs="Times New Roman"/>
          <w:bCs/>
          <w:lang w:val="en-US"/>
        </w:rPr>
        <w:t xml:space="preserve"> </w:t>
      </w:r>
      <w:r w:rsidRPr="008E535B">
        <w:rPr>
          <w:rFonts w:ascii="Times New Roman" w:hAnsi="Times New Roman" w:cs="Times New Roman"/>
          <w:bCs/>
          <w:lang w:val="en-US"/>
        </w:rPr>
        <w:t>Prehistory</w:t>
      </w:r>
      <w:r w:rsidR="00BF77D2">
        <w:rPr>
          <w:rFonts w:ascii="Times New Roman" w:hAnsi="Times New Roman" w:cs="Times New Roman"/>
          <w:bCs/>
          <w:lang w:val="en-US"/>
        </w:rPr>
        <w:t xml:space="preserve"> </w:t>
      </w:r>
      <w:r w:rsidRPr="008E535B">
        <w:rPr>
          <w:rFonts w:ascii="Times New Roman" w:hAnsi="Times New Roman" w:cs="Times New Roman"/>
          <w:bCs/>
          <w:lang w:val="en-US"/>
        </w:rPr>
        <w:t>(Cambridge,</w:t>
      </w:r>
      <w:r w:rsidR="00BF77D2">
        <w:rPr>
          <w:rFonts w:ascii="Times New Roman" w:hAnsi="Times New Roman" w:cs="Times New Roman"/>
          <w:bCs/>
          <w:lang w:val="en-US"/>
        </w:rPr>
        <w:t xml:space="preserve"> </w:t>
      </w:r>
      <w:r w:rsidRPr="008E535B">
        <w:rPr>
          <w:rFonts w:ascii="Times New Roman" w:hAnsi="Times New Roman" w:cs="Times New Roman"/>
          <w:bCs/>
          <w:lang w:val="en-US"/>
        </w:rPr>
        <w:t>Mass);</w:t>
      </w:r>
      <w:r w:rsidR="00BF77D2">
        <w:rPr>
          <w:rFonts w:ascii="Times New Roman" w:hAnsi="Times New Roman" w:cs="Times New Roman"/>
          <w:bCs/>
          <w:lang w:val="en-US"/>
        </w:rPr>
        <w:t xml:space="preserve"> </w:t>
      </w:r>
      <w:r w:rsidRPr="008E535B">
        <w:rPr>
          <w:rFonts w:ascii="Times New Roman" w:hAnsi="Times New Roman" w:cs="Times New Roman"/>
          <w:bCs/>
          <w:lang w:val="en-US"/>
        </w:rPr>
        <w:t>Evolution</w:t>
      </w:r>
      <w:r w:rsidR="00BF77D2">
        <w:rPr>
          <w:rFonts w:ascii="Times New Roman" w:hAnsi="Times New Roman" w:cs="Times New Roman"/>
          <w:bCs/>
          <w:lang w:val="en-US"/>
        </w:rPr>
        <w:t xml:space="preserve"> </w:t>
      </w:r>
      <w:r w:rsidRPr="008E535B">
        <w:rPr>
          <w:rFonts w:ascii="Times New Roman" w:hAnsi="Times New Roman" w:cs="Times New Roman"/>
          <w:bCs/>
          <w:lang w:val="en-US"/>
        </w:rPr>
        <w:t>of</w:t>
      </w:r>
      <w:r w:rsidR="00BF77D2">
        <w:rPr>
          <w:rFonts w:ascii="Times New Roman" w:hAnsi="Times New Roman" w:cs="Times New Roman"/>
          <w:bCs/>
          <w:lang w:val="en-US"/>
        </w:rPr>
        <w:t xml:space="preserve"> </w:t>
      </w:r>
      <w:r w:rsidRPr="008E535B">
        <w:rPr>
          <w:rFonts w:ascii="Times New Roman" w:hAnsi="Times New Roman" w:cs="Times New Roman"/>
          <w:bCs/>
          <w:lang w:val="en-US"/>
        </w:rPr>
        <w:t>Human</w:t>
      </w:r>
      <w:r w:rsidR="00BF77D2">
        <w:rPr>
          <w:rFonts w:ascii="Times New Roman" w:hAnsi="Times New Roman" w:cs="Times New Roman"/>
          <w:bCs/>
          <w:lang w:val="en-US"/>
        </w:rPr>
        <w:t xml:space="preserve"> </w:t>
      </w:r>
      <w:r w:rsidRPr="008E535B">
        <w:rPr>
          <w:rFonts w:ascii="Times New Roman" w:hAnsi="Times New Roman" w:cs="Times New Roman"/>
          <w:bCs/>
          <w:lang w:val="en-US"/>
        </w:rPr>
        <w:t>Language</w:t>
      </w:r>
      <w:r w:rsidR="00BF77D2">
        <w:rPr>
          <w:rFonts w:ascii="Times New Roman" w:hAnsi="Times New Roman" w:cs="Times New Roman"/>
          <w:bCs/>
          <w:lang w:val="en-US"/>
        </w:rPr>
        <w:t xml:space="preserve"> </w:t>
      </w:r>
      <w:r w:rsidRPr="008E535B">
        <w:rPr>
          <w:rFonts w:ascii="Times New Roman" w:hAnsi="Times New Roman" w:cs="Times New Roman"/>
          <w:bCs/>
          <w:lang w:val="en-US"/>
        </w:rPr>
        <w:t>Project</w:t>
      </w:r>
      <w:r w:rsidR="00BF77D2">
        <w:rPr>
          <w:rFonts w:ascii="Times New Roman" w:hAnsi="Times New Roman" w:cs="Times New Roman"/>
          <w:bCs/>
          <w:lang w:val="en-US"/>
        </w:rPr>
        <w:t xml:space="preserve"> </w:t>
      </w:r>
      <w:r w:rsidRPr="008E535B">
        <w:rPr>
          <w:rFonts w:ascii="Times New Roman" w:hAnsi="Times New Roman" w:cs="Times New Roman"/>
          <w:bCs/>
          <w:lang w:val="en-US"/>
        </w:rPr>
        <w:t>(Santa</w:t>
      </w:r>
      <w:r w:rsidR="00BF77D2">
        <w:rPr>
          <w:rFonts w:ascii="Times New Roman" w:hAnsi="Times New Roman" w:cs="Times New Roman"/>
          <w:bCs/>
          <w:lang w:val="en-US"/>
        </w:rPr>
        <w:t xml:space="preserve"> </w:t>
      </w:r>
      <w:r w:rsidRPr="008E535B">
        <w:rPr>
          <w:rFonts w:ascii="Times New Roman" w:hAnsi="Times New Roman" w:cs="Times New Roman"/>
          <w:bCs/>
          <w:lang w:val="en-US"/>
        </w:rPr>
        <w:t>Fe</w:t>
      </w:r>
      <w:r w:rsidR="00BF77D2">
        <w:rPr>
          <w:rFonts w:ascii="Times New Roman" w:hAnsi="Times New Roman" w:cs="Times New Roman"/>
          <w:bCs/>
          <w:lang w:val="en-US"/>
        </w:rPr>
        <w:t xml:space="preserve"> </w:t>
      </w:r>
      <w:r w:rsidRPr="008E535B">
        <w:rPr>
          <w:rFonts w:ascii="Times New Roman" w:hAnsi="Times New Roman" w:cs="Times New Roman"/>
          <w:bCs/>
          <w:lang w:val="en-US"/>
        </w:rPr>
        <w:t>Institute,</w:t>
      </w:r>
      <w:r w:rsidR="00BF77D2">
        <w:rPr>
          <w:rFonts w:ascii="Times New Roman" w:hAnsi="Times New Roman" w:cs="Times New Roman"/>
          <w:bCs/>
          <w:lang w:val="en-US"/>
        </w:rPr>
        <w:t xml:space="preserve"> </w:t>
      </w:r>
      <w:r w:rsidRPr="008E535B">
        <w:rPr>
          <w:rFonts w:ascii="Times New Roman" w:hAnsi="Times New Roman" w:cs="Times New Roman"/>
          <w:bCs/>
          <w:lang w:val="en-US"/>
        </w:rPr>
        <w:t>Santa</w:t>
      </w:r>
      <w:r w:rsidR="00BF77D2">
        <w:rPr>
          <w:rFonts w:ascii="Times New Roman" w:hAnsi="Times New Roman" w:cs="Times New Roman"/>
          <w:bCs/>
          <w:lang w:val="en-US"/>
        </w:rPr>
        <w:t xml:space="preserve"> </w:t>
      </w:r>
      <w:r w:rsidRPr="008E535B">
        <w:rPr>
          <w:rFonts w:ascii="Times New Roman" w:hAnsi="Times New Roman" w:cs="Times New Roman"/>
          <w:bCs/>
          <w:lang w:val="en-US"/>
        </w:rPr>
        <w:t>Fe,</w:t>
      </w:r>
      <w:r w:rsidR="00BF77D2">
        <w:rPr>
          <w:rFonts w:ascii="Times New Roman" w:hAnsi="Times New Roman" w:cs="Times New Roman"/>
          <w:bCs/>
          <w:lang w:val="en-US"/>
        </w:rPr>
        <w:t xml:space="preserve"> </w:t>
      </w:r>
      <w:r w:rsidRPr="008E535B">
        <w:rPr>
          <w:rFonts w:ascii="Times New Roman" w:hAnsi="Times New Roman" w:cs="Times New Roman"/>
          <w:bCs/>
          <w:lang w:val="en-US"/>
        </w:rPr>
        <w:t>New</w:t>
      </w:r>
      <w:r w:rsidR="00BF77D2">
        <w:rPr>
          <w:rFonts w:ascii="Times New Roman" w:hAnsi="Times New Roman" w:cs="Times New Roman"/>
          <w:bCs/>
          <w:lang w:val="en-US"/>
        </w:rPr>
        <w:t xml:space="preserve"> </w:t>
      </w:r>
      <w:r w:rsidRPr="008E535B">
        <w:rPr>
          <w:rFonts w:ascii="Times New Roman" w:hAnsi="Times New Roman" w:cs="Times New Roman"/>
          <w:bCs/>
          <w:lang w:val="en-US"/>
        </w:rPr>
        <w:t>Mexico).</w:t>
      </w:r>
    </w:p>
    <w:p w14:paraId="31747FAD" w14:textId="418DDE26" w:rsidR="00C22583" w:rsidRPr="008E535B" w:rsidRDefault="00C22583" w:rsidP="00AF771A">
      <w:pPr>
        <w:spacing w:after="0" w:line="240" w:lineRule="auto"/>
        <w:jc w:val="center"/>
        <w:rPr>
          <w:rFonts w:ascii="Times New Roman" w:hAnsi="Times New Roman" w:cs="Times New Roman"/>
          <w:bCs/>
          <w:lang w:val="en-US"/>
        </w:rPr>
      </w:pPr>
      <w:r w:rsidRPr="008E535B">
        <w:rPr>
          <w:rFonts w:ascii="Times New Roman" w:hAnsi="Times New Roman" w:cs="Times New Roman"/>
          <w:bCs/>
          <w:lang w:val="en-US"/>
        </w:rPr>
        <w:t>C.</w:t>
      </w:r>
      <w:r w:rsidR="00BF77D2">
        <w:rPr>
          <w:rFonts w:ascii="Times New Roman" w:hAnsi="Times New Roman" w:cs="Times New Roman"/>
          <w:bCs/>
          <w:lang w:val="en-US"/>
        </w:rPr>
        <w:t xml:space="preserve"> </w:t>
      </w:r>
      <w:r w:rsidR="00273CDE" w:rsidRPr="008E535B">
        <w:rPr>
          <w:rFonts w:ascii="Times New Roman" w:hAnsi="Times New Roman" w:cs="Times New Roman"/>
          <w:bCs/>
          <w:lang w:val="en-US"/>
        </w:rPr>
        <w:t>LEBSCHBER</w:t>
      </w:r>
      <w:r w:rsidR="00AF771A">
        <w:rPr>
          <w:rFonts w:ascii="Times New Roman" w:hAnsi="Times New Roman" w:cs="Times New Roman"/>
          <w:bCs/>
          <w:lang w:val="en-US"/>
        </w:rPr>
        <w:t xml:space="preserve"> -</w:t>
      </w:r>
      <w:r w:rsidR="00BF77D2">
        <w:rPr>
          <w:rFonts w:ascii="Times New Roman" w:hAnsi="Times New Roman" w:cs="Times New Roman"/>
          <w:bCs/>
          <w:lang w:val="en-US"/>
        </w:rPr>
        <w:t xml:space="preserve"> </w:t>
      </w:r>
      <w:r w:rsidRPr="008E535B">
        <w:rPr>
          <w:rFonts w:ascii="Times New Roman" w:hAnsi="Times New Roman" w:cs="Times New Roman"/>
          <w:bCs/>
          <w:lang w:val="en-US"/>
        </w:rPr>
        <w:t>Institute</w:t>
      </w:r>
      <w:r w:rsidR="00BF77D2">
        <w:rPr>
          <w:rFonts w:ascii="Times New Roman" w:hAnsi="Times New Roman" w:cs="Times New Roman"/>
          <w:bCs/>
          <w:lang w:val="en-US"/>
        </w:rPr>
        <w:t xml:space="preserve"> </w:t>
      </w:r>
      <w:r w:rsidRPr="008E535B">
        <w:rPr>
          <w:rFonts w:ascii="Times New Roman" w:hAnsi="Times New Roman" w:cs="Times New Roman"/>
          <w:bCs/>
          <w:lang w:val="en-US"/>
        </w:rPr>
        <w:t>for</w:t>
      </w:r>
      <w:r w:rsidR="00BF77D2">
        <w:rPr>
          <w:rFonts w:ascii="Times New Roman" w:hAnsi="Times New Roman" w:cs="Times New Roman"/>
          <w:bCs/>
          <w:lang w:val="en-US"/>
        </w:rPr>
        <w:t xml:space="preserve"> </w:t>
      </w:r>
      <w:r w:rsidRPr="008E535B">
        <w:rPr>
          <w:rFonts w:ascii="Times New Roman" w:hAnsi="Times New Roman" w:cs="Times New Roman"/>
          <w:bCs/>
          <w:lang w:val="en-US"/>
        </w:rPr>
        <w:t>Linguistic</w:t>
      </w:r>
      <w:r w:rsidR="00BF77D2">
        <w:rPr>
          <w:rFonts w:ascii="Times New Roman" w:hAnsi="Times New Roman" w:cs="Times New Roman"/>
          <w:bCs/>
          <w:lang w:val="en-US"/>
        </w:rPr>
        <w:t xml:space="preserve"> </w:t>
      </w:r>
      <w:r w:rsidRPr="008E535B">
        <w:rPr>
          <w:rFonts w:ascii="Times New Roman" w:hAnsi="Times New Roman" w:cs="Times New Roman"/>
          <w:bCs/>
          <w:lang w:val="en-US"/>
        </w:rPr>
        <w:t>and</w:t>
      </w:r>
      <w:r w:rsidR="00BF77D2">
        <w:rPr>
          <w:rFonts w:ascii="Times New Roman" w:hAnsi="Times New Roman" w:cs="Times New Roman"/>
          <w:bCs/>
          <w:lang w:val="en-US"/>
        </w:rPr>
        <w:t xml:space="preserve"> </w:t>
      </w:r>
      <w:r w:rsidRPr="008E535B">
        <w:rPr>
          <w:rFonts w:ascii="Times New Roman" w:hAnsi="Times New Roman" w:cs="Times New Roman"/>
          <w:bCs/>
          <w:lang w:val="en-US"/>
        </w:rPr>
        <w:t>Cross-Cultural</w:t>
      </w:r>
      <w:r w:rsidR="00BF77D2">
        <w:rPr>
          <w:rFonts w:ascii="Times New Roman" w:hAnsi="Times New Roman" w:cs="Times New Roman"/>
          <w:bCs/>
          <w:lang w:val="en-US"/>
        </w:rPr>
        <w:t xml:space="preserve"> </w:t>
      </w:r>
      <w:r w:rsidRPr="008E535B">
        <w:rPr>
          <w:rFonts w:ascii="Times New Roman" w:hAnsi="Times New Roman" w:cs="Times New Roman"/>
          <w:bCs/>
          <w:lang w:val="en-US"/>
        </w:rPr>
        <w:t>Studies/Berlin.</w:t>
      </w:r>
    </w:p>
    <w:p w14:paraId="5D52DD19" w14:textId="44189031" w:rsidR="00C22583" w:rsidRPr="008E535B" w:rsidRDefault="00C22583" w:rsidP="00AF771A">
      <w:pPr>
        <w:spacing w:after="0" w:line="240" w:lineRule="auto"/>
        <w:jc w:val="center"/>
        <w:rPr>
          <w:rFonts w:ascii="Times New Roman" w:hAnsi="Times New Roman" w:cs="Times New Roman"/>
          <w:b/>
          <w:bCs/>
          <w:lang w:val="en-US"/>
        </w:rPr>
      </w:pPr>
      <w:r w:rsidRPr="008E535B">
        <w:rPr>
          <w:rFonts w:ascii="Times New Roman" w:hAnsi="Times New Roman" w:cs="Times New Roman"/>
          <w:b/>
          <w:bCs/>
          <w:lang w:val="en-US"/>
        </w:rPr>
        <w:t>Substratal</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plant</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names</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and</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landscape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terms</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in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Latin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and</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Romance</w:t>
      </w:r>
    </w:p>
    <w:p w14:paraId="4EF8EC56" w14:textId="77777777" w:rsidR="00C22583" w:rsidRPr="008E535B" w:rsidRDefault="00C22583" w:rsidP="00C22583">
      <w:pPr>
        <w:spacing w:after="0" w:line="240" w:lineRule="auto"/>
        <w:ind w:firstLine="397"/>
        <w:jc w:val="both"/>
        <w:rPr>
          <w:rFonts w:ascii="Times New Roman" w:hAnsi="Times New Roman" w:cs="Times New Roman"/>
          <w:lang w:val="en-US"/>
        </w:rPr>
      </w:pPr>
    </w:p>
    <w:p w14:paraId="3E8F7A6E" w14:textId="2A64BCD0" w:rsidR="00C22583" w:rsidRPr="008E535B" w:rsidRDefault="00C22583" w:rsidP="00C22583">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brief</w:t>
      </w:r>
      <w:r w:rsidR="00BF77D2">
        <w:rPr>
          <w:rFonts w:ascii="Times New Roman" w:hAnsi="Times New Roman" w:cs="Times New Roman"/>
          <w:lang w:val="en-US"/>
        </w:rPr>
        <w:t xml:space="preserve"> </w:t>
      </w:r>
      <w:r w:rsidRPr="008E535B">
        <w:rPr>
          <w:rFonts w:ascii="Times New Roman" w:hAnsi="Times New Roman" w:cs="Times New Roman"/>
          <w:lang w:val="en-US"/>
        </w:rPr>
        <w:t>contribution</w:t>
      </w:r>
      <w:r w:rsidR="00BF77D2">
        <w:rPr>
          <w:rFonts w:ascii="Times New Roman" w:hAnsi="Times New Roman" w:cs="Times New Roman"/>
          <w:lang w:val="en-US"/>
        </w:rPr>
        <w:t xml:space="preserve"> </w:t>
      </w: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shed</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light</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lexical</w:t>
      </w:r>
      <w:r w:rsidR="00BF77D2">
        <w:rPr>
          <w:rFonts w:ascii="Times New Roman" w:hAnsi="Times New Roman" w:cs="Times New Roman"/>
          <w:lang w:val="en-US"/>
        </w:rPr>
        <w:t xml:space="preserve"> </w:t>
      </w:r>
      <w:r w:rsidRPr="008E535B">
        <w:rPr>
          <w:rFonts w:ascii="Times New Roman" w:hAnsi="Times New Roman" w:cs="Times New Roman"/>
          <w:lang w:val="en-US"/>
        </w:rPr>
        <w:t>materials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seem</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stem</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ancient</w:t>
      </w:r>
      <w:r w:rsidR="00BF77D2">
        <w:rPr>
          <w:rFonts w:ascii="Times New Roman" w:hAnsi="Times New Roman" w:cs="Times New Roman"/>
          <w:lang w:val="en-US"/>
        </w:rPr>
        <w:t xml:space="preserve"> </w:t>
      </w:r>
      <w:r w:rsidRPr="008E535B">
        <w:rPr>
          <w:rFonts w:ascii="Times New Roman" w:hAnsi="Times New Roman" w:cs="Times New Roman"/>
          <w:lang w:val="en-US"/>
        </w:rPr>
        <w:t>substrata</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Mediterranean,</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focus</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plant</w:t>
      </w:r>
      <w:r w:rsidR="00BF77D2">
        <w:rPr>
          <w:rFonts w:ascii="Times New Roman" w:hAnsi="Times New Roman" w:cs="Times New Roman"/>
          <w:lang w:val="en-US"/>
        </w:rPr>
        <w:t xml:space="preserve"> </w:t>
      </w:r>
      <w:r w:rsidRPr="008E535B">
        <w:rPr>
          <w:rFonts w:ascii="Times New Roman" w:hAnsi="Times New Roman" w:cs="Times New Roman"/>
          <w:lang w:val="en-US"/>
        </w:rPr>
        <w:t>names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landscape-related</w:t>
      </w:r>
      <w:r w:rsidR="00BF77D2">
        <w:rPr>
          <w:rFonts w:ascii="Times New Roman" w:hAnsi="Times New Roman" w:cs="Times New Roman"/>
          <w:lang w:val="en-US"/>
        </w:rPr>
        <w:t xml:space="preserve"> </w:t>
      </w:r>
      <w:r w:rsidRPr="008E535B">
        <w:rPr>
          <w:rFonts w:ascii="Times New Roman" w:hAnsi="Times New Roman" w:cs="Times New Roman"/>
          <w:lang w:val="en-US"/>
        </w:rPr>
        <w:t>vocabulary.</w:t>
      </w:r>
      <w:r w:rsidR="00BF77D2">
        <w:rPr>
          <w:rFonts w:ascii="Times New Roman" w:hAnsi="Times New Roman" w:cs="Times New Roman"/>
          <w:lang w:val="en-US"/>
        </w:rPr>
        <w:t xml:space="preserve"> </w:t>
      </w:r>
      <w:r w:rsidRPr="008E535B">
        <w:rPr>
          <w:rFonts w:ascii="Times New Roman" w:hAnsi="Times New Roman" w:cs="Times New Roman"/>
          <w:lang w:val="en-US"/>
        </w:rPr>
        <w:t>Both</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semantic</w:t>
      </w:r>
      <w:r w:rsidR="00BF77D2">
        <w:rPr>
          <w:rFonts w:ascii="Times New Roman" w:hAnsi="Times New Roman" w:cs="Times New Roman"/>
          <w:lang w:val="en-US"/>
        </w:rPr>
        <w:t xml:space="preserve"> </w:t>
      </w:r>
      <w:r w:rsidRPr="008E535B">
        <w:rPr>
          <w:rFonts w:ascii="Times New Roman" w:hAnsi="Times New Roman" w:cs="Times New Roman"/>
          <w:lang w:val="en-US"/>
        </w:rPr>
        <w:t>fields,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general,</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parts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lexicon</w:t>
      </w:r>
      <w:r w:rsidR="00BF77D2">
        <w:rPr>
          <w:rFonts w:ascii="Times New Roman" w:hAnsi="Times New Roman" w:cs="Times New Roman"/>
          <w:lang w:val="en-US"/>
        </w:rPr>
        <w:t xml:space="preserve"> </w:t>
      </w:r>
      <w:r w:rsidRPr="008E535B">
        <w:rPr>
          <w:rFonts w:ascii="Times New Roman" w:hAnsi="Times New Roman" w:cs="Times New Roman"/>
          <w:lang w:val="en-US"/>
        </w:rPr>
        <w:t>considered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very</w:t>
      </w:r>
      <w:r w:rsidR="00BF77D2">
        <w:rPr>
          <w:rFonts w:ascii="Times New Roman" w:hAnsi="Times New Roman" w:cs="Times New Roman"/>
          <w:lang w:val="en-US"/>
        </w:rPr>
        <w:t xml:space="preserve"> </w:t>
      </w:r>
      <w:r w:rsidRPr="008E535B">
        <w:rPr>
          <w:rFonts w:ascii="Times New Roman" w:hAnsi="Times New Roman" w:cs="Times New Roman"/>
          <w:lang w:val="en-US"/>
        </w:rPr>
        <w:t>archaic</w:t>
      </w:r>
      <w:r w:rsidR="00BF77D2">
        <w:rPr>
          <w:rFonts w:ascii="Times New Roman" w:hAnsi="Times New Roman" w:cs="Times New Roman"/>
          <w:lang w:val="en-US"/>
        </w:rPr>
        <w:t xml:space="preserve"> </w:t>
      </w:r>
      <w:r w:rsidRPr="008E535B">
        <w:rPr>
          <w:rFonts w:ascii="Times New Roman" w:hAnsi="Times New Roman" w:cs="Times New Roman"/>
          <w:lang w:val="en-US"/>
        </w:rPr>
        <w:t>coinage.</w:t>
      </w:r>
      <w:r w:rsidR="00BF77D2">
        <w:rPr>
          <w:rFonts w:ascii="Times New Roman" w:hAnsi="Times New Roman" w:cs="Times New Roman"/>
          <w:lang w:val="en-US"/>
        </w:rPr>
        <w:t xml:space="preserve"> </w:t>
      </w:r>
    </w:p>
    <w:p w14:paraId="2158A9FA" w14:textId="0F00C246" w:rsidR="00C22583" w:rsidRPr="008E535B" w:rsidRDefault="00C22583" w:rsidP="00C22583">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order</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show</w:t>
      </w:r>
      <w:r w:rsidR="00BF77D2">
        <w:rPr>
          <w:rFonts w:ascii="Times New Roman" w:hAnsi="Times New Roman" w:cs="Times New Roman"/>
          <w:lang w:val="en-US"/>
        </w:rPr>
        <w:t xml:space="preserve"> </w:t>
      </w:r>
      <w:r w:rsidRPr="008E535B">
        <w:rPr>
          <w:rFonts w:ascii="Times New Roman" w:hAnsi="Times New Roman" w:cs="Times New Roman"/>
          <w:lang w:val="en-US"/>
        </w:rPr>
        <w:t>our</w:t>
      </w:r>
      <w:r w:rsidR="00BF77D2">
        <w:rPr>
          <w:rFonts w:ascii="Times New Roman" w:hAnsi="Times New Roman" w:cs="Times New Roman"/>
          <w:lang w:val="en-US"/>
        </w:rPr>
        <w:t xml:space="preserve"> </w:t>
      </w:r>
      <w:r w:rsidRPr="008E535B">
        <w:rPr>
          <w:rFonts w:ascii="Times New Roman" w:hAnsi="Times New Roman" w:cs="Times New Roman"/>
          <w:lang w:val="en-US"/>
        </w:rPr>
        <w:t>line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reasoning</w:t>
      </w:r>
      <w:r w:rsidR="00BF77D2">
        <w:rPr>
          <w:rFonts w:ascii="Times New Roman" w:hAnsi="Times New Roman" w:cs="Times New Roman"/>
          <w:lang w:val="en-US"/>
        </w:rPr>
        <w:t xml:space="preserve"> </w:t>
      </w: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chosen,</w:t>
      </w:r>
      <w:r w:rsidR="00BF77D2">
        <w:rPr>
          <w:rFonts w:ascii="Times New Roman" w:hAnsi="Times New Roman" w:cs="Times New Roman"/>
          <w:lang w:val="en-US"/>
        </w:rPr>
        <w:t xml:space="preserve"> </w:t>
      </w:r>
      <w:r w:rsidRPr="008E535B">
        <w:rPr>
          <w:rFonts w:ascii="Times New Roman" w:hAnsi="Times New Roman" w:cs="Times New Roman"/>
          <w:lang w:val="en-US"/>
        </w:rPr>
        <w:t>e.g.,</w:t>
      </w:r>
      <w:r w:rsidR="00BF77D2">
        <w:rPr>
          <w:rFonts w:ascii="Times New Roman" w:hAnsi="Times New Roman" w:cs="Times New Roman"/>
          <w:lang w:val="en-US"/>
        </w:rPr>
        <w:t xml:space="preserve"> </w:t>
      </w:r>
      <w:r w:rsidRPr="008E535B">
        <w:rPr>
          <w:rFonts w:ascii="Times New Roman" w:hAnsi="Times New Roman" w:cs="Times New Roman"/>
          <w:lang w:val="en-US"/>
        </w:rPr>
        <w:t>words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"berries",</w:t>
      </w:r>
      <w:r w:rsidR="00BF77D2">
        <w:rPr>
          <w:rFonts w:ascii="Times New Roman" w:hAnsi="Times New Roman" w:cs="Times New Roman"/>
          <w:lang w:val="en-US"/>
        </w:rPr>
        <w:t xml:space="preserve"> </w:t>
      </w:r>
      <w:r w:rsidRPr="008E535B">
        <w:rPr>
          <w:rFonts w:ascii="Times New Roman" w:hAnsi="Times New Roman" w:cs="Times New Roman"/>
          <w:lang w:val="en-US"/>
        </w:rPr>
        <w:t>"shrubbery,</w:t>
      </w:r>
      <w:r w:rsidR="00BF77D2">
        <w:rPr>
          <w:rFonts w:ascii="Times New Roman" w:hAnsi="Times New Roman" w:cs="Times New Roman"/>
          <w:lang w:val="en-US"/>
        </w:rPr>
        <w:t xml:space="preserve"> </w:t>
      </w:r>
      <w:r w:rsidRPr="008E535B">
        <w:rPr>
          <w:rFonts w:ascii="Times New Roman" w:hAnsi="Times New Roman" w:cs="Times New Roman"/>
          <w:lang w:val="en-US"/>
        </w:rPr>
        <w:t>herbs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trees",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like,</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"rocky"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"swampy"</w:t>
      </w:r>
      <w:r w:rsidR="00BF77D2">
        <w:rPr>
          <w:rFonts w:ascii="Times New Roman" w:hAnsi="Times New Roman" w:cs="Times New Roman"/>
          <w:lang w:val="en-US"/>
        </w:rPr>
        <w:t xml:space="preserve"> </w:t>
      </w:r>
      <w:r w:rsidRPr="008E535B">
        <w:rPr>
          <w:rFonts w:ascii="Times New Roman" w:hAnsi="Times New Roman" w:cs="Times New Roman"/>
          <w:lang w:val="en-US"/>
        </w:rPr>
        <w:t>terrains.</w:t>
      </w:r>
      <w:r w:rsidR="00BF77D2">
        <w:rPr>
          <w:rFonts w:ascii="Times New Roman" w:hAnsi="Times New Roman" w:cs="Times New Roman"/>
          <w:lang w:val="en-US"/>
        </w:rPr>
        <w:t xml:space="preserve"> </w:t>
      </w:r>
      <w:r w:rsidRPr="008E535B">
        <w:rPr>
          <w:rFonts w:ascii="Times New Roman" w:hAnsi="Times New Roman" w:cs="Times New Roman"/>
          <w:lang w:val="en-US"/>
        </w:rPr>
        <w:t>After</w:t>
      </w:r>
      <w:r w:rsidR="00BF77D2">
        <w:rPr>
          <w:rFonts w:ascii="Times New Roman" w:hAnsi="Times New Roman" w:cs="Times New Roman"/>
          <w:lang w:val="en-US"/>
        </w:rPr>
        <w:t xml:space="preserve"> </w:t>
      </w:r>
      <w:r w:rsidRPr="008E535B">
        <w:rPr>
          <w:rFonts w:ascii="Times New Roman" w:hAnsi="Times New Roman" w:cs="Times New Roman"/>
          <w:lang w:val="en-US"/>
        </w:rPr>
        <w:t>looking</w:t>
      </w:r>
      <w:r w:rsidR="00BF77D2">
        <w:rPr>
          <w:rFonts w:ascii="Times New Roman" w:hAnsi="Times New Roman" w:cs="Times New Roman"/>
          <w:lang w:val="en-US"/>
        </w:rPr>
        <w:t xml:space="preserve"> </w:t>
      </w:r>
      <w:r w:rsidRPr="008E535B">
        <w:rPr>
          <w:rFonts w:ascii="Times New Roman" w:hAnsi="Times New Roman" w:cs="Times New Roman"/>
          <w:lang w:val="en-US"/>
        </w:rPr>
        <w:t>into</w:t>
      </w:r>
      <w:r w:rsidR="00BF77D2">
        <w:rPr>
          <w:rFonts w:ascii="Times New Roman" w:hAnsi="Times New Roman" w:cs="Times New Roman"/>
          <w:lang w:val="en-US"/>
        </w:rPr>
        <w:t xml:space="preserve"> </w:t>
      </w:r>
      <w:r w:rsidRPr="008E535B">
        <w:rPr>
          <w:rFonts w:ascii="Times New Roman" w:hAnsi="Times New Roman" w:cs="Times New Roman"/>
          <w:lang w:val="en-US"/>
        </w:rPr>
        <w:t>potential</w:t>
      </w:r>
      <w:r w:rsidR="00BF77D2">
        <w:rPr>
          <w:rFonts w:ascii="Times New Roman" w:hAnsi="Times New Roman" w:cs="Times New Roman"/>
          <w:lang w:val="en-US"/>
        </w:rPr>
        <w:t xml:space="preserve"> </w:t>
      </w:r>
      <w:r w:rsidRPr="008E535B">
        <w:rPr>
          <w:rFonts w:ascii="Times New Roman" w:hAnsi="Times New Roman" w:cs="Times New Roman"/>
          <w:lang w:val="en-US"/>
        </w:rPr>
        <w:t>cognates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attested</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Mediterranean,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geolinguistic</w:t>
      </w:r>
      <w:r w:rsidR="00BF77D2">
        <w:rPr>
          <w:rFonts w:ascii="Times New Roman" w:hAnsi="Times New Roman" w:cs="Times New Roman"/>
          <w:lang w:val="en-US"/>
        </w:rPr>
        <w:t xml:space="preserve"> </w:t>
      </w:r>
      <w:r w:rsidRPr="008E535B">
        <w:rPr>
          <w:rFonts w:ascii="Times New Roman" w:hAnsi="Times New Roman" w:cs="Times New Roman"/>
          <w:lang w:val="en-US"/>
        </w:rPr>
        <w:t>distribution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investigated</w:t>
      </w:r>
      <w:r w:rsidR="00BF77D2">
        <w:rPr>
          <w:rFonts w:ascii="Times New Roman" w:hAnsi="Times New Roman" w:cs="Times New Roman"/>
          <w:lang w:val="en-US"/>
        </w:rPr>
        <w:t xml:space="preserve"> </w:t>
      </w:r>
      <w:r w:rsidRPr="008E535B">
        <w:rPr>
          <w:rFonts w:ascii="Times New Roman" w:hAnsi="Times New Roman" w:cs="Times New Roman"/>
          <w:lang w:val="en-US"/>
        </w:rPr>
        <w:t>words,</w:t>
      </w:r>
      <w:r w:rsidR="00BF77D2">
        <w:rPr>
          <w:rFonts w:ascii="Times New Roman" w:hAnsi="Times New Roman" w:cs="Times New Roman"/>
          <w:lang w:val="en-US"/>
        </w:rPr>
        <w:t xml:space="preserve"> </w:t>
      </w: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try</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form</w:t>
      </w:r>
      <w:r w:rsidR="00BF77D2">
        <w:rPr>
          <w:rFonts w:ascii="Times New Roman" w:hAnsi="Times New Roman" w:cs="Times New Roman"/>
          <w:lang w:val="en-US"/>
        </w:rPr>
        <w:t xml:space="preserve"> </w:t>
      </w:r>
      <w:r w:rsidRPr="008E535B">
        <w:rPr>
          <w:rFonts w:ascii="Times New Roman" w:hAnsi="Times New Roman" w:cs="Times New Roman"/>
          <w:lang w:val="en-US"/>
        </w:rPr>
        <w:t>conclusions</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involved</w:t>
      </w:r>
      <w:r w:rsidR="00BF77D2">
        <w:rPr>
          <w:rFonts w:ascii="Times New Roman" w:hAnsi="Times New Roman" w:cs="Times New Roman"/>
          <w:lang w:val="en-US"/>
        </w:rPr>
        <w:t xml:space="preserve"> </w:t>
      </w:r>
      <w:r w:rsidRPr="008E535B">
        <w:rPr>
          <w:rFonts w:ascii="Times New Roman" w:hAnsi="Times New Roman" w:cs="Times New Roman"/>
          <w:lang w:val="en-US"/>
        </w:rPr>
        <w:t>strata</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chronological</w:t>
      </w:r>
      <w:r w:rsidR="00BF77D2">
        <w:rPr>
          <w:rFonts w:ascii="Times New Roman" w:hAnsi="Times New Roman" w:cs="Times New Roman"/>
          <w:lang w:val="en-US"/>
        </w:rPr>
        <w:t xml:space="preserve"> </w:t>
      </w:r>
      <w:r w:rsidRPr="008E535B">
        <w:rPr>
          <w:rFonts w:ascii="Times New Roman" w:hAnsi="Times New Roman" w:cs="Times New Roman"/>
          <w:lang w:val="en-US"/>
        </w:rPr>
        <w:t>organization.</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present</w:t>
      </w:r>
      <w:r w:rsidR="00BF77D2">
        <w:rPr>
          <w:rFonts w:ascii="Times New Roman" w:hAnsi="Times New Roman" w:cs="Times New Roman"/>
          <w:lang w:val="en-US"/>
        </w:rPr>
        <w:t xml:space="preserve"> </w:t>
      </w: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would</w:t>
      </w:r>
      <w:r w:rsidR="00BF77D2">
        <w:rPr>
          <w:rFonts w:ascii="Times New Roman" w:hAnsi="Times New Roman" w:cs="Times New Roman"/>
          <w:lang w:val="en-US"/>
        </w:rPr>
        <w:t xml:space="preserve"> </w:t>
      </w:r>
      <w:r w:rsidRPr="008E535B">
        <w:rPr>
          <w:rFonts w:ascii="Times New Roman" w:hAnsi="Times New Roman" w:cs="Times New Roman"/>
          <w:lang w:val="en-US"/>
        </w:rPr>
        <w:t>identify</w:t>
      </w:r>
      <w:r w:rsidR="00BF77D2">
        <w:rPr>
          <w:rFonts w:ascii="Times New Roman" w:hAnsi="Times New Roman" w:cs="Times New Roman"/>
          <w:lang w:val="en-US"/>
        </w:rPr>
        <w:t xml:space="preserve"> </w:t>
      </w:r>
      <w:r w:rsidRPr="008E535B">
        <w:rPr>
          <w:rFonts w:ascii="Times New Roman" w:hAnsi="Times New Roman" w:cs="Times New Roman"/>
          <w:lang w:val="en-US"/>
        </w:rPr>
        <w:t>two</w:t>
      </w:r>
      <w:r w:rsidR="00BF77D2">
        <w:rPr>
          <w:rFonts w:ascii="Times New Roman" w:hAnsi="Times New Roman" w:cs="Times New Roman"/>
          <w:lang w:val="en-US"/>
        </w:rPr>
        <w:t xml:space="preserve"> </w:t>
      </w:r>
      <w:r w:rsidRPr="008E535B">
        <w:rPr>
          <w:rFonts w:ascii="Times New Roman" w:hAnsi="Times New Roman" w:cs="Times New Roman"/>
          <w:lang w:val="en-US"/>
        </w:rPr>
        <w:t>important</w:t>
      </w:r>
      <w:r w:rsidR="00BF77D2">
        <w:rPr>
          <w:rFonts w:ascii="Times New Roman" w:hAnsi="Times New Roman" w:cs="Times New Roman"/>
          <w:lang w:val="en-US"/>
        </w:rPr>
        <w:t xml:space="preserve"> </w:t>
      </w:r>
      <w:r w:rsidRPr="008E535B">
        <w:rPr>
          <w:rFonts w:ascii="Times New Roman" w:hAnsi="Times New Roman" w:cs="Times New Roman"/>
          <w:lang w:val="en-US"/>
        </w:rPr>
        <w:t>strata,</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older</w:t>
      </w:r>
      <w:r w:rsidR="00BF77D2">
        <w:rPr>
          <w:rFonts w:ascii="Times New Roman" w:hAnsi="Times New Roman" w:cs="Times New Roman"/>
          <w:lang w:val="en-US"/>
        </w:rPr>
        <w:t xml:space="preserve"> </w:t>
      </w:r>
      <w:r w:rsidRPr="008E535B">
        <w:rPr>
          <w:rFonts w:ascii="Times New Roman" w:hAnsi="Times New Roman" w:cs="Times New Roman"/>
          <w:lang w:val="en-US"/>
        </w:rPr>
        <w:t>“Eurafrican”</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quite</w:t>
      </w:r>
      <w:r w:rsidR="00BF77D2">
        <w:rPr>
          <w:rFonts w:ascii="Times New Roman" w:hAnsi="Times New Roman" w:cs="Times New Roman"/>
          <w:lang w:val="en-US"/>
        </w:rPr>
        <w:t xml:space="preserve"> </w:t>
      </w:r>
      <w:r w:rsidRPr="008E535B">
        <w:rPr>
          <w:rFonts w:ascii="Times New Roman" w:hAnsi="Times New Roman" w:cs="Times New Roman"/>
          <w:lang w:val="en-US"/>
        </w:rPr>
        <w:t>widely</w:t>
      </w:r>
      <w:r w:rsidR="00BF77D2">
        <w:rPr>
          <w:rFonts w:ascii="Times New Roman" w:hAnsi="Times New Roman" w:cs="Times New Roman"/>
          <w:lang w:val="en-US"/>
        </w:rPr>
        <w:t xml:space="preserve"> </w:t>
      </w:r>
      <w:r w:rsidRPr="008E535B">
        <w:rPr>
          <w:rFonts w:ascii="Times New Roman" w:hAnsi="Times New Roman" w:cs="Times New Roman"/>
          <w:lang w:val="en-US"/>
        </w:rPr>
        <w:t>attested</w:t>
      </w:r>
      <w:r w:rsidR="00BF77D2">
        <w:rPr>
          <w:rFonts w:ascii="Times New Roman" w:hAnsi="Times New Roman" w:cs="Times New Roman"/>
          <w:lang w:val="en-US"/>
        </w:rPr>
        <w:t xml:space="preserve"> </w:t>
      </w:r>
      <w:r w:rsidRPr="008E535B">
        <w:rPr>
          <w:rFonts w:ascii="Times New Roman" w:hAnsi="Times New Roman" w:cs="Times New Roman"/>
          <w:lang w:val="en-US"/>
        </w:rPr>
        <w:t>Euskaro-Caucasian</w:t>
      </w:r>
      <w:r w:rsidR="00BF77D2">
        <w:rPr>
          <w:rFonts w:ascii="Times New Roman" w:hAnsi="Times New Roman" w:cs="Times New Roman"/>
          <w:lang w:val="en-US"/>
        </w:rPr>
        <w:t xml:space="preserve"> </w:t>
      </w:r>
      <w:r w:rsidRPr="008E535B">
        <w:rPr>
          <w:rFonts w:ascii="Times New Roman" w:hAnsi="Times New Roman" w:cs="Times New Roman"/>
          <w:lang w:val="en-US"/>
        </w:rPr>
        <w:t>layer,</w:t>
      </w:r>
      <w:r w:rsidR="00BF77D2">
        <w:rPr>
          <w:rFonts w:ascii="Times New Roman" w:hAnsi="Times New Roman" w:cs="Times New Roman"/>
          <w:lang w:val="en-US"/>
        </w:rPr>
        <w:t xml:space="preserve"> </w:t>
      </w:r>
      <w:r w:rsidRPr="008E535B">
        <w:rPr>
          <w:rFonts w:ascii="Times New Roman" w:hAnsi="Times New Roman" w:cs="Times New Roman"/>
          <w:lang w:val="en-US"/>
        </w:rPr>
        <w:t>associated</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arrival</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Neolithic</w:t>
      </w:r>
      <w:r w:rsidR="00BF77D2">
        <w:rPr>
          <w:rFonts w:ascii="Times New Roman" w:hAnsi="Times New Roman" w:cs="Times New Roman"/>
          <w:lang w:val="en-US"/>
        </w:rPr>
        <w:t xml:space="preserve"> </w:t>
      </w:r>
      <w:r w:rsidRPr="008E535B">
        <w:rPr>
          <w:rFonts w:ascii="Times New Roman" w:hAnsi="Times New Roman" w:cs="Times New Roman"/>
          <w:lang w:val="en-US"/>
        </w:rPr>
        <w:t>farming.</w:t>
      </w:r>
    </w:p>
    <w:p w14:paraId="617D9164" w14:textId="77777777" w:rsidR="00C22583" w:rsidRPr="008E535B" w:rsidRDefault="00C22583" w:rsidP="00C22583">
      <w:pPr>
        <w:spacing w:after="0" w:line="240" w:lineRule="auto"/>
        <w:ind w:firstLine="397"/>
        <w:jc w:val="both"/>
        <w:rPr>
          <w:rFonts w:ascii="Times New Roman" w:hAnsi="Times New Roman" w:cs="Times New Roman"/>
          <w:lang w:val="en-US"/>
        </w:rPr>
      </w:pPr>
    </w:p>
    <w:p w14:paraId="293FA4A9" w14:textId="6D238983" w:rsidR="00C22583" w:rsidRPr="008E535B" w:rsidRDefault="00C22583" w:rsidP="00C22583">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Example: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i/>
          <w:lang w:val="en-US"/>
        </w:rPr>
        <w:t>mōrum</w:t>
      </w:r>
      <w:r w:rsidR="00BF77D2">
        <w:rPr>
          <w:rFonts w:ascii="Times New Roman" w:hAnsi="Times New Roman" w:cs="Times New Roman"/>
          <w:lang w:val="en-US"/>
        </w:rPr>
        <w:t xml:space="preserve"> </w:t>
      </w:r>
      <w:r w:rsidRPr="008E535B">
        <w:rPr>
          <w:rFonts w:ascii="Times New Roman" w:hAnsi="Times New Roman" w:cs="Times New Roman"/>
          <w:lang w:val="en-US"/>
        </w:rPr>
        <w:t>‘mulberry’</w:t>
      </w:r>
      <w:r w:rsidR="00BF77D2">
        <w:rPr>
          <w:rFonts w:ascii="Times New Roman" w:hAnsi="Times New Roman" w:cs="Times New Roman"/>
          <w:lang w:val="en-US"/>
        </w:rPr>
        <w:t xml:space="preserve"> </w:t>
      </w:r>
      <w:r w:rsidRPr="008E535B">
        <w:rPr>
          <w:rFonts w:ascii="Times New Roman" w:hAnsi="Times New Roman" w:cs="Times New Roman"/>
          <w:lang w:val="en-US"/>
        </w:rPr>
        <w:t>related</w:t>
      </w:r>
      <w:r w:rsidR="00BF77D2">
        <w:rPr>
          <w:rFonts w:ascii="Times New Roman" w:hAnsi="Times New Roman" w:cs="Times New Roman"/>
          <w:lang w:val="en-US"/>
        </w:rPr>
        <w:t xml:space="preserve"> </w:t>
      </w:r>
      <w:r w:rsidRPr="008E535B">
        <w:rPr>
          <w:rFonts w:ascii="Times New Roman" w:hAnsi="Times New Roman" w:cs="Times New Roman"/>
          <w:lang w:val="en-US"/>
        </w:rPr>
        <w:t>somehow</w:t>
      </w:r>
      <w:r w:rsidR="00BF77D2">
        <w:rPr>
          <w:rFonts w:ascii="Times New Roman" w:hAnsi="Times New Roman" w:cs="Times New Roman"/>
          <w:lang w:val="en-US"/>
        </w:rPr>
        <w:t xml:space="preserve"> </w:t>
      </w:r>
      <w:r w:rsidRPr="008E535B">
        <w:rPr>
          <w:rFonts w:ascii="Times New Roman" w:hAnsi="Times New Roman" w:cs="Times New Roman"/>
          <w:lang w:val="en-US"/>
        </w:rPr>
        <w:t>(but</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Indo-European</w:t>
      </w:r>
      <w:r w:rsidR="00BF77D2">
        <w:rPr>
          <w:rFonts w:ascii="Times New Roman" w:hAnsi="Times New Roman" w:cs="Times New Roman"/>
          <w:lang w:val="en-US"/>
        </w:rPr>
        <w:t xml:space="preserve"> </w:t>
      </w:r>
      <w:r w:rsidRPr="008E535B">
        <w:rPr>
          <w:rFonts w:ascii="Times New Roman" w:hAnsi="Times New Roman" w:cs="Times New Roman"/>
          <w:lang w:val="en-US"/>
        </w:rPr>
        <w:t>cognate)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μόρον</w:t>
      </w:r>
      <w:r w:rsidR="00BF77D2">
        <w:rPr>
          <w:rFonts w:ascii="Times New Roman" w:hAnsi="Times New Roman" w:cs="Times New Roman"/>
          <w:lang w:val="en-US"/>
        </w:rPr>
        <w:t xml:space="preserve"> </w:t>
      </w:r>
      <w:r w:rsidRPr="008E535B">
        <w:rPr>
          <w:rFonts w:ascii="Times New Roman" w:hAnsi="Times New Roman" w:cs="Times New Roman"/>
          <w:lang w:val="en-US"/>
        </w:rPr>
        <w:t>‘black</w:t>
      </w:r>
      <w:r w:rsidR="00BF77D2">
        <w:rPr>
          <w:rFonts w:ascii="Times New Roman" w:hAnsi="Times New Roman" w:cs="Times New Roman"/>
          <w:lang w:val="en-US"/>
        </w:rPr>
        <w:t xml:space="preserve"> </w:t>
      </w:r>
      <w:r w:rsidRPr="008E535B">
        <w:rPr>
          <w:rFonts w:ascii="Times New Roman" w:hAnsi="Times New Roman" w:cs="Times New Roman"/>
          <w:lang w:val="en-US"/>
        </w:rPr>
        <w:t>mulberry,</w:t>
      </w:r>
      <w:r w:rsidR="00BF77D2">
        <w:rPr>
          <w:rFonts w:ascii="Times New Roman" w:hAnsi="Times New Roman" w:cs="Times New Roman"/>
          <w:lang w:val="en-US"/>
        </w:rPr>
        <w:t xml:space="preserve"> </w:t>
      </w:r>
      <w:r w:rsidRPr="008E535B">
        <w:rPr>
          <w:rFonts w:ascii="Times New Roman" w:hAnsi="Times New Roman" w:cs="Times New Roman"/>
          <w:lang w:val="en-US"/>
        </w:rPr>
        <w:t>blackberry’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Armenian</w:t>
      </w:r>
      <w:r w:rsidR="00BF77D2">
        <w:rPr>
          <w:rFonts w:ascii="Times New Roman" w:hAnsi="Times New Roman" w:cs="Times New Roman"/>
          <w:lang w:val="en-US"/>
        </w:rPr>
        <w:t xml:space="preserve"> </w:t>
      </w:r>
      <w:r w:rsidRPr="008E535B">
        <w:rPr>
          <w:rFonts w:ascii="Times New Roman" w:hAnsi="Times New Roman" w:cs="Times New Roman"/>
          <w:i/>
          <w:lang w:val="en-US"/>
        </w:rPr>
        <w:t>mor</w:t>
      </w:r>
      <w:r w:rsidR="00BF77D2">
        <w:rPr>
          <w:rFonts w:ascii="Times New Roman" w:hAnsi="Times New Roman" w:cs="Times New Roman"/>
          <w:lang w:val="en-US"/>
        </w:rPr>
        <w:t xml:space="preserve"> </w:t>
      </w:r>
      <w:r w:rsidRPr="008E535B">
        <w:rPr>
          <w:rFonts w:ascii="Times New Roman" w:hAnsi="Times New Roman" w:cs="Times New Roman"/>
          <w:lang w:val="en-US"/>
        </w:rPr>
        <w:t>‘blackberry’.</w:t>
      </w:r>
      <w:r w:rsidR="00BF77D2">
        <w:rPr>
          <w:rFonts w:ascii="Times New Roman" w:hAnsi="Times New Roman" w:cs="Times New Roman"/>
          <w:lang w:val="en-US"/>
        </w:rPr>
        <w:t xml:space="preserve"> </w:t>
      </w:r>
      <w:r w:rsidRPr="008E535B">
        <w:rPr>
          <w:rFonts w:ascii="Times New Roman" w:hAnsi="Times New Roman" w:cs="Times New Roman"/>
          <w:lang w:val="en-US"/>
        </w:rPr>
        <w:t>However</w:t>
      </w:r>
      <w:r w:rsidR="00BF77D2">
        <w:rPr>
          <w:rFonts w:ascii="Times New Roman" w:hAnsi="Times New Roman" w:cs="Times New Roman"/>
          <w:lang w:val="en-US"/>
        </w:rPr>
        <w:t xml:space="preserve"> </w:t>
      </w:r>
      <w:r w:rsidRPr="008E535B">
        <w:rPr>
          <w:rFonts w:ascii="Times New Roman" w:hAnsi="Times New Roman" w:cs="Times New Roman"/>
          <w:lang w:val="en-US"/>
        </w:rPr>
        <w:t>Basque</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i/>
          <w:lang w:val="en-US"/>
        </w:rPr>
        <w:t>*maṙuhi</w:t>
      </w:r>
      <w:r w:rsidR="00BF77D2">
        <w:rPr>
          <w:rFonts w:ascii="Times New Roman" w:hAnsi="Times New Roman" w:cs="Times New Roman"/>
          <w:i/>
          <w:lang w:val="en-US"/>
        </w:rPr>
        <w:t xml:space="preserve"> </w:t>
      </w:r>
      <w:r w:rsidRPr="008E535B">
        <w:rPr>
          <w:rFonts w:ascii="Times New Roman" w:hAnsi="Times New Roman" w:cs="Times New Roman"/>
          <w:i/>
          <w:lang w:val="en-US"/>
        </w:rPr>
        <w:t>~</w:t>
      </w:r>
      <w:r w:rsidR="00BF77D2">
        <w:rPr>
          <w:rFonts w:ascii="Times New Roman" w:hAnsi="Times New Roman" w:cs="Times New Roman"/>
          <w:i/>
          <w:lang w:val="en-US"/>
        </w:rPr>
        <w:t xml:space="preserve"> </w:t>
      </w:r>
      <w:r w:rsidRPr="008E535B">
        <w:rPr>
          <w:rFonts w:ascii="Times New Roman" w:hAnsi="Times New Roman" w:cs="Times New Roman"/>
          <w:i/>
          <w:lang w:val="en-US"/>
        </w:rPr>
        <w:t>*mahuṙi</w:t>
      </w:r>
      <w:r w:rsidR="00BF77D2">
        <w:rPr>
          <w:rFonts w:ascii="Times New Roman" w:hAnsi="Times New Roman" w:cs="Times New Roman"/>
          <w:lang w:val="en-US"/>
        </w:rPr>
        <w:t xml:space="preserve"> </w:t>
      </w:r>
      <w:r w:rsidRPr="008E535B">
        <w:rPr>
          <w:rFonts w:ascii="Times New Roman" w:hAnsi="Times New Roman" w:cs="Times New Roman"/>
          <w:lang w:val="en-US"/>
        </w:rPr>
        <w:t>“strawberry,</w:t>
      </w:r>
    </w:p>
    <w:p w14:paraId="5D912DC3" w14:textId="622DE339" w:rsidR="00C22583" w:rsidRPr="008E535B" w:rsidRDefault="00C22583" w:rsidP="00C22583">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blackberry,</w:t>
      </w:r>
      <w:r w:rsidR="00BF77D2">
        <w:rPr>
          <w:rFonts w:ascii="Times New Roman" w:hAnsi="Times New Roman" w:cs="Times New Roman"/>
          <w:lang w:val="en-US"/>
        </w:rPr>
        <w:t xml:space="preserve"> </w:t>
      </w:r>
      <w:r w:rsidRPr="008E535B">
        <w:rPr>
          <w:rFonts w:ascii="Times New Roman" w:hAnsi="Times New Roman" w:cs="Times New Roman"/>
          <w:lang w:val="en-US"/>
        </w:rPr>
        <w:t>mulberry”</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East</w:t>
      </w:r>
      <w:r w:rsidR="00BF77D2">
        <w:rPr>
          <w:rFonts w:ascii="Times New Roman" w:hAnsi="Times New Roman" w:cs="Times New Roman"/>
          <w:lang w:val="en-US"/>
        </w:rPr>
        <w:t xml:space="preserve"> </w:t>
      </w:r>
      <w:r w:rsidRPr="008E535B">
        <w:rPr>
          <w:rFonts w:ascii="Times New Roman" w:hAnsi="Times New Roman" w:cs="Times New Roman"/>
          <w:lang w:val="en-US"/>
        </w:rPr>
        <w:t>Caucasian</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words</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Lak</w:t>
      </w:r>
      <w:r w:rsidR="00BF77D2">
        <w:rPr>
          <w:rFonts w:ascii="Times New Roman" w:hAnsi="Times New Roman" w:cs="Times New Roman"/>
          <w:lang w:val="en-US"/>
        </w:rPr>
        <w:t xml:space="preserve"> </w:t>
      </w:r>
      <w:r w:rsidRPr="008E535B">
        <w:rPr>
          <w:rFonts w:ascii="Times New Roman" w:hAnsi="Times New Roman" w:cs="Times New Roman"/>
          <w:i/>
          <w:lang w:val="en-US"/>
        </w:rPr>
        <w:t>mamari</w:t>
      </w:r>
      <w:r w:rsidR="00BF77D2">
        <w:rPr>
          <w:rFonts w:ascii="Times New Roman" w:hAnsi="Times New Roman" w:cs="Times New Roman"/>
          <w:lang w:val="en-US"/>
        </w:rPr>
        <w:t xml:space="preserve"> </w:t>
      </w:r>
      <w:r w:rsidRPr="008E535B">
        <w:rPr>
          <w:rFonts w:ascii="Times New Roman" w:hAnsi="Times New Roman" w:cs="Times New Roman"/>
          <w:lang w:val="en-US"/>
        </w:rPr>
        <w:t>’blackberry’;</w:t>
      </w:r>
      <w:r w:rsidR="00BF77D2">
        <w:rPr>
          <w:rFonts w:ascii="Times New Roman" w:hAnsi="Times New Roman" w:cs="Times New Roman"/>
          <w:lang w:val="en-US"/>
        </w:rPr>
        <w:t xml:space="preserve"> </w:t>
      </w:r>
      <w:r w:rsidRPr="008E535B">
        <w:rPr>
          <w:rFonts w:ascii="Times New Roman" w:hAnsi="Times New Roman" w:cs="Times New Roman"/>
          <w:lang w:val="en-US"/>
        </w:rPr>
        <w:t>Lezgi</w:t>
      </w:r>
      <w:r w:rsidR="00BF77D2">
        <w:rPr>
          <w:rFonts w:ascii="Times New Roman" w:hAnsi="Times New Roman" w:cs="Times New Roman"/>
          <w:lang w:val="en-US"/>
        </w:rPr>
        <w:t xml:space="preserve"> </w:t>
      </w:r>
      <w:r w:rsidRPr="008E535B">
        <w:rPr>
          <w:rFonts w:ascii="Times New Roman" w:hAnsi="Times New Roman" w:cs="Times New Roman"/>
          <w:i/>
          <w:lang w:val="en-US"/>
        </w:rPr>
        <w:t>mere</w:t>
      </w:r>
      <w:r w:rsidR="00BF77D2">
        <w:rPr>
          <w:rFonts w:ascii="Times New Roman" w:hAnsi="Times New Roman" w:cs="Times New Roman"/>
          <w:lang w:val="en-US"/>
        </w:rPr>
        <w:t xml:space="preserve"> </w:t>
      </w:r>
      <w:r w:rsidRPr="008E535B">
        <w:rPr>
          <w:rFonts w:ascii="Times New Roman" w:hAnsi="Times New Roman" w:cs="Times New Roman"/>
          <w:lang w:val="en-US"/>
        </w:rPr>
        <w:t>‘blackberry’,</w:t>
      </w:r>
      <w:r w:rsidR="00BF77D2">
        <w:rPr>
          <w:rFonts w:ascii="Times New Roman" w:hAnsi="Times New Roman" w:cs="Times New Roman"/>
          <w:lang w:val="en-US"/>
        </w:rPr>
        <w:t xml:space="preserve"> </w:t>
      </w:r>
      <w:r w:rsidRPr="008E535B">
        <w:rPr>
          <w:rFonts w:ascii="Times New Roman" w:hAnsi="Times New Roman" w:cs="Times New Roman"/>
          <w:lang w:val="en-US"/>
        </w:rPr>
        <w:t>Dargwa</w:t>
      </w:r>
      <w:r w:rsidR="00BF77D2">
        <w:rPr>
          <w:rFonts w:ascii="Times New Roman" w:hAnsi="Times New Roman" w:cs="Times New Roman"/>
          <w:lang w:val="en-US"/>
        </w:rPr>
        <w:t xml:space="preserve"> </w:t>
      </w:r>
      <w:r w:rsidRPr="008E535B">
        <w:rPr>
          <w:rFonts w:ascii="Times New Roman" w:hAnsi="Times New Roman" w:cs="Times New Roman"/>
          <w:lang w:val="en-US"/>
        </w:rPr>
        <w:t>(dial.)</w:t>
      </w:r>
      <w:r w:rsidR="00BF77D2">
        <w:rPr>
          <w:rFonts w:ascii="Times New Roman" w:hAnsi="Times New Roman" w:cs="Times New Roman"/>
          <w:lang w:val="en-US"/>
        </w:rPr>
        <w:t xml:space="preserve"> </w:t>
      </w:r>
      <w:r w:rsidRPr="008E535B">
        <w:rPr>
          <w:rFonts w:ascii="Times New Roman" w:hAnsi="Times New Roman" w:cs="Times New Roman"/>
          <w:i/>
          <w:lang w:val="en-US"/>
        </w:rPr>
        <w:t>mimre</w:t>
      </w:r>
      <w:r w:rsidR="00BF77D2">
        <w:rPr>
          <w:rFonts w:ascii="Times New Roman" w:hAnsi="Times New Roman" w:cs="Times New Roman"/>
          <w:lang w:val="en-US"/>
        </w:rPr>
        <w:t xml:space="preserve"> </w:t>
      </w:r>
      <w:r w:rsidRPr="008E535B">
        <w:rPr>
          <w:rFonts w:ascii="Times New Roman" w:hAnsi="Times New Roman" w:cs="Times New Roman"/>
          <w:lang w:val="en-US"/>
        </w:rPr>
        <w:t>‘raspberry’.</w:t>
      </w:r>
      <w:r w:rsidR="00BF77D2">
        <w:rPr>
          <w:rFonts w:ascii="Times New Roman" w:hAnsi="Times New Roman" w:cs="Times New Roman"/>
          <w:lang w:val="en-US"/>
        </w:rPr>
        <w:t xml:space="preserve"> </w:t>
      </w:r>
      <w:r w:rsidRPr="008E535B">
        <w:rPr>
          <w:rFonts w:ascii="Times New Roman" w:hAnsi="Times New Roman" w:cs="Times New Roman"/>
          <w:lang w:val="en-US"/>
        </w:rPr>
        <w:t>Basque</w:t>
      </w:r>
      <w:r w:rsidR="00BF77D2">
        <w:rPr>
          <w:rFonts w:ascii="Times New Roman" w:hAnsi="Times New Roman" w:cs="Times New Roman"/>
          <w:lang w:val="en-US"/>
        </w:rPr>
        <w:t xml:space="preserve"> </w:t>
      </w:r>
      <w:r w:rsidRPr="008E535B">
        <w:rPr>
          <w:rFonts w:ascii="Times New Roman" w:hAnsi="Times New Roman" w:cs="Times New Roman"/>
          <w:lang w:val="en-US"/>
        </w:rPr>
        <w:t>also</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compounds</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(dial.)</w:t>
      </w:r>
      <w:r w:rsidR="00BF77D2">
        <w:rPr>
          <w:rFonts w:ascii="Times New Roman" w:hAnsi="Times New Roman" w:cs="Times New Roman"/>
          <w:lang w:val="en-US"/>
        </w:rPr>
        <w:t xml:space="preserve"> </w:t>
      </w:r>
      <w:r w:rsidRPr="008E535B">
        <w:rPr>
          <w:rFonts w:ascii="Times New Roman" w:hAnsi="Times New Roman" w:cs="Times New Roman"/>
          <w:i/>
          <w:lang w:val="en-US"/>
        </w:rPr>
        <w:t>marhüga</w:t>
      </w:r>
      <w:r w:rsidR="00BF77D2">
        <w:rPr>
          <w:rFonts w:ascii="Times New Roman" w:hAnsi="Times New Roman" w:cs="Times New Roman"/>
          <w:lang w:val="en-US"/>
        </w:rPr>
        <w:t xml:space="preserve"> </w:t>
      </w:r>
      <w:r w:rsidRPr="008E535B">
        <w:rPr>
          <w:rFonts w:ascii="Times New Roman" w:hAnsi="Times New Roman" w:cs="Times New Roman"/>
          <w:lang w:val="en-US"/>
        </w:rPr>
        <w:t>‘mulberry,</w:t>
      </w:r>
      <w:r w:rsidR="00BF77D2">
        <w:rPr>
          <w:rFonts w:ascii="Times New Roman" w:hAnsi="Times New Roman" w:cs="Times New Roman"/>
          <w:lang w:val="en-US"/>
        </w:rPr>
        <w:t xml:space="preserve"> </w:t>
      </w:r>
      <w:r w:rsidRPr="008E535B">
        <w:rPr>
          <w:rFonts w:ascii="Times New Roman" w:hAnsi="Times New Roman" w:cs="Times New Roman"/>
          <w:lang w:val="en-US"/>
        </w:rPr>
        <w:t>blackberry’,</w:t>
      </w:r>
      <w:r w:rsidR="00BF77D2">
        <w:rPr>
          <w:rFonts w:ascii="Times New Roman" w:hAnsi="Times New Roman" w:cs="Times New Roman"/>
          <w:lang w:val="en-US"/>
        </w:rPr>
        <w:t xml:space="preserve"> </w:t>
      </w:r>
      <w:r w:rsidRPr="008E535B">
        <w:rPr>
          <w:rFonts w:ascii="Times New Roman" w:hAnsi="Times New Roman" w:cs="Times New Roman"/>
          <w:i/>
          <w:lang w:val="en-US"/>
        </w:rPr>
        <w:t>marzusta,</w:t>
      </w:r>
      <w:r w:rsidR="00BF77D2">
        <w:rPr>
          <w:rFonts w:ascii="Times New Roman" w:hAnsi="Times New Roman" w:cs="Times New Roman"/>
          <w:i/>
          <w:lang w:val="en-US"/>
        </w:rPr>
        <w:t xml:space="preserve"> </w:t>
      </w:r>
      <w:r w:rsidRPr="008E535B">
        <w:rPr>
          <w:rFonts w:ascii="Times New Roman" w:hAnsi="Times New Roman" w:cs="Times New Roman"/>
          <w:i/>
          <w:lang w:val="en-US"/>
        </w:rPr>
        <w:t>marzuza</w:t>
      </w:r>
      <w:r w:rsidR="00BF77D2">
        <w:rPr>
          <w:rFonts w:ascii="Times New Roman" w:hAnsi="Times New Roman" w:cs="Times New Roman"/>
          <w:lang w:val="en-US"/>
        </w:rPr>
        <w:t xml:space="preserve"> </w:t>
      </w:r>
      <w:r w:rsidRPr="008E535B">
        <w:rPr>
          <w:rFonts w:ascii="Times New Roman" w:hAnsi="Times New Roman" w:cs="Times New Roman"/>
          <w:lang w:val="en-US"/>
        </w:rPr>
        <w:t>id.,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element</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zuza</w:t>
      </w:r>
      <w:r w:rsidR="00BF77D2">
        <w:rPr>
          <w:rFonts w:ascii="Times New Roman" w:hAnsi="Times New Roman" w:cs="Times New Roman"/>
          <w:lang w:val="en-US"/>
        </w:rPr>
        <w:t xml:space="preserve"> </w:t>
      </w:r>
      <w:r w:rsidRPr="008E535B">
        <w:rPr>
          <w:rFonts w:ascii="Times New Roman" w:hAnsi="Times New Roman" w:cs="Times New Roman"/>
          <w:lang w:val="en-US"/>
        </w:rPr>
        <w:t>resembles</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East</w:t>
      </w:r>
      <w:r w:rsidR="00BF77D2">
        <w:rPr>
          <w:rFonts w:ascii="Times New Roman" w:hAnsi="Times New Roman" w:cs="Times New Roman"/>
          <w:lang w:val="en-US"/>
        </w:rPr>
        <w:t xml:space="preserve"> </w:t>
      </w:r>
      <w:r w:rsidRPr="008E535B">
        <w:rPr>
          <w:rFonts w:ascii="Times New Roman" w:hAnsi="Times New Roman" w:cs="Times New Roman"/>
          <w:lang w:val="en-US"/>
        </w:rPr>
        <w:t>Caucasian</w:t>
      </w:r>
      <w:r w:rsidR="00BF77D2">
        <w:rPr>
          <w:rFonts w:ascii="Times New Roman" w:hAnsi="Times New Roman" w:cs="Times New Roman"/>
          <w:lang w:val="en-US"/>
        </w:rPr>
        <w:t xml:space="preserve"> </w:t>
      </w:r>
      <w:r w:rsidRPr="008E535B">
        <w:rPr>
          <w:rFonts w:ascii="Times New Roman" w:hAnsi="Times New Roman" w:cs="Times New Roman"/>
          <w:lang w:val="en-US"/>
        </w:rPr>
        <w:t>words</w:t>
      </w:r>
      <w:r w:rsidR="00BF77D2">
        <w:rPr>
          <w:rFonts w:ascii="Times New Roman" w:hAnsi="Times New Roman" w:cs="Times New Roman"/>
          <w:lang w:val="en-US"/>
        </w:rPr>
        <w:t xml:space="preserve"> </w:t>
      </w:r>
      <w:r w:rsidRPr="008E535B">
        <w:rPr>
          <w:rFonts w:ascii="Times New Roman" w:hAnsi="Times New Roman" w:cs="Times New Roman"/>
          <w:lang w:val="en-US"/>
        </w:rPr>
        <w:t>like</w:t>
      </w:r>
      <w:r w:rsidR="00BF77D2">
        <w:rPr>
          <w:rFonts w:ascii="Times New Roman" w:hAnsi="Times New Roman" w:cs="Times New Roman"/>
          <w:lang w:val="en-US"/>
        </w:rPr>
        <w:t xml:space="preserve"> </w:t>
      </w:r>
      <w:r w:rsidRPr="008E535B">
        <w:rPr>
          <w:rFonts w:ascii="Times New Roman" w:hAnsi="Times New Roman" w:cs="Times New Roman"/>
          <w:lang w:val="en-US"/>
        </w:rPr>
        <w:t>Agul</w:t>
      </w:r>
      <w:r w:rsidR="00BF77D2">
        <w:rPr>
          <w:rFonts w:ascii="Times New Roman" w:hAnsi="Times New Roman" w:cs="Times New Roman"/>
          <w:lang w:val="en-US"/>
        </w:rPr>
        <w:t xml:space="preserve"> </w:t>
      </w:r>
      <w:r w:rsidRPr="008E535B">
        <w:rPr>
          <w:rFonts w:ascii="Times New Roman" w:hAnsi="Times New Roman" w:cs="Times New Roman"/>
          <w:i/>
          <w:lang w:val="en-US"/>
        </w:rPr>
        <w:t>ziwz</w:t>
      </w:r>
      <w:r w:rsidRPr="008E535B">
        <w:rPr>
          <w:rFonts w:ascii="Times New Roman" w:hAnsi="Times New Roman" w:cs="Times New Roman"/>
          <w:lang w:val="en-US"/>
        </w:rPr>
        <w:t>-ar</w:t>
      </w:r>
      <w:r w:rsidR="00BF77D2">
        <w:rPr>
          <w:rFonts w:ascii="Times New Roman" w:hAnsi="Times New Roman" w:cs="Times New Roman"/>
          <w:lang w:val="en-US"/>
        </w:rPr>
        <w:t xml:space="preserve"> </w:t>
      </w:r>
      <w:r w:rsidRPr="008E535B">
        <w:rPr>
          <w:rFonts w:ascii="Times New Roman" w:hAnsi="Times New Roman" w:cs="Times New Roman"/>
          <w:lang w:val="en-US"/>
        </w:rPr>
        <w:t>‘strawberry’,</w:t>
      </w:r>
      <w:r w:rsidR="00BF77D2">
        <w:rPr>
          <w:rFonts w:ascii="Times New Roman" w:hAnsi="Times New Roman" w:cs="Times New Roman"/>
          <w:lang w:val="en-US"/>
        </w:rPr>
        <w:t xml:space="preserve"> </w:t>
      </w:r>
      <w:r w:rsidRPr="008E535B">
        <w:rPr>
          <w:rFonts w:ascii="Times New Roman" w:hAnsi="Times New Roman" w:cs="Times New Roman"/>
          <w:lang w:val="en-US"/>
        </w:rPr>
        <w:t>Dargwa</w:t>
      </w:r>
      <w:r w:rsidR="00BF77D2">
        <w:rPr>
          <w:rFonts w:ascii="Times New Roman" w:hAnsi="Times New Roman" w:cs="Times New Roman"/>
          <w:lang w:val="en-US"/>
        </w:rPr>
        <w:t xml:space="preserve"> </w:t>
      </w:r>
      <w:r w:rsidRPr="008E535B">
        <w:rPr>
          <w:rFonts w:ascii="Times New Roman" w:hAnsi="Times New Roman" w:cs="Times New Roman"/>
          <w:lang w:val="en-US"/>
        </w:rPr>
        <w:t>(dial.)</w:t>
      </w:r>
      <w:r w:rsidR="00BF77D2">
        <w:rPr>
          <w:rFonts w:ascii="Times New Roman" w:hAnsi="Times New Roman" w:cs="Times New Roman"/>
          <w:lang w:val="en-US"/>
        </w:rPr>
        <w:t xml:space="preserve"> </w:t>
      </w:r>
      <w:r w:rsidRPr="008E535B">
        <w:rPr>
          <w:rFonts w:ascii="Times New Roman" w:hAnsi="Times New Roman" w:cs="Times New Roman"/>
          <w:i/>
          <w:lang w:val="en-US"/>
        </w:rPr>
        <w:t>ziza</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‘blackberry’,</w:t>
      </w:r>
      <w:r w:rsidR="00BF77D2">
        <w:rPr>
          <w:rFonts w:ascii="Times New Roman" w:hAnsi="Times New Roman" w:cs="Times New Roman"/>
          <w:lang w:val="en-US"/>
        </w:rPr>
        <w:t xml:space="preserve"> </w:t>
      </w:r>
      <w:r w:rsidRPr="008E535B">
        <w:rPr>
          <w:rFonts w:ascii="Times New Roman" w:hAnsi="Times New Roman" w:cs="Times New Roman"/>
          <w:lang w:val="en-US"/>
        </w:rPr>
        <w:t>etc.</w:t>
      </w:r>
      <w:r w:rsidR="00BF77D2">
        <w:rPr>
          <w:rFonts w:ascii="Times New Roman" w:hAnsi="Times New Roman" w:cs="Times New Roman"/>
          <w:lang w:val="en-US"/>
        </w:rPr>
        <w:t xml:space="preserve"> </w:t>
      </w:r>
      <w:r w:rsidRPr="008E535B">
        <w:rPr>
          <w:rFonts w:ascii="Times New Roman" w:hAnsi="Times New Roman" w:cs="Times New Roman"/>
          <w:lang w:val="en-US"/>
        </w:rPr>
        <w:t>Many</w:t>
      </w:r>
      <w:r w:rsidR="00BF77D2">
        <w:rPr>
          <w:rFonts w:ascii="Times New Roman" w:hAnsi="Times New Roman" w:cs="Times New Roman"/>
          <w:lang w:val="en-US"/>
        </w:rPr>
        <w:t xml:space="preserve"> </w:t>
      </w:r>
      <w:r w:rsidRPr="008E535B">
        <w:rPr>
          <w:rFonts w:ascii="Times New Roman" w:hAnsi="Times New Roman" w:cs="Times New Roman"/>
          <w:lang w:val="en-US"/>
        </w:rPr>
        <w:t>Romance</w:t>
      </w:r>
      <w:r w:rsidR="00BF77D2">
        <w:rPr>
          <w:rFonts w:ascii="Times New Roman" w:hAnsi="Times New Roman" w:cs="Times New Roman"/>
          <w:lang w:val="en-US"/>
        </w:rPr>
        <w:t xml:space="preserve"> </w:t>
      </w:r>
      <w:r w:rsidRPr="008E535B">
        <w:rPr>
          <w:rFonts w:ascii="Times New Roman" w:hAnsi="Times New Roman" w:cs="Times New Roman"/>
          <w:lang w:val="en-US"/>
        </w:rPr>
        <w:t>words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‘strawberry’,</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shapes</w:t>
      </w:r>
      <w:r w:rsidR="00BF77D2">
        <w:rPr>
          <w:rFonts w:ascii="Times New Roman" w:hAnsi="Times New Roman" w:cs="Times New Roman"/>
          <w:lang w:val="en-US"/>
        </w:rPr>
        <w:t xml:space="preserve"> </w:t>
      </w:r>
      <w:r w:rsidRPr="008E535B">
        <w:rPr>
          <w:rFonts w:ascii="Times New Roman" w:hAnsi="Times New Roman" w:cs="Times New Roman"/>
          <w:lang w:val="en-US"/>
        </w:rPr>
        <w:t>such</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/mad</w:t>
      </w:r>
      <w:r w:rsidRPr="008E535B">
        <w:rPr>
          <w:rFonts w:ascii="Times New Roman" w:hAnsi="Times New Roman" w:cs="Times New Roman"/>
          <w:vertAlign w:val="superscript"/>
          <w:lang w:val="en-US"/>
        </w:rPr>
        <w:t>ž</w:t>
      </w:r>
      <w:r w:rsidRPr="008E535B">
        <w:rPr>
          <w:rFonts w:ascii="Times New Roman" w:hAnsi="Times New Roman" w:cs="Times New Roman"/>
          <w:lang w:val="en-US"/>
        </w:rPr>
        <w:t>usta/,</w:t>
      </w:r>
      <w:r w:rsidR="00BF77D2">
        <w:rPr>
          <w:rFonts w:ascii="Times New Roman" w:hAnsi="Times New Roman" w:cs="Times New Roman"/>
          <w:lang w:val="en-US"/>
        </w:rPr>
        <w:t xml:space="preserve"> </w:t>
      </w:r>
      <w:r w:rsidRPr="008E535B">
        <w:rPr>
          <w:rFonts w:ascii="Times New Roman" w:hAnsi="Times New Roman" w:cs="Times New Roman"/>
          <w:lang w:val="en-US"/>
        </w:rPr>
        <w:t>/mad</w:t>
      </w:r>
      <w:r w:rsidRPr="008E535B">
        <w:rPr>
          <w:rFonts w:ascii="Times New Roman" w:hAnsi="Times New Roman" w:cs="Times New Roman"/>
          <w:vertAlign w:val="superscript"/>
          <w:lang w:val="en-US"/>
        </w:rPr>
        <w:t>z</w:t>
      </w:r>
      <w:r w:rsidRPr="008E535B">
        <w:rPr>
          <w:rFonts w:ascii="Times New Roman" w:hAnsi="Times New Roman" w:cs="Times New Roman"/>
          <w:lang w:val="en-US"/>
        </w:rPr>
        <w:t>ufo/,</w:t>
      </w:r>
      <w:r w:rsidR="00BF77D2">
        <w:rPr>
          <w:rFonts w:ascii="Times New Roman" w:hAnsi="Times New Roman" w:cs="Times New Roman"/>
          <w:lang w:val="en-US"/>
        </w:rPr>
        <w:t xml:space="preserve"> </w:t>
      </w:r>
      <w:r w:rsidRPr="008E535B">
        <w:rPr>
          <w:rFonts w:ascii="Times New Roman" w:hAnsi="Times New Roman" w:cs="Times New Roman"/>
          <w:lang w:val="en-US"/>
        </w:rPr>
        <w:t>Lombardian</w:t>
      </w:r>
      <w:r w:rsidR="00BF77D2">
        <w:rPr>
          <w:rFonts w:ascii="Times New Roman" w:hAnsi="Times New Roman" w:cs="Times New Roman"/>
          <w:lang w:val="en-US"/>
        </w:rPr>
        <w:t xml:space="preserve"> </w:t>
      </w:r>
      <w:r w:rsidRPr="008E535B">
        <w:rPr>
          <w:rFonts w:ascii="Times New Roman" w:hAnsi="Times New Roman" w:cs="Times New Roman"/>
          <w:i/>
          <w:lang w:val="en-US"/>
        </w:rPr>
        <w:t>magiostra</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Friulian</w:t>
      </w:r>
      <w:r w:rsidR="00BF77D2">
        <w:rPr>
          <w:rFonts w:ascii="Times New Roman" w:hAnsi="Times New Roman" w:cs="Times New Roman"/>
          <w:lang w:val="en-US"/>
        </w:rPr>
        <w:t xml:space="preserve"> </w:t>
      </w:r>
      <w:r w:rsidRPr="008E535B">
        <w:rPr>
          <w:rFonts w:ascii="Times New Roman" w:hAnsi="Times New Roman" w:cs="Times New Roman"/>
          <w:i/>
          <w:lang w:val="en-US"/>
        </w:rPr>
        <w:t>majòstre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etc.</w:t>
      </w:r>
      <w:r w:rsidR="00BF77D2">
        <w:rPr>
          <w:rFonts w:ascii="Times New Roman" w:hAnsi="Times New Roman" w:cs="Times New Roman"/>
          <w:lang w:val="en-US"/>
        </w:rPr>
        <w:t xml:space="preserve"> </w:t>
      </w:r>
      <w:r w:rsidRPr="008E535B">
        <w:rPr>
          <w:rFonts w:ascii="Times New Roman" w:hAnsi="Times New Roman" w:cs="Times New Roman"/>
          <w:lang w:val="en-US"/>
        </w:rPr>
        <w:t>abound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French</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northwestern</w:t>
      </w:r>
      <w:r w:rsidR="00BF77D2">
        <w:rPr>
          <w:rFonts w:ascii="Times New Roman" w:hAnsi="Times New Roman" w:cs="Times New Roman"/>
          <w:lang w:val="en-US"/>
        </w:rPr>
        <w:t xml:space="preserve"> </w:t>
      </w:r>
      <w:r w:rsidRPr="008E535B">
        <w:rPr>
          <w:rFonts w:ascii="Times New Roman" w:hAnsi="Times New Roman" w:cs="Times New Roman"/>
          <w:lang w:val="en-US"/>
        </w:rPr>
        <w:t>Italian</w:t>
      </w:r>
      <w:r w:rsidR="00BF77D2">
        <w:rPr>
          <w:rFonts w:ascii="Times New Roman" w:hAnsi="Times New Roman" w:cs="Times New Roman"/>
          <w:lang w:val="en-US"/>
        </w:rPr>
        <w:t xml:space="preserve"> </w:t>
      </w:r>
      <w:r w:rsidRPr="008E535B">
        <w:rPr>
          <w:rFonts w:ascii="Times New Roman" w:hAnsi="Times New Roman" w:cs="Times New Roman"/>
          <w:lang w:val="en-US"/>
        </w:rPr>
        <w:t>dialects,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no</w:t>
      </w:r>
      <w:r w:rsidR="00BF77D2">
        <w:rPr>
          <w:rFonts w:ascii="Times New Roman" w:hAnsi="Times New Roman" w:cs="Times New Roman"/>
          <w:lang w:val="en-US"/>
        </w:rPr>
        <w:t xml:space="preserve"> </w:t>
      </w:r>
      <w:r w:rsidRPr="008E535B">
        <w:rPr>
          <w:rFonts w:ascii="Times New Roman" w:hAnsi="Times New Roman" w:cs="Times New Roman"/>
          <w:lang w:val="en-US"/>
        </w:rPr>
        <w:t>satisfactory</w:t>
      </w:r>
      <w:r w:rsidR="00BF77D2">
        <w:rPr>
          <w:rFonts w:ascii="Times New Roman" w:hAnsi="Times New Roman" w:cs="Times New Roman"/>
          <w:lang w:val="en-US"/>
        </w:rPr>
        <w:t xml:space="preserve"> </w:t>
      </w:r>
      <w:r w:rsidRPr="008E535B">
        <w:rPr>
          <w:rFonts w:ascii="Times New Roman" w:hAnsi="Times New Roman" w:cs="Times New Roman"/>
          <w:lang w:val="en-US"/>
        </w:rPr>
        <w:t>explanation</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initial</w:t>
      </w:r>
      <w:r w:rsidR="00BF77D2">
        <w:rPr>
          <w:rFonts w:ascii="Times New Roman" w:hAnsi="Times New Roman" w:cs="Times New Roman"/>
          <w:lang w:val="en-US"/>
        </w:rPr>
        <w:t xml:space="preserve"> </w:t>
      </w:r>
      <w:r w:rsidRPr="008E535B">
        <w:rPr>
          <w:rFonts w:ascii="Times New Roman" w:hAnsi="Times New Roman" w:cs="Times New Roman"/>
          <w:lang w:val="en-US"/>
        </w:rPr>
        <w:t>element</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secondarily</w:t>
      </w:r>
      <w:r w:rsidR="00BF77D2">
        <w:rPr>
          <w:rFonts w:ascii="Times New Roman" w:hAnsi="Times New Roman" w:cs="Times New Roman"/>
          <w:lang w:val="en-US"/>
        </w:rPr>
        <w:t xml:space="preserve"> </w:t>
      </w:r>
      <w:r w:rsidRPr="008E535B">
        <w:rPr>
          <w:rFonts w:ascii="Times New Roman" w:hAnsi="Times New Roman" w:cs="Times New Roman"/>
          <w:lang w:val="en-US"/>
        </w:rPr>
        <w:t>become</w:t>
      </w:r>
      <w:r w:rsidR="00BF77D2">
        <w:rPr>
          <w:rFonts w:ascii="Times New Roman" w:hAnsi="Times New Roman" w:cs="Times New Roman"/>
          <w:lang w:val="en-US"/>
        </w:rPr>
        <w:t xml:space="preserve"> </w:t>
      </w:r>
      <w:r w:rsidRPr="008E535B">
        <w:rPr>
          <w:rFonts w:ascii="Times New Roman" w:hAnsi="Times New Roman" w:cs="Times New Roman"/>
          <w:lang w:val="en-US"/>
        </w:rPr>
        <w:t>contaminated</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i/>
          <w:lang w:val="en-US"/>
        </w:rPr>
        <w:t>Maius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since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berries</w:t>
      </w:r>
      <w:r w:rsidR="00BF77D2">
        <w:rPr>
          <w:rFonts w:ascii="Times New Roman" w:hAnsi="Times New Roman" w:cs="Times New Roman"/>
          <w:lang w:val="en-US"/>
        </w:rPr>
        <w:t xml:space="preserve"> </w:t>
      </w:r>
      <w:r w:rsidRPr="008E535B">
        <w:rPr>
          <w:rFonts w:ascii="Times New Roman" w:hAnsi="Times New Roman" w:cs="Times New Roman"/>
          <w:lang w:val="en-US"/>
        </w:rPr>
        <w:t>appear</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spring.)</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substratal</w:t>
      </w:r>
      <w:r w:rsidR="00BF77D2">
        <w:rPr>
          <w:rFonts w:ascii="Times New Roman" w:hAnsi="Times New Roman" w:cs="Times New Roman"/>
          <w:lang w:val="en-US"/>
        </w:rPr>
        <w:t xml:space="preserve"> </w:t>
      </w:r>
      <w:r w:rsidRPr="008E535B">
        <w:rPr>
          <w:rFonts w:ascii="Times New Roman" w:hAnsi="Times New Roman" w:cs="Times New Roman"/>
          <w:lang w:val="en-US"/>
        </w:rPr>
        <w:t>Romance</w:t>
      </w:r>
      <w:r w:rsidR="00BF77D2">
        <w:rPr>
          <w:rFonts w:ascii="Times New Roman" w:hAnsi="Times New Roman" w:cs="Times New Roman"/>
          <w:lang w:val="en-US"/>
        </w:rPr>
        <w:t xml:space="preserve"> </w:t>
      </w:r>
      <w:r w:rsidRPr="008E535B">
        <w:rPr>
          <w:rFonts w:ascii="Times New Roman" w:hAnsi="Times New Roman" w:cs="Times New Roman"/>
          <w:lang w:val="en-US"/>
        </w:rPr>
        <w:t>words</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only</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analyzed</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help</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Basque:</w:t>
      </w:r>
      <w:r w:rsidR="00BF77D2">
        <w:rPr>
          <w:rFonts w:ascii="Times New Roman" w:hAnsi="Times New Roman" w:cs="Times New Roman"/>
          <w:lang w:val="en-US"/>
        </w:rPr>
        <w:t xml:space="preserve"> </w:t>
      </w:r>
      <w:r w:rsidRPr="008E535B">
        <w:rPr>
          <w:rFonts w:ascii="Times New Roman" w:hAnsi="Times New Roman" w:cs="Times New Roman"/>
          <w:i/>
          <w:iCs/>
          <w:lang w:val="en-US"/>
        </w:rPr>
        <w:t>*maṙ-</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*sus(a)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*-ta</w:t>
      </w:r>
      <w:r w:rsidR="00BF77D2">
        <w:rPr>
          <w:rFonts w:ascii="Times New Roman" w:hAnsi="Times New Roman" w:cs="Times New Roman"/>
          <w:lang w:val="en-US"/>
        </w:rPr>
        <w:t xml:space="preserve"> </w:t>
      </w:r>
      <w:r w:rsidRPr="008E535B">
        <w:rPr>
          <w:rFonts w:ascii="Times New Roman" w:hAnsi="Times New Roman" w:cs="Times New Roman"/>
          <w:lang w:val="en-US"/>
        </w:rPr>
        <w:t>(diminutive</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expressive</w:t>
      </w:r>
      <w:r w:rsidR="00BF77D2">
        <w:rPr>
          <w:rFonts w:ascii="Times New Roman" w:hAnsi="Times New Roman" w:cs="Times New Roman"/>
          <w:lang w:val="en-US"/>
        </w:rPr>
        <w:t xml:space="preserve"> </w:t>
      </w:r>
      <w:r w:rsidRPr="008E535B">
        <w:rPr>
          <w:rFonts w:ascii="Times New Roman" w:hAnsi="Times New Roman" w:cs="Times New Roman"/>
          <w:lang w:val="en-US"/>
        </w:rPr>
        <w:t>suffix),</w:t>
      </w:r>
      <w:r w:rsidR="00BF77D2">
        <w:rPr>
          <w:rFonts w:ascii="Times New Roman" w:hAnsi="Times New Roman" w:cs="Times New Roman"/>
          <w:lang w:val="en-US"/>
        </w:rPr>
        <w:t xml:space="preserve"> </w:t>
      </w:r>
      <w:r w:rsidRPr="008E535B">
        <w:rPr>
          <w:rFonts w:ascii="Times New Roman" w:hAnsi="Times New Roman" w:cs="Times New Roman"/>
          <w:lang w:val="en-US"/>
        </w:rPr>
        <w:t>all</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North</w:t>
      </w:r>
      <w:r w:rsidR="00BF77D2">
        <w:rPr>
          <w:rFonts w:ascii="Times New Roman" w:hAnsi="Times New Roman" w:cs="Times New Roman"/>
          <w:lang w:val="en-US"/>
        </w:rPr>
        <w:t xml:space="preserve"> </w:t>
      </w:r>
      <w:r w:rsidRPr="008E535B">
        <w:rPr>
          <w:rFonts w:ascii="Times New Roman" w:hAnsi="Times New Roman" w:cs="Times New Roman"/>
          <w:lang w:val="en-US"/>
        </w:rPr>
        <w:t>Caucasian</w:t>
      </w:r>
      <w:r w:rsidR="00BF77D2">
        <w:rPr>
          <w:rFonts w:ascii="Times New Roman" w:hAnsi="Times New Roman" w:cs="Times New Roman"/>
          <w:lang w:val="en-US"/>
        </w:rPr>
        <w:t xml:space="preserve"> </w:t>
      </w:r>
      <w:r w:rsidRPr="008E535B">
        <w:rPr>
          <w:rFonts w:ascii="Times New Roman" w:hAnsi="Times New Roman" w:cs="Times New Roman"/>
          <w:lang w:val="en-US"/>
        </w:rPr>
        <w:t>cognates:</w:t>
      </w:r>
      <w:r w:rsidR="00BF77D2">
        <w:rPr>
          <w:rFonts w:ascii="Times New Roman" w:hAnsi="Times New Roman" w:cs="Times New Roman"/>
          <w:lang w:val="en-US"/>
        </w:rPr>
        <w:t xml:space="preserve"> </w:t>
      </w:r>
      <w:r w:rsidRPr="008E535B">
        <w:rPr>
          <w:rFonts w:ascii="Times New Roman" w:hAnsi="Times New Roman" w:cs="Times New Roman"/>
          <w:i/>
          <w:iCs/>
          <w:lang w:val="en-US"/>
        </w:rPr>
        <w:t>*mer(ʔ)V</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kind</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berry’;</w:t>
      </w:r>
      <w:r w:rsidR="00BF77D2">
        <w:rPr>
          <w:rFonts w:ascii="Times New Roman" w:hAnsi="Times New Roman" w:cs="Times New Roman"/>
          <w:lang w:val="en-US"/>
        </w:rPr>
        <w:t xml:space="preserve"> </w:t>
      </w:r>
      <w:r w:rsidRPr="008E535B">
        <w:rPr>
          <w:rFonts w:ascii="Times New Roman" w:hAnsi="Times New Roman" w:cs="Times New Roman"/>
          <w:i/>
          <w:iCs/>
          <w:lang w:val="en-US"/>
        </w:rPr>
        <w:t>*ʒimʒV</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*dzimdzV</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kind</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berry</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flower,</w:t>
      </w:r>
      <w:r w:rsidR="00BF77D2">
        <w:rPr>
          <w:rFonts w:ascii="Times New Roman" w:hAnsi="Times New Roman" w:cs="Times New Roman"/>
          <w:lang w:val="en-US"/>
        </w:rPr>
        <w:t xml:space="preserve"> </w:t>
      </w:r>
      <w:r w:rsidRPr="008E535B">
        <w:rPr>
          <w:rFonts w:ascii="Times New Roman" w:hAnsi="Times New Roman" w:cs="Times New Roman"/>
          <w:lang w:val="en-US"/>
        </w:rPr>
        <w:t>blossom)’;</w:t>
      </w:r>
      <w:r w:rsidR="00BF77D2">
        <w:rPr>
          <w:rFonts w:ascii="Times New Roman" w:hAnsi="Times New Roman" w:cs="Times New Roman"/>
          <w:lang w:val="en-US"/>
        </w:rPr>
        <w:t xml:space="preserve"> </w:t>
      </w:r>
      <w:r w:rsidRPr="008E535B">
        <w:rPr>
          <w:rFonts w:ascii="Times New Roman" w:hAnsi="Times New Roman" w:cs="Times New Roman"/>
          <w:i/>
          <w:iCs/>
          <w:lang w:val="en-US"/>
        </w:rPr>
        <w:t>*-t’a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[expressive</w:t>
      </w:r>
      <w:r w:rsidR="00BF77D2">
        <w:rPr>
          <w:rFonts w:ascii="Times New Roman" w:hAnsi="Times New Roman" w:cs="Times New Roman"/>
          <w:lang w:val="en-US"/>
        </w:rPr>
        <w:t xml:space="preserve"> </w:t>
      </w:r>
      <w:r w:rsidRPr="008E535B">
        <w:rPr>
          <w:rFonts w:ascii="Times New Roman" w:hAnsi="Times New Roman" w:cs="Times New Roman"/>
          <w:lang w:val="en-US"/>
        </w:rPr>
        <w:t>suffix].</w:t>
      </w:r>
      <w:r w:rsidR="00BF77D2">
        <w:rPr>
          <w:rFonts w:ascii="Times New Roman" w:hAnsi="Times New Roman" w:cs="Times New Roman"/>
          <w:lang w:val="en-US"/>
        </w:rPr>
        <w:t xml:space="preserve"> </w:t>
      </w:r>
    </w:p>
    <w:p w14:paraId="009E570A" w14:textId="0EF7C203" w:rsidR="005969D5" w:rsidRPr="008E535B" w:rsidRDefault="005969D5" w:rsidP="005F6B75">
      <w:pPr>
        <w:spacing w:after="0" w:line="240" w:lineRule="auto"/>
        <w:ind w:firstLine="397"/>
        <w:jc w:val="both"/>
        <w:rPr>
          <w:rFonts w:ascii="Times New Roman" w:hAnsi="Times New Roman" w:cs="Times New Roman"/>
          <w:lang w:val="en-GB"/>
        </w:rPr>
      </w:pPr>
    </w:p>
    <w:p w14:paraId="51DAA80F" w14:textId="28A48A5C" w:rsidR="00A5064B" w:rsidRPr="008E535B" w:rsidRDefault="00A5064B">
      <w:pPr>
        <w:rPr>
          <w:rFonts w:ascii="Times New Roman" w:hAnsi="Times New Roman" w:cs="Times New Roman"/>
          <w:lang w:val="en-GB"/>
        </w:rPr>
      </w:pPr>
      <w:r w:rsidRPr="008E535B">
        <w:rPr>
          <w:rFonts w:ascii="Times New Roman" w:hAnsi="Times New Roman" w:cs="Times New Roman"/>
          <w:lang w:val="en-GB"/>
        </w:rPr>
        <w:br w:type="page"/>
      </w:r>
    </w:p>
    <w:p w14:paraId="37D3D005" w14:textId="016EF25E" w:rsidR="00C22583" w:rsidRPr="00AF771A" w:rsidRDefault="00BF3287" w:rsidP="00AF771A">
      <w:pPr>
        <w:spacing w:after="0" w:line="240" w:lineRule="auto"/>
        <w:jc w:val="center"/>
        <w:rPr>
          <w:rFonts w:ascii="Times New Roman" w:hAnsi="Times New Roman" w:cs="Times New Roman"/>
          <w:bCs/>
          <w:lang w:val="nn-NO"/>
        </w:rPr>
      </w:pPr>
      <w:r w:rsidRPr="008E535B">
        <w:rPr>
          <w:rFonts w:ascii="Times New Roman" w:hAnsi="Times New Roman" w:cs="Times New Roman"/>
          <w:lang w:val="en-US"/>
        </w:rPr>
        <w:lastRenderedPageBreak/>
        <w:t>Eystein</w:t>
      </w:r>
      <w:r w:rsidR="00BF77D2">
        <w:rPr>
          <w:rFonts w:ascii="Times New Roman" w:hAnsi="Times New Roman" w:cs="Times New Roman"/>
          <w:lang w:val="en-US"/>
        </w:rPr>
        <w:t xml:space="preserve"> </w:t>
      </w:r>
      <w:r w:rsidRPr="008E535B">
        <w:rPr>
          <w:rFonts w:ascii="Times New Roman" w:hAnsi="Times New Roman" w:cs="Times New Roman"/>
          <w:lang w:val="en-US"/>
        </w:rPr>
        <w:t>DAHL</w:t>
      </w:r>
      <w:r w:rsidR="00AF771A">
        <w:rPr>
          <w:rFonts w:ascii="Times New Roman" w:hAnsi="Times New Roman" w:cs="Times New Roman"/>
          <w:bCs/>
          <w:lang w:val="nn-NO"/>
        </w:rPr>
        <w:t xml:space="preserve"> - </w:t>
      </w:r>
      <w:r w:rsidR="00C22583" w:rsidRPr="008E535B">
        <w:rPr>
          <w:rFonts w:ascii="Times New Roman" w:hAnsi="Times New Roman" w:cs="Times New Roman"/>
          <w:bCs/>
          <w:lang w:val="nn-NO"/>
        </w:rPr>
        <w:t>Institutt</w:t>
      </w:r>
      <w:r w:rsidR="00BF77D2">
        <w:rPr>
          <w:rFonts w:ascii="Times New Roman" w:hAnsi="Times New Roman" w:cs="Times New Roman"/>
          <w:bCs/>
          <w:lang w:val="nn-NO"/>
        </w:rPr>
        <w:t xml:space="preserve"> </w:t>
      </w:r>
      <w:r w:rsidR="00C22583" w:rsidRPr="008E535B">
        <w:rPr>
          <w:rFonts w:ascii="Times New Roman" w:hAnsi="Times New Roman" w:cs="Times New Roman"/>
          <w:bCs/>
          <w:lang w:val="nn-NO"/>
        </w:rPr>
        <w:t>for</w:t>
      </w:r>
      <w:r w:rsidR="00BF77D2">
        <w:rPr>
          <w:rFonts w:ascii="Times New Roman" w:hAnsi="Times New Roman" w:cs="Times New Roman"/>
          <w:bCs/>
          <w:lang w:val="nn-NO"/>
        </w:rPr>
        <w:t xml:space="preserve"> </w:t>
      </w:r>
      <w:r w:rsidR="00C22583" w:rsidRPr="008E535B">
        <w:rPr>
          <w:rFonts w:ascii="Times New Roman" w:hAnsi="Times New Roman" w:cs="Times New Roman"/>
          <w:bCs/>
          <w:lang w:val="nn-NO"/>
        </w:rPr>
        <w:t>språk</w:t>
      </w:r>
      <w:r w:rsidR="00BF77D2">
        <w:rPr>
          <w:rFonts w:ascii="Times New Roman" w:hAnsi="Times New Roman" w:cs="Times New Roman"/>
          <w:bCs/>
          <w:lang w:val="nn-NO"/>
        </w:rPr>
        <w:t xml:space="preserve"> </w:t>
      </w:r>
      <w:r w:rsidR="00C22583" w:rsidRPr="008E535B">
        <w:rPr>
          <w:rFonts w:ascii="Times New Roman" w:hAnsi="Times New Roman" w:cs="Times New Roman"/>
          <w:bCs/>
          <w:lang w:val="nn-NO"/>
        </w:rPr>
        <w:t>og</w:t>
      </w:r>
      <w:r w:rsidR="00BF77D2">
        <w:rPr>
          <w:rFonts w:ascii="Times New Roman" w:hAnsi="Times New Roman" w:cs="Times New Roman"/>
          <w:bCs/>
          <w:lang w:val="nn-NO"/>
        </w:rPr>
        <w:t xml:space="preserve"> </w:t>
      </w:r>
      <w:r w:rsidR="00C22583" w:rsidRPr="008E535B">
        <w:rPr>
          <w:rFonts w:ascii="Times New Roman" w:hAnsi="Times New Roman" w:cs="Times New Roman"/>
          <w:bCs/>
          <w:lang w:val="nn-NO"/>
        </w:rPr>
        <w:t>kultur/Department</w:t>
      </w:r>
      <w:r w:rsidR="00BF77D2">
        <w:rPr>
          <w:rFonts w:ascii="Times New Roman" w:hAnsi="Times New Roman" w:cs="Times New Roman"/>
          <w:bCs/>
          <w:lang w:val="nn-NO"/>
        </w:rPr>
        <w:t xml:space="preserve"> </w:t>
      </w:r>
      <w:r w:rsidR="00C22583" w:rsidRPr="008E535B">
        <w:rPr>
          <w:rFonts w:ascii="Times New Roman" w:hAnsi="Times New Roman" w:cs="Times New Roman"/>
          <w:bCs/>
          <w:lang w:val="nn-NO"/>
        </w:rPr>
        <w:t>of</w:t>
      </w:r>
      <w:r w:rsidR="00BF77D2">
        <w:rPr>
          <w:rFonts w:ascii="Times New Roman" w:hAnsi="Times New Roman" w:cs="Times New Roman"/>
          <w:bCs/>
          <w:lang w:val="nn-NO"/>
        </w:rPr>
        <w:t xml:space="preserve"> </w:t>
      </w:r>
      <w:r w:rsidR="00C22583" w:rsidRPr="008E535B">
        <w:rPr>
          <w:rFonts w:ascii="Times New Roman" w:hAnsi="Times New Roman" w:cs="Times New Roman"/>
          <w:bCs/>
          <w:lang w:val="nn-NO"/>
        </w:rPr>
        <w:t>Language</w:t>
      </w:r>
      <w:r w:rsidR="00BF77D2">
        <w:rPr>
          <w:rFonts w:ascii="Times New Roman" w:hAnsi="Times New Roman" w:cs="Times New Roman"/>
          <w:bCs/>
          <w:lang w:val="nn-NO"/>
        </w:rPr>
        <w:t xml:space="preserve"> </w:t>
      </w:r>
      <w:r w:rsidR="00C22583" w:rsidRPr="008E535B">
        <w:rPr>
          <w:rFonts w:ascii="Times New Roman" w:hAnsi="Times New Roman" w:cs="Times New Roman"/>
          <w:bCs/>
          <w:lang w:val="nn-NO"/>
        </w:rPr>
        <w:t>and</w:t>
      </w:r>
      <w:r w:rsidR="00BF77D2">
        <w:rPr>
          <w:rFonts w:ascii="Times New Roman" w:hAnsi="Times New Roman" w:cs="Times New Roman"/>
          <w:bCs/>
          <w:lang w:val="nn-NO"/>
        </w:rPr>
        <w:t xml:space="preserve"> </w:t>
      </w:r>
      <w:r w:rsidR="00C22583" w:rsidRPr="008E535B">
        <w:rPr>
          <w:rFonts w:ascii="Times New Roman" w:hAnsi="Times New Roman" w:cs="Times New Roman"/>
          <w:bCs/>
          <w:lang w:val="nn-NO"/>
        </w:rPr>
        <w:t>Culture</w:t>
      </w:r>
      <w:r w:rsidR="00C22583" w:rsidRPr="008E535B">
        <w:rPr>
          <w:rFonts w:ascii="Times New Roman" w:hAnsi="Times New Roman" w:cs="Times New Roman"/>
          <w:bCs/>
          <w:lang w:val="en-US"/>
        </w:rPr>
        <w:t>.</w:t>
      </w:r>
      <w:r w:rsidR="00BF77D2">
        <w:rPr>
          <w:rFonts w:ascii="Times New Roman" w:hAnsi="Times New Roman" w:cs="Times New Roman"/>
          <w:bCs/>
          <w:lang w:val="en-US"/>
        </w:rPr>
        <w:t xml:space="preserve"> </w:t>
      </w:r>
      <w:r w:rsidR="00C22583" w:rsidRPr="008E535B">
        <w:rPr>
          <w:rFonts w:ascii="Times New Roman" w:hAnsi="Times New Roman" w:cs="Times New Roman"/>
          <w:bCs/>
          <w:lang w:val="en-US"/>
        </w:rPr>
        <w:t>UIT</w:t>
      </w:r>
      <w:r w:rsidR="00BF77D2">
        <w:rPr>
          <w:rFonts w:ascii="Times New Roman" w:hAnsi="Times New Roman" w:cs="Times New Roman"/>
          <w:bCs/>
          <w:lang w:val="en-US"/>
        </w:rPr>
        <w:t xml:space="preserve"> </w:t>
      </w:r>
      <w:r w:rsidR="00C22583" w:rsidRPr="008E535B">
        <w:rPr>
          <w:rFonts w:ascii="Times New Roman" w:hAnsi="Times New Roman" w:cs="Times New Roman"/>
          <w:bCs/>
          <w:lang w:val="en-US"/>
        </w:rPr>
        <w:t>Norges</w:t>
      </w:r>
      <w:r w:rsidR="00BF77D2">
        <w:rPr>
          <w:rFonts w:ascii="Times New Roman" w:hAnsi="Times New Roman" w:cs="Times New Roman"/>
          <w:bCs/>
          <w:lang w:val="en-US"/>
        </w:rPr>
        <w:t xml:space="preserve"> </w:t>
      </w:r>
      <w:r w:rsidR="00C22583" w:rsidRPr="008E535B">
        <w:rPr>
          <w:rFonts w:ascii="Times New Roman" w:hAnsi="Times New Roman" w:cs="Times New Roman"/>
          <w:bCs/>
          <w:lang w:val="en-US"/>
        </w:rPr>
        <w:t>arktiske</w:t>
      </w:r>
      <w:r w:rsidR="00BF77D2">
        <w:rPr>
          <w:rFonts w:ascii="Times New Roman" w:hAnsi="Times New Roman" w:cs="Times New Roman"/>
          <w:bCs/>
          <w:lang w:val="en-US"/>
        </w:rPr>
        <w:t xml:space="preserve"> </w:t>
      </w:r>
      <w:r w:rsidR="00C22583" w:rsidRPr="008E535B">
        <w:rPr>
          <w:rFonts w:ascii="Times New Roman" w:hAnsi="Times New Roman" w:cs="Times New Roman"/>
          <w:bCs/>
          <w:lang w:val="en-US"/>
        </w:rPr>
        <w:t>universitet/UIT</w:t>
      </w:r>
      <w:r w:rsidR="00BF77D2">
        <w:rPr>
          <w:rFonts w:ascii="Times New Roman" w:hAnsi="Times New Roman" w:cs="Times New Roman"/>
          <w:bCs/>
          <w:lang w:val="en-US"/>
        </w:rPr>
        <w:t xml:space="preserve"> </w:t>
      </w:r>
      <w:r w:rsidR="00C22583" w:rsidRPr="008E535B">
        <w:rPr>
          <w:rFonts w:ascii="Times New Roman" w:hAnsi="Times New Roman" w:cs="Times New Roman"/>
          <w:bCs/>
          <w:lang w:val="en-US"/>
        </w:rPr>
        <w:t>The</w:t>
      </w:r>
      <w:r w:rsidR="00BF77D2">
        <w:rPr>
          <w:rFonts w:ascii="Times New Roman" w:hAnsi="Times New Roman" w:cs="Times New Roman"/>
          <w:bCs/>
          <w:lang w:val="en-US"/>
        </w:rPr>
        <w:t xml:space="preserve"> </w:t>
      </w:r>
      <w:r w:rsidR="00C22583" w:rsidRPr="008E535B">
        <w:rPr>
          <w:rFonts w:ascii="Times New Roman" w:hAnsi="Times New Roman" w:cs="Times New Roman"/>
          <w:bCs/>
          <w:lang w:val="en-US"/>
        </w:rPr>
        <w:t>Arctic</w:t>
      </w:r>
      <w:r w:rsidR="00BF77D2">
        <w:rPr>
          <w:rFonts w:ascii="Times New Roman" w:hAnsi="Times New Roman" w:cs="Times New Roman"/>
          <w:bCs/>
          <w:lang w:val="en-US"/>
        </w:rPr>
        <w:t xml:space="preserve"> </w:t>
      </w:r>
      <w:r w:rsidR="00C22583" w:rsidRPr="008E535B">
        <w:rPr>
          <w:rFonts w:ascii="Times New Roman" w:hAnsi="Times New Roman" w:cs="Times New Roman"/>
          <w:bCs/>
          <w:lang w:val="en-US"/>
        </w:rPr>
        <w:t>University</w:t>
      </w:r>
      <w:r w:rsidR="00BF77D2">
        <w:rPr>
          <w:rFonts w:ascii="Times New Roman" w:hAnsi="Times New Roman" w:cs="Times New Roman"/>
          <w:bCs/>
          <w:lang w:val="en-US"/>
        </w:rPr>
        <w:t xml:space="preserve"> </w:t>
      </w:r>
      <w:r w:rsidR="00C22583" w:rsidRPr="008E535B">
        <w:rPr>
          <w:rFonts w:ascii="Times New Roman" w:hAnsi="Times New Roman" w:cs="Times New Roman"/>
          <w:bCs/>
          <w:lang w:val="en-US"/>
        </w:rPr>
        <w:t>of</w:t>
      </w:r>
      <w:r w:rsidR="00BF77D2">
        <w:rPr>
          <w:rFonts w:ascii="Times New Roman" w:hAnsi="Times New Roman" w:cs="Times New Roman"/>
          <w:bCs/>
          <w:lang w:val="en-US"/>
        </w:rPr>
        <w:t xml:space="preserve"> </w:t>
      </w:r>
      <w:r w:rsidR="00C22583" w:rsidRPr="008E535B">
        <w:rPr>
          <w:rFonts w:ascii="Times New Roman" w:hAnsi="Times New Roman" w:cs="Times New Roman"/>
          <w:bCs/>
          <w:lang w:val="en-US"/>
        </w:rPr>
        <w:t>Norway.</w:t>
      </w:r>
      <w:r w:rsidR="00BF77D2">
        <w:rPr>
          <w:rFonts w:ascii="Times New Roman" w:hAnsi="Times New Roman" w:cs="Times New Roman"/>
          <w:bCs/>
          <w:lang w:val="en-US"/>
        </w:rPr>
        <w:t xml:space="preserve"> </w:t>
      </w:r>
      <w:r w:rsidR="00C22583" w:rsidRPr="008E535B">
        <w:rPr>
          <w:rFonts w:ascii="Times New Roman" w:hAnsi="Times New Roman" w:cs="Times New Roman"/>
          <w:bCs/>
          <w:lang w:val="en-US"/>
        </w:rPr>
        <w:t>Associated</w:t>
      </w:r>
      <w:r w:rsidR="00BF77D2">
        <w:rPr>
          <w:rFonts w:ascii="Times New Roman" w:hAnsi="Times New Roman" w:cs="Times New Roman"/>
          <w:bCs/>
          <w:lang w:val="en-US"/>
        </w:rPr>
        <w:t xml:space="preserve"> </w:t>
      </w:r>
      <w:r w:rsidR="00C22583" w:rsidRPr="008E535B">
        <w:rPr>
          <w:rFonts w:ascii="Times New Roman" w:hAnsi="Times New Roman" w:cs="Times New Roman"/>
          <w:bCs/>
          <w:lang w:val="en-US"/>
        </w:rPr>
        <w:t>Senior</w:t>
      </w:r>
      <w:r w:rsidR="00BF77D2">
        <w:rPr>
          <w:rFonts w:ascii="Times New Roman" w:hAnsi="Times New Roman" w:cs="Times New Roman"/>
          <w:bCs/>
          <w:lang w:val="en-US"/>
        </w:rPr>
        <w:t xml:space="preserve"> </w:t>
      </w:r>
      <w:r w:rsidR="00C22583" w:rsidRPr="008E535B">
        <w:rPr>
          <w:rFonts w:ascii="Times New Roman" w:hAnsi="Times New Roman" w:cs="Times New Roman"/>
          <w:bCs/>
          <w:lang w:val="en-US"/>
        </w:rPr>
        <w:t>Fellow,</w:t>
      </w:r>
      <w:r w:rsidR="00BF77D2">
        <w:rPr>
          <w:rFonts w:ascii="Times New Roman" w:hAnsi="Times New Roman" w:cs="Times New Roman"/>
          <w:bCs/>
          <w:lang w:val="en-US"/>
        </w:rPr>
        <w:t xml:space="preserve"> </w:t>
      </w:r>
      <w:r w:rsidR="00C22583" w:rsidRPr="008E535B">
        <w:rPr>
          <w:rFonts w:ascii="Times New Roman" w:hAnsi="Times New Roman" w:cs="Times New Roman"/>
          <w:bCs/>
          <w:lang w:val="en-US"/>
        </w:rPr>
        <w:t>Norwegian</w:t>
      </w:r>
      <w:r w:rsidR="00BF77D2">
        <w:rPr>
          <w:rFonts w:ascii="Times New Roman" w:hAnsi="Times New Roman" w:cs="Times New Roman"/>
          <w:bCs/>
          <w:lang w:val="en-US"/>
        </w:rPr>
        <w:t xml:space="preserve"> </w:t>
      </w:r>
      <w:r w:rsidR="00C22583" w:rsidRPr="008E535B">
        <w:rPr>
          <w:rFonts w:ascii="Times New Roman" w:hAnsi="Times New Roman" w:cs="Times New Roman"/>
          <w:bCs/>
          <w:lang w:val="en-US"/>
        </w:rPr>
        <w:t>Institute</w:t>
      </w:r>
      <w:r w:rsidR="00BF77D2">
        <w:rPr>
          <w:rFonts w:ascii="Times New Roman" w:hAnsi="Times New Roman" w:cs="Times New Roman"/>
          <w:bCs/>
          <w:lang w:val="en-US"/>
        </w:rPr>
        <w:t xml:space="preserve"> </w:t>
      </w:r>
      <w:r w:rsidR="00C22583" w:rsidRPr="008E535B">
        <w:rPr>
          <w:rFonts w:ascii="Times New Roman" w:hAnsi="Times New Roman" w:cs="Times New Roman"/>
          <w:bCs/>
          <w:lang w:val="en-US"/>
        </w:rPr>
        <w:t>of</w:t>
      </w:r>
      <w:r w:rsidR="00BF77D2">
        <w:rPr>
          <w:rFonts w:ascii="Times New Roman" w:hAnsi="Times New Roman" w:cs="Times New Roman"/>
          <w:bCs/>
          <w:lang w:val="en-US"/>
        </w:rPr>
        <w:t xml:space="preserve"> </w:t>
      </w:r>
      <w:r w:rsidR="00C22583" w:rsidRPr="008E535B">
        <w:rPr>
          <w:rFonts w:ascii="Times New Roman" w:hAnsi="Times New Roman" w:cs="Times New Roman"/>
          <w:bCs/>
          <w:lang w:val="en-US"/>
        </w:rPr>
        <w:t>Philology.</w:t>
      </w:r>
    </w:p>
    <w:p w14:paraId="53E02ADA" w14:textId="032EE71F" w:rsidR="00C22583" w:rsidRPr="008E535B" w:rsidRDefault="00C22583" w:rsidP="00AF771A">
      <w:pPr>
        <w:spacing w:after="0" w:line="240" w:lineRule="auto"/>
        <w:jc w:val="center"/>
        <w:rPr>
          <w:rFonts w:ascii="Times New Roman" w:hAnsi="Times New Roman" w:cs="Times New Roman"/>
          <w:b/>
          <w:bCs/>
          <w:lang w:val="en-US"/>
        </w:rPr>
      </w:pPr>
      <w:r w:rsidRPr="008E535B">
        <w:rPr>
          <w:rFonts w:ascii="Times New Roman" w:hAnsi="Times New Roman" w:cs="Times New Roman"/>
          <w:b/>
          <w:bCs/>
          <w:lang w:val="en-US"/>
        </w:rPr>
        <w:t>Changes</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in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Late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Latin</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verbal</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morphosyntax:</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Copying</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or</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convergence?</w:t>
      </w:r>
    </w:p>
    <w:p w14:paraId="5698A22E" w14:textId="77777777" w:rsidR="00BF3287" w:rsidRPr="008E535B" w:rsidRDefault="00BF3287" w:rsidP="00C22583">
      <w:pPr>
        <w:spacing w:after="0" w:line="240" w:lineRule="auto"/>
        <w:ind w:firstLine="397"/>
        <w:jc w:val="both"/>
        <w:rPr>
          <w:rFonts w:ascii="Times New Roman" w:hAnsi="Times New Roman" w:cs="Times New Roman"/>
          <w:lang w:val="en-US"/>
        </w:rPr>
      </w:pPr>
    </w:p>
    <w:p w14:paraId="59D8E1A2" w14:textId="3C5C0748" w:rsidR="00C22583" w:rsidRPr="008E535B" w:rsidRDefault="00C22583" w:rsidP="00C22583">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takes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fresh</w:t>
      </w:r>
      <w:r w:rsidR="00BF77D2">
        <w:rPr>
          <w:rFonts w:ascii="Times New Roman" w:hAnsi="Times New Roman" w:cs="Times New Roman"/>
          <w:lang w:val="en-US"/>
        </w:rPr>
        <w:t xml:space="preserve"> </w:t>
      </w:r>
      <w:r w:rsidRPr="008E535B">
        <w:rPr>
          <w:rFonts w:ascii="Times New Roman" w:hAnsi="Times New Roman" w:cs="Times New Roman"/>
          <w:lang w:val="en-US"/>
        </w:rPr>
        <w:t>look</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background</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development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innovative</w:t>
      </w:r>
      <w:r w:rsidR="00BF77D2">
        <w:rPr>
          <w:rFonts w:ascii="Times New Roman" w:hAnsi="Times New Roman" w:cs="Times New Roman"/>
          <w:lang w:val="en-US"/>
        </w:rPr>
        <w:t xml:space="preserve"> </w:t>
      </w:r>
      <w:r w:rsidRPr="008E535B">
        <w:rPr>
          <w:rFonts w:ascii="Times New Roman" w:hAnsi="Times New Roman" w:cs="Times New Roman"/>
          <w:lang w:val="en-US"/>
        </w:rPr>
        <w:t>verbal</w:t>
      </w:r>
      <w:r w:rsidR="00BF77D2">
        <w:rPr>
          <w:rFonts w:ascii="Times New Roman" w:hAnsi="Times New Roman" w:cs="Times New Roman"/>
          <w:lang w:val="en-US"/>
        </w:rPr>
        <w:t xml:space="preserve"> </w:t>
      </w:r>
      <w:r w:rsidRPr="008E535B">
        <w:rPr>
          <w:rFonts w:ascii="Times New Roman" w:hAnsi="Times New Roman" w:cs="Times New Roman"/>
          <w:lang w:val="en-US"/>
        </w:rPr>
        <w:t>categories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perspective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Contact</w:t>
      </w:r>
      <w:r w:rsidR="00BF77D2">
        <w:rPr>
          <w:rFonts w:ascii="Times New Roman" w:hAnsi="Times New Roman" w:cs="Times New Roman"/>
          <w:lang w:val="en-US"/>
        </w:rPr>
        <w:t xml:space="preserve"> </w:t>
      </w:r>
      <w:r w:rsidRPr="008E535B">
        <w:rPr>
          <w:rFonts w:ascii="Times New Roman" w:hAnsi="Times New Roman" w:cs="Times New Roman"/>
          <w:lang w:val="en-US"/>
        </w:rPr>
        <w:t>Linguistics</w:t>
      </w:r>
      <w:r w:rsidR="00BF77D2">
        <w:rPr>
          <w:rFonts w:ascii="Times New Roman" w:hAnsi="Times New Roman" w:cs="Times New Roman"/>
          <w:lang w:val="en-US"/>
        </w:rPr>
        <w:t xml:space="preserve"> </w:t>
      </w:r>
      <w:r w:rsidRPr="008E535B">
        <w:rPr>
          <w:rFonts w:ascii="Times New Roman" w:hAnsi="Times New Roman" w:cs="Times New Roman"/>
          <w:lang w:val="en-US"/>
        </w:rPr>
        <w:t>(cf.</w:t>
      </w:r>
      <w:r w:rsidR="00BF77D2">
        <w:rPr>
          <w:rFonts w:ascii="Times New Roman" w:hAnsi="Times New Roman" w:cs="Times New Roman"/>
          <w:lang w:val="en-US"/>
        </w:rPr>
        <w:t xml:space="preserve"> </w:t>
      </w:r>
      <w:r w:rsidRPr="008E535B">
        <w:rPr>
          <w:rFonts w:ascii="Times New Roman" w:hAnsi="Times New Roman" w:cs="Times New Roman"/>
          <w:lang w:val="en-US"/>
        </w:rPr>
        <w:t>Hickey</w:t>
      </w:r>
      <w:r w:rsidR="00BF77D2">
        <w:rPr>
          <w:rFonts w:ascii="Times New Roman" w:hAnsi="Times New Roman" w:cs="Times New Roman"/>
          <w:lang w:val="en-US"/>
        </w:rPr>
        <w:t xml:space="preserve"> </w:t>
      </w:r>
      <w:r w:rsidRPr="008E535B">
        <w:rPr>
          <w:rFonts w:ascii="Times New Roman" w:hAnsi="Times New Roman" w:cs="Times New Roman"/>
          <w:lang w:val="en-US"/>
        </w:rPr>
        <w:t>(ed.)</w:t>
      </w:r>
      <w:r w:rsidR="00BF77D2">
        <w:rPr>
          <w:rFonts w:ascii="Times New Roman" w:hAnsi="Times New Roman" w:cs="Times New Roman"/>
          <w:lang w:val="en-US"/>
        </w:rPr>
        <w:t xml:space="preserve"> </w:t>
      </w:r>
      <w:r w:rsidRPr="008E535B">
        <w:rPr>
          <w:rFonts w:ascii="Times New Roman" w:hAnsi="Times New Roman" w:cs="Times New Roman"/>
          <w:lang w:val="en-US"/>
        </w:rPr>
        <w:t>2020</w:t>
      </w:r>
      <w:r w:rsidR="00852AAA" w:rsidRPr="008E535B">
        <w:rPr>
          <w:rFonts w:ascii="Times New Roman" w:hAnsi="Times New Roman" w:cs="Times New Roman"/>
          <w:lang w:val="en-US"/>
        </w:rPr>
        <w:t>a</w:t>
      </w:r>
      <w:r w:rsidR="00BF77D2">
        <w:rPr>
          <w:rFonts w:ascii="Times New Roman" w:hAnsi="Times New Roman" w:cs="Times New Roman"/>
          <w:lang w:val="en-US"/>
        </w:rPr>
        <w:t xml:space="preserve"> </w:t>
      </w:r>
      <w:r w:rsidR="00852AAA" w:rsidRPr="008E535B">
        <w:rPr>
          <w:rFonts w:ascii="Times New Roman" w:hAnsi="Times New Roman" w:cs="Times New Roman"/>
          <w:lang w:val="en-US"/>
        </w:rPr>
        <w:t>[2010]</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Grant</w:t>
      </w:r>
      <w:r w:rsidR="00BF77D2">
        <w:rPr>
          <w:rFonts w:ascii="Times New Roman" w:hAnsi="Times New Roman" w:cs="Times New Roman"/>
          <w:lang w:val="en-US"/>
        </w:rPr>
        <w:t xml:space="preserve"> </w:t>
      </w:r>
      <w:r w:rsidRPr="008E535B">
        <w:rPr>
          <w:rFonts w:ascii="Times New Roman" w:hAnsi="Times New Roman" w:cs="Times New Roman"/>
          <w:lang w:val="en-US"/>
        </w:rPr>
        <w:t>(ed.)</w:t>
      </w:r>
      <w:r w:rsidR="00BF77D2">
        <w:rPr>
          <w:rFonts w:ascii="Times New Roman" w:hAnsi="Times New Roman" w:cs="Times New Roman"/>
          <w:lang w:val="en-US"/>
        </w:rPr>
        <w:t xml:space="preserve"> </w:t>
      </w:r>
      <w:r w:rsidRPr="008E535B">
        <w:rPr>
          <w:rFonts w:ascii="Times New Roman" w:hAnsi="Times New Roman" w:cs="Times New Roman"/>
          <w:lang w:val="en-US"/>
        </w:rPr>
        <w:t>2020</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recent</w:t>
      </w:r>
      <w:r w:rsidR="00BF77D2">
        <w:rPr>
          <w:rFonts w:ascii="Times New Roman" w:hAnsi="Times New Roman" w:cs="Times New Roman"/>
          <w:lang w:val="en-US"/>
        </w:rPr>
        <w:t xml:space="preserve"> </w:t>
      </w:r>
      <w:r w:rsidRPr="008E535B">
        <w:rPr>
          <w:rFonts w:ascii="Times New Roman" w:hAnsi="Times New Roman" w:cs="Times New Roman"/>
          <w:lang w:val="en-US"/>
        </w:rPr>
        <w:t>state-of-the-art</w:t>
      </w:r>
      <w:r w:rsidR="00BF77D2">
        <w:rPr>
          <w:rFonts w:ascii="Times New Roman" w:hAnsi="Times New Roman" w:cs="Times New Roman"/>
          <w:lang w:val="en-US"/>
        </w:rPr>
        <w:t xml:space="preserve"> </w:t>
      </w:r>
      <w:r w:rsidRPr="008E535B">
        <w:rPr>
          <w:rFonts w:ascii="Times New Roman" w:hAnsi="Times New Roman" w:cs="Times New Roman"/>
          <w:lang w:val="en-US"/>
        </w:rPr>
        <w:t>overviews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field).</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characteristic</w:t>
      </w:r>
      <w:r w:rsidR="00BF77D2">
        <w:rPr>
          <w:rFonts w:ascii="Times New Roman" w:hAnsi="Times New Roman" w:cs="Times New Roman"/>
          <w:lang w:val="en-US"/>
        </w:rPr>
        <w:t xml:space="preserve"> </w:t>
      </w:r>
      <w:r w:rsidRPr="008E535B">
        <w:rPr>
          <w:rFonts w:ascii="Times New Roman" w:hAnsi="Times New Roman" w:cs="Times New Roman"/>
          <w:lang w:val="en-US"/>
        </w:rPr>
        <w:t>difference</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Archaic</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Classical</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hand,</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Late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periphrastic</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en-US"/>
        </w:rPr>
        <w:t xml:space="preserve"> </w:t>
      </w:r>
      <w:r w:rsidRPr="008E535B">
        <w:rPr>
          <w:rFonts w:ascii="Times New Roman" w:hAnsi="Times New Roman" w:cs="Times New Roman"/>
          <w:lang w:val="en-US"/>
        </w:rPr>
        <w:t>categories</w:t>
      </w:r>
      <w:r w:rsidR="00BF77D2">
        <w:rPr>
          <w:rFonts w:ascii="Times New Roman" w:hAnsi="Times New Roman" w:cs="Times New Roman"/>
          <w:lang w:val="en-US"/>
        </w:rPr>
        <w:t xml:space="preserve"> </w:t>
      </w:r>
      <w:r w:rsidRPr="008E535B">
        <w:rPr>
          <w:rFonts w:ascii="Times New Roman" w:hAnsi="Times New Roman" w:cs="Times New Roman"/>
          <w:lang w:val="en-US"/>
        </w:rPr>
        <w:t>consisting</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present</w:t>
      </w:r>
      <w:r w:rsidR="00BF77D2">
        <w:rPr>
          <w:rFonts w:ascii="Times New Roman" w:hAnsi="Times New Roman" w:cs="Times New Roman"/>
          <w:lang w:val="en-US"/>
        </w:rPr>
        <w:t xml:space="preserve"> </w:t>
      </w:r>
      <w:r w:rsidRPr="008E535B">
        <w:rPr>
          <w:rFonts w:ascii="Times New Roman" w:hAnsi="Times New Roman" w:cs="Times New Roman"/>
          <w:lang w:val="en-US"/>
        </w:rPr>
        <w:t>participle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en-US"/>
        </w:rPr>
        <w:t xml:space="preserve"> </w:t>
      </w:r>
      <w:r w:rsidRPr="008E535B">
        <w:rPr>
          <w:rFonts w:ascii="Times New Roman" w:hAnsi="Times New Roman" w:cs="Times New Roman"/>
          <w:i/>
          <w:lang w:val="en-US"/>
        </w:rPr>
        <w:t>esse</w:t>
      </w:r>
      <w:r w:rsidR="00BF77D2">
        <w:rPr>
          <w:rFonts w:ascii="Times New Roman" w:hAnsi="Times New Roman" w:cs="Times New Roman"/>
          <w:i/>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stative</w:t>
      </w:r>
      <w:r w:rsidR="00BF77D2">
        <w:rPr>
          <w:rFonts w:ascii="Times New Roman" w:hAnsi="Times New Roman" w:cs="Times New Roman"/>
          <w:lang w:val="en-US"/>
        </w:rPr>
        <w:t xml:space="preserve"> </w:t>
      </w:r>
      <w:r w:rsidRPr="008E535B">
        <w:rPr>
          <w:rFonts w:ascii="Times New Roman" w:hAnsi="Times New Roman" w:cs="Times New Roman"/>
          <w:lang w:val="en-US"/>
        </w:rPr>
        <w:t>verb</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auxiliary)</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markedly</w:t>
      </w:r>
      <w:r w:rsidR="00BF77D2">
        <w:rPr>
          <w:rFonts w:ascii="Times New Roman" w:hAnsi="Times New Roman" w:cs="Times New Roman"/>
          <w:lang w:val="en-US"/>
        </w:rPr>
        <w:t xml:space="preserve"> </w:t>
      </w:r>
      <w:r w:rsidRPr="008E535B">
        <w:rPr>
          <w:rFonts w:ascii="Times New Roman" w:hAnsi="Times New Roman" w:cs="Times New Roman"/>
          <w:lang w:val="en-US"/>
        </w:rPr>
        <w:t>imperfective</w:t>
      </w:r>
      <w:r w:rsidR="00BF77D2">
        <w:rPr>
          <w:rFonts w:ascii="Times New Roman" w:hAnsi="Times New Roman" w:cs="Times New Roman"/>
          <w:lang w:val="en-US"/>
        </w:rPr>
        <w:t xml:space="preserve"> </w:t>
      </w:r>
      <w:r w:rsidRPr="008E535B">
        <w:rPr>
          <w:rFonts w:ascii="Times New Roman" w:hAnsi="Times New Roman" w:cs="Times New Roman"/>
          <w:lang w:val="en-US"/>
        </w:rPr>
        <w:t>semantics</w:t>
      </w:r>
      <w:r w:rsidR="00BF77D2">
        <w:rPr>
          <w:rFonts w:ascii="Times New Roman" w:hAnsi="Times New Roman" w:cs="Times New Roman"/>
          <w:lang w:val="en-US"/>
        </w:rPr>
        <w:t xml:space="preserve"> </w:t>
      </w:r>
      <w:r w:rsidRPr="008E535B">
        <w:rPr>
          <w:rFonts w:ascii="Times New Roman" w:hAnsi="Times New Roman" w:cs="Times New Roman"/>
          <w:lang w:val="en-US"/>
        </w:rPr>
        <w:t>appear</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frequently</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later</w:t>
      </w:r>
      <w:r w:rsidR="00BF77D2">
        <w:rPr>
          <w:rFonts w:ascii="Times New Roman" w:hAnsi="Times New Roman" w:cs="Times New Roman"/>
          <w:lang w:val="en-US"/>
        </w:rPr>
        <w:t xml:space="preserve"> </w:t>
      </w:r>
      <w:r w:rsidRPr="008E535B">
        <w:rPr>
          <w:rFonts w:ascii="Times New Roman" w:hAnsi="Times New Roman" w:cs="Times New Roman"/>
          <w:lang w:val="en-US"/>
        </w:rPr>
        <w:t>stages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(cf.</w:t>
      </w:r>
      <w:r w:rsidR="00BF77D2">
        <w:rPr>
          <w:rFonts w:ascii="Times New Roman" w:hAnsi="Times New Roman" w:cs="Times New Roman"/>
          <w:lang w:val="en-US"/>
        </w:rPr>
        <w:t xml:space="preserve"> </w:t>
      </w:r>
      <w:r w:rsidRPr="008E535B">
        <w:rPr>
          <w:rFonts w:ascii="Times New Roman" w:hAnsi="Times New Roman" w:cs="Times New Roman"/>
          <w:lang w:val="en-US"/>
        </w:rPr>
        <w:t>Pinkster</w:t>
      </w:r>
      <w:r w:rsidR="00BF77D2">
        <w:rPr>
          <w:rFonts w:ascii="Times New Roman" w:hAnsi="Times New Roman" w:cs="Times New Roman"/>
          <w:lang w:val="en-US"/>
        </w:rPr>
        <w:t xml:space="preserve"> </w:t>
      </w:r>
      <w:r w:rsidRPr="008E535B">
        <w:rPr>
          <w:rFonts w:ascii="Times New Roman" w:hAnsi="Times New Roman" w:cs="Times New Roman"/>
          <w:lang w:val="en-US"/>
        </w:rPr>
        <w:t>2015).</w:t>
      </w:r>
      <w:r w:rsidR="00BF77D2">
        <w:rPr>
          <w:rFonts w:ascii="Times New Roman" w:hAnsi="Times New Roman" w:cs="Times New Roman"/>
          <w:lang w:val="en-US"/>
        </w:rPr>
        <w:t xml:space="preserve"> </w:t>
      </w:r>
      <w:r w:rsidRPr="008E535B">
        <w:rPr>
          <w:rFonts w:ascii="Times New Roman" w:hAnsi="Times New Roman" w:cs="Times New Roman"/>
          <w:lang w:val="en-US"/>
        </w:rPr>
        <w:t>According</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one</w:t>
      </w:r>
      <w:r w:rsidR="00BF77D2">
        <w:rPr>
          <w:rFonts w:ascii="Times New Roman" w:hAnsi="Times New Roman" w:cs="Times New Roman"/>
          <w:lang w:val="en-US"/>
        </w:rPr>
        <w:t xml:space="preserve"> </w:t>
      </w:r>
      <w:r w:rsidRPr="008E535B">
        <w:rPr>
          <w:rFonts w:ascii="Times New Roman" w:hAnsi="Times New Roman" w:cs="Times New Roman"/>
          <w:lang w:val="en-US"/>
        </w:rPr>
        <w:t>line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research,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increasing</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categories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closely</w:t>
      </w:r>
      <w:r w:rsidR="00BF77D2">
        <w:rPr>
          <w:rFonts w:ascii="Times New Roman" w:hAnsi="Times New Roman" w:cs="Times New Roman"/>
          <w:lang w:val="en-US"/>
        </w:rPr>
        <w:t xml:space="preserve"> </w:t>
      </w:r>
      <w:r w:rsidRPr="008E535B">
        <w:rPr>
          <w:rFonts w:ascii="Times New Roman" w:hAnsi="Times New Roman" w:cs="Times New Roman"/>
          <w:lang w:val="en-US"/>
        </w:rPr>
        <w:t>connected</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appearance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analogous</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Biblical</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especially</w:t>
      </w:r>
      <w:r w:rsidR="00BF77D2">
        <w:rPr>
          <w:rFonts w:ascii="Times New Roman" w:hAnsi="Times New Roman" w:cs="Times New Roman"/>
          <w:lang w:val="en-US"/>
        </w:rPr>
        <w:t xml:space="preserve"> </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Testament</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(cf.</w:t>
      </w:r>
      <w:r w:rsidR="00BF77D2">
        <w:rPr>
          <w:rFonts w:ascii="Times New Roman" w:hAnsi="Times New Roman" w:cs="Times New Roman"/>
          <w:lang w:val="en-US"/>
        </w:rPr>
        <w:t xml:space="preserve"> </w:t>
      </w:r>
      <w:r w:rsidRPr="008E535B">
        <w:rPr>
          <w:rFonts w:ascii="Times New Roman" w:hAnsi="Times New Roman" w:cs="Times New Roman"/>
          <w:lang w:val="en-US"/>
        </w:rPr>
        <w:t>Amenta</w:t>
      </w:r>
      <w:r w:rsidR="00BF77D2">
        <w:rPr>
          <w:rFonts w:ascii="Times New Roman" w:hAnsi="Times New Roman" w:cs="Times New Roman"/>
          <w:lang w:val="en-US"/>
        </w:rPr>
        <w:t xml:space="preserve"> </w:t>
      </w:r>
      <w:r w:rsidRPr="008E535B">
        <w:rPr>
          <w:rFonts w:ascii="Times New Roman" w:hAnsi="Times New Roman" w:cs="Times New Roman"/>
          <w:lang w:val="en-US"/>
        </w:rPr>
        <w:t>2003).</w:t>
      </w:r>
      <w:r w:rsidR="00BF77D2">
        <w:rPr>
          <w:rFonts w:ascii="Times New Roman" w:hAnsi="Times New Roman" w:cs="Times New Roman"/>
          <w:lang w:val="en-US"/>
        </w:rPr>
        <w:t xml:space="preserve"> </w:t>
      </w:r>
      <w:r w:rsidRPr="008E535B">
        <w:rPr>
          <w:rFonts w:ascii="Times New Roman" w:hAnsi="Times New Roman" w:cs="Times New Roman"/>
          <w:lang w:val="en-US"/>
        </w:rPr>
        <w:t>Thus,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question</w:t>
      </w:r>
      <w:r w:rsidR="00BF77D2">
        <w:rPr>
          <w:rFonts w:ascii="Times New Roman" w:hAnsi="Times New Roman" w:cs="Times New Roman"/>
          <w:lang w:val="en-US"/>
        </w:rPr>
        <w:t xml:space="preserve"> </w:t>
      </w:r>
      <w:r w:rsidRPr="008E535B">
        <w:rPr>
          <w:rFonts w:ascii="Times New Roman" w:hAnsi="Times New Roman" w:cs="Times New Roman"/>
          <w:lang w:val="en-US"/>
        </w:rPr>
        <w:t>arises</w:t>
      </w:r>
      <w:r w:rsidR="00BF77D2">
        <w:rPr>
          <w:rFonts w:ascii="Times New Roman" w:hAnsi="Times New Roman" w:cs="Times New Roman"/>
          <w:lang w:val="en-US"/>
        </w:rPr>
        <w:t xml:space="preserve"> </w:t>
      </w:r>
      <w:r w:rsidRPr="008E535B">
        <w:rPr>
          <w:rFonts w:ascii="Times New Roman" w:hAnsi="Times New Roman" w:cs="Times New Roman"/>
          <w:lang w:val="en-US"/>
        </w:rPr>
        <w:t>whether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situation</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result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copying</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morphosyntactic</w:t>
      </w:r>
      <w:r w:rsidR="00BF77D2">
        <w:rPr>
          <w:rFonts w:ascii="Times New Roman" w:hAnsi="Times New Roman" w:cs="Times New Roman"/>
          <w:lang w:val="en-US"/>
        </w:rPr>
        <w:t xml:space="preserve"> </w:t>
      </w:r>
      <w:r w:rsidRPr="008E535B">
        <w:rPr>
          <w:rFonts w:ascii="Times New Roman" w:hAnsi="Times New Roman" w:cs="Times New Roman"/>
          <w:lang w:val="en-US"/>
        </w:rPr>
        <w:t>patterns</w:t>
      </w:r>
      <w:r w:rsidR="00BF77D2">
        <w:rPr>
          <w:rFonts w:ascii="Times New Roman" w:hAnsi="Times New Roman" w:cs="Times New Roman"/>
          <w:lang w:val="en-US"/>
        </w:rPr>
        <w:t xml:space="preserve"> </w:t>
      </w:r>
      <w:r w:rsidRPr="008E535B">
        <w:rPr>
          <w:rFonts w:ascii="Times New Roman" w:hAnsi="Times New Roman" w:cs="Times New Roman"/>
          <w:lang w:val="en-US"/>
        </w:rPr>
        <w:t>originating</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Biblical</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whether</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reflects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convergence</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internally</w:t>
      </w:r>
      <w:r w:rsidR="00BF77D2">
        <w:rPr>
          <w:rFonts w:ascii="Times New Roman" w:hAnsi="Times New Roman" w:cs="Times New Roman"/>
          <w:lang w:val="en-US"/>
        </w:rPr>
        <w:t xml:space="preserve"> </w:t>
      </w:r>
      <w:r w:rsidRPr="008E535B">
        <w:rPr>
          <w:rFonts w:ascii="Times New Roman" w:hAnsi="Times New Roman" w:cs="Times New Roman"/>
          <w:lang w:val="en-US"/>
        </w:rPr>
        <w:t>motivated</w:t>
      </w:r>
      <w:r w:rsidR="00BF77D2">
        <w:rPr>
          <w:rFonts w:ascii="Times New Roman" w:hAnsi="Times New Roman" w:cs="Times New Roman"/>
          <w:lang w:val="en-US"/>
        </w:rPr>
        <w:t xml:space="preserve"> </w:t>
      </w:r>
      <w:r w:rsidRPr="008E535B">
        <w:rPr>
          <w:rFonts w:ascii="Times New Roman" w:hAnsi="Times New Roman" w:cs="Times New Roman"/>
          <w:lang w:val="en-US"/>
        </w:rPr>
        <w:t>innovations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external</w:t>
      </w:r>
      <w:r w:rsidR="00BF77D2">
        <w:rPr>
          <w:rFonts w:ascii="Times New Roman" w:hAnsi="Times New Roman" w:cs="Times New Roman"/>
          <w:lang w:val="en-US"/>
        </w:rPr>
        <w:t xml:space="preserve"> </w:t>
      </w:r>
      <w:r w:rsidRPr="008E535B">
        <w:rPr>
          <w:rFonts w:ascii="Times New Roman" w:hAnsi="Times New Roman" w:cs="Times New Roman"/>
          <w:lang w:val="en-US"/>
        </w:rPr>
        <w:t>motivation</w:t>
      </w:r>
      <w:r w:rsidR="00BF77D2">
        <w:rPr>
          <w:rFonts w:ascii="Times New Roman" w:hAnsi="Times New Roman" w:cs="Times New Roman"/>
          <w:lang w:val="en-US"/>
        </w:rPr>
        <w:t xml:space="preserve"> </w:t>
      </w:r>
      <w:r w:rsidRPr="008E535B">
        <w:rPr>
          <w:rFonts w:ascii="Times New Roman" w:hAnsi="Times New Roman" w:cs="Times New Roman"/>
          <w:lang w:val="en-US"/>
        </w:rPr>
        <w:t>provided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Testament</w:t>
      </w:r>
      <w:r w:rsidR="00BF77D2">
        <w:rPr>
          <w:rFonts w:ascii="Times New Roman" w:hAnsi="Times New Roman" w:cs="Times New Roman"/>
          <w:lang w:val="en-US"/>
        </w:rPr>
        <w:t xml:space="preserve"> </w:t>
      </w:r>
      <w:r w:rsidRPr="008E535B">
        <w:rPr>
          <w:rFonts w:ascii="Times New Roman" w:hAnsi="Times New Roman" w:cs="Times New Roman"/>
          <w:lang w:val="en-US"/>
        </w:rPr>
        <w:t>source</w:t>
      </w:r>
      <w:r w:rsidR="00BF77D2">
        <w:rPr>
          <w:rFonts w:ascii="Times New Roman" w:hAnsi="Times New Roman" w:cs="Times New Roman"/>
          <w:lang w:val="en-US"/>
        </w:rPr>
        <w:t xml:space="preserve"> </w:t>
      </w:r>
      <w:r w:rsidRPr="008E535B">
        <w:rPr>
          <w:rFonts w:ascii="Times New Roman" w:hAnsi="Times New Roman" w:cs="Times New Roman"/>
          <w:lang w:val="en-US"/>
        </w:rPr>
        <w:t>text</w:t>
      </w:r>
      <w:r w:rsidR="00BF77D2">
        <w:rPr>
          <w:rFonts w:ascii="Times New Roman" w:hAnsi="Times New Roman" w:cs="Times New Roman"/>
          <w:lang w:val="en-US"/>
        </w:rPr>
        <w:t xml:space="preserve"> </w:t>
      </w:r>
      <w:r w:rsidRPr="008E535B">
        <w:rPr>
          <w:rFonts w:ascii="Times New Roman" w:hAnsi="Times New Roman" w:cs="Times New Roman"/>
          <w:lang w:val="en-US"/>
        </w:rPr>
        <w:t>(cf.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discussion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Hickey</w:t>
      </w:r>
      <w:r w:rsidR="00BF77D2">
        <w:rPr>
          <w:rFonts w:ascii="Times New Roman" w:hAnsi="Times New Roman" w:cs="Times New Roman"/>
          <w:lang w:val="en-US"/>
        </w:rPr>
        <w:t xml:space="preserve"> </w:t>
      </w:r>
      <w:r w:rsidRPr="008E535B">
        <w:rPr>
          <w:rFonts w:ascii="Times New Roman" w:hAnsi="Times New Roman" w:cs="Times New Roman"/>
          <w:lang w:val="en-US"/>
        </w:rPr>
        <w:t>2020</w:t>
      </w:r>
      <w:r w:rsidR="00852AAA" w:rsidRPr="008E535B">
        <w:rPr>
          <w:rFonts w:ascii="Times New Roman" w:hAnsi="Times New Roman" w:cs="Times New Roman"/>
          <w:lang w:val="en-US"/>
        </w:rPr>
        <w:t>b</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Given</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precursors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sporadically</w:t>
      </w:r>
      <w:r w:rsidR="00BF77D2">
        <w:rPr>
          <w:rFonts w:ascii="Times New Roman" w:hAnsi="Times New Roman" w:cs="Times New Roman"/>
          <w:lang w:val="en-US"/>
        </w:rPr>
        <w:t xml:space="preserve"> </w:t>
      </w:r>
      <w:r w:rsidRPr="008E535B">
        <w:rPr>
          <w:rFonts w:ascii="Times New Roman" w:hAnsi="Times New Roman" w:cs="Times New Roman"/>
          <w:lang w:val="en-US"/>
        </w:rPr>
        <w:t>appear</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earlier</w:t>
      </w:r>
      <w:r w:rsidR="00BF77D2">
        <w:rPr>
          <w:rFonts w:ascii="Times New Roman" w:hAnsi="Times New Roman" w:cs="Times New Roman"/>
          <w:lang w:val="en-US"/>
        </w:rPr>
        <w:t xml:space="preserve"> </w:t>
      </w:r>
      <w:r w:rsidRPr="008E535B">
        <w:rPr>
          <w:rFonts w:ascii="Times New Roman" w:hAnsi="Times New Roman" w:cs="Times New Roman"/>
          <w:lang w:val="en-US"/>
        </w:rPr>
        <w:t>stages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well,</w:t>
      </w:r>
      <w:r w:rsidR="00BF77D2">
        <w:rPr>
          <w:rFonts w:ascii="Times New Roman" w:hAnsi="Times New Roman" w:cs="Times New Roman"/>
          <w:lang w:val="en-US"/>
        </w:rPr>
        <w:t xml:space="preserve"> </w:t>
      </w:r>
      <w:r w:rsidRPr="008E535B">
        <w:rPr>
          <w:rFonts w:ascii="Times New Roman" w:hAnsi="Times New Roman" w:cs="Times New Roman"/>
          <w:lang w:val="en-US"/>
        </w:rPr>
        <w:t>there</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good</w:t>
      </w:r>
      <w:r w:rsidR="00BF77D2">
        <w:rPr>
          <w:rFonts w:ascii="Times New Roman" w:hAnsi="Times New Roman" w:cs="Times New Roman"/>
          <w:lang w:val="en-US"/>
        </w:rPr>
        <w:t xml:space="preserve"> </w:t>
      </w:r>
      <w:r w:rsidRPr="008E535B">
        <w:rPr>
          <w:rFonts w:ascii="Times New Roman" w:hAnsi="Times New Roman" w:cs="Times New Roman"/>
          <w:lang w:val="en-US"/>
        </w:rPr>
        <w:t>reason</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hypothesize</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increased</w:t>
      </w:r>
      <w:r w:rsidR="00BF77D2">
        <w:rPr>
          <w:rFonts w:ascii="Times New Roman" w:hAnsi="Times New Roman" w:cs="Times New Roman"/>
          <w:lang w:val="en-US"/>
        </w:rPr>
        <w:t xml:space="preserve"> </w:t>
      </w:r>
      <w:r w:rsidRPr="008E535B">
        <w:rPr>
          <w:rFonts w:ascii="Times New Roman" w:hAnsi="Times New Roman" w:cs="Times New Roman"/>
          <w:lang w:val="en-US"/>
        </w:rPr>
        <w:t>frequency</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later</w:t>
      </w:r>
      <w:r w:rsidR="00BF77D2">
        <w:rPr>
          <w:rFonts w:ascii="Times New Roman" w:hAnsi="Times New Roman" w:cs="Times New Roman"/>
          <w:lang w:val="en-US"/>
        </w:rPr>
        <w:t xml:space="preserve"> </w:t>
      </w:r>
      <w:r w:rsidRPr="008E535B">
        <w:rPr>
          <w:rFonts w:ascii="Times New Roman" w:hAnsi="Times New Roman" w:cs="Times New Roman"/>
          <w:lang w:val="en-US"/>
        </w:rPr>
        <w:t>stages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reflects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fact</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they</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become</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firmly</w:t>
      </w:r>
      <w:r w:rsidR="00BF77D2">
        <w:rPr>
          <w:rFonts w:ascii="Times New Roman" w:hAnsi="Times New Roman" w:cs="Times New Roman"/>
          <w:lang w:val="en-US"/>
        </w:rPr>
        <w:t xml:space="preserve"> </w:t>
      </w:r>
      <w:r w:rsidRPr="008E535B">
        <w:rPr>
          <w:rFonts w:ascii="Times New Roman" w:hAnsi="Times New Roman" w:cs="Times New Roman"/>
          <w:lang w:val="en-US"/>
        </w:rPr>
        <w:t>grammaticalized,</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development</w:t>
      </w:r>
      <w:r w:rsidR="00BF77D2">
        <w:rPr>
          <w:rFonts w:ascii="Times New Roman" w:hAnsi="Times New Roman" w:cs="Times New Roman"/>
          <w:lang w:val="en-US"/>
        </w:rPr>
        <w:t xml:space="preserve"> </w:t>
      </w:r>
      <w:r w:rsidRPr="008E535B">
        <w:rPr>
          <w:rFonts w:ascii="Times New Roman" w:hAnsi="Times New Roman" w:cs="Times New Roman"/>
          <w:lang w:val="en-US"/>
        </w:rPr>
        <w:t>possibly</w:t>
      </w:r>
      <w:r w:rsidR="00BF77D2">
        <w:rPr>
          <w:rFonts w:ascii="Times New Roman" w:hAnsi="Times New Roman" w:cs="Times New Roman"/>
          <w:lang w:val="en-US"/>
        </w:rPr>
        <w:t xml:space="preserve"> </w:t>
      </w:r>
      <w:r w:rsidRPr="008E535B">
        <w:rPr>
          <w:rFonts w:ascii="Times New Roman" w:hAnsi="Times New Roman" w:cs="Times New Roman"/>
          <w:lang w:val="en-US"/>
        </w:rPr>
        <w:t>reinforced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influence</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Under</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hypothesis,</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grammaticalization</w:t>
      </w:r>
      <w:r w:rsidR="00BF77D2">
        <w:rPr>
          <w:rFonts w:ascii="Times New Roman" w:hAnsi="Times New Roman" w:cs="Times New Roman"/>
          <w:lang w:val="en-US"/>
        </w:rPr>
        <w:t xml:space="preserve"> </w:t>
      </w:r>
      <w:r w:rsidRPr="008E535B">
        <w:rPr>
          <w:rFonts w:ascii="Times New Roman" w:hAnsi="Times New Roman" w:cs="Times New Roman"/>
          <w:lang w:val="en-US"/>
        </w:rPr>
        <w:t>pattern</w:t>
      </w:r>
      <w:r w:rsidR="00BF77D2">
        <w:rPr>
          <w:rFonts w:ascii="Times New Roman" w:hAnsi="Times New Roman" w:cs="Times New Roman"/>
          <w:lang w:val="en-US"/>
        </w:rPr>
        <w:t xml:space="preserve"> </w:t>
      </w:r>
      <w:r w:rsidRPr="008E535B">
        <w:rPr>
          <w:rFonts w:ascii="Times New Roman" w:hAnsi="Times New Roman" w:cs="Times New Roman"/>
          <w:lang w:val="en-US"/>
        </w:rPr>
        <w:t>would</w:t>
      </w:r>
      <w:r w:rsidR="00BF77D2">
        <w:rPr>
          <w:rFonts w:ascii="Times New Roman" w:hAnsi="Times New Roman" w:cs="Times New Roman"/>
          <w:lang w:val="en-US"/>
        </w:rPr>
        <w:t xml:space="preserve"> </w:t>
      </w:r>
      <w:r w:rsidRPr="008E535B">
        <w:rPr>
          <w:rFonts w:ascii="Times New Roman" w:hAnsi="Times New Roman" w:cs="Times New Roman"/>
          <w:lang w:val="en-US"/>
        </w:rPr>
        <w:t>represent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bona</w:t>
      </w:r>
      <w:r w:rsidR="00BF77D2">
        <w:rPr>
          <w:rFonts w:ascii="Times New Roman" w:hAnsi="Times New Roman" w:cs="Times New Roman"/>
          <w:lang w:val="en-US"/>
        </w:rPr>
        <w:t xml:space="preserve"> </w:t>
      </w:r>
      <w:r w:rsidRPr="008E535B">
        <w:rPr>
          <w:rFonts w:ascii="Times New Roman" w:hAnsi="Times New Roman" w:cs="Times New Roman"/>
          <w:lang w:val="en-US"/>
        </w:rPr>
        <w:t>fide</w:t>
      </w:r>
      <w:r w:rsidR="00BF77D2">
        <w:rPr>
          <w:rFonts w:ascii="Times New Roman" w:hAnsi="Times New Roman" w:cs="Times New Roman"/>
          <w:lang w:val="en-US"/>
        </w:rPr>
        <w:t xml:space="preserve"> </w:t>
      </w:r>
      <w:r w:rsidRPr="008E535B">
        <w:rPr>
          <w:rFonts w:ascii="Times New Roman" w:hAnsi="Times New Roman" w:cs="Times New Roman"/>
          <w:lang w:val="en-US"/>
        </w:rPr>
        <w:t>case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contact-</w:t>
      </w:r>
      <w:r w:rsidR="00BF77D2">
        <w:rPr>
          <w:rFonts w:ascii="Times New Roman" w:hAnsi="Times New Roman" w:cs="Times New Roman"/>
          <w:lang w:val="en-US"/>
        </w:rPr>
        <w:t xml:space="preserve"> </w:t>
      </w:r>
      <w:r w:rsidRPr="008E535B">
        <w:rPr>
          <w:rFonts w:ascii="Times New Roman" w:hAnsi="Times New Roman" w:cs="Times New Roman"/>
          <w:lang w:val="en-US"/>
        </w:rPr>
        <w:t>induced</w:t>
      </w:r>
      <w:r w:rsidR="00BF77D2">
        <w:rPr>
          <w:rFonts w:ascii="Times New Roman" w:hAnsi="Times New Roman" w:cs="Times New Roman"/>
          <w:lang w:val="en-US"/>
        </w:rPr>
        <w:t xml:space="preserve"> </w:t>
      </w:r>
      <w:r w:rsidRPr="008E535B">
        <w:rPr>
          <w:rFonts w:ascii="Times New Roman" w:hAnsi="Times New Roman" w:cs="Times New Roman"/>
          <w:lang w:val="en-US"/>
        </w:rPr>
        <w:t>change.</w:t>
      </w:r>
      <w:r w:rsidR="00BF77D2">
        <w:rPr>
          <w:rFonts w:ascii="Times New Roman" w:hAnsi="Times New Roman" w:cs="Times New Roman"/>
          <w:lang w:val="en-US"/>
        </w:rPr>
        <w:t xml:space="preserve"> </w:t>
      </w:r>
      <w:r w:rsidRPr="008E535B">
        <w:rPr>
          <w:rFonts w:ascii="Times New Roman" w:hAnsi="Times New Roman" w:cs="Times New Roman"/>
          <w:lang w:val="en-US"/>
        </w:rPr>
        <w:t>Moreover,</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likely</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grammaticalization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tense/aspect</w:t>
      </w:r>
      <w:r w:rsidR="00BF77D2">
        <w:rPr>
          <w:rFonts w:ascii="Times New Roman" w:hAnsi="Times New Roman" w:cs="Times New Roman"/>
          <w:lang w:val="en-US"/>
        </w:rPr>
        <w:t xml:space="preserve"> </w:t>
      </w:r>
      <w:r w:rsidRPr="008E535B">
        <w:rPr>
          <w:rFonts w:ascii="Times New Roman" w:hAnsi="Times New Roman" w:cs="Times New Roman"/>
          <w:lang w:val="en-US"/>
        </w:rPr>
        <w:t>categories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was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byproduct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other</w:t>
      </w:r>
      <w:r w:rsidR="00BF77D2">
        <w:rPr>
          <w:rFonts w:ascii="Times New Roman" w:hAnsi="Times New Roman" w:cs="Times New Roman"/>
          <w:lang w:val="en-US"/>
        </w:rPr>
        <w:t xml:space="preserve"> </w:t>
      </w:r>
      <w:r w:rsidRPr="008E535B">
        <w:rPr>
          <w:rFonts w:ascii="Times New Roman" w:hAnsi="Times New Roman" w:cs="Times New Roman"/>
          <w:lang w:val="en-US"/>
        </w:rPr>
        <w:t>changes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verbal</w:t>
      </w:r>
      <w:r w:rsidR="00BF77D2">
        <w:rPr>
          <w:rFonts w:ascii="Times New Roman" w:hAnsi="Times New Roman" w:cs="Times New Roman"/>
          <w:lang w:val="en-US"/>
        </w:rPr>
        <w:t xml:space="preserve"> </w:t>
      </w:r>
      <w:r w:rsidRPr="008E535B">
        <w:rPr>
          <w:rFonts w:ascii="Times New Roman" w:hAnsi="Times New Roman" w:cs="Times New Roman"/>
          <w:lang w:val="en-US"/>
        </w:rPr>
        <w:t>system.</w:t>
      </w:r>
      <w:r w:rsidR="00BF77D2">
        <w:rPr>
          <w:rFonts w:ascii="Times New Roman" w:hAnsi="Times New Roman" w:cs="Times New Roman"/>
          <w:lang w:val="en-US"/>
        </w:rPr>
        <w:t xml:space="preserve"> </w:t>
      </w:r>
      <w:r w:rsidRPr="008E535B">
        <w:rPr>
          <w:rFonts w:ascii="Times New Roman" w:hAnsi="Times New Roman" w:cs="Times New Roman"/>
          <w:lang w:val="en-US"/>
        </w:rPr>
        <w:t>Based</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quantitative</w:t>
      </w:r>
      <w:r w:rsidR="00BF77D2">
        <w:rPr>
          <w:rFonts w:ascii="Times New Roman" w:hAnsi="Times New Roman" w:cs="Times New Roman"/>
          <w:lang w:val="en-US"/>
        </w:rPr>
        <w:t xml:space="preserve"> </w:t>
      </w:r>
      <w:r w:rsidRPr="008E535B">
        <w:rPr>
          <w:rFonts w:ascii="Times New Roman" w:hAnsi="Times New Roman" w:cs="Times New Roman"/>
          <w:lang w:val="en-US"/>
        </w:rPr>
        <w:t>data</w:t>
      </w:r>
      <w:r w:rsidR="00BF77D2">
        <w:rPr>
          <w:rFonts w:ascii="Times New Roman" w:hAnsi="Times New Roman" w:cs="Times New Roman"/>
          <w:lang w:val="en-US"/>
        </w:rPr>
        <w:t xml:space="preserve"> </w:t>
      </w:r>
      <w:r w:rsidRPr="008E535B">
        <w:rPr>
          <w:rFonts w:ascii="Times New Roman" w:hAnsi="Times New Roman" w:cs="Times New Roman"/>
          <w:lang w:val="en-US"/>
        </w:rPr>
        <w:t>Dahl</w:t>
      </w:r>
      <w:r w:rsidR="00BF77D2">
        <w:rPr>
          <w:rFonts w:ascii="Times New Roman" w:hAnsi="Times New Roman" w:cs="Times New Roman"/>
          <w:lang w:val="en-US"/>
        </w:rPr>
        <w:t xml:space="preserve"> </w:t>
      </w:r>
      <w:r w:rsidRPr="008E535B">
        <w:rPr>
          <w:rFonts w:ascii="Times New Roman" w:hAnsi="Times New Roman" w:cs="Times New Roman"/>
          <w:lang w:val="en-US"/>
        </w:rPr>
        <w:t>(2019)</w:t>
      </w:r>
      <w:r w:rsidR="00BF77D2">
        <w:rPr>
          <w:rFonts w:ascii="Times New Roman" w:hAnsi="Times New Roman" w:cs="Times New Roman"/>
          <w:lang w:val="en-US"/>
        </w:rPr>
        <w:t xml:space="preserve"> </w:t>
      </w:r>
      <w:r w:rsidRPr="008E535B">
        <w:rPr>
          <w:rFonts w:ascii="Times New Roman" w:hAnsi="Times New Roman" w:cs="Times New Roman"/>
          <w:lang w:val="en-US"/>
        </w:rPr>
        <w:t>claims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imperfect</w:t>
      </w:r>
      <w:r w:rsidR="00BF77D2">
        <w:rPr>
          <w:rFonts w:ascii="Times New Roman" w:hAnsi="Times New Roman" w:cs="Times New Roman"/>
          <w:lang w:val="en-US"/>
        </w:rPr>
        <w:t xml:space="preserve"> </w:t>
      </w:r>
      <w:r w:rsidRPr="008E535B">
        <w:rPr>
          <w:rFonts w:ascii="Times New Roman" w:hAnsi="Times New Roman" w:cs="Times New Roman"/>
          <w:lang w:val="en-US"/>
        </w:rPr>
        <w:t>shows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diachronic</w:t>
      </w:r>
      <w:r w:rsidR="00BF77D2">
        <w:rPr>
          <w:rFonts w:ascii="Times New Roman" w:hAnsi="Times New Roman" w:cs="Times New Roman"/>
          <w:lang w:val="en-US"/>
        </w:rPr>
        <w:t xml:space="preserve"> </w:t>
      </w:r>
      <w:r w:rsidRPr="008E535B">
        <w:rPr>
          <w:rFonts w:ascii="Times New Roman" w:hAnsi="Times New Roman" w:cs="Times New Roman"/>
          <w:lang w:val="en-US"/>
        </w:rPr>
        <w:t>trend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towards</w:t>
      </w:r>
      <w:r w:rsidR="00BF77D2">
        <w:rPr>
          <w:rFonts w:ascii="Times New Roman" w:hAnsi="Times New Roman" w:cs="Times New Roman"/>
          <w:lang w:val="en-US"/>
        </w:rPr>
        <w:t xml:space="preserve"> </w:t>
      </w:r>
      <w:r w:rsidRPr="008E535B">
        <w:rPr>
          <w:rFonts w:ascii="Times New Roman" w:hAnsi="Times New Roman" w:cs="Times New Roman"/>
          <w:lang w:val="en-US"/>
        </w:rPr>
        <w:t>developing</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general</w:t>
      </w:r>
      <w:r w:rsidR="00BF77D2">
        <w:rPr>
          <w:rFonts w:ascii="Times New Roman" w:hAnsi="Times New Roman" w:cs="Times New Roman"/>
          <w:lang w:val="en-US"/>
        </w:rPr>
        <w:t xml:space="preserve"> </w:t>
      </w:r>
      <w:r w:rsidRPr="008E535B">
        <w:rPr>
          <w:rFonts w:ascii="Times New Roman" w:hAnsi="Times New Roman" w:cs="Times New Roman"/>
          <w:lang w:val="en-US"/>
        </w:rPr>
        <w:t>aspectual</w:t>
      </w:r>
      <w:r w:rsidR="00BF77D2">
        <w:rPr>
          <w:rFonts w:ascii="Times New Roman" w:hAnsi="Times New Roman" w:cs="Times New Roman"/>
          <w:lang w:val="en-US"/>
        </w:rPr>
        <w:t xml:space="preserve"> </w:t>
      </w:r>
      <w:r w:rsidRPr="008E535B">
        <w:rPr>
          <w:rFonts w:ascii="Times New Roman" w:hAnsi="Times New Roman" w:cs="Times New Roman"/>
          <w:lang w:val="en-US"/>
        </w:rPr>
        <w:t>semantics,</w:t>
      </w:r>
      <w:r w:rsidR="00BF77D2">
        <w:rPr>
          <w:rFonts w:ascii="Times New Roman" w:hAnsi="Times New Roman" w:cs="Times New Roman"/>
          <w:lang w:val="en-US"/>
        </w:rPr>
        <w:t xml:space="preserve"> </w:t>
      </w:r>
      <w:r w:rsidRPr="008E535B">
        <w:rPr>
          <w:rFonts w:ascii="Times New Roman" w:hAnsi="Times New Roman" w:cs="Times New Roman"/>
          <w:lang w:val="en-US"/>
        </w:rPr>
        <w:t>thus</w:t>
      </w:r>
      <w:r w:rsidR="00BF77D2">
        <w:rPr>
          <w:rFonts w:ascii="Times New Roman" w:hAnsi="Times New Roman" w:cs="Times New Roman"/>
          <w:lang w:val="en-US"/>
        </w:rPr>
        <w:t xml:space="preserve"> </w:t>
      </w:r>
      <w:r w:rsidRPr="008E535B">
        <w:rPr>
          <w:rFonts w:ascii="Times New Roman" w:hAnsi="Times New Roman" w:cs="Times New Roman"/>
          <w:lang w:val="en-US"/>
        </w:rPr>
        <w:t>furnishing</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advantageous</w:t>
      </w:r>
      <w:r w:rsidR="00BF77D2">
        <w:rPr>
          <w:rFonts w:ascii="Times New Roman" w:hAnsi="Times New Roman" w:cs="Times New Roman"/>
          <w:lang w:val="en-US"/>
        </w:rPr>
        <w:t xml:space="preserve"> </w:t>
      </w:r>
      <w:r w:rsidRPr="008E535B">
        <w:rPr>
          <w:rFonts w:ascii="Times New Roman" w:hAnsi="Times New Roman" w:cs="Times New Roman"/>
          <w:lang w:val="en-US"/>
        </w:rPr>
        <w:t>environment</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emergence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grammatical</w:t>
      </w:r>
      <w:r w:rsidR="00BF77D2">
        <w:rPr>
          <w:rFonts w:ascii="Times New Roman" w:hAnsi="Times New Roman" w:cs="Times New Roman"/>
          <w:lang w:val="en-US"/>
        </w:rPr>
        <w:t xml:space="preserve"> </w:t>
      </w:r>
      <w:r w:rsidRPr="008E535B">
        <w:rPr>
          <w:rFonts w:ascii="Times New Roman" w:hAnsi="Times New Roman" w:cs="Times New Roman"/>
          <w:lang w:val="en-US"/>
        </w:rPr>
        <w:t>categories</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specific</w:t>
      </w:r>
      <w:r w:rsidR="00BF77D2">
        <w:rPr>
          <w:rFonts w:ascii="Times New Roman" w:hAnsi="Times New Roman" w:cs="Times New Roman"/>
          <w:lang w:val="en-US"/>
        </w:rPr>
        <w:t xml:space="preserve"> </w:t>
      </w:r>
      <w:r w:rsidRPr="008E535B">
        <w:rPr>
          <w:rFonts w:ascii="Times New Roman" w:hAnsi="Times New Roman" w:cs="Times New Roman"/>
          <w:lang w:val="en-US"/>
        </w:rPr>
        <w:t>imperfective</w:t>
      </w:r>
      <w:r w:rsidR="00BF77D2">
        <w:rPr>
          <w:rFonts w:ascii="Times New Roman" w:hAnsi="Times New Roman" w:cs="Times New Roman"/>
          <w:lang w:val="en-US"/>
        </w:rPr>
        <w:t xml:space="preserve"> </w:t>
      </w:r>
      <w:r w:rsidRPr="008E535B">
        <w:rPr>
          <w:rFonts w:ascii="Times New Roman" w:hAnsi="Times New Roman" w:cs="Times New Roman"/>
          <w:lang w:val="en-US"/>
        </w:rPr>
        <w:t>semantics.</w:t>
      </w:r>
      <w:r w:rsidR="00BF77D2">
        <w:rPr>
          <w:rFonts w:ascii="Times New Roman" w:hAnsi="Times New Roman" w:cs="Times New Roman"/>
          <w:lang w:val="en-US"/>
        </w:rPr>
        <w:t xml:space="preserve"> </w:t>
      </w:r>
      <w:r w:rsidRPr="008E535B">
        <w:rPr>
          <w:rFonts w:ascii="Times New Roman" w:hAnsi="Times New Roman" w:cs="Times New Roman"/>
          <w:lang w:val="en-US"/>
        </w:rPr>
        <w:t>While</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likely</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these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similar</w:t>
      </w:r>
      <w:r w:rsidR="00BF77D2">
        <w:rPr>
          <w:rFonts w:ascii="Times New Roman" w:hAnsi="Times New Roman" w:cs="Times New Roman"/>
          <w:lang w:val="en-US"/>
        </w:rPr>
        <w:t xml:space="preserve"> </w:t>
      </w:r>
      <w:r w:rsidRPr="008E535B">
        <w:rPr>
          <w:rFonts w:ascii="Times New Roman" w:hAnsi="Times New Roman" w:cs="Times New Roman"/>
          <w:lang w:val="en-US"/>
        </w:rPr>
        <w:t>changes</w:t>
      </w:r>
      <w:r w:rsidR="00BF77D2">
        <w:rPr>
          <w:rFonts w:ascii="Times New Roman" w:hAnsi="Times New Roman" w:cs="Times New Roman"/>
          <w:lang w:val="en-US"/>
        </w:rPr>
        <w:t xml:space="preserve"> </w:t>
      </w:r>
      <w:r w:rsidRPr="008E535B">
        <w:rPr>
          <w:rFonts w:ascii="Times New Roman" w:hAnsi="Times New Roman" w:cs="Times New Roman"/>
          <w:lang w:val="en-US"/>
        </w:rPr>
        <w:t>reflect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widespread</w:t>
      </w:r>
      <w:r w:rsidR="00BF77D2">
        <w:rPr>
          <w:rFonts w:ascii="Times New Roman" w:hAnsi="Times New Roman" w:cs="Times New Roman"/>
          <w:lang w:val="en-US"/>
        </w:rPr>
        <w:t xml:space="preserve"> </w:t>
      </w:r>
      <w:r w:rsidRPr="008E535B">
        <w:rPr>
          <w:rFonts w:ascii="Times New Roman" w:hAnsi="Times New Roman" w:cs="Times New Roman"/>
          <w:lang w:val="en-US"/>
        </w:rPr>
        <w:t>bi-</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plurilingualism</w:t>
      </w:r>
      <w:r w:rsidR="00BF77D2">
        <w:rPr>
          <w:rFonts w:ascii="Times New Roman" w:hAnsi="Times New Roman" w:cs="Times New Roman"/>
          <w:lang w:val="en-US"/>
        </w:rPr>
        <w:t xml:space="preserve"> </w:t>
      </w:r>
      <w:r w:rsidRPr="008E535B">
        <w:rPr>
          <w:rFonts w:ascii="Times New Roman" w:hAnsi="Times New Roman" w:cs="Times New Roman"/>
          <w:lang w:val="en-US"/>
        </w:rPr>
        <w:t>characteristic</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imperial</w:t>
      </w:r>
      <w:r w:rsidR="00BF77D2">
        <w:rPr>
          <w:rFonts w:ascii="Times New Roman" w:hAnsi="Times New Roman" w:cs="Times New Roman"/>
          <w:lang w:val="en-US"/>
        </w:rPr>
        <w:t xml:space="preserve"> </w:t>
      </w:r>
      <w:r w:rsidRPr="008E535B">
        <w:rPr>
          <w:rFonts w:ascii="Times New Roman" w:hAnsi="Times New Roman" w:cs="Times New Roman"/>
          <w:lang w:val="en-US"/>
        </w:rPr>
        <w:t>age</w:t>
      </w:r>
      <w:r w:rsidR="00BF77D2">
        <w:rPr>
          <w:rFonts w:ascii="Times New Roman" w:hAnsi="Times New Roman" w:cs="Times New Roman"/>
          <w:lang w:val="en-US"/>
        </w:rPr>
        <w:t xml:space="preserve"> </w:t>
      </w:r>
      <w:r w:rsidRPr="008E535B">
        <w:rPr>
          <w:rFonts w:ascii="Times New Roman" w:hAnsi="Times New Roman" w:cs="Times New Roman"/>
          <w:lang w:val="en-US"/>
        </w:rPr>
        <w:t>(cf.</w:t>
      </w:r>
      <w:r w:rsidR="00BF77D2">
        <w:rPr>
          <w:rFonts w:ascii="Times New Roman" w:hAnsi="Times New Roman" w:cs="Times New Roman"/>
          <w:lang w:val="en-US"/>
        </w:rPr>
        <w:t xml:space="preserve"> </w:t>
      </w:r>
      <w:r w:rsidRPr="008E535B">
        <w:rPr>
          <w:rFonts w:ascii="Times New Roman" w:hAnsi="Times New Roman" w:cs="Times New Roman"/>
          <w:lang w:val="en-US"/>
        </w:rPr>
        <w:t>Adams</w:t>
      </w:r>
      <w:r w:rsidR="00BF77D2">
        <w:rPr>
          <w:rFonts w:ascii="Times New Roman" w:hAnsi="Times New Roman" w:cs="Times New Roman"/>
          <w:lang w:val="en-US"/>
        </w:rPr>
        <w:t xml:space="preserve"> </w:t>
      </w:r>
      <w:r w:rsidRPr="008E535B">
        <w:rPr>
          <w:rFonts w:ascii="Times New Roman" w:hAnsi="Times New Roman" w:cs="Times New Roman"/>
          <w:lang w:val="en-US"/>
        </w:rPr>
        <w:t>2003),</w:t>
      </w:r>
      <w:r w:rsidR="00BF77D2">
        <w:rPr>
          <w:rFonts w:ascii="Times New Roman" w:hAnsi="Times New Roman" w:cs="Times New Roman"/>
          <w:lang w:val="en-US"/>
        </w:rPr>
        <w:t xml:space="preserve"> </w:t>
      </w:r>
      <w:r w:rsidRPr="008E535B">
        <w:rPr>
          <w:rFonts w:ascii="Times New Roman" w:hAnsi="Times New Roman" w:cs="Times New Roman"/>
          <w:lang w:val="en-US"/>
        </w:rPr>
        <w:t>an</w:t>
      </w:r>
      <w:r w:rsidR="00BF77D2">
        <w:rPr>
          <w:rFonts w:ascii="Times New Roman" w:hAnsi="Times New Roman" w:cs="Times New Roman"/>
          <w:lang w:val="en-US"/>
        </w:rPr>
        <w:t xml:space="preserve"> </w:t>
      </w:r>
      <w:r w:rsidRPr="008E535B">
        <w:rPr>
          <w:rFonts w:ascii="Times New Roman" w:hAnsi="Times New Roman" w:cs="Times New Roman"/>
          <w:lang w:val="en-US"/>
        </w:rPr>
        <w:t>important</w:t>
      </w:r>
      <w:r w:rsidR="00BF77D2">
        <w:rPr>
          <w:rFonts w:ascii="Times New Roman" w:hAnsi="Times New Roman" w:cs="Times New Roman"/>
          <w:lang w:val="en-US"/>
        </w:rPr>
        <w:t xml:space="preserve"> </w:t>
      </w:r>
      <w:r w:rsidRPr="008E535B">
        <w:rPr>
          <w:rFonts w:ascii="Times New Roman" w:hAnsi="Times New Roman" w:cs="Times New Roman"/>
          <w:lang w:val="en-US"/>
        </w:rPr>
        <w:t>set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problems</w:t>
      </w:r>
      <w:r w:rsidR="00BF77D2">
        <w:rPr>
          <w:rFonts w:ascii="Times New Roman" w:hAnsi="Times New Roman" w:cs="Times New Roman"/>
          <w:lang w:val="en-US"/>
        </w:rPr>
        <w:t xml:space="preserve"> </w:t>
      </w:r>
      <w:r w:rsidRPr="008E535B">
        <w:rPr>
          <w:rFonts w:ascii="Times New Roman" w:hAnsi="Times New Roman" w:cs="Times New Roman"/>
          <w:lang w:val="en-US"/>
        </w:rPr>
        <w:t>concerns</w:t>
      </w:r>
      <w:r w:rsidR="00BF77D2">
        <w:rPr>
          <w:rFonts w:ascii="Times New Roman" w:hAnsi="Times New Roman" w:cs="Times New Roman"/>
          <w:lang w:val="en-US"/>
        </w:rPr>
        <w:t xml:space="preserve"> </w:t>
      </w:r>
      <w:r w:rsidRPr="008E535B">
        <w:rPr>
          <w:rFonts w:ascii="Times New Roman" w:hAnsi="Times New Roman" w:cs="Times New Roman"/>
          <w:lang w:val="en-US"/>
        </w:rPr>
        <w:t>whether</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what</w:t>
      </w:r>
      <w:r w:rsidR="00BF77D2">
        <w:rPr>
          <w:rFonts w:ascii="Times New Roman" w:hAnsi="Times New Roman" w:cs="Times New Roman"/>
          <w:lang w:val="en-US"/>
        </w:rPr>
        <w:t xml:space="preserve"> </w:t>
      </w:r>
      <w:r w:rsidRPr="008E535B">
        <w:rPr>
          <w:rFonts w:ascii="Times New Roman" w:hAnsi="Times New Roman" w:cs="Times New Roman"/>
          <w:lang w:val="en-US"/>
        </w:rPr>
        <w:t>extent</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analogous</w:t>
      </w:r>
      <w:r w:rsidR="00BF77D2">
        <w:rPr>
          <w:rFonts w:ascii="Times New Roman" w:hAnsi="Times New Roman" w:cs="Times New Roman"/>
          <w:lang w:val="en-US"/>
        </w:rPr>
        <w:t xml:space="preserve"> </w:t>
      </w:r>
      <w:r w:rsidRPr="008E535B">
        <w:rPr>
          <w:rFonts w:ascii="Times New Roman" w:hAnsi="Times New Roman" w:cs="Times New Roman"/>
          <w:lang w:val="en-US"/>
        </w:rPr>
        <w:t>instances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contact-induced</w:t>
      </w:r>
      <w:r w:rsidR="00BF77D2">
        <w:rPr>
          <w:rFonts w:ascii="Times New Roman" w:hAnsi="Times New Roman" w:cs="Times New Roman"/>
          <w:lang w:val="en-US"/>
        </w:rPr>
        <w:t xml:space="preserve"> </w:t>
      </w:r>
      <w:r w:rsidRPr="008E535B">
        <w:rPr>
          <w:rFonts w:ascii="Times New Roman" w:hAnsi="Times New Roman" w:cs="Times New Roman"/>
          <w:lang w:val="en-US"/>
        </w:rPr>
        <w:t>grammaticalization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Late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result</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what</w:t>
      </w:r>
      <w:r w:rsidR="00BF77D2">
        <w:rPr>
          <w:rFonts w:ascii="Times New Roman" w:hAnsi="Times New Roman" w:cs="Times New Roman"/>
          <w:lang w:val="en-US"/>
        </w:rPr>
        <w:t xml:space="preserve"> </w:t>
      </w:r>
      <w:r w:rsidRPr="008E535B">
        <w:rPr>
          <w:rFonts w:ascii="Times New Roman" w:hAnsi="Times New Roman" w:cs="Times New Roman"/>
          <w:lang w:val="en-US"/>
        </w:rPr>
        <w:t>may</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labeled</w:t>
      </w:r>
      <w:r w:rsidR="00BF77D2">
        <w:rPr>
          <w:rFonts w:ascii="Times New Roman" w:hAnsi="Times New Roman" w:cs="Times New Roman"/>
          <w:lang w:val="en-US"/>
        </w:rPr>
        <w:t xml:space="preserve"> </w:t>
      </w:r>
      <w:r w:rsidRPr="008E535B">
        <w:rPr>
          <w:rFonts w:ascii="Times New Roman" w:hAnsi="Times New Roman" w:cs="Times New Roman"/>
          <w:lang w:val="en-US"/>
        </w:rPr>
        <w:t>translational</w:t>
      </w:r>
      <w:r w:rsidR="00BF77D2">
        <w:rPr>
          <w:rFonts w:ascii="Times New Roman" w:hAnsi="Times New Roman" w:cs="Times New Roman"/>
          <w:lang w:val="en-US"/>
        </w:rPr>
        <w:t xml:space="preserve"> </w:t>
      </w:r>
      <w:r w:rsidRPr="008E535B">
        <w:rPr>
          <w:rFonts w:ascii="Times New Roman" w:hAnsi="Times New Roman" w:cs="Times New Roman"/>
          <w:lang w:val="en-US"/>
        </w:rPr>
        <w:t>preferences,</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here</w:t>
      </w:r>
      <w:r w:rsidR="00BF77D2">
        <w:rPr>
          <w:rFonts w:ascii="Times New Roman" w:hAnsi="Times New Roman" w:cs="Times New Roman"/>
          <w:lang w:val="en-US"/>
        </w:rPr>
        <w:t xml:space="preserve"> </w:t>
      </w:r>
      <w:r w:rsidRPr="008E535B">
        <w:rPr>
          <w:rFonts w:ascii="Times New Roman" w:hAnsi="Times New Roman" w:cs="Times New Roman"/>
          <w:lang w:val="en-US"/>
        </w:rPr>
        <w:t>understood</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tendency</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employ</w:t>
      </w:r>
      <w:r w:rsidR="00BF77D2">
        <w:rPr>
          <w:rFonts w:ascii="Times New Roman" w:hAnsi="Times New Roman" w:cs="Times New Roman"/>
          <w:lang w:val="en-US"/>
        </w:rPr>
        <w:t xml:space="preserve"> </w:t>
      </w:r>
      <w:r w:rsidRPr="008E535B">
        <w:rPr>
          <w:rFonts w:ascii="Times New Roman" w:hAnsi="Times New Roman" w:cs="Times New Roman"/>
          <w:lang w:val="en-US"/>
        </w:rPr>
        <w:t>parallel</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target</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whenever</w:t>
      </w:r>
      <w:r w:rsidR="00BF77D2">
        <w:rPr>
          <w:rFonts w:ascii="Times New Roman" w:hAnsi="Times New Roman" w:cs="Times New Roman"/>
          <w:lang w:val="en-US"/>
        </w:rPr>
        <w:t xml:space="preserve"> </w:t>
      </w:r>
      <w:r w:rsidRPr="008E535B">
        <w:rPr>
          <w:rFonts w:ascii="Times New Roman" w:hAnsi="Times New Roman" w:cs="Times New Roman"/>
          <w:lang w:val="en-US"/>
        </w:rPr>
        <w:t>available.</w:t>
      </w:r>
      <w:r w:rsidR="00BF77D2">
        <w:rPr>
          <w:rFonts w:ascii="Times New Roman" w:hAnsi="Times New Roman" w:cs="Times New Roman"/>
          <w:lang w:val="en-US"/>
        </w:rPr>
        <w:t xml:space="preserve"> </w:t>
      </w:r>
      <w:r w:rsidRPr="008E535B">
        <w:rPr>
          <w:rFonts w:ascii="Times New Roman" w:hAnsi="Times New Roman" w:cs="Times New Roman"/>
          <w:lang w:val="en-US"/>
        </w:rPr>
        <w:t>Limiting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present</w:t>
      </w:r>
      <w:r w:rsidR="00BF77D2">
        <w:rPr>
          <w:rFonts w:ascii="Times New Roman" w:hAnsi="Times New Roman" w:cs="Times New Roman"/>
          <w:lang w:val="en-US"/>
        </w:rPr>
        <w:t xml:space="preserve"> </w:t>
      </w:r>
      <w:r w:rsidRPr="008E535B">
        <w:rPr>
          <w:rFonts w:ascii="Times New Roman" w:hAnsi="Times New Roman" w:cs="Times New Roman"/>
          <w:lang w:val="en-US"/>
        </w:rPr>
        <w:t>focus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Vulgate</w:t>
      </w:r>
      <w:r w:rsidR="00BF77D2">
        <w:rPr>
          <w:rFonts w:ascii="Times New Roman" w:hAnsi="Times New Roman" w:cs="Times New Roman"/>
          <w:lang w:val="en-US"/>
        </w:rPr>
        <w:t xml:space="preserve"> </w:t>
      </w:r>
      <w:r w:rsidRPr="008E535B">
        <w:rPr>
          <w:rFonts w:ascii="Times New Roman" w:hAnsi="Times New Roman" w:cs="Times New Roman"/>
          <w:lang w:val="en-US"/>
        </w:rPr>
        <w:t>corpus,</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paper</w:t>
      </w:r>
      <w:r w:rsidR="00BF77D2">
        <w:rPr>
          <w:rFonts w:ascii="Times New Roman" w:hAnsi="Times New Roman" w:cs="Times New Roman"/>
          <w:lang w:val="en-US"/>
        </w:rPr>
        <w:t xml:space="preserve"> </w:t>
      </w:r>
      <w:r w:rsidRPr="008E535B">
        <w:rPr>
          <w:rFonts w:ascii="Times New Roman" w:hAnsi="Times New Roman" w:cs="Times New Roman"/>
          <w:lang w:val="en-US"/>
        </w:rPr>
        <w:t>closely</w:t>
      </w:r>
      <w:r w:rsidR="00BF77D2">
        <w:rPr>
          <w:rFonts w:ascii="Times New Roman" w:hAnsi="Times New Roman" w:cs="Times New Roman"/>
          <w:lang w:val="en-US"/>
        </w:rPr>
        <w:t xml:space="preserve"> </w:t>
      </w:r>
      <w:r w:rsidRPr="008E535B">
        <w:rPr>
          <w:rFonts w:ascii="Times New Roman" w:hAnsi="Times New Roman" w:cs="Times New Roman"/>
          <w:lang w:val="en-US"/>
        </w:rPr>
        <w:t>examines</w:t>
      </w:r>
      <w:r w:rsidR="00BF77D2">
        <w:rPr>
          <w:rFonts w:ascii="Times New Roman" w:hAnsi="Times New Roman" w:cs="Times New Roman"/>
          <w:lang w:val="en-US"/>
        </w:rPr>
        <w:t xml:space="preserve"> </w:t>
      </w:r>
      <w:r w:rsidRPr="008E535B">
        <w:rPr>
          <w:rFonts w:ascii="Times New Roman" w:hAnsi="Times New Roman" w:cs="Times New Roman"/>
          <w:lang w:val="en-US"/>
        </w:rPr>
        <w:t>how</w:t>
      </w:r>
      <w:r w:rsidR="00BF77D2">
        <w:rPr>
          <w:rFonts w:ascii="Times New Roman" w:hAnsi="Times New Roman" w:cs="Times New Roman"/>
          <w:lang w:val="en-US"/>
        </w:rPr>
        <w:t xml:space="preserve"> </w:t>
      </w:r>
      <w:r w:rsidRPr="008E535B">
        <w:rPr>
          <w:rFonts w:ascii="Times New Roman" w:hAnsi="Times New Roman" w:cs="Times New Roman"/>
          <w:lang w:val="en-US"/>
        </w:rPr>
        <w:t>Hebrew</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tense/aspect</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source</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rendered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translation</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establish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extent</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productivity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periphrastic</w:t>
      </w:r>
      <w:r w:rsidR="00BF77D2">
        <w:rPr>
          <w:rFonts w:ascii="Times New Roman" w:hAnsi="Times New Roman" w:cs="Times New Roman"/>
          <w:lang w:val="en-US"/>
        </w:rPr>
        <w:t xml:space="preserve"> </w:t>
      </w:r>
      <w:r w:rsidRPr="008E535B">
        <w:rPr>
          <w:rFonts w:ascii="Times New Roman" w:hAnsi="Times New Roman" w:cs="Times New Roman"/>
          <w:lang w:val="en-US"/>
        </w:rPr>
        <w:t>categories</w:t>
      </w:r>
      <w:r w:rsidR="00BF77D2">
        <w:rPr>
          <w:rFonts w:ascii="Times New Roman" w:hAnsi="Times New Roman" w:cs="Times New Roman"/>
          <w:lang w:val="en-US"/>
        </w:rPr>
        <w:t xml:space="preserve"> </w:t>
      </w:r>
      <w:r w:rsidRPr="008E535B">
        <w:rPr>
          <w:rFonts w:ascii="Times New Roman" w:hAnsi="Times New Roman" w:cs="Times New Roman"/>
          <w:lang w:val="en-US"/>
        </w:rPr>
        <w:t>reflects</w:t>
      </w:r>
      <w:r w:rsidR="00BF77D2">
        <w:rPr>
          <w:rFonts w:ascii="Times New Roman" w:hAnsi="Times New Roman" w:cs="Times New Roman"/>
          <w:lang w:val="en-US"/>
        </w:rPr>
        <w:t xml:space="preserve"> </w:t>
      </w:r>
      <w:r w:rsidRPr="008E535B">
        <w:rPr>
          <w:rFonts w:ascii="Times New Roman" w:hAnsi="Times New Roman" w:cs="Times New Roman"/>
          <w:lang w:val="en-US"/>
        </w:rPr>
        <w:t>translational</w:t>
      </w:r>
      <w:r w:rsidR="00BF77D2">
        <w:rPr>
          <w:rFonts w:ascii="Times New Roman" w:hAnsi="Times New Roman" w:cs="Times New Roman"/>
          <w:lang w:val="en-US"/>
        </w:rPr>
        <w:t xml:space="preserve"> </w:t>
      </w:r>
      <w:r w:rsidRPr="008E535B">
        <w:rPr>
          <w:rFonts w:ascii="Times New Roman" w:hAnsi="Times New Roman" w:cs="Times New Roman"/>
          <w:lang w:val="en-US"/>
        </w:rPr>
        <w:t>preferences</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whether</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mirrors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fact</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they</w:t>
      </w:r>
      <w:r w:rsidR="00BF77D2">
        <w:rPr>
          <w:rFonts w:ascii="Times New Roman" w:hAnsi="Times New Roman" w:cs="Times New Roman"/>
          <w:lang w:val="en-US"/>
        </w:rPr>
        <w:t xml:space="preserve"> </w:t>
      </w:r>
      <w:r w:rsidRPr="008E535B">
        <w:rPr>
          <w:rFonts w:ascii="Times New Roman" w:hAnsi="Times New Roman" w:cs="Times New Roman"/>
          <w:lang w:val="en-US"/>
        </w:rPr>
        <w:t>represented</w:t>
      </w:r>
      <w:r w:rsidR="00BF77D2">
        <w:rPr>
          <w:rFonts w:ascii="Times New Roman" w:hAnsi="Times New Roman" w:cs="Times New Roman"/>
          <w:lang w:val="en-US"/>
        </w:rPr>
        <w:t xml:space="preserve"> </w:t>
      </w:r>
      <w:r w:rsidRPr="008E535B">
        <w:rPr>
          <w:rFonts w:ascii="Times New Roman" w:hAnsi="Times New Roman" w:cs="Times New Roman"/>
          <w:lang w:val="en-US"/>
        </w:rPr>
        <w:t>well</w:t>
      </w:r>
      <w:r w:rsidR="00BF77D2">
        <w:rPr>
          <w:rFonts w:ascii="Times New Roman" w:hAnsi="Times New Roman" w:cs="Times New Roman"/>
          <w:lang w:val="en-US"/>
        </w:rPr>
        <w:t xml:space="preserve"> </w:t>
      </w:r>
      <w:r w:rsidRPr="008E535B">
        <w:rPr>
          <w:rFonts w:ascii="Times New Roman" w:hAnsi="Times New Roman" w:cs="Times New Roman"/>
          <w:lang w:val="en-US"/>
        </w:rPr>
        <w:t>integrated</w:t>
      </w:r>
      <w:r w:rsidR="00BF77D2">
        <w:rPr>
          <w:rFonts w:ascii="Times New Roman" w:hAnsi="Times New Roman" w:cs="Times New Roman"/>
          <w:lang w:val="en-US"/>
        </w:rPr>
        <w:t xml:space="preserve"> </w:t>
      </w:r>
      <w:r w:rsidRPr="008E535B">
        <w:rPr>
          <w:rFonts w:ascii="Times New Roman" w:hAnsi="Times New Roman" w:cs="Times New Roman"/>
          <w:lang w:val="en-US"/>
        </w:rPr>
        <w:t>constructions</w:t>
      </w:r>
      <w:r w:rsidR="00BF77D2">
        <w:rPr>
          <w:rFonts w:ascii="Times New Roman" w:hAnsi="Times New Roman" w:cs="Times New Roman"/>
          <w:lang w:val="en-US"/>
        </w:rPr>
        <w:t xml:space="preserve"> </w:t>
      </w:r>
      <w:r w:rsidRPr="008E535B">
        <w:rPr>
          <w:rFonts w:ascii="Times New Roman" w:hAnsi="Times New Roman" w:cs="Times New Roman"/>
          <w:lang w:val="en-US"/>
        </w:rPr>
        <w:t>within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tense/aspect</w:t>
      </w:r>
      <w:r w:rsidR="00BF77D2">
        <w:rPr>
          <w:rFonts w:ascii="Times New Roman" w:hAnsi="Times New Roman" w:cs="Times New Roman"/>
          <w:lang w:val="en-US"/>
        </w:rPr>
        <w:t xml:space="preserve"> </w:t>
      </w:r>
      <w:r w:rsidRPr="008E535B">
        <w:rPr>
          <w:rFonts w:ascii="Times New Roman" w:hAnsi="Times New Roman" w:cs="Times New Roman"/>
          <w:lang w:val="en-US"/>
        </w:rPr>
        <w:t>system</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postclassical</w:t>
      </w:r>
      <w:r w:rsidR="00BF77D2">
        <w:rPr>
          <w:rFonts w:ascii="Times New Roman" w:hAnsi="Times New Roman" w:cs="Times New Roman"/>
          <w:lang w:val="en-US"/>
        </w:rPr>
        <w:t xml:space="preserve"> </w:t>
      </w:r>
      <w:r w:rsidRPr="008E535B">
        <w:rPr>
          <w:rFonts w:ascii="Times New Roman" w:hAnsi="Times New Roman" w:cs="Times New Roman"/>
          <w:lang w:val="en-US"/>
        </w:rPr>
        <w:t>Latin.</w:t>
      </w:r>
    </w:p>
    <w:p w14:paraId="5916AB59" w14:textId="77777777" w:rsidR="00E15812" w:rsidRPr="008E535B" w:rsidRDefault="00E15812" w:rsidP="00C22583">
      <w:pPr>
        <w:spacing w:after="0" w:line="240" w:lineRule="auto"/>
        <w:ind w:firstLine="397"/>
        <w:jc w:val="both"/>
        <w:rPr>
          <w:rFonts w:ascii="Times New Roman" w:hAnsi="Times New Roman" w:cs="Times New Roman"/>
          <w:lang w:val="en-US"/>
        </w:rPr>
      </w:pPr>
    </w:p>
    <w:p w14:paraId="04564F21" w14:textId="2FA4950C" w:rsidR="00C22583" w:rsidRPr="008E535B" w:rsidRDefault="00C22583" w:rsidP="00E15812">
      <w:pPr>
        <w:spacing w:after="0" w:line="240" w:lineRule="auto"/>
        <w:ind w:left="397" w:hanging="397"/>
        <w:jc w:val="both"/>
        <w:rPr>
          <w:rFonts w:ascii="Times New Roman" w:hAnsi="Times New Roman" w:cs="Times New Roman"/>
          <w:b/>
          <w:bCs/>
          <w:lang w:val="en-US"/>
        </w:rPr>
      </w:pPr>
      <w:r w:rsidRPr="008E535B">
        <w:rPr>
          <w:rFonts w:ascii="Times New Roman" w:hAnsi="Times New Roman" w:cs="Times New Roman"/>
          <w:b/>
          <w:bCs/>
          <w:lang w:val="en-US"/>
        </w:rPr>
        <w:t>References</w:t>
      </w:r>
    </w:p>
    <w:p w14:paraId="7E265EC1" w14:textId="22DBC039" w:rsidR="00C22583" w:rsidRPr="008E535B" w:rsidRDefault="00C22583" w:rsidP="00E1581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Adams,</w:t>
      </w:r>
      <w:r w:rsidR="00BF77D2">
        <w:rPr>
          <w:rFonts w:ascii="Times New Roman" w:hAnsi="Times New Roman" w:cs="Times New Roman"/>
          <w:lang w:val="en-US"/>
        </w:rPr>
        <w:t xml:space="preserve"> </w:t>
      </w:r>
      <w:r w:rsidRPr="008E535B">
        <w:rPr>
          <w:rFonts w:ascii="Times New Roman" w:hAnsi="Times New Roman" w:cs="Times New Roman"/>
          <w:lang w:val="en-US"/>
        </w:rPr>
        <w:t>J.N.</w:t>
      </w:r>
      <w:r w:rsidR="00BF77D2">
        <w:rPr>
          <w:rFonts w:ascii="Times New Roman" w:hAnsi="Times New Roman" w:cs="Times New Roman"/>
          <w:lang w:val="en-US"/>
        </w:rPr>
        <w:t xml:space="preserve"> </w:t>
      </w:r>
      <w:r w:rsidR="00A86253" w:rsidRPr="008E535B">
        <w:rPr>
          <w:rFonts w:ascii="Times New Roman" w:hAnsi="Times New Roman" w:cs="Times New Roman"/>
          <w:lang w:val="en-US"/>
        </w:rPr>
        <w:t>(</w:t>
      </w:r>
      <w:r w:rsidRPr="008E535B">
        <w:rPr>
          <w:rFonts w:ascii="Times New Roman" w:hAnsi="Times New Roman" w:cs="Times New Roman"/>
          <w:lang w:val="en-US"/>
        </w:rPr>
        <w:t>2003</w:t>
      </w:r>
      <w:r w:rsidR="00A86253"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Bilingualism</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Language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Cambridge:</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A86253" w:rsidRPr="008E535B">
        <w:rPr>
          <w:rFonts w:ascii="Times New Roman" w:hAnsi="Times New Roman" w:cs="Times New Roman"/>
          <w:lang w:val="en-US"/>
        </w:rPr>
        <w:t>ambridge</w:t>
      </w:r>
      <w:r w:rsidR="00BF77D2">
        <w:rPr>
          <w:rFonts w:ascii="Times New Roman" w:hAnsi="Times New Roman" w:cs="Times New Roman"/>
          <w:lang w:val="en-US"/>
        </w:rPr>
        <w:t xml:space="preserve"> </w:t>
      </w:r>
      <w:r w:rsidRPr="008E535B">
        <w:rPr>
          <w:rFonts w:ascii="Times New Roman" w:hAnsi="Times New Roman" w:cs="Times New Roman"/>
          <w:lang w:val="en-US"/>
        </w:rPr>
        <w:t>U</w:t>
      </w:r>
      <w:r w:rsidR="00A86253" w:rsidRPr="008E535B">
        <w:rPr>
          <w:rFonts w:ascii="Times New Roman" w:hAnsi="Times New Roman" w:cs="Times New Roman"/>
          <w:lang w:val="en-US"/>
        </w:rPr>
        <w:t>niversity</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A86253" w:rsidRPr="008E535B">
        <w:rPr>
          <w:rFonts w:ascii="Times New Roman" w:hAnsi="Times New Roman" w:cs="Times New Roman"/>
          <w:lang w:val="en-US"/>
        </w:rPr>
        <w:t>ress</w:t>
      </w:r>
      <w:r w:rsidRPr="008E535B">
        <w:rPr>
          <w:rFonts w:ascii="Times New Roman" w:hAnsi="Times New Roman" w:cs="Times New Roman"/>
          <w:lang w:val="en-US"/>
        </w:rPr>
        <w:t>.</w:t>
      </w:r>
    </w:p>
    <w:p w14:paraId="210E140B" w14:textId="1B83F563" w:rsidR="00C22583" w:rsidRPr="008E535B" w:rsidRDefault="00C22583" w:rsidP="00E15812">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Amenta,</w:t>
      </w:r>
      <w:r w:rsidR="00BF77D2">
        <w:rPr>
          <w:rFonts w:ascii="Times New Roman" w:hAnsi="Times New Roman" w:cs="Times New Roman"/>
          <w:lang w:val="en-US"/>
        </w:rPr>
        <w:t xml:space="preserve"> </w:t>
      </w:r>
      <w:r w:rsidRPr="008E535B">
        <w:rPr>
          <w:rFonts w:ascii="Times New Roman" w:hAnsi="Times New Roman" w:cs="Times New Roman"/>
          <w:lang w:val="en-US"/>
        </w:rPr>
        <w:t>L.</w:t>
      </w:r>
      <w:r w:rsidR="00BF77D2">
        <w:rPr>
          <w:rFonts w:ascii="Times New Roman" w:hAnsi="Times New Roman" w:cs="Times New Roman"/>
          <w:lang w:val="en-US"/>
        </w:rPr>
        <w:t xml:space="preserve"> </w:t>
      </w:r>
      <w:r w:rsidR="00A86253" w:rsidRPr="008E535B">
        <w:rPr>
          <w:rFonts w:ascii="Times New Roman" w:hAnsi="Times New Roman" w:cs="Times New Roman"/>
          <w:lang w:val="en-US"/>
        </w:rPr>
        <w:t>(</w:t>
      </w:r>
      <w:r w:rsidRPr="008E535B">
        <w:rPr>
          <w:rFonts w:ascii="Times New Roman" w:hAnsi="Times New Roman" w:cs="Times New Roman"/>
          <w:lang w:val="en-US"/>
        </w:rPr>
        <w:t>2003</w:t>
      </w:r>
      <w:r w:rsidR="00A86253"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s-ES"/>
        </w:rPr>
        <w:t>Perifrasi</w:t>
      </w:r>
      <w:r w:rsidR="00BF77D2">
        <w:rPr>
          <w:rFonts w:ascii="Times New Roman" w:hAnsi="Times New Roman" w:cs="Times New Roman"/>
          <w:i/>
          <w:lang w:val="es-ES"/>
        </w:rPr>
        <w:t xml:space="preserve"> </w:t>
      </w:r>
      <w:r w:rsidRPr="008E535B">
        <w:rPr>
          <w:rFonts w:ascii="Times New Roman" w:hAnsi="Times New Roman" w:cs="Times New Roman"/>
          <w:i/>
          <w:lang w:val="es-ES"/>
        </w:rPr>
        <w:t>aspettuali</w:t>
      </w:r>
      <w:r w:rsidR="00BF77D2">
        <w:rPr>
          <w:rFonts w:ascii="Times New Roman" w:hAnsi="Times New Roman" w:cs="Times New Roman"/>
          <w:i/>
          <w:lang w:val="es-ES"/>
        </w:rPr>
        <w:t xml:space="preserve"> </w:t>
      </w:r>
      <w:r w:rsidRPr="008E535B">
        <w:rPr>
          <w:rFonts w:ascii="Times New Roman" w:hAnsi="Times New Roman" w:cs="Times New Roman"/>
          <w:i/>
          <w:lang w:val="es-ES"/>
        </w:rPr>
        <w:t>in</w:t>
      </w:r>
      <w:r w:rsidR="00BF77D2">
        <w:rPr>
          <w:rFonts w:ascii="Times New Roman" w:hAnsi="Times New Roman" w:cs="Times New Roman"/>
          <w:i/>
          <w:lang w:val="es-ES"/>
        </w:rPr>
        <w:t xml:space="preserve"> </w:t>
      </w:r>
      <w:r w:rsidRPr="008E535B">
        <w:rPr>
          <w:rFonts w:ascii="Times New Roman" w:hAnsi="Times New Roman" w:cs="Times New Roman"/>
          <w:i/>
          <w:lang w:val="es-ES"/>
        </w:rPr>
        <w:t>greco</w:t>
      </w:r>
      <w:r w:rsidR="00BF77D2">
        <w:rPr>
          <w:rFonts w:ascii="Times New Roman" w:hAnsi="Times New Roman" w:cs="Times New Roman"/>
          <w:i/>
          <w:lang w:val="es-ES"/>
        </w:rPr>
        <w:t xml:space="preserve"> </w:t>
      </w:r>
      <w:r w:rsidRPr="008E535B">
        <w:rPr>
          <w:rFonts w:ascii="Times New Roman" w:hAnsi="Times New Roman" w:cs="Times New Roman"/>
          <w:i/>
          <w:lang w:val="es-ES"/>
        </w:rPr>
        <w:t>e</w:t>
      </w:r>
      <w:r w:rsidR="00BF77D2">
        <w:rPr>
          <w:rFonts w:ascii="Times New Roman" w:hAnsi="Times New Roman" w:cs="Times New Roman"/>
          <w:i/>
          <w:lang w:val="es-ES"/>
        </w:rPr>
        <w:t xml:space="preserve"> </w:t>
      </w:r>
      <w:r w:rsidRPr="008E535B">
        <w:rPr>
          <w:rFonts w:ascii="Times New Roman" w:hAnsi="Times New Roman" w:cs="Times New Roman"/>
          <w:i/>
          <w:lang w:val="es-ES"/>
        </w:rPr>
        <w:t>latino.</w:t>
      </w:r>
      <w:r w:rsidR="00BF77D2">
        <w:rPr>
          <w:rFonts w:ascii="Times New Roman" w:hAnsi="Times New Roman" w:cs="Times New Roman"/>
          <w:i/>
          <w:lang w:val="es-ES"/>
        </w:rPr>
        <w:t xml:space="preserve"> </w:t>
      </w:r>
      <w:r w:rsidRPr="008E535B">
        <w:rPr>
          <w:rFonts w:ascii="Times New Roman" w:hAnsi="Times New Roman" w:cs="Times New Roman"/>
          <w:i/>
          <w:lang w:val="es-ES"/>
        </w:rPr>
        <w:t>Origini</w:t>
      </w:r>
      <w:r w:rsidR="00BF77D2">
        <w:rPr>
          <w:rFonts w:ascii="Times New Roman" w:hAnsi="Times New Roman" w:cs="Times New Roman"/>
          <w:i/>
          <w:lang w:val="es-ES"/>
        </w:rPr>
        <w:t xml:space="preserve"> </w:t>
      </w:r>
      <w:r w:rsidRPr="008E535B">
        <w:rPr>
          <w:rFonts w:ascii="Times New Roman" w:hAnsi="Times New Roman" w:cs="Times New Roman"/>
          <w:i/>
          <w:lang w:val="es-ES"/>
        </w:rPr>
        <w:t>e</w:t>
      </w:r>
      <w:r w:rsidR="00BF77D2">
        <w:rPr>
          <w:rFonts w:ascii="Times New Roman" w:hAnsi="Times New Roman" w:cs="Times New Roman"/>
          <w:i/>
          <w:lang w:val="es-ES"/>
        </w:rPr>
        <w:t xml:space="preserve"> </w:t>
      </w:r>
      <w:r w:rsidRPr="008E535B">
        <w:rPr>
          <w:rFonts w:ascii="Times New Roman" w:hAnsi="Times New Roman" w:cs="Times New Roman"/>
          <w:i/>
          <w:lang w:val="es-ES"/>
        </w:rPr>
        <w:t>grammaticalizzazioni</w:t>
      </w:r>
      <w:r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Milano:</w:t>
      </w:r>
      <w:r w:rsidR="00BF77D2">
        <w:rPr>
          <w:rFonts w:ascii="Times New Roman" w:hAnsi="Times New Roman" w:cs="Times New Roman"/>
          <w:lang w:val="es-ES"/>
        </w:rPr>
        <w:t xml:space="preserve"> </w:t>
      </w:r>
      <w:r w:rsidRPr="008E535B">
        <w:rPr>
          <w:rFonts w:ascii="Times New Roman" w:hAnsi="Times New Roman" w:cs="Times New Roman"/>
          <w:lang w:val="es-ES"/>
        </w:rPr>
        <w:t>Franco</w:t>
      </w:r>
      <w:r w:rsidR="00BF77D2">
        <w:rPr>
          <w:rFonts w:ascii="Times New Roman" w:hAnsi="Times New Roman" w:cs="Times New Roman"/>
          <w:lang w:val="es-ES"/>
        </w:rPr>
        <w:t xml:space="preserve"> </w:t>
      </w:r>
      <w:r w:rsidRPr="008E535B">
        <w:rPr>
          <w:rFonts w:ascii="Times New Roman" w:hAnsi="Times New Roman" w:cs="Times New Roman"/>
          <w:lang w:val="es-ES"/>
        </w:rPr>
        <w:t>Angeli.</w:t>
      </w:r>
    </w:p>
    <w:p w14:paraId="552EFEB2" w14:textId="28FADE1C" w:rsidR="00C22583" w:rsidRPr="008E535B" w:rsidRDefault="00C22583" w:rsidP="00E1581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Dahl,</w:t>
      </w:r>
      <w:r w:rsidR="00BF77D2">
        <w:rPr>
          <w:rFonts w:ascii="Times New Roman" w:hAnsi="Times New Roman" w:cs="Times New Roman"/>
          <w:lang w:val="en-US"/>
        </w:rPr>
        <w:t xml:space="preserve"> </w:t>
      </w:r>
      <w:r w:rsidRPr="008E535B">
        <w:rPr>
          <w:rFonts w:ascii="Times New Roman" w:hAnsi="Times New Roman" w:cs="Times New Roman"/>
          <w:lang w:val="en-US"/>
        </w:rPr>
        <w:t>E.</w:t>
      </w:r>
      <w:r w:rsidR="00BF77D2">
        <w:rPr>
          <w:rFonts w:ascii="Times New Roman" w:hAnsi="Times New Roman" w:cs="Times New Roman"/>
          <w:lang w:val="en-US"/>
        </w:rPr>
        <w:t xml:space="preserve"> </w:t>
      </w:r>
      <w:r w:rsidR="00A86253" w:rsidRPr="008E535B">
        <w:rPr>
          <w:rFonts w:ascii="Times New Roman" w:hAnsi="Times New Roman" w:cs="Times New Roman"/>
          <w:lang w:val="en-US"/>
        </w:rPr>
        <w:t>(</w:t>
      </w:r>
      <w:r w:rsidRPr="008E535B">
        <w:rPr>
          <w:rFonts w:ascii="Times New Roman" w:hAnsi="Times New Roman" w:cs="Times New Roman"/>
          <w:lang w:val="en-US"/>
        </w:rPr>
        <w:t>2019</w:t>
      </w:r>
      <w:r w:rsidR="00A86253"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Aspect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Alignment</w:t>
      </w:r>
      <w:r w:rsidR="00BF77D2">
        <w:rPr>
          <w:rFonts w:ascii="Times New Roman" w:hAnsi="Times New Roman" w:cs="Times New Roman"/>
          <w:lang w:val="en-US"/>
        </w:rPr>
        <w:t xml:space="preserve"> </w:t>
      </w:r>
      <w:r w:rsidRPr="008E535B">
        <w:rPr>
          <w:rFonts w:ascii="Times New Roman" w:hAnsi="Times New Roman" w:cs="Times New Roman"/>
          <w:lang w:val="en-US"/>
        </w:rPr>
        <w:t>Change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Indo-European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beyond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D</w:t>
      </w:r>
      <w:r w:rsidR="00A8625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Goldstein</w:t>
      </w:r>
      <w:r w:rsidR="00BF77D2">
        <w:rPr>
          <w:rFonts w:ascii="Times New Roman" w:hAnsi="Times New Roman" w:cs="Times New Roman"/>
          <w:lang w:val="en-US"/>
        </w:rPr>
        <w:t xml:space="preserve"> </w:t>
      </w:r>
      <w:r w:rsidR="00A86253"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A8625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w:t>
      </w:r>
      <w:r w:rsidR="00BF77D2">
        <w:rPr>
          <w:rFonts w:ascii="Times New Roman" w:hAnsi="Times New Roman" w:cs="Times New Roman"/>
          <w:lang w:val="en-US"/>
        </w:rPr>
        <w:t xml:space="preserve"> </w:t>
      </w:r>
      <w:r w:rsidRPr="008E535B">
        <w:rPr>
          <w:rFonts w:ascii="Times New Roman" w:hAnsi="Times New Roman" w:cs="Times New Roman"/>
          <w:lang w:val="en-US"/>
        </w:rPr>
        <w:t>Jamison</w:t>
      </w:r>
      <w:r w:rsidR="00BF77D2">
        <w:rPr>
          <w:rFonts w:ascii="Times New Roman" w:hAnsi="Times New Roman" w:cs="Times New Roman"/>
          <w:lang w:val="en-US"/>
        </w:rPr>
        <w:t xml:space="preserve"> </w:t>
      </w:r>
      <w:r w:rsidR="00A86253"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A8625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Vine</w:t>
      </w:r>
      <w:r w:rsidR="00BF77D2">
        <w:rPr>
          <w:rFonts w:ascii="Times New Roman" w:hAnsi="Times New Roman" w:cs="Times New Roman"/>
          <w:lang w:val="en-US"/>
        </w:rPr>
        <w:t xml:space="preserve"> </w:t>
      </w:r>
      <w:r w:rsidRPr="008E535B">
        <w:rPr>
          <w:rFonts w:ascii="Times New Roman" w:hAnsi="Times New Roman" w:cs="Times New Roman"/>
          <w:lang w:val="en-US"/>
        </w:rPr>
        <w:t>(Eds.)</w:t>
      </w:r>
      <w:r w:rsidR="00A8625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Proceedings</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30</w:t>
      </w:r>
      <w:r w:rsidRPr="008E535B">
        <w:rPr>
          <w:rFonts w:ascii="Times New Roman" w:hAnsi="Times New Roman" w:cs="Times New Roman"/>
          <w:i/>
          <w:vertAlign w:val="superscript"/>
          <w:lang w:val="en-US"/>
        </w:rPr>
        <w:t>th</w:t>
      </w:r>
      <w:r w:rsidR="00BF77D2">
        <w:rPr>
          <w:rFonts w:ascii="Times New Roman" w:hAnsi="Times New Roman" w:cs="Times New Roman"/>
          <w:i/>
          <w:lang w:val="en-US"/>
        </w:rPr>
        <w:t xml:space="preserve"> </w:t>
      </w:r>
      <w:r w:rsidRPr="008E535B">
        <w:rPr>
          <w:rFonts w:ascii="Times New Roman" w:hAnsi="Times New Roman" w:cs="Times New Roman"/>
          <w:i/>
          <w:lang w:val="en-US"/>
        </w:rPr>
        <w:t>Annual</w:t>
      </w:r>
      <w:r w:rsidR="00BF77D2">
        <w:rPr>
          <w:rFonts w:ascii="Times New Roman" w:hAnsi="Times New Roman" w:cs="Times New Roman"/>
          <w:i/>
          <w:lang w:val="en-US"/>
        </w:rPr>
        <w:t xml:space="preserve"> </w:t>
      </w:r>
      <w:r w:rsidRPr="008E535B">
        <w:rPr>
          <w:rFonts w:ascii="Times New Roman" w:hAnsi="Times New Roman" w:cs="Times New Roman"/>
          <w:i/>
          <w:lang w:val="en-US"/>
        </w:rPr>
        <w:t>UCLA</w:t>
      </w:r>
      <w:r w:rsidR="00BF77D2">
        <w:rPr>
          <w:rFonts w:ascii="Times New Roman" w:hAnsi="Times New Roman" w:cs="Times New Roman"/>
          <w:i/>
          <w:lang w:val="en-US"/>
        </w:rPr>
        <w:t xml:space="preserve"> </w:t>
      </w:r>
      <w:r w:rsidRPr="008E535B">
        <w:rPr>
          <w:rFonts w:ascii="Times New Roman" w:hAnsi="Times New Roman" w:cs="Times New Roman"/>
          <w:i/>
          <w:lang w:val="en-US"/>
        </w:rPr>
        <w:t>Indo-European</w:t>
      </w:r>
      <w:r w:rsidR="00BF77D2">
        <w:rPr>
          <w:rFonts w:ascii="Times New Roman" w:hAnsi="Times New Roman" w:cs="Times New Roman"/>
          <w:i/>
          <w:lang w:val="en-US"/>
        </w:rPr>
        <w:t xml:space="preserve"> </w:t>
      </w:r>
      <w:r w:rsidRPr="008E535B">
        <w:rPr>
          <w:rFonts w:ascii="Times New Roman" w:hAnsi="Times New Roman" w:cs="Times New Roman"/>
          <w:i/>
          <w:lang w:val="en-US"/>
        </w:rPr>
        <w:t>Conference</w:t>
      </w:r>
      <w:r w:rsidR="00BF77D2">
        <w:rPr>
          <w:rFonts w:ascii="Times New Roman" w:hAnsi="Times New Roman" w:cs="Times New Roman"/>
          <w:lang w:val="en-US"/>
        </w:rPr>
        <w:t xml:space="preserve"> </w:t>
      </w:r>
      <w:r w:rsidR="00A86253" w:rsidRPr="008E535B">
        <w:rPr>
          <w:rFonts w:ascii="Times New Roman" w:hAnsi="Times New Roman" w:cs="Times New Roman"/>
          <w:lang w:val="en-US"/>
        </w:rPr>
        <w:t>(pp.</w:t>
      </w:r>
      <w:r w:rsidR="00BF77D2">
        <w:rPr>
          <w:rFonts w:ascii="Times New Roman" w:hAnsi="Times New Roman" w:cs="Times New Roman"/>
          <w:lang w:val="en-US"/>
        </w:rPr>
        <w:t xml:space="preserve"> </w:t>
      </w:r>
      <w:r w:rsidR="00A86253" w:rsidRPr="008E535B">
        <w:rPr>
          <w:rFonts w:ascii="Times New Roman" w:hAnsi="Times New Roman" w:cs="Times New Roman"/>
          <w:lang w:val="en-US"/>
        </w:rPr>
        <w:t>19-59)</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Bremen:</w:t>
      </w:r>
      <w:r w:rsidR="00BF77D2">
        <w:rPr>
          <w:rFonts w:ascii="Times New Roman" w:hAnsi="Times New Roman" w:cs="Times New Roman"/>
          <w:lang w:val="en-US"/>
        </w:rPr>
        <w:t xml:space="preserve"> </w:t>
      </w:r>
      <w:r w:rsidRPr="008E535B">
        <w:rPr>
          <w:rFonts w:ascii="Times New Roman" w:hAnsi="Times New Roman" w:cs="Times New Roman"/>
          <w:lang w:val="en-US"/>
        </w:rPr>
        <w:t>Ute</w:t>
      </w:r>
      <w:r w:rsidR="00BF77D2">
        <w:rPr>
          <w:rFonts w:ascii="Times New Roman" w:hAnsi="Times New Roman" w:cs="Times New Roman"/>
          <w:lang w:val="en-US"/>
        </w:rPr>
        <w:t xml:space="preserve"> </w:t>
      </w:r>
      <w:r w:rsidRPr="008E535B">
        <w:rPr>
          <w:rFonts w:ascii="Times New Roman" w:hAnsi="Times New Roman" w:cs="Times New Roman"/>
          <w:lang w:val="en-US"/>
        </w:rPr>
        <w:t>Hempen</w:t>
      </w:r>
      <w:r w:rsidR="00BF77D2">
        <w:rPr>
          <w:rFonts w:ascii="Times New Roman" w:hAnsi="Times New Roman" w:cs="Times New Roman"/>
          <w:lang w:val="en-US"/>
        </w:rPr>
        <w:t xml:space="preserve"> </w:t>
      </w:r>
      <w:r w:rsidRPr="008E535B">
        <w:rPr>
          <w:rFonts w:ascii="Times New Roman" w:hAnsi="Times New Roman" w:cs="Times New Roman"/>
          <w:lang w:val="en-US"/>
        </w:rPr>
        <w:t>Verlag.</w:t>
      </w:r>
    </w:p>
    <w:p w14:paraId="0732A791" w14:textId="679BF327" w:rsidR="00A86253" w:rsidRPr="008E535B" w:rsidRDefault="00C22583" w:rsidP="00E1581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Grant,</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A8625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A86253" w:rsidRPr="008E535B">
        <w:rPr>
          <w:rFonts w:ascii="Times New Roman" w:hAnsi="Times New Roman" w:cs="Times New Roman"/>
          <w:lang w:val="en-US"/>
        </w:rPr>
        <w:t>E</w:t>
      </w:r>
      <w:r w:rsidRPr="008E535B">
        <w:rPr>
          <w:rFonts w:ascii="Times New Roman" w:hAnsi="Times New Roman" w:cs="Times New Roman"/>
          <w:lang w:val="en-US"/>
        </w:rPr>
        <w:t>d.)</w:t>
      </w:r>
      <w:r w:rsidR="00A86253" w:rsidRPr="008E535B">
        <w:rPr>
          <w:rFonts w:ascii="Times New Roman" w:hAnsi="Times New Roman" w:cs="Times New Roman"/>
          <w:lang w:val="en-US"/>
        </w:rPr>
        <w:t>.</w:t>
      </w:r>
      <w:r w:rsidR="00BF77D2">
        <w:rPr>
          <w:rFonts w:ascii="Times New Roman" w:hAnsi="Times New Roman" w:cs="Times New Roman"/>
          <w:lang w:val="en-US"/>
        </w:rPr>
        <w:t xml:space="preserve"> </w:t>
      </w:r>
      <w:r w:rsidR="00A86253" w:rsidRPr="008E535B">
        <w:rPr>
          <w:rFonts w:ascii="Times New Roman" w:hAnsi="Times New Roman" w:cs="Times New Roman"/>
          <w:lang w:val="en-US"/>
        </w:rPr>
        <w:t>(</w:t>
      </w:r>
      <w:r w:rsidRPr="008E535B">
        <w:rPr>
          <w:rFonts w:ascii="Times New Roman" w:hAnsi="Times New Roman" w:cs="Times New Roman"/>
          <w:lang w:val="en-US"/>
        </w:rPr>
        <w:t>2020</w:t>
      </w:r>
      <w:r w:rsidR="00A86253"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Oxford</w:t>
      </w:r>
      <w:r w:rsidR="00BF77D2">
        <w:rPr>
          <w:rFonts w:ascii="Times New Roman" w:hAnsi="Times New Roman" w:cs="Times New Roman"/>
          <w:i/>
          <w:lang w:val="en-US"/>
        </w:rPr>
        <w:t xml:space="preserve"> </w:t>
      </w:r>
      <w:r w:rsidRPr="008E535B">
        <w:rPr>
          <w:rFonts w:ascii="Times New Roman" w:hAnsi="Times New Roman" w:cs="Times New Roman"/>
          <w:i/>
          <w:lang w:val="en-US"/>
        </w:rPr>
        <w:t>Handbook</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Language</w:t>
      </w:r>
      <w:r w:rsidR="00BF77D2">
        <w:rPr>
          <w:rFonts w:ascii="Times New Roman" w:hAnsi="Times New Roman" w:cs="Times New Roman"/>
          <w:i/>
          <w:lang w:val="en-US"/>
        </w:rPr>
        <w:t xml:space="preserve"> </w:t>
      </w:r>
      <w:r w:rsidRPr="008E535B">
        <w:rPr>
          <w:rFonts w:ascii="Times New Roman" w:hAnsi="Times New Roman" w:cs="Times New Roman"/>
          <w:i/>
          <w:lang w:val="en-US"/>
        </w:rPr>
        <w:t>Contact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O</w:t>
      </w:r>
      <w:r w:rsidR="00A86253" w:rsidRPr="008E535B">
        <w:rPr>
          <w:rFonts w:ascii="Times New Roman" w:hAnsi="Times New Roman" w:cs="Times New Roman"/>
          <w:lang w:val="en-US"/>
        </w:rPr>
        <w:t>xford</w:t>
      </w:r>
      <w:r w:rsidR="00BF77D2">
        <w:rPr>
          <w:rFonts w:ascii="Times New Roman" w:hAnsi="Times New Roman" w:cs="Times New Roman"/>
          <w:lang w:val="en-US"/>
        </w:rPr>
        <w:t xml:space="preserve"> </w:t>
      </w:r>
      <w:r w:rsidRPr="008E535B">
        <w:rPr>
          <w:rFonts w:ascii="Times New Roman" w:hAnsi="Times New Roman" w:cs="Times New Roman"/>
          <w:lang w:val="en-US"/>
        </w:rPr>
        <w:t>U</w:t>
      </w:r>
      <w:r w:rsidR="00A86253" w:rsidRPr="008E535B">
        <w:rPr>
          <w:rFonts w:ascii="Times New Roman" w:hAnsi="Times New Roman" w:cs="Times New Roman"/>
          <w:lang w:val="en-US"/>
        </w:rPr>
        <w:t>niversity</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A86253" w:rsidRPr="008E535B">
        <w:rPr>
          <w:rFonts w:ascii="Times New Roman" w:hAnsi="Times New Roman" w:cs="Times New Roman"/>
          <w:lang w:val="en-US"/>
        </w:rPr>
        <w:t>ress.</w:t>
      </w:r>
    </w:p>
    <w:p w14:paraId="06EDE7A2" w14:textId="77DB92D7" w:rsidR="00C22583" w:rsidRPr="008E535B" w:rsidRDefault="00C22583" w:rsidP="00E1581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Hickey,</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A86253"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A86253" w:rsidRPr="008E535B">
        <w:rPr>
          <w:rFonts w:ascii="Times New Roman" w:hAnsi="Times New Roman" w:cs="Times New Roman"/>
          <w:lang w:val="en-US"/>
        </w:rPr>
        <w:t>E</w:t>
      </w:r>
      <w:r w:rsidRPr="008E535B">
        <w:rPr>
          <w:rFonts w:ascii="Times New Roman" w:hAnsi="Times New Roman" w:cs="Times New Roman"/>
          <w:lang w:val="en-US"/>
        </w:rPr>
        <w:t>d.)</w:t>
      </w:r>
      <w:r w:rsidR="00A86253" w:rsidRPr="008E535B">
        <w:rPr>
          <w:rFonts w:ascii="Times New Roman" w:hAnsi="Times New Roman" w:cs="Times New Roman"/>
          <w:lang w:val="en-US"/>
        </w:rPr>
        <w:t>.</w:t>
      </w:r>
      <w:r w:rsidR="00BF77D2">
        <w:rPr>
          <w:rFonts w:ascii="Times New Roman" w:hAnsi="Times New Roman" w:cs="Times New Roman"/>
          <w:lang w:val="en-US"/>
        </w:rPr>
        <w:t xml:space="preserve"> </w:t>
      </w:r>
      <w:r w:rsidR="00A86253" w:rsidRPr="008E535B">
        <w:rPr>
          <w:rFonts w:ascii="Times New Roman" w:hAnsi="Times New Roman" w:cs="Times New Roman"/>
          <w:lang w:val="en-US"/>
        </w:rPr>
        <w:t>(</w:t>
      </w:r>
      <w:r w:rsidRPr="008E535B">
        <w:rPr>
          <w:rFonts w:ascii="Times New Roman" w:hAnsi="Times New Roman" w:cs="Times New Roman"/>
          <w:lang w:val="en-US"/>
        </w:rPr>
        <w:t>2020</w:t>
      </w:r>
      <w:r w:rsidR="00852AAA" w:rsidRPr="008E535B">
        <w:rPr>
          <w:rFonts w:ascii="Times New Roman" w:hAnsi="Times New Roman" w:cs="Times New Roman"/>
          <w:lang w:val="en-US"/>
        </w:rPr>
        <w:t>a</w:t>
      </w:r>
      <w:r w:rsidR="00A86253" w:rsidRPr="008E535B">
        <w:rPr>
          <w:rFonts w:ascii="Times New Roman" w:hAnsi="Times New Roman" w:cs="Times New Roman"/>
          <w:lang w:val="en-US"/>
        </w:rPr>
        <w:t>)</w:t>
      </w:r>
      <w:r w:rsidR="00BF77D2">
        <w:rPr>
          <w:rFonts w:ascii="Times New Roman" w:hAnsi="Times New Roman" w:cs="Times New Roman"/>
          <w:lang w:val="en-US"/>
        </w:rPr>
        <w:t xml:space="preserve"> </w:t>
      </w:r>
      <w:r w:rsidR="00A86253" w:rsidRPr="008E535B">
        <w:rPr>
          <w:rFonts w:ascii="Times New Roman" w:hAnsi="Times New Roman" w:cs="Times New Roman"/>
          <w:lang w:val="en-US"/>
        </w:rPr>
        <w:t>[2010]</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Handbook</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Language</w:t>
      </w:r>
      <w:r w:rsidR="00BF77D2">
        <w:rPr>
          <w:rFonts w:ascii="Times New Roman" w:hAnsi="Times New Roman" w:cs="Times New Roman"/>
          <w:i/>
          <w:lang w:val="en-US"/>
        </w:rPr>
        <w:t xml:space="preserve"> </w:t>
      </w:r>
      <w:r w:rsidRPr="008E535B">
        <w:rPr>
          <w:rFonts w:ascii="Times New Roman" w:hAnsi="Times New Roman" w:cs="Times New Roman"/>
          <w:i/>
          <w:lang w:val="en-US"/>
        </w:rPr>
        <w:t>Contact</w:t>
      </w:r>
      <w:r w:rsidR="00BF77D2">
        <w:rPr>
          <w:rFonts w:ascii="Times New Roman" w:hAnsi="Times New Roman" w:cs="Times New Roman"/>
          <w:i/>
          <w:lang w:val="en-US"/>
        </w:rPr>
        <w:t xml:space="preserve"> </w:t>
      </w:r>
      <w:r w:rsidR="00A86253" w:rsidRPr="008E535B">
        <w:rPr>
          <w:rFonts w:ascii="Times New Roman" w:hAnsi="Times New Roman" w:cs="Times New Roman"/>
          <w:iCs/>
          <w:lang w:val="en-US"/>
        </w:rPr>
        <w:t>(</w:t>
      </w:r>
      <w:r w:rsidRPr="008E535B">
        <w:rPr>
          <w:rFonts w:ascii="Times New Roman" w:hAnsi="Times New Roman" w:cs="Times New Roman"/>
          <w:iCs/>
          <w:lang w:val="en-US"/>
        </w:rPr>
        <w:t>2nd</w:t>
      </w:r>
      <w:r w:rsidR="00BF77D2">
        <w:rPr>
          <w:rFonts w:ascii="Times New Roman" w:hAnsi="Times New Roman" w:cs="Times New Roman"/>
          <w:iCs/>
          <w:lang w:val="en-US"/>
        </w:rPr>
        <w:t xml:space="preserve"> </w:t>
      </w:r>
      <w:r w:rsidR="00A86253" w:rsidRPr="008E535B">
        <w:rPr>
          <w:rFonts w:ascii="Times New Roman" w:hAnsi="Times New Roman" w:cs="Times New Roman"/>
          <w:iCs/>
          <w:lang w:val="en-US"/>
        </w:rPr>
        <w:t>e</w:t>
      </w:r>
      <w:r w:rsidRPr="008E535B">
        <w:rPr>
          <w:rFonts w:ascii="Times New Roman" w:hAnsi="Times New Roman" w:cs="Times New Roman"/>
          <w:iCs/>
          <w:lang w:val="en-US"/>
        </w:rPr>
        <w:t>dn</w:t>
      </w:r>
      <w:r w:rsidR="00852AAA" w:rsidRPr="008E535B">
        <w:rPr>
          <w:rFonts w:ascii="Times New Roman" w:hAnsi="Times New Roman" w:cs="Times New Roman"/>
          <w:iCs/>
          <w:lang w:val="en-US"/>
        </w:rPr>
        <w:t>.</w:t>
      </w:r>
      <w:r w:rsidR="00A86253" w:rsidRPr="008E535B">
        <w:rPr>
          <w:rFonts w:ascii="Times New Roman" w:hAnsi="Times New Roman" w:cs="Times New Roman"/>
          <w:iCs/>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Blackwell.</w:t>
      </w:r>
    </w:p>
    <w:p w14:paraId="6FDBD3B7" w14:textId="4B3EA715" w:rsidR="00C22583" w:rsidRPr="008E535B" w:rsidRDefault="00C22583" w:rsidP="00E1581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Hickey,</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852AAA" w:rsidRPr="008E535B">
        <w:rPr>
          <w:rFonts w:ascii="Times New Roman" w:hAnsi="Times New Roman" w:cs="Times New Roman"/>
          <w:lang w:val="en-US"/>
        </w:rPr>
        <w:t>.</w:t>
      </w:r>
      <w:r w:rsidR="00BF77D2">
        <w:rPr>
          <w:rFonts w:ascii="Times New Roman" w:hAnsi="Times New Roman" w:cs="Times New Roman"/>
          <w:lang w:val="en-US"/>
        </w:rPr>
        <w:t xml:space="preserve"> </w:t>
      </w:r>
      <w:r w:rsidR="00852AAA" w:rsidRPr="008E535B">
        <w:rPr>
          <w:rFonts w:ascii="Times New Roman" w:hAnsi="Times New Roman" w:cs="Times New Roman"/>
          <w:lang w:val="en-US"/>
        </w:rPr>
        <w:t>(</w:t>
      </w:r>
      <w:r w:rsidRPr="008E535B">
        <w:rPr>
          <w:rFonts w:ascii="Times New Roman" w:hAnsi="Times New Roman" w:cs="Times New Roman"/>
          <w:lang w:val="en-US"/>
        </w:rPr>
        <w:t>2020</w:t>
      </w:r>
      <w:r w:rsidR="00852AAA" w:rsidRPr="008E535B">
        <w:rPr>
          <w:rFonts w:ascii="Times New Roman" w:hAnsi="Times New Roman" w:cs="Times New Roman"/>
          <w:lang w:val="en-US"/>
        </w:rPr>
        <w:t>b)</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Language</w:t>
      </w:r>
      <w:r w:rsidR="00BF77D2">
        <w:rPr>
          <w:rFonts w:ascii="Times New Roman" w:hAnsi="Times New Roman" w:cs="Times New Roman"/>
          <w:lang w:val="en-US"/>
        </w:rPr>
        <w:t xml:space="preserve"> </w:t>
      </w:r>
      <w:r w:rsidRPr="008E535B">
        <w:rPr>
          <w:rFonts w:ascii="Times New Roman" w:hAnsi="Times New Roman" w:cs="Times New Roman"/>
          <w:lang w:val="en-US"/>
        </w:rPr>
        <w:t>Contact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Research.</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Hickey</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852AAA" w:rsidRPr="008E535B">
        <w:rPr>
          <w:rFonts w:ascii="Times New Roman" w:hAnsi="Times New Roman" w:cs="Times New Roman"/>
          <w:lang w:val="en-US"/>
        </w:rPr>
        <w:t>E</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00852AAA"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00852AAA" w:rsidRPr="008E535B">
        <w:rPr>
          <w:rFonts w:ascii="Times New Roman" w:hAnsi="Times New Roman" w:cs="Times New Roman"/>
          <w:i/>
          <w:iCs/>
          <w:lang w:val="en-US"/>
        </w:rPr>
        <w:t>Handbook</w:t>
      </w:r>
      <w:r w:rsidR="00BF77D2">
        <w:rPr>
          <w:rFonts w:ascii="Times New Roman" w:hAnsi="Times New Roman" w:cs="Times New Roman"/>
          <w:i/>
          <w:iCs/>
          <w:lang w:val="en-US"/>
        </w:rPr>
        <w:t xml:space="preserve"> </w:t>
      </w:r>
      <w:r w:rsidR="00852AAA"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00852AAA" w:rsidRPr="008E535B">
        <w:rPr>
          <w:rFonts w:ascii="Times New Roman" w:hAnsi="Times New Roman" w:cs="Times New Roman"/>
          <w:i/>
          <w:iCs/>
          <w:lang w:val="en-US"/>
        </w:rPr>
        <w:t>Language</w:t>
      </w:r>
      <w:r w:rsidR="00BF77D2">
        <w:rPr>
          <w:rFonts w:ascii="Times New Roman" w:hAnsi="Times New Roman" w:cs="Times New Roman"/>
          <w:i/>
          <w:iCs/>
          <w:lang w:val="en-US"/>
        </w:rPr>
        <w:t xml:space="preserve"> </w:t>
      </w:r>
      <w:r w:rsidR="00852AAA" w:rsidRPr="008E535B">
        <w:rPr>
          <w:rFonts w:ascii="Times New Roman" w:hAnsi="Times New Roman" w:cs="Times New Roman"/>
          <w:i/>
          <w:iCs/>
          <w:lang w:val="en-US"/>
        </w:rPr>
        <w:t>Contact</w:t>
      </w:r>
      <w:r w:rsidR="00BF77D2">
        <w:rPr>
          <w:rFonts w:ascii="Times New Roman" w:hAnsi="Times New Roman" w:cs="Times New Roman"/>
          <w:lang w:val="en-US"/>
        </w:rPr>
        <w:t xml:space="preserve"> </w:t>
      </w:r>
      <w:r w:rsidR="00852AAA" w:rsidRPr="008E535B">
        <w:rPr>
          <w:rFonts w:ascii="Times New Roman" w:hAnsi="Times New Roman" w:cs="Times New Roman"/>
          <w:lang w:val="en-US"/>
        </w:rPr>
        <w:t>(2nd</w:t>
      </w:r>
      <w:r w:rsidR="00BF77D2">
        <w:rPr>
          <w:rFonts w:ascii="Times New Roman" w:hAnsi="Times New Roman" w:cs="Times New Roman"/>
          <w:lang w:val="en-US"/>
        </w:rPr>
        <w:t xml:space="preserve"> </w:t>
      </w:r>
      <w:r w:rsidR="00852AAA" w:rsidRPr="008E535B">
        <w:rPr>
          <w:rFonts w:ascii="Times New Roman" w:hAnsi="Times New Roman" w:cs="Times New Roman"/>
          <w:lang w:val="en-US"/>
        </w:rPr>
        <w:t>edn.,</w:t>
      </w:r>
      <w:r w:rsidR="00BF77D2">
        <w:rPr>
          <w:rFonts w:ascii="Times New Roman" w:hAnsi="Times New Roman" w:cs="Times New Roman"/>
          <w:lang w:val="en-US"/>
        </w:rPr>
        <w:t xml:space="preserve"> </w:t>
      </w:r>
      <w:r w:rsidR="00852AAA" w:rsidRPr="008E535B">
        <w:rPr>
          <w:rFonts w:ascii="Times New Roman" w:hAnsi="Times New Roman" w:cs="Times New Roman"/>
          <w:lang w:val="en-US"/>
        </w:rPr>
        <w:t>pp.</w:t>
      </w:r>
      <w:r w:rsidR="00BF77D2">
        <w:rPr>
          <w:rFonts w:ascii="Times New Roman" w:hAnsi="Times New Roman" w:cs="Times New Roman"/>
          <w:lang w:val="en-US"/>
        </w:rPr>
        <w:t xml:space="preserve"> </w:t>
      </w:r>
      <w:r w:rsidRPr="008E535B">
        <w:rPr>
          <w:rFonts w:ascii="Times New Roman" w:hAnsi="Times New Roman" w:cs="Times New Roman"/>
          <w:lang w:val="en-US"/>
        </w:rPr>
        <w:t>1-</w:t>
      </w:r>
      <w:r w:rsidR="00BF77D2">
        <w:rPr>
          <w:rFonts w:ascii="Times New Roman" w:hAnsi="Times New Roman" w:cs="Times New Roman"/>
          <w:lang w:val="en-US"/>
        </w:rPr>
        <w:t xml:space="preserve"> </w:t>
      </w:r>
      <w:r w:rsidRPr="008E535B">
        <w:rPr>
          <w:rFonts w:ascii="Times New Roman" w:hAnsi="Times New Roman" w:cs="Times New Roman"/>
          <w:lang w:val="en-US"/>
        </w:rPr>
        <w:t>29</w:t>
      </w:r>
      <w:r w:rsidR="00852AAA"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00852AAA" w:rsidRPr="008E535B">
        <w:rPr>
          <w:rFonts w:ascii="Times New Roman" w:hAnsi="Times New Roman" w:cs="Times New Roman"/>
          <w:lang w:val="en-US"/>
        </w:rPr>
        <w:t>Oxford:</w:t>
      </w:r>
      <w:r w:rsidR="00BF77D2">
        <w:rPr>
          <w:rFonts w:ascii="Times New Roman" w:hAnsi="Times New Roman" w:cs="Times New Roman"/>
          <w:lang w:val="en-US"/>
        </w:rPr>
        <w:t xml:space="preserve"> </w:t>
      </w:r>
      <w:r w:rsidR="00852AAA" w:rsidRPr="008E535B">
        <w:rPr>
          <w:rFonts w:ascii="Times New Roman" w:hAnsi="Times New Roman" w:cs="Times New Roman"/>
          <w:lang w:val="en-US"/>
        </w:rPr>
        <w:t>Blackwell.</w:t>
      </w:r>
    </w:p>
    <w:p w14:paraId="5F561794" w14:textId="46B409C5" w:rsidR="00C22583" w:rsidRPr="008E535B" w:rsidRDefault="00C22583" w:rsidP="00E1581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Pinkster,</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BF77D2">
        <w:rPr>
          <w:rFonts w:ascii="Times New Roman" w:hAnsi="Times New Roman" w:cs="Times New Roman"/>
          <w:lang w:val="en-US"/>
        </w:rPr>
        <w:t xml:space="preserve"> </w:t>
      </w:r>
      <w:r w:rsidR="00852AAA" w:rsidRPr="008E535B">
        <w:rPr>
          <w:rFonts w:ascii="Times New Roman" w:hAnsi="Times New Roman" w:cs="Times New Roman"/>
          <w:lang w:val="en-US"/>
        </w:rPr>
        <w:t>(</w:t>
      </w:r>
      <w:r w:rsidRPr="008E535B">
        <w:rPr>
          <w:rFonts w:ascii="Times New Roman" w:hAnsi="Times New Roman" w:cs="Times New Roman"/>
          <w:lang w:val="en-US"/>
        </w:rPr>
        <w:t>2015</w:t>
      </w:r>
      <w:r w:rsidR="00852AAA"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Oxford</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Syntax.</w:t>
      </w:r>
      <w:r w:rsidR="00BF77D2">
        <w:rPr>
          <w:rFonts w:ascii="Times New Roman" w:hAnsi="Times New Roman" w:cs="Times New Roman"/>
          <w:i/>
          <w:lang w:val="en-US"/>
        </w:rPr>
        <w:t xml:space="preserve"> </w:t>
      </w:r>
      <w:r w:rsidRPr="008E535B">
        <w:rPr>
          <w:rFonts w:ascii="Times New Roman" w:hAnsi="Times New Roman" w:cs="Times New Roman"/>
          <w:i/>
          <w:lang w:val="en-US"/>
        </w:rPr>
        <w:t>Volume</w:t>
      </w:r>
      <w:r w:rsidR="00BF77D2">
        <w:rPr>
          <w:rFonts w:ascii="Times New Roman" w:hAnsi="Times New Roman" w:cs="Times New Roman"/>
          <w:i/>
          <w:lang w:val="en-US"/>
        </w:rPr>
        <w:t xml:space="preserve"> </w:t>
      </w:r>
      <w:r w:rsidRPr="008E535B">
        <w:rPr>
          <w:rFonts w:ascii="Times New Roman" w:hAnsi="Times New Roman" w:cs="Times New Roman"/>
          <w:i/>
          <w:lang w:val="en-US"/>
        </w:rPr>
        <w:t>1.</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simple</w:t>
      </w:r>
      <w:r w:rsidR="00BF77D2">
        <w:rPr>
          <w:rFonts w:ascii="Times New Roman" w:hAnsi="Times New Roman" w:cs="Times New Roman"/>
          <w:i/>
          <w:lang w:val="en-US"/>
        </w:rPr>
        <w:t xml:space="preserve"> </w:t>
      </w:r>
      <w:r w:rsidRPr="008E535B">
        <w:rPr>
          <w:rFonts w:ascii="Times New Roman" w:hAnsi="Times New Roman" w:cs="Times New Roman"/>
          <w:i/>
          <w:lang w:val="en-US"/>
        </w:rPr>
        <w:t>clause</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BF77D2">
        <w:rPr>
          <w:rFonts w:ascii="Times New Roman" w:hAnsi="Times New Roman" w:cs="Times New Roman"/>
          <w:lang w:val="en-US"/>
        </w:rPr>
        <w:t xml:space="preserve"> </w:t>
      </w:r>
      <w:r w:rsidRPr="008E535B">
        <w:rPr>
          <w:rFonts w:ascii="Times New Roman" w:hAnsi="Times New Roman" w:cs="Times New Roman"/>
          <w:lang w:val="en-US"/>
        </w:rPr>
        <w:t>O</w:t>
      </w:r>
      <w:r w:rsidR="00852AAA" w:rsidRPr="008E535B">
        <w:rPr>
          <w:rFonts w:ascii="Times New Roman" w:hAnsi="Times New Roman" w:cs="Times New Roman"/>
          <w:lang w:val="en-US"/>
        </w:rPr>
        <w:t>xford</w:t>
      </w:r>
      <w:r w:rsidR="00BF77D2">
        <w:rPr>
          <w:rFonts w:ascii="Times New Roman" w:hAnsi="Times New Roman" w:cs="Times New Roman"/>
          <w:lang w:val="en-US"/>
        </w:rPr>
        <w:t xml:space="preserve"> </w:t>
      </w:r>
      <w:r w:rsidRPr="008E535B">
        <w:rPr>
          <w:rFonts w:ascii="Times New Roman" w:hAnsi="Times New Roman" w:cs="Times New Roman"/>
          <w:lang w:val="en-US"/>
        </w:rPr>
        <w:t>U</w:t>
      </w:r>
      <w:r w:rsidR="00852AAA" w:rsidRPr="008E535B">
        <w:rPr>
          <w:rFonts w:ascii="Times New Roman" w:hAnsi="Times New Roman" w:cs="Times New Roman"/>
          <w:lang w:val="en-US"/>
        </w:rPr>
        <w:t>niversity</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852AAA" w:rsidRPr="008E535B">
        <w:rPr>
          <w:rFonts w:ascii="Times New Roman" w:hAnsi="Times New Roman" w:cs="Times New Roman"/>
          <w:lang w:val="en-US"/>
        </w:rPr>
        <w:t>ress</w:t>
      </w:r>
      <w:r w:rsidRPr="008E535B">
        <w:rPr>
          <w:rFonts w:ascii="Times New Roman" w:hAnsi="Times New Roman" w:cs="Times New Roman"/>
          <w:lang w:val="en-US"/>
        </w:rPr>
        <w:t>.</w:t>
      </w:r>
    </w:p>
    <w:p w14:paraId="37B808CA" w14:textId="2384BB4E" w:rsidR="00C22583" w:rsidRPr="008E535B" w:rsidRDefault="00C22583" w:rsidP="005F6B75">
      <w:pPr>
        <w:spacing w:after="0" w:line="240" w:lineRule="auto"/>
        <w:ind w:firstLine="397"/>
        <w:jc w:val="both"/>
        <w:rPr>
          <w:rFonts w:ascii="Times New Roman" w:hAnsi="Times New Roman" w:cs="Times New Roman"/>
          <w:lang w:val="en-GB"/>
        </w:rPr>
      </w:pPr>
    </w:p>
    <w:p w14:paraId="36126AF1" w14:textId="7B9D5D97" w:rsidR="00C22583" w:rsidRPr="008E535B" w:rsidRDefault="00C22583" w:rsidP="005F6B75">
      <w:pPr>
        <w:spacing w:after="0" w:line="240" w:lineRule="auto"/>
        <w:ind w:firstLine="397"/>
        <w:jc w:val="both"/>
        <w:rPr>
          <w:rFonts w:ascii="Times New Roman" w:hAnsi="Times New Roman" w:cs="Times New Roman"/>
          <w:lang w:val="en-GB"/>
        </w:rPr>
      </w:pPr>
    </w:p>
    <w:p w14:paraId="0C6044FB" w14:textId="59516B63" w:rsidR="00C22583" w:rsidRPr="008E535B" w:rsidRDefault="00E15812" w:rsidP="00AF771A">
      <w:pPr>
        <w:spacing w:after="0" w:line="240" w:lineRule="auto"/>
        <w:jc w:val="center"/>
        <w:rPr>
          <w:rFonts w:ascii="Times New Roman" w:hAnsi="Times New Roman" w:cs="Times New Roman"/>
          <w:lang w:val="en-US"/>
        </w:rPr>
      </w:pPr>
      <w:r w:rsidRPr="008E535B">
        <w:rPr>
          <w:rFonts w:ascii="Times New Roman" w:hAnsi="Times New Roman" w:cs="Times New Roman"/>
          <w:lang w:val="en-US"/>
        </w:rPr>
        <w:t>Duccio</w:t>
      </w:r>
      <w:r w:rsidR="00BF77D2">
        <w:rPr>
          <w:rFonts w:ascii="Times New Roman" w:hAnsi="Times New Roman" w:cs="Times New Roman"/>
          <w:lang w:val="en-US"/>
        </w:rPr>
        <w:t xml:space="preserve"> </w:t>
      </w:r>
      <w:r w:rsidRPr="008E535B">
        <w:rPr>
          <w:rFonts w:ascii="Times New Roman" w:hAnsi="Times New Roman" w:cs="Times New Roman"/>
          <w:lang w:val="en-US"/>
        </w:rPr>
        <w:t>GUASTI</w:t>
      </w:r>
      <w:r w:rsidR="00AF771A">
        <w:rPr>
          <w:rFonts w:ascii="Times New Roman" w:hAnsi="Times New Roman" w:cs="Times New Roman"/>
          <w:lang w:val="en-US"/>
        </w:rPr>
        <w:t xml:space="preserve"> - </w:t>
      </w:r>
      <w:r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Cincinnati</w:t>
      </w:r>
    </w:p>
    <w:p w14:paraId="644318F7" w14:textId="5F58E111" w:rsidR="00C22583" w:rsidRPr="008E535B" w:rsidRDefault="00C22583" w:rsidP="00AF771A">
      <w:pPr>
        <w:spacing w:after="0" w:line="240" w:lineRule="auto"/>
        <w:jc w:val="center"/>
        <w:rPr>
          <w:rFonts w:ascii="Times New Roman" w:hAnsi="Times New Roman" w:cs="Times New Roman"/>
          <w:b/>
          <w:bCs/>
          <w:lang w:val="en-US"/>
        </w:rPr>
      </w:pPr>
      <w:r w:rsidRPr="008E535B">
        <w:rPr>
          <w:rFonts w:ascii="Times New Roman" w:hAnsi="Times New Roman" w:cs="Times New Roman"/>
          <w:b/>
          <w:bCs/>
          <w:lang w:val="en-US"/>
        </w:rPr>
        <w:t>The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bilingual</w:t>
      </w:r>
      <w:r w:rsidR="00BF77D2">
        <w:rPr>
          <w:rFonts w:ascii="Times New Roman" w:hAnsi="Times New Roman" w:cs="Times New Roman"/>
          <w:b/>
          <w:bCs/>
          <w:lang w:val="en-US"/>
        </w:rPr>
        <w:t xml:space="preserve"> </w:t>
      </w:r>
      <w:r w:rsidRPr="008E535B">
        <w:rPr>
          <w:rFonts w:ascii="Times New Roman" w:hAnsi="Times New Roman" w:cs="Times New Roman"/>
          <w:b/>
          <w:bCs/>
          <w:i/>
          <w:lang w:val="en-US"/>
        </w:rPr>
        <w:t>scholia</w:t>
      </w:r>
      <w:r w:rsidR="00BF77D2">
        <w:rPr>
          <w:rFonts w:ascii="Times New Roman" w:hAnsi="Times New Roman" w:cs="Times New Roman"/>
          <w:b/>
          <w:bCs/>
          <w:i/>
          <w:lang w:val="en-US"/>
        </w:rPr>
        <w:t xml:space="preserve"> </w:t>
      </w:r>
      <w:r w:rsidRPr="008E535B">
        <w:rPr>
          <w:rFonts w:ascii="Times New Roman" w:hAnsi="Times New Roman" w:cs="Times New Roman"/>
          <w:b/>
          <w:bCs/>
          <w:lang w:val="en-US"/>
        </w:rPr>
        <w:t>to</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Juvenal</w:t>
      </w:r>
    </w:p>
    <w:p w14:paraId="7D219604" w14:textId="77777777" w:rsidR="00C22583" w:rsidRPr="008E535B" w:rsidRDefault="00C22583" w:rsidP="00C22583">
      <w:pPr>
        <w:spacing w:after="0" w:line="240" w:lineRule="auto"/>
        <w:ind w:firstLine="397"/>
        <w:jc w:val="both"/>
        <w:rPr>
          <w:rFonts w:ascii="Times New Roman" w:hAnsi="Times New Roman" w:cs="Times New Roman"/>
          <w:lang w:val="en-US"/>
        </w:rPr>
      </w:pPr>
    </w:p>
    <w:p w14:paraId="0C8512F0" w14:textId="59A15D2C" w:rsidR="00C22583" w:rsidRPr="008E535B" w:rsidRDefault="00C22583" w:rsidP="00C22583">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BF77D2">
        <w:rPr>
          <w:rFonts w:ascii="Times New Roman" w:hAnsi="Times New Roman" w:cs="Times New Roman"/>
          <w:lang w:val="en-US"/>
        </w:rPr>
        <w:t xml:space="preserve"> </w:t>
      </w:r>
      <w:r w:rsidRPr="008E535B">
        <w:rPr>
          <w:rFonts w:ascii="Times New Roman" w:hAnsi="Times New Roman" w:cs="Times New Roman"/>
          <w:lang w:val="en-US"/>
        </w:rPr>
        <w:t>Ant.</w:t>
      </w:r>
      <w:r w:rsidR="00BF77D2">
        <w:rPr>
          <w:rFonts w:ascii="Times New Roman" w:hAnsi="Times New Roman" w:cs="Times New Roman"/>
          <w:lang w:val="en-US"/>
        </w:rPr>
        <w:t xml:space="preserve"> </w:t>
      </w:r>
      <w:r w:rsidRPr="008E535B">
        <w:rPr>
          <w:rFonts w:ascii="Times New Roman" w:hAnsi="Times New Roman" w:cs="Times New Roman"/>
          <w:lang w:val="en-US"/>
        </w:rPr>
        <w:t>s.n.</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leaf</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parchment</w:t>
      </w:r>
      <w:r w:rsidR="00BF77D2">
        <w:rPr>
          <w:rFonts w:ascii="Times New Roman" w:hAnsi="Times New Roman" w:cs="Times New Roman"/>
          <w:lang w:val="en-US"/>
        </w:rPr>
        <w:t xml:space="preserve"> </w:t>
      </w:r>
      <w:r w:rsidRPr="008E535B">
        <w:rPr>
          <w:rFonts w:ascii="Times New Roman" w:hAnsi="Times New Roman" w:cs="Times New Roman"/>
          <w:lang w:val="en-US"/>
        </w:rPr>
        <w:t>codex</w:t>
      </w:r>
      <w:r w:rsidR="00BF77D2">
        <w:rPr>
          <w:rFonts w:ascii="Times New Roman" w:hAnsi="Times New Roman" w:cs="Times New Roman"/>
          <w:lang w:val="en-US"/>
        </w:rPr>
        <w:t xml:space="preserve"> </w:t>
      </w:r>
      <w:r w:rsidRPr="008E535B">
        <w:rPr>
          <w:rFonts w:ascii="Times New Roman" w:hAnsi="Times New Roman" w:cs="Times New Roman"/>
          <w:lang w:val="en-US"/>
        </w:rPr>
        <w:t>written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Constantinople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early</w:t>
      </w:r>
      <w:r w:rsidR="00BF77D2">
        <w:rPr>
          <w:rFonts w:ascii="Times New Roman" w:hAnsi="Times New Roman" w:cs="Times New Roman"/>
          <w:lang w:val="en-US"/>
        </w:rPr>
        <w:t xml:space="preserve"> </w:t>
      </w:r>
      <w:r w:rsidRPr="008E535B">
        <w:rPr>
          <w:rFonts w:ascii="Times New Roman" w:hAnsi="Times New Roman" w:cs="Times New Roman"/>
          <w:lang w:val="en-US"/>
        </w:rPr>
        <w:t>6th</w:t>
      </w:r>
      <w:r w:rsidR="00BF77D2">
        <w:rPr>
          <w:rFonts w:ascii="Times New Roman" w:hAnsi="Times New Roman" w:cs="Times New Roman"/>
          <w:lang w:val="en-US"/>
        </w:rPr>
        <w:t xml:space="preserve"> </w:t>
      </w:r>
      <w:r w:rsidRPr="008E535B">
        <w:rPr>
          <w:rFonts w:ascii="Times New Roman" w:hAnsi="Times New Roman" w:cs="Times New Roman"/>
          <w:lang w:val="en-US"/>
        </w:rPr>
        <w:t>century,</w:t>
      </w:r>
      <w:r w:rsidR="00BF77D2">
        <w:rPr>
          <w:rFonts w:ascii="Times New Roman" w:hAnsi="Times New Roman" w:cs="Times New Roman"/>
          <w:lang w:val="en-US"/>
        </w:rPr>
        <w:t xml:space="preserve"> </w:t>
      </w:r>
      <w:r w:rsidRPr="008E535B">
        <w:rPr>
          <w:rFonts w:ascii="Times New Roman" w:hAnsi="Times New Roman" w:cs="Times New Roman"/>
          <w:lang w:val="en-US"/>
        </w:rPr>
        <w:t>containing</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two</w:t>
      </w:r>
      <w:r w:rsidR="00BF77D2">
        <w:rPr>
          <w:rFonts w:ascii="Times New Roman" w:hAnsi="Times New Roman" w:cs="Times New Roman"/>
          <w:lang w:val="en-US"/>
        </w:rPr>
        <w:t xml:space="preserve"> </w:t>
      </w:r>
      <w:r w:rsidRPr="008E535B">
        <w:rPr>
          <w:rFonts w:ascii="Times New Roman" w:hAnsi="Times New Roman" w:cs="Times New Roman"/>
          <w:lang w:val="en-US"/>
        </w:rPr>
        <w:t>sides</w:t>
      </w:r>
      <w:r w:rsidR="00BF77D2">
        <w:rPr>
          <w:rFonts w:ascii="Times New Roman" w:hAnsi="Times New Roman" w:cs="Times New Roman"/>
          <w:lang w:val="en-US"/>
        </w:rPr>
        <w:t xml:space="preserve"> </w:t>
      </w:r>
      <w:r w:rsidRPr="008E535B">
        <w:rPr>
          <w:rFonts w:ascii="Times New Roman" w:hAnsi="Times New Roman" w:cs="Times New Roman"/>
          <w:lang w:val="en-US"/>
        </w:rPr>
        <w:t>50</w:t>
      </w:r>
      <w:r w:rsidR="00BF77D2">
        <w:rPr>
          <w:rFonts w:ascii="Times New Roman" w:hAnsi="Times New Roman" w:cs="Times New Roman"/>
          <w:lang w:val="en-US"/>
        </w:rPr>
        <w:t xml:space="preserve"> </w:t>
      </w:r>
      <w:r w:rsidRPr="008E535B">
        <w:rPr>
          <w:rFonts w:ascii="Times New Roman" w:hAnsi="Times New Roman" w:cs="Times New Roman"/>
          <w:lang w:val="en-US"/>
        </w:rPr>
        <w:t>verses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Juvenal</w:t>
      </w:r>
      <w:r w:rsidR="00BF77D2">
        <w:rPr>
          <w:rFonts w:ascii="Times New Roman" w:hAnsi="Times New Roman" w:cs="Times New Roman"/>
          <w:lang w:val="en-US"/>
        </w:rPr>
        <w:t xml:space="preserve"> </w:t>
      </w:r>
      <w:r w:rsidRPr="008E535B">
        <w:rPr>
          <w:rFonts w:ascii="Times New Roman" w:hAnsi="Times New Roman" w:cs="Times New Roman"/>
          <w:lang w:val="en-US"/>
        </w:rPr>
        <w:t>(7.149–98).</w:t>
      </w:r>
    </w:p>
    <w:p w14:paraId="683441D9" w14:textId="4EB42BD7" w:rsidR="00C22583" w:rsidRPr="008E535B" w:rsidRDefault="00C22583" w:rsidP="00C22583">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What</w:t>
      </w:r>
      <w:r w:rsidR="00BF77D2">
        <w:rPr>
          <w:rFonts w:ascii="Times New Roman" w:hAnsi="Times New Roman" w:cs="Times New Roman"/>
          <w:lang w:val="en-US"/>
        </w:rPr>
        <w:t xml:space="preserve"> </w:t>
      </w:r>
      <w:r w:rsidRPr="008E535B">
        <w:rPr>
          <w:rFonts w:ascii="Times New Roman" w:hAnsi="Times New Roman" w:cs="Times New Roman"/>
          <w:lang w:val="en-US"/>
        </w:rPr>
        <w:t>makes</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papyrus</w:t>
      </w:r>
      <w:r w:rsidR="00BF77D2">
        <w:rPr>
          <w:rFonts w:ascii="Times New Roman" w:hAnsi="Times New Roman" w:cs="Times New Roman"/>
          <w:lang w:val="en-US"/>
        </w:rPr>
        <w:t xml:space="preserve"> </w:t>
      </w:r>
      <w:r w:rsidRPr="008E535B">
        <w:rPr>
          <w:rFonts w:ascii="Times New Roman" w:hAnsi="Times New Roman" w:cs="Times New Roman"/>
          <w:lang w:val="en-US"/>
        </w:rPr>
        <w:t>interesting</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so</w:t>
      </w:r>
      <w:r w:rsidR="00BF77D2">
        <w:rPr>
          <w:rFonts w:ascii="Times New Roman" w:hAnsi="Times New Roman" w:cs="Times New Roman"/>
          <w:lang w:val="en-US"/>
        </w:rPr>
        <w:t xml:space="preserve"> </w:t>
      </w:r>
      <w:r w:rsidRPr="008E535B">
        <w:rPr>
          <w:rFonts w:ascii="Times New Roman" w:hAnsi="Times New Roman" w:cs="Times New Roman"/>
          <w:lang w:val="en-US"/>
        </w:rPr>
        <w:t>much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text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Juvenal,</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does</w:t>
      </w:r>
      <w:r w:rsidR="00BF77D2">
        <w:rPr>
          <w:rFonts w:ascii="Times New Roman" w:hAnsi="Times New Roman" w:cs="Times New Roman"/>
          <w:lang w:val="en-US"/>
        </w:rPr>
        <w:t xml:space="preserve"> </w:t>
      </w:r>
      <w:r w:rsidRPr="008E535B">
        <w:rPr>
          <w:rFonts w:ascii="Times New Roman" w:hAnsi="Times New Roman" w:cs="Times New Roman"/>
          <w:lang w:val="en-US"/>
        </w:rPr>
        <w:t>not</w:t>
      </w:r>
      <w:r w:rsidR="00BF77D2">
        <w:rPr>
          <w:rFonts w:ascii="Times New Roman" w:hAnsi="Times New Roman" w:cs="Times New Roman"/>
          <w:lang w:val="en-US"/>
        </w:rPr>
        <w:t xml:space="preserve"> </w:t>
      </w:r>
      <w:r w:rsidRPr="008E535B">
        <w:rPr>
          <w:rFonts w:ascii="Times New Roman" w:hAnsi="Times New Roman" w:cs="Times New Roman"/>
          <w:lang w:val="en-US"/>
        </w:rPr>
        <w:t>offer</w:t>
      </w:r>
      <w:r w:rsidR="00BF77D2">
        <w:rPr>
          <w:rFonts w:ascii="Times New Roman" w:hAnsi="Times New Roman" w:cs="Times New Roman"/>
          <w:lang w:val="en-US"/>
        </w:rPr>
        <w:t xml:space="preserve"> </w:t>
      </w:r>
      <w:r w:rsidRPr="008E535B">
        <w:rPr>
          <w:rFonts w:ascii="Times New Roman" w:hAnsi="Times New Roman" w:cs="Times New Roman"/>
          <w:lang w:val="en-US"/>
        </w:rPr>
        <w:t>significant</w:t>
      </w:r>
      <w:r w:rsidR="00BF77D2">
        <w:rPr>
          <w:rFonts w:ascii="Times New Roman" w:hAnsi="Times New Roman" w:cs="Times New Roman"/>
          <w:lang w:val="en-US"/>
        </w:rPr>
        <w:t xml:space="preserve"> </w:t>
      </w:r>
      <w:r w:rsidRPr="008E535B">
        <w:rPr>
          <w:rFonts w:ascii="Times New Roman" w:hAnsi="Times New Roman" w:cs="Times New Roman"/>
          <w:lang w:val="en-US"/>
        </w:rPr>
        <w:t>variation</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manuscript</w:t>
      </w:r>
      <w:r w:rsidR="00BF77D2">
        <w:rPr>
          <w:rFonts w:ascii="Times New Roman" w:hAnsi="Times New Roman" w:cs="Times New Roman"/>
          <w:lang w:val="en-US"/>
        </w:rPr>
        <w:t xml:space="preserve"> </w:t>
      </w:r>
      <w:r w:rsidRPr="008E535B">
        <w:rPr>
          <w:rFonts w:ascii="Times New Roman" w:hAnsi="Times New Roman" w:cs="Times New Roman"/>
          <w:lang w:val="en-US"/>
        </w:rPr>
        <w:t>tradition,</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Graeco-Latin</w:t>
      </w:r>
      <w:r w:rsidR="00BF77D2">
        <w:rPr>
          <w:rFonts w:ascii="Times New Roman" w:hAnsi="Times New Roman" w:cs="Times New Roman"/>
          <w:lang w:val="en-US"/>
        </w:rPr>
        <w:t xml:space="preserve"> </w:t>
      </w:r>
      <w:r w:rsidRPr="008E535B">
        <w:rPr>
          <w:rFonts w:ascii="Times New Roman" w:hAnsi="Times New Roman" w:cs="Times New Roman"/>
          <w:i/>
          <w:lang w:val="en-US"/>
        </w:rPr>
        <w:t>scholia</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both</w:t>
      </w:r>
      <w:r w:rsidR="00BF77D2">
        <w:rPr>
          <w:rFonts w:ascii="Times New Roman" w:hAnsi="Times New Roman" w:cs="Times New Roman"/>
          <w:lang w:val="en-US"/>
        </w:rPr>
        <w:t xml:space="preserve"> </w:t>
      </w:r>
      <w:r w:rsidRPr="008E535B">
        <w:rPr>
          <w:rFonts w:ascii="Times New Roman" w:hAnsi="Times New Roman" w:cs="Times New Roman"/>
          <w:lang w:val="en-US"/>
        </w:rPr>
        <w:t>interlinear</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margins,</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independent</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tradition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i/>
          <w:lang w:val="en-US"/>
        </w:rPr>
        <w:t>scholia</w:t>
      </w:r>
      <w:r w:rsidR="00BF77D2">
        <w:rPr>
          <w:rFonts w:ascii="Times New Roman" w:hAnsi="Times New Roman" w:cs="Times New Roman"/>
          <w:i/>
          <w:lang w:val="en-US"/>
        </w:rPr>
        <w:t xml:space="preserve"> </w:t>
      </w: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find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manuscripts.</w:t>
      </w:r>
      <w:r w:rsidR="00BF77D2">
        <w:rPr>
          <w:rFonts w:ascii="Times New Roman" w:hAnsi="Times New Roman" w:cs="Times New Roman"/>
          <w:lang w:val="en-US"/>
        </w:rPr>
        <w:t xml:space="preserve"> </w:t>
      </w:r>
      <w:r w:rsidRPr="008E535B">
        <w:rPr>
          <w:rFonts w:ascii="Times New Roman" w:hAnsi="Times New Roman" w:cs="Times New Roman"/>
          <w:lang w:val="en-US"/>
        </w:rPr>
        <w:t>Nocchi</w:t>
      </w:r>
      <w:r w:rsidR="00BF77D2">
        <w:rPr>
          <w:rFonts w:ascii="Times New Roman" w:hAnsi="Times New Roman" w:cs="Times New Roman"/>
          <w:lang w:val="en-US"/>
        </w:rPr>
        <w:t xml:space="preserve"> </w:t>
      </w:r>
      <w:r w:rsidRPr="008E535B">
        <w:rPr>
          <w:rFonts w:ascii="Times New Roman" w:hAnsi="Times New Roman" w:cs="Times New Roman"/>
          <w:lang w:val="en-US"/>
        </w:rPr>
        <w:t>Macedo</w:t>
      </w:r>
      <w:r w:rsidR="00BF77D2">
        <w:rPr>
          <w:rFonts w:ascii="Times New Roman" w:hAnsi="Times New Roman" w:cs="Times New Roman"/>
          <w:lang w:val="en-US"/>
        </w:rPr>
        <w:t xml:space="preserve"> </w:t>
      </w:r>
      <w:r w:rsidR="00331E3F" w:rsidRPr="008E535B">
        <w:rPr>
          <w:rFonts w:ascii="Times New Roman" w:hAnsi="Times New Roman" w:cs="Times New Roman"/>
          <w:lang w:val="en-US"/>
        </w:rPr>
        <w:t>(2016a</w:t>
      </w:r>
      <w:r w:rsidR="00BF77D2">
        <w:rPr>
          <w:rFonts w:ascii="Times New Roman" w:hAnsi="Times New Roman" w:cs="Times New Roman"/>
          <w:lang w:val="en-US"/>
        </w:rPr>
        <w:t xml:space="preserve"> </w:t>
      </w:r>
      <w:r w:rsidR="00331E3F" w:rsidRPr="008E535B">
        <w:rPr>
          <w:rFonts w:ascii="Times New Roman" w:hAnsi="Times New Roman" w:cs="Times New Roman"/>
          <w:lang w:val="en-US"/>
        </w:rPr>
        <w:t>&amp;</w:t>
      </w:r>
      <w:r w:rsidR="00BF77D2">
        <w:rPr>
          <w:rFonts w:ascii="Times New Roman" w:hAnsi="Times New Roman" w:cs="Times New Roman"/>
          <w:lang w:val="en-US"/>
        </w:rPr>
        <w:t xml:space="preserve"> </w:t>
      </w:r>
      <w:r w:rsidR="00331E3F"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identifies</w:t>
      </w:r>
      <w:r w:rsidR="00BF77D2">
        <w:rPr>
          <w:rFonts w:ascii="Times New Roman" w:hAnsi="Times New Roman" w:cs="Times New Roman"/>
          <w:lang w:val="en-US"/>
        </w:rPr>
        <w:t xml:space="preserve"> </w:t>
      </w:r>
      <w:r w:rsidRPr="008E535B">
        <w:rPr>
          <w:rFonts w:ascii="Times New Roman" w:hAnsi="Times New Roman" w:cs="Times New Roman"/>
          <w:lang w:val="en-US"/>
        </w:rPr>
        <w:t>three</w:t>
      </w:r>
      <w:r w:rsidR="00BF77D2">
        <w:rPr>
          <w:rFonts w:ascii="Times New Roman" w:hAnsi="Times New Roman" w:cs="Times New Roman"/>
          <w:lang w:val="en-US"/>
        </w:rPr>
        <w:t xml:space="preserve"> </w:t>
      </w:r>
      <w:r w:rsidRPr="008E535B">
        <w:rPr>
          <w:rFonts w:ascii="Times New Roman" w:hAnsi="Times New Roman" w:cs="Times New Roman"/>
          <w:lang w:val="en-US"/>
        </w:rPr>
        <w:t>hands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scholiasts,</w:t>
      </w:r>
      <w:r w:rsidR="00BF77D2">
        <w:rPr>
          <w:rFonts w:ascii="Times New Roman" w:hAnsi="Times New Roman" w:cs="Times New Roman"/>
          <w:lang w:val="en-US"/>
        </w:rPr>
        <w:t xml:space="preserve"> </w:t>
      </w:r>
      <w:r w:rsidRPr="008E535B">
        <w:rPr>
          <w:rFonts w:ascii="Times New Roman" w:hAnsi="Times New Roman" w:cs="Times New Roman"/>
          <w:lang w:val="en-US"/>
        </w:rPr>
        <w:t>different</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scribe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text,</w:t>
      </w:r>
      <w:r w:rsidR="00BF77D2">
        <w:rPr>
          <w:rFonts w:ascii="Times New Roman" w:hAnsi="Times New Roman" w:cs="Times New Roman"/>
          <w:lang w:val="en-US"/>
        </w:rPr>
        <w:t xml:space="preserve"> </w:t>
      </w:r>
      <w:r w:rsidRPr="008E535B">
        <w:rPr>
          <w:rFonts w:ascii="Times New Roman" w:hAnsi="Times New Roman" w:cs="Times New Roman"/>
          <w:lang w:val="en-US"/>
        </w:rPr>
        <w:t>each</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whom</w:t>
      </w:r>
      <w:r w:rsidR="00BF77D2">
        <w:rPr>
          <w:rFonts w:ascii="Times New Roman" w:hAnsi="Times New Roman" w:cs="Times New Roman"/>
          <w:lang w:val="en-US"/>
        </w:rPr>
        <w:t xml:space="preserve"> </w:t>
      </w:r>
      <w:r w:rsidRPr="008E535B">
        <w:rPr>
          <w:rFonts w:ascii="Times New Roman" w:hAnsi="Times New Roman" w:cs="Times New Roman"/>
          <w:lang w:val="en-US"/>
        </w:rPr>
        <w:t>writes</w:t>
      </w:r>
      <w:r w:rsidR="00BF77D2">
        <w:rPr>
          <w:rFonts w:ascii="Times New Roman" w:hAnsi="Times New Roman" w:cs="Times New Roman"/>
          <w:lang w:val="en-US"/>
        </w:rPr>
        <w:t xml:space="preserve"> </w:t>
      </w:r>
      <w:r w:rsidRPr="008E535B">
        <w:rPr>
          <w:rFonts w:ascii="Times New Roman" w:hAnsi="Times New Roman" w:cs="Times New Roman"/>
          <w:lang w:val="en-US"/>
        </w:rPr>
        <w:t>both</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Latin.</w:t>
      </w:r>
    </w:p>
    <w:p w14:paraId="28474FC2" w14:textId="2D1823B6" w:rsidR="00C22583" w:rsidRPr="008E535B" w:rsidRDefault="00C22583" w:rsidP="00C22583">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lastRenderedPageBreak/>
        <w:t>As</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function,</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i/>
          <w:lang w:val="en-US"/>
        </w:rPr>
        <w:t>scholia</w:t>
      </w:r>
      <w:r w:rsidR="00BF77D2">
        <w:rPr>
          <w:rFonts w:ascii="Times New Roman" w:hAnsi="Times New Roman" w:cs="Times New Roman"/>
          <w:i/>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translations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into</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gloss</w:t>
      </w:r>
      <w:r w:rsidR="00BF77D2">
        <w:rPr>
          <w:rFonts w:ascii="Times New Roman" w:hAnsi="Times New Roman" w:cs="Times New Roman"/>
          <w:lang w:val="en-US"/>
        </w:rPr>
        <w:t xml:space="preserve"> </w:t>
      </w:r>
      <w:r w:rsidRPr="008E535B">
        <w:rPr>
          <w:rFonts w:ascii="Times New Roman" w:hAnsi="Times New Roman" w:cs="Times New Roman"/>
          <w:lang w:val="en-US"/>
        </w:rPr>
        <w:t>terms</w:t>
      </w:r>
      <w:r w:rsidR="00BF77D2">
        <w:rPr>
          <w:rFonts w:ascii="Times New Roman" w:hAnsi="Times New Roman" w:cs="Times New Roman"/>
          <w:lang w:val="en-US"/>
        </w:rPr>
        <w:t xml:space="preserve"> </w:t>
      </w:r>
      <w:r w:rsidRPr="008E535B">
        <w:rPr>
          <w:rFonts w:ascii="Times New Roman" w:hAnsi="Times New Roman" w:cs="Times New Roman"/>
          <w:lang w:val="en-US"/>
        </w:rPr>
        <w:t>perceived</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archaic</w:t>
      </w:r>
      <w:r w:rsidR="00BF77D2">
        <w:rPr>
          <w:rFonts w:ascii="Times New Roman" w:hAnsi="Times New Roman" w:cs="Times New Roman"/>
          <w:lang w:val="en-US"/>
        </w:rPr>
        <w:t xml:space="preserve"> </w:t>
      </w:r>
      <w:r w:rsidRPr="008E535B">
        <w:rPr>
          <w:rFonts w:ascii="Times New Roman" w:hAnsi="Times New Roman" w:cs="Times New Roman"/>
          <w:lang w:val="en-US"/>
        </w:rPr>
        <w:t>or</w:t>
      </w:r>
      <w:r w:rsidR="00BF77D2">
        <w:rPr>
          <w:rFonts w:ascii="Times New Roman" w:hAnsi="Times New Roman" w:cs="Times New Roman"/>
          <w:lang w:val="en-US"/>
        </w:rPr>
        <w:t xml:space="preserve"> </w:t>
      </w:r>
      <w:r w:rsidRPr="008E535B">
        <w:rPr>
          <w:rFonts w:ascii="Times New Roman" w:hAnsi="Times New Roman" w:cs="Times New Roman"/>
          <w:lang w:val="en-US"/>
        </w:rPr>
        <w:t>poetic</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more</w:t>
      </w:r>
      <w:r w:rsidR="00BF77D2">
        <w:rPr>
          <w:rFonts w:ascii="Times New Roman" w:hAnsi="Times New Roman" w:cs="Times New Roman"/>
          <w:lang w:val="en-US"/>
        </w:rPr>
        <w:t xml:space="preserve"> </w:t>
      </w:r>
      <w:r w:rsidRPr="008E535B">
        <w:rPr>
          <w:rFonts w:ascii="Times New Roman" w:hAnsi="Times New Roman" w:cs="Times New Roman"/>
          <w:lang w:val="en-US"/>
        </w:rPr>
        <w:t>usual</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equivalents,</w:t>
      </w:r>
      <w:r w:rsidR="00BF77D2">
        <w:rPr>
          <w:rFonts w:ascii="Times New Roman" w:hAnsi="Times New Roman" w:cs="Times New Roman"/>
          <w:lang w:val="en-US"/>
        </w:rPr>
        <w:t xml:space="preserve"> </w:t>
      </w:r>
      <w:r w:rsidRPr="008E535B">
        <w:rPr>
          <w:rFonts w:ascii="Times New Roman" w:hAnsi="Times New Roman" w:cs="Times New Roman"/>
          <w:lang w:val="en-US"/>
        </w:rPr>
        <w:t>but</w:t>
      </w:r>
      <w:r w:rsidR="00BF77D2">
        <w:rPr>
          <w:rFonts w:ascii="Times New Roman" w:hAnsi="Times New Roman" w:cs="Times New Roman"/>
          <w:lang w:val="en-US"/>
        </w:rPr>
        <w:t xml:space="preserve"> </w:t>
      </w:r>
      <w:r w:rsidRPr="008E535B">
        <w:rPr>
          <w:rFonts w:ascii="Times New Roman" w:hAnsi="Times New Roman" w:cs="Times New Roman"/>
          <w:lang w:val="en-US"/>
        </w:rPr>
        <w:t>most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them</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interpretative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text.</w:t>
      </w:r>
      <w:r w:rsidR="00BF77D2">
        <w:rPr>
          <w:rFonts w:ascii="Times New Roman" w:hAnsi="Times New Roman" w:cs="Times New Roman"/>
          <w:lang w:val="en-US"/>
        </w:rPr>
        <w:t xml:space="preserve"> </w:t>
      </w:r>
      <w:r w:rsidRPr="008E535B">
        <w:rPr>
          <w:rFonts w:ascii="Times New Roman" w:hAnsi="Times New Roman" w:cs="Times New Roman"/>
          <w:lang w:val="en-US"/>
        </w:rPr>
        <w:t>Those</w:t>
      </w:r>
      <w:r w:rsidR="00BF77D2">
        <w:rPr>
          <w:rFonts w:ascii="Times New Roman" w:hAnsi="Times New Roman" w:cs="Times New Roman"/>
          <w:lang w:val="en-US"/>
        </w:rPr>
        <w:t xml:space="preserve"> </w:t>
      </w:r>
      <w:r w:rsidRPr="008E535B">
        <w:rPr>
          <w:rFonts w:ascii="Times New Roman" w:hAnsi="Times New Roman" w:cs="Times New Roman"/>
          <w:i/>
          <w:lang w:val="en-US"/>
        </w:rPr>
        <w:t>scholia</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give</w:t>
      </w:r>
      <w:r w:rsidR="00BF77D2">
        <w:rPr>
          <w:rFonts w:ascii="Times New Roman" w:hAnsi="Times New Roman" w:cs="Times New Roman"/>
          <w:lang w:val="en-US"/>
        </w:rPr>
        <w:t xml:space="preserve"> </w:t>
      </w:r>
      <w:r w:rsidRPr="008E535B">
        <w:rPr>
          <w:rFonts w:ascii="Times New Roman" w:hAnsi="Times New Roman" w:cs="Times New Roman"/>
          <w:lang w:val="en-US"/>
        </w:rPr>
        <w:t>us</w:t>
      </w:r>
      <w:r w:rsidR="00BF77D2">
        <w:rPr>
          <w:rFonts w:ascii="Times New Roman" w:hAnsi="Times New Roman" w:cs="Times New Roman"/>
          <w:lang w:val="en-US"/>
        </w:rPr>
        <w:t xml:space="preserve"> </w:t>
      </w:r>
      <w:r w:rsidRPr="008E535B">
        <w:rPr>
          <w:rFonts w:ascii="Times New Roman" w:hAnsi="Times New Roman" w:cs="Times New Roman"/>
          <w:lang w:val="en-US"/>
        </w:rPr>
        <w:t>precious</w:t>
      </w:r>
      <w:r w:rsidR="00BF77D2">
        <w:rPr>
          <w:rFonts w:ascii="Times New Roman" w:hAnsi="Times New Roman" w:cs="Times New Roman"/>
          <w:lang w:val="en-US"/>
        </w:rPr>
        <w:t xml:space="preserve"> </w:t>
      </w:r>
      <w:r w:rsidRPr="008E535B">
        <w:rPr>
          <w:rFonts w:ascii="Times New Roman" w:hAnsi="Times New Roman" w:cs="Times New Roman"/>
          <w:lang w:val="en-US"/>
        </w:rPr>
        <w:t>information</w:t>
      </w:r>
      <w:r w:rsidR="00BF77D2">
        <w:rPr>
          <w:rFonts w:ascii="Times New Roman" w:hAnsi="Times New Roman" w:cs="Times New Roman"/>
          <w:lang w:val="en-US"/>
        </w:rPr>
        <w:t xml:space="preserve"> </w:t>
      </w:r>
      <w:r w:rsidRPr="008E535B">
        <w:rPr>
          <w:rFonts w:ascii="Times New Roman" w:hAnsi="Times New Roman" w:cs="Times New Roman"/>
          <w:lang w:val="en-US"/>
        </w:rPr>
        <w:t>about</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East</w:t>
      </w:r>
      <w:r w:rsidR="00BF77D2">
        <w:rPr>
          <w:rFonts w:ascii="Times New Roman" w:hAnsi="Times New Roman" w:cs="Times New Roman"/>
          <w:lang w:val="en-US"/>
        </w:rPr>
        <w:t xml:space="preserve"> </w:t>
      </w:r>
      <w:r w:rsidRPr="008E535B">
        <w:rPr>
          <w:rFonts w:ascii="Times New Roman" w:hAnsi="Times New Roman" w:cs="Times New Roman"/>
          <w:lang w:val="en-US"/>
        </w:rPr>
        <w:t>under</w:t>
      </w:r>
      <w:r w:rsidR="00BF77D2">
        <w:rPr>
          <w:rFonts w:ascii="Times New Roman" w:hAnsi="Times New Roman" w:cs="Times New Roman"/>
          <w:lang w:val="en-US"/>
        </w:rPr>
        <w:t xml:space="preserve"> </w:t>
      </w:r>
      <w:r w:rsidRPr="008E535B">
        <w:rPr>
          <w:rFonts w:ascii="Times New Roman" w:hAnsi="Times New Roman" w:cs="Times New Roman"/>
          <w:lang w:val="en-US"/>
        </w:rPr>
        <w:t>Justinian,</w:t>
      </w:r>
      <w:r w:rsidR="00BF77D2">
        <w:rPr>
          <w:rFonts w:ascii="Times New Roman" w:hAnsi="Times New Roman" w:cs="Times New Roman"/>
          <w:lang w:val="en-US"/>
        </w:rPr>
        <w:t xml:space="preserve"> </w:t>
      </w:r>
      <w:r w:rsidRPr="008E535B">
        <w:rPr>
          <w:rFonts w:ascii="Times New Roman" w:hAnsi="Times New Roman" w:cs="Times New Roman"/>
          <w:lang w:val="en-US"/>
        </w:rPr>
        <w:t>deserve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closer</w:t>
      </w:r>
      <w:r w:rsidR="00BF77D2">
        <w:rPr>
          <w:rFonts w:ascii="Times New Roman" w:hAnsi="Times New Roman" w:cs="Times New Roman"/>
          <w:lang w:val="en-US"/>
        </w:rPr>
        <w:t xml:space="preserve"> </w:t>
      </w:r>
      <w:r w:rsidRPr="008E535B">
        <w:rPr>
          <w:rFonts w:ascii="Times New Roman" w:hAnsi="Times New Roman" w:cs="Times New Roman"/>
          <w:lang w:val="en-US"/>
        </w:rPr>
        <w:t>look</w:t>
      </w:r>
      <w:r w:rsidR="00BF77D2">
        <w:rPr>
          <w:rFonts w:ascii="Times New Roman" w:hAnsi="Times New Roman" w:cs="Times New Roman"/>
          <w:lang w:val="en-US"/>
        </w:rPr>
        <w:t xml:space="preserve"> </w:t>
      </w:r>
      <w:r w:rsidRPr="008E535B">
        <w:rPr>
          <w:rFonts w:ascii="Times New Roman" w:hAnsi="Times New Roman" w:cs="Times New Roman"/>
          <w:lang w:val="en-US"/>
        </w:rPr>
        <w:t>than</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been</w:t>
      </w:r>
      <w:r w:rsidR="00BF77D2">
        <w:rPr>
          <w:rFonts w:ascii="Times New Roman" w:hAnsi="Times New Roman" w:cs="Times New Roman"/>
          <w:lang w:val="en-US"/>
        </w:rPr>
        <w:t xml:space="preserve"> </w:t>
      </w:r>
      <w:r w:rsidRPr="008E535B">
        <w:rPr>
          <w:rFonts w:ascii="Times New Roman" w:hAnsi="Times New Roman" w:cs="Times New Roman"/>
          <w:lang w:val="en-US"/>
        </w:rPr>
        <w:t>given</w:t>
      </w:r>
      <w:r w:rsidR="00BF77D2">
        <w:rPr>
          <w:rFonts w:ascii="Times New Roman" w:hAnsi="Times New Roman" w:cs="Times New Roman"/>
          <w:lang w:val="en-US"/>
        </w:rPr>
        <w:t xml:space="preserve"> </w:t>
      </w:r>
      <w:r w:rsidRPr="008E535B">
        <w:rPr>
          <w:rFonts w:ascii="Times New Roman" w:hAnsi="Times New Roman" w:cs="Times New Roman"/>
          <w:lang w:val="en-US"/>
        </w:rPr>
        <w:t>until</w:t>
      </w:r>
      <w:r w:rsidR="00BF77D2">
        <w:rPr>
          <w:rFonts w:ascii="Times New Roman" w:hAnsi="Times New Roman" w:cs="Times New Roman"/>
          <w:lang w:val="en-US"/>
        </w:rPr>
        <w:t xml:space="preserve"> </w:t>
      </w:r>
      <w:r w:rsidRPr="008E535B">
        <w:rPr>
          <w:rFonts w:ascii="Times New Roman" w:hAnsi="Times New Roman" w:cs="Times New Roman"/>
          <w:lang w:val="en-US"/>
        </w:rPr>
        <w:t>now.</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example,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fact</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eluded</w:t>
      </w:r>
      <w:r w:rsidR="00BF77D2">
        <w:rPr>
          <w:rFonts w:ascii="Times New Roman" w:hAnsi="Times New Roman" w:cs="Times New Roman"/>
          <w:lang w:val="en-US"/>
        </w:rPr>
        <w:t xml:space="preserve"> </w:t>
      </w:r>
      <w:r w:rsidRPr="008E535B">
        <w:rPr>
          <w:rFonts w:ascii="Times New Roman" w:hAnsi="Times New Roman" w:cs="Times New Roman"/>
          <w:lang w:val="en-US"/>
        </w:rPr>
        <w:t>scholars</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v.</w:t>
      </w:r>
      <w:r w:rsidR="00BF77D2">
        <w:rPr>
          <w:rFonts w:ascii="Times New Roman" w:hAnsi="Times New Roman" w:cs="Times New Roman"/>
          <w:lang w:val="en-US"/>
        </w:rPr>
        <w:t xml:space="preserve"> </w:t>
      </w:r>
      <w:r w:rsidRPr="008E535B">
        <w:rPr>
          <w:rFonts w:ascii="Times New Roman" w:hAnsi="Times New Roman" w:cs="Times New Roman"/>
          <w:lang w:val="en-US"/>
        </w:rPr>
        <w:t>183</w:t>
      </w:r>
      <w:r w:rsidR="00BF77D2">
        <w:rPr>
          <w:rFonts w:ascii="Times New Roman" w:hAnsi="Times New Roman" w:cs="Times New Roman"/>
          <w:lang w:val="en-US"/>
        </w:rPr>
        <w:t xml:space="preserve"> </w:t>
      </w: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gloss</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itself</w:t>
      </w:r>
      <w:r w:rsidR="00BF77D2">
        <w:rPr>
          <w:rFonts w:ascii="Times New Roman" w:hAnsi="Times New Roman" w:cs="Times New Roman"/>
          <w:lang w:val="en-US"/>
        </w:rPr>
        <w:t xml:space="preserve"> </w:t>
      </w:r>
      <w:r w:rsidRPr="008E535B">
        <w:rPr>
          <w:rFonts w:ascii="Times New Roman" w:hAnsi="Times New Roman" w:cs="Times New Roman"/>
          <w:lang w:val="en-US"/>
        </w:rPr>
        <w:t>bilingual</w:t>
      </w:r>
      <w:r w:rsidR="00BF77D2">
        <w:rPr>
          <w:rFonts w:ascii="Times New Roman" w:hAnsi="Times New Roman" w:cs="Times New Roman"/>
          <w:lang w:val="en-US"/>
        </w:rPr>
        <w:t xml:space="preserve"> </w:t>
      </w:r>
      <w:r w:rsidRPr="008E535B">
        <w:rPr>
          <w:rFonts w:ascii="Times New Roman" w:hAnsi="Times New Roman" w:cs="Times New Roman"/>
          <w:lang w:val="en-US"/>
        </w:rPr>
        <w:t>(aedificatur</w:t>
      </w:r>
      <w:r w:rsidR="00BF77D2">
        <w:rPr>
          <w:rFonts w:ascii="Times New Roman" w:hAnsi="Times New Roman" w:cs="Times New Roman"/>
          <w:lang w:val="en-US"/>
        </w:rPr>
        <w:t xml:space="preserve"> </w:t>
      </w:r>
      <w:r w:rsidRPr="008E535B">
        <w:rPr>
          <w:rFonts w:ascii="Times New Roman" w:hAnsi="Times New Roman" w:cs="Times New Roman"/>
          <w:lang w:val="en-US"/>
        </w:rPr>
        <w:t>ψυχροποιὸς</w:t>
      </w:r>
      <w:r w:rsidR="006F268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σ</w:t>
      </w:r>
      <w:r w:rsidR="006F2681" w:rsidRPr="008E535B">
        <w:rPr>
          <w:rFonts w:ascii="Times New Roman" w:hAnsi="Times New Roman" w:cs="Times New Roman"/>
          <w:lang w:val="en-US"/>
        </w:rPr>
        <w:t>̣</w:t>
      </w:r>
      <w:r w:rsidRPr="008E535B">
        <w:rPr>
          <w:rFonts w:ascii="Times New Roman" w:hAnsi="Times New Roman" w:cs="Times New Roman"/>
          <w:lang w:val="en-US"/>
        </w:rPr>
        <w:t>τ</w:t>
      </w:r>
      <w:r w:rsidR="006F2681" w:rsidRPr="008E535B">
        <w:rPr>
          <w:rFonts w:ascii="Times New Roman" w:hAnsi="Times New Roman" w:cs="Times New Roman"/>
          <w:lang w:val="en-US" w:bidi="he-IL"/>
        </w:rPr>
        <w:t>̣</w:t>
      </w:r>
      <w:r w:rsidRPr="008E535B">
        <w:rPr>
          <w:rFonts w:ascii="Times New Roman" w:hAnsi="Times New Roman" w:cs="Times New Roman"/>
          <w:lang w:val="en-US"/>
        </w:rPr>
        <w:t>οά),</w:t>
      </w:r>
      <w:r w:rsidR="00BF77D2">
        <w:rPr>
          <w:rFonts w:ascii="Times New Roman" w:hAnsi="Times New Roman" w:cs="Times New Roman"/>
          <w:lang w:val="en-US"/>
        </w:rPr>
        <w:t xml:space="preserve"> </w:t>
      </w:r>
      <w:r w:rsidRPr="008E535B">
        <w:rPr>
          <w:rFonts w:ascii="Times New Roman" w:hAnsi="Times New Roman" w:cs="Times New Roman"/>
          <w:lang w:val="en-US"/>
        </w:rPr>
        <w:t>but</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been</w:t>
      </w:r>
      <w:r w:rsidR="00BF77D2">
        <w:rPr>
          <w:rFonts w:ascii="Times New Roman" w:hAnsi="Times New Roman" w:cs="Times New Roman"/>
          <w:lang w:val="en-US"/>
        </w:rPr>
        <w:t xml:space="preserve"> </w:t>
      </w:r>
      <w:r w:rsidRPr="008E535B">
        <w:rPr>
          <w:rFonts w:ascii="Times New Roman" w:hAnsi="Times New Roman" w:cs="Times New Roman"/>
          <w:lang w:val="en-US"/>
        </w:rPr>
        <w:t>always</w:t>
      </w:r>
      <w:r w:rsidR="00BF77D2">
        <w:rPr>
          <w:rFonts w:ascii="Times New Roman" w:hAnsi="Times New Roman" w:cs="Times New Roman"/>
          <w:lang w:val="en-US"/>
        </w:rPr>
        <w:t xml:space="preserve"> </w:t>
      </w:r>
      <w:r w:rsidRPr="008E535B">
        <w:rPr>
          <w:rFonts w:ascii="Times New Roman" w:hAnsi="Times New Roman" w:cs="Times New Roman"/>
          <w:lang w:val="en-US"/>
        </w:rPr>
        <w:t>misinterpreted</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two</w:t>
      </w:r>
      <w:r w:rsidR="00BF77D2">
        <w:rPr>
          <w:rFonts w:ascii="Times New Roman" w:hAnsi="Times New Roman" w:cs="Times New Roman"/>
          <w:lang w:val="en-US"/>
        </w:rPr>
        <w:t xml:space="preserve"> </w:t>
      </w:r>
      <w:r w:rsidRPr="008E535B">
        <w:rPr>
          <w:rFonts w:ascii="Times New Roman" w:hAnsi="Times New Roman" w:cs="Times New Roman"/>
          <w:lang w:val="en-US"/>
        </w:rPr>
        <w:t>separate</w:t>
      </w:r>
      <w:r w:rsidR="00BF77D2">
        <w:rPr>
          <w:rFonts w:ascii="Times New Roman" w:hAnsi="Times New Roman" w:cs="Times New Roman"/>
          <w:lang w:val="en-US"/>
        </w:rPr>
        <w:t xml:space="preserve"> </w:t>
      </w:r>
      <w:r w:rsidRPr="008E535B">
        <w:rPr>
          <w:rFonts w:ascii="Times New Roman" w:hAnsi="Times New Roman" w:cs="Times New Roman"/>
          <w:lang w:val="en-US"/>
        </w:rPr>
        <w:t>glosse</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would</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incompatible</w:t>
      </w:r>
      <w:r w:rsidR="00BF77D2">
        <w:rPr>
          <w:rFonts w:ascii="Times New Roman" w:hAnsi="Times New Roman" w:cs="Times New Roman"/>
          <w:lang w:val="en-US"/>
        </w:rPr>
        <w:t xml:space="preserve"> </w:t>
      </w:r>
      <w:r w:rsidRPr="008E535B">
        <w:rPr>
          <w:rFonts w:ascii="Times New Roman" w:hAnsi="Times New Roman" w:cs="Times New Roman"/>
          <w:lang w:val="en-US"/>
        </w:rPr>
        <w:t>with</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underlying</w:t>
      </w:r>
      <w:r w:rsidR="00BF77D2">
        <w:rPr>
          <w:rFonts w:ascii="Times New Roman" w:hAnsi="Times New Roman" w:cs="Times New Roman"/>
          <w:lang w:val="en-US"/>
        </w:rPr>
        <w:t xml:space="preserve"> </w:t>
      </w:r>
      <w:r w:rsidRPr="008E535B">
        <w:rPr>
          <w:rFonts w:ascii="Times New Roman" w:hAnsi="Times New Roman" w:cs="Times New Roman"/>
          <w:lang w:val="en-US"/>
        </w:rPr>
        <w:t>text.</w:t>
      </w:r>
    </w:p>
    <w:p w14:paraId="7BC077BF" w14:textId="5B57DD8A" w:rsidR="00C22583" w:rsidRPr="008E535B" w:rsidRDefault="00C22583" w:rsidP="00C22583">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Many</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annotations</w:t>
      </w:r>
      <w:r w:rsidR="00BF77D2">
        <w:rPr>
          <w:rFonts w:ascii="Times New Roman" w:hAnsi="Times New Roman" w:cs="Times New Roman"/>
          <w:lang w:val="en-US"/>
        </w:rPr>
        <w:t xml:space="preserve"> </w:t>
      </w:r>
      <w:r w:rsidRPr="008E535B">
        <w:rPr>
          <w:rFonts w:ascii="Times New Roman" w:hAnsi="Times New Roman" w:cs="Times New Roman"/>
          <w:lang w:val="en-US"/>
        </w:rPr>
        <w:t>denote</w:t>
      </w:r>
      <w:r w:rsidR="00BF77D2">
        <w:rPr>
          <w:rFonts w:ascii="Times New Roman" w:hAnsi="Times New Roman" w:cs="Times New Roman"/>
          <w:lang w:val="en-US"/>
        </w:rPr>
        <w:t xml:space="preserve"> </w:t>
      </w:r>
      <w:r w:rsidRPr="008E535B">
        <w:rPr>
          <w:rFonts w:ascii="Times New Roman" w:hAnsi="Times New Roman" w:cs="Times New Roman"/>
          <w:lang w:val="en-US"/>
        </w:rPr>
        <w:t>basic</w:t>
      </w:r>
      <w:r w:rsidR="00BF77D2">
        <w:rPr>
          <w:rFonts w:ascii="Times New Roman" w:hAnsi="Times New Roman" w:cs="Times New Roman"/>
          <w:lang w:val="en-US"/>
        </w:rPr>
        <w:t xml:space="preserve"> </w:t>
      </w:r>
      <w:r w:rsidRPr="008E535B">
        <w:rPr>
          <w:rFonts w:ascii="Times New Roman" w:hAnsi="Times New Roman" w:cs="Times New Roman"/>
          <w:lang w:val="en-US"/>
        </w:rPr>
        <w:t>lack</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comprehension,which</w:t>
      </w:r>
      <w:r w:rsidR="00BF77D2">
        <w:rPr>
          <w:rFonts w:ascii="Times New Roman" w:hAnsi="Times New Roman" w:cs="Times New Roman"/>
          <w:lang w:val="en-US"/>
        </w:rPr>
        <w:t xml:space="preserve"> </w:t>
      </w:r>
      <w:r w:rsidRPr="008E535B">
        <w:rPr>
          <w:rFonts w:ascii="Times New Roman" w:hAnsi="Times New Roman" w:cs="Times New Roman"/>
          <w:lang w:val="en-US"/>
        </w:rPr>
        <w:t>led</w:t>
      </w:r>
      <w:r w:rsidR="00BF77D2">
        <w:rPr>
          <w:rFonts w:ascii="Times New Roman" w:hAnsi="Times New Roman" w:cs="Times New Roman"/>
          <w:lang w:val="en-US"/>
        </w:rPr>
        <w:t xml:space="preserve"> </w:t>
      </w:r>
      <w:r w:rsidRPr="008E535B">
        <w:rPr>
          <w:rFonts w:ascii="Times New Roman" w:hAnsi="Times New Roman" w:cs="Times New Roman"/>
          <w:lang w:val="en-US"/>
        </w:rPr>
        <w:t>Cameron</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conclude</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ignorance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lack</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understanding</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scholia</w:t>
      </w:r>
      <w:r w:rsidR="00BF77D2">
        <w:rPr>
          <w:rFonts w:ascii="Times New Roman" w:hAnsi="Times New Roman" w:cs="Times New Roman"/>
          <w:lang w:val="en-US"/>
        </w:rPr>
        <w:t xml:space="preserve"> </w:t>
      </w:r>
      <w:r w:rsidRPr="008E535B">
        <w:rPr>
          <w:rFonts w:ascii="Times New Roman" w:hAnsi="Times New Roman" w:cs="Times New Roman"/>
          <w:lang w:val="en-US"/>
        </w:rPr>
        <w:t>reveal</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enough</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prove</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papyrus</w:t>
      </w:r>
      <w:r w:rsidR="00BF77D2">
        <w:rPr>
          <w:rFonts w:ascii="Times New Roman" w:hAnsi="Times New Roman" w:cs="Times New Roman"/>
          <w:lang w:val="en-US"/>
        </w:rPr>
        <w:t xml:space="preserve"> </w:t>
      </w:r>
      <w:r w:rsidRPr="008E535B">
        <w:rPr>
          <w:rFonts w:ascii="Times New Roman" w:hAnsi="Times New Roman" w:cs="Times New Roman"/>
          <w:lang w:val="en-US"/>
        </w:rPr>
        <w:t>was</w:t>
      </w:r>
      <w:r w:rsidR="00BF77D2">
        <w:rPr>
          <w:rFonts w:ascii="Times New Roman" w:hAnsi="Times New Roman" w:cs="Times New Roman"/>
          <w:lang w:val="en-US"/>
        </w:rPr>
        <w:t xml:space="preserve"> </w:t>
      </w:r>
      <w:r w:rsidRPr="008E535B">
        <w:rPr>
          <w:rFonts w:ascii="Times New Roman" w:hAnsi="Times New Roman" w:cs="Times New Roman"/>
          <w:lang w:val="en-US"/>
        </w:rPr>
        <w:t>no</w:t>
      </w:r>
      <w:r w:rsidR="00BF77D2">
        <w:rPr>
          <w:rFonts w:ascii="Times New Roman" w:hAnsi="Times New Roman" w:cs="Times New Roman"/>
          <w:lang w:val="en-US"/>
        </w:rPr>
        <w:t xml:space="preserve"> </w:t>
      </w:r>
      <w:r w:rsidRPr="008E535B">
        <w:rPr>
          <w:rFonts w:ascii="Times New Roman" w:hAnsi="Times New Roman" w:cs="Times New Roman"/>
          <w:lang w:val="en-US"/>
        </w:rPr>
        <w:t>scholar's</w:t>
      </w:r>
      <w:r w:rsidR="00BF77D2">
        <w:rPr>
          <w:rFonts w:ascii="Times New Roman" w:hAnsi="Times New Roman" w:cs="Times New Roman"/>
          <w:lang w:val="en-US"/>
        </w:rPr>
        <w:t xml:space="preserve"> </w:t>
      </w:r>
      <w:r w:rsidRPr="008E535B">
        <w:rPr>
          <w:rFonts w:ascii="Times New Roman" w:hAnsi="Times New Roman" w:cs="Times New Roman"/>
          <w:lang w:val="en-US"/>
        </w:rPr>
        <w:t>copy.”</w:t>
      </w:r>
      <w:r w:rsidR="00BF77D2">
        <w:rPr>
          <w:rFonts w:ascii="Times New Roman" w:hAnsi="Times New Roman" w:cs="Times New Roman"/>
          <w:lang w:val="en-US"/>
        </w:rPr>
        <w:t xml:space="preserve"> </w:t>
      </w:r>
      <w:r w:rsidR="007C6130" w:rsidRPr="008E535B">
        <w:rPr>
          <w:rFonts w:ascii="Times New Roman" w:hAnsi="Times New Roman" w:cs="Times New Roman"/>
          <w:lang w:val="en-US"/>
        </w:rPr>
        <w:t>(</w:t>
      </w:r>
      <w:r w:rsidR="007C6130" w:rsidRPr="008E535B">
        <w:rPr>
          <w:rFonts w:ascii="Times New Roman" w:hAnsi="Times New Roman" w:cs="Times New Roman"/>
        </w:rPr>
        <w:t>Cameron</w:t>
      </w:r>
      <w:r w:rsidR="00BF77D2">
        <w:rPr>
          <w:rFonts w:ascii="Times New Roman" w:hAnsi="Times New Roman" w:cs="Times New Roman"/>
        </w:rPr>
        <w:t xml:space="preserve"> </w:t>
      </w:r>
      <w:r w:rsidR="007C6130" w:rsidRPr="008E535B">
        <w:rPr>
          <w:rFonts w:ascii="Times New Roman" w:hAnsi="Times New Roman" w:cs="Times New Roman"/>
        </w:rPr>
        <w:t>2010</w:t>
      </w:r>
      <w:r w:rsidR="00162670" w:rsidRPr="008E535B">
        <w:rPr>
          <w:rFonts w:ascii="Times New Roman" w:hAnsi="Times New Roman" w:cs="Times New Roman"/>
        </w:rPr>
        <w:t>:</w:t>
      </w:r>
      <w:r w:rsidR="00BF77D2">
        <w:rPr>
          <w:rFonts w:ascii="Times New Roman" w:hAnsi="Times New Roman" w:cs="Times New Roman"/>
        </w:rPr>
        <w:t xml:space="preserve"> </w:t>
      </w:r>
      <w:r w:rsidR="007C6130" w:rsidRPr="008E535B">
        <w:rPr>
          <w:rFonts w:ascii="Times New Roman" w:hAnsi="Times New Roman" w:cs="Times New Roman"/>
        </w:rPr>
        <w:t>454.</w:t>
      </w:r>
      <w:r w:rsidR="007C6130" w:rsidRPr="008E535B">
        <w:rPr>
          <w:rFonts w:ascii="Times New Roman" w:hAnsi="Times New Roman" w:cs="Times New Roman"/>
          <w:lang w:val="en-US"/>
        </w:rPr>
        <w:t>)</w:t>
      </w:r>
      <w:r w:rsidR="0016267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However,</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Nocchi</w:t>
      </w:r>
      <w:r w:rsidR="00BF77D2">
        <w:rPr>
          <w:rFonts w:ascii="Times New Roman" w:hAnsi="Times New Roman" w:cs="Times New Roman"/>
          <w:lang w:val="en-US"/>
        </w:rPr>
        <w:t xml:space="preserve"> </w:t>
      </w:r>
      <w:r w:rsidRPr="008E535B">
        <w:rPr>
          <w:rFonts w:ascii="Times New Roman" w:hAnsi="Times New Roman" w:cs="Times New Roman"/>
          <w:lang w:val="en-US"/>
        </w:rPr>
        <w:t>Macedo</w:t>
      </w:r>
      <w:r w:rsidR="00BF77D2">
        <w:rPr>
          <w:rFonts w:ascii="Times New Roman" w:hAnsi="Times New Roman" w:cs="Times New Roman"/>
          <w:lang w:val="en-US"/>
        </w:rPr>
        <w:t xml:space="preserve"> </w:t>
      </w:r>
      <w:r w:rsidR="00162670" w:rsidRPr="008E535B">
        <w:rPr>
          <w:rFonts w:ascii="Times New Roman" w:hAnsi="Times New Roman" w:cs="Times New Roman"/>
          <w:lang w:val="en-US"/>
        </w:rPr>
        <w:t>(</w:t>
      </w:r>
      <w:r w:rsidR="00162670" w:rsidRPr="008E535B">
        <w:rPr>
          <w:rFonts w:ascii="Times New Roman" w:hAnsi="Times New Roman" w:cs="Times New Roman"/>
        </w:rPr>
        <w:t>2016b:</w:t>
      </w:r>
      <w:r w:rsidR="00BF77D2">
        <w:rPr>
          <w:rFonts w:ascii="Times New Roman" w:hAnsi="Times New Roman" w:cs="Times New Roman"/>
        </w:rPr>
        <w:t xml:space="preserve"> </w:t>
      </w:r>
      <w:r w:rsidR="00162670" w:rsidRPr="008E535B">
        <w:rPr>
          <w:rFonts w:ascii="Times New Roman" w:hAnsi="Times New Roman" w:cs="Times New Roman"/>
        </w:rPr>
        <w:t>221f.</w:t>
      </w:r>
      <w:r w:rsidR="0016267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objects,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three</w:t>
      </w:r>
      <w:r w:rsidR="00BF77D2">
        <w:rPr>
          <w:rFonts w:ascii="Times New Roman" w:hAnsi="Times New Roman" w:cs="Times New Roman"/>
          <w:lang w:val="en-US"/>
        </w:rPr>
        <w:t xml:space="preserve"> </w:t>
      </w:r>
      <w:r w:rsidRPr="008E535B">
        <w:rPr>
          <w:rFonts w:ascii="Times New Roman" w:hAnsi="Times New Roman" w:cs="Times New Roman"/>
          <w:lang w:val="en-US"/>
        </w:rPr>
        <w:t>scribes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lang w:val="en-US"/>
        </w:rPr>
        <w:t>scholia</w:t>
      </w:r>
      <w:r w:rsidR="00BF77D2">
        <w:rPr>
          <w:rFonts w:ascii="Times New Roman" w:hAnsi="Times New Roman" w:cs="Times New Roman"/>
          <w:i/>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sophisticated</w:t>
      </w:r>
      <w:r w:rsidR="00BF77D2">
        <w:rPr>
          <w:rFonts w:ascii="Times New Roman" w:hAnsi="Times New Roman" w:cs="Times New Roman"/>
          <w:lang w:val="en-US"/>
        </w:rPr>
        <w:t xml:space="preserve"> </w:t>
      </w:r>
      <w:r w:rsidRPr="008E535B">
        <w:rPr>
          <w:rFonts w:ascii="Times New Roman" w:hAnsi="Times New Roman" w:cs="Times New Roman"/>
          <w:lang w:val="en-US"/>
        </w:rPr>
        <w:t>enough</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use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hint="eastAsia"/>
          <w:lang w:val="en-US"/>
        </w:rPr>
        <w:t>ὀ</w:t>
      </w:r>
      <w:r w:rsidRPr="008E535B">
        <w:rPr>
          <w:rFonts w:ascii="Times New Roman" w:hAnsi="Times New Roman" w:cs="Times New Roman"/>
          <w:lang w:val="en-US"/>
        </w:rPr>
        <w:t>βελ</w:t>
      </w:r>
      <w:r w:rsidRPr="008E535B">
        <w:rPr>
          <w:rFonts w:ascii="Times New Roman" w:hAnsi="Times New Roman" w:cs="Times New Roman" w:hint="eastAsia"/>
          <w:lang w:val="en-US"/>
        </w:rPr>
        <w:t>ὸ</w:t>
      </w:r>
      <w:r w:rsidRPr="008E535B">
        <w:rPr>
          <w:rFonts w:ascii="Times New Roman" w:hAnsi="Times New Roman" w:cs="Times New Roman"/>
          <w:lang w:val="en-US"/>
        </w:rPr>
        <w:t>ς</w:t>
      </w:r>
      <w:r w:rsidR="00BF77D2">
        <w:rPr>
          <w:rFonts w:ascii="Times New Roman" w:hAnsi="Times New Roman" w:cs="Times New Roman"/>
          <w:lang w:val="en-US"/>
        </w:rPr>
        <w:t xml:space="preserve"> </w:t>
      </w:r>
      <w:r w:rsidRPr="008E535B">
        <w:rPr>
          <w:rFonts w:ascii="Times New Roman" w:hAnsi="Times New Roman" w:cs="Times New Roman"/>
          <w:lang w:val="en-US"/>
        </w:rPr>
        <w:t>περιεστιγμένος</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signal</w:t>
      </w:r>
      <w:r w:rsidR="00BF77D2">
        <w:rPr>
          <w:rFonts w:ascii="Times New Roman" w:hAnsi="Times New Roman" w:cs="Times New Roman"/>
          <w:lang w:val="en-US"/>
        </w:rPr>
        <w:t xml:space="preserve"> </w:t>
      </w:r>
      <w:r w:rsidRPr="008E535B">
        <w:rPr>
          <w:rFonts w:ascii="Times New Roman" w:hAnsi="Times New Roman" w:cs="Times New Roman"/>
          <w:lang w:val="en-US"/>
        </w:rPr>
        <w:t>when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word</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object</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marginal</w:t>
      </w:r>
      <w:r w:rsidR="00BF77D2">
        <w:rPr>
          <w:rFonts w:ascii="Times New Roman" w:hAnsi="Times New Roman" w:cs="Times New Roman"/>
          <w:lang w:val="en-US"/>
        </w:rPr>
        <w:t xml:space="preserve"> </w:t>
      </w:r>
      <w:r w:rsidRPr="008E535B">
        <w:rPr>
          <w:rFonts w:ascii="Times New Roman" w:hAnsi="Times New Roman" w:cs="Times New Roman"/>
          <w:lang w:val="en-US"/>
        </w:rPr>
        <w:t>annotation.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fact</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interpretative</w:t>
      </w:r>
      <w:r w:rsidR="00BF77D2">
        <w:rPr>
          <w:rFonts w:ascii="Times New Roman" w:hAnsi="Times New Roman" w:cs="Times New Roman"/>
          <w:lang w:val="en-US"/>
        </w:rPr>
        <w:t xml:space="preserve"> </w:t>
      </w:r>
      <w:r w:rsidRPr="008E535B">
        <w:rPr>
          <w:rFonts w:ascii="Times New Roman" w:hAnsi="Times New Roman" w:cs="Times New Roman"/>
          <w:lang w:val="en-US"/>
        </w:rPr>
        <w:t>notes</w:t>
      </w:r>
      <w:r w:rsidR="00BF77D2">
        <w:rPr>
          <w:rFonts w:ascii="Times New Roman" w:hAnsi="Times New Roman" w:cs="Times New Roman"/>
          <w:lang w:val="en-US"/>
        </w:rPr>
        <w:t xml:space="preserve"> </w:t>
      </w:r>
      <w:r w:rsidRPr="008E535B">
        <w:rPr>
          <w:rFonts w:ascii="Times New Roman" w:hAnsi="Times New Roman" w:cs="Times New Roman"/>
          <w:lang w:val="en-US"/>
        </w:rPr>
        <w:t>denote</w:t>
      </w:r>
      <w:r w:rsidR="00BF77D2">
        <w:rPr>
          <w:rFonts w:ascii="Times New Roman" w:hAnsi="Times New Roman" w:cs="Times New Roman"/>
          <w:lang w:val="en-US"/>
        </w:rPr>
        <w:t xml:space="preserve"> </w:t>
      </w:r>
      <w:r w:rsidRPr="008E535B">
        <w:rPr>
          <w:rFonts w:ascii="Times New Roman" w:hAnsi="Times New Roman" w:cs="Times New Roman"/>
          <w:lang w:val="en-US"/>
        </w:rPr>
        <w:t>correct</w:t>
      </w:r>
      <w:r w:rsidR="00BF77D2">
        <w:rPr>
          <w:rFonts w:ascii="Times New Roman" w:hAnsi="Times New Roman" w:cs="Times New Roman"/>
          <w:lang w:val="en-US"/>
        </w:rPr>
        <w:t xml:space="preserve"> </w:t>
      </w:r>
      <w:r w:rsidRPr="008E535B">
        <w:rPr>
          <w:rFonts w:ascii="Times New Roman" w:hAnsi="Times New Roman" w:cs="Times New Roman"/>
          <w:lang w:val="en-US"/>
        </w:rPr>
        <w:t>usage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grammatical</w:t>
      </w:r>
      <w:r w:rsidR="00BF77D2">
        <w:rPr>
          <w:rFonts w:ascii="Times New Roman" w:hAnsi="Times New Roman" w:cs="Times New Roman"/>
          <w:lang w:val="en-US"/>
        </w:rPr>
        <w:t xml:space="preserve"> </w:t>
      </w:r>
      <w:r w:rsidRPr="008E535B">
        <w:rPr>
          <w:rFonts w:ascii="Times New Roman" w:hAnsi="Times New Roman" w:cs="Times New Roman"/>
          <w:lang w:val="en-US"/>
        </w:rPr>
        <w:t>technical</w:t>
      </w:r>
      <w:r w:rsidR="00BF77D2">
        <w:rPr>
          <w:rFonts w:ascii="Times New Roman" w:hAnsi="Times New Roman" w:cs="Times New Roman"/>
          <w:lang w:val="en-US"/>
        </w:rPr>
        <w:t xml:space="preserve"> </w:t>
      </w:r>
      <w:r w:rsidRPr="008E535B">
        <w:rPr>
          <w:rFonts w:ascii="Times New Roman" w:hAnsi="Times New Roman" w:cs="Times New Roman"/>
          <w:lang w:val="en-US"/>
        </w:rPr>
        <w:t>terms,</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makes</w:t>
      </w:r>
      <w:r w:rsidR="00BF77D2">
        <w:rPr>
          <w:rFonts w:ascii="Times New Roman" w:hAnsi="Times New Roman" w:cs="Times New Roman"/>
          <w:lang w:val="en-US"/>
        </w:rPr>
        <w:t xml:space="preserve"> </w:t>
      </w:r>
      <w:r w:rsidRPr="008E535B">
        <w:rPr>
          <w:rFonts w:ascii="Times New Roman" w:hAnsi="Times New Roman" w:cs="Times New Roman"/>
          <w:lang w:val="en-US"/>
        </w:rPr>
        <w:t>them</w:t>
      </w:r>
      <w:r w:rsidR="00BF77D2">
        <w:rPr>
          <w:rFonts w:ascii="Times New Roman" w:hAnsi="Times New Roman" w:cs="Times New Roman"/>
          <w:lang w:val="en-US"/>
        </w:rPr>
        <w:t xml:space="preserve"> </w:t>
      </w:r>
      <w:r w:rsidRPr="008E535B">
        <w:rPr>
          <w:rFonts w:ascii="Times New Roman" w:hAnsi="Times New Roman" w:cs="Times New Roman"/>
          <w:lang w:val="en-US"/>
        </w:rPr>
        <w:t>seem</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dictated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schoolteacher</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179</w:t>
      </w:r>
      <w:r w:rsidR="00BF77D2">
        <w:rPr>
          <w:rFonts w:ascii="Times New Roman" w:hAnsi="Times New Roman" w:cs="Times New Roman"/>
          <w:lang w:val="en-US"/>
        </w:rPr>
        <w:t xml:space="preserve"> </w:t>
      </w:r>
      <w:r w:rsidRPr="008E535B">
        <w:rPr>
          <w:rFonts w:ascii="Times New Roman" w:hAnsi="Times New Roman" w:cs="Times New Roman"/>
          <w:lang w:val="en-US"/>
        </w:rPr>
        <w:t>κατ</w:t>
      </w:r>
      <w:r w:rsidRPr="008E535B">
        <w:rPr>
          <w:rFonts w:ascii="Times New Roman" w:hAnsi="Times New Roman" w:cs="Times New Roman" w:hint="eastAsia"/>
          <w:lang w:val="en-US"/>
        </w:rPr>
        <w:t>ὰ</w:t>
      </w:r>
      <w:r w:rsidR="00BF77D2">
        <w:rPr>
          <w:rFonts w:ascii="Times New Roman" w:hAnsi="Times New Roman" w:cs="Times New Roman" w:hint="eastAsia"/>
          <w:lang w:val="en-US"/>
        </w:rPr>
        <w:t xml:space="preserve"> </w:t>
      </w:r>
      <w:r w:rsidRPr="008E535B">
        <w:rPr>
          <w:rFonts w:ascii="Times New Roman" w:hAnsi="Times New Roman" w:cs="Times New Roman" w:hint="eastAsia"/>
          <w:lang w:val="en-US"/>
        </w:rPr>
        <w:t>ἔ</w:t>
      </w:r>
      <w:r w:rsidRPr="008E535B">
        <w:rPr>
          <w:rFonts w:ascii="Times New Roman" w:hAnsi="Times New Roman" w:cs="Times New Roman"/>
          <w:lang w:val="en-US"/>
        </w:rPr>
        <w:t>λλειψιν·</w:t>
      </w:r>
      <w:r w:rsidR="00BF77D2">
        <w:rPr>
          <w:rFonts w:ascii="Times New Roman" w:hAnsi="Times New Roman" w:cs="Times New Roman"/>
          <w:lang w:val="en-US"/>
        </w:rPr>
        <w:t xml:space="preserve"> </w:t>
      </w:r>
      <w:r w:rsidRPr="008E535B">
        <w:rPr>
          <w:rFonts w:ascii="Times New Roman" w:hAnsi="Times New Roman" w:cs="Times New Roman"/>
          <w:lang w:val="en-US"/>
        </w:rPr>
        <w:t>παρ</w:t>
      </w:r>
      <w:r w:rsidRPr="008E535B">
        <w:rPr>
          <w:rFonts w:ascii="Times New Roman" w:hAnsi="Times New Roman" w:cs="Times New Roman" w:hint="eastAsia"/>
          <w:lang w:val="en-US"/>
        </w:rPr>
        <w:t>ὰ</w:t>
      </w:r>
      <w:r w:rsidR="00BF77D2">
        <w:rPr>
          <w:rFonts w:ascii="Times New Roman" w:hAnsi="Times New Roman" w:cs="Times New Roman" w:hint="eastAsia"/>
          <w:lang w:val="en-US"/>
        </w:rPr>
        <w:t xml:space="preserve"> </w:t>
      </w:r>
      <w:r w:rsidRPr="008E535B">
        <w:rPr>
          <w:rFonts w:ascii="Times New Roman" w:hAnsi="Times New Roman" w:cs="Times New Roman"/>
          <w:lang w:val="en-US"/>
        </w:rPr>
        <w:t>τ</w:t>
      </w:r>
      <w:r w:rsidRPr="008E535B">
        <w:rPr>
          <w:rFonts w:ascii="Times New Roman" w:hAnsi="Times New Roman" w:cs="Times New Roman" w:hint="eastAsia"/>
          <w:lang w:val="en-US"/>
        </w:rPr>
        <w:t>ῶ</w:t>
      </w:r>
      <w:r w:rsidRPr="008E535B">
        <w:rPr>
          <w:rFonts w:ascii="Times New Roman" w:hAnsi="Times New Roman" w:cs="Times New Roman"/>
          <w:lang w:val="en-US"/>
        </w:rPr>
        <w:t>ν</w:t>
      </w:r>
      <w:r w:rsidR="00BF77D2">
        <w:rPr>
          <w:rFonts w:ascii="Times New Roman" w:hAnsi="Times New Roman" w:cs="Times New Roman"/>
          <w:lang w:val="en-US"/>
        </w:rPr>
        <w:t xml:space="preserve"> </w:t>
      </w:r>
      <w:r w:rsidRPr="008E535B">
        <w:rPr>
          <w:rFonts w:ascii="Times New Roman" w:hAnsi="Times New Roman" w:cs="Times New Roman"/>
          <w:lang w:val="en-US"/>
        </w:rPr>
        <w:t>δού[λων</w:t>
      </w:r>
      <w:r w:rsidR="00BF77D2">
        <w:rPr>
          <w:rFonts w:ascii="Times New Roman" w:hAnsi="Times New Roman" w:cs="Times New Roman"/>
          <w:lang w:val="en-US"/>
        </w:rPr>
        <w:t xml:space="preserve"> </w:t>
      </w:r>
      <w:r w:rsidRPr="008E535B">
        <w:rPr>
          <w:rFonts w:ascii="Times New Roman" w:hAnsi="Times New Roman" w:cs="Times New Roman"/>
          <w:lang w:val="en-US"/>
        </w:rPr>
        <w:t>“elliptically:</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slaves,”</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integrates</w:t>
      </w:r>
      <w:r w:rsidR="00BF77D2">
        <w:rPr>
          <w:rFonts w:ascii="Times New Roman" w:hAnsi="Times New Roman" w:cs="Times New Roman"/>
          <w:lang w:val="en-US"/>
        </w:rPr>
        <w:t xml:space="preserve"> </w:t>
      </w:r>
      <w:r w:rsidRPr="008E535B">
        <w:rPr>
          <w:rFonts w:ascii="Times New Roman" w:hAnsi="Times New Roman" w:cs="Times New Roman"/>
          <w:lang w:val="en-US"/>
        </w:rPr>
        <w:t>J.’s</w:t>
      </w:r>
      <w:r w:rsidR="00BF77D2">
        <w:rPr>
          <w:rFonts w:ascii="Times New Roman" w:hAnsi="Times New Roman" w:cs="Times New Roman"/>
          <w:lang w:val="en-US"/>
        </w:rPr>
        <w:t xml:space="preserve"> </w:t>
      </w:r>
      <w:r w:rsidRPr="008E535B">
        <w:rPr>
          <w:rFonts w:ascii="Times New Roman" w:hAnsi="Times New Roman" w:cs="Times New Roman"/>
          <w:i/>
          <w:lang w:val="en-US"/>
        </w:rPr>
        <w:t>gestetur</w:t>
      </w:r>
      <w:r w:rsidR="00BF77D2">
        <w:rPr>
          <w:rFonts w:ascii="Times New Roman" w:hAnsi="Times New Roman" w:cs="Times New Roman"/>
          <w:i/>
          <w:lang w:val="en-US"/>
        </w:rPr>
        <w:t xml:space="preserve"> </w:t>
      </w:r>
      <w:r w:rsidRPr="008E535B">
        <w:rPr>
          <w:rFonts w:ascii="Times New Roman" w:hAnsi="Times New Roman" w:cs="Times New Roman"/>
          <w:i/>
          <w:lang w:val="en-US"/>
        </w:rPr>
        <w:t>dominus</w:t>
      </w:r>
      <w:r w:rsidR="00BF77D2">
        <w:rPr>
          <w:rFonts w:ascii="Times New Roman" w:hAnsi="Times New Roman" w:cs="Times New Roman"/>
          <w:i/>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master</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brought”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at</w:t>
      </w:r>
      <w:r w:rsidR="00BF77D2">
        <w:rPr>
          <w:rFonts w:ascii="Times New Roman" w:hAnsi="Times New Roman" w:cs="Times New Roman"/>
          <w:lang w:val="en-US"/>
        </w:rPr>
        <w:t xml:space="preserve"> </w:t>
      </w:r>
      <w:r w:rsidRPr="008E535B">
        <w:rPr>
          <w:rFonts w:ascii="Times New Roman" w:hAnsi="Times New Roman" w:cs="Times New Roman"/>
          <w:lang w:val="en-US"/>
        </w:rPr>
        <w:t>189</w:t>
      </w:r>
      <w:r w:rsidR="00BF77D2">
        <w:rPr>
          <w:rFonts w:ascii="Times New Roman" w:hAnsi="Times New Roman" w:cs="Times New Roman"/>
          <w:lang w:val="en-US"/>
        </w:rPr>
        <w:t xml:space="preserve"> </w:t>
      </w:r>
      <w:r w:rsidRPr="008E535B">
        <w:rPr>
          <w:rFonts w:ascii="Times New Roman" w:hAnsi="Times New Roman" w:cs="Times New Roman" w:hint="eastAsia"/>
          <w:lang w:val="en-US"/>
        </w:rPr>
        <w:t>ὡ</w:t>
      </w:r>
      <w:r w:rsidRPr="008E535B">
        <w:rPr>
          <w:rFonts w:ascii="Times New Roman" w:hAnsi="Times New Roman" w:cs="Times New Roman"/>
          <w:lang w:val="en-US"/>
        </w:rPr>
        <w:t>ς</w:t>
      </w:r>
      <w:r w:rsidR="00BF77D2">
        <w:rPr>
          <w:rFonts w:ascii="Times New Roman" w:hAnsi="Times New Roman" w:cs="Times New Roman"/>
          <w:lang w:val="en-US"/>
        </w:rPr>
        <w:t xml:space="preserve"> </w:t>
      </w:r>
      <w:r w:rsidRPr="008E535B">
        <w:rPr>
          <w:rFonts w:ascii="Times New Roman" w:hAnsi="Times New Roman" w:cs="Times New Roman" w:hint="eastAsia"/>
          <w:lang w:val="en-US"/>
        </w:rPr>
        <w:t>ἀ</w:t>
      </w:r>
      <w:r w:rsidRPr="008E535B">
        <w:rPr>
          <w:rFonts w:ascii="Times New Roman" w:hAnsi="Times New Roman" w:cs="Times New Roman"/>
          <w:lang w:val="en-US"/>
        </w:rPr>
        <w:t>π</w:t>
      </w:r>
      <w:r w:rsidRPr="008E535B">
        <w:rPr>
          <w:rFonts w:ascii="Times New Roman" w:hAnsi="Times New Roman" w:cs="Times New Roman" w:hint="eastAsia"/>
          <w:lang w:val="en-US"/>
        </w:rPr>
        <w:t>ὸ</w:t>
      </w:r>
      <w:r w:rsidR="00BF77D2">
        <w:rPr>
          <w:rFonts w:ascii="Times New Roman" w:hAnsi="Times New Roman" w:cs="Times New Roman" w:hint="eastAsia"/>
          <w:lang w:val="en-US"/>
        </w:rPr>
        <w:t xml:space="preserve"> </w:t>
      </w:r>
      <w:r w:rsidRPr="008E535B">
        <w:rPr>
          <w:rFonts w:ascii="Times New Roman" w:hAnsi="Times New Roman" w:cs="Times New Roman" w:hint="eastAsia"/>
          <w:lang w:val="en-US"/>
        </w:rPr>
        <w:t>ἀ</w:t>
      </w:r>
      <w:r w:rsidRPr="008E535B">
        <w:rPr>
          <w:rFonts w:ascii="Times New Roman" w:hAnsi="Times New Roman" w:cs="Times New Roman"/>
          <w:lang w:val="en-US"/>
        </w:rPr>
        <w:t>ντιθέσεως</w:t>
      </w:r>
      <w:r w:rsidR="00BF77D2">
        <w:rPr>
          <w:rFonts w:ascii="Times New Roman" w:hAnsi="Times New Roman" w:cs="Times New Roman"/>
          <w:lang w:val="en-US"/>
        </w:rPr>
        <w:t xml:space="preserve"> </w:t>
      </w:r>
      <w:r w:rsidRPr="008E535B">
        <w:rPr>
          <w:rFonts w:ascii="Times New Roman" w:hAnsi="Times New Roman" w:cs="Times New Roman"/>
          <w:lang w:val="en-US"/>
        </w:rPr>
        <w:t>“like</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antithesis”</w:t>
      </w:r>
      <w:r w:rsidR="00BF77D2">
        <w:rPr>
          <w:rFonts w:ascii="Times New Roman" w:hAnsi="Times New Roman" w:cs="Times New Roman"/>
          <w:lang w:val="en-US"/>
        </w:rPr>
        <w:t xml:space="preserve"> </w:t>
      </w:r>
      <w:r w:rsidRPr="008E535B">
        <w:rPr>
          <w:rFonts w:ascii="Times New Roman" w:hAnsi="Times New Roman" w:cs="Times New Roman"/>
          <w:lang w:val="en-US"/>
        </w:rPr>
        <w:t>explains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imaginary</w:t>
      </w:r>
      <w:r w:rsidR="00BF77D2">
        <w:rPr>
          <w:rFonts w:ascii="Times New Roman" w:hAnsi="Times New Roman" w:cs="Times New Roman"/>
          <w:lang w:val="en-US"/>
        </w:rPr>
        <w:t xml:space="preserve"> </w:t>
      </w:r>
      <w:r w:rsidRPr="008E535B">
        <w:rPr>
          <w:rFonts w:ascii="Times New Roman" w:hAnsi="Times New Roman" w:cs="Times New Roman"/>
          <w:lang w:val="en-US"/>
        </w:rPr>
        <w:t>interlocutor’s</w:t>
      </w:r>
      <w:r w:rsidR="00BF77D2">
        <w:rPr>
          <w:rFonts w:ascii="Times New Roman" w:hAnsi="Times New Roman" w:cs="Times New Roman"/>
          <w:lang w:val="en-US"/>
        </w:rPr>
        <w:t xml:space="preserve"> </w:t>
      </w:r>
      <w:r w:rsidRPr="008E535B">
        <w:rPr>
          <w:rFonts w:ascii="Times New Roman" w:hAnsi="Times New Roman" w:cs="Times New Roman"/>
          <w:lang w:val="en-US"/>
        </w:rPr>
        <w:t>objection</w:t>
      </w:r>
      <w:r w:rsidR="00BF77D2">
        <w:rPr>
          <w:rFonts w:ascii="Times New Roman" w:hAnsi="Times New Roman" w:cs="Times New Roman"/>
          <w:lang w:val="en-US"/>
        </w:rPr>
        <w:t xml:space="preserve"> </w:t>
      </w:r>
      <w:r w:rsidRPr="008E535B">
        <w:rPr>
          <w:rFonts w:ascii="Times New Roman" w:hAnsi="Times New Roman" w:cs="Times New Roman"/>
          <w:lang w:val="en-US"/>
        </w:rPr>
        <w:t>“but</w:t>
      </w:r>
      <w:r w:rsidR="00BF77D2">
        <w:rPr>
          <w:rFonts w:ascii="Times New Roman" w:hAnsi="Times New Roman" w:cs="Times New Roman"/>
          <w:lang w:val="en-US"/>
        </w:rPr>
        <w:t xml:space="preserve"> </w:t>
      </w:r>
      <w:r w:rsidRPr="008E535B">
        <w:rPr>
          <w:rFonts w:ascii="Times New Roman" w:hAnsi="Times New Roman" w:cs="Times New Roman"/>
          <w:lang w:val="en-US"/>
        </w:rPr>
        <w:t>Quintilian</w:t>
      </w:r>
      <w:r w:rsidR="00BF77D2">
        <w:rPr>
          <w:rFonts w:ascii="Times New Roman" w:hAnsi="Times New Roman" w:cs="Times New Roman"/>
          <w:lang w:val="en-US"/>
        </w:rPr>
        <w:t xml:space="preserve"> </w:t>
      </w:r>
      <w:r w:rsidRPr="008E535B">
        <w:rPr>
          <w:rFonts w:ascii="Times New Roman" w:hAnsi="Times New Roman" w:cs="Times New Roman"/>
          <w:lang w:val="en-US"/>
        </w:rPr>
        <w:t>owns</w:t>
      </w:r>
      <w:r w:rsidR="00BF77D2">
        <w:rPr>
          <w:rFonts w:ascii="Times New Roman" w:hAnsi="Times New Roman" w:cs="Times New Roman"/>
          <w:lang w:val="en-US"/>
        </w:rPr>
        <w:t xml:space="preserve"> </w:t>
      </w:r>
      <w:r w:rsidRPr="008E535B">
        <w:rPr>
          <w:rFonts w:ascii="Times New Roman" w:hAnsi="Times New Roman" w:cs="Times New Roman"/>
          <w:lang w:val="en-US"/>
        </w:rPr>
        <w:t>valleys!”</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i/>
          <w:lang w:val="en-US"/>
        </w:rPr>
        <w:t>persona</w:t>
      </w:r>
      <w:r w:rsidR="00BF77D2">
        <w:rPr>
          <w:rFonts w:ascii="Times New Roman" w:hAnsi="Times New Roman" w:cs="Times New Roman"/>
          <w:i/>
          <w:lang w:val="en-US"/>
        </w:rPr>
        <w:t xml:space="preserve"> </w:t>
      </w:r>
      <w:r w:rsidRPr="008E535B">
        <w:rPr>
          <w:rFonts w:ascii="Times New Roman" w:hAnsi="Times New Roman" w:cs="Times New Roman"/>
          <w:i/>
          <w:lang w:val="en-US"/>
        </w:rPr>
        <w:t>loquens</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statement,</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teacher</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rich</w:t>
      </w:r>
      <w:r w:rsidR="00BF77D2">
        <w:rPr>
          <w:rFonts w:ascii="Times New Roman" w:hAnsi="Times New Roman" w:cs="Times New Roman"/>
          <w:lang w:val="en-US"/>
        </w:rPr>
        <w:t xml:space="preserve"> </w:t>
      </w:r>
      <w:r w:rsidRPr="008E535B">
        <w:rPr>
          <w:rFonts w:ascii="Times New Roman" w:hAnsi="Times New Roman" w:cs="Times New Roman"/>
          <w:lang w:val="en-US"/>
        </w:rPr>
        <w:t>pupils</w:t>
      </w:r>
      <w:r w:rsidR="00BF77D2">
        <w:rPr>
          <w:rFonts w:ascii="Times New Roman" w:hAnsi="Times New Roman" w:cs="Times New Roman"/>
          <w:lang w:val="en-US"/>
        </w:rPr>
        <w:t xml:space="preserve"> </w:t>
      </w:r>
      <w:r w:rsidRPr="008E535B">
        <w:rPr>
          <w:rFonts w:ascii="Times New Roman" w:hAnsi="Times New Roman" w:cs="Times New Roman"/>
          <w:lang w:val="en-US"/>
        </w:rPr>
        <w:t>live</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misery)</w:t>
      </w:r>
      <w:r w:rsidR="00BF77D2">
        <w:rPr>
          <w:rFonts w:ascii="Times New Roman" w:hAnsi="Times New Roman" w:cs="Times New Roman"/>
          <w:lang w:val="en-US"/>
        </w:rPr>
        <w:t xml:space="preserve"> </w:t>
      </w:r>
      <w:r w:rsidRPr="008E535B">
        <w:rPr>
          <w:rFonts w:ascii="Times New Roman" w:hAnsi="Times New Roman" w:cs="Times New Roman"/>
          <w:lang w:val="en-US"/>
        </w:rPr>
        <w:t>makes</w:t>
      </w:r>
      <w:r w:rsidR="00BF77D2">
        <w:rPr>
          <w:rFonts w:ascii="Times New Roman" w:hAnsi="Times New Roman" w:cs="Times New Roman"/>
          <w:lang w:val="en-US"/>
        </w:rPr>
        <w:t xml:space="preserve"> </w:t>
      </w:r>
      <w:r w:rsidRPr="008E535B">
        <w:rPr>
          <w:rFonts w:ascii="Times New Roman" w:hAnsi="Times New Roman" w:cs="Times New Roman"/>
          <w:lang w:val="en-US"/>
        </w:rPr>
        <w:t>me</w:t>
      </w:r>
      <w:r w:rsidR="00BF77D2">
        <w:rPr>
          <w:rFonts w:ascii="Times New Roman" w:hAnsi="Times New Roman" w:cs="Times New Roman"/>
          <w:lang w:val="en-US"/>
        </w:rPr>
        <w:t xml:space="preserve"> </w:t>
      </w:r>
      <w:r w:rsidRPr="008E535B">
        <w:rPr>
          <w:rFonts w:ascii="Times New Roman" w:hAnsi="Times New Roman" w:cs="Times New Roman"/>
          <w:lang w:val="en-US"/>
        </w:rPr>
        <w:t>think</w:t>
      </w:r>
      <w:r w:rsidR="00BF77D2">
        <w:rPr>
          <w:rFonts w:ascii="Times New Roman" w:hAnsi="Times New Roman" w:cs="Times New Roman"/>
          <w:lang w:val="en-US"/>
        </w:rPr>
        <w:t xml:space="preserve"> </w:t>
      </w:r>
      <w:r w:rsidRPr="008E535B">
        <w:rPr>
          <w:rFonts w:ascii="Times New Roman" w:hAnsi="Times New Roman" w:cs="Times New Roman"/>
          <w:lang w:val="en-US"/>
        </w:rPr>
        <w:t>that</w:t>
      </w:r>
      <w:r w:rsidR="00BF77D2">
        <w:rPr>
          <w:rFonts w:ascii="Times New Roman" w:hAnsi="Times New Roman" w:cs="Times New Roman"/>
          <w:lang w:val="en-US"/>
        </w:rPr>
        <w:t xml:space="preserve"> </w:t>
      </w:r>
      <w:r w:rsidRPr="008E535B">
        <w:rPr>
          <w:rFonts w:ascii="Times New Roman" w:hAnsi="Times New Roman" w:cs="Times New Roman"/>
          <w:lang w:val="en-US"/>
        </w:rPr>
        <w:t>we</w:t>
      </w:r>
      <w:r w:rsidR="00BF77D2">
        <w:rPr>
          <w:rFonts w:ascii="Times New Roman" w:hAnsi="Times New Roman" w:cs="Times New Roman"/>
          <w:lang w:val="en-US"/>
        </w:rPr>
        <w:t xml:space="preserve"> </w:t>
      </w:r>
      <w:r w:rsidRPr="008E535B">
        <w:rPr>
          <w:rFonts w:ascii="Times New Roman" w:hAnsi="Times New Roman" w:cs="Times New Roman"/>
          <w:lang w:val="en-US"/>
        </w:rPr>
        <w:t>are</w:t>
      </w:r>
      <w:r w:rsidR="00BF77D2">
        <w:rPr>
          <w:rFonts w:ascii="Times New Roman" w:hAnsi="Times New Roman" w:cs="Times New Roman"/>
          <w:lang w:val="en-US"/>
        </w:rPr>
        <w:t xml:space="preserve"> </w:t>
      </w:r>
      <w:r w:rsidRPr="008E535B">
        <w:rPr>
          <w:rFonts w:ascii="Times New Roman" w:hAnsi="Times New Roman" w:cs="Times New Roman"/>
          <w:lang w:val="en-US"/>
        </w:rPr>
        <w:t>handling</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school</w:t>
      </w:r>
      <w:r w:rsidR="00BF77D2">
        <w:rPr>
          <w:rFonts w:ascii="Times New Roman" w:hAnsi="Times New Roman" w:cs="Times New Roman"/>
          <w:lang w:val="en-US"/>
        </w:rPr>
        <w:t xml:space="preserve"> </w:t>
      </w:r>
      <w:r w:rsidRPr="008E535B">
        <w:rPr>
          <w:rFonts w:ascii="Times New Roman" w:hAnsi="Times New Roman" w:cs="Times New Roman"/>
          <w:lang w:val="en-US"/>
        </w:rPr>
        <w:t>copy,</w:t>
      </w:r>
      <w:r w:rsidR="00BF77D2">
        <w:rPr>
          <w:rFonts w:ascii="Times New Roman" w:hAnsi="Times New Roman" w:cs="Times New Roman"/>
          <w:lang w:val="en-US"/>
        </w:rPr>
        <w:t xml:space="preserve"> </w:t>
      </w:r>
      <w:r w:rsidRPr="008E535B">
        <w:rPr>
          <w:rFonts w:ascii="Times New Roman" w:hAnsi="Times New Roman" w:cs="Times New Roman"/>
          <w:lang w:val="en-US"/>
        </w:rPr>
        <w:t>passed</w:t>
      </w:r>
      <w:r w:rsidR="00BF77D2">
        <w:rPr>
          <w:rFonts w:ascii="Times New Roman" w:hAnsi="Times New Roman" w:cs="Times New Roman"/>
          <w:lang w:val="en-US"/>
        </w:rPr>
        <w:t xml:space="preserve"> </w:t>
      </w:r>
      <w:r w:rsidRPr="008E535B">
        <w:rPr>
          <w:rFonts w:ascii="Times New Roman" w:hAnsi="Times New Roman" w:cs="Times New Roman"/>
          <w:lang w:val="en-US"/>
        </w:rPr>
        <w:t>from</w:t>
      </w:r>
      <w:r w:rsidR="00BF77D2">
        <w:rPr>
          <w:rFonts w:ascii="Times New Roman" w:hAnsi="Times New Roman" w:cs="Times New Roman"/>
          <w:lang w:val="en-US"/>
        </w:rPr>
        <w:t xml:space="preserve"> </w:t>
      </w:r>
      <w:r w:rsidRPr="008E535B">
        <w:rPr>
          <w:rFonts w:ascii="Times New Roman" w:hAnsi="Times New Roman" w:cs="Times New Roman"/>
          <w:lang w:val="en-US"/>
        </w:rPr>
        <w:t>father</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son,</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which</w:t>
      </w:r>
      <w:r w:rsidR="00BF77D2">
        <w:rPr>
          <w:rFonts w:ascii="Times New Roman" w:hAnsi="Times New Roman" w:cs="Times New Roman"/>
          <w:lang w:val="en-US"/>
        </w:rPr>
        <w:t xml:space="preserve"> </w:t>
      </w:r>
      <w:r w:rsidRPr="008E535B">
        <w:rPr>
          <w:rFonts w:ascii="Times New Roman" w:hAnsi="Times New Roman" w:cs="Times New Roman"/>
          <w:lang w:val="en-US"/>
        </w:rPr>
        <w:t>three</w:t>
      </w:r>
      <w:r w:rsidR="00BF77D2">
        <w:rPr>
          <w:rFonts w:ascii="Times New Roman" w:hAnsi="Times New Roman" w:cs="Times New Roman"/>
          <w:lang w:val="en-US"/>
        </w:rPr>
        <w:t xml:space="preserve"> </w:t>
      </w:r>
      <w:r w:rsidRPr="008E535B">
        <w:rPr>
          <w:rFonts w:ascii="Times New Roman" w:hAnsi="Times New Roman" w:cs="Times New Roman"/>
          <w:lang w:val="en-US"/>
        </w:rPr>
        <w:t>generations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students</w:t>
      </w:r>
      <w:r w:rsidR="00BF77D2">
        <w:rPr>
          <w:rFonts w:ascii="Times New Roman" w:hAnsi="Times New Roman" w:cs="Times New Roman"/>
          <w:lang w:val="en-US"/>
        </w:rPr>
        <w:t xml:space="preserve"> </w:t>
      </w:r>
      <w:r w:rsidRPr="008E535B">
        <w:rPr>
          <w:rFonts w:ascii="Times New Roman" w:hAnsi="Times New Roman" w:cs="Times New Roman"/>
          <w:lang w:val="en-US"/>
        </w:rPr>
        <w:t>have</w:t>
      </w:r>
      <w:r w:rsidR="00BF77D2">
        <w:rPr>
          <w:rFonts w:ascii="Times New Roman" w:hAnsi="Times New Roman" w:cs="Times New Roman"/>
          <w:lang w:val="en-US"/>
        </w:rPr>
        <w:t xml:space="preserve"> </w:t>
      </w:r>
      <w:r w:rsidRPr="008E535B">
        <w:rPr>
          <w:rFonts w:ascii="Times New Roman" w:hAnsi="Times New Roman" w:cs="Times New Roman"/>
          <w:lang w:val="en-US"/>
        </w:rPr>
        <w:t>put</w:t>
      </w:r>
      <w:r w:rsidR="00BF77D2">
        <w:rPr>
          <w:rFonts w:ascii="Times New Roman" w:hAnsi="Times New Roman" w:cs="Times New Roman"/>
          <w:lang w:val="en-US"/>
        </w:rPr>
        <w:t xml:space="preserve"> </w:t>
      </w:r>
      <w:r w:rsidRPr="008E535B">
        <w:rPr>
          <w:rFonts w:ascii="Times New Roman" w:hAnsi="Times New Roman" w:cs="Times New Roman"/>
          <w:lang w:val="en-US"/>
        </w:rPr>
        <w:t>their</w:t>
      </w:r>
      <w:r w:rsidR="00BF77D2">
        <w:rPr>
          <w:rFonts w:ascii="Times New Roman" w:hAnsi="Times New Roman" w:cs="Times New Roman"/>
          <w:lang w:val="en-US"/>
        </w:rPr>
        <w:t xml:space="preserve"> </w:t>
      </w:r>
      <w:r w:rsidRPr="008E535B">
        <w:rPr>
          <w:rFonts w:ascii="Times New Roman" w:hAnsi="Times New Roman" w:cs="Times New Roman"/>
          <w:lang w:val="en-US"/>
        </w:rPr>
        <w:t>notes,</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dictated</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professors,</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originating</w:t>
      </w:r>
      <w:r w:rsidR="00BF77D2">
        <w:rPr>
          <w:rFonts w:ascii="Times New Roman" w:hAnsi="Times New Roman" w:cs="Times New Roman"/>
          <w:lang w:val="en-US"/>
        </w:rPr>
        <w:t xml:space="preserve"> </w:t>
      </w:r>
      <w:r w:rsidRPr="008E535B">
        <w:rPr>
          <w:rFonts w:ascii="Times New Roman" w:hAnsi="Times New Roman" w:cs="Times New Roman"/>
          <w:lang w:val="en-US"/>
        </w:rPr>
        <w:t>by</w:t>
      </w:r>
      <w:r w:rsidR="00BF77D2">
        <w:rPr>
          <w:rFonts w:ascii="Times New Roman" w:hAnsi="Times New Roman" w:cs="Times New Roman"/>
          <w:lang w:val="en-US"/>
        </w:rPr>
        <w:t xml:space="preserve"> </w:t>
      </w:r>
      <w:r w:rsidRPr="008E535B">
        <w:rPr>
          <w:rFonts w:ascii="Times New Roman" w:hAnsi="Times New Roman" w:cs="Times New Roman"/>
          <w:lang w:val="en-US"/>
        </w:rPr>
        <w:t>themselves.</w:t>
      </w:r>
    </w:p>
    <w:p w14:paraId="21BEE47B" w14:textId="3DB6FB72" w:rsidR="00C22583" w:rsidRPr="008E535B" w:rsidRDefault="00C22583" w:rsidP="00C22583">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my</w:t>
      </w:r>
      <w:r w:rsidR="00BF77D2">
        <w:rPr>
          <w:rFonts w:ascii="Times New Roman" w:hAnsi="Times New Roman" w:cs="Times New Roman"/>
          <w:lang w:val="en-US"/>
        </w:rPr>
        <w:t xml:space="preserve"> </w:t>
      </w:r>
      <w:r w:rsidRPr="008E535B">
        <w:rPr>
          <w:rFonts w:ascii="Times New Roman" w:hAnsi="Times New Roman" w:cs="Times New Roman"/>
          <w:lang w:val="en-US"/>
        </w:rPr>
        <w:t>contribution</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workshop</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will</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analyze</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nature</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function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bilingual</w:t>
      </w:r>
      <w:r w:rsidR="00BF77D2">
        <w:rPr>
          <w:rFonts w:ascii="Times New Roman" w:hAnsi="Times New Roman" w:cs="Times New Roman"/>
          <w:lang w:val="en-US"/>
        </w:rPr>
        <w:t xml:space="preserve"> </w:t>
      </w:r>
      <w:r w:rsidRPr="008E535B">
        <w:rPr>
          <w:rFonts w:ascii="Times New Roman" w:hAnsi="Times New Roman" w:cs="Times New Roman"/>
          <w:lang w:val="en-US"/>
        </w:rPr>
        <w:t>glosses,</w:t>
      </w:r>
      <w:r w:rsidR="00BF77D2">
        <w:rPr>
          <w:rFonts w:ascii="Times New Roman" w:hAnsi="Times New Roman" w:cs="Times New Roman"/>
          <w:lang w:val="en-US"/>
        </w:rPr>
        <w:t xml:space="preserve"> </w:t>
      </w:r>
      <w:r w:rsidRPr="008E535B">
        <w:rPr>
          <w:rFonts w:ascii="Times New Roman" w:hAnsi="Times New Roman" w:cs="Times New Roman"/>
          <w:lang w:val="en-US"/>
        </w:rPr>
        <w:t>especially</w:t>
      </w:r>
      <w:r w:rsidR="00BF77D2">
        <w:rPr>
          <w:rFonts w:ascii="Times New Roman" w:hAnsi="Times New Roman" w:cs="Times New Roman"/>
          <w:lang w:val="en-US"/>
        </w:rPr>
        <w:t xml:space="preserve"> </w:t>
      </w:r>
      <w:r w:rsidRPr="008E535B">
        <w:rPr>
          <w:rFonts w:ascii="Times New Roman" w:hAnsi="Times New Roman" w:cs="Times New Roman"/>
          <w:lang w:val="en-US"/>
        </w:rPr>
        <w:t>focusing</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interplay</w:t>
      </w:r>
      <w:r w:rsidR="00BF77D2">
        <w:rPr>
          <w:rFonts w:ascii="Times New Roman" w:hAnsi="Times New Roman" w:cs="Times New Roman"/>
          <w:lang w:val="en-US"/>
        </w:rPr>
        <w:t xml:space="preserve"> </w:t>
      </w:r>
      <w:r w:rsidRPr="008E535B">
        <w:rPr>
          <w:rFonts w:ascii="Times New Roman" w:hAnsi="Times New Roman" w:cs="Times New Roman"/>
          <w:lang w:val="en-US"/>
        </w:rPr>
        <w:t>between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two</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p>
    <w:p w14:paraId="678E7C4C" w14:textId="77777777" w:rsidR="00426AD5" w:rsidRPr="008E535B" w:rsidRDefault="00426AD5" w:rsidP="00C22583">
      <w:pPr>
        <w:spacing w:after="0" w:line="240" w:lineRule="auto"/>
        <w:ind w:firstLine="397"/>
        <w:jc w:val="both"/>
        <w:rPr>
          <w:rFonts w:ascii="Times New Roman" w:hAnsi="Times New Roman" w:cs="Times New Roman"/>
          <w:lang w:val="en-US"/>
        </w:rPr>
      </w:pPr>
    </w:p>
    <w:p w14:paraId="33501388" w14:textId="77777777" w:rsidR="00C22583" w:rsidRPr="008E535B" w:rsidRDefault="00C22583" w:rsidP="006F2681">
      <w:pPr>
        <w:spacing w:after="0" w:line="240" w:lineRule="auto"/>
        <w:ind w:left="397" w:hanging="397"/>
        <w:jc w:val="both"/>
        <w:rPr>
          <w:rFonts w:ascii="Times New Roman" w:hAnsi="Times New Roman" w:cs="Times New Roman"/>
          <w:b/>
          <w:lang w:val="en-US"/>
        </w:rPr>
      </w:pPr>
      <w:r w:rsidRPr="008E535B">
        <w:rPr>
          <w:rFonts w:ascii="Times New Roman" w:hAnsi="Times New Roman" w:cs="Times New Roman"/>
          <w:b/>
          <w:lang w:val="en-US"/>
        </w:rPr>
        <w:t>Bibliography</w:t>
      </w:r>
    </w:p>
    <w:p w14:paraId="1BA45715" w14:textId="0AAD8963" w:rsidR="00B42600" w:rsidRPr="00A249C5" w:rsidRDefault="00C22583" w:rsidP="00BE1515">
      <w:pPr>
        <w:spacing w:after="0" w:line="240" w:lineRule="auto"/>
        <w:ind w:left="397" w:hanging="397"/>
        <w:jc w:val="both"/>
        <w:rPr>
          <w:rFonts w:ascii="Times New Roman" w:hAnsi="Times New Roman" w:cs="Times New Roman"/>
          <w:lang w:val="en-US"/>
        </w:rPr>
      </w:pPr>
      <w:r w:rsidRPr="00A249C5">
        <w:rPr>
          <w:rFonts w:ascii="Times New Roman" w:hAnsi="Times New Roman" w:cs="Times New Roman"/>
          <w:lang w:val="en-US"/>
        </w:rPr>
        <w:t>Pictures</w:t>
      </w:r>
      <w:r w:rsidR="00BF77D2" w:rsidRPr="00A249C5">
        <w:rPr>
          <w:rFonts w:ascii="Times New Roman" w:hAnsi="Times New Roman" w:cs="Times New Roman"/>
          <w:lang w:val="en-US"/>
        </w:rPr>
        <w:t xml:space="preserve"> </w:t>
      </w:r>
      <w:r w:rsidRPr="00A249C5">
        <w:rPr>
          <w:rFonts w:ascii="Times New Roman" w:hAnsi="Times New Roman" w:cs="Times New Roman"/>
          <w:lang w:val="en-US"/>
        </w:rPr>
        <w:t>of</w:t>
      </w:r>
      <w:r w:rsidR="00BF77D2" w:rsidRPr="00A249C5">
        <w:rPr>
          <w:rFonts w:ascii="Times New Roman" w:hAnsi="Times New Roman" w:cs="Times New Roman"/>
          <w:lang w:val="en-US"/>
        </w:rPr>
        <w:t xml:space="preserve"> </w:t>
      </w:r>
      <w:r w:rsidRPr="00A249C5">
        <w:rPr>
          <w:rFonts w:ascii="Times New Roman" w:hAnsi="Times New Roman" w:cs="Times New Roman"/>
          <w:lang w:val="en-US"/>
        </w:rPr>
        <w:t>the</w:t>
      </w:r>
      <w:r w:rsidR="00BF77D2" w:rsidRPr="00A249C5">
        <w:rPr>
          <w:rFonts w:ascii="Times New Roman" w:hAnsi="Times New Roman" w:cs="Times New Roman"/>
          <w:lang w:val="en-US"/>
        </w:rPr>
        <w:t xml:space="preserve"> </w:t>
      </w:r>
      <w:r w:rsidRPr="00A249C5">
        <w:rPr>
          <w:rFonts w:ascii="Times New Roman" w:hAnsi="Times New Roman" w:cs="Times New Roman"/>
          <w:lang w:val="en-US"/>
        </w:rPr>
        <w:t>papyrus:</w:t>
      </w:r>
    </w:p>
    <w:p w14:paraId="220A21DF" w14:textId="2D186340" w:rsidR="00C22583" w:rsidRDefault="00C22583" w:rsidP="00BE1515">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Roberts,</w:t>
      </w:r>
      <w:r w:rsidR="00BF77D2">
        <w:rPr>
          <w:rFonts w:ascii="Times New Roman" w:hAnsi="Times New Roman" w:cs="Times New Roman"/>
          <w:lang w:val="en-US"/>
        </w:rPr>
        <w:t xml:space="preserve"> </w:t>
      </w:r>
      <w:r w:rsidR="00200E32" w:rsidRPr="008E535B">
        <w:rPr>
          <w:rFonts w:ascii="Times New Roman" w:hAnsi="Times New Roman" w:cs="Times New Roman"/>
          <w:lang w:val="en-US"/>
        </w:rPr>
        <w:t>(1935)</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cit.</w:t>
      </w:r>
      <w:r w:rsidR="00BF77D2">
        <w:rPr>
          <w:rFonts w:ascii="Times New Roman" w:hAnsi="Times New Roman" w:cs="Times New Roman"/>
          <w:i/>
          <w:lang w:val="en-US"/>
        </w:rPr>
        <w:t xml:space="preserve"> </w:t>
      </w:r>
      <w:r w:rsidRPr="008E535B">
        <w:rPr>
          <w:rFonts w:ascii="Times New Roman" w:hAnsi="Times New Roman" w:cs="Times New Roman"/>
          <w:i/>
          <w:lang w:val="en-US"/>
        </w:rPr>
        <w:t>infra</w:t>
      </w:r>
      <w:r w:rsidR="00200E32"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partial</w:t>
      </w:r>
      <w:r w:rsidR="00BF77D2">
        <w:rPr>
          <w:rFonts w:ascii="Times New Roman" w:hAnsi="Times New Roman" w:cs="Times New Roman"/>
          <w:lang w:val="en-US"/>
        </w:rPr>
        <w:t xml:space="preserve"> </w:t>
      </w:r>
      <w:r w:rsidRPr="008E535B">
        <w:rPr>
          <w:rFonts w:ascii="Times New Roman" w:hAnsi="Times New Roman" w:cs="Times New Roman"/>
          <w:lang w:val="en-US"/>
        </w:rPr>
        <w:t>reproductions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00200E32" w:rsidRPr="008E535B">
        <w:rPr>
          <w:rFonts w:ascii="Times New Roman" w:hAnsi="Times New Roman" w:cs="Times New Roman"/>
          <w:lang w:val="en-US"/>
        </w:rPr>
        <w:t>R.</w:t>
      </w:r>
      <w:r w:rsidR="00BF77D2">
        <w:rPr>
          <w:rFonts w:ascii="Times New Roman" w:hAnsi="Times New Roman" w:cs="Times New Roman"/>
          <w:lang w:val="en-US"/>
        </w:rPr>
        <w:t xml:space="preserve"> </w:t>
      </w:r>
      <w:r w:rsidRPr="008E535B">
        <w:rPr>
          <w:rFonts w:ascii="Times New Roman" w:hAnsi="Times New Roman" w:cs="Times New Roman"/>
          <w:lang w:val="en-US"/>
        </w:rPr>
        <w:t>Seider</w:t>
      </w:r>
      <w:r w:rsidR="00200E32" w:rsidRPr="008E535B">
        <w:rPr>
          <w:rFonts w:ascii="Times New Roman" w:hAnsi="Times New Roman" w:cs="Times New Roman"/>
          <w:lang w:val="en-US"/>
        </w:rPr>
        <w:t>.</w:t>
      </w:r>
      <w:r w:rsidR="00BF77D2">
        <w:rPr>
          <w:rFonts w:ascii="Times New Roman" w:hAnsi="Times New Roman" w:cs="Times New Roman"/>
          <w:lang w:val="en-US"/>
        </w:rPr>
        <w:t xml:space="preserve"> </w:t>
      </w:r>
      <w:r w:rsidR="00200E32" w:rsidRPr="008E535B">
        <w:rPr>
          <w:rFonts w:ascii="Times New Roman" w:hAnsi="Times New Roman" w:cs="Times New Roman"/>
          <w:i/>
          <w:lang w:val="en-US"/>
        </w:rPr>
        <w:t>Paläographie</w:t>
      </w:r>
      <w:r w:rsidR="00BF77D2">
        <w:rPr>
          <w:rFonts w:ascii="Times New Roman" w:hAnsi="Times New Roman" w:cs="Times New Roman"/>
          <w:i/>
          <w:lang w:val="en-US"/>
        </w:rPr>
        <w:t xml:space="preserve"> </w:t>
      </w:r>
      <w:r w:rsidRPr="008E535B">
        <w:rPr>
          <w:rFonts w:ascii="Times New Roman" w:hAnsi="Times New Roman" w:cs="Times New Roman"/>
          <w:i/>
          <w:lang w:val="en-US"/>
        </w:rPr>
        <w:t>der</w:t>
      </w:r>
      <w:r w:rsidR="00BF77D2">
        <w:rPr>
          <w:rFonts w:ascii="Times New Roman" w:hAnsi="Times New Roman" w:cs="Times New Roman"/>
          <w:i/>
          <w:lang w:val="en-US"/>
        </w:rPr>
        <w:t xml:space="preserve"> </w:t>
      </w:r>
      <w:r w:rsidRPr="008E535B">
        <w:rPr>
          <w:rFonts w:ascii="Times New Roman" w:hAnsi="Times New Roman" w:cs="Times New Roman"/>
          <w:i/>
          <w:lang w:val="en-US"/>
        </w:rPr>
        <w:t>lateinischen</w:t>
      </w:r>
      <w:r w:rsidR="00BF77D2">
        <w:rPr>
          <w:rFonts w:ascii="Times New Roman" w:hAnsi="Times New Roman" w:cs="Times New Roman"/>
          <w:i/>
          <w:lang w:val="en-US"/>
        </w:rPr>
        <w:t xml:space="preserve"> </w:t>
      </w:r>
      <w:r w:rsidRPr="008E535B">
        <w:rPr>
          <w:rFonts w:ascii="Times New Roman" w:hAnsi="Times New Roman" w:cs="Times New Roman"/>
          <w:i/>
          <w:lang w:val="en-US"/>
        </w:rPr>
        <w:t>Papyri</w:t>
      </w:r>
      <w:r w:rsidR="00BF77D2">
        <w:rPr>
          <w:rFonts w:ascii="Times New Roman" w:hAnsi="Times New Roman" w:cs="Times New Roman"/>
          <w:i/>
          <w:lang w:val="en-US"/>
        </w:rPr>
        <w:t xml:space="preserve"> </w:t>
      </w:r>
      <w:r w:rsidR="00200E32" w:rsidRPr="008E535B">
        <w:rPr>
          <w:rFonts w:ascii="Times New Roman" w:hAnsi="Times New Roman" w:cs="Times New Roman"/>
          <w:i/>
          <w:lang w:val="en-US"/>
        </w:rPr>
        <w:t>(</w:t>
      </w:r>
      <w:r w:rsidRPr="008E535B">
        <w:rPr>
          <w:rFonts w:ascii="Times New Roman" w:hAnsi="Times New Roman" w:cs="Times New Roman"/>
          <w:lang w:val="en-US"/>
        </w:rPr>
        <w:t>vol.</w:t>
      </w:r>
      <w:r w:rsidR="00BF77D2">
        <w:rPr>
          <w:rFonts w:ascii="Times New Roman" w:hAnsi="Times New Roman" w:cs="Times New Roman"/>
          <w:lang w:val="en-US"/>
        </w:rPr>
        <w:t xml:space="preserve"> </w:t>
      </w:r>
      <w:r w:rsidRPr="008E535B">
        <w:rPr>
          <w:rFonts w:ascii="Times New Roman" w:hAnsi="Times New Roman" w:cs="Times New Roman"/>
          <w:lang w:val="en-US"/>
        </w:rPr>
        <w:t>2.1</w:t>
      </w:r>
      <w:r w:rsidR="00200E32"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tab.</w:t>
      </w:r>
      <w:r w:rsidR="00BF77D2">
        <w:rPr>
          <w:rFonts w:ascii="Times New Roman" w:hAnsi="Times New Roman" w:cs="Times New Roman"/>
          <w:lang w:val="en-US"/>
        </w:rPr>
        <w:t xml:space="preserve"> </w:t>
      </w:r>
      <w:r w:rsidRPr="008E535B">
        <w:rPr>
          <w:rFonts w:ascii="Times New Roman" w:hAnsi="Times New Roman" w:cs="Times New Roman"/>
          <w:lang w:val="en-US"/>
        </w:rPr>
        <w:t>XXIX</w:t>
      </w:r>
      <w:r w:rsidR="00200E32"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n</w:t>
      </w:r>
      <w:r w:rsidR="00200E32" w:rsidRPr="008E535B">
        <w:rPr>
          <w:rFonts w:ascii="Times New Roman" w:hAnsi="Times New Roman" w:cs="Times New Roman"/>
          <w:lang w:val="en-US"/>
        </w:rPr>
        <w:t>º</w:t>
      </w:r>
      <w:r w:rsidR="00BF77D2">
        <w:rPr>
          <w:rFonts w:ascii="Times New Roman" w:hAnsi="Times New Roman" w:cs="Times New Roman"/>
          <w:lang w:val="en-US"/>
        </w:rPr>
        <w:t xml:space="preserve"> </w:t>
      </w:r>
      <w:r w:rsidRPr="008E535B">
        <w:rPr>
          <w:rFonts w:ascii="Times New Roman" w:hAnsi="Times New Roman" w:cs="Times New Roman"/>
          <w:lang w:val="en-US"/>
        </w:rPr>
        <w:t>53</w:t>
      </w:r>
      <w:r w:rsidR="00200E32" w:rsidRPr="008E535B">
        <w:rPr>
          <w:rFonts w:ascii="Times New Roman" w:hAnsi="Times New Roman" w:cs="Times New Roman"/>
          <w:lang w:val="en-US"/>
        </w:rPr>
        <w:t>)</w:t>
      </w:r>
      <w:r w:rsidR="005242AD" w:rsidRPr="008E535B">
        <w:rPr>
          <w:rFonts w:ascii="Times New Roman" w:hAnsi="Times New Roman" w:cs="Times New Roman"/>
          <w:lang w:val="en-US"/>
        </w:rPr>
        <w:t>,</w:t>
      </w:r>
      <w:r w:rsidR="00BF77D2">
        <w:rPr>
          <w:rFonts w:ascii="Times New Roman" w:hAnsi="Times New Roman" w:cs="Times New Roman"/>
          <w:lang w:val="en-US"/>
        </w:rPr>
        <w:t xml:space="preserve"> </w:t>
      </w:r>
      <w:r w:rsidR="00200E32" w:rsidRPr="008E535B">
        <w:rPr>
          <w:rFonts w:ascii="Times New Roman" w:hAnsi="Times New Roman" w:cs="Times New Roman"/>
          <w:lang w:val="en-US"/>
        </w:rPr>
        <w:t>Stuttgart:</w:t>
      </w:r>
      <w:r w:rsidR="00BF77D2">
        <w:rPr>
          <w:rFonts w:ascii="Times New Roman" w:hAnsi="Times New Roman" w:cs="Times New Roman"/>
          <w:lang w:val="en-US"/>
        </w:rPr>
        <w:t xml:space="preserve"> </w:t>
      </w:r>
      <w:r w:rsidR="00200E32" w:rsidRPr="008E535B">
        <w:rPr>
          <w:rFonts w:ascii="Times New Roman" w:hAnsi="Times New Roman" w:cs="Times New Roman"/>
          <w:lang w:val="en-US"/>
        </w:rPr>
        <w:t>Hiersemann</w:t>
      </w:r>
      <w:r w:rsidR="005242A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00BE1515" w:rsidRPr="008E535B">
        <w:rPr>
          <w:rFonts w:ascii="Times New Roman" w:hAnsi="Times New Roman" w:cs="Times New Roman"/>
          <w:i/>
          <w:lang w:val="en-US"/>
        </w:rPr>
        <w:t>Codices</w:t>
      </w:r>
      <w:r w:rsidR="00BF77D2">
        <w:rPr>
          <w:rFonts w:ascii="Times New Roman" w:hAnsi="Times New Roman" w:cs="Times New Roman"/>
          <w:i/>
          <w:lang w:val="en-US"/>
        </w:rPr>
        <w:t xml:space="preserve"> </w:t>
      </w:r>
      <w:r w:rsidR="00BE1515" w:rsidRPr="008E535B">
        <w:rPr>
          <w:rFonts w:ascii="Times New Roman" w:hAnsi="Times New Roman" w:cs="Times New Roman"/>
          <w:i/>
          <w:lang w:val="en-US"/>
        </w:rPr>
        <w:t>Latini</w:t>
      </w:r>
      <w:r w:rsidR="00BF77D2">
        <w:rPr>
          <w:rFonts w:ascii="Times New Roman" w:hAnsi="Times New Roman" w:cs="Times New Roman"/>
          <w:i/>
          <w:lang w:val="en-US"/>
        </w:rPr>
        <w:t xml:space="preserve"> </w:t>
      </w:r>
      <w:r w:rsidR="00BE1515" w:rsidRPr="008E535B">
        <w:rPr>
          <w:rFonts w:ascii="Times New Roman" w:hAnsi="Times New Roman" w:cs="Times New Roman"/>
          <w:i/>
          <w:lang w:val="en-US"/>
        </w:rPr>
        <w:t>Antiquiores</w:t>
      </w:r>
      <w:r w:rsidR="00BF77D2">
        <w:rPr>
          <w:rFonts w:ascii="Times New Roman" w:hAnsi="Times New Roman" w:cs="Times New Roman"/>
          <w:i/>
          <w:lang w:val="en-US"/>
        </w:rPr>
        <w:t xml:space="preserve"> </w:t>
      </w:r>
      <w:r w:rsidRPr="008E535B">
        <w:rPr>
          <w:rFonts w:ascii="Times New Roman" w:hAnsi="Times New Roman" w:cs="Times New Roman"/>
          <w:lang w:val="en-US"/>
        </w:rPr>
        <w:t>(suppl.,</w:t>
      </w:r>
      <w:r w:rsidR="00BF77D2">
        <w:rPr>
          <w:rFonts w:ascii="Times New Roman" w:hAnsi="Times New Roman" w:cs="Times New Roman"/>
          <w:lang w:val="en-US"/>
        </w:rPr>
        <w:t xml:space="preserve"> </w:t>
      </w:r>
      <w:r w:rsidRPr="008E535B">
        <w:rPr>
          <w:rFonts w:ascii="Times New Roman" w:hAnsi="Times New Roman" w:cs="Times New Roman"/>
          <w:lang w:val="en-US"/>
        </w:rPr>
        <w:t>no.</w:t>
      </w:r>
      <w:r w:rsidR="00BF77D2">
        <w:rPr>
          <w:rFonts w:ascii="Times New Roman" w:hAnsi="Times New Roman" w:cs="Times New Roman"/>
          <w:lang w:val="en-US"/>
        </w:rPr>
        <w:t xml:space="preserve"> </w:t>
      </w:r>
      <w:r w:rsidRPr="008E535B">
        <w:rPr>
          <w:rFonts w:ascii="Times New Roman" w:hAnsi="Times New Roman" w:cs="Times New Roman"/>
          <w:lang w:val="en-US"/>
        </w:rPr>
        <w:t>1710)</w:t>
      </w:r>
      <w:r w:rsidR="00656827" w:rsidRPr="008E535B">
        <w:rPr>
          <w:rFonts w:ascii="Times New Roman" w:hAnsi="Times New Roman" w:cs="Times New Roman"/>
          <w:lang w:val="en-US"/>
        </w:rPr>
        <w:t>.</w:t>
      </w:r>
      <w:r w:rsidR="00BF77D2">
        <w:rPr>
          <w:rFonts w:ascii="Times New Roman" w:hAnsi="Times New Roman" w:cs="Times New Roman"/>
          <w:lang w:val="en-US"/>
        </w:rPr>
        <w:t xml:space="preserve"> </w:t>
      </w:r>
    </w:p>
    <w:p w14:paraId="799A4653" w14:textId="77777777" w:rsidR="00B42600" w:rsidRPr="008E535B" w:rsidRDefault="00B42600" w:rsidP="00BE1515">
      <w:pPr>
        <w:spacing w:after="0" w:line="240" w:lineRule="auto"/>
        <w:ind w:left="397" w:hanging="397"/>
        <w:jc w:val="both"/>
        <w:rPr>
          <w:rFonts w:ascii="Times New Roman" w:hAnsi="Times New Roman" w:cs="Times New Roman"/>
          <w:b/>
          <w:bCs/>
          <w:i/>
          <w:lang w:val="en-US"/>
        </w:rPr>
      </w:pPr>
    </w:p>
    <w:p w14:paraId="79C23D34" w14:textId="1F337C75" w:rsidR="00C22583" w:rsidRPr="00A249C5" w:rsidRDefault="00C22583" w:rsidP="006F2681">
      <w:pPr>
        <w:spacing w:after="0" w:line="240" w:lineRule="auto"/>
        <w:ind w:left="397" w:hanging="397"/>
        <w:jc w:val="both"/>
        <w:rPr>
          <w:rFonts w:ascii="Times New Roman" w:hAnsi="Times New Roman" w:cs="Times New Roman"/>
          <w:lang w:val="en-US"/>
        </w:rPr>
      </w:pPr>
      <w:r w:rsidRPr="00A249C5">
        <w:rPr>
          <w:rFonts w:ascii="Times New Roman" w:hAnsi="Times New Roman" w:cs="Times New Roman"/>
          <w:lang w:val="en-US"/>
        </w:rPr>
        <w:t>Editions</w:t>
      </w:r>
      <w:r w:rsidR="00BF77D2" w:rsidRPr="00A249C5">
        <w:rPr>
          <w:rFonts w:ascii="Times New Roman" w:hAnsi="Times New Roman" w:cs="Times New Roman"/>
          <w:lang w:val="en-US"/>
        </w:rPr>
        <w:t xml:space="preserve"> </w:t>
      </w:r>
      <w:r w:rsidRPr="00A249C5">
        <w:rPr>
          <w:rFonts w:ascii="Times New Roman" w:hAnsi="Times New Roman" w:cs="Times New Roman"/>
          <w:lang w:val="en-US"/>
        </w:rPr>
        <w:t>of</w:t>
      </w:r>
      <w:r w:rsidR="00BF77D2" w:rsidRPr="00A249C5">
        <w:rPr>
          <w:rFonts w:ascii="Times New Roman" w:hAnsi="Times New Roman" w:cs="Times New Roman"/>
          <w:lang w:val="en-US"/>
        </w:rPr>
        <w:t xml:space="preserve"> </w:t>
      </w:r>
      <w:r w:rsidRPr="00A249C5">
        <w:rPr>
          <w:rFonts w:ascii="Times New Roman" w:hAnsi="Times New Roman" w:cs="Times New Roman"/>
          <w:lang w:val="en-US"/>
        </w:rPr>
        <w:t>the</w:t>
      </w:r>
      <w:r w:rsidR="00BF77D2" w:rsidRPr="00A249C5">
        <w:rPr>
          <w:rFonts w:ascii="Times New Roman" w:hAnsi="Times New Roman" w:cs="Times New Roman"/>
          <w:lang w:val="en-US"/>
        </w:rPr>
        <w:t xml:space="preserve"> </w:t>
      </w:r>
      <w:r w:rsidRPr="00A249C5">
        <w:rPr>
          <w:rFonts w:ascii="Times New Roman" w:hAnsi="Times New Roman" w:cs="Times New Roman"/>
          <w:lang w:val="en-US"/>
        </w:rPr>
        <w:t>Papyrus:</w:t>
      </w:r>
    </w:p>
    <w:p w14:paraId="2BB2E1E3" w14:textId="228D18B0" w:rsidR="00C22583" w:rsidRPr="008E535B" w:rsidRDefault="00C22583" w:rsidP="006F2681">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Roberts,</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BF77D2">
        <w:rPr>
          <w:rFonts w:ascii="Times New Roman" w:hAnsi="Times New Roman" w:cs="Times New Roman"/>
          <w:lang w:val="en-US"/>
        </w:rPr>
        <w:t xml:space="preserve"> </w:t>
      </w:r>
      <w:r w:rsidR="00200E32" w:rsidRPr="008E535B">
        <w:rPr>
          <w:rFonts w:ascii="Times New Roman" w:hAnsi="Times New Roman" w:cs="Times New Roman"/>
          <w:lang w:val="en-US"/>
        </w:rPr>
        <w:t>(</w:t>
      </w:r>
      <w:r w:rsidRPr="008E535B">
        <w:rPr>
          <w:rFonts w:ascii="Times New Roman" w:hAnsi="Times New Roman" w:cs="Times New Roman"/>
          <w:lang w:val="en-US"/>
        </w:rPr>
        <w:t>1935</w:t>
      </w:r>
      <w:r w:rsidR="00200E32"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Cs/>
          <w:lang w:val="en-US"/>
        </w:rPr>
        <w:t>The</w:t>
      </w:r>
      <w:r w:rsidR="00BF77D2">
        <w:rPr>
          <w:rFonts w:ascii="Times New Roman" w:hAnsi="Times New Roman" w:cs="Times New Roman"/>
          <w:iCs/>
          <w:lang w:val="en-US"/>
        </w:rPr>
        <w:t xml:space="preserve"> </w:t>
      </w:r>
      <w:r w:rsidRPr="008E535B">
        <w:rPr>
          <w:rFonts w:ascii="Times New Roman" w:hAnsi="Times New Roman" w:cs="Times New Roman"/>
          <w:iCs/>
          <w:lang w:val="en-US"/>
        </w:rPr>
        <w:t>Antinoë</w:t>
      </w:r>
      <w:r w:rsidR="00BF77D2">
        <w:rPr>
          <w:rFonts w:ascii="Times New Roman" w:hAnsi="Times New Roman" w:cs="Times New Roman"/>
          <w:iCs/>
          <w:lang w:val="en-US"/>
        </w:rPr>
        <w:t xml:space="preserve"> </w:t>
      </w:r>
      <w:r w:rsidRPr="008E535B">
        <w:rPr>
          <w:rFonts w:ascii="Times New Roman" w:hAnsi="Times New Roman" w:cs="Times New Roman"/>
          <w:iCs/>
          <w:lang w:val="en-US"/>
        </w:rPr>
        <w:t>Fragment</w:t>
      </w:r>
      <w:r w:rsidR="00BF77D2">
        <w:rPr>
          <w:rFonts w:ascii="Times New Roman" w:hAnsi="Times New Roman" w:cs="Times New Roman"/>
          <w:iCs/>
          <w:lang w:val="en-US"/>
        </w:rPr>
        <w:t xml:space="preserve"> </w:t>
      </w:r>
      <w:r w:rsidRPr="008E535B">
        <w:rPr>
          <w:rFonts w:ascii="Times New Roman" w:hAnsi="Times New Roman" w:cs="Times New Roman"/>
          <w:iCs/>
          <w:lang w:val="en-US"/>
        </w:rPr>
        <w:t>of</w:t>
      </w:r>
      <w:r w:rsidR="00BF77D2">
        <w:rPr>
          <w:rFonts w:ascii="Times New Roman" w:hAnsi="Times New Roman" w:cs="Times New Roman"/>
          <w:iCs/>
          <w:lang w:val="en-US"/>
        </w:rPr>
        <w:t xml:space="preserve"> </w:t>
      </w:r>
      <w:r w:rsidRPr="008E535B">
        <w:rPr>
          <w:rFonts w:ascii="Times New Roman" w:hAnsi="Times New Roman" w:cs="Times New Roman"/>
          <w:iCs/>
          <w:lang w:val="en-US"/>
        </w:rPr>
        <w:t>Juvenal</w:t>
      </w:r>
      <w:r w:rsidR="000A5A8D" w:rsidRPr="008E535B">
        <w:rPr>
          <w:rFonts w:ascii="Times New Roman" w:hAnsi="Times New Roman" w:cs="Times New Roman"/>
          <w:lang w:val="en-US"/>
        </w:rPr>
        <w:t>.</w:t>
      </w:r>
      <w:r w:rsidR="00BF77D2">
        <w:rPr>
          <w:rFonts w:ascii="Times New Roman" w:hAnsi="Times New Roman" w:cs="Times New Roman"/>
          <w:lang w:val="en-US"/>
        </w:rPr>
        <w:t xml:space="preserve"> </w:t>
      </w:r>
      <w:r w:rsidR="000A5A8D"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000A5A8D" w:rsidRPr="008E535B">
        <w:rPr>
          <w:rFonts w:ascii="Times New Roman" w:hAnsi="Times New Roman" w:cs="Times New Roman"/>
          <w:i/>
          <w:iCs/>
          <w:lang w:val="en-US"/>
        </w:rPr>
        <w:t>Journal</w:t>
      </w:r>
      <w:r w:rsidR="00BF77D2">
        <w:rPr>
          <w:rFonts w:ascii="Times New Roman" w:hAnsi="Times New Roman" w:cs="Times New Roman"/>
          <w:i/>
          <w:iCs/>
          <w:lang w:val="en-US"/>
        </w:rPr>
        <w:t xml:space="preserve"> </w:t>
      </w:r>
      <w:r w:rsidR="000A5A8D"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000A5A8D" w:rsidRPr="008E535B">
        <w:rPr>
          <w:rFonts w:ascii="Times New Roman" w:hAnsi="Times New Roman" w:cs="Times New Roman"/>
          <w:i/>
          <w:iCs/>
          <w:lang w:val="en-US"/>
        </w:rPr>
        <w:t>Egyptian</w:t>
      </w:r>
      <w:r w:rsidR="00BF77D2">
        <w:rPr>
          <w:rFonts w:ascii="Times New Roman" w:hAnsi="Times New Roman" w:cs="Times New Roman"/>
          <w:i/>
          <w:iCs/>
          <w:lang w:val="en-US"/>
        </w:rPr>
        <w:t xml:space="preserve"> </w:t>
      </w:r>
      <w:r w:rsidR="000A5A8D" w:rsidRPr="008E535B">
        <w:rPr>
          <w:rFonts w:ascii="Times New Roman" w:hAnsi="Times New Roman" w:cs="Times New Roman"/>
          <w:i/>
          <w:iCs/>
          <w:lang w:val="en-US"/>
        </w:rPr>
        <w:t>Archaeology</w:t>
      </w:r>
      <w:r w:rsidR="000A5A8D"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21</w:t>
      </w:r>
      <w:r w:rsidR="000A5A8D" w:rsidRPr="008E535B">
        <w:rPr>
          <w:rFonts w:ascii="Times New Roman" w:hAnsi="Times New Roman" w:cs="Times New Roman"/>
          <w:lang w:val="en-US"/>
        </w:rPr>
        <w:t>(</w:t>
      </w:r>
      <w:r w:rsidRPr="008E535B">
        <w:rPr>
          <w:rFonts w:ascii="Times New Roman" w:hAnsi="Times New Roman" w:cs="Times New Roman"/>
          <w:lang w:val="en-US"/>
        </w:rPr>
        <w:t>2</w:t>
      </w:r>
      <w:r w:rsidR="000A5A8D"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199–209</w:t>
      </w:r>
      <w:r w:rsidR="00B20B97" w:rsidRPr="008E535B">
        <w:rPr>
          <w:rFonts w:ascii="Times New Roman" w:hAnsi="Times New Roman" w:cs="Times New Roman"/>
          <w:lang w:val="en-US"/>
        </w:rPr>
        <w:t>)</w:t>
      </w:r>
      <w:r w:rsidRPr="008E535B">
        <w:rPr>
          <w:rFonts w:ascii="Times New Roman" w:hAnsi="Times New Roman" w:cs="Times New Roman"/>
          <w:lang w:val="en-US"/>
        </w:rPr>
        <w:t>.</w:t>
      </w:r>
    </w:p>
    <w:p w14:paraId="08908DD2" w14:textId="2E88D571" w:rsidR="00C22583" w:rsidRDefault="00C22583" w:rsidP="006F2681">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McNamee,</w:t>
      </w:r>
      <w:r w:rsidR="00BF77D2">
        <w:rPr>
          <w:rFonts w:ascii="Times New Roman" w:hAnsi="Times New Roman" w:cs="Times New Roman"/>
          <w:lang w:val="en-US"/>
        </w:rPr>
        <w:t xml:space="preserve"> </w:t>
      </w:r>
      <w:r w:rsidRPr="008E535B">
        <w:rPr>
          <w:rFonts w:ascii="Times New Roman" w:hAnsi="Times New Roman" w:cs="Times New Roman"/>
          <w:lang w:val="en-US"/>
        </w:rPr>
        <w:t>K.</w:t>
      </w:r>
      <w:r w:rsidR="00BF77D2">
        <w:rPr>
          <w:rFonts w:ascii="Times New Roman" w:hAnsi="Times New Roman" w:cs="Times New Roman"/>
          <w:lang w:val="en-US"/>
        </w:rPr>
        <w:t xml:space="preserve"> </w:t>
      </w:r>
      <w:r w:rsidR="00B20B97" w:rsidRPr="008E535B">
        <w:rPr>
          <w:rFonts w:ascii="Times New Roman" w:hAnsi="Times New Roman" w:cs="Times New Roman"/>
          <w:lang w:val="en-US"/>
        </w:rPr>
        <w:t>(</w:t>
      </w:r>
      <w:r w:rsidRPr="008E535B">
        <w:rPr>
          <w:rFonts w:ascii="Times New Roman" w:hAnsi="Times New Roman" w:cs="Times New Roman"/>
          <w:lang w:val="en-US"/>
        </w:rPr>
        <w:t>2007</w:t>
      </w:r>
      <w:r w:rsidR="00B20B97"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Annotations</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Greek</w:t>
      </w:r>
      <w:r w:rsidR="00BF77D2">
        <w:rPr>
          <w:rFonts w:ascii="Times New Roman" w:hAnsi="Times New Roman" w:cs="Times New Roman"/>
          <w:i/>
          <w:lang w:val="en-US"/>
        </w:rPr>
        <w:t xml:space="preserve"> </w:t>
      </w:r>
      <w:r w:rsidRPr="008E535B">
        <w:rPr>
          <w:rFonts w:ascii="Times New Roman" w:hAnsi="Times New Roman" w:cs="Times New Roman"/>
          <w:i/>
          <w:lang w:val="en-US"/>
        </w:rPr>
        <w:t>and</w:t>
      </w:r>
      <w:r w:rsidR="00BF77D2">
        <w:rPr>
          <w:rFonts w:ascii="Times New Roman" w:hAnsi="Times New Roman" w:cs="Times New Roman"/>
          <w:i/>
          <w:lang w:val="en-US"/>
        </w:rPr>
        <w:t xml:space="preserve"> </w:t>
      </w:r>
      <w:r w:rsidRPr="008E535B">
        <w:rPr>
          <w:rFonts w:ascii="Times New Roman" w:hAnsi="Times New Roman" w:cs="Times New Roman"/>
          <w:i/>
          <w:lang w:val="en-US"/>
        </w:rPr>
        <w:t>Latin</w:t>
      </w:r>
      <w:r w:rsidR="00BF77D2">
        <w:rPr>
          <w:rFonts w:ascii="Times New Roman" w:hAnsi="Times New Roman" w:cs="Times New Roman"/>
          <w:i/>
          <w:lang w:val="en-US"/>
        </w:rPr>
        <w:t xml:space="preserve"> </w:t>
      </w:r>
      <w:r w:rsidRPr="008E535B">
        <w:rPr>
          <w:rFonts w:ascii="Times New Roman" w:hAnsi="Times New Roman" w:cs="Times New Roman"/>
          <w:i/>
          <w:lang w:val="en-US"/>
        </w:rPr>
        <w:t>Texts</w:t>
      </w:r>
      <w:r w:rsidR="00BF77D2">
        <w:rPr>
          <w:rFonts w:ascii="Times New Roman" w:hAnsi="Times New Roman" w:cs="Times New Roman"/>
          <w:i/>
          <w:lang w:val="en-US"/>
        </w:rPr>
        <w:t xml:space="preserve"> </w:t>
      </w:r>
      <w:r w:rsidRPr="008E535B">
        <w:rPr>
          <w:rFonts w:ascii="Times New Roman" w:hAnsi="Times New Roman" w:cs="Times New Roman"/>
          <w:i/>
          <w:lang w:val="en-US"/>
        </w:rPr>
        <w:t>from</w:t>
      </w:r>
      <w:r w:rsidR="00BF77D2">
        <w:rPr>
          <w:rFonts w:ascii="Times New Roman" w:hAnsi="Times New Roman" w:cs="Times New Roman"/>
          <w:i/>
          <w:lang w:val="en-US"/>
        </w:rPr>
        <w:t xml:space="preserve"> </w:t>
      </w:r>
      <w:r w:rsidRPr="008E535B">
        <w:rPr>
          <w:rFonts w:ascii="Times New Roman" w:hAnsi="Times New Roman" w:cs="Times New Roman"/>
          <w:i/>
          <w:lang w:val="en-US"/>
        </w:rPr>
        <w:t>Egypt</w:t>
      </w:r>
      <w:r w:rsidR="00B20B9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Haven</w:t>
      </w:r>
      <w:r w:rsidR="00B20B97" w:rsidRPr="008E535B">
        <w:rPr>
          <w:rFonts w:ascii="Times New Roman" w:hAnsi="Times New Roman" w:cs="Times New Roman"/>
          <w:lang w:val="en-US"/>
        </w:rPr>
        <w:t>:</w:t>
      </w:r>
      <w:r w:rsidR="00BF77D2">
        <w:rPr>
          <w:rFonts w:ascii="Times New Roman" w:hAnsi="Times New Roman" w:cs="Times New Roman"/>
          <w:lang w:val="en-US"/>
        </w:rPr>
        <w:t xml:space="preserve"> </w:t>
      </w:r>
      <w:r w:rsidR="00B20B97" w:rsidRPr="008E535B">
        <w:rPr>
          <w:rFonts w:ascii="Times New Roman" w:hAnsi="Times New Roman" w:cs="Times New Roman"/>
          <w:lang w:val="en-US"/>
        </w:rPr>
        <w:t>American</w:t>
      </w:r>
      <w:r w:rsidR="00BF77D2">
        <w:rPr>
          <w:rFonts w:ascii="Times New Roman" w:hAnsi="Times New Roman" w:cs="Times New Roman"/>
          <w:lang w:val="en-US"/>
        </w:rPr>
        <w:t xml:space="preserve"> </w:t>
      </w:r>
      <w:r w:rsidR="00B20B97" w:rsidRPr="008E535B">
        <w:rPr>
          <w:rFonts w:ascii="Times New Roman" w:hAnsi="Times New Roman" w:cs="Times New Roman"/>
          <w:lang w:val="en-US"/>
        </w:rPr>
        <w:t>Society</w:t>
      </w:r>
      <w:r w:rsidR="00BF77D2">
        <w:rPr>
          <w:rFonts w:ascii="Times New Roman" w:hAnsi="Times New Roman" w:cs="Times New Roman"/>
          <w:lang w:val="en-US"/>
        </w:rPr>
        <w:t xml:space="preserve"> </w:t>
      </w:r>
      <w:r w:rsidR="00B20B97" w:rsidRPr="008E535B">
        <w:rPr>
          <w:rFonts w:ascii="Times New Roman" w:hAnsi="Times New Roman" w:cs="Times New Roman"/>
          <w:lang w:val="en-US"/>
        </w:rPr>
        <w:t>of</w:t>
      </w:r>
      <w:r w:rsidR="00BF77D2">
        <w:rPr>
          <w:rFonts w:ascii="Times New Roman" w:hAnsi="Times New Roman" w:cs="Times New Roman"/>
          <w:lang w:val="en-US"/>
        </w:rPr>
        <w:t xml:space="preserve"> </w:t>
      </w:r>
      <w:r w:rsidR="00B20B97" w:rsidRPr="008E535B">
        <w:rPr>
          <w:rFonts w:ascii="Times New Roman" w:hAnsi="Times New Roman" w:cs="Times New Roman"/>
          <w:lang w:val="en-US"/>
        </w:rPr>
        <w:t>Papyrologists,</w:t>
      </w:r>
      <w:r w:rsidR="00BF77D2">
        <w:rPr>
          <w:rFonts w:ascii="Times New Roman" w:hAnsi="Times New Roman" w:cs="Times New Roman"/>
          <w:lang w:val="en-US"/>
        </w:rPr>
        <w:t xml:space="preserve"> </w:t>
      </w:r>
      <w:r w:rsidRPr="008E535B">
        <w:rPr>
          <w:rFonts w:ascii="Times New Roman" w:hAnsi="Times New Roman" w:cs="Times New Roman"/>
          <w:lang w:val="en-US"/>
        </w:rPr>
        <w:t>479–89.</w:t>
      </w:r>
    </w:p>
    <w:p w14:paraId="52710A1F" w14:textId="77777777" w:rsidR="00B42600" w:rsidRPr="008E535B" w:rsidRDefault="00B42600" w:rsidP="006F2681">
      <w:pPr>
        <w:spacing w:after="0" w:line="240" w:lineRule="auto"/>
        <w:ind w:left="397" w:hanging="397"/>
        <w:jc w:val="both"/>
        <w:rPr>
          <w:rFonts w:ascii="Times New Roman" w:hAnsi="Times New Roman" w:cs="Times New Roman"/>
          <w:lang w:val="en-US"/>
        </w:rPr>
      </w:pPr>
    </w:p>
    <w:p w14:paraId="2C9D684A" w14:textId="559E1855" w:rsidR="00C22583" w:rsidRPr="00A249C5" w:rsidRDefault="00C22583" w:rsidP="006F2681">
      <w:pPr>
        <w:spacing w:after="0" w:line="240" w:lineRule="auto"/>
        <w:ind w:left="397" w:hanging="397"/>
        <w:jc w:val="both"/>
        <w:rPr>
          <w:rFonts w:ascii="Times New Roman" w:hAnsi="Times New Roman" w:cs="Times New Roman"/>
          <w:lang w:val="en-US"/>
        </w:rPr>
      </w:pPr>
      <w:r w:rsidRPr="00A249C5">
        <w:rPr>
          <w:rFonts w:ascii="Times New Roman" w:hAnsi="Times New Roman" w:cs="Times New Roman"/>
          <w:lang w:val="en-US"/>
        </w:rPr>
        <w:t>Secondary</w:t>
      </w:r>
      <w:r w:rsidR="00BF77D2" w:rsidRPr="00A249C5">
        <w:rPr>
          <w:rFonts w:ascii="Times New Roman" w:hAnsi="Times New Roman" w:cs="Times New Roman"/>
          <w:lang w:val="en-US"/>
        </w:rPr>
        <w:t xml:space="preserve"> </w:t>
      </w:r>
      <w:r w:rsidRPr="00A249C5">
        <w:rPr>
          <w:rFonts w:ascii="Times New Roman" w:hAnsi="Times New Roman" w:cs="Times New Roman"/>
          <w:lang w:val="en-US"/>
        </w:rPr>
        <w:t>Literature:</w:t>
      </w:r>
    </w:p>
    <w:p w14:paraId="282E2822" w14:textId="0CD7F9F7" w:rsidR="000022F5" w:rsidRPr="008E535B" w:rsidRDefault="00C22583" w:rsidP="006F2681">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Buzi,</w:t>
      </w:r>
      <w:r w:rsidR="00BF77D2">
        <w:rPr>
          <w:rFonts w:ascii="Times New Roman" w:hAnsi="Times New Roman" w:cs="Times New Roman"/>
          <w:lang w:val="en-US"/>
        </w:rPr>
        <w:t xml:space="preserve"> </w:t>
      </w:r>
      <w:r w:rsidRPr="008E535B">
        <w:rPr>
          <w:rFonts w:ascii="Times New Roman" w:hAnsi="Times New Roman" w:cs="Times New Roman"/>
          <w:lang w:val="en-US"/>
        </w:rPr>
        <w:t>P.</w:t>
      </w:r>
      <w:r w:rsidR="00BF77D2">
        <w:rPr>
          <w:rFonts w:ascii="Times New Roman" w:hAnsi="Times New Roman" w:cs="Times New Roman"/>
          <w:lang w:val="en-US"/>
        </w:rPr>
        <w:t xml:space="preserve"> </w:t>
      </w:r>
      <w:r w:rsidR="000022F5" w:rsidRPr="008E535B">
        <w:rPr>
          <w:rFonts w:ascii="Times New Roman" w:hAnsi="Times New Roman" w:cs="Times New Roman"/>
          <w:lang w:val="en-US"/>
        </w:rPr>
        <w:t>(</w:t>
      </w:r>
      <w:r w:rsidRPr="008E535B">
        <w:rPr>
          <w:rFonts w:ascii="Times New Roman" w:hAnsi="Times New Roman" w:cs="Times New Roman"/>
          <w:lang w:val="en-US"/>
        </w:rPr>
        <w:t>2005</w:t>
      </w:r>
      <w:r w:rsidR="000022F5"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s-ES"/>
        </w:rPr>
        <w:t>Manoscritti</w:t>
      </w:r>
      <w:r w:rsidR="00BF77D2">
        <w:rPr>
          <w:rFonts w:ascii="Times New Roman" w:hAnsi="Times New Roman" w:cs="Times New Roman"/>
          <w:i/>
          <w:lang w:val="es-ES"/>
        </w:rPr>
        <w:t xml:space="preserve"> </w:t>
      </w:r>
      <w:r w:rsidRPr="008E535B">
        <w:rPr>
          <w:rFonts w:ascii="Times New Roman" w:hAnsi="Times New Roman" w:cs="Times New Roman"/>
          <w:i/>
          <w:lang w:val="es-ES"/>
        </w:rPr>
        <w:t>latini</w:t>
      </w:r>
      <w:r w:rsidR="00BF77D2">
        <w:rPr>
          <w:rFonts w:ascii="Times New Roman" w:hAnsi="Times New Roman" w:cs="Times New Roman"/>
          <w:i/>
          <w:lang w:val="es-ES"/>
        </w:rPr>
        <w:t xml:space="preserve"> </w:t>
      </w:r>
      <w:r w:rsidRPr="008E535B">
        <w:rPr>
          <w:rFonts w:ascii="Times New Roman" w:hAnsi="Times New Roman" w:cs="Times New Roman"/>
          <w:i/>
          <w:lang w:val="es-ES"/>
        </w:rPr>
        <w:t>nell’Egitto</w:t>
      </w:r>
      <w:r w:rsidR="00BF77D2">
        <w:rPr>
          <w:rFonts w:ascii="Times New Roman" w:hAnsi="Times New Roman" w:cs="Times New Roman"/>
          <w:i/>
          <w:lang w:val="es-ES"/>
        </w:rPr>
        <w:t xml:space="preserve"> </w:t>
      </w:r>
      <w:r w:rsidRPr="008E535B">
        <w:rPr>
          <w:rFonts w:ascii="Times New Roman" w:hAnsi="Times New Roman" w:cs="Times New Roman"/>
          <w:i/>
          <w:lang w:val="es-ES"/>
        </w:rPr>
        <w:t>tardo-antico</w:t>
      </w:r>
      <w:r w:rsidR="000022F5" w:rsidRPr="008E535B">
        <w:rPr>
          <w:rFonts w:ascii="Times New Roman" w:hAnsi="Times New Roman" w:cs="Times New Roman"/>
          <w:i/>
          <w:lang w:val="es-ES"/>
        </w:rPr>
        <w:t>.</w:t>
      </w:r>
      <w:r w:rsidR="00BF77D2">
        <w:t xml:space="preserve"> </w:t>
      </w:r>
      <w:r w:rsidR="000022F5" w:rsidRPr="008E535B">
        <w:rPr>
          <w:rFonts w:ascii="Times New Roman" w:hAnsi="Times New Roman" w:cs="Times New Roman"/>
          <w:i/>
          <w:lang w:val="es-ES"/>
        </w:rPr>
        <w:t>Con</w:t>
      </w:r>
      <w:r w:rsidR="00BF77D2">
        <w:rPr>
          <w:rFonts w:ascii="Times New Roman" w:hAnsi="Times New Roman" w:cs="Times New Roman"/>
          <w:i/>
          <w:lang w:val="es-ES"/>
        </w:rPr>
        <w:t xml:space="preserve"> </w:t>
      </w:r>
      <w:r w:rsidR="000022F5" w:rsidRPr="008E535B">
        <w:rPr>
          <w:rFonts w:ascii="Times New Roman" w:hAnsi="Times New Roman" w:cs="Times New Roman"/>
          <w:i/>
          <w:lang w:val="es-ES"/>
        </w:rPr>
        <w:t>un</w:t>
      </w:r>
      <w:r w:rsidR="00BF77D2">
        <w:rPr>
          <w:rFonts w:ascii="Times New Roman" w:hAnsi="Times New Roman" w:cs="Times New Roman"/>
          <w:i/>
          <w:lang w:val="es-ES"/>
        </w:rPr>
        <w:t xml:space="preserve"> </w:t>
      </w:r>
      <w:r w:rsidR="000022F5" w:rsidRPr="008E535B">
        <w:rPr>
          <w:rFonts w:ascii="Times New Roman" w:hAnsi="Times New Roman" w:cs="Times New Roman"/>
          <w:i/>
          <w:lang w:val="es-ES"/>
        </w:rPr>
        <w:t>censimento</w:t>
      </w:r>
      <w:r w:rsidR="00BF77D2">
        <w:rPr>
          <w:rFonts w:ascii="Times New Roman" w:hAnsi="Times New Roman" w:cs="Times New Roman"/>
          <w:i/>
          <w:lang w:val="es-ES"/>
        </w:rPr>
        <w:t xml:space="preserve"> </w:t>
      </w:r>
      <w:r w:rsidR="000022F5" w:rsidRPr="008E535B">
        <w:rPr>
          <w:rFonts w:ascii="Times New Roman" w:hAnsi="Times New Roman" w:cs="Times New Roman"/>
          <w:i/>
          <w:lang w:val="es-ES"/>
        </w:rPr>
        <w:t>dei</w:t>
      </w:r>
      <w:r w:rsidR="00BF77D2">
        <w:rPr>
          <w:rFonts w:ascii="Times New Roman" w:hAnsi="Times New Roman" w:cs="Times New Roman"/>
          <w:i/>
          <w:lang w:val="es-ES"/>
        </w:rPr>
        <w:t xml:space="preserve"> </w:t>
      </w:r>
      <w:r w:rsidR="000022F5" w:rsidRPr="008E535B">
        <w:rPr>
          <w:rFonts w:ascii="Times New Roman" w:hAnsi="Times New Roman" w:cs="Times New Roman"/>
          <w:i/>
          <w:lang w:val="es-ES"/>
        </w:rPr>
        <w:t>testi</w:t>
      </w:r>
      <w:r w:rsidR="00BF77D2">
        <w:rPr>
          <w:rFonts w:ascii="Times New Roman" w:hAnsi="Times New Roman" w:cs="Times New Roman"/>
          <w:i/>
          <w:lang w:val="es-ES"/>
        </w:rPr>
        <w:t xml:space="preserve"> </w:t>
      </w:r>
      <w:r w:rsidR="000022F5" w:rsidRPr="008E535B">
        <w:rPr>
          <w:rFonts w:ascii="Times New Roman" w:hAnsi="Times New Roman" w:cs="Times New Roman"/>
          <w:i/>
          <w:lang w:val="es-ES"/>
        </w:rPr>
        <w:t>letterari</w:t>
      </w:r>
      <w:r w:rsidR="00BF77D2">
        <w:rPr>
          <w:rFonts w:ascii="Times New Roman" w:hAnsi="Times New Roman" w:cs="Times New Roman"/>
          <w:i/>
          <w:lang w:val="es-ES"/>
        </w:rPr>
        <w:t xml:space="preserve"> </w:t>
      </w:r>
      <w:r w:rsidR="000022F5" w:rsidRPr="008E535B">
        <w:rPr>
          <w:rFonts w:ascii="Times New Roman" w:hAnsi="Times New Roman" w:cs="Times New Roman"/>
          <w:i/>
          <w:lang w:val="es-ES"/>
        </w:rPr>
        <w:t>e</w:t>
      </w:r>
      <w:r w:rsidR="00BF77D2">
        <w:rPr>
          <w:rFonts w:ascii="Times New Roman" w:hAnsi="Times New Roman" w:cs="Times New Roman"/>
          <w:i/>
          <w:lang w:val="es-ES"/>
        </w:rPr>
        <w:t xml:space="preserve"> </w:t>
      </w:r>
      <w:r w:rsidR="000022F5" w:rsidRPr="008E535B">
        <w:rPr>
          <w:rFonts w:ascii="Times New Roman" w:hAnsi="Times New Roman" w:cs="Times New Roman"/>
          <w:i/>
          <w:lang w:val="es-ES"/>
        </w:rPr>
        <w:t>semiletterari</w:t>
      </w:r>
      <w:r w:rsidR="000022F5"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n-US"/>
        </w:rPr>
        <w:t>Imola</w:t>
      </w:r>
      <w:r w:rsidR="000022F5" w:rsidRPr="008E535B">
        <w:rPr>
          <w:rFonts w:ascii="Times New Roman" w:hAnsi="Times New Roman" w:cs="Times New Roman"/>
          <w:lang w:val="en-US"/>
        </w:rPr>
        <w:t>:</w:t>
      </w:r>
      <w:r w:rsidR="00BF77D2">
        <w:rPr>
          <w:rFonts w:ascii="Times New Roman" w:hAnsi="Times New Roman" w:cs="Times New Roman"/>
          <w:lang w:val="en-US"/>
        </w:rPr>
        <w:t xml:space="preserve"> </w:t>
      </w:r>
      <w:r w:rsidR="000022F5" w:rsidRPr="008E535B">
        <w:rPr>
          <w:rFonts w:ascii="Times New Roman" w:hAnsi="Times New Roman" w:cs="Times New Roman"/>
          <w:lang w:val="en-US"/>
        </w:rPr>
        <w:t>La</w:t>
      </w:r>
      <w:r w:rsidR="00BF77D2">
        <w:rPr>
          <w:rFonts w:ascii="Times New Roman" w:hAnsi="Times New Roman" w:cs="Times New Roman"/>
          <w:lang w:val="en-US"/>
        </w:rPr>
        <w:t xml:space="preserve"> </w:t>
      </w:r>
      <w:r w:rsidR="000022F5" w:rsidRPr="008E535B">
        <w:rPr>
          <w:rFonts w:ascii="Times New Roman" w:hAnsi="Times New Roman" w:cs="Times New Roman"/>
          <w:lang w:val="en-US"/>
        </w:rPr>
        <w:t>Mandragora</w:t>
      </w:r>
      <w:r w:rsidRPr="008E535B">
        <w:rPr>
          <w:rFonts w:ascii="Times New Roman" w:hAnsi="Times New Roman" w:cs="Times New Roman"/>
          <w:lang w:val="en-US"/>
        </w:rPr>
        <w:t>.</w:t>
      </w:r>
    </w:p>
    <w:p w14:paraId="2DB69ECC" w14:textId="02DF9D98" w:rsidR="00C22583" w:rsidRPr="008E535B" w:rsidRDefault="00C22583" w:rsidP="006F2681">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Cameron,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000022F5" w:rsidRPr="008E535B">
        <w:rPr>
          <w:rFonts w:ascii="Times New Roman" w:hAnsi="Times New Roman" w:cs="Times New Roman"/>
          <w:lang w:val="en-US"/>
        </w:rPr>
        <w:t>(</w:t>
      </w:r>
      <w:r w:rsidRPr="008E535B">
        <w:rPr>
          <w:rFonts w:ascii="Times New Roman" w:hAnsi="Times New Roman" w:cs="Times New Roman"/>
          <w:lang w:val="en-US"/>
        </w:rPr>
        <w:t>2010</w:t>
      </w:r>
      <w:r w:rsidR="000022F5"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Last</w:t>
      </w:r>
      <w:r w:rsidR="00BF77D2">
        <w:rPr>
          <w:rFonts w:ascii="Times New Roman" w:hAnsi="Times New Roman" w:cs="Times New Roman"/>
          <w:i/>
          <w:lang w:val="en-US"/>
        </w:rPr>
        <w:t xml:space="preserve"> </w:t>
      </w:r>
      <w:r w:rsidRPr="008E535B">
        <w:rPr>
          <w:rFonts w:ascii="Times New Roman" w:hAnsi="Times New Roman" w:cs="Times New Roman"/>
          <w:i/>
          <w:lang w:val="en-US"/>
        </w:rPr>
        <w:t>Pagans</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Rome</w:t>
      </w:r>
      <w:r w:rsidR="000022F5"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Oxford</w:t>
      </w:r>
      <w:r w:rsidR="000022F5" w:rsidRPr="008E535B">
        <w:rPr>
          <w:rFonts w:ascii="Times New Roman" w:hAnsi="Times New Roman" w:cs="Times New Roman"/>
          <w:lang w:val="en-US"/>
        </w:rPr>
        <w:t>:</w:t>
      </w:r>
      <w:r w:rsidR="00BF77D2">
        <w:rPr>
          <w:rFonts w:ascii="Times New Roman" w:hAnsi="Times New Roman" w:cs="Times New Roman"/>
          <w:lang w:val="en-US"/>
        </w:rPr>
        <w:t xml:space="preserve"> </w:t>
      </w:r>
      <w:r w:rsidR="000022F5" w:rsidRPr="008E535B">
        <w:rPr>
          <w:rFonts w:ascii="Times New Roman" w:hAnsi="Times New Roman" w:cs="Times New Roman"/>
          <w:lang w:val="en-US"/>
        </w:rPr>
        <w:t>Oxford</w:t>
      </w:r>
      <w:r w:rsidR="00BF77D2">
        <w:rPr>
          <w:rFonts w:ascii="Times New Roman" w:hAnsi="Times New Roman" w:cs="Times New Roman"/>
          <w:lang w:val="en-US"/>
        </w:rPr>
        <w:t xml:space="preserve"> </w:t>
      </w:r>
      <w:r w:rsidR="000022F5"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000022F5" w:rsidRPr="008E535B">
        <w:rPr>
          <w:rFonts w:ascii="Times New Roman" w:hAnsi="Times New Roman" w:cs="Times New Roman"/>
          <w:lang w:val="en-US"/>
        </w:rPr>
        <w:t>Press</w:t>
      </w:r>
      <w:r w:rsidRPr="008E535B">
        <w:rPr>
          <w:rFonts w:ascii="Times New Roman" w:hAnsi="Times New Roman" w:cs="Times New Roman"/>
          <w:lang w:val="en-US"/>
        </w:rPr>
        <w:t>.</w:t>
      </w:r>
    </w:p>
    <w:p w14:paraId="51F6CFA0" w14:textId="1C552D4E" w:rsidR="00C22583" w:rsidRPr="008E535B" w:rsidRDefault="00C22583" w:rsidP="006F2681">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Knoche,</w:t>
      </w:r>
      <w:r w:rsidR="00BF77D2">
        <w:rPr>
          <w:rFonts w:ascii="Times New Roman" w:hAnsi="Times New Roman" w:cs="Times New Roman"/>
          <w:lang w:val="en-US"/>
        </w:rPr>
        <w:t xml:space="preserve"> </w:t>
      </w:r>
      <w:r w:rsidRPr="008E535B">
        <w:rPr>
          <w:rFonts w:ascii="Times New Roman" w:hAnsi="Times New Roman" w:cs="Times New Roman"/>
          <w:lang w:val="en-US"/>
        </w:rPr>
        <w:t>U.</w:t>
      </w:r>
      <w:r w:rsidR="00BF77D2">
        <w:rPr>
          <w:rFonts w:ascii="Times New Roman" w:hAnsi="Times New Roman" w:cs="Times New Roman"/>
          <w:lang w:val="en-US"/>
        </w:rPr>
        <w:t xml:space="preserve"> </w:t>
      </w:r>
      <w:r w:rsidR="000022F5" w:rsidRPr="008E535B">
        <w:rPr>
          <w:rFonts w:ascii="Times New Roman" w:hAnsi="Times New Roman" w:cs="Times New Roman"/>
          <w:lang w:val="en-US"/>
        </w:rPr>
        <w:t>(</w:t>
      </w:r>
      <w:r w:rsidRPr="008E535B">
        <w:rPr>
          <w:rFonts w:ascii="Times New Roman" w:hAnsi="Times New Roman" w:cs="Times New Roman"/>
          <w:lang w:val="en-US"/>
        </w:rPr>
        <w:t>1940</w:t>
      </w:r>
      <w:r w:rsidR="000022F5"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lang w:val="en-US"/>
        </w:rPr>
        <w:t>Handschriftliche</w:t>
      </w:r>
      <w:r w:rsidR="00BF77D2">
        <w:rPr>
          <w:rFonts w:ascii="Times New Roman" w:hAnsi="Times New Roman" w:cs="Times New Roman"/>
          <w:i/>
          <w:lang w:val="en-US"/>
        </w:rPr>
        <w:t xml:space="preserve"> </w:t>
      </w:r>
      <w:r w:rsidRPr="008E535B">
        <w:rPr>
          <w:rFonts w:ascii="Times New Roman" w:hAnsi="Times New Roman" w:cs="Times New Roman"/>
          <w:i/>
          <w:lang w:val="en-US"/>
        </w:rPr>
        <w:t>Grundlagen</w:t>
      </w:r>
      <w:r w:rsidR="00BF77D2">
        <w:rPr>
          <w:rFonts w:ascii="Times New Roman" w:hAnsi="Times New Roman" w:cs="Times New Roman"/>
          <w:i/>
          <w:lang w:val="en-US"/>
        </w:rPr>
        <w:t xml:space="preserve"> </w:t>
      </w:r>
      <w:r w:rsidRPr="008E535B">
        <w:rPr>
          <w:rFonts w:ascii="Times New Roman" w:hAnsi="Times New Roman" w:cs="Times New Roman"/>
          <w:i/>
          <w:lang w:val="en-US"/>
        </w:rPr>
        <w:t>des</w:t>
      </w:r>
      <w:r w:rsidR="00BF77D2">
        <w:rPr>
          <w:rFonts w:ascii="Times New Roman" w:hAnsi="Times New Roman" w:cs="Times New Roman"/>
          <w:i/>
          <w:lang w:val="en-US"/>
        </w:rPr>
        <w:t xml:space="preserve"> </w:t>
      </w:r>
      <w:r w:rsidRPr="008E535B">
        <w:rPr>
          <w:rFonts w:ascii="Times New Roman" w:hAnsi="Times New Roman" w:cs="Times New Roman"/>
          <w:i/>
          <w:lang w:val="en-US"/>
        </w:rPr>
        <w:t>Juvenaltextes</w:t>
      </w:r>
      <w:r w:rsidR="00331E3F" w:rsidRPr="008E535B">
        <w:rPr>
          <w:rFonts w:ascii="Times New Roman" w:hAnsi="Times New Roman" w:cs="Times New Roman"/>
          <w:i/>
          <w:lang w:val="en-US"/>
        </w:rPr>
        <w:t>.</w:t>
      </w:r>
      <w:r w:rsidR="00BF77D2">
        <w:rPr>
          <w:rFonts w:ascii="Times New Roman" w:hAnsi="Times New Roman" w:cs="Times New Roman"/>
          <w:i/>
          <w:lang w:val="en-US"/>
        </w:rPr>
        <w:t xml:space="preserve"> </w:t>
      </w:r>
      <w:r w:rsidRPr="008E535B">
        <w:rPr>
          <w:rFonts w:ascii="Times New Roman" w:hAnsi="Times New Roman" w:cs="Times New Roman"/>
          <w:lang w:val="en-US"/>
        </w:rPr>
        <w:t>Leipzig</w:t>
      </w:r>
      <w:r w:rsidR="00331E3F" w:rsidRPr="008E535B">
        <w:rPr>
          <w:rFonts w:ascii="Times New Roman" w:hAnsi="Times New Roman" w:cs="Times New Roman"/>
          <w:lang w:val="en-US"/>
        </w:rPr>
        <w:t>:</w:t>
      </w:r>
      <w:r w:rsidR="00BF77D2">
        <w:rPr>
          <w:rFonts w:ascii="Times New Roman" w:hAnsi="Times New Roman" w:cs="Times New Roman"/>
          <w:lang w:val="en-US"/>
        </w:rPr>
        <w:t xml:space="preserve"> </w:t>
      </w:r>
      <w:r w:rsidR="00331E3F" w:rsidRPr="008E535B">
        <w:rPr>
          <w:rFonts w:ascii="Times New Roman" w:hAnsi="Times New Roman" w:cs="Times New Roman"/>
          <w:lang w:val="en-US"/>
        </w:rPr>
        <w:t>Dieterich'sche</w:t>
      </w:r>
      <w:r w:rsidR="00BF77D2">
        <w:rPr>
          <w:rFonts w:ascii="Times New Roman" w:hAnsi="Times New Roman" w:cs="Times New Roman"/>
          <w:lang w:val="en-US"/>
        </w:rPr>
        <w:t xml:space="preserve"> </w:t>
      </w:r>
      <w:r w:rsidR="00331E3F" w:rsidRPr="008E535B">
        <w:rPr>
          <w:rFonts w:ascii="Times New Roman" w:hAnsi="Times New Roman" w:cs="Times New Roman"/>
          <w:lang w:val="en-US"/>
        </w:rPr>
        <w:t>Verlagsbuchhandlung</w:t>
      </w:r>
      <w:r w:rsidRPr="008E535B">
        <w:rPr>
          <w:rFonts w:ascii="Times New Roman" w:hAnsi="Times New Roman" w:cs="Times New Roman"/>
          <w:lang w:val="en-US"/>
        </w:rPr>
        <w:t>.</w:t>
      </w:r>
    </w:p>
    <w:p w14:paraId="7265F90E" w14:textId="513C3BEE" w:rsidR="00C22583" w:rsidRPr="008E535B" w:rsidRDefault="00C22583" w:rsidP="006F2681">
      <w:pPr>
        <w:spacing w:after="0" w:line="240" w:lineRule="auto"/>
        <w:ind w:left="397" w:hanging="397"/>
        <w:jc w:val="both"/>
        <w:rPr>
          <w:rFonts w:ascii="Times New Roman" w:hAnsi="Times New Roman" w:cs="Times New Roman"/>
          <w:i/>
          <w:lang w:val="en-US"/>
        </w:rPr>
      </w:pPr>
      <w:r w:rsidRPr="008E535B">
        <w:rPr>
          <w:rFonts w:ascii="Times New Roman" w:hAnsi="Times New Roman" w:cs="Times New Roman"/>
          <w:lang w:val="en-US"/>
        </w:rPr>
        <w:t>Lowe,</w:t>
      </w:r>
      <w:r w:rsidR="00BF77D2">
        <w:rPr>
          <w:rFonts w:ascii="Times New Roman" w:hAnsi="Times New Roman" w:cs="Times New Roman"/>
          <w:lang w:val="en-US"/>
        </w:rPr>
        <w:t xml:space="preserve"> </w:t>
      </w:r>
      <w:r w:rsidRPr="008E535B">
        <w:rPr>
          <w:rFonts w:ascii="Times New Roman" w:hAnsi="Times New Roman" w:cs="Times New Roman"/>
          <w:lang w:val="en-US"/>
        </w:rPr>
        <w:t>E.</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00331E3F" w:rsidRPr="008E535B">
        <w:rPr>
          <w:rFonts w:ascii="Times New Roman" w:hAnsi="Times New Roman" w:cs="Times New Roman"/>
          <w:lang w:val="en-US"/>
        </w:rPr>
        <w:t>(</w:t>
      </w:r>
      <w:r w:rsidRPr="008E535B">
        <w:rPr>
          <w:rFonts w:ascii="Times New Roman" w:hAnsi="Times New Roman" w:cs="Times New Roman"/>
          <w:lang w:val="en-US"/>
        </w:rPr>
        <w:t>1961</w:t>
      </w:r>
      <w:r w:rsidR="00331E3F"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Cs/>
          <w:lang w:val="en-US"/>
        </w:rPr>
        <w:t>Greek</w:t>
      </w:r>
      <w:r w:rsidR="00BF77D2">
        <w:rPr>
          <w:rFonts w:ascii="Times New Roman" w:hAnsi="Times New Roman" w:cs="Times New Roman"/>
          <w:iCs/>
          <w:lang w:val="en-US"/>
        </w:rPr>
        <w:t xml:space="preserve"> </w:t>
      </w:r>
      <w:r w:rsidRPr="008E535B">
        <w:rPr>
          <w:rFonts w:ascii="Times New Roman" w:hAnsi="Times New Roman" w:cs="Times New Roman"/>
          <w:iCs/>
          <w:lang w:val="en-US"/>
        </w:rPr>
        <w:t>Symptoms</w:t>
      </w:r>
      <w:r w:rsidR="00BF77D2">
        <w:rPr>
          <w:rFonts w:ascii="Times New Roman" w:hAnsi="Times New Roman" w:cs="Times New Roman"/>
          <w:iCs/>
          <w:lang w:val="en-US"/>
        </w:rPr>
        <w:t xml:space="preserve"> </w:t>
      </w:r>
      <w:r w:rsidRPr="008E535B">
        <w:rPr>
          <w:rFonts w:ascii="Times New Roman" w:hAnsi="Times New Roman" w:cs="Times New Roman"/>
          <w:iCs/>
          <w:lang w:val="en-US"/>
        </w:rPr>
        <w:t>in</w:t>
      </w:r>
      <w:r w:rsidR="00BF77D2">
        <w:rPr>
          <w:rFonts w:ascii="Times New Roman" w:hAnsi="Times New Roman" w:cs="Times New Roman"/>
          <w:iCs/>
          <w:lang w:val="en-US"/>
        </w:rPr>
        <w:t xml:space="preserve"> </w:t>
      </w:r>
      <w:r w:rsidRPr="008E535B">
        <w:rPr>
          <w:rFonts w:ascii="Times New Roman" w:hAnsi="Times New Roman" w:cs="Times New Roman"/>
          <w:iCs/>
          <w:lang w:val="en-US"/>
        </w:rPr>
        <w:t>a</w:t>
      </w:r>
      <w:r w:rsidR="00BF77D2">
        <w:rPr>
          <w:rFonts w:ascii="Times New Roman" w:hAnsi="Times New Roman" w:cs="Times New Roman"/>
          <w:iCs/>
          <w:lang w:val="en-US"/>
        </w:rPr>
        <w:t xml:space="preserve"> </w:t>
      </w:r>
      <w:r w:rsidRPr="008E535B">
        <w:rPr>
          <w:rFonts w:ascii="Times New Roman" w:hAnsi="Times New Roman" w:cs="Times New Roman"/>
          <w:iCs/>
          <w:lang w:val="en-US"/>
        </w:rPr>
        <w:t>sixth-century</w:t>
      </w:r>
      <w:r w:rsidR="00BF77D2">
        <w:rPr>
          <w:rFonts w:ascii="Times New Roman" w:hAnsi="Times New Roman" w:cs="Times New Roman"/>
          <w:iCs/>
          <w:lang w:val="en-US"/>
        </w:rPr>
        <w:t xml:space="preserve"> </w:t>
      </w:r>
      <w:r w:rsidRPr="008E535B">
        <w:rPr>
          <w:rFonts w:ascii="Times New Roman" w:hAnsi="Times New Roman" w:cs="Times New Roman"/>
          <w:iCs/>
          <w:lang w:val="en-US"/>
        </w:rPr>
        <w:t>Manuscript</w:t>
      </w:r>
      <w:r w:rsidR="00BF77D2">
        <w:rPr>
          <w:rFonts w:ascii="Times New Roman" w:hAnsi="Times New Roman" w:cs="Times New Roman"/>
          <w:iCs/>
          <w:lang w:val="en-US"/>
        </w:rPr>
        <w:t xml:space="preserve"> </w:t>
      </w:r>
      <w:r w:rsidRPr="008E535B">
        <w:rPr>
          <w:rFonts w:ascii="Times New Roman" w:hAnsi="Times New Roman" w:cs="Times New Roman"/>
          <w:iCs/>
          <w:lang w:val="en-US"/>
        </w:rPr>
        <w:t>of</w:t>
      </w:r>
      <w:r w:rsidR="00BF77D2">
        <w:rPr>
          <w:rFonts w:ascii="Times New Roman" w:hAnsi="Times New Roman" w:cs="Times New Roman"/>
          <w:iCs/>
          <w:lang w:val="en-US"/>
        </w:rPr>
        <w:t xml:space="preserve"> </w:t>
      </w:r>
      <w:r w:rsidRPr="008E535B">
        <w:rPr>
          <w:rFonts w:ascii="Times New Roman" w:hAnsi="Times New Roman" w:cs="Times New Roman"/>
          <w:iCs/>
          <w:lang w:val="en-US"/>
        </w:rPr>
        <w:t>St.</w:t>
      </w:r>
      <w:r w:rsidR="00BF77D2">
        <w:rPr>
          <w:rFonts w:ascii="Times New Roman" w:hAnsi="Times New Roman" w:cs="Times New Roman"/>
          <w:iCs/>
          <w:lang w:val="en-US"/>
        </w:rPr>
        <w:t xml:space="preserve"> </w:t>
      </w:r>
      <w:r w:rsidRPr="008E535B">
        <w:rPr>
          <w:rFonts w:ascii="Times New Roman" w:hAnsi="Times New Roman" w:cs="Times New Roman"/>
          <w:iCs/>
          <w:lang w:val="en-US"/>
        </w:rPr>
        <w:t>Augustine</w:t>
      </w:r>
      <w:r w:rsidR="00BF77D2">
        <w:rPr>
          <w:rFonts w:ascii="Times New Roman" w:hAnsi="Times New Roman" w:cs="Times New Roman"/>
          <w:iCs/>
          <w:lang w:val="en-US"/>
        </w:rPr>
        <w:t xml:space="preserve"> </w:t>
      </w:r>
      <w:r w:rsidRPr="008E535B">
        <w:rPr>
          <w:rFonts w:ascii="Times New Roman" w:hAnsi="Times New Roman" w:cs="Times New Roman"/>
          <w:iCs/>
          <w:lang w:val="en-US"/>
        </w:rPr>
        <w:t>and</w:t>
      </w:r>
      <w:r w:rsidR="00BF77D2">
        <w:rPr>
          <w:rFonts w:ascii="Times New Roman" w:hAnsi="Times New Roman" w:cs="Times New Roman"/>
          <w:iCs/>
          <w:lang w:val="en-US"/>
        </w:rPr>
        <w:t xml:space="preserve"> </w:t>
      </w:r>
      <w:r w:rsidRPr="008E535B">
        <w:rPr>
          <w:rFonts w:ascii="Times New Roman" w:hAnsi="Times New Roman" w:cs="Times New Roman"/>
          <w:iCs/>
          <w:lang w:val="en-US"/>
        </w:rPr>
        <w:t>in</w:t>
      </w:r>
      <w:r w:rsidR="00BF77D2">
        <w:rPr>
          <w:rFonts w:ascii="Times New Roman" w:hAnsi="Times New Roman" w:cs="Times New Roman"/>
          <w:iCs/>
          <w:lang w:val="en-US"/>
        </w:rPr>
        <w:t xml:space="preserve"> </w:t>
      </w:r>
      <w:r w:rsidRPr="008E535B">
        <w:rPr>
          <w:rFonts w:ascii="Times New Roman" w:hAnsi="Times New Roman" w:cs="Times New Roman"/>
          <w:iCs/>
          <w:lang w:val="en-US"/>
        </w:rPr>
        <w:t>a</w:t>
      </w:r>
      <w:r w:rsidR="00BF77D2">
        <w:rPr>
          <w:rFonts w:ascii="Times New Roman" w:hAnsi="Times New Roman" w:cs="Times New Roman"/>
          <w:iCs/>
          <w:lang w:val="en-US"/>
        </w:rPr>
        <w:t xml:space="preserve"> </w:t>
      </w:r>
      <w:r w:rsidRPr="008E535B">
        <w:rPr>
          <w:rFonts w:ascii="Times New Roman" w:hAnsi="Times New Roman" w:cs="Times New Roman"/>
          <w:iCs/>
          <w:lang w:val="en-US"/>
        </w:rPr>
        <w:t>group</w:t>
      </w:r>
      <w:r w:rsidR="00BF77D2">
        <w:rPr>
          <w:rFonts w:ascii="Times New Roman" w:hAnsi="Times New Roman" w:cs="Times New Roman"/>
          <w:iCs/>
          <w:lang w:val="en-US"/>
        </w:rPr>
        <w:t xml:space="preserve"> </w:t>
      </w:r>
      <w:r w:rsidRPr="008E535B">
        <w:rPr>
          <w:rFonts w:ascii="Times New Roman" w:hAnsi="Times New Roman" w:cs="Times New Roman"/>
          <w:iCs/>
          <w:lang w:val="en-US"/>
        </w:rPr>
        <w:t>of</w:t>
      </w:r>
      <w:r w:rsidR="00BF77D2">
        <w:rPr>
          <w:rFonts w:ascii="Times New Roman" w:hAnsi="Times New Roman" w:cs="Times New Roman"/>
          <w:iCs/>
          <w:lang w:val="en-US"/>
        </w:rPr>
        <w:t xml:space="preserve"> </w:t>
      </w:r>
      <w:r w:rsidRPr="008E535B">
        <w:rPr>
          <w:rFonts w:ascii="Times New Roman" w:hAnsi="Times New Roman" w:cs="Times New Roman"/>
          <w:iCs/>
          <w:lang w:val="en-US"/>
        </w:rPr>
        <w:t>Latin</w:t>
      </w:r>
      <w:r w:rsidR="00BF77D2">
        <w:rPr>
          <w:rFonts w:ascii="Times New Roman" w:hAnsi="Times New Roman" w:cs="Times New Roman"/>
          <w:iCs/>
          <w:lang w:val="en-US"/>
        </w:rPr>
        <w:t xml:space="preserve"> </w:t>
      </w:r>
      <w:r w:rsidRPr="008E535B">
        <w:rPr>
          <w:rFonts w:ascii="Times New Roman" w:hAnsi="Times New Roman" w:cs="Times New Roman"/>
          <w:iCs/>
          <w:lang w:val="en-US"/>
        </w:rPr>
        <w:t>Legal</w:t>
      </w:r>
      <w:r w:rsidR="00BF77D2">
        <w:rPr>
          <w:rFonts w:ascii="Times New Roman" w:hAnsi="Times New Roman" w:cs="Times New Roman"/>
          <w:iCs/>
          <w:lang w:val="en-US"/>
        </w:rPr>
        <w:t xml:space="preserve"> </w:t>
      </w:r>
      <w:r w:rsidRPr="008E535B">
        <w:rPr>
          <w:rFonts w:ascii="Times New Roman" w:hAnsi="Times New Roman" w:cs="Times New Roman"/>
          <w:iCs/>
          <w:lang w:val="en-US"/>
        </w:rPr>
        <w:t>Manuscripts</w:t>
      </w:r>
      <w:r w:rsidRPr="008E535B">
        <w:rPr>
          <w:rFonts w:ascii="Times New Roman" w:hAnsi="Times New Roman" w:cs="Times New Roman"/>
          <w:i/>
          <w:lang w:val="en-US"/>
        </w:rPr>
        <w:t>.</w:t>
      </w:r>
      <w:r w:rsidR="00BF77D2">
        <w:rPr>
          <w:rFonts w:ascii="Times New Roman" w:hAnsi="Times New Roman" w:cs="Times New Roman"/>
          <w:i/>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S.</w:t>
      </w:r>
      <w:r w:rsidR="00BF77D2">
        <w:rPr>
          <w:rFonts w:ascii="Times New Roman" w:hAnsi="Times New Roman" w:cs="Times New Roman"/>
          <w:lang w:val="en-US"/>
        </w:rPr>
        <w:t xml:space="preserve"> </w:t>
      </w:r>
      <w:r w:rsidRPr="008E535B">
        <w:rPr>
          <w:rFonts w:ascii="Times New Roman" w:hAnsi="Times New Roman" w:cs="Times New Roman"/>
          <w:lang w:val="en-US"/>
        </w:rPr>
        <w:t>Prete</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331E3F" w:rsidRPr="008E535B">
        <w:rPr>
          <w:rFonts w:ascii="Times New Roman" w:hAnsi="Times New Roman" w:cs="Times New Roman"/>
          <w:lang w:val="en-US"/>
        </w:rPr>
        <w:t>E</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i/>
          <w:lang w:val="en-US"/>
        </w:rPr>
        <w:t>Didascaliae.</w:t>
      </w:r>
      <w:r w:rsidR="00BF77D2">
        <w:rPr>
          <w:rFonts w:ascii="Times New Roman" w:hAnsi="Times New Roman" w:cs="Times New Roman"/>
          <w:i/>
          <w:lang w:val="en-US"/>
        </w:rPr>
        <w:t xml:space="preserve"> </w:t>
      </w:r>
      <w:r w:rsidRPr="008E535B">
        <w:rPr>
          <w:rFonts w:ascii="Times New Roman" w:hAnsi="Times New Roman" w:cs="Times New Roman"/>
          <w:i/>
          <w:lang w:val="en-US"/>
        </w:rPr>
        <w:t>Studies</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Honor</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Anselm</w:t>
      </w:r>
      <w:r w:rsidR="00BF77D2">
        <w:rPr>
          <w:rFonts w:ascii="Times New Roman" w:hAnsi="Times New Roman" w:cs="Times New Roman"/>
          <w:i/>
          <w:lang w:val="en-US"/>
        </w:rPr>
        <w:t xml:space="preserve"> </w:t>
      </w:r>
      <w:r w:rsidRPr="008E535B">
        <w:rPr>
          <w:rFonts w:ascii="Times New Roman" w:hAnsi="Times New Roman" w:cs="Times New Roman"/>
          <w:i/>
          <w:lang w:val="en-US"/>
        </w:rPr>
        <w:t>M.</w:t>
      </w:r>
      <w:r w:rsidR="00BF77D2">
        <w:rPr>
          <w:rFonts w:ascii="Times New Roman" w:hAnsi="Times New Roman" w:cs="Times New Roman"/>
          <w:i/>
          <w:lang w:val="en-US"/>
        </w:rPr>
        <w:t xml:space="preserve"> </w:t>
      </w:r>
      <w:r w:rsidRPr="008E535B">
        <w:rPr>
          <w:rFonts w:ascii="Times New Roman" w:hAnsi="Times New Roman" w:cs="Times New Roman"/>
          <w:i/>
          <w:lang w:val="en-US"/>
        </w:rPr>
        <w:t>Albareda</w:t>
      </w:r>
      <w:r w:rsidR="00BF77D2">
        <w:rPr>
          <w:rFonts w:ascii="Times New Roman" w:hAnsi="Times New Roman" w:cs="Times New Roman"/>
          <w:i/>
          <w:lang w:val="en-US"/>
        </w:rPr>
        <w:t xml:space="preserve"> </w:t>
      </w:r>
      <w:r w:rsidRPr="008E535B">
        <w:rPr>
          <w:rFonts w:ascii="Times New Roman" w:hAnsi="Times New Roman" w:cs="Times New Roman"/>
          <w:lang w:val="en-US"/>
        </w:rPr>
        <w:t>(</w:t>
      </w:r>
      <w:r w:rsidR="00331E3F" w:rsidRPr="008E535B">
        <w:rPr>
          <w:rFonts w:ascii="Times New Roman" w:hAnsi="Times New Roman" w:cs="Times New Roman"/>
          <w:lang w:val="en-US"/>
        </w:rPr>
        <w:t>pp</w:t>
      </w:r>
      <w:r w:rsidR="00BF77D2">
        <w:rPr>
          <w:rFonts w:ascii="Times New Roman" w:hAnsi="Times New Roman" w:cs="Times New Roman"/>
          <w:lang w:val="en-US"/>
        </w:rPr>
        <w:t xml:space="preserve"> </w:t>
      </w:r>
      <w:r w:rsidR="00331E3F" w:rsidRPr="008E535B">
        <w:rPr>
          <w:rFonts w:ascii="Times New Roman" w:hAnsi="Times New Roman" w:cs="Times New Roman"/>
          <w:lang w:val="en-US"/>
        </w:rPr>
        <w:t>279–89).</w:t>
      </w:r>
      <w:r w:rsidR="00BF77D2">
        <w:rPr>
          <w:rFonts w:ascii="Times New Roman" w:hAnsi="Times New Roman" w:cs="Times New Roman"/>
          <w:lang w:val="en-US"/>
        </w:rPr>
        <w:t xml:space="preserve"> </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331E3F" w:rsidRPr="008E535B">
        <w:rPr>
          <w:rFonts w:ascii="Times New Roman" w:hAnsi="Times New Roman" w:cs="Times New Roman"/>
          <w:lang w:val="en-US"/>
        </w:rPr>
        <w:t>:</w:t>
      </w:r>
      <w:r w:rsidR="00BF77D2">
        <w:rPr>
          <w:rFonts w:ascii="Times New Roman" w:hAnsi="Times New Roman" w:cs="Times New Roman"/>
          <w:lang w:val="en-US"/>
        </w:rPr>
        <w:t xml:space="preserve"> </w:t>
      </w:r>
      <w:r w:rsidR="00331E3F" w:rsidRPr="008E535B">
        <w:rPr>
          <w:rFonts w:ascii="Times New Roman" w:hAnsi="Times New Roman" w:cs="Times New Roman"/>
          <w:lang w:val="en-US"/>
        </w:rPr>
        <w:t>Bernard</w:t>
      </w:r>
      <w:r w:rsidR="00BF77D2">
        <w:rPr>
          <w:rFonts w:ascii="Times New Roman" w:hAnsi="Times New Roman" w:cs="Times New Roman"/>
          <w:lang w:val="en-US"/>
        </w:rPr>
        <w:t xml:space="preserve"> </w:t>
      </w:r>
      <w:r w:rsidR="00331E3F" w:rsidRPr="008E535B">
        <w:rPr>
          <w:rFonts w:ascii="Times New Roman" w:hAnsi="Times New Roman" w:cs="Times New Roman"/>
          <w:lang w:val="en-US"/>
        </w:rPr>
        <w:t>M.</w:t>
      </w:r>
      <w:r w:rsidR="00BF77D2">
        <w:rPr>
          <w:rFonts w:ascii="Times New Roman" w:hAnsi="Times New Roman" w:cs="Times New Roman"/>
          <w:lang w:val="en-US"/>
        </w:rPr>
        <w:t xml:space="preserve"> </w:t>
      </w:r>
      <w:r w:rsidR="00331E3F" w:rsidRPr="008E535B">
        <w:rPr>
          <w:rFonts w:ascii="Times New Roman" w:hAnsi="Times New Roman" w:cs="Times New Roman"/>
          <w:lang w:val="en-US"/>
        </w:rPr>
        <w:t>Rosenthal.</w:t>
      </w:r>
    </w:p>
    <w:p w14:paraId="22D58CBE" w14:textId="4BE1D055" w:rsidR="00C22583" w:rsidRPr="008E535B" w:rsidRDefault="00C22583" w:rsidP="006F2681">
      <w:pPr>
        <w:spacing w:after="0" w:line="240" w:lineRule="auto"/>
        <w:ind w:left="397" w:hanging="397"/>
        <w:jc w:val="both"/>
        <w:rPr>
          <w:rFonts w:ascii="Times New Roman" w:hAnsi="Times New Roman" w:cs="Times New Roman"/>
          <w:i/>
          <w:lang w:val="en-US"/>
        </w:rPr>
      </w:pPr>
      <w:r w:rsidRPr="008E535B">
        <w:rPr>
          <w:rFonts w:ascii="Times New Roman" w:hAnsi="Times New Roman" w:cs="Times New Roman"/>
          <w:lang w:val="en-US"/>
        </w:rPr>
        <w:t>Nocchi</w:t>
      </w:r>
      <w:r w:rsidR="00BF77D2">
        <w:rPr>
          <w:rFonts w:ascii="Times New Roman" w:hAnsi="Times New Roman" w:cs="Times New Roman"/>
          <w:lang w:val="en-US"/>
        </w:rPr>
        <w:t xml:space="preserve"> </w:t>
      </w:r>
      <w:r w:rsidRPr="008E535B">
        <w:rPr>
          <w:rFonts w:ascii="Times New Roman" w:hAnsi="Times New Roman" w:cs="Times New Roman"/>
          <w:lang w:val="en-US"/>
        </w:rPr>
        <w:t>Macedo,</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BF77D2">
        <w:rPr>
          <w:rFonts w:ascii="Times New Roman" w:hAnsi="Times New Roman" w:cs="Times New Roman"/>
          <w:lang w:val="en-US"/>
        </w:rPr>
        <w:t xml:space="preserve"> </w:t>
      </w:r>
      <w:r w:rsidR="00331E3F" w:rsidRPr="008E535B">
        <w:rPr>
          <w:rFonts w:ascii="Times New Roman" w:hAnsi="Times New Roman" w:cs="Times New Roman"/>
          <w:lang w:val="en-US"/>
        </w:rPr>
        <w:t>(</w:t>
      </w:r>
      <w:r w:rsidRPr="008E535B">
        <w:rPr>
          <w:rFonts w:ascii="Times New Roman" w:hAnsi="Times New Roman" w:cs="Times New Roman"/>
          <w:lang w:val="en-US"/>
        </w:rPr>
        <w:t>2016</w:t>
      </w:r>
      <w:r w:rsidR="000022F5" w:rsidRPr="008E535B">
        <w:rPr>
          <w:rFonts w:ascii="Times New Roman" w:hAnsi="Times New Roman" w:cs="Times New Roman"/>
          <w:lang w:val="en-US"/>
        </w:rPr>
        <w:t>a</w:t>
      </w:r>
      <w:r w:rsidR="00331E3F"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Cs/>
          <w:lang w:val="en-US"/>
        </w:rPr>
        <w:t>Juvenal</w:t>
      </w:r>
      <w:r w:rsidR="00BF77D2">
        <w:rPr>
          <w:rFonts w:ascii="Times New Roman" w:hAnsi="Times New Roman" w:cs="Times New Roman"/>
          <w:iCs/>
          <w:lang w:val="en-US"/>
        </w:rPr>
        <w:t xml:space="preserve"> </w:t>
      </w:r>
      <w:r w:rsidRPr="008E535B">
        <w:rPr>
          <w:rFonts w:ascii="Times New Roman" w:hAnsi="Times New Roman" w:cs="Times New Roman"/>
          <w:iCs/>
          <w:lang w:val="en-US"/>
        </w:rPr>
        <w:t>in</w:t>
      </w:r>
      <w:r w:rsidR="00BF77D2">
        <w:rPr>
          <w:rFonts w:ascii="Times New Roman" w:hAnsi="Times New Roman" w:cs="Times New Roman"/>
          <w:iCs/>
          <w:lang w:val="en-US"/>
        </w:rPr>
        <w:t xml:space="preserve"> </w:t>
      </w:r>
      <w:r w:rsidRPr="008E535B">
        <w:rPr>
          <w:rFonts w:ascii="Times New Roman" w:hAnsi="Times New Roman" w:cs="Times New Roman"/>
          <w:iCs/>
          <w:lang w:val="en-US"/>
        </w:rPr>
        <w:t>Antinoë.</w:t>
      </w:r>
      <w:r w:rsidR="00BF77D2">
        <w:rPr>
          <w:rFonts w:ascii="Times New Roman" w:hAnsi="Times New Roman" w:cs="Times New Roman"/>
          <w:iCs/>
          <w:lang w:val="en-US"/>
        </w:rPr>
        <w:t xml:space="preserve"> </w:t>
      </w:r>
      <w:r w:rsidRPr="008E535B">
        <w:rPr>
          <w:rFonts w:ascii="Times New Roman" w:hAnsi="Times New Roman" w:cs="Times New Roman"/>
          <w:iCs/>
          <w:lang w:val="en-US"/>
        </w:rPr>
        <w:t>Paleographic</w:t>
      </w:r>
      <w:r w:rsidR="00BF77D2">
        <w:rPr>
          <w:rFonts w:ascii="Times New Roman" w:hAnsi="Times New Roman" w:cs="Times New Roman"/>
          <w:iCs/>
          <w:lang w:val="en-US"/>
        </w:rPr>
        <w:t xml:space="preserve"> </w:t>
      </w:r>
      <w:r w:rsidRPr="008E535B">
        <w:rPr>
          <w:rFonts w:ascii="Times New Roman" w:hAnsi="Times New Roman" w:cs="Times New Roman"/>
          <w:iCs/>
          <w:lang w:val="en-US"/>
        </w:rPr>
        <w:t>and</w:t>
      </w:r>
      <w:r w:rsidR="00BF77D2">
        <w:rPr>
          <w:rFonts w:ascii="Times New Roman" w:hAnsi="Times New Roman" w:cs="Times New Roman"/>
          <w:iCs/>
          <w:lang w:val="en-US"/>
        </w:rPr>
        <w:t xml:space="preserve"> </w:t>
      </w:r>
      <w:r w:rsidRPr="008E535B">
        <w:rPr>
          <w:rFonts w:ascii="Times New Roman" w:hAnsi="Times New Roman" w:cs="Times New Roman"/>
          <w:iCs/>
          <w:lang w:val="en-US"/>
        </w:rPr>
        <w:t>Contextual</w:t>
      </w:r>
      <w:r w:rsidR="00BF77D2">
        <w:rPr>
          <w:rFonts w:ascii="Times New Roman" w:hAnsi="Times New Roman" w:cs="Times New Roman"/>
          <w:iCs/>
          <w:lang w:val="en-US"/>
        </w:rPr>
        <w:t xml:space="preserve"> </w:t>
      </w:r>
      <w:r w:rsidRPr="008E535B">
        <w:rPr>
          <w:rFonts w:ascii="Times New Roman" w:hAnsi="Times New Roman" w:cs="Times New Roman"/>
          <w:iCs/>
          <w:lang w:val="en-US"/>
        </w:rPr>
        <w:t>Observations</w:t>
      </w:r>
      <w:r w:rsidR="00BF77D2">
        <w:rPr>
          <w:rFonts w:ascii="Times New Roman" w:hAnsi="Times New Roman" w:cs="Times New Roman"/>
          <w:iCs/>
          <w:lang w:val="en-US"/>
        </w:rPr>
        <w:t xml:space="preserve"> </w:t>
      </w:r>
      <w:r w:rsidRPr="008E535B">
        <w:rPr>
          <w:rFonts w:ascii="Times New Roman" w:hAnsi="Times New Roman" w:cs="Times New Roman"/>
          <w:iCs/>
          <w:lang w:val="en-US"/>
        </w:rPr>
        <w:t>on</w:t>
      </w:r>
      <w:r w:rsidR="00BF77D2">
        <w:rPr>
          <w:rFonts w:ascii="Times New Roman" w:hAnsi="Times New Roman" w:cs="Times New Roman"/>
          <w:iCs/>
          <w:lang w:val="en-US"/>
        </w:rPr>
        <w:t xml:space="preserve"> </w:t>
      </w:r>
      <w:r w:rsidRPr="008E535B">
        <w:rPr>
          <w:rFonts w:ascii="Times New Roman" w:hAnsi="Times New Roman" w:cs="Times New Roman"/>
          <w:iCs/>
          <w:lang w:val="en-US"/>
        </w:rPr>
        <w:t>P.</w:t>
      </w:r>
      <w:r w:rsidR="00BF77D2">
        <w:rPr>
          <w:rFonts w:ascii="Times New Roman" w:hAnsi="Times New Roman" w:cs="Times New Roman"/>
          <w:iCs/>
          <w:lang w:val="en-US"/>
        </w:rPr>
        <w:t xml:space="preserve">  </w:t>
      </w:r>
      <w:r w:rsidRPr="008E535B">
        <w:rPr>
          <w:rFonts w:ascii="Times New Roman" w:hAnsi="Times New Roman" w:cs="Times New Roman"/>
          <w:iCs/>
          <w:lang w:val="en-US"/>
        </w:rPr>
        <w:t>Ant.</w:t>
      </w:r>
      <w:r w:rsidR="00BF77D2">
        <w:rPr>
          <w:rFonts w:ascii="Times New Roman" w:hAnsi="Times New Roman" w:cs="Times New Roman"/>
          <w:iCs/>
          <w:lang w:val="en-US"/>
        </w:rPr>
        <w:t xml:space="preserve">  </w:t>
      </w:r>
      <w:r w:rsidRPr="008E535B">
        <w:rPr>
          <w:rFonts w:ascii="Times New Roman" w:hAnsi="Times New Roman" w:cs="Times New Roman"/>
          <w:iCs/>
          <w:lang w:val="en-US"/>
        </w:rPr>
        <w:t>S.N</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00415228" w:rsidRPr="008E535B">
        <w:rPr>
          <w:rFonts w:ascii="Times New Roman" w:hAnsi="Times New Roman" w:cs="Times New Roman"/>
          <w:lang w:val="en-US"/>
        </w:rPr>
        <w:tab/>
        <w:t>T.</w:t>
      </w:r>
      <w:r w:rsidR="00BF77D2">
        <w:rPr>
          <w:rFonts w:ascii="Times New Roman" w:hAnsi="Times New Roman" w:cs="Times New Roman"/>
          <w:lang w:val="en-US"/>
        </w:rPr>
        <w:t xml:space="preserve"> </w:t>
      </w:r>
      <w:r w:rsidR="00415228" w:rsidRPr="008E535B">
        <w:rPr>
          <w:rFonts w:ascii="Times New Roman" w:hAnsi="Times New Roman" w:cs="Times New Roman"/>
          <w:lang w:val="en-US"/>
        </w:rPr>
        <w:t>Derda</w:t>
      </w:r>
      <w:r w:rsidR="00BF77D2">
        <w:rPr>
          <w:rFonts w:ascii="Times New Roman" w:hAnsi="Times New Roman" w:cs="Times New Roman"/>
          <w:lang w:val="en-US"/>
        </w:rPr>
        <w:t xml:space="preserve"> </w:t>
      </w:r>
      <w:r w:rsidR="00415228" w:rsidRPr="008E535B">
        <w:rPr>
          <w:rFonts w:ascii="Times New Roman" w:hAnsi="Times New Roman" w:cs="Times New Roman"/>
          <w:lang w:val="en-US"/>
        </w:rPr>
        <w:t>&amp;</w:t>
      </w:r>
      <w:r w:rsidR="00BF77D2">
        <w:rPr>
          <w:rFonts w:ascii="Times New Roman" w:hAnsi="Times New Roman" w:cs="Times New Roman"/>
          <w:lang w:val="en-US"/>
        </w:rPr>
        <w:t xml:space="preserve"> </w:t>
      </w:r>
      <w:r w:rsidR="00415228" w:rsidRPr="008E535B">
        <w:rPr>
          <w:rFonts w:ascii="Times New Roman" w:hAnsi="Times New Roman" w:cs="Times New Roman"/>
          <w:lang w:val="en-US"/>
        </w:rPr>
        <w:t>A.</w:t>
      </w:r>
      <w:r w:rsidR="00BF77D2">
        <w:rPr>
          <w:rFonts w:ascii="Times New Roman" w:hAnsi="Times New Roman" w:cs="Times New Roman"/>
          <w:lang w:val="en-US"/>
        </w:rPr>
        <w:t xml:space="preserve"> </w:t>
      </w:r>
      <w:r w:rsidR="00415228" w:rsidRPr="008E535B">
        <w:rPr>
          <w:rFonts w:ascii="Times New Roman" w:hAnsi="Times New Roman" w:cs="Times New Roman"/>
          <w:lang w:val="en-US"/>
        </w:rPr>
        <w:t>Łajtar</w:t>
      </w:r>
      <w:r w:rsidR="00BF77D2">
        <w:rPr>
          <w:rFonts w:ascii="Times New Roman" w:hAnsi="Times New Roman" w:cs="Times New Roman"/>
          <w:lang w:val="en-US"/>
        </w:rPr>
        <w:t xml:space="preserve"> </w:t>
      </w:r>
      <w:r w:rsidR="00415228" w:rsidRPr="008E535B">
        <w:rPr>
          <w:rFonts w:ascii="Times New Roman" w:hAnsi="Times New Roman" w:cs="Times New Roman"/>
          <w:lang w:val="en-US"/>
        </w:rPr>
        <w:t>&amp;</w:t>
      </w:r>
      <w:r w:rsidR="00BF77D2">
        <w:rPr>
          <w:rFonts w:ascii="Times New Roman" w:hAnsi="Times New Roman" w:cs="Times New Roman"/>
          <w:lang w:val="en-US"/>
        </w:rPr>
        <w:t xml:space="preserve"> </w:t>
      </w:r>
      <w:r w:rsidR="00415228" w:rsidRPr="008E535B">
        <w:rPr>
          <w:rFonts w:ascii="Times New Roman" w:hAnsi="Times New Roman" w:cs="Times New Roman"/>
          <w:lang w:val="en-US"/>
        </w:rPr>
        <w:t>J.</w:t>
      </w:r>
      <w:r w:rsidR="00BF77D2">
        <w:rPr>
          <w:rFonts w:ascii="Times New Roman" w:hAnsi="Times New Roman" w:cs="Times New Roman"/>
          <w:lang w:val="en-US"/>
        </w:rPr>
        <w:t xml:space="preserve"> </w:t>
      </w:r>
      <w:r w:rsidR="00415228" w:rsidRPr="008E535B">
        <w:rPr>
          <w:rFonts w:ascii="Times New Roman" w:hAnsi="Times New Roman" w:cs="Times New Roman"/>
          <w:lang w:val="en-US"/>
        </w:rPr>
        <w:t>Urbanik</w:t>
      </w:r>
      <w:r w:rsidR="00BF77D2">
        <w:rPr>
          <w:rFonts w:ascii="Times New Roman" w:hAnsi="Times New Roman" w:cs="Times New Roman"/>
          <w:lang w:val="en-US"/>
        </w:rPr>
        <w:t xml:space="preserve"> </w:t>
      </w:r>
      <w:r w:rsidR="00415228" w:rsidRPr="008E535B">
        <w:rPr>
          <w:rFonts w:ascii="Times New Roman" w:hAnsi="Times New Roman" w:cs="Times New Roman"/>
          <w:lang w:val="en-US"/>
        </w:rPr>
        <w:t>&amp;</w:t>
      </w:r>
      <w:r w:rsidR="00BF77D2">
        <w:rPr>
          <w:rFonts w:ascii="Times New Roman" w:hAnsi="Times New Roman" w:cs="Times New Roman"/>
          <w:lang w:val="en-US"/>
        </w:rPr>
        <w:t xml:space="preserve"> </w:t>
      </w:r>
      <w:r w:rsidR="00415228" w:rsidRPr="008E535B">
        <w:rPr>
          <w:rFonts w:ascii="Times New Roman" w:hAnsi="Times New Roman" w:cs="Times New Roman"/>
          <w:lang w:val="en-US"/>
        </w:rPr>
        <w:t>A.</w:t>
      </w:r>
      <w:r w:rsidR="00BF77D2">
        <w:rPr>
          <w:rFonts w:ascii="Times New Roman" w:hAnsi="Times New Roman" w:cs="Times New Roman"/>
          <w:lang w:val="en-US"/>
        </w:rPr>
        <w:t xml:space="preserve"> </w:t>
      </w:r>
      <w:r w:rsidR="00415228" w:rsidRPr="008E535B">
        <w:rPr>
          <w:rFonts w:ascii="Times New Roman" w:hAnsi="Times New Roman" w:cs="Times New Roman"/>
          <w:lang w:val="en-US"/>
        </w:rPr>
        <w:t>Mirończuk</w:t>
      </w:r>
      <w:r w:rsidR="00BF77D2">
        <w:rPr>
          <w:rFonts w:ascii="Times New Roman" w:hAnsi="Times New Roman" w:cs="Times New Roman"/>
          <w:lang w:val="en-US"/>
        </w:rPr>
        <w:t xml:space="preserve"> </w:t>
      </w:r>
      <w:r w:rsidR="00415228" w:rsidRPr="008E535B">
        <w:rPr>
          <w:rFonts w:ascii="Times New Roman" w:hAnsi="Times New Roman" w:cs="Times New Roman"/>
          <w:lang w:val="en-US"/>
        </w:rPr>
        <w:t>&amp;</w:t>
      </w:r>
      <w:r w:rsidR="00BF77D2">
        <w:rPr>
          <w:rFonts w:ascii="Times New Roman" w:hAnsi="Times New Roman" w:cs="Times New Roman"/>
          <w:lang w:val="en-US"/>
        </w:rPr>
        <w:t xml:space="preserve"> </w:t>
      </w:r>
      <w:r w:rsidR="00415228" w:rsidRPr="008E535B">
        <w:rPr>
          <w:rFonts w:ascii="Times New Roman" w:hAnsi="Times New Roman" w:cs="Times New Roman"/>
          <w:lang w:val="en-US"/>
        </w:rPr>
        <w:t>G.</w:t>
      </w:r>
      <w:r w:rsidR="00BF77D2">
        <w:rPr>
          <w:rFonts w:ascii="Times New Roman" w:hAnsi="Times New Roman" w:cs="Times New Roman"/>
          <w:lang w:val="en-US"/>
        </w:rPr>
        <w:t xml:space="preserve"> </w:t>
      </w:r>
      <w:r w:rsidR="00415228" w:rsidRPr="008E535B">
        <w:rPr>
          <w:rFonts w:ascii="Times New Roman" w:hAnsi="Times New Roman" w:cs="Times New Roman"/>
          <w:lang w:val="en-US"/>
        </w:rPr>
        <w:t>Ochala</w:t>
      </w:r>
      <w:r w:rsidR="00BF77D2">
        <w:rPr>
          <w:rFonts w:ascii="Times New Roman" w:hAnsi="Times New Roman" w:cs="Times New Roman"/>
          <w:lang w:val="en-US"/>
        </w:rPr>
        <w:t xml:space="preserve"> </w:t>
      </w:r>
      <w:r w:rsidR="00415228" w:rsidRPr="008E535B">
        <w:rPr>
          <w:rFonts w:ascii="Times New Roman" w:hAnsi="Times New Roman" w:cs="Times New Roman"/>
          <w:lang w:val="en-US"/>
        </w:rPr>
        <w:t>(Eds.),</w:t>
      </w:r>
      <w:r w:rsidR="00BF77D2">
        <w:rPr>
          <w:rFonts w:ascii="Times New Roman" w:hAnsi="Times New Roman" w:cs="Times New Roman"/>
          <w:lang w:val="en-US"/>
        </w:rPr>
        <w:t xml:space="preserve"> </w:t>
      </w:r>
      <w:r w:rsidRPr="008E535B">
        <w:rPr>
          <w:rFonts w:ascii="Times New Roman" w:hAnsi="Times New Roman" w:cs="Times New Roman"/>
          <w:i/>
          <w:lang w:val="en-US"/>
        </w:rPr>
        <w:t>Proceedings</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the</w:t>
      </w:r>
      <w:r w:rsidR="00BF77D2">
        <w:rPr>
          <w:rFonts w:ascii="Times New Roman" w:hAnsi="Times New Roman" w:cs="Times New Roman"/>
          <w:i/>
          <w:lang w:val="en-US"/>
        </w:rPr>
        <w:t xml:space="preserve">  </w:t>
      </w:r>
      <w:r w:rsidRPr="008E535B">
        <w:rPr>
          <w:rFonts w:ascii="Times New Roman" w:hAnsi="Times New Roman" w:cs="Times New Roman"/>
          <w:i/>
          <w:lang w:val="en-US"/>
        </w:rPr>
        <w:t>27th</w:t>
      </w:r>
      <w:r w:rsidR="00BF77D2">
        <w:rPr>
          <w:rFonts w:ascii="Times New Roman" w:hAnsi="Times New Roman" w:cs="Times New Roman"/>
          <w:i/>
          <w:lang w:val="en-US"/>
        </w:rPr>
        <w:t xml:space="preserve">  </w:t>
      </w:r>
      <w:r w:rsidRPr="008E535B">
        <w:rPr>
          <w:rFonts w:ascii="Times New Roman" w:hAnsi="Times New Roman" w:cs="Times New Roman"/>
          <w:i/>
          <w:lang w:val="en-US"/>
        </w:rPr>
        <w:t>International</w:t>
      </w:r>
      <w:r w:rsidR="00BF77D2">
        <w:rPr>
          <w:rFonts w:ascii="Times New Roman" w:hAnsi="Times New Roman" w:cs="Times New Roman"/>
          <w:i/>
          <w:lang w:val="en-US"/>
        </w:rPr>
        <w:t xml:space="preserve">  </w:t>
      </w:r>
      <w:r w:rsidRPr="008E535B">
        <w:rPr>
          <w:rFonts w:ascii="Times New Roman" w:hAnsi="Times New Roman" w:cs="Times New Roman"/>
          <w:i/>
          <w:lang w:val="en-US"/>
        </w:rPr>
        <w:t>Congress</w:t>
      </w:r>
      <w:r w:rsidR="00BF77D2">
        <w:rPr>
          <w:rFonts w:ascii="Times New Roman" w:hAnsi="Times New Roman" w:cs="Times New Roman"/>
          <w:i/>
          <w:lang w:val="en-US"/>
        </w:rPr>
        <w:t xml:space="preserve">  </w:t>
      </w:r>
      <w:r w:rsidRPr="008E535B">
        <w:rPr>
          <w:rFonts w:ascii="Times New Roman" w:hAnsi="Times New Roman" w:cs="Times New Roman"/>
          <w:i/>
          <w:lang w:val="en-US"/>
        </w:rPr>
        <w:t>of</w:t>
      </w:r>
      <w:r w:rsidR="00BF77D2">
        <w:rPr>
          <w:rFonts w:ascii="Times New Roman" w:hAnsi="Times New Roman" w:cs="Times New Roman"/>
          <w:i/>
          <w:lang w:val="en-US"/>
        </w:rPr>
        <w:t xml:space="preserve"> </w:t>
      </w:r>
      <w:r w:rsidRPr="008E535B">
        <w:rPr>
          <w:rFonts w:ascii="Times New Roman" w:hAnsi="Times New Roman" w:cs="Times New Roman"/>
          <w:i/>
          <w:lang w:val="en-US"/>
        </w:rPr>
        <w:t>Papyrology</w:t>
      </w:r>
      <w:r w:rsidR="00BF77D2">
        <w:rPr>
          <w:rFonts w:ascii="Times New Roman" w:hAnsi="Times New Roman" w:cs="Times New Roman"/>
          <w:i/>
          <w:lang w:val="en-US"/>
        </w:rPr>
        <w:t xml:space="preserve"> </w:t>
      </w:r>
      <w:r w:rsidRPr="008E535B">
        <w:rPr>
          <w:rFonts w:ascii="Times New Roman" w:hAnsi="Times New Roman" w:cs="Times New Roman"/>
          <w:lang w:val="en-US"/>
        </w:rPr>
        <w:t>(</w:t>
      </w:r>
      <w:r w:rsidR="00331E3F" w:rsidRPr="008E535B">
        <w:rPr>
          <w:rFonts w:ascii="Times New Roman" w:hAnsi="Times New Roman" w:cs="Times New Roman"/>
          <w:lang w:val="en-US"/>
        </w:rPr>
        <w:t>pp.</w:t>
      </w:r>
      <w:r w:rsidR="00BF77D2">
        <w:rPr>
          <w:rFonts w:ascii="Times New Roman" w:hAnsi="Times New Roman" w:cs="Times New Roman"/>
          <w:lang w:val="en-US"/>
        </w:rPr>
        <w:t xml:space="preserve"> </w:t>
      </w:r>
      <w:r w:rsidR="00331E3F" w:rsidRPr="008E535B">
        <w:rPr>
          <w:rFonts w:ascii="Times New Roman" w:hAnsi="Times New Roman" w:cs="Times New Roman"/>
          <w:lang w:val="en-US"/>
        </w:rPr>
        <w:t>167–83).</w:t>
      </w:r>
      <w:r w:rsidR="00BF77D2">
        <w:rPr>
          <w:rFonts w:ascii="Times New Roman" w:hAnsi="Times New Roman" w:cs="Times New Roman"/>
          <w:lang w:val="en-US"/>
        </w:rPr>
        <w:t xml:space="preserve"> </w:t>
      </w:r>
      <w:r w:rsidRPr="008E535B">
        <w:rPr>
          <w:rFonts w:ascii="Times New Roman" w:hAnsi="Times New Roman" w:cs="Times New Roman"/>
          <w:lang w:val="en-US"/>
        </w:rPr>
        <w:t>Warsaw</w:t>
      </w:r>
      <w:r w:rsidR="00331E3F" w:rsidRPr="008E535B">
        <w:rPr>
          <w:rFonts w:ascii="Times New Roman" w:hAnsi="Times New Roman" w:cs="Times New Roman"/>
          <w:lang w:val="en-US"/>
        </w:rPr>
        <w:t>:</w:t>
      </w:r>
      <w:r w:rsidR="00BF77D2">
        <w:rPr>
          <w:rFonts w:ascii="Times New Roman" w:hAnsi="Times New Roman" w:cs="Times New Roman"/>
          <w:lang w:val="en-US"/>
        </w:rPr>
        <w:t xml:space="preserve"> </w:t>
      </w:r>
      <w:r w:rsidR="00415228"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00415228" w:rsidRPr="008E535B">
        <w:rPr>
          <w:rFonts w:ascii="Times New Roman" w:hAnsi="Times New Roman" w:cs="Times New Roman"/>
          <w:lang w:val="en-US"/>
        </w:rPr>
        <w:t>of</w:t>
      </w:r>
      <w:r w:rsidR="00BF77D2">
        <w:rPr>
          <w:rFonts w:ascii="Times New Roman" w:hAnsi="Times New Roman" w:cs="Times New Roman"/>
          <w:lang w:val="en-US"/>
        </w:rPr>
        <w:t xml:space="preserve"> </w:t>
      </w:r>
      <w:r w:rsidR="00415228" w:rsidRPr="008E535B">
        <w:rPr>
          <w:rFonts w:ascii="Times New Roman" w:hAnsi="Times New Roman" w:cs="Times New Roman"/>
          <w:lang w:val="en-US"/>
        </w:rPr>
        <w:t>Warsaw.</w:t>
      </w:r>
    </w:p>
    <w:p w14:paraId="75851E13" w14:textId="0B035540" w:rsidR="00C22583" w:rsidRPr="008E535B" w:rsidRDefault="00C22583" w:rsidP="006F2681">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Nocchi</w:t>
      </w:r>
      <w:r w:rsidR="00BF77D2">
        <w:rPr>
          <w:rFonts w:ascii="Times New Roman" w:hAnsi="Times New Roman" w:cs="Times New Roman"/>
          <w:lang w:val="en-US"/>
        </w:rPr>
        <w:t xml:space="preserve"> </w:t>
      </w:r>
      <w:r w:rsidRPr="008E535B">
        <w:rPr>
          <w:rFonts w:ascii="Times New Roman" w:hAnsi="Times New Roman" w:cs="Times New Roman"/>
          <w:lang w:val="en-US"/>
        </w:rPr>
        <w:t>Macedo,</w:t>
      </w:r>
      <w:r w:rsidR="00BF77D2">
        <w:rPr>
          <w:rFonts w:ascii="Times New Roman" w:hAnsi="Times New Roman" w:cs="Times New Roman"/>
          <w:lang w:val="en-US"/>
        </w:rPr>
        <w:t xml:space="preserve"> </w:t>
      </w:r>
      <w:r w:rsidRPr="008E535B">
        <w:rPr>
          <w:rFonts w:ascii="Times New Roman" w:hAnsi="Times New Roman" w:cs="Times New Roman"/>
          <w:lang w:val="en-US"/>
        </w:rPr>
        <w:t>G.</w:t>
      </w:r>
      <w:r w:rsidR="00BF77D2">
        <w:rPr>
          <w:rFonts w:ascii="Times New Roman" w:hAnsi="Times New Roman" w:cs="Times New Roman"/>
          <w:lang w:val="en-US"/>
        </w:rPr>
        <w:t xml:space="preserve"> </w:t>
      </w:r>
      <w:r w:rsidR="00415228" w:rsidRPr="008E535B">
        <w:rPr>
          <w:rFonts w:ascii="Times New Roman" w:hAnsi="Times New Roman" w:cs="Times New Roman"/>
          <w:lang w:val="en-US"/>
        </w:rPr>
        <w:t>(</w:t>
      </w:r>
      <w:r w:rsidRPr="008E535B">
        <w:rPr>
          <w:rFonts w:ascii="Times New Roman" w:hAnsi="Times New Roman" w:cs="Times New Roman"/>
          <w:lang w:val="en-US"/>
        </w:rPr>
        <w:t>2016</w:t>
      </w:r>
      <w:r w:rsidR="000022F5" w:rsidRPr="008E535B">
        <w:rPr>
          <w:rFonts w:ascii="Times New Roman" w:hAnsi="Times New Roman" w:cs="Times New Roman"/>
          <w:lang w:val="en-US"/>
        </w:rPr>
        <w:t>b</w:t>
      </w:r>
      <w:r w:rsidR="00415228"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Cs/>
          <w:lang w:val="en-US"/>
        </w:rPr>
        <w:t>Il</w:t>
      </w:r>
      <w:r w:rsidR="00BF77D2">
        <w:rPr>
          <w:rFonts w:ascii="Times New Roman" w:hAnsi="Times New Roman" w:cs="Times New Roman"/>
          <w:iCs/>
          <w:lang w:val="en-US"/>
        </w:rPr>
        <w:t xml:space="preserve"> </w:t>
      </w:r>
      <w:r w:rsidRPr="008E535B">
        <w:rPr>
          <w:rFonts w:ascii="Times New Roman" w:hAnsi="Times New Roman" w:cs="Times New Roman"/>
          <w:iCs/>
          <w:lang w:val="en-US"/>
        </w:rPr>
        <w:t>‘Fragmentum</w:t>
      </w:r>
      <w:r w:rsidR="00BF77D2">
        <w:rPr>
          <w:rFonts w:ascii="Times New Roman" w:hAnsi="Times New Roman" w:cs="Times New Roman"/>
          <w:iCs/>
          <w:lang w:val="en-US"/>
        </w:rPr>
        <w:t xml:space="preserve"> </w:t>
      </w:r>
      <w:r w:rsidRPr="008E535B">
        <w:rPr>
          <w:rFonts w:ascii="Times New Roman" w:hAnsi="Times New Roman" w:cs="Times New Roman"/>
          <w:iCs/>
          <w:lang w:val="en-US"/>
        </w:rPr>
        <w:t>Antinoense’</w:t>
      </w:r>
      <w:r w:rsidR="00BF77D2">
        <w:rPr>
          <w:rFonts w:ascii="Times New Roman" w:hAnsi="Times New Roman" w:cs="Times New Roman"/>
          <w:iCs/>
          <w:lang w:val="en-US"/>
        </w:rPr>
        <w:t xml:space="preserve"> </w:t>
      </w:r>
      <w:r w:rsidRPr="008E535B">
        <w:rPr>
          <w:rFonts w:ascii="Times New Roman" w:hAnsi="Times New Roman" w:cs="Times New Roman"/>
          <w:iCs/>
          <w:lang w:val="en-US"/>
        </w:rPr>
        <w:t>e</w:t>
      </w:r>
      <w:r w:rsidR="00BF77D2">
        <w:rPr>
          <w:rFonts w:ascii="Times New Roman" w:hAnsi="Times New Roman" w:cs="Times New Roman"/>
          <w:iCs/>
          <w:lang w:val="en-US"/>
        </w:rPr>
        <w:t xml:space="preserve"> </w:t>
      </w:r>
      <w:r w:rsidRPr="008E535B">
        <w:rPr>
          <w:rFonts w:ascii="Times New Roman" w:hAnsi="Times New Roman" w:cs="Times New Roman"/>
          <w:iCs/>
          <w:lang w:val="en-US"/>
        </w:rPr>
        <w:t>la</w:t>
      </w:r>
      <w:r w:rsidR="00BF77D2">
        <w:rPr>
          <w:rFonts w:ascii="Times New Roman" w:hAnsi="Times New Roman" w:cs="Times New Roman"/>
          <w:iCs/>
          <w:lang w:val="en-US"/>
        </w:rPr>
        <w:t xml:space="preserve"> </w:t>
      </w:r>
      <w:r w:rsidRPr="008E535B">
        <w:rPr>
          <w:rFonts w:ascii="Times New Roman" w:hAnsi="Times New Roman" w:cs="Times New Roman"/>
          <w:iCs/>
          <w:lang w:val="en-US"/>
        </w:rPr>
        <w:t>fortuna</w:t>
      </w:r>
      <w:r w:rsidR="00BF77D2">
        <w:rPr>
          <w:rFonts w:ascii="Times New Roman" w:hAnsi="Times New Roman" w:cs="Times New Roman"/>
          <w:iCs/>
          <w:lang w:val="en-US"/>
        </w:rPr>
        <w:t xml:space="preserve"> </w:t>
      </w:r>
      <w:r w:rsidRPr="008E535B">
        <w:rPr>
          <w:rFonts w:ascii="Times New Roman" w:hAnsi="Times New Roman" w:cs="Times New Roman"/>
          <w:iCs/>
          <w:lang w:val="en-US"/>
        </w:rPr>
        <w:t>di</w:t>
      </w:r>
      <w:r w:rsidR="00BF77D2">
        <w:rPr>
          <w:rFonts w:ascii="Times New Roman" w:hAnsi="Times New Roman" w:cs="Times New Roman"/>
          <w:iCs/>
          <w:lang w:val="en-US"/>
        </w:rPr>
        <w:t xml:space="preserve"> </w:t>
      </w:r>
      <w:r w:rsidRPr="008E535B">
        <w:rPr>
          <w:rFonts w:ascii="Times New Roman" w:hAnsi="Times New Roman" w:cs="Times New Roman"/>
          <w:iCs/>
          <w:lang w:val="en-US"/>
        </w:rPr>
        <w:t>Giovenale</w:t>
      </w:r>
      <w:r w:rsidR="00BF77D2">
        <w:rPr>
          <w:rFonts w:ascii="Times New Roman" w:hAnsi="Times New Roman" w:cs="Times New Roman"/>
          <w:iCs/>
          <w:lang w:val="en-US"/>
        </w:rPr>
        <w:t xml:space="preserve"> </w:t>
      </w:r>
      <w:r w:rsidRPr="008E535B">
        <w:rPr>
          <w:rFonts w:ascii="Times New Roman" w:hAnsi="Times New Roman" w:cs="Times New Roman"/>
          <w:iCs/>
          <w:lang w:val="en-US"/>
        </w:rPr>
        <w:t>nel</w:t>
      </w:r>
      <w:r w:rsidR="00BF77D2">
        <w:rPr>
          <w:rFonts w:ascii="Times New Roman" w:hAnsi="Times New Roman" w:cs="Times New Roman"/>
          <w:iCs/>
          <w:lang w:val="en-US"/>
        </w:rPr>
        <w:t xml:space="preserve"> </w:t>
      </w:r>
      <w:r w:rsidRPr="008E535B">
        <w:rPr>
          <w:rFonts w:ascii="Times New Roman" w:hAnsi="Times New Roman" w:cs="Times New Roman"/>
          <w:iCs/>
          <w:lang w:val="en-US"/>
        </w:rPr>
        <w:t>mondo</w:t>
      </w:r>
      <w:r w:rsidR="00BF77D2">
        <w:rPr>
          <w:rFonts w:ascii="Times New Roman" w:hAnsi="Times New Roman" w:cs="Times New Roman"/>
          <w:iCs/>
          <w:lang w:val="en-US"/>
        </w:rPr>
        <w:t xml:space="preserve"> </w:t>
      </w:r>
      <w:r w:rsidRPr="008E535B">
        <w:rPr>
          <w:rFonts w:ascii="Times New Roman" w:hAnsi="Times New Roman" w:cs="Times New Roman"/>
          <w:iCs/>
          <w:lang w:val="en-US"/>
        </w:rPr>
        <w:t>grecofono</w:t>
      </w:r>
      <w:r w:rsidRPr="008E535B">
        <w:rPr>
          <w:rFonts w:ascii="Times New Roman" w:hAnsi="Times New Roman" w:cs="Times New Roman"/>
          <w:i/>
          <w:lang w:val="en-US"/>
        </w:rPr>
        <w:t>.</w:t>
      </w:r>
      <w:r w:rsidR="00BF77D2">
        <w:rPr>
          <w:rFonts w:ascii="Times New Roman" w:hAnsi="Times New Roman" w:cs="Times New Roman"/>
          <w:i/>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Stramaglia</w:t>
      </w:r>
      <w:r w:rsidR="00BF77D2">
        <w:rPr>
          <w:rFonts w:ascii="Times New Roman" w:hAnsi="Times New Roman" w:cs="Times New Roman"/>
          <w:lang w:val="en-US"/>
        </w:rPr>
        <w:t xml:space="preserve"> </w:t>
      </w:r>
      <w:r w:rsidR="00415228" w:rsidRPr="008E535B">
        <w:rPr>
          <w:rFonts w:ascii="Times New Roman" w:hAnsi="Times New Roman" w:cs="Times New Roman"/>
          <w:lang w:val="en-US"/>
        </w:rPr>
        <w:t>&amp;</w:t>
      </w:r>
      <w:r w:rsidR="00BF77D2">
        <w:rPr>
          <w:rFonts w:ascii="Times New Roman" w:hAnsi="Times New Roman" w:cs="Times New Roman"/>
          <w:lang w:val="en-US"/>
        </w:rPr>
        <w:t xml:space="preserve"> </w:t>
      </w:r>
      <w:r w:rsidR="00415228" w:rsidRPr="008E535B">
        <w:rPr>
          <w:rFonts w:ascii="Times New Roman" w:hAnsi="Times New Roman" w:cs="Times New Roman"/>
          <w:lang w:val="en-US"/>
        </w:rPr>
        <w:t>S.</w:t>
      </w:r>
      <w:r w:rsidR="00BF77D2">
        <w:rPr>
          <w:rFonts w:ascii="Times New Roman" w:hAnsi="Times New Roman" w:cs="Times New Roman"/>
          <w:lang w:val="en-US"/>
        </w:rPr>
        <w:t xml:space="preserve"> </w:t>
      </w:r>
      <w:r w:rsidR="00415228" w:rsidRPr="008E535B">
        <w:rPr>
          <w:rFonts w:ascii="Times New Roman" w:hAnsi="Times New Roman" w:cs="Times New Roman"/>
          <w:lang w:val="en-US"/>
        </w:rPr>
        <w:t>Grazzini</w:t>
      </w:r>
      <w:r w:rsidR="00BF77D2">
        <w:rPr>
          <w:rFonts w:ascii="Times New Roman" w:hAnsi="Times New Roman" w:cs="Times New Roman"/>
          <w:lang w:val="en-US"/>
        </w:rPr>
        <w:t xml:space="preserve"> </w:t>
      </w:r>
      <w:r w:rsidR="00415228" w:rsidRPr="008E535B">
        <w:rPr>
          <w:rFonts w:ascii="Times New Roman" w:hAnsi="Times New Roman" w:cs="Times New Roman"/>
          <w:lang w:val="en-US"/>
        </w:rPr>
        <w:t>&amp;</w:t>
      </w:r>
      <w:r w:rsidR="00BF77D2">
        <w:rPr>
          <w:rFonts w:ascii="Times New Roman" w:hAnsi="Times New Roman" w:cs="Times New Roman"/>
          <w:lang w:val="en-US"/>
        </w:rPr>
        <w:t xml:space="preserve"> </w:t>
      </w:r>
      <w:r w:rsidR="00415228" w:rsidRPr="008E535B">
        <w:rPr>
          <w:rFonts w:ascii="Times New Roman" w:hAnsi="Times New Roman" w:cs="Times New Roman"/>
          <w:lang w:val="en-US"/>
        </w:rPr>
        <w:t>G.</w:t>
      </w:r>
      <w:r w:rsidR="00BF77D2">
        <w:rPr>
          <w:rFonts w:ascii="Times New Roman" w:hAnsi="Times New Roman" w:cs="Times New Roman"/>
          <w:lang w:val="en-US"/>
        </w:rPr>
        <w:t xml:space="preserve"> </w:t>
      </w:r>
      <w:r w:rsidR="00415228" w:rsidRPr="008E535B">
        <w:rPr>
          <w:rFonts w:ascii="Times New Roman" w:hAnsi="Times New Roman" w:cs="Times New Roman"/>
          <w:lang w:val="en-US"/>
        </w:rPr>
        <w:t>Dimatteo</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415228" w:rsidRPr="008E535B">
        <w:rPr>
          <w:rFonts w:ascii="Times New Roman" w:hAnsi="Times New Roman" w:cs="Times New Roman"/>
          <w:lang w:val="en-US"/>
        </w:rPr>
        <w:t>E</w:t>
      </w:r>
      <w:r w:rsidRPr="008E535B">
        <w:rPr>
          <w:rFonts w:ascii="Times New Roman" w:hAnsi="Times New Roman" w:cs="Times New Roman"/>
          <w:lang w:val="en-US"/>
        </w:rPr>
        <w:t>ds.),</w:t>
      </w:r>
      <w:r w:rsidR="00BF77D2">
        <w:rPr>
          <w:rFonts w:ascii="Times New Roman" w:hAnsi="Times New Roman" w:cs="Times New Roman"/>
          <w:lang w:val="en-US"/>
        </w:rPr>
        <w:t xml:space="preserve"> </w:t>
      </w:r>
      <w:r w:rsidRPr="008E535B">
        <w:rPr>
          <w:rFonts w:ascii="Times New Roman" w:hAnsi="Times New Roman" w:cs="Times New Roman"/>
          <w:i/>
          <w:lang w:val="en-US"/>
        </w:rPr>
        <w:t>Giovenale</w:t>
      </w:r>
      <w:r w:rsidR="00BF77D2">
        <w:rPr>
          <w:rFonts w:ascii="Times New Roman" w:hAnsi="Times New Roman" w:cs="Times New Roman"/>
          <w:i/>
          <w:lang w:val="en-US"/>
        </w:rPr>
        <w:t xml:space="preserve"> </w:t>
      </w:r>
      <w:r w:rsidRPr="008E535B">
        <w:rPr>
          <w:rFonts w:ascii="Times New Roman" w:hAnsi="Times New Roman" w:cs="Times New Roman"/>
          <w:i/>
          <w:lang w:val="en-US"/>
        </w:rPr>
        <w:t>tra</w:t>
      </w:r>
      <w:r w:rsidR="00BF77D2">
        <w:rPr>
          <w:rFonts w:ascii="Times New Roman" w:hAnsi="Times New Roman" w:cs="Times New Roman"/>
          <w:i/>
          <w:lang w:val="en-US"/>
        </w:rPr>
        <w:t xml:space="preserve"> </w:t>
      </w:r>
      <w:r w:rsidRPr="008E535B">
        <w:rPr>
          <w:rFonts w:ascii="Times New Roman" w:hAnsi="Times New Roman" w:cs="Times New Roman"/>
          <w:i/>
          <w:lang w:val="en-US"/>
        </w:rPr>
        <w:t>storia,</w:t>
      </w:r>
      <w:r w:rsidR="00BF77D2">
        <w:rPr>
          <w:rFonts w:ascii="Times New Roman" w:hAnsi="Times New Roman" w:cs="Times New Roman"/>
          <w:i/>
          <w:lang w:val="en-US"/>
        </w:rPr>
        <w:t xml:space="preserve"> </w:t>
      </w:r>
      <w:r w:rsidRPr="008E535B">
        <w:rPr>
          <w:rFonts w:ascii="Times New Roman" w:hAnsi="Times New Roman" w:cs="Times New Roman"/>
          <w:i/>
          <w:lang w:val="en-US"/>
        </w:rPr>
        <w:t>poesia</w:t>
      </w:r>
      <w:r w:rsidR="00BF77D2">
        <w:rPr>
          <w:rFonts w:ascii="Times New Roman" w:hAnsi="Times New Roman" w:cs="Times New Roman"/>
          <w:i/>
          <w:lang w:val="en-US"/>
        </w:rPr>
        <w:t xml:space="preserve"> </w:t>
      </w:r>
      <w:r w:rsidRPr="008E535B">
        <w:rPr>
          <w:rFonts w:ascii="Times New Roman" w:hAnsi="Times New Roman" w:cs="Times New Roman"/>
          <w:i/>
          <w:lang w:val="en-US"/>
        </w:rPr>
        <w:t>e</w:t>
      </w:r>
      <w:r w:rsidR="00BF77D2">
        <w:rPr>
          <w:rFonts w:ascii="Times New Roman" w:hAnsi="Times New Roman" w:cs="Times New Roman"/>
          <w:i/>
          <w:lang w:val="en-US"/>
        </w:rPr>
        <w:t xml:space="preserve"> </w:t>
      </w:r>
      <w:r w:rsidRPr="008E535B">
        <w:rPr>
          <w:rFonts w:ascii="Times New Roman" w:hAnsi="Times New Roman" w:cs="Times New Roman"/>
          <w:i/>
          <w:lang w:val="en-US"/>
        </w:rPr>
        <w:t>ideologia</w:t>
      </w:r>
      <w:r w:rsidR="00BF77D2">
        <w:rPr>
          <w:rFonts w:ascii="Times New Roman" w:hAnsi="Times New Roman" w:cs="Times New Roman"/>
          <w:i/>
          <w:lang w:val="en-US"/>
        </w:rPr>
        <w:t xml:space="preserve"> </w:t>
      </w:r>
      <w:r w:rsidRPr="008E535B">
        <w:rPr>
          <w:rFonts w:ascii="Times New Roman" w:hAnsi="Times New Roman" w:cs="Times New Roman"/>
          <w:lang w:val="en-US"/>
        </w:rPr>
        <w:t>(</w:t>
      </w:r>
      <w:r w:rsidR="00415228" w:rsidRPr="008E535B">
        <w:rPr>
          <w:rFonts w:ascii="Times New Roman" w:hAnsi="Times New Roman" w:cs="Times New Roman"/>
          <w:lang w:val="en-US"/>
        </w:rPr>
        <w:t>pp.</w:t>
      </w:r>
      <w:r w:rsidR="00BF77D2">
        <w:rPr>
          <w:rFonts w:ascii="Times New Roman" w:hAnsi="Times New Roman" w:cs="Times New Roman"/>
          <w:lang w:val="en-US"/>
        </w:rPr>
        <w:t xml:space="preserve"> </w:t>
      </w:r>
      <w:r w:rsidR="00415228" w:rsidRPr="008E535B">
        <w:rPr>
          <w:rFonts w:ascii="Times New Roman" w:hAnsi="Times New Roman" w:cs="Times New Roman"/>
          <w:lang w:val="en-US"/>
        </w:rPr>
        <w:t>213–29).</w:t>
      </w:r>
      <w:r w:rsidR="00BF77D2">
        <w:rPr>
          <w:rFonts w:ascii="Times New Roman" w:hAnsi="Times New Roman" w:cs="Times New Roman"/>
          <w:lang w:val="en-US"/>
        </w:rPr>
        <w:t xml:space="preserve"> </w:t>
      </w:r>
      <w:r w:rsidRPr="008E535B">
        <w:rPr>
          <w:rFonts w:ascii="Times New Roman" w:hAnsi="Times New Roman" w:cs="Times New Roman"/>
          <w:lang w:val="en-US"/>
        </w:rPr>
        <w:t>Berlin</w:t>
      </w:r>
      <w:r w:rsidR="00415228" w:rsidRPr="008E535B">
        <w:rPr>
          <w:rFonts w:ascii="Times New Roman" w:hAnsi="Times New Roman" w:cs="Times New Roman"/>
          <w:lang w:val="en-US"/>
        </w:rPr>
        <w:t>/</w:t>
      </w:r>
      <w:r w:rsidRPr="008E535B">
        <w:rPr>
          <w:rFonts w:ascii="Times New Roman" w:hAnsi="Times New Roman" w:cs="Times New Roman"/>
          <w:lang w:val="en-US"/>
        </w:rPr>
        <w:t>Boston</w:t>
      </w:r>
      <w:r w:rsidR="00415228" w:rsidRPr="008E535B">
        <w:rPr>
          <w:rFonts w:ascii="Times New Roman" w:hAnsi="Times New Roman" w:cs="Times New Roman"/>
          <w:lang w:val="en-US"/>
        </w:rPr>
        <w:t>:</w:t>
      </w:r>
      <w:r w:rsidR="00BF77D2">
        <w:rPr>
          <w:rFonts w:ascii="Times New Roman" w:hAnsi="Times New Roman" w:cs="Times New Roman"/>
          <w:lang w:val="en-US"/>
        </w:rPr>
        <w:t xml:space="preserve"> </w:t>
      </w:r>
      <w:r w:rsidR="00415228" w:rsidRPr="008E535B">
        <w:rPr>
          <w:rFonts w:ascii="Times New Roman" w:hAnsi="Times New Roman" w:cs="Times New Roman"/>
          <w:lang w:val="en-US"/>
        </w:rPr>
        <w:t>De</w:t>
      </w:r>
      <w:r w:rsidR="00BF77D2">
        <w:rPr>
          <w:rFonts w:ascii="Times New Roman" w:hAnsi="Times New Roman" w:cs="Times New Roman"/>
          <w:lang w:val="en-US"/>
        </w:rPr>
        <w:t xml:space="preserve"> </w:t>
      </w:r>
      <w:r w:rsidR="00415228" w:rsidRPr="008E535B">
        <w:rPr>
          <w:rFonts w:ascii="Times New Roman" w:hAnsi="Times New Roman" w:cs="Times New Roman"/>
          <w:lang w:val="en-US"/>
        </w:rPr>
        <w:t>Gruyter.</w:t>
      </w:r>
    </w:p>
    <w:p w14:paraId="09A75DF1" w14:textId="1E67D34E" w:rsidR="0060571E" w:rsidRPr="008E535B" w:rsidRDefault="00C22583" w:rsidP="006F2681">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Roberts,</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Pr="008E535B">
        <w:rPr>
          <w:rFonts w:ascii="Times New Roman" w:hAnsi="Times New Roman" w:cs="Times New Roman"/>
          <w:lang w:val="en-US"/>
        </w:rPr>
        <w:t>H.</w:t>
      </w:r>
      <w:r w:rsidR="00BF77D2">
        <w:rPr>
          <w:rFonts w:ascii="Times New Roman" w:hAnsi="Times New Roman" w:cs="Times New Roman"/>
          <w:lang w:val="en-US"/>
        </w:rPr>
        <w:t xml:space="preserve"> </w:t>
      </w:r>
      <w:r w:rsidR="0060571E" w:rsidRPr="008E535B">
        <w:rPr>
          <w:rFonts w:ascii="Times New Roman" w:hAnsi="Times New Roman" w:cs="Times New Roman"/>
          <w:lang w:val="en-US"/>
        </w:rPr>
        <w:t>(</w:t>
      </w:r>
      <w:r w:rsidRPr="008E535B">
        <w:rPr>
          <w:rFonts w:ascii="Times New Roman" w:hAnsi="Times New Roman" w:cs="Times New Roman"/>
          <w:lang w:val="en-US"/>
        </w:rPr>
        <w:t>1935</w:t>
      </w:r>
      <w:r w:rsidR="0060571E"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Cs/>
          <w:lang w:val="en-US"/>
        </w:rPr>
        <w:t>A</w:t>
      </w:r>
      <w:r w:rsidR="00BF77D2">
        <w:rPr>
          <w:rFonts w:ascii="Times New Roman" w:hAnsi="Times New Roman" w:cs="Times New Roman"/>
          <w:iCs/>
          <w:lang w:val="en-US"/>
        </w:rPr>
        <w:t xml:space="preserve"> </w:t>
      </w:r>
      <w:r w:rsidRPr="008E535B">
        <w:rPr>
          <w:rFonts w:ascii="Times New Roman" w:hAnsi="Times New Roman" w:cs="Times New Roman"/>
          <w:iCs/>
          <w:lang w:val="en-US"/>
        </w:rPr>
        <w:t>Latin</w:t>
      </w:r>
      <w:r w:rsidR="00BF77D2">
        <w:rPr>
          <w:rFonts w:ascii="Times New Roman" w:hAnsi="Times New Roman" w:cs="Times New Roman"/>
          <w:iCs/>
          <w:lang w:val="en-US"/>
        </w:rPr>
        <w:t xml:space="preserve"> </w:t>
      </w:r>
      <w:r w:rsidRPr="008E535B">
        <w:rPr>
          <w:rFonts w:ascii="Times New Roman" w:hAnsi="Times New Roman" w:cs="Times New Roman"/>
          <w:iCs/>
          <w:lang w:val="en-US"/>
        </w:rPr>
        <w:t>Parchment</w:t>
      </w:r>
      <w:r w:rsidR="00BF77D2">
        <w:rPr>
          <w:rFonts w:ascii="Times New Roman" w:hAnsi="Times New Roman" w:cs="Times New Roman"/>
          <w:iCs/>
          <w:lang w:val="en-US"/>
        </w:rPr>
        <w:t xml:space="preserve"> </w:t>
      </w:r>
      <w:r w:rsidRPr="008E535B">
        <w:rPr>
          <w:rFonts w:ascii="Times New Roman" w:hAnsi="Times New Roman" w:cs="Times New Roman"/>
          <w:iCs/>
          <w:lang w:val="en-US"/>
        </w:rPr>
        <w:t>from</w:t>
      </w:r>
      <w:r w:rsidR="00BF77D2">
        <w:rPr>
          <w:rFonts w:ascii="Times New Roman" w:hAnsi="Times New Roman" w:cs="Times New Roman"/>
          <w:iCs/>
          <w:lang w:val="en-US"/>
        </w:rPr>
        <w:t xml:space="preserve"> </w:t>
      </w:r>
      <w:r w:rsidRPr="008E535B">
        <w:rPr>
          <w:rFonts w:ascii="Times New Roman" w:hAnsi="Times New Roman" w:cs="Times New Roman"/>
          <w:iCs/>
          <w:lang w:val="en-US"/>
        </w:rPr>
        <w:t>Antinoë</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Aegyptus</w:t>
      </w:r>
      <w:r w:rsidR="00BF77D2">
        <w:rPr>
          <w:rFonts w:ascii="Times New Roman" w:hAnsi="Times New Roman" w:cs="Times New Roman"/>
          <w:lang w:val="en-US"/>
        </w:rPr>
        <w:t xml:space="preserve"> </w:t>
      </w:r>
      <w:r w:rsidRPr="008E535B">
        <w:rPr>
          <w:rFonts w:ascii="Times New Roman" w:hAnsi="Times New Roman" w:cs="Times New Roman"/>
          <w:lang w:val="en-US"/>
        </w:rPr>
        <w:t>15</w:t>
      </w:r>
      <w:r w:rsidR="0060571E" w:rsidRPr="008E535B">
        <w:rPr>
          <w:rFonts w:ascii="Times New Roman" w:hAnsi="Times New Roman" w:cs="Times New Roman"/>
          <w:lang w:val="en-US"/>
        </w:rPr>
        <w:t>(</w:t>
      </w:r>
      <w:r w:rsidRPr="008E535B">
        <w:rPr>
          <w:rFonts w:ascii="Times New Roman" w:hAnsi="Times New Roman" w:cs="Times New Roman"/>
          <w:lang w:val="en-US"/>
        </w:rPr>
        <w:t>3</w:t>
      </w:r>
      <w:r w:rsidR="0060571E"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297–302.</w:t>
      </w:r>
    </w:p>
    <w:p w14:paraId="0EDFC2EE" w14:textId="1CBBD15A" w:rsidR="00C22583" w:rsidRPr="008E535B" w:rsidRDefault="00C22583" w:rsidP="006F2681">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Scappaticcio,</w:t>
      </w:r>
      <w:r w:rsidR="00BF77D2">
        <w:rPr>
          <w:rFonts w:ascii="Times New Roman" w:hAnsi="Times New Roman" w:cs="Times New Roman"/>
          <w:lang w:val="en-US"/>
        </w:rPr>
        <w:t xml:space="preserve"> </w:t>
      </w:r>
      <w:r w:rsidRPr="008E535B">
        <w:rPr>
          <w:rFonts w:ascii="Times New Roman" w:hAnsi="Times New Roman" w:cs="Times New Roman"/>
          <w:lang w:val="en-US"/>
        </w:rPr>
        <w:t>M.</w:t>
      </w:r>
      <w:r w:rsidR="00BF77D2">
        <w:rPr>
          <w:rFonts w:ascii="Times New Roman" w:hAnsi="Times New Roman" w:cs="Times New Roman"/>
          <w:lang w:val="en-US"/>
        </w:rPr>
        <w:t xml:space="preserve"> </w:t>
      </w:r>
      <w:r w:rsidRPr="008E535B">
        <w:rPr>
          <w:rFonts w:ascii="Times New Roman" w:hAnsi="Times New Roman" w:cs="Times New Roman"/>
          <w:lang w:val="en-US"/>
        </w:rPr>
        <w:t>C.</w:t>
      </w:r>
      <w:r w:rsidR="00BF77D2">
        <w:rPr>
          <w:rFonts w:ascii="Times New Roman" w:hAnsi="Times New Roman" w:cs="Times New Roman"/>
          <w:lang w:val="en-US"/>
        </w:rPr>
        <w:t xml:space="preserve"> </w:t>
      </w:r>
      <w:r w:rsidR="0060571E" w:rsidRPr="008E535B">
        <w:rPr>
          <w:rFonts w:ascii="Times New Roman" w:hAnsi="Times New Roman" w:cs="Times New Roman"/>
          <w:lang w:val="en-US"/>
        </w:rPr>
        <w:t>(</w:t>
      </w:r>
      <w:r w:rsidRPr="008E535B">
        <w:rPr>
          <w:rFonts w:ascii="Times New Roman" w:hAnsi="Times New Roman" w:cs="Times New Roman"/>
          <w:lang w:val="en-US"/>
        </w:rPr>
        <w:t>2015</w:t>
      </w:r>
      <w:r w:rsidR="0060571E"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w:t>
      </w:r>
      <w:r w:rsidRPr="008E535B">
        <w:rPr>
          <w:rFonts w:ascii="Times New Roman" w:hAnsi="Times New Roman" w:cs="Times New Roman"/>
          <w:i/>
          <w:lang w:val="en-US"/>
        </w:rPr>
        <w:t>Artes</w:t>
      </w:r>
      <w:r w:rsidR="00BF77D2">
        <w:rPr>
          <w:rFonts w:ascii="Times New Roman" w:hAnsi="Times New Roman" w:cs="Times New Roman"/>
          <w:i/>
          <w:lang w:val="en-US"/>
        </w:rPr>
        <w:t xml:space="preserve"> </w:t>
      </w:r>
      <w:r w:rsidRPr="008E535B">
        <w:rPr>
          <w:rFonts w:ascii="Times New Roman" w:hAnsi="Times New Roman" w:cs="Times New Roman"/>
          <w:i/>
          <w:lang w:val="en-US"/>
        </w:rPr>
        <w:t>grammaticae’</w:t>
      </w:r>
      <w:r w:rsidR="00BF77D2">
        <w:rPr>
          <w:rFonts w:ascii="Times New Roman" w:hAnsi="Times New Roman" w:cs="Times New Roman"/>
          <w:i/>
          <w:lang w:val="en-US"/>
        </w:rPr>
        <w:t xml:space="preserve"> </w:t>
      </w:r>
      <w:r w:rsidRPr="008E535B">
        <w:rPr>
          <w:rFonts w:ascii="Times New Roman" w:hAnsi="Times New Roman" w:cs="Times New Roman"/>
          <w:i/>
          <w:lang w:val="en-US"/>
        </w:rPr>
        <w:t>in</w:t>
      </w:r>
      <w:r w:rsidR="00BF77D2">
        <w:rPr>
          <w:rFonts w:ascii="Times New Roman" w:hAnsi="Times New Roman" w:cs="Times New Roman"/>
          <w:i/>
          <w:lang w:val="en-US"/>
        </w:rPr>
        <w:t xml:space="preserve"> </w:t>
      </w:r>
      <w:r w:rsidRPr="008E535B">
        <w:rPr>
          <w:rFonts w:ascii="Times New Roman" w:hAnsi="Times New Roman" w:cs="Times New Roman"/>
          <w:i/>
          <w:lang w:val="en-US"/>
        </w:rPr>
        <w:t>frammenti</w:t>
      </w:r>
      <w:r w:rsidR="00AD2EE1" w:rsidRPr="008E535B">
        <w:rPr>
          <w:rFonts w:ascii="Times New Roman" w:hAnsi="Times New Roman" w:cs="Times New Roman"/>
          <w:i/>
          <w:lang w:val="en-US"/>
        </w:rPr>
        <w:t>.</w:t>
      </w:r>
      <w:r w:rsidR="00BF77D2">
        <w:rPr>
          <w:rFonts w:ascii="Times New Roman" w:hAnsi="Times New Roman" w:cs="Times New Roman"/>
          <w:i/>
          <w:lang w:val="en-US"/>
        </w:rPr>
        <w:t xml:space="preserve"> </w:t>
      </w:r>
      <w:r w:rsidR="00AD2EE1" w:rsidRPr="008E535B">
        <w:rPr>
          <w:rFonts w:ascii="Times New Roman" w:hAnsi="Times New Roman" w:cs="Times New Roman"/>
          <w:i/>
          <w:lang w:val="es-ES"/>
        </w:rPr>
        <w:t>I</w:t>
      </w:r>
      <w:r w:rsidR="00BF77D2">
        <w:rPr>
          <w:rFonts w:ascii="Times New Roman" w:hAnsi="Times New Roman" w:cs="Times New Roman"/>
          <w:i/>
          <w:lang w:val="es-ES"/>
        </w:rPr>
        <w:t xml:space="preserve"> </w:t>
      </w:r>
      <w:r w:rsidR="00AD2EE1" w:rsidRPr="008E535B">
        <w:rPr>
          <w:rFonts w:ascii="Times New Roman" w:hAnsi="Times New Roman" w:cs="Times New Roman"/>
          <w:i/>
          <w:lang w:val="es-ES"/>
        </w:rPr>
        <w:t>testi</w:t>
      </w:r>
      <w:r w:rsidR="00BF77D2">
        <w:rPr>
          <w:rFonts w:ascii="Times New Roman" w:hAnsi="Times New Roman" w:cs="Times New Roman"/>
          <w:i/>
          <w:lang w:val="es-ES"/>
        </w:rPr>
        <w:t xml:space="preserve"> </w:t>
      </w:r>
      <w:r w:rsidR="00AD2EE1" w:rsidRPr="008E535B">
        <w:rPr>
          <w:rFonts w:ascii="Times New Roman" w:hAnsi="Times New Roman" w:cs="Times New Roman"/>
          <w:i/>
          <w:lang w:val="es-ES"/>
        </w:rPr>
        <w:t>grammaticali</w:t>
      </w:r>
      <w:r w:rsidR="00BF77D2">
        <w:rPr>
          <w:rFonts w:ascii="Times New Roman" w:hAnsi="Times New Roman" w:cs="Times New Roman"/>
          <w:i/>
          <w:lang w:val="es-ES"/>
        </w:rPr>
        <w:t xml:space="preserve"> </w:t>
      </w:r>
      <w:r w:rsidR="00AD2EE1" w:rsidRPr="008E535B">
        <w:rPr>
          <w:rFonts w:ascii="Times New Roman" w:hAnsi="Times New Roman" w:cs="Times New Roman"/>
          <w:i/>
          <w:lang w:val="es-ES"/>
        </w:rPr>
        <w:t>latini</w:t>
      </w:r>
      <w:r w:rsidR="00BF77D2">
        <w:rPr>
          <w:rFonts w:ascii="Times New Roman" w:hAnsi="Times New Roman" w:cs="Times New Roman"/>
          <w:i/>
          <w:lang w:val="es-ES"/>
        </w:rPr>
        <w:t xml:space="preserve"> </w:t>
      </w:r>
      <w:r w:rsidR="00AD2EE1" w:rsidRPr="008E535B">
        <w:rPr>
          <w:rFonts w:ascii="Times New Roman" w:hAnsi="Times New Roman" w:cs="Times New Roman"/>
          <w:i/>
          <w:lang w:val="es-ES"/>
        </w:rPr>
        <w:t>e</w:t>
      </w:r>
      <w:r w:rsidR="00BF77D2">
        <w:rPr>
          <w:rFonts w:ascii="Times New Roman" w:hAnsi="Times New Roman" w:cs="Times New Roman"/>
          <w:i/>
          <w:lang w:val="es-ES"/>
        </w:rPr>
        <w:t xml:space="preserve"> </w:t>
      </w:r>
      <w:r w:rsidR="00AD2EE1" w:rsidRPr="008E535B">
        <w:rPr>
          <w:rFonts w:ascii="Times New Roman" w:hAnsi="Times New Roman" w:cs="Times New Roman"/>
          <w:i/>
          <w:lang w:val="es-ES"/>
        </w:rPr>
        <w:t>bilingui</w:t>
      </w:r>
      <w:r w:rsidR="00BF77D2">
        <w:rPr>
          <w:rFonts w:ascii="Times New Roman" w:hAnsi="Times New Roman" w:cs="Times New Roman"/>
          <w:i/>
          <w:lang w:val="es-ES"/>
        </w:rPr>
        <w:t xml:space="preserve"> </w:t>
      </w:r>
      <w:r w:rsidR="00AD2EE1" w:rsidRPr="008E535B">
        <w:rPr>
          <w:rFonts w:ascii="Times New Roman" w:hAnsi="Times New Roman" w:cs="Times New Roman"/>
          <w:i/>
          <w:lang w:val="es-ES"/>
        </w:rPr>
        <w:t>greco-latini</w:t>
      </w:r>
      <w:r w:rsidR="00BF77D2">
        <w:rPr>
          <w:rFonts w:ascii="Times New Roman" w:hAnsi="Times New Roman" w:cs="Times New Roman"/>
          <w:i/>
          <w:lang w:val="es-ES"/>
        </w:rPr>
        <w:t xml:space="preserve"> </w:t>
      </w:r>
      <w:r w:rsidR="00AD2EE1" w:rsidRPr="008E535B">
        <w:rPr>
          <w:rFonts w:ascii="Times New Roman" w:hAnsi="Times New Roman" w:cs="Times New Roman"/>
          <w:i/>
          <w:lang w:val="es-ES"/>
        </w:rPr>
        <w:t>su</w:t>
      </w:r>
      <w:r w:rsidR="00BF77D2">
        <w:rPr>
          <w:rFonts w:ascii="Times New Roman" w:hAnsi="Times New Roman" w:cs="Times New Roman"/>
          <w:i/>
          <w:lang w:val="es-ES"/>
        </w:rPr>
        <w:t xml:space="preserve"> </w:t>
      </w:r>
      <w:r w:rsidR="00AD2EE1" w:rsidRPr="008E535B">
        <w:rPr>
          <w:rFonts w:ascii="Times New Roman" w:hAnsi="Times New Roman" w:cs="Times New Roman"/>
          <w:i/>
          <w:lang w:val="es-ES"/>
        </w:rPr>
        <w:t>papiro.</w:t>
      </w:r>
      <w:r w:rsidR="00BF77D2">
        <w:rPr>
          <w:rFonts w:ascii="Times New Roman" w:hAnsi="Times New Roman" w:cs="Times New Roman"/>
          <w:i/>
          <w:lang w:val="es-ES"/>
        </w:rPr>
        <w:t xml:space="preserve"> </w:t>
      </w:r>
      <w:r w:rsidR="00AD2EE1" w:rsidRPr="008E535B">
        <w:rPr>
          <w:rFonts w:ascii="Times New Roman" w:hAnsi="Times New Roman" w:cs="Times New Roman"/>
          <w:i/>
          <w:lang w:val="en-US"/>
        </w:rPr>
        <w:t>Edizione</w:t>
      </w:r>
      <w:r w:rsidR="00BF77D2">
        <w:rPr>
          <w:rFonts w:ascii="Times New Roman" w:hAnsi="Times New Roman" w:cs="Times New Roman"/>
          <w:i/>
          <w:lang w:val="en-US"/>
        </w:rPr>
        <w:t xml:space="preserve"> </w:t>
      </w:r>
      <w:r w:rsidR="00AD2EE1" w:rsidRPr="008E535B">
        <w:rPr>
          <w:rFonts w:ascii="Times New Roman" w:hAnsi="Times New Roman" w:cs="Times New Roman"/>
          <w:i/>
          <w:lang w:val="en-US"/>
        </w:rPr>
        <w:t>commentata.</w:t>
      </w:r>
      <w:r w:rsidR="00BF77D2">
        <w:rPr>
          <w:rFonts w:ascii="Times New Roman" w:hAnsi="Times New Roman" w:cs="Times New Roman"/>
          <w:i/>
          <w:lang w:val="en-US"/>
        </w:rPr>
        <w:t xml:space="preserve"> </w:t>
      </w:r>
      <w:r w:rsidRPr="008E535B">
        <w:rPr>
          <w:rFonts w:ascii="Times New Roman" w:hAnsi="Times New Roman" w:cs="Times New Roman"/>
          <w:lang w:val="en-US"/>
        </w:rPr>
        <w:t>Berlin</w:t>
      </w:r>
      <w:r w:rsidR="00AD2EE1" w:rsidRPr="008E535B">
        <w:rPr>
          <w:rFonts w:ascii="Times New Roman" w:hAnsi="Times New Roman" w:cs="Times New Roman"/>
          <w:lang w:val="en-US"/>
        </w:rPr>
        <w:t>/</w:t>
      </w:r>
      <w:r w:rsidRPr="008E535B">
        <w:rPr>
          <w:rFonts w:ascii="Times New Roman" w:hAnsi="Times New Roman" w:cs="Times New Roman"/>
          <w:lang w:val="en-US"/>
        </w:rPr>
        <w:t>Boston</w:t>
      </w:r>
      <w:r w:rsidR="00AD2EE1" w:rsidRPr="008E535B">
        <w:rPr>
          <w:rFonts w:ascii="Times New Roman" w:hAnsi="Times New Roman" w:cs="Times New Roman"/>
          <w:lang w:val="en-US"/>
        </w:rPr>
        <w:t>:</w:t>
      </w:r>
      <w:r w:rsidR="00BF77D2">
        <w:rPr>
          <w:rFonts w:ascii="Times New Roman" w:hAnsi="Times New Roman" w:cs="Times New Roman"/>
          <w:lang w:val="en-US"/>
        </w:rPr>
        <w:t xml:space="preserve"> </w:t>
      </w:r>
      <w:r w:rsidR="00AD2EE1" w:rsidRPr="008E535B">
        <w:rPr>
          <w:rFonts w:ascii="Times New Roman" w:hAnsi="Times New Roman" w:cs="Times New Roman"/>
          <w:lang w:val="en-US"/>
        </w:rPr>
        <w:t>De</w:t>
      </w:r>
      <w:r w:rsidR="00BF77D2">
        <w:rPr>
          <w:rFonts w:ascii="Times New Roman" w:hAnsi="Times New Roman" w:cs="Times New Roman"/>
          <w:lang w:val="en-US"/>
        </w:rPr>
        <w:t xml:space="preserve"> </w:t>
      </w:r>
      <w:r w:rsidR="00AD2EE1" w:rsidRPr="008E535B">
        <w:rPr>
          <w:rFonts w:ascii="Times New Roman" w:hAnsi="Times New Roman" w:cs="Times New Roman"/>
          <w:lang w:val="en-US"/>
        </w:rPr>
        <w:t>Gruyter</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482–98.</w:t>
      </w:r>
    </w:p>
    <w:p w14:paraId="2C60583C" w14:textId="644870D3" w:rsidR="006F2681" w:rsidRDefault="006F2681" w:rsidP="005F6B75">
      <w:pPr>
        <w:spacing w:after="0" w:line="240" w:lineRule="auto"/>
        <w:ind w:firstLine="397"/>
        <w:jc w:val="both"/>
        <w:rPr>
          <w:rFonts w:ascii="Times New Roman" w:hAnsi="Times New Roman" w:cs="Times New Roman"/>
          <w:lang w:val="en-GB"/>
        </w:rPr>
      </w:pPr>
    </w:p>
    <w:p w14:paraId="4A1D3694" w14:textId="77777777" w:rsidR="000F790F" w:rsidRPr="008E535B" w:rsidRDefault="000F790F" w:rsidP="005F6B75">
      <w:pPr>
        <w:spacing w:after="0" w:line="240" w:lineRule="auto"/>
        <w:ind w:firstLine="397"/>
        <w:jc w:val="both"/>
        <w:rPr>
          <w:rFonts w:ascii="Times New Roman" w:hAnsi="Times New Roman" w:cs="Times New Roman"/>
          <w:lang w:val="en-GB"/>
        </w:rPr>
      </w:pPr>
    </w:p>
    <w:p w14:paraId="60EC9CDA" w14:textId="5FB27F03" w:rsidR="006F2681" w:rsidRPr="008E535B" w:rsidRDefault="006F2681" w:rsidP="000F790F">
      <w:pPr>
        <w:spacing w:after="0" w:line="240" w:lineRule="auto"/>
        <w:jc w:val="center"/>
        <w:rPr>
          <w:rFonts w:ascii="Times New Roman" w:hAnsi="Times New Roman" w:cs="Times New Roman"/>
          <w:lang w:val="en-GB"/>
        </w:rPr>
      </w:pPr>
      <w:r w:rsidRPr="008E535B">
        <w:rPr>
          <w:rFonts w:ascii="Times New Roman" w:hAnsi="Times New Roman" w:cs="Times New Roman"/>
          <w:lang w:val="en-GB"/>
        </w:rPr>
        <w:t>Christina</w:t>
      </w:r>
      <w:r w:rsidR="00BF77D2">
        <w:rPr>
          <w:rFonts w:ascii="Times New Roman" w:hAnsi="Times New Roman" w:cs="Times New Roman"/>
          <w:lang w:val="en-GB"/>
        </w:rPr>
        <w:t xml:space="preserve"> </w:t>
      </w:r>
      <w:r w:rsidR="005B1B36" w:rsidRPr="008E535B">
        <w:rPr>
          <w:rFonts w:ascii="Times New Roman" w:hAnsi="Times New Roman" w:cs="Times New Roman"/>
          <w:lang w:val="en-GB"/>
        </w:rPr>
        <w:t>KATSIKADELI</w:t>
      </w:r>
      <w:r w:rsidR="00AF771A">
        <w:rPr>
          <w:rFonts w:ascii="Times New Roman" w:hAnsi="Times New Roman" w:cs="Times New Roman"/>
          <w:lang w:val="en-GB"/>
        </w:rPr>
        <w:t xml:space="preserve"> - </w:t>
      </w:r>
      <w:r w:rsidR="005E5B2F" w:rsidRPr="008E535B">
        <w:rPr>
          <w:rFonts w:ascii="Times New Roman" w:hAnsi="Times New Roman" w:cs="Times New Roman"/>
          <w:lang w:val="en-GB"/>
        </w:rPr>
        <w:t>Universität</w:t>
      </w:r>
      <w:r w:rsidR="00BF77D2">
        <w:rPr>
          <w:rFonts w:ascii="Times New Roman" w:hAnsi="Times New Roman" w:cs="Times New Roman"/>
          <w:lang w:val="en-GB"/>
        </w:rPr>
        <w:t xml:space="preserve"> </w:t>
      </w:r>
      <w:r w:rsidR="005E5B2F" w:rsidRPr="008E535B">
        <w:rPr>
          <w:rFonts w:ascii="Times New Roman" w:hAnsi="Times New Roman" w:cs="Times New Roman"/>
          <w:lang w:val="en-GB"/>
        </w:rPr>
        <w:t>Salzburg</w:t>
      </w:r>
      <w:r w:rsidR="00BF77D2">
        <w:rPr>
          <w:rFonts w:ascii="Times New Roman" w:hAnsi="Times New Roman" w:cs="Times New Roman"/>
          <w:lang w:val="en-GB"/>
        </w:rPr>
        <w:t xml:space="preserve"> </w:t>
      </w:r>
      <w:r w:rsidR="005E5B2F" w:rsidRPr="008E535B">
        <w:rPr>
          <w:rFonts w:ascii="Times New Roman" w:hAnsi="Times New Roman" w:cs="Times New Roman"/>
          <w:lang w:val="en-GB"/>
        </w:rPr>
        <w:t>&amp;</w:t>
      </w:r>
      <w:r w:rsidR="00BF77D2">
        <w:rPr>
          <w:rFonts w:ascii="Times New Roman" w:hAnsi="Times New Roman" w:cs="Times New Roman"/>
          <w:lang w:val="en-GB"/>
        </w:rPr>
        <w:t xml:space="preserve"> </w:t>
      </w:r>
      <w:r w:rsidR="005E5B2F" w:rsidRPr="008E535B">
        <w:rPr>
          <w:rFonts w:ascii="Times New Roman" w:hAnsi="Times New Roman" w:cs="Times New Roman"/>
        </w:rPr>
        <w:t>Österreichische</w:t>
      </w:r>
      <w:r w:rsidR="00BF77D2">
        <w:rPr>
          <w:rFonts w:ascii="Times New Roman" w:hAnsi="Times New Roman" w:cs="Times New Roman"/>
        </w:rPr>
        <w:t xml:space="preserve"> </w:t>
      </w:r>
      <w:r w:rsidR="005E5B2F" w:rsidRPr="008E535B">
        <w:rPr>
          <w:rFonts w:ascii="Times New Roman" w:hAnsi="Times New Roman" w:cs="Times New Roman"/>
        </w:rPr>
        <w:t>Akademie</w:t>
      </w:r>
      <w:r w:rsidR="00BF77D2">
        <w:rPr>
          <w:rFonts w:ascii="Times New Roman" w:hAnsi="Times New Roman" w:cs="Times New Roman"/>
        </w:rPr>
        <w:t xml:space="preserve"> </w:t>
      </w:r>
      <w:r w:rsidR="005E5B2F" w:rsidRPr="008E535B">
        <w:rPr>
          <w:rFonts w:ascii="Times New Roman" w:hAnsi="Times New Roman" w:cs="Times New Roman"/>
        </w:rPr>
        <w:t>der</w:t>
      </w:r>
      <w:r w:rsidR="00BF77D2">
        <w:rPr>
          <w:rFonts w:ascii="Times New Roman" w:hAnsi="Times New Roman" w:cs="Times New Roman"/>
        </w:rPr>
        <w:t xml:space="preserve"> </w:t>
      </w:r>
      <w:r w:rsidR="005E5B2F" w:rsidRPr="008E535B">
        <w:rPr>
          <w:rFonts w:ascii="Times New Roman" w:hAnsi="Times New Roman" w:cs="Times New Roman"/>
        </w:rPr>
        <w:t>Wissenschaften</w:t>
      </w:r>
    </w:p>
    <w:p w14:paraId="2C921942" w14:textId="103341D0" w:rsidR="00C22583" w:rsidRPr="008E535B" w:rsidRDefault="00C22583" w:rsidP="00AF771A">
      <w:pPr>
        <w:spacing w:after="0" w:line="240" w:lineRule="auto"/>
        <w:jc w:val="center"/>
        <w:rPr>
          <w:rFonts w:ascii="Times New Roman" w:hAnsi="Times New Roman" w:cs="Times New Roman"/>
          <w:b/>
          <w:bCs/>
          <w:lang w:val="en-GB"/>
        </w:rPr>
      </w:pPr>
      <w:r w:rsidRPr="008E535B">
        <w:rPr>
          <w:rFonts w:ascii="Times New Roman" w:hAnsi="Times New Roman" w:cs="Times New Roman"/>
          <w:b/>
          <w:bCs/>
          <w:lang w:val="en-GB"/>
        </w:rPr>
        <w:t>The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Latin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vocabulary</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in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the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Jewish</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Aramaic</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sources</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from</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Roman</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Palestine: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novel</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approaches</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and</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some</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recent</w:t>
      </w:r>
      <w:r w:rsidR="00BF77D2">
        <w:rPr>
          <w:rFonts w:ascii="Times New Roman" w:hAnsi="Times New Roman" w:cs="Times New Roman"/>
          <w:b/>
          <w:bCs/>
          <w:lang w:val="en-GB"/>
        </w:rPr>
        <w:t xml:space="preserve"> </w:t>
      </w:r>
      <w:r w:rsidRPr="008E535B">
        <w:rPr>
          <w:rFonts w:ascii="Times New Roman" w:hAnsi="Times New Roman" w:cs="Times New Roman"/>
          <w:b/>
          <w:bCs/>
          <w:lang w:val="en-GB"/>
        </w:rPr>
        <w:t>findings</w:t>
      </w:r>
    </w:p>
    <w:p w14:paraId="66C7751A" w14:textId="77777777" w:rsidR="006F2681" w:rsidRPr="008E535B" w:rsidRDefault="006F2681" w:rsidP="00C22583">
      <w:pPr>
        <w:spacing w:after="0" w:line="240" w:lineRule="auto"/>
        <w:ind w:firstLine="397"/>
        <w:jc w:val="both"/>
        <w:rPr>
          <w:rFonts w:ascii="Times New Roman" w:hAnsi="Times New Roman" w:cs="Times New Roman"/>
          <w:bCs/>
          <w:lang w:val="en-US"/>
        </w:rPr>
      </w:pPr>
    </w:p>
    <w:p w14:paraId="62C6AE74" w14:textId="015170D3" w:rsidR="00C22583" w:rsidRPr="008E535B" w:rsidRDefault="00C22583" w:rsidP="00C22583">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Although</w:t>
      </w:r>
      <w:r w:rsidR="00BF77D2">
        <w:rPr>
          <w:rFonts w:ascii="Times New Roman" w:hAnsi="Times New Roman" w:cs="Times New Roman"/>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lang w:val="en-GB"/>
        </w:rPr>
        <w:t>loanwords</w:t>
      </w:r>
      <w:r w:rsidR="00BF77D2">
        <w:rPr>
          <w:rFonts w:ascii="Times New Roman" w:hAnsi="Times New Roman" w:cs="Times New Roman"/>
          <w:lang w:val="en-GB"/>
        </w:rPr>
        <w:t xml:space="preserve"> </w:t>
      </w:r>
      <w:r w:rsidRPr="008E535B">
        <w:rPr>
          <w:rFonts w:ascii="Times New Roman" w:hAnsi="Times New Roman" w:cs="Times New Roman"/>
          <w:lang w:val="en-GB"/>
        </w:rPr>
        <w:t>make</w:t>
      </w:r>
      <w:r w:rsidR="00BF77D2">
        <w:rPr>
          <w:rFonts w:ascii="Times New Roman" w:hAnsi="Times New Roman" w:cs="Times New Roman"/>
          <w:lang w:val="en-GB"/>
        </w:rPr>
        <w:t xml:space="preserve"> </w:t>
      </w:r>
      <w:r w:rsidRPr="008E535B">
        <w:rPr>
          <w:rFonts w:ascii="Times New Roman" w:hAnsi="Times New Roman" w:cs="Times New Roman"/>
          <w:lang w:val="en-GB"/>
        </w:rPr>
        <w:t>up</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largest</w:t>
      </w:r>
      <w:r w:rsidR="00BF77D2">
        <w:rPr>
          <w:rFonts w:ascii="Times New Roman" w:hAnsi="Times New Roman" w:cs="Times New Roman"/>
          <w:lang w:val="en-GB"/>
        </w:rPr>
        <w:t xml:space="preserve"> </w:t>
      </w:r>
      <w:r w:rsidRPr="008E535B">
        <w:rPr>
          <w:rFonts w:ascii="Times New Roman" w:hAnsi="Times New Roman" w:cs="Times New Roman"/>
          <w:lang w:val="en-GB"/>
        </w:rPr>
        <w:t>group</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non-native</w:t>
      </w:r>
      <w:r w:rsidR="00BF77D2">
        <w:rPr>
          <w:rFonts w:ascii="Times New Roman" w:hAnsi="Times New Roman" w:cs="Times New Roman"/>
          <w:lang w:val="en-GB"/>
        </w:rPr>
        <w:t xml:space="preserve"> </w:t>
      </w:r>
      <w:r w:rsidRPr="008E535B">
        <w:rPr>
          <w:rFonts w:ascii="Times New Roman" w:hAnsi="Times New Roman" w:cs="Times New Roman"/>
          <w:lang w:val="en-GB"/>
        </w:rPr>
        <w:t>words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totality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Hebrew/Aramaic</w:t>
      </w:r>
      <w:r w:rsidR="00BF77D2">
        <w:rPr>
          <w:rFonts w:ascii="Times New Roman" w:hAnsi="Times New Roman" w:cs="Times New Roman"/>
          <w:lang w:val="en-GB"/>
        </w:rPr>
        <w:t xml:space="preserve"> </w:t>
      </w:r>
      <w:r w:rsidRPr="008E535B">
        <w:rPr>
          <w:rFonts w:ascii="Times New Roman" w:hAnsi="Times New Roman" w:cs="Times New Roman"/>
          <w:lang w:val="en-GB"/>
        </w:rPr>
        <w:t>lexicon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Mishnaic</w:t>
      </w:r>
      <w:r w:rsidR="00BF77D2">
        <w:rPr>
          <w:rFonts w:ascii="Times New Roman" w:hAnsi="Times New Roman" w:cs="Times New Roman"/>
          <w:lang w:val="en-GB"/>
        </w:rPr>
        <w:t xml:space="preserve"> </w:t>
      </w:r>
      <w:r w:rsidRPr="008E535B">
        <w:rPr>
          <w:rFonts w:ascii="Times New Roman" w:hAnsi="Times New Roman" w:cs="Times New Roman"/>
          <w:lang w:val="en-GB"/>
        </w:rPr>
        <w:t>Hebrew,</w:t>
      </w:r>
      <w:r w:rsidR="00BF77D2">
        <w:rPr>
          <w:rFonts w:ascii="Times New Roman" w:hAnsi="Times New Roman" w:cs="Times New Roman"/>
          <w:lang w:val="en-GB"/>
        </w:rPr>
        <w:t xml:space="preserve"> </w:t>
      </w:r>
      <w:r w:rsidRPr="008E535B">
        <w:rPr>
          <w:rFonts w:ascii="Times New Roman" w:hAnsi="Times New Roman" w:cs="Times New Roman"/>
          <w:lang w:val="en-GB"/>
        </w:rPr>
        <w:t>Jewish</w:t>
      </w:r>
      <w:r w:rsidR="00BF77D2">
        <w:rPr>
          <w:rFonts w:ascii="Times New Roman" w:hAnsi="Times New Roman" w:cs="Times New Roman"/>
          <w:lang w:val="en-GB"/>
        </w:rPr>
        <w:t xml:space="preserve"> </w:t>
      </w:r>
      <w:r w:rsidRPr="008E535B">
        <w:rPr>
          <w:rFonts w:ascii="Times New Roman" w:hAnsi="Times New Roman" w:cs="Times New Roman"/>
          <w:lang w:val="en-GB"/>
        </w:rPr>
        <w:t>Palestinian</w:t>
      </w:r>
      <w:r w:rsidR="00BF77D2">
        <w:rPr>
          <w:rFonts w:ascii="Times New Roman" w:hAnsi="Times New Roman" w:cs="Times New Roman"/>
          <w:lang w:val="en-GB"/>
        </w:rPr>
        <w:t xml:space="preserve"> </w:t>
      </w:r>
      <w:r w:rsidRPr="008E535B">
        <w:rPr>
          <w:rFonts w:ascii="Times New Roman" w:hAnsi="Times New Roman" w:cs="Times New Roman"/>
          <w:lang w:val="en-GB"/>
        </w:rPr>
        <w:t>Aramaic</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Jewish</w:t>
      </w:r>
      <w:r w:rsidR="00BF77D2">
        <w:rPr>
          <w:rFonts w:ascii="Times New Roman" w:hAnsi="Times New Roman" w:cs="Times New Roman"/>
          <w:lang w:val="en-GB"/>
        </w:rPr>
        <w:t xml:space="preserve"> </w:t>
      </w:r>
      <w:r w:rsidRPr="008E535B">
        <w:rPr>
          <w:rFonts w:ascii="Times New Roman" w:hAnsi="Times New Roman" w:cs="Times New Roman"/>
          <w:lang w:val="en-GB"/>
        </w:rPr>
        <w:t>Babylonian</w:t>
      </w:r>
      <w:r w:rsidR="00BF77D2">
        <w:rPr>
          <w:rFonts w:ascii="Times New Roman" w:hAnsi="Times New Roman" w:cs="Times New Roman"/>
          <w:lang w:val="en-GB"/>
        </w:rPr>
        <w:t xml:space="preserve"> </w:t>
      </w:r>
      <w:r w:rsidRPr="008E535B">
        <w:rPr>
          <w:rFonts w:ascii="Times New Roman" w:hAnsi="Times New Roman" w:cs="Times New Roman"/>
          <w:lang w:val="en-GB"/>
        </w:rPr>
        <w:t>Aramaic),</w:t>
      </w:r>
      <w:r w:rsidR="00BF77D2">
        <w:rPr>
          <w:rFonts w:ascii="Times New Roman" w:hAnsi="Times New Roman" w:cs="Times New Roman"/>
          <w:lang w:val="en-GB"/>
        </w:rPr>
        <w:t xml:space="preserve"> </w:t>
      </w:r>
      <w:r w:rsidRPr="008E535B">
        <w:rPr>
          <w:rFonts w:ascii="Times New Roman" w:hAnsi="Times New Roman" w:cs="Times New Roman"/>
          <w:lang w:val="en-GB"/>
        </w:rPr>
        <w:lastRenderedPageBreak/>
        <w:t>a</w:t>
      </w:r>
      <w:r w:rsidR="00BF77D2">
        <w:rPr>
          <w:rFonts w:ascii="Times New Roman" w:hAnsi="Times New Roman" w:cs="Times New Roman"/>
          <w:lang w:val="en-GB"/>
        </w:rPr>
        <w:t xml:space="preserve"> </w:t>
      </w:r>
      <w:r w:rsidRPr="008E535B">
        <w:rPr>
          <w:rFonts w:ascii="Times New Roman" w:hAnsi="Times New Roman" w:cs="Times New Roman"/>
          <w:lang w:val="en-GB"/>
        </w:rPr>
        <w:t>high</w:t>
      </w:r>
      <w:r w:rsidR="00BF77D2">
        <w:rPr>
          <w:rFonts w:ascii="Times New Roman" w:hAnsi="Times New Roman" w:cs="Times New Roman"/>
          <w:lang w:val="en-GB"/>
        </w:rPr>
        <w:t xml:space="preserve"> </w:t>
      </w:r>
      <w:r w:rsidRPr="008E535B">
        <w:rPr>
          <w:rFonts w:ascii="Times New Roman" w:hAnsi="Times New Roman" w:cs="Times New Roman"/>
          <w:lang w:val="en-GB"/>
        </w:rPr>
        <w:t>number</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or</w:t>
      </w:r>
      <w:r w:rsidR="00BF77D2">
        <w:rPr>
          <w:rFonts w:ascii="Times New Roman" w:hAnsi="Times New Roman" w:cs="Times New Roman"/>
          <w:lang w:val="en-GB"/>
        </w:rPr>
        <w:t xml:space="preserve"> </w:t>
      </w:r>
      <w:r w:rsidRPr="008E535B">
        <w:rPr>
          <w:rFonts w:ascii="Times New Roman" w:hAnsi="Times New Roman" w:cs="Times New Roman"/>
          <w:lang w:val="en-GB"/>
        </w:rPr>
        <w:t>“Latinate”</w:t>
      </w:r>
      <w:r w:rsidR="00BF77D2">
        <w:rPr>
          <w:rFonts w:ascii="Times New Roman" w:hAnsi="Times New Roman" w:cs="Times New Roman"/>
          <w:lang w:val="en-GB"/>
        </w:rPr>
        <w:t xml:space="preserve"> </w:t>
      </w:r>
      <w:r w:rsidRPr="008E535B">
        <w:rPr>
          <w:rFonts w:ascii="Times New Roman" w:hAnsi="Times New Roman" w:cs="Times New Roman"/>
          <w:lang w:val="en-GB"/>
        </w:rPr>
        <w:t>loanwords,</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been</w:t>
      </w:r>
      <w:r w:rsidR="00BF77D2">
        <w:rPr>
          <w:rFonts w:ascii="Times New Roman" w:hAnsi="Times New Roman" w:cs="Times New Roman"/>
          <w:lang w:val="en-GB"/>
        </w:rPr>
        <w:t xml:space="preserve"> </w:t>
      </w:r>
      <w:r w:rsidRPr="008E535B">
        <w:rPr>
          <w:rFonts w:ascii="Times New Roman" w:hAnsi="Times New Roman" w:cs="Times New Roman"/>
          <w:lang w:val="en-GB"/>
        </w:rPr>
        <w:t>transmitted</w:t>
      </w:r>
      <w:r w:rsidR="00BF77D2">
        <w:rPr>
          <w:rFonts w:ascii="Times New Roman" w:hAnsi="Times New Roman" w:cs="Times New Roman"/>
          <w:lang w:val="en-GB"/>
        </w:rPr>
        <w:t xml:space="preserve"> </w:t>
      </w:r>
      <w:r w:rsidRPr="008E535B">
        <w:rPr>
          <w:rFonts w:ascii="Times New Roman" w:hAnsi="Times New Roman" w:cs="Times New Roman"/>
          <w:lang w:val="en-GB"/>
        </w:rPr>
        <w:t>via</w:t>
      </w:r>
      <w:r w:rsidR="00BF77D2">
        <w:rPr>
          <w:rFonts w:ascii="Times New Roman" w:hAnsi="Times New Roman" w:cs="Times New Roman"/>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these</w:t>
      </w:r>
      <w:r w:rsidR="00BF77D2">
        <w:rPr>
          <w:rFonts w:ascii="Times New Roman" w:hAnsi="Times New Roman" w:cs="Times New Roman"/>
          <w:lang w:val="en-GB"/>
        </w:rPr>
        <w:t xml:space="preserve"> </w:t>
      </w:r>
      <w:r w:rsidRPr="008E535B">
        <w:rPr>
          <w:rFonts w:ascii="Times New Roman" w:hAnsi="Times New Roman" w:cs="Times New Roman"/>
          <w:lang w:val="en-GB"/>
        </w:rPr>
        <w:t>dialects,</w:t>
      </w:r>
      <w:r w:rsidR="00BF77D2">
        <w:rPr>
          <w:rFonts w:ascii="Times New Roman" w:hAnsi="Times New Roman" w:cs="Times New Roman"/>
          <w:lang w:val="en-GB"/>
        </w:rPr>
        <w:t xml:space="preserve"> </w:t>
      </w:r>
      <w:r w:rsidRPr="008E535B">
        <w:rPr>
          <w:rFonts w:ascii="Times New Roman" w:hAnsi="Times New Roman" w:cs="Times New Roman"/>
          <w:lang w:val="en-GB"/>
        </w:rPr>
        <w:t>occur</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extensive</w:t>
      </w:r>
      <w:r w:rsidR="00BF77D2">
        <w:rPr>
          <w:rFonts w:ascii="Times New Roman" w:hAnsi="Times New Roman" w:cs="Times New Roman"/>
          <w:lang w:val="en-GB"/>
        </w:rPr>
        <w:t xml:space="preserve"> </w:t>
      </w:r>
      <w:r w:rsidRPr="008E535B">
        <w:rPr>
          <w:rFonts w:ascii="Times New Roman" w:hAnsi="Times New Roman" w:cs="Times New Roman"/>
          <w:lang w:val="en-GB"/>
        </w:rPr>
        <w:t>Jewish</w:t>
      </w:r>
      <w:r w:rsidR="00BF77D2">
        <w:rPr>
          <w:rFonts w:ascii="Times New Roman" w:hAnsi="Times New Roman" w:cs="Times New Roman"/>
          <w:lang w:val="en-GB"/>
        </w:rPr>
        <w:t xml:space="preserve"> </w:t>
      </w:r>
      <w:r w:rsidRPr="008E535B">
        <w:rPr>
          <w:rFonts w:ascii="Times New Roman" w:hAnsi="Times New Roman" w:cs="Times New Roman"/>
          <w:lang w:val="en-GB"/>
        </w:rPr>
        <w:t>Aramaic</w:t>
      </w:r>
      <w:r w:rsidR="00BF77D2">
        <w:rPr>
          <w:rFonts w:ascii="Times New Roman" w:hAnsi="Times New Roman" w:cs="Times New Roman"/>
          <w:lang w:val="en-GB"/>
        </w:rPr>
        <w:t xml:space="preserve"> </w:t>
      </w:r>
      <w:r w:rsidRPr="008E535B">
        <w:rPr>
          <w:rFonts w:ascii="Times New Roman" w:hAnsi="Times New Roman" w:cs="Times New Roman"/>
          <w:lang w:val="en-GB"/>
        </w:rPr>
        <w:t>sources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Late</w:t>
      </w:r>
      <w:r w:rsidR="00BF77D2">
        <w:rPr>
          <w:rFonts w:ascii="Times New Roman" w:hAnsi="Times New Roman" w:cs="Times New Roman"/>
          <w:lang w:val="en-GB"/>
        </w:rPr>
        <w:t xml:space="preserve"> </w:t>
      </w:r>
      <w:r w:rsidRPr="008E535B">
        <w:rPr>
          <w:rFonts w:ascii="Times New Roman" w:hAnsi="Times New Roman" w:cs="Times New Roman"/>
          <w:lang w:val="en-GB"/>
        </w:rPr>
        <w:t>Antiquity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Early</w:t>
      </w:r>
      <w:r w:rsidR="00BF77D2">
        <w:rPr>
          <w:rFonts w:ascii="Times New Roman" w:hAnsi="Times New Roman" w:cs="Times New Roman"/>
          <w:lang w:val="en-GB"/>
        </w:rPr>
        <w:t xml:space="preserve"> </w:t>
      </w:r>
      <w:r w:rsidRPr="008E535B">
        <w:rPr>
          <w:rFonts w:ascii="Times New Roman" w:hAnsi="Times New Roman" w:cs="Times New Roman"/>
          <w:lang w:val="en-GB"/>
        </w:rPr>
        <w:t>Byzantine</w:t>
      </w:r>
      <w:r w:rsidR="00BF77D2">
        <w:rPr>
          <w:rFonts w:ascii="Times New Roman" w:hAnsi="Times New Roman" w:cs="Times New Roman"/>
          <w:lang w:val="en-GB"/>
        </w:rPr>
        <w:t xml:space="preserve"> </w:t>
      </w:r>
      <w:r w:rsidRPr="008E535B">
        <w:rPr>
          <w:rFonts w:ascii="Times New Roman" w:hAnsi="Times New Roman" w:cs="Times New Roman"/>
          <w:lang w:val="en-GB"/>
        </w:rPr>
        <w:t>times.</w:t>
      </w:r>
      <w:r w:rsidR="00BF77D2">
        <w:rPr>
          <w:rFonts w:ascii="Times New Roman" w:hAnsi="Times New Roman" w:cs="Times New Roman"/>
          <w:lang w:val="en-GB"/>
        </w:rPr>
        <w:t xml:space="preserve"> </w:t>
      </w:r>
      <w:r w:rsidRPr="008E535B">
        <w:rPr>
          <w:rFonts w:ascii="Times New Roman" w:hAnsi="Times New Roman" w:cs="Times New Roman"/>
          <w:lang w:val="en-GB"/>
        </w:rPr>
        <w:t>Unfortunately,</w:t>
      </w:r>
      <w:r w:rsidR="00BF77D2">
        <w:rPr>
          <w:rFonts w:ascii="Times New Roman" w:hAnsi="Times New Roman" w:cs="Times New Roman"/>
          <w:lang w:val="en-GB"/>
        </w:rPr>
        <w:t xml:space="preserve"> </w:t>
      </w:r>
      <w:r w:rsidRPr="008E535B">
        <w:rPr>
          <w:rFonts w:ascii="Times New Roman" w:hAnsi="Times New Roman" w:cs="Times New Roman"/>
          <w:lang w:val="en-GB"/>
        </w:rPr>
        <w:t>there</w:t>
      </w:r>
      <w:r w:rsidR="00BF77D2">
        <w:rPr>
          <w:rFonts w:ascii="Times New Roman" w:hAnsi="Times New Roman" w:cs="Times New Roman"/>
          <w:lang w:val="en-GB"/>
        </w:rPr>
        <w:t xml:space="preserve"> </w:t>
      </w:r>
      <w:r w:rsidRPr="008E535B">
        <w:rPr>
          <w:rFonts w:ascii="Times New Roman" w:hAnsi="Times New Roman" w:cs="Times New Roman"/>
          <w:lang w:val="en-GB"/>
        </w:rPr>
        <w:t>exists</w:t>
      </w:r>
      <w:r w:rsidR="00BF77D2">
        <w:rPr>
          <w:rFonts w:ascii="Times New Roman" w:hAnsi="Times New Roman" w:cs="Times New Roman"/>
          <w:lang w:val="en-GB"/>
        </w:rPr>
        <w:t xml:space="preserve"> </w:t>
      </w:r>
      <w:r w:rsidRPr="008E535B">
        <w:rPr>
          <w:rFonts w:ascii="Times New Roman" w:hAnsi="Times New Roman" w:cs="Times New Roman"/>
          <w:lang w:val="en-GB"/>
        </w:rPr>
        <w:t>no</w:t>
      </w:r>
      <w:r w:rsidR="00BF77D2">
        <w:rPr>
          <w:rFonts w:ascii="Times New Roman" w:hAnsi="Times New Roman" w:cs="Times New Roman"/>
          <w:lang w:val="en-GB"/>
        </w:rPr>
        <w:t xml:space="preserve"> </w:t>
      </w:r>
      <w:r w:rsidRPr="008E535B">
        <w:rPr>
          <w:rFonts w:ascii="Times New Roman" w:hAnsi="Times New Roman" w:cs="Times New Roman"/>
          <w:lang w:val="en-GB"/>
        </w:rPr>
        <w:t>up-to-date</w:t>
      </w:r>
      <w:r w:rsidR="00BF77D2">
        <w:rPr>
          <w:rFonts w:ascii="Times New Roman" w:hAnsi="Times New Roman" w:cs="Times New Roman"/>
          <w:lang w:val="en-GB"/>
        </w:rPr>
        <w:t xml:space="preserve"> </w:t>
      </w:r>
      <w:r w:rsidRPr="008E535B">
        <w:rPr>
          <w:rFonts w:ascii="Times New Roman" w:hAnsi="Times New Roman" w:cs="Times New Roman"/>
          <w:lang w:val="en-GB"/>
        </w:rPr>
        <w:t>dictionary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lang w:val="en-GB"/>
        </w:rPr>
        <w:t>loanwords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vast</w:t>
      </w:r>
      <w:r w:rsidR="00BF77D2">
        <w:rPr>
          <w:rFonts w:ascii="Times New Roman" w:hAnsi="Times New Roman" w:cs="Times New Roman"/>
          <w:lang w:val="en-GB"/>
        </w:rPr>
        <w:t xml:space="preserve"> </w:t>
      </w:r>
      <w:r w:rsidRPr="008E535B">
        <w:rPr>
          <w:rFonts w:ascii="Times New Roman" w:hAnsi="Times New Roman" w:cs="Times New Roman"/>
          <w:lang w:val="en-GB"/>
        </w:rPr>
        <w:t>Rabbinic</w:t>
      </w:r>
      <w:r w:rsidR="00BF77D2">
        <w:rPr>
          <w:rFonts w:ascii="Times New Roman" w:hAnsi="Times New Roman" w:cs="Times New Roman"/>
          <w:lang w:val="en-GB"/>
        </w:rPr>
        <w:t xml:space="preserve"> </w:t>
      </w:r>
      <w:r w:rsidRPr="008E535B">
        <w:rPr>
          <w:rFonts w:ascii="Times New Roman" w:hAnsi="Times New Roman" w:cs="Times New Roman"/>
          <w:lang w:val="en-GB"/>
        </w:rPr>
        <w:t>literary</w:t>
      </w:r>
      <w:r w:rsidR="00BF77D2">
        <w:rPr>
          <w:rFonts w:ascii="Times New Roman" w:hAnsi="Times New Roman" w:cs="Times New Roman"/>
          <w:lang w:val="en-GB"/>
        </w:rPr>
        <w:t xml:space="preserve"> </w:t>
      </w:r>
      <w:r w:rsidRPr="008E535B">
        <w:rPr>
          <w:rFonts w:ascii="Times New Roman" w:hAnsi="Times New Roman" w:cs="Times New Roman"/>
          <w:lang w:val="en-GB"/>
        </w:rPr>
        <w:t>tradition: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many</w:t>
      </w:r>
      <w:r w:rsidR="00BF77D2">
        <w:rPr>
          <w:rFonts w:ascii="Times New Roman" w:hAnsi="Times New Roman" w:cs="Times New Roman"/>
          <w:lang w:val="en-GB"/>
        </w:rPr>
        <w:t xml:space="preserve"> </w:t>
      </w:r>
      <w:r w:rsidRPr="008E535B">
        <w:rPr>
          <w:rFonts w:ascii="Times New Roman" w:hAnsi="Times New Roman" w:cs="Times New Roman"/>
          <w:lang w:val="en-GB"/>
        </w:rPr>
        <w:t>cases,</w:t>
      </w:r>
      <w:r w:rsidR="00BF77D2">
        <w:rPr>
          <w:rFonts w:ascii="Times New Roman" w:hAnsi="Times New Roman" w:cs="Times New Roman"/>
          <w:lang w:val="en-GB"/>
        </w:rPr>
        <w:t xml:space="preserve"> </w:t>
      </w:r>
      <w:r w:rsidRPr="008E535B">
        <w:rPr>
          <w:rFonts w:ascii="Times New Roman" w:hAnsi="Times New Roman" w:cs="Times New Roman"/>
          <w:lang w:val="en-GB"/>
        </w:rPr>
        <w:t>one</w:t>
      </w:r>
      <w:r w:rsidR="00BF77D2">
        <w:rPr>
          <w:rFonts w:ascii="Times New Roman" w:hAnsi="Times New Roman" w:cs="Times New Roman"/>
          <w:lang w:val="en-GB"/>
        </w:rPr>
        <w:t xml:space="preserve"> </w:t>
      </w:r>
      <w:r w:rsidRPr="008E535B">
        <w:rPr>
          <w:rFonts w:ascii="Times New Roman" w:hAnsi="Times New Roman" w:cs="Times New Roman"/>
          <w:lang w:val="en-GB"/>
        </w:rPr>
        <w:t>still</w:t>
      </w:r>
      <w:r w:rsidR="00BF77D2">
        <w:rPr>
          <w:rFonts w:ascii="Times New Roman" w:hAnsi="Times New Roman" w:cs="Times New Roman"/>
          <w:lang w:val="en-GB"/>
        </w:rPr>
        <w:t xml:space="preserve"> </w:t>
      </w:r>
      <w:r w:rsidRPr="008E535B">
        <w:rPr>
          <w:rFonts w:ascii="Times New Roman" w:hAnsi="Times New Roman" w:cs="Times New Roman"/>
          <w:lang w:val="en-GB"/>
        </w:rPr>
        <w:t>relies</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monumental</w:t>
      </w:r>
      <w:r w:rsidR="00BF77D2">
        <w:rPr>
          <w:rFonts w:ascii="Times New Roman" w:hAnsi="Times New Roman" w:cs="Times New Roman"/>
          <w:lang w:val="en-GB"/>
        </w:rPr>
        <w:t xml:space="preserve"> </w:t>
      </w:r>
      <w:r w:rsidRPr="008E535B">
        <w:rPr>
          <w:rFonts w:ascii="Times New Roman" w:hAnsi="Times New Roman" w:cs="Times New Roman"/>
          <w:lang w:val="en-GB"/>
        </w:rPr>
        <w:t>work</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Krauss</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end</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19</w:t>
      </w:r>
      <w:r w:rsidRPr="008E535B">
        <w:rPr>
          <w:rFonts w:ascii="Times New Roman" w:hAnsi="Times New Roman" w:cs="Times New Roman"/>
          <w:vertAlign w:val="superscript"/>
          <w:lang w:val="en-GB"/>
        </w:rPr>
        <w:t>th</w:t>
      </w:r>
      <w:r w:rsidR="00BF77D2">
        <w:rPr>
          <w:rFonts w:ascii="Times New Roman" w:hAnsi="Times New Roman" w:cs="Times New Roman"/>
          <w:lang w:val="en-GB"/>
        </w:rPr>
        <w:t xml:space="preserve"> </w:t>
      </w:r>
      <w:r w:rsidRPr="008E535B">
        <w:rPr>
          <w:rFonts w:ascii="Times New Roman" w:hAnsi="Times New Roman" w:cs="Times New Roman"/>
          <w:lang w:val="en-GB"/>
        </w:rPr>
        <w:t>century.</w:t>
      </w:r>
      <w:r w:rsidR="00BF77D2">
        <w:rPr>
          <w:rFonts w:ascii="Times New Roman" w:hAnsi="Times New Roman" w:cs="Times New Roman"/>
          <w:lang w:val="en-GB"/>
        </w:rPr>
        <w:t xml:space="preserve"> </w:t>
      </w:r>
      <w:r w:rsidRPr="008E535B">
        <w:rPr>
          <w:rFonts w:ascii="Times New Roman" w:hAnsi="Times New Roman" w:cs="Times New Roman"/>
          <w:lang w:val="en-US"/>
        </w:rPr>
        <w:t>Only</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last</w:t>
      </w:r>
      <w:r w:rsidR="00BF77D2">
        <w:rPr>
          <w:rFonts w:ascii="Times New Roman" w:hAnsi="Times New Roman" w:cs="Times New Roman"/>
          <w:lang w:val="en-US"/>
        </w:rPr>
        <w:t xml:space="preserve"> </w:t>
      </w:r>
      <w:r w:rsidRPr="008E535B">
        <w:rPr>
          <w:rFonts w:ascii="Times New Roman" w:hAnsi="Times New Roman" w:cs="Times New Roman"/>
          <w:lang w:val="en-US"/>
        </w:rPr>
        <w:t>decade,</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has</w:t>
      </w:r>
      <w:r w:rsidR="00BF77D2">
        <w:rPr>
          <w:rFonts w:ascii="Times New Roman" w:hAnsi="Times New Roman" w:cs="Times New Roman"/>
          <w:lang w:val="en-US"/>
        </w:rPr>
        <w:t xml:space="preserve"> </w:t>
      </w:r>
      <w:r w:rsidRPr="008E535B">
        <w:rPr>
          <w:rFonts w:ascii="Times New Roman" w:hAnsi="Times New Roman" w:cs="Times New Roman"/>
          <w:lang w:val="en-US"/>
        </w:rPr>
        <w:t>become</w:t>
      </w:r>
      <w:r w:rsidR="00BF77D2">
        <w:rPr>
          <w:rFonts w:ascii="Times New Roman" w:hAnsi="Times New Roman" w:cs="Times New Roman"/>
          <w:lang w:val="en-US"/>
        </w:rPr>
        <w:t xml:space="preserve"> </w:t>
      </w:r>
      <w:r w:rsidRPr="008E535B">
        <w:rPr>
          <w:rFonts w:ascii="Times New Roman" w:hAnsi="Times New Roman" w:cs="Times New Roman"/>
          <w:lang w:val="en-US"/>
        </w:rPr>
        <w:t>possible</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consult</w:t>
      </w:r>
      <w:r w:rsidR="00BF77D2">
        <w:rPr>
          <w:rFonts w:ascii="Times New Roman" w:hAnsi="Times New Roman" w:cs="Times New Roman"/>
          <w:lang w:val="en-US"/>
        </w:rPr>
        <w:t xml:space="preserve"> </w:t>
      </w:r>
      <w:r w:rsidRPr="008E535B">
        <w:rPr>
          <w:rFonts w:ascii="Times New Roman" w:hAnsi="Times New Roman" w:cs="Times New Roman"/>
          <w:lang w:val="en-US"/>
        </w:rPr>
        <w:t>further</w:t>
      </w:r>
      <w:r w:rsidR="00BF77D2">
        <w:rPr>
          <w:rFonts w:ascii="Times New Roman" w:hAnsi="Times New Roman" w:cs="Times New Roman"/>
          <w:lang w:val="en-US"/>
        </w:rPr>
        <w:t xml:space="preserve"> </w:t>
      </w:r>
      <w:r w:rsidRPr="008E535B">
        <w:rPr>
          <w:rFonts w:ascii="Times New Roman" w:hAnsi="Times New Roman" w:cs="Times New Roman"/>
          <w:lang w:val="en-US"/>
        </w:rPr>
        <w:t>important,</w:t>
      </w:r>
      <w:r w:rsidR="00BF77D2">
        <w:rPr>
          <w:rFonts w:ascii="Times New Roman" w:hAnsi="Times New Roman" w:cs="Times New Roman"/>
          <w:lang w:val="en-US"/>
        </w:rPr>
        <w:t xml:space="preserve"> </w:t>
      </w:r>
      <w:r w:rsidRPr="008E535B">
        <w:rPr>
          <w:rFonts w:ascii="Times New Roman" w:hAnsi="Times New Roman" w:cs="Times New Roman"/>
          <w:lang w:val="en-US"/>
        </w:rPr>
        <w:t>pioneering</w:t>
      </w:r>
      <w:r w:rsidR="00BF77D2">
        <w:rPr>
          <w:rFonts w:ascii="Times New Roman" w:hAnsi="Times New Roman" w:cs="Times New Roman"/>
          <w:lang w:val="en-US"/>
        </w:rPr>
        <w:t xml:space="preserve"> </w:t>
      </w:r>
      <w:r w:rsidRPr="008E535B">
        <w:rPr>
          <w:rFonts w:ascii="Times New Roman" w:hAnsi="Times New Roman" w:cs="Times New Roman"/>
          <w:lang w:val="en-US"/>
        </w:rPr>
        <w:t>publications</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tools</w:t>
      </w:r>
      <w:r w:rsidR="00BF77D2">
        <w:rPr>
          <w:rFonts w:ascii="Times New Roman" w:hAnsi="Times New Roman" w:cs="Times New Roman"/>
          <w:lang w:val="en-US"/>
        </w:rPr>
        <w:t xml:space="preserve"> </w:t>
      </w:r>
      <w:r w:rsidRPr="008E535B">
        <w:rPr>
          <w:rFonts w:ascii="Times New Roman" w:hAnsi="Times New Roman" w:cs="Times New Roman"/>
          <w:lang w:val="en-US"/>
        </w:rPr>
        <w:t>pertaining</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linguistic</w:t>
      </w:r>
      <w:r w:rsidR="00BF77D2">
        <w:rPr>
          <w:rFonts w:ascii="Times New Roman" w:hAnsi="Times New Roman" w:cs="Times New Roman"/>
          <w:lang w:val="en-US"/>
        </w:rPr>
        <w:t xml:space="preserve"> </w:t>
      </w:r>
      <w:r w:rsidRPr="008E535B">
        <w:rPr>
          <w:rFonts w:ascii="Times New Roman" w:hAnsi="Times New Roman" w:cs="Times New Roman"/>
          <w:lang w:val="en-US"/>
        </w:rPr>
        <w:t>analysis</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loanwords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Rabbinic</w:t>
      </w:r>
      <w:r w:rsidR="00BF77D2">
        <w:rPr>
          <w:rFonts w:ascii="Times New Roman" w:hAnsi="Times New Roman" w:cs="Times New Roman"/>
          <w:lang w:val="en-US"/>
        </w:rPr>
        <w:t xml:space="preserve"> </w:t>
      </w:r>
      <w:r w:rsidRPr="008E535B">
        <w:rPr>
          <w:rFonts w:ascii="Times New Roman" w:hAnsi="Times New Roman" w:cs="Times New Roman"/>
          <w:lang w:val="en-US"/>
        </w:rPr>
        <w:t>texts.</w:t>
      </w:r>
      <w:r w:rsidR="00BF77D2">
        <w:rPr>
          <w:rFonts w:ascii="Times New Roman" w:hAnsi="Times New Roman" w:cs="Times New Roman"/>
          <w:lang w:val="en-US"/>
        </w:rPr>
        <w:t xml:space="preserve"> </w:t>
      </w:r>
      <w:r w:rsidRPr="008E535B">
        <w:rPr>
          <w:rFonts w:ascii="Times New Roman" w:hAnsi="Times New Roman" w:cs="Times New Roman"/>
          <w:lang w:val="en-GB"/>
        </w:rPr>
        <w:t>Nevertheless,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sufficient</w:t>
      </w:r>
      <w:r w:rsidR="00BF77D2">
        <w:rPr>
          <w:rFonts w:ascii="Times New Roman" w:hAnsi="Times New Roman" w:cs="Times New Roman"/>
          <w:lang w:val="en-GB"/>
        </w:rPr>
        <w:t xml:space="preserve"> </w:t>
      </w:r>
      <w:r w:rsidRPr="008E535B">
        <w:rPr>
          <w:rFonts w:ascii="Times New Roman" w:hAnsi="Times New Roman" w:cs="Times New Roman"/>
          <w:lang w:val="en-GB"/>
        </w:rPr>
        <w:t>number</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existing</w:t>
      </w:r>
      <w:r w:rsidR="00BF77D2">
        <w:rPr>
          <w:rFonts w:ascii="Times New Roman" w:hAnsi="Times New Roman" w:cs="Times New Roman"/>
          <w:lang w:val="en-GB"/>
        </w:rPr>
        <w:t xml:space="preserve"> </w:t>
      </w:r>
      <w:r w:rsidRPr="008E535B">
        <w:rPr>
          <w:rFonts w:ascii="Times New Roman" w:hAnsi="Times New Roman" w:cs="Times New Roman"/>
          <w:lang w:val="en-GB"/>
        </w:rPr>
        <w:t>entries</w:t>
      </w:r>
      <w:r w:rsidR="00BF77D2">
        <w:rPr>
          <w:rFonts w:ascii="Times New Roman" w:hAnsi="Times New Roman" w:cs="Times New Roman"/>
          <w:lang w:val="en-GB"/>
        </w:rPr>
        <w:t xml:space="preserve"> </w:t>
      </w:r>
      <w:r w:rsidRPr="008E535B">
        <w:rPr>
          <w:rFonts w:ascii="Times New Roman" w:hAnsi="Times New Roman" w:cs="Times New Roman"/>
          <w:lang w:val="en-GB"/>
        </w:rPr>
        <w:t>require</w:t>
      </w:r>
      <w:r w:rsidR="00BF77D2">
        <w:rPr>
          <w:rFonts w:ascii="Times New Roman" w:hAnsi="Times New Roman" w:cs="Times New Roman"/>
          <w:lang w:val="en-GB"/>
        </w:rPr>
        <w:t xml:space="preserve"> </w:t>
      </w:r>
      <w:r w:rsidRPr="008E535B">
        <w:rPr>
          <w:rFonts w:ascii="Times New Roman" w:hAnsi="Times New Roman" w:cs="Times New Roman"/>
          <w:lang w:val="en-GB"/>
        </w:rPr>
        <w:t>supplementing,</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many</w:t>
      </w:r>
      <w:r w:rsidR="00BF77D2">
        <w:rPr>
          <w:rFonts w:ascii="Times New Roman" w:hAnsi="Times New Roman" w:cs="Times New Roman"/>
          <w:lang w:val="en-GB"/>
        </w:rPr>
        <w:t xml:space="preserve"> </w:t>
      </w:r>
      <w:r w:rsidRPr="008E535B">
        <w:rPr>
          <w:rFonts w:ascii="Times New Roman" w:hAnsi="Times New Roman" w:cs="Times New Roman"/>
          <w:lang w:val="en-GB"/>
        </w:rPr>
        <w:t>etymologies</w:t>
      </w:r>
      <w:r w:rsidR="00BF77D2">
        <w:rPr>
          <w:rFonts w:ascii="Times New Roman" w:hAnsi="Times New Roman" w:cs="Times New Roman"/>
          <w:lang w:val="en-GB"/>
        </w:rPr>
        <w:t xml:space="preserve"> </w:t>
      </w:r>
      <w:r w:rsidRPr="008E535B">
        <w:rPr>
          <w:rFonts w:ascii="Times New Roman" w:hAnsi="Times New Roman" w:cs="Times New Roman"/>
          <w:lang w:val="en-GB"/>
        </w:rPr>
        <w:t>must</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corrected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light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more</w:t>
      </w:r>
      <w:r w:rsidR="00BF77D2">
        <w:rPr>
          <w:rFonts w:ascii="Times New Roman" w:hAnsi="Times New Roman" w:cs="Times New Roman"/>
          <w:lang w:val="en-GB"/>
        </w:rPr>
        <w:t xml:space="preserve"> </w:t>
      </w:r>
      <w:r w:rsidRPr="008E535B">
        <w:rPr>
          <w:rFonts w:ascii="Times New Roman" w:hAnsi="Times New Roman" w:cs="Times New Roman"/>
          <w:lang w:val="en-GB"/>
        </w:rPr>
        <w:t>recent</w:t>
      </w:r>
      <w:r w:rsidR="00BF77D2">
        <w:rPr>
          <w:rFonts w:ascii="Times New Roman" w:hAnsi="Times New Roman" w:cs="Times New Roman"/>
          <w:lang w:val="en-GB"/>
        </w:rPr>
        <w:t xml:space="preserve"> </w:t>
      </w:r>
      <w:r w:rsidRPr="008E535B">
        <w:rPr>
          <w:rFonts w:ascii="Times New Roman" w:hAnsi="Times New Roman" w:cs="Times New Roman"/>
          <w:lang w:val="en-GB"/>
        </w:rPr>
        <w:t>research</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methodology.</w:t>
      </w:r>
    </w:p>
    <w:p w14:paraId="7B1F7426" w14:textId="1BF868AB" w:rsidR="00C22583" w:rsidRPr="008E535B" w:rsidRDefault="00C22583" w:rsidP="00C22583">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study</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mainly</w:t>
      </w:r>
      <w:r w:rsidR="00BF77D2">
        <w:rPr>
          <w:rFonts w:ascii="Times New Roman" w:hAnsi="Times New Roman" w:cs="Times New Roman"/>
          <w:lang w:val="en-GB"/>
        </w:rPr>
        <w:t xml:space="preserve"> </w:t>
      </w:r>
      <w:r w:rsidRPr="008E535B">
        <w:rPr>
          <w:rFonts w:ascii="Times New Roman" w:hAnsi="Times New Roman" w:cs="Times New Roman"/>
          <w:lang w:val="en-GB"/>
        </w:rPr>
        <w:t>based</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recent</w:t>
      </w:r>
      <w:r w:rsidR="00BF77D2">
        <w:rPr>
          <w:rFonts w:ascii="Times New Roman" w:hAnsi="Times New Roman" w:cs="Times New Roman"/>
          <w:lang w:val="en-GB"/>
        </w:rPr>
        <w:t xml:space="preserve"> </w:t>
      </w:r>
      <w:r w:rsidRPr="008E535B">
        <w:rPr>
          <w:rFonts w:ascii="Times New Roman" w:hAnsi="Times New Roman" w:cs="Times New Roman"/>
          <w:lang w:val="en-GB"/>
        </w:rPr>
        <w:t>results</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i/>
          <w:iCs/>
          <w:lang w:val="en-GB"/>
        </w:rPr>
        <w:t>Digital</w:t>
      </w:r>
      <w:r w:rsidR="00BF77D2">
        <w:rPr>
          <w:rFonts w:ascii="Times New Roman" w:hAnsi="Times New Roman" w:cs="Times New Roman"/>
          <w:lang w:val="en-GB"/>
        </w:rPr>
        <w:t xml:space="preserve"> </w:t>
      </w:r>
      <w:r w:rsidRPr="008E535B">
        <w:rPr>
          <w:rFonts w:ascii="Times New Roman" w:hAnsi="Times New Roman" w:cs="Times New Roman"/>
          <w:i/>
          <w:iCs/>
          <w:lang w:val="en-GB"/>
        </w:rPr>
        <w:t>Dictionary</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Loanwords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Midrash</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Genesis-Rabbah</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(GenR)</w:t>
      </w:r>
      <w:r w:rsidR="00BF77D2">
        <w:rPr>
          <w:rFonts w:ascii="Times New Roman" w:hAnsi="Times New Roman" w:cs="Times New Roman"/>
          <w:lang w:val="en-GB"/>
        </w:rPr>
        <w:t xml:space="preserve"> </w:t>
      </w:r>
      <w:r w:rsidRPr="008E535B">
        <w:rPr>
          <w:rFonts w:ascii="Times New Roman" w:hAnsi="Times New Roman" w:cs="Times New Roman"/>
          <w:lang w:val="en-GB"/>
        </w:rPr>
        <w:t>(funded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Austrian</w:t>
      </w:r>
      <w:r w:rsidR="00BF77D2">
        <w:rPr>
          <w:rFonts w:ascii="Times New Roman" w:hAnsi="Times New Roman" w:cs="Times New Roman"/>
          <w:lang w:val="en-GB"/>
        </w:rPr>
        <w:t xml:space="preserve"> </w:t>
      </w:r>
      <w:r w:rsidRPr="008E535B">
        <w:rPr>
          <w:rFonts w:ascii="Times New Roman" w:hAnsi="Times New Roman" w:cs="Times New Roman"/>
          <w:lang w:val="en-GB"/>
        </w:rPr>
        <w:t>Science</w:t>
      </w:r>
      <w:r w:rsidR="00BF77D2">
        <w:rPr>
          <w:rFonts w:ascii="Times New Roman" w:hAnsi="Times New Roman" w:cs="Times New Roman"/>
          <w:lang w:val="en-GB"/>
        </w:rPr>
        <w:t xml:space="preserve"> </w:t>
      </w:r>
      <w:r w:rsidRPr="008E535B">
        <w:rPr>
          <w:rFonts w:ascii="Times New Roman" w:hAnsi="Times New Roman" w:cs="Times New Roman"/>
          <w:lang w:val="en-GB"/>
        </w:rPr>
        <w:t>Fund</w:t>
      </w:r>
      <w:r w:rsidR="00BF77D2">
        <w:rPr>
          <w:rFonts w:ascii="Times New Roman" w:hAnsi="Times New Roman" w:cs="Times New Roman"/>
          <w:lang w:val="en-GB"/>
        </w:rPr>
        <w:t xml:space="preserve"> </w:t>
      </w:r>
      <w:r w:rsidRPr="008E535B">
        <w:rPr>
          <w:rFonts w:ascii="Times New Roman" w:hAnsi="Times New Roman" w:cs="Times New Roman"/>
          <w:lang w:val="en-GB"/>
        </w:rPr>
        <w:t>(FWF)</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hosted</w:t>
      </w:r>
      <w:r w:rsidR="00BF77D2">
        <w:rPr>
          <w:rFonts w:ascii="Times New Roman" w:hAnsi="Times New Roman" w:cs="Times New Roman"/>
          <w:lang w:val="en-GB"/>
        </w:rPr>
        <w:t xml:space="preserve"> </w:t>
      </w:r>
      <w:r w:rsidRPr="008E535B">
        <w:rPr>
          <w:rFonts w:ascii="Times New Roman" w:hAnsi="Times New Roman" w:cs="Times New Roman"/>
          <w:lang w:val="en-GB"/>
        </w:rPr>
        <w:t>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Salzburg/Austrian</w:t>
      </w:r>
      <w:r w:rsidR="00BF77D2">
        <w:rPr>
          <w:rFonts w:ascii="Times New Roman" w:hAnsi="Times New Roman" w:cs="Times New Roman"/>
          <w:lang w:val="en-GB"/>
        </w:rPr>
        <w:t xml:space="preserve"> </w:t>
      </w:r>
      <w:r w:rsidRPr="008E535B">
        <w:rPr>
          <w:rFonts w:ascii="Times New Roman" w:hAnsi="Times New Roman" w:cs="Times New Roman"/>
          <w:lang w:val="en-GB"/>
        </w:rPr>
        <w:t>Academy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Sciences,</w:t>
      </w:r>
      <w:r w:rsidR="00BF77D2">
        <w:rPr>
          <w:rFonts w:ascii="Times New Roman" w:hAnsi="Times New Roman" w:cs="Times New Roman"/>
          <w:lang w:val="en-GB"/>
        </w:rPr>
        <w:t xml:space="preserve"> </w:t>
      </w:r>
      <w:r w:rsidRPr="008E535B">
        <w:rPr>
          <w:rFonts w:ascii="Times New Roman" w:hAnsi="Times New Roman" w:cs="Times New Roman"/>
          <w:lang w:val="en-GB"/>
        </w:rPr>
        <w:t>Vienna,</w:t>
      </w:r>
      <w:r w:rsidR="00BF77D2">
        <w:rPr>
          <w:rFonts w:ascii="Times New Roman" w:hAnsi="Times New Roman" w:cs="Times New Roman"/>
          <w:lang w:val="en-GB"/>
        </w:rPr>
        <w:t xml:space="preserve"> </w:t>
      </w:r>
      <w:r w:rsidRPr="008E535B">
        <w:rPr>
          <w:rFonts w:ascii="Times New Roman" w:hAnsi="Times New Roman" w:cs="Times New Roman"/>
          <w:lang w:val="en-GB"/>
        </w:rPr>
        <w:t>2018-2021)</w:t>
      </w:r>
      <w:r w:rsidR="00BF77D2">
        <w:rPr>
          <w:rFonts w:ascii="Times New Roman" w:hAnsi="Times New Roman" w:cs="Times New Roman"/>
          <w:lang w:val="en-GB"/>
        </w:rPr>
        <w:t xml:space="preserve"> </w:t>
      </w:r>
      <w:r w:rsidRPr="008E535B">
        <w:rPr>
          <w:rFonts w:ascii="Times New Roman" w:hAnsi="Times New Roman" w:cs="Times New Roman"/>
          <w:lang w:val="en-GB"/>
        </w:rPr>
        <w:t>concerning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loanwords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text</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Judaism’s</w:t>
      </w:r>
      <w:r w:rsidR="00BF77D2">
        <w:rPr>
          <w:rFonts w:ascii="Times New Roman" w:hAnsi="Times New Roman" w:cs="Times New Roman"/>
          <w:lang w:val="en-GB"/>
        </w:rPr>
        <w:t xml:space="preserve"> </w:t>
      </w:r>
      <w:r w:rsidRPr="008E535B">
        <w:rPr>
          <w:rFonts w:ascii="Times New Roman" w:hAnsi="Times New Roman" w:cs="Times New Roman"/>
          <w:lang w:val="en-GB"/>
        </w:rPr>
        <w:t>classical</w:t>
      </w:r>
      <w:r w:rsidR="00BF77D2">
        <w:rPr>
          <w:rFonts w:ascii="Times New Roman" w:hAnsi="Times New Roman" w:cs="Times New Roman"/>
          <w:lang w:val="en-GB"/>
        </w:rPr>
        <w:t xml:space="preserve"> </w:t>
      </w:r>
      <w:r w:rsidRPr="008E535B">
        <w:rPr>
          <w:rFonts w:ascii="Times New Roman" w:hAnsi="Times New Roman" w:cs="Times New Roman"/>
          <w:lang w:val="en-GB"/>
        </w:rPr>
        <w:t>period,</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earliest</w:t>
      </w:r>
      <w:r w:rsidR="00BF77D2">
        <w:rPr>
          <w:rFonts w:ascii="Times New Roman" w:hAnsi="Times New Roman" w:cs="Times New Roman"/>
          <w:lang w:val="en-GB"/>
        </w:rPr>
        <w:t xml:space="preserve"> </w:t>
      </w:r>
      <w:r w:rsidRPr="008E535B">
        <w:rPr>
          <w:rFonts w:ascii="Times New Roman" w:hAnsi="Times New Roman" w:cs="Times New Roman"/>
          <w:lang w:val="en-GB"/>
        </w:rPr>
        <w:t>Rabbinic</w:t>
      </w:r>
      <w:r w:rsidR="00BF77D2">
        <w:rPr>
          <w:rFonts w:ascii="Times New Roman" w:hAnsi="Times New Roman" w:cs="Times New Roman"/>
          <w:lang w:val="en-GB"/>
        </w:rPr>
        <w:t xml:space="preserve"> </w:t>
      </w:r>
      <w:r w:rsidRPr="008E535B">
        <w:rPr>
          <w:rFonts w:ascii="Times New Roman" w:hAnsi="Times New Roman" w:cs="Times New Roman"/>
          <w:lang w:val="en-GB"/>
        </w:rPr>
        <w:t>commentary</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Book</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Genesis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was</w:t>
      </w:r>
      <w:r w:rsidR="00BF77D2">
        <w:rPr>
          <w:rFonts w:ascii="Times New Roman" w:hAnsi="Times New Roman" w:cs="Times New Roman"/>
          <w:lang w:val="en-GB"/>
        </w:rPr>
        <w:t xml:space="preserve"> </w:t>
      </w:r>
      <w:r w:rsidRPr="008E535B">
        <w:rPr>
          <w:rFonts w:ascii="Times New Roman" w:hAnsi="Times New Roman" w:cs="Times New Roman"/>
          <w:lang w:val="en-GB"/>
        </w:rPr>
        <w:t>compiled</w:t>
      </w:r>
      <w:r w:rsidR="00BF77D2">
        <w:rPr>
          <w:rFonts w:ascii="Times New Roman" w:hAnsi="Times New Roman" w:cs="Times New Roman"/>
          <w:lang w:val="en-GB"/>
        </w:rPr>
        <w:t xml:space="preserve"> </w:t>
      </w:r>
      <w:r w:rsidRPr="008E535B">
        <w:rPr>
          <w:rFonts w:ascii="Times New Roman" w:hAnsi="Times New Roman" w:cs="Times New Roman"/>
          <w:lang w:val="en-GB"/>
        </w:rPr>
        <w:t>during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5th</w:t>
      </w:r>
      <w:r w:rsidR="00BF77D2">
        <w:rPr>
          <w:rFonts w:ascii="Times New Roman" w:hAnsi="Times New Roman" w:cs="Times New Roman"/>
          <w:lang w:val="en-GB"/>
        </w:rPr>
        <w:t xml:space="preserve"> </w:t>
      </w:r>
      <w:r w:rsidRPr="008E535B">
        <w:rPr>
          <w:rFonts w:ascii="Times New Roman" w:hAnsi="Times New Roman" w:cs="Times New Roman"/>
          <w:lang w:val="en-GB"/>
        </w:rPr>
        <w:t>c.</w:t>
      </w:r>
      <w:r w:rsidR="00BF77D2">
        <w:rPr>
          <w:rFonts w:ascii="Times New Roman" w:hAnsi="Times New Roman" w:cs="Times New Roman"/>
          <w:lang w:val="en-GB"/>
        </w:rPr>
        <w:t xml:space="preserve"> </w:t>
      </w:r>
      <w:r w:rsidRPr="008E535B">
        <w:rPr>
          <w:rFonts w:ascii="Times New Roman" w:hAnsi="Times New Roman" w:cs="Times New Roman"/>
          <w:lang w:val="en-GB"/>
        </w:rPr>
        <w:t>CE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Roman</w:t>
      </w:r>
      <w:r w:rsidR="00BF77D2">
        <w:rPr>
          <w:rFonts w:ascii="Times New Roman" w:hAnsi="Times New Roman" w:cs="Times New Roman"/>
          <w:lang w:val="en-GB"/>
        </w:rPr>
        <w:t xml:space="preserve"> </w:t>
      </w:r>
      <w:r w:rsidRPr="008E535B">
        <w:rPr>
          <w:rFonts w:ascii="Times New Roman" w:hAnsi="Times New Roman" w:cs="Times New Roman"/>
          <w:lang w:val="en-GB"/>
        </w:rPr>
        <w:t>Palestine.</w:t>
      </w:r>
    </w:p>
    <w:p w14:paraId="00B7D81C" w14:textId="24D280B1" w:rsidR="00C22583" w:rsidRPr="008E535B" w:rsidRDefault="00C22583" w:rsidP="00C22583">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paper</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case</w:t>
      </w:r>
      <w:r w:rsidR="00BF77D2">
        <w:rPr>
          <w:rFonts w:ascii="Times New Roman" w:hAnsi="Times New Roman" w:cs="Times New Roman"/>
          <w:lang w:val="en-GB"/>
        </w:rPr>
        <w:t xml:space="preserve"> </w:t>
      </w:r>
      <w:r w:rsidRPr="008E535B">
        <w:rPr>
          <w:rFonts w:ascii="Times New Roman" w:hAnsi="Times New Roman" w:cs="Times New Roman"/>
          <w:lang w:val="en-GB"/>
        </w:rPr>
        <w:t>studies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loanwords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GenR</w:t>
      </w:r>
      <w:r w:rsidR="00BF77D2">
        <w:rPr>
          <w:rFonts w:ascii="Times New Roman" w:hAnsi="Times New Roman" w:cs="Times New Roman"/>
          <w:lang w:val="en-GB"/>
        </w:rPr>
        <w:t xml:space="preserve"> </w:t>
      </w:r>
      <w:r w:rsidRPr="008E535B">
        <w:rPr>
          <w:rFonts w:ascii="Times New Roman" w:hAnsi="Times New Roman" w:cs="Times New Roman"/>
          <w:lang w:val="en-GB"/>
        </w:rPr>
        <w:t>(about</w:t>
      </w:r>
      <w:r w:rsidR="00BF77D2">
        <w:rPr>
          <w:rFonts w:ascii="Times New Roman" w:hAnsi="Times New Roman" w:cs="Times New Roman"/>
          <w:lang w:val="en-GB"/>
        </w:rPr>
        <w:t xml:space="preserve"> </w:t>
      </w:r>
      <w:r w:rsidRPr="008E535B">
        <w:rPr>
          <w:rFonts w:ascii="Times New Roman" w:hAnsi="Times New Roman" w:cs="Times New Roman"/>
          <w:lang w:val="en-GB"/>
        </w:rPr>
        <w:t>400</w:t>
      </w:r>
      <w:r w:rsidR="00BF77D2">
        <w:rPr>
          <w:rFonts w:ascii="Times New Roman" w:hAnsi="Times New Roman" w:cs="Times New Roman"/>
          <w:lang w:val="en-GB"/>
        </w:rPr>
        <w:t xml:space="preserve"> </w:t>
      </w:r>
      <w:r w:rsidRPr="008E535B">
        <w:rPr>
          <w:rFonts w:ascii="Times New Roman" w:hAnsi="Times New Roman" w:cs="Times New Roman"/>
          <w:lang w:val="en-GB"/>
        </w:rPr>
        <w:t>Graeco-Latin</w:t>
      </w:r>
      <w:r w:rsidR="00BF77D2">
        <w:rPr>
          <w:rFonts w:ascii="Times New Roman" w:hAnsi="Times New Roman" w:cs="Times New Roman"/>
          <w:lang w:val="en-GB"/>
        </w:rPr>
        <w:t xml:space="preserve"> </w:t>
      </w:r>
      <w:r w:rsidRPr="008E535B">
        <w:rPr>
          <w:rFonts w:ascii="Times New Roman" w:hAnsi="Times New Roman" w:cs="Times New Roman"/>
          <w:lang w:val="en-GB"/>
        </w:rPr>
        <w:t>types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total),</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study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still</w:t>
      </w:r>
      <w:r w:rsidR="00BF77D2">
        <w:rPr>
          <w:rFonts w:ascii="Times New Roman" w:hAnsi="Times New Roman" w:cs="Times New Roman"/>
          <w:lang w:val="en-GB"/>
        </w:rPr>
        <w:t xml:space="preserve"> </w:t>
      </w:r>
      <w:r w:rsidRPr="008E535B">
        <w:rPr>
          <w:rFonts w:ascii="Times New Roman" w:hAnsi="Times New Roman" w:cs="Times New Roman"/>
          <w:lang w:val="en-GB"/>
        </w:rPr>
        <w:t>remains</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desideratum,</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compare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findings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evidence</w:t>
      </w:r>
      <w:r w:rsidR="00BF77D2">
        <w:rPr>
          <w:rFonts w:ascii="Times New Roman" w:hAnsi="Times New Roman" w:cs="Times New Roman"/>
          <w:lang w:val="en-GB"/>
        </w:rPr>
        <w:t xml:space="preserve"> </w:t>
      </w:r>
      <w:r w:rsidRPr="008E535B">
        <w:rPr>
          <w:rFonts w:ascii="Times New Roman" w:hAnsi="Times New Roman" w:cs="Times New Roman"/>
          <w:lang w:val="en-GB"/>
        </w:rPr>
        <w:t>stemming</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important</w:t>
      </w:r>
      <w:r w:rsidR="00BF77D2">
        <w:rPr>
          <w:rFonts w:ascii="Times New Roman" w:hAnsi="Times New Roman" w:cs="Times New Roman"/>
          <w:lang w:val="en-GB"/>
        </w:rPr>
        <w:t xml:space="preserve"> </w:t>
      </w:r>
      <w:r w:rsidRPr="008E535B">
        <w:rPr>
          <w:rFonts w:ascii="Times New Roman" w:hAnsi="Times New Roman" w:cs="Times New Roman"/>
          <w:lang w:val="en-GB"/>
        </w:rPr>
        <w:t>Hebrew/Aramaic</w:t>
      </w:r>
      <w:r w:rsidR="00BF77D2">
        <w:rPr>
          <w:rFonts w:ascii="Times New Roman" w:hAnsi="Times New Roman" w:cs="Times New Roman"/>
          <w:lang w:val="en-GB"/>
        </w:rPr>
        <w:t xml:space="preserve"> </w:t>
      </w:r>
      <w:r w:rsidRPr="008E535B">
        <w:rPr>
          <w:rFonts w:ascii="Times New Roman" w:hAnsi="Times New Roman" w:cs="Times New Roman"/>
          <w:lang w:val="en-GB"/>
        </w:rPr>
        <w:t>sources</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Roman</w:t>
      </w:r>
      <w:r w:rsidR="00BF77D2">
        <w:rPr>
          <w:rFonts w:ascii="Times New Roman" w:hAnsi="Times New Roman" w:cs="Times New Roman"/>
          <w:lang w:val="en-GB"/>
        </w:rPr>
        <w:t xml:space="preserve"> </w:t>
      </w:r>
      <w:r w:rsidRPr="008E535B">
        <w:rPr>
          <w:rFonts w:ascii="Times New Roman" w:hAnsi="Times New Roman" w:cs="Times New Roman"/>
          <w:lang w:val="en-GB"/>
        </w:rPr>
        <w:t>Palestine: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Mishnah,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Jerusalem</w:t>
      </w:r>
      <w:r w:rsidR="00BF77D2">
        <w:rPr>
          <w:rFonts w:ascii="Times New Roman" w:hAnsi="Times New Roman" w:cs="Times New Roman"/>
          <w:lang w:val="en-GB"/>
        </w:rPr>
        <w:t xml:space="preserve"> </w:t>
      </w:r>
      <w:r w:rsidRPr="008E535B">
        <w:rPr>
          <w:rFonts w:ascii="Times New Roman" w:hAnsi="Times New Roman" w:cs="Times New Roman"/>
          <w:lang w:val="en-GB"/>
        </w:rPr>
        <w:t>Talmud</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targums.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investigation</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focus</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hapax</w:t>
      </w:r>
      <w:r w:rsidR="00BF77D2">
        <w:rPr>
          <w:rFonts w:ascii="Times New Roman" w:hAnsi="Times New Roman" w:cs="Times New Roman"/>
          <w:lang w:val="en-GB"/>
        </w:rPr>
        <w:t xml:space="preserve"> </w:t>
      </w:r>
      <w:r w:rsidRPr="008E535B">
        <w:rPr>
          <w:rFonts w:ascii="Times New Roman" w:hAnsi="Times New Roman" w:cs="Times New Roman"/>
          <w:lang w:val="en-GB"/>
        </w:rPr>
        <w:t>legomena</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problematic</w:t>
      </w:r>
      <w:r w:rsidR="00BF77D2">
        <w:rPr>
          <w:rFonts w:ascii="Times New Roman" w:hAnsi="Times New Roman" w:cs="Times New Roman"/>
          <w:lang w:val="en-GB"/>
        </w:rPr>
        <w:t xml:space="preserve"> </w:t>
      </w:r>
      <w:r w:rsidRPr="008E535B">
        <w:rPr>
          <w:rFonts w:ascii="Times New Roman" w:hAnsi="Times New Roman" w:cs="Times New Roman"/>
          <w:lang w:val="en-GB"/>
        </w:rPr>
        <w:t>cases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(alleged)</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loanwords,</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examine</w:t>
      </w:r>
      <w:r w:rsidR="00BF77D2">
        <w:rPr>
          <w:rFonts w:ascii="Times New Roman" w:hAnsi="Times New Roman" w:cs="Times New Roman"/>
          <w:lang w:val="en-GB"/>
        </w:rPr>
        <w:t xml:space="preserve"> </w:t>
      </w:r>
      <w:r w:rsidRPr="008E535B">
        <w:rPr>
          <w:rFonts w:ascii="Times New Roman" w:hAnsi="Times New Roman" w:cs="Times New Roman"/>
          <w:lang w:val="en-GB"/>
        </w:rPr>
        <w:t>each</w:t>
      </w:r>
      <w:r w:rsidR="00BF77D2">
        <w:rPr>
          <w:rFonts w:ascii="Times New Roman" w:hAnsi="Times New Roman" w:cs="Times New Roman"/>
          <w:lang w:val="en-GB"/>
        </w:rPr>
        <w:t xml:space="preserve"> </w:t>
      </w:r>
      <w:r w:rsidRPr="008E535B">
        <w:rPr>
          <w:rFonts w:ascii="Times New Roman" w:hAnsi="Times New Roman" w:cs="Times New Roman"/>
          <w:lang w:val="en-GB"/>
        </w:rPr>
        <w:t>attestation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respective</w:t>
      </w:r>
      <w:r w:rsidR="00BF77D2">
        <w:rPr>
          <w:rFonts w:ascii="Times New Roman" w:hAnsi="Times New Roman" w:cs="Times New Roman"/>
          <w:lang w:val="en-GB"/>
        </w:rPr>
        <w:t xml:space="preserve"> </w:t>
      </w:r>
      <w:r w:rsidRPr="008E535B">
        <w:rPr>
          <w:rFonts w:ascii="Times New Roman" w:hAnsi="Times New Roman" w:cs="Times New Roman"/>
          <w:lang w:val="en-GB"/>
        </w:rPr>
        <w:t>lexeme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its</w:t>
      </w:r>
      <w:r w:rsidR="00BF77D2">
        <w:rPr>
          <w:rFonts w:ascii="Times New Roman" w:hAnsi="Times New Roman" w:cs="Times New Roman"/>
          <w:lang w:val="en-GB"/>
        </w:rPr>
        <w:t xml:space="preserve"> </w:t>
      </w:r>
      <w:r w:rsidRPr="008E535B">
        <w:rPr>
          <w:rFonts w:ascii="Times New Roman" w:hAnsi="Times New Roman" w:cs="Times New Roman"/>
          <w:lang w:val="en-GB"/>
        </w:rPr>
        <w:t>context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offer</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up-to-date</w:t>
      </w:r>
      <w:r w:rsidR="00BF77D2">
        <w:rPr>
          <w:rFonts w:ascii="Times New Roman" w:hAnsi="Times New Roman" w:cs="Times New Roman"/>
          <w:lang w:val="en-GB"/>
        </w:rPr>
        <w:t xml:space="preserve"> </w:t>
      </w:r>
      <w:r w:rsidRPr="008E535B">
        <w:rPr>
          <w:rFonts w:ascii="Times New Roman" w:hAnsi="Times New Roman" w:cs="Times New Roman"/>
          <w:lang w:val="en-GB"/>
        </w:rPr>
        <w:t>linguistic</w:t>
      </w:r>
      <w:r w:rsidR="00BF77D2">
        <w:rPr>
          <w:rFonts w:ascii="Times New Roman" w:hAnsi="Times New Roman" w:cs="Times New Roman"/>
          <w:lang w:val="en-GB"/>
        </w:rPr>
        <w:t xml:space="preserve"> </w:t>
      </w:r>
      <w:r w:rsidRPr="008E535B">
        <w:rPr>
          <w:rFonts w:ascii="Times New Roman" w:hAnsi="Times New Roman" w:cs="Times New Roman"/>
          <w:lang w:val="en-GB"/>
        </w:rPr>
        <w:t>analysis,</w:t>
      </w:r>
      <w:r w:rsidR="00BF77D2">
        <w:rPr>
          <w:rFonts w:ascii="Times New Roman" w:hAnsi="Times New Roman" w:cs="Times New Roman"/>
          <w:lang w:val="en-GB"/>
        </w:rPr>
        <w:t xml:space="preserve"> </w:t>
      </w:r>
      <w:r w:rsidRPr="008E535B">
        <w:rPr>
          <w:rFonts w:ascii="Times New Roman" w:hAnsi="Times New Roman" w:cs="Times New Roman"/>
          <w:lang w:val="en-GB"/>
        </w:rPr>
        <w:t>concerning</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origin,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morphophonology</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well</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detailed</w:t>
      </w:r>
      <w:r w:rsidR="00BF77D2">
        <w:rPr>
          <w:rFonts w:ascii="Times New Roman" w:hAnsi="Times New Roman" w:cs="Times New Roman"/>
          <w:lang w:val="en-GB"/>
        </w:rPr>
        <w:t xml:space="preserve"> </w:t>
      </w:r>
      <w:r w:rsidRPr="008E535B">
        <w:rPr>
          <w:rFonts w:ascii="Times New Roman" w:hAnsi="Times New Roman" w:cs="Times New Roman"/>
          <w:lang w:val="en-GB"/>
        </w:rPr>
        <w:t>fine-grained</w:t>
      </w:r>
      <w:r w:rsidR="00BF77D2">
        <w:rPr>
          <w:rFonts w:ascii="Times New Roman" w:hAnsi="Times New Roman" w:cs="Times New Roman"/>
          <w:lang w:val="en-GB"/>
        </w:rPr>
        <w:t xml:space="preserve"> </w:t>
      </w:r>
      <w:r w:rsidRPr="008E535B">
        <w:rPr>
          <w:rFonts w:ascii="Times New Roman" w:hAnsi="Times New Roman" w:cs="Times New Roman"/>
          <w:lang w:val="en-GB"/>
        </w:rPr>
        <w:t>semantics.</w:t>
      </w:r>
      <w:r w:rsidR="00BF77D2">
        <w:rPr>
          <w:rFonts w:ascii="Times New Roman" w:hAnsi="Times New Roman" w:cs="Times New Roman"/>
          <w:lang w:val="en-GB"/>
        </w:rPr>
        <w:t xml:space="preserve"> </w:t>
      </w:r>
      <w:r w:rsidRPr="008E535B">
        <w:rPr>
          <w:rFonts w:ascii="Times New Roman" w:hAnsi="Times New Roman" w:cs="Times New Roman"/>
          <w:lang w:val="en-GB"/>
        </w:rPr>
        <w:t>Further,</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investigation</w:t>
      </w:r>
      <w:r w:rsidR="00BF77D2">
        <w:rPr>
          <w:rFonts w:ascii="Times New Roman" w:hAnsi="Times New Roman" w:cs="Times New Roman"/>
          <w:lang w:val="en-GB"/>
        </w:rPr>
        <w:t xml:space="preserve"> </w:t>
      </w:r>
      <w:r w:rsidRPr="008E535B">
        <w:rPr>
          <w:rFonts w:ascii="Times New Roman" w:hAnsi="Times New Roman" w:cs="Times New Roman"/>
          <w:lang w:val="en-GB"/>
        </w:rPr>
        <w:t>will</w:t>
      </w:r>
      <w:r w:rsidR="00BF77D2">
        <w:rPr>
          <w:rFonts w:ascii="Times New Roman" w:hAnsi="Times New Roman" w:cs="Times New Roman"/>
          <w:lang w:val="en-GB"/>
        </w:rPr>
        <w:t xml:space="preserve"> </w:t>
      </w:r>
      <w:r w:rsidRPr="008E535B">
        <w:rPr>
          <w:rFonts w:ascii="Times New Roman" w:hAnsi="Times New Roman" w:cs="Times New Roman"/>
          <w:lang w:val="en-GB"/>
        </w:rPr>
        <w:t>pursue</w:t>
      </w:r>
      <w:r w:rsidR="00BF77D2">
        <w:rPr>
          <w:rFonts w:ascii="Times New Roman" w:hAnsi="Times New Roman" w:cs="Times New Roman"/>
          <w:lang w:val="en-GB"/>
        </w:rPr>
        <w:t xml:space="preserve"> </w:t>
      </w:r>
      <w:r w:rsidRPr="008E535B">
        <w:rPr>
          <w:rFonts w:ascii="Times New Roman" w:hAnsi="Times New Roman" w:cs="Times New Roman"/>
          <w:lang w:val="en-GB"/>
        </w:rPr>
        <w:t>–where</w:t>
      </w:r>
      <w:r w:rsidR="00BF77D2">
        <w:rPr>
          <w:rFonts w:ascii="Times New Roman" w:hAnsi="Times New Roman" w:cs="Times New Roman"/>
          <w:lang w:val="en-GB"/>
        </w:rPr>
        <w:t xml:space="preserve"> </w:t>
      </w:r>
      <w:r w:rsidRPr="008E535B">
        <w:rPr>
          <w:rFonts w:ascii="Times New Roman" w:hAnsi="Times New Roman" w:cs="Times New Roman"/>
          <w:lang w:val="en-GB"/>
        </w:rPr>
        <w:t>possible–</w:t>
      </w:r>
      <w:r w:rsidR="00BF77D2">
        <w:rPr>
          <w:rFonts w:ascii="Times New Roman" w:hAnsi="Times New Roman" w:cs="Times New Roman"/>
          <w:lang w:val="en-GB"/>
        </w:rPr>
        <w:t xml:space="preserve"> </w:t>
      </w:r>
      <w:r w:rsidRPr="008E535B">
        <w:rPr>
          <w:rFonts w:ascii="Times New Roman" w:hAnsi="Times New Roman" w:cs="Times New Roman"/>
          <w:lang w:val="en-GB"/>
        </w:rPr>
        <w:t>comparisons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Latinate)</w:t>
      </w:r>
      <w:r w:rsidR="00BF77D2">
        <w:rPr>
          <w:rFonts w:ascii="Times New Roman" w:hAnsi="Times New Roman" w:cs="Times New Roman"/>
          <w:lang w:val="en-GB"/>
        </w:rPr>
        <w:t xml:space="preserve"> </w:t>
      </w:r>
      <w:r w:rsidRPr="008E535B">
        <w:rPr>
          <w:rFonts w:ascii="Times New Roman" w:hAnsi="Times New Roman" w:cs="Times New Roman"/>
          <w:lang w:val="en-GB"/>
        </w:rPr>
        <w:t>loaned</w:t>
      </w:r>
      <w:r w:rsidR="00BF77D2">
        <w:rPr>
          <w:rFonts w:ascii="Times New Roman" w:hAnsi="Times New Roman" w:cs="Times New Roman"/>
          <w:lang w:val="en-GB"/>
        </w:rPr>
        <w:t xml:space="preserve"> </w:t>
      </w:r>
      <w:r w:rsidRPr="008E535B">
        <w:rPr>
          <w:rFonts w:ascii="Times New Roman" w:hAnsi="Times New Roman" w:cs="Times New Roman"/>
          <w:lang w:val="en-GB"/>
        </w:rPr>
        <w:t>vocabulary</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“epichoric”</w:t>
      </w:r>
      <w:r w:rsidR="00BF77D2">
        <w:rPr>
          <w:rFonts w:ascii="Times New Roman" w:hAnsi="Times New Roman" w:cs="Times New Roman"/>
          <w:lang w:val="en-GB"/>
        </w:rPr>
        <w:t xml:space="preserve"> </w:t>
      </w:r>
      <w:r w:rsidRPr="008E535B">
        <w:rPr>
          <w:rFonts w:ascii="Times New Roman" w:hAnsi="Times New Roman" w:cs="Times New Roman"/>
          <w:lang w:val="en-GB"/>
        </w:rPr>
        <w:t>post-Classical</w:t>
      </w:r>
      <w:r w:rsidR="00BF77D2">
        <w:rPr>
          <w:rFonts w:ascii="Times New Roman" w:hAnsi="Times New Roman" w:cs="Times New Roman"/>
          <w:lang w:val="en-GB"/>
        </w:rPr>
        <w:t xml:space="preserve"> </w:t>
      </w:r>
      <w:r w:rsidRPr="008E535B">
        <w:rPr>
          <w:rFonts w:ascii="Times New Roman" w:hAnsi="Times New Roman" w:cs="Times New Roman"/>
          <w:lang w:val="en-GB"/>
        </w:rPr>
        <w:t>Greek</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well</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Syriac</w:t>
      </w:r>
      <w:r w:rsidR="00BF77D2">
        <w:rPr>
          <w:rFonts w:ascii="Times New Roman" w:hAnsi="Times New Roman" w:cs="Times New Roman"/>
          <w:lang w:val="en-GB"/>
        </w:rPr>
        <w:t xml:space="preserve"> </w:t>
      </w:r>
      <w:r w:rsidRPr="008E535B">
        <w:rPr>
          <w:rFonts w:ascii="Times New Roman" w:hAnsi="Times New Roman" w:cs="Times New Roman"/>
          <w:lang w:val="en-GB"/>
        </w:rPr>
        <w:t>Aramaic</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Coptic</w:t>
      </w:r>
      <w:r w:rsidR="00BF77D2">
        <w:rPr>
          <w:rFonts w:ascii="Times New Roman" w:hAnsi="Times New Roman" w:cs="Times New Roman"/>
          <w:lang w:val="en-GB"/>
        </w:rPr>
        <w:t xml:space="preserve"> </w:t>
      </w:r>
      <w:r w:rsidRPr="008E535B">
        <w:rPr>
          <w:rFonts w:ascii="Times New Roman" w:hAnsi="Times New Roman" w:cs="Times New Roman"/>
          <w:lang w:val="en-GB"/>
        </w:rPr>
        <w:t>sources,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order</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present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findings</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their</w:t>
      </w:r>
      <w:r w:rsidR="00BF77D2">
        <w:rPr>
          <w:rFonts w:ascii="Times New Roman" w:hAnsi="Times New Roman" w:cs="Times New Roman"/>
          <w:lang w:val="en-GB"/>
        </w:rPr>
        <w:t xml:space="preserve"> </w:t>
      </w:r>
      <w:r w:rsidRPr="008E535B">
        <w:rPr>
          <w:rFonts w:ascii="Times New Roman" w:hAnsi="Times New Roman" w:cs="Times New Roman"/>
          <w:lang w:val="en-GB"/>
        </w:rPr>
        <w:t>Eastern</w:t>
      </w:r>
      <w:r w:rsidR="00BF77D2">
        <w:rPr>
          <w:rFonts w:ascii="Times New Roman" w:hAnsi="Times New Roman" w:cs="Times New Roman"/>
          <w:lang w:val="en-GB"/>
        </w:rPr>
        <w:t xml:space="preserve"> </w:t>
      </w:r>
      <w:r w:rsidRPr="008E535B">
        <w:rPr>
          <w:rFonts w:ascii="Times New Roman" w:hAnsi="Times New Roman" w:cs="Times New Roman"/>
          <w:lang w:val="en-GB"/>
        </w:rPr>
        <w:t>Mediterranean</w:t>
      </w:r>
      <w:r w:rsidR="00BF77D2">
        <w:rPr>
          <w:rFonts w:ascii="Times New Roman" w:hAnsi="Times New Roman" w:cs="Times New Roman"/>
          <w:lang w:val="en-GB"/>
        </w:rPr>
        <w:t xml:space="preserve"> </w:t>
      </w:r>
      <w:r w:rsidRPr="008E535B">
        <w:rPr>
          <w:rFonts w:ascii="Times New Roman" w:hAnsi="Times New Roman" w:cs="Times New Roman"/>
          <w:lang w:val="en-GB"/>
        </w:rPr>
        <w:t>context.</w:t>
      </w:r>
    </w:p>
    <w:p w14:paraId="27EA58DB" w14:textId="77777777" w:rsidR="00C22583" w:rsidRPr="008E535B" w:rsidRDefault="00C22583" w:rsidP="00C22583">
      <w:pPr>
        <w:spacing w:after="0" w:line="240" w:lineRule="auto"/>
        <w:ind w:firstLine="397"/>
        <w:jc w:val="both"/>
        <w:rPr>
          <w:rFonts w:ascii="Times New Roman" w:hAnsi="Times New Roman" w:cs="Times New Roman"/>
          <w:lang w:val="en-GB"/>
        </w:rPr>
      </w:pPr>
    </w:p>
    <w:p w14:paraId="645F8341" w14:textId="1DB22CF1" w:rsidR="00C22583" w:rsidRPr="008E535B" w:rsidRDefault="00C22583" w:rsidP="00FD6E8B">
      <w:pPr>
        <w:spacing w:after="0" w:line="240" w:lineRule="auto"/>
        <w:ind w:left="397" w:hanging="397"/>
        <w:jc w:val="both"/>
        <w:rPr>
          <w:rFonts w:ascii="Times New Roman" w:hAnsi="Times New Roman" w:cs="Times New Roman"/>
          <w:b/>
          <w:bCs/>
          <w:lang w:val="en-US"/>
        </w:rPr>
      </w:pPr>
      <w:r w:rsidRPr="008E535B">
        <w:rPr>
          <w:rFonts w:ascii="Times New Roman" w:hAnsi="Times New Roman" w:cs="Times New Roman"/>
          <w:b/>
          <w:bCs/>
          <w:lang w:val="en-US"/>
        </w:rPr>
        <w:t>Some</w:t>
      </w:r>
      <w:r w:rsidR="00BF77D2">
        <w:rPr>
          <w:rFonts w:ascii="Times New Roman" w:hAnsi="Times New Roman" w:cs="Times New Roman"/>
          <w:b/>
          <w:bCs/>
          <w:lang w:val="en-US"/>
        </w:rPr>
        <w:t xml:space="preserve"> </w:t>
      </w:r>
      <w:r w:rsidRPr="008E535B">
        <w:rPr>
          <w:rFonts w:ascii="Times New Roman" w:hAnsi="Times New Roman" w:cs="Times New Roman"/>
          <w:b/>
          <w:bCs/>
          <w:lang w:val="en-US"/>
        </w:rPr>
        <w:t>references</w:t>
      </w:r>
    </w:p>
    <w:p w14:paraId="3F3B34B6" w14:textId="008B0EAD" w:rsidR="00C22583" w:rsidRPr="008E535B" w:rsidRDefault="00C22583" w:rsidP="00FD6E8B">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Heijmans,</w:t>
      </w:r>
      <w:r w:rsidR="00BF77D2">
        <w:rPr>
          <w:rFonts w:ascii="Times New Roman" w:hAnsi="Times New Roman" w:cs="Times New Roman"/>
          <w:lang w:val="en-US"/>
        </w:rPr>
        <w:t xml:space="preserve"> </w:t>
      </w:r>
      <w:r w:rsidRPr="008E535B">
        <w:rPr>
          <w:rFonts w:ascii="Times New Roman" w:hAnsi="Times New Roman" w:cs="Times New Roman"/>
          <w:lang w:val="en-US"/>
        </w:rPr>
        <w:t>Sh.</w:t>
      </w:r>
      <w:r w:rsidR="00BF77D2">
        <w:rPr>
          <w:rFonts w:ascii="Times New Roman" w:hAnsi="Times New Roman" w:cs="Times New Roman"/>
          <w:lang w:val="en-US"/>
        </w:rPr>
        <w:t xml:space="preserve"> </w:t>
      </w:r>
      <w:r w:rsidR="00FD6E8B" w:rsidRPr="008E535B">
        <w:rPr>
          <w:rFonts w:ascii="Times New Roman" w:hAnsi="Times New Roman" w:cs="Times New Roman"/>
          <w:lang w:val="en-US"/>
        </w:rPr>
        <w:t>(</w:t>
      </w:r>
      <w:r w:rsidRPr="008E535B">
        <w:rPr>
          <w:rFonts w:ascii="Times New Roman" w:hAnsi="Times New Roman" w:cs="Times New Roman"/>
          <w:lang w:val="en-US"/>
        </w:rPr>
        <w:t>2013</w:t>
      </w:r>
      <w:r w:rsidR="00FD6E8B"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n-US"/>
        </w:rPr>
        <w:t>Greek</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loanwords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Mishnaic</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Hebrew.</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Lexicon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phonology</w:t>
      </w:r>
      <w:r w:rsidR="00BF77D2">
        <w:rPr>
          <w:rFonts w:ascii="Times New Roman" w:hAnsi="Times New Roman" w:cs="Times New Roman"/>
          <w:i/>
          <w:iCs/>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Heb.].</w:t>
      </w:r>
      <w:r w:rsidR="00BF77D2">
        <w:rPr>
          <w:rFonts w:ascii="Times New Roman" w:hAnsi="Times New Roman" w:cs="Times New Roman"/>
          <w:lang w:val="en-US"/>
        </w:rPr>
        <w:t xml:space="preserve"> </w:t>
      </w:r>
      <w:r w:rsidR="00FD6E8B" w:rsidRPr="008E535B">
        <w:rPr>
          <w:rFonts w:ascii="Times New Roman" w:hAnsi="Times New Roman" w:cs="Times New Roman"/>
          <w:lang w:val="en-US"/>
        </w:rPr>
        <w:t>Tel</w:t>
      </w:r>
      <w:r w:rsidR="00BF77D2">
        <w:rPr>
          <w:rFonts w:ascii="Times New Roman" w:hAnsi="Times New Roman" w:cs="Times New Roman"/>
          <w:lang w:val="en-US"/>
        </w:rPr>
        <w:t xml:space="preserve"> </w:t>
      </w:r>
      <w:r w:rsidR="00FD6E8B" w:rsidRPr="008E535B">
        <w:rPr>
          <w:rFonts w:ascii="Times New Roman" w:hAnsi="Times New Roman" w:cs="Times New Roman"/>
          <w:lang w:val="en-US"/>
        </w:rPr>
        <w:t>Aviv:</w:t>
      </w:r>
      <w:r w:rsidR="00BF77D2">
        <w:rPr>
          <w:rFonts w:ascii="Times New Roman" w:hAnsi="Times New Roman" w:cs="Times New Roman"/>
          <w:lang w:val="en-US"/>
        </w:rPr>
        <w:t xml:space="preserve"> </w:t>
      </w:r>
      <w:r w:rsidRPr="008E535B">
        <w:rPr>
          <w:rFonts w:ascii="Times New Roman" w:hAnsi="Times New Roman" w:cs="Times New Roman"/>
          <w:lang w:val="en-GB"/>
        </w:rPr>
        <w:t>Tel</w:t>
      </w:r>
      <w:r w:rsidR="00BF77D2">
        <w:rPr>
          <w:rFonts w:ascii="Times New Roman" w:hAnsi="Times New Roman" w:cs="Times New Roman"/>
          <w:lang w:val="en-GB"/>
        </w:rPr>
        <w:t xml:space="preserve"> </w:t>
      </w:r>
      <w:r w:rsidRPr="008E535B">
        <w:rPr>
          <w:rFonts w:ascii="Times New Roman" w:hAnsi="Times New Roman" w:cs="Times New Roman"/>
          <w:lang w:val="en-GB"/>
        </w:rPr>
        <w:t>Aviv</w:t>
      </w:r>
      <w:r w:rsidR="00BF77D2">
        <w:rPr>
          <w:rFonts w:ascii="Times New Roman" w:hAnsi="Times New Roman" w:cs="Times New Roman"/>
          <w:lang w:val="en-GB"/>
        </w:rPr>
        <w:t xml:space="preserve"> </w:t>
      </w:r>
      <w:r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Pr="008E535B">
        <w:rPr>
          <w:rFonts w:ascii="Times New Roman" w:hAnsi="Times New Roman" w:cs="Times New Roman"/>
          <w:lang w:val="en-GB"/>
        </w:rPr>
        <w:t>PhD</w:t>
      </w:r>
      <w:r w:rsidR="00BF77D2">
        <w:rPr>
          <w:rFonts w:ascii="Times New Roman" w:hAnsi="Times New Roman" w:cs="Times New Roman"/>
          <w:lang w:val="en-GB"/>
        </w:rPr>
        <w:t xml:space="preserve"> </w:t>
      </w:r>
      <w:r w:rsidRPr="008E535B">
        <w:rPr>
          <w:rFonts w:ascii="Times New Roman" w:hAnsi="Times New Roman" w:cs="Times New Roman"/>
          <w:lang w:val="en-GB"/>
        </w:rPr>
        <w:t>thesis.</w:t>
      </w:r>
      <w:r w:rsidR="00BF77D2">
        <w:rPr>
          <w:rFonts w:ascii="Times New Roman" w:hAnsi="Times New Roman" w:cs="Times New Roman"/>
          <w:lang w:val="en-GB"/>
        </w:rPr>
        <w:t xml:space="preserve"> </w:t>
      </w:r>
    </w:p>
    <w:p w14:paraId="5D61EF0D" w14:textId="45299148" w:rsidR="00C22583" w:rsidRPr="008E535B" w:rsidRDefault="00C22583" w:rsidP="00FD6E8B">
      <w:pPr>
        <w:spacing w:after="0" w:line="240" w:lineRule="auto"/>
        <w:ind w:left="397" w:hanging="397"/>
        <w:jc w:val="both"/>
        <w:rPr>
          <w:rFonts w:ascii="Times New Roman" w:hAnsi="Times New Roman" w:cs="Times New Roman"/>
          <w:bCs/>
          <w:lang w:val="de-AT"/>
        </w:rPr>
      </w:pPr>
      <w:r w:rsidRPr="008E535B">
        <w:rPr>
          <w:rFonts w:ascii="Times New Roman" w:hAnsi="Times New Roman" w:cs="Times New Roman"/>
          <w:bCs/>
          <w:lang w:val="en-US"/>
        </w:rPr>
        <w:t>Katsikadeli,</w:t>
      </w:r>
      <w:r w:rsidR="00BF77D2">
        <w:rPr>
          <w:rFonts w:ascii="Times New Roman" w:hAnsi="Times New Roman" w:cs="Times New Roman"/>
          <w:bCs/>
          <w:lang w:val="en-US"/>
        </w:rPr>
        <w:t xml:space="preserve"> </w:t>
      </w:r>
      <w:r w:rsidRPr="008E535B">
        <w:rPr>
          <w:rFonts w:ascii="Times New Roman" w:hAnsi="Times New Roman" w:cs="Times New Roman"/>
          <w:bCs/>
          <w:lang w:val="en-US"/>
        </w:rPr>
        <w:t>Ch.</w:t>
      </w:r>
      <w:r w:rsidR="00BF77D2">
        <w:rPr>
          <w:rFonts w:ascii="Times New Roman" w:hAnsi="Times New Roman" w:cs="Times New Roman"/>
          <w:bCs/>
          <w:lang w:val="en-US"/>
        </w:rPr>
        <w:t xml:space="preserve"> </w:t>
      </w:r>
      <w:r w:rsidR="00274FAA" w:rsidRPr="008E535B">
        <w:rPr>
          <w:rFonts w:ascii="Times New Roman" w:hAnsi="Times New Roman" w:cs="Times New Roman"/>
          <w:bCs/>
          <w:lang w:val="en-GB"/>
        </w:rPr>
        <w:t>(</w:t>
      </w:r>
      <w:r w:rsidRPr="008E535B">
        <w:rPr>
          <w:rFonts w:ascii="Times New Roman" w:hAnsi="Times New Roman" w:cs="Times New Roman"/>
          <w:bCs/>
          <w:lang w:val="en-GB"/>
        </w:rPr>
        <w:t>2019</w:t>
      </w:r>
      <w:r w:rsidR="00274FAA" w:rsidRPr="008E535B">
        <w:rPr>
          <w:rFonts w:ascii="Times New Roman" w:hAnsi="Times New Roman" w:cs="Times New Roman"/>
          <w:bCs/>
          <w:lang w:val="en-GB"/>
        </w:rPr>
        <w:t>)</w:t>
      </w:r>
      <w:r w:rsidR="00BF77D2">
        <w:rPr>
          <w:rFonts w:ascii="Times New Roman" w:hAnsi="Times New Roman" w:cs="Times New Roman"/>
          <w:bCs/>
          <w:lang w:val="en-GB"/>
        </w:rPr>
        <w:t xml:space="preserve"> </w:t>
      </w:r>
      <w:r w:rsidR="00274FAA" w:rsidRPr="008E535B">
        <w:rPr>
          <w:rFonts w:ascii="Times New Roman" w:hAnsi="Times New Roman" w:cs="Times New Roman"/>
          <w:bCs/>
          <w:lang w:val="en-GB"/>
        </w:rPr>
        <w:t>[2018]</w:t>
      </w:r>
      <w:r w:rsidRPr="008E535B">
        <w:rPr>
          <w:rFonts w:ascii="Times New Roman" w:hAnsi="Times New Roman" w:cs="Times New Roman"/>
          <w:bCs/>
          <w:lang w:val="en-GB"/>
        </w:rPr>
        <w:t>.</w:t>
      </w:r>
      <w:r w:rsidR="00BF77D2">
        <w:rPr>
          <w:rFonts w:ascii="Times New Roman" w:hAnsi="Times New Roman" w:cs="Times New Roman"/>
          <w:bCs/>
          <w:lang w:val="en-GB"/>
        </w:rPr>
        <w:t xml:space="preserve"> </w:t>
      </w:r>
      <w:r w:rsidRPr="008E535B">
        <w:rPr>
          <w:rFonts w:ascii="Times New Roman" w:hAnsi="Times New Roman" w:cs="Times New Roman"/>
          <w:bCs/>
          <w:lang w:val="en-GB"/>
        </w:rPr>
        <w:t>Language</w:t>
      </w:r>
      <w:r w:rsidR="00BF77D2">
        <w:rPr>
          <w:rFonts w:ascii="Times New Roman" w:hAnsi="Times New Roman" w:cs="Times New Roman"/>
          <w:bCs/>
          <w:lang w:val="en-GB"/>
        </w:rPr>
        <w:t xml:space="preserve"> </w:t>
      </w:r>
      <w:r w:rsidRPr="008E535B">
        <w:rPr>
          <w:rFonts w:ascii="Times New Roman" w:hAnsi="Times New Roman" w:cs="Times New Roman"/>
          <w:bCs/>
          <w:lang w:val="en-GB"/>
        </w:rPr>
        <w:t>contact</w:t>
      </w:r>
      <w:r w:rsidR="00BF77D2">
        <w:rPr>
          <w:rFonts w:ascii="Times New Roman" w:hAnsi="Times New Roman" w:cs="Times New Roman"/>
          <w:bCs/>
          <w:lang w:val="en-GB"/>
        </w:rPr>
        <w:t xml:space="preserve"> </w:t>
      </w:r>
      <w:r w:rsidRPr="008E535B">
        <w:rPr>
          <w:rFonts w:ascii="Times New Roman" w:hAnsi="Times New Roman" w:cs="Times New Roman"/>
          <w:bCs/>
          <w:lang w:val="en-GB"/>
        </w:rPr>
        <w:t>and</w:t>
      </w:r>
      <w:r w:rsidR="00BF77D2">
        <w:rPr>
          <w:rFonts w:ascii="Times New Roman" w:hAnsi="Times New Roman" w:cs="Times New Roman"/>
          <w:bCs/>
          <w:lang w:val="en-GB"/>
        </w:rPr>
        <w:t xml:space="preserve"> </w:t>
      </w:r>
      <w:r w:rsidRPr="008E535B">
        <w:rPr>
          <w:rFonts w:ascii="Times New Roman" w:hAnsi="Times New Roman" w:cs="Times New Roman"/>
          <w:bCs/>
          <w:lang w:val="en-GB"/>
        </w:rPr>
        <w:t>contact</w:t>
      </w:r>
      <w:r w:rsidR="00BF77D2">
        <w:rPr>
          <w:rFonts w:ascii="Times New Roman" w:hAnsi="Times New Roman" w:cs="Times New Roman"/>
          <w:bCs/>
          <w:lang w:val="en-GB"/>
        </w:rPr>
        <w:t xml:space="preserve"> </w:t>
      </w:r>
      <w:r w:rsidRPr="008E535B">
        <w:rPr>
          <w:rFonts w:ascii="Times New Roman" w:hAnsi="Times New Roman" w:cs="Times New Roman"/>
          <w:bCs/>
          <w:lang w:val="en-GB"/>
        </w:rPr>
        <w:t>induced</w:t>
      </w:r>
      <w:r w:rsidR="00BF77D2">
        <w:rPr>
          <w:rFonts w:ascii="Times New Roman" w:hAnsi="Times New Roman" w:cs="Times New Roman"/>
          <w:bCs/>
          <w:lang w:val="en-GB"/>
        </w:rPr>
        <w:t xml:space="preserve"> </w:t>
      </w:r>
      <w:r w:rsidRPr="008E535B">
        <w:rPr>
          <w:rFonts w:ascii="Times New Roman" w:hAnsi="Times New Roman" w:cs="Times New Roman"/>
          <w:bCs/>
          <w:lang w:val="en-GB"/>
        </w:rPr>
        <w:t>change</w:t>
      </w:r>
      <w:r w:rsidR="00BF77D2">
        <w:rPr>
          <w:rFonts w:ascii="Times New Roman" w:hAnsi="Times New Roman" w:cs="Times New Roman"/>
          <w:bCs/>
          <w:lang w:val="en-GB"/>
        </w:rPr>
        <w:t xml:space="preserve"> </w:t>
      </w:r>
      <w:r w:rsidRPr="008E535B">
        <w:rPr>
          <w:rFonts w:ascii="Times New Roman" w:hAnsi="Times New Roman" w:cs="Times New Roman"/>
          <w:bCs/>
          <w:lang w:val="en-GB"/>
        </w:rPr>
        <w:t>in</w:t>
      </w:r>
      <w:r w:rsidR="00BF77D2">
        <w:rPr>
          <w:rFonts w:ascii="Times New Roman" w:hAnsi="Times New Roman" w:cs="Times New Roman"/>
          <w:bCs/>
          <w:lang w:val="en-GB"/>
        </w:rPr>
        <w:t xml:space="preserve"> </w:t>
      </w:r>
      <w:r w:rsidRPr="008E535B">
        <w:rPr>
          <w:rFonts w:ascii="Times New Roman" w:hAnsi="Times New Roman" w:cs="Times New Roman"/>
          <w:bCs/>
          <w:lang w:val="en-GB"/>
        </w:rPr>
        <w:t>the</w:t>
      </w:r>
      <w:r w:rsidR="00BF77D2">
        <w:rPr>
          <w:rFonts w:ascii="Times New Roman" w:hAnsi="Times New Roman" w:cs="Times New Roman"/>
          <w:bCs/>
          <w:lang w:val="en-GB"/>
        </w:rPr>
        <w:t xml:space="preserve"> </w:t>
      </w:r>
      <w:r w:rsidRPr="008E535B">
        <w:rPr>
          <w:rFonts w:ascii="Times New Roman" w:hAnsi="Times New Roman" w:cs="Times New Roman"/>
          <w:bCs/>
          <w:lang w:val="en-GB"/>
        </w:rPr>
        <w:t>light</w:t>
      </w:r>
      <w:r w:rsidR="00BF77D2">
        <w:rPr>
          <w:rFonts w:ascii="Times New Roman" w:hAnsi="Times New Roman" w:cs="Times New Roman"/>
          <w:bCs/>
          <w:lang w:val="en-GB"/>
        </w:rPr>
        <w:t xml:space="preserve"> </w:t>
      </w:r>
      <w:r w:rsidRPr="008E535B">
        <w:rPr>
          <w:rFonts w:ascii="Times New Roman" w:hAnsi="Times New Roman" w:cs="Times New Roman"/>
          <w:bCs/>
          <w:lang w:val="en-GB"/>
        </w:rPr>
        <w:t>of</w:t>
      </w:r>
      <w:r w:rsidR="00BF77D2">
        <w:rPr>
          <w:rFonts w:ascii="Times New Roman" w:hAnsi="Times New Roman" w:cs="Times New Roman"/>
          <w:bCs/>
          <w:lang w:val="en-GB"/>
        </w:rPr>
        <w:t xml:space="preserve"> </w:t>
      </w:r>
      <w:r w:rsidRPr="008E535B">
        <w:rPr>
          <w:rFonts w:ascii="Times New Roman" w:hAnsi="Times New Roman" w:cs="Times New Roman"/>
          <w:bCs/>
          <w:lang w:val="en-GB"/>
        </w:rPr>
        <w:t>the</w:t>
      </w:r>
      <w:r w:rsidR="00BF77D2">
        <w:rPr>
          <w:rFonts w:ascii="Times New Roman" w:hAnsi="Times New Roman" w:cs="Times New Roman"/>
          <w:bCs/>
          <w:lang w:val="en-GB"/>
        </w:rPr>
        <w:t xml:space="preserve"> </w:t>
      </w:r>
      <w:r w:rsidRPr="008E535B">
        <w:rPr>
          <w:rFonts w:ascii="Times New Roman" w:hAnsi="Times New Roman" w:cs="Times New Roman"/>
          <w:bCs/>
          <w:lang w:val="en-GB"/>
        </w:rPr>
        <w:t>(digital)</w:t>
      </w:r>
      <w:r w:rsidR="00BF77D2">
        <w:rPr>
          <w:rFonts w:ascii="Times New Roman" w:hAnsi="Times New Roman" w:cs="Times New Roman"/>
          <w:bCs/>
          <w:lang w:val="en-GB"/>
        </w:rPr>
        <w:t xml:space="preserve"> </w:t>
      </w:r>
      <w:r w:rsidRPr="008E535B">
        <w:rPr>
          <w:rFonts w:ascii="Times New Roman" w:hAnsi="Times New Roman" w:cs="Times New Roman"/>
          <w:bCs/>
          <w:lang w:val="en-GB"/>
        </w:rPr>
        <w:t>lexicography</w:t>
      </w:r>
      <w:r w:rsidR="00BF77D2">
        <w:rPr>
          <w:rFonts w:ascii="Times New Roman" w:hAnsi="Times New Roman" w:cs="Times New Roman"/>
          <w:bCs/>
          <w:lang w:val="en-GB"/>
        </w:rPr>
        <w:t xml:space="preserve"> </w:t>
      </w:r>
      <w:r w:rsidRPr="008E535B">
        <w:rPr>
          <w:rFonts w:ascii="Times New Roman" w:hAnsi="Times New Roman" w:cs="Times New Roman"/>
          <w:bCs/>
          <w:lang w:val="en-GB"/>
        </w:rPr>
        <w:t>of</w:t>
      </w:r>
      <w:r w:rsidR="00BF77D2">
        <w:rPr>
          <w:rFonts w:ascii="Times New Roman" w:hAnsi="Times New Roman" w:cs="Times New Roman"/>
          <w:bCs/>
          <w:lang w:val="en-GB"/>
        </w:rPr>
        <w:t xml:space="preserve"> </w:t>
      </w:r>
      <w:r w:rsidRPr="008E535B">
        <w:rPr>
          <w:rFonts w:ascii="Times New Roman" w:hAnsi="Times New Roman" w:cs="Times New Roman"/>
          <w:bCs/>
          <w:lang w:val="en-GB"/>
        </w:rPr>
        <w:t>Greek</w:t>
      </w:r>
      <w:r w:rsidR="00BF77D2">
        <w:rPr>
          <w:rFonts w:ascii="Times New Roman" w:hAnsi="Times New Roman" w:cs="Times New Roman"/>
          <w:bCs/>
          <w:lang w:val="en-GB"/>
        </w:rPr>
        <w:t xml:space="preserve"> </w:t>
      </w:r>
      <w:r w:rsidRPr="008E535B">
        <w:rPr>
          <w:rFonts w:ascii="Times New Roman" w:hAnsi="Times New Roman" w:cs="Times New Roman"/>
          <w:bCs/>
          <w:lang w:val="en-GB"/>
        </w:rPr>
        <w:t>loanwords</w:t>
      </w:r>
      <w:r w:rsidR="00BF77D2">
        <w:rPr>
          <w:rFonts w:ascii="Times New Roman" w:hAnsi="Times New Roman" w:cs="Times New Roman"/>
          <w:bCs/>
          <w:lang w:val="en-GB"/>
        </w:rPr>
        <w:t xml:space="preserve"> </w:t>
      </w:r>
      <w:r w:rsidRPr="008E535B">
        <w:rPr>
          <w:rFonts w:ascii="Times New Roman" w:hAnsi="Times New Roman" w:cs="Times New Roman"/>
          <w:bCs/>
          <w:lang w:val="en-GB"/>
        </w:rPr>
        <w:t>in</w:t>
      </w:r>
      <w:r w:rsidR="00BF77D2">
        <w:rPr>
          <w:rFonts w:ascii="Times New Roman" w:hAnsi="Times New Roman" w:cs="Times New Roman"/>
          <w:bCs/>
          <w:lang w:val="en-GB"/>
        </w:rPr>
        <w:t xml:space="preserve"> </w:t>
      </w:r>
      <w:r w:rsidRPr="008E535B">
        <w:rPr>
          <w:rFonts w:ascii="Times New Roman" w:hAnsi="Times New Roman" w:cs="Times New Roman"/>
          <w:bCs/>
          <w:lang w:val="en-GB"/>
        </w:rPr>
        <w:t>the</w:t>
      </w:r>
      <w:r w:rsidR="00BF77D2">
        <w:rPr>
          <w:rFonts w:ascii="Times New Roman" w:hAnsi="Times New Roman" w:cs="Times New Roman"/>
          <w:bCs/>
          <w:lang w:val="en-GB"/>
        </w:rPr>
        <w:t xml:space="preserve"> </w:t>
      </w:r>
      <w:r w:rsidRPr="008E535B">
        <w:rPr>
          <w:rFonts w:ascii="Times New Roman" w:hAnsi="Times New Roman" w:cs="Times New Roman"/>
          <w:bCs/>
          <w:lang w:val="en-GB"/>
        </w:rPr>
        <w:t>non-Indo-European</w:t>
      </w:r>
      <w:r w:rsidR="00BF77D2">
        <w:rPr>
          <w:rFonts w:ascii="Times New Roman" w:hAnsi="Times New Roman" w:cs="Times New Roman"/>
          <w:bCs/>
          <w:lang w:val="en-GB"/>
        </w:rPr>
        <w:t xml:space="preserve"> </w:t>
      </w:r>
      <w:r w:rsidRPr="008E535B">
        <w:rPr>
          <w:rFonts w:ascii="Times New Roman" w:hAnsi="Times New Roman" w:cs="Times New Roman"/>
          <w:bCs/>
          <w:lang w:val="en-GB"/>
        </w:rPr>
        <w:t>languages</w:t>
      </w:r>
      <w:r w:rsidR="00BF77D2">
        <w:rPr>
          <w:rFonts w:ascii="Times New Roman" w:hAnsi="Times New Roman" w:cs="Times New Roman"/>
          <w:bCs/>
          <w:lang w:val="en-GB"/>
        </w:rPr>
        <w:t xml:space="preserve"> </w:t>
      </w:r>
      <w:r w:rsidRPr="008E535B">
        <w:rPr>
          <w:rFonts w:ascii="Times New Roman" w:hAnsi="Times New Roman" w:cs="Times New Roman"/>
          <w:bCs/>
          <w:lang w:val="en-GB"/>
        </w:rPr>
        <w:t>of</w:t>
      </w:r>
      <w:r w:rsidR="00BF77D2">
        <w:rPr>
          <w:rFonts w:ascii="Times New Roman" w:hAnsi="Times New Roman" w:cs="Times New Roman"/>
          <w:bCs/>
          <w:lang w:val="en-GB"/>
        </w:rPr>
        <w:t xml:space="preserve"> </w:t>
      </w:r>
      <w:r w:rsidRPr="008E535B">
        <w:rPr>
          <w:rFonts w:ascii="Times New Roman" w:hAnsi="Times New Roman" w:cs="Times New Roman"/>
          <w:bCs/>
          <w:lang w:val="en-GB"/>
        </w:rPr>
        <w:t>the</w:t>
      </w:r>
      <w:r w:rsidR="00BF77D2">
        <w:rPr>
          <w:rFonts w:ascii="Times New Roman" w:hAnsi="Times New Roman" w:cs="Times New Roman"/>
          <w:bCs/>
          <w:lang w:val="en-GB"/>
        </w:rPr>
        <w:t xml:space="preserve"> </w:t>
      </w:r>
      <w:r w:rsidRPr="008E535B">
        <w:rPr>
          <w:rFonts w:ascii="Times New Roman" w:hAnsi="Times New Roman" w:cs="Times New Roman"/>
          <w:bCs/>
          <w:lang w:val="en-GB"/>
        </w:rPr>
        <w:t>Greco-Roman</w:t>
      </w:r>
      <w:r w:rsidR="00BF77D2">
        <w:rPr>
          <w:rFonts w:ascii="Times New Roman" w:hAnsi="Times New Roman" w:cs="Times New Roman"/>
          <w:bCs/>
          <w:lang w:val="en-GB"/>
        </w:rPr>
        <w:t xml:space="preserve"> </w:t>
      </w:r>
      <w:r w:rsidRPr="008E535B">
        <w:rPr>
          <w:rFonts w:ascii="Times New Roman" w:hAnsi="Times New Roman" w:cs="Times New Roman"/>
          <w:bCs/>
          <w:lang w:val="en-GB"/>
        </w:rPr>
        <w:t>worlds</w:t>
      </w:r>
      <w:r w:rsidR="00BF77D2">
        <w:rPr>
          <w:rFonts w:ascii="Times New Roman" w:hAnsi="Times New Roman" w:cs="Times New Roman"/>
          <w:bCs/>
          <w:lang w:val="en-GB"/>
        </w:rPr>
        <w:t xml:space="preserve"> </w:t>
      </w:r>
      <w:r w:rsidRPr="008E535B">
        <w:rPr>
          <w:rFonts w:ascii="Times New Roman" w:hAnsi="Times New Roman" w:cs="Times New Roman"/>
          <w:bCs/>
          <w:lang w:val="en-GB"/>
        </w:rPr>
        <w:t>(Coptic,</w:t>
      </w:r>
      <w:r w:rsidR="00BF77D2">
        <w:rPr>
          <w:rFonts w:ascii="Times New Roman" w:hAnsi="Times New Roman" w:cs="Times New Roman"/>
          <w:bCs/>
          <w:lang w:val="en-GB"/>
        </w:rPr>
        <w:t xml:space="preserve"> </w:t>
      </w:r>
      <w:r w:rsidRPr="008E535B">
        <w:rPr>
          <w:rFonts w:ascii="Times New Roman" w:hAnsi="Times New Roman" w:cs="Times New Roman"/>
          <w:bCs/>
          <w:lang w:val="en-GB"/>
        </w:rPr>
        <w:t>Hebrew/Aramaic,</w:t>
      </w:r>
      <w:r w:rsidR="00BF77D2">
        <w:rPr>
          <w:rFonts w:ascii="Times New Roman" w:hAnsi="Times New Roman" w:cs="Times New Roman"/>
          <w:bCs/>
          <w:lang w:val="en-GB"/>
        </w:rPr>
        <w:t xml:space="preserve"> </w:t>
      </w:r>
      <w:r w:rsidRPr="008E535B">
        <w:rPr>
          <w:rFonts w:ascii="Times New Roman" w:hAnsi="Times New Roman" w:cs="Times New Roman"/>
          <w:bCs/>
          <w:lang w:val="en-GB"/>
        </w:rPr>
        <w:t>Syriac).</w:t>
      </w:r>
      <w:r w:rsidR="00BF77D2">
        <w:rPr>
          <w:rFonts w:ascii="Times New Roman" w:hAnsi="Times New Roman" w:cs="Times New Roman"/>
          <w:bCs/>
          <w:lang w:val="en-GB"/>
        </w:rPr>
        <w:t xml:space="preserve"> </w:t>
      </w:r>
      <w:r w:rsidRPr="008E535B">
        <w:rPr>
          <w:rFonts w:ascii="Times New Roman" w:hAnsi="Times New Roman" w:cs="Times New Roman"/>
          <w:bCs/>
          <w:i/>
          <w:iCs/>
          <w:lang w:val="de-AT"/>
        </w:rPr>
        <w:t>Trends</w:t>
      </w:r>
      <w:r w:rsidR="00BF77D2">
        <w:rPr>
          <w:rFonts w:ascii="Times New Roman" w:hAnsi="Times New Roman" w:cs="Times New Roman"/>
          <w:bCs/>
          <w:i/>
          <w:iCs/>
          <w:lang w:val="de-AT"/>
        </w:rPr>
        <w:t xml:space="preserve"> </w:t>
      </w:r>
      <w:r w:rsidRPr="008E535B">
        <w:rPr>
          <w:rFonts w:ascii="Times New Roman" w:hAnsi="Times New Roman" w:cs="Times New Roman"/>
          <w:bCs/>
          <w:i/>
          <w:iCs/>
          <w:lang w:val="de-AT"/>
        </w:rPr>
        <w:t>in</w:t>
      </w:r>
      <w:r w:rsidR="00BF77D2">
        <w:rPr>
          <w:rFonts w:ascii="Times New Roman" w:hAnsi="Times New Roman" w:cs="Times New Roman"/>
          <w:bCs/>
          <w:i/>
          <w:iCs/>
          <w:lang w:val="de-AT"/>
        </w:rPr>
        <w:t xml:space="preserve"> </w:t>
      </w:r>
      <w:r w:rsidRPr="008E535B">
        <w:rPr>
          <w:rFonts w:ascii="Times New Roman" w:hAnsi="Times New Roman" w:cs="Times New Roman"/>
          <w:bCs/>
          <w:i/>
          <w:iCs/>
          <w:lang w:val="de-AT"/>
        </w:rPr>
        <w:t>Classics</w:t>
      </w:r>
      <w:r w:rsidRPr="008E535B">
        <w:rPr>
          <w:rFonts w:ascii="Times New Roman" w:hAnsi="Times New Roman" w:cs="Times New Roman"/>
          <w:bCs/>
          <w:lang w:val="de-AT"/>
        </w:rPr>
        <w:t>,</w:t>
      </w:r>
      <w:r w:rsidR="00BF77D2">
        <w:rPr>
          <w:rFonts w:ascii="Times New Roman" w:hAnsi="Times New Roman" w:cs="Times New Roman"/>
          <w:bCs/>
          <w:lang w:val="de-AT"/>
        </w:rPr>
        <w:t xml:space="preserve"> </w:t>
      </w:r>
      <w:r w:rsidR="00FD6E8B" w:rsidRPr="008E535B">
        <w:rPr>
          <w:rFonts w:ascii="Times New Roman" w:hAnsi="Times New Roman" w:cs="Times New Roman"/>
          <w:bCs/>
          <w:lang w:val="de-AT"/>
        </w:rPr>
        <w:t>s</w:t>
      </w:r>
      <w:r w:rsidRPr="008E535B">
        <w:rPr>
          <w:rFonts w:ascii="Times New Roman" w:hAnsi="Times New Roman" w:cs="Times New Roman"/>
          <w:bCs/>
          <w:lang w:val="de-AT"/>
        </w:rPr>
        <w:t>uppl</w:t>
      </w:r>
      <w:r w:rsidR="00FD6E8B" w:rsidRPr="008E535B">
        <w:rPr>
          <w:rFonts w:ascii="Times New Roman" w:hAnsi="Times New Roman" w:cs="Times New Roman"/>
          <w:bCs/>
          <w:lang w:val="de-AT"/>
        </w:rPr>
        <w:t>.</w:t>
      </w:r>
      <w:r w:rsidR="00BF77D2">
        <w:rPr>
          <w:rFonts w:ascii="Times New Roman" w:hAnsi="Times New Roman" w:cs="Times New Roman"/>
          <w:bCs/>
          <w:i/>
          <w:iCs/>
          <w:lang w:val="de-AT"/>
        </w:rPr>
        <w:t xml:space="preserve"> </w:t>
      </w:r>
      <w:r w:rsidR="00FD6E8B" w:rsidRPr="008E535B">
        <w:rPr>
          <w:rFonts w:ascii="Times New Roman" w:hAnsi="Times New Roman" w:cs="Times New Roman"/>
          <w:bCs/>
          <w:lang w:val="de-AT"/>
        </w:rPr>
        <w:t>v</w:t>
      </w:r>
      <w:r w:rsidRPr="008E535B">
        <w:rPr>
          <w:rFonts w:ascii="Times New Roman" w:hAnsi="Times New Roman" w:cs="Times New Roman"/>
          <w:bCs/>
          <w:lang w:val="de-AT"/>
        </w:rPr>
        <w:t>ol</w:t>
      </w:r>
      <w:r w:rsidR="00FD6E8B" w:rsidRPr="008E535B">
        <w:rPr>
          <w:rFonts w:ascii="Times New Roman" w:hAnsi="Times New Roman" w:cs="Times New Roman"/>
          <w:bCs/>
          <w:lang w:val="de-AT"/>
        </w:rPr>
        <w:t>.</w:t>
      </w:r>
      <w:r w:rsidR="00BF77D2">
        <w:rPr>
          <w:rFonts w:ascii="Times New Roman" w:hAnsi="Times New Roman" w:cs="Times New Roman"/>
          <w:bCs/>
          <w:lang w:val="de-AT"/>
        </w:rPr>
        <w:t xml:space="preserve"> </w:t>
      </w:r>
      <w:r w:rsidRPr="008E535B">
        <w:rPr>
          <w:rFonts w:ascii="Times New Roman" w:hAnsi="Times New Roman" w:cs="Times New Roman"/>
          <w:bCs/>
          <w:lang w:val="de-AT"/>
        </w:rPr>
        <w:t>72</w:t>
      </w:r>
      <w:r w:rsidR="005B7DFF" w:rsidRPr="008E535B">
        <w:rPr>
          <w:rFonts w:ascii="Times New Roman" w:hAnsi="Times New Roman" w:cs="Times New Roman"/>
          <w:bCs/>
          <w:lang w:val="de-AT"/>
        </w:rPr>
        <w:t>,</w:t>
      </w:r>
      <w:r w:rsidR="00BF77D2">
        <w:rPr>
          <w:rFonts w:ascii="Times New Roman" w:hAnsi="Times New Roman" w:cs="Times New Roman"/>
          <w:bCs/>
          <w:lang w:val="de-AT"/>
        </w:rPr>
        <w:t xml:space="preserve"> </w:t>
      </w:r>
      <w:r w:rsidRPr="008E535B">
        <w:rPr>
          <w:rFonts w:ascii="Times New Roman" w:hAnsi="Times New Roman" w:cs="Times New Roman"/>
          <w:bCs/>
          <w:lang w:val="de-AT"/>
        </w:rPr>
        <w:t>21-40.</w:t>
      </w:r>
      <w:r w:rsidR="00BF77D2">
        <w:rPr>
          <w:rFonts w:ascii="Times New Roman" w:hAnsi="Times New Roman" w:cs="Times New Roman"/>
          <w:bCs/>
          <w:lang w:val="de-AT"/>
        </w:rPr>
        <w:t xml:space="preserve"> </w:t>
      </w:r>
    </w:p>
    <w:p w14:paraId="111CA3C3" w14:textId="28E73A08" w:rsidR="00C22583" w:rsidRPr="008E535B" w:rsidRDefault="00C22583" w:rsidP="00FD6E8B">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de-AT"/>
        </w:rPr>
        <w:t>Krauss,</w:t>
      </w:r>
      <w:r w:rsidR="00BF77D2">
        <w:rPr>
          <w:rFonts w:ascii="Times New Roman" w:hAnsi="Times New Roman" w:cs="Times New Roman"/>
          <w:lang w:val="de-AT"/>
        </w:rPr>
        <w:t xml:space="preserve"> </w:t>
      </w:r>
      <w:r w:rsidRPr="008E535B">
        <w:rPr>
          <w:rFonts w:ascii="Times New Roman" w:hAnsi="Times New Roman" w:cs="Times New Roman"/>
          <w:lang w:val="de-AT"/>
        </w:rPr>
        <w:t>S</w:t>
      </w:r>
      <w:r w:rsidR="00274FAA" w:rsidRPr="008E535B">
        <w:rPr>
          <w:rFonts w:ascii="Times New Roman" w:hAnsi="Times New Roman" w:cs="Times New Roman"/>
          <w:lang w:val="de-AT"/>
        </w:rPr>
        <w:t>.</w:t>
      </w:r>
      <w:r w:rsidR="00BF77D2">
        <w:rPr>
          <w:rFonts w:ascii="Times New Roman" w:hAnsi="Times New Roman" w:cs="Times New Roman"/>
          <w:lang w:val="de-AT"/>
        </w:rPr>
        <w:t xml:space="preserve"> </w:t>
      </w:r>
      <w:r w:rsidR="00274FAA" w:rsidRPr="008E535B">
        <w:rPr>
          <w:rFonts w:ascii="Times New Roman" w:hAnsi="Times New Roman" w:cs="Times New Roman"/>
          <w:lang w:val="de-AT"/>
        </w:rPr>
        <w:t>(</w:t>
      </w:r>
      <w:r w:rsidRPr="008E535B">
        <w:rPr>
          <w:rFonts w:ascii="Times New Roman" w:hAnsi="Times New Roman" w:cs="Times New Roman"/>
          <w:lang w:val="de-AT"/>
        </w:rPr>
        <w:t>1898-1899</w:t>
      </w:r>
      <w:r w:rsidR="00274FAA" w:rsidRPr="008E535B">
        <w:rPr>
          <w:rFonts w:ascii="Times New Roman" w:hAnsi="Times New Roman" w:cs="Times New Roman"/>
          <w:lang w:val="de-AT"/>
        </w:rPr>
        <w:t>)</w:t>
      </w:r>
      <w:r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i/>
          <w:iCs/>
          <w:lang w:val="de-AT"/>
        </w:rPr>
        <w:t>Griechische</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und</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lateinische</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Lehnwörter</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im</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Talmud,</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Midrasch</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und</w:t>
      </w:r>
      <w:r w:rsidR="00BF77D2">
        <w:rPr>
          <w:rFonts w:ascii="Times New Roman" w:hAnsi="Times New Roman" w:cs="Times New Roman"/>
          <w:i/>
          <w:iCs/>
          <w:lang w:val="de-AT"/>
        </w:rPr>
        <w:t xml:space="preserve"> </w:t>
      </w:r>
      <w:r w:rsidRPr="008E535B">
        <w:rPr>
          <w:rFonts w:ascii="Times New Roman" w:hAnsi="Times New Roman" w:cs="Times New Roman"/>
          <w:i/>
          <w:iCs/>
          <w:lang w:val="de-AT"/>
        </w:rPr>
        <w:t>Targum</w:t>
      </w:r>
      <w:r w:rsidRPr="008E535B">
        <w:rPr>
          <w:rFonts w:ascii="Times New Roman" w:hAnsi="Times New Roman" w:cs="Times New Roman"/>
          <w:lang w:val="de-AT"/>
        </w:rPr>
        <w:t>,</w:t>
      </w:r>
      <w:r w:rsidR="00BF77D2">
        <w:rPr>
          <w:rFonts w:ascii="Times New Roman" w:hAnsi="Times New Roman" w:cs="Times New Roman"/>
          <w:lang w:val="de-AT"/>
        </w:rPr>
        <w:t xml:space="preserve"> </w:t>
      </w:r>
      <w:r w:rsidRPr="008E535B">
        <w:rPr>
          <w:rFonts w:ascii="Times New Roman" w:hAnsi="Times New Roman" w:cs="Times New Roman"/>
          <w:lang w:val="de-AT"/>
        </w:rPr>
        <w:t>vols.</w:t>
      </w:r>
      <w:r w:rsidR="00BF77D2">
        <w:rPr>
          <w:rFonts w:ascii="Times New Roman" w:hAnsi="Times New Roman" w:cs="Times New Roman"/>
          <w:lang w:val="de-AT"/>
        </w:rPr>
        <w:t xml:space="preserve"> </w:t>
      </w:r>
      <w:r w:rsidRPr="008E535B">
        <w:rPr>
          <w:rFonts w:ascii="Times New Roman" w:hAnsi="Times New Roman" w:cs="Times New Roman"/>
          <w:lang w:val="en-GB"/>
        </w:rPr>
        <w:t>1</w:t>
      </w:r>
      <w:r w:rsidR="00BF77D2">
        <w:rPr>
          <w:rFonts w:ascii="Times New Roman" w:hAnsi="Times New Roman" w:cs="Times New Roman"/>
          <w:lang w:val="en-GB"/>
        </w:rPr>
        <w:t xml:space="preserve"> </w:t>
      </w:r>
      <w:r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2</w:t>
      </w:r>
      <w:r w:rsidR="00274FAA"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Berlin</w:t>
      </w:r>
      <w:r w:rsidR="00274FAA" w:rsidRPr="008E535B">
        <w:rPr>
          <w:rFonts w:ascii="Times New Roman" w:hAnsi="Times New Roman" w:cs="Times New Roman"/>
          <w:lang w:val="en-GB"/>
        </w:rPr>
        <w:t>:</w:t>
      </w:r>
      <w:r w:rsidR="00BF77D2">
        <w:rPr>
          <w:rFonts w:ascii="Times New Roman" w:hAnsi="Times New Roman" w:cs="Times New Roman"/>
          <w:lang w:val="en-GB"/>
        </w:rPr>
        <w:t xml:space="preserve"> </w:t>
      </w:r>
      <w:r w:rsidR="00274FAA" w:rsidRPr="008E535B">
        <w:rPr>
          <w:rFonts w:ascii="Times New Roman" w:hAnsi="Times New Roman" w:cs="Times New Roman"/>
          <w:lang w:val="en-GB"/>
        </w:rPr>
        <w:t>S.</w:t>
      </w:r>
      <w:r w:rsidR="00BF77D2">
        <w:rPr>
          <w:rFonts w:ascii="Times New Roman" w:hAnsi="Times New Roman" w:cs="Times New Roman"/>
          <w:lang w:val="en-GB"/>
        </w:rPr>
        <w:t xml:space="preserve"> </w:t>
      </w:r>
      <w:r w:rsidR="00274FAA" w:rsidRPr="008E535B">
        <w:rPr>
          <w:rFonts w:ascii="Times New Roman" w:hAnsi="Times New Roman" w:cs="Times New Roman"/>
          <w:lang w:val="en-GB"/>
        </w:rPr>
        <w:t>Calvary</w:t>
      </w:r>
      <w:r w:rsidRPr="008E535B">
        <w:rPr>
          <w:rFonts w:ascii="Times New Roman" w:hAnsi="Times New Roman" w:cs="Times New Roman"/>
          <w:lang w:val="en-GB"/>
        </w:rPr>
        <w:t>.</w:t>
      </w:r>
      <w:r w:rsidR="00BF77D2">
        <w:rPr>
          <w:rFonts w:ascii="Times New Roman" w:hAnsi="Times New Roman" w:cs="Times New Roman"/>
          <w:lang w:val="en-GB"/>
        </w:rPr>
        <w:t xml:space="preserve"> </w:t>
      </w:r>
    </w:p>
    <w:p w14:paraId="12C321BF" w14:textId="55322521" w:rsidR="00C22583" w:rsidRPr="008E535B" w:rsidRDefault="00C22583" w:rsidP="00FD6E8B">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Shoval-Dudai,</w:t>
      </w:r>
      <w:r w:rsidR="00BF77D2">
        <w:rPr>
          <w:rFonts w:ascii="Times New Roman" w:hAnsi="Times New Roman" w:cs="Times New Roman"/>
          <w:lang w:val="en-US"/>
        </w:rPr>
        <w:t xml:space="preserve"> </w:t>
      </w:r>
      <w:r w:rsidRPr="008E535B">
        <w:rPr>
          <w:rFonts w:ascii="Times New Roman" w:hAnsi="Times New Roman" w:cs="Times New Roman"/>
          <w:lang w:val="en-US"/>
        </w:rPr>
        <w:t>N</w:t>
      </w:r>
      <w:r w:rsidR="00274FAA" w:rsidRPr="008E535B">
        <w:rPr>
          <w:rFonts w:ascii="Times New Roman" w:hAnsi="Times New Roman" w:cs="Times New Roman"/>
          <w:lang w:val="en-US"/>
        </w:rPr>
        <w:t>.</w:t>
      </w:r>
      <w:r w:rsidR="00BF77D2">
        <w:rPr>
          <w:rFonts w:ascii="Times New Roman" w:hAnsi="Times New Roman" w:cs="Times New Roman"/>
          <w:lang w:val="en-US"/>
        </w:rPr>
        <w:t xml:space="preserve"> </w:t>
      </w:r>
      <w:r w:rsidR="00274FAA" w:rsidRPr="008E535B">
        <w:rPr>
          <w:rFonts w:ascii="Times New Roman" w:hAnsi="Times New Roman" w:cs="Times New Roman"/>
          <w:lang w:val="en-US"/>
        </w:rPr>
        <w:t>(</w:t>
      </w:r>
      <w:r w:rsidRPr="008E535B">
        <w:rPr>
          <w:rFonts w:ascii="Times New Roman" w:hAnsi="Times New Roman" w:cs="Times New Roman"/>
          <w:lang w:val="en-US"/>
        </w:rPr>
        <w:t>2006</w:t>
      </w:r>
      <w:r w:rsidR="00274FAA" w:rsidRPr="008E535B">
        <w:rPr>
          <w:rFonts w:ascii="Times New Roman" w:hAnsi="Times New Roman" w:cs="Times New Roman"/>
          <w:lang w:val="en-US"/>
        </w:rPr>
        <w:t>)</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integration</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Greek</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loanwords</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Post-Biblical</w:t>
      </w:r>
      <w:r w:rsidR="00BF77D2">
        <w:rPr>
          <w:rFonts w:ascii="Times New Roman" w:hAnsi="Times New Roman" w:cs="Times New Roman"/>
          <w:lang w:val="en-US"/>
        </w:rPr>
        <w:t xml:space="preserve"> </w:t>
      </w:r>
      <w:r w:rsidRPr="008E535B">
        <w:rPr>
          <w:rFonts w:ascii="Times New Roman" w:hAnsi="Times New Roman" w:cs="Times New Roman"/>
          <w:lang w:val="en-US"/>
        </w:rPr>
        <w:t>Hebre</w:t>
      </w:r>
      <w:r w:rsidR="00274FAA" w:rsidRPr="008E535B">
        <w:rPr>
          <w:rFonts w:ascii="Times New Roman" w:hAnsi="Times New Roman" w:cs="Times New Roman"/>
          <w:lang w:val="en-US"/>
        </w:rPr>
        <w:t>w.</w:t>
      </w:r>
      <w:r w:rsidR="00BF77D2">
        <w:rPr>
          <w:rFonts w:ascii="Times New Roman" w:hAnsi="Times New Roman" w:cs="Times New Roman"/>
          <w:lang w:val="en-US"/>
        </w:rPr>
        <w:t xml:space="preserve"> </w:t>
      </w:r>
      <w:r w:rsidRPr="008E535B">
        <w:rPr>
          <w:rFonts w:ascii="Times New Roman" w:hAnsi="Times New Roman" w:cs="Times New Roman"/>
          <w:i/>
          <w:iCs/>
          <w:lang w:val="en-US"/>
        </w:rPr>
        <w:t>Scripta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Classica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Israelica</w:t>
      </w:r>
      <w:r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34,</w:t>
      </w:r>
      <w:r w:rsidR="00BF77D2">
        <w:rPr>
          <w:rFonts w:ascii="Times New Roman" w:hAnsi="Times New Roman" w:cs="Times New Roman"/>
          <w:lang w:val="en-US"/>
        </w:rPr>
        <w:t xml:space="preserve"> </w:t>
      </w:r>
      <w:r w:rsidRPr="008E535B">
        <w:rPr>
          <w:rFonts w:ascii="Times New Roman" w:hAnsi="Times New Roman" w:cs="Times New Roman"/>
          <w:lang w:val="en-US"/>
        </w:rPr>
        <w:t>215–225.</w:t>
      </w:r>
    </w:p>
    <w:p w14:paraId="4A29FE21" w14:textId="1C154E84" w:rsidR="00C22583" w:rsidRPr="008E535B" w:rsidRDefault="00C22583" w:rsidP="005F6B75">
      <w:pPr>
        <w:spacing w:after="0" w:line="240" w:lineRule="auto"/>
        <w:ind w:firstLine="397"/>
        <w:jc w:val="both"/>
        <w:rPr>
          <w:rFonts w:ascii="Times New Roman" w:hAnsi="Times New Roman" w:cs="Times New Roman"/>
          <w:lang w:val="en-GB"/>
        </w:rPr>
      </w:pPr>
    </w:p>
    <w:p w14:paraId="7871E74E" w14:textId="162AFC56" w:rsidR="00C22583" w:rsidRPr="008E535B" w:rsidRDefault="00C22583" w:rsidP="005F6B75">
      <w:pPr>
        <w:spacing w:after="0" w:line="240" w:lineRule="auto"/>
        <w:ind w:firstLine="397"/>
        <w:jc w:val="both"/>
        <w:rPr>
          <w:rFonts w:ascii="Times New Roman" w:hAnsi="Times New Roman" w:cs="Times New Roman"/>
          <w:lang w:val="en-GB"/>
        </w:rPr>
      </w:pPr>
    </w:p>
    <w:p w14:paraId="12F57A0A" w14:textId="0414B78B" w:rsidR="00C22583" w:rsidRPr="00AF771A" w:rsidRDefault="005E5B2F" w:rsidP="00B46F6F">
      <w:pPr>
        <w:spacing w:after="0" w:line="240" w:lineRule="auto"/>
        <w:jc w:val="center"/>
        <w:rPr>
          <w:rFonts w:ascii="Times New Roman" w:hAnsi="Times New Roman" w:cs="Times New Roman"/>
          <w:bCs/>
          <w:lang w:val="en-US"/>
        </w:rPr>
      </w:pPr>
      <w:r w:rsidRPr="008E535B">
        <w:rPr>
          <w:rFonts w:ascii="Times New Roman" w:hAnsi="Times New Roman" w:cs="Times New Roman"/>
          <w:bCs/>
          <w:lang w:val="en-US"/>
        </w:rPr>
        <w:t>Luca</w:t>
      </w:r>
      <w:r w:rsidR="00BF77D2">
        <w:rPr>
          <w:rFonts w:ascii="Times New Roman" w:hAnsi="Times New Roman" w:cs="Times New Roman"/>
          <w:bCs/>
          <w:lang w:val="en-US"/>
        </w:rPr>
        <w:t xml:space="preserve"> </w:t>
      </w:r>
      <w:r w:rsidR="00E27EE0" w:rsidRPr="008E535B">
        <w:rPr>
          <w:rFonts w:ascii="Times New Roman" w:hAnsi="Times New Roman" w:cs="Times New Roman"/>
          <w:bCs/>
          <w:lang w:val="en-US"/>
        </w:rPr>
        <w:t>RIGOBIANCO</w:t>
      </w:r>
      <w:r w:rsidR="00BF77D2">
        <w:rPr>
          <w:rFonts w:ascii="Times New Roman" w:hAnsi="Times New Roman" w:cs="Times New Roman"/>
          <w:bCs/>
          <w:lang w:val="en-US"/>
        </w:rPr>
        <w:t xml:space="preserve"> </w:t>
      </w:r>
      <w:r w:rsidR="00AF771A">
        <w:rPr>
          <w:rFonts w:ascii="Times New Roman" w:hAnsi="Times New Roman" w:cs="Times New Roman"/>
          <w:bCs/>
          <w:lang w:val="en-US"/>
        </w:rPr>
        <w:t xml:space="preserve">- </w:t>
      </w:r>
      <w:r w:rsidR="00C22583" w:rsidRPr="008E535B">
        <w:rPr>
          <w:rFonts w:ascii="Times New Roman" w:hAnsi="Times New Roman" w:cs="Times New Roman"/>
        </w:rPr>
        <w:t>Università</w:t>
      </w:r>
      <w:r w:rsidR="00BF77D2">
        <w:rPr>
          <w:rFonts w:ascii="Times New Roman" w:hAnsi="Times New Roman" w:cs="Times New Roman"/>
        </w:rPr>
        <w:t xml:space="preserve"> </w:t>
      </w:r>
      <w:r w:rsidR="00C22583" w:rsidRPr="008E535B">
        <w:rPr>
          <w:rFonts w:ascii="Times New Roman" w:hAnsi="Times New Roman" w:cs="Times New Roman"/>
        </w:rPr>
        <w:t>Ca’</w:t>
      </w:r>
      <w:r w:rsidR="00BF77D2">
        <w:rPr>
          <w:rFonts w:ascii="Times New Roman" w:hAnsi="Times New Roman" w:cs="Times New Roman"/>
        </w:rPr>
        <w:t xml:space="preserve"> </w:t>
      </w:r>
      <w:r w:rsidR="00C22583" w:rsidRPr="008E535B">
        <w:rPr>
          <w:rFonts w:ascii="Times New Roman" w:hAnsi="Times New Roman" w:cs="Times New Roman"/>
        </w:rPr>
        <w:t>Foscari</w:t>
      </w:r>
      <w:r w:rsidR="00BF77D2">
        <w:rPr>
          <w:rFonts w:ascii="Times New Roman" w:hAnsi="Times New Roman" w:cs="Times New Roman"/>
        </w:rPr>
        <w:t xml:space="preserve"> </w:t>
      </w:r>
      <w:r w:rsidR="00C22583" w:rsidRPr="008E535B">
        <w:rPr>
          <w:rFonts w:ascii="Times New Roman" w:hAnsi="Times New Roman" w:cs="Times New Roman"/>
        </w:rPr>
        <w:t>Venezia</w:t>
      </w:r>
    </w:p>
    <w:p w14:paraId="6E578A47" w14:textId="3F9DED2E" w:rsidR="00C22583" w:rsidRPr="008E535B" w:rsidRDefault="00C22583" w:rsidP="00B46F6F">
      <w:pPr>
        <w:spacing w:after="0" w:line="240" w:lineRule="auto"/>
        <w:jc w:val="center"/>
        <w:rPr>
          <w:rFonts w:ascii="Times New Roman" w:hAnsi="Times New Roman" w:cs="Times New Roman"/>
          <w:b/>
          <w:lang w:val="en-GB"/>
        </w:rPr>
      </w:pPr>
      <w:r w:rsidRPr="008E535B">
        <w:rPr>
          <w:rFonts w:ascii="Times New Roman" w:hAnsi="Times New Roman" w:cs="Times New Roman"/>
          <w:b/>
          <w:lang w:val="en-GB"/>
        </w:rPr>
        <w:t>Vowel</w:t>
      </w:r>
      <w:r w:rsidR="00BF77D2">
        <w:rPr>
          <w:rFonts w:ascii="Times New Roman" w:hAnsi="Times New Roman" w:cs="Times New Roman"/>
          <w:b/>
          <w:lang w:val="en-GB"/>
        </w:rPr>
        <w:t xml:space="preserve"> </w:t>
      </w:r>
      <w:r w:rsidRPr="008E535B">
        <w:rPr>
          <w:rFonts w:ascii="Times New Roman" w:hAnsi="Times New Roman" w:cs="Times New Roman"/>
          <w:b/>
          <w:lang w:val="en-GB"/>
        </w:rPr>
        <w:t>reduction</w:t>
      </w:r>
      <w:r w:rsidR="00BF77D2">
        <w:rPr>
          <w:rFonts w:ascii="Times New Roman" w:hAnsi="Times New Roman" w:cs="Times New Roman"/>
          <w:b/>
          <w:lang w:val="en-GB"/>
        </w:rPr>
        <w:t xml:space="preserve"> </w:t>
      </w:r>
      <w:r w:rsidRPr="008E535B">
        <w:rPr>
          <w:rFonts w:ascii="Times New Roman" w:hAnsi="Times New Roman" w:cs="Times New Roman"/>
          <w:b/>
          <w:lang w:val="en-GB"/>
        </w:rPr>
        <w:t>and</w:t>
      </w:r>
      <w:r w:rsidR="00BF77D2">
        <w:rPr>
          <w:rFonts w:ascii="Times New Roman" w:hAnsi="Times New Roman" w:cs="Times New Roman"/>
          <w:b/>
          <w:lang w:val="en-GB"/>
        </w:rPr>
        <w:t xml:space="preserve"> </w:t>
      </w:r>
      <w:r w:rsidRPr="008E535B">
        <w:rPr>
          <w:rFonts w:ascii="Times New Roman" w:hAnsi="Times New Roman" w:cs="Times New Roman"/>
          <w:b/>
          <w:lang w:val="en-GB"/>
        </w:rPr>
        <w:t>deletion</w:t>
      </w:r>
      <w:r w:rsidR="00BF77D2">
        <w:rPr>
          <w:rFonts w:ascii="Times New Roman" w:hAnsi="Times New Roman" w:cs="Times New Roman"/>
          <w:b/>
          <w:lang w:val="en-GB"/>
        </w:rPr>
        <w:t xml:space="preserve"> </w:t>
      </w:r>
      <w:r w:rsidRPr="008E535B">
        <w:rPr>
          <w:rFonts w:ascii="Times New Roman" w:hAnsi="Times New Roman" w:cs="Times New Roman"/>
          <w:b/>
          <w:lang w:val="en-GB"/>
        </w:rPr>
        <w:t>in</w:t>
      </w:r>
      <w:r w:rsidR="00BF77D2">
        <w:rPr>
          <w:rFonts w:ascii="Times New Roman" w:hAnsi="Times New Roman" w:cs="Times New Roman"/>
          <w:b/>
          <w:lang w:val="en-GB"/>
        </w:rPr>
        <w:t xml:space="preserve"> </w:t>
      </w:r>
      <w:r w:rsidRPr="008E535B">
        <w:rPr>
          <w:rFonts w:ascii="Times New Roman" w:hAnsi="Times New Roman" w:cs="Times New Roman"/>
          <w:b/>
          <w:lang w:val="en-GB"/>
        </w:rPr>
        <w:t>Very</w:t>
      </w:r>
      <w:r w:rsidR="00BF77D2">
        <w:rPr>
          <w:rFonts w:ascii="Times New Roman" w:hAnsi="Times New Roman" w:cs="Times New Roman"/>
          <w:b/>
          <w:lang w:val="en-GB"/>
        </w:rPr>
        <w:t xml:space="preserve"> </w:t>
      </w:r>
      <w:r w:rsidRPr="008E535B">
        <w:rPr>
          <w:rFonts w:ascii="Times New Roman" w:hAnsi="Times New Roman" w:cs="Times New Roman"/>
          <w:b/>
          <w:lang w:val="en-GB"/>
        </w:rPr>
        <w:t>Old</w:t>
      </w:r>
      <w:r w:rsidR="00BF77D2">
        <w:rPr>
          <w:rFonts w:ascii="Times New Roman" w:hAnsi="Times New Roman" w:cs="Times New Roman"/>
          <w:b/>
          <w:lang w:val="en-GB"/>
        </w:rPr>
        <w:t xml:space="preserve"> </w:t>
      </w:r>
      <w:r w:rsidRPr="008E535B">
        <w:rPr>
          <w:rFonts w:ascii="Times New Roman" w:hAnsi="Times New Roman" w:cs="Times New Roman"/>
          <w:b/>
          <w:lang w:val="en-GB"/>
        </w:rPr>
        <w:t>Latin:</w:t>
      </w:r>
      <w:r w:rsidR="00BF77D2">
        <w:rPr>
          <w:rFonts w:ascii="Times New Roman" w:hAnsi="Times New Roman" w:cs="Times New Roman"/>
          <w:b/>
          <w:lang w:val="en-GB"/>
        </w:rPr>
        <w:t xml:space="preserve"> </w:t>
      </w:r>
      <w:r w:rsidRPr="008E535B">
        <w:rPr>
          <w:rFonts w:ascii="Times New Roman" w:hAnsi="Times New Roman" w:cs="Times New Roman"/>
          <w:b/>
          <w:lang w:val="en-GB"/>
        </w:rPr>
        <w:t>contact-induced</w:t>
      </w:r>
      <w:r w:rsidR="00BF77D2">
        <w:rPr>
          <w:rFonts w:ascii="Times New Roman" w:hAnsi="Times New Roman" w:cs="Times New Roman"/>
          <w:b/>
          <w:lang w:val="en-GB"/>
        </w:rPr>
        <w:t xml:space="preserve"> </w:t>
      </w:r>
      <w:r w:rsidRPr="008E535B">
        <w:rPr>
          <w:rFonts w:ascii="Times New Roman" w:hAnsi="Times New Roman" w:cs="Times New Roman"/>
          <w:b/>
          <w:lang w:val="en-GB"/>
        </w:rPr>
        <w:t>phenomena?</w:t>
      </w:r>
    </w:p>
    <w:p w14:paraId="798B61BD" w14:textId="77777777" w:rsidR="00C13616" w:rsidRDefault="00C13616" w:rsidP="00C22583">
      <w:pPr>
        <w:spacing w:after="0" w:line="240" w:lineRule="auto"/>
        <w:ind w:firstLine="397"/>
        <w:jc w:val="both"/>
        <w:rPr>
          <w:rFonts w:ascii="Times New Roman" w:hAnsi="Times New Roman" w:cs="Times New Roman"/>
          <w:lang w:val="en-GB"/>
        </w:rPr>
      </w:pPr>
    </w:p>
    <w:p w14:paraId="2AB04664" w14:textId="2BBFD642" w:rsidR="00C22583" w:rsidRPr="008E535B" w:rsidRDefault="00C22583" w:rsidP="00C22583">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paper</w:t>
      </w:r>
      <w:r w:rsidR="00BF77D2">
        <w:rPr>
          <w:rFonts w:ascii="Times New Roman" w:hAnsi="Times New Roman" w:cs="Times New Roman"/>
          <w:lang w:val="en-GB"/>
        </w:rPr>
        <w:t xml:space="preserve"> </w:t>
      </w:r>
      <w:r w:rsidRPr="008E535B">
        <w:rPr>
          <w:rFonts w:ascii="Times New Roman" w:hAnsi="Times New Roman" w:cs="Times New Roman"/>
          <w:lang w:val="en-GB"/>
        </w:rPr>
        <w:t>deals</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vowel</w:t>
      </w:r>
      <w:r w:rsidR="00BF77D2">
        <w:rPr>
          <w:rFonts w:ascii="Times New Roman" w:hAnsi="Times New Roman" w:cs="Times New Roman"/>
          <w:lang w:val="en-GB"/>
        </w:rPr>
        <w:t xml:space="preserve"> </w:t>
      </w:r>
      <w:r w:rsidRPr="008E535B">
        <w:rPr>
          <w:rFonts w:ascii="Times New Roman" w:hAnsi="Times New Roman" w:cs="Times New Roman"/>
          <w:lang w:val="en-GB"/>
        </w:rPr>
        <w:t>reduction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deletion</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occurred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after</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earliest</w:t>
      </w:r>
      <w:r w:rsidR="00BF77D2">
        <w:rPr>
          <w:rFonts w:ascii="Times New Roman" w:hAnsi="Times New Roman" w:cs="Times New Roman"/>
          <w:lang w:val="en-GB"/>
        </w:rPr>
        <w:t xml:space="preserve"> </w:t>
      </w:r>
      <w:r w:rsidRPr="008E535B">
        <w:rPr>
          <w:rFonts w:ascii="Times New Roman" w:hAnsi="Times New Roman" w:cs="Times New Roman"/>
          <w:lang w:val="en-GB"/>
        </w:rPr>
        <w:t>documents</w:t>
      </w:r>
      <w:r w:rsidR="00BF77D2">
        <w:rPr>
          <w:rFonts w:ascii="Times New Roman" w:hAnsi="Times New Roman" w:cs="Times New Roman"/>
          <w:lang w:val="en-GB"/>
        </w:rPr>
        <w:t xml:space="preserve"> </w:t>
      </w:r>
      <w:r w:rsidRPr="008E535B">
        <w:rPr>
          <w:rFonts w:ascii="Times New Roman" w:hAnsi="Times New Roman" w:cs="Times New Roman"/>
          <w:lang w:val="en-GB"/>
        </w:rPr>
        <w:t>between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5</w:t>
      </w:r>
      <w:r w:rsidRPr="008E535B">
        <w:rPr>
          <w:rFonts w:ascii="Times New Roman" w:hAnsi="Times New Roman" w:cs="Times New Roman"/>
          <w:vertAlign w:val="superscript"/>
          <w:lang w:val="en-GB"/>
        </w:rPr>
        <w:t>th</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3</w:t>
      </w:r>
      <w:r w:rsidRPr="008E535B">
        <w:rPr>
          <w:rFonts w:ascii="Times New Roman" w:hAnsi="Times New Roman" w:cs="Times New Roman"/>
          <w:vertAlign w:val="superscript"/>
          <w:lang w:val="en-GB"/>
        </w:rPr>
        <w:t>rd</w:t>
      </w:r>
      <w:r w:rsidR="00BF77D2">
        <w:rPr>
          <w:rFonts w:ascii="Times New Roman" w:hAnsi="Times New Roman" w:cs="Times New Roman"/>
          <w:lang w:val="en-GB"/>
        </w:rPr>
        <w:t xml:space="preserve"> </w:t>
      </w:r>
      <w:r w:rsidRPr="008E535B">
        <w:rPr>
          <w:rFonts w:ascii="Times New Roman" w:hAnsi="Times New Roman" w:cs="Times New Roman"/>
          <w:lang w:val="en-GB"/>
        </w:rPr>
        <w:t>century</w:t>
      </w:r>
      <w:r w:rsidR="00BF77D2">
        <w:rPr>
          <w:rFonts w:ascii="Times New Roman" w:hAnsi="Times New Roman" w:cs="Times New Roman"/>
          <w:lang w:val="en-GB"/>
        </w:rPr>
        <w:t xml:space="preserve"> </w:t>
      </w:r>
      <w:r w:rsidRPr="008E535B">
        <w:rPr>
          <w:rFonts w:ascii="Times New Roman" w:hAnsi="Times New Roman" w:cs="Times New Roman"/>
          <w:lang w:val="en-GB"/>
        </w:rPr>
        <w:t>BC.</w:t>
      </w:r>
      <w:r w:rsidR="00BF77D2">
        <w:rPr>
          <w:rFonts w:ascii="Times New Roman" w:hAnsi="Times New Roman" w:cs="Times New Roman"/>
          <w:lang w:val="en-GB"/>
        </w:rPr>
        <w:t xml:space="preserve"> </w:t>
      </w:r>
      <w:r w:rsidRPr="008E535B">
        <w:rPr>
          <w:rFonts w:ascii="Times New Roman" w:hAnsi="Times New Roman" w:cs="Times New Roman"/>
          <w:lang w:val="en-GB"/>
        </w:rPr>
        <w:t>Specifically,</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aims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examine</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well-known</w:t>
      </w:r>
      <w:r w:rsidR="00BF77D2">
        <w:rPr>
          <w:rFonts w:ascii="Times New Roman" w:hAnsi="Times New Roman" w:cs="Times New Roman"/>
          <w:lang w:val="en-GB"/>
        </w:rPr>
        <w:t xml:space="preserve"> </w:t>
      </w:r>
      <w:r w:rsidRPr="008E535B">
        <w:rPr>
          <w:rFonts w:ascii="Times New Roman" w:hAnsi="Times New Roman" w:cs="Times New Roman"/>
          <w:lang w:val="en-GB"/>
        </w:rPr>
        <w:t>hypothesis</w:t>
      </w:r>
      <w:r w:rsidR="00BF77D2">
        <w:rPr>
          <w:rFonts w:ascii="Times New Roman" w:hAnsi="Times New Roman" w:cs="Times New Roman"/>
          <w:lang w:val="en-GB"/>
        </w:rPr>
        <w:t xml:space="preserve"> </w:t>
      </w:r>
      <w:r w:rsidRPr="008E535B">
        <w:rPr>
          <w:rFonts w:ascii="Times New Roman" w:hAnsi="Times New Roman" w:cs="Times New Roman"/>
          <w:lang w:val="en-GB"/>
        </w:rPr>
        <w:t>according</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these</w:t>
      </w:r>
      <w:r w:rsidR="00BF77D2">
        <w:rPr>
          <w:rFonts w:ascii="Times New Roman" w:hAnsi="Times New Roman" w:cs="Times New Roman"/>
          <w:lang w:val="en-GB"/>
        </w:rPr>
        <w:t xml:space="preserve"> </w:t>
      </w:r>
      <w:r w:rsidRPr="008E535B">
        <w:rPr>
          <w:rFonts w:ascii="Times New Roman" w:hAnsi="Times New Roman" w:cs="Times New Roman"/>
          <w:lang w:val="en-GB"/>
        </w:rPr>
        <w:t>phenomena</w:t>
      </w:r>
      <w:r w:rsidR="00BF77D2">
        <w:rPr>
          <w:rFonts w:ascii="Times New Roman" w:hAnsi="Times New Roman" w:cs="Times New Roman"/>
          <w:lang w:val="en-GB"/>
        </w:rPr>
        <w:t xml:space="preserve"> </w:t>
      </w:r>
      <w:r w:rsidRPr="008E535B">
        <w:rPr>
          <w:rFonts w:ascii="Times New Roman" w:hAnsi="Times New Roman" w:cs="Times New Roman"/>
          <w:lang w:val="en-GB"/>
        </w:rPr>
        <w:t>would</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contact-induced,</w:t>
      </w:r>
      <w:r w:rsidR="00BF77D2">
        <w:rPr>
          <w:rFonts w:ascii="Times New Roman" w:hAnsi="Times New Roman" w:cs="Times New Roman"/>
          <w:lang w:val="en-GB"/>
        </w:rPr>
        <w:t xml:space="preserve"> </w:t>
      </w:r>
      <w:r w:rsidRPr="008E535B">
        <w:rPr>
          <w:rFonts w:ascii="Times New Roman" w:hAnsi="Times New Roman" w:cs="Times New Roman"/>
          <w:lang w:val="en-GB"/>
        </w:rPr>
        <w:t>taking</w:t>
      </w:r>
      <w:r w:rsidR="00BF77D2">
        <w:rPr>
          <w:rFonts w:ascii="Times New Roman" w:hAnsi="Times New Roman" w:cs="Times New Roman"/>
          <w:lang w:val="en-GB"/>
        </w:rPr>
        <w:t xml:space="preserve"> </w:t>
      </w:r>
      <w:r w:rsidRPr="008E535B">
        <w:rPr>
          <w:rFonts w:ascii="Times New Roman" w:hAnsi="Times New Roman" w:cs="Times New Roman"/>
          <w:lang w:val="en-GB"/>
        </w:rPr>
        <w:t>into</w:t>
      </w:r>
      <w:r w:rsidR="00BF77D2">
        <w:rPr>
          <w:rFonts w:ascii="Times New Roman" w:hAnsi="Times New Roman" w:cs="Times New Roman"/>
          <w:lang w:val="en-GB"/>
        </w:rPr>
        <w:t xml:space="preserve"> </w:t>
      </w:r>
      <w:r w:rsidRPr="008E535B">
        <w:rPr>
          <w:rFonts w:ascii="Times New Roman" w:hAnsi="Times New Roman" w:cs="Times New Roman"/>
          <w:lang w:val="en-GB"/>
        </w:rPr>
        <w:t>account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most</w:t>
      </w:r>
      <w:r w:rsidR="00BF77D2">
        <w:rPr>
          <w:rFonts w:ascii="Times New Roman" w:hAnsi="Times New Roman" w:cs="Times New Roman"/>
          <w:lang w:val="en-GB"/>
        </w:rPr>
        <w:t xml:space="preserve"> </w:t>
      </w:r>
      <w:r w:rsidRPr="008E535B">
        <w:rPr>
          <w:rFonts w:ascii="Times New Roman" w:hAnsi="Times New Roman" w:cs="Times New Roman"/>
          <w:lang w:val="en-GB"/>
        </w:rPr>
        <w:t>recent</w:t>
      </w:r>
      <w:r w:rsidR="00BF77D2">
        <w:rPr>
          <w:rFonts w:ascii="Times New Roman" w:hAnsi="Times New Roman" w:cs="Times New Roman"/>
          <w:lang w:val="en-GB"/>
        </w:rPr>
        <w:t xml:space="preserve"> </w:t>
      </w:r>
      <w:r w:rsidRPr="008E535B">
        <w:rPr>
          <w:rFonts w:ascii="Times New Roman" w:hAnsi="Times New Roman" w:cs="Times New Roman"/>
          <w:lang w:val="en-GB"/>
        </w:rPr>
        <w:t>works</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phonology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neighbouring</w:t>
      </w:r>
      <w:r w:rsidR="00BF77D2">
        <w:rPr>
          <w:rFonts w:ascii="Times New Roman" w:hAnsi="Times New Roman" w:cs="Times New Roman"/>
          <w:lang w:val="en-GB"/>
        </w:rPr>
        <w:t xml:space="preserve"> </w:t>
      </w:r>
      <w:r w:rsidRPr="008E535B">
        <w:rPr>
          <w:rFonts w:ascii="Times New Roman" w:hAnsi="Times New Roman" w:cs="Times New Roman"/>
          <w:lang w:val="en-GB"/>
        </w:rPr>
        <w:t>languages</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well</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language</w:t>
      </w:r>
      <w:r w:rsidR="00BF77D2">
        <w:rPr>
          <w:rFonts w:ascii="Times New Roman" w:hAnsi="Times New Roman" w:cs="Times New Roman"/>
          <w:lang w:val="en-GB"/>
        </w:rPr>
        <w:t xml:space="preserve"> </w:t>
      </w:r>
      <w:r w:rsidRPr="008E535B">
        <w:rPr>
          <w:rFonts w:ascii="Times New Roman" w:hAnsi="Times New Roman" w:cs="Times New Roman"/>
          <w:lang w:val="en-GB"/>
        </w:rPr>
        <w:t>contact.</w:t>
      </w:r>
    </w:p>
    <w:p w14:paraId="47893302" w14:textId="3726786C" w:rsidR="00C22583" w:rsidRPr="008E535B" w:rsidRDefault="00C22583" w:rsidP="00C22583">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Very</w:t>
      </w:r>
      <w:r w:rsidR="00BF77D2">
        <w:rPr>
          <w:rFonts w:ascii="Times New Roman" w:hAnsi="Times New Roman" w:cs="Times New Roman"/>
          <w:lang w:val="en-GB"/>
        </w:rPr>
        <w:t xml:space="preserve"> </w:t>
      </w:r>
      <w:r w:rsidRPr="008E535B">
        <w:rPr>
          <w:rFonts w:ascii="Times New Roman" w:hAnsi="Times New Roman" w:cs="Times New Roman"/>
          <w:lang w:val="en-GB"/>
        </w:rPr>
        <w:t>Old</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vowel</w:t>
      </w:r>
      <w:r w:rsidR="00BF77D2">
        <w:rPr>
          <w:rFonts w:ascii="Times New Roman" w:hAnsi="Times New Roman" w:cs="Times New Roman"/>
          <w:lang w:val="en-GB"/>
        </w:rPr>
        <w:t xml:space="preserve"> </w:t>
      </w:r>
      <w:r w:rsidRPr="008E535B">
        <w:rPr>
          <w:rFonts w:ascii="Times New Roman" w:hAnsi="Times New Roman" w:cs="Times New Roman"/>
          <w:lang w:val="en-GB"/>
        </w:rPr>
        <w:t>reduction</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example,</w:t>
      </w:r>
      <w:r w:rsidR="00BF77D2">
        <w:rPr>
          <w:rFonts w:ascii="Times New Roman" w:hAnsi="Times New Roman" w:cs="Times New Roman"/>
          <w:lang w:val="en-GB"/>
        </w:rPr>
        <w:t xml:space="preserve"> </w:t>
      </w:r>
      <w:r w:rsidRPr="008E535B">
        <w:rPr>
          <w:rFonts w:ascii="Times New Roman" w:hAnsi="Times New Roman" w:cs="Times New Roman"/>
          <w:i/>
          <w:lang w:val="en-GB"/>
        </w:rPr>
        <w:t>cōnficiō</w:t>
      </w:r>
      <w:r w:rsidR="00BF77D2">
        <w:rPr>
          <w:rFonts w:ascii="Times New Roman" w:hAnsi="Times New Roman" w:cs="Times New Roman"/>
          <w:i/>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lang w:val="en-GB"/>
        </w:rPr>
        <w:t>cōnfaciō</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deletion</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example,</w:t>
      </w:r>
      <w:r w:rsidR="00BF77D2">
        <w:rPr>
          <w:rFonts w:ascii="Times New Roman" w:hAnsi="Times New Roman" w:cs="Times New Roman"/>
          <w:lang w:val="en-GB"/>
        </w:rPr>
        <w:t xml:space="preserve"> </w:t>
      </w:r>
      <w:r w:rsidRPr="008E535B">
        <w:rPr>
          <w:rFonts w:ascii="Times New Roman" w:hAnsi="Times New Roman" w:cs="Times New Roman"/>
          <w:i/>
          <w:lang w:val="en-GB"/>
        </w:rPr>
        <w:t>auceps</w:t>
      </w:r>
      <w:r w:rsidR="00BF77D2">
        <w:rPr>
          <w:rFonts w:ascii="Times New Roman" w:hAnsi="Times New Roman" w:cs="Times New Roman"/>
          <w:i/>
          <w:lang w:val="en-GB"/>
        </w:rPr>
        <w:t xml:space="preserve"> </w:t>
      </w:r>
      <w:r w:rsidRPr="008E535B">
        <w:rPr>
          <w:rFonts w:ascii="Times New Roman" w:hAnsi="Times New Roman" w:cs="Times New Roman"/>
          <w:lang w:val="en-GB"/>
        </w:rPr>
        <w:t>&lt;</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lang w:val="en-GB"/>
        </w:rPr>
        <w:t>auicaps</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affect</w:t>
      </w:r>
      <w:r w:rsidR="00BF77D2">
        <w:rPr>
          <w:rFonts w:ascii="Times New Roman" w:hAnsi="Times New Roman" w:cs="Times New Roman"/>
          <w:lang w:val="en-GB"/>
        </w:rPr>
        <w:t xml:space="preserve"> </w:t>
      </w:r>
      <w:r w:rsidRPr="008E535B">
        <w:rPr>
          <w:rFonts w:ascii="Times New Roman" w:hAnsi="Times New Roman" w:cs="Times New Roman"/>
          <w:lang w:val="en-GB"/>
        </w:rPr>
        <w:t>non-initial</w:t>
      </w:r>
      <w:r w:rsidR="00BF77D2">
        <w:rPr>
          <w:rFonts w:ascii="Times New Roman" w:hAnsi="Times New Roman" w:cs="Times New Roman"/>
          <w:lang w:val="en-GB"/>
        </w:rPr>
        <w:t xml:space="preserve"> </w:t>
      </w:r>
      <w:r w:rsidRPr="008E535B">
        <w:rPr>
          <w:rFonts w:ascii="Times New Roman" w:hAnsi="Times New Roman" w:cs="Times New Roman"/>
          <w:lang w:val="en-GB"/>
        </w:rPr>
        <w:t>syllables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thus,</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commonly</w:t>
      </w:r>
      <w:r w:rsidR="00BF77D2">
        <w:rPr>
          <w:rFonts w:ascii="Times New Roman" w:hAnsi="Times New Roman" w:cs="Times New Roman"/>
          <w:lang w:val="en-GB"/>
        </w:rPr>
        <w:t xml:space="preserve"> </w:t>
      </w:r>
      <w:r w:rsidRPr="008E535B">
        <w:rPr>
          <w:rFonts w:ascii="Times New Roman" w:hAnsi="Times New Roman" w:cs="Times New Roman"/>
          <w:lang w:val="en-GB"/>
        </w:rPr>
        <w:t>attributed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first</w:t>
      </w:r>
      <w:r w:rsidR="00BF77D2">
        <w:rPr>
          <w:rFonts w:ascii="Times New Roman" w:hAnsi="Times New Roman" w:cs="Times New Roman"/>
          <w:lang w:val="en-GB"/>
        </w:rPr>
        <w:t xml:space="preserve"> </w:t>
      </w:r>
      <w:r w:rsidRPr="008E535B">
        <w:rPr>
          <w:rFonts w:ascii="Times New Roman" w:hAnsi="Times New Roman" w:cs="Times New Roman"/>
          <w:lang w:val="en-GB"/>
        </w:rPr>
        <w:t>syllable</w:t>
      </w:r>
      <w:r w:rsidR="00BF77D2">
        <w:rPr>
          <w:rFonts w:ascii="Times New Roman" w:hAnsi="Times New Roman" w:cs="Times New Roman"/>
          <w:lang w:val="en-GB"/>
        </w:rPr>
        <w:t xml:space="preserve"> </w:t>
      </w:r>
      <w:r w:rsidRPr="008E535B">
        <w:rPr>
          <w:rFonts w:ascii="Times New Roman" w:hAnsi="Times New Roman" w:cs="Times New Roman"/>
          <w:lang w:val="en-GB"/>
        </w:rPr>
        <w:t>stress,</w:t>
      </w:r>
      <w:r w:rsidR="00BF77D2">
        <w:rPr>
          <w:rFonts w:ascii="Times New Roman" w:hAnsi="Times New Roman" w:cs="Times New Roman"/>
          <w:lang w:val="en-GB"/>
        </w:rPr>
        <w:t xml:space="preserve"> </w:t>
      </w:r>
      <w:r w:rsidRPr="008E535B">
        <w:rPr>
          <w:rFonts w:ascii="Times New Roman" w:hAnsi="Times New Roman" w:cs="Times New Roman"/>
          <w:lang w:val="en-GB"/>
        </w:rPr>
        <w:t>which</w:t>
      </w:r>
      <w:r w:rsidR="00BF77D2">
        <w:rPr>
          <w:rFonts w:ascii="Times New Roman" w:hAnsi="Times New Roman" w:cs="Times New Roman"/>
          <w:lang w:val="en-GB"/>
        </w:rPr>
        <w:t xml:space="preserve"> </w:t>
      </w:r>
      <w:r w:rsidRPr="008E535B">
        <w:rPr>
          <w:rFonts w:ascii="Times New Roman" w:hAnsi="Times New Roman" w:cs="Times New Roman"/>
          <w:lang w:val="en-GB"/>
        </w:rPr>
        <w:t>would</w:t>
      </w:r>
      <w:r w:rsidR="00BF77D2">
        <w:rPr>
          <w:rFonts w:ascii="Times New Roman" w:hAnsi="Times New Roman" w:cs="Times New Roman"/>
          <w:lang w:val="en-GB"/>
        </w:rPr>
        <w:t xml:space="preserve"> </w:t>
      </w:r>
      <w:r w:rsidRPr="008E535B">
        <w:rPr>
          <w:rFonts w:ascii="Times New Roman" w:hAnsi="Times New Roman" w:cs="Times New Roman"/>
          <w:lang w:val="en-GB"/>
        </w:rPr>
        <w:t>have</w:t>
      </w:r>
      <w:r w:rsidR="00BF77D2">
        <w:rPr>
          <w:rFonts w:ascii="Times New Roman" w:hAnsi="Times New Roman" w:cs="Times New Roman"/>
          <w:lang w:val="en-GB"/>
        </w:rPr>
        <w:t xml:space="preserve"> </w:t>
      </w:r>
      <w:r w:rsidRPr="008E535B">
        <w:rPr>
          <w:rFonts w:ascii="Times New Roman" w:hAnsi="Times New Roman" w:cs="Times New Roman"/>
          <w:lang w:val="en-GB"/>
        </w:rPr>
        <w:t>been</w:t>
      </w:r>
      <w:r w:rsidR="00BF77D2">
        <w:rPr>
          <w:rFonts w:ascii="Times New Roman" w:hAnsi="Times New Roman" w:cs="Times New Roman"/>
          <w:lang w:val="en-GB"/>
        </w:rPr>
        <w:t xml:space="preserve"> </w:t>
      </w:r>
      <w:r w:rsidRPr="008E535B">
        <w:rPr>
          <w:rFonts w:ascii="Times New Roman" w:hAnsi="Times New Roman" w:cs="Times New Roman"/>
          <w:lang w:val="en-GB"/>
        </w:rPr>
        <w:t>later</w:t>
      </w:r>
      <w:r w:rsidR="00BF77D2">
        <w:rPr>
          <w:rFonts w:ascii="Times New Roman" w:hAnsi="Times New Roman" w:cs="Times New Roman"/>
          <w:lang w:val="en-GB"/>
        </w:rPr>
        <w:t xml:space="preserve"> </w:t>
      </w:r>
      <w:r w:rsidRPr="008E535B">
        <w:rPr>
          <w:rFonts w:ascii="Times New Roman" w:hAnsi="Times New Roman" w:cs="Times New Roman"/>
          <w:lang w:val="en-GB"/>
        </w:rPr>
        <w:t>replaced</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Penultimate</w:t>
      </w:r>
      <w:r w:rsidR="00BF77D2">
        <w:rPr>
          <w:rFonts w:ascii="Times New Roman" w:hAnsi="Times New Roman" w:cs="Times New Roman"/>
          <w:lang w:val="en-GB"/>
        </w:rPr>
        <w:t xml:space="preserve"> </w:t>
      </w:r>
      <w:r w:rsidRPr="008E535B">
        <w:rPr>
          <w:rFonts w:ascii="Times New Roman" w:hAnsi="Times New Roman" w:cs="Times New Roman"/>
          <w:lang w:val="en-GB"/>
        </w:rPr>
        <w:t>Law.</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stress</w:t>
      </w:r>
      <w:r w:rsidR="00BF77D2">
        <w:rPr>
          <w:rFonts w:ascii="Times New Roman" w:hAnsi="Times New Roman" w:cs="Times New Roman"/>
          <w:lang w:val="en-GB"/>
        </w:rPr>
        <w:t xml:space="preserve"> </w:t>
      </w:r>
      <w:r w:rsidRPr="008E535B">
        <w:rPr>
          <w:rFonts w:ascii="Times New Roman" w:hAnsi="Times New Roman" w:cs="Times New Roman"/>
          <w:lang w:val="en-GB"/>
        </w:rPr>
        <w:t>would</w:t>
      </w:r>
      <w:r w:rsidR="00BF77D2">
        <w:rPr>
          <w:rFonts w:ascii="Times New Roman" w:hAnsi="Times New Roman" w:cs="Times New Roman"/>
          <w:lang w:val="en-GB"/>
        </w:rPr>
        <w:t xml:space="preserve"> </w:t>
      </w:r>
      <w:r w:rsidRPr="008E535B">
        <w:rPr>
          <w:rFonts w:ascii="Times New Roman" w:hAnsi="Times New Roman" w:cs="Times New Roman"/>
          <w:lang w:val="en-GB"/>
        </w:rPr>
        <w:t>account</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vowel</w:t>
      </w:r>
      <w:r w:rsidR="00BF77D2">
        <w:rPr>
          <w:rFonts w:ascii="Times New Roman" w:hAnsi="Times New Roman" w:cs="Times New Roman"/>
          <w:lang w:val="en-GB"/>
        </w:rPr>
        <w:t xml:space="preserve"> </w:t>
      </w:r>
      <w:r w:rsidRPr="008E535B">
        <w:rPr>
          <w:rFonts w:ascii="Times New Roman" w:hAnsi="Times New Roman" w:cs="Times New Roman"/>
          <w:lang w:val="en-GB"/>
        </w:rPr>
        <w:t>reduction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deletion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Sabellic</w:t>
      </w:r>
      <w:r w:rsidR="00BF77D2">
        <w:rPr>
          <w:rFonts w:ascii="Times New Roman" w:hAnsi="Times New Roman" w:cs="Times New Roman"/>
          <w:lang w:val="en-GB"/>
        </w:rPr>
        <w:t xml:space="preserve"> </w:t>
      </w:r>
      <w:r w:rsidRPr="008E535B">
        <w:rPr>
          <w:rFonts w:ascii="Times New Roman" w:hAnsi="Times New Roman" w:cs="Times New Roman"/>
          <w:lang w:val="en-GB"/>
        </w:rPr>
        <w:t>languages.</w:t>
      </w:r>
      <w:r w:rsidR="00BF77D2">
        <w:rPr>
          <w:rFonts w:ascii="Times New Roman" w:hAnsi="Times New Roman" w:cs="Times New Roman"/>
          <w:lang w:val="en-GB"/>
        </w:rPr>
        <w:t xml:space="preserve"> </w:t>
      </w:r>
      <w:r w:rsidRPr="008E535B">
        <w:rPr>
          <w:rFonts w:ascii="Times New Roman" w:hAnsi="Times New Roman" w:cs="Times New Roman"/>
          <w:lang w:val="en-GB"/>
        </w:rPr>
        <w:t>However,</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chronology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these</w:t>
      </w:r>
      <w:r w:rsidR="00BF77D2">
        <w:rPr>
          <w:rFonts w:ascii="Times New Roman" w:hAnsi="Times New Roman" w:cs="Times New Roman"/>
          <w:lang w:val="en-GB"/>
        </w:rPr>
        <w:t xml:space="preserve"> </w:t>
      </w:r>
      <w:r w:rsidRPr="008E535B">
        <w:rPr>
          <w:rFonts w:ascii="Times New Roman" w:hAnsi="Times New Roman" w:cs="Times New Roman"/>
          <w:lang w:val="en-GB"/>
        </w:rPr>
        <w:t>phenomena</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Sabellic</w:t>
      </w:r>
      <w:r w:rsidR="00BF77D2">
        <w:rPr>
          <w:rFonts w:ascii="Times New Roman" w:hAnsi="Times New Roman" w:cs="Times New Roman"/>
          <w:lang w:val="en-GB"/>
        </w:rPr>
        <w:t xml:space="preserve"> </w:t>
      </w:r>
      <w:r w:rsidRPr="008E535B">
        <w:rPr>
          <w:rFonts w:ascii="Times New Roman" w:hAnsi="Times New Roman" w:cs="Times New Roman"/>
          <w:lang w:val="en-GB"/>
        </w:rPr>
        <w:t>languages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specifically,</w:t>
      </w:r>
      <w:r w:rsidR="00BF77D2">
        <w:rPr>
          <w:rFonts w:ascii="Times New Roman" w:hAnsi="Times New Roman" w:cs="Times New Roman"/>
          <w:lang w:val="en-GB"/>
        </w:rPr>
        <w:t xml:space="preserve"> </w:t>
      </w:r>
      <w:r w:rsidRPr="008E535B">
        <w:rPr>
          <w:rFonts w:ascii="Times New Roman" w:hAnsi="Times New Roman" w:cs="Times New Roman"/>
          <w:lang w:val="en-GB"/>
        </w:rPr>
        <w:t>their</w:t>
      </w:r>
      <w:r w:rsidR="00BF77D2">
        <w:rPr>
          <w:rFonts w:ascii="Times New Roman" w:hAnsi="Times New Roman" w:cs="Times New Roman"/>
          <w:lang w:val="en-GB"/>
        </w:rPr>
        <w:t xml:space="preserve"> </w:t>
      </w:r>
      <w:r w:rsidRPr="008E535B">
        <w:rPr>
          <w:rFonts w:ascii="Times New Roman" w:hAnsi="Times New Roman" w:cs="Times New Roman"/>
          <w:lang w:val="en-GB"/>
        </w:rPr>
        <w:t>presence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earliest</w:t>
      </w:r>
      <w:r w:rsidR="00BF77D2">
        <w:rPr>
          <w:rFonts w:ascii="Times New Roman" w:hAnsi="Times New Roman" w:cs="Times New Roman"/>
          <w:lang w:val="en-GB"/>
        </w:rPr>
        <w:t xml:space="preserve"> </w:t>
      </w:r>
      <w:r w:rsidRPr="008E535B">
        <w:rPr>
          <w:rFonts w:ascii="Times New Roman" w:hAnsi="Times New Roman" w:cs="Times New Roman"/>
          <w:lang w:val="en-GB"/>
        </w:rPr>
        <w:t>documents</w:t>
      </w:r>
      <w:r w:rsidR="00BF77D2">
        <w:rPr>
          <w:rFonts w:ascii="Times New Roman" w:hAnsi="Times New Roman" w:cs="Times New Roman"/>
          <w:lang w:val="en-GB"/>
        </w:rPr>
        <w:t xml:space="preserve"> </w:t>
      </w:r>
      <w:r w:rsidRPr="008E535B">
        <w:rPr>
          <w:rFonts w:ascii="Times New Roman" w:hAnsi="Times New Roman" w:cs="Times New Roman"/>
          <w:lang w:val="en-GB"/>
        </w:rPr>
        <w:t>(late</w:t>
      </w:r>
      <w:r w:rsidR="00BF77D2">
        <w:rPr>
          <w:rFonts w:ascii="Times New Roman" w:hAnsi="Times New Roman" w:cs="Times New Roman"/>
          <w:lang w:val="en-GB"/>
        </w:rPr>
        <w:t xml:space="preserve"> </w:t>
      </w:r>
      <w:r w:rsidRPr="008E535B">
        <w:rPr>
          <w:rFonts w:ascii="Times New Roman" w:hAnsi="Times New Roman" w:cs="Times New Roman"/>
          <w:lang w:val="en-GB"/>
        </w:rPr>
        <w:t>7</w:t>
      </w:r>
      <w:r w:rsidRPr="008E535B">
        <w:rPr>
          <w:rFonts w:ascii="Times New Roman" w:hAnsi="Times New Roman" w:cs="Times New Roman"/>
          <w:vertAlign w:val="superscript"/>
          <w:lang w:val="en-GB"/>
        </w:rPr>
        <w:t>th</w:t>
      </w:r>
      <w:r w:rsidRPr="008E535B">
        <w:rPr>
          <w:rFonts w:ascii="Times New Roman" w:hAnsi="Times New Roman" w:cs="Times New Roman"/>
          <w:lang w:val="en-GB"/>
        </w:rPr>
        <w:t>-5</w:t>
      </w:r>
      <w:r w:rsidRPr="008E535B">
        <w:rPr>
          <w:rFonts w:ascii="Times New Roman" w:hAnsi="Times New Roman" w:cs="Times New Roman"/>
          <w:vertAlign w:val="superscript"/>
          <w:lang w:val="en-GB"/>
        </w:rPr>
        <w:t>th</w:t>
      </w:r>
      <w:r w:rsidR="00BF77D2">
        <w:rPr>
          <w:rFonts w:ascii="Times New Roman" w:hAnsi="Times New Roman" w:cs="Times New Roman"/>
          <w:lang w:val="en-GB"/>
        </w:rPr>
        <w:t xml:space="preserve"> </w:t>
      </w:r>
      <w:r w:rsidRPr="008E535B">
        <w:rPr>
          <w:rFonts w:ascii="Times New Roman" w:hAnsi="Times New Roman" w:cs="Times New Roman"/>
          <w:lang w:val="en-GB"/>
        </w:rPr>
        <w:t>century</w:t>
      </w:r>
      <w:r w:rsidR="00BF77D2">
        <w:rPr>
          <w:rFonts w:ascii="Times New Roman" w:hAnsi="Times New Roman" w:cs="Times New Roman"/>
          <w:lang w:val="en-GB"/>
        </w:rPr>
        <w:t xml:space="preserve"> </w:t>
      </w:r>
      <w:r w:rsidRPr="008E535B">
        <w:rPr>
          <w:rFonts w:ascii="Times New Roman" w:hAnsi="Times New Roman" w:cs="Times New Roman"/>
          <w:lang w:val="en-GB"/>
        </w:rPr>
        <w:t>BC)</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rather</w:t>
      </w:r>
      <w:r w:rsidR="00BF77D2">
        <w:rPr>
          <w:rFonts w:ascii="Times New Roman" w:hAnsi="Times New Roman" w:cs="Times New Roman"/>
          <w:lang w:val="en-GB"/>
        </w:rPr>
        <w:t xml:space="preserve"> </w:t>
      </w:r>
      <w:r w:rsidRPr="008E535B">
        <w:rPr>
          <w:rFonts w:ascii="Times New Roman" w:hAnsi="Times New Roman" w:cs="Times New Roman"/>
          <w:lang w:val="en-GB"/>
        </w:rPr>
        <w:t>controversial.</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any</w:t>
      </w:r>
      <w:r w:rsidR="00BF77D2">
        <w:rPr>
          <w:rFonts w:ascii="Times New Roman" w:hAnsi="Times New Roman" w:cs="Times New Roman"/>
          <w:lang w:val="en-GB"/>
        </w:rPr>
        <w:t xml:space="preserve"> </w:t>
      </w:r>
      <w:r w:rsidRPr="008E535B">
        <w:rPr>
          <w:rFonts w:ascii="Times New Roman" w:hAnsi="Times New Roman" w:cs="Times New Roman"/>
          <w:lang w:val="en-GB"/>
        </w:rPr>
        <w:t>case,</w:t>
      </w:r>
      <w:r w:rsidR="00BF77D2">
        <w:rPr>
          <w:rFonts w:ascii="Times New Roman" w:hAnsi="Times New Roman" w:cs="Times New Roman"/>
          <w:lang w:val="en-GB"/>
        </w:rPr>
        <w:t xml:space="preserve"> </w:t>
      </w:r>
      <w:r w:rsidRPr="008E535B">
        <w:rPr>
          <w:rFonts w:ascii="Times New Roman" w:hAnsi="Times New Roman" w:cs="Times New Roman"/>
          <w:lang w:val="en-GB"/>
        </w:rPr>
        <w:t>although</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correspondence</w:t>
      </w:r>
      <w:r w:rsidR="00BF77D2">
        <w:rPr>
          <w:rFonts w:ascii="Times New Roman" w:hAnsi="Times New Roman" w:cs="Times New Roman"/>
          <w:lang w:val="en-GB"/>
        </w:rPr>
        <w:t xml:space="preserve"> </w:t>
      </w:r>
      <w:r w:rsidRPr="008E535B">
        <w:rPr>
          <w:rFonts w:ascii="Times New Roman" w:hAnsi="Times New Roman" w:cs="Times New Roman"/>
          <w:lang w:val="en-GB"/>
        </w:rPr>
        <w:t>between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Sabellic</w:t>
      </w:r>
      <w:r w:rsidR="00BF77D2">
        <w:rPr>
          <w:rFonts w:ascii="Times New Roman" w:hAnsi="Times New Roman" w:cs="Times New Roman"/>
          <w:lang w:val="en-GB"/>
        </w:rPr>
        <w:t xml:space="preserve"> </w:t>
      </w:r>
      <w:r w:rsidRPr="008E535B">
        <w:rPr>
          <w:rFonts w:ascii="Times New Roman" w:hAnsi="Times New Roman" w:cs="Times New Roman"/>
          <w:lang w:val="en-GB"/>
        </w:rPr>
        <w:t>languages</w:t>
      </w:r>
      <w:r w:rsidR="00BF77D2">
        <w:rPr>
          <w:rFonts w:ascii="Times New Roman" w:hAnsi="Times New Roman" w:cs="Times New Roman"/>
          <w:lang w:val="en-GB"/>
        </w:rPr>
        <w:t xml:space="preserve"> </w:t>
      </w:r>
      <w:r w:rsidRPr="008E535B">
        <w:rPr>
          <w:rFonts w:ascii="Times New Roman" w:hAnsi="Times New Roman" w:cs="Times New Roman"/>
          <w:lang w:val="en-GB"/>
        </w:rPr>
        <w:t>has</w:t>
      </w:r>
      <w:r w:rsidR="00BF77D2">
        <w:rPr>
          <w:rFonts w:ascii="Times New Roman" w:hAnsi="Times New Roman" w:cs="Times New Roman"/>
          <w:lang w:val="en-GB"/>
        </w:rPr>
        <w:t xml:space="preserve"> </w:t>
      </w:r>
      <w:r w:rsidRPr="008E535B">
        <w:rPr>
          <w:rFonts w:ascii="Times New Roman" w:hAnsi="Times New Roman" w:cs="Times New Roman"/>
          <w:lang w:val="en-GB"/>
        </w:rPr>
        <w:t>led</w:t>
      </w:r>
      <w:r w:rsidR="00BF77D2">
        <w:rPr>
          <w:rFonts w:ascii="Times New Roman" w:hAnsi="Times New Roman" w:cs="Times New Roman"/>
          <w:lang w:val="en-GB"/>
        </w:rPr>
        <w:t xml:space="preserve"> </w:t>
      </w:r>
      <w:r w:rsidRPr="008E535B">
        <w:rPr>
          <w:rFonts w:ascii="Times New Roman" w:hAnsi="Times New Roman" w:cs="Times New Roman"/>
          <w:lang w:val="en-GB"/>
        </w:rPr>
        <w:t>some</w:t>
      </w:r>
      <w:r w:rsidR="00BF77D2">
        <w:rPr>
          <w:rFonts w:ascii="Times New Roman" w:hAnsi="Times New Roman" w:cs="Times New Roman"/>
          <w:lang w:val="en-GB"/>
        </w:rPr>
        <w:t xml:space="preserve"> </w:t>
      </w:r>
      <w:r w:rsidRPr="008E535B">
        <w:rPr>
          <w:rFonts w:ascii="Times New Roman" w:hAnsi="Times New Roman" w:cs="Times New Roman"/>
          <w:lang w:val="en-GB"/>
        </w:rPr>
        <w:t>scholars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reconstruction</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first</w:t>
      </w:r>
      <w:r w:rsidR="00BF77D2">
        <w:rPr>
          <w:rFonts w:ascii="Times New Roman" w:hAnsi="Times New Roman" w:cs="Times New Roman"/>
          <w:lang w:val="en-GB"/>
        </w:rPr>
        <w:t xml:space="preserve"> </w:t>
      </w:r>
      <w:r w:rsidRPr="008E535B">
        <w:rPr>
          <w:rFonts w:ascii="Times New Roman" w:hAnsi="Times New Roman" w:cs="Times New Roman"/>
          <w:lang w:val="en-GB"/>
        </w:rPr>
        <w:t>syllable</w:t>
      </w:r>
      <w:r w:rsidR="00BF77D2">
        <w:rPr>
          <w:rFonts w:ascii="Times New Roman" w:hAnsi="Times New Roman" w:cs="Times New Roman"/>
          <w:lang w:val="en-GB"/>
        </w:rPr>
        <w:t xml:space="preserve"> </w:t>
      </w:r>
      <w:r w:rsidRPr="008E535B">
        <w:rPr>
          <w:rFonts w:ascii="Times New Roman" w:hAnsi="Times New Roman" w:cs="Times New Roman"/>
          <w:lang w:val="en-GB"/>
        </w:rPr>
        <w:t>stress</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Proto-Italic,</w:t>
      </w:r>
      <w:r w:rsidR="00BF77D2">
        <w:rPr>
          <w:rFonts w:ascii="Times New Roman" w:hAnsi="Times New Roman" w:cs="Times New Roman"/>
          <w:lang w:val="en-GB"/>
        </w:rPr>
        <w:t xml:space="preserve"> </w:t>
      </w:r>
      <w:r w:rsidRPr="008E535B">
        <w:rPr>
          <w:rFonts w:ascii="Times New Roman" w:hAnsi="Times New Roman" w:cs="Times New Roman"/>
          <w:lang w:val="en-GB"/>
        </w:rPr>
        <w:t>vowel</w:t>
      </w:r>
      <w:r w:rsidR="00BF77D2">
        <w:rPr>
          <w:rFonts w:ascii="Times New Roman" w:hAnsi="Times New Roman" w:cs="Times New Roman"/>
          <w:lang w:val="en-GB"/>
        </w:rPr>
        <w:t xml:space="preserve"> </w:t>
      </w:r>
      <w:r w:rsidRPr="008E535B">
        <w:rPr>
          <w:rFonts w:ascii="Times New Roman" w:hAnsi="Times New Roman" w:cs="Times New Roman"/>
          <w:lang w:val="en-GB"/>
        </w:rPr>
        <w:t>reduction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deletion</w:t>
      </w:r>
      <w:r w:rsidR="00BF77D2">
        <w:rPr>
          <w:rFonts w:ascii="Times New Roman" w:hAnsi="Times New Roman" w:cs="Times New Roman"/>
          <w:lang w:val="en-GB"/>
        </w:rPr>
        <w:t xml:space="preserve"> </w:t>
      </w:r>
      <w:r w:rsidRPr="008E535B">
        <w:rPr>
          <w:rFonts w:ascii="Times New Roman" w:hAnsi="Times New Roman" w:cs="Times New Roman"/>
          <w:lang w:val="en-GB"/>
        </w:rPr>
        <w:t>occurred</w:t>
      </w:r>
      <w:r w:rsidR="00BF77D2">
        <w:rPr>
          <w:rFonts w:ascii="Times New Roman" w:hAnsi="Times New Roman" w:cs="Times New Roman"/>
          <w:lang w:val="en-GB"/>
        </w:rPr>
        <w:t xml:space="preserve"> </w:t>
      </w:r>
      <w:r w:rsidRPr="008E535B">
        <w:rPr>
          <w:rFonts w:ascii="Times New Roman" w:hAnsi="Times New Roman" w:cs="Times New Roman"/>
          <w:lang w:val="en-GB"/>
        </w:rPr>
        <w:t>separately</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these</w:t>
      </w:r>
      <w:r w:rsidR="00BF77D2">
        <w:rPr>
          <w:rFonts w:ascii="Times New Roman" w:hAnsi="Times New Roman" w:cs="Times New Roman"/>
          <w:lang w:val="en-GB"/>
        </w:rPr>
        <w:t xml:space="preserve"> </w:t>
      </w:r>
      <w:r w:rsidRPr="008E535B">
        <w:rPr>
          <w:rFonts w:ascii="Times New Roman" w:hAnsi="Times New Roman" w:cs="Times New Roman"/>
          <w:lang w:val="en-GB"/>
        </w:rPr>
        <w:t>languages,</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evident</w:t>
      </w:r>
      <w:r w:rsidR="00BF77D2">
        <w:rPr>
          <w:rFonts w:ascii="Times New Roman" w:hAnsi="Times New Roman" w:cs="Times New Roman"/>
          <w:lang w:val="en-GB"/>
        </w:rPr>
        <w:t xml:space="preserve"> </w:t>
      </w:r>
      <w:r w:rsidRPr="008E535B">
        <w:rPr>
          <w:rFonts w:ascii="Times New Roman" w:hAnsi="Times New Roman" w:cs="Times New Roman"/>
          <w:lang w:val="en-GB"/>
        </w:rPr>
        <w:t>by</w:t>
      </w:r>
      <w:r w:rsidR="00BF77D2">
        <w:rPr>
          <w:rFonts w:ascii="Times New Roman" w:hAnsi="Times New Roman" w:cs="Times New Roman"/>
          <w:lang w:val="en-GB"/>
        </w:rPr>
        <w:t xml:space="preserve"> </w:t>
      </w:r>
      <w:r w:rsidRPr="008E535B">
        <w:rPr>
          <w:rFonts w:ascii="Times New Roman" w:hAnsi="Times New Roman" w:cs="Times New Roman"/>
          <w:lang w:val="en-GB"/>
        </w:rPr>
        <w:t>their</w:t>
      </w:r>
      <w:r w:rsidR="00BF77D2">
        <w:rPr>
          <w:rFonts w:ascii="Times New Roman" w:hAnsi="Times New Roman" w:cs="Times New Roman"/>
          <w:lang w:val="en-GB"/>
        </w:rPr>
        <w:t xml:space="preserve"> </w:t>
      </w:r>
      <w:r w:rsidRPr="008E535B">
        <w:rPr>
          <w:rFonts w:ascii="Times New Roman" w:hAnsi="Times New Roman" w:cs="Times New Roman"/>
          <w:lang w:val="en-GB"/>
        </w:rPr>
        <w:t>chronology</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different</w:t>
      </w:r>
      <w:r w:rsidR="00BF77D2">
        <w:rPr>
          <w:rFonts w:ascii="Times New Roman" w:hAnsi="Times New Roman" w:cs="Times New Roman"/>
          <w:lang w:val="en-GB"/>
        </w:rPr>
        <w:t xml:space="preserve"> </w:t>
      </w:r>
      <w:r w:rsidRPr="008E535B">
        <w:rPr>
          <w:rFonts w:ascii="Times New Roman" w:hAnsi="Times New Roman" w:cs="Times New Roman"/>
          <w:lang w:val="en-GB"/>
        </w:rPr>
        <w:t>outcomes.</w:t>
      </w:r>
      <w:r w:rsidR="00BF77D2">
        <w:rPr>
          <w:rFonts w:ascii="Times New Roman" w:hAnsi="Times New Roman" w:cs="Times New Roman"/>
          <w:lang w:val="en-GB"/>
        </w:rPr>
        <w:t xml:space="preserve"> </w:t>
      </w:r>
      <w:r w:rsidRPr="008E535B">
        <w:rPr>
          <w:rFonts w:ascii="Times New Roman" w:hAnsi="Times New Roman" w:cs="Times New Roman"/>
          <w:lang w:val="en-GB"/>
        </w:rPr>
        <w:t>Furthermore,</w:t>
      </w:r>
      <w:r w:rsidR="00BF77D2">
        <w:rPr>
          <w:rFonts w:ascii="Times New Roman" w:hAnsi="Times New Roman" w:cs="Times New Roman"/>
          <w:lang w:val="en-GB"/>
        </w:rPr>
        <w:t xml:space="preserve"> </w:t>
      </w:r>
      <w:r w:rsidRPr="008E535B">
        <w:rPr>
          <w:rFonts w:ascii="Times New Roman" w:hAnsi="Times New Roman" w:cs="Times New Roman"/>
          <w:lang w:val="en-GB"/>
        </w:rPr>
        <w:t>there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no</w:t>
      </w:r>
      <w:r w:rsidR="00BF77D2">
        <w:rPr>
          <w:rFonts w:ascii="Times New Roman" w:hAnsi="Times New Roman" w:cs="Times New Roman"/>
          <w:lang w:val="en-GB"/>
        </w:rPr>
        <w:t xml:space="preserve"> </w:t>
      </w:r>
      <w:r w:rsidRPr="008E535B">
        <w:rPr>
          <w:rFonts w:ascii="Times New Roman" w:hAnsi="Times New Roman" w:cs="Times New Roman"/>
          <w:lang w:val="en-GB"/>
        </w:rPr>
        <w:t>clear</w:t>
      </w:r>
      <w:r w:rsidR="00BF77D2">
        <w:rPr>
          <w:rFonts w:ascii="Times New Roman" w:hAnsi="Times New Roman" w:cs="Times New Roman"/>
          <w:lang w:val="en-GB"/>
        </w:rPr>
        <w:t xml:space="preserve"> </w:t>
      </w:r>
      <w:r w:rsidRPr="008E535B">
        <w:rPr>
          <w:rFonts w:ascii="Times New Roman" w:hAnsi="Times New Roman" w:cs="Times New Roman"/>
          <w:lang w:val="en-GB"/>
        </w:rPr>
        <w:t>evidence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phenomena</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Faliscan.</w:t>
      </w:r>
    </w:p>
    <w:p w14:paraId="7576B4E8" w14:textId="1E88C1D7" w:rsidR="00C22583" w:rsidRPr="008E535B" w:rsidRDefault="00C22583" w:rsidP="00C22583">
      <w:pPr>
        <w:spacing w:after="0" w:line="240" w:lineRule="auto"/>
        <w:ind w:firstLine="397"/>
        <w:jc w:val="both"/>
        <w:rPr>
          <w:rFonts w:ascii="Times New Roman" w:hAnsi="Times New Roman" w:cs="Times New Roman"/>
          <w:lang w:val="en-US"/>
        </w:rPr>
      </w:pPr>
      <w:r w:rsidRPr="008E535B">
        <w:rPr>
          <w:rFonts w:ascii="Times New Roman" w:hAnsi="Times New Roman" w:cs="Times New Roman"/>
          <w:lang w:val="en-GB"/>
        </w:rPr>
        <w:t>Vowel</w:t>
      </w:r>
      <w:r w:rsidR="00BF77D2">
        <w:rPr>
          <w:rFonts w:ascii="Times New Roman" w:hAnsi="Times New Roman" w:cs="Times New Roman"/>
          <w:lang w:val="en-GB"/>
        </w:rPr>
        <w:t xml:space="preserve"> </w:t>
      </w:r>
      <w:r w:rsidRPr="008E535B">
        <w:rPr>
          <w:rFonts w:ascii="Times New Roman" w:hAnsi="Times New Roman" w:cs="Times New Roman"/>
          <w:lang w:val="en-GB"/>
        </w:rPr>
        <w:t>reduction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deletion</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attested</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Etruscan.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particular,</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shift</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prehistoric</w:t>
      </w:r>
      <w:r w:rsidR="00BF77D2">
        <w:rPr>
          <w:rFonts w:ascii="Times New Roman" w:hAnsi="Times New Roman" w:cs="Times New Roman"/>
          <w:lang w:val="en-GB"/>
        </w:rPr>
        <w:t xml:space="preserve"> </w:t>
      </w:r>
      <w:r w:rsidRPr="008E535B">
        <w:rPr>
          <w:rFonts w:ascii="Times New Roman" w:hAnsi="Times New Roman" w:cs="Times New Roman"/>
          <w:lang w:val="en-GB"/>
        </w:rPr>
        <w:t>penultimate</w:t>
      </w:r>
      <w:r w:rsidR="00BF77D2">
        <w:rPr>
          <w:rFonts w:ascii="Times New Roman" w:hAnsi="Times New Roman" w:cs="Times New Roman"/>
          <w:lang w:val="en-GB"/>
        </w:rPr>
        <w:t xml:space="preserve"> </w:t>
      </w:r>
      <w:r w:rsidRPr="008E535B">
        <w:rPr>
          <w:rFonts w:ascii="Times New Roman" w:hAnsi="Times New Roman" w:cs="Times New Roman"/>
          <w:lang w:val="en-GB"/>
        </w:rPr>
        <w:t>syllable</w:t>
      </w:r>
      <w:r w:rsidR="00BF77D2">
        <w:rPr>
          <w:rFonts w:ascii="Times New Roman" w:hAnsi="Times New Roman" w:cs="Times New Roman"/>
          <w:lang w:val="en-GB"/>
        </w:rPr>
        <w:t xml:space="preserve"> </w:t>
      </w:r>
      <w:r w:rsidRPr="008E535B">
        <w:rPr>
          <w:rFonts w:ascii="Times New Roman" w:hAnsi="Times New Roman" w:cs="Times New Roman"/>
          <w:lang w:val="en-GB"/>
        </w:rPr>
        <w:t>stress,</w:t>
      </w:r>
      <w:r w:rsidR="00BF77D2">
        <w:rPr>
          <w:rFonts w:ascii="Times New Roman" w:hAnsi="Times New Roman" w:cs="Times New Roman"/>
          <w:lang w:val="en-GB"/>
        </w:rPr>
        <w:t xml:space="preserve"> </w:t>
      </w:r>
      <w:r w:rsidRPr="008E535B">
        <w:rPr>
          <w:rFonts w:ascii="Times New Roman" w:hAnsi="Times New Roman" w:cs="Times New Roman"/>
          <w:lang w:val="en-GB"/>
        </w:rPr>
        <w:t>responsible</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apocope,</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first</w:t>
      </w:r>
      <w:r w:rsidR="00BF77D2">
        <w:rPr>
          <w:rFonts w:ascii="Times New Roman" w:hAnsi="Times New Roman" w:cs="Times New Roman"/>
          <w:lang w:val="en-GB"/>
        </w:rPr>
        <w:t xml:space="preserve"> </w:t>
      </w:r>
      <w:r w:rsidRPr="008E535B">
        <w:rPr>
          <w:rFonts w:ascii="Times New Roman" w:hAnsi="Times New Roman" w:cs="Times New Roman"/>
          <w:lang w:val="en-GB"/>
        </w:rPr>
        <w:t>syllable</w:t>
      </w:r>
      <w:r w:rsidR="00BF77D2">
        <w:rPr>
          <w:rFonts w:ascii="Times New Roman" w:hAnsi="Times New Roman" w:cs="Times New Roman"/>
          <w:lang w:val="en-GB"/>
        </w:rPr>
        <w:t xml:space="preserve"> </w:t>
      </w:r>
      <w:r w:rsidRPr="008E535B">
        <w:rPr>
          <w:rFonts w:ascii="Times New Roman" w:hAnsi="Times New Roman" w:cs="Times New Roman"/>
          <w:lang w:val="en-GB"/>
        </w:rPr>
        <w:t>stress,</w:t>
      </w:r>
      <w:r w:rsidR="00BF77D2">
        <w:rPr>
          <w:rFonts w:ascii="Times New Roman" w:hAnsi="Times New Roman" w:cs="Times New Roman"/>
          <w:lang w:val="en-GB"/>
        </w:rPr>
        <w:t xml:space="preserve"> </w:t>
      </w:r>
      <w:r w:rsidRPr="008E535B">
        <w:rPr>
          <w:rFonts w:ascii="Times New Roman" w:hAnsi="Times New Roman" w:cs="Times New Roman"/>
          <w:lang w:val="en-GB"/>
        </w:rPr>
        <w:t>responsible</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vowel</w:t>
      </w:r>
      <w:r w:rsidR="00BF77D2">
        <w:rPr>
          <w:rFonts w:ascii="Times New Roman" w:hAnsi="Times New Roman" w:cs="Times New Roman"/>
          <w:lang w:val="en-GB"/>
        </w:rPr>
        <w:t xml:space="preserve"> </w:t>
      </w:r>
      <w:r w:rsidRPr="008E535B">
        <w:rPr>
          <w:rFonts w:ascii="Times New Roman" w:hAnsi="Times New Roman" w:cs="Times New Roman"/>
          <w:lang w:val="en-GB"/>
        </w:rPr>
        <w:t>reduction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then</w:t>
      </w:r>
      <w:r w:rsidR="00BF77D2">
        <w:rPr>
          <w:rFonts w:ascii="Times New Roman" w:hAnsi="Times New Roman" w:cs="Times New Roman"/>
          <w:lang w:val="en-GB"/>
        </w:rPr>
        <w:t xml:space="preserve"> </w:t>
      </w:r>
      <w:r w:rsidRPr="008E535B">
        <w:rPr>
          <w:rFonts w:ascii="Times New Roman" w:hAnsi="Times New Roman" w:cs="Times New Roman"/>
          <w:lang w:val="en-GB"/>
        </w:rPr>
        <w:t>deletion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medial</w:t>
      </w:r>
      <w:r w:rsidR="00BF77D2">
        <w:rPr>
          <w:rFonts w:ascii="Times New Roman" w:hAnsi="Times New Roman" w:cs="Times New Roman"/>
          <w:lang w:val="en-GB"/>
        </w:rPr>
        <w:t xml:space="preserve"> </w:t>
      </w:r>
      <w:r w:rsidRPr="008E535B">
        <w:rPr>
          <w:rFonts w:ascii="Times New Roman" w:hAnsi="Times New Roman" w:cs="Times New Roman"/>
          <w:lang w:val="en-GB"/>
        </w:rPr>
        <w:t>syllables</w:t>
      </w:r>
      <w:r w:rsidR="00BF77D2">
        <w:rPr>
          <w:rFonts w:ascii="Times New Roman" w:hAnsi="Times New Roman" w:cs="Times New Roman"/>
          <w:lang w:val="en-GB"/>
        </w:rPr>
        <w:t xml:space="preserve"> </w:t>
      </w:r>
      <w:r w:rsidRPr="008E535B">
        <w:rPr>
          <w:rFonts w:ascii="Times New Roman" w:hAnsi="Times New Roman" w:cs="Times New Roman"/>
          <w:lang w:val="en-GB"/>
        </w:rPr>
        <w:t>(</w:t>
      </w:r>
      <w:r w:rsidRPr="008E535B">
        <w:rPr>
          <w:rFonts w:ascii="Times New Roman" w:hAnsi="Times New Roman" w:cs="Times New Roman"/>
          <w:i/>
          <w:lang w:val="en-GB"/>
        </w:rPr>
        <w:t>avile</w:t>
      </w:r>
      <w:r w:rsidR="00BF77D2">
        <w:rPr>
          <w:rFonts w:ascii="Times New Roman" w:hAnsi="Times New Roman" w:cs="Times New Roman"/>
          <w:i/>
          <w:lang w:val="en-GB"/>
        </w:rPr>
        <w:t xml:space="preserve"> </w:t>
      </w:r>
      <w:r w:rsidRPr="008E535B">
        <w:rPr>
          <w:rFonts w:ascii="Times New Roman" w:hAnsi="Times New Roman" w:cs="Times New Roman"/>
          <w:lang w:val="en-GB"/>
        </w:rPr>
        <w:t>&gt;</w:t>
      </w:r>
      <w:r w:rsidR="00BF77D2">
        <w:rPr>
          <w:rFonts w:ascii="Times New Roman" w:hAnsi="Times New Roman" w:cs="Times New Roman"/>
          <w:lang w:val="en-GB"/>
        </w:rPr>
        <w:t xml:space="preserve"> </w:t>
      </w:r>
      <w:r w:rsidRPr="008E535B">
        <w:rPr>
          <w:rFonts w:ascii="Times New Roman" w:hAnsi="Times New Roman" w:cs="Times New Roman"/>
          <w:i/>
          <w:lang w:val="en-GB"/>
        </w:rPr>
        <w:t>avale</w:t>
      </w:r>
      <w:r w:rsidRPr="008E535B">
        <w:rPr>
          <w:rFonts w:ascii="Times New Roman" w:hAnsi="Times New Roman" w:cs="Times New Roman"/>
          <w:lang w:val="en-GB"/>
        </w:rPr>
        <w:t>/</w:t>
      </w:r>
      <w:r w:rsidRPr="008E535B">
        <w:rPr>
          <w:rFonts w:ascii="Times New Roman" w:hAnsi="Times New Roman" w:cs="Times New Roman"/>
          <w:i/>
          <w:lang w:val="en-GB"/>
        </w:rPr>
        <w:t>avele</w:t>
      </w:r>
      <w:r w:rsidRPr="008E535B">
        <w:rPr>
          <w:rFonts w:ascii="Times New Roman" w:hAnsi="Times New Roman" w:cs="Times New Roman"/>
          <w:lang w:val="en-GB"/>
        </w:rPr>
        <w:t>/</w:t>
      </w:r>
      <w:r w:rsidRPr="008E535B">
        <w:rPr>
          <w:rFonts w:ascii="Times New Roman" w:hAnsi="Times New Roman" w:cs="Times New Roman"/>
          <w:i/>
          <w:lang w:val="en-GB"/>
        </w:rPr>
        <w:t>avule</w:t>
      </w:r>
      <w:r w:rsidR="00BF77D2">
        <w:rPr>
          <w:rFonts w:ascii="Times New Roman" w:hAnsi="Times New Roman" w:cs="Times New Roman"/>
          <w:lang w:val="en-GB"/>
        </w:rPr>
        <w:t xml:space="preserve"> </w:t>
      </w:r>
      <w:r w:rsidRPr="008E535B">
        <w:rPr>
          <w:rFonts w:ascii="Times New Roman" w:hAnsi="Times New Roman" w:cs="Times New Roman"/>
          <w:lang w:val="en-GB"/>
        </w:rPr>
        <w:t>&gt;</w:t>
      </w:r>
      <w:r w:rsidR="00BF77D2">
        <w:rPr>
          <w:rFonts w:ascii="Times New Roman" w:hAnsi="Times New Roman" w:cs="Times New Roman"/>
          <w:lang w:val="en-GB"/>
        </w:rPr>
        <w:t xml:space="preserve"> </w:t>
      </w:r>
      <w:r w:rsidRPr="008E535B">
        <w:rPr>
          <w:rFonts w:ascii="Times New Roman" w:hAnsi="Times New Roman" w:cs="Times New Roman"/>
          <w:i/>
          <w:lang w:val="en-GB"/>
        </w:rPr>
        <w:t>avle</w:t>
      </w:r>
      <w:r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can</w:t>
      </w:r>
      <w:r w:rsidR="00BF77D2">
        <w:rPr>
          <w:rFonts w:ascii="Times New Roman" w:hAnsi="Times New Roman" w:cs="Times New Roman"/>
          <w:lang w:val="en-GB"/>
        </w:rPr>
        <w:t xml:space="preserve"> </w:t>
      </w:r>
      <w:r w:rsidRPr="008E535B">
        <w:rPr>
          <w:rFonts w:ascii="Times New Roman" w:hAnsi="Times New Roman" w:cs="Times New Roman"/>
          <w:lang w:val="en-GB"/>
        </w:rPr>
        <w:t>be</w:t>
      </w:r>
      <w:r w:rsidR="00BF77D2">
        <w:rPr>
          <w:rFonts w:ascii="Times New Roman" w:hAnsi="Times New Roman" w:cs="Times New Roman"/>
          <w:lang w:val="en-GB"/>
        </w:rPr>
        <w:t xml:space="preserve"> </w:t>
      </w:r>
      <w:r w:rsidRPr="008E535B">
        <w:rPr>
          <w:rFonts w:ascii="Times New Roman" w:hAnsi="Times New Roman" w:cs="Times New Roman"/>
          <w:lang w:val="en-GB"/>
        </w:rPr>
        <w:t>reconstructed.</w:t>
      </w:r>
      <w:r w:rsidR="00BF77D2">
        <w:rPr>
          <w:rFonts w:ascii="Times New Roman" w:hAnsi="Times New Roman" w:cs="Times New Roman"/>
          <w:lang w:val="en-US"/>
        </w:rPr>
        <w:t xml:space="preserve"> </w:t>
      </w:r>
      <w:r w:rsidRPr="008E535B">
        <w:rPr>
          <w:rFonts w:ascii="Times New Roman" w:hAnsi="Times New Roman" w:cs="Times New Roman"/>
          <w:lang w:val="en-US"/>
        </w:rPr>
        <w:t>Etruscan</w:t>
      </w:r>
      <w:r w:rsidR="00BF77D2">
        <w:rPr>
          <w:rFonts w:ascii="Times New Roman" w:hAnsi="Times New Roman" w:cs="Times New Roman"/>
          <w:lang w:val="en-US"/>
        </w:rPr>
        <w:t xml:space="preserve"> </w:t>
      </w:r>
      <w:r w:rsidRPr="008E535B">
        <w:rPr>
          <w:rFonts w:ascii="Times New Roman" w:hAnsi="Times New Roman" w:cs="Times New Roman"/>
          <w:lang w:val="en-US"/>
        </w:rPr>
        <w:t>vowel</w:t>
      </w:r>
      <w:r w:rsidR="00BF77D2">
        <w:rPr>
          <w:rFonts w:ascii="Times New Roman" w:hAnsi="Times New Roman" w:cs="Times New Roman"/>
          <w:lang w:val="en-US"/>
        </w:rPr>
        <w:t xml:space="preserve"> </w:t>
      </w:r>
      <w:r w:rsidRPr="008E535B">
        <w:rPr>
          <w:rFonts w:ascii="Times New Roman" w:hAnsi="Times New Roman" w:cs="Times New Roman"/>
          <w:lang w:val="en-US"/>
        </w:rPr>
        <w:t>deletion</w:t>
      </w:r>
      <w:r w:rsidR="00BF77D2">
        <w:rPr>
          <w:rFonts w:ascii="Times New Roman" w:hAnsi="Times New Roman" w:cs="Times New Roman"/>
          <w:lang w:val="en-US"/>
        </w:rPr>
        <w:t xml:space="preserve"> </w:t>
      </w:r>
      <w:r w:rsidRPr="008E535B">
        <w:rPr>
          <w:rFonts w:ascii="Times New Roman" w:hAnsi="Times New Roman" w:cs="Times New Roman"/>
          <w:lang w:val="en-US"/>
        </w:rPr>
        <w:t>is</w:t>
      </w:r>
      <w:r w:rsidR="00BF77D2">
        <w:rPr>
          <w:rFonts w:ascii="Times New Roman" w:hAnsi="Times New Roman" w:cs="Times New Roman"/>
          <w:lang w:val="en-US"/>
        </w:rPr>
        <w:t xml:space="preserve"> </w:t>
      </w:r>
      <w:r w:rsidRPr="008E535B">
        <w:rPr>
          <w:rFonts w:ascii="Times New Roman" w:hAnsi="Times New Roman" w:cs="Times New Roman"/>
          <w:lang w:val="en-US"/>
        </w:rPr>
        <w:t>usually</w:t>
      </w:r>
      <w:r w:rsidR="00BF77D2">
        <w:rPr>
          <w:rFonts w:ascii="Times New Roman" w:hAnsi="Times New Roman" w:cs="Times New Roman"/>
          <w:lang w:val="en-US"/>
        </w:rPr>
        <w:t xml:space="preserve"> </w:t>
      </w:r>
      <w:r w:rsidRPr="008E535B">
        <w:rPr>
          <w:rFonts w:ascii="Times New Roman" w:hAnsi="Times New Roman" w:cs="Times New Roman"/>
          <w:lang w:val="en-US"/>
        </w:rPr>
        <w:t>dated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beginning</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5</w:t>
      </w:r>
      <w:r w:rsidRPr="008E535B">
        <w:rPr>
          <w:rFonts w:ascii="Times New Roman" w:hAnsi="Times New Roman" w:cs="Times New Roman"/>
          <w:vertAlign w:val="superscript"/>
          <w:lang w:val="en-US"/>
        </w:rPr>
        <w:t>th</w:t>
      </w:r>
      <w:r w:rsidR="00BF77D2">
        <w:rPr>
          <w:rFonts w:ascii="Times New Roman" w:hAnsi="Times New Roman" w:cs="Times New Roman"/>
          <w:lang w:val="en-US"/>
        </w:rPr>
        <w:t xml:space="preserve"> </w:t>
      </w:r>
      <w:r w:rsidRPr="008E535B">
        <w:rPr>
          <w:rFonts w:ascii="Times New Roman" w:hAnsi="Times New Roman" w:cs="Times New Roman"/>
          <w:lang w:val="en-US"/>
        </w:rPr>
        <w:t>century</w:t>
      </w:r>
      <w:r w:rsidR="00BF77D2">
        <w:rPr>
          <w:rFonts w:ascii="Times New Roman" w:hAnsi="Times New Roman" w:cs="Times New Roman"/>
          <w:lang w:val="en-US"/>
        </w:rPr>
        <w:t xml:space="preserve"> </w:t>
      </w:r>
      <w:r w:rsidRPr="008E535B">
        <w:rPr>
          <w:rFonts w:ascii="Times New Roman" w:hAnsi="Times New Roman" w:cs="Times New Roman"/>
          <w:lang w:val="en-US"/>
        </w:rPr>
        <w:t>BC.</w:t>
      </w:r>
      <w:r w:rsidR="00BF77D2">
        <w:rPr>
          <w:rFonts w:ascii="Times New Roman" w:hAnsi="Times New Roman" w:cs="Times New Roman"/>
          <w:lang w:val="en-US"/>
        </w:rPr>
        <w:t xml:space="preserve"> </w:t>
      </w:r>
      <w:r w:rsidRPr="008E535B">
        <w:rPr>
          <w:rFonts w:ascii="Times New Roman" w:hAnsi="Times New Roman" w:cs="Times New Roman"/>
          <w:lang w:val="en-US"/>
        </w:rPr>
        <w:t>Nevertheless,</w:t>
      </w:r>
      <w:r w:rsidR="00BF77D2">
        <w:rPr>
          <w:rFonts w:ascii="Times New Roman" w:hAnsi="Times New Roman" w:cs="Times New Roman"/>
          <w:lang w:val="en-US"/>
        </w:rPr>
        <w:t xml:space="preserve"> </w:t>
      </w:r>
      <w:r w:rsidRPr="008E535B">
        <w:rPr>
          <w:rFonts w:ascii="Times New Roman" w:hAnsi="Times New Roman" w:cs="Times New Roman"/>
          <w:lang w:val="en-US"/>
        </w:rPr>
        <w:t>as</w:t>
      </w:r>
      <w:r w:rsidR="00BF77D2">
        <w:rPr>
          <w:rFonts w:ascii="Times New Roman" w:hAnsi="Times New Roman" w:cs="Times New Roman"/>
          <w:lang w:val="en-US"/>
        </w:rPr>
        <w:t xml:space="preserve"> </w:t>
      </w:r>
      <w:r w:rsidRPr="008E535B">
        <w:rPr>
          <w:rFonts w:ascii="Times New Roman" w:hAnsi="Times New Roman" w:cs="Times New Roman"/>
          <w:lang w:val="en-US"/>
        </w:rPr>
        <w:t>I</w:t>
      </w:r>
      <w:r w:rsidR="00BF77D2">
        <w:rPr>
          <w:rFonts w:ascii="Times New Roman" w:hAnsi="Times New Roman" w:cs="Times New Roman"/>
          <w:lang w:val="en-US"/>
        </w:rPr>
        <w:t xml:space="preserve"> </w:t>
      </w:r>
      <w:r w:rsidRPr="008E535B">
        <w:rPr>
          <w:rFonts w:ascii="Times New Roman" w:hAnsi="Times New Roman" w:cs="Times New Roman"/>
          <w:lang w:val="en-US"/>
        </w:rPr>
        <w:t>intend</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show,</w:t>
      </w:r>
      <w:r w:rsidR="00BF77D2">
        <w:rPr>
          <w:rFonts w:ascii="Times New Roman" w:hAnsi="Times New Roman" w:cs="Times New Roman"/>
          <w:lang w:val="en-US"/>
        </w:rPr>
        <w:t xml:space="preserve"> </w:t>
      </w:r>
      <w:r w:rsidRPr="008E535B">
        <w:rPr>
          <w:rFonts w:ascii="Times New Roman" w:hAnsi="Times New Roman" w:cs="Times New Roman"/>
          <w:lang w:val="en-US"/>
        </w:rPr>
        <w:t>evidence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this</w:t>
      </w:r>
      <w:r w:rsidR="00BF77D2">
        <w:rPr>
          <w:rFonts w:ascii="Times New Roman" w:hAnsi="Times New Roman" w:cs="Times New Roman"/>
          <w:lang w:val="en-US"/>
        </w:rPr>
        <w:t xml:space="preserve"> </w:t>
      </w:r>
      <w:r w:rsidRPr="008E535B">
        <w:rPr>
          <w:rFonts w:ascii="Times New Roman" w:hAnsi="Times New Roman" w:cs="Times New Roman"/>
          <w:lang w:val="en-US"/>
        </w:rPr>
        <w:t>phenomenon</w:t>
      </w:r>
      <w:r w:rsidR="00BF77D2">
        <w:rPr>
          <w:rFonts w:ascii="Times New Roman" w:hAnsi="Times New Roman" w:cs="Times New Roman"/>
          <w:lang w:val="en-US"/>
        </w:rPr>
        <w:t xml:space="preserve"> </w:t>
      </w:r>
      <w:r w:rsidRPr="008E535B">
        <w:rPr>
          <w:rFonts w:ascii="Times New Roman" w:hAnsi="Times New Roman" w:cs="Times New Roman"/>
          <w:lang w:val="en-US"/>
        </w:rPr>
        <w:t>can</w:t>
      </w:r>
      <w:r w:rsidR="00BF77D2">
        <w:rPr>
          <w:rFonts w:ascii="Times New Roman" w:hAnsi="Times New Roman" w:cs="Times New Roman"/>
          <w:lang w:val="en-US"/>
        </w:rPr>
        <w:t xml:space="preserve"> </w:t>
      </w:r>
      <w:r w:rsidRPr="008E535B">
        <w:rPr>
          <w:rFonts w:ascii="Times New Roman" w:hAnsi="Times New Roman" w:cs="Times New Roman"/>
          <w:lang w:val="en-US"/>
        </w:rPr>
        <w:t>be</w:t>
      </w:r>
      <w:r w:rsidR="00BF77D2">
        <w:rPr>
          <w:rFonts w:ascii="Times New Roman" w:hAnsi="Times New Roman" w:cs="Times New Roman"/>
          <w:lang w:val="en-US"/>
        </w:rPr>
        <w:t xml:space="preserve"> </w:t>
      </w:r>
      <w:r w:rsidRPr="008E535B">
        <w:rPr>
          <w:rFonts w:ascii="Times New Roman" w:hAnsi="Times New Roman" w:cs="Times New Roman"/>
          <w:lang w:val="en-US"/>
        </w:rPr>
        <w:t>traced</w:t>
      </w:r>
      <w:r w:rsidR="00BF77D2">
        <w:rPr>
          <w:rFonts w:ascii="Times New Roman" w:hAnsi="Times New Roman" w:cs="Times New Roman"/>
          <w:lang w:val="en-US"/>
        </w:rPr>
        <w:t xml:space="preserve"> </w:t>
      </w:r>
      <w:r w:rsidRPr="008E535B">
        <w:rPr>
          <w:rFonts w:ascii="Times New Roman" w:hAnsi="Times New Roman" w:cs="Times New Roman"/>
          <w:lang w:val="en-US"/>
        </w:rPr>
        <w:t>back</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7</w:t>
      </w:r>
      <w:r w:rsidRPr="008E535B">
        <w:rPr>
          <w:rFonts w:ascii="Times New Roman" w:hAnsi="Times New Roman" w:cs="Times New Roman"/>
          <w:vertAlign w:val="superscript"/>
          <w:lang w:val="en-US"/>
        </w:rPr>
        <w:t>th</w:t>
      </w:r>
      <w:r w:rsidR="00BF77D2">
        <w:rPr>
          <w:rFonts w:ascii="Times New Roman" w:hAnsi="Times New Roman" w:cs="Times New Roman"/>
          <w:lang w:val="en-US"/>
        </w:rPr>
        <w:t xml:space="preserve"> </w:t>
      </w:r>
      <w:r w:rsidRPr="008E535B">
        <w:rPr>
          <w:rFonts w:ascii="Times New Roman" w:hAnsi="Times New Roman" w:cs="Times New Roman"/>
          <w:lang w:val="en-US"/>
        </w:rPr>
        <w:t>century</w:t>
      </w:r>
      <w:r w:rsidR="00BF77D2">
        <w:rPr>
          <w:rFonts w:ascii="Times New Roman" w:hAnsi="Times New Roman" w:cs="Times New Roman"/>
          <w:lang w:val="en-US"/>
        </w:rPr>
        <w:t xml:space="preserve"> </w:t>
      </w:r>
      <w:r w:rsidRPr="008E535B">
        <w:rPr>
          <w:rFonts w:ascii="Times New Roman" w:hAnsi="Times New Roman" w:cs="Times New Roman"/>
          <w:lang w:val="en-US"/>
        </w:rPr>
        <w:t>BC</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hence,</w:t>
      </w:r>
      <w:r w:rsidR="00BF77D2">
        <w:rPr>
          <w:rFonts w:ascii="Times New Roman" w:hAnsi="Times New Roman" w:cs="Times New Roman"/>
          <w:lang w:val="en-US"/>
        </w:rPr>
        <w:t xml:space="preserve"> </w:t>
      </w:r>
      <w:r w:rsidRPr="008E535B">
        <w:rPr>
          <w:rFonts w:ascii="Times New Roman" w:hAnsi="Times New Roman" w:cs="Times New Roman"/>
          <w:lang w:val="en-US"/>
        </w:rPr>
        <w:t>contrary</w:t>
      </w:r>
      <w:r w:rsidR="00BF77D2">
        <w:rPr>
          <w:rFonts w:ascii="Times New Roman" w:hAnsi="Times New Roman" w:cs="Times New Roman"/>
          <w:lang w:val="en-US"/>
        </w:rPr>
        <w:t xml:space="preserve"> </w:t>
      </w:r>
      <w:r w:rsidRPr="008E535B">
        <w:rPr>
          <w:rFonts w:ascii="Times New Roman" w:hAnsi="Times New Roman" w:cs="Times New Roman"/>
          <w:lang w:val="en-US"/>
        </w:rPr>
        <w:t>to</w:t>
      </w:r>
      <w:r w:rsidR="00BF77D2">
        <w:rPr>
          <w:rFonts w:ascii="Times New Roman" w:hAnsi="Times New Roman" w:cs="Times New Roman"/>
          <w:lang w:val="en-US"/>
        </w:rPr>
        <w:t xml:space="preserve"> </w:t>
      </w:r>
      <w:r w:rsidRPr="008E535B">
        <w:rPr>
          <w:rFonts w:ascii="Times New Roman" w:hAnsi="Times New Roman" w:cs="Times New Roman"/>
          <w:lang w:val="en-US"/>
        </w:rPr>
        <w:t>some</w:t>
      </w:r>
      <w:r w:rsidR="00BF77D2">
        <w:rPr>
          <w:rFonts w:ascii="Times New Roman" w:hAnsi="Times New Roman" w:cs="Times New Roman"/>
          <w:lang w:val="en-US"/>
        </w:rPr>
        <w:t xml:space="preserve"> </w:t>
      </w:r>
      <w:r w:rsidRPr="008E535B">
        <w:rPr>
          <w:rFonts w:ascii="Times New Roman" w:hAnsi="Times New Roman" w:cs="Times New Roman"/>
          <w:lang w:val="en-US"/>
        </w:rPr>
        <w:t>recent</w:t>
      </w:r>
      <w:r w:rsidR="00BF77D2">
        <w:rPr>
          <w:rFonts w:ascii="Times New Roman" w:hAnsi="Times New Roman" w:cs="Times New Roman"/>
          <w:lang w:val="en-US"/>
        </w:rPr>
        <w:t xml:space="preserve"> </w:t>
      </w:r>
      <w:r w:rsidRPr="008E535B">
        <w:rPr>
          <w:rFonts w:ascii="Times New Roman" w:hAnsi="Times New Roman" w:cs="Times New Roman"/>
          <w:lang w:val="en-US"/>
        </w:rPr>
        <w:t>assumptions</w:t>
      </w:r>
      <w:r w:rsidR="00BF77D2">
        <w:rPr>
          <w:rFonts w:ascii="Times New Roman" w:hAnsi="Times New Roman" w:cs="Times New Roman"/>
          <w:lang w:val="en-US"/>
        </w:rPr>
        <w:t xml:space="preserve"> </w:t>
      </w:r>
      <w:r w:rsidRPr="008E535B">
        <w:rPr>
          <w:rFonts w:ascii="Times New Roman" w:hAnsi="Times New Roman" w:cs="Times New Roman"/>
          <w:lang w:val="en-US"/>
        </w:rPr>
        <w:lastRenderedPageBreak/>
        <w:t>(see,</w:t>
      </w:r>
      <w:r w:rsidR="00BF77D2">
        <w:rPr>
          <w:rFonts w:ascii="Times New Roman" w:hAnsi="Times New Roman" w:cs="Times New Roman"/>
          <w:lang w:val="en-US"/>
        </w:rPr>
        <w:t xml:space="preserve"> </w:t>
      </w:r>
      <w:r w:rsidRPr="008E535B">
        <w:rPr>
          <w:rFonts w:ascii="Times New Roman" w:hAnsi="Times New Roman" w:cs="Times New Roman"/>
          <w:lang w:val="en-US"/>
        </w:rPr>
        <w:t>for</w:t>
      </w:r>
      <w:r w:rsidR="00BF77D2">
        <w:rPr>
          <w:rFonts w:ascii="Times New Roman" w:hAnsi="Times New Roman" w:cs="Times New Roman"/>
          <w:lang w:val="en-US"/>
        </w:rPr>
        <w:t xml:space="preserve"> </w:t>
      </w:r>
      <w:r w:rsidRPr="008E535B">
        <w:rPr>
          <w:rFonts w:ascii="Times New Roman" w:hAnsi="Times New Roman" w:cs="Times New Roman"/>
          <w:lang w:val="en-US"/>
        </w:rPr>
        <w:t>example,</w:t>
      </w:r>
      <w:r w:rsidR="00BF77D2">
        <w:rPr>
          <w:rFonts w:ascii="Times New Roman" w:hAnsi="Times New Roman" w:cs="Times New Roman"/>
          <w:lang w:val="en-US"/>
        </w:rPr>
        <w:t xml:space="preserve"> </w:t>
      </w:r>
      <w:r w:rsidRPr="008E535B">
        <w:rPr>
          <w:rFonts w:ascii="Times New Roman" w:hAnsi="Times New Roman" w:cs="Times New Roman"/>
          <w:lang w:val="en-US"/>
        </w:rPr>
        <w:t>Nishimura</w:t>
      </w:r>
      <w:r w:rsidR="00BF77D2">
        <w:rPr>
          <w:rFonts w:ascii="Times New Roman" w:hAnsi="Times New Roman" w:cs="Times New Roman"/>
          <w:lang w:val="en-US"/>
        </w:rPr>
        <w:t xml:space="preserve"> </w:t>
      </w:r>
      <w:r w:rsidRPr="008E535B">
        <w:rPr>
          <w:rFonts w:ascii="Times New Roman" w:hAnsi="Times New Roman" w:cs="Times New Roman"/>
          <w:lang w:val="en-US"/>
        </w:rPr>
        <w:t>2012),</w:t>
      </w:r>
      <w:r w:rsidR="00BF77D2">
        <w:rPr>
          <w:rFonts w:ascii="Times New Roman" w:hAnsi="Times New Roman" w:cs="Times New Roman"/>
          <w:lang w:val="en-US"/>
        </w:rPr>
        <w:t xml:space="preserve"> </w:t>
      </w:r>
      <w:r w:rsidRPr="008E535B">
        <w:rPr>
          <w:rFonts w:ascii="Times New Roman" w:hAnsi="Times New Roman" w:cs="Times New Roman"/>
          <w:lang w:val="en-US"/>
        </w:rPr>
        <w:t>it</w:t>
      </w:r>
      <w:r w:rsidR="00BF77D2">
        <w:rPr>
          <w:rFonts w:ascii="Times New Roman" w:hAnsi="Times New Roman" w:cs="Times New Roman"/>
          <w:lang w:val="en-US"/>
        </w:rPr>
        <w:t xml:space="preserve"> </w:t>
      </w:r>
      <w:r w:rsidRPr="008E535B">
        <w:rPr>
          <w:rFonts w:ascii="Times New Roman" w:hAnsi="Times New Roman" w:cs="Times New Roman"/>
          <w:lang w:val="en-US"/>
        </w:rPr>
        <w:t>precedes</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occurrence</w:t>
      </w:r>
      <w:r w:rsidR="00BF77D2">
        <w:rPr>
          <w:rFonts w:ascii="Times New Roman" w:hAnsi="Times New Roman" w:cs="Times New Roman"/>
          <w:lang w:val="en-US"/>
        </w:rPr>
        <w:t xml:space="preserve"> </w:t>
      </w:r>
      <w:r w:rsidRPr="008E535B">
        <w:rPr>
          <w:rFonts w:ascii="Times New Roman" w:hAnsi="Times New Roman" w:cs="Times New Roman"/>
          <w:lang w:val="en-US"/>
        </w:rPr>
        <w:t>of</w:t>
      </w:r>
      <w:r w:rsidR="00BF77D2">
        <w:rPr>
          <w:rFonts w:ascii="Times New Roman" w:hAnsi="Times New Roman" w:cs="Times New Roman"/>
          <w:lang w:val="en-US"/>
        </w:rPr>
        <w:t xml:space="preserve"> </w:t>
      </w:r>
      <w:r w:rsidRPr="008E535B">
        <w:rPr>
          <w:rFonts w:ascii="Times New Roman" w:hAnsi="Times New Roman" w:cs="Times New Roman"/>
          <w:lang w:val="en-US"/>
        </w:rPr>
        <w:t>similar</w:t>
      </w:r>
      <w:r w:rsidR="00BF77D2">
        <w:rPr>
          <w:rFonts w:ascii="Times New Roman" w:hAnsi="Times New Roman" w:cs="Times New Roman"/>
          <w:lang w:val="en-US"/>
        </w:rPr>
        <w:t xml:space="preserve"> </w:t>
      </w:r>
      <w:r w:rsidRPr="008E535B">
        <w:rPr>
          <w:rFonts w:ascii="Times New Roman" w:hAnsi="Times New Roman" w:cs="Times New Roman"/>
          <w:lang w:val="en-US"/>
        </w:rPr>
        <w:t>phenomena</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both</w:t>
      </w:r>
      <w:r w:rsidR="00BF77D2">
        <w:rPr>
          <w:rFonts w:ascii="Times New Roman" w:hAnsi="Times New Roman" w:cs="Times New Roman"/>
          <w:lang w:val="en-US"/>
        </w:rPr>
        <w:t xml:space="preserve"> </w:t>
      </w:r>
      <w:r w:rsidRPr="008E535B">
        <w:rPr>
          <w:rFonts w:ascii="Times New Roman" w:hAnsi="Times New Roman" w:cs="Times New Roman"/>
          <w:lang w:val="en-US"/>
        </w:rPr>
        <w:t>Latin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Sabellic</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p>
    <w:p w14:paraId="660718AC" w14:textId="2B1C48DA" w:rsidR="00C22583" w:rsidRPr="008E535B" w:rsidRDefault="00C22583" w:rsidP="00C22583">
      <w:pPr>
        <w:spacing w:after="0" w:line="240" w:lineRule="auto"/>
        <w:ind w:firstLine="397"/>
        <w:jc w:val="both"/>
        <w:rPr>
          <w:rFonts w:ascii="Times New Roman" w:hAnsi="Times New Roman" w:cs="Times New Roman"/>
          <w:lang w:val="en-GB"/>
        </w:rPr>
      </w:pP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similarity</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phenomena</w:t>
      </w:r>
      <w:r w:rsidR="00BF77D2">
        <w:rPr>
          <w:rFonts w:ascii="Times New Roman" w:hAnsi="Times New Roman" w:cs="Times New Roman"/>
          <w:lang w:val="en-GB"/>
        </w:rPr>
        <w:t xml:space="preserve"> </w:t>
      </w:r>
      <w:r w:rsidRPr="008E535B">
        <w:rPr>
          <w:rFonts w:ascii="Times New Roman" w:hAnsi="Times New Roman" w:cs="Times New Roman"/>
          <w:lang w:val="en-GB"/>
        </w:rPr>
        <w:t>concerned,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chronological</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geographical</w:t>
      </w:r>
      <w:r w:rsidR="00BF77D2">
        <w:rPr>
          <w:rFonts w:ascii="Times New Roman" w:hAnsi="Times New Roman" w:cs="Times New Roman"/>
          <w:lang w:val="en-GB"/>
        </w:rPr>
        <w:t xml:space="preserve"> </w:t>
      </w:r>
      <w:r w:rsidRPr="008E535B">
        <w:rPr>
          <w:rFonts w:ascii="Times New Roman" w:hAnsi="Times New Roman" w:cs="Times New Roman"/>
          <w:lang w:val="en-GB"/>
        </w:rPr>
        <w:t>proximity,</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genetic</w:t>
      </w:r>
      <w:r w:rsidR="00BF77D2">
        <w:rPr>
          <w:rFonts w:ascii="Times New Roman" w:hAnsi="Times New Roman" w:cs="Times New Roman"/>
          <w:lang w:val="en-GB"/>
        </w:rPr>
        <w:t xml:space="preserve"> </w:t>
      </w:r>
      <w:r w:rsidRPr="008E535B">
        <w:rPr>
          <w:rFonts w:ascii="Times New Roman" w:hAnsi="Times New Roman" w:cs="Times New Roman"/>
          <w:lang w:val="en-GB"/>
        </w:rPr>
        <w:t>unrelatedness</w:t>
      </w:r>
      <w:r w:rsidR="00BF77D2">
        <w:rPr>
          <w:rFonts w:ascii="Times New Roman" w:hAnsi="Times New Roman" w:cs="Times New Roman"/>
          <w:lang w:val="en-GB"/>
        </w:rPr>
        <w:t xml:space="preserve"> </w:t>
      </w:r>
      <w:r w:rsidRPr="008E535B">
        <w:rPr>
          <w:rFonts w:ascii="Times New Roman" w:hAnsi="Times New Roman" w:cs="Times New Roman"/>
          <w:lang w:val="en-GB"/>
        </w:rPr>
        <w:t>between</w:t>
      </w:r>
      <w:r w:rsidR="00BF77D2">
        <w:rPr>
          <w:rFonts w:ascii="Times New Roman" w:hAnsi="Times New Roman" w:cs="Times New Roman"/>
          <w:lang w:val="en-GB"/>
        </w:rPr>
        <w:t xml:space="preserve"> </w:t>
      </w:r>
      <w:r w:rsidRPr="008E535B">
        <w:rPr>
          <w:rFonts w:ascii="Times New Roman" w:hAnsi="Times New Roman" w:cs="Times New Roman"/>
          <w:lang w:val="en-GB"/>
        </w:rPr>
        <w:t>Etruscan,</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one</w:t>
      </w:r>
      <w:r w:rsidR="00BF77D2">
        <w:rPr>
          <w:rFonts w:ascii="Times New Roman" w:hAnsi="Times New Roman" w:cs="Times New Roman"/>
          <w:lang w:val="en-GB"/>
        </w:rPr>
        <w:t xml:space="preserve"> </w:t>
      </w:r>
      <w:r w:rsidRPr="008E535B">
        <w:rPr>
          <w:rFonts w:ascii="Times New Roman" w:hAnsi="Times New Roman" w:cs="Times New Roman"/>
          <w:lang w:val="en-GB"/>
        </w:rPr>
        <w:t>hand,</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Sabellic</w:t>
      </w:r>
      <w:r w:rsidR="00BF77D2">
        <w:rPr>
          <w:rFonts w:ascii="Times New Roman" w:hAnsi="Times New Roman" w:cs="Times New Roman"/>
          <w:lang w:val="en-GB"/>
        </w:rPr>
        <w:t xml:space="preserve"> </w:t>
      </w:r>
      <w:r w:rsidRPr="008E535B">
        <w:rPr>
          <w:rFonts w:ascii="Times New Roman" w:hAnsi="Times New Roman" w:cs="Times New Roman"/>
          <w:lang w:val="en-GB"/>
        </w:rPr>
        <w:t>languages,</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well</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occurrence</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further</w:t>
      </w:r>
      <w:r w:rsidR="00BF77D2">
        <w:rPr>
          <w:rFonts w:ascii="Times New Roman" w:hAnsi="Times New Roman" w:cs="Times New Roman"/>
          <w:lang w:val="en-GB"/>
        </w:rPr>
        <w:t xml:space="preserve"> </w:t>
      </w:r>
      <w:r w:rsidRPr="008E535B">
        <w:rPr>
          <w:rFonts w:ascii="Times New Roman" w:hAnsi="Times New Roman" w:cs="Times New Roman"/>
          <w:lang w:val="en-GB"/>
        </w:rPr>
        <w:t>language</w:t>
      </w:r>
      <w:r w:rsidR="00BF77D2">
        <w:rPr>
          <w:rFonts w:ascii="Times New Roman" w:hAnsi="Times New Roman" w:cs="Times New Roman"/>
          <w:lang w:val="en-GB"/>
        </w:rPr>
        <w:t xml:space="preserve"> </w:t>
      </w:r>
      <w:r w:rsidRPr="008E535B">
        <w:rPr>
          <w:rFonts w:ascii="Times New Roman" w:hAnsi="Times New Roman" w:cs="Times New Roman"/>
          <w:lang w:val="en-GB"/>
        </w:rPr>
        <w:t>contact</w:t>
      </w:r>
      <w:r w:rsidR="00BF77D2">
        <w:rPr>
          <w:rFonts w:ascii="Times New Roman" w:hAnsi="Times New Roman" w:cs="Times New Roman"/>
          <w:lang w:val="en-GB"/>
        </w:rPr>
        <w:t xml:space="preserve"> </w:t>
      </w:r>
      <w:r w:rsidRPr="008E535B">
        <w:rPr>
          <w:rFonts w:ascii="Times New Roman" w:hAnsi="Times New Roman" w:cs="Times New Roman"/>
          <w:lang w:val="en-GB"/>
        </w:rPr>
        <w:t>effects</w:t>
      </w:r>
      <w:r w:rsidR="00BF77D2">
        <w:rPr>
          <w:rFonts w:ascii="Times New Roman" w:hAnsi="Times New Roman" w:cs="Times New Roman"/>
          <w:lang w:val="en-GB"/>
        </w:rPr>
        <w:t xml:space="preserve"> </w:t>
      </w:r>
      <w:r w:rsidRPr="008E535B">
        <w:rPr>
          <w:rFonts w:ascii="Times New Roman" w:hAnsi="Times New Roman" w:cs="Times New Roman"/>
          <w:lang w:val="en-GB"/>
        </w:rPr>
        <w:t>between</w:t>
      </w:r>
      <w:r w:rsidR="00BF77D2">
        <w:rPr>
          <w:rFonts w:ascii="Times New Roman" w:hAnsi="Times New Roman" w:cs="Times New Roman"/>
          <w:lang w:val="en-GB"/>
        </w:rPr>
        <w:t xml:space="preserve"> </w:t>
      </w:r>
      <w:r w:rsidRPr="008E535B">
        <w:rPr>
          <w:rFonts w:ascii="Times New Roman" w:hAnsi="Times New Roman" w:cs="Times New Roman"/>
          <w:lang w:val="en-GB"/>
        </w:rPr>
        <w:t>these</w:t>
      </w:r>
      <w:r w:rsidR="00BF77D2">
        <w:rPr>
          <w:rFonts w:ascii="Times New Roman" w:hAnsi="Times New Roman" w:cs="Times New Roman"/>
          <w:lang w:val="en-GB"/>
        </w:rPr>
        <w:t xml:space="preserve"> </w:t>
      </w:r>
      <w:r w:rsidRPr="008E535B">
        <w:rPr>
          <w:rFonts w:ascii="Times New Roman" w:hAnsi="Times New Roman" w:cs="Times New Roman"/>
          <w:lang w:val="en-GB"/>
        </w:rPr>
        <w:t>languages</w:t>
      </w:r>
      <w:r w:rsidR="00BF77D2">
        <w:rPr>
          <w:rFonts w:ascii="Times New Roman" w:hAnsi="Times New Roman" w:cs="Times New Roman"/>
          <w:lang w:val="en-GB"/>
        </w:rPr>
        <w:t xml:space="preserve"> </w:t>
      </w:r>
      <w:r w:rsidRPr="008E535B">
        <w:rPr>
          <w:rFonts w:ascii="Times New Roman" w:hAnsi="Times New Roman" w:cs="Times New Roman"/>
          <w:lang w:val="en-GB"/>
        </w:rPr>
        <w:t>make</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probable</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we</w:t>
      </w:r>
      <w:r w:rsidR="00BF77D2">
        <w:rPr>
          <w:rFonts w:ascii="Times New Roman" w:hAnsi="Times New Roman" w:cs="Times New Roman"/>
          <w:lang w:val="en-GB"/>
        </w:rPr>
        <w:t xml:space="preserve"> </w:t>
      </w:r>
      <w:r w:rsidRPr="008E535B">
        <w:rPr>
          <w:rFonts w:ascii="Times New Roman" w:hAnsi="Times New Roman" w:cs="Times New Roman"/>
          <w:lang w:val="en-GB"/>
        </w:rPr>
        <w:t>are</w:t>
      </w:r>
      <w:r w:rsidR="00BF77D2">
        <w:rPr>
          <w:rFonts w:ascii="Times New Roman" w:hAnsi="Times New Roman" w:cs="Times New Roman"/>
          <w:lang w:val="en-GB"/>
        </w:rPr>
        <w:t xml:space="preserve"> </w:t>
      </w:r>
      <w:r w:rsidRPr="008E535B">
        <w:rPr>
          <w:rFonts w:ascii="Times New Roman" w:hAnsi="Times New Roman" w:cs="Times New Roman"/>
          <w:lang w:val="en-GB"/>
        </w:rPr>
        <w:t>dealing</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contact-induced</w:t>
      </w:r>
      <w:r w:rsidR="00BF77D2">
        <w:rPr>
          <w:rFonts w:ascii="Times New Roman" w:hAnsi="Times New Roman" w:cs="Times New Roman"/>
          <w:lang w:val="en-GB"/>
        </w:rPr>
        <w:t xml:space="preserve"> </w:t>
      </w:r>
      <w:r w:rsidRPr="008E535B">
        <w:rPr>
          <w:rFonts w:ascii="Times New Roman" w:hAnsi="Times New Roman" w:cs="Times New Roman"/>
          <w:lang w:val="en-GB"/>
        </w:rPr>
        <w:t>phenomenon.</w:t>
      </w:r>
      <w:r w:rsidR="00BF77D2">
        <w:rPr>
          <w:rFonts w:ascii="Times New Roman" w:hAnsi="Times New Roman" w:cs="Times New Roman"/>
          <w:lang w:val="en-GB"/>
        </w:rPr>
        <w:t xml:space="preserve"> </w:t>
      </w:r>
      <w:r w:rsidRPr="008E535B">
        <w:rPr>
          <w:rFonts w:ascii="Times New Roman" w:hAnsi="Times New Roman" w:cs="Times New Roman"/>
          <w:lang w:val="en-GB"/>
        </w:rPr>
        <w:t>Therefore,</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basis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an</w:t>
      </w:r>
      <w:r w:rsidR="00BF77D2">
        <w:rPr>
          <w:rFonts w:ascii="Times New Roman" w:hAnsi="Times New Roman" w:cs="Times New Roman"/>
          <w:lang w:val="en-GB"/>
        </w:rPr>
        <w:t xml:space="preserve"> </w:t>
      </w:r>
      <w:r w:rsidRPr="008E535B">
        <w:rPr>
          <w:rFonts w:ascii="Times New Roman" w:hAnsi="Times New Roman" w:cs="Times New Roman"/>
          <w:lang w:val="en-GB"/>
        </w:rPr>
        <w:t>analysis</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available</w:t>
      </w:r>
      <w:r w:rsidR="00BF77D2">
        <w:rPr>
          <w:rFonts w:ascii="Times New Roman" w:hAnsi="Times New Roman" w:cs="Times New Roman"/>
          <w:lang w:val="en-GB"/>
        </w:rPr>
        <w:t xml:space="preserve"> </w:t>
      </w:r>
      <w:r w:rsidRPr="008E535B">
        <w:rPr>
          <w:rFonts w:ascii="Times New Roman" w:hAnsi="Times New Roman" w:cs="Times New Roman"/>
          <w:lang w:val="en-GB"/>
        </w:rPr>
        <w:t>linguistic</w:t>
      </w:r>
      <w:r w:rsidR="00BF77D2">
        <w:rPr>
          <w:rFonts w:ascii="Times New Roman" w:hAnsi="Times New Roman" w:cs="Times New Roman"/>
          <w:lang w:val="en-GB"/>
        </w:rPr>
        <w:t xml:space="preserve"> </w:t>
      </w:r>
      <w:r w:rsidRPr="008E535B">
        <w:rPr>
          <w:rFonts w:ascii="Times New Roman" w:hAnsi="Times New Roman" w:cs="Times New Roman"/>
          <w:lang w:val="en-GB"/>
        </w:rPr>
        <w:t>data</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comparison</w:t>
      </w:r>
      <w:r w:rsidR="00BF77D2">
        <w:rPr>
          <w:rFonts w:ascii="Times New Roman" w:hAnsi="Times New Roman" w:cs="Times New Roman"/>
          <w:lang w:val="en-GB"/>
        </w:rPr>
        <w:t xml:space="preserve"> </w:t>
      </w:r>
      <w:r w:rsidRPr="008E535B">
        <w:rPr>
          <w:rFonts w:ascii="Times New Roman" w:hAnsi="Times New Roman" w:cs="Times New Roman"/>
          <w:lang w:val="en-GB"/>
        </w:rPr>
        <w:t>with</w:t>
      </w:r>
      <w:r w:rsidR="00BF77D2">
        <w:rPr>
          <w:rFonts w:ascii="Times New Roman" w:hAnsi="Times New Roman" w:cs="Times New Roman"/>
          <w:lang w:val="en-GB"/>
        </w:rPr>
        <w:t xml:space="preserve"> </w:t>
      </w:r>
      <w:r w:rsidRPr="008E535B">
        <w:rPr>
          <w:rFonts w:ascii="Times New Roman" w:hAnsi="Times New Roman" w:cs="Times New Roman"/>
          <w:lang w:val="en-GB"/>
        </w:rPr>
        <w:t>similar</w:t>
      </w:r>
      <w:r w:rsidR="00BF77D2">
        <w:rPr>
          <w:rFonts w:ascii="Times New Roman" w:hAnsi="Times New Roman" w:cs="Times New Roman"/>
          <w:lang w:val="en-GB"/>
        </w:rPr>
        <w:t xml:space="preserve"> </w:t>
      </w:r>
      <w:r w:rsidRPr="008E535B">
        <w:rPr>
          <w:rFonts w:ascii="Times New Roman" w:hAnsi="Times New Roman" w:cs="Times New Roman"/>
          <w:lang w:val="en-GB"/>
        </w:rPr>
        <w:t>phenomena</w:t>
      </w:r>
      <w:r w:rsidR="00BF77D2">
        <w:rPr>
          <w:rFonts w:ascii="Times New Roman" w:hAnsi="Times New Roman" w:cs="Times New Roman"/>
          <w:lang w:val="en-GB"/>
        </w:rPr>
        <w:t xml:space="preserve"> </w:t>
      </w:r>
      <w:r w:rsidRPr="008E535B">
        <w:rPr>
          <w:rFonts w:ascii="Times New Roman" w:hAnsi="Times New Roman" w:cs="Times New Roman"/>
          <w:lang w:val="en-GB"/>
        </w:rPr>
        <w:t>occurred</w:t>
      </w:r>
      <w:r w:rsidR="00BF77D2">
        <w:rPr>
          <w:rFonts w:ascii="Times New Roman" w:hAnsi="Times New Roman" w:cs="Times New Roman"/>
          <w:lang w:val="en-GB"/>
        </w:rPr>
        <w:t xml:space="preserve"> </w:t>
      </w:r>
      <w:r w:rsidRPr="008E535B">
        <w:rPr>
          <w:rFonts w:ascii="Times New Roman" w:hAnsi="Times New Roman" w:cs="Times New Roman"/>
          <w:lang w:val="en-GB"/>
        </w:rPr>
        <w:t>elsewhere,</w:t>
      </w:r>
      <w:r w:rsidR="00BF77D2">
        <w:rPr>
          <w:rFonts w:ascii="Times New Roman" w:hAnsi="Times New Roman" w:cs="Times New Roman"/>
          <w:lang w:val="en-GB"/>
        </w:rPr>
        <w:t xml:space="preserve"> </w:t>
      </w:r>
      <w:r w:rsidRPr="008E535B">
        <w:rPr>
          <w:rFonts w:ascii="Times New Roman" w:hAnsi="Times New Roman" w:cs="Times New Roman"/>
          <w:lang w:val="en-GB"/>
        </w:rPr>
        <w:t>this</w:t>
      </w:r>
      <w:r w:rsidR="00BF77D2">
        <w:rPr>
          <w:rFonts w:ascii="Times New Roman" w:hAnsi="Times New Roman" w:cs="Times New Roman"/>
          <w:lang w:val="en-GB"/>
        </w:rPr>
        <w:t xml:space="preserve"> </w:t>
      </w:r>
      <w:r w:rsidRPr="008E535B">
        <w:rPr>
          <w:rFonts w:ascii="Times New Roman" w:hAnsi="Times New Roman" w:cs="Times New Roman"/>
          <w:lang w:val="en-GB"/>
        </w:rPr>
        <w:t>paper</w:t>
      </w:r>
      <w:r w:rsidR="00BF77D2">
        <w:rPr>
          <w:rFonts w:ascii="Times New Roman" w:hAnsi="Times New Roman" w:cs="Times New Roman"/>
          <w:lang w:val="en-GB"/>
        </w:rPr>
        <w:t xml:space="preserve"> </w:t>
      </w:r>
      <w:r w:rsidRPr="008E535B">
        <w:rPr>
          <w:rFonts w:ascii="Times New Roman" w:hAnsi="Times New Roman" w:cs="Times New Roman"/>
          <w:lang w:val="en-GB"/>
        </w:rPr>
        <w:t>aims</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reconstruct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origin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development</w:t>
      </w:r>
      <w:r w:rsidR="00BF77D2">
        <w:rPr>
          <w:rFonts w:ascii="Times New Roman" w:hAnsi="Times New Roman" w:cs="Times New Roman"/>
          <w:lang w:val="en-GB"/>
        </w:rPr>
        <w:t xml:space="preserve"> </w:t>
      </w:r>
      <w:r w:rsidRPr="008E535B">
        <w:rPr>
          <w:rFonts w:ascii="Times New Roman" w:hAnsi="Times New Roman" w:cs="Times New Roman"/>
          <w:lang w:val="en-GB"/>
        </w:rPr>
        <w:t>of</w:t>
      </w:r>
      <w:r w:rsidR="00BF77D2">
        <w:rPr>
          <w:rFonts w:ascii="Times New Roman" w:hAnsi="Times New Roman" w:cs="Times New Roman"/>
          <w:lang w:val="en-GB"/>
        </w:rPr>
        <w:t xml:space="preserve"> </w:t>
      </w:r>
      <w:r w:rsidRPr="008E535B">
        <w:rPr>
          <w:rFonts w:ascii="Times New Roman" w:hAnsi="Times New Roman" w:cs="Times New Roman"/>
          <w:lang w:val="en-GB"/>
        </w:rPr>
        <w:t>such</w:t>
      </w:r>
      <w:r w:rsidR="00BF77D2">
        <w:rPr>
          <w:rFonts w:ascii="Times New Roman" w:hAnsi="Times New Roman" w:cs="Times New Roman"/>
          <w:lang w:val="en-GB"/>
        </w:rPr>
        <w:t xml:space="preserve"> </w:t>
      </w:r>
      <w:r w:rsidRPr="008E535B">
        <w:rPr>
          <w:rFonts w:ascii="Times New Roman" w:hAnsi="Times New Roman" w:cs="Times New Roman"/>
          <w:lang w:val="en-GB"/>
        </w:rPr>
        <w:t>a</w:t>
      </w:r>
      <w:r w:rsidR="00BF77D2">
        <w:rPr>
          <w:rFonts w:ascii="Times New Roman" w:hAnsi="Times New Roman" w:cs="Times New Roman"/>
          <w:lang w:val="en-GB"/>
        </w:rPr>
        <w:t xml:space="preserve"> </w:t>
      </w:r>
      <w:r w:rsidRPr="008E535B">
        <w:rPr>
          <w:rFonts w:ascii="Times New Roman" w:hAnsi="Times New Roman" w:cs="Times New Roman"/>
          <w:lang w:val="en-GB"/>
        </w:rPr>
        <w:t>phenomenon.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particular,</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aims,</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one</w:t>
      </w:r>
      <w:r w:rsidR="00BF77D2">
        <w:rPr>
          <w:rFonts w:ascii="Times New Roman" w:hAnsi="Times New Roman" w:cs="Times New Roman"/>
          <w:lang w:val="en-GB"/>
        </w:rPr>
        <w:t xml:space="preserve"> </w:t>
      </w:r>
      <w:r w:rsidRPr="008E535B">
        <w:rPr>
          <w:rFonts w:ascii="Times New Roman" w:hAnsi="Times New Roman" w:cs="Times New Roman"/>
          <w:lang w:val="en-GB"/>
        </w:rPr>
        <w:t>hand,</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demonstrate</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borrowed</w:t>
      </w:r>
      <w:r w:rsidR="00BF77D2">
        <w:rPr>
          <w:rFonts w:ascii="Times New Roman" w:hAnsi="Times New Roman" w:cs="Times New Roman"/>
          <w:lang w:val="en-GB"/>
        </w:rPr>
        <w:t xml:space="preserve"> </w:t>
      </w:r>
      <w:r w:rsidRPr="008E535B">
        <w:rPr>
          <w:rFonts w:ascii="Times New Roman" w:hAnsi="Times New Roman" w:cs="Times New Roman"/>
          <w:lang w:val="en-GB"/>
        </w:rPr>
        <w:t>feature</w:t>
      </w:r>
      <w:r w:rsidR="00BF77D2">
        <w:rPr>
          <w:rFonts w:ascii="Times New Roman" w:hAnsi="Times New Roman" w:cs="Times New Roman"/>
          <w:lang w:val="en-GB"/>
        </w:rPr>
        <w:t xml:space="preserve"> </w:t>
      </w:r>
      <w:r w:rsidRPr="008E535B">
        <w:rPr>
          <w:rFonts w:ascii="Times New Roman" w:hAnsi="Times New Roman" w:cs="Times New Roman"/>
          <w:lang w:val="en-GB"/>
        </w:rPr>
        <w:t>is</w:t>
      </w:r>
      <w:r w:rsidR="00BF77D2">
        <w:rPr>
          <w:rFonts w:ascii="Times New Roman" w:hAnsi="Times New Roman" w:cs="Times New Roman"/>
          <w:lang w:val="en-GB"/>
        </w:rPr>
        <w:t xml:space="preserve"> </w:t>
      </w:r>
      <w:r w:rsidRPr="008E535B">
        <w:rPr>
          <w:rFonts w:ascii="Times New Roman" w:hAnsi="Times New Roman" w:cs="Times New Roman"/>
          <w:lang w:val="en-GB"/>
        </w:rPr>
        <w:t>not</w:t>
      </w:r>
      <w:r w:rsidR="00BF77D2">
        <w:rPr>
          <w:rFonts w:ascii="Times New Roman" w:hAnsi="Times New Roman" w:cs="Times New Roman"/>
          <w:lang w:val="en-GB"/>
        </w:rPr>
        <w:t xml:space="preserve"> </w:t>
      </w:r>
      <w:r w:rsidRPr="008E535B">
        <w:rPr>
          <w:rFonts w:ascii="Times New Roman" w:hAnsi="Times New Roman" w:cs="Times New Roman"/>
          <w:lang w:val="en-GB"/>
        </w:rPr>
        <w:t>(only)</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stress</w:t>
      </w:r>
      <w:r w:rsidR="00BF77D2">
        <w:rPr>
          <w:rFonts w:ascii="Times New Roman" w:hAnsi="Times New Roman" w:cs="Times New Roman"/>
          <w:lang w:val="en-GB"/>
        </w:rPr>
        <w:t xml:space="preserve"> </w:t>
      </w:r>
      <w:r w:rsidRPr="008E535B">
        <w:rPr>
          <w:rFonts w:ascii="Times New Roman" w:hAnsi="Times New Roman" w:cs="Times New Roman"/>
          <w:lang w:val="en-GB"/>
        </w:rPr>
        <w:t>position</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first</w:t>
      </w:r>
      <w:r w:rsidR="00BF77D2">
        <w:rPr>
          <w:rFonts w:ascii="Times New Roman" w:hAnsi="Times New Roman" w:cs="Times New Roman"/>
          <w:lang w:val="en-GB"/>
        </w:rPr>
        <w:t xml:space="preserve"> </w:t>
      </w:r>
      <w:r w:rsidRPr="008E535B">
        <w:rPr>
          <w:rFonts w:ascii="Times New Roman" w:hAnsi="Times New Roman" w:cs="Times New Roman"/>
          <w:lang w:val="en-GB"/>
        </w:rPr>
        <w:t>syllable</w:t>
      </w:r>
      <w:r w:rsidR="00BF77D2">
        <w:rPr>
          <w:rFonts w:ascii="Times New Roman" w:hAnsi="Times New Roman" w:cs="Times New Roman"/>
          <w:lang w:val="en-GB"/>
        </w:rPr>
        <w:t xml:space="preserve"> </w:t>
      </w:r>
      <w:r w:rsidRPr="008E535B">
        <w:rPr>
          <w:rFonts w:ascii="Times New Roman" w:hAnsi="Times New Roman" w:cs="Times New Roman"/>
          <w:lang w:val="en-GB"/>
        </w:rPr>
        <w:t>but</w:t>
      </w:r>
      <w:r w:rsidR="00BF77D2">
        <w:rPr>
          <w:rFonts w:ascii="Times New Roman" w:hAnsi="Times New Roman" w:cs="Times New Roman"/>
          <w:lang w:val="en-GB"/>
        </w:rPr>
        <w:t xml:space="preserve"> </w:t>
      </w:r>
      <w:r w:rsidRPr="008E535B">
        <w:rPr>
          <w:rFonts w:ascii="Times New Roman" w:hAnsi="Times New Roman" w:cs="Times New Roman"/>
          <w:lang w:val="en-GB"/>
        </w:rPr>
        <w:t>(also)</w:t>
      </w:r>
      <w:r w:rsidR="00BF77D2">
        <w:rPr>
          <w:rFonts w:ascii="Times New Roman" w:hAnsi="Times New Roman" w:cs="Times New Roman"/>
          <w:lang w:val="en-GB"/>
        </w:rPr>
        <w:t xml:space="preserve"> </w:t>
      </w:r>
      <w:r w:rsidRPr="008E535B">
        <w:rPr>
          <w:rFonts w:ascii="Times New Roman" w:hAnsi="Times New Roman" w:cs="Times New Roman"/>
          <w:lang w:val="en-GB"/>
        </w:rPr>
        <w:t>its</w:t>
      </w:r>
      <w:r w:rsidR="00BF77D2">
        <w:rPr>
          <w:rFonts w:ascii="Times New Roman" w:hAnsi="Times New Roman" w:cs="Times New Roman"/>
          <w:lang w:val="en-GB"/>
        </w:rPr>
        <w:t xml:space="preserve"> </w:t>
      </w:r>
      <w:r w:rsidRPr="008E535B">
        <w:rPr>
          <w:rFonts w:ascii="Times New Roman" w:hAnsi="Times New Roman" w:cs="Times New Roman"/>
          <w:lang w:val="en-GB"/>
        </w:rPr>
        <w:t>phonetic</w:t>
      </w:r>
      <w:r w:rsidR="00BF77D2">
        <w:rPr>
          <w:rFonts w:ascii="Times New Roman" w:hAnsi="Times New Roman" w:cs="Times New Roman"/>
          <w:lang w:val="en-GB"/>
        </w:rPr>
        <w:t xml:space="preserve"> </w:t>
      </w:r>
      <w:r w:rsidRPr="008E535B">
        <w:rPr>
          <w:rFonts w:ascii="Times New Roman" w:hAnsi="Times New Roman" w:cs="Times New Roman"/>
          <w:lang w:val="en-GB"/>
        </w:rPr>
        <w:t>implementation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on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other,</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confirm</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linguistic</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extra-linguistic</w:t>
      </w:r>
      <w:r w:rsidR="00BF77D2">
        <w:rPr>
          <w:rFonts w:ascii="Times New Roman" w:hAnsi="Times New Roman" w:cs="Times New Roman"/>
          <w:lang w:val="en-GB"/>
        </w:rPr>
        <w:t xml:space="preserve"> </w:t>
      </w:r>
      <w:r w:rsidRPr="008E535B">
        <w:rPr>
          <w:rFonts w:ascii="Times New Roman" w:hAnsi="Times New Roman" w:cs="Times New Roman"/>
          <w:lang w:val="en-GB"/>
        </w:rPr>
        <w:t>reasons</w:t>
      </w:r>
      <w:r w:rsidR="00BF77D2">
        <w:rPr>
          <w:rFonts w:ascii="Times New Roman" w:hAnsi="Times New Roman" w:cs="Times New Roman"/>
          <w:lang w:val="en-GB"/>
        </w:rPr>
        <w:t xml:space="preserve"> </w:t>
      </w:r>
      <w:r w:rsidRPr="008E535B">
        <w:rPr>
          <w:rFonts w:ascii="Times New Roman" w:hAnsi="Times New Roman" w:cs="Times New Roman"/>
          <w:lang w:val="en-GB"/>
        </w:rPr>
        <w:t>for</w:t>
      </w:r>
      <w:r w:rsidR="00BF77D2">
        <w:rPr>
          <w:rFonts w:ascii="Times New Roman" w:hAnsi="Times New Roman" w:cs="Times New Roman"/>
          <w:lang w:val="en-GB"/>
        </w:rPr>
        <w:t xml:space="preserve"> </w:t>
      </w:r>
      <w:r w:rsidRPr="008E535B">
        <w:rPr>
          <w:rFonts w:ascii="Times New Roman" w:hAnsi="Times New Roman" w:cs="Times New Roman"/>
          <w:lang w:val="en-GB"/>
        </w:rPr>
        <w:t>assuming</w:t>
      </w:r>
      <w:r w:rsidR="00BF77D2">
        <w:rPr>
          <w:rFonts w:ascii="Times New Roman" w:hAnsi="Times New Roman" w:cs="Times New Roman"/>
          <w:lang w:val="en-GB"/>
        </w:rPr>
        <w:t xml:space="preserve"> </w:t>
      </w:r>
      <w:r w:rsidRPr="008E535B">
        <w:rPr>
          <w:rFonts w:ascii="Times New Roman" w:hAnsi="Times New Roman" w:cs="Times New Roman"/>
          <w:lang w:val="en-GB"/>
        </w:rPr>
        <w:t>that</w:t>
      </w:r>
      <w:r w:rsidR="00BF77D2">
        <w:rPr>
          <w:rFonts w:ascii="Times New Roman" w:hAnsi="Times New Roman" w:cs="Times New Roman"/>
          <w:lang w:val="en-GB"/>
        </w:rPr>
        <w:t xml:space="preserve"> </w:t>
      </w:r>
      <w:r w:rsidRPr="008E535B">
        <w:rPr>
          <w:rFonts w:ascii="Times New Roman" w:hAnsi="Times New Roman" w:cs="Times New Roman"/>
          <w:lang w:val="en-GB"/>
        </w:rPr>
        <w:t>it</w:t>
      </w:r>
      <w:r w:rsidR="00BF77D2">
        <w:rPr>
          <w:rFonts w:ascii="Times New Roman" w:hAnsi="Times New Roman" w:cs="Times New Roman"/>
          <w:lang w:val="en-GB"/>
        </w:rPr>
        <w:t xml:space="preserve"> </w:t>
      </w:r>
      <w:r w:rsidRPr="008E535B">
        <w:rPr>
          <w:rFonts w:ascii="Times New Roman" w:hAnsi="Times New Roman" w:cs="Times New Roman"/>
          <w:lang w:val="en-GB"/>
        </w:rPr>
        <w:t>spread</w:t>
      </w:r>
      <w:r w:rsidR="00BF77D2">
        <w:rPr>
          <w:rFonts w:ascii="Times New Roman" w:hAnsi="Times New Roman" w:cs="Times New Roman"/>
          <w:lang w:val="en-GB"/>
        </w:rPr>
        <w:t xml:space="preserve"> </w:t>
      </w:r>
      <w:r w:rsidRPr="008E535B">
        <w:rPr>
          <w:rFonts w:ascii="Times New Roman" w:hAnsi="Times New Roman" w:cs="Times New Roman"/>
          <w:lang w:val="en-GB"/>
        </w:rPr>
        <w:t>from</w:t>
      </w:r>
      <w:r w:rsidR="00BF77D2">
        <w:rPr>
          <w:rFonts w:ascii="Times New Roman" w:hAnsi="Times New Roman" w:cs="Times New Roman"/>
          <w:lang w:val="en-GB"/>
        </w:rPr>
        <w:t xml:space="preserve"> </w:t>
      </w:r>
      <w:r w:rsidRPr="008E535B">
        <w:rPr>
          <w:rFonts w:ascii="Times New Roman" w:hAnsi="Times New Roman" w:cs="Times New Roman"/>
          <w:lang w:val="en-GB"/>
        </w:rPr>
        <w:t>Etruscan</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Sabellic</w:t>
      </w:r>
      <w:r w:rsidR="00BF77D2">
        <w:rPr>
          <w:rFonts w:ascii="Times New Roman" w:hAnsi="Times New Roman" w:cs="Times New Roman"/>
          <w:lang w:val="en-GB"/>
        </w:rPr>
        <w:t xml:space="preserve"> </w:t>
      </w:r>
      <w:r w:rsidRPr="008E535B">
        <w:rPr>
          <w:rFonts w:ascii="Times New Roman" w:hAnsi="Times New Roman" w:cs="Times New Roman"/>
          <w:lang w:val="en-GB"/>
        </w:rPr>
        <w:t>languages</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probably</w:t>
      </w:r>
      <w:r w:rsidR="00BF77D2">
        <w:rPr>
          <w:rFonts w:ascii="Times New Roman" w:hAnsi="Times New Roman" w:cs="Times New Roman"/>
          <w:lang w:val="en-GB"/>
        </w:rPr>
        <w:t xml:space="preserve"> </w:t>
      </w:r>
      <w:r w:rsidRPr="008E535B">
        <w:rPr>
          <w:rFonts w:ascii="Times New Roman" w:hAnsi="Times New Roman" w:cs="Times New Roman"/>
          <w:lang w:val="en-GB"/>
        </w:rPr>
        <w:t>later,</w:t>
      </w:r>
      <w:r w:rsidR="00BF77D2">
        <w:rPr>
          <w:rFonts w:ascii="Times New Roman" w:hAnsi="Times New Roman" w:cs="Times New Roman"/>
          <w:lang w:val="en-GB"/>
        </w:rPr>
        <w:t xml:space="preserve"> </w:t>
      </w:r>
      <w:r w:rsidRPr="008E535B">
        <w:rPr>
          <w:rFonts w:ascii="Times New Roman" w:hAnsi="Times New Roman" w:cs="Times New Roman"/>
          <w:lang w:val="en-GB"/>
        </w:rPr>
        <w:t>to</w:t>
      </w:r>
      <w:r w:rsidR="00BF77D2">
        <w:rPr>
          <w:rFonts w:ascii="Times New Roman" w:hAnsi="Times New Roman" w:cs="Times New Roman"/>
          <w:lang w:val="en-GB"/>
        </w:rPr>
        <w:t xml:space="preserve"> </w:t>
      </w:r>
      <w:r w:rsidRPr="008E535B">
        <w:rPr>
          <w:rFonts w:ascii="Times New Roman" w:hAnsi="Times New Roman" w:cs="Times New Roman"/>
          <w:lang w:val="en-GB"/>
        </w:rPr>
        <w:t>Latin.</w:t>
      </w:r>
    </w:p>
    <w:p w14:paraId="67B93A69" w14:textId="77777777" w:rsidR="00C22583" w:rsidRPr="008E535B" w:rsidRDefault="00C22583" w:rsidP="00C22583">
      <w:pPr>
        <w:spacing w:after="0" w:line="240" w:lineRule="auto"/>
        <w:ind w:firstLine="397"/>
        <w:jc w:val="both"/>
        <w:rPr>
          <w:rFonts w:ascii="Times New Roman" w:hAnsi="Times New Roman" w:cs="Times New Roman"/>
        </w:rPr>
      </w:pPr>
    </w:p>
    <w:p w14:paraId="4802C5A8" w14:textId="29D27C12" w:rsidR="00C22583" w:rsidRPr="008E535B" w:rsidRDefault="00C22583" w:rsidP="00150162">
      <w:pPr>
        <w:spacing w:after="0" w:line="240" w:lineRule="auto"/>
        <w:ind w:left="397" w:hanging="397"/>
        <w:jc w:val="both"/>
        <w:rPr>
          <w:rFonts w:ascii="Times New Roman" w:hAnsi="Times New Roman" w:cs="Times New Roman"/>
          <w:b/>
          <w:bCs/>
        </w:rPr>
      </w:pPr>
      <w:r w:rsidRPr="008E535B">
        <w:rPr>
          <w:rFonts w:ascii="Times New Roman" w:hAnsi="Times New Roman" w:cs="Times New Roman"/>
          <w:b/>
          <w:bCs/>
        </w:rPr>
        <w:t>Essential</w:t>
      </w:r>
      <w:r w:rsidR="00BF77D2">
        <w:rPr>
          <w:rFonts w:ascii="Times New Roman" w:hAnsi="Times New Roman" w:cs="Times New Roman"/>
          <w:b/>
          <w:bCs/>
        </w:rPr>
        <w:t xml:space="preserve"> </w:t>
      </w:r>
      <w:r w:rsidRPr="008E535B">
        <w:rPr>
          <w:rFonts w:ascii="Times New Roman" w:hAnsi="Times New Roman" w:cs="Times New Roman"/>
          <w:b/>
          <w:bCs/>
        </w:rPr>
        <w:t>bibliography</w:t>
      </w:r>
    </w:p>
    <w:p w14:paraId="2D658D02" w14:textId="0E88155D" w:rsidR="00C22583" w:rsidRPr="008E535B" w:rsidRDefault="00C22583" w:rsidP="00150162">
      <w:pPr>
        <w:spacing w:after="0" w:line="240" w:lineRule="auto"/>
        <w:ind w:left="397" w:hanging="397"/>
        <w:jc w:val="both"/>
        <w:rPr>
          <w:rFonts w:ascii="Times New Roman" w:hAnsi="Times New Roman" w:cs="Times New Roman"/>
        </w:rPr>
      </w:pPr>
      <w:r w:rsidRPr="008E535B">
        <w:rPr>
          <w:rFonts w:ascii="Times New Roman" w:hAnsi="Times New Roman" w:cs="Times New Roman"/>
        </w:rPr>
        <w:t>Ballester,</w:t>
      </w:r>
      <w:r w:rsidR="00BF77D2">
        <w:rPr>
          <w:rFonts w:ascii="Times New Roman" w:hAnsi="Times New Roman" w:cs="Times New Roman"/>
        </w:rPr>
        <w:t xml:space="preserve"> </w:t>
      </w:r>
      <w:r w:rsidR="00314317" w:rsidRPr="008E535B">
        <w:rPr>
          <w:rFonts w:ascii="Times New Roman" w:hAnsi="Times New Roman" w:cs="Times New Roman"/>
        </w:rPr>
        <w:t>X.</w:t>
      </w:r>
      <w:r w:rsidR="00BF77D2">
        <w:rPr>
          <w:rFonts w:ascii="Times New Roman" w:hAnsi="Times New Roman" w:cs="Times New Roman"/>
        </w:rPr>
        <w:t xml:space="preserve"> </w:t>
      </w:r>
      <w:r w:rsidR="00314317" w:rsidRPr="008E535B">
        <w:rPr>
          <w:rFonts w:ascii="Times New Roman" w:hAnsi="Times New Roman" w:cs="Times New Roman"/>
        </w:rPr>
        <w:t>(1990).</w:t>
      </w:r>
      <w:r w:rsidR="00BF77D2">
        <w:rPr>
          <w:rFonts w:ascii="Times New Roman" w:hAnsi="Times New Roman" w:cs="Times New Roman"/>
        </w:rPr>
        <w:t xml:space="preserve"> </w:t>
      </w:r>
      <w:r w:rsidRPr="008E535B">
        <w:rPr>
          <w:rFonts w:ascii="Times New Roman" w:hAnsi="Times New Roman" w:cs="Times New Roman"/>
        </w:rPr>
        <w:t>La</w:t>
      </w:r>
      <w:r w:rsidR="00BF77D2">
        <w:rPr>
          <w:rFonts w:ascii="Times New Roman" w:hAnsi="Times New Roman" w:cs="Times New Roman"/>
        </w:rPr>
        <w:t xml:space="preserve"> </w:t>
      </w:r>
      <w:r w:rsidRPr="008E535B">
        <w:rPr>
          <w:rFonts w:ascii="Times New Roman" w:hAnsi="Times New Roman" w:cs="Times New Roman"/>
        </w:rPr>
        <w:t>posición</w:t>
      </w:r>
      <w:r w:rsidR="00BF77D2">
        <w:rPr>
          <w:rFonts w:ascii="Times New Roman" w:hAnsi="Times New Roman" w:cs="Times New Roman"/>
        </w:rPr>
        <w:t xml:space="preserve"> </w:t>
      </w:r>
      <w:r w:rsidRPr="008E535B">
        <w:rPr>
          <w:rFonts w:ascii="Times New Roman" w:hAnsi="Times New Roman" w:cs="Times New Roman"/>
        </w:rPr>
        <w:t>del</w:t>
      </w:r>
      <w:r w:rsidR="00BF77D2">
        <w:rPr>
          <w:rFonts w:ascii="Times New Roman" w:hAnsi="Times New Roman" w:cs="Times New Roman"/>
        </w:rPr>
        <w:t xml:space="preserve"> </w:t>
      </w:r>
      <w:r w:rsidRPr="008E535B">
        <w:rPr>
          <w:rFonts w:ascii="Times New Roman" w:hAnsi="Times New Roman" w:cs="Times New Roman"/>
        </w:rPr>
        <w:t>acento</w:t>
      </w:r>
      <w:r w:rsidR="00BF77D2">
        <w:rPr>
          <w:rFonts w:ascii="Times New Roman" w:hAnsi="Times New Roman" w:cs="Times New Roman"/>
        </w:rPr>
        <w:t xml:space="preserve"> </w:t>
      </w:r>
      <w:r w:rsidRPr="008E535B">
        <w:rPr>
          <w:rFonts w:ascii="Times New Roman" w:hAnsi="Times New Roman" w:cs="Times New Roman"/>
        </w:rPr>
        <w:t>prehistórico</w:t>
      </w:r>
      <w:r w:rsidR="00BF77D2">
        <w:rPr>
          <w:rFonts w:ascii="Times New Roman" w:hAnsi="Times New Roman" w:cs="Times New Roman"/>
        </w:rPr>
        <w:t xml:space="preserve"> </w:t>
      </w:r>
      <w:r w:rsidRPr="008E535B">
        <w:rPr>
          <w:rFonts w:ascii="Times New Roman" w:hAnsi="Times New Roman" w:cs="Times New Roman"/>
        </w:rPr>
        <w:t>latino</w:t>
      </w:r>
      <w:r w:rsidR="00314317"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Em</w:t>
      </w:r>
      <w:r w:rsidR="00314317" w:rsidRPr="008E535B">
        <w:rPr>
          <w:rFonts w:ascii="Times New Roman" w:hAnsi="Times New Roman" w:cs="Times New Roman"/>
          <w:i/>
          <w:iCs/>
        </w:rPr>
        <w:t>é</w:t>
      </w:r>
      <w:r w:rsidRPr="008E535B">
        <w:rPr>
          <w:rFonts w:ascii="Times New Roman" w:hAnsi="Times New Roman" w:cs="Times New Roman"/>
          <w:i/>
          <w:iCs/>
        </w:rPr>
        <w:t>rita</w:t>
      </w:r>
      <w:r w:rsidR="00314317"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58,</w:t>
      </w:r>
      <w:r w:rsidR="00BF77D2">
        <w:rPr>
          <w:rFonts w:ascii="Times New Roman" w:hAnsi="Times New Roman" w:cs="Times New Roman"/>
        </w:rPr>
        <w:t xml:space="preserve"> </w:t>
      </w:r>
      <w:r w:rsidRPr="008E535B">
        <w:rPr>
          <w:rFonts w:ascii="Times New Roman" w:hAnsi="Times New Roman" w:cs="Times New Roman"/>
        </w:rPr>
        <w:t>33-50.</w:t>
      </w:r>
    </w:p>
    <w:p w14:paraId="2BDF4A70" w14:textId="08E8EE74" w:rsidR="00C22583" w:rsidRPr="008E535B" w:rsidRDefault="00C22583" w:rsidP="0015016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Bakkum</w:t>
      </w:r>
      <w:r w:rsidR="00314317" w:rsidRPr="008E535B">
        <w:rPr>
          <w:rFonts w:ascii="Times New Roman" w:hAnsi="Times New Roman" w:cs="Times New Roman"/>
          <w:lang w:val="en-GB"/>
        </w:rPr>
        <w:t>,</w:t>
      </w:r>
      <w:r w:rsidR="00BF77D2">
        <w:rPr>
          <w:rFonts w:ascii="Times New Roman" w:hAnsi="Times New Roman" w:cs="Times New Roman"/>
          <w:lang w:val="en-GB"/>
        </w:rPr>
        <w:t xml:space="preserve"> </w:t>
      </w:r>
      <w:r w:rsidR="00314317" w:rsidRPr="008E535B">
        <w:rPr>
          <w:rFonts w:ascii="Times New Roman" w:hAnsi="Times New Roman" w:cs="Times New Roman"/>
          <w:lang w:val="en-GB"/>
        </w:rPr>
        <w:t>G.</w:t>
      </w:r>
      <w:r w:rsidR="00BF77D2">
        <w:rPr>
          <w:rFonts w:ascii="Times New Roman" w:hAnsi="Times New Roman" w:cs="Times New Roman"/>
          <w:lang w:val="en-GB"/>
        </w:rPr>
        <w:t xml:space="preserve"> </w:t>
      </w:r>
      <w:r w:rsidR="00314317" w:rsidRPr="008E535B">
        <w:rPr>
          <w:rFonts w:ascii="Times New Roman" w:hAnsi="Times New Roman" w:cs="Times New Roman"/>
          <w:lang w:val="en-GB"/>
        </w:rPr>
        <w:t>C.</w:t>
      </w:r>
      <w:r w:rsidR="00BF77D2">
        <w:rPr>
          <w:rFonts w:ascii="Times New Roman" w:hAnsi="Times New Roman" w:cs="Times New Roman"/>
          <w:lang w:val="en-GB"/>
        </w:rPr>
        <w:t xml:space="preserve"> </w:t>
      </w:r>
      <w:r w:rsidR="00314317" w:rsidRPr="008E535B">
        <w:rPr>
          <w:rFonts w:ascii="Times New Roman" w:hAnsi="Times New Roman" w:cs="Times New Roman"/>
          <w:lang w:val="en-GB"/>
        </w:rPr>
        <w:t>L.</w:t>
      </w:r>
      <w:r w:rsidR="00BF77D2">
        <w:rPr>
          <w:rFonts w:ascii="Times New Roman" w:hAnsi="Times New Roman" w:cs="Times New Roman"/>
          <w:lang w:val="en-GB"/>
        </w:rPr>
        <w:t xml:space="preserve"> </w:t>
      </w:r>
      <w:r w:rsidR="00314317" w:rsidRPr="008E535B">
        <w:rPr>
          <w:rFonts w:ascii="Times New Roman" w:hAnsi="Times New Roman" w:cs="Times New Roman"/>
          <w:lang w:val="en-GB"/>
        </w:rPr>
        <w:t>M.</w:t>
      </w:r>
      <w:r w:rsidR="00BF77D2">
        <w:rPr>
          <w:rFonts w:ascii="Times New Roman" w:hAnsi="Times New Roman" w:cs="Times New Roman"/>
          <w:lang w:val="en-GB"/>
        </w:rPr>
        <w:t xml:space="preserve"> </w:t>
      </w:r>
      <w:r w:rsidR="00314317" w:rsidRPr="008E535B">
        <w:rPr>
          <w:rFonts w:ascii="Times New Roman" w:hAnsi="Times New Roman" w:cs="Times New Roman"/>
          <w:lang w:val="en-GB"/>
        </w:rPr>
        <w:t>(2009).</w:t>
      </w:r>
      <w:r w:rsidR="00BF77D2">
        <w:rPr>
          <w:rFonts w:ascii="Times New Roman" w:hAnsi="Times New Roman" w:cs="Times New Roman"/>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Dialect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Ager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Faliscus.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150</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Years</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Scholarship</w:t>
      </w:r>
      <w:r w:rsidR="00314317"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Amsterdam</w:t>
      </w:r>
      <w:r w:rsidR="00314317" w:rsidRPr="008E535B">
        <w:rPr>
          <w:rFonts w:ascii="Times New Roman" w:hAnsi="Times New Roman" w:cs="Times New Roman"/>
          <w:lang w:val="en-GB"/>
        </w:rPr>
        <w:t>:</w:t>
      </w:r>
      <w:r w:rsidR="00BF77D2">
        <w:rPr>
          <w:rFonts w:ascii="Times New Roman" w:hAnsi="Times New Roman" w:cs="Times New Roman"/>
          <w:lang w:val="en-GB"/>
        </w:rPr>
        <w:t xml:space="preserve"> </w:t>
      </w:r>
      <w:r w:rsidR="00314317"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00314317" w:rsidRPr="008E535B">
        <w:rPr>
          <w:rFonts w:ascii="Times New Roman" w:hAnsi="Times New Roman" w:cs="Times New Roman"/>
          <w:lang w:val="en-GB"/>
        </w:rPr>
        <w:t>of</w:t>
      </w:r>
      <w:r w:rsidR="00BF77D2">
        <w:rPr>
          <w:rFonts w:ascii="Times New Roman" w:hAnsi="Times New Roman" w:cs="Times New Roman"/>
          <w:lang w:val="en-GB"/>
        </w:rPr>
        <w:t xml:space="preserve"> </w:t>
      </w:r>
      <w:r w:rsidR="00314317" w:rsidRPr="008E535B">
        <w:rPr>
          <w:rFonts w:ascii="Times New Roman" w:hAnsi="Times New Roman" w:cs="Times New Roman"/>
          <w:lang w:val="en-GB"/>
        </w:rPr>
        <w:t>Amsterdam.</w:t>
      </w:r>
    </w:p>
    <w:p w14:paraId="303773D2" w14:textId="28435927" w:rsidR="00C22583" w:rsidRPr="008E535B" w:rsidRDefault="00C22583" w:rsidP="0015016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US"/>
        </w:rPr>
        <w:t>Hickey</w:t>
      </w:r>
      <w:r w:rsidR="00314317" w:rsidRPr="008E535B">
        <w:rPr>
          <w:rFonts w:ascii="Times New Roman" w:hAnsi="Times New Roman" w:cs="Times New Roman"/>
          <w:lang w:val="en-US"/>
        </w:rPr>
        <w:t>,</w:t>
      </w:r>
      <w:r w:rsidR="00BF77D2">
        <w:rPr>
          <w:rFonts w:ascii="Times New Roman" w:hAnsi="Times New Roman" w:cs="Times New Roman"/>
          <w:lang w:val="en-US"/>
        </w:rPr>
        <w:t xml:space="preserve"> </w:t>
      </w:r>
      <w:r w:rsidR="00314317" w:rsidRPr="008E535B">
        <w:rPr>
          <w:rFonts w:ascii="Times New Roman" w:hAnsi="Times New Roman" w:cs="Times New Roman"/>
          <w:lang w:val="en-US"/>
        </w:rPr>
        <w:t>R.</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314317" w:rsidRPr="008E535B">
        <w:rPr>
          <w:rFonts w:ascii="Times New Roman" w:hAnsi="Times New Roman" w:cs="Times New Roman"/>
          <w:lang w:val="en-US"/>
        </w:rPr>
        <w:t>E</w:t>
      </w:r>
      <w:r w:rsidRPr="008E535B">
        <w:rPr>
          <w:rFonts w:ascii="Times New Roman" w:hAnsi="Times New Roman" w:cs="Times New Roman"/>
          <w:lang w:val="en-US"/>
        </w:rPr>
        <w:t>d.)</w:t>
      </w:r>
      <w:r w:rsidR="00314317" w:rsidRPr="008E535B">
        <w:rPr>
          <w:rFonts w:ascii="Times New Roman" w:hAnsi="Times New Roman" w:cs="Times New Roman"/>
          <w:lang w:val="en-US"/>
        </w:rPr>
        <w:t>.</w:t>
      </w:r>
      <w:r w:rsidR="00BF77D2">
        <w:rPr>
          <w:rFonts w:ascii="Times New Roman" w:hAnsi="Times New Roman" w:cs="Times New Roman"/>
          <w:lang w:val="en-US"/>
        </w:rPr>
        <w:t xml:space="preserve"> </w:t>
      </w:r>
      <w:r w:rsidR="00314317" w:rsidRPr="008E535B">
        <w:rPr>
          <w:rFonts w:ascii="Times New Roman" w:hAnsi="Times New Roman" w:cs="Times New Roman"/>
          <w:lang w:val="en-US"/>
        </w:rPr>
        <w:t>(2010).</w:t>
      </w:r>
      <w:r w:rsidR="00BF77D2">
        <w:rPr>
          <w:rFonts w:ascii="Times New Roman" w:hAnsi="Times New Roman" w:cs="Times New Roman"/>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Handbook</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Language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Contact</w:t>
      </w:r>
      <w:r w:rsidR="00314317"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Malden</w:t>
      </w:r>
      <w:r w:rsidR="00314317" w:rsidRPr="008E535B">
        <w:rPr>
          <w:rFonts w:ascii="Times New Roman" w:hAnsi="Times New Roman" w:cs="Times New Roman"/>
          <w:lang w:val="en-US"/>
        </w:rPr>
        <w:t>:</w:t>
      </w:r>
      <w:r w:rsidR="00BF77D2">
        <w:rPr>
          <w:rFonts w:ascii="Times New Roman" w:hAnsi="Times New Roman" w:cs="Times New Roman"/>
          <w:lang w:val="en-US"/>
        </w:rPr>
        <w:t xml:space="preserve"> </w:t>
      </w:r>
      <w:r w:rsidR="00314317" w:rsidRPr="008E535B">
        <w:rPr>
          <w:rFonts w:ascii="Times New Roman" w:hAnsi="Times New Roman" w:cs="Times New Roman"/>
          <w:lang w:val="en-US"/>
        </w:rPr>
        <w:t>Wiley-Blackwell</w:t>
      </w:r>
      <w:r w:rsidRPr="008E535B">
        <w:rPr>
          <w:rFonts w:ascii="Times New Roman" w:hAnsi="Times New Roman" w:cs="Times New Roman"/>
          <w:lang w:val="en-US"/>
        </w:rPr>
        <w:t>.</w:t>
      </w:r>
    </w:p>
    <w:p w14:paraId="5A62FD8E" w14:textId="40C31757" w:rsidR="00C22583" w:rsidRPr="008E535B" w:rsidRDefault="00C22583" w:rsidP="0015016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Leumann</w:t>
      </w:r>
      <w:r w:rsidR="00314317" w:rsidRPr="008E535B">
        <w:rPr>
          <w:rFonts w:ascii="Times New Roman" w:hAnsi="Times New Roman" w:cs="Times New Roman"/>
          <w:lang w:val="en-GB"/>
        </w:rPr>
        <w:t>,</w:t>
      </w:r>
      <w:r w:rsidR="00BF77D2">
        <w:rPr>
          <w:rFonts w:ascii="Times New Roman" w:hAnsi="Times New Roman" w:cs="Times New Roman"/>
          <w:lang w:val="en-GB"/>
        </w:rPr>
        <w:t xml:space="preserve"> </w:t>
      </w:r>
      <w:r w:rsidR="00314317" w:rsidRPr="008E535B">
        <w:rPr>
          <w:rFonts w:ascii="Times New Roman" w:hAnsi="Times New Roman" w:cs="Times New Roman"/>
          <w:lang w:val="en-GB"/>
        </w:rPr>
        <w:t>M.</w:t>
      </w:r>
      <w:r w:rsidR="00BF77D2">
        <w:rPr>
          <w:rFonts w:ascii="Times New Roman" w:hAnsi="Times New Roman" w:cs="Times New Roman"/>
          <w:lang w:val="en-GB"/>
        </w:rPr>
        <w:t xml:space="preserve"> </w:t>
      </w:r>
      <w:r w:rsidR="00314317" w:rsidRPr="008E535B">
        <w:rPr>
          <w:rFonts w:ascii="Times New Roman" w:hAnsi="Times New Roman" w:cs="Times New Roman"/>
          <w:lang w:val="en-GB"/>
        </w:rPr>
        <w:t>(1977).</w:t>
      </w:r>
      <w:r w:rsidR="00BF77D2">
        <w:rPr>
          <w:rFonts w:ascii="Times New Roman" w:hAnsi="Times New Roman" w:cs="Times New Roman"/>
          <w:lang w:val="en-GB"/>
        </w:rPr>
        <w:t xml:space="preserve"> </w:t>
      </w:r>
      <w:r w:rsidRPr="008E535B">
        <w:rPr>
          <w:rFonts w:ascii="Times New Roman" w:hAnsi="Times New Roman" w:cs="Times New Roman"/>
          <w:i/>
          <w:iCs/>
          <w:lang w:val="en-GB"/>
        </w:rPr>
        <w:t>Lateinische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Laut-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Formenlehre</w:t>
      </w:r>
      <w:r w:rsidR="00314317"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München</w:t>
      </w:r>
      <w:r w:rsidR="00314317" w:rsidRPr="008E535B">
        <w:rPr>
          <w:rFonts w:ascii="Times New Roman" w:hAnsi="Times New Roman" w:cs="Times New Roman"/>
          <w:lang w:val="en-GB"/>
        </w:rPr>
        <w:t>:</w:t>
      </w:r>
      <w:r w:rsidR="00BF77D2">
        <w:rPr>
          <w:rFonts w:ascii="Times New Roman" w:hAnsi="Times New Roman" w:cs="Times New Roman"/>
          <w:lang w:val="en-GB"/>
        </w:rPr>
        <w:t xml:space="preserve"> </w:t>
      </w:r>
      <w:r w:rsidR="00314317" w:rsidRPr="008E535B">
        <w:rPr>
          <w:rFonts w:ascii="Times New Roman" w:hAnsi="Times New Roman" w:cs="Times New Roman"/>
          <w:lang w:val="en-GB"/>
        </w:rPr>
        <w:t>Beck</w:t>
      </w:r>
      <w:r w:rsidRPr="008E535B">
        <w:rPr>
          <w:rFonts w:ascii="Times New Roman" w:hAnsi="Times New Roman" w:cs="Times New Roman"/>
          <w:lang w:val="en-GB"/>
        </w:rPr>
        <w:t>.</w:t>
      </w:r>
    </w:p>
    <w:p w14:paraId="22A60841" w14:textId="0E08D013" w:rsidR="00C22583" w:rsidRPr="008E535B" w:rsidRDefault="00C22583" w:rsidP="00150162">
      <w:pPr>
        <w:spacing w:after="0" w:line="240" w:lineRule="auto"/>
        <w:ind w:left="397" w:hanging="397"/>
        <w:jc w:val="both"/>
        <w:rPr>
          <w:rFonts w:ascii="Times New Roman" w:hAnsi="Times New Roman" w:cs="Times New Roman"/>
        </w:rPr>
      </w:pPr>
      <w:r w:rsidRPr="008E535B">
        <w:rPr>
          <w:rFonts w:ascii="Times New Roman" w:hAnsi="Times New Roman" w:cs="Times New Roman"/>
        </w:rPr>
        <w:t>Marinetti,</w:t>
      </w:r>
      <w:r w:rsidR="00BF77D2">
        <w:rPr>
          <w:rFonts w:ascii="Times New Roman" w:hAnsi="Times New Roman" w:cs="Times New Roman"/>
        </w:rPr>
        <w:t xml:space="preserve"> </w:t>
      </w:r>
      <w:r w:rsidR="00340F19" w:rsidRPr="008E535B">
        <w:rPr>
          <w:rFonts w:ascii="Times New Roman" w:hAnsi="Times New Roman" w:cs="Times New Roman"/>
        </w:rPr>
        <w:t>A.</w:t>
      </w:r>
      <w:r w:rsidR="00BF77D2">
        <w:rPr>
          <w:rFonts w:ascii="Times New Roman" w:hAnsi="Times New Roman" w:cs="Times New Roman"/>
        </w:rPr>
        <w:t xml:space="preserve"> </w:t>
      </w:r>
      <w:r w:rsidR="00340F19" w:rsidRPr="008E535B">
        <w:rPr>
          <w:rFonts w:ascii="Times New Roman" w:hAnsi="Times New Roman" w:cs="Times New Roman"/>
        </w:rPr>
        <w:t>(1981).</w:t>
      </w:r>
      <w:r w:rsidR="00BF77D2">
        <w:rPr>
          <w:rFonts w:ascii="Times New Roman" w:hAnsi="Times New Roman" w:cs="Times New Roman"/>
        </w:rPr>
        <w:t xml:space="preserve"> </w:t>
      </w:r>
      <w:r w:rsidRPr="008E535B">
        <w:rPr>
          <w:rFonts w:ascii="Times New Roman" w:hAnsi="Times New Roman" w:cs="Times New Roman"/>
        </w:rPr>
        <w:t>Il</w:t>
      </w:r>
      <w:r w:rsidR="00BF77D2">
        <w:rPr>
          <w:rFonts w:ascii="Times New Roman" w:hAnsi="Times New Roman" w:cs="Times New Roman"/>
        </w:rPr>
        <w:t xml:space="preserve"> </w:t>
      </w:r>
      <w:r w:rsidRPr="008E535B">
        <w:rPr>
          <w:rFonts w:ascii="Times New Roman" w:hAnsi="Times New Roman" w:cs="Times New Roman"/>
        </w:rPr>
        <w:t>sudpiceno</w:t>
      </w:r>
      <w:r w:rsidR="00BF77D2">
        <w:rPr>
          <w:rFonts w:ascii="Times New Roman" w:hAnsi="Times New Roman" w:cs="Times New Roman"/>
        </w:rPr>
        <w:t xml:space="preserve"> </w:t>
      </w:r>
      <w:r w:rsidRPr="008E535B">
        <w:rPr>
          <w:rFonts w:ascii="Times New Roman" w:hAnsi="Times New Roman" w:cs="Times New Roman"/>
        </w:rPr>
        <w:t>come</w:t>
      </w:r>
      <w:r w:rsidR="00BF77D2">
        <w:rPr>
          <w:rFonts w:ascii="Times New Roman" w:hAnsi="Times New Roman" w:cs="Times New Roman"/>
        </w:rPr>
        <w:t xml:space="preserve"> </w:t>
      </w:r>
      <w:r w:rsidRPr="008E535B">
        <w:rPr>
          <w:rFonts w:ascii="Times New Roman" w:hAnsi="Times New Roman" w:cs="Times New Roman"/>
        </w:rPr>
        <w:t>italico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sabino?).</w:t>
      </w:r>
      <w:r w:rsidR="00BF77D2">
        <w:rPr>
          <w:rFonts w:ascii="Times New Roman" w:hAnsi="Times New Roman" w:cs="Times New Roman"/>
        </w:rPr>
        <w:t xml:space="preserve"> </w:t>
      </w:r>
      <w:r w:rsidRPr="008E535B">
        <w:rPr>
          <w:rFonts w:ascii="Times New Roman" w:hAnsi="Times New Roman" w:cs="Times New Roman"/>
        </w:rPr>
        <w:t>Note</w:t>
      </w:r>
      <w:r w:rsidR="00BF77D2">
        <w:rPr>
          <w:rFonts w:ascii="Times New Roman" w:hAnsi="Times New Roman" w:cs="Times New Roman"/>
        </w:rPr>
        <w:t xml:space="preserve"> </w:t>
      </w:r>
      <w:r w:rsidRPr="008E535B">
        <w:rPr>
          <w:rFonts w:ascii="Times New Roman" w:hAnsi="Times New Roman" w:cs="Times New Roman"/>
        </w:rPr>
        <w:t>preliminari</w:t>
      </w:r>
      <w:r w:rsidR="00340F19"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Studi</w:t>
      </w:r>
      <w:r w:rsidR="00BF77D2">
        <w:rPr>
          <w:rFonts w:ascii="Times New Roman" w:hAnsi="Times New Roman" w:cs="Times New Roman"/>
          <w:i/>
          <w:iCs/>
        </w:rPr>
        <w:t xml:space="preserve"> </w:t>
      </w:r>
      <w:r w:rsidRPr="008E535B">
        <w:rPr>
          <w:rFonts w:ascii="Times New Roman" w:hAnsi="Times New Roman" w:cs="Times New Roman"/>
          <w:i/>
          <w:iCs/>
        </w:rPr>
        <w:t>Etruschi</w:t>
      </w:r>
      <w:r w:rsidR="00340F19"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49,</w:t>
      </w:r>
      <w:r w:rsidR="00BF77D2">
        <w:rPr>
          <w:rFonts w:ascii="Times New Roman" w:hAnsi="Times New Roman" w:cs="Times New Roman"/>
        </w:rPr>
        <w:t xml:space="preserve"> </w:t>
      </w:r>
      <w:r w:rsidRPr="008E535B">
        <w:rPr>
          <w:rFonts w:ascii="Times New Roman" w:hAnsi="Times New Roman" w:cs="Times New Roman"/>
        </w:rPr>
        <w:t>113-158.</w:t>
      </w:r>
    </w:p>
    <w:p w14:paraId="56976D05" w14:textId="77B948E4" w:rsidR="00C22583" w:rsidRPr="008E535B" w:rsidRDefault="00C22583" w:rsidP="0015016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Matras</w:t>
      </w:r>
      <w:r w:rsidR="00340F19" w:rsidRPr="008E535B">
        <w:rPr>
          <w:rFonts w:ascii="Times New Roman" w:hAnsi="Times New Roman" w:cs="Times New Roman"/>
          <w:lang w:val="en-US"/>
        </w:rPr>
        <w:t>,</w:t>
      </w:r>
      <w:r w:rsidR="00BF77D2">
        <w:rPr>
          <w:rFonts w:ascii="Times New Roman" w:hAnsi="Times New Roman" w:cs="Times New Roman"/>
          <w:lang w:val="en-US"/>
        </w:rPr>
        <w:t xml:space="preserve"> </w:t>
      </w:r>
      <w:r w:rsidR="00340F19" w:rsidRPr="008E535B">
        <w:rPr>
          <w:rFonts w:ascii="Times New Roman" w:hAnsi="Times New Roman" w:cs="Times New Roman"/>
          <w:lang w:val="en-US"/>
        </w:rPr>
        <w:t>Y.</w:t>
      </w:r>
      <w:r w:rsidR="00BF77D2">
        <w:rPr>
          <w:rFonts w:ascii="Times New Roman" w:hAnsi="Times New Roman" w:cs="Times New Roman"/>
          <w:lang w:val="en-US"/>
        </w:rPr>
        <w:t xml:space="preserve"> </w:t>
      </w:r>
      <w:r w:rsidR="00340F19" w:rsidRPr="008E535B">
        <w:rPr>
          <w:rFonts w:ascii="Times New Roman" w:hAnsi="Times New Roman" w:cs="Times New Roman"/>
          <w:lang w:val="en-US"/>
        </w:rPr>
        <w:t>(2009).</w:t>
      </w:r>
      <w:r w:rsidR="00BF77D2">
        <w:rPr>
          <w:rFonts w:ascii="Times New Roman" w:hAnsi="Times New Roman" w:cs="Times New Roman"/>
          <w:lang w:val="en-US"/>
        </w:rPr>
        <w:t xml:space="preserve"> </w:t>
      </w:r>
      <w:r w:rsidRPr="008E535B">
        <w:rPr>
          <w:rFonts w:ascii="Times New Roman" w:hAnsi="Times New Roman" w:cs="Times New Roman"/>
          <w:i/>
          <w:iCs/>
          <w:lang w:val="en-US"/>
        </w:rPr>
        <w:t>Language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Contact</w:t>
      </w:r>
      <w:r w:rsidR="00340F19"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Cambridge</w:t>
      </w:r>
      <w:r w:rsidR="000D5B40" w:rsidRPr="008E535B">
        <w:rPr>
          <w:rFonts w:ascii="Times New Roman" w:hAnsi="Times New Roman" w:cs="Times New Roman"/>
          <w:lang w:val="en-US"/>
        </w:rPr>
        <w:t>:</w:t>
      </w:r>
      <w:r w:rsidR="00BF77D2">
        <w:rPr>
          <w:rFonts w:ascii="Times New Roman" w:hAnsi="Times New Roman" w:cs="Times New Roman"/>
          <w:lang w:val="en-US"/>
        </w:rPr>
        <w:t xml:space="preserve"> </w:t>
      </w:r>
      <w:r w:rsidR="000D5B40" w:rsidRPr="008E535B">
        <w:rPr>
          <w:rFonts w:ascii="Times New Roman" w:hAnsi="Times New Roman" w:cs="Times New Roman"/>
          <w:lang w:val="en-US"/>
        </w:rPr>
        <w:t>Cambridge</w:t>
      </w:r>
      <w:r w:rsidR="00BF77D2">
        <w:rPr>
          <w:rFonts w:ascii="Times New Roman" w:hAnsi="Times New Roman" w:cs="Times New Roman"/>
          <w:lang w:val="en-US"/>
        </w:rPr>
        <w:t xml:space="preserve"> </w:t>
      </w:r>
      <w:r w:rsidR="000D5B40"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000D5B40" w:rsidRPr="008E535B">
        <w:rPr>
          <w:rFonts w:ascii="Times New Roman" w:hAnsi="Times New Roman" w:cs="Times New Roman"/>
          <w:lang w:val="en-US"/>
        </w:rPr>
        <w:t>Press</w:t>
      </w:r>
      <w:r w:rsidRPr="008E535B">
        <w:rPr>
          <w:rFonts w:ascii="Times New Roman" w:hAnsi="Times New Roman" w:cs="Times New Roman"/>
          <w:lang w:val="en-US"/>
        </w:rPr>
        <w:t>.</w:t>
      </w:r>
    </w:p>
    <w:p w14:paraId="0A3E36A1" w14:textId="31022D93" w:rsidR="00C22583" w:rsidRPr="008E535B" w:rsidRDefault="00C22583" w:rsidP="0015016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Meiser</w:t>
      </w:r>
      <w:r w:rsidR="000D5B40" w:rsidRPr="008E535B">
        <w:rPr>
          <w:rFonts w:ascii="Times New Roman" w:hAnsi="Times New Roman" w:cs="Times New Roman"/>
          <w:lang w:val="en-US"/>
        </w:rPr>
        <w:t>,</w:t>
      </w:r>
      <w:r w:rsidR="00BF77D2">
        <w:rPr>
          <w:rFonts w:ascii="Times New Roman" w:hAnsi="Times New Roman" w:cs="Times New Roman"/>
          <w:lang w:val="en-US"/>
        </w:rPr>
        <w:t xml:space="preserve"> </w:t>
      </w:r>
      <w:r w:rsidR="000D5B40" w:rsidRPr="008E535B">
        <w:rPr>
          <w:rFonts w:ascii="Times New Roman" w:hAnsi="Times New Roman" w:cs="Times New Roman"/>
          <w:lang w:val="en-US"/>
        </w:rPr>
        <w:t>G,</w:t>
      </w:r>
      <w:r w:rsidR="00BF77D2">
        <w:rPr>
          <w:rFonts w:ascii="Times New Roman" w:hAnsi="Times New Roman" w:cs="Times New Roman"/>
          <w:lang w:val="en-US"/>
        </w:rPr>
        <w:t xml:space="preserve"> </w:t>
      </w:r>
      <w:r w:rsidR="000D5B40" w:rsidRPr="008E535B">
        <w:rPr>
          <w:rFonts w:ascii="Times New Roman" w:hAnsi="Times New Roman" w:cs="Times New Roman"/>
          <w:lang w:val="en-US"/>
        </w:rPr>
        <w:t>(1986).</w:t>
      </w:r>
      <w:r w:rsidR="00BF77D2">
        <w:rPr>
          <w:rFonts w:ascii="Times New Roman" w:hAnsi="Times New Roman" w:cs="Times New Roman"/>
          <w:lang w:val="en-US"/>
        </w:rPr>
        <w:t xml:space="preserve"> </w:t>
      </w:r>
      <w:r w:rsidRPr="008E535B">
        <w:rPr>
          <w:rFonts w:ascii="Times New Roman" w:hAnsi="Times New Roman" w:cs="Times New Roman"/>
          <w:i/>
          <w:iCs/>
          <w:lang w:val="en-US"/>
        </w:rPr>
        <w:t>Lautgeschichte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der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umbrischen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Sprachen</w:t>
      </w:r>
      <w:r w:rsidR="000D5B40"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Innsbruck</w:t>
      </w:r>
      <w:r w:rsidR="000D5B40" w:rsidRPr="008E535B">
        <w:rPr>
          <w:rFonts w:ascii="Times New Roman" w:hAnsi="Times New Roman" w:cs="Times New Roman"/>
          <w:lang w:val="en-US"/>
        </w:rPr>
        <w:t>:</w:t>
      </w:r>
      <w:r w:rsidR="00BF77D2">
        <w:rPr>
          <w:rFonts w:ascii="Times New Roman" w:hAnsi="Times New Roman" w:cs="Times New Roman"/>
          <w:lang w:val="en-US"/>
        </w:rPr>
        <w:t xml:space="preserve"> </w:t>
      </w:r>
      <w:r w:rsidR="000D5B40" w:rsidRPr="008E535B">
        <w:rPr>
          <w:rFonts w:ascii="Times New Roman" w:hAnsi="Times New Roman" w:cs="Times New Roman"/>
          <w:lang w:val="en-US"/>
        </w:rPr>
        <w:t>Institut</w:t>
      </w:r>
      <w:r w:rsidR="00BF77D2">
        <w:rPr>
          <w:rFonts w:ascii="Times New Roman" w:hAnsi="Times New Roman" w:cs="Times New Roman"/>
          <w:lang w:val="en-US"/>
        </w:rPr>
        <w:t xml:space="preserve"> </w:t>
      </w:r>
      <w:r w:rsidR="000D5B40" w:rsidRPr="008E535B">
        <w:rPr>
          <w:rFonts w:ascii="Times New Roman" w:hAnsi="Times New Roman" w:cs="Times New Roman"/>
          <w:lang w:val="en-US"/>
        </w:rPr>
        <w:t>für</w:t>
      </w:r>
      <w:r w:rsidR="00BF77D2">
        <w:rPr>
          <w:rFonts w:ascii="Times New Roman" w:hAnsi="Times New Roman" w:cs="Times New Roman"/>
          <w:lang w:val="en-US"/>
        </w:rPr>
        <w:t xml:space="preserve"> </w:t>
      </w:r>
      <w:r w:rsidR="000D5B40" w:rsidRPr="008E535B">
        <w:rPr>
          <w:rFonts w:ascii="Times New Roman" w:hAnsi="Times New Roman" w:cs="Times New Roman"/>
          <w:lang w:val="en-US"/>
        </w:rPr>
        <w:t>Sprachwissenschaft</w:t>
      </w:r>
      <w:r w:rsidR="00BF77D2">
        <w:rPr>
          <w:rFonts w:ascii="Times New Roman" w:hAnsi="Times New Roman" w:cs="Times New Roman"/>
          <w:lang w:val="en-US"/>
        </w:rPr>
        <w:t xml:space="preserve"> </w:t>
      </w:r>
      <w:r w:rsidR="000D5B40" w:rsidRPr="008E535B">
        <w:rPr>
          <w:rFonts w:ascii="Times New Roman" w:hAnsi="Times New Roman" w:cs="Times New Roman"/>
          <w:lang w:val="en-US"/>
        </w:rPr>
        <w:t>der</w:t>
      </w:r>
      <w:r w:rsidR="00BF77D2">
        <w:rPr>
          <w:rFonts w:ascii="Times New Roman" w:hAnsi="Times New Roman" w:cs="Times New Roman"/>
          <w:lang w:val="en-US"/>
        </w:rPr>
        <w:t xml:space="preserve"> </w:t>
      </w:r>
      <w:r w:rsidR="000D5B40" w:rsidRPr="008E535B">
        <w:rPr>
          <w:rFonts w:ascii="Times New Roman" w:hAnsi="Times New Roman" w:cs="Times New Roman"/>
          <w:lang w:val="en-US"/>
        </w:rPr>
        <w:t>Universität</w:t>
      </w:r>
      <w:r w:rsidR="00BF77D2">
        <w:rPr>
          <w:rFonts w:ascii="Times New Roman" w:hAnsi="Times New Roman" w:cs="Times New Roman"/>
          <w:lang w:val="en-US"/>
        </w:rPr>
        <w:t xml:space="preserve"> </w:t>
      </w:r>
      <w:r w:rsidR="000D5B40" w:rsidRPr="008E535B">
        <w:rPr>
          <w:rFonts w:ascii="Times New Roman" w:hAnsi="Times New Roman" w:cs="Times New Roman"/>
          <w:lang w:val="en-US"/>
        </w:rPr>
        <w:t>Innsbruck</w:t>
      </w:r>
    </w:p>
    <w:p w14:paraId="0FC281DA" w14:textId="7DED42DA" w:rsidR="00C22583" w:rsidRPr="008E535B" w:rsidRDefault="00C22583" w:rsidP="0015016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Meiser,</w:t>
      </w:r>
      <w:r w:rsidR="00BF77D2">
        <w:rPr>
          <w:rFonts w:ascii="Times New Roman" w:hAnsi="Times New Roman" w:cs="Times New Roman"/>
          <w:lang w:val="en-GB"/>
        </w:rPr>
        <w:t xml:space="preserve"> </w:t>
      </w:r>
      <w:r w:rsidR="000D5B40" w:rsidRPr="008E535B">
        <w:rPr>
          <w:rFonts w:ascii="Times New Roman" w:hAnsi="Times New Roman" w:cs="Times New Roman"/>
          <w:lang w:val="en-GB"/>
        </w:rPr>
        <w:t>G.</w:t>
      </w:r>
      <w:r w:rsidR="00BF77D2">
        <w:rPr>
          <w:rFonts w:ascii="Times New Roman" w:hAnsi="Times New Roman" w:cs="Times New Roman"/>
          <w:lang w:val="en-GB"/>
        </w:rPr>
        <w:t xml:space="preserve"> </w:t>
      </w:r>
      <w:r w:rsidR="000D5B40" w:rsidRPr="008E535B">
        <w:rPr>
          <w:rFonts w:ascii="Times New Roman" w:hAnsi="Times New Roman" w:cs="Times New Roman"/>
          <w:lang w:val="en-GB"/>
        </w:rPr>
        <w:t>(1998).</w:t>
      </w:r>
      <w:r w:rsidR="00BF77D2">
        <w:rPr>
          <w:rFonts w:ascii="Times New Roman" w:hAnsi="Times New Roman" w:cs="Times New Roman"/>
          <w:lang w:val="en-GB"/>
        </w:rPr>
        <w:t xml:space="preserve"> </w:t>
      </w:r>
      <w:r w:rsidRPr="008E535B">
        <w:rPr>
          <w:rFonts w:ascii="Times New Roman" w:hAnsi="Times New Roman" w:cs="Times New Roman"/>
          <w:i/>
          <w:iCs/>
          <w:lang w:val="en-GB"/>
        </w:rPr>
        <w:t>Historische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Laut-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und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Formenlehre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der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lateinischen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Sprache</w:t>
      </w:r>
      <w:r w:rsidR="000D5B40"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Darmstad</w:t>
      </w:r>
      <w:r w:rsidR="00E81431" w:rsidRPr="008E535B">
        <w:rPr>
          <w:rFonts w:ascii="Times New Roman" w:hAnsi="Times New Roman" w:cs="Times New Roman"/>
          <w:lang w:val="en-GB"/>
        </w:rPr>
        <w:t>:</w:t>
      </w:r>
      <w:r w:rsidR="00BF77D2">
        <w:rPr>
          <w:rFonts w:ascii="Times New Roman" w:hAnsi="Times New Roman" w:cs="Times New Roman"/>
          <w:lang w:val="en-GB"/>
        </w:rPr>
        <w:t xml:space="preserve"> </w:t>
      </w:r>
      <w:r w:rsidR="00E81431" w:rsidRPr="008E535B">
        <w:rPr>
          <w:rFonts w:ascii="Times New Roman" w:hAnsi="Times New Roman" w:cs="Times New Roman"/>
          <w:lang w:val="en-GB"/>
        </w:rPr>
        <w:t>Wissenscheftliche</w:t>
      </w:r>
      <w:r w:rsidR="00BF77D2">
        <w:rPr>
          <w:rFonts w:ascii="Times New Roman" w:hAnsi="Times New Roman" w:cs="Times New Roman"/>
          <w:lang w:val="en-GB"/>
        </w:rPr>
        <w:t xml:space="preserve"> </w:t>
      </w:r>
      <w:r w:rsidR="00E81431" w:rsidRPr="008E535B">
        <w:rPr>
          <w:rFonts w:ascii="Times New Roman" w:hAnsi="Times New Roman" w:cs="Times New Roman"/>
          <w:lang w:val="en-GB"/>
        </w:rPr>
        <w:t>Buchgesellschaft</w:t>
      </w:r>
      <w:r w:rsidRPr="008E535B">
        <w:rPr>
          <w:rFonts w:ascii="Times New Roman" w:hAnsi="Times New Roman" w:cs="Times New Roman"/>
          <w:lang w:val="en-GB"/>
        </w:rPr>
        <w:t>.</w:t>
      </w:r>
    </w:p>
    <w:p w14:paraId="167D81D0" w14:textId="71A02B8B" w:rsidR="000D5B40" w:rsidRPr="008E535B" w:rsidRDefault="00C22583" w:rsidP="0015016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Nishimura,</w:t>
      </w:r>
      <w:r w:rsidR="00BF77D2">
        <w:rPr>
          <w:rFonts w:ascii="Times New Roman" w:hAnsi="Times New Roman" w:cs="Times New Roman"/>
          <w:lang w:val="en-GB"/>
        </w:rPr>
        <w:t xml:space="preserve"> </w:t>
      </w:r>
      <w:r w:rsidR="000D5B40" w:rsidRPr="008E535B">
        <w:rPr>
          <w:rFonts w:ascii="Times New Roman" w:hAnsi="Times New Roman" w:cs="Times New Roman"/>
          <w:lang w:val="en-GB"/>
        </w:rPr>
        <w:t>K.</w:t>
      </w:r>
      <w:r w:rsidR="00BF77D2">
        <w:rPr>
          <w:rFonts w:ascii="Times New Roman" w:hAnsi="Times New Roman" w:cs="Times New Roman"/>
          <w:lang w:val="en-GB"/>
        </w:rPr>
        <w:t xml:space="preserve"> </w:t>
      </w:r>
      <w:r w:rsidR="000D5B40" w:rsidRPr="008E535B">
        <w:rPr>
          <w:rFonts w:ascii="Times New Roman" w:hAnsi="Times New Roman" w:cs="Times New Roman"/>
          <w:lang w:val="en-GB"/>
        </w:rPr>
        <w:t>(2010a).</w:t>
      </w:r>
      <w:r w:rsidR="00BF77D2">
        <w:rPr>
          <w:rFonts w:ascii="Times New Roman" w:hAnsi="Times New Roman" w:cs="Times New Roman"/>
          <w:lang w:val="en-GB"/>
        </w:rPr>
        <w:t xml:space="preserve"> </w:t>
      </w:r>
      <w:r w:rsidRPr="008E535B">
        <w:rPr>
          <w:rFonts w:ascii="Times New Roman" w:hAnsi="Times New Roman" w:cs="Times New Roman"/>
          <w:lang w:val="en-GB"/>
        </w:rPr>
        <w:t>Chronology</w:t>
      </w:r>
      <w:r w:rsidR="00BF77D2">
        <w:rPr>
          <w:rFonts w:ascii="Times New Roman" w:hAnsi="Times New Roman" w:cs="Times New Roman"/>
          <w:lang w:val="en-GB"/>
        </w:rPr>
        <w:t xml:space="preserve"> </w:t>
      </w:r>
      <w:r w:rsidRPr="008E535B">
        <w:rPr>
          <w:rFonts w:ascii="Times New Roman" w:hAnsi="Times New Roman" w:cs="Times New Roman"/>
          <w:lang w:val="en-GB"/>
        </w:rPr>
        <w:t>between</w:t>
      </w:r>
      <w:r w:rsidR="00BF77D2">
        <w:rPr>
          <w:rFonts w:ascii="Times New Roman" w:hAnsi="Times New Roman" w:cs="Times New Roman"/>
          <w:lang w:val="en-GB"/>
        </w:rPr>
        <w:t xml:space="preserve"> </w:t>
      </w:r>
      <w:r w:rsidRPr="008E535B">
        <w:rPr>
          <w:rFonts w:ascii="Times New Roman" w:hAnsi="Times New Roman" w:cs="Times New Roman"/>
          <w:lang w:val="en-GB"/>
        </w:rPr>
        <w:t>word-internal</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word-final</w:t>
      </w:r>
      <w:r w:rsidR="00BF77D2">
        <w:rPr>
          <w:rFonts w:ascii="Times New Roman" w:hAnsi="Times New Roman" w:cs="Times New Roman"/>
          <w:lang w:val="en-GB"/>
        </w:rPr>
        <w:t xml:space="preserve"> </w:t>
      </w:r>
      <w:r w:rsidRPr="008E535B">
        <w:rPr>
          <w:rFonts w:ascii="Times New Roman" w:hAnsi="Times New Roman" w:cs="Times New Roman"/>
          <w:lang w:val="en-GB"/>
        </w:rPr>
        <w:t>vowel</w:t>
      </w:r>
      <w:r w:rsidR="00BF77D2">
        <w:rPr>
          <w:rFonts w:ascii="Times New Roman" w:hAnsi="Times New Roman" w:cs="Times New Roman"/>
          <w:lang w:val="en-GB"/>
        </w:rPr>
        <w:t xml:space="preserve"> </w:t>
      </w:r>
      <w:r w:rsidRPr="008E535B">
        <w:rPr>
          <w:rFonts w:ascii="Times New Roman" w:hAnsi="Times New Roman" w:cs="Times New Roman"/>
          <w:lang w:val="en-GB"/>
        </w:rPr>
        <w:t>reduction</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Latin</w:t>
      </w:r>
      <w:r w:rsidR="000D5B40"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Incontri</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Linguistici</w:t>
      </w:r>
      <w:r w:rsidR="000D5B40"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33,</w:t>
      </w:r>
      <w:r w:rsidR="00BF77D2">
        <w:rPr>
          <w:rFonts w:ascii="Times New Roman" w:hAnsi="Times New Roman" w:cs="Times New Roman"/>
          <w:lang w:val="en-GB"/>
        </w:rPr>
        <w:t xml:space="preserve"> </w:t>
      </w:r>
      <w:r w:rsidRPr="008E535B">
        <w:rPr>
          <w:rFonts w:ascii="Times New Roman" w:hAnsi="Times New Roman" w:cs="Times New Roman"/>
          <w:lang w:val="en-GB"/>
        </w:rPr>
        <w:t>167-177.</w:t>
      </w:r>
    </w:p>
    <w:p w14:paraId="703C13A0" w14:textId="387DE9F6" w:rsidR="00C22583" w:rsidRPr="008E535B" w:rsidRDefault="00C22583" w:rsidP="0015016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Nishimura</w:t>
      </w:r>
      <w:r w:rsidR="00165526" w:rsidRPr="008E535B">
        <w:rPr>
          <w:rFonts w:ascii="Times New Roman" w:hAnsi="Times New Roman" w:cs="Times New Roman"/>
          <w:lang w:val="en-GB"/>
        </w:rPr>
        <w:t>,</w:t>
      </w:r>
      <w:r w:rsidR="00BF77D2">
        <w:rPr>
          <w:rFonts w:ascii="Times New Roman" w:hAnsi="Times New Roman" w:cs="Times New Roman"/>
          <w:lang w:val="en-GB"/>
        </w:rPr>
        <w:t xml:space="preserve"> </w:t>
      </w:r>
      <w:r w:rsidR="00165526" w:rsidRPr="008E535B">
        <w:rPr>
          <w:rFonts w:ascii="Times New Roman" w:hAnsi="Times New Roman" w:cs="Times New Roman"/>
          <w:lang w:val="en-GB"/>
        </w:rPr>
        <w:t>K.</w:t>
      </w:r>
      <w:r w:rsidR="00BF77D2">
        <w:rPr>
          <w:rFonts w:ascii="Times New Roman" w:hAnsi="Times New Roman" w:cs="Times New Roman"/>
          <w:lang w:val="en-GB"/>
        </w:rPr>
        <w:t xml:space="preserve"> </w:t>
      </w:r>
      <w:r w:rsidR="000D5B40" w:rsidRPr="008E535B">
        <w:rPr>
          <w:rFonts w:ascii="Times New Roman" w:hAnsi="Times New Roman" w:cs="Times New Roman"/>
          <w:lang w:val="en-GB"/>
        </w:rPr>
        <w:t>(2010b)</w:t>
      </w:r>
      <w:r w:rsidR="00165526"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US"/>
        </w:rPr>
        <w:t>Patterns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Vowel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Reduction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Phonetics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Phonology</w:t>
      </w:r>
      <w:r w:rsidR="00165526"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Historische</w:t>
      </w:r>
      <w:r w:rsidR="00BF77D2">
        <w:rPr>
          <w:rFonts w:ascii="Times New Roman" w:hAnsi="Times New Roman" w:cs="Times New Roman"/>
          <w:lang w:val="en-US"/>
        </w:rPr>
        <w:t xml:space="preserve"> </w:t>
      </w:r>
      <w:r w:rsidRPr="008E535B">
        <w:rPr>
          <w:rFonts w:ascii="Times New Roman" w:hAnsi="Times New Roman" w:cs="Times New Roman"/>
          <w:lang w:val="en-US"/>
        </w:rPr>
        <w:t>Sprachforschung,</w:t>
      </w:r>
      <w:r w:rsidR="00BF77D2">
        <w:rPr>
          <w:rFonts w:ascii="Times New Roman" w:hAnsi="Times New Roman" w:cs="Times New Roman"/>
          <w:lang w:val="en-US"/>
        </w:rPr>
        <w:t xml:space="preserve"> </w:t>
      </w:r>
      <w:r w:rsidRPr="008E535B">
        <w:rPr>
          <w:rFonts w:ascii="Times New Roman" w:hAnsi="Times New Roman" w:cs="Times New Roman"/>
          <w:lang w:val="en-US"/>
        </w:rPr>
        <w:t>123,</w:t>
      </w:r>
      <w:r w:rsidR="00BF77D2">
        <w:rPr>
          <w:rFonts w:ascii="Times New Roman" w:hAnsi="Times New Roman" w:cs="Times New Roman"/>
          <w:lang w:val="en-US"/>
        </w:rPr>
        <w:t xml:space="preserve"> </w:t>
      </w:r>
      <w:r w:rsidRPr="008E535B">
        <w:rPr>
          <w:rFonts w:ascii="Times New Roman" w:hAnsi="Times New Roman" w:cs="Times New Roman"/>
          <w:lang w:val="en-US"/>
        </w:rPr>
        <w:t>217-257.</w:t>
      </w:r>
    </w:p>
    <w:p w14:paraId="4BC9D869" w14:textId="4E9FB21D" w:rsidR="00C22583" w:rsidRPr="008E535B" w:rsidRDefault="00C22583" w:rsidP="0015016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Nishimura</w:t>
      </w:r>
      <w:r w:rsidR="00165526" w:rsidRPr="008E535B">
        <w:rPr>
          <w:rFonts w:ascii="Times New Roman" w:hAnsi="Times New Roman" w:cs="Times New Roman"/>
          <w:lang w:val="en-US"/>
        </w:rPr>
        <w:t>,</w:t>
      </w:r>
      <w:r w:rsidR="00BF77D2">
        <w:rPr>
          <w:rFonts w:ascii="Times New Roman" w:hAnsi="Times New Roman" w:cs="Times New Roman"/>
          <w:lang w:val="en-US"/>
        </w:rPr>
        <w:t xml:space="preserve"> </w:t>
      </w:r>
      <w:r w:rsidR="00165526" w:rsidRPr="008E535B">
        <w:rPr>
          <w:rFonts w:ascii="Times New Roman" w:hAnsi="Times New Roman" w:cs="Times New Roman"/>
          <w:lang w:val="en-US"/>
        </w:rPr>
        <w:t>K.</w:t>
      </w:r>
      <w:r w:rsidR="00BF77D2">
        <w:rPr>
          <w:rFonts w:ascii="Times New Roman" w:hAnsi="Times New Roman" w:cs="Times New Roman"/>
          <w:lang w:val="en-US"/>
        </w:rPr>
        <w:t xml:space="preserve"> </w:t>
      </w:r>
      <w:r w:rsidR="00165526" w:rsidRPr="008E535B">
        <w:rPr>
          <w:rFonts w:ascii="Times New Roman" w:hAnsi="Times New Roman" w:cs="Times New Roman"/>
          <w:lang w:val="en-US"/>
        </w:rPr>
        <w:t>(2012).</w:t>
      </w:r>
      <w:r w:rsidR="00BF77D2">
        <w:rPr>
          <w:rFonts w:ascii="Times New Roman" w:hAnsi="Times New Roman" w:cs="Times New Roman"/>
          <w:lang w:val="en-US"/>
        </w:rPr>
        <w:t xml:space="preserve"> </w:t>
      </w:r>
      <w:r w:rsidRPr="008E535B">
        <w:rPr>
          <w:rFonts w:ascii="Times New Roman" w:hAnsi="Times New Roman" w:cs="Times New Roman"/>
          <w:lang w:val="en-US"/>
        </w:rPr>
        <w:t>Vowel</w:t>
      </w:r>
      <w:r w:rsidR="00BF77D2">
        <w:rPr>
          <w:rFonts w:ascii="Times New Roman" w:hAnsi="Times New Roman" w:cs="Times New Roman"/>
          <w:lang w:val="en-US"/>
        </w:rPr>
        <w:t xml:space="preserve"> </w:t>
      </w:r>
      <w:r w:rsidRPr="008E535B">
        <w:rPr>
          <w:rFonts w:ascii="Times New Roman" w:hAnsi="Times New Roman" w:cs="Times New Roman"/>
          <w:lang w:val="en-US"/>
        </w:rPr>
        <w:t>reduction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deletion</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Sabellic:</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synchronic</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diachronic</w:t>
      </w:r>
      <w:r w:rsidR="00BF77D2">
        <w:rPr>
          <w:rFonts w:ascii="Times New Roman" w:hAnsi="Times New Roman" w:cs="Times New Roman"/>
          <w:lang w:val="en-US"/>
        </w:rPr>
        <w:t xml:space="preserve"> </w:t>
      </w:r>
      <w:r w:rsidRPr="008E535B">
        <w:rPr>
          <w:rFonts w:ascii="Times New Roman" w:hAnsi="Times New Roman" w:cs="Times New Roman"/>
          <w:lang w:val="en-US"/>
        </w:rPr>
        <w:t>interface</w:t>
      </w:r>
      <w:r w:rsidR="00165526" w:rsidRPr="008E535B">
        <w:rPr>
          <w:rFonts w:ascii="Times New Roman" w:hAnsi="Times New Roman" w:cs="Times New Roman"/>
          <w:lang w:val="en-US"/>
        </w:rPr>
        <w:t>.</w:t>
      </w:r>
      <w:r w:rsidR="00BF77D2">
        <w:rPr>
          <w:rFonts w:ascii="Times New Roman" w:hAnsi="Times New Roman" w:cs="Times New Roman"/>
          <w:lang w:val="en-US"/>
        </w:rPr>
        <w:t xml:space="preserve"> </w:t>
      </w:r>
      <w:r w:rsidR="00165526"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Whitehead</w:t>
      </w:r>
      <w:r w:rsidR="00BF77D2">
        <w:rPr>
          <w:rFonts w:ascii="Times New Roman" w:hAnsi="Times New Roman" w:cs="Times New Roman"/>
          <w:lang w:val="en-US"/>
        </w:rPr>
        <w:t xml:space="preserve"> </w:t>
      </w:r>
      <w:r w:rsidR="00165526"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T.</w:t>
      </w:r>
      <w:r w:rsidR="00BF77D2">
        <w:rPr>
          <w:rFonts w:ascii="Times New Roman" w:hAnsi="Times New Roman" w:cs="Times New Roman"/>
          <w:lang w:val="en-US"/>
        </w:rPr>
        <w:t xml:space="preserve"> </w:t>
      </w:r>
      <w:r w:rsidRPr="008E535B">
        <w:rPr>
          <w:rFonts w:ascii="Times New Roman" w:hAnsi="Times New Roman" w:cs="Times New Roman"/>
          <w:lang w:val="en-US"/>
        </w:rPr>
        <w:t>Olander</w:t>
      </w:r>
      <w:r w:rsidR="00BF77D2">
        <w:rPr>
          <w:rFonts w:ascii="Times New Roman" w:hAnsi="Times New Roman" w:cs="Times New Roman"/>
          <w:lang w:val="en-US"/>
        </w:rPr>
        <w:t xml:space="preserve"> </w:t>
      </w:r>
      <w:r w:rsidR="00165526"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Olsen</w:t>
      </w:r>
      <w:r w:rsidR="00BF77D2">
        <w:rPr>
          <w:rFonts w:ascii="Times New Roman" w:hAnsi="Times New Roman" w:cs="Times New Roman"/>
          <w:lang w:val="en-US"/>
        </w:rPr>
        <w:t xml:space="preserve"> </w:t>
      </w:r>
      <w:r w:rsidR="00165526"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E.</w:t>
      </w:r>
      <w:r w:rsidR="00BF77D2">
        <w:rPr>
          <w:rFonts w:ascii="Times New Roman" w:hAnsi="Times New Roman" w:cs="Times New Roman"/>
          <w:lang w:val="en-US"/>
        </w:rPr>
        <w:t xml:space="preserve"> </w:t>
      </w:r>
      <w:r w:rsidRPr="008E535B">
        <w:rPr>
          <w:rFonts w:ascii="Times New Roman" w:hAnsi="Times New Roman" w:cs="Times New Roman"/>
          <w:lang w:val="en-US"/>
        </w:rPr>
        <w:t>Rasmussen</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165526" w:rsidRPr="008E535B">
        <w:rPr>
          <w:rFonts w:ascii="Times New Roman" w:hAnsi="Times New Roman" w:cs="Times New Roman"/>
          <w:lang w:val="en-US"/>
        </w:rPr>
        <w:t>E</w:t>
      </w:r>
      <w:r w:rsidRPr="008E535B">
        <w:rPr>
          <w:rFonts w:ascii="Times New Roman" w:hAnsi="Times New Roman" w:cs="Times New Roman"/>
          <w:lang w:val="en-US"/>
        </w:rPr>
        <w:t>ds.),</w:t>
      </w:r>
      <w:r w:rsidR="00BF77D2">
        <w:rPr>
          <w:rFonts w:ascii="Times New Roman" w:hAnsi="Times New Roman" w:cs="Times New Roman"/>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Sound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Indo-European.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Phonetics,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Phonemics,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Morphophonemics</w:t>
      </w:r>
      <w:r w:rsidR="00BF77D2">
        <w:rPr>
          <w:rFonts w:ascii="Times New Roman" w:hAnsi="Times New Roman" w:cs="Times New Roman"/>
          <w:lang w:val="en-US"/>
        </w:rPr>
        <w:t xml:space="preserve"> </w:t>
      </w:r>
      <w:r w:rsidR="00165526" w:rsidRPr="008E535B">
        <w:rPr>
          <w:rFonts w:ascii="Times New Roman" w:hAnsi="Times New Roman" w:cs="Times New Roman"/>
          <w:lang w:val="en-US"/>
        </w:rPr>
        <w:t>(pp.</w:t>
      </w:r>
      <w:r w:rsidR="00BF77D2">
        <w:rPr>
          <w:rFonts w:ascii="Times New Roman" w:hAnsi="Times New Roman" w:cs="Times New Roman"/>
          <w:lang w:val="en-US"/>
        </w:rPr>
        <w:t xml:space="preserve"> </w:t>
      </w:r>
      <w:r w:rsidR="00165526" w:rsidRPr="008E535B">
        <w:rPr>
          <w:rFonts w:ascii="Times New Roman" w:hAnsi="Times New Roman" w:cs="Times New Roman"/>
          <w:lang w:val="en-US"/>
        </w:rPr>
        <w:t>381-398).</w:t>
      </w:r>
      <w:r w:rsidR="00BF77D2">
        <w:rPr>
          <w:rFonts w:ascii="Times New Roman" w:hAnsi="Times New Roman" w:cs="Times New Roman"/>
          <w:lang w:val="en-US"/>
        </w:rPr>
        <w:t xml:space="preserve"> </w:t>
      </w:r>
      <w:r w:rsidRPr="008E535B">
        <w:rPr>
          <w:rFonts w:ascii="Times New Roman" w:hAnsi="Times New Roman" w:cs="Times New Roman"/>
          <w:lang w:val="en-US"/>
        </w:rPr>
        <w:t>København</w:t>
      </w:r>
      <w:r w:rsidR="00165526" w:rsidRPr="008E535B">
        <w:rPr>
          <w:rFonts w:ascii="Times New Roman" w:hAnsi="Times New Roman" w:cs="Times New Roman"/>
          <w:lang w:val="en-US"/>
        </w:rPr>
        <w:t>:</w:t>
      </w:r>
      <w:r w:rsidR="00BF77D2">
        <w:t xml:space="preserve"> </w:t>
      </w:r>
      <w:r w:rsidR="00165526" w:rsidRPr="008E535B">
        <w:rPr>
          <w:rFonts w:ascii="Times New Roman" w:hAnsi="Times New Roman" w:cs="Times New Roman"/>
          <w:lang w:val="en-US"/>
        </w:rPr>
        <w:t>Museum</w:t>
      </w:r>
      <w:r w:rsidR="00BF77D2">
        <w:rPr>
          <w:rFonts w:ascii="Times New Roman" w:hAnsi="Times New Roman" w:cs="Times New Roman"/>
          <w:lang w:val="en-US"/>
        </w:rPr>
        <w:t xml:space="preserve"> </w:t>
      </w:r>
      <w:r w:rsidR="00165526" w:rsidRPr="008E535B">
        <w:rPr>
          <w:rFonts w:ascii="Times New Roman" w:hAnsi="Times New Roman" w:cs="Times New Roman"/>
          <w:lang w:val="en-US"/>
        </w:rPr>
        <w:t>Tusculanum,</w:t>
      </w:r>
      <w:r w:rsidR="00BF77D2">
        <w:rPr>
          <w:rFonts w:ascii="Times New Roman" w:hAnsi="Times New Roman" w:cs="Times New Roman"/>
          <w:lang w:val="en-US"/>
        </w:rPr>
        <w:t xml:space="preserve"> </w:t>
      </w:r>
      <w:r w:rsidR="00165526"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00165526" w:rsidRPr="008E535B">
        <w:rPr>
          <w:rFonts w:ascii="Times New Roman" w:hAnsi="Times New Roman" w:cs="Times New Roman"/>
          <w:lang w:val="en-US"/>
        </w:rPr>
        <w:t>of</w:t>
      </w:r>
      <w:r w:rsidR="00BF77D2">
        <w:rPr>
          <w:rFonts w:ascii="Times New Roman" w:hAnsi="Times New Roman" w:cs="Times New Roman"/>
          <w:lang w:val="en-US"/>
        </w:rPr>
        <w:t xml:space="preserve"> </w:t>
      </w:r>
      <w:r w:rsidR="00165526" w:rsidRPr="008E535B">
        <w:rPr>
          <w:rFonts w:ascii="Times New Roman" w:hAnsi="Times New Roman" w:cs="Times New Roman"/>
          <w:lang w:val="en-US"/>
        </w:rPr>
        <w:t>Copenhagen</w:t>
      </w:r>
      <w:r w:rsidR="00CF31FC" w:rsidRPr="008E535B">
        <w:rPr>
          <w:rFonts w:ascii="Times New Roman" w:hAnsi="Times New Roman" w:cs="Times New Roman"/>
          <w:lang w:val="en-US"/>
        </w:rPr>
        <w:t>.</w:t>
      </w:r>
    </w:p>
    <w:p w14:paraId="19801494" w14:textId="3DC439AB" w:rsidR="00C22583" w:rsidRPr="008E535B" w:rsidRDefault="00C22583" w:rsidP="00150162">
      <w:pPr>
        <w:spacing w:after="0" w:line="240" w:lineRule="auto"/>
        <w:ind w:left="397" w:hanging="397"/>
        <w:jc w:val="both"/>
        <w:rPr>
          <w:rFonts w:ascii="Times New Roman" w:hAnsi="Times New Roman" w:cs="Times New Roman"/>
          <w:lang w:val="es-ES"/>
        </w:rPr>
      </w:pPr>
      <w:r w:rsidRPr="008E535B">
        <w:rPr>
          <w:rFonts w:ascii="Times New Roman" w:hAnsi="Times New Roman" w:cs="Times New Roman"/>
          <w:lang w:val="en-US"/>
        </w:rPr>
        <w:t>Nishimura,</w:t>
      </w:r>
      <w:r w:rsidR="00BF77D2">
        <w:rPr>
          <w:rFonts w:ascii="Times New Roman" w:hAnsi="Times New Roman" w:cs="Times New Roman"/>
          <w:lang w:val="en-US"/>
        </w:rPr>
        <w:t xml:space="preserve"> </w:t>
      </w:r>
      <w:r w:rsidR="00165526" w:rsidRPr="008E535B">
        <w:rPr>
          <w:rFonts w:ascii="Times New Roman" w:hAnsi="Times New Roman" w:cs="Times New Roman"/>
          <w:lang w:val="en-US"/>
        </w:rPr>
        <w:t>K.</w:t>
      </w:r>
      <w:r w:rsidR="00BF77D2">
        <w:rPr>
          <w:rFonts w:ascii="Times New Roman" w:hAnsi="Times New Roman" w:cs="Times New Roman"/>
          <w:lang w:val="en-US"/>
        </w:rPr>
        <w:t xml:space="preserve"> </w:t>
      </w:r>
      <w:r w:rsidR="00165526" w:rsidRPr="008E535B">
        <w:rPr>
          <w:rFonts w:ascii="Times New Roman" w:hAnsi="Times New Roman" w:cs="Times New Roman"/>
          <w:lang w:val="en-US"/>
        </w:rPr>
        <w:t>(2014).</w:t>
      </w:r>
      <w:r w:rsidR="00BF77D2">
        <w:rPr>
          <w:rFonts w:ascii="Times New Roman" w:hAnsi="Times New Roman" w:cs="Times New Roman"/>
          <w:lang w:val="en-US"/>
        </w:rPr>
        <w:t xml:space="preserve"> </w:t>
      </w:r>
      <w:r w:rsidRPr="008E535B">
        <w:rPr>
          <w:rFonts w:ascii="Times New Roman" w:hAnsi="Times New Roman" w:cs="Times New Roman"/>
          <w:lang w:val="en-US"/>
        </w:rPr>
        <w:t>On</w:t>
      </w:r>
      <w:r w:rsidR="00BF77D2">
        <w:rPr>
          <w:rFonts w:ascii="Times New Roman" w:hAnsi="Times New Roman" w:cs="Times New Roman"/>
          <w:lang w:val="en-US"/>
        </w:rPr>
        <w:t xml:space="preserve"> </w:t>
      </w:r>
      <w:r w:rsidRPr="008E535B">
        <w:rPr>
          <w:rFonts w:ascii="Times New Roman" w:hAnsi="Times New Roman" w:cs="Times New Roman"/>
          <w:lang w:val="en-US"/>
        </w:rPr>
        <w:t>accent</w:t>
      </w:r>
      <w:r w:rsidR="00BF77D2">
        <w:rPr>
          <w:rFonts w:ascii="Times New Roman" w:hAnsi="Times New Roman" w:cs="Times New Roman"/>
          <w:lang w:val="en-US"/>
        </w:rPr>
        <w:t xml:space="preserve"> </w:t>
      </w:r>
      <w:r w:rsidRPr="008E535B">
        <w:rPr>
          <w:rFonts w:ascii="Times New Roman" w:hAnsi="Times New Roman" w:cs="Times New Roman"/>
          <w:lang w:val="en-US"/>
        </w:rPr>
        <w:t>in</w:t>
      </w:r>
      <w:r w:rsidR="00BF77D2">
        <w:rPr>
          <w:rFonts w:ascii="Times New Roman" w:hAnsi="Times New Roman" w:cs="Times New Roman"/>
          <w:lang w:val="en-US"/>
        </w:rPr>
        <w:t xml:space="preserve"> </w:t>
      </w:r>
      <w:r w:rsidRPr="008E535B">
        <w:rPr>
          <w:rFonts w:ascii="Times New Roman" w:hAnsi="Times New Roman" w:cs="Times New Roman"/>
          <w:lang w:val="en-US"/>
        </w:rPr>
        <w:t>the</w:t>
      </w:r>
      <w:r w:rsidR="00BF77D2">
        <w:rPr>
          <w:rFonts w:ascii="Times New Roman" w:hAnsi="Times New Roman" w:cs="Times New Roman"/>
          <w:lang w:val="en-US"/>
        </w:rPr>
        <w:t xml:space="preserve"> </w:t>
      </w:r>
      <w:r w:rsidRPr="008E535B">
        <w:rPr>
          <w:rFonts w:ascii="Times New Roman" w:hAnsi="Times New Roman" w:cs="Times New Roman"/>
          <w:lang w:val="en-US"/>
        </w:rPr>
        <w:t>Italic</w:t>
      </w:r>
      <w:r w:rsidR="00BF77D2">
        <w:rPr>
          <w:rFonts w:ascii="Times New Roman" w:hAnsi="Times New Roman" w:cs="Times New Roman"/>
          <w:lang w:val="en-US"/>
        </w:rPr>
        <w:t xml:space="preserve"> </w:t>
      </w:r>
      <w:r w:rsidRPr="008E535B">
        <w:rPr>
          <w:rFonts w:ascii="Times New Roman" w:hAnsi="Times New Roman" w:cs="Times New Roman"/>
          <w:lang w:val="en-US"/>
        </w:rPr>
        <w:t>languages:</w:t>
      </w:r>
      <w:r w:rsidR="00BF77D2">
        <w:rPr>
          <w:rFonts w:ascii="Times New Roman" w:hAnsi="Times New Roman" w:cs="Times New Roman"/>
          <w:lang w:val="en-US"/>
        </w:rPr>
        <w:t xml:space="preserve"> </w:t>
      </w:r>
      <w:r w:rsidRPr="008E535B">
        <w:rPr>
          <w:rFonts w:ascii="Times New Roman" w:hAnsi="Times New Roman" w:cs="Times New Roman"/>
          <w:lang w:val="en-US"/>
        </w:rPr>
        <w:t>nature,</w:t>
      </w:r>
      <w:r w:rsidR="00BF77D2">
        <w:rPr>
          <w:rFonts w:ascii="Times New Roman" w:hAnsi="Times New Roman" w:cs="Times New Roman"/>
          <w:lang w:val="en-US"/>
        </w:rPr>
        <w:t xml:space="preserve"> </w:t>
      </w:r>
      <w:r w:rsidRPr="008E535B">
        <w:rPr>
          <w:rFonts w:ascii="Times New Roman" w:hAnsi="Times New Roman" w:cs="Times New Roman"/>
          <w:lang w:val="en-US"/>
        </w:rPr>
        <w:t>position,</w:t>
      </w:r>
      <w:r w:rsidR="00BF77D2">
        <w:rPr>
          <w:rFonts w:ascii="Times New Roman" w:hAnsi="Times New Roman" w:cs="Times New Roman"/>
          <w:lang w:val="en-US"/>
        </w:rPr>
        <w:t xml:space="preserve"> </w:t>
      </w:r>
      <w:r w:rsidRPr="008E535B">
        <w:rPr>
          <w:rFonts w:ascii="Times New Roman" w:hAnsi="Times New Roman" w:cs="Times New Roman"/>
          <w:lang w:val="en-US"/>
        </w:rPr>
        <w:t>and</w:t>
      </w:r>
      <w:r w:rsidR="00BF77D2">
        <w:rPr>
          <w:rFonts w:ascii="Times New Roman" w:hAnsi="Times New Roman" w:cs="Times New Roman"/>
          <w:lang w:val="en-US"/>
        </w:rPr>
        <w:t xml:space="preserve"> </w:t>
      </w:r>
      <w:r w:rsidRPr="008E535B">
        <w:rPr>
          <w:rFonts w:ascii="Times New Roman" w:hAnsi="Times New Roman" w:cs="Times New Roman"/>
          <w:lang w:val="en-US"/>
        </w:rPr>
        <w:t>history</w:t>
      </w:r>
      <w:r w:rsidR="00165526"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i/>
          <w:iCs/>
          <w:lang w:val="es-ES"/>
        </w:rPr>
        <w:t>Studia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Linguistica</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Universitatis</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Iagellonicae</w:t>
      </w:r>
      <w:r w:rsidR="00BF77D2">
        <w:rPr>
          <w:rFonts w:ascii="Times New Roman" w:hAnsi="Times New Roman" w:cs="Times New Roman"/>
          <w:i/>
          <w:iCs/>
          <w:lang w:val="es-ES"/>
        </w:rPr>
        <w:t xml:space="preserve"> </w:t>
      </w:r>
      <w:r w:rsidRPr="008E535B">
        <w:rPr>
          <w:rFonts w:ascii="Times New Roman" w:hAnsi="Times New Roman" w:cs="Times New Roman"/>
          <w:i/>
          <w:iCs/>
          <w:lang w:val="es-ES"/>
        </w:rPr>
        <w:t>Cracoviensis</w:t>
      </w:r>
      <w:r w:rsidR="00165526" w:rsidRPr="008E535B">
        <w:rPr>
          <w:rFonts w:ascii="Times New Roman" w:hAnsi="Times New Roman" w:cs="Times New Roman"/>
          <w:lang w:val="es-ES"/>
        </w:rPr>
        <w:t>,</w:t>
      </w:r>
      <w:r w:rsidR="00BF77D2">
        <w:rPr>
          <w:rFonts w:ascii="Times New Roman" w:hAnsi="Times New Roman" w:cs="Times New Roman"/>
          <w:lang w:val="es-ES"/>
        </w:rPr>
        <w:t xml:space="preserve"> </w:t>
      </w:r>
      <w:r w:rsidRPr="008E535B">
        <w:rPr>
          <w:rFonts w:ascii="Times New Roman" w:hAnsi="Times New Roman" w:cs="Times New Roman"/>
          <w:lang w:val="es-ES"/>
        </w:rPr>
        <w:t>131,</w:t>
      </w:r>
      <w:r w:rsidR="00BF77D2">
        <w:rPr>
          <w:rFonts w:ascii="Times New Roman" w:hAnsi="Times New Roman" w:cs="Times New Roman"/>
          <w:lang w:val="es-ES"/>
        </w:rPr>
        <w:t xml:space="preserve"> </w:t>
      </w:r>
      <w:r w:rsidRPr="008E535B">
        <w:rPr>
          <w:rFonts w:ascii="Times New Roman" w:hAnsi="Times New Roman" w:cs="Times New Roman"/>
          <w:lang w:val="es-ES"/>
        </w:rPr>
        <w:t>161-192.</w:t>
      </w:r>
    </w:p>
    <w:p w14:paraId="61A242D6" w14:textId="02B963D8" w:rsidR="00C22583" w:rsidRPr="008E535B" w:rsidRDefault="00C22583" w:rsidP="00150162">
      <w:pPr>
        <w:spacing w:after="0" w:line="240" w:lineRule="auto"/>
        <w:ind w:left="397" w:hanging="397"/>
        <w:jc w:val="both"/>
        <w:rPr>
          <w:rFonts w:ascii="Times New Roman" w:hAnsi="Times New Roman" w:cs="Times New Roman"/>
        </w:rPr>
      </w:pPr>
      <w:r w:rsidRPr="008E535B">
        <w:rPr>
          <w:rFonts w:ascii="Times New Roman" w:hAnsi="Times New Roman" w:cs="Times New Roman"/>
        </w:rPr>
        <w:t>Planta,</w:t>
      </w:r>
      <w:r w:rsidR="00BF77D2">
        <w:rPr>
          <w:rFonts w:ascii="Times New Roman" w:hAnsi="Times New Roman" w:cs="Times New Roman"/>
        </w:rPr>
        <w:t xml:space="preserve"> </w:t>
      </w:r>
      <w:r w:rsidR="006351E1" w:rsidRPr="008E535B">
        <w:rPr>
          <w:rFonts w:ascii="Times New Roman" w:hAnsi="Times New Roman" w:cs="Times New Roman"/>
        </w:rPr>
        <w:t>R.</w:t>
      </w:r>
      <w:r w:rsidR="00BF77D2">
        <w:rPr>
          <w:rFonts w:ascii="Times New Roman" w:hAnsi="Times New Roman" w:cs="Times New Roman"/>
        </w:rPr>
        <w:t xml:space="preserve"> </w:t>
      </w:r>
      <w:r w:rsidR="006351E1" w:rsidRPr="008E535B">
        <w:rPr>
          <w:rFonts w:ascii="Times New Roman" w:hAnsi="Times New Roman" w:cs="Times New Roman"/>
        </w:rPr>
        <w:t>(1892-1897).</w:t>
      </w:r>
      <w:r w:rsidR="00BF77D2">
        <w:rPr>
          <w:rFonts w:ascii="Times New Roman" w:hAnsi="Times New Roman" w:cs="Times New Roman"/>
        </w:rPr>
        <w:t xml:space="preserve"> </w:t>
      </w:r>
      <w:r w:rsidRPr="008E535B">
        <w:rPr>
          <w:rFonts w:ascii="Times New Roman" w:hAnsi="Times New Roman" w:cs="Times New Roman"/>
          <w:i/>
          <w:iCs/>
        </w:rPr>
        <w:t>Grammatik</w:t>
      </w:r>
      <w:r w:rsidR="00BF77D2">
        <w:rPr>
          <w:rFonts w:ascii="Times New Roman" w:hAnsi="Times New Roman" w:cs="Times New Roman"/>
          <w:i/>
          <w:iCs/>
        </w:rPr>
        <w:t xml:space="preserve"> </w:t>
      </w:r>
      <w:r w:rsidRPr="008E535B">
        <w:rPr>
          <w:rFonts w:ascii="Times New Roman" w:hAnsi="Times New Roman" w:cs="Times New Roman"/>
          <w:i/>
          <w:iCs/>
        </w:rPr>
        <w:t>der</w:t>
      </w:r>
      <w:r w:rsidR="00BF77D2">
        <w:rPr>
          <w:rFonts w:ascii="Times New Roman" w:hAnsi="Times New Roman" w:cs="Times New Roman"/>
          <w:i/>
          <w:iCs/>
        </w:rPr>
        <w:t xml:space="preserve"> </w:t>
      </w:r>
      <w:r w:rsidRPr="008E535B">
        <w:rPr>
          <w:rFonts w:ascii="Times New Roman" w:hAnsi="Times New Roman" w:cs="Times New Roman"/>
          <w:i/>
          <w:iCs/>
        </w:rPr>
        <w:t>oskisch-umbrischen</w:t>
      </w:r>
      <w:r w:rsidR="00BF77D2">
        <w:rPr>
          <w:rFonts w:ascii="Times New Roman" w:hAnsi="Times New Roman" w:cs="Times New Roman"/>
          <w:i/>
          <w:iCs/>
        </w:rPr>
        <w:t xml:space="preserve"> </w:t>
      </w:r>
      <w:r w:rsidRPr="008E535B">
        <w:rPr>
          <w:rFonts w:ascii="Times New Roman" w:hAnsi="Times New Roman" w:cs="Times New Roman"/>
          <w:i/>
          <w:iCs/>
        </w:rPr>
        <w:t>Dialekte</w:t>
      </w:r>
      <w:r w:rsidR="006351E1"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Strassburg</w:t>
      </w:r>
      <w:r w:rsidR="006351E1" w:rsidRPr="008E535B">
        <w:rPr>
          <w:rFonts w:ascii="Times New Roman" w:hAnsi="Times New Roman" w:cs="Times New Roman"/>
        </w:rPr>
        <w:t>:</w:t>
      </w:r>
      <w:r w:rsidR="00BF77D2">
        <w:rPr>
          <w:rFonts w:ascii="Times New Roman" w:hAnsi="Times New Roman" w:cs="Times New Roman"/>
        </w:rPr>
        <w:t xml:space="preserve"> </w:t>
      </w:r>
      <w:r w:rsidR="006351E1" w:rsidRPr="008E535B">
        <w:rPr>
          <w:rFonts w:ascii="Times New Roman" w:hAnsi="Times New Roman" w:cs="Times New Roman"/>
        </w:rPr>
        <w:t>Karl</w:t>
      </w:r>
      <w:r w:rsidR="00BF77D2">
        <w:rPr>
          <w:rFonts w:ascii="Times New Roman" w:hAnsi="Times New Roman" w:cs="Times New Roman"/>
        </w:rPr>
        <w:t xml:space="preserve"> </w:t>
      </w:r>
      <w:r w:rsidR="006351E1" w:rsidRPr="008E535B">
        <w:rPr>
          <w:rFonts w:ascii="Times New Roman" w:hAnsi="Times New Roman" w:cs="Times New Roman"/>
        </w:rPr>
        <w:t>J.</w:t>
      </w:r>
      <w:r w:rsidR="00BF77D2">
        <w:rPr>
          <w:rFonts w:ascii="Times New Roman" w:hAnsi="Times New Roman" w:cs="Times New Roman"/>
        </w:rPr>
        <w:t xml:space="preserve"> </w:t>
      </w:r>
      <w:r w:rsidR="006351E1" w:rsidRPr="008E535B">
        <w:rPr>
          <w:rFonts w:ascii="Times New Roman" w:hAnsi="Times New Roman" w:cs="Times New Roman"/>
        </w:rPr>
        <w:t>Trübner.</w:t>
      </w:r>
    </w:p>
    <w:p w14:paraId="28EAFA1D" w14:textId="553B8C47" w:rsidR="00C22583" w:rsidRPr="008E535B" w:rsidRDefault="00C22583" w:rsidP="0015016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rPr>
        <w:t>Prosdocimi,</w:t>
      </w:r>
      <w:r w:rsidR="00BF77D2">
        <w:rPr>
          <w:rFonts w:ascii="Times New Roman" w:hAnsi="Times New Roman" w:cs="Times New Roman"/>
        </w:rPr>
        <w:t xml:space="preserve"> </w:t>
      </w:r>
      <w:r w:rsidR="006351E1" w:rsidRPr="008E535B">
        <w:rPr>
          <w:rFonts w:ascii="Times New Roman" w:hAnsi="Times New Roman" w:cs="Times New Roman"/>
        </w:rPr>
        <w:t>A.</w:t>
      </w:r>
      <w:r w:rsidR="00BF77D2">
        <w:rPr>
          <w:rFonts w:ascii="Times New Roman" w:hAnsi="Times New Roman" w:cs="Times New Roman"/>
        </w:rPr>
        <w:t xml:space="preserve"> </w:t>
      </w:r>
      <w:r w:rsidR="006351E1" w:rsidRPr="008E535B">
        <w:rPr>
          <w:rFonts w:ascii="Times New Roman" w:hAnsi="Times New Roman" w:cs="Times New Roman"/>
        </w:rPr>
        <w:t>L.</w:t>
      </w:r>
      <w:r w:rsidR="00BF77D2">
        <w:rPr>
          <w:rFonts w:ascii="Times New Roman" w:hAnsi="Times New Roman" w:cs="Times New Roman"/>
        </w:rPr>
        <w:t xml:space="preserve"> </w:t>
      </w:r>
      <w:r w:rsidR="006351E1" w:rsidRPr="008E535B">
        <w:rPr>
          <w:rFonts w:ascii="Times New Roman" w:hAnsi="Times New Roman" w:cs="Times New Roman"/>
        </w:rPr>
        <w:t>(1986).</w:t>
      </w:r>
      <w:r w:rsidR="00BF77D2">
        <w:rPr>
          <w:rFonts w:ascii="Times New Roman" w:hAnsi="Times New Roman" w:cs="Times New Roman"/>
        </w:rPr>
        <w:t xml:space="preserve"> </w:t>
      </w:r>
      <w:r w:rsidRPr="008E535B">
        <w:rPr>
          <w:rFonts w:ascii="Times New Roman" w:hAnsi="Times New Roman" w:cs="Times New Roman"/>
        </w:rPr>
        <w:t>Sull’accento</w:t>
      </w:r>
      <w:r w:rsidR="00BF77D2">
        <w:rPr>
          <w:rFonts w:ascii="Times New Roman" w:hAnsi="Times New Roman" w:cs="Times New Roman"/>
        </w:rPr>
        <w:t xml:space="preserve"> </w:t>
      </w:r>
      <w:r w:rsidRPr="008E535B">
        <w:rPr>
          <w:rFonts w:ascii="Times New Roman" w:hAnsi="Times New Roman" w:cs="Times New Roman"/>
        </w:rPr>
        <w:t>latino</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italico</w:t>
      </w:r>
      <w:r w:rsidR="006351E1" w:rsidRPr="008E535B">
        <w:rPr>
          <w:rFonts w:ascii="Times New Roman" w:hAnsi="Times New Roman" w:cs="Times New Roman"/>
        </w:rPr>
        <w:t>.</w:t>
      </w:r>
      <w:r w:rsidR="00BF77D2">
        <w:rPr>
          <w:rFonts w:ascii="Times New Roman" w:hAnsi="Times New Roman" w:cs="Times New Roman"/>
        </w:rPr>
        <w:t xml:space="preserve"> </w:t>
      </w:r>
      <w:r w:rsidR="006351E1" w:rsidRPr="008E535B">
        <w:rPr>
          <w:rFonts w:ascii="Times New Roman" w:hAnsi="Times New Roman" w:cs="Times New Roman"/>
        </w:rPr>
        <w:t>I</w:t>
      </w:r>
      <w:r w:rsidRPr="008E535B">
        <w:rPr>
          <w:rFonts w:ascii="Times New Roman" w:hAnsi="Times New Roman" w:cs="Times New Roman"/>
        </w:rPr>
        <w:t>n</w:t>
      </w:r>
      <w:r w:rsidR="00BF77D2">
        <w:rPr>
          <w:rFonts w:ascii="Times New Roman" w:hAnsi="Times New Roman" w:cs="Times New Roman"/>
        </w:rPr>
        <w:t xml:space="preserve"> </w:t>
      </w:r>
      <w:r w:rsidRPr="008E535B">
        <w:rPr>
          <w:rFonts w:ascii="Times New Roman" w:hAnsi="Times New Roman" w:cs="Times New Roman"/>
        </w:rPr>
        <w:t>A.</w:t>
      </w:r>
      <w:r w:rsidR="00BF77D2">
        <w:rPr>
          <w:rFonts w:ascii="Times New Roman" w:hAnsi="Times New Roman" w:cs="Times New Roman"/>
        </w:rPr>
        <w:t xml:space="preserve"> </w:t>
      </w:r>
      <w:r w:rsidRPr="008E535B">
        <w:rPr>
          <w:rFonts w:ascii="Times New Roman" w:hAnsi="Times New Roman" w:cs="Times New Roman"/>
        </w:rPr>
        <w:t>Etter</w:t>
      </w:r>
      <w:r w:rsidR="00BF77D2">
        <w:rPr>
          <w:rFonts w:ascii="Times New Roman" w:hAnsi="Times New Roman" w:cs="Times New Roman"/>
        </w:rPr>
        <w:t xml:space="preserve"> </w:t>
      </w:r>
      <w:r w:rsidRPr="008E535B">
        <w:rPr>
          <w:rFonts w:ascii="Times New Roman" w:hAnsi="Times New Roman" w:cs="Times New Roman"/>
        </w:rPr>
        <w:t>(ed.),</w:t>
      </w:r>
      <w:r w:rsidR="00BF77D2">
        <w:rPr>
          <w:rFonts w:ascii="Times New Roman" w:hAnsi="Times New Roman" w:cs="Times New Roman"/>
        </w:rPr>
        <w:t xml:space="preserve"> </w:t>
      </w:r>
      <w:r w:rsidRPr="008E535B">
        <w:rPr>
          <w:rFonts w:ascii="Times New Roman" w:hAnsi="Times New Roman" w:cs="Times New Roman"/>
        </w:rPr>
        <w:t>o-o-pe-ro-si</w:t>
      </w:r>
      <w:r w:rsidRPr="008E535B">
        <w:rPr>
          <w:rFonts w:ascii="Times New Roman" w:hAnsi="Times New Roman" w:cs="Times New Roman"/>
          <w:i/>
          <w:iCs/>
        </w:rPr>
        <w:t>.</w:t>
      </w:r>
      <w:r w:rsidR="00BF77D2">
        <w:rPr>
          <w:rFonts w:ascii="Times New Roman" w:hAnsi="Times New Roman" w:cs="Times New Roman"/>
          <w:i/>
          <w:iCs/>
        </w:rPr>
        <w:t xml:space="preserve"> </w:t>
      </w:r>
      <w:r w:rsidRPr="008E535B">
        <w:rPr>
          <w:rFonts w:ascii="Times New Roman" w:hAnsi="Times New Roman" w:cs="Times New Roman"/>
          <w:i/>
          <w:iCs/>
          <w:lang w:val="en-US"/>
        </w:rPr>
        <w:t>Festschrift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für</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Ernst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Risch</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zum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75.</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Geburtstag</w:t>
      </w:r>
      <w:r w:rsidR="00BF77D2">
        <w:rPr>
          <w:rFonts w:ascii="Times New Roman" w:hAnsi="Times New Roman" w:cs="Times New Roman"/>
          <w:i/>
          <w:iCs/>
          <w:lang w:val="en-US"/>
        </w:rPr>
        <w:t xml:space="preserve"> </w:t>
      </w:r>
      <w:r w:rsidR="006351E1" w:rsidRPr="008E535B">
        <w:rPr>
          <w:rFonts w:ascii="Times New Roman" w:hAnsi="Times New Roman" w:cs="Times New Roman"/>
          <w:lang w:val="en-US"/>
        </w:rPr>
        <w:t>(pp.</w:t>
      </w:r>
      <w:r w:rsidR="00BF77D2">
        <w:rPr>
          <w:rFonts w:ascii="Times New Roman" w:hAnsi="Times New Roman" w:cs="Times New Roman"/>
          <w:lang w:val="en-US"/>
        </w:rPr>
        <w:t xml:space="preserve"> </w:t>
      </w:r>
      <w:r w:rsidR="006351E1" w:rsidRPr="008E535B">
        <w:rPr>
          <w:rFonts w:ascii="Times New Roman" w:hAnsi="Times New Roman" w:cs="Times New Roman"/>
          <w:lang w:val="en-US"/>
        </w:rPr>
        <w:t>601-618).</w:t>
      </w:r>
      <w:r w:rsidR="00BF77D2">
        <w:rPr>
          <w:rFonts w:ascii="Times New Roman" w:hAnsi="Times New Roman" w:cs="Times New Roman"/>
          <w:lang w:val="en-US"/>
        </w:rPr>
        <w:t xml:space="preserve"> </w:t>
      </w:r>
      <w:r w:rsidRPr="008E535B">
        <w:rPr>
          <w:rFonts w:ascii="Times New Roman" w:hAnsi="Times New Roman" w:cs="Times New Roman"/>
          <w:lang w:val="en-US"/>
        </w:rPr>
        <w:t>Berlin</w:t>
      </w:r>
      <w:r w:rsidR="006351E1" w:rsidRPr="008E535B">
        <w:rPr>
          <w:rFonts w:ascii="Times New Roman" w:hAnsi="Times New Roman" w:cs="Times New Roman"/>
          <w:lang w:val="en-US"/>
        </w:rPr>
        <w:t>/</w:t>
      </w:r>
      <w:r w:rsidRPr="008E535B">
        <w:rPr>
          <w:rFonts w:ascii="Times New Roman" w:hAnsi="Times New Roman" w:cs="Times New Roman"/>
          <w:lang w:val="en-US"/>
        </w:rPr>
        <w:t>New</w:t>
      </w:r>
      <w:r w:rsidR="00BF77D2">
        <w:rPr>
          <w:rFonts w:ascii="Times New Roman" w:hAnsi="Times New Roman" w:cs="Times New Roman"/>
          <w:lang w:val="en-US"/>
        </w:rPr>
        <w:t xml:space="preserve"> </w:t>
      </w:r>
      <w:r w:rsidRPr="008E535B">
        <w:rPr>
          <w:rFonts w:ascii="Times New Roman" w:hAnsi="Times New Roman" w:cs="Times New Roman"/>
          <w:lang w:val="en-US"/>
        </w:rPr>
        <w:t>York</w:t>
      </w:r>
      <w:r w:rsidR="006351E1" w:rsidRPr="008E535B">
        <w:rPr>
          <w:rFonts w:ascii="Times New Roman" w:hAnsi="Times New Roman" w:cs="Times New Roman"/>
          <w:lang w:val="en-US"/>
        </w:rPr>
        <w:t>:</w:t>
      </w:r>
      <w:r w:rsidR="00BF77D2">
        <w:rPr>
          <w:rFonts w:ascii="Times New Roman" w:hAnsi="Times New Roman" w:cs="Times New Roman"/>
          <w:lang w:val="en-US"/>
        </w:rPr>
        <w:t xml:space="preserve"> </w:t>
      </w:r>
      <w:r w:rsidR="006351E1" w:rsidRPr="008E535B">
        <w:rPr>
          <w:rFonts w:ascii="Times New Roman" w:hAnsi="Times New Roman" w:cs="Times New Roman"/>
          <w:lang w:val="en-US"/>
        </w:rPr>
        <w:t>De</w:t>
      </w:r>
      <w:r w:rsidR="00BF77D2">
        <w:rPr>
          <w:rFonts w:ascii="Times New Roman" w:hAnsi="Times New Roman" w:cs="Times New Roman"/>
          <w:lang w:val="en-US"/>
        </w:rPr>
        <w:t xml:space="preserve"> </w:t>
      </w:r>
      <w:r w:rsidR="006351E1" w:rsidRPr="008E535B">
        <w:rPr>
          <w:rFonts w:ascii="Times New Roman" w:hAnsi="Times New Roman" w:cs="Times New Roman"/>
          <w:lang w:val="en-US"/>
        </w:rPr>
        <w:t>Gruyter.</w:t>
      </w:r>
    </w:p>
    <w:p w14:paraId="5989F35D" w14:textId="4499BDEA" w:rsidR="00C22583" w:rsidRPr="008E535B" w:rsidRDefault="00C22583" w:rsidP="0015016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Pultrová,</w:t>
      </w:r>
      <w:r w:rsidR="00BF77D2">
        <w:rPr>
          <w:rFonts w:ascii="Times New Roman" w:hAnsi="Times New Roman" w:cs="Times New Roman"/>
          <w:lang w:val="en-US"/>
        </w:rPr>
        <w:t xml:space="preserve"> </w:t>
      </w:r>
      <w:r w:rsidR="006351E1" w:rsidRPr="008E535B">
        <w:rPr>
          <w:rFonts w:ascii="Times New Roman" w:hAnsi="Times New Roman" w:cs="Times New Roman"/>
          <w:lang w:val="en-US"/>
        </w:rPr>
        <w:t>L.</w:t>
      </w:r>
      <w:r w:rsidR="00BF77D2">
        <w:rPr>
          <w:rFonts w:ascii="Times New Roman" w:hAnsi="Times New Roman" w:cs="Times New Roman"/>
          <w:lang w:val="en-US"/>
        </w:rPr>
        <w:t xml:space="preserve"> </w:t>
      </w:r>
      <w:r w:rsidR="006351E1" w:rsidRPr="008E535B">
        <w:rPr>
          <w:rFonts w:ascii="Times New Roman" w:hAnsi="Times New Roman" w:cs="Times New Roman"/>
          <w:lang w:val="en-US"/>
        </w:rPr>
        <w:t>(2006).</w:t>
      </w:r>
      <w:r w:rsidR="00BF77D2">
        <w:rPr>
          <w:rFonts w:ascii="Times New Roman" w:hAnsi="Times New Roman" w:cs="Times New Roman"/>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Vocalism</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Latin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Medial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Syllables</w:t>
      </w:r>
      <w:r w:rsidR="006351E1"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Praha</w:t>
      </w:r>
      <w:r w:rsidR="006351E1" w:rsidRPr="008E535B">
        <w:rPr>
          <w:rFonts w:ascii="Times New Roman" w:hAnsi="Times New Roman" w:cs="Times New Roman"/>
          <w:lang w:val="en-US"/>
        </w:rPr>
        <w:t>:</w:t>
      </w:r>
      <w:r w:rsidR="00BF77D2">
        <w:rPr>
          <w:rFonts w:ascii="Times New Roman" w:hAnsi="Times New Roman" w:cs="Times New Roman"/>
          <w:lang w:val="en-US"/>
        </w:rPr>
        <w:t xml:space="preserve"> </w:t>
      </w:r>
      <w:r w:rsidR="00DB3A52" w:rsidRPr="008E535B">
        <w:rPr>
          <w:rFonts w:ascii="Times New Roman" w:hAnsi="Times New Roman" w:cs="Times New Roman"/>
          <w:lang w:val="en-US"/>
        </w:rPr>
        <w:t>Univerzita</w:t>
      </w:r>
      <w:r w:rsidR="00BF77D2">
        <w:rPr>
          <w:rFonts w:ascii="Times New Roman" w:hAnsi="Times New Roman" w:cs="Times New Roman"/>
          <w:lang w:val="en-US"/>
        </w:rPr>
        <w:t xml:space="preserve"> </w:t>
      </w:r>
      <w:r w:rsidR="00DB3A52" w:rsidRPr="008E535B">
        <w:rPr>
          <w:rFonts w:ascii="Times New Roman" w:hAnsi="Times New Roman" w:cs="Times New Roman"/>
          <w:lang w:val="en-US"/>
        </w:rPr>
        <w:t>Karlova</w:t>
      </w:r>
      <w:r w:rsidR="00BF77D2">
        <w:rPr>
          <w:rFonts w:ascii="Times New Roman" w:hAnsi="Times New Roman" w:cs="Times New Roman"/>
          <w:lang w:val="en-US"/>
        </w:rPr>
        <w:t xml:space="preserve"> </w:t>
      </w:r>
      <w:r w:rsidR="00DB3A52" w:rsidRPr="008E535B">
        <w:rPr>
          <w:rFonts w:ascii="Times New Roman" w:hAnsi="Times New Roman" w:cs="Times New Roman"/>
          <w:lang w:val="en-US"/>
        </w:rPr>
        <w:t>v</w:t>
      </w:r>
      <w:r w:rsidR="00BF77D2">
        <w:rPr>
          <w:rFonts w:ascii="Times New Roman" w:hAnsi="Times New Roman" w:cs="Times New Roman"/>
          <w:lang w:val="en-US"/>
        </w:rPr>
        <w:t xml:space="preserve"> </w:t>
      </w:r>
      <w:r w:rsidR="00DB3A52" w:rsidRPr="008E535B">
        <w:rPr>
          <w:rFonts w:ascii="Times New Roman" w:hAnsi="Times New Roman" w:cs="Times New Roman"/>
          <w:lang w:val="en-US"/>
        </w:rPr>
        <w:t>Praze,</w:t>
      </w:r>
      <w:r w:rsidR="00BF77D2">
        <w:rPr>
          <w:rFonts w:ascii="Times New Roman" w:hAnsi="Times New Roman" w:cs="Times New Roman"/>
          <w:lang w:val="en-US"/>
        </w:rPr>
        <w:t xml:space="preserve"> </w:t>
      </w:r>
      <w:r w:rsidR="00DB3A52" w:rsidRPr="008E535B">
        <w:rPr>
          <w:rFonts w:ascii="Times New Roman" w:hAnsi="Times New Roman" w:cs="Times New Roman"/>
          <w:lang w:val="en-US"/>
        </w:rPr>
        <w:t>Nakladatelství</w:t>
      </w:r>
      <w:r w:rsidR="00BF77D2">
        <w:rPr>
          <w:rFonts w:ascii="Times New Roman" w:hAnsi="Times New Roman" w:cs="Times New Roman"/>
          <w:lang w:val="en-US"/>
        </w:rPr>
        <w:t xml:space="preserve"> </w:t>
      </w:r>
      <w:r w:rsidR="00DB3A52" w:rsidRPr="008E535B">
        <w:rPr>
          <w:rFonts w:ascii="Times New Roman" w:hAnsi="Times New Roman" w:cs="Times New Roman"/>
          <w:lang w:val="en-US"/>
        </w:rPr>
        <w:t>Karolinum.</w:t>
      </w:r>
    </w:p>
    <w:p w14:paraId="1C4A25E8" w14:textId="77F25C01" w:rsidR="00C22583" w:rsidRPr="008E535B" w:rsidRDefault="00C22583" w:rsidP="00150162">
      <w:pPr>
        <w:spacing w:after="0" w:line="240" w:lineRule="auto"/>
        <w:ind w:left="397" w:hanging="397"/>
        <w:jc w:val="both"/>
        <w:rPr>
          <w:rFonts w:ascii="Times New Roman" w:hAnsi="Times New Roman" w:cs="Times New Roman"/>
        </w:rPr>
      </w:pPr>
      <w:r w:rsidRPr="008E535B">
        <w:rPr>
          <w:rFonts w:ascii="Times New Roman" w:hAnsi="Times New Roman" w:cs="Times New Roman"/>
        </w:rPr>
        <w:t>Rigobianco,</w:t>
      </w:r>
      <w:r w:rsidR="00BF77D2">
        <w:rPr>
          <w:rFonts w:ascii="Times New Roman" w:hAnsi="Times New Roman" w:cs="Times New Roman"/>
        </w:rPr>
        <w:t xml:space="preserve"> </w:t>
      </w:r>
      <w:r w:rsidR="00DB3A52" w:rsidRPr="008E535B">
        <w:rPr>
          <w:rFonts w:ascii="Times New Roman" w:hAnsi="Times New Roman" w:cs="Times New Roman"/>
        </w:rPr>
        <w:t>L.</w:t>
      </w:r>
      <w:r w:rsidR="00BF77D2">
        <w:rPr>
          <w:rFonts w:ascii="Times New Roman" w:hAnsi="Times New Roman" w:cs="Times New Roman"/>
        </w:rPr>
        <w:t xml:space="preserve"> </w:t>
      </w:r>
      <w:r w:rsidR="00DB3A52" w:rsidRPr="008E535B">
        <w:rPr>
          <w:rFonts w:ascii="Times New Roman" w:hAnsi="Times New Roman" w:cs="Times New Roman"/>
        </w:rPr>
        <w:t>(2017).</w:t>
      </w:r>
      <w:r w:rsidR="00BF77D2">
        <w:rPr>
          <w:rFonts w:ascii="Times New Roman" w:hAnsi="Times New Roman" w:cs="Times New Roman"/>
        </w:rPr>
        <w:t xml:space="preserve"> </w:t>
      </w:r>
      <w:r w:rsidRPr="008E535B">
        <w:rPr>
          <w:rFonts w:ascii="Times New Roman" w:hAnsi="Times New Roman" w:cs="Times New Roman"/>
        </w:rPr>
        <w:t>Per</w:t>
      </w:r>
      <w:r w:rsidR="00BF77D2">
        <w:rPr>
          <w:rFonts w:ascii="Times New Roman" w:hAnsi="Times New Roman" w:cs="Times New Roman"/>
        </w:rPr>
        <w:t xml:space="preserve"> </w:t>
      </w:r>
      <w:r w:rsidRPr="008E535B">
        <w:rPr>
          <w:rFonts w:ascii="Times New Roman" w:hAnsi="Times New Roman" w:cs="Times New Roman"/>
        </w:rPr>
        <w:t>una</w:t>
      </w:r>
      <w:r w:rsidR="00BF77D2">
        <w:rPr>
          <w:rFonts w:ascii="Times New Roman" w:hAnsi="Times New Roman" w:cs="Times New Roman"/>
        </w:rPr>
        <w:t xml:space="preserve"> </w:t>
      </w:r>
      <w:r w:rsidRPr="008E535B">
        <w:rPr>
          <w:rFonts w:ascii="Times New Roman" w:hAnsi="Times New Roman" w:cs="Times New Roman"/>
        </w:rPr>
        <w:t>grammatica</w:t>
      </w:r>
      <w:r w:rsidR="00BF77D2">
        <w:rPr>
          <w:rFonts w:ascii="Times New Roman" w:hAnsi="Times New Roman" w:cs="Times New Roman"/>
        </w:rPr>
        <w:t xml:space="preserve"> </w:t>
      </w:r>
      <w:r w:rsidRPr="008E535B">
        <w:rPr>
          <w:rFonts w:ascii="Times New Roman" w:hAnsi="Times New Roman" w:cs="Times New Roman"/>
        </w:rPr>
        <w:t>dell’etrusco.</w:t>
      </w:r>
      <w:r w:rsidR="00BF77D2">
        <w:rPr>
          <w:rFonts w:ascii="Times New Roman" w:hAnsi="Times New Roman" w:cs="Times New Roman"/>
        </w:rPr>
        <w:t xml:space="preserve"> </w:t>
      </w:r>
      <w:r w:rsidRPr="008E535B">
        <w:rPr>
          <w:rFonts w:ascii="Times New Roman" w:hAnsi="Times New Roman" w:cs="Times New Roman"/>
        </w:rPr>
        <w:t>Considerazioni</w:t>
      </w:r>
      <w:r w:rsidR="00BF77D2">
        <w:rPr>
          <w:rFonts w:ascii="Times New Roman" w:hAnsi="Times New Roman" w:cs="Times New Roman"/>
        </w:rPr>
        <w:t xml:space="preserve"> </w:t>
      </w:r>
      <w:r w:rsidRPr="008E535B">
        <w:rPr>
          <w:rFonts w:ascii="Times New Roman" w:hAnsi="Times New Roman" w:cs="Times New Roman"/>
        </w:rPr>
        <w:t>morfonologiche</w:t>
      </w:r>
      <w:r w:rsidR="00BF77D2">
        <w:rPr>
          <w:rFonts w:ascii="Times New Roman" w:hAnsi="Times New Roman" w:cs="Times New Roman"/>
        </w:rPr>
        <w:t xml:space="preserve"> </w:t>
      </w:r>
      <w:r w:rsidRPr="008E535B">
        <w:rPr>
          <w:rFonts w:ascii="Times New Roman" w:hAnsi="Times New Roman" w:cs="Times New Roman"/>
        </w:rPr>
        <w:t>sulla</w:t>
      </w:r>
      <w:r w:rsidR="00BF77D2">
        <w:rPr>
          <w:rFonts w:ascii="Times New Roman" w:hAnsi="Times New Roman" w:cs="Times New Roman"/>
        </w:rPr>
        <w:t xml:space="preserve"> </w:t>
      </w:r>
      <w:r w:rsidRPr="008E535B">
        <w:rPr>
          <w:rFonts w:ascii="Times New Roman" w:hAnsi="Times New Roman" w:cs="Times New Roman"/>
        </w:rPr>
        <w:t>derivazione</w:t>
      </w:r>
      <w:r w:rsidR="00BF77D2">
        <w:rPr>
          <w:rFonts w:ascii="Times New Roman" w:hAnsi="Times New Roman" w:cs="Times New Roman"/>
        </w:rPr>
        <w:t xml:space="preserve"> </w:t>
      </w:r>
      <w:r w:rsidRPr="008E535B">
        <w:rPr>
          <w:rFonts w:ascii="Times New Roman" w:hAnsi="Times New Roman" w:cs="Times New Roman"/>
        </w:rPr>
        <w:t>di</w:t>
      </w:r>
      <w:r w:rsidR="00BF77D2">
        <w:rPr>
          <w:rFonts w:ascii="Times New Roman" w:hAnsi="Times New Roman" w:cs="Times New Roman"/>
        </w:rPr>
        <w:t xml:space="preserve"> </w:t>
      </w:r>
      <w:r w:rsidRPr="008E535B">
        <w:rPr>
          <w:rFonts w:ascii="Times New Roman" w:hAnsi="Times New Roman" w:cs="Times New Roman"/>
        </w:rPr>
        <w:t>nomi</w:t>
      </w:r>
      <w:r w:rsidR="00BF77D2">
        <w:rPr>
          <w:rFonts w:ascii="Times New Roman" w:hAnsi="Times New Roman" w:cs="Times New Roman"/>
        </w:rPr>
        <w:t xml:space="preserve"> </w:t>
      </w:r>
      <w:r w:rsidRPr="008E535B">
        <w:rPr>
          <w:rFonts w:ascii="Times New Roman" w:hAnsi="Times New Roman" w:cs="Times New Roman"/>
        </w:rPr>
        <w:t>e</w:t>
      </w:r>
      <w:r w:rsidR="00BF77D2">
        <w:rPr>
          <w:rFonts w:ascii="Times New Roman" w:hAnsi="Times New Roman" w:cs="Times New Roman"/>
        </w:rPr>
        <w:t xml:space="preserve"> </w:t>
      </w:r>
      <w:r w:rsidRPr="008E535B">
        <w:rPr>
          <w:rFonts w:ascii="Times New Roman" w:hAnsi="Times New Roman" w:cs="Times New Roman"/>
        </w:rPr>
        <w:t>aggettivi</w:t>
      </w:r>
      <w:r w:rsidR="00BF77D2">
        <w:rPr>
          <w:rFonts w:ascii="Times New Roman" w:hAnsi="Times New Roman" w:cs="Times New Roman"/>
        </w:rPr>
        <w:t xml:space="preserve"> </w:t>
      </w:r>
      <w:r w:rsidRPr="008E535B">
        <w:rPr>
          <w:rFonts w:ascii="Times New Roman" w:hAnsi="Times New Roman" w:cs="Times New Roman"/>
        </w:rPr>
        <w:t>in</w:t>
      </w:r>
      <w:r w:rsidR="00BF77D2">
        <w:rPr>
          <w:rFonts w:ascii="Times New Roman" w:hAnsi="Times New Roman" w:cs="Times New Roman"/>
        </w:rPr>
        <w:t xml:space="preserve"> </w:t>
      </w:r>
      <w:r w:rsidRPr="008E535B">
        <w:rPr>
          <w:rFonts w:ascii="Times New Roman" w:hAnsi="Times New Roman" w:cs="Times New Roman"/>
        </w:rPr>
        <w:t>etrusco</w:t>
      </w:r>
      <w:r w:rsidR="00BF77D2">
        <w:rPr>
          <w:rFonts w:ascii="Times New Roman" w:hAnsi="Times New Roman" w:cs="Times New Roman"/>
        </w:rPr>
        <w:t xml:space="preserve"> </w:t>
      </w:r>
      <w:r w:rsidRPr="008E535B">
        <w:rPr>
          <w:rFonts w:ascii="Times New Roman" w:hAnsi="Times New Roman" w:cs="Times New Roman"/>
        </w:rPr>
        <w:t>arcaico</w:t>
      </w:r>
      <w:r w:rsidR="00DB3A52"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i/>
          <w:iCs/>
        </w:rPr>
        <w:t>Mediterranea</w:t>
      </w:r>
      <w:r w:rsidR="00DB3A52" w:rsidRPr="008E535B">
        <w:rPr>
          <w:rFonts w:ascii="Times New Roman" w:hAnsi="Times New Roman" w:cs="Times New Roman"/>
        </w:rPr>
        <w:t>,</w:t>
      </w:r>
      <w:r w:rsidR="00BF77D2">
        <w:rPr>
          <w:rFonts w:ascii="Times New Roman" w:hAnsi="Times New Roman" w:cs="Times New Roman"/>
        </w:rPr>
        <w:t xml:space="preserve"> </w:t>
      </w:r>
      <w:r w:rsidRPr="008E535B">
        <w:rPr>
          <w:rFonts w:ascii="Times New Roman" w:hAnsi="Times New Roman" w:cs="Times New Roman"/>
        </w:rPr>
        <w:t>14,</w:t>
      </w:r>
      <w:r w:rsidR="00BF77D2">
        <w:rPr>
          <w:rFonts w:ascii="Times New Roman" w:hAnsi="Times New Roman" w:cs="Times New Roman"/>
        </w:rPr>
        <w:t xml:space="preserve"> </w:t>
      </w:r>
      <w:r w:rsidRPr="008E535B">
        <w:rPr>
          <w:rFonts w:ascii="Times New Roman" w:hAnsi="Times New Roman" w:cs="Times New Roman"/>
        </w:rPr>
        <w:t>185-203.</w:t>
      </w:r>
    </w:p>
    <w:p w14:paraId="639CF711" w14:textId="25DBAA8B" w:rsidR="00C22583" w:rsidRPr="008E535B" w:rsidRDefault="00C22583" w:rsidP="0015016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Rix,</w:t>
      </w:r>
      <w:r w:rsidR="00BF77D2">
        <w:rPr>
          <w:rFonts w:ascii="Times New Roman" w:hAnsi="Times New Roman" w:cs="Times New Roman"/>
          <w:lang w:val="en-US"/>
        </w:rPr>
        <w:t xml:space="preserve"> </w:t>
      </w:r>
      <w:r w:rsidR="00DB3A52" w:rsidRPr="008E535B">
        <w:rPr>
          <w:rFonts w:ascii="Times New Roman" w:hAnsi="Times New Roman" w:cs="Times New Roman"/>
          <w:lang w:val="en-US"/>
        </w:rPr>
        <w:t>H.</w:t>
      </w:r>
      <w:r w:rsidR="00BF77D2">
        <w:rPr>
          <w:rFonts w:ascii="Times New Roman" w:hAnsi="Times New Roman" w:cs="Times New Roman"/>
          <w:lang w:val="en-US"/>
        </w:rPr>
        <w:t xml:space="preserve"> </w:t>
      </w:r>
      <w:r w:rsidR="00DB3A52" w:rsidRPr="008E535B">
        <w:rPr>
          <w:rFonts w:ascii="Times New Roman" w:hAnsi="Times New Roman" w:cs="Times New Roman"/>
          <w:lang w:val="en-US"/>
        </w:rPr>
        <w:t>(2004).</w:t>
      </w:r>
      <w:r w:rsidR="00BF77D2">
        <w:rPr>
          <w:rFonts w:ascii="Times New Roman" w:hAnsi="Times New Roman" w:cs="Times New Roman"/>
          <w:lang w:val="en-US"/>
        </w:rPr>
        <w:t xml:space="preserve"> </w:t>
      </w:r>
      <w:r w:rsidRPr="008E535B">
        <w:rPr>
          <w:rFonts w:ascii="Times New Roman" w:hAnsi="Times New Roman" w:cs="Times New Roman"/>
          <w:lang w:val="en-US"/>
        </w:rPr>
        <w:t>Etruscan</w:t>
      </w:r>
      <w:r w:rsidR="00DB3A52" w:rsidRPr="008E535B">
        <w:rPr>
          <w:rFonts w:ascii="Times New Roman" w:hAnsi="Times New Roman" w:cs="Times New Roman"/>
          <w:lang w:val="en-US"/>
        </w:rPr>
        <w:t>.</w:t>
      </w:r>
      <w:r w:rsidR="00BF77D2">
        <w:rPr>
          <w:rFonts w:ascii="Times New Roman" w:hAnsi="Times New Roman" w:cs="Times New Roman"/>
          <w:lang w:val="en-US"/>
        </w:rPr>
        <w:t xml:space="preserve"> </w:t>
      </w:r>
      <w:r w:rsidR="00DB3A52" w:rsidRPr="008E535B">
        <w:rPr>
          <w:rFonts w:ascii="Times New Roman" w:hAnsi="Times New Roman" w:cs="Times New Roman"/>
          <w:lang w:val="en-US"/>
        </w:rPr>
        <w:t>I</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R.</w:t>
      </w:r>
      <w:r w:rsidR="00BF77D2">
        <w:rPr>
          <w:rFonts w:ascii="Times New Roman" w:hAnsi="Times New Roman" w:cs="Times New Roman"/>
          <w:lang w:val="en-US"/>
        </w:rPr>
        <w:t xml:space="preserve"> </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lang w:val="en-US"/>
        </w:rPr>
        <w:t>Woodard</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DB3A52" w:rsidRPr="008E535B">
        <w:rPr>
          <w:rFonts w:ascii="Times New Roman" w:hAnsi="Times New Roman" w:cs="Times New Roman"/>
          <w:lang w:val="en-US"/>
        </w:rPr>
        <w:t>E</w:t>
      </w:r>
      <w:r w:rsidRPr="008E535B">
        <w:rPr>
          <w:rFonts w:ascii="Times New Roman" w:hAnsi="Times New Roman" w:cs="Times New Roman"/>
          <w:lang w:val="en-US"/>
        </w:rPr>
        <w:t>d.),</w:t>
      </w:r>
      <w:r w:rsidR="00BF77D2">
        <w:rPr>
          <w:rFonts w:ascii="Times New Roman" w:hAnsi="Times New Roman" w:cs="Times New Roman"/>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Cambridge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Encyclopedia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World’s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Ancient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Languages</w:t>
      </w:r>
      <w:r w:rsidR="00BF77D2">
        <w:rPr>
          <w:rFonts w:ascii="Times New Roman" w:hAnsi="Times New Roman" w:cs="Times New Roman"/>
          <w:lang w:val="en-US"/>
        </w:rPr>
        <w:t xml:space="preserve"> </w:t>
      </w:r>
      <w:r w:rsidR="00DB3A52" w:rsidRPr="008E535B">
        <w:rPr>
          <w:rFonts w:ascii="Times New Roman" w:hAnsi="Times New Roman" w:cs="Times New Roman"/>
          <w:lang w:val="en-US"/>
        </w:rPr>
        <w:t>(pp.</w:t>
      </w:r>
      <w:r w:rsidR="00BF77D2">
        <w:rPr>
          <w:rFonts w:ascii="Times New Roman" w:hAnsi="Times New Roman" w:cs="Times New Roman"/>
          <w:lang w:val="en-US"/>
        </w:rPr>
        <w:t xml:space="preserve"> </w:t>
      </w:r>
      <w:r w:rsidR="00DB3A52" w:rsidRPr="008E535B">
        <w:rPr>
          <w:rFonts w:ascii="Times New Roman" w:hAnsi="Times New Roman" w:cs="Times New Roman"/>
          <w:lang w:val="en-US"/>
        </w:rPr>
        <w:t>943-966).</w:t>
      </w:r>
      <w:r w:rsidR="00BF77D2">
        <w:rPr>
          <w:rFonts w:ascii="Times New Roman" w:hAnsi="Times New Roman" w:cs="Times New Roman"/>
          <w:lang w:val="en-US"/>
        </w:rPr>
        <w:t xml:space="preserve"> </w:t>
      </w:r>
      <w:r w:rsidRPr="008E535B">
        <w:rPr>
          <w:rFonts w:ascii="Times New Roman" w:hAnsi="Times New Roman" w:cs="Times New Roman"/>
          <w:lang w:val="en-US"/>
        </w:rPr>
        <w:t>Cambridge</w:t>
      </w:r>
      <w:r w:rsidR="00DB3A52" w:rsidRPr="008E535B">
        <w:rPr>
          <w:rFonts w:ascii="Times New Roman" w:hAnsi="Times New Roman" w:cs="Times New Roman"/>
          <w:lang w:val="en-US"/>
        </w:rPr>
        <w:t>:</w:t>
      </w:r>
      <w:r w:rsidR="00BF77D2">
        <w:rPr>
          <w:rFonts w:ascii="Times New Roman" w:hAnsi="Times New Roman" w:cs="Times New Roman"/>
          <w:lang w:val="en-US"/>
        </w:rPr>
        <w:t xml:space="preserve"> </w:t>
      </w:r>
      <w:r w:rsidR="00DB3A52" w:rsidRPr="008E535B">
        <w:rPr>
          <w:rFonts w:ascii="Times New Roman" w:hAnsi="Times New Roman" w:cs="Times New Roman"/>
          <w:lang w:val="en-US"/>
        </w:rPr>
        <w:t>Cambridge</w:t>
      </w:r>
      <w:r w:rsidR="00BF77D2">
        <w:rPr>
          <w:rFonts w:ascii="Times New Roman" w:hAnsi="Times New Roman" w:cs="Times New Roman"/>
          <w:lang w:val="en-US"/>
        </w:rPr>
        <w:t xml:space="preserve"> </w:t>
      </w:r>
      <w:r w:rsidR="00DB3A52"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00DB3A52" w:rsidRPr="008E535B">
        <w:rPr>
          <w:rFonts w:ascii="Times New Roman" w:hAnsi="Times New Roman" w:cs="Times New Roman"/>
          <w:lang w:val="en-US"/>
        </w:rPr>
        <w:t>Press.</w:t>
      </w:r>
    </w:p>
    <w:p w14:paraId="17BF3373" w14:textId="7B5B8FA8" w:rsidR="00C22583" w:rsidRPr="008E535B" w:rsidRDefault="00C22583" w:rsidP="0015016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Salmons,</w:t>
      </w:r>
      <w:r w:rsidR="00BF77D2">
        <w:rPr>
          <w:rFonts w:ascii="Times New Roman" w:hAnsi="Times New Roman" w:cs="Times New Roman"/>
          <w:lang w:val="en-US"/>
        </w:rPr>
        <w:t xml:space="preserve"> </w:t>
      </w:r>
      <w:r w:rsidR="00DB3A52" w:rsidRPr="008E535B">
        <w:rPr>
          <w:rFonts w:ascii="Times New Roman" w:hAnsi="Times New Roman" w:cs="Times New Roman"/>
          <w:lang w:val="en-US"/>
        </w:rPr>
        <w:t>J.</w:t>
      </w:r>
      <w:r w:rsidR="00BF77D2">
        <w:rPr>
          <w:rFonts w:ascii="Times New Roman" w:hAnsi="Times New Roman" w:cs="Times New Roman"/>
          <w:lang w:val="en-US"/>
        </w:rPr>
        <w:t xml:space="preserve"> </w:t>
      </w:r>
      <w:r w:rsidR="00DB3A52" w:rsidRPr="008E535B">
        <w:rPr>
          <w:rFonts w:ascii="Times New Roman" w:hAnsi="Times New Roman" w:cs="Times New Roman"/>
          <w:lang w:val="en-US"/>
        </w:rPr>
        <w:t>(1992).</w:t>
      </w:r>
      <w:r w:rsidR="00BF77D2">
        <w:rPr>
          <w:rFonts w:ascii="Times New Roman" w:hAnsi="Times New Roman" w:cs="Times New Roman"/>
          <w:lang w:val="en-US"/>
        </w:rPr>
        <w:t xml:space="preserve"> </w:t>
      </w:r>
      <w:r w:rsidRPr="008E535B">
        <w:rPr>
          <w:rFonts w:ascii="Times New Roman" w:hAnsi="Times New Roman" w:cs="Times New Roman"/>
          <w:i/>
          <w:iCs/>
          <w:lang w:val="en-US"/>
        </w:rPr>
        <w:t>Accentual</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Change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&amp;</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Language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Contact.</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Comparative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Survey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Case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Study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Early</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Northern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Europe</w:t>
      </w:r>
      <w:r w:rsidR="00DB3A52" w:rsidRPr="008E535B">
        <w:rPr>
          <w:rFonts w:ascii="Times New Roman" w:hAnsi="Times New Roman" w:cs="Times New Roman"/>
          <w:lang w:val="en-US"/>
        </w:rPr>
        <w:t>.</w:t>
      </w:r>
      <w:r w:rsidR="00BF77D2">
        <w:rPr>
          <w:rFonts w:ascii="Times New Roman" w:hAnsi="Times New Roman" w:cs="Times New Roman"/>
          <w:lang w:val="en-US"/>
        </w:rPr>
        <w:t xml:space="preserve"> </w:t>
      </w:r>
      <w:r w:rsidRPr="008E535B">
        <w:rPr>
          <w:rFonts w:ascii="Times New Roman" w:hAnsi="Times New Roman" w:cs="Times New Roman"/>
          <w:lang w:val="en-US"/>
        </w:rPr>
        <w:t>Stanford</w:t>
      </w:r>
      <w:r w:rsidR="00DB3A52" w:rsidRPr="008E535B">
        <w:rPr>
          <w:rFonts w:ascii="Times New Roman" w:hAnsi="Times New Roman" w:cs="Times New Roman"/>
          <w:lang w:val="en-US"/>
        </w:rPr>
        <w:t>:</w:t>
      </w:r>
      <w:r w:rsidR="00BF77D2">
        <w:rPr>
          <w:rFonts w:ascii="Times New Roman" w:hAnsi="Times New Roman" w:cs="Times New Roman"/>
          <w:lang w:val="en-US"/>
        </w:rPr>
        <w:t xml:space="preserve"> </w:t>
      </w:r>
      <w:r w:rsidR="00CA0C34" w:rsidRPr="008E535B">
        <w:rPr>
          <w:rFonts w:ascii="Times New Roman" w:hAnsi="Times New Roman" w:cs="Times New Roman"/>
          <w:lang w:val="en-US"/>
        </w:rPr>
        <w:t>Stanford</w:t>
      </w:r>
      <w:r w:rsidR="00BF77D2">
        <w:rPr>
          <w:rFonts w:ascii="Times New Roman" w:hAnsi="Times New Roman" w:cs="Times New Roman"/>
          <w:lang w:val="en-US"/>
        </w:rPr>
        <w:t xml:space="preserve"> </w:t>
      </w:r>
      <w:r w:rsidR="00CA0C34"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00CA0C34" w:rsidRPr="008E535B">
        <w:rPr>
          <w:rFonts w:ascii="Times New Roman" w:hAnsi="Times New Roman" w:cs="Times New Roman"/>
          <w:lang w:val="en-US"/>
        </w:rPr>
        <w:t>Press</w:t>
      </w:r>
      <w:r w:rsidRPr="008E535B">
        <w:rPr>
          <w:rFonts w:ascii="Times New Roman" w:hAnsi="Times New Roman" w:cs="Times New Roman"/>
          <w:lang w:val="en-US"/>
        </w:rPr>
        <w:t>.</w:t>
      </w:r>
    </w:p>
    <w:p w14:paraId="1D258850" w14:textId="7999C587" w:rsidR="00C22583" w:rsidRPr="008E535B" w:rsidRDefault="00C22583" w:rsidP="00150162">
      <w:pPr>
        <w:spacing w:after="0" w:line="240" w:lineRule="auto"/>
        <w:ind w:left="397" w:hanging="397"/>
        <w:jc w:val="both"/>
        <w:rPr>
          <w:rFonts w:ascii="Times New Roman" w:hAnsi="Times New Roman" w:cs="Times New Roman"/>
          <w:lang w:val="en-US"/>
        </w:rPr>
      </w:pPr>
      <w:r w:rsidRPr="008E535B">
        <w:rPr>
          <w:rFonts w:ascii="Times New Roman" w:hAnsi="Times New Roman" w:cs="Times New Roman"/>
          <w:lang w:val="en-US"/>
        </w:rPr>
        <w:t>Sen,</w:t>
      </w:r>
      <w:r w:rsidR="00BF77D2">
        <w:rPr>
          <w:rFonts w:ascii="Times New Roman" w:hAnsi="Times New Roman" w:cs="Times New Roman"/>
          <w:lang w:val="en-US"/>
        </w:rPr>
        <w:t xml:space="preserve"> </w:t>
      </w:r>
      <w:r w:rsidR="00CA0C34" w:rsidRPr="008E535B">
        <w:rPr>
          <w:rFonts w:ascii="Times New Roman" w:hAnsi="Times New Roman" w:cs="Times New Roman"/>
          <w:lang w:val="en-US"/>
        </w:rPr>
        <w:t>R.</w:t>
      </w:r>
      <w:r w:rsidR="00BF77D2">
        <w:rPr>
          <w:rFonts w:ascii="Times New Roman" w:hAnsi="Times New Roman" w:cs="Times New Roman"/>
          <w:lang w:val="en-US"/>
        </w:rPr>
        <w:t xml:space="preserve"> </w:t>
      </w:r>
      <w:r w:rsidR="00CA0C34" w:rsidRPr="008E535B">
        <w:rPr>
          <w:rFonts w:ascii="Times New Roman" w:hAnsi="Times New Roman" w:cs="Times New Roman"/>
          <w:lang w:val="en-US"/>
        </w:rPr>
        <w:t>(2012).</w:t>
      </w:r>
      <w:r w:rsidR="00BF77D2">
        <w:rPr>
          <w:rFonts w:ascii="Times New Roman" w:hAnsi="Times New Roman" w:cs="Times New Roman"/>
          <w:lang w:val="en-US"/>
        </w:rPr>
        <w:t xml:space="preserve"> </w:t>
      </w:r>
      <w:r w:rsidRPr="008E535B">
        <w:rPr>
          <w:rFonts w:ascii="Times New Roman" w:hAnsi="Times New Roman" w:cs="Times New Roman"/>
          <w:lang w:val="en-GB"/>
        </w:rPr>
        <w:t>Reconstructing</w:t>
      </w:r>
      <w:r w:rsidR="00BF77D2">
        <w:rPr>
          <w:rFonts w:ascii="Times New Roman" w:hAnsi="Times New Roman" w:cs="Times New Roman"/>
          <w:lang w:val="en-GB"/>
        </w:rPr>
        <w:t xml:space="preserve"> </w:t>
      </w:r>
      <w:r w:rsidRPr="008E535B">
        <w:rPr>
          <w:rFonts w:ascii="Times New Roman" w:hAnsi="Times New Roman" w:cs="Times New Roman"/>
          <w:lang w:val="en-GB"/>
        </w:rPr>
        <w:t>Phonological</w:t>
      </w:r>
      <w:r w:rsidR="00BF77D2">
        <w:rPr>
          <w:rFonts w:ascii="Times New Roman" w:hAnsi="Times New Roman" w:cs="Times New Roman"/>
          <w:lang w:val="en-GB"/>
        </w:rPr>
        <w:t xml:space="preserve"> </w:t>
      </w:r>
      <w:r w:rsidRPr="008E535B">
        <w:rPr>
          <w:rFonts w:ascii="Times New Roman" w:hAnsi="Times New Roman" w:cs="Times New Roman"/>
          <w:lang w:val="en-GB"/>
        </w:rPr>
        <w:t>Change:</w:t>
      </w:r>
      <w:r w:rsidR="00BF77D2">
        <w:rPr>
          <w:rFonts w:ascii="Times New Roman" w:hAnsi="Times New Roman" w:cs="Times New Roman"/>
          <w:lang w:val="en-GB"/>
        </w:rPr>
        <w:t xml:space="preserve"> </w:t>
      </w:r>
      <w:r w:rsidRPr="008E535B">
        <w:rPr>
          <w:rFonts w:ascii="Times New Roman" w:hAnsi="Times New Roman" w:cs="Times New Roman"/>
          <w:lang w:val="en-GB"/>
        </w:rPr>
        <w:t>Duration</w:t>
      </w:r>
      <w:r w:rsidR="00BF77D2">
        <w:rPr>
          <w:rFonts w:ascii="Times New Roman" w:hAnsi="Times New Roman" w:cs="Times New Roman"/>
          <w:lang w:val="en-GB"/>
        </w:rPr>
        <w:t xml:space="preserve"> </w:t>
      </w:r>
      <w:r w:rsidRPr="008E535B">
        <w:rPr>
          <w:rFonts w:ascii="Times New Roman" w:hAnsi="Times New Roman" w:cs="Times New Roman"/>
          <w:lang w:val="en-GB"/>
        </w:rPr>
        <w:t>and</w:t>
      </w:r>
      <w:r w:rsidR="00BF77D2">
        <w:rPr>
          <w:rFonts w:ascii="Times New Roman" w:hAnsi="Times New Roman" w:cs="Times New Roman"/>
          <w:lang w:val="en-GB"/>
        </w:rPr>
        <w:t xml:space="preserve"> </w:t>
      </w:r>
      <w:r w:rsidRPr="008E535B">
        <w:rPr>
          <w:rFonts w:ascii="Times New Roman" w:hAnsi="Times New Roman" w:cs="Times New Roman"/>
          <w:lang w:val="en-GB"/>
        </w:rPr>
        <w:t>Syllable</w:t>
      </w:r>
      <w:r w:rsidR="00BF77D2">
        <w:rPr>
          <w:rFonts w:ascii="Times New Roman" w:hAnsi="Times New Roman" w:cs="Times New Roman"/>
          <w:lang w:val="en-GB"/>
        </w:rPr>
        <w:t xml:space="preserve"> </w:t>
      </w:r>
      <w:r w:rsidRPr="008E535B">
        <w:rPr>
          <w:rFonts w:ascii="Times New Roman" w:hAnsi="Times New Roman" w:cs="Times New Roman"/>
          <w:lang w:val="en-GB"/>
        </w:rPr>
        <w:t>Structure</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US"/>
        </w:rPr>
        <w:t xml:space="preserve"> </w:t>
      </w:r>
      <w:r w:rsidRPr="008E535B">
        <w:rPr>
          <w:rFonts w:ascii="Times New Roman" w:hAnsi="Times New Roman" w:cs="Times New Roman"/>
          <w:lang w:val="en-GB"/>
        </w:rPr>
        <w:t>Latin</w:t>
      </w:r>
      <w:r w:rsidR="00BF77D2">
        <w:rPr>
          <w:rFonts w:ascii="Times New Roman" w:hAnsi="Times New Roman" w:cs="Times New Roman"/>
          <w:lang w:val="en-GB"/>
        </w:rPr>
        <w:t xml:space="preserve"> </w:t>
      </w:r>
      <w:r w:rsidRPr="008E535B">
        <w:rPr>
          <w:rFonts w:ascii="Times New Roman" w:hAnsi="Times New Roman" w:cs="Times New Roman"/>
          <w:lang w:val="en-GB"/>
        </w:rPr>
        <w:t>Vowel</w:t>
      </w:r>
      <w:r w:rsidR="00BF77D2">
        <w:rPr>
          <w:rFonts w:ascii="Times New Roman" w:hAnsi="Times New Roman" w:cs="Times New Roman"/>
          <w:lang w:val="en-GB"/>
        </w:rPr>
        <w:t xml:space="preserve"> </w:t>
      </w:r>
      <w:r w:rsidRPr="008E535B">
        <w:rPr>
          <w:rFonts w:ascii="Times New Roman" w:hAnsi="Times New Roman" w:cs="Times New Roman"/>
          <w:lang w:val="en-GB"/>
        </w:rPr>
        <w:t>Reduction</w:t>
      </w:r>
      <w:r w:rsidR="00CA0C34"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Phonology</w:t>
      </w:r>
      <w:r w:rsidR="00CA0C34"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29,</w:t>
      </w:r>
      <w:r w:rsidR="00BF77D2">
        <w:rPr>
          <w:rFonts w:ascii="Times New Roman" w:hAnsi="Times New Roman" w:cs="Times New Roman"/>
          <w:lang w:val="en-GB"/>
        </w:rPr>
        <w:t xml:space="preserve"> </w:t>
      </w:r>
      <w:r w:rsidRPr="008E535B">
        <w:rPr>
          <w:rFonts w:ascii="Times New Roman" w:hAnsi="Times New Roman" w:cs="Times New Roman"/>
          <w:lang w:val="en-GB"/>
        </w:rPr>
        <w:t>465-504.</w:t>
      </w:r>
    </w:p>
    <w:p w14:paraId="43EB2E1E" w14:textId="21C03B0E" w:rsidR="00C22583" w:rsidRPr="008E535B" w:rsidRDefault="00C22583" w:rsidP="0015016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Thomason,</w:t>
      </w:r>
      <w:r w:rsidR="00BF77D2">
        <w:rPr>
          <w:rFonts w:ascii="Times New Roman" w:hAnsi="Times New Roman" w:cs="Times New Roman"/>
          <w:lang w:val="en-GB"/>
        </w:rPr>
        <w:t xml:space="preserve"> </w:t>
      </w:r>
      <w:r w:rsidR="00CF31FC" w:rsidRPr="008E535B">
        <w:rPr>
          <w:rFonts w:ascii="Times New Roman" w:hAnsi="Times New Roman" w:cs="Times New Roman"/>
          <w:lang w:val="en-GB"/>
        </w:rPr>
        <w:t>S.</w:t>
      </w:r>
      <w:r w:rsidR="00BF77D2">
        <w:rPr>
          <w:rFonts w:ascii="Times New Roman" w:hAnsi="Times New Roman" w:cs="Times New Roman"/>
          <w:lang w:val="en-GB"/>
        </w:rPr>
        <w:t xml:space="preserve"> </w:t>
      </w:r>
      <w:r w:rsidR="00CF31FC" w:rsidRPr="008E535B">
        <w:rPr>
          <w:rFonts w:ascii="Times New Roman" w:hAnsi="Times New Roman" w:cs="Times New Roman"/>
          <w:lang w:val="en-GB"/>
        </w:rPr>
        <w:t>G.</w:t>
      </w:r>
      <w:r w:rsidR="00BF77D2">
        <w:rPr>
          <w:rFonts w:ascii="Times New Roman" w:hAnsi="Times New Roman" w:cs="Times New Roman"/>
          <w:lang w:val="en-GB"/>
        </w:rPr>
        <w:t xml:space="preserve"> </w:t>
      </w:r>
      <w:r w:rsidR="00CF31FC" w:rsidRPr="008E535B">
        <w:rPr>
          <w:rFonts w:ascii="Times New Roman" w:hAnsi="Times New Roman" w:cs="Times New Roman"/>
          <w:lang w:val="en-GB"/>
        </w:rPr>
        <w:t>&amp;</w:t>
      </w:r>
      <w:r w:rsidR="00BF77D2">
        <w:rPr>
          <w:rFonts w:ascii="Times New Roman" w:hAnsi="Times New Roman" w:cs="Times New Roman"/>
          <w:lang w:val="en-GB"/>
        </w:rPr>
        <w:t xml:space="preserve"> </w:t>
      </w:r>
      <w:r w:rsidRPr="008E535B">
        <w:rPr>
          <w:rFonts w:ascii="Times New Roman" w:hAnsi="Times New Roman" w:cs="Times New Roman"/>
          <w:lang w:val="en-GB"/>
        </w:rPr>
        <w:t>T.</w:t>
      </w:r>
      <w:r w:rsidR="00BF77D2">
        <w:rPr>
          <w:rFonts w:ascii="Times New Roman" w:hAnsi="Times New Roman" w:cs="Times New Roman"/>
          <w:lang w:val="en-GB"/>
        </w:rPr>
        <w:t xml:space="preserve"> </w:t>
      </w:r>
      <w:r w:rsidRPr="008E535B">
        <w:rPr>
          <w:rFonts w:ascii="Times New Roman" w:hAnsi="Times New Roman" w:cs="Times New Roman"/>
          <w:lang w:val="en-GB"/>
        </w:rPr>
        <w:t>Kaufman</w:t>
      </w:r>
      <w:r w:rsidR="00CF31FC" w:rsidRPr="008E535B">
        <w:rPr>
          <w:rFonts w:ascii="Times New Roman" w:hAnsi="Times New Roman" w:cs="Times New Roman"/>
          <w:lang w:val="en-GB"/>
        </w:rPr>
        <w:t>.</w:t>
      </w:r>
      <w:r w:rsidR="00BF77D2">
        <w:rPr>
          <w:rFonts w:ascii="Times New Roman" w:hAnsi="Times New Roman" w:cs="Times New Roman"/>
          <w:lang w:val="en-GB"/>
        </w:rPr>
        <w:t xml:space="preserve"> </w:t>
      </w:r>
      <w:r w:rsidR="00CF31FC" w:rsidRPr="008E535B">
        <w:rPr>
          <w:rFonts w:ascii="Times New Roman" w:hAnsi="Times New Roman" w:cs="Times New Roman"/>
          <w:lang w:val="en-GB"/>
        </w:rPr>
        <w:t>(1989).</w:t>
      </w:r>
      <w:r w:rsidR="00BF77D2">
        <w:rPr>
          <w:rFonts w:ascii="Times New Roman" w:hAnsi="Times New Roman" w:cs="Times New Roman"/>
          <w:lang w:val="en-GB"/>
        </w:rPr>
        <w:t xml:space="preserve"> </w:t>
      </w:r>
      <w:r w:rsidRPr="008E535B">
        <w:rPr>
          <w:rFonts w:ascii="Times New Roman" w:hAnsi="Times New Roman" w:cs="Times New Roman"/>
          <w:i/>
          <w:iCs/>
          <w:lang w:val="en-GB"/>
        </w:rPr>
        <w:t>Language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Contact,</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Creolization,</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Genetic</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Linguistics</w:t>
      </w:r>
      <w:r w:rsidR="00CF31FC"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Berkele</w:t>
      </w:r>
      <w:r w:rsidR="00CF31FC" w:rsidRPr="008E535B">
        <w:rPr>
          <w:rFonts w:ascii="Times New Roman" w:hAnsi="Times New Roman" w:cs="Times New Roman"/>
          <w:lang w:val="en-GB"/>
        </w:rPr>
        <w:t>y/</w:t>
      </w:r>
      <w:r w:rsidRPr="008E535B">
        <w:rPr>
          <w:rFonts w:ascii="Times New Roman" w:hAnsi="Times New Roman" w:cs="Times New Roman"/>
          <w:lang w:val="en-GB"/>
        </w:rPr>
        <w:t>Los</w:t>
      </w:r>
      <w:r w:rsidR="00BF77D2">
        <w:rPr>
          <w:rFonts w:ascii="Times New Roman" w:hAnsi="Times New Roman" w:cs="Times New Roman"/>
          <w:lang w:val="en-GB"/>
        </w:rPr>
        <w:t xml:space="preserve"> </w:t>
      </w:r>
      <w:r w:rsidRPr="008E535B">
        <w:rPr>
          <w:rFonts w:ascii="Times New Roman" w:hAnsi="Times New Roman" w:cs="Times New Roman"/>
          <w:lang w:val="en-GB"/>
        </w:rPr>
        <w:t>Angeles</w:t>
      </w:r>
      <w:r w:rsidR="00CF31FC" w:rsidRPr="008E535B">
        <w:rPr>
          <w:rFonts w:ascii="Times New Roman" w:hAnsi="Times New Roman" w:cs="Times New Roman"/>
          <w:lang w:val="en-GB"/>
        </w:rPr>
        <w:t>/</w:t>
      </w:r>
      <w:r w:rsidRPr="008E535B">
        <w:rPr>
          <w:rFonts w:ascii="Times New Roman" w:hAnsi="Times New Roman" w:cs="Times New Roman"/>
          <w:lang w:val="en-GB"/>
        </w:rPr>
        <w:t>Oxford</w:t>
      </w:r>
      <w:r w:rsidR="00CF31FC" w:rsidRPr="008E535B">
        <w:rPr>
          <w:rFonts w:ascii="Times New Roman" w:hAnsi="Times New Roman" w:cs="Times New Roman"/>
          <w:lang w:val="en-GB"/>
        </w:rPr>
        <w:t>:</w:t>
      </w:r>
      <w:r w:rsidR="00BF77D2">
        <w:rPr>
          <w:rFonts w:ascii="Times New Roman" w:hAnsi="Times New Roman" w:cs="Times New Roman"/>
          <w:lang w:val="en-GB"/>
        </w:rPr>
        <w:t xml:space="preserve"> </w:t>
      </w:r>
      <w:r w:rsidR="00CF31FC" w:rsidRPr="008E535B">
        <w:rPr>
          <w:rFonts w:ascii="Times New Roman" w:hAnsi="Times New Roman" w:cs="Times New Roman"/>
          <w:lang w:val="en-GB"/>
        </w:rPr>
        <w:t>University</w:t>
      </w:r>
      <w:r w:rsidR="00BF77D2">
        <w:rPr>
          <w:rFonts w:ascii="Times New Roman" w:hAnsi="Times New Roman" w:cs="Times New Roman"/>
          <w:lang w:val="en-GB"/>
        </w:rPr>
        <w:t xml:space="preserve"> </w:t>
      </w:r>
      <w:r w:rsidR="00CF31FC" w:rsidRPr="008E535B">
        <w:rPr>
          <w:rFonts w:ascii="Times New Roman" w:hAnsi="Times New Roman" w:cs="Times New Roman"/>
          <w:lang w:val="en-GB"/>
        </w:rPr>
        <w:t>of</w:t>
      </w:r>
      <w:r w:rsidR="00BF77D2">
        <w:rPr>
          <w:rFonts w:ascii="Times New Roman" w:hAnsi="Times New Roman" w:cs="Times New Roman"/>
          <w:lang w:val="en-GB"/>
        </w:rPr>
        <w:t xml:space="preserve"> </w:t>
      </w:r>
      <w:r w:rsidR="00CF31FC" w:rsidRPr="008E535B">
        <w:rPr>
          <w:rFonts w:ascii="Times New Roman" w:hAnsi="Times New Roman" w:cs="Times New Roman"/>
          <w:lang w:val="en-GB"/>
        </w:rPr>
        <w:t>California</w:t>
      </w:r>
      <w:r w:rsidR="00BF77D2">
        <w:rPr>
          <w:rFonts w:ascii="Times New Roman" w:hAnsi="Times New Roman" w:cs="Times New Roman"/>
          <w:lang w:val="en-GB"/>
        </w:rPr>
        <w:t xml:space="preserve"> </w:t>
      </w:r>
      <w:r w:rsidR="00CF31FC" w:rsidRPr="008E535B">
        <w:rPr>
          <w:rFonts w:ascii="Times New Roman" w:hAnsi="Times New Roman" w:cs="Times New Roman"/>
          <w:lang w:val="en-GB"/>
        </w:rPr>
        <w:t>Press.</w:t>
      </w:r>
    </w:p>
    <w:p w14:paraId="3055128F" w14:textId="1E4FE872" w:rsidR="00C22583" w:rsidRPr="008E535B" w:rsidRDefault="00C22583" w:rsidP="0015016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Vine,</w:t>
      </w:r>
      <w:r w:rsidR="00BF77D2">
        <w:rPr>
          <w:rFonts w:ascii="Times New Roman" w:hAnsi="Times New Roman" w:cs="Times New Roman"/>
          <w:lang w:val="en-GB"/>
        </w:rPr>
        <w:t xml:space="preserve"> </w:t>
      </w:r>
      <w:r w:rsidR="00CF31FC" w:rsidRPr="008E535B">
        <w:rPr>
          <w:rFonts w:ascii="Times New Roman" w:hAnsi="Times New Roman" w:cs="Times New Roman"/>
          <w:lang w:val="en-GB"/>
        </w:rPr>
        <w:t>B.</w:t>
      </w:r>
      <w:r w:rsidR="00BF77D2">
        <w:rPr>
          <w:rFonts w:ascii="Times New Roman" w:hAnsi="Times New Roman" w:cs="Times New Roman"/>
          <w:lang w:val="en-GB"/>
        </w:rPr>
        <w:t xml:space="preserve"> </w:t>
      </w:r>
      <w:r w:rsidR="00CF31FC" w:rsidRPr="008E535B">
        <w:rPr>
          <w:rFonts w:ascii="Times New Roman" w:hAnsi="Times New Roman" w:cs="Times New Roman"/>
          <w:lang w:val="en-GB"/>
        </w:rPr>
        <w:t>(2012).</w:t>
      </w:r>
      <w:r w:rsidR="00BF77D2">
        <w:rPr>
          <w:rFonts w:ascii="Times New Roman" w:hAnsi="Times New Roman" w:cs="Times New Roman"/>
          <w:lang w:val="en-GB"/>
        </w:rPr>
        <w:t xml:space="preserve"> </w:t>
      </w:r>
      <w:r w:rsidRPr="008E535B">
        <w:rPr>
          <w:rFonts w:ascii="Times New Roman" w:hAnsi="Times New Roman" w:cs="Times New Roman"/>
          <w:lang w:val="en-GB"/>
        </w:rPr>
        <w:t>PIE</w:t>
      </w:r>
      <w:r w:rsidR="00BF77D2">
        <w:rPr>
          <w:rFonts w:ascii="Times New Roman" w:hAnsi="Times New Roman" w:cs="Times New Roman"/>
          <w:lang w:val="en-GB"/>
        </w:rPr>
        <w:t xml:space="preserve"> </w:t>
      </w:r>
      <w:r w:rsidRPr="008E535B">
        <w:rPr>
          <w:rFonts w:ascii="Times New Roman" w:hAnsi="Times New Roman" w:cs="Times New Roman"/>
          <w:lang w:val="en-GB"/>
        </w:rPr>
        <w:t>mobile</w:t>
      </w:r>
      <w:r w:rsidR="00BF77D2">
        <w:rPr>
          <w:rFonts w:ascii="Times New Roman" w:hAnsi="Times New Roman" w:cs="Times New Roman"/>
          <w:lang w:val="en-GB"/>
        </w:rPr>
        <w:t xml:space="preserve"> </w:t>
      </w:r>
      <w:r w:rsidRPr="008E535B">
        <w:rPr>
          <w:rFonts w:ascii="Times New Roman" w:hAnsi="Times New Roman" w:cs="Times New Roman"/>
          <w:lang w:val="en-GB"/>
        </w:rPr>
        <w:t>accent</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Italic:</w:t>
      </w:r>
      <w:r w:rsidR="00BF77D2">
        <w:rPr>
          <w:rFonts w:ascii="Times New Roman" w:hAnsi="Times New Roman" w:cs="Times New Roman"/>
          <w:lang w:val="en-GB"/>
        </w:rPr>
        <w:t xml:space="preserve"> </w:t>
      </w:r>
      <w:r w:rsidRPr="008E535B">
        <w:rPr>
          <w:rFonts w:ascii="Times New Roman" w:hAnsi="Times New Roman" w:cs="Times New Roman"/>
          <w:lang w:val="en-GB"/>
        </w:rPr>
        <w:t>Further</w:t>
      </w:r>
      <w:r w:rsidR="00BF77D2">
        <w:rPr>
          <w:rFonts w:ascii="Times New Roman" w:hAnsi="Times New Roman" w:cs="Times New Roman"/>
          <w:lang w:val="en-GB"/>
        </w:rPr>
        <w:t xml:space="preserve"> </w:t>
      </w:r>
      <w:r w:rsidRPr="008E535B">
        <w:rPr>
          <w:rFonts w:ascii="Times New Roman" w:hAnsi="Times New Roman" w:cs="Times New Roman"/>
          <w:lang w:val="en-GB"/>
        </w:rPr>
        <w:t>evidence</w:t>
      </w:r>
      <w:r w:rsidR="00CF31FC" w:rsidRPr="008E535B">
        <w:rPr>
          <w:rFonts w:ascii="Times New Roman" w:hAnsi="Times New Roman" w:cs="Times New Roman"/>
          <w:lang w:val="en-GB"/>
        </w:rPr>
        <w:t>.</w:t>
      </w:r>
      <w:r w:rsidR="00BF77D2">
        <w:rPr>
          <w:rFonts w:ascii="Times New Roman" w:hAnsi="Times New Roman" w:cs="Times New Roman"/>
          <w:lang w:val="en-GB"/>
        </w:rPr>
        <w:t xml:space="preserve"> </w:t>
      </w:r>
      <w:r w:rsidR="00CF31FC" w:rsidRPr="008E535B">
        <w:rPr>
          <w:rFonts w:ascii="Times New Roman" w:hAnsi="Times New Roman" w:cs="Times New Roman"/>
          <w:lang w:val="en-GB"/>
        </w:rPr>
        <w:t>I</w:t>
      </w:r>
      <w:r w:rsidRPr="008E535B">
        <w:rPr>
          <w:rFonts w:ascii="Times New Roman" w:hAnsi="Times New Roman" w:cs="Times New Roman"/>
          <w:lang w:val="en-GB"/>
        </w:rPr>
        <w:t>n</w:t>
      </w:r>
      <w:r w:rsidR="00BF77D2">
        <w:rPr>
          <w:rFonts w:ascii="Times New Roman" w:hAnsi="Times New Roman" w:cs="Times New Roman"/>
          <w:lang w:val="en-GB"/>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N.</w:t>
      </w:r>
      <w:r w:rsidR="00BF77D2">
        <w:rPr>
          <w:rFonts w:ascii="Times New Roman" w:hAnsi="Times New Roman" w:cs="Times New Roman"/>
          <w:lang w:val="en-US"/>
        </w:rPr>
        <w:t xml:space="preserve"> </w:t>
      </w:r>
      <w:r w:rsidRPr="008E535B">
        <w:rPr>
          <w:rFonts w:ascii="Times New Roman" w:hAnsi="Times New Roman" w:cs="Times New Roman"/>
          <w:lang w:val="en-US"/>
        </w:rPr>
        <w:t>Whitehead</w:t>
      </w:r>
      <w:r w:rsidR="00BF77D2">
        <w:rPr>
          <w:rFonts w:ascii="Times New Roman" w:hAnsi="Times New Roman" w:cs="Times New Roman"/>
          <w:lang w:val="en-US"/>
        </w:rPr>
        <w:t xml:space="preserve"> </w:t>
      </w:r>
      <w:r w:rsidR="00CF31FC"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T.</w:t>
      </w:r>
      <w:r w:rsidR="00BF77D2">
        <w:rPr>
          <w:rFonts w:ascii="Times New Roman" w:hAnsi="Times New Roman" w:cs="Times New Roman"/>
          <w:lang w:val="en-US"/>
        </w:rPr>
        <w:t xml:space="preserve"> </w:t>
      </w:r>
      <w:r w:rsidRPr="008E535B">
        <w:rPr>
          <w:rFonts w:ascii="Times New Roman" w:hAnsi="Times New Roman" w:cs="Times New Roman"/>
          <w:lang w:val="en-US"/>
        </w:rPr>
        <w:t>Olander</w:t>
      </w:r>
      <w:r w:rsidR="00BF77D2">
        <w:rPr>
          <w:rFonts w:ascii="Times New Roman" w:hAnsi="Times New Roman" w:cs="Times New Roman"/>
          <w:lang w:val="en-US"/>
        </w:rPr>
        <w:t xml:space="preserve"> </w:t>
      </w:r>
      <w:r w:rsidR="00CF31FC"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B.</w:t>
      </w:r>
      <w:r w:rsidR="00BF77D2">
        <w:rPr>
          <w:rFonts w:ascii="Times New Roman" w:hAnsi="Times New Roman" w:cs="Times New Roman"/>
          <w:lang w:val="en-US"/>
        </w:rPr>
        <w:t xml:space="preserve"> </w:t>
      </w:r>
      <w:r w:rsidRPr="008E535B">
        <w:rPr>
          <w:rFonts w:ascii="Times New Roman" w:hAnsi="Times New Roman" w:cs="Times New Roman"/>
          <w:lang w:val="en-US"/>
        </w:rPr>
        <w:t>A.</w:t>
      </w:r>
      <w:r w:rsidR="00BF77D2">
        <w:rPr>
          <w:rFonts w:ascii="Times New Roman" w:hAnsi="Times New Roman" w:cs="Times New Roman"/>
          <w:lang w:val="en-US"/>
        </w:rPr>
        <w:t xml:space="preserve"> </w:t>
      </w:r>
      <w:r w:rsidRPr="008E535B">
        <w:rPr>
          <w:rFonts w:ascii="Times New Roman" w:hAnsi="Times New Roman" w:cs="Times New Roman"/>
          <w:lang w:val="en-US"/>
        </w:rPr>
        <w:t>Olsen</w:t>
      </w:r>
      <w:r w:rsidR="00BF77D2">
        <w:rPr>
          <w:rFonts w:ascii="Times New Roman" w:hAnsi="Times New Roman" w:cs="Times New Roman"/>
          <w:lang w:val="en-US"/>
        </w:rPr>
        <w:t xml:space="preserve"> </w:t>
      </w:r>
      <w:r w:rsidR="00CF31FC" w:rsidRPr="008E535B">
        <w:rPr>
          <w:rFonts w:ascii="Times New Roman" w:hAnsi="Times New Roman" w:cs="Times New Roman"/>
          <w:lang w:val="en-US"/>
        </w:rPr>
        <w:t>&amp;</w:t>
      </w:r>
      <w:r w:rsidR="00BF77D2">
        <w:rPr>
          <w:rFonts w:ascii="Times New Roman" w:hAnsi="Times New Roman" w:cs="Times New Roman"/>
          <w:lang w:val="en-US"/>
        </w:rPr>
        <w:t xml:space="preserve"> </w:t>
      </w:r>
      <w:r w:rsidRPr="008E535B">
        <w:rPr>
          <w:rFonts w:ascii="Times New Roman" w:hAnsi="Times New Roman" w:cs="Times New Roman"/>
          <w:lang w:val="en-US"/>
        </w:rPr>
        <w:t>J.</w:t>
      </w:r>
      <w:r w:rsidR="00BF77D2">
        <w:rPr>
          <w:rFonts w:ascii="Times New Roman" w:hAnsi="Times New Roman" w:cs="Times New Roman"/>
          <w:lang w:val="en-US"/>
        </w:rPr>
        <w:t xml:space="preserve"> </w:t>
      </w:r>
      <w:r w:rsidRPr="008E535B">
        <w:rPr>
          <w:rFonts w:ascii="Times New Roman" w:hAnsi="Times New Roman" w:cs="Times New Roman"/>
          <w:lang w:val="en-US"/>
        </w:rPr>
        <w:t>E.</w:t>
      </w:r>
      <w:r w:rsidR="00BF77D2">
        <w:rPr>
          <w:rFonts w:ascii="Times New Roman" w:hAnsi="Times New Roman" w:cs="Times New Roman"/>
          <w:lang w:val="en-US"/>
        </w:rPr>
        <w:t xml:space="preserve"> </w:t>
      </w:r>
      <w:r w:rsidRPr="008E535B">
        <w:rPr>
          <w:rFonts w:ascii="Times New Roman" w:hAnsi="Times New Roman" w:cs="Times New Roman"/>
          <w:lang w:val="en-US"/>
        </w:rPr>
        <w:t>Rasmussen</w:t>
      </w:r>
      <w:r w:rsidR="00BF77D2">
        <w:rPr>
          <w:rFonts w:ascii="Times New Roman" w:hAnsi="Times New Roman" w:cs="Times New Roman"/>
          <w:lang w:val="en-US"/>
        </w:rPr>
        <w:t xml:space="preserve"> </w:t>
      </w:r>
      <w:r w:rsidRPr="008E535B">
        <w:rPr>
          <w:rFonts w:ascii="Times New Roman" w:hAnsi="Times New Roman" w:cs="Times New Roman"/>
          <w:lang w:val="en-US"/>
        </w:rPr>
        <w:t>(</w:t>
      </w:r>
      <w:r w:rsidR="00CF31FC" w:rsidRPr="008E535B">
        <w:rPr>
          <w:rFonts w:ascii="Times New Roman" w:hAnsi="Times New Roman" w:cs="Times New Roman"/>
          <w:lang w:val="en-US"/>
        </w:rPr>
        <w:t>E</w:t>
      </w:r>
      <w:r w:rsidRPr="008E535B">
        <w:rPr>
          <w:rFonts w:ascii="Times New Roman" w:hAnsi="Times New Roman" w:cs="Times New Roman"/>
          <w:lang w:val="en-US"/>
        </w:rPr>
        <w:t>ds.),</w:t>
      </w:r>
      <w:r w:rsidR="00BF77D2">
        <w:rPr>
          <w:rFonts w:ascii="Times New Roman" w:hAnsi="Times New Roman" w:cs="Times New Roman"/>
          <w:lang w:val="en-US"/>
        </w:rPr>
        <w:t xml:space="preserve"> </w:t>
      </w:r>
      <w:r w:rsidRPr="008E535B">
        <w:rPr>
          <w:rFonts w:ascii="Times New Roman" w:hAnsi="Times New Roman" w:cs="Times New Roman"/>
          <w:i/>
          <w:iCs/>
          <w:lang w:val="en-US"/>
        </w:rPr>
        <w:t>The</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Sound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of</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Indo-European.</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Phonetics,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Phonemics,</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and</w:t>
      </w:r>
      <w:r w:rsidR="00BF77D2">
        <w:rPr>
          <w:rFonts w:ascii="Times New Roman" w:hAnsi="Times New Roman" w:cs="Times New Roman"/>
          <w:i/>
          <w:iCs/>
          <w:lang w:val="en-US"/>
        </w:rPr>
        <w:t xml:space="preserve"> </w:t>
      </w:r>
      <w:r w:rsidRPr="008E535B">
        <w:rPr>
          <w:rFonts w:ascii="Times New Roman" w:hAnsi="Times New Roman" w:cs="Times New Roman"/>
          <w:i/>
          <w:iCs/>
          <w:lang w:val="en-US"/>
        </w:rPr>
        <w:t>Morphophonemics</w:t>
      </w:r>
      <w:r w:rsidR="00BF77D2">
        <w:rPr>
          <w:rFonts w:ascii="Times New Roman" w:hAnsi="Times New Roman" w:cs="Times New Roman"/>
          <w:i/>
          <w:iCs/>
          <w:lang w:val="en-US"/>
        </w:rPr>
        <w:t xml:space="preserve"> </w:t>
      </w:r>
      <w:r w:rsidR="00CF31FC" w:rsidRPr="008E535B">
        <w:rPr>
          <w:rFonts w:ascii="Times New Roman" w:hAnsi="Times New Roman" w:cs="Times New Roman"/>
          <w:lang w:val="en-US"/>
        </w:rPr>
        <w:t>(pp.</w:t>
      </w:r>
      <w:r w:rsidR="00BF77D2">
        <w:rPr>
          <w:rFonts w:ascii="Times New Roman" w:hAnsi="Times New Roman" w:cs="Times New Roman"/>
          <w:lang w:val="en-US"/>
        </w:rPr>
        <w:t xml:space="preserve"> </w:t>
      </w:r>
      <w:r w:rsidR="00CF31FC" w:rsidRPr="008E535B">
        <w:rPr>
          <w:rFonts w:ascii="Times New Roman" w:hAnsi="Times New Roman" w:cs="Times New Roman"/>
          <w:lang w:val="en-US"/>
        </w:rPr>
        <w:t>545-575).</w:t>
      </w:r>
      <w:r w:rsidR="00BF77D2">
        <w:rPr>
          <w:rFonts w:ascii="Times New Roman" w:hAnsi="Times New Roman" w:cs="Times New Roman"/>
          <w:lang w:val="en-US"/>
        </w:rPr>
        <w:t xml:space="preserve"> </w:t>
      </w:r>
      <w:r w:rsidRPr="008E535B">
        <w:rPr>
          <w:rFonts w:ascii="Times New Roman" w:hAnsi="Times New Roman" w:cs="Times New Roman"/>
          <w:lang w:val="en-US"/>
        </w:rPr>
        <w:t>København</w:t>
      </w:r>
      <w:r w:rsidR="00CF31FC" w:rsidRPr="008E535B">
        <w:rPr>
          <w:rFonts w:ascii="Times New Roman" w:hAnsi="Times New Roman" w:cs="Times New Roman"/>
          <w:lang w:val="en-US"/>
        </w:rPr>
        <w:t>:</w:t>
      </w:r>
      <w:r w:rsidR="00BF77D2">
        <w:rPr>
          <w:rFonts w:ascii="Times New Roman" w:hAnsi="Times New Roman" w:cs="Times New Roman"/>
          <w:lang w:val="en-US"/>
        </w:rPr>
        <w:t xml:space="preserve"> </w:t>
      </w:r>
      <w:r w:rsidR="00CF31FC" w:rsidRPr="008E535B">
        <w:rPr>
          <w:rFonts w:ascii="Times New Roman" w:hAnsi="Times New Roman" w:cs="Times New Roman"/>
          <w:lang w:val="en-US"/>
        </w:rPr>
        <w:t>Museum</w:t>
      </w:r>
      <w:r w:rsidR="00BF77D2">
        <w:rPr>
          <w:rFonts w:ascii="Times New Roman" w:hAnsi="Times New Roman" w:cs="Times New Roman"/>
          <w:lang w:val="en-US"/>
        </w:rPr>
        <w:t xml:space="preserve"> </w:t>
      </w:r>
      <w:r w:rsidR="00CF31FC" w:rsidRPr="008E535B">
        <w:rPr>
          <w:rFonts w:ascii="Times New Roman" w:hAnsi="Times New Roman" w:cs="Times New Roman"/>
          <w:lang w:val="en-US"/>
        </w:rPr>
        <w:t>Tusculanum,</w:t>
      </w:r>
      <w:r w:rsidR="00BF77D2">
        <w:rPr>
          <w:rFonts w:ascii="Times New Roman" w:hAnsi="Times New Roman" w:cs="Times New Roman"/>
          <w:lang w:val="en-US"/>
        </w:rPr>
        <w:t xml:space="preserve"> </w:t>
      </w:r>
      <w:r w:rsidR="00CF31FC" w:rsidRPr="008E535B">
        <w:rPr>
          <w:rFonts w:ascii="Times New Roman" w:hAnsi="Times New Roman" w:cs="Times New Roman"/>
          <w:lang w:val="en-US"/>
        </w:rPr>
        <w:t>University</w:t>
      </w:r>
      <w:r w:rsidR="00BF77D2">
        <w:rPr>
          <w:rFonts w:ascii="Times New Roman" w:hAnsi="Times New Roman" w:cs="Times New Roman"/>
          <w:lang w:val="en-US"/>
        </w:rPr>
        <w:t xml:space="preserve"> </w:t>
      </w:r>
      <w:r w:rsidR="00CF31FC" w:rsidRPr="008E535B">
        <w:rPr>
          <w:rFonts w:ascii="Times New Roman" w:hAnsi="Times New Roman" w:cs="Times New Roman"/>
          <w:lang w:val="en-US"/>
        </w:rPr>
        <w:t>of</w:t>
      </w:r>
      <w:r w:rsidR="00BF77D2">
        <w:rPr>
          <w:rFonts w:ascii="Times New Roman" w:hAnsi="Times New Roman" w:cs="Times New Roman"/>
          <w:lang w:val="en-US"/>
        </w:rPr>
        <w:t xml:space="preserve"> </w:t>
      </w:r>
      <w:r w:rsidR="00CF31FC" w:rsidRPr="008E535B">
        <w:rPr>
          <w:rFonts w:ascii="Times New Roman" w:hAnsi="Times New Roman" w:cs="Times New Roman"/>
          <w:lang w:val="en-US"/>
        </w:rPr>
        <w:t>Copenhagen.</w:t>
      </w:r>
    </w:p>
    <w:p w14:paraId="4AB5D3BC" w14:textId="27895B63" w:rsidR="00C22583" w:rsidRPr="008E535B" w:rsidRDefault="00C22583" w:rsidP="0015016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Weiss,</w:t>
      </w:r>
      <w:r w:rsidR="00BF77D2">
        <w:rPr>
          <w:rFonts w:ascii="Times New Roman" w:hAnsi="Times New Roman" w:cs="Times New Roman"/>
          <w:lang w:val="en-GB"/>
        </w:rPr>
        <w:t xml:space="preserve"> </w:t>
      </w:r>
      <w:r w:rsidR="00CF31FC" w:rsidRPr="008E535B">
        <w:rPr>
          <w:rFonts w:ascii="Times New Roman" w:hAnsi="Times New Roman" w:cs="Times New Roman"/>
          <w:lang w:val="en-GB"/>
        </w:rPr>
        <w:t>M.</w:t>
      </w:r>
      <w:r w:rsidR="00BF77D2">
        <w:rPr>
          <w:rFonts w:ascii="Times New Roman" w:hAnsi="Times New Roman" w:cs="Times New Roman"/>
          <w:lang w:val="en-GB"/>
        </w:rPr>
        <w:t xml:space="preserve"> </w:t>
      </w:r>
      <w:r w:rsidR="00CF31FC" w:rsidRPr="008E535B">
        <w:rPr>
          <w:rFonts w:ascii="Times New Roman" w:hAnsi="Times New Roman" w:cs="Times New Roman"/>
          <w:lang w:val="en-GB"/>
        </w:rPr>
        <w:t>(2009).</w:t>
      </w:r>
      <w:r w:rsidR="00BF77D2">
        <w:rPr>
          <w:rFonts w:ascii="Times New Roman" w:hAnsi="Times New Roman" w:cs="Times New Roman"/>
          <w:lang w:val="en-GB"/>
        </w:rPr>
        <w:t xml:space="preserve"> </w:t>
      </w:r>
      <w:r w:rsidRPr="008E535B">
        <w:rPr>
          <w:rFonts w:ascii="Times New Roman" w:hAnsi="Times New Roman" w:cs="Times New Roman"/>
          <w:i/>
          <w:iCs/>
          <w:lang w:val="en-GB"/>
        </w:rPr>
        <w:t>Outline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the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Historical</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and</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Comparative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Grammar</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of</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Latin</w:t>
      </w:r>
      <w:r w:rsidR="00CF31FC"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Ann</w:t>
      </w:r>
      <w:r w:rsidR="00BF77D2">
        <w:rPr>
          <w:rFonts w:ascii="Times New Roman" w:hAnsi="Times New Roman" w:cs="Times New Roman"/>
          <w:lang w:val="en-GB"/>
        </w:rPr>
        <w:t xml:space="preserve"> </w:t>
      </w:r>
      <w:r w:rsidRPr="008E535B">
        <w:rPr>
          <w:rFonts w:ascii="Times New Roman" w:hAnsi="Times New Roman" w:cs="Times New Roman"/>
          <w:lang w:val="en-GB"/>
        </w:rPr>
        <w:t>Arbor</w:t>
      </w:r>
      <w:r w:rsidR="00CF31FC" w:rsidRPr="008E535B">
        <w:rPr>
          <w:rFonts w:ascii="Times New Roman" w:hAnsi="Times New Roman" w:cs="Times New Roman"/>
          <w:lang w:val="en-GB"/>
        </w:rPr>
        <w:t>:</w:t>
      </w:r>
      <w:r w:rsidR="00BF77D2">
        <w:rPr>
          <w:rFonts w:ascii="Times New Roman" w:hAnsi="Times New Roman" w:cs="Times New Roman"/>
          <w:lang w:val="en-GB"/>
        </w:rPr>
        <w:t xml:space="preserve"> </w:t>
      </w:r>
      <w:r w:rsidR="00680CBA" w:rsidRPr="008E535B">
        <w:rPr>
          <w:rFonts w:ascii="Times New Roman" w:hAnsi="Times New Roman" w:cs="Times New Roman"/>
          <w:lang w:val="en-GB"/>
        </w:rPr>
        <w:t>Beech</w:t>
      </w:r>
      <w:r w:rsidR="00BF77D2">
        <w:rPr>
          <w:rFonts w:ascii="Times New Roman" w:hAnsi="Times New Roman" w:cs="Times New Roman"/>
          <w:lang w:val="en-GB"/>
        </w:rPr>
        <w:t xml:space="preserve"> </w:t>
      </w:r>
      <w:r w:rsidR="00680CBA" w:rsidRPr="008E535B">
        <w:rPr>
          <w:rFonts w:ascii="Times New Roman" w:hAnsi="Times New Roman" w:cs="Times New Roman"/>
          <w:lang w:val="en-GB"/>
        </w:rPr>
        <w:t>Stave</w:t>
      </w:r>
      <w:r w:rsidR="00BF77D2">
        <w:rPr>
          <w:rFonts w:ascii="Times New Roman" w:hAnsi="Times New Roman" w:cs="Times New Roman"/>
          <w:lang w:val="en-GB"/>
        </w:rPr>
        <w:t xml:space="preserve"> </w:t>
      </w:r>
      <w:r w:rsidR="00680CBA" w:rsidRPr="008E535B">
        <w:rPr>
          <w:rFonts w:ascii="Times New Roman" w:hAnsi="Times New Roman" w:cs="Times New Roman"/>
          <w:lang w:val="en-GB"/>
        </w:rPr>
        <w:t>Press</w:t>
      </w:r>
      <w:r w:rsidRPr="008E535B">
        <w:rPr>
          <w:rFonts w:ascii="Times New Roman" w:hAnsi="Times New Roman" w:cs="Times New Roman"/>
          <w:lang w:val="en-GB"/>
        </w:rPr>
        <w:t>.</w:t>
      </w:r>
    </w:p>
    <w:p w14:paraId="3C88C0B1" w14:textId="7F7A0CA0" w:rsidR="00C22583" w:rsidRPr="008E535B" w:rsidRDefault="00C22583" w:rsidP="00150162">
      <w:pPr>
        <w:spacing w:after="0" w:line="240" w:lineRule="auto"/>
        <w:ind w:left="397" w:hanging="397"/>
        <w:jc w:val="both"/>
        <w:rPr>
          <w:rFonts w:ascii="Times New Roman" w:hAnsi="Times New Roman" w:cs="Times New Roman"/>
          <w:lang w:val="en-GB"/>
        </w:rPr>
      </w:pPr>
      <w:r w:rsidRPr="008E535B">
        <w:rPr>
          <w:rFonts w:ascii="Times New Roman" w:hAnsi="Times New Roman" w:cs="Times New Roman"/>
          <w:lang w:val="en-GB"/>
        </w:rPr>
        <w:t>Zair,</w:t>
      </w:r>
      <w:r w:rsidR="00BF77D2">
        <w:rPr>
          <w:rFonts w:ascii="Times New Roman" w:hAnsi="Times New Roman" w:cs="Times New Roman"/>
          <w:lang w:val="en-GB"/>
        </w:rPr>
        <w:t xml:space="preserve"> </w:t>
      </w:r>
      <w:r w:rsidR="00680CBA" w:rsidRPr="008E535B">
        <w:rPr>
          <w:rFonts w:ascii="Times New Roman" w:hAnsi="Times New Roman" w:cs="Times New Roman"/>
          <w:lang w:val="en-GB"/>
        </w:rPr>
        <w:t>Z.</w:t>
      </w:r>
      <w:r w:rsidR="00BF77D2">
        <w:rPr>
          <w:rFonts w:ascii="Times New Roman" w:hAnsi="Times New Roman" w:cs="Times New Roman"/>
          <w:lang w:val="en-GB"/>
        </w:rPr>
        <w:t xml:space="preserve"> </w:t>
      </w:r>
      <w:r w:rsidR="00680CBA" w:rsidRPr="008E535B">
        <w:rPr>
          <w:rFonts w:ascii="Times New Roman" w:hAnsi="Times New Roman" w:cs="Times New Roman"/>
          <w:lang w:val="en-GB"/>
        </w:rPr>
        <w:t>(2016).</w:t>
      </w:r>
      <w:r w:rsidR="00BF77D2">
        <w:rPr>
          <w:rFonts w:ascii="Times New Roman" w:hAnsi="Times New Roman" w:cs="Times New Roman"/>
          <w:lang w:val="en-GB"/>
        </w:rPr>
        <w:t xml:space="preserve"> </w:t>
      </w:r>
      <w:r w:rsidRPr="008E535B">
        <w:rPr>
          <w:rFonts w:ascii="Times New Roman" w:hAnsi="Times New Roman" w:cs="Times New Roman"/>
          <w:lang w:val="en-GB"/>
        </w:rPr>
        <w:t>Vowel</w:t>
      </w:r>
      <w:r w:rsidR="00BF77D2">
        <w:rPr>
          <w:rFonts w:ascii="Times New Roman" w:hAnsi="Times New Roman" w:cs="Times New Roman"/>
          <w:lang w:val="en-GB"/>
        </w:rPr>
        <w:t xml:space="preserve"> </w:t>
      </w:r>
      <w:r w:rsidRPr="008E535B">
        <w:rPr>
          <w:rFonts w:ascii="Times New Roman" w:hAnsi="Times New Roman" w:cs="Times New Roman"/>
          <w:lang w:val="en-GB"/>
        </w:rPr>
        <w:t>weakening</w:t>
      </w:r>
      <w:r w:rsidR="00BF77D2">
        <w:rPr>
          <w:rFonts w:ascii="Times New Roman" w:hAnsi="Times New Roman" w:cs="Times New Roman"/>
          <w:lang w:val="en-GB"/>
        </w:rPr>
        <w:t xml:space="preserve"> </w:t>
      </w:r>
      <w:r w:rsidRPr="008E535B">
        <w:rPr>
          <w:rFonts w:ascii="Times New Roman" w:hAnsi="Times New Roman" w:cs="Times New Roman"/>
          <w:lang w:val="en-GB"/>
        </w:rPr>
        <w:t>in</w:t>
      </w:r>
      <w:r w:rsidR="00BF77D2">
        <w:rPr>
          <w:rFonts w:ascii="Times New Roman" w:hAnsi="Times New Roman" w:cs="Times New Roman"/>
          <w:lang w:val="en-GB"/>
        </w:rPr>
        <w:t xml:space="preserve"> </w:t>
      </w:r>
      <w:r w:rsidRPr="008E535B">
        <w:rPr>
          <w:rFonts w:ascii="Times New Roman" w:hAnsi="Times New Roman" w:cs="Times New Roman"/>
          <w:lang w:val="en-GB"/>
        </w:rPr>
        <w:t>the</w:t>
      </w:r>
      <w:r w:rsidR="00BF77D2">
        <w:rPr>
          <w:rFonts w:ascii="Times New Roman" w:hAnsi="Times New Roman" w:cs="Times New Roman"/>
          <w:lang w:val="en-GB"/>
        </w:rPr>
        <w:t xml:space="preserve"> </w:t>
      </w:r>
      <w:r w:rsidRPr="008E535B">
        <w:rPr>
          <w:rFonts w:ascii="Times New Roman" w:hAnsi="Times New Roman" w:cs="Times New Roman"/>
          <w:lang w:val="en-GB"/>
        </w:rPr>
        <w:t>Sabellic</w:t>
      </w:r>
      <w:r w:rsidR="00BF77D2">
        <w:rPr>
          <w:rFonts w:ascii="Times New Roman" w:hAnsi="Times New Roman" w:cs="Times New Roman"/>
          <w:lang w:val="en-GB"/>
        </w:rPr>
        <w:t xml:space="preserve"> </w:t>
      </w:r>
      <w:r w:rsidRPr="008E535B">
        <w:rPr>
          <w:rFonts w:ascii="Times New Roman" w:hAnsi="Times New Roman" w:cs="Times New Roman"/>
          <w:lang w:val="en-GB"/>
        </w:rPr>
        <w:t>languages</w:t>
      </w:r>
      <w:r w:rsidR="00BF77D2">
        <w:rPr>
          <w:rFonts w:ascii="Times New Roman" w:hAnsi="Times New Roman" w:cs="Times New Roman"/>
          <w:lang w:val="en-GB"/>
        </w:rPr>
        <w:t xml:space="preserve"> </w:t>
      </w:r>
      <w:r w:rsidRPr="008E535B">
        <w:rPr>
          <w:rFonts w:ascii="Times New Roman" w:hAnsi="Times New Roman" w:cs="Times New Roman"/>
          <w:lang w:val="en-GB"/>
        </w:rPr>
        <w:t>as</w:t>
      </w:r>
      <w:r w:rsidR="00BF77D2">
        <w:rPr>
          <w:rFonts w:ascii="Times New Roman" w:hAnsi="Times New Roman" w:cs="Times New Roman"/>
          <w:lang w:val="en-GB"/>
        </w:rPr>
        <w:t xml:space="preserve"> </w:t>
      </w:r>
      <w:r w:rsidRPr="008E535B">
        <w:rPr>
          <w:rFonts w:ascii="Times New Roman" w:hAnsi="Times New Roman" w:cs="Times New Roman"/>
          <w:lang w:val="en-GB"/>
        </w:rPr>
        <w:t>language</w:t>
      </w:r>
      <w:r w:rsidR="00BF77D2">
        <w:rPr>
          <w:rFonts w:ascii="Times New Roman" w:hAnsi="Times New Roman" w:cs="Times New Roman"/>
          <w:lang w:val="en-GB"/>
        </w:rPr>
        <w:t xml:space="preserve"> </w:t>
      </w:r>
      <w:r w:rsidRPr="008E535B">
        <w:rPr>
          <w:rFonts w:ascii="Times New Roman" w:hAnsi="Times New Roman" w:cs="Times New Roman"/>
          <w:lang w:val="en-GB"/>
        </w:rPr>
        <w:t>contact</w:t>
      </w:r>
      <w:r w:rsidR="00680CBA"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i/>
          <w:iCs/>
          <w:lang w:val="en-GB"/>
        </w:rPr>
        <w:t>Indogermanische</w:t>
      </w:r>
      <w:r w:rsidR="00BF77D2">
        <w:rPr>
          <w:rFonts w:ascii="Times New Roman" w:hAnsi="Times New Roman" w:cs="Times New Roman"/>
          <w:i/>
          <w:iCs/>
          <w:lang w:val="en-GB"/>
        </w:rPr>
        <w:t xml:space="preserve"> </w:t>
      </w:r>
      <w:r w:rsidRPr="008E535B">
        <w:rPr>
          <w:rFonts w:ascii="Times New Roman" w:hAnsi="Times New Roman" w:cs="Times New Roman"/>
          <w:i/>
          <w:iCs/>
          <w:lang w:val="en-GB"/>
        </w:rPr>
        <w:t>Forschungen</w:t>
      </w:r>
      <w:r w:rsidR="00680CBA" w:rsidRPr="008E535B">
        <w:rPr>
          <w:rFonts w:ascii="Times New Roman" w:hAnsi="Times New Roman" w:cs="Times New Roman"/>
          <w:lang w:val="en-GB"/>
        </w:rPr>
        <w:t>,</w:t>
      </w:r>
      <w:r w:rsidR="00BF77D2">
        <w:rPr>
          <w:rFonts w:ascii="Times New Roman" w:hAnsi="Times New Roman" w:cs="Times New Roman"/>
          <w:lang w:val="en-GB"/>
        </w:rPr>
        <w:t xml:space="preserve"> </w:t>
      </w:r>
      <w:r w:rsidRPr="008E535B">
        <w:rPr>
          <w:rFonts w:ascii="Times New Roman" w:hAnsi="Times New Roman" w:cs="Times New Roman"/>
          <w:lang w:val="en-GB"/>
        </w:rPr>
        <w:t>121,</w:t>
      </w:r>
      <w:r w:rsidR="00BF77D2">
        <w:rPr>
          <w:rFonts w:ascii="Times New Roman" w:hAnsi="Times New Roman" w:cs="Times New Roman"/>
          <w:lang w:val="en-GB"/>
        </w:rPr>
        <w:t xml:space="preserve"> </w:t>
      </w:r>
      <w:r w:rsidRPr="008E535B">
        <w:rPr>
          <w:rFonts w:ascii="Times New Roman" w:hAnsi="Times New Roman" w:cs="Times New Roman"/>
          <w:lang w:val="en-GB"/>
        </w:rPr>
        <w:t>295-315.</w:t>
      </w:r>
    </w:p>
    <w:p w14:paraId="1E32FA78" w14:textId="490140DD" w:rsidR="00150162" w:rsidRPr="008E535B" w:rsidRDefault="00150162">
      <w:pPr>
        <w:rPr>
          <w:rFonts w:ascii="Times New Roman" w:hAnsi="Times New Roman" w:cs="Times New Roman"/>
          <w:lang w:val="en-GB"/>
        </w:rPr>
      </w:pPr>
      <w:r w:rsidRPr="008E535B">
        <w:rPr>
          <w:rFonts w:ascii="Times New Roman" w:hAnsi="Times New Roman" w:cs="Times New Roman"/>
          <w:lang w:val="en-GB"/>
        </w:rPr>
        <w:br w:type="page"/>
      </w:r>
    </w:p>
    <w:p w14:paraId="7439AADE" w14:textId="447B1EBC" w:rsidR="00576318" w:rsidRPr="008E535B" w:rsidRDefault="00150162" w:rsidP="00325C52">
      <w:pPr>
        <w:spacing w:after="0" w:line="240" w:lineRule="auto"/>
        <w:jc w:val="center"/>
        <w:rPr>
          <w:rFonts w:ascii="Times New Roman" w:hAnsi="Times New Roman" w:cs="Times New Roman"/>
          <w:b/>
          <w:bCs/>
          <w:lang w:val="en-GB"/>
        </w:rPr>
      </w:pPr>
      <w:r w:rsidRPr="008E535B">
        <w:rPr>
          <w:rFonts w:ascii="Times New Roman" w:hAnsi="Times New Roman" w:cs="Times New Roman"/>
          <w:b/>
          <w:bCs/>
          <w:lang w:val="en-GB"/>
        </w:rPr>
        <w:lastRenderedPageBreak/>
        <w:t>PARTICIPANTS</w:t>
      </w:r>
    </w:p>
    <w:p w14:paraId="4256E05F" w14:textId="19EA80B2" w:rsidR="00D409A4" w:rsidRPr="008E535B" w:rsidRDefault="00D409A4" w:rsidP="00325C52">
      <w:pPr>
        <w:spacing w:after="0" w:line="240" w:lineRule="auto"/>
        <w:jc w:val="center"/>
        <w:rPr>
          <w:rFonts w:ascii="Times New Roman" w:hAnsi="Times New Roman" w:cs="Times New Roman"/>
          <w:b/>
          <w:bCs/>
          <w:lang w:val="en-GB"/>
        </w:rPr>
      </w:pPr>
    </w:p>
    <w:tbl>
      <w:tblPr>
        <w:tblStyle w:val="Tablaconcuadrcula"/>
        <w:tblW w:w="9785" w:type="dxa"/>
        <w:tblLook w:val="04A0" w:firstRow="1" w:lastRow="0" w:firstColumn="1" w:lastColumn="0" w:noHBand="0" w:noVBand="1"/>
      </w:tblPr>
      <w:tblGrid>
        <w:gridCol w:w="2689"/>
        <w:gridCol w:w="3969"/>
        <w:gridCol w:w="3127"/>
      </w:tblGrid>
      <w:tr w:rsidR="008E535B" w:rsidRPr="008E535B" w14:paraId="4B3C9BEB" w14:textId="77777777" w:rsidTr="00BD34C9">
        <w:trPr>
          <w:trHeight w:val="288"/>
        </w:trPr>
        <w:tc>
          <w:tcPr>
            <w:tcW w:w="2689" w:type="dxa"/>
            <w:noWrap/>
            <w:hideMark/>
          </w:tcPr>
          <w:p w14:paraId="5D941ACA" w14:textId="77777777" w:rsidR="00D409A4" w:rsidRPr="008E535B" w:rsidRDefault="00D409A4" w:rsidP="00D409A4">
            <w:pPr>
              <w:rPr>
                <w:rFonts w:ascii="Times New Roman" w:hAnsi="Times New Roman" w:cs="Times New Roman"/>
                <w:sz w:val="18"/>
                <w:szCs w:val="18"/>
                <w:lang w:val="es-ES"/>
              </w:rPr>
            </w:pPr>
            <w:r w:rsidRPr="008E535B">
              <w:rPr>
                <w:rFonts w:ascii="Times New Roman" w:hAnsi="Times New Roman" w:cs="Times New Roman"/>
                <w:sz w:val="18"/>
                <w:szCs w:val="18"/>
              </w:rPr>
              <w:t>Name</w:t>
            </w:r>
          </w:p>
        </w:tc>
        <w:tc>
          <w:tcPr>
            <w:tcW w:w="3969" w:type="dxa"/>
            <w:noWrap/>
            <w:hideMark/>
          </w:tcPr>
          <w:p w14:paraId="15D4A6F4" w14:textId="77777777"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Affiliation</w:t>
            </w:r>
          </w:p>
        </w:tc>
        <w:tc>
          <w:tcPr>
            <w:tcW w:w="3127" w:type="dxa"/>
            <w:noWrap/>
            <w:hideMark/>
          </w:tcPr>
          <w:p w14:paraId="1A15A3E1" w14:textId="77777777"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Email</w:t>
            </w:r>
          </w:p>
        </w:tc>
      </w:tr>
      <w:tr w:rsidR="008E535B" w:rsidRPr="008E535B" w14:paraId="4FB51379" w14:textId="77777777" w:rsidTr="00BD34C9">
        <w:trPr>
          <w:trHeight w:val="288"/>
        </w:trPr>
        <w:tc>
          <w:tcPr>
            <w:tcW w:w="2689" w:type="dxa"/>
            <w:noWrap/>
            <w:hideMark/>
          </w:tcPr>
          <w:p w14:paraId="6F367483" w14:textId="180940A6"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Béla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Adamik</w:t>
            </w:r>
          </w:p>
        </w:tc>
        <w:tc>
          <w:tcPr>
            <w:tcW w:w="3969" w:type="dxa"/>
            <w:noWrap/>
            <w:hideMark/>
          </w:tcPr>
          <w:p w14:paraId="1720C63F" w14:textId="4D54173A"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Eötvös</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Loránd</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University</w:t>
            </w:r>
          </w:p>
        </w:tc>
        <w:tc>
          <w:tcPr>
            <w:tcW w:w="3127" w:type="dxa"/>
            <w:noWrap/>
            <w:hideMark/>
          </w:tcPr>
          <w:p w14:paraId="5F620DB7" w14:textId="77777777" w:rsidR="00D409A4" w:rsidRPr="008E535B" w:rsidRDefault="00D104B2" w:rsidP="00D409A4">
            <w:pPr>
              <w:rPr>
                <w:rFonts w:ascii="Times New Roman" w:hAnsi="Times New Roman" w:cs="Times New Roman"/>
                <w:sz w:val="18"/>
                <w:szCs w:val="18"/>
                <w:u w:val="single"/>
              </w:rPr>
            </w:pPr>
            <w:hyperlink r:id="rId45" w:history="1">
              <w:r w:rsidR="00D409A4" w:rsidRPr="008E535B">
                <w:rPr>
                  <w:rStyle w:val="Hipervnculo"/>
                  <w:rFonts w:ascii="Times New Roman" w:hAnsi="Times New Roman" w:cs="Times New Roman"/>
                  <w:color w:val="auto"/>
                  <w:sz w:val="18"/>
                  <w:szCs w:val="18"/>
                </w:rPr>
                <w:t>adamik-bela@btk.elte.hu</w:t>
              </w:r>
            </w:hyperlink>
          </w:p>
        </w:tc>
      </w:tr>
      <w:tr w:rsidR="008E535B" w:rsidRPr="008E535B" w14:paraId="401ACCA5" w14:textId="77777777" w:rsidTr="00BD34C9">
        <w:trPr>
          <w:trHeight w:val="288"/>
        </w:trPr>
        <w:tc>
          <w:tcPr>
            <w:tcW w:w="2689" w:type="dxa"/>
            <w:noWrap/>
            <w:hideMark/>
          </w:tcPr>
          <w:p w14:paraId="70B8FBAB" w14:textId="17B12224"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Simon</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Aerts</w:t>
            </w:r>
          </w:p>
        </w:tc>
        <w:tc>
          <w:tcPr>
            <w:tcW w:w="3969" w:type="dxa"/>
            <w:noWrap/>
            <w:hideMark/>
          </w:tcPr>
          <w:p w14:paraId="039BD2D9" w14:textId="60135081"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Universiteit</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Gent</w:t>
            </w:r>
          </w:p>
        </w:tc>
        <w:tc>
          <w:tcPr>
            <w:tcW w:w="3127" w:type="dxa"/>
            <w:noWrap/>
            <w:hideMark/>
          </w:tcPr>
          <w:p w14:paraId="0BF48EE6" w14:textId="77777777" w:rsidR="00D409A4" w:rsidRPr="008E535B" w:rsidRDefault="00D104B2" w:rsidP="00D409A4">
            <w:pPr>
              <w:rPr>
                <w:rFonts w:ascii="Times New Roman" w:hAnsi="Times New Roman" w:cs="Times New Roman"/>
                <w:sz w:val="18"/>
                <w:szCs w:val="18"/>
                <w:u w:val="single"/>
              </w:rPr>
            </w:pPr>
            <w:hyperlink r:id="rId46" w:history="1">
              <w:r w:rsidR="00D409A4" w:rsidRPr="008E535B">
                <w:rPr>
                  <w:rStyle w:val="Hipervnculo"/>
                  <w:rFonts w:ascii="Times New Roman" w:hAnsi="Times New Roman" w:cs="Times New Roman"/>
                  <w:color w:val="auto"/>
                  <w:sz w:val="18"/>
                  <w:szCs w:val="18"/>
                </w:rPr>
                <w:t>Simon.Aerts@ugent.be</w:t>
              </w:r>
            </w:hyperlink>
          </w:p>
        </w:tc>
      </w:tr>
      <w:tr w:rsidR="008E535B" w:rsidRPr="008E535B" w14:paraId="2238846D" w14:textId="77777777" w:rsidTr="00BD34C9">
        <w:trPr>
          <w:trHeight w:val="288"/>
        </w:trPr>
        <w:tc>
          <w:tcPr>
            <w:tcW w:w="2689" w:type="dxa"/>
            <w:noWrap/>
            <w:hideMark/>
          </w:tcPr>
          <w:p w14:paraId="5F29AD88" w14:textId="4596792C"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Olga</w:t>
            </w:r>
            <w:r w:rsidR="00BF77D2">
              <w:rPr>
                <w:rFonts w:ascii="Times New Roman" w:hAnsi="Times New Roman" w:cs="Times New Roman"/>
                <w:sz w:val="18"/>
                <w:szCs w:val="18"/>
              </w:rPr>
              <w:t xml:space="preserve"> </w:t>
            </w:r>
            <w:r w:rsidRPr="009A4CF9">
              <w:rPr>
                <w:rFonts w:ascii="Times New Roman" w:hAnsi="Times New Roman" w:cs="Times New Roman"/>
                <w:b/>
                <w:sz w:val="18"/>
                <w:szCs w:val="18"/>
              </w:rPr>
              <w:t>Álvarez</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Huerta</w:t>
            </w:r>
          </w:p>
        </w:tc>
        <w:tc>
          <w:tcPr>
            <w:tcW w:w="3969" w:type="dxa"/>
            <w:noWrap/>
            <w:hideMark/>
          </w:tcPr>
          <w:p w14:paraId="5CF32135" w14:textId="24F53C95"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Universidad</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Oviedo</w:t>
            </w:r>
          </w:p>
        </w:tc>
        <w:tc>
          <w:tcPr>
            <w:tcW w:w="3127" w:type="dxa"/>
            <w:noWrap/>
            <w:hideMark/>
          </w:tcPr>
          <w:p w14:paraId="764DD02F" w14:textId="77777777" w:rsidR="00D409A4" w:rsidRPr="008E535B" w:rsidRDefault="00D104B2" w:rsidP="00D409A4">
            <w:pPr>
              <w:rPr>
                <w:rFonts w:ascii="Times New Roman" w:hAnsi="Times New Roman" w:cs="Times New Roman"/>
                <w:sz w:val="18"/>
                <w:szCs w:val="18"/>
                <w:u w:val="single"/>
              </w:rPr>
            </w:pPr>
            <w:hyperlink r:id="rId47" w:history="1">
              <w:r w:rsidR="00D409A4" w:rsidRPr="008E535B">
                <w:rPr>
                  <w:rStyle w:val="Hipervnculo"/>
                  <w:rFonts w:ascii="Times New Roman" w:hAnsi="Times New Roman" w:cs="Times New Roman"/>
                  <w:color w:val="auto"/>
                  <w:sz w:val="18"/>
                  <w:szCs w:val="18"/>
                </w:rPr>
                <w:t>davolga@uniovi.es</w:t>
              </w:r>
            </w:hyperlink>
          </w:p>
        </w:tc>
      </w:tr>
      <w:tr w:rsidR="008E535B" w:rsidRPr="008E535B" w14:paraId="2C626D44" w14:textId="77777777" w:rsidTr="00BD34C9">
        <w:trPr>
          <w:trHeight w:val="288"/>
        </w:trPr>
        <w:tc>
          <w:tcPr>
            <w:tcW w:w="2689" w:type="dxa"/>
            <w:noWrap/>
            <w:hideMark/>
          </w:tcPr>
          <w:p w14:paraId="6D3D0C0E" w14:textId="7FD6B1F1"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Mauro</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Aresu</w:t>
            </w:r>
          </w:p>
        </w:tc>
        <w:tc>
          <w:tcPr>
            <w:tcW w:w="3969" w:type="dxa"/>
            <w:noWrap/>
            <w:hideMark/>
          </w:tcPr>
          <w:p w14:paraId="5A0479B5" w14:textId="06422D51"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degli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Studi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Cagliari</w:t>
            </w:r>
          </w:p>
        </w:tc>
        <w:tc>
          <w:tcPr>
            <w:tcW w:w="3127" w:type="dxa"/>
            <w:noWrap/>
            <w:hideMark/>
          </w:tcPr>
          <w:p w14:paraId="78BE0212" w14:textId="77777777" w:rsidR="00D409A4" w:rsidRPr="008E535B" w:rsidRDefault="00D104B2" w:rsidP="00D409A4">
            <w:pPr>
              <w:rPr>
                <w:rFonts w:ascii="Times New Roman" w:hAnsi="Times New Roman" w:cs="Times New Roman"/>
                <w:sz w:val="18"/>
                <w:szCs w:val="18"/>
                <w:u w:val="single"/>
              </w:rPr>
            </w:pPr>
            <w:hyperlink r:id="rId48" w:history="1">
              <w:r w:rsidR="00D409A4" w:rsidRPr="008E535B">
                <w:rPr>
                  <w:rStyle w:val="Hipervnculo"/>
                  <w:rFonts w:ascii="Times New Roman" w:hAnsi="Times New Roman" w:cs="Times New Roman"/>
                  <w:color w:val="auto"/>
                  <w:sz w:val="18"/>
                  <w:szCs w:val="18"/>
                </w:rPr>
                <w:t>mauroaresu96@hotmail.it</w:t>
              </w:r>
            </w:hyperlink>
          </w:p>
        </w:tc>
      </w:tr>
      <w:tr w:rsidR="008E535B" w:rsidRPr="008E535B" w14:paraId="722E0BCD" w14:textId="77777777" w:rsidTr="00BD34C9">
        <w:trPr>
          <w:trHeight w:val="288"/>
        </w:trPr>
        <w:tc>
          <w:tcPr>
            <w:tcW w:w="2689" w:type="dxa"/>
            <w:noWrap/>
            <w:hideMark/>
          </w:tcPr>
          <w:p w14:paraId="5706A5F0" w14:textId="7C2D16D1"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Valeria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Argiolas</w:t>
            </w:r>
          </w:p>
        </w:tc>
        <w:tc>
          <w:tcPr>
            <w:tcW w:w="3969" w:type="dxa"/>
            <w:noWrap/>
            <w:hideMark/>
          </w:tcPr>
          <w:p w14:paraId="3518D908" w14:textId="42352590"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Inalco,</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France</w:t>
            </w:r>
          </w:p>
        </w:tc>
        <w:tc>
          <w:tcPr>
            <w:tcW w:w="3127" w:type="dxa"/>
            <w:noWrap/>
            <w:hideMark/>
          </w:tcPr>
          <w:p w14:paraId="154AD084" w14:textId="77777777" w:rsidR="00D409A4" w:rsidRPr="008E535B" w:rsidRDefault="00D104B2" w:rsidP="00D409A4">
            <w:pPr>
              <w:rPr>
                <w:rFonts w:ascii="Times New Roman" w:hAnsi="Times New Roman" w:cs="Times New Roman"/>
                <w:sz w:val="18"/>
                <w:szCs w:val="18"/>
                <w:u w:val="single"/>
              </w:rPr>
            </w:pPr>
            <w:hyperlink r:id="rId49" w:history="1">
              <w:r w:rsidR="00D409A4" w:rsidRPr="008E535B">
                <w:rPr>
                  <w:rStyle w:val="Hipervnculo"/>
                  <w:rFonts w:ascii="Times New Roman" w:hAnsi="Times New Roman" w:cs="Times New Roman"/>
                  <w:color w:val="auto"/>
                  <w:sz w:val="18"/>
                  <w:szCs w:val="18"/>
                </w:rPr>
                <w:t>valeriaargiolas@yahoo.it</w:t>
              </w:r>
            </w:hyperlink>
          </w:p>
        </w:tc>
      </w:tr>
      <w:tr w:rsidR="008E535B" w:rsidRPr="008E535B" w14:paraId="62B2641B" w14:textId="77777777" w:rsidTr="00BD34C9">
        <w:trPr>
          <w:trHeight w:val="288"/>
        </w:trPr>
        <w:tc>
          <w:tcPr>
            <w:tcW w:w="2689" w:type="dxa"/>
            <w:noWrap/>
            <w:hideMark/>
          </w:tcPr>
          <w:p w14:paraId="6B87ABFC" w14:textId="678EBA58"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William</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Balla-Johson</w:t>
            </w:r>
          </w:p>
        </w:tc>
        <w:tc>
          <w:tcPr>
            <w:tcW w:w="3969" w:type="dxa"/>
            <w:noWrap/>
            <w:hideMark/>
          </w:tcPr>
          <w:p w14:paraId="4EDDCDC5" w14:textId="4BA71C9C"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The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Ohio</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State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University</w:t>
            </w:r>
          </w:p>
        </w:tc>
        <w:tc>
          <w:tcPr>
            <w:tcW w:w="3127" w:type="dxa"/>
            <w:noWrap/>
            <w:hideMark/>
          </w:tcPr>
          <w:p w14:paraId="2E2BD5B6" w14:textId="77777777" w:rsidR="00D409A4" w:rsidRPr="008E535B" w:rsidRDefault="00D104B2" w:rsidP="00D409A4">
            <w:pPr>
              <w:rPr>
                <w:rFonts w:ascii="Times New Roman" w:hAnsi="Times New Roman" w:cs="Times New Roman"/>
                <w:sz w:val="18"/>
                <w:szCs w:val="18"/>
                <w:u w:val="single"/>
              </w:rPr>
            </w:pPr>
            <w:hyperlink r:id="rId50" w:history="1">
              <w:r w:rsidR="00D409A4" w:rsidRPr="008E535B">
                <w:rPr>
                  <w:rStyle w:val="Hipervnculo"/>
                  <w:rFonts w:ascii="Times New Roman" w:hAnsi="Times New Roman" w:cs="Times New Roman"/>
                  <w:color w:val="auto"/>
                  <w:sz w:val="18"/>
                  <w:szCs w:val="18"/>
                </w:rPr>
                <w:t>wballajohson@gmail.com</w:t>
              </w:r>
            </w:hyperlink>
          </w:p>
        </w:tc>
      </w:tr>
      <w:tr w:rsidR="008E535B" w:rsidRPr="008E535B" w14:paraId="1F2E44A8" w14:textId="77777777" w:rsidTr="00BD34C9">
        <w:trPr>
          <w:trHeight w:val="288"/>
        </w:trPr>
        <w:tc>
          <w:tcPr>
            <w:tcW w:w="2689" w:type="dxa"/>
            <w:noWrap/>
            <w:hideMark/>
          </w:tcPr>
          <w:p w14:paraId="70B75A77" w14:textId="00F4AAB5"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Andrea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Barta</w:t>
            </w:r>
          </w:p>
        </w:tc>
        <w:tc>
          <w:tcPr>
            <w:tcW w:w="3969" w:type="dxa"/>
            <w:noWrap/>
            <w:hideMark/>
          </w:tcPr>
          <w:p w14:paraId="45166E55" w14:textId="54FCD89F"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Research</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Institue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for</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Linguistics,</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ELKH</w:t>
            </w:r>
          </w:p>
        </w:tc>
        <w:tc>
          <w:tcPr>
            <w:tcW w:w="3127" w:type="dxa"/>
            <w:noWrap/>
            <w:hideMark/>
          </w:tcPr>
          <w:p w14:paraId="08938A53" w14:textId="775FFF03" w:rsidR="00D409A4" w:rsidRPr="008E535B" w:rsidRDefault="00D104B2" w:rsidP="00D409A4">
            <w:pPr>
              <w:rPr>
                <w:rFonts w:ascii="Times New Roman" w:hAnsi="Times New Roman" w:cs="Times New Roman"/>
                <w:sz w:val="18"/>
                <w:szCs w:val="18"/>
              </w:rPr>
            </w:pPr>
            <w:hyperlink r:id="rId51" w:history="1">
              <w:r w:rsidR="00D409A4" w:rsidRPr="008E535B">
                <w:rPr>
                  <w:rStyle w:val="Hipervnculo"/>
                  <w:rFonts w:ascii="Times New Roman" w:hAnsi="Times New Roman" w:cs="Times New Roman"/>
                  <w:color w:val="auto"/>
                  <w:sz w:val="18"/>
                  <w:szCs w:val="18"/>
                </w:rPr>
                <w:t>keresztely.andrea@gmail.com</w:t>
              </w:r>
            </w:hyperlink>
            <w:r w:rsidR="00BF77D2">
              <w:rPr>
                <w:rFonts w:ascii="Times New Roman" w:hAnsi="Times New Roman" w:cs="Times New Roman"/>
                <w:sz w:val="18"/>
                <w:szCs w:val="18"/>
              </w:rPr>
              <w:t xml:space="preserve"> </w:t>
            </w:r>
            <w:r w:rsidR="00D409A4" w:rsidRPr="008E535B">
              <w:rPr>
                <w:rFonts w:ascii="Times New Roman" w:hAnsi="Times New Roman" w:cs="Times New Roman"/>
                <w:sz w:val="18"/>
                <w:szCs w:val="18"/>
              </w:rPr>
              <w:t>/</w:t>
            </w:r>
            <w:r w:rsidR="00BF77D2">
              <w:rPr>
                <w:rFonts w:ascii="Times New Roman" w:hAnsi="Times New Roman" w:cs="Times New Roman"/>
                <w:sz w:val="18"/>
                <w:szCs w:val="18"/>
              </w:rPr>
              <w:t xml:space="preserve"> </w:t>
            </w:r>
            <w:hyperlink r:id="rId52" w:history="1">
              <w:r w:rsidR="00D409A4" w:rsidRPr="008E535B">
                <w:rPr>
                  <w:rStyle w:val="Hipervnculo"/>
                  <w:rFonts w:ascii="Times New Roman" w:hAnsi="Times New Roman" w:cs="Times New Roman"/>
                  <w:color w:val="auto"/>
                  <w:sz w:val="18"/>
                  <w:szCs w:val="18"/>
                </w:rPr>
                <w:t>barta.andrea@nytud.mta.hu</w:t>
              </w:r>
            </w:hyperlink>
          </w:p>
        </w:tc>
      </w:tr>
      <w:tr w:rsidR="008E535B" w:rsidRPr="008E535B" w14:paraId="7993FE6A" w14:textId="77777777" w:rsidTr="00BD34C9">
        <w:trPr>
          <w:trHeight w:val="288"/>
        </w:trPr>
        <w:tc>
          <w:tcPr>
            <w:tcW w:w="2689" w:type="dxa"/>
            <w:noWrap/>
            <w:hideMark/>
          </w:tcPr>
          <w:p w14:paraId="4D0CA4D7" w14:textId="49E85ED2"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Florica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Bechet</w:t>
            </w:r>
          </w:p>
        </w:tc>
        <w:tc>
          <w:tcPr>
            <w:tcW w:w="3969" w:type="dxa"/>
            <w:noWrap/>
            <w:hideMark/>
          </w:tcPr>
          <w:p w14:paraId="791CB4B4" w14:textId="2792091D"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Universitatea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din</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București</w:t>
            </w:r>
          </w:p>
        </w:tc>
        <w:tc>
          <w:tcPr>
            <w:tcW w:w="3127" w:type="dxa"/>
            <w:noWrap/>
            <w:hideMark/>
          </w:tcPr>
          <w:p w14:paraId="5D4D4D1B" w14:textId="77777777" w:rsidR="00D409A4" w:rsidRPr="008E535B" w:rsidRDefault="00D104B2" w:rsidP="00D409A4">
            <w:pPr>
              <w:rPr>
                <w:rFonts w:ascii="Times New Roman" w:hAnsi="Times New Roman" w:cs="Times New Roman"/>
                <w:sz w:val="18"/>
                <w:szCs w:val="18"/>
                <w:u w:val="single"/>
              </w:rPr>
            </w:pPr>
            <w:hyperlink r:id="rId53" w:history="1">
              <w:r w:rsidR="00D409A4" w:rsidRPr="008E535B">
                <w:rPr>
                  <w:rStyle w:val="Hipervnculo"/>
                  <w:rFonts w:ascii="Times New Roman" w:hAnsi="Times New Roman" w:cs="Times New Roman"/>
                  <w:color w:val="auto"/>
                  <w:sz w:val="18"/>
                  <w:szCs w:val="18"/>
                </w:rPr>
                <w:t>floricabechet@gmail.com</w:t>
              </w:r>
            </w:hyperlink>
          </w:p>
        </w:tc>
      </w:tr>
      <w:tr w:rsidR="008E535B" w:rsidRPr="008E535B" w14:paraId="6F53669B" w14:textId="77777777" w:rsidTr="00BD34C9">
        <w:trPr>
          <w:trHeight w:val="288"/>
        </w:trPr>
        <w:tc>
          <w:tcPr>
            <w:tcW w:w="2689" w:type="dxa"/>
            <w:noWrap/>
            <w:hideMark/>
          </w:tcPr>
          <w:p w14:paraId="3D942125" w14:textId="139F1762"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Giulia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Beghini</w:t>
            </w:r>
          </w:p>
        </w:tc>
        <w:tc>
          <w:tcPr>
            <w:tcW w:w="3969" w:type="dxa"/>
            <w:noWrap/>
            <w:hideMark/>
          </w:tcPr>
          <w:p w14:paraId="76C84CFF" w14:textId="411079B2"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Verona</w:t>
            </w:r>
          </w:p>
        </w:tc>
        <w:tc>
          <w:tcPr>
            <w:tcW w:w="3127" w:type="dxa"/>
            <w:noWrap/>
            <w:hideMark/>
          </w:tcPr>
          <w:p w14:paraId="7D3EDA8E" w14:textId="77777777" w:rsidR="00D409A4" w:rsidRPr="008E535B" w:rsidRDefault="00D104B2" w:rsidP="00D409A4">
            <w:pPr>
              <w:rPr>
                <w:rFonts w:ascii="Times New Roman" w:hAnsi="Times New Roman" w:cs="Times New Roman"/>
                <w:sz w:val="18"/>
                <w:szCs w:val="18"/>
                <w:u w:val="single"/>
              </w:rPr>
            </w:pPr>
            <w:hyperlink r:id="rId54" w:history="1">
              <w:r w:rsidR="00D409A4" w:rsidRPr="008E535B">
                <w:rPr>
                  <w:rStyle w:val="Hipervnculo"/>
                  <w:rFonts w:ascii="Times New Roman" w:hAnsi="Times New Roman" w:cs="Times New Roman"/>
                  <w:color w:val="auto"/>
                  <w:sz w:val="18"/>
                  <w:szCs w:val="18"/>
                </w:rPr>
                <w:t>giulia.beghini_01@univr.it</w:t>
              </w:r>
            </w:hyperlink>
          </w:p>
        </w:tc>
      </w:tr>
      <w:tr w:rsidR="008E535B" w:rsidRPr="008E535B" w14:paraId="78793E1C" w14:textId="77777777" w:rsidTr="00BD34C9">
        <w:trPr>
          <w:trHeight w:val="288"/>
        </w:trPr>
        <w:tc>
          <w:tcPr>
            <w:tcW w:w="2689" w:type="dxa"/>
            <w:noWrap/>
            <w:hideMark/>
          </w:tcPr>
          <w:p w14:paraId="6D942D3C" w14:textId="7A8B9C1F"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John</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Bengston</w:t>
            </w:r>
          </w:p>
        </w:tc>
        <w:tc>
          <w:tcPr>
            <w:tcW w:w="3969" w:type="dxa"/>
            <w:noWrap/>
            <w:hideMark/>
          </w:tcPr>
          <w:p w14:paraId="68984A69" w14:textId="3272661A"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Association</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for</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the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Study</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of</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Language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in</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Prehistory</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(Cambridge,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Mass)</w:t>
            </w:r>
          </w:p>
        </w:tc>
        <w:tc>
          <w:tcPr>
            <w:tcW w:w="3127" w:type="dxa"/>
            <w:noWrap/>
            <w:hideMark/>
          </w:tcPr>
          <w:p w14:paraId="356B8279" w14:textId="77777777" w:rsidR="00D409A4" w:rsidRPr="008E535B" w:rsidRDefault="00D104B2" w:rsidP="00D409A4">
            <w:pPr>
              <w:rPr>
                <w:rFonts w:ascii="Times New Roman" w:hAnsi="Times New Roman" w:cs="Times New Roman"/>
                <w:sz w:val="18"/>
                <w:szCs w:val="18"/>
                <w:u w:val="single"/>
              </w:rPr>
            </w:pPr>
            <w:hyperlink r:id="rId55" w:history="1">
              <w:r w:rsidR="00D409A4" w:rsidRPr="008E535B">
                <w:rPr>
                  <w:rStyle w:val="Hipervnculo"/>
                  <w:rFonts w:ascii="Times New Roman" w:hAnsi="Times New Roman" w:cs="Times New Roman"/>
                  <w:color w:val="auto"/>
                  <w:sz w:val="18"/>
                  <w:szCs w:val="18"/>
                </w:rPr>
                <w:t>palaeojdb@hotmail.com</w:t>
              </w:r>
            </w:hyperlink>
          </w:p>
        </w:tc>
      </w:tr>
      <w:tr w:rsidR="008E535B" w:rsidRPr="008E535B" w14:paraId="4D721A18" w14:textId="77777777" w:rsidTr="00BD34C9">
        <w:trPr>
          <w:trHeight w:val="288"/>
        </w:trPr>
        <w:tc>
          <w:tcPr>
            <w:tcW w:w="2689" w:type="dxa"/>
            <w:noWrap/>
            <w:hideMark/>
          </w:tcPr>
          <w:p w14:paraId="5E50B66D" w14:textId="14ECBA9F"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Łukasz</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Berger</w:t>
            </w:r>
          </w:p>
        </w:tc>
        <w:tc>
          <w:tcPr>
            <w:tcW w:w="3969" w:type="dxa"/>
            <w:noWrap/>
            <w:hideMark/>
          </w:tcPr>
          <w:p w14:paraId="59734FFC" w14:textId="14DCD1CC"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Uniwersytet</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im.</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Adama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Mickiewicza,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Poznań</w:t>
            </w:r>
          </w:p>
        </w:tc>
        <w:tc>
          <w:tcPr>
            <w:tcW w:w="3127" w:type="dxa"/>
            <w:noWrap/>
            <w:hideMark/>
          </w:tcPr>
          <w:p w14:paraId="37D04EF7" w14:textId="77777777" w:rsidR="00D409A4" w:rsidRPr="008E535B" w:rsidRDefault="00D104B2" w:rsidP="00D409A4">
            <w:pPr>
              <w:rPr>
                <w:rFonts w:ascii="Times New Roman" w:hAnsi="Times New Roman" w:cs="Times New Roman"/>
                <w:sz w:val="18"/>
                <w:szCs w:val="18"/>
                <w:u w:val="single"/>
              </w:rPr>
            </w:pPr>
            <w:hyperlink r:id="rId56" w:history="1">
              <w:r w:rsidR="00D409A4" w:rsidRPr="008E535B">
                <w:rPr>
                  <w:rStyle w:val="Hipervnculo"/>
                  <w:rFonts w:ascii="Times New Roman" w:hAnsi="Times New Roman" w:cs="Times New Roman"/>
                  <w:color w:val="auto"/>
                  <w:sz w:val="18"/>
                  <w:szCs w:val="18"/>
                </w:rPr>
                <w:t>lberger@amu.edu.pl</w:t>
              </w:r>
            </w:hyperlink>
          </w:p>
        </w:tc>
      </w:tr>
      <w:tr w:rsidR="008E535B" w:rsidRPr="008E535B" w14:paraId="6AF21D6F" w14:textId="77777777" w:rsidTr="00BD34C9">
        <w:trPr>
          <w:trHeight w:val="288"/>
        </w:trPr>
        <w:tc>
          <w:tcPr>
            <w:tcW w:w="2689" w:type="dxa"/>
            <w:noWrap/>
            <w:hideMark/>
          </w:tcPr>
          <w:p w14:paraId="2D5FE5AF" w14:textId="40A069CE"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Luisa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Brucale</w:t>
            </w:r>
          </w:p>
        </w:tc>
        <w:tc>
          <w:tcPr>
            <w:tcW w:w="3969" w:type="dxa"/>
            <w:noWrap/>
            <w:hideMark/>
          </w:tcPr>
          <w:p w14:paraId="52FB31AE" w14:textId="3A29E70F"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Palermo</w:t>
            </w:r>
          </w:p>
        </w:tc>
        <w:tc>
          <w:tcPr>
            <w:tcW w:w="3127" w:type="dxa"/>
            <w:noWrap/>
            <w:hideMark/>
          </w:tcPr>
          <w:p w14:paraId="09ADC884" w14:textId="77777777" w:rsidR="00D409A4" w:rsidRPr="008E535B" w:rsidRDefault="00D104B2" w:rsidP="00D409A4">
            <w:pPr>
              <w:rPr>
                <w:rFonts w:ascii="Times New Roman" w:hAnsi="Times New Roman" w:cs="Times New Roman"/>
                <w:sz w:val="18"/>
                <w:szCs w:val="18"/>
                <w:u w:val="single"/>
              </w:rPr>
            </w:pPr>
            <w:hyperlink r:id="rId57" w:history="1">
              <w:r w:rsidR="00D409A4" w:rsidRPr="008E535B">
                <w:rPr>
                  <w:rStyle w:val="Hipervnculo"/>
                  <w:rFonts w:ascii="Times New Roman" w:hAnsi="Times New Roman" w:cs="Times New Roman"/>
                  <w:color w:val="auto"/>
                  <w:sz w:val="18"/>
                  <w:szCs w:val="18"/>
                </w:rPr>
                <w:t>luisa.brucale@unipa.it</w:t>
              </w:r>
            </w:hyperlink>
          </w:p>
        </w:tc>
      </w:tr>
      <w:tr w:rsidR="008E535B" w:rsidRPr="008E535B" w14:paraId="1B4E03C4" w14:textId="77777777" w:rsidTr="00BD34C9">
        <w:trPr>
          <w:trHeight w:val="288"/>
        </w:trPr>
        <w:tc>
          <w:tcPr>
            <w:tcW w:w="2689" w:type="dxa"/>
            <w:noWrap/>
            <w:hideMark/>
          </w:tcPr>
          <w:p w14:paraId="65600EFA" w14:textId="20DAFB22"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Concepción</w:t>
            </w:r>
            <w:r w:rsidR="00BF77D2">
              <w:rPr>
                <w:rFonts w:ascii="Times New Roman" w:hAnsi="Times New Roman" w:cs="Times New Roman"/>
                <w:b/>
                <w:bCs/>
                <w:sz w:val="18"/>
                <w:szCs w:val="18"/>
              </w:rPr>
              <w:t xml:space="preserve"> </w:t>
            </w:r>
            <w:r w:rsidRPr="008E535B">
              <w:rPr>
                <w:rFonts w:ascii="Times New Roman" w:hAnsi="Times New Roman" w:cs="Times New Roman"/>
                <w:b/>
                <w:bCs/>
                <w:sz w:val="18"/>
                <w:szCs w:val="18"/>
              </w:rPr>
              <w:t>Cabrillana</w:t>
            </w:r>
          </w:p>
        </w:tc>
        <w:tc>
          <w:tcPr>
            <w:tcW w:w="3969" w:type="dxa"/>
            <w:noWrap/>
            <w:hideMark/>
          </w:tcPr>
          <w:p w14:paraId="312B7D24" w14:textId="0225D30A"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Universidad</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Santiago</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Compostela</w:t>
            </w:r>
          </w:p>
        </w:tc>
        <w:tc>
          <w:tcPr>
            <w:tcW w:w="3127" w:type="dxa"/>
            <w:noWrap/>
            <w:hideMark/>
          </w:tcPr>
          <w:p w14:paraId="6C6C8C44" w14:textId="77777777" w:rsidR="00D409A4" w:rsidRPr="008E535B" w:rsidRDefault="00D104B2" w:rsidP="00D409A4">
            <w:pPr>
              <w:rPr>
                <w:rFonts w:ascii="Times New Roman" w:hAnsi="Times New Roman" w:cs="Times New Roman"/>
                <w:sz w:val="18"/>
                <w:szCs w:val="18"/>
                <w:u w:val="single"/>
              </w:rPr>
            </w:pPr>
            <w:hyperlink r:id="rId58" w:history="1">
              <w:r w:rsidR="00D409A4" w:rsidRPr="008E535B">
                <w:rPr>
                  <w:rStyle w:val="Hipervnculo"/>
                  <w:rFonts w:ascii="Times New Roman" w:hAnsi="Times New Roman" w:cs="Times New Roman"/>
                  <w:color w:val="auto"/>
                  <w:sz w:val="18"/>
                  <w:szCs w:val="18"/>
                </w:rPr>
                <w:t>concepcion.cabrillana@usc.es</w:t>
              </w:r>
            </w:hyperlink>
          </w:p>
        </w:tc>
      </w:tr>
      <w:tr w:rsidR="008E535B" w:rsidRPr="008E535B" w14:paraId="7DE3DD49" w14:textId="77777777" w:rsidTr="00BD34C9">
        <w:trPr>
          <w:trHeight w:val="288"/>
        </w:trPr>
        <w:tc>
          <w:tcPr>
            <w:tcW w:w="2689" w:type="dxa"/>
            <w:noWrap/>
            <w:hideMark/>
          </w:tcPr>
          <w:p w14:paraId="1AF341CF" w14:textId="15C0A4C7"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Silvia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Cabriolu</w:t>
            </w:r>
          </w:p>
        </w:tc>
        <w:tc>
          <w:tcPr>
            <w:tcW w:w="3969" w:type="dxa"/>
            <w:noWrap/>
            <w:hideMark/>
          </w:tcPr>
          <w:p w14:paraId="0130603E" w14:textId="1EB55D04"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degli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Studi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"G.</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d’Annunzio"</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(Chieti-Pescara)</w:t>
            </w:r>
          </w:p>
        </w:tc>
        <w:tc>
          <w:tcPr>
            <w:tcW w:w="3127" w:type="dxa"/>
            <w:noWrap/>
            <w:hideMark/>
          </w:tcPr>
          <w:p w14:paraId="37E8ED49" w14:textId="77777777" w:rsidR="00D409A4" w:rsidRPr="008E535B" w:rsidRDefault="00D104B2" w:rsidP="00D409A4">
            <w:pPr>
              <w:rPr>
                <w:rFonts w:ascii="Times New Roman" w:hAnsi="Times New Roman" w:cs="Times New Roman"/>
                <w:sz w:val="18"/>
                <w:szCs w:val="18"/>
                <w:u w:val="single"/>
              </w:rPr>
            </w:pPr>
            <w:hyperlink r:id="rId59" w:history="1">
              <w:r w:rsidR="00D409A4" w:rsidRPr="008E535B">
                <w:rPr>
                  <w:rStyle w:val="Hipervnculo"/>
                  <w:rFonts w:ascii="Times New Roman" w:hAnsi="Times New Roman" w:cs="Times New Roman"/>
                  <w:color w:val="auto"/>
                  <w:sz w:val="18"/>
                  <w:szCs w:val="18"/>
                </w:rPr>
                <w:t>silvia.cabriolu@unich.it</w:t>
              </w:r>
            </w:hyperlink>
          </w:p>
        </w:tc>
      </w:tr>
      <w:tr w:rsidR="008E535B" w:rsidRPr="008E535B" w14:paraId="0D9F8EE0" w14:textId="77777777" w:rsidTr="00BD34C9">
        <w:trPr>
          <w:trHeight w:val="288"/>
        </w:trPr>
        <w:tc>
          <w:tcPr>
            <w:tcW w:w="2689" w:type="dxa"/>
            <w:noWrap/>
            <w:hideMark/>
          </w:tcPr>
          <w:p w14:paraId="29AD4809" w14:textId="51ABEB79"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Evita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Calabrese</w:t>
            </w:r>
          </w:p>
        </w:tc>
        <w:tc>
          <w:tcPr>
            <w:tcW w:w="3969" w:type="dxa"/>
            <w:noWrap/>
            <w:hideMark/>
          </w:tcPr>
          <w:p w14:paraId="77B14753" w14:textId="1001E7D1"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degli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Studi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Verona</w:t>
            </w:r>
          </w:p>
        </w:tc>
        <w:tc>
          <w:tcPr>
            <w:tcW w:w="3127" w:type="dxa"/>
            <w:noWrap/>
            <w:hideMark/>
          </w:tcPr>
          <w:p w14:paraId="670A34FC" w14:textId="77777777" w:rsidR="00D409A4" w:rsidRPr="008E535B" w:rsidRDefault="00D104B2" w:rsidP="00D409A4">
            <w:pPr>
              <w:rPr>
                <w:rFonts w:ascii="Times New Roman" w:hAnsi="Times New Roman" w:cs="Times New Roman"/>
                <w:sz w:val="18"/>
                <w:szCs w:val="18"/>
                <w:u w:val="single"/>
              </w:rPr>
            </w:pPr>
            <w:hyperlink r:id="rId60" w:history="1">
              <w:r w:rsidR="00D409A4" w:rsidRPr="008E535B">
                <w:rPr>
                  <w:rStyle w:val="Hipervnculo"/>
                  <w:rFonts w:ascii="Times New Roman" w:hAnsi="Times New Roman" w:cs="Times New Roman"/>
                  <w:color w:val="auto"/>
                  <w:sz w:val="18"/>
                  <w:szCs w:val="18"/>
                </w:rPr>
                <w:t>evita.calabrese@univr.it</w:t>
              </w:r>
            </w:hyperlink>
          </w:p>
        </w:tc>
      </w:tr>
      <w:tr w:rsidR="008E535B" w:rsidRPr="008E535B" w14:paraId="3B9333F1" w14:textId="77777777" w:rsidTr="00BD34C9">
        <w:trPr>
          <w:trHeight w:val="288"/>
        </w:trPr>
        <w:tc>
          <w:tcPr>
            <w:tcW w:w="2689" w:type="dxa"/>
            <w:noWrap/>
            <w:hideMark/>
          </w:tcPr>
          <w:p w14:paraId="3D38ED5C" w14:textId="5FCCAF39"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Salvatore</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Cammisuli</w:t>
            </w:r>
          </w:p>
        </w:tc>
        <w:tc>
          <w:tcPr>
            <w:tcW w:w="3969" w:type="dxa"/>
            <w:noWrap/>
            <w:hideMark/>
          </w:tcPr>
          <w:p w14:paraId="4BF6AEEC" w14:textId="60D987BD"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degli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Studi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Catania</w:t>
            </w:r>
          </w:p>
        </w:tc>
        <w:tc>
          <w:tcPr>
            <w:tcW w:w="3127" w:type="dxa"/>
            <w:noWrap/>
            <w:hideMark/>
          </w:tcPr>
          <w:p w14:paraId="51A17F08" w14:textId="77777777" w:rsidR="00D409A4" w:rsidRPr="008E535B" w:rsidRDefault="00D104B2" w:rsidP="00D409A4">
            <w:pPr>
              <w:rPr>
                <w:rFonts w:ascii="Times New Roman" w:hAnsi="Times New Roman" w:cs="Times New Roman"/>
                <w:sz w:val="18"/>
                <w:szCs w:val="18"/>
                <w:u w:val="single"/>
              </w:rPr>
            </w:pPr>
            <w:hyperlink r:id="rId61" w:history="1">
              <w:r w:rsidR="00D409A4" w:rsidRPr="008E535B">
                <w:rPr>
                  <w:rStyle w:val="Hipervnculo"/>
                  <w:rFonts w:ascii="Times New Roman" w:hAnsi="Times New Roman" w:cs="Times New Roman"/>
                  <w:color w:val="auto"/>
                  <w:sz w:val="18"/>
                  <w:szCs w:val="18"/>
                </w:rPr>
                <w:t>salvatore.cammisuli@phd.unict.it</w:t>
              </w:r>
            </w:hyperlink>
          </w:p>
        </w:tc>
      </w:tr>
      <w:tr w:rsidR="008E535B" w:rsidRPr="008E535B" w14:paraId="2E433F4C" w14:textId="77777777" w:rsidTr="00BD34C9">
        <w:trPr>
          <w:trHeight w:val="288"/>
        </w:trPr>
        <w:tc>
          <w:tcPr>
            <w:tcW w:w="2689" w:type="dxa"/>
            <w:noWrap/>
            <w:hideMark/>
          </w:tcPr>
          <w:p w14:paraId="193C7CD2" w14:textId="70FE3D07"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Flavio</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Massimiliano</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Cecchini</w:t>
            </w:r>
          </w:p>
        </w:tc>
        <w:tc>
          <w:tcPr>
            <w:tcW w:w="3969" w:type="dxa"/>
            <w:noWrap/>
            <w:hideMark/>
          </w:tcPr>
          <w:p w14:paraId="408D36B7" w14:textId="5C53BC62"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Cattolica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del</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Sacro</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Cuore,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Milano</w:t>
            </w:r>
          </w:p>
        </w:tc>
        <w:tc>
          <w:tcPr>
            <w:tcW w:w="3127" w:type="dxa"/>
            <w:noWrap/>
            <w:hideMark/>
          </w:tcPr>
          <w:p w14:paraId="0478EDB1" w14:textId="77777777" w:rsidR="00D409A4" w:rsidRPr="008E535B" w:rsidRDefault="00D104B2" w:rsidP="00D409A4">
            <w:pPr>
              <w:rPr>
                <w:rFonts w:ascii="Times New Roman" w:hAnsi="Times New Roman" w:cs="Times New Roman"/>
                <w:sz w:val="18"/>
                <w:szCs w:val="18"/>
                <w:u w:val="single"/>
              </w:rPr>
            </w:pPr>
            <w:hyperlink r:id="rId62" w:history="1">
              <w:r w:rsidR="00D409A4" w:rsidRPr="008E535B">
                <w:rPr>
                  <w:rStyle w:val="Hipervnculo"/>
                  <w:rFonts w:ascii="Times New Roman" w:hAnsi="Times New Roman" w:cs="Times New Roman"/>
                  <w:color w:val="auto"/>
                  <w:sz w:val="18"/>
                  <w:szCs w:val="18"/>
                </w:rPr>
                <w:t>flavio.cecchini@unicatt.it</w:t>
              </w:r>
            </w:hyperlink>
          </w:p>
        </w:tc>
      </w:tr>
      <w:tr w:rsidR="008E535B" w:rsidRPr="008E535B" w14:paraId="27F439B0" w14:textId="77777777" w:rsidTr="00BD34C9">
        <w:trPr>
          <w:trHeight w:val="288"/>
        </w:trPr>
        <w:tc>
          <w:tcPr>
            <w:tcW w:w="2689" w:type="dxa"/>
            <w:noWrap/>
            <w:hideMark/>
          </w:tcPr>
          <w:p w14:paraId="64DFDE8D" w14:textId="78ED2F31"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András</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Cser</w:t>
            </w:r>
          </w:p>
        </w:tc>
        <w:tc>
          <w:tcPr>
            <w:tcW w:w="3969" w:type="dxa"/>
            <w:noWrap/>
            <w:hideMark/>
          </w:tcPr>
          <w:p w14:paraId="7B69C1D7" w14:textId="6E9172BE"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Pázmány</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Péter</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Catholic</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University,</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Hungary</w:t>
            </w:r>
          </w:p>
        </w:tc>
        <w:tc>
          <w:tcPr>
            <w:tcW w:w="3127" w:type="dxa"/>
            <w:noWrap/>
            <w:hideMark/>
          </w:tcPr>
          <w:p w14:paraId="233E4BF2" w14:textId="77777777" w:rsidR="00D409A4" w:rsidRPr="008E535B" w:rsidRDefault="00D104B2" w:rsidP="00D409A4">
            <w:pPr>
              <w:rPr>
                <w:rFonts w:ascii="Times New Roman" w:hAnsi="Times New Roman" w:cs="Times New Roman"/>
                <w:sz w:val="18"/>
                <w:szCs w:val="18"/>
                <w:u w:val="single"/>
              </w:rPr>
            </w:pPr>
            <w:hyperlink r:id="rId63" w:history="1">
              <w:r w:rsidR="00D409A4" w:rsidRPr="008E535B">
                <w:rPr>
                  <w:rStyle w:val="Hipervnculo"/>
                  <w:rFonts w:ascii="Times New Roman" w:hAnsi="Times New Roman" w:cs="Times New Roman"/>
                  <w:color w:val="auto"/>
                  <w:sz w:val="18"/>
                  <w:szCs w:val="18"/>
                </w:rPr>
                <w:t>cser.andras@btk.ppke.hu</w:t>
              </w:r>
            </w:hyperlink>
          </w:p>
        </w:tc>
      </w:tr>
      <w:tr w:rsidR="008E535B" w:rsidRPr="008E535B" w14:paraId="02BBF694" w14:textId="77777777" w:rsidTr="00BD34C9">
        <w:trPr>
          <w:trHeight w:val="288"/>
        </w:trPr>
        <w:tc>
          <w:tcPr>
            <w:tcW w:w="2689" w:type="dxa"/>
            <w:noWrap/>
            <w:hideMark/>
          </w:tcPr>
          <w:p w14:paraId="5F55E64F" w14:textId="5EF7CB25"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Michal</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Ctibor</w:t>
            </w:r>
          </w:p>
        </w:tc>
        <w:tc>
          <w:tcPr>
            <w:tcW w:w="3969" w:type="dxa"/>
            <w:noWrap/>
            <w:hideMark/>
          </w:tcPr>
          <w:p w14:paraId="7D714893" w14:textId="6B21BB9B"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Univerzita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Karlova,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Prague</w:t>
            </w:r>
          </w:p>
        </w:tc>
        <w:tc>
          <w:tcPr>
            <w:tcW w:w="3127" w:type="dxa"/>
            <w:noWrap/>
            <w:hideMark/>
          </w:tcPr>
          <w:p w14:paraId="7DFA3479" w14:textId="77777777" w:rsidR="00D409A4" w:rsidRPr="008E535B" w:rsidRDefault="00D104B2" w:rsidP="00D409A4">
            <w:pPr>
              <w:rPr>
                <w:rFonts w:ascii="Times New Roman" w:hAnsi="Times New Roman" w:cs="Times New Roman"/>
                <w:sz w:val="18"/>
                <w:szCs w:val="18"/>
                <w:u w:val="single"/>
              </w:rPr>
            </w:pPr>
            <w:hyperlink r:id="rId64" w:history="1">
              <w:r w:rsidR="00D409A4" w:rsidRPr="008E535B">
                <w:rPr>
                  <w:rStyle w:val="Hipervnculo"/>
                  <w:rFonts w:ascii="Times New Roman" w:hAnsi="Times New Roman" w:cs="Times New Roman"/>
                  <w:color w:val="auto"/>
                  <w:sz w:val="18"/>
                  <w:szCs w:val="18"/>
                </w:rPr>
                <w:t>ctibor.michal@seznam.cz</w:t>
              </w:r>
            </w:hyperlink>
          </w:p>
        </w:tc>
      </w:tr>
      <w:tr w:rsidR="008E535B" w:rsidRPr="008E535B" w14:paraId="580280CA" w14:textId="77777777" w:rsidTr="00BD34C9">
        <w:trPr>
          <w:trHeight w:val="288"/>
        </w:trPr>
        <w:tc>
          <w:tcPr>
            <w:tcW w:w="2689" w:type="dxa"/>
            <w:noWrap/>
            <w:hideMark/>
          </w:tcPr>
          <w:p w14:paraId="7FEF3F8A" w14:textId="5C48F39F"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Pierluigi</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Cuzzolin</w:t>
            </w:r>
          </w:p>
        </w:tc>
        <w:tc>
          <w:tcPr>
            <w:tcW w:w="3969" w:type="dxa"/>
            <w:noWrap/>
            <w:hideMark/>
          </w:tcPr>
          <w:p w14:paraId="18657EAF" w14:textId="56CC8118"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Bergamo</w:t>
            </w:r>
          </w:p>
        </w:tc>
        <w:tc>
          <w:tcPr>
            <w:tcW w:w="3127" w:type="dxa"/>
            <w:noWrap/>
            <w:hideMark/>
          </w:tcPr>
          <w:p w14:paraId="08B9B933" w14:textId="77777777" w:rsidR="00D409A4" w:rsidRPr="008E535B" w:rsidRDefault="00D104B2" w:rsidP="00D409A4">
            <w:pPr>
              <w:rPr>
                <w:rFonts w:ascii="Times New Roman" w:hAnsi="Times New Roman" w:cs="Times New Roman"/>
                <w:sz w:val="18"/>
                <w:szCs w:val="18"/>
                <w:u w:val="single"/>
              </w:rPr>
            </w:pPr>
            <w:hyperlink r:id="rId65" w:history="1">
              <w:r w:rsidR="00D409A4" w:rsidRPr="008E535B">
                <w:rPr>
                  <w:rStyle w:val="Hipervnculo"/>
                  <w:rFonts w:ascii="Times New Roman" w:hAnsi="Times New Roman" w:cs="Times New Roman"/>
                  <w:color w:val="auto"/>
                  <w:sz w:val="18"/>
                  <w:szCs w:val="18"/>
                </w:rPr>
                <w:t>pierluigi.cuzzolin@unibg.it</w:t>
              </w:r>
            </w:hyperlink>
          </w:p>
        </w:tc>
      </w:tr>
      <w:tr w:rsidR="008E535B" w:rsidRPr="008E535B" w14:paraId="0161721D" w14:textId="77777777" w:rsidTr="00BD34C9">
        <w:trPr>
          <w:trHeight w:val="288"/>
        </w:trPr>
        <w:tc>
          <w:tcPr>
            <w:tcW w:w="2689" w:type="dxa"/>
            <w:noWrap/>
            <w:hideMark/>
          </w:tcPr>
          <w:p w14:paraId="7313A61D" w14:textId="240C2833"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Eystein</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Dahl</w:t>
            </w:r>
          </w:p>
        </w:tc>
        <w:tc>
          <w:tcPr>
            <w:tcW w:w="3969" w:type="dxa"/>
            <w:noWrap/>
            <w:hideMark/>
          </w:tcPr>
          <w:p w14:paraId="53D8937B" w14:textId="007D6EB4"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Norwegian</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Institute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of</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Philology</w:t>
            </w:r>
          </w:p>
        </w:tc>
        <w:tc>
          <w:tcPr>
            <w:tcW w:w="3127" w:type="dxa"/>
            <w:noWrap/>
            <w:hideMark/>
          </w:tcPr>
          <w:p w14:paraId="369EB3B8" w14:textId="77777777" w:rsidR="00D409A4" w:rsidRPr="008E535B" w:rsidRDefault="00D104B2" w:rsidP="00D409A4">
            <w:pPr>
              <w:rPr>
                <w:rFonts w:ascii="Times New Roman" w:hAnsi="Times New Roman" w:cs="Times New Roman"/>
                <w:sz w:val="18"/>
                <w:szCs w:val="18"/>
                <w:u w:val="single"/>
              </w:rPr>
            </w:pPr>
            <w:hyperlink r:id="rId66" w:history="1">
              <w:r w:rsidR="00D409A4" w:rsidRPr="008E535B">
                <w:rPr>
                  <w:rStyle w:val="Hipervnculo"/>
                  <w:rFonts w:ascii="Times New Roman" w:hAnsi="Times New Roman" w:cs="Times New Roman"/>
                  <w:color w:val="auto"/>
                  <w:sz w:val="18"/>
                  <w:szCs w:val="18"/>
                </w:rPr>
                <w:t>eystein.dahl@uit.no</w:t>
              </w:r>
            </w:hyperlink>
          </w:p>
        </w:tc>
      </w:tr>
      <w:tr w:rsidR="008E535B" w:rsidRPr="008E535B" w14:paraId="2256BAF8" w14:textId="77777777" w:rsidTr="00BD34C9">
        <w:trPr>
          <w:trHeight w:val="288"/>
        </w:trPr>
        <w:tc>
          <w:tcPr>
            <w:tcW w:w="2689" w:type="dxa"/>
            <w:noWrap/>
            <w:hideMark/>
          </w:tcPr>
          <w:p w14:paraId="126374F7" w14:textId="680250A7"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Joseph</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Dalbera</w:t>
            </w:r>
          </w:p>
        </w:tc>
        <w:tc>
          <w:tcPr>
            <w:tcW w:w="3969" w:type="dxa"/>
            <w:noWrap/>
            <w:hideMark/>
          </w:tcPr>
          <w:p w14:paraId="0C8AE494" w14:textId="614C5CF0"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Université</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Corse</w:t>
            </w:r>
          </w:p>
        </w:tc>
        <w:tc>
          <w:tcPr>
            <w:tcW w:w="3127" w:type="dxa"/>
            <w:noWrap/>
            <w:hideMark/>
          </w:tcPr>
          <w:p w14:paraId="476FAD43" w14:textId="77777777" w:rsidR="00D409A4" w:rsidRPr="008E535B" w:rsidRDefault="00D104B2" w:rsidP="00D409A4">
            <w:pPr>
              <w:rPr>
                <w:rFonts w:ascii="Times New Roman" w:hAnsi="Times New Roman" w:cs="Times New Roman"/>
                <w:sz w:val="18"/>
                <w:szCs w:val="18"/>
                <w:u w:val="single"/>
              </w:rPr>
            </w:pPr>
            <w:hyperlink r:id="rId67" w:history="1">
              <w:r w:rsidR="00D409A4" w:rsidRPr="008E535B">
                <w:rPr>
                  <w:rStyle w:val="Hipervnculo"/>
                  <w:rFonts w:ascii="Times New Roman" w:hAnsi="Times New Roman" w:cs="Times New Roman"/>
                  <w:color w:val="auto"/>
                  <w:sz w:val="18"/>
                  <w:szCs w:val="18"/>
                </w:rPr>
                <w:t>jdalbera@univ-corse.fr</w:t>
              </w:r>
            </w:hyperlink>
          </w:p>
        </w:tc>
      </w:tr>
      <w:tr w:rsidR="008E535B" w:rsidRPr="008E535B" w14:paraId="16D629A4" w14:textId="77777777" w:rsidTr="00BD34C9">
        <w:trPr>
          <w:trHeight w:val="288"/>
        </w:trPr>
        <w:tc>
          <w:tcPr>
            <w:tcW w:w="2689" w:type="dxa"/>
            <w:noWrap/>
            <w:hideMark/>
          </w:tcPr>
          <w:p w14:paraId="744F9328" w14:textId="3ECD8C73"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Jesús</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de</w:t>
            </w:r>
            <w:r w:rsidR="00BF77D2">
              <w:rPr>
                <w:rFonts w:ascii="Times New Roman" w:hAnsi="Times New Roman" w:cs="Times New Roman"/>
                <w:b/>
                <w:bCs/>
                <w:sz w:val="18"/>
                <w:szCs w:val="18"/>
              </w:rPr>
              <w:t xml:space="preserve"> </w:t>
            </w:r>
            <w:r w:rsidRPr="008E535B">
              <w:rPr>
                <w:rFonts w:ascii="Times New Roman" w:hAnsi="Times New Roman" w:cs="Times New Roman"/>
                <w:b/>
                <w:bCs/>
                <w:sz w:val="18"/>
                <w:szCs w:val="18"/>
              </w:rPr>
              <w:t>la</w:t>
            </w:r>
            <w:r w:rsidR="00BF77D2">
              <w:rPr>
                <w:rFonts w:ascii="Times New Roman" w:hAnsi="Times New Roman" w:cs="Times New Roman"/>
                <w:b/>
                <w:bCs/>
                <w:sz w:val="18"/>
                <w:szCs w:val="18"/>
              </w:rPr>
              <w:t xml:space="preserve"> </w:t>
            </w:r>
            <w:r w:rsidRPr="008E535B">
              <w:rPr>
                <w:rFonts w:ascii="Times New Roman" w:hAnsi="Times New Roman" w:cs="Times New Roman"/>
                <w:b/>
                <w:bCs/>
                <w:sz w:val="18"/>
                <w:szCs w:val="18"/>
              </w:rPr>
              <w:t>Vil</w:t>
            </w:r>
            <w:r w:rsidR="008E535B" w:rsidRPr="008E535B">
              <w:rPr>
                <w:rFonts w:ascii="Times New Roman" w:hAnsi="Times New Roman" w:cs="Times New Roman"/>
                <w:b/>
                <w:bCs/>
                <w:sz w:val="18"/>
                <w:szCs w:val="18"/>
              </w:rPr>
              <w:t>l</w:t>
            </w:r>
            <w:r w:rsidRPr="008E535B">
              <w:rPr>
                <w:rFonts w:ascii="Times New Roman" w:hAnsi="Times New Roman" w:cs="Times New Roman"/>
                <w:b/>
                <w:bCs/>
                <w:sz w:val="18"/>
                <w:szCs w:val="18"/>
              </w:rPr>
              <w:t>a</w:t>
            </w:r>
            <w:r w:rsidR="00BF77D2">
              <w:rPr>
                <w:rFonts w:ascii="Times New Roman" w:hAnsi="Times New Roman" w:cs="Times New Roman"/>
                <w:b/>
                <w:bCs/>
                <w:sz w:val="18"/>
                <w:szCs w:val="18"/>
              </w:rPr>
              <w:t xml:space="preserve"> </w:t>
            </w:r>
            <w:r w:rsidRPr="008E535B">
              <w:rPr>
                <w:rFonts w:ascii="Times New Roman" w:hAnsi="Times New Roman" w:cs="Times New Roman"/>
                <w:b/>
                <w:bCs/>
                <w:sz w:val="18"/>
                <w:szCs w:val="18"/>
              </w:rPr>
              <w:t>Polo</w:t>
            </w:r>
          </w:p>
        </w:tc>
        <w:tc>
          <w:tcPr>
            <w:tcW w:w="3969" w:type="dxa"/>
            <w:noWrap/>
            <w:hideMark/>
          </w:tcPr>
          <w:p w14:paraId="2BCD6848" w14:textId="1B9D775D"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Universidad</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Autónoma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Madrid</w:t>
            </w:r>
          </w:p>
        </w:tc>
        <w:tc>
          <w:tcPr>
            <w:tcW w:w="3127" w:type="dxa"/>
            <w:noWrap/>
            <w:hideMark/>
          </w:tcPr>
          <w:p w14:paraId="02266AA7" w14:textId="77777777" w:rsidR="00D409A4" w:rsidRPr="008E535B" w:rsidRDefault="00D104B2" w:rsidP="00D409A4">
            <w:pPr>
              <w:rPr>
                <w:rFonts w:ascii="Times New Roman" w:hAnsi="Times New Roman" w:cs="Times New Roman"/>
                <w:sz w:val="18"/>
                <w:szCs w:val="18"/>
                <w:u w:val="single"/>
              </w:rPr>
            </w:pPr>
            <w:hyperlink r:id="rId68" w:history="1">
              <w:r w:rsidR="00D409A4" w:rsidRPr="008E535B">
                <w:rPr>
                  <w:rStyle w:val="Hipervnculo"/>
                  <w:rFonts w:ascii="Times New Roman" w:hAnsi="Times New Roman" w:cs="Times New Roman"/>
                  <w:color w:val="auto"/>
                  <w:sz w:val="18"/>
                  <w:szCs w:val="18"/>
                </w:rPr>
                <w:t>jesus.delavilla@uam.es</w:t>
              </w:r>
            </w:hyperlink>
          </w:p>
        </w:tc>
      </w:tr>
      <w:tr w:rsidR="008E535B" w:rsidRPr="008E535B" w14:paraId="5FCF7C32" w14:textId="77777777" w:rsidTr="00BD34C9">
        <w:trPr>
          <w:trHeight w:val="288"/>
        </w:trPr>
        <w:tc>
          <w:tcPr>
            <w:tcW w:w="2689" w:type="dxa"/>
            <w:noWrap/>
            <w:hideMark/>
          </w:tcPr>
          <w:p w14:paraId="3108290F" w14:textId="71B65630"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Paolo</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De</w:t>
            </w:r>
            <w:r w:rsidR="00BF77D2">
              <w:rPr>
                <w:rFonts w:ascii="Times New Roman" w:hAnsi="Times New Roman" w:cs="Times New Roman"/>
                <w:b/>
                <w:bCs/>
                <w:sz w:val="18"/>
                <w:szCs w:val="18"/>
              </w:rPr>
              <w:t xml:space="preserve"> </w:t>
            </w:r>
            <w:r w:rsidRPr="008E535B">
              <w:rPr>
                <w:rFonts w:ascii="Times New Roman" w:hAnsi="Times New Roman" w:cs="Times New Roman"/>
                <w:b/>
                <w:bCs/>
                <w:sz w:val="18"/>
                <w:szCs w:val="18"/>
              </w:rPr>
              <w:t>Paolis</w:t>
            </w:r>
          </w:p>
        </w:tc>
        <w:tc>
          <w:tcPr>
            <w:tcW w:w="3969" w:type="dxa"/>
            <w:noWrap/>
            <w:hideMark/>
          </w:tcPr>
          <w:p w14:paraId="211C02F0" w14:textId="63029C38"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Verona</w:t>
            </w:r>
          </w:p>
        </w:tc>
        <w:tc>
          <w:tcPr>
            <w:tcW w:w="3127" w:type="dxa"/>
            <w:noWrap/>
            <w:hideMark/>
          </w:tcPr>
          <w:p w14:paraId="4AA96689" w14:textId="77777777" w:rsidR="00D409A4" w:rsidRPr="008E535B" w:rsidRDefault="00D104B2" w:rsidP="00D409A4">
            <w:pPr>
              <w:rPr>
                <w:rFonts w:ascii="Times New Roman" w:hAnsi="Times New Roman" w:cs="Times New Roman"/>
                <w:sz w:val="18"/>
                <w:szCs w:val="18"/>
                <w:u w:val="single"/>
              </w:rPr>
            </w:pPr>
            <w:hyperlink r:id="rId69" w:history="1">
              <w:r w:rsidR="00D409A4" w:rsidRPr="008E535B">
                <w:rPr>
                  <w:rStyle w:val="Hipervnculo"/>
                  <w:rFonts w:ascii="Times New Roman" w:hAnsi="Times New Roman" w:cs="Times New Roman"/>
                  <w:color w:val="auto"/>
                  <w:sz w:val="18"/>
                  <w:szCs w:val="18"/>
                </w:rPr>
                <w:t>paolo.depaolis@univr.it</w:t>
              </w:r>
            </w:hyperlink>
          </w:p>
        </w:tc>
      </w:tr>
      <w:tr w:rsidR="008E535B" w:rsidRPr="008E535B" w14:paraId="09A3870D" w14:textId="77777777" w:rsidTr="00BD34C9">
        <w:trPr>
          <w:trHeight w:val="288"/>
        </w:trPr>
        <w:tc>
          <w:tcPr>
            <w:tcW w:w="2689" w:type="dxa"/>
            <w:noWrap/>
            <w:hideMark/>
          </w:tcPr>
          <w:p w14:paraId="35DC6F9E" w14:textId="5BCA75FD"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Santiago</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Del</w:t>
            </w:r>
            <w:r w:rsidR="00BF77D2">
              <w:rPr>
                <w:rFonts w:ascii="Times New Roman" w:hAnsi="Times New Roman" w:cs="Times New Roman"/>
                <w:b/>
                <w:bCs/>
                <w:sz w:val="18"/>
                <w:szCs w:val="18"/>
              </w:rPr>
              <w:t xml:space="preserve"> </w:t>
            </w:r>
            <w:r w:rsidRPr="008E535B">
              <w:rPr>
                <w:rFonts w:ascii="Times New Roman" w:hAnsi="Times New Roman" w:cs="Times New Roman"/>
                <w:b/>
                <w:bCs/>
                <w:sz w:val="18"/>
                <w:szCs w:val="18"/>
              </w:rPr>
              <w:t>Rey</w:t>
            </w:r>
            <w:r w:rsidR="00BF77D2">
              <w:rPr>
                <w:rFonts w:ascii="Times New Roman" w:hAnsi="Times New Roman" w:cs="Times New Roman"/>
                <w:b/>
                <w:bCs/>
                <w:sz w:val="18"/>
                <w:szCs w:val="18"/>
              </w:rPr>
              <w:t xml:space="preserve"> </w:t>
            </w:r>
            <w:r w:rsidRPr="008E535B">
              <w:rPr>
                <w:rFonts w:ascii="Times New Roman" w:hAnsi="Times New Roman" w:cs="Times New Roman"/>
                <w:b/>
                <w:bCs/>
                <w:sz w:val="18"/>
                <w:szCs w:val="18"/>
              </w:rPr>
              <w:t>Quesada</w:t>
            </w:r>
          </w:p>
        </w:tc>
        <w:tc>
          <w:tcPr>
            <w:tcW w:w="3969" w:type="dxa"/>
            <w:noWrap/>
            <w:hideMark/>
          </w:tcPr>
          <w:p w14:paraId="64B2D7FD" w14:textId="5100F4C0"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Universidad</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Sevilla</w:t>
            </w:r>
          </w:p>
        </w:tc>
        <w:tc>
          <w:tcPr>
            <w:tcW w:w="3127" w:type="dxa"/>
            <w:noWrap/>
            <w:hideMark/>
          </w:tcPr>
          <w:p w14:paraId="3C14EBB6" w14:textId="77777777" w:rsidR="00D409A4" w:rsidRPr="008E535B" w:rsidRDefault="00D104B2" w:rsidP="00D409A4">
            <w:pPr>
              <w:rPr>
                <w:rFonts w:ascii="Times New Roman" w:hAnsi="Times New Roman" w:cs="Times New Roman"/>
                <w:sz w:val="18"/>
                <w:szCs w:val="18"/>
                <w:u w:val="single"/>
              </w:rPr>
            </w:pPr>
            <w:hyperlink r:id="rId70" w:history="1">
              <w:r w:rsidR="00D409A4" w:rsidRPr="008E535B">
                <w:rPr>
                  <w:rStyle w:val="Hipervnculo"/>
                  <w:rFonts w:ascii="Times New Roman" w:hAnsi="Times New Roman" w:cs="Times New Roman"/>
                  <w:color w:val="auto"/>
                  <w:sz w:val="18"/>
                  <w:szCs w:val="18"/>
                </w:rPr>
                <w:t>sdelrey@us.es</w:t>
              </w:r>
            </w:hyperlink>
          </w:p>
        </w:tc>
      </w:tr>
      <w:tr w:rsidR="008E535B" w:rsidRPr="008E535B" w14:paraId="63DE6391" w14:textId="77777777" w:rsidTr="00BD34C9">
        <w:trPr>
          <w:trHeight w:val="288"/>
        </w:trPr>
        <w:tc>
          <w:tcPr>
            <w:tcW w:w="2689" w:type="dxa"/>
            <w:noWrap/>
            <w:hideMark/>
          </w:tcPr>
          <w:p w14:paraId="6180C0B5" w14:textId="00CB4904"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Šime</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Demo</w:t>
            </w:r>
          </w:p>
        </w:tc>
        <w:tc>
          <w:tcPr>
            <w:tcW w:w="3969" w:type="dxa"/>
            <w:noWrap/>
            <w:hideMark/>
          </w:tcPr>
          <w:p w14:paraId="236DC86E" w14:textId="7A63B392"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University</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of</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Zagreb</w:t>
            </w:r>
          </w:p>
        </w:tc>
        <w:tc>
          <w:tcPr>
            <w:tcW w:w="3127" w:type="dxa"/>
            <w:noWrap/>
            <w:hideMark/>
          </w:tcPr>
          <w:p w14:paraId="45AEF449" w14:textId="77777777" w:rsidR="00D409A4" w:rsidRPr="008E535B" w:rsidRDefault="00D104B2" w:rsidP="00D409A4">
            <w:pPr>
              <w:rPr>
                <w:rFonts w:ascii="Times New Roman" w:hAnsi="Times New Roman" w:cs="Times New Roman"/>
                <w:sz w:val="18"/>
                <w:szCs w:val="18"/>
                <w:u w:val="single"/>
              </w:rPr>
            </w:pPr>
            <w:hyperlink r:id="rId71" w:history="1">
              <w:r w:rsidR="00D409A4" w:rsidRPr="008E535B">
                <w:rPr>
                  <w:rStyle w:val="Hipervnculo"/>
                  <w:rFonts w:ascii="Times New Roman" w:hAnsi="Times New Roman" w:cs="Times New Roman"/>
                  <w:color w:val="auto"/>
                  <w:sz w:val="18"/>
                  <w:szCs w:val="18"/>
                </w:rPr>
                <w:t>sdemo@hrstud.hr</w:t>
              </w:r>
            </w:hyperlink>
          </w:p>
        </w:tc>
      </w:tr>
      <w:tr w:rsidR="008E535B" w:rsidRPr="008E535B" w14:paraId="065A46AD" w14:textId="77777777" w:rsidTr="00BD34C9">
        <w:trPr>
          <w:trHeight w:val="288"/>
        </w:trPr>
        <w:tc>
          <w:tcPr>
            <w:tcW w:w="2689" w:type="dxa"/>
            <w:noWrap/>
            <w:hideMark/>
          </w:tcPr>
          <w:p w14:paraId="659EA3B7" w14:textId="61141CB8"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Christopher</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Dowson</w:t>
            </w:r>
          </w:p>
        </w:tc>
        <w:tc>
          <w:tcPr>
            <w:tcW w:w="3969" w:type="dxa"/>
            <w:noWrap/>
            <w:hideMark/>
          </w:tcPr>
          <w:p w14:paraId="11FB8EDB" w14:textId="0D7D1559"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Thesaurus</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Linguae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Latinae</w:t>
            </w:r>
          </w:p>
        </w:tc>
        <w:tc>
          <w:tcPr>
            <w:tcW w:w="3127" w:type="dxa"/>
            <w:noWrap/>
            <w:hideMark/>
          </w:tcPr>
          <w:p w14:paraId="7AA42632" w14:textId="521F1369" w:rsidR="00D409A4" w:rsidRPr="008E535B" w:rsidRDefault="00D104B2" w:rsidP="00D409A4">
            <w:pPr>
              <w:rPr>
                <w:rFonts w:ascii="Times New Roman" w:hAnsi="Times New Roman" w:cs="Times New Roman"/>
                <w:sz w:val="18"/>
                <w:szCs w:val="18"/>
                <w:u w:val="single"/>
              </w:rPr>
            </w:pPr>
            <w:hyperlink r:id="rId72" w:history="1">
              <w:r w:rsidR="002217C3" w:rsidRPr="008E535B">
                <w:rPr>
                  <w:rStyle w:val="Hipervnculo"/>
                  <w:rFonts w:ascii="Times New Roman" w:hAnsi="Times New Roman" w:cs="Times New Roman"/>
                  <w:color w:val="auto"/>
                  <w:sz w:val="18"/>
                  <w:szCs w:val="18"/>
                </w:rPr>
                <w:t>christopher.dowson@thesaurus.badw.de</w:t>
              </w:r>
            </w:hyperlink>
          </w:p>
        </w:tc>
      </w:tr>
      <w:tr w:rsidR="008E535B" w:rsidRPr="008E535B" w14:paraId="3B12D99A" w14:textId="77777777" w:rsidTr="00BD34C9">
        <w:trPr>
          <w:trHeight w:val="288"/>
        </w:trPr>
        <w:tc>
          <w:tcPr>
            <w:tcW w:w="2689" w:type="dxa"/>
            <w:noWrap/>
            <w:hideMark/>
          </w:tcPr>
          <w:p w14:paraId="50560DB9" w14:textId="57D877D1"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Chaja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V.</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Duerrschnabel</w:t>
            </w:r>
          </w:p>
        </w:tc>
        <w:tc>
          <w:tcPr>
            <w:tcW w:w="3969" w:type="dxa"/>
            <w:noWrap/>
            <w:hideMark/>
          </w:tcPr>
          <w:p w14:paraId="105958DD" w14:textId="596EFD14"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Universität</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Bern</w:t>
            </w:r>
            <w:r w:rsidR="00BF77D2">
              <w:rPr>
                <w:rFonts w:ascii="Times New Roman" w:hAnsi="Times New Roman" w:cs="Times New Roman"/>
                <w:sz w:val="18"/>
                <w:szCs w:val="18"/>
              </w:rPr>
              <w:t xml:space="preserve"> </w:t>
            </w:r>
          </w:p>
        </w:tc>
        <w:tc>
          <w:tcPr>
            <w:tcW w:w="3127" w:type="dxa"/>
            <w:noWrap/>
            <w:hideMark/>
          </w:tcPr>
          <w:p w14:paraId="4EB2C3EA" w14:textId="77777777" w:rsidR="00D409A4" w:rsidRPr="008E535B" w:rsidRDefault="00D104B2" w:rsidP="00D409A4">
            <w:pPr>
              <w:rPr>
                <w:rFonts w:ascii="Times New Roman" w:hAnsi="Times New Roman" w:cs="Times New Roman"/>
                <w:sz w:val="18"/>
                <w:szCs w:val="18"/>
                <w:u w:val="single"/>
              </w:rPr>
            </w:pPr>
            <w:hyperlink r:id="rId73" w:history="1">
              <w:r w:rsidR="00D409A4" w:rsidRPr="008E535B">
                <w:rPr>
                  <w:rStyle w:val="Hipervnculo"/>
                  <w:rFonts w:ascii="Times New Roman" w:hAnsi="Times New Roman" w:cs="Times New Roman"/>
                  <w:color w:val="auto"/>
                  <w:sz w:val="18"/>
                  <w:szCs w:val="18"/>
                </w:rPr>
                <w:t>chaja.duerrschnabel@hotmail.com</w:t>
              </w:r>
            </w:hyperlink>
          </w:p>
        </w:tc>
      </w:tr>
      <w:tr w:rsidR="008E535B" w:rsidRPr="008E535B" w14:paraId="1B6D8FE8" w14:textId="77777777" w:rsidTr="00BD34C9">
        <w:trPr>
          <w:trHeight w:val="288"/>
        </w:trPr>
        <w:tc>
          <w:tcPr>
            <w:tcW w:w="2689" w:type="dxa"/>
            <w:noWrap/>
            <w:hideMark/>
          </w:tcPr>
          <w:p w14:paraId="5D32AA82" w14:textId="364F7379"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Margherita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Fantoli</w:t>
            </w:r>
          </w:p>
        </w:tc>
        <w:tc>
          <w:tcPr>
            <w:tcW w:w="3969" w:type="dxa"/>
            <w:noWrap/>
            <w:hideMark/>
          </w:tcPr>
          <w:p w14:paraId="7BC41497" w14:textId="189A961A"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Université</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Liège</w:t>
            </w:r>
          </w:p>
        </w:tc>
        <w:tc>
          <w:tcPr>
            <w:tcW w:w="3127" w:type="dxa"/>
            <w:noWrap/>
            <w:hideMark/>
          </w:tcPr>
          <w:p w14:paraId="2C56DD1E" w14:textId="77777777" w:rsidR="00D409A4" w:rsidRPr="008E535B" w:rsidRDefault="00D104B2" w:rsidP="00D409A4">
            <w:pPr>
              <w:rPr>
                <w:rFonts w:ascii="Times New Roman" w:hAnsi="Times New Roman" w:cs="Times New Roman"/>
                <w:sz w:val="18"/>
                <w:szCs w:val="18"/>
                <w:u w:val="single"/>
              </w:rPr>
            </w:pPr>
            <w:hyperlink r:id="rId74" w:history="1">
              <w:r w:rsidR="00D409A4" w:rsidRPr="008E535B">
                <w:rPr>
                  <w:rStyle w:val="Hipervnculo"/>
                  <w:rFonts w:ascii="Times New Roman" w:hAnsi="Times New Roman" w:cs="Times New Roman"/>
                  <w:color w:val="auto"/>
                  <w:sz w:val="18"/>
                  <w:szCs w:val="18"/>
                </w:rPr>
                <w:t>margherita.fantoli@kuleuven.be</w:t>
              </w:r>
            </w:hyperlink>
          </w:p>
        </w:tc>
      </w:tr>
      <w:tr w:rsidR="008E535B" w:rsidRPr="008E535B" w14:paraId="45802B2D" w14:textId="77777777" w:rsidTr="00BD34C9">
        <w:trPr>
          <w:trHeight w:val="288"/>
        </w:trPr>
        <w:tc>
          <w:tcPr>
            <w:tcW w:w="2689" w:type="dxa"/>
            <w:noWrap/>
            <w:hideMark/>
          </w:tcPr>
          <w:p w14:paraId="5536801C" w14:textId="46E75F3D"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Frédérique</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Fleck</w:t>
            </w:r>
          </w:p>
        </w:tc>
        <w:tc>
          <w:tcPr>
            <w:tcW w:w="3969" w:type="dxa"/>
            <w:noWrap/>
            <w:hideMark/>
          </w:tcPr>
          <w:p w14:paraId="26DDA14B" w14:textId="3F8678A1"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École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Normale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Supérieure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Paris</w:t>
            </w:r>
          </w:p>
        </w:tc>
        <w:tc>
          <w:tcPr>
            <w:tcW w:w="3127" w:type="dxa"/>
            <w:noWrap/>
            <w:hideMark/>
          </w:tcPr>
          <w:p w14:paraId="1F817C09" w14:textId="77777777" w:rsidR="00D409A4" w:rsidRPr="008E535B" w:rsidRDefault="00D104B2" w:rsidP="00D409A4">
            <w:pPr>
              <w:rPr>
                <w:rFonts w:ascii="Times New Roman" w:hAnsi="Times New Roman" w:cs="Times New Roman"/>
                <w:sz w:val="18"/>
                <w:szCs w:val="18"/>
                <w:u w:val="single"/>
              </w:rPr>
            </w:pPr>
            <w:hyperlink r:id="rId75" w:history="1">
              <w:r w:rsidR="00D409A4" w:rsidRPr="008E535B">
                <w:rPr>
                  <w:rStyle w:val="Hipervnculo"/>
                  <w:rFonts w:ascii="Times New Roman" w:hAnsi="Times New Roman" w:cs="Times New Roman"/>
                  <w:color w:val="auto"/>
                  <w:sz w:val="18"/>
                  <w:szCs w:val="18"/>
                </w:rPr>
                <w:t>frederique.fleck@aens.fr</w:t>
              </w:r>
            </w:hyperlink>
          </w:p>
        </w:tc>
      </w:tr>
      <w:tr w:rsidR="008E535B" w:rsidRPr="008E535B" w14:paraId="25CC5068" w14:textId="77777777" w:rsidTr="00BD34C9">
        <w:trPr>
          <w:trHeight w:val="288"/>
        </w:trPr>
        <w:tc>
          <w:tcPr>
            <w:tcW w:w="2689" w:type="dxa"/>
            <w:noWrap/>
            <w:hideMark/>
          </w:tcPr>
          <w:p w14:paraId="6105493E" w14:textId="2509C418"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Greta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Franzini</w:t>
            </w:r>
          </w:p>
        </w:tc>
        <w:tc>
          <w:tcPr>
            <w:tcW w:w="3969" w:type="dxa"/>
            <w:noWrap/>
            <w:hideMark/>
          </w:tcPr>
          <w:p w14:paraId="22D7BEF2" w14:textId="1D59D49A"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Cattolica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del</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Sacro</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Cuore,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Milano</w:t>
            </w:r>
          </w:p>
        </w:tc>
        <w:tc>
          <w:tcPr>
            <w:tcW w:w="3127" w:type="dxa"/>
            <w:noWrap/>
            <w:hideMark/>
          </w:tcPr>
          <w:p w14:paraId="49C50136" w14:textId="77777777" w:rsidR="00D409A4" w:rsidRPr="008E535B" w:rsidRDefault="00D104B2" w:rsidP="00D409A4">
            <w:pPr>
              <w:rPr>
                <w:rFonts w:ascii="Times New Roman" w:hAnsi="Times New Roman" w:cs="Times New Roman"/>
                <w:sz w:val="18"/>
                <w:szCs w:val="18"/>
                <w:u w:val="single"/>
              </w:rPr>
            </w:pPr>
            <w:hyperlink r:id="rId76" w:history="1">
              <w:r w:rsidR="00D409A4" w:rsidRPr="008E535B">
                <w:rPr>
                  <w:rStyle w:val="Hipervnculo"/>
                  <w:rFonts w:ascii="Times New Roman" w:hAnsi="Times New Roman" w:cs="Times New Roman"/>
                  <w:color w:val="auto"/>
                  <w:sz w:val="18"/>
                  <w:szCs w:val="18"/>
                </w:rPr>
                <w:t>greta.franzini@unicatt.it</w:t>
              </w:r>
            </w:hyperlink>
          </w:p>
        </w:tc>
      </w:tr>
      <w:tr w:rsidR="008E535B" w:rsidRPr="008E535B" w14:paraId="5D274ECF" w14:textId="77777777" w:rsidTr="00BD34C9">
        <w:trPr>
          <w:trHeight w:val="288"/>
        </w:trPr>
        <w:tc>
          <w:tcPr>
            <w:tcW w:w="2689" w:type="dxa"/>
            <w:noWrap/>
            <w:hideMark/>
          </w:tcPr>
          <w:p w14:paraId="2A356CD1" w14:textId="548E67E8"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Benjamín</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García-Hernández</w:t>
            </w:r>
          </w:p>
        </w:tc>
        <w:tc>
          <w:tcPr>
            <w:tcW w:w="3969" w:type="dxa"/>
            <w:noWrap/>
            <w:hideMark/>
          </w:tcPr>
          <w:p w14:paraId="5E9C48E5" w14:textId="7BDE670F"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Universidad</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Autónoma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Madrid</w:t>
            </w:r>
          </w:p>
        </w:tc>
        <w:tc>
          <w:tcPr>
            <w:tcW w:w="3127" w:type="dxa"/>
            <w:noWrap/>
            <w:hideMark/>
          </w:tcPr>
          <w:p w14:paraId="2CA55129" w14:textId="77777777" w:rsidR="00D409A4" w:rsidRPr="008E535B" w:rsidRDefault="00D104B2" w:rsidP="00D409A4">
            <w:pPr>
              <w:rPr>
                <w:rFonts w:ascii="Times New Roman" w:hAnsi="Times New Roman" w:cs="Times New Roman"/>
                <w:sz w:val="18"/>
                <w:szCs w:val="18"/>
                <w:u w:val="single"/>
              </w:rPr>
            </w:pPr>
            <w:hyperlink r:id="rId77" w:history="1">
              <w:r w:rsidR="00D409A4" w:rsidRPr="008E535B">
                <w:rPr>
                  <w:rStyle w:val="Hipervnculo"/>
                  <w:rFonts w:ascii="Times New Roman" w:hAnsi="Times New Roman" w:cs="Times New Roman"/>
                  <w:color w:val="auto"/>
                  <w:sz w:val="18"/>
                  <w:szCs w:val="18"/>
                </w:rPr>
                <w:t>benjamin.garciahernandez@uam.es</w:t>
              </w:r>
            </w:hyperlink>
          </w:p>
        </w:tc>
      </w:tr>
      <w:tr w:rsidR="008E535B" w:rsidRPr="008E535B" w14:paraId="00D72AC1" w14:textId="77777777" w:rsidTr="00BD34C9">
        <w:trPr>
          <w:trHeight w:val="288"/>
        </w:trPr>
        <w:tc>
          <w:tcPr>
            <w:tcW w:w="2689" w:type="dxa"/>
            <w:noWrap/>
            <w:hideMark/>
          </w:tcPr>
          <w:p w14:paraId="48074EE3" w14:textId="7F82BCAF"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Eveling</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Garzón</w:t>
            </w:r>
          </w:p>
        </w:tc>
        <w:tc>
          <w:tcPr>
            <w:tcW w:w="3969" w:type="dxa"/>
            <w:noWrap/>
            <w:hideMark/>
          </w:tcPr>
          <w:p w14:paraId="5B6A45B0" w14:textId="3226A6B9"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Universidad</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Salamanca</w:t>
            </w:r>
          </w:p>
        </w:tc>
        <w:tc>
          <w:tcPr>
            <w:tcW w:w="3127" w:type="dxa"/>
            <w:noWrap/>
            <w:hideMark/>
          </w:tcPr>
          <w:p w14:paraId="17004802" w14:textId="77777777" w:rsidR="00D409A4" w:rsidRPr="008E535B" w:rsidRDefault="00D104B2" w:rsidP="00D409A4">
            <w:pPr>
              <w:rPr>
                <w:rFonts w:ascii="Times New Roman" w:hAnsi="Times New Roman" w:cs="Times New Roman"/>
                <w:sz w:val="18"/>
                <w:szCs w:val="18"/>
                <w:u w:val="single"/>
              </w:rPr>
            </w:pPr>
            <w:hyperlink r:id="rId78" w:history="1">
              <w:r w:rsidR="00D409A4" w:rsidRPr="008E535B">
                <w:rPr>
                  <w:rStyle w:val="Hipervnculo"/>
                  <w:rFonts w:ascii="Times New Roman" w:hAnsi="Times New Roman" w:cs="Times New Roman"/>
                  <w:color w:val="auto"/>
                  <w:sz w:val="18"/>
                  <w:szCs w:val="18"/>
                </w:rPr>
                <w:t>eveling@usal.es</w:t>
              </w:r>
            </w:hyperlink>
          </w:p>
        </w:tc>
      </w:tr>
      <w:tr w:rsidR="008E535B" w:rsidRPr="008E535B" w14:paraId="44BD73FC" w14:textId="77777777" w:rsidTr="00BD34C9">
        <w:trPr>
          <w:trHeight w:val="288"/>
        </w:trPr>
        <w:tc>
          <w:tcPr>
            <w:tcW w:w="2689" w:type="dxa"/>
            <w:noWrap/>
            <w:hideMark/>
          </w:tcPr>
          <w:p w14:paraId="598FE02A" w14:textId="3D7C6976"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Theodor</w:t>
            </w:r>
            <w:r w:rsidR="00BF77D2">
              <w:rPr>
                <w:rFonts w:ascii="Times New Roman" w:hAnsi="Times New Roman" w:cs="Times New Roman"/>
                <w:b/>
                <w:bCs/>
                <w:sz w:val="18"/>
                <w:szCs w:val="18"/>
              </w:rPr>
              <w:t xml:space="preserve"> </w:t>
            </w:r>
            <w:r w:rsidRPr="008E535B">
              <w:rPr>
                <w:rFonts w:ascii="Times New Roman" w:hAnsi="Times New Roman" w:cs="Times New Roman"/>
                <w:b/>
                <w:bCs/>
                <w:sz w:val="18"/>
                <w:szCs w:val="18"/>
              </w:rPr>
              <w:t>Georgescu</w:t>
            </w:r>
          </w:p>
        </w:tc>
        <w:tc>
          <w:tcPr>
            <w:tcW w:w="3969" w:type="dxa"/>
            <w:noWrap/>
            <w:hideMark/>
          </w:tcPr>
          <w:p w14:paraId="7F9791FB" w14:textId="4F4F49B4"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Universitatea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din</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București</w:t>
            </w:r>
          </w:p>
        </w:tc>
        <w:tc>
          <w:tcPr>
            <w:tcW w:w="3127" w:type="dxa"/>
            <w:noWrap/>
            <w:hideMark/>
          </w:tcPr>
          <w:p w14:paraId="74C856F9" w14:textId="77777777" w:rsidR="00D409A4" w:rsidRPr="008E535B" w:rsidRDefault="00D104B2" w:rsidP="00D409A4">
            <w:pPr>
              <w:rPr>
                <w:rFonts w:ascii="Times New Roman" w:hAnsi="Times New Roman" w:cs="Times New Roman"/>
                <w:sz w:val="18"/>
                <w:szCs w:val="18"/>
                <w:u w:val="single"/>
              </w:rPr>
            </w:pPr>
            <w:hyperlink r:id="rId79" w:history="1">
              <w:r w:rsidR="00D409A4" w:rsidRPr="008E535B">
                <w:rPr>
                  <w:rStyle w:val="Hipervnculo"/>
                  <w:rFonts w:ascii="Times New Roman" w:hAnsi="Times New Roman" w:cs="Times New Roman"/>
                  <w:color w:val="auto"/>
                  <w:sz w:val="18"/>
                  <w:szCs w:val="18"/>
                </w:rPr>
                <w:t>theogeorgescu@yahoo.com</w:t>
              </w:r>
            </w:hyperlink>
          </w:p>
        </w:tc>
      </w:tr>
      <w:tr w:rsidR="008E535B" w:rsidRPr="008E535B" w14:paraId="50BC9683" w14:textId="77777777" w:rsidTr="00BD34C9">
        <w:trPr>
          <w:trHeight w:val="288"/>
        </w:trPr>
        <w:tc>
          <w:tcPr>
            <w:tcW w:w="2689" w:type="dxa"/>
            <w:noWrap/>
            <w:hideMark/>
          </w:tcPr>
          <w:p w14:paraId="3317692F" w14:textId="250AB7DE"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Duccio</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Guasti</w:t>
            </w:r>
          </w:p>
        </w:tc>
        <w:tc>
          <w:tcPr>
            <w:tcW w:w="3969" w:type="dxa"/>
            <w:noWrap/>
            <w:hideMark/>
          </w:tcPr>
          <w:p w14:paraId="242AF35D" w14:textId="1E33F818"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University</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of</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Cincinnati</w:t>
            </w:r>
          </w:p>
        </w:tc>
        <w:tc>
          <w:tcPr>
            <w:tcW w:w="3127" w:type="dxa"/>
            <w:noWrap/>
            <w:hideMark/>
          </w:tcPr>
          <w:p w14:paraId="1EC6EE9C" w14:textId="77777777" w:rsidR="00D409A4" w:rsidRPr="008E535B" w:rsidRDefault="00D104B2" w:rsidP="00D409A4">
            <w:pPr>
              <w:rPr>
                <w:rFonts w:ascii="Times New Roman" w:hAnsi="Times New Roman" w:cs="Times New Roman"/>
                <w:sz w:val="18"/>
                <w:szCs w:val="18"/>
                <w:u w:val="single"/>
              </w:rPr>
            </w:pPr>
            <w:hyperlink r:id="rId80" w:history="1">
              <w:r w:rsidR="00D409A4" w:rsidRPr="008E535B">
                <w:rPr>
                  <w:rStyle w:val="Hipervnculo"/>
                  <w:rFonts w:ascii="Times New Roman" w:hAnsi="Times New Roman" w:cs="Times New Roman"/>
                  <w:color w:val="auto"/>
                  <w:sz w:val="18"/>
                  <w:szCs w:val="18"/>
                </w:rPr>
                <w:t>guastido@mail.uc.edu</w:t>
              </w:r>
            </w:hyperlink>
          </w:p>
        </w:tc>
      </w:tr>
      <w:tr w:rsidR="008E535B" w:rsidRPr="008E535B" w14:paraId="1346F15A" w14:textId="77777777" w:rsidTr="00BD34C9">
        <w:trPr>
          <w:trHeight w:val="288"/>
        </w:trPr>
        <w:tc>
          <w:tcPr>
            <w:tcW w:w="2689" w:type="dxa"/>
            <w:noWrap/>
            <w:hideMark/>
          </w:tcPr>
          <w:p w14:paraId="6DE6F023" w14:textId="7B91BCC7"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Gerd</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Haverling</w:t>
            </w:r>
          </w:p>
        </w:tc>
        <w:tc>
          <w:tcPr>
            <w:tcW w:w="3969" w:type="dxa"/>
            <w:noWrap/>
            <w:hideMark/>
          </w:tcPr>
          <w:p w14:paraId="4F9752AB" w14:textId="3377DDE3"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Uppsala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Universiteit</w:t>
            </w:r>
          </w:p>
        </w:tc>
        <w:tc>
          <w:tcPr>
            <w:tcW w:w="3127" w:type="dxa"/>
            <w:noWrap/>
            <w:hideMark/>
          </w:tcPr>
          <w:p w14:paraId="7B4B4FF2" w14:textId="77777777" w:rsidR="00D409A4" w:rsidRPr="008E535B" w:rsidRDefault="00D104B2" w:rsidP="00D409A4">
            <w:pPr>
              <w:rPr>
                <w:rFonts w:ascii="Times New Roman" w:hAnsi="Times New Roman" w:cs="Times New Roman"/>
                <w:sz w:val="18"/>
                <w:szCs w:val="18"/>
                <w:u w:val="single"/>
              </w:rPr>
            </w:pPr>
            <w:hyperlink r:id="rId81" w:history="1">
              <w:r w:rsidR="00D409A4" w:rsidRPr="008E535B">
                <w:rPr>
                  <w:rStyle w:val="Hipervnculo"/>
                  <w:rFonts w:ascii="Times New Roman" w:hAnsi="Times New Roman" w:cs="Times New Roman"/>
                  <w:color w:val="auto"/>
                  <w:sz w:val="18"/>
                  <w:szCs w:val="18"/>
                </w:rPr>
                <w:t>gerd.haverling@lingfil.uu.se</w:t>
              </w:r>
            </w:hyperlink>
          </w:p>
        </w:tc>
      </w:tr>
      <w:tr w:rsidR="008E535B" w:rsidRPr="008E535B" w14:paraId="35A8F92F" w14:textId="77777777" w:rsidTr="00BD34C9">
        <w:trPr>
          <w:trHeight w:val="288"/>
        </w:trPr>
        <w:tc>
          <w:tcPr>
            <w:tcW w:w="2689" w:type="dxa"/>
            <w:noWrap/>
            <w:hideMark/>
          </w:tcPr>
          <w:p w14:paraId="23A5B5AE" w14:textId="3ADFC6EE"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Ernst</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Heilig</w:t>
            </w:r>
          </w:p>
        </w:tc>
        <w:tc>
          <w:tcPr>
            <w:tcW w:w="3969" w:type="dxa"/>
            <w:noWrap/>
            <w:hideMark/>
          </w:tcPr>
          <w:p w14:paraId="27379F97" w14:textId="600FE8D1"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Deutsch-Französisches</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Kulturinstitut</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Tübingen</w:t>
            </w:r>
          </w:p>
        </w:tc>
        <w:tc>
          <w:tcPr>
            <w:tcW w:w="3127" w:type="dxa"/>
            <w:noWrap/>
            <w:hideMark/>
          </w:tcPr>
          <w:p w14:paraId="1BF2335B" w14:textId="77160EC9" w:rsidR="00D409A4" w:rsidRPr="008E535B" w:rsidRDefault="00D104B2" w:rsidP="00D409A4">
            <w:pPr>
              <w:rPr>
                <w:rFonts w:ascii="Times New Roman" w:hAnsi="Times New Roman" w:cs="Times New Roman"/>
                <w:sz w:val="18"/>
                <w:szCs w:val="18"/>
                <w:u w:val="single"/>
              </w:rPr>
            </w:pPr>
            <w:hyperlink r:id="rId82" w:history="1">
              <w:r w:rsidR="00831F2E">
                <w:rPr>
                  <w:rStyle w:val="Hipervnculo"/>
                  <w:rFonts w:ascii="Times New Roman" w:hAnsi="Times New Roman" w:cs="Times New Roman"/>
                  <w:color w:val="auto"/>
                  <w:sz w:val="18"/>
                  <w:szCs w:val="18"/>
                </w:rPr>
                <w:t>H</w:t>
              </w:r>
              <w:r w:rsidR="008E535B" w:rsidRPr="008E535B">
                <w:rPr>
                  <w:rStyle w:val="Hipervnculo"/>
                  <w:rFonts w:ascii="Times New Roman" w:hAnsi="Times New Roman" w:cs="Times New Roman"/>
                  <w:color w:val="auto"/>
                  <w:sz w:val="18"/>
                  <w:szCs w:val="18"/>
                </w:rPr>
                <w:t>eilig-@gmax.de</w:t>
              </w:r>
            </w:hyperlink>
          </w:p>
        </w:tc>
      </w:tr>
      <w:tr w:rsidR="008E535B" w:rsidRPr="008E535B" w14:paraId="3BC9B9B5" w14:textId="77777777" w:rsidTr="00BD34C9">
        <w:trPr>
          <w:trHeight w:val="288"/>
        </w:trPr>
        <w:tc>
          <w:tcPr>
            <w:tcW w:w="2689" w:type="dxa"/>
            <w:noWrap/>
            <w:hideMark/>
          </w:tcPr>
          <w:p w14:paraId="2E6C52B9" w14:textId="4E1D3831"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Roland</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Hoffmann</w:t>
            </w:r>
          </w:p>
        </w:tc>
        <w:tc>
          <w:tcPr>
            <w:tcW w:w="3969" w:type="dxa"/>
            <w:noWrap/>
            <w:hideMark/>
          </w:tcPr>
          <w:p w14:paraId="0CAE4419" w14:textId="1E24601C"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Gymnasium</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Nieder-Olm</w:t>
            </w:r>
          </w:p>
        </w:tc>
        <w:tc>
          <w:tcPr>
            <w:tcW w:w="3127" w:type="dxa"/>
            <w:noWrap/>
            <w:hideMark/>
          </w:tcPr>
          <w:p w14:paraId="1477321A" w14:textId="77777777" w:rsidR="00D409A4" w:rsidRPr="008E535B" w:rsidRDefault="00D104B2" w:rsidP="00D409A4">
            <w:pPr>
              <w:rPr>
                <w:rFonts w:ascii="Times New Roman" w:hAnsi="Times New Roman" w:cs="Times New Roman"/>
                <w:sz w:val="18"/>
                <w:szCs w:val="18"/>
                <w:u w:val="single"/>
              </w:rPr>
            </w:pPr>
            <w:hyperlink r:id="rId83" w:history="1">
              <w:r w:rsidR="00D409A4" w:rsidRPr="008E535B">
                <w:rPr>
                  <w:rStyle w:val="Hipervnculo"/>
                  <w:rFonts w:ascii="Times New Roman" w:hAnsi="Times New Roman" w:cs="Times New Roman"/>
                  <w:color w:val="auto"/>
                  <w:sz w:val="18"/>
                  <w:szCs w:val="18"/>
                </w:rPr>
                <w:t>rohoffi@web.de</w:t>
              </w:r>
            </w:hyperlink>
          </w:p>
        </w:tc>
      </w:tr>
      <w:tr w:rsidR="008E535B" w:rsidRPr="008E535B" w14:paraId="61B1EAFB" w14:textId="77777777" w:rsidTr="00BD34C9">
        <w:trPr>
          <w:trHeight w:val="288"/>
        </w:trPr>
        <w:tc>
          <w:tcPr>
            <w:tcW w:w="2689" w:type="dxa"/>
            <w:noWrap/>
            <w:hideMark/>
          </w:tcPr>
          <w:p w14:paraId="44E61950" w14:textId="1888198A"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Nigel</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Holmes</w:t>
            </w:r>
          </w:p>
        </w:tc>
        <w:tc>
          <w:tcPr>
            <w:tcW w:w="3969" w:type="dxa"/>
            <w:noWrap/>
            <w:hideMark/>
          </w:tcPr>
          <w:p w14:paraId="4A65F39E" w14:textId="197D3C0F"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Thesaurus</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Linguae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Latinae</w:t>
            </w:r>
          </w:p>
        </w:tc>
        <w:tc>
          <w:tcPr>
            <w:tcW w:w="3127" w:type="dxa"/>
            <w:noWrap/>
            <w:hideMark/>
          </w:tcPr>
          <w:p w14:paraId="443FE145" w14:textId="77777777" w:rsidR="00D409A4" w:rsidRPr="008E535B" w:rsidRDefault="00D104B2" w:rsidP="00D409A4">
            <w:pPr>
              <w:rPr>
                <w:rFonts w:ascii="Times New Roman" w:hAnsi="Times New Roman" w:cs="Times New Roman"/>
                <w:sz w:val="18"/>
                <w:szCs w:val="18"/>
                <w:u w:val="single"/>
              </w:rPr>
            </w:pPr>
            <w:hyperlink r:id="rId84" w:history="1">
              <w:r w:rsidR="00D409A4" w:rsidRPr="008E535B">
                <w:rPr>
                  <w:rStyle w:val="Hipervnculo"/>
                  <w:rFonts w:ascii="Times New Roman" w:hAnsi="Times New Roman" w:cs="Times New Roman"/>
                  <w:color w:val="auto"/>
                  <w:sz w:val="18"/>
                  <w:szCs w:val="18"/>
                </w:rPr>
                <w:t>nigel.holmes@thesaurus.badw.de</w:t>
              </w:r>
            </w:hyperlink>
          </w:p>
        </w:tc>
      </w:tr>
      <w:tr w:rsidR="008E535B" w:rsidRPr="008E535B" w14:paraId="67CF1D36" w14:textId="77777777" w:rsidTr="00BD34C9">
        <w:trPr>
          <w:trHeight w:val="288"/>
        </w:trPr>
        <w:tc>
          <w:tcPr>
            <w:tcW w:w="2689" w:type="dxa"/>
            <w:noWrap/>
            <w:hideMark/>
          </w:tcPr>
          <w:p w14:paraId="01909400" w14:textId="67F03050"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Petr</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Hrach</w:t>
            </w:r>
          </w:p>
        </w:tc>
        <w:tc>
          <w:tcPr>
            <w:tcW w:w="3969" w:type="dxa"/>
            <w:noWrap/>
            <w:hideMark/>
          </w:tcPr>
          <w:p w14:paraId="228A7E4C" w14:textId="257A3363"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Univerzita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Karlova,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Prague</w:t>
            </w:r>
          </w:p>
        </w:tc>
        <w:tc>
          <w:tcPr>
            <w:tcW w:w="3127" w:type="dxa"/>
            <w:noWrap/>
            <w:hideMark/>
          </w:tcPr>
          <w:p w14:paraId="361BE93A" w14:textId="77777777" w:rsidR="00D409A4" w:rsidRPr="008E535B" w:rsidRDefault="00D104B2" w:rsidP="00D409A4">
            <w:pPr>
              <w:rPr>
                <w:rFonts w:ascii="Times New Roman" w:hAnsi="Times New Roman" w:cs="Times New Roman"/>
                <w:sz w:val="18"/>
                <w:szCs w:val="18"/>
                <w:u w:val="single"/>
              </w:rPr>
            </w:pPr>
            <w:hyperlink r:id="rId85" w:history="1">
              <w:r w:rsidR="00D409A4" w:rsidRPr="008E535B">
                <w:rPr>
                  <w:rStyle w:val="Hipervnculo"/>
                  <w:rFonts w:ascii="Times New Roman" w:hAnsi="Times New Roman" w:cs="Times New Roman"/>
                  <w:color w:val="auto"/>
                  <w:sz w:val="18"/>
                  <w:szCs w:val="18"/>
                </w:rPr>
                <w:t>p.hrach@tiscali.cz</w:t>
              </w:r>
            </w:hyperlink>
          </w:p>
        </w:tc>
      </w:tr>
      <w:tr w:rsidR="008E535B" w:rsidRPr="008E535B" w14:paraId="4EF91C41" w14:textId="77777777" w:rsidTr="00BD34C9">
        <w:trPr>
          <w:trHeight w:val="288"/>
        </w:trPr>
        <w:tc>
          <w:tcPr>
            <w:tcW w:w="2689" w:type="dxa"/>
            <w:noWrap/>
            <w:hideMark/>
          </w:tcPr>
          <w:p w14:paraId="0FA09F8D" w14:textId="3E6375D3"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Guglielmo</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Inglese</w:t>
            </w:r>
          </w:p>
        </w:tc>
        <w:tc>
          <w:tcPr>
            <w:tcW w:w="3969" w:type="dxa"/>
            <w:noWrap/>
            <w:hideMark/>
          </w:tcPr>
          <w:p w14:paraId="20158C29" w14:textId="0F0C8629"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Torino</w:t>
            </w:r>
          </w:p>
        </w:tc>
        <w:tc>
          <w:tcPr>
            <w:tcW w:w="3127" w:type="dxa"/>
            <w:noWrap/>
            <w:hideMark/>
          </w:tcPr>
          <w:p w14:paraId="75AED39D" w14:textId="77777777" w:rsidR="00D409A4" w:rsidRPr="008E535B" w:rsidRDefault="00D104B2" w:rsidP="00D409A4">
            <w:pPr>
              <w:rPr>
                <w:rFonts w:ascii="Times New Roman" w:hAnsi="Times New Roman" w:cs="Times New Roman"/>
                <w:sz w:val="18"/>
                <w:szCs w:val="18"/>
                <w:u w:val="single"/>
              </w:rPr>
            </w:pPr>
            <w:hyperlink r:id="rId86" w:history="1">
              <w:r w:rsidR="00D409A4" w:rsidRPr="008E535B">
                <w:rPr>
                  <w:rStyle w:val="Hipervnculo"/>
                  <w:rFonts w:ascii="Times New Roman" w:hAnsi="Times New Roman" w:cs="Times New Roman"/>
                  <w:color w:val="auto"/>
                  <w:sz w:val="18"/>
                  <w:szCs w:val="18"/>
                </w:rPr>
                <w:t>guglielmo.inglese@unito.it</w:t>
              </w:r>
            </w:hyperlink>
          </w:p>
        </w:tc>
      </w:tr>
      <w:tr w:rsidR="008E535B" w:rsidRPr="008E535B" w14:paraId="46000124" w14:textId="77777777" w:rsidTr="00BD34C9">
        <w:trPr>
          <w:trHeight w:val="288"/>
        </w:trPr>
        <w:tc>
          <w:tcPr>
            <w:tcW w:w="2689" w:type="dxa"/>
            <w:noWrap/>
            <w:hideMark/>
          </w:tcPr>
          <w:p w14:paraId="45BDCAF2" w14:textId="48BAE5AE"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Federica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Iurescia</w:t>
            </w:r>
          </w:p>
        </w:tc>
        <w:tc>
          <w:tcPr>
            <w:tcW w:w="3969" w:type="dxa"/>
            <w:noWrap/>
            <w:hideMark/>
          </w:tcPr>
          <w:p w14:paraId="1D1F7DE2" w14:textId="31E496BD"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Zürich</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Universität</w:t>
            </w:r>
          </w:p>
        </w:tc>
        <w:tc>
          <w:tcPr>
            <w:tcW w:w="3127" w:type="dxa"/>
            <w:noWrap/>
            <w:hideMark/>
          </w:tcPr>
          <w:p w14:paraId="5C2D0404" w14:textId="77777777" w:rsidR="00D409A4" w:rsidRPr="008E535B" w:rsidRDefault="00D104B2" w:rsidP="00D409A4">
            <w:pPr>
              <w:rPr>
                <w:rFonts w:ascii="Times New Roman" w:hAnsi="Times New Roman" w:cs="Times New Roman"/>
                <w:sz w:val="18"/>
                <w:szCs w:val="18"/>
                <w:u w:val="single"/>
              </w:rPr>
            </w:pPr>
            <w:hyperlink r:id="rId87" w:history="1">
              <w:r w:rsidR="00D409A4" w:rsidRPr="008E535B">
                <w:rPr>
                  <w:rStyle w:val="Hipervnculo"/>
                  <w:rFonts w:ascii="Times New Roman" w:hAnsi="Times New Roman" w:cs="Times New Roman"/>
                  <w:color w:val="auto"/>
                  <w:sz w:val="18"/>
                  <w:szCs w:val="18"/>
                </w:rPr>
                <w:t>federica.iurescia@sglp.uzh.ch</w:t>
              </w:r>
            </w:hyperlink>
          </w:p>
        </w:tc>
      </w:tr>
      <w:tr w:rsidR="008E535B" w:rsidRPr="008E535B" w14:paraId="41F18E3B" w14:textId="77777777" w:rsidTr="00BD34C9">
        <w:trPr>
          <w:trHeight w:val="288"/>
        </w:trPr>
        <w:tc>
          <w:tcPr>
            <w:tcW w:w="2689" w:type="dxa"/>
            <w:noWrap/>
            <w:hideMark/>
          </w:tcPr>
          <w:p w14:paraId="0938AD4E" w14:textId="33780201" w:rsidR="00D409A4" w:rsidRPr="008E535B" w:rsidRDefault="005221FB" w:rsidP="00D409A4">
            <w:pPr>
              <w:rPr>
                <w:rFonts w:ascii="Times New Roman" w:hAnsi="Times New Roman" w:cs="Times New Roman"/>
                <w:sz w:val="18"/>
                <w:szCs w:val="18"/>
              </w:rPr>
            </w:pPr>
            <w:r>
              <w:rPr>
                <w:rFonts w:ascii="Times New Roman" w:hAnsi="Times New Roman" w:cs="Times New Roman"/>
                <w:sz w:val="18"/>
                <w:szCs w:val="18"/>
              </w:rPr>
              <w:t xml:space="preserve">M. </w:t>
            </w:r>
            <w:r w:rsidR="00D409A4" w:rsidRPr="008E535B">
              <w:rPr>
                <w:rFonts w:ascii="Times New Roman" w:hAnsi="Times New Roman" w:cs="Times New Roman"/>
                <w:sz w:val="18"/>
                <w:szCs w:val="18"/>
              </w:rPr>
              <w:t>Isabel</w:t>
            </w:r>
            <w:r w:rsidR="00BF77D2">
              <w:rPr>
                <w:rFonts w:ascii="Times New Roman" w:hAnsi="Times New Roman" w:cs="Times New Roman"/>
                <w:sz w:val="18"/>
                <w:szCs w:val="18"/>
              </w:rPr>
              <w:t xml:space="preserve"> </w:t>
            </w:r>
            <w:r w:rsidR="00D409A4" w:rsidRPr="008E535B">
              <w:rPr>
                <w:rFonts w:ascii="Times New Roman" w:hAnsi="Times New Roman" w:cs="Times New Roman"/>
                <w:b/>
                <w:bCs/>
                <w:sz w:val="18"/>
                <w:szCs w:val="18"/>
              </w:rPr>
              <w:t>Jiménez</w:t>
            </w:r>
            <w:r w:rsidR="00BF77D2">
              <w:rPr>
                <w:rFonts w:ascii="Times New Roman" w:hAnsi="Times New Roman" w:cs="Times New Roman"/>
                <w:b/>
                <w:bCs/>
                <w:sz w:val="18"/>
                <w:szCs w:val="18"/>
              </w:rPr>
              <w:t xml:space="preserve"> </w:t>
            </w:r>
            <w:r w:rsidR="00D409A4" w:rsidRPr="008E535B">
              <w:rPr>
                <w:rFonts w:ascii="Times New Roman" w:hAnsi="Times New Roman" w:cs="Times New Roman"/>
                <w:b/>
                <w:bCs/>
                <w:sz w:val="18"/>
                <w:szCs w:val="18"/>
              </w:rPr>
              <w:t>Martínez</w:t>
            </w:r>
          </w:p>
        </w:tc>
        <w:tc>
          <w:tcPr>
            <w:tcW w:w="3969" w:type="dxa"/>
            <w:noWrap/>
            <w:hideMark/>
          </w:tcPr>
          <w:p w14:paraId="5E5D3A0A" w14:textId="3E229D9F"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UNAM,</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Méjico</w:t>
            </w:r>
          </w:p>
        </w:tc>
        <w:tc>
          <w:tcPr>
            <w:tcW w:w="3127" w:type="dxa"/>
            <w:noWrap/>
            <w:hideMark/>
          </w:tcPr>
          <w:p w14:paraId="39886E05" w14:textId="77777777" w:rsidR="00D409A4" w:rsidRPr="008E535B" w:rsidRDefault="00D104B2" w:rsidP="00D409A4">
            <w:pPr>
              <w:rPr>
                <w:rFonts w:ascii="Times New Roman" w:hAnsi="Times New Roman" w:cs="Times New Roman"/>
                <w:sz w:val="18"/>
                <w:szCs w:val="18"/>
                <w:u w:val="single"/>
              </w:rPr>
            </w:pPr>
            <w:hyperlink r:id="rId88" w:history="1">
              <w:r w:rsidR="00D409A4" w:rsidRPr="008E535B">
                <w:rPr>
                  <w:rStyle w:val="Hipervnculo"/>
                  <w:rFonts w:ascii="Times New Roman" w:hAnsi="Times New Roman" w:cs="Times New Roman"/>
                  <w:color w:val="auto"/>
                  <w:sz w:val="18"/>
                  <w:szCs w:val="18"/>
                </w:rPr>
                <w:t>eirenez@hotmail.com</w:t>
              </w:r>
            </w:hyperlink>
          </w:p>
        </w:tc>
      </w:tr>
      <w:tr w:rsidR="008E535B" w:rsidRPr="008E535B" w14:paraId="326CF296" w14:textId="77777777" w:rsidTr="00BD34C9">
        <w:trPr>
          <w:trHeight w:val="288"/>
        </w:trPr>
        <w:tc>
          <w:tcPr>
            <w:tcW w:w="2689" w:type="dxa"/>
            <w:noWrap/>
            <w:hideMark/>
          </w:tcPr>
          <w:p w14:paraId="6AEA5428" w14:textId="61EAB2BF"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Marie-Dominique</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Joffre</w:t>
            </w:r>
          </w:p>
        </w:tc>
        <w:tc>
          <w:tcPr>
            <w:tcW w:w="3969" w:type="dxa"/>
            <w:noWrap/>
            <w:hideMark/>
          </w:tcPr>
          <w:p w14:paraId="3AAB83DC" w14:textId="54FD7A66"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Université</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Poitiers</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&amp;</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FoReLLIS</w:t>
            </w:r>
          </w:p>
        </w:tc>
        <w:tc>
          <w:tcPr>
            <w:tcW w:w="3127" w:type="dxa"/>
            <w:noWrap/>
            <w:hideMark/>
          </w:tcPr>
          <w:p w14:paraId="60EE562D" w14:textId="77777777" w:rsidR="00D409A4" w:rsidRPr="008E535B" w:rsidRDefault="00D104B2" w:rsidP="00D409A4">
            <w:pPr>
              <w:rPr>
                <w:rFonts w:ascii="Times New Roman" w:hAnsi="Times New Roman" w:cs="Times New Roman"/>
                <w:sz w:val="18"/>
                <w:szCs w:val="18"/>
                <w:u w:val="single"/>
              </w:rPr>
            </w:pPr>
            <w:hyperlink r:id="rId89" w:history="1">
              <w:r w:rsidR="00D409A4" w:rsidRPr="008E535B">
                <w:rPr>
                  <w:rStyle w:val="Hipervnculo"/>
                  <w:rFonts w:ascii="Times New Roman" w:hAnsi="Times New Roman" w:cs="Times New Roman"/>
                  <w:color w:val="auto"/>
                  <w:sz w:val="18"/>
                  <w:szCs w:val="18"/>
                </w:rPr>
                <w:t>madojoffre@orange.fr</w:t>
              </w:r>
            </w:hyperlink>
          </w:p>
        </w:tc>
      </w:tr>
      <w:tr w:rsidR="008E535B" w:rsidRPr="008E535B" w14:paraId="437B54BC" w14:textId="77777777" w:rsidTr="00BD34C9">
        <w:trPr>
          <w:trHeight w:val="288"/>
        </w:trPr>
        <w:tc>
          <w:tcPr>
            <w:tcW w:w="2689" w:type="dxa"/>
            <w:noWrap/>
            <w:hideMark/>
          </w:tcPr>
          <w:p w14:paraId="18A33019" w14:textId="04CF6F46"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lastRenderedPageBreak/>
              <w:t>Christina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Katsikadeli</w:t>
            </w:r>
          </w:p>
        </w:tc>
        <w:tc>
          <w:tcPr>
            <w:tcW w:w="3969" w:type="dxa"/>
            <w:noWrap/>
            <w:hideMark/>
          </w:tcPr>
          <w:p w14:paraId="4778ED1F" w14:textId="1C99C50C"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Universität</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Salzburg</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&amp;</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Österreichische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Akademie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der</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Wissenschaften</w:t>
            </w:r>
          </w:p>
        </w:tc>
        <w:tc>
          <w:tcPr>
            <w:tcW w:w="3127" w:type="dxa"/>
            <w:noWrap/>
            <w:hideMark/>
          </w:tcPr>
          <w:p w14:paraId="052DA764" w14:textId="31FF1E9C" w:rsidR="00D409A4" w:rsidRPr="008E535B" w:rsidRDefault="00D104B2" w:rsidP="00D409A4">
            <w:pPr>
              <w:rPr>
                <w:rFonts w:ascii="Times New Roman" w:hAnsi="Times New Roman" w:cs="Times New Roman"/>
                <w:sz w:val="18"/>
                <w:szCs w:val="18"/>
                <w:u w:val="single"/>
              </w:rPr>
            </w:pPr>
            <w:hyperlink r:id="rId90" w:history="1">
              <w:r w:rsidR="008E535B" w:rsidRPr="008E535B">
                <w:rPr>
                  <w:rStyle w:val="Hipervnculo"/>
                  <w:rFonts w:ascii="Times New Roman" w:hAnsi="Times New Roman" w:cs="Times New Roman"/>
                  <w:color w:val="auto"/>
                  <w:sz w:val="18"/>
                  <w:szCs w:val="18"/>
                </w:rPr>
                <w:t>christina.katsikadeli@sbg.ac.at</w:t>
              </w:r>
            </w:hyperlink>
          </w:p>
        </w:tc>
      </w:tr>
      <w:tr w:rsidR="008E535B" w:rsidRPr="008E535B" w14:paraId="516E2DFD" w14:textId="77777777" w:rsidTr="00BD34C9">
        <w:trPr>
          <w:trHeight w:val="288"/>
        </w:trPr>
        <w:tc>
          <w:tcPr>
            <w:tcW w:w="2689" w:type="dxa"/>
            <w:noWrap/>
            <w:hideMark/>
          </w:tcPr>
          <w:p w14:paraId="6D6E8CFB" w14:textId="10EFBFF2"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Manfred</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Kienpointner</w:t>
            </w:r>
          </w:p>
        </w:tc>
        <w:tc>
          <w:tcPr>
            <w:tcW w:w="3969" w:type="dxa"/>
            <w:noWrap/>
            <w:hideMark/>
          </w:tcPr>
          <w:p w14:paraId="45236D79" w14:textId="6C2DB7E2"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University</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of</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Innsbruck</w:t>
            </w:r>
          </w:p>
        </w:tc>
        <w:tc>
          <w:tcPr>
            <w:tcW w:w="3127" w:type="dxa"/>
            <w:noWrap/>
            <w:hideMark/>
          </w:tcPr>
          <w:p w14:paraId="7B2B9132" w14:textId="23E62795" w:rsidR="00D409A4" w:rsidRPr="008E535B" w:rsidRDefault="00D104B2" w:rsidP="00D409A4">
            <w:pPr>
              <w:rPr>
                <w:rFonts w:ascii="Times New Roman" w:hAnsi="Times New Roman" w:cs="Times New Roman"/>
                <w:sz w:val="18"/>
                <w:szCs w:val="18"/>
                <w:u w:val="single"/>
              </w:rPr>
            </w:pPr>
            <w:hyperlink r:id="rId91" w:history="1">
              <w:r w:rsidR="008E535B" w:rsidRPr="008E535B">
                <w:rPr>
                  <w:rStyle w:val="Hipervnculo"/>
                  <w:rFonts w:ascii="Times New Roman" w:hAnsi="Times New Roman" w:cs="Times New Roman"/>
                  <w:color w:val="auto"/>
                  <w:sz w:val="18"/>
                  <w:szCs w:val="18"/>
                </w:rPr>
                <w:t>manfred.kienpointner@uibk.ac.at</w:t>
              </w:r>
            </w:hyperlink>
          </w:p>
        </w:tc>
      </w:tr>
      <w:tr w:rsidR="008E535B" w:rsidRPr="008E535B" w14:paraId="480E9AC3" w14:textId="77777777" w:rsidTr="00BD34C9">
        <w:trPr>
          <w:trHeight w:val="288"/>
        </w:trPr>
        <w:tc>
          <w:tcPr>
            <w:tcW w:w="2689" w:type="dxa"/>
            <w:noWrap/>
            <w:hideMark/>
          </w:tcPr>
          <w:p w14:paraId="0AE72273" w14:textId="26DF706F"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Sandor</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Kiss</w:t>
            </w:r>
          </w:p>
        </w:tc>
        <w:tc>
          <w:tcPr>
            <w:tcW w:w="3969" w:type="dxa"/>
            <w:noWrap/>
            <w:hideMark/>
          </w:tcPr>
          <w:p w14:paraId="60213997" w14:textId="3A8187EC"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Université</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Debrecen</w:t>
            </w:r>
          </w:p>
        </w:tc>
        <w:tc>
          <w:tcPr>
            <w:tcW w:w="3127" w:type="dxa"/>
            <w:noWrap/>
            <w:hideMark/>
          </w:tcPr>
          <w:p w14:paraId="75AB4F50" w14:textId="77777777" w:rsidR="00D409A4" w:rsidRPr="008E535B" w:rsidRDefault="00D104B2" w:rsidP="00D409A4">
            <w:pPr>
              <w:rPr>
                <w:rFonts w:ascii="Times New Roman" w:hAnsi="Times New Roman" w:cs="Times New Roman"/>
                <w:sz w:val="18"/>
                <w:szCs w:val="18"/>
                <w:u w:val="single"/>
              </w:rPr>
            </w:pPr>
            <w:hyperlink r:id="rId92" w:history="1">
              <w:r w:rsidR="00D409A4" w:rsidRPr="008E535B">
                <w:rPr>
                  <w:rStyle w:val="Hipervnculo"/>
                  <w:rFonts w:ascii="Times New Roman" w:hAnsi="Times New Roman" w:cs="Times New Roman"/>
                  <w:color w:val="auto"/>
                  <w:sz w:val="18"/>
                  <w:szCs w:val="18"/>
                </w:rPr>
                <w:t>kiss.sandor@arts.unideb.hu</w:t>
              </w:r>
            </w:hyperlink>
          </w:p>
        </w:tc>
      </w:tr>
      <w:tr w:rsidR="008E535B" w:rsidRPr="008E535B" w14:paraId="607F767D" w14:textId="77777777" w:rsidTr="00BD34C9">
        <w:trPr>
          <w:trHeight w:val="288"/>
        </w:trPr>
        <w:tc>
          <w:tcPr>
            <w:tcW w:w="2689" w:type="dxa"/>
            <w:noWrap/>
            <w:hideMark/>
          </w:tcPr>
          <w:p w14:paraId="2089C58A" w14:textId="52F0E36C"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Caroline</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Kroon</w:t>
            </w:r>
          </w:p>
        </w:tc>
        <w:tc>
          <w:tcPr>
            <w:tcW w:w="3969" w:type="dxa"/>
            <w:noWrap/>
            <w:hideMark/>
          </w:tcPr>
          <w:p w14:paraId="606BFCCC" w14:textId="2DDBF6E3"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Universiteit</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van</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Amsterdam</w:t>
            </w:r>
          </w:p>
        </w:tc>
        <w:tc>
          <w:tcPr>
            <w:tcW w:w="3127" w:type="dxa"/>
            <w:noWrap/>
            <w:hideMark/>
          </w:tcPr>
          <w:p w14:paraId="29CE0AC2" w14:textId="77777777" w:rsidR="00D409A4" w:rsidRPr="008E535B" w:rsidRDefault="00D104B2" w:rsidP="00D409A4">
            <w:pPr>
              <w:rPr>
                <w:rFonts w:ascii="Times New Roman" w:hAnsi="Times New Roman" w:cs="Times New Roman"/>
                <w:sz w:val="18"/>
                <w:szCs w:val="18"/>
                <w:u w:val="single"/>
              </w:rPr>
            </w:pPr>
            <w:hyperlink r:id="rId93" w:history="1">
              <w:r w:rsidR="00D409A4" w:rsidRPr="008E535B">
                <w:rPr>
                  <w:rStyle w:val="Hipervnculo"/>
                  <w:rFonts w:ascii="Times New Roman" w:hAnsi="Times New Roman" w:cs="Times New Roman"/>
                  <w:color w:val="auto"/>
                  <w:sz w:val="18"/>
                  <w:szCs w:val="18"/>
                </w:rPr>
                <w:t>C.H.M.Kroon@uva.nl</w:t>
              </w:r>
            </w:hyperlink>
          </w:p>
        </w:tc>
      </w:tr>
      <w:tr w:rsidR="008E535B" w:rsidRPr="008E535B" w14:paraId="098E8E7D" w14:textId="77777777" w:rsidTr="00BD34C9">
        <w:trPr>
          <w:trHeight w:val="288"/>
        </w:trPr>
        <w:tc>
          <w:tcPr>
            <w:tcW w:w="2689" w:type="dxa"/>
            <w:noWrap/>
            <w:hideMark/>
          </w:tcPr>
          <w:p w14:paraId="14F1743A" w14:textId="5C99B9B8"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Barbora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Krylová</w:t>
            </w:r>
          </w:p>
        </w:tc>
        <w:tc>
          <w:tcPr>
            <w:tcW w:w="3969" w:type="dxa"/>
            <w:noWrap/>
            <w:hideMark/>
          </w:tcPr>
          <w:p w14:paraId="0E048E3E" w14:textId="77777777"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Prague/Munich</w:t>
            </w:r>
          </w:p>
        </w:tc>
        <w:tc>
          <w:tcPr>
            <w:tcW w:w="3127" w:type="dxa"/>
            <w:noWrap/>
            <w:hideMark/>
          </w:tcPr>
          <w:p w14:paraId="5FD1AAB3" w14:textId="77777777" w:rsidR="00D409A4" w:rsidRPr="008E535B" w:rsidRDefault="00D104B2" w:rsidP="00D409A4">
            <w:pPr>
              <w:rPr>
                <w:rFonts w:ascii="Times New Roman" w:hAnsi="Times New Roman" w:cs="Times New Roman"/>
                <w:sz w:val="18"/>
                <w:szCs w:val="18"/>
                <w:u w:val="single"/>
              </w:rPr>
            </w:pPr>
            <w:hyperlink r:id="rId94" w:history="1">
              <w:r w:rsidR="00D409A4" w:rsidRPr="008E535B">
                <w:rPr>
                  <w:rStyle w:val="Hipervnculo"/>
                  <w:rFonts w:ascii="Times New Roman" w:hAnsi="Times New Roman" w:cs="Times New Roman"/>
                  <w:color w:val="auto"/>
                  <w:sz w:val="18"/>
                  <w:szCs w:val="18"/>
                </w:rPr>
                <w:t>Barbora.Krylova@seznam.cz</w:t>
              </w:r>
            </w:hyperlink>
          </w:p>
        </w:tc>
      </w:tr>
      <w:tr w:rsidR="008E535B" w:rsidRPr="008E535B" w14:paraId="441B29A8" w14:textId="77777777" w:rsidTr="00BD34C9">
        <w:trPr>
          <w:trHeight w:val="288"/>
        </w:trPr>
        <w:tc>
          <w:tcPr>
            <w:tcW w:w="2689" w:type="dxa"/>
            <w:noWrap/>
            <w:hideMark/>
          </w:tcPr>
          <w:p w14:paraId="3CFD15BF" w14:textId="33DA7497"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Peggy</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Lecaudé</w:t>
            </w:r>
          </w:p>
        </w:tc>
        <w:tc>
          <w:tcPr>
            <w:tcW w:w="3969" w:type="dxa"/>
            <w:noWrap/>
            <w:hideMark/>
          </w:tcPr>
          <w:p w14:paraId="54380D0A" w14:textId="0A95E1CD"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Université</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Lill</w:t>
            </w:r>
            <w:r w:rsidR="002217C3" w:rsidRPr="008E535B">
              <w:rPr>
                <w:rFonts w:ascii="Times New Roman" w:hAnsi="Times New Roman" w:cs="Times New Roman"/>
                <w:sz w:val="18"/>
                <w:szCs w:val="18"/>
              </w:rPr>
              <w:t>e</w:t>
            </w:r>
          </w:p>
        </w:tc>
        <w:tc>
          <w:tcPr>
            <w:tcW w:w="3127" w:type="dxa"/>
            <w:noWrap/>
            <w:hideMark/>
          </w:tcPr>
          <w:p w14:paraId="05590B82" w14:textId="77777777" w:rsidR="00D409A4" w:rsidRPr="008E535B" w:rsidRDefault="00D104B2" w:rsidP="00D409A4">
            <w:pPr>
              <w:rPr>
                <w:rFonts w:ascii="Times New Roman" w:hAnsi="Times New Roman" w:cs="Times New Roman"/>
                <w:sz w:val="18"/>
                <w:szCs w:val="18"/>
                <w:u w:val="single"/>
              </w:rPr>
            </w:pPr>
            <w:hyperlink r:id="rId95" w:history="1">
              <w:r w:rsidR="00D409A4" w:rsidRPr="008E535B">
                <w:rPr>
                  <w:rStyle w:val="Hipervnculo"/>
                  <w:rFonts w:ascii="Times New Roman" w:hAnsi="Times New Roman" w:cs="Times New Roman"/>
                  <w:color w:val="auto"/>
                  <w:sz w:val="18"/>
                  <w:szCs w:val="18"/>
                </w:rPr>
                <w:t>peggy.lecaude@univ-lille.fr</w:t>
              </w:r>
            </w:hyperlink>
          </w:p>
        </w:tc>
      </w:tr>
      <w:tr w:rsidR="008E535B" w:rsidRPr="008E535B" w14:paraId="347A9CBA" w14:textId="77777777" w:rsidTr="00BD34C9">
        <w:trPr>
          <w:trHeight w:val="288"/>
        </w:trPr>
        <w:tc>
          <w:tcPr>
            <w:tcW w:w="2689" w:type="dxa"/>
            <w:noWrap/>
            <w:hideMark/>
          </w:tcPr>
          <w:p w14:paraId="6119EB0B" w14:textId="3F5F1E13"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Corinna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Leschber</w:t>
            </w:r>
          </w:p>
        </w:tc>
        <w:tc>
          <w:tcPr>
            <w:tcW w:w="3969" w:type="dxa"/>
            <w:noWrap/>
            <w:hideMark/>
          </w:tcPr>
          <w:p w14:paraId="3A5AFD1B" w14:textId="395E759F"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Institute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for</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Linguistic</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and</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Cross-Cultural</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Studies,</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Berlin</w:t>
            </w:r>
          </w:p>
        </w:tc>
        <w:tc>
          <w:tcPr>
            <w:tcW w:w="3127" w:type="dxa"/>
            <w:noWrap/>
            <w:hideMark/>
          </w:tcPr>
          <w:p w14:paraId="4FACD52A" w14:textId="77777777" w:rsidR="00D409A4" w:rsidRPr="008E535B" w:rsidRDefault="00D104B2" w:rsidP="00D409A4">
            <w:pPr>
              <w:rPr>
                <w:rFonts w:ascii="Times New Roman" w:hAnsi="Times New Roman" w:cs="Times New Roman"/>
                <w:sz w:val="18"/>
                <w:szCs w:val="18"/>
                <w:u w:val="single"/>
              </w:rPr>
            </w:pPr>
            <w:hyperlink r:id="rId96" w:history="1">
              <w:r w:rsidR="00D409A4" w:rsidRPr="008E535B">
                <w:rPr>
                  <w:rStyle w:val="Hipervnculo"/>
                  <w:rFonts w:ascii="Times New Roman" w:hAnsi="Times New Roman" w:cs="Times New Roman"/>
                  <w:color w:val="auto"/>
                  <w:sz w:val="18"/>
                  <w:szCs w:val="18"/>
                </w:rPr>
                <w:t>leschber@institute-lccs.com</w:t>
              </w:r>
            </w:hyperlink>
          </w:p>
        </w:tc>
      </w:tr>
      <w:tr w:rsidR="008E535B" w:rsidRPr="008E535B" w14:paraId="3DADE98C" w14:textId="77777777" w:rsidTr="00BD34C9">
        <w:trPr>
          <w:trHeight w:val="288"/>
        </w:trPr>
        <w:tc>
          <w:tcPr>
            <w:tcW w:w="2689" w:type="dxa"/>
            <w:noWrap/>
            <w:hideMark/>
          </w:tcPr>
          <w:p w14:paraId="5EDB57B2" w14:textId="7AB866BC"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Eleonota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Litta</w:t>
            </w:r>
          </w:p>
        </w:tc>
        <w:tc>
          <w:tcPr>
            <w:tcW w:w="3969" w:type="dxa"/>
            <w:noWrap/>
            <w:hideMark/>
          </w:tcPr>
          <w:p w14:paraId="1FC0367C" w14:textId="739151FD"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Cattolica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del</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Sacro</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Cuore,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Milano</w:t>
            </w:r>
          </w:p>
        </w:tc>
        <w:tc>
          <w:tcPr>
            <w:tcW w:w="3127" w:type="dxa"/>
            <w:noWrap/>
            <w:hideMark/>
          </w:tcPr>
          <w:p w14:paraId="2BF6FF53" w14:textId="77777777" w:rsidR="00D409A4" w:rsidRPr="008E535B" w:rsidRDefault="00D104B2" w:rsidP="00D409A4">
            <w:pPr>
              <w:rPr>
                <w:rFonts w:ascii="Times New Roman" w:hAnsi="Times New Roman" w:cs="Times New Roman"/>
                <w:sz w:val="18"/>
                <w:szCs w:val="18"/>
                <w:u w:val="single"/>
              </w:rPr>
            </w:pPr>
            <w:hyperlink r:id="rId97" w:history="1">
              <w:r w:rsidR="00D409A4" w:rsidRPr="008E535B">
                <w:rPr>
                  <w:rStyle w:val="Hipervnculo"/>
                  <w:rFonts w:ascii="Times New Roman" w:hAnsi="Times New Roman" w:cs="Times New Roman"/>
                  <w:color w:val="auto"/>
                  <w:sz w:val="18"/>
                  <w:szCs w:val="18"/>
                </w:rPr>
                <w:t>eleonoramaria.litti@unicatt.it</w:t>
              </w:r>
            </w:hyperlink>
          </w:p>
        </w:tc>
      </w:tr>
      <w:tr w:rsidR="008E535B" w:rsidRPr="008E535B" w14:paraId="33864918" w14:textId="77777777" w:rsidTr="00BD34C9">
        <w:trPr>
          <w:trHeight w:val="288"/>
        </w:trPr>
        <w:tc>
          <w:tcPr>
            <w:tcW w:w="2689" w:type="dxa"/>
            <w:noWrap/>
            <w:hideMark/>
          </w:tcPr>
          <w:p w14:paraId="53E563E5" w14:textId="7FCA49EF"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Dominique</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Longrée</w:t>
            </w:r>
          </w:p>
        </w:tc>
        <w:tc>
          <w:tcPr>
            <w:tcW w:w="3969" w:type="dxa"/>
            <w:noWrap/>
            <w:hideMark/>
          </w:tcPr>
          <w:p w14:paraId="22361F56" w14:textId="10EF2960"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Université</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Liège</w:t>
            </w:r>
          </w:p>
        </w:tc>
        <w:tc>
          <w:tcPr>
            <w:tcW w:w="3127" w:type="dxa"/>
            <w:noWrap/>
            <w:hideMark/>
          </w:tcPr>
          <w:p w14:paraId="115CE33D" w14:textId="77777777" w:rsidR="00D409A4" w:rsidRPr="008E535B" w:rsidRDefault="00D104B2" w:rsidP="00D409A4">
            <w:pPr>
              <w:rPr>
                <w:rFonts w:ascii="Times New Roman" w:hAnsi="Times New Roman" w:cs="Times New Roman"/>
                <w:sz w:val="18"/>
                <w:szCs w:val="18"/>
                <w:u w:val="single"/>
              </w:rPr>
            </w:pPr>
            <w:hyperlink r:id="rId98" w:history="1">
              <w:r w:rsidR="00D409A4" w:rsidRPr="008E535B">
                <w:rPr>
                  <w:rStyle w:val="Hipervnculo"/>
                  <w:rFonts w:ascii="Times New Roman" w:hAnsi="Times New Roman" w:cs="Times New Roman"/>
                  <w:color w:val="auto"/>
                  <w:sz w:val="18"/>
                  <w:szCs w:val="18"/>
                </w:rPr>
                <w:t>dominique.longree@uliege.be</w:t>
              </w:r>
            </w:hyperlink>
          </w:p>
        </w:tc>
      </w:tr>
      <w:tr w:rsidR="008E535B" w:rsidRPr="008E535B" w14:paraId="3DFFD59E" w14:textId="77777777" w:rsidTr="00BD34C9">
        <w:trPr>
          <w:trHeight w:val="288"/>
        </w:trPr>
        <w:tc>
          <w:tcPr>
            <w:tcW w:w="2689" w:type="dxa"/>
            <w:noWrap/>
            <w:hideMark/>
          </w:tcPr>
          <w:p w14:paraId="41AEDE75" w14:textId="3D15BAFA"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Iván</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López</w:t>
            </w:r>
            <w:r w:rsidR="00BF77D2">
              <w:rPr>
                <w:rFonts w:ascii="Times New Roman" w:hAnsi="Times New Roman" w:cs="Times New Roman"/>
                <w:b/>
                <w:bCs/>
                <w:sz w:val="18"/>
                <w:szCs w:val="18"/>
              </w:rPr>
              <w:t xml:space="preserve"> </w:t>
            </w:r>
            <w:r w:rsidRPr="008E535B">
              <w:rPr>
                <w:rFonts w:ascii="Times New Roman" w:hAnsi="Times New Roman" w:cs="Times New Roman"/>
                <w:b/>
                <w:bCs/>
                <w:sz w:val="18"/>
                <w:szCs w:val="18"/>
              </w:rPr>
              <w:t>Martínez</w:t>
            </w:r>
          </w:p>
        </w:tc>
        <w:tc>
          <w:tcPr>
            <w:tcW w:w="3969" w:type="dxa"/>
            <w:noWrap/>
            <w:hideMark/>
          </w:tcPr>
          <w:p w14:paraId="6C9905F1" w14:textId="7D708123"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Universidad</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Complutense,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Madrid</w:t>
            </w:r>
          </w:p>
        </w:tc>
        <w:tc>
          <w:tcPr>
            <w:tcW w:w="3127" w:type="dxa"/>
            <w:noWrap/>
            <w:hideMark/>
          </w:tcPr>
          <w:p w14:paraId="4585EDC7" w14:textId="77777777" w:rsidR="00D409A4" w:rsidRPr="008E535B" w:rsidRDefault="00D104B2" w:rsidP="00D409A4">
            <w:pPr>
              <w:rPr>
                <w:rFonts w:ascii="Times New Roman" w:hAnsi="Times New Roman" w:cs="Times New Roman"/>
                <w:sz w:val="18"/>
                <w:szCs w:val="18"/>
                <w:u w:val="single"/>
              </w:rPr>
            </w:pPr>
            <w:hyperlink r:id="rId99" w:history="1">
              <w:r w:rsidR="00D409A4" w:rsidRPr="008E535B">
                <w:rPr>
                  <w:rStyle w:val="Hipervnculo"/>
                  <w:rFonts w:ascii="Times New Roman" w:hAnsi="Times New Roman" w:cs="Times New Roman"/>
                  <w:color w:val="auto"/>
                  <w:sz w:val="18"/>
                  <w:szCs w:val="18"/>
                </w:rPr>
                <w:t>ivlopez@ucm.es</w:t>
              </w:r>
            </w:hyperlink>
          </w:p>
        </w:tc>
      </w:tr>
      <w:tr w:rsidR="008E535B" w:rsidRPr="008E535B" w14:paraId="3DEE02A3" w14:textId="77777777" w:rsidTr="00BD34C9">
        <w:trPr>
          <w:trHeight w:val="288"/>
        </w:trPr>
        <w:tc>
          <w:tcPr>
            <w:tcW w:w="2689" w:type="dxa"/>
            <w:noWrap/>
            <w:hideMark/>
          </w:tcPr>
          <w:p w14:paraId="1AB2DE93" w14:textId="71CD75BC"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Francesco</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Mambrini</w:t>
            </w:r>
          </w:p>
        </w:tc>
        <w:tc>
          <w:tcPr>
            <w:tcW w:w="3969" w:type="dxa"/>
            <w:noWrap/>
            <w:hideMark/>
          </w:tcPr>
          <w:p w14:paraId="5B116E84" w14:textId="622DA7E0"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Cattolica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del</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Sacro</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Cuore,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Milano</w:t>
            </w:r>
          </w:p>
        </w:tc>
        <w:tc>
          <w:tcPr>
            <w:tcW w:w="3127" w:type="dxa"/>
            <w:noWrap/>
            <w:hideMark/>
          </w:tcPr>
          <w:p w14:paraId="46C991DF" w14:textId="77777777" w:rsidR="00D409A4" w:rsidRPr="008E535B" w:rsidRDefault="00D104B2" w:rsidP="00D409A4">
            <w:pPr>
              <w:rPr>
                <w:rFonts w:ascii="Times New Roman" w:hAnsi="Times New Roman" w:cs="Times New Roman"/>
                <w:sz w:val="18"/>
                <w:szCs w:val="18"/>
                <w:u w:val="single"/>
              </w:rPr>
            </w:pPr>
            <w:hyperlink r:id="rId100" w:history="1">
              <w:r w:rsidR="00D409A4" w:rsidRPr="008E535B">
                <w:rPr>
                  <w:rStyle w:val="Hipervnculo"/>
                  <w:rFonts w:ascii="Times New Roman" w:hAnsi="Times New Roman" w:cs="Times New Roman"/>
                  <w:color w:val="auto"/>
                  <w:sz w:val="18"/>
                  <w:szCs w:val="18"/>
                </w:rPr>
                <w:t>francesco.mambrini@unicatt.it</w:t>
              </w:r>
            </w:hyperlink>
          </w:p>
        </w:tc>
      </w:tr>
      <w:tr w:rsidR="008E535B" w:rsidRPr="008E535B" w14:paraId="50E4CA33" w14:textId="77777777" w:rsidTr="00BD34C9">
        <w:trPr>
          <w:trHeight w:val="288"/>
        </w:trPr>
        <w:tc>
          <w:tcPr>
            <w:tcW w:w="2689" w:type="dxa"/>
            <w:noWrap/>
            <w:hideMark/>
          </w:tcPr>
          <w:p w14:paraId="6EE7ECE5" w14:textId="45DC80C7"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Adriana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Manfredini</w:t>
            </w:r>
          </w:p>
        </w:tc>
        <w:tc>
          <w:tcPr>
            <w:tcW w:w="3969" w:type="dxa"/>
            <w:noWrap/>
            <w:hideMark/>
          </w:tcPr>
          <w:p w14:paraId="52780A8C" w14:textId="3FBF3104"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Universidad</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Buenos</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Aires</w:t>
            </w:r>
          </w:p>
        </w:tc>
        <w:tc>
          <w:tcPr>
            <w:tcW w:w="3127" w:type="dxa"/>
            <w:noWrap/>
            <w:hideMark/>
          </w:tcPr>
          <w:p w14:paraId="6239725A" w14:textId="77777777" w:rsidR="00D409A4" w:rsidRPr="008E535B" w:rsidRDefault="00D104B2" w:rsidP="00D409A4">
            <w:pPr>
              <w:rPr>
                <w:rFonts w:ascii="Times New Roman" w:hAnsi="Times New Roman" w:cs="Times New Roman"/>
                <w:sz w:val="18"/>
                <w:szCs w:val="18"/>
                <w:u w:val="single"/>
              </w:rPr>
            </w:pPr>
            <w:hyperlink r:id="rId101" w:history="1">
              <w:r w:rsidR="00D409A4" w:rsidRPr="008E535B">
                <w:rPr>
                  <w:rStyle w:val="Hipervnculo"/>
                  <w:rFonts w:ascii="Times New Roman" w:hAnsi="Times New Roman" w:cs="Times New Roman"/>
                  <w:color w:val="auto"/>
                  <w:sz w:val="18"/>
                  <w:szCs w:val="18"/>
                </w:rPr>
                <w:t>adrianamanfredini@gmail.com</w:t>
              </w:r>
            </w:hyperlink>
          </w:p>
        </w:tc>
      </w:tr>
      <w:tr w:rsidR="008E535B" w:rsidRPr="008E535B" w14:paraId="393EE3E3" w14:textId="77777777" w:rsidTr="00BD34C9">
        <w:trPr>
          <w:trHeight w:val="288"/>
        </w:trPr>
        <w:tc>
          <w:tcPr>
            <w:tcW w:w="2689" w:type="dxa"/>
            <w:noWrap/>
            <w:hideMark/>
          </w:tcPr>
          <w:p w14:paraId="742DE8C1" w14:textId="6521F438"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Antonio</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Martín</w:t>
            </w:r>
            <w:r w:rsidR="00BF77D2">
              <w:rPr>
                <w:rFonts w:ascii="Times New Roman" w:hAnsi="Times New Roman" w:cs="Times New Roman"/>
                <w:b/>
                <w:bCs/>
                <w:sz w:val="18"/>
                <w:szCs w:val="18"/>
              </w:rPr>
              <w:t xml:space="preserve"> </w:t>
            </w:r>
            <w:r w:rsidRPr="008E535B">
              <w:rPr>
                <w:rFonts w:ascii="Times New Roman" w:hAnsi="Times New Roman" w:cs="Times New Roman"/>
                <w:b/>
                <w:bCs/>
                <w:sz w:val="18"/>
                <w:szCs w:val="18"/>
              </w:rPr>
              <w:t>Rodríguez</w:t>
            </w:r>
          </w:p>
        </w:tc>
        <w:tc>
          <w:tcPr>
            <w:tcW w:w="3969" w:type="dxa"/>
            <w:noWrap/>
            <w:hideMark/>
          </w:tcPr>
          <w:p w14:paraId="20473957" w14:textId="26FEE915"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Universidad</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las</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Palmas</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Gran</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Canaria</w:t>
            </w:r>
          </w:p>
        </w:tc>
        <w:tc>
          <w:tcPr>
            <w:tcW w:w="3127" w:type="dxa"/>
            <w:noWrap/>
            <w:hideMark/>
          </w:tcPr>
          <w:p w14:paraId="676F7095" w14:textId="77777777" w:rsidR="00D409A4" w:rsidRPr="008E535B" w:rsidRDefault="00D104B2" w:rsidP="00D409A4">
            <w:pPr>
              <w:rPr>
                <w:rFonts w:ascii="Times New Roman" w:hAnsi="Times New Roman" w:cs="Times New Roman"/>
                <w:sz w:val="18"/>
                <w:szCs w:val="18"/>
                <w:u w:val="single"/>
              </w:rPr>
            </w:pPr>
            <w:hyperlink r:id="rId102" w:history="1">
              <w:r w:rsidR="00D409A4" w:rsidRPr="008E535B">
                <w:rPr>
                  <w:rStyle w:val="Hipervnculo"/>
                  <w:rFonts w:ascii="Times New Roman" w:hAnsi="Times New Roman" w:cs="Times New Roman"/>
                  <w:color w:val="auto"/>
                  <w:sz w:val="18"/>
                  <w:szCs w:val="18"/>
                </w:rPr>
                <w:t>antonio.martin@ulpgc.es</w:t>
              </w:r>
            </w:hyperlink>
          </w:p>
        </w:tc>
      </w:tr>
      <w:tr w:rsidR="008E535B" w:rsidRPr="008E535B" w14:paraId="2E98C452" w14:textId="77777777" w:rsidTr="00BD34C9">
        <w:trPr>
          <w:trHeight w:val="288"/>
        </w:trPr>
        <w:tc>
          <w:tcPr>
            <w:tcW w:w="2689" w:type="dxa"/>
            <w:noWrap/>
            <w:hideMark/>
          </w:tcPr>
          <w:p w14:paraId="3CB95A8D" w14:textId="72A292ED"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Maja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Matasović</w:t>
            </w:r>
          </w:p>
        </w:tc>
        <w:tc>
          <w:tcPr>
            <w:tcW w:w="3969" w:type="dxa"/>
            <w:noWrap/>
            <w:hideMark/>
          </w:tcPr>
          <w:p w14:paraId="2DD399F5" w14:textId="146E65EB"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University</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of</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Zagreb</w:t>
            </w:r>
          </w:p>
        </w:tc>
        <w:tc>
          <w:tcPr>
            <w:tcW w:w="3127" w:type="dxa"/>
            <w:noWrap/>
            <w:hideMark/>
          </w:tcPr>
          <w:p w14:paraId="29C61177" w14:textId="77777777" w:rsidR="00D409A4" w:rsidRPr="008E535B" w:rsidRDefault="00D104B2" w:rsidP="00D409A4">
            <w:pPr>
              <w:rPr>
                <w:rFonts w:ascii="Times New Roman" w:hAnsi="Times New Roman" w:cs="Times New Roman"/>
                <w:sz w:val="18"/>
                <w:szCs w:val="18"/>
                <w:u w:val="single"/>
              </w:rPr>
            </w:pPr>
            <w:hyperlink r:id="rId103" w:history="1">
              <w:r w:rsidR="00D409A4" w:rsidRPr="008E535B">
                <w:rPr>
                  <w:rStyle w:val="Hipervnculo"/>
                  <w:rFonts w:ascii="Times New Roman" w:hAnsi="Times New Roman" w:cs="Times New Roman"/>
                  <w:color w:val="auto"/>
                  <w:sz w:val="18"/>
                  <w:szCs w:val="18"/>
                </w:rPr>
                <w:t>maiar_selene@yahoo.co.uk</w:t>
              </w:r>
            </w:hyperlink>
          </w:p>
        </w:tc>
      </w:tr>
      <w:tr w:rsidR="008E535B" w:rsidRPr="008E535B" w14:paraId="31C0876C" w14:textId="77777777" w:rsidTr="00BD34C9">
        <w:trPr>
          <w:trHeight w:val="288"/>
        </w:trPr>
        <w:tc>
          <w:tcPr>
            <w:tcW w:w="2689" w:type="dxa"/>
            <w:noWrap/>
            <w:hideMark/>
          </w:tcPr>
          <w:p w14:paraId="35B03935" w14:textId="011C2827"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Ranko</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Matasović</w:t>
            </w:r>
          </w:p>
        </w:tc>
        <w:tc>
          <w:tcPr>
            <w:tcW w:w="3969" w:type="dxa"/>
            <w:noWrap/>
            <w:hideMark/>
          </w:tcPr>
          <w:p w14:paraId="448F81AB" w14:textId="0D0BDBCB"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Studia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Croatica,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University</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of</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Zagreb</w:t>
            </w:r>
          </w:p>
        </w:tc>
        <w:tc>
          <w:tcPr>
            <w:tcW w:w="3127" w:type="dxa"/>
            <w:noWrap/>
            <w:hideMark/>
          </w:tcPr>
          <w:p w14:paraId="506E47AD" w14:textId="77777777" w:rsidR="00D409A4" w:rsidRPr="008E535B" w:rsidRDefault="00D104B2" w:rsidP="00D409A4">
            <w:pPr>
              <w:rPr>
                <w:rFonts w:ascii="Times New Roman" w:hAnsi="Times New Roman" w:cs="Times New Roman"/>
                <w:sz w:val="18"/>
                <w:szCs w:val="18"/>
                <w:u w:val="single"/>
              </w:rPr>
            </w:pPr>
            <w:hyperlink r:id="rId104" w:history="1">
              <w:r w:rsidR="00D409A4" w:rsidRPr="008E535B">
                <w:rPr>
                  <w:rStyle w:val="Hipervnculo"/>
                  <w:rFonts w:ascii="Times New Roman" w:hAnsi="Times New Roman" w:cs="Times New Roman"/>
                  <w:color w:val="auto"/>
                  <w:sz w:val="18"/>
                  <w:szCs w:val="18"/>
                </w:rPr>
                <w:t>rmatasov@ffzg.hr</w:t>
              </w:r>
            </w:hyperlink>
          </w:p>
        </w:tc>
      </w:tr>
      <w:tr w:rsidR="008E535B" w:rsidRPr="008E535B" w14:paraId="3B15CDD5" w14:textId="77777777" w:rsidTr="00BD34C9">
        <w:trPr>
          <w:trHeight w:val="288"/>
        </w:trPr>
        <w:tc>
          <w:tcPr>
            <w:tcW w:w="2689" w:type="dxa"/>
            <w:noWrap/>
            <w:hideMark/>
          </w:tcPr>
          <w:p w14:paraId="42181054" w14:textId="474010E2"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Jaume</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Mateu</w:t>
            </w:r>
          </w:p>
        </w:tc>
        <w:tc>
          <w:tcPr>
            <w:tcW w:w="3969" w:type="dxa"/>
            <w:noWrap/>
            <w:hideMark/>
          </w:tcPr>
          <w:p w14:paraId="3037350B" w14:textId="6D01525E"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Universitat</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Autònoma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Barcelona</w:t>
            </w:r>
          </w:p>
        </w:tc>
        <w:tc>
          <w:tcPr>
            <w:tcW w:w="3127" w:type="dxa"/>
            <w:noWrap/>
            <w:hideMark/>
          </w:tcPr>
          <w:p w14:paraId="50FAA842" w14:textId="77777777" w:rsidR="00D409A4" w:rsidRPr="008E535B" w:rsidRDefault="00D104B2" w:rsidP="00D409A4">
            <w:pPr>
              <w:rPr>
                <w:rFonts w:ascii="Times New Roman" w:hAnsi="Times New Roman" w:cs="Times New Roman"/>
                <w:sz w:val="18"/>
                <w:szCs w:val="18"/>
                <w:u w:val="single"/>
              </w:rPr>
            </w:pPr>
            <w:hyperlink r:id="rId105" w:history="1">
              <w:r w:rsidR="00D409A4" w:rsidRPr="008E535B">
                <w:rPr>
                  <w:rStyle w:val="Hipervnculo"/>
                  <w:rFonts w:ascii="Times New Roman" w:hAnsi="Times New Roman" w:cs="Times New Roman"/>
                  <w:color w:val="auto"/>
                  <w:sz w:val="18"/>
                  <w:szCs w:val="18"/>
                </w:rPr>
                <w:t>jaume.mateu@uab.cat</w:t>
              </w:r>
            </w:hyperlink>
          </w:p>
        </w:tc>
      </w:tr>
      <w:tr w:rsidR="008E535B" w:rsidRPr="008E535B" w14:paraId="1F8BE9D0" w14:textId="77777777" w:rsidTr="00BD34C9">
        <w:trPr>
          <w:trHeight w:val="288"/>
        </w:trPr>
        <w:tc>
          <w:tcPr>
            <w:tcW w:w="2689" w:type="dxa"/>
            <w:noWrap/>
            <w:hideMark/>
          </w:tcPr>
          <w:p w14:paraId="4E8646C2" w14:textId="326D609F"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Jana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Mikulová</w:t>
            </w:r>
          </w:p>
        </w:tc>
        <w:tc>
          <w:tcPr>
            <w:tcW w:w="3969" w:type="dxa"/>
            <w:noWrap/>
            <w:hideMark/>
          </w:tcPr>
          <w:p w14:paraId="10556D47" w14:textId="026A3000"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Masarykova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Universita,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Brno</w:t>
            </w:r>
          </w:p>
        </w:tc>
        <w:tc>
          <w:tcPr>
            <w:tcW w:w="3127" w:type="dxa"/>
            <w:noWrap/>
            <w:hideMark/>
          </w:tcPr>
          <w:p w14:paraId="384DE661" w14:textId="77777777" w:rsidR="00D409A4" w:rsidRPr="008E535B" w:rsidRDefault="00D104B2" w:rsidP="00D409A4">
            <w:pPr>
              <w:rPr>
                <w:rFonts w:ascii="Times New Roman" w:hAnsi="Times New Roman" w:cs="Times New Roman"/>
                <w:sz w:val="18"/>
                <w:szCs w:val="18"/>
                <w:u w:val="single"/>
              </w:rPr>
            </w:pPr>
            <w:hyperlink r:id="rId106" w:history="1">
              <w:r w:rsidR="00D409A4" w:rsidRPr="008E535B">
                <w:rPr>
                  <w:rStyle w:val="Hipervnculo"/>
                  <w:rFonts w:ascii="Times New Roman" w:hAnsi="Times New Roman" w:cs="Times New Roman"/>
                  <w:color w:val="auto"/>
                  <w:sz w:val="18"/>
                  <w:szCs w:val="18"/>
                </w:rPr>
                <w:t>jana.mikulova@gmail.muni.cz</w:t>
              </w:r>
            </w:hyperlink>
          </w:p>
        </w:tc>
      </w:tr>
      <w:tr w:rsidR="008E535B" w:rsidRPr="008E535B" w14:paraId="3921913C" w14:textId="77777777" w:rsidTr="00BD34C9">
        <w:trPr>
          <w:trHeight w:val="288"/>
        </w:trPr>
        <w:tc>
          <w:tcPr>
            <w:tcW w:w="2689" w:type="dxa"/>
            <w:noWrap/>
            <w:hideMark/>
          </w:tcPr>
          <w:p w14:paraId="55958A7B" w14:textId="6A6604C7"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Egle</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Mocciaro</w:t>
            </w:r>
          </w:p>
        </w:tc>
        <w:tc>
          <w:tcPr>
            <w:tcW w:w="3969" w:type="dxa"/>
            <w:noWrap/>
            <w:hideMark/>
          </w:tcPr>
          <w:p w14:paraId="64EE7A2E" w14:textId="559C9683"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Masarykova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Universita,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Brno</w:t>
            </w:r>
          </w:p>
        </w:tc>
        <w:tc>
          <w:tcPr>
            <w:tcW w:w="3127" w:type="dxa"/>
            <w:noWrap/>
            <w:hideMark/>
          </w:tcPr>
          <w:p w14:paraId="2BD22D53" w14:textId="77777777" w:rsidR="00D409A4" w:rsidRPr="008E535B" w:rsidRDefault="00D104B2" w:rsidP="00D409A4">
            <w:pPr>
              <w:rPr>
                <w:rFonts w:ascii="Times New Roman" w:hAnsi="Times New Roman" w:cs="Times New Roman"/>
                <w:sz w:val="18"/>
                <w:szCs w:val="18"/>
                <w:u w:val="single"/>
              </w:rPr>
            </w:pPr>
            <w:hyperlink r:id="rId107" w:history="1">
              <w:r w:rsidR="00D409A4" w:rsidRPr="008E535B">
                <w:rPr>
                  <w:rStyle w:val="Hipervnculo"/>
                  <w:rFonts w:ascii="Times New Roman" w:hAnsi="Times New Roman" w:cs="Times New Roman"/>
                  <w:color w:val="auto"/>
                  <w:sz w:val="18"/>
                  <w:szCs w:val="18"/>
                </w:rPr>
                <w:t>egle.mocciaro@gmail.com</w:t>
              </w:r>
            </w:hyperlink>
          </w:p>
        </w:tc>
      </w:tr>
      <w:tr w:rsidR="008E535B" w:rsidRPr="008E535B" w14:paraId="59372F9D" w14:textId="77777777" w:rsidTr="00BD34C9">
        <w:trPr>
          <w:trHeight w:val="288"/>
        </w:trPr>
        <w:tc>
          <w:tcPr>
            <w:tcW w:w="2689" w:type="dxa"/>
            <w:noWrap/>
            <w:hideMark/>
          </w:tcPr>
          <w:p w14:paraId="57CD7A98" w14:textId="07E99F76"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Moreno</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Morani</w:t>
            </w:r>
          </w:p>
        </w:tc>
        <w:tc>
          <w:tcPr>
            <w:tcW w:w="3969" w:type="dxa"/>
            <w:noWrap/>
            <w:hideMark/>
          </w:tcPr>
          <w:p w14:paraId="00E50438" w14:textId="1F415ECD"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Accademia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Ambrosiana,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Milano</w:t>
            </w:r>
          </w:p>
        </w:tc>
        <w:tc>
          <w:tcPr>
            <w:tcW w:w="3127" w:type="dxa"/>
            <w:noWrap/>
            <w:hideMark/>
          </w:tcPr>
          <w:p w14:paraId="6CDF9A81" w14:textId="77777777" w:rsidR="00D409A4" w:rsidRPr="008E535B" w:rsidRDefault="00D104B2" w:rsidP="00D409A4">
            <w:pPr>
              <w:rPr>
                <w:rFonts w:ascii="Times New Roman" w:hAnsi="Times New Roman" w:cs="Times New Roman"/>
                <w:sz w:val="18"/>
                <w:szCs w:val="18"/>
                <w:u w:val="single"/>
              </w:rPr>
            </w:pPr>
            <w:hyperlink r:id="rId108" w:history="1">
              <w:r w:rsidR="00D409A4" w:rsidRPr="008E535B">
                <w:rPr>
                  <w:rStyle w:val="Hipervnculo"/>
                  <w:rFonts w:ascii="Times New Roman" w:hAnsi="Times New Roman" w:cs="Times New Roman"/>
                  <w:color w:val="auto"/>
                  <w:sz w:val="18"/>
                  <w:szCs w:val="18"/>
                </w:rPr>
                <w:t>moreno.morani@tin.it</w:t>
              </w:r>
            </w:hyperlink>
          </w:p>
        </w:tc>
      </w:tr>
      <w:tr w:rsidR="008E535B" w:rsidRPr="008E535B" w14:paraId="17EE174F" w14:textId="77777777" w:rsidTr="00BD34C9">
        <w:trPr>
          <w:trHeight w:val="288"/>
        </w:trPr>
        <w:tc>
          <w:tcPr>
            <w:tcW w:w="2689" w:type="dxa"/>
            <w:noWrap/>
            <w:hideMark/>
          </w:tcPr>
          <w:p w14:paraId="352A7CDE" w14:textId="5C2FD653"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Giovanni</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Moretti</w:t>
            </w:r>
          </w:p>
        </w:tc>
        <w:tc>
          <w:tcPr>
            <w:tcW w:w="3969" w:type="dxa"/>
            <w:noWrap/>
            <w:hideMark/>
          </w:tcPr>
          <w:p w14:paraId="3A051A87" w14:textId="31F941E7"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Cattolica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del</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Sacro</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Cuore,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Milano</w:t>
            </w:r>
          </w:p>
        </w:tc>
        <w:tc>
          <w:tcPr>
            <w:tcW w:w="3127" w:type="dxa"/>
            <w:noWrap/>
            <w:hideMark/>
          </w:tcPr>
          <w:p w14:paraId="70D78AA0" w14:textId="77777777" w:rsidR="00D409A4" w:rsidRPr="008E535B" w:rsidRDefault="00D104B2" w:rsidP="00D409A4">
            <w:pPr>
              <w:rPr>
                <w:rFonts w:ascii="Times New Roman" w:hAnsi="Times New Roman" w:cs="Times New Roman"/>
                <w:sz w:val="18"/>
                <w:szCs w:val="18"/>
                <w:u w:val="single"/>
              </w:rPr>
            </w:pPr>
            <w:hyperlink r:id="rId109" w:history="1">
              <w:r w:rsidR="00D409A4" w:rsidRPr="008E535B">
                <w:rPr>
                  <w:rStyle w:val="Hipervnculo"/>
                  <w:rFonts w:ascii="Times New Roman" w:hAnsi="Times New Roman" w:cs="Times New Roman"/>
                  <w:color w:val="auto"/>
                  <w:sz w:val="18"/>
                  <w:szCs w:val="18"/>
                </w:rPr>
                <w:t>giovanni.moretti@unicatt.it</w:t>
              </w:r>
            </w:hyperlink>
          </w:p>
        </w:tc>
      </w:tr>
      <w:tr w:rsidR="008E535B" w:rsidRPr="008E535B" w14:paraId="4F86DD8D" w14:textId="77777777" w:rsidTr="00BD34C9">
        <w:trPr>
          <w:trHeight w:val="288"/>
        </w:trPr>
        <w:tc>
          <w:tcPr>
            <w:tcW w:w="2689" w:type="dxa"/>
            <w:noWrap/>
            <w:hideMark/>
          </w:tcPr>
          <w:p w14:paraId="2400FCDB" w14:textId="43F793DC"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Roman</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Müller</w:t>
            </w:r>
          </w:p>
        </w:tc>
        <w:tc>
          <w:tcPr>
            <w:tcW w:w="3969" w:type="dxa"/>
            <w:noWrap/>
            <w:hideMark/>
          </w:tcPr>
          <w:p w14:paraId="54F11827" w14:textId="1B734EDB"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Universität</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Heidelberg</w:t>
            </w:r>
          </w:p>
        </w:tc>
        <w:tc>
          <w:tcPr>
            <w:tcW w:w="3127" w:type="dxa"/>
            <w:noWrap/>
            <w:hideMark/>
          </w:tcPr>
          <w:p w14:paraId="40386BA8" w14:textId="29186E1A" w:rsidR="00D409A4" w:rsidRPr="00831F2E" w:rsidRDefault="00D104B2" w:rsidP="00D409A4">
            <w:pPr>
              <w:rPr>
                <w:rFonts w:ascii="Times New Roman" w:hAnsi="Times New Roman" w:cs="Times New Roman"/>
                <w:sz w:val="18"/>
                <w:szCs w:val="18"/>
                <w:u w:val="single"/>
              </w:rPr>
            </w:pPr>
            <w:hyperlink r:id="rId110" w:history="1">
              <w:r w:rsidR="00831F2E" w:rsidRPr="00831F2E">
                <w:rPr>
                  <w:rStyle w:val="Hipervnculo"/>
                  <w:rFonts w:ascii="Times New Roman" w:hAnsi="Times New Roman" w:cs="Times New Roman"/>
                  <w:color w:val="auto"/>
                  <w:sz w:val="18"/>
                  <w:szCs w:val="18"/>
                </w:rPr>
                <w:t>Roman.Mueller@uni-heidelberg.de</w:t>
              </w:r>
            </w:hyperlink>
          </w:p>
        </w:tc>
      </w:tr>
      <w:tr w:rsidR="008E535B" w:rsidRPr="008E535B" w14:paraId="079550CD" w14:textId="77777777" w:rsidTr="00BD34C9">
        <w:trPr>
          <w:trHeight w:val="288"/>
        </w:trPr>
        <w:tc>
          <w:tcPr>
            <w:tcW w:w="2689" w:type="dxa"/>
            <w:noWrap/>
            <w:hideMark/>
          </w:tcPr>
          <w:p w14:paraId="03EE5C0B" w14:textId="203F4E3B"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Kanehiro</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Nishimura</w:t>
            </w:r>
          </w:p>
        </w:tc>
        <w:tc>
          <w:tcPr>
            <w:tcW w:w="3969" w:type="dxa"/>
            <w:noWrap/>
            <w:hideMark/>
          </w:tcPr>
          <w:p w14:paraId="6A4DC219" w14:textId="2044144C"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Kobe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City</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Univeristy</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for</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Foreign</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Studies</w:t>
            </w:r>
          </w:p>
        </w:tc>
        <w:tc>
          <w:tcPr>
            <w:tcW w:w="3127" w:type="dxa"/>
            <w:noWrap/>
            <w:hideMark/>
          </w:tcPr>
          <w:p w14:paraId="441C2A73" w14:textId="77777777" w:rsidR="00D409A4" w:rsidRPr="008E535B" w:rsidRDefault="00D104B2" w:rsidP="00D409A4">
            <w:pPr>
              <w:rPr>
                <w:rFonts w:ascii="Times New Roman" w:hAnsi="Times New Roman" w:cs="Times New Roman"/>
                <w:sz w:val="18"/>
                <w:szCs w:val="18"/>
                <w:u w:val="single"/>
              </w:rPr>
            </w:pPr>
            <w:hyperlink r:id="rId111" w:history="1">
              <w:r w:rsidR="00D409A4" w:rsidRPr="008E535B">
                <w:rPr>
                  <w:rStyle w:val="Hipervnculo"/>
                  <w:rFonts w:ascii="Times New Roman" w:hAnsi="Times New Roman" w:cs="Times New Roman"/>
                  <w:color w:val="auto"/>
                  <w:sz w:val="18"/>
                  <w:szCs w:val="18"/>
                </w:rPr>
                <w:t>kanehiro.nishimura@gmail.com</w:t>
              </w:r>
            </w:hyperlink>
          </w:p>
        </w:tc>
      </w:tr>
      <w:tr w:rsidR="008E535B" w:rsidRPr="008E535B" w14:paraId="1F14DA1D" w14:textId="77777777" w:rsidTr="00BD34C9">
        <w:trPr>
          <w:trHeight w:val="288"/>
        </w:trPr>
        <w:tc>
          <w:tcPr>
            <w:tcW w:w="2689" w:type="dxa"/>
            <w:noWrap/>
            <w:hideMark/>
          </w:tcPr>
          <w:p w14:paraId="064985D8" w14:textId="0B862041"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Anna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Novokhatko</w:t>
            </w:r>
          </w:p>
        </w:tc>
        <w:tc>
          <w:tcPr>
            <w:tcW w:w="3969" w:type="dxa"/>
            <w:noWrap/>
            <w:hideMark/>
          </w:tcPr>
          <w:p w14:paraId="4DA059E1" w14:textId="3715063D"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Albert-Ludwigs-Universität</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Freiburg</w:t>
            </w:r>
          </w:p>
        </w:tc>
        <w:tc>
          <w:tcPr>
            <w:tcW w:w="3127" w:type="dxa"/>
            <w:noWrap/>
            <w:hideMark/>
          </w:tcPr>
          <w:p w14:paraId="1BA4DF3D" w14:textId="77777777" w:rsidR="00D409A4" w:rsidRPr="008E535B" w:rsidRDefault="00D104B2" w:rsidP="00D409A4">
            <w:pPr>
              <w:rPr>
                <w:rFonts w:ascii="Times New Roman" w:hAnsi="Times New Roman" w:cs="Times New Roman"/>
                <w:sz w:val="18"/>
                <w:szCs w:val="18"/>
                <w:u w:val="single"/>
              </w:rPr>
            </w:pPr>
            <w:hyperlink r:id="rId112" w:history="1">
              <w:r w:rsidR="00D409A4" w:rsidRPr="008E535B">
                <w:rPr>
                  <w:rStyle w:val="Hipervnculo"/>
                  <w:rFonts w:ascii="Times New Roman" w:hAnsi="Times New Roman" w:cs="Times New Roman"/>
                  <w:color w:val="auto"/>
                  <w:sz w:val="18"/>
                  <w:szCs w:val="18"/>
                </w:rPr>
                <w:t>annanovokh@hotmail.com</w:t>
              </w:r>
            </w:hyperlink>
          </w:p>
        </w:tc>
      </w:tr>
      <w:tr w:rsidR="008E535B" w:rsidRPr="008E535B" w14:paraId="23D23F02" w14:textId="77777777" w:rsidTr="00BD34C9">
        <w:trPr>
          <w:trHeight w:val="288"/>
        </w:trPr>
        <w:tc>
          <w:tcPr>
            <w:tcW w:w="2689" w:type="dxa"/>
            <w:noWrap/>
            <w:hideMark/>
          </w:tcPr>
          <w:p w14:paraId="7E0051CA" w14:textId="726927CB"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Andrea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Nuti</w:t>
            </w:r>
          </w:p>
        </w:tc>
        <w:tc>
          <w:tcPr>
            <w:tcW w:w="3969" w:type="dxa"/>
            <w:noWrap/>
            <w:hideMark/>
          </w:tcPr>
          <w:p w14:paraId="6D4EA89E" w14:textId="1CC34FF2"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Pisa</w:t>
            </w:r>
          </w:p>
        </w:tc>
        <w:tc>
          <w:tcPr>
            <w:tcW w:w="3127" w:type="dxa"/>
            <w:noWrap/>
            <w:hideMark/>
          </w:tcPr>
          <w:p w14:paraId="7DA7A783" w14:textId="77777777" w:rsidR="00D409A4" w:rsidRPr="008E535B" w:rsidRDefault="00D104B2" w:rsidP="00D409A4">
            <w:pPr>
              <w:rPr>
                <w:rFonts w:ascii="Times New Roman" w:hAnsi="Times New Roman" w:cs="Times New Roman"/>
                <w:sz w:val="18"/>
                <w:szCs w:val="18"/>
                <w:u w:val="single"/>
              </w:rPr>
            </w:pPr>
            <w:hyperlink r:id="rId113" w:history="1">
              <w:r w:rsidR="00D409A4" w:rsidRPr="008E535B">
                <w:rPr>
                  <w:rStyle w:val="Hipervnculo"/>
                  <w:rFonts w:ascii="Times New Roman" w:hAnsi="Times New Roman" w:cs="Times New Roman"/>
                  <w:color w:val="auto"/>
                  <w:sz w:val="18"/>
                  <w:szCs w:val="18"/>
                </w:rPr>
                <w:t>andrea.nuti@unipi.it</w:t>
              </w:r>
            </w:hyperlink>
          </w:p>
        </w:tc>
      </w:tr>
      <w:tr w:rsidR="008E535B" w:rsidRPr="008E535B" w14:paraId="427C31BC" w14:textId="77777777" w:rsidTr="00BD34C9">
        <w:trPr>
          <w:trHeight w:val="288"/>
        </w:trPr>
        <w:tc>
          <w:tcPr>
            <w:tcW w:w="2689" w:type="dxa"/>
            <w:noWrap/>
            <w:hideMark/>
          </w:tcPr>
          <w:p w14:paraId="53C7F14A" w14:textId="7C380216"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María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Ohannesian</w:t>
            </w:r>
          </w:p>
        </w:tc>
        <w:tc>
          <w:tcPr>
            <w:tcW w:w="3969" w:type="dxa"/>
            <w:noWrap/>
            <w:hideMark/>
          </w:tcPr>
          <w:p w14:paraId="38807B40" w14:textId="5688AF41"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Universitat</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Autònoma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Barcelona</w:t>
            </w:r>
          </w:p>
        </w:tc>
        <w:tc>
          <w:tcPr>
            <w:tcW w:w="3127" w:type="dxa"/>
            <w:noWrap/>
            <w:hideMark/>
          </w:tcPr>
          <w:p w14:paraId="34051826" w14:textId="77777777" w:rsidR="00D409A4" w:rsidRPr="008E535B" w:rsidRDefault="00D104B2" w:rsidP="00D409A4">
            <w:pPr>
              <w:rPr>
                <w:rFonts w:ascii="Times New Roman" w:hAnsi="Times New Roman" w:cs="Times New Roman"/>
                <w:sz w:val="18"/>
                <w:szCs w:val="18"/>
                <w:u w:val="single"/>
              </w:rPr>
            </w:pPr>
            <w:hyperlink r:id="rId114" w:history="1">
              <w:r w:rsidR="00D409A4" w:rsidRPr="008E535B">
                <w:rPr>
                  <w:rStyle w:val="Hipervnculo"/>
                  <w:rFonts w:ascii="Times New Roman" w:hAnsi="Times New Roman" w:cs="Times New Roman"/>
                  <w:color w:val="auto"/>
                  <w:sz w:val="18"/>
                  <w:szCs w:val="18"/>
                </w:rPr>
                <w:t>maria.ohannesian@uab.cat</w:t>
              </w:r>
            </w:hyperlink>
          </w:p>
        </w:tc>
      </w:tr>
      <w:tr w:rsidR="008E535B" w:rsidRPr="008E535B" w14:paraId="75F5DA36" w14:textId="77777777" w:rsidTr="00BD34C9">
        <w:trPr>
          <w:trHeight w:val="288"/>
        </w:trPr>
        <w:tc>
          <w:tcPr>
            <w:tcW w:w="2689" w:type="dxa"/>
            <w:noWrap/>
            <w:hideMark/>
          </w:tcPr>
          <w:p w14:paraId="318CE186" w14:textId="3BAE2E5E"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Tim</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Ongenae</w:t>
            </w:r>
          </w:p>
        </w:tc>
        <w:tc>
          <w:tcPr>
            <w:tcW w:w="3969" w:type="dxa"/>
            <w:noWrap/>
            <w:hideMark/>
          </w:tcPr>
          <w:p w14:paraId="04B49E8F" w14:textId="3A783DB6"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Universiteit</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Gent</w:t>
            </w:r>
          </w:p>
        </w:tc>
        <w:tc>
          <w:tcPr>
            <w:tcW w:w="3127" w:type="dxa"/>
            <w:noWrap/>
            <w:hideMark/>
          </w:tcPr>
          <w:p w14:paraId="2033955D" w14:textId="77777777" w:rsidR="00D409A4" w:rsidRPr="008E535B" w:rsidRDefault="00D104B2" w:rsidP="00D409A4">
            <w:pPr>
              <w:rPr>
                <w:rFonts w:ascii="Times New Roman" w:hAnsi="Times New Roman" w:cs="Times New Roman"/>
                <w:sz w:val="18"/>
                <w:szCs w:val="18"/>
                <w:u w:val="single"/>
              </w:rPr>
            </w:pPr>
            <w:hyperlink r:id="rId115" w:history="1">
              <w:r w:rsidR="00D409A4" w:rsidRPr="008E535B">
                <w:rPr>
                  <w:rStyle w:val="Hipervnculo"/>
                  <w:rFonts w:ascii="Times New Roman" w:hAnsi="Times New Roman" w:cs="Times New Roman"/>
                  <w:color w:val="auto"/>
                  <w:sz w:val="18"/>
                  <w:szCs w:val="18"/>
                </w:rPr>
                <w:t>tim.ongenae@ugent.be</w:t>
              </w:r>
            </w:hyperlink>
          </w:p>
        </w:tc>
      </w:tr>
      <w:tr w:rsidR="008E535B" w:rsidRPr="008E535B" w14:paraId="46304746" w14:textId="77777777" w:rsidTr="00BD34C9">
        <w:trPr>
          <w:trHeight w:val="288"/>
        </w:trPr>
        <w:tc>
          <w:tcPr>
            <w:tcW w:w="2689" w:type="dxa"/>
            <w:noWrap/>
            <w:hideMark/>
          </w:tcPr>
          <w:p w14:paraId="73C14A1E" w14:textId="1BB628DD"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Anna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Orlandini</w:t>
            </w:r>
          </w:p>
        </w:tc>
        <w:tc>
          <w:tcPr>
            <w:tcW w:w="3969" w:type="dxa"/>
            <w:noWrap/>
            <w:hideMark/>
          </w:tcPr>
          <w:p w14:paraId="59454E84" w14:textId="473D53C1"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Centre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Ernout,</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Paris-Sorbonne</w:t>
            </w:r>
          </w:p>
        </w:tc>
        <w:tc>
          <w:tcPr>
            <w:tcW w:w="3127" w:type="dxa"/>
            <w:noWrap/>
            <w:hideMark/>
          </w:tcPr>
          <w:p w14:paraId="52E21444" w14:textId="77777777" w:rsidR="00D409A4" w:rsidRPr="008E535B" w:rsidRDefault="00D104B2" w:rsidP="00D409A4">
            <w:pPr>
              <w:rPr>
                <w:rFonts w:ascii="Times New Roman" w:hAnsi="Times New Roman" w:cs="Times New Roman"/>
                <w:sz w:val="18"/>
                <w:szCs w:val="18"/>
                <w:u w:val="single"/>
              </w:rPr>
            </w:pPr>
            <w:hyperlink r:id="rId116" w:history="1">
              <w:r w:rsidR="00D409A4" w:rsidRPr="008E535B">
                <w:rPr>
                  <w:rStyle w:val="Hipervnculo"/>
                  <w:rFonts w:ascii="Times New Roman" w:hAnsi="Times New Roman" w:cs="Times New Roman"/>
                  <w:color w:val="auto"/>
                  <w:sz w:val="18"/>
                  <w:szCs w:val="18"/>
                </w:rPr>
                <w:t>orlandinianna@libero.it</w:t>
              </w:r>
            </w:hyperlink>
          </w:p>
        </w:tc>
      </w:tr>
      <w:tr w:rsidR="008E535B" w:rsidRPr="008E535B" w14:paraId="794CC062" w14:textId="77777777" w:rsidTr="00BD34C9">
        <w:trPr>
          <w:trHeight w:val="288"/>
        </w:trPr>
        <w:tc>
          <w:tcPr>
            <w:tcW w:w="2689" w:type="dxa"/>
            <w:noWrap/>
            <w:hideMark/>
          </w:tcPr>
          <w:p w14:paraId="452B28B6" w14:textId="4EEC5F9B"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Oswald</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Panagl</w:t>
            </w:r>
          </w:p>
        </w:tc>
        <w:tc>
          <w:tcPr>
            <w:tcW w:w="3969" w:type="dxa"/>
            <w:noWrap/>
            <w:hideMark/>
          </w:tcPr>
          <w:p w14:paraId="23C5B79E" w14:textId="2D3B5A57"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Universität</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Salzburg</w:t>
            </w:r>
          </w:p>
        </w:tc>
        <w:tc>
          <w:tcPr>
            <w:tcW w:w="3127" w:type="dxa"/>
            <w:noWrap/>
            <w:hideMark/>
          </w:tcPr>
          <w:p w14:paraId="7321F8A5" w14:textId="77777777" w:rsidR="00D409A4" w:rsidRPr="008E535B" w:rsidRDefault="00D104B2" w:rsidP="00D409A4">
            <w:pPr>
              <w:rPr>
                <w:rFonts w:ascii="Times New Roman" w:hAnsi="Times New Roman" w:cs="Times New Roman"/>
                <w:sz w:val="18"/>
                <w:szCs w:val="18"/>
                <w:u w:val="single"/>
              </w:rPr>
            </w:pPr>
            <w:hyperlink r:id="rId117" w:history="1">
              <w:r w:rsidR="00D409A4" w:rsidRPr="008E535B">
                <w:rPr>
                  <w:rStyle w:val="Hipervnculo"/>
                  <w:rFonts w:ascii="Times New Roman" w:hAnsi="Times New Roman" w:cs="Times New Roman"/>
                  <w:color w:val="auto"/>
                  <w:sz w:val="18"/>
                  <w:szCs w:val="18"/>
                </w:rPr>
                <w:t>oswald.panagl@sbg.ac.at</w:t>
              </w:r>
            </w:hyperlink>
          </w:p>
        </w:tc>
      </w:tr>
      <w:tr w:rsidR="008E535B" w:rsidRPr="008E535B" w14:paraId="31B069C0" w14:textId="77777777" w:rsidTr="00BD34C9">
        <w:trPr>
          <w:trHeight w:val="288"/>
        </w:trPr>
        <w:tc>
          <w:tcPr>
            <w:tcW w:w="2689" w:type="dxa"/>
            <w:noWrap/>
            <w:hideMark/>
          </w:tcPr>
          <w:p w14:paraId="107D65EB" w14:textId="43ADE5D5"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Angela</w:t>
            </w:r>
            <w:r w:rsidR="00BF77D2">
              <w:rPr>
                <w:rFonts w:ascii="Times New Roman" w:hAnsi="Times New Roman" w:cs="Times New Roman"/>
                <w:b/>
                <w:bCs/>
                <w:sz w:val="18"/>
                <w:szCs w:val="18"/>
              </w:rPr>
              <w:t xml:space="preserve"> </w:t>
            </w:r>
            <w:r w:rsidRPr="008E535B">
              <w:rPr>
                <w:rFonts w:ascii="Times New Roman" w:hAnsi="Times New Roman" w:cs="Times New Roman"/>
                <w:b/>
                <w:bCs/>
                <w:sz w:val="18"/>
                <w:szCs w:val="18"/>
              </w:rPr>
              <w:t>Parkes</w:t>
            </w:r>
          </w:p>
        </w:tc>
        <w:tc>
          <w:tcPr>
            <w:tcW w:w="3969" w:type="dxa"/>
            <w:noWrap/>
            <w:hideMark/>
          </w:tcPr>
          <w:p w14:paraId="35BB94A8" w14:textId="5AE2F6AD"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University</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of</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Birmingham</w:t>
            </w:r>
          </w:p>
        </w:tc>
        <w:tc>
          <w:tcPr>
            <w:tcW w:w="3127" w:type="dxa"/>
            <w:noWrap/>
            <w:hideMark/>
          </w:tcPr>
          <w:p w14:paraId="7842B1EB" w14:textId="77777777" w:rsidR="00D409A4" w:rsidRPr="008E535B" w:rsidRDefault="00D104B2" w:rsidP="00D409A4">
            <w:pPr>
              <w:rPr>
                <w:rFonts w:ascii="Times New Roman" w:hAnsi="Times New Roman" w:cs="Times New Roman"/>
                <w:sz w:val="18"/>
                <w:szCs w:val="18"/>
                <w:u w:val="single"/>
              </w:rPr>
            </w:pPr>
            <w:hyperlink r:id="rId118" w:history="1">
              <w:r w:rsidR="00D409A4" w:rsidRPr="008E535B">
                <w:rPr>
                  <w:rStyle w:val="Hipervnculo"/>
                  <w:rFonts w:ascii="Times New Roman" w:hAnsi="Times New Roman" w:cs="Times New Roman"/>
                  <w:color w:val="auto"/>
                  <w:sz w:val="18"/>
                  <w:szCs w:val="18"/>
                </w:rPr>
                <w:t>angelamparkes@yahoo.co.uk</w:t>
              </w:r>
            </w:hyperlink>
          </w:p>
        </w:tc>
      </w:tr>
      <w:tr w:rsidR="008E535B" w:rsidRPr="008E535B" w14:paraId="1906D1D1" w14:textId="77777777" w:rsidTr="00BD34C9">
        <w:trPr>
          <w:trHeight w:val="288"/>
        </w:trPr>
        <w:tc>
          <w:tcPr>
            <w:tcW w:w="2689" w:type="dxa"/>
            <w:noWrap/>
            <w:hideMark/>
          </w:tcPr>
          <w:p w14:paraId="57D5BB72" w14:textId="30105E7F"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Marco</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Passaroti</w:t>
            </w:r>
          </w:p>
        </w:tc>
        <w:tc>
          <w:tcPr>
            <w:tcW w:w="3969" w:type="dxa"/>
            <w:noWrap/>
            <w:hideMark/>
          </w:tcPr>
          <w:p w14:paraId="3D84F64E" w14:textId="4F4E163C"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Cattolica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del</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Sacro</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Cuore,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Milano</w:t>
            </w:r>
          </w:p>
        </w:tc>
        <w:tc>
          <w:tcPr>
            <w:tcW w:w="3127" w:type="dxa"/>
            <w:noWrap/>
            <w:hideMark/>
          </w:tcPr>
          <w:p w14:paraId="30E9EBC6" w14:textId="77777777" w:rsidR="00D409A4" w:rsidRPr="008E535B" w:rsidRDefault="00D104B2" w:rsidP="00D409A4">
            <w:pPr>
              <w:rPr>
                <w:rFonts w:ascii="Times New Roman" w:hAnsi="Times New Roman" w:cs="Times New Roman"/>
                <w:sz w:val="18"/>
                <w:szCs w:val="18"/>
                <w:u w:val="single"/>
              </w:rPr>
            </w:pPr>
            <w:hyperlink r:id="rId119" w:history="1">
              <w:r w:rsidR="00D409A4" w:rsidRPr="008E535B">
                <w:rPr>
                  <w:rStyle w:val="Hipervnculo"/>
                  <w:rFonts w:ascii="Times New Roman" w:hAnsi="Times New Roman" w:cs="Times New Roman"/>
                  <w:color w:val="auto"/>
                  <w:sz w:val="18"/>
                  <w:szCs w:val="18"/>
                </w:rPr>
                <w:t>marco.passarotti@unicatt.it</w:t>
              </w:r>
            </w:hyperlink>
          </w:p>
        </w:tc>
      </w:tr>
      <w:tr w:rsidR="008E535B" w:rsidRPr="008E535B" w14:paraId="3B2B7E2D" w14:textId="77777777" w:rsidTr="00BD34C9">
        <w:trPr>
          <w:trHeight w:val="288"/>
        </w:trPr>
        <w:tc>
          <w:tcPr>
            <w:tcW w:w="2689" w:type="dxa"/>
            <w:noWrap/>
            <w:hideMark/>
          </w:tcPr>
          <w:p w14:paraId="35ABEBF5" w14:textId="68525127"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M.</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Rosaria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Petringa</w:t>
            </w:r>
          </w:p>
        </w:tc>
        <w:tc>
          <w:tcPr>
            <w:tcW w:w="3969" w:type="dxa"/>
            <w:noWrap/>
            <w:hideMark/>
          </w:tcPr>
          <w:p w14:paraId="1F87F637" w14:textId="4B8622BC"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Univeristà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Catania</w:t>
            </w:r>
          </w:p>
        </w:tc>
        <w:tc>
          <w:tcPr>
            <w:tcW w:w="3127" w:type="dxa"/>
            <w:noWrap/>
            <w:hideMark/>
          </w:tcPr>
          <w:p w14:paraId="3DFD5826" w14:textId="77777777" w:rsidR="00D409A4" w:rsidRPr="008E535B" w:rsidRDefault="00D104B2" w:rsidP="00D409A4">
            <w:pPr>
              <w:rPr>
                <w:rFonts w:ascii="Times New Roman" w:hAnsi="Times New Roman" w:cs="Times New Roman"/>
                <w:sz w:val="18"/>
                <w:szCs w:val="18"/>
                <w:u w:val="single"/>
              </w:rPr>
            </w:pPr>
            <w:hyperlink r:id="rId120" w:history="1">
              <w:r w:rsidR="00D409A4" w:rsidRPr="008E535B">
                <w:rPr>
                  <w:rStyle w:val="Hipervnculo"/>
                  <w:rFonts w:ascii="Times New Roman" w:hAnsi="Times New Roman" w:cs="Times New Roman"/>
                  <w:color w:val="auto"/>
                  <w:sz w:val="18"/>
                  <w:szCs w:val="18"/>
                </w:rPr>
                <w:t>mrpetri@unict.it</w:t>
              </w:r>
            </w:hyperlink>
          </w:p>
        </w:tc>
      </w:tr>
      <w:tr w:rsidR="008E535B" w:rsidRPr="008E535B" w14:paraId="4C14C178" w14:textId="77777777" w:rsidTr="00BD34C9">
        <w:trPr>
          <w:trHeight w:val="288"/>
        </w:trPr>
        <w:tc>
          <w:tcPr>
            <w:tcW w:w="2689" w:type="dxa"/>
            <w:noWrap/>
            <w:hideMark/>
          </w:tcPr>
          <w:p w14:paraId="0E944C0F" w14:textId="43A3953A"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Paolo</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Poccetti</w:t>
            </w:r>
          </w:p>
        </w:tc>
        <w:tc>
          <w:tcPr>
            <w:tcW w:w="3969" w:type="dxa"/>
            <w:noWrap/>
            <w:hideMark/>
          </w:tcPr>
          <w:p w14:paraId="6A368867" w14:textId="0132578A"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Roma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2</w:t>
            </w:r>
          </w:p>
        </w:tc>
        <w:tc>
          <w:tcPr>
            <w:tcW w:w="3127" w:type="dxa"/>
            <w:noWrap/>
            <w:hideMark/>
          </w:tcPr>
          <w:p w14:paraId="491BD705" w14:textId="77777777" w:rsidR="00D409A4" w:rsidRPr="008E535B" w:rsidRDefault="00D104B2" w:rsidP="00D409A4">
            <w:pPr>
              <w:rPr>
                <w:rFonts w:ascii="Times New Roman" w:hAnsi="Times New Roman" w:cs="Times New Roman"/>
                <w:sz w:val="18"/>
                <w:szCs w:val="18"/>
                <w:u w:val="single"/>
              </w:rPr>
            </w:pPr>
            <w:hyperlink r:id="rId121" w:history="1">
              <w:r w:rsidR="00D409A4" w:rsidRPr="008E535B">
                <w:rPr>
                  <w:rStyle w:val="Hipervnculo"/>
                  <w:rFonts w:ascii="Times New Roman" w:hAnsi="Times New Roman" w:cs="Times New Roman"/>
                  <w:color w:val="auto"/>
                  <w:sz w:val="18"/>
                  <w:szCs w:val="18"/>
                </w:rPr>
                <w:t>paolopoccetti@tiscali.it</w:t>
              </w:r>
            </w:hyperlink>
          </w:p>
        </w:tc>
      </w:tr>
      <w:tr w:rsidR="008E535B" w:rsidRPr="008E535B" w14:paraId="285B3FF4" w14:textId="77777777" w:rsidTr="00BD34C9">
        <w:trPr>
          <w:trHeight w:val="288"/>
        </w:trPr>
        <w:tc>
          <w:tcPr>
            <w:tcW w:w="2689" w:type="dxa"/>
            <w:noWrap/>
            <w:hideMark/>
          </w:tcPr>
          <w:p w14:paraId="534EEC96" w14:textId="6CF04F6A"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Anna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Pompei</w:t>
            </w:r>
          </w:p>
        </w:tc>
        <w:tc>
          <w:tcPr>
            <w:tcW w:w="3969" w:type="dxa"/>
            <w:noWrap/>
            <w:hideMark/>
          </w:tcPr>
          <w:p w14:paraId="15D72816" w14:textId="08CE316B"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Roma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Tre</w:t>
            </w:r>
          </w:p>
        </w:tc>
        <w:tc>
          <w:tcPr>
            <w:tcW w:w="3127" w:type="dxa"/>
            <w:noWrap/>
            <w:hideMark/>
          </w:tcPr>
          <w:p w14:paraId="7A29958D" w14:textId="77777777" w:rsidR="00D409A4" w:rsidRPr="008E535B" w:rsidRDefault="00D104B2" w:rsidP="00D409A4">
            <w:pPr>
              <w:rPr>
                <w:rFonts w:ascii="Times New Roman" w:hAnsi="Times New Roman" w:cs="Times New Roman"/>
                <w:sz w:val="18"/>
                <w:szCs w:val="18"/>
                <w:u w:val="single"/>
              </w:rPr>
            </w:pPr>
            <w:hyperlink r:id="rId122" w:history="1">
              <w:r w:rsidR="00D409A4" w:rsidRPr="008E535B">
                <w:rPr>
                  <w:rStyle w:val="Hipervnculo"/>
                  <w:rFonts w:ascii="Times New Roman" w:hAnsi="Times New Roman" w:cs="Times New Roman"/>
                  <w:color w:val="auto"/>
                  <w:sz w:val="18"/>
                  <w:szCs w:val="18"/>
                </w:rPr>
                <w:t>anna.pompei@uniroma3.it</w:t>
              </w:r>
            </w:hyperlink>
          </w:p>
        </w:tc>
      </w:tr>
      <w:tr w:rsidR="008E535B" w:rsidRPr="008E535B" w14:paraId="328C41EA" w14:textId="77777777" w:rsidTr="00BD34C9">
        <w:trPr>
          <w:trHeight w:val="288"/>
        </w:trPr>
        <w:tc>
          <w:tcPr>
            <w:tcW w:w="2689" w:type="dxa"/>
            <w:noWrap/>
            <w:hideMark/>
          </w:tcPr>
          <w:p w14:paraId="4FB145B0" w14:textId="698723E4"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Lucie</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Pultrová</w:t>
            </w:r>
          </w:p>
        </w:tc>
        <w:tc>
          <w:tcPr>
            <w:tcW w:w="3969" w:type="dxa"/>
            <w:noWrap/>
            <w:hideMark/>
          </w:tcPr>
          <w:p w14:paraId="5ECB46CE" w14:textId="7904416C"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Univerzita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Karlova,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Prague</w:t>
            </w:r>
          </w:p>
        </w:tc>
        <w:tc>
          <w:tcPr>
            <w:tcW w:w="3127" w:type="dxa"/>
            <w:noWrap/>
            <w:hideMark/>
          </w:tcPr>
          <w:p w14:paraId="37682CD2" w14:textId="77777777" w:rsidR="00D409A4" w:rsidRPr="008E535B" w:rsidRDefault="00D104B2" w:rsidP="00D409A4">
            <w:pPr>
              <w:rPr>
                <w:rFonts w:ascii="Times New Roman" w:hAnsi="Times New Roman" w:cs="Times New Roman"/>
                <w:sz w:val="18"/>
                <w:szCs w:val="18"/>
                <w:u w:val="single"/>
              </w:rPr>
            </w:pPr>
            <w:hyperlink r:id="rId123" w:history="1">
              <w:r w:rsidR="00D409A4" w:rsidRPr="008E535B">
                <w:rPr>
                  <w:rStyle w:val="Hipervnculo"/>
                  <w:rFonts w:ascii="Times New Roman" w:hAnsi="Times New Roman" w:cs="Times New Roman"/>
                  <w:color w:val="auto"/>
                  <w:sz w:val="18"/>
                  <w:szCs w:val="18"/>
                </w:rPr>
                <w:t>lucie.pultrova@gmail.com</w:t>
              </w:r>
            </w:hyperlink>
          </w:p>
        </w:tc>
      </w:tr>
      <w:tr w:rsidR="008E535B" w:rsidRPr="008E535B" w14:paraId="0C863D7F" w14:textId="77777777" w:rsidTr="00BD34C9">
        <w:trPr>
          <w:trHeight w:val="288"/>
        </w:trPr>
        <w:tc>
          <w:tcPr>
            <w:tcW w:w="2689" w:type="dxa"/>
            <w:noWrap/>
            <w:hideMark/>
          </w:tcPr>
          <w:p w14:paraId="49C98EBD" w14:textId="6D2EA2A9"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Renata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Raccanelli</w:t>
            </w:r>
          </w:p>
        </w:tc>
        <w:tc>
          <w:tcPr>
            <w:tcW w:w="3969" w:type="dxa"/>
            <w:noWrap/>
            <w:hideMark/>
          </w:tcPr>
          <w:p w14:paraId="5475D59B" w14:textId="42846292"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degli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Studi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Verona</w:t>
            </w:r>
          </w:p>
        </w:tc>
        <w:tc>
          <w:tcPr>
            <w:tcW w:w="3127" w:type="dxa"/>
            <w:noWrap/>
            <w:hideMark/>
          </w:tcPr>
          <w:p w14:paraId="47907932" w14:textId="77777777" w:rsidR="00D409A4" w:rsidRPr="008E535B" w:rsidRDefault="00D104B2" w:rsidP="00D409A4">
            <w:pPr>
              <w:rPr>
                <w:rFonts w:ascii="Times New Roman" w:hAnsi="Times New Roman" w:cs="Times New Roman"/>
                <w:sz w:val="18"/>
                <w:szCs w:val="18"/>
                <w:u w:val="single"/>
              </w:rPr>
            </w:pPr>
            <w:hyperlink r:id="rId124" w:history="1">
              <w:r w:rsidR="00D409A4" w:rsidRPr="008E535B">
                <w:rPr>
                  <w:rStyle w:val="Hipervnculo"/>
                  <w:rFonts w:ascii="Times New Roman" w:hAnsi="Times New Roman" w:cs="Times New Roman"/>
                  <w:color w:val="auto"/>
                  <w:sz w:val="18"/>
                  <w:szCs w:val="18"/>
                </w:rPr>
                <w:t>renata.raccanelli@univr.it</w:t>
              </w:r>
            </w:hyperlink>
          </w:p>
        </w:tc>
      </w:tr>
      <w:tr w:rsidR="008E535B" w:rsidRPr="008E535B" w14:paraId="3F866E22" w14:textId="77777777" w:rsidTr="00BD34C9">
        <w:trPr>
          <w:trHeight w:val="288"/>
        </w:trPr>
        <w:tc>
          <w:tcPr>
            <w:tcW w:w="2689" w:type="dxa"/>
            <w:noWrap/>
            <w:hideMark/>
          </w:tcPr>
          <w:p w14:paraId="14F1EBCF" w14:textId="20D0676D"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Antonio</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Revuelta</w:t>
            </w:r>
            <w:r w:rsidR="00BF77D2">
              <w:rPr>
                <w:rFonts w:ascii="Times New Roman" w:hAnsi="Times New Roman" w:cs="Times New Roman"/>
                <w:b/>
                <w:bCs/>
                <w:sz w:val="18"/>
                <w:szCs w:val="18"/>
              </w:rPr>
              <w:t xml:space="preserve"> </w:t>
            </w:r>
            <w:r w:rsidRPr="008E535B">
              <w:rPr>
                <w:rFonts w:ascii="Times New Roman" w:hAnsi="Times New Roman" w:cs="Times New Roman"/>
                <w:b/>
                <w:bCs/>
                <w:sz w:val="18"/>
                <w:szCs w:val="18"/>
              </w:rPr>
              <w:t>Puigdollers</w:t>
            </w:r>
          </w:p>
        </w:tc>
        <w:tc>
          <w:tcPr>
            <w:tcW w:w="3969" w:type="dxa"/>
            <w:noWrap/>
            <w:hideMark/>
          </w:tcPr>
          <w:p w14:paraId="1FF0204B" w14:textId="3EC69290"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Universidad</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Autónoma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Madrid</w:t>
            </w:r>
          </w:p>
        </w:tc>
        <w:tc>
          <w:tcPr>
            <w:tcW w:w="3127" w:type="dxa"/>
            <w:noWrap/>
            <w:hideMark/>
          </w:tcPr>
          <w:p w14:paraId="5A13AAA5" w14:textId="77777777" w:rsidR="00D409A4" w:rsidRPr="008E535B" w:rsidRDefault="00D104B2" w:rsidP="00D409A4">
            <w:pPr>
              <w:rPr>
                <w:rFonts w:ascii="Times New Roman" w:hAnsi="Times New Roman" w:cs="Times New Roman"/>
                <w:sz w:val="18"/>
                <w:szCs w:val="18"/>
                <w:u w:val="single"/>
              </w:rPr>
            </w:pPr>
            <w:hyperlink r:id="rId125" w:history="1">
              <w:r w:rsidR="00D409A4" w:rsidRPr="008E535B">
                <w:rPr>
                  <w:rStyle w:val="Hipervnculo"/>
                  <w:rFonts w:ascii="Times New Roman" w:hAnsi="Times New Roman" w:cs="Times New Roman"/>
                  <w:color w:val="auto"/>
                  <w:sz w:val="18"/>
                  <w:szCs w:val="18"/>
                </w:rPr>
                <w:t>antonio.revuelta@uam.es</w:t>
              </w:r>
            </w:hyperlink>
          </w:p>
        </w:tc>
      </w:tr>
      <w:tr w:rsidR="008E535B" w:rsidRPr="008E535B" w14:paraId="50B539E7" w14:textId="77777777" w:rsidTr="00BD34C9">
        <w:trPr>
          <w:trHeight w:val="288"/>
        </w:trPr>
        <w:tc>
          <w:tcPr>
            <w:tcW w:w="2689" w:type="dxa"/>
            <w:noWrap/>
            <w:hideMark/>
          </w:tcPr>
          <w:p w14:paraId="233BE14D" w14:textId="61C6E26E"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Pedro</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Riesco</w:t>
            </w:r>
          </w:p>
        </w:tc>
        <w:tc>
          <w:tcPr>
            <w:tcW w:w="3969" w:type="dxa"/>
            <w:noWrap/>
            <w:hideMark/>
          </w:tcPr>
          <w:p w14:paraId="4B3EFD5F" w14:textId="17FCF8B1"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Universidad</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Oviedo</w:t>
            </w:r>
          </w:p>
        </w:tc>
        <w:tc>
          <w:tcPr>
            <w:tcW w:w="3127" w:type="dxa"/>
            <w:noWrap/>
            <w:hideMark/>
          </w:tcPr>
          <w:p w14:paraId="4A8AFA68" w14:textId="77777777" w:rsidR="00D409A4" w:rsidRPr="008E535B" w:rsidRDefault="00D104B2" w:rsidP="00D409A4">
            <w:pPr>
              <w:rPr>
                <w:rFonts w:ascii="Times New Roman" w:hAnsi="Times New Roman" w:cs="Times New Roman"/>
                <w:sz w:val="18"/>
                <w:szCs w:val="18"/>
                <w:u w:val="single"/>
              </w:rPr>
            </w:pPr>
            <w:hyperlink r:id="rId126" w:history="1">
              <w:r w:rsidR="00D409A4" w:rsidRPr="008E535B">
                <w:rPr>
                  <w:rStyle w:val="Hipervnculo"/>
                  <w:rFonts w:ascii="Times New Roman" w:hAnsi="Times New Roman" w:cs="Times New Roman"/>
                  <w:color w:val="auto"/>
                  <w:sz w:val="18"/>
                  <w:szCs w:val="18"/>
                </w:rPr>
                <w:t>pedroriescogarcia95@hotmail.com</w:t>
              </w:r>
            </w:hyperlink>
          </w:p>
        </w:tc>
      </w:tr>
      <w:tr w:rsidR="008E535B" w:rsidRPr="008E535B" w14:paraId="325F3380" w14:textId="77777777" w:rsidTr="00BD34C9">
        <w:trPr>
          <w:trHeight w:val="288"/>
        </w:trPr>
        <w:tc>
          <w:tcPr>
            <w:tcW w:w="2689" w:type="dxa"/>
            <w:noWrap/>
            <w:hideMark/>
          </w:tcPr>
          <w:p w14:paraId="537B2FC1" w14:textId="6AE4D8FB"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Luca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Rigobianco</w:t>
            </w:r>
          </w:p>
        </w:tc>
        <w:tc>
          <w:tcPr>
            <w:tcW w:w="3969" w:type="dxa"/>
            <w:noWrap/>
            <w:hideMark/>
          </w:tcPr>
          <w:p w14:paraId="37E3DAFA" w14:textId="3A1303ED"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Ca’Foscari,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Venezia</w:t>
            </w:r>
          </w:p>
        </w:tc>
        <w:tc>
          <w:tcPr>
            <w:tcW w:w="3127" w:type="dxa"/>
            <w:noWrap/>
            <w:hideMark/>
          </w:tcPr>
          <w:p w14:paraId="3B5476D2" w14:textId="77777777" w:rsidR="00D409A4" w:rsidRPr="008E535B" w:rsidRDefault="00D104B2" w:rsidP="00D409A4">
            <w:pPr>
              <w:rPr>
                <w:rFonts w:ascii="Times New Roman" w:hAnsi="Times New Roman" w:cs="Times New Roman"/>
                <w:sz w:val="18"/>
                <w:szCs w:val="18"/>
                <w:u w:val="single"/>
              </w:rPr>
            </w:pPr>
            <w:hyperlink r:id="rId127" w:history="1">
              <w:r w:rsidR="00D409A4" w:rsidRPr="008E535B">
                <w:rPr>
                  <w:rStyle w:val="Hipervnculo"/>
                  <w:rFonts w:ascii="Times New Roman" w:hAnsi="Times New Roman" w:cs="Times New Roman"/>
                  <w:color w:val="auto"/>
                  <w:sz w:val="18"/>
                  <w:szCs w:val="18"/>
                </w:rPr>
                <w:t>luca.rigobianco@unive.it</w:t>
              </w:r>
            </w:hyperlink>
          </w:p>
        </w:tc>
      </w:tr>
      <w:tr w:rsidR="008E535B" w:rsidRPr="008E535B" w14:paraId="634DBC3E" w14:textId="77777777" w:rsidTr="00BD34C9">
        <w:trPr>
          <w:trHeight w:val="288"/>
        </w:trPr>
        <w:tc>
          <w:tcPr>
            <w:tcW w:w="2689" w:type="dxa"/>
            <w:noWrap/>
            <w:hideMark/>
          </w:tcPr>
          <w:p w14:paraId="09478DD8" w14:textId="09A941DF"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Rodie</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Risselada</w:t>
            </w:r>
          </w:p>
        </w:tc>
        <w:tc>
          <w:tcPr>
            <w:tcW w:w="3969" w:type="dxa"/>
            <w:noWrap/>
            <w:hideMark/>
          </w:tcPr>
          <w:p w14:paraId="191950DE" w14:textId="0E7EAE3E"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Universiteit</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van</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Amsterdam</w:t>
            </w:r>
          </w:p>
        </w:tc>
        <w:tc>
          <w:tcPr>
            <w:tcW w:w="3127" w:type="dxa"/>
            <w:noWrap/>
            <w:hideMark/>
          </w:tcPr>
          <w:p w14:paraId="7B400D5E" w14:textId="77777777" w:rsidR="00D409A4" w:rsidRPr="008E535B" w:rsidRDefault="00D104B2" w:rsidP="00D409A4">
            <w:pPr>
              <w:rPr>
                <w:rFonts w:ascii="Times New Roman" w:hAnsi="Times New Roman" w:cs="Times New Roman"/>
                <w:sz w:val="18"/>
                <w:szCs w:val="18"/>
                <w:u w:val="single"/>
              </w:rPr>
            </w:pPr>
            <w:hyperlink r:id="rId128" w:history="1">
              <w:r w:rsidR="00D409A4" w:rsidRPr="008E535B">
                <w:rPr>
                  <w:rStyle w:val="Hipervnculo"/>
                  <w:rFonts w:ascii="Times New Roman" w:hAnsi="Times New Roman" w:cs="Times New Roman"/>
                  <w:color w:val="auto"/>
                  <w:sz w:val="18"/>
                  <w:szCs w:val="18"/>
                </w:rPr>
                <w:t>R.Risselada@uva.nl</w:t>
              </w:r>
            </w:hyperlink>
          </w:p>
        </w:tc>
      </w:tr>
      <w:tr w:rsidR="008E535B" w:rsidRPr="008E535B" w14:paraId="6F514614" w14:textId="77777777" w:rsidTr="00BD34C9">
        <w:trPr>
          <w:trHeight w:val="288"/>
        </w:trPr>
        <w:tc>
          <w:tcPr>
            <w:tcW w:w="2689" w:type="dxa"/>
            <w:noWrap/>
            <w:hideMark/>
          </w:tcPr>
          <w:p w14:paraId="383B8259" w14:textId="71991F6D"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Hannah</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Rosén</w:t>
            </w:r>
          </w:p>
        </w:tc>
        <w:tc>
          <w:tcPr>
            <w:tcW w:w="3969" w:type="dxa"/>
            <w:noWrap/>
            <w:hideMark/>
          </w:tcPr>
          <w:p w14:paraId="5E04526B" w14:textId="4FC4830D"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Hebrew</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Univeristy</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of</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Jerusalem</w:t>
            </w:r>
          </w:p>
        </w:tc>
        <w:tc>
          <w:tcPr>
            <w:tcW w:w="3127" w:type="dxa"/>
            <w:noWrap/>
            <w:hideMark/>
          </w:tcPr>
          <w:p w14:paraId="66DAB4A7" w14:textId="77777777" w:rsidR="00D409A4" w:rsidRPr="008E535B" w:rsidRDefault="00D104B2" w:rsidP="00D409A4">
            <w:pPr>
              <w:rPr>
                <w:rFonts w:ascii="Times New Roman" w:hAnsi="Times New Roman" w:cs="Times New Roman"/>
                <w:sz w:val="18"/>
                <w:szCs w:val="18"/>
                <w:u w:val="single"/>
              </w:rPr>
            </w:pPr>
            <w:hyperlink r:id="rId129" w:history="1">
              <w:r w:rsidR="00D409A4" w:rsidRPr="008E535B">
                <w:rPr>
                  <w:rStyle w:val="Hipervnculo"/>
                  <w:rFonts w:ascii="Times New Roman" w:hAnsi="Times New Roman" w:cs="Times New Roman"/>
                  <w:color w:val="auto"/>
                  <w:sz w:val="18"/>
                  <w:szCs w:val="18"/>
                </w:rPr>
                <w:t>hanrosen@mail.huji.ac.il</w:t>
              </w:r>
            </w:hyperlink>
          </w:p>
        </w:tc>
      </w:tr>
      <w:tr w:rsidR="008E535B" w:rsidRPr="008E535B" w14:paraId="2EF59F9F" w14:textId="77777777" w:rsidTr="00BD34C9">
        <w:trPr>
          <w:trHeight w:val="288"/>
        </w:trPr>
        <w:tc>
          <w:tcPr>
            <w:tcW w:w="2689" w:type="dxa"/>
            <w:noWrap/>
            <w:hideMark/>
          </w:tcPr>
          <w:p w14:paraId="1BFA5E2F" w14:textId="13C558C9"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Paolo</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Ruffolo</w:t>
            </w:r>
          </w:p>
        </w:tc>
        <w:tc>
          <w:tcPr>
            <w:tcW w:w="3969" w:type="dxa"/>
            <w:noWrap/>
            <w:hideMark/>
          </w:tcPr>
          <w:p w14:paraId="6EFC00B8" w14:textId="1780F862"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Cattolica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del</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Sacro</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Cuore,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Milano</w:t>
            </w:r>
          </w:p>
        </w:tc>
        <w:tc>
          <w:tcPr>
            <w:tcW w:w="3127" w:type="dxa"/>
            <w:noWrap/>
            <w:hideMark/>
          </w:tcPr>
          <w:p w14:paraId="54B49644" w14:textId="77777777" w:rsidR="00D409A4" w:rsidRPr="008E535B" w:rsidRDefault="00D104B2" w:rsidP="00D409A4">
            <w:pPr>
              <w:rPr>
                <w:rFonts w:ascii="Times New Roman" w:hAnsi="Times New Roman" w:cs="Times New Roman"/>
                <w:sz w:val="18"/>
                <w:szCs w:val="18"/>
                <w:u w:val="single"/>
              </w:rPr>
            </w:pPr>
            <w:hyperlink r:id="rId130" w:history="1">
              <w:r w:rsidR="00D409A4" w:rsidRPr="008E535B">
                <w:rPr>
                  <w:rStyle w:val="Hipervnculo"/>
                  <w:rFonts w:ascii="Times New Roman" w:hAnsi="Times New Roman" w:cs="Times New Roman"/>
                  <w:color w:val="auto"/>
                  <w:sz w:val="18"/>
                  <w:szCs w:val="18"/>
                </w:rPr>
                <w:t>paolo.ruffolo@posteo.net</w:t>
              </w:r>
            </w:hyperlink>
          </w:p>
        </w:tc>
      </w:tr>
      <w:tr w:rsidR="008E535B" w:rsidRPr="008E535B" w14:paraId="191BD2D5" w14:textId="77777777" w:rsidTr="00BD34C9">
        <w:trPr>
          <w:trHeight w:val="288"/>
        </w:trPr>
        <w:tc>
          <w:tcPr>
            <w:tcW w:w="2689" w:type="dxa"/>
            <w:noWrap/>
            <w:hideMark/>
          </w:tcPr>
          <w:p w14:paraId="1FF96656" w14:textId="38B35891"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Guillermo</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Salas</w:t>
            </w:r>
          </w:p>
        </w:tc>
        <w:tc>
          <w:tcPr>
            <w:tcW w:w="3969" w:type="dxa"/>
            <w:noWrap/>
            <w:hideMark/>
          </w:tcPr>
          <w:p w14:paraId="3DD7C756" w14:textId="09EE7C31"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Universidad</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Complutense,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Madrid</w:t>
            </w:r>
          </w:p>
        </w:tc>
        <w:tc>
          <w:tcPr>
            <w:tcW w:w="3127" w:type="dxa"/>
            <w:noWrap/>
            <w:hideMark/>
          </w:tcPr>
          <w:p w14:paraId="1A06FCC5" w14:textId="77777777" w:rsidR="00D409A4" w:rsidRPr="008E535B" w:rsidRDefault="00D104B2" w:rsidP="00D409A4">
            <w:pPr>
              <w:rPr>
                <w:rFonts w:ascii="Times New Roman" w:hAnsi="Times New Roman" w:cs="Times New Roman"/>
                <w:sz w:val="18"/>
                <w:szCs w:val="18"/>
                <w:u w:val="single"/>
              </w:rPr>
            </w:pPr>
            <w:hyperlink r:id="rId131" w:history="1">
              <w:r w:rsidR="00D409A4" w:rsidRPr="008E535B">
                <w:rPr>
                  <w:rStyle w:val="Hipervnculo"/>
                  <w:rFonts w:ascii="Times New Roman" w:hAnsi="Times New Roman" w:cs="Times New Roman"/>
                  <w:color w:val="auto"/>
                  <w:sz w:val="18"/>
                  <w:szCs w:val="18"/>
                </w:rPr>
                <w:t>guisalas@ucm.es</w:t>
              </w:r>
            </w:hyperlink>
          </w:p>
        </w:tc>
      </w:tr>
      <w:tr w:rsidR="008E535B" w:rsidRPr="008E535B" w14:paraId="3EC26593" w14:textId="77777777" w:rsidTr="00BD34C9">
        <w:trPr>
          <w:trHeight w:val="288"/>
        </w:trPr>
        <w:tc>
          <w:tcPr>
            <w:tcW w:w="2689" w:type="dxa"/>
            <w:noWrap/>
            <w:hideMark/>
          </w:tcPr>
          <w:p w14:paraId="5B73F0DF" w14:textId="4C9BF2AA"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Josine</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Schrickx</w:t>
            </w:r>
          </w:p>
        </w:tc>
        <w:tc>
          <w:tcPr>
            <w:tcW w:w="3969" w:type="dxa"/>
            <w:noWrap/>
            <w:hideMark/>
          </w:tcPr>
          <w:p w14:paraId="09EC7D65" w14:textId="38AE5752"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Bayerische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Akademie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der</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Wissenschaften</w:t>
            </w:r>
          </w:p>
        </w:tc>
        <w:tc>
          <w:tcPr>
            <w:tcW w:w="3127" w:type="dxa"/>
            <w:noWrap/>
            <w:hideMark/>
          </w:tcPr>
          <w:p w14:paraId="50935220" w14:textId="77777777" w:rsidR="00D409A4" w:rsidRPr="008E535B" w:rsidRDefault="00D104B2" w:rsidP="00D409A4">
            <w:pPr>
              <w:rPr>
                <w:rFonts w:ascii="Times New Roman" w:hAnsi="Times New Roman" w:cs="Times New Roman"/>
                <w:sz w:val="18"/>
                <w:szCs w:val="18"/>
                <w:u w:val="single"/>
              </w:rPr>
            </w:pPr>
            <w:hyperlink r:id="rId132" w:history="1">
              <w:r w:rsidR="00D409A4" w:rsidRPr="008E535B">
                <w:rPr>
                  <w:rStyle w:val="Hipervnculo"/>
                  <w:rFonts w:ascii="Times New Roman" w:hAnsi="Times New Roman" w:cs="Times New Roman"/>
                  <w:color w:val="auto"/>
                  <w:sz w:val="18"/>
                  <w:szCs w:val="18"/>
                </w:rPr>
                <w:t>j.schrickx@thesaurus.badw.de</w:t>
              </w:r>
            </w:hyperlink>
          </w:p>
        </w:tc>
      </w:tr>
      <w:tr w:rsidR="008E535B" w:rsidRPr="008E535B" w14:paraId="7F5B2324" w14:textId="77777777" w:rsidTr="00BD34C9">
        <w:trPr>
          <w:trHeight w:val="288"/>
        </w:trPr>
        <w:tc>
          <w:tcPr>
            <w:tcW w:w="2689" w:type="dxa"/>
            <w:noWrap/>
            <w:hideMark/>
          </w:tcPr>
          <w:p w14:paraId="42BF8AF9" w14:textId="4C14F500"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Donna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Shalev</w:t>
            </w:r>
          </w:p>
        </w:tc>
        <w:tc>
          <w:tcPr>
            <w:tcW w:w="3969" w:type="dxa"/>
            <w:noWrap/>
            <w:hideMark/>
          </w:tcPr>
          <w:p w14:paraId="494352BD" w14:textId="09E3DDC4"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Hebrew</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University</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of</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Jerusalem</w:t>
            </w:r>
          </w:p>
        </w:tc>
        <w:tc>
          <w:tcPr>
            <w:tcW w:w="3127" w:type="dxa"/>
            <w:noWrap/>
            <w:hideMark/>
          </w:tcPr>
          <w:p w14:paraId="36CA0629" w14:textId="77777777" w:rsidR="00D409A4" w:rsidRPr="008E535B" w:rsidRDefault="00D104B2" w:rsidP="00D409A4">
            <w:pPr>
              <w:rPr>
                <w:rFonts w:ascii="Times New Roman" w:hAnsi="Times New Roman" w:cs="Times New Roman"/>
                <w:sz w:val="18"/>
                <w:szCs w:val="18"/>
                <w:u w:val="single"/>
              </w:rPr>
            </w:pPr>
            <w:hyperlink r:id="rId133" w:history="1">
              <w:r w:rsidR="00D409A4" w:rsidRPr="008E535B">
                <w:rPr>
                  <w:rStyle w:val="Hipervnculo"/>
                  <w:rFonts w:ascii="Times New Roman" w:hAnsi="Times New Roman" w:cs="Times New Roman"/>
                  <w:color w:val="auto"/>
                  <w:sz w:val="18"/>
                  <w:szCs w:val="18"/>
                </w:rPr>
                <w:t>donna@mail.huji.ac.il</w:t>
              </w:r>
            </w:hyperlink>
          </w:p>
        </w:tc>
      </w:tr>
      <w:tr w:rsidR="008E535B" w:rsidRPr="008E535B" w14:paraId="6A649CBB" w14:textId="77777777" w:rsidTr="00BD34C9">
        <w:trPr>
          <w:trHeight w:val="288"/>
        </w:trPr>
        <w:tc>
          <w:tcPr>
            <w:tcW w:w="2689" w:type="dxa"/>
            <w:noWrap/>
            <w:hideMark/>
          </w:tcPr>
          <w:p w14:paraId="66600A85" w14:textId="0D92833A"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Enrique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N.</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Solari</w:t>
            </w:r>
            <w:r w:rsidR="00BF77D2">
              <w:rPr>
                <w:rFonts w:ascii="Times New Roman" w:hAnsi="Times New Roman" w:cs="Times New Roman"/>
                <w:b/>
                <w:bCs/>
                <w:sz w:val="18"/>
                <w:szCs w:val="18"/>
              </w:rPr>
              <w:t xml:space="preserve"> </w:t>
            </w:r>
            <w:r w:rsidRPr="008E535B">
              <w:rPr>
                <w:rFonts w:ascii="Times New Roman" w:hAnsi="Times New Roman" w:cs="Times New Roman"/>
                <w:b/>
                <w:bCs/>
                <w:sz w:val="18"/>
                <w:szCs w:val="18"/>
              </w:rPr>
              <w:t>Jarque</w:t>
            </w:r>
          </w:p>
        </w:tc>
        <w:tc>
          <w:tcPr>
            <w:tcW w:w="3969" w:type="dxa"/>
            <w:noWrap/>
            <w:hideMark/>
          </w:tcPr>
          <w:p w14:paraId="0D8086A2" w14:textId="1219E827"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Universidad</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Alcalá</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Henares</w:t>
            </w:r>
          </w:p>
        </w:tc>
        <w:tc>
          <w:tcPr>
            <w:tcW w:w="3127" w:type="dxa"/>
            <w:noWrap/>
            <w:hideMark/>
          </w:tcPr>
          <w:p w14:paraId="16B9A110" w14:textId="77777777" w:rsidR="00D409A4" w:rsidRPr="008E535B" w:rsidRDefault="00D104B2" w:rsidP="00D409A4">
            <w:pPr>
              <w:rPr>
                <w:rFonts w:ascii="Times New Roman" w:hAnsi="Times New Roman" w:cs="Times New Roman"/>
                <w:sz w:val="18"/>
                <w:szCs w:val="18"/>
                <w:u w:val="single"/>
              </w:rPr>
            </w:pPr>
            <w:hyperlink r:id="rId134" w:history="1">
              <w:r w:rsidR="00D409A4" w:rsidRPr="008E535B">
                <w:rPr>
                  <w:rStyle w:val="Hipervnculo"/>
                  <w:rFonts w:ascii="Times New Roman" w:hAnsi="Times New Roman" w:cs="Times New Roman"/>
                  <w:color w:val="auto"/>
                  <w:sz w:val="18"/>
                  <w:szCs w:val="18"/>
                </w:rPr>
                <w:t>enrique.solari@edu.uah.es</w:t>
              </w:r>
            </w:hyperlink>
          </w:p>
        </w:tc>
      </w:tr>
      <w:tr w:rsidR="008E535B" w:rsidRPr="008E535B" w14:paraId="0D3320D9" w14:textId="77777777" w:rsidTr="00BD34C9">
        <w:trPr>
          <w:trHeight w:val="288"/>
        </w:trPr>
        <w:tc>
          <w:tcPr>
            <w:tcW w:w="2689" w:type="dxa"/>
            <w:noWrap/>
            <w:hideMark/>
          </w:tcPr>
          <w:p w14:paraId="30DD9B6F" w14:textId="204890EF"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Olga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Spevak</w:t>
            </w:r>
          </w:p>
        </w:tc>
        <w:tc>
          <w:tcPr>
            <w:tcW w:w="3969" w:type="dxa"/>
            <w:noWrap/>
            <w:hideMark/>
          </w:tcPr>
          <w:p w14:paraId="40A0C193" w14:textId="48810B36"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Université</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Toulouse</w:t>
            </w:r>
            <w:r w:rsidR="00A6465F">
              <w:rPr>
                <w:rFonts w:ascii="Times New Roman" w:hAnsi="Times New Roman" w:cs="Times New Roman"/>
                <w:sz w:val="18"/>
                <w:szCs w:val="18"/>
              </w:rPr>
              <w:t xml:space="preserve"> – Jean Jaurès</w:t>
            </w:r>
          </w:p>
        </w:tc>
        <w:tc>
          <w:tcPr>
            <w:tcW w:w="3127" w:type="dxa"/>
            <w:noWrap/>
            <w:hideMark/>
          </w:tcPr>
          <w:p w14:paraId="722EEC7B" w14:textId="77777777" w:rsidR="00D409A4" w:rsidRPr="008E535B" w:rsidRDefault="00D104B2" w:rsidP="00D409A4">
            <w:pPr>
              <w:rPr>
                <w:rFonts w:ascii="Times New Roman" w:hAnsi="Times New Roman" w:cs="Times New Roman"/>
                <w:sz w:val="18"/>
                <w:szCs w:val="18"/>
                <w:u w:val="single"/>
              </w:rPr>
            </w:pPr>
            <w:hyperlink r:id="rId135" w:history="1">
              <w:r w:rsidR="00D409A4" w:rsidRPr="008E535B">
                <w:rPr>
                  <w:rStyle w:val="Hipervnculo"/>
                  <w:rFonts w:ascii="Times New Roman" w:hAnsi="Times New Roman" w:cs="Times New Roman"/>
                  <w:color w:val="auto"/>
                  <w:sz w:val="18"/>
                  <w:szCs w:val="18"/>
                </w:rPr>
                <w:t>spevak@univ-tlse2.fr</w:t>
              </w:r>
            </w:hyperlink>
          </w:p>
        </w:tc>
      </w:tr>
      <w:tr w:rsidR="008E535B" w:rsidRPr="008E535B" w14:paraId="1E573BC8" w14:textId="77777777" w:rsidTr="00BD34C9">
        <w:trPr>
          <w:trHeight w:val="288"/>
        </w:trPr>
        <w:tc>
          <w:tcPr>
            <w:tcW w:w="2689" w:type="dxa"/>
            <w:noWrap/>
            <w:hideMark/>
          </w:tcPr>
          <w:p w14:paraId="7D7FE98A" w14:textId="40E43CF1"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Rachele</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Sprugnoli</w:t>
            </w:r>
          </w:p>
        </w:tc>
        <w:tc>
          <w:tcPr>
            <w:tcW w:w="3969" w:type="dxa"/>
            <w:noWrap/>
            <w:hideMark/>
          </w:tcPr>
          <w:p w14:paraId="2F2F42A1" w14:textId="467ED3BC"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Cattolica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del</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Sacro</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Cuore,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Milano</w:t>
            </w:r>
          </w:p>
        </w:tc>
        <w:tc>
          <w:tcPr>
            <w:tcW w:w="3127" w:type="dxa"/>
            <w:noWrap/>
            <w:hideMark/>
          </w:tcPr>
          <w:p w14:paraId="431BD8C1" w14:textId="77777777" w:rsidR="00D409A4" w:rsidRPr="008E535B" w:rsidRDefault="00D104B2" w:rsidP="00D409A4">
            <w:pPr>
              <w:rPr>
                <w:rFonts w:ascii="Times New Roman" w:hAnsi="Times New Roman" w:cs="Times New Roman"/>
                <w:sz w:val="18"/>
                <w:szCs w:val="18"/>
                <w:u w:val="single"/>
              </w:rPr>
            </w:pPr>
            <w:hyperlink r:id="rId136" w:history="1">
              <w:r w:rsidR="00D409A4" w:rsidRPr="008E535B">
                <w:rPr>
                  <w:rStyle w:val="Hipervnculo"/>
                  <w:rFonts w:ascii="Times New Roman" w:hAnsi="Times New Roman" w:cs="Times New Roman"/>
                  <w:color w:val="auto"/>
                  <w:sz w:val="18"/>
                  <w:szCs w:val="18"/>
                </w:rPr>
                <w:t>rachele.sprugnoli@unicatt.it</w:t>
              </w:r>
            </w:hyperlink>
          </w:p>
        </w:tc>
      </w:tr>
      <w:tr w:rsidR="008E535B" w:rsidRPr="008E535B" w14:paraId="57C2A933" w14:textId="77777777" w:rsidTr="00BD34C9">
        <w:trPr>
          <w:trHeight w:val="288"/>
        </w:trPr>
        <w:tc>
          <w:tcPr>
            <w:tcW w:w="2689" w:type="dxa"/>
            <w:noWrap/>
            <w:hideMark/>
          </w:tcPr>
          <w:p w14:paraId="139D2F11" w14:textId="0C40C574"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Pedro</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Manuel</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Suárez-Martínez</w:t>
            </w:r>
          </w:p>
        </w:tc>
        <w:tc>
          <w:tcPr>
            <w:tcW w:w="3969" w:type="dxa"/>
            <w:noWrap/>
            <w:hideMark/>
          </w:tcPr>
          <w:p w14:paraId="102356A0" w14:textId="172C718E"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Universidad</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Oviedo</w:t>
            </w:r>
          </w:p>
        </w:tc>
        <w:tc>
          <w:tcPr>
            <w:tcW w:w="3127" w:type="dxa"/>
            <w:noWrap/>
            <w:hideMark/>
          </w:tcPr>
          <w:p w14:paraId="36BEFB7D" w14:textId="77777777" w:rsidR="00D409A4" w:rsidRPr="008E535B" w:rsidRDefault="00D104B2" w:rsidP="00D409A4">
            <w:pPr>
              <w:rPr>
                <w:rFonts w:ascii="Times New Roman" w:hAnsi="Times New Roman" w:cs="Times New Roman"/>
                <w:sz w:val="18"/>
                <w:szCs w:val="18"/>
                <w:u w:val="single"/>
              </w:rPr>
            </w:pPr>
            <w:hyperlink r:id="rId137" w:history="1">
              <w:r w:rsidR="00D409A4" w:rsidRPr="008E535B">
                <w:rPr>
                  <w:rStyle w:val="Hipervnculo"/>
                  <w:rFonts w:ascii="Times New Roman" w:hAnsi="Times New Roman" w:cs="Times New Roman"/>
                  <w:color w:val="auto"/>
                  <w:sz w:val="18"/>
                  <w:szCs w:val="18"/>
                </w:rPr>
                <w:t>pmsuarez@uniovi.es</w:t>
              </w:r>
            </w:hyperlink>
          </w:p>
        </w:tc>
      </w:tr>
      <w:tr w:rsidR="008E535B" w:rsidRPr="008E535B" w14:paraId="727C92BD" w14:textId="77777777" w:rsidTr="00BD34C9">
        <w:trPr>
          <w:trHeight w:val="288"/>
        </w:trPr>
        <w:tc>
          <w:tcPr>
            <w:tcW w:w="2689" w:type="dxa"/>
            <w:noWrap/>
            <w:hideMark/>
          </w:tcPr>
          <w:p w14:paraId="61E1EB9B" w14:textId="54738308"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lastRenderedPageBreak/>
              <w:t>Martin</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Taillade</w:t>
            </w:r>
          </w:p>
        </w:tc>
        <w:tc>
          <w:tcPr>
            <w:tcW w:w="3969" w:type="dxa"/>
            <w:noWrap/>
            <w:hideMark/>
          </w:tcPr>
          <w:p w14:paraId="33189098" w14:textId="5A945FDF"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Université</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Clermont</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Auvergne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&amp;</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Université</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Lumière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Lyon</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II</w:t>
            </w:r>
          </w:p>
        </w:tc>
        <w:tc>
          <w:tcPr>
            <w:tcW w:w="3127" w:type="dxa"/>
            <w:noWrap/>
            <w:hideMark/>
          </w:tcPr>
          <w:p w14:paraId="506FF7A7" w14:textId="77777777" w:rsidR="00D409A4" w:rsidRPr="008E535B" w:rsidRDefault="00D104B2" w:rsidP="00D409A4">
            <w:pPr>
              <w:rPr>
                <w:rFonts w:ascii="Times New Roman" w:hAnsi="Times New Roman" w:cs="Times New Roman"/>
                <w:sz w:val="18"/>
                <w:szCs w:val="18"/>
                <w:u w:val="single"/>
              </w:rPr>
            </w:pPr>
            <w:hyperlink r:id="rId138" w:history="1">
              <w:r w:rsidR="00D409A4" w:rsidRPr="008E535B">
                <w:rPr>
                  <w:rStyle w:val="Hipervnculo"/>
                  <w:rFonts w:ascii="Times New Roman" w:hAnsi="Times New Roman" w:cs="Times New Roman"/>
                  <w:color w:val="auto"/>
                  <w:sz w:val="18"/>
                  <w:szCs w:val="18"/>
                </w:rPr>
                <w:t>martin.taillade@hotmail.fr</w:t>
              </w:r>
            </w:hyperlink>
          </w:p>
        </w:tc>
      </w:tr>
      <w:tr w:rsidR="008E535B" w:rsidRPr="008E535B" w14:paraId="02A48D8E" w14:textId="77777777" w:rsidTr="00BD34C9">
        <w:trPr>
          <w:trHeight w:val="288"/>
        </w:trPr>
        <w:tc>
          <w:tcPr>
            <w:tcW w:w="2689" w:type="dxa"/>
            <w:noWrap/>
            <w:hideMark/>
          </w:tcPr>
          <w:p w14:paraId="30164B08" w14:textId="64D7EF4B"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Marinella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Testori</w:t>
            </w:r>
          </w:p>
        </w:tc>
        <w:tc>
          <w:tcPr>
            <w:tcW w:w="3969" w:type="dxa"/>
            <w:noWrap/>
            <w:hideMark/>
          </w:tcPr>
          <w:p w14:paraId="62493ACF" w14:textId="1BFC2E80"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Cattolica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del</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Sacro</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Cuore,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Milano</w:t>
            </w:r>
          </w:p>
        </w:tc>
        <w:tc>
          <w:tcPr>
            <w:tcW w:w="3127" w:type="dxa"/>
            <w:noWrap/>
            <w:hideMark/>
          </w:tcPr>
          <w:p w14:paraId="2E620D4A" w14:textId="77777777" w:rsidR="00D409A4" w:rsidRPr="008E535B" w:rsidRDefault="00D104B2" w:rsidP="00D409A4">
            <w:pPr>
              <w:rPr>
                <w:rFonts w:ascii="Times New Roman" w:hAnsi="Times New Roman" w:cs="Times New Roman"/>
                <w:sz w:val="18"/>
                <w:szCs w:val="18"/>
                <w:u w:val="single"/>
              </w:rPr>
            </w:pPr>
            <w:hyperlink r:id="rId139" w:history="1">
              <w:r w:rsidR="00D409A4" w:rsidRPr="008E535B">
                <w:rPr>
                  <w:rStyle w:val="Hipervnculo"/>
                  <w:rFonts w:ascii="Times New Roman" w:hAnsi="Times New Roman" w:cs="Times New Roman"/>
                  <w:color w:val="auto"/>
                  <w:sz w:val="18"/>
                  <w:szCs w:val="18"/>
                </w:rPr>
                <w:t>testorimarinella@gmail.com</w:t>
              </w:r>
            </w:hyperlink>
          </w:p>
        </w:tc>
      </w:tr>
      <w:tr w:rsidR="008E535B" w:rsidRPr="008E535B" w14:paraId="3BE2734A" w14:textId="77777777" w:rsidTr="00BD34C9">
        <w:trPr>
          <w:trHeight w:val="288"/>
        </w:trPr>
        <w:tc>
          <w:tcPr>
            <w:tcW w:w="2689" w:type="dxa"/>
            <w:noWrap/>
            <w:hideMark/>
          </w:tcPr>
          <w:p w14:paraId="7DD72080" w14:textId="2B091926"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Pascal</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Tonnaer</w:t>
            </w:r>
          </w:p>
        </w:tc>
        <w:tc>
          <w:tcPr>
            <w:tcW w:w="3969" w:type="dxa"/>
            <w:noWrap/>
            <w:hideMark/>
          </w:tcPr>
          <w:p w14:paraId="4106DD3E" w14:textId="1CB527F8"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Université</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Liège</w:t>
            </w:r>
          </w:p>
        </w:tc>
        <w:tc>
          <w:tcPr>
            <w:tcW w:w="3127" w:type="dxa"/>
            <w:noWrap/>
            <w:hideMark/>
          </w:tcPr>
          <w:p w14:paraId="3F625EFA" w14:textId="77777777" w:rsidR="00D409A4" w:rsidRPr="008E535B" w:rsidRDefault="00D104B2" w:rsidP="00D409A4">
            <w:pPr>
              <w:rPr>
                <w:rFonts w:ascii="Times New Roman" w:hAnsi="Times New Roman" w:cs="Times New Roman"/>
                <w:sz w:val="18"/>
                <w:szCs w:val="18"/>
                <w:u w:val="single"/>
              </w:rPr>
            </w:pPr>
            <w:hyperlink r:id="rId140" w:history="1">
              <w:r w:rsidR="00D409A4" w:rsidRPr="008E535B">
                <w:rPr>
                  <w:rStyle w:val="Hipervnculo"/>
                  <w:rFonts w:ascii="Times New Roman" w:hAnsi="Times New Roman" w:cs="Times New Roman"/>
                  <w:color w:val="auto"/>
                  <w:sz w:val="18"/>
                  <w:szCs w:val="18"/>
                </w:rPr>
                <w:t>tonnaerpascal@hotmail.com</w:t>
              </w:r>
            </w:hyperlink>
          </w:p>
        </w:tc>
      </w:tr>
      <w:tr w:rsidR="008E535B" w:rsidRPr="008E535B" w14:paraId="794F5223" w14:textId="77777777" w:rsidTr="00BD34C9">
        <w:trPr>
          <w:trHeight w:val="288"/>
        </w:trPr>
        <w:tc>
          <w:tcPr>
            <w:tcW w:w="2689" w:type="dxa"/>
            <w:noWrap/>
            <w:hideMark/>
          </w:tcPr>
          <w:p w14:paraId="796DA8E2" w14:textId="4498D4C3"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Esperanza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Torrego</w:t>
            </w:r>
          </w:p>
        </w:tc>
        <w:tc>
          <w:tcPr>
            <w:tcW w:w="3969" w:type="dxa"/>
            <w:noWrap/>
            <w:hideMark/>
          </w:tcPr>
          <w:p w14:paraId="7EF4DF7B" w14:textId="160E01D9"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Universidad</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Autónoma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Madrid</w:t>
            </w:r>
          </w:p>
        </w:tc>
        <w:tc>
          <w:tcPr>
            <w:tcW w:w="3127" w:type="dxa"/>
            <w:noWrap/>
            <w:hideMark/>
          </w:tcPr>
          <w:p w14:paraId="132E7BC8" w14:textId="77777777" w:rsidR="00D409A4" w:rsidRPr="008E535B" w:rsidRDefault="00D104B2" w:rsidP="00D409A4">
            <w:pPr>
              <w:rPr>
                <w:rFonts w:ascii="Times New Roman" w:hAnsi="Times New Roman" w:cs="Times New Roman"/>
                <w:sz w:val="18"/>
                <w:szCs w:val="18"/>
                <w:u w:val="single"/>
              </w:rPr>
            </w:pPr>
            <w:hyperlink r:id="rId141" w:history="1">
              <w:r w:rsidR="00D409A4" w:rsidRPr="008E535B">
                <w:rPr>
                  <w:rStyle w:val="Hipervnculo"/>
                  <w:rFonts w:ascii="Times New Roman" w:hAnsi="Times New Roman" w:cs="Times New Roman"/>
                  <w:color w:val="auto"/>
                  <w:sz w:val="18"/>
                  <w:szCs w:val="18"/>
                </w:rPr>
                <w:t>esperanza.torrego@uam.es</w:t>
              </w:r>
            </w:hyperlink>
          </w:p>
        </w:tc>
      </w:tr>
      <w:tr w:rsidR="008E535B" w:rsidRPr="008E535B" w14:paraId="7E3322D3" w14:textId="77777777" w:rsidTr="00BD34C9">
        <w:trPr>
          <w:trHeight w:val="288"/>
        </w:trPr>
        <w:tc>
          <w:tcPr>
            <w:tcW w:w="2689" w:type="dxa"/>
            <w:noWrap/>
            <w:hideMark/>
          </w:tcPr>
          <w:p w14:paraId="730F088A" w14:textId="199CF1D6"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Liana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Tronci</w:t>
            </w:r>
          </w:p>
        </w:tc>
        <w:tc>
          <w:tcPr>
            <w:tcW w:w="3969" w:type="dxa"/>
            <w:noWrap/>
            <w:hideMark/>
          </w:tcPr>
          <w:p w14:paraId="22C791D7" w14:textId="7DDC5A24"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per</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Stranieri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Siena</w:t>
            </w:r>
          </w:p>
        </w:tc>
        <w:tc>
          <w:tcPr>
            <w:tcW w:w="3127" w:type="dxa"/>
            <w:noWrap/>
            <w:hideMark/>
          </w:tcPr>
          <w:p w14:paraId="5D32BABF" w14:textId="77777777" w:rsidR="00D409A4" w:rsidRPr="008E535B" w:rsidRDefault="00D104B2" w:rsidP="00D409A4">
            <w:pPr>
              <w:rPr>
                <w:rFonts w:ascii="Times New Roman" w:hAnsi="Times New Roman" w:cs="Times New Roman"/>
                <w:sz w:val="18"/>
                <w:szCs w:val="18"/>
                <w:u w:val="single"/>
              </w:rPr>
            </w:pPr>
            <w:hyperlink r:id="rId142" w:history="1">
              <w:r w:rsidR="00D409A4" w:rsidRPr="008E535B">
                <w:rPr>
                  <w:rStyle w:val="Hipervnculo"/>
                  <w:rFonts w:ascii="Times New Roman" w:hAnsi="Times New Roman" w:cs="Times New Roman"/>
                  <w:color w:val="auto"/>
                  <w:sz w:val="18"/>
                  <w:szCs w:val="18"/>
                </w:rPr>
                <w:t>tronci@unistrasi.it</w:t>
              </w:r>
            </w:hyperlink>
          </w:p>
        </w:tc>
      </w:tr>
      <w:tr w:rsidR="008E535B" w:rsidRPr="008E535B" w14:paraId="3BF43A2D" w14:textId="77777777" w:rsidTr="00BD34C9">
        <w:trPr>
          <w:trHeight w:val="288"/>
        </w:trPr>
        <w:tc>
          <w:tcPr>
            <w:tcW w:w="2689" w:type="dxa"/>
            <w:noWrap/>
            <w:hideMark/>
          </w:tcPr>
          <w:p w14:paraId="0ACBF902" w14:textId="510564AA"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Luis</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Unceta</w:t>
            </w:r>
          </w:p>
        </w:tc>
        <w:tc>
          <w:tcPr>
            <w:tcW w:w="3969" w:type="dxa"/>
            <w:noWrap/>
            <w:hideMark/>
          </w:tcPr>
          <w:p w14:paraId="4E1C7B0C" w14:textId="69ADE769"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Universidad</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Autónoma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Madrid</w:t>
            </w:r>
          </w:p>
        </w:tc>
        <w:tc>
          <w:tcPr>
            <w:tcW w:w="3127" w:type="dxa"/>
            <w:noWrap/>
            <w:hideMark/>
          </w:tcPr>
          <w:p w14:paraId="35A9537A" w14:textId="77777777" w:rsidR="00D409A4" w:rsidRPr="008E535B" w:rsidRDefault="00D104B2" w:rsidP="00D409A4">
            <w:pPr>
              <w:rPr>
                <w:rFonts w:ascii="Times New Roman" w:hAnsi="Times New Roman" w:cs="Times New Roman"/>
                <w:sz w:val="18"/>
                <w:szCs w:val="18"/>
                <w:u w:val="single"/>
              </w:rPr>
            </w:pPr>
            <w:hyperlink r:id="rId143" w:history="1">
              <w:r w:rsidR="00D409A4" w:rsidRPr="008E535B">
                <w:rPr>
                  <w:rStyle w:val="Hipervnculo"/>
                  <w:rFonts w:ascii="Times New Roman" w:hAnsi="Times New Roman" w:cs="Times New Roman"/>
                  <w:color w:val="auto"/>
                  <w:sz w:val="18"/>
                  <w:szCs w:val="18"/>
                </w:rPr>
                <w:t>luis.unceta@uam.es</w:t>
              </w:r>
            </w:hyperlink>
          </w:p>
        </w:tc>
      </w:tr>
      <w:tr w:rsidR="008E535B" w:rsidRPr="008E535B" w14:paraId="402B465F" w14:textId="77777777" w:rsidTr="00BD34C9">
        <w:trPr>
          <w:trHeight w:val="288"/>
        </w:trPr>
        <w:tc>
          <w:tcPr>
            <w:tcW w:w="2689" w:type="dxa"/>
            <w:noWrap/>
            <w:hideMark/>
          </w:tcPr>
          <w:p w14:paraId="2368956F" w14:textId="69914C2A"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Massimo</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Vai</w:t>
            </w:r>
          </w:p>
        </w:tc>
        <w:tc>
          <w:tcPr>
            <w:tcW w:w="3969" w:type="dxa"/>
            <w:noWrap/>
            <w:hideMark/>
          </w:tcPr>
          <w:p w14:paraId="7E3988EE" w14:textId="4FA7D900"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Università</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degli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Studi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Milano</w:t>
            </w:r>
          </w:p>
        </w:tc>
        <w:tc>
          <w:tcPr>
            <w:tcW w:w="3127" w:type="dxa"/>
            <w:noWrap/>
            <w:hideMark/>
          </w:tcPr>
          <w:p w14:paraId="004708DA" w14:textId="77777777" w:rsidR="00D409A4" w:rsidRPr="008E535B" w:rsidRDefault="00D104B2" w:rsidP="00D409A4">
            <w:pPr>
              <w:rPr>
                <w:rFonts w:ascii="Times New Roman" w:hAnsi="Times New Roman" w:cs="Times New Roman"/>
                <w:sz w:val="18"/>
                <w:szCs w:val="18"/>
                <w:u w:val="single"/>
              </w:rPr>
            </w:pPr>
            <w:hyperlink r:id="rId144" w:history="1">
              <w:r w:rsidR="00D409A4" w:rsidRPr="008E535B">
                <w:rPr>
                  <w:rStyle w:val="Hipervnculo"/>
                  <w:rFonts w:ascii="Times New Roman" w:hAnsi="Times New Roman" w:cs="Times New Roman"/>
                  <w:color w:val="auto"/>
                  <w:sz w:val="18"/>
                  <w:szCs w:val="18"/>
                </w:rPr>
                <w:t>massimo.vai@unimi.it</w:t>
              </w:r>
            </w:hyperlink>
          </w:p>
        </w:tc>
      </w:tr>
      <w:tr w:rsidR="008E535B" w:rsidRPr="008E535B" w14:paraId="52E442A6" w14:textId="77777777" w:rsidTr="00BD34C9">
        <w:trPr>
          <w:trHeight w:val="288"/>
        </w:trPr>
        <w:tc>
          <w:tcPr>
            <w:tcW w:w="2689" w:type="dxa"/>
            <w:noWrap/>
            <w:hideMark/>
          </w:tcPr>
          <w:p w14:paraId="573786AD" w14:textId="170902DA"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Lidewij</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Van</w:t>
            </w:r>
            <w:r w:rsidR="00BF77D2">
              <w:rPr>
                <w:rFonts w:ascii="Times New Roman" w:hAnsi="Times New Roman" w:cs="Times New Roman"/>
                <w:b/>
                <w:bCs/>
                <w:sz w:val="18"/>
                <w:szCs w:val="18"/>
              </w:rPr>
              <w:t xml:space="preserve"> </w:t>
            </w:r>
            <w:r w:rsidRPr="008E535B">
              <w:rPr>
                <w:rFonts w:ascii="Times New Roman" w:hAnsi="Times New Roman" w:cs="Times New Roman"/>
                <w:b/>
                <w:bCs/>
                <w:sz w:val="18"/>
                <w:szCs w:val="18"/>
              </w:rPr>
              <w:t>Gils</w:t>
            </w:r>
          </w:p>
        </w:tc>
        <w:tc>
          <w:tcPr>
            <w:tcW w:w="3969" w:type="dxa"/>
            <w:noWrap/>
            <w:hideMark/>
          </w:tcPr>
          <w:p w14:paraId="08366CBF" w14:textId="106FADC9"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Universiteit</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van</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Amsterdam</w:t>
            </w:r>
          </w:p>
        </w:tc>
        <w:tc>
          <w:tcPr>
            <w:tcW w:w="3127" w:type="dxa"/>
            <w:noWrap/>
            <w:hideMark/>
          </w:tcPr>
          <w:p w14:paraId="2AF6A352" w14:textId="77777777" w:rsidR="00D409A4" w:rsidRPr="008E535B" w:rsidRDefault="00D104B2" w:rsidP="00D409A4">
            <w:pPr>
              <w:rPr>
                <w:rFonts w:ascii="Times New Roman" w:hAnsi="Times New Roman" w:cs="Times New Roman"/>
                <w:sz w:val="18"/>
                <w:szCs w:val="18"/>
                <w:u w:val="single"/>
              </w:rPr>
            </w:pPr>
            <w:hyperlink r:id="rId145" w:history="1">
              <w:r w:rsidR="00D409A4" w:rsidRPr="008E535B">
                <w:rPr>
                  <w:rStyle w:val="Hipervnculo"/>
                  <w:rFonts w:ascii="Times New Roman" w:hAnsi="Times New Roman" w:cs="Times New Roman"/>
                  <w:color w:val="auto"/>
                  <w:sz w:val="18"/>
                  <w:szCs w:val="18"/>
                </w:rPr>
                <w:t>l.w.vangils@uva.nl</w:t>
              </w:r>
            </w:hyperlink>
          </w:p>
        </w:tc>
      </w:tr>
      <w:tr w:rsidR="008E535B" w:rsidRPr="008E535B" w14:paraId="20CBDD10" w14:textId="77777777" w:rsidTr="00BD34C9">
        <w:trPr>
          <w:trHeight w:val="288"/>
        </w:trPr>
        <w:tc>
          <w:tcPr>
            <w:tcW w:w="2689" w:type="dxa"/>
            <w:noWrap/>
            <w:hideMark/>
          </w:tcPr>
          <w:p w14:paraId="19DDCD8C" w14:textId="426D16DE"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Marc</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Vandersmissen</w:t>
            </w:r>
          </w:p>
        </w:tc>
        <w:tc>
          <w:tcPr>
            <w:tcW w:w="3969" w:type="dxa"/>
            <w:noWrap/>
            <w:hideMark/>
          </w:tcPr>
          <w:p w14:paraId="6D233545" w14:textId="6E9A4BC3"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LASLA,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University</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of</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Liège</w:t>
            </w:r>
          </w:p>
        </w:tc>
        <w:tc>
          <w:tcPr>
            <w:tcW w:w="3127" w:type="dxa"/>
            <w:noWrap/>
            <w:hideMark/>
          </w:tcPr>
          <w:p w14:paraId="7ABF87DB" w14:textId="77777777" w:rsidR="00D409A4" w:rsidRPr="008E535B" w:rsidRDefault="00D104B2" w:rsidP="00D409A4">
            <w:pPr>
              <w:rPr>
                <w:rFonts w:ascii="Times New Roman" w:hAnsi="Times New Roman" w:cs="Times New Roman"/>
                <w:sz w:val="18"/>
                <w:szCs w:val="18"/>
                <w:u w:val="single"/>
              </w:rPr>
            </w:pPr>
            <w:hyperlink r:id="rId146" w:history="1">
              <w:r w:rsidR="00D409A4" w:rsidRPr="008E535B">
                <w:rPr>
                  <w:rStyle w:val="Hipervnculo"/>
                  <w:rFonts w:ascii="Times New Roman" w:hAnsi="Times New Roman" w:cs="Times New Roman"/>
                  <w:color w:val="auto"/>
                  <w:sz w:val="18"/>
                  <w:szCs w:val="18"/>
                </w:rPr>
                <w:t>mvandermissen@uliege.be</w:t>
              </w:r>
            </w:hyperlink>
          </w:p>
        </w:tc>
      </w:tr>
      <w:tr w:rsidR="008E535B" w:rsidRPr="008E535B" w14:paraId="4C45AC93" w14:textId="77777777" w:rsidTr="00BD34C9">
        <w:trPr>
          <w:trHeight w:val="288"/>
        </w:trPr>
        <w:tc>
          <w:tcPr>
            <w:tcW w:w="2689" w:type="dxa"/>
            <w:noWrap/>
            <w:hideMark/>
          </w:tcPr>
          <w:p w14:paraId="47EC7612" w14:textId="70A48F17"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Martina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Vaníková</w:t>
            </w:r>
          </w:p>
        </w:tc>
        <w:tc>
          <w:tcPr>
            <w:tcW w:w="3969" w:type="dxa"/>
            <w:noWrap/>
            <w:hideMark/>
          </w:tcPr>
          <w:p w14:paraId="557A6069" w14:textId="5A505C93"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Univerzita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Karlova,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Prague</w:t>
            </w:r>
          </w:p>
        </w:tc>
        <w:tc>
          <w:tcPr>
            <w:tcW w:w="3127" w:type="dxa"/>
            <w:noWrap/>
            <w:hideMark/>
          </w:tcPr>
          <w:p w14:paraId="52D18E1C" w14:textId="77777777" w:rsidR="00D409A4" w:rsidRPr="008E535B" w:rsidRDefault="00D104B2" w:rsidP="00D409A4">
            <w:pPr>
              <w:rPr>
                <w:rFonts w:ascii="Times New Roman" w:hAnsi="Times New Roman" w:cs="Times New Roman"/>
                <w:sz w:val="18"/>
                <w:szCs w:val="18"/>
                <w:u w:val="single"/>
              </w:rPr>
            </w:pPr>
            <w:hyperlink r:id="rId147" w:history="1">
              <w:r w:rsidR="00D409A4" w:rsidRPr="008E535B">
                <w:rPr>
                  <w:rStyle w:val="Hipervnculo"/>
                  <w:rFonts w:ascii="Times New Roman" w:hAnsi="Times New Roman" w:cs="Times New Roman"/>
                  <w:color w:val="auto"/>
                  <w:sz w:val="18"/>
                  <w:szCs w:val="18"/>
                </w:rPr>
                <w:t>martina.vanikova@ff.cuni.cz</w:t>
              </w:r>
            </w:hyperlink>
          </w:p>
        </w:tc>
      </w:tr>
      <w:tr w:rsidR="008E535B" w:rsidRPr="008E535B" w14:paraId="19D3672E" w14:textId="77777777" w:rsidTr="00BD34C9">
        <w:trPr>
          <w:trHeight w:val="288"/>
        </w:trPr>
        <w:tc>
          <w:tcPr>
            <w:tcW w:w="2689" w:type="dxa"/>
            <w:noWrap/>
            <w:hideMark/>
          </w:tcPr>
          <w:p w14:paraId="27FA6C87" w14:textId="3A5614C3"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Agnes</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K.</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Vendel</w:t>
            </w:r>
          </w:p>
        </w:tc>
        <w:tc>
          <w:tcPr>
            <w:tcW w:w="3969" w:type="dxa"/>
            <w:noWrap/>
            <w:hideMark/>
          </w:tcPr>
          <w:p w14:paraId="4D224AD0" w14:textId="7010B3A6"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University</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of</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Cambridge</w:t>
            </w:r>
          </w:p>
        </w:tc>
        <w:tc>
          <w:tcPr>
            <w:tcW w:w="3127" w:type="dxa"/>
            <w:noWrap/>
            <w:hideMark/>
          </w:tcPr>
          <w:p w14:paraId="379CEA40" w14:textId="77777777" w:rsidR="00D409A4" w:rsidRPr="008E535B" w:rsidRDefault="00D104B2" w:rsidP="00D409A4">
            <w:pPr>
              <w:rPr>
                <w:rFonts w:ascii="Times New Roman" w:hAnsi="Times New Roman" w:cs="Times New Roman"/>
                <w:sz w:val="18"/>
                <w:szCs w:val="18"/>
                <w:u w:val="single"/>
              </w:rPr>
            </w:pPr>
            <w:hyperlink r:id="rId148" w:history="1">
              <w:r w:rsidR="00D409A4" w:rsidRPr="008E535B">
                <w:rPr>
                  <w:rStyle w:val="Hipervnculo"/>
                  <w:rFonts w:ascii="Times New Roman" w:hAnsi="Times New Roman" w:cs="Times New Roman"/>
                  <w:color w:val="auto"/>
                  <w:sz w:val="18"/>
                  <w:szCs w:val="18"/>
                </w:rPr>
                <w:t>akv28@cam.ac.uk</w:t>
              </w:r>
            </w:hyperlink>
          </w:p>
        </w:tc>
      </w:tr>
      <w:tr w:rsidR="008E535B" w:rsidRPr="008E535B" w14:paraId="41BDC1CE" w14:textId="77777777" w:rsidTr="00BD34C9">
        <w:trPr>
          <w:trHeight w:val="288"/>
        </w:trPr>
        <w:tc>
          <w:tcPr>
            <w:tcW w:w="2689" w:type="dxa"/>
            <w:noWrap/>
            <w:hideMark/>
          </w:tcPr>
          <w:p w14:paraId="5E29FF97" w14:textId="760450EF"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Rodrigo</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Verano</w:t>
            </w:r>
          </w:p>
        </w:tc>
        <w:tc>
          <w:tcPr>
            <w:tcW w:w="3969" w:type="dxa"/>
            <w:noWrap/>
            <w:hideMark/>
          </w:tcPr>
          <w:p w14:paraId="0C3F2052" w14:textId="47A59EE3"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Universidad</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Autónoma</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de</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Madrid</w:t>
            </w:r>
          </w:p>
        </w:tc>
        <w:tc>
          <w:tcPr>
            <w:tcW w:w="3127" w:type="dxa"/>
            <w:noWrap/>
            <w:hideMark/>
          </w:tcPr>
          <w:p w14:paraId="6CC7A2CF" w14:textId="77777777" w:rsidR="00D409A4" w:rsidRPr="008E535B" w:rsidRDefault="00D104B2" w:rsidP="00D409A4">
            <w:pPr>
              <w:rPr>
                <w:rFonts w:ascii="Times New Roman" w:hAnsi="Times New Roman" w:cs="Times New Roman"/>
                <w:sz w:val="18"/>
                <w:szCs w:val="18"/>
                <w:u w:val="single"/>
              </w:rPr>
            </w:pPr>
            <w:hyperlink r:id="rId149" w:history="1">
              <w:r w:rsidR="00D409A4" w:rsidRPr="008E535B">
                <w:rPr>
                  <w:rStyle w:val="Hipervnculo"/>
                  <w:rFonts w:ascii="Times New Roman" w:hAnsi="Times New Roman" w:cs="Times New Roman"/>
                  <w:color w:val="auto"/>
                  <w:sz w:val="18"/>
                  <w:szCs w:val="18"/>
                </w:rPr>
                <w:t>rodrigo.verano@uam.es</w:t>
              </w:r>
            </w:hyperlink>
          </w:p>
        </w:tc>
      </w:tr>
      <w:tr w:rsidR="008E535B" w:rsidRPr="008E535B" w14:paraId="3F6DD409" w14:textId="77777777" w:rsidTr="00BD34C9">
        <w:trPr>
          <w:trHeight w:val="288"/>
        </w:trPr>
        <w:tc>
          <w:tcPr>
            <w:tcW w:w="2689" w:type="dxa"/>
            <w:noWrap/>
            <w:hideMark/>
          </w:tcPr>
          <w:p w14:paraId="27C0D72D" w14:textId="59DEC934"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Carlotta</w:t>
            </w:r>
            <w:r w:rsidR="00BF77D2">
              <w:rPr>
                <w:rFonts w:ascii="Times New Roman" w:hAnsi="Times New Roman" w:cs="Times New Roman"/>
                <w:sz w:val="18"/>
                <w:szCs w:val="18"/>
              </w:rPr>
              <w:t xml:space="preserve"> </w:t>
            </w:r>
            <w:r w:rsidRPr="008E535B">
              <w:rPr>
                <w:rFonts w:ascii="Times New Roman" w:hAnsi="Times New Roman" w:cs="Times New Roman"/>
                <w:b/>
                <w:bCs/>
                <w:sz w:val="18"/>
                <w:szCs w:val="18"/>
              </w:rPr>
              <w:t>Viti</w:t>
            </w:r>
          </w:p>
        </w:tc>
        <w:tc>
          <w:tcPr>
            <w:tcW w:w="3969" w:type="dxa"/>
            <w:noWrap/>
            <w:hideMark/>
          </w:tcPr>
          <w:p w14:paraId="2C0B9CEF" w14:textId="506AA2D0" w:rsidR="00D409A4" w:rsidRPr="008E535B" w:rsidRDefault="00D409A4" w:rsidP="00D409A4">
            <w:pPr>
              <w:rPr>
                <w:rFonts w:ascii="Times New Roman" w:hAnsi="Times New Roman" w:cs="Times New Roman"/>
                <w:sz w:val="18"/>
                <w:szCs w:val="18"/>
              </w:rPr>
            </w:pPr>
            <w:r w:rsidRPr="008E535B">
              <w:rPr>
                <w:rFonts w:ascii="Times New Roman" w:hAnsi="Times New Roman" w:cs="Times New Roman"/>
                <w:sz w:val="18"/>
                <w:szCs w:val="18"/>
              </w:rPr>
              <w:t>Beijing</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Normal</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University</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Zhuhai</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Campus</w:t>
            </w:r>
            <w:r w:rsidR="00BF77D2">
              <w:rPr>
                <w:rFonts w:ascii="Times New Roman" w:hAnsi="Times New Roman" w:cs="Times New Roman"/>
                <w:sz w:val="18"/>
                <w:szCs w:val="18"/>
              </w:rPr>
              <w:t xml:space="preserve"> </w:t>
            </w:r>
            <w:r w:rsidRPr="008E535B">
              <w:rPr>
                <w:rFonts w:ascii="Times New Roman" w:hAnsi="Times New Roman" w:cs="Times New Roman"/>
                <w:sz w:val="18"/>
                <w:szCs w:val="18"/>
              </w:rPr>
              <w:t>China</w:t>
            </w:r>
          </w:p>
        </w:tc>
        <w:tc>
          <w:tcPr>
            <w:tcW w:w="3127" w:type="dxa"/>
            <w:noWrap/>
            <w:hideMark/>
          </w:tcPr>
          <w:p w14:paraId="54905085" w14:textId="77777777" w:rsidR="00D409A4" w:rsidRPr="008E535B" w:rsidRDefault="00D104B2" w:rsidP="00D409A4">
            <w:pPr>
              <w:rPr>
                <w:rFonts w:ascii="Times New Roman" w:hAnsi="Times New Roman" w:cs="Times New Roman"/>
                <w:sz w:val="18"/>
                <w:szCs w:val="18"/>
                <w:u w:val="single"/>
              </w:rPr>
            </w:pPr>
            <w:hyperlink r:id="rId150" w:history="1">
              <w:r w:rsidR="00D409A4" w:rsidRPr="008E535B">
                <w:rPr>
                  <w:rStyle w:val="Hipervnculo"/>
                  <w:rFonts w:ascii="Times New Roman" w:hAnsi="Times New Roman" w:cs="Times New Roman"/>
                  <w:color w:val="auto"/>
                  <w:sz w:val="18"/>
                  <w:szCs w:val="18"/>
                </w:rPr>
                <w:t>carlottaviti@uic.edu.hk</w:t>
              </w:r>
            </w:hyperlink>
          </w:p>
        </w:tc>
      </w:tr>
    </w:tbl>
    <w:p w14:paraId="5457DA85" w14:textId="6D186CA0" w:rsidR="00D01690" w:rsidRDefault="00D01690" w:rsidP="00D409A4">
      <w:pPr>
        <w:spacing w:after="0" w:line="240" w:lineRule="auto"/>
        <w:rPr>
          <w:rFonts w:ascii="Times New Roman" w:hAnsi="Times New Roman" w:cs="Times New Roman"/>
          <w:lang w:val="en-GB"/>
        </w:rPr>
      </w:pPr>
    </w:p>
    <w:p w14:paraId="3B03C054" w14:textId="77777777" w:rsidR="00D01690" w:rsidRDefault="00D01690" w:rsidP="00D01690">
      <w:pPr>
        <w:rPr>
          <w:rFonts w:ascii="Times New Roman" w:hAnsi="Times New Roman" w:cs="Times New Roman"/>
          <w:lang w:val="en-GB"/>
        </w:rPr>
        <w:sectPr w:rsidR="00D01690" w:rsidSect="00913BBE">
          <w:footerReference w:type="default" r:id="rId151"/>
          <w:type w:val="oddPage"/>
          <w:pgSz w:w="11906" w:h="16838"/>
          <w:pgMar w:top="1134" w:right="1134" w:bottom="1134" w:left="1134" w:header="709" w:footer="709" w:gutter="0"/>
          <w:cols w:space="708"/>
          <w:docGrid w:linePitch="360"/>
        </w:sectPr>
      </w:pPr>
    </w:p>
    <w:p w14:paraId="48D94E48" w14:textId="0412D16D" w:rsidR="00D01690" w:rsidRDefault="00D01690">
      <w:pPr>
        <w:rPr>
          <w:rFonts w:ascii="Times New Roman" w:hAnsi="Times New Roman" w:cs="Times New Roman"/>
          <w:lang w:val="en-GB"/>
        </w:rPr>
      </w:pPr>
      <w:r>
        <w:rPr>
          <w:rFonts w:ascii="Times New Roman" w:hAnsi="Times New Roman" w:cs="Times New Roman"/>
          <w:lang w:val="en-GB"/>
        </w:rPr>
        <w:lastRenderedPageBreak/>
        <w:br w:type="page"/>
      </w:r>
    </w:p>
    <w:p w14:paraId="5F860051" w14:textId="1778E52C" w:rsidR="00D409A4" w:rsidRPr="008E535B" w:rsidRDefault="00D409A4" w:rsidP="00D01690">
      <w:pPr>
        <w:rPr>
          <w:rFonts w:ascii="Times New Roman" w:hAnsi="Times New Roman" w:cs="Times New Roman"/>
          <w:lang w:val="en-GB"/>
        </w:rPr>
      </w:pPr>
    </w:p>
    <w:sectPr w:rsidR="00D409A4" w:rsidRPr="008E535B" w:rsidSect="00B56ABC">
      <w:footerReference w:type="default" r:id="rId15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6CB5" w14:textId="77777777" w:rsidR="00D104B2" w:rsidRDefault="00D104B2" w:rsidP="008F1232">
      <w:pPr>
        <w:spacing w:after="0" w:line="240" w:lineRule="auto"/>
      </w:pPr>
      <w:r>
        <w:separator/>
      </w:r>
    </w:p>
  </w:endnote>
  <w:endnote w:type="continuationSeparator" w:id="0">
    <w:p w14:paraId="1E4FAB39" w14:textId="77777777" w:rsidR="00D104B2" w:rsidRDefault="00D104B2" w:rsidP="008F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Cambria"/>
    <w:charset w:val="00"/>
    <w:family w:val="roman"/>
    <w:pitch w:val="default"/>
  </w:font>
  <w:font w:name="OpenSymbol">
    <w:altName w:val="Calibri"/>
    <w:panose1 w:val="05010000000000000000"/>
    <w:charset w:val="01"/>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1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73144430"/>
      <w:docPartObj>
        <w:docPartGallery w:val="Page Numbers (Bottom of Page)"/>
        <w:docPartUnique/>
      </w:docPartObj>
    </w:sdtPr>
    <w:sdtEndPr>
      <w:rPr>
        <w:rStyle w:val="Nmerodepgina"/>
      </w:rPr>
    </w:sdtEndPr>
    <w:sdtContent>
      <w:p w14:paraId="793B9B81" w14:textId="153299C2" w:rsidR="00BC59C4" w:rsidRDefault="00BC59C4" w:rsidP="008C101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2A0ADE2" w14:textId="77777777" w:rsidR="00BC59C4" w:rsidRDefault="00BC59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4CD4" w14:textId="77777777" w:rsidR="00B56ABC" w:rsidRDefault="00B56ABC" w:rsidP="00B56ABC">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51078"/>
      <w:docPartObj>
        <w:docPartGallery w:val="Page Numbers (Bottom of Page)"/>
        <w:docPartUnique/>
      </w:docPartObj>
    </w:sdtPr>
    <w:sdtEndPr>
      <w:rPr>
        <w:rStyle w:val="Nmerodepgina"/>
        <w:rFonts w:ascii="Times New Roman" w:hAnsi="Times New Roman" w:cs="Times New Roman"/>
      </w:rPr>
    </w:sdtEndPr>
    <w:sdtContent>
      <w:p w14:paraId="779F2440" w14:textId="77777777" w:rsidR="00E623F7" w:rsidRDefault="00E623F7" w:rsidP="008C1017">
        <w:pPr>
          <w:pStyle w:val="Piedepgina"/>
          <w:framePr w:wrap="none" w:vAnchor="text" w:hAnchor="margin" w:xAlign="center" w:y="1"/>
          <w:rPr>
            <w:rStyle w:val="Nmerodepgina"/>
          </w:rPr>
        </w:pPr>
        <w:r w:rsidRPr="00BC59C4">
          <w:rPr>
            <w:rStyle w:val="Nmerodepgina"/>
            <w:rFonts w:ascii="Times New Roman" w:hAnsi="Times New Roman" w:cs="Times New Roman"/>
          </w:rPr>
          <w:fldChar w:fldCharType="begin"/>
        </w:r>
        <w:r w:rsidRPr="00BC59C4">
          <w:rPr>
            <w:rStyle w:val="Nmerodepgina"/>
            <w:rFonts w:ascii="Times New Roman" w:hAnsi="Times New Roman" w:cs="Times New Roman"/>
          </w:rPr>
          <w:instrText xml:space="preserve"> PAGE </w:instrText>
        </w:r>
        <w:r w:rsidRPr="00BC59C4">
          <w:rPr>
            <w:rStyle w:val="Nmerodepgina"/>
            <w:rFonts w:ascii="Times New Roman" w:hAnsi="Times New Roman" w:cs="Times New Roman"/>
          </w:rPr>
          <w:fldChar w:fldCharType="separate"/>
        </w:r>
        <w:r w:rsidRPr="00BC59C4">
          <w:rPr>
            <w:rStyle w:val="Nmerodepgina"/>
            <w:rFonts w:ascii="Times New Roman" w:hAnsi="Times New Roman" w:cs="Times New Roman"/>
          </w:rPr>
          <w:t>1</w:t>
        </w:r>
        <w:r w:rsidRPr="00BC59C4">
          <w:rPr>
            <w:rStyle w:val="Nmerodepgina"/>
            <w:rFonts w:ascii="Times New Roman" w:hAnsi="Times New Roman" w:cs="Times New Roman"/>
          </w:rPr>
          <w:fldChar w:fldCharType="end"/>
        </w:r>
      </w:p>
    </w:sdtContent>
  </w:sdt>
  <w:p w14:paraId="2F3E9D4B" w14:textId="77777777" w:rsidR="00E623F7" w:rsidRDefault="00E623F7" w:rsidP="00B56ABC">
    <w:pPr>
      <w:pStyle w:val="Piedepgin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C7E7" w14:textId="013F591B" w:rsidR="00D01690" w:rsidRDefault="00D01690" w:rsidP="00B56ABC">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34F8" w14:textId="77777777" w:rsidR="00D104B2" w:rsidRDefault="00D104B2" w:rsidP="008F1232">
      <w:pPr>
        <w:spacing w:after="0" w:line="240" w:lineRule="auto"/>
      </w:pPr>
      <w:r>
        <w:separator/>
      </w:r>
    </w:p>
  </w:footnote>
  <w:footnote w:type="continuationSeparator" w:id="0">
    <w:p w14:paraId="3B32C260" w14:textId="77777777" w:rsidR="00D104B2" w:rsidRDefault="00D104B2" w:rsidP="008F1232">
      <w:pPr>
        <w:spacing w:after="0" w:line="240" w:lineRule="auto"/>
      </w:pPr>
      <w:r>
        <w:continuationSeparator/>
      </w:r>
    </w:p>
  </w:footnote>
  <w:footnote w:id="1">
    <w:p w14:paraId="4E8F4EA9" w14:textId="13A4E280" w:rsidR="000A6BB5" w:rsidRPr="000A6BB5" w:rsidRDefault="000A6BB5">
      <w:pPr>
        <w:pStyle w:val="Textonotapie"/>
        <w:rPr>
          <w:rFonts w:ascii="Times New Roman" w:hAnsi="Times New Roman" w:cs="Times New Roman"/>
          <w:lang w:val="en-US"/>
        </w:rPr>
      </w:pPr>
      <w:r w:rsidRPr="000A6BB5">
        <w:rPr>
          <w:rStyle w:val="Refdenotaalpie"/>
          <w:rFonts w:ascii="Times New Roman" w:hAnsi="Times New Roman" w:cs="Times New Roman"/>
          <w:lang w:val="en-US"/>
        </w:rPr>
        <w:t>*</w:t>
      </w:r>
      <w:r w:rsidR="00BF77D2">
        <w:rPr>
          <w:rFonts w:ascii="Times New Roman" w:hAnsi="Times New Roman" w:cs="Times New Roman"/>
          <w:lang w:val="en-US"/>
        </w:rPr>
        <w:t xml:space="preserve"> </w:t>
      </w:r>
      <w:r w:rsidRPr="000A6BB5">
        <w:rPr>
          <w:rFonts w:ascii="Times New Roman" w:hAnsi="Times New Roman" w:cs="Times New Roman"/>
          <w:lang w:val="en-US"/>
        </w:rPr>
        <w:t>The</w:t>
      </w:r>
      <w:r w:rsidR="00BF77D2">
        <w:rPr>
          <w:rFonts w:ascii="Times New Roman" w:hAnsi="Times New Roman" w:cs="Times New Roman"/>
          <w:lang w:val="en-US"/>
        </w:rPr>
        <w:t xml:space="preserve"> </w:t>
      </w:r>
      <w:r w:rsidRPr="000A6BB5">
        <w:rPr>
          <w:rFonts w:ascii="Times New Roman" w:hAnsi="Times New Roman" w:cs="Times New Roman"/>
          <w:lang w:val="en-US"/>
        </w:rPr>
        <w:t>content</w:t>
      </w:r>
      <w:r w:rsidR="00BF77D2">
        <w:rPr>
          <w:rFonts w:ascii="Times New Roman" w:hAnsi="Times New Roman" w:cs="Times New Roman"/>
          <w:lang w:val="en-US"/>
        </w:rPr>
        <w:t xml:space="preserve"> </w:t>
      </w:r>
      <w:r w:rsidRPr="000A6BB5">
        <w:rPr>
          <w:rFonts w:ascii="Times New Roman" w:hAnsi="Times New Roman" w:cs="Times New Roman"/>
          <w:lang w:val="en-US"/>
        </w:rPr>
        <w:t>of</w:t>
      </w:r>
      <w:r w:rsidR="00BF77D2">
        <w:rPr>
          <w:rFonts w:ascii="Times New Roman" w:hAnsi="Times New Roman" w:cs="Times New Roman"/>
          <w:lang w:val="en-US"/>
        </w:rPr>
        <w:t xml:space="preserve"> </w:t>
      </w:r>
      <w:r w:rsidRPr="000A6BB5">
        <w:rPr>
          <w:rFonts w:ascii="Times New Roman" w:hAnsi="Times New Roman" w:cs="Times New Roman"/>
          <w:lang w:val="en-US"/>
        </w:rPr>
        <w:t>the</w:t>
      </w:r>
      <w:r w:rsidR="00BF77D2">
        <w:rPr>
          <w:rFonts w:ascii="Times New Roman" w:hAnsi="Times New Roman" w:cs="Times New Roman"/>
          <w:lang w:val="en-US"/>
        </w:rPr>
        <w:t xml:space="preserve"> </w:t>
      </w:r>
      <w:r w:rsidRPr="000A6BB5">
        <w:rPr>
          <w:rFonts w:ascii="Times New Roman" w:hAnsi="Times New Roman" w:cs="Times New Roman"/>
          <w:lang w:val="en-US"/>
        </w:rPr>
        <w:t>abstracts</w:t>
      </w:r>
      <w:r w:rsidR="00BF77D2">
        <w:rPr>
          <w:rFonts w:ascii="Times New Roman" w:hAnsi="Times New Roman" w:cs="Times New Roman"/>
          <w:lang w:val="en-US"/>
        </w:rPr>
        <w:t xml:space="preserve"> </w:t>
      </w:r>
      <w:r w:rsidRPr="000A6BB5">
        <w:rPr>
          <w:rFonts w:ascii="Times New Roman" w:hAnsi="Times New Roman" w:cs="Times New Roman"/>
          <w:lang w:val="en-US"/>
        </w:rPr>
        <w:t>is</w:t>
      </w:r>
      <w:r w:rsidR="00BF77D2">
        <w:rPr>
          <w:rFonts w:ascii="Times New Roman" w:hAnsi="Times New Roman" w:cs="Times New Roman"/>
          <w:lang w:val="en-US"/>
        </w:rPr>
        <w:t xml:space="preserve"> </w:t>
      </w:r>
      <w:r w:rsidRPr="000A6BB5">
        <w:rPr>
          <w:rFonts w:ascii="Times New Roman" w:hAnsi="Times New Roman" w:cs="Times New Roman"/>
          <w:lang w:val="en-US"/>
        </w:rPr>
        <w:t>the</w:t>
      </w:r>
      <w:r w:rsidR="00BF77D2">
        <w:rPr>
          <w:rFonts w:ascii="Times New Roman" w:hAnsi="Times New Roman" w:cs="Times New Roman"/>
          <w:lang w:val="en-US"/>
        </w:rPr>
        <w:t xml:space="preserve"> </w:t>
      </w:r>
      <w:r w:rsidRPr="000A6BB5">
        <w:rPr>
          <w:rFonts w:ascii="Times New Roman" w:hAnsi="Times New Roman" w:cs="Times New Roman"/>
          <w:lang w:val="en-US"/>
        </w:rPr>
        <w:t>responsibility</w:t>
      </w:r>
      <w:r w:rsidR="00BF77D2">
        <w:rPr>
          <w:rFonts w:ascii="Times New Roman" w:hAnsi="Times New Roman" w:cs="Times New Roman"/>
          <w:lang w:val="en-US"/>
        </w:rPr>
        <w:t xml:space="preserve"> </w:t>
      </w:r>
      <w:r w:rsidRPr="000A6BB5">
        <w:rPr>
          <w:rFonts w:ascii="Times New Roman" w:hAnsi="Times New Roman" w:cs="Times New Roman"/>
          <w:lang w:val="en-US"/>
        </w:rPr>
        <w:t>of</w:t>
      </w:r>
      <w:r w:rsidR="00BF77D2">
        <w:rPr>
          <w:rFonts w:ascii="Times New Roman" w:hAnsi="Times New Roman" w:cs="Times New Roman"/>
          <w:lang w:val="en-US"/>
        </w:rPr>
        <w:t xml:space="preserve"> </w:t>
      </w:r>
      <w:r w:rsidRPr="000A6BB5">
        <w:rPr>
          <w:rFonts w:ascii="Times New Roman" w:hAnsi="Times New Roman" w:cs="Times New Roman"/>
          <w:lang w:val="en-US"/>
        </w:rPr>
        <w:t>the</w:t>
      </w:r>
      <w:r w:rsidR="00BF77D2">
        <w:rPr>
          <w:rFonts w:ascii="Times New Roman" w:hAnsi="Times New Roman" w:cs="Times New Roman"/>
          <w:lang w:val="en-US"/>
        </w:rPr>
        <w:t xml:space="preserve"> </w:t>
      </w:r>
      <w:r w:rsidRPr="000A6BB5">
        <w:rPr>
          <w:rFonts w:ascii="Times New Roman" w:hAnsi="Times New Roman" w:cs="Times New Roman"/>
          <w:lang w:val="en-US"/>
        </w:rPr>
        <w:t>author(s).</w:t>
      </w:r>
    </w:p>
  </w:footnote>
  <w:footnote w:id="2">
    <w:p w14:paraId="61A36A7C" w14:textId="7F0A0CBA" w:rsidR="008F1232" w:rsidRPr="00EB742A" w:rsidRDefault="008F1232" w:rsidP="008F1232">
      <w:pPr>
        <w:jc w:val="both"/>
        <w:rPr>
          <w:rFonts w:ascii="Times New Roman" w:hAnsi="Times New Roman" w:cs="Times New Roman"/>
          <w:sz w:val="20"/>
          <w:szCs w:val="20"/>
          <w:lang w:val="en-GB"/>
        </w:rPr>
      </w:pPr>
      <w:r w:rsidRPr="00EB742A">
        <w:rPr>
          <w:rStyle w:val="Refdenotaalpie"/>
          <w:rFonts w:ascii="Times New Roman" w:hAnsi="Times New Roman" w:cs="Times New Roman"/>
          <w:sz w:val="20"/>
          <w:szCs w:val="20"/>
          <w:lang w:val="en-GB"/>
        </w:rPr>
        <w:footnoteRef/>
      </w:r>
      <w:r w:rsidR="00BF77D2">
        <w:rPr>
          <w:rFonts w:ascii="Times New Roman" w:hAnsi="Times New Roman" w:cs="Times New Roman"/>
          <w:sz w:val="20"/>
          <w:szCs w:val="20"/>
          <w:lang w:val="en-GB"/>
        </w:rPr>
        <w:t xml:space="preserve"> </w:t>
      </w:r>
      <w:r w:rsidRPr="00EB742A">
        <w:rPr>
          <w:rFonts w:ascii="Times New Roman" w:hAnsi="Times New Roman" w:cs="Times New Roman"/>
          <w:sz w:val="20"/>
          <w:szCs w:val="20"/>
          <w:lang w:val="en-GB"/>
        </w:rPr>
        <w:t>Cf.</w:t>
      </w:r>
      <w:r w:rsidR="00BF77D2">
        <w:rPr>
          <w:rFonts w:ascii="Times New Roman" w:hAnsi="Times New Roman" w:cs="Times New Roman"/>
          <w:sz w:val="20"/>
          <w:szCs w:val="20"/>
          <w:lang w:val="en-GB"/>
        </w:rPr>
        <w:t xml:space="preserve"> </w:t>
      </w:r>
      <w:r w:rsidRPr="00EB742A">
        <w:rPr>
          <w:rFonts w:ascii="Times New Roman" w:hAnsi="Times New Roman" w:cs="Times New Roman"/>
          <w:sz w:val="20"/>
          <w:szCs w:val="20"/>
          <w:lang w:val="en-GB"/>
        </w:rPr>
        <w:t>a</w:t>
      </w:r>
      <w:r w:rsidR="00BF77D2">
        <w:rPr>
          <w:rFonts w:ascii="Times New Roman" w:hAnsi="Times New Roman" w:cs="Times New Roman"/>
          <w:sz w:val="20"/>
          <w:szCs w:val="20"/>
          <w:lang w:val="en-GB"/>
        </w:rPr>
        <w:t xml:space="preserve"> </w:t>
      </w:r>
      <w:r w:rsidRPr="00EB742A">
        <w:rPr>
          <w:rFonts w:ascii="Times New Roman" w:hAnsi="Times New Roman" w:cs="Times New Roman"/>
          <w:sz w:val="20"/>
          <w:szCs w:val="20"/>
          <w:lang w:val="en-GB"/>
        </w:rPr>
        <w:t>simple</w:t>
      </w:r>
      <w:r w:rsidR="00BF77D2">
        <w:rPr>
          <w:rFonts w:ascii="Times New Roman" w:hAnsi="Times New Roman" w:cs="Times New Roman"/>
          <w:sz w:val="20"/>
          <w:szCs w:val="20"/>
          <w:lang w:val="en-GB"/>
        </w:rPr>
        <w:t xml:space="preserve"> </w:t>
      </w:r>
      <w:r w:rsidRPr="00EB742A">
        <w:rPr>
          <w:rFonts w:ascii="Times New Roman" w:hAnsi="Times New Roman" w:cs="Times New Roman"/>
          <w:sz w:val="20"/>
          <w:szCs w:val="20"/>
          <w:lang w:val="en-GB"/>
        </w:rPr>
        <w:t>definition</w:t>
      </w:r>
      <w:r w:rsidR="00BF77D2">
        <w:rPr>
          <w:rFonts w:ascii="Times New Roman" w:hAnsi="Times New Roman" w:cs="Times New Roman"/>
          <w:sz w:val="20"/>
          <w:szCs w:val="20"/>
          <w:lang w:val="en-GB"/>
        </w:rPr>
        <w:t xml:space="preserve"> </w:t>
      </w:r>
      <w:r w:rsidRPr="00EB742A">
        <w:rPr>
          <w:rFonts w:ascii="Times New Roman" w:hAnsi="Times New Roman" w:cs="Times New Roman"/>
          <w:sz w:val="20"/>
          <w:szCs w:val="20"/>
          <w:lang w:val="en-GB"/>
        </w:rPr>
        <w:t>of</w:t>
      </w:r>
      <w:r w:rsidR="00BF77D2">
        <w:rPr>
          <w:rFonts w:ascii="Times New Roman" w:hAnsi="Times New Roman" w:cs="Times New Roman"/>
          <w:sz w:val="20"/>
          <w:szCs w:val="20"/>
          <w:lang w:val="en-GB"/>
        </w:rPr>
        <w:t xml:space="preserve"> </w:t>
      </w:r>
      <w:r w:rsidRPr="00EB742A">
        <w:rPr>
          <w:rFonts w:ascii="Times New Roman" w:hAnsi="Times New Roman" w:cs="Times New Roman"/>
          <w:sz w:val="20"/>
          <w:szCs w:val="20"/>
          <w:lang w:val="en-GB"/>
        </w:rPr>
        <w:t>asyndeton</w:t>
      </w:r>
      <w:r w:rsidR="00BF77D2">
        <w:rPr>
          <w:rFonts w:ascii="Times New Roman" w:hAnsi="Times New Roman" w:cs="Times New Roman"/>
          <w:sz w:val="20"/>
          <w:szCs w:val="20"/>
          <w:lang w:val="en-GB"/>
        </w:rPr>
        <w:t xml:space="preserve"> </w:t>
      </w:r>
      <w:r w:rsidRPr="00EB742A">
        <w:rPr>
          <w:rFonts w:ascii="Times New Roman" w:hAnsi="Times New Roman" w:cs="Times New Roman"/>
          <w:sz w:val="20"/>
          <w:szCs w:val="20"/>
          <w:lang w:val="en-GB"/>
        </w:rPr>
        <w:t>in</w:t>
      </w:r>
      <w:r w:rsidR="00BF77D2">
        <w:rPr>
          <w:rFonts w:ascii="Times New Roman" w:hAnsi="Times New Roman" w:cs="Times New Roman"/>
          <w:sz w:val="20"/>
          <w:szCs w:val="20"/>
          <w:lang w:val="en-GB"/>
        </w:rPr>
        <w:t xml:space="preserve"> </w:t>
      </w:r>
      <w:r w:rsidRPr="00EB742A">
        <w:rPr>
          <w:rFonts w:ascii="Times New Roman" w:hAnsi="Times New Roman" w:cs="Times New Roman"/>
          <w:smallCaps/>
          <w:sz w:val="20"/>
          <w:szCs w:val="20"/>
          <w:lang w:val="en-GB"/>
        </w:rPr>
        <w:t>Bussmann</w:t>
      </w:r>
      <w:r w:rsidR="00BF77D2">
        <w:rPr>
          <w:rFonts w:ascii="Times New Roman" w:hAnsi="Times New Roman" w:cs="Times New Roman"/>
          <w:sz w:val="20"/>
          <w:szCs w:val="20"/>
          <w:lang w:val="en-GB"/>
        </w:rPr>
        <w:t xml:space="preserve"> </w:t>
      </w:r>
      <w:r w:rsidRPr="00EB742A">
        <w:rPr>
          <w:rFonts w:ascii="Times New Roman" w:hAnsi="Times New Roman" w:cs="Times New Roman"/>
          <w:sz w:val="20"/>
          <w:szCs w:val="20"/>
          <w:lang w:val="en-GB"/>
        </w:rPr>
        <w:t>(1996:</w:t>
      </w:r>
      <w:r w:rsidR="00BF77D2">
        <w:rPr>
          <w:rFonts w:ascii="Times New Roman" w:hAnsi="Times New Roman" w:cs="Times New Roman"/>
          <w:sz w:val="20"/>
          <w:szCs w:val="20"/>
          <w:lang w:val="en-GB"/>
        </w:rPr>
        <w:t xml:space="preserve"> </w:t>
      </w:r>
      <w:r w:rsidRPr="00EB742A">
        <w:rPr>
          <w:rFonts w:ascii="Times New Roman" w:hAnsi="Times New Roman" w:cs="Times New Roman"/>
          <w:sz w:val="20"/>
          <w:szCs w:val="20"/>
          <w:lang w:val="en-GB"/>
        </w:rPr>
        <w:t>102):</w:t>
      </w:r>
      <w:r w:rsidR="00BF77D2">
        <w:rPr>
          <w:rFonts w:ascii="Times New Roman" w:hAnsi="Times New Roman" w:cs="Times New Roman"/>
          <w:sz w:val="20"/>
          <w:szCs w:val="20"/>
          <w:lang w:val="en-GB"/>
        </w:rPr>
        <w:t xml:space="preserve"> </w:t>
      </w:r>
      <w:r w:rsidRPr="00EB742A">
        <w:rPr>
          <w:rFonts w:ascii="Times New Roman" w:hAnsi="Times New Roman" w:cs="Times New Roman"/>
          <w:sz w:val="20"/>
          <w:szCs w:val="20"/>
          <w:lang w:val="en-GB"/>
        </w:rPr>
        <w:t>“Omission</w:t>
      </w:r>
      <w:r w:rsidR="00BF77D2">
        <w:rPr>
          <w:rFonts w:ascii="Times New Roman" w:hAnsi="Times New Roman" w:cs="Times New Roman"/>
          <w:sz w:val="20"/>
          <w:szCs w:val="20"/>
          <w:lang w:val="en-GB"/>
        </w:rPr>
        <w:t xml:space="preserve"> </w:t>
      </w:r>
      <w:r w:rsidRPr="00EB742A">
        <w:rPr>
          <w:rFonts w:ascii="Times New Roman" w:hAnsi="Times New Roman" w:cs="Times New Roman"/>
          <w:sz w:val="20"/>
          <w:szCs w:val="20"/>
          <w:lang w:val="en-GB"/>
        </w:rPr>
        <w:t>of</w:t>
      </w:r>
      <w:r w:rsidR="00BF77D2">
        <w:rPr>
          <w:rFonts w:ascii="Times New Roman" w:hAnsi="Times New Roman" w:cs="Times New Roman"/>
          <w:sz w:val="20"/>
          <w:szCs w:val="20"/>
          <w:lang w:val="en-GB"/>
        </w:rPr>
        <w:t xml:space="preserve"> </w:t>
      </w:r>
      <w:r w:rsidRPr="00EB742A">
        <w:rPr>
          <w:rFonts w:ascii="Times New Roman" w:hAnsi="Times New Roman" w:cs="Times New Roman"/>
          <w:sz w:val="20"/>
          <w:szCs w:val="20"/>
          <w:lang w:val="en-GB"/>
        </w:rPr>
        <w:t>conjunctions</w:t>
      </w:r>
      <w:r w:rsidR="00BF77D2">
        <w:rPr>
          <w:rFonts w:ascii="Times New Roman" w:hAnsi="Times New Roman" w:cs="Times New Roman"/>
          <w:sz w:val="20"/>
          <w:szCs w:val="20"/>
          <w:lang w:val="en-GB"/>
        </w:rPr>
        <w:t xml:space="preserve"> </w:t>
      </w:r>
      <w:r w:rsidRPr="00EB742A">
        <w:rPr>
          <w:rFonts w:ascii="Times New Roman" w:hAnsi="Times New Roman" w:cs="Times New Roman"/>
          <w:sz w:val="20"/>
          <w:szCs w:val="20"/>
          <w:lang w:val="en-GB"/>
        </w:rPr>
        <w:t>between</w:t>
      </w:r>
      <w:r w:rsidR="00BF77D2">
        <w:rPr>
          <w:rFonts w:ascii="Times New Roman" w:hAnsi="Times New Roman" w:cs="Times New Roman"/>
          <w:sz w:val="20"/>
          <w:szCs w:val="20"/>
          <w:lang w:val="en-GB"/>
        </w:rPr>
        <w:t xml:space="preserve"> </w:t>
      </w:r>
      <w:r w:rsidRPr="00EB742A">
        <w:rPr>
          <w:rFonts w:ascii="Times New Roman" w:hAnsi="Times New Roman" w:cs="Times New Roman"/>
          <w:sz w:val="20"/>
          <w:szCs w:val="20"/>
          <w:lang w:val="en-GB"/>
        </w:rPr>
        <w:t>words,</w:t>
      </w:r>
      <w:r w:rsidR="00BF77D2">
        <w:rPr>
          <w:rFonts w:ascii="Times New Roman" w:hAnsi="Times New Roman" w:cs="Times New Roman"/>
          <w:sz w:val="20"/>
          <w:szCs w:val="20"/>
          <w:lang w:val="en-GB"/>
        </w:rPr>
        <w:t xml:space="preserve"> </w:t>
      </w:r>
      <w:r w:rsidRPr="00EB742A">
        <w:rPr>
          <w:rFonts w:ascii="Times New Roman" w:hAnsi="Times New Roman" w:cs="Times New Roman"/>
          <w:sz w:val="20"/>
          <w:szCs w:val="20"/>
          <w:lang w:val="en-GB"/>
        </w:rPr>
        <w:t>phrases</w:t>
      </w:r>
      <w:r w:rsidR="00BF77D2">
        <w:rPr>
          <w:rFonts w:ascii="Times New Roman" w:hAnsi="Times New Roman" w:cs="Times New Roman"/>
          <w:sz w:val="20"/>
          <w:szCs w:val="20"/>
          <w:lang w:val="en-GB"/>
        </w:rPr>
        <w:t xml:space="preserve"> </w:t>
      </w:r>
      <w:r w:rsidRPr="00EB742A">
        <w:rPr>
          <w:rFonts w:ascii="Times New Roman" w:hAnsi="Times New Roman" w:cs="Times New Roman"/>
          <w:sz w:val="20"/>
          <w:szCs w:val="20"/>
          <w:lang w:val="en-GB"/>
        </w:rPr>
        <w:t>or</w:t>
      </w:r>
      <w:r w:rsidR="00BF77D2">
        <w:rPr>
          <w:rFonts w:ascii="Times New Roman" w:hAnsi="Times New Roman" w:cs="Times New Roman"/>
          <w:sz w:val="20"/>
          <w:szCs w:val="20"/>
          <w:lang w:val="en-GB"/>
        </w:rPr>
        <w:t xml:space="preserve"> </w:t>
      </w:r>
      <w:r w:rsidRPr="00EB742A">
        <w:rPr>
          <w:rFonts w:ascii="Times New Roman" w:hAnsi="Times New Roman" w:cs="Times New Roman"/>
          <w:sz w:val="20"/>
          <w:szCs w:val="20"/>
          <w:lang w:val="en-GB"/>
        </w:rPr>
        <w:t>clauses.”</w:t>
      </w:r>
    </w:p>
  </w:footnote>
  <w:footnote w:id="3">
    <w:p w14:paraId="27147848" w14:textId="13EAC39A" w:rsidR="00757BDB" w:rsidRPr="007A4D02" w:rsidRDefault="00757BDB" w:rsidP="00757BDB">
      <w:pPr>
        <w:tabs>
          <w:tab w:val="left" w:pos="567"/>
        </w:tabs>
        <w:autoSpaceDE w:val="0"/>
        <w:autoSpaceDN w:val="0"/>
        <w:ind w:right="-568"/>
        <w:jc w:val="both"/>
        <w:rPr>
          <w:rFonts w:ascii="Times New Roman" w:hAnsi="Times New Roman" w:cs="Times New Roman"/>
          <w:color w:val="000000" w:themeColor="text1"/>
          <w:sz w:val="20"/>
          <w:szCs w:val="20"/>
          <w:lang w:val="en-US"/>
        </w:rPr>
      </w:pPr>
      <w:r w:rsidRPr="007A4D02">
        <w:rPr>
          <w:rStyle w:val="Refdenotaalpie"/>
          <w:rFonts w:ascii="Times New Roman" w:hAnsi="Times New Roman" w:cs="Times New Roman"/>
          <w:color w:val="000000" w:themeColor="text1"/>
          <w:sz w:val="20"/>
          <w:szCs w:val="20"/>
        </w:rPr>
        <w:footnoteRef/>
      </w:r>
      <w:r w:rsidR="00BF77D2">
        <w:rPr>
          <w:rFonts w:ascii="Times New Roman" w:hAnsi="Times New Roman" w:cs="Times New Roman"/>
          <w:color w:val="000000" w:themeColor="text1"/>
          <w:sz w:val="20"/>
          <w:szCs w:val="20"/>
          <w:lang w:val="en-US"/>
        </w:rPr>
        <w:t xml:space="preserve"> </w:t>
      </w:r>
      <w:r w:rsidRPr="007A4D02">
        <w:rPr>
          <w:rFonts w:ascii="Times New Roman" w:hAnsi="Times New Roman" w:cs="Times New Roman"/>
          <w:color w:val="000000" w:themeColor="text1"/>
          <w:sz w:val="20"/>
          <w:szCs w:val="20"/>
          <w:lang w:val="en-US"/>
        </w:rPr>
        <w:t>A</w:t>
      </w:r>
      <w:r w:rsidR="00BF77D2">
        <w:rPr>
          <w:rFonts w:ascii="Times New Roman" w:hAnsi="Times New Roman" w:cs="Times New Roman"/>
          <w:color w:val="000000" w:themeColor="text1"/>
          <w:sz w:val="20"/>
          <w:szCs w:val="20"/>
          <w:lang w:val="en-US"/>
        </w:rPr>
        <w:t xml:space="preserve"> </w:t>
      </w:r>
      <w:r w:rsidRPr="007A4D02">
        <w:rPr>
          <w:rFonts w:ascii="Times New Roman" w:hAnsi="Times New Roman" w:cs="Times New Roman"/>
          <w:color w:val="000000" w:themeColor="text1"/>
          <w:sz w:val="20"/>
          <w:szCs w:val="20"/>
          <w:lang w:val="en-US"/>
        </w:rPr>
        <w:t>partial</w:t>
      </w:r>
      <w:r w:rsidR="00BF77D2">
        <w:rPr>
          <w:rFonts w:ascii="Times New Roman" w:hAnsi="Times New Roman" w:cs="Times New Roman"/>
          <w:color w:val="000000" w:themeColor="text1"/>
          <w:sz w:val="20"/>
          <w:szCs w:val="20"/>
          <w:lang w:val="en-US"/>
        </w:rPr>
        <w:t xml:space="preserve"> </w:t>
      </w:r>
      <w:r w:rsidRPr="007A4D02">
        <w:rPr>
          <w:rFonts w:ascii="Times New Roman" w:hAnsi="Times New Roman" w:cs="Times New Roman"/>
          <w:color w:val="000000" w:themeColor="text1"/>
          <w:sz w:val="20"/>
          <w:szCs w:val="20"/>
          <w:lang w:val="en-US"/>
        </w:rPr>
        <w:t>study</w:t>
      </w:r>
      <w:r w:rsidR="00BF77D2">
        <w:rPr>
          <w:rFonts w:ascii="Times New Roman" w:hAnsi="Times New Roman" w:cs="Times New Roman"/>
          <w:color w:val="000000" w:themeColor="text1"/>
          <w:sz w:val="20"/>
          <w:szCs w:val="20"/>
          <w:lang w:val="en-US"/>
        </w:rPr>
        <w:t xml:space="preserve"> </w:t>
      </w:r>
      <w:r w:rsidRPr="007A4D02">
        <w:rPr>
          <w:rFonts w:ascii="Times New Roman" w:hAnsi="Times New Roman" w:cs="Times New Roman"/>
          <w:color w:val="000000" w:themeColor="text1"/>
          <w:sz w:val="20"/>
          <w:szCs w:val="20"/>
          <w:lang w:val="en-US"/>
        </w:rPr>
        <w:t>on</w:t>
      </w:r>
      <w:r w:rsidR="00BF77D2">
        <w:rPr>
          <w:rFonts w:ascii="Times New Roman" w:hAnsi="Times New Roman" w:cs="Times New Roman"/>
          <w:color w:val="000000" w:themeColor="text1"/>
          <w:sz w:val="20"/>
          <w:szCs w:val="20"/>
          <w:lang w:val="en-US"/>
        </w:rPr>
        <w:t xml:space="preserve"> </w:t>
      </w:r>
      <w:r w:rsidRPr="007A4D02">
        <w:rPr>
          <w:rFonts w:ascii="Times New Roman" w:hAnsi="Times New Roman" w:cs="Times New Roman"/>
          <w:color w:val="000000" w:themeColor="text1"/>
          <w:sz w:val="20"/>
          <w:szCs w:val="20"/>
          <w:lang w:val="en-US"/>
        </w:rPr>
        <w:t>this</w:t>
      </w:r>
      <w:r w:rsidR="00BF77D2">
        <w:rPr>
          <w:rFonts w:ascii="Times New Roman" w:hAnsi="Times New Roman" w:cs="Times New Roman"/>
          <w:color w:val="000000" w:themeColor="text1"/>
          <w:sz w:val="20"/>
          <w:szCs w:val="20"/>
          <w:lang w:val="en-US"/>
        </w:rPr>
        <w:t xml:space="preserve"> </w:t>
      </w:r>
      <w:r w:rsidRPr="007A4D02">
        <w:rPr>
          <w:rFonts w:ascii="Times New Roman" w:hAnsi="Times New Roman" w:cs="Times New Roman"/>
          <w:color w:val="000000" w:themeColor="text1"/>
          <w:sz w:val="20"/>
          <w:szCs w:val="20"/>
          <w:lang w:val="en-US"/>
        </w:rPr>
        <w:t>issue</w:t>
      </w:r>
      <w:r w:rsidR="00BF77D2">
        <w:rPr>
          <w:rFonts w:ascii="Times New Roman" w:hAnsi="Times New Roman" w:cs="Times New Roman"/>
          <w:color w:val="000000" w:themeColor="text1"/>
          <w:sz w:val="20"/>
          <w:szCs w:val="20"/>
          <w:lang w:val="en-US"/>
        </w:rPr>
        <w:t xml:space="preserve"> </w:t>
      </w:r>
      <w:r w:rsidRPr="007A4D02">
        <w:rPr>
          <w:rFonts w:ascii="Times New Roman" w:hAnsi="Times New Roman" w:cs="Times New Roman"/>
          <w:color w:val="000000" w:themeColor="text1"/>
          <w:sz w:val="20"/>
          <w:szCs w:val="20"/>
          <w:lang w:val="en-US"/>
        </w:rPr>
        <w:t>is</w:t>
      </w:r>
      <w:r w:rsidR="00BF77D2">
        <w:rPr>
          <w:rFonts w:ascii="Times New Roman" w:hAnsi="Times New Roman" w:cs="Times New Roman"/>
          <w:color w:val="000000" w:themeColor="text1"/>
          <w:sz w:val="20"/>
          <w:szCs w:val="20"/>
          <w:lang w:val="en-US"/>
        </w:rPr>
        <w:t xml:space="preserve"> </w:t>
      </w:r>
      <w:r w:rsidRPr="007A4D02">
        <w:rPr>
          <w:rFonts w:ascii="Times New Roman" w:hAnsi="Times New Roman" w:cs="Times New Roman"/>
          <w:color w:val="000000" w:themeColor="text1"/>
          <w:sz w:val="20"/>
          <w:szCs w:val="20"/>
          <w:lang w:val="en-US"/>
        </w:rPr>
        <w:t>provided</w:t>
      </w:r>
      <w:r w:rsidR="00BF77D2">
        <w:rPr>
          <w:rFonts w:ascii="Times New Roman" w:hAnsi="Times New Roman" w:cs="Times New Roman"/>
          <w:color w:val="000000" w:themeColor="text1"/>
          <w:sz w:val="20"/>
          <w:szCs w:val="20"/>
          <w:lang w:val="en-US"/>
        </w:rPr>
        <w:t xml:space="preserve"> </w:t>
      </w:r>
      <w:r w:rsidRPr="007A4D02">
        <w:rPr>
          <w:rFonts w:ascii="Times New Roman" w:hAnsi="Times New Roman" w:cs="Times New Roman"/>
          <w:color w:val="000000" w:themeColor="text1"/>
          <w:sz w:val="20"/>
          <w:szCs w:val="20"/>
          <w:lang w:val="en-US"/>
        </w:rPr>
        <w:t>in</w:t>
      </w:r>
      <w:r w:rsidR="00BF77D2">
        <w:rPr>
          <w:rFonts w:ascii="Times New Roman" w:hAnsi="Times New Roman" w:cs="Times New Roman"/>
          <w:color w:val="000000" w:themeColor="text1"/>
          <w:sz w:val="20"/>
          <w:szCs w:val="20"/>
          <w:lang w:val="en-US"/>
        </w:rPr>
        <w:t xml:space="preserve"> </w:t>
      </w:r>
      <w:r w:rsidRPr="007A4D02">
        <w:rPr>
          <w:rFonts w:ascii="Times New Roman" w:hAnsi="Times New Roman" w:cs="Times New Roman"/>
          <w:color w:val="000000" w:themeColor="text1"/>
          <w:sz w:val="20"/>
          <w:szCs w:val="20"/>
          <w:lang w:val="en-US"/>
        </w:rPr>
        <w:t>Garzón</w:t>
      </w:r>
      <w:r w:rsidR="00BF77D2">
        <w:rPr>
          <w:rFonts w:ascii="Times New Roman" w:hAnsi="Times New Roman" w:cs="Times New Roman"/>
          <w:color w:val="000000" w:themeColor="text1"/>
          <w:sz w:val="20"/>
          <w:szCs w:val="20"/>
          <w:lang w:val="en-US"/>
        </w:rPr>
        <w:t xml:space="preserve"> </w:t>
      </w:r>
      <w:r w:rsidRPr="007A4D02">
        <w:rPr>
          <w:rFonts w:ascii="Times New Roman" w:hAnsi="Times New Roman" w:cs="Times New Roman"/>
          <w:color w:val="000000" w:themeColor="text1"/>
          <w:sz w:val="20"/>
          <w:szCs w:val="20"/>
          <w:lang w:val="en-US"/>
        </w:rPr>
        <w:t>(2020).</w:t>
      </w:r>
    </w:p>
    <w:p w14:paraId="57572B49" w14:textId="77777777" w:rsidR="00757BDB" w:rsidRDefault="00757BDB" w:rsidP="00757BDB">
      <w:pPr>
        <w:pStyle w:val="Textonotapie"/>
        <w:rPr>
          <w:lang w:val="en-US"/>
        </w:rPr>
      </w:pPr>
    </w:p>
  </w:footnote>
  <w:footnote w:id="4">
    <w:p w14:paraId="47CF75C0" w14:textId="52060313" w:rsidR="00A827AE" w:rsidRPr="00A827AE" w:rsidRDefault="00A827AE" w:rsidP="00A827AE">
      <w:pPr>
        <w:pStyle w:val="Textonotapie"/>
        <w:rPr>
          <w:rFonts w:ascii="Times New Roman" w:hAnsi="Times New Roman" w:cs="Times New Roman"/>
          <w:lang w:val="en-US"/>
        </w:rPr>
      </w:pPr>
      <w:r w:rsidRPr="00A827AE">
        <w:rPr>
          <w:rStyle w:val="Refdenotaalpie"/>
          <w:rFonts w:ascii="Times New Roman" w:hAnsi="Times New Roman" w:cs="Times New Roman"/>
        </w:rPr>
        <w:footnoteRef/>
      </w:r>
      <w:r w:rsidR="00BF77D2">
        <w:rPr>
          <w:rFonts w:ascii="Times New Roman" w:hAnsi="Times New Roman" w:cs="Times New Roman"/>
          <w:lang w:val="en-US"/>
        </w:rPr>
        <w:t xml:space="preserve"> </w:t>
      </w:r>
      <w:r w:rsidRPr="00A827AE">
        <w:rPr>
          <w:rFonts w:ascii="Times New Roman" w:hAnsi="Times New Roman" w:cs="Times New Roman"/>
          <w:bCs/>
          <w:iCs/>
          <w:smallCaps/>
          <w:lang w:val="en-GB"/>
        </w:rPr>
        <w:t>Purser</w:t>
      </w:r>
      <w:r w:rsidRPr="00A827AE">
        <w:rPr>
          <w:rFonts w:ascii="Times New Roman" w:hAnsi="Times New Roman" w:cs="Times New Roman"/>
          <w:lang w:val="en-US"/>
        </w:rPr>
        <w:t>,</w:t>
      </w:r>
      <w:r w:rsidR="00BF77D2">
        <w:rPr>
          <w:rFonts w:ascii="Times New Roman" w:hAnsi="Times New Roman" w:cs="Times New Roman"/>
          <w:lang w:val="en-US"/>
        </w:rPr>
        <w:t xml:space="preserve"> </w:t>
      </w:r>
      <w:r w:rsidRPr="00A827AE">
        <w:rPr>
          <w:rFonts w:ascii="Times New Roman" w:hAnsi="Times New Roman" w:cs="Times New Roman"/>
          <w:lang w:val="en-US"/>
        </w:rPr>
        <w:t>1903;</w:t>
      </w:r>
      <w:r w:rsidR="00BF77D2">
        <w:rPr>
          <w:rFonts w:ascii="Times New Roman" w:hAnsi="Times New Roman" w:cs="Times New Roman"/>
          <w:lang w:val="en-US"/>
        </w:rPr>
        <w:t xml:space="preserve"> </w:t>
      </w:r>
      <w:r w:rsidRPr="00A827AE">
        <w:rPr>
          <w:rFonts w:ascii="Times New Roman" w:hAnsi="Times New Roman" w:cs="Times New Roman"/>
          <w:bCs/>
          <w:iCs/>
          <w:smallCaps/>
          <w:lang w:val="en-GB"/>
        </w:rPr>
        <w:t>Page</w:t>
      </w:r>
      <w:r w:rsidRPr="00A827AE">
        <w:rPr>
          <w:rFonts w:ascii="Times New Roman" w:hAnsi="Times New Roman" w:cs="Times New Roman"/>
          <w:bCs/>
          <w:iCs/>
          <w:lang w:val="en-GB"/>
        </w:rPr>
        <w:t>,</w:t>
      </w:r>
      <w:r w:rsidR="00BF77D2">
        <w:rPr>
          <w:rFonts w:ascii="Times New Roman" w:hAnsi="Times New Roman" w:cs="Times New Roman"/>
          <w:bCs/>
          <w:iCs/>
          <w:lang w:val="en-GB"/>
        </w:rPr>
        <w:t xml:space="preserve"> </w:t>
      </w:r>
      <w:r w:rsidRPr="00A827AE">
        <w:rPr>
          <w:rFonts w:ascii="Times New Roman" w:hAnsi="Times New Roman" w:cs="Times New Roman"/>
          <w:bCs/>
          <w:iCs/>
          <w:lang w:val="en-GB"/>
        </w:rPr>
        <w:t>1919;</w:t>
      </w:r>
      <w:r w:rsidR="00BF77D2">
        <w:rPr>
          <w:rFonts w:ascii="Times New Roman" w:hAnsi="Times New Roman" w:cs="Times New Roman"/>
          <w:bCs/>
          <w:iCs/>
          <w:lang w:val="en-GB"/>
        </w:rPr>
        <w:t xml:space="preserve"> </w:t>
      </w:r>
      <w:r w:rsidRPr="00A827AE">
        <w:rPr>
          <w:rFonts w:ascii="Times New Roman" w:hAnsi="Times New Roman" w:cs="Times New Roman"/>
          <w:bCs/>
          <w:iCs/>
          <w:smallCaps/>
          <w:lang w:val="en-GB"/>
        </w:rPr>
        <w:t>Constans</w:t>
      </w:r>
      <w:r w:rsidRPr="00A827AE">
        <w:rPr>
          <w:rFonts w:ascii="Times New Roman" w:hAnsi="Times New Roman" w:cs="Times New Roman"/>
          <w:bCs/>
          <w:iCs/>
          <w:lang w:val="en-GB"/>
        </w:rPr>
        <w:t>,</w:t>
      </w:r>
      <w:r w:rsidR="00BF77D2">
        <w:rPr>
          <w:rFonts w:ascii="Times New Roman" w:hAnsi="Times New Roman" w:cs="Times New Roman"/>
          <w:bCs/>
          <w:iCs/>
          <w:lang w:val="en-GB"/>
        </w:rPr>
        <w:t xml:space="preserve"> </w:t>
      </w:r>
      <w:r w:rsidRPr="00A827AE">
        <w:rPr>
          <w:rFonts w:ascii="Times New Roman" w:hAnsi="Times New Roman" w:cs="Times New Roman"/>
          <w:bCs/>
          <w:iCs/>
          <w:lang w:val="en-GB"/>
        </w:rPr>
        <w:t>1969.</w:t>
      </w:r>
    </w:p>
  </w:footnote>
  <w:footnote w:id="5">
    <w:p w14:paraId="7CE534A8" w14:textId="41C351A8" w:rsidR="00A827AE" w:rsidRDefault="00A827AE" w:rsidP="00A827AE">
      <w:pPr>
        <w:pStyle w:val="Textonotapie"/>
        <w:rPr>
          <w:lang w:val="en-US"/>
        </w:rPr>
      </w:pPr>
      <w:r w:rsidRPr="00A827AE">
        <w:rPr>
          <w:rStyle w:val="Refdenotaalpie"/>
          <w:rFonts w:ascii="Times New Roman" w:hAnsi="Times New Roman" w:cs="Times New Roman"/>
        </w:rPr>
        <w:footnoteRef/>
      </w:r>
      <w:r w:rsidR="00BF77D2">
        <w:rPr>
          <w:rFonts w:ascii="Times New Roman" w:hAnsi="Times New Roman" w:cs="Times New Roman"/>
          <w:lang w:val="en-US"/>
        </w:rPr>
        <w:t xml:space="preserve"> </w:t>
      </w:r>
      <w:r w:rsidRPr="00A827AE">
        <w:rPr>
          <w:rFonts w:ascii="Times New Roman" w:hAnsi="Times New Roman" w:cs="Times New Roman"/>
          <w:bCs/>
          <w:iCs/>
          <w:smallCaps/>
          <w:lang w:val="en-GB"/>
        </w:rPr>
        <w:t>Bentivoglio,</w:t>
      </w:r>
      <w:r w:rsidR="00BF77D2">
        <w:rPr>
          <w:rFonts w:ascii="Times New Roman" w:hAnsi="Times New Roman" w:cs="Times New Roman"/>
          <w:bCs/>
          <w:iCs/>
          <w:lang w:val="en-GB"/>
        </w:rPr>
        <w:t xml:space="preserve"> </w:t>
      </w:r>
      <w:r w:rsidRPr="00A827AE">
        <w:rPr>
          <w:rFonts w:ascii="Times New Roman" w:hAnsi="Times New Roman" w:cs="Times New Roman"/>
          <w:bCs/>
          <w:iCs/>
          <w:lang w:val="en-GB"/>
        </w:rPr>
        <w:t>1826;</w:t>
      </w:r>
      <w:r w:rsidR="00BF77D2">
        <w:rPr>
          <w:rFonts w:ascii="Times New Roman" w:hAnsi="Times New Roman" w:cs="Times New Roman"/>
          <w:bCs/>
          <w:iCs/>
          <w:lang w:val="en-GB"/>
        </w:rPr>
        <w:t xml:space="preserve"> </w:t>
      </w:r>
      <w:r w:rsidRPr="00A827AE">
        <w:rPr>
          <w:rFonts w:ascii="Times New Roman" w:hAnsi="Times New Roman" w:cs="Times New Roman"/>
          <w:bCs/>
          <w:iCs/>
          <w:smallCaps/>
          <w:lang w:val="en-GB"/>
        </w:rPr>
        <w:t>Shackleton</w:t>
      </w:r>
      <w:r w:rsidR="00BF77D2">
        <w:rPr>
          <w:rFonts w:ascii="Times New Roman" w:hAnsi="Times New Roman" w:cs="Times New Roman"/>
          <w:bCs/>
          <w:iCs/>
          <w:smallCaps/>
          <w:lang w:val="en-GB"/>
        </w:rPr>
        <w:t xml:space="preserve"> </w:t>
      </w:r>
      <w:r w:rsidRPr="00A827AE">
        <w:rPr>
          <w:rFonts w:ascii="Times New Roman" w:hAnsi="Times New Roman" w:cs="Times New Roman"/>
          <w:bCs/>
          <w:iCs/>
          <w:smallCaps/>
          <w:lang w:val="en-GB"/>
        </w:rPr>
        <w:t>Bailey,</w:t>
      </w:r>
      <w:r w:rsidR="00BF77D2">
        <w:rPr>
          <w:rFonts w:ascii="Times New Roman" w:hAnsi="Times New Roman" w:cs="Times New Roman"/>
          <w:bCs/>
          <w:iCs/>
          <w:lang w:val="en-GB"/>
        </w:rPr>
        <w:t xml:space="preserve"> </w:t>
      </w:r>
      <w:r w:rsidRPr="00A827AE">
        <w:rPr>
          <w:rFonts w:ascii="Times New Roman" w:hAnsi="Times New Roman" w:cs="Times New Roman"/>
          <w:bCs/>
          <w:iCs/>
          <w:lang w:val="en-GB"/>
        </w:rPr>
        <w:t>1965.</w:t>
      </w:r>
    </w:p>
  </w:footnote>
  <w:footnote w:id="6">
    <w:p w14:paraId="19E03BE0" w14:textId="4B83BE9C" w:rsidR="003164CC" w:rsidRPr="00CF055F" w:rsidRDefault="003164CC" w:rsidP="003164CC">
      <w:pPr>
        <w:pStyle w:val="Textonotapie"/>
        <w:rPr>
          <w:rFonts w:ascii="Times New Roman" w:hAnsi="Times New Roman" w:cs="Times New Roman"/>
          <w:lang w:val="en-US"/>
        </w:rPr>
      </w:pPr>
      <w:r w:rsidRPr="003164CC">
        <w:rPr>
          <w:rStyle w:val="Refdenotaalpie"/>
          <w:rFonts w:ascii="Times New Roman" w:hAnsi="Times New Roman" w:cs="Times New Roman"/>
        </w:rPr>
        <w:footnoteRef/>
      </w:r>
      <w:r w:rsidR="00BF77D2">
        <w:rPr>
          <w:rFonts w:ascii="Times New Roman" w:hAnsi="Times New Roman" w:cs="Times New Roman"/>
          <w:lang w:val="en-US"/>
        </w:rPr>
        <w:t xml:space="preserve"> </w:t>
      </w:r>
      <w:r w:rsidRPr="00CF055F">
        <w:rPr>
          <w:rFonts w:ascii="Times New Roman" w:hAnsi="Times New Roman" w:cs="Times New Roman"/>
          <w:lang w:val="en-US"/>
        </w:rPr>
        <w:t>The</w:t>
      </w:r>
      <w:r w:rsidR="00BF77D2">
        <w:rPr>
          <w:rFonts w:ascii="Times New Roman" w:hAnsi="Times New Roman" w:cs="Times New Roman"/>
          <w:lang w:val="en-US"/>
        </w:rPr>
        <w:t xml:space="preserve"> </w:t>
      </w:r>
      <w:r w:rsidRPr="00CF055F">
        <w:rPr>
          <w:rFonts w:ascii="Times New Roman" w:hAnsi="Times New Roman" w:cs="Times New Roman"/>
          <w:lang w:val="en-US"/>
        </w:rPr>
        <w:t>translations</w:t>
      </w:r>
      <w:r w:rsidR="00BF77D2">
        <w:rPr>
          <w:rFonts w:ascii="Times New Roman" w:hAnsi="Times New Roman" w:cs="Times New Roman"/>
          <w:lang w:val="en-US"/>
        </w:rPr>
        <w:t xml:space="preserve"> </w:t>
      </w:r>
      <w:r w:rsidRPr="00CF055F">
        <w:rPr>
          <w:rFonts w:ascii="Times New Roman" w:hAnsi="Times New Roman" w:cs="Times New Roman"/>
          <w:lang w:val="en-US"/>
        </w:rPr>
        <w:t>are</w:t>
      </w:r>
      <w:r w:rsidR="00BF77D2">
        <w:rPr>
          <w:rFonts w:ascii="Times New Roman" w:hAnsi="Times New Roman" w:cs="Times New Roman"/>
          <w:lang w:val="en-US"/>
        </w:rPr>
        <w:t xml:space="preserve"> </w:t>
      </w:r>
      <w:r w:rsidRPr="00CF055F">
        <w:rPr>
          <w:rFonts w:ascii="Times New Roman" w:hAnsi="Times New Roman" w:cs="Times New Roman"/>
          <w:lang w:val="en-US"/>
        </w:rPr>
        <w:t>taken</w:t>
      </w:r>
      <w:r w:rsidR="00BF77D2">
        <w:rPr>
          <w:rFonts w:ascii="Times New Roman" w:hAnsi="Times New Roman" w:cs="Times New Roman"/>
          <w:lang w:val="en-US"/>
        </w:rPr>
        <w:t xml:space="preserve"> </w:t>
      </w:r>
      <w:r w:rsidRPr="00CF055F">
        <w:rPr>
          <w:rFonts w:ascii="Times New Roman" w:hAnsi="Times New Roman" w:cs="Times New Roman"/>
          <w:lang w:val="en-US"/>
        </w:rPr>
        <w:t>from</w:t>
      </w:r>
      <w:r w:rsidR="00BF77D2">
        <w:rPr>
          <w:rFonts w:ascii="Times New Roman" w:hAnsi="Times New Roman" w:cs="Times New Roman"/>
          <w:lang w:val="en-US"/>
        </w:rPr>
        <w:t xml:space="preserve"> </w:t>
      </w:r>
      <w:r w:rsidRPr="00CF055F">
        <w:rPr>
          <w:rFonts w:ascii="Times New Roman" w:hAnsi="Times New Roman" w:cs="Times New Roman"/>
          <w:lang w:val="en-US"/>
        </w:rPr>
        <w:t>the</w:t>
      </w:r>
      <w:r w:rsidR="00BF77D2">
        <w:rPr>
          <w:rFonts w:ascii="Times New Roman" w:hAnsi="Times New Roman" w:cs="Times New Roman"/>
          <w:lang w:val="en-US"/>
        </w:rPr>
        <w:t xml:space="preserve"> </w:t>
      </w:r>
      <w:r w:rsidRPr="00CF055F">
        <w:rPr>
          <w:rFonts w:ascii="Times New Roman" w:hAnsi="Times New Roman" w:cs="Times New Roman"/>
          <w:lang w:val="en-US"/>
        </w:rPr>
        <w:t>Loeb</w:t>
      </w:r>
      <w:r w:rsidR="00BF77D2">
        <w:rPr>
          <w:rFonts w:ascii="Times New Roman" w:hAnsi="Times New Roman" w:cs="Times New Roman"/>
          <w:lang w:val="en-US"/>
        </w:rPr>
        <w:t xml:space="preserve"> </w:t>
      </w:r>
      <w:r w:rsidRPr="00CF055F">
        <w:rPr>
          <w:rFonts w:ascii="Times New Roman" w:hAnsi="Times New Roman" w:cs="Times New Roman"/>
          <w:lang w:val="en-US"/>
        </w:rPr>
        <w:t>Classical</w:t>
      </w:r>
      <w:r w:rsidR="00BF77D2">
        <w:rPr>
          <w:rFonts w:ascii="Times New Roman" w:hAnsi="Times New Roman" w:cs="Times New Roman"/>
          <w:lang w:val="en-US"/>
        </w:rPr>
        <w:t xml:space="preserve"> </w:t>
      </w:r>
      <w:r w:rsidRPr="00CF055F">
        <w:rPr>
          <w:rFonts w:ascii="Times New Roman" w:hAnsi="Times New Roman" w:cs="Times New Roman"/>
          <w:lang w:val="en-US"/>
        </w:rPr>
        <w:t>Library.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3464BD"/>
    <w:multiLevelType w:val="hybridMultilevel"/>
    <w:tmpl w:val="8B1B7300"/>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4D0EC4"/>
    <w:multiLevelType w:val="hybridMultilevel"/>
    <w:tmpl w:val="C3DC5AB2"/>
    <w:lvl w:ilvl="0" w:tplc="739E107C">
      <w:start w:val="2"/>
      <w:numFmt w:val="lowerLetter"/>
      <w:suff w:val="space"/>
      <w:lvlText w:val="(%1)"/>
      <w:lvlJc w:val="left"/>
      <w:pPr>
        <w:ind w:left="360" w:hanging="360"/>
      </w:pPr>
      <w:rPr>
        <w:rFonts w:eastAsiaTheme="minorHAnsi" w:hint="default"/>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05AC26D7"/>
    <w:multiLevelType w:val="hybridMultilevel"/>
    <w:tmpl w:val="DDBEF8E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D5643E8"/>
    <w:multiLevelType w:val="multilevel"/>
    <w:tmpl w:val="A76EA79E"/>
    <w:lvl w:ilvl="0">
      <w:start w:val="1"/>
      <w:numFmt w:val="bullet"/>
      <w:lvlText w:val=""/>
      <w:lvlJc w:val="left"/>
      <w:pPr>
        <w:tabs>
          <w:tab w:val="num" w:pos="720"/>
        </w:tabs>
        <w:ind w:left="720" w:hanging="360"/>
      </w:pPr>
      <w:rPr>
        <w:rFonts w:ascii="Symbol" w:hAnsi="Symbol" w:cs="OpenSymbol;Arial Unicode MS" w:hint="default"/>
        <w:sz w:val="24"/>
        <w:szCs w:val="24"/>
        <w:highlight w:val="white"/>
        <w:lang w:val="en-US"/>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4"/>
        <w:szCs w:val="24"/>
        <w:highlight w:val="white"/>
        <w:lang w:val="en-US"/>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4"/>
        <w:szCs w:val="24"/>
        <w:highlight w:val="white"/>
        <w:lang w:val="en-US"/>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 w15:restartNumberingAfterBreak="0">
    <w:nsid w:val="0E476275"/>
    <w:multiLevelType w:val="hybridMultilevel"/>
    <w:tmpl w:val="6388ED00"/>
    <w:lvl w:ilvl="0" w:tplc="97843480">
      <w:start w:val="1"/>
      <w:numFmt w:val="decimal"/>
      <w:lvlText w:val="(%1)"/>
      <w:lvlJc w:val="left"/>
      <w:pPr>
        <w:ind w:left="794" w:hanging="434"/>
      </w:pPr>
      <w:rPr>
        <w:rFonts w:hint="default"/>
        <w:i w:val="0"/>
        <w:i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0E6F591D"/>
    <w:multiLevelType w:val="hybridMultilevel"/>
    <w:tmpl w:val="BA1C741E"/>
    <w:numStyleLink w:val="Vieta"/>
  </w:abstractNum>
  <w:abstractNum w:abstractNumId="6" w15:restartNumberingAfterBreak="0">
    <w:nsid w:val="122D71BA"/>
    <w:multiLevelType w:val="hybridMultilevel"/>
    <w:tmpl w:val="9AAEA6BA"/>
    <w:lvl w:ilvl="0" w:tplc="FFFFFFFF">
      <w:start w:val="1"/>
      <w:numFmt w:val="bullet"/>
      <w:lvlText w:val="•"/>
      <w:lvlJc w:val="left"/>
      <w:pPr>
        <w:ind w:left="19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FFFFFFFF">
      <w:start w:val="1"/>
      <w:numFmt w:val="bullet"/>
      <w:lvlText w:val="•"/>
      <w:lvlJc w:val="left"/>
      <w:pPr>
        <w:ind w:left="37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AEF6AAA6">
      <w:start w:val="1"/>
      <w:numFmt w:val="bullet"/>
      <w:lvlText w:val="•"/>
      <w:lvlJc w:val="left"/>
      <w:pPr>
        <w:ind w:left="907" w:hanging="113"/>
      </w:pPr>
      <w:rPr>
        <w:rFonts w:hint="default"/>
        <w:caps w:val="0"/>
        <w:smallCaps w:val="0"/>
        <w:strike w:val="0"/>
        <w:dstrike w:val="0"/>
        <w:outline w:val="0"/>
        <w:shadow w:val="0"/>
        <w:emboss w:val="0"/>
        <w:imprint w:val="0"/>
        <w:spacing w:val="0"/>
        <w:w w:val="100"/>
        <w:kern w:val="0"/>
        <w:position w:val="-2"/>
        <w:u w:val="none"/>
        <w:effect w:val="none"/>
        <w:vertAlign w:val="baseline"/>
      </w:rPr>
    </w:lvl>
    <w:lvl w:ilvl="3" w:tplc="FFFFFFFF">
      <w:start w:val="1"/>
      <w:numFmt w:val="bullet"/>
      <w:lvlText w:val="•"/>
      <w:lvlJc w:val="left"/>
      <w:pPr>
        <w:ind w:left="73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FFFFFFFF">
      <w:start w:val="1"/>
      <w:numFmt w:val="bullet"/>
      <w:lvlText w:val="•"/>
      <w:lvlJc w:val="left"/>
      <w:pPr>
        <w:ind w:left="91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FFFFFFFF">
      <w:start w:val="1"/>
      <w:numFmt w:val="bullet"/>
      <w:lvlText w:val="•"/>
      <w:lvlJc w:val="left"/>
      <w:pPr>
        <w:ind w:left="109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FFFFFFFF">
      <w:start w:val="1"/>
      <w:numFmt w:val="bullet"/>
      <w:lvlText w:val="•"/>
      <w:lvlJc w:val="left"/>
      <w:pPr>
        <w:ind w:left="127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FFFFFFFF">
      <w:start w:val="1"/>
      <w:numFmt w:val="bullet"/>
      <w:lvlText w:val="•"/>
      <w:lvlJc w:val="left"/>
      <w:pPr>
        <w:ind w:left="145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FFFFFFFF">
      <w:start w:val="1"/>
      <w:numFmt w:val="bullet"/>
      <w:lvlText w:val="•"/>
      <w:lvlJc w:val="left"/>
      <w:pPr>
        <w:ind w:left="163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7" w15:restartNumberingAfterBreak="0">
    <w:nsid w:val="159D59E8"/>
    <w:multiLevelType w:val="hybridMultilevel"/>
    <w:tmpl w:val="1A78B4D0"/>
    <w:lvl w:ilvl="0" w:tplc="B91040CA">
      <w:start w:val="1"/>
      <w:numFmt w:val="lowerLetter"/>
      <w:lvlText w:val="%1."/>
      <w:lvlJc w:val="left"/>
      <w:pPr>
        <w:ind w:left="794" w:hanging="397"/>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 w15:restartNumberingAfterBreak="0">
    <w:nsid w:val="164768F9"/>
    <w:multiLevelType w:val="hybridMultilevel"/>
    <w:tmpl w:val="DA50C138"/>
    <w:lvl w:ilvl="0" w:tplc="6EAE99D8">
      <w:start w:val="1"/>
      <w:numFmt w:val="decimal"/>
      <w:lvlText w:val="(%1)"/>
      <w:lvlJc w:val="left"/>
      <w:pPr>
        <w:ind w:left="0" w:hanging="360"/>
      </w:pPr>
      <w:rPr>
        <w:rFonts w:hint="default"/>
        <w:i w:val="0"/>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9" w15:restartNumberingAfterBreak="0">
    <w:nsid w:val="1D65570E"/>
    <w:multiLevelType w:val="hybridMultilevel"/>
    <w:tmpl w:val="F6D4C3F6"/>
    <w:lvl w:ilvl="0" w:tplc="00644216">
      <w:start w:val="1"/>
      <w:numFmt w:val="decimal"/>
      <w:pStyle w:val="Opmaakprofiel2"/>
      <w:lvlText w:val="(%1)"/>
      <w:lvlJc w:val="left"/>
      <w:pPr>
        <w:snapToGrid w:val="0"/>
        <w:ind w:left="1065" w:hanging="106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1EFF47FF"/>
    <w:multiLevelType w:val="hybridMultilevel"/>
    <w:tmpl w:val="AB5C92FE"/>
    <w:lvl w:ilvl="0" w:tplc="6EAE99D8">
      <w:start w:val="1"/>
      <w:numFmt w:val="decimal"/>
      <w:lvlText w:val="(%1)"/>
      <w:lvlJc w:val="left"/>
      <w:pPr>
        <w:ind w:left="1117" w:hanging="360"/>
      </w:pPr>
      <w:rPr>
        <w:rFonts w:hint="default"/>
        <w:i w:val="0"/>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11" w15:restartNumberingAfterBreak="0">
    <w:nsid w:val="249344C9"/>
    <w:multiLevelType w:val="hybridMultilevel"/>
    <w:tmpl w:val="9A867E74"/>
    <w:lvl w:ilvl="0" w:tplc="FB90640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2D222CA8"/>
    <w:multiLevelType w:val="multilevel"/>
    <w:tmpl w:val="ABA0A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070557"/>
    <w:multiLevelType w:val="hybridMultilevel"/>
    <w:tmpl w:val="2C0C39A8"/>
    <w:lvl w:ilvl="0" w:tplc="FFFFFFFF">
      <w:start w:val="1"/>
      <w:numFmt w:val="bullet"/>
      <w:lvlText w:val="•"/>
      <w:lvlJc w:val="left"/>
      <w:pPr>
        <w:ind w:left="19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FFFFFFFF">
      <w:start w:val="1"/>
      <w:numFmt w:val="bullet"/>
      <w:lvlText w:val="•"/>
      <w:lvlJc w:val="left"/>
      <w:pPr>
        <w:ind w:left="37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83B2B886">
      <w:start w:val="1"/>
      <w:numFmt w:val="bullet"/>
      <w:lvlText w:val="•"/>
      <w:lvlJc w:val="left"/>
      <w:pPr>
        <w:ind w:left="964" w:hanging="170"/>
      </w:pPr>
      <w:rPr>
        <w:rFonts w:hint="default"/>
        <w:caps w:val="0"/>
        <w:smallCaps w:val="0"/>
        <w:strike w:val="0"/>
        <w:dstrike w:val="0"/>
        <w:outline w:val="0"/>
        <w:shadow w:val="0"/>
        <w:emboss w:val="0"/>
        <w:imprint w:val="0"/>
        <w:spacing w:val="0"/>
        <w:w w:val="100"/>
        <w:kern w:val="0"/>
        <w:position w:val="-2"/>
        <w:u w:val="none"/>
        <w:effect w:val="none"/>
        <w:vertAlign w:val="baseline"/>
      </w:rPr>
    </w:lvl>
    <w:lvl w:ilvl="3" w:tplc="FFFFFFFF">
      <w:start w:val="1"/>
      <w:numFmt w:val="bullet"/>
      <w:lvlText w:val="•"/>
      <w:lvlJc w:val="left"/>
      <w:pPr>
        <w:ind w:left="73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FFFFFFFF">
      <w:start w:val="1"/>
      <w:numFmt w:val="bullet"/>
      <w:lvlText w:val="•"/>
      <w:lvlJc w:val="left"/>
      <w:pPr>
        <w:ind w:left="91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FFFFFFFF">
      <w:start w:val="1"/>
      <w:numFmt w:val="bullet"/>
      <w:lvlText w:val="•"/>
      <w:lvlJc w:val="left"/>
      <w:pPr>
        <w:ind w:left="109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FFFFFFFF">
      <w:start w:val="1"/>
      <w:numFmt w:val="bullet"/>
      <w:lvlText w:val="•"/>
      <w:lvlJc w:val="left"/>
      <w:pPr>
        <w:ind w:left="127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FFFFFFFF">
      <w:start w:val="1"/>
      <w:numFmt w:val="bullet"/>
      <w:lvlText w:val="•"/>
      <w:lvlJc w:val="left"/>
      <w:pPr>
        <w:ind w:left="145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FFFFFFFF">
      <w:start w:val="1"/>
      <w:numFmt w:val="bullet"/>
      <w:lvlText w:val="•"/>
      <w:lvlJc w:val="left"/>
      <w:pPr>
        <w:ind w:left="163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14" w15:restartNumberingAfterBreak="0">
    <w:nsid w:val="36244FBB"/>
    <w:multiLevelType w:val="hybridMultilevel"/>
    <w:tmpl w:val="F9386D26"/>
    <w:styleLink w:val="a"/>
    <w:lvl w:ilvl="0" w:tplc="EC94913C">
      <w:start w:val="1"/>
      <w:numFmt w:val="decimal"/>
      <w:lvlText w:val="%1)"/>
      <w:lvlJc w:val="left"/>
      <w:pPr>
        <w:ind w:left="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BEC18DE">
      <w:start w:val="1"/>
      <w:numFmt w:val="decimal"/>
      <w:lvlText w:val="%2)"/>
      <w:lvlJc w:val="left"/>
      <w:pPr>
        <w:ind w:left="1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C8AE598">
      <w:start w:val="1"/>
      <w:numFmt w:val="decimal"/>
      <w:lvlText w:val="%3)"/>
      <w:lvlJc w:val="left"/>
      <w:pPr>
        <w:ind w:left="2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A4AFD66">
      <w:start w:val="1"/>
      <w:numFmt w:val="decimal"/>
      <w:lvlText w:val="%4)"/>
      <w:lvlJc w:val="left"/>
      <w:pPr>
        <w:ind w:left="3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ABC8D8C">
      <w:start w:val="1"/>
      <w:numFmt w:val="decimal"/>
      <w:lvlText w:val="%5)"/>
      <w:lvlJc w:val="left"/>
      <w:pPr>
        <w:ind w:left="4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8AA4636">
      <w:start w:val="1"/>
      <w:numFmt w:val="decimal"/>
      <w:lvlText w:val="%6)"/>
      <w:lvlJc w:val="left"/>
      <w:pPr>
        <w:ind w:left="5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7B27BD2">
      <w:start w:val="1"/>
      <w:numFmt w:val="decimal"/>
      <w:lvlText w:val="%7)"/>
      <w:lvlJc w:val="left"/>
      <w:pPr>
        <w:ind w:left="6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CAEF766">
      <w:start w:val="1"/>
      <w:numFmt w:val="decimal"/>
      <w:lvlText w:val="%8)"/>
      <w:lvlJc w:val="left"/>
      <w:pPr>
        <w:ind w:left="7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8BCADD6">
      <w:start w:val="1"/>
      <w:numFmt w:val="decimal"/>
      <w:lvlText w:val="%9)"/>
      <w:lvlJc w:val="left"/>
      <w:pPr>
        <w:ind w:left="8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3775338D"/>
    <w:multiLevelType w:val="hybridMultilevel"/>
    <w:tmpl w:val="B2E8209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37A31EFB"/>
    <w:multiLevelType w:val="hybridMultilevel"/>
    <w:tmpl w:val="60446CD6"/>
    <w:lvl w:ilvl="0" w:tplc="FFFFFFFF">
      <w:start w:val="1"/>
      <w:numFmt w:val="bullet"/>
      <w:lvlText w:val="•"/>
      <w:lvlJc w:val="left"/>
      <w:pPr>
        <w:ind w:left="720" w:hanging="36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0D6615"/>
    <w:multiLevelType w:val="hybridMultilevel"/>
    <w:tmpl w:val="E916897A"/>
    <w:lvl w:ilvl="0" w:tplc="7164A352">
      <w:start w:val="1"/>
      <w:numFmt w:val="decimal"/>
      <w:lvlText w:val="%1."/>
      <w:lvlJc w:val="left"/>
      <w:pPr>
        <w:ind w:left="794" w:hanging="437"/>
      </w:pPr>
      <w:rPr>
        <w:rFonts w:hint="default"/>
      </w:r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18" w15:restartNumberingAfterBreak="0">
    <w:nsid w:val="48C85C3B"/>
    <w:multiLevelType w:val="hybridMultilevel"/>
    <w:tmpl w:val="5366D0B4"/>
    <w:lvl w:ilvl="0" w:tplc="0B168720">
      <w:start w:val="1"/>
      <w:numFmt w:val="decimal"/>
      <w:suff w:val="space"/>
      <w:lvlText w:val="%1."/>
      <w:lvlJc w:val="left"/>
      <w:pPr>
        <w:ind w:left="360" w:hanging="360"/>
      </w:pPr>
      <w:rPr>
        <w:rFonts w:hint="default"/>
        <w:b/>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19" w15:restartNumberingAfterBreak="0">
    <w:nsid w:val="50E34FF7"/>
    <w:multiLevelType w:val="hybridMultilevel"/>
    <w:tmpl w:val="0A20EFAC"/>
    <w:lvl w:ilvl="0" w:tplc="26B2FC7E">
      <w:start w:val="1"/>
      <w:numFmt w:val="decimal"/>
      <w:lvlText w:val="(%1)"/>
      <w:lvlJc w:val="left"/>
      <w:pPr>
        <w:ind w:left="794" w:hanging="434"/>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0" w15:restartNumberingAfterBreak="0">
    <w:nsid w:val="5492298B"/>
    <w:multiLevelType w:val="multilevel"/>
    <w:tmpl w:val="ACC69E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D912D6"/>
    <w:multiLevelType w:val="hybridMultilevel"/>
    <w:tmpl w:val="B69AE042"/>
    <w:lvl w:ilvl="0" w:tplc="D2C0A934">
      <w:start w:val="1"/>
      <w:numFmt w:val="decimal"/>
      <w:lvlText w:val="(%1)"/>
      <w:lvlJc w:val="left"/>
      <w:pPr>
        <w:ind w:left="794" w:hanging="434"/>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2" w15:restartNumberingAfterBreak="0">
    <w:nsid w:val="5F4DFE7F"/>
    <w:multiLevelType w:val="hybridMultilevel"/>
    <w:tmpl w:val="5D97E659"/>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5F881D52"/>
    <w:multiLevelType w:val="hybridMultilevel"/>
    <w:tmpl w:val="10284116"/>
    <w:lvl w:ilvl="0" w:tplc="FFFFFFFF">
      <w:start w:val="1"/>
      <w:numFmt w:val="bullet"/>
      <w:lvlText w:val="•"/>
      <w:lvlJc w:val="left"/>
      <w:pPr>
        <w:ind w:left="720" w:hanging="36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6B03A43"/>
    <w:multiLevelType w:val="hybridMultilevel"/>
    <w:tmpl w:val="BA1C741E"/>
    <w:styleLink w:val="Vieta"/>
    <w:lvl w:ilvl="0" w:tplc="3EA6DBF0">
      <w:start w:val="1"/>
      <w:numFmt w:val="bullet"/>
      <w:lvlText w:val="•"/>
      <w:lvlJc w:val="left"/>
      <w:pPr>
        <w:ind w:left="19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30049336">
      <w:start w:val="1"/>
      <w:numFmt w:val="bullet"/>
      <w:lvlText w:val="•"/>
      <w:lvlJc w:val="left"/>
      <w:pPr>
        <w:ind w:left="37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2C981C7C">
      <w:start w:val="1"/>
      <w:numFmt w:val="bullet"/>
      <w:lvlText w:val="•"/>
      <w:lvlJc w:val="left"/>
      <w:pPr>
        <w:ind w:left="55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0C382AEA">
      <w:start w:val="1"/>
      <w:numFmt w:val="bullet"/>
      <w:lvlText w:val="•"/>
      <w:lvlJc w:val="left"/>
      <w:pPr>
        <w:ind w:left="73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9FFAD4B6">
      <w:start w:val="1"/>
      <w:numFmt w:val="bullet"/>
      <w:lvlText w:val="•"/>
      <w:lvlJc w:val="left"/>
      <w:pPr>
        <w:ind w:left="91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CB900456">
      <w:start w:val="1"/>
      <w:numFmt w:val="bullet"/>
      <w:lvlText w:val="•"/>
      <w:lvlJc w:val="left"/>
      <w:pPr>
        <w:ind w:left="109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C4DEFF90">
      <w:start w:val="1"/>
      <w:numFmt w:val="bullet"/>
      <w:lvlText w:val="•"/>
      <w:lvlJc w:val="left"/>
      <w:pPr>
        <w:ind w:left="127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CEEE0826">
      <w:start w:val="1"/>
      <w:numFmt w:val="bullet"/>
      <w:lvlText w:val="•"/>
      <w:lvlJc w:val="left"/>
      <w:pPr>
        <w:ind w:left="145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EEEA2462">
      <w:start w:val="1"/>
      <w:numFmt w:val="bullet"/>
      <w:lvlText w:val="•"/>
      <w:lvlJc w:val="left"/>
      <w:pPr>
        <w:ind w:left="163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5" w15:restartNumberingAfterBreak="0">
    <w:nsid w:val="67876033"/>
    <w:multiLevelType w:val="hybridMultilevel"/>
    <w:tmpl w:val="A2C00776"/>
    <w:lvl w:ilvl="0" w:tplc="0C0A001B">
      <w:start w:val="1"/>
      <w:numFmt w:val="lowerRoman"/>
      <w:lvlText w:val="%1."/>
      <w:lvlJc w:val="right"/>
      <w:pPr>
        <w:ind w:left="1117" w:hanging="360"/>
      </w:p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26" w15:restartNumberingAfterBreak="0">
    <w:nsid w:val="68AD0036"/>
    <w:multiLevelType w:val="multilevel"/>
    <w:tmpl w:val="9F867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32294B"/>
    <w:multiLevelType w:val="hybridMultilevel"/>
    <w:tmpl w:val="11EE271A"/>
    <w:lvl w:ilvl="0" w:tplc="2C5E8822">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6BEA3701"/>
    <w:multiLevelType w:val="hybridMultilevel"/>
    <w:tmpl w:val="F5B01A30"/>
    <w:lvl w:ilvl="0" w:tplc="37D40EAA">
      <w:start w:val="1"/>
      <w:numFmt w:val="decimal"/>
      <w:lvlText w:val="(%1)"/>
      <w:lvlJc w:val="left"/>
      <w:pPr>
        <w:ind w:left="794" w:hanging="437"/>
      </w:pPr>
      <w:rPr>
        <w:rFonts w:hint="default"/>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8243CEA"/>
    <w:multiLevelType w:val="hybridMultilevel"/>
    <w:tmpl w:val="F9386D26"/>
    <w:numStyleLink w:val="a"/>
  </w:abstractNum>
  <w:abstractNum w:abstractNumId="30" w15:restartNumberingAfterBreak="0">
    <w:nsid w:val="78511F84"/>
    <w:multiLevelType w:val="hybridMultilevel"/>
    <w:tmpl w:val="B53C5C18"/>
    <w:lvl w:ilvl="0" w:tplc="DA625C2E">
      <w:start w:val="1"/>
      <w:numFmt w:val="lowerLetter"/>
      <w:lvlText w:val="(%1)"/>
      <w:lvlJc w:val="left"/>
      <w:pPr>
        <w:ind w:left="794" w:hanging="43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AB2536F"/>
    <w:multiLevelType w:val="hybridMultilevel"/>
    <w:tmpl w:val="3AFC2768"/>
    <w:lvl w:ilvl="0" w:tplc="4270250A">
      <w:start w:val="2"/>
      <w:numFmt w:val="lowerLetter"/>
      <w:lvlText w:val="%1."/>
      <w:lvlJc w:val="left"/>
      <w:pPr>
        <w:tabs>
          <w:tab w:val="num" w:pos="720"/>
        </w:tabs>
        <w:ind w:left="720" w:hanging="360"/>
      </w:pPr>
    </w:lvl>
    <w:lvl w:ilvl="1" w:tplc="618CC470" w:tentative="1">
      <w:start w:val="1"/>
      <w:numFmt w:val="decimal"/>
      <w:lvlText w:val="%2."/>
      <w:lvlJc w:val="left"/>
      <w:pPr>
        <w:tabs>
          <w:tab w:val="num" w:pos="1440"/>
        </w:tabs>
        <w:ind w:left="1440" w:hanging="360"/>
      </w:pPr>
    </w:lvl>
    <w:lvl w:ilvl="2" w:tplc="9C40B882" w:tentative="1">
      <w:start w:val="1"/>
      <w:numFmt w:val="decimal"/>
      <w:lvlText w:val="%3."/>
      <w:lvlJc w:val="left"/>
      <w:pPr>
        <w:tabs>
          <w:tab w:val="num" w:pos="2160"/>
        </w:tabs>
        <w:ind w:left="2160" w:hanging="360"/>
      </w:pPr>
    </w:lvl>
    <w:lvl w:ilvl="3" w:tplc="C16E0AE0" w:tentative="1">
      <w:start w:val="1"/>
      <w:numFmt w:val="decimal"/>
      <w:lvlText w:val="%4."/>
      <w:lvlJc w:val="left"/>
      <w:pPr>
        <w:tabs>
          <w:tab w:val="num" w:pos="2880"/>
        </w:tabs>
        <w:ind w:left="2880" w:hanging="360"/>
      </w:pPr>
    </w:lvl>
    <w:lvl w:ilvl="4" w:tplc="87C62D2C" w:tentative="1">
      <w:start w:val="1"/>
      <w:numFmt w:val="decimal"/>
      <w:lvlText w:val="%5."/>
      <w:lvlJc w:val="left"/>
      <w:pPr>
        <w:tabs>
          <w:tab w:val="num" w:pos="3600"/>
        </w:tabs>
        <w:ind w:left="3600" w:hanging="360"/>
      </w:pPr>
    </w:lvl>
    <w:lvl w:ilvl="5" w:tplc="7492A0A6" w:tentative="1">
      <w:start w:val="1"/>
      <w:numFmt w:val="decimal"/>
      <w:lvlText w:val="%6."/>
      <w:lvlJc w:val="left"/>
      <w:pPr>
        <w:tabs>
          <w:tab w:val="num" w:pos="4320"/>
        </w:tabs>
        <w:ind w:left="4320" w:hanging="360"/>
      </w:pPr>
    </w:lvl>
    <w:lvl w:ilvl="6" w:tplc="7C0C4CEA" w:tentative="1">
      <w:start w:val="1"/>
      <w:numFmt w:val="decimal"/>
      <w:lvlText w:val="%7."/>
      <w:lvlJc w:val="left"/>
      <w:pPr>
        <w:tabs>
          <w:tab w:val="num" w:pos="5040"/>
        </w:tabs>
        <w:ind w:left="5040" w:hanging="360"/>
      </w:pPr>
    </w:lvl>
    <w:lvl w:ilvl="7" w:tplc="04883BCA" w:tentative="1">
      <w:start w:val="1"/>
      <w:numFmt w:val="decimal"/>
      <w:lvlText w:val="%8."/>
      <w:lvlJc w:val="left"/>
      <w:pPr>
        <w:tabs>
          <w:tab w:val="num" w:pos="5760"/>
        </w:tabs>
        <w:ind w:left="5760" w:hanging="360"/>
      </w:pPr>
    </w:lvl>
    <w:lvl w:ilvl="8" w:tplc="47FAC360" w:tentative="1">
      <w:start w:val="1"/>
      <w:numFmt w:val="decimal"/>
      <w:lvlText w:val="%9."/>
      <w:lvlJc w:val="left"/>
      <w:pPr>
        <w:tabs>
          <w:tab w:val="num" w:pos="6480"/>
        </w:tabs>
        <w:ind w:left="6480" w:hanging="360"/>
      </w:pPr>
    </w:lvl>
  </w:abstractNum>
  <w:num w:numId="1" w16cid:durableId="548689600">
    <w:abstractNumId w:val="20"/>
  </w:num>
  <w:num w:numId="2" w16cid:durableId="711924358">
    <w:abstractNumId w:val="12"/>
    <w:lvlOverride w:ilvl="0">
      <w:lvl w:ilvl="0">
        <w:numFmt w:val="lowerLetter"/>
        <w:lvlText w:val="%1."/>
        <w:lvlJc w:val="left"/>
      </w:lvl>
    </w:lvlOverride>
  </w:num>
  <w:num w:numId="3" w16cid:durableId="1848866482">
    <w:abstractNumId w:val="31"/>
  </w:num>
  <w:num w:numId="4" w16cid:durableId="362947071">
    <w:abstractNumId w:val="26"/>
    <w:lvlOverride w:ilvl="0">
      <w:lvl w:ilvl="0">
        <w:numFmt w:val="decimal"/>
        <w:lvlText w:val="%1."/>
        <w:lvlJc w:val="left"/>
      </w:lvl>
    </w:lvlOverride>
  </w:num>
  <w:num w:numId="5" w16cid:durableId="375399451">
    <w:abstractNumId w:val="8"/>
  </w:num>
  <w:num w:numId="6" w16cid:durableId="402877231">
    <w:abstractNumId w:val="25"/>
  </w:num>
  <w:num w:numId="7" w16cid:durableId="1895042743">
    <w:abstractNumId w:val="10"/>
  </w:num>
  <w:num w:numId="8" w16cid:durableId="1448885574">
    <w:abstractNumId w:val="22"/>
    <w:lvlOverride w:ilvl="0">
      <w:startOverride w:val="1"/>
    </w:lvlOverride>
    <w:lvlOverride w:ilvl="1"/>
    <w:lvlOverride w:ilvl="2"/>
    <w:lvlOverride w:ilvl="3"/>
    <w:lvlOverride w:ilvl="4"/>
    <w:lvlOverride w:ilvl="5"/>
    <w:lvlOverride w:ilvl="6"/>
    <w:lvlOverride w:ilvl="7"/>
    <w:lvlOverride w:ilvl="8"/>
  </w:num>
  <w:num w:numId="9" w16cid:durableId="447699872">
    <w:abstractNumId w:val="2"/>
    <w:lvlOverride w:ilvl="0">
      <w:startOverride w:val="1"/>
    </w:lvlOverride>
    <w:lvlOverride w:ilvl="1"/>
    <w:lvlOverride w:ilvl="2"/>
    <w:lvlOverride w:ilvl="3"/>
    <w:lvlOverride w:ilvl="4"/>
    <w:lvlOverride w:ilvl="5"/>
    <w:lvlOverride w:ilvl="6"/>
    <w:lvlOverride w:ilvl="7"/>
    <w:lvlOverride w:ilvl="8"/>
  </w:num>
  <w:num w:numId="10" w16cid:durableId="62719896">
    <w:abstractNumId w:val="0"/>
    <w:lvlOverride w:ilvl="0">
      <w:startOverride w:val="1"/>
    </w:lvlOverride>
    <w:lvlOverride w:ilvl="1"/>
    <w:lvlOverride w:ilvl="2"/>
    <w:lvlOverride w:ilvl="3"/>
    <w:lvlOverride w:ilvl="4"/>
    <w:lvlOverride w:ilvl="5"/>
    <w:lvlOverride w:ilvl="6"/>
    <w:lvlOverride w:ilvl="7"/>
    <w:lvlOverride w:ilvl="8"/>
  </w:num>
  <w:num w:numId="11" w16cid:durableId="1882016949">
    <w:abstractNumId w:val="5"/>
  </w:num>
  <w:num w:numId="12" w16cid:durableId="1310330360">
    <w:abstractNumId w:val="24"/>
  </w:num>
  <w:num w:numId="13" w16cid:durableId="1653363689">
    <w:abstractNumId w:val="5"/>
  </w:num>
  <w:num w:numId="14" w16cid:durableId="1051153635">
    <w:abstractNumId w:val="6"/>
  </w:num>
  <w:num w:numId="15" w16cid:durableId="1551187502">
    <w:abstractNumId w:val="13"/>
  </w:num>
  <w:num w:numId="16" w16cid:durableId="1105927601">
    <w:abstractNumId w:val="29"/>
  </w:num>
  <w:num w:numId="17" w16cid:durableId="1011295978">
    <w:abstractNumId w:val="14"/>
  </w:num>
  <w:num w:numId="18" w16cid:durableId="1929535141">
    <w:abstractNumId w:val="3"/>
  </w:num>
  <w:num w:numId="19" w16cid:durableId="1770662480">
    <w:abstractNumId w:val="18"/>
  </w:num>
  <w:num w:numId="20" w16cid:durableId="551507350">
    <w:abstractNumId w:val="1"/>
  </w:num>
  <w:num w:numId="21" w16cid:durableId="1479036633">
    <w:abstractNumId w:val="29"/>
  </w:num>
  <w:num w:numId="22" w16cid:durableId="853810667">
    <w:abstractNumId w:val="29"/>
    <w:lvlOverride w:ilvl="0">
      <w:lvl w:ilvl="0" w:tplc="9968B0D4">
        <w:start w:val="1"/>
        <w:numFmt w:val="decimal"/>
        <w:lvlText w:val="%1)"/>
        <w:lvlJc w:val="left"/>
        <w:pPr>
          <w:ind w:left="113" w:hanging="113"/>
        </w:pPr>
        <w:rPr>
          <w:rFonts w:hAnsi="Arial Unicode MS" w:hint="default"/>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5A76C6C2" w:tentative="1">
        <w:start w:val="1"/>
        <w:numFmt w:val="lowerLetter"/>
        <w:lvlText w:val="%2."/>
        <w:lvlJc w:val="left"/>
        <w:pPr>
          <w:ind w:left="1440" w:hanging="360"/>
        </w:pPr>
      </w:lvl>
    </w:lvlOverride>
    <w:lvlOverride w:ilvl="2">
      <w:lvl w:ilvl="2" w:tplc="A22CDA42" w:tentative="1">
        <w:start w:val="1"/>
        <w:numFmt w:val="lowerRoman"/>
        <w:lvlText w:val="%3."/>
        <w:lvlJc w:val="right"/>
        <w:pPr>
          <w:ind w:left="2160" w:hanging="180"/>
        </w:pPr>
      </w:lvl>
    </w:lvlOverride>
    <w:lvlOverride w:ilvl="3">
      <w:lvl w:ilvl="3" w:tplc="C5062DCA" w:tentative="1">
        <w:start w:val="1"/>
        <w:numFmt w:val="decimal"/>
        <w:lvlText w:val="%4."/>
        <w:lvlJc w:val="left"/>
        <w:pPr>
          <w:ind w:left="2880" w:hanging="360"/>
        </w:pPr>
      </w:lvl>
    </w:lvlOverride>
    <w:lvlOverride w:ilvl="4">
      <w:lvl w:ilvl="4" w:tplc="14D48D3E" w:tentative="1">
        <w:start w:val="1"/>
        <w:numFmt w:val="lowerLetter"/>
        <w:lvlText w:val="%5."/>
        <w:lvlJc w:val="left"/>
        <w:pPr>
          <w:ind w:left="3600" w:hanging="360"/>
        </w:pPr>
      </w:lvl>
    </w:lvlOverride>
    <w:lvlOverride w:ilvl="5">
      <w:lvl w:ilvl="5" w:tplc="01323B6E" w:tentative="1">
        <w:start w:val="1"/>
        <w:numFmt w:val="lowerRoman"/>
        <w:lvlText w:val="%6."/>
        <w:lvlJc w:val="right"/>
        <w:pPr>
          <w:ind w:left="4320" w:hanging="180"/>
        </w:pPr>
      </w:lvl>
    </w:lvlOverride>
    <w:lvlOverride w:ilvl="6">
      <w:lvl w:ilvl="6" w:tplc="69A68AAA" w:tentative="1">
        <w:start w:val="1"/>
        <w:numFmt w:val="decimal"/>
        <w:lvlText w:val="%7."/>
        <w:lvlJc w:val="left"/>
        <w:pPr>
          <w:ind w:left="5040" w:hanging="360"/>
        </w:pPr>
      </w:lvl>
    </w:lvlOverride>
    <w:lvlOverride w:ilvl="7">
      <w:lvl w:ilvl="7" w:tplc="47063926" w:tentative="1">
        <w:start w:val="1"/>
        <w:numFmt w:val="lowerLetter"/>
        <w:lvlText w:val="%8."/>
        <w:lvlJc w:val="left"/>
        <w:pPr>
          <w:ind w:left="5760" w:hanging="360"/>
        </w:pPr>
      </w:lvl>
    </w:lvlOverride>
    <w:lvlOverride w:ilvl="8">
      <w:lvl w:ilvl="8" w:tplc="D31EE71C" w:tentative="1">
        <w:start w:val="1"/>
        <w:numFmt w:val="lowerRoman"/>
        <w:lvlText w:val="%9."/>
        <w:lvlJc w:val="right"/>
        <w:pPr>
          <w:ind w:left="6480" w:hanging="180"/>
        </w:pPr>
      </w:lvl>
    </w:lvlOverride>
  </w:num>
  <w:num w:numId="23" w16cid:durableId="1901289481">
    <w:abstractNumId w:val="29"/>
    <w:lvlOverride w:ilvl="0">
      <w:lvl w:ilvl="0" w:tplc="9968B0D4">
        <w:start w:val="1"/>
        <w:numFmt w:val="decimal"/>
        <w:lvlText w:val="%1)"/>
        <w:lvlJc w:val="left"/>
        <w:pPr>
          <w:ind w:left="113" w:hanging="113"/>
        </w:pPr>
        <w:rPr>
          <w:rFonts w:hAnsi="Arial Unicode MS" w:hint="default"/>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5A76C6C2" w:tentative="1">
        <w:start w:val="1"/>
        <w:numFmt w:val="lowerLetter"/>
        <w:lvlText w:val="%2."/>
        <w:lvlJc w:val="left"/>
        <w:pPr>
          <w:ind w:left="1440" w:hanging="360"/>
        </w:pPr>
      </w:lvl>
    </w:lvlOverride>
    <w:lvlOverride w:ilvl="2">
      <w:lvl w:ilvl="2" w:tplc="A22CDA42" w:tentative="1">
        <w:start w:val="1"/>
        <w:numFmt w:val="lowerRoman"/>
        <w:lvlText w:val="%3."/>
        <w:lvlJc w:val="right"/>
        <w:pPr>
          <w:ind w:left="2160" w:hanging="180"/>
        </w:pPr>
      </w:lvl>
    </w:lvlOverride>
    <w:lvlOverride w:ilvl="3">
      <w:lvl w:ilvl="3" w:tplc="C5062DCA" w:tentative="1">
        <w:start w:val="1"/>
        <w:numFmt w:val="decimal"/>
        <w:lvlText w:val="%4."/>
        <w:lvlJc w:val="left"/>
        <w:pPr>
          <w:ind w:left="2880" w:hanging="360"/>
        </w:pPr>
      </w:lvl>
    </w:lvlOverride>
    <w:lvlOverride w:ilvl="4">
      <w:lvl w:ilvl="4" w:tplc="14D48D3E" w:tentative="1">
        <w:start w:val="1"/>
        <w:numFmt w:val="lowerLetter"/>
        <w:lvlText w:val="%5."/>
        <w:lvlJc w:val="left"/>
        <w:pPr>
          <w:ind w:left="3600" w:hanging="360"/>
        </w:pPr>
      </w:lvl>
    </w:lvlOverride>
    <w:lvlOverride w:ilvl="5">
      <w:lvl w:ilvl="5" w:tplc="01323B6E" w:tentative="1">
        <w:start w:val="1"/>
        <w:numFmt w:val="lowerRoman"/>
        <w:lvlText w:val="%6."/>
        <w:lvlJc w:val="right"/>
        <w:pPr>
          <w:ind w:left="4320" w:hanging="180"/>
        </w:pPr>
      </w:lvl>
    </w:lvlOverride>
    <w:lvlOverride w:ilvl="6">
      <w:lvl w:ilvl="6" w:tplc="69A68AAA" w:tentative="1">
        <w:start w:val="1"/>
        <w:numFmt w:val="decimal"/>
        <w:lvlText w:val="%7."/>
        <w:lvlJc w:val="left"/>
        <w:pPr>
          <w:ind w:left="5040" w:hanging="360"/>
        </w:pPr>
      </w:lvl>
    </w:lvlOverride>
    <w:lvlOverride w:ilvl="7">
      <w:lvl w:ilvl="7" w:tplc="47063926" w:tentative="1">
        <w:start w:val="1"/>
        <w:numFmt w:val="lowerLetter"/>
        <w:lvlText w:val="%8."/>
        <w:lvlJc w:val="left"/>
        <w:pPr>
          <w:ind w:left="5760" w:hanging="360"/>
        </w:pPr>
      </w:lvl>
    </w:lvlOverride>
    <w:lvlOverride w:ilvl="8">
      <w:lvl w:ilvl="8" w:tplc="D31EE71C" w:tentative="1">
        <w:start w:val="1"/>
        <w:numFmt w:val="lowerRoman"/>
        <w:lvlText w:val="%9."/>
        <w:lvlJc w:val="right"/>
        <w:pPr>
          <w:ind w:left="6480" w:hanging="180"/>
        </w:pPr>
      </w:lvl>
    </w:lvlOverride>
  </w:num>
  <w:num w:numId="24" w16cid:durableId="938175109">
    <w:abstractNumId w:val="29"/>
    <w:lvlOverride w:ilvl="0">
      <w:lvl w:ilvl="0" w:tplc="9968B0D4">
        <w:start w:val="1"/>
        <w:numFmt w:val="decimal"/>
        <w:suff w:val="space"/>
        <w:lvlText w:val="%1)"/>
        <w:lvlJc w:val="left"/>
        <w:pPr>
          <w:ind w:left="113" w:hanging="113"/>
        </w:pPr>
        <w:rPr>
          <w:rFonts w:hAnsi="Arial Unicode MS" w:hint="default"/>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5A76C6C2" w:tentative="1">
        <w:start w:val="1"/>
        <w:numFmt w:val="lowerLetter"/>
        <w:lvlText w:val="%2."/>
        <w:lvlJc w:val="left"/>
        <w:pPr>
          <w:ind w:left="1440" w:hanging="360"/>
        </w:pPr>
      </w:lvl>
    </w:lvlOverride>
    <w:lvlOverride w:ilvl="2">
      <w:lvl w:ilvl="2" w:tplc="A22CDA42" w:tentative="1">
        <w:start w:val="1"/>
        <w:numFmt w:val="lowerRoman"/>
        <w:lvlText w:val="%3."/>
        <w:lvlJc w:val="right"/>
        <w:pPr>
          <w:ind w:left="2160" w:hanging="180"/>
        </w:pPr>
      </w:lvl>
    </w:lvlOverride>
    <w:lvlOverride w:ilvl="3">
      <w:lvl w:ilvl="3" w:tplc="C5062DCA" w:tentative="1">
        <w:start w:val="1"/>
        <w:numFmt w:val="decimal"/>
        <w:lvlText w:val="%4."/>
        <w:lvlJc w:val="left"/>
        <w:pPr>
          <w:ind w:left="2880" w:hanging="360"/>
        </w:pPr>
      </w:lvl>
    </w:lvlOverride>
    <w:lvlOverride w:ilvl="4">
      <w:lvl w:ilvl="4" w:tplc="14D48D3E" w:tentative="1">
        <w:start w:val="1"/>
        <w:numFmt w:val="lowerLetter"/>
        <w:lvlText w:val="%5."/>
        <w:lvlJc w:val="left"/>
        <w:pPr>
          <w:ind w:left="3600" w:hanging="360"/>
        </w:pPr>
      </w:lvl>
    </w:lvlOverride>
    <w:lvlOverride w:ilvl="5">
      <w:lvl w:ilvl="5" w:tplc="01323B6E" w:tentative="1">
        <w:start w:val="1"/>
        <w:numFmt w:val="lowerRoman"/>
        <w:lvlText w:val="%6."/>
        <w:lvlJc w:val="right"/>
        <w:pPr>
          <w:ind w:left="4320" w:hanging="180"/>
        </w:pPr>
      </w:lvl>
    </w:lvlOverride>
    <w:lvlOverride w:ilvl="6">
      <w:lvl w:ilvl="6" w:tplc="69A68AAA" w:tentative="1">
        <w:start w:val="1"/>
        <w:numFmt w:val="decimal"/>
        <w:lvlText w:val="%7."/>
        <w:lvlJc w:val="left"/>
        <w:pPr>
          <w:ind w:left="5040" w:hanging="360"/>
        </w:pPr>
      </w:lvl>
    </w:lvlOverride>
    <w:lvlOverride w:ilvl="7">
      <w:lvl w:ilvl="7" w:tplc="47063926" w:tentative="1">
        <w:start w:val="1"/>
        <w:numFmt w:val="lowerLetter"/>
        <w:lvlText w:val="%8."/>
        <w:lvlJc w:val="left"/>
        <w:pPr>
          <w:ind w:left="5760" w:hanging="360"/>
        </w:pPr>
      </w:lvl>
    </w:lvlOverride>
    <w:lvlOverride w:ilvl="8">
      <w:lvl w:ilvl="8" w:tplc="D31EE71C" w:tentative="1">
        <w:start w:val="1"/>
        <w:numFmt w:val="lowerRoman"/>
        <w:lvlText w:val="%9."/>
        <w:lvlJc w:val="right"/>
        <w:pPr>
          <w:ind w:left="6480" w:hanging="180"/>
        </w:pPr>
      </w:lvl>
    </w:lvlOverride>
  </w:num>
  <w:num w:numId="25" w16cid:durableId="1864124436">
    <w:abstractNumId w:val="18"/>
  </w:num>
  <w:num w:numId="26" w16cid:durableId="1677270974">
    <w:abstractNumId w:val="1"/>
  </w:num>
  <w:num w:numId="27" w16cid:durableId="1761028137">
    <w:abstractNumId w:val="7"/>
  </w:num>
  <w:num w:numId="28" w16cid:durableId="7385573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575923">
    <w:abstractNumId w:val="7"/>
  </w:num>
  <w:num w:numId="30" w16cid:durableId="1809668714">
    <w:abstractNumId w:val="17"/>
  </w:num>
  <w:num w:numId="31" w16cid:durableId="20017324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28794761">
    <w:abstractNumId w:val="17"/>
  </w:num>
  <w:num w:numId="33" w16cid:durableId="1874417212">
    <w:abstractNumId w:val="28"/>
  </w:num>
  <w:num w:numId="34" w16cid:durableId="10053303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4633905">
    <w:abstractNumId w:val="15"/>
  </w:num>
  <w:num w:numId="36" w16cid:durableId="1165702746">
    <w:abstractNumId w:val="21"/>
  </w:num>
  <w:num w:numId="37" w16cid:durableId="1656372930">
    <w:abstractNumId w:val="19"/>
  </w:num>
  <w:num w:numId="38" w16cid:durableId="1622414825">
    <w:abstractNumId w:val="30"/>
  </w:num>
  <w:num w:numId="39" w16cid:durableId="196817705">
    <w:abstractNumId w:val="4"/>
  </w:num>
  <w:num w:numId="40" w16cid:durableId="1502429654">
    <w:abstractNumId w:val="30"/>
  </w:num>
  <w:num w:numId="41" w16cid:durableId="685209641">
    <w:abstractNumId w:val="4"/>
  </w:num>
  <w:num w:numId="42" w16cid:durableId="1832717015">
    <w:abstractNumId w:val="11"/>
  </w:num>
  <w:num w:numId="43" w16cid:durableId="467746233">
    <w:abstractNumId w:val="0"/>
  </w:num>
  <w:num w:numId="44" w16cid:durableId="2004746245">
    <w:abstractNumId w:val="16"/>
  </w:num>
  <w:num w:numId="45" w16cid:durableId="12626464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A3"/>
    <w:rsid w:val="000000D0"/>
    <w:rsid w:val="0000085D"/>
    <w:rsid w:val="00001AC8"/>
    <w:rsid w:val="000022F5"/>
    <w:rsid w:val="00003D77"/>
    <w:rsid w:val="00005924"/>
    <w:rsid w:val="00006C0B"/>
    <w:rsid w:val="00006F97"/>
    <w:rsid w:val="0000793F"/>
    <w:rsid w:val="000126EF"/>
    <w:rsid w:val="00013262"/>
    <w:rsid w:val="00016CA0"/>
    <w:rsid w:val="00017326"/>
    <w:rsid w:val="00017EB6"/>
    <w:rsid w:val="00022C9F"/>
    <w:rsid w:val="000247DC"/>
    <w:rsid w:val="00024814"/>
    <w:rsid w:val="000259DA"/>
    <w:rsid w:val="00026A42"/>
    <w:rsid w:val="00027B6C"/>
    <w:rsid w:val="00035A07"/>
    <w:rsid w:val="00042683"/>
    <w:rsid w:val="00043AE9"/>
    <w:rsid w:val="00043DCB"/>
    <w:rsid w:val="00045115"/>
    <w:rsid w:val="00045D41"/>
    <w:rsid w:val="0004699A"/>
    <w:rsid w:val="00047FA3"/>
    <w:rsid w:val="00050722"/>
    <w:rsid w:val="00052CD2"/>
    <w:rsid w:val="000560A2"/>
    <w:rsid w:val="000567F8"/>
    <w:rsid w:val="00060C45"/>
    <w:rsid w:val="000649CC"/>
    <w:rsid w:val="0006792C"/>
    <w:rsid w:val="00071B7A"/>
    <w:rsid w:val="00072256"/>
    <w:rsid w:val="00075EF6"/>
    <w:rsid w:val="000779A4"/>
    <w:rsid w:val="000802A2"/>
    <w:rsid w:val="00081D4B"/>
    <w:rsid w:val="00082698"/>
    <w:rsid w:val="0008433D"/>
    <w:rsid w:val="00085D19"/>
    <w:rsid w:val="00087DF1"/>
    <w:rsid w:val="00091081"/>
    <w:rsid w:val="0009342B"/>
    <w:rsid w:val="0009437B"/>
    <w:rsid w:val="00094B24"/>
    <w:rsid w:val="000963B6"/>
    <w:rsid w:val="000A12A1"/>
    <w:rsid w:val="000A3199"/>
    <w:rsid w:val="000A46FE"/>
    <w:rsid w:val="000A5A8D"/>
    <w:rsid w:val="000A6BB5"/>
    <w:rsid w:val="000B0466"/>
    <w:rsid w:val="000B0FC0"/>
    <w:rsid w:val="000B2312"/>
    <w:rsid w:val="000B2E17"/>
    <w:rsid w:val="000B5415"/>
    <w:rsid w:val="000C072A"/>
    <w:rsid w:val="000C1087"/>
    <w:rsid w:val="000C38DD"/>
    <w:rsid w:val="000D0742"/>
    <w:rsid w:val="000D5B40"/>
    <w:rsid w:val="000D70E9"/>
    <w:rsid w:val="000E22E2"/>
    <w:rsid w:val="000E32E3"/>
    <w:rsid w:val="000E4451"/>
    <w:rsid w:val="000E5369"/>
    <w:rsid w:val="000E7F2C"/>
    <w:rsid w:val="000F5070"/>
    <w:rsid w:val="000F5238"/>
    <w:rsid w:val="000F58F1"/>
    <w:rsid w:val="000F65A8"/>
    <w:rsid w:val="000F790F"/>
    <w:rsid w:val="0010114E"/>
    <w:rsid w:val="00101CAA"/>
    <w:rsid w:val="00105D44"/>
    <w:rsid w:val="00117D29"/>
    <w:rsid w:val="00120367"/>
    <w:rsid w:val="00121107"/>
    <w:rsid w:val="0012473F"/>
    <w:rsid w:val="001258EB"/>
    <w:rsid w:val="00132EDD"/>
    <w:rsid w:val="00140CCB"/>
    <w:rsid w:val="00141648"/>
    <w:rsid w:val="00143C91"/>
    <w:rsid w:val="0014422C"/>
    <w:rsid w:val="00145CB8"/>
    <w:rsid w:val="00146587"/>
    <w:rsid w:val="0014785A"/>
    <w:rsid w:val="00150162"/>
    <w:rsid w:val="0015452C"/>
    <w:rsid w:val="001546F3"/>
    <w:rsid w:val="00162484"/>
    <w:rsid w:val="00162670"/>
    <w:rsid w:val="00164039"/>
    <w:rsid w:val="00165526"/>
    <w:rsid w:val="001655E7"/>
    <w:rsid w:val="0016634D"/>
    <w:rsid w:val="001671D8"/>
    <w:rsid w:val="00170208"/>
    <w:rsid w:val="00170295"/>
    <w:rsid w:val="001705A6"/>
    <w:rsid w:val="001730E1"/>
    <w:rsid w:val="001736BE"/>
    <w:rsid w:val="00174AF5"/>
    <w:rsid w:val="00177F89"/>
    <w:rsid w:val="00180CA6"/>
    <w:rsid w:val="00182CD1"/>
    <w:rsid w:val="00182CE6"/>
    <w:rsid w:val="0018427C"/>
    <w:rsid w:val="00194C8E"/>
    <w:rsid w:val="00196898"/>
    <w:rsid w:val="00197CF1"/>
    <w:rsid w:val="001A2D37"/>
    <w:rsid w:val="001A5E1A"/>
    <w:rsid w:val="001B1D74"/>
    <w:rsid w:val="001B3D9B"/>
    <w:rsid w:val="001B4EEB"/>
    <w:rsid w:val="001B563B"/>
    <w:rsid w:val="001C1A89"/>
    <w:rsid w:val="001C25D4"/>
    <w:rsid w:val="001C3759"/>
    <w:rsid w:val="001C4284"/>
    <w:rsid w:val="001C4A66"/>
    <w:rsid w:val="001C6802"/>
    <w:rsid w:val="001D150F"/>
    <w:rsid w:val="001D56B5"/>
    <w:rsid w:val="001D6441"/>
    <w:rsid w:val="001E3A51"/>
    <w:rsid w:val="001E4E44"/>
    <w:rsid w:val="001E6EDD"/>
    <w:rsid w:val="001F05A3"/>
    <w:rsid w:val="001F0F06"/>
    <w:rsid w:val="001F40BA"/>
    <w:rsid w:val="001F48D8"/>
    <w:rsid w:val="001F5135"/>
    <w:rsid w:val="001F6EE9"/>
    <w:rsid w:val="001F71AB"/>
    <w:rsid w:val="001F7485"/>
    <w:rsid w:val="00200E32"/>
    <w:rsid w:val="00204DA2"/>
    <w:rsid w:val="00212546"/>
    <w:rsid w:val="00213372"/>
    <w:rsid w:val="00220D23"/>
    <w:rsid w:val="002217C3"/>
    <w:rsid w:val="00225721"/>
    <w:rsid w:val="00236903"/>
    <w:rsid w:val="002432FB"/>
    <w:rsid w:val="00245990"/>
    <w:rsid w:val="0025318D"/>
    <w:rsid w:val="00254CA6"/>
    <w:rsid w:val="00255C28"/>
    <w:rsid w:val="00256C8D"/>
    <w:rsid w:val="002619E0"/>
    <w:rsid w:val="0026474F"/>
    <w:rsid w:val="002652CA"/>
    <w:rsid w:val="00270318"/>
    <w:rsid w:val="00271753"/>
    <w:rsid w:val="00273CDE"/>
    <w:rsid w:val="002744F6"/>
    <w:rsid w:val="00274FAA"/>
    <w:rsid w:val="00280EFC"/>
    <w:rsid w:val="002829F8"/>
    <w:rsid w:val="00283C28"/>
    <w:rsid w:val="00285F80"/>
    <w:rsid w:val="00287997"/>
    <w:rsid w:val="00290DCD"/>
    <w:rsid w:val="00295EDB"/>
    <w:rsid w:val="002A3864"/>
    <w:rsid w:val="002A434F"/>
    <w:rsid w:val="002A50D1"/>
    <w:rsid w:val="002A548F"/>
    <w:rsid w:val="002B7E14"/>
    <w:rsid w:val="002C1483"/>
    <w:rsid w:val="002C38FF"/>
    <w:rsid w:val="002C3A1D"/>
    <w:rsid w:val="002C58AF"/>
    <w:rsid w:val="002D281A"/>
    <w:rsid w:val="002D2EE7"/>
    <w:rsid w:val="002E0E16"/>
    <w:rsid w:val="002F03C8"/>
    <w:rsid w:val="002F0917"/>
    <w:rsid w:val="002F1327"/>
    <w:rsid w:val="002F29F8"/>
    <w:rsid w:val="002F2E10"/>
    <w:rsid w:val="002F44D3"/>
    <w:rsid w:val="002F4D66"/>
    <w:rsid w:val="0030360A"/>
    <w:rsid w:val="00314317"/>
    <w:rsid w:val="00316499"/>
    <w:rsid w:val="003164CC"/>
    <w:rsid w:val="00316CFD"/>
    <w:rsid w:val="00320319"/>
    <w:rsid w:val="00325C52"/>
    <w:rsid w:val="00331E3F"/>
    <w:rsid w:val="00333022"/>
    <w:rsid w:val="00336D6C"/>
    <w:rsid w:val="00337C86"/>
    <w:rsid w:val="00340F19"/>
    <w:rsid w:val="0034773C"/>
    <w:rsid w:val="0035320C"/>
    <w:rsid w:val="003606D5"/>
    <w:rsid w:val="00364043"/>
    <w:rsid w:val="00372C77"/>
    <w:rsid w:val="003749BE"/>
    <w:rsid w:val="003773AC"/>
    <w:rsid w:val="00381EDE"/>
    <w:rsid w:val="00381F6D"/>
    <w:rsid w:val="00382041"/>
    <w:rsid w:val="003834A3"/>
    <w:rsid w:val="003841A0"/>
    <w:rsid w:val="00384BF7"/>
    <w:rsid w:val="003917E5"/>
    <w:rsid w:val="003919CA"/>
    <w:rsid w:val="003A08BF"/>
    <w:rsid w:val="003A0D6E"/>
    <w:rsid w:val="003A10D7"/>
    <w:rsid w:val="003A1645"/>
    <w:rsid w:val="003A2A96"/>
    <w:rsid w:val="003A4F60"/>
    <w:rsid w:val="003A7B00"/>
    <w:rsid w:val="003B1D5B"/>
    <w:rsid w:val="003B2161"/>
    <w:rsid w:val="003C227E"/>
    <w:rsid w:val="003C5827"/>
    <w:rsid w:val="003D7F01"/>
    <w:rsid w:val="003E151B"/>
    <w:rsid w:val="003E1784"/>
    <w:rsid w:val="003E40BB"/>
    <w:rsid w:val="003E528C"/>
    <w:rsid w:val="003E79EA"/>
    <w:rsid w:val="003F0577"/>
    <w:rsid w:val="0040171E"/>
    <w:rsid w:val="004027D9"/>
    <w:rsid w:val="004069DC"/>
    <w:rsid w:val="0041077E"/>
    <w:rsid w:val="00412648"/>
    <w:rsid w:val="004132B8"/>
    <w:rsid w:val="00414596"/>
    <w:rsid w:val="00415228"/>
    <w:rsid w:val="00417268"/>
    <w:rsid w:val="00420ED8"/>
    <w:rsid w:val="00421AB0"/>
    <w:rsid w:val="00423478"/>
    <w:rsid w:val="004234C5"/>
    <w:rsid w:val="00426AD5"/>
    <w:rsid w:val="0045447F"/>
    <w:rsid w:val="0045491C"/>
    <w:rsid w:val="00456B45"/>
    <w:rsid w:val="004578C1"/>
    <w:rsid w:val="00457949"/>
    <w:rsid w:val="0046054D"/>
    <w:rsid w:val="00462F97"/>
    <w:rsid w:val="0046562D"/>
    <w:rsid w:val="00472C35"/>
    <w:rsid w:val="00472D2B"/>
    <w:rsid w:val="00483AEA"/>
    <w:rsid w:val="00484073"/>
    <w:rsid w:val="00487626"/>
    <w:rsid w:val="00491322"/>
    <w:rsid w:val="0049414A"/>
    <w:rsid w:val="00494721"/>
    <w:rsid w:val="0049536C"/>
    <w:rsid w:val="004A3139"/>
    <w:rsid w:val="004A426C"/>
    <w:rsid w:val="004A4885"/>
    <w:rsid w:val="004B0FE8"/>
    <w:rsid w:val="004B43BB"/>
    <w:rsid w:val="004C38EF"/>
    <w:rsid w:val="004D1382"/>
    <w:rsid w:val="004D15C8"/>
    <w:rsid w:val="004D3567"/>
    <w:rsid w:val="004D704D"/>
    <w:rsid w:val="004E3E0C"/>
    <w:rsid w:val="004F0852"/>
    <w:rsid w:val="004F0BAB"/>
    <w:rsid w:val="004F24DE"/>
    <w:rsid w:val="00500484"/>
    <w:rsid w:val="00500C6F"/>
    <w:rsid w:val="00501F6E"/>
    <w:rsid w:val="00505075"/>
    <w:rsid w:val="00507AAE"/>
    <w:rsid w:val="00510D21"/>
    <w:rsid w:val="005112E8"/>
    <w:rsid w:val="005202DF"/>
    <w:rsid w:val="005221FB"/>
    <w:rsid w:val="0052296B"/>
    <w:rsid w:val="00522C57"/>
    <w:rsid w:val="005242AD"/>
    <w:rsid w:val="005271AC"/>
    <w:rsid w:val="00527292"/>
    <w:rsid w:val="00527A80"/>
    <w:rsid w:val="00530385"/>
    <w:rsid w:val="005309AD"/>
    <w:rsid w:val="0053352C"/>
    <w:rsid w:val="00535395"/>
    <w:rsid w:val="00535C4A"/>
    <w:rsid w:val="0053605E"/>
    <w:rsid w:val="00546CF1"/>
    <w:rsid w:val="00546DAE"/>
    <w:rsid w:val="00547994"/>
    <w:rsid w:val="005500AB"/>
    <w:rsid w:val="0055286D"/>
    <w:rsid w:val="00553A8D"/>
    <w:rsid w:val="00555296"/>
    <w:rsid w:val="00556D8D"/>
    <w:rsid w:val="00557331"/>
    <w:rsid w:val="0056327F"/>
    <w:rsid w:val="005637BA"/>
    <w:rsid w:val="00563E13"/>
    <w:rsid w:val="00563E95"/>
    <w:rsid w:val="00564BF8"/>
    <w:rsid w:val="00565CFB"/>
    <w:rsid w:val="00576318"/>
    <w:rsid w:val="005776E3"/>
    <w:rsid w:val="005801F4"/>
    <w:rsid w:val="00580E21"/>
    <w:rsid w:val="00581406"/>
    <w:rsid w:val="0058395F"/>
    <w:rsid w:val="00584897"/>
    <w:rsid w:val="005941DB"/>
    <w:rsid w:val="005969D5"/>
    <w:rsid w:val="005A1FEF"/>
    <w:rsid w:val="005A4E30"/>
    <w:rsid w:val="005B1B36"/>
    <w:rsid w:val="005B1DAA"/>
    <w:rsid w:val="005B300A"/>
    <w:rsid w:val="005B58F3"/>
    <w:rsid w:val="005B7DFF"/>
    <w:rsid w:val="005D7044"/>
    <w:rsid w:val="005D745C"/>
    <w:rsid w:val="005E5139"/>
    <w:rsid w:val="005E5B2F"/>
    <w:rsid w:val="005F08C5"/>
    <w:rsid w:val="005F1EEC"/>
    <w:rsid w:val="005F1FD7"/>
    <w:rsid w:val="005F3CF4"/>
    <w:rsid w:val="005F6B75"/>
    <w:rsid w:val="005F72BF"/>
    <w:rsid w:val="006046CC"/>
    <w:rsid w:val="0060571E"/>
    <w:rsid w:val="00606093"/>
    <w:rsid w:val="006137BC"/>
    <w:rsid w:val="006149B3"/>
    <w:rsid w:val="00624DA4"/>
    <w:rsid w:val="00632A74"/>
    <w:rsid w:val="006351E1"/>
    <w:rsid w:val="00635B63"/>
    <w:rsid w:val="00635DB5"/>
    <w:rsid w:val="00637E6B"/>
    <w:rsid w:val="006402F4"/>
    <w:rsid w:val="0064656E"/>
    <w:rsid w:val="00650472"/>
    <w:rsid w:val="00656827"/>
    <w:rsid w:val="00656A83"/>
    <w:rsid w:val="00657601"/>
    <w:rsid w:val="00660BC0"/>
    <w:rsid w:val="00670225"/>
    <w:rsid w:val="00673062"/>
    <w:rsid w:val="00680CBA"/>
    <w:rsid w:val="00680F05"/>
    <w:rsid w:val="006814E2"/>
    <w:rsid w:val="006864D0"/>
    <w:rsid w:val="00687C21"/>
    <w:rsid w:val="006902C8"/>
    <w:rsid w:val="006927DA"/>
    <w:rsid w:val="0069419A"/>
    <w:rsid w:val="0069548E"/>
    <w:rsid w:val="006A2C58"/>
    <w:rsid w:val="006A3972"/>
    <w:rsid w:val="006A3CDB"/>
    <w:rsid w:val="006B0A0D"/>
    <w:rsid w:val="006B5B13"/>
    <w:rsid w:val="006C56D3"/>
    <w:rsid w:val="006C7BA4"/>
    <w:rsid w:val="006D36E0"/>
    <w:rsid w:val="006D4A30"/>
    <w:rsid w:val="006E07A1"/>
    <w:rsid w:val="006F0D6E"/>
    <w:rsid w:val="006F2681"/>
    <w:rsid w:val="006F338C"/>
    <w:rsid w:val="006F46D9"/>
    <w:rsid w:val="00700D21"/>
    <w:rsid w:val="0070265D"/>
    <w:rsid w:val="00702B9B"/>
    <w:rsid w:val="007033B6"/>
    <w:rsid w:val="007064BF"/>
    <w:rsid w:val="00707DAD"/>
    <w:rsid w:val="007238BE"/>
    <w:rsid w:val="00730677"/>
    <w:rsid w:val="00730760"/>
    <w:rsid w:val="00730B03"/>
    <w:rsid w:val="00733104"/>
    <w:rsid w:val="00737BFB"/>
    <w:rsid w:val="00737F3C"/>
    <w:rsid w:val="007416F6"/>
    <w:rsid w:val="007418E8"/>
    <w:rsid w:val="00742761"/>
    <w:rsid w:val="00757BDB"/>
    <w:rsid w:val="00760B1F"/>
    <w:rsid w:val="00764364"/>
    <w:rsid w:val="00770417"/>
    <w:rsid w:val="0077529E"/>
    <w:rsid w:val="00775FDA"/>
    <w:rsid w:val="007762F7"/>
    <w:rsid w:val="00782644"/>
    <w:rsid w:val="0078384F"/>
    <w:rsid w:val="00783A15"/>
    <w:rsid w:val="00790273"/>
    <w:rsid w:val="00791C1E"/>
    <w:rsid w:val="00796264"/>
    <w:rsid w:val="0079710F"/>
    <w:rsid w:val="00797752"/>
    <w:rsid w:val="007A4D02"/>
    <w:rsid w:val="007A531D"/>
    <w:rsid w:val="007A6397"/>
    <w:rsid w:val="007B02E1"/>
    <w:rsid w:val="007B205C"/>
    <w:rsid w:val="007B58BE"/>
    <w:rsid w:val="007B5ED6"/>
    <w:rsid w:val="007B7A82"/>
    <w:rsid w:val="007C07C4"/>
    <w:rsid w:val="007C1D76"/>
    <w:rsid w:val="007C6130"/>
    <w:rsid w:val="007C7827"/>
    <w:rsid w:val="007D0831"/>
    <w:rsid w:val="007D6302"/>
    <w:rsid w:val="007E1F84"/>
    <w:rsid w:val="007E244E"/>
    <w:rsid w:val="007E31F6"/>
    <w:rsid w:val="007E440A"/>
    <w:rsid w:val="007E5A1F"/>
    <w:rsid w:val="007E6857"/>
    <w:rsid w:val="007F08BE"/>
    <w:rsid w:val="007F5EB0"/>
    <w:rsid w:val="0080072F"/>
    <w:rsid w:val="00803E26"/>
    <w:rsid w:val="00804417"/>
    <w:rsid w:val="00805C9C"/>
    <w:rsid w:val="008101E4"/>
    <w:rsid w:val="0081033A"/>
    <w:rsid w:val="0081113D"/>
    <w:rsid w:val="00812FDA"/>
    <w:rsid w:val="008131B0"/>
    <w:rsid w:val="00814A25"/>
    <w:rsid w:val="00821B06"/>
    <w:rsid w:val="00831F2E"/>
    <w:rsid w:val="008321C4"/>
    <w:rsid w:val="0083253C"/>
    <w:rsid w:val="008375ED"/>
    <w:rsid w:val="00851146"/>
    <w:rsid w:val="00852AAA"/>
    <w:rsid w:val="00866BA3"/>
    <w:rsid w:val="00873DB0"/>
    <w:rsid w:val="00875E03"/>
    <w:rsid w:val="008768FB"/>
    <w:rsid w:val="00876DA1"/>
    <w:rsid w:val="00881E75"/>
    <w:rsid w:val="00883886"/>
    <w:rsid w:val="0088443D"/>
    <w:rsid w:val="0088472D"/>
    <w:rsid w:val="00887018"/>
    <w:rsid w:val="00890882"/>
    <w:rsid w:val="008922CE"/>
    <w:rsid w:val="008961C4"/>
    <w:rsid w:val="0089633C"/>
    <w:rsid w:val="00897054"/>
    <w:rsid w:val="008A6766"/>
    <w:rsid w:val="008A722E"/>
    <w:rsid w:val="008B16C4"/>
    <w:rsid w:val="008B4350"/>
    <w:rsid w:val="008B60DB"/>
    <w:rsid w:val="008C1610"/>
    <w:rsid w:val="008C336F"/>
    <w:rsid w:val="008C4D3A"/>
    <w:rsid w:val="008D5D99"/>
    <w:rsid w:val="008D6463"/>
    <w:rsid w:val="008E108D"/>
    <w:rsid w:val="008E1878"/>
    <w:rsid w:val="008E3455"/>
    <w:rsid w:val="008E535B"/>
    <w:rsid w:val="008E582C"/>
    <w:rsid w:val="008F1232"/>
    <w:rsid w:val="008F37EF"/>
    <w:rsid w:val="008F61A6"/>
    <w:rsid w:val="008F6B85"/>
    <w:rsid w:val="008F791B"/>
    <w:rsid w:val="009061AD"/>
    <w:rsid w:val="009079DA"/>
    <w:rsid w:val="00913BBE"/>
    <w:rsid w:val="009145F1"/>
    <w:rsid w:val="00914F5D"/>
    <w:rsid w:val="00917544"/>
    <w:rsid w:val="00920320"/>
    <w:rsid w:val="0092041F"/>
    <w:rsid w:val="009219B0"/>
    <w:rsid w:val="00922E55"/>
    <w:rsid w:val="00923C5D"/>
    <w:rsid w:val="0092680A"/>
    <w:rsid w:val="009277F2"/>
    <w:rsid w:val="00931512"/>
    <w:rsid w:val="00936E3D"/>
    <w:rsid w:val="00941435"/>
    <w:rsid w:val="00946EA9"/>
    <w:rsid w:val="0095524F"/>
    <w:rsid w:val="0096266A"/>
    <w:rsid w:val="00963AA1"/>
    <w:rsid w:val="00966BF6"/>
    <w:rsid w:val="00973751"/>
    <w:rsid w:val="00973AE4"/>
    <w:rsid w:val="00974AF2"/>
    <w:rsid w:val="00977299"/>
    <w:rsid w:val="009809FA"/>
    <w:rsid w:val="00982BA6"/>
    <w:rsid w:val="009857E3"/>
    <w:rsid w:val="009928AD"/>
    <w:rsid w:val="00993F8F"/>
    <w:rsid w:val="00994AC6"/>
    <w:rsid w:val="009950AF"/>
    <w:rsid w:val="00995186"/>
    <w:rsid w:val="00995763"/>
    <w:rsid w:val="009A4CF9"/>
    <w:rsid w:val="009B3504"/>
    <w:rsid w:val="009B55CB"/>
    <w:rsid w:val="009B6DB9"/>
    <w:rsid w:val="009B7B15"/>
    <w:rsid w:val="009C3075"/>
    <w:rsid w:val="009C5552"/>
    <w:rsid w:val="009C5DA7"/>
    <w:rsid w:val="009C5E17"/>
    <w:rsid w:val="009D4775"/>
    <w:rsid w:val="009D6434"/>
    <w:rsid w:val="009D6886"/>
    <w:rsid w:val="009E0A07"/>
    <w:rsid w:val="009E57F6"/>
    <w:rsid w:val="009E7228"/>
    <w:rsid w:val="009F0FD7"/>
    <w:rsid w:val="009F2B7F"/>
    <w:rsid w:val="009F406D"/>
    <w:rsid w:val="009F7F84"/>
    <w:rsid w:val="00A04930"/>
    <w:rsid w:val="00A11762"/>
    <w:rsid w:val="00A11F1F"/>
    <w:rsid w:val="00A17827"/>
    <w:rsid w:val="00A2160B"/>
    <w:rsid w:val="00A249C5"/>
    <w:rsid w:val="00A30D0B"/>
    <w:rsid w:val="00A31351"/>
    <w:rsid w:val="00A33E28"/>
    <w:rsid w:val="00A340BF"/>
    <w:rsid w:val="00A3615C"/>
    <w:rsid w:val="00A45058"/>
    <w:rsid w:val="00A5064B"/>
    <w:rsid w:val="00A52B7B"/>
    <w:rsid w:val="00A54EC4"/>
    <w:rsid w:val="00A57362"/>
    <w:rsid w:val="00A60B3D"/>
    <w:rsid w:val="00A61E4C"/>
    <w:rsid w:val="00A62347"/>
    <w:rsid w:val="00A6465F"/>
    <w:rsid w:val="00A65790"/>
    <w:rsid w:val="00A65EFC"/>
    <w:rsid w:val="00A71BCE"/>
    <w:rsid w:val="00A7280F"/>
    <w:rsid w:val="00A827AE"/>
    <w:rsid w:val="00A86253"/>
    <w:rsid w:val="00A927A1"/>
    <w:rsid w:val="00A930F0"/>
    <w:rsid w:val="00A93BB4"/>
    <w:rsid w:val="00AA03D3"/>
    <w:rsid w:val="00AA3348"/>
    <w:rsid w:val="00AB20DE"/>
    <w:rsid w:val="00AB2EF9"/>
    <w:rsid w:val="00AB61C1"/>
    <w:rsid w:val="00AC6291"/>
    <w:rsid w:val="00AD0666"/>
    <w:rsid w:val="00AD25F2"/>
    <w:rsid w:val="00AD2EE1"/>
    <w:rsid w:val="00AD7AD8"/>
    <w:rsid w:val="00AE4E99"/>
    <w:rsid w:val="00AE5BE0"/>
    <w:rsid w:val="00AE6378"/>
    <w:rsid w:val="00AF4AA5"/>
    <w:rsid w:val="00AF561A"/>
    <w:rsid w:val="00AF771A"/>
    <w:rsid w:val="00AF79D4"/>
    <w:rsid w:val="00B0380C"/>
    <w:rsid w:val="00B107EA"/>
    <w:rsid w:val="00B10FD8"/>
    <w:rsid w:val="00B16922"/>
    <w:rsid w:val="00B20291"/>
    <w:rsid w:val="00B20B97"/>
    <w:rsid w:val="00B21934"/>
    <w:rsid w:val="00B22992"/>
    <w:rsid w:val="00B24790"/>
    <w:rsid w:val="00B27B3A"/>
    <w:rsid w:val="00B27EBE"/>
    <w:rsid w:val="00B31106"/>
    <w:rsid w:val="00B403C3"/>
    <w:rsid w:val="00B40BD8"/>
    <w:rsid w:val="00B417CF"/>
    <w:rsid w:val="00B42600"/>
    <w:rsid w:val="00B42B22"/>
    <w:rsid w:val="00B431ED"/>
    <w:rsid w:val="00B46F6F"/>
    <w:rsid w:val="00B531AA"/>
    <w:rsid w:val="00B5666D"/>
    <w:rsid w:val="00B56ABC"/>
    <w:rsid w:val="00B573DF"/>
    <w:rsid w:val="00B62186"/>
    <w:rsid w:val="00B65CF3"/>
    <w:rsid w:val="00B65E21"/>
    <w:rsid w:val="00B66991"/>
    <w:rsid w:val="00B66F2B"/>
    <w:rsid w:val="00B745E0"/>
    <w:rsid w:val="00B765E7"/>
    <w:rsid w:val="00B860D2"/>
    <w:rsid w:val="00B87172"/>
    <w:rsid w:val="00B90E1C"/>
    <w:rsid w:val="00B91C8A"/>
    <w:rsid w:val="00B95207"/>
    <w:rsid w:val="00B9533F"/>
    <w:rsid w:val="00B95B17"/>
    <w:rsid w:val="00BA0335"/>
    <w:rsid w:val="00BA120E"/>
    <w:rsid w:val="00BA5E1B"/>
    <w:rsid w:val="00BB0A6F"/>
    <w:rsid w:val="00BB0DB3"/>
    <w:rsid w:val="00BC2ABC"/>
    <w:rsid w:val="00BC2C67"/>
    <w:rsid w:val="00BC34E6"/>
    <w:rsid w:val="00BC4E3E"/>
    <w:rsid w:val="00BC59C4"/>
    <w:rsid w:val="00BC76B2"/>
    <w:rsid w:val="00BD34C9"/>
    <w:rsid w:val="00BD6FD5"/>
    <w:rsid w:val="00BD7088"/>
    <w:rsid w:val="00BE0027"/>
    <w:rsid w:val="00BE1515"/>
    <w:rsid w:val="00BE272A"/>
    <w:rsid w:val="00BE2A07"/>
    <w:rsid w:val="00BE4C05"/>
    <w:rsid w:val="00BE55D3"/>
    <w:rsid w:val="00BE72C6"/>
    <w:rsid w:val="00BF3287"/>
    <w:rsid w:val="00BF77C1"/>
    <w:rsid w:val="00BF77D2"/>
    <w:rsid w:val="00C039A7"/>
    <w:rsid w:val="00C04B4A"/>
    <w:rsid w:val="00C0584D"/>
    <w:rsid w:val="00C06852"/>
    <w:rsid w:val="00C12993"/>
    <w:rsid w:val="00C13223"/>
    <w:rsid w:val="00C13616"/>
    <w:rsid w:val="00C14D5C"/>
    <w:rsid w:val="00C16B62"/>
    <w:rsid w:val="00C2008F"/>
    <w:rsid w:val="00C20BC7"/>
    <w:rsid w:val="00C22583"/>
    <w:rsid w:val="00C42FFE"/>
    <w:rsid w:val="00C44C26"/>
    <w:rsid w:val="00C46813"/>
    <w:rsid w:val="00C47B1C"/>
    <w:rsid w:val="00C51413"/>
    <w:rsid w:val="00C5255F"/>
    <w:rsid w:val="00C52664"/>
    <w:rsid w:val="00C62D87"/>
    <w:rsid w:val="00C64BDD"/>
    <w:rsid w:val="00C65898"/>
    <w:rsid w:val="00C70433"/>
    <w:rsid w:val="00C7415F"/>
    <w:rsid w:val="00C75E3F"/>
    <w:rsid w:val="00C81242"/>
    <w:rsid w:val="00C91E13"/>
    <w:rsid w:val="00C97B14"/>
    <w:rsid w:val="00CA0C34"/>
    <w:rsid w:val="00CA19A8"/>
    <w:rsid w:val="00CA268C"/>
    <w:rsid w:val="00CA69A6"/>
    <w:rsid w:val="00CB5B82"/>
    <w:rsid w:val="00CB6365"/>
    <w:rsid w:val="00CC0BA7"/>
    <w:rsid w:val="00CC2E84"/>
    <w:rsid w:val="00CC4C4B"/>
    <w:rsid w:val="00CD35AC"/>
    <w:rsid w:val="00CD5799"/>
    <w:rsid w:val="00CD6D42"/>
    <w:rsid w:val="00CD7371"/>
    <w:rsid w:val="00CE32BA"/>
    <w:rsid w:val="00CF055F"/>
    <w:rsid w:val="00CF0716"/>
    <w:rsid w:val="00CF190D"/>
    <w:rsid w:val="00CF31FC"/>
    <w:rsid w:val="00CF3E51"/>
    <w:rsid w:val="00CF4082"/>
    <w:rsid w:val="00CF4801"/>
    <w:rsid w:val="00CF7F05"/>
    <w:rsid w:val="00D01690"/>
    <w:rsid w:val="00D01BE1"/>
    <w:rsid w:val="00D02F6B"/>
    <w:rsid w:val="00D10140"/>
    <w:rsid w:val="00D104B2"/>
    <w:rsid w:val="00D11488"/>
    <w:rsid w:val="00D123BD"/>
    <w:rsid w:val="00D133A7"/>
    <w:rsid w:val="00D16013"/>
    <w:rsid w:val="00D17065"/>
    <w:rsid w:val="00D24592"/>
    <w:rsid w:val="00D24857"/>
    <w:rsid w:val="00D25F30"/>
    <w:rsid w:val="00D34300"/>
    <w:rsid w:val="00D349ED"/>
    <w:rsid w:val="00D36C8B"/>
    <w:rsid w:val="00D409A4"/>
    <w:rsid w:val="00D4473D"/>
    <w:rsid w:val="00D44B50"/>
    <w:rsid w:val="00D47025"/>
    <w:rsid w:val="00D50ACC"/>
    <w:rsid w:val="00D50E44"/>
    <w:rsid w:val="00D521E4"/>
    <w:rsid w:val="00D61F7E"/>
    <w:rsid w:val="00D6414C"/>
    <w:rsid w:val="00D66417"/>
    <w:rsid w:val="00D749FA"/>
    <w:rsid w:val="00D752CF"/>
    <w:rsid w:val="00D85879"/>
    <w:rsid w:val="00D87D84"/>
    <w:rsid w:val="00D90CB5"/>
    <w:rsid w:val="00D90F22"/>
    <w:rsid w:val="00D912DD"/>
    <w:rsid w:val="00D95BD9"/>
    <w:rsid w:val="00DA6E9A"/>
    <w:rsid w:val="00DB3A52"/>
    <w:rsid w:val="00DB3E15"/>
    <w:rsid w:val="00DB5292"/>
    <w:rsid w:val="00DB628D"/>
    <w:rsid w:val="00DB6D26"/>
    <w:rsid w:val="00DC475E"/>
    <w:rsid w:val="00DC522B"/>
    <w:rsid w:val="00DC5BB8"/>
    <w:rsid w:val="00DC783F"/>
    <w:rsid w:val="00DD1301"/>
    <w:rsid w:val="00DD1D62"/>
    <w:rsid w:val="00DD2E47"/>
    <w:rsid w:val="00DD447E"/>
    <w:rsid w:val="00DD58F5"/>
    <w:rsid w:val="00DE040F"/>
    <w:rsid w:val="00DE2D46"/>
    <w:rsid w:val="00DE3ABB"/>
    <w:rsid w:val="00DE68B0"/>
    <w:rsid w:val="00DE69ED"/>
    <w:rsid w:val="00DF20A9"/>
    <w:rsid w:val="00DF5034"/>
    <w:rsid w:val="00DF67E7"/>
    <w:rsid w:val="00DF69FA"/>
    <w:rsid w:val="00DF7933"/>
    <w:rsid w:val="00E11057"/>
    <w:rsid w:val="00E1471B"/>
    <w:rsid w:val="00E154E4"/>
    <w:rsid w:val="00E15780"/>
    <w:rsid w:val="00E15812"/>
    <w:rsid w:val="00E1679E"/>
    <w:rsid w:val="00E20D55"/>
    <w:rsid w:val="00E21C9F"/>
    <w:rsid w:val="00E22480"/>
    <w:rsid w:val="00E27EE0"/>
    <w:rsid w:val="00E31B38"/>
    <w:rsid w:val="00E32756"/>
    <w:rsid w:val="00E33A34"/>
    <w:rsid w:val="00E35C8B"/>
    <w:rsid w:val="00E4070C"/>
    <w:rsid w:val="00E414C7"/>
    <w:rsid w:val="00E55B36"/>
    <w:rsid w:val="00E565BE"/>
    <w:rsid w:val="00E57CCE"/>
    <w:rsid w:val="00E623F7"/>
    <w:rsid w:val="00E63405"/>
    <w:rsid w:val="00E677D3"/>
    <w:rsid w:val="00E733C0"/>
    <w:rsid w:val="00E76031"/>
    <w:rsid w:val="00E76489"/>
    <w:rsid w:val="00E76677"/>
    <w:rsid w:val="00E778B9"/>
    <w:rsid w:val="00E81431"/>
    <w:rsid w:val="00E87BB2"/>
    <w:rsid w:val="00E90307"/>
    <w:rsid w:val="00E94D73"/>
    <w:rsid w:val="00EA0620"/>
    <w:rsid w:val="00EA2C31"/>
    <w:rsid w:val="00EA4C8B"/>
    <w:rsid w:val="00EA7399"/>
    <w:rsid w:val="00EB0532"/>
    <w:rsid w:val="00EB2DCF"/>
    <w:rsid w:val="00EB3624"/>
    <w:rsid w:val="00EB742A"/>
    <w:rsid w:val="00EC2A4F"/>
    <w:rsid w:val="00EC342A"/>
    <w:rsid w:val="00EC3C30"/>
    <w:rsid w:val="00ED0151"/>
    <w:rsid w:val="00ED0EEE"/>
    <w:rsid w:val="00ED1C1E"/>
    <w:rsid w:val="00ED256A"/>
    <w:rsid w:val="00ED3BD3"/>
    <w:rsid w:val="00ED4DEB"/>
    <w:rsid w:val="00ED7D0C"/>
    <w:rsid w:val="00EE3BDD"/>
    <w:rsid w:val="00EF2513"/>
    <w:rsid w:val="00EF394D"/>
    <w:rsid w:val="00EF43DA"/>
    <w:rsid w:val="00EF4B07"/>
    <w:rsid w:val="00EF59C7"/>
    <w:rsid w:val="00EF6F65"/>
    <w:rsid w:val="00F00D88"/>
    <w:rsid w:val="00F01D67"/>
    <w:rsid w:val="00F02B6D"/>
    <w:rsid w:val="00F06DF3"/>
    <w:rsid w:val="00F15DD7"/>
    <w:rsid w:val="00F1656C"/>
    <w:rsid w:val="00F24AD3"/>
    <w:rsid w:val="00F27F4A"/>
    <w:rsid w:val="00F31F09"/>
    <w:rsid w:val="00F31FBC"/>
    <w:rsid w:val="00F32A20"/>
    <w:rsid w:val="00F32FED"/>
    <w:rsid w:val="00F345C3"/>
    <w:rsid w:val="00F34EFF"/>
    <w:rsid w:val="00F40CDF"/>
    <w:rsid w:val="00F5102C"/>
    <w:rsid w:val="00F51772"/>
    <w:rsid w:val="00F52161"/>
    <w:rsid w:val="00F52222"/>
    <w:rsid w:val="00F53341"/>
    <w:rsid w:val="00F57840"/>
    <w:rsid w:val="00F579BC"/>
    <w:rsid w:val="00F60D5E"/>
    <w:rsid w:val="00F64923"/>
    <w:rsid w:val="00F663C6"/>
    <w:rsid w:val="00F732A3"/>
    <w:rsid w:val="00F73647"/>
    <w:rsid w:val="00F8124B"/>
    <w:rsid w:val="00F81F8A"/>
    <w:rsid w:val="00F82E51"/>
    <w:rsid w:val="00F86D77"/>
    <w:rsid w:val="00F9091C"/>
    <w:rsid w:val="00F90D9B"/>
    <w:rsid w:val="00F943FE"/>
    <w:rsid w:val="00F953E2"/>
    <w:rsid w:val="00F97E9B"/>
    <w:rsid w:val="00FA0D45"/>
    <w:rsid w:val="00FA54F2"/>
    <w:rsid w:val="00FA573F"/>
    <w:rsid w:val="00FB24CD"/>
    <w:rsid w:val="00FC359F"/>
    <w:rsid w:val="00FD0A4F"/>
    <w:rsid w:val="00FD6E8B"/>
    <w:rsid w:val="00FE0455"/>
    <w:rsid w:val="00FE78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F8A2"/>
  <w15:chartTrackingRefBased/>
  <w15:docId w15:val="{95E6CA9D-79A8-496C-B98B-FDEEB11D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2E8"/>
    <w:rPr>
      <w:noProof/>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6B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66BA3"/>
    <w:rPr>
      <w:color w:val="0000FF"/>
      <w:u w:val="single"/>
    </w:rPr>
  </w:style>
  <w:style w:type="paragraph" w:styleId="Prrafodelista">
    <w:name w:val="List Paragraph"/>
    <w:basedOn w:val="Normal"/>
    <w:uiPriority w:val="34"/>
    <w:qFormat/>
    <w:rsid w:val="00866BA3"/>
    <w:pPr>
      <w:ind w:left="720"/>
      <w:contextualSpacing/>
    </w:pPr>
  </w:style>
  <w:style w:type="character" w:styleId="Mencinsinresolver">
    <w:name w:val="Unresolved Mention"/>
    <w:basedOn w:val="Fuentedeprrafopredeter"/>
    <w:uiPriority w:val="99"/>
    <w:semiHidden/>
    <w:unhideWhenUsed/>
    <w:rsid w:val="000E4451"/>
    <w:rPr>
      <w:color w:val="605E5C"/>
      <w:shd w:val="clear" w:color="auto" w:fill="E1DFDD"/>
    </w:rPr>
  </w:style>
  <w:style w:type="character" w:styleId="Refdenotaalpie">
    <w:name w:val="footnote reference"/>
    <w:basedOn w:val="Fuentedeprrafopredeter"/>
    <w:uiPriority w:val="99"/>
    <w:semiHidden/>
    <w:unhideWhenUsed/>
    <w:rsid w:val="008F1232"/>
    <w:rPr>
      <w:vertAlign w:val="superscript"/>
    </w:rPr>
  </w:style>
  <w:style w:type="paragraph" w:styleId="Textonotapie">
    <w:name w:val="footnote text"/>
    <w:basedOn w:val="Normal"/>
    <w:link w:val="TextonotapieCar"/>
    <w:uiPriority w:val="99"/>
    <w:semiHidden/>
    <w:unhideWhenUsed/>
    <w:rsid w:val="00757BDB"/>
    <w:pPr>
      <w:spacing w:after="0" w:line="240" w:lineRule="auto"/>
    </w:pPr>
    <w:rPr>
      <w:noProof w:val="0"/>
      <w:sz w:val="20"/>
      <w:szCs w:val="20"/>
      <w:lang w:val="es-ES"/>
    </w:rPr>
  </w:style>
  <w:style w:type="character" w:customStyle="1" w:styleId="TextonotapieCar">
    <w:name w:val="Texto nota pie Car"/>
    <w:basedOn w:val="Fuentedeprrafopredeter"/>
    <w:link w:val="Textonotapie"/>
    <w:uiPriority w:val="99"/>
    <w:semiHidden/>
    <w:rsid w:val="00757BDB"/>
    <w:rPr>
      <w:sz w:val="20"/>
      <w:szCs w:val="20"/>
    </w:rPr>
  </w:style>
  <w:style w:type="numbering" w:customStyle="1" w:styleId="Vieta">
    <w:name w:val="Viñeta"/>
    <w:rsid w:val="001B1D74"/>
    <w:pPr>
      <w:numPr>
        <w:numId w:val="12"/>
      </w:numPr>
    </w:pPr>
  </w:style>
  <w:style w:type="numbering" w:customStyle="1" w:styleId="a">
    <w:name w:val="С буквами"/>
    <w:rsid w:val="0008433D"/>
    <w:pPr>
      <w:numPr>
        <w:numId w:val="17"/>
      </w:numPr>
    </w:pPr>
  </w:style>
  <w:style w:type="paragraph" w:styleId="Encabezado">
    <w:name w:val="header"/>
    <w:basedOn w:val="Normal"/>
    <w:link w:val="EncabezadoCar"/>
    <w:uiPriority w:val="99"/>
    <w:unhideWhenUsed/>
    <w:rsid w:val="007B58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58BE"/>
    <w:rPr>
      <w:noProof/>
      <w:lang w:val="it-IT"/>
    </w:rPr>
  </w:style>
  <w:style w:type="paragraph" w:styleId="Piedepgina">
    <w:name w:val="footer"/>
    <w:basedOn w:val="Normal"/>
    <w:link w:val="PiedepginaCar"/>
    <w:uiPriority w:val="99"/>
    <w:unhideWhenUsed/>
    <w:rsid w:val="007B58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58BE"/>
    <w:rPr>
      <w:noProof/>
      <w:lang w:val="it-IT"/>
    </w:rPr>
  </w:style>
  <w:style w:type="paragraph" w:customStyle="1" w:styleId="Opmaakprofiel2">
    <w:name w:val="Opmaakprofiel2"/>
    <w:basedOn w:val="Normal"/>
    <w:qFormat/>
    <w:rsid w:val="009061AD"/>
    <w:pPr>
      <w:numPr>
        <w:numId w:val="31"/>
      </w:numPr>
      <w:spacing w:after="0" w:line="276" w:lineRule="auto"/>
      <w:jc w:val="both"/>
    </w:pPr>
    <w:rPr>
      <w:rFonts w:ascii="Times New Roman" w:eastAsia="Times New Roman" w:hAnsi="Times New Roman"/>
      <w:noProof w:val="0"/>
      <w:sz w:val="24"/>
      <w:szCs w:val="24"/>
      <w:lang w:val="en-GB" w:eastAsia="fr-FR"/>
    </w:rPr>
  </w:style>
  <w:style w:type="table" w:styleId="Tablaconcuadrcula">
    <w:name w:val="Table Grid"/>
    <w:basedOn w:val="Tablanormal"/>
    <w:uiPriority w:val="39"/>
    <w:rsid w:val="00576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01AC8"/>
    <w:rPr>
      <w:color w:val="954F72" w:themeColor="followedHyperlink"/>
      <w:u w:val="single"/>
    </w:rPr>
  </w:style>
  <w:style w:type="character" w:styleId="Nmerodepgina">
    <w:name w:val="page number"/>
    <w:basedOn w:val="Fuentedeprrafopredeter"/>
    <w:uiPriority w:val="99"/>
    <w:semiHidden/>
    <w:unhideWhenUsed/>
    <w:rsid w:val="00BC59C4"/>
  </w:style>
  <w:style w:type="paragraph" w:customStyle="1" w:styleId="msonormal0">
    <w:name w:val="msonormal"/>
    <w:basedOn w:val="Normal"/>
    <w:rsid w:val="00D409A4"/>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paragraph" w:customStyle="1" w:styleId="font5">
    <w:name w:val="font5"/>
    <w:basedOn w:val="Normal"/>
    <w:rsid w:val="00D409A4"/>
    <w:pPr>
      <w:spacing w:before="100" w:beforeAutospacing="1" w:after="100" w:afterAutospacing="1" w:line="240" w:lineRule="auto"/>
    </w:pPr>
    <w:rPr>
      <w:rFonts w:ascii="Calibri" w:eastAsia="Times New Roman" w:hAnsi="Calibri" w:cs="Calibri"/>
      <w:b/>
      <w:bCs/>
      <w:noProof w:val="0"/>
      <w:color w:val="000000"/>
      <w:lang w:val="es-ES" w:eastAsia="es-ES"/>
    </w:rPr>
  </w:style>
  <w:style w:type="paragraph" w:customStyle="1" w:styleId="xl65">
    <w:name w:val="xl65"/>
    <w:basedOn w:val="Normal"/>
    <w:rsid w:val="00D409A4"/>
    <w:pPr>
      <w:spacing w:before="100" w:beforeAutospacing="1" w:after="100" w:afterAutospacing="1" w:line="240" w:lineRule="auto"/>
    </w:pPr>
    <w:rPr>
      <w:rFonts w:ascii="Times New Roman" w:eastAsia="Times New Roman" w:hAnsi="Times New Roman" w:cs="Times New Roman"/>
      <w:noProof w:val="0"/>
      <w:color w:val="0563C1"/>
      <w:sz w:val="24"/>
      <w:szCs w:val="24"/>
      <w:u w:val="single"/>
      <w:lang w:val="es-ES" w:eastAsia="es-ES"/>
    </w:rPr>
  </w:style>
  <w:style w:type="paragraph" w:customStyle="1" w:styleId="xl66">
    <w:name w:val="xl66"/>
    <w:basedOn w:val="Normal"/>
    <w:rsid w:val="00D409A4"/>
    <w:pPr>
      <w:spacing w:before="100" w:beforeAutospacing="1" w:after="100" w:afterAutospacing="1" w:line="240" w:lineRule="auto"/>
    </w:pPr>
    <w:rPr>
      <w:rFonts w:ascii="Times New Roman" w:eastAsia="Times New Roman" w:hAnsi="Times New Roman" w:cs="Times New Roman"/>
      <w:noProof w:val="0"/>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4326">
      <w:bodyDiv w:val="1"/>
      <w:marLeft w:val="0"/>
      <w:marRight w:val="0"/>
      <w:marTop w:val="0"/>
      <w:marBottom w:val="0"/>
      <w:divBdr>
        <w:top w:val="none" w:sz="0" w:space="0" w:color="auto"/>
        <w:left w:val="none" w:sz="0" w:space="0" w:color="auto"/>
        <w:bottom w:val="none" w:sz="0" w:space="0" w:color="auto"/>
        <w:right w:val="none" w:sz="0" w:space="0" w:color="auto"/>
      </w:divBdr>
    </w:div>
    <w:div w:id="39524524">
      <w:bodyDiv w:val="1"/>
      <w:marLeft w:val="0"/>
      <w:marRight w:val="0"/>
      <w:marTop w:val="0"/>
      <w:marBottom w:val="0"/>
      <w:divBdr>
        <w:top w:val="none" w:sz="0" w:space="0" w:color="auto"/>
        <w:left w:val="none" w:sz="0" w:space="0" w:color="auto"/>
        <w:bottom w:val="none" w:sz="0" w:space="0" w:color="auto"/>
        <w:right w:val="none" w:sz="0" w:space="0" w:color="auto"/>
      </w:divBdr>
    </w:div>
    <w:div w:id="61680308">
      <w:bodyDiv w:val="1"/>
      <w:marLeft w:val="0"/>
      <w:marRight w:val="0"/>
      <w:marTop w:val="0"/>
      <w:marBottom w:val="0"/>
      <w:divBdr>
        <w:top w:val="none" w:sz="0" w:space="0" w:color="auto"/>
        <w:left w:val="none" w:sz="0" w:space="0" w:color="auto"/>
        <w:bottom w:val="none" w:sz="0" w:space="0" w:color="auto"/>
        <w:right w:val="none" w:sz="0" w:space="0" w:color="auto"/>
      </w:divBdr>
    </w:div>
    <w:div w:id="144250579">
      <w:bodyDiv w:val="1"/>
      <w:marLeft w:val="0"/>
      <w:marRight w:val="0"/>
      <w:marTop w:val="0"/>
      <w:marBottom w:val="0"/>
      <w:divBdr>
        <w:top w:val="none" w:sz="0" w:space="0" w:color="auto"/>
        <w:left w:val="none" w:sz="0" w:space="0" w:color="auto"/>
        <w:bottom w:val="none" w:sz="0" w:space="0" w:color="auto"/>
        <w:right w:val="none" w:sz="0" w:space="0" w:color="auto"/>
      </w:divBdr>
    </w:div>
    <w:div w:id="170682610">
      <w:bodyDiv w:val="1"/>
      <w:marLeft w:val="0"/>
      <w:marRight w:val="0"/>
      <w:marTop w:val="0"/>
      <w:marBottom w:val="0"/>
      <w:divBdr>
        <w:top w:val="none" w:sz="0" w:space="0" w:color="auto"/>
        <w:left w:val="none" w:sz="0" w:space="0" w:color="auto"/>
        <w:bottom w:val="none" w:sz="0" w:space="0" w:color="auto"/>
        <w:right w:val="none" w:sz="0" w:space="0" w:color="auto"/>
      </w:divBdr>
    </w:div>
    <w:div w:id="188301059">
      <w:bodyDiv w:val="1"/>
      <w:marLeft w:val="0"/>
      <w:marRight w:val="0"/>
      <w:marTop w:val="0"/>
      <w:marBottom w:val="0"/>
      <w:divBdr>
        <w:top w:val="none" w:sz="0" w:space="0" w:color="auto"/>
        <w:left w:val="none" w:sz="0" w:space="0" w:color="auto"/>
        <w:bottom w:val="none" w:sz="0" w:space="0" w:color="auto"/>
        <w:right w:val="none" w:sz="0" w:space="0" w:color="auto"/>
      </w:divBdr>
    </w:div>
    <w:div w:id="200019971">
      <w:bodyDiv w:val="1"/>
      <w:marLeft w:val="0"/>
      <w:marRight w:val="0"/>
      <w:marTop w:val="0"/>
      <w:marBottom w:val="0"/>
      <w:divBdr>
        <w:top w:val="none" w:sz="0" w:space="0" w:color="auto"/>
        <w:left w:val="none" w:sz="0" w:space="0" w:color="auto"/>
        <w:bottom w:val="none" w:sz="0" w:space="0" w:color="auto"/>
        <w:right w:val="none" w:sz="0" w:space="0" w:color="auto"/>
      </w:divBdr>
    </w:div>
    <w:div w:id="207694383">
      <w:bodyDiv w:val="1"/>
      <w:marLeft w:val="0"/>
      <w:marRight w:val="0"/>
      <w:marTop w:val="0"/>
      <w:marBottom w:val="0"/>
      <w:divBdr>
        <w:top w:val="none" w:sz="0" w:space="0" w:color="auto"/>
        <w:left w:val="none" w:sz="0" w:space="0" w:color="auto"/>
        <w:bottom w:val="none" w:sz="0" w:space="0" w:color="auto"/>
        <w:right w:val="none" w:sz="0" w:space="0" w:color="auto"/>
      </w:divBdr>
    </w:div>
    <w:div w:id="228347056">
      <w:bodyDiv w:val="1"/>
      <w:marLeft w:val="0"/>
      <w:marRight w:val="0"/>
      <w:marTop w:val="0"/>
      <w:marBottom w:val="0"/>
      <w:divBdr>
        <w:top w:val="none" w:sz="0" w:space="0" w:color="auto"/>
        <w:left w:val="none" w:sz="0" w:space="0" w:color="auto"/>
        <w:bottom w:val="none" w:sz="0" w:space="0" w:color="auto"/>
        <w:right w:val="none" w:sz="0" w:space="0" w:color="auto"/>
      </w:divBdr>
    </w:div>
    <w:div w:id="332336726">
      <w:bodyDiv w:val="1"/>
      <w:marLeft w:val="0"/>
      <w:marRight w:val="0"/>
      <w:marTop w:val="0"/>
      <w:marBottom w:val="0"/>
      <w:divBdr>
        <w:top w:val="none" w:sz="0" w:space="0" w:color="auto"/>
        <w:left w:val="none" w:sz="0" w:space="0" w:color="auto"/>
        <w:bottom w:val="none" w:sz="0" w:space="0" w:color="auto"/>
        <w:right w:val="none" w:sz="0" w:space="0" w:color="auto"/>
      </w:divBdr>
    </w:div>
    <w:div w:id="339815698">
      <w:bodyDiv w:val="1"/>
      <w:marLeft w:val="0"/>
      <w:marRight w:val="0"/>
      <w:marTop w:val="0"/>
      <w:marBottom w:val="0"/>
      <w:divBdr>
        <w:top w:val="none" w:sz="0" w:space="0" w:color="auto"/>
        <w:left w:val="none" w:sz="0" w:space="0" w:color="auto"/>
        <w:bottom w:val="none" w:sz="0" w:space="0" w:color="auto"/>
        <w:right w:val="none" w:sz="0" w:space="0" w:color="auto"/>
      </w:divBdr>
    </w:div>
    <w:div w:id="356543996">
      <w:bodyDiv w:val="1"/>
      <w:marLeft w:val="0"/>
      <w:marRight w:val="0"/>
      <w:marTop w:val="0"/>
      <w:marBottom w:val="0"/>
      <w:divBdr>
        <w:top w:val="none" w:sz="0" w:space="0" w:color="auto"/>
        <w:left w:val="none" w:sz="0" w:space="0" w:color="auto"/>
        <w:bottom w:val="none" w:sz="0" w:space="0" w:color="auto"/>
        <w:right w:val="none" w:sz="0" w:space="0" w:color="auto"/>
      </w:divBdr>
    </w:div>
    <w:div w:id="368996516">
      <w:bodyDiv w:val="1"/>
      <w:marLeft w:val="0"/>
      <w:marRight w:val="0"/>
      <w:marTop w:val="0"/>
      <w:marBottom w:val="0"/>
      <w:divBdr>
        <w:top w:val="none" w:sz="0" w:space="0" w:color="auto"/>
        <w:left w:val="none" w:sz="0" w:space="0" w:color="auto"/>
        <w:bottom w:val="none" w:sz="0" w:space="0" w:color="auto"/>
        <w:right w:val="none" w:sz="0" w:space="0" w:color="auto"/>
      </w:divBdr>
    </w:div>
    <w:div w:id="371734890">
      <w:bodyDiv w:val="1"/>
      <w:marLeft w:val="0"/>
      <w:marRight w:val="0"/>
      <w:marTop w:val="0"/>
      <w:marBottom w:val="0"/>
      <w:divBdr>
        <w:top w:val="none" w:sz="0" w:space="0" w:color="auto"/>
        <w:left w:val="none" w:sz="0" w:space="0" w:color="auto"/>
        <w:bottom w:val="none" w:sz="0" w:space="0" w:color="auto"/>
        <w:right w:val="none" w:sz="0" w:space="0" w:color="auto"/>
      </w:divBdr>
    </w:div>
    <w:div w:id="379943786">
      <w:bodyDiv w:val="1"/>
      <w:marLeft w:val="0"/>
      <w:marRight w:val="0"/>
      <w:marTop w:val="0"/>
      <w:marBottom w:val="0"/>
      <w:divBdr>
        <w:top w:val="none" w:sz="0" w:space="0" w:color="auto"/>
        <w:left w:val="none" w:sz="0" w:space="0" w:color="auto"/>
        <w:bottom w:val="none" w:sz="0" w:space="0" w:color="auto"/>
        <w:right w:val="none" w:sz="0" w:space="0" w:color="auto"/>
      </w:divBdr>
    </w:div>
    <w:div w:id="380251846">
      <w:bodyDiv w:val="1"/>
      <w:marLeft w:val="0"/>
      <w:marRight w:val="0"/>
      <w:marTop w:val="0"/>
      <w:marBottom w:val="0"/>
      <w:divBdr>
        <w:top w:val="none" w:sz="0" w:space="0" w:color="auto"/>
        <w:left w:val="none" w:sz="0" w:space="0" w:color="auto"/>
        <w:bottom w:val="none" w:sz="0" w:space="0" w:color="auto"/>
        <w:right w:val="none" w:sz="0" w:space="0" w:color="auto"/>
      </w:divBdr>
    </w:div>
    <w:div w:id="402071388">
      <w:bodyDiv w:val="1"/>
      <w:marLeft w:val="0"/>
      <w:marRight w:val="0"/>
      <w:marTop w:val="0"/>
      <w:marBottom w:val="0"/>
      <w:divBdr>
        <w:top w:val="none" w:sz="0" w:space="0" w:color="auto"/>
        <w:left w:val="none" w:sz="0" w:space="0" w:color="auto"/>
        <w:bottom w:val="none" w:sz="0" w:space="0" w:color="auto"/>
        <w:right w:val="none" w:sz="0" w:space="0" w:color="auto"/>
      </w:divBdr>
    </w:div>
    <w:div w:id="419451818">
      <w:bodyDiv w:val="1"/>
      <w:marLeft w:val="0"/>
      <w:marRight w:val="0"/>
      <w:marTop w:val="0"/>
      <w:marBottom w:val="0"/>
      <w:divBdr>
        <w:top w:val="none" w:sz="0" w:space="0" w:color="auto"/>
        <w:left w:val="none" w:sz="0" w:space="0" w:color="auto"/>
        <w:bottom w:val="none" w:sz="0" w:space="0" w:color="auto"/>
        <w:right w:val="none" w:sz="0" w:space="0" w:color="auto"/>
      </w:divBdr>
    </w:div>
    <w:div w:id="431975094">
      <w:bodyDiv w:val="1"/>
      <w:marLeft w:val="0"/>
      <w:marRight w:val="0"/>
      <w:marTop w:val="0"/>
      <w:marBottom w:val="0"/>
      <w:divBdr>
        <w:top w:val="none" w:sz="0" w:space="0" w:color="auto"/>
        <w:left w:val="none" w:sz="0" w:space="0" w:color="auto"/>
        <w:bottom w:val="none" w:sz="0" w:space="0" w:color="auto"/>
        <w:right w:val="none" w:sz="0" w:space="0" w:color="auto"/>
      </w:divBdr>
    </w:div>
    <w:div w:id="432746261">
      <w:bodyDiv w:val="1"/>
      <w:marLeft w:val="0"/>
      <w:marRight w:val="0"/>
      <w:marTop w:val="0"/>
      <w:marBottom w:val="0"/>
      <w:divBdr>
        <w:top w:val="none" w:sz="0" w:space="0" w:color="auto"/>
        <w:left w:val="none" w:sz="0" w:space="0" w:color="auto"/>
        <w:bottom w:val="none" w:sz="0" w:space="0" w:color="auto"/>
        <w:right w:val="none" w:sz="0" w:space="0" w:color="auto"/>
      </w:divBdr>
    </w:div>
    <w:div w:id="443303453">
      <w:bodyDiv w:val="1"/>
      <w:marLeft w:val="0"/>
      <w:marRight w:val="0"/>
      <w:marTop w:val="0"/>
      <w:marBottom w:val="0"/>
      <w:divBdr>
        <w:top w:val="none" w:sz="0" w:space="0" w:color="auto"/>
        <w:left w:val="none" w:sz="0" w:space="0" w:color="auto"/>
        <w:bottom w:val="none" w:sz="0" w:space="0" w:color="auto"/>
        <w:right w:val="none" w:sz="0" w:space="0" w:color="auto"/>
      </w:divBdr>
    </w:div>
    <w:div w:id="455805306">
      <w:bodyDiv w:val="1"/>
      <w:marLeft w:val="0"/>
      <w:marRight w:val="0"/>
      <w:marTop w:val="0"/>
      <w:marBottom w:val="0"/>
      <w:divBdr>
        <w:top w:val="none" w:sz="0" w:space="0" w:color="auto"/>
        <w:left w:val="none" w:sz="0" w:space="0" w:color="auto"/>
        <w:bottom w:val="none" w:sz="0" w:space="0" w:color="auto"/>
        <w:right w:val="none" w:sz="0" w:space="0" w:color="auto"/>
      </w:divBdr>
    </w:div>
    <w:div w:id="490830174">
      <w:bodyDiv w:val="1"/>
      <w:marLeft w:val="0"/>
      <w:marRight w:val="0"/>
      <w:marTop w:val="0"/>
      <w:marBottom w:val="0"/>
      <w:divBdr>
        <w:top w:val="none" w:sz="0" w:space="0" w:color="auto"/>
        <w:left w:val="none" w:sz="0" w:space="0" w:color="auto"/>
        <w:bottom w:val="none" w:sz="0" w:space="0" w:color="auto"/>
        <w:right w:val="none" w:sz="0" w:space="0" w:color="auto"/>
      </w:divBdr>
    </w:div>
    <w:div w:id="505053018">
      <w:bodyDiv w:val="1"/>
      <w:marLeft w:val="0"/>
      <w:marRight w:val="0"/>
      <w:marTop w:val="0"/>
      <w:marBottom w:val="0"/>
      <w:divBdr>
        <w:top w:val="none" w:sz="0" w:space="0" w:color="auto"/>
        <w:left w:val="none" w:sz="0" w:space="0" w:color="auto"/>
        <w:bottom w:val="none" w:sz="0" w:space="0" w:color="auto"/>
        <w:right w:val="none" w:sz="0" w:space="0" w:color="auto"/>
      </w:divBdr>
    </w:div>
    <w:div w:id="550388031">
      <w:bodyDiv w:val="1"/>
      <w:marLeft w:val="0"/>
      <w:marRight w:val="0"/>
      <w:marTop w:val="0"/>
      <w:marBottom w:val="0"/>
      <w:divBdr>
        <w:top w:val="none" w:sz="0" w:space="0" w:color="auto"/>
        <w:left w:val="none" w:sz="0" w:space="0" w:color="auto"/>
        <w:bottom w:val="none" w:sz="0" w:space="0" w:color="auto"/>
        <w:right w:val="none" w:sz="0" w:space="0" w:color="auto"/>
      </w:divBdr>
    </w:div>
    <w:div w:id="555895549">
      <w:bodyDiv w:val="1"/>
      <w:marLeft w:val="0"/>
      <w:marRight w:val="0"/>
      <w:marTop w:val="0"/>
      <w:marBottom w:val="0"/>
      <w:divBdr>
        <w:top w:val="none" w:sz="0" w:space="0" w:color="auto"/>
        <w:left w:val="none" w:sz="0" w:space="0" w:color="auto"/>
        <w:bottom w:val="none" w:sz="0" w:space="0" w:color="auto"/>
        <w:right w:val="none" w:sz="0" w:space="0" w:color="auto"/>
      </w:divBdr>
    </w:div>
    <w:div w:id="560482345">
      <w:bodyDiv w:val="1"/>
      <w:marLeft w:val="0"/>
      <w:marRight w:val="0"/>
      <w:marTop w:val="0"/>
      <w:marBottom w:val="0"/>
      <w:divBdr>
        <w:top w:val="none" w:sz="0" w:space="0" w:color="auto"/>
        <w:left w:val="none" w:sz="0" w:space="0" w:color="auto"/>
        <w:bottom w:val="none" w:sz="0" w:space="0" w:color="auto"/>
        <w:right w:val="none" w:sz="0" w:space="0" w:color="auto"/>
      </w:divBdr>
    </w:div>
    <w:div w:id="588664133">
      <w:bodyDiv w:val="1"/>
      <w:marLeft w:val="0"/>
      <w:marRight w:val="0"/>
      <w:marTop w:val="0"/>
      <w:marBottom w:val="0"/>
      <w:divBdr>
        <w:top w:val="none" w:sz="0" w:space="0" w:color="auto"/>
        <w:left w:val="none" w:sz="0" w:space="0" w:color="auto"/>
        <w:bottom w:val="none" w:sz="0" w:space="0" w:color="auto"/>
        <w:right w:val="none" w:sz="0" w:space="0" w:color="auto"/>
      </w:divBdr>
    </w:div>
    <w:div w:id="632172964">
      <w:bodyDiv w:val="1"/>
      <w:marLeft w:val="0"/>
      <w:marRight w:val="0"/>
      <w:marTop w:val="0"/>
      <w:marBottom w:val="0"/>
      <w:divBdr>
        <w:top w:val="none" w:sz="0" w:space="0" w:color="auto"/>
        <w:left w:val="none" w:sz="0" w:space="0" w:color="auto"/>
        <w:bottom w:val="none" w:sz="0" w:space="0" w:color="auto"/>
        <w:right w:val="none" w:sz="0" w:space="0" w:color="auto"/>
      </w:divBdr>
    </w:div>
    <w:div w:id="634873357">
      <w:bodyDiv w:val="1"/>
      <w:marLeft w:val="0"/>
      <w:marRight w:val="0"/>
      <w:marTop w:val="0"/>
      <w:marBottom w:val="0"/>
      <w:divBdr>
        <w:top w:val="none" w:sz="0" w:space="0" w:color="auto"/>
        <w:left w:val="none" w:sz="0" w:space="0" w:color="auto"/>
        <w:bottom w:val="none" w:sz="0" w:space="0" w:color="auto"/>
        <w:right w:val="none" w:sz="0" w:space="0" w:color="auto"/>
      </w:divBdr>
    </w:div>
    <w:div w:id="664362451">
      <w:bodyDiv w:val="1"/>
      <w:marLeft w:val="0"/>
      <w:marRight w:val="0"/>
      <w:marTop w:val="0"/>
      <w:marBottom w:val="0"/>
      <w:divBdr>
        <w:top w:val="none" w:sz="0" w:space="0" w:color="auto"/>
        <w:left w:val="none" w:sz="0" w:space="0" w:color="auto"/>
        <w:bottom w:val="none" w:sz="0" w:space="0" w:color="auto"/>
        <w:right w:val="none" w:sz="0" w:space="0" w:color="auto"/>
      </w:divBdr>
    </w:div>
    <w:div w:id="675228457">
      <w:bodyDiv w:val="1"/>
      <w:marLeft w:val="0"/>
      <w:marRight w:val="0"/>
      <w:marTop w:val="0"/>
      <w:marBottom w:val="0"/>
      <w:divBdr>
        <w:top w:val="none" w:sz="0" w:space="0" w:color="auto"/>
        <w:left w:val="none" w:sz="0" w:space="0" w:color="auto"/>
        <w:bottom w:val="none" w:sz="0" w:space="0" w:color="auto"/>
        <w:right w:val="none" w:sz="0" w:space="0" w:color="auto"/>
      </w:divBdr>
    </w:div>
    <w:div w:id="686097620">
      <w:bodyDiv w:val="1"/>
      <w:marLeft w:val="0"/>
      <w:marRight w:val="0"/>
      <w:marTop w:val="0"/>
      <w:marBottom w:val="0"/>
      <w:divBdr>
        <w:top w:val="none" w:sz="0" w:space="0" w:color="auto"/>
        <w:left w:val="none" w:sz="0" w:space="0" w:color="auto"/>
        <w:bottom w:val="none" w:sz="0" w:space="0" w:color="auto"/>
        <w:right w:val="none" w:sz="0" w:space="0" w:color="auto"/>
      </w:divBdr>
    </w:div>
    <w:div w:id="694427502">
      <w:bodyDiv w:val="1"/>
      <w:marLeft w:val="0"/>
      <w:marRight w:val="0"/>
      <w:marTop w:val="0"/>
      <w:marBottom w:val="0"/>
      <w:divBdr>
        <w:top w:val="none" w:sz="0" w:space="0" w:color="auto"/>
        <w:left w:val="none" w:sz="0" w:space="0" w:color="auto"/>
        <w:bottom w:val="none" w:sz="0" w:space="0" w:color="auto"/>
        <w:right w:val="none" w:sz="0" w:space="0" w:color="auto"/>
      </w:divBdr>
    </w:div>
    <w:div w:id="708148897">
      <w:bodyDiv w:val="1"/>
      <w:marLeft w:val="0"/>
      <w:marRight w:val="0"/>
      <w:marTop w:val="0"/>
      <w:marBottom w:val="0"/>
      <w:divBdr>
        <w:top w:val="none" w:sz="0" w:space="0" w:color="auto"/>
        <w:left w:val="none" w:sz="0" w:space="0" w:color="auto"/>
        <w:bottom w:val="none" w:sz="0" w:space="0" w:color="auto"/>
        <w:right w:val="none" w:sz="0" w:space="0" w:color="auto"/>
      </w:divBdr>
    </w:div>
    <w:div w:id="718405772">
      <w:bodyDiv w:val="1"/>
      <w:marLeft w:val="0"/>
      <w:marRight w:val="0"/>
      <w:marTop w:val="0"/>
      <w:marBottom w:val="0"/>
      <w:divBdr>
        <w:top w:val="none" w:sz="0" w:space="0" w:color="auto"/>
        <w:left w:val="none" w:sz="0" w:space="0" w:color="auto"/>
        <w:bottom w:val="none" w:sz="0" w:space="0" w:color="auto"/>
        <w:right w:val="none" w:sz="0" w:space="0" w:color="auto"/>
      </w:divBdr>
    </w:div>
    <w:div w:id="747270210">
      <w:bodyDiv w:val="1"/>
      <w:marLeft w:val="0"/>
      <w:marRight w:val="0"/>
      <w:marTop w:val="0"/>
      <w:marBottom w:val="0"/>
      <w:divBdr>
        <w:top w:val="none" w:sz="0" w:space="0" w:color="auto"/>
        <w:left w:val="none" w:sz="0" w:space="0" w:color="auto"/>
        <w:bottom w:val="none" w:sz="0" w:space="0" w:color="auto"/>
        <w:right w:val="none" w:sz="0" w:space="0" w:color="auto"/>
      </w:divBdr>
    </w:div>
    <w:div w:id="772744600">
      <w:bodyDiv w:val="1"/>
      <w:marLeft w:val="0"/>
      <w:marRight w:val="0"/>
      <w:marTop w:val="0"/>
      <w:marBottom w:val="0"/>
      <w:divBdr>
        <w:top w:val="none" w:sz="0" w:space="0" w:color="auto"/>
        <w:left w:val="none" w:sz="0" w:space="0" w:color="auto"/>
        <w:bottom w:val="none" w:sz="0" w:space="0" w:color="auto"/>
        <w:right w:val="none" w:sz="0" w:space="0" w:color="auto"/>
      </w:divBdr>
    </w:div>
    <w:div w:id="783884686">
      <w:bodyDiv w:val="1"/>
      <w:marLeft w:val="0"/>
      <w:marRight w:val="0"/>
      <w:marTop w:val="0"/>
      <w:marBottom w:val="0"/>
      <w:divBdr>
        <w:top w:val="none" w:sz="0" w:space="0" w:color="auto"/>
        <w:left w:val="none" w:sz="0" w:space="0" w:color="auto"/>
        <w:bottom w:val="none" w:sz="0" w:space="0" w:color="auto"/>
        <w:right w:val="none" w:sz="0" w:space="0" w:color="auto"/>
      </w:divBdr>
    </w:div>
    <w:div w:id="801966781">
      <w:bodyDiv w:val="1"/>
      <w:marLeft w:val="0"/>
      <w:marRight w:val="0"/>
      <w:marTop w:val="0"/>
      <w:marBottom w:val="0"/>
      <w:divBdr>
        <w:top w:val="none" w:sz="0" w:space="0" w:color="auto"/>
        <w:left w:val="none" w:sz="0" w:space="0" w:color="auto"/>
        <w:bottom w:val="none" w:sz="0" w:space="0" w:color="auto"/>
        <w:right w:val="none" w:sz="0" w:space="0" w:color="auto"/>
      </w:divBdr>
    </w:div>
    <w:div w:id="868296796">
      <w:bodyDiv w:val="1"/>
      <w:marLeft w:val="0"/>
      <w:marRight w:val="0"/>
      <w:marTop w:val="0"/>
      <w:marBottom w:val="0"/>
      <w:divBdr>
        <w:top w:val="none" w:sz="0" w:space="0" w:color="auto"/>
        <w:left w:val="none" w:sz="0" w:space="0" w:color="auto"/>
        <w:bottom w:val="none" w:sz="0" w:space="0" w:color="auto"/>
        <w:right w:val="none" w:sz="0" w:space="0" w:color="auto"/>
      </w:divBdr>
    </w:div>
    <w:div w:id="874855131">
      <w:bodyDiv w:val="1"/>
      <w:marLeft w:val="0"/>
      <w:marRight w:val="0"/>
      <w:marTop w:val="0"/>
      <w:marBottom w:val="0"/>
      <w:divBdr>
        <w:top w:val="none" w:sz="0" w:space="0" w:color="auto"/>
        <w:left w:val="none" w:sz="0" w:space="0" w:color="auto"/>
        <w:bottom w:val="none" w:sz="0" w:space="0" w:color="auto"/>
        <w:right w:val="none" w:sz="0" w:space="0" w:color="auto"/>
      </w:divBdr>
    </w:div>
    <w:div w:id="902914250">
      <w:bodyDiv w:val="1"/>
      <w:marLeft w:val="0"/>
      <w:marRight w:val="0"/>
      <w:marTop w:val="0"/>
      <w:marBottom w:val="0"/>
      <w:divBdr>
        <w:top w:val="none" w:sz="0" w:space="0" w:color="auto"/>
        <w:left w:val="none" w:sz="0" w:space="0" w:color="auto"/>
        <w:bottom w:val="none" w:sz="0" w:space="0" w:color="auto"/>
        <w:right w:val="none" w:sz="0" w:space="0" w:color="auto"/>
      </w:divBdr>
    </w:div>
    <w:div w:id="914364888">
      <w:bodyDiv w:val="1"/>
      <w:marLeft w:val="0"/>
      <w:marRight w:val="0"/>
      <w:marTop w:val="0"/>
      <w:marBottom w:val="0"/>
      <w:divBdr>
        <w:top w:val="none" w:sz="0" w:space="0" w:color="auto"/>
        <w:left w:val="none" w:sz="0" w:space="0" w:color="auto"/>
        <w:bottom w:val="none" w:sz="0" w:space="0" w:color="auto"/>
        <w:right w:val="none" w:sz="0" w:space="0" w:color="auto"/>
      </w:divBdr>
    </w:div>
    <w:div w:id="993142928">
      <w:bodyDiv w:val="1"/>
      <w:marLeft w:val="0"/>
      <w:marRight w:val="0"/>
      <w:marTop w:val="0"/>
      <w:marBottom w:val="0"/>
      <w:divBdr>
        <w:top w:val="none" w:sz="0" w:space="0" w:color="auto"/>
        <w:left w:val="none" w:sz="0" w:space="0" w:color="auto"/>
        <w:bottom w:val="none" w:sz="0" w:space="0" w:color="auto"/>
        <w:right w:val="none" w:sz="0" w:space="0" w:color="auto"/>
      </w:divBdr>
    </w:div>
    <w:div w:id="995768390">
      <w:bodyDiv w:val="1"/>
      <w:marLeft w:val="0"/>
      <w:marRight w:val="0"/>
      <w:marTop w:val="0"/>
      <w:marBottom w:val="0"/>
      <w:divBdr>
        <w:top w:val="none" w:sz="0" w:space="0" w:color="auto"/>
        <w:left w:val="none" w:sz="0" w:space="0" w:color="auto"/>
        <w:bottom w:val="none" w:sz="0" w:space="0" w:color="auto"/>
        <w:right w:val="none" w:sz="0" w:space="0" w:color="auto"/>
      </w:divBdr>
    </w:div>
    <w:div w:id="1002469580">
      <w:bodyDiv w:val="1"/>
      <w:marLeft w:val="0"/>
      <w:marRight w:val="0"/>
      <w:marTop w:val="0"/>
      <w:marBottom w:val="0"/>
      <w:divBdr>
        <w:top w:val="none" w:sz="0" w:space="0" w:color="auto"/>
        <w:left w:val="none" w:sz="0" w:space="0" w:color="auto"/>
        <w:bottom w:val="none" w:sz="0" w:space="0" w:color="auto"/>
        <w:right w:val="none" w:sz="0" w:space="0" w:color="auto"/>
      </w:divBdr>
    </w:div>
    <w:div w:id="1021399745">
      <w:bodyDiv w:val="1"/>
      <w:marLeft w:val="0"/>
      <w:marRight w:val="0"/>
      <w:marTop w:val="0"/>
      <w:marBottom w:val="0"/>
      <w:divBdr>
        <w:top w:val="none" w:sz="0" w:space="0" w:color="auto"/>
        <w:left w:val="none" w:sz="0" w:space="0" w:color="auto"/>
        <w:bottom w:val="none" w:sz="0" w:space="0" w:color="auto"/>
        <w:right w:val="none" w:sz="0" w:space="0" w:color="auto"/>
      </w:divBdr>
    </w:div>
    <w:div w:id="1075008852">
      <w:bodyDiv w:val="1"/>
      <w:marLeft w:val="0"/>
      <w:marRight w:val="0"/>
      <w:marTop w:val="0"/>
      <w:marBottom w:val="0"/>
      <w:divBdr>
        <w:top w:val="none" w:sz="0" w:space="0" w:color="auto"/>
        <w:left w:val="none" w:sz="0" w:space="0" w:color="auto"/>
        <w:bottom w:val="none" w:sz="0" w:space="0" w:color="auto"/>
        <w:right w:val="none" w:sz="0" w:space="0" w:color="auto"/>
      </w:divBdr>
    </w:div>
    <w:div w:id="1077702058">
      <w:bodyDiv w:val="1"/>
      <w:marLeft w:val="0"/>
      <w:marRight w:val="0"/>
      <w:marTop w:val="0"/>
      <w:marBottom w:val="0"/>
      <w:divBdr>
        <w:top w:val="none" w:sz="0" w:space="0" w:color="auto"/>
        <w:left w:val="none" w:sz="0" w:space="0" w:color="auto"/>
        <w:bottom w:val="none" w:sz="0" w:space="0" w:color="auto"/>
        <w:right w:val="none" w:sz="0" w:space="0" w:color="auto"/>
      </w:divBdr>
    </w:div>
    <w:div w:id="1083379885">
      <w:bodyDiv w:val="1"/>
      <w:marLeft w:val="0"/>
      <w:marRight w:val="0"/>
      <w:marTop w:val="0"/>
      <w:marBottom w:val="0"/>
      <w:divBdr>
        <w:top w:val="none" w:sz="0" w:space="0" w:color="auto"/>
        <w:left w:val="none" w:sz="0" w:space="0" w:color="auto"/>
        <w:bottom w:val="none" w:sz="0" w:space="0" w:color="auto"/>
        <w:right w:val="none" w:sz="0" w:space="0" w:color="auto"/>
      </w:divBdr>
    </w:div>
    <w:div w:id="1100372779">
      <w:bodyDiv w:val="1"/>
      <w:marLeft w:val="0"/>
      <w:marRight w:val="0"/>
      <w:marTop w:val="0"/>
      <w:marBottom w:val="0"/>
      <w:divBdr>
        <w:top w:val="none" w:sz="0" w:space="0" w:color="auto"/>
        <w:left w:val="none" w:sz="0" w:space="0" w:color="auto"/>
        <w:bottom w:val="none" w:sz="0" w:space="0" w:color="auto"/>
        <w:right w:val="none" w:sz="0" w:space="0" w:color="auto"/>
      </w:divBdr>
    </w:div>
    <w:div w:id="1140612994">
      <w:bodyDiv w:val="1"/>
      <w:marLeft w:val="0"/>
      <w:marRight w:val="0"/>
      <w:marTop w:val="0"/>
      <w:marBottom w:val="0"/>
      <w:divBdr>
        <w:top w:val="none" w:sz="0" w:space="0" w:color="auto"/>
        <w:left w:val="none" w:sz="0" w:space="0" w:color="auto"/>
        <w:bottom w:val="none" w:sz="0" w:space="0" w:color="auto"/>
        <w:right w:val="none" w:sz="0" w:space="0" w:color="auto"/>
      </w:divBdr>
    </w:div>
    <w:div w:id="1143232811">
      <w:bodyDiv w:val="1"/>
      <w:marLeft w:val="0"/>
      <w:marRight w:val="0"/>
      <w:marTop w:val="0"/>
      <w:marBottom w:val="0"/>
      <w:divBdr>
        <w:top w:val="none" w:sz="0" w:space="0" w:color="auto"/>
        <w:left w:val="none" w:sz="0" w:space="0" w:color="auto"/>
        <w:bottom w:val="none" w:sz="0" w:space="0" w:color="auto"/>
        <w:right w:val="none" w:sz="0" w:space="0" w:color="auto"/>
      </w:divBdr>
    </w:div>
    <w:div w:id="1145850444">
      <w:bodyDiv w:val="1"/>
      <w:marLeft w:val="0"/>
      <w:marRight w:val="0"/>
      <w:marTop w:val="0"/>
      <w:marBottom w:val="0"/>
      <w:divBdr>
        <w:top w:val="none" w:sz="0" w:space="0" w:color="auto"/>
        <w:left w:val="none" w:sz="0" w:space="0" w:color="auto"/>
        <w:bottom w:val="none" w:sz="0" w:space="0" w:color="auto"/>
        <w:right w:val="none" w:sz="0" w:space="0" w:color="auto"/>
      </w:divBdr>
    </w:div>
    <w:div w:id="1161314678">
      <w:bodyDiv w:val="1"/>
      <w:marLeft w:val="0"/>
      <w:marRight w:val="0"/>
      <w:marTop w:val="0"/>
      <w:marBottom w:val="0"/>
      <w:divBdr>
        <w:top w:val="none" w:sz="0" w:space="0" w:color="auto"/>
        <w:left w:val="none" w:sz="0" w:space="0" w:color="auto"/>
        <w:bottom w:val="none" w:sz="0" w:space="0" w:color="auto"/>
        <w:right w:val="none" w:sz="0" w:space="0" w:color="auto"/>
      </w:divBdr>
    </w:div>
    <w:div w:id="1181628266">
      <w:bodyDiv w:val="1"/>
      <w:marLeft w:val="0"/>
      <w:marRight w:val="0"/>
      <w:marTop w:val="0"/>
      <w:marBottom w:val="0"/>
      <w:divBdr>
        <w:top w:val="none" w:sz="0" w:space="0" w:color="auto"/>
        <w:left w:val="none" w:sz="0" w:space="0" w:color="auto"/>
        <w:bottom w:val="none" w:sz="0" w:space="0" w:color="auto"/>
        <w:right w:val="none" w:sz="0" w:space="0" w:color="auto"/>
      </w:divBdr>
    </w:div>
    <w:div w:id="1190604927">
      <w:bodyDiv w:val="1"/>
      <w:marLeft w:val="0"/>
      <w:marRight w:val="0"/>
      <w:marTop w:val="0"/>
      <w:marBottom w:val="0"/>
      <w:divBdr>
        <w:top w:val="none" w:sz="0" w:space="0" w:color="auto"/>
        <w:left w:val="none" w:sz="0" w:space="0" w:color="auto"/>
        <w:bottom w:val="none" w:sz="0" w:space="0" w:color="auto"/>
        <w:right w:val="none" w:sz="0" w:space="0" w:color="auto"/>
      </w:divBdr>
    </w:div>
    <w:div w:id="1191531681">
      <w:bodyDiv w:val="1"/>
      <w:marLeft w:val="0"/>
      <w:marRight w:val="0"/>
      <w:marTop w:val="0"/>
      <w:marBottom w:val="0"/>
      <w:divBdr>
        <w:top w:val="none" w:sz="0" w:space="0" w:color="auto"/>
        <w:left w:val="none" w:sz="0" w:space="0" w:color="auto"/>
        <w:bottom w:val="none" w:sz="0" w:space="0" w:color="auto"/>
        <w:right w:val="none" w:sz="0" w:space="0" w:color="auto"/>
      </w:divBdr>
    </w:div>
    <w:div w:id="1208034203">
      <w:bodyDiv w:val="1"/>
      <w:marLeft w:val="0"/>
      <w:marRight w:val="0"/>
      <w:marTop w:val="0"/>
      <w:marBottom w:val="0"/>
      <w:divBdr>
        <w:top w:val="none" w:sz="0" w:space="0" w:color="auto"/>
        <w:left w:val="none" w:sz="0" w:space="0" w:color="auto"/>
        <w:bottom w:val="none" w:sz="0" w:space="0" w:color="auto"/>
        <w:right w:val="none" w:sz="0" w:space="0" w:color="auto"/>
      </w:divBdr>
    </w:div>
    <w:div w:id="1233128015">
      <w:bodyDiv w:val="1"/>
      <w:marLeft w:val="0"/>
      <w:marRight w:val="0"/>
      <w:marTop w:val="0"/>
      <w:marBottom w:val="0"/>
      <w:divBdr>
        <w:top w:val="none" w:sz="0" w:space="0" w:color="auto"/>
        <w:left w:val="none" w:sz="0" w:space="0" w:color="auto"/>
        <w:bottom w:val="none" w:sz="0" w:space="0" w:color="auto"/>
        <w:right w:val="none" w:sz="0" w:space="0" w:color="auto"/>
      </w:divBdr>
    </w:div>
    <w:div w:id="1239365586">
      <w:bodyDiv w:val="1"/>
      <w:marLeft w:val="0"/>
      <w:marRight w:val="0"/>
      <w:marTop w:val="0"/>
      <w:marBottom w:val="0"/>
      <w:divBdr>
        <w:top w:val="none" w:sz="0" w:space="0" w:color="auto"/>
        <w:left w:val="none" w:sz="0" w:space="0" w:color="auto"/>
        <w:bottom w:val="none" w:sz="0" w:space="0" w:color="auto"/>
        <w:right w:val="none" w:sz="0" w:space="0" w:color="auto"/>
      </w:divBdr>
    </w:div>
    <w:div w:id="1295718869">
      <w:bodyDiv w:val="1"/>
      <w:marLeft w:val="0"/>
      <w:marRight w:val="0"/>
      <w:marTop w:val="0"/>
      <w:marBottom w:val="0"/>
      <w:divBdr>
        <w:top w:val="none" w:sz="0" w:space="0" w:color="auto"/>
        <w:left w:val="none" w:sz="0" w:space="0" w:color="auto"/>
        <w:bottom w:val="none" w:sz="0" w:space="0" w:color="auto"/>
        <w:right w:val="none" w:sz="0" w:space="0" w:color="auto"/>
      </w:divBdr>
    </w:div>
    <w:div w:id="1303080612">
      <w:bodyDiv w:val="1"/>
      <w:marLeft w:val="0"/>
      <w:marRight w:val="0"/>
      <w:marTop w:val="0"/>
      <w:marBottom w:val="0"/>
      <w:divBdr>
        <w:top w:val="none" w:sz="0" w:space="0" w:color="auto"/>
        <w:left w:val="none" w:sz="0" w:space="0" w:color="auto"/>
        <w:bottom w:val="none" w:sz="0" w:space="0" w:color="auto"/>
        <w:right w:val="none" w:sz="0" w:space="0" w:color="auto"/>
      </w:divBdr>
    </w:div>
    <w:div w:id="1304577867">
      <w:bodyDiv w:val="1"/>
      <w:marLeft w:val="0"/>
      <w:marRight w:val="0"/>
      <w:marTop w:val="0"/>
      <w:marBottom w:val="0"/>
      <w:divBdr>
        <w:top w:val="none" w:sz="0" w:space="0" w:color="auto"/>
        <w:left w:val="none" w:sz="0" w:space="0" w:color="auto"/>
        <w:bottom w:val="none" w:sz="0" w:space="0" w:color="auto"/>
        <w:right w:val="none" w:sz="0" w:space="0" w:color="auto"/>
      </w:divBdr>
    </w:div>
    <w:div w:id="1315139437">
      <w:bodyDiv w:val="1"/>
      <w:marLeft w:val="0"/>
      <w:marRight w:val="0"/>
      <w:marTop w:val="0"/>
      <w:marBottom w:val="0"/>
      <w:divBdr>
        <w:top w:val="none" w:sz="0" w:space="0" w:color="auto"/>
        <w:left w:val="none" w:sz="0" w:space="0" w:color="auto"/>
        <w:bottom w:val="none" w:sz="0" w:space="0" w:color="auto"/>
        <w:right w:val="none" w:sz="0" w:space="0" w:color="auto"/>
      </w:divBdr>
    </w:div>
    <w:div w:id="1330527078">
      <w:bodyDiv w:val="1"/>
      <w:marLeft w:val="0"/>
      <w:marRight w:val="0"/>
      <w:marTop w:val="0"/>
      <w:marBottom w:val="0"/>
      <w:divBdr>
        <w:top w:val="none" w:sz="0" w:space="0" w:color="auto"/>
        <w:left w:val="none" w:sz="0" w:space="0" w:color="auto"/>
        <w:bottom w:val="none" w:sz="0" w:space="0" w:color="auto"/>
        <w:right w:val="none" w:sz="0" w:space="0" w:color="auto"/>
      </w:divBdr>
    </w:div>
    <w:div w:id="1335304050">
      <w:bodyDiv w:val="1"/>
      <w:marLeft w:val="0"/>
      <w:marRight w:val="0"/>
      <w:marTop w:val="0"/>
      <w:marBottom w:val="0"/>
      <w:divBdr>
        <w:top w:val="none" w:sz="0" w:space="0" w:color="auto"/>
        <w:left w:val="none" w:sz="0" w:space="0" w:color="auto"/>
        <w:bottom w:val="none" w:sz="0" w:space="0" w:color="auto"/>
        <w:right w:val="none" w:sz="0" w:space="0" w:color="auto"/>
      </w:divBdr>
    </w:div>
    <w:div w:id="1336417193">
      <w:bodyDiv w:val="1"/>
      <w:marLeft w:val="0"/>
      <w:marRight w:val="0"/>
      <w:marTop w:val="0"/>
      <w:marBottom w:val="0"/>
      <w:divBdr>
        <w:top w:val="none" w:sz="0" w:space="0" w:color="auto"/>
        <w:left w:val="none" w:sz="0" w:space="0" w:color="auto"/>
        <w:bottom w:val="none" w:sz="0" w:space="0" w:color="auto"/>
        <w:right w:val="none" w:sz="0" w:space="0" w:color="auto"/>
      </w:divBdr>
    </w:div>
    <w:div w:id="1339696738">
      <w:bodyDiv w:val="1"/>
      <w:marLeft w:val="0"/>
      <w:marRight w:val="0"/>
      <w:marTop w:val="0"/>
      <w:marBottom w:val="0"/>
      <w:divBdr>
        <w:top w:val="none" w:sz="0" w:space="0" w:color="auto"/>
        <w:left w:val="none" w:sz="0" w:space="0" w:color="auto"/>
        <w:bottom w:val="none" w:sz="0" w:space="0" w:color="auto"/>
        <w:right w:val="none" w:sz="0" w:space="0" w:color="auto"/>
      </w:divBdr>
    </w:div>
    <w:div w:id="1342126819">
      <w:bodyDiv w:val="1"/>
      <w:marLeft w:val="0"/>
      <w:marRight w:val="0"/>
      <w:marTop w:val="0"/>
      <w:marBottom w:val="0"/>
      <w:divBdr>
        <w:top w:val="none" w:sz="0" w:space="0" w:color="auto"/>
        <w:left w:val="none" w:sz="0" w:space="0" w:color="auto"/>
        <w:bottom w:val="none" w:sz="0" w:space="0" w:color="auto"/>
        <w:right w:val="none" w:sz="0" w:space="0" w:color="auto"/>
      </w:divBdr>
    </w:div>
    <w:div w:id="1350332385">
      <w:bodyDiv w:val="1"/>
      <w:marLeft w:val="0"/>
      <w:marRight w:val="0"/>
      <w:marTop w:val="0"/>
      <w:marBottom w:val="0"/>
      <w:divBdr>
        <w:top w:val="none" w:sz="0" w:space="0" w:color="auto"/>
        <w:left w:val="none" w:sz="0" w:space="0" w:color="auto"/>
        <w:bottom w:val="none" w:sz="0" w:space="0" w:color="auto"/>
        <w:right w:val="none" w:sz="0" w:space="0" w:color="auto"/>
      </w:divBdr>
    </w:div>
    <w:div w:id="1363939087">
      <w:bodyDiv w:val="1"/>
      <w:marLeft w:val="0"/>
      <w:marRight w:val="0"/>
      <w:marTop w:val="0"/>
      <w:marBottom w:val="0"/>
      <w:divBdr>
        <w:top w:val="none" w:sz="0" w:space="0" w:color="auto"/>
        <w:left w:val="none" w:sz="0" w:space="0" w:color="auto"/>
        <w:bottom w:val="none" w:sz="0" w:space="0" w:color="auto"/>
        <w:right w:val="none" w:sz="0" w:space="0" w:color="auto"/>
      </w:divBdr>
    </w:div>
    <w:div w:id="1366716284">
      <w:bodyDiv w:val="1"/>
      <w:marLeft w:val="0"/>
      <w:marRight w:val="0"/>
      <w:marTop w:val="0"/>
      <w:marBottom w:val="0"/>
      <w:divBdr>
        <w:top w:val="none" w:sz="0" w:space="0" w:color="auto"/>
        <w:left w:val="none" w:sz="0" w:space="0" w:color="auto"/>
        <w:bottom w:val="none" w:sz="0" w:space="0" w:color="auto"/>
        <w:right w:val="none" w:sz="0" w:space="0" w:color="auto"/>
      </w:divBdr>
    </w:div>
    <w:div w:id="1398547773">
      <w:bodyDiv w:val="1"/>
      <w:marLeft w:val="0"/>
      <w:marRight w:val="0"/>
      <w:marTop w:val="0"/>
      <w:marBottom w:val="0"/>
      <w:divBdr>
        <w:top w:val="none" w:sz="0" w:space="0" w:color="auto"/>
        <w:left w:val="none" w:sz="0" w:space="0" w:color="auto"/>
        <w:bottom w:val="none" w:sz="0" w:space="0" w:color="auto"/>
        <w:right w:val="none" w:sz="0" w:space="0" w:color="auto"/>
      </w:divBdr>
    </w:div>
    <w:div w:id="1444152837">
      <w:bodyDiv w:val="1"/>
      <w:marLeft w:val="0"/>
      <w:marRight w:val="0"/>
      <w:marTop w:val="0"/>
      <w:marBottom w:val="0"/>
      <w:divBdr>
        <w:top w:val="none" w:sz="0" w:space="0" w:color="auto"/>
        <w:left w:val="none" w:sz="0" w:space="0" w:color="auto"/>
        <w:bottom w:val="none" w:sz="0" w:space="0" w:color="auto"/>
        <w:right w:val="none" w:sz="0" w:space="0" w:color="auto"/>
      </w:divBdr>
    </w:div>
    <w:div w:id="1487165747">
      <w:bodyDiv w:val="1"/>
      <w:marLeft w:val="0"/>
      <w:marRight w:val="0"/>
      <w:marTop w:val="0"/>
      <w:marBottom w:val="0"/>
      <w:divBdr>
        <w:top w:val="none" w:sz="0" w:space="0" w:color="auto"/>
        <w:left w:val="none" w:sz="0" w:space="0" w:color="auto"/>
        <w:bottom w:val="none" w:sz="0" w:space="0" w:color="auto"/>
        <w:right w:val="none" w:sz="0" w:space="0" w:color="auto"/>
      </w:divBdr>
    </w:div>
    <w:div w:id="1501581785">
      <w:bodyDiv w:val="1"/>
      <w:marLeft w:val="0"/>
      <w:marRight w:val="0"/>
      <w:marTop w:val="0"/>
      <w:marBottom w:val="0"/>
      <w:divBdr>
        <w:top w:val="none" w:sz="0" w:space="0" w:color="auto"/>
        <w:left w:val="none" w:sz="0" w:space="0" w:color="auto"/>
        <w:bottom w:val="none" w:sz="0" w:space="0" w:color="auto"/>
        <w:right w:val="none" w:sz="0" w:space="0" w:color="auto"/>
      </w:divBdr>
    </w:div>
    <w:div w:id="1515725728">
      <w:bodyDiv w:val="1"/>
      <w:marLeft w:val="0"/>
      <w:marRight w:val="0"/>
      <w:marTop w:val="0"/>
      <w:marBottom w:val="0"/>
      <w:divBdr>
        <w:top w:val="none" w:sz="0" w:space="0" w:color="auto"/>
        <w:left w:val="none" w:sz="0" w:space="0" w:color="auto"/>
        <w:bottom w:val="none" w:sz="0" w:space="0" w:color="auto"/>
        <w:right w:val="none" w:sz="0" w:space="0" w:color="auto"/>
      </w:divBdr>
    </w:div>
    <w:div w:id="1524518959">
      <w:bodyDiv w:val="1"/>
      <w:marLeft w:val="0"/>
      <w:marRight w:val="0"/>
      <w:marTop w:val="0"/>
      <w:marBottom w:val="0"/>
      <w:divBdr>
        <w:top w:val="none" w:sz="0" w:space="0" w:color="auto"/>
        <w:left w:val="none" w:sz="0" w:space="0" w:color="auto"/>
        <w:bottom w:val="none" w:sz="0" w:space="0" w:color="auto"/>
        <w:right w:val="none" w:sz="0" w:space="0" w:color="auto"/>
      </w:divBdr>
    </w:div>
    <w:div w:id="1527131437">
      <w:bodyDiv w:val="1"/>
      <w:marLeft w:val="0"/>
      <w:marRight w:val="0"/>
      <w:marTop w:val="0"/>
      <w:marBottom w:val="0"/>
      <w:divBdr>
        <w:top w:val="none" w:sz="0" w:space="0" w:color="auto"/>
        <w:left w:val="none" w:sz="0" w:space="0" w:color="auto"/>
        <w:bottom w:val="none" w:sz="0" w:space="0" w:color="auto"/>
        <w:right w:val="none" w:sz="0" w:space="0" w:color="auto"/>
      </w:divBdr>
    </w:div>
    <w:div w:id="1622960240">
      <w:bodyDiv w:val="1"/>
      <w:marLeft w:val="0"/>
      <w:marRight w:val="0"/>
      <w:marTop w:val="0"/>
      <w:marBottom w:val="0"/>
      <w:divBdr>
        <w:top w:val="none" w:sz="0" w:space="0" w:color="auto"/>
        <w:left w:val="none" w:sz="0" w:space="0" w:color="auto"/>
        <w:bottom w:val="none" w:sz="0" w:space="0" w:color="auto"/>
        <w:right w:val="none" w:sz="0" w:space="0" w:color="auto"/>
      </w:divBdr>
    </w:div>
    <w:div w:id="1623072108">
      <w:bodyDiv w:val="1"/>
      <w:marLeft w:val="0"/>
      <w:marRight w:val="0"/>
      <w:marTop w:val="0"/>
      <w:marBottom w:val="0"/>
      <w:divBdr>
        <w:top w:val="none" w:sz="0" w:space="0" w:color="auto"/>
        <w:left w:val="none" w:sz="0" w:space="0" w:color="auto"/>
        <w:bottom w:val="none" w:sz="0" w:space="0" w:color="auto"/>
        <w:right w:val="none" w:sz="0" w:space="0" w:color="auto"/>
      </w:divBdr>
    </w:div>
    <w:div w:id="1680886208">
      <w:bodyDiv w:val="1"/>
      <w:marLeft w:val="0"/>
      <w:marRight w:val="0"/>
      <w:marTop w:val="0"/>
      <w:marBottom w:val="0"/>
      <w:divBdr>
        <w:top w:val="none" w:sz="0" w:space="0" w:color="auto"/>
        <w:left w:val="none" w:sz="0" w:space="0" w:color="auto"/>
        <w:bottom w:val="none" w:sz="0" w:space="0" w:color="auto"/>
        <w:right w:val="none" w:sz="0" w:space="0" w:color="auto"/>
      </w:divBdr>
    </w:div>
    <w:div w:id="1717506484">
      <w:bodyDiv w:val="1"/>
      <w:marLeft w:val="0"/>
      <w:marRight w:val="0"/>
      <w:marTop w:val="0"/>
      <w:marBottom w:val="0"/>
      <w:divBdr>
        <w:top w:val="none" w:sz="0" w:space="0" w:color="auto"/>
        <w:left w:val="none" w:sz="0" w:space="0" w:color="auto"/>
        <w:bottom w:val="none" w:sz="0" w:space="0" w:color="auto"/>
        <w:right w:val="none" w:sz="0" w:space="0" w:color="auto"/>
      </w:divBdr>
    </w:div>
    <w:div w:id="1739671542">
      <w:bodyDiv w:val="1"/>
      <w:marLeft w:val="0"/>
      <w:marRight w:val="0"/>
      <w:marTop w:val="0"/>
      <w:marBottom w:val="0"/>
      <w:divBdr>
        <w:top w:val="none" w:sz="0" w:space="0" w:color="auto"/>
        <w:left w:val="none" w:sz="0" w:space="0" w:color="auto"/>
        <w:bottom w:val="none" w:sz="0" w:space="0" w:color="auto"/>
        <w:right w:val="none" w:sz="0" w:space="0" w:color="auto"/>
      </w:divBdr>
    </w:div>
    <w:div w:id="1752459007">
      <w:bodyDiv w:val="1"/>
      <w:marLeft w:val="0"/>
      <w:marRight w:val="0"/>
      <w:marTop w:val="0"/>
      <w:marBottom w:val="0"/>
      <w:divBdr>
        <w:top w:val="none" w:sz="0" w:space="0" w:color="auto"/>
        <w:left w:val="none" w:sz="0" w:space="0" w:color="auto"/>
        <w:bottom w:val="none" w:sz="0" w:space="0" w:color="auto"/>
        <w:right w:val="none" w:sz="0" w:space="0" w:color="auto"/>
      </w:divBdr>
    </w:div>
    <w:div w:id="1760636185">
      <w:bodyDiv w:val="1"/>
      <w:marLeft w:val="0"/>
      <w:marRight w:val="0"/>
      <w:marTop w:val="0"/>
      <w:marBottom w:val="0"/>
      <w:divBdr>
        <w:top w:val="none" w:sz="0" w:space="0" w:color="auto"/>
        <w:left w:val="none" w:sz="0" w:space="0" w:color="auto"/>
        <w:bottom w:val="none" w:sz="0" w:space="0" w:color="auto"/>
        <w:right w:val="none" w:sz="0" w:space="0" w:color="auto"/>
      </w:divBdr>
    </w:div>
    <w:div w:id="1764179772">
      <w:bodyDiv w:val="1"/>
      <w:marLeft w:val="0"/>
      <w:marRight w:val="0"/>
      <w:marTop w:val="0"/>
      <w:marBottom w:val="0"/>
      <w:divBdr>
        <w:top w:val="none" w:sz="0" w:space="0" w:color="auto"/>
        <w:left w:val="none" w:sz="0" w:space="0" w:color="auto"/>
        <w:bottom w:val="none" w:sz="0" w:space="0" w:color="auto"/>
        <w:right w:val="none" w:sz="0" w:space="0" w:color="auto"/>
      </w:divBdr>
    </w:div>
    <w:div w:id="1768849406">
      <w:bodyDiv w:val="1"/>
      <w:marLeft w:val="0"/>
      <w:marRight w:val="0"/>
      <w:marTop w:val="0"/>
      <w:marBottom w:val="0"/>
      <w:divBdr>
        <w:top w:val="none" w:sz="0" w:space="0" w:color="auto"/>
        <w:left w:val="none" w:sz="0" w:space="0" w:color="auto"/>
        <w:bottom w:val="none" w:sz="0" w:space="0" w:color="auto"/>
        <w:right w:val="none" w:sz="0" w:space="0" w:color="auto"/>
      </w:divBdr>
    </w:div>
    <w:div w:id="1827437477">
      <w:bodyDiv w:val="1"/>
      <w:marLeft w:val="0"/>
      <w:marRight w:val="0"/>
      <w:marTop w:val="0"/>
      <w:marBottom w:val="0"/>
      <w:divBdr>
        <w:top w:val="none" w:sz="0" w:space="0" w:color="auto"/>
        <w:left w:val="none" w:sz="0" w:space="0" w:color="auto"/>
        <w:bottom w:val="none" w:sz="0" w:space="0" w:color="auto"/>
        <w:right w:val="none" w:sz="0" w:space="0" w:color="auto"/>
      </w:divBdr>
    </w:div>
    <w:div w:id="1830100415">
      <w:bodyDiv w:val="1"/>
      <w:marLeft w:val="0"/>
      <w:marRight w:val="0"/>
      <w:marTop w:val="0"/>
      <w:marBottom w:val="0"/>
      <w:divBdr>
        <w:top w:val="none" w:sz="0" w:space="0" w:color="auto"/>
        <w:left w:val="none" w:sz="0" w:space="0" w:color="auto"/>
        <w:bottom w:val="none" w:sz="0" w:space="0" w:color="auto"/>
        <w:right w:val="none" w:sz="0" w:space="0" w:color="auto"/>
      </w:divBdr>
    </w:div>
    <w:div w:id="1833910733">
      <w:bodyDiv w:val="1"/>
      <w:marLeft w:val="0"/>
      <w:marRight w:val="0"/>
      <w:marTop w:val="0"/>
      <w:marBottom w:val="0"/>
      <w:divBdr>
        <w:top w:val="none" w:sz="0" w:space="0" w:color="auto"/>
        <w:left w:val="none" w:sz="0" w:space="0" w:color="auto"/>
        <w:bottom w:val="none" w:sz="0" w:space="0" w:color="auto"/>
        <w:right w:val="none" w:sz="0" w:space="0" w:color="auto"/>
      </w:divBdr>
    </w:div>
    <w:div w:id="1856724519">
      <w:bodyDiv w:val="1"/>
      <w:marLeft w:val="0"/>
      <w:marRight w:val="0"/>
      <w:marTop w:val="0"/>
      <w:marBottom w:val="0"/>
      <w:divBdr>
        <w:top w:val="none" w:sz="0" w:space="0" w:color="auto"/>
        <w:left w:val="none" w:sz="0" w:space="0" w:color="auto"/>
        <w:bottom w:val="none" w:sz="0" w:space="0" w:color="auto"/>
        <w:right w:val="none" w:sz="0" w:space="0" w:color="auto"/>
      </w:divBdr>
    </w:div>
    <w:div w:id="1861813805">
      <w:bodyDiv w:val="1"/>
      <w:marLeft w:val="0"/>
      <w:marRight w:val="0"/>
      <w:marTop w:val="0"/>
      <w:marBottom w:val="0"/>
      <w:divBdr>
        <w:top w:val="none" w:sz="0" w:space="0" w:color="auto"/>
        <w:left w:val="none" w:sz="0" w:space="0" w:color="auto"/>
        <w:bottom w:val="none" w:sz="0" w:space="0" w:color="auto"/>
        <w:right w:val="none" w:sz="0" w:space="0" w:color="auto"/>
      </w:divBdr>
    </w:div>
    <w:div w:id="1862162135">
      <w:bodyDiv w:val="1"/>
      <w:marLeft w:val="0"/>
      <w:marRight w:val="0"/>
      <w:marTop w:val="0"/>
      <w:marBottom w:val="0"/>
      <w:divBdr>
        <w:top w:val="none" w:sz="0" w:space="0" w:color="auto"/>
        <w:left w:val="none" w:sz="0" w:space="0" w:color="auto"/>
        <w:bottom w:val="none" w:sz="0" w:space="0" w:color="auto"/>
        <w:right w:val="none" w:sz="0" w:space="0" w:color="auto"/>
      </w:divBdr>
    </w:div>
    <w:div w:id="1877741388">
      <w:bodyDiv w:val="1"/>
      <w:marLeft w:val="0"/>
      <w:marRight w:val="0"/>
      <w:marTop w:val="0"/>
      <w:marBottom w:val="0"/>
      <w:divBdr>
        <w:top w:val="none" w:sz="0" w:space="0" w:color="auto"/>
        <w:left w:val="none" w:sz="0" w:space="0" w:color="auto"/>
        <w:bottom w:val="none" w:sz="0" w:space="0" w:color="auto"/>
        <w:right w:val="none" w:sz="0" w:space="0" w:color="auto"/>
      </w:divBdr>
    </w:div>
    <w:div w:id="1890872395">
      <w:bodyDiv w:val="1"/>
      <w:marLeft w:val="0"/>
      <w:marRight w:val="0"/>
      <w:marTop w:val="0"/>
      <w:marBottom w:val="0"/>
      <w:divBdr>
        <w:top w:val="none" w:sz="0" w:space="0" w:color="auto"/>
        <w:left w:val="none" w:sz="0" w:space="0" w:color="auto"/>
        <w:bottom w:val="none" w:sz="0" w:space="0" w:color="auto"/>
        <w:right w:val="none" w:sz="0" w:space="0" w:color="auto"/>
      </w:divBdr>
    </w:div>
    <w:div w:id="1904221304">
      <w:bodyDiv w:val="1"/>
      <w:marLeft w:val="0"/>
      <w:marRight w:val="0"/>
      <w:marTop w:val="0"/>
      <w:marBottom w:val="0"/>
      <w:divBdr>
        <w:top w:val="none" w:sz="0" w:space="0" w:color="auto"/>
        <w:left w:val="none" w:sz="0" w:space="0" w:color="auto"/>
        <w:bottom w:val="none" w:sz="0" w:space="0" w:color="auto"/>
        <w:right w:val="none" w:sz="0" w:space="0" w:color="auto"/>
      </w:divBdr>
    </w:div>
    <w:div w:id="1905987061">
      <w:bodyDiv w:val="1"/>
      <w:marLeft w:val="0"/>
      <w:marRight w:val="0"/>
      <w:marTop w:val="0"/>
      <w:marBottom w:val="0"/>
      <w:divBdr>
        <w:top w:val="none" w:sz="0" w:space="0" w:color="auto"/>
        <w:left w:val="none" w:sz="0" w:space="0" w:color="auto"/>
        <w:bottom w:val="none" w:sz="0" w:space="0" w:color="auto"/>
        <w:right w:val="none" w:sz="0" w:space="0" w:color="auto"/>
      </w:divBdr>
    </w:div>
    <w:div w:id="1921408343">
      <w:bodyDiv w:val="1"/>
      <w:marLeft w:val="0"/>
      <w:marRight w:val="0"/>
      <w:marTop w:val="0"/>
      <w:marBottom w:val="0"/>
      <w:divBdr>
        <w:top w:val="none" w:sz="0" w:space="0" w:color="auto"/>
        <w:left w:val="none" w:sz="0" w:space="0" w:color="auto"/>
        <w:bottom w:val="none" w:sz="0" w:space="0" w:color="auto"/>
        <w:right w:val="none" w:sz="0" w:space="0" w:color="auto"/>
      </w:divBdr>
    </w:div>
    <w:div w:id="1991865033">
      <w:bodyDiv w:val="1"/>
      <w:marLeft w:val="0"/>
      <w:marRight w:val="0"/>
      <w:marTop w:val="0"/>
      <w:marBottom w:val="0"/>
      <w:divBdr>
        <w:top w:val="none" w:sz="0" w:space="0" w:color="auto"/>
        <w:left w:val="none" w:sz="0" w:space="0" w:color="auto"/>
        <w:bottom w:val="none" w:sz="0" w:space="0" w:color="auto"/>
        <w:right w:val="none" w:sz="0" w:space="0" w:color="auto"/>
      </w:divBdr>
    </w:div>
    <w:div w:id="1999116890">
      <w:bodyDiv w:val="1"/>
      <w:marLeft w:val="0"/>
      <w:marRight w:val="0"/>
      <w:marTop w:val="0"/>
      <w:marBottom w:val="0"/>
      <w:divBdr>
        <w:top w:val="none" w:sz="0" w:space="0" w:color="auto"/>
        <w:left w:val="none" w:sz="0" w:space="0" w:color="auto"/>
        <w:bottom w:val="none" w:sz="0" w:space="0" w:color="auto"/>
        <w:right w:val="none" w:sz="0" w:space="0" w:color="auto"/>
      </w:divBdr>
    </w:div>
    <w:div w:id="2003772765">
      <w:bodyDiv w:val="1"/>
      <w:marLeft w:val="0"/>
      <w:marRight w:val="0"/>
      <w:marTop w:val="0"/>
      <w:marBottom w:val="0"/>
      <w:divBdr>
        <w:top w:val="none" w:sz="0" w:space="0" w:color="auto"/>
        <w:left w:val="none" w:sz="0" w:space="0" w:color="auto"/>
        <w:bottom w:val="none" w:sz="0" w:space="0" w:color="auto"/>
        <w:right w:val="none" w:sz="0" w:space="0" w:color="auto"/>
      </w:divBdr>
    </w:div>
    <w:div w:id="2013995748">
      <w:bodyDiv w:val="1"/>
      <w:marLeft w:val="0"/>
      <w:marRight w:val="0"/>
      <w:marTop w:val="0"/>
      <w:marBottom w:val="0"/>
      <w:divBdr>
        <w:top w:val="none" w:sz="0" w:space="0" w:color="auto"/>
        <w:left w:val="none" w:sz="0" w:space="0" w:color="auto"/>
        <w:bottom w:val="none" w:sz="0" w:space="0" w:color="auto"/>
        <w:right w:val="none" w:sz="0" w:space="0" w:color="auto"/>
      </w:divBdr>
    </w:div>
    <w:div w:id="2040162302">
      <w:bodyDiv w:val="1"/>
      <w:marLeft w:val="0"/>
      <w:marRight w:val="0"/>
      <w:marTop w:val="0"/>
      <w:marBottom w:val="0"/>
      <w:divBdr>
        <w:top w:val="none" w:sz="0" w:space="0" w:color="auto"/>
        <w:left w:val="none" w:sz="0" w:space="0" w:color="auto"/>
        <w:bottom w:val="none" w:sz="0" w:space="0" w:color="auto"/>
        <w:right w:val="none" w:sz="0" w:space="0" w:color="auto"/>
      </w:divBdr>
    </w:div>
    <w:div w:id="2044164530">
      <w:bodyDiv w:val="1"/>
      <w:marLeft w:val="0"/>
      <w:marRight w:val="0"/>
      <w:marTop w:val="0"/>
      <w:marBottom w:val="0"/>
      <w:divBdr>
        <w:top w:val="none" w:sz="0" w:space="0" w:color="auto"/>
        <w:left w:val="none" w:sz="0" w:space="0" w:color="auto"/>
        <w:bottom w:val="none" w:sz="0" w:space="0" w:color="auto"/>
        <w:right w:val="none" w:sz="0" w:space="0" w:color="auto"/>
      </w:divBdr>
    </w:div>
    <w:div w:id="20521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xicometrica.univ-paris3.fr/jadt/jadt2008/pdf/longree-luong-mellet.pdf" TargetMode="External"/><Relationship Id="rId117" Type="http://schemas.openxmlformats.org/officeDocument/2006/relationships/hyperlink" Target="mailto:oswald.panagl@sbg.ac.at" TargetMode="External"/><Relationship Id="rId21" Type="http://schemas.openxmlformats.org/officeDocument/2006/relationships/hyperlink" Target="http://www.paris-sorbonne.fr/rubrique2315" TargetMode="External"/><Relationship Id="rId42" Type="http://schemas.openxmlformats.org/officeDocument/2006/relationships/hyperlink" Target="http://titus.uni-frankfurt.de/indexe.htm" TargetMode="External"/><Relationship Id="rId47" Type="http://schemas.openxmlformats.org/officeDocument/2006/relationships/hyperlink" Target="mailto:davolga@uniovi.es" TargetMode="External"/><Relationship Id="rId63" Type="http://schemas.openxmlformats.org/officeDocument/2006/relationships/hyperlink" Target="mailto:cser.andras@btk.ppke.hu" TargetMode="External"/><Relationship Id="rId68" Type="http://schemas.openxmlformats.org/officeDocument/2006/relationships/hyperlink" Target="mailto:jesus.delavilla@uam.es" TargetMode="External"/><Relationship Id="rId84" Type="http://schemas.openxmlformats.org/officeDocument/2006/relationships/hyperlink" Target="mailto:nigel.holmes@thesaurus.badw.de" TargetMode="External"/><Relationship Id="rId89" Type="http://schemas.openxmlformats.org/officeDocument/2006/relationships/hyperlink" Target="mailto:madojoffre@orange.fr" TargetMode="External"/><Relationship Id="rId112" Type="http://schemas.openxmlformats.org/officeDocument/2006/relationships/hyperlink" Target="mailto:annanovokh@hotmail.com" TargetMode="External"/><Relationship Id="rId133" Type="http://schemas.openxmlformats.org/officeDocument/2006/relationships/hyperlink" Target="mailto:donna@mail.huji.ac.il" TargetMode="External"/><Relationship Id="rId138" Type="http://schemas.openxmlformats.org/officeDocument/2006/relationships/hyperlink" Target="mailto:martin.taillade@hotmail.fr" TargetMode="External"/><Relationship Id="rId154" Type="http://schemas.openxmlformats.org/officeDocument/2006/relationships/theme" Target="theme/theme1.xml"/><Relationship Id="rId16" Type="http://schemas.openxmlformats.org/officeDocument/2006/relationships/hyperlink" Target="https://search.lib.umich.edu/databases/record/9795" TargetMode="External"/><Relationship Id="rId107" Type="http://schemas.openxmlformats.org/officeDocument/2006/relationships/hyperlink" Target="mailto:egle.mocciaro@gmail.com" TargetMode="External"/><Relationship Id="rId11" Type="http://schemas.openxmlformats.org/officeDocument/2006/relationships/image" Target="media/image3.png"/><Relationship Id="rId32" Type="http://schemas.openxmlformats.org/officeDocument/2006/relationships/hyperlink" Target="https://www.comphistsem.org/home.html" TargetMode="External"/><Relationship Id="rId37" Type="http://schemas.openxmlformats.org/officeDocument/2006/relationships/hyperlink" Target="https://lettres.sorbonne-universite.fr/sites/default/files/media/2020-05/revlinglaternout_dll_18-thomas.pdf" TargetMode="External"/><Relationship Id="rId53" Type="http://schemas.openxmlformats.org/officeDocument/2006/relationships/hyperlink" Target="mailto:floricabechet@gmail.com" TargetMode="External"/><Relationship Id="rId58" Type="http://schemas.openxmlformats.org/officeDocument/2006/relationships/hyperlink" Target="mailto:concepcion.cabrillana@usc.es" TargetMode="External"/><Relationship Id="rId74" Type="http://schemas.openxmlformats.org/officeDocument/2006/relationships/hyperlink" Target="mailto:margherita.fantoli@kuleuven.be" TargetMode="External"/><Relationship Id="rId79" Type="http://schemas.openxmlformats.org/officeDocument/2006/relationships/hyperlink" Target="mailto:theogeorgescu@yahoo.com" TargetMode="External"/><Relationship Id="rId102" Type="http://schemas.openxmlformats.org/officeDocument/2006/relationships/hyperlink" Target="mailto:antonio.martin@ulpgc.es" TargetMode="External"/><Relationship Id="rId123" Type="http://schemas.openxmlformats.org/officeDocument/2006/relationships/hyperlink" Target="mailto:lucie.pultrova@gmail.com" TargetMode="External"/><Relationship Id="rId128" Type="http://schemas.openxmlformats.org/officeDocument/2006/relationships/hyperlink" Target="mailto:R.Risselada@uva.nl" TargetMode="External"/><Relationship Id="rId144" Type="http://schemas.openxmlformats.org/officeDocument/2006/relationships/hyperlink" Target="mailto:massimo.vai@unimi.it" TargetMode="External"/><Relationship Id="rId149" Type="http://schemas.openxmlformats.org/officeDocument/2006/relationships/hyperlink" Target="mailto:rodrigo.verano@uam.es" TargetMode="External"/><Relationship Id="rId5" Type="http://schemas.openxmlformats.org/officeDocument/2006/relationships/webSettings" Target="webSettings.xml"/><Relationship Id="rId90" Type="http://schemas.openxmlformats.org/officeDocument/2006/relationships/hyperlink" Target="mailto:christina.katsikadeli@sbg.ac.at" TargetMode="External"/><Relationship Id="rId95" Type="http://schemas.openxmlformats.org/officeDocument/2006/relationships/hyperlink" Target="mailto:peggy.lecaude@univ-lille.fr" TargetMode="External"/><Relationship Id="rId22" Type="http://schemas.openxmlformats.org/officeDocument/2006/relationships/hyperlink" Target="http://www.paris-sorbonne.fr/rubrique2315" TargetMode="External"/><Relationship Id="rId27" Type="http://schemas.openxmlformats.org/officeDocument/2006/relationships/hyperlink" Target="http://dx.doi.org/10.1051/shsconf/20140801195" TargetMode="External"/><Relationship Id="rId43" Type="http://schemas.openxmlformats.org/officeDocument/2006/relationships/hyperlink" Target="http://www.intratext.com/LATINA/" TargetMode="External"/><Relationship Id="rId48" Type="http://schemas.openxmlformats.org/officeDocument/2006/relationships/hyperlink" Target="mailto:mauroaresu96@hotmail.it" TargetMode="External"/><Relationship Id="rId64" Type="http://schemas.openxmlformats.org/officeDocument/2006/relationships/hyperlink" Target="mailto:ctibor.michal@seznam.cz" TargetMode="External"/><Relationship Id="rId69" Type="http://schemas.openxmlformats.org/officeDocument/2006/relationships/hyperlink" Target="mailto:paolo.depaolis@univr.it" TargetMode="External"/><Relationship Id="rId113" Type="http://schemas.openxmlformats.org/officeDocument/2006/relationships/hyperlink" Target="mailto:andrea.nuti@unipi.it" TargetMode="External"/><Relationship Id="rId118" Type="http://schemas.openxmlformats.org/officeDocument/2006/relationships/hyperlink" Target="mailto:angelamparkes@yahoo.co.uk" TargetMode="External"/><Relationship Id="rId134" Type="http://schemas.openxmlformats.org/officeDocument/2006/relationships/hyperlink" Target="mailto:enrique.solari@edu.uah.es" TargetMode="External"/><Relationship Id="rId139" Type="http://schemas.openxmlformats.org/officeDocument/2006/relationships/hyperlink" Target="mailto:testorimarinella@gmail.com" TargetMode="External"/><Relationship Id="rId80" Type="http://schemas.openxmlformats.org/officeDocument/2006/relationships/hyperlink" Target="mailto:guastido@mail.uc.edu" TargetMode="External"/><Relationship Id="rId85" Type="http://schemas.openxmlformats.org/officeDocument/2006/relationships/hyperlink" Target="mailto:p.hrach@tiscali.cz" TargetMode="External"/><Relationship Id="rId150" Type="http://schemas.openxmlformats.org/officeDocument/2006/relationships/hyperlink" Target="mailto:carlottaviti@uic.edu.hk" TargetMode="External"/><Relationship Id="rId12" Type="http://schemas.openxmlformats.org/officeDocument/2006/relationships/image" Target="media/image4.png"/><Relationship Id="rId17" Type="http://schemas.openxmlformats.org/officeDocument/2006/relationships/hyperlink" Target="https://latin.packhum.org/index" TargetMode="External"/><Relationship Id="rId25" Type="http://schemas.openxmlformats.org/officeDocument/2006/relationships/hyperlink" Target="https://eprints.ucm.es/56058/" TargetMode="External"/><Relationship Id="rId33" Type="http://schemas.openxmlformats.org/officeDocument/2006/relationships/hyperlink" Target="http://www.easychair.org/utils/wild.cgi?url=http://www.mv.helsinki.fi/home/timokork/index.html" TargetMode="External"/><Relationship Id="rId38" Type="http://schemas.openxmlformats.org/officeDocument/2006/relationships/hyperlink" Target="http://web.philo.ulg.ac.be/lasla/" TargetMode="External"/><Relationship Id="rId46" Type="http://schemas.openxmlformats.org/officeDocument/2006/relationships/hyperlink" Target="mailto:Simon.Aerts@ugent.be" TargetMode="External"/><Relationship Id="rId59" Type="http://schemas.openxmlformats.org/officeDocument/2006/relationships/hyperlink" Target="mailto:silvia.cabriolu@unich.it" TargetMode="External"/><Relationship Id="rId67" Type="http://schemas.openxmlformats.org/officeDocument/2006/relationships/hyperlink" Target="mailto:jdalbera@univ-corse.fr" TargetMode="External"/><Relationship Id="rId103" Type="http://schemas.openxmlformats.org/officeDocument/2006/relationships/hyperlink" Target="mailto:maiar_selene@yahoo.co.uk" TargetMode="External"/><Relationship Id="rId108" Type="http://schemas.openxmlformats.org/officeDocument/2006/relationships/hyperlink" Target="mailto:moreno.morani@tin.it" TargetMode="External"/><Relationship Id="rId116" Type="http://schemas.openxmlformats.org/officeDocument/2006/relationships/hyperlink" Target="mailto:orlandinianna@libero.it" TargetMode="External"/><Relationship Id="rId124" Type="http://schemas.openxmlformats.org/officeDocument/2006/relationships/hyperlink" Target="mailto:renata.raccanelli@univr.it" TargetMode="External"/><Relationship Id="rId129" Type="http://schemas.openxmlformats.org/officeDocument/2006/relationships/hyperlink" Target="mailto:hanrosen@mail.huji.ac.il" TargetMode="External"/><Relationship Id="rId137" Type="http://schemas.openxmlformats.org/officeDocument/2006/relationships/hyperlink" Target="mailto:pmsuarez@uniovi.es" TargetMode="External"/><Relationship Id="rId20" Type="http://schemas.openxmlformats.org/officeDocument/2006/relationships/hyperlink" Target="http://www.paris-sorbonne.fr/rubrique2315" TargetMode="External"/><Relationship Id="rId41" Type="http://schemas.openxmlformats.org/officeDocument/2006/relationships/hyperlink" Target="http://clt.brepolis.net/llta/pages/QuickSearch.aspx/" TargetMode="External"/><Relationship Id="rId54" Type="http://schemas.openxmlformats.org/officeDocument/2006/relationships/hyperlink" Target="mailto:giulia.beghini_01@univr.it" TargetMode="External"/><Relationship Id="rId62" Type="http://schemas.openxmlformats.org/officeDocument/2006/relationships/hyperlink" Target="mailto:flavio.cecchini@unicatt.it" TargetMode="External"/><Relationship Id="rId70" Type="http://schemas.openxmlformats.org/officeDocument/2006/relationships/hyperlink" Target="mailto:sdelrey@us.es" TargetMode="External"/><Relationship Id="rId75" Type="http://schemas.openxmlformats.org/officeDocument/2006/relationships/hyperlink" Target="mailto:frederique.fleck@aens.fr" TargetMode="External"/><Relationship Id="rId83" Type="http://schemas.openxmlformats.org/officeDocument/2006/relationships/hyperlink" Target="mailto:rohoffi@web.de" TargetMode="External"/><Relationship Id="rId88" Type="http://schemas.openxmlformats.org/officeDocument/2006/relationships/hyperlink" Target="mailto:eirenez@hotmail.com" TargetMode="External"/><Relationship Id="rId91" Type="http://schemas.openxmlformats.org/officeDocument/2006/relationships/hyperlink" Target="mailto:manfred.kienpointner@uibk.ac.at" TargetMode="External"/><Relationship Id="rId96" Type="http://schemas.openxmlformats.org/officeDocument/2006/relationships/hyperlink" Target="mailto:leschber@institute-lccs.com" TargetMode="External"/><Relationship Id="rId111" Type="http://schemas.openxmlformats.org/officeDocument/2006/relationships/hyperlink" Target="mailto:kanehiro.nishimura@gmail.com" TargetMode="External"/><Relationship Id="rId132" Type="http://schemas.openxmlformats.org/officeDocument/2006/relationships/hyperlink" Target="mailto:j.schrickx@thesaurus.badw.de" TargetMode="External"/><Relationship Id="rId140" Type="http://schemas.openxmlformats.org/officeDocument/2006/relationships/hyperlink" Target="mailto:tonnaerpascal@hotmail.com" TargetMode="External"/><Relationship Id="rId145" Type="http://schemas.openxmlformats.org/officeDocument/2006/relationships/hyperlink" Target="mailto:l.w.vangils@uva.nl"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lila-erc.eu" TargetMode="External"/><Relationship Id="rId28" Type="http://schemas.openxmlformats.org/officeDocument/2006/relationships/hyperlink" Target="http://semanticsarchive.net/sub2012/" TargetMode="External"/><Relationship Id="rId36" Type="http://schemas.openxmlformats.org/officeDocument/2006/relationships/hyperlink" Target="https://hal.archives-ouvertes.fr/hal-00469813" TargetMode="External"/><Relationship Id="rId49" Type="http://schemas.openxmlformats.org/officeDocument/2006/relationships/hyperlink" Target="mailto:valeriaargiolas@yahoo.it" TargetMode="External"/><Relationship Id="rId57" Type="http://schemas.openxmlformats.org/officeDocument/2006/relationships/hyperlink" Target="mailto:luisa.brucale@unipa.it" TargetMode="External"/><Relationship Id="rId106" Type="http://schemas.openxmlformats.org/officeDocument/2006/relationships/hyperlink" Target="mailto:jana.mikulova@gmail.muni.cz" TargetMode="External"/><Relationship Id="rId114" Type="http://schemas.openxmlformats.org/officeDocument/2006/relationships/hyperlink" Target="mailto:maria.ohannesian@uab.cat" TargetMode="External"/><Relationship Id="rId119" Type="http://schemas.openxmlformats.org/officeDocument/2006/relationships/hyperlink" Target="mailto:marco.passarotti@unicatt.it" TargetMode="External"/><Relationship Id="rId127" Type="http://schemas.openxmlformats.org/officeDocument/2006/relationships/hyperlink" Target="mailto:luca.rigobianco@unive.it" TargetMode="External"/><Relationship Id="rId10" Type="http://schemas.openxmlformats.org/officeDocument/2006/relationships/image" Target="media/image2.png"/><Relationship Id="rId31" Type="http://schemas.openxmlformats.org/officeDocument/2006/relationships/hyperlink" Target="https://github.com/CIRCSE/LEMLAT3" TargetMode="External"/><Relationship Id="rId44" Type="http://schemas.openxmlformats.org/officeDocument/2006/relationships/hyperlink" Target="http://www.dhell.paris-sorbonne.fr/encyclopedie_linguistique:notions_linguistiques:syntaxe:formules_d%20e_politesse" TargetMode="External"/><Relationship Id="rId52" Type="http://schemas.openxmlformats.org/officeDocument/2006/relationships/hyperlink" Target="mailto:barta.andrea@nytud.mta.hu" TargetMode="External"/><Relationship Id="rId60" Type="http://schemas.openxmlformats.org/officeDocument/2006/relationships/hyperlink" Target="mailto:evita.calabrese@univr.it" TargetMode="External"/><Relationship Id="rId65" Type="http://schemas.openxmlformats.org/officeDocument/2006/relationships/hyperlink" Target="mailto:pierluigi.cuzzolin@unibg.it" TargetMode="External"/><Relationship Id="rId73" Type="http://schemas.openxmlformats.org/officeDocument/2006/relationships/hyperlink" Target="mailto:chaja.duerrschnabel@hotmail.com" TargetMode="External"/><Relationship Id="rId78" Type="http://schemas.openxmlformats.org/officeDocument/2006/relationships/hyperlink" Target="mailto:eveling@usal.es" TargetMode="External"/><Relationship Id="rId81" Type="http://schemas.openxmlformats.org/officeDocument/2006/relationships/hyperlink" Target="mailto:gerd.haverling@lingfil.uu.se" TargetMode="External"/><Relationship Id="rId86" Type="http://schemas.openxmlformats.org/officeDocument/2006/relationships/hyperlink" Target="mailto:guglielmo.inglese@unito.it" TargetMode="External"/><Relationship Id="rId94" Type="http://schemas.openxmlformats.org/officeDocument/2006/relationships/hyperlink" Target="mailto:Barbora.Krylova@seznam.cz" TargetMode="External"/><Relationship Id="rId99" Type="http://schemas.openxmlformats.org/officeDocument/2006/relationships/hyperlink" Target="mailto:ivlopez@ucm.es" TargetMode="External"/><Relationship Id="rId101" Type="http://schemas.openxmlformats.org/officeDocument/2006/relationships/hyperlink" Target="mailto:adrianamanfredini@gmail.com" TargetMode="External"/><Relationship Id="rId122" Type="http://schemas.openxmlformats.org/officeDocument/2006/relationships/hyperlink" Target="mailto:anna.pompei@uniroma3.it" TargetMode="External"/><Relationship Id="rId130" Type="http://schemas.openxmlformats.org/officeDocument/2006/relationships/hyperlink" Target="mailto:paolo.ruffolo@posteo.net" TargetMode="External"/><Relationship Id="rId135" Type="http://schemas.openxmlformats.org/officeDocument/2006/relationships/hyperlink" Target="mailto:spevak@univ-tlse2.fr" TargetMode="External"/><Relationship Id="rId143" Type="http://schemas.openxmlformats.org/officeDocument/2006/relationships/hyperlink" Target="mailto:luis.unceta@uam.es" TargetMode="External"/><Relationship Id="rId148" Type="http://schemas.openxmlformats.org/officeDocument/2006/relationships/hyperlink" Target="mailto:akv28@cam.ac.uk" TargetMode="External"/><Relationship Id="rId15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3" Type="http://schemas.microsoft.com/office/2007/relationships/hdphoto" Target="media/hdphoto1.wdp"/><Relationship Id="rId18" Type="http://schemas.openxmlformats.org/officeDocument/2006/relationships/hyperlink" Target="http://etd.fcla.edu/UF/UFE0010940/prieto_v.pdf" TargetMode="External"/><Relationship Id="rId39" Type="http://schemas.openxmlformats.org/officeDocument/2006/relationships/hyperlink" Target="http://hyperbase.unice.fr/hyperbase/" TargetMode="External"/><Relationship Id="rId109" Type="http://schemas.openxmlformats.org/officeDocument/2006/relationships/hyperlink" Target="mailto:giovanni.moretti@unicatt.it" TargetMode="External"/><Relationship Id="rId34" Type="http://schemas.openxmlformats.org/officeDocument/2006/relationships/hyperlink" Target="http://perunaenciclopediadantescadigitale.eu:8080/dantesearch/" TargetMode="External"/><Relationship Id="rId50" Type="http://schemas.openxmlformats.org/officeDocument/2006/relationships/hyperlink" Target="mailto:wballajohson@gmail.com" TargetMode="External"/><Relationship Id="rId55" Type="http://schemas.openxmlformats.org/officeDocument/2006/relationships/hyperlink" Target="mailto:palaeojdb@hotmail.com" TargetMode="External"/><Relationship Id="rId76" Type="http://schemas.openxmlformats.org/officeDocument/2006/relationships/hyperlink" Target="mailto:greta.franzini@unicatt.it" TargetMode="External"/><Relationship Id="rId97" Type="http://schemas.openxmlformats.org/officeDocument/2006/relationships/hyperlink" Target="mailto:eleonoramaria.litti@unicatt.it" TargetMode="External"/><Relationship Id="rId104" Type="http://schemas.openxmlformats.org/officeDocument/2006/relationships/hyperlink" Target="mailto:rmatasov@ffzg.hr" TargetMode="External"/><Relationship Id="rId120" Type="http://schemas.openxmlformats.org/officeDocument/2006/relationships/hyperlink" Target="mailto:mrpetri@unict.it" TargetMode="External"/><Relationship Id="rId125" Type="http://schemas.openxmlformats.org/officeDocument/2006/relationships/hyperlink" Target="mailto:antonio.revuelta@uam.es" TargetMode="External"/><Relationship Id="rId141" Type="http://schemas.openxmlformats.org/officeDocument/2006/relationships/hyperlink" Target="mailto:esperanza.torrego@uam.es" TargetMode="External"/><Relationship Id="rId146" Type="http://schemas.openxmlformats.org/officeDocument/2006/relationships/hyperlink" Target="mailto:mvandermissen@uliege.be" TargetMode="External"/><Relationship Id="rId7" Type="http://schemas.openxmlformats.org/officeDocument/2006/relationships/endnotes" Target="endnotes.xml"/><Relationship Id="rId71" Type="http://schemas.openxmlformats.org/officeDocument/2006/relationships/hyperlink" Target="mailto:sdemo@hrstud.hr" TargetMode="External"/><Relationship Id="rId92" Type="http://schemas.openxmlformats.org/officeDocument/2006/relationships/hyperlink" Target="mailto:kiss.sandor@arts.unideb.hu" TargetMode="External"/><Relationship Id="rId2" Type="http://schemas.openxmlformats.org/officeDocument/2006/relationships/numbering" Target="numbering.xml"/><Relationship Id="rId29" Type="http://schemas.openxmlformats.org/officeDocument/2006/relationships/hyperlink" Target="http://filcat.uab.cat/clt/membres/professors/m%20ateu/HomenJM.pdf" TargetMode="External"/><Relationship Id="rId24" Type="http://schemas.openxmlformats.org/officeDocument/2006/relationships/hyperlink" Target="http://www.linglat.paris-sorbonne.fr/semantique:systeme_%20classematique" TargetMode="External"/><Relationship Id="rId40" Type="http://schemas.openxmlformats.org/officeDocument/2006/relationships/hyperlink" Target="https://latin.packhum.org/" TargetMode="External"/><Relationship Id="rId45" Type="http://schemas.openxmlformats.org/officeDocument/2006/relationships/hyperlink" Target="mailto:adamik-bela@btk.elte.hu" TargetMode="External"/><Relationship Id="rId66" Type="http://schemas.openxmlformats.org/officeDocument/2006/relationships/hyperlink" Target="mailto:eystein.dahl@uit.no" TargetMode="External"/><Relationship Id="rId87" Type="http://schemas.openxmlformats.org/officeDocument/2006/relationships/hyperlink" Target="mailto:federica.iurescia@sglp.uzh.ch" TargetMode="External"/><Relationship Id="rId110" Type="http://schemas.openxmlformats.org/officeDocument/2006/relationships/hyperlink" Target="mailto:Roman.Mueller@uni-heidelberg.de" TargetMode="External"/><Relationship Id="rId115" Type="http://schemas.openxmlformats.org/officeDocument/2006/relationships/hyperlink" Target="mailto:tim.ongenae@ugent.be" TargetMode="External"/><Relationship Id="rId131" Type="http://schemas.openxmlformats.org/officeDocument/2006/relationships/hyperlink" Target="mailto:guisalas@ucm.es" TargetMode="External"/><Relationship Id="rId136" Type="http://schemas.openxmlformats.org/officeDocument/2006/relationships/hyperlink" Target="mailto:rachele.sprugnoli@unicatt.it" TargetMode="External"/><Relationship Id="rId61" Type="http://schemas.openxmlformats.org/officeDocument/2006/relationships/hyperlink" Target="mailto:salvatore.cammisuli@phd.unict.it" TargetMode="External"/><Relationship Id="rId82" Type="http://schemas.openxmlformats.org/officeDocument/2006/relationships/hyperlink" Target="mailto:heilig-@gmax.de" TargetMode="External"/><Relationship Id="rId152" Type="http://schemas.openxmlformats.org/officeDocument/2006/relationships/footer" Target="footer4.xml"/><Relationship Id="rId19" Type="http://schemas.openxmlformats.org/officeDocument/2006/relationships/hyperlink" Target="file:///C:\Users\Mayte\Documents\Quique-%20port&#225;til%20grande\Universidad\4&#186;\Edici&#243;n%20de%20los%20abstracts\onomastikon.altervista.org" TargetMode="External"/><Relationship Id="rId14" Type="http://schemas.openxmlformats.org/officeDocument/2006/relationships/image" Target="media/image5.png"/><Relationship Id="rId30" Type="http://schemas.openxmlformats.org/officeDocument/2006/relationships/hyperlink" Target="https://lila-erc.eu" TargetMode="External"/><Relationship Id="rId35" Type="http://schemas.openxmlformats.org/officeDocument/2006/relationships/hyperlink" Target="http://ceur-ws.org/Vol-2402/" TargetMode="External"/><Relationship Id="rId56" Type="http://schemas.openxmlformats.org/officeDocument/2006/relationships/hyperlink" Target="mailto:lberger@amu.edu.pl" TargetMode="External"/><Relationship Id="rId77" Type="http://schemas.openxmlformats.org/officeDocument/2006/relationships/hyperlink" Target="mailto:benjamin.garciahernandez@uam.es" TargetMode="External"/><Relationship Id="rId100" Type="http://schemas.openxmlformats.org/officeDocument/2006/relationships/hyperlink" Target="mailto:francesco.mambrini@unicatt.it" TargetMode="External"/><Relationship Id="rId105" Type="http://schemas.openxmlformats.org/officeDocument/2006/relationships/hyperlink" Target="mailto:jaume.mateu@uab.cat" TargetMode="External"/><Relationship Id="rId126" Type="http://schemas.openxmlformats.org/officeDocument/2006/relationships/hyperlink" Target="mailto:pedroriescogarcia95@hotmail.com" TargetMode="External"/><Relationship Id="rId147" Type="http://schemas.openxmlformats.org/officeDocument/2006/relationships/hyperlink" Target="mailto:martina.vanikova@ff.cuni.cz" TargetMode="External"/><Relationship Id="rId8" Type="http://schemas.openxmlformats.org/officeDocument/2006/relationships/footer" Target="footer1.xml"/><Relationship Id="rId51" Type="http://schemas.openxmlformats.org/officeDocument/2006/relationships/hyperlink" Target="mailto:keresztely.andrea@gmail.com" TargetMode="External"/><Relationship Id="rId72" Type="http://schemas.openxmlformats.org/officeDocument/2006/relationships/hyperlink" Target="mailto:christopher.dowson@thesaurus.badw.de" TargetMode="External"/><Relationship Id="rId93" Type="http://schemas.openxmlformats.org/officeDocument/2006/relationships/hyperlink" Target="mailto:C.H.M.Kroon@uva.nl" TargetMode="External"/><Relationship Id="rId98" Type="http://schemas.openxmlformats.org/officeDocument/2006/relationships/hyperlink" Target="mailto:dominique.longree@uliege.be" TargetMode="External"/><Relationship Id="rId121" Type="http://schemas.openxmlformats.org/officeDocument/2006/relationships/hyperlink" Target="mailto:paolopoccetti@tiscali.it" TargetMode="External"/><Relationship Id="rId142" Type="http://schemas.openxmlformats.org/officeDocument/2006/relationships/hyperlink" Target="mailto:tronci@unistrasi.it"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0C06B-FE7E-4C4F-ACA9-3B83C39B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96</Pages>
  <Words>60298</Words>
  <Characters>331643</Characters>
  <Application>Microsoft Office Word</Application>
  <DocSecurity>0</DocSecurity>
  <Lines>2763</Lines>
  <Paragraphs>782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PEREZ ANGEL</dc:creator>
  <cp:keywords/>
  <dc:description/>
  <cp:lastModifiedBy>RUIZ PEREZ ANGEL</cp:lastModifiedBy>
  <cp:revision>3</cp:revision>
  <cp:lastPrinted>2022-05-03T15:36:00Z</cp:lastPrinted>
  <dcterms:created xsi:type="dcterms:W3CDTF">2022-05-03T15:37:00Z</dcterms:created>
  <dcterms:modified xsi:type="dcterms:W3CDTF">2022-05-04T07:50:00Z</dcterms:modified>
</cp:coreProperties>
</file>